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777523" w14:textId="14E23EB0" w:rsidR="00C615B0" w:rsidRDefault="00C615B0" w:rsidP="00C615B0">
      <w:pPr>
        <w:spacing w:line="360" w:lineRule="auto"/>
        <w:jc w:val="center"/>
        <w:rPr>
          <w:rFonts w:ascii="Times New Roman" w:eastAsia="宋体" w:hAnsi="Times New Roman"/>
          <w:b/>
          <w:kern w:val="0"/>
          <w:sz w:val="48"/>
          <w:szCs w:val="48"/>
        </w:rPr>
      </w:pPr>
      <w:bookmarkStart w:id="0" w:name="_Toc5977139"/>
      <w:bookmarkStart w:id="1" w:name="_Toc504048557"/>
      <w:bookmarkStart w:id="2" w:name="_Toc23321411"/>
      <w:bookmarkStart w:id="3" w:name="_Toc481786383"/>
    </w:p>
    <w:p w14:paraId="468BA540" w14:textId="764F74BE" w:rsidR="007840D0" w:rsidRDefault="007840D0" w:rsidP="00C615B0">
      <w:pPr>
        <w:spacing w:line="360" w:lineRule="auto"/>
        <w:jc w:val="center"/>
        <w:rPr>
          <w:rFonts w:ascii="Times New Roman" w:eastAsia="宋体" w:hAnsi="Times New Roman"/>
          <w:b/>
          <w:kern w:val="0"/>
          <w:sz w:val="48"/>
          <w:szCs w:val="48"/>
        </w:rPr>
      </w:pPr>
    </w:p>
    <w:p w14:paraId="613E9DD3" w14:textId="3A398AC8" w:rsidR="007840D0" w:rsidRDefault="007840D0" w:rsidP="00C615B0">
      <w:pPr>
        <w:spacing w:line="360" w:lineRule="auto"/>
        <w:jc w:val="center"/>
        <w:rPr>
          <w:rFonts w:ascii="Times New Roman" w:eastAsia="宋体" w:hAnsi="Times New Roman"/>
          <w:b/>
          <w:kern w:val="0"/>
          <w:sz w:val="48"/>
          <w:szCs w:val="48"/>
        </w:rPr>
      </w:pPr>
    </w:p>
    <w:p w14:paraId="4C8E0069" w14:textId="77777777" w:rsidR="007840D0" w:rsidRDefault="007840D0" w:rsidP="00C615B0">
      <w:pPr>
        <w:spacing w:line="360" w:lineRule="auto"/>
        <w:jc w:val="center"/>
        <w:rPr>
          <w:rFonts w:ascii="Times New Roman" w:eastAsia="宋体" w:hAnsi="Times New Roman"/>
          <w:b/>
          <w:kern w:val="0"/>
          <w:sz w:val="48"/>
          <w:szCs w:val="48"/>
        </w:rPr>
      </w:pPr>
    </w:p>
    <w:p w14:paraId="08D58687" w14:textId="27DE43F8" w:rsidR="00C615B0" w:rsidRPr="00EB0D82" w:rsidRDefault="007840D0" w:rsidP="00EB0D82">
      <w:pPr>
        <w:autoSpaceDE w:val="0"/>
        <w:autoSpaceDN w:val="0"/>
        <w:adjustRightInd w:val="0"/>
        <w:jc w:val="center"/>
        <w:textAlignment w:val="bottom"/>
        <w:rPr>
          <w:rFonts w:ascii="Times New Roman" w:eastAsia="宋体" w:hAnsi="Times New Roman" w:cs="隶书"/>
          <w:kern w:val="0"/>
          <w:sz w:val="88"/>
          <w:szCs w:val="88"/>
        </w:rPr>
      </w:pPr>
      <w:r w:rsidRPr="00EB0D82">
        <w:rPr>
          <w:rFonts w:ascii="Times New Roman" w:eastAsia="宋体" w:hAnsi="Times New Roman" w:cs="隶书" w:hint="eastAsia"/>
          <w:kern w:val="0"/>
          <w:sz w:val="88"/>
          <w:szCs w:val="88"/>
        </w:rPr>
        <w:t>生物制品科学与技术福建省创新实验室</w:t>
      </w:r>
    </w:p>
    <w:p w14:paraId="02968F1C" w14:textId="77777777" w:rsidR="00C615B0" w:rsidRDefault="00C615B0" w:rsidP="00C615B0">
      <w:pPr>
        <w:autoSpaceDE w:val="0"/>
        <w:autoSpaceDN w:val="0"/>
        <w:adjustRightInd w:val="0"/>
        <w:jc w:val="center"/>
        <w:textAlignment w:val="bottom"/>
        <w:rPr>
          <w:rFonts w:ascii="Times New Roman" w:eastAsia="宋体" w:hAnsi="Times New Roman"/>
          <w:b/>
          <w:kern w:val="0"/>
          <w:sz w:val="48"/>
          <w:szCs w:val="48"/>
        </w:rPr>
      </w:pPr>
      <w:r>
        <w:rPr>
          <w:rFonts w:ascii="Times New Roman" w:eastAsia="宋体" w:hAnsi="Times New Roman" w:cs="隶书" w:hint="eastAsia"/>
          <w:kern w:val="0"/>
          <w:sz w:val="88"/>
          <w:szCs w:val="88"/>
        </w:rPr>
        <w:t>环境影响报告书</w:t>
      </w:r>
    </w:p>
    <w:p w14:paraId="64FCE323" w14:textId="7225EB3E" w:rsidR="00C615B0" w:rsidRDefault="00C615B0" w:rsidP="00C615B0">
      <w:pPr>
        <w:topLinePunct/>
        <w:adjustRightInd w:val="0"/>
        <w:snapToGrid w:val="0"/>
        <w:jc w:val="center"/>
        <w:rPr>
          <w:rFonts w:ascii="Times New Roman" w:eastAsia="宋体" w:hAnsi="Times New Roman"/>
          <w:b/>
          <w:sz w:val="44"/>
          <w:szCs w:val="44"/>
          <w:lang w:val="zh-CN"/>
        </w:rPr>
      </w:pPr>
      <w:r>
        <w:rPr>
          <w:rFonts w:ascii="Times New Roman" w:eastAsia="宋体" w:hAnsi="Times New Roman" w:hint="eastAsia"/>
          <w:b/>
          <w:sz w:val="44"/>
          <w:szCs w:val="44"/>
          <w:lang w:val="zh-CN"/>
        </w:rPr>
        <w:t>（</w:t>
      </w:r>
      <w:r w:rsidR="0022438C">
        <w:rPr>
          <w:rFonts w:ascii="Times New Roman" w:eastAsia="宋体" w:hAnsi="Times New Roman" w:hint="eastAsia"/>
          <w:b/>
          <w:sz w:val="44"/>
          <w:szCs w:val="44"/>
          <w:lang w:val="zh-CN"/>
        </w:rPr>
        <w:t>征求意见稿</w:t>
      </w:r>
      <w:r>
        <w:rPr>
          <w:rFonts w:ascii="Times New Roman" w:eastAsia="宋体" w:hAnsi="Times New Roman" w:hint="eastAsia"/>
          <w:b/>
          <w:sz w:val="44"/>
          <w:szCs w:val="44"/>
          <w:lang w:val="zh-CN"/>
        </w:rPr>
        <w:t>）</w:t>
      </w:r>
    </w:p>
    <w:p w14:paraId="54A297DF" w14:textId="77777777" w:rsidR="00C615B0" w:rsidRDefault="00C615B0" w:rsidP="00C615B0">
      <w:pPr>
        <w:spacing w:line="480" w:lineRule="auto"/>
        <w:jc w:val="center"/>
        <w:rPr>
          <w:rFonts w:ascii="Times New Roman" w:eastAsia="宋体" w:hAnsi="Times New Roman"/>
          <w:b/>
          <w:kern w:val="0"/>
          <w:sz w:val="28"/>
          <w:szCs w:val="28"/>
        </w:rPr>
      </w:pPr>
    </w:p>
    <w:p w14:paraId="7CA934E7" w14:textId="77777777" w:rsidR="00C615B0" w:rsidRDefault="00C615B0" w:rsidP="00C615B0">
      <w:pPr>
        <w:spacing w:line="480" w:lineRule="auto"/>
        <w:jc w:val="center"/>
        <w:rPr>
          <w:rFonts w:ascii="Times New Roman" w:eastAsia="宋体" w:hAnsi="Times New Roman"/>
          <w:b/>
          <w:kern w:val="0"/>
          <w:sz w:val="28"/>
          <w:szCs w:val="28"/>
        </w:rPr>
      </w:pPr>
    </w:p>
    <w:p w14:paraId="025F7B88" w14:textId="77777777" w:rsidR="00C615B0" w:rsidRDefault="00C615B0" w:rsidP="00C615B0">
      <w:pPr>
        <w:spacing w:line="480" w:lineRule="auto"/>
        <w:jc w:val="center"/>
        <w:rPr>
          <w:rFonts w:ascii="Times New Roman" w:eastAsia="宋体" w:hAnsi="Times New Roman"/>
          <w:b/>
          <w:kern w:val="0"/>
          <w:sz w:val="28"/>
          <w:szCs w:val="28"/>
        </w:rPr>
      </w:pPr>
    </w:p>
    <w:p w14:paraId="2412BC64" w14:textId="77777777" w:rsidR="00C615B0" w:rsidRDefault="00C615B0" w:rsidP="00C615B0">
      <w:pPr>
        <w:spacing w:line="480" w:lineRule="auto"/>
        <w:jc w:val="center"/>
        <w:rPr>
          <w:rFonts w:ascii="Times New Roman" w:eastAsia="宋体" w:hAnsi="Times New Roman"/>
          <w:b/>
          <w:kern w:val="0"/>
          <w:sz w:val="28"/>
          <w:szCs w:val="28"/>
        </w:rPr>
      </w:pPr>
    </w:p>
    <w:p w14:paraId="787CC308" w14:textId="77777777" w:rsidR="00C615B0" w:rsidRDefault="00C615B0" w:rsidP="00C615B0">
      <w:pPr>
        <w:spacing w:line="480" w:lineRule="auto"/>
        <w:jc w:val="center"/>
        <w:rPr>
          <w:rFonts w:ascii="Times New Roman" w:eastAsia="宋体" w:hAnsi="Times New Roman"/>
          <w:b/>
          <w:kern w:val="0"/>
          <w:sz w:val="44"/>
          <w:szCs w:val="36"/>
        </w:rPr>
      </w:pPr>
    </w:p>
    <w:p w14:paraId="655303D0" w14:textId="77777777" w:rsidR="00C615B0" w:rsidRDefault="00C615B0" w:rsidP="00C615B0">
      <w:pPr>
        <w:spacing w:line="480" w:lineRule="auto"/>
        <w:jc w:val="center"/>
        <w:rPr>
          <w:rFonts w:ascii="Times New Roman" w:eastAsia="宋体" w:hAnsi="Times New Roman"/>
          <w:b/>
          <w:kern w:val="0"/>
          <w:sz w:val="44"/>
          <w:szCs w:val="36"/>
        </w:rPr>
      </w:pPr>
    </w:p>
    <w:p w14:paraId="3CC630C8" w14:textId="77777777" w:rsidR="00C615B0" w:rsidRDefault="00C615B0" w:rsidP="00C615B0">
      <w:pPr>
        <w:spacing w:line="480" w:lineRule="auto"/>
        <w:jc w:val="center"/>
        <w:rPr>
          <w:rFonts w:ascii="Times New Roman" w:eastAsia="宋体" w:hAnsi="Times New Roman"/>
          <w:b/>
          <w:kern w:val="0"/>
          <w:sz w:val="44"/>
          <w:szCs w:val="36"/>
        </w:rPr>
      </w:pPr>
    </w:p>
    <w:p w14:paraId="1A4A49EA" w14:textId="5DEA1AE9" w:rsidR="00C615B0" w:rsidRDefault="00C615B0" w:rsidP="00C615B0">
      <w:pPr>
        <w:spacing w:line="360" w:lineRule="auto"/>
        <w:jc w:val="center"/>
        <w:rPr>
          <w:rFonts w:ascii="Times New Roman" w:eastAsia="宋体" w:hAnsi="Times New Roman"/>
          <w:b/>
          <w:bCs/>
          <w:caps/>
          <w:sz w:val="30"/>
          <w:szCs w:val="30"/>
        </w:rPr>
      </w:pPr>
      <w:r>
        <w:rPr>
          <w:rFonts w:ascii="Times New Roman" w:eastAsia="宋体" w:hAnsi="Times New Roman"/>
          <w:b/>
          <w:bCs/>
          <w:caps/>
          <w:sz w:val="30"/>
          <w:szCs w:val="30"/>
        </w:rPr>
        <w:t>建设单位：</w:t>
      </w:r>
      <w:r w:rsidR="00EB0D82">
        <w:rPr>
          <w:rFonts w:ascii="Times New Roman" w:eastAsia="宋体" w:hAnsi="Times New Roman" w:hint="eastAsia"/>
          <w:b/>
          <w:bCs/>
          <w:caps/>
          <w:sz w:val="30"/>
          <w:szCs w:val="30"/>
        </w:rPr>
        <w:t>厦门市科技局</w:t>
      </w:r>
    </w:p>
    <w:p w14:paraId="2F026702" w14:textId="12304130" w:rsidR="00C615B0" w:rsidRDefault="00C615B0" w:rsidP="00C615B0">
      <w:pPr>
        <w:spacing w:line="360" w:lineRule="auto"/>
        <w:jc w:val="center"/>
        <w:rPr>
          <w:rFonts w:ascii="Times New Roman" w:eastAsia="宋体" w:hAnsi="Times New Roman"/>
          <w:b/>
          <w:bCs/>
          <w:caps/>
          <w:sz w:val="30"/>
          <w:szCs w:val="30"/>
        </w:rPr>
      </w:pPr>
      <w:r>
        <w:rPr>
          <w:rFonts w:ascii="Times New Roman" w:eastAsia="宋体" w:hAnsi="Times New Roman"/>
          <w:b/>
          <w:bCs/>
          <w:caps/>
          <w:sz w:val="30"/>
          <w:szCs w:val="30"/>
        </w:rPr>
        <w:t>编制单位：</w:t>
      </w:r>
      <w:r w:rsidR="00EB0D82">
        <w:rPr>
          <w:rFonts w:ascii="Times New Roman" w:eastAsia="宋体" w:hAnsi="Times New Roman" w:hint="eastAsia"/>
          <w:b/>
          <w:bCs/>
          <w:caps/>
          <w:sz w:val="30"/>
          <w:szCs w:val="30"/>
        </w:rPr>
        <w:t>厦门华和元环保科技有限公司</w:t>
      </w:r>
    </w:p>
    <w:p w14:paraId="0A3678C5" w14:textId="1A18CAFE" w:rsidR="00C615B0" w:rsidRDefault="00C615B0" w:rsidP="00C615B0">
      <w:pPr>
        <w:spacing w:line="360" w:lineRule="auto"/>
        <w:jc w:val="center"/>
        <w:rPr>
          <w:rFonts w:ascii="Times New Roman" w:eastAsia="宋体" w:hAnsi="Times New Roman"/>
          <w:b/>
          <w:bCs/>
          <w:caps/>
          <w:sz w:val="30"/>
          <w:szCs w:val="30"/>
        </w:rPr>
      </w:pPr>
      <w:r>
        <w:rPr>
          <w:rFonts w:ascii="Times New Roman" w:eastAsia="宋体" w:hAnsi="Times New Roman"/>
          <w:b/>
          <w:bCs/>
          <w:caps/>
          <w:sz w:val="30"/>
          <w:szCs w:val="30"/>
        </w:rPr>
        <w:t>二</w:t>
      </w:r>
      <w:proofErr w:type="gramStart"/>
      <w:r>
        <w:rPr>
          <w:rFonts w:ascii="Times New Roman" w:eastAsia="宋体" w:hAnsi="Times New Roman" w:hint="eastAsia"/>
          <w:b/>
          <w:bCs/>
          <w:caps/>
          <w:sz w:val="30"/>
          <w:szCs w:val="30"/>
        </w:rPr>
        <w:t>0</w:t>
      </w:r>
      <w:r>
        <w:rPr>
          <w:rFonts w:ascii="Times New Roman" w:eastAsia="宋体" w:hAnsi="Times New Roman"/>
          <w:b/>
          <w:bCs/>
          <w:caps/>
          <w:sz w:val="30"/>
          <w:szCs w:val="30"/>
        </w:rPr>
        <w:t>二</w:t>
      </w:r>
      <w:r>
        <w:rPr>
          <w:rFonts w:ascii="Times New Roman" w:eastAsia="宋体" w:hAnsi="Times New Roman" w:hint="eastAsia"/>
          <w:b/>
          <w:bCs/>
          <w:caps/>
          <w:sz w:val="30"/>
          <w:szCs w:val="30"/>
        </w:rPr>
        <w:t>一</w:t>
      </w:r>
      <w:proofErr w:type="gramEnd"/>
      <w:r>
        <w:rPr>
          <w:rFonts w:ascii="Times New Roman" w:eastAsia="宋体" w:hAnsi="Times New Roman"/>
          <w:b/>
          <w:bCs/>
          <w:caps/>
          <w:sz w:val="30"/>
          <w:szCs w:val="30"/>
        </w:rPr>
        <w:t>年</w:t>
      </w:r>
      <w:r w:rsidR="00EB0D82">
        <w:rPr>
          <w:rFonts w:ascii="Times New Roman" w:eastAsia="宋体" w:hAnsi="Times New Roman" w:hint="eastAsia"/>
          <w:b/>
          <w:bCs/>
          <w:caps/>
          <w:sz w:val="30"/>
          <w:szCs w:val="30"/>
        </w:rPr>
        <w:t>十</w:t>
      </w:r>
      <w:r>
        <w:rPr>
          <w:rFonts w:ascii="Times New Roman" w:eastAsia="宋体" w:hAnsi="Times New Roman"/>
          <w:b/>
          <w:bCs/>
          <w:caps/>
          <w:sz w:val="30"/>
          <w:szCs w:val="30"/>
        </w:rPr>
        <w:t>月</w:t>
      </w:r>
    </w:p>
    <w:p w14:paraId="66C3C427" w14:textId="77777777" w:rsidR="00C615B0" w:rsidRDefault="00C615B0" w:rsidP="00C615B0">
      <w:pPr>
        <w:spacing w:line="360" w:lineRule="auto"/>
        <w:jc w:val="center"/>
        <w:rPr>
          <w:rFonts w:ascii="Times New Roman" w:eastAsia="宋体" w:hAnsi="Times New Roman"/>
          <w:b/>
          <w:bCs/>
          <w:caps/>
          <w:sz w:val="30"/>
          <w:szCs w:val="30"/>
        </w:rPr>
        <w:sectPr w:rsidR="00C615B0">
          <w:footerReference w:type="even" r:id="rId8"/>
          <w:footerReference w:type="default" r:id="rId9"/>
          <w:footerReference w:type="first" r:id="rId10"/>
          <w:pgSz w:w="11906" w:h="16838"/>
          <w:pgMar w:top="1440" w:right="1800" w:bottom="1440" w:left="1800" w:header="851" w:footer="992" w:gutter="0"/>
          <w:cols w:space="425"/>
          <w:docGrid w:type="lines" w:linePitch="312"/>
        </w:sectPr>
      </w:pPr>
    </w:p>
    <w:p w14:paraId="7F48FAE9" w14:textId="1CBB0949" w:rsidR="00C615B0" w:rsidRDefault="00C615B0" w:rsidP="00EB0D82">
      <w:pPr>
        <w:pStyle w:val="1"/>
        <w:numPr>
          <w:ilvl w:val="0"/>
          <w:numId w:val="0"/>
        </w:numPr>
        <w:tabs>
          <w:tab w:val="left" w:pos="432"/>
        </w:tabs>
        <w:spacing w:line="360" w:lineRule="auto"/>
        <w:ind w:left="432"/>
        <w:jc w:val="center"/>
        <w:rPr>
          <w:rFonts w:ascii="Times New Roman" w:hAnsi="Times New Roman"/>
          <w:b w:val="0"/>
        </w:rPr>
      </w:pPr>
      <w:bookmarkStart w:id="4" w:name="_Toc2578"/>
      <w:bookmarkStart w:id="5" w:name="_Toc84434680"/>
      <w:bookmarkStart w:id="6" w:name="_Toc84625139"/>
      <w:r>
        <w:rPr>
          <w:rFonts w:ascii="Times New Roman" w:hAnsi="Times New Roman"/>
          <w:lang w:val="zh-CN"/>
        </w:rPr>
        <w:lastRenderedPageBreak/>
        <w:t>目</w:t>
      </w:r>
      <w:r w:rsidR="00EB0D82">
        <w:rPr>
          <w:rFonts w:ascii="Times New Roman" w:hAnsi="Times New Roman" w:hint="eastAsia"/>
          <w:lang w:val="zh-CN"/>
        </w:rPr>
        <w:t xml:space="preserve"> </w:t>
      </w:r>
      <w:r w:rsidR="00EB0D82">
        <w:rPr>
          <w:rFonts w:ascii="Times New Roman" w:hAnsi="Times New Roman"/>
          <w:lang w:val="zh-CN"/>
        </w:rPr>
        <w:t xml:space="preserve"> </w:t>
      </w:r>
      <w:r>
        <w:rPr>
          <w:rFonts w:ascii="Times New Roman" w:hAnsi="Times New Roman"/>
          <w:lang w:val="zh-CN"/>
        </w:rPr>
        <w:t>录</w:t>
      </w:r>
      <w:bookmarkEnd w:id="4"/>
      <w:bookmarkEnd w:id="5"/>
      <w:bookmarkEnd w:id="6"/>
    </w:p>
    <w:p w14:paraId="3941D25C" w14:textId="676FC2FA" w:rsidR="00B54F3D" w:rsidRPr="00B54F3D" w:rsidRDefault="00C615B0">
      <w:pPr>
        <w:pStyle w:val="TOC1"/>
        <w:tabs>
          <w:tab w:val="right" w:leader="dot" w:pos="8296"/>
        </w:tabs>
        <w:rPr>
          <w:rFonts w:ascii="Times New Roman" w:eastAsiaTheme="minorEastAsia" w:hAnsi="Times New Roman" w:cs="Times New Roman"/>
          <w:noProof/>
          <w:sz w:val="24"/>
        </w:rPr>
      </w:pPr>
      <w:r w:rsidRPr="00F359F4">
        <w:rPr>
          <w:rFonts w:ascii="宋体" w:eastAsia="宋体" w:hAnsi="宋体" w:cs="宋体" w:hint="eastAsia"/>
          <w:kern w:val="44"/>
          <w:sz w:val="24"/>
        </w:rPr>
        <w:fldChar w:fldCharType="begin"/>
      </w:r>
      <w:r w:rsidRPr="00F359F4">
        <w:rPr>
          <w:rFonts w:ascii="宋体" w:eastAsia="宋体" w:hAnsi="宋体" w:cs="宋体" w:hint="eastAsia"/>
          <w:kern w:val="44"/>
          <w:sz w:val="24"/>
        </w:rPr>
        <w:instrText xml:space="preserve"> TOC \o "1-2" \h \z \u </w:instrText>
      </w:r>
      <w:r w:rsidRPr="00F359F4">
        <w:rPr>
          <w:rFonts w:ascii="宋体" w:eastAsia="宋体" w:hAnsi="宋体" w:cs="宋体" w:hint="eastAsia"/>
          <w:kern w:val="44"/>
          <w:sz w:val="24"/>
        </w:rPr>
        <w:fldChar w:fldCharType="separate"/>
      </w:r>
      <w:hyperlink w:anchor="_Toc84625139" w:history="1">
        <w:r w:rsidR="00B54F3D" w:rsidRPr="00B54F3D">
          <w:rPr>
            <w:rStyle w:val="ae"/>
            <w:rFonts w:ascii="Times New Roman" w:eastAsiaTheme="minorEastAsia" w:hAnsi="Times New Roman" w:cs="Times New Roman"/>
            <w:noProof/>
            <w:sz w:val="24"/>
            <w:lang w:val="zh-CN"/>
          </w:rPr>
          <w:t>目</w:t>
        </w:r>
        <w:r w:rsidR="00B54F3D" w:rsidRPr="00B54F3D">
          <w:rPr>
            <w:rStyle w:val="ae"/>
            <w:rFonts w:ascii="Times New Roman" w:eastAsiaTheme="minorEastAsia" w:hAnsi="Times New Roman" w:cs="Times New Roman"/>
            <w:noProof/>
            <w:sz w:val="24"/>
            <w:lang w:val="zh-CN"/>
          </w:rPr>
          <w:t xml:space="preserve">  </w:t>
        </w:r>
        <w:r w:rsidR="00B54F3D" w:rsidRPr="00B54F3D">
          <w:rPr>
            <w:rStyle w:val="ae"/>
            <w:rFonts w:ascii="Times New Roman" w:eastAsiaTheme="minorEastAsia" w:hAnsi="Times New Roman" w:cs="Times New Roman"/>
            <w:noProof/>
            <w:sz w:val="24"/>
            <w:lang w:val="zh-CN"/>
          </w:rPr>
          <w:t>录</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_Toc84625139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w:t>
        </w:r>
        <w:r w:rsidR="00B54F3D" w:rsidRPr="00B54F3D">
          <w:rPr>
            <w:rFonts w:ascii="Times New Roman" w:eastAsiaTheme="minorEastAsia" w:hAnsi="Times New Roman" w:cs="Times New Roman"/>
            <w:noProof/>
            <w:webHidden/>
            <w:sz w:val="24"/>
          </w:rPr>
          <w:fldChar w:fldCharType="end"/>
        </w:r>
      </w:hyperlink>
    </w:p>
    <w:p w14:paraId="2D2FF295" w14:textId="1C41C271"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40" w:history="1">
        <w:r w:rsidR="00B54F3D" w:rsidRPr="00B54F3D">
          <w:rPr>
            <w:rStyle w:val="ae"/>
            <w:rFonts w:ascii="Times New Roman" w:eastAsiaTheme="minorEastAsia" w:hAnsi="Times New Roman" w:cs="Times New Roman"/>
            <w:noProof/>
            <w:sz w:val="24"/>
          </w:rPr>
          <w:t>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概述</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_Toc84625140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w:t>
        </w:r>
        <w:r w:rsidR="00B54F3D" w:rsidRPr="00B54F3D">
          <w:rPr>
            <w:rFonts w:ascii="Times New Roman" w:eastAsiaTheme="minorEastAsia" w:hAnsi="Times New Roman" w:cs="Times New Roman"/>
            <w:noProof/>
            <w:webHidden/>
            <w:sz w:val="24"/>
          </w:rPr>
          <w:fldChar w:fldCharType="end"/>
        </w:r>
      </w:hyperlink>
    </w:p>
    <w:p w14:paraId="237A0BD5" w14:textId="1B8440E5"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1" w:history="1">
        <w:r w:rsidR="00B54F3D" w:rsidRPr="00B54F3D">
          <w:rPr>
            <w:rStyle w:val="ae"/>
            <w:rFonts w:ascii="Times New Roman" w:eastAsiaTheme="minorEastAsia" w:hAnsi="Times New Roman" w:cs="Times New Roman"/>
            <w:noProof/>
            <w:sz w:val="24"/>
          </w:rPr>
          <w:t>1.1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项目由来</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_Toc84625141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w:t>
        </w:r>
        <w:r w:rsidR="00B54F3D" w:rsidRPr="00B54F3D">
          <w:rPr>
            <w:rFonts w:ascii="Times New Roman" w:eastAsiaTheme="minorEastAsia" w:hAnsi="Times New Roman" w:cs="Times New Roman"/>
            <w:noProof/>
            <w:webHidden/>
            <w:sz w:val="24"/>
          </w:rPr>
          <w:fldChar w:fldCharType="end"/>
        </w:r>
      </w:hyperlink>
    </w:p>
    <w:p w14:paraId="1C24ABB8" w14:textId="01819983"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2" w:history="1">
        <w:r w:rsidR="00B54F3D" w:rsidRPr="00B54F3D">
          <w:rPr>
            <w:rStyle w:val="ae"/>
            <w:rFonts w:ascii="Times New Roman" w:eastAsiaTheme="minorEastAsia" w:hAnsi="Times New Roman" w:cs="Times New Roman"/>
            <w:noProof/>
            <w:sz w:val="24"/>
          </w:rPr>
          <w:t>1.2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项目特点</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_Toc84625142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w:t>
        </w:r>
        <w:r w:rsidR="00B54F3D" w:rsidRPr="00B54F3D">
          <w:rPr>
            <w:rFonts w:ascii="Times New Roman" w:eastAsiaTheme="minorEastAsia" w:hAnsi="Times New Roman" w:cs="Times New Roman"/>
            <w:noProof/>
            <w:webHidden/>
            <w:sz w:val="24"/>
          </w:rPr>
          <w:fldChar w:fldCharType="end"/>
        </w:r>
      </w:hyperlink>
    </w:p>
    <w:p w14:paraId="45DC744E" w14:textId="46A4CAE9"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3" w:history="1">
        <w:r w:rsidR="00B54F3D" w:rsidRPr="00B54F3D">
          <w:rPr>
            <w:rStyle w:val="ae"/>
            <w:rFonts w:ascii="Times New Roman" w:eastAsiaTheme="minorEastAsia" w:hAnsi="Times New Roman" w:cs="Times New Roman"/>
            <w:noProof/>
            <w:sz w:val="24"/>
          </w:rPr>
          <w:t>1.3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环境影响评价的工作过程</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_Toc84625143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3</w:t>
        </w:r>
        <w:r w:rsidR="00B54F3D" w:rsidRPr="00B54F3D">
          <w:rPr>
            <w:rFonts w:ascii="Times New Roman" w:eastAsiaTheme="minorEastAsia" w:hAnsi="Times New Roman" w:cs="Times New Roman"/>
            <w:noProof/>
            <w:webHidden/>
            <w:sz w:val="24"/>
          </w:rPr>
          <w:fldChar w:fldCharType="end"/>
        </w:r>
      </w:hyperlink>
    </w:p>
    <w:p w14:paraId="3566B299" w14:textId="486A649B"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4" w:history="1">
        <w:r w:rsidR="00B54F3D" w:rsidRPr="00B54F3D">
          <w:rPr>
            <w:rStyle w:val="ae"/>
            <w:rFonts w:ascii="Times New Roman" w:eastAsiaTheme="minorEastAsia" w:hAnsi="Times New Roman" w:cs="Times New Roman"/>
            <w:noProof/>
            <w:sz w:val="24"/>
          </w:rPr>
          <w:t>1.4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分析判定相关情况</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_Toc84625144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6</w:t>
        </w:r>
        <w:r w:rsidR="00B54F3D" w:rsidRPr="00B54F3D">
          <w:rPr>
            <w:rFonts w:ascii="Times New Roman" w:eastAsiaTheme="minorEastAsia" w:hAnsi="Times New Roman" w:cs="Times New Roman"/>
            <w:noProof/>
            <w:webHidden/>
            <w:sz w:val="24"/>
          </w:rPr>
          <w:fldChar w:fldCharType="end"/>
        </w:r>
      </w:hyperlink>
    </w:p>
    <w:p w14:paraId="3FDE5E64" w14:textId="609A49FA"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5" w:history="1">
        <w:r w:rsidR="00B54F3D" w:rsidRPr="00B54F3D">
          <w:rPr>
            <w:rStyle w:val="ae"/>
            <w:rFonts w:ascii="Times New Roman" w:eastAsiaTheme="minorEastAsia" w:hAnsi="Times New Roman" w:cs="Times New Roman"/>
            <w:noProof/>
            <w:sz w:val="24"/>
          </w:rPr>
          <w:t>1.5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关注的主要环境问题及环境影响</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_Toc84625145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20</w:t>
        </w:r>
        <w:r w:rsidR="00B54F3D" w:rsidRPr="00B54F3D">
          <w:rPr>
            <w:rFonts w:ascii="Times New Roman" w:eastAsiaTheme="minorEastAsia" w:hAnsi="Times New Roman" w:cs="Times New Roman"/>
            <w:noProof/>
            <w:webHidden/>
            <w:sz w:val="24"/>
          </w:rPr>
          <w:fldChar w:fldCharType="end"/>
        </w:r>
      </w:hyperlink>
    </w:p>
    <w:p w14:paraId="50D7EEC1" w14:textId="263CE150"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6" w:history="1">
        <w:r w:rsidR="00B54F3D" w:rsidRPr="00B54F3D">
          <w:rPr>
            <w:rStyle w:val="ae"/>
            <w:rFonts w:ascii="Times New Roman" w:eastAsiaTheme="minorEastAsia" w:hAnsi="Times New Roman" w:cs="Times New Roman"/>
            <w:noProof/>
            <w:sz w:val="24"/>
          </w:rPr>
          <w:t>1.6</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环境影响评价的主要结论</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_Toc84625146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20</w:t>
        </w:r>
        <w:r w:rsidR="00B54F3D" w:rsidRPr="00B54F3D">
          <w:rPr>
            <w:rFonts w:ascii="Times New Roman" w:eastAsiaTheme="minorEastAsia" w:hAnsi="Times New Roman" w:cs="Times New Roman"/>
            <w:noProof/>
            <w:webHidden/>
            <w:sz w:val="24"/>
          </w:rPr>
          <w:fldChar w:fldCharType="end"/>
        </w:r>
      </w:hyperlink>
    </w:p>
    <w:p w14:paraId="06EF4672" w14:textId="5CA4207E"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7" w:history="1">
        <w:r w:rsidR="00B54F3D" w:rsidRPr="00B54F3D">
          <w:rPr>
            <w:rStyle w:val="ae"/>
            <w:rFonts w:ascii="Times New Roman" w:eastAsiaTheme="minorEastAsia" w:hAnsi="Times New Roman" w:cs="Times New Roman"/>
            <w:noProof/>
            <w:sz w:val="24"/>
          </w:rPr>
          <w:t>1.7</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评价总结论</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_Toc84625147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22</w:t>
        </w:r>
        <w:r w:rsidR="00B54F3D" w:rsidRPr="00B54F3D">
          <w:rPr>
            <w:rFonts w:ascii="Times New Roman" w:eastAsiaTheme="minorEastAsia" w:hAnsi="Times New Roman" w:cs="Times New Roman"/>
            <w:noProof/>
            <w:webHidden/>
            <w:sz w:val="24"/>
          </w:rPr>
          <w:fldChar w:fldCharType="end"/>
        </w:r>
      </w:hyperlink>
    </w:p>
    <w:p w14:paraId="246E3F35" w14:textId="6DDC1997"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48" w:history="1">
        <w:r w:rsidR="00B54F3D" w:rsidRPr="00B54F3D">
          <w:rPr>
            <w:rStyle w:val="ae"/>
            <w:rFonts w:ascii="Times New Roman" w:eastAsiaTheme="minorEastAsia" w:hAnsi="Times New Roman" w:cs="Times New Roman"/>
            <w:noProof/>
            <w:sz w:val="24"/>
          </w:rPr>
          <w:t>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总则</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_Toc84625148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23</w:t>
        </w:r>
        <w:r w:rsidR="00B54F3D" w:rsidRPr="00B54F3D">
          <w:rPr>
            <w:rFonts w:ascii="Times New Roman" w:eastAsiaTheme="minorEastAsia" w:hAnsi="Times New Roman" w:cs="Times New Roman"/>
            <w:noProof/>
            <w:webHidden/>
            <w:sz w:val="24"/>
          </w:rPr>
          <w:fldChar w:fldCharType="end"/>
        </w:r>
      </w:hyperlink>
    </w:p>
    <w:p w14:paraId="347BAC25" w14:textId="0AD0EFEC"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49" w:history="1">
        <w:r w:rsidR="00B54F3D" w:rsidRPr="00B54F3D">
          <w:rPr>
            <w:rStyle w:val="ae"/>
            <w:rFonts w:ascii="Times New Roman" w:eastAsiaTheme="minorEastAsia" w:hAnsi="Times New Roman" w:cs="Times New Roman"/>
            <w:noProof/>
            <w:sz w:val="24"/>
          </w:rPr>
          <w:t>2.1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编制依据</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_Toc84625149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23</w:t>
        </w:r>
        <w:r w:rsidR="00B54F3D" w:rsidRPr="00B54F3D">
          <w:rPr>
            <w:rFonts w:ascii="Times New Roman" w:eastAsiaTheme="minorEastAsia" w:hAnsi="Times New Roman" w:cs="Times New Roman"/>
            <w:noProof/>
            <w:webHidden/>
            <w:sz w:val="24"/>
          </w:rPr>
          <w:fldChar w:fldCharType="end"/>
        </w:r>
      </w:hyperlink>
    </w:p>
    <w:p w14:paraId="0787E3C2" w14:textId="5D62B302"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0" w:history="1">
        <w:r w:rsidR="00B54F3D" w:rsidRPr="00B54F3D">
          <w:rPr>
            <w:rStyle w:val="ae"/>
            <w:rFonts w:ascii="Times New Roman" w:eastAsiaTheme="minorEastAsia" w:hAnsi="Times New Roman" w:cs="Times New Roman"/>
            <w:noProof/>
            <w:sz w:val="24"/>
          </w:rPr>
          <w:t>2.2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评价目的和评价重点</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_Toc84625150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w:t>
        </w:r>
        <w:r w:rsidR="00B54F3D" w:rsidRPr="00B54F3D">
          <w:rPr>
            <w:rFonts w:ascii="Times New Roman" w:eastAsiaTheme="minorEastAsia" w:hAnsi="Times New Roman" w:cs="Times New Roman"/>
            <w:noProof/>
            <w:webHidden/>
            <w:sz w:val="24"/>
          </w:rPr>
          <w:fldChar w:fldCharType="end"/>
        </w:r>
      </w:hyperlink>
    </w:p>
    <w:p w14:paraId="03393490" w14:textId="073527D6"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1" w:history="1">
        <w:r w:rsidR="00B54F3D" w:rsidRPr="00B54F3D">
          <w:rPr>
            <w:rStyle w:val="ae"/>
            <w:rFonts w:ascii="Times New Roman" w:eastAsiaTheme="minorEastAsia" w:hAnsi="Times New Roman" w:cs="Times New Roman"/>
            <w:noProof/>
            <w:sz w:val="24"/>
          </w:rPr>
          <w:t>2.3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环境影响因素识别和评价因子筛选</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_Toc84625151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28</w:t>
        </w:r>
        <w:r w:rsidR="00B54F3D" w:rsidRPr="00B54F3D">
          <w:rPr>
            <w:rFonts w:ascii="Times New Roman" w:eastAsiaTheme="minorEastAsia" w:hAnsi="Times New Roman" w:cs="Times New Roman"/>
            <w:noProof/>
            <w:webHidden/>
            <w:sz w:val="24"/>
          </w:rPr>
          <w:fldChar w:fldCharType="end"/>
        </w:r>
      </w:hyperlink>
    </w:p>
    <w:p w14:paraId="44A23CCC" w14:textId="1CD6729F"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2" w:history="1">
        <w:r w:rsidR="00B54F3D" w:rsidRPr="00B54F3D">
          <w:rPr>
            <w:rStyle w:val="ae"/>
            <w:rFonts w:ascii="Times New Roman" w:eastAsiaTheme="minorEastAsia" w:hAnsi="Times New Roman" w:cs="Times New Roman"/>
            <w:noProof/>
            <w:sz w:val="24"/>
          </w:rPr>
          <w:t>2.4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环境功能区划及评价标准</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_Toc84625152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29</w:t>
        </w:r>
        <w:r w:rsidR="00B54F3D" w:rsidRPr="00B54F3D">
          <w:rPr>
            <w:rFonts w:ascii="Times New Roman" w:eastAsiaTheme="minorEastAsia" w:hAnsi="Times New Roman" w:cs="Times New Roman"/>
            <w:noProof/>
            <w:webHidden/>
            <w:sz w:val="24"/>
          </w:rPr>
          <w:fldChar w:fldCharType="end"/>
        </w:r>
      </w:hyperlink>
    </w:p>
    <w:p w14:paraId="1F0338B4" w14:textId="7AEDA23B"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3" w:history="1">
        <w:r w:rsidR="00B54F3D" w:rsidRPr="00B54F3D">
          <w:rPr>
            <w:rStyle w:val="ae"/>
            <w:rFonts w:ascii="Times New Roman" w:eastAsiaTheme="minorEastAsia" w:hAnsi="Times New Roman" w:cs="Times New Roman"/>
            <w:noProof/>
            <w:sz w:val="24"/>
          </w:rPr>
          <w:t>2.5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评价工作等级和评价范围</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_Toc84625153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44</w:t>
        </w:r>
        <w:r w:rsidR="00B54F3D" w:rsidRPr="00B54F3D">
          <w:rPr>
            <w:rFonts w:ascii="Times New Roman" w:eastAsiaTheme="minorEastAsia" w:hAnsi="Times New Roman" w:cs="Times New Roman"/>
            <w:noProof/>
            <w:webHidden/>
            <w:sz w:val="24"/>
          </w:rPr>
          <w:fldChar w:fldCharType="end"/>
        </w:r>
      </w:hyperlink>
    </w:p>
    <w:p w14:paraId="59A30CA8" w14:textId="131C8088"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4" w:history="1">
        <w:r w:rsidR="00B54F3D" w:rsidRPr="00B54F3D">
          <w:rPr>
            <w:rStyle w:val="ae"/>
            <w:rFonts w:ascii="Times New Roman" w:eastAsiaTheme="minorEastAsia" w:hAnsi="Times New Roman" w:cs="Times New Roman"/>
            <w:noProof/>
            <w:sz w:val="24"/>
          </w:rPr>
          <w:t>2.6</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主要环境保护目标</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_Toc84625154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49</w:t>
        </w:r>
        <w:r w:rsidR="00B54F3D" w:rsidRPr="00B54F3D">
          <w:rPr>
            <w:rFonts w:ascii="Times New Roman" w:eastAsiaTheme="minorEastAsia" w:hAnsi="Times New Roman" w:cs="Times New Roman"/>
            <w:noProof/>
            <w:webHidden/>
            <w:sz w:val="24"/>
          </w:rPr>
          <w:fldChar w:fldCharType="end"/>
        </w:r>
      </w:hyperlink>
    </w:p>
    <w:p w14:paraId="5F297CDE" w14:textId="29E753A0"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55" w:history="1">
        <w:r w:rsidR="00B54F3D" w:rsidRPr="00B54F3D">
          <w:rPr>
            <w:rStyle w:val="ae"/>
            <w:rFonts w:ascii="Times New Roman" w:eastAsiaTheme="minorEastAsia" w:hAnsi="Times New Roman" w:cs="Times New Roman"/>
            <w:noProof/>
            <w:sz w:val="24"/>
          </w:rPr>
          <w:t>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工程概况及工程分析</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_Toc84625155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53</w:t>
        </w:r>
        <w:r w:rsidR="00B54F3D" w:rsidRPr="00B54F3D">
          <w:rPr>
            <w:rFonts w:ascii="Times New Roman" w:eastAsiaTheme="minorEastAsia" w:hAnsi="Times New Roman" w:cs="Times New Roman"/>
            <w:noProof/>
            <w:webHidden/>
            <w:sz w:val="24"/>
          </w:rPr>
          <w:fldChar w:fldCharType="end"/>
        </w:r>
      </w:hyperlink>
    </w:p>
    <w:p w14:paraId="55A849CE" w14:textId="34D30447"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6" w:history="1">
        <w:r w:rsidR="00B54F3D" w:rsidRPr="00B54F3D">
          <w:rPr>
            <w:rStyle w:val="ae"/>
            <w:rFonts w:ascii="Times New Roman" w:eastAsiaTheme="minorEastAsia" w:hAnsi="Times New Roman" w:cs="Times New Roman"/>
            <w:noProof/>
            <w:sz w:val="24"/>
          </w:rPr>
          <w:t>3.1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项目概况</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_Toc84625156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53</w:t>
        </w:r>
        <w:r w:rsidR="00B54F3D" w:rsidRPr="00B54F3D">
          <w:rPr>
            <w:rFonts w:ascii="Times New Roman" w:eastAsiaTheme="minorEastAsia" w:hAnsi="Times New Roman" w:cs="Times New Roman"/>
            <w:noProof/>
            <w:webHidden/>
            <w:sz w:val="24"/>
          </w:rPr>
          <w:fldChar w:fldCharType="end"/>
        </w:r>
      </w:hyperlink>
    </w:p>
    <w:p w14:paraId="34245906" w14:textId="072B341F"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7" w:history="1">
        <w:r w:rsidR="00B54F3D" w:rsidRPr="00B54F3D">
          <w:rPr>
            <w:rStyle w:val="ae"/>
            <w:rFonts w:ascii="Times New Roman" w:eastAsiaTheme="minorEastAsia" w:hAnsi="Times New Roman" w:cs="Times New Roman"/>
            <w:noProof/>
            <w:sz w:val="24"/>
          </w:rPr>
          <w:t>3.2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污染影响因素分析</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_Toc84625157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63</w:t>
        </w:r>
        <w:r w:rsidR="00B54F3D" w:rsidRPr="00B54F3D">
          <w:rPr>
            <w:rFonts w:ascii="Times New Roman" w:eastAsiaTheme="minorEastAsia" w:hAnsi="Times New Roman" w:cs="Times New Roman"/>
            <w:noProof/>
            <w:webHidden/>
            <w:sz w:val="24"/>
          </w:rPr>
          <w:fldChar w:fldCharType="end"/>
        </w:r>
      </w:hyperlink>
    </w:p>
    <w:p w14:paraId="71781850" w14:textId="1E21C772"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8" w:history="1">
        <w:r w:rsidR="00B54F3D" w:rsidRPr="00B54F3D">
          <w:rPr>
            <w:rStyle w:val="ae"/>
            <w:rFonts w:ascii="Times New Roman" w:eastAsiaTheme="minorEastAsia" w:hAnsi="Times New Roman" w:cs="Times New Roman"/>
            <w:noProof/>
            <w:sz w:val="24"/>
          </w:rPr>
          <w:t>3.3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水平衡</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_Toc84625158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70</w:t>
        </w:r>
        <w:r w:rsidR="00B54F3D" w:rsidRPr="00B54F3D">
          <w:rPr>
            <w:rFonts w:ascii="Times New Roman" w:eastAsiaTheme="minorEastAsia" w:hAnsi="Times New Roman" w:cs="Times New Roman"/>
            <w:noProof/>
            <w:webHidden/>
            <w:sz w:val="24"/>
          </w:rPr>
          <w:fldChar w:fldCharType="end"/>
        </w:r>
      </w:hyperlink>
    </w:p>
    <w:p w14:paraId="2749ACCD" w14:textId="64820415"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59" w:history="1">
        <w:r w:rsidR="00B54F3D" w:rsidRPr="00B54F3D">
          <w:rPr>
            <w:rStyle w:val="ae"/>
            <w:rFonts w:ascii="Times New Roman" w:eastAsiaTheme="minorEastAsia" w:hAnsi="Times New Roman" w:cs="Times New Roman"/>
            <w:noProof/>
            <w:sz w:val="24"/>
          </w:rPr>
          <w:t>3.4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污染源源强核算</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_Toc84625159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79</w:t>
        </w:r>
        <w:r w:rsidR="00B54F3D" w:rsidRPr="00B54F3D">
          <w:rPr>
            <w:rFonts w:ascii="Times New Roman" w:eastAsiaTheme="minorEastAsia" w:hAnsi="Times New Roman" w:cs="Times New Roman"/>
            <w:noProof/>
            <w:webHidden/>
            <w:sz w:val="24"/>
          </w:rPr>
          <w:fldChar w:fldCharType="end"/>
        </w:r>
      </w:hyperlink>
    </w:p>
    <w:p w14:paraId="5076F223" w14:textId="0524BC67"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60" w:history="1">
        <w:r w:rsidR="00B54F3D" w:rsidRPr="00B54F3D">
          <w:rPr>
            <w:rStyle w:val="ae"/>
            <w:rFonts w:ascii="Times New Roman" w:eastAsiaTheme="minorEastAsia" w:hAnsi="Times New Roman" w:cs="Times New Roman"/>
            <w:noProof/>
            <w:sz w:val="24"/>
          </w:rPr>
          <w:t>3.5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清洁生产简要分析</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_Toc84625160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110</w:t>
        </w:r>
        <w:r w:rsidR="00B54F3D" w:rsidRPr="00B54F3D">
          <w:rPr>
            <w:rFonts w:ascii="Times New Roman" w:eastAsiaTheme="minorEastAsia" w:hAnsi="Times New Roman" w:cs="Times New Roman"/>
            <w:noProof/>
            <w:webHidden/>
            <w:sz w:val="24"/>
          </w:rPr>
          <w:fldChar w:fldCharType="end"/>
        </w:r>
      </w:hyperlink>
    </w:p>
    <w:p w14:paraId="7E34155B" w14:textId="188F3366"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61" w:history="1">
        <w:r w:rsidR="00B54F3D" w:rsidRPr="00B54F3D">
          <w:rPr>
            <w:rStyle w:val="ae"/>
            <w:rFonts w:ascii="Times New Roman" w:eastAsiaTheme="minorEastAsia" w:hAnsi="Times New Roman" w:cs="Times New Roman"/>
            <w:noProof/>
            <w:sz w:val="24"/>
          </w:rPr>
          <w:t>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环境现状调查与评价</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_Toc84625161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114</w:t>
        </w:r>
        <w:r w:rsidR="00B54F3D" w:rsidRPr="00B54F3D">
          <w:rPr>
            <w:rFonts w:ascii="Times New Roman" w:eastAsiaTheme="minorEastAsia" w:hAnsi="Times New Roman" w:cs="Times New Roman"/>
            <w:noProof/>
            <w:webHidden/>
            <w:sz w:val="24"/>
          </w:rPr>
          <w:fldChar w:fldCharType="end"/>
        </w:r>
      </w:hyperlink>
    </w:p>
    <w:p w14:paraId="2F2452CC" w14:textId="0F6F0047" w:rsidR="00B54F3D" w:rsidRPr="00B54F3D" w:rsidRDefault="00442B43">
      <w:pPr>
        <w:pStyle w:val="TOC2"/>
        <w:tabs>
          <w:tab w:val="right" w:leader="dot" w:pos="8296"/>
        </w:tabs>
        <w:rPr>
          <w:rFonts w:ascii="Times New Roman" w:eastAsiaTheme="minorEastAsia" w:hAnsi="Times New Roman" w:cs="Times New Roman"/>
          <w:noProof/>
          <w:sz w:val="24"/>
        </w:rPr>
      </w:pPr>
      <w:hyperlink w:anchor="_Toc84625162" w:history="1">
        <w:r w:rsidR="00B54F3D" w:rsidRPr="00B54F3D">
          <w:rPr>
            <w:rStyle w:val="ae"/>
            <w:rFonts w:ascii="Times New Roman" w:eastAsiaTheme="minorEastAsia" w:hAnsi="Times New Roman" w:cs="Times New Roman"/>
            <w:noProof/>
            <w:sz w:val="24"/>
            <w:lang w:bidi="zh-CN"/>
          </w:rPr>
          <w:t>第</w:t>
        </w:r>
        <w:r w:rsidR="00B54F3D" w:rsidRPr="00B54F3D">
          <w:rPr>
            <w:rStyle w:val="ae"/>
            <w:rFonts w:ascii="Times New Roman" w:eastAsiaTheme="minorEastAsia" w:hAnsi="Times New Roman" w:cs="Times New Roman"/>
            <w:noProof/>
            <w:sz w:val="24"/>
            <w:lang w:bidi="zh-CN"/>
          </w:rPr>
          <w:t>1</w:t>
        </w:r>
        <w:r w:rsidR="00B54F3D" w:rsidRPr="00B54F3D">
          <w:rPr>
            <w:rStyle w:val="ae"/>
            <w:rFonts w:ascii="Times New Roman" w:eastAsiaTheme="minorEastAsia" w:hAnsi="Times New Roman" w:cs="Times New Roman"/>
            <w:noProof/>
            <w:sz w:val="24"/>
            <w:lang w:bidi="zh-CN"/>
          </w:rPr>
          <w:t>章</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_Toc84625162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114</w:t>
        </w:r>
        <w:r w:rsidR="00B54F3D" w:rsidRPr="00B54F3D">
          <w:rPr>
            <w:rFonts w:ascii="Times New Roman" w:eastAsiaTheme="minorEastAsia" w:hAnsi="Times New Roman" w:cs="Times New Roman"/>
            <w:noProof/>
            <w:webHidden/>
            <w:sz w:val="24"/>
          </w:rPr>
          <w:fldChar w:fldCharType="end"/>
        </w:r>
      </w:hyperlink>
    </w:p>
    <w:p w14:paraId="1F893700" w14:textId="1197CAF5" w:rsidR="00B54F3D" w:rsidRPr="00B54F3D" w:rsidRDefault="00442B43">
      <w:pPr>
        <w:pStyle w:val="TOC2"/>
        <w:tabs>
          <w:tab w:val="right" w:leader="dot" w:pos="8296"/>
        </w:tabs>
        <w:rPr>
          <w:rFonts w:ascii="Times New Roman" w:eastAsiaTheme="minorEastAsia" w:hAnsi="Times New Roman" w:cs="Times New Roman"/>
          <w:noProof/>
          <w:sz w:val="24"/>
        </w:rPr>
      </w:pPr>
      <w:hyperlink w:anchor="_Toc84625163" w:history="1">
        <w:r w:rsidR="00B54F3D" w:rsidRPr="00B54F3D">
          <w:rPr>
            <w:rStyle w:val="ae"/>
            <w:rFonts w:ascii="Times New Roman" w:eastAsiaTheme="minorEastAsia" w:hAnsi="Times New Roman" w:cs="Times New Roman"/>
            <w:noProof/>
            <w:sz w:val="24"/>
            <w:lang w:bidi="zh-CN"/>
          </w:rPr>
          <w:t>第</w:t>
        </w:r>
        <w:r w:rsidR="00B54F3D" w:rsidRPr="00B54F3D">
          <w:rPr>
            <w:rStyle w:val="ae"/>
            <w:rFonts w:ascii="Times New Roman" w:eastAsiaTheme="minorEastAsia" w:hAnsi="Times New Roman" w:cs="Times New Roman"/>
            <w:noProof/>
            <w:sz w:val="24"/>
            <w:lang w:bidi="zh-CN"/>
          </w:rPr>
          <w:t>2</w:t>
        </w:r>
        <w:r w:rsidR="00B54F3D" w:rsidRPr="00B54F3D">
          <w:rPr>
            <w:rStyle w:val="ae"/>
            <w:rFonts w:ascii="Times New Roman" w:eastAsiaTheme="minorEastAsia" w:hAnsi="Times New Roman" w:cs="Times New Roman"/>
            <w:noProof/>
            <w:sz w:val="24"/>
            <w:lang w:bidi="zh-CN"/>
          </w:rPr>
          <w:t>章</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_Toc84625163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114</w:t>
        </w:r>
        <w:r w:rsidR="00B54F3D" w:rsidRPr="00B54F3D">
          <w:rPr>
            <w:rFonts w:ascii="Times New Roman" w:eastAsiaTheme="minorEastAsia" w:hAnsi="Times New Roman" w:cs="Times New Roman"/>
            <w:noProof/>
            <w:webHidden/>
            <w:sz w:val="24"/>
          </w:rPr>
          <w:fldChar w:fldCharType="end"/>
        </w:r>
      </w:hyperlink>
    </w:p>
    <w:p w14:paraId="6E0FBB23" w14:textId="1EAA2DC9"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64" w:history="1">
        <w:r w:rsidR="00B54F3D" w:rsidRPr="00B54F3D">
          <w:rPr>
            <w:rStyle w:val="ae"/>
            <w:rFonts w:ascii="Times New Roman" w:eastAsiaTheme="minorEastAsia" w:hAnsi="Times New Roman" w:cs="Times New Roman"/>
            <w:noProof/>
            <w:sz w:val="24"/>
          </w:rPr>
          <w:t>4.1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地理位置</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_Toc84625164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114</w:t>
        </w:r>
        <w:r w:rsidR="00B54F3D" w:rsidRPr="00B54F3D">
          <w:rPr>
            <w:rFonts w:ascii="Times New Roman" w:eastAsiaTheme="minorEastAsia" w:hAnsi="Times New Roman" w:cs="Times New Roman"/>
            <w:noProof/>
            <w:webHidden/>
            <w:sz w:val="24"/>
          </w:rPr>
          <w:fldChar w:fldCharType="end"/>
        </w:r>
      </w:hyperlink>
    </w:p>
    <w:p w14:paraId="6C8B1A22" w14:textId="72694FDE"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65" w:history="1">
        <w:r w:rsidR="00B54F3D" w:rsidRPr="00B54F3D">
          <w:rPr>
            <w:rStyle w:val="ae"/>
            <w:rFonts w:ascii="Times New Roman" w:eastAsiaTheme="minorEastAsia" w:hAnsi="Times New Roman" w:cs="Times New Roman"/>
            <w:noProof/>
            <w:sz w:val="24"/>
          </w:rPr>
          <w:t>4.2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自然环境</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_Toc84625165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119</w:t>
        </w:r>
        <w:r w:rsidR="00B54F3D" w:rsidRPr="00B54F3D">
          <w:rPr>
            <w:rFonts w:ascii="Times New Roman" w:eastAsiaTheme="minorEastAsia" w:hAnsi="Times New Roman" w:cs="Times New Roman"/>
            <w:noProof/>
            <w:webHidden/>
            <w:sz w:val="24"/>
          </w:rPr>
          <w:fldChar w:fldCharType="end"/>
        </w:r>
      </w:hyperlink>
    </w:p>
    <w:p w14:paraId="2F768443" w14:textId="3170B84B"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66" w:history="1">
        <w:r w:rsidR="00B54F3D" w:rsidRPr="00B54F3D">
          <w:rPr>
            <w:rStyle w:val="ae"/>
            <w:rFonts w:ascii="Times New Roman" w:eastAsiaTheme="minorEastAsia" w:hAnsi="Times New Roman" w:cs="Times New Roman"/>
            <w:noProof/>
            <w:sz w:val="24"/>
          </w:rPr>
          <w:t>4.3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环境质量现状调查与评价</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_Toc84625166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122</w:t>
        </w:r>
        <w:r w:rsidR="00B54F3D" w:rsidRPr="00B54F3D">
          <w:rPr>
            <w:rFonts w:ascii="Times New Roman" w:eastAsiaTheme="minorEastAsia" w:hAnsi="Times New Roman" w:cs="Times New Roman"/>
            <w:noProof/>
            <w:webHidden/>
            <w:sz w:val="24"/>
          </w:rPr>
          <w:fldChar w:fldCharType="end"/>
        </w:r>
      </w:hyperlink>
    </w:p>
    <w:p w14:paraId="70BCC632" w14:textId="30F603AB"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69" w:history="1">
        <w:r w:rsidR="00B54F3D" w:rsidRPr="00B54F3D">
          <w:rPr>
            <w:rStyle w:val="ae"/>
            <w:rFonts w:ascii="Times New Roman" w:eastAsiaTheme="minorEastAsia" w:hAnsi="Times New Roman" w:cs="Times New Roman"/>
            <w:noProof/>
            <w:sz w:val="24"/>
          </w:rPr>
          <w:t>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环境影响预测与评价</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_Toc84625169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135</w:t>
        </w:r>
        <w:r w:rsidR="00B54F3D" w:rsidRPr="00B54F3D">
          <w:rPr>
            <w:rFonts w:ascii="Times New Roman" w:eastAsiaTheme="minorEastAsia" w:hAnsi="Times New Roman" w:cs="Times New Roman"/>
            <w:noProof/>
            <w:webHidden/>
            <w:sz w:val="24"/>
          </w:rPr>
          <w:fldChar w:fldCharType="end"/>
        </w:r>
      </w:hyperlink>
    </w:p>
    <w:p w14:paraId="150C4D6D" w14:textId="68ADF29F"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0" w:history="1">
        <w:r w:rsidR="00B54F3D" w:rsidRPr="00B54F3D">
          <w:rPr>
            <w:rStyle w:val="ae"/>
            <w:rFonts w:ascii="Times New Roman" w:eastAsiaTheme="minorEastAsia" w:hAnsi="Times New Roman" w:cs="Times New Roman"/>
            <w:noProof/>
            <w:sz w:val="24"/>
          </w:rPr>
          <w:t>5.1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施工期环境影响分析</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_Toc84625170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135</w:t>
        </w:r>
        <w:r w:rsidR="00B54F3D" w:rsidRPr="00B54F3D">
          <w:rPr>
            <w:rFonts w:ascii="Times New Roman" w:eastAsiaTheme="minorEastAsia" w:hAnsi="Times New Roman" w:cs="Times New Roman"/>
            <w:noProof/>
            <w:webHidden/>
            <w:sz w:val="24"/>
          </w:rPr>
          <w:fldChar w:fldCharType="end"/>
        </w:r>
      </w:hyperlink>
    </w:p>
    <w:p w14:paraId="1402F962" w14:textId="36E92FF3"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1" w:history="1">
        <w:r w:rsidR="00B54F3D" w:rsidRPr="00B54F3D">
          <w:rPr>
            <w:rStyle w:val="ae"/>
            <w:rFonts w:ascii="Times New Roman" w:eastAsiaTheme="minorEastAsia" w:hAnsi="Times New Roman" w:cs="Times New Roman"/>
            <w:noProof/>
            <w:sz w:val="24"/>
          </w:rPr>
          <w:t>5.2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营运期环境影响预测与评价</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_Toc84625171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140</w:t>
        </w:r>
        <w:r w:rsidR="00B54F3D" w:rsidRPr="00B54F3D">
          <w:rPr>
            <w:rFonts w:ascii="Times New Roman" w:eastAsiaTheme="minorEastAsia" w:hAnsi="Times New Roman" w:cs="Times New Roman"/>
            <w:noProof/>
            <w:webHidden/>
            <w:sz w:val="24"/>
          </w:rPr>
          <w:fldChar w:fldCharType="end"/>
        </w:r>
      </w:hyperlink>
    </w:p>
    <w:p w14:paraId="5125F393" w14:textId="263A7779"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72" w:history="1">
        <w:r w:rsidR="00B54F3D" w:rsidRPr="00B54F3D">
          <w:rPr>
            <w:rStyle w:val="ae"/>
            <w:rFonts w:ascii="Times New Roman" w:eastAsiaTheme="minorEastAsia" w:hAnsi="Times New Roman" w:cs="Times New Roman"/>
            <w:noProof/>
            <w:sz w:val="24"/>
          </w:rPr>
          <w:t>6</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环境风险评价</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_Toc84625172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199</w:t>
        </w:r>
        <w:r w:rsidR="00B54F3D" w:rsidRPr="00B54F3D">
          <w:rPr>
            <w:rFonts w:ascii="Times New Roman" w:eastAsiaTheme="minorEastAsia" w:hAnsi="Times New Roman" w:cs="Times New Roman"/>
            <w:noProof/>
            <w:webHidden/>
            <w:sz w:val="24"/>
          </w:rPr>
          <w:fldChar w:fldCharType="end"/>
        </w:r>
      </w:hyperlink>
    </w:p>
    <w:p w14:paraId="37FE397A" w14:textId="0604128B"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3" w:history="1">
        <w:r w:rsidR="00B54F3D" w:rsidRPr="00B54F3D">
          <w:rPr>
            <w:rStyle w:val="ae"/>
            <w:rFonts w:ascii="Times New Roman" w:eastAsiaTheme="minorEastAsia" w:hAnsi="Times New Roman" w:cs="Times New Roman"/>
            <w:noProof/>
            <w:sz w:val="24"/>
          </w:rPr>
          <w:t>6.1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评价依据</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_Toc84625173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199</w:t>
        </w:r>
        <w:r w:rsidR="00B54F3D" w:rsidRPr="00B54F3D">
          <w:rPr>
            <w:rFonts w:ascii="Times New Roman" w:eastAsiaTheme="minorEastAsia" w:hAnsi="Times New Roman" w:cs="Times New Roman"/>
            <w:noProof/>
            <w:webHidden/>
            <w:sz w:val="24"/>
          </w:rPr>
          <w:fldChar w:fldCharType="end"/>
        </w:r>
      </w:hyperlink>
    </w:p>
    <w:p w14:paraId="2EEFC674" w14:textId="401EC788"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4" w:history="1">
        <w:r w:rsidR="00B54F3D" w:rsidRPr="00B54F3D">
          <w:rPr>
            <w:rStyle w:val="ae"/>
            <w:rFonts w:ascii="Times New Roman" w:eastAsiaTheme="minorEastAsia" w:hAnsi="Times New Roman" w:cs="Times New Roman"/>
            <w:noProof/>
            <w:sz w:val="24"/>
          </w:rPr>
          <w:t>6.2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环境敏感目标调查</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_Toc84625174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212</w:t>
        </w:r>
        <w:r w:rsidR="00B54F3D" w:rsidRPr="00B54F3D">
          <w:rPr>
            <w:rFonts w:ascii="Times New Roman" w:eastAsiaTheme="minorEastAsia" w:hAnsi="Times New Roman" w:cs="Times New Roman"/>
            <w:noProof/>
            <w:webHidden/>
            <w:sz w:val="24"/>
          </w:rPr>
          <w:fldChar w:fldCharType="end"/>
        </w:r>
      </w:hyperlink>
    </w:p>
    <w:p w14:paraId="3F9D0E68" w14:textId="6BF48674"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5" w:history="1">
        <w:r w:rsidR="00B54F3D" w:rsidRPr="00B54F3D">
          <w:rPr>
            <w:rStyle w:val="ae"/>
            <w:rFonts w:ascii="Times New Roman" w:eastAsiaTheme="minorEastAsia" w:hAnsi="Times New Roman" w:cs="Times New Roman"/>
            <w:noProof/>
            <w:sz w:val="24"/>
          </w:rPr>
          <w:t>6.3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环境风险识别</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_Toc84625175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213</w:t>
        </w:r>
        <w:r w:rsidR="00B54F3D" w:rsidRPr="00B54F3D">
          <w:rPr>
            <w:rFonts w:ascii="Times New Roman" w:eastAsiaTheme="minorEastAsia" w:hAnsi="Times New Roman" w:cs="Times New Roman"/>
            <w:noProof/>
            <w:webHidden/>
            <w:sz w:val="24"/>
          </w:rPr>
          <w:fldChar w:fldCharType="end"/>
        </w:r>
      </w:hyperlink>
    </w:p>
    <w:p w14:paraId="073E8373" w14:textId="112F31A2"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6" w:history="1">
        <w:r w:rsidR="00B54F3D" w:rsidRPr="00B54F3D">
          <w:rPr>
            <w:rStyle w:val="ae"/>
            <w:rFonts w:ascii="Times New Roman" w:eastAsiaTheme="minorEastAsia" w:hAnsi="Times New Roman" w:cs="Times New Roman"/>
            <w:noProof/>
            <w:sz w:val="24"/>
          </w:rPr>
          <w:t>6.4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生物安全性识别</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_Toc84625176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213</w:t>
        </w:r>
        <w:r w:rsidR="00B54F3D" w:rsidRPr="00B54F3D">
          <w:rPr>
            <w:rFonts w:ascii="Times New Roman" w:eastAsiaTheme="minorEastAsia" w:hAnsi="Times New Roman" w:cs="Times New Roman"/>
            <w:noProof/>
            <w:webHidden/>
            <w:sz w:val="24"/>
          </w:rPr>
          <w:fldChar w:fldCharType="end"/>
        </w:r>
      </w:hyperlink>
    </w:p>
    <w:p w14:paraId="04459A30" w14:textId="3BF7CB0D"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7" w:history="1">
        <w:r w:rsidR="00B54F3D" w:rsidRPr="00B54F3D">
          <w:rPr>
            <w:rStyle w:val="ae"/>
            <w:rFonts w:ascii="Times New Roman" w:eastAsiaTheme="minorEastAsia" w:hAnsi="Times New Roman" w:cs="Times New Roman"/>
            <w:noProof/>
            <w:sz w:val="24"/>
          </w:rPr>
          <w:t>6.5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环境风险分析</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_Toc84625177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214</w:t>
        </w:r>
        <w:r w:rsidR="00B54F3D" w:rsidRPr="00B54F3D">
          <w:rPr>
            <w:rFonts w:ascii="Times New Roman" w:eastAsiaTheme="minorEastAsia" w:hAnsi="Times New Roman" w:cs="Times New Roman"/>
            <w:noProof/>
            <w:webHidden/>
            <w:sz w:val="24"/>
          </w:rPr>
          <w:fldChar w:fldCharType="end"/>
        </w:r>
      </w:hyperlink>
    </w:p>
    <w:p w14:paraId="7D38DAE2" w14:textId="7D7F05A4"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8" w:history="1">
        <w:r w:rsidR="00B54F3D" w:rsidRPr="00B54F3D">
          <w:rPr>
            <w:rStyle w:val="ae"/>
            <w:rFonts w:ascii="Times New Roman" w:eastAsiaTheme="minorEastAsia" w:hAnsi="Times New Roman" w:cs="Times New Roman"/>
            <w:noProof/>
            <w:sz w:val="24"/>
          </w:rPr>
          <w:t>6.6</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环境风险防范措施及应急要求</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_Toc84625178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217</w:t>
        </w:r>
        <w:r w:rsidR="00B54F3D" w:rsidRPr="00B54F3D">
          <w:rPr>
            <w:rFonts w:ascii="Times New Roman" w:eastAsiaTheme="minorEastAsia" w:hAnsi="Times New Roman" w:cs="Times New Roman"/>
            <w:noProof/>
            <w:webHidden/>
            <w:sz w:val="24"/>
          </w:rPr>
          <w:fldChar w:fldCharType="end"/>
        </w:r>
      </w:hyperlink>
    </w:p>
    <w:p w14:paraId="0931F9D4" w14:textId="251BCEDD"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79" w:history="1">
        <w:r w:rsidR="00B54F3D" w:rsidRPr="00B54F3D">
          <w:rPr>
            <w:rStyle w:val="ae"/>
            <w:rFonts w:ascii="Times New Roman" w:eastAsiaTheme="minorEastAsia" w:hAnsi="Times New Roman" w:cs="Times New Roman"/>
            <w:noProof/>
            <w:sz w:val="24"/>
          </w:rPr>
          <w:t>6.7</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环境风险结论</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_Toc84625179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231</w:t>
        </w:r>
        <w:r w:rsidR="00B54F3D" w:rsidRPr="00B54F3D">
          <w:rPr>
            <w:rFonts w:ascii="Times New Roman" w:eastAsiaTheme="minorEastAsia" w:hAnsi="Times New Roman" w:cs="Times New Roman"/>
            <w:noProof/>
            <w:webHidden/>
            <w:sz w:val="24"/>
          </w:rPr>
          <w:fldChar w:fldCharType="end"/>
        </w:r>
      </w:hyperlink>
    </w:p>
    <w:p w14:paraId="5D49F8E1" w14:textId="599B8B04"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0" w:history="1">
        <w:r w:rsidR="00B54F3D" w:rsidRPr="00B54F3D">
          <w:rPr>
            <w:rStyle w:val="ae"/>
            <w:rFonts w:ascii="Times New Roman" w:eastAsiaTheme="minorEastAsia" w:hAnsi="Times New Roman" w:cs="Times New Roman"/>
            <w:noProof/>
            <w:sz w:val="24"/>
          </w:rPr>
          <w:t>6.8</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建设项目环境风险简单分析内容表</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_Toc84625180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231</w:t>
        </w:r>
        <w:r w:rsidR="00B54F3D" w:rsidRPr="00B54F3D">
          <w:rPr>
            <w:rFonts w:ascii="Times New Roman" w:eastAsiaTheme="minorEastAsia" w:hAnsi="Times New Roman" w:cs="Times New Roman"/>
            <w:noProof/>
            <w:webHidden/>
            <w:sz w:val="24"/>
          </w:rPr>
          <w:fldChar w:fldCharType="end"/>
        </w:r>
      </w:hyperlink>
    </w:p>
    <w:p w14:paraId="79DDB8C9" w14:textId="11BB6B2A"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81" w:history="1">
        <w:r w:rsidR="00B54F3D" w:rsidRPr="00B54F3D">
          <w:rPr>
            <w:rStyle w:val="ae"/>
            <w:rFonts w:ascii="Times New Roman" w:eastAsiaTheme="minorEastAsia" w:hAnsi="Times New Roman" w:cs="Times New Roman"/>
            <w:noProof/>
            <w:sz w:val="24"/>
          </w:rPr>
          <w:t>7</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环境保护措施及其可行性论证</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_Toc84625181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233</w:t>
        </w:r>
        <w:r w:rsidR="00B54F3D" w:rsidRPr="00B54F3D">
          <w:rPr>
            <w:rFonts w:ascii="Times New Roman" w:eastAsiaTheme="minorEastAsia" w:hAnsi="Times New Roman" w:cs="Times New Roman"/>
            <w:noProof/>
            <w:webHidden/>
            <w:sz w:val="24"/>
          </w:rPr>
          <w:fldChar w:fldCharType="end"/>
        </w:r>
      </w:hyperlink>
    </w:p>
    <w:p w14:paraId="4A06EA2F" w14:textId="3E5657E4"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2" w:history="1">
        <w:r w:rsidR="00B54F3D" w:rsidRPr="00B54F3D">
          <w:rPr>
            <w:rStyle w:val="ae"/>
            <w:rFonts w:ascii="Times New Roman" w:eastAsiaTheme="minorEastAsia" w:hAnsi="Times New Roman" w:cs="Times New Roman"/>
            <w:noProof/>
            <w:sz w:val="24"/>
          </w:rPr>
          <w:t>7.1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施工期环境保护措施</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_Toc84625182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233</w:t>
        </w:r>
        <w:r w:rsidR="00B54F3D" w:rsidRPr="00B54F3D">
          <w:rPr>
            <w:rFonts w:ascii="Times New Roman" w:eastAsiaTheme="minorEastAsia" w:hAnsi="Times New Roman" w:cs="Times New Roman"/>
            <w:noProof/>
            <w:webHidden/>
            <w:sz w:val="24"/>
          </w:rPr>
          <w:fldChar w:fldCharType="end"/>
        </w:r>
      </w:hyperlink>
    </w:p>
    <w:p w14:paraId="0652EDF6" w14:textId="6C0C0547"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3" w:history="1">
        <w:r w:rsidR="00B54F3D" w:rsidRPr="00B54F3D">
          <w:rPr>
            <w:rStyle w:val="ae"/>
            <w:rFonts w:ascii="Times New Roman" w:eastAsiaTheme="minorEastAsia" w:hAnsi="Times New Roman" w:cs="Times New Roman"/>
            <w:noProof/>
            <w:sz w:val="24"/>
          </w:rPr>
          <w:t>7.2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营运期环境保护措施及其可行性论证</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_Toc84625183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236</w:t>
        </w:r>
        <w:r w:rsidR="00B54F3D" w:rsidRPr="00B54F3D">
          <w:rPr>
            <w:rFonts w:ascii="Times New Roman" w:eastAsiaTheme="minorEastAsia" w:hAnsi="Times New Roman" w:cs="Times New Roman"/>
            <w:noProof/>
            <w:webHidden/>
            <w:sz w:val="24"/>
          </w:rPr>
          <w:fldChar w:fldCharType="end"/>
        </w:r>
      </w:hyperlink>
    </w:p>
    <w:p w14:paraId="367FA486" w14:textId="006381C6"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84" w:history="1">
        <w:r w:rsidR="00B54F3D" w:rsidRPr="00B54F3D">
          <w:rPr>
            <w:rStyle w:val="ae"/>
            <w:rFonts w:ascii="Times New Roman" w:eastAsiaTheme="minorEastAsia" w:hAnsi="Times New Roman" w:cs="Times New Roman"/>
            <w:noProof/>
            <w:sz w:val="24"/>
          </w:rPr>
          <w:t>8</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境影响经济损益分析</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_Toc84625184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251</w:t>
        </w:r>
        <w:r w:rsidR="00B54F3D" w:rsidRPr="00B54F3D">
          <w:rPr>
            <w:rFonts w:ascii="Times New Roman" w:eastAsiaTheme="minorEastAsia" w:hAnsi="Times New Roman" w:cs="Times New Roman"/>
            <w:noProof/>
            <w:webHidden/>
            <w:sz w:val="24"/>
          </w:rPr>
          <w:fldChar w:fldCharType="end"/>
        </w:r>
      </w:hyperlink>
    </w:p>
    <w:p w14:paraId="59D77E52" w14:textId="31E47F09"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5" w:history="1">
        <w:r w:rsidR="00B54F3D" w:rsidRPr="00B54F3D">
          <w:rPr>
            <w:rStyle w:val="ae"/>
            <w:rFonts w:ascii="Times New Roman" w:eastAsiaTheme="minorEastAsia" w:hAnsi="Times New Roman" w:cs="Times New Roman"/>
            <w:noProof/>
            <w:sz w:val="24"/>
          </w:rPr>
          <w:t>8.1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环保投资</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_Toc84625185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251</w:t>
        </w:r>
        <w:r w:rsidR="00B54F3D" w:rsidRPr="00B54F3D">
          <w:rPr>
            <w:rFonts w:ascii="Times New Roman" w:eastAsiaTheme="minorEastAsia" w:hAnsi="Times New Roman" w:cs="Times New Roman"/>
            <w:noProof/>
            <w:webHidden/>
            <w:sz w:val="24"/>
          </w:rPr>
          <w:fldChar w:fldCharType="end"/>
        </w:r>
      </w:hyperlink>
    </w:p>
    <w:p w14:paraId="3B16013B" w14:textId="35C1C5A6"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6" w:history="1">
        <w:r w:rsidR="00B54F3D" w:rsidRPr="00B54F3D">
          <w:rPr>
            <w:rStyle w:val="ae"/>
            <w:rFonts w:ascii="Times New Roman" w:eastAsiaTheme="minorEastAsia" w:hAnsi="Times New Roman" w:cs="Times New Roman"/>
            <w:noProof/>
            <w:sz w:val="24"/>
          </w:rPr>
          <w:t>8.2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经济效益</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_Toc84625186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252</w:t>
        </w:r>
        <w:r w:rsidR="00B54F3D" w:rsidRPr="00B54F3D">
          <w:rPr>
            <w:rFonts w:ascii="Times New Roman" w:eastAsiaTheme="minorEastAsia" w:hAnsi="Times New Roman" w:cs="Times New Roman"/>
            <w:noProof/>
            <w:webHidden/>
            <w:sz w:val="24"/>
          </w:rPr>
          <w:fldChar w:fldCharType="end"/>
        </w:r>
      </w:hyperlink>
    </w:p>
    <w:p w14:paraId="563A0E6C" w14:textId="38057F03"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7" w:history="1">
        <w:r w:rsidR="00B54F3D" w:rsidRPr="00B54F3D">
          <w:rPr>
            <w:rStyle w:val="ae"/>
            <w:rFonts w:ascii="Times New Roman" w:eastAsiaTheme="minorEastAsia" w:hAnsi="Times New Roman" w:cs="Times New Roman"/>
            <w:noProof/>
            <w:sz w:val="24"/>
          </w:rPr>
          <w:t>8.3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社会效益</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_Toc84625187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252</w:t>
        </w:r>
        <w:r w:rsidR="00B54F3D" w:rsidRPr="00B54F3D">
          <w:rPr>
            <w:rFonts w:ascii="Times New Roman" w:eastAsiaTheme="minorEastAsia" w:hAnsi="Times New Roman" w:cs="Times New Roman"/>
            <w:noProof/>
            <w:webHidden/>
            <w:sz w:val="24"/>
          </w:rPr>
          <w:fldChar w:fldCharType="end"/>
        </w:r>
      </w:hyperlink>
    </w:p>
    <w:p w14:paraId="0C4824D9" w14:textId="6536C7BF"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8" w:history="1">
        <w:r w:rsidR="00B54F3D" w:rsidRPr="00B54F3D">
          <w:rPr>
            <w:rStyle w:val="ae"/>
            <w:rFonts w:ascii="Times New Roman" w:eastAsiaTheme="minorEastAsia" w:hAnsi="Times New Roman" w:cs="Times New Roman"/>
            <w:noProof/>
            <w:sz w:val="24"/>
          </w:rPr>
          <w:t>8.4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环保效益</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_Toc84625188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252</w:t>
        </w:r>
        <w:r w:rsidR="00B54F3D" w:rsidRPr="00B54F3D">
          <w:rPr>
            <w:rFonts w:ascii="Times New Roman" w:eastAsiaTheme="minorEastAsia" w:hAnsi="Times New Roman" w:cs="Times New Roman"/>
            <w:noProof/>
            <w:webHidden/>
            <w:sz w:val="24"/>
          </w:rPr>
          <w:fldChar w:fldCharType="end"/>
        </w:r>
      </w:hyperlink>
    </w:p>
    <w:p w14:paraId="46BA439E" w14:textId="18B237F8"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89" w:history="1">
        <w:r w:rsidR="00B54F3D" w:rsidRPr="00B54F3D">
          <w:rPr>
            <w:rStyle w:val="ae"/>
            <w:rFonts w:ascii="Times New Roman" w:eastAsiaTheme="minorEastAsia" w:hAnsi="Times New Roman" w:cs="Times New Roman"/>
            <w:noProof/>
            <w:sz w:val="24"/>
          </w:rPr>
          <w:t>8.5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环境经济效益指标</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_Toc84625189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253</w:t>
        </w:r>
        <w:r w:rsidR="00B54F3D" w:rsidRPr="00B54F3D">
          <w:rPr>
            <w:rFonts w:ascii="Times New Roman" w:eastAsiaTheme="minorEastAsia" w:hAnsi="Times New Roman" w:cs="Times New Roman"/>
            <w:noProof/>
            <w:webHidden/>
            <w:sz w:val="24"/>
          </w:rPr>
          <w:fldChar w:fldCharType="end"/>
        </w:r>
      </w:hyperlink>
    </w:p>
    <w:p w14:paraId="72C0D35F" w14:textId="1EF1A7CC"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90" w:history="1">
        <w:r w:rsidR="00B54F3D" w:rsidRPr="00B54F3D">
          <w:rPr>
            <w:rStyle w:val="ae"/>
            <w:rFonts w:ascii="Times New Roman" w:eastAsiaTheme="minorEastAsia" w:hAnsi="Times New Roman" w:cs="Times New Roman"/>
            <w:noProof/>
            <w:sz w:val="24"/>
          </w:rPr>
          <w:t>9</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环境管理与监测计划</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_Toc84625190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257</w:t>
        </w:r>
        <w:r w:rsidR="00B54F3D" w:rsidRPr="00B54F3D">
          <w:rPr>
            <w:rFonts w:ascii="Times New Roman" w:eastAsiaTheme="minorEastAsia" w:hAnsi="Times New Roman" w:cs="Times New Roman"/>
            <w:noProof/>
            <w:webHidden/>
            <w:sz w:val="24"/>
          </w:rPr>
          <w:fldChar w:fldCharType="end"/>
        </w:r>
      </w:hyperlink>
    </w:p>
    <w:p w14:paraId="6A79CE95" w14:textId="1FFF65E7"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1" w:history="1">
        <w:r w:rsidR="00B54F3D" w:rsidRPr="00B54F3D">
          <w:rPr>
            <w:rStyle w:val="ae"/>
            <w:rFonts w:ascii="Times New Roman" w:eastAsiaTheme="minorEastAsia" w:hAnsi="Times New Roman" w:cs="Times New Roman"/>
            <w:noProof/>
            <w:sz w:val="24"/>
          </w:rPr>
          <w:t>9.1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环境管理</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_Toc84625191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257</w:t>
        </w:r>
        <w:r w:rsidR="00B54F3D" w:rsidRPr="00B54F3D">
          <w:rPr>
            <w:rFonts w:ascii="Times New Roman" w:eastAsiaTheme="minorEastAsia" w:hAnsi="Times New Roman" w:cs="Times New Roman"/>
            <w:noProof/>
            <w:webHidden/>
            <w:sz w:val="24"/>
          </w:rPr>
          <w:fldChar w:fldCharType="end"/>
        </w:r>
      </w:hyperlink>
    </w:p>
    <w:p w14:paraId="5DF719B2" w14:textId="1CF930AD"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2" w:history="1">
        <w:r w:rsidR="00B54F3D" w:rsidRPr="00B54F3D">
          <w:rPr>
            <w:rStyle w:val="ae"/>
            <w:rFonts w:ascii="Times New Roman" w:eastAsiaTheme="minorEastAsia" w:hAnsi="Times New Roman" w:cs="Times New Roman"/>
            <w:noProof/>
            <w:sz w:val="24"/>
          </w:rPr>
          <w:t>9.2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环境监测计划</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_Toc84625192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259</w:t>
        </w:r>
        <w:r w:rsidR="00B54F3D" w:rsidRPr="00B54F3D">
          <w:rPr>
            <w:rFonts w:ascii="Times New Roman" w:eastAsiaTheme="minorEastAsia" w:hAnsi="Times New Roman" w:cs="Times New Roman"/>
            <w:noProof/>
            <w:webHidden/>
            <w:sz w:val="24"/>
          </w:rPr>
          <w:fldChar w:fldCharType="end"/>
        </w:r>
      </w:hyperlink>
    </w:p>
    <w:p w14:paraId="6BA1AD42" w14:textId="43A0D2DD"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3" w:history="1">
        <w:r w:rsidR="00B54F3D" w:rsidRPr="00B54F3D">
          <w:rPr>
            <w:rStyle w:val="ae"/>
            <w:rFonts w:ascii="Times New Roman" w:eastAsiaTheme="minorEastAsia" w:hAnsi="Times New Roman" w:cs="Times New Roman"/>
            <w:noProof/>
            <w:sz w:val="24"/>
          </w:rPr>
          <w:t>9.3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w:t>
        </w:r>
        <w:r w:rsidR="00B54F3D" w:rsidRPr="00B54F3D">
          <w:rPr>
            <w:rStyle w:val="ae"/>
            <w:rFonts w:ascii="Times New Roman" w:eastAsiaTheme="minorEastAsia" w:hAnsi="Times New Roman" w:cs="Times New Roman"/>
            <w:noProof/>
            <w:sz w:val="24"/>
          </w:rPr>
          <w:t>三同时</w:t>
        </w:r>
        <w:r w:rsidR="00B54F3D" w:rsidRPr="00B54F3D">
          <w:rPr>
            <w:rStyle w:val="ae"/>
            <w:rFonts w:ascii="Times New Roman" w:eastAsiaTheme="minorEastAsia" w:hAnsi="Times New Roman" w:cs="Times New Roman"/>
            <w:noProof/>
            <w:sz w:val="24"/>
          </w:rPr>
          <w:t>”</w:t>
        </w:r>
        <w:r w:rsidR="00B54F3D" w:rsidRPr="00B54F3D">
          <w:rPr>
            <w:rStyle w:val="ae"/>
            <w:rFonts w:ascii="Times New Roman" w:eastAsiaTheme="minorEastAsia" w:hAnsi="Times New Roman" w:cs="Times New Roman"/>
            <w:noProof/>
            <w:sz w:val="24"/>
          </w:rPr>
          <w:t>制度及环保验收</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_Toc84625193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261</w:t>
        </w:r>
        <w:r w:rsidR="00B54F3D" w:rsidRPr="00B54F3D">
          <w:rPr>
            <w:rFonts w:ascii="Times New Roman" w:eastAsiaTheme="minorEastAsia" w:hAnsi="Times New Roman" w:cs="Times New Roman"/>
            <w:noProof/>
            <w:webHidden/>
            <w:sz w:val="24"/>
          </w:rPr>
          <w:fldChar w:fldCharType="end"/>
        </w:r>
      </w:hyperlink>
    </w:p>
    <w:p w14:paraId="3480B6E3" w14:textId="068DE8C8"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4" w:history="1">
        <w:r w:rsidR="00B54F3D" w:rsidRPr="00B54F3D">
          <w:rPr>
            <w:rStyle w:val="ae"/>
            <w:rFonts w:ascii="Times New Roman" w:eastAsiaTheme="minorEastAsia" w:hAnsi="Times New Roman" w:cs="Times New Roman"/>
            <w:noProof/>
            <w:sz w:val="24"/>
          </w:rPr>
          <w:t>9.4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排污许可申报</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_Toc84625194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265</w:t>
        </w:r>
        <w:r w:rsidR="00B54F3D" w:rsidRPr="00B54F3D">
          <w:rPr>
            <w:rFonts w:ascii="Times New Roman" w:eastAsiaTheme="minorEastAsia" w:hAnsi="Times New Roman" w:cs="Times New Roman"/>
            <w:noProof/>
            <w:webHidden/>
            <w:sz w:val="24"/>
          </w:rPr>
          <w:fldChar w:fldCharType="end"/>
        </w:r>
      </w:hyperlink>
    </w:p>
    <w:p w14:paraId="48F4EA52" w14:textId="5DC08D44"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5" w:history="1">
        <w:r w:rsidR="00B54F3D" w:rsidRPr="00B54F3D">
          <w:rPr>
            <w:rStyle w:val="ae"/>
            <w:rFonts w:ascii="Times New Roman" w:eastAsiaTheme="minorEastAsia" w:hAnsi="Times New Roman" w:cs="Times New Roman"/>
            <w:noProof/>
            <w:sz w:val="24"/>
          </w:rPr>
          <w:t>9.5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排污口规范化管理</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_Toc84625195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265</w:t>
        </w:r>
        <w:r w:rsidR="00B54F3D" w:rsidRPr="00B54F3D">
          <w:rPr>
            <w:rFonts w:ascii="Times New Roman" w:eastAsiaTheme="minorEastAsia" w:hAnsi="Times New Roman" w:cs="Times New Roman"/>
            <w:noProof/>
            <w:webHidden/>
            <w:sz w:val="24"/>
          </w:rPr>
          <w:fldChar w:fldCharType="end"/>
        </w:r>
      </w:hyperlink>
    </w:p>
    <w:p w14:paraId="76CE2D0B" w14:textId="3A8607ED"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6" w:history="1">
        <w:r w:rsidR="00B54F3D" w:rsidRPr="00B54F3D">
          <w:rPr>
            <w:rStyle w:val="ae"/>
            <w:rFonts w:ascii="Times New Roman" w:eastAsiaTheme="minorEastAsia" w:hAnsi="Times New Roman" w:cs="Times New Roman"/>
            <w:noProof/>
            <w:sz w:val="24"/>
          </w:rPr>
          <w:t>9.6</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污染物排放清单</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_Toc84625196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266</w:t>
        </w:r>
        <w:r w:rsidR="00B54F3D" w:rsidRPr="00B54F3D">
          <w:rPr>
            <w:rFonts w:ascii="Times New Roman" w:eastAsiaTheme="minorEastAsia" w:hAnsi="Times New Roman" w:cs="Times New Roman"/>
            <w:noProof/>
            <w:webHidden/>
            <w:sz w:val="24"/>
          </w:rPr>
          <w:fldChar w:fldCharType="end"/>
        </w:r>
      </w:hyperlink>
    </w:p>
    <w:p w14:paraId="5EA2F65B" w14:textId="4500E9BC"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7" w:history="1">
        <w:r w:rsidR="00B54F3D" w:rsidRPr="00B54F3D">
          <w:rPr>
            <w:rStyle w:val="ae"/>
            <w:rFonts w:ascii="Times New Roman" w:eastAsiaTheme="minorEastAsia" w:hAnsi="Times New Roman" w:cs="Times New Roman"/>
            <w:noProof/>
            <w:sz w:val="24"/>
          </w:rPr>
          <w:t>9.7</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总量控制</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_Toc84625197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270</w:t>
        </w:r>
        <w:r w:rsidR="00B54F3D" w:rsidRPr="00B54F3D">
          <w:rPr>
            <w:rFonts w:ascii="Times New Roman" w:eastAsiaTheme="minorEastAsia" w:hAnsi="Times New Roman" w:cs="Times New Roman"/>
            <w:noProof/>
            <w:webHidden/>
            <w:sz w:val="24"/>
          </w:rPr>
          <w:fldChar w:fldCharType="end"/>
        </w:r>
      </w:hyperlink>
    </w:p>
    <w:p w14:paraId="2CD1E889" w14:textId="7994B265" w:rsidR="00B54F3D" w:rsidRPr="00B54F3D" w:rsidRDefault="00442B43">
      <w:pPr>
        <w:pStyle w:val="TOC1"/>
        <w:tabs>
          <w:tab w:val="left" w:pos="840"/>
          <w:tab w:val="right" w:leader="dot" w:pos="8296"/>
        </w:tabs>
        <w:rPr>
          <w:rFonts w:ascii="Times New Roman" w:eastAsiaTheme="minorEastAsia" w:hAnsi="Times New Roman" w:cs="Times New Roman"/>
          <w:noProof/>
          <w:sz w:val="24"/>
        </w:rPr>
      </w:pPr>
      <w:hyperlink w:anchor="_Toc84625198" w:history="1">
        <w:r w:rsidR="00B54F3D" w:rsidRPr="00B54F3D">
          <w:rPr>
            <w:rStyle w:val="ae"/>
            <w:rFonts w:ascii="Times New Roman" w:eastAsiaTheme="minorEastAsia" w:hAnsi="Times New Roman" w:cs="Times New Roman"/>
            <w:noProof/>
            <w:sz w:val="24"/>
          </w:rPr>
          <w:t>10</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环境影响评价结论</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_Toc84625198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273</w:t>
        </w:r>
        <w:r w:rsidR="00B54F3D" w:rsidRPr="00B54F3D">
          <w:rPr>
            <w:rFonts w:ascii="Times New Roman" w:eastAsiaTheme="minorEastAsia" w:hAnsi="Times New Roman" w:cs="Times New Roman"/>
            <w:noProof/>
            <w:webHidden/>
            <w:sz w:val="24"/>
          </w:rPr>
          <w:fldChar w:fldCharType="end"/>
        </w:r>
      </w:hyperlink>
    </w:p>
    <w:p w14:paraId="0BD2A3B1" w14:textId="59C5892D"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199" w:history="1">
        <w:r w:rsidR="00B54F3D" w:rsidRPr="00B54F3D">
          <w:rPr>
            <w:rStyle w:val="ae"/>
            <w:rFonts w:ascii="Times New Roman" w:eastAsiaTheme="minorEastAsia" w:hAnsi="Times New Roman" w:cs="Times New Roman"/>
            <w:noProof/>
            <w:sz w:val="24"/>
          </w:rPr>
          <w:t>10.1</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项目概况</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_Toc84625199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273</w:t>
        </w:r>
        <w:r w:rsidR="00B54F3D" w:rsidRPr="00B54F3D">
          <w:rPr>
            <w:rFonts w:ascii="Times New Roman" w:eastAsiaTheme="minorEastAsia" w:hAnsi="Times New Roman" w:cs="Times New Roman"/>
            <w:noProof/>
            <w:webHidden/>
            <w:sz w:val="24"/>
          </w:rPr>
          <w:fldChar w:fldCharType="end"/>
        </w:r>
      </w:hyperlink>
    </w:p>
    <w:p w14:paraId="2ADE8190" w14:textId="0F2C59A6"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200" w:history="1">
        <w:r w:rsidR="00B54F3D" w:rsidRPr="00B54F3D">
          <w:rPr>
            <w:rStyle w:val="ae"/>
            <w:rFonts w:ascii="Times New Roman" w:eastAsiaTheme="minorEastAsia" w:hAnsi="Times New Roman" w:cs="Times New Roman"/>
            <w:noProof/>
            <w:sz w:val="24"/>
          </w:rPr>
          <w:t>10.2</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污染物排放情况</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_Toc84625200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273</w:t>
        </w:r>
        <w:r w:rsidR="00B54F3D" w:rsidRPr="00B54F3D">
          <w:rPr>
            <w:rFonts w:ascii="Times New Roman" w:eastAsiaTheme="minorEastAsia" w:hAnsi="Times New Roman" w:cs="Times New Roman"/>
            <w:noProof/>
            <w:webHidden/>
            <w:sz w:val="24"/>
          </w:rPr>
          <w:fldChar w:fldCharType="end"/>
        </w:r>
      </w:hyperlink>
    </w:p>
    <w:p w14:paraId="351D36FF" w14:textId="2C844822"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201" w:history="1">
        <w:r w:rsidR="00B54F3D" w:rsidRPr="00B54F3D">
          <w:rPr>
            <w:rStyle w:val="ae"/>
            <w:rFonts w:ascii="Times New Roman" w:eastAsiaTheme="minorEastAsia" w:hAnsi="Times New Roman" w:cs="Times New Roman"/>
            <w:noProof/>
            <w:sz w:val="24"/>
          </w:rPr>
          <w:t>10.3</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环境质量现状</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_Toc84625201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275</w:t>
        </w:r>
        <w:r w:rsidR="00B54F3D" w:rsidRPr="00B54F3D">
          <w:rPr>
            <w:rFonts w:ascii="Times New Roman" w:eastAsiaTheme="minorEastAsia" w:hAnsi="Times New Roman" w:cs="Times New Roman"/>
            <w:noProof/>
            <w:webHidden/>
            <w:sz w:val="24"/>
          </w:rPr>
          <w:fldChar w:fldCharType="end"/>
        </w:r>
      </w:hyperlink>
    </w:p>
    <w:p w14:paraId="3CD3ABA1" w14:textId="3150B7C3"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202" w:history="1">
        <w:r w:rsidR="00B54F3D" w:rsidRPr="00B54F3D">
          <w:rPr>
            <w:rStyle w:val="ae"/>
            <w:rFonts w:ascii="Times New Roman" w:eastAsiaTheme="minorEastAsia" w:hAnsi="Times New Roman" w:cs="Times New Roman"/>
            <w:noProof/>
            <w:sz w:val="24"/>
          </w:rPr>
          <w:t>10.4</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环境影响预测结论</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_Toc84625202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275</w:t>
        </w:r>
        <w:r w:rsidR="00B54F3D" w:rsidRPr="00B54F3D">
          <w:rPr>
            <w:rFonts w:ascii="Times New Roman" w:eastAsiaTheme="minorEastAsia" w:hAnsi="Times New Roman" w:cs="Times New Roman"/>
            <w:noProof/>
            <w:webHidden/>
            <w:sz w:val="24"/>
          </w:rPr>
          <w:fldChar w:fldCharType="end"/>
        </w:r>
      </w:hyperlink>
    </w:p>
    <w:p w14:paraId="1F6C14E9" w14:textId="345AE9E4" w:rsidR="00B54F3D" w:rsidRPr="00B54F3D" w:rsidRDefault="00442B43">
      <w:pPr>
        <w:pStyle w:val="TOC2"/>
        <w:tabs>
          <w:tab w:val="left" w:pos="1260"/>
          <w:tab w:val="right" w:leader="dot" w:pos="8296"/>
        </w:tabs>
        <w:rPr>
          <w:rFonts w:ascii="Times New Roman" w:eastAsiaTheme="minorEastAsia" w:hAnsi="Times New Roman" w:cs="Times New Roman"/>
          <w:noProof/>
          <w:sz w:val="24"/>
        </w:rPr>
      </w:pPr>
      <w:hyperlink w:anchor="_Toc84625203" w:history="1">
        <w:r w:rsidR="00B54F3D" w:rsidRPr="00B54F3D">
          <w:rPr>
            <w:rStyle w:val="ae"/>
            <w:rFonts w:ascii="Times New Roman" w:eastAsiaTheme="minorEastAsia" w:hAnsi="Times New Roman" w:cs="Times New Roman"/>
            <w:noProof/>
            <w:sz w:val="24"/>
          </w:rPr>
          <w:t>10.5</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环境保护措施</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_Toc84625203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277</w:t>
        </w:r>
        <w:r w:rsidR="00B54F3D" w:rsidRPr="00B54F3D">
          <w:rPr>
            <w:rFonts w:ascii="Times New Roman" w:eastAsiaTheme="minorEastAsia" w:hAnsi="Times New Roman" w:cs="Times New Roman"/>
            <w:noProof/>
            <w:webHidden/>
            <w:sz w:val="24"/>
          </w:rPr>
          <w:fldChar w:fldCharType="end"/>
        </w:r>
      </w:hyperlink>
    </w:p>
    <w:p w14:paraId="106AE4D2" w14:textId="6FEE0319" w:rsidR="00B54F3D" w:rsidRDefault="00442B43">
      <w:pPr>
        <w:pStyle w:val="TOC2"/>
        <w:tabs>
          <w:tab w:val="left" w:pos="1260"/>
          <w:tab w:val="right" w:leader="dot" w:pos="8296"/>
        </w:tabs>
        <w:rPr>
          <w:rFonts w:eastAsiaTheme="minorEastAsia"/>
          <w:noProof/>
          <w:sz w:val="21"/>
          <w:szCs w:val="22"/>
        </w:rPr>
      </w:pPr>
      <w:hyperlink w:anchor="_Toc84625204" w:history="1">
        <w:r w:rsidR="00B54F3D" w:rsidRPr="00B54F3D">
          <w:rPr>
            <w:rStyle w:val="ae"/>
            <w:rFonts w:ascii="Times New Roman" w:eastAsiaTheme="minorEastAsia" w:hAnsi="Times New Roman" w:cs="Times New Roman"/>
            <w:noProof/>
            <w:sz w:val="24"/>
          </w:rPr>
          <w:t>10.6</w:t>
        </w:r>
        <w:r w:rsidR="00B54F3D" w:rsidRPr="00B54F3D">
          <w:rPr>
            <w:rFonts w:ascii="Times New Roman" w:eastAsiaTheme="minorEastAsia" w:hAnsi="Times New Roman" w:cs="Times New Roman"/>
            <w:noProof/>
            <w:sz w:val="24"/>
          </w:rPr>
          <w:tab/>
        </w:r>
        <w:r w:rsidR="00B54F3D" w:rsidRPr="00B54F3D">
          <w:rPr>
            <w:rStyle w:val="ae"/>
            <w:rFonts w:ascii="Times New Roman" w:eastAsiaTheme="minorEastAsia" w:hAnsi="Times New Roman" w:cs="Times New Roman"/>
            <w:noProof/>
            <w:sz w:val="24"/>
          </w:rPr>
          <w:t>环境管理与环境监测</w:t>
        </w:r>
        <w:r w:rsidR="00B54F3D" w:rsidRPr="00B54F3D">
          <w:rPr>
            <w:rFonts w:ascii="Times New Roman" w:eastAsiaTheme="minorEastAsia" w:hAnsi="Times New Roman" w:cs="Times New Roman"/>
            <w:noProof/>
            <w:webHidden/>
            <w:sz w:val="24"/>
          </w:rPr>
          <w:tab/>
        </w:r>
        <w:r w:rsidR="00B54F3D" w:rsidRPr="00B54F3D">
          <w:rPr>
            <w:rFonts w:ascii="Times New Roman" w:eastAsiaTheme="minorEastAsia" w:hAnsi="Times New Roman" w:cs="Times New Roman"/>
            <w:noProof/>
            <w:webHidden/>
            <w:sz w:val="24"/>
          </w:rPr>
          <w:fldChar w:fldCharType="begin"/>
        </w:r>
        <w:r w:rsidR="00B54F3D" w:rsidRPr="00B54F3D">
          <w:rPr>
            <w:rFonts w:ascii="Times New Roman" w:eastAsiaTheme="minorEastAsia" w:hAnsi="Times New Roman" w:cs="Times New Roman"/>
            <w:noProof/>
            <w:webHidden/>
            <w:sz w:val="24"/>
          </w:rPr>
          <w:instrText xml:space="preserve"> PAGEREF _Toc84625204 \h </w:instrText>
        </w:r>
        <w:r w:rsidR="00B54F3D" w:rsidRPr="00B54F3D">
          <w:rPr>
            <w:rFonts w:ascii="Times New Roman" w:eastAsiaTheme="minorEastAsia" w:hAnsi="Times New Roman" w:cs="Times New Roman"/>
            <w:noProof/>
            <w:webHidden/>
            <w:sz w:val="24"/>
          </w:rPr>
        </w:r>
        <w:r w:rsidR="00B54F3D" w:rsidRPr="00B54F3D">
          <w:rPr>
            <w:rFonts w:ascii="Times New Roman" w:eastAsiaTheme="minorEastAsia" w:hAnsi="Times New Roman" w:cs="Times New Roman"/>
            <w:noProof/>
            <w:webHidden/>
            <w:sz w:val="24"/>
          </w:rPr>
          <w:fldChar w:fldCharType="separate"/>
        </w:r>
        <w:r w:rsidR="00B54F3D" w:rsidRPr="00B54F3D">
          <w:rPr>
            <w:rFonts w:ascii="Times New Roman" w:eastAsiaTheme="minorEastAsia" w:hAnsi="Times New Roman" w:cs="Times New Roman"/>
            <w:noProof/>
            <w:webHidden/>
            <w:sz w:val="24"/>
          </w:rPr>
          <w:t>278</w:t>
        </w:r>
        <w:r w:rsidR="00B54F3D" w:rsidRPr="00B54F3D">
          <w:rPr>
            <w:rFonts w:ascii="Times New Roman" w:eastAsiaTheme="minorEastAsia" w:hAnsi="Times New Roman" w:cs="Times New Roman"/>
            <w:noProof/>
            <w:webHidden/>
            <w:sz w:val="24"/>
          </w:rPr>
          <w:fldChar w:fldCharType="end"/>
        </w:r>
      </w:hyperlink>
    </w:p>
    <w:p w14:paraId="6FD90C46" w14:textId="039599D4" w:rsidR="00B54F3D" w:rsidRPr="00B54F3D" w:rsidRDefault="00442B43">
      <w:pPr>
        <w:pStyle w:val="TOC2"/>
        <w:tabs>
          <w:tab w:val="left" w:pos="1260"/>
          <w:tab w:val="right" w:leader="dot" w:pos="8296"/>
        </w:tabs>
        <w:rPr>
          <w:rStyle w:val="ae"/>
          <w:rFonts w:ascii="Times New Roman" w:hAnsi="Times New Roman" w:cs="Times New Roman"/>
          <w:sz w:val="24"/>
        </w:rPr>
      </w:pPr>
      <w:hyperlink w:anchor="_Toc84625205" w:history="1">
        <w:r w:rsidR="00B54F3D" w:rsidRPr="00B54F3D">
          <w:rPr>
            <w:rStyle w:val="ae"/>
            <w:rFonts w:ascii="Times New Roman" w:eastAsiaTheme="minorEastAsia" w:hAnsi="Times New Roman" w:cs="Times New Roman"/>
            <w:noProof/>
            <w:sz w:val="24"/>
          </w:rPr>
          <w:t>10.7</w:t>
        </w:r>
        <w:r w:rsidR="00B54F3D" w:rsidRPr="00B54F3D">
          <w:rPr>
            <w:rStyle w:val="ae"/>
            <w:rFonts w:ascii="Times New Roman" w:hAnsi="Times New Roman" w:cs="Times New Roman"/>
            <w:sz w:val="24"/>
          </w:rPr>
          <w:tab/>
        </w:r>
        <w:r w:rsidR="00B54F3D" w:rsidRPr="00B54F3D">
          <w:rPr>
            <w:rStyle w:val="ae"/>
            <w:rFonts w:ascii="Times New Roman" w:eastAsiaTheme="minorEastAsia" w:hAnsi="Times New Roman" w:cs="Times New Roman"/>
            <w:noProof/>
            <w:sz w:val="24"/>
          </w:rPr>
          <w:t>环境影响经济损益分析</w:t>
        </w:r>
        <w:r w:rsidR="00B54F3D" w:rsidRPr="00B54F3D">
          <w:rPr>
            <w:rStyle w:val="ae"/>
            <w:rFonts w:ascii="Times New Roman" w:eastAsiaTheme="minorEastAsia" w:hAnsi="Times New Roman" w:cs="Times New Roman"/>
            <w:webHidden/>
            <w:sz w:val="24"/>
          </w:rPr>
          <w:tab/>
        </w:r>
        <w:r w:rsidR="00B54F3D" w:rsidRPr="00B54F3D">
          <w:rPr>
            <w:rStyle w:val="ae"/>
            <w:rFonts w:ascii="Times New Roman" w:eastAsiaTheme="minorEastAsia" w:hAnsi="Times New Roman" w:cs="Times New Roman"/>
            <w:webHidden/>
            <w:sz w:val="24"/>
          </w:rPr>
          <w:fldChar w:fldCharType="begin"/>
        </w:r>
        <w:r w:rsidR="00B54F3D" w:rsidRPr="00B54F3D">
          <w:rPr>
            <w:rStyle w:val="ae"/>
            <w:rFonts w:ascii="Times New Roman" w:eastAsiaTheme="minorEastAsia" w:hAnsi="Times New Roman" w:cs="Times New Roman"/>
            <w:webHidden/>
            <w:sz w:val="24"/>
          </w:rPr>
          <w:instrText xml:space="preserve"> PAGEREF _Toc84625205 \h </w:instrText>
        </w:r>
        <w:r w:rsidR="00B54F3D" w:rsidRPr="00B54F3D">
          <w:rPr>
            <w:rStyle w:val="ae"/>
            <w:rFonts w:ascii="Times New Roman" w:eastAsiaTheme="minorEastAsia" w:hAnsi="Times New Roman" w:cs="Times New Roman"/>
            <w:webHidden/>
            <w:sz w:val="24"/>
          </w:rPr>
        </w:r>
        <w:r w:rsidR="00B54F3D" w:rsidRPr="00B54F3D">
          <w:rPr>
            <w:rStyle w:val="ae"/>
            <w:rFonts w:ascii="Times New Roman" w:eastAsiaTheme="minorEastAsia" w:hAnsi="Times New Roman" w:cs="Times New Roman"/>
            <w:webHidden/>
            <w:sz w:val="24"/>
          </w:rPr>
          <w:fldChar w:fldCharType="separate"/>
        </w:r>
        <w:r w:rsidR="00B54F3D" w:rsidRPr="00B54F3D">
          <w:rPr>
            <w:rStyle w:val="ae"/>
            <w:rFonts w:ascii="Times New Roman" w:eastAsiaTheme="minorEastAsia" w:hAnsi="Times New Roman" w:cs="Times New Roman"/>
            <w:webHidden/>
            <w:sz w:val="24"/>
          </w:rPr>
          <w:t>278</w:t>
        </w:r>
        <w:r w:rsidR="00B54F3D" w:rsidRPr="00B54F3D">
          <w:rPr>
            <w:rStyle w:val="ae"/>
            <w:rFonts w:ascii="Times New Roman" w:eastAsiaTheme="minorEastAsia" w:hAnsi="Times New Roman" w:cs="Times New Roman"/>
            <w:webHidden/>
            <w:sz w:val="24"/>
          </w:rPr>
          <w:fldChar w:fldCharType="end"/>
        </w:r>
      </w:hyperlink>
    </w:p>
    <w:p w14:paraId="74B8DE46" w14:textId="1AFE9E05" w:rsidR="00B54F3D" w:rsidRPr="00B54F3D" w:rsidRDefault="00442B43">
      <w:pPr>
        <w:pStyle w:val="TOC2"/>
        <w:tabs>
          <w:tab w:val="left" w:pos="1260"/>
          <w:tab w:val="right" w:leader="dot" w:pos="8296"/>
        </w:tabs>
        <w:rPr>
          <w:rStyle w:val="ae"/>
          <w:rFonts w:ascii="Times New Roman" w:hAnsi="Times New Roman" w:cs="Times New Roman"/>
          <w:sz w:val="24"/>
        </w:rPr>
      </w:pPr>
      <w:hyperlink w:anchor="_Toc84625206" w:history="1">
        <w:r w:rsidR="00B54F3D" w:rsidRPr="00B54F3D">
          <w:rPr>
            <w:rStyle w:val="ae"/>
            <w:rFonts w:ascii="Times New Roman" w:eastAsiaTheme="minorEastAsia" w:hAnsi="Times New Roman" w:cs="Times New Roman"/>
            <w:noProof/>
            <w:sz w:val="24"/>
          </w:rPr>
          <w:t>10.8</w:t>
        </w:r>
        <w:r w:rsidR="00B54F3D" w:rsidRPr="00B54F3D">
          <w:rPr>
            <w:rStyle w:val="ae"/>
            <w:rFonts w:ascii="Times New Roman" w:hAnsi="Times New Roman" w:cs="Times New Roman"/>
            <w:sz w:val="24"/>
          </w:rPr>
          <w:tab/>
        </w:r>
        <w:r w:rsidR="00B54F3D" w:rsidRPr="00B54F3D">
          <w:rPr>
            <w:rStyle w:val="ae"/>
            <w:rFonts w:ascii="Times New Roman" w:eastAsiaTheme="minorEastAsia" w:hAnsi="Times New Roman" w:cs="Times New Roman"/>
            <w:noProof/>
            <w:sz w:val="24"/>
          </w:rPr>
          <w:t>相关情况判定结论</w:t>
        </w:r>
        <w:r w:rsidR="00B54F3D" w:rsidRPr="00B54F3D">
          <w:rPr>
            <w:rStyle w:val="ae"/>
            <w:rFonts w:ascii="Times New Roman" w:eastAsiaTheme="minorEastAsia" w:hAnsi="Times New Roman" w:cs="Times New Roman"/>
            <w:webHidden/>
            <w:sz w:val="24"/>
          </w:rPr>
          <w:tab/>
        </w:r>
        <w:r w:rsidR="00B54F3D" w:rsidRPr="00B54F3D">
          <w:rPr>
            <w:rStyle w:val="ae"/>
            <w:rFonts w:ascii="Times New Roman" w:eastAsiaTheme="minorEastAsia" w:hAnsi="Times New Roman" w:cs="Times New Roman"/>
            <w:webHidden/>
            <w:sz w:val="24"/>
          </w:rPr>
          <w:fldChar w:fldCharType="begin"/>
        </w:r>
        <w:r w:rsidR="00B54F3D" w:rsidRPr="00B54F3D">
          <w:rPr>
            <w:rStyle w:val="ae"/>
            <w:rFonts w:ascii="Times New Roman" w:eastAsiaTheme="minorEastAsia" w:hAnsi="Times New Roman" w:cs="Times New Roman"/>
            <w:webHidden/>
            <w:sz w:val="24"/>
          </w:rPr>
          <w:instrText xml:space="preserve"> PAGEREF _Toc84625206 \h </w:instrText>
        </w:r>
        <w:r w:rsidR="00B54F3D" w:rsidRPr="00B54F3D">
          <w:rPr>
            <w:rStyle w:val="ae"/>
            <w:rFonts w:ascii="Times New Roman" w:eastAsiaTheme="minorEastAsia" w:hAnsi="Times New Roman" w:cs="Times New Roman"/>
            <w:webHidden/>
            <w:sz w:val="24"/>
          </w:rPr>
        </w:r>
        <w:r w:rsidR="00B54F3D" w:rsidRPr="00B54F3D">
          <w:rPr>
            <w:rStyle w:val="ae"/>
            <w:rFonts w:ascii="Times New Roman" w:eastAsiaTheme="minorEastAsia" w:hAnsi="Times New Roman" w:cs="Times New Roman"/>
            <w:webHidden/>
            <w:sz w:val="24"/>
          </w:rPr>
          <w:fldChar w:fldCharType="separate"/>
        </w:r>
        <w:r w:rsidR="00B54F3D" w:rsidRPr="00B54F3D">
          <w:rPr>
            <w:rStyle w:val="ae"/>
            <w:rFonts w:ascii="Times New Roman" w:eastAsiaTheme="minorEastAsia" w:hAnsi="Times New Roman" w:cs="Times New Roman"/>
            <w:webHidden/>
            <w:sz w:val="24"/>
          </w:rPr>
          <w:t>279</w:t>
        </w:r>
        <w:r w:rsidR="00B54F3D" w:rsidRPr="00B54F3D">
          <w:rPr>
            <w:rStyle w:val="ae"/>
            <w:rFonts w:ascii="Times New Roman" w:eastAsiaTheme="minorEastAsia" w:hAnsi="Times New Roman" w:cs="Times New Roman"/>
            <w:webHidden/>
            <w:sz w:val="24"/>
          </w:rPr>
          <w:fldChar w:fldCharType="end"/>
        </w:r>
      </w:hyperlink>
    </w:p>
    <w:p w14:paraId="73342594" w14:textId="0FC4EE6C" w:rsidR="00B54F3D" w:rsidRPr="00B54F3D" w:rsidRDefault="00442B43">
      <w:pPr>
        <w:pStyle w:val="TOC2"/>
        <w:tabs>
          <w:tab w:val="left" w:pos="1260"/>
          <w:tab w:val="right" w:leader="dot" w:pos="8296"/>
        </w:tabs>
        <w:rPr>
          <w:rStyle w:val="ae"/>
          <w:rFonts w:ascii="Times New Roman" w:hAnsi="Times New Roman" w:cs="Times New Roman"/>
          <w:sz w:val="24"/>
        </w:rPr>
      </w:pPr>
      <w:hyperlink w:anchor="_Toc84625207" w:history="1">
        <w:r w:rsidR="00B54F3D" w:rsidRPr="00B54F3D">
          <w:rPr>
            <w:rStyle w:val="ae"/>
            <w:rFonts w:ascii="Times New Roman" w:eastAsiaTheme="minorEastAsia" w:hAnsi="Times New Roman" w:cs="Times New Roman"/>
            <w:noProof/>
            <w:sz w:val="24"/>
          </w:rPr>
          <w:t>10.9</w:t>
        </w:r>
        <w:r w:rsidR="00B54F3D" w:rsidRPr="00B54F3D">
          <w:rPr>
            <w:rStyle w:val="ae"/>
            <w:rFonts w:ascii="Times New Roman" w:hAnsi="Times New Roman" w:cs="Times New Roman"/>
            <w:sz w:val="24"/>
          </w:rPr>
          <w:tab/>
        </w:r>
        <w:r w:rsidR="00B54F3D" w:rsidRPr="00B54F3D">
          <w:rPr>
            <w:rStyle w:val="ae"/>
            <w:rFonts w:ascii="Times New Roman" w:eastAsiaTheme="minorEastAsia" w:hAnsi="Times New Roman" w:cs="Times New Roman"/>
            <w:noProof/>
            <w:sz w:val="24"/>
          </w:rPr>
          <w:t>总结论</w:t>
        </w:r>
        <w:r w:rsidR="00B54F3D" w:rsidRPr="00B54F3D">
          <w:rPr>
            <w:rStyle w:val="ae"/>
            <w:rFonts w:ascii="Times New Roman" w:eastAsiaTheme="minorEastAsia" w:hAnsi="Times New Roman" w:cs="Times New Roman"/>
            <w:webHidden/>
            <w:sz w:val="24"/>
          </w:rPr>
          <w:tab/>
        </w:r>
        <w:r w:rsidR="00B54F3D" w:rsidRPr="00B54F3D">
          <w:rPr>
            <w:rStyle w:val="ae"/>
            <w:rFonts w:ascii="Times New Roman" w:eastAsiaTheme="minorEastAsia" w:hAnsi="Times New Roman" w:cs="Times New Roman"/>
            <w:webHidden/>
            <w:sz w:val="24"/>
          </w:rPr>
          <w:fldChar w:fldCharType="begin"/>
        </w:r>
        <w:r w:rsidR="00B54F3D" w:rsidRPr="00B54F3D">
          <w:rPr>
            <w:rStyle w:val="ae"/>
            <w:rFonts w:ascii="Times New Roman" w:eastAsiaTheme="minorEastAsia" w:hAnsi="Times New Roman" w:cs="Times New Roman"/>
            <w:webHidden/>
            <w:sz w:val="24"/>
          </w:rPr>
          <w:instrText xml:space="preserve"> PAGEREF _Toc84625207 \h </w:instrText>
        </w:r>
        <w:r w:rsidR="00B54F3D" w:rsidRPr="00B54F3D">
          <w:rPr>
            <w:rStyle w:val="ae"/>
            <w:rFonts w:ascii="Times New Roman" w:eastAsiaTheme="minorEastAsia" w:hAnsi="Times New Roman" w:cs="Times New Roman"/>
            <w:webHidden/>
            <w:sz w:val="24"/>
          </w:rPr>
        </w:r>
        <w:r w:rsidR="00B54F3D" w:rsidRPr="00B54F3D">
          <w:rPr>
            <w:rStyle w:val="ae"/>
            <w:rFonts w:ascii="Times New Roman" w:eastAsiaTheme="minorEastAsia" w:hAnsi="Times New Roman" w:cs="Times New Roman"/>
            <w:webHidden/>
            <w:sz w:val="24"/>
          </w:rPr>
          <w:fldChar w:fldCharType="separate"/>
        </w:r>
        <w:r w:rsidR="00B54F3D" w:rsidRPr="00B54F3D">
          <w:rPr>
            <w:rStyle w:val="ae"/>
            <w:rFonts w:ascii="Times New Roman" w:eastAsiaTheme="minorEastAsia" w:hAnsi="Times New Roman" w:cs="Times New Roman"/>
            <w:webHidden/>
            <w:sz w:val="24"/>
          </w:rPr>
          <w:t>280</w:t>
        </w:r>
        <w:r w:rsidR="00B54F3D" w:rsidRPr="00B54F3D">
          <w:rPr>
            <w:rStyle w:val="ae"/>
            <w:rFonts w:ascii="Times New Roman" w:eastAsiaTheme="minorEastAsia" w:hAnsi="Times New Roman" w:cs="Times New Roman"/>
            <w:webHidden/>
            <w:sz w:val="24"/>
          </w:rPr>
          <w:fldChar w:fldCharType="end"/>
        </w:r>
      </w:hyperlink>
    </w:p>
    <w:p w14:paraId="24AD481D" w14:textId="689F1051" w:rsidR="00C615B0" w:rsidRDefault="00C615B0" w:rsidP="00F359F4">
      <w:pPr>
        <w:spacing w:line="360" w:lineRule="auto"/>
        <w:rPr>
          <w:rFonts w:ascii="Times New Roman" w:eastAsia="宋体" w:hAnsi="Times New Roman" w:cs="Times New Roman"/>
          <w:bCs/>
          <w:caps/>
          <w:kern w:val="44"/>
          <w:sz w:val="24"/>
          <w:szCs w:val="28"/>
        </w:rPr>
      </w:pPr>
      <w:r w:rsidRPr="00F359F4">
        <w:rPr>
          <w:rFonts w:ascii="宋体" w:eastAsia="宋体" w:hAnsi="宋体" w:cs="宋体" w:hint="eastAsia"/>
          <w:b/>
          <w:bCs/>
          <w:caps/>
          <w:kern w:val="44"/>
          <w:sz w:val="24"/>
          <w:szCs w:val="24"/>
        </w:rPr>
        <w:fldChar w:fldCharType="end"/>
      </w:r>
    </w:p>
    <w:p w14:paraId="2C98F708" w14:textId="77777777" w:rsidR="00C615B0" w:rsidRDefault="00C615B0" w:rsidP="00973590">
      <w:pPr>
        <w:pStyle w:val="1"/>
        <w:numPr>
          <w:ilvl w:val="0"/>
          <w:numId w:val="15"/>
        </w:numPr>
        <w:tabs>
          <w:tab w:val="clear" w:pos="574"/>
          <w:tab w:val="left" w:pos="432"/>
        </w:tabs>
        <w:spacing w:before="0" w:after="0" w:line="360" w:lineRule="auto"/>
        <w:ind w:left="0" w:firstLine="0"/>
        <w:rPr>
          <w:rFonts w:ascii="Times New Roman" w:hAnsi="Times New Roman"/>
        </w:rPr>
        <w:sectPr w:rsidR="00C615B0">
          <w:footerReference w:type="default" r:id="rId11"/>
          <w:pgSz w:w="11906" w:h="16838"/>
          <w:pgMar w:top="1440" w:right="1800" w:bottom="1440" w:left="1800" w:header="851" w:footer="992" w:gutter="0"/>
          <w:pgNumType w:start="1"/>
          <w:cols w:space="425"/>
          <w:docGrid w:type="lines" w:linePitch="312"/>
        </w:sectPr>
      </w:pPr>
    </w:p>
    <w:p w14:paraId="1E071DA6" w14:textId="567A4AEB" w:rsidR="00C615B0" w:rsidRPr="001C7500" w:rsidRDefault="00C615B0" w:rsidP="001C7500">
      <w:pPr>
        <w:pStyle w:val="1"/>
        <w:rPr>
          <w:rFonts w:ascii="Times New Roman" w:hAnsi="Times New Roman" w:cs="Times New Roman"/>
        </w:rPr>
      </w:pPr>
      <w:bookmarkStart w:id="7" w:name="_Toc84625140"/>
      <w:r w:rsidRPr="001C7500">
        <w:rPr>
          <w:rFonts w:ascii="Times New Roman" w:hAnsi="Times New Roman" w:cs="Times New Roman" w:hint="eastAsia"/>
        </w:rPr>
        <w:lastRenderedPageBreak/>
        <w:t>概述</w:t>
      </w:r>
      <w:bookmarkEnd w:id="0"/>
      <w:bookmarkEnd w:id="1"/>
      <w:bookmarkEnd w:id="2"/>
      <w:bookmarkEnd w:id="3"/>
      <w:bookmarkEnd w:id="7"/>
    </w:p>
    <w:p w14:paraId="120928C6" w14:textId="2800026D" w:rsidR="00C615B0" w:rsidRPr="001C7500" w:rsidRDefault="00C615B0" w:rsidP="001C7500">
      <w:pPr>
        <w:pStyle w:val="2a"/>
        <w:rPr>
          <w:rFonts w:ascii="Times New Roman" w:eastAsiaTheme="minorEastAsia" w:hAnsi="Times New Roman" w:cs="Times New Roman"/>
        </w:rPr>
      </w:pPr>
      <w:bookmarkStart w:id="8" w:name="_Toc27352"/>
      <w:bookmarkStart w:id="9" w:name="_Toc84625141"/>
      <w:r w:rsidRPr="001C7500">
        <w:rPr>
          <w:rFonts w:ascii="Times New Roman" w:eastAsiaTheme="minorEastAsia" w:hAnsi="Times New Roman" w:cs="Times New Roman"/>
        </w:rPr>
        <w:t>项目由来</w:t>
      </w:r>
      <w:bookmarkEnd w:id="8"/>
      <w:bookmarkEnd w:id="9"/>
    </w:p>
    <w:p w14:paraId="1688F1E1" w14:textId="7BFCAFDD" w:rsidR="00C615B0" w:rsidRDefault="00C615B0" w:rsidP="00C615B0">
      <w:pPr>
        <w:pStyle w:val="affd"/>
        <w:spacing w:line="360" w:lineRule="auto"/>
        <w:ind w:firstLineChars="200" w:firstLine="480"/>
        <w:rPr>
          <w:bCs/>
        </w:rPr>
      </w:pPr>
      <w:r w:rsidRPr="00C615B0">
        <w:rPr>
          <w:rFonts w:hint="eastAsia"/>
          <w:bCs/>
        </w:rPr>
        <w:t>生物制品科学与技术福建省创新实验室</w:t>
      </w:r>
      <w:r w:rsidR="000B0AF7">
        <w:rPr>
          <w:rFonts w:hint="eastAsia"/>
          <w:bCs/>
        </w:rPr>
        <w:t>（</w:t>
      </w:r>
      <w:r w:rsidR="000B0AF7">
        <w:rPr>
          <w:bCs/>
        </w:rPr>
        <w:t>以下简</w:t>
      </w:r>
      <w:r w:rsidR="000B0AF7">
        <w:rPr>
          <w:rFonts w:hint="eastAsia"/>
          <w:bCs/>
        </w:rPr>
        <w:t>称“</w:t>
      </w:r>
      <w:r w:rsidR="000B0AF7">
        <w:rPr>
          <w:bCs/>
        </w:rPr>
        <w:t>本项目”</w:t>
      </w:r>
      <w:r w:rsidR="000B0AF7">
        <w:rPr>
          <w:rFonts w:hint="eastAsia"/>
          <w:bCs/>
        </w:rPr>
        <w:t>）</w:t>
      </w:r>
      <w:r w:rsidRPr="00C615B0">
        <w:rPr>
          <w:rFonts w:hint="eastAsia"/>
          <w:bCs/>
        </w:rPr>
        <w:t>由福建省政府、厦门市政府和厦门大学三方建设，登记为二类事业单位性质的独立法人，实行理事会领导下的主任负责制。生物制品科学与技术福建省创新实验室围绕生物制品科学与技术的创新、转化和产业化，持续进行生物制品相关的基础科学、底层技术、应用技术、转化技术攻关，研发疫苗、检测试剂和仪器、治疗药物等创新产品，提供公共技术服务，孵化创新型企业，培养创新人才，开展国际合作交流和政府决策咨询，建成国内领先的、国际有影响的生物制品创新和转化的独立法人性质的综合型平台，打造支撑福建区域发展和福建服务国家战略需求的国家战略科研力量。</w:t>
      </w:r>
    </w:p>
    <w:p w14:paraId="5708555C" w14:textId="4F34FE2B" w:rsidR="00C615B0" w:rsidRDefault="000B0AF7" w:rsidP="000B0AF7">
      <w:pPr>
        <w:pStyle w:val="1W0"/>
        <w:spacing w:line="360" w:lineRule="auto"/>
        <w:ind w:firstLine="560"/>
        <w:rPr>
          <w:bCs/>
        </w:rPr>
      </w:pPr>
      <w:r w:rsidRPr="000B0AF7">
        <w:rPr>
          <w:rFonts w:hint="eastAsia"/>
          <w:bCs/>
          <w:sz w:val="24"/>
          <w:szCs w:val="24"/>
        </w:rPr>
        <w:t>根据厦门市发展改革委关于同意开展生物制品科学与技术福建省创新实验室项目前期工作的函</w:t>
      </w:r>
      <w:r w:rsidR="00AF1B86">
        <w:rPr>
          <w:rFonts w:hint="eastAsia"/>
          <w:bCs/>
          <w:sz w:val="24"/>
          <w:szCs w:val="24"/>
        </w:rPr>
        <w:t>，</w:t>
      </w:r>
      <w:proofErr w:type="gramStart"/>
      <w:r w:rsidRPr="000B0AF7">
        <w:rPr>
          <w:rFonts w:hint="eastAsia"/>
          <w:bCs/>
          <w:sz w:val="24"/>
          <w:szCs w:val="24"/>
        </w:rPr>
        <w:t>厦发改高技函</w:t>
      </w:r>
      <w:proofErr w:type="gramEnd"/>
      <w:r w:rsidRPr="000B0AF7">
        <w:rPr>
          <w:rFonts w:hint="eastAsia"/>
          <w:bCs/>
          <w:sz w:val="24"/>
          <w:szCs w:val="24"/>
        </w:rPr>
        <w:t>[</w:t>
      </w:r>
      <w:r w:rsidRPr="000B0AF7">
        <w:rPr>
          <w:bCs/>
          <w:sz w:val="24"/>
          <w:szCs w:val="24"/>
        </w:rPr>
        <w:t>2021]356</w:t>
      </w:r>
      <w:r w:rsidRPr="000B0AF7">
        <w:rPr>
          <w:rFonts w:hint="eastAsia"/>
          <w:bCs/>
          <w:sz w:val="24"/>
          <w:szCs w:val="24"/>
        </w:rPr>
        <w:t>号</w:t>
      </w:r>
      <w:r w:rsidR="00AF1B86">
        <w:rPr>
          <w:rFonts w:hint="eastAsia"/>
          <w:bCs/>
          <w:sz w:val="24"/>
          <w:szCs w:val="24"/>
        </w:rPr>
        <w:t>（见</w:t>
      </w:r>
      <w:r w:rsidR="00AF1B86">
        <w:rPr>
          <w:bCs/>
          <w:sz w:val="24"/>
          <w:szCs w:val="24"/>
        </w:rPr>
        <w:fldChar w:fldCharType="begin"/>
      </w:r>
      <w:r w:rsidR="00AF1B86">
        <w:rPr>
          <w:bCs/>
          <w:sz w:val="24"/>
          <w:szCs w:val="24"/>
        </w:rPr>
        <w:instrText xml:space="preserve"> </w:instrText>
      </w:r>
      <w:r w:rsidR="00AF1B86">
        <w:rPr>
          <w:rFonts w:hint="eastAsia"/>
          <w:bCs/>
          <w:sz w:val="24"/>
          <w:szCs w:val="24"/>
        </w:rPr>
        <w:instrText>REF _Ref84580019 \h</w:instrText>
      </w:r>
      <w:r w:rsidR="00AF1B86">
        <w:rPr>
          <w:bCs/>
          <w:sz w:val="24"/>
          <w:szCs w:val="24"/>
        </w:rPr>
        <w:instrText xml:space="preserve"> </w:instrText>
      </w:r>
      <w:r w:rsidR="00AF1B86">
        <w:rPr>
          <w:bCs/>
          <w:sz w:val="24"/>
          <w:szCs w:val="24"/>
        </w:rPr>
      </w:r>
      <w:r w:rsidR="00AF1B86">
        <w:rPr>
          <w:bCs/>
          <w:sz w:val="24"/>
          <w:szCs w:val="24"/>
        </w:rPr>
        <w:fldChar w:fldCharType="separate"/>
      </w:r>
      <w:r w:rsidR="00F359F4" w:rsidRPr="00AF1B86">
        <w:rPr>
          <w:rFonts w:ascii="Times New Roman" w:eastAsia="宋体" w:hAnsi="Times New Roman" w:hint="eastAsia"/>
          <w:sz w:val="24"/>
          <w:szCs w:val="24"/>
        </w:rPr>
        <w:t>附件</w:t>
      </w:r>
      <w:r w:rsidR="00F359F4" w:rsidRPr="00AF1B86">
        <w:rPr>
          <w:rFonts w:ascii="Times New Roman" w:eastAsia="宋体" w:hAnsi="Times New Roman" w:hint="eastAsia"/>
          <w:sz w:val="24"/>
          <w:szCs w:val="24"/>
        </w:rPr>
        <w:t xml:space="preserve"> </w:t>
      </w:r>
      <w:r w:rsidR="00F359F4">
        <w:rPr>
          <w:rFonts w:ascii="Times New Roman" w:eastAsia="宋体" w:hAnsi="Times New Roman"/>
          <w:noProof/>
          <w:sz w:val="24"/>
          <w:szCs w:val="24"/>
        </w:rPr>
        <w:t>3</w:t>
      </w:r>
      <w:r w:rsidR="00AF1B86">
        <w:rPr>
          <w:bCs/>
          <w:sz w:val="24"/>
          <w:szCs w:val="24"/>
        </w:rPr>
        <w:fldChar w:fldCharType="end"/>
      </w:r>
      <w:r w:rsidRPr="000B0AF7">
        <w:rPr>
          <w:rFonts w:hint="eastAsia"/>
          <w:bCs/>
          <w:sz w:val="24"/>
          <w:szCs w:val="24"/>
        </w:rPr>
        <w:t>，项目</w:t>
      </w:r>
      <w:r>
        <w:rPr>
          <w:rFonts w:hint="eastAsia"/>
          <w:bCs/>
          <w:sz w:val="24"/>
          <w:szCs w:val="24"/>
        </w:rPr>
        <w:t>选址于</w:t>
      </w:r>
      <w:r w:rsidRPr="002926E9">
        <w:rPr>
          <w:rFonts w:ascii="Times New Roman" w:hAnsi="Times New Roman" w:cs="Times New Roman"/>
          <w:spacing w:val="0"/>
          <w:sz w:val="24"/>
          <w:szCs w:val="24"/>
        </w:rPr>
        <w:t>厦门市</w:t>
      </w:r>
      <w:proofErr w:type="gramStart"/>
      <w:r w:rsidRPr="002926E9">
        <w:rPr>
          <w:rFonts w:ascii="Times New Roman" w:hAnsi="Times New Roman" w:cs="Times New Roman"/>
          <w:spacing w:val="0"/>
          <w:sz w:val="24"/>
          <w:szCs w:val="24"/>
        </w:rPr>
        <w:t>厦门大学翔安校区</w:t>
      </w:r>
      <w:proofErr w:type="gramEnd"/>
      <w:r w:rsidRPr="002926E9">
        <w:rPr>
          <w:rFonts w:ascii="Times New Roman" w:hAnsi="Times New Roman" w:cs="Times New Roman"/>
          <w:spacing w:val="0"/>
          <w:sz w:val="24"/>
          <w:szCs w:val="24"/>
        </w:rPr>
        <w:t>南侧，</w:t>
      </w:r>
      <w:proofErr w:type="gramStart"/>
      <w:r w:rsidRPr="002926E9">
        <w:rPr>
          <w:rFonts w:ascii="Times New Roman" w:hAnsi="Times New Roman" w:cs="Times New Roman"/>
          <w:spacing w:val="0"/>
          <w:sz w:val="24"/>
          <w:szCs w:val="24"/>
        </w:rPr>
        <w:t>北接翔安南路</w:t>
      </w:r>
      <w:proofErr w:type="gramEnd"/>
      <w:r w:rsidRPr="002926E9">
        <w:rPr>
          <w:rFonts w:ascii="Times New Roman" w:hAnsi="Times New Roman" w:cs="Times New Roman"/>
          <w:spacing w:val="0"/>
          <w:sz w:val="24"/>
          <w:szCs w:val="24"/>
        </w:rPr>
        <w:t>，</w:t>
      </w:r>
      <w:proofErr w:type="gramStart"/>
      <w:r w:rsidRPr="002926E9">
        <w:rPr>
          <w:rFonts w:ascii="Times New Roman" w:hAnsi="Times New Roman" w:cs="Times New Roman"/>
          <w:spacing w:val="0"/>
          <w:sz w:val="24"/>
          <w:szCs w:val="24"/>
        </w:rPr>
        <w:t>东临厦大</w:t>
      </w:r>
      <w:proofErr w:type="gramEnd"/>
      <w:r w:rsidRPr="002926E9">
        <w:rPr>
          <w:rFonts w:ascii="Times New Roman" w:hAnsi="Times New Roman" w:cs="Times New Roman"/>
          <w:spacing w:val="0"/>
          <w:sz w:val="24"/>
          <w:szCs w:val="24"/>
        </w:rPr>
        <w:t>科技园，南至横三路，西</w:t>
      </w:r>
      <w:proofErr w:type="gramStart"/>
      <w:r w:rsidRPr="002926E9">
        <w:rPr>
          <w:rFonts w:ascii="Times New Roman" w:hAnsi="Times New Roman" w:cs="Times New Roman"/>
          <w:spacing w:val="0"/>
          <w:sz w:val="24"/>
          <w:szCs w:val="24"/>
        </w:rPr>
        <w:t>临规划</w:t>
      </w:r>
      <w:proofErr w:type="gramEnd"/>
      <w:r w:rsidRPr="002926E9">
        <w:rPr>
          <w:rFonts w:ascii="Times New Roman" w:hAnsi="Times New Roman" w:cs="Times New Roman"/>
          <w:spacing w:val="0"/>
          <w:sz w:val="24"/>
          <w:szCs w:val="24"/>
        </w:rPr>
        <w:t>公园</w:t>
      </w:r>
      <w:r>
        <w:rPr>
          <w:rFonts w:ascii="Times New Roman" w:hAnsi="Times New Roman" w:cs="Times New Roman" w:hint="eastAsia"/>
          <w:spacing w:val="0"/>
          <w:sz w:val="24"/>
          <w:szCs w:val="24"/>
        </w:rPr>
        <w:t>，</w:t>
      </w:r>
      <w:r w:rsidRPr="000B0AF7">
        <w:rPr>
          <w:rFonts w:hint="eastAsia"/>
          <w:bCs/>
          <w:sz w:val="24"/>
          <w:szCs w:val="24"/>
        </w:rPr>
        <w:t>建设单位为厦门市科技局，总投资</w:t>
      </w:r>
      <w:r w:rsidRPr="000B0AF7">
        <w:rPr>
          <w:rFonts w:hint="eastAsia"/>
          <w:bCs/>
          <w:sz w:val="24"/>
          <w:szCs w:val="24"/>
        </w:rPr>
        <w:t>1</w:t>
      </w:r>
      <w:r w:rsidRPr="000B0AF7">
        <w:rPr>
          <w:bCs/>
          <w:sz w:val="24"/>
          <w:szCs w:val="24"/>
        </w:rPr>
        <w:t>19009</w:t>
      </w:r>
      <w:r w:rsidRPr="000B0AF7">
        <w:rPr>
          <w:rFonts w:hint="eastAsia"/>
          <w:bCs/>
          <w:sz w:val="24"/>
          <w:szCs w:val="24"/>
        </w:rPr>
        <w:t>万元，</w:t>
      </w:r>
      <w:r w:rsidRPr="000B0AF7">
        <w:rPr>
          <w:rFonts w:ascii="Times New Roman" w:hAnsi="Times New Roman" w:cs="Times New Roman"/>
          <w:spacing w:val="0"/>
          <w:sz w:val="24"/>
          <w:szCs w:val="24"/>
        </w:rPr>
        <w:t>总用地面积为</w:t>
      </w:r>
      <w:r w:rsidRPr="000B0AF7">
        <w:rPr>
          <w:rFonts w:ascii="Times New Roman" w:hAnsi="Times New Roman" w:cs="Times New Roman"/>
          <w:spacing w:val="0"/>
          <w:sz w:val="24"/>
          <w:szCs w:val="24"/>
        </w:rPr>
        <w:t>31647.32m</w:t>
      </w:r>
      <w:r w:rsidRPr="000B0AF7">
        <w:rPr>
          <w:rFonts w:ascii="Times New Roman" w:hAnsi="Times New Roman" w:cs="Times New Roman"/>
          <w:spacing w:val="0"/>
          <w:sz w:val="24"/>
          <w:szCs w:val="24"/>
          <w:vertAlign w:val="superscript"/>
        </w:rPr>
        <w:t>2</w:t>
      </w:r>
      <w:r w:rsidRPr="000B0AF7">
        <w:rPr>
          <w:rFonts w:ascii="Times New Roman" w:hAnsi="Times New Roman" w:cs="Times New Roman"/>
          <w:spacing w:val="0"/>
          <w:sz w:val="24"/>
          <w:szCs w:val="24"/>
        </w:rPr>
        <w:t>，</w:t>
      </w:r>
      <w:r w:rsidRPr="000B0AF7">
        <w:rPr>
          <w:rFonts w:ascii="Times New Roman" w:hAnsi="Times New Roman" w:cs="Times New Roman"/>
          <w:bCs/>
          <w:spacing w:val="0"/>
          <w:sz w:val="24"/>
          <w:szCs w:val="24"/>
        </w:rPr>
        <w:t>总建筑面积</w:t>
      </w:r>
      <w:r w:rsidRPr="000B0AF7">
        <w:rPr>
          <w:rFonts w:ascii="Times New Roman" w:hAnsi="Times New Roman" w:cs="Times New Roman"/>
          <w:spacing w:val="0"/>
          <w:sz w:val="24"/>
          <w:szCs w:val="24"/>
        </w:rPr>
        <w:t>83830.15 m</w:t>
      </w:r>
      <w:r w:rsidRPr="000B0AF7">
        <w:rPr>
          <w:rFonts w:ascii="Times New Roman" w:hAnsi="Times New Roman" w:cs="Times New Roman"/>
          <w:spacing w:val="0"/>
          <w:sz w:val="24"/>
          <w:szCs w:val="24"/>
          <w:vertAlign w:val="superscript"/>
        </w:rPr>
        <w:t>2</w:t>
      </w:r>
      <w:r>
        <w:rPr>
          <w:rFonts w:hint="eastAsia"/>
          <w:bCs/>
        </w:rPr>
        <w:t>，</w:t>
      </w:r>
      <w:r w:rsidRPr="000B0AF7">
        <w:rPr>
          <w:rFonts w:hint="eastAsia"/>
          <w:bCs/>
          <w:sz w:val="24"/>
          <w:szCs w:val="24"/>
        </w:rPr>
        <w:t>主要建设内容</w:t>
      </w:r>
      <w:r w:rsidRPr="002926E9">
        <w:rPr>
          <w:rFonts w:ascii="Times New Roman" w:hAnsi="Times New Roman" w:cs="Times New Roman"/>
          <w:spacing w:val="0"/>
          <w:sz w:val="24"/>
          <w:szCs w:val="24"/>
        </w:rPr>
        <w:t>包括综合研发用房（含研发中心、中试车间、库房、核酸检测用房、动物房、锅炉房）、实验室用房、化学试剂库以及配套的污水处理站（含垃圾站）、人流、物流门卫及厂区相关配套工程。</w:t>
      </w:r>
      <w:r>
        <w:rPr>
          <w:rFonts w:ascii="Times New Roman" w:hAnsi="Times New Roman" w:cs="Times New Roman" w:hint="eastAsia"/>
          <w:spacing w:val="0"/>
          <w:sz w:val="24"/>
          <w:szCs w:val="24"/>
        </w:rPr>
        <w:t>项目</w:t>
      </w:r>
      <w:r w:rsidRPr="000B0AF7">
        <w:rPr>
          <w:rFonts w:ascii="Times New Roman" w:hAnsi="Times New Roman" w:cs="Times New Roman" w:hint="eastAsia"/>
          <w:spacing w:val="0"/>
          <w:sz w:val="24"/>
          <w:szCs w:val="24"/>
        </w:rPr>
        <w:t>分两阶段进行建设，第一阶段为</w:t>
      </w:r>
      <w:r w:rsidRPr="000B0AF7">
        <w:rPr>
          <w:rFonts w:ascii="Times New Roman" w:hAnsi="Times New Roman" w:cs="Times New Roman" w:hint="eastAsia"/>
          <w:spacing w:val="0"/>
          <w:sz w:val="24"/>
          <w:szCs w:val="24"/>
        </w:rPr>
        <w:t>2021-2025</w:t>
      </w:r>
      <w:r w:rsidRPr="000B0AF7">
        <w:rPr>
          <w:rFonts w:ascii="Times New Roman" w:hAnsi="Times New Roman" w:cs="Times New Roman" w:hint="eastAsia"/>
          <w:spacing w:val="0"/>
          <w:sz w:val="24"/>
          <w:szCs w:val="24"/>
        </w:rPr>
        <w:t>年，第二阶段为</w:t>
      </w:r>
      <w:r w:rsidRPr="000B0AF7">
        <w:rPr>
          <w:rFonts w:ascii="Times New Roman" w:hAnsi="Times New Roman" w:cs="Times New Roman" w:hint="eastAsia"/>
          <w:spacing w:val="0"/>
          <w:sz w:val="24"/>
          <w:szCs w:val="24"/>
        </w:rPr>
        <w:t>2026-2030</w:t>
      </w:r>
      <w:r w:rsidRPr="000B0AF7">
        <w:rPr>
          <w:rFonts w:ascii="Times New Roman" w:hAnsi="Times New Roman" w:cs="Times New Roman" w:hint="eastAsia"/>
          <w:spacing w:val="0"/>
          <w:sz w:val="24"/>
          <w:szCs w:val="24"/>
        </w:rPr>
        <w:t>年。</w:t>
      </w:r>
      <w:r>
        <w:rPr>
          <w:rFonts w:ascii="Times New Roman" w:hAnsi="Times New Roman" w:cs="Times New Roman" w:hint="eastAsia"/>
          <w:spacing w:val="0"/>
          <w:sz w:val="24"/>
          <w:szCs w:val="24"/>
        </w:rPr>
        <w:t>项目建设由</w:t>
      </w:r>
      <w:r w:rsidRPr="002926E9">
        <w:rPr>
          <w:rFonts w:ascii="Times New Roman" w:hAnsi="Times New Roman" w:cs="Times New Roman"/>
          <w:spacing w:val="0"/>
          <w:sz w:val="24"/>
          <w:szCs w:val="24"/>
        </w:rPr>
        <w:t>厦门市翔发集团有限公司代建，</w:t>
      </w:r>
      <w:r>
        <w:rPr>
          <w:rFonts w:ascii="Times New Roman" w:hAnsi="Times New Roman" w:cs="Times New Roman" w:hint="eastAsia"/>
          <w:spacing w:val="0"/>
          <w:sz w:val="24"/>
          <w:szCs w:val="24"/>
        </w:rPr>
        <w:t>建成后交由</w:t>
      </w:r>
      <w:r w:rsidRPr="002926E9">
        <w:rPr>
          <w:rFonts w:ascii="Times New Roman" w:hAnsi="Times New Roman" w:cs="Times New Roman"/>
          <w:spacing w:val="0"/>
          <w:sz w:val="24"/>
          <w:szCs w:val="24"/>
        </w:rPr>
        <w:t>厦门大学</w:t>
      </w:r>
      <w:r>
        <w:rPr>
          <w:rFonts w:ascii="Times New Roman" w:hAnsi="Times New Roman" w:cs="Times New Roman" w:hint="eastAsia"/>
          <w:spacing w:val="0"/>
          <w:sz w:val="24"/>
          <w:szCs w:val="24"/>
        </w:rPr>
        <w:t>使用。</w:t>
      </w:r>
    </w:p>
    <w:p w14:paraId="0675FC6A" w14:textId="135A600E" w:rsidR="00C615B0" w:rsidRDefault="000B0AF7" w:rsidP="00C615B0">
      <w:pPr>
        <w:spacing w:line="360" w:lineRule="auto"/>
        <w:ind w:firstLineChars="200" w:firstLine="480"/>
        <w:rPr>
          <w:rFonts w:ascii="Times New Roman" w:eastAsia="宋体" w:hAnsi="Times New Roman"/>
          <w:bCs/>
          <w:sz w:val="24"/>
          <w:szCs w:val="24"/>
        </w:rPr>
      </w:pPr>
      <w:r>
        <w:rPr>
          <w:rFonts w:ascii="Times New Roman" w:eastAsia="宋体" w:hAnsi="Times New Roman" w:hint="eastAsia"/>
          <w:bCs/>
          <w:sz w:val="24"/>
          <w:szCs w:val="24"/>
        </w:rPr>
        <w:t>本项目</w:t>
      </w:r>
      <w:r w:rsidR="001D1AA3">
        <w:rPr>
          <w:rFonts w:ascii="Times New Roman" w:eastAsia="宋体" w:hAnsi="Times New Roman" w:hint="eastAsia"/>
          <w:bCs/>
          <w:sz w:val="24"/>
          <w:szCs w:val="24"/>
        </w:rPr>
        <w:t>涉及生物制药</w:t>
      </w:r>
      <w:r>
        <w:rPr>
          <w:rFonts w:ascii="Times New Roman" w:eastAsia="宋体" w:hAnsi="Times New Roman" w:hint="eastAsia"/>
          <w:bCs/>
          <w:sz w:val="24"/>
          <w:szCs w:val="24"/>
        </w:rPr>
        <w:t>中试，</w:t>
      </w:r>
      <w:r w:rsidRPr="000B0AF7">
        <w:rPr>
          <w:rFonts w:ascii="Times New Roman" w:eastAsia="宋体" w:hAnsi="Times New Roman" w:hint="eastAsia"/>
          <w:bCs/>
          <w:sz w:val="24"/>
          <w:szCs w:val="24"/>
        </w:rPr>
        <w:t>根据《中华人民共和国环境影响评价法》、《建设项目环境保护管理条例》、</w:t>
      </w:r>
      <w:r w:rsidR="00C615B0">
        <w:rPr>
          <w:rFonts w:ascii="Times New Roman" w:eastAsia="宋体" w:hAnsi="Times New Roman"/>
          <w:bCs/>
          <w:sz w:val="24"/>
          <w:szCs w:val="24"/>
        </w:rPr>
        <w:t>对照《建设项目环境影响评价分类管理目录》</w:t>
      </w:r>
      <w:r w:rsidR="00C615B0">
        <w:rPr>
          <w:rFonts w:ascii="Times New Roman" w:eastAsia="宋体" w:hAnsi="Times New Roman"/>
          <w:sz w:val="24"/>
          <w:szCs w:val="24"/>
        </w:rPr>
        <w:t>（</w:t>
      </w:r>
      <w:r w:rsidR="00C615B0">
        <w:rPr>
          <w:rFonts w:ascii="Times New Roman" w:eastAsia="宋体" w:hAnsi="Times New Roman" w:hint="eastAsia"/>
          <w:sz w:val="24"/>
          <w:szCs w:val="24"/>
        </w:rPr>
        <w:t>2021</w:t>
      </w:r>
      <w:r w:rsidR="00C615B0">
        <w:rPr>
          <w:rFonts w:ascii="Times New Roman" w:eastAsia="宋体" w:hAnsi="Times New Roman" w:hint="eastAsia"/>
          <w:sz w:val="24"/>
          <w:szCs w:val="24"/>
        </w:rPr>
        <w:t>年版</w:t>
      </w:r>
      <w:r w:rsidR="00C615B0">
        <w:rPr>
          <w:rFonts w:ascii="Times New Roman" w:eastAsia="宋体" w:hAnsi="Times New Roman"/>
          <w:sz w:val="24"/>
          <w:szCs w:val="24"/>
        </w:rPr>
        <w:t>）</w:t>
      </w:r>
      <w:r w:rsidR="00C615B0">
        <w:rPr>
          <w:rFonts w:ascii="Times New Roman" w:eastAsia="宋体" w:hAnsi="Times New Roman"/>
          <w:bCs/>
          <w:sz w:val="24"/>
          <w:szCs w:val="24"/>
        </w:rPr>
        <w:t>，项目属于</w:t>
      </w:r>
      <w:r w:rsidR="00C615B0">
        <w:rPr>
          <w:rFonts w:ascii="Times New Roman" w:eastAsia="宋体" w:hAnsi="Times New Roman" w:hint="eastAsia"/>
          <w:sz w:val="24"/>
          <w:szCs w:val="24"/>
        </w:rPr>
        <w:t>二十四、</w:t>
      </w:r>
      <w:r w:rsidR="00C615B0">
        <w:rPr>
          <w:rFonts w:ascii="Times New Roman" w:eastAsia="宋体" w:hAnsi="Times New Roman" w:hint="eastAsia"/>
          <w:bCs/>
          <w:sz w:val="24"/>
          <w:szCs w:val="24"/>
        </w:rPr>
        <w:t>医药制造业</w:t>
      </w:r>
      <w:r w:rsidR="00C615B0">
        <w:rPr>
          <w:rFonts w:ascii="Times New Roman" w:eastAsia="宋体" w:hAnsi="Times New Roman" w:hint="eastAsia"/>
          <w:bCs/>
          <w:sz w:val="24"/>
          <w:szCs w:val="24"/>
        </w:rPr>
        <w:t>27</w:t>
      </w:r>
      <w:r w:rsidR="00C615B0">
        <w:rPr>
          <w:rFonts w:ascii="Times New Roman" w:eastAsia="宋体" w:hAnsi="Times New Roman"/>
          <w:bCs/>
          <w:sz w:val="24"/>
          <w:szCs w:val="24"/>
        </w:rPr>
        <w:t>中</w:t>
      </w:r>
      <w:r w:rsidR="00C615B0">
        <w:rPr>
          <w:rFonts w:ascii="Times New Roman" w:eastAsia="宋体" w:hAnsi="Times New Roman"/>
          <w:bCs/>
          <w:sz w:val="24"/>
          <w:szCs w:val="24"/>
        </w:rPr>
        <w:t>“</w:t>
      </w:r>
      <w:r w:rsidR="00C615B0">
        <w:rPr>
          <w:rFonts w:ascii="Times New Roman" w:eastAsia="宋体" w:hAnsi="Times New Roman" w:hint="eastAsia"/>
          <w:bCs/>
          <w:sz w:val="24"/>
          <w:szCs w:val="24"/>
        </w:rPr>
        <w:t>47</w:t>
      </w:r>
      <w:r w:rsidR="00C615B0">
        <w:rPr>
          <w:rFonts w:ascii="Times New Roman" w:eastAsia="宋体" w:hAnsi="Times New Roman"/>
          <w:kern w:val="0"/>
          <w:sz w:val="24"/>
          <w:szCs w:val="24"/>
          <w:lang w:val="zh-CN"/>
        </w:rPr>
        <w:t>化学药品原料药制造</w:t>
      </w:r>
      <w:r w:rsidR="00C615B0">
        <w:rPr>
          <w:rFonts w:ascii="Times New Roman" w:eastAsia="宋体" w:hAnsi="Times New Roman"/>
          <w:kern w:val="0"/>
          <w:sz w:val="24"/>
          <w:szCs w:val="24"/>
          <w:lang w:val="zh-CN"/>
        </w:rPr>
        <w:t>271</w:t>
      </w:r>
      <w:r w:rsidR="00C615B0">
        <w:rPr>
          <w:rFonts w:ascii="Times New Roman" w:eastAsia="宋体" w:hAnsi="Times New Roman"/>
          <w:kern w:val="0"/>
          <w:sz w:val="24"/>
          <w:szCs w:val="24"/>
          <w:lang w:val="zh-CN"/>
        </w:rPr>
        <w:t>；化学药品制剂制造</w:t>
      </w:r>
      <w:r w:rsidR="00C615B0">
        <w:rPr>
          <w:rFonts w:ascii="Times New Roman" w:eastAsia="宋体" w:hAnsi="Times New Roman"/>
          <w:kern w:val="0"/>
          <w:sz w:val="24"/>
          <w:szCs w:val="24"/>
          <w:lang w:val="zh-CN"/>
        </w:rPr>
        <w:t>272</w:t>
      </w:r>
      <w:r w:rsidR="00C615B0">
        <w:rPr>
          <w:rFonts w:ascii="Times New Roman" w:eastAsia="宋体" w:hAnsi="Times New Roman"/>
          <w:kern w:val="0"/>
          <w:sz w:val="24"/>
          <w:szCs w:val="24"/>
          <w:lang w:val="zh-CN"/>
        </w:rPr>
        <w:t>；兽用药品制造</w:t>
      </w:r>
      <w:r w:rsidR="00C615B0">
        <w:rPr>
          <w:rFonts w:ascii="Times New Roman" w:eastAsia="宋体" w:hAnsi="Times New Roman"/>
          <w:kern w:val="0"/>
          <w:sz w:val="24"/>
          <w:szCs w:val="24"/>
          <w:lang w:val="zh-CN"/>
        </w:rPr>
        <w:t>275</w:t>
      </w:r>
      <w:r w:rsidR="00C615B0">
        <w:rPr>
          <w:rFonts w:ascii="Times New Roman" w:eastAsia="宋体" w:hAnsi="Times New Roman"/>
          <w:kern w:val="0"/>
          <w:sz w:val="24"/>
          <w:szCs w:val="24"/>
          <w:lang w:val="zh-CN"/>
        </w:rPr>
        <w:t>；生物药品制品制造</w:t>
      </w:r>
      <w:r w:rsidR="00C615B0">
        <w:rPr>
          <w:rFonts w:ascii="Times New Roman" w:eastAsia="宋体" w:hAnsi="Times New Roman"/>
          <w:kern w:val="0"/>
          <w:sz w:val="24"/>
          <w:szCs w:val="24"/>
          <w:lang w:val="zh-CN"/>
        </w:rPr>
        <w:t>276</w:t>
      </w:r>
      <w:r w:rsidR="00C615B0">
        <w:rPr>
          <w:rFonts w:ascii="Times New Roman" w:eastAsia="宋体" w:hAnsi="Times New Roman"/>
          <w:bCs/>
          <w:sz w:val="24"/>
          <w:szCs w:val="24"/>
        </w:rPr>
        <w:t>”</w:t>
      </w:r>
      <w:r w:rsidR="00C615B0">
        <w:rPr>
          <w:rFonts w:ascii="Times New Roman" w:eastAsia="宋体" w:hAnsi="Times New Roman"/>
          <w:bCs/>
          <w:sz w:val="24"/>
          <w:szCs w:val="24"/>
        </w:rPr>
        <w:t>中的</w:t>
      </w:r>
      <w:r w:rsidR="00C615B0">
        <w:rPr>
          <w:rFonts w:ascii="Times New Roman" w:eastAsia="宋体" w:hAnsi="Times New Roman"/>
          <w:bCs/>
          <w:sz w:val="24"/>
          <w:szCs w:val="24"/>
        </w:rPr>
        <w:t>“</w:t>
      </w:r>
      <w:r w:rsidR="00C615B0">
        <w:rPr>
          <w:rFonts w:ascii="Times New Roman" w:eastAsia="宋体" w:hAnsi="Times New Roman"/>
          <w:kern w:val="0"/>
          <w:sz w:val="24"/>
          <w:szCs w:val="24"/>
          <w:lang w:val="zh-CN"/>
        </w:rPr>
        <w:t>全部（含研发中试；不含单纯药品复配、分装；不含化学药品制剂制造的）</w:t>
      </w:r>
      <w:r w:rsidR="00C615B0">
        <w:rPr>
          <w:rFonts w:ascii="Times New Roman" w:eastAsia="宋体" w:hAnsi="Times New Roman"/>
          <w:bCs/>
          <w:sz w:val="24"/>
          <w:szCs w:val="24"/>
        </w:rPr>
        <w:t>”</w:t>
      </w:r>
      <w:r w:rsidR="00C615B0">
        <w:rPr>
          <w:rFonts w:ascii="Times New Roman" w:eastAsia="宋体" w:hAnsi="Times New Roman"/>
          <w:bCs/>
          <w:sz w:val="24"/>
          <w:szCs w:val="24"/>
        </w:rPr>
        <w:t>，应编制环境影响报告</w:t>
      </w:r>
      <w:r w:rsidR="00C615B0">
        <w:rPr>
          <w:rFonts w:ascii="Times New Roman" w:eastAsia="宋体" w:hAnsi="Times New Roman" w:hint="eastAsia"/>
          <w:bCs/>
          <w:sz w:val="24"/>
          <w:szCs w:val="24"/>
        </w:rPr>
        <w:t>书</w:t>
      </w:r>
      <w:r w:rsidR="00C615B0">
        <w:rPr>
          <w:rFonts w:ascii="Times New Roman" w:eastAsia="宋体" w:hAnsi="Times New Roman"/>
          <w:bCs/>
          <w:sz w:val="24"/>
          <w:szCs w:val="24"/>
        </w:rPr>
        <w:t>（详见</w:t>
      </w:r>
      <w:r>
        <w:rPr>
          <w:rFonts w:ascii="Times New Roman" w:eastAsia="宋体" w:hAnsi="Times New Roman"/>
          <w:bCs/>
          <w:sz w:val="24"/>
          <w:szCs w:val="24"/>
        </w:rPr>
        <w:fldChar w:fldCharType="begin"/>
      </w:r>
      <w:r>
        <w:rPr>
          <w:rFonts w:ascii="Times New Roman" w:eastAsia="宋体" w:hAnsi="Times New Roman"/>
          <w:bCs/>
          <w:sz w:val="24"/>
          <w:szCs w:val="24"/>
        </w:rPr>
        <w:instrText xml:space="preserve"> REF _Ref84424224 \h  \* MERGEFORMAT </w:instrText>
      </w:r>
      <w:r>
        <w:rPr>
          <w:rFonts w:ascii="Times New Roman" w:eastAsia="宋体" w:hAnsi="Times New Roman"/>
          <w:bCs/>
          <w:sz w:val="24"/>
          <w:szCs w:val="24"/>
        </w:rPr>
      </w:r>
      <w:r>
        <w:rPr>
          <w:rFonts w:ascii="Times New Roman" w:eastAsia="宋体" w:hAnsi="Times New Roman"/>
          <w:bCs/>
          <w:sz w:val="24"/>
          <w:szCs w:val="24"/>
        </w:rPr>
        <w:fldChar w:fldCharType="separate"/>
      </w:r>
      <w:r w:rsidR="00F359F4" w:rsidRPr="00F359F4">
        <w:rPr>
          <w:rFonts w:ascii="Times New Roman" w:eastAsia="宋体" w:hAnsi="Times New Roman"/>
          <w:bCs/>
          <w:sz w:val="24"/>
          <w:szCs w:val="24"/>
        </w:rPr>
        <w:t>表</w:t>
      </w:r>
      <w:r w:rsidR="00F359F4" w:rsidRPr="00F359F4">
        <w:rPr>
          <w:rFonts w:ascii="Times New Roman" w:eastAsia="宋体" w:hAnsi="Times New Roman"/>
          <w:bCs/>
          <w:sz w:val="24"/>
          <w:szCs w:val="24"/>
        </w:rPr>
        <w:t xml:space="preserve"> 1.1</w:t>
      </w:r>
      <w:r w:rsidR="00F359F4" w:rsidRPr="00F359F4">
        <w:rPr>
          <w:rFonts w:ascii="Times New Roman" w:eastAsia="宋体" w:hAnsi="Times New Roman"/>
          <w:bCs/>
          <w:sz w:val="24"/>
          <w:szCs w:val="24"/>
        </w:rPr>
        <w:noBreakHyphen/>
        <w:t>1</w:t>
      </w:r>
      <w:r>
        <w:rPr>
          <w:rFonts w:ascii="Times New Roman" w:eastAsia="宋体" w:hAnsi="Times New Roman"/>
          <w:bCs/>
          <w:sz w:val="24"/>
          <w:szCs w:val="24"/>
        </w:rPr>
        <w:fldChar w:fldCharType="end"/>
      </w:r>
      <w:r w:rsidR="00C615B0">
        <w:rPr>
          <w:rFonts w:ascii="Times New Roman" w:eastAsia="宋体" w:hAnsi="Times New Roman"/>
          <w:bCs/>
          <w:sz w:val="24"/>
          <w:szCs w:val="24"/>
        </w:rPr>
        <w:t>）</w:t>
      </w:r>
      <w:r w:rsidR="00C615B0">
        <w:rPr>
          <w:rFonts w:ascii="Times New Roman" w:eastAsia="宋体" w:hAnsi="Times New Roman" w:hint="eastAsia"/>
          <w:bCs/>
          <w:sz w:val="24"/>
          <w:szCs w:val="24"/>
        </w:rPr>
        <w:t>。</w:t>
      </w:r>
    </w:p>
    <w:p w14:paraId="6BEA041A" w14:textId="5272249A" w:rsidR="000B0AF7" w:rsidRPr="002926E9" w:rsidRDefault="000B0AF7" w:rsidP="000B0AF7">
      <w:pPr>
        <w:pStyle w:val="af1"/>
        <w:spacing w:before="156"/>
        <w:rPr>
          <w:rFonts w:cs="Times New Roman"/>
        </w:rPr>
      </w:pPr>
      <w:bookmarkStart w:id="10" w:name="_Ref84424224"/>
      <w:r w:rsidRPr="002926E9">
        <w:rPr>
          <w:rFonts w:cs="Times New Roman"/>
        </w:rPr>
        <w:lastRenderedPageBreak/>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1.1</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10"/>
      <w:r w:rsidRPr="002926E9">
        <w:rPr>
          <w:rFonts w:cs="Times New Roman"/>
          <w:szCs w:val="24"/>
        </w:rPr>
        <w:t xml:space="preserve">  </w:t>
      </w:r>
      <w:r w:rsidRPr="000B0AF7">
        <w:rPr>
          <w:rFonts w:cs="Times New Roman" w:hint="eastAsia"/>
          <w:szCs w:val="24"/>
        </w:rPr>
        <w:t>建设项目环境影响评价分类管理目录</w:t>
      </w:r>
    </w:p>
    <w:tbl>
      <w:tblPr>
        <w:tblW w:w="4998"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93"/>
        <w:gridCol w:w="2484"/>
        <w:gridCol w:w="2273"/>
        <w:gridCol w:w="953"/>
      </w:tblGrid>
      <w:tr w:rsidR="00C615B0" w14:paraId="3FEFD4D5" w14:textId="77777777" w:rsidTr="000B0AF7">
        <w:trPr>
          <w:trHeight w:val="340"/>
          <w:jc w:val="center"/>
        </w:trPr>
        <w:tc>
          <w:tcPr>
            <w:tcW w:w="1561" w:type="pct"/>
            <w:tcBorders>
              <w:tl2br w:val="nil"/>
              <w:tr2bl w:val="nil"/>
            </w:tcBorders>
            <w:vAlign w:val="center"/>
          </w:tcPr>
          <w:p w14:paraId="58C84B44" w14:textId="77777777" w:rsidR="00C615B0" w:rsidRDefault="00C615B0" w:rsidP="000B0AF7">
            <w:pPr>
              <w:jc w:val="center"/>
              <w:rPr>
                <w:rFonts w:ascii="Times New Roman" w:eastAsia="宋体" w:hAnsi="Times New Roman"/>
              </w:rPr>
            </w:pPr>
            <w:r>
              <w:rPr>
                <w:rFonts w:ascii="Times New Roman" w:eastAsia="宋体" w:hAnsi="Times New Roman"/>
              </w:rPr>
              <w:t xml:space="preserve">        </w:t>
            </w:r>
            <w:r>
              <w:rPr>
                <w:rFonts w:ascii="Times New Roman" w:eastAsia="宋体" w:hAnsi="Times New Roman"/>
              </w:rPr>
              <w:t>环评类别</w:t>
            </w:r>
          </w:p>
          <w:p w14:paraId="16FC505D" w14:textId="77777777" w:rsidR="00C615B0" w:rsidRDefault="00C615B0" w:rsidP="000B0AF7">
            <w:pPr>
              <w:rPr>
                <w:rFonts w:ascii="Times New Roman" w:eastAsia="宋体" w:hAnsi="Times New Roman"/>
              </w:rPr>
            </w:pPr>
            <w:r>
              <w:rPr>
                <w:rFonts w:ascii="Times New Roman" w:eastAsia="宋体" w:hAnsi="Times New Roman"/>
              </w:rPr>
              <w:t>项目类别</w:t>
            </w:r>
          </w:p>
        </w:tc>
        <w:tc>
          <w:tcPr>
            <w:tcW w:w="1496" w:type="pct"/>
            <w:tcBorders>
              <w:tl2br w:val="nil"/>
              <w:tr2bl w:val="nil"/>
            </w:tcBorders>
            <w:vAlign w:val="center"/>
          </w:tcPr>
          <w:p w14:paraId="68A3BF66" w14:textId="77777777" w:rsidR="00C615B0" w:rsidRDefault="00C615B0" w:rsidP="000B0AF7">
            <w:pPr>
              <w:jc w:val="center"/>
              <w:rPr>
                <w:rFonts w:ascii="Times New Roman" w:eastAsia="宋体" w:hAnsi="Times New Roman"/>
              </w:rPr>
            </w:pPr>
            <w:r>
              <w:rPr>
                <w:rFonts w:ascii="Times New Roman" w:eastAsia="宋体" w:hAnsi="Times New Roman"/>
              </w:rPr>
              <w:t>报告书</w:t>
            </w:r>
          </w:p>
        </w:tc>
        <w:tc>
          <w:tcPr>
            <w:tcW w:w="1369" w:type="pct"/>
            <w:tcBorders>
              <w:tl2br w:val="nil"/>
              <w:tr2bl w:val="nil"/>
            </w:tcBorders>
            <w:shd w:val="clear" w:color="auto" w:fill="auto"/>
            <w:vAlign w:val="center"/>
          </w:tcPr>
          <w:p w14:paraId="6CF28E0F" w14:textId="77777777" w:rsidR="00C615B0" w:rsidRDefault="00C615B0" w:rsidP="000B0AF7">
            <w:pPr>
              <w:jc w:val="center"/>
              <w:rPr>
                <w:rFonts w:ascii="Times New Roman" w:eastAsia="宋体" w:hAnsi="Times New Roman"/>
                <w:shd w:val="clear" w:color="FFFFFF" w:fill="D9D9D9"/>
              </w:rPr>
            </w:pPr>
            <w:r>
              <w:rPr>
                <w:rFonts w:ascii="Times New Roman" w:eastAsia="宋体" w:hAnsi="Times New Roman"/>
              </w:rPr>
              <w:t>报告表</w:t>
            </w:r>
          </w:p>
        </w:tc>
        <w:tc>
          <w:tcPr>
            <w:tcW w:w="574" w:type="pct"/>
            <w:tcBorders>
              <w:tl2br w:val="nil"/>
              <w:tr2bl w:val="nil"/>
            </w:tcBorders>
            <w:vAlign w:val="center"/>
          </w:tcPr>
          <w:p w14:paraId="3040C5C5" w14:textId="77777777" w:rsidR="00C615B0" w:rsidRDefault="00C615B0" w:rsidP="000B0AF7">
            <w:pPr>
              <w:jc w:val="center"/>
              <w:rPr>
                <w:rFonts w:ascii="Times New Roman" w:eastAsia="宋体" w:hAnsi="Times New Roman"/>
              </w:rPr>
            </w:pPr>
            <w:r>
              <w:rPr>
                <w:rFonts w:ascii="Times New Roman" w:eastAsia="宋体" w:hAnsi="Times New Roman"/>
              </w:rPr>
              <w:t>登记表</w:t>
            </w:r>
          </w:p>
        </w:tc>
      </w:tr>
      <w:tr w:rsidR="00C615B0" w14:paraId="0E14DEC5" w14:textId="77777777" w:rsidTr="000B0AF7">
        <w:trPr>
          <w:trHeight w:val="340"/>
          <w:jc w:val="center"/>
        </w:trPr>
        <w:tc>
          <w:tcPr>
            <w:tcW w:w="5000" w:type="pct"/>
            <w:gridSpan w:val="4"/>
            <w:tcBorders>
              <w:tl2br w:val="nil"/>
              <w:tr2bl w:val="nil"/>
            </w:tcBorders>
            <w:vAlign w:val="center"/>
          </w:tcPr>
          <w:p w14:paraId="6EC4C70B" w14:textId="77777777" w:rsidR="00C615B0" w:rsidRDefault="00C615B0" w:rsidP="000B0AF7">
            <w:pPr>
              <w:jc w:val="left"/>
              <w:rPr>
                <w:rFonts w:ascii="Times New Roman" w:eastAsia="宋体" w:hAnsi="Times New Roman"/>
              </w:rPr>
            </w:pPr>
            <w:r>
              <w:rPr>
                <w:rFonts w:ascii="Times New Roman" w:eastAsia="宋体" w:hAnsi="Times New Roman" w:hint="eastAsia"/>
              </w:rPr>
              <w:t>二十四、</w:t>
            </w:r>
            <w:r>
              <w:rPr>
                <w:rFonts w:ascii="Times New Roman" w:eastAsia="宋体" w:hAnsi="Times New Roman" w:hint="eastAsia"/>
                <w:bCs/>
              </w:rPr>
              <w:t>医药制造业</w:t>
            </w:r>
            <w:r>
              <w:rPr>
                <w:rFonts w:ascii="Times New Roman" w:eastAsia="宋体" w:hAnsi="Times New Roman" w:hint="eastAsia"/>
                <w:bCs/>
              </w:rPr>
              <w:t>27</w:t>
            </w:r>
          </w:p>
        </w:tc>
      </w:tr>
      <w:tr w:rsidR="00C615B0" w14:paraId="1FE741C2" w14:textId="77777777" w:rsidTr="000B0AF7">
        <w:trPr>
          <w:trHeight w:val="340"/>
          <w:jc w:val="center"/>
        </w:trPr>
        <w:tc>
          <w:tcPr>
            <w:tcW w:w="1561" w:type="pct"/>
            <w:tcBorders>
              <w:tl2br w:val="nil"/>
              <w:tr2bl w:val="nil"/>
            </w:tcBorders>
            <w:vAlign w:val="center"/>
          </w:tcPr>
          <w:p w14:paraId="51B2E316" w14:textId="77777777" w:rsidR="00C615B0" w:rsidRDefault="00C615B0" w:rsidP="000B0AF7">
            <w:pPr>
              <w:autoSpaceDE w:val="0"/>
              <w:autoSpaceDN w:val="0"/>
              <w:adjustRightInd w:val="0"/>
              <w:rPr>
                <w:rFonts w:ascii="Times New Roman" w:eastAsia="宋体" w:hAnsi="Times New Roman"/>
                <w:kern w:val="0"/>
                <w:szCs w:val="24"/>
                <w:lang w:val="zh-CN"/>
              </w:rPr>
            </w:pPr>
            <w:r>
              <w:rPr>
                <w:rFonts w:ascii="Times New Roman" w:eastAsia="宋体" w:hAnsi="Times New Roman" w:hint="eastAsia"/>
                <w:bCs/>
              </w:rPr>
              <w:t>47</w:t>
            </w:r>
            <w:r>
              <w:rPr>
                <w:rFonts w:ascii="Times New Roman" w:eastAsia="宋体" w:hAnsi="Times New Roman"/>
                <w:kern w:val="0"/>
                <w:szCs w:val="24"/>
                <w:lang w:val="zh-CN"/>
              </w:rPr>
              <w:t>化学药品原料药制造</w:t>
            </w:r>
            <w:r>
              <w:rPr>
                <w:rFonts w:ascii="Times New Roman" w:eastAsia="宋体" w:hAnsi="Times New Roman"/>
                <w:kern w:val="0"/>
                <w:szCs w:val="24"/>
                <w:lang w:val="zh-CN"/>
              </w:rPr>
              <w:t>271</w:t>
            </w:r>
            <w:r>
              <w:rPr>
                <w:rFonts w:ascii="Times New Roman" w:eastAsia="宋体" w:hAnsi="Times New Roman"/>
                <w:kern w:val="0"/>
                <w:szCs w:val="24"/>
                <w:lang w:val="zh-CN"/>
              </w:rPr>
              <w:t>；化学药品制剂制造</w:t>
            </w:r>
            <w:r>
              <w:rPr>
                <w:rFonts w:ascii="Times New Roman" w:eastAsia="宋体" w:hAnsi="Times New Roman"/>
                <w:kern w:val="0"/>
                <w:szCs w:val="24"/>
                <w:lang w:val="zh-CN"/>
              </w:rPr>
              <w:t>272</w:t>
            </w:r>
            <w:r>
              <w:rPr>
                <w:rFonts w:ascii="Times New Roman" w:eastAsia="宋体" w:hAnsi="Times New Roman"/>
                <w:kern w:val="0"/>
                <w:szCs w:val="24"/>
                <w:lang w:val="zh-CN"/>
              </w:rPr>
              <w:t>；兽用药品制造</w:t>
            </w:r>
            <w:r>
              <w:rPr>
                <w:rFonts w:ascii="Times New Roman" w:eastAsia="宋体" w:hAnsi="Times New Roman"/>
                <w:kern w:val="0"/>
                <w:szCs w:val="24"/>
                <w:lang w:val="zh-CN"/>
              </w:rPr>
              <w:t>275</w:t>
            </w:r>
            <w:r>
              <w:rPr>
                <w:rFonts w:ascii="Times New Roman" w:eastAsia="宋体" w:hAnsi="Times New Roman"/>
                <w:kern w:val="0"/>
                <w:szCs w:val="24"/>
                <w:lang w:val="zh-CN"/>
              </w:rPr>
              <w:t>；生物药品制品制造</w:t>
            </w:r>
            <w:r>
              <w:rPr>
                <w:rFonts w:ascii="Times New Roman" w:eastAsia="宋体" w:hAnsi="Times New Roman"/>
                <w:kern w:val="0"/>
                <w:szCs w:val="24"/>
                <w:lang w:val="zh-CN"/>
              </w:rPr>
              <w:t>276</w:t>
            </w:r>
          </w:p>
        </w:tc>
        <w:tc>
          <w:tcPr>
            <w:tcW w:w="1496" w:type="pct"/>
            <w:tcBorders>
              <w:tl2br w:val="nil"/>
              <w:tr2bl w:val="nil"/>
            </w:tcBorders>
            <w:vAlign w:val="center"/>
          </w:tcPr>
          <w:p w14:paraId="56BEB3AF" w14:textId="77777777" w:rsidR="00C615B0" w:rsidRDefault="00C615B0" w:rsidP="000B0AF7">
            <w:pPr>
              <w:autoSpaceDE w:val="0"/>
              <w:autoSpaceDN w:val="0"/>
              <w:adjustRightInd w:val="0"/>
              <w:rPr>
                <w:rFonts w:ascii="Times New Roman" w:eastAsia="宋体" w:hAnsi="Times New Roman"/>
              </w:rPr>
            </w:pPr>
            <w:r>
              <w:rPr>
                <w:rFonts w:ascii="Times New Roman" w:eastAsia="宋体" w:hAnsi="Times New Roman"/>
                <w:kern w:val="0"/>
                <w:szCs w:val="24"/>
                <w:lang w:val="zh-CN"/>
              </w:rPr>
              <w:t>全部（含研发中试；不含单纯药品复配、分装；不含化学药品制剂制造的）</w:t>
            </w:r>
          </w:p>
        </w:tc>
        <w:tc>
          <w:tcPr>
            <w:tcW w:w="1369" w:type="pct"/>
            <w:tcBorders>
              <w:tl2br w:val="nil"/>
              <w:tr2bl w:val="nil"/>
            </w:tcBorders>
            <w:shd w:val="clear" w:color="auto" w:fill="auto"/>
            <w:vAlign w:val="center"/>
          </w:tcPr>
          <w:p w14:paraId="6D00219B" w14:textId="77777777" w:rsidR="00C615B0" w:rsidRDefault="00C615B0" w:rsidP="000B0AF7">
            <w:pPr>
              <w:jc w:val="center"/>
              <w:rPr>
                <w:rFonts w:ascii="Times New Roman" w:eastAsia="宋体" w:hAnsi="Times New Roman"/>
                <w:shd w:val="clear" w:color="FFFFFF" w:fill="D9D9D9"/>
              </w:rPr>
            </w:pPr>
            <w:r>
              <w:rPr>
                <w:rFonts w:ascii="Times New Roman" w:eastAsia="宋体" w:hAnsi="Times New Roman"/>
                <w:kern w:val="0"/>
                <w:szCs w:val="24"/>
                <w:lang w:val="zh-CN"/>
              </w:rPr>
              <w:t>单纯药品复配且产生废水或挥发性有机物的；仅化学药品制剂制造</w:t>
            </w:r>
          </w:p>
        </w:tc>
        <w:tc>
          <w:tcPr>
            <w:tcW w:w="574" w:type="pct"/>
            <w:tcBorders>
              <w:tl2br w:val="nil"/>
              <w:tr2bl w:val="nil"/>
            </w:tcBorders>
            <w:vAlign w:val="center"/>
          </w:tcPr>
          <w:p w14:paraId="391619C4" w14:textId="77777777" w:rsidR="00C615B0" w:rsidRDefault="00C615B0" w:rsidP="000B0AF7">
            <w:pPr>
              <w:jc w:val="center"/>
              <w:rPr>
                <w:rFonts w:ascii="Times New Roman" w:eastAsia="宋体" w:hAnsi="Times New Roman"/>
              </w:rPr>
            </w:pPr>
            <w:r>
              <w:rPr>
                <w:rFonts w:ascii="Times New Roman" w:eastAsia="宋体" w:hAnsi="Times New Roman" w:hint="eastAsia"/>
              </w:rPr>
              <w:t>/</w:t>
            </w:r>
          </w:p>
        </w:tc>
      </w:tr>
    </w:tbl>
    <w:p w14:paraId="5CC2B00D" w14:textId="2A5625F3" w:rsidR="000B0AF7" w:rsidRDefault="000B0AF7" w:rsidP="000B0AF7">
      <w:pPr>
        <w:spacing w:line="360" w:lineRule="auto"/>
        <w:ind w:firstLineChars="200" w:firstLine="480"/>
        <w:rPr>
          <w:rFonts w:ascii="Times New Roman" w:eastAsia="宋体" w:hAnsi="Times New Roman"/>
          <w:sz w:val="24"/>
        </w:rPr>
      </w:pPr>
      <w:bookmarkStart w:id="11" w:name="_Toc19708"/>
      <w:bookmarkStart w:id="12" w:name="_Toc26133"/>
      <w:r>
        <w:rPr>
          <w:rFonts w:ascii="Times New Roman" w:eastAsia="宋体" w:hAnsi="Times New Roman"/>
          <w:sz w:val="24"/>
        </w:rPr>
        <w:t>因此，</w:t>
      </w:r>
      <w:r>
        <w:rPr>
          <w:rFonts w:ascii="Times New Roman" w:eastAsia="宋体" w:hAnsi="Times New Roman" w:hint="eastAsia"/>
          <w:sz w:val="24"/>
        </w:rPr>
        <w:t>项目</w:t>
      </w:r>
      <w:r>
        <w:rPr>
          <w:rFonts w:ascii="Times New Roman" w:eastAsia="宋体" w:hAnsi="Times New Roman"/>
          <w:sz w:val="24"/>
        </w:rPr>
        <w:t>委托</w:t>
      </w:r>
      <w:r>
        <w:rPr>
          <w:rFonts w:ascii="Times New Roman" w:eastAsia="宋体" w:hAnsi="Times New Roman" w:hint="eastAsia"/>
          <w:sz w:val="24"/>
        </w:rPr>
        <w:t>厦门华和元环保科技有限公司</w:t>
      </w:r>
      <w:r>
        <w:rPr>
          <w:rFonts w:ascii="Times New Roman" w:eastAsia="宋体" w:hAnsi="Times New Roman"/>
          <w:sz w:val="24"/>
        </w:rPr>
        <w:t>承担环境影响评价工作。评价单位接受委托后，进行了实地踏勘与调研，调查了环境现状、收集了有关数据、资料。根据技术导则有关规定及</w:t>
      </w:r>
      <w:r w:rsidR="00EB0D82">
        <w:rPr>
          <w:rFonts w:ascii="Times New Roman" w:eastAsia="宋体" w:hAnsi="Times New Roman" w:hint="eastAsia"/>
          <w:sz w:val="24"/>
        </w:rPr>
        <w:t>建设单位</w:t>
      </w:r>
      <w:r>
        <w:rPr>
          <w:rFonts w:ascii="Times New Roman" w:eastAsia="宋体" w:hAnsi="Times New Roman"/>
          <w:sz w:val="24"/>
        </w:rPr>
        <w:t>提供的相关资料，编制</w:t>
      </w:r>
      <w:r>
        <w:rPr>
          <w:rFonts w:ascii="Times New Roman" w:eastAsia="宋体" w:hAnsi="Times New Roman" w:hint="eastAsia"/>
          <w:sz w:val="24"/>
        </w:rPr>
        <w:t>完成</w:t>
      </w:r>
      <w:r>
        <w:rPr>
          <w:rFonts w:ascii="Times New Roman" w:eastAsia="宋体" w:hAnsi="Times New Roman"/>
          <w:sz w:val="24"/>
        </w:rPr>
        <w:t>《</w:t>
      </w:r>
      <w:r w:rsidRPr="000B0AF7">
        <w:rPr>
          <w:rFonts w:ascii="Times New Roman" w:eastAsia="宋体" w:hAnsi="Times New Roman" w:hint="eastAsia"/>
          <w:sz w:val="24"/>
        </w:rPr>
        <w:t>生物制品科学与技术福建省创新实验室</w:t>
      </w:r>
      <w:r>
        <w:rPr>
          <w:rFonts w:ascii="Times New Roman" w:eastAsia="宋体" w:hAnsi="Times New Roman" w:hint="eastAsia"/>
          <w:sz w:val="24"/>
        </w:rPr>
        <w:t>项目</w:t>
      </w:r>
      <w:r>
        <w:rPr>
          <w:rFonts w:ascii="Times New Roman" w:eastAsia="宋体" w:hAnsi="Times New Roman"/>
          <w:sz w:val="24"/>
        </w:rPr>
        <w:t>环境影响报告书》</w:t>
      </w:r>
      <w:r>
        <w:rPr>
          <w:rFonts w:ascii="Times New Roman" w:eastAsia="宋体" w:hAnsi="Times New Roman" w:hint="eastAsia"/>
          <w:sz w:val="24"/>
        </w:rPr>
        <w:t>。</w:t>
      </w:r>
    </w:p>
    <w:p w14:paraId="05D262E2" w14:textId="6545DC51" w:rsidR="00C615B0" w:rsidRPr="001C7500" w:rsidRDefault="00C615B0" w:rsidP="001C7500">
      <w:pPr>
        <w:pStyle w:val="2a"/>
        <w:rPr>
          <w:rFonts w:ascii="Times New Roman" w:eastAsiaTheme="minorEastAsia" w:hAnsi="Times New Roman" w:cs="Times New Roman"/>
        </w:rPr>
      </w:pPr>
      <w:bookmarkStart w:id="13" w:name="_Toc84625142"/>
      <w:r w:rsidRPr="001C7500">
        <w:rPr>
          <w:rFonts w:ascii="Times New Roman" w:eastAsiaTheme="minorEastAsia" w:hAnsi="Times New Roman" w:cs="Times New Roman"/>
        </w:rPr>
        <w:t>项目特点</w:t>
      </w:r>
      <w:bookmarkEnd w:id="11"/>
      <w:bookmarkEnd w:id="12"/>
      <w:bookmarkEnd w:id="13"/>
    </w:p>
    <w:p w14:paraId="73281C70"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sz w:val="24"/>
        </w:rPr>
        <w:t>本项目主要工程特点如下：</w:t>
      </w:r>
    </w:p>
    <w:p w14:paraId="64D7F88F" w14:textId="38096845" w:rsidR="00C615B0" w:rsidRDefault="00C615B0" w:rsidP="00C615B0">
      <w:pPr>
        <w:autoSpaceDE w:val="0"/>
        <w:autoSpaceDN w:val="0"/>
        <w:adjustRightInd w:val="0"/>
        <w:spacing w:line="360" w:lineRule="auto"/>
        <w:ind w:firstLineChars="200" w:firstLine="480"/>
        <w:rPr>
          <w:rFonts w:ascii="Times New Roman" w:eastAsia="宋体" w:hAnsi="Times New Roman"/>
          <w:kern w:val="0"/>
          <w:sz w:val="24"/>
          <w:szCs w:val="24"/>
          <w:lang w:val="zh-CN"/>
        </w:rPr>
      </w:pPr>
      <w:r>
        <w:rPr>
          <w:rFonts w:ascii="Times New Roman" w:eastAsia="宋体" w:hAnsi="Times New Roman"/>
          <w:kern w:val="0"/>
          <w:sz w:val="24"/>
          <w:szCs w:val="24"/>
          <w:lang w:val="zh-CN"/>
        </w:rPr>
        <w:t>（</w:t>
      </w:r>
      <w:r>
        <w:rPr>
          <w:rFonts w:ascii="Times New Roman" w:eastAsia="宋体" w:hAnsi="Times New Roman"/>
          <w:kern w:val="0"/>
          <w:sz w:val="24"/>
          <w:szCs w:val="24"/>
          <w:lang w:val="zh-CN"/>
        </w:rPr>
        <w:t>1</w:t>
      </w:r>
      <w:r>
        <w:rPr>
          <w:rFonts w:ascii="Times New Roman" w:eastAsia="宋体" w:hAnsi="Times New Roman"/>
          <w:kern w:val="0"/>
          <w:sz w:val="24"/>
          <w:szCs w:val="24"/>
          <w:lang w:val="zh-CN"/>
        </w:rPr>
        <w:t>）项目位于</w:t>
      </w:r>
      <w:r w:rsidR="000B0AF7" w:rsidRPr="000B0AF7">
        <w:rPr>
          <w:rFonts w:ascii="Times New Roman" w:eastAsia="宋体" w:hAnsi="Times New Roman" w:hint="eastAsia"/>
          <w:kern w:val="0"/>
          <w:sz w:val="24"/>
          <w:lang w:val="zh-CN"/>
        </w:rPr>
        <w:t>厦门市</w:t>
      </w:r>
      <w:proofErr w:type="gramStart"/>
      <w:r w:rsidR="000B0AF7" w:rsidRPr="000B0AF7">
        <w:rPr>
          <w:rFonts w:ascii="Times New Roman" w:eastAsia="宋体" w:hAnsi="Times New Roman" w:hint="eastAsia"/>
          <w:kern w:val="0"/>
          <w:sz w:val="24"/>
          <w:lang w:val="zh-CN"/>
        </w:rPr>
        <w:t>厦门大学翔安校区</w:t>
      </w:r>
      <w:proofErr w:type="gramEnd"/>
      <w:r w:rsidR="000B0AF7" w:rsidRPr="000B0AF7">
        <w:rPr>
          <w:rFonts w:ascii="Times New Roman" w:eastAsia="宋体" w:hAnsi="Times New Roman" w:hint="eastAsia"/>
          <w:kern w:val="0"/>
          <w:sz w:val="24"/>
          <w:lang w:val="zh-CN"/>
        </w:rPr>
        <w:t>南侧，</w:t>
      </w:r>
      <w:proofErr w:type="gramStart"/>
      <w:r w:rsidR="000B0AF7" w:rsidRPr="000B0AF7">
        <w:rPr>
          <w:rFonts w:ascii="Times New Roman" w:eastAsia="宋体" w:hAnsi="Times New Roman" w:hint="eastAsia"/>
          <w:kern w:val="0"/>
          <w:sz w:val="24"/>
          <w:lang w:val="zh-CN"/>
        </w:rPr>
        <w:t>北接翔安南路</w:t>
      </w:r>
      <w:proofErr w:type="gramEnd"/>
      <w:r w:rsidR="000B0AF7" w:rsidRPr="000B0AF7">
        <w:rPr>
          <w:rFonts w:ascii="Times New Roman" w:eastAsia="宋体" w:hAnsi="Times New Roman" w:hint="eastAsia"/>
          <w:kern w:val="0"/>
          <w:sz w:val="24"/>
          <w:lang w:val="zh-CN"/>
        </w:rPr>
        <w:t>，</w:t>
      </w:r>
      <w:proofErr w:type="gramStart"/>
      <w:r w:rsidR="000B0AF7" w:rsidRPr="000B0AF7">
        <w:rPr>
          <w:rFonts w:ascii="Times New Roman" w:eastAsia="宋体" w:hAnsi="Times New Roman" w:hint="eastAsia"/>
          <w:kern w:val="0"/>
          <w:sz w:val="24"/>
          <w:lang w:val="zh-CN"/>
        </w:rPr>
        <w:t>东临厦大</w:t>
      </w:r>
      <w:proofErr w:type="gramEnd"/>
      <w:r w:rsidR="000B0AF7" w:rsidRPr="000B0AF7">
        <w:rPr>
          <w:rFonts w:ascii="Times New Roman" w:eastAsia="宋体" w:hAnsi="Times New Roman" w:hint="eastAsia"/>
          <w:kern w:val="0"/>
          <w:sz w:val="24"/>
          <w:lang w:val="zh-CN"/>
        </w:rPr>
        <w:t>科技园，南至横三路，西</w:t>
      </w:r>
      <w:proofErr w:type="gramStart"/>
      <w:r w:rsidR="000B0AF7" w:rsidRPr="000B0AF7">
        <w:rPr>
          <w:rFonts w:ascii="Times New Roman" w:eastAsia="宋体" w:hAnsi="Times New Roman" w:hint="eastAsia"/>
          <w:kern w:val="0"/>
          <w:sz w:val="24"/>
          <w:lang w:val="zh-CN"/>
        </w:rPr>
        <w:t>临规划</w:t>
      </w:r>
      <w:proofErr w:type="gramEnd"/>
      <w:r w:rsidR="000B0AF7" w:rsidRPr="000B0AF7">
        <w:rPr>
          <w:rFonts w:ascii="Times New Roman" w:eastAsia="宋体" w:hAnsi="Times New Roman" w:hint="eastAsia"/>
          <w:kern w:val="0"/>
          <w:sz w:val="24"/>
          <w:lang w:val="zh-CN"/>
        </w:rPr>
        <w:t>公园</w:t>
      </w:r>
      <w:r>
        <w:rPr>
          <w:rFonts w:ascii="Times New Roman" w:eastAsia="宋体" w:hAnsi="Times New Roman"/>
          <w:kern w:val="0"/>
          <w:sz w:val="24"/>
          <w:szCs w:val="24"/>
          <w:lang w:val="zh-CN"/>
        </w:rPr>
        <w:t>，</w:t>
      </w:r>
      <w:r w:rsidR="001D1AA3">
        <w:rPr>
          <w:rFonts w:ascii="Times New Roman" w:eastAsia="宋体" w:hAnsi="Times New Roman" w:hint="eastAsia"/>
          <w:kern w:val="0"/>
          <w:sz w:val="24"/>
          <w:szCs w:val="24"/>
          <w:lang w:val="zh-CN"/>
        </w:rPr>
        <w:t>用地为科研用地，周边为科研教育用地，与周边环境相容</w:t>
      </w:r>
      <w:r>
        <w:rPr>
          <w:rFonts w:ascii="Times New Roman" w:eastAsia="宋体" w:hAnsi="Times New Roman" w:hint="eastAsia"/>
          <w:kern w:val="0"/>
          <w:sz w:val="24"/>
          <w:szCs w:val="24"/>
          <w:lang w:val="zh-CN"/>
        </w:rPr>
        <w:t>。</w:t>
      </w:r>
    </w:p>
    <w:p w14:paraId="4C677A2A" w14:textId="3D8301E9" w:rsidR="00C615B0" w:rsidRDefault="00C615B0" w:rsidP="00C615B0">
      <w:pPr>
        <w:autoSpaceDE w:val="0"/>
        <w:autoSpaceDN w:val="0"/>
        <w:adjustRightInd w:val="0"/>
        <w:spacing w:line="360" w:lineRule="auto"/>
        <w:ind w:firstLineChars="200" w:firstLine="480"/>
        <w:rPr>
          <w:rFonts w:ascii="Times New Roman" w:eastAsia="宋体" w:hAnsi="Times New Roman"/>
          <w:kern w:val="0"/>
          <w:sz w:val="24"/>
          <w:szCs w:val="24"/>
          <w:lang w:val="zh-CN"/>
        </w:rPr>
      </w:pPr>
      <w:r>
        <w:rPr>
          <w:rFonts w:ascii="Times New Roman" w:eastAsia="宋体" w:hAnsi="Times New Roman"/>
          <w:kern w:val="0"/>
          <w:sz w:val="24"/>
          <w:szCs w:val="24"/>
          <w:lang w:val="zh-CN"/>
        </w:rPr>
        <w:t>（</w:t>
      </w:r>
      <w:r>
        <w:rPr>
          <w:rFonts w:ascii="Times New Roman" w:eastAsia="宋体" w:hAnsi="Times New Roman"/>
          <w:kern w:val="0"/>
          <w:sz w:val="24"/>
          <w:szCs w:val="24"/>
          <w:lang w:val="zh-CN"/>
        </w:rPr>
        <w:t>2</w:t>
      </w:r>
      <w:r>
        <w:rPr>
          <w:rFonts w:ascii="Times New Roman" w:eastAsia="宋体" w:hAnsi="Times New Roman"/>
          <w:kern w:val="0"/>
          <w:sz w:val="24"/>
          <w:szCs w:val="24"/>
          <w:lang w:val="zh-CN"/>
        </w:rPr>
        <w:t>）</w:t>
      </w:r>
      <w:r w:rsidR="001D1AA3">
        <w:rPr>
          <w:rFonts w:ascii="Times New Roman" w:eastAsia="宋体" w:hAnsi="Times New Roman" w:hint="eastAsia"/>
          <w:kern w:val="0"/>
          <w:sz w:val="24"/>
          <w:szCs w:val="24"/>
          <w:lang w:val="zh-CN"/>
        </w:rPr>
        <w:t>项目</w:t>
      </w:r>
      <w:r w:rsidR="001D1AA3">
        <w:rPr>
          <w:rFonts w:ascii="Times New Roman" w:eastAsia="宋体" w:hAnsi="Times New Roman" w:hint="eastAsia"/>
          <w:bCs/>
          <w:sz w:val="24"/>
          <w:szCs w:val="24"/>
        </w:rPr>
        <w:t>属于生物制药研发中试项目，</w:t>
      </w:r>
      <w:r>
        <w:rPr>
          <w:rFonts w:ascii="Times New Roman" w:eastAsia="宋体" w:hAnsi="Times New Roman"/>
          <w:kern w:val="0"/>
          <w:sz w:val="24"/>
          <w:szCs w:val="24"/>
          <w:lang w:val="zh-CN"/>
        </w:rPr>
        <w:t>对应国民经济行业分类中的</w:t>
      </w:r>
      <w:r w:rsidR="00915D12">
        <w:rPr>
          <w:rFonts w:ascii="Times New Roman" w:eastAsia="宋体" w:hAnsi="Times New Roman" w:hint="eastAsia"/>
          <w:kern w:val="0"/>
          <w:sz w:val="24"/>
          <w:szCs w:val="24"/>
          <w:lang w:val="zh-CN"/>
        </w:rPr>
        <w:t>M</w:t>
      </w:r>
      <w:r w:rsidR="00915D12" w:rsidRPr="00915D12">
        <w:rPr>
          <w:rFonts w:ascii="Times New Roman" w:eastAsia="宋体" w:hAnsi="Times New Roman" w:hint="eastAsia"/>
          <w:kern w:val="0"/>
          <w:sz w:val="24"/>
          <w:szCs w:val="24"/>
          <w:lang w:val="zh-CN"/>
        </w:rPr>
        <w:t>7340</w:t>
      </w:r>
      <w:r w:rsidR="00915D12" w:rsidRPr="00915D12">
        <w:rPr>
          <w:rFonts w:ascii="Times New Roman" w:eastAsia="宋体" w:hAnsi="Times New Roman" w:hint="eastAsia"/>
          <w:kern w:val="0"/>
          <w:sz w:val="24"/>
          <w:szCs w:val="24"/>
          <w:lang w:val="zh-CN"/>
        </w:rPr>
        <w:t>医学研究和试验发展</w:t>
      </w:r>
      <w:r>
        <w:rPr>
          <w:rFonts w:ascii="Times New Roman" w:eastAsia="宋体" w:hAnsi="Times New Roman"/>
          <w:kern w:val="0"/>
          <w:sz w:val="24"/>
          <w:szCs w:val="24"/>
          <w:lang w:val="zh-CN"/>
        </w:rPr>
        <w:t>，</w:t>
      </w:r>
      <w:r w:rsidRPr="001D1AA3">
        <w:rPr>
          <w:rFonts w:ascii="Times New Roman" w:eastAsia="宋体" w:hAnsi="Times New Roman" w:hint="eastAsia"/>
          <w:kern w:val="0"/>
          <w:sz w:val="24"/>
          <w:szCs w:val="24"/>
          <w:lang w:val="zh-CN"/>
        </w:rPr>
        <w:t>符合</w:t>
      </w:r>
      <w:r>
        <w:rPr>
          <w:rFonts w:ascii="Times New Roman" w:eastAsia="宋体" w:hAnsi="Times New Roman" w:hint="eastAsia"/>
          <w:kern w:val="0"/>
          <w:sz w:val="24"/>
          <w:szCs w:val="24"/>
          <w:lang w:val="zh-CN"/>
        </w:rPr>
        <w:t>厦门市生态环境准入清单</w:t>
      </w:r>
      <w:r w:rsidR="001D1AA3">
        <w:rPr>
          <w:rFonts w:ascii="Times New Roman" w:eastAsia="宋体" w:hAnsi="Times New Roman" w:hint="eastAsia"/>
          <w:kern w:val="0"/>
          <w:sz w:val="24"/>
          <w:szCs w:val="24"/>
          <w:lang w:val="zh-CN"/>
        </w:rPr>
        <w:t>中</w:t>
      </w:r>
      <w:proofErr w:type="gramStart"/>
      <w:r w:rsidR="001D1AA3" w:rsidRPr="001D1AA3">
        <w:rPr>
          <w:rFonts w:ascii="Times New Roman" w:eastAsia="宋体" w:hAnsi="Times New Roman" w:hint="eastAsia"/>
          <w:kern w:val="0"/>
          <w:sz w:val="24"/>
          <w:szCs w:val="24"/>
          <w:lang w:val="zh-CN"/>
        </w:rPr>
        <w:t>翔安临</w:t>
      </w:r>
      <w:proofErr w:type="gramEnd"/>
      <w:r w:rsidR="001D1AA3" w:rsidRPr="001D1AA3">
        <w:rPr>
          <w:rFonts w:ascii="Times New Roman" w:eastAsia="宋体" w:hAnsi="Times New Roman" w:hint="eastAsia"/>
          <w:kern w:val="0"/>
          <w:sz w:val="24"/>
          <w:szCs w:val="24"/>
          <w:lang w:val="zh-CN"/>
        </w:rPr>
        <w:t>空产业区的功能定位及厦门新机场片区规划的准入要求，属于准入项目</w:t>
      </w:r>
      <w:r w:rsidRPr="001D1AA3">
        <w:rPr>
          <w:rFonts w:ascii="Times New Roman" w:eastAsia="宋体" w:hAnsi="Times New Roman"/>
          <w:kern w:val="0"/>
          <w:sz w:val="24"/>
          <w:szCs w:val="24"/>
          <w:lang w:val="zh-CN"/>
        </w:rPr>
        <w:t>。</w:t>
      </w:r>
    </w:p>
    <w:p w14:paraId="2F3E7DFD" w14:textId="6536E489" w:rsidR="00C615B0" w:rsidRDefault="00C615B0" w:rsidP="00C615B0">
      <w:pPr>
        <w:autoSpaceDE w:val="0"/>
        <w:autoSpaceDN w:val="0"/>
        <w:adjustRightInd w:val="0"/>
        <w:spacing w:line="360" w:lineRule="auto"/>
        <w:ind w:firstLineChars="200" w:firstLine="480"/>
        <w:rPr>
          <w:rFonts w:ascii="Times New Roman" w:eastAsia="宋体" w:hAnsi="Times New Roman"/>
          <w:kern w:val="0"/>
          <w:sz w:val="24"/>
          <w:szCs w:val="24"/>
          <w:lang w:val="zh-CN"/>
        </w:rPr>
      </w:pPr>
      <w:r>
        <w:rPr>
          <w:rFonts w:ascii="Times New Roman" w:eastAsia="宋体" w:hAnsi="Times New Roman"/>
          <w:kern w:val="0"/>
          <w:sz w:val="24"/>
          <w:szCs w:val="24"/>
          <w:lang w:val="zh-CN"/>
        </w:rPr>
        <w:t>（</w:t>
      </w:r>
      <w:r>
        <w:rPr>
          <w:rFonts w:ascii="Times New Roman" w:eastAsia="宋体" w:hAnsi="Times New Roman"/>
          <w:kern w:val="0"/>
          <w:sz w:val="24"/>
          <w:szCs w:val="24"/>
          <w:lang w:val="zh-CN"/>
        </w:rPr>
        <w:t>3</w:t>
      </w:r>
      <w:r>
        <w:rPr>
          <w:rFonts w:ascii="Times New Roman" w:eastAsia="宋体" w:hAnsi="Times New Roman"/>
          <w:kern w:val="0"/>
          <w:sz w:val="24"/>
          <w:szCs w:val="24"/>
          <w:lang w:val="zh-CN"/>
        </w:rPr>
        <w:t>）项</w:t>
      </w:r>
      <w:r w:rsidR="00F14B24">
        <w:rPr>
          <w:rFonts w:ascii="Times New Roman" w:eastAsia="宋体" w:hAnsi="Times New Roman"/>
          <w:kern w:val="0"/>
          <w:sz w:val="24"/>
          <w:szCs w:val="24"/>
          <w:lang w:val="zh-CN"/>
        </w:rPr>
        <w:t>目周边</w:t>
      </w:r>
      <w:r w:rsidR="001D1AA3">
        <w:rPr>
          <w:rFonts w:ascii="Times New Roman" w:eastAsia="宋体" w:hAnsi="Times New Roman" w:hint="eastAsia"/>
          <w:kern w:val="0"/>
          <w:sz w:val="24"/>
          <w:szCs w:val="24"/>
          <w:lang w:val="zh-CN"/>
        </w:rPr>
        <w:t>敏感目标包括</w:t>
      </w:r>
      <w:r w:rsidR="00F14B24">
        <w:rPr>
          <w:rFonts w:ascii="Times New Roman" w:eastAsia="宋体" w:hAnsi="Times New Roman" w:hint="eastAsia"/>
          <w:kern w:val="0"/>
          <w:sz w:val="24"/>
          <w:szCs w:val="24"/>
          <w:lang w:val="zh-CN"/>
        </w:rPr>
        <w:t>农田、村庄及</w:t>
      </w:r>
      <w:proofErr w:type="gramStart"/>
      <w:r w:rsidR="00F14B24">
        <w:rPr>
          <w:rFonts w:ascii="Times New Roman" w:eastAsia="宋体" w:hAnsi="Times New Roman" w:hint="eastAsia"/>
          <w:kern w:val="0"/>
          <w:sz w:val="24"/>
          <w:szCs w:val="24"/>
          <w:lang w:val="zh-CN"/>
        </w:rPr>
        <w:t>厦门大学翔安校区</w:t>
      </w:r>
      <w:proofErr w:type="gramEnd"/>
      <w:r w:rsidR="001D1AA3">
        <w:rPr>
          <w:rFonts w:ascii="Times New Roman" w:eastAsia="宋体" w:hAnsi="Times New Roman" w:hint="eastAsia"/>
          <w:kern w:val="0"/>
          <w:sz w:val="24"/>
          <w:szCs w:val="24"/>
          <w:lang w:val="zh-CN"/>
        </w:rPr>
        <w:t>、厦</w:t>
      </w:r>
      <w:r w:rsidR="001D1AA3" w:rsidRPr="000B0AF7">
        <w:rPr>
          <w:rFonts w:ascii="Times New Roman" w:eastAsia="宋体" w:hAnsi="Times New Roman" w:hint="eastAsia"/>
          <w:kern w:val="0"/>
          <w:sz w:val="24"/>
          <w:lang w:val="zh-CN"/>
        </w:rPr>
        <w:t>大科技园</w:t>
      </w:r>
      <w:r w:rsidR="001D1AA3">
        <w:rPr>
          <w:rFonts w:ascii="Times New Roman" w:eastAsia="宋体" w:hAnsi="Times New Roman" w:hint="eastAsia"/>
          <w:kern w:val="0"/>
          <w:sz w:val="24"/>
          <w:lang w:val="zh-CN"/>
        </w:rPr>
        <w:t>及</w:t>
      </w:r>
      <w:proofErr w:type="gramStart"/>
      <w:r w:rsidR="001D1AA3">
        <w:rPr>
          <w:rFonts w:ascii="Times New Roman" w:eastAsia="宋体" w:hAnsi="Times New Roman" w:hint="eastAsia"/>
          <w:kern w:val="0"/>
          <w:sz w:val="24"/>
          <w:lang w:val="zh-CN"/>
        </w:rPr>
        <w:t>北侧东</w:t>
      </w:r>
      <w:proofErr w:type="gramEnd"/>
      <w:r w:rsidR="001D1AA3">
        <w:rPr>
          <w:rFonts w:ascii="Times New Roman" w:eastAsia="宋体" w:hAnsi="Times New Roman" w:hint="eastAsia"/>
          <w:kern w:val="0"/>
          <w:sz w:val="24"/>
          <w:lang w:val="zh-CN"/>
        </w:rPr>
        <w:t>园溪</w:t>
      </w:r>
      <w:r>
        <w:rPr>
          <w:rFonts w:ascii="Times New Roman" w:eastAsia="宋体" w:hAnsi="Times New Roman"/>
          <w:kern w:val="0"/>
          <w:sz w:val="24"/>
          <w:szCs w:val="24"/>
          <w:lang w:val="zh-CN"/>
        </w:rPr>
        <w:t>，</w:t>
      </w:r>
      <w:r w:rsidR="001D1AA3">
        <w:rPr>
          <w:rFonts w:ascii="Times New Roman" w:eastAsia="宋体" w:hAnsi="Times New Roman" w:hint="eastAsia"/>
          <w:kern w:val="0"/>
          <w:sz w:val="24"/>
          <w:szCs w:val="24"/>
          <w:lang w:val="zh-CN"/>
        </w:rPr>
        <w:t>因此项目重点考虑废水、废气及噪声排放对这些敏感点的影响</w:t>
      </w:r>
      <w:r>
        <w:rPr>
          <w:rFonts w:ascii="Times New Roman" w:eastAsia="宋体" w:hAnsi="Times New Roman"/>
          <w:kern w:val="0"/>
          <w:sz w:val="24"/>
          <w:szCs w:val="24"/>
          <w:lang w:val="zh-CN"/>
        </w:rPr>
        <w:t>。</w:t>
      </w:r>
    </w:p>
    <w:p w14:paraId="0B7431EC" w14:textId="2CE4AB1F" w:rsidR="00C615B0" w:rsidRDefault="00C615B0" w:rsidP="00C615B0">
      <w:pPr>
        <w:autoSpaceDE w:val="0"/>
        <w:autoSpaceDN w:val="0"/>
        <w:adjustRightInd w:val="0"/>
        <w:spacing w:line="360" w:lineRule="auto"/>
        <w:ind w:firstLineChars="200" w:firstLine="480"/>
        <w:rPr>
          <w:rFonts w:ascii="Times New Roman" w:eastAsia="宋体" w:hAnsi="Times New Roman"/>
          <w:kern w:val="0"/>
          <w:sz w:val="24"/>
          <w:szCs w:val="24"/>
          <w:lang w:val="zh-CN"/>
        </w:rPr>
      </w:pPr>
      <w:r>
        <w:rPr>
          <w:rFonts w:ascii="Times New Roman" w:eastAsia="宋体" w:hAnsi="Times New Roman"/>
          <w:kern w:val="0"/>
          <w:sz w:val="24"/>
          <w:szCs w:val="24"/>
          <w:lang w:val="zh-CN"/>
        </w:rPr>
        <w:t>（</w:t>
      </w:r>
      <w:r>
        <w:rPr>
          <w:rFonts w:ascii="Times New Roman" w:eastAsia="宋体" w:hAnsi="Times New Roman"/>
          <w:kern w:val="0"/>
          <w:sz w:val="24"/>
          <w:szCs w:val="24"/>
          <w:lang w:val="zh-CN"/>
        </w:rPr>
        <w:t>5</w:t>
      </w:r>
      <w:r>
        <w:rPr>
          <w:rFonts w:ascii="Times New Roman" w:eastAsia="宋体" w:hAnsi="Times New Roman"/>
          <w:kern w:val="0"/>
          <w:sz w:val="24"/>
          <w:szCs w:val="24"/>
          <w:lang w:val="zh-CN"/>
        </w:rPr>
        <w:t>）项目从事</w:t>
      </w:r>
      <w:r w:rsidR="00F14B24">
        <w:rPr>
          <w:rFonts w:ascii="Times New Roman" w:eastAsia="宋体" w:hAnsi="Times New Roman" w:hint="eastAsia"/>
          <w:kern w:val="0"/>
          <w:sz w:val="24"/>
          <w:szCs w:val="24"/>
          <w:lang w:val="zh-CN"/>
        </w:rPr>
        <w:t>生物制药中试研发</w:t>
      </w:r>
      <w:r>
        <w:rPr>
          <w:rFonts w:ascii="Times New Roman" w:eastAsia="宋体" w:hAnsi="Times New Roman"/>
          <w:kern w:val="0"/>
          <w:sz w:val="24"/>
          <w:szCs w:val="24"/>
          <w:lang w:val="zh-CN"/>
        </w:rPr>
        <w:t>，主要污染物为</w:t>
      </w:r>
      <w:r>
        <w:rPr>
          <w:rFonts w:ascii="Times New Roman" w:eastAsia="宋体" w:hAnsi="Times New Roman" w:hint="eastAsia"/>
          <w:kern w:val="0"/>
          <w:sz w:val="24"/>
          <w:szCs w:val="24"/>
          <w:lang w:val="zh-CN"/>
        </w:rPr>
        <w:t>废水、废气、噪声、固废。废气来源于</w:t>
      </w:r>
      <w:r w:rsidR="00F14B24">
        <w:rPr>
          <w:rFonts w:ascii="Times New Roman" w:eastAsia="宋体" w:hAnsi="Times New Roman" w:hint="eastAsia"/>
          <w:kern w:val="0"/>
          <w:sz w:val="24"/>
          <w:szCs w:val="24"/>
          <w:lang w:val="zh-CN"/>
        </w:rPr>
        <w:t>配液、研发及检测产生的废气，动物房及污水处理站运行的恶臭气体</w:t>
      </w:r>
      <w:r>
        <w:rPr>
          <w:rFonts w:ascii="Times New Roman" w:eastAsia="宋体" w:hAnsi="Times New Roman" w:hint="eastAsia"/>
          <w:kern w:val="0"/>
          <w:sz w:val="24"/>
          <w:szCs w:val="24"/>
          <w:lang w:val="zh-CN"/>
        </w:rPr>
        <w:t>；废水来源于</w:t>
      </w:r>
      <w:r w:rsidR="00F14B24">
        <w:rPr>
          <w:rFonts w:ascii="Times New Roman" w:eastAsia="宋体" w:hAnsi="Times New Roman" w:hint="eastAsia"/>
          <w:kern w:val="0"/>
          <w:sz w:val="24"/>
          <w:szCs w:val="24"/>
          <w:lang w:val="zh-CN"/>
        </w:rPr>
        <w:t>生产</w:t>
      </w:r>
      <w:r>
        <w:rPr>
          <w:rFonts w:ascii="Times New Roman" w:eastAsia="宋体" w:hAnsi="Times New Roman" w:hint="eastAsia"/>
          <w:kern w:val="0"/>
          <w:sz w:val="24"/>
          <w:szCs w:val="24"/>
          <w:lang w:val="zh-CN"/>
        </w:rPr>
        <w:t>废水、生活污水；固废</w:t>
      </w:r>
      <w:r w:rsidR="00F14B24">
        <w:rPr>
          <w:rFonts w:ascii="Times New Roman" w:eastAsia="宋体" w:hAnsi="Times New Roman" w:hint="eastAsia"/>
          <w:kern w:val="0"/>
          <w:sz w:val="24"/>
          <w:szCs w:val="24"/>
          <w:lang w:val="zh-CN"/>
        </w:rPr>
        <w:t>包含危险废物、一般废物及生</w:t>
      </w:r>
      <w:r>
        <w:rPr>
          <w:rFonts w:ascii="Times New Roman" w:eastAsia="宋体" w:hAnsi="Times New Roman" w:hint="eastAsia"/>
          <w:kern w:val="0"/>
          <w:sz w:val="24"/>
          <w:szCs w:val="24"/>
          <w:lang w:val="zh-CN"/>
        </w:rPr>
        <w:t>活垃圾；噪声来源于设备运行</w:t>
      </w:r>
      <w:r>
        <w:rPr>
          <w:rFonts w:ascii="Times New Roman" w:eastAsia="宋体" w:hAnsi="Times New Roman"/>
          <w:kern w:val="0"/>
          <w:sz w:val="24"/>
          <w:szCs w:val="24"/>
          <w:lang w:val="zh-CN"/>
        </w:rPr>
        <w:t>。</w:t>
      </w:r>
    </w:p>
    <w:p w14:paraId="03ABEA81" w14:textId="2C9EE06B" w:rsidR="00C615B0" w:rsidRDefault="00C615B0" w:rsidP="00C615B0">
      <w:pPr>
        <w:autoSpaceDE w:val="0"/>
        <w:autoSpaceDN w:val="0"/>
        <w:adjustRightInd w:val="0"/>
        <w:spacing w:line="360" w:lineRule="auto"/>
        <w:ind w:firstLineChars="200" w:firstLine="480"/>
        <w:rPr>
          <w:rFonts w:ascii="Times New Roman" w:eastAsia="宋体" w:hAnsi="Times New Roman"/>
          <w:kern w:val="0"/>
          <w:sz w:val="24"/>
          <w:szCs w:val="24"/>
          <w:lang w:val="zh-CN"/>
        </w:rPr>
      </w:pPr>
      <w:r>
        <w:rPr>
          <w:rFonts w:ascii="Times New Roman" w:eastAsia="宋体" w:hAnsi="Times New Roman"/>
          <w:kern w:val="0"/>
          <w:sz w:val="24"/>
          <w:szCs w:val="24"/>
          <w:lang w:val="zh-CN"/>
        </w:rPr>
        <w:t>（</w:t>
      </w:r>
      <w:r>
        <w:rPr>
          <w:rFonts w:ascii="Times New Roman" w:eastAsia="宋体" w:hAnsi="Times New Roman" w:hint="eastAsia"/>
          <w:kern w:val="0"/>
          <w:sz w:val="24"/>
          <w:szCs w:val="24"/>
          <w:lang w:val="zh-CN"/>
        </w:rPr>
        <w:t>6</w:t>
      </w:r>
      <w:r>
        <w:rPr>
          <w:rFonts w:ascii="Times New Roman" w:eastAsia="宋体" w:hAnsi="Times New Roman"/>
          <w:kern w:val="0"/>
          <w:sz w:val="24"/>
          <w:szCs w:val="24"/>
          <w:lang w:val="zh-CN"/>
        </w:rPr>
        <w:t>）</w:t>
      </w:r>
      <w:r w:rsidR="00F14B24">
        <w:rPr>
          <w:rFonts w:ascii="Times New Roman" w:eastAsia="宋体" w:hAnsi="Times New Roman" w:hint="eastAsia"/>
          <w:kern w:val="0"/>
          <w:sz w:val="24"/>
          <w:szCs w:val="24"/>
          <w:lang w:val="zh-CN"/>
        </w:rPr>
        <w:t>近期项目废水处理达标后作为补水回用于冷却塔；远期经处理达到</w:t>
      </w:r>
      <w:r w:rsidR="00F14B24" w:rsidRPr="00F14B24">
        <w:rPr>
          <w:rFonts w:ascii="Times New Roman" w:eastAsia="宋体" w:hAnsi="Times New Roman" w:hint="eastAsia"/>
          <w:kern w:val="0"/>
          <w:sz w:val="24"/>
          <w:szCs w:val="24"/>
          <w:lang w:val="zh-CN"/>
        </w:rPr>
        <w:t>《污水综合排放标准》</w:t>
      </w:r>
      <w:r w:rsidR="00F14B24" w:rsidRPr="00F14B24">
        <w:rPr>
          <w:rFonts w:ascii="Times New Roman" w:eastAsia="宋体" w:hAnsi="Times New Roman" w:hint="eastAsia"/>
          <w:kern w:val="0"/>
          <w:sz w:val="24"/>
          <w:szCs w:val="24"/>
          <w:lang w:val="zh-CN"/>
        </w:rPr>
        <w:t>(GB8978-1996</w:t>
      </w:r>
      <w:r w:rsidR="00F14B24" w:rsidRPr="00F14B24">
        <w:rPr>
          <w:rFonts w:ascii="Times New Roman" w:eastAsia="宋体" w:hAnsi="Times New Roman" w:hint="eastAsia"/>
          <w:kern w:val="0"/>
          <w:sz w:val="24"/>
          <w:szCs w:val="24"/>
          <w:lang w:val="zh-CN"/>
        </w:rPr>
        <w:t>）表</w:t>
      </w:r>
      <w:r w:rsidR="00F14B24" w:rsidRPr="00F14B24">
        <w:rPr>
          <w:rFonts w:ascii="Times New Roman" w:eastAsia="宋体" w:hAnsi="Times New Roman" w:hint="eastAsia"/>
          <w:kern w:val="0"/>
          <w:sz w:val="24"/>
          <w:szCs w:val="24"/>
          <w:lang w:val="zh-CN"/>
        </w:rPr>
        <w:t>4</w:t>
      </w:r>
      <w:r w:rsidR="00F14B24" w:rsidRPr="00F14B24">
        <w:rPr>
          <w:rFonts w:ascii="Times New Roman" w:eastAsia="宋体" w:hAnsi="Times New Roman" w:hint="eastAsia"/>
          <w:kern w:val="0"/>
          <w:sz w:val="24"/>
          <w:szCs w:val="24"/>
          <w:lang w:val="zh-CN"/>
        </w:rPr>
        <w:t>中的三级标准（氨氮执行《污水排入城镇下水道水质标准》（</w:t>
      </w:r>
      <w:r w:rsidR="00F14B24" w:rsidRPr="00F14B24">
        <w:rPr>
          <w:rFonts w:ascii="Times New Roman" w:eastAsia="宋体" w:hAnsi="Times New Roman" w:hint="eastAsia"/>
          <w:kern w:val="0"/>
          <w:sz w:val="24"/>
          <w:szCs w:val="24"/>
          <w:lang w:val="zh-CN"/>
        </w:rPr>
        <w:t>GB/T 31962-2015</w:t>
      </w:r>
      <w:r w:rsidR="00F14B24" w:rsidRPr="00F14B24">
        <w:rPr>
          <w:rFonts w:ascii="Times New Roman" w:eastAsia="宋体" w:hAnsi="Times New Roman" w:hint="eastAsia"/>
          <w:kern w:val="0"/>
          <w:sz w:val="24"/>
          <w:szCs w:val="24"/>
          <w:lang w:val="zh-CN"/>
        </w:rPr>
        <w:t>）表</w:t>
      </w:r>
      <w:r w:rsidR="00F14B24" w:rsidRPr="00F14B24">
        <w:rPr>
          <w:rFonts w:ascii="Times New Roman" w:eastAsia="宋体" w:hAnsi="Times New Roman" w:hint="eastAsia"/>
          <w:kern w:val="0"/>
          <w:sz w:val="24"/>
          <w:szCs w:val="24"/>
          <w:lang w:val="zh-CN"/>
        </w:rPr>
        <w:t>1</w:t>
      </w:r>
      <w:r w:rsidR="00F14B24" w:rsidRPr="00F14B24">
        <w:rPr>
          <w:rFonts w:ascii="Times New Roman" w:eastAsia="宋体" w:hAnsi="Times New Roman" w:hint="eastAsia"/>
          <w:kern w:val="0"/>
          <w:sz w:val="24"/>
          <w:szCs w:val="24"/>
          <w:lang w:val="zh-CN"/>
        </w:rPr>
        <w:t>中的</w:t>
      </w:r>
      <w:r w:rsidR="00F14B24" w:rsidRPr="00F14B24">
        <w:rPr>
          <w:rFonts w:ascii="Times New Roman" w:eastAsia="宋体" w:hAnsi="Times New Roman" w:hint="eastAsia"/>
          <w:kern w:val="0"/>
          <w:sz w:val="24"/>
          <w:szCs w:val="24"/>
          <w:lang w:val="zh-CN"/>
        </w:rPr>
        <w:t>B</w:t>
      </w:r>
      <w:r w:rsidR="00F14B24" w:rsidRPr="00F14B24">
        <w:rPr>
          <w:rFonts w:ascii="Times New Roman" w:eastAsia="宋体" w:hAnsi="Times New Roman" w:hint="eastAsia"/>
          <w:kern w:val="0"/>
          <w:sz w:val="24"/>
          <w:szCs w:val="24"/>
          <w:lang w:val="zh-CN"/>
        </w:rPr>
        <w:t>级标准）后进入澳头水质净化厂进行处理。</w:t>
      </w:r>
    </w:p>
    <w:p w14:paraId="360206EC" w14:textId="2D0125DD" w:rsidR="00F14B24" w:rsidRPr="00F14B24" w:rsidRDefault="00C615B0" w:rsidP="00C615B0">
      <w:pPr>
        <w:autoSpaceDE w:val="0"/>
        <w:autoSpaceDN w:val="0"/>
        <w:adjustRightInd w:val="0"/>
        <w:spacing w:line="360" w:lineRule="auto"/>
        <w:ind w:firstLineChars="200" w:firstLine="480"/>
        <w:rPr>
          <w:rFonts w:ascii="Times New Roman" w:eastAsia="宋体" w:hAnsi="Times New Roman"/>
          <w:kern w:val="0"/>
          <w:sz w:val="24"/>
          <w:szCs w:val="24"/>
          <w:lang w:val="zh-CN"/>
        </w:rPr>
      </w:pPr>
      <w:r>
        <w:rPr>
          <w:rFonts w:ascii="Times New Roman" w:eastAsia="宋体" w:hAnsi="Times New Roman"/>
          <w:kern w:val="0"/>
          <w:sz w:val="24"/>
          <w:szCs w:val="24"/>
          <w:lang w:val="zh-CN"/>
        </w:rPr>
        <w:lastRenderedPageBreak/>
        <w:t>（</w:t>
      </w:r>
      <w:r>
        <w:rPr>
          <w:rFonts w:ascii="Times New Roman" w:eastAsia="宋体" w:hAnsi="Times New Roman" w:hint="eastAsia"/>
          <w:kern w:val="0"/>
          <w:sz w:val="24"/>
          <w:szCs w:val="24"/>
          <w:lang w:val="zh-CN"/>
        </w:rPr>
        <w:t>7</w:t>
      </w:r>
      <w:r>
        <w:rPr>
          <w:rFonts w:ascii="Times New Roman" w:eastAsia="宋体" w:hAnsi="Times New Roman"/>
          <w:kern w:val="0"/>
          <w:sz w:val="24"/>
          <w:szCs w:val="24"/>
          <w:lang w:val="zh-CN"/>
        </w:rPr>
        <w:t>）</w:t>
      </w:r>
      <w:r>
        <w:rPr>
          <w:rFonts w:ascii="Times New Roman" w:eastAsia="宋体" w:hAnsi="Times New Roman" w:hint="eastAsia"/>
          <w:kern w:val="0"/>
          <w:sz w:val="24"/>
          <w:szCs w:val="24"/>
          <w:lang w:val="zh-CN"/>
        </w:rPr>
        <w:t>项目产生的少量废气</w:t>
      </w:r>
      <w:r w:rsidR="00F14B24">
        <w:rPr>
          <w:rFonts w:ascii="Times New Roman" w:eastAsia="宋体" w:hAnsi="Times New Roman" w:hint="eastAsia"/>
          <w:kern w:val="0"/>
          <w:sz w:val="24"/>
          <w:szCs w:val="24"/>
          <w:lang w:val="zh-CN"/>
        </w:rPr>
        <w:t>包括非甲烷总烃、甲醛</w:t>
      </w:r>
      <w:r>
        <w:rPr>
          <w:rFonts w:ascii="Times New Roman" w:eastAsia="宋体" w:hAnsi="Times New Roman" w:hint="eastAsia"/>
          <w:kern w:val="0"/>
          <w:sz w:val="24"/>
          <w:szCs w:val="24"/>
          <w:lang w:val="zh-CN"/>
        </w:rPr>
        <w:t>、</w:t>
      </w:r>
      <w:r w:rsidR="00F14B24">
        <w:rPr>
          <w:rFonts w:ascii="Times New Roman" w:eastAsia="宋体" w:hAnsi="Times New Roman" w:hint="eastAsia"/>
          <w:kern w:val="0"/>
          <w:sz w:val="24"/>
          <w:szCs w:val="24"/>
          <w:lang w:val="zh-CN"/>
        </w:rPr>
        <w:t>甲醇、酚类、氨、硫化氢、二氧化硫、氮氧化物、颗粒物及氯化氢、硫酸等，经</w:t>
      </w:r>
      <w:r>
        <w:rPr>
          <w:rFonts w:ascii="Times New Roman" w:eastAsia="宋体" w:hAnsi="Times New Roman" w:hint="eastAsia"/>
          <w:kern w:val="0"/>
          <w:sz w:val="24"/>
          <w:szCs w:val="24"/>
          <w:lang w:val="zh-CN"/>
        </w:rPr>
        <w:t>处理后的废气</w:t>
      </w:r>
      <w:r w:rsidR="00F14B24">
        <w:rPr>
          <w:rFonts w:ascii="Times New Roman" w:eastAsia="宋体" w:hAnsi="Times New Roman" w:hint="eastAsia"/>
          <w:kern w:val="0"/>
          <w:sz w:val="24"/>
          <w:szCs w:val="24"/>
          <w:lang w:val="zh-CN"/>
        </w:rPr>
        <w:t>排放可符合</w:t>
      </w:r>
      <w:r w:rsidR="00F14B24" w:rsidRPr="00F14B24">
        <w:rPr>
          <w:rFonts w:ascii="Times New Roman" w:eastAsia="宋体" w:hAnsi="Times New Roman" w:hint="eastAsia"/>
          <w:kern w:val="0"/>
          <w:sz w:val="24"/>
          <w:szCs w:val="24"/>
          <w:lang w:val="zh-CN"/>
        </w:rPr>
        <w:t>《厦门市大气污染物排放标准》（</w:t>
      </w:r>
      <w:r w:rsidR="00F14B24" w:rsidRPr="00F14B24">
        <w:rPr>
          <w:rFonts w:ascii="Times New Roman" w:eastAsia="宋体" w:hAnsi="Times New Roman" w:hint="eastAsia"/>
          <w:kern w:val="0"/>
          <w:sz w:val="24"/>
          <w:szCs w:val="24"/>
          <w:lang w:val="zh-CN"/>
        </w:rPr>
        <w:t>DB35/323-2018</w:t>
      </w:r>
      <w:r w:rsidR="00F14B24" w:rsidRPr="00F14B24">
        <w:rPr>
          <w:rFonts w:ascii="Times New Roman" w:eastAsia="宋体" w:hAnsi="Times New Roman" w:hint="eastAsia"/>
          <w:kern w:val="0"/>
          <w:sz w:val="24"/>
          <w:szCs w:val="24"/>
          <w:lang w:val="zh-CN"/>
        </w:rPr>
        <w:t>）、《制药工业大气污染物排放标准》（</w:t>
      </w:r>
      <w:r w:rsidR="00F14B24" w:rsidRPr="00F14B24">
        <w:rPr>
          <w:rFonts w:ascii="Times New Roman" w:eastAsia="宋体" w:hAnsi="Times New Roman"/>
          <w:kern w:val="0"/>
          <w:sz w:val="24"/>
          <w:szCs w:val="24"/>
          <w:lang w:val="zh-CN"/>
        </w:rPr>
        <w:t>DB 37823-2019</w:t>
      </w:r>
      <w:r w:rsidR="00F14B24" w:rsidRPr="00F14B24">
        <w:rPr>
          <w:rFonts w:ascii="Times New Roman" w:eastAsia="宋体" w:hAnsi="Times New Roman" w:hint="eastAsia"/>
          <w:kern w:val="0"/>
          <w:sz w:val="24"/>
          <w:szCs w:val="24"/>
          <w:lang w:val="zh-CN"/>
        </w:rPr>
        <w:t>）、《大气污染物综合排放标准》（</w:t>
      </w:r>
      <w:r w:rsidR="00F14B24" w:rsidRPr="00F14B24">
        <w:rPr>
          <w:rFonts w:ascii="Times New Roman" w:eastAsia="宋体" w:hAnsi="Times New Roman"/>
          <w:kern w:val="0"/>
          <w:sz w:val="24"/>
          <w:szCs w:val="24"/>
          <w:lang w:val="zh-CN"/>
        </w:rPr>
        <w:t>DB 16297-1996</w:t>
      </w:r>
      <w:r w:rsidR="00F14B24" w:rsidRPr="00F14B24">
        <w:rPr>
          <w:rFonts w:ascii="Times New Roman" w:eastAsia="宋体" w:hAnsi="Times New Roman" w:hint="eastAsia"/>
          <w:kern w:val="0"/>
          <w:sz w:val="24"/>
          <w:szCs w:val="24"/>
          <w:lang w:val="zh-CN"/>
        </w:rPr>
        <w:t>）及《恶臭污染物排放标准》（</w:t>
      </w:r>
      <w:r w:rsidR="00F14B24" w:rsidRPr="00F14B24">
        <w:rPr>
          <w:rFonts w:ascii="Times New Roman" w:eastAsia="宋体" w:hAnsi="Times New Roman"/>
          <w:kern w:val="0"/>
          <w:sz w:val="24"/>
          <w:szCs w:val="24"/>
          <w:lang w:val="zh-CN"/>
        </w:rPr>
        <w:t>DB 37823-2019</w:t>
      </w:r>
      <w:r w:rsidR="00F14B24" w:rsidRPr="00F14B24">
        <w:rPr>
          <w:rFonts w:ascii="Times New Roman" w:eastAsia="宋体" w:hAnsi="Times New Roman" w:hint="eastAsia"/>
          <w:kern w:val="0"/>
          <w:sz w:val="24"/>
          <w:szCs w:val="24"/>
          <w:lang w:val="zh-CN"/>
        </w:rPr>
        <w:t>）中相关标准限值要求。</w:t>
      </w:r>
    </w:p>
    <w:p w14:paraId="1839B958" w14:textId="535BD5D7" w:rsidR="00C615B0" w:rsidRDefault="00C615B0" w:rsidP="00C615B0">
      <w:pPr>
        <w:autoSpaceDE w:val="0"/>
        <w:autoSpaceDN w:val="0"/>
        <w:adjustRightInd w:val="0"/>
        <w:spacing w:line="360" w:lineRule="auto"/>
        <w:ind w:firstLineChars="200" w:firstLine="480"/>
        <w:rPr>
          <w:rFonts w:ascii="Times New Roman" w:eastAsia="宋体" w:hAnsi="Times New Roman" w:cs="宋体"/>
          <w:sz w:val="24"/>
          <w:szCs w:val="20"/>
        </w:rPr>
      </w:pPr>
      <w:r>
        <w:rPr>
          <w:rFonts w:ascii="Times New Roman" w:eastAsia="宋体" w:hAnsi="Times New Roman"/>
          <w:kern w:val="0"/>
          <w:sz w:val="24"/>
          <w:szCs w:val="24"/>
          <w:lang w:val="zh-CN"/>
        </w:rPr>
        <w:t>（</w:t>
      </w:r>
      <w:r>
        <w:rPr>
          <w:rFonts w:ascii="Times New Roman" w:eastAsia="宋体" w:hAnsi="Times New Roman" w:hint="eastAsia"/>
          <w:kern w:val="0"/>
          <w:sz w:val="24"/>
          <w:szCs w:val="24"/>
          <w:lang w:val="zh-CN"/>
        </w:rPr>
        <w:t>8</w:t>
      </w:r>
      <w:r>
        <w:rPr>
          <w:rFonts w:ascii="Times New Roman" w:eastAsia="宋体" w:hAnsi="Times New Roman"/>
          <w:kern w:val="0"/>
          <w:sz w:val="24"/>
          <w:szCs w:val="24"/>
          <w:lang w:val="zh-CN"/>
        </w:rPr>
        <w:t>）</w:t>
      </w:r>
      <w:r>
        <w:rPr>
          <w:rFonts w:ascii="Times New Roman" w:eastAsia="宋体" w:hAnsi="Times New Roman" w:hint="eastAsia"/>
          <w:sz w:val="24"/>
        </w:rPr>
        <w:t>项目拟在</w:t>
      </w:r>
      <w:r w:rsidR="00F14B24">
        <w:rPr>
          <w:rFonts w:ascii="Times New Roman" w:eastAsia="宋体" w:hAnsi="Times New Roman" w:hint="eastAsia"/>
          <w:sz w:val="24"/>
        </w:rPr>
        <w:t>垃圾站</w:t>
      </w:r>
      <w:r>
        <w:rPr>
          <w:rFonts w:ascii="Times New Roman" w:eastAsia="宋体" w:hAnsi="Times New Roman" w:hint="eastAsia"/>
          <w:sz w:val="24"/>
        </w:rPr>
        <w:t>设置危险废物暂存间，面积约</w:t>
      </w:r>
      <w:r w:rsidR="00F14B24">
        <w:rPr>
          <w:rFonts w:ascii="Times New Roman" w:eastAsia="宋体" w:hAnsi="Times New Roman"/>
          <w:sz w:val="24"/>
        </w:rPr>
        <w:t>50</w:t>
      </w:r>
      <w:r>
        <w:rPr>
          <w:rFonts w:ascii="Times New Roman" w:eastAsia="宋体" w:hAnsi="Times New Roman" w:hint="eastAsia"/>
          <w:sz w:val="24"/>
        </w:rPr>
        <w:t>m</w:t>
      </w:r>
      <w:r>
        <w:rPr>
          <w:rFonts w:ascii="Times New Roman" w:eastAsia="宋体" w:hAnsi="Times New Roman" w:hint="eastAsia"/>
          <w:sz w:val="24"/>
          <w:vertAlign w:val="superscript"/>
        </w:rPr>
        <w:t>2</w:t>
      </w:r>
      <w:r>
        <w:rPr>
          <w:rFonts w:ascii="Times New Roman" w:eastAsia="宋体" w:hAnsi="Times New Roman" w:hint="eastAsia"/>
          <w:sz w:val="24"/>
        </w:rPr>
        <w:t>，各类危险废物</w:t>
      </w:r>
      <w:r>
        <w:rPr>
          <w:rFonts w:ascii="Times New Roman" w:eastAsia="宋体" w:hAnsi="Times New Roman" w:hint="eastAsia"/>
          <w:sz w:val="24"/>
          <w:szCs w:val="20"/>
        </w:rPr>
        <w:t>分类收集并</w:t>
      </w:r>
      <w:r>
        <w:rPr>
          <w:rFonts w:ascii="Times New Roman" w:eastAsia="宋体" w:hAnsi="Times New Roman" w:hint="eastAsia"/>
          <w:sz w:val="24"/>
        </w:rPr>
        <w:t>拟委托有相应</w:t>
      </w:r>
      <w:proofErr w:type="gramStart"/>
      <w:r>
        <w:rPr>
          <w:rFonts w:ascii="Times New Roman" w:eastAsia="宋体" w:hAnsi="Times New Roman" w:hint="eastAsia"/>
          <w:sz w:val="24"/>
        </w:rPr>
        <w:t>危废处理</w:t>
      </w:r>
      <w:proofErr w:type="gramEnd"/>
      <w:r>
        <w:rPr>
          <w:rFonts w:ascii="Times New Roman" w:eastAsia="宋体" w:hAnsi="Times New Roman" w:hint="eastAsia"/>
          <w:sz w:val="24"/>
        </w:rPr>
        <w:t>资质的单位定期安全处置；一般工业</w:t>
      </w:r>
      <w:proofErr w:type="gramStart"/>
      <w:r>
        <w:rPr>
          <w:rFonts w:ascii="Times New Roman" w:eastAsia="宋体" w:hAnsi="Times New Roman" w:hint="eastAsia"/>
          <w:sz w:val="24"/>
        </w:rPr>
        <w:t>固废</w:t>
      </w:r>
      <w:r>
        <w:rPr>
          <w:rFonts w:ascii="Times New Roman" w:eastAsia="宋体" w:hAnsi="Times New Roman" w:hint="eastAsia"/>
          <w:sz w:val="24"/>
          <w:szCs w:val="20"/>
        </w:rPr>
        <w:t>拟分类</w:t>
      </w:r>
      <w:proofErr w:type="gramEnd"/>
      <w:r>
        <w:rPr>
          <w:rFonts w:ascii="Times New Roman" w:eastAsia="宋体" w:hAnsi="Times New Roman" w:hint="eastAsia"/>
          <w:sz w:val="24"/>
          <w:szCs w:val="20"/>
        </w:rPr>
        <w:t>收集，由物资公司回收综合利用；生活垃圾</w:t>
      </w:r>
      <w:r>
        <w:rPr>
          <w:rFonts w:ascii="Times New Roman" w:eastAsia="宋体" w:hAnsi="Times New Roman" w:cs="宋体" w:hint="eastAsia"/>
          <w:sz w:val="24"/>
          <w:szCs w:val="20"/>
        </w:rPr>
        <w:t>拟分类收集，由环卫部门清运处理。</w:t>
      </w:r>
    </w:p>
    <w:p w14:paraId="6D0529DF" w14:textId="5FC74B62" w:rsidR="00CD399A" w:rsidRPr="00CD399A" w:rsidRDefault="00CD399A" w:rsidP="00CD399A">
      <w:pPr>
        <w:autoSpaceDE w:val="0"/>
        <w:autoSpaceDN w:val="0"/>
        <w:adjustRightInd w:val="0"/>
        <w:spacing w:line="360" w:lineRule="auto"/>
        <w:ind w:firstLineChars="200" w:firstLine="480"/>
        <w:rPr>
          <w:rFonts w:ascii="Times New Roman" w:eastAsia="宋体" w:hAnsi="Times New Roman"/>
          <w:kern w:val="0"/>
          <w:sz w:val="24"/>
          <w:szCs w:val="24"/>
          <w:lang w:val="zh-CN"/>
        </w:rPr>
      </w:pPr>
      <w:r w:rsidRPr="00CD399A">
        <w:rPr>
          <w:rFonts w:ascii="Times New Roman" w:eastAsia="宋体" w:hAnsi="Times New Roman" w:hint="eastAsia"/>
          <w:kern w:val="0"/>
          <w:sz w:val="24"/>
          <w:szCs w:val="24"/>
          <w:lang w:val="zh-CN"/>
        </w:rPr>
        <w:t>（</w:t>
      </w:r>
      <w:r w:rsidRPr="00CD399A">
        <w:rPr>
          <w:rFonts w:ascii="Times New Roman" w:eastAsia="宋体" w:hAnsi="Times New Roman" w:hint="eastAsia"/>
          <w:kern w:val="0"/>
          <w:sz w:val="24"/>
          <w:szCs w:val="24"/>
          <w:lang w:val="zh-CN"/>
        </w:rPr>
        <w:t>9</w:t>
      </w:r>
      <w:r w:rsidRPr="00CD399A">
        <w:rPr>
          <w:rFonts w:ascii="Times New Roman" w:eastAsia="宋体" w:hAnsi="Times New Roman" w:hint="eastAsia"/>
          <w:kern w:val="0"/>
          <w:sz w:val="24"/>
          <w:szCs w:val="24"/>
          <w:lang w:val="zh-CN"/>
        </w:rPr>
        <w:t>）正常情况下，项目对地下水及土壤的影响可以接受，</w:t>
      </w:r>
      <w:r w:rsidRPr="00CD399A">
        <w:rPr>
          <w:rFonts w:ascii="Times New Roman" w:eastAsia="宋体" w:hAnsi="Times New Roman"/>
          <w:kern w:val="0"/>
          <w:sz w:val="24"/>
          <w:szCs w:val="24"/>
          <w:lang w:val="zh-CN"/>
        </w:rPr>
        <w:t>在采取严格有效的事故防范措施并制定相应的应急预案</w:t>
      </w:r>
      <w:r w:rsidRPr="00CD399A">
        <w:rPr>
          <w:rFonts w:ascii="Times New Roman" w:eastAsia="宋体" w:hAnsi="Times New Roman" w:hint="eastAsia"/>
          <w:kern w:val="0"/>
          <w:sz w:val="24"/>
          <w:szCs w:val="24"/>
          <w:lang w:val="zh-CN"/>
        </w:rPr>
        <w:t>（包括环境风险应急预案和生物安全事件应急预案）</w:t>
      </w:r>
      <w:r w:rsidRPr="00CD399A">
        <w:rPr>
          <w:rFonts w:ascii="Times New Roman" w:eastAsia="宋体" w:hAnsi="Times New Roman"/>
          <w:kern w:val="0"/>
          <w:sz w:val="24"/>
          <w:szCs w:val="24"/>
          <w:lang w:val="zh-CN"/>
        </w:rPr>
        <w:t>的基础上，建设项目环境风险可以防控。</w:t>
      </w:r>
    </w:p>
    <w:p w14:paraId="798823FB" w14:textId="77777777" w:rsidR="00C615B0" w:rsidRPr="001C7500" w:rsidRDefault="00C615B0" w:rsidP="001C7500">
      <w:pPr>
        <w:pStyle w:val="2a"/>
        <w:rPr>
          <w:rFonts w:ascii="Times New Roman" w:eastAsiaTheme="minorEastAsia" w:hAnsi="Times New Roman" w:cs="Times New Roman"/>
        </w:rPr>
      </w:pPr>
      <w:bookmarkStart w:id="14" w:name="_Toc6708"/>
      <w:bookmarkStart w:id="15" w:name="_Toc4365"/>
      <w:bookmarkStart w:id="16" w:name="_Toc84625143"/>
      <w:r w:rsidRPr="001C7500">
        <w:rPr>
          <w:rFonts w:ascii="Times New Roman" w:eastAsiaTheme="minorEastAsia" w:hAnsi="Times New Roman" w:cs="Times New Roman"/>
        </w:rPr>
        <w:t>环境影响评价的工作过程</w:t>
      </w:r>
      <w:bookmarkEnd w:id="14"/>
      <w:bookmarkEnd w:id="15"/>
      <w:bookmarkEnd w:id="16"/>
    </w:p>
    <w:p w14:paraId="76D94B2B" w14:textId="77777777" w:rsidR="00C615B0" w:rsidRDefault="00C615B0" w:rsidP="00C615B0">
      <w:pPr>
        <w:spacing w:line="360" w:lineRule="auto"/>
        <w:ind w:firstLineChars="200" w:firstLine="480"/>
        <w:rPr>
          <w:rFonts w:ascii="Times New Roman" w:eastAsia="宋体" w:hAnsi="Times New Roman"/>
          <w:kern w:val="0"/>
          <w:sz w:val="24"/>
        </w:rPr>
      </w:pPr>
      <w:r>
        <w:rPr>
          <w:rFonts w:ascii="Times New Roman" w:eastAsia="宋体" w:hAnsi="Times New Roman"/>
          <w:kern w:val="0"/>
          <w:sz w:val="24"/>
        </w:rPr>
        <w:t>本</w:t>
      </w:r>
      <w:proofErr w:type="gramStart"/>
      <w:r>
        <w:rPr>
          <w:rFonts w:ascii="Times New Roman" w:eastAsia="宋体" w:hAnsi="Times New Roman"/>
          <w:kern w:val="0"/>
          <w:sz w:val="24"/>
        </w:rPr>
        <w:t>项目环</w:t>
      </w:r>
      <w:proofErr w:type="gramEnd"/>
      <w:r>
        <w:rPr>
          <w:rFonts w:ascii="Times New Roman" w:eastAsia="宋体" w:hAnsi="Times New Roman"/>
          <w:kern w:val="0"/>
          <w:sz w:val="24"/>
        </w:rPr>
        <w:t>评工作过程主要分为三个阶段：调查分析和工作方案制定阶段；分析论证与预测评价阶段；环境影响报告书编制阶段。</w:t>
      </w:r>
    </w:p>
    <w:p w14:paraId="09259B8C" w14:textId="77777777" w:rsidR="00C615B0" w:rsidRDefault="00C615B0" w:rsidP="00C615B0">
      <w:pPr>
        <w:spacing w:line="360" w:lineRule="auto"/>
        <w:ind w:firstLineChars="200" w:firstLine="480"/>
        <w:rPr>
          <w:rFonts w:ascii="Times New Roman" w:eastAsia="宋体" w:hAnsi="Times New Roman"/>
          <w:kern w:val="0"/>
          <w:sz w:val="24"/>
        </w:rPr>
      </w:pPr>
      <w:r>
        <w:rPr>
          <w:rFonts w:ascii="Times New Roman" w:eastAsia="宋体" w:hAnsi="Times New Roman"/>
          <w:kern w:val="0"/>
          <w:sz w:val="24"/>
        </w:rPr>
        <w:t>（</w:t>
      </w:r>
      <w:r>
        <w:rPr>
          <w:rFonts w:ascii="Times New Roman" w:eastAsia="宋体" w:hAnsi="Times New Roman"/>
          <w:kern w:val="0"/>
          <w:sz w:val="24"/>
        </w:rPr>
        <w:t>1</w:t>
      </w:r>
      <w:r>
        <w:rPr>
          <w:rFonts w:ascii="Times New Roman" w:eastAsia="宋体" w:hAnsi="Times New Roman"/>
          <w:kern w:val="0"/>
          <w:sz w:val="24"/>
        </w:rPr>
        <w:t>）调查分析和工作方案制定阶段：</w:t>
      </w:r>
    </w:p>
    <w:p w14:paraId="02CD0522" w14:textId="19D9A6E5" w:rsidR="00C615B0" w:rsidRDefault="00C615B0" w:rsidP="00C615B0">
      <w:pPr>
        <w:spacing w:line="360" w:lineRule="auto"/>
        <w:ind w:firstLineChars="200" w:firstLine="480"/>
        <w:rPr>
          <w:rFonts w:ascii="Times New Roman" w:eastAsia="宋体" w:hAnsi="Times New Roman"/>
          <w:kern w:val="0"/>
          <w:sz w:val="24"/>
          <w:highlight w:val="yellow"/>
        </w:rPr>
      </w:pPr>
      <w:r>
        <w:rPr>
          <w:rFonts w:ascii="Times New Roman" w:eastAsia="宋体" w:hAnsi="Times New Roman"/>
          <w:kern w:val="0"/>
          <w:sz w:val="24"/>
        </w:rPr>
        <w:t>评价单位接受项目环境影响评价委托后，</w:t>
      </w:r>
      <w:r>
        <w:rPr>
          <w:rFonts w:ascii="Times New Roman" w:eastAsia="宋体" w:hAnsi="Times New Roman" w:hint="eastAsia"/>
          <w:kern w:val="0"/>
          <w:sz w:val="24"/>
        </w:rPr>
        <w:t>立即</w:t>
      </w:r>
      <w:r>
        <w:rPr>
          <w:rFonts w:ascii="Times New Roman" w:eastAsia="宋体" w:hAnsi="Times New Roman"/>
          <w:kern w:val="0"/>
          <w:sz w:val="24"/>
        </w:rPr>
        <w:t>组织有关技术人员根据建设单位提供的有关资料、现场</w:t>
      </w:r>
      <w:proofErr w:type="gramStart"/>
      <w:r>
        <w:rPr>
          <w:rFonts w:ascii="Times New Roman" w:eastAsia="宋体" w:hAnsi="Times New Roman"/>
          <w:kern w:val="0"/>
          <w:sz w:val="24"/>
        </w:rPr>
        <w:t>勘</w:t>
      </w:r>
      <w:proofErr w:type="gramEnd"/>
      <w:r>
        <w:rPr>
          <w:rFonts w:ascii="Times New Roman" w:eastAsia="宋体" w:hAnsi="Times New Roman"/>
          <w:kern w:val="0"/>
          <w:sz w:val="24"/>
        </w:rPr>
        <w:t>踏、走访调查，先确定项目是否符合国家和地方有关法律法规、政策及相关规划，判定项目的环境影响评价类型，并结合建设项目的建设内容和环境现状调查，制定监测方案，并识别随识别环境影响因素、筛选评价因子，明确评价重点、环境保护目标，确定评价工作等级、评价范围和标准，制定评价工作方案；同时建设单位于</w:t>
      </w:r>
      <w:r>
        <w:rPr>
          <w:rFonts w:ascii="Times New Roman" w:eastAsia="宋体" w:hAnsi="Times New Roman"/>
          <w:kern w:val="0"/>
          <w:sz w:val="24"/>
        </w:rPr>
        <w:t>202</w:t>
      </w:r>
      <w:r w:rsidR="00915D12">
        <w:rPr>
          <w:rFonts w:ascii="Times New Roman" w:eastAsia="宋体" w:hAnsi="Times New Roman"/>
          <w:kern w:val="0"/>
          <w:sz w:val="24"/>
        </w:rPr>
        <w:t>1</w:t>
      </w:r>
      <w:r>
        <w:rPr>
          <w:rFonts w:ascii="Times New Roman" w:eastAsia="宋体" w:hAnsi="Times New Roman"/>
          <w:kern w:val="0"/>
          <w:sz w:val="24"/>
        </w:rPr>
        <w:t>年</w:t>
      </w:r>
      <w:r w:rsidR="00915D12">
        <w:rPr>
          <w:rFonts w:ascii="Times New Roman" w:eastAsia="宋体" w:hAnsi="Times New Roman"/>
          <w:kern w:val="0"/>
          <w:sz w:val="24"/>
        </w:rPr>
        <w:t>9</w:t>
      </w:r>
      <w:r>
        <w:rPr>
          <w:rFonts w:ascii="Times New Roman" w:eastAsia="宋体" w:hAnsi="Times New Roman"/>
          <w:kern w:val="0"/>
          <w:sz w:val="24"/>
        </w:rPr>
        <w:t>月</w:t>
      </w:r>
      <w:r w:rsidR="00915D12">
        <w:rPr>
          <w:rFonts w:ascii="Times New Roman" w:eastAsia="宋体" w:hAnsi="Times New Roman"/>
          <w:kern w:val="0"/>
          <w:sz w:val="24"/>
        </w:rPr>
        <w:t>1</w:t>
      </w:r>
      <w:r>
        <w:rPr>
          <w:rFonts w:ascii="Times New Roman" w:eastAsia="宋体" w:hAnsi="Times New Roman"/>
          <w:kern w:val="0"/>
          <w:sz w:val="24"/>
        </w:rPr>
        <w:t>日在</w:t>
      </w:r>
      <w:r>
        <w:rPr>
          <w:rFonts w:ascii="Times New Roman" w:eastAsia="宋体" w:hAnsi="Times New Roman" w:hint="eastAsia"/>
          <w:kern w:val="0"/>
          <w:sz w:val="24"/>
        </w:rPr>
        <w:t>福建环保网</w:t>
      </w:r>
      <w:r>
        <w:rPr>
          <w:rFonts w:ascii="Times New Roman" w:eastAsia="宋体" w:hAnsi="Times New Roman"/>
          <w:kern w:val="0"/>
          <w:sz w:val="24"/>
        </w:rPr>
        <w:t>（</w:t>
      </w:r>
      <w:r>
        <w:rPr>
          <w:rFonts w:ascii="Times New Roman" w:eastAsia="宋体" w:hAnsi="Times New Roman"/>
          <w:kern w:val="0"/>
          <w:sz w:val="24"/>
        </w:rPr>
        <w:t>https://www.fjhb.org/portal.php</w:t>
      </w:r>
      <w:r>
        <w:rPr>
          <w:rFonts w:ascii="Times New Roman" w:eastAsia="宋体" w:hAnsi="Times New Roman"/>
          <w:kern w:val="0"/>
          <w:sz w:val="24"/>
        </w:rPr>
        <w:t>）上发布了《</w:t>
      </w:r>
      <w:r w:rsidR="00915D12" w:rsidRPr="00915D12">
        <w:rPr>
          <w:rFonts w:ascii="Times New Roman" w:eastAsia="宋体" w:hAnsi="Times New Roman" w:hint="eastAsia"/>
          <w:kern w:val="0"/>
          <w:sz w:val="24"/>
        </w:rPr>
        <w:t>生物制品科学与技术福建省创新实验室</w:t>
      </w:r>
      <w:r>
        <w:rPr>
          <w:rFonts w:ascii="Times New Roman" w:eastAsia="宋体" w:hAnsi="Times New Roman"/>
          <w:kern w:val="0"/>
          <w:sz w:val="24"/>
        </w:rPr>
        <w:t>环境影响评价第一次公示》（详见链接</w:t>
      </w:r>
      <w:r w:rsidR="00915D12" w:rsidRPr="00915D12">
        <w:rPr>
          <w:rFonts w:ascii="Times New Roman" w:eastAsia="宋体" w:hAnsi="Times New Roman"/>
          <w:kern w:val="0"/>
          <w:sz w:val="24"/>
        </w:rPr>
        <w:t>https://www.fjhb.org/huanping/yici/7024.html</w:t>
      </w:r>
      <w:r>
        <w:rPr>
          <w:rFonts w:ascii="Times New Roman" w:eastAsia="宋体" w:hAnsi="Times New Roman"/>
          <w:kern w:val="0"/>
          <w:sz w:val="24"/>
        </w:rPr>
        <w:t>）。</w:t>
      </w:r>
    </w:p>
    <w:p w14:paraId="0E4A9078" w14:textId="77777777" w:rsidR="00C615B0" w:rsidRDefault="00C615B0" w:rsidP="00C615B0">
      <w:pPr>
        <w:spacing w:line="360" w:lineRule="auto"/>
        <w:ind w:firstLineChars="200" w:firstLine="480"/>
        <w:rPr>
          <w:rFonts w:ascii="Times New Roman" w:eastAsia="宋体" w:hAnsi="Times New Roman"/>
          <w:kern w:val="0"/>
          <w:sz w:val="24"/>
        </w:rPr>
      </w:pPr>
      <w:r>
        <w:rPr>
          <w:rFonts w:ascii="Times New Roman" w:eastAsia="宋体" w:hAnsi="Times New Roman"/>
          <w:kern w:val="0"/>
          <w:sz w:val="24"/>
        </w:rPr>
        <w:t>（</w:t>
      </w:r>
      <w:r>
        <w:rPr>
          <w:rFonts w:ascii="Times New Roman" w:eastAsia="宋体" w:hAnsi="Times New Roman"/>
          <w:kern w:val="0"/>
          <w:sz w:val="24"/>
        </w:rPr>
        <w:t>2</w:t>
      </w:r>
      <w:r>
        <w:rPr>
          <w:rFonts w:ascii="Times New Roman" w:eastAsia="宋体" w:hAnsi="Times New Roman"/>
          <w:kern w:val="0"/>
          <w:sz w:val="24"/>
        </w:rPr>
        <w:t>）分析论证与预测评价阶段：</w:t>
      </w:r>
    </w:p>
    <w:p w14:paraId="5D94F807" w14:textId="77777777" w:rsidR="00C615B0" w:rsidRDefault="00C615B0" w:rsidP="00C615B0">
      <w:pPr>
        <w:spacing w:line="360" w:lineRule="auto"/>
        <w:ind w:firstLineChars="200" w:firstLine="480"/>
        <w:rPr>
          <w:rFonts w:ascii="Times New Roman" w:eastAsia="宋体" w:hAnsi="Times New Roman"/>
          <w:kern w:val="0"/>
          <w:sz w:val="24"/>
          <w:highlight w:val="yellow"/>
        </w:rPr>
      </w:pPr>
      <w:r>
        <w:rPr>
          <w:rFonts w:ascii="Times New Roman" w:eastAsia="宋体" w:hAnsi="Times New Roman"/>
          <w:kern w:val="0"/>
          <w:sz w:val="24"/>
        </w:rPr>
        <w:t>技术单位对环境现状进行监测，并利用实际监测、现状污染源调查分析等方法，对本项目工程进行了详细分析，确定项目建设过程和运营过程</w:t>
      </w:r>
      <w:proofErr w:type="gramStart"/>
      <w:r>
        <w:rPr>
          <w:rFonts w:ascii="Times New Roman" w:eastAsia="宋体" w:hAnsi="Times New Roman"/>
          <w:kern w:val="0"/>
          <w:sz w:val="24"/>
        </w:rPr>
        <w:t>各污染</w:t>
      </w:r>
      <w:proofErr w:type="gramEnd"/>
      <w:r>
        <w:rPr>
          <w:rFonts w:ascii="Times New Roman" w:eastAsia="宋体" w:hAnsi="Times New Roman"/>
          <w:kern w:val="0"/>
          <w:sz w:val="24"/>
        </w:rPr>
        <w:t>环节主要污染源及污染物排放量，在环境现状调查和工程分析的基础上，对各环境要素</w:t>
      </w:r>
      <w:r>
        <w:rPr>
          <w:rFonts w:ascii="Times New Roman" w:eastAsia="宋体" w:hAnsi="Times New Roman"/>
          <w:kern w:val="0"/>
          <w:sz w:val="24"/>
        </w:rPr>
        <w:lastRenderedPageBreak/>
        <w:t>环境影响进行预测与评价。</w:t>
      </w:r>
    </w:p>
    <w:p w14:paraId="36FC0A5F" w14:textId="77777777" w:rsidR="00C615B0" w:rsidRDefault="00C615B0" w:rsidP="00C615B0">
      <w:pPr>
        <w:spacing w:line="360" w:lineRule="auto"/>
        <w:ind w:firstLineChars="200" w:firstLine="480"/>
        <w:rPr>
          <w:rFonts w:ascii="Times New Roman" w:eastAsia="宋体" w:hAnsi="Times New Roman"/>
          <w:kern w:val="0"/>
          <w:sz w:val="24"/>
          <w:szCs w:val="24"/>
        </w:rPr>
      </w:pPr>
      <w:r>
        <w:rPr>
          <w:rFonts w:ascii="Times New Roman" w:eastAsia="宋体" w:hAnsi="Times New Roman"/>
          <w:kern w:val="0"/>
          <w:sz w:val="24"/>
          <w:szCs w:val="24"/>
        </w:rPr>
        <w:t>（</w:t>
      </w:r>
      <w:r>
        <w:rPr>
          <w:rFonts w:ascii="Times New Roman" w:eastAsia="宋体" w:hAnsi="Times New Roman"/>
          <w:kern w:val="0"/>
          <w:sz w:val="24"/>
          <w:szCs w:val="24"/>
        </w:rPr>
        <w:t>3</w:t>
      </w:r>
      <w:r>
        <w:rPr>
          <w:rFonts w:ascii="Times New Roman" w:eastAsia="宋体" w:hAnsi="Times New Roman"/>
          <w:kern w:val="0"/>
          <w:sz w:val="24"/>
          <w:szCs w:val="24"/>
        </w:rPr>
        <w:t>）环境影响报告书编制阶段：</w:t>
      </w:r>
    </w:p>
    <w:p w14:paraId="7E26B294" w14:textId="40908666" w:rsidR="00C615B0" w:rsidRDefault="00C615B0" w:rsidP="00C615B0">
      <w:pPr>
        <w:spacing w:line="360" w:lineRule="auto"/>
        <w:ind w:firstLineChars="200" w:firstLine="480"/>
        <w:rPr>
          <w:rFonts w:ascii="Times New Roman" w:eastAsia="宋体" w:hAnsi="Times New Roman"/>
          <w:sz w:val="24"/>
          <w:szCs w:val="24"/>
        </w:rPr>
      </w:pPr>
      <w:r>
        <w:rPr>
          <w:rFonts w:ascii="Times New Roman" w:eastAsia="宋体" w:hAnsi="Times New Roman"/>
          <w:kern w:val="0"/>
          <w:sz w:val="24"/>
          <w:szCs w:val="24"/>
        </w:rPr>
        <w:t>在各环境要素影响分析的基础上，提出环境保护措施，给出建设项目环境影响评价结论，编制完成了《</w:t>
      </w:r>
      <w:r w:rsidR="00915D12" w:rsidRPr="00915D12">
        <w:rPr>
          <w:rFonts w:ascii="Times New Roman" w:eastAsia="宋体" w:hAnsi="Times New Roman" w:hint="eastAsia"/>
          <w:kern w:val="0"/>
          <w:sz w:val="24"/>
          <w:szCs w:val="24"/>
        </w:rPr>
        <w:t>生物制品科学与技术福建省创新实验室</w:t>
      </w:r>
      <w:r>
        <w:rPr>
          <w:rFonts w:ascii="Times New Roman" w:eastAsia="宋体" w:hAnsi="Times New Roman"/>
          <w:kern w:val="0"/>
          <w:sz w:val="24"/>
          <w:szCs w:val="24"/>
        </w:rPr>
        <w:t>环境影响报告书》（送审本），供建设单位上报环保主管部门审查。建设单位于</w:t>
      </w:r>
      <w:r>
        <w:rPr>
          <w:rFonts w:ascii="Times New Roman" w:eastAsia="宋体" w:hAnsi="Times New Roman"/>
          <w:kern w:val="0"/>
          <w:sz w:val="24"/>
          <w:szCs w:val="24"/>
        </w:rPr>
        <w:t>202</w:t>
      </w:r>
      <w:r>
        <w:rPr>
          <w:rFonts w:ascii="Times New Roman" w:eastAsia="宋体" w:hAnsi="Times New Roman" w:hint="eastAsia"/>
          <w:kern w:val="0"/>
          <w:sz w:val="24"/>
          <w:szCs w:val="24"/>
        </w:rPr>
        <w:t>1</w:t>
      </w:r>
      <w:r>
        <w:rPr>
          <w:rFonts w:ascii="Times New Roman" w:eastAsia="宋体" w:hAnsi="Times New Roman"/>
          <w:kern w:val="0"/>
          <w:sz w:val="24"/>
          <w:szCs w:val="24"/>
        </w:rPr>
        <w:t>年</w:t>
      </w:r>
      <w:r w:rsidR="00915D12">
        <w:rPr>
          <w:rFonts w:ascii="Times New Roman" w:eastAsia="宋体" w:hAnsi="Times New Roman"/>
          <w:kern w:val="0"/>
          <w:sz w:val="24"/>
          <w:szCs w:val="24"/>
        </w:rPr>
        <w:t>10</w:t>
      </w:r>
      <w:r>
        <w:rPr>
          <w:rFonts w:ascii="Times New Roman" w:eastAsia="宋体" w:hAnsi="Times New Roman"/>
          <w:kern w:val="0"/>
          <w:sz w:val="24"/>
          <w:szCs w:val="24"/>
        </w:rPr>
        <w:t>月</w:t>
      </w:r>
      <w:r>
        <w:rPr>
          <w:rFonts w:ascii="Times New Roman" w:eastAsia="宋体" w:hAnsi="Times New Roman" w:hint="eastAsia"/>
          <w:kern w:val="0"/>
          <w:sz w:val="24"/>
          <w:szCs w:val="24"/>
        </w:rPr>
        <w:t>0</w:t>
      </w:r>
      <w:r w:rsidR="00915D12">
        <w:rPr>
          <w:rFonts w:ascii="Times New Roman" w:eastAsia="宋体" w:hAnsi="Times New Roman"/>
          <w:kern w:val="0"/>
          <w:sz w:val="24"/>
          <w:szCs w:val="24"/>
        </w:rPr>
        <w:t>8</w:t>
      </w:r>
      <w:r>
        <w:rPr>
          <w:rFonts w:ascii="Times New Roman" w:eastAsia="宋体" w:hAnsi="Times New Roman"/>
          <w:kern w:val="0"/>
          <w:sz w:val="24"/>
          <w:szCs w:val="24"/>
        </w:rPr>
        <w:t>日～</w:t>
      </w:r>
      <w:r>
        <w:rPr>
          <w:rFonts w:ascii="Times New Roman" w:eastAsia="宋体" w:hAnsi="Times New Roman"/>
          <w:kern w:val="0"/>
          <w:sz w:val="24"/>
          <w:szCs w:val="24"/>
        </w:rPr>
        <w:t>202</w:t>
      </w:r>
      <w:r>
        <w:rPr>
          <w:rFonts w:ascii="Times New Roman" w:eastAsia="宋体" w:hAnsi="Times New Roman" w:hint="eastAsia"/>
          <w:kern w:val="0"/>
          <w:sz w:val="24"/>
          <w:szCs w:val="24"/>
        </w:rPr>
        <w:t>1</w:t>
      </w:r>
      <w:r>
        <w:rPr>
          <w:rFonts w:ascii="Times New Roman" w:eastAsia="宋体" w:hAnsi="Times New Roman"/>
          <w:kern w:val="0"/>
          <w:sz w:val="24"/>
          <w:szCs w:val="24"/>
        </w:rPr>
        <w:t>年</w:t>
      </w:r>
      <w:r w:rsidR="00915D12">
        <w:rPr>
          <w:rFonts w:ascii="Times New Roman" w:eastAsia="宋体" w:hAnsi="Times New Roman"/>
          <w:kern w:val="0"/>
          <w:sz w:val="24"/>
          <w:szCs w:val="24"/>
        </w:rPr>
        <w:t>10</w:t>
      </w:r>
      <w:r>
        <w:rPr>
          <w:rFonts w:ascii="Times New Roman" w:eastAsia="宋体" w:hAnsi="Times New Roman"/>
          <w:kern w:val="0"/>
          <w:sz w:val="24"/>
          <w:szCs w:val="24"/>
        </w:rPr>
        <w:t>月</w:t>
      </w:r>
      <w:r w:rsidR="00915D12">
        <w:rPr>
          <w:rFonts w:ascii="Times New Roman" w:eastAsia="宋体" w:hAnsi="Times New Roman"/>
          <w:kern w:val="0"/>
          <w:sz w:val="24"/>
          <w:szCs w:val="24"/>
        </w:rPr>
        <w:t>21</w:t>
      </w:r>
      <w:r>
        <w:rPr>
          <w:rFonts w:ascii="Times New Roman" w:eastAsia="宋体" w:hAnsi="Times New Roman"/>
          <w:kern w:val="0"/>
          <w:sz w:val="24"/>
          <w:szCs w:val="24"/>
        </w:rPr>
        <w:t>日在</w:t>
      </w:r>
      <w:r w:rsidRPr="00CD399A">
        <w:rPr>
          <w:rFonts w:ascii="Times New Roman" w:eastAsia="宋体" w:hAnsi="Times New Roman" w:hint="eastAsia"/>
          <w:kern w:val="0"/>
          <w:sz w:val="24"/>
          <w:szCs w:val="24"/>
        </w:rPr>
        <w:t>福建</w:t>
      </w:r>
      <w:proofErr w:type="gramStart"/>
      <w:r w:rsidRPr="00CD399A">
        <w:rPr>
          <w:rFonts w:ascii="Times New Roman" w:eastAsia="宋体" w:hAnsi="Times New Roman" w:hint="eastAsia"/>
          <w:kern w:val="0"/>
          <w:sz w:val="24"/>
          <w:szCs w:val="24"/>
        </w:rPr>
        <w:t>环保网</w:t>
      </w:r>
      <w:proofErr w:type="gramEnd"/>
      <w:r>
        <w:rPr>
          <w:rFonts w:ascii="Times New Roman" w:eastAsia="宋体" w:hAnsi="Times New Roman"/>
          <w:kern w:val="0"/>
          <w:sz w:val="24"/>
          <w:szCs w:val="24"/>
        </w:rPr>
        <w:t>进行第二次环</w:t>
      </w:r>
      <w:proofErr w:type="gramStart"/>
      <w:r>
        <w:rPr>
          <w:rFonts w:ascii="Times New Roman" w:eastAsia="宋体" w:hAnsi="Times New Roman"/>
          <w:kern w:val="0"/>
          <w:sz w:val="24"/>
          <w:szCs w:val="24"/>
        </w:rPr>
        <w:t>评信息</w:t>
      </w:r>
      <w:proofErr w:type="gramEnd"/>
      <w:r>
        <w:rPr>
          <w:rFonts w:ascii="Times New Roman" w:eastAsia="宋体" w:hAnsi="Times New Roman"/>
          <w:kern w:val="0"/>
          <w:sz w:val="24"/>
          <w:szCs w:val="24"/>
        </w:rPr>
        <w:t>公示</w:t>
      </w:r>
      <w:r w:rsidRPr="00CD399A">
        <w:rPr>
          <w:rFonts w:ascii="Times New Roman" w:eastAsia="宋体" w:hAnsi="Times New Roman"/>
          <w:kern w:val="0"/>
          <w:sz w:val="24"/>
          <w:szCs w:val="24"/>
        </w:rPr>
        <w:t>（</w:t>
      </w:r>
      <w:r w:rsidR="00CD399A" w:rsidRPr="00CD399A">
        <w:rPr>
          <w:rFonts w:ascii="Times New Roman" w:eastAsia="宋体" w:hAnsi="Times New Roman"/>
          <w:kern w:val="0"/>
          <w:sz w:val="24"/>
          <w:szCs w:val="24"/>
        </w:rPr>
        <w:t>https://www.fjhb.org/huanping/erci/7675.html</w:t>
      </w:r>
      <w:r w:rsidRPr="00CD399A">
        <w:rPr>
          <w:rFonts w:ascii="Times New Roman" w:eastAsia="宋体" w:hAnsi="Times New Roman"/>
          <w:kern w:val="0"/>
          <w:sz w:val="24"/>
          <w:szCs w:val="24"/>
        </w:rPr>
        <w:t>）</w:t>
      </w:r>
      <w:r>
        <w:rPr>
          <w:rFonts w:ascii="Times New Roman" w:eastAsia="宋体" w:hAnsi="Times New Roman"/>
          <w:kern w:val="0"/>
          <w:sz w:val="24"/>
          <w:szCs w:val="24"/>
        </w:rPr>
        <w:t>，同时在周边敏感点公告栏张贴信息公告</w:t>
      </w:r>
      <w:r>
        <w:rPr>
          <w:rFonts w:ascii="Times New Roman" w:eastAsia="宋体" w:hAnsi="Times New Roman" w:hint="eastAsia"/>
          <w:kern w:val="0"/>
          <w:sz w:val="24"/>
          <w:szCs w:val="24"/>
        </w:rPr>
        <w:t>，并于</w:t>
      </w:r>
      <w:r>
        <w:rPr>
          <w:rFonts w:ascii="Times New Roman" w:eastAsia="宋体" w:hAnsi="Times New Roman" w:hint="eastAsia"/>
          <w:kern w:val="0"/>
          <w:sz w:val="24"/>
          <w:szCs w:val="24"/>
        </w:rPr>
        <w:t>2021</w:t>
      </w:r>
      <w:r>
        <w:rPr>
          <w:rFonts w:ascii="Times New Roman" w:eastAsia="宋体" w:hAnsi="Times New Roman" w:hint="eastAsia"/>
          <w:kern w:val="0"/>
          <w:sz w:val="24"/>
          <w:szCs w:val="24"/>
        </w:rPr>
        <w:t>年</w:t>
      </w:r>
      <w:r w:rsidR="00915D12">
        <w:rPr>
          <w:rFonts w:ascii="Times New Roman" w:eastAsia="宋体" w:hAnsi="Times New Roman"/>
          <w:kern w:val="0"/>
          <w:sz w:val="24"/>
          <w:szCs w:val="24"/>
        </w:rPr>
        <w:t>10</w:t>
      </w:r>
      <w:r>
        <w:rPr>
          <w:rFonts w:ascii="Times New Roman" w:eastAsia="宋体" w:hAnsi="Times New Roman" w:hint="eastAsia"/>
          <w:kern w:val="0"/>
          <w:sz w:val="24"/>
          <w:szCs w:val="24"/>
        </w:rPr>
        <w:t>月</w:t>
      </w:r>
      <w:r>
        <w:rPr>
          <w:rFonts w:ascii="Times New Roman" w:eastAsia="宋体" w:hAnsi="Times New Roman" w:hint="eastAsia"/>
          <w:kern w:val="0"/>
          <w:sz w:val="24"/>
          <w:szCs w:val="24"/>
        </w:rPr>
        <w:t>0</w:t>
      </w:r>
      <w:r w:rsidR="00915D12">
        <w:rPr>
          <w:rFonts w:ascii="Times New Roman" w:eastAsia="宋体" w:hAnsi="Times New Roman"/>
          <w:kern w:val="0"/>
          <w:sz w:val="24"/>
          <w:szCs w:val="24"/>
        </w:rPr>
        <w:t>9</w:t>
      </w:r>
      <w:r>
        <w:rPr>
          <w:rFonts w:ascii="Times New Roman" w:eastAsia="宋体" w:hAnsi="Times New Roman" w:hint="eastAsia"/>
          <w:kern w:val="0"/>
          <w:sz w:val="24"/>
          <w:szCs w:val="24"/>
        </w:rPr>
        <w:t>日、</w:t>
      </w:r>
      <w:r>
        <w:rPr>
          <w:rFonts w:ascii="Times New Roman" w:eastAsia="宋体" w:hAnsi="Times New Roman" w:hint="eastAsia"/>
          <w:kern w:val="0"/>
          <w:sz w:val="24"/>
          <w:szCs w:val="24"/>
        </w:rPr>
        <w:t>2021</w:t>
      </w:r>
      <w:r>
        <w:rPr>
          <w:rFonts w:ascii="Times New Roman" w:eastAsia="宋体" w:hAnsi="Times New Roman" w:hint="eastAsia"/>
          <w:kern w:val="0"/>
          <w:sz w:val="24"/>
          <w:szCs w:val="24"/>
        </w:rPr>
        <w:t>年</w:t>
      </w:r>
      <w:r w:rsidR="00915D12">
        <w:rPr>
          <w:rFonts w:ascii="Times New Roman" w:eastAsia="宋体" w:hAnsi="Times New Roman"/>
          <w:kern w:val="0"/>
          <w:sz w:val="24"/>
          <w:szCs w:val="24"/>
        </w:rPr>
        <w:t>10</w:t>
      </w:r>
      <w:r>
        <w:rPr>
          <w:rFonts w:ascii="Times New Roman" w:eastAsia="宋体" w:hAnsi="Times New Roman" w:hint="eastAsia"/>
          <w:kern w:val="0"/>
          <w:sz w:val="24"/>
          <w:szCs w:val="24"/>
        </w:rPr>
        <w:t>月</w:t>
      </w:r>
      <w:r w:rsidR="00915D12">
        <w:rPr>
          <w:rFonts w:ascii="Times New Roman" w:eastAsia="宋体" w:hAnsi="Times New Roman"/>
          <w:kern w:val="0"/>
          <w:sz w:val="24"/>
          <w:szCs w:val="24"/>
        </w:rPr>
        <w:t>10</w:t>
      </w:r>
      <w:r>
        <w:rPr>
          <w:rFonts w:ascii="Times New Roman" w:eastAsia="宋体" w:hAnsi="Times New Roman" w:hint="eastAsia"/>
          <w:kern w:val="0"/>
          <w:sz w:val="24"/>
          <w:szCs w:val="24"/>
        </w:rPr>
        <w:t>日</w:t>
      </w:r>
      <w:r w:rsidR="00CD399A">
        <w:rPr>
          <w:rFonts w:ascii="Times New Roman" w:eastAsia="宋体" w:hAnsi="Times New Roman" w:hint="eastAsia"/>
          <w:kern w:val="0"/>
          <w:sz w:val="24"/>
          <w:szCs w:val="24"/>
        </w:rPr>
        <w:t>海峡导报</w:t>
      </w:r>
      <w:r>
        <w:rPr>
          <w:rFonts w:ascii="Times New Roman" w:eastAsia="宋体" w:hAnsi="Times New Roman" w:hint="eastAsia"/>
          <w:kern w:val="0"/>
          <w:sz w:val="24"/>
          <w:szCs w:val="24"/>
        </w:rPr>
        <w:t>公示</w:t>
      </w:r>
      <w:r>
        <w:rPr>
          <w:rFonts w:ascii="Times New Roman" w:eastAsia="宋体" w:hAnsi="Times New Roman"/>
          <w:sz w:val="24"/>
          <w:szCs w:val="24"/>
        </w:rPr>
        <w:t>。</w:t>
      </w:r>
    </w:p>
    <w:p w14:paraId="1A4DE409" w14:textId="77777777" w:rsidR="00C615B0" w:rsidRDefault="00C615B0" w:rsidP="00C615B0">
      <w:pPr>
        <w:spacing w:line="360" w:lineRule="auto"/>
        <w:ind w:firstLineChars="200" w:firstLine="480"/>
        <w:rPr>
          <w:rFonts w:ascii="Times New Roman" w:eastAsia="宋体" w:hAnsi="Times New Roman"/>
          <w:kern w:val="0"/>
          <w:sz w:val="24"/>
          <w:szCs w:val="24"/>
        </w:rPr>
      </w:pPr>
      <w:r>
        <w:rPr>
          <w:rFonts w:ascii="Times New Roman" w:eastAsia="宋体" w:hAnsi="Times New Roman"/>
          <w:kern w:val="0"/>
          <w:sz w:val="24"/>
          <w:szCs w:val="24"/>
        </w:rPr>
        <w:t>环境影响评价工作程序见图</w:t>
      </w:r>
      <w:r>
        <w:rPr>
          <w:rFonts w:ascii="Times New Roman" w:eastAsia="宋体" w:hAnsi="Times New Roman"/>
          <w:kern w:val="0"/>
          <w:sz w:val="24"/>
          <w:szCs w:val="24"/>
        </w:rPr>
        <w:t>1.</w:t>
      </w:r>
      <w:r>
        <w:rPr>
          <w:rFonts w:ascii="Times New Roman" w:eastAsia="宋体" w:hAnsi="Times New Roman" w:hint="eastAsia"/>
          <w:kern w:val="0"/>
          <w:sz w:val="24"/>
          <w:szCs w:val="24"/>
        </w:rPr>
        <w:t>3</w:t>
      </w:r>
      <w:r>
        <w:rPr>
          <w:rFonts w:ascii="Times New Roman" w:eastAsia="宋体" w:hAnsi="Times New Roman"/>
          <w:kern w:val="0"/>
          <w:sz w:val="24"/>
          <w:szCs w:val="24"/>
        </w:rPr>
        <w:t>-1</w:t>
      </w:r>
      <w:r>
        <w:rPr>
          <w:rFonts w:ascii="Times New Roman" w:eastAsia="宋体" w:hAnsi="Times New Roman"/>
          <w:kern w:val="0"/>
          <w:sz w:val="24"/>
          <w:szCs w:val="24"/>
        </w:rPr>
        <w:t>。</w:t>
      </w:r>
    </w:p>
    <w:p w14:paraId="3931E59E" w14:textId="77777777" w:rsidR="00C615B0" w:rsidRDefault="00C615B0" w:rsidP="00C615B0">
      <w:pPr>
        <w:spacing w:afterLines="50" w:after="156"/>
        <w:jc w:val="center"/>
        <w:rPr>
          <w:rFonts w:ascii="Times New Roman" w:eastAsia="宋体" w:hAnsi="Times New Roman"/>
          <w:b/>
          <w:sz w:val="24"/>
        </w:rPr>
      </w:pPr>
      <w:r>
        <w:rPr>
          <w:rFonts w:ascii="Times New Roman" w:eastAsia="宋体" w:hAnsi="Times New Roman"/>
          <w:noProof/>
          <w:sz w:val="24"/>
        </w:rPr>
        <w:lastRenderedPageBreak/>
        <w:drawing>
          <wp:inline distT="0" distB="0" distL="0" distR="0" wp14:anchorId="0B2AC58A" wp14:editId="02E8FA55">
            <wp:extent cx="5305425" cy="7362825"/>
            <wp:effectExtent l="19050" t="0" r="9525" b="0"/>
            <wp:docPr id="105" name="图片 105"/>
            <wp:cNvGraphicFramePr/>
            <a:graphic xmlns:a="http://schemas.openxmlformats.org/drawingml/2006/main">
              <a:graphicData uri="http://schemas.openxmlformats.org/drawingml/2006/picture">
                <pic:pic xmlns:pic="http://schemas.openxmlformats.org/drawingml/2006/picture">
                  <pic:nvPicPr>
                    <pic:cNvPr id="1" name="图片 1"/>
                    <pic:cNvPicPr>
                      <a:picLocks noChangeArrowheads="1"/>
                    </pic:cNvPicPr>
                  </pic:nvPicPr>
                  <pic:blipFill>
                    <a:blip r:embed="rId12" cstate="print"/>
                    <a:srcRect/>
                    <a:stretch>
                      <a:fillRect/>
                    </a:stretch>
                  </pic:blipFill>
                  <pic:spPr>
                    <a:xfrm>
                      <a:off x="0" y="0"/>
                      <a:ext cx="5305425" cy="7362825"/>
                    </a:xfrm>
                    <a:prstGeom prst="rect">
                      <a:avLst/>
                    </a:prstGeom>
                    <a:noFill/>
                    <a:ln w="9525">
                      <a:noFill/>
                      <a:miter lim="800000"/>
                      <a:headEnd/>
                      <a:tailEnd/>
                    </a:ln>
                  </pic:spPr>
                </pic:pic>
              </a:graphicData>
            </a:graphic>
          </wp:inline>
        </w:drawing>
      </w:r>
      <w:bookmarkStart w:id="17" w:name="_Ref332877354"/>
      <w:r>
        <w:rPr>
          <w:rFonts w:ascii="Times New Roman" w:eastAsia="宋体" w:hAnsi="Times New Roman" w:cs="黑体" w:hint="eastAsia"/>
          <w:b/>
          <w:sz w:val="24"/>
        </w:rPr>
        <w:t>图</w:t>
      </w:r>
      <w:bookmarkEnd w:id="17"/>
      <w:r>
        <w:rPr>
          <w:rFonts w:ascii="Times New Roman" w:eastAsia="宋体" w:hAnsi="Times New Roman" w:cs="宋体" w:hint="eastAsia"/>
          <w:b/>
          <w:sz w:val="24"/>
        </w:rPr>
        <w:t xml:space="preserve">1.3-1  </w:t>
      </w:r>
      <w:r>
        <w:rPr>
          <w:rFonts w:ascii="Times New Roman" w:eastAsia="宋体" w:hAnsi="Times New Roman" w:cs="宋体" w:hint="eastAsia"/>
          <w:b/>
          <w:sz w:val="24"/>
        </w:rPr>
        <w:t>环境影响评价工作程序图</w:t>
      </w:r>
    </w:p>
    <w:p w14:paraId="4A42A8A7" w14:textId="77777777" w:rsidR="00C615B0" w:rsidRPr="001C7500" w:rsidRDefault="00C615B0" w:rsidP="001C7500">
      <w:pPr>
        <w:pStyle w:val="2a"/>
        <w:rPr>
          <w:rFonts w:ascii="Times New Roman" w:eastAsiaTheme="minorEastAsia" w:hAnsi="Times New Roman" w:cs="Times New Roman"/>
        </w:rPr>
      </w:pPr>
      <w:bookmarkStart w:id="18" w:name="_Toc29057"/>
      <w:bookmarkStart w:id="19" w:name="_Toc84625144"/>
      <w:r w:rsidRPr="001C7500">
        <w:rPr>
          <w:rFonts w:ascii="Times New Roman" w:eastAsiaTheme="minorEastAsia" w:hAnsi="Times New Roman" w:cs="Times New Roman" w:hint="eastAsia"/>
        </w:rPr>
        <w:lastRenderedPageBreak/>
        <w:t>分析判定相关情况</w:t>
      </w:r>
      <w:bookmarkEnd w:id="18"/>
      <w:bookmarkEnd w:id="19"/>
    </w:p>
    <w:p w14:paraId="7A4CE8BB" w14:textId="77777777" w:rsidR="00C615B0" w:rsidRPr="001C7500" w:rsidRDefault="00C615B0" w:rsidP="001C7500">
      <w:pPr>
        <w:pStyle w:val="32"/>
        <w:spacing w:before="0" w:after="0" w:line="480" w:lineRule="auto"/>
        <w:ind w:left="1102" w:hangingChars="343" w:hanging="1102"/>
        <w:rPr>
          <w:rFonts w:ascii="Times New Roman" w:hAnsi="Times New Roman" w:cs="Times New Roman"/>
        </w:rPr>
      </w:pPr>
      <w:bookmarkStart w:id="20" w:name="_Toc8462"/>
      <w:r w:rsidRPr="001C7500">
        <w:rPr>
          <w:rFonts w:ascii="Times New Roman" w:hAnsi="Times New Roman" w:cs="Times New Roman" w:hint="eastAsia"/>
        </w:rPr>
        <w:t>产业政策符合性分析情况</w:t>
      </w:r>
      <w:bookmarkEnd w:id="20"/>
    </w:p>
    <w:p w14:paraId="71B052B0" w14:textId="5F84F5CD" w:rsidR="00C615B0" w:rsidRDefault="00C615B0" w:rsidP="00915D12">
      <w:pPr>
        <w:autoSpaceDE w:val="0"/>
        <w:autoSpaceDN w:val="0"/>
        <w:adjustRightInd w:val="0"/>
        <w:spacing w:line="360" w:lineRule="auto"/>
        <w:ind w:firstLineChars="200" w:firstLine="472"/>
        <w:rPr>
          <w:rFonts w:ascii="Times New Roman" w:eastAsia="宋体" w:hAnsi="Times New Roman"/>
          <w:spacing w:val="-2"/>
          <w:kern w:val="0"/>
          <w:sz w:val="24"/>
          <w:lang w:val="zh-CN"/>
        </w:rPr>
      </w:pPr>
      <w:r>
        <w:rPr>
          <w:rFonts w:ascii="Times New Roman" w:eastAsia="宋体" w:hAnsi="Times New Roman"/>
          <w:spacing w:val="-2"/>
          <w:kern w:val="0"/>
          <w:sz w:val="24"/>
          <w:lang w:val="zh-CN"/>
        </w:rPr>
        <w:t>根据《产业结构调整指导目录（</w:t>
      </w:r>
      <w:r>
        <w:rPr>
          <w:rFonts w:ascii="Times New Roman" w:eastAsia="宋体" w:hAnsi="Times New Roman"/>
          <w:spacing w:val="-2"/>
          <w:kern w:val="0"/>
          <w:sz w:val="24"/>
          <w:lang w:val="zh-CN"/>
        </w:rPr>
        <w:t>2019</w:t>
      </w:r>
      <w:r>
        <w:rPr>
          <w:rFonts w:ascii="Times New Roman" w:eastAsia="宋体" w:hAnsi="Times New Roman"/>
          <w:spacing w:val="-2"/>
          <w:kern w:val="0"/>
          <w:sz w:val="24"/>
          <w:lang w:val="zh-CN"/>
        </w:rPr>
        <w:t>年本）》（中华人民共和国国家发展改革委第</w:t>
      </w:r>
      <w:r>
        <w:rPr>
          <w:rFonts w:ascii="Times New Roman" w:eastAsia="宋体" w:hAnsi="Times New Roman"/>
          <w:spacing w:val="-2"/>
          <w:kern w:val="0"/>
          <w:sz w:val="24"/>
          <w:lang w:val="zh-CN"/>
        </w:rPr>
        <w:t>29</w:t>
      </w:r>
      <w:r>
        <w:rPr>
          <w:rFonts w:ascii="Times New Roman" w:eastAsia="宋体" w:hAnsi="Times New Roman"/>
          <w:spacing w:val="-2"/>
          <w:kern w:val="0"/>
          <w:sz w:val="24"/>
          <w:lang w:val="zh-CN"/>
        </w:rPr>
        <w:t>号令）第一类</w:t>
      </w:r>
      <w:r>
        <w:rPr>
          <w:rFonts w:ascii="Times New Roman" w:eastAsia="宋体" w:hAnsi="Times New Roman"/>
          <w:spacing w:val="-2"/>
          <w:kern w:val="0"/>
          <w:sz w:val="24"/>
          <w:lang w:val="zh-CN"/>
        </w:rPr>
        <w:t>"</w:t>
      </w:r>
      <w:r>
        <w:rPr>
          <w:rFonts w:ascii="Times New Roman" w:eastAsia="宋体" w:hAnsi="Times New Roman"/>
          <w:spacing w:val="-2"/>
          <w:kern w:val="0"/>
          <w:sz w:val="24"/>
          <w:lang w:val="zh-CN"/>
        </w:rPr>
        <w:t>鼓励类</w:t>
      </w:r>
      <w:r>
        <w:rPr>
          <w:rFonts w:ascii="Times New Roman" w:eastAsia="宋体" w:hAnsi="Times New Roman"/>
          <w:spacing w:val="-2"/>
          <w:kern w:val="0"/>
          <w:sz w:val="24"/>
          <w:lang w:val="zh-CN"/>
        </w:rPr>
        <w:t>"</w:t>
      </w:r>
      <w:r>
        <w:rPr>
          <w:rFonts w:ascii="Times New Roman" w:eastAsia="宋体" w:hAnsi="Times New Roman" w:hint="eastAsia"/>
          <w:spacing w:val="-2"/>
          <w:kern w:val="0"/>
          <w:sz w:val="24"/>
          <w:lang w:val="zh-CN"/>
        </w:rPr>
        <w:t>中“十三、医药”</w:t>
      </w:r>
      <w:r>
        <w:rPr>
          <w:rFonts w:ascii="Times New Roman" w:eastAsia="宋体" w:hAnsi="Times New Roman" w:hint="eastAsia"/>
          <w:sz w:val="24"/>
        </w:rPr>
        <w:t>中“</w:t>
      </w:r>
      <w:r w:rsidR="00915D12">
        <w:rPr>
          <w:rFonts w:ascii="Times New Roman" w:eastAsia="宋体" w:hAnsi="Times New Roman"/>
          <w:kern w:val="0"/>
          <w:sz w:val="24"/>
          <w:szCs w:val="24"/>
          <w:lang w:val="zh-CN"/>
        </w:rPr>
        <w:t>2</w:t>
      </w:r>
      <w:r>
        <w:rPr>
          <w:rFonts w:ascii="Times New Roman" w:eastAsia="宋体" w:hAnsi="Times New Roman"/>
          <w:kern w:val="0"/>
          <w:sz w:val="24"/>
          <w:szCs w:val="24"/>
          <w:lang w:val="zh-CN"/>
        </w:rPr>
        <w:t>、</w:t>
      </w:r>
      <w:r w:rsidR="00915D12" w:rsidRPr="00915D12">
        <w:rPr>
          <w:rFonts w:ascii="Times New Roman" w:eastAsia="宋体" w:hAnsi="Times New Roman" w:hint="eastAsia"/>
          <w:kern w:val="0"/>
          <w:sz w:val="24"/>
          <w:szCs w:val="24"/>
          <w:lang w:val="zh-CN"/>
        </w:rPr>
        <w:t>重大疾病防治疫苗、抗体药物、基因治疗药物、细胞治疗药物、重组蛋白质药物、核酸药物，大规模细胞培养和纯化技术、大规模药用多肽和核酸合成、抗体偶联、无血清无蛋白培养基培养、发酵、纯化技术开发和应用，纤维素酶、碱性蛋白酶、诊断用酶等酶制剂，采用现代生物技术改造传统生产工艺</w:t>
      </w:r>
      <w:r>
        <w:rPr>
          <w:rFonts w:ascii="Times New Roman" w:eastAsia="宋体" w:hAnsi="Times New Roman" w:hint="eastAsia"/>
          <w:kern w:val="0"/>
          <w:sz w:val="24"/>
          <w:szCs w:val="24"/>
          <w:lang w:val="zh-CN"/>
        </w:rPr>
        <w:t>。”</w:t>
      </w:r>
      <w:r w:rsidR="00915D12">
        <w:rPr>
          <w:rFonts w:ascii="Times New Roman" w:eastAsia="宋体" w:hAnsi="Times New Roman" w:hint="eastAsia"/>
          <w:kern w:val="0"/>
          <w:sz w:val="24"/>
          <w:szCs w:val="24"/>
          <w:lang w:val="zh-CN"/>
        </w:rPr>
        <w:t>本项目为生物制药（包括疫苗、抗体药物）的研发试验项目，</w:t>
      </w:r>
      <w:r>
        <w:rPr>
          <w:rFonts w:ascii="Times New Roman" w:eastAsia="宋体" w:hAnsi="Times New Roman"/>
          <w:spacing w:val="-2"/>
          <w:kern w:val="0"/>
          <w:sz w:val="24"/>
          <w:lang w:val="zh-CN"/>
        </w:rPr>
        <w:t>属于《产业结构调整指导目录（</w:t>
      </w:r>
      <w:r>
        <w:rPr>
          <w:rFonts w:ascii="Times New Roman" w:eastAsia="宋体" w:hAnsi="Times New Roman"/>
          <w:spacing w:val="-2"/>
          <w:kern w:val="0"/>
          <w:sz w:val="24"/>
          <w:lang w:val="zh-CN"/>
        </w:rPr>
        <w:t>2019</w:t>
      </w:r>
      <w:r>
        <w:rPr>
          <w:rFonts w:ascii="Times New Roman" w:eastAsia="宋体" w:hAnsi="Times New Roman"/>
          <w:spacing w:val="-2"/>
          <w:kern w:val="0"/>
          <w:sz w:val="24"/>
          <w:lang w:val="zh-CN"/>
        </w:rPr>
        <w:t>年本）》</w:t>
      </w:r>
      <w:r>
        <w:rPr>
          <w:rFonts w:ascii="Times New Roman" w:eastAsia="宋体" w:hAnsi="Times New Roman" w:hint="eastAsia"/>
          <w:spacing w:val="-2"/>
          <w:kern w:val="0"/>
          <w:sz w:val="24"/>
        </w:rPr>
        <w:t>中</w:t>
      </w:r>
      <w:r>
        <w:rPr>
          <w:rFonts w:ascii="Times New Roman" w:eastAsia="宋体" w:hAnsi="Times New Roman"/>
          <w:spacing w:val="-2"/>
          <w:kern w:val="0"/>
          <w:sz w:val="24"/>
          <w:lang w:val="zh-CN"/>
        </w:rPr>
        <w:t>"</w:t>
      </w:r>
      <w:r>
        <w:rPr>
          <w:rFonts w:ascii="Times New Roman" w:eastAsia="宋体" w:hAnsi="Times New Roman"/>
          <w:spacing w:val="-2"/>
          <w:kern w:val="0"/>
          <w:sz w:val="24"/>
          <w:lang w:val="zh-CN"/>
        </w:rPr>
        <w:t>鼓励类</w:t>
      </w:r>
      <w:r>
        <w:rPr>
          <w:rFonts w:ascii="Times New Roman" w:eastAsia="宋体" w:hAnsi="Times New Roman"/>
          <w:spacing w:val="-2"/>
          <w:kern w:val="0"/>
          <w:sz w:val="24"/>
          <w:lang w:val="zh-CN"/>
        </w:rPr>
        <w:t>"</w:t>
      </w:r>
      <w:r>
        <w:rPr>
          <w:rFonts w:ascii="Times New Roman" w:eastAsia="宋体" w:hAnsi="Times New Roman"/>
          <w:spacing w:val="-2"/>
          <w:kern w:val="0"/>
          <w:sz w:val="24"/>
          <w:lang w:val="zh-CN"/>
        </w:rPr>
        <w:t>项目。</w:t>
      </w:r>
      <w:r w:rsidR="00915D12">
        <w:rPr>
          <w:rFonts w:ascii="Times New Roman" w:eastAsia="宋体" w:hAnsi="Times New Roman" w:hint="eastAsia"/>
          <w:spacing w:val="-2"/>
          <w:kern w:val="0"/>
          <w:sz w:val="24"/>
          <w:lang w:val="zh-CN"/>
        </w:rPr>
        <w:t>因此</w:t>
      </w:r>
      <w:r>
        <w:rPr>
          <w:rFonts w:ascii="Times New Roman" w:eastAsia="宋体" w:hAnsi="Times New Roman" w:hint="eastAsia"/>
          <w:spacing w:val="-2"/>
          <w:kern w:val="0"/>
          <w:sz w:val="24"/>
        </w:rPr>
        <w:t>项目建设符合相关产业政策要求。</w:t>
      </w:r>
    </w:p>
    <w:p w14:paraId="146126B2" w14:textId="77777777" w:rsidR="00C615B0" w:rsidRPr="001C7500" w:rsidRDefault="00C615B0" w:rsidP="001C7500">
      <w:pPr>
        <w:pStyle w:val="32"/>
        <w:spacing w:before="0" w:after="0" w:line="480" w:lineRule="auto"/>
        <w:ind w:left="1102" w:hangingChars="343" w:hanging="1102"/>
        <w:rPr>
          <w:rFonts w:ascii="Times New Roman" w:hAnsi="Times New Roman" w:cs="Times New Roman"/>
        </w:rPr>
      </w:pPr>
      <w:bookmarkStart w:id="21" w:name="_Toc188"/>
      <w:r w:rsidRPr="001C7500">
        <w:rPr>
          <w:rFonts w:ascii="Times New Roman" w:hAnsi="Times New Roman" w:cs="Times New Roman" w:hint="eastAsia"/>
        </w:rPr>
        <w:t>规划符合性分析情况</w:t>
      </w:r>
      <w:bookmarkEnd w:id="21"/>
    </w:p>
    <w:p w14:paraId="6E163EC5" w14:textId="687075EC"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1</w:t>
      </w:r>
      <w:r w:rsidR="00CD399A">
        <w:rPr>
          <w:rFonts w:ascii="Times New Roman" w:eastAsia="宋体" w:hAnsi="Times New Roman" w:hint="eastAsia"/>
          <w:sz w:val="24"/>
        </w:rPr>
        <w:t>、用地规划</w:t>
      </w:r>
      <w:r>
        <w:rPr>
          <w:rFonts w:ascii="Times New Roman" w:eastAsia="宋体" w:hAnsi="Times New Roman" w:hint="eastAsia"/>
          <w:sz w:val="24"/>
        </w:rPr>
        <w:t>符合性分析</w:t>
      </w:r>
    </w:p>
    <w:p w14:paraId="6673100A" w14:textId="64B2CD29"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根据《</w:t>
      </w:r>
      <w:bookmarkStart w:id="22" w:name="_Hlk66021729"/>
      <w:r>
        <w:rPr>
          <w:rFonts w:ascii="Times New Roman" w:eastAsia="宋体" w:hAnsi="Times New Roman" w:hint="eastAsia"/>
          <w:sz w:val="24"/>
        </w:rPr>
        <w:t>厦门市城市总体规划（</w:t>
      </w:r>
      <w:r>
        <w:rPr>
          <w:rFonts w:ascii="Times New Roman" w:eastAsia="宋体" w:hAnsi="Times New Roman" w:hint="eastAsia"/>
          <w:sz w:val="24"/>
        </w:rPr>
        <w:t>2011-2020</w:t>
      </w:r>
      <w:r>
        <w:rPr>
          <w:rFonts w:ascii="Times New Roman" w:eastAsia="宋体" w:hAnsi="Times New Roman" w:hint="eastAsia"/>
          <w:sz w:val="24"/>
        </w:rPr>
        <w:t>年）</w:t>
      </w:r>
      <w:bookmarkEnd w:id="22"/>
      <w:r>
        <w:rPr>
          <w:rFonts w:ascii="Times New Roman" w:eastAsia="宋体" w:hAnsi="Times New Roman" w:hint="eastAsia"/>
          <w:sz w:val="24"/>
        </w:rPr>
        <w:t>》（见</w:t>
      </w:r>
      <w:r w:rsidR="00915D12">
        <w:rPr>
          <w:rFonts w:ascii="Times New Roman" w:eastAsia="宋体" w:hAnsi="Times New Roman" w:hint="eastAsia"/>
          <w:sz w:val="24"/>
        </w:rPr>
        <w:t>图</w:t>
      </w:r>
      <w:r w:rsidR="00CD399A">
        <w:rPr>
          <w:rFonts w:ascii="Times New Roman" w:eastAsia="宋体" w:hAnsi="Times New Roman"/>
          <w:sz w:val="24"/>
        </w:rPr>
        <w:t>1.4-1</w:t>
      </w:r>
      <w:r>
        <w:rPr>
          <w:rFonts w:ascii="Times New Roman" w:eastAsia="宋体" w:hAnsi="Times New Roman" w:hint="eastAsia"/>
          <w:sz w:val="24"/>
        </w:rPr>
        <w:t>）</w:t>
      </w:r>
      <w:r w:rsidR="00CD399A">
        <w:rPr>
          <w:rFonts w:ascii="Times New Roman" w:eastAsia="宋体" w:hAnsi="Times New Roman" w:hint="eastAsia"/>
          <w:sz w:val="24"/>
        </w:rPr>
        <w:t>及</w:t>
      </w:r>
      <w:r w:rsidR="00CD399A" w:rsidRPr="0038333C">
        <w:rPr>
          <w:rFonts w:ascii="Times New Roman" w:hAnsi="Times New Roman"/>
          <w:sz w:val="24"/>
          <w:szCs w:val="24"/>
        </w:rPr>
        <w:t>根据</w:t>
      </w:r>
      <w:proofErr w:type="gramStart"/>
      <w:r w:rsidR="00CD399A" w:rsidRPr="0038333C">
        <w:rPr>
          <w:rFonts w:ascii="Times New Roman" w:hAnsi="Times New Roman"/>
          <w:sz w:val="24"/>
          <w:szCs w:val="24"/>
        </w:rPr>
        <w:t>厦门市</w:t>
      </w:r>
      <w:r w:rsidR="00CD399A">
        <w:rPr>
          <w:rFonts w:ascii="Times New Roman" w:hAnsi="Times New Roman" w:hint="eastAsia"/>
          <w:sz w:val="24"/>
          <w:szCs w:val="24"/>
        </w:rPr>
        <w:t>翔安</w:t>
      </w:r>
      <w:r w:rsidR="00CD399A" w:rsidRPr="0038333C">
        <w:rPr>
          <w:rFonts w:ascii="Times New Roman" w:hAnsi="Times New Roman"/>
          <w:sz w:val="24"/>
          <w:szCs w:val="24"/>
        </w:rPr>
        <w:t>区</w:t>
      </w:r>
      <w:proofErr w:type="gramEnd"/>
      <w:r w:rsidR="00CD399A" w:rsidRPr="0038333C">
        <w:rPr>
          <w:rFonts w:ascii="Times New Roman" w:hAnsi="Times New Roman"/>
          <w:sz w:val="24"/>
          <w:szCs w:val="24"/>
        </w:rPr>
        <w:t>一张蓝图（</w:t>
      </w:r>
      <w:r w:rsidR="00CD399A" w:rsidRPr="0038333C">
        <w:rPr>
          <w:rFonts w:ascii="Times New Roman" w:hAnsi="Times New Roman"/>
          <w:sz w:val="24"/>
          <w:szCs w:val="24"/>
        </w:rPr>
        <w:t>2017</w:t>
      </w:r>
      <w:r w:rsidR="00CD399A" w:rsidRPr="0038333C">
        <w:rPr>
          <w:rFonts w:ascii="Times New Roman" w:hAnsi="Times New Roman"/>
          <w:sz w:val="24"/>
          <w:szCs w:val="24"/>
        </w:rPr>
        <w:t>年～</w:t>
      </w:r>
      <w:r w:rsidR="00CD399A" w:rsidRPr="0038333C">
        <w:rPr>
          <w:rFonts w:ascii="Times New Roman" w:hAnsi="Times New Roman"/>
          <w:sz w:val="24"/>
          <w:szCs w:val="24"/>
        </w:rPr>
        <w:t>2020</w:t>
      </w:r>
      <w:r w:rsidR="00CD399A" w:rsidRPr="0038333C">
        <w:rPr>
          <w:rFonts w:ascii="Times New Roman" w:hAnsi="Times New Roman"/>
          <w:sz w:val="24"/>
          <w:szCs w:val="24"/>
        </w:rPr>
        <w:t>年）（见</w:t>
      </w:r>
      <w:r w:rsidR="00CD399A">
        <w:rPr>
          <w:rFonts w:ascii="Times New Roman" w:hAnsi="Times New Roman" w:hint="eastAsia"/>
          <w:sz w:val="24"/>
          <w:szCs w:val="24"/>
        </w:rPr>
        <w:t>图</w:t>
      </w:r>
      <w:r w:rsidR="00CD399A">
        <w:rPr>
          <w:rFonts w:ascii="Times New Roman" w:hAnsi="Times New Roman" w:hint="eastAsia"/>
          <w:sz w:val="24"/>
          <w:szCs w:val="24"/>
        </w:rPr>
        <w:t>1.</w:t>
      </w:r>
      <w:r w:rsidR="00CD399A">
        <w:rPr>
          <w:rFonts w:ascii="Times New Roman" w:hAnsi="Times New Roman"/>
          <w:sz w:val="24"/>
          <w:szCs w:val="24"/>
        </w:rPr>
        <w:t>4</w:t>
      </w:r>
      <w:r w:rsidR="00CD399A">
        <w:rPr>
          <w:rFonts w:ascii="Times New Roman" w:hAnsi="Times New Roman" w:hint="eastAsia"/>
          <w:sz w:val="24"/>
          <w:szCs w:val="24"/>
        </w:rPr>
        <w:t>-</w:t>
      </w:r>
      <w:r w:rsidR="00CD399A">
        <w:rPr>
          <w:rFonts w:ascii="Times New Roman" w:hAnsi="Times New Roman"/>
          <w:sz w:val="24"/>
          <w:szCs w:val="24"/>
        </w:rPr>
        <w:t>2</w:t>
      </w:r>
      <w:r w:rsidR="00CD399A" w:rsidRPr="0038333C">
        <w:rPr>
          <w:rFonts w:ascii="Times New Roman" w:hAnsi="Times New Roman"/>
          <w:sz w:val="24"/>
          <w:szCs w:val="24"/>
        </w:rPr>
        <w:t>），</w:t>
      </w:r>
      <w:r>
        <w:rPr>
          <w:rFonts w:ascii="Times New Roman" w:eastAsia="宋体" w:hAnsi="Times New Roman" w:hint="eastAsia"/>
          <w:sz w:val="24"/>
        </w:rPr>
        <w:t>项目所在地</w:t>
      </w:r>
      <w:proofErr w:type="gramStart"/>
      <w:r>
        <w:rPr>
          <w:rFonts w:ascii="Times New Roman" w:eastAsia="宋体" w:hAnsi="Times New Roman" w:hint="eastAsia"/>
          <w:sz w:val="24"/>
        </w:rPr>
        <w:t>块规划</w:t>
      </w:r>
      <w:proofErr w:type="gramEnd"/>
      <w:r>
        <w:rPr>
          <w:rFonts w:ascii="Times New Roman" w:eastAsia="宋体" w:hAnsi="Times New Roman" w:hint="eastAsia"/>
          <w:sz w:val="24"/>
        </w:rPr>
        <w:t>为</w:t>
      </w:r>
      <w:r w:rsidR="00915D12">
        <w:rPr>
          <w:rFonts w:ascii="Times New Roman" w:eastAsia="宋体" w:hAnsi="Times New Roman" w:hint="eastAsia"/>
          <w:sz w:val="24"/>
        </w:rPr>
        <w:t>教育科研用地</w:t>
      </w:r>
      <w:r>
        <w:rPr>
          <w:rFonts w:ascii="Times New Roman" w:eastAsia="宋体" w:hAnsi="Times New Roman" w:hint="eastAsia"/>
          <w:sz w:val="24"/>
        </w:rPr>
        <w:t>。根据</w:t>
      </w:r>
      <w:r w:rsidR="00F34F96">
        <w:rPr>
          <w:rFonts w:ascii="Times New Roman" w:eastAsia="宋体" w:hAnsi="Times New Roman" w:hint="eastAsia"/>
          <w:sz w:val="24"/>
        </w:rPr>
        <w:t>厦门市自然资源和</w:t>
      </w:r>
      <w:proofErr w:type="gramStart"/>
      <w:r w:rsidR="00F34F96">
        <w:rPr>
          <w:rFonts w:ascii="Times New Roman" w:eastAsia="宋体" w:hAnsi="Times New Roman" w:hint="eastAsia"/>
          <w:sz w:val="24"/>
        </w:rPr>
        <w:t>规划局翔安分</w:t>
      </w:r>
      <w:proofErr w:type="gramEnd"/>
      <w:r w:rsidR="00F34F96">
        <w:rPr>
          <w:rFonts w:ascii="Times New Roman" w:eastAsia="宋体" w:hAnsi="Times New Roman" w:hint="eastAsia"/>
          <w:sz w:val="24"/>
        </w:rPr>
        <w:t>局关于生物制品科学与技术福建省创新实验室项目的用地意见函</w:t>
      </w:r>
      <w:r>
        <w:rPr>
          <w:rFonts w:ascii="Times New Roman" w:eastAsia="宋体" w:hAnsi="Times New Roman" w:hint="eastAsia"/>
          <w:sz w:val="24"/>
        </w:rPr>
        <w:t>，</w:t>
      </w:r>
      <w:r w:rsidR="00AF1B86">
        <w:rPr>
          <w:rFonts w:ascii="Times New Roman" w:eastAsia="宋体" w:hAnsi="Times New Roman" w:hint="eastAsia"/>
          <w:sz w:val="24"/>
        </w:rPr>
        <w:t>见</w:t>
      </w:r>
      <w:r w:rsidR="00AF1B86">
        <w:rPr>
          <w:rFonts w:ascii="Times New Roman" w:eastAsia="宋体" w:hAnsi="Times New Roman"/>
          <w:sz w:val="24"/>
        </w:rPr>
        <w:fldChar w:fldCharType="begin"/>
      </w:r>
      <w:r w:rsidR="00AF1B86">
        <w:rPr>
          <w:rFonts w:ascii="Times New Roman" w:eastAsia="宋体" w:hAnsi="Times New Roman"/>
          <w:sz w:val="24"/>
        </w:rPr>
        <w:instrText xml:space="preserve"> </w:instrText>
      </w:r>
      <w:r w:rsidR="00AF1B86">
        <w:rPr>
          <w:rFonts w:ascii="Times New Roman" w:eastAsia="宋体" w:hAnsi="Times New Roman" w:hint="eastAsia"/>
          <w:sz w:val="24"/>
        </w:rPr>
        <w:instrText>REF _Ref84580122 \h</w:instrText>
      </w:r>
      <w:r w:rsidR="00AF1B86">
        <w:rPr>
          <w:rFonts w:ascii="Times New Roman" w:eastAsia="宋体" w:hAnsi="Times New Roman"/>
          <w:sz w:val="24"/>
        </w:rPr>
        <w:instrText xml:space="preserve"> </w:instrText>
      </w:r>
      <w:r w:rsidR="00AF1B86">
        <w:rPr>
          <w:rFonts w:ascii="Times New Roman" w:eastAsia="宋体" w:hAnsi="Times New Roman"/>
          <w:sz w:val="24"/>
        </w:rPr>
      </w:r>
      <w:r w:rsidR="00AF1B86">
        <w:rPr>
          <w:rFonts w:ascii="Times New Roman" w:eastAsia="宋体" w:hAnsi="Times New Roman"/>
          <w:sz w:val="24"/>
        </w:rPr>
        <w:fldChar w:fldCharType="separate"/>
      </w:r>
      <w:r w:rsidR="00F359F4" w:rsidRPr="00AF1B86">
        <w:rPr>
          <w:rFonts w:ascii="Times New Roman" w:eastAsia="宋体" w:hAnsi="Times New Roman" w:hint="eastAsia"/>
          <w:sz w:val="24"/>
          <w:szCs w:val="24"/>
        </w:rPr>
        <w:t>附件</w:t>
      </w:r>
      <w:r w:rsidR="00F359F4" w:rsidRPr="00AF1B86">
        <w:rPr>
          <w:rFonts w:ascii="Times New Roman" w:eastAsia="宋体" w:hAnsi="Times New Roman" w:hint="eastAsia"/>
          <w:sz w:val="24"/>
          <w:szCs w:val="24"/>
        </w:rPr>
        <w:t xml:space="preserve"> </w:t>
      </w:r>
      <w:r w:rsidR="00F359F4">
        <w:rPr>
          <w:rFonts w:ascii="Times New Roman" w:eastAsia="宋体" w:hAnsi="Times New Roman"/>
          <w:noProof/>
          <w:sz w:val="24"/>
          <w:szCs w:val="24"/>
        </w:rPr>
        <w:t>4</w:t>
      </w:r>
      <w:r w:rsidR="00AF1B86">
        <w:rPr>
          <w:rFonts w:ascii="Times New Roman" w:eastAsia="宋体" w:hAnsi="Times New Roman"/>
          <w:sz w:val="24"/>
        </w:rPr>
        <w:fldChar w:fldCharType="end"/>
      </w:r>
      <w:r w:rsidR="00AF1B86">
        <w:rPr>
          <w:rFonts w:ascii="Times New Roman" w:eastAsia="宋体" w:hAnsi="Times New Roman" w:hint="eastAsia"/>
          <w:sz w:val="24"/>
        </w:rPr>
        <w:t>。</w:t>
      </w:r>
      <w:r>
        <w:rPr>
          <w:rFonts w:ascii="Times New Roman" w:eastAsia="宋体" w:hAnsi="Times New Roman" w:hint="eastAsia"/>
          <w:sz w:val="24"/>
        </w:rPr>
        <w:t>本项目地块用途为：</w:t>
      </w:r>
      <w:r w:rsidR="00F34F96">
        <w:rPr>
          <w:rFonts w:ascii="Times New Roman" w:eastAsia="宋体" w:hAnsi="Times New Roman" w:hint="eastAsia"/>
          <w:sz w:val="24"/>
        </w:rPr>
        <w:t>科研</w:t>
      </w:r>
      <w:r>
        <w:rPr>
          <w:rFonts w:ascii="Times New Roman" w:eastAsia="宋体" w:hAnsi="Times New Roman" w:hint="eastAsia"/>
          <w:sz w:val="24"/>
        </w:rPr>
        <w:t>用地</w:t>
      </w:r>
      <w:r w:rsidR="00CD399A">
        <w:rPr>
          <w:rFonts w:ascii="Times New Roman" w:eastAsia="宋体" w:hAnsi="Times New Roman" w:hint="eastAsia"/>
          <w:sz w:val="24"/>
        </w:rPr>
        <w:t>，</w:t>
      </w:r>
      <w:r>
        <w:rPr>
          <w:rFonts w:ascii="Times New Roman" w:eastAsia="宋体" w:hAnsi="Times New Roman" w:hint="eastAsia"/>
          <w:sz w:val="24"/>
        </w:rPr>
        <w:t>本项目</w:t>
      </w:r>
      <w:r w:rsidR="00CD399A">
        <w:rPr>
          <w:rFonts w:ascii="Times New Roman" w:eastAsia="宋体" w:hAnsi="Times New Roman" w:hint="eastAsia"/>
          <w:sz w:val="24"/>
        </w:rPr>
        <w:t>用地</w:t>
      </w:r>
      <w:r>
        <w:rPr>
          <w:rFonts w:ascii="Times New Roman" w:eastAsia="宋体" w:hAnsi="Times New Roman" w:hint="eastAsia"/>
          <w:sz w:val="24"/>
        </w:rPr>
        <w:t>符合厦门市城市总体规划</w:t>
      </w:r>
      <w:r w:rsidR="00CD399A">
        <w:rPr>
          <w:rFonts w:ascii="Times New Roman" w:eastAsia="宋体" w:hAnsi="Times New Roman" w:hint="eastAsia"/>
          <w:sz w:val="24"/>
        </w:rPr>
        <w:t>用地规划</w:t>
      </w:r>
      <w:r>
        <w:rPr>
          <w:rFonts w:ascii="Times New Roman" w:eastAsia="宋体" w:hAnsi="Times New Roman" w:hint="eastAsia"/>
          <w:sz w:val="24"/>
        </w:rPr>
        <w:t>要求。</w:t>
      </w:r>
    </w:p>
    <w:p w14:paraId="5D71A966" w14:textId="0DD75AAF" w:rsidR="00F34F96" w:rsidRPr="00F34F96" w:rsidRDefault="00C615B0" w:rsidP="00F34F96">
      <w:pPr>
        <w:spacing w:line="360" w:lineRule="auto"/>
        <w:ind w:firstLineChars="200" w:firstLine="480"/>
        <w:rPr>
          <w:rFonts w:ascii="Times New Roman" w:eastAsia="宋体" w:hAnsi="Times New Roman"/>
          <w:sz w:val="24"/>
        </w:rPr>
      </w:pPr>
      <w:r>
        <w:rPr>
          <w:rFonts w:ascii="Times New Roman" w:eastAsia="宋体" w:hAnsi="Times New Roman" w:hint="eastAsia"/>
          <w:sz w:val="24"/>
        </w:rPr>
        <w:t>2</w:t>
      </w:r>
      <w:r>
        <w:rPr>
          <w:rFonts w:ascii="Times New Roman" w:eastAsia="宋体" w:hAnsi="Times New Roman" w:hint="eastAsia"/>
          <w:sz w:val="24"/>
        </w:rPr>
        <w:t>、</w:t>
      </w:r>
      <w:r w:rsidR="00F34F96" w:rsidRPr="00F34F96">
        <w:rPr>
          <w:rFonts w:ascii="Times New Roman" w:eastAsia="宋体" w:hAnsi="Times New Roman" w:hint="eastAsia"/>
          <w:sz w:val="24"/>
        </w:rPr>
        <w:t>与</w:t>
      </w:r>
      <w:r w:rsidR="00CD399A" w:rsidRPr="00CD399A">
        <w:rPr>
          <w:rFonts w:ascii="Times New Roman" w:eastAsia="宋体" w:hAnsi="Times New Roman" w:hint="eastAsia"/>
          <w:sz w:val="24"/>
        </w:rPr>
        <w:t>《厦门香山省级风景名胜区控制性详细规划</w:t>
      </w:r>
      <w:r w:rsidR="00CD399A" w:rsidRPr="00CD399A">
        <w:rPr>
          <w:rFonts w:ascii="Times New Roman" w:eastAsia="宋体" w:hAnsi="Times New Roman" w:hint="eastAsia"/>
          <w:sz w:val="24"/>
        </w:rPr>
        <w:t xml:space="preserve"> 2018-2035 </w:t>
      </w:r>
      <w:r w:rsidR="00CD399A" w:rsidRPr="00CD399A">
        <w:rPr>
          <w:rFonts w:ascii="Times New Roman" w:eastAsia="宋体" w:hAnsi="Times New Roman" w:hint="eastAsia"/>
          <w:sz w:val="24"/>
        </w:rPr>
        <w:t>年》</w:t>
      </w:r>
      <w:r w:rsidR="00F34F96" w:rsidRPr="00F34F96">
        <w:rPr>
          <w:rFonts w:ascii="Times New Roman" w:eastAsia="宋体" w:hAnsi="Times New Roman" w:hint="eastAsia"/>
          <w:sz w:val="24"/>
        </w:rPr>
        <w:t>的协调性分析</w:t>
      </w:r>
    </w:p>
    <w:p w14:paraId="6597DD8E" w14:textId="77777777" w:rsidR="008E7D4A" w:rsidRDefault="00F34F96" w:rsidP="00F34F96">
      <w:pPr>
        <w:spacing w:line="360" w:lineRule="auto"/>
        <w:ind w:firstLineChars="200" w:firstLine="480"/>
        <w:rPr>
          <w:rFonts w:ascii="Times New Roman" w:eastAsia="宋体" w:hAnsi="Times New Roman"/>
          <w:sz w:val="24"/>
        </w:rPr>
        <w:sectPr w:rsidR="008E7D4A">
          <w:headerReference w:type="default" r:id="rId13"/>
          <w:footerReference w:type="default" r:id="rId14"/>
          <w:pgSz w:w="11906" w:h="16838"/>
          <w:pgMar w:top="1440" w:right="1800" w:bottom="1440" w:left="1800" w:header="851" w:footer="992" w:gutter="0"/>
          <w:pgNumType w:start="1"/>
          <w:cols w:space="425"/>
          <w:docGrid w:type="lines" w:linePitch="312"/>
        </w:sectPr>
      </w:pPr>
      <w:r w:rsidRPr="00F34F96">
        <w:rPr>
          <w:rFonts w:ascii="Times New Roman" w:eastAsia="宋体" w:hAnsi="Times New Roman" w:hint="eastAsia"/>
          <w:sz w:val="24"/>
        </w:rPr>
        <w:t>香山省级风景名胜区规划范围包含中部有香山、红山、峰</w:t>
      </w:r>
      <w:proofErr w:type="gramStart"/>
      <w:r w:rsidRPr="00F34F96">
        <w:rPr>
          <w:rFonts w:ascii="Times New Roman" w:eastAsia="宋体" w:hAnsi="Times New Roman" w:hint="eastAsia"/>
          <w:sz w:val="24"/>
        </w:rPr>
        <w:t>窠</w:t>
      </w:r>
      <w:proofErr w:type="gramEnd"/>
      <w:r w:rsidRPr="00F34F96">
        <w:rPr>
          <w:rFonts w:ascii="Times New Roman" w:eastAsia="宋体" w:hAnsi="Times New Roman" w:hint="eastAsia"/>
          <w:sz w:val="24"/>
        </w:rPr>
        <w:t>山等，北部至虎头山，南部至西山，西部至东山，东部</w:t>
      </w:r>
      <w:proofErr w:type="gramStart"/>
      <w:r w:rsidRPr="00F34F96">
        <w:rPr>
          <w:rFonts w:ascii="Times New Roman" w:eastAsia="宋体" w:hAnsi="Times New Roman" w:hint="eastAsia"/>
          <w:sz w:val="24"/>
        </w:rPr>
        <w:t>至鹊鸟髻</w:t>
      </w:r>
      <w:proofErr w:type="gramEnd"/>
      <w:r w:rsidRPr="00F34F96">
        <w:rPr>
          <w:rFonts w:ascii="Times New Roman" w:eastAsia="宋体" w:hAnsi="Times New Roman" w:hint="eastAsia"/>
          <w:sz w:val="24"/>
        </w:rPr>
        <w:t>在内的山体，以及位于九溪畔的</w:t>
      </w:r>
      <w:proofErr w:type="gramStart"/>
      <w:r w:rsidRPr="00F34F96">
        <w:rPr>
          <w:rFonts w:ascii="Times New Roman" w:eastAsia="宋体" w:hAnsi="Times New Roman" w:hint="eastAsia"/>
          <w:sz w:val="24"/>
        </w:rPr>
        <w:t>吕塘古</w:t>
      </w:r>
      <w:proofErr w:type="gramEnd"/>
      <w:r w:rsidRPr="00F34F96">
        <w:rPr>
          <w:rFonts w:ascii="Times New Roman" w:eastAsia="宋体" w:hAnsi="Times New Roman" w:hint="eastAsia"/>
          <w:sz w:val="24"/>
        </w:rPr>
        <w:t>村落、湿地保护区等区域</w:t>
      </w:r>
      <w:r w:rsidR="008E7D4A">
        <w:rPr>
          <w:rFonts w:ascii="Times New Roman" w:eastAsia="宋体" w:hAnsi="Times New Roman" w:hint="eastAsia"/>
          <w:sz w:val="24"/>
        </w:rPr>
        <w:t>，</w:t>
      </w:r>
      <w:r w:rsidRPr="00F34F96">
        <w:rPr>
          <w:rFonts w:ascii="Times New Roman" w:eastAsia="宋体" w:hAnsi="Times New Roman" w:hint="eastAsia"/>
          <w:sz w:val="24"/>
        </w:rPr>
        <w:t>风景区面积约</w:t>
      </w:r>
      <w:r w:rsidRPr="00F34F96">
        <w:rPr>
          <w:rFonts w:ascii="Times New Roman" w:eastAsia="宋体" w:hAnsi="Times New Roman" w:hint="eastAsia"/>
          <w:sz w:val="24"/>
        </w:rPr>
        <w:t>10.38 km</w:t>
      </w:r>
      <w:r w:rsidRPr="00F34F96">
        <w:rPr>
          <w:rFonts w:ascii="Times New Roman" w:eastAsia="宋体" w:hAnsi="Times New Roman" w:hint="eastAsia"/>
          <w:sz w:val="24"/>
          <w:vertAlign w:val="superscript"/>
        </w:rPr>
        <w:t>2</w:t>
      </w:r>
      <w:r w:rsidRPr="00F34F96">
        <w:rPr>
          <w:rFonts w:ascii="Times New Roman" w:eastAsia="宋体" w:hAnsi="Times New Roman" w:hint="eastAsia"/>
          <w:sz w:val="24"/>
        </w:rPr>
        <w:t>。外围保护区范围：外围保护区规划范围为</w:t>
      </w:r>
      <w:proofErr w:type="gramStart"/>
      <w:r w:rsidRPr="00F34F96">
        <w:rPr>
          <w:rFonts w:ascii="Times New Roman" w:eastAsia="宋体" w:hAnsi="Times New Roman" w:hint="eastAsia"/>
          <w:sz w:val="24"/>
        </w:rPr>
        <w:t>北至海翔大道</w:t>
      </w:r>
      <w:proofErr w:type="gramEnd"/>
      <w:r w:rsidRPr="00F34F96">
        <w:rPr>
          <w:rFonts w:ascii="Times New Roman" w:eastAsia="宋体" w:hAnsi="Times New Roman" w:hint="eastAsia"/>
          <w:sz w:val="24"/>
        </w:rPr>
        <w:t>，南到翔安南路，西至九溪流域，</w:t>
      </w:r>
      <w:proofErr w:type="gramStart"/>
      <w:r w:rsidRPr="00F34F96">
        <w:rPr>
          <w:rFonts w:ascii="Times New Roman" w:eastAsia="宋体" w:hAnsi="Times New Roman" w:hint="eastAsia"/>
          <w:sz w:val="24"/>
        </w:rPr>
        <w:t>东达鸿渐</w:t>
      </w:r>
      <w:proofErr w:type="gramEnd"/>
      <w:r w:rsidRPr="00F34F96">
        <w:rPr>
          <w:rFonts w:ascii="Times New Roman" w:eastAsia="宋体" w:hAnsi="Times New Roman" w:hint="eastAsia"/>
          <w:sz w:val="24"/>
        </w:rPr>
        <w:t>山路围合而成的除风景区外的用地。外围保护区面积约</w:t>
      </w:r>
      <w:r w:rsidRPr="00F34F96">
        <w:rPr>
          <w:rFonts w:ascii="Times New Roman" w:eastAsia="宋体" w:hAnsi="Times New Roman" w:hint="eastAsia"/>
          <w:sz w:val="24"/>
        </w:rPr>
        <w:t>9.91km</w:t>
      </w:r>
      <w:r w:rsidRPr="00F34F96">
        <w:rPr>
          <w:rFonts w:ascii="Times New Roman" w:eastAsia="宋体" w:hAnsi="Times New Roman" w:hint="eastAsia"/>
          <w:sz w:val="24"/>
          <w:vertAlign w:val="superscript"/>
        </w:rPr>
        <w:t>2</w:t>
      </w:r>
      <w:r w:rsidRPr="00F34F96">
        <w:rPr>
          <w:rFonts w:ascii="Times New Roman" w:eastAsia="宋体" w:hAnsi="Times New Roman" w:hint="eastAsia"/>
          <w:sz w:val="24"/>
        </w:rPr>
        <w:t>。</w:t>
      </w:r>
      <w:r w:rsidR="008E7D4A">
        <w:rPr>
          <w:rFonts w:ascii="Times New Roman" w:eastAsia="宋体" w:hAnsi="Times New Roman" w:hint="eastAsia"/>
          <w:sz w:val="24"/>
        </w:rPr>
        <w:t>具体规划范围见图</w:t>
      </w:r>
      <w:r w:rsidR="008E7D4A">
        <w:rPr>
          <w:rFonts w:ascii="Times New Roman" w:eastAsia="宋体" w:hAnsi="Times New Roman" w:hint="eastAsia"/>
          <w:sz w:val="24"/>
        </w:rPr>
        <w:t>1.</w:t>
      </w:r>
      <w:r w:rsidR="008E7D4A">
        <w:rPr>
          <w:rFonts w:ascii="Times New Roman" w:eastAsia="宋体" w:hAnsi="Times New Roman"/>
          <w:sz w:val="24"/>
        </w:rPr>
        <w:t>4</w:t>
      </w:r>
      <w:r w:rsidR="008E7D4A">
        <w:rPr>
          <w:rFonts w:ascii="Times New Roman" w:eastAsia="宋体" w:hAnsi="Times New Roman" w:hint="eastAsia"/>
          <w:sz w:val="24"/>
        </w:rPr>
        <w:t>-</w:t>
      </w:r>
      <w:r w:rsidR="008E7D4A">
        <w:rPr>
          <w:rFonts w:ascii="Times New Roman" w:eastAsia="宋体" w:hAnsi="Times New Roman"/>
          <w:sz w:val="24"/>
        </w:rPr>
        <w:t>3</w:t>
      </w:r>
      <w:r w:rsidR="008E7D4A">
        <w:rPr>
          <w:rFonts w:ascii="Times New Roman" w:eastAsia="宋体" w:hAnsi="Times New Roman" w:hint="eastAsia"/>
          <w:sz w:val="24"/>
        </w:rPr>
        <w:t>。</w:t>
      </w:r>
    </w:p>
    <w:p w14:paraId="14422D4E" w14:textId="449CE181" w:rsidR="008E7D4A" w:rsidRDefault="008E7D4A" w:rsidP="008E7D4A">
      <w:pPr>
        <w:ind w:firstLineChars="500" w:firstLine="1200"/>
      </w:pPr>
      <w:r>
        <w:rPr>
          <w:rFonts w:ascii="Times New Roman" w:eastAsia="宋体" w:hAnsi="Times New Roman"/>
          <w:noProof/>
          <w:sz w:val="24"/>
        </w:rPr>
        <w:lastRenderedPageBreak/>
        <mc:AlternateContent>
          <mc:Choice Requires="wps">
            <w:drawing>
              <wp:anchor distT="0" distB="0" distL="114300" distR="114300" simplePos="0" relativeHeight="251804160" behindDoc="0" locked="0" layoutInCell="1" allowOverlap="1" wp14:anchorId="5183F3A5" wp14:editId="0AB9E58B">
                <wp:simplePos x="0" y="0"/>
                <wp:positionH relativeFrom="column">
                  <wp:posOffset>5168900</wp:posOffset>
                </wp:positionH>
                <wp:positionV relativeFrom="paragraph">
                  <wp:posOffset>1578610</wp:posOffset>
                </wp:positionV>
                <wp:extent cx="914400" cy="304800"/>
                <wp:effectExtent l="1162050" t="0" r="19050" b="76200"/>
                <wp:wrapNone/>
                <wp:docPr id="1955" name="矩形标注 1955"/>
                <wp:cNvGraphicFramePr/>
                <a:graphic xmlns:a="http://schemas.openxmlformats.org/drawingml/2006/main">
                  <a:graphicData uri="http://schemas.microsoft.com/office/word/2010/wordprocessingShape">
                    <wps:wsp>
                      <wps:cNvSpPr/>
                      <wps:spPr>
                        <a:xfrm>
                          <a:off x="0" y="0"/>
                          <a:ext cx="914400" cy="304800"/>
                        </a:xfrm>
                        <a:prstGeom prst="wedgeRectCallout">
                          <a:avLst>
                            <a:gd name="adj1" fmla="val -177083"/>
                            <a:gd name="adj2" fmla="val 65863"/>
                          </a:avLst>
                        </a:prstGeom>
                        <a:ln/>
                      </wps:spPr>
                      <wps:style>
                        <a:lnRef idx="2">
                          <a:schemeClr val="accent2"/>
                        </a:lnRef>
                        <a:fillRef idx="1">
                          <a:schemeClr val="lt1"/>
                        </a:fillRef>
                        <a:effectRef idx="0">
                          <a:schemeClr val="accent2"/>
                        </a:effectRef>
                        <a:fontRef idx="minor">
                          <a:schemeClr val="dk1"/>
                        </a:fontRef>
                      </wps:style>
                      <wps:txbx>
                        <w:txbxContent>
                          <w:p w14:paraId="7CE62C88" w14:textId="46530C66" w:rsidR="00B14AFE" w:rsidRDefault="00B14AFE" w:rsidP="008E7D4A">
                            <w:pPr>
                              <w:jc w:val="center"/>
                            </w:pPr>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183F3A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955" o:spid="_x0000_s1026" type="#_x0000_t61" style="position:absolute;left:0;text-align:left;margin-left:407pt;margin-top:124.3pt;width:1in;height:24pt;z-index:251804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" adj="-27450,25026" fillcolor="white [3201]" strokecolor="#c0504d [3205]" strokeweight="2pt">
                <v:textbox>
                  <w:txbxContent>
                    <w:p w14:paraId="7CE62C88" w14:textId="46530C66" w:rsidR="00B14AFE" w:rsidRDefault="00B14AFE" w:rsidP="008E7D4A">
                      <w:pPr>
                        <w:jc w:val="center"/>
                      </w:pPr>
                      <w:r>
                        <w:rPr>
                          <w:rFonts w:hint="eastAsia"/>
                        </w:rPr>
                        <w:t>项目</w:t>
                      </w:r>
                      <w:r>
                        <w:t>所在地</w:t>
                      </w:r>
                    </w:p>
                  </w:txbxContent>
                </v:textbox>
              </v:shape>
            </w:pict>
          </mc:Fallback>
        </mc:AlternateContent>
      </w:r>
      <w:r>
        <w:rPr>
          <w:rFonts w:ascii="Times New Roman" w:eastAsia="宋体" w:hAnsi="Times New Roman"/>
          <w:sz w:val="24"/>
        </w:rPr>
        <w:tab/>
      </w:r>
      <w:r>
        <w:rPr>
          <w:noProof/>
        </w:rPr>
        <w:drawing>
          <wp:inline distT="0" distB="0" distL="0" distR="0" wp14:anchorId="68B4600D" wp14:editId="6AD5BA6C">
            <wp:extent cx="6411433" cy="5531590"/>
            <wp:effectExtent l="0" t="0" r="889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11433" cy="5531590"/>
                    </a:xfrm>
                    <a:prstGeom prst="rect">
                      <a:avLst/>
                    </a:prstGeom>
                  </pic:spPr>
                </pic:pic>
              </a:graphicData>
            </a:graphic>
          </wp:inline>
        </w:drawing>
      </w:r>
    </w:p>
    <w:p w14:paraId="49D0C222" w14:textId="76203CBD" w:rsidR="008E7D4A" w:rsidRPr="00476656" w:rsidRDefault="008E7D4A" w:rsidP="008E7D4A">
      <w:pPr>
        <w:pStyle w:val="af1"/>
        <w:spacing w:before="156"/>
        <w:rPr>
          <w:rFonts w:cs="Times New Roman"/>
        </w:rPr>
      </w:pPr>
      <w:r w:rsidRPr="00476656">
        <w:rPr>
          <w:rFonts w:cs="Times New Roman" w:hint="eastAsia"/>
        </w:rPr>
        <w:t>图</w:t>
      </w:r>
      <w:r>
        <w:rPr>
          <w:rFonts w:cs="Times New Roman"/>
        </w:rPr>
        <w:t>1</w:t>
      </w:r>
      <w:r>
        <w:rPr>
          <w:rFonts w:cs="Times New Roman" w:hint="eastAsia"/>
        </w:rPr>
        <w:t>.</w:t>
      </w:r>
      <w:r>
        <w:rPr>
          <w:rFonts w:cs="Times New Roman"/>
        </w:rPr>
        <w:t>4</w:t>
      </w:r>
      <w:r>
        <w:rPr>
          <w:rFonts w:cs="Times New Roman" w:hint="eastAsia"/>
        </w:rPr>
        <w:t>-</w:t>
      </w:r>
      <w:r>
        <w:rPr>
          <w:rFonts w:cs="Times New Roman"/>
        </w:rPr>
        <w:t>1</w:t>
      </w:r>
      <w:r w:rsidRPr="00476656">
        <w:rPr>
          <w:rFonts w:cs="Times New Roman"/>
        </w:rPr>
        <w:t xml:space="preserve"> </w:t>
      </w:r>
      <w:r w:rsidRPr="00476656">
        <w:rPr>
          <w:rFonts w:cs="Times New Roman" w:hint="eastAsia"/>
        </w:rPr>
        <w:t>本项目与厦门市城市总体规划图的关系</w:t>
      </w:r>
    </w:p>
    <w:p w14:paraId="3DB96270" w14:textId="0A1C201A" w:rsidR="008E7D4A" w:rsidRPr="008E7D4A" w:rsidRDefault="008E7D4A" w:rsidP="008E7D4A">
      <w:pPr>
        <w:tabs>
          <w:tab w:val="left" w:pos="1570"/>
        </w:tabs>
        <w:spacing w:line="360" w:lineRule="auto"/>
        <w:ind w:firstLineChars="200" w:firstLine="480"/>
        <w:rPr>
          <w:rFonts w:ascii="Times New Roman" w:eastAsia="宋体" w:hAnsi="Times New Roman"/>
          <w:sz w:val="24"/>
        </w:rPr>
      </w:pPr>
    </w:p>
    <w:p w14:paraId="61EA217D" w14:textId="77777777" w:rsidR="008E7D4A" w:rsidRDefault="008E7D4A" w:rsidP="008E7D4A">
      <w:pPr>
        <w:tabs>
          <w:tab w:val="left" w:pos="1570"/>
        </w:tabs>
        <w:spacing w:line="360" w:lineRule="auto"/>
        <w:ind w:firstLineChars="200" w:firstLine="480"/>
        <w:rPr>
          <w:rFonts w:ascii="Times New Roman" w:eastAsia="宋体" w:hAnsi="Times New Roman"/>
          <w:sz w:val="24"/>
        </w:rPr>
        <w:sectPr w:rsidR="008E7D4A" w:rsidSect="008E7D4A">
          <w:pgSz w:w="16838" w:h="11906" w:orient="landscape"/>
          <w:pgMar w:top="1134" w:right="1440" w:bottom="1134" w:left="1440" w:header="851" w:footer="992" w:gutter="0"/>
          <w:cols w:space="425"/>
          <w:docGrid w:type="lines" w:linePitch="312"/>
        </w:sectPr>
      </w:pPr>
    </w:p>
    <w:p w14:paraId="74082E0E" w14:textId="5FD912EE" w:rsidR="008E7D4A" w:rsidRDefault="00F1388B" w:rsidP="008E7D4A">
      <w:pPr>
        <w:tabs>
          <w:tab w:val="left" w:pos="1570"/>
        </w:tabs>
        <w:spacing w:line="360" w:lineRule="auto"/>
        <w:ind w:firstLineChars="200" w:firstLine="480"/>
        <w:rPr>
          <w:rFonts w:ascii="Times New Roman" w:eastAsia="宋体" w:hAnsi="Times New Roman"/>
          <w:sz w:val="24"/>
        </w:rPr>
      </w:pPr>
      <w:r w:rsidRPr="00F1388B">
        <w:rPr>
          <w:rFonts w:ascii="Times New Roman" w:eastAsia="宋体" w:hAnsi="Times New Roman"/>
          <w:noProof/>
          <w:sz w:val="24"/>
        </w:rPr>
        <w:lastRenderedPageBreak/>
        <mc:AlternateContent>
          <mc:Choice Requires="wps">
            <w:drawing>
              <wp:anchor distT="0" distB="0" distL="114300" distR="114300" simplePos="0" relativeHeight="251806208" behindDoc="0" locked="0" layoutInCell="1" allowOverlap="1" wp14:anchorId="25B82AA0" wp14:editId="1F3B66F9">
                <wp:simplePos x="0" y="0"/>
                <wp:positionH relativeFrom="column">
                  <wp:posOffset>3604260</wp:posOffset>
                </wp:positionH>
                <wp:positionV relativeFrom="paragraph">
                  <wp:posOffset>4540250</wp:posOffset>
                </wp:positionV>
                <wp:extent cx="914400" cy="304800"/>
                <wp:effectExtent l="0" t="0" r="19050" b="723900"/>
                <wp:wrapNone/>
                <wp:docPr id="1963" name="矩形标注 1963"/>
                <wp:cNvGraphicFramePr/>
                <a:graphic xmlns:a="http://schemas.openxmlformats.org/drawingml/2006/main">
                  <a:graphicData uri="http://schemas.microsoft.com/office/word/2010/wordprocessingShape">
                    <wps:wsp>
                      <wps:cNvSpPr/>
                      <wps:spPr>
                        <a:xfrm>
                          <a:off x="0" y="0"/>
                          <a:ext cx="914400" cy="304800"/>
                        </a:xfrm>
                        <a:prstGeom prst="wedgeRectCallout">
                          <a:avLst>
                            <a:gd name="adj1" fmla="val -39583"/>
                            <a:gd name="adj2" fmla="val 280446"/>
                          </a:avLst>
                        </a:prstGeom>
                        <a:solidFill>
                          <a:sysClr val="window" lastClr="FFFFFF"/>
                        </a:solidFill>
                        <a:ln w="25400" cap="flat" cmpd="sng" algn="ctr">
                          <a:solidFill>
                            <a:srgbClr val="C0504D"/>
                          </a:solidFill>
                          <a:prstDash val="solid"/>
                        </a:ln>
                        <a:effectLst/>
                      </wps:spPr>
                      <wps:txbx>
                        <w:txbxContent>
                          <w:p w14:paraId="2E69CBCA" w14:textId="77777777" w:rsidR="00B14AFE" w:rsidRDefault="00B14AFE" w:rsidP="00F1388B">
                            <w:pPr>
                              <w:jc w:val="center"/>
                            </w:pPr>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B82AA0" id="矩形标注 1963" o:spid="_x0000_s1027" type="#_x0000_t61" style="position:absolute;left:0;text-align:left;margin-left:283.8pt;margin-top:357.5pt;width:1in;height:24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" adj="2250,71376" fillcolor="window" strokecolor="#c0504d" strokeweight="2pt">
                <v:textbox>
                  <w:txbxContent>
                    <w:p w14:paraId="2E69CBCA" w14:textId="77777777" w:rsidR="00B14AFE" w:rsidRDefault="00B14AFE" w:rsidP="00F1388B">
                      <w:pPr>
                        <w:jc w:val="center"/>
                      </w:pPr>
                      <w:r>
                        <w:rPr>
                          <w:rFonts w:hint="eastAsia"/>
                        </w:rPr>
                        <w:t>项目</w:t>
                      </w:r>
                      <w:r>
                        <w:t>所在地</w:t>
                      </w:r>
                    </w:p>
                  </w:txbxContent>
                </v:textbox>
              </v:shape>
            </w:pict>
          </mc:Fallback>
        </mc:AlternateContent>
      </w:r>
      <w:r w:rsidR="008E7D4A" w:rsidRPr="004A0DA9">
        <w:rPr>
          <w:noProof/>
          <w:color w:val="000000"/>
        </w:rPr>
        <w:drawing>
          <wp:inline distT="0" distB="0" distL="0" distR="0" wp14:anchorId="1854654D" wp14:editId="3680437A">
            <wp:extent cx="5708650" cy="8070850"/>
            <wp:effectExtent l="0" t="0" r="6350" b="6350"/>
            <wp:docPr id="1959" name="图片 1959" descr="翔安一张蓝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翔安一张蓝图"/>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08650" cy="8070850"/>
                    </a:xfrm>
                    <a:prstGeom prst="rect">
                      <a:avLst/>
                    </a:prstGeom>
                    <a:noFill/>
                    <a:ln>
                      <a:noFill/>
                    </a:ln>
                  </pic:spPr>
                </pic:pic>
              </a:graphicData>
            </a:graphic>
          </wp:inline>
        </w:drawing>
      </w:r>
    </w:p>
    <w:p w14:paraId="097EA492" w14:textId="15859F1B" w:rsidR="008E7D4A" w:rsidRPr="008E7D4A" w:rsidRDefault="00F1388B" w:rsidP="00F1388B">
      <w:pPr>
        <w:pStyle w:val="af1"/>
        <w:spacing w:before="156"/>
        <w:rPr>
          <w:rFonts w:cs="Times New Roman"/>
        </w:rPr>
      </w:pPr>
      <w:r w:rsidRPr="00F1388B">
        <w:rPr>
          <w:rFonts w:cs="Times New Roman" w:hint="eastAsia"/>
        </w:rPr>
        <w:t>图</w:t>
      </w:r>
      <w:r w:rsidRPr="00F1388B">
        <w:rPr>
          <w:rFonts w:cs="Times New Roman" w:hint="eastAsia"/>
        </w:rPr>
        <w:t>1.</w:t>
      </w:r>
      <w:r w:rsidRPr="00F1388B">
        <w:rPr>
          <w:rFonts w:cs="Times New Roman"/>
        </w:rPr>
        <w:t>4</w:t>
      </w:r>
      <w:r w:rsidRPr="00F1388B">
        <w:rPr>
          <w:rFonts w:cs="Times New Roman" w:hint="eastAsia"/>
        </w:rPr>
        <w:t>-</w:t>
      </w:r>
      <w:r w:rsidRPr="00F1388B">
        <w:rPr>
          <w:rFonts w:cs="Times New Roman"/>
        </w:rPr>
        <w:t>2</w:t>
      </w:r>
      <w:r w:rsidR="008E7D4A" w:rsidRPr="008E7D4A">
        <w:rPr>
          <w:rFonts w:cs="Times New Roman"/>
        </w:rPr>
        <w:t xml:space="preserve">  </w:t>
      </w:r>
      <w:proofErr w:type="gramStart"/>
      <w:r w:rsidR="008E7D4A" w:rsidRPr="008E7D4A">
        <w:rPr>
          <w:rFonts w:cs="Times New Roman" w:hint="eastAsia"/>
        </w:rPr>
        <w:t>厦门市翔安区</w:t>
      </w:r>
      <w:proofErr w:type="gramEnd"/>
      <w:r w:rsidR="008E7D4A" w:rsidRPr="008E7D4A">
        <w:rPr>
          <w:rFonts w:cs="Times New Roman" w:hint="eastAsia"/>
        </w:rPr>
        <w:t>一张蓝图</w:t>
      </w:r>
    </w:p>
    <w:p w14:paraId="0730B4DD" w14:textId="7B6DD36A" w:rsidR="008E7D4A" w:rsidRPr="008E7D4A" w:rsidRDefault="008E7D4A" w:rsidP="008E7D4A">
      <w:pPr>
        <w:tabs>
          <w:tab w:val="left" w:pos="1570"/>
        </w:tabs>
        <w:spacing w:line="360" w:lineRule="auto"/>
        <w:ind w:firstLineChars="200" w:firstLine="480"/>
        <w:rPr>
          <w:rFonts w:ascii="Times New Roman" w:eastAsia="宋体" w:hAnsi="Times New Roman"/>
          <w:sz w:val="24"/>
        </w:rPr>
      </w:pPr>
    </w:p>
    <w:p w14:paraId="61FFEB84" w14:textId="77777777" w:rsidR="00F1388B" w:rsidRDefault="00F1388B" w:rsidP="008E7D4A">
      <w:pPr>
        <w:tabs>
          <w:tab w:val="left" w:pos="1570"/>
        </w:tabs>
        <w:spacing w:line="360" w:lineRule="auto"/>
        <w:ind w:firstLineChars="200" w:firstLine="480"/>
        <w:rPr>
          <w:rFonts w:ascii="Times New Roman" w:eastAsia="宋体" w:hAnsi="Times New Roman"/>
          <w:sz w:val="24"/>
        </w:rPr>
        <w:sectPr w:rsidR="00F1388B" w:rsidSect="008E7D4A">
          <w:pgSz w:w="11906" w:h="16838"/>
          <w:pgMar w:top="1440" w:right="1134" w:bottom="1440" w:left="1134" w:header="851" w:footer="992" w:gutter="0"/>
          <w:cols w:space="425"/>
          <w:docGrid w:type="lines" w:linePitch="312"/>
        </w:sectPr>
      </w:pPr>
    </w:p>
    <w:p w14:paraId="3F547F38" w14:textId="249EA115" w:rsidR="008E7D4A" w:rsidRDefault="00B22777" w:rsidP="008E7D4A">
      <w:pPr>
        <w:tabs>
          <w:tab w:val="left" w:pos="1570"/>
        </w:tabs>
        <w:spacing w:line="360" w:lineRule="auto"/>
        <w:ind w:firstLineChars="200" w:firstLine="480"/>
        <w:rPr>
          <w:rFonts w:ascii="Times New Roman" w:eastAsia="宋体" w:hAnsi="Times New Roman"/>
          <w:sz w:val="24"/>
        </w:rPr>
      </w:pPr>
      <w:r w:rsidRPr="00F1388B">
        <w:rPr>
          <w:rFonts w:ascii="Times New Roman" w:eastAsia="宋体" w:hAnsi="Times New Roman"/>
          <w:noProof/>
          <w:sz w:val="24"/>
        </w:rPr>
        <w:lastRenderedPageBreak/>
        <mc:AlternateContent>
          <mc:Choice Requires="wps">
            <w:drawing>
              <wp:anchor distT="0" distB="0" distL="114300" distR="114300" simplePos="0" relativeHeight="251808256" behindDoc="0" locked="0" layoutInCell="1" allowOverlap="1" wp14:anchorId="74966264" wp14:editId="6089EBD3">
                <wp:simplePos x="0" y="0"/>
                <wp:positionH relativeFrom="column">
                  <wp:posOffset>4521200</wp:posOffset>
                </wp:positionH>
                <wp:positionV relativeFrom="paragraph">
                  <wp:posOffset>5102860</wp:posOffset>
                </wp:positionV>
                <wp:extent cx="914400" cy="304800"/>
                <wp:effectExtent l="190500" t="476250" r="19050" b="19050"/>
                <wp:wrapNone/>
                <wp:docPr id="107" name="矩形标注 107"/>
                <wp:cNvGraphicFramePr/>
                <a:graphic xmlns:a="http://schemas.openxmlformats.org/drawingml/2006/main">
                  <a:graphicData uri="http://schemas.microsoft.com/office/word/2010/wordprocessingShape">
                    <wps:wsp>
                      <wps:cNvSpPr/>
                      <wps:spPr>
                        <a:xfrm>
                          <a:off x="0" y="0"/>
                          <a:ext cx="914400" cy="304800"/>
                        </a:xfrm>
                        <a:prstGeom prst="wedgeRectCallout">
                          <a:avLst>
                            <a:gd name="adj1" fmla="val -70833"/>
                            <a:gd name="adj2" fmla="val -204971"/>
                          </a:avLst>
                        </a:prstGeom>
                        <a:solidFill>
                          <a:sysClr val="window" lastClr="FFFFFF"/>
                        </a:solidFill>
                        <a:ln w="25400" cap="flat" cmpd="sng" algn="ctr">
                          <a:solidFill>
                            <a:srgbClr val="C0504D"/>
                          </a:solidFill>
                          <a:prstDash val="solid"/>
                        </a:ln>
                        <a:effectLst/>
                      </wps:spPr>
                      <wps:txbx>
                        <w:txbxContent>
                          <w:p w14:paraId="6578C2E9" w14:textId="77777777" w:rsidR="00B14AFE" w:rsidRDefault="00B14AFE" w:rsidP="00B22777">
                            <w:pPr>
                              <w:jc w:val="center"/>
                            </w:pPr>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966264" id="矩形标注 107" o:spid="_x0000_s1028" type="#_x0000_t61" style="position:absolute;left:0;text-align:left;margin-left:356pt;margin-top:401.8pt;width:1in;height:24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" adj="-4500,-33474" fillcolor="window" strokecolor="#c0504d" strokeweight="2pt">
                <v:textbox>
                  <w:txbxContent>
                    <w:p w14:paraId="6578C2E9" w14:textId="77777777" w:rsidR="00B14AFE" w:rsidRDefault="00B14AFE" w:rsidP="00B22777">
                      <w:pPr>
                        <w:jc w:val="center"/>
                      </w:pPr>
                      <w:r>
                        <w:rPr>
                          <w:rFonts w:hint="eastAsia"/>
                        </w:rPr>
                        <w:t>项目</w:t>
                      </w:r>
                      <w:r>
                        <w:t>所在地</w:t>
                      </w:r>
                    </w:p>
                  </w:txbxContent>
                </v:textbox>
              </v:shape>
            </w:pict>
          </mc:Fallback>
        </mc:AlternateContent>
      </w:r>
      <w:r w:rsidR="00F1388B">
        <w:rPr>
          <w:rFonts w:ascii="Times New Roman" w:eastAsia="宋体" w:hAnsi="Times New Roman"/>
          <w:noProof/>
          <w:sz w:val="24"/>
        </w:rPr>
        <w:drawing>
          <wp:inline distT="0" distB="0" distL="0" distR="0" wp14:anchorId="35D7640E" wp14:editId="27C1B2A8">
            <wp:extent cx="7810500" cy="5454650"/>
            <wp:effectExtent l="0" t="0" r="0" b="0"/>
            <wp:docPr id="1969" name="—《厦门香山省级风景名胜区控制性详细规划 2018-2035 年》.jpg"/>
            <wp:cNvGraphicFramePr/>
            <a:graphic xmlns:a="http://schemas.openxmlformats.org/drawingml/2006/main">
              <a:graphicData uri="http://schemas.openxmlformats.org/drawingml/2006/picture">
                <pic:pic xmlns:pic="http://schemas.openxmlformats.org/drawingml/2006/picture">
                  <pic:nvPicPr>
                    <pic:cNvPr id="1969" name="—《厦门香山省级风景名胜区控制性详细规划 2018-2035 年》.jpg"/>
                    <pic:cNvPicPr/>
                  </pic:nvPicPr>
                  <pic:blipFill rotWithShape="1">
                    <a:blip r:embed="rId17" cstate="print">
                      <a:extLst>
                        <a:ext uri="{28A0092B-C50C-407E-A947-70E740481C1C}">
                          <a14:useLocalDpi xmlns:a14="http://schemas.microsoft.com/office/drawing/2010/main" val="0"/>
                        </a:ext>
                      </a:extLst>
                    </a:blip>
                    <a:srcRect l="10932" t="43291" r="6488" b="15098"/>
                    <a:stretch/>
                  </pic:blipFill>
                  <pic:spPr bwMode="auto">
                    <a:xfrm>
                      <a:off x="0" y="0"/>
                      <a:ext cx="8949772" cy="6250288"/>
                    </a:xfrm>
                    <a:prstGeom prst="rect">
                      <a:avLst/>
                    </a:prstGeom>
                    <a:ln>
                      <a:noFill/>
                    </a:ln>
                    <a:extLst>
                      <a:ext uri="{53640926-AAD7-44D8-BBD7-CCE9431645EC}">
                        <a14:shadowObscured xmlns:a14="http://schemas.microsoft.com/office/drawing/2010/main"/>
                      </a:ext>
                    </a:extLst>
                  </pic:spPr>
                </pic:pic>
              </a:graphicData>
            </a:graphic>
          </wp:inline>
        </w:drawing>
      </w:r>
    </w:p>
    <w:p w14:paraId="67C148D3" w14:textId="00BACFC1" w:rsidR="00B22777" w:rsidRDefault="00B22777" w:rsidP="00B22777">
      <w:pPr>
        <w:pStyle w:val="af1"/>
        <w:spacing w:before="156"/>
        <w:rPr>
          <w:rFonts w:cs="Times New Roman"/>
        </w:rPr>
      </w:pPr>
      <w:r w:rsidRPr="00F1388B">
        <w:rPr>
          <w:rFonts w:cs="Times New Roman" w:hint="eastAsia"/>
        </w:rPr>
        <w:t>图</w:t>
      </w:r>
      <w:r w:rsidRPr="00F1388B">
        <w:rPr>
          <w:rFonts w:cs="Times New Roman" w:hint="eastAsia"/>
        </w:rPr>
        <w:t>1.</w:t>
      </w:r>
      <w:r w:rsidRPr="00F1388B">
        <w:rPr>
          <w:rFonts w:cs="Times New Roman"/>
        </w:rPr>
        <w:t>4</w:t>
      </w:r>
      <w:r w:rsidRPr="00F1388B">
        <w:rPr>
          <w:rFonts w:cs="Times New Roman" w:hint="eastAsia"/>
        </w:rPr>
        <w:t>-</w:t>
      </w:r>
      <w:r>
        <w:rPr>
          <w:rFonts w:cs="Times New Roman"/>
        </w:rPr>
        <w:t>3</w:t>
      </w:r>
      <w:r w:rsidRPr="008E7D4A">
        <w:rPr>
          <w:rFonts w:cs="Times New Roman"/>
        </w:rPr>
        <w:t xml:space="preserve"> </w:t>
      </w:r>
      <w:r>
        <w:rPr>
          <w:rFonts w:cs="Times New Roman" w:hint="eastAsia"/>
        </w:rPr>
        <w:t>项目与厦门香山省级风景名胜区的关系图</w:t>
      </w:r>
    </w:p>
    <w:p w14:paraId="19C0E194" w14:textId="77777777" w:rsidR="00B22777" w:rsidRPr="00B22777" w:rsidRDefault="00B22777" w:rsidP="00B22777"/>
    <w:p w14:paraId="258E4909" w14:textId="447C95D6" w:rsidR="00B22777" w:rsidRDefault="00B22777" w:rsidP="00B22777">
      <w:pPr>
        <w:keepNext/>
        <w:adjustRightInd w:val="0"/>
        <w:snapToGrid w:val="0"/>
        <w:spacing w:line="360" w:lineRule="auto"/>
      </w:pPr>
      <w:r w:rsidRPr="00F1388B">
        <w:rPr>
          <w:rFonts w:ascii="Times New Roman" w:eastAsia="宋体" w:hAnsi="Times New Roman"/>
          <w:noProof/>
          <w:sz w:val="24"/>
        </w:rPr>
        <w:lastRenderedPageBreak/>
        <mc:AlternateContent>
          <mc:Choice Requires="wps">
            <w:drawing>
              <wp:anchor distT="0" distB="0" distL="114300" distR="114300" simplePos="0" relativeHeight="251810304" behindDoc="0" locked="0" layoutInCell="1" allowOverlap="1" wp14:anchorId="6D2523B6" wp14:editId="165EC677">
                <wp:simplePos x="0" y="0"/>
                <wp:positionH relativeFrom="column">
                  <wp:posOffset>2635250</wp:posOffset>
                </wp:positionH>
                <wp:positionV relativeFrom="paragraph">
                  <wp:posOffset>2543810</wp:posOffset>
                </wp:positionV>
                <wp:extent cx="914400" cy="304800"/>
                <wp:effectExtent l="190500" t="476250" r="19050" b="19050"/>
                <wp:wrapNone/>
                <wp:docPr id="1972" name="矩形标注 1972"/>
                <wp:cNvGraphicFramePr/>
                <a:graphic xmlns:a="http://schemas.openxmlformats.org/drawingml/2006/main">
                  <a:graphicData uri="http://schemas.microsoft.com/office/word/2010/wordprocessingShape">
                    <wps:wsp>
                      <wps:cNvSpPr/>
                      <wps:spPr>
                        <a:xfrm>
                          <a:off x="0" y="0"/>
                          <a:ext cx="914400" cy="304800"/>
                        </a:xfrm>
                        <a:prstGeom prst="wedgeRectCallout">
                          <a:avLst>
                            <a:gd name="adj1" fmla="val -70833"/>
                            <a:gd name="adj2" fmla="val -204971"/>
                          </a:avLst>
                        </a:prstGeom>
                        <a:solidFill>
                          <a:sysClr val="window" lastClr="FFFFFF"/>
                        </a:solidFill>
                        <a:ln w="25400" cap="flat" cmpd="sng" algn="ctr">
                          <a:solidFill>
                            <a:srgbClr val="C0504D"/>
                          </a:solidFill>
                          <a:prstDash val="solid"/>
                        </a:ln>
                        <a:effectLst/>
                      </wps:spPr>
                      <wps:txbx>
                        <w:txbxContent>
                          <w:p w14:paraId="0199D40D" w14:textId="77777777" w:rsidR="00B14AFE" w:rsidRDefault="00B14AFE" w:rsidP="00B22777">
                            <w:pPr>
                              <w:jc w:val="center"/>
                            </w:pPr>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D2523B6" id="矩形标注 1972" o:spid="_x0000_s1029" type="#_x0000_t61" style="position:absolute;left:0;text-align:left;margin-left:207.5pt;margin-top:200.3pt;width:1in;height:24pt;z-index:25181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" adj="-4500,-33474" fillcolor="window" strokecolor="#c0504d" strokeweight="2pt">
                <v:textbox>
                  <w:txbxContent>
                    <w:p w14:paraId="0199D40D" w14:textId="77777777" w:rsidR="00B14AFE" w:rsidRDefault="00B14AFE" w:rsidP="00B22777">
                      <w:pPr>
                        <w:jc w:val="center"/>
                      </w:pPr>
                      <w:r>
                        <w:rPr>
                          <w:rFonts w:hint="eastAsia"/>
                        </w:rPr>
                        <w:t>项目</w:t>
                      </w:r>
                      <w:r>
                        <w:t>所在地</w:t>
                      </w:r>
                    </w:p>
                  </w:txbxContent>
                </v:textbox>
              </v:shape>
            </w:pict>
          </mc:Fallback>
        </mc:AlternateContent>
      </w:r>
      <w:r w:rsidR="008E7D4A">
        <w:rPr>
          <w:rFonts w:ascii="Times New Roman" w:eastAsia="宋体" w:hAnsi="Times New Roman"/>
          <w:sz w:val="24"/>
        </w:rPr>
        <w:tab/>
      </w:r>
      <w:r>
        <w:rPr>
          <w:rFonts w:ascii="Times New Roman" w:hAnsi="Times New Roman"/>
          <w:noProof/>
        </w:rPr>
        <w:drawing>
          <wp:inline distT="0" distB="0" distL="0" distR="0" wp14:anchorId="06C485C0" wp14:editId="3C4BC249">
            <wp:extent cx="6217920" cy="5212080"/>
            <wp:effectExtent l="0" t="0" r="8255" b="4445"/>
            <wp:docPr id="1970" name="图片 1970" descr="C:\Users\YBL\AppData\Roaming\Tencent\Users\349610569\QQ\WinTemp\RichOle\({W)VKGZQ[XS6VMP0J~0A8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YBL\AppData\Roaming\Tencent\Users\349610569\QQ\WinTemp\RichOle\({W)VKGZQ[XS6VMP0J~0A8U.png"/>
                    <pic:cNvPicPr>
                      <a:picLocks noChangeAspect="1" noChangeArrowheads="1"/>
                    </pic:cNvPicPr>
                  </pic:nvPicPr>
                  <pic:blipFill>
                    <a:blip r:embed="rId18">
                      <a:extLst>
                        <a:ext uri="{28A0092B-C50C-407E-A947-70E740481C1C}">
                          <a14:useLocalDpi xmlns:a14="http://schemas.microsoft.com/office/drawing/2010/main" val="0"/>
                        </a:ext>
                      </a:extLst>
                    </a:blip>
                    <a:srcRect r="-493" b="868"/>
                    <a:stretch>
                      <a:fillRect/>
                    </a:stretch>
                  </pic:blipFill>
                  <pic:spPr bwMode="auto">
                    <a:xfrm>
                      <a:off x="0" y="0"/>
                      <a:ext cx="6217920" cy="5212080"/>
                    </a:xfrm>
                    <a:prstGeom prst="rect">
                      <a:avLst/>
                    </a:prstGeom>
                    <a:noFill/>
                    <a:ln>
                      <a:noFill/>
                    </a:ln>
                    <a:effectLst/>
                  </pic:spPr>
                </pic:pic>
              </a:graphicData>
            </a:graphic>
          </wp:inline>
        </w:drawing>
      </w:r>
      <w:r>
        <w:rPr>
          <w:rFonts w:ascii="Times New Roman" w:hAnsi="Times New Roman"/>
          <w:noProof/>
        </w:rPr>
        <w:drawing>
          <wp:inline distT="0" distB="0" distL="0" distR="0" wp14:anchorId="41693273" wp14:editId="7BC14E00">
            <wp:extent cx="2352040" cy="5246370"/>
            <wp:effectExtent l="0" t="0" r="0" b="0"/>
            <wp:docPr id="1971" name="图片 197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形用户界面, 应用程序&#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52040" cy="5246370"/>
                    </a:xfrm>
                    <a:prstGeom prst="rect">
                      <a:avLst/>
                    </a:prstGeom>
                    <a:noFill/>
                    <a:ln>
                      <a:noFill/>
                    </a:ln>
                    <a:effectLst/>
                  </pic:spPr>
                </pic:pic>
              </a:graphicData>
            </a:graphic>
          </wp:inline>
        </w:drawing>
      </w:r>
    </w:p>
    <w:p w14:paraId="5E949FD5" w14:textId="51EAEE70" w:rsidR="00B22777" w:rsidRPr="00BC0C4E" w:rsidRDefault="00B22777" w:rsidP="00B22777">
      <w:pPr>
        <w:spacing w:line="360" w:lineRule="auto"/>
        <w:jc w:val="center"/>
        <w:outlineLvl w:val="5"/>
        <w:rPr>
          <w:rFonts w:ascii="Times New Roman" w:eastAsia="宋体" w:hAnsi="Times New Roman"/>
          <w:b/>
          <w:bCs/>
          <w:sz w:val="24"/>
          <w:szCs w:val="24"/>
        </w:rPr>
      </w:pPr>
      <w:r w:rsidRPr="00BC0C4E">
        <w:rPr>
          <w:rFonts w:ascii="Times New Roman" w:eastAsia="宋体" w:hAnsi="Times New Roman" w:hint="eastAsia"/>
          <w:b/>
          <w:bCs/>
          <w:sz w:val="24"/>
          <w:szCs w:val="24"/>
        </w:rPr>
        <w:t>图</w:t>
      </w:r>
      <w:r w:rsidRPr="00BC0C4E">
        <w:rPr>
          <w:rFonts w:ascii="Times New Roman" w:eastAsia="宋体" w:hAnsi="Times New Roman"/>
          <w:b/>
          <w:bCs/>
          <w:sz w:val="24"/>
          <w:szCs w:val="24"/>
        </w:rPr>
        <w:t xml:space="preserve"> </w:t>
      </w:r>
      <w:r>
        <w:rPr>
          <w:rFonts w:ascii="Times New Roman" w:eastAsia="宋体" w:hAnsi="Times New Roman"/>
          <w:b/>
          <w:bCs/>
          <w:sz w:val="24"/>
          <w:szCs w:val="24"/>
        </w:rPr>
        <w:t>1</w:t>
      </w:r>
      <w:r>
        <w:rPr>
          <w:rFonts w:ascii="Times New Roman" w:eastAsia="宋体" w:hAnsi="Times New Roman" w:hint="eastAsia"/>
          <w:b/>
          <w:bCs/>
          <w:sz w:val="24"/>
          <w:szCs w:val="24"/>
        </w:rPr>
        <w:t>.</w:t>
      </w:r>
      <w:r>
        <w:rPr>
          <w:rFonts w:ascii="Times New Roman" w:eastAsia="宋体" w:hAnsi="Times New Roman"/>
          <w:b/>
          <w:bCs/>
          <w:sz w:val="24"/>
          <w:szCs w:val="24"/>
        </w:rPr>
        <w:t>4</w:t>
      </w:r>
      <w:r>
        <w:rPr>
          <w:rFonts w:ascii="Times New Roman" w:eastAsia="宋体" w:hAnsi="Times New Roman" w:hint="eastAsia"/>
          <w:b/>
          <w:bCs/>
          <w:sz w:val="24"/>
          <w:szCs w:val="24"/>
        </w:rPr>
        <w:t>-</w:t>
      </w:r>
      <w:r>
        <w:rPr>
          <w:rFonts w:ascii="Times New Roman" w:eastAsia="宋体" w:hAnsi="Times New Roman"/>
          <w:b/>
          <w:bCs/>
          <w:sz w:val="24"/>
          <w:szCs w:val="24"/>
        </w:rPr>
        <w:t>4</w:t>
      </w:r>
      <w:r w:rsidRPr="00BC0C4E">
        <w:rPr>
          <w:rFonts w:ascii="Times New Roman" w:eastAsia="宋体" w:hAnsi="Times New Roman"/>
          <w:b/>
          <w:bCs/>
          <w:sz w:val="24"/>
          <w:szCs w:val="24"/>
        </w:rPr>
        <w:t xml:space="preserve">  </w:t>
      </w:r>
      <w:r w:rsidRPr="00B22777">
        <w:rPr>
          <w:rFonts w:ascii="Times New Roman" w:eastAsia="宋体" w:hAnsi="Times New Roman" w:hint="eastAsia"/>
          <w:b/>
          <w:bCs/>
          <w:sz w:val="24"/>
          <w:szCs w:val="24"/>
        </w:rPr>
        <w:t>厦门新机场</w:t>
      </w:r>
      <w:proofErr w:type="gramStart"/>
      <w:r w:rsidRPr="00B22777">
        <w:rPr>
          <w:rFonts w:ascii="Times New Roman" w:eastAsia="宋体" w:hAnsi="Times New Roman" w:hint="eastAsia"/>
          <w:b/>
          <w:bCs/>
          <w:sz w:val="24"/>
          <w:szCs w:val="24"/>
        </w:rPr>
        <w:t>片区</w:t>
      </w:r>
      <w:r w:rsidRPr="00BC0C4E">
        <w:rPr>
          <w:rFonts w:ascii="Times New Roman" w:eastAsia="宋体" w:hAnsi="Times New Roman" w:hint="eastAsia"/>
          <w:b/>
          <w:bCs/>
          <w:sz w:val="24"/>
          <w:szCs w:val="24"/>
        </w:rPr>
        <w:t>莲河片区</w:t>
      </w:r>
      <w:proofErr w:type="gramEnd"/>
      <w:r w:rsidRPr="00BC0C4E">
        <w:rPr>
          <w:rFonts w:ascii="Times New Roman" w:eastAsia="宋体" w:hAnsi="Times New Roman" w:hint="eastAsia"/>
          <w:b/>
          <w:bCs/>
          <w:sz w:val="24"/>
          <w:szCs w:val="24"/>
        </w:rPr>
        <w:t>土地利用规划图</w:t>
      </w:r>
    </w:p>
    <w:p w14:paraId="6AA80F7E" w14:textId="67C4B543" w:rsidR="008E7D4A" w:rsidRDefault="008E7D4A" w:rsidP="008E7D4A">
      <w:pPr>
        <w:tabs>
          <w:tab w:val="left" w:pos="1570"/>
        </w:tabs>
        <w:rPr>
          <w:rFonts w:ascii="Times New Roman" w:eastAsia="宋体" w:hAnsi="Times New Roman"/>
          <w:sz w:val="24"/>
        </w:rPr>
      </w:pPr>
    </w:p>
    <w:p w14:paraId="006AAF26" w14:textId="77777777" w:rsidR="00B22777" w:rsidRPr="008E7D4A" w:rsidRDefault="00B22777" w:rsidP="008E7D4A">
      <w:pPr>
        <w:tabs>
          <w:tab w:val="left" w:pos="1570"/>
        </w:tabs>
        <w:rPr>
          <w:rFonts w:ascii="Times New Roman" w:eastAsia="宋体" w:hAnsi="Times New Roman"/>
          <w:sz w:val="24"/>
        </w:rPr>
        <w:sectPr w:rsidR="00B22777" w:rsidRPr="008E7D4A" w:rsidSect="00F1388B">
          <w:pgSz w:w="16838" w:h="11906" w:orient="landscape"/>
          <w:pgMar w:top="1134" w:right="1440" w:bottom="1134" w:left="1440" w:header="851" w:footer="992" w:gutter="0"/>
          <w:cols w:space="425"/>
          <w:docGrid w:type="lines" w:linePitch="312"/>
        </w:sectPr>
      </w:pPr>
    </w:p>
    <w:p w14:paraId="79A1B5E5" w14:textId="6192F9A4" w:rsidR="00F34F96" w:rsidRDefault="00F34F96" w:rsidP="00F34F96">
      <w:pPr>
        <w:spacing w:line="360" w:lineRule="auto"/>
        <w:ind w:firstLineChars="200" w:firstLine="480"/>
        <w:rPr>
          <w:rFonts w:ascii="Times New Roman" w:eastAsia="宋体" w:hAnsi="Times New Roman"/>
          <w:sz w:val="24"/>
        </w:rPr>
      </w:pPr>
      <w:r>
        <w:rPr>
          <w:rFonts w:ascii="Times New Roman" w:eastAsia="宋体" w:hAnsi="Times New Roman" w:hint="eastAsia"/>
          <w:sz w:val="24"/>
        </w:rPr>
        <w:lastRenderedPageBreak/>
        <w:t>本项目距离</w:t>
      </w:r>
      <w:r w:rsidRPr="00F34F96">
        <w:rPr>
          <w:rFonts w:ascii="Times New Roman" w:eastAsia="宋体" w:hAnsi="Times New Roman" w:hint="eastAsia"/>
          <w:sz w:val="24"/>
        </w:rPr>
        <w:t>香山风景名胜区外围保护地带</w:t>
      </w:r>
      <w:r>
        <w:rPr>
          <w:rFonts w:ascii="Times New Roman" w:eastAsia="宋体" w:hAnsi="Times New Roman" w:hint="eastAsia"/>
          <w:sz w:val="24"/>
        </w:rPr>
        <w:t>1.</w:t>
      </w:r>
      <w:r>
        <w:rPr>
          <w:rFonts w:ascii="Times New Roman" w:eastAsia="宋体" w:hAnsi="Times New Roman"/>
          <w:sz w:val="24"/>
        </w:rPr>
        <w:t>24</w:t>
      </w:r>
      <w:r w:rsidRPr="00F34F96">
        <w:rPr>
          <w:rFonts w:ascii="Times New Roman" w:eastAsia="宋体" w:hAnsi="Times New Roman" w:hint="eastAsia"/>
          <w:sz w:val="24"/>
        </w:rPr>
        <w:t>km</w:t>
      </w:r>
      <w:r w:rsidRPr="00F34F96">
        <w:rPr>
          <w:rFonts w:ascii="Times New Roman" w:eastAsia="宋体" w:hAnsi="Times New Roman" w:hint="eastAsia"/>
          <w:sz w:val="24"/>
        </w:rPr>
        <w:t>，对香山风景名胜区的影响主要体现在区域内的工程施工、建筑外型对景区的景观影响。其中施工期对环境的影响较大，但可通过优化施工方式及采取各种环保措施降低施工期环境影响程度，施工结束后，不利影响逐渐消失。建筑形体、风格与周边环境不协调，易对周边原有景观造成破坏，给人们带来突兀感，因此，</w:t>
      </w:r>
      <w:r>
        <w:rPr>
          <w:rFonts w:ascii="Times New Roman" w:eastAsia="宋体" w:hAnsi="Times New Roman" w:hint="eastAsia"/>
          <w:sz w:val="24"/>
        </w:rPr>
        <w:t>项目</w:t>
      </w:r>
      <w:r w:rsidRPr="00F34F96">
        <w:rPr>
          <w:rFonts w:ascii="Times New Roman" w:eastAsia="宋体" w:hAnsi="Times New Roman" w:hint="eastAsia"/>
          <w:sz w:val="24"/>
        </w:rPr>
        <w:t>建筑物的形式、体量、高度和色彩的设计要与周边环境</w:t>
      </w:r>
      <w:r>
        <w:rPr>
          <w:rFonts w:ascii="Times New Roman" w:eastAsia="宋体" w:hAnsi="Times New Roman" w:hint="eastAsia"/>
          <w:sz w:val="24"/>
        </w:rPr>
        <w:t>及厦门大学建筑风格</w:t>
      </w:r>
      <w:r w:rsidRPr="00F34F96">
        <w:rPr>
          <w:rFonts w:ascii="Times New Roman" w:eastAsia="宋体" w:hAnsi="Times New Roman" w:hint="eastAsia"/>
          <w:sz w:val="24"/>
        </w:rPr>
        <w:t>保持一致，</w:t>
      </w:r>
      <w:r>
        <w:rPr>
          <w:rFonts w:ascii="Times New Roman" w:eastAsia="宋体" w:hAnsi="Times New Roman" w:hint="eastAsia"/>
          <w:sz w:val="24"/>
        </w:rPr>
        <w:t>因此项目</w:t>
      </w:r>
      <w:r w:rsidRPr="00F34F96">
        <w:rPr>
          <w:rFonts w:ascii="Times New Roman" w:eastAsia="宋体" w:hAnsi="Times New Roman" w:hint="eastAsia"/>
          <w:sz w:val="24"/>
        </w:rPr>
        <w:t>的</w:t>
      </w:r>
      <w:r>
        <w:rPr>
          <w:rFonts w:ascii="Times New Roman" w:eastAsia="宋体" w:hAnsi="Times New Roman" w:hint="eastAsia"/>
          <w:sz w:val="24"/>
        </w:rPr>
        <w:t>建设</w:t>
      </w:r>
      <w:r w:rsidRPr="00F34F96">
        <w:rPr>
          <w:rFonts w:ascii="Times New Roman" w:eastAsia="宋体" w:hAnsi="Times New Roman" w:hint="eastAsia"/>
          <w:sz w:val="24"/>
        </w:rPr>
        <w:t>与香山风景名胜区保护规划不冲突。</w:t>
      </w:r>
    </w:p>
    <w:p w14:paraId="3B0C091E" w14:textId="7CADEB88" w:rsidR="00F34F96" w:rsidRDefault="00F34F96"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3</w:t>
      </w:r>
      <w:r>
        <w:rPr>
          <w:rFonts w:ascii="Times New Roman" w:eastAsia="宋体" w:hAnsi="Times New Roman" w:hint="eastAsia"/>
          <w:sz w:val="24"/>
        </w:rPr>
        <w:t>、与</w:t>
      </w:r>
      <w:r w:rsidRPr="00F34F96">
        <w:rPr>
          <w:rFonts w:ascii="Times New Roman" w:eastAsia="宋体" w:hAnsi="Times New Roman" w:hint="eastAsia"/>
          <w:sz w:val="24"/>
        </w:rPr>
        <w:t>厦门新机场片区规划</w:t>
      </w:r>
      <w:r>
        <w:rPr>
          <w:rFonts w:ascii="Times New Roman" w:eastAsia="宋体" w:hAnsi="Times New Roman" w:hint="eastAsia"/>
          <w:sz w:val="24"/>
        </w:rPr>
        <w:t>符合性分析</w:t>
      </w:r>
    </w:p>
    <w:p w14:paraId="4EB31526" w14:textId="00991A8E" w:rsidR="008E7D4A" w:rsidRPr="008D09C1" w:rsidRDefault="008E7D4A" w:rsidP="008E7D4A">
      <w:pPr>
        <w:adjustRightInd w:val="0"/>
        <w:snapToGrid w:val="0"/>
        <w:spacing w:line="360" w:lineRule="auto"/>
        <w:ind w:firstLineChars="200" w:firstLine="480"/>
        <w:rPr>
          <w:rFonts w:ascii="Times New Roman" w:eastAsia="宋体" w:hAnsi="Times New Roman"/>
          <w:sz w:val="24"/>
          <w:szCs w:val="20"/>
        </w:rPr>
      </w:pPr>
      <w:r w:rsidRPr="00F34F96">
        <w:rPr>
          <w:rFonts w:ascii="Times New Roman" w:eastAsia="宋体" w:hAnsi="Times New Roman" w:hint="eastAsia"/>
          <w:sz w:val="24"/>
        </w:rPr>
        <w:t>厦门新机场片区规划</w:t>
      </w:r>
      <w:r w:rsidRPr="00DF42A6">
        <w:rPr>
          <w:rFonts w:ascii="Times New Roman" w:eastAsia="宋体" w:hAnsi="Times New Roman" w:hint="eastAsia"/>
          <w:sz w:val="24"/>
          <w:szCs w:val="20"/>
        </w:rPr>
        <w:t>总面积约</w:t>
      </w:r>
      <w:r w:rsidRPr="00DF42A6">
        <w:rPr>
          <w:rFonts w:ascii="Times New Roman" w:eastAsia="宋体" w:hAnsi="Times New Roman"/>
          <w:sz w:val="24"/>
          <w:szCs w:val="20"/>
        </w:rPr>
        <w:t>36.8288km</w:t>
      </w:r>
      <w:r w:rsidRPr="00DF42A6">
        <w:rPr>
          <w:rFonts w:ascii="Times New Roman" w:eastAsia="宋体" w:hAnsi="Times New Roman"/>
          <w:sz w:val="24"/>
          <w:szCs w:val="20"/>
          <w:vertAlign w:val="superscript"/>
        </w:rPr>
        <w:t>2</w:t>
      </w:r>
      <w:r w:rsidRPr="00DF42A6">
        <w:rPr>
          <w:rFonts w:ascii="Times New Roman" w:eastAsia="宋体" w:hAnsi="Times New Roman" w:hint="eastAsia"/>
          <w:sz w:val="24"/>
          <w:szCs w:val="20"/>
        </w:rPr>
        <w:t>，含</w:t>
      </w:r>
      <w:r w:rsidRPr="00DF42A6">
        <w:rPr>
          <w:rFonts w:ascii="Times New Roman" w:eastAsia="宋体" w:hAnsi="Times New Roman"/>
          <w:sz w:val="24"/>
          <w:szCs w:val="20"/>
        </w:rPr>
        <w:t>3</w:t>
      </w:r>
      <w:r w:rsidRPr="00DF42A6">
        <w:rPr>
          <w:rFonts w:ascii="Times New Roman" w:eastAsia="宋体" w:hAnsi="Times New Roman" w:hint="eastAsia"/>
          <w:sz w:val="24"/>
          <w:szCs w:val="20"/>
        </w:rPr>
        <w:t>个片区，即：</w:t>
      </w:r>
      <w:proofErr w:type="gramStart"/>
      <w:r w:rsidRPr="00DF42A6">
        <w:rPr>
          <w:rFonts w:ascii="Times New Roman" w:eastAsia="宋体" w:hAnsi="Times New Roman" w:hint="eastAsia"/>
          <w:sz w:val="24"/>
          <w:szCs w:val="20"/>
        </w:rPr>
        <w:t>莲河片区</w:t>
      </w:r>
      <w:proofErr w:type="gramEnd"/>
      <w:r w:rsidRPr="00DF42A6">
        <w:rPr>
          <w:rFonts w:ascii="Times New Roman" w:eastAsia="宋体" w:hAnsi="Times New Roman" w:hint="eastAsia"/>
          <w:sz w:val="24"/>
          <w:szCs w:val="20"/>
        </w:rPr>
        <w:t>（</w:t>
      </w:r>
      <w:r w:rsidRPr="00DF42A6">
        <w:rPr>
          <w:rFonts w:ascii="Times New Roman" w:eastAsia="宋体" w:hAnsi="Times New Roman"/>
          <w:sz w:val="24"/>
          <w:szCs w:val="20"/>
        </w:rPr>
        <w:t>18.00km</w:t>
      </w:r>
      <w:r w:rsidRPr="00DF42A6">
        <w:rPr>
          <w:rFonts w:ascii="Times New Roman" w:eastAsia="宋体" w:hAnsi="Times New Roman"/>
          <w:sz w:val="24"/>
          <w:szCs w:val="20"/>
          <w:vertAlign w:val="superscript"/>
        </w:rPr>
        <w:t>2</w:t>
      </w:r>
      <w:r w:rsidRPr="00DF42A6">
        <w:rPr>
          <w:rFonts w:ascii="Times New Roman" w:eastAsia="宋体" w:hAnsi="Times New Roman" w:hint="eastAsia"/>
          <w:sz w:val="24"/>
          <w:szCs w:val="20"/>
        </w:rPr>
        <w:t>）、</w:t>
      </w:r>
      <w:proofErr w:type="gramStart"/>
      <w:r w:rsidRPr="00DF42A6">
        <w:rPr>
          <w:rFonts w:ascii="Times New Roman" w:eastAsia="宋体" w:hAnsi="Times New Roman" w:hint="eastAsia"/>
          <w:sz w:val="24"/>
          <w:szCs w:val="20"/>
        </w:rPr>
        <w:t>蔡厝</w:t>
      </w:r>
      <w:proofErr w:type="gramEnd"/>
      <w:r w:rsidRPr="00DF42A6">
        <w:rPr>
          <w:rFonts w:ascii="Times New Roman" w:eastAsia="宋体" w:hAnsi="Times New Roman" w:hint="eastAsia"/>
          <w:sz w:val="24"/>
          <w:szCs w:val="20"/>
        </w:rPr>
        <w:t>片区（</w:t>
      </w:r>
      <w:r w:rsidRPr="00DF42A6">
        <w:rPr>
          <w:rFonts w:ascii="Times New Roman" w:eastAsia="宋体" w:hAnsi="Times New Roman"/>
          <w:sz w:val="24"/>
          <w:szCs w:val="20"/>
        </w:rPr>
        <w:t>6.3051km</w:t>
      </w:r>
      <w:r w:rsidRPr="00DF42A6">
        <w:rPr>
          <w:rFonts w:ascii="Times New Roman" w:eastAsia="宋体" w:hAnsi="Times New Roman"/>
          <w:sz w:val="24"/>
          <w:szCs w:val="20"/>
          <w:vertAlign w:val="superscript"/>
        </w:rPr>
        <w:t>2</w:t>
      </w:r>
      <w:r w:rsidRPr="00DF42A6">
        <w:rPr>
          <w:rFonts w:ascii="Times New Roman" w:eastAsia="宋体" w:hAnsi="Times New Roman" w:hint="eastAsia"/>
          <w:sz w:val="24"/>
          <w:szCs w:val="20"/>
        </w:rPr>
        <w:t>）、</w:t>
      </w:r>
      <w:proofErr w:type="gramStart"/>
      <w:r w:rsidRPr="00DF42A6">
        <w:rPr>
          <w:rFonts w:ascii="Times New Roman" w:eastAsia="宋体" w:hAnsi="Times New Roman" w:hint="eastAsia"/>
          <w:sz w:val="24"/>
          <w:szCs w:val="20"/>
        </w:rPr>
        <w:t>翔安机场</w:t>
      </w:r>
      <w:proofErr w:type="gramEnd"/>
      <w:r w:rsidRPr="00DF42A6">
        <w:rPr>
          <w:rFonts w:ascii="Times New Roman" w:eastAsia="宋体" w:hAnsi="Times New Roman" w:hint="eastAsia"/>
          <w:sz w:val="24"/>
          <w:szCs w:val="20"/>
        </w:rPr>
        <w:t>北部片区（</w:t>
      </w:r>
      <w:r w:rsidRPr="00DF42A6">
        <w:rPr>
          <w:rFonts w:ascii="Times New Roman" w:eastAsia="宋体" w:hAnsi="Times New Roman"/>
          <w:sz w:val="24"/>
          <w:szCs w:val="20"/>
        </w:rPr>
        <w:t>12.5237km</w:t>
      </w:r>
      <w:r w:rsidRPr="00DF42A6">
        <w:rPr>
          <w:rFonts w:ascii="Times New Roman" w:eastAsia="宋体" w:hAnsi="Times New Roman"/>
          <w:sz w:val="24"/>
          <w:szCs w:val="20"/>
          <w:vertAlign w:val="superscript"/>
        </w:rPr>
        <w:t>2</w:t>
      </w:r>
      <w:r w:rsidRPr="00DF42A6">
        <w:rPr>
          <w:rFonts w:ascii="Times New Roman" w:eastAsia="宋体" w:hAnsi="Times New Roman" w:hint="eastAsia"/>
          <w:sz w:val="24"/>
          <w:szCs w:val="20"/>
        </w:rPr>
        <w:t>）</w:t>
      </w:r>
      <w:r w:rsidRPr="0080496A">
        <w:rPr>
          <w:rFonts w:ascii="Times New Roman" w:eastAsia="宋体" w:hAnsi="Times New Roman" w:hint="eastAsia"/>
          <w:sz w:val="24"/>
          <w:szCs w:val="20"/>
        </w:rPr>
        <w:t>。①</w:t>
      </w:r>
      <w:proofErr w:type="gramStart"/>
      <w:r w:rsidRPr="0080496A">
        <w:rPr>
          <w:rFonts w:ascii="Times New Roman" w:eastAsia="宋体" w:hAnsi="Times New Roman" w:hint="eastAsia"/>
          <w:sz w:val="24"/>
          <w:szCs w:val="20"/>
        </w:rPr>
        <w:t>蔡厝</w:t>
      </w:r>
      <w:proofErr w:type="gramEnd"/>
      <w:r w:rsidRPr="0080496A">
        <w:rPr>
          <w:rFonts w:ascii="Times New Roman" w:eastAsia="宋体" w:hAnsi="Times New Roman" w:hint="eastAsia"/>
          <w:sz w:val="24"/>
          <w:szCs w:val="20"/>
        </w:rPr>
        <w:t>片区规划用地面积</w:t>
      </w:r>
      <w:r w:rsidRPr="0080496A">
        <w:rPr>
          <w:rFonts w:ascii="Times New Roman" w:eastAsia="宋体" w:hAnsi="Times New Roman"/>
          <w:sz w:val="24"/>
          <w:szCs w:val="20"/>
        </w:rPr>
        <w:t>630.51 hm</w:t>
      </w:r>
      <w:r w:rsidRPr="0080496A">
        <w:rPr>
          <w:rFonts w:ascii="Times New Roman" w:eastAsia="宋体" w:hAnsi="Times New Roman"/>
          <w:sz w:val="24"/>
          <w:szCs w:val="20"/>
          <w:vertAlign w:val="superscript"/>
        </w:rPr>
        <w:t>2</w:t>
      </w:r>
      <w:r w:rsidRPr="0080496A">
        <w:rPr>
          <w:rFonts w:ascii="Times New Roman" w:eastAsia="宋体" w:hAnsi="Times New Roman" w:hint="eastAsia"/>
          <w:sz w:val="24"/>
          <w:szCs w:val="20"/>
        </w:rPr>
        <w:t>，规划范围北至翔安南路，西</w:t>
      </w:r>
      <w:proofErr w:type="gramStart"/>
      <w:r w:rsidRPr="0080496A">
        <w:rPr>
          <w:rFonts w:ascii="Times New Roman" w:eastAsia="宋体" w:hAnsi="Times New Roman" w:hint="eastAsia"/>
          <w:sz w:val="24"/>
          <w:szCs w:val="20"/>
        </w:rPr>
        <w:t>至翔安</w:t>
      </w:r>
      <w:proofErr w:type="gramEnd"/>
      <w:r w:rsidRPr="0080496A">
        <w:rPr>
          <w:rFonts w:ascii="Times New Roman" w:eastAsia="宋体" w:hAnsi="Times New Roman" w:hint="eastAsia"/>
          <w:sz w:val="24"/>
          <w:szCs w:val="20"/>
        </w:rPr>
        <w:t>东路，</w:t>
      </w:r>
      <w:proofErr w:type="gramStart"/>
      <w:r w:rsidRPr="0080496A">
        <w:rPr>
          <w:rFonts w:ascii="Times New Roman" w:eastAsia="宋体" w:hAnsi="Times New Roman" w:hint="eastAsia"/>
          <w:sz w:val="24"/>
          <w:szCs w:val="20"/>
        </w:rPr>
        <w:t>东临九溪</w:t>
      </w:r>
      <w:proofErr w:type="gramEnd"/>
      <w:r w:rsidRPr="0080496A">
        <w:rPr>
          <w:rFonts w:ascii="Times New Roman" w:eastAsia="宋体" w:hAnsi="Times New Roman" w:hint="eastAsia"/>
          <w:sz w:val="24"/>
          <w:szCs w:val="20"/>
        </w:rPr>
        <w:t>，南至大</w:t>
      </w:r>
      <w:proofErr w:type="gramStart"/>
      <w:r w:rsidRPr="0080496A">
        <w:rPr>
          <w:rFonts w:ascii="Times New Roman" w:eastAsia="宋体" w:hAnsi="Times New Roman" w:hint="eastAsia"/>
          <w:sz w:val="24"/>
          <w:szCs w:val="20"/>
        </w:rPr>
        <w:t>嶝</w:t>
      </w:r>
      <w:proofErr w:type="gramEnd"/>
      <w:r w:rsidRPr="0080496A">
        <w:rPr>
          <w:rFonts w:ascii="Times New Roman" w:eastAsia="宋体" w:hAnsi="Times New Roman" w:hint="eastAsia"/>
          <w:sz w:val="24"/>
          <w:szCs w:val="20"/>
        </w:rPr>
        <w:t>海域；②</w:t>
      </w:r>
      <w:proofErr w:type="gramStart"/>
      <w:r w:rsidRPr="0080496A">
        <w:rPr>
          <w:rFonts w:ascii="Times New Roman" w:eastAsia="宋体" w:hAnsi="Times New Roman" w:hint="eastAsia"/>
          <w:sz w:val="24"/>
          <w:szCs w:val="20"/>
        </w:rPr>
        <w:t>莲河片区</w:t>
      </w:r>
      <w:proofErr w:type="gramEnd"/>
      <w:r w:rsidRPr="0080496A">
        <w:rPr>
          <w:rFonts w:ascii="Times New Roman" w:eastAsia="宋体" w:hAnsi="Times New Roman" w:hint="eastAsia"/>
          <w:sz w:val="24"/>
          <w:szCs w:val="20"/>
        </w:rPr>
        <w:t>规划用地面积</w:t>
      </w:r>
      <w:r w:rsidRPr="0080496A">
        <w:rPr>
          <w:rFonts w:ascii="Times New Roman" w:eastAsia="宋体" w:hAnsi="Times New Roman"/>
          <w:sz w:val="24"/>
          <w:szCs w:val="20"/>
        </w:rPr>
        <w:t>1800 hm</w:t>
      </w:r>
      <w:r w:rsidRPr="0080496A">
        <w:rPr>
          <w:rFonts w:ascii="Times New Roman" w:eastAsia="宋体" w:hAnsi="Times New Roman"/>
          <w:sz w:val="24"/>
          <w:szCs w:val="20"/>
          <w:vertAlign w:val="superscript"/>
        </w:rPr>
        <w:t>2</w:t>
      </w:r>
      <w:r w:rsidRPr="0080496A">
        <w:rPr>
          <w:rFonts w:ascii="Times New Roman" w:eastAsia="宋体" w:hAnsi="Times New Roman" w:hint="eastAsia"/>
          <w:sz w:val="24"/>
          <w:szCs w:val="20"/>
        </w:rPr>
        <w:t>，规划范围北至香山、南至滨海、西至溪东路、东至区界；③</w:t>
      </w:r>
      <w:proofErr w:type="gramStart"/>
      <w:r w:rsidRPr="0080496A">
        <w:rPr>
          <w:rFonts w:ascii="Times New Roman" w:eastAsia="宋体" w:hAnsi="Times New Roman" w:hint="eastAsia"/>
          <w:sz w:val="24"/>
          <w:szCs w:val="20"/>
        </w:rPr>
        <w:t>厦门翔安机场</w:t>
      </w:r>
      <w:proofErr w:type="gramEnd"/>
      <w:r w:rsidRPr="0080496A">
        <w:rPr>
          <w:rFonts w:ascii="Times New Roman" w:eastAsia="宋体" w:hAnsi="Times New Roman" w:hint="eastAsia"/>
          <w:sz w:val="24"/>
          <w:szCs w:val="20"/>
        </w:rPr>
        <w:t>北部片区规划用地面积约</w:t>
      </w:r>
      <w:r w:rsidRPr="0080496A">
        <w:rPr>
          <w:rFonts w:ascii="Times New Roman" w:eastAsia="宋体" w:hAnsi="Times New Roman"/>
          <w:sz w:val="24"/>
          <w:szCs w:val="20"/>
        </w:rPr>
        <w:t>1252.37 hm</w:t>
      </w:r>
      <w:r w:rsidRPr="0080496A">
        <w:rPr>
          <w:rFonts w:ascii="Times New Roman" w:eastAsia="宋体" w:hAnsi="Times New Roman"/>
          <w:sz w:val="24"/>
          <w:szCs w:val="20"/>
          <w:vertAlign w:val="superscript"/>
        </w:rPr>
        <w:t>2</w:t>
      </w:r>
      <w:r w:rsidRPr="0080496A">
        <w:rPr>
          <w:rFonts w:ascii="Times New Roman" w:eastAsia="宋体" w:hAnsi="Times New Roman" w:hint="eastAsia"/>
          <w:sz w:val="24"/>
          <w:szCs w:val="20"/>
        </w:rPr>
        <w:t>，规划范围为南至机场北路，东、西、北至滨海岸线</w:t>
      </w:r>
      <w:r w:rsidRPr="00850B12">
        <w:rPr>
          <w:rFonts w:ascii="Times New Roman" w:eastAsia="宋体" w:hAnsi="Times New Roman"/>
          <w:sz w:val="24"/>
          <w:szCs w:val="20"/>
        </w:rPr>
        <w:t>。</w:t>
      </w:r>
      <w:r>
        <w:rPr>
          <w:rFonts w:ascii="Times New Roman" w:eastAsia="宋体" w:hAnsi="Times New Roman" w:hint="eastAsia"/>
          <w:sz w:val="24"/>
          <w:szCs w:val="20"/>
        </w:rPr>
        <w:t>主要发展目标为</w:t>
      </w:r>
      <w:r w:rsidRPr="00DF42A6">
        <w:rPr>
          <w:rFonts w:ascii="Times New Roman" w:eastAsia="宋体" w:hAnsi="Times New Roman" w:hint="eastAsia"/>
          <w:sz w:val="24"/>
          <w:szCs w:val="20"/>
        </w:rPr>
        <w:t>围绕兴机场、强主业、树优势、铸链条、促集群，着力构建现代化、国际化、高端化的厦门临</w:t>
      </w:r>
      <w:proofErr w:type="gramStart"/>
      <w:r w:rsidRPr="00DF42A6">
        <w:rPr>
          <w:rFonts w:ascii="Times New Roman" w:eastAsia="宋体" w:hAnsi="Times New Roman" w:hint="eastAsia"/>
          <w:sz w:val="24"/>
          <w:szCs w:val="20"/>
        </w:rPr>
        <w:t>空产业</w:t>
      </w:r>
      <w:proofErr w:type="gramEnd"/>
      <w:r w:rsidRPr="00DF42A6">
        <w:rPr>
          <w:rFonts w:ascii="Times New Roman" w:eastAsia="宋体" w:hAnsi="Times New Roman" w:hint="eastAsia"/>
          <w:sz w:val="24"/>
          <w:szCs w:val="20"/>
        </w:rPr>
        <w:t>体系</w:t>
      </w:r>
      <w:r>
        <w:rPr>
          <w:rFonts w:ascii="Times New Roman" w:eastAsia="宋体" w:hAnsi="Times New Roman" w:hint="eastAsia"/>
          <w:sz w:val="24"/>
          <w:szCs w:val="20"/>
        </w:rPr>
        <w:t>。</w:t>
      </w:r>
      <w:r w:rsidRPr="008D09C1">
        <w:rPr>
          <w:rFonts w:ascii="Times New Roman" w:eastAsia="宋体" w:hAnsi="Times New Roman"/>
          <w:sz w:val="24"/>
          <w:szCs w:val="20"/>
        </w:rPr>
        <w:t>厦门新机场片区整体形成</w:t>
      </w:r>
      <w:r w:rsidRPr="008D09C1">
        <w:rPr>
          <w:rFonts w:ascii="Times New Roman" w:eastAsia="宋体" w:hAnsi="Times New Roman"/>
          <w:sz w:val="24"/>
          <w:szCs w:val="20"/>
        </w:rPr>
        <w:t>“</w:t>
      </w:r>
      <w:r w:rsidRPr="008D09C1">
        <w:rPr>
          <w:rFonts w:ascii="Times New Roman" w:eastAsia="宋体" w:hAnsi="Times New Roman"/>
          <w:sz w:val="24"/>
          <w:szCs w:val="20"/>
        </w:rPr>
        <w:t>一心三片区</w:t>
      </w:r>
      <w:r w:rsidRPr="008D09C1">
        <w:rPr>
          <w:rFonts w:ascii="Times New Roman" w:eastAsia="宋体" w:hAnsi="Times New Roman"/>
          <w:sz w:val="24"/>
          <w:szCs w:val="20"/>
        </w:rPr>
        <w:t>”</w:t>
      </w:r>
      <w:r w:rsidRPr="008D09C1">
        <w:rPr>
          <w:rFonts w:ascii="Times New Roman" w:eastAsia="宋体" w:hAnsi="Times New Roman"/>
          <w:sz w:val="24"/>
          <w:szCs w:val="20"/>
        </w:rPr>
        <w:t>的规划结构。</w:t>
      </w:r>
      <w:r>
        <w:rPr>
          <w:rFonts w:ascii="Times New Roman" w:eastAsia="宋体" w:hAnsi="Times New Roman" w:hint="eastAsia"/>
          <w:sz w:val="24"/>
          <w:szCs w:val="20"/>
        </w:rPr>
        <w:t>具体规划见图</w:t>
      </w:r>
      <w:r>
        <w:rPr>
          <w:rFonts w:ascii="Times New Roman" w:eastAsia="宋体" w:hAnsi="Times New Roman" w:hint="eastAsia"/>
          <w:sz w:val="24"/>
          <w:szCs w:val="20"/>
        </w:rPr>
        <w:t>1.</w:t>
      </w:r>
      <w:r>
        <w:rPr>
          <w:rFonts w:ascii="Times New Roman" w:eastAsia="宋体" w:hAnsi="Times New Roman"/>
          <w:sz w:val="24"/>
          <w:szCs w:val="20"/>
        </w:rPr>
        <w:t>4</w:t>
      </w:r>
      <w:r>
        <w:rPr>
          <w:rFonts w:ascii="Times New Roman" w:eastAsia="宋体" w:hAnsi="Times New Roman" w:hint="eastAsia"/>
          <w:sz w:val="24"/>
          <w:szCs w:val="20"/>
        </w:rPr>
        <w:t>-</w:t>
      </w:r>
      <w:r>
        <w:rPr>
          <w:rFonts w:ascii="Times New Roman" w:eastAsia="宋体" w:hAnsi="Times New Roman"/>
          <w:sz w:val="24"/>
          <w:szCs w:val="20"/>
        </w:rPr>
        <w:t>4</w:t>
      </w:r>
      <w:r>
        <w:rPr>
          <w:rFonts w:ascii="Times New Roman" w:eastAsia="宋体" w:hAnsi="Times New Roman" w:hint="eastAsia"/>
          <w:sz w:val="24"/>
          <w:szCs w:val="20"/>
        </w:rPr>
        <w:t>。</w:t>
      </w:r>
    </w:p>
    <w:p w14:paraId="2EE028E8" w14:textId="48740FCA" w:rsidR="00F34F96" w:rsidRDefault="008E7D4A" w:rsidP="008E7D4A">
      <w:pPr>
        <w:adjustRightInd w:val="0"/>
        <w:snapToGrid w:val="0"/>
        <w:spacing w:line="360" w:lineRule="auto"/>
        <w:ind w:firstLineChars="200" w:firstLine="480"/>
        <w:rPr>
          <w:rFonts w:ascii="Times New Roman" w:eastAsia="宋体" w:hAnsi="Times New Roman"/>
          <w:sz w:val="24"/>
        </w:rPr>
      </w:pPr>
      <w:r>
        <w:rPr>
          <w:rFonts w:ascii="Times New Roman" w:eastAsia="宋体" w:hAnsi="Times New Roman" w:hint="eastAsia"/>
          <w:sz w:val="24"/>
          <w:szCs w:val="20"/>
        </w:rPr>
        <w:t>项目</w:t>
      </w:r>
      <w:proofErr w:type="gramStart"/>
      <w:r>
        <w:rPr>
          <w:rFonts w:ascii="Times New Roman" w:eastAsia="宋体" w:hAnsi="Times New Roman" w:hint="eastAsia"/>
          <w:sz w:val="24"/>
          <w:szCs w:val="20"/>
        </w:rPr>
        <w:t>位于莲河片区</w:t>
      </w:r>
      <w:proofErr w:type="gramEnd"/>
      <w:r>
        <w:rPr>
          <w:rFonts w:ascii="Times New Roman" w:eastAsia="宋体" w:hAnsi="Times New Roman" w:hint="eastAsia"/>
          <w:sz w:val="24"/>
          <w:szCs w:val="20"/>
        </w:rPr>
        <w:t>，功能定位为</w:t>
      </w:r>
      <w:r w:rsidRPr="0080496A">
        <w:rPr>
          <w:rFonts w:ascii="Times New Roman" w:eastAsia="宋体" w:hAnsi="Times New Roman" w:hint="eastAsia"/>
          <w:sz w:val="24"/>
          <w:szCs w:val="20"/>
        </w:rPr>
        <w:t>打造以科教研发、航空工业、保税物流加工为主导产业，配套完善的综合型临</w:t>
      </w:r>
      <w:proofErr w:type="gramStart"/>
      <w:r w:rsidRPr="0080496A">
        <w:rPr>
          <w:rFonts w:ascii="Times New Roman" w:eastAsia="宋体" w:hAnsi="Times New Roman" w:hint="eastAsia"/>
          <w:sz w:val="24"/>
          <w:szCs w:val="20"/>
        </w:rPr>
        <w:t>空产业</w:t>
      </w:r>
      <w:proofErr w:type="gramEnd"/>
      <w:r w:rsidRPr="0080496A">
        <w:rPr>
          <w:rFonts w:ascii="Times New Roman" w:eastAsia="宋体" w:hAnsi="Times New Roman" w:hint="eastAsia"/>
          <w:sz w:val="24"/>
          <w:szCs w:val="20"/>
        </w:rPr>
        <w:t>片区</w:t>
      </w:r>
      <w:r>
        <w:rPr>
          <w:rFonts w:ascii="Times New Roman" w:eastAsia="宋体" w:hAnsi="Times New Roman" w:hint="eastAsia"/>
          <w:sz w:val="24"/>
          <w:szCs w:val="20"/>
        </w:rPr>
        <w:t>。</w:t>
      </w:r>
      <w:r w:rsidR="00F34F96">
        <w:rPr>
          <w:rFonts w:ascii="Times New Roman" w:eastAsia="宋体" w:hAnsi="Times New Roman" w:hint="eastAsia"/>
          <w:sz w:val="24"/>
        </w:rPr>
        <w:t>本项目属于生物制药研发试验，属于研发，</w:t>
      </w:r>
      <w:proofErr w:type="gramStart"/>
      <w:r w:rsidR="00F34F96">
        <w:rPr>
          <w:rFonts w:ascii="Times New Roman" w:eastAsia="宋体" w:hAnsi="Times New Roman" w:hint="eastAsia"/>
          <w:sz w:val="24"/>
        </w:rPr>
        <w:t>符合莲河片区</w:t>
      </w:r>
      <w:proofErr w:type="gramEnd"/>
      <w:r w:rsidR="00F34F96">
        <w:rPr>
          <w:rFonts w:ascii="Times New Roman" w:eastAsia="宋体" w:hAnsi="Times New Roman" w:hint="eastAsia"/>
          <w:sz w:val="24"/>
        </w:rPr>
        <w:t>功能定位要求。</w:t>
      </w:r>
    </w:p>
    <w:p w14:paraId="68DB8758" w14:textId="1523ABA6" w:rsidR="00F34F96" w:rsidRDefault="006473C7" w:rsidP="00C615B0">
      <w:pPr>
        <w:spacing w:line="360" w:lineRule="auto"/>
        <w:ind w:firstLineChars="200" w:firstLine="480"/>
        <w:rPr>
          <w:rFonts w:ascii="Times New Roman" w:eastAsia="宋体" w:hAnsi="Times New Roman"/>
          <w:sz w:val="24"/>
        </w:rPr>
      </w:pPr>
      <w:r w:rsidRPr="006473C7">
        <w:rPr>
          <w:rFonts w:ascii="Times New Roman" w:eastAsia="宋体" w:hAnsi="Times New Roman" w:hint="eastAsia"/>
          <w:sz w:val="24"/>
        </w:rPr>
        <w:t>本项目与《厦门新机场片区规划环境影响报告书》结论及其审查意见的符合性情况见</w:t>
      </w:r>
      <w:r>
        <w:rPr>
          <w:rFonts w:ascii="Times New Roman" w:eastAsia="宋体" w:hAnsi="Times New Roman"/>
          <w:sz w:val="24"/>
        </w:rPr>
        <w:fldChar w:fldCharType="begin"/>
      </w:r>
      <w:r>
        <w:rPr>
          <w:rFonts w:ascii="Times New Roman" w:eastAsia="宋体" w:hAnsi="Times New Roman"/>
          <w:sz w:val="24"/>
        </w:rPr>
        <w:instrText xml:space="preserve"> </w:instrText>
      </w:r>
      <w:r>
        <w:rPr>
          <w:rFonts w:ascii="Times New Roman" w:eastAsia="宋体" w:hAnsi="Times New Roman" w:hint="eastAsia"/>
          <w:sz w:val="24"/>
        </w:rPr>
        <w:instrText>REF _Ref84432810 \h</w:instrText>
      </w:r>
      <w:r>
        <w:rPr>
          <w:rFonts w:ascii="Times New Roman" w:eastAsia="宋体" w:hAnsi="Times New Roman"/>
          <w:sz w:val="24"/>
        </w:rPr>
        <w:instrText xml:space="preserve"> </w:instrText>
      </w:r>
      <w:r>
        <w:rPr>
          <w:rFonts w:ascii="Times New Roman" w:eastAsia="宋体" w:hAnsi="Times New Roman"/>
          <w:sz w:val="24"/>
        </w:rPr>
      </w:r>
      <w:r>
        <w:rPr>
          <w:rFonts w:ascii="Times New Roman" w:eastAsia="宋体" w:hAnsi="Times New Roman"/>
          <w:sz w:val="24"/>
        </w:rPr>
        <w:fldChar w:fldCharType="separate"/>
      </w:r>
      <w:r w:rsidR="00F359F4" w:rsidRPr="002945B9">
        <w:rPr>
          <w:rFonts w:ascii="Times New Roman" w:eastAsia="宋体" w:hAnsi="Times New Roman" w:hint="eastAsia"/>
          <w:b/>
          <w:bCs/>
          <w:sz w:val="24"/>
          <w:szCs w:val="24"/>
        </w:rPr>
        <w:t>表</w:t>
      </w:r>
      <w:r w:rsidR="00F359F4" w:rsidRPr="002945B9">
        <w:rPr>
          <w:rFonts w:ascii="Times New Roman" w:eastAsia="宋体" w:hAnsi="Times New Roman"/>
          <w:b/>
          <w:bCs/>
          <w:sz w:val="24"/>
          <w:szCs w:val="24"/>
        </w:rPr>
        <w:t xml:space="preserve"> </w:t>
      </w:r>
      <w:r w:rsidR="00F359F4">
        <w:rPr>
          <w:rFonts w:ascii="Times New Roman" w:eastAsia="宋体" w:hAnsi="Times New Roman"/>
          <w:b/>
          <w:bCs/>
          <w:noProof/>
          <w:sz w:val="24"/>
          <w:szCs w:val="24"/>
        </w:rPr>
        <w:t>1.4</w:t>
      </w:r>
      <w:r w:rsidR="00F359F4">
        <w:rPr>
          <w:rFonts w:ascii="Times New Roman" w:eastAsia="宋体" w:hAnsi="Times New Roman"/>
          <w:b/>
          <w:bCs/>
          <w:sz w:val="24"/>
          <w:szCs w:val="24"/>
        </w:rPr>
        <w:noBreakHyphen/>
      </w:r>
      <w:r w:rsidR="00F359F4">
        <w:rPr>
          <w:rFonts w:ascii="Times New Roman" w:eastAsia="宋体" w:hAnsi="Times New Roman"/>
          <w:b/>
          <w:bCs/>
          <w:noProof/>
          <w:sz w:val="24"/>
          <w:szCs w:val="24"/>
        </w:rPr>
        <w:t>1</w:t>
      </w:r>
      <w:r>
        <w:rPr>
          <w:rFonts w:ascii="Times New Roman" w:eastAsia="宋体" w:hAnsi="Times New Roman"/>
          <w:sz w:val="24"/>
        </w:rPr>
        <w:fldChar w:fldCharType="end"/>
      </w:r>
      <w:r>
        <w:rPr>
          <w:rFonts w:ascii="Times New Roman" w:eastAsia="宋体" w:hAnsi="Times New Roman" w:hint="eastAsia"/>
          <w:sz w:val="24"/>
        </w:rPr>
        <w:t>。</w:t>
      </w:r>
    </w:p>
    <w:p w14:paraId="6F50D38D" w14:textId="70FE698F" w:rsidR="00CD0B21" w:rsidRPr="00CD0B21" w:rsidRDefault="00CD0B21" w:rsidP="00CD0B21">
      <w:pPr>
        <w:spacing w:line="360" w:lineRule="auto"/>
        <w:jc w:val="center"/>
        <w:rPr>
          <w:rFonts w:ascii="Times New Roman" w:eastAsia="宋体" w:hAnsi="Times New Roman" w:cs="Times New Roman"/>
          <w:b/>
          <w:bCs/>
          <w:kern w:val="0"/>
          <w:szCs w:val="21"/>
        </w:rPr>
      </w:pPr>
      <w:bookmarkStart w:id="23" w:name="_Ref84432810"/>
      <w:r w:rsidRPr="002945B9">
        <w:rPr>
          <w:rFonts w:ascii="Times New Roman" w:eastAsia="宋体" w:hAnsi="Times New Roman" w:hint="eastAsia"/>
          <w:b/>
          <w:bCs/>
          <w:sz w:val="24"/>
          <w:szCs w:val="24"/>
        </w:rPr>
        <w:t>表</w:t>
      </w:r>
      <w:r w:rsidRPr="002945B9">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1.4</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表</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w:t>
      </w:r>
      <w:r>
        <w:rPr>
          <w:rFonts w:ascii="Times New Roman" w:eastAsia="宋体" w:hAnsi="Times New Roman"/>
          <w:b/>
          <w:bCs/>
          <w:sz w:val="24"/>
          <w:szCs w:val="24"/>
        </w:rPr>
        <w:fldChar w:fldCharType="end"/>
      </w:r>
      <w:bookmarkEnd w:id="23"/>
      <w:r w:rsidRPr="002945B9">
        <w:rPr>
          <w:rFonts w:ascii="Times New Roman" w:eastAsia="宋体" w:hAnsi="Times New Roman"/>
          <w:b/>
          <w:bCs/>
          <w:sz w:val="24"/>
          <w:szCs w:val="24"/>
        </w:rPr>
        <w:t xml:space="preserve"> </w:t>
      </w:r>
      <w:r w:rsidRPr="00CD0B21">
        <w:rPr>
          <w:rFonts w:ascii="Times New Roman" w:eastAsia="宋体" w:hAnsi="Times New Roman"/>
          <w:b/>
          <w:bCs/>
          <w:sz w:val="24"/>
          <w:szCs w:val="24"/>
        </w:rPr>
        <w:t xml:space="preserve"> </w:t>
      </w:r>
      <w:r w:rsidRPr="00CD0B21">
        <w:rPr>
          <w:rFonts w:ascii="Times New Roman" w:eastAsia="宋体" w:hAnsi="Times New Roman"/>
          <w:b/>
          <w:bCs/>
          <w:sz w:val="24"/>
          <w:szCs w:val="24"/>
        </w:rPr>
        <w:t>与</w:t>
      </w:r>
      <w:r w:rsidRPr="00CD0B21">
        <w:rPr>
          <w:rFonts w:ascii="Times New Roman" w:eastAsia="宋体" w:hAnsi="Times New Roman" w:hint="eastAsia"/>
          <w:b/>
          <w:bCs/>
          <w:sz w:val="24"/>
          <w:szCs w:val="24"/>
        </w:rPr>
        <w:t>厦门新机场片区规划环境影响报告书</w:t>
      </w:r>
      <w:r>
        <w:rPr>
          <w:rFonts w:ascii="Times New Roman" w:eastAsia="宋体" w:hAnsi="Times New Roman" w:hint="eastAsia"/>
          <w:b/>
          <w:bCs/>
          <w:sz w:val="24"/>
          <w:szCs w:val="24"/>
        </w:rPr>
        <w:t>审查意见</w:t>
      </w:r>
      <w:r w:rsidRPr="00CD0B21">
        <w:rPr>
          <w:rFonts w:ascii="Times New Roman" w:eastAsia="宋体" w:hAnsi="Times New Roman"/>
          <w:b/>
          <w:bCs/>
          <w:sz w:val="24"/>
          <w:szCs w:val="24"/>
        </w:rPr>
        <w:t>符合性分析</w:t>
      </w:r>
    </w:p>
    <w:tbl>
      <w:tblPr>
        <w:tblStyle w:val="ab"/>
        <w:tblW w:w="0" w:type="auto"/>
        <w:jc w:val="center"/>
        <w:tblBorders>
          <w:top w:val="single" w:sz="12" w:space="0" w:color="auto"/>
          <w:left w:val="none" w:sz="0" w:space="0" w:color="auto"/>
          <w:bottom w:val="single" w:sz="12" w:space="0" w:color="auto"/>
          <w:right w:val="none" w:sz="0" w:space="0" w:color="auto"/>
        </w:tblBorders>
        <w:tblCellMar>
          <w:left w:w="0" w:type="dxa"/>
          <w:right w:w="0" w:type="dxa"/>
        </w:tblCellMar>
        <w:tblLook w:val="04A0" w:firstRow="1" w:lastRow="0" w:firstColumn="1" w:lastColumn="0" w:noHBand="0" w:noVBand="1"/>
      </w:tblPr>
      <w:tblGrid>
        <w:gridCol w:w="709"/>
        <w:gridCol w:w="3827"/>
        <w:gridCol w:w="2977"/>
        <w:gridCol w:w="783"/>
      </w:tblGrid>
      <w:tr w:rsidR="00CD0B21" w:rsidRPr="00905CE3" w14:paraId="48ED6988" w14:textId="77777777" w:rsidTr="00CD0B21">
        <w:trPr>
          <w:jc w:val="center"/>
        </w:trPr>
        <w:tc>
          <w:tcPr>
            <w:tcW w:w="709" w:type="dxa"/>
            <w:vAlign w:val="center"/>
          </w:tcPr>
          <w:p w14:paraId="0706F0C3" w14:textId="77777777" w:rsidR="00CD0B21" w:rsidRPr="00905CE3" w:rsidRDefault="00CD0B21" w:rsidP="00CD0B21">
            <w:pPr>
              <w:jc w:val="center"/>
              <w:rPr>
                <w:rFonts w:ascii="Times New Roman" w:eastAsia="宋体" w:hAnsi="Times New Roman" w:cs="Times New Roman"/>
                <w:b/>
                <w:bCs/>
              </w:rPr>
            </w:pPr>
            <w:r w:rsidRPr="00905CE3">
              <w:rPr>
                <w:rFonts w:ascii="Times New Roman" w:eastAsia="宋体" w:hAnsi="Times New Roman" w:cs="Times New Roman"/>
                <w:b/>
                <w:bCs/>
              </w:rPr>
              <w:t>序号</w:t>
            </w:r>
          </w:p>
        </w:tc>
        <w:tc>
          <w:tcPr>
            <w:tcW w:w="3827" w:type="dxa"/>
            <w:vAlign w:val="center"/>
          </w:tcPr>
          <w:p w14:paraId="304F2B3A" w14:textId="77777777" w:rsidR="00CD0B21" w:rsidRPr="00905CE3" w:rsidRDefault="00CD0B21" w:rsidP="00CD0B21">
            <w:pPr>
              <w:jc w:val="center"/>
              <w:rPr>
                <w:rFonts w:ascii="Times New Roman" w:eastAsia="宋体" w:hAnsi="Times New Roman" w:cs="Times New Roman"/>
                <w:b/>
                <w:bCs/>
              </w:rPr>
            </w:pPr>
            <w:r w:rsidRPr="00905CE3">
              <w:rPr>
                <w:rFonts w:ascii="Times New Roman" w:eastAsia="宋体" w:hAnsi="Times New Roman" w:cs="Times New Roman"/>
                <w:b/>
                <w:bCs/>
              </w:rPr>
              <w:t>审查意见</w:t>
            </w:r>
          </w:p>
        </w:tc>
        <w:tc>
          <w:tcPr>
            <w:tcW w:w="2977" w:type="dxa"/>
            <w:vAlign w:val="center"/>
          </w:tcPr>
          <w:p w14:paraId="683A275C" w14:textId="693216DE" w:rsidR="00CD0B21" w:rsidRPr="00905CE3" w:rsidRDefault="00CD0B21" w:rsidP="00CD0B21">
            <w:pPr>
              <w:jc w:val="center"/>
              <w:rPr>
                <w:rFonts w:ascii="Times New Roman" w:eastAsia="宋体" w:hAnsi="Times New Roman" w:cs="Times New Roman"/>
                <w:b/>
                <w:bCs/>
              </w:rPr>
            </w:pPr>
            <w:r w:rsidRPr="00905CE3">
              <w:rPr>
                <w:rFonts w:ascii="Times New Roman" w:eastAsia="宋体" w:hAnsi="Times New Roman" w:cs="Times New Roman"/>
                <w:b/>
                <w:bCs/>
              </w:rPr>
              <w:t>项目</w:t>
            </w:r>
            <w:r>
              <w:rPr>
                <w:rFonts w:ascii="Times New Roman" w:eastAsia="宋体" w:hAnsi="Times New Roman" w:cs="Times New Roman" w:hint="eastAsia"/>
                <w:b/>
                <w:bCs/>
              </w:rPr>
              <w:t>建设</w:t>
            </w:r>
            <w:r w:rsidRPr="00905CE3">
              <w:rPr>
                <w:rFonts w:ascii="Times New Roman" w:eastAsia="宋体" w:hAnsi="Times New Roman" w:cs="Times New Roman"/>
                <w:b/>
                <w:bCs/>
              </w:rPr>
              <w:t>情况</w:t>
            </w:r>
          </w:p>
        </w:tc>
        <w:tc>
          <w:tcPr>
            <w:tcW w:w="783" w:type="dxa"/>
            <w:vAlign w:val="center"/>
          </w:tcPr>
          <w:p w14:paraId="1A04E5B7" w14:textId="77777777" w:rsidR="00CD0B21" w:rsidRPr="00905CE3" w:rsidRDefault="00CD0B21" w:rsidP="00CD0B21">
            <w:pPr>
              <w:jc w:val="center"/>
              <w:rPr>
                <w:rFonts w:ascii="Times New Roman" w:eastAsia="宋体" w:hAnsi="Times New Roman" w:cs="Times New Roman"/>
                <w:b/>
                <w:bCs/>
              </w:rPr>
            </w:pPr>
            <w:r w:rsidRPr="00905CE3">
              <w:rPr>
                <w:rFonts w:ascii="Times New Roman" w:eastAsia="宋体" w:hAnsi="Times New Roman" w:cs="Times New Roman"/>
                <w:b/>
                <w:bCs/>
              </w:rPr>
              <w:t>符合性</w:t>
            </w:r>
          </w:p>
        </w:tc>
      </w:tr>
      <w:tr w:rsidR="00CD0B21" w:rsidRPr="00905CE3" w14:paraId="270F8D23" w14:textId="77777777" w:rsidTr="00CD0B21">
        <w:trPr>
          <w:jc w:val="center"/>
        </w:trPr>
        <w:tc>
          <w:tcPr>
            <w:tcW w:w="709" w:type="dxa"/>
            <w:vAlign w:val="center"/>
          </w:tcPr>
          <w:p w14:paraId="56F66E41"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1</w:t>
            </w:r>
          </w:p>
        </w:tc>
        <w:tc>
          <w:tcPr>
            <w:tcW w:w="3827" w:type="dxa"/>
            <w:vAlign w:val="center"/>
          </w:tcPr>
          <w:p w14:paraId="46F0AA60"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坚持绿色发展和协调发展理念，加强规划引导。坚持生态优先、高效集约发展，坚持以环境质量改善为核心，进一步优化规划布局、发展规模等，做好与国土空间规划和</w:t>
            </w:r>
            <w:r w:rsidRPr="00905CE3">
              <w:rPr>
                <w:rFonts w:ascii="Times New Roman" w:eastAsia="宋体" w:hAnsi="Times New Roman" w:cs="Times New Roman"/>
              </w:rPr>
              <w:t>“</w:t>
            </w:r>
            <w:r w:rsidRPr="00905CE3">
              <w:rPr>
                <w:rFonts w:ascii="Times New Roman" w:eastAsia="宋体" w:hAnsi="Times New Roman" w:cs="Times New Roman"/>
              </w:rPr>
              <w:t>三线一单</w:t>
            </w:r>
            <w:r w:rsidRPr="00905CE3">
              <w:rPr>
                <w:rFonts w:ascii="Times New Roman" w:eastAsia="宋体" w:hAnsi="Times New Roman" w:cs="Times New Roman"/>
              </w:rPr>
              <w:t>”</w:t>
            </w:r>
            <w:r w:rsidRPr="00905CE3">
              <w:rPr>
                <w:rFonts w:ascii="Times New Roman" w:eastAsia="宋体" w:hAnsi="Times New Roman" w:cs="Times New Roman"/>
              </w:rPr>
              <w:t>的协调性衔接。</w:t>
            </w:r>
          </w:p>
        </w:tc>
        <w:tc>
          <w:tcPr>
            <w:tcW w:w="2977" w:type="dxa"/>
            <w:vAlign w:val="center"/>
          </w:tcPr>
          <w:p w14:paraId="19C4FAE5" w14:textId="62D0D2A0"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项目建设符合清洁生产要求，符合</w:t>
            </w:r>
            <w:r w:rsidRPr="00CD0B21">
              <w:rPr>
                <w:rFonts w:ascii="Times New Roman" w:eastAsia="宋体" w:hAnsi="Times New Roman" w:cs="Times New Roman" w:hint="eastAsia"/>
              </w:rPr>
              <w:t>厦门市城市总体规划</w:t>
            </w:r>
            <w:r>
              <w:rPr>
                <w:rFonts w:ascii="Times New Roman" w:eastAsia="宋体" w:hAnsi="Times New Roman" w:cs="Times New Roman" w:hint="eastAsia"/>
              </w:rPr>
              <w:t>要求</w:t>
            </w:r>
          </w:p>
        </w:tc>
        <w:tc>
          <w:tcPr>
            <w:tcW w:w="783" w:type="dxa"/>
            <w:vAlign w:val="center"/>
          </w:tcPr>
          <w:p w14:paraId="34D9EAC0" w14:textId="76DA6F0F"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符合</w:t>
            </w:r>
          </w:p>
        </w:tc>
      </w:tr>
      <w:tr w:rsidR="00CD0B21" w:rsidRPr="00905CE3" w14:paraId="7816F835" w14:textId="77777777" w:rsidTr="00CD0B21">
        <w:trPr>
          <w:jc w:val="center"/>
        </w:trPr>
        <w:tc>
          <w:tcPr>
            <w:tcW w:w="709" w:type="dxa"/>
            <w:vAlign w:val="center"/>
          </w:tcPr>
          <w:p w14:paraId="1AA632D6"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2</w:t>
            </w:r>
          </w:p>
        </w:tc>
        <w:tc>
          <w:tcPr>
            <w:tcW w:w="3827" w:type="dxa"/>
            <w:vAlign w:val="center"/>
          </w:tcPr>
          <w:p w14:paraId="74F8FB47"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强化生态保护与修复，做好文物古迹、名木古树、沿海防护林、九溪河口湿地及红树林的保护，按要求落实好海洋生态保护、恢复措施。</w:t>
            </w:r>
          </w:p>
        </w:tc>
        <w:tc>
          <w:tcPr>
            <w:tcW w:w="2977" w:type="dxa"/>
            <w:vAlign w:val="center"/>
          </w:tcPr>
          <w:p w14:paraId="0ECCD433" w14:textId="1903A7EB"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不涉及</w:t>
            </w:r>
          </w:p>
        </w:tc>
        <w:tc>
          <w:tcPr>
            <w:tcW w:w="783" w:type="dxa"/>
            <w:vAlign w:val="center"/>
          </w:tcPr>
          <w:p w14:paraId="62F55050" w14:textId="1E09A3C5"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w:t>
            </w:r>
          </w:p>
        </w:tc>
      </w:tr>
      <w:tr w:rsidR="00CD0B21" w:rsidRPr="00905CE3" w14:paraId="4BB60C73" w14:textId="77777777" w:rsidTr="00CD0B21">
        <w:trPr>
          <w:jc w:val="center"/>
        </w:trPr>
        <w:tc>
          <w:tcPr>
            <w:tcW w:w="709" w:type="dxa"/>
            <w:vAlign w:val="center"/>
          </w:tcPr>
          <w:p w14:paraId="243CFFB8"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lastRenderedPageBreak/>
              <w:t>3</w:t>
            </w:r>
          </w:p>
        </w:tc>
        <w:tc>
          <w:tcPr>
            <w:tcW w:w="3827" w:type="dxa"/>
            <w:vAlign w:val="center"/>
          </w:tcPr>
          <w:p w14:paraId="532AF010"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做好机场噪声影响范围土地利用管控，落实片区内受影响村庄的拆迁安置。</w:t>
            </w:r>
          </w:p>
        </w:tc>
        <w:tc>
          <w:tcPr>
            <w:tcW w:w="2977" w:type="dxa"/>
            <w:vAlign w:val="center"/>
          </w:tcPr>
          <w:p w14:paraId="314874D3" w14:textId="4ADFB4ED"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不涉及</w:t>
            </w:r>
          </w:p>
        </w:tc>
        <w:tc>
          <w:tcPr>
            <w:tcW w:w="783" w:type="dxa"/>
            <w:vAlign w:val="center"/>
          </w:tcPr>
          <w:p w14:paraId="43B6826B" w14:textId="63ED16B2"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w:t>
            </w:r>
          </w:p>
        </w:tc>
      </w:tr>
      <w:tr w:rsidR="00CD0B21" w:rsidRPr="00905CE3" w14:paraId="0D0F7AF4" w14:textId="77777777" w:rsidTr="00CD0B21">
        <w:trPr>
          <w:jc w:val="center"/>
        </w:trPr>
        <w:tc>
          <w:tcPr>
            <w:tcW w:w="709" w:type="dxa"/>
            <w:vAlign w:val="center"/>
          </w:tcPr>
          <w:p w14:paraId="22087FDB"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4</w:t>
            </w:r>
          </w:p>
        </w:tc>
        <w:tc>
          <w:tcPr>
            <w:tcW w:w="3827" w:type="dxa"/>
            <w:vAlign w:val="center"/>
          </w:tcPr>
          <w:p w14:paraId="3B1DB380"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集约利用土地，合理确定人口和居住用地规模，保证绿地和环保基础设施用地等。</w:t>
            </w:r>
          </w:p>
        </w:tc>
        <w:tc>
          <w:tcPr>
            <w:tcW w:w="2977" w:type="dxa"/>
            <w:vAlign w:val="center"/>
          </w:tcPr>
          <w:p w14:paraId="7D7BFF27" w14:textId="1D7A15A1"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不涉及</w:t>
            </w:r>
          </w:p>
        </w:tc>
        <w:tc>
          <w:tcPr>
            <w:tcW w:w="783" w:type="dxa"/>
            <w:vAlign w:val="center"/>
          </w:tcPr>
          <w:p w14:paraId="18F86A37" w14:textId="6F9C93D5"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w:t>
            </w:r>
          </w:p>
        </w:tc>
      </w:tr>
      <w:tr w:rsidR="00CD0B21" w:rsidRPr="00905CE3" w14:paraId="43EBE6F7" w14:textId="77777777" w:rsidTr="00CD0B21">
        <w:trPr>
          <w:jc w:val="center"/>
        </w:trPr>
        <w:tc>
          <w:tcPr>
            <w:tcW w:w="709" w:type="dxa"/>
            <w:vAlign w:val="center"/>
          </w:tcPr>
          <w:p w14:paraId="25EC943F"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5</w:t>
            </w:r>
          </w:p>
        </w:tc>
        <w:tc>
          <w:tcPr>
            <w:tcW w:w="3827" w:type="dxa"/>
            <w:vAlign w:val="center"/>
          </w:tcPr>
          <w:p w14:paraId="7FFFF1CD"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加快环保基础设施建设，完善规划区污水管网、雨水管网、再生水管网、污水处理厂等环保基础设施建设，落实尾水再生利用和生态补水措施；按规范做好各</w:t>
            </w:r>
            <w:proofErr w:type="gramStart"/>
            <w:r w:rsidRPr="00905CE3">
              <w:rPr>
                <w:rFonts w:ascii="Times New Roman" w:eastAsia="宋体" w:hAnsi="Times New Roman" w:cs="Times New Roman"/>
              </w:rPr>
              <w:t>类固废</w:t>
            </w:r>
            <w:proofErr w:type="gramEnd"/>
            <w:r w:rsidRPr="00905CE3">
              <w:rPr>
                <w:rFonts w:ascii="Times New Roman" w:eastAsia="宋体" w:hAnsi="Times New Roman" w:cs="Times New Roman"/>
              </w:rPr>
              <w:t>的收集处置工作。</w:t>
            </w:r>
          </w:p>
        </w:tc>
        <w:tc>
          <w:tcPr>
            <w:tcW w:w="2977" w:type="dxa"/>
            <w:vAlign w:val="center"/>
          </w:tcPr>
          <w:p w14:paraId="18EC392A" w14:textId="12B04F5E" w:rsidR="00CD0B21" w:rsidRPr="00905CE3" w:rsidRDefault="00CD0B21" w:rsidP="00CD0B21">
            <w:pPr>
              <w:jc w:val="center"/>
              <w:rPr>
                <w:rFonts w:ascii="Times New Roman" w:eastAsia="宋体" w:hAnsi="Times New Roman" w:cs="Times New Roman"/>
              </w:rPr>
            </w:pPr>
            <w:r>
              <w:rPr>
                <w:rFonts w:ascii="Times New Roman" w:eastAsia="宋体" w:hAnsi="Times New Roman" w:cs="Times New Roman" w:hint="eastAsia"/>
              </w:rPr>
              <w:t>项目</w:t>
            </w:r>
            <w:r w:rsidR="000070ED">
              <w:rPr>
                <w:rFonts w:ascii="Times New Roman" w:eastAsia="宋体" w:hAnsi="Times New Roman" w:cs="Times New Roman" w:hint="eastAsia"/>
              </w:rPr>
              <w:t>雨污分流，并设有污水处理站，近期废水经处理后回用，远期废水进入澳头水质净化厂，项目</w:t>
            </w:r>
            <w:proofErr w:type="gramStart"/>
            <w:r w:rsidR="000070ED">
              <w:rPr>
                <w:rFonts w:ascii="Times New Roman" w:eastAsia="宋体" w:hAnsi="Times New Roman" w:cs="Times New Roman" w:hint="eastAsia"/>
              </w:rPr>
              <w:t>废物委</w:t>
            </w:r>
            <w:proofErr w:type="gramEnd"/>
            <w:r w:rsidR="000070ED">
              <w:rPr>
                <w:rFonts w:ascii="Times New Roman" w:eastAsia="宋体" w:hAnsi="Times New Roman" w:cs="Times New Roman" w:hint="eastAsia"/>
              </w:rPr>
              <w:t>外处置</w:t>
            </w:r>
          </w:p>
        </w:tc>
        <w:tc>
          <w:tcPr>
            <w:tcW w:w="783" w:type="dxa"/>
            <w:vAlign w:val="center"/>
          </w:tcPr>
          <w:p w14:paraId="3959C51E" w14:textId="2A323456" w:rsidR="00CD0B21" w:rsidRPr="00905CE3" w:rsidRDefault="000070ED" w:rsidP="00CD0B21">
            <w:pPr>
              <w:jc w:val="center"/>
              <w:rPr>
                <w:rFonts w:ascii="Times New Roman" w:eastAsia="宋体" w:hAnsi="Times New Roman" w:cs="Times New Roman"/>
              </w:rPr>
            </w:pPr>
            <w:r>
              <w:rPr>
                <w:rFonts w:ascii="Times New Roman" w:eastAsia="宋体" w:hAnsi="Times New Roman" w:cs="Times New Roman" w:hint="eastAsia"/>
              </w:rPr>
              <w:t>符合</w:t>
            </w:r>
          </w:p>
        </w:tc>
      </w:tr>
      <w:tr w:rsidR="00CD0B21" w:rsidRPr="00905CE3" w14:paraId="631B594F" w14:textId="77777777" w:rsidTr="00CD0B21">
        <w:trPr>
          <w:jc w:val="center"/>
        </w:trPr>
        <w:tc>
          <w:tcPr>
            <w:tcW w:w="709" w:type="dxa"/>
            <w:vAlign w:val="center"/>
          </w:tcPr>
          <w:p w14:paraId="4C086E1E"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6</w:t>
            </w:r>
          </w:p>
        </w:tc>
        <w:tc>
          <w:tcPr>
            <w:tcW w:w="3827" w:type="dxa"/>
            <w:vAlign w:val="center"/>
          </w:tcPr>
          <w:p w14:paraId="7A754D50"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做好环境风险防范保障，建立环境风险防控体系，提升环境风险防控与应急处置能力。</w:t>
            </w:r>
          </w:p>
        </w:tc>
        <w:tc>
          <w:tcPr>
            <w:tcW w:w="2977" w:type="dxa"/>
            <w:vAlign w:val="center"/>
          </w:tcPr>
          <w:p w14:paraId="0123DCCB" w14:textId="159382E0" w:rsidR="00CD0B21" w:rsidRPr="00905CE3" w:rsidRDefault="000070ED" w:rsidP="00CD0B21">
            <w:pPr>
              <w:jc w:val="center"/>
              <w:rPr>
                <w:rFonts w:ascii="Times New Roman" w:eastAsia="宋体" w:hAnsi="Times New Roman" w:cs="Times New Roman"/>
              </w:rPr>
            </w:pPr>
            <w:r>
              <w:rPr>
                <w:rFonts w:ascii="Times New Roman" w:eastAsia="宋体" w:hAnsi="Times New Roman" w:cs="Times New Roman" w:hint="eastAsia"/>
              </w:rPr>
              <w:t>要求建设单位做好环境风险防范措施，并编制应急预案</w:t>
            </w:r>
          </w:p>
        </w:tc>
        <w:tc>
          <w:tcPr>
            <w:tcW w:w="783" w:type="dxa"/>
            <w:vAlign w:val="center"/>
          </w:tcPr>
          <w:p w14:paraId="57DA0C6B" w14:textId="2B9DFCB5" w:rsidR="00CD0B21" w:rsidRPr="00905CE3" w:rsidRDefault="000070ED" w:rsidP="00CD0B21">
            <w:pPr>
              <w:jc w:val="center"/>
              <w:rPr>
                <w:rFonts w:ascii="Times New Roman" w:eastAsia="宋体" w:hAnsi="Times New Roman" w:cs="Times New Roman"/>
              </w:rPr>
            </w:pPr>
            <w:r>
              <w:rPr>
                <w:rFonts w:ascii="Times New Roman" w:eastAsia="宋体" w:hAnsi="Times New Roman" w:cs="Times New Roman" w:hint="eastAsia"/>
              </w:rPr>
              <w:t>符合</w:t>
            </w:r>
          </w:p>
        </w:tc>
      </w:tr>
      <w:tr w:rsidR="00CD0B21" w:rsidRPr="00905CE3" w14:paraId="51462ABD" w14:textId="77777777" w:rsidTr="00CD0B21">
        <w:trPr>
          <w:jc w:val="center"/>
        </w:trPr>
        <w:tc>
          <w:tcPr>
            <w:tcW w:w="709" w:type="dxa"/>
            <w:vAlign w:val="center"/>
          </w:tcPr>
          <w:p w14:paraId="2B3E1B58"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7</w:t>
            </w:r>
          </w:p>
        </w:tc>
        <w:tc>
          <w:tcPr>
            <w:tcW w:w="3827" w:type="dxa"/>
            <w:vAlign w:val="center"/>
          </w:tcPr>
          <w:p w14:paraId="08ABCB2D" w14:textId="77777777" w:rsidR="00CD0B21" w:rsidRPr="00905CE3" w:rsidRDefault="00CD0B21" w:rsidP="00CD0B21">
            <w:pPr>
              <w:jc w:val="center"/>
              <w:rPr>
                <w:rFonts w:ascii="Times New Roman" w:eastAsia="宋体" w:hAnsi="Times New Roman" w:cs="Times New Roman"/>
              </w:rPr>
            </w:pPr>
            <w:r w:rsidRPr="00905CE3">
              <w:rPr>
                <w:rFonts w:ascii="Times New Roman" w:eastAsia="宋体" w:hAnsi="Times New Roman" w:cs="Times New Roman"/>
              </w:rPr>
              <w:t>严格遵守生态环境准入条件。严格遵守产业政策、环境准入清单，严格落实</w:t>
            </w:r>
            <w:r w:rsidRPr="00905CE3">
              <w:rPr>
                <w:rFonts w:ascii="Times New Roman" w:eastAsia="宋体" w:hAnsi="Times New Roman" w:cs="Times New Roman"/>
              </w:rPr>
              <w:t>“</w:t>
            </w:r>
            <w:r w:rsidRPr="00905CE3">
              <w:rPr>
                <w:rFonts w:ascii="Times New Roman" w:eastAsia="宋体" w:hAnsi="Times New Roman" w:cs="Times New Roman"/>
              </w:rPr>
              <w:t>三线一单</w:t>
            </w:r>
            <w:r w:rsidRPr="00905CE3">
              <w:rPr>
                <w:rFonts w:ascii="Times New Roman" w:eastAsia="宋体" w:hAnsi="Times New Roman" w:cs="Times New Roman"/>
              </w:rPr>
              <w:t>”</w:t>
            </w:r>
            <w:r w:rsidRPr="00905CE3">
              <w:rPr>
                <w:rFonts w:ascii="Times New Roman" w:eastAsia="宋体" w:hAnsi="Times New Roman" w:cs="Times New Roman"/>
              </w:rPr>
              <w:t>管控要求，规划应做好用地控制，禁止引入与规划区定位不一致的项目。</w:t>
            </w:r>
          </w:p>
        </w:tc>
        <w:tc>
          <w:tcPr>
            <w:tcW w:w="2977" w:type="dxa"/>
            <w:vAlign w:val="center"/>
          </w:tcPr>
          <w:p w14:paraId="419E2669" w14:textId="086729E0" w:rsidR="00CD0B21" w:rsidRPr="00905CE3" w:rsidRDefault="000070ED" w:rsidP="00CD0B21">
            <w:pPr>
              <w:jc w:val="center"/>
              <w:rPr>
                <w:rFonts w:ascii="Times New Roman" w:eastAsia="宋体" w:hAnsi="Times New Roman" w:cs="Times New Roman"/>
              </w:rPr>
            </w:pPr>
            <w:r>
              <w:rPr>
                <w:rFonts w:ascii="Times New Roman" w:eastAsia="宋体" w:hAnsi="Times New Roman" w:cs="Times New Roman" w:hint="eastAsia"/>
              </w:rPr>
              <w:t>项目建设符合生态环境准入条件，与规划区功能定位一致</w:t>
            </w:r>
          </w:p>
        </w:tc>
        <w:tc>
          <w:tcPr>
            <w:tcW w:w="783" w:type="dxa"/>
            <w:vAlign w:val="center"/>
          </w:tcPr>
          <w:p w14:paraId="6B34524C" w14:textId="0D679240" w:rsidR="00CD0B21" w:rsidRPr="00905CE3" w:rsidRDefault="000070ED" w:rsidP="00CD0B21">
            <w:pPr>
              <w:jc w:val="center"/>
              <w:rPr>
                <w:rFonts w:ascii="Times New Roman" w:eastAsia="宋体" w:hAnsi="Times New Roman" w:cs="Times New Roman"/>
              </w:rPr>
            </w:pPr>
            <w:r>
              <w:rPr>
                <w:rFonts w:ascii="Times New Roman" w:eastAsia="宋体" w:hAnsi="Times New Roman" w:cs="Times New Roman" w:hint="eastAsia"/>
              </w:rPr>
              <w:t>符合</w:t>
            </w:r>
          </w:p>
        </w:tc>
      </w:tr>
      <w:tr w:rsidR="000070ED" w:rsidRPr="00905CE3" w14:paraId="0D3A1625" w14:textId="77777777" w:rsidTr="00CD0B21">
        <w:trPr>
          <w:jc w:val="center"/>
        </w:trPr>
        <w:tc>
          <w:tcPr>
            <w:tcW w:w="709" w:type="dxa"/>
            <w:vAlign w:val="center"/>
          </w:tcPr>
          <w:p w14:paraId="0BE27BB1" w14:textId="77777777" w:rsidR="000070ED" w:rsidRPr="00905CE3" w:rsidRDefault="000070ED" w:rsidP="000070ED">
            <w:pPr>
              <w:jc w:val="center"/>
              <w:rPr>
                <w:rFonts w:ascii="Times New Roman" w:eastAsia="宋体" w:hAnsi="Times New Roman" w:cs="Times New Roman"/>
              </w:rPr>
            </w:pPr>
            <w:r w:rsidRPr="00905CE3">
              <w:rPr>
                <w:rFonts w:ascii="Times New Roman" w:eastAsia="宋体" w:hAnsi="Times New Roman" w:cs="Times New Roman"/>
              </w:rPr>
              <w:t>8</w:t>
            </w:r>
          </w:p>
        </w:tc>
        <w:tc>
          <w:tcPr>
            <w:tcW w:w="3827" w:type="dxa"/>
            <w:vAlign w:val="center"/>
          </w:tcPr>
          <w:p w14:paraId="0AAFDF6A" w14:textId="77777777" w:rsidR="000070ED" w:rsidRPr="00905CE3" w:rsidRDefault="000070ED" w:rsidP="000070ED">
            <w:pPr>
              <w:jc w:val="center"/>
              <w:rPr>
                <w:rFonts w:ascii="Times New Roman" w:eastAsia="宋体" w:hAnsi="Times New Roman" w:cs="Times New Roman"/>
              </w:rPr>
            </w:pPr>
            <w:r>
              <w:rPr>
                <w:rFonts w:ascii="Times New Roman" w:eastAsia="宋体" w:hAnsi="Times New Roman" w:cs="Times New Roman" w:hint="eastAsia"/>
              </w:rPr>
              <w:t>规</w:t>
            </w:r>
            <w:r w:rsidRPr="00905CE3">
              <w:rPr>
                <w:rFonts w:ascii="Times New Roman" w:eastAsia="宋体" w:hAnsi="Times New Roman" w:cs="Times New Roman"/>
              </w:rPr>
              <w:t>划实施过程中，适时开展环境影响跟踪评价，若规划进行重大调整和修订，应</w:t>
            </w:r>
            <w:proofErr w:type="gramStart"/>
            <w:r w:rsidRPr="00905CE3">
              <w:rPr>
                <w:rFonts w:ascii="Times New Roman" w:eastAsia="宋体" w:hAnsi="Times New Roman" w:cs="Times New Roman"/>
              </w:rPr>
              <w:t>重新或</w:t>
            </w:r>
            <w:proofErr w:type="gramEnd"/>
            <w:r w:rsidRPr="00905CE3">
              <w:rPr>
                <w:rFonts w:ascii="Times New Roman" w:eastAsia="宋体" w:hAnsi="Times New Roman" w:cs="Times New Roman"/>
              </w:rPr>
              <w:t>补充开展环境影响评价。</w:t>
            </w:r>
          </w:p>
        </w:tc>
        <w:tc>
          <w:tcPr>
            <w:tcW w:w="2977" w:type="dxa"/>
            <w:vAlign w:val="center"/>
          </w:tcPr>
          <w:p w14:paraId="181A9C22" w14:textId="3DAD0B7B" w:rsidR="000070ED" w:rsidRPr="00905CE3" w:rsidRDefault="000070ED" w:rsidP="000070ED">
            <w:pPr>
              <w:jc w:val="center"/>
              <w:rPr>
                <w:rFonts w:ascii="Times New Roman" w:eastAsia="宋体" w:hAnsi="Times New Roman" w:cs="Times New Roman"/>
              </w:rPr>
            </w:pPr>
            <w:r>
              <w:rPr>
                <w:rFonts w:ascii="Times New Roman" w:eastAsia="宋体" w:hAnsi="Times New Roman" w:cs="Times New Roman" w:hint="eastAsia"/>
              </w:rPr>
              <w:t>不涉及</w:t>
            </w:r>
          </w:p>
        </w:tc>
        <w:tc>
          <w:tcPr>
            <w:tcW w:w="783" w:type="dxa"/>
            <w:vAlign w:val="center"/>
          </w:tcPr>
          <w:p w14:paraId="4FE487C9" w14:textId="329E4474" w:rsidR="000070ED" w:rsidRPr="00905CE3" w:rsidRDefault="000070ED" w:rsidP="000070ED">
            <w:pPr>
              <w:jc w:val="center"/>
              <w:rPr>
                <w:rFonts w:ascii="Times New Roman" w:eastAsia="宋体" w:hAnsi="Times New Roman" w:cs="Times New Roman"/>
              </w:rPr>
            </w:pPr>
            <w:r>
              <w:rPr>
                <w:rFonts w:ascii="Times New Roman" w:eastAsia="宋体" w:hAnsi="Times New Roman" w:cs="Times New Roman" w:hint="eastAsia"/>
              </w:rPr>
              <w:t>/</w:t>
            </w:r>
          </w:p>
        </w:tc>
      </w:tr>
    </w:tbl>
    <w:p w14:paraId="620CDBE9" w14:textId="6D7FC556" w:rsidR="00F34F96" w:rsidRDefault="00F34F96"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综上所述，项目建设符合</w:t>
      </w:r>
      <w:r w:rsidRPr="00F34F96">
        <w:rPr>
          <w:rFonts w:ascii="Times New Roman" w:eastAsia="宋体" w:hAnsi="Times New Roman" w:hint="eastAsia"/>
          <w:sz w:val="24"/>
        </w:rPr>
        <w:t>厦门新机场片区规划</w:t>
      </w:r>
      <w:r w:rsidR="008E7D4A">
        <w:rPr>
          <w:rFonts w:ascii="Times New Roman" w:eastAsia="宋体" w:hAnsi="Times New Roman" w:hint="eastAsia"/>
          <w:sz w:val="24"/>
        </w:rPr>
        <w:t>及</w:t>
      </w:r>
      <w:r w:rsidR="008E7D4A" w:rsidRPr="008E7D4A">
        <w:rPr>
          <w:rFonts w:ascii="Times New Roman" w:eastAsia="宋体" w:hAnsi="Times New Roman" w:hint="eastAsia"/>
          <w:sz w:val="24"/>
        </w:rPr>
        <w:t>《厦门新机场片区规划环境影响报告书》结论及其审查意见</w:t>
      </w:r>
      <w:r w:rsidRPr="008E7D4A">
        <w:rPr>
          <w:rFonts w:ascii="Times New Roman" w:eastAsia="宋体" w:hAnsi="Times New Roman" w:hint="eastAsia"/>
          <w:sz w:val="24"/>
        </w:rPr>
        <w:t>相关要求。</w:t>
      </w:r>
    </w:p>
    <w:p w14:paraId="2065EEFD" w14:textId="68EA6179" w:rsidR="00C615B0" w:rsidRDefault="00F34F96" w:rsidP="00C615B0">
      <w:pPr>
        <w:spacing w:line="360" w:lineRule="auto"/>
        <w:ind w:firstLineChars="200" w:firstLine="480"/>
        <w:rPr>
          <w:rFonts w:ascii="Times New Roman" w:eastAsia="宋体" w:hAnsi="Times New Roman"/>
          <w:sz w:val="24"/>
        </w:rPr>
      </w:pPr>
      <w:r>
        <w:rPr>
          <w:rFonts w:ascii="Times New Roman" w:eastAsia="宋体" w:hAnsi="Times New Roman"/>
          <w:sz w:val="24"/>
        </w:rPr>
        <w:t>4</w:t>
      </w:r>
      <w:r w:rsidR="00C615B0">
        <w:rPr>
          <w:rFonts w:ascii="Times New Roman" w:eastAsia="宋体" w:hAnsi="Times New Roman" w:hint="eastAsia"/>
          <w:sz w:val="24"/>
        </w:rPr>
        <w:t>、与周边环境相容性分析</w:t>
      </w:r>
    </w:p>
    <w:p w14:paraId="018E30E9" w14:textId="0C50C739" w:rsidR="00C615B0" w:rsidRPr="00F34F96" w:rsidRDefault="00C615B0" w:rsidP="00F34F96">
      <w:pPr>
        <w:spacing w:line="360" w:lineRule="auto"/>
        <w:ind w:firstLineChars="200" w:firstLine="480"/>
        <w:rPr>
          <w:rFonts w:ascii="Times New Roman" w:eastAsia="宋体" w:hAnsi="Times New Roman"/>
          <w:sz w:val="24"/>
        </w:rPr>
      </w:pPr>
      <w:r w:rsidRPr="00F34F96">
        <w:rPr>
          <w:rFonts w:ascii="Times New Roman" w:eastAsia="宋体" w:hAnsi="Times New Roman" w:hint="eastAsia"/>
          <w:sz w:val="24"/>
        </w:rPr>
        <w:t>本项目选址位于</w:t>
      </w:r>
      <w:r w:rsidR="00F34F96" w:rsidRPr="00F34F96">
        <w:rPr>
          <w:rFonts w:ascii="Times New Roman" w:eastAsia="宋体" w:hAnsi="Times New Roman" w:hint="eastAsia"/>
          <w:sz w:val="24"/>
        </w:rPr>
        <w:t>厦门市</w:t>
      </w:r>
      <w:proofErr w:type="gramStart"/>
      <w:r w:rsidR="00F34F96" w:rsidRPr="00F34F96">
        <w:rPr>
          <w:rFonts w:ascii="Times New Roman" w:eastAsia="宋体" w:hAnsi="Times New Roman" w:hint="eastAsia"/>
          <w:sz w:val="24"/>
        </w:rPr>
        <w:t>厦门大学翔安校区</w:t>
      </w:r>
      <w:proofErr w:type="gramEnd"/>
      <w:r w:rsidR="00F34F96" w:rsidRPr="00F34F96">
        <w:rPr>
          <w:rFonts w:ascii="Times New Roman" w:eastAsia="宋体" w:hAnsi="Times New Roman" w:hint="eastAsia"/>
          <w:sz w:val="24"/>
        </w:rPr>
        <w:t>南侧，</w:t>
      </w:r>
      <w:r w:rsidR="008E7D4A">
        <w:rPr>
          <w:rFonts w:ascii="Times New Roman" w:eastAsia="宋体" w:hAnsi="Times New Roman" w:hint="eastAsia"/>
          <w:sz w:val="24"/>
        </w:rPr>
        <w:t>根据现场勘察，</w:t>
      </w:r>
      <w:r w:rsidR="00F34F96">
        <w:rPr>
          <w:rFonts w:ascii="Times New Roman" w:eastAsia="宋体" w:hAnsi="Times New Roman" w:hint="eastAsia"/>
          <w:sz w:val="24"/>
        </w:rPr>
        <w:t>项目周边为农田（规划为公园、科研用地）、</w:t>
      </w:r>
      <w:proofErr w:type="gramStart"/>
      <w:r w:rsidR="00F34F96">
        <w:rPr>
          <w:rFonts w:ascii="Times New Roman" w:eastAsia="宋体" w:hAnsi="Times New Roman" w:hint="eastAsia"/>
          <w:sz w:val="24"/>
        </w:rPr>
        <w:t>厦门大学翔安校区</w:t>
      </w:r>
      <w:proofErr w:type="gramEnd"/>
      <w:r w:rsidR="00F34F96">
        <w:rPr>
          <w:rFonts w:ascii="Times New Roman" w:eastAsia="宋体" w:hAnsi="Times New Roman" w:hint="eastAsia"/>
          <w:sz w:val="24"/>
        </w:rPr>
        <w:t>、</w:t>
      </w:r>
      <w:r w:rsidR="00F34F96" w:rsidRPr="00F34F96">
        <w:rPr>
          <w:rFonts w:ascii="Times New Roman" w:eastAsia="宋体" w:hAnsi="Times New Roman" w:hint="eastAsia"/>
          <w:sz w:val="24"/>
        </w:rPr>
        <w:t>厦</w:t>
      </w:r>
      <w:r w:rsidR="008E7D4A">
        <w:rPr>
          <w:rFonts w:ascii="Times New Roman" w:eastAsia="宋体" w:hAnsi="Times New Roman" w:hint="eastAsia"/>
          <w:sz w:val="24"/>
        </w:rPr>
        <w:t>大</w:t>
      </w:r>
      <w:r w:rsidR="00F34F96" w:rsidRPr="00F34F96">
        <w:rPr>
          <w:rFonts w:ascii="Times New Roman" w:eastAsia="宋体" w:hAnsi="Times New Roman" w:hint="eastAsia"/>
          <w:sz w:val="24"/>
        </w:rPr>
        <w:t>科技园</w:t>
      </w:r>
      <w:r w:rsidR="008E7D4A">
        <w:rPr>
          <w:rFonts w:ascii="Times New Roman" w:eastAsia="宋体" w:hAnsi="Times New Roman" w:hint="eastAsia"/>
          <w:sz w:val="24"/>
        </w:rPr>
        <w:t>及东园溪</w:t>
      </w:r>
      <w:r w:rsidRPr="00F34F96">
        <w:rPr>
          <w:rFonts w:ascii="Times New Roman" w:eastAsia="宋体" w:hAnsi="Times New Roman" w:hint="eastAsia"/>
          <w:sz w:val="24"/>
        </w:rPr>
        <w:t>。本项目</w:t>
      </w:r>
      <w:r w:rsidR="00F34F96">
        <w:rPr>
          <w:rFonts w:ascii="Times New Roman" w:eastAsia="宋体" w:hAnsi="Times New Roman" w:hint="eastAsia"/>
          <w:sz w:val="24"/>
        </w:rPr>
        <w:t>生活污水及生产废水经处理达标后近期回用于冷却塔用水，远期排入澳头水质净化厂</w:t>
      </w:r>
      <w:r w:rsidRPr="00F34F96">
        <w:rPr>
          <w:rFonts w:ascii="Times New Roman" w:eastAsia="宋体" w:hAnsi="Times New Roman" w:hint="eastAsia"/>
          <w:sz w:val="24"/>
        </w:rPr>
        <w:t>；项目废气经收集处理、噪声经减震隔声措施处理后能满足达标排放，对敏感目标影响小。因此，本项目与周边环境相容。</w:t>
      </w:r>
    </w:p>
    <w:p w14:paraId="46F71BAF" w14:textId="77777777" w:rsidR="00C615B0" w:rsidRPr="001C7500" w:rsidRDefault="00C615B0" w:rsidP="001C7500">
      <w:pPr>
        <w:pStyle w:val="32"/>
        <w:spacing w:before="0" w:after="0" w:line="480" w:lineRule="auto"/>
        <w:ind w:left="1102" w:hangingChars="343" w:hanging="1102"/>
        <w:rPr>
          <w:rFonts w:ascii="Times New Roman" w:hAnsi="Times New Roman" w:cs="Times New Roman"/>
        </w:rPr>
      </w:pPr>
      <w:bookmarkStart w:id="24" w:name="_Toc10917"/>
      <w:r w:rsidRPr="001C7500">
        <w:rPr>
          <w:rFonts w:ascii="Times New Roman" w:hAnsi="Times New Roman" w:cs="Times New Roman" w:hint="eastAsia"/>
        </w:rPr>
        <w:t>“三线一单”符合性分析情况</w:t>
      </w:r>
      <w:bookmarkEnd w:id="24"/>
    </w:p>
    <w:p w14:paraId="10EDD588"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1</w:t>
      </w:r>
      <w:r>
        <w:rPr>
          <w:rFonts w:ascii="Times New Roman" w:eastAsia="宋体" w:hAnsi="Times New Roman" w:hint="eastAsia"/>
          <w:sz w:val="24"/>
        </w:rPr>
        <w:t>、生态保护红</w:t>
      </w:r>
      <w:proofErr w:type="gramStart"/>
      <w:r>
        <w:rPr>
          <w:rFonts w:ascii="Times New Roman" w:eastAsia="宋体" w:hAnsi="Times New Roman" w:hint="eastAsia"/>
          <w:sz w:val="24"/>
        </w:rPr>
        <w:t>线符合</w:t>
      </w:r>
      <w:proofErr w:type="gramEnd"/>
      <w:r>
        <w:rPr>
          <w:rFonts w:ascii="Times New Roman" w:eastAsia="宋体" w:hAnsi="Times New Roman" w:hint="eastAsia"/>
          <w:sz w:val="24"/>
        </w:rPr>
        <w:t>性分析</w:t>
      </w:r>
    </w:p>
    <w:p w14:paraId="0F256FE4" w14:textId="42F3BE39" w:rsidR="00C615B0" w:rsidRDefault="00F34F96" w:rsidP="00C615B0">
      <w:pPr>
        <w:spacing w:line="360" w:lineRule="auto"/>
        <w:ind w:firstLineChars="200" w:firstLine="480"/>
        <w:rPr>
          <w:rFonts w:ascii="Times New Roman" w:eastAsia="宋体" w:hAnsi="Times New Roman"/>
          <w:sz w:val="24"/>
        </w:rPr>
      </w:pPr>
      <w:proofErr w:type="gramStart"/>
      <w:r>
        <w:rPr>
          <w:rFonts w:ascii="Times New Roman" w:eastAsia="宋体" w:hAnsi="Times New Roman" w:hint="eastAsia"/>
          <w:sz w:val="24"/>
        </w:rPr>
        <w:t>翔安</w:t>
      </w:r>
      <w:r w:rsidR="00C615B0">
        <w:rPr>
          <w:rFonts w:ascii="Times New Roman" w:eastAsia="宋体" w:hAnsi="Times New Roman" w:hint="eastAsia"/>
          <w:sz w:val="24"/>
        </w:rPr>
        <w:t>区</w:t>
      </w:r>
      <w:proofErr w:type="gramEnd"/>
      <w:r w:rsidR="00C615B0">
        <w:rPr>
          <w:rFonts w:ascii="Times New Roman" w:eastAsia="宋体" w:hAnsi="Times New Roman" w:hint="eastAsia"/>
          <w:sz w:val="24"/>
        </w:rPr>
        <w:t>生态保护红线包括自然与人文景观保护红线、生态公益林保护红线、集中式饮用水水源地保护红线、重要湿地保护红线、水土流失敏感区保护红线。</w:t>
      </w:r>
      <w:r w:rsidR="00C615B0">
        <w:rPr>
          <w:rFonts w:ascii="Times New Roman" w:eastAsia="宋体" w:hAnsi="Times New Roman" w:hint="eastAsia"/>
          <w:sz w:val="24"/>
        </w:rPr>
        <w:t xml:space="preserve"> </w:t>
      </w:r>
    </w:p>
    <w:p w14:paraId="2A423B1F" w14:textId="18B6EE8B"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项目位于</w:t>
      </w:r>
      <w:proofErr w:type="gramStart"/>
      <w:r w:rsidR="00F34F96" w:rsidRPr="00F34F96">
        <w:rPr>
          <w:rFonts w:ascii="Times New Roman" w:eastAsia="宋体" w:hAnsi="Times New Roman" w:hint="eastAsia"/>
          <w:sz w:val="24"/>
        </w:rPr>
        <w:t>厦门大学翔安校区</w:t>
      </w:r>
      <w:proofErr w:type="gramEnd"/>
      <w:r w:rsidR="00F34F96" w:rsidRPr="00F34F96">
        <w:rPr>
          <w:rFonts w:ascii="Times New Roman" w:eastAsia="宋体" w:hAnsi="Times New Roman" w:hint="eastAsia"/>
          <w:sz w:val="24"/>
        </w:rPr>
        <w:t>南侧</w:t>
      </w:r>
      <w:r>
        <w:rPr>
          <w:rFonts w:ascii="Times New Roman" w:eastAsia="宋体" w:hAnsi="Times New Roman" w:hint="eastAsia"/>
          <w:sz w:val="24"/>
        </w:rPr>
        <w:t>，属于</w:t>
      </w:r>
      <w:r w:rsidR="00F34F96">
        <w:rPr>
          <w:rFonts w:ascii="Times New Roman" w:eastAsia="宋体" w:hAnsi="Times New Roman" w:hint="eastAsia"/>
          <w:sz w:val="24"/>
        </w:rPr>
        <w:t>科研用地</w:t>
      </w:r>
      <w:r>
        <w:rPr>
          <w:rFonts w:ascii="Times New Roman" w:eastAsia="宋体" w:hAnsi="Times New Roman" w:hint="eastAsia"/>
          <w:sz w:val="24"/>
        </w:rPr>
        <w:t>，根据《</w:t>
      </w:r>
      <w:r w:rsidR="00F34F96">
        <w:rPr>
          <w:rFonts w:ascii="Times New Roman" w:eastAsia="宋体" w:hAnsi="Times New Roman" w:hint="eastAsia"/>
          <w:sz w:val="24"/>
        </w:rPr>
        <w:t>翔安区</w:t>
      </w:r>
      <w:r>
        <w:rPr>
          <w:rFonts w:ascii="Times New Roman" w:eastAsia="宋体" w:hAnsi="Times New Roman" w:hint="eastAsia"/>
          <w:sz w:val="24"/>
        </w:rPr>
        <w:t>陆域生态控制线范围图</w:t>
      </w:r>
      <w:r w:rsidRPr="006473C7">
        <w:rPr>
          <w:rFonts w:ascii="Times New Roman" w:eastAsia="宋体" w:hAnsi="Times New Roman" w:hint="eastAsia"/>
          <w:sz w:val="24"/>
        </w:rPr>
        <w:t>》，见</w:t>
      </w:r>
      <w:r w:rsidR="006473C7" w:rsidRPr="006473C7">
        <w:rPr>
          <w:rFonts w:ascii="Times New Roman" w:eastAsia="宋体" w:hAnsi="Times New Roman" w:hint="eastAsia"/>
          <w:sz w:val="24"/>
        </w:rPr>
        <w:t>图</w:t>
      </w:r>
      <w:r w:rsidR="00761FAB">
        <w:rPr>
          <w:rFonts w:ascii="Times New Roman" w:eastAsia="宋体" w:hAnsi="Times New Roman"/>
          <w:sz w:val="24"/>
        </w:rPr>
        <w:t>1</w:t>
      </w:r>
      <w:r w:rsidR="00761FAB">
        <w:rPr>
          <w:rFonts w:ascii="Times New Roman" w:eastAsia="宋体" w:hAnsi="Times New Roman" w:hint="eastAsia"/>
          <w:sz w:val="24"/>
        </w:rPr>
        <w:t>.</w:t>
      </w:r>
      <w:r w:rsidR="00761FAB">
        <w:rPr>
          <w:rFonts w:ascii="Times New Roman" w:eastAsia="宋体" w:hAnsi="Times New Roman"/>
          <w:sz w:val="24"/>
        </w:rPr>
        <w:t>4</w:t>
      </w:r>
      <w:r w:rsidR="00761FAB">
        <w:rPr>
          <w:rFonts w:ascii="Times New Roman" w:eastAsia="宋体" w:hAnsi="Times New Roman" w:hint="eastAsia"/>
          <w:sz w:val="24"/>
        </w:rPr>
        <w:t>-</w:t>
      </w:r>
      <w:r w:rsidR="00761FAB">
        <w:rPr>
          <w:rFonts w:ascii="Times New Roman" w:eastAsia="宋体" w:hAnsi="Times New Roman"/>
          <w:sz w:val="24"/>
        </w:rPr>
        <w:t>5</w:t>
      </w:r>
      <w:r w:rsidRPr="006473C7">
        <w:rPr>
          <w:rFonts w:ascii="Times New Roman" w:eastAsia="宋体" w:hAnsi="Times New Roman" w:hint="eastAsia"/>
          <w:sz w:val="24"/>
        </w:rPr>
        <w:t>，项目所在地未包含在生态保护红线范围</w:t>
      </w:r>
      <w:r>
        <w:rPr>
          <w:rFonts w:ascii="Times New Roman" w:eastAsia="宋体" w:hAnsi="Times New Roman" w:hint="eastAsia"/>
          <w:sz w:val="24"/>
        </w:rPr>
        <w:t>之内。</w:t>
      </w:r>
    </w:p>
    <w:p w14:paraId="1CD5CFD6" w14:textId="77777777" w:rsidR="00761FAB" w:rsidRDefault="00C615B0" w:rsidP="00C615B0">
      <w:pPr>
        <w:spacing w:line="360" w:lineRule="auto"/>
        <w:ind w:firstLineChars="200" w:firstLine="480"/>
        <w:rPr>
          <w:rFonts w:ascii="Times New Roman" w:eastAsia="宋体" w:hAnsi="Times New Roman"/>
          <w:sz w:val="24"/>
        </w:rPr>
        <w:sectPr w:rsidR="00761FAB" w:rsidSect="00761FAB">
          <w:pgSz w:w="11906" w:h="16838"/>
          <w:pgMar w:top="1440" w:right="1800" w:bottom="1440" w:left="1800" w:header="851" w:footer="992" w:gutter="0"/>
          <w:cols w:space="425"/>
          <w:docGrid w:type="lines" w:linePitch="312"/>
        </w:sectPr>
      </w:pPr>
      <w:r>
        <w:rPr>
          <w:rFonts w:ascii="Times New Roman" w:eastAsia="宋体" w:hAnsi="Times New Roman" w:hint="eastAsia"/>
          <w:sz w:val="24"/>
        </w:rPr>
        <w:t>因此，本项目选址符合生态保护红线的要求。</w:t>
      </w:r>
    </w:p>
    <w:p w14:paraId="7C89D700" w14:textId="31AD51CA" w:rsidR="00761FAB" w:rsidRDefault="00761FAB" w:rsidP="00761FAB">
      <w:pPr>
        <w:jc w:val="center"/>
        <w:rPr>
          <w:b/>
          <w:sz w:val="24"/>
          <w:szCs w:val="24"/>
        </w:rPr>
      </w:pPr>
      <w:r w:rsidRPr="00F1388B">
        <w:rPr>
          <w:rFonts w:ascii="Times New Roman" w:eastAsia="宋体" w:hAnsi="Times New Roman"/>
          <w:noProof/>
          <w:sz w:val="24"/>
        </w:rPr>
        <w:lastRenderedPageBreak/>
        <mc:AlternateContent>
          <mc:Choice Requires="wps">
            <w:drawing>
              <wp:anchor distT="0" distB="0" distL="114300" distR="114300" simplePos="0" relativeHeight="251812352" behindDoc="0" locked="0" layoutInCell="1" allowOverlap="1" wp14:anchorId="7F93BFFF" wp14:editId="29D71FF4">
                <wp:simplePos x="0" y="0"/>
                <wp:positionH relativeFrom="column">
                  <wp:posOffset>4603750</wp:posOffset>
                </wp:positionH>
                <wp:positionV relativeFrom="paragraph">
                  <wp:posOffset>4029710</wp:posOffset>
                </wp:positionV>
                <wp:extent cx="914400" cy="304800"/>
                <wp:effectExtent l="190500" t="476250" r="19050" b="19050"/>
                <wp:wrapNone/>
                <wp:docPr id="1973" name="矩形标注 1973"/>
                <wp:cNvGraphicFramePr/>
                <a:graphic xmlns:a="http://schemas.openxmlformats.org/drawingml/2006/main">
                  <a:graphicData uri="http://schemas.microsoft.com/office/word/2010/wordprocessingShape">
                    <wps:wsp>
                      <wps:cNvSpPr/>
                      <wps:spPr>
                        <a:xfrm>
                          <a:off x="0" y="0"/>
                          <a:ext cx="914400" cy="304800"/>
                        </a:xfrm>
                        <a:prstGeom prst="wedgeRectCallout">
                          <a:avLst>
                            <a:gd name="adj1" fmla="val -70833"/>
                            <a:gd name="adj2" fmla="val -204971"/>
                          </a:avLst>
                        </a:prstGeom>
                        <a:solidFill>
                          <a:sysClr val="window" lastClr="FFFFFF"/>
                        </a:solidFill>
                        <a:ln w="25400" cap="flat" cmpd="sng" algn="ctr">
                          <a:solidFill>
                            <a:srgbClr val="C0504D"/>
                          </a:solidFill>
                          <a:prstDash val="solid"/>
                        </a:ln>
                        <a:effectLst/>
                      </wps:spPr>
                      <wps:txbx>
                        <w:txbxContent>
                          <w:p w14:paraId="7808C7C6" w14:textId="77777777" w:rsidR="00B14AFE" w:rsidRDefault="00B14AFE" w:rsidP="00761FAB">
                            <w:pPr>
                              <w:jc w:val="center"/>
                            </w:pPr>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93BFFF" id="矩形标注 1973" o:spid="_x0000_s1030" type="#_x0000_t61" style="position:absolute;left:0;text-align:left;margin-left:362.5pt;margin-top:317.3pt;width:1in;height:24pt;z-index:25181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" adj="-4500,-33474" fillcolor="window" strokecolor="#c0504d" strokeweight="2pt">
                <v:textbox>
                  <w:txbxContent>
                    <w:p w14:paraId="7808C7C6" w14:textId="77777777" w:rsidR="00B14AFE" w:rsidRDefault="00B14AFE" w:rsidP="00761FAB">
                      <w:pPr>
                        <w:jc w:val="center"/>
                      </w:pPr>
                      <w:r>
                        <w:rPr>
                          <w:rFonts w:hint="eastAsia"/>
                        </w:rPr>
                        <w:t>项目</w:t>
                      </w:r>
                      <w:r>
                        <w:t>所在地</w:t>
                      </w:r>
                    </w:p>
                  </w:txbxContent>
                </v:textbox>
              </v:shape>
            </w:pict>
          </mc:Fallback>
        </mc:AlternateContent>
      </w:r>
      <w:r>
        <w:rPr>
          <w:rFonts w:ascii="Times New Roman" w:eastAsia="宋体" w:hAnsi="Times New Roman"/>
          <w:sz w:val="24"/>
        </w:rPr>
        <w:tab/>
      </w:r>
      <w:r w:rsidRPr="00E777AF">
        <w:rPr>
          <w:b/>
          <w:noProof/>
          <w:sz w:val="24"/>
          <w:szCs w:val="24"/>
        </w:rPr>
        <w:drawing>
          <wp:inline distT="0" distB="0" distL="0" distR="0" wp14:anchorId="5274A39E" wp14:editId="5FB5D1CB">
            <wp:extent cx="7234177" cy="5111375"/>
            <wp:effectExtent l="0" t="0" r="5080" b="0"/>
            <wp:docPr id="120" name="图片 120" descr="C:\Users\waiting\AppData\Local\Temp\WeChat Files\be3b5737af0cbb9feb4ea9f1c9644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aiting\AppData\Local\Temp\WeChat Files\be3b5737af0cbb9feb4ea9f1c9644c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240807" cy="5116059"/>
                    </a:xfrm>
                    <a:prstGeom prst="rect">
                      <a:avLst/>
                    </a:prstGeom>
                    <a:noFill/>
                    <a:ln>
                      <a:noFill/>
                    </a:ln>
                  </pic:spPr>
                </pic:pic>
              </a:graphicData>
            </a:graphic>
          </wp:inline>
        </w:drawing>
      </w:r>
    </w:p>
    <w:p w14:paraId="64DBB55A" w14:textId="52D6C760" w:rsidR="00761FAB" w:rsidRDefault="00761FAB" w:rsidP="00761FAB">
      <w:pPr>
        <w:pStyle w:val="af1"/>
        <w:spacing w:before="156"/>
        <w:rPr>
          <w:rFonts w:eastAsia="宋体"/>
        </w:rPr>
      </w:pPr>
      <w:r w:rsidRPr="00476656">
        <w:rPr>
          <w:rFonts w:cs="Times New Roman" w:hint="eastAsia"/>
        </w:rPr>
        <w:t>图</w:t>
      </w:r>
      <w:r>
        <w:rPr>
          <w:rFonts w:cs="Times New Roman"/>
        </w:rPr>
        <w:t>1</w:t>
      </w:r>
      <w:r>
        <w:rPr>
          <w:rFonts w:cs="Times New Roman" w:hint="eastAsia"/>
        </w:rPr>
        <w:t>.</w:t>
      </w:r>
      <w:r>
        <w:rPr>
          <w:rFonts w:cs="Times New Roman"/>
        </w:rPr>
        <w:t>4</w:t>
      </w:r>
      <w:r>
        <w:rPr>
          <w:rFonts w:cs="Times New Roman" w:hint="eastAsia"/>
        </w:rPr>
        <w:t>-</w:t>
      </w:r>
      <w:r>
        <w:rPr>
          <w:rFonts w:cs="Times New Roman"/>
        </w:rPr>
        <w:t>5</w:t>
      </w:r>
      <w:r w:rsidRPr="00476656">
        <w:rPr>
          <w:rFonts w:cs="Times New Roman"/>
        </w:rPr>
        <w:t xml:space="preserve"> </w:t>
      </w:r>
      <w:r w:rsidRPr="00476656">
        <w:rPr>
          <w:rFonts w:cs="Times New Roman" w:hint="eastAsia"/>
        </w:rPr>
        <w:t>本项目</w:t>
      </w:r>
      <w:proofErr w:type="gramStart"/>
      <w:r w:rsidRPr="00476656">
        <w:rPr>
          <w:rFonts w:cs="Times New Roman" w:hint="eastAsia"/>
        </w:rPr>
        <w:t>与翔安</w:t>
      </w:r>
      <w:proofErr w:type="gramEnd"/>
      <w:r w:rsidRPr="00476656">
        <w:rPr>
          <w:rFonts w:cs="Times New Roman" w:hint="eastAsia"/>
        </w:rPr>
        <w:t>区生态保护红线分布图的关系</w:t>
      </w:r>
    </w:p>
    <w:p w14:paraId="7A7A0F5F" w14:textId="3254B991" w:rsidR="00761FAB" w:rsidRPr="00761FAB" w:rsidRDefault="00761FAB" w:rsidP="00761FAB">
      <w:pPr>
        <w:tabs>
          <w:tab w:val="left" w:pos="2730"/>
        </w:tabs>
        <w:rPr>
          <w:rFonts w:ascii="Times New Roman" w:eastAsia="宋体" w:hAnsi="Times New Roman"/>
          <w:sz w:val="24"/>
        </w:rPr>
        <w:sectPr w:rsidR="00761FAB" w:rsidRPr="00761FAB" w:rsidSect="00761FAB">
          <w:pgSz w:w="16838" w:h="11906" w:orient="landscape"/>
          <w:pgMar w:top="1134" w:right="1440" w:bottom="1134" w:left="1440" w:header="851" w:footer="992" w:gutter="0"/>
          <w:cols w:space="425"/>
          <w:docGrid w:type="lines" w:linePitch="312"/>
        </w:sectPr>
      </w:pPr>
      <w:r>
        <w:rPr>
          <w:rFonts w:ascii="Times New Roman" w:eastAsia="宋体" w:hAnsi="Times New Roman"/>
          <w:sz w:val="24"/>
        </w:rPr>
        <w:tab/>
      </w:r>
    </w:p>
    <w:p w14:paraId="1F6E08CC"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lastRenderedPageBreak/>
        <w:t>2</w:t>
      </w:r>
      <w:r>
        <w:rPr>
          <w:rFonts w:ascii="Times New Roman" w:eastAsia="宋体" w:hAnsi="Times New Roman" w:hint="eastAsia"/>
          <w:sz w:val="24"/>
        </w:rPr>
        <w:t>、环境质量底线符合性分析</w:t>
      </w:r>
    </w:p>
    <w:p w14:paraId="5B542CAF"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w:t>
      </w:r>
      <w:r>
        <w:rPr>
          <w:rFonts w:ascii="Times New Roman" w:eastAsia="宋体" w:hAnsi="Times New Roman" w:hint="eastAsia"/>
          <w:sz w:val="24"/>
        </w:rPr>
        <w:t>1</w:t>
      </w:r>
      <w:r>
        <w:rPr>
          <w:rFonts w:ascii="Times New Roman" w:eastAsia="宋体" w:hAnsi="Times New Roman" w:hint="eastAsia"/>
          <w:sz w:val="24"/>
        </w:rPr>
        <w:t>）大气环境质量底线</w:t>
      </w:r>
    </w:p>
    <w:p w14:paraId="474326B7"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sz w:val="24"/>
        </w:rPr>
        <w:t>项目所在区域</w:t>
      </w:r>
      <w:r>
        <w:rPr>
          <w:rFonts w:ascii="Times New Roman" w:eastAsia="宋体" w:hAnsi="Times New Roman" w:hint="eastAsia"/>
          <w:sz w:val="24"/>
        </w:rPr>
        <w:t>规划为</w:t>
      </w:r>
      <w:r>
        <w:rPr>
          <w:rFonts w:ascii="Times New Roman" w:eastAsia="宋体" w:hAnsi="Times New Roman"/>
          <w:sz w:val="24"/>
        </w:rPr>
        <w:t>二类环境空气质量功能区</w:t>
      </w:r>
      <w:r>
        <w:rPr>
          <w:rFonts w:ascii="Times New Roman" w:eastAsia="宋体" w:hAnsi="Times New Roman" w:hint="eastAsia"/>
          <w:sz w:val="24"/>
        </w:rPr>
        <w:t>。根据环境质量报告及检测结果等资料分析可知，</w:t>
      </w:r>
      <w:r>
        <w:rPr>
          <w:rFonts w:ascii="Times New Roman" w:eastAsia="宋体" w:hAnsi="Times New Roman"/>
          <w:sz w:val="24"/>
        </w:rPr>
        <w:t>项目所在</w:t>
      </w:r>
      <w:r>
        <w:rPr>
          <w:rFonts w:ascii="Times New Roman" w:eastAsia="宋体" w:hAnsi="Times New Roman" w:hint="eastAsia"/>
          <w:sz w:val="24"/>
        </w:rPr>
        <w:t>区域</w:t>
      </w:r>
      <w:r>
        <w:rPr>
          <w:rFonts w:ascii="Times New Roman" w:eastAsia="宋体" w:hAnsi="Times New Roman"/>
          <w:sz w:val="24"/>
        </w:rPr>
        <w:t>的环境空气质量良好，</w:t>
      </w:r>
      <w:proofErr w:type="gramStart"/>
      <w:r>
        <w:rPr>
          <w:rFonts w:ascii="Times New Roman" w:eastAsia="宋体" w:hAnsi="Times New Roman"/>
          <w:sz w:val="24"/>
        </w:rPr>
        <w:t>评价区</w:t>
      </w:r>
      <w:proofErr w:type="gramEnd"/>
      <w:r>
        <w:rPr>
          <w:rFonts w:ascii="Times New Roman" w:eastAsia="宋体" w:hAnsi="Times New Roman"/>
          <w:sz w:val="24"/>
        </w:rPr>
        <w:t>各监测点各监测因子的监测结果均未超标。</w:t>
      </w:r>
    </w:p>
    <w:p w14:paraId="76311EF5"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根据主要大气污染源估算模型计算结果</w:t>
      </w:r>
      <w:r>
        <w:rPr>
          <w:rFonts w:ascii="Times New Roman" w:eastAsia="宋体" w:hAnsi="Times New Roman"/>
          <w:sz w:val="24"/>
        </w:rPr>
        <w:t>，项目废气排放对周围大气环境的影响在可接受的范围内</w:t>
      </w:r>
      <w:r>
        <w:rPr>
          <w:rFonts w:ascii="Times New Roman" w:eastAsia="宋体" w:hAnsi="Times New Roman" w:hint="eastAsia"/>
          <w:sz w:val="24"/>
        </w:rPr>
        <w:t>，</w:t>
      </w:r>
      <w:r>
        <w:rPr>
          <w:rFonts w:ascii="Times New Roman" w:eastAsia="宋体" w:hAnsi="Times New Roman" w:hint="eastAsia"/>
          <w:kern w:val="0"/>
          <w:sz w:val="24"/>
        </w:rPr>
        <w:t>本项目排放的废气不会引起项目所在区域大气环境质量功能下降</w:t>
      </w:r>
      <w:r>
        <w:rPr>
          <w:rFonts w:ascii="Times New Roman" w:eastAsia="宋体" w:hAnsi="Times New Roman"/>
          <w:sz w:val="24"/>
        </w:rPr>
        <w:t>。</w:t>
      </w:r>
    </w:p>
    <w:p w14:paraId="557D8D18"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w:t>
      </w:r>
      <w:r>
        <w:rPr>
          <w:rFonts w:ascii="Times New Roman" w:eastAsia="宋体" w:hAnsi="Times New Roman" w:hint="eastAsia"/>
          <w:sz w:val="24"/>
        </w:rPr>
        <w:t>2</w:t>
      </w:r>
      <w:r>
        <w:rPr>
          <w:rFonts w:ascii="Times New Roman" w:eastAsia="宋体" w:hAnsi="Times New Roman" w:hint="eastAsia"/>
          <w:sz w:val="24"/>
        </w:rPr>
        <w:t>）地表水环境质量底线</w:t>
      </w:r>
    </w:p>
    <w:p w14:paraId="067E1F0F" w14:textId="053B434B" w:rsidR="00F34F96" w:rsidRDefault="00C615B0" w:rsidP="00C615B0">
      <w:pPr>
        <w:spacing w:line="360" w:lineRule="auto"/>
        <w:ind w:firstLineChars="200" w:firstLine="480"/>
        <w:rPr>
          <w:rFonts w:ascii="Times New Roman" w:eastAsia="宋体" w:hAnsi="Times New Roman"/>
          <w:sz w:val="24"/>
          <w:lang w:val="zh-CN"/>
        </w:rPr>
      </w:pPr>
      <w:r>
        <w:rPr>
          <w:rFonts w:ascii="Times New Roman" w:eastAsia="宋体" w:hAnsi="Times New Roman" w:hint="eastAsia"/>
          <w:sz w:val="24"/>
          <w:lang w:val="zh-CN"/>
        </w:rPr>
        <w:t>本项目运营期所产生的生产废水及生活污水</w:t>
      </w:r>
      <w:r w:rsidR="00F34F96">
        <w:rPr>
          <w:rFonts w:ascii="Times New Roman" w:eastAsia="宋体" w:hAnsi="Times New Roman" w:hint="eastAsia"/>
          <w:sz w:val="24"/>
          <w:lang w:val="zh-CN"/>
        </w:rPr>
        <w:t>经处理后近期回用于冷却用水，不外排，不会对周边的东</w:t>
      </w:r>
      <w:proofErr w:type="gramStart"/>
      <w:r w:rsidR="00F34F96">
        <w:rPr>
          <w:rFonts w:ascii="Times New Roman" w:eastAsia="宋体" w:hAnsi="Times New Roman" w:hint="eastAsia"/>
          <w:sz w:val="24"/>
          <w:lang w:val="zh-CN"/>
        </w:rPr>
        <w:t>园溪产生</w:t>
      </w:r>
      <w:proofErr w:type="gramEnd"/>
      <w:r w:rsidR="00F34F96">
        <w:rPr>
          <w:rFonts w:ascii="Times New Roman" w:eastAsia="宋体" w:hAnsi="Times New Roman" w:hint="eastAsia"/>
          <w:sz w:val="24"/>
          <w:lang w:val="zh-CN"/>
        </w:rPr>
        <w:t>影响。远期，项目废水经处理后</w:t>
      </w:r>
      <w:r w:rsidR="00F34F96">
        <w:rPr>
          <w:rFonts w:ascii="Times New Roman" w:eastAsia="宋体" w:hAnsi="Times New Roman" w:hint="eastAsia"/>
          <w:sz w:val="24"/>
        </w:rPr>
        <w:t>排水水质可达《污水综合排放标准》（</w:t>
      </w:r>
      <w:r w:rsidR="00F34F96">
        <w:rPr>
          <w:rFonts w:ascii="Times New Roman" w:eastAsia="宋体" w:hAnsi="Times New Roman" w:hint="eastAsia"/>
          <w:sz w:val="24"/>
        </w:rPr>
        <w:t>GB8978-1996</w:t>
      </w:r>
      <w:r w:rsidR="00F34F96">
        <w:rPr>
          <w:rFonts w:ascii="Times New Roman" w:eastAsia="宋体" w:hAnsi="Times New Roman" w:hint="eastAsia"/>
          <w:sz w:val="24"/>
        </w:rPr>
        <w:t>）表</w:t>
      </w:r>
      <w:r w:rsidR="00F34F96">
        <w:rPr>
          <w:rFonts w:ascii="Times New Roman" w:eastAsia="宋体" w:hAnsi="Times New Roman" w:hint="eastAsia"/>
          <w:sz w:val="24"/>
        </w:rPr>
        <w:t>4</w:t>
      </w:r>
      <w:proofErr w:type="gramStart"/>
      <w:r w:rsidR="00F34F96">
        <w:rPr>
          <w:rFonts w:ascii="Times New Roman" w:eastAsia="宋体" w:hAnsi="Times New Roman" w:hint="eastAsia"/>
          <w:sz w:val="24"/>
        </w:rPr>
        <w:t>三</w:t>
      </w:r>
      <w:proofErr w:type="gramEnd"/>
      <w:r w:rsidR="00F34F96">
        <w:rPr>
          <w:rFonts w:ascii="Times New Roman" w:eastAsia="宋体" w:hAnsi="Times New Roman" w:hint="eastAsia"/>
          <w:sz w:val="24"/>
        </w:rPr>
        <w:t>级标准（其中氨氮指标参考《污水排入城镇下水道水质标准》（</w:t>
      </w:r>
      <w:r w:rsidR="00F34F96">
        <w:rPr>
          <w:rFonts w:ascii="Times New Roman" w:eastAsia="宋体" w:hAnsi="Times New Roman" w:hint="eastAsia"/>
          <w:sz w:val="24"/>
        </w:rPr>
        <w:t>GB/T31962-2015</w:t>
      </w:r>
      <w:r w:rsidR="00F34F96">
        <w:rPr>
          <w:rFonts w:ascii="Times New Roman" w:eastAsia="宋体" w:hAnsi="Times New Roman" w:hint="eastAsia"/>
          <w:sz w:val="24"/>
        </w:rPr>
        <w:t>）表</w:t>
      </w:r>
      <w:r w:rsidR="00F34F96">
        <w:rPr>
          <w:rFonts w:ascii="Times New Roman" w:eastAsia="宋体" w:hAnsi="Times New Roman" w:hint="eastAsia"/>
          <w:sz w:val="24"/>
        </w:rPr>
        <w:t>1</w:t>
      </w:r>
      <w:r w:rsidR="00F34F96">
        <w:rPr>
          <w:rFonts w:ascii="Times New Roman" w:eastAsia="宋体" w:hAnsi="Times New Roman" w:hint="eastAsia"/>
          <w:sz w:val="24"/>
        </w:rPr>
        <w:t>中</w:t>
      </w:r>
      <w:r w:rsidR="00F34F96">
        <w:rPr>
          <w:rFonts w:ascii="Times New Roman" w:eastAsia="宋体" w:hAnsi="Times New Roman" w:hint="eastAsia"/>
          <w:sz w:val="24"/>
        </w:rPr>
        <w:t>B</w:t>
      </w:r>
      <w:r w:rsidR="00F34F96">
        <w:rPr>
          <w:rFonts w:ascii="Times New Roman" w:eastAsia="宋体" w:hAnsi="Times New Roman" w:hint="eastAsia"/>
          <w:sz w:val="24"/>
        </w:rPr>
        <w:t>等级），满足澳头水质净化厂的纳水水质要求，尾水排入东部海域，对东部海域的影响在可接受的范围内。</w:t>
      </w:r>
    </w:p>
    <w:p w14:paraId="6E0A5A0A"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w:t>
      </w:r>
      <w:r>
        <w:rPr>
          <w:rFonts w:ascii="Times New Roman" w:eastAsia="宋体" w:hAnsi="Times New Roman" w:hint="eastAsia"/>
          <w:sz w:val="24"/>
        </w:rPr>
        <w:t>3</w:t>
      </w:r>
      <w:r>
        <w:rPr>
          <w:rFonts w:ascii="Times New Roman" w:eastAsia="宋体" w:hAnsi="Times New Roman" w:hint="eastAsia"/>
          <w:sz w:val="24"/>
        </w:rPr>
        <w:t>）地下水环境质量底线</w:t>
      </w:r>
    </w:p>
    <w:p w14:paraId="1E2D19A3" w14:textId="77777777" w:rsidR="00C615B0" w:rsidRDefault="00C615B0" w:rsidP="00C615B0">
      <w:pPr>
        <w:spacing w:line="360" w:lineRule="auto"/>
        <w:ind w:firstLineChars="200" w:firstLine="480"/>
        <w:rPr>
          <w:rFonts w:ascii="Times New Roman" w:eastAsia="宋体" w:hAnsi="Times New Roman"/>
          <w:sz w:val="24"/>
        </w:rPr>
      </w:pPr>
      <w:r w:rsidRPr="00F359F4">
        <w:rPr>
          <w:rFonts w:ascii="Times New Roman" w:eastAsia="宋体" w:hAnsi="Times New Roman"/>
          <w:sz w:val="24"/>
        </w:rPr>
        <w:t>项目所在区域地下水执行《地下水质量标准》（</w:t>
      </w:r>
      <w:r w:rsidRPr="00F359F4">
        <w:rPr>
          <w:rFonts w:ascii="Times New Roman" w:eastAsia="宋体" w:hAnsi="Times New Roman"/>
          <w:sz w:val="24"/>
        </w:rPr>
        <w:t>GB/T14848-</w:t>
      </w:r>
      <w:r w:rsidRPr="00F359F4">
        <w:rPr>
          <w:rFonts w:ascii="Times New Roman" w:eastAsia="宋体" w:hAnsi="Times New Roman" w:hint="eastAsia"/>
          <w:sz w:val="24"/>
        </w:rPr>
        <w:t>2017</w:t>
      </w:r>
      <w:r w:rsidRPr="00F359F4">
        <w:rPr>
          <w:rFonts w:ascii="Times New Roman" w:eastAsia="宋体" w:hAnsi="Times New Roman"/>
          <w:sz w:val="24"/>
        </w:rPr>
        <w:t>）的</w:t>
      </w:r>
      <w:r w:rsidRPr="00F359F4">
        <w:rPr>
          <w:rFonts w:ascii="Times New Roman" w:eastAsia="宋体" w:hAnsi="Times New Roman" w:cs="宋体" w:hint="eastAsia"/>
          <w:sz w:val="24"/>
        </w:rPr>
        <w:t>Ⅲ</w:t>
      </w:r>
      <w:r w:rsidRPr="00F359F4">
        <w:rPr>
          <w:rFonts w:ascii="Times New Roman" w:eastAsia="宋体" w:hAnsi="Times New Roman"/>
          <w:sz w:val="24"/>
        </w:rPr>
        <w:t>类标准</w:t>
      </w:r>
      <w:r w:rsidRPr="00F359F4">
        <w:rPr>
          <w:rFonts w:ascii="Times New Roman" w:eastAsia="宋体" w:hAnsi="Times New Roman" w:hint="eastAsia"/>
          <w:sz w:val="24"/>
        </w:rPr>
        <w:t>。根据环境质量现状监测结果，</w:t>
      </w:r>
      <w:r w:rsidRPr="00F359F4">
        <w:rPr>
          <w:rFonts w:ascii="Times New Roman" w:eastAsia="宋体" w:hAnsi="Times New Roman"/>
          <w:sz w:val="24"/>
        </w:rPr>
        <w:t>各监测因子浓度值均能满足《地下水质量标准》（</w:t>
      </w:r>
      <w:r w:rsidRPr="00F359F4">
        <w:rPr>
          <w:rFonts w:ascii="Times New Roman" w:eastAsia="宋体" w:hAnsi="Times New Roman"/>
          <w:sz w:val="24"/>
        </w:rPr>
        <w:t>GB/T14848-</w:t>
      </w:r>
      <w:r w:rsidRPr="00F359F4">
        <w:rPr>
          <w:rFonts w:ascii="Times New Roman" w:eastAsia="宋体" w:hAnsi="Times New Roman" w:hint="eastAsia"/>
          <w:sz w:val="24"/>
        </w:rPr>
        <w:t>2017</w:t>
      </w:r>
      <w:r w:rsidRPr="00F359F4">
        <w:rPr>
          <w:rFonts w:ascii="Times New Roman" w:eastAsia="宋体" w:hAnsi="Times New Roman"/>
          <w:sz w:val="24"/>
        </w:rPr>
        <w:t>）的</w:t>
      </w:r>
      <w:r w:rsidRPr="00F359F4">
        <w:rPr>
          <w:rFonts w:ascii="Times New Roman" w:eastAsia="宋体" w:hAnsi="Times New Roman" w:cs="宋体" w:hint="eastAsia"/>
          <w:sz w:val="24"/>
        </w:rPr>
        <w:t>Ⅲ</w:t>
      </w:r>
      <w:r w:rsidRPr="00F359F4">
        <w:rPr>
          <w:rFonts w:ascii="Times New Roman" w:eastAsia="宋体" w:hAnsi="Times New Roman"/>
          <w:sz w:val="24"/>
        </w:rPr>
        <w:t>类标准要求。</w:t>
      </w:r>
    </w:p>
    <w:p w14:paraId="433D3A30"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建设单位应在厂区内所有可能产生废水或渗漏液体有害物质的区域做好相应的防腐蚀、防渗漏措施，并设置围堰或环形地沟等进行防流失。同时，应加强日常管理和风险防范，采取有效措施避免泄漏事件的发生，切实做好渗漏的源头控制及收集和处理工作，做好排水系统、污水处理设施的管理和防渗漏工作。并做好地下水污染实时监测和应急预案，则运营期对地下水的影响较小。</w:t>
      </w:r>
    </w:p>
    <w:p w14:paraId="1EEE1137"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w:t>
      </w:r>
      <w:r>
        <w:rPr>
          <w:rFonts w:ascii="Times New Roman" w:eastAsia="宋体" w:hAnsi="Times New Roman" w:hint="eastAsia"/>
          <w:sz w:val="24"/>
        </w:rPr>
        <w:t>4</w:t>
      </w:r>
      <w:r>
        <w:rPr>
          <w:rFonts w:ascii="Times New Roman" w:eastAsia="宋体" w:hAnsi="Times New Roman" w:hint="eastAsia"/>
          <w:sz w:val="24"/>
        </w:rPr>
        <w:t>）声环境质量底线</w:t>
      </w:r>
    </w:p>
    <w:p w14:paraId="2E17334A" w14:textId="2DC7879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sz w:val="24"/>
        </w:rPr>
        <w:t>项目所在区域规划为</w:t>
      </w:r>
      <w:r w:rsidR="00F34F96">
        <w:rPr>
          <w:rFonts w:ascii="Times New Roman" w:eastAsia="宋体" w:hAnsi="Times New Roman"/>
          <w:sz w:val="24"/>
        </w:rPr>
        <w:t>1</w:t>
      </w:r>
      <w:r>
        <w:rPr>
          <w:rFonts w:ascii="Times New Roman" w:eastAsia="宋体" w:hAnsi="Times New Roman"/>
          <w:sz w:val="24"/>
        </w:rPr>
        <w:t>类声环境质量功能区</w:t>
      </w:r>
      <w:r>
        <w:rPr>
          <w:rFonts w:ascii="Times New Roman" w:eastAsia="宋体" w:hAnsi="Times New Roman" w:hint="eastAsia"/>
          <w:sz w:val="24"/>
        </w:rPr>
        <w:t>。</w:t>
      </w:r>
      <w:r w:rsidRPr="00F359F4">
        <w:rPr>
          <w:rFonts w:ascii="Times New Roman" w:eastAsia="宋体" w:hAnsi="Times New Roman" w:hint="eastAsia"/>
          <w:sz w:val="24"/>
        </w:rPr>
        <w:t>根据环境质量现状监测结果，</w:t>
      </w:r>
      <w:r w:rsidRPr="00F359F4">
        <w:rPr>
          <w:rFonts w:ascii="Times New Roman" w:eastAsia="宋体" w:hAnsi="Times New Roman"/>
          <w:sz w:val="24"/>
        </w:rPr>
        <w:t>项目</w:t>
      </w:r>
      <w:r w:rsidRPr="00F359F4">
        <w:rPr>
          <w:rFonts w:ascii="Times New Roman" w:eastAsia="宋体" w:hAnsi="Times New Roman" w:hint="eastAsia"/>
          <w:sz w:val="24"/>
        </w:rPr>
        <w:t>各厂界附近区域</w:t>
      </w:r>
      <w:r w:rsidRPr="00F359F4">
        <w:rPr>
          <w:rFonts w:ascii="Times New Roman" w:eastAsia="宋体" w:hAnsi="Times New Roman"/>
          <w:sz w:val="24"/>
        </w:rPr>
        <w:t>昼、夜间</w:t>
      </w:r>
      <w:r w:rsidRPr="00F359F4">
        <w:rPr>
          <w:rFonts w:ascii="Times New Roman" w:eastAsia="宋体" w:hAnsi="Times New Roman" w:hint="eastAsia"/>
          <w:sz w:val="24"/>
        </w:rPr>
        <w:t>声环境质量</w:t>
      </w:r>
      <w:r w:rsidRPr="00F359F4">
        <w:rPr>
          <w:rFonts w:ascii="Times New Roman" w:eastAsia="宋体" w:hAnsi="Times New Roman"/>
          <w:sz w:val="24"/>
        </w:rPr>
        <w:t>监测结果</w:t>
      </w:r>
      <w:r w:rsidRPr="00F359F4">
        <w:rPr>
          <w:rFonts w:ascii="Times New Roman" w:eastAsia="宋体" w:hAnsi="Times New Roman" w:hint="eastAsia"/>
          <w:sz w:val="24"/>
        </w:rPr>
        <w:t>均能够满足</w:t>
      </w:r>
      <w:r w:rsidRPr="00F359F4">
        <w:rPr>
          <w:rFonts w:ascii="Times New Roman" w:eastAsia="宋体" w:hAnsi="Times New Roman"/>
          <w:sz w:val="24"/>
        </w:rPr>
        <w:t>《声环境质量标准》（</w:t>
      </w:r>
      <w:r w:rsidRPr="00F359F4">
        <w:rPr>
          <w:rFonts w:ascii="Times New Roman" w:eastAsia="宋体" w:hAnsi="Times New Roman"/>
          <w:sz w:val="24"/>
        </w:rPr>
        <w:t>GB3096-2008</w:t>
      </w:r>
      <w:r w:rsidRPr="00F359F4">
        <w:rPr>
          <w:rFonts w:ascii="Times New Roman" w:eastAsia="宋体" w:hAnsi="Times New Roman"/>
          <w:sz w:val="24"/>
        </w:rPr>
        <w:t>）中的</w:t>
      </w:r>
      <w:r w:rsidR="00F34F96" w:rsidRPr="00F359F4">
        <w:rPr>
          <w:rFonts w:ascii="Times New Roman" w:eastAsia="宋体" w:hAnsi="Times New Roman"/>
          <w:sz w:val="24"/>
        </w:rPr>
        <w:t>1</w:t>
      </w:r>
      <w:r w:rsidRPr="00F359F4">
        <w:rPr>
          <w:rFonts w:ascii="Times New Roman" w:eastAsia="宋体" w:hAnsi="Times New Roman"/>
          <w:sz w:val="24"/>
        </w:rPr>
        <w:t>类区标准</w:t>
      </w:r>
      <w:r w:rsidRPr="00F359F4">
        <w:rPr>
          <w:rFonts w:ascii="Times New Roman" w:eastAsia="宋体" w:hAnsi="Times New Roman" w:hint="eastAsia"/>
          <w:sz w:val="24"/>
        </w:rPr>
        <w:t>。</w:t>
      </w:r>
      <w:r>
        <w:rPr>
          <w:rFonts w:ascii="Times New Roman" w:eastAsia="宋体" w:hAnsi="Times New Roman" w:hint="eastAsia"/>
          <w:sz w:val="24"/>
        </w:rPr>
        <w:t>因此，</w:t>
      </w:r>
      <w:r>
        <w:rPr>
          <w:rFonts w:ascii="Times New Roman" w:eastAsia="宋体" w:hAnsi="Times New Roman"/>
          <w:sz w:val="24"/>
        </w:rPr>
        <w:t>项目所在</w:t>
      </w:r>
      <w:proofErr w:type="gramStart"/>
      <w:r>
        <w:rPr>
          <w:rFonts w:ascii="Times New Roman" w:eastAsia="宋体" w:hAnsi="Times New Roman"/>
          <w:sz w:val="24"/>
        </w:rPr>
        <w:t>区域声</w:t>
      </w:r>
      <w:proofErr w:type="gramEnd"/>
      <w:r>
        <w:rPr>
          <w:rFonts w:ascii="Times New Roman" w:eastAsia="宋体" w:hAnsi="Times New Roman"/>
          <w:sz w:val="24"/>
        </w:rPr>
        <w:t>环境质量良好。</w:t>
      </w:r>
    </w:p>
    <w:p w14:paraId="4B175C39" w14:textId="58699338" w:rsidR="00C615B0" w:rsidRDefault="00C615B0" w:rsidP="00C615B0">
      <w:pPr>
        <w:pStyle w:val="1f2"/>
        <w:spacing w:line="360" w:lineRule="auto"/>
        <w:ind w:firstLineChars="200" w:firstLine="480"/>
        <w:rPr>
          <w:rFonts w:ascii="Times New Roman" w:hAnsi="Times New Roman"/>
        </w:rPr>
      </w:pPr>
      <w:r>
        <w:rPr>
          <w:rFonts w:ascii="Times New Roman" w:hAnsi="Times New Roman" w:hint="eastAsia"/>
        </w:rPr>
        <w:t>根据预测，运营期各</w:t>
      </w:r>
      <w:r w:rsidR="00F34F96">
        <w:rPr>
          <w:rFonts w:ascii="Times New Roman" w:hAnsi="Times New Roman" w:hint="eastAsia"/>
        </w:rPr>
        <w:t>场</w:t>
      </w:r>
      <w:r>
        <w:rPr>
          <w:rFonts w:ascii="Times New Roman" w:hAnsi="Times New Roman" w:hint="eastAsia"/>
        </w:rPr>
        <w:t>界噪声贡献值可符合</w:t>
      </w:r>
      <w:proofErr w:type="gramStart"/>
      <w:r>
        <w:rPr>
          <w:rFonts w:ascii="Times New Roman" w:hAnsi="Times New Roman" w:hint="eastAsia"/>
        </w:rPr>
        <w:t>《</w:t>
      </w:r>
      <w:proofErr w:type="gramEnd"/>
      <w:r>
        <w:rPr>
          <w:rFonts w:ascii="Times New Roman" w:hAnsi="Times New Roman" w:hint="eastAsia"/>
        </w:rPr>
        <w:t>工业企业厂界环境噪声排放标</w:t>
      </w:r>
      <w:r>
        <w:rPr>
          <w:rFonts w:ascii="Times New Roman" w:hAnsi="Times New Roman" w:hint="eastAsia"/>
        </w:rPr>
        <w:lastRenderedPageBreak/>
        <w:t>准（</w:t>
      </w:r>
      <w:r>
        <w:rPr>
          <w:rFonts w:ascii="Times New Roman" w:hAnsi="Times New Roman" w:hint="eastAsia"/>
        </w:rPr>
        <w:t>GB12348-2008</w:t>
      </w:r>
      <w:r>
        <w:rPr>
          <w:rFonts w:ascii="Times New Roman" w:hAnsi="Times New Roman" w:hint="eastAsia"/>
        </w:rPr>
        <w:t>）中的</w:t>
      </w:r>
      <w:r w:rsidR="00F34F96">
        <w:rPr>
          <w:rFonts w:ascii="Times New Roman" w:hAnsi="Times New Roman"/>
        </w:rPr>
        <w:t>1</w:t>
      </w:r>
      <w:r>
        <w:rPr>
          <w:rFonts w:ascii="Times New Roman" w:hAnsi="Times New Roman" w:hint="eastAsia"/>
        </w:rPr>
        <w:t>类标准，根据预测可知，项目噪声对</w:t>
      </w:r>
      <w:r w:rsidR="00F34F96" w:rsidRPr="00F34F96">
        <w:rPr>
          <w:rFonts w:ascii="Times New Roman" w:hAnsi="Times New Roman" w:hint="eastAsia"/>
        </w:rPr>
        <w:t>厦大科技园</w:t>
      </w:r>
      <w:r>
        <w:rPr>
          <w:rFonts w:ascii="Times New Roman" w:hAnsi="Times New Roman" w:hint="eastAsia"/>
        </w:rPr>
        <w:t>贡献值叠加背景值后，预测值符合</w:t>
      </w:r>
      <w:proofErr w:type="gramStart"/>
      <w:r>
        <w:rPr>
          <w:rFonts w:ascii="Times New Roman" w:hAnsi="Times New Roman" w:hint="eastAsia"/>
        </w:rPr>
        <w:t>《</w:t>
      </w:r>
      <w:proofErr w:type="gramEnd"/>
      <w:r>
        <w:rPr>
          <w:rFonts w:ascii="Times New Roman" w:hAnsi="Times New Roman" w:hint="eastAsia"/>
        </w:rPr>
        <w:t>声环境质量标准</w:t>
      </w:r>
      <w:proofErr w:type="gramStart"/>
      <w:r>
        <w:rPr>
          <w:rFonts w:ascii="Times New Roman" w:hAnsi="Times New Roman" w:hint="eastAsia"/>
        </w:rPr>
        <w:t>》</w:t>
      </w:r>
      <w:proofErr w:type="gramEnd"/>
      <w:r>
        <w:rPr>
          <w:rFonts w:ascii="Times New Roman" w:hAnsi="Times New Roman" w:hint="eastAsia"/>
        </w:rPr>
        <w:t>（</w:t>
      </w:r>
      <w:r>
        <w:rPr>
          <w:rFonts w:ascii="Times New Roman" w:hAnsi="Times New Roman" w:hint="eastAsia"/>
        </w:rPr>
        <w:t>GB3096-2008</w:t>
      </w:r>
      <w:r>
        <w:rPr>
          <w:rFonts w:ascii="Times New Roman" w:hAnsi="Times New Roman" w:hint="eastAsia"/>
        </w:rPr>
        <w:t>）中</w:t>
      </w:r>
      <w:r w:rsidR="00F34F96">
        <w:rPr>
          <w:rFonts w:ascii="Times New Roman" w:hAnsi="Times New Roman"/>
        </w:rPr>
        <w:t>1</w:t>
      </w:r>
      <w:r>
        <w:rPr>
          <w:rFonts w:ascii="Times New Roman" w:hAnsi="Times New Roman" w:hint="eastAsia"/>
        </w:rPr>
        <w:t>类区标准。因此，项目运营后不会导致</w:t>
      </w:r>
      <w:r>
        <w:rPr>
          <w:rFonts w:ascii="Times New Roman" w:hAnsi="Times New Roman" w:hint="eastAsia"/>
          <w:szCs w:val="21"/>
        </w:rPr>
        <w:t>项目所在</w:t>
      </w:r>
      <w:proofErr w:type="gramStart"/>
      <w:r>
        <w:rPr>
          <w:rFonts w:ascii="Times New Roman" w:hAnsi="Times New Roman" w:hint="eastAsia"/>
          <w:szCs w:val="21"/>
        </w:rPr>
        <w:t>区域声</w:t>
      </w:r>
      <w:proofErr w:type="gramEnd"/>
      <w:r>
        <w:rPr>
          <w:rFonts w:ascii="Times New Roman" w:hAnsi="Times New Roman" w:hint="eastAsia"/>
          <w:szCs w:val="21"/>
        </w:rPr>
        <w:t>环境质量功能下降</w:t>
      </w:r>
      <w:r>
        <w:rPr>
          <w:rFonts w:ascii="Times New Roman" w:hAnsi="Times New Roman" w:hint="eastAsia"/>
        </w:rPr>
        <w:t>。</w:t>
      </w:r>
    </w:p>
    <w:p w14:paraId="5A39D557"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3</w:t>
      </w:r>
      <w:r>
        <w:rPr>
          <w:rFonts w:ascii="Times New Roman" w:eastAsia="宋体" w:hAnsi="Times New Roman" w:hint="eastAsia"/>
          <w:sz w:val="24"/>
        </w:rPr>
        <w:t>、资源利用上线符合性分析</w:t>
      </w:r>
    </w:p>
    <w:p w14:paraId="2D07FA85" w14:textId="77777777" w:rsidR="00C615B0" w:rsidRDefault="00C615B0" w:rsidP="00C615B0">
      <w:pPr>
        <w:spacing w:line="360" w:lineRule="auto"/>
        <w:ind w:firstLineChars="200" w:firstLine="480"/>
        <w:rPr>
          <w:rFonts w:ascii="Times New Roman" w:eastAsia="宋体" w:hAnsi="Times New Roman"/>
          <w:kern w:val="0"/>
          <w:sz w:val="24"/>
        </w:rPr>
      </w:pPr>
      <w:r>
        <w:rPr>
          <w:rFonts w:ascii="Times New Roman" w:eastAsia="宋体" w:hAnsi="Times New Roman" w:hint="eastAsia"/>
          <w:kern w:val="0"/>
          <w:sz w:val="24"/>
        </w:rPr>
        <w:t>项目运营过程中消耗一定的水、电等资源，项目资源消耗量</w:t>
      </w:r>
      <w:proofErr w:type="gramStart"/>
      <w:r>
        <w:rPr>
          <w:rFonts w:ascii="Times New Roman" w:eastAsia="宋体" w:hAnsi="Times New Roman" w:hint="eastAsia"/>
          <w:kern w:val="0"/>
          <w:sz w:val="24"/>
        </w:rPr>
        <w:t>占区域</w:t>
      </w:r>
      <w:proofErr w:type="gramEnd"/>
      <w:r>
        <w:rPr>
          <w:rFonts w:ascii="Times New Roman" w:eastAsia="宋体" w:hAnsi="Times New Roman" w:hint="eastAsia"/>
          <w:kern w:val="0"/>
          <w:sz w:val="24"/>
        </w:rPr>
        <w:t>资源利用总量较少，未突破区域资源利用上线。</w:t>
      </w:r>
      <w:r>
        <w:rPr>
          <w:rFonts w:ascii="Times New Roman" w:eastAsia="宋体" w:hAnsi="Times New Roman" w:hint="eastAsia"/>
          <w:kern w:val="0"/>
          <w:sz w:val="24"/>
        </w:rPr>
        <w:t xml:space="preserve"> </w:t>
      </w:r>
    </w:p>
    <w:p w14:paraId="26228002" w14:textId="77777777"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4</w:t>
      </w:r>
      <w:r>
        <w:rPr>
          <w:rFonts w:ascii="Times New Roman" w:eastAsia="宋体" w:hAnsi="Times New Roman" w:hint="eastAsia"/>
          <w:sz w:val="24"/>
        </w:rPr>
        <w:t>、环境准入负面清单符合性分析</w:t>
      </w:r>
    </w:p>
    <w:p w14:paraId="16B23CD5" w14:textId="2770F23B" w:rsidR="00CD0B21" w:rsidRPr="00CD0B21" w:rsidRDefault="00CD0B21" w:rsidP="00C615B0">
      <w:pPr>
        <w:spacing w:line="360" w:lineRule="auto"/>
        <w:ind w:firstLineChars="200" w:firstLine="480"/>
        <w:rPr>
          <w:rFonts w:ascii="Times New Roman" w:eastAsia="宋体" w:hAnsi="Times New Roman"/>
          <w:sz w:val="24"/>
        </w:rPr>
      </w:pPr>
      <w:r w:rsidRPr="00CD0B21">
        <w:rPr>
          <w:rFonts w:ascii="Times New Roman" w:eastAsia="宋体" w:hAnsi="Times New Roman" w:hint="eastAsia"/>
          <w:sz w:val="24"/>
        </w:rPr>
        <w:t>（</w:t>
      </w:r>
      <w:r w:rsidRPr="00CD0B21">
        <w:rPr>
          <w:rFonts w:ascii="Times New Roman" w:eastAsia="宋体" w:hAnsi="Times New Roman" w:hint="eastAsia"/>
          <w:sz w:val="24"/>
        </w:rPr>
        <w:t>1</w:t>
      </w:r>
      <w:r w:rsidRPr="00CD0B21">
        <w:rPr>
          <w:rFonts w:ascii="Times New Roman" w:eastAsia="宋体" w:hAnsi="Times New Roman" w:hint="eastAsia"/>
          <w:sz w:val="24"/>
        </w:rPr>
        <w:t>）与</w:t>
      </w:r>
      <w:r w:rsidRPr="00CD0B21">
        <w:rPr>
          <w:rFonts w:ascii="Times New Roman" w:eastAsia="宋体" w:hAnsi="Times New Roman"/>
          <w:sz w:val="24"/>
        </w:rPr>
        <w:t>厦门市生态环境总体准入要求</w:t>
      </w:r>
      <w:r w:rsidRPr="00CD0B21">
        <w:rPr>
          <w:rFonts w:ascii="Times New Roman" w:eastAsia="宋体" w:hAnsi="Times New Roman" w:hint="eastAsia"/>
          <w:sz w:val="24"/>
        </w:rPr>
        <w:t>的符合性分析</w:t>
      </w:r>
    </w:p>
    <w:p w14:paraId="5D2B40D0" w14:textId="117C8CB2" w:rsidR="00CD0B21" w:rsidRDefault="00CD0B21" w:rsidP="00CD0B21">
      <w:pPr>
        <w:spacing w:line="360" w:lineRule="auto"/>
        <w:ind w:firstLineChars="200" w:firstLine="480"/>
        <w:rPr>
          <w:rFonts w:ascii="Times New Roman" w:eastAsia="宋体" w:hAnsi="Times New Roman"/>
          <w:sz w:val="24"/>
        </w:rPr>
      </w:pPr>
      <w:r w:rsidRPr="00CD0B21">
        <w:rPr>
          <w:rFonts w:ascii="Times New Roman" w:eastAsia="宋体" w:hAnsi="Times New Roman"/>
          <w:sz w:val="24"/>
        </w:rPr>
        <w:t>根据《厦门市生态环境局关于印发</w:t>
      </w:r>
      <w:r w:rsidRPr="00CD0B21">
        <w:rPr>
          <w:rFonts w:ascii="Times New Roman" w:eastAsia="宋体" w:hAnsi="Times New Roman"/>
          <w:sz w:val="24"/>
        </w:rPr>
        <w:t>“</w:t>
      </w:r>
      <w:r w:rsidRPr="00CD0B21">
        <w:rPr>
          <w:rFonts w:ascii="Times New Roman" w:eastAsia="宋体" w:hAnsi="Times New Roman"/>
          <w:sz w:val="24"/>
        </w:rPr>
        <w:t>厦门市生态环境总体准入要求</w:t>
      </w:r>
      <w:r w:rsidRPr="00CD0B21">
        <w:rPr>
          <w:rFonts w:ascii="Times New Roman" w:eastAsia="宋体" w:hAnsi="Times New Roman"/>
          <w:sz w:val="24"/>
        </w:rPr>
        <w:t>”</w:t>
      </w:r>
      <w:r w:rsidRPr="00CD0B21">
        <w:rPr>
          <w:rFonts w:ascii="Times New Roman" w:eastAsia="宋体" w:hAnsi="Times New Roman"/>
          <w:sz w:val="24"/>
        </w:rPr>
        <w:t>的通知》可知，本项目符合厦门市生态环境总体准入要求</w:t>
      </w:r>
      <w:r>
        <w:rPr>
          <w:rFonts w:ascii="Times New Roman" w:eastAsia="宋体" w:hAnsi="Times New Roman" w:hint="eastAsia"/>
          <w:sz w:val="24"/>
        </w:rPr>
        <w:t>，</w:t>
      </w:r>
      <w:r w:rsidRPr="00CD0B21">
        <w:rPr>
          <w:rFonts w:ascii="Times New Roman" w:eastAsia="宋体" w:hAnsi="Times New Roman"/>
          <w:sz w:val="24"/>
        </w:rPr>
        <w:t>见</w:t>
      </w:r>
      <w:r>
        <w:rPr>
          <w:rFonts w:ascii="Times New Roman" w:eastAsia="宋体" w:hAnsi="Times New Roman"/>
          <w:sz w:val="24"/>
        </w:rPr>
        <w:fldChar w:fldCharType="begin"/>
      </w:r>
      <w:r>
        <w:rPr>
          <w:rFonts w:ascii="Times New Roman" w:eastAsia="宋体" w:hAnsi="Times New Roman"/>
          <w:sz w:val="24"/>
        </w:rPr>
        <w:instrText xml:space="preserve"> REF _Ref84429020 \h  \* MERGEFORMAT </w:instrText>
      </w:r>
      <w:r>
        <w:rPr>
          <w:rFonts w:ascii="Times New Roman" w:eastAsia="宋体" w:hAnsi="Times New Roman"/>
          <w:sz w:val="24"/>
        </w:rPr>
      </w:r>
      <w:r>
        <w:rPr>
          <w:rFonts w:ascii="Times New Roman" w:eastAsia="宋体" w:hAnsi="Times New Roman"/>
          <w:sz w:val="24"/>
        </w:rPr>
        <w:fldChar w:fldCharType="separate"/>
      </w:r>
      <w:r w:rsidR="00F359F4" w:rsidRPr="00F359F4">
        <w:rPr>
          <w:rFonts w:ascii="Times New Roman" w:eastAsia="宋体" w:hAnsi="Times New Roman" w:hint="eastAsia"/>
          <w:sz w:val="24"/>
        </w:rPr>
        <w:t>表</w:t>
      </w:r>
      <w:r w:rsidR="00F359F4" w:rsidRPr="00F359F4">
        <w:rPr>
          <w:rFonts w:ascii="Times New Roman" w:eastAsia="宋体" w:hAnsi="Times New Roman"/>
          <w:sz w:val="24"/>
        </w:rPr>
        <w:t xml:space="preserve"> 1.4</w:t>
      </w:r>
      <w:r w:rsidR="00F359F4" w:rsidRPr="00F359F4">
        <w:rPr>
          <w:rFonts w:ascii="Times New Roman" w:eastAsia="宋体" w:hAnsi="Times New Roman"/>
          <w:sz w:val="24"/>
        </w:rPr>
        <w:noBreakHyphen/>
        <w:t>2</w:t>
      </w:r>
      <w:r>
        <w:rPr>
          <w:rFonts w:ascii="Times New Roman" w:eastAsia="宋体" w:hAnsi="Times New Roman"/>
          <w:sz w:val="24"/>
        </w:rPr>
        <w:fldChar w:fldCharType="end"/>
      </w:r>
      <w:r w:rsidRPr="00CD0B21">
        <w:rPr>
          <w:rFonts w:ascii="Times New Roman" w:eastAsia="宋体" w:hAnsi="Times New Roman"/>
          <w:sz w:val="24"/>
        </w:rPr>
        <w:t>。</w:t>
      </w:r>
    </w:p>
    <w:p w14:paraId="5F625822" w14:textId="5C79B28D" w:rsidR="00CD0B21" w:rsidRPr="00CD0B21" w:rsidRDefault="00CD0B21" w:rsidP="00CD0B21">
      <w:pPr>
        <w:spacing w:line="360" w:lineRule="auto"/>
        <w:jc w:val="center"/>
        <w:rPr>
          <w:rFonts w:ascii="Times New Roman" w:eastAsia="宋体" w:hAnsi="Times New Roman" w:cs="Times New Roman"/>
          <w:b/>
          <w:bCs/>
          <w:kern w:val="0"/>
          <w:szCs w:val="21"/>
        </w:rPr>
      </w:pPr>
      <w:bookmarkStart w:id="25" w:name="_Ref84429020"/>
      <w:r w:rsidRPr="002945B9">
        <w:rPr>
          <w:rFonts w:ascii="Times New Roman" w:eastAsia="宋体" w:hAnsi="Times New Roman" w:hint="eastAsia"/>
          <w:b/>
          <w:bCs/>
          <w:sz w:val="24"/>
          <w:szCs w:val="24"/>
        </w:rPr>
        <w:t>表</w:t>
      </w:r>
      <w:r w:rsidRPr="002945B9">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1.4</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表</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2</w:t>
      </w:r>
      <w:r>
        <w:rPr>
          <w:rFonts w:ascii="Times New Roman" w:eastAsia="宋体" w:hAnsi="Times New Roman"/>
          <w:b/>
          <w:bCs/>
          <w:sz w:val="24"/>
          <w:szCs w:val="24"/>
        </w:rPr>
        <w:fldChar w:fldCharType="end"/>
      </w:r>
      <w:bookmarkEnd w:id="25"/>
      <w:r w:rsidRPr="002945B9">
        <w:rPr>
          <w:rFonts w:ascii="Times New Roman" w:eastAsia="宋体" w:hAnsi="Times New Roman"/>
          <w:b/>
          <w:bCs/>
          <w:sz w:val="24"/>
          <w:szCs w:val="24"/>
        </w:rPr>
        <w:t xml:space="preserve"> </w:t>
      </w:r>
      <w:r w:rsidRPr="00CD0B21">
        <w:rPr>
          <w:rFonts w:ascii="Times New Roman" w:eastAsia="宋体" w:hAnsi="Times New Roman"/>
          <w:b/>
          <w:bCs/>
          <w:sz w:val="24"/>
          <w:szCs w:val="24"/>
        </w:rPr>
        <w:t xml:space="preserve"> </w:t>
      </w:r>
      <w:r w:rsidRPr="00CD0B21">
        <w:rPr>
          <w:rFonts w:ascii="Times New Roman" w:eastAsia="宋体" w:hAnsi="Times New Roman"/>
          <w:b/>
          <w:bCs/>
          <w:sz w:val="24"/>
          <w:szCs w:val="24"/>
        </w:rPr>
        <w:t>与厦门市生态环境总体准入要求符合性分析</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2"/>
        <w:gridCol w:w="576"/>
        <w:gridCol w:w="4249"/>
        <w:gridCol w:w="2999"/>
      </w:tblGrid>
      <w:tr w:rsidR="00CD0B21" w:rsidRPr="000070ED" w14:paraId="39BC614E" w14:textId="77777777" w:rsidTr="00CD0B21">
        <w:trPr>
          <w:cantSplit/>
          <w:trHeight w:val="340"/>
          <w:jc w:val="center"/>
        </w:trPr>
        <w:tc>
          <w:tcPr>
            <w:tcW w:w="4162" w:type="dxa"/>
            <w:gridSpan w:val="3"/>
            <w:tcBorders>
              <w:top w:val="single" w:sz="12" w:space="0" w:color="auto"/>
            </w:tcBorders>
            <w:shd w:val="clear" w:color="auto" w:fill="auto"/>
            <w:vAlign w:val="center"/>
          </w:tcPr>
          <w:p w14:paraId="5ADBF1C2" w14:textId="77777777" w:rsidR="00CD0B21" w:rsidRPr="000070ED" w:rsidRDefault="00CD0B21" w:rsidP="00CD0B21">
            <w:pPr>
              <w:jc w:val="center"/>
              <w:rPr>
                <w:rFonts w:ascii="Times New Roman" w:eastAsia="宋体" w:hAnsi="Times New Roman" w:cs="Times New Roman"/>
                <w:b/>
                <w:bCs/>
                <w:kern w:val="0"/>
                <w:szCs w:val="21"/>
              </w:rPr>
            </w:pPr>
            <w:r w:rsidRPr="000070ED">
              <w:rPr>
                <w:rFonts w:ascii="Times New Roman" w:eastAsia="宋体" w:hAnsi="Times New Roman" w:cs="Times New Roman"/>
                <w:b/>
                <w:bCs/>
                <w:kern w:val="0"/>
                <w:szCs w:val="21"/>
              </w:rPr>
              <w:t>准入要求</w:t>
            </w:r>
          </w:p>
        </w:tc>
        <w:tc>
          <w:tcPr>
            <w:tcW w:w="2352" w:type="dxa"/>
            <w:tcBorders>
              <w:top w:val="single" w:sz="12" w:space="0" w:color="auto"/>
            </w:tcBorders>
            <w:shd w:val="clear" w:color="auto" w:fill="auto"/>
            <w:vAlign w:val="center"/>
          </w:tcPr>
          <w:p w14:paraId="42D67E69" w14:textId="77777777" w:rsidR="00CD0B21" w:rsidRPr="000070ED" w:rsidRDefault="00CD0B21" w:rsidP="00CD0B21">
            <w:pPr>
              <w:jc w:val="center"/>
              <w:rPr>
                <w:rFonts w:ascii="Times New Roman" w:eastAsia="宋体" w:hAnsi="Times New Roman" w:cs="Times New Roman"/>
                <w:b/>
                <w:bCs/>
                <w:kern w:val="0"/>
                <w:szCs w:val="21"/>
              </w:rPr>
            </w:pPr>
            <w:r w:rsidRPr="000070ED">
              <w:rPr>
                <w:rFonts w:ascii="Times New Roman" w:eastAsia="宋体" w:hAnsi="Times New Roman" w:cs="Times New Roman"/>
                <w:b/>
                <w:bCs/>
                <w:kern w:val="0"/>
                <w:szCs w:val="21"/>
              </w:rPr>
              <w:t>符合性</w:t>
            </w:r>
          </w:p>
        </w:tc>
      </w:tr>
      <w:tr w:rsidR="00CD0B21" w:rsidRPr="000070ED" w14:paraId="39EEBBA9" w14:textId="77777777" w:rsidTr="00CD0B21">
        <w:trPr>
          <w:cantSplit/>
          <w:trHeight w:val="340"/>
          <w:jc w:val="center"/>
        </w:trPr>
        <w:tc>
          <w:tcPr>
            <w:tcW w:w="378" w:type="dxa"/>
            <w:vMerge w:val="restart"/>
            <w:shd w:val="clear" w:color="auto" w:fill="auto"/>
            <w:vAlign w:val="center"/>
          </w:tcPr>
          <w:p w14:paraId="0AEDBB0A"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陆域</w:t>
            </w:r>
          </w:p>
        </w:tc>
        <w:tc>
          <w:tcPr>
            <w:tcW w:w="452" w:type="dxa"/>
            <w:vMerge w:val="restart"/>
            <w:shd w:val="clear" w:color="auto" w:fill="auto"/>
            <w:vAlign w:val="center"/>
          </w:tcPr>
          <w:p w14:paraId="5D2D2FF8"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空间布局约束</w:t>
            </w:r>
          </w:p>
        </w:tc>
        <w:tc>
          <w:tcPr>
            <w:tcW w:w="3332" w:type="dxa"/>
            <w:shd w:val="clear" w:color="auto" w:fill="auto"/>
            <w:vAlign w:val="center"/>
          </w:tcPr>
          <w:p w14:paraId="299625EC"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思明区禁止新建有大气、水污染物排放的工业生产项目，改、扩建项目不得新增排放因子和排放总量，已建项目进行整合升级并引导逐步退出</w:t>
            </w:r>
          </w:p>
        </w:tc>
        <w:tc>
          <w:tcPr>
            <w:tcW w:w="2352" w:type="dxa"/>
            <w:shd w:val="clear" w:color="auto" w:fill="auto"/>
            <w:vAlign w:val="center"/>
          </w:tcPr>
          <w:p w14:paraId="003986A3"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w:t>
            </w:r>
            <w:proofErr w:type="gramStart"/>
            <w:r w:rsidRPr="000070ED">
              <w:rPr>
                <w:rFonts w:ascii="Times New Roman" w:eastAsia="宋体" w:hAnsi="Times New Roman" w:cs="Times New Roman"/>
                <w:kern w:val="0"/>
                <w:szCs w:val="21"/>
              </w:rPr>
              <w:t>位于</w:t>
            </w:r>
            <w:r w:rsidRPr="000070ED">
              <w:rPr>
                <w:rFonts w:ascii="Times New Roman" w:eastAsia="宋体" w:hAnsi="Times New Roman" w:cs="Times New Roman" w:hint="eastAsia"/>
                <w:kern w:val="0"/>
                <w:szCs w:val="21"/>
              </w:rPr>
              <w:t>翔安</w:t>
            </w:r>
            <w:r w:rsidRPr="000070ED">
              <w:rPr>
                <w:rFonts w:ascii="Times New Roman" w:eastAsia="宋体" w:hAnsi="Times New Roman" w:cs="Times New Roman"/>
                <w:kern w:val="0"/>
                <w:szCs w:val="21"/>
              </w:rPr>
              <w:t>区</w:t>
            </w:r>
            <w:proofErr w:type="gramEnd"/>
            <w:r w:rsidRPr="000070ED">
              <w:rPr>
                <w:rFonts w:ascii="Times New Roman" w:eastAsia="宋体" w:hAnsi="Times New Roman" w:cs="Times New Roman"/>
                <w:kern w:val="0"/>
                <w:szCs w:val="21"/>
              </w:rPr>
              <w:t>，不涉及该条款内容</w:t>
            </w:r>
          </w:p>
        </w:tc>
      </w:tr>
      <w:tr w:rsidR="00CD0B21" w:rsidRPr="000070ED" w14:paraId="704F0FA3" w14:textId="77777777" w:rsidTr="00CD0B21">
        <w:trPr>
          <w:cantSplit/>
          <w:trHeight w:val="340"/>
          <w:jc w:val="center"/>
        </w:trPr>
        <w:tc>
          <w:tcPr>
            <w:tcW w:w="378" w:type="dxa"/>
            <w:vMerge/>
            <w:shd w:val="clear" w:color="auto" w:fill="auto"/>
            <w:vAlign w:val="center"/>
          </w:tcPr>
          <w:p w14:paraId="16A20ED3"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shd w:val="clear" w:color="auto" w:fill="auto"/>
            <w:vAlign w:val="center"/>
          </w:tcPr>
          <w:p w14:paraId="621F8101" w14:textId="77777777" w:rsidR="00CD0B21" w:rsidRPr="000070ED" w:rsidRDefault="00CD0B21" w:rsidP="00CD0B21">
            <w:pPr>
              <w:jc w:val="center"/>
              <w:rPr>
                <w:rFonts w:ascii="Times New Roman" w:eastAsia="宋体" w:hAnsi="Times New Roman" w:cs="Times New Roman"/>
                <w:kern w:val="0"/>
                <w:szCs w:val="21"/>
              </w:rPr>
            </w:pPr>
          </w:p>
        </w:tc>
        <w:tc>
          <w:tcPr>
            <w:tcW w:w="3332" w:type="dxa"/>
            <w:shd w:val="clear" w:color="auto" w:fill="auto"/>
            <w:vAlign w:val="center"/>
          </w:tcPr>
          <w:p w14:paraId="6DA4E0B9"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湖里区禁止准入涉及新增重金属排放的工业生产项目</w:t>
            </w:r>
          </w:p>
        </w:tc>
        <w:tc>
          <w:tcPr>
            <w:tcW w:w="2352" w:type="dxa"/>
            <w:shd w:val="clear" w:color="auto" w:fill="auto"/>
            <w:vAlign w:val="center"/>
          </w:tcPr>
          <w:p w14:paraId="694DFF7B"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本项目不涉及该条款内容</w:t>
            </w:r>
          </w:p>
        </w:tc>
      </w:tr>
      <w:tr w:rsidR="00CD0B21" w:rsidRPr="000070ED" w14:paraId="370060F7" w14:textId="77777777" w:rsidTr="00CD0B21">
        <w:trPr>
          <w:cantSplit/>
          <w:trHeight w:val="340"/>
          <w:jc w:val="center"/>
        </w:trPr>
        <w:tc>
          <w:tcPr>
            <w:tcW w:w="378" w:type="dxa"/>
            <w:vMerge/>
            <w:shd w:val="clear" w:color="auto" w:fill="auto"/>
            <w:vAlign w:val="center"/>
          </w:tcPr>
          <w:p w14:paraId="2417C705"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shd w:val="clear" w:color="auto" w:fill="auto"/>
            <w:vAlign w:val="center"/>
          </w:tcPr>
          <w:p w14:paraId="3F3AC663" w14:textId="77777777" w:rsidR="00CD0B21" w:rsidRPr="000070ED" w:rsidRDefault="00CD0B21" w:rsidP="00CD0B21">
            <w:pPr>
              <w:jc w:val="center"/>
              <w:rPr>
                <w:rFonts w:ascii="Times New Roman" w:eastAsia="宋体" w:hAnsi="Times New Roman" w:cs="Times New Roman"/>
                <w:kern w:val="0"/>
                <w:szCs w:val="21"/>
              </w:rPr>
            </w:pPr>
          </w:p>
        </w:tc>
        <w:tc>
          <w:tcPr>
            <w:tcW w:w="3332" w:type="dxa"/>
            <w:shd w:val="clear" w:color="auto" w:fill="auto"/>
            <w:vAlign w:val="center"/>
          </w:tcPr>
          <w:p w14:paraId="4CD986F3"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先锋电镀集控区禁止扩大园区规模，原则上禁止在先锋电镀集控区之外新（扩）建专业电镀项目，涉及重点重金属污染物排放的须确保指标调剂来源后方可进入该园区</w:t>
            </w:r>
          </w:p>
        </w:tc>
        <w:tc>
          <w:tcPr>
            <w:tcW w:w="2352" w:type="dxa"/>
            <w:shd w:val="clear" w:color="auto" w:fill="auto"/>
            <w:vAlign w:val="center"/>
          </w:tcPr>
          <w:p w14:paraId="501B00F4"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本项目不涉及该条款内容</w:t>
            </w:r>
          </w:p>
        </w:tc>
      </w:tr>
      <w:tr w:rsidR="00CD0B21" w:rsidRPr="000070ED" w14:paraId="46D28BA1" w14:textId="77777777" w:rsidTr="00CD0B21">
        <w:trPr>
          <w:cantSplit/>
          <w:trHeight w:val="340"/>
          <w:jc w:val="center"/>
        </w:trPr>
        <w:tc>
          <w:tcPr>
            <w:tcW w:w="378" w:type="dxa"/>
            <w:vMerge/>
            <w:shd w:val="clear" w:color="auto" w:fill="auto"/>
            <w:vAlign w:val="center"/>
          </w:tcPr>
          <w:p w14:paraId="2494B2C8"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shd w:val="clear" w:color="auto" w:fill="auto"/>
            <w:vAlign w:val="center"/>
          </w:tcPr>
          <w:p w14:paraId="779B6E55" w14:textId="77777777" w:rsidR="00CD0B21" w:rsidRPr="000070ED" w:rsidRDefault="00CD0B21" w:rsidP="00CD0B21">
            <w:pPr>
              <w:jc w:val="center"/>
              <w:rPr>
                <w:rFonts w:ascii="Times New Roman" w:eastAsia="宋体" w:hAnsi="Times New Roman" w:cs="Times New Roman"/>
                <w:kern w:val="0"/>
                <w:szCs w:val="21"/>
              </w:rPr>
            </w:pPr>
          </w:p>
        </w:tc>
        <w:tc>
          <w:tcPr>
            <w:tcW w:w="3332" w:type="dxa"/>
            <w:shd w:val="clear" w:color="auto" w:fill="auto"/>
            <w:vAlign w:val="center"/>
          </w:tcPr>
          <w:p w14:paraId="20E49E41"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对省市重点重大产业项目、</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高技术、高成长、高附加值</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重点企业增资扩产项目、规划发展的电子产业、新材料、新能源和节能环保产业重点项目确需配套电镀工艺等涉及重点重金属排放的，须确保重点重金属污染物排放指标调剂来源后方可准入</w:t>
            </w:r>
          </w:p>
        </w:tc>
        <w:tc>
          <w:tcPr>
            <w:tcW w:w="2352" w:type="dxa"/>
            <w:shd w:val="clear" w:color="auto" w:fill="auto"/>
            <w:vAlign w:val="center"/>
          </w:tcPr>
          <w:p w14:paraId="7D97E253"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本项目不涉及该条款内容</w:t>
            </w:r>
          </w:p>
        </w:tc>
      </w:tr>
      <w:tr w:rsidR="00CD0B21" w:rsidRPr="000070ED" w14:paraId="7F8550A8" w14:textId="77777777" w:rsidTr="00CD0B21">
        <w:trPr>
          <w:cantSplit/>
          <w:trHeight w:val="340"/>
          <w:jc w:val="center"/>
        </w:trPr>
        <w:tc>
          <w:tcPr>
            <w:tcW w:w="378" w:type="dxa"/>
            <w:vMerge/>
            <w:shd w:val="clear" w:color="auto" w:fill="auto"/>
            <w:vAlign w:val="center"/>
          </w:tcPr>
          <w:p w14:paraId="16437489"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shd w:val="clear" w:color="auto" w:fill="auto"/>
            <w:vAlign w:val="center"/>
          </w:tcPr>
          <w:p w14:paraId="34DA6577" w14:textId="77777777" w:rsidR="00CD0B21" w:rsidRPr="000070ED" w:rsidRDefault="00CD0B21" w:rsidP="00CD0B21">
            <w:pPr>
              <w:jc w:val="center"/>
              <w:rPr>
                <w:rFonts w:ascii="Times New Roman" w:eastAsia="宋体" w:hAnsi="Times New Roman" w:cs="Times New Roman"/>
                <w:kern w:val="0"/>
                <w:szCs w:val="21"/>
              </w:rPr>
            </w:pPr>
          </w:p>
        </w:tc>
        <w:tc>
          <w:tcPr>
            <w:tcW w:w="3332" w:type="dxa"/>
            <w:shd w:val="clear" w:color="auto" w:fill="auto"/>
            <w:vAlign w:val="center"/>
          </w:tcPr>
          <w:p w14:paraId="39735AD3"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合理规划和布局污水处理和垃圾处置等环保设施建设</w:t>
            </w:r>
          </w:p>
        </w:tc>
        <w:tc>
          <w:tcPr>
            <w:tcW w:w="2352" w:type="dxa"/>
            <w:shd w:val="clear" w:color="auto" w:fill="auto"/>
            <w:vAlign w:val="center"/>
          </w:tcPr>
          <w:p w14:paraId="19702D44" w14:textId="58123606"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w:t>
            </w:r>
            <w:r w:rsidRPr="000070ED">
              <w:rPr>
                <w:rFonts w:ascii="Times New Roman" w:eastAsia="宋体" w:hAnsi="Times New Roman" w:cs="Times New Roman" w:hint="eastAsia"/>
                <w:kern w:val="0"/>
                <w:szCs w:val="21"/>
              </w:rPr>
              <w:t>设有地下污水处理站及垃圾站，均位于项目东南侧，</w:t>
            </w:r>
            <w:r w:rsidRPr="000070ED">
              <w:rPr>
                <w:rFonts w:ascii="Times New Roman" w:eastAsia="宋体" w:hAnsi="Times New Roman" w:cs="Times New Roman"/>
                <w:kern w:val="0"/>
                <w:szCs w:val="21"/>
              </w:rPr>
              <w:t>环保设施规划和布局合理</w:t>
            </w:r>
          </w:p>
        </w:tc>
      </w:tr>
      <w:tr w:rsidR="00CD0B21" w:rsidRPr="000070ED" w14:paraId="165BF4AC" w14:textId="77777777" w:rsidTr="00CD0B21">
        <w:trPr>
          <w:cantSplit/>
          <w:trHeight w:val="340"/>
          <w:jc w:val="center"/>
        </w:trPr>
        <w:tc>
          <w:tcPr>
            <w:tcW w:w="378" w:type="dxa"/>
            <w:vMerge/>
            <w:shd w:val="clear" w:color="auto" w:fill="auto"/>
            <w:vAlign w:val="center"/>
          </w:tcPr>
          <w:p w14:paraId="38743DC2"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val="restart"/>
            <w:shd w:val="clear" w:color="auto" w:fill="auto"/>
            <w:vAlign w:val="center"/>
          </w:tcPr>
          <w:p w14:paraId="5E7217B6"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污染物排放管控</w:t>
            </w:r>
          </w:p>
        </w:tc>
        <w:tc>
          <w:tcPr>
            <w:tcW w:w="3332" w:type="dxa"/>
            <w:shd w:val="clear" w:color="auto" w:fill="auto"/>
            <w:vAlign w:val="center"/>
          </w:tcPr>
          <w:p w14:paraId="5A0491F5"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省级及以上工业园区外的工业企业新增主要污染物排放量按不低于</w:t>
            </w:r>
            <w:r w:rsidRPr="000070ED">
              <w:rPr>
                <w:rFonts w:ascii="Times New Roman" w:eastAsia="宋体" w:hAnsi="Times New Roman" w:cs="Times New Roman"/>
                <w:kern w:val="0"/>
                <w:szCs w:val="21"/>
              </w:rPr>
              <w:t xml:space="preserve">1.2 </w:t>
            </w:r>
            <w:proofErr w:type="gramStart"/>
            <w:r w:rsidRPr="000070ED">
              <w:rPr>
                <w:rFonts w:ascii="Times New Roman" w:eastAsia="宋体" w:hAnsi="Times New Roman" w:cs="Times New Roman"/>
                <w:kern w:val="0"/>
                <w:szCs w:val="21"/>
              </w:rPr>
              <w:t>倍</w:t>
            </w:r>
            <w:proofErr w:type="gramEnd"/>
            <w:r w:rsidRPr="000070ED">
              <w:rPr>
                <w:rFonts w:ascii="Times New Roman" w:eastAsia="宋体" w:hAnsi="Times New Roman" w:cs="Times New Roman"/>
                <w:kern w:val="0"/>
                <w:szCs w:val="21"/>
              </w:rPr>
              <w:t>交易。排放重金属污染</w:t>
            </w:r>
            <w:proofErr w:type="gramStart"/>
            <w:r w:rsidRPr="000070ED">
              <w:rPr>
                <w:rFonts w:ascii="Times New Roman" w:eastAsia="宋体" w:hAnsi="Times New Roman" w:cs="Times New Roman"/>
                <w:kern w:val="0"/>
                <w:szCs w:val="21"/>
              </w:rPr>
              <w:t>物项目</w:t>
            </w:r>
            <w:proofErr w:type="gramEnd"/>
            <w:r w:rsidRPr="000070ED">
              <w:rPr>
                <w:rFonts w:ascii="Times New Roman" w:eastAsia="宋体" w:hAnsi="Times New Roman" w:cs="Times New Roman"/>
                <w:kern w:val="0"/>
                <w:szCs w:val="21"/>
              </w:rPr>
              <w:t>投资强度或产值强度应满足厦门市重金属负面清单中的各档强度限值要求。</w:t>
            </w:r>
            <w:r w:rsidRPr="000070ED">
              <w:rPr>
                <w:rFonts w:ascii="Times New Roman" w:eastAsia="宋体" w:hAnsi="Times New Roman" w:cs="Times New Roman"/>
                <w:kern w:val="0"/>
                <w:szCs w:val="21"/>
              </w:rPr>
              <w:t xml:space="preserve"> </w:t>
            </w:r>
            <w:r w:rsidRPr="000070ED">
              <w:rPr>
                <w:rFonts w:ascii="Times New Roman" w:eastAsia="宋体" w:hAnsi="Times New Roman" w:cs="Times New Roman"/>
                <w:kern w:val="0"/>
                <w:szCs w:val="21"/>
              </w:rPr>
              <w:t>重点重金属污染物排放执行</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等量置换</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或</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减量置换</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，其中省市重点项目实行</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等量置换</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，其他项目实行</w:t>
            </w:r>
            <w:r w:rsidRPr="000070ED">
              <w:rPr>
                <w:rFonts w:ascii="Times New Roman" w:eastAsia="宋体" w:hAnsi="Times New Roman" w:cs="Times New Roman"/>
                <w:kern w:val="0"/>
                <w:szCs w:val="21"/>
              </w:rPr>
              <w:t>1.1</w:t>
            </w:r>
            <w:r w:rsidRPr="000070ED">
              <w:rPr>
                <w:rFonts w:ascii="Times New Roman" w:eastAsia="宋体" w:hAnsi="Times New Roman" w:cs="Times New Roman"/>
                <w:kern w:val="0"/>
                <w:szCs w:val="21"/>
              </w:rPr>
              <w:t>倍</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减量置换</w:t>
            </w:r>
            <w:r w:rsidRPr="000070ED">
              <w:rPr>
                <w:rFonts w:ascii="Times New Roman" w:eastAsia="宋体" w:hAnsi="Times New Roman" w:cs="Times New Roman"/>
                <w:kern w:val="0"/>
                <w:szCs w:val="21"/>
              </w:rPr>
              <w:t>”</w:t>
            </w:r>
            <w:r w:rsidRPr="000070ED">
              <w:rPr>
                <w:rFonts w:ascii="Times New Roman" w:eastAsia="宋体" w:hAnsi="Times New Roman" w:cs="Times New Roman"/>
                <w:kern w:val="0"/>
                <w:szCs w:val="21"/>
              </w:rPr>
              <w:t>（电镀行业不低于</w:t>
            </w:r>
            <w:r w:rsidRPr="000070ED">
              <w:rPr>
                <w:rFonts w:ascii="Times New Roman" w:eastAsia="宋体" w:hAnsi="Times New Roman" w:cs="Times New Roman"/>
                <w:kern w:val="0"/>
                <w:szCs w:val="21"/>
              </w:rPr>
              <w:t xml:space="preserve">1.2 </w:t>
            </w:r>
            <w:proofErr w:type="gramStart"/>
            <w:r w:rsidRPr="000070ED">
              <w:rPr>
                <w:rFonts w:ascii="Times New Roman" w:eastAsia="宋体" w:hAnsi="Times New Roman" w:cs="Times New Roman"/>
                <w:kern w:val="0"/>
                <w:szCs w:val="21"/>
              </w:rPr>
              <w:t>倍</w:t>
            </w:r>
            <w:proofErr w:type="gramEnd"/>
            <w:r w:rsidRPr="000070ED">
              <w:rPr>
                <w:rFonts w:ascii="Times New Roman" w:eastAsia="宋体" w:hAnsi="Times New Roman" w:cs="Times New Roman"/>
                <w:kern w:val="0"/>
                <w:szCs w:val="21"/>
              </w:rPr>
              <w:t>）。</w:t>
            </w:r>
          </w:p>
        </w:tc>
        <w:tc>
          <w:tcPr>
            <w:tcW w:w="2352" w:type="dxa"/>
            <w:shd w:val="clear" w:color="auto" w:fill="auto"/>
            <w:vAlign w:val="center"/>
          </w:tcPr>
          <w:p w14:paraId="7C6052F8" w14:textId="18F3ACE0"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本项目新增主要污染物排放量应按不低于</w:t>
            </w:r>
            <w:r w:rsidRPr="000070ED">
              <w:rPr>
                <w:rFonts w:ascii="Times New Roman" w:eastAsia="宋体" w:hAnsi="Times New Roman" w:cs="Times New Roman"/>
                <w:kern w:val="0"/>
                <w:szCs w:val="21"/>
              </w:rPr>
              <w:t xml:space="preserve">1.2 </w:t>
            </w:r>
            <w:proofErr w:type="gramStart"/>
            <w:r w:rsidRPr="000070ED">
              <w:rPr>
                <w:rFonts w:ascii="Times New Roman" w:eastAsia="宋体" w:hAnsi="Times New Roman" w:cs="Times New Roman"/>
                <w:kern w:val="0"/>
                <w:szCs w:val="21"/>
              </w:rPr>
              <w:t>倍</w:t>
            </w:r>
            <w:proofErr w:type="gramEnd"/>
            <w:r w:rsidRPr="000070ED">
              <w:rPr>
                <w:rFonts w:ascii="Times New Roman" w:eastAsia="宋体" w:hAnsi="Times New Roman" w:cs="Times New Roman"/>
                <w:kern w:val="0"/>
                <w:szCs w:val="21"/>
              </w:rPr>
              <w:t>交易</w:t>
            </w:r>
          </w:p>
        </w:tc>
      </w:tr>
      <w:tr w:rsidR="00CD0B21" w:rsidRPr="000070ED" w14:paraId="598C3DE5" w14:textId="77777777" w:rsidTr="00CD0B21">
        <w:trPr>
          <w:cantSplit/>
          <w:trHeight w:val="340"/>
          <w:jc w:val="center"/>
        </w:trPr>
        <w:tc>
          <w:tcPr>
            <w:tcW w:w="378" w:type="dxa"/>
            <w:vMerge/>
            <w:shd w:val="clear" w:color="auto" w:fill="auto"/>
            <w:vAlign w:val="center"/>
          </w:tcPr>
          <w:p w14:paraId="60C638A2"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shd w:val="clear" w:color="auto" w:fill="auto"/>
            <w:vAlign w:val="center"/>
          </w:tcPr>
          <w:p w14:paraId="2F778A00" w14:textId="77777777" w:rsidR="00CD0B21" w:rsidRPr="000070ED" w:rsidRDefault="00CD0B21" w:rsidP="00CD0B21">
            <w:pPr>
              <w:jc w:val="center"/>
              <w:rPr>
                <w:rFonts w:ascii="Times New Roman" w:eastAsia="宋体" w:hAnsi="Times New Roman" w:cs="Times New Roman"/>
                <w:kern w:val="0"/>
                <w:szCs w:val="21"/>
              </w:rPr>
            </w:pPr>
          </w:p>
        </w:tc>
        <w:tc>
          <w:tcPr>
            <w:tcW w:w="3332" w:type="dxa"/>
            <w:shd w:val="clear" w:color="auto" w:fill="auto"/>
            <w:vAlign w:val="center"/>
          </w:tcPr>
          <w:p w14:paraId="17F5F21A"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涉新增</w:t>
            </w:r>
            <w:r w:rsidRPr="000070ED">
              <w:rPr>
                <w:rFonts w:ascii="Times New Roman" w:eastAsia="宋体" w:hAnsi="Times New Roman" w:cs="Times New Roman"/>
                <w:kern w:val="0"/>
                <w:szCs w:val="21"/>
              </w:rPr>
              <w:t>VOCs</w:t>
            </w:r>
            <w:r w:rsidRPr="000070ED">
              <w:rPr>
                <w:rFonts w:ascii="Times New Roman" w:eastAsia="宋体" w:hAnsi="Times New Roman" w:cs="Times New Roman"/>
                <w:kern w:val="0"/>
                <w:szCs w:val="21"/>
              </w:rPr>
              <w:t>项目，应实行</w:t>
            </w:r>
            <w:r w:rsidRPr="000070ED">
              <w:rPr>
                <w:rFonts w:ascii="Times New Roman" w:eastAsia="宋体" w:hAnsi="Times New Roman" w:cs="Times New Roman"/>
                <w:kern w:val="0"/>
                <w:szCs w:val="21"/>
              </w:rPr>
              <w:t>VOCs</w:t>
            </w:r>
            <w:r w:rsidRPr="000070ED">
              <w:rPr>
                <w:rFonts w:ascii="Times New Roman" w:eastAsia="宋体" w:hAnsi="Times New Roman" w:cs="Times New Roman"/>
                <w:kern w:val="0"/>
                <w:szCs w:val="21"/>
              </w:rPr>
              <w:t>区域内</w:t>
            </w:r>
            <w:proofErr w:type="gramStart"/>
            <w:r w:rsidRPr="000070ED">
              <w:rPr>
                <w:rFonts w:ascii="Times New Roman" w:eastAsia="宋体" w:hAnsi="Times New Roman" w:cs="Times New Roman"/>
                <w:kern w:val="0"/>
                <w:szCs w:val="21"/>
              </w:rPr>
              <w:t>倍</w:t>
            </w:r>
            <w:proofErr w:type="gramEnd"/>
            <w:r w:rsidRPr="000070ED">
              <w:rPr>
                <w:rFonts w:ascii="Times New Roman" w:eastAsia="宋体" w:hAnsi="Times New Roman" w:cs="Times New Roman"/>
                <w:kern w:val="0"/>
                <w:szCs w:val="21"/>
              </w:rPr>
              <w:t>量削减替代</w:t>
            </w:r>
          </w:p>
        </w:tc>
        <w:tc>
          <w:tcPr>
            <w:tcW w:w="2352" w:type="dxa"/>
            <w:shd w:val="clear" w:color="auto" w:fill="auto"/>
            <w:vAlign w:val="center"/>
          </w:tcPr>
          <w:p w14:paraId="51558997" w14:textId="77777777" w:rsidR="00CD0B21" w:rsidRPr="000070ED" w:rsidRDefault="00CD0B21" w:rsidP="00CD0B21">
            <w:pPr>
              <w:jc w:val="center"/>
              <w:rPr>
                <w:rFonts w:ascii="Times New Roman" w:eastAsia="宋体" w:hAnsi="Times New Roman" w:cs="Times New Roman"/>
                <w:b/>
                <w:bCs/>
                <w:kern w:val="0"/>
                <w:szCs w:val="21"/>
              </w:rPr>
            </w:pPr>
            <w:r w:rsidRPr="000070ED">
              <w:rPr>
                <w:rFonts w:ascii="Times New Roman" w:eastAsia="宋体" w:hAnsi="Times New Roman" w:cs="Times New Roman"/>
                <w:kern w:val="0"/>
                <w:szCs w:val="21"/>
              </w:rPr>
              <w:t>本项目为新增</w:t>
            </w:r>
            <w:r w:rsidRPr="000070ED">
              <w:rPr>
                <w:rFonts w:ascii="Times New Roman" w:eastAsia="宋体" w:hAnsi="Times New Roman" w:cs="Times New Roman"/>
                <w:kern w:val="0"/>
                <w:szCs w:val="21"/>
              </w:rPr>
              <w:t>VOCs</w:t>
            </w:r>
            <w:r w:rsidRPr="000070ED">
              <w:rPr>
                <w:rFonts w:ascii="Times New Roman" w:eastAsia="宋体" w:hAnsi="Times New Roman" w:cs="Times New Roman"/>
                <w:kern w:val="0"/>
                <w:szCs w:val="21"/>
              </w:rPr>
              <w:t>项目，应</w:t>
            </w:r>
            <w:proofErr w:type="gramStart"/>
            <w:r w:rsidRPr="000070ED">
              <w:rPr>
                <w:rFonts w:ascii="Times New Roman" w:eastAsia="宋体" w:hAnsi="Times New Roman" w:cs="Times New Roman"/>
                <w:kern w:val="0"/>
                <w:szCs w:val="21"/>
              </w:rPr>
              <w:t>根据</w:t>
            </w:r>
            <w:r w:rsidRPr="000070ED">
              <w:rPr>
                <w:rFonts w:ascii="Times New Roman" w:eastAsia="宋体" w:hAnsi="Times New Roman" w:cs="Times New Roman" w:hint="eastAsia"/>
                <w:kern w:val="0"/>
                <w:szCs w:val="21"/>
              </w:rPr>
              <w:t>翔安</w:t>
            </w:r>
            <w:r w:rsidRPr="000070ED">
              <w:rPr>
                <w:rFonts w:ascii="Times New Roman" w:eastAsia="宋体" w:hAnsi="Times New Roman" w:cs="Times New Roman"/>
                <w:kern w:val="0"/>
                <w:szCs w:val="21"/>
              </w:rPr>
              <w:t>生态环境</w:t>
            </w:r>
            <w:proofErr w:type="gramEnd"/>
            <w:r w:rsidRPr="000070ED">
              <w:rPr>
                <w:rFonts w:ascii="Times New Roman" w:eastAsia="宋体" w:hAnsi="Times New Roman" w:cs="Times New Roman"/>
                <w:kern w:val="0"/>
                <w:szCs w:val="21"/>
              </w:rPr>
              <w:t>局下一步计划实行</w:t>
            </w:r>
            <w:r w:rsidRPr="000070ED">
              <w:rPr>
                <w:rFonts w:ascii="Times New Roman" w:eastAsia="宋体" w:hAnsi="Times New Roman" w:cs="Times New Roman"/>
                <w:kern w:val="0"/>
                <w:szCs w:val="21"/>
              </w:rPr>
              <w:t>VOCs</w:t>
            </w:r>
            <w:r w:rsidRPr="000070ED">
              <w:rPr>
                <w:rFonts w:ascii="Times New Roman" w:eastAsia="宋体" w:hAnsi="Times New Roman" w:cs="Times New Roman"/>
                <w:kern w:val="0"/>
                <w:szCs w:val="21"/>
              </w:rPr>
              <w:t>区域内</w:t>
            </w:r>
            <w:proofErr w:type="gramStart"/>
            <w:r w:rsidRPr="000070ED">
              <w:rPr>
                <w:rFonts w:ascii="Times New Roman" w:eastAsia="宋体" w:hAnsi="Times New Roman" w:cs="Times New Roman"/>
                <w:kern w:val="0"/>
                <w:szCs w:val="21"/>
              </w:rPr>
              <w:t>倍</w:t>
            </w:r>
            <w:proofErr w:type="gramEnd"/>
            <w:r w:rsidRPr="000070ED">
              <w:rPr>
                <w:rFonts w:ascii="Times New Roman" w:eastAsia="宋体" w:hAnsi="Times New Roman" w:cs="Times New Roman"/>
                <w:kern w:val="0"/>
                <w:szCs w:val="21"/>
              </w:rPr>
              <w:t>量削减替代</w:t>
            </w:r>
          </w:p>
        </w:tc>
      </w:tr>
      <w:tr w:rsidR="00CD0B21" w:rsidRPr="000070ED" w14:paraId="64A5C8EE" w14:textId="77777777" w:rsidTr="00CD0B21">
        <w:trPr>
          <w:cantSplit/>
          <w:trHeight w:val="340"/>
          <w:jc w:val="center"/>
        </w:trPr>
        <w:tc>
          <w:tcPr>
            <w:tcW w:w="378" w:type="dxa"/>
            <w:vMerge/>
            <w:shd w:val="clear" w:color="auto" w:fill="auto"/>
            <w:vAlign w:val="center"/>
          </w:tcPr>
          <w:p w14:paraId="742F6470"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shd w:val="clear" w:color="auto" w:fill="auto"/>
            <w:vAlign w:val="center"/>
          </w:tcPr>
          <w:p w14:paraId="592D0C41" w14:textId="77777777" w:rsidR="00CD0B21" w:rsidRPr="000070ED" w:rsidRDefault="00CD0B21" w:rsidP="00CD0B21">
            <w:pPr>
              <w:jc w:val="center"/>
              <w:rPr>
                <w:rFonts w:ascii="Times New Roman" w:eastAsia="宋体" w:hAnsi="Times New Roman" w:cs="Times New Roman"/>
                <w:kern w:val="0"/>
                <w:szCs w:val="21"/>
              </w:rPr>
            </w:pPr>
          </w:p>
        </w:tc>
        <w:tc>
          <w:tcPr>
            <w:tcW w:w="3332" w:type="dxa"/>
            <w:shd w:val="clear" w:color="auto" w:fill="auto"/>
            <w:vAlign w:val="center"/>
          </w:tcPr>
          <w:p w14:paraId="303C0549"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燃煤火电机组执行燃气轮机组排放限值要求，新建燃煤锅炉项目应执行大气污染</w:t>
            </w:r>
            <w:proofErr w:type="gramStart"/>
            <w:r w:rsidRPr="000070ED">
              <w:rPr>
                <w:rFonts w:ascii="Times New Roman" w:eastAsia="宋体" w:hAnsi="Times New Roman" w:cs="Times New Roman"/>
                <w:kern w:val="0"/>
                <w:szCs w:val="21"/>
              </w:rPr>
              <w:t>物特别</w:t>
            </w:r>
            <w:proofErr w:type="gramEnd"/>
            <w:r w:rsidRPr="000070ED">
              <w:rPr>
                <w:rFonts w:ascii="Times New Roman" w:eastAsia="宋体" w:hAnsi="Times New Roman" w:cs="Times New Roman"/>
                <w:kern w:val="0"/>
                <w:szCs w:val="21"/>
              </w:rPr>
              <w:t>排放限值</w:t>
            </w:r>
          </w:p>
        </w:tc>
        <w:tc>
          <w:tcPr>
            <w:tcW w:w="2352" w:type="dxa"/>
            <w:shd w:val="clear" w:color="auto" w:fill="auto"/>
            <w:vAlign w:val="center"/>
          </w:tcPr>
          <w:p w14:paraId="09A39C09"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本项目不涉及该条款内容</w:t>
            </w:r>
          </w:p>
        </w:tc>
      </w:tr>
      <w:tr w:rsidR="00CD0B21" w:rsidRPr="000070ED" w14:paraId="658EB59E" w14:textId="77777777" w:rsidTr="00CD0B21">
        <w:trPr>
          <w:cantSplit/>
          <w:trHeight w:val="340"/>
          <w:jc w:val="center"/>
        </w:trPr>
        <w:tc>
          <w:tcPr>
            <w:tcW w:w="378" w:type="dxa"/>
            <w:vMerge/>
            <w:tcBorders>
              <w:bottom w:val="single" w:sz="12" w:space="0" w:color="auto"/>
            </w:tcBorders>
            <w:shd w:val="clear" w:color="auto" w:fill="auto"/>
            <w:vAlign w:val="center"/>
          </w:tcPr>
          <w:p w14:paraId="471A2D20" w14:textId="77777777" w:rsidR="00CD0B21" w:rsidRPr="000070ED" w:rsidRDefault="00CD0B21" w:rsidP="00CD0B21">
            <w:pPr>
              <w:jc w:val="center"/>
              <w:rPr>
                <w:rFonts w:ascii="Times New Roman" w:eastAsia="宋体" w:hAnsi="Times New Roman" w:cs="Times New Roman"/>
                <w:kern w:val="0"/>
                <w:szCs w:val="21"/>
              </w:rPr>
            </w:pPr>
          </w:p>
        </w:tc>
        <w:tc>
          <w:tcPr>
            <w:tcW w:w="452" w:type="dxa"/>
            <w:vMerge/>
            <w:tcBorders>
              <w:bottom w:val="single" w:sz="12" w:space="0" w:color="auto"/>
            </w:tcBorders>
            <w:shd w:val="clear" w:color="auto" w:fill="auto"/>
            <w:vAlign w:val="center"/>
          </w:tcPr>
          <w:p w14:paraId="5241F639" w14:textId="77777777" w:rsidR="00CD0B21" w:rsidRPr="000070ED" w:rsidRDefault="00CD0B21" w:rsidP="00CD0B21">
            <w:pPr>
              <w:jc w:val="center"/>
              <w:rPr>
                <w:rFonts w:ascii="Times New Roman" w:eastAsia="宋体" w:hAnsi="Times New Roman" w:cs="Times New Roman"/>
                <w:kern w:val="0"/>
                <w:szCs w:val="21"/>
              </w:rPr>
            </w:pPr>
          </w:p>
        </w:tc>
        <w:tc>
          <w:tcPr>
            <w:tcW w:w="3332" w:type="dxa"/>
            <w:tcBorders>
              <w:bottom w:val="single" w:sz="12" w:space="0" w:color="auto"/>
            </w:tcBorders>
            <w:shd w:val="clear" w:color="auto" w:fill="auto"/>
            <w:vAlign w:val="center"/>
          </w:tcPr>
          <w:p w14:paraId="478FBB21"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现有及新建项目水污染物排放均需执行《厦门市水污染物排放标准》</w:t>
            </w:r>
            <w:r w:rsidRPr="000070ED">
              <w:rPr>
                <w:rFonts w:ascii="Times New Roman" w:eastAsia="宋体" w:hAnsi="Times New Roman" w:cs="Times New Roman"/>
                <w:kern w:val="0"/>
                <w:szCs w:val="21"/>
              </w:rPr>
              <w:t>(DB35/322-2018)</w:t>
            </w:r>
            <w:r w:rsidRPr="000070ED">
              <w:rPr>
                <w:rFonts w:ascii="Times New Roman" w:eastAsia="宋体" w:hAnsi="Times New Roman" w:cs="Times New Roman"/>
                <w:kern w:val="0"/>
                <w:szCs w:val="21"/>
              </w:rPr>
              <w:t>。</w:t>
            </w:r>
          </w:p>
        </w:tc>
        <w:tc>
          <w:tcPr>
            <w:tcW w:w="2352" w:type="dxa"/>
            <w:tcBorders>
              <w:bottom w:val="single" w:sz="12" w:space="0" w:color="auto"/>
            </w:tcBorders>
            <w:shd w:val="clear" w:color="auto" w:fill="auto"/>
            <w:vAlign w:val="center"/>
          </w:tcPr>
          <w:p w14:paraId="700AB355" w14:textId="77777777" w:rsidR="00CD0B21" w:rsidRPr="000070ED" w:rsidRDefault="00CD0B21" w:rsidP="00CD0B21">
            <w:pPr>
              <w:jc w:val="center"/>
              <w:rPr>
                <w:rFonts w:ascii="Times New Roman" w:eastAsia="宋体" w:hAnsi="Times New Roman" w:cs="Times New Roman"/>
                <w:kern w:val="0"/>
                <w:szCs w:val="21"/>
              </w:rPr>
            </w:pPr>
            <w:r w:rsidRPr="000070ED">
              <w:rPr>
                <w:rFonts w:ascii="Times New Roman" w:eastAsia="宋体" w:hAnsi="Times New Roman" w:cs="Times New Roman"/>
                <w:kern w:val="0"/>
                <w:szCs w:val="21"/>
              </w:rPr>
              <w:t>本项目</w:t>
            </w:r>
            <w:r w:rsidRPr="000070ED">
              <w:rPr>
                <w:rFonts w:ascii="Times New Roman" w:eastAsia="宋体" w:hAnsi="Times New Roman" w:cs="Times New Roman" w:hint="eastAsia"/>
                <w:kern w:val="0"/>
                <w:szCs w:val="21"/>
              </w:rPr>
              <w:t>废水</w:t>
            </w:r>
            <w:r w:rsidRPr="000070ED">
              <w:rPr>
                <w:rFonts w:ascii="Times New Roman" w:eastAsia="宋体" w:hAnsi="Times New Roman" w:cs="Times New Roman"/>
                <w:kern w:val="0"/>
                <w:szCs w:val="21"/>
              </w:rPr>
              <w:t>排放执行《厦门市水污染物排放标准》（</w:t>
            </w:r>
            <w:r w:rsidRPr="000070ED">
              <w:rPr>
                <w:rFonts w:ascii="Times New Roman" w:eastAsia="宋体" w:hAnsi="Times New Roman" w:cs="Times New Roman"/>
                <w:kern w:val="0"/>
                <w:szCs w:val="21"/>
              </w:rPr>
              <w:t>DB35/322-2018</w:t>
            </w:r>
            <w:r w:rsidRPr="000070ED">
              <w:rPr>
                <w:rFonts w:ascii="Times New Roman" w:eastAsia="宋体" w:hAnsi="Times New Roman" w:cs="Times New Roman"/>
                <w:kern w:val="0"/>
                <w:szCs w:val="21"/>
              </w:rPr>
              <w:t>）的相关要求</w:t>
            </w:r>
          </w:p>
        </w:tc>
      </w:tr>
    </w:tbl>
    <w:p w14:paraId="5EB1A507" w14:textId="4EAE3EC2" w:rsidR="00CD0B21" w:rsidRPr="00CD0B21" w:rsidRDefault="00CD0B21" w:rsidP="00CD0B21">
      <w:pPr>
        <w:autoSpaceDE w:val="0"/>
        <w:autoSpaceDN w:val="0"/>
        <w:spacing w:beforeLines="50" w:before="156" w:line="360" w:lineRule="auto"/>
        <w:ind w:firstLineChars="200" w:firstLine="480"/>
        <w:rPr>
          <w:rFonts w:ascii="Times New Roman" w:eastAsia="宋体" w:hAnsi="Times New Roman" w:cs="Times New Roman"/>
          <w:sz w:val="24"/>
          <w:szCs w:val="24"/>
        </w:rPr>
      </w:pPr>
      <w:r w:rsidRPr="00CD0B21">
        <w:rPr>
          <w:rFonts w:ascii="Times New Roman" w:eastAsia="宋体" w:hAnsi="Times New Roman" w:cs="Times New Roman" w:hint="eastAsia"/>
          <w:sz w:val="24"/>
          <w:szCs w:val="24"/>
        </w:rPr>
        <w:t>（</w:t>
      </w:r>
      <w:r w:rsidRPr="00CD0B21">
        <w:rPr>
          <w:rFonts w:ascii="Times New Roman" w:eastAsia="宋体" w:hAnsi="Times New Roman" w:cs="Times New Roman" w:hint="eastAsia"/>
          <w:sz w:val="24"/>
          <w:szCs w:val="24"/>
        </w:rPr>
        <w:t>2</w:t>
      </w:r>
      <w:r w:rsidRPr="00CD0B21">
        <w:rPr>
          <w:rFonts w:ascii="Times New Roman" w:eastAsia="宋体" w:hAnsi="Times New Roman" w:cs="Times New Roman" w:hint="eastAsia"/>
          <w:sz w:val="24"/>
          <w:szCs w:val="24"/>
        </w:rPr>
        <w:t>）与</w:t>
      </w:r>
      <w:r w:rsidRPr="00CD0B21">
        <w:rPr>
          <w:rFonts w:ascii="Times New Roman" w:eastAsia="宋体" w:hAnsi="Times New Roman" w:cs="Times New Roman"/>
          <w:sz w:val="24"/>
          <w:szCs w:val="24"/>
        </w:rPr>
        <w:t>《厦门市生态环境准入清单》</w:t>
      </w:r>
      <w:r w:rsidRPr="00CD0B21">
        <w:rPr>
          <w:rFonts w:ascii="Times New Roman" w:eastAsia="宋体" w:hAnsi="Times New Roman" w:cs="Times New Roman" w:hint="eastAsia"/>
          <w:sz w:val="24"/>
          <w:szCs w:val="24"/>
        </w:rPr>
        <w:t>（</w:t>
      </w:r>
      <w:r w:rsidRPr="00CD0B21">
        <w:rPr>
          <w:rFonts w:ascii="Times New Roman" w:eastAsia="宋体" w:hAnsi="Times New Roman" w:cs="Times New Roman"/>
          <w:sz w:val="24"/>
          <w:szCs w:val="24"/>
        </w:rPr>
        <w:t>2019</w:t>
      </w:r>
      <w:r w:rsidRPr="00CD0B21">
        <w:rPr>
          <w:rFonts w:ascii="Times New Roman" w:eastAsia="宋体" w:hAnsi="Times New Roman" w:cs="Times New Roman"/>
          <w:sz w:val="24"/>
          <w:szCs w:val="24"/>
        </w:rPr>
        <w:t>版</w:t>
      </w:r>
      <w:r w:rsidRPr="00CD0B2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的符合性分析</w:t>
      </w:r>
    </w:p>
    <w:p w14:paraId="14958F57" w14:textId="4446F3CE" w:rsidR="00C615B0" w:rsidRPr="00CD0B21" w:rsidRDefault="00CD0B21" w:rsidP="00CD0B21">
      <w:pPr>
        <w:spacing w:line="360" w:lineRule="auto"/>
        <w:ind w:firstLineChars="200" w:firstLine="480"/>
        <w:rPr>
          <w:rFonts w:ascii="Times New Roman" w:eastAsia="宋体" w:hAnsi="Times New Roman"/>
          <w:sz w:val="24"/>
        </w:rPr>
      </w:pPr>
      <w:r w:rsidRPr="00CD0B21">
        <w:rPr>
          <w:rFonts w:ascii="Times New Roman" w:eastAsia="宋体" w:hAnsi="Times New Roman"/>
          <w:sz w:val="24"/>
        </w:rPr>
        <w:t>根据《厦门市生态环境准入清单》</w:t>
      </w:r>
      <w:r w:rsidRPr="00CD0B21">
        <w:rPr>
          <w:rFonts w:ascii="Times New Roman" w:eastAsia="宋体" w:hAnsi="Times New Roman" w:hint="eastAsia"/>
          <w:sz w:val="24"/>
        </w:rPr>
        <w:t>（</w:t>
      </w:r>
      <w:r w:rsidRPr="00CD0B21">
        <w:rPr>
          <w:rFonts w:ascii="Times New Roman" w:eastAsia="宋体" w:hAnsi="Times New Roman"/>
          <w:sz w:val="24"/>
        </w:rPr>
        <w:t>2019</w:t>
      </w:r>
      <w:r w:rsidRPr="00CD0B21">
        <w:rPr>
          <w:rFonts w:ascii="Times New Roman" w:eastAsia="宋体" w:hAnsi="Times New Roman"/>
          <w:sz w:val="24"/>
        </w:rPr>
        <w:t>版</w:t>
      </w:r>
      <w:r w:rsidRPr="00CD0B21">
        <w:rPr>
          <w:rFonts w:ascii="Times New Roman" w:eastAsia="宋体" w:hAnsi="Times New Roman" w:hint="eastAsia"/>
          <w:sz w:val="24"/>
        </w:rPr>
        <w:t>）中的</w:t>
      </w:r>
      <w:r w:rsidRPr="00CD0B21">
        <w:rPr>
          <w:rFonts w:ascii="Times New Roman" w:eastAsia="宋体" w:hAnsi="Times New Roman"/>
          <w:sz w:val="24"/>
        </w:rPr>
        <w:t>厦门市产业空间布局图（</w:t>
      </w:r>
      <w:r w:rsidRPr="00761FAB">
        <w:rPr>
          <w:rFonts w:ascii="Times New Roman" w:eastAsia="宋体" w:hAnsi="Times New Roman"/>
          <w:sz w:val="24"/>
        </w:rPr>
        <w:t>见</w:t>
      </w:r>
      <w:r w:rsidR="00761FAB" w:rsidRPr="00761FAB">
        <w:rPr>
          <w:rFonts w:ascii="Times New Roman" w:eastAsia="宋体" w:hAnsi="Times New Roman" w:hint="eastAsia"/>
          <w:sz w:val="24"/>
        </w:rPr>
        <w:t>图</w:t>
      </w:r>
      <w:r w:rsidR="00761FAB">
        <w:rPr>
          <w:rFonts w:ascii="Times New Roman" w:eastAsia="宋体" w:hAnsi="Times New Roman" w:hint="eastAsia"/>
          <w:sz w:val="24"/>
        </w:rPr>
        <w:t>1</w:t>
      </w:r>
      <w:r w:rsidR="00761FAB" w:rsidRPr="00761FAB">
        <w:rPr>
          <w:rFonts w:ascii="Times New Roman" w:eastAsia="宋体" w:hAnsi="Times New Roman" w:hint="eastAsia"/>
          <w:sz w:val="24"/>
        </w:rPr>
        <w:t>.</w:t>
      </w:r>
      <w:r w:rsidR="00761FAB">
        <w:rPr>
          <w:rFonts w:ascii="Times New Roman" w:eastAsia="宋体" w:hAnsi="Times New Roman"/>
          <w:sz w:val="24"/>
        </w:rPr>
        <w:t>4</w:t>
      </w:r>
      <w:r w:rsidR="00761FAB" w:rsidRPr="00761FAB">
        <w:rPr>
          <w:rFonts w:ascii="Times New Roman" w:eastAsia="宋体" w:hAnsi="Times New Roman" w:hint="eastAsia"/>
          <w:sz w:val="24"/>
        </w:rPr>
        <w:t>-</w:t>
      </w:r>
      <w:r w:rsidR="00761FAB">
        <w:rPr>
          <w:rFonts w:ascii="Times New Roman" w:eastAsia="宋体" w:hAnsi="Times New Roman"/>
          <w:sz w:val="24"/>
        </w:rPr>
        <w:t>6</w:t>
      </w:r>
      <w:r w:rsidRPr="00CD0B21">
        <w:rPr>
          <w:rFonts w:ascii="Times New Roman" w:eastAsia="宋体" w:hAnsi="Times New Roman"/>
          <w:sz w:val="24"/>
        </w:rPr>
        <w:t>）可知，该项目</w:t>
      </w:r>
      <w:r w:rsidRPr="00CD0B21">
        <w:rPr>
          <w:rFonts w:ascii="Times New Roman" w:eastAsia="宋体" w:hAnsi="Times New Roman" w:hint="eastAsia"/>
          <w:sz w:val="24"/>
        </w:rPr>
        <w:t>位于</w:t>
      </w:r>
      <w:proofErr w:type="gramStart"/>
      <w:r w:rsidRPr="00CD0B21">
        <w:rPr>
          <w:rFonts w:ascii="Times New Roman" w:eastAsia="宋体" w:hAnsi="Times New Roman" w:hint="eastAsia"/>
          <w:sz w:val="24"/>
        </w:rPr>
        <w:t>翔安临</w:t>
      </w:r>
      <w:proofErr w:type="gramEnd"/>
      <w:r w:rsidRPr="00CD0B21">
        <w:rPr>
          <w:rFonts w:ascii="Times New Roman" w:eastAsia="宋体" w:hAnsi="Times New Roman" w:hint="eastAsia"/>
          <w:sz w:val="24"/>
        </w:rPr>
        <w:t>空产业区</w:t>
      </w:r>
      <w:r w:rsidRPr="00CD0B21">
        <w:rPr>
          <w:rFonts w:ascii="Times New Roman" w:eastAsia="宋体" w:hAnsi="Times New Roman"/>
          <w:sz w:val="24"/>
        </w:rPr>
        <w:t>。本项目建设与《厦门市生态环境准入清单》</w:t>
      </w:r>
      <w:r w:rsidRPr="00CD0B21">
        <w:rPr>
          <w:rFonts w:ascii="Times New Roman" w:eastAsia="宋体" w:hAnsi="Times New Roman" w:hint="eastAsia"/>
          <w:sz w:val="24"/>
        </w:rPr>
        <w:t>（</w:t>
      </w:r>
      <w:r w:rsidRPr="00CD0B21">
        <w:rPr>
          <w:rFonts w:ascii="Times New Roman" w:eastAsia="宋体" w:hAnsi="Times New Roman"/>
          <w:sz w:val="24"/>
        </w:rPr>
        <w:t>2019</w:t>
      </w:r>
      <w:r w:rsidRPr="00CD0B21">
        <w:rPr>
          <w:rFonts w:ascii="Times New Roman" w:eastAsia="宋体" w:hAnsi="Times New Roman"/>
          <w:sz w:val="24"/>
        </w:rPr>
        <w:t>版</w:t>
      </w:r>
      <w:r w:rsidRPr="00CD0B21">
        <w:rPr>
          <w:rFonts w:ascii="Times New Roman" w:eastAsia="宋体" w:hAnsi="Times New Roman" w:hint="eastAsia"/>
          <w:sz w:val="24"/>
        </w:rPr>
        <w:t>）的</w:t>
      </w:r>
      <w:r w:rsidRPr="00CD0B21">
        <w:rPr>
          <w:rFonts w:ascii="Times New Roman" w:eastAsia="宋体" w:hAnsi="Times New Roman"/>
          <w:sz w:val="24"/>
        </w:rPr>
        <w:t>符合性分析见</w:t>
      </w:r>
      <w:r w:rsidRPr="00CD0B21">
        <w:rPr>
          <w:rFonts w:ascii="Times New Roman" w:eastAsia="宋体" w:hAnsi="Times New Roman"/>
          <w:sz w:val="24"/>
        </w:rPr>
        <w:fldChar w:fldCharType="begin"/>
      </w:r>
      <w:r w:rsidRPr="00CD0B21">
        <w:rPr>
          <w:rFonts w:ascii="Times New Roman" w:eastAsia="宋体" w:hAnsi="Times New Roman"/>
          <w:sz w:val="24"/>
        </w:rPr>
        <w:instrText xml:space="preserve"> REF _Ref84430127 \h </w:instrText>
      </w:r>
      <w:r>
        <w:rPr>
          <w:rFonts w:ascii="Times New Roman" w:eastAsia="宋体" w:hAnsi="Times New Roman"/>
          <w:sz w:val="24"/>
        </w:rPr>
        <w:instrText xml:space="preserve"> \* MERGEFORMAT </w:instrText>
      </w:r>
      <w:r w:rsidRPr="00CD0B21">
        <w:rPr>
          <w:rFonts w:ascii="Times New Roman" w:eastAsia="宋体" w:hAnsi="Times New Roman"/>
          <w:sz w:val="24"/>
        </w:rPr>
      </w:r>
      <w:r w:rsidRPr="00CD0B21">
        <w:rPr>
          <w:rFonts w:ascii="Times New Roman" w:eastAsia="宋体" w:hAnsi="Times New Roman"/>
          <w:sz w:val="24"/>
        </w:rPr>
        <w:fldChar w:fldCharType="separate"/>
      </w:r>
      <w:r w:rsidR="00F359F4" w:rsidRPr="00F359F4">
        <w:rPr>
          <w:rFonts w:ascii="Times New Roman" w:eastAsia="宋体" w:hAnsi="Times New Roman" w:hint="eastAsia"/>
          <w:sz w:val="24"/>
        </w:rPr>
        <w:t>表</w:t>
      </w:r>
      <w:r w:rsidR="00F359F4" w:rsidRPr="00F359F4">
        <w:rPr>
          <w:rFonts w:ascii="Times New Roman" w:eastAsia="宋体" w:hAnsi="Times New Roman"/>
          <w:sz w:val="24"/>
        </w:rPr>
        <w:t xml:space="preserve"> 1.4</w:t>
      </w:r>
      <w:r w:rsidR="00F359F4" w:rsidRPr="00F359F4">
        <w:rPr>
          <w:rFonts w:ascii="Times New Roman" w:eastAsia="宋体" w:hAnsi="Times New Roman"/>
          <w:sz w:val="24"/>
        </w:rPr>
        <w:noBreakHyphen/>
        <w:t>3</w:t>
      </w:r>
      <w:r w:rsidRPr="00CD0B21">
        <w:rPr>
          <w:rFonts w:ascii="Times New Roman" w:eastAsia="宋体" w:hAnsi="Times New Roman"/>
          <w:sz w:val="24"/>
        </w:rPr>
        <w:fldChar w:fldCharType="end"/>
      </w:r>
      <w:r w:rsidRPr="00CD0B21">
        <w:rPr>
          <w:rFonts w:ascii="Times New Roman" w:eastAsia="宋体" w:hAnsi="Times New Roman"/>
          <w:sz w:val="24"/>
        </w:rPr>
        <w:t>。</w:t>
      </w:r>
      <w:r w:rsidRPr="00CD0B21">
        <w:rPr>
          <w:rFonts w:ascii="Times New Roman" w:eastAsia="宋体" w:hAnsi="Times New Roman" w:hint="eastAsia"/>
          <w:sz w:val="24"/>
        </w:rPr>
        <w:t>由</w:t>
      </w:r>
      <w:r w:rsidRPr="00CD0B21">
        <w:rPr>
          <w:rFonts w:ascii="Times New Roman" w:eastAsia="宋体" w:hAnsi="Times New Roman"/>
          <w:sz w:val="24"/>
        </w:rPr>
        <w:fldChar w:fldCharType="begin"/>
      </w:r>
      <w:r w:rsidRPr="00CD0B21">
        <w:rPr>
          <w:rFonts w:ascii="Times New Roman" w:eastAsia="宋体" w:hAnsi="Times New Roman"/>
          <w:sz w:val="24"/>
        </w:rPr>
        <w:instrText xml:space="preserve"> REF _Ref84430127 \h </w:instrText>
      </w:r>
      <w:r>
        <w:rPr>
          <w:rFonts w:ascii="Times New Roman" w:eastAsia="宋体" w:hAnsi="Times New Roman"/>
          <w:sz w:val="24"/>
        </w:rPr>
        <w:instrText xml:space="preserve"> \* MERGEFORMAT </w:instrText>
      </w:r>
      <w:r w:rsidRPr="00CD0B21">
        <w:rPr>
          <w:rFonts w:ascii="Times New Roman" w:eastAsia="宋体" w:hAnsi="Times New Roman"/>
          <w:sz w:val="24"/>
        </w:rPr>
      </w:r>
      <w:r w:rsidRPr="00CD0B21">
        <w:rPr>
          <w:rFonts w:ascii="Times New Roman" w:eastAsia="宋体" w:hAnsi="Times New Roman"/>
          <w:sz w:val="24"/>
        </w:rPr>
        <w:fldChar w:fldCharType="separate"/>
      </w:r>
      <w:r w:rsidR="00F359F4" w:rsidRPr="00F359F4">
        <w:rPr>
          <w:rFonts w:ascii="Times New Roman" w:eastAsia="宋体" w:hAnsi="Times New Roman" w:hint="eastAsia"/>
          <w:sz w:val="24"/>
        </w:rPr>
        <w:t>表</w:t>
      </w:r>
      <w:r w:rsidR="00F359F4" w:rsidRPr="00F359F4">
        <w:rPr>
          <w:rFonts w:ascii="Times New Roman" w:eastAsia="宋体" w:hAnsi="Times New Roman"/>
          <w:sz w:val="24"/>
        </w:rPr>
        <w:t xml:space="preserve"> 1.4</w:t>
      </w:r>
      <w:r w:rsidR="00F359F4" w:rsidRPr="00F359F4">
        <w:rPr>
          <w:rFonts w:ascii="Times New Roman" w:eastAsia="宋体" w:hAnsi="Times New Roman"/>
          <w:sz w:val="24"/>
        </w:rPr>
        <w:noBreakHyphen/>
        <w:t>3</w:t>
      </w:r>
      <w:r w:rsidRPr="00CD0B21">
        <w:rPr>
          <w:rFonts w:ascii="Times New Roman" w:eastAsia="宋体" w:hAnsi="Times New Roman"/>
          <w:sz w:val="24"/>
        </w:rPr>
        <w:fldChar w:fldCharType="end"/>
      </w:r>
      <w:r w:rsidRPr="00CD0B21">
        <w:rPr>
          <w:rFonts w:ascii="Times New Roman" w:eastAsia="宋体" w:hAnsi="Times New Roman" w:hint="eastAsia"/>
          <w:sz w:val="24"/>
        </w:rPr>
        <w:t>可知，项目</w:t>
      </w:r>
      <w:r w:rsidR="00C615B0" w:rsidRPr="00CD0B21">
        <w:rPr>
          <w:rFonts w:ascii="Times New Roman" w:eastAsia="宋体" w:hAnsi="Times New Roman" w:hint="eastAsia"/>
          <w:sz w:val="24"/>
        </w:rPr>
        <w:t>可符合《厦门市生态环境准入清单（</w:t>
      </w:r>
      <w:r w:rsidR="00C615B0" w:rsidRPr="00CD0B21">
        <w:rPr>
          <w:rFonts w:ascii="Times New Roman" w:eastAsia="宋体" w:hAnsi="Times New Roman" w:hint="eastAsia"/>
          <w:sz w:val="24"/>
        </w:rPr>
        <w:t>2019</w:t>
      </w:r>
      <w:r w:rsidR="00C615B0" w:rsidRPr="00CD0B21">
        <w:rPr>
          <w:rFonts w:ascii="Times New Roman" w:eastAsia="宋体" w:hAnsi="Times New Roman" w:hint="eastAsia"/>
          <w:sz w:val="24"/>
        </w:rPr>
        <w:t>版）》中的要求。</w:t>
      </w:r>
    </w:p>
    <w:p w14:paraId="48A8C270" w14:textId="77777777" w:rsidR="00C615B0" w:rsidRPr="00CD0B21" w:rsidRDefault="00C615B0" w:rsidP="00C615B0">
      <w:pPr>
        <w:spacing w:line="360" w:lineRule="auto"/>
        <w:ind w:firstLineChars="200" w:firstLine="480"/>
        <w:rPr>
          <w:rFonts w:ascii="Times New Roman" w:eastAsia="宋体" w:hAnsi="Times New Roman"/>
          <w:sz w:val="24"/>
        </w:rPr>
      </w:pPr>
      <w:r w:rsidRPr="00CD0B21">
        <w:rPr>
          <w:rFonts w:ascii="Times New Roman" w:eastAsia="宋体" w:hAnsi="Times New Roman" w:hint="eastAsia"/>
          <w:sz w:val="24"/>
        </w:rPr>
        <w:t>综上分析，项目的建设符合相关规划，总体上能够符合“三线一单”管控要求。</w:t>
      </w:r>
    </w:p>
    <w:p w14:paraId="5CE338CC" w14:textId="77777777" w:rsidR="00761FAB" w:rsidRDefault="00761FAB" w:rsidP="00C615B0">
      <w:pPr>
        <w:spacing w:line="360" w:lineRule="auto"/>
        <w:ind w:firstLineChars="200" w:firstLine="480"/>
        <w:rPr>
          <w:rFonts w:ascii="Times New Roman" w:eastAsia="宋体" w:hAnsi="Times New Roman"/>
          <w:sz w:val="24"/>
        </w:rPr>
        <w:sectPr w:rsidR="00761FAB" w:rsidSect="00761FAB">
          <w:pgSz w:w="11906" w:h="16838"/>
          <w:pgMar w:top="1440" w:right="1800" w:bottom="1440" w:left="1800" w:header="851" w:footer="992" w:gutter="0"/>
          <w:cols w:space="425"/>
          <w:docGrid w:type="lines" w:linePitch="312"/>
        </w:sectPr>
      </w:pPr>
    </w:p>
    <w:p w14:paraId="027A6722" w14:textId="043C090D" w:rsidR="00761FAB" w:rsidRDefault="00761FAB" w:rsidP="00761FAB">
      <w:r w:rsidRPr="00F1388B">
        <w:rPr>
          <w:rFonts w:ascii="Times New Roman" w:eastAsia="宋体" w:hAnsi="Times New Roman"/>
          <w:noProof/>
          <w:sz w:val="24"/>
        </w:rPr>
        <w:lastRenderedPageBreak/>
        <mc:AlternateContent>
          <mc:Choice Requires="wps">
            <w:drawing>
              <wp:anchor distT="0" distB="0" distL="114300" distR="114300" simplePos="0" relativeHeight="251814400" behindDoc="0" locked="0" layoutInCell="1" allowOverlap="1" wp14:anchorId="0E33DFE3" wp14:editId="6235E8D4">
                <wp:simplePos x="0" y="0"/>
                <wp:positionH relativeFrom="column">
                  <wp:posOffset>3253105</wp:posOffset>
                </wp:positionH>
                <wp:positionV relativeFrom="paragraph">
                  <wp:posOffset>3599815</wp:posOffset>
                </wp:positionV>
                <wp:extent cx="914400" cy="304800"/>
                <wp:effectExtent l="0" t="0" r="571500" b="19050"/>
                <wp:wrapNone/>
                <wp:docPr id="1975" name="矩形标注 1975"/>
                <wp:cNvGraphicFramePr/>
                <a:graphic xmlns:a="http://schemas.openxmlformats.org/drawingml/2006/main">
                  <a:graphicData uri="http://schemas.microsoft.com/office/word/2010/wordprocessingShape">
                    <wps:wsp>
                      <wps:cNvSpPr/>
                      <wps:spPr>
                        <a:xfrm>
                          <a:off x="0" y="0"/>
                          <a:ext cx="914400" cy="304800"/>
                        </a:xfrm>
                        <a:prstGeom prst="wedgeRectCallout">
                          <a:avLst>
                            <a:gd name="adj1" fmla="val 108703"/>
                            <a:gd name="adj2" fmla="val -17326"/>
                          </a:avLst>
                        </a:prstGeom>
                        <a:solidFill>
                          <a:sysClr val="window" lastClr="FFFFFF"/>
                        </a:solidFill>
                        <a:ln w="25400" cap="flat" cmpd="sng" algn="ctr">
                          <a:solidFill>
                            <a:srgbClr val="C0504D"/>
                          </a:solidFill>
                          <a:prstDash val="solid"/>
                        </a:ln>
                        <a:effectLst/>
                      </wps:spPr>
                      <wps:txbx>
                        <w:txbxContent>
                          <w:p w14:paraId="4D9C6784" w14:textId="77777777" w:rsidR="00B14AFE" w:rsidRDefault="00B14AFE" w:rsidP="00761FAB">
                            <w:pPr>
                              <w:jc w:val="center"/>
                            </w:pPr>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33DFE3" id="矩形标注 1975" o:spid="_x0000_s1031" type="#_x0000_t61" style="position:absolute;left:0;text-align:left;margin-left:256.15pt;margin-top:283.45pt;width:1in;height:24pt;z-index:25181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" adj="34280,7058" fillcolor="window" strokecolor="#c0504d" strokeweight="2pt">
                <v:textbox>
                  <w:txbxContent>
                    <w:p w14:paraId="4D9C6784" w14:textId="77777777" w:rsidR="00B14AFE" w:rsidRDefault="00B14AFE" w:rsidP="00761FAB">
                      <w:pPr>
                        <w:jc w:val="center"/>
                      </w:pPr>
                      <w:r>
                        <w:rPr>
                          <w:rFonts w:hint="eastAsia"/>
                        </w:rPr>
                        <w:t>项目</w:t>
                      </w:r>
                      <w:r>
                        <w:t>所在地</w:t>
                      </w:r>
                    </w:p>
                  </w:txbxContent>
                </v:textbox>
              </v:shape>
            </w:pict>
          </mc:Fallback>
        </mc:AlternateContent>
      </w:r>
      <w:r>
        <w:rPr>
          <w:noProof/>
        </w:rPr>
        <w:drawing>
          <wp:inline distT="0" distB="0" distL="0" distR="0" wp14:anchorId="3C1C6983" wp14:editId="2C25596B">
            <wp:extent cx="5575673" cy="6757670"/>
            <wp:effectExtent l="0" t="0" r="6350" b="5080"/>
            <wp:docPr id="1974" name="图片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厦门市生态环境准入清单（2019版 116.jpg"/>
                    <pic:cNvPicPr/>
                  </pic:nvPicPr>
                  <pic:blipFill rotWithShape="1">
                    <a:blip r:embed="rId21" cstate="print">
                      <a:extLst>
                        <a:ext uri="{28A0092B-C50C-407E-A947-70E740481C1C}">
                          <a14:useLocalDpi xmlns:a14="http://schemas.microsoft.com/office/drawing/2010/main" val="0"/>
                        </a:ext>
                      </a:extLst>
                    </a:blip>
                    <a:srcRect t="6573" r="6402" b="13180"/>
                    <a:stretch/>
                  </pic:blipFill>
                  <pic:spPr bwMode="auto">
                    <a:xfrm>
                      <a:off x="0" y="0"/>
                      <a:ext cx="5585268" cy="6769299"/>
                    </a:xfrm>
                    <a:prstGeom prst="rect">
                      <a:avLst/>
                    </a:prstGeom>
                    <a:ln>
                      <a:noFill/>
                    </a:ln>
                    <a:extLst>
                      <a:ext uri="{53640926-AAD7-44D8-BBD7-CCE9431645EC}">
                        <a14:shadowObscured xmlns:a14="http://schemas.microsoft.com/office/drawing/2010/main"/>
                      </a:ext>
                    </a:extLst>
                  </pic:spPr>
                </pic:pic>
              </a:graphicData>
            </a:graphic>
          </wp:inline>
        </w:drawing>
      </w:r>
    </w:p>
    <w:p w14:paraId="2CD32AC4" w14:textId="77777777" w:rsidR="00761FAB" w:rsidRPr="006473C7" w:rsidRDefault="00761FAB" w:rsidP="00761FAB">
      <w:pPr>
        <w:pStyle w:val="af1"/>
        <w:spacing w:before="156"/>
        <w:rPr>
          <w:b w:val="0"/>
        </w:rPr>
      </w:pPr>
      <w:r w:rsidRPr="00476656">
        <w:rPr>
          <w:rFonts w:cs="Times New Roman" w:hint="eastAsia"/>
        </w:rPr>
        <w:t>图</w:t>
      </w:r>
      <w:r w:rsidRPr="00476656">
        <w:rPr>
          <w:rFonts w:cs="Times New Roman" w:hint="eastAsia"/>
        </w:rPr>
        <w:t>3</w:t>
      </w:r>
      <w:r w:rsidRPr="00476656">
        <w:rPr>
          <w:rFonts w:cs="Times New Roman"/>
        </w:rPr>
        <w:t xml:space="preserve">  </w:t>
      </w:r>
      <w:r w:rsidRPr="00476656">
        <w:rPr>
          <w:rFonts w:cs="Times New Roman" w:hint="eastAsia"/>
        </w:rPr>
        <w:t>项目与厦门市产业空间规划的关系图</w:t>
      </w:r>
    </w:p>
    <w:p w14:paraId="0D38279F" w14:textId="5433A8E5" w:rsidR="00C615B0" w:rsidRDefault="00C615B0" w:rsidP="00C615B0">
      <w:pPr>
        <w:spacing w:line="360" w:lineRule="auto"/>
        <w:ind w:firstLineChars="200" w:firstLine="480"/>
        <w:rPr>
          <w:rFonts w:ascii="Times New Roman" w:eastAsia="宋体" w:hAnsi="Times New Roman"/>
          <w:sz w:val="24"/>
        </w:rPr>
        <w:sectPr w:rsidR="00C615B0" w:rsidSect="00761FAB">
          <w:pgSz w:w="11906" w:h="16838"/>
          <w:pgMar w:top="1440" w:right="1800" w:bottom="1440" w:left="1800" w:header="851" w:footer="992" w:gutter="0"/>
          <w:cols w:space="425"/>
          <w:docGrid w:type="lines" w:linePitch="312"/>
        </w:sectPr>
      </w:pPr>
    </w:p>
    <w:p w14:paraId="3E54A593" w14:textId="2CD8786F" w:rsidR="00C615B0" w:rsidRDefault="00CD0B21" w:rsidP="00C615B0">
      <w:pPr>
        <w:jc w:val="center"/>
        <w:rPr>
          <w:rFonts w:ascii="Times New Roman" w:eastAsia="宋体" w:hAnsi="Times New Roman"/>
          <w:b/>
          <w:kern w:val="0"/>
          <w:sz w:val="24"/>
          <w:szCs w:val="24"/>
        </w:rPr>
      </w:pPr>
      <w:bookmarkStart w:id="26" w:name="_Ref84430127"/>
      <w:r w:rsidRPr="002945B9">
        <w:rPr>
          <w:rFonts w:ascii="Times New Roman" w:eastAsia="宋体" w:hAnsi="Times New Roman" w:hint="eastAsia"/>
          <w:b/>
          <w:bCs/>
          <w:sz w:val="24"/>
          <w:szCs w:val="24"/>
        </w:rPr>
        <w:lastRenderedPageBreak/>
        <w:t>表</w:t>
      </w:r>
      <w:r w:rsidRPr="002945B9">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1.4</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表</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3</w:t>
      </w:r>
      <w:r>
        <w:rPr>
          <w:rFonts w:ascii="Times New Roman" w:eastAsia="宋体" w:hAnsi="Times New Roman"/>
          <w:b/>
          <w:bCs/>
          <w:sz w:val="24"/>
          <w:szCs w:val="24"/>
        </w:rPr>
        <w:fldChar w:fldCharType="end"/>
      </w:r>
      <w:bookmarkEnd w:id="26"/>
      <w:r w:rsidR="00C615B0">
        <w:rPr>
          <w:rFonts w:ascii="Times New Roman" w:eastAsia="宋体" w:hAnsi="Times New Roman" w:hint="eastAsia"/>
          <w:b/>
          <w:kern w:val="0"/>
          <w:sz w:val="24"/>
          <w:szCs w:val="24"/>
        </w:rPr>
        <w:t xml:space="preserve">  </w:t>
      </w:r>
      <w:r w:rsidR="00C615B0">
        <w:rPr>
          <w:rFonts w:ascii="Times New Roman" w:eastAsia="宋体" w:hAnsi="Times New Roman" w:cs="宋体"/>
          <w:b/>
          <w:sz w:val="24"/>
        </w:rPr>
        <w:t>项目建设与《厦门市生态环境准入清单（</w:t>
      </w:r>
      <w:r w:rsidR="00C615B0">
        <w:rPr>
          <w:rFonts w:ascii="Times New Roman" w:eastAsia="宋体" w:hAnsi="Times New Roman" w:cs="宋体"/>
          <w:b/>
          <w:sz w:val="24"/>
        </w:rPr>
        <w:t>2019</w:t>
      </w:r>
      <w:r w:rsidR="00C615B0">
        <w:rPr>
          <w:rFonts w:ascii="Times New Roman" w:eastAsia="宋体" w:hAnsi="Times New Roman" w:cs="宋体"/>
          <w:b/>
          <w:sz w:val="24"/>
        </w:rPr>
        <w:t>版）》要求符合性分析一览表</w:t>
      </w:r>
    </w:p>
    <w:tbl>
      <w:tblPr>
        <w:tblStyle w:val="2d"/>
        <w:tblW w:w="5000" w:type="pct"/>
        <w:tblLayout w:type="fixed"/>
        <w:tblLook w:val="04A0" w:firstRow="1" w:lastRow="0" w:firstColumn="1" w:lastColumn="0" w:noHBand="0" w:noVBand="1"/>
      </w:tblPr>
      <w:tblGrid>
        <w:gridCol w:w="1505"/>
        <w:gridCol w:w="1365"/>
        <w:gridCol w:w="1979"/>
        <w:gridCol w:w="1569"/>
        <w:gridCol w:w="4751"/>
        <w:gridCol w:w="2789"/>
      </w:tblGrid>
      <w:tr w:rsidR="00C615B0" w14:paraId="2DF2A03F" w14:textId="77777777" w:rsidTr="00CD0B21">
        <w:trPr>
          <w:trHeight w:val="659"/>
        </w:trPr>
        <w:tc>
          <w:tcPr>
            <w:tcW w:w="5000" w:type="pct"/>
            <w:gridSpan w:val="6"/>
          </w:tcPr>
          <w:p w14:paraId="5060D5B0" w14:textId="77777777" w:rsidR="00C615B0" w:rsidRDefault="00C615B0" w:rsidP="00CD0B21">
            <w:pPr>
              <w:adjustRightInd w:val="0"/>
              <w:snapToGrid w:val="0"/>
              <w:spacing w:line="240" w:lineRule="exact"/>
              <w:ind w:leftChars="50" w:left="105" w:rightChars="50" w:right="105"/>
              <w:jc w:val="left"/>
              <w:rPr>
                <w:rFonts w:ascii="Times New Roman" w:eastAsia="宋体" w:hAnsi="Times New Roman"/>
                <w:b/>
                <w:bCs/>
                <w:szCs w:val="21"/>
              </w:rPr>
            </w:pPr>
            <w:r>
              <w:rPr>
                <w:rFonts w:ascii="Times New Roman" w:eastAsia="宋体" w:hAnsi="Times New Roman"/>
                <w:b/>
                <w:bCs/>
                <w:szCs w:val="21"/>
              </w:rPr>
              <w:t>表</w:t>
            </w:r>
            <w:r>
              <w:rPr>
                <w:rFonts w:ascii="Times New Roman" w:eastAsia="宋体" w:hAnsi="Times New Roman" w:hint="eastAsia"/>
                <w:b/>
                <w:bCs/>
                <w:szCs w:val="21"/>
              </w:rPr>
              <w:t>3</w:t>
            </w:r>
            <w:r>
              <w:rPr>
                <w:rFonts w:ascii="Times New Roman" w:eastAsia="宋体" w:hAnsi="Times New Roman" w:hint="eastAsia"/>
                <w:b/>
                <w:bCs/>
                <w:szCs w:val="21"/>
              </w:rPr>
              <w:t>厦门市产业空间管控单元生态环境准入清单</w:t>
            </w:r>
          </w:p>
        </w:tc>
      </w:tr>
      <w:tr w:rsidR="00CD0B21" w14:paraId="5C93A0F4" w14:textId="77777777" w:rsidTr="00CD0B21">
        <w:trPr>
          <w:trHeight w:val="340"/>
        </w:trPr>
        <w:tc>
          <w:tcPr>
            <w:tcW w:w="539" w:type="pct"/>
          </w:tcPr>
          <w:p w14:paraId="56ABE562"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bCs/>
                <w:szCs w:val="21"/>
              </w:rPr>
            </w:pPr>
            <w:r>
              <w:rPr>
                <w:rFonts w:ascii="Times New Roman" w:eastAsia="宋体" w:hAnsi="Times New Roman"/>
                <w:bCs/>
                <w:szCs w:val="21"/>
              </w:rPr>
              <w:t>空间单元名称</w:t>
            </w:r>
            <w:r>
              <w:rPr>
                <w:rFonts w:ascii="Times New Roman" w:eastAsia="宋体" w:hAnsi="Times New Roman" w:hint="eastAsia"/>
                <w:bCs/>
                <w:szCs w:val="21"/>
              </w:rPr>
              <w:t>、</w:t>
            </w:r>
            <w:r>
              <w:rPr>
                <w:rFonts w:ascii="Times New Roman" w:eastAsia="宋体" w:hAnsi="Times New Roman"/>
                <w:bCs/>
                <w:szCs w:val="21"/>
              </w:rPr>
              <w:t>范围</w:t>
            </w:r>
            <w:r>
              <w:rPr>
                <w:rFonts w:ascii="Times New Roman" w:eastAsia="宋体" w:hAnsi="Times New Roman" w:hint="eastAsia"/>
                <w:bCs/>
                <w:szCs w:val="21"/>
              </w:rPr>
              <w:t>、</w:t>
            </w:r>
            <w:r>
              <w:rPr>
                <w:rFonts w:ascii="Times New Roman" w:eastAsia="宋体" w:hAnsi="Times New Roman"/>
                <w:bCs/>
                <w:szCs w:val="21"/>
              </w:rPr>
              <w:t>面积</w:t>
            </w:r>
          </w:p>
          <w:p w14:paraId="0C8EB05B" w14:textId="58ABECE5" w:rsidR="00CD0B21" w:rsidRPr="00CD0B21" w:rsidRDefault="00CD0B21" w:rsidP="00CD0B21">
            <w:pPr>
              <w:adjustRightInd w:val="0"/>
              <w:snapToGrid w:val="0"/>
              <w:spacing w:line="240" w:lineRule="exact"/>
              <w:ind w:leftChars="50" w:left="105" w:rightChars="50" w:right="105"/>
              <w:jc w:val="center"/>
              <w:rPr>
                <w:rFonts w:ascii="Times New Roman" w:eastAsia="宋体" w:hAnsi="Times New Roman"/>
                <w:bCs/>
                <w:szCs w:val="21"/>
              </w:rPr>
            </w:pPr>
            <w:r>
              <w:rPr>
                <w:rFonts w:ascii="Times New Roman" w:eastAsia="宋体" w:hAnsi="Times New Roman" w:hint="eastAsia"/>
                <w:bCs/>
                <w:szCs w:val="21"/>
              </w:rPr>
              <w:t>功能区</w:t>
            </w:r>
          </w:p>
        </w:tc>
        <w:tc>
          <w:tcPr>
            <w:tcW w:w="489" w:type="pct"/>
          </w:tcPr>
          <w:p w14:paraId="5BFF05E0" w14:textId="4585DAFA" w:rsidR="00CD0B21" w:rsidRDefault="00CD0B21" w:rsidP="00CD0B21">
            <w:pPr>
              <w:adjustRightInd w:val="0"/>
              <w:snapToGrid w:val="0"/>
              <w:spacing w:line="240" w:lineRule="exact"/>
              <w:ind w:leftChars="50" w:left="105" w:rightChars="50" w:right="105"/>
              <w:jc w:val="center"/>
              <w:rPr>
                <w:rFonts w:ascii="Times New Roman" w:eastAsia="宋体" w:hAnsi="Times New Roman"/>
                <w:bCs/>
                <w:szCs w:val="21"/>
              </w:rPr>
            </w:pPr>
            <w:r>
              <w:rPr>
                <w:rFonts w:ascii="Times New Roman" w:eastAsia="宋体" w:hAnsi="Times New Roman" w:hint="eastAsia"/>
                <w:bCs/>
                <w:szCs w:val="21"/>
              </w:rPr>
              <w:t>功能定位</w:t>
            </w:r>
          </w:p>
        </w:tc>
        <w:tc>
          <w:tcPr>
            <w:tcW w:w="709" w:type="pct"/>
          </w:tcPr>
          <w:p w14:paraId="55223023" w14:textId="1B7B15C6" w:rsidR="00CD0B21" w:rsidRDefault="00CD0B21" w:rsidP="00CD0B21">
            <w:pPr>
              <w:adjustRightInd w:val="0"/>
              <w:snapToGrid w:val="0"/>
              <w:spacing w:line="240" w:lineRule="exact"/>
              <w:ind w:leftChars="50" w:left="105" w:rightChars="50" w:right="105"/>
              <w:jc w:val="center"/>
              <w:rPr>
                <w:rFonts w:ascii="Times New Roman" w:eastAsia="宋体" w:hAnsi="Times New Roman"/>
                <w:bCs/>
                <w:szCs w:val="21"/>
              </w:rPr>
            </w:pPr>
            <w:r>
              <w:rPr>
                <w:rFonts w:ascii="Times New Roman" w:eastAsia="宋体" w:hAnsi="Times New Roman" w:hint="eastAsia"/>
                <w:bCs/>
                <w:szCs w:val="21"/>
              </w:rPr>
              <w:t>可</w:t>
            </w:r>
            <w:r>
              <w:rPr>
                <w:rFonts w:ascii="Times New Roman" w:eastAsia="宋体" w:hAnsi="Times New Roman"/>
                <w:bCs/>
                <w:szCs w:val="21"/>
              </w:rPr>
              <w:t>准入条件</w:t>
            </w:r>
          </w:p>
        </w:tc>
        <w:tc>
          <w:tcPr>
            <w:tcW w:w="562" w:type="pct"/>
          </w:tcPr>
          <w:p w14:paraId="1B9D984B"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bCs/>
                <w:szCs w:val="21"/>
              </w:rPr>
            </w:pPr>
            <w:r>
              <w:rPr>
                <w:rFonts w:ascii="Times New Roman" w:eastAsia="宋体" w:hAnsi="Times New Roman" w:hint="eastAsia"/>
                <w:bCs/>
                <w:szCs w:val="21"/>
              </w:rPr>
              <w:t>符合</w:t>
            </w:r>
            <w:r>
              <w:rPr>
                <w:rFonts w:ascii="Times New Roman" w:eastAsia="宋体" w:hAnsi="Times New Roman"/>
                <w:bCs/>
                <w:szCs w:val="21"/>
              </w:rPr>
              <w:t>性</w:t>
            </w:r>
          </w:p>
        </w:tc>
        <w:tc>
          <w:tcPr>
            <w:tcW w:w="1702" w:type="pct"/>
          </w:tcPr>
          <w:p w14:paraId="07E8261A"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bCs/>
                <w:szCs w:val="21"/>
              </w:rPr>
            </w:pPr>
            <w:r>
              <w:rPr>
                <w:rFonts w:ascii="Times New Roman" w:eastAsia="宋体" w:hAnsi="Times New Roman" w:hint="eastAsia"/>
                <w:bCs/>
                <w:szCs w:val="21"/>
              </w:rPr>
              <w:t>禁止</w:t>
            </w:r>
            <w:r>
              <w:rPr>
                <w:rFonts w:ascii="Times New Roman" w:eastAsia="宋体" w:hAnsi="Times New Roman"/>
                <w:bCs/>
                <w:szCs w:val="21"/>
              </w:rPr>
              <w:t>或限制准入</w:t>
            </w:r>
          </w:p>
        </w:tc>
        <w:tc>
          <w:tcPr>
            <w:tcW w:w="999" w:type="pct"/>
          </w:tcPr>
          <w:p w14:paraId="700A7767"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bCs/>
                <w:szCs w:val="21"/>
              </w:rPr>
            </w:pPr>
            <w:r>
              <w:rPr>
                <w:rFonts w:ascii="Times New Roman" w:eastAsia="宋体" w:hAnsi="Times New Roman"/>
                <w:bCs/>
                <w:szCs w:val="21"/>
              </w:rPr>
              <w:t>符合性</w:t>
            </w:r>
            <w:r>
              <w:rPr>
                <w:rFonts w:ascii="Times New Roman" w:eastAsia="宋体" w:hAnsi="Times New Roman" w:hint="eastAsia"/>
                <w:bCs/>
                <w:szCs w:val="21"/>
              </w:rPr>
              <w:t>（及说明）</w:t>
            </w:r>
          </w:p>
        </w:tc>
      </w:tr>
      <w:tr w:rsidR="00CD0B21" w14:paraId="14D293AA" w14:textId="77777777" w:rsidTr="00CD0B21">
        <w:trPr>
          <w:trHeight w:val="340"/>
        </w:trPr>
        <w:tc>
          <w:tcPr>
            <w:tcW w:w="539" w:type="pct"/>
            <w:vMerge w:val="restart"/>
          </w:tcPr>
          <w:p w14:paraId="7AA85902" w14:textId="5F0397A4" w:rsidR="00CD0B21" w:rsidRPr="00CD0B21" w:rsidRDefault="00CD0B21" w:rsidP="00CD0B21">
            <w:pPr>
              <w:autoSpaceDE w:val="0"/>
              <w:autoSpaceDN w:val="0"/>
              <w:adjustRightInd w:val="0"/>
              <w:spacing w:line="240" w:lineRule="exact"/>
              <w:ind w:leftChars="50" w:left="105" w:rightChars="50" w:right="105"/>
              <w:jc w:val="center"/>
              <w:rPr>
                <w:rFonts w:ascii="Times New Roman" w:eastAsia="宋体" w:hAnsi="Times New Roman"/>
                <w:szCs w:val="21"/>
              </w:rPr>
            </w:pPr>
            <w:proofErr w:type="gramStart"/>
            <w:r>
              <w:rPr>
                <w:rFonts w:ascii="Times New Roman" w:eastAsia="宋体" w:hAnsi="Times New Roman" w:hint="eastAsia"/>
                <w:szCs w:val="21"/>
              </w:rPr>
              <w:t>翔</w:t>
            </w:r>
            <w:r w:rsidRPr="00CD0B21">
              <w:rPr>
                <w:rFonts w:ascii="Times New Roman" w:eastAsia="宋体" w:hAnsi="Times New Roman" w:hint="eastAsia"/>
                <w:szCs w:val="21"/>
              </w:rPr>
              <w:t>安临</w:t>
            </w:r>
            <w:proofErr w:type="gramEnd"/>
            <w:r w:rsidRPr="00CD0B21">
              <w:rPr>
                <w:rFonts w:ascii="Times New Roman" w:eastAsia="宋体" w:hAnsi="Times New Roman" w:hint="eastAsia"/>
                <w:szCs w:val="21"/>
              </w:rPr>
              <w:t>空产业区</w:t>
            </w:r>
            <w:r w:rsidRPr="00CD0B21">
              <w:rPr>
                <w:rFonts w:ascii="Times New Roman" w:eastAsia="宋体" w:hAnsi="Times New Roman" w:hint="eastAsia"/>
                <w:szCs w:val="21"/>
              </w:rPr>
              <w:t>(</w:t>
            </w:r>
            <w:r w:rsidRPr="00CD0B21">
              <w:rPr>
                <w:rFonts w:ascii="Times New Roman" w:eastAsia="宋体" w:hAnsi="Times New Roman" w:hint="eastAsia"/>
                <w:szCs w:val="21"/>
              </w:rPr>
              <w:t>北至翔安南路，西至洪钟大道，南至大</w:t>
            </w:r>
            <w:proofErr w:type="gramStart"/>
            <w:r w:rsidRPr="00CD0B21">
              <w:rPr>
                <w:rFonts w:ascii="Times New Roman" w:eastAsia="宋体" w:hAnsi="Times New Roman" w:hint="eastAsia"/>
                <w:szCs w:val="21"/>
              </w:rPr>
              <w:t>嶝</w:t>
            </w:r>
            <w:proofErr w:type="gramEnd"/>
            <w:r w:rsidRPr="00CD0B21">
              <w:rPr>
                <w:rFonts w:ascii="Times New Roman" w:eastAsia="宋体" w:hAnsi="Times New Roman" w:hint="eastAsia"/>
                <w:szCs w:val="21"/>
              </w:rPr>
              <w:t>岛，西至市域边界，总用地约</w:t>
            </w:r>
            <w:r w:rsidRPr="00CD0B21">
              <w:rPr>
                <w:rFonts w:ascii="Times New Roman" w:eastAsia="宋体" w:hAnsi="Times New Roman" w:hint="eastAsia"/>
                <w:szCs w:val="21"/>
              </w:rPr>
              <w:t xml:space="preserve"> 7900hm</w:t>
            </w:r>
            <w:r w:rsidRPr="00CD0B21">
              <w:rPr>
                <w:rFonts w:ascii="Times New Roman" w:eastAsia="宋体" w:hAnsi="Times New Roman" w:hint="eastAsia"/>
                <w:szCs w:val="21"/>
                <w:vertAlign w:val="superscript"/>
              </w:rPr>
              <w:t>2</w:t>
            </w:r>
            <w:r w:rsidRPr="00CD0B21">
              <w:rPr>
                <w:rFonts w:ascii="Times New Roman" w:eastAsia="宋体" w:hAnsi="Times New Roman" w:hint="eastAsia"/>
                <w:szCs w:val="21"/>
              </w:rPr>
              <w:t>，其中包含航空工业</w:t>
            </w:r>
            <w:proofErr w:type="gramStart"/>
            <w:r w:rsidRPr="00CD0B21">
              <w:rPr>
                <w:rFonts w:ascii="Times New Roman" w:eastAsia="宋体" w:hAnsi="Times New Roman" w:hint="eastAsia"/>
                <w:szCs w:val="21"/>
              </w:rPr>
              <w:t>园翔安</w:t>
            </w:r>
            <w:proofErr w:type="gramEnd"/>
            <w:r w:rsidRPr="00CD0B21">
              <w:rPr>
                <w:rFonts w:ascii="Times New Roman" w:eastAsia="宋体" w:hAnsi="Times New Roman" w:hint="eastAsia"/>
                <w:szCs w:val="21"/>
              </w:rPr>
              <w:t>片区工</w:t>
            </w:r>
          </w:p>
          <w:p w14:paraId="276B998A" w14:textId="77777777" w:rsidR="00CD0B21" w:rsidRPr="00CD0B21" w:rsidRDefault="00CD0B21" w:rsidP="00CD0B21">
            <w:pPr>
              <w:autoSpaceDE w:val="0"/>
              <w:autoSpaceDN w:val="0"/>
              <w:adjustRightInd w:val="0"/>
              <w:spacing w:line="240" w:lineRule="exact"/>
              <w:ind w:leftChars="50" w:left="105" w:rightChars="50" w:right="105"/>
              <w:jc w:val="center"/>
              <w:rPr>
                <w:rFonts w:ascii="Times New Roman" w:eastAsia="宋体" w:hAnsi="Times New Roman"/>
                <w:szCs w:val="21"/>
              </w:rPr>
            </w:pPr>
            <w:r w:rsidRPr="00CD0B21">
              <w:rPr>
                <w:rFonts w:ascii="Times New Roman" w:eastAsia="宋体" w:hAnsi="Times New Roman" w:hint="eastAsia"/>
                <w:szCs w:val="21"/>
              </w:rPr>
              <w:t>业用地</w:t>
            </w:r>
            <w:r w:rsidRPr="00CD0B21">
              <w:rPr>
                <w:rFonts w:ascii="Times New Roman" w:eastAsia="宋体" w:hAnsi="Times New Roman" w:hint="eastAsia"/>
                <w:szCs w:val="21"/>
              </w:rPr>
              <w:t xml:space="preserve"> 310.3hm</w:t>
            </w:r>
          </w:p>
          <w:p w14:paraId="26929845" w14:textId="65EE07B1" w:rsidR="00CD0B21" w:rsidRDefault="00CD0B21" w:rsidP="00CD0B21">
            <w:pPr>
              <w:autoSpaceDE w:val="0"/>
              <w:autoSpaceDN w:val="0"/>
              <w:adjustRightInd w:val="0"/>
              <w:spacing w:line="240" w:lineRule="exact"/>
              <w:ind w:leftChars="50" w:left="105" w:rightChars="50" w:right="105"/>
              <w:jc w:val="center"/>
              <w:rPr>
                <w:rFonts w:ascii="Times New Roman" w:eastAsia="宋体" w:hAnsi="Times New Roman"/>
                <w:szCs w:val="21"/>
              </w:rPr>
            </w:pPr>
            <w:r w:rsidRPr="00CD0B21">
              <w:rPr>
                <w:rFonts w:ascii="Times New Roman" w:eastAsia="宋体" w:hAnsi="Times New Roman"/>
                <w:szCs w:val="21"/>
                <w:vertAlign w:val="superscript"/>
              </w:rPr>
              <w:t>2</w:t>
            </w:r>
            <w:r w:rsidRPr="00CD0B21">
              <w:rPr>
                <w:rFonts w:ascii="Times New Roman" w:eastAsia="宋体" w:hAnsi="Times New Roman"/>
                <w:szCs w:val="21"/>
              </w:rPr>
              <w:t>)</w:t>
            </w:r>
          </w:p>
        </w:tc>
        <w:tc>
          <w:tcPr>
            <w:tcW w:w="489" w:type="pct"/>
            <w:vMerge w:val="restart"/>
          </w:tcPr>
          <w:p w14:paraId="2E71E430" w14:textId="48E67E93" w:rsidR="00CD0B21" w:rsidRDefault="00CD0B21" w:rsidP="00CD0B21">
            <w:pPr>
              <w:autoSpaceDE w:val="0"/>
              <w:autoSpaceDN w:val="0"/>
              <w:adjustRightIn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hint="eastAsia"/>
                <w:szCs w:val="21"/>
              </w:rPr>
              <w:t>包</w:t>
            </w:r>
            <w:r w:rsidRPr="00CD0B21">
              <w:rPr>
                <w:rFonts w:ascii="Times New Roman" w:eastAsia="宋体" w:hAnsi="Times New Roman" w:hint="eastAsia"/>
                <w:szCs w:val="21"/>
              </w:rPr>
              <w:t>括空港核心产业、临空现代服务业、临空高技术产业三大类空港核心产业：航空客运、空港物流、航空工业临空现代服务业：科教研发、</w:t>
            </w:r>
            <w:proofErr w:type="gramStart"/>
            <w:r w:rsidRPr="00CD0B21">
              <w:rPr>
                <w:rFonts w:ascii="Times New Roman" w:eastAsia="宋体" w:hAnsi="Times New Roman" w:hint="eastAsia"/>
                <w:szCs w:val="21"/>
              </w:rPr>
              <w:t>文旅休闲</w:t>
            </w:r>
            <w:proofErr w:type="gramEnd"/>
            <w:r w:rsidRPr="00CD0B21">
              <w:rPr>
                <w:rFonts w:ascii="Times New Roman" w:eastAsia="宋体" w:hAnsi="Times New Roman" w:hint="eastAsia"/>
                <w:szCs w:val="21"/>
              </w:rPr>
              <w:t>、商贸金融临空高技术产业：新一代信息技术、海洋生物工程、数控与智能装备</w:t>
            </w:r>
          </w:p>
        </w:tc>
        <w:tc>
          <w:tcPr>
            <w:tcW w:w="709" w:type="pct"/>
          </w:tcPr>
          <w:p w14:paraId="60E84A8F" w14:textId="159FCC6B"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Pr>
                <w:rFonts w:ascii="Times New Roman" w:eastAsia="宋体" w:hAnsi="Times New Roman"/>
                <w:szCs w:val="21"/>
                <w:lang w:val="zh-CN"/>
              </w:rPr>
              <w:t>（</w:t>
            </w:r>
            <w:r>
              <w:rPr>
                <w:rFonts w:ascii="Times New Roman" w:eastAsia="宋体" w:hAnsi="Times New Roman"/>
                <w:szCs w:val="21"/>
                <w:lang w:val="zh-CN"/>
              </w:rPr>
              <w:t>1</w:t>
            </w:r>
            <w:r>
              <w:rPr>
                <w:rFonts w:ascii="Times New Roman" w:eastAsia="宋体" w:hAnsi="Times New Roman"/>
                <w:szCs w:val="21"/>
                <w:lang w:val="zh-CN"/>
              </w:rPr>
              <w:t>）与片区功能定位一致的高新技术或国家鼓励类产业</w:t>
            </w:r>
          </w:p>
        </w:tc>
        <w:tc>
          <w:tcPr>
            <w:tcW w:w="562" w:type="pct"/>
          </w:tcPr>
          <w:p w14:paraId="4A813254" w14:textId="2EACF95B" w:rsidR="00CD0B21" w:rsidRDefault="00CD0B21" w:rsidP="00CD0B21">
            <w:pPr>
              <w:adjustRightInd w:val="0"/>
              <w:snapToGrid w:val="0"/>
              <w:spacing w:line="240" w:lineRule="exact"/>
              <w:ind w:leftChars="50" w:left="105" w:rightChars="50" w:right="105"/>
              <w:jc w:val="left"/>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hint="eastAsia"/>
                <w:szCs w:val="21"/>
              </w:rPr>
              <w:t>1</w:t>
            </w:r>
            <w:r>
              <w:rPr>
                <w:rFonts w:ascii="Times New Roman" w:eastAsia="宋体" w:hAnsi="Times New Roman" w:hint="eastAsia"/>
                <w:szCs w:val="21"/>
              </w:rPr>
              <w:t>）符合，项目属于国家鼓励类项目，且与功能定位一致</w:t>
            </w:r>
          </w:p>
        </w:tc>
        <w:tc>
          <w:tcPr>
            <w:tcW w:w="1702" w:type="pct"/>
          </w:tcPr>
          <w:p w14:paraId="5974AD4F" w14:textId="069E798E"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Pr>
                <w:rFonts w:ascii="Times New Roman" w:eastAsia="宋体" w:hAnsi="Times New Roman" w:hint="eastAsia"/>
                <w:szCs w:val="21"/>
                <w:lang w:val="zh-CN"/>
              </w:rPr>
              <w:t>（</w:t>
            </w:r>
            <w:r w:rsidRPr="00CD0B21">
              <w:rPr>
                <w:rFonts w:ascii="Times New Roman" w:eastAsia="宋体" w:hAnsi="Times New Roman" w:hint="eastAsia"/>
                <w:szCs w:val="21"/>
                <w:lang w:val="zh-CN"/>
              </w:rPr>
              <w:t>1)</w:t>
            </w:r>
            <w:r w:rsidRPr="00CD0B21">
              <w:rPr>
                <w:rFonts w:ascii="Times New Roman" w:eastAsia="宋体" w:hAnsi="Times New Roman" w:hint="eastAsia"/>
                <w:szCs w:val="21"/>
                <w:lang w:val="zh-CN"/>
              </w:rPr>
              <w:t>与规划区主导产业不相符的医药生产、基础化工生产等企业不得入驻。已入驻的，不得扩建，并逐步搬迁</w:t>
            </w:r>
          </w:p>
        </w:tc>
        <w:tc>
          <w:tcPr>
            <w:tcW w:w="999" w:type="pct"/>
          </w:tcPr>
          <w:p w14:paraId="6C29A602" w14:textId="4BC35E41"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hint="eastAsia"/>
                <w:szCs w:val="21"/>
              </w:rPr>
              <w:t>项目属于生物制药的研发试验，不涉及医药生产，符合</w:t>
            </w:r>
          </w:p>
        </w:tc>
      </w:tr>
      <w:tr w:rsidR="00CD0B21" w14:paraId="6C73E0B9" w14:textId="77777777" w:rsidTr="00CD0B21">
        <w:trPr>
          <w:trHeight w:val="340"/>
        </w:trPr>
        <w:tc>
          <w:tcPr>
            <w:tcW w:w="539" w:type="pct"/>
            <w:vMerge/>
          </w:tcPr>
          <w:p w14:paraId="6D779AD3"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p>
        </w:tc>
        <w:tc>
          <w:tcPr>
            <w:tcW w:w="489" w:type="pct"/>
            <w:vMerge/>
          </w:tcPr>
          <w:p w14:paraId="32FC56EF"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p>
        </w:tc>
        <w:tc>
          <w:tcPr>
            <w:tcW w:w="709" w:type="pct"/>
          </w:tcPr>
          <w:p w14:paraId="207B8817" w14:textId="116035CB"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Pr>
                <w:rFonts w:ascii="Times New Roman" w:eastAsia="宋体" w:hAnsi="Times New Roman"/>
                <w:szCs w:val="21"/>
                <w:lang w:val="zh-CN"/>
              </w:rPr>
              <w:t>（</w:t>
            </w:r>
            <w:r>
              <w:rPr>
                <w:rFonts w:ascii="Times New Roman" w:eastAsia="宋体" w:hAnsi="Times New Roman"/>
                <w:szCs w:val="21"/>
                <w:lang w:val="zh-CN"/>
              </w:rPr>
              <w:t>2</w:t>
            </w:r>
            <w:r>
              <w:rPr>
                <w:rFonts w:ascii="Times New Roman" w:eastAsia="宋体" w:hAnsi="Times New Roman"/>
                <w:szCs w:val="21"/>
                <w:lang w:val="zh-CN"/>
              </w:rPr>
              <w:t>）片区内配套公共设施项目</w:t>
            </w:r>
          </w:p>
        </w:tc>
        <w:tc>
          <w:tcPr>
            <w:tcW w:w="562" w:type="pct"/>
          </w:tcPr>
          <w:p w14:paraId="3E20A283" w14:textId="77777777" w:rsidR="00CD0B21" w:rsidRDefault="00CD0B21" w:rsidP="00CD0B21">
            <w:pPr>
              <w:adjustRightInd w:val="0"/>
              <w:snapToGrid w:val="0"/>
              <w:spacing w:line="240" w:lineRule="exact"/>
              <w:ind w:leftChars="50" w:left="105" w:rightChars="50" w:right="105"/>
              <w:jc w:val="left"/>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hint="eastAsia"/>
                <w:szCs w:val="21"/>
              </w:rPr>
              <w:t>2</w:t>
            </w:r>
            <w:r>
              <w:rPr>
                <w:rFonts w:ascii="Times New Roman" w:eastAsia="宋体" w:hAnsi="Times New Roman" w:hint="eastAsia"/>
                <w:szCs w:val="21"/>
              </w:rPr>
              <w:t>）不属于</w:t>
            </w:r>
          </w:p>
        </w:tc>
        <w:tc>
          <w:tcPr>
            <w:tcW w:w="1702" w:type="pct"/>
          </w:tcPr>
          <w:p w14:paraId="3EA47036" w14:textId="77777777" w:rsidR="00CD0B21" w:rsidRP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sidRPr="00CD0B21">
              <w:rPr>
                <w:rFonts w:ascii="Times New Roman" w:eastAsia="宋体" w:hAnsi="Times New Roman" w:hint="eastAsia"/>
                <w:szCs w:val="21"/>
                <w:lang w:val="zh-CN"/>
              </w:rPr>
              <w:t>(2)</w:t>
            </w:r>
            <w:r w:rsidRPr="00CD0B21">
              <w:rPr>
                <w:rFonts w:ascii="Times New Roman" w:eastAsia="宋体" w:hAnsi="Times New Roman" w:hint="eastAsia"/>
                <w:szCs w:val="21"/>
                <w:lang w:val="zh-CN"/>
              </w:rPr>
              <w:t>限制不符合主导功能定位的项目准入，一定</w:t>
            </w:r>
          </w:p>
          <w:p w14:paraId="4571A38E" w14:textId="77777777" w:rsidR="00CD0B21" w:rsidRP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sidRPr="00CD0B21">
              <w:rPr>
                <w:rFonts w:ascii="Times New Roman" w:eastAsia="宋体" w:hAnsi="Times New Roman" w:hint="eastAsia"/>
                <w:szCs w:val="21"/>
                <w:lang w:val="zh-CN"/>
              </w:rPr>
              <w:t>要引进的，应符合低能耗、低水耗、低污染、低</w:t>
            </w:r>
          </w:p>
          <w:p w14:paraId="0507525C" w14:textId="339C538E"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sidRPr="00CD0B21">
              <w:rPr>
                <w:rFonts w:ascii="Times New Roman" w:eastAsia="宋体" w:hAnsi="Times New Roman" w:hint="eastAsia"/>
                <w:szCs w:val="21"/>
                <w:lang w:val="zh-CN"/>
              </w:rPr>
              <w:t>风险等特性方可准入</w:t>
            </w:r>
          </w:p>
        </w:tc>
        <w:tc>
          <w:tcPr>
            <w:tcW w:w="999" w:type="pct"/>
          </w:tcPr>
          <w:p w14:paraId="04EF53F0"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hint="eastAsia"/>
                <w:szCs w:val="21"/>
              </w:rPr>
              <w:t>符合（不属于）</w:t>
            </w:r>
          </w:p>
        </w:tc>
      </w:tr>
      <w:tr w:rsidR="00CD0B21" w14:paraId="6CBA5842" w14:textId="77777777" w:rsidTr="00CD0B21">
        <w:trPr>
          <w:trHeight w:val="340"/>
        </w:trPr>
        <w:tc>
          <w:tcPr>
            <w:tcW w:w="539" w:type="pct"/>
            <w:vMerge/>
          </w:tcPr>
          <w:p w14:paraId="3480FE70"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p>
        </w:tc>
        <w:tc>
          <w:tcPr>
            <w:tcW w:w="489" w:type="pct"/>
            <w:vMerge/>
          </w:tcPr>
          <w:p w14:paraId="77F1C6B0"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p>
        </w:tc>
        <w:tc>
          <w:tcPr>
            <w:tcW w:w="709" w:type="pct"/>
          </w:tcPr>
          <w:p w14:paraId="53ADD173" w14:textId="35C594FF"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Pr>
                <w:rFonts w:ascii="Times New Roman" w:eastAsia="宋体" w:hAnsi="Times New Roman"/>
                <w:szCs w:val="21"/>
                <w:lang w:val="zh-CN"/>
              </w:rPr>
              <w:t>（</w:t>
            </w:r>
            <w:r>
              <w:rPr>
                <w:rFonts w:ascii="Times New Roman" w:eastAsia="宋体" w:hAnsi="Times New Roman"/>
                <w:szCs w:val="21"/>
                <w:lang w:val="zh-CN"/>
              </w:rPr>
              <w:t>3</w:t>
            </w:r>
            <w:r>
              <w:rPr>
                <w:rFonts w:ascii="Times New Roman" w:eastAsia="宋体" w:hAnsi="Times New Roman"/>
                <w:szCs w:val="21"/>
                <w:lang w:val="zh-CN"/>
              </w:rPr>
              <w:t>）有利于形成产业相互配套、循环产业链的项目</w:t>
            </w:r>
          </w:p>
        </w:tc>
        <w:tc>
          <w:tcPr>
            <w:tcW w:w="562" w:type="pct"/>
          </w:tcPr>
          <w:p w14:paraId="4E48FC8C" w14:textId="113AF403" w:rsidR="00CD0B21" w:rsidRDefault="00CD0B21" w:rsidP="00CD0B21">
            <w:pPr>
              <w:adjustRightInd w:val="0"/>
              <w:snapToGrid w:val="0"/>
              <w:spacing w:line="240" w:lineRule="exact"/>
              <w:ind w:leftChars="50" w:left="105" w:rightChars="50" w:right="105"/>
              <w:jc w:val="left"/>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hint="eastAsia"/>
                <w:szCs w:val="21"/>
              </w:rPr>
              <w:t>3</w:t>
            </w:r>
            <w:r>
              <w:rPr>
                <w:rFonts w:ascii="Times New Roman" w:eastAsia="宋体" w:hAnsi="Times New Roman" w:hint="eastAsia"/>
                <w:szCs w:val="21"/>
              </w:rPr>
              <w:t>）符合</w:t>
            </w:r>
          </w:p>
        </w:tc>
        <w:tc>
          <w:tcPr>
            <w:tcW w:w="1702" w:type="pct"/>
          </w:tcPr>
          <w:p w14:paraId="610D638B" w14:textId="26591C6F"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p>
        </w:tc>
        <w:tc>
          <w:tcPr>
            <w:tcW w:w="999" w:type="pct"/>
          </w:tcPr>
          <w:p w14:paraId="59B0BFC9" w14:textId="6A07CAB6"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p>
        </w:tc>
      </w:tr>
      <w:tr w:rsidR="00CD0B21" w14:paraId="13E21BB6" w14:textId="77777777" w:rsidTr="00CD0B21">
        <w:trPr>
          <w:trHeight w:val="340"/>
        </w:trPr>
        <w:tc>
          <w:tcPr>
            <w:tcW w:w="539" w:type="pct"/>
            <w:vMerge/>
          </w:tcPr>
          <w:p w14:paraId="43D8DECD"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p>
        </w:tc>
        <w:tc>
          <w:tcPr>
            <w:tcW w:w="489" w:type="pct"/>
            <w:vMerge/>
          </w:tcPr>
          <w:p w14:paraId="6EE72D66"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p>
        </w:tc>
        <w:tc>
          <w:tcPr>
            <w:tcW w:w="709" w:type="pct"/>
          </w:tcPr>
          <w:p w14:paraId="71E83E01" w14:textId="04814956"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Pr>
                <w:rFonts w:ascii="Times New Roman" w:eastAsia="宋体" w:hAnsi="Times New Roman"/>
                <w:szCs w:val="21"/>
                <w:lang w:val="zh-CN"/>
              </w:rPr>
              <w:t>（</w:t>
            </w:r>
            <w:r>
              <w:rPr>
                <w:rFonts w:ascii="Times New Roman" w:eastAsia="宋体" w:hAnsi="Times New Roman"/>
                <w:szCs w:val="21"/>
                <w:lang w:val="zh-CN"/>
              </w:rPr>
              <w:t>4</w:t>
            </w:r>
            <w:r>
              <w:rPr>
                <w:rFonts w:ascii="Times New Roman" w:eastAsia="宋体" w:hAnsi="Times New Roman"/>
                <w:szCs w:val="21"/>
                <w:lang w:val="zh-CN"/>
              </w:rPr>
              <w:t>）准入不涉及有毒有害及危险品的仓储、物流配送等基本不产生生态环境影响的项目，且统一不再纳入环</w:t>
            </w:r>
            <w:proofErr w:type="gramStart"/>
            <w:r>
              <w:rPr>
                <w:rFonts w:ascii="Times New Roman" w:eastAsia="宋体" w:hAnsi="Times New Roman"/>
                <w:szCs w:val="21"/>
                <w:lang w:val="zh-CN"/>
              </w:rPr>
              <w:t>评管理</w:t>
            </w:r>
            <w:proofErr w:type="gramEnd"/>
          </w:p>
        </w:tc>
        <w:tc>
          <w:tcPr>
            <w:tcW w:w="562" w:type="pct"/>
          </w:tcPr>
          <w:p w14:paraId="759F9CE7" w14:textId="07608E17" w:rsidR="00CD0B21" w:rsidRDefault="00CD0B21" w:rsidP="00CD0B21">
            <w:pPr>
              <w:adjustRightInd w:val="0"/>
              <w:snapToGrid w:val="0"/>
              <w:spacing w:line="240" w:lineRule="exact"/>
              <w:ind w:leftChars="50" w:left="105" w:rightChars="50" w:right="105"/>
              <w:jc w:val="left"/>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hint="eastAsia"/>
                <w:szCs w:val="21"/>
              </w:rPr>
              <w:t>4</w:t>
            </w:r>
            <w:r>
              <w:rPr>
                <w:rFonts w:ascii="Times New Roman" w:eastAsia="宋体" w:hAnsi="Times New Roman" w:hint="eastAsia"/>
                <w:szCs w:val="21"/>
              </w:rPr>
              <w:t>）不属于</w:t>
            </w:r>
          </w:p>
        </w:tc>
        <w:tc>
          <w:tcPr>
            <w:tcW w:w="1702" w:type="pct"/>
          </w:tcPr>
          <w:p w14:paraId="07534388" w14:textId="43A49475"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p>
        </w:tc>
        <w:tc>
          <w:tcPr>
            <w:tcW w:w="999" w:type="pct"/>
          </w:tcPr>
          <w:p w14:paraId="20526464" w14:textId="77777777" w:rsidR="00CD0B21" w:rsidRDefault="00CD0B21"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hint="eastAsia"/>
                <w:szCs w:val="21"/>
              </w:rPr>
              <w:t>符合（不属于）</w:t>
            </w:r>
          </w:p>
        </w:tc>
      </w:tr>
      <w:tr w:rsidR="00C615B0" w14:paraId="7C16FA30" w14:textId="77777777" w:rsidTr="00CD0B21">
        <w:trPr>
          <w:trHeight w:val="340"/>
        </w:trPr>
        <w:tc>
          <w:tcPr>
            <w:tcW w:w="5000" w:type="pct"/>
            <w:gridSpan w:val="6"/>
          </w:tcPr>
          <w:p w14:paraId="71C3B581" w14:textId="77777777" w:rsidR="00C615B0" w:rsidRDefault="00C615B0" w:rsidP="00CD0B21">
            <w:pPr>
              <w:adjustRightInd w:val="0"/>
              <w:snapToGrid w:val="0"/>
              <w:spacing w:line="240" w:lineRule="exact"/>
              <w:ind w:leftChars="50" w:left="105" w:rightChars="50" w:right="105"/>
              <w:jc w:val="left"/>
              <w:rPr>
                <w:rFonts w:ascii="Times New Roman" w:eastAsia="宋体" w:hAnsi="Times New Roman"/>
                <w:szCs w:val="21"/>
              </w:rPr>
            </w:pPr>
            <w:r>
              <w:rPr>
                <w:rFonts w:ascii="Times New Roman" w:eastAsia="宋体" w:hAnsi="Times New Roman"/>
                <w:b/>
                <w:bCs/>
                <w:szCs w:val="21"/>
              </w:rPr>
              <w:lastRenderedPageBreak/>
              <w:t>表</w:t>
            </w:r>
            <w:r>
              <w:rPr>
                <w:rFonts w:ascii="Times New Roman" w:eastAsia="宋体" w:hAnsi="Times New Roman" w:hint="eastAsia"/>
                <w:b/>
                <w:bCs/>
                <w:szCs w:val="21"/>
              </w:rPr>
              <w:t>4</w:t>
            </w:r>
            <w:r>
              <w:rPr>
                <w:rFonts w:ascii="Times New Roman" w:eastAsia="宋体" w:hAnsi="Times New Roman" w:hint="eastAsia"/>
                <w:b/>
                <w:bCs/>
                <w:szCs w:val="21"/>
              </w:rPr>
              <w:t>厦门市重点发展产业（招商引资重点）生态环境准入条件清单</w:t>
            </w:r>
          </w:p>
        </w:tc>
      </w:tr>
      <w:tr w:rsidR="00C615B0" w14:paraId="03B9C0AC" w14:textId="77777777" w:rsidTr="00CD0B21">
        <w:trPr>
          <w:trHeight w:val="724"/>
        </w:trPr>
        <w:tc>
          <w:tcPr>
            <w:tcW w:w="1028" w:type="pct"/>
            <w:gridSpan w:val="2"/>
          </w:tcPr>
          <w:p w14:paraId="18890C09" w14:textId="77777777" w:rsidR="00C615B0" w:rsidRDefault="00C615B0"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hint="eastAsia"/>
                <w:szCs w:val="21"/>
              </w:rPr>
              <w:t>类别</w:t>
            </w:r>
          </w:p>
        </w:tc>
        <w:tc>
          <w:tcPr>
            <w:tcW w:w="709" w:type="pct"/>
          </w:tcPr>
          <w:p w14:paraId="5C9F6DD7" w14:textId="77777777" w:rsidR="00C615B0" w:rsidRDefault="00C615B0"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szCs w:val="21"/>
              </w:rPr>
              <w:t>管控单元准入控制</w:t>
            </w:r>
          </w:p>
        </w:tc>
        <w:tc>
          <w:tcPr>
            <w:tcW w:w="562" w:type="pct"/>
          </w:tcPr>
          <w:p w14:paraId="6B45B043" w14:textId="77777777" w:rsidR="00C615B0" w:rsidRDefault="00C615B0"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szCs w:val="21"/>
              </w:rPr>
              <w:t>符合性</w:t>
            </w:r>
          </w:p>
        </w:tc>
        <w:tc>
          <w:tcPr>
            <w:tcW w:w="1702" w:type="pct"/>
          </w:tcPr>
          <w:p w14:paraId="6B87EE67" w14:textId="77777777" w:rsidR="00C615B0" w:rsidRDefault="00C615B0"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szCs w:val="21"/>
              </w:rPr>
              <w:t>生产工艺及生态环境准入条件</w:t>
            </w:r>
          </w:p>
        </w:tc>
        <w:tc>
          <w:tcPr>
            <w:tcW w:w="999" w:type="pct"/>
          </w:tcPr>
          <w:p w14:paraId="58D1CD31" w14:textId="77777777" w:rsidR="00C615B0" w:rsidRDefault="00C615B0" w:rsidP="00CD0B21">
            <w:pPr>
              <w:adjustRightInd w:val="0"/>
              <w:snapToGrid w:val="0"/>
              <w:spacing w:line="240" w:lineRule="exact"/>
              <w:ind w:leftChars="50" w:left="105" w:rightChars="50" w:right="105"/>
              <w:jc w:val="center"/>
              <w:rPr>
                <w:rFonts w:ascii="Times New Roman" w:eastAsia="宋体" w:hAnsi="Times New Roman"/>
                <w:szCs w:val="21"/>
              </w:rPr>
            </w:pPr>
            <w:r>
              <w:rPr>
                <w:rFonts w:ascii="Times New Roman" w:eastAsia="宋体" w:hAnsi="Times New Roman"/>
                <w:szCs w:val="21"/>
              </w:rPr>
              <w:t>符合性</w:t>
            </w:r>
          </w:p>
        </w:tc>
      </w:tr>
      <w:tr w:rsidR="00CD0B21" w14:paraId="712F7374" w14:textId="77777777" w:rsidTr="00CD0B21">
        <w:trPr>
          <w:trHeight w:val="340"/>
        </w:trPr>
        <w:tc>
          <w:tcPr>
            <w:tcW w:w="1028" w:type="pct"/>
            <w:gridSpan w:val="2"/>
            <w:vMerge w:val="restart"/>
          </w:tcPr>
          <w:p w14:paraId="0821413B" w14:textId="65F85A2E" w:rsidR="00CD0B21" w:rsidRDefault="00CD0B21" w:rsidP="00CD0B21">
            <w:pPr>
              <w:widowControl/>
              <w:adjustRightInd w:val="0"/>
              <w:spacing w:line="240" w:lineRule="exact"/>
              <w:ind w:leftChars="50" w:left="105" w:rightChars="50" w:right="105"/>
              <w:jc w:val="center"/>
              <w:rPr>
                <w:rFonts w:ascii="Times New Roman" w:eastAsia="宋体" w:hAnsi="Times New Roman"/>
                <w:szCs w:val="21"/>
              </w:rPr>
            </w:pPr>
            <w:r>
              <w:t>研究和实验发展</w:t>
            </w:r>
            <w:r>
              <w:rPr>
                <w:rFonts w:hint="eastAsia"/>
              </w:rPr>
              <w:t>（</w:t>
            </w:r>
            <w:r w:rsidRPr="00CD0B21">
              <w:rPr>
                <w:rFonts w:ascii="Times New Roman" w:eastAsia="宋体" w:hAnsi="Times New Roman" w:hint="eastAsia"/>
                <w:szCs w:val="21"/>
              </w:rPr>
              <w:t>研发基地</w:t>
            </w:r>
            <w:r>
              <w:rPr>
                <w:rFonts w:ascii="Times New Roman" w:eastAsia="宋体" w:hAnsi="Times New Roman" w:hint="eastAsia"/>
                <w:szCs w:val="21"/>
              </w:rPr>
              <w:t>）</w:t>
            </w:r>
          </w:p>
        </w:tc>
        <w:tc>
          <w:tcPr>
            <w:tcW w:w="709" w:type="pct"/>
            <w:vMerge w:val="restart"/>
          </w:tcPr>
          <w:p w14:paraId="7ED0377E" w14:textId="25447A78"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szCs w:val="21"/>
                <w:lang w:val="zh-CN"/>
              </w:rPr>
            </w:pPr>
            <w:r>
              <w:rPr>
                <w:rFonts w:ascii="Times New Roman" w:eastAsia="宋体" w:hAnsi="Times New Roman" w:hint="eastAsia"/>
                <w:szCs w:val="21"/>
                <w:lang w:val="zh-CN"/>
              </w:rPr>
              <w:t>不做限制</w:t>
            </w:r>
          </w:p>
        </w:tc>
        <w:tc>
          <w:tcPr>
            <w:tcW w:w="562" w:type="pct"/>
            <w:vMerge w:val="restart"/>
          </w:tcPr>
          <w:p w14:paraId="14EDCC6B" w14:textId="72683040"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cs="宋体"/>
                <w:szCs w:val="21"/>
              </w:rPr>
            </w:pPr>
            <w:r>
              <w:rPr>
                <w:rFonts w:ascii="Times New Roman" w:eastAsia="宋体" w:hAnsi="Times New Roman" w:cs="宋体" w:hint="eastAsia"/>
                <w:szCs w:val="21"/>
              </w:rPr>
              <w:t>符合</w:t>
            </w:r>
          </w:p>
        </w:tc>
        <w:tc>
          <w:tcPr>
            <w:tcW w:w="1702" w:type="pct"/>
          </w:tcPr>
          <w:p w14:paraId="01C7F13A" w14:textId="52D9BBCF" w:rsidR="00CD0B21" w:rsidRDefault="00CD0B21" w:rsidP="00CD0B21">
            <w:pPr>
              <w:widowControl/>
              <w:autoSpaceDE w:val="0"/>
              <w:autoSpaceDN w:val="0"/>
              <w:adjustRightInd w:val="0"/>
              <w:spacing w:line="240" w:lineRule="exact"/>
              <w:ind w:leftChars="50" w:left="105" w:rightChars="50" w:right="105"/>
              <w:jc w:val="left"/>
              <w:rPr>
                <w:rFonts w:ascii="Times New Roman" w:eastAsia="宋体" w:hAnsi="Times New Roman" w:cs="仿宋_GB2312"/>
                <w:szCs w:val="21"/>
              </w:rPr>
            </w:pPr>
            <w:r>
              <w:rPr>
                <w:rFonts w:ascii="Times New Roman" w:eastAsia="宋体" w:hAnsi="Times New Roman" w:cs="仿宋_GB2312" w:hint="eastAsia"/>
                <w:szCs w:val="21"/>
              </w:rPr>
              <w:t>（</w:t>
            </w:r>
            <w:r w:rsidRPr="00CD0B21">
              <w:rPr>
                <w:rFonts w:ascii="Times New Roman" w:eastAsia="宋体" w:hAnsi="Times New Roman" w:cs="仿宋_GB2312" w:hint="eastAsia"/>
                <w:szCs w:val="21"/>
              </w:rPr>
              <w:t>1</w:t>
            </w:r>
            <w:r>
              <w:rPr>
                <w:rFonts w:ascii="Times New Roman" w:eastAsia="宋体" w:hAnsi="Times New Roman" w:cs="仿宋_GB2312" w:hint="eastAsia"/>
                <w:szCs w:val="21"/>
              </w:rPr>
              <w:t>）</w:t>
            </w:r>
            <w:r w:rsidRPr="00CD0B21">
              <w:rPr>
                <w:rFonts w:ascii="Times New Roman" w:eastAsia="宋体" w:hAnsi="Times New Roman" w:cs="仿宋_GB2312" w:hint="eastAsia"/>
                <w:szCs w:val="21"/>
              </w:rPr>
              <w:t>禁止在住宅楼内设立</w:t>
            </w:r>
          </w:p>
        </w:tc>
        <w:tc>
          <w:tcPr>
            <w:tcW w:w="999" w:type="pct"/>
          </w:tcPr>
          <w:p w14:paraId="6E7DF511" w14:textId="516E6A72" w:rsidR="00CD0B21" w:rsidRDefault="00CD0B21" w:rsidP="00761FAB">
            <w:pPr>
              <w:widowControl/>
              <w:adjustRightInd w:val="0"/>
              <w:spacing w:line="240" w:lineRule="exact"/>
              <w:ind w:leftChars="50" w:left="105" w:rightChars="50" w:right="105"/>
              <w:jc w:val="left"/>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hint="eastAsia"/>
                <w:szCs w:val="21"/>
              </w:rPr>
              <w:t>1</w:t>
            </w:r>
            <w:r>
              <w:rPr>
                <w:rFonts w:ascii="Times New Roman" w:eastAsia="宋体" w:hAnsi="Times New Roman" w:hint="eastAsia"/>
                <w:szCs w:val="21"/>
              </w:rPr>
              <w:t>）符合：项目</w:t>
            </w:r>
            <w:r w:rsidR="00761FAB">
              <w:rPr>
                <w:rFonts w:ascii="Times New Roman" w:eastAsia="宋体" w:hAnsi="Times New Roman" w:hint="eastAsia"/>
                <w:szCs w:val="21"/>
              </w:rPr>
              <w:t>用地属于</w:t>
            </w:r>
            <w:proofErr w:type="gramStart"/>
            <w:r>
              <w:rPr>
                <w:rFonts w:ascii="Times New Roman" w:eastAsia="宋体" w:hAnsi="Times New Roman" w:hint="eastAsia"/>
                <w:szCs w:val="21"/>
              </w:rPr>
              <w:t>研</w:t>
            </w:r>
            <w:proofErr w:type="gramEnd"/>
            <w:r>
              <w:rPr>
                <w:rFonts w:ascii="Times New Roman" w:eastAsia="宋体" w:hAnsi="Times New Roman" w:hint="eastAsia"/>
                <w:szCs w:val="21"/>
              </w:rPr>
              <w:t>用地。</w:t>
            </w:r>
          </w:p>
        </w:tc>
      </w:tr>
      <w:tr w:rsidR="00CD0B21" w14:paraId="1AF304ED" w14:textId="77777777" w:rsidTr="00CD0B21">
        <w:trPr>
          <w:trHeight w:val="340"/>
        </w:trPr>
        <w:tc>
          <w:tcPr>
            <w:tcW w:w="1028" w:type="pct"/>
            <w:gridSpan w:val="2"/>
            <w:vMerge/>
          </w:tcPr>
          <w:p w14:paraId="446D17A9" w14:textId="77777777" w:rsidR="00CD0B21" w:rsidRDefault="00CD0B21" w:rsidP="00CD0B21">
            <w:pPr>
              <w:widowControl/>
              <w:adjustRightInd w:val="0"/>
              <w:spacing w:line="240" w:lineRule="exact"/>
              <w:ind w:leftChars="50" w:left="105" w:rightChars="50" w:right="105"/>
              <w:jc w:val="center"/>
              <w:rPr>
                <w:rFonts w:ascii="Times New Roman" w:eastAsia="宋体" w:hAnsi="Times New Roman"/>
                <w:szCs w:val="21"/>
              </w:rPr>
            </w:pPr>
          </w:p>
        </w:tc>
        <w:tc>
          <w:tcPr>
            <w:tcW w:w="709" w:type="pct"/>
            <w:vMerge/>
          </w:tcPr>
          <w:p w14:paraId="2831853D" w14:textId="4E380686" w:rsidR="00CD0B21" w:rsidRDefault="00CD0B21" w:rsidP="00CD0B21">
            <w:pPr>
              <w:widowControl/>
              <w:autoSpaceDE w:val="0"/>
              <w:autoSpaceDN w:val="0"/>
              <w:adjustRightInd w:val="0"/>
              <w:spacing w:line="240" w:lineRule="exact"/>
              <w:ind w:leftChars="50" w:left="105" w:rightChars="50" w:right="105"/>
              <w:jc w:val="left"/>
              <w:rPr>
                <w:rFonts w:ascii="Times New Roman" w:eastAsia="宋体" w:hAnsi="Times New Roman" w:cs="·ÂËÎ_GB2312"/>
                <w:szCs w:val="21"/>
              </w:rPr>
            </w:pPr>
          </w:p>
        </w:tc>
        <w:tc>
          <w:tcPr>
            <w:tcW w:w="562" w:type="pct"/>
            <w:vMerge/>
          </w:tcPr>
          <w:p w14:paraId="0ED13CA5" w14:textId="62A5AA49"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cs="宋体"/>
                <w:szCs w:val="21"/>
              </w:rPr>
            </w:pPr>
          </w:p>
        </w:tc>
        <w:tc>
          <w:tcPr>
            <w:tcW w:w="1702" w:type="pct"/>
          </w:tcPr>
          <w:p w14:paraId="2B575DCC" w14:textId="390ABCFA" w:rsidR="00CD0B21" w:rsidRPr="00CD0B21" w:rsidRDefault="00CD0B21" w:rsidP="00CD0B21">
            <w:pPr>
              <w:widowControl/>
              <w:autoSpaceDE w:val="0"/>
              <w:autoSpaceDN w:val="0"/>
              <w:adjustRightInd w:val="0"/>
              <w:spacing w:line="240" w:lineRule="exact"/>
              <w:ind w:leftChars="50" w:left="105" w:rightChars="50" w:right="105"/>
              <w:jc w:val="left"/>
              <w:rPr>
                <w:rFonts w:ascii="Times New Roman" w:eastAsia="宋体" w:hAnsi="Times New Roman" w:cs="仿宋_GB2312"/>
                <w:szCs w:val="21"/>
              </w:rPr>
            </w:pPr>
            <w:r w:rsidRPr="00CD0B21">
              <w:rPr>
                <w:rFonts w:ascii="Times New Roman" w:eastAsia="宋体" w:hAnsi="Times New Roman" w:cs="仿宋_GB2312" w:hint="eastAsia"/>
                <w:szCs w:val="21"/>
              </w:rPr>
              <w:t>(2)</w:t>
            </w:r>
            <w:r w:rsidRPr="00CD0B21">
              <w:rPr>
                <w:rFonts w:ascii="Times New Roman" w:eastAsia="宋体" w:hAnsi="Times New Roman" w:cs="仿宋_GB2312" w:hint="eastAsia"/>
                <w:szCs w:val="21"/>
              </w:rPr>
              <w:t>禁止在基本生态控制线内设立与生态环境保护无关的科研设施或基地</w:t>
            </w:r>
          </w:p>
          <w:p w14:paraId="0C10445C" w14:textId="1E8FAE15" w:rsidR="00CD0B21" w:rsidRDefault="00CD0B21" w:rsidP="00CD0B21">
            <w:pPr>
              <w:autoSpaceDE w:val="0"/>
              <w:autoSpaceDN w:val="0"/>
              <w:adjustRightInd w:val="0"/>
              <w:spacing w:line="240" w:lineRule="exact"/>
              <w:ind w:leftChars="50" w:left="105" w:rightChars="50" w:right="105"/>
              <w:jc w:val="left"/>
              <w:rPr>
                <w:rFonts w:ascii="Times New Roman" w:eastAsia="宋体" w:hAnsi="Times New Roman" w:cs="仿宋_GB2312"/>
                <w:szCs w:val="21"/>
              </w:rPr>
            </w:pPr>
          </w:p>
        </w:tc>
        <w:tc>
          <w:tcPr>
            <w:tcW w:w="999" w:type="pct"/>
          </w:tcPr>
          <w:p w14:paraId="671B3CA9" w14:textId="16FF0882" w:rsidR="00CD0B21" w:rsidRDefault="00CD0B21" w:rsidP="00CD0B21">
            <w:pPr>
              <w:widowControl/>
              <w:adjustRightInd w:val="0"/>
              <w:spacing w:line="240" w:lineRule="exact"/>
              <w:ind w:leftChars="50" w:left="105" w:rightChars="50" w:right="105"/>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hint="eastAsia"/>
                <w:szCs w:val="21"/>
              </w:rPr>
              <w:t>2</w:t>
            </w:r>
            <w:r>
              <w:rPr>
                <w:rFonts w:ascii="Times New Roman" w:eastAsia="宋体" w:hAnsi="Times New Roman" w:hint="eastAsia"/>
                <w:szCs w:val="21"/>
              </w:rPr>
              <w:t>）符合：项目不涉及生态红线区</w:t>
            </w:r>
          </w:p>
        </w:tc>
      </w:tr>
      <w:tr w:rsidR="00CD0B21" w14:paraId="082B8768" w14:textId="77777777" w:rsidTr="00CD0B21">
        <w:trPr>
          <w:trHeight w:val="340"/>
        </w:trPr>
        <w:tc>
          <w:tcPr>
            <w:tcW w:w="1028" w:type="pct"/>
            <w:gridSpan w:val="2"/>
            <w:vMerge/>
          </w:tcPr>
          <w:p w14:paraId="7810B04A" w14:textId="77777777" w:rsidR="00CD0B21" w:rsidRDefault="00CD0B21" w:rsidP="00CD0B21">
            <w:pPr>
              <w:widowControl/>
              <w:adjustRightInd w:val="0"/>
              <w:spacing w:line="240" w:lineRule="exact"/>
              <w:ind w:leftChars="50" w:left="105" w:rightChars="50" w:right="105"/>
              <w:jc w:val="center"/>
              <w:rPr>
                <w:rFonts w:ascii="Times New Roman" w:eastAsia="宋体" w:hAnsi="Times New Roman"/>
                <w:szCs w:val="21"/>
              </w:rPr>
            </w:pPr>
          </w:p>
        </w:tc>
        <w:tc>
          <w:tcPr>
            <w:tcW w:w="709" w:type="pct"/>
            <w:vMerge/>
          </w:tcPr>
          <w:p w14:paraId="33480FEE" w14:textId="565F2057" w:rsidR="00CD0B21" w:rsidRDefault="00CD0B21" w:rsidP="00CD0B21">
            <w:pPr>
              <w:widowControl/>
              <w:autoSpaceDE w:val="0"/>
              <w:autoSpaceDN w:val="0"/>
              <w:adjustRightInd w:val="0"/>
              <w:spacing w:line="240" w:lineRule="exact"/>
              <w:ind w:leftChars="50" w:left="105" w:rightChars="50" w:right="105"/>
              <w:jc w:val="left"/>
              <w:rPr>
                <w:rFonts w:ascii="Times New Roman" w:eastAsia="宋体" w:hAnsi="Times New Roman" w:cs="仿宋_GB2312"/>
                <w:szCs w:val="21"/>
              </w:rPr>
            </w:pPr>
          </w:p>
        </w:tc>
        <w:tc>
          <w:tcPr>
            <w:tcW w:w="562" w:type="pct"/>
            <w:vMerge/>
          </w:tcPr>
          <w:p w14:paraId="6E97D97A" w14:textId="650F7183" w:rsidR="00CD0B21" w:rsidRDefault="00CD0B21" w:rsidP="00CD0B21">
            <w:pPr>
              <w:widowControl/>
              <w:autoSpaceDE w:val="0"/>
              <w:autoSpaceDN w:val="0"/>
              <w:adjustRightInd w:val="0"/>
              <w:spacing w:line="240" w:lineRule="exact"/>
              <w:ind w:leftChars="50" w:left="105" w:rightChars="50" w:right="105"/>
              <w:jc w:val="left"/>
              <w:rPr>
                <w:rFonts w:ascii="Times New Roman" w:eastAsia="宋体" w:hAnsi="Times New Roman" w:cs="宋体"/>
                <w:szCs w:val="21"/>
              </w:rPr>
            </w:pPr>
          </w:p>
        </w:tc>
        <w:tc>
          <w:tcPr>
            <w:tcW w:w="1702" w:type="pct"/>
          </w:tcPr>
          <w:p w14:paraId="527F0A1E" w14:textId="456DCA03" w:rsidR="00CD0B21" w:rsidRDefault="00CD0B21" w:rsidP="00CD0B21">
            <w:pPr>
              <w:widowControl/>
              <w:autoSpaceDE w:val="0"/>
              <w:autoSpaceDN w:val="0"/>
              <w:adjustRightInd w:val="0"/>
              <w:spacing w:line="240" w:lineRule="exact"/>
              <w:ind w:leftChars="50" w:left="105" w:rightChars="50" w:right="105"/>
              <w:jc w:val="left"/>
              <w:rPr>
                <w:rFonts w:ascii="Times New Roman" w:eastAsia="宋体" w:hAnsi="Times New Roman" w:cs="仿宋_GB2312"/>
                <w:szCs w:val="21"/>
              </w:rPr>
            </w:pPr>
            <w:r w:rsidRPr="00CD0B21">
              <w:rPr>
                <w:rFonts w:ascii="Times New Roman" w:eastAsia="宋体" w:hAnsi="Times New Roman" w:cs="仿宋_GB2312" w:hint="eastAsia"/>
                <w:szCs w:val="21"/>
              </w:rPr>
              <w:t>(3)</w:t>
            </w:r>
            <w:r w:rsidRPr="00CD0B21">
              <w:rPr>
                <w:rFonts w:ascii="Times New Roman" w:eastAsia="宋体" w:hAnsi="Times New Roman" w:cs="仿宋_GB2312" w:hint="eastAsia"/>
                <w:szCs w:val="21"/>
              </w:rPr>
              <w:t>含医药、化工类等专业中试内容的限制准入；市、区政府出台的行业鼓励政策范围之外的能源、化工等高污染和安全风险类研究项目原则上禁止准入，个别难以归类但又与园区主导产业密切相关的项目通过具体技术论证后可行后可以准入</w:t>
            </w:r>
          </w:p>
        </w:tc>
        <w:tc>
          <w:tcPr>
            <w:tcW w:w="999" w:type="pct"/>
          </w:tcPr>
          <w:p w14:paraId="6EB3F0D8" w14:textId="7208DF67" w:rsidR="00CD0B21" w:rsidRDefault="00CD0B21" w:rsidP="00CD0B21">
            <w:pPr>
              <w:widowControl/>
              <w:adjustRightInd w:val="0"/>
              <w:spacing w:line="240" w:lineRule="exact"/>
              <w:ind w:leftChars="50" w:left="105" w:rightChars="50" w:right="105"/>
              <w:jc w:val="left"/>
              <w:rPr>
                <w:rFonts w:ascii="Times New Roman" w:eastAsia="宋体" w:hAnsi="Times New Roman"/>
                <w:szCs w:val="21"/>
              </w:rPr>
            </w:pPr>
            <w:r>
              <w:rPr>
                <w:rFonts w:ascii="Times New Roman" w:eastAsia="宋体" w:hAnsi="Times New Roman" w:hint="eastAsia"/>
                <w:szCs w:val="21"/>
              </w:rPr>
              <w:t>（</w:t>
            </w:r>
            <w:r>
              <w:rPr>
                <w:rFonts w:ascii="Times New Roman" w:eastAsia="宋体" w:hAnsi="Times New Roman" w:hint="eastAsia"/>
                <w:szCs w:val="21"/>
              </w:rPr>
              <w:t>3</w:t>
            </w:r>
            <w:r>
              <w:rPr>
                <w:rFonts w:ascii="Times New Roman" w:eastAsia="宋体" w:hAnsi="Times New Roman" w:hint="eastAsia"/>
                <w:szCs w:val="21"/>
              </w:rPr>
              <w:t>）项目涉及医药中试内容，属于限制准入</w:t>
            </w:r>
          </w:p>
        </w:tc>
      </w:tr>
    </w:tbl>
    <w:p w14:paraId="6ED4C43F" w14:textId="77777777" w:rsidR="00C615B0" w:rsidRDefault="00C615B0" w:rsidP="00C615B0">
      <w:pPr>
        <w:rPr>
          <w:rFonts w:ascii="Times New Roman" w:eastAsia="宋体" w:hAnsi="Times New Roman"/>
          <w:kern w:val="0"/>
          <w:sz w:val="24"/>
          <w:szCs w:val="24"/>
        </w:rPr>
      </w:pPr>
    </w:p>
    <w:p w14:paraId="7379A204" w14:textId="77777777" w:rsidR="00C615B0" w:rsidRDefault="00C615B0" w:rsidP="00C615B0">
      <w:pPr>
        <w:spacing w:line="336" w:lineRule="auto"/>
        <w:ind w:firstLineChars="200" w:firstLine="480"/>
        <w:rPr>
          <w:rFonts w:ascii="Times New Roman" w:eastAsia="宋体" w:hAnsi="Times New Roman"/>
          <w:kern w:val="0"/>
          <w:sz w:val="24"/>
          <w:szCs w:val="24"/>
        </w:rPr>
        <w:sectPr w:rsidR="00C615B0">
          <w:pgSz w:w="16838" w:h="11906" w:orient="landscape"/>
          <w:pgMar w:top="1800" w:right="1440" w:bottom="1800" w:left="1440" w:header="851" w:footer="992" w:gutter="0"/>
          <w:cols w:space="425"/>
          <w:docGrid w:type="lines" w:linePitch="312"/>
        </w:sectPr>
      </w:pPr>
    </w:p>
    <w:p w14:paraId="1C495A7B" w14:textId="77777777" w:rsidR="00C615B0" w:rsidRPr="001C7500" w:rsidRDefault="00C615B0" w:rsidP="001C7500">
      <w:pPr>
        <w:pStyle w:val="2a"/>
        <w:rPr>
          <w:rFonts w:ascii="Times New Roman" w:eastAsiaTheme="minorEastAsia" w:hAnsi="Times New Roman" w:cs="Times New Roman"/>
        </w:rPr>
      </w:pPr>
      <w:bookmarkStart w:id="27" w:name="_Toc22080"/>
      <w:bookmarkStart w:id="28" w:name="_Toc84625145"/>
      <w:r w:rsidRPr="001C7500">
        <w:rPr>
          <w:rFonts w:ascii="Times New Roman" w:eastAsiaTheme="minorEastAsia" w:hAnsi="Times New Roman" w:cs="Times New Roman"/>
        </w:rPr>
        <w:lastRenderedPageBreak/>
        <w:t>关注的主要环境问题</w:t>
      </w:r>
      <w:r w:rsidRPr="001C7500">
        <w:rPr>
          <w:rFonts w:ascii="Times New Roman" w:eastAsiaTheme="minorEastAsia" w:hAnsi="Times New Roman" w:cs="Times New Roman" w:hint="eastAsia"/>
        </w:rPr>
        <w:t>及环境影响</w:t>
      </w:r>
      <w:bookmarkEnd w:id="27"/>
      <w:bookmarkEnd w:id="28"/>
    </w:p>
    <w:p w14:paraId="4520F13B" w14:textId="44023B64" w:rsidR="00C615B0" w:rsidRDefault="00C615B0" w:rsidP="00C615B0">
      <w:pPr>
        <w:pStyle w:val="290"/>
        <w:snapToGrid/>
        <w:ind w:firstLineChars="200" w:firstLine="480"/>
        <w:rPr>
          <w:rFonts w:ascii="Times New Roman" w:hAnsi="Times New Roman" w:cs="宋体"/>
        </w:rPr>
      </w:pPr>
      <w:r>
        <w:rPr>
          <w:rFonts w:ascii="Times New Roman" w:hAnsi="Times New Roman" w:cs="宋体" w:hint="eastAsia"/>
        </w:rPr>
        <w:t>本项目</w:t>
      </w:r>
      <w:r w:rsidR="00683D2F">
        <w:rPr>
          <w:rFonts w:ascii="Times New Roman" w:hAnsi="Times New Roman" w:cs="宋体" w:hint="eastAsia"/>
        </w:rPr>
        <w:t>目前为空地，施工过程主要环境问题为施工过程产生的废水、扬尘、施工噪声及废物等</w:t>
      </w:r>
      <w:r>
        <w:rPr>
          <w:rFonts w:ascii="Times New Roman" w:hAnsi="Times New Roman" w:cs="宋体" w:hint="eastAsia"/>
        </w:rPr>
        <w:t>，运营过程主要环境问题为</w:t>
      </w:r>
      <w:r w:rsidR="00E47D18">
        <w:rPr>
          <w:rFonts w:ascii="Times New Roman" w:hAnsi="Times New Roman" w:cs="宋体" w:hint="eastAsia"/>
        </w:rPr>
        <w:t>中试研发</w:t>
      </w:r>
      <w:r>
        <w:rPr>
          <w:rFonts w:ascii="Times New Roman" w:hAnsi="Times New Roman" w:cs="宋体" w:hint="eastAsia"/>
        </w:rPr>
        <w:t>过程产生的生产废水、生活污水、生产废气、设备噪声及危险废物等。根据项目特点及周边环境调查，本项目环境影响评价需关注的环境问题主要有：</w:t>
      </w:r>
    </w:p>
    <w:p w14:paraId="1BD34864" w14:textId="0E5CAA10" w:rsidR="00C615B0" w:rsidRPr="00683D2F" w:rsidRDefault="00C615B0" w:rsidP="00683D2F">
      <w:pPr>
        <w:pStyle w:val="290"/>
        <w:snapToGrid/>
        <w:ind w:firstLineChars="200" w:firstLine="480"/>
        <w:rPr>
          <w:rFonts w:ascii="Times New Roman" w:hAnsi="Times New Roman" w:cs="宋体"/>
        </w:rPr>
      </w:pPr>
      <w:r w:rsidRPr="00683D2F">
        <w:rPr>
          <w:rFonts w:ascii="Times New Roman" w:hAnsi="Times New Roman" w:cs="宋体" w:hint="eastAsia"/>
        </w:rPr>
        <w:t>（</w:t>
      </w:r>
      <w:r w:rsidRPr="00683D2F">
        <w:rPr>
          <w:rFonts w:ascii="Times New Roman" w:hAnsi="Times New Roman" w:cs="宋体" w:hint="eastAsia"/>
        </w:rPr>
        <w:t>1</w:t>
      </w:r>
      <w:r w:rsidRPr="00683D2F">
        <w:rPr>
          <w:rFonts w:ascii="Times New Roman" w:hAnsi="Times New Roman" w:cs="宋体" w:hint="eastAsia"/>
        </w:rPr>
        <w:t>）项目废水经污水处理站处理后</w:t>
      </w:r>
      <w:r w:rsidR="00683D2F">
        <w:rPr>
          <w:rFonts w:ascii="Times New Roman" w:hAnsi="Times New Roman" w:cs="宋体" w:hint="eastAsia"/>
        </w:rPr>
        <w:t>近期回用于冷却用水，远期</w:t>
      </w:r>
      <w:r w:rsidRPr="00683D2F">
        <w:rPr>
          <w:rFonts w:ascii="Times New Roman" w:hAnsi="Times New Roman" w:cs="宋体" w:hint="eastAsia"/>
        </w:rPr>
        <w:t>可通过污水管网排至</w:t>
      </w:r>
      <w:r w:rsidR="00683D2F">
        <w:rPr>
          <w:rFonts w:ascii="Times New Roman" w:hAnsi="Times New Roman" w:cs="宋体" w:hint="eastAsia"/>
        </w:rPr>
        <w:t>澳头水质净</w:t>
      </w:r>
      <w:proofErr w:type="gramStart"/>
      <w:r w:rsidR="00683D2F">
        <w:rPr>
          <w:rFonts w:ascii="Times New Roman" w:hAnsi="Times New Roman" w:cs="宋体" w:hint="eastAsia"/>
        </w:rPr>
        <w:t>供给厂</w:t>
      </w:r>
      <w:proofErr w:type="gramEnd"/>
      <w:r w:rsidRPr="00683D2F">
        <w:rPr>
          <w:rFonts w:ascii="Times New Roman" w:hAnsi="Times New Roman" w:cs="宋体" w:hint="eastAsia"/>
        </w:rPr>
        <w:t>处理，应关注</w:t>
      </w:r>
      <w:r w:rsidR="00683D2F">
        <w:rPr>
          <w:rFonts w:ascii="Times New Roman" w:hAnsi="Times New Roman" w:cs="宋体" w:hint="eastAsia"/>
        </w:rPr>
        <w:t>污水处理站运行可行性</w:t>
      </w:r>
      <w:r w:rsidRPr="00683D2F">
        <w:rPr>
          <w:rFonts w:ascii="Times New Roman" w:hAnsi="Times New Roman" w:cs="宋体" w:hint="eastAsia"/>
        </w:rPr>
        <w:t>。</w:t>
      </w:r>
    </w:p>
    <w:p w14:paraId="138CE3A5" w14:textId="79ADCDFC" w:rsidR="00C615B0" w:rsidRPr="00683D2F" w:rsidRDefault="00C615B0" w:rsidP="00683D2F">
      <w:pPr>
        <w:pStyle w:val="290"/>
        <w:snapToGrid/>
        <w:ind w:firstLineChars="200" w:firstLine="480"/>
        <w:rPr>
          <w:rFonts w:ascii="Times New Roman" w:hAnsi="Times New Roman" w:cs="宋体"/>
        </w:rPr>
      </w:pPr>
      <w:r w:rsidRPr="00683D2F">
        <w:rPr>
          <w:rFonts w:ascii="Times New Roman" w:hAnsi="Times New Roman" w:cs="宋体" w:hint="eastAsia"/>
        </w:rPr>
        <w:t>（</w:t>
      </w:r>
      <w:r w:rsidRPr="00683D2F">
        <w:rPr>
          <w:rFonts w:ascii="Times New Roman" w:hAnsi="Times New Roman" w:cs="宋体" w:hint="eastAsia"/>
        </w:rPr>
        <w:t>2</w:t>
      </w:r>
      <w:r w:rsidRPr="00683D2F">
        <w:rPr>
          <w:rFonts w:ascii="Times New Roman" w:hAnsi="Times New Roman" w:cs="宋体" w:hint="eastAsia"/>
        </w:rPr>
        <w:t>）</w:t>
      </w:r>
      <w:r w:rsidR="00683D2F">
        <w:rPr>
          <w:rFonts w:ascii="Times New Roman" w:hAnsi="Times New Roman" w:cs="宋体" w:hint="eastAsia"/>
        </w:rPr>
        <w:t>项目研发实验检测</w:t>
      </w:r>
      <w:r w:rsidRPr="00683D2F">
        <w:rPr>
          <w:rFonts w:ascii="Times New Roman" w:hAnsi="Times New Roman" w:cs="宋体" w:hint="eastAsia"/>
        </w:rPr>
        <w:t>过程产生的污染物所采取的防治措施、处理效果和达标分析；项目</w:t>
      </w:r>
      <w:r w:rsidRPr="00683D2F">
        <w:rPr>
          <w:rFonts w:ascii="Times New Roman" w:hAnsi="Times New Roman" w:cs="宋体"/>
        </w:rPr>
        <w:t>各类危险废物的收集及处置</w:t>
      </w:r>
      <w:r w:rsidRPr="00683D2F">
        <w:rPr>
          <w:rFonts w:ascii="Times New Roman" w:hAnsi="Times New Roman" w:cs="宋体" w:hint="eastAsia"/>
        </w:rPr>
        <w:t>情况。</w:t>
      </w:r>
    </w:p>
    <w:p w14:paraId="1F05F714" w14:textId="6F56507B" w:rsidR="00C615B0" w:rsidRPr="00683D2F" w:rsidRDefault="00C615B0" w:rsidP="00683D2F">
      <w:pPr>
        <w:pStyle w:val="290"/>
        <w:snapToGrid/>
        <w:ind w:firstLineChars="200" w:firstLine="480"/>
        <w:rPr>
          <w:rFonts w:ascii="Times New Roman" w:hAnsi="Times New Roman" w:cs="宋体"/>
        </w:rPr>
      </w:pPr>
      <w:r w:rsidRPr="00683D2F">
        <w:rPr>
          <w:rFonts w:ascii="Times New Roman" w:hAnsi="Times New Roman" w:cs="宋体" w:hint="eastAsia"/>
        </w:rPr>
        <w:t>（</w:t>
      </w:r>
      <w:r w:rsidRPr="00683D2F">
        <w:rPr>
          <w:rFonts w:ascii="Times New Roman" w:hAnsi="Times New Roman" w:cs="宋体" w:hint="eastAsia"/>
        </w:rPr>
        <w:t>3</w:t>
      </w:r>
      <w:r w:rsidRPr="00683D2F">
        <w:rPr>
          <w:rFonts w:ascii="Times New Roman" w:hAnsi="Times New Roman" w:cs="宋体" w:hint="eastAsia"/>
        </w:rPr>
        <w:t>）项目</w:t>
      </w:r>
      <w:r w:rsidR="00683D2F">
        <w:rPr>
          <w:rFonts w:ascii="Times New Roman" w:hAnsi="Times New Roman" w:cs="宋体" w:hint="eastAsia"/>
        </w:rPr>
        <w:t>危险</w:t>
      </w:r>
      <w:r w:rsidRPr="00683D2F">
        <w:rPr>
          <w:rFonts w:ascii="Times New Roman" w:hAnsi="Times New Roman" w:cs="宋体" w:hint="eastAsia"/>
        </w:rPr>
        <w:t>化学品，应关注项目危险化学品</w:t>
      </w:r>
      <w:proofErr w:type="gramStart"/>
      <w:r w:rsidRPr="00683D2F">
        <w:rPr>
          <w:rFonts w:ascii="Times New Roman" w:hAnsi="Times New Roman" w:cs="宋体" w:hint="eastAsia"/>
        </w:rPr>
        <w:t>及危废</w:t>
      </w:r>
      <w:proofErr w:type="gramEnd"/>
      <w:r w:rsidRPr="00683D2F">
        <w:rPr>
          <w:rFonts w:ascii="Times New Roman" w:hAnsi="Times New Roman" w:cs="宋体" w:hint="eastAsia"/>
        </w:rPr>
        <w:t>对周边环境造成的风险。</w:t>
      </w:r>
    </w:p>
    <w:p w14:paraId="42E46E57" w14:textId="77777777" w:rsidR="00C615B0" w:rsidRPr="00683D2F" w:rsidRDefault="00C615B0" w:rsidP="00683D2F">
      <w:pPr>
        <w:pStyle w:val="290"/>
        <w:snapToGrid/>
        <w:ind w:firstLineChars="200" w:firstLine="480"/>
        <w:rPr>
          <w:rFonts w:ascii="Times New Roman" w:hAnsi="Times New Roman" w:cs="宋体"/>
        </w:rPr>
      </w:pPr>
      <w:r w:rsidRPr="00683D2F">
        <w:rPr>
          <w:rFonts w:ascii="Times New Roman" w:hAnsi="Times New Roman" w:cs="宋体" w:hint="eastAsia"/>
        </w:rPr>
        <w:t>（</w:t>
      </w:r>
      <w:r w:rsidRPr="00683D2F">
        <w:rPr>
          <w:rFonts w:ascii="Times New Roman" w:hAnsi="Times New Roman" w:cs="宋体" w:hint="eastAsia"/>
        </w:rPr>
        <w:t>4</w:t>
      </w:r>
      <w:r w:rsidRPr="00683D2F">
        <w:rPr>
          <w:rFonts w:ascii="Times New Roman" w:hAnsi="Times New Roman" w:cs="宋体" w:hint="eastAsia"/>
        </w:rPr>
        <w:t>）运营期对各环境要素的影响，包括大气环境、地下水环境、土壤环境等。</w:t>
      </w:r>
    </w:p>
    <w:p w14:paraId="5069E2A9" w14:textId="77777777" w:rsidR="00C615B0" w:rsidRPr="001C7500" w:rsidRDefault="00C615B0" w:rsidP="001C7500">
      <w:pPr>
        <w:pStyle w:val="2a"/>
        <w:rPr>
          <w:rFonts w:ascii="Times New Roman" w:eastAsiaTheme="minorEastAsia" w:hAnsi="Times New Roman" w:cs="Times New Roman"/>
        </w:rPr>
      </w:pPr>
      <w:bookmarkStart w:id="29" w:name="_Toc2779"/>
      <w:bookmarkStart w:id="30" w:name="_Toc84625146"/>
      <w:r w:rsidRPr="001C7500">
        <w:rPr>
          <w:rFonts w:ascii="Times New Roman" w:eastAsiaTheme="minorEastAsia" w:hAnsi="Times New Roman" w:cs="Times New Roman"/>
        </w:rPr>
        <w:t>环境影响</w:t>
      </w:r>
      <w:r w:rsidRPr="001C7500">
        <w:rPr>
          <w:rFonts w:ascii="Times New Roman" w:eastAsiaTheme="minorEastAsia" w:hAnsi="Times New Roman" w:cs="Times New Roman" w:hint="eastAsia"/>
        </w:rPr>
        <w:t>评价</w:t>
      </w:r>
      <w:r w:rsidRPr="001C7500">
        <w:rPr>
          <w:rFonts w:ascii="Times New Roman" w:eastAsiaTheme="minorEastAsia" w:hAnsi="Times New Roman" w:cs="Times New Roman"/>
        </w:rPr>
        <w:t>的主要结论</w:t>
      </w:r>
      <w:bookmarkEnd w:id="29"/>
      <w:bookmarkEnd w:id="30"/>
    </w:p>
    <w:p w14:paraId="6B591E53" w14:textId="77777777" w:rsidR="00C615B0" w:rsidRDefault="00C615B0" w:rsidP="00C615B0">
      <w:pPr>
        <w:spacing w:line="360" w:lineRule="auto"/>
        <w:ind w:firstLineChars="200" w:firstLine="480"/>
        <w:rPr>
          <w:rFonts w:ascii="Times New Roman" w:eastAsia="宋体" w:hAnsi="Times New Roman"/>
          <w:kern w:val="0"/>
          <w:sz w:val="24"/>
          <w:lang w:val="zh-CN"/>
        </w:rPr>
      </w:pPr>
      <w:r>
        <w:rPr>
          <w:rFonts w:ascii="Times New Roman" w:eastAsia="宋体" w:hAnsi="Times New Roman" w:hint="eastAsia"/>
          <w:kern w:val="0"/>
          <w:sz w:val="24"/>
          <w:lang w:val="zh-CN"/>
        </w:rPr>
        <w:t>（</w:t>
      </w:r>
      <w:r>
        <w:rPr>
          <w:rFonts w:ascii="Times New Roman" w:eastAsia="宋体" w:hAnsi="Times New Roman" w:hint="eastAsia"/>
          <w:kern w:val="0"/>
          <w:sz w:val="24"/>
          <w:lang w:val="zh-CN"/>
        </w:rPr>
        <w:t>1</w:t>
      </w:r>
      <w:r>
        <w:rPr>
          <w:rFonts w:ascii="Times New Roman" w:eastAsia="宋体" w:hAnsi="Times New Roman" w:hint="eastAsia"/>
          <w:kern w:val="0"/>
          <w:sz w:val="24"/>
          <w:lang w:val="zh-CN"/>
        </w:rPr>
        <w:t>）</w:t>
      </w:r>
      <w:r>
        <w:rPr>
          <w:rFonts w:ascii="Times New Roman" w:eastAsia="宋体" w:hAnsi="Times New Roman"/>
          <w:kern w:val="0"/>
          <w:sz w:val="24"/>
          <w:lang w:val="zh-CN"/>
        </w:rPr>
        <w:t>地表水环境影响评价结论</w:t>
      </w:r>
    </w:p>
    <w:p w14:paraId="488240F0" w14:textId="7250A1C1" w:rsidR="007F217E" w:rsidRPr="007F217E" w:rsidRDefault="007F217E" w:rsidP="007F217E">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近期项目周边的污水管网尚未建设完成，废水无法</w:t>
      </w:r>
      <w:r w:rsidR="00E47D18">
        <w:rPr>
          <w:rFonts w:ascii="Times New Roman" w:eastAsia="宋体" w:hAnsi="Times New Roman" w:hint="eastAsia"/>
          <w:sz w:val="24"/>
        </w:rPr>
        <w:t>纳入</w:t>
      </w:r>
      <w:r w:rsidRPr="007F217E">
        <w:rPr>
          <w:rFonts w:ascii="Times New Roman" w:eastAsia="宋体" w:hAnsi="Times New Roman" w:hint="eastAsia"/>
          <w:sz w:val="24"/>
        </w:rPr>
        <w:t>澳头水质净化厂进行处理，因此近期项目废水经处理后回用于冷却塔用水，不外排。项目废水经处理后达到《城市污水再生利用</w:t>
      </w:r>
      <w:r w:rsidRPr="007F217E">
        <w:rPr>
          <w:rFonts w:ascii="Times New Roman" w:eastAsia="宋体" w:hAnsi="Times New Roman" w:hint="eastAsia"/>
          <w:sz w:val="24"/>
        </w:rPr>
        <w:t xml:space="preserve"> </w:t>
      </w:r>
      <w:r w:rsidRPr="007F217E">
        <w:rPr>
          <w:rFonts w:ascii="Times New Roman" w:eastAsia="宋体" w:hAnsi="Times New Roman" w:hint="eastAsia"/>
          <w:sz w:val="24"/>
        </w:rPr>
        <w:t>工业用水水质》（</w:t>
      </w:r>
      <w:r w:rsidRPr="007F217E">
        <w:rPr>
          <w:rFonts w:ascii="Times New Roman" w:eastAsia="宋体" w:hAnsi="Times New Roman" w:hint="eastAsia"/>
          <w:sz w:val="24"/>
        </w:rPr>
        <w:t>GB/T 19923~2005</w:t>
      </w:r>
      <w:r w:rsidRPr="007F217E">
        <w:rPr>
          <w:rFonts w:ascii="Times New Roman" w:eastAsia="宋体" w:hAnsi="Times New Roman" w:hint="eastAsia"/>
          <w:sz w:val="24"/>
        </w:rPr>
        <w:t>）表</w:t>
      </w:r>
      <w:r w:rsidRPr="007F217E">
        <w:rPr>
          <w:rFonts w:ascii="Times New Roman" w:eastAsia="宋体" w:hAnsi="Times New Roman" w:hint="eastAsia"/>
          <w:sz w:val="24"/>
        </w:rPr>
        <w:t>1</w:t>
      </w:r>
      <w:r w:rsidRPr="007F217E">
        <w:rPr>
          <w:rFonts w:ascii="Times New Roman" w:eastAsia="宋体" w:hAnsi="Times New Roman" w:hint="eastAsia"/>
          <w:sz w:val="24"/>
        </w:rPr>
        <w:t>中的敞开式循环冷却水系统补充水的排放限值，水质可以满足冷却塔循环冷却水水质指标。项目锅炉软水用水量为</w:t>
      </w:r>
      <w:r w:rsidRPr="007F217E">
        <w:rPr>
          <w:rFonts w:ascii="Times New Roman" w:eastAsia="宋体" w:hAnsi="Times New Roman" w:hint="eastAsia"/>
          <w:sz w:val="24"/>
        </w:rPr>
        <w:t>11608m</w:t>
      </w:r>
      <w:r w:rsidRPr="007F217E">
        <w:rPr>
          <w:rFonts w:ascii="Times New Roman" w:eastAsia="宋体" w:hAnsi="Times New Roman" w:hint="eastAsia"/>
          <w:sz w:val="24"/>
          <w:vertAlign w:val="superscript"/>
        </w:rPr>
        <w:t>3</w:t>
      </w:r>
      <w:r w:rsidRPr="007F217E">
        <w:rPr>
          <w:rFonts w:ascii="Times New Roman" w:eastAsia="宋体" w:hAnsi="Times New Roman" w:hint="eastAsia"/>
          <w:sz w:val="24"/>
        </w:rPr>
        <w:t>/a</w:t>
      </w:r>
      <w:r w:rsidRPr="007F217E">
        <w:rPr>
          <w:rFonts w:ascii="Times New Roman" w:eastAsia="宋体" w:hAnsi="Times New Roman" w:hint="eastAsia"/>
          <w:sz w:val="24"/>
        </w:rPr>
        <w:t>，冷却塔用水量为</w:t>
      </w:r>
      <w:r w:rsidRPr="007F217E">
        <w:rPr>
          <w:rFonts w:ascii="Times New Roman" w:eastAsia="宋体" w:hAnsi="Times New Roman" w:hint="eastAsia"/>
          <w:sz w:val="24"/>
        </w:rPr>
        <w:t>70000m</w:t>
      </w:r>
      <w:r w:rsidRPr="007F217E">
        <w:rPr>
          <w:rFonts w:ascii="Times New Roman" w:eastAsia="宋体" w:hAnsi="Times New Roman" w:hint="eastAsia"/>
          <w:sz w:val="24"/>
          <w:vertAlign w:val="superscript"/>
        </w:rPr>
        <w:t>3</w:t>
      </w:r>
      <w:r w:rsidRPr="007F217E">
        <w:rPr>
          <w:rFonts w:ascii="Times New Roman" w:eastAsia="宋体" w:hAnsi="Times New Roman" w:hint="eastAsia"/>
          <w:sz w:val="24"/>
        </w:rPr>
        <w:t>/a</w:t>
      </w:r>
      <w:r w:rsidRPr="007F217E">
        <w:rPr>
          <w:rFonts w:ascii="Times New Roman" w:eastAsia="宋体" w:hAnsi="Times New Roman" w:hint="eastAsia"/>
          <w:sz w:val="24"/>
        </w:rPr>
        <w:t>，项目锅炉及冷却塔</w:t>
      </w:r>
      <w:r w:rsidR="00E47D18">
        <w:rPr>
          <w:rFonts w:ascii="Times New Roman" w:eastAsia="宋体" w:hAnsi="Times New Roman" w:hint="eastAsia"/>
          <w:sz w:val="24"/>
        </w:rPr>
        <w:t>用水</w:t>
      </w:r>
      <w:r w:rsidRPr="007F217E">
        <w:rPr>
          <w:rFonts w:ascii="Times New Roman" w:eastAsia="宋体" w:hAnsi="Times New Roman" w:hint="eastAsia"/>
          <w:sz w:val="24"/>
        </w:rPr>
        <w:t>能够完全接纳本项目出水。因此项目废水经处理达标后作为中水回用于锅炉及冷却塔循环用水系统是可行的。</w:t>
      </w:r>
    </w:p>
    <w:p w14:paraId="2F16DE64" w14:textId="7B0D0602" w:rsidR="00C615B0" w:rsidRDefault="007F217E" w:rsidP="007F217E">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远期项目</w:t>
      </w:r>
      <w:r w:rsidR="00E47D18">
        <w:rPr>
          <w:rFonts w:ascii="Times New Roman" w:eastAsia="宋体" w:hAnsi="Times New Roman" w:hint="eastAsia"/>
          <w:sz w:val="24"/>
        </w:rPr>
        <w:t>废水纳</w:t>
      </w:r>
      <w:r w:rsidRPr="007F217E">
        <w:rPr>
          <w:rFonts w:ascii="Times New Roman" w:eastAsia="宋体" w:hAnsi="Times New Roman" w:hint="eastAsia"/>
          <w:sz w:val="24"/>
        </w:rPr>
        <w:t>入澳头水质净化厂，废水</w:t>
      </w:r>
      <w:r w:rsidR="00E47D18">
        <w:rPr>
          <w:rFonts w:ascii="Times New Roman" w:eastAsia="宋体" w:hAnsi="Times New Roman" w:hint="eastAsia"/>
          <w:sz w:val="24"/>
        </w:rPr>
        <w:t>经自建污水处理站处理后</w:t>
      </w:r>
      <w:r w:rsidRPr="007F217E">
        <w:rPr>
          <w:rFonts w:ascii="Times New Roman" w:eastAsia="宋体" w:hAnsi="Times New Roman" w:hint="eastAsia"/>
          <w:sz w:val="24"/>
        </w:rPr>
        <w:t>排放浓度</w:t>
      </w:r>
      <w:r w:rsidR="00E47D18">
        <w:rPr>
          <w:rFonts w:ascii="Times New Roman" w:eastAsia="宋体" w:hAnsi="Times New Roman" w:hint="eastAsia"/>
          <w:sz w:val="24"/>
        </w:rPr>
        <w:t>可</w:t>
      </w:r>
      <w:r w:rsidRPr="007F217E">
        <w:rPr>
          <w:rFonts w:ascii="Times New Roman" w:eastAsia="宋体" w:hAnsi="Times New Roman" w:hint="eastAsia"/>
          <w:sz w:val="24"/>
        </w:rPr>
        <w:t>满足《污水综合排放标准》（</w:t>
      </w:r>
      <w:r w:rsidRPr="007F217E">
        <w:rPr>
          <w:rFonts w:ascii="Times New Roman" w:eastAsia="宋体" w:hAnsi="Times New Roman" w:hint="eastAsia"/>
          <w:sz w:val="24"/>
        </w:rPr>
        <w:t>GB8978-1996</w:t>
      </w:r>
      <w:r w:rsidRPr="007F217E">
        <w:rPr>
          <w:rFonts w:ascii="Times New Roman" w:eastAsia="宋体" w:hAnsi="Times New Roman" w:hint="eastAsia"/>
          <w:sz w:val="24"/>
        </w:rPr>
        <w:t>）表</w:t>
      </w:r>
      <w:r w:rsidRPr="007F217E">
        <w:rPr>
          <w:rFonts w:ascii="Times New Roman" w:eastAsia="宋体" w:hAnsi="Times New Roman" w:hint="eastAsia"/>
          <w:sz w:val="24"/>
        </w:rPr>
        <w:t>4</w:t>
      </w:r>
      <w:r w:rsidRPr="007F217E">
        <w:rPr>
          <w:rFonts w:ascii="Times New Roman" w:eastAsia="宋体" w:hAnsi="Times New Roman" w:hint="eastAsia"/>
          <w:sz w:val="24"/>
        </w:rPr>
        <w:t>中三级标准以及《污水排入城镇下水道水质标准》（</w:t>
      </w:r>
      <w:r w:rsidRPr="007F217E">
        <w:rPr>
          <w:rFonts w:ascii="Times New Roman" w:eastAsia="宋体" w:hAnsi="Times New Roman" w:hint="eastAsia"/>
          <w:sz w:val="24"/>
        </w:rPr>
        <w:t>GB/T31962-2015</w:t>
      </w:r>
      <w:r w:rsidRPr="007F217E">
        <w:rPr>
          <w:rFonts w:ascii="Times New Roman" w:eastAsia="宋体" w:hAnsi="Times New Roman" w:hint="eastAsia"/>
          <w:sz w:val="24"/>
        </w:rPr>
        <w:t>），也可满足澳头水质净化厂的设计进水水质和接管水质要求。且项目</w:t>
      </w:r>
      <w:r w:rsidR="00E47D18">
        <w:rPr>
          <w:rFonts w:ascii="Times New Roman" w:eastAsia="宋体" w:hAnsi="Times New Roman" w:hint="eastAsia"/>
          <w:sz w:val="24"/>
        </w:rPr>
        <w:t>废水排放</w:t>
      </w:r>
      <w:r w:rsidRPr="007F217E">
        <w:rPr>
          <w:rFonts w:ascii="Times New Roman" w:eastAsia="宋体" w:hAnsi="Times New Roman" w:hint="eastAsia"/>
          <w:sz w:val="24"/>
        </w:rPr>
        <w:t>量在空间容量上的衔接是可行的。废水的排入不会对澳头水质净化厂处理负荷造成影响。</w:t>
      </w:r>
    </w:p>
    <w:p w14:paraId="1B5E78CC" w14:textId="77777777" w:rsidR="00C615B0" w:rsidRDefault="00C615B0" w:rsidP="00C615B0">
      <w:pPr>
        <w:spacing w:line="360" w:lineRule="auto"/>
        <w:ind w:firstLineChars="200" w:firstLine="480"/>
        <w:rPr>
          <w:rFonts w:ascii="Times New Roman" w:eastAsia="宋体" w:hAnsi="Times New Roman"/>
          <w:kern w:val="0"/>
          <w:sz w:val="24"/>
          <w:lang w:val="zh-CN"/>
        </w:rPr>
      </w:pPr>
      <w:r>
        <w:rPr>
          <w:rFonts w:ascii="Times New Roman" w:eastAsia="宋体" w:hAnsi="Times New Roman" w:hint="eastAsia"/>
          <w:kern w:val="0"/>
          <w:sz w:val="24"/>
          <w:lang w:val="zh-CN"/>
        </w:rPr>
        <w:t>（</w:t>
      </w:r>
      <w:r>
        <w:rPr>
          <w:rFonts w:ascii="Times New Roman" w:eastAsia="宋体" w:hAnsi="Times New Roman" w:hint="eastAsia"/>
          <w:kern w:val="0"/>
          <w:sz w:val="24"/>
          <w:lang w:val="zh-CN"/>
        </w:rPr>
        <w:t>2</w:t>
      </w:r>
      <w:r>
        <w:rPr>
          <w:rFonts w:ascii="Times New Roman" w:eastAsia="宋体" w:hAnsi="Times New Roman" w:hint="eastAsia"/>
          <w:kern w:val="0"/>
          <w:sz w:val="24"/>
          <w:lang w:val="zh-CN"/>
        </w:rPr>
        <w:t>）</w:t>
      </w:r>
      <w:r>
        <w:rPr>
          <w:rFonts w:ascii="Times New Roman" w:eastAsia="宋体" w:hAnsi="Times New Roman"/>
          <w:kern w:val="0"/>
          <w:sz w:val="24"/>
          <w:lang w:val="zh-CN"/>
        </w:rPr>
        <w:t>大气环境影响评价结论</w:t>
      </w:r>
    </w:p>
    <w:p w14:paraId="124CF51E" w14:textId="5062C174" w:rsidR="00C615B0" w:rsidRDefault="007F217E" w:rsidP="00C615B0">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正常工况下，项目排放的大气污染</w:t>
      </w:r>
      <w:proofErr w:type="gramStart"/>
      <w:r w:rsidRPr="007F217E">
        <w:rPr>
          <w:rFonts w:ascii="Times New Roman" w:eastAsia="宋体" w:hAnsi="Times New Roman" w:hint="eastAsia"/>
          <w:sz w:val="24"/>
        </w:rPr>
        <w:t>物贡献</w:t>
      </w:r>
      <w:proofErr w:type="gramEnd"/>
      <w:r w:rsidRPr="007F217E">
        <w:rPr>
          <w:rFonts w:ascii="Times New Roman" w:eastAsia="宋体" w:hAnsi="Times New Roman" w:hint="eastAsia"/>
          <w:sz w:val="24"/>
        </w:rPr>
        <w:t>值较小，经估算模型</w:t>
      </w:r>
      <w:r w:rsidRPr="007F217E">
        <w:rPr>
          <w:rFonts w:ascii="Times New Roman" w:eastAsia="宋体" w:hAnsi="Times New Roman" w:hint="eastAsia"/>
          <w:sz w:val="24"/>
        </w:rPr>
        <w:t>AERSCREEN</w:t>
      </w:r>
      <w:r w:rsidRPr="007F217E">
        <w:rPr>
          <w:rFonts w:ascii="Times New Roman" w:eastAsia="宋体" w:hAnsi="Times New Roman" w:hint="eastAsia"/>
          <w:sz w:val="24"/>
        </w:rPr>
        <w:lastRenderedPageBreak/>
        <w:t>估算，本项目</w:t>
      </w:r>
      <w:r w:rsidRPr="007F217E">
        <w:rPr>
          <w:rFonts w:ascii="Times New Roman" w:eastAsia="宋体" w:hAnsi="Times New Roman" w:hint="eastAsia"/>
          <w:sz w:val="24"/>
        </w:rPr>
        <w:t xml:space="preserve"> P</w:t>
      </w:r>
      <w:r w:rsidRPr="00E47D18">
        <w:rPr>
          <w:rFonts w:ascii="Times New Roman" w:eastAsia="宋体" w:hAnsi="Times New Roman" w:hint="eastAsia"/>
          <w:sz w:val="24"/>
          <w:vertAlign w:val="subscript"/>
        </w:rPr>
        <w:t>max</w:t>
      </w:r>
      <w:r w:rsidRPr="007F217E">
        <w:rPr>
          <w:rFonts w:ascii="Times New Roman" w:eastAsia="宋体" w:hAnsi="Times New Roman" w:hint="eastAsia"/>
          <w:sz w:val="24"/>
        </w:rPr>
        <w:t>值为</w:t>
      </w:r>
      <w:r w:rsidRPr="007F217E">
        <w:rPr>
          <w:rFonts w:ascii="Times New Roman" w:eastAsia="宋体" w:hAnsi="Times New Roman" w:hint="eastAsia"/>
          <w:sz w:val="24"/>
        </w:rPr>
        <w:t xml:space="preserve"> 5.78%</w:t>
      </w:r>
      <w:r w:rsidR="00117592">
        <w:rPr>
          <w:rFonts w:ascii="Times New Roman" w:eastAsia="宋体" w:hAnsi="Times New Roman" w:hint="eastAsia"/>
          <w:sz w:val="24"/>
        </w:rPr>
        <w:t>（锅炉废气的氮氧化物）</w:t>
      </w:r>
      <w:r w:rsidRPr="007F217E">
        <w:rPr>
          <w:rFonts w:ascii="Times New Roman" w:eastAsia="宋体" w:hAnsi="Times New Roman" w:hint="eastAsia"/>
          <w:sz w:val="24"/>
        </w:rPr>
        <w:t>，</w:t>
      </w:r>
      <w:r w:rsidRPr="007F217E">
        <w:rPr>
          <w:rFonts w:ascii="Times New Roman" w:eastAsia="宋体" w:hAnsi="Times New Roman" w:hint="eastAsia"/>
          <w:sz w:val="24"/>
        </w:rPr>
        <w:t>C</w:t>
      </w:r>
      <w:r w:rsidRPr="00E47D18">
        <w:rPr>
          <w:rFonts w:ascii="Times New Roman" w:eastAsia="宋体" w:hAnsi="Times New Roman" w:hint="eastAsia"/>
          <w:sz w:val="24"/>
          <w:vertAlign w:val="subscript"/>
        </w:rPr>
        <w:t xml:space="preserve"> max</w:t>
      </w:r>
      <w:r w:rsidRPr="007F217E">
        <w:rPr>
          <w:rFonts w:ascii="Times New Roman" w:eastAsia="宋体" w:hAnsi="Times New Roman" w:hint="eastAsia"/>
          <w:sz w:val="24"/>
        </w:rPr>
        <w:t>为</w:t>
      </w:r>
      <w:r w:rsidRPr="007F217E">
        <w:rPr>
          <w:rFonts w:ascii="Times New Roman" w:eastAsia="宋体" w:hAnsi="Times New Roman" w:hint="eastAsia"/>
          <w:sz w:val="24"/>
        </w:rPr>
        <w:t>0.014mg/m</w:t>
      </w:r>
      <w:r w:rsidRPr="007F217E">
        <w:rPr>
          <w:rFonts w:ascii="Times New Roman" w:eastAsia="宋体" w:hAnsi="Times New Roman" w:hint="eastAsia"/>
          <w:sz w:val="24"/>
          <w:vertAlign w:val="superscript"/>
        </w:rPr>
        <w:t>3</w:t>
      </w:r>
      <w:r w:rsidRPr="007F217E">
        <w:rPr>
          <w:rFonts w:ascii="Times New Roman" w:eastAsia="宋体" w:hAnsi="Times New Roman" w:hint="eastAsia"/>
          <w:sz w:val="24"/>
        </w:rPr>
        <w:t>，根据预测结果，项目不需要设置大气环境防护距离。因此，项目正常情况排放的大气污染物对大气环境影响可接受，项目大气污染物排放方案可行。</w:t>
      </w:r>
    </w:p>
    <w:p w14:paraId="2D642C8F" w14:textId="77777777" w:rsidR="00C615B0" w:rsidRDefault="00C615B0" w:rsidP="00C615B0">
      <w:pPr>
        <w:spacing w:line="360" w:lineRule="auto"/>
        <w:ind w:firstLineChars="200" w:firstLine="480"/>
        <w:rPr>
          <w:rFonts w:ascii="Times New Roman" w:eastAsia="宋体" w:hAnsi="Times New Roman"/>
          <w:kern w:val="0"/>
          <w:sz w:val="24"/>
          <w:lang w:val="zh-CN"/>
        </w:rPr>
      </w:pPr>
      <w:r>
        <w:rPr>
          <w:rFonts w:ascii="Times New Roman" w:eastAsia="宋体" w:hAnsi="Times New Roman" w:hint="eastAsia"/>
          <w:sz w:val="24"/>
        </w:rPr>
        <w:t>（</w:t>
      </w:r>
      <w:r>
        <w:rPr>
          <w:rFonts w:ascii="Times New Roman" w:eastAsia="宋体" w:hAnsi="Times New Roman" w:hint="eastAsia"/>
          <w:sz w:val="24"/>
        </w:rPr>
        <w:t>3</w:t>
      </w:r>
      <w:r>
        <w:rPr>
          <w:rFonts w:ascii="Times New Roman" w:eastAsia="宋体" w:hAnsi="Times New Roman" w:hint="eastAsia"/>
          <w:sz w:val="24"/>
        </w:rPr>
        <w:t>）</w:t>
      </w:r>
      <w:r>
        <w:rPr>
          <w:rFonts w:ascii="Times New Roman" w:eastAsia="宋体" w:hAnsi="Times New Roman"/>
          <w:kern w:val="0"/>
          <w:sz w:val="24"/>
          <w:lang w:val="zh-CN"/>
        </w:rPr>
        <w:t>声环境影响评价结论</w:t>
      </w:r>
    </w:p>
    <w:p w14:paraId="63276AA9" w14:textId="45F6FA19" w:rsidR="007F217E" w:rsidRDefault="007F217E" w:rsidP="00C615B0">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根据预测，项目各场界贡献值为</w:t>
      </w:r>
      <w:r w:rsidRPr="007F217E">
        <w:rPr>
          <w:rFonts w:ascii="Times New Roman" w:eastAsia="宋体" w:hAnsi="Times New Roman" w:hint="eastAsia"/>
          <w:sz w:val="24"/>
        </w:rPr>
        <w:t>46.03</w:t>
      </w:r>
      <w:r w:rsidRPr="007F217E">
        <w:rPr>
          <w:rFonts w:ascii="Times New Roman" w:eastAsia="宋体" w:hAnsi="Times New Roman" w:hint="eastAsia"/>
          <w:sz w:val="24"/>
        </w:rPr>
        <w:t>～</w:t>
      </w:r>
      <w:r w:rsidRPr="007F217E">
        <w:rPr>
          <w:rFonts w:ascii="Times New Roman" w:eastAsia="宋体" w:hAnsi="Times New Roman" w:hint="eastAsia"/>
          <w:sz w:val="24"/>
        </w:rPr>
        <w:t>53.16dB</w:t>
      </w:r>
      <w:r w:rsidRPr="007F217E">
        <w:rPr>
          <w:rFonts w:ascii="Times New Roman" w:eastAsia="宋体" w:hAnsi="Times New Roman" w:hint="eastAsia"/>
          <w:sz w:val="24"/>
        </w:rPr>
        <w:t>（</w:t>
      </w:r>
      <w:r w:rsidRPr="007F217E">
        <w:rPr>
          <w:rFonts w:ascii="Times New Roman" w:eastAsia="宋体" w:hAnsi="Times New Roman" w:hint="eastAsia"/>
          <w:sz w:val="24"/>
        </w:rPr>
        <w:t>A</w:t>
      </w:r>
      <w:r w:rsidRPr="007F217E">
        <w:rPr>
          <w:rFonts w:ascii="Times New Roman" w:eastAsia="宋体" w:hAnsi="Times New Roman" w:hint="eastAsia"/>
          <w:sz w:val="24"/>
        </w:rPr>
        <w:t>），均符合《工业企业厂界环境噪声排放标准》（</w:t>
      </w:r>
      <w:r w:rsidRPr="007F217E">
        <w:rPr>
          <w:rFonts w:ascii="Times New Roman" w:eastAsia="宋体" w:hAnsi="Times New Roman" w:hint="eastAsia"/>
          <w:sz w:val="24"/>
        </w:rPr>
        <w:t>GB12348-2008</w:t>
      </w:r>
      <w:r w:rsidRPr="007F217E">
        <w:rPr>
          <w:rFonts w:ascii="Times New Roman" w:eastAsia="宋体" w:hAnsi="Times New Roman" w:hint="eastAsia"/>
          <w:sz w:val="24"/>
        </w:rPr>
        <w:t>）中的</w:t>
      </w:r>
      <w:r w:rsidRPr="007F217E">
        <w:rPr>
          <w:rFonts w:ascii="Times New Roman" w:eastAsia="宋体" w:hAnsi="Times New Roman" w:hint="eastAsia"/>
          <w:sz w:val="24"/>
        </w:rPr>
        <w:t>1</w:t>
      </w:r>
      <w:r w:rsidRPr="007F217E">
        <w:rPr>
          <w:rFonts w:ascii="Times New Roman" w:eastAsia="宋体" w:hAnsi="Times New Roman" w:hint="eastAsia"/>
          <w:sz w:val="24"/>
        </w:rPr>
        <w:t>类区标准限值要求。</w:t>
      </w:r>
      <w:r w:rsidR="00642706">
        <w:rPr>
          <w:rFonts w:ascii="Times New Roman" w:hAnsi="Times New Roman" w:cs="Times New Roman" w:hint="eastAsia"/>
          <w:sz w:val="24"/>
        </w:rPr>
        <w:t>厦大</w:t>
      </w:r>
      <w:r w:rsidR="00642706" w:rsidRPr="007F217E">
        <w:rPr>
          <w:rFonts w:ascii="Times New Roman" w:hAnsi="Times New Roman" w:cs="Times New Roman" w:hint="eastAsia"/>
          <w:sz w:val="24"/>
        </w:rPr>
        <w:t>科技园</w:t>
      </w:r>
      <w:r w:rsidRPr="007F217E">
        <w:rPr>
          <w:rFonts w:ascii="Times New Roman" w:eastAsia="宋体" w:hAnsi="Times New Roman" w:hint="eastAsia"/>
          <w:sz w:val="24"/>
        </w:rPr>
        <w:t>的噪声值为</w:t>
      </w:r>
      <w:r w:rsidRPr="007F217E">
        <w:rPr>
          <w:rFonts w:ascii="Times New Roman" w:eastAsia="宋体" w:hAnsi="Times New Roman" w:hint="eastAsia"/>
          <w:sz w:val="24"/>
        </w:rPr>
        <w:t>52.08 dB</w:t>
      </w:r>
      <w:r w:rsidRPr="007F217E">
        <w:rPr>
          <w:rFonts w:ascii="Times New Roman" w:eastAsia="宋体" w:hAnsi="Times New Roman" w:hint="eastAsia"/>
          <w:sz w:val="24"/>
        </w:rPr>
        <w:t>（</w:t>
      </w:r>
      <w:r w:rsidRPr="007F217E">
        <w:rPr>
          <w:rFonts w:ascii="Times New Roman" w:eastAsia="宋体" w:hAnsi="Times New Roman" w:hint="eastAsia"/>
          <w:sz w:val="24"/>
        </w:rPr>
        <w:t>A</w:t>
      </w:r>
      <w:r w:rsidRPr="007F217E">
        <w:rPr>
          <w:rFonts w:ascii="Times New Roman" w:eastAsia="宋体" w:hAnsi="Times New Roman" w:hint="eastAsia"/>
          <w:sz w:val="24"/>
        </w:rPr>
        <w:t>），可以符合《声环境质量标准》（</w:t>
      </w:r>
      <w:r w:rsidRPr="007F217E">
        <w:rPr>
          <w:rFonts w:ascii="Times New Roman" w:eastAsia="宋体" w:hAnsi="Times New Roman" w:hint="eastAsia"/>
          <w:sz w:val="24"/>
        </w:rPr>
        <w:t>GB3096-2008</w:t>
      </w:r>
      <w:r w:rsidRPr="007F217E">
        <w:rPr>
          <w:rFonts w:ascii="Times New Roman" w:eastAsia="宋体" w:hAnsi="Times New Roman" w:hint="eastAsia"/>
          <w:sz w:val="24"/>
        </w:rPr>
        <w:t>）中的</w:t>
      </w:r>
      <w:r w:rsidRPr="007F217E">
        <w:rPr>
          <w:rFonts w:ascii="Times New Roman" w:eastAsia="宋体" w:hAnsi="Times New Roman" w:hint="eastAsia"/>
          <w:sz w:val="24"/>
        </w:rPr>
        <w:t>1</w:t>
      </w:r>
      <w:r w:rsidRPr="007F217E">
        <w:rPr>
          <w:rFonts w:ascii="Times New Roman" w:eastAsia="宋体" w:hAnsi="Times New Roman" w:hint="eastAsia"/>
          <w:sz w:val="24"/>
        </w:rPr>
        <w:t>类标准。</w:t>
      </w:r>
    </w:p>
    <w:p w14:paraId="75071F32" w14:textId="0CA9A4E4"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w:t>
      </w:r>
      <w:r>
        <w:rPr>
          <w:rFonts w:ascii="Times New Roman" w:eastAsia="宋体" w:hAnsi="Times New Roman" w:hint="eastAsia"/>
          <w:sz w:val="24"/>
        </w:rPr>
        <w:t>4</w:t>
      </w:r>
      <w:r>
        <w:rPr>
          <w:rFonts w:ascii="Times New Roman" w:eastAsia="宋体" w:hAnsi="Times New Roman" w:hint="eastAsia"/>
          <w:sz w:val="24"/>
        </w:rPr>
        <w:t>）</w:t>
      </w:r>
      <w:r>
        <w:rPr>
          <w:rFonts w:ascii="Times New Roman" w:eastAsia="宋体" w:hAnsi="Times New Roman"/>
          <w:sz w:val="24"/>
        </w:rPr>
        <w:t>固体废物环境影响评价结论</w:t>
      </w:r>
    </w:p>
    <w:p w14:paraId="2D44BA2D" w14:textId="061D2AEA" w:rsidR="00C615B0" w:rsidRDefault="00117592" w:rsidP="00C615B0">
      <w:pPr>
        <w:spacing w:line="360" w:lineRule="auto"/>
        <w:ind w:firstLineChars="200" w:firstLine="480"/>
        <w:rPr>
          <w:rFonts w:ascii="Times New Roman" w:eastAsia="宋体" w:hAnsi="Times New Roman"/>
          <w:kern w:val="0"/>
          <w:sz w:val="24"/>
          <w:lang w:val="zh-CN"/>
        </w:rPr>
      </w:pPr>
      <w:r>
        <w:rPr>
          <w:rFonts w:ascii="Times New Roman" w:eastAsia="宋体" w:hAnsi="Times New Roman" w:hint="eastAsia"/>
          <w:kern w:val="0"/>
          <w:sz w:val="24"/>
          <w:lang w:val="zh-CN"/>
        </w:rPr>
        <w:t>项目一般固体废物由可以回收利用的物资企业回收，危险废物委托有资质单位处置，生活垃圾由环卫部门处置，</w:t>
      </w:r>
      <w:r w:rsidR="007F217E" w:rsidRPr="007F217E">
        <w:rPr>
          <w:rFonts w:ascii="Times New Roman" w:eastAsia="宋体" w:hAnsi="Times New Roman" w:hint="eastAsia"/>
          <w:kern w:val="0"/>
          <w:sz w:val="24"/>
          <w:lang w:val="zh-CN"/>
        </w:rPr>
        <w:t>本项目产生的各种固体废物全部得到有效的处理处置，处理率</w:t>
      </w:r>
      <w:r w:rsidR="007F217E" w:rsidRPr="007F217E">
        <w:rPr>
          <w:rFonts w:ascii="Times New Roman" w:eastAsia="宋体" w:hAnsi="Times New Roman" w:hint="eastAsia"/>
          <w:kern w:val="0"/>
          <w:sz w:val="24"/>
          <w:lang w:val="zh-CN"/>
        </w:rPr>
        <w:t xml:space="preserve"> 100%</w:t>
      </w:r>
      <w:r>
        <w:rPr>
          <w:rFonts w:ascii="Times New Roman" w:eastAsia="宋体" w:hAnsi="Times New Roman" w:hint="eastAsia"/>
          <w:kern w:val="0"/>
          <w:sz w:val="24"/>
          <w:lang w:val="zh-CN"/>
        </w:rPr>
        <w:t>，</w:t>
      </w:r>
      <w:r w:rsidR="007F217E" w:rsidRPr="007F217E">
        <w:rPr>
          <w:rFonts w:ascii="Times New Roman" w:eastAsia="宋体" w:hAnsi="Times New Roman" w:hint="eastAsia"/>
          <w:kern w:val="0"/>
          <w:sz w:val="24"/>
          <w:lang w:val="zh-CN"/>
        </w:rPr>
        <w:t>且实现了固体废物的无害化、资源化。</w:t>
      </w:r>
      <w:r>
        <w:rPr>
          <w:rFonts w:ascii="Times New Roman" w:eastAsia="宋体" w:hAnsi="Times New Roman" w:hint="eastAsia"/>
          <w:kern w:val="0"/>
          <w:sz w:val="24"/>
          <w:lang w:val="zh-CN"/>
        </w:rPr>
        <w:t>因此</w:t>
      </w:r>
      <w:r w:rsidR="007F217E" w:rsidRPr="007F217E">
        <w:rPr>
          <w:rFonts w:ascii="Times New Roman" w:eastAsia="宋体" w:hAnsi="Times New Roman" w:hint="eastAsia"/>
          <w:kern w:val="0"/>
          <w:sz w:val="24"/>
          <w:lang w:val="zh-CN"/>
        </w:rPr>
        <w:t>项目产生的固体废物</w:t>
      </w:r>
      <w:r>
        <w:rPr>
          <w:rFonts w:ascii="Times New Roman" w:eastAsia="宋体" w:hAnsi="Times New Roman" w:hint="eastAsia"/>
          <w:kern w:val="0"/>
          <w:sz w:val="24"/>
          <w:lang w:val="zh-CN"/>
        </w:rPr>
        <w:t>在</w:t>
      </w:r>
      <w:r w:rsidR="007F217E" w:rsidRPr="007F217E">
        <w:rPr>
          <w:rFonts w:ascii="Times New Roman" w:eastAsia="宋体" w:hAnsi="Times New Roman" w:hint="eastAsia"/>
          <w:kern w:val="0"/>
          <w:sz w:val="24"/>
          <w:lang w:val="zh-CN"/>
        </w:rPr>
        <w:t>采取相应处理处置措施，实现了废物的再利用，对环境的影响可以接受。</w:t>
      </w:r>
    </w:p>
    <w:p w14:paraId="40A71150" w14:textId="2BE7A8FC"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w:t>
      </w:r>
      <w:r>
        <w:rPr>
          <w:rFonts w:ascii="Times New Roman" w:eastAsia="宋体" w:hAnsi="Times New Roman" w:hint="eastAsia"/>
          <w:sz w:val="24"/>
        </w:rPr>
        <w:t>5</w:t>
      </w:r>
      <w:r>
        <w:rPr>
          <w:rFonts w:ascii="Times New Roman" w:eastAsia="宋体" w:hAnsi="Times New Roman" w:hint="eastAsia"/>
          <w:sz w:val="24"/>
        </w:rPr>
        <w:t>）</w:t>
      </w:r>
      <w:r>
        <w:rPr>
          <w:rFonts w:ascii="Times New Roman" w:eastAsia="宋体" w:hAnsi="Times New Roman"/>
          <w:sz w:val="24"/>
        </w:rPr>
        <w:t>地下水环境影响分析</w:t>
      </w:r>
    </w:p>
    <w:p w14:paraId="0DA18F3B" w14:textId="77777777" w:rsidR="007F217E" w:rsidRDefault="007F217E" w:rsidP="00C615B0">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工程落实地下水防治措施、保证施工质量、强化日常管理后，正常工况下本项目对地下水影响没有影响。非正常情况下，废水下渗对地下水环境影响最大范围为</w:t>
      </w:r>
      <w:r w:rsidRPr="007F217E">
        <w:rPr>
          <w:rFonts w:ascii="Times New Roman" w:eastAsia="宋体" w:hAnsi="Times New Roman" w:hint="eastAsia"/>
          <w:sz w:val="24"/>
        </w:rPr>
        <w:t>242.4m</w:t>
      </w:r>
      <w:r w:rsidRPr="007F217E">
        <w:rPr>
          <w:rFonts w:ascii="Times New Roman" w:eastAsia="宋体" w:hAnsi="Times New Roman" w:hint="eastAsia"/>
          <w:sz w:val="24"/>
        </w:rPr>
        <w:t>（迁移</w:t>
      </w:r>
      <w:r w:rsidRPr="007F217E">
        <w:rPr>
          <w:rFonts w:ascii="Times New Roman" w:eastAsia="宋体" w:hAnsi="Times New Roman" w:hint="eastAsia"/>
          <w:sz w:val="24"/>
        </w:rPr>
        <w:t>7300</w:t>
      </w:r>
      <w:r w:rsidRPr="007F217E">
        <w:rPr>
          <w:rFonts w:ascii="Times New Roman" w:eastAsia="宋体" w:hAnsi="Times New Roman" w:hint="eastAsia"/>
          <w:sz w:val="24"/>
        </w:rPr>
        <w:t>天），为防止事故工况的发生和运行，必须严格实施各项地下水防渗措施，提高防渗标准，减小事故发生的概率以及事故工况入渗强度和持续时间；同时结合地下水环境监测措施，一旦事故发生，能及时发现；启动应急响应，及时切断污染源，并将监测井转化为抽水井，实施水力截获，将污染物控制在较小范围。考虑到区域水文地质条件，在采取上述措施后，本项目对地下水环境影响可控。</w:t>
      </w:r>
    </w:p>
    <w:p w14:paraId="1410E800" w14:textId="3DBB8384" w:rsidR="007F217E" w:rsidRDefault="007F217E" w:rsidP="00C615B0">
      <w:pPr>
        <w:spacing w:line="360" w:lineRule="auto"/>
        <w:ind w:firstLineChars="200" w:firstLine="480"/>
        <w:rPr>
          <w:rFonts w:ascii="Times New Roman" w:eastAsia="宋体" w:hAnsi="Times New Roman"/>
          <w:kern w:val="0"/>
          <w:sz w:val="24"/>
          <w:lang w:val="zh-CN"/>
        </w:rPr>
      </w:pPr>
      <w:r>
        <w:rPr>
          <w:rFonts w:ascii="Times New Roman" w:eastAsia="宋体" w:hAnsi="Times New Roman" w:hint="eastAsia"/>
          <w:sz w:val="24"/>
        </w:rPr>
        <w:t>（</w:t>
      </w:r>
      <w:r>
        <w:rPr>
          <w:rFonts w:ascii="Times New Roman" w:eastAsia="宋体" w:hAnsi="Times New Roman" w:hint="eastAsia"/>
          <w:sz w:val="24"/>
        </w:rPr>
        <w:t>6</w:t>
      </w:r>
      <w:r w:rsidR="00C615B0">
        <w:rPr>
          <w:rFonts w:ascii="Times New Roman" w:eastAsia="宋体" w:hAnsi="Times New Roman" w:hint="eastAsia"/>
          <w:sz w:val="24"/>
        </w:rPr>
        <w:t>）</w:t>
      </w:r>
      <w:r w:rsidR="00117592">
        <w:rPr>
          <w:rFonts w:ascii="Times New Roman" w:eastAsia="宋体" w:hAnsi="Times New Roman"/>
          <w:kern w:val="0"/>
          <w:sz w:val="24"/>
          <w:lang w:val="zh-CN"/>
        </w:rPr>
        <w:t>土壤环境影响</w:t>
      </w:r>
    </w:p>
    <w:p w14:paraId="1C98FF88" w14:textId="77777777" w:rsidR="007F217E" w:rsidRPr="009D7CCA" w:rsidRDefault="007F217E" w:rsidP="007F217E">
      <w:pPr>
        <w:widowControl/>
        <w:spacing w:line="360" w:lineRule="auto"/>
        <w:ind w:firstLineChars="200" w:firstLine="480"/>
        <w:rPr>
          <w:rFonts w:ascii="Times New Roman" w:hAnsi="Times New Roman" w:cs="Times New Roman"/>
          <w:bCs/>
          <w:sz w:val="24"/>
          <w:szCs w:val="24"/>
        </w:rPr>
      </w:pPr>
      <w:r w:rsidRPr="00B2426E">
        <w:rPr>
          <w:rFonts w:ascii="Times New Roman" w:hAnsi="Times New Roman" w:cs="Times New Roman" w:hint="eastAsia"/>
          <w:bCs/>
          <w:sz w:val="24"/>
          <w:szCs w:val="24"/>
        </w:rPr>
        <w:t>项目厂区周边区域目前土壤环境质量良好；根据污染物的排放情况以及周边土壤现状监测结果综合考虑，项目运营期对其土壤环境影响较小；在严格落实土壤保护措施的条件下，项目对土壤环境影响风险较小。</w:t>
      </w:r>
    </w:p>
    <w:p w14:paraId="70FE8B37" w14:textId="0A74AB59" w:rsidR="00C615B0" w:rsidRDefault="00C615B0" w:rsidP="00C615B0">
      <w:pPr>
        <w:spacing w:line="360" w:lineRule="auto"/>
        <w:ind w:firstLineChars="200" w:firstLine="480"/>
        <w:rPr>
          <w:rFonts w:ascii="Times New Roman" w:eastAsia="宋体" w:hAnsi="Times New Roman"/>
          <w:sz w:val="24"/>
        </w:rPr>
      </w:pPr>
      <w:r>
        <w:rPr>
          <w:rFonts w:ascii="Times New Roman" w:eastAsia="宋体" w:hAnsi="Times New Roman" w:hint="eastAsia"/>
          <w:sz w:val="24"/>
        </w:rPr>
        <w:t>（</w:t>
      </w:r>
      <w:r w:rsidR="007F217E">
        <w:rPr>
          <w:rFonts w:ascii="Times New Roman" w:eastAsia="宋体" w:hAnsi="Times New Roman"/>
          <w:sz w:val="24"/>
        </w:rPr>
        <w:t>7</w:t>
      </w:r>
      <w:r>
        <w:rPr>
          <w:rFonts w:ascii="Times New Roman" w:eastAsia="宋体" w:hAnsi="Times New Roman" w:hint="eastAsia"/>
          <w:sz w:val="24"/>
        </w:rPr>
        <w:t>）</w:t>
      </w:r>
      <w:r>
        <w:rPr>
          <w:rFonts w:ascii="Times New Roman" w:eastAsia="宋体" w:hAnsi="Times New Roman"/>
          <w:sz w:val="24"/>
        </w:rPr>
        <w:t>环境风险评价结论</w:t>
      </w:r>
    </w:p>
    <w:p w14:paraId="731A7E93" w14:textId="27891CFC" w:rsidR="00C615B0" w:rsidRDefault="007F217E" w:rsidP="00C615B0">
      <w:pPr>
        <w:pStyle w:val="affd"/>
        <w:spacing w:line="360" w:lineRule="auto"/>
        <w:ind w:firstLineChars="200" w:firstLine="480"/>
      </w:pPr>
      <w:r w:rsidRPr="007F217E">
        <w:rPr>
          <w:rFonts w:hint="eastAsia"/>
        </w:rPr>
        <w:t>本项目的环境风险潜势为Ⅰ，在采取相应的风险防范措施后，项目风险事故</w:t>
      </w:r>
      <w:r w:rsidRPr="007F217E">
        <w:rPr>
          <w:rFonts w:hint="eastAsia"/>
        </w:rPr>
        <w:lastRenderedPageBreak/>
        <w:t>发生概率较低，项目有毒有害物质的储存量较小，因此，发生泄露和火灾爆炸事故时对周围敏感目标的危害后果较小。建设单位在认真落实环境风险评价提出的各项风险防范措施及应急预案的基础上，本项目的环境风险水平可接受。</w:t>
      </w:r>
    </w:p>
    <w:p w14:paraId="1C00D1BE" w14:textId="77777777" w:rsidR="00C615B0" w:rsidRPr="001C7500" w:rsidRDefault="00C615B0" w:rsidP="001C7500">
      <w:pPr>
        <w:pStyle w:val="2a"/>
        <w:rPr>
          <w:rFonts w:ascii="Times New Roman" w:eastAsiaTheme="minorEastAsia" w:hAnsi="Times New Roman" w:cs="Times New Roman"/>
        </w:rPr>
      </w:pPr>
      <w:bookmarkStart w:id="31" w:name="_Toc84625147"/>
      <w:proofErr w:type="gramStart"/>
      <w:r w:rsidRPr="001C7500">
        <w:rPr>
          <w:rFonts w:ascii="Times New Roman" w:eastAsiaTheme="minorEastAsia" w:hAnsi="Times New Roman" w:cs="Times New Roman" w:hint="eastAsia"/>
        </w:rPr>
        <w:t>评价总</w:t>
      </w:r>
      <w:proofErr w:type="gramEnd"/>
      <w:r w:rsidRPr="001C7500">
        <w:rPr>
          <w:rFonts w:ascii="Times New Roman" w:eastAsiaTheme="minorEastAsia" w:hAnsi="Times New Roman" w:cs="Times New Roman" w:hint="eastAsia"/>
        </w:rPr>
        <w:t>结论</w:t>
      </w:r>
      <w:bookmarkEnd w:id="31"/>
    </w:p>
    <w:p w14:paraId="5C5DEB5D" w14:textId="78959E65" w:rsidR="007F217E" w:rsidRPr="007F217E" w:rsidRDefault="007F217E" w:rsidP="007F217E">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项目建设符合</w:t>
      </w:r>
      <w:r w:rsidR="00117592" w:rsidRPr="00117592">
        <w:rPr>
          <w:rFonts w:ascii="Times New Roman" w:eastAsia="宋体" w:hAnsi="Times New Roman" w:hint="eastAsia"/>
          <w:sz w:val="24"/>
        </w:rPr>
        <w:t>厦门新机场片区规划</w:t>
      </w:r>
      <w:r w:rsidRPr="007F217E">
        <w:rPr>
          <w:rFonts w:ascii="Times New Roman" w:eastAsia="宋体" w:hAnsi="Times New Roman" w:hint="eastAsia"/>
          <w:sz w:val="24"/>
        </w:rPr>
        <w:t>、规划环评结论及审查意见要求，选址可行；项目符合国家产业政策、“三线一单”控制要求；项目平面布局合理；污染治理措施经济合理，技术可行，污染物可做到达标排放，并且满足环境质量和环境功能区划的要求；工程潜在的环境风险可防可控；公众对工程的建设基本认可。</w:t>
      </w:r>
    </w:p>
    <w:p w14:paraId="1D48C142" w14:textId="1A1B3F68" w:rsidR="00C615B0" w:rsidRDefault="007F217E" w:rsidP="007F217E">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综上所述，本项目在认真落实报告书提出的各项环保措施、环境风险防范措施与应急预案的前提下，通过严格执行环保“三同时”制度，加强环境管理，从环境影响的角度分析，本项目建设可行的。</w:t>
      </w:r>
    </w:p>
    <w:p w14:paraId="33105BAF" w14:textId="77777777" w:rsidR="00476656" w:rsidRDefault="00476656" w:rsidP="000B0AF7">
      <w:pPr>
        <w:sectPr w:rsidR="00476656" w:rsidSect="00F502BC">
          <w:footerReference w:type="default" r:id="rId22"/>
          <w:pgSz w:w="11906" w:h="16838"/>
          <w:pgMar w:top="1440" w:right="1800" w:bottom="1440" w:left="1800" w:header="851" w:footer="850" w:gutter="0"/>
          <w:cols w:space="425"/>
          <w:docGrid w:type="lines" w:linePitch="312"/>
        </w:sectPr>
      </w:pPr>
    </w:p>
    <w:p w14:paraId="710A00A7" w14:textId="77777777" w:rsidR="005C6C27" w:rsidRPr="001C7500" w:rsidRDefault="005C6C27" w:rsidP="001C7500">
      <w:pPr>
        <w:pStyle w:val="1"/>
        <w:rPr>
          <w:rFonts w:ascii="Times New Roman" w:hAnsi="Times New Roman" w:cs="Times New Roman"/>
        </w:rPr>
      </w:pPr>
      <w:bookmarkStart w:id="32" w:name="_Toc27918"/>
      <w:bookmarkStart w:id="33" w:name="_Toc62042664"/>
      <w:bookmarkStart w:id="34" w:name="_Toc84625148"/>
      <w:r w:rsidRPr="001C7500">
        <w:rPr>
          <w:rFonts w:ascii="Times New Roman" w:hAnsi="Times New Roman" w:cs="Times New Roman"/>
        </w:rPr>
        <w:lastRenderedPageBreak/>
        <w:t>总则</w:t>
      </w:r>
      <w:bookmarkEnd w:id="32"/>
      <w:bookmarkEnd w:id="33"/>
      <w:bookmarkEnd w:id="34"/>
    </w:p>
    <w:p w14:paraId="27C7F869" w14:textId="77777777" w:rsidR="005C6C27" w:rsidRPr="001C7500" w:rsidRDefault="005C6C27" w:rsidP="001C7500">
      <w:pPr>
        <w:pStyle w:val="2a"/>
        <w:rPr>
          <w:rFonts w:ascii="Times New Roman" w:eastAsiaTheme="minorEastAsia" w:hAnsi="Times New Roman" w:cs="Times New Roman"/>
        </w:rPr>
      </w:pPr>
      <w:bookmarkStart w:id="35" w:name="_Toc7950"/>
      <w:bookmarkStart w:id="36" w:name="_Toc62042665"/>
      <w:bookmarkStart w:id="37" w:name="_Toc84625149"/>
      <w:r w:rsidRPr="001C7500">
        <w:rPr>
          <w:rFonts w:ascii="Times New Roman" w:eastAsiaTheme="minorEastAsia" w:hAnsi="Times New Roman" w:cs="Times New Roman"/>
        </w:rPr>
        <w:t>编制依据</w:t>
      </w:r>
      <w:bookmarkEnd w:id="35"/>
      <w:bookmarkEnd w:id="36"/>
      <w:bookmarkEnd w:id="37"/>
    </w:p>
    <w:p w14:paraId="3D91A3CB"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38" w:name="_Toc12311"/>
      <w:r w:rsidRPr="001C7500">
        <w:rPr>
          <w:rFonts w:ascii="Times New Roman" w:hAnsi="Times New Roman" w:cs="Times New Roman"/>
        </w:rPr>
        <w:t>国家法律法规</w:t>
      </w:r>
      <w:bookmarkEnd w:id="38"/>
    </w:p>
    <w:p w14:paraId="17457FCF"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）《中华人民共和国环境保护法》</w:t>
      </w:r>
      <w:r w:rsidRPr="005C6C27">
        <w:rPr>
          <w:rFonts w:ascii="Times New Roman" w:eastAsia="宋体" w:hAnsi="Times New Roman" w:cs="Times New Roman" w:hint="eastAsia"/>
          <w:kern w:val="0"/>
          <w:sz w:val="24"/>
          <w:szCs w:val="24"/>
        </w:rPr>
        <w:t>，全国人民代表大会常务委员会，</w:t>
      </w:r>
      <w:r w:rsidRPr="005C6C27">
        <w:rPr>
          <w:rFonts w:ascii="Times New Roman" w:eastAsia="宋体" w:hAnsi="Times New Roman" w:cs="Times New Roman"/>
          <w:kern w:val="0"/>
          <w:sz w:val="24"/>
          <w:szCs w:val="24"/>
        </w:rPr>
        <w:t>2014</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24</w:t>
      </w:r>
      <w:r w:rsidRPr="005C6C27">
        <w:rPr>
          <w:rFonts w:ascii="Times New Roman" w:eastAsia="宋体" w:hAnsi="Times New Roman" w:cs="Times New Roman"/>
          <w:kern w:val="0"/>
          <w:sz w:val="24"/>
          <w:szCs w:val="24"/>
        </w:rPr>
        <w:t>日修订，自</w:t>
      </w:r>
      <w:r w:rsidRPr="005C6C27">
        <w:rPr>
          <w:rFonts w:ascii="Times New Roman" w:eastAsia="宋体" w:hAnsi="Times New Roman" w:cs="Times New Roman"/>
          <w:kern w:val="0"/>
          <w:sz w:val="24"/>
          <w:szCs w:val="24"/>
        </w:rPr>
        <w:t>2015</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1</w:t>
      </w:r>
      <w:r w:rsidRPr="005C6C27">
        <w:rPr>
          <w:rFonts w:ascii="Times New Roman" w:eastAsia="宋体" w:hAnsi="Times New Roman" w:cs="Times New Roman"/>
          <w:kern w:val="0"/>
          <w:sz w:val="24"/>
          <w:szCs w:val="24"/>
        </w:rPr>
        <w:t>日起施行；</w:t>
      </w:r>
    </w:p>
    <w:p w14:paraId="6044F29A"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）《中华人民共和国环境影响评价法》</w:t>
      </w:r>
      <w:r w:rsidRPr="005C6C27">
        <w:rPr>
          <w:rFonts w:ascii="Times New Roman" w:eastAsia="宋体" w:hAnsi="Times New Roman" w:cs="Times New Roman" w:hint="eastAsia"/>
          <w:kern w:val="0"/>
          <w:sz w:val="24"/>
          <w:szCs w:val="24"/>
        </w:rPr>
        <w:t>，全国人民代表大会常务委员会，</w:t>
      </w:r>
      <w:r w:rsidRPr="005C6C27">
        <w:rPr>
          <w:rFonts w:ascii="Times New Roman" w:eastAsia="宋体" w:hAnsi="Times New Roman" w:cs="Times New Roman"/>
          <w:kern w:val="0"/>
          <w:sz w:val="24"/>
          <w:szCs w:val="24"/>
        </w:rPr>
        <w:t>2018</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29</w:t>
      </w:r>
      <w:r w:rsidRPr="005C6C27">
        <w:rPr>
          <w:rFonts w:ascii="Times New Roman" w:eastAsia="宋体" w:hAnsi="Times New Roman" w:cs="Times New Roman"/>
          <w:kern w:val="0"/>
          <w:sz w:val="24"/>
          <w:szCs w:val="24"/>
        </w:rPr>
        <w:t>日修正，自</w:t>
      </w:r>
      <w:r w:rsidRPr="005C6C27">
        <w:rPr>
          <w:rFonts w:ascii="Times New Roman" w:eastAsia="宋体" w:hAnsi="Times New Roman" w:cs="Times New Roman"/>
          <w:kern w:val="0"/>
          <w:sz w:val="24"/>
          <w:szCs w:val="24"/>
        </w:rPr>
        <w:t>2003</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9</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日起实施；</w:t>
      </w:r>
    </w:p>
    <w:p w14:paraId="501BE5F2"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）《中华人民共和国大气污染防治法》</w:t>
      </w:r>
      <w:r w:rsidRPr="005C6C27">
        <w:rPr>
          <w:rFonts w:ascii="Times New Roman" w:eastAsia="宋体" w:hAnsi="Times New Roman" w:cs="Times New Roman" w:hint="eastAsia"/>
          <w:kern w:val="0"/>
          <w:sz w:val="24"/>
          <w:szCs w:val="24"/>
        </w:rPr>
        <w:t>，全国人民代表大会常务委员会，</w:t>
      </w:r>
      <w:r w:rsidRPr="005C6C27">
        <w:rPr>
          <w:rFonts w:ascii="Times New Roman" w:eastAsia="宋体" w:hAnsi="Times New Roman" w:cs="Times New Roman"/>
          <w:kern w:val="0"/>
          <w:sz w:val="24"/>
          <w:szCs w:val="24"/>
        </w:rPr>
        <w:t xml:space="preserve">2018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10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26 </w:t>
      </w:r>
      <w:r w:rsidRPr="005C6C27">
        <w:rPr>
          <w:rFonts w:ascii="Times New Roman" w:eastAsia="宋体" w:hAnsi="Times New Roman" w:cs="Times New Roman"/>
          <w:kern w:val="0"/>
          <w:sz w:val="24"/>
          <w:szCs w:val="24"/>
        </w:rPr>
        <w:t>日修正，自</w:t>
      </w:r>
      <w:r w:rsidRPr="005C6C27">
        <w:rPr>
          <w:rFonts w:ascii="Times New Roman" w:eastAsia="宋体" w:hAnsi="Times New Roman" w:cs="Times New Roman"/>
          <w:kern w:val="0"/>
          <w:sz w:val="24"/>
          <w:szCs w:val="24"/>
        </w:rPr>
        <w:t>2016</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日起实施；</w:t>
      </w:r>
    </w:p>
    <w:p w14:paraId="5951533F"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kern w:val="0"/>
          <w:sz w:val="24"/>
          <w:szCs w:val="24"/>
        </w:rPr>
        <w:t>）《中华人民共和国水污染防治法》</w:t>
      </w:r>
      <w:r w:rsidRPr="005C6C27">
        <w:rPr>
          <w:rFonts w:ascii="Times New Roman" w:eastAsia="宋体" w:hAnsi="Times New Roman" w:cs="Times New Roman" w:hint="eastAsia"/>
          <w:kern w:val="0"/>
          <w:sz w:val="24"/>
          <w:szCs w:val="24"/>
        </w:rPr>
        <w:t>，全国人民代表大会常务委员会，</w:t>
      </w:r>
      <w:r w:rsidRPr="005C6C27">
        <w:rPr>
          <w:rFonts w:ascii="Times New Roman" w:eastAsia="宋体" w:hAnsi="Times New Roman" w:cs="Times New Roman"/>
          <w:kern w:val="0"/>
          <w:sz w:val="24"/>
          <w:szCs w:val="24"/>
        </w:rPr>
        <w:t xml:space="preserve">2017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6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27</w:t>
      </w:r>
      <w:r w:rsidRPr="005C6C27">
        <w:rPr>
          <w:rFonts w:ascii="Times New Roman" w:eastAsia="宋体" w:hAnsi="Times New Roman" w:cs="Times New Roman"/>
          <w:kern w:val="0"/>
          <w:sz w:val="24"/>
          <w:szCs w:val="24"/>
        </w:rPr>
        <w:t>日修正，自</w:t>
      </w:r>
      <w:r w:rsidRPr="005C6C27">
        <w:rPr>
          <w:rFonts w:ascii="Times New Roman" w:eastAsia="宋体" w:hAnsi="Times New Roman" w:cs="Times New Roman"/>
          <w:kern w:val="0"/>
          <w:sz w:val="24"/>
          <w:szCs w:val="24"/>
        </w:rPr>
        <w:t xml:space="preserve">2008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6</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1 </w:t>
      </w:r>
      <w:r w:rsidRPr="005C6C27">
        <w:rPr>
          <w:rFonts w:ascii="Times New Roman" w:eastAsia="宋体" w:hAnsi="Times New Roman" w:cs="Times New Roman"/>
          <w:kern w:val="0"/>
          <w:sz w:val="24"/>
          <w:szCs w:val="24"/>
        </w:rPr>
        <w:t>日起实施；</w:t>
      </w:r>
    </w:p>
    <w:p w14:paraId="1FF38C07"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5</w:t>
      </w:r>
      <w:r w:rsidRPr="005C6C27">
        <w:rPr>
          <w:rFonts w:ascii="Times New Roman" w:eastAsia="宋体" w:hAnsi="Times New Roman" w:cs="Times New Roman"/>
          <w:kern w:val="0"/>
          <w:sz w:val="24"/>
          <w:szCs w:val="24"/>
        </w:rPr>
        <w:t>）《中华人民共和国环境噪声污染防治法》</w:t>
      </w:r>
      <w:r w:rsidRPr="005C6C27">
        <w:rPr>
          <w:rFonts w:ascii="Times New Roman" w:eastAsia="宋体" w:hAnsi="Times New Roman" w:cs="Times New Roman" w:hint="eastAsia"/>
          <w:kern w:val="0"/>
          <w:sz w:val="24"/>
          <w:szCs w:val="24"/>
        </w:rPr>
        <w:t>，全国人民代表大会常务委员会，</w:t>
      </w:r>
      <w:r w:rsidRPr="005C6C27">
        <w:rPr>
          <w:rFonts w:ascii="Times New Roman" w:eastAsia="宋体" w:hAnsi="Times New Roman" w:cs="Times New Roman"/>
          <w:kern w:val="0"/>
          <w:sz w:val="24"/>
          <w:szCs w:val="24"/>
        </w:rPr>
        <w:t>2018</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29</w:t>
      </w:r>
      <w:r w:rsidRPr="005C6C27">
        <w:rPr>
          <w:rFonts w:ascii="Times New Roman" w:eastAsia="宋体" w:hAnsi="Times New Roman" w:cs="Times New Roman"/>
          <w:kern w:val="0"/>
          <w:sz w:val="24"/>
          <w:szCs w:val="24"/>
        </w:rPr>
        <w:t>日修正，自</w:t>
      </w:r>
      <w:r w:rsidRPr="005C6C27">
        <w:rPr>
          <w:rFonts w:ascii="Times New Roman" w:eastAsia="宋体" w:hAnsi="Times New Roman" w:cs="Times New Roman"/>
          <w:kern w:val="0"/>
          <w:sz w:val="24"/>
          <w:szCs w:val="24"/>
        </w:rPr>
        <w:t xml:space="preserve">1997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3</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1 </w:t>
      </w:r>
      <w:r w:rsidRPr="005C6C27">
        <w:rPr>
          <w:rFonts w:ascii="Times New Roman" w:eastAsia="宋体" w:hAnsi="Times New Roman" w:cs="Times New Roman"/>
          <w:kern w:val="0"/>
          <w:sz w:val="24"/>
          <w:szCs w:val="24"/>
        </w:rPr>
        <w:t>日起实施；</w:t>
      </w:r>
    </w:p>
    <w:p w14:paraId="5D4FB0D9"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6</w:t>
      </w:r>
      <w:r w:rsidRPr="005C6C27">
        <w:rPr>
          <w:rFonts w:ascii="Times New Roman" w:eastAsia="宋体" w:hAnsi="Times New Roman" w:cs="Times New Roman"/>
          <w:kern w:val="0"/>
          <w:sz w:val="24"/>
          <w:szCs w:val="24"/>
        </w:rPr>
        <w:t>）《中华人民共和国固体废物污染环境防治法》</w:t>
      </w:r>
      <w:r w:rsidRPr="005C6C27">
        <w:rPr>
          <w:rFonts w:ascii="Times New Roman" w:eastAsia="宋体" w:hAnsi="Times New Roman" w:cs="Times New Roman" w:hint="eastAsia"/>
          <w:kern w:val="0"/>
          <w:sz w:val="24"/>
          <w:szCs w:val="24"/>
        </w:rPr>
        <w:t>，全国人民代表大会常务委员会，</w:t>
      </w:r>
      <w:r w:rsidRPr="005C6C27">
        <w:rPr>
          <w:rFonts w:ascii="Times New Roman" w:eastAsia="宋体" w:hAnsi="Times New Roman" w:cs="Times New Roman"/>
          <w:kern w:val="0"/>
          <w:sz w:val="24"/>
          <w:szCs w:val="24"/>
        </w:rPr>
        <w:t>2020</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29</w:t>
      </w:r>
      <w:r w:rsidRPr="005C6C27">
        <w:rPr>
          <w:rFonts w:ascii="Times New Roman" w:eastAsia="宋体" w:hAnsi="Times New Roman" w:cs="Times New Roman"/>
          <w:kern w:val="0"/>
          <w:sz w:val="24"/>
          <w:szCs w:val="24"/>
        </w:rPr>
        <w:t>日修订，</w:t>
      </w:r>
      <w:r w:rsidRPr="005C6C27">
        <w:rPr>
          <w:rFonts w:ascii="Times New Roman" w:eastAsia="宋体" w:hAnsi="Times New Roman" w:cs="Times New Roman"/>
          <w:kern w:val="0"/>
          <w:sz w:val="24"/>
          <w:szCs w:val="24"/>
        </w:rPr>
        <w:t>2020</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9</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日起施行；</w:t>
      </w:r>
    </w:p>
    <w:p w14:paraId="55405989"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）《中华人民共和国土壤污染防治法》</w:t>
      </w:r>
      <w:r w:rsidRPr="005C6C27">
        <w:rPr>
          <w:rFonts w:ascii="Times New Roman" w:eastAsia="宋体" w:hAnsi="Times New Roman" w:cs="Times New Roman" w:hint="eastAsia"/>
          <w:kern w:val="0"/>
          <w:sz w:val="24"/>
          <w:szCs w:val="24"/>
        </w:rPr>
        <w:t>，全国人民代表大会常务委员会，</w:t>
      </w:r>
      <w:r w:rsidRPr="005C6C27">
        <w:rPr>
          <w:rFonts w:ascii="Times New Roman" w:eastAsia="宋体" w:hAnsi="Times New Roman" w:cs="Times New Roman"/>
          <w:kern w:val="0"/>
          <w:sz w:val="24"/>
          <w:szCs w:val="24"/>
        </w:rPr>
        <w:t>自</w:t>
      </w:r>
      <w:r w:rsidRPr="005C6C27">
        <w:rPr>
          <w:rFonts w:ascii="Times New Roman" w:eastAsia="宋体" w:hAnsi="Times New Roman" w:cs="Times New Roman"/>
          <w:kern w:val="0"/>
          <w:sz w:val="24"/>
          <w:szCs w:val="24"/>
        </w:rPr>
        <w:t xml:space="preserve">2019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1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1 </w:t>
      </w:r>
      <w:r w:rsidRPr="005C6C27">
        <w:rPr>
          <w:rFonts w:ascii="Times New Roman" w:eastAsia="宋体" w:hAnsi="Times New Roman" w:cs="Times New Roman"/>
          <w:kern w:val="0"/>
          <w:sz w:val="24"/>
          <w:szCs w:val="24"/>
        </w:rPr>
        <w:t>日起施行；</w:t>
      </w:r>
    </w:p>
    <w:p w14:paraId="20B7BB68"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8</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国家突发公共事件总体应急预案</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，国务院</w:t>
      </w:r>
      <w:r w:rsidRPr="005C6C27">
        <w:rPr>
          <w:rFonts w:ascii="Times New Roman" w:eastAsia="宋体" w:hAnsi="Times New Roman" w:cs="Times New Roman"/>
          <w:kern w:val="0"/>
          <w:sz w:val="24"/>
          <w:szCs w:val="24"/>
        </w:rPr>
        <w:t>，自</w:t>
      </w:r>
      <w:r w:rsidRPr="005C6C27">
        <w:rPr>
          <w:rFonts w:ascii="Times New Roman" w:eastAsia="宋体" w:hAnsi="Times New Roman" w:cs="Times New Roman"/>
          <w:kern w:val="0"/>
          <w:sz w:val="24"/>
          <w:szCs w:val="24"/>
        </w:rPr>
        <w:t xml:space="preserve">2016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1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8 </w:t>
      </w:r>
      <w:r w:rsidRPr="005C6C27">
        <w:rPr>
          <w:rFonts w:ascii="Times New Roman" w:eastAsia="宋体" w:hAnsi="Times New Roman" w:cs="Times New Roman"/>
          <w:kern w:val="0"/>
          <w:sz w:val="24"/>
          <w:szCs w:val="24"/>
        </w:rPr>
        <w:t>日起实施；</w:t>
      </w:r>
    </w:p>
    <w:p w14:paraId="439D4811" w14:textId="18B2C182" w:rsid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9</w:t>
      </w:r>
      <w:r w:rsidRPr="005C6C27">
        <w:rPr>
          <w:rFonts w:ascii="Times New Roman" w:eastAsia="宋体" w:hAnsi="Times New Roman" w:cs="Times New Roman"/>
          <w:kern w:val="0"/>
          <w:sz w:val="24"/>
          <w:szCs w:val="24"/>
        </w:rPr>
        <w:t>）《建设项目环境保护管理条例》</w:t>
      </w:r>
      <w:r w:rsidRPr="005C6C27">
        <w:rPr>
          <w:rFonts w:ascii="Times New Roman" w:eastAsia="宋体" w:hAnsi="Times New Roman" w:cs="Times New Roman" w:hint="eastAsia"/>
          <w:kern w:val="0"/>
          <w:sz w:val="24"/>
          <w:szCs w:val="24"/>
        </w:rPr>
        <w:t>，国务院</w:t>
      </w:r>
      <w:r w:rsidRPr="005C6C27">
        <w:rPr>
          <w:rFonts w:ascii="Times New Roman" w:eastAsia="宋体" w:hAnsi="Times New Roman" w:cs="Times New Roman"/>
          <w:kern w:val="0"/>
          <w:sz w:val="24"/>
          <w:szCs w:val="24"/>
        </w:rPr>
        <w:t>，中华人民共和国国务院令</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第</w:t>
      </w:r>
      <w:r w:rsidRPr="005C6C27">
        <w:rPr>
          <w:rFonts w:ascii="Times New Roman" w:eastAsia="宋体" w:hAnsi="Times New Roman" w:cs="Times New Roman"/>
          <w:kern w:val="0"/>
          <w:sz w:val="24"/>
          <w:szCs w:val="24"/>
        </w:rPr>
        <w:t xml:space="preserve"> 628 </w:t>
      </w:r>
      <w:r w:rsidRPr="005C6C27">
        <w:rPr>
          <w:rFonts w:ascii="Times New Roman" w:eastAsia="宋体" w:hAnsi="Times New Roman" w:cs="Times New Roman"/>
          <w:kern w:val="0"/>
          <w:sz w:val="24"/>
          <w:szCs w:val="24"/>
        </w:rPr>
        <w:t>号，自</w:t>
      </w:r>
      <w:r w:rsidRPr="005C6C27">
        <w:rPr>
          <w:rFonts w:ascii="Times New Roman" w:eastAsia="宋体" w:hAnsi="Times New Roman" w:cs="Times New Roman"/>
          <w:kern w:val="0"/>
          <w:sz w:val="24"/>
          <w:szCs w:val="24"/>
        </w:rPr>
        <w:t xml:space="preserve">2017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10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1 </w:t>
      </w:r>
      <w:r w:rsidRPr="005C6C27">
        <w:rPr>
          <w:rFonts w:ascii="Times New Roman" w:eastAsia="宋体" w:hAnsi="Times New Roman" w:cs="Times New Roman"/>
          <w:kern w:val="0"/>
          <w:sz w:val="24"/>
          <w:szCs w:val="24"/>
        </w:rPr>
        <w:t>日起实施；</w:t>
      </w:r>
    </w:p>
    <w:p w14:paraId="1CB64975" w14:textId="3DFB425A" w:rsidR="00B15A5D" w:rsidRPr="005C6C27" w:rsidRDefault="00B15A5D" w:rsidP="005C6C27">
      <w:pPr>
        <w:spacing w:line="360" w:lineRule="auto"/>
        <w:ind w:firstLineChars="200" w:firstLine="480"/>
        <w:rPr>
          <w:rFonts w:ascii="Times New Roman" w:eastAsia="宋体" w:hAnsi="Times New Roman" w:cs="Times New Roman"/>
          <w:kern w:val="0"/>
          <w:sz w:val="24"/>
          <w:szCs w:val="24"/>
        </w:rPr>
      </w:pPr>
      <w:r w:rsidRPr="00B15A5D">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10</w:t>
      </w:r>
      <w:r w:rsidRPr="00B15A5D">
        <w:rPr>
          <w:rFonts w:ascii="Times New Roman" w:eastAsia="宋体" w:hAnsi="Times New Roman" w:cs="Times New Roman" w:hint="eastAsia"/>
          <w:kern w:val="0"/>
          <w:sz w:val="24"/>
          <w:szCs w:val="24"/>
        </w:rPr>
        <w:t>）《排污许可管理条例》，中华人民共和国国务院令</w:t>
      </w:r>
      <w:r w:rsidRPr="00B15A5D">
        <w:rPr>
          <w:rFonts w:ascii="Times New Roman" w:eastAsia="宋体" w:hAnsi="Times New Roman" w:cs="Times New Roman" w:hint="eastAsia"/>
          <w:kern w:val="0"/>
          <w:sz w:val="24"/>
          <w:szCs w:val="24"/>
        </w:rPr>
        <w:t xml:space="preserve"> </w:t>
      </w:r>
      <w:r w:rsidRPr="00B15A5D">
        <w:rPr>
          <w:rFonts w:ascii="Times New Roman" w:eastAsia="宋体" w:hAnsi="Times New Roman" w:cs="Times New Roman" w:hint="eastAsia"/>
          <w:kern w:val="0"/>
          <w:sz w:val="24"/>
          <w:szCs w:val="24"/>
        </w:rPr>
        <w:t>第</w:t>
      </w:r>
      <w:r w:rsidRPr="00B15A5D">
        <w:rPr>
          <w:rFonts w:ascii="Times New Roman" w:eastAsia="宋体" w:hAnsi="Times New Roman" w:cs="Times New Roman" w:hint="eastAsia"/>
          <w:kern w:val="0"/>
          <w:sz w:val="24"/>
          <w:szCs w:val="24"/>
        </w:rPr>
        <w:t>736</w:t>
      </w:r>
      <w:r w:rsidRPr="00B15A5D">
        <w:rPr>
          <w:rFonts w:ascii="Times New Roman" w:eastAsia="宋体" w:hAnsi="Times New Roman" w:cs="Times New Roman" w:hint="eastAsia"/>
          <w:kern w:val="0"/>
          <w:sz w:val="24"/>
          <w:szCs w:val="24"/>
        </w:rPr>
        <w:t>号，自</w:t>
      </w:r>
      <w:r w:rsidRPr="00B15A5D">
        <w:rPr>
          <w:rFonts w:ascii="Times New Roman" w:eastAsia="宋体" w:hAnsi="Times New Roman" w:cs="Times New Roman" w:hint="eastAsia"/>
          <w:kern w:val="0"/>
          <w:sz w:val="24"/>
          <w:szCs w:val="24"/>
        </w:rPr>
        <w:t>2021</w:t>
      </w:r>
      <w:r w:rsidRPr="00B15A5D">
        <w:rPr>
          <w:rFonts w:ascii="Times New Roman" w:eastAsia="宋体" w:hAnsi="Times New Roman" w:cs="Times New Roman" w:hint="eastAsia"/>
          <w:kern w:val="0"/>
          <w:sz w:val="24"/>
          <w:szCs w:val="24"/>
        </w:rPr>
        <w:t>年</w:t>
      </w:r>
      <w:r w:rsidRPr="00B15A5D">
        <w:rPr>
          <w:rFonts w:ascii="Times New Roman" w:eastAsia="宋体" w:hAnsi="Times New Roman" w:cs="Times New Roman" w:hint="eastAsia"/>
          <w:kern w:val="0"/>
          <w:sz w:val="24"/>
          <w:szCs w:val="24"/>
        </w:rPr>
        <w:t>3</w:t>
      </w:r>
      <w:r w:rsidRPr="00B15A5D">
        <w:rPr>
          <w:rFonts w:ascii="Times New Roman" w:eastAsia="宋体" w:hAnsi="Times New Roman" w:cs="Times New Roman" w:hint="eastAsia"/>
          <w:kern w:val="0"/>
          <w:sz w:val="24"/>
          <w:szCs w:val="24"/>
        </w:rPr>
        <w:t>月</w:t>
      </w:r>
      <w:r w:rsidRPr="00B15A5D">
        <w:rPr>
          <w:rFonts w:ascii="Times New Roman" w:eastAsia="宋体" w:hAnsi="Times New Roman" w:cs="Times New Roman" w:hint="eastAsia"/>
          <w:kern w:val="0"/>
          <w:sz w:val="24"/>
          <w:szCs w:val="24"/>
        </w:rPr>
        <w:t>1</w:t>
      </w:r>
      <w:r w:rsidRPr="00B15A5D">
        <w:rPr>
          <w:rFonts w:ascii="Times New Roman" w:eastAsia="宋体" w:hAnsi="Times New Roman" w:cs="Times New Roman" w:hint="eastAsia"/>
          <w:kern w:val="0"/>
          <w:sz w:val="24"/>
          <w:szCs w:val="24"/>
        </w:rPr>
        <w:t>日起施行；</w:t>
      </w:r>
    </w:p>
    <w:p w14:paraId="03E2925D" w14:textId="04AEE59C"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00B15A5D">
        <w:rPr>
          <w:rFonts w:ascii="Times New Roman" w:eastAsia="宋体" w:hAnsi="Times New Roman" w:cs="Times New Roman"/>
          <w:kern w:val="0"/>
          <w:sz w:val="24"/>
          <w:szCs w:val="24"/>
        </w:rPr>
        <w:t>11</w:t>
      </w:r>
      <w:r w:rsidRPr="005C6C27">
        <w:rPr>
          <w:rFonts w:ascii="Times New Roman" w:eastAsia="宋体" w:hAnsi="Times New Roman" w:cs="Times New Roman"/>
          <w:kern w:val="0"/>
          <w:sz w:val="24"/>
          <w:szCs w:val="24"/>
        </w:rPr>
        <w:t>）《建设项目环境影响评价分类管理名录</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 xml:space="preserve"> 2021</w:t>
      </w:r>
      <w:r w:rsidRPr="005C6C27">
        <w:rPr>
          <w:rFonts w:ascii="Times New Roman" w:eastAsia="宋体" w:hAnsi="Times New Roman" w:cs="Times New Roman" w:hint="eastAsia"/>
          <w:kern w:val="0"/>
          <w:sz w:val="24"/>
          <w:szCs w:val="24"/>
        </w:rPr>
        <w:t>年版）</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生态环境部，</w:t>
      </w:r>
      <w:r w:rsidRPr="005C6C27">
        <w:rPr>
          <w:rFonts w:ascii="Times New Roman" w:eastAsia="宋体" w:hAnsi="Times New Roman" w:cs="Times New Roman"/>
          <w:kern w:val="0"/>
          <w:sz w:val="24"/>
          <w:szCs w:val="24"/>
        </w:rPr>
        <w:lastRenderedPageBreak/>
        <w:t>自</w:t>
      </w:r>
      <w:r w:rsidRPr="005C6C27">
        <w:rPr>
          <w:rFonts w:ascii="Times New Roman" w:eastAsia="宋体" w:hAnsi="Times New Roman" w:cs="Times New Roman"/>
          <w:kern w:val="0"/>
          <w:sz w:val="24"/>
          <w:szCs w:val="24"/>
        </w:rPr>
        <w:t>2021</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1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1 </w:t>
      </w:r>
      <w:r w:rsidRPr="005C6C27">
        <w:rPr>
          <w:rFonts w:ascii="Times New Roman" w:eastAsia="宋体" w:hAnsi="Times New Roman" w:cs="Times New Roman"/>
          <w:kern w:val="0"/>
          <w:sz w:val="24"/>
          <w:szCs w:val="24"/>
        </w:rPr>
        <w:t>日起实施；</w:t>
      </w:r>
    </w:p>
    <w:p w14:paraId="2A7EFFAD"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kern w:val="0"/>
          <w:sz w:val="24"/>
          <w:szCs w:val="24"/>
        </w:rPr>
        <w:t>）《产业结构调整指导目录（</w:t>
      </w:r>
      <w:r w:rsidRPr="005C6C27">
        <w:rPr>
          <w:rFonts w:ascii="Times New Roman" w:eastAsia="宋体" w:hAnsi="Times New Roman" w:cs="Times New Roman"/>
          <w:kern w:val="0"/>
          <w:sz w:val="24"/>
          <w:szCs w:val="24"/>
        </w:rPr>
        <w:t>2019</w:t>
      </w:r>
      <w:r w:rsidRPr="005C6C27">
        <w:rPr>
          <w:rFonts w:ascii="Times New Roman" w:eastAsia="宋体" w:hAnsi="Times New Roman" w:cs="Times New Roman"/>
          <w:kern w:val="0"/>
          <w:sz w:val="24"/>
          <w:szCs w:val="24"/>
        </w:rPr>
        <w:t>年本）》</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中华人民共和国国家发展和改革委员会令第</w:t>
      </w:r>
      <w:r w:rsidRPr="005C6C27">
        <w:rPr>
          <w:rFonts w:ascii="Times New Roman" w:eastAsia="宋体" w:hAnsi="Times New Roman" w:cs="Times New Roman"/>
          <w:kern w:val="0"/>
          <w:sz w:val="24"/>
          <w:szCs w:val="24"/>
        </w:rPr>
        <w:t>29</w:t>
      </w:r>
      <w:r w:rsidRPr="005C6C27">
        <w:rPr>
          <w:rFonts w:ascii="Times New Roman" w:eastAsia="宋体" w:hAnsi="Times New Roman" w:cs="Times New Roman"/>
          <w:kern w:val="0"/>
          <w:sz w:val="24"/>
          <w:szCs w:val="24"/>
        </w:rPr>
        <w:t>号，自</w:t>
      </w:r>
      <w:r w:rsidRPr="005C6C27">
        <w:rPr>
          <w:rFonts w:ascii="Times New Roman" w:eastAsia="宋体" w:hAnsi="Times New Roman" w:cs="Times New Roman"/>
          <w:kern w:val="0"/>
          <w:sz w:val="24"/>
          <w:szCs w:val="24"/>
        </w:rPr>
        <w:t>2020</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日起施行）；</w:t>
      </w:r>
    </w:p>
    <w:p w14:paraId="65234D70"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13</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危险化学品安全管理条例</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中华人民共和国国务院令第</w:t>
      </w:r>
      <w:r w:rsidRPr="005C6C27">
        <w:rPr>
          <w:rFonts w:ascii="Times New Roman" w:eastAsia="宋体" w:hAnsi="Times New Roman" w:cs="Times New Roman"/>
          <w:kern w:val="0"/>
          <w:sz w:val="24"/>
          <w:szCs w:val="24"/>
        </w:rPr>
        <w:t>591</w:t>
      </w:r>
      <w:r w:rsidRPr="005C6C27">
        <w:rPr>
          <w:rFonts w:ascii="Times New Roman" w:eastAsia="宋体" w:hAnsi="Times New Roman" w:cs="Times New Roman" w:hint="eastAsia"/>
          <w:kern w:val="0"/>
          <w:sz w:val="24"/>
          <w:szCs w:val="24"/>
        </w:rPr>
        <w:t>号</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自</w:t>
      </w:r>
      <w:r w:rsidRPr="005C6C27">
        <w:rPr>
          <w:rFonts w:ascii="Times New Roman" w:eastAsia="宋体" w:hAnsi="Times New Roman" w:cs="Times New Roman"/>
          <w:kern w:val="0"/>
          <w:sz w:val="24"/>
          <w:szCs w:val="24"/>
        </w:rPr>
        <w:t>2011</w:t>
      </w:r>
      <w:r w:rsidRPr="005C6C27">
        <w:rPr>
          <w:rFonts w:ascii="Times New Roman" w:eastAsia="宋体" w:hAnsi="Times New Roman" w:cs="Times New Roman" w:hint="eastAsia"/>
          <w:kern w:val="0"/>
          <w:sz w:val="24"/>
          <w:szCs w:val="24"/>
        </w:rPr>
        <w:t>年</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hint="eastAsia"/>
          <w:kern w:val="0"/>
          <w:sz w:val="24"/>
          <w:szCs w:val="24"/>
        </w:rPr>
        <w:t>月</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hint="eastAsia"/>
          <w:kern w:val="0"/>
          <w:sz w:val="24"/>
          <w:szCs w:val="24"/>
        </w:rPr>
        <w:t>日起施行</w:t>
      </w:r>
      <w:r w:rsidRPr="005C6C27">
        <w:rPr>
          <w:rFonts w:ascii="Times New Roman" w:eastAsia="宋体" w:hAnsi="Times New Roman" w:cs="Times New Roman"/>
          <w:kern w:val="0"/>
          <w:sz w:val="24"/>
          <w:szCs w:val="24"/>
        </w:rPr>
        <w:t>；</w:t>
      </w:r>
    </w:p>
    <w:p w14:paraId="165EA75E"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14</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危险化学品重大危险源监督管理暂行规定</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安全监管总局令第</w:t>
      </w:r>
      <w:r w:rsidRPr="005C6C27">
        <w:rPr>
          <w:rFonts w:ascii="Times New Roman" w:eastAsia="宋体" w:hAnsi="Times New Roman" w:cs="Times New Roman"/>
          <w:kern w:val="0"/>
          <w:sz w:val="24"/>
          <w:szCs w:val="24"/>
        </w:rPr>
        <w:t>40</w:t>
      </w:r>
      <w:r w:rsidRPr="005C6C27">
        <w:rPr>
          <w:rFonts w:ascii="Times New Roman" w:eastAsia="宋体" w:hAnsi="Times New Roman" w:cs="Times New Roman" w:hint="eastAsia"/>
          <w:kern w:val="0"/>
          <w:sz w:val="24"/>
          <w:szCs w:val="24"/>
        </w:rPr>
        <w:t>号</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hint="eastAsia"/>
          <w:kern w:val="0"/>
          <w:sz w:val="24"/>
          <w:szCs w:val="24"/>
        </w:rPr>
        <w:t>自</w:t>
      </w:r>
      <w:r w:rsidRPr="005C6C27">
        <w:rPr>
          <w:rFonts w:ascii="Times New Roman" w:eastAsia="宋体" w:hAnsi="Times New Roman" w:cs="Times New Roman"/>
          <w:kern w:val="0"/>
          <w:sz w:val="24"/>
          <w:szCs w:val="24"/>
        </w:rPr>
        <w:t>2011</w:t>
      </w:r>
      <w:r w:rsidRPr="005C6C27">
        <w:rPr>
          <w:rFonts w:ascii="Times New Roman" w:eastAsia="宋体" w:hAnsi="Times New Roman" w:cs="Times New Roman" w:hint="eastAsia"/>
          <w:kern w:val="0"/>
          <w:sz w:val="24"/>
          <w:szCs w:val="24"/>
        </w:rPr>
        <w:t>年</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hint="eastAsia"/>
          <w:kern w:val="0"/>
          <w:sz w:val="24"/>
          <w:szCs w:val="24"/>
        </w:rPr>
        <w:t>月</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hint="eastAsia"/>
          <w:kern w:val="0"/>
          <w:sz w:val="24"/>
          <w:szCs w:val="24"/>
        </w:rPr>
        <w:t>日起施行</w:t>
      </w:r>
      <w:r w:rsidRPr="005C6C27">
        <w:rPr>
          <w:rFonts w:ascii="Times New Roman" w:eastAsia="宋体" w:hAnsi="Times New Roman" w:cs="Times New Roman"/>
          <w:kern w:val="0"/>
          <w:sz w:val="24"/>
          <w:szCs w:val="24"/>
        </w:rPr>
        <w:t>；</w:t>
      </w:r>
    </w:p>
    <w:p w14:paraId="48478748"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15</w:t>
      </w:r>
      <w:r w:rsidRPr="005C6C27">
        <w:rPr>
          <w:rFonts w:ascii="Times New Roman" w:eastAsia="宋体" w:hAnsi="Times New Roman" w:cs="Times New Roman"/>
          <w:kern w:val="0"/>
          <w:sz w:val="24"/>
          <w:szCs w:val="24"/>
        </w:rPr>
        <w:t>）《国务院关于印发大气污染防治行动计划的通知》，</w:t>
      </w:r>
      <w:r w:rsidRPr="005C6C27">
        <w:rPr>
          <w:rFonts w:ascii="Times New Roman" w:eastAsia="宋体" w:hAnsi="Times New Roman" w:cs="Times New Roman" w:hint="eastAsia"/>
          <w:kern w:val="0"/>
          <w:sz w:val="24"/>
          <w:szCs w:val="24"/>
        </w:rPr>
        <w:t>国务院，</w:t>
      </w:r>
      <w:r w:rsidRPr="005C6C27">
        <w:rPr>
          <w:rFonts w:ascii="Times New Roman" w:eastAsia="宋体" w:hAnsi="Times New Roman" w:cs="Times New Roman"/>
          <w:kern w:val="0"/>
          <w:sz w:val="24"/>
          <w:szCs w:val="24"/>
        </w:rPr>
        <w:t>国发</w:t>
      </w:r>
      <w:r w:rsidRPr="005C6C27">
        <w:rPr>
          <w:rFonts w:ascii="Times New Roman" w:eastAsia="宋体" w:hAnsi="Times New Roman" w:cs="Times New Roman"/>
          <w:kern w:val="0"/>
          <w:sz w:val="24"/>
          <w:szCs w:val="24"/>
        </w:rPr>
        <w:t xml:space="preserve">[2013]37 </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 xml:space="preserve"> 2013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9</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10</w:t>
      </w:r>
      <w:r w:rsidRPr="005C6C27">
        <w:rPr>
          <w:rFonts w:ascii="Times New Roman" w:eastAsia="宋体" w:hAnsi="Times New Roman" w:cs="Times New Roman"/>
          <w:kern w:val="0"/>
          <w:sz w:val="24"/>
          <w:szCs w:val="24"/>
        </w:rPr>
        <w:t>；</w:t>
      </w:r>
    </w:p>
    <w:p w14:paraId="7B1DAF97"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16</w:t>
      </w:r>
      <w:r w:rsidRPr="005C6C27">
        <w:rPr>
          <w:rFonts w:ascii="Times New Roman" w:eastAsia="宋体" w:hAnsi="Times New Roman" w:cs="Times New Roman"/>
          <w:kern w:val="0"/>
          <w:sz w:val="24"/>
          <w:szCs w:val="24"/>
        </w:rPr>
        <w:t>）《国务院关于印发水污染防治行动计划的通知》</w:t>
      </w:r>
      <w:r w:rsidRPr="005C6C27">
        <w:rPr>
          <w:rFonts w:ascii="Times New Roman" w:eastAsia="宋体" w:hAnsi="Times New Roman" w:cs="Times New Roman" w:hint="eastAsia"/>
          <w:kern w:val="0"/>
          <w:sz w:val="24"/>
          <w:szCs w:val="24"/>
        </w:rPr>
        <w:t>，国务院，</w:t>
      </w:r>
      <w:r w:rsidRPr="005C6C27">
        <w:rPr>
          <w:rFonts w:ascii="Times New Roman" w:eastAsia="宋体" w:hAnsi="Times New Roman" w:cs="Times New Roman"/>
          <w:kern w:val="0"/>
          <w:sz w:val="24"/>
          <w:szCs w:val="24"/>
        </w:rPr>
        <w:t>国发</w:t>
      </w:r>
      <w:r w:rsidRPr="005C6C27">
        <w:rPr>
          <w:rFonts w:ascii="Times New Roman" w:eastAsia="宋体" w:hAnsi="Times New Roman" w:cs="Times New Roman"/>
          <w:kern w:val="0"/>
          <w:sz w:val="24"/>
          <w:szCs w:val="24"/>
        </w:rPr>
        <w:t>[2015]17</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 xml:space="preserve">2015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4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2 </w:t>
      </w:r>
      <w:r w:rsidRPr="005C6C27">
        <w:rPr>
          <w:rFonts w:ascii="Times New Roman" w:eastAsia="宋体" w:hAnsi="Times New Roman" w:cs="Times New Roman"/>
          <w:kern w:val="0"/>
          <w:sz w:val="24"/>
          <w:szCs w:val="24"/>
        </w:rPr>
        <w:t>日；</w:t>
      </w:r>
    </w:p>
    <w:p w14:paraId="3CE63D46"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17</w:t>
      </w:r>
      <w:r w:rsidRPr="005C6C27">
        <w:rPr>
          <w:rFonts w:ascii="Times New Roman" w:eastAsia="宋体" w:hAnsi="Times New Roman" w:cs="Times New Roman"/>
          <w:kern w:val="0"/>
          <w:sz w:val="24"/>
          <w:szCs w:val="24"/>
        </w:rPr>
        <w:t>）《国务院关于印发土壤污染防治行动计划的通知》，</w:t>
      </w:r>
      <w:r w:rsidRPr="005C6C27">
        <w:rPr>
          <w:rFonts w:ascii="Times New Roman" w:eastAsia="宋体" w:hAnsi="Times New Roman" w:cs="Times New Roman" w:hint="eastAsia"/>
          <w:kern w:val="0"/>
          <w:sz w:val="24"/>
          <w:szCs w:val="24"/>
        </w:rPr>
        <w:t>国务院，</w:t>
      </w:r>
      <w:r w:rsidRPr="005C6C27">
        <w:rPr>
          <w:rFonts w:ascii="Times New Roman" w:eastAsia="宋体" w:hAnsi="Times New Roman" w:cs="Times New Roman"/>
          <w:kern w:val="0"/>
          <w:sz w:val="24"/>
          <w:szCs w:val="24"/>
        </w:rPr>
        <w:t>国发</w:t>
      </w:r>
      <w:r w:rsidRPr="005C6C27">
        <w:rPr>
          <w:rFonts w:ascii="Times New Roman" w:eastAsia="宋体" w:hAnsi="Times New Roman" w:cs="Times New Roman"/>
          <w:kern w:val="0"/>
          <w:sz w:val="24"/>
          <w:szCs w:val="24"/>
        </w:rPr>
        <w:t xml:space="preserve">[2016]31 </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 xml:space="preserve">2016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5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28 </w:t>
      </w:r>
      <w:r w:rsidRPr="005C6C27">
        <w:rPr>
          <w:rFonts w:ascii="Times New Roman" w:eastAsia="宋体" w:hAnsi="Times New Roman" w:cs="Times New Roman"/>
          <w:kern w:val="0"/>
          <w:sz w:val="24"/>
          <w:szCs w:val="24"/>
        </w:rPr>
        <w:t>日；</w:t>
      </w:r>
    </w:p>
    <w:p w14:paraId="67C9855D"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18</w:t>
      </w:r>
      <w:r w:rsidRPr="005C6C27">
        <w:rPr>
          <w:rFonts w:ascii="Times New Roman" w:eastAsia="宋体" w:hAnsi="Times New Roman" w:cs="Times New Roman"/>
          <w:kern w:val="0"/>
          <w:sz w:val="24"/>
          <w:szCs w:val="24"/>
        </w:rPr>
        <w:t>）《关于落实大气污染防治行动计划严格环境影响评价准入的通知》</w:t>
      </w:r>
      <w:r w:rsidRPr="005C6C27">
        <w:rPr>
          <w:rFonts w:ascii="Times New Roman" w:eastAsia="宋体" w:hAnsi="Times New Roman" w:cs="Times New Roman" w:hint="eastAsia"/>
          <w:kern w:val="0"/>
          <w:sz w:val="24"/>
          <w:szCs w:val="24"/>
        </w:rPr>
        <w:t>，</w:t>
      </w:r>
      <w:proofErr w:type="gramStart"/>
      <w:r w:rsidRPr="005C6C27">
        <w:rPr>
          <w:rFonts w:ascii="Times New Roman" w:eastAsia="宋体" w:hAnsi="Times New Roman" w:cs="Times New Roman"/>
          <w:kern w:val="0"/>
          <w:sz w:val="24"/>
          <w:szCs w:val="24"/>
        </w:rPr>
        <w:t>环办</w:t>
      </w:r>
      <w:proofErr w:type="gramEnd"/>
      <w:r w:rsidRPr="005C6C27">
        <w:rPr>
          <w:rFonts w:ascii="Times New Roman" w:eastAsia="宋体" w:hAnsi="Times New Roman" w:cs="Times New Roman"/>
          <w:kern w:val="0"/>
          <w:sz w:val="24"/>
          <w:szCs w:val="24"/>
        </w:rPr>
        <w:t xml:space="preserve">[2014]30 </w:t>
      </w:r>
      <w:r w:rsidRPr="005C6C27">
        <w:rPr>
          <w:rFonts w:ascii="Times New Roman" w:eastAsia="宋体" w:hAnsi="Times New Roman" w:cs="Times New Roman"/>
          <w:kern w:val="0"/>
          <w:sz w:val="24"/>
          <w:szCs w:val="24"/>
        </w:rPr>
        <w:t>号，环境保护部办公厅，</w:t>
      </w:r>
      <w:r w:rsidRPr="005C6C27">
        <w:rPr>
          <w:rFonts w:ascii="Times New Roman" w:eastAsia="宋体" w:hAnsi="Times New Roman" w:cs="Times New Roman"/>
          <w:kern w:val="0"/>
          <w:sz w:val="24"/>
          <w:szCs w:val="24"/>
        </w:rPr>
        <w:t xml:space="preserve">2014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3 </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25 </w:t>
      </w:r>
      <w:r w:rsidRPr="005C6C27">
        <w:rPr>
          <w:rFonts w:ascii="Times New Roman" w:eastAsia="宋体" w:hAnsi="Times New Roman" w:cs="Times New Roman"/>
          <w:kern w:val="0"/>
          <w:sz w:val="24"/>
          <w:szCs w:val="24"/>
        </w:rPr>
        <w:t>日；</w:t>
      </w:r>
    </w:p>
    <w:p w14:paraId="390E1FF2"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19</w:t>
      </w:r>
      <w:r w:rsidRPr="005C6C27">
        <w:rPr>
          <w:rFonts w:ascii="Times New Roman" w:eastAsia="宋体" w:hAnsi="Times New Roman" w:cs="Times New Roman"/>
          <w:kern w:val="0"/>
          <w:sz w:val="24"/>
          <w:szCs w:val="24"/>
        </w:rPr>
        <w:t>）《关于进一步加强环境影响评价管理防范环境风险的通知》，</w:t>
      </w:r>
      <w:r w:rsidRPr="005C6C27">
        <w:rPr>
          <w:rFonts w:ascii="Times New Roman" w:eastAsia="宋体" w:hAnsi="Times New Roman" w:cs="Times New Roman" w:hint="eastAsia"/>
          <w:kern w:val="0"/>
          <w:sz w:val="24"/>
          <w:szCs w:val="24"/>
        </w:rPr>
        <w:t>环境保护部</w:t>
      </w:r>
      <w:r w:rsidRPr="005C6C27">
        <w:rPr>
          <w:rFonts w:ascii="Times New Roman" w:eastAsia="宋体" w:hAnsi="Times New Roman" w:cs="Times New Roman"/>
          <w:kern w:val="0"/>
          <w:sz w:val="24"/>
          <w:szCs w:val="24"/>
        </w:rPr>
        <w:t>，环发</w:t>
      </w:r>
      <w:r w:rsidRPr="005C6C27">
        <w:rPr>
          <w:rFonts w:ascii="Times New Roman" w:eastAsia="宋体" w:hAnsi="Times New Roman" w:cs="Times New Roman"/>
          <w:kern w:val="0"/>
          <w:sz w:val="24"/>
          <w:szCs w:val="24"/>
        </w:rPr>
        <w:t>[2012]77</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2012</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日；</w:t>
      </w:r>
    </w:p>
    <w:p w14:paraId="6DEC549D" w14:textId="6DBBDC5B" w:rsid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20</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关于切实加强风险防范严格环境影响评价管理的通知</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环境保护部</w:t>
      </w:r>
      <w:r w:rsidRPr="005C6C27">
        <w:rPr>
          <w:rFonts w:ascii="Times New Roman" w:eastAsia="宋体" w:hAnsi="Times New Roman" w:cs="Times New Roman"/>
          <w:kern w:val="0"/>
          <w:sz w:val="24"/>
          <w:szCs w:val="24"/>
        </w:rPr>
        <w:t>，环发</w:t>
      </w:r>
      <w:r w:rsidRPr="005C6C27">
        <w:rPr>
          <w:rFonts w:ascii="Times New Roman" w:eastAsia="宋体" w:hAnsi="Times New Roman" w:cs="Times New Roman"/>
          <w:kern w:val="0"/>
          <w:sz w:val="24"/>
          <w:szCs w:val="24"/>
        </w:rPr>
        <w:t>[2012]98</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2012</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日；</w:t>
      </w:r>
    </w:p>
    <w:p w14:paraId="47EB4B01" w14:textId="0655407F" w:rsidR="00B15A5D" w:rsidRPr="005C6C27" w:rsidRDefault="00B15A5D" w:rsidP="00B15A5D">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）《环境影响评价公众参与办法》</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生态环境部</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部令</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第</w:t>
      </w:r>
      <w:r w:rsidRPr="005C6C27">
        <w:rPr>
          <w:rFonts w:ascii="Times New Roman" w:eastAsia="宋体" w:hAnsi="Times New Roman" w:cs="Times New Roman"/>
          <w:kern w:val="0"/>
          <w:sz w:val="24"/>
          <w:szCs w:val="24"/>
        </w:rPr>
        <w:t xml:space="preserve"> 4</w:t>
      </w:r>
      <w:r w:rsidRPr="005C6C27">
        <w:rPr>
          <w:rFonts w:ascii="Times New Roman" w:eastAsia="宋体" w:hAnsi="Times New Roman" w:cs="Times New Roman"/>
          <w:kern w:val="0"/>
          <w:sz w:val="24"/>
          <w:szCs w:val="24"/>
        </w:rPr>
        <w:t>号，自</w:t>
      </w:r>
      <w:r w:rsidRPr="005C6C27">
        <w:rPr>
          <w:rFonts w:ascii="Times New Roman" w:eastAsia="宋体" w:hAnsi="Times New Roman" w:cs="Times New Roman"/>
          <w:kern w:val="0"/>
          <w:sz w:val="24"/>
          <w:szCs w:val="24"/>
        </w:rPr>
        <w:t xml:space="preserve"> 2019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 xml:space="preserve"> 1</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 xml:space="preserve"> 1</w:t>
      </w:r>
      <w:r w:rsidRPr="005C6C27">
        <w:rPr>
          <w:rFonts w:ascii="Times New Roman" w:eastAsia="宋体" w:hAnsi="Times New Roman" w:cs="Times New Roman"/>
          <w:kern w:val="0"/>
          <w:sz w:val="24"/>
          <w:szCs w:val="24"/>
        </w:rPr>
        <w:t>日起施行；</w:t>
      </w:r>
    </w:p>
    <w:p w14:paraId="544AFF1F" w14:textId="77D6F11B"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w:t>
      </w:r>
      <w:r w:rsidR="00B15A5D">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）《建设项目竣工环境保护验收暂行办法》，</w:t>
      </w:r>
      <w:r w:rsidRPr="005C6C27">
        <w:rPr>
          <w:rFonts w:ascii="Times New Roman" w:eastAsia="宋体" w:hAnsi="Times New Roman" w:cs="Times New Roman" w:hint="eastAsia"/>
          <w:kern w:val="0"/>
          <w:sz w:val="24"/>
          <w:szCs w:val="24"/>
        </w:rPr>
        <w:t>环境保护部</w:t>
      </w:r>
      <w:r w:rsidRPr="005C6C27">
        <w:rPr>
          <w:rFonts w:ascii="Times New Roman" w:eastAsia="宋体" w:hAnsi="Times New Roman" w:cs="Times New Roman"/>
          <w:kern w:val="0"/>
          <w:sz w:val="24"/>
          <w:szCs w:val="24"/>
        </w:rPr>
        <w:t>，国环</w:t>
      </w:r>
      <w:proofErr w:type="gramStart"/>
      <w:r w:rsidRPr="005C6C27">
        <w:rPr>
          <w:rFonts w:ascii="Times New Roman" w:eastAsia="宋体" w:hAnsi="Times New Roman" w:cs="Times New Roman"/>
          <w:kern w:val="0"/>
          <w:sz w:val="24"/>
          <w:szCs w:val="24"/>
        </w:rPr>
        <w:t>规</w:t>
      </w:r>
      <w:proofErr w:type="gramEnd"/>
      <w:r w:rsidRPr="005C6C27">
        <w:rPr>
          <w:rFonts w:ascii="Times New Roman" w:eastAsia="宋体" w:hAnsi="Times New Roman" w:cs="Times New Roman"/>
          <w:kern w:val="0"/>
          <w:sz w:val="24"/>
          <w:szCs w:val="24"/>
        </w:rPr>
        <w:t>环评</w:t>
      </w:r>
      <w:r w:rsidRPr="005C6C27">
        <w:rPr>
          <w:rFonts w:ascii="Times New Roman" w:eastAsia="宋体" w:hAnsi="Times New Roman" w:cs="Times New Roman"/>
          <w:kern w:val="0"/>
          <w:sz w:val="24"/>
          <w:szCs w:val="24"/>
        </w:rPr>
        <w:t>[2017]4</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2017</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11</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20</w:t>
      </w:r>
      <w:r w:rsidRPr="005C6C27">
        <w:rPr>
          <w:rFonts w:ascii="Times New Roman" w:eastAsia="宋体" w:hAnsi="Times New Roman" w:cs="Times New Roman"/>
          <w:kern w:val="0"/>
          <w:sz w:val="24"/>
          <w:szCs w:val="24"/>
        </w:rPr>
        <w:t>日。</w:t>
      </w:r>
    </w:p>
    <w:p w14:paraId="5C2A2685"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39" w:name="_Toc28304"/>
      <w:r w:rsidRPr="001C7500">
        <w:rPr>
          <w:rFonts w:ascii="Times New Roman" w:hAnsi="Times New Roman" w:cs="Times New Roman"/>
        </w:rPr>
        <w:t>地方法规、规章及相关规划</w:t>
      </w:r>
      <w:bookmarkEnd w:id="39"/>
    </w:p>
    <w:p w14:paraId="5814A97C" w14:textId="77777777" w:rsidR="005C6C27" w:rsidRPr="005C6C27" w:rsidRDefault="005C6C27" w:rsidP="005C6C27">
      <w:pPr>
        <w:adjustRightInd w:val="0"/>
        <w:snapToGri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）《福建省环境保护条例》，福建省人民代表大会常务委员会，自</w:t>
      </w:r>
      <w:r w:rsidRPr="005C6C27">
        <w:rPr>
          <w:rFonts w:ascii="Times New Roman" w:eastAsia="宋体" w:hAnsi="Times New Roman" w:cs="Times New Roman"/>
          <w:kern w:val="0"/>
          <w:sz w:val="24"/>
          <w:szCs w:val="24"/>
        </w:rPr>
        <w:t xml:space="preserve">2012 </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31</w:t>
      </w:r>
      <w:r w:rsidRPr="005C6C27">
        <w:rPr>
          <w:rFonts w:ascii="Times New Roman" w:eastAsia="宋体" w:hAnsi="Times New Roman" w:cs="Times New Roman"/>
          <w:kern w:val="0"/>
          <w:sz w:val="24"/>
          <w:szCs w:val="24"/>
        </w:rPr>
        <w:t>日起施行；</w:t>
      </w:r>
    </w:p>
    <w:p w14:paraId="2BB6ECD7"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）《福建省水污染防治行动计划工作方案》，福建省人民政府，闽政〔</w:t>
      </w:r>
      <w:r w:rsidRPr="005C6C27">
        <w:rPr>
          <w:rFonts w:ascii="Times New Roman" w:eastAsia="宋体" w:hAnsi="Times New Roman" w:cs="Times New Roman"/>
          <w:kern w:val="0"/>
          <w:sz w:val="24"/>
          <w:szCs w:val="24"/>
        </w:rPr>
        <w:t>2015</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26</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2015</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6</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13</w:t>
      </w:r>
      <w:r w:rsidRPr="005C6C27">
        <w:rPr>
          <w:rFonts w:ascii="Times New Roman" w:eastAsia="宋体" w:hAnsi="Times New Roman" w:cs="Times New Roman"/>
          <w:kern w:val="0"/>
          <w:sz w:val="24"/>
          <w:szCs w:val="24"/>
        </w:rPr>
        <w:t>日；</w:t>
      </w:r>
    </w:p>
    <w:p w14:paraId="23A8B213"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）《福建省环保厅关于规范突发环境事件应急预案管理工作的通知》，福建</w:t>
      </w:r>
      <w:r w:rsidRPr="005C6C27">
        <w:rPr>
          <w:rFonts w:ascii="Times New Roman" w:eastAsia="宋体" w:hAnsi="Times New Roman" w:cs="Times New Roman"/>
          <w:kern w:val="0"/>
          <w:sz w:val="24"/>
          <w:szCs w:val="24"/>
        </w:rPr>
        <w:lastRenderedPageBreak/>
        <w:t>省环境保护厅，闽环保应急〔</w:t>
      </w:r>
      <w:r w:rsidRPr="005C6C27">
        <w:rPr>
          <w:rFonts w:ascii="Times New Roman" w:eastAsia="宋体" w:hAnsi="Times New Roman" w:cs="Times New Roman"/>
          <w:kern w:val="0"/>
          <w:sz w:val="24"/>
          <w:szCs w:val="24"/>
        </w:rPr>
        <w:t>2013</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17</w:t>
      </w:r>
      <w:r w:rsidRPr="005C6C27">
        <w:rPr>
          <w:rFonts w:ascii="Times New Roman" w:eastAsia="宋体" w:hAnsi="Times New Roman" w:cs="Times New Roman"/>
          <w:kern w:val="0"/>
          <w:sz w:val="24"/>
          <w:szCs w:val="24"/>
        </w:rPr>
        <w:t>号，自</w:t>
      </w:r>
      <w:r w:rsidRPr="005C6C27">
        <w:rPr>
          <w:rFonts w:ascii="Times New Roman" w:eastAsia="宋体" w:hAnsi="Times New Roman" w:cs="Times New Roman"/>
          <w:kern w:val="0"/>
          <w:sz w:val="24"/>
          <w:szCs w:val="24"/>
        </w:rPr>
        <w:t>2013</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6</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6</w:t>
      </w:r>
      <w:r w:rsidRPr="005C6C27">
        <w:rPr>
          <w:rFonts w:ascii="Times New Roman" w:eastAsia="宋体" w:hAnsi="Times New Roman" w:cs="Times New Roman"/>
          <w:kern w:val="0"/>
          <w:sz w:val="24"/>
          <w:szCs w:val="24"/>
        </w:rPr>
        <w:t>日起施行；</w:t>
      </w:r>
    </w:p>
    <w:p w14:paraId="19C43EB3"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kern w:val="0"/>
          <w:sz w:val="24"/>
          <w:szCs w:val="24"/>
        </w:rPr>
        <w:t>）《福建省建设项目主要污染物排放总量指标管理办法（试行）》，福建省环境保护厅，</w:t>
      </w:r>
      <w:proofErr w:type="gramStart"/>
      <w:r w:rsidRPr="005C6C27">
        <w:rPr>
          <w:rFonts w:ascii="Times New Roman" w:eastAsia="宋体" w:hAnsi="Times New Roman" w:cs="Times New Roman"/>
          <w:kern w:val="0"/>
          <w:sz w:val="24"/>
          <w:szCs w:val="24"/>
        </w:rPr>
        <w:t>闽环发</w:t>
      </w:r>
      <w:proofErr w:type="gramEnd"/>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2014</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13</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2014</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日；</w:t>
      </w:r>
    </w:p>
    <w:p w14:paraId="0D4A6093" w14:textId="5ECEBC58" w:rsidR="00B15A5D" w:rsidRPr="005C6C27" w:rsidRDefault="00B15A5D" w:rsidP="00B15A5D">
      <w:pPr>
        <w:adjustRightInd w:val="0"/>
        <w:snapToGri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w:t>
      </w:r>
      <w:r w:rsidRPr="005C6C27">
        <w:rPr>
          <w:rFonts w:ascii="Times New Roman" w:eastAsia="宋体" w:hAnsi="Times New Roman" w:cs="Times New Roman"/>
          <w:kern w:val="0"/>
          <w:sz w:val="24"/>
          <w:szCs w:val="24"/>
        </w:rPr>
        <w:t>）《厦门市环境保护条例》，福建省人民代表大会常务委员会，自</w:t>
      </w:r>
      <w:r w:rsidRPr="005C6C27">
        <w:rPr>
          <w:rFonts w:ascii="Times New Roman" w:eastAsia="宋体" w:hAnsi="Times New Roman" w:cs="Times New Roman"/>
          <w:kern w:val="0"/>
          <w:sz w:val="24"/>
          <w:szCs w:val="24"/>
        </w:rPr>
        <w:t>2021</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日起施行；</w:t>
      </w:r>
    </w:p>
    <w:p w14:paraId="49190C37" w14:textId="07E7FAC1" w:rsidR="00B15A5D" w:rsidRPr="00117592" w:rsidRDefault="00B15A5D" w:rsidP="00B15A5D">
      <w:pPr>
        <w:spacing w:line="360" w:lineRule="auto"/>
        <w:ind w:firstLineChars="200" w:firstLine="480"/>
        <w:rPr>
          <w:rFonts w:ascii="Times New Roman" w:eastAsia="宋体" w:hAnsi="Times New Roman" w:cs="Times New Roman"/>
          <w:color w:val="000000" w:themeColor="text1"/>
          <w:kern w:val="0"/>
          <w:sz w:val="24"/>
          <w:szCs w:val="24"/>
        </w:rPr>
      </w:pPr>
      <w:r w:rsidRPr="00117592">
        <w:rPr>
          <w:rFonts w:ascii="Times New Roman" w:eastAsia="宋体" w:hAnsi="Times New Roman" w:cs="Times New Roman"/>
          <w:color w:val="000000" w:themeColor="text1"/>
          <w:kern w:val="0"/>
          <w:sz w:val="24"/>
          <w:szCs w:val="24"/>
        </w:rPr>
        <w:t>（</w:t>
      </w:r>
      <w:r>
        <w:rPr>
          <w:rFonts w:ascii="Times New Roman" w:eastAsia="宋体" w:hAnsi="Times New Roman" w:cs="Times New Roman"/>
          <w:color w:val="000000" w:themeColor="text1"/>
          <w:kern w:val="0"/>
          <w:sz w:val="24"/>
          <w:szCs w:val="24"/>
        </w:rPr>
        <w:t>6</w:t>
      </w:r>
      <w:r w:rsidRPr="00117592">
        <w:rPr>
          <w:rFonts w:ascii="Times New Roman" w:eastAsia="宋体" w:hAnsi="Times New Roman" w:cs="Times New Roman"/>
          <w:color w:val="000000" w:themeColor="text1"/>
          <w:kern w:val="0"/>
          <w:sz w:val="24"/>
          <w:szCs w:val="24"/>
        </w:rPr>
        <w:t>）《</w:t>
      </w:r>
      <w:r w:rsidRPr="00117592">
        <w:rPr>
          <w:rFonts w:ascii="Times New Roman" w:eastAsia="宋体" w:hAnsi="Times New Roman" w:cs="Times New Roman" w:hint="eastAsia"/>
          <w:color w:val="000000" w:themeColor="text1"/>
          <w:kern w:val="0"/>
          <w:sz w:val="24"/>
          <w:szCs w:val="24"/>
        </w:rPr>
        <w:t>厦门市人民政府关于印发厦门市排污权有偿使用和交易管理办法的通知</w:t>
      </w:r>
      <w:r w:rsidRPr="00117592">
        <w:rPr>
          <w:rFonts w:ascii="Times New Roman" w:eastAsia="宋体" w:hAnsi="Times New Roman" w:cs="Times New Roman"/>
          <w:color w:val="000000" w:themeColor="text1"/>
          <w:kern w:val="0"/>
          <w:sz w:val="24"/>
          <w:szCs w:val="24"/>
        </w:rPr>
        <w:t>》，</w:t>
      </w:r>
      <w:r w:rsidRPr="00117592">
        <w:rPr>
          <w:rFonts w:ascii="Times New Roman" w:eastAsia="宋体" w:hAnsi="Times New Roman" w:cs="Times New Roman" w:hint="eastAsia"/>
          <w:color w:val="000000" w:themeColor="text1"/>
          <w:kern w:val="0"/>
          <w:sz w:val="24"/>
          <w:szCs w:val="24"/>
        </w:rPr>
        <w:t>厦门市人民政府，厦府〔</w:t>
      </w:r>
      <w:r w:rsidRPr="00117592">
        <w:rPr>
          <w:rFonts w:ascii="Times New Roman" w:eastAsia="宋体" w:hAnsi="Times New Roman" w:cs="Times New Roman"/>
          <w:color w:val="000000" w:themeColor="text1"/>
          <w:kern w:val="0"/>
          <w:sz w:val="24"/>
          <w:szCs w:val="24"/>
        </w:rPr>
        <w:t>2018</w:t>
      </w:r>
      <w:r w:rsidRPr="00117592">
        <w:rPr>
          <w:rFonts w:ascii="Times New Roman" w:eastAsia="宋体" w:hAnsi="Times New Roman" w:cs="Times New Roman" w:hint="eastAsia"/>
          <w:color w:val="000000" w:themeColor="text1"/>
          <w:kern w:val="0"/>
          <w:sz w:val="24"/>
          <w:szCs w:val="24"/>
        </w:rPr>
        <w:t>〕</w:t>
      </w:r>
      <w:r w:rsidRPr="00117592">
        <w:rPr>
          <w:rFonts w:ascii="Times New Roman" w:eastAsia="宋体" w:hAnsi="Times New Roman" w:cs="Times New Roman"/>
          <w:color w:val="000000" w:themeColor="text1"/>
          <w:kern w:val="0"/>
          <w:sz w:val="24"/>
          <w:szCs w:val="24"/>
        </w:rPr>
        <w:t>276</w:t>
      </w:r>
      <w:r w:rsidRPr="00117592">
        <w:rPr>
          <w:rFonts w:ascii="Times New Roman" w:eastAsia="宋体" w:hAnsi="Times New Roman" w:cs="Times New Roman" w:hint="eastAsia"/>
          <w:color w:val="000000" w:themeColor="text1"/>
          <w:kern w:val="0"/>
          <w:sz w:val="24"/>
          <w:szCs w:val="24"/>
        </w:rPr>
        <w:t>号</w:t>
      </w:r>
      <w:r w:rsidRPr="00117592">
        <w:rPr>
          <w:rFonts w:ascii="Times New Roman" w:eastAsia="宋体" w:hAnsi="Times New Roman" w:cs="Times New Roman"/>
          <w:color w:val="000000" w:themeColor="text1"/>
          <w:kern w:val="0"/>
          <w:sz w:val="24"/>
          <w:szCs w:val="24"/>
        </w:rPr>
        <w:t>，自</w:t>
      </w:r>
      <w:r w:rsidRPr="00117592">
        <w:rPr>
          <w:rFonts w:ascii="Times New Roman" w:eastAsia="宋体" w:hAnsi="Times New Roman" w:cs="Times New Roman"/>
          <w:color w:val="000000" w:themeColor="text1"/>
          <w:kern w:val="0"/>
          <w:sz w:val="24"/>
          <w:szCs w:val="24"/>
        </w:rPr>
        <w:t>2018</w:t>
      </w:r>
      <w:r w:rsidRPr="00117592">
        <w:rPr>
          <w:rFonts w:ascii="Times New Roman" w:eastAsia="宋体" w:hAnsi="Times New Roman" w:cs="Times New Roman"/>
          <w:color w:val="000000" w:themeColor="text1"/>
          <w:kern w:val="0"/>
          <w:sz w:val="24"/>
          <w:szCs w:val="24"/>
        </w:rPr>
        <w:t>年</w:t>
      </w:r>
      <w:r w:rsidRPr="00117592">
        <w:rPr>
          <w:rFonts w:ascii="Times New Roman" w:eastAsia="宋体" w:hAnsi="Times New Roman" w:cs="Times New Roman"/>
          <w:color w:val="000000" w:themeColor="text1"/>
          <w:kern w:val="0"/>
          <w:sz w:val="24"/>
          <w:szCs w:val="24"/>
        </w:rPr>
        <w:t>10</w:t>
      </w:r>
      <w:r w:rsidRPr="00117592">
        <w:rPr>
          <w:rFonts w:ascii="Times New Roman" w:eastAsia="宋体" w:hAnsi="Times New Roman" w:cs="Times New Roman"/>
          <w:color w:val="000000" w:themeColor="text1"/>
          <w:kern w:val="0"/>
          <w:sz w:val="24"/>
          <w:szCs w:val="24"/>
        </w:rPr>
        <w:t>月</w:t>
      </w:r>
      <w:r w:rsidRPr="00117592">
        <w:rPr>
          <w:rFonts w:ascii="Times New Roman" w:eastAsia="宋体" w:hAnsi="Times New Roman" w:cs="Times New Roman"/>
          <w:color w:val="000000" w:themeColor="text1"/>
          <w:kern w:val="0"/>
          <w:sz w:val="24"/>
          <w:szCs w:val="24"/>
        </w:rPr>
        <w:t>13</w:t>
      </w:r>
      <w:r w:rsidRPr="00117592">
        <w:rPr>
          <w:rFonts w:ascii="Times New Roman" w:eastAsia="宋体" w:hAnsi="Times New Roman" w:cs="Times New Roman"/>
          <w:color w:val="000000" w:themeColor="text1"/>
          <w:kern w:val="0"/>
          <w:sz w:val="24"/>
          <w:szCs w:val="24"/>
        </w:rPr>
        <w:t>日起施行；</w:t>
      </w:r>
    </w:p>
    <w:p w14:paraId="60F67AB6" w14:textId="0A707558" w:rsidR="00B15A5D" w:rsidRPr="00117592" w:rsidRDefault="00B15A5D" w:rsidP="00B15A5D">
      <w:pPr>
        <w:spacing w:line="360" w:lineRule="auto"/>
        <w:ind w:firstLineChars="200" w:firstLine="480"/>
        <w:rPr>
          <w:rFonts w:ascii="Times New Roman" w:eastAsia="宋体" w:hAnsi="Times New Roman" w:cs="Times New Roman"/>
          <w:color w:val="000000" w:themeColor="text1"/>
          <w:kern w:val="0"/>
          <w:sz w:val="24"/>
          <w:szCs w:val="24"/>
        </w:rPr>
      </w:pPr>
      <w:r w:rsidRPr="00117592">
        <w:rPr>
          <w:rFonts w:ascii="Times New Roman" w:eastAsia="宋体" w:hAnsi="Times New Roman" w:cs="Times New Roman"/>
          <w:color w:val="000000" w:themeColor="text1"/>
          <w:kern w:val="0"/>
          <w:sz w:val="24"/>
          <w:szCs w:val="24"/>
        </w:rPr>
        <w:t>（</w:t>
      </w:r>
      <w:r>
        <w:rPr>
          <w:rFonts w:ascii="Times New Roman" w:eastAsia="宋体" w:hAnsi="Times New Roman" w:cs="Times New Roman"/>
          <w:color w:val="000000" w:themeColor="text1"/>
          <w:kern w:val="0"/>
          <w:sz w:val="24"/>
          <w:szCs w:val="24"/>
        </w:rPr>
        <w:t>7</w:t>
      </w:r>
      <w:r w:rsidRPr="00117592">
        <w:rPr>
          <w:rFonts w:ascii="Times New Roman" w:eastAsia="宋体" w:hAnsi="Times New Roman" w:cs="Times New Roman"/>
          <w:color w:val="000000" w:themeColor="text1"/>
          <w:kern w:val="0"/>
          <w:sz w:val="24"/>
          <w:szCs w:val="24"/>
        </w:rPr>
        <w:t>）《</w:t>
      </w:r>
      <w:r w:rsidRPr="00117592">
        <w:rPr>
          <w:rFonts w:ascii="Times New Roman" w:eastAsia="宋体" w:hAnsi="Times New Roman" w:cs="Times New Roman" w:hint="eastAsia"/>
          <w:color w:val="000000" w:themeColor="text1"/>
          <w:kern w:val="0"/>
          <w:sz w:val="24"/>
          <w:szCs w:val="24"/>
        </w:rPr>
        <w:t>厦门市生态环境局关于印发</w:t>
      </w:r>
      <w:r w:rsidRPr="00117592">
        <w:rPr>
          <w:rFonts w:ascii="Times New Roman" w:eastAsia="宋体" w:hAnsi="Times New Roman" w:cs="Times New Roman"/>
          <w:color w:val="000000" w:themeColor="text1"/>
          <w:kern w:val="0"/>
          <w:sz w:val="24"/>
          <w:szCs w:val="24"/>
        </w:rPr>
        <w:t>&lt;</w:t>
      </w:r>
      <w:r w:rsidRPr="00117592">
        <w:rPr>
          <w:rFonts w:ascii="Times New Roman" w:eastAsia="宋体" w:hAnsi="Times New Roman" w:cs="Times New Roman" w:hint="eastAsia"/>
          <w:color w:val="000000" w:themeColor="text1"/>
          <w:kern w:val="0"/>
          <w:sz w:val="24"/>
          <w:szCs w:val="24"/>
        </w:rPr>
        <w:t>厦门市排污权有偿使用和交易管理办法实施细则</w:t>
      </w:r>
      <w:r w:rsidRPr="00117592">
        <w:rPr>
          <w:rFonts w:ascii="Times New Roman" w:eastAsia="宋体" w:hAnsi="Times New Roman" w:cs="Times New Roman"/>
          <w:color w:val="000000" w:themeColor="text1"/>
          <w:kern w:val="0"/>
          <w:sz w:val="24"/>
          <w:szCs w:val="24"/>
        </w:rPr>
        <w:t>&gt;</w:t>
      </w:r>
      <w:r w:rsidRPr="00117592">
        <w:rPr>
          <w:rFonts w:ascii="Times New Roman" w:eastAsia="宋体" w:hAnsi="Times New Roman" w:cs="Times New Roman" w:hint="eastAsia"/>
          <w:color w:val="000000" w:themeColor="text1"/>
          <w:kern w:val="0"/>
          <w:sz w:val="24"/>
          <w:szCs w:val="24"/>
        </w:rPr>
        <w:t>的通知</w:t>
      </w:r>
      <w:r w:rsidRPr="00117592">
        <w:rPr>
          <w:rFonts w:ascii="Times New Roman" w:eastAsia="宋体" w:hAnsi="Times New Roman" w:cs="Times New Roman"/>
          <w:color w:val="000000" w:themeColor="text1"/>
          <w:kern w:val="0"/>
          <w:sz w:val="24"/>
          <w:szCs w:val="24"/>
        </w:rPr>
        <w:t>》，</w:t>
      </w:r>
      <w:r w:rsidRPr="00117592">
        <w:rPr>
          <w:rFonts w:ascii="Times New Roman" w:eastAsia="宋体" w:hAnsi="Times New Roman" w:cs="Times New Roman" w:hint="eastAsia"/>
          <w:color w:val="000000" w:themeColor="text1"/>
          <w:kern w:val="0"/>
          <w:sz w:val="24"/>
          <w:szCs w:val="24"/>
        </w:rPr>
        <w:t>厦门市生态环境局，</w:t>
      </w:r>
      <w:proofErr w:type="gramStart"/>
      <w:r w:rsidRPr="00117592">
        <w:rPr>
          <w:rFonts w:ascii="Times New Roman" w:eastAsia="宋体" w:hAnsi="Times New Roman" w:cs="Times New Roman" w:hint="eastAsia"/>
          <w:color w:val="000000" w:themeColor="text1"/>
          <w:kern w:val="0"/>
          <w:sz w:val="24"/>
          <w:szCs w:val="24"/>
        </w:rPr>
        <w:t>厦环法规</w:t>
      </w:r>
      <w:proofErr w:type="gramEnd"/>
      <w:r w:rsidRPr="00117592">
        <w:rPr>
          <w:rFonts w:ascii="Times New Roman" w:eastAsia="宋体" w:hAnsi="Times New Roman" w:cs="Times New Roman" w:hint="eastAsia"/>
          <w:color w:val="000000" w:themeColor="text1"/>
          <w:kern w:val="0"/>
          <w:sz w:val="24"/>
          <w:szCs w:val="24"/>
        </w:rPr>
        <w:t>〔</w:t>
      </w:r>
      <w:r w:rsidRPr="00117592">
        <w:rPr>
          <w:rFonts w:ascii="Times New Roman" w:eastAsia="宋体" w:hAnsi="Times New Roman" w:cs="Times New Roman"/>
          <w:color w:val="000000" w:themeColor="text1"/>
          <w:kern w:val="0"/>
          <w:sz w:val="24"/>
          <w:szCs w:val="24"/>
        </w:rPr>
        <w:t>2019</w:t>
      </w:r>
      <w:r w:rsidRPr="00117592">
        <w:rPr>
          <w:rFonts w:ascii="Times New Roman" w:eastAsia="宋体" w:hAnsi="Times New Roman" w:cs="Times New Roman" w:hint="eastAsia"/>
          <w:color w:val="000000" w:themeColor="text1"/>
          <w:kern w:val="0"/>
          <w:sz w:val="24"/>
          <w:szCs w:val="24"/>
        </w:rPr>
        <w:t>〕</w:t>
      </w:r>
      <w:r w:rsidRPr="00117592">
        <w:rPr>
          <w:rFonts w:ascii="Times New Roman" w:eastAsia="宋体" w:hAnsi="Times New Roman" w:cs="Times New Roman"/>
          <w:color w:val="000000" w:themeColor="text1"/>
          <w:kern w:val="0"/>
          <w:sz w:val="24"/>
          <w:szCs w:val="24"/>
        </w:rPr>
        <w:t>4</w:t>
      </w:r>
      <w:r w:rsidRPr="00117592">
        <w:rPr>
          <w:rFonts w:ascii="Times New Roman" w:eastAsia="宋体" w:hAnsi="Times New Roman" w:cs="Times New Roman" w:hint="eastAsia"/>
          <w:color w:val="000000" w:themeColor="text1"/>
          <w:kern w:val="0"/>
          <w:sz w:val="24"/>
          <w:szCs w:val="24"/>
        </w:rPr>
        <w:t>号</w:t>
      </w:r>
      <w:r w:rsidRPr="00117592">
        <w:rPr>
          <w:rFonts w:ascii="Times New Roman" w:eastAsia="宋体" w:hAnsi="Times New Roman" w:cs="Times New Roman"/>
          <w:color w:val="000000" w:themeColor="text1"/>
          <w:kern w:val="0"/>
          <w:sz w:val="24"/>
          <w:szCs w:val="24"/>
        </w:rPr>
        <w:t>，自</w:t>
      </w:r>
      <w:r w:rsidRPr="00117592">
        <w:rPr>
          <w:rFonts w:ascii="Times New Roman" w:eastAsia="宋体" w:hAnsi="Times New Roman" w:cs="Times New Roman"/>
          <w:color w:val="000000" w:themeColor="text1"/>
          <w:kern w:val="0"/>
          <w:sz w:val="24"/>
          <w:szCs w:val="24"/>
        </w:rPr>
        <w:t>2019</w:t>
      </w:r>
      <w:r w:rsidRPr="00117592">
        <w:rPr>
          <w:rFonts w:ascii="Times New Roman" w:eastAsia="宋体" w:hAnsi="Times New Roman" w:cs="Times New Roman"/>
          <w:color w:val="000000" w:themeColor="text1"/>
          <w:kern w:val="0"/>
          <w:sz w:val="24"/>
          <w:szCs w:val="24"/>
        </w:rPr>
        <w:t>年</w:t>
      </w:r>
      <w:r w:rsidRPr="00117592">
        <w:rPr>
          <w:rFonts w:ascii="Times New Roman" w:eastAsia="宋体" w:hAnsi="Times New Roman" w:cs="Times New Roman"/>
          <w:color w:val="000000" w:themeColor="text1"/>
          <w:kern w:val="0"/>
          <w:sz w:val="24"/>
          <w:szCs w:val="24"/>
        </w:rPr>
        <w:t>7</w:t>
      </w:r>
      <w:r w:rsidRPr="00117592">
        <w:rPr>
          <w:rFonts w:ascii="Times New Roman" w:eastAsia="宋体" w:hAnsi="Times New Roman" w:cs="Times New Roman"/>
          <w:color w:val="000000" w:themeColor="text1"/>
          <w:kern w:val="0"/>
          <w:sz w:val="24"/>
          <w:szCs w:val="24"/>
        </w:rPr>
        <w:t>月</w:t>
      </w:r>
      <w:r w:rsidRPr="00117592">
        <w:rPr>
          <w:rFonts w:ascii="Times New Roman" w:eastAsia="宋体" w:hAnsi="Times New Roman" w:cs="Times New Roman"/>
          <w:color w:val="000000" w:themeColor="text1"/>
          <w:kern w:val="0"/>
          <w:sz w:val="24"/>
          <w:szCs w:val="24"/>
        </w:rPr>
        <w:t>23</w:t>
      </w:r>
      <w:r w:rsidRPr="00117592">
        <w:rPr>
          <w:rFonts w:ascii="Times New Roman" w:eastAsia="宋体" w:hAnsi="Times New Roman" w:cs="Times New Roman"/>
          <w:color w:val="000000" w:themeColor="text1"/>
          <w:kern w:val="0"/>
          <w:sz w:val="24"/>
          <w:szCs w:val="24"/>
        </w:rPr>
        <w:t>日起施行；</w:t>
      </w:r>
    </w:p>
    <w:p w14:paraId="18A60A8F" w14:textId="07C636E3" w:rsidR="005C6C27" w:rsidRPr="00117592" w:rsidRDefault="005C6C27" w:rsidP="005C6C27">
      <w:pPr>
        <w:spacing w:line="360" w:lineRule="auto"/>
        <w:ind w:firstLineChars="200" w:firstLine="480"/>
        <w:rPr>
          <w:rFonts w:ascii="Times New Roman" w:eastAsia="宋体" w:hAnsi="Times New Roman" w:cs="Times New Roman"/>
          <w:color w:val="000000" w:themeColor="text1"/>
          <w:kern w:val="0"/>
          <w:sz w:val="24"/>
          <w:szCs w:val="24"/>
        </w:rPr>
      </w:pPr>
      <w:r w:rsidRPr="00117592">
        <w:rPr>
          <w:rFonts w:ascii="Times New Roman" w:eastAsia="宋体" w:hAnsi="Times New Roman" w:cs="Times New Roman"/>
          <w:color w:val="000000" w:themeColor="text1"/>
          <w:kern w:val="0"/>
          <w:sz w:val="24"/>
          <w:szCs w:val="24"/>
        </w:rPr>
        <w:t>（</w:t>
      </w:r>
      <w:r w:rsidR="00B15A5D">
        <w:rPr>
          <w:rFonts w:ascii="Times New Roman" w:eastAsia="宋体" w:hAnsi="Times New Roman" w:cs="Times New Roman"/>
          <w:color w:val="000000" w:themeColor="text1"/>
          <w:kern w:val="0"/>
          <w:sz w:val="24"/>
          <w:szCs w:val="24"/>
        </w:rPr>
        <w:t>8</w:t>
      </w:r>
      <w:r w:rsidRPr="00117592">
        <w:rPr>
          <w:rFonts w:ascii="Times New Roman" w:eastAsia="宋体" w:hAnsi="Times New Roman" w:cs="Times New Roman"/>
          <w:color w:val="000000" w:themeColor="text1"/>
          <w:kern w:val="0"/>
          <w:sz w:val="24"/>
          <w:szCs w:val="24"/>
        </w:rPr>
        <w:t>）《厦门市人民政府办公厅关于印发厦门市排污许可管理暂行办法的通知》，厦门市人民政府办公厅，厦府办〔</w:t>
      </w:r>
      <w:r w:rsidRPr="00117592">
        <w:rPr>
          <w:rFonts w:ascii="Times New Roman" w:eastAsia="宋体" w:hAnsi="Times New Roman" w:cs="Times New Roman"/>
          <w:color w:val="000000" w:themeColor="text1"/>
          <w:kern w:val="0"/>
          <w:sz w:val="24"/>
          <w:szCs w:val="24"/>
        </w:rPr>
        <w:t>2019</w:t>
      </w:r>
      <w:r w:rsidRPr="00117592">
        <w:rPr>
          <w:rFonts w:ascii="Times New Roman" w:eastAsia="宋体" w:hAnsi="Times New Roman" w:cs="Times New Roman"/>
          <w:color w:val="000000" w:themeColor="text1"/>
          <w:kern w:val="0"/>
          <w:sz w:val="24"/>
          <w:szCs w:val="24"/>
        </w:rPr>
        <w:t>〕</w:t>
      </w:r>
      <w:r w:rsidRPr="00117592">
        <w:rPr>
          <w:rFonts w:ascii="Times New Roman" w:eastAsia="宋体" w:hAnsi="Times New Roman" w:cs="Times New Roman"/>
          <w:color w:val="000000" w:themeColor="text1"/>
          <w:kern w:val="0"/>
          <w:sz w:val="24"/>
          <w:szCs w:val="24"/>
        </w:rPr>
        <w:t>90</w:t>
      </w:r>
      <w:r w:rsidRPr="00117592">
        <w:rPr>
          <w:rFonts w:ascii="Times New Roman" w:eastAsia="宋体" w:hAnsi="Times New Roman" w:cs="Times New Roman"/>
          <w:color w:val="000000" w:themeColor="text1"/>
          <w:kern w:val="0"/>
          <w:sz w:val="24"/>
          <w:szCs w:val="24"/>
        </w:rPr>
        <w:t>号，自</w:t>
      </w:r>
      <w:r w:rsidRPr="00117592">
        <w:rPr>
          <w:rFonts w:ascii="Times New Roman" w:eastAsia="宋体" w:hAnsi="Times New Roman" w:cs="Times New Roman"/>
          <w:color w:val="000000" w:themeColor="text1"/>
          <w:kern w:val="0"/>
          <w:sz w:val="24"/>
          <w:szCs w:val="24"/>
        </w:rPr>
        <w:t>2019</w:t>
      </w:r>
      <w:r w:rsidRPr="00117592">
        <w:rPr>
          <w:rFonts w:ascii="Times New Roman" w:eastAsia="宋体" w:hAnsi="Times New Roman" w:cs="Times New Roman"/>
          <w:color w:val="000000" w:themeColor="text1"/>
          <w:kern w:val="0"/>
          <w:sz w:val="24"/>
          <w:szCs w:val="24"/>
        </w:rPr>
        <w:t>年</w:t>
      </w:r>
      <w:r w:rsidRPr="00117592">
        <w:rPr>
          <w:rFonts w:ascii="Times New Roman" w:eastAsia="宋体" w:hAnsi="Times New Roman" w:cs="Times New Roman"/>
          <w:color w:val="000000" w:themeColor="text1"/>
          <w:kern w:val="0"/>
          <w:sz w:val="24"/>
          <w:szCs w:val="24"/>
        </w:rPr>
        <w:t>9</w:t>
      </w:r>
      <w:r w:rsidRPr="00117592">
        <w:rPr>
          <w:rFonts w:ascii="Times New Roman" w:eastAsia="宋体" w:hAnsi="Times New Roman" w:cs="Times New Roman"/>
          <w:color w:val="000000" w:themeColor="text1"/>
          <w:kern w:val="0"/>
          <w:sz w:val="24"/>
          <w:szCs w:val="24"/>
        </w:rPr>
        <w:t>月</w:t>
      </w:r>
      <w:r w:rsidRPr="00117592">
        <w:rPr>
          <w:rFonts w:ascii="Times New Roman" w:eastAsia="宋体" w:hAnsi="Times New Roman" w:cs="Times New Roman"/>
          <w:color w:val="000000" w:themeColor="text1"/>
          <w:kern w:val="0"/>
          <w:sz w:val="24"/>
          <w:szCs w:val="24"/>
        </w:rPr>
        <w:t>23</w:t>
      </w:r>
      <w:r w:rsidRPr="00117592">
        <w:rPr>
          <w:rFonts w:ascii="Times New Roman" w:eastAsia="宋体" w:hAnsi="Times New Roman" w:cs="Times New Roman"/>
          <w:color w:val="000000" w:themeColor="text1"/>
          <w:kern w:val="0"/>
          <w:sz w:val="24"/>
          <w:szCs w:val="24"/>
        </w:rPr>
        <w:t>日起施行；</w:t>
      </w:r>
    </w:p>
    <w:p w14:paraId="4B368B92"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9</w:t>
      </w:r>
      <w:r w:rsidRPr="005C6C27">
        <w:rPr>
          <w:rFonts w:ascii="Times New Roman" w:eastAsia="宋体" w:hAnsi="Times New Roman" w:cs="Times New Roman"/>
          <w:kern w:val="0"/>
          <w:sz w:val="24"/>
          <w:szCs w:val="24"/>
        </w:rPr>
        <w:t>）《厦门市环境保护局关于进一步明确建设项目环境影响评价文件分级审批权限的通知》，厦门市环境保护局办公室，</w:t>
      </w:r>
      <w:proofErr w:type="gramStart"/>
      <w:r w:rsidRPr="005C6C27">
        <w:rPr>
          <w:rFonts w:ascii="Times New Roman" w:eastAsia="宋体" w:hAnsi="Times New Roman" w:cs="Times New Roman"/>
          <w:kern w:val="0"/>
          <w:sz w:val="24"/>
          <w:szCs w:val="24"/>
        </w:rPr>
        <w:t>厦环评</w:t>
      </w:r>
      <w:proofErr w:type="gramEnd"/>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2018</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33</w:t>
      </w:r>
      <w:r w:rsidRPr="005C6C27">
        <w:rPr>
          <w:rFonts w:ascii="Times New Roman" w:eastAsia="宋体" w:hAnsi="Times New Roman" w:cs="Times New Roman"/>
          <w:kern w:val="0"/>
          <w:sz w:val="24"/>
          <w:szCs w:val="24"/>
        </w:rPr>
        <w:t>号，自</w:t>
      </w:r>
      <w:r w:rsidRPr="005C6C27">
        <w:rPr>
          <w:rFonts w:ascii="Times New Roman" w:eastAsia="宋体" w:hAnsi="Times New Roman" w:cs="Times New Roman"/>
          <w:kern w:val="0"/>
          <w:sz w:val="24"/>
          <w:szCs w:val="24"/>
        </w:rPr>
        <w:t>2018</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23</w:t>
      </w:r>
      <w:r w:rsidRPr="005C6C27">
        <w:rPr>
          <w:rFonts w:ascii="Times New Roman" w:eastAsia="宋体" w:hAnsi="Times New Roman" w:cs="Times New Roman"/>
          <w:kern w:val="0"/>
          <w:sz w:val="24"/>
          <w:szCs w:val="24"/>
        </w:rPr>
        <w:t>日起施行；</w:t>
      </w:r>
    </w:p>
    <w:p w14:paraId="7C499915" w14:textId="58850775" w:rsidR="00B15A5D" w:rsidRPr="00B15A5D" w:rsidRDefault="00B15A5D" w:rsidP="00B15A5D">
      <w:pPr>
        <w:spacing w:line="360" w:lineRule="auto"/>
        <w:ind w:firstLineChars="200" w:firstLine="480"/>
        <w:rPr>
          <w:rFonts w:ascii="Times New Roman" w:eastAsia="宋体" w:hAnsi="Times New Roman" w:cs="Times New Roman"/>
          <w:color w:val="000000" w:themeColor="text1"/>
          <w:kern w:val="0"/>
          <w:sz w:val="24"/>
          <w:szCs w:val="24"/>
        </w:rPr>
      </w:pPr>
      <w:r w:rsidRPr="00B15A5D">
        <w:rPr>
          <w:rFonts w:ascii="Times New Roman" w:eastAsia="宋体" w:hAnsi="Times New Roman" w:cs="Times New Roman"/>
          <w:color w:val="000000" w:themeColor="text1"/>
          <w:kern w:val="0"/>
          <w:sz w:val="24"/>
          <w:szCs w:val="24"/>
        </w:rPr>
        <w:t>（</w:t>
      </w:r>
      <w:r w:rsidRPr="00B15A5D">
        <w:rPr>
          <w:rFonts w:ascii="Times New Roman" w:eastAsia="宋体" w:hAnsi="Times New Roman" w:cs="Times New Roman"/>
          <w:color w:val="000000" w:themeColor="text1"/>
          <w:kern w:val="0"/>
          <w:sz w:val="24"/>
          <w:szCs w:val="24"/>
        </w:rPr>
        <w:t>1</w:t>
      </w:r>
      <w:r>
        <w:rPr>
          <w:rFonts w:ascii="Times New Roman" w:eastAsia="宋体" w:hAnsi="Times New Roman" w:cs="Times New Roman"/>
          <w:color w:val="000000" w:themeColor="text1"/>
          <w:kern w:val="0"/>
          <w:sz w:val="24"/>
          <w:szCs w:val="24"/>
        </w:rPr>
        <w:t>0</w:t>
      </w:r>
      <w:r w:rsidRPr="00B15A5D">
        <w:rPr>
          <w:rFonts w:ascii="Times New Roman" w:eastAsia="宋体" w:hAnsi="Times New Roman" w:cs="Times New Roman"/>
          <w:color w:val="000000" w:themeColor="text1"/>
          <w:kern w:val="0"/>
          <w:sz w:val="24"/>
          <w:szCs w:val="24"/>
        </w:rPr>
        <w:t>）《厦门市生态环境局关于印发</w:t>
      </w:r>
      <w:r w:rsidRPr="00B15A5D">
        <w:rPr>
          <w:rFonts w:ascii="Times New Roman" w:eastAsia="宋体" w:hAnsi="Times New Roman" w:cs="Times New Roman"/>
          <w:color w:val="000000" w:themeColor="text1"/>
          <w:kern w:val="0"/>
          <w:sz w:val="24"/>
          <w:szCs w:val="24"/>
        </w:rPr>
        <w:t>&lt;</w:t>
      </w:r>
      <w:r w:rsidRPr="00B15A5D">
        <w:rPr>
          <w:rFonts w:ascii="Times New Roman" w:eastAsia="宋体" w:hAnsi="Times New Roman" w:cs="Times New Roman"/>
          <w:color w:val="000000" w:themeColor="text1"/>
          <w:kern w:val="0"/>
          <w:sz w:val="24"/>
          <w:szCs w:val="24"/>
        </w:rPr>
        <w:t>厦门市生态环境准入清单（</w:t>
      </w:r>
      <w:r w:rsidRPr="00B15A5D">
        <w:rPr>
          <w:rFonts w:ascii="Times New Roman" w:eastAsia="宋体" w:hAnsi="Times New Roman" w:cs="Times New Roman"/>
          <w:color w:val="000000" w:themeColor="text1"/>
          <w:kern w:val="0"/>
          <w:sz w:val="24"/>
          <w:szCs w:val="24"/>
        </w:rPr>
        <w:t>2019</w:t>
      </w:r>
      <w:r w:rsidRPr="00B15A5D">
        <w:rPr>
          <w:rFonts w:ascii="Times New Roman" w:eastAsia="宋体" w:hAnsi="Times New Roman" w:cs="Times New Roman"/>
          <w:color w:val="000000" w:themeColor="text1"/>
          <w:kern w:val="0"/>
          <w:sz w:val="24"/>
          <w:szCs w:val="24"/>
        </w:rPr>
        <w:t>版）</w:t>
      </w:r>
      <w:r w:rsidRPr="00B15A5D">
        <w:rPr>
          <w:rFonts w:ascii="Times New Roman" w:eastAsia="宋体" w:hAnsi="Times New Roman" w:cs="Times New Roman"/>
          <w:color w:val="000000" w:themeColor="text1"/>
          <w:kern w:val="0"/>
          <w:sz w:val="24"/>
          <w:szCs w:val="24"/>
        </w:rPr>
        <w:t>&gt;</w:t>
      </w:r>
      <w:r w:rsidRPr="00B15A5D">
        <w:rPr>
          <w:rFonts w:ascii="Times New Roman" w:eastAsia="宋体" w:hAnsi="Times New Roman" w:cs="Times New Roman"/>
          <w:color w:val="000000" w:themeColor="text1"/>
          <w:kern w:val="0"/>
          <w:sz w:val="24"/>
          <w:szCs w:val="24"/>
        </w:rPr>
        <w:t>的通知》，厦门市生态环境局，</w:t>
      </w:r>
      <w:proofErr w:type="gramStart"/>
      <w:r w:rsidRPr="00B15A5D">
        <w:rPr>
          <w:rFonts w:ascii="Times New Roman" w:eastAsia="宋体" w:hAnsi="Times New Roman" w:cs="Times New Roman" w:hint="eastAsia"/>
          <w:color w:val="000000" w:themeColor="text1"/>
          <w:kern w:val="0"/>
          <w:sz w:val="24"/>
          <w:szCs w:val="24"/>
        </w:rPr>
        <w:t>厦环法规</w:t>
      </w:r>
      <w:proofErr w:type="gramEnd"/>
      <w:r w:rsidRPr="00B15A5D">
        <w:rPr>
          <w:rFonts w:ascii="Times New Roman" w:eastAsia="宋体" w:hAnsi="Times New Roman" w:cs="Times New Roman"/>
          <w:color w:val="000000" w:themeColor="text1"/>
          <w:kern w:val="0"/>
          <w:sz w:val="24"/>
          <w:szCs w:val="24"/>
        </w:rPr>
        <w:t>〔</w:t>
      </w:r>
      <w:r w:rsidRPr="00B15A5D">
        <w:rPr>
          <w:rFonts w:ascii="Times New Roman" w:eastAsia="宋体" w:hAnsi="Times New Roman" w:cs="Times New Roman"/>
          <w:color w:val="000000" w:themeColor="text1"/>
          <w:kern w:val="0"/>
          <w:sz w:val="24"/>
          <w:szCs w:val="24"/>
        </w:rPr>
        <w:t>2019</w:t>
      </w:r>
      <w:r w:rsidRPr="00B15A5D">
        <w:rPr>
          <w:rFonts w:ascii="Times New Roman" w:eastAsia="宋体" w:hAnsi="Times New Roman" w:cs="Times New Roman"/>
          <w:color w:val="000000" w:themeColor="text1"/>
          <w:kern w:val="0"/>
          <w:sz w:val="24"/>
          <w:szCs w:val="24"/>
        </w:rPr>
        <w:t>〕</w:t>
      </w:r>
      <w:r w:rsidRPr="00B15A5D">
        <w:rPr>
          <w:rFonts w:ascii="Times New Roman" w:eastAsia="宋体" w:hAnsi="Times New Roman" w:cs="Times New Roman"/>
          <w:color w:val="000000" w:themeColor="text1"/>
          <w:kern w:val="0"/>
          <w:sz w:val="24"/>
          <w:szCs w:val="24"/>
        </w:rPr>
        <w:t>6</w:t>
      </w:r>
      <w:r w:rsidRPr="00B15A5D">
        <w:rPr>
          <w:rFonts w:ascii="Times New Roman" w:eastAsia="宋体" w:hAnsi="Times New Roman" w:cs="Times New Roman"/>
          <w:color w:val="000000" w:themeColor="text1"/>
          <w:kern w:val="0"/>
          <w:sz w:val="24"/>
          <w:szCs w:val="24"/>
        </w:rPr>
        <w:t>号</w:t>
      </w:r>
      <w:r w:rsidRPr="00B15A5D">
        <w:rPr>
          <w:rFonts w:ascii="Times New Roman" w:eastAsia="宋体" w:hAnsi="Times New Roman" w:cs="Times New Roman" w:hint="eastAsia"/>
          <w:color w:val="000000" w:themeColor="text1"/>
          <w:kern w:val="0"/>
          <w:sz w:val="24"/>
          <w:szCs w:val="24"/>
        </w:rPr>
        <w:t>，</w:t>
      </w:r>
      <w:r w:rsidRPr="00B15A5D">
        <w:rPr>
          <w:rFonts w:ascii="Times New Roman" w:eastAsia="宋体" w:hAnsi="Times New Roman" w:cs="Times New Roman"/>
          <w:color w:val="000000" w:themeColor="text1"/>
          <w:kern w:val="0"/>
          <w:sz w:val="24"/>
          <w:szCs w:val="24"/>
        </w:rPr>
        <w:t>2019</w:t>
      </w:r>
      <w:r w:rsidRPr="00B15A5D">
        <w:rPr>
          <w:rFonts w:ascii="Times New Roman" w:eastAsia="宋体" w:hAnsi="Times New Roman" w:cs="Times New Roman"/>
          <w:color w:val="000000" w:themeColor="text1"/>
          <w:kern w:val="0"/>
          <w:sz w:val="24"/>
          <w:szCs w:val="24"/>
        </w:rPr>
        <w:t>年</w:t>
      </w:r>
      <w:r w:rsidRPr="00B15A5D">
        <w:rPr>
          <w:rFonts w:ascii="Times New Roman" w:eastAsia="宋体" w:hAnsi="Times New Roman" w:cs="Times New Roman"/>
          <w:color w:val="000000" w:themeColor="text1"/>
          <w:kern w:val="0"/>
          <w:sz w:val="24"/>
          <w:szCs w:val="24"/>
        </w:rPr>
        <w:t>11</w:t>
      </w:r>
      <w:r w:rsidRPr="00B15A5D">
        <w:rPr>
          <w:rFonts w:ascii="Times New Roman" w:eastAsia="宋体" w:hAnsi="Times New Roman" w:cs="Times New Roman"/>
          <w:color w:val="000000" w:themeColor="text1"/>
          <w:kern w:val="0"/>
          <w:sz w:val="24"/>
          <w:szCs w:val="24"/>
        </w:rPr>
        <w:t>月</w:t>
      </w:r>
      <w:r w:rsidRPr="00B15A5D">
        <w:rPr>
          <w:rFonts w:ascii="Times New Roman" w:eastAsia="宋体" w:hAnsi="Times New Roman" w:cs="Times New Roman" w:hint="eastAsia"/>
          <w:color w:val="000000" w:themeColor="text1"/>
          <w:kern w:val="0"/>
          <w:sz w:val="24"/>
          <w:szCs w:val="24"/>
        </w:rPr>
        <w:t>1</w:t>
      </w:r>
      <w:r w:rsidRPr="00B15A5D">
        <w:rPr>
          <w:rFonts w:ascii="Times New Roman" w:eastAsia="宋体" w:hAnsi="Times New Roman" w:cs="Times New Roman"/>
          <w:color w:val="000000" w:themeColor="text1"/>
          <w:kern w:val="0"/>
          <w:sz w:val="24"/>
          <w:szCs w:val="24"/>
        </w:rPr>
        <w:t>1</w:t>
      </w:r>
      <w:r w:rsidRPr="00B15A5D">
        <w:rPr>
          <w:rFonts w:ascii="Times New Roman" w:eastAsia="宋体" w:hAnsi="Times New Roman" w:cs="Times New Roman" w:hint="eastAsia"/>
          <w:color w:val="000000" w:themeColor="text1"/>
          <w:kern w:val="0"/>
          <w:sz w:val="24"/>
          <w:szCs w:val="24"/>
        </w:rPr>
        <w:t>日</w:t>
      </w:r>
      <w:r w:rsidRPr="00B15A5D">
        <w:rPr>
          <w:rFonts w:ascii="Times New Roman" w:eastAsia="宋体" w:hAnsi="Times New Roman" w:cs="Times New Roman"/>
          <w:color w:val="000000" w:themeColor="text1"/>
          <w:kern w:val="0"/>
          <w:sz w:val="24"/>
          <w:szCs w:val="24"/>
        </w:rPr>
        <w:t>；</w:t>
      </w:r>
    </w:p>
    <w:p w14:paraId="0695389C" w14:textId="4D9412B7" w:rsidR="005C6C27" w:rsidRPr="00B15A5D" w:rsidRDefault="005C6C27" w:rsidP="005C6C27">
      <w:pPr>
        <w:spacing w:line="360" w:lineRule="auto"/>
        <w:ind w:firstLineChars="200" w:firstLine="480"/>
        <w:rPr>
          <w:rFonts w:ascii="Times New Roman" w:eastAsia="宋体" w:hAnsi="Times New Roman" w:cs="Times New Roman"/>
          <w:color w:val="000000" w:themeColor="text1"/>
          <w:sz w:val="24"/>
          <w:szCs w:val="24"/>
          <w:lang w:val="x-none"/>
        </w:rPr>
      </w:pPr>
      <w:r w:rsidRPr="005C6C27">
        <w:rPr>
          <w:rFonts w:ascii="Times New Roman" w:eastAsia="宋体" w:hAnsi="Times New Roman" w:cs="Times New Roman"/>
          <w:sz w:val="24"/>
          <w:szCs w:val="24"/>
          <w:lang w:val="x-none" w:eastAsia="x-none"/>
        </w:rPr>
        <w:t>（</w:t>
      </w:r>
      <w:r w:rsidRPr="005C6C27">
        <w:rPr>
          <w:rFonts w:ascii="Times New Roman" w:eastAsia="宋体" w:hAnsi="Times New Roman" w:cs="Times New Roman"/>
          <w:sz w:val="24"/>
          <w:szCs w:val="24"/>
          <w:lang w:val="x-none" w:eastAsia="x-none"/>
        </w:rPr>
        <w:t>1</w:t>
      </w:r>
      <w:r w:rsidR="00B15A5D">
        <w:rPr>
          <w:rFonts w:ascii="Times New Roman" w:eastAsia="宋体" w:hAnsi="Times New Roman" w:cs="Times New Roman"/>
          <w:color w:val="000000" w:themeColor="text1"/>
          <w:sz w:val="24"/>
          <w:szCs w:val="24"/>
          <w:lang w:val="x-none" w:eastAsia="x-none"/>
        </w:rPr>
        <w:t>1</w:t>
      </w:r>
      <w:r w:rsidRPr="00B15A5D">
        <w:rPr>
          <w:rFonts w:ascii="Times New Roman" w:eastAsia="宋体" w:hAnsi="Times New Roman" w:cs="Times New Roman"/>
          <w:color w:val="000000" w:themeColor="text1"/>
          <w:sz w:val="24"/>
          <w:szCs w:val="24"/>
          <w:lang w:val="x-none" w:eastAsia="x-none"/>
        </w:rPr>
        <w:t>）《</w:t>
      </w:r>
      <w:proofErr w:type="spellStart"/>
      <w:r w:rsidRPr="00B15A5D">
        <w:rPr>
          <w:rFonts w:ascii="Times New Roman" w:eastAsia="宋体" w:hAnsi="Times New Roman" w:cs="Times New Roman"/>
          <w:color w:val="000000" w:themeColor="text1"/>
          <w:sz w:val="24"/>
          <w:szCs w:val="24"/>
          <w:lang w:val="x-none" w:eastAsia="x-none"/>
        </w:rPr>
        <w:t>厦门市人民政府关于印发厦门市</w:t>
      </w:r>
      <w:r w:rsidRPr="00B15A5D">
        <w:rPr>
          <w:rFonts w:ascii="Times New Roman" w:eastAsia="宋体" w:hAnsi="Times New Roman" w:cs="Times New Roman"/>
          <w:color w:val="000000" w:themeColor="text1"/>
          <w:sz w:val="24"/>
          <w:szCs w:val="24"/>
          <w:lang w:val="x-none" w:eastAsia="x-none"/>
        </w:rPr>
        <w:t>“</w:t>
      </w:r>
      <w:r w:rsidRPr="00B15A5D">
        <w:rPr>
          <w:rFonts w:ascii="Times New Roman" w:eastAsia="宋体" w:hAnsi="Times New Roman" w:cs="Times New Roman"/>
          <w:color w:val="000000" w:themeColor="text1"/>
          <w:sz w:val="24"/>
          <w:szCs w:val="24"/>
          <w:lang w:val="x-none" w:eastAsia="x-none"/>
        </w:rPr>
        <w:t>三线一单</w:t>
      </w:r>
      <w:r w:rsidRPr="00B15A5D">
        <w:rPr>
          <w:rFonts w:ascii="Times New Roman" w:eastAsia="宋体" w:hAnsi="Times New Roman" w:cs="Times New Roman"/>
          <w:color w:val="000000" w:themeColor="text1"/>
          <w:sz w:val="24"/>
          <w:szCs w:val="24"/>
          <w:lang w:val="x-none" w:eastAsia="x-none"/>
        </w:rPr>
        <w:t>”</w:t>
      </w:r>
      <w:r w:rsidRPr="00B15A5D">
        <w:rPr>
          <w:rFonts w:ascii="Times New Roman" w:eastAsia="宋体" w:hAnsi="Times New Roman" w:cs="Times New Roman"/>
          <w:color w:val="000000" w:themeColor="text1"/>
          <w:sz w:val="24"/>
          <w:szCs w:val="24"/>
          <w:lang w:val="x-none" w:eastAsia="x-none"/>
        </w:rPr>
        <w:t>生态环境分区管控方案的通知</w:t>
      </w:r>
      <w:proofErr w:type="spellEnd"/>
      <w:r w:rsidRPr="00B15A5D">
        <w:rPr>
          <w:rFonts w:ascii="Times New Roman" w:eastAsia="宋体" w:hAnsi="Times New Roman" w:cs="Times New Roman"/>
          <w:color w:val="000000" w:themeColor="text1"/>
          <w:sz w:val="24"/>
          <w:szCs w:val="24"/>
          <w:lang w:val="x-none" w:eastAsia="x-none"/>
        </w:rPr>
        <w:t>》</w:t>
      </w:r>
      <w:r w:rsidRPr="00B15A5D">
        <w:rPr>
          <w:rFonts w:ascii="Times New Roman" w:eastAsia="宋体" w:hAnsi="Times New Roman" w:cs="Times New Roman"/>
          <w:color w:val="000000" w:themeColor="text1"/>
          <w:sz w:val="24"/>
          <w:szCs w:val="24"/>
          <w:lang w:val="x-none"/>
        </w:rPr>
        <w:t>，</w:t>
      </w:r>
      <w:proofErr w:type="spellStart"/>
      <w:r w:rsidRPr="00B15A5D">
        <w:rPr>
          <w:rFonts w:ascii="Times New Roman" w:eastAsia="宋体" w:hAnsi="Times New Roman" w:cs="Times New Roman"/>
          <w:color w:val="000000" w:themeColor="text1"/>
          <w:sz w:val="24"/>
          <w:szCs w:val="24"/>
          <w:lang w:val="x-none"/>
        </w:rPr>
        <w:t>厦门市人民政府</w:t>
      </w:r>
      <w:proofErr w:type="spellEnd"/>
      <w:r w:rsidRPr="00B15A5D">
        <w:rPr>
          <w:rFonts w:ascii="Times New Roman" w:eastAsia="宋体" w:hAnsi="Times New Roman" w:cs="Times New Roman"/>
          <w:color w:val="000000" w:themeColor="text1"/>
          <w:sz w:val="24"/>
          <w:szCs w:val="24"/>
          <w:lang w:val="x-none"/>
        </w:rPr>
        <w:t>，</w:t>
      </w:r>
      <w:r w:rsidRPr="00B15A5D">
        <w:rPr>
          <w:rFonts w:ascii="Times New Roman" w:eastAsia="宋体" w:hAnsi="Times New Roman" w:cs="Times New Roman"/>
          <w:color w:val="000000" w:themeColor="text1"/>
          <w:sz w:val="24"/>
          <w:szCs w:val="24"/>
          <w:lang w:val="x-none" w:eastAsia="x-none"/>
        </w:rPr>
        <w:t>厦府〔</w:t>
      </w:r>
      <w:r w:rsidRPr="00B15A5D">
        <w:rPr>
          <w:rFonts w:ascii="Times New Roman" w:eastAsia="宋体" w:hAnsi="Times New Roman" w:cs="Times New Roman"/>
          <w:color w:val="000000" w:themeColor="text1"/>
          <w:sz w:val="24"/>
          <w:szCs w:val="24"/>
          <w:lang w:val="x-none" w:eastAsia="x-none"/>
        </w:rPr>
        <w:t>2021</w:t>
      </w:r>
      <w:r w:rsidRPr="00B15A5D">
        <w:rPr>
          <w:rFonts w:ascii="Times New Roman" w:eastAsia="宋体" w:hAnsi="Times New Roman" w:cs="Times New Roman"/>
          <w:color w:val="000000" w:themeColor="text1"/>
          <w:sz w:val="24"/>
          <w:szCs w:val="24"/>
          <w:lang w:val="x-none" w:eastAsia="x-none"/>
        </w:rPr>
        <w:t>〕</w:t>
      </w:r>
      <w:r w:rsidRPr="00B15A5D">
        <w:rPr>
          <w:rFonts w:ascii="Times New Roman" w:eastAsia="宋体" w:hAnsi="Times New Roman" w:cs="Times New Roman"/>
          <w:color w:val="000000" w:themeColor="text1"/>
          <w:sz w:val="24"/>
          <w:szCs w:val="24"/>
          <w:lang w:val="x-none" w:eastAsia="x-none"/>
        </w:rPr>
        <w:t>105</w:t>
      </w:r>
      <w:r w:rsidRPr="00B15A5D">
        <w:rPr>
          <w:rFonts w:ascii="Times New Roman" w:eastAsia="宋体" w:hAnsi="Times New Roman" w:cs="Times New Roman"/>
          <w:color w:val="000000" w:themeColor="text1"/>
          <w:sz w:val="24"/>
          <w:szCs w:val="24"/>
          <w:lang w:val="x-none" w:eastAsia="x-none"/>
        </w:rPr>
        <w:t>号，</w:t>
      </w:r>
      <w:r w:rsidRPr="00B15A5D">
        <w:rPr>
          <w:rFonts w:ascii="Times New Roman" w:eastAsia="宋体" w:hAnsi="Times New Roman" w:cs="Times New Roman"/>
          <w:color w:val="000000" w:themeColor="text1"/>
          <w:sz w:val="24"/>
          <w:szCs w:val="24"/>
          <w:lang w:val="x-none" w:eastAsia="x-none"/>
        </w:rPr>
        <w:t>2021</w:t>
      </w:r>
      <w:r w:rsidRPr="00B15A5D">
        <w:rPr>
          <w:rFonts w:ascii="Times New Roman" w:eastAsia="宋体" w:hAnsi="Times New Roman" w:cs="Times New Roman"/>
          <w:color w:val="000000" w:themeColor="text1"/>
          <w:sz w:val="24"/>
          <w:szCs w:val="24"/>
          <w:lang w:val="x-none" w:eastAsia="x-none"/>
        </w:rPr>
        <w:t>年</w:t>
      </w:r>
      <w:r w:rsidRPr="00B15A5D">
        <w:rPr>
          <w:rFonts w:ascii="Times New Roman" w:eastAsia="宋体" w:hAnsi="Times New Roman" w:cs="Times New Roman"/>
          <w:color w:val="000000" w:themeColor="text1"/>
          <w:sz w:val="24"/>
          <w:szCs w:val="24"/>
          <w:lang w:val="x-none" w:eastAsia="x-none"/>
        </w:rPr>
        <w:t>6</w:t>
      </w:r>
      <w:r w:rsidRPr="00B15A5D">
        <w:rPr>
          <w:rFonts w:ascii="Times New Roman" w:eastAsia="宋体" w:hAnsi="Times New Roman" w:cs="Times New Roman"/>
          <w:color w:val="000000" w:themeColor="text1"/>
          <w:sz w:val="24"/>
          <w:szCs w:val="24"/>
          <w:lang w:val="x-none" w:eastAsia="x-none"/>
        </w:rPr>
        <w:t>月</w:t>
      </w:r>
      <w:r w:rsidRPr="00B15A5D">
        <w:rPr>
          <w:rFonts w:ascii="Times New Roman" w:eastAsia="宋体" w:hAnsi="Times New Roman" w:cs="Times New Roman"/>
          <w:color w:val="000000" w:themeColor="text1"/>
          <w:sz w:val="24"/>
          <w:szCs w:val="24"/>
          <w:lang w:val="x-none" w:eastAsia="x-none"/>
        </w:rPr>
        <w:t>24</w:t>
      </w:r>
      <w:r w:rsidRPr="00B15A5D">
        <w:rPr>
          <w:rFonts w:ascii="Times New Roman" w:eastAsia="宋体" w:hAnsi="Times New Roman" w:cs="Times New Roman"/>
          <w:color w:val="000000" w:themeColor="text1"/>
          <w:sz w:val="24"/>
          <w:szCs w:val="24"/>
          <w:lang w:val="x-none" w:eastAsia="x-none"/>
        </w:rPr>
        <w:t>日</w:t>
      </w:r>
      <w:r w:rsidRPr="00B15A5D">
        <w:rPr>
          <w:rFonts w:ascii="Times New Roman" w:eastAsia="宋体" w:hAnsi="Times New Roman" w:cs="Times New Roman"/>
          <w:color w:val="000000" w:themeColor="text1"/>
          <w:sz w:val="24"/>
          <w:szCs w:val="24"/>
          <w:lang w:val="x-none"/>
        </w:rPr>
        <w:t>；</w:t>
      </w:r>
    </w:p>
    <w:p w14:paraId="14B0D18D" w14:textId="1D7A7986" w:rsidR="005C6C27" w:rsidRPr="005C6C27" w:rsidRDefault="005C6C27" w:rsidP="005C6C27">
      <w:pPr>
        <w:adjustRightInd w:val="0"/>
        <w:snapToGri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00B15A5D">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）《厦门市人民政府关于同意厦门市环境功能区划（第四次修订）的批复》，厦门市人民政府，厦府〔</w:t>
      </w:r>
      <w:r w:rsidRPr="005C6C27">
        <w:rPr>
          <w:rFonts w:ascii="Times New Roman" w:eastAsia="宋体" w:hAnsi="Times New Roman" w:cs="Times New Roman"/>
          <w:kern w:val="0"/>
          <w:sz w:val="24"/>
          <w:szCs w:val="24"/>
        </w:rPr>
        <w:t>2018</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 xml:space="preserve">280 </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2018</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10</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21</w:t>
      </w:r>
      <w:r w:rsidRPr="005C6C27">
        <w:rPr>
          <w:rFonts w:ascii="Times New Roman" w:eastAsia="宋体" w:hAnsi="Times New Roman" w:cs="Times New Roman"/>
          <w:kern w:val="0"/>
          <w:sz w:val="24"/>
          <w:szCs w:val="24"/>
        </w:rPr>
        <w:t>日；</w:t>
      </w:r>
    </w:p>
    <w:p w14:paraId="5E63C931" w14:textId="28C88F83" w:rsidR="005C6C27" w:rsidRPr="005C6C27" w:rsidRDefault="005C6C27" w:rsidP="005C6C27">
      <w:pPr>
        <w:adjustRightInd w:val="0"/>
        <w:snapToGri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00B15A5D">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）《厦门市人民政府关于厦门生态功能区划的批复》，厦府〔</w:t>
      </w:r>
      <w:r w:rsidRPr="005C6C27">
        <w:rPr>
          <w:rFonts w:ascii="Times New Roman" w:eastAsia="宋体" w:hAnsi="Times New Roman" w:cs="Times New Roman"/>
          <w:kern w:val="0"/>
          <w:sz w:val="24"/>
          <w:szCs w:val="24"/>
        </w:rPr>
        <w:t>2005</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48</w:t>
      </w:r>
      <w:r w:rsidRPr="005C6C27">
        <w:rPr>
          <w:rFonts w:ascii="Times New Roman" w:eastAsia="宋体" w:hAnsi="Times New Roman" w:cs="Times New Roman"/>
          <w:kern w:val="0"/>
          <w:sz w:val="24"/>
          <w:szCs w:val="24"/>
        </w:rPr>
        <w:t>号；</w:t>
      </w:r>
    </w:p>
    <w:p w14:paraId="352A34C5" w14:textId="0D306A5F" w:rsidR="005C6C27" w:rsidRPr="005C6C27" w:rsidRDefault="005C6C27" w:rsidP="005C6C27">
      <w:pPr>
        <w:spacing w:line="360" w:lineRule="auto"/>
        <w:ind w:firstLineChars="200" w:firstLine="480"/>
        <w:rPr>
          <w:rFonts w:ascii="Times New Roman" w:eastAsia="宋体" w:hAnsi="Times New Roman" w:cs="Times New Roman"/>
          <w:sz w:val="24"/>
          <w:szCs w:val="24"/>
          <w:lang w:val="x-none" w:eastAsia="x-none"/>
        </w:rPr>
      </w:pPr>
      <w:r w:rsidRPr="005C6C27">
        <w:rPr>
          <w:rFonts w:ascii="Times New Roman" w:eastAsia="宋体" w:hAnsi="Times New Roman" w:cs="Times New Roman"/>
          <w:sz w:val="24"/>
          <w:szCs w:val="24"/>
          <w:lang w:val="x-none" w:eastAsia="x-none"/>
        </w:rPr>
        <w:t>（</w:t>
      </w:r>
      <w:r w:rsidRPr="005C6C27">
        <w:rPr>
          <w:rFonts w:ascii="Times New Roman" w:eastAsia="宋体" w:hAnsi="Times New Roman" w:cs="Times New Roman"/>
          <w:sz w:val="24"/>
          <w:szCs w:val="24"/>
          <w:lang w:val="x-none" w:eastAsia="x-none"/>
        </w:rPr>
        <w:t>1</w:t>
      </w:r>
      <w:r w:rsidR="00B15A5D">
        <w:rPr>
          <w:rFonts w:ascii="Times New Roman" w:eastAsia="宋体" w:hAnsi="Times New Roman" w:cs="Times New Roman"/>
          <w:sz w:val="24"/>
          <w:szCs w:val="24"/>
          <w:lang w:val="x-none" w:eastAsia="x-none"/>
        </w:rPr>
        <w:t>4</w:t>
      </w:r>
      <w:r w:rsidRPr="005C6C27">
        <w:rPr>
          <w:rFonts w:ascii="Times New Roman" w:eastAsia="宋体" w:hAnsi="Times New Roman" w:cs="Times New Roman"/>
          <w:sz w:val="24"/>
          <w:szCs w:val="24"/>
          <w:lang w:val="x-none" w:eastAsia="x-none"/>
        </w:rPr>
        <w:t>）《厦门市城市总体规划（</w:t>
      </w:r>
      <w:r w:rsidRPr="005C6C27">
        <w:rPr>
          <w:rFonts w:ascii="Times New Roman" w:eastAsia="宋体" w:hAnsi="Times New Roman" w:cs="Times New Roman"/>
          <w:sz w:val="24"/>
          <w:szCs w:val="24"/>
          <w:lang w:val="x-none" w:eastAsia="x-none"/>
        </w:rPr>
        <w:t>2011</w:t>
      </w:r>
      <w:r w:rsidRPr="005C6C27">
        <w:rPr>
          <w:rFonts w:ascii="Times New Roman" w:eastAsia="宋体" w:hAnsi="Times New Roman" w:cs="Times New Roman"/>
          <w:sz w:val="24"/>
          <w:szCs w:val="24"/>
          <w:lang w:val="x-none"/>
        </w:rPr>
        <w:t>-</w:t>
      </w:r>
      <w:r w:rsidRPr="005C6C27">
        <w:rPr>
          <w:rFonts w:ascii="Times New Roman" w:eastAsia="宋体" w:hAnsi="Times New Roman" w:cs="Times New Roman"/>
          <w:sz w:val="24"/>
          <w:szCs w:val="24"/>
          <w:lang w:val="x-none" w:eastAsia="x-none"/>
        </w:rPr>
        <w:t>2020</w:t>
      </w:r>
      <w:r w:rsidRPr="005C6C27">
        <w:rPr>
          <w:rFonts w:ascii="Times New Roman" w:eastAsia="宋体" w:hAnsi="Times New Roman" w:cs="Times New Roman"/>
          <w:sz w:val="24"/>
          <w:szCs w:val="24"/>
          <w:lang w:val="x-none" w:eastAsia="x-none"/>
        </w:rPr>
        <w:t>）》；</w:t>
      </w:r>
    </w:p>
    <w:p w14:paraId="2F37267C" w14:textId="3A21A661" w:rsidR="005C6C27" w:rsidRPr="005C6C27" w:rsidRDefault="005C6C27" w:rsidP="005C6C27">
      <w:pPr>
        <w:spacing w:line="360" w:lineRule="auto"/>
        <w:ind w:firstLineChars="200" w:firstLine="480"/>
        <w:rPr>
          <w:rFonts w:ascii="Times New Roman" w:eastAsia="宋体" w:hAnsi="Times New Roman" w:cs="Times New Roman"/>
          <w:sz w:val="24"/>
          <w:szCs w:val="24"/>
          <w:lang w:val="x-none" w:eastAsia="x-none"/>
        </w:rPr>
      </w:pPr>
      <w:r w:rsidRPr="005C6C27">
        <w:rPr>
          <w:rFonts w:ascii="Times New Roman" w:eastAsia="宋体" w:hAnsi="Times New Roman" w:cs="Times New Roman"/>
          <w:sz w:val="24"/>
          <w:szCs w:val="24"/>
          <w:lang w:val="x-none" w:eastAsia="x-none"/>
        </w:rPr>
        <w:t>（</w:t>
      </w:r>
      <w:r w:rsidRPr="005C6C27">
        <w:rPr>
          <w:rFonts w:ascii="Times New Roman" w:eastAsia="宋体" w:hAnsi="Times New Roman" w:cs="Times New Roman"/>
          <w:sz w:val="24"/>
          <w:szCs w:val="24"/>
          <w:lang w:val="x-none" w:eastAsia="x-none"/>
        </w:rPr>
        <w:t>1</w:t>
      </w:r>
      <w:r w:rsidR="00B15A5D">
        <w:rPr>
          <w:rFonts w:ascii="Times New Roman" w:eastAsia="宋体" w:hAnsi="Times New Roman" w:cs="Times New Roman"/>
          <w:sz w:val="24"/>
          <w:szCs w:val="24"/>
          <w:lang w:val="x-none" w:eastAsia="x-none"/>
        </w:rPr>
        <w:t>5</w:t>
      </w:r>
      <w:r w:rsidRPr="005C6C27">
        <w:rPr>
          <w:rFonts w:ascii="Times New Roman" w:eastAsia="宋体" w:hAnsi="Times New Roman" w:cs="Times New Roman"/>
          <w:sz w:val="24"/>
          <w:szCs w:val="24"/>
          <w:lang w:val="x-none" w:eastAsia="x-none"/>
        </w:rPr>
        <w:t>）《</w:t>
      </w:r>
      <w:proofErr w:type="spellStart"/>
      <w:r w:rsidRPr="005C6C27">
        <w:rPr>
          <w:rFonts w:ascii="Times New Roman" w:eastAsia="宋体" w:hAnsi="Times New Roman" w:cs="Times New Roman"/>
          <w:sz w:val="24"/>
          <w:szCs w:val="24"/>
          <w:lang w:val="x-none" w:eastAsia="x-none"/>
        </w:rPr>
        <w:t>厦门市人民政府关于控制扬尘污染的通告</w:t>
      </w:r>
      <w:proofErr w:type="spellEnd"/>
      <w:r w:rsidRPr="005C6C27">
        <w:rPr>
          <w:rFonts w:ascii="Times New Roman" w:eastAsia="宋体" w:hAnsi="Times New Roman" w:cs="Times New Roman"/>
          <w:sz w:val="24"/>
          <w:szCs w:val="24"/>
          <w:lang w:val="x-none" w:eastAsia="x-none"/>
        </w:rPr>
        <w:t>》</w:t>
      </w:r>
      <w:r w:rsidRPr="005C6C27">
        <w:rPr>
          <w:rFonts w:ascii="Times New Roman" w:eastAsia="宋体" w:hAnsi="Times New Roman" w:cs="Times New Roman"/>
          <w:sz w:val="24"/>
          <w:szCs w:val="24"/>
          <w:lang w:val="x-none"/>
        </w:rPr>
        <w:t>，</w:t>
      </w:r>
      <w:proofErr w:type="spellStart"/>
      <w:r w:rsidRPr="005C6C27">
        <w:rPr>
          <w:rFonts w:ascii="Times New Roman" w:eastAsia="宋体" w:hAnsi="Times New Roman" w:cs="Times New Roman"/>
          <w:sz w:val="24"/>
          <w:szCs w:val="24"/>
          <w:lang w:val="x-none" w:eastAsia="x-none"/>
        </w:rPr>
        <w:t>厦府</w:t>
      </w:r>
      <w:r w:rsidRPr="005C6C27">
        <w:rPr>
          <w:rFonts w:ascii="Times New Roman" w:eastAsia="宋体" w:hAnsi="Times New Roman" w:cs="Times New Roman"/>
          <w:sz w:val="24"/>
          <w:szCs w:val="24"/>
          <w:lang w:val="x-none"/>
        </w:rPr>
        <w:t>办</w:t>
      </w:r>
      <w:proofErr w:type="spellEnd"/>
      <w:r w:rsidRPr="005C6C27">
        <w:rPr>
          <w:rFonts w:ascii="Times New Roman" w:eastAsia="宋体" w:hAnsi="Times New Roman" w:cs="Times New Roman"/>
          <w:sz w:val="24"/>
          <w:szCs w:val="24"/>
          <w:lang w:val="x-none"/>
        </w:rPr>
        <w:t>〔</w:t>
      </w:r>
      <w:r w:rsidRPr="005C6C27">
        <w:rPr>
          <w:rFonts w:ascii="Times New Roman" w:eastAsia="宋体" w:hAnsi="Times New Roman" w:cs="Times New Roman"/>
          <w:sz w:val="24"/>
          <w:szCs w:val="24"/>
          <w:lang w:val="x-none"/>
        </w:rPr>
        <w:t>2018</w:t>
      </w:r>
      <w:r w:rsidRPr="005C6C27">
        <w:rPr>
          <w:rFonts w:ascii="Times New Roman" w:eastAsia="宋体" w:hAnsi="Times New Roman" w:cs="Times New Roman"/>
          <w:sz w:val="24"/>
          <w:szCs w:val="24"/>
          <w:lang w:val="x-none"/>
        </w:rPr>
        <w:t>〕</w:t>
      </w:r>
      <w:r w:rsidRPr="005C6C27">
        <w:rPr>
          <w:rFonts w:ascii="Times New Roman" w:eastAsia="宋体" w:hAnsi="Times New Roman" w:cs="Times New Roman"/>
          <w:sz w:val="24"/>
          <w:szCs w:val="24"/>
          <w:lang w:val="x-none" w:eastAsia="x-none"/>
        </w:rPr>
        <w:t>29</w:t>
      </w:r>
      <w:r w:rsidRPr="005C6C27">
        <w:rPr>
          <w:rFonts w:ascii="Times New Roman" w:eastAsia="宋体" w:hAnsi="Times New Roman" w:cs="Times New Roman"/>
          <w:sz w:val="24"/>
          <w:szCs w:val="24"/>
          <w:lang w:val="x-none" w:eastAsia="x-none"/>
        </w:rPr>
        <w:t>号，厦门市人民政府办公厅，</w:t>
      </w:r>
      <w:r w:rsidRPr="005C6C27">
        <w:rPr>
          <w:rFonts w:ascii="Times New Roman" w:eastAsia="宋体" w:hAnsi="Times New Roman" w:cs="Times New Roman"/>
          <w:sz w:val="24"/>
          <w:szCs w:val="24"/>
          <w:lang w:val="x-none" w:eastAsia="x-none"/>
        </w:rPr>
        <w:t>2018</w:t>
      </w:r>
      <w:r w:rsidRPr="005C6C27">
        <w:rPr>
          <w:rFonts w:ascii="Times New Roman" w:eastAsia="宋体" w:hAnsi="Times New Roman" w:cs="Times New Roman"/>
          <w:sz w:val="24"/>
          <w:szCs w:val="24"/>
          <w:lang w:val="x-none" w:eastAsia="x-none"/>
        </w:rPr>
        <w:t>年</w:t>
      </w:r>
      <w:r w:rsidRPr="005C6C27">
        <w:rPr>
          <w:rFonts w:ascii="Times New Roman" w:eastAsia="宋体" w:hAnsi="Times New Roman" w:cs="Times New Roman"/>
          <w:sz w:val="24"/>
          <w:szCs w:val="24"/>
          <w:lang w:val="x-none" w:eastAsia="x-none"/>
        </w:rPr>
        <w:t>2</w:t>
      </w:r>
      <w:r w:rsidRPr="005C6C27">
        <w:rPr>
          <w:rFonts w:ascii="Times New Roman" w:eastAsia="宋体" w:hAnsi="Times New Roman" w:cs="Times New Roman"/>
          <w:sz w:val="24"/>
          <w:szCs w:val="24"/>
          <w:lang w:val="x-none" w:eastAsia="x-none"/>
        </w:rPr>
        <w:t>月</w:t>
      </w:r>
      <w:r w:rsidRPr="005C6C27">
        <w:rPr>
          <w:rFonts w:ascii="Times New Roman" w:eastAsia="宋体" w:hAnsi="Times New Roman" w:cs="Times New Roman"/>
          <w:sz w:val="24"/>
          <w:szCs w:val="24"/>
          <w:lang w:val="x-none" w:eastAsia="x-none"/>
        </w:rPr>
        <w:t>12</w:t>
      </w:r>
      <w:r w:rsidRPr="005C6C27">
        <w:rPr>
          <w:rFonts w:ascii="Times New Roman" w:eastAsia="宋体" w:hAnsi="Times New Roman" w:cs="Times New Roman"/>
          <w:sz w:val="24"/>
          <w:szCs w:val="24"/>
          <w:lang w:val="x-none" w:eastAsia="x-none"/>
        </w:rPr>
        <w:t>日；</w:t>
      </w:r>
    </w:p>
    <w:p w14:paraId="416897BC" w14:textId="12D91364"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00B15A5D">
        <w:rPr>
          <w:rFonts w:ascii="Times New Roman" w:eastAsia="宋体" w:hAnsi="Times New Roman" w:cs="Times New Roman"/>
          <w:kern w:val="0"/>
          <w:sz w:val="24"/>
          <w:szCs w:val="24"/>
        </w:rPr>
        <w:t>6</w:t>
      </w:r>
      <w:r w:rsidRPr="005C6C27">
        <w:rPr>
          <w:rFonts w:ascii="Times New Roman" w:eastAsia="宋体" w:hAnsi="Times New Roman" w:cs="Times New Roman"/>
          <w:kern w:val="0"/>
          <w:sz w:val="24"/>
          <w:szCs w:val="24"/>
        </w:rPr>
        <w:t>）《厦门市生态环境局突发环境事件应急预案（</w:t>
      </w:r>
      <w:r w:rsidRPr="005C6C27">
        <w:rPr>
          <w:rFonts w:ascii="Times New Roman" w:eastAsia="宋体" w:hAnsi="Times New Roman" w:cs="Times New Roman"/>
          <w:kern w:val="0"/>
          <w:sz w:val="24"/>
          <w:szCs w:val="24"/>
        </w:rPr>
        <w:t>2020</w:t>
      </w:r>
      <w:r w:rsidRPr="005C6C27">
        <w:rPr>
          <w:rFonts w:ascii="Times New Roman" w:eastAsia="宋体" w:hAnsi="Times New Roman" w:cs="Times New Roman"/>
          <w:kern w:val="0"/>
          <w:sz w:val="24"/>
          <w:szCs w:val="24"/>
        </w:rPr>
        <w:t>年修订版）》，厦门市生态环境局，自</w:t>
      </w:r>
      <w:r w:rsidRPr="005C6C27">
        <w:rPr>
          <w:rFonts w:ascii="Times New Roman" w:eastAsia="宋体" w:hAnsi="Times New Roman" w:cs="Times New Roman"/>
          <w:kern w:val="0"/>
          <w:sz w:val="24"/>
          <w:szCs w:val="24"/>
        </w:rPr>
        <w:t>2018</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28</w:t>
      </w:r>
      <w:r w:rsidRPr="005C6C27">
        <w:rPr>
          <w:rFonts w:ascii="Times New Roman" w:eastAsia="宋体" w:hAnsi="Times New Roman" w:cs="Times New Roman"/>
          <w:kern w:val="0"/>
          <w:sz w:val="24"/>
          <w:szCs w:val="24"/>
        </w:rPr>
        <w:t>日起实施；</w:t>
      </w:r>
    </w:p>
    <w:p w14:paraId="0207B1FD" w14:textId="7579D185"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00B15A5D">
        <w:rPr>
          <w:rFonts w:ascii="Times New Roman" w:eastAsia="宋体" w:hAnsi="Times New Roman" w:cs="Times New Roman"/>
          <w:kern w:val="0"/>
          <w:sz w:val="24"/>
          <w:szCs w:val="24"/>
        </w:rPr>
        <w:t>17</w:t>
      </w:r>
      <w:r w:rsidRPr="005C6C27">
        <w:rPr>
          <w:rFonts w:ascii="Times New Roman" w:eastAsia="宋体" w:hAnsi="Times New Roman" w:cs="Times New Roman"/>
          <w:kern w:val="0"/>
          <w:sz w:val="24"/>
          <w:szCs w:val="24"/>
        </w:rPr>
        <w:t>）《厦门市人民政府关于印发厦门市打赢蓝天保卫战三年行动计划实施方案的通知》，厦门市人民政府，厦府</w:t>
      </w:r>
      <w:r w:rsidRPr="005C6C27">
        <w:rPr>
          <w:rFonts w:ascii="Times New Roman" w:eastAsia="宋体" w:hAnsi="Times New Roman" w:cs="Times New Roman"/>
          <w:kern w:val="0"/>
          <w:sz w:val="24"/>
          <w:szCs w:val="24"/>
        </w:rPr>
        <w:t xml:space="preserve">[2018]367 </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 xml:space="preserve"> 2015</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31</w:t>
      </w:r>
      <w:r w:rsidRPr="005C6C27">
        <w:rPr>
          <w:rFonts w:ascii="Times New Roman" w:eastAsia="宋体" w:hAnsi="Times New Roman" w:cs="Times New Roman"/>
          <w:kern w:val="0"/>
          <w:sz w:val="24"/>
          <w:szCs w:val="24"/>
        </w:rPr>
        <w:t>日；</w:t>
      </w:r>
    </w:p>
    <w:p w14:paraId="7C43E7FC" w14:textId="206E517E"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00B15A5D">
        <w:rPr>
          <w:rFonts w:ascii="Times New Roman" w:eastAsia="宋体" w:hAnsi="Times New Roman" w:cs="Times New Roman"/>
          <w:kern w:val="0"/>
          <w:sz w:val="24"/>
          <w:szCs w:val="24"/>
        </w:rPr>
        <w:t>18</w:t>
      </w:r>
      <w:r w:rsidRPr="005C6C27">
        <w:rPr>
          <w:rFonts w:ascii="Times New Roman" w:eastAsia="宋体" w:hAnsi="Times New Roman" w:cs="Times New Roman"/>
          <w:kern w:val="0"/>
          <w:sz w:val="24"/>
          <w:szCs w:val="24"/>
        </w:rPr>
        <w:t>）《厦门市人民政府关于印发水污染防治行动计划实施方案》，厦门市人民</w:t>
      </w:r>
      <w:r w:rsidRPr="005C6C27">
        <w:rPr>
          <w:rFonts w:ascii="Times New Roman" w:eastAsia="宋体" w:hAnsi="Times New Roman" w:cs="Times New Roman"/>
          <w:kern w:val="0"/>
          <w:sz w:val="24"/>
          <w:szCs w:val="24"/>
        </w:rPr>
        <w:lastRenderedPageBreak/>
        <w:t>政府，厦府〔</w:t>
      </w:r>
      <w:r w:rsidRPr="005C6C27">
        <w:rPr>
          <w:rFonts w:ascii="Times New Roman" w:eastAsia="宋体" w:hAnsi="Times New Roman" w:cs="Times New Roman"/>
          <w:kern w:val="0"/>
          <w:sz w:val="24"/>
          <w:szCs w:val="24"/>
        </w:rPr>
        <w:t>2015</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 xml:space="preserve">325 </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2015</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11</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10</w:t>
      </w:r>
      <w:r w:rsidRPr="005C6C27">
        <w:rPr>
          <w:rFonts w:ascii="Times New Roman" w:eastAsia="宋体" w:hAnsi="Times New Roman" w:cs="Times New Roman"/>
          <w:kern w:val="0"/>
          <w:sz w:val="24"/>
          <w:szCs w:val="24"/>
        </w:rPr>
        <w:t>日；</w:t>
      </w:r>
    </w:p>
    <w:p w14:paraId="5427ADC7" w14:textId="07DE57E4"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00B15A5D">
        <w:rPr>
          <w:rFonts w:ascii="Times New Roman" w:eastAsia="宋体" w:hAnsi="Times New Roman" w:cs="Times New Roman"/>
          <w:kern w:val="0"/>
          <w:sz w:val="24"/>
          <w:szCs w:val="24"/>
        </w:rPr>
        <w:t>19</w:t>
      </w:r>
      <w:r w:rsidRPr="005C6C27">
        <w:rPr>
          <w:rFonts w:ascii="Times New Roman" w:eastAsia="宋体" w:hAnsi="Times New Roman" w:cs="Times New Roman"/>
          <w:kern w:val="0"/>
          <w:sz w:val="24"/>
          <w:szCs w:val="24"/>
        </w:rPr>
        <w:t>）《厦门市人民政府关于印发厦门市土壤污染防治行动规划实施方案的通知》，厦门市人民政府，厦府〔</w:t>
      </w:r>
      <w:r w:rsidRPr="005C6C27">
        <w:rPr>
          <w:rFonts w:ascii="Times New Roman" w:eastAsia="宋体" w:hAnsi="Times New Roman" w:cs="Times New Roman"/>
          <w:kern w:val="0"/>
          <w:sz w:val="24"/>
          <w:szCs w:val="24"/>
        </w:rPr>
        <w:t>2016</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 xml:space="preserve">405 </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2016</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29</w:t>
      </w:r>
      <w:r w:rsidRPr="005C6C27">
        <w:rPr>
          <w:rFonts w:ascii="Times New Roman" w:eastAsia="宋体" w:hAnsi="Times New Roman" w:cs="Times New Roman"/>
          <w:kern w:val="0"/>
          <w:sz w:val="24"/>
          <w:szCs w:val="24"/>
        </w:rPr>
        <w:t>日；</w:t>
      </w:r>
    </w:p>
    <w:p w14:paraId="1142862F" w14:textId="15251785"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w:t>
      </w:r>
      <w:r w:rsidR="00B15A5D">
        <w:rPr>
          <w:rFonts w:ascii="Times New Roman" w:eastAsia="宋体" w:hAnsi="Times New Roman" w:cs="Times New Roman"/>
          <w:kern w:val="0"/>
          <w:sz w:val="24"/>
          <w:szCs w:val="24"/>
        </w:rPr>
        <w:t>0</w:t>
      </w:r>
      <w:r w:rsidRPr="005C6C27">
        <w:rPr>
          <w:rFonts w:ascii="Times New Roman" w:eastAsia="宋体" w:hAnsi="Times New Roman" w:cs="Times New Roman"/>
          <w:kern w:val="0"/>
          <w:sz w:val="24"/>
          <w:szCs w:val="24"/>
        </w:rPr>
        <w:t>）《厦门市人民政府关于印发厦门市</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十三五</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节能减排综合工作方案的通知》，厦门市人民政府，厦府〔</w:t>
      </w:r>
      <w:r w:rsidRPr="005C6C27">
        <w:rPr>
          <w:rFonts w:ascii="Times New Roman" w:eastAsia="宋体" w:hAnsi="Times New Roman" w:cs="Times New Roman"/>
          <w:kern w:val="0"/>
          <w:sz w:val="24"/>
          <w:szCs w:val="24"/>
        </w:rPr>
        <w:t>2017</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 xml:space="preserve">357 </w:t>
      </w:r>
      <w:r w:rsidRPr="005C6C27">
        <w:rPr>
          <w:rFonts w:ascii="Times New Roman" w:eastAsia="宋体" w:hAnsi="Times New Roman" w:cs="Times New Roman"/>
          <w:kern w:val="0"/>
          <w:sz w:val="24"/>
          <w:szCs w:val="24"/>
        </w:rPr>
        <w:t>号，</w:t>
      </w:r>
      <w:r w:rsidRPr="005C6C27">
        <w:rPr>
          <w:rFonts w:ascii="Times New Roman" w:eastAsia="宋体" w:hAnsi="Times New Roman" w:cs="Times New Roman"/>
          <w:kern w:val="0"/>
          <w:sz w:val="24"/>
          <w:szCs w:val="24"/>
        </w:rPr>
        <w:t xml:space="preserve"> 2017</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11</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日；</w:t>
      </w:r>
    </w:p>
    <w:p w14:paraId="0590F90B"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40" w:name="_Toc27230"/>
      <w:r w:rsidRPr="001C7500">
        <w:rPr>
          <w:rFonts w:ascii="Times New Roman" w:hAnsi="Times New Roman" w:cs="Times New Roman"/>
        </w:rPr>
        <w:t>相关文件、资料</w:t>
      </w:r>
      <w:bookmarkEnd w:id="40"/>
    </w:p>
    <w:p w14:paraId="25AEC81B" w14:textId="77777777" w:rsidR="005C6C27" w:rsidRPr="00B15A5D" w:rsidRDefault="005C6C27" w:rsidP="005C6C27">
      <w:pPr>
        <w:spacing w:line="360" w:lineRule="auto"/>
        <w:ind w:firstLineChars="200" w:firstLine="480"/>
        <w:rPr>
          <w:rFonts w:ascii="Times New Roman" w:eastAsia="宋体" w:hAnsi="Times New Roman" w:cs="Times New Roman"/>
          <w:color w:val="000000" w:themeColor="text1"/>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w:t>
      </w:r>
      <w:r w:rsidRPr="00B15A5D">
        <w:rPr>
          <w:rFonts w:ascii="Times New Roman" w:eastAsia="宋体" w:hAnsi="Times New Roman" w:cs="Times New Roman" w:hint="eastAsia"/>
          <w:color w:val="000000" w:themeColor="text1"/>
          <w:kern w:val="0"/>
          <w:sz w:val="24"/>
          <w:szCs w:val="24"/>
        </w:rPr>
        <w:t>《</w:t>
      </w:r>
      <w:r w:rsidRPr="00B15A5D">
        <w:rPr>
          <w:rFonts w:ascii="Times New Roman" w:eastAsia="宋体" w:hAnsi="Times New Roman" w:cs="Times New Roman"/>
          <w:color w:val="000000" w:themeColor="text1"/>
          <w:kern w:val="0"/>
          <w:sz w:val="24"/>
          <w:szCs w:val="24"/>
        </w:rPr>
        <w:t>厦门市发展改革委</w:t>
      </w:r>
      <w:r w:rsidRPr="00B15A5D">
        <w:rPr>
          <w:rFonts w:ascii="Times New Roman" w:eastAsia="宋体" w:hAnsi="Times New Roman" w:cs="Times New Roman" w:hint="eastAsia"/>
          <w:color w:val="000000" w:themeColor="text1"/>
          <w:kern w:val="0"/>
          <w:sz w:val="24"/>
          <w:szCs w:val="24"/>
        </w:rPr>
        <w:t>关于同意开展生物制品科学与技术福建省创新实验室项目的前期工作的函》，厦门市</w:t>
      </w:r>
      <w:r w:rsidRPr="00B15A5D">
        <w:rPr>
          <w:rFonts w:ascii="Times New Roman" w:eastAsia="宋体" w:hAnsi="Times New Roman" w:cs="Times New Roman"/>
          <w:color w:val="000000" w:themeColor="text1"/>
          <w:kern w:val="0"/>
          <w:sz w:val="24"/>
          <w:szCs w:val="24"/>
        </w:rPr>
        <w:t>发展</w:t>
      </w:r>
      <w:r w:rsidRPr="00B15A5D">
        <w:rPr>
          <w:rFonts w:ascii="Times New Roman" w:eastAsia="宋体" w:hAnsi="Times New Roman" w:cs="Times New Roman" w:hint="eastAsia"/>
          <w:color w:val="000000" w:themeColor="text1"/>
          <w:kern w:val="0"/>
          <w:sz w:val="24"/>
          <w:szCs w:val="24"/>
        </w:rPr>
        <w:t>和</w:t>
      </w:r>
      <w:r w:rsidRPr="00B15A5D">
        <w:rPr>
          <w:rFonts w:ascii="Times New Roman" w:eastAsia="宋体" w:hAnsi="Times New Roman" w:cs="Times New Roman"/>
          <w:color w:val="000000" w:themeColor="text1"/>
          <w:kern w:val="0"/>
          <w:sz w:val="24"/>
          <w:szCs w:val="24"/>
        </w:rPr>
        <w:t>改革</w:t>
      </w:r>
      <w:r w:rsidRPr="00B15A5D">
        <w:rPr>
          <w:rFonts w:ascii="Times New Roman" w:eastAsia="宋体" w:hAnsi="Times New Roman" w:cs="Times New Roman" w:hint="eastAsia"/>
          <w:color w:val="000000" w:themeColor="text1"/>
          <w:kern w:val="0"/>
          <w:sz w:val="24"/>
          <w:szCs w:val="24"/>
        </w:rPr>
        <w:t>委员会，</w:t>
      </w:r>
      <w:proofErr w:type="gramStart"/>
      <w:r w:rsidRPr="00B15A5D">
        <w:rPr>
          <w:rFonts w:ascii="Times New Roman" w:eastAsia="宋体" w:hAnsi="Times New Roman" w:cs="Times New Roman" w:hint="eastAsia"/>
          <w:color w:val="000000" w:themeColor="text1"/>
          <w:kern w:val="0"/>
          <w:sz w:val="24"/>
          <w:szCs w:val="24"/>
        </w:rPr>
        <w:t>厦发改高技函</w:t>
      </w:r>
      <w:proofErr w:type="gramEnd"/>
      <w:r w:rsidRPr="00B15A5D">
        <w:rPr>
          <w:rFonts w:ascii="Times New Roman" w:eastAsia="宋体" w:hAnsi="Times New Roman" w:cs="Times New Roman"/>
          <w:color w:val="000000" w:themeColor="text1"/>
          <w:kern w:val="0"/>
          <w:sz w:val="24"/>
          <w:szCs w:val="24"/>
        </w:rPr>
        <w:t>〔</w:t>
      </w:r>
      <w:r w:rsidRPr="00B15A5D">
        <w:rPr>
          <w:rFonts w:ascii="Times New Roman" w:eastAsia="宋体" w:hAnsi="Times New Roman" w:cs="Times New Roman"/>
          <w:color w:val="000000" w:themeColor="text1"/>
          <w:kern w:val="0"/>
          <w:sz w:val="24"/>
          <w:szCs w:val="24"/>
        </w:rPr>
        <w:t>2021</w:t>
      </w:r>
      <w:r w:rsidRPr="00B15A5D">
        <w:rPr>
          <w:rFonts w:ascii="Times New Roman" w:eastAsia="宋体" w:hAnsi="Times New Roman" w:cs="Times New Roman"/>
          <w:color w:val="000000" w:themeColor="text1"/>
          <w:kern w:val="0"/>
          <w:sz w:val="24"/>
          <w:szCs w:val="24"/>
        </w:rPr>
        <w:t>〕</w:t>
      </w:r>
      <w:r w:rsidRPr="00B15A5D">
        <w:rPr>
          <w:rFonts w:ascii="Times New Roman" w:eastAsia="宋体" w:hAnsi="Times New Roman" w:cs="Times New Roman"/>
          <w:color w:val="000000" w:themeColor="text1"/>
          <w:kern w:val="0"/>
          <w:sz w:val="24"/>
          <w:szCs w:val="24"/>
        </w:rPr>
        <w:t>356</w:t>
      </w:r>
      <w:r w:rsidRPr="00B15A5D">
        <w:rPr>
          <w:rFonts w:ascii="Times New Roman" w:eastAsia="宋体" w:hAnsi="Times New Roman" w:cs="Times New Roman"/>
          <w:color w:val="000000" w:themeColor="text1"/>
          <w:kern w:val="0"/>
          <w:sz w:val="24"/>
          <w:szCs w:val="24"/>
        </w:rPr>
        <w:t>号</w:t>
      </w:r>
      <w:r w:rsidRPr="00B15A5D">
        <w:rPr>
          <w:rFonts w:ascii="Times New Roman" w:eastAsia="宋体" w:hAnsi="Times New Roman" w:cs="Times New Roman" w:hint="eastAsia"/>
          <w:color w:val="000000" w:themeColor="text1"/>
          <w:kern w:val="0"/>
          <w:sz w:val="24"/>
          <w:szCs w:val="24"/>
        </w:rPr>
        <w:t>，</w:t>
      </w:r>
      <w:r w:rsidRPr="00B15A5D">
        <w:rPr>
          <w:rFonts w:ascii="Times New Roman" w:eastAsia="宋体" w:hAnsi="Times New Roman" w:cs="Times New Roman"/>
          <w:color w:val="000000" w:themeColor="text1"/>
          <w:kern w:val="0"/>
          <w:sz w:val="24"/>
          <w:szCs w:val="24"/>
        </w:rPr>
        <w:t>2021</w:t>
      </w:r>
      <w:r w:rsidRPr="00B15A5D">
        <w:rPr>
          <w:rFonts w:ascii="Times New Roman" w:eastAsia="宋体" w:hAnsi="Times New Roman" w:cs="Times New Roman" w:hint="eastAsia"/>
          <w:color w:val="000000" w:themeColor="text1"/>
          <w:kern w:val="0"/>
          <w:sz w:val="24"/>
          <w:szCs w:val="24"/>
        </w:rPr>
        <w:t>年</w:t>
      </w:r>
      <w:r w:rsidRPr="00B15A5D">
        <w:rPr>
          <w:rFonts w:ascii="Times New Roman" w:eastAsia="宋体" w:hAnsi="Times New Roman" w:cs="Times New Roman" w:hint="eastAsia"/>
          <w:color w:val="000000" w:themeColor="text1"/>
          <w:kern w:val="0"/>
          <w:sz w:val="24"/>
          <w:szCs w:val="24"/>
        </w:rPr>
        <w:t>8</w:t>
      </w:r>
      <w:r w:rsidRPr="00B15A5D">
        <w:rPr>
          <w:rFonts w:ascii="Times New Roman" w:eastAsia="宋体" w:hAnsi="Times New Roman" w:cs="Times New Roman" w:hint="eastAsia"/>
          <w:color w:val="000000" w:themeColor="text1"/>
          <w:kern w:val="0"/>
          <w:sz w:val="24"/>
          <w:szCs w:val="24"/>
        </w:rPr>
        <w:t>月</w:t>
      </w:r>
      <w:r w:rsidRPr="00B15A5D">
        <w:rPr>
          <w:rFonts w:ascii="Times New Roman" w:eastAsia="宋体" w:hAnsi="Times New Roman" w:cs="Times New Roman" w:hint="eastAsia"/>
          <w:color w:val="000000" w:themeColor="text1"/>
          <w:kern w:val="0"/>
          <w:sz w:val="24"/>
          <w:szCs w:val="24"/>
        </w:rPr>
        <w:t>2</w:t>
      </w:r>
      <w:r w:rsidRPr="00B15A5D">
        <w:rPr>
          <w:rFonts w:ascii="Times New Roman" w:eastAsia="宋体" w:hAnsi="Times New Roman" w:cs="Times New Roman"/>
          <w:color w:val="000000" w:themeColor="text1"/>
          <w:kern w:val="0"/>
          <w:sz w:val="24"/>
          <w:szCs w:val="24"/>
        </w:rPr>
        <w:t>7</w:t>
      </w:r>
      <w:r w:rsidRPr="00B15A5D">
        <w:rPr>
          <w:rFonts w:ascii="Times New Roman" w:eastAsia="宋体" w:hAnsi="Times New Roman" w:cs="Times New Roman" w:hint="eastAsia"/>
          <w:color w:val="000000" w:themeColor="text1"/>
          <w:kern w:val="0"/>
          <w:sz w:val="24"/>
          <w:szCs w:val="24"/>
        </w:rPr>
        <w:t>日</w:t>
      </w:r>
      <w:r w:rsidRPr="00B15A5D">
        <w:rPr>
          <w:rFonts w:ascii="Times New Roman" w:eastAsia="宋体" w:hAnsi="Times New Roman" w:cs="Times New Roman"/>
          <w:color w:val="000000" w:themeColor="text1"/>
          <w:kern w:val="0"/>
          <w:sz w:val="24"/>
          <w:szCs w:val="24"/>
        </w:rPr>
        <w:t>；</w:t>
      </w:r>
    </w:p>
    <w:p w14:paraId="3D3F749F"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）建设单位环境影响评价委托书；</w:t>
      </w:r>
    </w:p>
    <w:p w14:paraId="4669D62C"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）生物制品科学与技术福建省创新实验室可行性研究方案及其他相关设计资料</w:t>
      </w:r>
      <w:r w:rsidRPr="005C6C27">
        <w:rPr>
          <w:rFonts w:ascii="Times New Roman" w:eastAsia="宋体" w:hAnsi="Times New Roman" w:cs="Times New Roman" w:hint="eastAsia"/>
          <w:kern w:val="0"/>
          <w:sz w:val="24"/>
          <w:szCs w:val="24"/>
        </w:rPr>
        <w:t>；</w:t>
      </w:r>
    </w:p>
    <w:p w14:paraId="654A2ABA"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项目监测报告</w:t>
      </w:r>
      <w:r w:rsidRPr="005C6C27">
        <w:rPr>
          <w:rFonts w:ascii="Times New Roman" w:eastAsia="宋体" w:hAnsi="Times New Roman" w:cs="Times New Roman"/>
          <w:kern w:val="0"/>
          <w:sz w:val="24"/>
          <w:szCs w:val="24"/>
        </w:rPr>
        <w:t>。</w:t>
      </w:r>
    </w:p>
    <w:p w14:paraId="69560C1E"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41" w:name="_Toc28023"/>
      <w:r w:rsidRPr="001C7500">
        <w:rPr>
          <w:rFonts w:ascii="Times New Roman" w:hAnsi="Times New Roman" w:cs="Times New Roman"/>
        </w:rPr>
        <w:t>技术标准及规范</w:t>
      </w:r>
      <w:bookmarkEnd w:id="41"/>
    </w:p>
    <w:p w14:paraId="251BBFFB"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）《建设项目环境影响评价技术导则</w:t>
      </w:r>
      <w:r w:rsidRPr="005C6C27">
        <w:rPr>
          <w:rFonts w:ascii="Times New Roman" w:eastAsia="宋体" w:hAnsi="Times New Roman" w:cs="Times New Roman"/>
          <w:kern w:val="0"/>
          <w:sz w:val="24"/>
          <w:szCs w:val="24"/>
        </w:rPr>
        <w:tab/>
        <w:t xml:space="preserve"> </w:t>
      </w:r>
      <w:r w:rsidRPr="005C6C27">
        <w:rPr>
          <w:rFonts w:ascii="Times New Roman" w:eastAsia="宋体" w:hAnsi="Times New Roman" w:cs="Times New Roman"/>
          <w:kern w:val="0"/>
          <w:sz w:val="24"/>
          <w:szCs w:val="24"/>
        </w:rPr>
        <w:t>总纲》（</w:t>
      </w:r>
      <w:r w:rsidRPr="005C6C27">
        <w:rPr>
          <w:rFonts w:ascii="Times New Roman" w:eastAsia="宋体" w:hAnsi="Times New Roman" w:cs="Times New Roman"/>
          <w:kern w:val="0"/>
          <w:sz w:val="24"/>
          <w:szCs w:val="24"/>
        </w:rPr>
        <w:t xml:space="preserve"> HJ 2.1-2016</w:t>
      </w:r>
      <w:r w:rsidRPr="005C6C27">
        <w:rPr>
          <w:rFonts w:ascii="Times New Roman" w:eastAsia="宋体" w:hAnsi="Times New Roman" w:cs="Times New Roman"/>
          <w:kern w:val="0"/>
          <w:sz w:val="24"/>
          <w:szCs w:val="24"/>
        </w:rPr>
        <w:t>）；</w:t>
      </w:r>
    </w:p>
    <w:p w14:paraId="34A0B4EF"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kern w:val="0"/>
          <w:sz w:val="24"/>
          <w:szCs w:val="24"/>
        </w:rPr>
        <w:tab/>
        <w:t xml:space="preserve"> </w:t>
      </w:r>
      <w:r w:rsidRPr="005C6C27">
        <w:rPr>
          <w:rFonts w:ascii="Times New Roman" w:eastAsia="宋体" w:hAnsi="Times New Roman" w:cs="Times New Roman"/>
          <w:kern w:val="0"/>
          <w:sz w:val="24"/>
          <w:szCs w:val="24"/>
        </w:rPr>
        <w:t>大气环境》（</w:t>
      </w:r>
      <w:r w:rsidRPr="005C6C27">
        <w:rPr>
          <w:rFonts w:ascii="Times New Roman" w:eastAsia="宋体" w:hAnsi="Times New Roman" w:cs="Times New Roman"/>
          <w:kern w:val="0"/>
          <w:sz w:val="24"/>
          <w:szCs w:val="24"/>
        </w:rPr>
        <w:t>HJ 2.2-2018</w:t>
      </w:r>
      <w:r w:rsidRPr="005C6C27">
        <w:rPr>
          <w:rFonts w:ascii="Times New Roman" w:eastAsia="宋体" w:hAnsi="Times New Roman" w:cs="Times New Roman"/>
          <w:kern w:val="0"/>
          <w:sz w:val="24"/>
          <w:szCs w:val="24"/>
        </w:rPr>
        <w:t>）；</w:t>
      </w:r>
    </w:p>
    <w:p w14:paraId="144A09DF"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kern w:val="0"/>
          <w:sz w:val="24"/>
          <w:szCs w:val="24"/>
        </w:rPr>
        <w:tab/>
        <w:t xml:space="preserve"> </w:t>
      </w:r>
      <w:r w:rsidRPr="005C6C27">
        <w:rPr>
          <w:rFonts w:ascii="Times New Roman" w:eastAsia="宋体" w:hAnsi="Times New Roman" w:cs="Times New Roman"/>
          <w:kern w:val="0"/>
          <w:sz w:val="24"/>
          <w:szCs w:val="24"/>
        </w:rPr>
        <w:t>地表水环境》（</w:t>
      </w:r>
      <w:r w:rsidRPr="005C6C27">
        <w:rPr>
          <w:rFonts w:ascii="Times New Roman" w:eastAsia="宋体" w:hAnsi="Times New Roman" w:cs="Times New Roman"/>
          <w:kern w:val="0"/>
          <w:sz w:val="24"/>
          <w:szCs w:val="24"/>
        </w:rPr>
        <w:t>HJ 2.3-2018</w:t>
      </w:r>
      <w:r w:rsidRPr="005C6C27">
        <w:rPr>
          <w:rFonts w:ascii="Times New Roman" w:eastAsia="宋体" w:hAnsi="Times New Roman" w:cs="Times New Roman"/>
          <w:kern w:val="0"/>
          <w:sz w:val="24"/>
          <w:szCs w:val="24"/>
        </w:rPr>
        <w:t>）；</w:t>
      </w:r>
    </w:p>
    <w:p w14:paraId="776969B4"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kern w:val="0"/>
          <w:sz w:val="24"/>
          <w:szCs w:val="24"/>
        </w:rPr>
        <w:tab/>
        <w:t xml:space="preserve"> </w:t>
      </w:r>
      <w:r w:rsidRPr="005C6C27">
        <w:rPr>
          <w:rFonts w:ascii="Times New Roman" w:eastAsia="宋体" w:hAnsi="Times New Roman" w:cs="Times New Roman"/>
          <w:kern w:val="0"/>
          <w:sz w:val="24"/>
          <w:szCs w:val="24"/>
        </w:rPr>
        <w:t>声环境》（</w:t>
      </w:r>
      <w:r w:rsidRPr="005C6C27">
        <w:rPr>
          <w:rFonts w:ascii="Times New Roman" w:eastAsia="宋体" w:hAnsi="Times New Roman" w:cs="Times New Roman"/>
          <w:kern w:val="0"/>
          <w:sz w:val="24"/>
          <w:szCs w:val="24"/>
        </w:rPr>
        <w:t>HJ 2.4-2009</w:t>
      </w:r>
      <w:r w:rsidRPr="005C6C27">
        <w:rPr>
          <w:rFonts w:ascii="Times New Roman" w:eastAsia="宋体" w:hAnsi="Times New Roman" w:cs="Times New Roman"/>
          <w:kern w:val="0"/>
          <w:sz w:val="24"/>
          <w:szCs w:val="24"/>
        </w:rPr>
        <w:t>）；</w:t>
      </w:r>
    </w:p>
    <w:p w14:paraId="2209195A"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5</w:t>
      </w:r>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kern w:val="0"/>
          <w:sz w:val="24"/>
          <w:szCs w:val="24"/>
        </w:rPr>
        <w:tab/>
        <w:t xml:space="preserve"> </w:t>
      </w:r>
      <w:r w:rsidRPr="005C6C27">
        <w:rPr>
          <w:rFonts w:ascii="Times New Roman" w:eastAsia="宋体" w:hAnsi="Times New Roman" w:cs="Times New Roman"/>
          <w:kern w:val="0"/>
          <w:sz w:val="24"/>
          <w:szCs w:val="24"/>
        </w:rPr>
        <w:t>地下水环境》（</w:t>
      </w:r>
      <w:r w:rsidRPr="005C6C27">
        <w:rPr>
          <w:rFonts w:ascii="Times New Roman" w:eastAsia="宋体" w:hAnsi="Times New Roman" w:cs="Times New Roman"/>
          <w:kern w:val="0"/>
          <w:sz w:val="24"/>
          <w:szCs w:val="24"/>
        </w:rPr>
        <w:t>HJ 610-2016</w:t>
      </w:r>
      <w:r w:rsidRPr="005C6C27">
        <w:rPr>
          <w:rFonts w:ascii="Times New Roman" w:eastAsia="宋体" w:hAnsi="Times New Roman" w:cs="Times New Roman"/>
          <w:kern w:val="0"/>
          <w:sz w:val="24"/>
          <w:szCs w:val="24"/>
        </w:rPr>
        <w:t>）；</w:t>
      </w:r>
    </w:p>
    <w:p w14:paraId="521E4804"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6</w:t>
      </w:r>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生态影响》（</w:t>
      </w:r>
      <w:r w:rsidRPr="005C6C27">
        <w:rPr>
          <w:rFonts w:ascii="Times New Roman" w:eastAsia="宋体" w:hAnsi="Times New Roman" w:cs="Times New Roman"/>
          <w:kern w:val="0"/>
          <w:sz w:val="24"/>
          <w:szCs w:val="24"/>
        </w:rPr>
        <w:t>HJ 19-2011</w:t>
      </w:r>
      <w:r w:rsidRPr="005C6C27">
        <w:rPr>
          <w:rFonts w:ascii="Times New Roman" w:eastAsia="宋体" w:hAnsi="Times New Roman" w:cs="Times New Roman"/>
          <w:kern w:val="0"/>
          <w:sz w:val="24"/>
          <w:szCs w:val="24"/>
        </w:rPr>
        <w:t>）；</w:t>
      </w:r>
    </w:p>
    <w:p w14:paraId="6EBDB5BD"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）《建设项目环境风险评价技术导则》（</w:t>
      </w:r>
      <w:r w:rsidRPr="005C6C27">
        <w:rPr>
          <w:rFonts w:ascii="Times New Roman" w:eastAsia="宋体" w:hAnsi="Times New Roman" w:cs="Times New Roman"/>
          <w:kern w:val="0"/>
          <w:sz w:val="24"/>
          <w:szCs w:val="24"/>
        </w:rPr>
        <w:t>HJ 169-2018</w:t>
      </w:r>
      <w:r w:rsidRPr="005C6C27">
        <w:rPr>
          <w:rFonts w:ascii="Times New Roman" w:eastAsia="宋体" w:hAnsi="Times New Roman" w:cs="Times New Roman"/>
          <w:kern w:val="0"/>
          <w:sz w:val="24"/>
          <w:szCs w:val="24"/>
        </w:rPr>
        <w:t>）；</w:t>
      </w:r>
    </w:p>
    <w:p w14:paraId="7EF21043"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8</w:t>
      </w:r>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hint="eastAsia"/>
          <w:kern w:val="0"/>
          <w:sz w:val="24"/>
          <w:szCs w:val="24"/>
        </w:rPr>
        <w:t xml:space="preserve"> </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土壤环境（试行）》（</w:t>
      </w:r>
      <w:r w:rsidRPr="005C6C27">
        <w:rPr>
          <w:rFonts w:ascii="Times New Roman" w:eastAsia="宋体" w:hAnsi="Times New Roman" w:cs="Times New Roman"/>
          <w:kern w:val="0"/>
          <w:sz w:val="24"/>
          <w:szCs w:val="24"/>
        </w:rPr>
        <w:t>HJ 964-2018</w:t>
      </w:r>
      <w:r w:rsidRPr="005C6C27">
        <w:rPr>
          <w:rFonts w:ascii="Times New Roman" w:eastAsia="宋体" w:hAnsi="Times New Roman" w:cs="Times New Roman"/>
          <w:kern w:val="0"/>
          <w:sz w:val="24"/>
          <w:szCs w:val="24"/>
        </w:rPr>
        <w:t>）；</w:t>
      </w:r>
    </w:p>
    <w:p w14:paraId="2766DD3E"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9</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《环境影响评价技术导则</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hint="eastAsia"/>
          <w:kern w:val="0"/>
          <w:sz w:val="24"/>
          <w:szCs w:val="24"/>
        </w:rPr>
        <w:t>制药建设项目》（</w:t>
      </w:r>
      <w:r w:rsidRPr="005C6C27">
        <w:rPr>
          <w:rFonts w:ascii="Times New Roman" w:eastAsia="宋体" w:hAnsi="Times New Roman" w:cs="Times New Roman"/>
          <w:kern w:val="0"/>
          <w:sz w:val="24"/>
          <w:szCs w:val="24"/>
        </w:rPr>
        <w:t>HJ 611-2011</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w:t>
      </w:r>
    </w:p>
    <w:p w14:paraId="30425397"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10</w:t>
      </w:r>
      <w:r w:rsidRPr="005C6C27">
        <w:rPr>
          <w:rFonts w:ascii="Times New Roman" w:eastAsia="宋体" w:hAnsi="Times New Roman" w:cs="Times New Roman"/>
          <w:kern w:val="0"/>
          <w:sz w:val="24"/>
          <w:szCs w:val="24"/>
        </w:rPr>
        <w:t>）《建设项目危险废物环境影响评价指南》（</w:t>
      </w:r>
      <w:r w:rsidRPr="005C6C27">
        <w:rPr>
          <w:rFonts w:ascii="Times New Roman" w:eastAsia="宋体" w:hAnsi="Times New Roman" w:cs="Times New Roman"/>
          <w:kern w:val="0"/>
          <w:sz w:val="24"/>
          <w:szCs w:val="24"/>
        </w:rPr>
        <w:t>2017</w:t>
      </w:r>
      <w:r w:rsidRPr="005C6C27">
        <w:rPr>
          <w:rFonts w:ascii="Times New Roman" w:eastAsia="宋体" w:hAnsi="Times New Roman" w:cs="Times New Roman"/>
          <w:kern w:val="0"/>
          <w:sz w:val="24"/>
          <w:szCs w:val="24"/>
        </w:rPr>
        <w:t>年）；</w:t>
      </w:r>
    </w:p>
    <w:p w14:paraId="7B8D86F1"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11</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制药工业污染防治技术政策</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2012</w:t>
      </w:r>
      <w:r w:rsidRPr="005C6C27">
        <w:rPr>
          <w:rFonts w:ascii="Times New Roman" w:eastAsia="宋体" w:hAnsi="Times New Roman" w:cs="Times New Roman"/>
          <w:kern w:val="0"/>
          <w:sz w:val="24"/>
          <w:szCs w:val="24"/>
        </w:rPr>
        <w:t>年</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月</w:t>
      </w:r>
      <w:r w:rsidRPr="005C6C27">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日实施；</w:t>
      </w:r>
    </w:p>
    <w:p w14:paraId="7F7EC980"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12</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排污许可证申请与核发技术规范</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hint="eastAsia"/>
          <w:kern w:val="0"/>
          <w:sz w:val="24"/>
          <w:szCs w:val="24"/>
        </w:rPr>
        <w:t>制药工业—生物药品制品制造</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HJ 1062-2019</w:t>
      </w:r>
      <w:r w:rsidRPr="005C6C27">
        <w:rPr>
          <w:rFonts w:ascii="Times New Roman" w:eastAsia="宋体" w:hAnsi="Times New Roman" w:cs="Times New Roman"/>
          <w:kern w:val="0"/>
          <w:sz w:val="24"/>
          <w:szCs w:val="24"/>
        </w:rPr>
        <w:t>）；</w:t>
      </w:r>
    </w:p>
    <w:p w14:paraId="3E0540BE" w14:textId="77777777" w:rsidR="005C6C27" w:rsidRPr="0047080A" w:rsidRDefault="005C6C27" w:rsidP="005C6C27">
      <w:pPr>
        <w:spacing w:line="360" w:lineRule="auto"/>
        <w:ind w:firstLineChars="200" w:firstLine="480"/>
        <w:rPr>
          <w:rFonts w:ascii="Times New Roman" w:eastAsia="宋体" w:hAnsi="Times New Roman" w:cs="Times New Roman"/>
          <w:color w:val="000000" w:themeColor="text1"/>
          <w:kern w:val="0"/>
          <w:sz w:val="24"/>
          <w:szCs w:val="24"/>
        </w:rPr>
      </w:pPr>
      <w:r w:rsidRPr="0047080A">
        <w:rPr>
          <w:rFonts w:ascii="Times New Roman" w:eastAsia="宋体" w:hAnsi="Times New Roman" w:cs="Times New Roman"/>
          <w:color w:val="000000" w:themeColor="text1"/>
          <w:kern w:val="0"/>
          <w:sz w:val="24"/>
          <w:szCs w:val="24"/>
        </w:rPr>
        <w:t>（</w:t>
      </w:r>
      <w:r w:rsidRPr="0047080A">
        <w:rPr>
          <w:rFonts w:ascii="Times New Roman" w:eastAsia="宋体" w:hAnsi="Times New Roman" w:cs="Times New Roman" w:hint="eastAsia"/>
          <w:color w:val="000000" w:themeColor="text1"/>
          <w:kern w:val="0"/>
          <w:sz w:val="24"/>
          <w:szCs w:val="24"/>
        </w:rPr>
        <w:t>1</w:t>
      </w:r>
      <w:r w:rsidRPr="0047080A">
        <w:rPr>
          <w:rFonts w:ascii="Times New Roman" w:eastAsia="宋体" w:hAnsi="Times New Roman" w:cs="Times New Roman"/>
          <w:color w:val="000000" w:themeColor="text1"/>
          <w:kern w:val="0"/>
          <w:sz w:val="24"/>
          <w:szCs w:val="24"/>
        </w:rPr>
        <w:t>3</w:t>
      </w:r>
      <w:r w:rsidRPr="0047080A">
        <w:rPr>
          <w:rFonts w:ascii="Times New Roman" w:eastAsia="宋体" w:hAnsi="Times New Roman" w:cs="Times New Roman"/>
          <w:color w:val="000000" w:themeColor="text1"/>
          <w:kern w:val="0"/>
          <w:sz w:val="24"/>
          <w:szCs w:val="24"/>
        </w:rPr>
        <w:t>）《</w:t>
      </w:r>
      <w:r w:rsidRPr="0047080A">
        <w:rPr>
          <w:rFonts w:ascii="Times New Roman" w:eastAsia="宋体" w:hAnsi="Times New Roman" w:cs="Times New Roman" w:hint="eastAsia"/>
          <w:color w:val="000000" w:themeColor="text1"/>
          <w:kern w:val="0"/>
          <w:sz w:val="24"/>
          <w:szCs w:val="24"/>
        </w:rPr>
        <w:t>污染源源强核算技术指南</w:t>
      </w:r>
      <w:r w:rsidRPr="0047080A">
        <w:rPr>
          <w:rFonts w:ascii="Times New Roman" w:eastAsia="宋体" w:hAnsi="Times New Roman" w:cs="Times New Roman"/>
          <w:color w:val="000000" w:themeColor="text1"/>
          <w:kern w:val="0"/>
          <w:sz w:val="24"/>
          <w:szCs w:val="24"/>
        </w:rPr>
        <w:t xml:space="preserve"> </w:t>
      </w:r>
      <w:r w:rsidRPr="0047080A">
        <w:rPr>
          <w:rFonts w:ascii="Times New Roman" w:eastAsia="宋体" w:hAnsi="Times New Roman" w:cs="Times New Roman" w:hint="eastAsia"/>
          <w:color w:val="000000" w:themeColor="text1"/>
          <w:kern w:val="0"/>
          <w:sz w:val="24"/>
          <w:szCs w:val="24"/>
        </w:rPr>
        <w:t>制药工业》</w:t>
      </w:r>
      <w:r w:rsidRPr="0047080A">
        <w:rPr>
          <w:rFonts w:ascii="Times New Roman" w:eastAsia="宋体" w:hAnsi="Times New Roman" w:cs="Times New Roman"/>
          <w:color w:val="000000" w:themeColor="text1"/>
          <w:kern w:val="0"/>
          <w:sz w:val="24"/>
          <w:szCs w:val="24"/>
        </w:rPr>
        <w:t>(HJ 992—2018)</w:t>
      </w:r>
      <w:r w:rsidRPr="0047080A">
        <w:rPr>
          <w:rFonts w:ascii="Times New Roman" w:eastAsia="宋体" w:hAnsi="Times New Roman" w:cs="Times New Roman"/>
          <w:color w:val="000000" w:themeColor="text1"/>
          <w:kern w:val="0"/>
          <w:sz w:val="24"/>
          <w:szCs w:val="24"/>
        </w:rPr>
        <w:t>；</w:t>
      </w:r>
    </w:p>
    <w:p w14:paraId="6A917BA2"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lastRenderedPageBreak/>
        <w:t>（</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排污单位自行监测技术指南</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hint="eastAsia"/>
          <w:kern w:val="0"/>
          <w:sz w:val="24"/>
          <w:szCs w:val="24"/>
        </w:rPr>
        <w:t>总则</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HJ 819-2017</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w:t>
      </w:r>
    </w:p>
    <w:p w14:paraId="562CCB49" w14:textId="0EAD1034"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0047080A">
        <w:rPr>
          <w:rFonts w:ascii="Times New Roman" w:eastAsia="宋体" w:hAnsi="Times New Roman" w:cs="Times New Roman"/>
          <w:kern w:val="0"/>
          <w:sz w:val="24"/>
          <w:szCs w:val="24"/>
        </w:rPr>
        <w:t>5</w:t>
      </w:r>
      <w:r w:rsidRPr="005C6C27">
        <w:rPr>
          <w:rFonts w:ascii="Times New Roman" w:eastAsia="宋体" w:hAnsi="Times New Roman" w:cs="Times New Roman"/>
          <w:kern w:val="0"/>
          <w:sz w:val="24"/>
          <w:szCs w:val="24"/>
        </w:rPr>
        <w:t>）《固体废物鉴别标准通则》（</w:t>
      </w:r>
      <w:r w:rsidRPr="005C6C27">
        <w:rPr>
          <w:rFonts w:ascii="Times New Roman" w:eastAsia="宋体" w:hAnsi="Times New Roman" w:cs="Times New Roman"/>
          <w:kern w:val="0"/>
          <w:sz w:val="24"/>
          <w:szCs w:val="24"/>
        </w:rPr>
        <w:t>GB 34330-2017</w:t>
      </w:r>
      <w:r w:rsidRPr="005C6C27">
        <w:rPr>
          <w:rFonts w:ascii="Times New Roman" w:eastAsia="宋体" w:hAnsi="Times New Roman" w:cs="Times New Roman"/>
          <w:kern w:val="0"/>
          <w:sz w:val="24"/>
          <w:szCs w:val="24"/>
        </w:rPr>
        <w:t>）；</w:t>
      </w:r>
    </w:p>
    <w:p w14:paraId="0F7FA310" w14:textId="5FAF291A"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0047080A">
        <w:rPr>
          <w:rFonts w:ascii="Times New Roman" w:eastAsia="宋体" w:hAnsi="Times New Roman" w:cs="Times New Roman"/>
          <w:kern w:val="0"/>
          <w:sz w:val="24"/>
          <w:szCs w:val="24"/>
        </w:rPr>
        <w:t>6</w:t>
      </w:r>
      <w:r w:rsidRPr="005C6C27">
        <w:rPr>
          <w:rFonts w:ascii="Times New Roman" w:eastAsia="宋体" w:hAnsi="Times New Roman" w:cs="Times New Roman"/>
          <w:kern w:val="0"/>
          <w:sz w:val="24"/>
          <w:szCs w:val="24"/>
        </w:rPr>
        <w:t>）《危险废物鉴别技术规范》（</w:t>
      </w:r>
      <w:r w:rsidRPr="005C6C27">
        <w:rPr>
          <w:rFonts w:ascii="Times New Roman" w:eastAsia="宋体" w:hAnsi="Times New Roman" w:cs="Times New Roman"/>
          <w:kern w:val="0"/>
          <w:sz w:val="24"/>
          <w:szCs w:val="24"/>
        </w:rPr>
        <w:t>HJ 298-2019</w:t>
      </w:r>
      <w:r w:rsidRPr="005C6C27">
        <w:rPr>
          <w:rFonts w:ascii="Times New Roman" w:eastAsia="宋体" w:hAnsi="Times New Roman" w:cs="Times New Roman"/>
          <w:kern w:val="0"/>
          <w:sz w:val="24"/>
          <w:szCs w:val="24"/>
        </w:rPr>
        <w:t>）；</w:t>
      </w:r>
    </w:p>
    <w:p w14:paraId="2E9F53BD" w14:textId="63994788"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0047080A">
        <w:rPr>
          <w:rFonts w:ascii="Times New Roman" w:eastAsia="宋体" w:hAnsi="Times New Roman" w:cs="Times New Roman"/>
          <w:kern w:val="0"/>
          <w:sz w:val="24"/>
          <w:szCs w:val="24"/>
        </w:rPr>
        <w:t>7</w:t>
      </w:r>
      <w:r w:rsidRPr="005C6C27">
        <w:rPr>
          <w:rFonts w:ascii="Times New Roman" w:eastAsia="宋体" w:hAnsi="Times New Roman" w:cs="Times New Roman"/>
          <w:kern w:val="0"/>
          <w:sz w:val="24"/>
          <w:szCs w:val="24"/>
        </w:rPr>
        <w:t>）《危险废物鉴别标准</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浸出毒性鉴别》（</w:t>
      </w:r>
      <w:r w:rsidRPr="005C6C27">
        <w:rPr>
          <w:rFonts w:ascii="Times New Roman" w:eastAsia="宋体" w:hAnsi="Times New Roman" w:cs="Times New Roman"/>
          <w:kern w:val="0"/>
          <w:sz w:val="24"/>
          <w:szCs w:val="24"/>
        </w:rPr>
        <w:t>GB 5085.3-2007</w:t>
      </w:r>
      <w:r w:rsidRPr="005C6C27">
        <w:rPr>
          <w:rFonts w:ascii="Times New Roman" w:eastAsia="宋体" w:hAnsi="Times New Roman" w:cs="Times New Roman"/>
          <w:kern w:val="0"/>
          <w:sz w:val="24"/>
          <w:szCs w:val="24"/>
        </w:rPr>
        <w:t>）；</w:t>
      </w:r>
    </w:p>
    <w:p w14:paraId="315C329B" w14:textId="0E3CA464"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0047080A">
        <w:rPr>
          <w:rFonts w:ascii="Times New Roman" w:eastAsia="宋体" w:hAnsi="Times New Roman" w:cs="Times New Roman"/>
          <w:kern w:val="0"/>
          <w:sz w:val="24"/>
          <w:szCs w:val="24"/>
        </w:rPr>
        <w:t>8</w:t>
      </w:r>
      <w:r w:rsidRPr="005C6C27">
        <w:rPr>
          <w:rFonts w:ascii="Times New Roman" w:eastAsia="宋体" w:hAnsi="Times New Roman" w:cs="Times New Roman"/>
          <w:kern w:val="0"/>
          <w:sz w:val="24"/>
          <w:szCs w:val="24"/>
        </w:rPr>
        <w:t>）《危险废物收集贮存运输技术规范》（</w:t>
      </w:r>
      <w:r w:rsidRPr="005C6C27">
        <w:rPr>
          <w:rFonts w:ascii="Times New Roman" w:eastAsia="宋体" w:hAnsi="Times New Roman" w:cs="Times New Roman"/>
          <w:kern w:val="0"/>
          <w:sz w:val="24"/>
          <w:szCs w:val="24"/>
        </w:rPr>
        <w:t>HJ 2025-2012</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w:t>
      </w:r>
    </w:p>
    <w:p w14:paraId="390E3FF2" w14:textId="77777777" w:rsidR="005C6C27" w:rsidRPr="001C7500" w:rsidRDefault="005C6C27" w:rsidP="001C7500">
      <w:pPr>
        <w:pStyle w:val="2a"/>
        <w:rPr>
          <w:rFonts w:ascii="Times New Roman" w:eastAsiaTheme="minorEastAsia" w:hAnsi="Times New Roman" w:cs="Times New Roman"/>
        </w:rPr>
      </w:pPr>
      <w:bookmarkStart w:id="42" w:name="_Toc40783879"/>
      <w:bookmarkStart w:id="43" w:name="_Toc62042666"/>
      <w:bookmarkStart w:id="44" w:name="_Toc84625150"/>
      <w:r w:rsidRPr="001C7500">
        <w:rPr>
          <w:rFonts w:ascii="Times New Roman" w:eastAsiaTheme="minorEastAsia" w:hAnsi="Times New Roman" w:cs="Times New Roman"/>
        </w:rPr>
        <w:t>评价目的和评价重点</w:t>
      </w:r>
      <w:bookmarkEnd w:id="42"/>
      <w:bookmarkEnd w:id="43"/>
      <w:bookmarkEnd w:id="44"/>
    </w:p>
    <w:p w14:paraId="72B8065F"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45" w:name="_Toc487464051"/>
      <w:bookmarkStart w:id="46" w:name="_Toc40783880"/>
      <w:r w:rsidRPr="001C7500">
        <w:rPr>
          <w:rFonts w:ascii="Times New Roman" w:hAnsi="Times New Roman" w:cs="Times New Roman"/>
        </w:rPr>
        <w:t>评价目的</w:t>
      </w:r>
      <w:bookmarkEnd w:id="45"/>
      <w:bookmarkEnd w:id="46"/>
    </w:p>
    <w:p w14:paraId="18D95417" w14:textId="77777777" w:rsidR="005C6C27" w:rsidRPr="005C6C27" w:rsidRDefault="005C6C27" w:rsidP="005C6C27">
      <w:pPr>
        <w:adjustRightInd w:val="0"/>
        <w:spacing w:line="360" w:lineRule="auto"/>
        <w:ind w:firstLineChars="200" w:firstLine="480"/>
        <w:rPr>
          <w:rFonts w:ascii="Times New Roman" w:eastAsia="宋体" w:hAnsi="Times New Roman" w:cs="Times New Roman"/>
          <w:kern w:val="0"/>
          <w:sz w:val="24"/>
        </w:rPr>
      </w:pPr>
      <w:r w:rsidRPr="005C6C27">
        <w:rPr>
          <w:rFonts w:ascii="Times New Roman" w:eastAsia="宋体" w:hAnsi="Times New Roman" w:cs="Times New Roman"/>
          <w:kern w:val="0"/>
          <w:sz w:val="24"/>
        </w:rPr>
        <w:t>（</w:t>
      </w:r>
      <w:r w:rsidRPr="005C6C27">
        <w:rPr>
          <w:rFonts w:ascii="Times New Roman" w:eastAsia="宋体" w:hAnsi="Times New Roman" w:cs="Times New Roman"/>
          <w:kern w:val="0"/>
          <w:sz w:val="24"/>
        </w:rPr>
        <w:t>1</w:t>
      </w:r>
      <w:r w:rsidRPr="005C6C27">
        <w:rPr>
          <w:rFonts w:ascii="Times New Roman" w:eastAsia="宋体" w:hAnsi="Times New Roman" w:cs="Times New Roman"/>
          <w:kern w:val="0"/>
          <w:sz w:val="24"/>
        </w:rPr>
        <w:t>）通过资料分析、现场调查监测，全面评价评价区域环境背景状况，为预测评价</w:t>
      </w:r>
      <w:r w:rsidRPr="005C6C27">
        <w:rPr>
          <w:rFonts w:ascii="Times New Roman" w:eastAsia="宋体" w:hAnsi="Times New Roman" w:cs="Times New Roman" w:hint="eastAsia"/>
          <w:kern w:val="0"/>
          <w:sz w:val="24"/>
        </w:rPr>
        <w:t>项目建设</w:t>
      </w:r>
      <w:r w:rsidRPr="005C6C27">
        <w:rPr>
          <w:rFonts w:ascii="Times New Roman" w:eastAsia="宋体" w:hAnsi="Times New Roman" w:cs="Times New Roman"/>
          <w:kern w:val="0"/>
          <w:sz w:val="24"/>
        </w:rPr>
        <w:t>的环境影响程度与范围，以及将来的工程竣工验收提供</w:t>
      </w:r>
      <w:r w:rsidRPr="005C6C27">
        <w:rPr>
          <w:rFonts w:ascii="Times New Roman" w:eastAsia="宋体" w:hAnsi="Times New Roman" w:cs="Times New Roman" w:hint="eastAsia"/>
          <w:kern w:val="0"/>
          <w:sz w:val="24"/>
        </w:rPr>
        <w:t>基础</w:t>
      </w:r>
      <w:r w:rsidRPr="005C6C27">
        <w:rPr>
          <w:rFonts w:ascii="Times New Roman" w:eastAsia="宋体" w:hAnsi="Times New Roman" w:cs="Times New Roman"/>
          <w:kern w:val="0"/>
          <w:sz w:val="24"/>
        </w:rPr>
        <w:t>资料。</w:t>
      </w:r>
    </w:p>
    <w:p w14:paraId="647BA748" w14:textId="77777777" w:rsidR="005C6C27" w:rsidRPr="005C6C27" w:rsidRDefault="005C6C27" w:rsidP="005C6C27">
      <w:pPr>
        <w:adjustRightInd w:val="0"/>
        <w:spacing w:line="360" w:lineRule="auto"/>
        <w:ind w:firstLineChars="200" w:firstLine="480"/>
        <w:rPr>
          <w:rFonts w:ascii="Times New Roman" w:eastAsia="宋体" w:hAnsi="Times New Roman" w:cs="Times New Roman"/>
          <w:kern w:val="0"/>
          <w:sz w:val="24"/>
        </w:rPr>
      </w:pPr>
      <w:r w:rsidRPr="005C6C27">
        <w:rPr>
          <w:rFonts w:ascii="Times New Roman" w:eastAsia="宋体" w:hAnsi="Times New Roman" w:cs="Times New Roman"/>
          <w:kern w:val="0"/>
          <w:sz w:val="24"/>
        </w:rPr>
        <w:t>（</w:t>
      </w:r>
      <w:r w:rsidRPr="005C6C27">
        <w:rPr>
          <w:rFonts w:ascii="Times New Roman" w:eastAsia="宋体" w:hAnsi="Times New Roman" w:cs="Times New Roman"/>
          <w:kern w:val="0"/>
          <w:sz w:val="24"/>
        </w:rPr>
        <w:t>2</w:t>
      </w:r>
      <w:r w:rsidRPr="005C6C27">
        <w:rPr>
          <w:rFonts w:ascii="Times New Roman" w:eastAsia="宋体" w:hAnsi="Times New Roman" w:cs="Times New Roman"/>
          <w:kern w:val="0"/>
          <w:sz w:val="24"/>
        </w:rPr>
        <w:t>）</w:t>
      </w:r>
      <w:r w:rsidRPr="005C6C27">
        <w:rPr>
          <w:rFonts w:ascii="Times New Roman" w:eastAsia="宋体" w:hAnsi="Times New Roman" w:cs="Times New Roman" w:hint="eastAsia"/>
          <w:kern w:val="0"/>
          <w:sz w:val="24"/>
        </w:rPr>
        <w:t>通过工程分析，查清污染物排放点、排放量等排污特征，</w:t>
      </w:r>
      <w:r w:rsidRPr="005C6C27">
        <w:rPr>
          <w:rFonts w:ascii="Times New Roman" w:eastAsia="宋体" w:hAnsi="Times New Roman" w:cs="Times New Roman"/>
          <w:kern w:val="0"/>
          <w:sz w:val="24"/>
        </w:rPr>
        <w:t>判定工程建设过程以及运营后的环境影响因素和环境影响因子，确定主要污染源参数。</w:t>
      </w:r>
    </w:p>
    <w:p w14:paraId="76CD6672" w14:textId="51211374" w:rsidR="005C6C27" w:rsidRPr="005C6C27" w:rsidRDefault="005C6C27" w:rsidP="005C6C27">
      <w:pPr>
        <w:adjustRightInd w:val="0"/>
        <w:spacing w:line="360" w:lineRule="auto"/>
        <w:ind w:firstLineChars="200" w:firstLine="480"/>
        <w:rPr>
          <w:rFonts w:ascii="Times New Roman" w:eastAsia="宋体" w:hAnsi="Times New Roman" w:cs="Times New Roman"/>
          <w:kern w:val="0"/>
          <w:sz w:val="24"/>
        </w:rPr>
      </w:pPr>
      <w:r w:rsidRPr="005C6C27">
        <w:rPr>
          <w:rFonts w:ascii="Times New Roman" w:eastAsia="宋体" w:hAnsi="Times New Roman" w:cs="Times New Roman"/>
          <w:kern w:val="0"/>
          <w:sz w:val="24"/>
        </w:rPr>
        <w:t>（</w:t>
      </w:r>
      <w:r w:rsidRPr="005C6C27">
        <w:rPr>
          <w:rFonts w:ascii="Times New Roman" w:eastAsia="宋体" w:hAnsi="Times New Roman" w:cs="Times New Roman"/>
          <w:kern w:val="0"/>
          <w:sz w:val="24"/>
        </w:rPr>
        <w:t>3</w:t>
      </w:r>
      <w:r w:rsidRPr="005C6C27">
        <w:rPr>
          <w:rFonts w:ascii="Times New Roman" w:eastAsia="宋体" w:hAnsi="Times New Roman" w:cs="Times New Roman"/>
          <w:kern w:val="0"/>
          <w:sz w:val="24"/>
        </w:rPr>
        <w:t>）通过采用数</w:t>
      </w:r>
      <w:r w:rsidR="0047080A">
        <w:rPr>
          <w:rFonts w:ascii="Times New Roman" w:eastAsia="宋体" w:hAnsi="Times New Roman" w:cs="Times New Roman" w:hint="eastAsia"/>
          <w:kern w:val="0"/>
          <w:sz w:val="24"/>
        </w:rPr>
        <w:t>值解析</w:t>
      </w:r>
      <w:r w:rsidRPr="005C6C27">
        <w:rPr>
          <w:rFonts w:ascii="Times New Roman" w:eastAsia="宋体" w:hAnsi="Times New Roman" w:cs="Times New Roman"/>
          <w:kern w:val="0"/>
          <w:sz w:val="24"/>
        </w:rPr>
        <w:t>、类比调查等技术手段，分析工程实施对</w:t>
      </w:r>
      <w:proofErr w:type="gramStart"/>
      <w:r w:rsidRPr="005C6C27">
        <w:rPr>
          <w:rFonts w:ascii="Times New Roman" w:eastAsia="宋体" w:hAnsi="Times New Roman" w:cs="Times New Roman"/>
          <w:kern w:val="0"/>
          <w:sz w:val="24"/>
        </w:rPr>
        <w:t>评价区</w:t>
      </w:r>
      <w:proofErr w:type="gramEnd"/>
      <w:r w:rsidRPr="005C6C27">
        <w:rPr>
          <w:rFonts w:ascii="Times New Roman" w:eastAsia="宋体" w:hAnsi="Times New Roman" w:cs="Times New Roman"/>
          <w:kern w:val="0"/>
          <w:sz w:val="24"/>
        </w:rPr>
        <w:t>的大气环境、水环境、声环境的影响程度和范围，尤其重视</w:t>
      </w:r>
      <w:r w:rsidRPr="005C6C27">
        <w:rPr>
          <w:rFonts w:ascii="Times New Roman" w:eastAsia="宋体" w:hAnsi="Times New Roman" w:cs="Times New Roman" w:hint="eastAsia"/>
          <w:kern w:val="0"/>
          <w:sz w:val="24"/>
        </w:rPr>
        <w:t>废水</w:t>
      </w:r>
      <w:r w:rsidRPr="005C6C27">
        <w:rPr>
          <w:rFonts w:ascii="Times New Roman" w:eastAsia="宋体" w:hAnsi="Times New Roman" w:cs="Times New Roman"/>
          <w:kern w:val="0"/>
          <w:sz w:val="24"/>
        </w:rPr>
        <w:t>排放对</w:t>
      </w:r>
      <w:r w:rsidRPr="005C6C27">
        <w:rPr>
          <w:rFonts w:ascii="Times New Roman" w:eastAsia="宋体" w:hAnsi="Times New Roman" w:cs="Times New Roman" w:hint="eastAsia"/>
          <w:kern w:val="0"/>
          <w:sz w:val="24"/>
        </w:rPr>
        <w:t>地下水、土壤</w:t>
      </w:r>
      <w:r w:rsidRPr="005C6C27">
        <w:rPr>
          <w:rFonts w:ascii="Times New Roman" w:eastAsia="宋体" w:hAnsi="Times New Roman" w:cs="Times New Roman"/>
          <w:kern w:val="0"/>
          <w:sz w:val="24"/>
        </w:rPr>
        <w:t>的影响和</w:t>
      </w:r>
      <w:r w:rsidRPr="005C6C27">
        <w:rPr>
          <w:rFonts w:ascii="Times New Roman" w:eastAsia="宋体" w:hAnsi="Times New Roman" w:cs="Times New Roman" w:hint="eastAsia"/>
          <w:kern w:val="0"/>
          <w:sz w:val="24"/>
        </w:rPr>
        <w:t>废气</w:t>
      </w:r>
      <w:r w:rsidRPr="005C6C27">
        <w:rPr>
          <w:rFonts w:ascii="Times New Roman" w:eastAsia="宋体" w:hAnsi="Times New Roman" w:cs="Times New Roman"/>
          <w:kern w:val="0"/>
          <w:sz w:val="24"/>
        </w:rPr>
        <w:t>排放</w:t>
      </w:r>
      <w:r w:rsidRPr="005C6C27">
        <w:rPr>
          <w:rFonts w:ascii="Times New Roman" w:eastAsia="宋体" w:hAnsi="Times New Roman" w:cs="Times New Roman" w:hint="eastAsia"/>
          <w:kern w:val="0"/>
          <w:sz w:val="24"/>
        </w:rPr>
        <w:t>、噪声排放、固体废物排放及环境风险</w:t>
      </w:r>
      <w:r w:rsidRPr="005C6C27">
        <w:rPr>
          <w:rFonts w:ascii="Times New Roman" w:eastAsia="宋体" w:hAnsi="Times New Roman" w:cs="Times New Roman"/>
          <w:kern w:val="0"/>
          <w:sz w:val="24"/>
        </w:rPr>
        <w:t>对周边敏感目标的影响分析。</w:t>
      </w:r>
    </w:p>
    <w:p w14:paraId="40E015D4" w14:textId="77777777" w:rsidR="005C6C27" w:rsidRPr="005C6C27" w:rsidRDefault="005C6C27" w:rsidP="005C6C27">
      <w:pPr>
        <w:adjustRightInd w:val="0"/>
        <w:spacing w:line="360" w:lineRule="auto"/>
        <w:ind w:firstLineChars="200" w:firstLine="480"/>
        <w:rPr>
          <w:rFonts w:ascii="Times New Roman" w:eastAsia="宋体" w:hAnsi="Times New Roman" w:cs="Times New Roman"/>
          <w:color w:val="92D050"/>
          <w:kern w:val="0"/>
          <w:sz w:val="24"/>
        </w:rPr>
      </w:pPr>
      <w:r w:rsidRPr="005C6C27">
        <w:rPr>
          <w:rFonts w:ascii="Times New Roman" w:eastAsia="宋体" w:hAnsi="Times New Roman" w:cs="Times New Roman"/>
          <w:kern w:val="0"/>
          <w:sz w:val="24"/>
        </w:rPr>
        <w:t>（</w:t>
      </w:r>
      <w:r w:rsidRPr="005C6C27">
        <w:rPr>
          <w:rFonts w:ascii="Times New Roman" w:eastAsia="宋体" w:hAnsi="Times New Roman" w:cs="Times New Roman"/>
          <w:kern w:val="0"/>
          <w:sz w:val="24"/>
        </w:rPr>
        <w:t>5</w:t>
      </w:r>
      <w:r w:rsidRPr="005C6C27">
        <w:rPr>
          <w:rFonts w:ascii="Times New Roman" w:eastAsia="宋体" w:hAnsi="Times New Roman" w:cs="Times New Roman"/>
          <w:kern w:val="0"/>
          <w:sz w:val="24"/>
        </w:rPr>
        <w:t>）对建设项目</w:t>
      </w:r>
      <w:r w:rsidRPr="005C6C27">
        <w:rPr>
          <w:rFonts w:ascii="Times New Roman" w:eastAsia="宋体" w:hAnsi="Times New Roman" w:cs="Times New Roman" w:hint="eastAsia"/>
          <w:kern w:val="0"/>
          <w:sz w:val="24"/>
        </w:rPr>
        <w:t>废气、废水、噪声、固体废物的防治措施及其</w:t>
      </w:r>
      <w:r w:rsidRPr="005C6C27">
        <w:rPr>
          <w:rFonts w:ascii="Times New Roman" w:eastAsia="宋体" w:hAnsi="Times New Roman" w:cs="Times New Roman"/>
          <w:kern w:val="0"/>
          <w:sz w:val="24"/>
        </w:rPr>
        <w:t>可行性进行分析论证</w:t>
      </w:r>
      <w:r w:rsidRPr="005C6C27">
        <w:rPr>
          <w:rFonts w:ascii="Times New Roman" w:eastAsia="宋体" w:hAnsi="Times New Roman" w:cs="Times New Roman" w:hint="eastAsia"/>
          <w:kern w:val="0"/>
          <w:sz w:val="24"/>
        </w:rPr>
        <w:t>，对地下水、土壤、环境风险的保护措施及其</w:t>
      </w:r>
      <w:r w:rsidRPr="005C6C27">
        <w:rPr>
          <w:rFonts w:ascii="Times New Roman" w:eastAsia="宋体" w:hAnsi="Times New Roman" w:cs="Times New Roman"/>
          <w:kern w:val="0"/>
          <w:sz w:val="24"/>
        </w:rPr>
        <w:t>可行性进行分析论证，结合本地自然、社会环境特征，提出并规定为减轻环境影响应采取的保护措施。</w:t>
      </w:r>
    </w:p>
    <w:p w14:paraId="6FB24DF0" w14:textId="77777777" w:rsidR="005C6C27" w:rsidRPr="005C6C27" w:rsidRDefault="005C6C27" w:rsidP="005C6C27">
      <w:pPr>
        <w:adjustRightInd w:val="0"/>
        <w:spacing w:line="360" w:lineRule="auto"/>
        <w:ind w:firstLineChars="200" w:firstLine="480"/>
        <w:rPr>
          <w:rFonts w:ascii="Times New Roman" w:eastAsia="宋体" w:hAnsi="Times New Roman" w:cs="Times New Roman"/>
          <w:kern w:val="0"/>
          <w:sz w:val="24"/>
        </w:rPr>
      </w:pPr>
      <w:r w:rsidRPr="005C6C27">
        <w:rPr>
          <w:rFonts w:ascii="Times New Roman" w:eastAsia="宋体" w:hAnsi="Times New Roman" w:cs="Times New Roman"/>
          <w:kern w:val="0"/>
          <w:sz w:val="24"/>
        </w:rPr>
        <w:t>（</w:t>
      </w:r>
      <w:r w:rsidRPr="005C6C27">
        <w:rPr>
          <w:rFonts w:ascii="Times New Roman" w:eastAsia="宋体" w:hAnsi="Times New Roman" w:cs="Times New Roman"/>
          <w:kern w:val="0"/>
          <w:sz w:val="24"/>
        </w:rPr>
        <w:t>6</w:t>
      </w:r>
      <w:r w:rsidRPr="005C6C27">
        <w:rPr>
          <w:rFonts w:ascii="Times New Roman" w:eastAsia="宋体" w:hAnsi="Times New Roman" w:cs="Times New Roman"/>
          <w:kern w:val="0"/>
          <w:sz w:val="24"/>
        </w:rPr>
        <w:t>）通过本项目的评价工作，为工程的建设、运营、环境管理和环境污染防治提供科学依据，最大限度降低项目建设对周围环境的不利影响，发挥最大的社会环境效益，达到经济效益、社会效益和环境效益协调统一。</w:t>
      </w:r>
    </w:p>
    <w:p w14:paraId="2664EDEB"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47" w:name="_Toc487464052"/>
      <w:bookmarkStart w:id="48" w:name="_Toc40783881"/>
      <w:r w:rsidRPr="001C7500">
        <w:rPr>
          <w:rFonts w:ascii="Times New Roman" w:hAnsi="Times New Roman" w:cs="Times New Roman"/>
        </w:rPr>
        <w:t>评价重点</w:t>
      </w:r>
      <w:bookmarkEnd w:id="47"/>
      <w:bookmarkEnd w:id="48"/>
    </w:p>
    <w:p w14:paraId="0908226C" w14:textId="33D125A8" w:rsidR="005C6C27" w:rsidRPr="005C6C27" w:rsidRDefault="005C6C27" w:rsidP="005C6C27">
      <w:pPr>
        <w:spacing w:line="360" w:lineRule="auto"/>
        <w:ind w:firstLineChars="200" w:firstLine="480"/>
        <w:rPr>
          <w:rFonts w:ascii="Times New Roman" w:eastAsia="宋体" w:hAnsi="Times New Roman" w:cs="Times New Roman"/>
          <w:sz w:val="24"/>
          <w:szCs w:val="24"/>
          <w:lang w:val="x-none" w:eastAsia="x-none"/>
        </w:rPr>
      </w:pPr>
      <w:proofErr w:type="spellStart"/>
      <w:r w:rsidRPr="005C6C27">
        <w:rPr>
          <w:rFonts w:ascii="Times New Roman" w:eastAsia="宋体" w:hAnsi="Times New Roman" w:cs="Times New Roman"/>
          <w:sz w:val="24"/>
          <w:szCs w:val="24"/>
          <w:lang w:val="x-none" w:eastAsia="x-none"/>
        </w:rPr>
        <w:t>按照国家现行环境保护方针、政策要求，针对当地环境质量现状和拟建项目工程特点，确定本次评价重点为工程分析、环境影响</w:t>
      </w:r>
      <w:r w:rsidRPr="005C6C27">
        <w:rPr>
          <w:rFonts w:ascii="Times New Roman" w:eastAsia="宋体" w:hAnsi="Times New Roman" w:cs="Times New Roman" w:hint="eastAsia"/>
          <w:sz w:val="24"/>
          <w:szCs w:val="24"/>
          <w:lang w:val="x-none"/>
        </w:rPr>
        <w:t>分析</w:t>
      </w:r>
      <w:proofErr w:type="spellEnd"/>
      <w:r w:rsidRPr="005C6C27">
        <w:rPr>
          <w:rFonts w:ascii="Times New Roman" w:eastAsia="宋体" w:hAnsi="Times New Roman" w:cs="Times New Roman" w:hint="eastAsia"/>
          <w:sz w:val="24"/>
          <w:szCs w:val="24"/>
          <w:lang w:val="x-none"/>
        </w:rPr>
        <w:t>、</w:t>
      </w:r>
      <w:proofErr w:type="spellStart"/>
      <w:r w:rsidRPr="005C6C27">
        <w:rPr>
          <w:rFonts w:ascii="Times New Roman" w:eastAsia="宋体" w:hAnsi="Times New Roman" w:cs="Times New Roman"/>
          <w:sz w:val="24"/>
          <w:szCs w:val="24"/>
          <w:lang w:val="x-none" w:eastAsia="x-none"/>
        </w:rPr>
        <w:t>环保</w:t>
      </w:r>
      <w:r w:rsidRPr="005C6C27">
        <w:rPr>
          <w:rFonts w:ascii="Times New Roman" w:eastAsia="宋体" w:hAnsi="Times New Roman" w:cs="Times New Roman" w:hint="eastAsia"/>
          <w:sz w:val="24"/>
          <w:szCs w:val="24"/>
          <w:lang w:val="x-none"/>
        </w:rPr>
        <w:t>措施的可行性</w:t>
      </w:r>
      <w:proofErr w:type="spellEnd"/>
      <w:r w:rsidRPr="005C6C27">
        <w:rPr>
          <w:rFonts w:ascii="Times New Roman" w:eastAsia="宋体" w:hAnsi="Times New Roman" w:cs="Times New Roman"/>
          <w:sz w:val="24"/>
          <w:szCs w:val="24"/>
          <w:lang w:val="x-none" w:eastAsia="x-none"/>
        </w:rPr>
        <w:t>。</w:t>
      </w:r>
    </w:p>
    <w:p w14:paraId="181D38BE" w14:textId="77777777" w:rsidR="005C6C27" w:rsidRPr="001C7500" w:rsidRDefault="005C6C27" w:rsidP="001C7500">
      <w:pPr>
        <w:pStyle w:val="2a"/>
        <w:rPr>
          <w:rFonts w:ascii="Times New Roman" w:eastAsiaTheme="minorEastAsia" w:hAnsi="Times New Roman" w:cs="Times New Roman"/>
        </w:rPr>
      </w:pPr>
      <w:bookmarkStart w:id="49" w:name="_Toc27663"/>
      <w:bookmarkStart w:id="50" w:name="_Toc62042667"/>
      <w:bookmarkStart w:id="51" w:name="_Toc84625151"/>
      <w:r w:rsidRPr="001C7500">
        <w:rPr>
          <w:rFonts w:ascii="Times New Roman" w:eastAsiaTheme="minorEastAsia" w:hAnsi="Times New Roman" w:cs="Times New Roman"/>
        </w:rPr>
        <w:lastRenderedPageBreak/>
        <w:t>环境影响因素识别和评价因子筛选</w:t>
      </w:r>
      <w:bookmarkEnd w:id="49"/>
      <w:bookmarkEnd w:id="50"/>
      <w:bookmarkEnd w:id="51"/>
    </w:p>
    <w:p w14:paraId="34168AA5"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52" w:name="_Toc22093"/>
      <w:r w:rsidRPr="001C7500">
        <w:rPr>
          <w:rFonts w:ascii="Times New Roman" w:hAnsi="Times New Roman" w:cs="Times New Roman"/>
        </w:rPr>
        <w:t>环境影响因素识别</w:t>
      </w:r>
      <w:bookmarkEnd w:id="52"/>
    </w:p>
    <w:p w14:paraId="5FD1A991" w14:textId="4BB869E0" w:rsidR="005C6C27" w:rsidRPr="005C6C27" w:rsidRDefault="005C6C27" w:rsidP="005C6C27">
      <w:pPr>
        <w:spacing w:line="360" w:lineRule="auto"/>
        <w:ind w:firstLineChars="200" w:firstLine="480"/>
        <w:rPr>
          <w:rFonts w:ascii="Times New Roman" w:eastAsia="宋体" w:hAnsi="Times New Roman" w:cs="Times New Roman"/>
          <w:sz w:val="24"/>
          <w:szCs w:val="24"/>
          <w:lang w:val="x-none" w:eastAsia="x-none"/>
        </w:rPr>
      </w:pPr>
      <w:proofErr w:type="gramStart"/>
      <w:r w:rsidRPr="005C6C27">
        <w:rPr>
          <w:rFonts w:ascii="Times New Roman" w:eastAsia="宋体" w:hAnsi="Times New Roman" w:cs="Times New Roman"/>
          <w:sz w:val="24"/>
          <w:szCs w:val="24"/>
          <w:lang w:val="x-none" w:eastAsia="x-none"/>
        </w:rPr>
        <w:t>本评价</w:t>
      </w:r>
      <w:proofErr w:type="gramEnd"/>
      <w:r w:rsidRPr="005C6C27">
        <w:rPr>
          <w:rFonts w:ascii="Times New Roman" w:eastAsia="宋体" w:hAnsi="Times New Roman" w:cs="Times New Roman"/>
          <w:sz w:val="24"/>
          <w:szCs w:val="24"/>
          <w:lang w:val="x-none" w:eastAsia="x-none"/>
        </w:rPr>
        <w:t>通过对建设项目各主要工程行为的调查、了解，分析其对水环境、大气环境、声环境、土壤环境等环境要素可能产生的影响，采用矩阵法对可能受本项目影响的环境影响因素进行识别，详见</w:t>
      </w:r>
      <w:r w:rsidRPr="005C6C27">
        <w:rPr>
          <w:rFonts w:ascii="Times New Roman" w:eastAsia="宋体" w:hAnsi="Times New Roman" w:cs="Times New Roman"/>
          <w:sz w:val="24"/>
          <w:szCs w:val="24"/>
          <w:lang w:val="x-none" w:eastAsia="x-none"/>
        </w:rPr>
        <w:fldChar w:fldCharType="begin"/>
      </w:r>
      <w:r w:rsidRPr="005C6C27">
        <w:rPr>
          <w:rFonts w:ascii="Times New Roman" w:eastAsia="宋体" w:hAnsi="Times New Roman" w:cs="Times New Roman"/>
          <w:sz w:val="24"/>
          <w:szCs w:val="24"/>
          <w:lang w:val="x-none" w:eastAsia="x-none"/>
        </w:rPr>
        <w:instrText xml:space="preserve"> REF _Ref83372312 \h  \* MERGEFORMAT </w:instrText>
      </w:r>
      <w:r w:rsidRPr="005C6C27">
        <w:rPr>
          <w:rFonts w:ascii="Times New Roman" w:eastAsia="宋体" w:hAnsi="Times New Roman" w:cs="Times New Roman"/>
          <w:sz w:val="24"/>
          <w:szCs w:val="24"/>
          <w:lang w:val="x-none" w:eastAsia="x-none"/>
        </w:rPr>
      </w:r>
      <w:r w:rsidRPr="005C6C27">
        <w:rPr>
          <w:rFonts w:ascii="Times New Roman" w:eastAsia="宋体" w:hAnsi="Times New Roman" w:cs="Times New Roman"/>
          <w:sz w:val="24"/>
          <w:szCs w:val="24"/>
          <w:lang w:val="x-none" w:eastAsia="x-none"/>
        </w:rPr>
        <w:fldChar w:fldCharType="separate"/>
      </w:r>
      <w:r w:rsidR="00F359F4" w:rsidRPr="00F359F4">
        <w:rPr>
          <w:rFonts w:ascii="Times New Roman" w:eastAsia="宋体" w:hAnsi="Times New Roman" w:cs="Times New Roman" w:hint="eastAsia"/>
          <w:color w:val="000000"/>
          <w:kern w:val="0"/>
          <w:sz w:val="24"/>
          <w:szCs w:val="24"/>
          <w:lang w:val="x-none"/>
        </w:rPr>
        <w:t>表</w:t>
      </w:r>
      <w:r w:rsidR="00F359F4" w:rsidRPr="00F359F4">
        <w:rPr>
          <w:rFonts w:ascii="Times New Roman" w:eastAsia="宋体" w:hAnsi="Times New Roman" w:cs="Times New Roman"/>
          <w:color w:val="000000"/>
          <w:kern w:val="0"/>
          <w:sz w:val="24"/>
          <w:szCs w:val="24"/>
          <w:lang w:val="x-none"/>
        </w:rPr>
        <w:t xml:space="preserve"> 2.3</w:t>
      </w:r>
      <w:r w:rsidR="00F359F4" w:rsidRPr="00F359F4">
        <w:rPr>
          <w:rFonts w:ascii="Times New Roman" w:eastAsia="宋体" w:hAnsi="Times New Roman" w:cs="Times New Roman"/>
          <w:color w:val="000000"/>
          <w:kern w:val="0"/>
          <w:sz w:val="24"/>
          <w:szCs w:val="24"/>
          <w:lang w:val="x-none"/>
        </w:rPr>
        <w:noBreakHyphen/>
        <w:t>1</w:t>
      </w:r>
      <w:r w:rsidRPr="005C6C27">
        <w:rPr>
          <w:rFonts w:ascii="Times New Roman" w:eastAsia="宋体" w:hAnsi="Times New Roman" w:cs="Times New Roman"/>
          <w:sz w:val="24"/>
          <w:szCs w:val="24"/>
          <w:lang w:val="x-none" w:eastAsia="x-none"/>
        </w:rPr>
        <w:fldChar w:fldCharType="end"/>
      </w:r>
      <w:r w:rsidRPr="005C6C27">
        <w:rPr>
          <w:rFonts w:ascii="Times New Roman" w:eastAsia="宋体" w:hAnsi="Times New Roman" w:cs="Times New Roman"/>
          <w:sz w:val="24"/>
          <w:szCs w:val="24"/>
          <w:lang w:val="x-none" w:eastAsia="x-none"/>
        </w:rPr>
        <w:t>。</w:t>
      </w:r>
    </w:p>
    <w:p w14:paraId="09630069" w14:textId="53568082"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53" w:name="_Ref83372312"/>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2.3</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w:t>
      </w:r>
      <w:r w:rsidRPr="005C6C27">
        <w:rPr>
          <w:rFonts w:ascii="Times New Roman" w:eastAsia="宋体" w:hAnsi="Times New Roman" w:cs="Times New Roman"/>
          <w:b/>
          <w:bCs/>
          <w:kern w:val="0"/>
          <w:sz w:val="24"/>
          <w:szCs w:val="24"/>
        </w:rPr>
        <w:fldChar w:fldCharType="end"/>
      </w:r>
      <w:bookmarkEnd w:id="53"/>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环境影响因素识别一览表</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69"/>
        <w:gridCol w:w="1317"/>
        <w:gridCol w:w="2976"/>
        <w:gridCol w:w="2691"/>
        <w:gridCol w:w="1079"/>
      </w:tblGrid>
      <w:tr w:rsidR="005C6C27" w:rsidRPr="005C6C27" w14:paraId="0E41B459" w14:textId="77777777" w:rsidTr="0047080A">
        <w:trPr>
          <w:trHeight w:val="340"/>
        </w:trPr>
        <w:tc>
          <w:tcPr>
            <w:tcW w:w="383" w:type="pct"/>
            <w:shd w:val="clear" w:color="auto" w:fill="auto"/>
            <w:vAlign w:val="center"/>
          </w:tcPr>
          <w:p w14:paraId="361382BA"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时段</w:t>
            </w:r>
          </w:p>
        </w:tc>
        <w:tc>
          <w:tcPr>
            <w:tcW w:w="754" w:type="pct"/>
            <w:shd w:val="clear" w:color="auto" w:fill="auto"/>
            <w:vAlign w:val="center"/>
          </w:tcPr>
          <w:p w14:paraId="258AF77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环境要素</w:t>
            </w:r>
          </w:p>
        </w:tc>
        <w:tc>
          <w:tcPr>
            <w:tcW w:w="1704" w:type="pct"/>
            <w:shd w:val="clear" w:color="auto" w:fill="auto"/>
            <w:vAlign w:val="center"/>
          </w:tcPr>
          <w:p w14:paraId="5F440DD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工程内容及表征</w:t>
            </w:r>
          </w:p>
        </w:tc>
        <w:tc>
          <w:tcPr>
            <w:tcW w:w="1541" w:type="pct"/>
            <w:shd w:val="clear" w:color="auto" w:fill="auto"/>
            <w:vAlign w:val="center"/>
          </w:tcPr>
          <w:p w14:paraId="50D38569"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影响因子</w:t>
            </w:r>
          </w:p>
        </w:tc>
        <w:tc>
          <w:tcPr>
            <w:tcW w:w="618" w:type="pct"/>
            <w:shd w:val="clear" w:color="auto" w:fill="auto"/>
            <w:vAlign w:val="center"/>
          </w:tcPr>
          <w:p w14:paraId="5DB1EF99"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影响程度</w:t>
            </w:r>
          </w:p>
        </w:tc>
      </w:tr>
      <w:tr w:rsidR="005C6C27" w:rsidRPr="005C6C27" w14:paraId="01DA923D" w14:textId="77777777" w:rsidTr="0047080A">
        <w:trPr>
          <w:trHeight w:val="340"/>
        </w:trPr>
        <w:tc>
          <w:tcPr>
            <w:tcW w:w="383" w:type="pct"/>
            <w:vMerge w:val="restart"/>
            <w:shd w:val="clear" w:color="auto" w:fill="auto"/>
            <w:vAlign w:val="center"/>
          </w:tcPr>
          <w:p w14:paraId="09B0862A"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施工期</w:t>
            </w:r>
          </w:p>
        </w:tc>
        <w:tc>
          <w:tcPr>
            <w:tcW w:w="754" w:type="pct"/>
            <w:shd w:val="clear" w:color="auto" w:fill="auto"/>
            <w:vAlign w:val="center"/>
          </w:tcPr>
          <w:p w14:paraId="5417A5D7"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水环境</w:t>
            </w:r>
          </w:p>
        </w:tc>
        <w:tc>
          <w:tcPr>
            <w:tcW w:w="1704" w:type="pct"/>
            <w:shd w:val="clear" w:color="auto" w:fill="auto"/>
            <w:vAlign w:val="center"/>
          </w:tcPr>
          <w:p w14:paraId="2A4205DE"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施工人员生活污水、施工废水（混凝土养护废水、泥浆水、设备冲洗水等）</w:t>
            </w:r>
          </w:p>
        </w:tc>
        <w:tc>
          <w:tcPr>
            <w:tcW w:w="1541" w:type="pct"/>
            <w:shd w:val="clear" w:color="auto" w:fill="auto"/>
            <w:vAlign w:val="center"/>
          </w:tcPr>
          <w:p w14:paraId="41E7EA8B"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悬浮物质、</w:t>
            </w:r>
            <w:r w:rsidRPr="005C6C27">
              <w:rPr>
                <w:rFonts w:ascii="Times New Roman" w:eastAsia="宋体" w:hAnsi="Times New Roman" w:cs="Times New Roman"/>
                <w:kern w:val="0"/>
                <w:szCs w:val="21"/>
              </w:rPr>
              <w:t>COD</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BOD</w:t>
            </w:r>
            <w:r w:rsidRPr="005C6C27">
              <w:rPr>
                <w:rFonts w:ascii="Times New Roman" w:eastAsia="宋体" w:hAnsi="Times New Roman" w:cs="Times New Roman"/>
                <w:kern w:val="0"/>
                <w:szCs w:val="21"/>
              </w:rPr>
              <w:t>、石油类</w:t>
            </w:r>
          </w:p>
        </w:tc>
        <w:tc>
          <w:tcPr>
            <w:tcW w:w="618" w:type="pct"/>
            <w:shd w:val="clear" w:color="auto" w:fill="auto"/>
            <w:vAlign w:val="center"/>
          </w:tcPr>
          <w:p w14:paraId="791DA89D"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-1S↑</w:t>
            </w:r>
          </w:p>
        </w:tc>
      </w:tr>
      <w:tr w:rsidR="005C6C27" w:rsidRPr="005C6C27" w14:paraId="6D68EC68" w14:textId="77777777" w:rsidTr="0047080A">
        <w:trPr>
          <w:trHeight w:val="340"/>
        </w:trPr>
        <w:tc>
          <w:tcPr>
            <w:tcW w:w="383" w:type="pct"/>
            <w:vMerge/>
            <w:shd w:val="clear" w:color="auto" w:fill="auto"/>
            <w:vAlign w:val="center"/>
          </w:tcPr>
          <w:p w14:paraId="3928E3BC"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70B57844"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大气环境</w:t>
            </w:r>
          </w:p>
        </w:tc>
        <w:tc>
          <w:tcPr>
            <w:tcW w:w="1704" w:type="pct"/>
            <w:shd w:val="clear" w:color="auto" w:fill="auto"/>
            <w:vAlign w:val="center"/>
          </w:tcPr>
          <w:p w14:paraId="7CD3B8CB"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施工扬尘、施工机械和运输车辆尾气、装修废气</w:t>
            </w:r>
          </w:p>
        </w:tc>
        <w:tc>
          <w:tcPr>
            <w:tcW w:w="1541" w:type="pct"/>
            <w:shd w:val="clear" w:color="auto" w:fill="auto"/>
            <w:vAlign w:val="center"/>
          </w:tcPr>
          <w:p w14:paraId="616539C2"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NO</w:t>
            </w:r>
            <w:r w:rsidRPr="005C6C27">
              <w:rPr>
                <w:rFonts w:ascii="Times New Roman" w:eastAsia="宋体" w:hAnsi="Times New Roman" w:cs="Times New Roman"/>
                <w:kern w:val="0"/>
                <w:szCs w:val="21"/>
                <w:vertAlign w:val="subscript"/>
              </w:rPr>
              <w:t>x</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 xml:space="preserve">CO </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TSP</w:t>
            </w:r>
          </w:p>
        </w:tc>
        <w:tc>
          <w:tcPr>
            <w:tcW w:w="618" w:type="pct"/>
            <w:shd w:val="clear" w:color="auto" w:fill="auto"/>
            <w:vAlign w:val="center"/>
          </w:tcPr>
          <w:p w14:paraId="0365A49E"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-1S↑</w:t>
            </w:r>
          </w:p>
        </w:tc>
      </w:tr>
      <w:tr w:rsidR="005C6C27" w:rsidRPr="005C6C27" w14:paraId="102D483E" w14:textId="77777777" w:rsidTr="0047080A">
        <w:trPr>
          <w:trHeight w:val="340"/>
        </w:trPr>
        <w:tc>
          <w:tcPr>
            <w:tcW w:w="383" w:type="pct"/>
            <w:vMerge/>
            <w:shd w:val="clear" w:color="auto" w:fill="auto"/>
            <w:vAlign w:val="center"/>
          </w:tcPr>
          <w:p w14:paraId="6D4235A9"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2011732E"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声环境</w:t>
            </w:r>
          </w:p>
        </w:tc>
        <w:tc>
          <w:tcPr>
            <w:tcW w:w="1704" w:type="pct"/>
            <w:shd w:val="clear" w:color="auto" w:fill="auto"/>
            <w:vAlign w:val="center"/>
          </w:tcPr>
          <w:p w14:paraId="587C7D02"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施工机械、车辆产生的噪声</w:t>
            </w:r>
          </w:p>
        </w:tc>
        <w:tc>
          <w:tcPr>
            <w:tcW w:w="1541" w:type="pct"/>
            <w:shd w:val="clear" w:color="auto" w:fill="auto"/>
            <w:vAlign w:val="center"/>
          </w:tcPr>
          <w:p w14:paraId="3AD492A3"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噪声</w:t>
            </w:r>
          </w:p>
        </w:tc>
        <w:tc>
          <w:tcPr>
            <w:tcW w:w="618" w:type="pct"/>
            <w:shd w:val="clear" w:color="auto" w:fill="auto"/>
            <w:vAlign w:val="center"/>
          </w:tcPr>
          <w:p w14:paraId="080A5A0D"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-1S↑</w:t>
            </w:r>
          </w:p>
        </w:tc>
      </w:tr>
      <w:tr w:rsidR="005C6C27" w:rsidRPr="005C6C27" w14:paraId="262AF425" w14:textId="77777777" w:rsidTr="0047080A">
        <w:trPr>
          <w:trHeight w:val="340"/>
        </w:trPr>
        <w:tc>
          <w:tcPr>
            <w:tcW w:w="383" w:type="pct"/>
            <w:vMerge/>
            <w:shd w:val="clear" w:color="auto" w:fill="auto"/>
            <w:vAlign w:val="center"/>
          </w:tcPr>
          <w:p w14:paraId="343929BF"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1003593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固体废物</w:t>
            </w:r>
          </w:p>
        </w:tc>
        <w:tc>
          <w:tcPr>
            <w:tcW w:w="1704" w:type="pct"/>
            <w:shd w:val="clear" w:color="auto" w:fill="auto"/>
            <w:vAlign w:val="center"/>
          </w:tcPr>
          <w:p w14:paraId="6B821168"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场地平整和各管道铺设过程产生的土石方、装修过程中产生的废建筑材料以及施工人员的生活垃圾</w:t>
            </w:r>
          </w:p>
        </w:tc>
        <w:tc>
          <w:tcPr>
            <w:tcW w:w="1541" w:type="pct"/>
            <w:shd w:val="clear" w:color="auto" w:fill="auto"/>
            <w:vAlign w:val="center"/>
          </w:tcPr>
          <w:p w14:paraId="77E2A3BC"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弃方、废建筑材料与生活垃圾</w:t>
            </w:r>
          </w:p>
        </w:tc>
        <w:tc>
          <w:tcPr>
            <w:tcW w:w="618" w:type="pct"/>
            <w:shd w:val="clear" w:color="auto" w:fill="auto"/>
            <w:vAlign w:val="center"/>
          </w:tcPr>
          <w:p w14:paraId="4CB0654C"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-1S↑</w:t>
            </w:r>
          </w:p>
        </w:tc>
      </w:tr>
      <w:tr w:rsidR="005C6C27" w:rsidRPr="005C6C27" w14:paraId="57A9CD37" w14:textId="77777777" w:rsidTr="0047080A">
        <w:trPr>
          <w:trHeight w:val="340"/>
        </w:trPr>
        <w:tc>
          <w:tcPr>
            <w:tcW w:w="383" w:type="pct"/>
            <w:vMerge/>
            <w:shd w:val="clear" w:color="auto" w:fill="auto"/>
            <w:vAlign w:val="center"/>
          </w:tcPr>
          <w:p w14:paraId="58E4F99F"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63491BDB"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陆域生态环境</w:t>
            </w:r>
          </w:p>
        </w:tc>
        <w:tc>
          <w:tcPr>
            <w:tcW w:w="1704" w:type="pct"/>
            <w:shd w:val="clear" w:color="auto" w:fill="auto"/>
            <w:vAlign w:val="center"/>
          </w:tcPr>
          <w:p w14:paraId="06BE8B43"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施工临时占地、施工过程</w:t>
            </w:r>
          </w:p>
        </w:tc>
        <w:tc>
          <w:tcPr>
            <w:tcW w:w="1541" w:type="pct"/>
            <w:shd w:val="clear" w:color="auto" w:fill="auto"/>
            <w:vAlign w:val="center"/>
          </w:tcPr>
          <w:p w14:paraId="56F12FA1"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植被、水土流失</w:t>
            </w:r>
          </w:p>
        </w:tc>
        <w:tc>
          <w:tcPr>
            <w:tcW w:w="618" w:type="pct"/>
            <w:shd w:val="clear" w:color="auto" w:fill="auto"/>
            <w:vAlign w:val="center"/>
          </w:tcPr>
          <w:p w14:paraId="7DBD065B"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-1S↑</w:t>
            </w:r>
          </w:p>
        </w:tc>
      </w:tr>
      <w:tr w:rsidR="005C6C27" w:rsidRPr="005C6C27" w14:paraId="2343A25B" w14:textId="77777777" w:rsidTr="0047080A">
        <w:trPr>
          <w:trHeight w:val="340"/>
        </w:trPr>
        <w:tc>
          <w:tcPr>
            <w:tcW w:w="383" w:type="pct"/>
            <w:vMerge w:val="restart"/>
            <w:shd w:val="clear" w:color="auto" w:fill="auto"/>
            <w:vAlign w:val="center"/>
          </w:tcPr>
          <w:p w14:paraId="28329012"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营运期</w:t>
            </w:r>
          </w:p>
        </w:tc>
        <w:tc>
          <w:tcPr>
            <w:tcW w:w="754" w:type="pct"/>
            <w:shd w:val="clear" w:color="auto" w:fill="auto"/>
            <w:vAlign w:val="center"/>
          </w:tcPr>
          <w:p w14:paraId="36CDDB41"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大气环境</w:t>
            </w:r>
          </w:p>
        </w:tc>
        <w:tc>
          <w:tcPr>
            <w:tcW w:w="1704" w:type="pct"/>
            <w:shd w:val="clear" w:color="auto" w:fill="auto"/>
            <w:vAlign w:val="center"/>
          </w:tcPr>
          <w:p w14:paraId="126128DA"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中试车间排放的发酵废气、配液废气，研发、实验、质检排放的检测废气，动物饲养排放的动物恶臭气体，锅炉房排放的燃料废气，污水处理站排放的恶臭等</w:t>
            </w:r>
          </w:p>
        </w:tc>
        <w:tc>
          <w:tcPr>
            <w:tcW w:w="1541" w:type="pct"/>
            <w:shd w:val="clear" w:color="auto" w:fill="auto"/>
            <w:vAlign w:val="center"/>
          </w:tcPr>
          <w:p w14:paraId="3468FDAD"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NMHC</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NH</w:t>
            </w:r>
            <w:r w:rsidRPr="005C6C27">
              <w:rPr>
                <w:rFonts w:ascii="Times New Roman" w:eastAsia="宋体" w:hAnsi="Times New Roman" w:cs="Times New Roman"/>
                <w:kern w:val="0"/>
                <w:szCs w:val="21"/>
                <w:vertAlign w:val="subscript"/>
              </w:rPr>
              <w:t>3</w:t>
            </w:r>
            <w:r w:rsidRPr="005C6C27">
              <w:rPr>
                <w:rFonts w:ascii="Times New Roman" w:eastAsia="宋体" w:hAnsi="Times New Roman" w:cs="Times New Roman"/>
                <w:kern w:val="0"/>
                <w:szCs w:val="21"/>
              </w:rPr>
              <w:t>、甲醛、酚类、</w:t>
            </w:r>
            <w:r w:rsidRPr="005C6C27">
              <w:rPr>
                <w:rFonts w:ascii="Times New Roman" w:eastAsia="宋体" w:hAnsi="Times New Roman" w:cs="Times New Roman"/>
                <w:kern w:val="0"/>
                <w:szCs w:val="21"/>
              </w:rPr>
              <w:t>H</w:t>
            </w:r>
            <w:r w:rsidRPr="005C6C27">
              <w:rPr>
                <w:rFonts w:ascii="Times New Roman" w:eastAsia="宋体" w:hAnsi="Times New Roman" w:cs="Times New Roman"/>
                <w:kern w:val="0"/>
                <w:szCs w:val="21"/>
                <w:vertAlign w:val="subscript"/>
              </w:rPr>
              <w:t>2</w:t>
            </w:r>
            <w:r w:rsidRPr="005C6C27">
              <w:rPr>
                <w:rFonts w:ascii="Times New Roman" w:eastAsia="宋体" w:hAnsi="Times New Roman" w:cs="Times New Roman"/>
                <w:kern w:val="0"/>
                <w:szCs w:val="21"/>
              </w:rPr>
              <w:t>S</w:t>
            </w:r>
            <w:r w:rsidRPr="005C6C27">
              <w:rPr>
                <w:rFonts w:ascii="Times New Roman" w:eastAsia="宋体" w:hAnsi="Times New Roman" w:cs="Times New Roman"/>
                <w:kern w:val="0"/>
                <w:szCs w:val="21"/>
              </w:rPr>
              <w:t>、</w:t>
            </w:r>
            <w:r w:rsidRPr="005C6C27">
              <w:rPr>
                <w:rFonts w:ascii="Times New Roman" w:eastAsia="宋体" w:hAnsi="Times New Roman" w:cs="Times New Roman" w:hint="eastAsia"/>
                <w:kern w:val="0"/>
                <w:szCs w:val="21"/>
              </w:rPr>
              <w:t>氯化氢、硫酸、</w:t>
            </w:r>
            <w:r w:rsidRPr="005C6C27">
              <w:rPr>
                <w:rFonts w:ascii="Times New Roman" w:eastAsia="宋体" w:hAnsi="Times New Roman" w:cs="Times New Roman"/>
                <w:kern w:val="0"/>
                <w:szCs w:val="21"/>
              </w:rPr>
              <w:t>颗粒物、</w:t>
            </w:r>
            <w:r w:rsidRPr="005C6C27">
              <w:rPr>
                <w:rFonts w:ascii="Times New Roman" w:eastAsia="宋体" w:hAnsi="Times New Roman" w:cs="Times New Roman"/>
                <w:kern w:val="0"/>
                <w:szCs w:val="21"/>
              </w:rPr>
              <w:t>NO</w:t>
            </w:r>
            <w:r w:rsidRPr="005C6C27">
              <w:rPr>
                <w:rFonts w:ascii="Times New Roman" w:eastAsia="宋体" w:hAnsi="Times New Roman" w:cs="Times New Roman"/>
                <w:kern w:val="0"/>
                <w:szCs w:val="21"/>
                <w:vertAlign w:val="subscript"/>
              </w:rPr>
              <w:t>x</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SO</w:t>
            </w:r>
            <w:r w:rsidRPr="005C6C27">
              <w:rPr>
                <w:rFonts w:ascii="Times New Roman" w:eastAsia="宋体" w:hAnsi="Times New Roman" w:cs="Times New Roman"/>
                <w:kern w:val="0"/>
                <w:szCs w:val="21"/>
                <w:vertAlign w:val="subscript"/>
              </w:rPr>
              <w:t>2</w:t>
            </w:r>
          </w:p>
        </w:tc>
        <w:tc>
          <w:tcPr>
            <w:tcW w:w="618" w:type="pct"/>
            <w:shd w:val="clear" w:color="auto" w:fill="auto"/>
            <w:vAlign w:val="center"/>
          </w:tcPr>
          <w:p w14:paraId="3AD89E74"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-2L↑</w:t>
            </w:r>
          </w:p>
        </w:tc>
      </w:tr>
      <w:tr w:rsidR="005C6C27" w:rsidRPr="005C6C27" w14:paraId="2A712AF0" w14:textId="77777777" w:rsidTr="0047080A">
        <w:trPr>
          <w:trHeight w:val="340"/>
        </w:trPr>
        <w:tc>
          <w:tcPr>
            <w:tcW w:w="383" w:type="pct"/>
            <w:vMerge/>
            <w:shd w:val="clear" w:color="auto" w:fill="auto"/>
            <w:vAlign w:val="center"/>
          </w:tcPr>
          <w:p w14:paraId="74B84B3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5D2A1B66"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地表水环境</w:t>
            </w:r>
          </w:p>
        </w:tc>
        <w:tc>
          <w:tcPr>
            <w:tcW w:w="1704" w:type="pct"/>
            <w:shd w:val="clear" w:color="auto" w:fill="auto"/>
            <w:vAlign w:val="center"/>
          </w:tcPr>
          <w:p w14:paraId="336A0EAB" w14:textId="7B1637CD"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生产废水与生活污水进入污水处理站处理达标后，近期回用于冷却用水，远期排入市政污水管网</w:t>
            </w:r>
          </w:p>
        </w:tc>
        <w:tc>
          <w:tcPr>
            <w:tcW w:w="1541" w:type="pct"/>
            <w:shd w:val="clear" w:color="auto" w:fill="auto"/>
            <w:vAlign w:val="center"/>
          </w:tcPr>
          <w:p w14:paraId="06C17E3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COD</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BOD</w:t>
            </w:r>
            <w:r w:rsidRPr="005C6C27">
              <w:rPr>
                <w:rFonts w:ascii="Times New Roman" w:eastAsia="宋体" w:hAnsi="Times New Roman" w:cs="Times New Roman"/>
                <w:kern w:val="0"/>
                <w:szCs w:val="21"/>
                <w:vertAlign w:val="subscript"/>
              </w:rPr>
              <w:t>5</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SS</w:t>
            </w:r>
            <w:r w:rsidRPr="005C6C27">
              <w:rPr>
                <w:rFonts w:ascii="Times New Roman" w:eastAsia="宋体" w:hAnsi="Times New Roman" w:cs="Times New Roman"/>
                <w:kern w:val="0"/>
                <w:szCs w:val="21"/>
              </w:rPr>
              <w:t>、氨氮</w:t>
            </w:r>
          </w:p>
        </w:tc>
        <w:tc>
          <w:tcPr>
            <w:tcW w:w="618" w:type="pct"/>
            <w:shd w:val="clear" w:color="auto" w:fill="auto"/>
            <w:vAlign w:val="center"/>
          </w:tcPr>
          <w:p w14:paraId="481360B0"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p>
        </w:tc>
      </w:tr>
      <w:tr w:rsidR="005C6C27" w:rsidRPr="005C6C27" w14:paraId="360989F1" w14:textId="77777777" w:rsidTr="0047080A">
        <w:trPr>
          <w:trHeight w:val="340"/>
        </w:trPr>
        <w:tc>
          <w:tcPr>
            <w:tcW w:w="383" w:type="pct"/>
            <w:vMerge/>
            <w:shd w:val="clear" w:color="auto" w:fill="auto"/>
            <w:vAlign w:val="center"/>
          </w:tcPr>
          <w:p w14:paraId="5288FB59"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6C1F6E14"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地下水环境</w:t>
            </w:r>
          </w:p>
        </w:tc>
        <w:tc>
          <w:tcPr>
            <w:tcW w:w="1704" w:type="pct"/>
            <w:shd w:val="clear" w:color="auto" w:fill="auto"/>
            <w:vAlign w:val="center"/>
          </w:tcPr>
          <w:p w14:paraId="0CCEF2EC"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废水渗漏</w:t>
            </w:r>
          </w:p>
        </w:tc>
        <w:tc>
          <w:tcPr>
            <w:tcW w:w="1541" w:type="pct"/>
            <w:shd w:val="clear" w:color="auto" w:fill="auto"/>
            <w:vAlign w:val="center"/>
          </w:tcPr>
          <w:p w14:paraId="7A4A12BC"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COD</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NH</w:t>
            </w:r>
            <w:r w:rsidRPr="005C6C27">
              <w:rPr>
                <w:rFonts w:ascii="Times New Roman" w:eastAsia="宋体" w:hAnsi="Times New Roman" w:cs="Times New Roman"/>
                <w:kern w:val="0"/>
                <w:szCs w:val="21"/>
                <w:vertAlign w:val="subscript"/>
              </w:rPr>
              <w:t>3</w:t>
            </w:r>
            <w:r w:rsidRPr="005C6C27">
              <w:rPr>
                <w:rFonts w:ascii="Times New Roman" w:eastAsia="宋体" w:hAnsi="Times New Roman" w:cs="Times New Roman"/>
                <w:kern w:val="0"/>
                <w:szCs w:val="21"/>
              </w:rPr>
              <w:t>-N</w:t>
            </w:r>
            <w:r w:rsidRPr="005C6C27">
              <w:rPr>
                <w:rFonts w:ascii="Times New Roman" w:eastAsia="宋体" w:hAnsi="Times New Roman" w:cs="Times New Roman"/>
                <w:kern w:val="0"/>
                <w:szCs w:val="21"/>
              </w:rPr>
              <w:t>等</w:t>
            </w:r>
          </w:p>
        </w:tc>
        <w:tc>
          <w:tcPr>
            <w:tcW w:w="618" w:type="pct"/>
            <w:shd w:val="clear" w:color="auto" w:fill="auto"/>
            <w:vAlign w:val="center"/>
          </w:tcPr>
          <w:p w14:paraId="06BDAFAF"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-2L↓</w:t>
            </w:r>
          </w:p>
        </w:tc>
      </w:tr>
      <w:tr w:rsidR="005C6C27" w:rsidRPr="005C6C27" w14:paraId="043F2DE8" w14:textId="77777777" w:rsidTr="0047080A">
        <w:trPr>
          <w:trHeight w:val="340"/>
        </w:trPr>
        <w:tc>
          <w:tcPr>
            <w:tcW w:w="383" w:type="pct"/>
            <w:vMerge/>
            <w:shd w:val="clear" w:color="auto" w:fill="auto"/>
            <w:vAlign w:val="center"/>
          </w:tcPr>
          <w:p w14:paraId="26FDB353"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6DD549A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声环境</w:t>
            </w:r>
          </w:p>
        </w:tc>
        <w:tc>
          <w:tcPr>
            <w:tcW w:w="1704" w:type="pct"/>
            <w:shd w:val="clear" w:color="auto" w:fill="auto"/>
            <w:vAlign w:val="center"/>
          </w:tcPr>
          <w:p w14:paraId="2A773E9F"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设备噪声</w:t>
            </w:r>
          </w:p>
        </w:tc>
        <w:tc>
          <w:tcPr>
            <w:tcW w:w="1541" w:type="pct"/>
            <w:shd w:val="clear" w:color="auto" w:fill="auto"/>
            <w:vAlign w:val="center"/>
          </w:tcPr>
          <w:p w14:paraId="3BAA210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roofErr w:type="spellStart"/>
            <w:r w:rsidRPr="005C6C27">
              <w:rPr>
                <w:rFonts w:ascii="Times New Roman" w:eastAsia="宋体" w:hAnsi="Times New Roman" w:cs="Times New Roman"/>
                <w:kern w:val="0"/>
                <w:szCs w:val="21"/>
              </w:rPr>
              <w:t>L</w:t>
            </w:r>
            <w:r w:rsidRPr="005C6C27">
              <w:rPr>
                <w:rFonts w:ascii="Times New Roman" w:eastAsia="宋体" w:hAnsi="Times New Roman" w:cs="Times New Roman"/>
                <w:kern w:val="0"/>
                <w:szCs w:val="21"/>
                <w:vertAlign w:val="subscript"/>
              </w:rPr>
              <w:t>Aeq</w:t>
            </w:r>
            <w:proofErr w:type="spellEnd"/>
          </w:p>
        </w:tc>
        <w:tc>
          <w:tcPr>
            <w:tcW w:w="618" w:type="pct"/>
            <w:shd w:val="clear" w:color="auto" w:fill="auto"/>
            <w:vAlign w:val="center"/>
          </w:tcPr>
          <w:p w14:paraId="08C18CB2"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-2L↑</w:t>
            </w:r>
          </w:p>
        </w:tc>
      </w:tr>
      <w:tr w:rsidR="005C6C27" w:rsidRPr="005C6C27" w14:paraId="0C2A8A6B" w14:textId="77777777" w:rsidTr="0047080A">
        <w:trPr>
          <w:trHeight w:val="340"/>
        </w:trPr>
        <w:tc>
          <w:tcPr>
            <w:tcW w:w="383" w:type="pct"/>
            <w:vMerge/>
            <w:shd w:val="clear" w:color="auto" w:fill="auto"/>
            <w:vAlign w:val="center"/>
          </w:tcPr>
          <w:p w14:paraId="06D0DB53"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157AC1EB"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环境风险</w:t>
            </w:r>
          </w:p>
        </w:tc>
        <w:tc>
          <w:tcPr>
            <w:tcW w:w="1704" w:type="pct"/>
            <w:shd w:val="clear" w:color="auto" w:fill="auto"/>
            <w:vAlign w:val="center"/>
          </w:tcPr>
          <w:p w14:paraId="216E01C8"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危险化学品、污水处理站废水、菌种泄漏</w:t>
            </w:r>
          </w:p>
        </w:tc>
        <w:tc>
          <w:tcPr>
            <w:tcW w:w="1541" w:type="pct"/>
            <w:shd w:val="clear" w:color="auto" w:fill="auto"/>
            <w:vAlign w:val="center"/>
          </w:tcPr>
          <w:p w14:paraId="14470BFB"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危险化学品、污水处理站废水、菌种</w:t>
            </w:r>
          </w:p>
        </w:tc>
        <w:tc>
          <w:tcPr>
            <w:tcW w:w="618" w:type="pct"/>
            <w:shd w:val="clear" w:color="auto" w:fill="auto"/>
            <w:vAlign w:val="center"/>
          </w:tcPr>
          <w:p w14:paraId="04A36A1D"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-1S↑</w:t>
            </w:r>
          </w:p>
        </w:tc>
      </w:tr>
      <w:tr w:rsidR="005C6C27" w:rsidRPr="005C6C27" w14:paraId="07084F47" w14:textId="77777777" w:rsidTr="0047080A">
        <w:trPr>
          <w:trHeight w:val="340"/>
        </w:trPr>
        <w:tc>
          <w:tcPr>
            <w:tcW w:w="383" w:type="pct"/>
            <w:vMerge/>
            <w:shd w:val="clear" w:color="auto" w:fill="auto"/>
            <w:vAlign w:val="center"/>
          </w:tcPr>
          <w:p w14:paraId="570CE0F8"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241F697B"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土壤环境</w:t>
            </w:r>
          </w:p>
        </w:tc>
        <w:tc>
          <w:tcPr>
            <w:tcW w:w="1704" w:type="pct"/>
            <w:shd w:val="clear" w:color="auto" w:fill="auto"/>
            <w:vAlign w:val="center"/>
          </w:tcPr>
          <w:p w14:paraId="641E4FED"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废气排放沉降</w:t>
            </w:r>
          </w:p>
        </w:tc>
        <w:tc>
          <w:tcPr>
            <w:tcW w:w="1541" w:type="pct"/>
            <w:shd w:val="clear" w:color="auto" w:fill="auto"/>
            <w:vAlign w:val="center"/>
          </w:tcPr>
          <w:p w14:paraId="79ED126F"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石油烃</w:t>
            </w:r>
          </w:p>
        </w:tc>
        <w:tc>
          <w:tcPr>
            <w:tcW w:w="618" w:type="pct"/>
            <w:shd w:val="clear" w:color="auto" w:fill="auto"/>
            <w:vAlign w:val="center"/>
          </w:tcPr>
          <w:p w14:paraId="16E91647"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-3L↓</w:t>
            </w:r>
          </w:p>
        </w:tc>
      </w:tr>
      <w:tr w:rsidR="005C6C27" w:rsidRPr="005C6C27" w14:paraId="734B3F7F" w14:textId="77777777" w:rsidTr="0047080A">
        <w:trPr>
          <w:trHeight w:val="340"/>
        </w:trPr>
        <w:tc>
          <w:tcPr>
            <w:tcW w:w="383" w:type="pct"/>
            <w:vMerge/>
            <w:shd w:val="clear" w:color="auto" w:fill="auto"/>
            <w:vAlign w:val="center"/>
          </w:tcPr>
          <w:p w14:paraId="64D61415"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p>
        </w:tc>
        <w:tc>
          <w:tcPr>
            <w:tcW w:w="754" w:type="pct"/>
            <w:shd w:val="clear" w:color="auto" w:fill="auto"/>
            <w:vAlign w:val="center"/>
          </w:tcPr>
          <w:p w14:paraId="03CD59CD"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固体废物</w:t>
            </w:r>
          </w:p>
        </w:tc>
        <w:tc>
          <w:tcPr>
            <w:tcW w:w="1704" w:type="pct"/>
            <w:shd w:val="clear" w:color="auto" w:fill="auto"/>
            <w:vAlign w:val="center"/>
          </w:tcPr>
          <w:p w14:paraId="77FABDB9" w14:textId="77777777" w:rsidR="005C6C27" w:rsidRPr="005C6C27" w:rsidRDefault="005C6C27" w:rsidP="0047080A">
            <w:pPr>
              <w:overflowPunct w:val="0"/>
              <w:adjustRightInd w:val="0"/>
              <w:snapToGrid w:val="0"/>
              <w:spacing w:line="340" w:lineRule="exact"/>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危险废物委托有资质的单位处置，一般工业固废交由有主体资格和技术能力的处置单位进行回收处置，生活垃圾由环卫部门进行处理</w:t>
            </w:r>
          </w:p>
        </w:tc>
        <w:tc>
          <w:tcPr>
            <w:tcW w:w="1541" w:type="pct"/>
            <w:shd w:val="clear" w:color="auto" w:fill="auto"/>
            <w:vAlign w:val="center"/>
          </w:tcPr>
          <w:p w14:paraId="694D6182" w14:textId="77777777" w:rsidR="005C6C27" w:rsidRPr="005C6C27" w:rsidRDefault="005C6C27" w:rsidP="0047080A">
            <w:pPr>
              <w:autoSpaceDE w:val="0"/>
              <w:autoSpaceDN w:val="0"/>
              <w:adjustRightInd w:val="0"/>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生活垃圾、</w:t>
            </w:r>
            <w:proofErr w:type="gramStart"/>
            <w:r w:rsidRPr="005C6C27">
              <w:rPr>
                <w:rFonts w:ascii="Times New Roman" w:eastAsia="宋体" w:hAnsi="Times New Roman" w:cs="Times New Roman"/>
                <w:kern w:val="0"/>
                <w:szCs w:val="21"/>
              </w:rPr>
              <w:t>废包材</w:t>
            </w:r>
            <w:proofErr w:type="gramEnd"/>
            <w:r w:rsidRPr="005C6C27">
              <w:rPr>
                <w:rFonts w:ascii="Times New Roman" w:eastAsia="宋体" w:hAnsi="Times New Roman" w:cs="Times New Roman"/>
                <w:kern w:val="0"/>
                <w:szCs w:val="21"/>
              </w:rPr>
              <w:t>、制水工序废物、机加工边角料、废过滤器，</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废一次性储液袋、废一次性摇瓶，废一次性培养袋，废细胞残渣，不合格药剂，质检废液，废试剂、</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废一次性容器，废活性炭等</w:t>
            </w:r>
          </w:p>
        </w:tc>
        <w:tc>
          <w:tcPr>
            <w:tcW w:w="618" w:type="pct"/>
            <w:shd w:val="clear" w:color="auto" w:fill="auto"/>
            <w:vAlign w:val="center"/>
          </w:tcPr>
          <w:p w14:paraId="58A2A971" w14:textId="77777777" w:rsidR="005C6C27" w:rsidRPr="005C6C27" w:rsidRDefault="005C6C27" w:rsidP="0047080A">
            <w:pPr>
              <w:overflowPunct w:val="0"/>
              <w:adjustRightInd w:val="0"/>
              <w:snapToGrid w:val="0"/>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-2L↑</w:t>
            </w:r>
          </w:p>
        </w:tc>
      </w:tr>
      <w:tr w:rsidR="005C6C27" w:rsidRPr="005C6C27" w14:paraId="487C1D45" w14:textId="77777777" w:rsidTr="00294709">
        <w:trPr>
          <w:trHeight w:val="340"/>
        </w:trPr>
        <w:tc>
          <w:tcPr>
            <w:tcW w:w="5000" w:type="pct"/>
            <w:gridSpan w:val="5"/>
            <w:shd w:val="clear" w:color="auto" w:fill="auto"/>
            <w:vAlign w:val="center"/>
          </w:tcPr>
          <w:p w14:paraId="28CFD71C" w14:textId="77777777" w:rsidR="005C6C27" w:rsidRPr="005C6C27" w:rsidRDefault="005C6C27" w:rsidP="0047080A">
            <w:pPr>
              <w:overflowPunct w:val="0"/>
              <w:adjustRightInd w:val="0"/>
              <w:snapToGrid w:val="0"/>
              <w:jc w:val="left"/>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注：</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正面影响，</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负面影响；</w:t>
            </w:r>
            <w:r w:rsidRPr="005C6C27">
              <w:rPr>
                <w:rFonts w:ascii="Times New Roman" w:eastAsia="宋体" w:hAnsi="Times New Roman" w:cs="Times New Roman"/>
                <w:kern w:val="0"/>
                <w:szCs w:val="21"/>
              </w:rPr>
              <w:t>3</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2</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 xml:space="preserve">1 </w:t>
            </w:r>
            <w:r w:rsidRPr="005C6C27">
              <w:rPr>
                <w:rFonts w:ascii="Times New Roman" w:eastAsia="宋体" w:hAnsi="Times New Roman" w:cs="Times New Roman"/>
                <w:kern w:val="0"/>
                <w:szCs w:val="21"/>
              </w:rPr>
              <w:t>依次为影响程度较大、中等、较小；</w:t>
            </w:r>
            <w:r w:rsidRPr="005C6C27">
              <w:rPr>
                <w:rFonts w:ascii="Times New Roman" w:eastAsia="宋体" w:hAnsi="Times New Roman" w:cs="Times New Roman"/>
                <w:kern w:val="0"/>
                <w:szCs w:val="21"/>
              </w:rPr>
              <w:t xml:space="preserve">L </w:t>
            </w:r>
            <w:r w:rsidRPr="005C6C27">
              <w:rPr>
                <w:rFonts w:ascii="Times New Roman" w:eastAsia="宋体" w:hAnsi="Times New Roman" w:cs="Times New Roman"/>
                <w:kern w:val="0"/>
                <w:szCs w:val="21"/>
              </w:rPr>
              <w:t>为长期影响，</w:t>
            </w:r>
            <w:r w:rsidRPr="005C6C27">
              <w:rPr>
                <w:rFonts w:ascii="Times New Roman" w:eastAsia="宋体" w:hAnsi="Times New Roman" w:cs="Times New Roman"/>
                <w:kern w:val="0"/>
                <w:szCs w:val="21"/>
              </w:rPr>
              <w:t xml:space="preserve">S </w:t>
            </w:r>
            <w:r w:rsidRPr="005C6C27">
              <w:rPr>
                <w:rFonts w:ascii="Times New Roman" w:eastAsia="宋体" w:hAnsi="Times New Roman" w:cs="Times New Roman"/>
                <w:kern w:val="0"/>
                <w:szCs w:val="21"/>
              </w:rPr>
              <w:t>为短期影响；</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为可逆影响，</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为不可逆影响。</w:t>
            </w:r>
          </w:p>
        </w:tc>
      </w:tr>
    </w:tbl>
    <w:p w14:paraId="5C7BC093"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54" w:name="_Toc11378"/>
      <w:r w:rsidRPr="001C7500">
        <w:rPr>
          <w:rFonts w:ascii="Times New Roman" w:hAnsi="Times New Roman" w:cs="Times New Roman"/>
        </w:rPr>
        <w:lastRenderedPageBreak/>
        <w:t>评价因子筛选</w:t>
      </w:r>
      <w:bookmarkEnd w:id="54"/>
    </w:p>
    <w:p w14:paraId="12979F72" w14:textId="69D11A0F"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根据对项目的初步工程分析和环境影响识别，以及评价区域的环境特征，对项目的污染因子进行了筛选，具体详见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_Ref83378506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2.3</w:t>
      </w:r>
      <w:r w:rsidR="00F359F4" w:rsidRPr="00F359F4">
        <w:rPr>
          <w:rFonts w:ascii="Times New Roman" w:eastAsia="宋体" w:hAnsi="Times New Roman" w:cs="Times New Roman"/>
          <w:noProof/>
          <w:kern w:val="0"/>
          <w:sz w:val="24"/>
          <w:szCs w:val="24"/>
        </w:rPr>
        <w:noBreakHyphen/>
        <w:t>2</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5DCC9C4C" w14:textId="6927A9A0"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55" w:name="_Ref83378506"/>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2.3</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w:t>
      </w:r>
      <w:r w:rsidRPr="005C6C27">
        <w:rPr>
          <w:rFonts w:ascii="Times New Roman" w:eastAsia="宋体" w:hAnsi="Times New Roman" w:cs="Times New Roman"/>
          <w:b/>
          <w:bCs/>
          <w:kern w:val="0"/>
          <w:sz w:val="24"/>
          <w:szCs w:val="24"/>
        </w:rPr>
        <w:fldChar w:fldCharType="end"/>
      </w:r>
      <w:bookmarkEnd w:id="55"/>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t>环境影响识别</w:t>
      </w:r>
    </w:p>
    <w:tbl>
      <w:tblPr>
        <w:tblW w:w="5000"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276"/>
        <w:gridCol w:w="1275"/>
        <w:gridCol w:w="6181"/>
      </w:tblGrid>
      <w:tr w:rsidR="005C6C27" w:rsidRPr="005C6C27" w14:paraId="7AB37DA5" w14:textId="77777777" w:rsidTr="00294709">
        <w:trPr>
          <w:trHeight w:val="340"/>
          <w:tblHeader/>
          <w:jc w:val="center"/>
        </w:trPr>
        <w:tc>
          <w:tcPr>
            <w:tcW w:w="731" w:type="pct"/>
            <w:vAlign w:val="center"/>
          </w:tcPr>
          <w:p w14:paraId="0D94FF2E"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类别</w:t>
            </w:r>
            <w:proofErr w:type="spellEnd"/>
          </w:p>
        </w:tc>
        <w:tc>
          <w:tcPr>
            <w:tcW w:w="730" w:type="pct"/>
            <w:vAlign w:val="center"/>
          </w:tcPr>
          <w:p w14:paraId="280E4CF2"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要素</w:t>
            </w:r>
            <w:proofErr w:type="spellEnd"/>
            <w:r w:rsidRPr="005C6C27">
              <w:rPr>
                <w:rFonts w:ascii="Times New Roman" w:eastAsia="宋体" w:hAnsi="Times New Roman" w:cs="Times New Roman"/>
                <w:b/>
                <w:bCs/>
                <w:kern w:val="0"/>
                <w:szCs w:val="21"/>
                <w:lang w:eastAsia="en-US"/>
              </w:rPr>
              <w:t xml:space="preserve"> </w:t>
            </w:r>
          </w:p>
        </w:tc>
        <w:tc>
          <w:tcPr>
            <w:tcW w:w="3539" w:type="pct"/>
            <w:vAlign w:val="center"/>
          </w:tcPr>
          <w:p w14:paraId="47AAB375" w14:textId="77777777" w:rsidR="005C6C27" w:rsidRPr="005C6C27" w:rsidRDefault="005C6C27" w:rsidP="005C6C27">
            <w:pPr>
              <w:adjustRightInd w:val="0"/>
              <w:snapToGrid w:val="0"/>
              <w:jc w:val="center"/>
              <w:rPr>
                <w:rFonts w:ascii="Times New Roman" w:eastAsia="宋体" w:hAnsi="Times New Roman" w:cs="Times New Roman"/>
                <w:b/>
                <w:bCs/>
                <w:szCs w:val="21"/>
              </w:rPr>
            </w:pPr>
            <w:r w:rsidRPr="005C6C27">
              <w:rPr>
                <w:rFonts w:ascii="Times New Roman" w:eastAsia="宋体" w:hAnsi="Times New Roman" w:cs="Times New Roman"/>
                <w:b/>
                <w:bCs/>
                <w:szCs w:val="21"/>
              </w:rPr>
              <w:t>评价因子</w:t>
            </w:r>
          </w:p>
        </w:tc>
      </w:tr>
      <w:tr w:rsidR="005C6C27" w:rsidRPr="005C6C27" w14:paraId="05BA1E6F" w14:textId="77777777" w:rsidTr="00294709">
        <w:trPr>
          <w:trHeight w:val="340"/>
          <w:jc w:val="center"/>
        </w:trPr>
        <w:tc>
          <w:tcPr>
            <w:tcW w:w="731" w:type="pct"/>
            <w:vMerge w:val="restart"/>
            <w:vAlign w:val="center"/>
          </w:tcPr>
          <w:p w14:paraId="52E82398" w14:textId="77777777" w:rsidR="005C6C27" w:rsidRPr="005C6C27" w:rsidRDefault="005C6C27" w:rsidP="005C6C27">
            <w:pPr>
              <w:jc w:val="center"/>
              <w:rPr>
                <w:rFonts w:ascii="Times New Roman" w:eastAsia="宋体" w:hAnsi="Times New Roman" w:cs="Times New Roman"/>
                <w:kern w:val="0"/>
                <w:szCs w:val="21"/>
              </w:rPr>
            </w:pPr>
            <w:proofErr w:type="spellStart"/>
            <w:r w:rsidRPr="005C6C27">
              <w:rPr>
                <w:rFonts w:ascii="Times New Roman" w:eastAsia="宋体" w:hAnsi="Times New Roman" w:cs="Times New Roman"/>
                <w:kern w:val="0"/>
                <w:szCs w:val="21"/>
                <w:lang w:eastAsia="en-US"/>
              </w:rPr>
              <w:t>环境质量现状评价</w:t>
            </w:r>
            <w:proofErr w:type="spellEnd"/>
          </w:p>
        </w:tc>
        <w:tc>
          <w:tcPr>
            <w:tcW w:w="730" w:type="pct"/>
            <w:vAlign w:val="center"/>
          </w:tcPr>
          <w:p w14:paraId="2EAA536A"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地下水环境</w:t>
            </w:r>
            <w:proofErr w:type="spellEnd"/>
          </w:p>
        </w:tc>
        <w:tc>
          <w:tcPr>
            <w:tcW w:w="3539" w:type="pct"/>
            <w:vAlign w:val="center"/>
          </w:tcPr>
          <w:p w14:paraId="574ED123" w14:textId="77777777" w:rsidR="005C6C27" w:rsidRPr="005C6C27" w:rsidRDefault="005C6C27" w:rsidP="005C6C27">
            <w:pPr>
              <w:jc w:val="center"/>
              <w:rPr>
                <w:rFonts w:ascii="Times New Roman" w:eastAsia="宋体" w:hAnsi="Times New Roman" w:cs="Times New Roman"/>
                <w:bCs/>
                <w:kern w:val="0"/>
                <w:szCs w:val="21"/>
              </w:rPr>
            </w:pPr>
            <w:r w:rsidRPr="005C6C27">
              <w:rPr>
                <w:rFonts w:ascii="Times New Roman" w:eastAsia="宋体" w:hAnsi="Times New Roman" w:cs="Times New Roman"/>
                <w:bCs/>
                <w:kern w:val="0"/>
                <w:szCs w:val="21"/>
              </w:rPr>
              <w:t>pH</w:t>
            </w:r>
            <w:r w:rsidRPr="005C6C27">
              <w:rPr>
                <w:rFonts w:ascii="Times New Roman" w:eastAsia="宋体" w:hAnsi="Times New Roman" w:cs="Times New Roman"/>
                <w:bCs/>
                <w:kern w:val="0"/>
                <w:szCs w:val="21"/>
              </w:rPr>
              <w:t>、氨氮、硝酸盐、亚硝酸盐、挥发性酚类、氰化物、砷、汞、铬</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六价</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、总硬度、铅、氟化物、镉、铁、锰、溶解性总固体、耗氧量、硫酸盐、氯化物、总大肠菌群、</w:t>
            </w:r>
            <w:r w:rsidRPr="005C6C27">
              <w:rPr>
                <w:rFonts w:ascii="Times New Roman" w:eastAsia="宋体" w:hAnsi="Times New Roman" w:cs="Times New Roman" w:hint="eastAsia"/>
                <w:bCs/>
                <w:kern w:val="0"/>
                <w:szCs w:val="21"/>
              </w:rPr>
              <w:t>菌落</w:t>
            </w:r>
            <w:r w:rsidRPr="005C6C27">
              <w:rPr>
                <w:rFonts w:ascii="Times New Roman" w:eastAsia="宋体" w:hAnsi="Times New Roman" w:cs="Times New Roman"/>
                <w:bCs/>
                <w:kern w:val="0"/>
                <w:szCs w:val="21"/>
              </w:rPr>
              <w:t>总数、</w:t>
            </w:r>
            <w:r w:rsidRPr="005C6C27">
              <w:rPr>
                <w:rFonts w:ascii="Times New Roman" w:eastAsia="宋体" w:hAnsi="Times New Roman" w:cs="Times New Roman"/>
                <w:bCs/>
                <w:kern w:val="0"/>
                <w:szCs w:val="21"/>
              </w:rPr>
              <w:t>K</w:t>
            </w:r>
            <w:r w:rsidRPr="005C6C27">
              <w:rPr>
                <w:rFonts w:ascii="Times New Roman" w:eastAsia="宋体" w:hAnsi="Times New Roman" w:cs="Times New Roman"/>
                <w:bCs/>
                <w:kern w:val="0"/>
                <w:szCs w:val="21"/>
                <w:vertAlign w:val="superscript"/>
              </w:rPr>
              <w:t>+</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Na</w:t>
            </w:r>
            <w:r w:rsidRPr="005C6C27">
              <w:rPr>
                <w:rFonts w:ascii="Times New Roman" w:eastAsia="宋体" w:hAnsi="Times New Roman" w:cs="Times New Roman"/>
                <w:bCs/>
                <w:kern w:val="0"/>
                <w:szCs w:val="21"/>
                <w:vertAlign w:val="superscript"/>
              </w:rPr>
              <w:t>+</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Ca</w:t>
            </w:r>
            <w:r w:rsidRPr="005C6C27">
              <w:rPr>
                <w:rFonts w:ascii="Times New Roman" w:eastAsia="宋体" w:hAnsi="Times New Roman" w:cs="Times New Roman"/>
                <w:bCs/>
                <w:kern w:val="0"/>
                <w:szCs w:val="21"/>
                <w:vertAlign w:val="superscript"/>
              </w:rPr>
              <w:t>2+</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Mg</w:t>
            </w:r>
            <w:r w:rsidRPr="005C6C27">
              <w:rPr>
                <w:rFonts w:ascii="Times New Roman" w:eastAsia="宋体" w:hAnsi="Times New Roman" w:cs="Times New Roman"/>
                <w:bCs/>
                <w:kern w:val="0"/>
                <w:szCs w:val="21"/>
                <w:vertAlign w:val="superscript"/>
              </w:rPr>
              <w:t>2+</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CO</w:t>
            </w:r>
            <w:r w:rsidRPr="005C6C27">
              <w:rPr>
                <w:rFonts w:ascii="Times New Roman" w:eastAsia="宋体" w:hAnsi="Times New Roman" w:cs="Times New Roman"/>
                <w:bCs/>
                <w:kern w:val="0"/>
                <w:szCs w:val="21"/>
                <w:vertAlign w:val="subscript"/>
              </w:rPr>
              <w:t>3</w:t>
            </w:r>
            <w:r w:rsidRPr="005C6C27">
              <w:rPr>
                <w:rFonts w:ascii="Times New Roman" w:eastAsia="宋体" w:hAnsi="Times New Roman" w:cs="Times New Roman"/>
                <w:bCs/>
                <w:kern w:val="0"/>
                <w:szCs w:val="21"/>
                <w:vertAlign w:val="superscript"/>
              </w:rPr>
              <w:t>2-</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HCO</w:t>
            </w:r>
            <w:r w:rsidRPr="005C6C27">
              <w:rPr>
                <w:rFonts w:ascii="Times New Roman" w:eastAsia="宋体" w:hAnsi="Times New Roman" w:cs="Times New Roman"/>
                <w:bCs/>
                <w:kern w:val="0"/>
                <w:szCs w:val="21"/>
                <w:vertAlign w:val="superscript"/>
              </w:rPr>
              <w:t>3-</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Cl</w:t>
            </w:r>
            <w:r w:rsidRPr="005C6C27">
              <w:rPr>
                <w:rFonts w:ascii="Times New Roman" w:eastAsia="宋体" w:hAnsi="Times New Roman" w:cs="Times New Roman"/>
                <w:bCs/>
                <w:kern w:val="0"/>
                <w:szCs w:val="21"/>
                <w:vertAlign w:val="superscript"/>
              </w:rPr>
              <w:t>-</w:t>
            </w:r>
            <w:r w:rsidRPr="005C6C27">
              <w:rPr>
                <w:rFonts w:ascii="Times New Roman" w:eastAsia="宋体" w:hAnsi="Times New Roman" w:cs="Times New Roman"/>
                <w:bCs/>
                <w:kern w:val="0"/>
                <w:szCs w:val="21"/>
              </w:rPr>
              <w:t>、</w:t>
            </w:r>
            <w:r w:rsidRPr="005C6C27">
              <w:rPr>
                <w:rFonts w:ascii="Times New Roman" w:eastAsia="宋体" w:hAnsi="Times New Roman" w:cs="Times New Roman"/>
                <w:bCs/>
                <w:kern w:val="0"/>
                <w:szCs w:val="21"/>
              </w:rPr>
              <w:t>SO</w:t>
            </w:r>
            <w:r w:rsidRPr="005C6C27">
              <w:rPr>
                <w:rFonts w:ascii="Times New Roman" w:eastAsia="宋体" w:hAnsi="Times New Roman" w:cs="Times New Roman"/>
                <w:bCs/>
                <w:kern w:val="0"/>
                <w:szCs w:val="21"/>
                <w:vertAlign w:val="subscript"/>
              </w:rPr>
              <w:t>4</w:t>
            </w:r>
            <w:r w:rsidRPr="005C6C27">
              <w:rPr>
                <w:rFonts w:ascii="Times New Roman" w:eastAsia="宋体" w:hAnsi="Times New Roman" w:cs="Times New Roman"/>
                <w:bCs/>
                <w:kern w:val="0"/>
                <w:szCs w:val="21"/>
                <w:vertAlign w:val="superscript"/>
              </w:rPr>
              <w:t>2-</w:t>
            </w:r>
          </w:p>
        </w:tc>
      </w:tr>
      <w:tr w:rsidR="005C6C27" w:rsidRPr="005C6C27" w14:paraId="06C64823" w14:textId="77777777" w:rsidTr="00294709">
        <w:trPr>
          <w:trHeight w:val="340"/>
          <w:jc w:val="center"/>
        </w:trPr>
        <w:tc>
          <w:tcPr>
            <w:tcW w:w="731" w:type="pct"/>
            <w:vMerge/>
            <w:vAlign w:val="center"/>
          </w:tcPr>
          <w:p w14:paraId="502E3F52"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1940131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环境空气</w:t>
            </w:r>
            <w:proofErr w:type="spellEnd"/>
          </w:p>
        </w:tc>
        <w:tc>
          <w:tcPr>
            <w:tcW w:w="3539" w:type="pct"/>
            <w:vAlign w:val="center"/>
          </w:tcPr>
          <w:p w14:paraId="4A284AB1" w14:textId="77777777" w:rsidR="005C6C27" w:rsidRPr="005C6C27" w:rsidRDefault="005C6C27" w:rsidP="005C6C27">
            <w:pPr>
              <w:jc w:val="center"/>
              <w:rPr>
                <w:rFonts w:ascii="Times New Roman" w:eastAsia="宋体" w:hAnsi="Times New Roman" w:cs="Times New Roman"/>
                <w:bCs/>
                <w:kern w:val="0"/>
                <w:szCs w:val="21"/>
              </w:rPr>
            </w:pPr>
            <w:r w:rsidRPr="005C6C27">
              <w:rPr>
                <w:rFonts w:ascii="Times New Roman" w:eastAsia="宋体" w:hAnsi="Times New Roman" w:cs="Times New Roman"/>
                <w:kern w:val="0"/>
                <w:szCs w:val="21"/>
                <w:lang w:eastAsia="en-US"/>
              </w:rPr>
              <w:t>PM</w:t>
            </w:r>
            <w:r w:rsidRPr="005C6C27">
              <w:rPr>
                <w:rFonts w:ascii="Times New Roman" w:eastAsia="宋体" w:hAnsi="Times New Roman" w:cs="Times New Roman"/>
                <w:kern w:val="0"/>
                <w:szCs w:val="21"/>
                <w:vertAlign w:val="subscript"/>
                <w:lang w:eastAsia="en-US"/>
              </w:rPr>
              <w:t>10</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PM</w:t>
            </w:r>
            <w:r w:rsidRPr="005C6C27">
              <w:rPr>
                <w:rFonts w:ascii="Times New Roman" w:eastAsia="宋体" w:hAnsi="Times New Roman" w:cs="Times New Roman"/>
                <w:kern w:val="0"/>
                <w:szCs w:val="21"/>
                <w:vertAlign w:val="subscript"/>
                <w:lang w:eastAsia="en-US"/>
              </w:rPr>
              <w:t>2.5</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SO</w:t>
            </w:r>
            <w:r w:rsidRPr="005C6C27">
              <w:rPr>
                <w:rFonts w:ascii="Times New Roman" w:eastAsia="宋体" w:hAnsi="Times New Roman" w:cs="Times New Roman"/>
                <w:kern w:val="0"/>
                <w:szCs w:val="21"/>
                <w:vertAlign w:val="subscript"/>
                <w:lang w:eastAsia="en-US"/>
              </w:rPr>
              <w:t>2</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NO</w:t>
            </w:r>
            <w:r w:rsidRPr="005C6C27">
              <w:rPr>
                <w:rFonts w:ascii="Times New Roman" w:eastAsia="宋体" w:hAnsi="Times New Roman" w:cs="Times New Roman"/>
                <w:kern w:val="0"/>
                <w:szCs w:val="21"/>
                <w:vertAlign w:val="subscript"/>
                <w:lang w:eastAsia="en-US"/>
              </w:rPr>
              <w:t>2</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CO</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O</w:t>
            </w:r>
            <w:r w:rsidRPr="005C6C27">
              <w:rPr>
                <w:rFonts w:ascii="Times New Roman" w:eastAsia="宋体" w:hAnsi="Times New Roman" w:cs="Times New Roman"/>
                <w:kern w:val="0"/>
                <w:szCs w:val="21"/>
                <w:vertAlign w:val="subscript"/>
                <w:lang w:eastAsia="en-US"/>
              </w:rPr>
              <w:t>3</w:t>
            </w:r>
            <w:r w:rsidRPr="005C6C27">
              <w:rPr>
                <w:rFonts w:ascii="Times New Roman" w:eastAsia="宋体" w:hAnsi="Times New Roman" w:cs="Times New Roman"/>
                <w:kern w:val="0"/>
                <w:szCs w:val="21"/>
                <w:lang w:eastAsia="en-US"/>
              </w:rPr>
              <w:t>，非甲烷总烃、</w:t>
            </w:r>
            <w:r w:rsidRPr="005C6C27">
              <w:rPr>
                <w:rFonts w:ascii="Times New Roman" w:eastAsia="宋体" w:hAnsi="Times New Roman" w:cs="Times New Roman"/>
                <w:kern w:val="0"/>
                <w:szCs w:val="21"/>
                <w:lang w:eastAsia="en-US"/>
              </w:rPr>
              <w:t>TVOC</w:t>
            </w:r>
            <w:r w:rsidRPr="005C6C27">
              <w:rPr>
                <w:rFonts w:ascii="Times New Roman" w:eastAsia="宋体" w:hAnsi="Times New Roman" w:cs="Times New Roman"/>
                <w:kern w:val="0"/>
                <w:szCs w:val="21"/>
                <w:lang w:eastAsia="en-US"/>
              </w:rPr>
              <w:t>、甲醛、甲醇、氯化氢、硫酸、氨、硫化氢</w:t>
            </w:r>
          </w:p>
        </w:tc>
      </w:tr>
      <w:tr w:rsidR="005C6C27" w:rsidRPr="005C6C27" w14:paraId="3592F77B" w14:textId="77777777" w:rsidTr="00294709">
        <w:trPr>
          <w:trHeight w:val="340"/>
          <w:jc w:val="center"/>
        </w:trPr>
        <w:tc>
          <w:tcPr>
            <w:tcW w:w="731" w:type="pct"/>
            <w:vMerge/>
            <w:vAlign w:val="center"/>
          </w:tcPr>
          <w:p w14:paraId="7FCA2666"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09302665"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声环境</w:t>
            </w:r>
            <w:proofErr w:type="spellEnd"/>
          </w:p>
        </w:tc>
        <w:tc>
          <w:tcPr>
            <w:tcW w:w="3539" w:type="pct"/>
            <w:vAlign w:val="center"/>
          </w:tcPr>
          <w:p w14:paraId="173DB69A"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等效连续</w:t>
            </w:r>
            <w:r w:rsidRPr="005C6C27">
              <w:rPr>
                <w:rFonts w:ascii="Times New Roman" w:eastAsia="宋体" w:hAnsi="Times New Roman" w:cs="Times New Roman"/>
                <w:kern w:val="0"/>
                <w:szCs w:val="21"/>
                <w:lang w:eastAsia="en-US"/>
              </w:rPr>
              <w:t>A</w:t>
            </w:r>
            <w:r w:rsidRPr="005C6C27">
              <w:rPr>
                <w:rFonts w:ascii="Times New Roman" w:eastAsia="宋体" w:hAnsi="Times New Roman" w:cs="Times New Roman"/>
                <w:kern w:val="0"/>
                <w:szCs w:val="21"/>
                <w:lang w:eastAsia="en-US"/>
              </w:rPr>
              <w:t>声级</w:t>
            </w:r>
            <w:proofErr w:type="spellEnd"/>
          </w:p>
        </w:tc>
      </w:tr>
      <w:tr w:rsidR="005C6C27" w:rsidRPr="005C6C27" w14:paraId="387ACFE0" w14:textId="77777777" w:rsidTr="00294709">
        <w:trPr>
          <w:trHeight w:val="340"/>
          <w:jc w:val="center"/>
        </w:trPr>
        <w:tc>
          <w:tcPr>
            <w:tcW w:w="731" w:type="pct"/>
            <w:vMerge/>
            <w:vAlign w:val="center"/>
          </w:tcPr>
          <w:p w14:paraId="622CF2BD" w14:textId="77777777" w:rsidR="005C6C27" w:rsidRPr="005C6C27" w:rsidRDefault="005C6C27" w:rsidP="005C6C27">
            <w:pPr>
              <w:jc w:val="center"/>
              <w:rPr>
                <w:rFonts w:ascii="Times New Roman" w:eastAsia="宋体" w:hAnsi="Times New Roman" w:cs="Times New Roman"/>
                <w:kern w:val="0"/>
                <w:szCs w:val="21"/>
                <w:lang w:eastAsia="en-US"/>
              </w:rPr>
            </w:pPr>
          </w:p>
        </w:tc>
        <w:tc>
          <w:tcPr>
            <w:tcW w:w="730" w:type="pct"/>
            <w:vAlign w:val="center"/>
          </w:tcPr>
          <w:p w14:paraId="71691A5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土壤环境</w:t>
            </w:r>
            <w:proofErr w:type="spellEnd"/>
          </w:p>
        </w:tc>
        <w:tc>
          <w:tcPr>
            <w:tcW w:w="3539" w:type="pct"/>
            <w:vAlign w:val="center"/>
          </w:tcPr>
          <w:p w14:paraId="68239793"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《土壤环境质量建设用地土壤污染风险管控标准（试行）》（</w:t>
            </w:r>
            <w:r w:rsidRPr="005C6C27">
              <w:rPr>
                <w:rFonts w:ascii="Times New Roman" w:eastAsia="宋体" w:hAnsi="Times New Roman" w:cs="Times New Roman"/>
                <w:kern w:val="0"/>
                <w:szCs w:val="21"/>
              </w:rPr>
              <w:t>GB36600-2018</w:t>
            </w:r>
            <w:r w:rsidRPr="005C6C27">
              <w:rPr>
                <w:rFonts w:ascii="Times New Roman" w:eastAsia="宋体" w:hAnsi="Times New Roman" w:cs="Times New Roman"/>
                <w:kern w:val="0"/>
                <w:szCs w:val="21"/>
              </w:rPr>
              <w:t>）中</w:t>
            </w:r>
            <w:r w:rsidRPr="005C6C27">
              <w:rPr>
                <w:rFonts w:ascii="Times New Roman" w:eastAsia="宋体" w:hAnsi="Times New Roman" w:cs="Times New Roman"/>
                <w:kern w:val="0"/>
                <w:szCs w:val="21"/>
              </w:rPr>
              <w:t>45</w:t>
            </w:r>
            <w:r w:rsidRPr="005C6C27">
              <w:rPr>
                <w:rFonts w:ascii="Times New Roman" w:eastAsia="宋体" w:hAnsi="Times New Roman" w:cs="Times New Roman"/>
                <w:kern w:val="0"/>
                <w:szCs w:val="21"/>
              </w:rPr>
              <w:t>项及</w:t>
            </w:r>
            <w:r w:rsidRPr="005C6C27">
              <w:rPr>
                <w:rFonts w:ascii="Times New Roman" w:eastAsia="宋体" w:hAnsi="Times New Roman" w:cs="Times New Roman" w:hint="eastAsia"/>
                <w:kern w:val="0"/>
                <w:szCs w:val="21"/>
              </w:rPr>
              <w:t>氰化物、石油烃</w:t>
            </w:r>
          </w:p>
        </w:tc>
      </w:tr>
      <w:tr w:rsidR="005C6C27" w:rsidRPr="005C6C27" w14:paraId="5DA159FE" w14:textId="77777777" w:rsidTr="00294709">
        <w:trPr>
          <w:trHeight w:val="340"/>
          <w:jc w:val="center"/>
        </w:trPr>
        <w:tc>
          <w:tcPr>
            <w:tcW w:w="731" w:type="pct"/>
            <w:vMerge w:val="restart"/>
            <w:vAlign w:val="center"/>
          </w:tcPr>
          <w:p w14:paraId="5A858650"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污染源评价</w:t>
            </w:r>
            <w:proofErr w:type="spellEnd"/>
          </w:p>
        </w:tc>
        <w:tc>
          <w:tcPr>
            <w:tcW w:w="730" w:type="pct"/>
            <w:vAlign w:val="center"/>
          </w:tcPr>
          <w:p w14:paraId="4F7E7EE8"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大气污染源</w:t>
            </w:r>
            <w:proofErr w:type="spellEnd"/>
          </w:p>
        </w:tc>
        <w:tc>
          <w:tcPr>
            <w:tcW w:w="3539" w:type="pct"/>
            <w:vAlign w:val="center"/>
          </w:tcPr>
          <w:p w14:paraId="42D76DF0"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非甲烷总烃、氨气、</w:t>
            </w:r>
            <w:r w:rsidRPr="005C6C27">
              <w:rPr>
                <w:rFonts w:ascii="Times New Roman" w:eastAsia="宋体" w:hAnsi="Times New Roman" w:cs="Times New Roman" w:hint="eastAsia"/>
                <w:kern w:val="0"/>
                <w:szCs w:val="21"/>
              </w:rPr>
              <w:t>甲醇、</w:t>
            </w:r>
            <w:r w:rsidRPr="005C6C27">
              <w:rPr>
                <w:rFonts w:ascii="Times New Roman" w:eastAsia="宋体" w:hAnsi="Times New Roman" w:cs="Times New Roman"/>
                <w:kern w:val="0"/>
                <w:szCs w:val="21"/>
              </w:rPr>
              <w:t>甲醛、酚类、硫化氢、颗粒物、氮氧化物、二氧化硫</w:t>
            </w:r>
            <w:r w:rsidRPr="005C6C27">
              <w:rPr>
                <w:rFonts w:ascii="Times New Roman" w:eastAsia="宋体" w:hAnsi="Times New Roman" w:cs="Times New Roman" w:hint="eastAsia"/>
                <w:kern w:val="0"/>
                <w:szCs w:val="21"/>
              </w:rPr>
              <w:t>、氯化氢、硫酸</w:t>
            </w:r>
          </w:p>
        </w:tc>
      </w:tr>
      <w:tr w:rsidR="005C6C27" w:rsidRPr="005C6C27" w14:paraId="64B0A672" w14:textId="77777777" w:rsidTr="00294709">
        <w:trPr>
          <w:trHeight w:val="340"/>
          <w:jc w:val="center"/>
        </w:trPr>
        <w:tc>
          <w:tcPr>
            <w:tcW w:w="731" w:type="pct"/>
            <w:vMerge/>
            <w:vAlign w:val="center"/>
          </w:tcPr>
          <w:p w14:paraId="12063BE5"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143472C5"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水污染源</w:t>
            </w:r>
            <w:proofErr w:type="spellEnd"/>
          </w:p>
        </w:tc>
        <w:tc>
          <w:tcPr>
            <w:tcW w:w="3539" w:type="pct"/>
            <w:vAlign w:val="center"/>
          </w:tcPr>
          <w:p w14:paraId="3B23BA58"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pH</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COD</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BOD</w:t>
            </w:r>
            <w:r w:rsidRPr="005C6C27">
              <w:rPr>
                <w:rFonts w:ascii="Times New Roman" w:eastAsia="宋体" w:hAnsi="Times New Roman" w:cs="Times New Roman"/>
                <w:kern w:val="0"/>
                <w:szCs w:val="21"/>
                <w:vertAlign w:val="subscript"/>
              </w:rPr>
              <w:t>5</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NH</w:t>
            </w:r>
            <w:r w:rsidRPr="005C6C27">
              <w:rPr>
                <w:rFonts w:ascii="Times New Roman" w:eastAsia="宋体" w:hAnsi="Times New Roman" w:cs="Times New Roman"/>
                <w:kern w:val="0"/>
                <w:szCs w:val="21"/>
                <w:vertAlign w:val="subscript"/>
              </w:rPr>
              <w:t>3</w:t>
            </w:r>
            <w:r w:rsidRPr="005C6C27">
              <w:rPr>
                <w:rFonts w:ascii="Times New Roman" w:eastAsia="宋体" w:hAnsi="Times New Roman" w:cs="Times New Roman"/>
                <w:kern w:val="0"/>
                <w:szCs w:val="21"/>
              </w:rPr>
              <w:t>-N</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SS</w:t>
            </w:r>
            <w:r w:rsidRPr="005C6C27">
              <w:rPr>
                <w:rFonts w:ascii="Times New Roman" w:eastAsia="宋体" w:hAnsi="Times New Roman" w:cs="Times New Roman"/>
                <w:kern w:val="0"/>
                <w:szCs w:val="21"/>
              </w:rPr>
              <w:t>、总氮</w:t>
            </w:r>
          </w:p>
        </w:tc>
      </w:tr>
      <w:tr w:rsidR="005C6C27" w:rsidRPr="005C6C27" w14:paraId="59CB4217" w14:textId="77777777" w:rsidTr="00294709">
        <w:trPr>
          <w:trHeight w:val="340"/>
          <w:jc w:val="center"/>
        </w:trPr>
        <w:tc>
          <w:tcPr>
            <w:tcW w:w="731" w:type="pct"/>
            <w:vMerge/>
            <w:vAlign w:val="center"/>
          </w:tcPr>
          <w:p w14:paraId="67EE5381"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3D0671E0"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噪声</w:t>
            </w:r>
            <w:proofErr w:type="spellEnd"/>
          </w:p>
        </w:tc>
        <w:tc>
          <w:tcPr>
            <w:tcW w:w="3539" w:type="pct"/>
            <w:vAlign w:val="center"/>
          </w:tcPr>
          <w:p w14:paraId="3B4B7B70" w14:textId="77777777" w:rsidR="005C6C27" w:rsidRPr="005C6C27" w:rsidRDefault="005C6C27" w:rsidP="005C6C27">
            <w:pPr>
              <w:jc w:val="center"/>
              <w:rPr>
                <w:rFonts w:ascii="Times New Roman" w:eastAsia="宋体" w:hAnsi="Times New Roman" w:cs="Times New Roman"/>
                <w:color w:val="FF0000"/>
                <w:kern w:val="0"/>
                <w:szCs w:val="21"/>
                <w:lang w:eastAsia="en-US"/>
              </w:rPr>
            </w:pPr>
            <w:proofErr w:type="spellStart"/>
            <w:r w:rsidRPr="005C6C27">
              <w:rPr>
                <w:rFonts w:ascii="Times New Roman" w:eastAsia="宋体" w:hAnsi="Times New Roman" w:cs="Times New Roman"/>
                <w:kern w:val="0"/>
                <w:szCs w:val="21"/>
                <w:lang w:eastAsia="en-US"/>
              </w:rPr>
              <w:t>等效连续</w:t>
            </w:r>
            <w:r w:rsidRPr="005C6C27">
              <w:rPr>
                <w:rFonts w:ascii="Times New Roman" w:eastAsia="宋体" w:hAnsi="Times New Roman" w:cs="Times New Roman"/>
                <w:kern w:val="0"/>
                <w:szCs w:val="21"/>
                <w:lang w:eastAsia="en-US"/>
              </w:rPr>
              <w:t>A</w:t>
            </w:r>
            <w:proofErr w:type="spellEnd"/>
            <w:r w:rsidRPr="005C6C27">
              <w:rPr>
                <w:rFonts w:ascii="Times New Roman" w:eastAsia="宋体" w:hAnsi="Times New Roman" w:cs="Times New Roman"/>
                <w:kern w:val="0"/>
                <w:szCs w:val="21"/>
                <w:lang w:eastAsia="en-US"/>
              </w:rPr>
              <w:t xml:space="preserve"> </w:t>
            </w:r>
            <w:proofErr w:type="spellStart"/>
            <w:r w:rsidRPr="005C6C27">
              <w:rPr>
                <w:rFonts w:ascii="Times New Roman" w:eastAsia="宋体" w:hAnsi="Times New Roman" w:cs="Times New Roman"/>
                <w:kern w:val="0"/>
                <w:szCs w:val="21"/>
                <w:lang w:eastAsia="en-US"/>
              </w:rPr>
              <w:t>声级</w:t>
            </w:r>
            <w:proofErr w:type="spellEnd"/>
          </w:p>
        </w:tc>
      </w:tr>
      <w:tr w:rsidR="005C6C27" w:rsidRPr="005C6C27" w14:paraId="0411E0E7" w14:textId="77777777" w:rsidTr="00294709">
        <w:trPr>
          <w:trHeight w:val="340"/>
          <w:jc w:val="center"/>
        </w:trPr>
        <w:tc>
          <w:tcPr>
            <w:tcW w:w="731" w:type="pct"/>
            <w:vMerge/>
            <w:vAlign w:val="center"/>
          </w:tcPr>
          <w:p w14:paraId="65B3545B" w14:textId="77777777" w:rsidR="005C6C27" w:rsidRPr="005C6C27" w:rsidRDefault="005C6C27" w:rsidP="005C6C27">
            <w:pPr>
              <w:jc w:val="center"/>
              <w:rPr>
                <w:rFonts w:ascii="Times New Roman" w:eastAsia="宋体" w:hAnsi="Times New Roman" w:cs="Times New Roman"/>
                <w:kern w:val="0"/>
                <w:szCs w:val="21"/>
                <w:lang w:eastAsia="en-US"/>
              </w:rPr>
            </w:pPr>
          </w:p>
        </w:tc>
        <w:tc>
          <w:tcPr>
            <w:tcW w:w="730" w:type="pct"/>
            <w:vAlign w:val="center"/>
          </w:tcPr>
          <w:p w14:paraId="2BB80565"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固体废物</w:t>
            </w:r>
            <w:proofErr w:type="spellEnd"/>
          </w:p>
        </w:tc>
        <w:tc>
          <w:tcPr>
            <w:tcW w:w="3539" w:type="pct"/>
            <w:vAlign w:val="center"/>
          </w:tcPr>
          <w:p w14:paraId="4DB3C177" w14:textId="77777777" w:rsidR="005C6C27" w:rsidRPr="005C6C27" w:rsidRDefault="005C6C27" w:rsidP="005C6C27">
            <w:pPr>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生活垃圾、</w:t>
            </w:r>
            <w:proofErr w:type="gramStart"/>
            <w:r w:rsidRPr="005C6C27">
              <w:rPr>
                <w:rFonts w:ascii="Times New Roman" w:eastAsia="宋体" w:hAnsi="Times New Roman" w:cs="Times New Roman"/>
                <w:kern w:val="0"/>
                <w:szCs w:val="21"/>
              </w:rPr>
              <w:t>废包材</w:t>
            </w:r>
            <w:proofErr w:type="gramEnd"/>
            <w:r w:rsidRPr="005C6C27">
              <w:rPr>
                <w:rFonts w:ascii="Times New Roman" w:eastAsia="宋体" w:hAnsi="Times New Roman" w:cs="Times New Roman"/>
                <w:kern w:val="0"/>
                <w:szCs w:val="21"/>
              </w:rPr>
              <w:t>、制水工序废物、机加工边角料、废过滤器，</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废一次性储液袋、废一次性摇瓶，废一次性培养袋，废细胞残渣，不合格药剂，质检废液，废试剂、</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废一次性容器，废活性炭等</w:t>
            </w:r>
          </w:p>
        </w:tc>
      </w:tr>
      <w:tr w:rsidR="005C6C27" w:rsidRPr="005C6C27" w14:paraId="09E107FA" w14:textId="77777777" w:rsidTr="00294709">
        <w:trPr>
          <w:trHeight w:val="340"/>
          <w:jc w:val="center"/>
        </w:trPr>
        <w:tc>
          <w:tcPr>
            <w:tcW w:w="731" w:type="pct"/>
            <w:vMerge w:val="restart"/>
            <w:vAlign w:val="center"/>
          </w:tcPr>
          <w:p w14:paraId="3CEDBC42" w14:textId="77777777" w:rsidR="005C6C27" w:rsidRPr="005C6C27" w:rsidRDefault="005C6C27" w:rsidP="005C6C27">
            <w:pPr>
              <w:jc w:val="center"/>
              <w:rPr>
                <w:rFonts w:ascii="Times New Roman" w:eastAsia="宋体" w:hAnsi="Times New Roman" w:cs="Times New Roman"/>
                <w:kern w:val="0"/>
                <w:szCs w:val="21"/>
              </w:rPr>
            </w:pPr>
            <w:proofErr w:type="spellStart"/>
            <w:r w:rsidRPr="005C6C27">
              <w:rPr>
                <w:rFonts w:ascii="Times New Roman" w:eastAsia="宋体" w:hAnsi="Times New Roman" w:cs="Times New Roman"/>
                <w:kern w:val="0"/>
                <w:szCs w:val="21"/>
                <w:lang w:eastAsia="en-US"/>
              </w:rPr>
              <w:t>环境影响预测与评价</w:t>
            </w:r>
            <w:proofErr w:type="spellEnd"/>
          </w:p>
        </w:tc>
        <w:tc>
          <w:tcPr>
            <w:tcW w:w="730" w:type="pct"/>
            <w:vAlign w:val="center"/>
          </w:tcPr>
          <w:p w14:paraId="075C0E9D"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地表水环境</w:t>
            </w:r>
            <w:proofErr w:type="spellEnd"/>
          </w:p>
        </w:tc>
        <w:tc>
          <w:tcPr>
            <w:tcW w:w="3539" w:type="pct"/>
            <w:vAlign w:val="center"/>
          </w:tcPr>
          <w:p w14:paraId="71A96051" w14:textId="77777777" w:rsidR="005C6C27" w:rsidRPr="005C6C27" w:rsidRDefault="005C6C27" w:rsidP="005C6C27">
            <w:pPr>
              <w:jc w:val="center"/>
              <w:rPr>
                <w:rFonts w:ascii="Times New Roman" w:eastAsia="宋体" w:hAnsi="Times New Roman" w:cs="Times New Roman"/>
                <w:color w:val="FF0000"/>
                <w:kern w:val="0"/>
                <w:szCs w:val="21"/>
                <w:lang w:eastAsia="en-US"/>
              </w:rPr>
            </w:pPr>
            <w:r w:rsidRPr="005C6C27">
              <w:rPr>
                <w:rFonts w:ascii="Times New Roman" w:eastAsia="宋体" w:hAnsi="Times New Roman" w:cs="Times New Roman"/>
                <w:bCs/>
                <w:kern w:val="0"/>
                <w:szCs w:val="21"/>
              </w:rPr>
              <w:t>pH</w:t>
            </w:r>
            <w:r w:rsidRPr="005C6C27">
              <w:rPr>
                <w:rFonts w:ascii="Times New Roman" w:eastAsia="宋体" w:hAnsi="Times New Roman" w:cs="Times New Roman"/>
                <w:bCs/>
                <w:kern w:val="0"/>
                <w:szCs w:val="21"/>
              </w:rPr>
              <w:t>、</w:t>
            </w:r>
            <w:r w:rsidRPr="005C6C27">
              <w:rPr>
                <w:rFonts w:ascii="Times New Roman" w:eastAsia="宋体" w:hAnsi="Times New Roman" w:cs="Times New Roman"/>
                <w:kern w:val="0"/>
                <w:szCs w:val="21"/>
                <w:lang w:eastAsia="en-US"/>
              </w:rPr>
              <w:t>COD</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BOD</w:t>
            </w:r>
            <w:r w:rsidRPr="005C6C27">
              <w:rPr>
                <w:rFonts w:ascii="Times New Roman" w:eastAsia="宋体" w:hAnsi="Times New Roman" w:cs="Times New Roman"/>
                <w:kern w:val="0"/>
                <w:szCs w:val="21"/>
                <w:vertAlign w:val="subscript"/>
                <w:lang w:eastAsia="en-US"/>
              </w:rPr>
              <w:t>5</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SS</w:t>
            </w:r>
            <w:r w:rsidRPr="005C6C27">
              <w:rPr>
                <w:rFonts w:ascii="Times New Roman" w:eastAsia="宋体" w:hAnsi="Times New Roman" w:cs="Times New Roman"/>
                <w:kern w:val="0"/>
                <w:szCs w:val="21"/>
                <w:lang w:eastAsia="en-US"/>
              </w:rPr>
              <w:t>、氨氮、总氮</w:t>
            </w:r>
          </w:p>
        </w:tc>
      </w:tr>
      <w:tr w:rsidR="005C6C27" w:rsidRPr="005C6C27" w14:paraId="19DB27BF" w14:textId="77777777" w:rsidTr="00294709">
        <w:trPr>
          <w:trHeight w:val="340"/>
          <w:jc w:val="center"/>
        </w:trPr>
        <w:tc>
          <w:tcPr>
            <w:tcW w:w="731" w:type="pct"/>
            <w:vMerge/>
            <w:vAlign w:val="center"/>
          </w:tcPr>
          <w:p w14:paraId="18FBC1BD"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0D4420D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地下水环境</w:t>
            </w:r>
            <w:proofErr w:type="spellEnd"/>
          </w:p>
        </w:tc>
        <w:tc>
          <w:tcPr>
            <w:tcW w:w="3539" w:type="pct"/>
            <w:vAlign w:val="center"/>
          </w:tcPr>
          <w:p w14:paraId="09ABAB66"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COD</w:t>
            </w:r>
            <w:r w:rsidRPr="005C6C27">
              <w:rPr>
                <w:rFonts w:ascii="Times New Roman" w:eastAsia="宋体" w:hAnsi="Times New Roman" w:cs="Times New Roman"/>
                <w:kern w:val="0"/>
                <w:szCs w:val="21"/>
                <w:vertAlign w:val="subscript"/>
              </w:rPr>
              <w:t>MN</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NH</w:t>
            </w:r>
            <w:r w:rsidRPr="005C6C27">
              <w:rPr>
                <w:rFonts w:ascii="Times New Roman" w:eastAsia="宋体" w:hAnsi="Times New Roman" w:cs="Times New Roman"/>
                <w:kern w:val="0"/>
                <w:szCs w:val="21"/>
                <w:vertAlign w:val="subscript"/>
              </w:rPr>
              <w:t>3</w:t>
            </w:r>
            <w:r w:rsidRPr="005C6C27">
              <w:rPr>
                <w:rFonts w:ascii="Times New Roman" w:eastAsia="宋体" w:hAnsi="Times New Roman" w:cs="Times New Roman"/>
                <w:kern w:val="0"/>
                <w:szCs w:val="21"/>
              </w:rPr>
              <w:t>-N</w:t>
            </w:r>
          </w:p>
        </w:tc>
      </w:tr>
      <w:tr w:rsidR="005C6C27" w:rsidRPr="005C6C27" w14:paraId="11B2A1E1" w14:textId="77777777" w:rsidTr="00294709">
        <w:trPr>
          <w:trHeight w:val="340"/>
          <w:jc w:val="center"/>
        </w:trPr>
        <w:tc>
          <w:tcPr>
            <w:tcW w:w="731" w:type="pct"/>
            <w:vMerge/>
            <w:vAlign w:val="center"/>
          </w:tcPr>
          <w:p w14:paraId="07908D00"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4F7DFED5"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大气环境</w:t>
            </w:r>
            <w:proofErr w:type="spellEnd"/>
          </w:p>
        </w:tc>
        <w:tc>
          <w:tcPr>
            <w:tcW w:w="3539" w:type="pct"/>
            <w:vAlign w:val="center"/>
          </w:tcPr>
          <w:p w14:paraId="2FA6164F"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非甲烷总烃、氨气、硫化氢、颗粒物、氮氧化物、二氧化硫</w:t>
            </w:r>
            <w:r w:rsidRPr="005C6C27">
              <w:rPr>
                <w:rFonts w:ascii="Times New Roman" w:eastAsia="宋体" w:hAnsi="Times New Roman" w:cs="Times New Roman" w:hint="eastAsia"/>
                <w:kern w:val="0"/>
                <w:szCs w:val="21"/>
              </w:rPr>
              <w:t>、氯化氢</w:t>
            </w:r>
          </w:p>
        </w:tc>
      </w:tr>
      <w:tr w:rsidR="005C6C27" w:rsidRPr="005C6C27" w14:paraId="1D802601" w14:textId="77777777" w:rsidTr="00294709">
        <w:trPr>
          <w:trHeight w:val="340"/>
          <w:jc w:val="center"/>
        </w:trPr>
        <w:tc>
          <w:tcPr>
            <w:tcW w:w="731" w:type="pct"/>
            <w:vMerge/>
            <w:vAlign w:val="center"/>
          </w:tcPr>
          <w:p w14:paraId="0CF8EBAA"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447591B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声环境</w:t>
            </w:r>
            <w:proofErr w:type="spellEnd"/>
          </w:p>
        </w:tc>
        <w:tc>
          <w:tcPr>
            <w:tcW w:w="3539" w:type="pct"/>
            <w:vAlign w:val="center"/>
          </w:tcPr>
          <w:p w14:paraId="6D638207" w14:textId="77777777" w:rsidR="005C6C27" w:rsidRPr="005C6C27" w:rsidRDefault="005C6C27" w:rsidP="005C6C27">
            <w:pPr>
              <w:jc w:val="center"/>
              <w:rPr>
                <w:rFonts w:ascii="Times New Roman" w:eastAsia="宋体" w:hAnsi="Times New Roman" w:cs="Times New Roman"/>
                <w:color w:val="FF0000"/>
                <w:kern w:val="0"/>
                <w:szCs w:val="21"/>
              </w:rPr>
            </w:pPr>
            <w:proofErr w:type="spellStart"/>
            <w:r w:rsidRPr="005C6C27">
              <w:rPr>
                <w:rFonts w:ascii="Times New Roman" w:eastAsia="宋体" w:hAnsi="Times New Roman" w:cs="Times New Roman"/>
                <w:kern w:val="0"/>
                <w:szCs w:val="21"/>
                <w:lang w:eastAsia="en-US"/>
              </w:rPr>
              <w:t>等效连续</w:t>
            </w:r>
            <w:r w:rsidRPr="005C6C27">
              <w:rPr>
                <w:rFonts w:ascii="Times New Roman" w:eastAsia="宋体" w:hAnsi="Times New Roman" w:cs="Times New Roman"/>
                <w:kern w:val="0"/>
                <w:szCs w:val="21"/>
                <w:lang w:eastAsia="en-US"/>
              </w:rPr>
              <w:t>A</w:t>
            </w:r>
            <w:proofErr w:type="spellEnd"/>
            <w:r w:rsidRPr="005C6C27">
              <w:rPr>
                <w:rFonts w:ascii="Times New Roman" w:eastAsia="宋体" w:hAnsi="Times New Roman" w:cs="Times New Roman"/>
                <w:kern w:val="0"/>
                <w:szCs w:val="21"/>
                <w:lang w:eastAsia="en-US"/>
              </w:rPr>
              <w:t xml:space="preserve"> </w:t>
            </w:r>
            <w:proofErr w:type="spellStart"/>
            <w:r w:rsidRPr="005C6C27">
              <w:rPr>
                <w:rFonts w:ascii="Times New Roman" w:eastAsia="宋体" w:hAnsi="Times New Roman" w:cs="Times New Roman"/>
                <w:kern w:val="0"/>
                <w:szCs w:val="21"/>
                <w:lang w:eastAsia="en-US"/>
              </w:rPr>
              <w:t>声级</w:t>
            </w:r>
            <w:proofErr w:type="spellEnd"/>
          </w:p>
        </w:tc>
      </w:tr>
      <w:tr w:rsidR="005C6C27" w:rsidRPr="005C6C27" w14:paraId="27EDE5DD" w14:textId="77777777" w:rsidTr="00294709">
        <w:trPr>
          <w:trHeight w:val="340"/>
          <w:jc w:val="center"/>
        </w:trPr>
        <w:tc>
          <w:tcPr>
            <w:tcW w:w="731" w:type="pct"/>
            <w:vMerge/>
            <w:vAlign w:val="center"/>
          </w:tcPr>
          <w:p w14:paraId="583EB7B9"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791B195B"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固体废物</w:t>
            </w:r>
            <w:proofErr w:type="spellEnd"/>
          </w:p>
        </w:tc>
        <w:tc>
          <w:tcPr>
            <w:tcW w:w="3539" w:type="pct"/>
            <w:vAlign w:val="center"/>
          </w:tcPr>
          <w:p w14:paraId="1FA8C081"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生活垃圾、</w:t>
            </w:r>
            <w:proofErr w:type="gramStart"/>
            <w:r w:rsidRPr="005C6C27">
              <w:rPr>
                <w:rFonts w:ascii="Times New Roman" w:eastAsia="宋体" w:hAnsi="Times New Roman" w:cs="Times New Roman" w:hint="eastAsia"/>
                <w:kern w:val="0"/>
                <w:szCs w:val="21"/>
              </w:rPr>
              <w:t>废包材</w:t>
            </w:r>
            <w:proofErr w:type="gramEnd"/>
            <w:r w:rsidRPr="005C6C27">
              <w:rPr>
                <w:rFonts w:ascii="Times New Roman" w:eastAsia="宋体" w:hAnsi="Times New Roman" w:cs="Times New Roman" w:hint="eastAsia"/>
                <w:kern w:val="0"/>
                <w:szCs w:val="21"/>
              </w:rPr>
              <w:t>、制水工序废物、机加工边角料、废过滤器，</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hint="eastAsia"/>
                <w:kern w:val="0"/>
                <w:szCs w:val="21"/>
              </w:rPr>
              <w:t>废一次性储液袋、废一次性摇瓶，废一次性培养袋，废细胞残渣，不合格药剂，质检废液，废试剂、</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hint="eastAsia"/>
                <w:kern w:val="0"/>
                <w:szCs w:val="21"/>
              </w:rPr>
              <w:t>废一次性容器，废活性炭等</w:t>
            </w:r>
          </w:p>
        </w:tc>
      </w:tr>
      <w:tr w:rsidR="005C6C27" w:rsidRPr="005C6C27" w14:paraId="76FE35FA" w14:textId="77777777" w:rsidTr="00294709">
        <w:trPr>
          <w:trHeight w:val="340"/>
          <w:jc w:val="center"/>
        </w:trPr>
        <w:tc>
          <w:tcPr>
            <w:tcW w:w="731" w:type="pct"/>
            <w:vMerge/>
            <w:vAlign w:val="center"/>
          </w:tcPr>
          <w:p w14:paraId="6C981052"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20B70D1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环境风险</w:t>
            </w:r>
          </w:p>
        </w:tc>
        <w:tc>
          <w:tcPr>
            <w:tcW w:w="3539" w:type="pct"/>
            <w:vAlign w:val="center"/>
          </w:tcPr>
          <w:p w14:paraId="297E8D44"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危险化学品、污水处理站废水、菌种</w:t>
            </w:r>
          </w:p>
        </w:tc>
      </w:tr>
      <w:tr w:rsidR="005C6C27" w:rsidRPr="005C6C27" w14:paraId="10848449" w14:textId="77777777" w:rsidTr="00294709">
        <w:trPr>
          <w:trHeight w:val="340"/>
          <w:jc w:val="center"/>
        </w:trPr>
        <w:tc>
          <w:tcPr>
            <w:tcW w:w="731" w:type="pct"/>
            <w:vMerge/>
            <w:vAlign w:val="center"/>
          </w:tcPr>
          <w:p w14:paraId="1169B494" w14:textId="77777777" w:rsidR="005C6C27" w:rsidRPr="005C6C27" w:rsidRDefault="005C6C27" w:rsidP="005C6C27">
            <w:pPr>
              <w:jc w:val="center"/>
              <w:rPr>
                <w:rFonts w:ascii="Times New Roman" w:eastAsia="宋体" w:hAnsi="Times New Roman" w:cs="Times New Roman"/>
                <w:kern w:val="0"/>
                <w:szCs w:val="21"/>
              </w:rPr>
            </w:pPr>
          </w:p>
        </w:tc>
        <w:tc>
          <w:tcPr>
            <w:tcW w:w="730" w:type="pct"/>
            <w:vAlign w:val="center"/>
          </w:tcPr>
          <w:p w14:paraId="1F4155E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土壤环境</w:t>
            </w:r>
            <w:proofErr w:type="spellEnd"/>
          </w:p>
        </w:tc>
        <w:tc>
          <w:tcPr>
            <w:tcW w:w="3539" w:type="pct"/>
            <w:vAlign w:val="center"/>
          </w:tcPr>
          <w:p w14:paraId="2888507D"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石油烃</w:t>
            </w:r>
          </w:p>
        </w:tc>
      </w:tr>
    </w:tbl>
    <w:p w14:paraId="46D392D3"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p>
    <w:p w14:paraId="3DB48C3C" w14:textId="77777777" w:rsidR="005C6C27" w:rsidRPr="001C7500" w:rsidRDefault="005C6C27" w:rsidP="001C7500">
      <w:pPr>
        <w:pStyle w:val="2a"/>
        <w:rPr>
          <w:rFonts w:ascii="Times New Roman" w:eastAsiaTheme="minorEastAsia" w:hAnsi="Times New Roman" w:cs="Times New Roman"/>
        </w:rPr>
      </w:pPr>
      <w:bookmarkStart w:id="56" w:name="_Toc22161"/>
      <w:bookmarkStart w:id="57" w:name="_Toc62042668"/>
      <w:bookmarkStart w:id="58" w:name="_Toc84625152"/>
      <w:r w:rsidRPr="001C7500">
        <w:rPr>
          <w:rFonts w:ascii="Times New Roman" w:eastAsiaTheme="minorEastAsia" w:hAnsi="Times New Roman" w:cs="Times New Roman"/>
        </w:rPr>
        <w:t>环境功能区划及评价标准</w:t>
      </w:r>
      <w:bookmarkEnd w:id="56"/>
      <w:bookmarkEnd w:id="57"/>
      <w:bookmarkEnd w:id="58"/>
    </w:p>
    <w:p w14:paraId="52749CA2"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r w:rsidRPr="001C7500">
        <w:rPr>
          <w:rFonts w:ascii="Times New Roman" w:hAnsi="Times New Roman" w:cs="Times New Roman"/>
        </w:rPr>
        <w:t>环境功能区划</w:t>
      </w:r>
      <w:r w:rsidRPr="001C7500">
        <w:rPr>
          <w:rFonts w:ascii="Times New Roman" w:hAnsi="Times New Roman" w:cs="Times New Roman" w:hint="eastAsia"/>
        </w:rPr>
        <w:t>及环境质量标准</w:t>
      </w:r>
    </w:p>
    <w:p w14:paraId="5EA9CD97" w14:textId="555E2A5C" w:rsidR="005C6C27" w:rsidRPr="005C6C27" w:rsidRDefault="005C6C27" w:rsidP="005C6C27">
      <w:pPr>
        <w:adjustRightInd w:val="0"/>
        <w:snapToGrid w:val="0"/>
        <w:spacing w:line="360" w:lineRule="auto"/>
        <w:ind w:firstLineChars="200" w:firstLine="480"/>
        <w:rPr>
          <w:rFonts w:ascii="Times New Roman" w:eastAsia="宋体" w:hAnsi="Times New Roman" w:cs="Times New Roman"/>
          <w:kern w:val="0"/>
          <w:sz w:val="24"/>
          <w:szCs w:val="24"/>
        </w:rPr>
      </w:pPr>
      <w:bookmarkStart w:id="59" w:name="_Toc20734"/>
      <w:r w:rsidRPr="005C6C27">
        <w:rPr>
          <w:rFonts w:ascii="Times New Roman" w:eastAsia="宋体" w:hAnsi="Times New Roman" w:cs="Times New Roman"/>
          <w:kern w:val="0"/>
          <w:sz w:val="24"/>
          <w:szCs w:val="24"/>
        </w:rPr>
        <w:t>本项目选址于</w:t>
      </w:r>
      <w:proofErr w:type="gramStart"/>
      <w:r w:rsidRPr="005C6C27">
        <w:rPr>
          <w:rFonts w:ascii="Times New Roman" w:eastAsia="宋体" w:hAnsi="Times New Roman" w:cs="Times New Roman" w:hint="eastAsia"/>
          <w:kern w:val="0"/>
          <w:sz w:val="24"/>
          <w:szCs w:val="24"/>
        </w:rPr>
        <w:t>厦门大学翔安校区</w:t>
      </w:r>
      <w:proofErr w:type="gramEnd"/>
      <w:r w:rsidRPr="005C6C27">
        <w:rPr>
          <w:rFonts w:ascii="Times New Roman" w:eastAsia="宋体" w:hAnsi="Times New Roman" w:cs="Times New Roman" w:hint="eastAsia"/>
          <w:kern w:val="0"/>
          <w:sz w:val="24"/>
          <w:szCs w:val="24"/>
        </w:rPr>
        <w:t>南侧</w:t>
      </w:r>
      <w:r w:rsidRPr="005C6C27">
        <w:rPr>
          <w:rFonts w:ascii="Times New Roman" w:eastAsia="宋体" w:hAnsi="Times New Roman" w:cs="Times New Roman"/>
          <w:kern w:val="0"/>
          <w:sz w:val="24"/>
          <w:szCs w:val="24"/>
        </w:rPr>
        <w:t>，</w:t>
      </w:r>
      <w:proofErr w:type="gramStart"/>
      <w:r w:rsidRPr="005C6C27">
        <w:rPr>
          <w:rFonts w:ascii="Times New Roman" w:eastAsia="宋体" w:hAnsi="Times New Roman" w:cs="Times New Roman" w:hint="eastAsia"/>
          <w:kern w:val="0"/>
          <w:sz w:val="24"/>
          <w:szCs w:val="24"/>
        </w:rPr>
        <w:t>北接翔安南路</w:t>
      </w:r>
      <w:proofErr w:type="gramEnd"/>
      <w:r w:rsidRPr="005C6C27">
        <w:rPr>
          <w:rFonts w:ascii="Times New Roman" w:eastAsia="宋体" w:hAnsi="Times New Roman" w:cs="Times New Roman" w:hint="eastAsia"/>
          <w:kern w:val="0"/>
          <w:sz w:val="24"/>
          <w:szCs w:val="24"/>
        </w:rPr>
        <w:t>，</w:t>
      </w:r>
      <w:proofErr w:type="gramStart"/>
      <w:r w:rsidRPr="005C6C27">
        <w:rPr>
          <w:rFonts w:ascii="Times New Roman" w:eastAsia="宋体" w:hAnsi="Times New Roman" w:cs="Times New Roman" w:hint="eastAsia"/>
          <w:kern w:val="0"/>
          <w:sz w:val="24"/>
          <w:szCs w:val="24"/>
        </w:rPr>
        <w:t>东临厦大</w:t>
      </w:r>
      <w:proofErr w:type="gramEnd"/>
      <w:r w:rsidRPr="005C6C27">
        <w:rPr>
          <w:rFonts w:ascii="Times New Roman" w:eastAsia="宋体" w:hAnsi="Times New Roman" w:cs="Times New Roman" w:hint="eastAsia"/>
          <w:kern w:val="0"/>
          <w:sz w:val="24"/>
          <w:szCs w:val="24"/>
        </w:rPr>
        <w:t>科技园，南至横三路，西</w:t>
      </w:r>
      <w:proofErr w:type="gramStart"/>
      <w:r w:rsidRPr="005C6C27">
        <w:rPr>
          <w:rFonts w:ascii="Times New Roman" w:eastAsia="宋体" w:hAnsi="Times New Roman" w:cs="Times New Roman" w:hint="eastAsia"/>
          <w:kern w:val="0"/>
          <w:sz w:val="24"/>
          <w:szCs w:val="24"/>
        </w:rPr>
        <w:t>临规划</w:t>
      </w:r>
      <w:proofErr w:type="gramEnd"/>
      <w:r w:rsidRPr="005C6C27">
        <w:rPr>
          <w:rFonts w:ascii="Times New Roman" w:eastAsia="宋体" w:hAnsi="Times New Roman" w:cs="Times New Roman" w:hint="eastAsia"/>
          <w:kern w:val="0"/>
          <w:sz w:val="24"/>
          <w:szCs w:val="24"/>
        </w:rPr>
        <w:t>公园。</w:t>
      </w:r>
      <w:r w:rsidRPr="005C6C27">
        <w:rPr>
          <w:rFonts w:ascii="Times New Roman" w:eastAsia="宋体" w:hAnsi="Times New Roman" w:cs="Times New Roman"/>
          <w:kern w:val="0"/>
          <w:sz w:val="24"/>
          <w:szCs w:val="24"/>
        </w:rPr>
        <w:t>根据厦府</w:t>
      </w:r>
      <w:r w:rsidRPr="005C6C27">
        <w:rPr>
          <w:rFonts w:ascii="Times New Roman" w:eastAsia="宋体" w:hAnsi="Times New Roman" w:cs="Times New Roman"/>
          <w:kern w:val="0"/>
          <w:sz w:val="24"/>
          <w:szCs w:val="24"/>
        </w:rPr>
        <w:t>[2018]280</w:t>
      </w:r>
      <w:r w:rsidRPr="005C6C27">
        <w:rPr>
          <w:rFonts w:ascii="Times New Roman" w:eastAsia="宋体" w:hAnsi="Times New Roman" w:cs="Times New Roman"/>
          <w:kern w:val="0"/>
          <w:sz w:val="24"/>
          <w:szCs w:val="24"/>
        </w:rPr>
        <w:t>号文批复实施的《厦门市环境功能区划》</w:t>
      </w:r>
      <w:r w:rsidRPr="005C6C27">
        <w:rPr>
          <w:rFonts w:ascii="Times New Roman" w:eastAsia="宋体" w:hAnsi="Times New Roman" w:cs="Times New Roman"/>
          <w:kern w:val="0"/>
          <w:sz w:val="24"/>
          <w:szCs w:val="24"/>
        </w:rPr>
        <w:lastRenderedPageBreak/>
        <w:t>（第四次修订）</w:t>
      </w:r>
      <w:r w:rsidRPr="005C6C27">
        <w:rPr>
          <w:rFonts w:ascii="Times New Roman" w:eastAsia="宋体" w:hAnsi="Times New Roman" w:cs="Times New Roman" w:hint="eastAsia"/>
          <w:kern w:val="0"/>
          <w:sz w:val="24"/>
          <w:szCs w:val="24"/>
        </w:rPr>
        <w:t>、《福建省近岸海域环境功能区划（修编）》（</w:t>
      </w:r>
      <w:r w:rsidRPr="005C6C27">
        <w:rPr>
          <w:rFonts w:ascii="Times New Roman" w:eastAsia="宋体" w:hAnsi="Times New Roman" w:cs="Times New Roman"/>
          <w:kern w:val="0"/>
          <w:sz w:val="24"/>
          <w:szCs w:val="24"/>
        </w:rPr>
        <w:t>2011</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2020</w:t>
      </w:r>
      <w:r w:rsidRPr="005C6C27">
        <w:rPr>
          <w:rFonts w:ascii="Times New Roman" w:eastAsia="宋体" w:hAnsi="Times New Roman" w:cs="Times New Roman" w:hint="eastAsia"/>
          <w:kern w:val="0"/>
          <w:sz w:val="24"/>
          <w:szCs w:val="24"/>
        </w:rPr>
        <w:t>年）</w:t>
      </w:r>
      <w:r w:rsidRPr="005C6C27">
        <w:rPr>
          <w:rFonts w:ascii="Times New Roman" w:eastAsia="宋体" w:hAnsi="Times New Roman" w:cs="Times New Roman"/>
          <w:kern w:val="0"/>
          <w:sz w:val="24"/>
          <w:szCs w:val="24"/>
        </w:rPr>
        <w:t>以及《厦门市人民政府关于厦门生态功能区划的批复》</w:t>
      </w:r>
      <w:r w:rsidR="0047080A">
        <w:rPr>
          <w:rFonts w:ascii="Times New Roman" w:eastAsia="宋体" w:hAnsi="Times New Roman" w:cs="Times New Roman" w:hint="eastAsia"/>
          <w:kern w:val="0"/>
          <w:sz w:val="24"/>
          <w:szCs w:val="24"/>
        </w:rPr>
        <w:t>（</w:t>
      </w:r>
      <w:r w:rsidR="0047080A" w:rsidRPr="005C6C27">
        <w:rPr>
          <w:rFonts w:ascii="Times New Roman" w:eastAsia="宋体" w:hAnsi="Times New Roman" w:cs="Times New Roman"/>
          <w:kern w:val="0"/>
          <w:sz w:val="24"/>
          <w:szCs w:val="24"/>
        </w:rPr>
        <w:t>厦府</w:t>
      </w:r>
      <w:r w:rsidR="0047080A" w:rsidRPr="005C6C27">
        <w:rPr>
          <w:rFonts w:ascii="Times New Roman" w:eastAsia="宋体" w:hAnsi="Times New Roman" w:cs="Times New Roman"/>
          <w:kern w:val="0"/>
          <w:sz w:val="24"/>
          <w:szCs w:val="24"/>
        </w:rPr>
        <w:t>[2005]48</w:t>
      </w:r>
      <w:r w:rsidR="0047080A" w:rsidRPr="005C6C27">
        <w:rPr>
          <w:rFonts w:ascii="Times New Roman" w:eastAsia="宋体" w:hAnsi="Times New Roman" w:cs="Times New Roman"/>
          <w:kern w:val="0"/>
          <w:sz w:val="24"/>
          <w:szCs w:val="24"/>
        </w:rPr>
        <w:t>号</w:t>
      </w:r>
      <w:r w:rsidR="0047080A">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，项目所在区域环境空气、声环境、水环境质量功能区划及生态功能区划</w:t>
      </w:r>
      <w:r w:rsidRPr="005C6C27">
        <w:rPr>
          <w:rFonts w:ascii="Times New Roman" w:eastAsia="宋体" w:hAnsi="Times New Roman" w:cs="Times New Roman" w:hint="eastAsia"/>
          <w:kern w:val="0"/>
          <w:sz w:val="24"/>
          <w:szCs w:val="24"/>
        </w:rPr>
        <w:t>分如下：</w:t>
      </w:r>
    </w:p>
    <w:bookmarkEnd w:id="59"/>
    <w:p w14:paraId="3340F26C" w14:textId="77777777" w:rsidR="005C6C27" w:rsidRPr="005C6C27" w:rsidRDefault="005C6C27"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hint="eastAsia"/>
          <w:kern w:val="0"/>
          <w:sz w:val="24"/>
          <w:szCs w:val="24"/>
        </w:rPr>
        <w:t>）地表水</w:t>
      </w:r>
      <w:r w:rsidRPr="005C6C27">
        <w:rPr>
          <w:rFonts w:ascii="Times New Roman" w:eastAsia="宋体" w:hAnsi="Times New Roman" w:cs="Times New Roman"/>
          <w:kern w:val="0"/>
          <w:sz w:val="24"/>
          <w:szCs w:val="24"/>
        </w:rPr>
        <w:t>环境</w:t>
      </w:r>
    </w:p>
    <w:p w14:paraId="5DA0E788" w14:textId="7B67C8FE" w:rsidR="005C6C27" w:rsidRPr="005C6C27" w:rsidRDefault="005C6C27"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距离本项目最近的地表水水体为</w:t>
      </w:r>
      <w:r w:rsidRPr="005C6C27">
        <w:rPr>
          <w:rFonts w:ascii="Times New Roman" w:eastAsia="宋体" w:hAnsi="Times New Roman" w:cs="Times New Roman" w:hint="eastAsia"/>
          <w:kern w:val="0"/>
          <w:sz w:val="24"/>
          <w:szCs w:val="24"/>
        </w:rPr>
        <w:t>东园溪</w:t>
      </w:r>
      <w:r w:rsidRPr="005C6C27">
        <w:rPr>
          <w:rFonts w:ascii="Times New Roman" w:eastAsia="宋体" w:hAnsi="Times New Roman" w:cs="Times New Roman"/>
          <w:kern w:val="0"/>
          <w:sz w:val="24"/>
          <w:szCs w:val="24"/>
        </w:rPr>
        <w:t>，位于项目北侧</w:t>
      </w:r>
      <w:r w:rsidRPr="005C6C27">
        <w:rPr>
          <w:rFonts w:ascii="Times New Roman" w:eastAsia="宋体" w:hAnsi="Times New Roman" w:cs="Times New Roman"/>
          <w:kern w:val="0"/>
          <w:sz w:val="24"/>
          <w:szCs w:val="24"/>
        </w:rPr>
        <w:t>6m</w:t>
      </w:r>
      <w:r w:rsidRPr="005C6C27">
        <w:rPr>
          <w:rFonts w:ascii="Times New Roman" w:eastAsia="宋体" w:hAnsi="Times New Roman" w:cs="Times New Roman"/>
          <w:kern w:val="0"/>
          <w:sz w:val="24"/>
          <w:szCs w:val="24"/>
        </w:rPr>
        <w:t>，根据《厦门市环境功能区划（第四次修订）》（厦府</w:t>
      </w:r>
      <w:r w:rsidRPr="005C6C27">
        <w:rPr>
          <w:rFonts w:ascii="Times New Roman" w:eastAsia="宋体" w:hAnsi="Times New Roman" w:cs="Times New Roman"/>
          <w:kern w:val="0"/>
          <w:sz w:val="24"/>
          <w:szCs w:val="24"/>
        </w:rPr>
        <w:t>[2018]280</w:t>
      </w:r>
      <w:r w:rsidRPr="005C6C27">
        <w:rPr>
          <w:rFonts w:ascii="Times New Roman" w:eastAsia="宋体" w:hAnsi="Times New Roman" w:cs="Times New Roman"/>
          <w:kern w:val="0"/>
          <w:sz w:val="24"/>
          <w:szCs w:val="24"/>
        </w:rPr>
        <w:t>号），</w:t>
      </w:r>
      <w:r w:rsidR="001132EB" w:rsidRPr="001132EB">
        <w:rPr>
          <w:rFonts w:ascii="Times New Roman" w:eastAsia="宋体" w:hAnsi="Times New Roman" w:cs="Times New Roman" w:hint="eastAsia"/>
          <w:kern w:val="0"/>
          <w:sz w:val="24"/>
          <w:szCs w:val="24"/>
        </w:rPr>
        <w:t>东园溪</w:t>
      </w:r>
      <w:r w:rsidRPr="005C6C27">
        <w:rPr>
          <w:rFonts w:ascii="Times New Roman" w:eastAsia="宋体" w:hAnsi="Times New Roman" w:cs="Times New Roman"/>
          <w:kern w:val="0"/>
          <w:sz w:val="24"/>
          <w:szCs w:val="24"/>
        </w:rPr>
        <w:t>水环境质量执行《地表水环境质量标准》</w:t>
      </w:r>
      <w:r w:rsidRPr="005C6C27">
        <w:rPr>
          <w:rFonts w:ascii="Times New Roman" w:eastAsia="宋体" w:hAnsi="Times New Roman" w:cs="Times New Roman"/>
          <w:kern w:val="0"/>
          <w:sz w:val="24"/>
          <w:szCs w:val="24"/>
        </w:rPr>
        <w:t xml:space="preserve">(GB 3838-2002) </w:t>
      </w:r>
      <w:r w:rsidRPr="005C6C27">
        <w:rPr>
          <w:rFonts w:ascii="Times New Roman" w:eastAsia="宋体" w:hAnsi="Times New Roman" w:cs="Times New Roman"/>
          <w:kern w:val="0"/>
          <w:sz w:val="24"/>
          <w:szCs w:val="24"/>
        </w:rPr>
        <w:t>第</w:t>
      </w:r>
      <w:r w:rsidRPr="005C6C27">
        <w:rPr>
          <w:rFonts w:ascii="Times New Roman" w:eastAsia="宋体" w:hAnsi="Times New Roman" w:cs="Times New Roman"/>
          <w:kern w:val="0"/>
          <w:sz w:val="24"/>
          <w:szCs w:val="24"/>
        </w:rPr>
        <w:t>Ⅴ</w:t>
      </w:r>
      <w:r w:rsidRPr="005C6C27">
        <w:rPr>
          <w:rFonts w:ascii="Times New Roman" w:eastAsia="宋体" w:hAnsi="Times New Roman" w:cs="Times New Roman"/>
          <w:kern w:val="0"/>
          <w:sz w:val="24"/>
          <w:szCs w:val="24"/>
        </w:rPr>
        <w:t>类标准</w:t>
      </w:r>
      <w:r w:rsidRPr="005C6C27">
        <w:rPr>
          <w:rFonts w:ascii="Times New Roman" w:eastAsia="宋体" w:hAnsi="Times New Roman" w:cs="Times New Roman" w:hint="eastAsia"/>
          <w:kern w:val="0"/>
          <w:sz w:val="24"/>
          <w:szCs w:val="24"/>
        </w:rPr>
        <w:t>，具体</w:t>
      </w:r>
      <w:proofErr w:type="gramStart"/>
      <w:r w:rsidRPr="005C6C27">
        <w:rPr>
          <w:rFonts w:ascii="Times New Roman" w:eastAsia="宋体" w:hAnsi="Times New Roman" w:cs="Times New Roman" w:hint="eastAsia"/>
          <w:kern w:val="0"/>
          <w:sz w:val="24"/>
          <w:szCs w:val="24"/>
        </w:rPr>
        <w:t>标准值见</w:t>
      </w:r>
      <w:proofErr w:type="gramEnd"/>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w:instrText>
      </w:r>
      <w:r w:rsidRPr="005C6C27">
        <w:rPr>
          <w:rFonts w:ascii="Times New Roman" w:eastAsia="宋体" w:hAnsi="Times New Roman" w:cs="Times New Roman" w:hint="eastAsia"/>
          <w:kern w:val="0"/>
          <w:sz w:val="24"/>
          <w:szCs w:val="24"/>
        </w:rPr>
        <w:instrText>REF _Ref83653021 \h</w:instrText>
      </w:r>
      <w:r w:rsidRPr="005C6C27">
        <w:rPr>
          <w:rFonts w:ascii="Times New Roman" w:eastAsia="宋体" w:hAnsi="Times New Roman" w:cs="Times New Roman"/>
          <w:kern w:val="0"/>
          <w:sz w:val="24"/>
          <w:szCs w:val="24"/>
        </w:rPr>
        <w:instrText xml:space="preserve">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1</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hint="eastAsia"/>
          <w:kern w:val="0"/>
          <w:sz w:val="24"/>
          <w:szCs w:val="24"/>
        </w:rPr>
        <w:t>。</w:t>
      </w:r>
    </w:p>
    <w:p w14:paraId="00DF457F" w14:textId="794E34A6"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0" w:name="_Ref83653021"/>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w:t>
      </w:r>
      <w:r w:rsidRPr="005C6C27">
        <w:rPr>
          <w:rFonts w:ascii="Times New Roman" w:eastAsia="宋体" w:hAnsi="Times New Roman" w:cs="Times New Roman"/>
          <w:b/>
          <w:bCs/>
          <w:kern w:val="0"/>
          <w:sz w:val="24"/>
          <w:szCs w:val="24"/>
        </w:rPr>
        <w:fldChar w:fldCharType="end"/>
      </w:r>
      <w:bookmarkEnd w:id="60"/>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《地表水环境质量标准》</w:t>
      </w:r>
      <w:r w:rsidRPr="005C6C27">
        <w:rPr>
          <w:rFonts w:ascii="Times New Roman" w:eastAsia="宋体" w:hAnsi="Times New Roman" w:cs="Times New Roman"/>
          <w:b/>
          <w:bCs/>
          <w:kern w:val="0"/>
          <w:sz w:val="24"/>
          <w:szCs w:val="24"/>
        </w:rPr>
        <w:t xml:space="preserve">(GB 3838-2002) </w:t>
      </w:r>
      <w:r w:rsidRPr="005C6C27">
        <w:rPr>
          <w:rFonts w:ascii="Times New Roman" w:eastAsia="宋体" w:hAnsi="Times New Roman" w:cs="Times New Roman"/>
          <w:b/>
          <w:bCs/>
          <w:kern w:val="0"/>
          <w:sz w:val="24"/>
          <w:szCs w:val="24"/>
        </w:rPr>
        <w:t>（摘录）</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t>单位：</w:t>
      </w:r>
      <w:r w:rsidRPr="005C6C27">
        <w:rPr>
          <w:rFonts w:ascii="Times New Roman" w:eastAsia="宋体" w:hAnsi="Times New Roman" w:cs="Times New Roman"/>
          <w:b/>
          <w:bCs/>
          <w:kern w:val="0"/>
          <w:sz w:val="24"/>
          <w:szCs w:val="24"/>
        </w:rPr>
        <w:t>mg/L</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8"/>
        <w:gridCol w:w="5754"/>
      </w:tblGrid>
      <w:tr w:rsidR="005C6C27" w:rsidRPr="005C6C27" w14:paraId="09A5E2E4" w14:textId="77777777" w:rsidTr="00294709">
        <w:trPr>
          <w:trHeight w:val="340"/>
          <w:tblHeader/>
          <w:jc w:val="center"/>
        </w:trPr>
        <w:tc>
          <w:tcPr>
            <w:tcW w:w="1705" w:type="pct"/>
            <w:vAlign w:val="center"/>
          </w:tcPr>
          <w:p w14:paraId="1079BAA2" w14:textId="77777777" w:rsidR="005C6C27" w:rsidRPr="005C6C27" w:rsidRDefault="005C6C27" w:rsidP="005C6C27">
            <w:pPr>
              <w:jc w:val="center"/>
              <w:rPr>
                <w:rFonts w:ascii="Times New Roman" w:eastAsia="宋体" w:hAnsi="Times New Roman" w:cs="Times New Roman"/>
                <w:b/>
                <w:szCs w:val="21"/>
              </w:rPr>
            </w:pPr>
            <w:r w:rsidRPr="005C6C27">
              <w:rPr>
                <w:rFonts w:ascii="Times New Roman" w:eastAsia="宋体" w:hAnsi="Times New Roman" w:cs="Times New Roman"/>
                <w:b/>
                <w:szCs w:val="21"/>
              </w:rPr>
              <w:t>污染物</w:t>
            </w:r>
          </w:p>
        </w:tc>
        <w:tc>
          <w:tcPr>
            <w:tcW w:w="3295" w:type="pct"/>
            <w:vAlign w:val="center"/>
          </w:tcPr>
          <w:p w14:paraId="28F993C0" w14:textId="77777777" w:rsidR="005C6C27" w:rsidRPr="005C6C27" w:rsidRDefault="005C6C27" w:rsidP="005C6C27">
            <w:pPr>
              <w:jc w:val="center"/>
              <w:rPr>
                <w:rFonts w:ascii="Times New Roman" w:eastAsia="宋体" w:hAnsi="Times New Roman" w:cs="Times New Roman"/>
                <w:b/>
                <w:szCs w:val="21"/>
              </w:rPr>
            </w:pPr>
            <w:r w:rsidRPr="005C6C27">
              <w:rPr>
                <w:rFonts w:ascii="Times New Roman" w:eastAsia="宋体" w:hAnsi="Times New Roman" w:cs="Times New Roman" w:hint="eastAsia"/>
                <w:b/>
                <w:szCs w:val="21"/>
              </w:rPr>
              <w:t>Ⅴ</w:t>
            </w:r>
            <w:r w:rsidRPr="005C6C27">
              <w:rPr>
                <w:rFonts w:ascii="Times New Roman" w:eastAsia="宋体" w:hAnsi="Times New Roman" w:cs="Times New Roman"/>
                <w:b/>
                <w:szCs w:val="21"/>
              </w:rPr>
              <w:t>类标准限值</w:t>
            </w:r>
          </w:p>
        </w:tc>
      </w:tr>
      <w:tr w:rsidR="005C6C27" w:rsidRPr="005C6C27" w14:paraId="5A7B0BF8" w14:textId="77777777" w:rsidTr="00294709">
        <w:trPr>
          <w:trHeight w:val="340"/>
          <w:jc w:val="center"/>
        </w:trPr>
        <w:tc>
          <w:tcPr>
            <w:tcW w:w="1705" w:type="pct"/>
            <w:vAlign w:val="center"/>
          </w:tcPr>
          <w:p w14:paraId="3BFDEE27"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szCs w:val="21"/>
              </w:rPr>
              <w:t>pH</w:t>
            </w:r>
            <w:r w:rsidRPr="005C6C27">
              <w:rPr>
                <w:rFonts w:ascii="Times New Roman" w:eastAsia="宋体" w:hAnsi="Times New Roman" w:cs="Times New Roman"/>
                <w:szCs w:val="21"/>
              </w:rPr>
              <w:t>值</w:t>
            </w:r>
            <w:r w:rsidRPr="005C6C27">
              <w:rPr>
                <w:rFonts w:ascii="Times New Roman" w:eastAsia="宋体" w:hAnsi="Times New Roman" w:cs="Times New Roman" w:hint="eastAsia"/>
                <w:szCs w:val="21"/>
              </w:rPr>
              <w:t>（无量纲）</w:t>
            </w:r>
          </w:p>
        </w:tc>
        <w:tc>
          <w:tcPr>
            <w:tcW w:w="3295" w:type="pct"/>
            <w:vAlign w:val="center"/>
          </w:tcPr>
          <w:p w14:paraId="17A61B89"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szCs w:val="21"/>
              </w:rPr>
              <w:t>6</w:t>
            </w:r>
            <w:r w:rsidRPr="005C6C27">
              <w:rPr>
                <w:rFonts w:ascii="Times New Roman" w:eastAsia="宋体" w:hAnsi="Times New Roman" w:cs="Times New Roman"/>
                <w:szCs w:val="21"/>
              </w:rPr>
              <w:t>～</w:t>
            </w:r>
            <w:r w:rsidRPr="005C6C27">
              <w:rPr>
                <w:rFonts w:ascii="Times New Roman" w:eastAsia="宋体" w:hAnsi="Times New Roman" w:cs="Times New Roman"/>
                <w:szCs w:val="21"/>
              </w:rPr>
              <w:t xml:space="preserve">9 </w:t>
            </w:r>
          </w:p>
        </w:tc>
      </w:tr>
      <w:tr w:rsidR="005C6C27" w:rsidRPr="005C6C27" w14:paraId="73CF981F" w14:textId="77777777" w:rsidTr="00294709">
        <w:trPr>
          <w:trHeight w:val="340"/>
          <w:jc w:val="center"/>
        </w:trPr>
        <w:tc>
          <w:tcPr>
            <w:tcW w:w="1705" w:type="pct"/>
            <w:vAlign w:val="center"/>
          </w:tcPr>
          <w:p w14:paraId="3D870196"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水温（</w:t>
            </w:r>
            <w:r w:rsidRPr="005C6C27">
              <w:rPr>
                <w:rFonts w:ascii="宋体" w:eastAsia="宋体" w:hAnsi="宋体" w:cs="宋体" w:hint="eastAsia"/>
                <w:szCs w:val="21"/>
              </w:rPr>
              <w:t>℃</w:t>
            </w:r>
            <w:r w:rsidRPr="005C6C27">
              <w:rPr>
                <w:rFonts w:ascii="Times New Roman" w:eastAsia="宋体" w:hAnsi="Times New Roman" w:cs="Times New Roman" w:hint="eastAsia"/>
                <w:szCs w:val="21"/>
              </w:rPr>
              <w:t>）</w:t>
            </w:r>
          </w:p>
        </w:tc>
        <w:tc>
          <w:tcPr>
            <w:tcW w:w="3295" w:type="pct"/>
            <w:vAlign w:val="center"/>
          </w:tcPr>
          <w:p w14:paraId="7F549ED2"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人为造成的环境水温变化应限制在：</w:t>
            </w:r>
          </w:p>
          <w:p w14:paraId="6C5DDB7E"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周平均最大温升≤</w:t>
            </w:r>
            <w:r w:rsidRPr="005C6C27">
              <w:rPr>
                <w:rFonts w:ascii="Times New Roman" w:eastAsia="宋体" w:hAnsi="Times New Roman" w:cs="Times New Roman"/>
                <w:szCs w:val="21"/>
              </w:rPr>
              <w:t>1</w:t>
            </w:r>
          </w:p>
          <w:p w14:paraId="67BA5EB1"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周平均最大温将≤</w:t>
            </w:r>
            <w:r w:rsidRPr="005C6C27">
              <w:rPr>
                <w:rFonts w:ascii="Times New Roman" w:eastAsia="宋体" w:hAnsi="Times New Roman" w:cs="Times New Roman"/>
                <w:szCs w:val="21"/>
              </w:rPr>
              <w:t>2</w:t>
            </w:r>
          </w:p>
        </w:tc>
      </w:tr>
      <w:tr w:rsidR="005C6C27" w:rsidRPr="005C6C27" w14:paraId="1143EAC9" w14:textId="77777777" w:rsidTr="00294709">
        <w:trPr>
          <w:trHeight w:val="340"/>
          <w:jc w:val="center"/>
        </w:trPr>
        <w:tc>
          <w:tcPr>
            <w:tcW w:w="1705" w:type="pct"/>
            <w:vAlign w:val="center"/>
          </w:tcPr>
          <w:p w14:paraId="7E0BC5B5"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溶解氧≥</w:t>
            </w:r>
          </w:p>
        </w:tc>
        <w:tc>
          <w:tcPr>
            <w:tcW w:w="3295" w:type="pct"/>
            <w:vAlign w:val="center"/>
          </w:tcPr>
          <w:p w14:paraId="24ACB90D"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2</w:t>
            </w:r>
          </w:p>
        </w:tc>
      </w:tr>
      <w:tr w:rsidR="005C6C27" w:rsidRPr="005C6C27" w14:paraId="6CCA85D8" w14:textId="77777777" w:rsidTr="00294709">
        <w:trPr>
          <w:trHeight w:val="340"/>
          <w:jc w:val="center"/>
        </w:trPr>
        <w:tc>
          <w:tcPr>
            <w:tcW w:w="1705" w:type="pct"/>
            <w:vAlign w:val="center"/>
          </w:tcPr>
          <w:p w14:paraId="7592EA4C"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化学需氧量（</w:t>
            </w:r>
            <w:r w:rsidRPr="005C6C27">
              <w:rPr>
                <w:rFonts w:ascii="Times New Roman" w:eastAsia="宋体" w:hAnsi="Times New Roman" w:cs="Times New Roman" w:hint="eastAsia"/>
                <w:szCs w:val="21"/>
              </w:rPr>
              <w:t>C</w:t>
            </w:r>
            <w:r w:rsidRPr="005C6C27">
              <w:rPr>
                <w:rFonts w:ascii="Times New Roman" w:eastAsia="宋体" w:hAnsi="Times New Roman" w:cs="Times New Roman"/>
                <w:szCs w:val="21"/>
              </w:rPr>
              <w:t>OD</w:t>
            </w:r>
            <w:r w:rsidRPr="005C6C27">
              <w:rPr>
                <w:rFonts w:ascii="Times New Roman" w:eastAsia="宋体" w:hAnsi="Times New Roman" w:cs="Times New Roman" w:hint="eastAsia"/>
                <w:szCs w:val="21"/>
              </w:rPr>
              <w:t>）</w:t>
            </w:r>
            <w:r w:rsidRPr="005C6C27">
              <w:rPr>
                <w:rFonts w:ascii="Times New Roman" w:eastAsia="宋体" w:hAnsi="Times New Roman" w:cs="Times New Roman"/>
                <w:szCs w:val="21"/>
              </w:rPr>
              <w:t>≤</w:t>
            </w:r>
          </w:p>
        </w:tc>
        <w:tc>
          <w:tcPr>
            <w:tcW w:w="3295" w:type="pct"/>
            <w:vAlign w:val="center"/>
          </w:tcPr>
          <w:p w14:paraId="2033582D"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4</w:t>
            </w:r>
            <w:r w:rsidRPr="005C6C27">
              <w:rPr>
                <w:rFonts w:ascii="Times New Roman" w:eastAsia="宋体" w:hAnsi="Times New Roman" w:cs="Times New Roman"/>
                <w:szCs w:val="21"/>
              </w:rPr>
              <w:t>0</w:t>
            </w:r>
          </w:p>
        </w:tc>
      </w:tr>
      <w:tr w:rsidR="005C6C27" w:rsidRPr="005C6C27" w14:paraId="0734508F" w14:textId="77777777" w:rsidTr="00294709">
        <w:trPr>
          <w:trHeight w:val="340"/>
          <w:jc w:val="center"/>
        </w:trPr>
        <w:tc>
          <w:tcPr>
            <w:tcW w:w="1705" w:type="pct"/>
            <w:vAlign w:val="center"/>
          </w:tcPr>
          <w:p w14:paraId="307DA4F5" w14:textId="77777777" w:rsidR="005C6C27" w:rsidRPr="005C6C27" w:rsidRDefault="005C6C27" w:rsidP="005C6C27">
            <w:pPr>
              <w:jc w:val="center"/>
              <w:rPr>
                <w:rFonts w:ascii="Times New Roman" w:eastAsia="宋体" w:hAnsi="Times New Roman" w:cs="Times New Roman"/>
                <w:b/>
                <w:bCs/>
                <w:szCs w:val="21"/>
              </w:rPr>
            </w:pPr>
            <w:r w:rsidRPr="005C6C27">
              <w:rPr>
                <w:rFonts w:ascii="Times New Roman" w:eastAsia="宋体" w:hAnsi="Times New Roman" w:cs="Times New Roman" w:hint="eastAsia"/>
                <w:szCs w:val="21"/>
              </w:rPr>
              <w:t>五日生化需氧量（</w:t>
            </w:r>
            <w:r w:rsidRPr="005C6C27">
              <w:rPr>
                <w:rFonts w:ascii="Times New Roman" w:eastAsia="宋体" w:hAnsi="Times New Roman" w:cs="Times New Roman" w:hint="eastAsia"/>
                <w:szCs w:val="21"/>
              </w:rPr>
              <w:t>B</w:t>
            </w:r>
            <w:r w:rsidRPr="005C6C27">
              <w:rPr>
                <w:rFonts w:ascii="Times New Roman" w:eastAsia="宋体" w:hAnsi="Times New Roman" w:cs="Times New Roman"/>
                <w:szCs w:val="21"/>
              </w:rPr>
              <w:t>OD</w:t>
            </w:r>
            <w:r w:rsidRPr="005C6C27">
              <w:rPr>
                <w:rFonts w:ascii="Times New Roman" w:eastAsia="宋体" w:hAnsi="Times New Roman" w:cs="Times New Roman"/>
                <w:szCs w:val="21"/>
                <w:vertAlign w:val="subscript"/>
              </w:rPr>
              <w:t>5</w:t>
            </w:r>
            <w:r w:rsidRPr="005C6C27">
              <w:rPr>
                <w:rFonts w:ascii="Times New Roman" w:eastAsia="宋体" w:hAnsi="Times New Roman" w:cs="Times New Roman" w:hint="eastAsia"/>
                <w:szCs w:val="21"/>
              </w:rPr>
              <w:t>）</w:t>
            </w:r>
            <w:r w:rsidRPr="005C6C27">
              <w:rPr>
                <w:rFonts w:ascii="Times New Roman" w:eastAsia="宋体" w:hAnsi="Times New Roman" w:cs="Times New Roman"/>
                <w:szCs w:val="21"/>
              </w:rPr>
              <w:t>≤</w:t>
            </w:r>
          </w:p>
        </w:tc>
        <w:tc>
          <w:tcPr>
            <w:tcW w:w="3295" w:type="pct"/>
            <w:vAlign w:val="center"/>
          </w:tcPr>
          <w:p w14:paraId="5F2E1DA6"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1</w:t>
            </w:r>
            <w:r w:rsidRPr="005C6C27">
              <w:rPr>
                <w:rFonts w:ascii="Times New Roman" w:eastAsia="宋体" w:hAnsi="Times New Roman" w:cs="Times New Roman"/>
                <w:szCs w:val="21"/>
              </w:rPr>
              <w:t>0</w:t>
            </w:r>
          </w:p>
        </w:tc>
      </w:tr>
      <w:tr w:rsidR="005C6C27" w:rsidRPr="005C6C27" w14:paraId="3082879F" w14:textId="77777777" w:rsidTr="00294709">
        <w:trPr>
          <w:trHeight w:val="340"/>
          <w:jc w:val="center"/>
        </w:trPr>
        <w:tc>
          <w:tcPr>
            <w:tcW w:w="1705" w:type="pct"/>
            <w:vAlign w:val="center"/>
          </w:tcPr>
          <w:p w14:paraId="7D033CF6"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氨氮（</w:t>
            </w:r>
            <w:r w:rsidRPr="005C6C27">
              <w:rPr>
                <w:rFonts w:ascii="Times New Roman" w:eastAsia="宋体" w:hAnsi="Times New Roman" w:cs="Times New Roman" w:hint="eastAsia"/>
                <w:szCs w:val="21"/>
              </w:rPr>
              <w:t>N</w:t>
            </w:r>
            <w:r w:rsidRPr="005C6C27">
              <w:rPr>
                <w:rFonts w:ascii="Times New Roman" w:eastAsia="宋体" w:hAnsi="Times New Roman" w:cs="Times New Roman"/>
                <w:szCs w:val="21"/>
              </w:rPr>
              <w:t>H</w:t>
            </w:r>
            <w:r w:rsidRPr="005C6C27">
              <w:rPr>
                <w:rFonts w:ascii="Times New Roman" w:eastAsia="宋体" w:hAnsi="Times New Roman" w:cs="Times New Roman"/>
                <w:szCs w:val="21"/>
                <w:vertAlign w:val="subscript"/>
              </w:rPr>
              <w:t>3</w:t>
            </w:r>
            <w:r w:rsidRPr="005C6C27">
              <w:rPr>
                <w:rFonts w:ascii="Times New Roman" w:eastAsia="宋体" w:hAnsi="Times New Roman" w:cs="Times New Roman"/>
                <w:szCs w:val="21"/>
              </w:rPr>
              <w:t>-N</w:t>
            </w:r>
            <w:r w:rsidRPr="005C6C27">
              <w:rPr>
                <w:rFonts w:ascii="Times New Roman" w:eastAsia="宋体" w:hAnsi="Times New Roman" w:cs="Times New Roman" w:hint="eastAsia"/>
                <w:szCs w:val="21"/>
              </w:rPr>
              <w:t>）</w:t>
            </w:r>
            <w:r w:rsidRPr="005C6C27">
              <w:rPr>
                <w:rFonts w:ascii="Times New Roman" w:eastAsia="宋体" w:hAnsi="Times New Roman" w:cs="Times New Roman"/>
                <w:szCs w:val="21"/>
              </w:rPr>
              <w:t>≤</w:t>
            </w:r>
          </w:p>
        </w:tc>
        <w:tc>
          <w:tcPr>
            <w:tcW w:w="3295" w:type="pct"/>
            <w:vAlign w:val="center"/>
          </w:tcPr>
          <w:p w14:paraId="0046A05C"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szCs w:val="21"/>
              </w:rPr>
              <w:t>2.0</w:t>
            </w:r>
          </w:p>
        </w:tc>
      </w:tr>
      <w:tr w:rsidR="005C6C27" w:rsidRPr="005C6C27" w14:paraId="465EE9AD" w14:textId="77777777" w:rsidTr="00294709">
        <w:trPr>
          <w:trHeight w:val="340"/>
          <w:jc w:val="center"/>
        </w:trPr>
        <w:tc>
          <w:tcPr>
            <w:tcW w:w="1705" w:type="pct"/>
            <w:vAlign w:val="center"/>
          </w:tcPr>
          <w:p w14:paraId="1A9999F6"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总磷（以</w:t>
            </w:r>
            <w:r w:rsidRPr="005C6C27">
              <w:rPr>
                <w:rFonts w:ascii="Times New Roman" w:eastAsia="宋体" w:hAnsi="Times New Roman" w:cs="Times New Roman" w:hint="eastAsia"/>
                <w:szCs w:val="21"/>
              </w:rPr>
              <w:t>P</w:t>
            </w:r>
            <w:r w:rsidRPr="005C6C27">
              <w:rPr>
                <w:rFonts w:ascii="Times New Roman" w:eastAsia="宋体" w:hAnsi="Times New Roman" w:cs="Times New Roman" w:hint="eastAsia"/>
                <w:szCs w:val="21"/>
              </w:rPr>
              <w:t>计）</w:t>
            </w:r>
            <w:r w:rsidRPr="005C6C27">
              <w:rPr>
                <w:rFonts w:ascii="Times New Roman" w:eastAsia="宋体" w:hAnsi="Times New Roman" w:cs="Times New Roman"/>
                <w:szCs w:val="21"/>
              </w:rPr>
              <w:t>≤</w:t>
            </w:r>
          </w:p>
        </w:tc>
        <w:tc>
          <w:tcPr>
            <w:tcW w:w="3295" w:type="pct"/>
            <w:vAlign w:val="center"/>
          </w:tcPr>
          <w:p w14:paraId="11B420E7"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szCs w:val="21"/>
              </w:rPr>
              <w:t>0.4</w:t>
            </w:r>
            <w:r w:rsidRPr="005C6C27">
              <w:rPr>
                <w:rFonts w:ascii="Times New Roman" w:eastAsia="宋体" w:hAnsi="Times New Roman" w:cs="Times New Roman" w:hint="eastAsia"/>
                <w:szCs w:val="21"/>
              </w:rPr>
              <w:t>（湖、库</w:t>
            </w:r>
            <w:r w:rsidRPr="005C6C27">
              <w:rPr>
                <w:rFonts w:ascii="Times New Roman" w:eastAsia="宋体" w:hAnsi="Times New Roman" w:cs="Times New Roman" w:hint="eastAsia"/>
                <w:szCs w:val="21"/>
              </w:rPr>
              <w:t>0</w:t>
            </w:r>
            <w:r w:rsidRPr="005C6C27">
              <w:rPr>
                <w:rFonts w:ascii="Times New Roman" w:eastAsia="宋体" w:hAnsi="Times New Roman" w:cs="Times New Roman"/>
                <w:szCs w:val="21"/>
              </w:rPr>
              <w:t>.2</w:t>
            </w:r>
            <w:r w:rsidRPr="005C6C27">
              <w:rPr>
                <w:rFonts w:ascii="Times New Roman" w:eastAsia="宋体" w:hAnsi="Times New Roman" w:cs="Times New Roman" w:hint="eastAsia"/>
                <w:szCs w:val="21"/>
              </w:rPr>
              <w:t>）</w:t>
            </w:r>
          </w:p>
        </w:tc>
      </w:tr>
      <w:tr w:rsidR="005C6C27" w:rsidRPr="005C6C27" w14:paraId="412995B0" w14:textId="77777777" w:rsidTr="00294709">
        <w:trPr>
          <w:trHeight w:val="340"/>
          <w:jc w:val="center"/>
        </w:trPr>
        <w:tc>
          <w:tcPr>
            <w:tcW w:w="1705" w:type="pct"/>
            <w:vAlign w:val="center"/>
          </w:tcPr>
          <w:p w14:paraId="42376EAF"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szCs w:val="21"/>
              </w:rPr>
              <w:t>石油类</w:t>
            </w:r>
            <w:r w:rsidRPr="005C6C27">
              <w:rPr>
                <w:rFonts w:ascii="Times New Roman" w:eastAsia="宋体" w:hAnsi="Times New Roman" w:cs="Times New Roman"/>
                <w:szCs w:val="21"/>
              </w:rPr>
              <w:t xml:space="preserve">  ≤</w:t>
            </w:r>
          </w:p>
        </w:tc>
        <w:tc>
          <w:tcPr>
            <w:tcW w:w="3295" w:type="pct"/>
            <w:vAlign w:val="center"/>
          </w:tcPr>
          <w:p w14:paraId="639E0B6F" w14:textId="77777777" w:rsidR="005C6C27" w:rsidRPr="005C6C27" w:rsidRDefault="005C6C27" w:rsidP="005C6C27">
            <w:pPr>
              <w:keepNext/>
              <w:jc w:val="center"/>
              <w:rPr>
                <w:rFonts w:ascii="Times New Roman" w:eastAsia="宋体" w:hAnsi="Times New Roman" w:cs="Times New Roman"/>
                <w:szCs w:val="21"/>
              </w:rPr>
            </w:pPr>
            <w:r w:rsidRPr="005C6C27">
              <w:rPr>
                <w:rFonts w:ascii="Times New Roman" w:eastAsia="宋体" w:hAnsi="Times New Roman" w:cs="Times New Roman"/>
                <w:szCs w:val="21"/>
              </w:rPr>
              <w:t>1.0</w:t>
            </w:r>
          </w:p>
        </w:tc>
      </w:tr>
      <w:tr w:rsidR="005C6C27" w:rsidRPr="005C6C27" w14:paraId="0F5A5B47" w14:textId="77777777" w:rsidTr="00294709">
        <w:trPr>
          <w:trHeight w:val="340"/>
          <w:jc w:val="center"/>
        </w:trPr>
        <w:tc>
          <w:tcPr>
            <w:tcW w:w="1705" w:type="pct"/>
            <w:vAlign w:val="center"/>
          </w:tcPr>
          <w:p w14:paraId="73605E25"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阴离子表面活性剂</w:t>
            </w:r>
            <w:r w:rsidRPr="005C6C27">
              <w:rPr>
                <w:rFonts w:ascii="Times New Roman" w:eastAsia="宋体" w:hAnsi="Times New Roman" w:cs="Times New Roman"/>
                <w:szCs w:val="21"/>
              </w:rPr>
              <w:t xml:space="preserve">  ≤</w:t>
            </w:r>
          </w:p>
        </w:tc>
        <w:tc>
          <w:tcPr>
            <w:tcW w:w="3295" w:type="pct"/>
            <w:vAlign w:val="center"/>
          </w:tcPr>
          <w:p w14:paraId="5308B025" w14:textId="77777777" w:rsidR="005C6C27" w:rsidRPr="005C6C27" w:rsidRDefault="005C6C27" w:rsidP="005C6C27">
            <w:pPr>
              <w:keepNext/>
              <w:jc w:val="center"/>
              <w:rPr>
                <w:rFonts w:ascii="Times New Roman" w:eastAsia="宋体" w:hAnsi="Times New Roman" w:cs="Times New Roman"/>
                <w:szCs w:val="21"/>
              </w:rPr>
            </w:pPr>
            <w:r w:rsidRPr="005C6C27">
              <w:rPr>
                <w:rFonts w:ascii="Times New Roman" w:eastAsia="宋体" w:hAnsi="Times New Roman" w:cs="Times New Roman" w:hint="eastAsia"/>
                <w:szCs w:val="21"/>
              </w:rPr>
              <w:t>0</w:t>
            </w:r>
            <w:r w:rsidRPr="005C6C27">
              <w:rPr>
                <w:rFonts w:ascii="Times New Roman" w:eastAsia="宋体" w:hAnsi="Times New Roman" w:cs="Times New Roman"/>
                <w:szCs w:val="21"/>
              </w:rPr>
              <w:t>.3</w:t>
            </w:r>
          </w:p>
        </w:tc>
      </w:tr>
      <w:tr w:rsidR="005C6C27" w:rsidRPr="005C6C27" w14:paraId="67C2363A" w14:textId="77777777" w:rsidTr="00294709">
        <w:trPr>
          <w:trHeight w:val="340"/>
          <w:jc w:val="center"/>
        </w:trPr>
        <w:tc>
          <w:tcPr>
            <w:tcW w:w="1705" w:type="pct"/>
            <w:vAlign w:val="center"/>
          </w:tcPr>
          <w:p w14:paraId="186C727C" w14:textId="77777777" w:rsidR="005C6C27" w:rsidRPr="005C6C27" w:rsidRDefault="005C6C27" w:rsidP="005C6C27">
            <w:pPr>
              <w:jc w:val="center"/>
              <w:rPr>
                <w:rFonts w:ascii="Times New Roman" w:eastAsia="宋体" w:hAnsi="Times New Roman" w:cs="Times New Roman"/>
                <w:szCs w:val="21"/>
              </w:rPr>
            </w:pPr>
            <w:r w:rsidRPr="005C6C27">
              <w:rPr>
                <w:rFonts w:ascii="Times New Roman" w:eastAsia="宋体" w:hAnsi="Times New Roman" w:cs="Times New Roman" w:hint="eastAsia"/>
                <w:szCs w:val="21"/>
              </w:rPr>
              <w:t>粪大肠菌群（</w:t>
            </w:r>
            <w:proofErr w:type="gramStart"/>
            <w:r w:rsidRPr="005C6C27">
              <w:rPr>
                <w:rFonts w:ascii="Times New Roman" w:eastAsia="宋体" w:hAnsi="Times New Roman" w:cs="Times New Roman" w:hint="eastAsia"/>
                <w:szCs w:val="21"/>
              </w:rPr>
              <w:t>个</w:t>
            </w:r>
            <w:proofErr w:type="gramEnd"/>
            <w:r w:rsidRPr="005C6C27">
              <w:rPr>
                <w:rFonts w:ascii="Times New Roman" w:eastAsia="宋体" w:hAnsi="Times New Roman" w:cs="Times New Roman" w:hint="eastAsia"/>
                <w:szCs w:val="21"/>
              </w:rPr>
              <w:t>/</w:t>
            </w:r>
            <w:r w:rsidRPr="005C6C27">
              <w:rPr>
                <w:rFonts w:ascii="Times New Roman" w:eastAsia="宋体" w:hAnsi="Times New Roman" w:cs="Times New Roman"/>
                <w:szCs w:val="21"/>
              </w:rPr>
              <w:t>L</w:t>
            </w:r>
            <w:r w:rsidRPr="005C6C27">
              <w:rPr>
                <w:rFonts w:ascii="Times New Roman" w:eastAsia="宋体" w:hAnsi="Times New Roman" w:cs="Times New Roman" w:hint="eastAsia"/>
                <w:szCs w:val="21"/>
              </w:rPr>
              <w:t>）</w:t>
            </w:r>
            <w:r w:rsidRPr="005C6C27">
              <w:rPr>
                <w:rFonts w:ascii="Times New Roman" w:eastAsia="宋体" w:hAnsi="Times New Roman" w:cs="Times New Roman"/>
                <w:szCs w:val="21"/>
              </w:rPr>
              <w:t xml:space="preserve">  ≤</w:t>
            </w:r>
          </w:p>
        </w:tc>
        <w:tc>
          <w:tcPr>
            <w:tcW w:w="3295" w:type="pct"/>
            <w:vAlign w:val="center"/>
          </w:tcPr>
          <w:p w14:paraId="1370C1A9" w14:textId="77777777" w:rsidR="005C6C27" w:rsidRPr="005C6C27" w:rsidRDefault="005C6C27" w:rsidP="005C6C27">
            <w:pPr>
              <w:keepNext/>
              <w:jc w:val="center"/>
              <w:rPr>
                <w:rFonts w:ascii="Times New Roman" w:eastAsia="宋体" w:hAnsi="Times New Roman" w:cs="Times New Roman"/>
                <w:szCs w:val="21"/>
              </w:rPr>
            </w:pPr>
            <w:r w:rsidRPr="005C6C27">
              <w:rPr>
                <w:rFonts w:ascii="Times New Roman" w:eastAsia="宋体" w:hAnsi="Times New Roman" w:cs="Times New Roman" w:hint="eastAsia"/>
                <w:szCs w:val="21"/>
              </w:rPr>
              <w:t>4</w:t>
            </w:r>
            <w:r w:rsidRPr="005C6C27">
              <w:rPr>
                <w:rFonts w:ascii="Times New Roman" w:eastAsia="宋体" w:hAnsi="Times New Roman" w:cs="Times New Roman"/>
                <w:szCs w:val="21"/>
              </w:rPr>
              <w:t>0000</w:t>
            </w:r>
          </w:p>
        </w:tc>
      </w:tr>
    </w:tbl>
    <w:p w14:paraId="20A73400" w14:textId="77777777" w:rsidR="005C6C27" w:rsidRPr="005C6C27" w:rsidRDefault="005C6C27" w:rsidP="005C6C27">
      <w:pPr>
        <w:autoSpaceDE w:val="0"/>
        <w:autoSpaceDN w:val="0"/>
        <w:adjustRightInd w:val="0"/>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2</w:t>
      </w:r>
      <w:r w:rsidRPr="005C6C27">
        <w:rPr>
          <w:rFonts w:ascii="Times New Roman" w:eastAsia="宋体" w:hAnsi="Times New Roman" w:cs="Times New Roman" w:hint="eastAsia"/>
          <w:kern w:val="0"/>
          <w:sz w:val="24"/>
          <w:szCs w:val="24"/>
        </w:rPr>
        <w:t>）海水环境</w:t>
      </w:r>
    </w:p>
    <w:p w14:paraId="4982B12D" w14:textId="4E0F1EB0" w:rsidR="005C6C27" w:rsidRDefault="005C6C27"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项目废水远期经厂区污水处理站处理后排入市政污水管网纳入澳头水质净化厂，最终纳污海域为东部海域。根据《厦门市环境功能区划（第四次修订）》（厦府</w:t>
      </w:r>
      <w:r w:rsidRPr="005C6C27">
        <w:rPr>
          <w:rFonts w:ascii="Times New Roman" w:eastAsia="宋体" w:hAnsi="Times New Roman" w:cs="Times New Roman"/>
          <w:kern w:val="0"/>
          <w:sz w:val="24"/>
          <w:szCs w:val="24"/>
        </w:rPr>
        <w:t>[2018]280</w:t>
      </w:r>
      <w:r w:rsidRPr="005C6C27">
        <w:rPr>
          <w:rFonts w:ascii="Times New Roman" w:eastAsia="宋体" w:hAnsi="Times New Roman" w:cs="Times New Roman" w:hint="eastAsia"/>
          <w:kern w:val="0"/>
          <w:sz w:val="24"/>
          <w:szCs w:val="24"/>
        </w:rPr>
        <w:t>号）及</w:t>
      </w:r>
      <w:r w:rsidRPr="005C6C27">
        <w:rPr>
          <w:rFonts w:ascii="Times New Roman" w:eastAsia="宋体" w:hAnsi="Times New Roman" w:cs="Times New Roman"/>
          <w:kern w:val="0"/>
          <w:sz w:val="24"/>
          <w:szCs w:val="24"/>
        </w:rPr>
        <w:t>《福建省近岸海域环境功能区划</w:t>
      </w:r>
      <w:r w:rsidRPr="005C6C27">
        <w:rPr>
          <w:rFonts w:ascii="Times New Roman" w:eastAsia="宋体" w:hAnsi="Times New Roman" w:cs="Times New Roman"/>
          <w:kern w:val="0"/>
          <w:sz w:val="24"/>
          <w:szCs w:val="24"/>
        </w:rPr>
        <w:t>(2011-2020)</w:t>
      </w:r>
      <w:r w:rsidRPr="005C6C27">
        <w:rPr>
          <w:rFonts w:ascii="Times New Roman" w:eastAsia="宋体" w:hAnsi="Times New Roman" w:cs="Times New Roman"/>
          <w:kern w:val="0"/>
          <w:sz w:val="24"/>
          <w:szCs w:val="24"/>
        </w:rPr>
        <w:t>远期》</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厦门东部海域二类区为二类海域水功能区，海域编号为</w:t>
      </w:r>
      <w:r w:rsidRPr="005C6C27">
        <w:rPr>
          <w:rFonts w:ascii="Times New Roman" w:eastAsia="宋体" w:hAnsi="Times New Roman" w:cs="Times New Roman"/>
          <w:kern w:val="0"/>
          <w:sz w:val="24"/>
          <w:szCs w:val="24"/>
        </w:rPr>
        <w:t xml:space="preserve"> FJ112-B-Ⅱ</w:t>
      </w:r>
      <w:r w:rsidRPr="005C6C27">
        <w:rPr>
          <w:rFonts w:ascii="Times New Roman" w:eastAsia="宋体" w:hAnsi="Times New Roman" w:cs="Times New Roman"/>
          <w:kern w:val="0"/>
          <w:sz w:val="24"/>
          <w:szCs w:val="24"/>
        </w:rPr>
        <w:t>，该海域主导功能定位为新鲜海水供应，旅游、航运、厦门文昌鱼保护、渔业用水，辅助功能为浴场、纳污，</w:t>
      </w:r>
      <w:r w:rsidRPr="005C6C27">
        <w:rPr>
          <w:rFonts w:ascii="Times New Roman" w:eastAsia="宋体" w:hAnsi="Times New Roman" w:cs="Times New Roman" w:hint="eastAsia"/>
          <w:kern w:val="0"/>
          <w:sz w:val="24"/>
          <w:szCs w:val="24"/>
        </w:rPr>
        <w:t>水质标准</w:t>
      </w:r>
      <w:r w:rsidRPr="005C6C27">
        <w:rPr>
          <w:rFonts w:ascii="Times New Roman" w:eastAsia="宋体" w:hAnsi="Times New Roman" w:cs="Times New Roman"/>
          <w:kern w:val="0"/>
          <w:sz w:val="24"/>
          <w:szCs w:val="24"/>
        </w:rPr>
        <w:t>执行《海水水质标准》</w:t>
      </w:r>
      <w:r w:rsidRPr="005C6C27">
        <w:rPr>
          <w:rFonts w:ascii="Times New Roman" w:eastAsia="宋体" w:hAnsi="Times New Roman" w:cs="Times New Roman"/>
          <w:kern w:val="0"/>
          <w:sz w:val="24"/>
          <w:szCs w:val="24"/>
        </w:rPr>
        <w:t xml:space="preserve">(GB3097-1997) </w:t>
      </w:r>
      <w:r w:rsidRPr="005C6C27">
        <w:rPr>
          <w:rFonts w:ascii="Times New Roman" w:eastAsia="宋体" w:hAnsi="Times New Roman" w:cs="Times New Roman"/>
          <w:kern w:val="0"/>
          <w:sz w:val="24"/>
          <w:szCs w:val="24"/>
        </w:rPr>
        <w:t>第二类标准，具体</w:t>
      </w:r>
      <w:proofErr w:type="gramStart"/>
      <w:r w:rsidRPr="005C6C27">
        <w:rPr>
          <w:rFonts w:ascii="Times New Roman" w:eastAsia="宋体" w:hAnsi="Times New Roman" w:cs="Times New Roman"/>
          <w:kern w:val="0"/>
          <w:sz w:val="24"/>
          <w:szCs w:val="24"/>
        </w:rPr>
        <w:t>标准值见</w:t>
      </w:r>
      <w:proofErr w:type="gramEnd"/>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_Ref83655432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2</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，海域功能区划图详见</w:t>
      </w:r>
      <w:r w:rsidRPr="005C6C27">
        <w:rPr>
          <w:rFonts w:ascii="Times New Roman" w:eastAsia="宋体" w:hAnsi="Times New Roman" w:cs="Times New Roman"/>
          <w:color w:val="FF0000"/>
          <w:kern w:val="0"/>
          <w:sz w:val="24"/>
          <w:szCs w:val="24"/>
        </w:rPr>
        <w:fldChar w:fldCharType="begin"/>
      </w:r>
      <w:r w:rsidRPr="005C6C27">
        <w:rPr>
          <w:rFonts w:ascii="Times New Roman" w:eastAsia="宋体" w:hAnsi="Times New Roman" w:cs="Times New Roman"/>
          <w:kern w:val="0"/>
          <w:sz w:val="24"/>
          <w:szCs w:val="24"/>
        </w:rPr>
        <w:instrText xml:space="preserve"> REF _Ref83417600 \h </w:instrText>
      </w:r>
      <w:r w:rsidRPr="005C6C27">
        <w:rPr>
          <w:rFonts w:ascii="Times New Roman" w:eastAsia="宋体" w:hAnsi="Times New Roman" w:cs="Times New Roman"/>
          <w:color w:val="FF0000"/>
          <w:kern w:val="0"/>
          <w:sz w:val="24"/>
          <w:szCs w:val="24"/>
        </w:rPr>
        <w:instrText xml:space="preserve"> \* MERGEFORMAT </w:instrText>
      </w:r>
      <w:r w:rsidRPr="005C6C27">
        <w:rPr>
          <w:rFonts w:ascii="Times New Roman" w:eastAsia="宋体" w:hAnsi="Times New Roman" w:cs="Times New Roman"/>
          <w:color w:val="FF0000"/>
          <w:kern w:val="0"/>
          <w:sz w:val="24"/>
          <w:szCs w:val="24"/>
        </w:rPr>
      </w:r>
      <w:r w:rsidRPr="005C6C27">
        <w:rPr>
          <w:rFonts w:ascii="Times New Roman" w:eastAsia="宋体" w:hAnsi="Times New Roman" w:cs="Times New Roman"/>
          <w:color w:val="FF0000"/>
          <w:kern w:val="0"/>
          <w:sz w:val="24"/>
          <w:szCs w:val="24"/>
        </w:rPr>
        <w:fldChar w:fldCharType="separate"/>
      </w:r>
      <w:r w:rsidR="00F359F4" w:rsidRPr="00F359F4">
        <w:rPr>
          <w:rFonts w:ascii="Times New Roman" w:eastAsia="宋体" w:hAnsi="Times New Roman" w:cs="Times New Roman" w:hint="eastAsia"/>
          <w:kern w:val="0"/>
          <w:sz w:val="24"/>
          <w:szCs w:val="24"/>
        </w:rPr>
        <w:t>图</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1</w:t>
      </w:r>
      <w:r w:rsidRPr="005C6C27">
        <w:rPr>
          <w:rFonts w:ascii="Times New Roman" w:eastAsia="宋体" w:hAnsi="Times New Roman" w:cs="Times New Roman"/>
          <w:color w:val="FF0000"/>
          <w:kern w:val="0"/>
          <w:sz w:val="24"/>
          <w:szCs w:val="24"/>
        </w:rPr>
        <w:fldChar w:fldCharType="end"/>
      </w:r>
      <w:r w:rsidRPr="005C6C27">
        <w:rPr>
          <w:rFonts w:ascii="Times New Roman" w:eastAsia="宋体" w:hAnsi="Times New Roman" w:cs="Times New Roman"/>
          <w:kern w:val="0"/>
          <w:sz w:val="24"/>
          <w:szCs w:val="24"/>
        </w:rPr>
        <w:t>。</w:t>
      </w:r>
    </w:p>
    <w:p w14:paraId="091BE7C7" w14:textId="05F37056" w:rsidR="001132EB" w:rsidRDefault="001132EB"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p>
    <w:p w14:paraId="67293FAC" w14:textId="3CEDE478" w:rsidR="001132EB" w:rsidRDefault="001132EB"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p>
    <w:p w14:paraId="0D62955B" w14:textId="3DB23DC4" w:rsidR="001132EB" w:rsidRDefault="001132EB"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p>
    <w:p w14:paraId="79F85F91" w14:textId="5F34827F" w:rsidR="001132EB" w:rsidRDefault="001132EB"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p>
    <w:p w14:paraId="7C7F3898" w14:textId="77777777" w:rsidR="001132EB" w:rsidRPr="005C6C27" w:rsidRDefault="001132EB"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p>
    <w:p w14:paraId="35D3E8A2" w14:textId="0B73C152"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1" w:name="_Ref83655432"/>
      <w:r w:rsidRPr="005C6C27">
        <w:rPr>
          <w:rFonts w:ascii="Times New Roman" w:eastAsia="宋体" w:hAnsi="Times New Roman" w:cs="Times New Roman" w:hint="eastAsia"/>
          <w:b/>
          <w:bCs/>
          <w:kern w:val="0"/>
          <w:sz w:val="24"/>
          <w:szCs w:val="24"/>
        </w:rPr>
        <w:lastRenderedPageBreak/>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w:t>
      </w:r>
      <w:r w:rsidRPr="005C6C27">
        <w:rPr>
          <w:rFonts w:ascii="Times New Roman" w:eastAsia="宋体" w:hAnsi="Times New Roman" w:cs="Times New Roman"/>
          <w:b/>
          <w:bCs/>
          <w:kern w:val="0"/>
          <w:sz w:val="24"/>
          <w:szCs w:val="24"/>
        </w:rPr>
        <w:fldChar w:fldCharType="end"/>
      </w:r>
      <w:bookmarkEnd w:id="61"/>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《海水水质标准》（</w:t>
      </w:r>
      <w:r w:rsidRPr="005C6C27">
        <w:rPr>
          <w:rFonts w:ascii="Times New Roman" w:eastAsia="宋体" w:hAnsi="Times New Roman" w:cs="Times New Roman"/>
          <w:b/>
          <w:bCs/>
          <w:kern w:val="0"/>
          <w:sz w:val="24"/>
          <w:szCs w:val="24"/>
        </w:rPr>
        <w:t>GB3097-1997</w:t>
      </w:r>
      <w:r w:rsidRPr="005C6C27">
        <w:rPr>
          <w:rFonts w:ascii="Times New Roman" w:eastAsia="宋体" w:hAnsi="Times New Roman" w:cs="Times New Roman"/>
          <w:b/>
          <w:bCs/>
          <w:kern w:val="0"/>
          <w:sz w:val="24"/>
          <w:szCs w:val="24"/>
        </w:rPr>
        <w:t>）（摘录）</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t>单位：</w:t>
      </w:r>
      <w:r w:rsidRPr="005C6C27">
        <w:rPr>
          <w:rFonts w:ascii="Times New Roman" w:eastAsia="宋体" w:hAnsi="Times New Roman" w:cs="Times New Roman"/>
          <w:b/>
          <w:bCs/>
          <w:kern w:val="0"/>
          <w:sz w:val="24"/>
          <w:szCs w:val="24"/>
        </w:rPr>
        <w:t>mg/L</w:t>
      </w:r>
    </w:p>
    <w:tbl>
      <w:tblPr>
        <w:tblW w:w="8798"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07"/>
        <w:gridCol w:w="1898"/>
        <w:gridCol w:w="1766"/>
        <w:gridCol w:w="2727"/>
      </w:tblGrid>
      <w:tr w:rsidR="005C6C27" w:rsidRPr="005C6C27" w14:paraId="47D66823" w14:textId="77777777" w:rsidTr="00294709">
        <w:trPr>
          <w:trHeight w:val="340"/>
          <w:tblHeader/>
          <w:jc w:val="center"/>
        </w:trPr>
        <w:tc>
          <w:tcPr>
            <w:tcW w:w="2407" w:type="dxa"/>
            <w:tcBorders>
              <w:top w:val="single" w:sz="12" w:space="0" w:color="auto"/>
              <w:left w:val="nil"/>
              <w:bottom w:val="single" w:sz="4" w:space="0" w:color="auto"/>
              <w:right w:val="single" w:sz="4" w:space="0" w:color="auto"/>
            </w:tcBorders>
            <w:vAlign w:val="center"/>
          </w:tcPr>
          <w:p w14:paraId="1D906E2A"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污染物</w:t>
            </w:r>
            <w:proofErr w:type="spellEnd"/>
          </w:p>
        </w:tc>
        <w:tc>
          <w:tcPr>
            <w:tcW w:w="1898" w:type="dxa"/>
            <w:tcBorders>
              <w:top w:val="single" w:sz="12" w:space="0" w:color="auto"/>
              <w:left w:val="single" w:sz="4" w:space="0" w:color="auto"/>
              <w:bottom w:val="single" w:sz="4" w:space="0" w:color="auto"/>
              <w:right w:val="single" w:sz="2" w:space="0" w:color="auto"/>
            </w:tcBorders>
            <w:vAlign w:val="center"/>
          </w:tcPr>
          <w:p w14:paraId="48DEF688"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第一类</w:t>
            </w:r>
            <w:proofErr w:type="spellEnd"/>
          </w:p>
        </w:tc>
        <w:tc>
          <w:tcPr>
            <w:tcW w:w="1766" w:type="dxa"/>
            <w:tcBorders>
              <w:top w:val="single" w:sz="12" w:space="0" w:color="auto"/>
              <w:left w:val="single" w:sz="2" w:space="0" w:color="auto"/>
              <w:bottom w:val="single" w:sz="4" w:space="0" w:color="auto"/>
              <w:right w:val="single" w:sz="2" w:space="0" w:color="auto"/>
            </w:tcBorders>
            <w:vAlign w:val="center"/>
          </w:tcPr>
          <w:p w14:paraId="2CA49EDE" w14:textId="77777777" w:rsidR="005C6C27" w:rsidRPr="005C6C27" w:rsidRDefault="005C6C27" w:rsidP="005C6C27">
            <w:pPr>
              <w:jc w:val="center"/>
              <w:rPr>
                <w:rFonts w:ascii="Times New Roman" w:eastAsia="宋体" w:hAnsi="Times New Roman" w:cs="Times New Roman"/>
                <w:b/>
                <w:bCs/>
                <w:kern w:val="0"/>
                <w:szCs w:val="21"/>
                <w:shd w:val="pct10" w:color="auto" w:fill="FFFFFF"/>
                <w:lang w:eastAsia="en-US"/>
              </w:rPr>
            </w:pPr>
            <w:proofErr w:type="spellStart"/>
            <w:r w:rsidRPr="005C6C27">
              <w:rPr>
                <w:rFonts w:ascii="Times New Roman" w:eastAsia="宋体" w:hAnsi="Times New Roman" w:cs="Times New Roman"/>
                <w:b/>
                <w:bCs/>
                <w:kern w:val="0"/>
                <w:szCs w:val="21"/>
                <w:shd w:val="pct10" w:color="auto" w:fill="FFFFFF"/>
                <w:lang w:eastAsia="en-US"/>
              </w:rPr>
              <w:t>第二类</w:t>
            </w:r>
            <w:proofErr w:type="spellEnd"/>
          </w:p>
        </w:tc>
        <w:tc>
          <w:tcPr>
            <w:tcW w:w="2727" w:type="dxa"/>
            <w:tcBorders>
              <w:top w:val="single" w:sz="12" w:space="0" w:color="auto"/>
              <w:left w:val="single" w:sz="2" w:space="0" w:color="auto"/>
              <w:bottom w:val="single" w:sz="4" w:space="0" w:color="auto"/>
              <w:right w:val="nil"/>
            </w:tcBorders>
            <w:vAlign w:val="center"/>
          </w:tcPr>
          <w:p w14:paraId="426F6DDC"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第三类</w:t>
            </w:r>
            <w:proofErr w:type="spellEnd"/>
          </w:p>
        </w:tc>
      </w:tr>
      <w:tr w:rsidR="005C6C27" w:rsidRPr="005C6C27" w14:paraId="25387B0F"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0765F10B"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pH</w:t>
            </w:r>
            <w:r w:rsidRPr="005C6C27">
              <w:rPr>
                <w:rFonts w:ascii="Times New Roman" w:eastAsia="宋体" w:hAnsi="Times New Roman" w:cs="Times New Roman"/>
                <w:kern w:val="0"/>
                <w:szCs w:val="21"/>
                <w:lang w:eastAsia="en-US"/>
              </w:rPr>
              <w:t>值</w:t>
            </w:r>
            <w:proofErr w:type="spellEnd"/>
          </w:p>
        </w:tc>
        <w:tc>
          <w:tcPr>
            <w:tcW w:w="3664" w:type="dxa"/>
            <w:gridSpan w:val="2"/>
            <w:tcBorders>
              <w:top w:val="single" w:sz="4" w:space="0" w:color="auto"/>
              <w:left w:val="single" w:sz="4" w:space="0" w:color="auto"/>
              <w:bottom w:val="single" w:sz="4" w:space="0" w:color="auto"/>
              <w:right w:val="single" w:sz="2" w:space="0" w:color="auto"/>
            </w:tcBorders>
            <w:vAlign w:val="center"/>
          </w:tcPr>
          <w:p w14:paraId="6CDCDCCE" w14:textId="77777777" w:rsidR="005C6C27" w:rsidRPr="005C6C27" w:rsidRDefault="005C6C27" w:rsidP="005C6C27">
            <w:pPr>
              <w:jc w:val="center"/>
              <w:rPr>
                <w:rFonts w:ascii="Times New Roman" w:eastAsia="宋体" w:hAnsi="Times New Roman" w:cs="Times New Roman"/>
                <w:kern w:val="0"/>
                <w:szCs w:val="21"/>
                <w:shd w:val="pct10" w:color="auto" w:fill="FFFFFF"/>
              </w:rPr>
            </w:pPr>
            <w:r w:rsidRPr="005C6C27">
              <w:rPr>
                <w:rFonts w:ascii="Times New Roman" w:eastAsia="宋体" w:hAnsi="Times New Roman" w:cs="Times New Roman"/>
                <w:kern w:val="0"/>
                <w:szCs w:val="21"/>
                <w:shd w:val="pct10" w:color="auto" w:fill="FFFFFF"/>
              </w:rPr>
              <w:t>7.8</w:t>
            </w:r>
            <w:r w:rsidRPr="005C6C27">
              <w:rPr>
                <w:rFonts w:ascii="Times New Roman" w:eastAsia="宋体" w:hAnsi="Times New Roman" w:cs="Times New Roman"/>
                <w:kern w:val="0"/>
                <w:szCs w:val="21"/>
                <w:shd w:val="pct10" w:color="auto" w:fill="FFFFFF"/>
              </w:rPr>
              <w:t>～</w:t>
            </w:r>
            <w:r w:rsidRPr="005C6C27">
              <w:rPr>
                <w:rFonts w:ascii="Times New Roman" w:eastAsia="宋体" w:hAnsi="Times New Roman" w:cs="Times New Roman"/>
                <w:kern w:val="0"/>
                <w:szCs w:val="21"/>
                <w:shd w:val="pct10" w:color="auto" w:fill="FFFFFF"/>
              </w:rPr>
              <w:t>8.5</w:t>
            </w:r>
            <w:r w:rsidRPr="005C6C27">
              <w:rPr>
                <w:rFonts w:ascii="Times New Roman" w:eastAsia="宋体" w:hAnsi="Times New Roman" w:cs="Times New Roman"/>
                <w:kern w:val="0"/>
                <w:szCs w:val="21"/>
                <w:shd w:val="pct10" w:color="auto" w:fill="FFFFFF"/>
              </w:rPr>
              <w:t>同时不超出该海域正常变动范围的</w:t>
            </w:r>
            <w:r w:rsidRPr="005C6C27">
              <w:rPr>
                <w:rFonts w:ascii="Times New Roman" w:eastAsia="宋体" w:hAnsi="Times New Roman" w:cs="Times New Roman"/>
                <w:kern w:val="0"/>
                <w:szCs w:val="21"/>
                <w:shd w:val="pct10" w:color="auto" w:fill="FFFFFF"/>
              </w:rPr>
              <w:t>0.2pH</w:t>
            </w:r>
            <w:r w:rsidRPr="005C6C27">
              <w:rPr>
                <w:rFonts w:ascii="Times New Roman" w:eastAsia="宋体" w:hAnsi="Times New Roman" w:cs="Times New Roman"/>
                <w:kern w:val="0"/>
                <w:szCs w:val="21"/>
                <w:shd w:val="pct10" w:color="auto" w:fill="FFFFFF"/>
              </w:rPr>
              <w:t>单位</w:t>
            </w:r>
          </w:p>
        </w:tc>
        <w:tc>
          <w:tcPr>
            <w:tcW w:w="2727" w:type="dxa"/>
            <w:tcBorders>
              <w:top w:val="single" w:sz="4" w:space="0" w:color="auto"/>
              <w:left w:val="single" w:sz="2" w:space="0" w:color="auto"/>
              <w:bottom w:val="single" w:sz="4" w:space="0" w:color="auto"/>
              <w:right w:val="nil"/>
            </w:tcBorders>
            <w:vAlign w:val="center"/>
          </w:tcPr>
          <w:p w14:paraId="700FB24F"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6.8</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8.8</w:t>
            </w:r>
            <w:r w:rsidRPr="005C6C27">
              <w:rPr>
                <w:rFonts w:ascii="Times New Roman" w:eastAsia="宋体" w:hAnsi="Times New Roman" w:cs="Times New Roman"/>
                <w:kern w:val="0"/>
                <w:szCs w:val="21"/>
              </w:rPr>
              <w:t>同时不超出该海域正常变动范围的</w:t>
            </w:r>
            <w:r w:rsidRPr="005C6C27">
              <w:rPr>
                <w:rFonts w:ascii="Times New Roman" w:eastAsia="宋体" w:hAnsi="Times New Roman" w:cs="Times New Roman"/>
                <w:kern w:val="0"/>
                <w:szCs w:val="21"/>
              </w:rPr>
              <w:t>0.5pH</w:t>
            </w:r>
            <w:r w:rsidRPr="005C6C27">
              <w:rPr>
                <w:rFonts w:ascii="Times New Roman" w:eastAsia="宋体" w:hAnsi="Times New Roman" w:cs="Times New Roman"/>
                <w:kern w:val="0"/>
                <w:szCs w:val="21"/>
              </w:rPr>
              <w:t>单位</w:t>
            </w:r>
          </w:p>
        </w:tc>
      </w:tr>
      <w:tr w:rsidR="005C6C27" w:rsidRPr="005C6C27" w14:paraId="75FD44B5"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02D5B9C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悬浮物</w:t>
            </w:r>
            <w:proofErr w:type="spellEnd"/>
          </w:p>
        </w:tc>
        <w:tc>
          <w:tcPr>
            <w:tcW w:w="3664" w:type="dxa"/>
            <w:gridSpan w:val="2"/>
            <w:tcBorders>
              <w:top w:val="single" w:sz="4" w:space="0" w:color="auto"/>
              <w:left w:val="single" w:sz="4" w:space="0" w:color="auto"/>
              <w:bottom w:val="single" w:sz="4" w:space="0" w:color="auto"/>
              <w:right w:val="single" w:sz="2" w:space="0" w:color="auto"/>
            </w:tcBorders>
            <w:vAlign w:val="center"/>
          </w:tcPr>
          <w:p w14:paraId="5C43E9A4" w14:textId="77777777" w:rsidR="005C6C27" w:rsidRPr="005C6C27" w:rsidRDefault="005C6C27" w:rsidP="005C6C27">
            <w:pPr>
              <w:jc w:val="center"/>
              <w:rPr>
                <w:rFonts w:ascii="Times New Roman" w:eastAsia="宋体" w:hAnsi="Times New Roman" w:cs="Times New Roman"/>
                <w:kern w:val="0"/>
                <w:szCs w:val="21"/>
                <w:shd w:val="pct10" w:color="auto" w:fill="FFFFFF"/>
                <w:lang w:eastAsia="en-US"/>
              </w:rPr>
            </w:pPr>
            <w:r w:rsidRPr="005C6C27">
              <w:rPr>
                <w:rFonts w:ascii="Times New Roman" w:eastAsia="宋体" w:hAnsi="Times New Roman" w:cs="Times New Roman"/>
                <w:kern w:val="0"/>
                <w:szCs w:val="21"/>
                <w:shd w:val="pct10" w:color="auto" w:fill="FFFFFF"/>
                <w:lang w:eastAsia="en-US"/>
              </w:rPr>
              <w:t>人为增加的量</w:t>
            </w:r>
            <w:r w:rsidRPr="005C6C27">
              <w:rPr>
                <w:rFonts w:ascii="Times New Roman" w:eastAsia="宋体" w:hAnsi="Times New Roman" w:cs="Times New Roman"/>
                <w:kern w:val="0"/>
                <w:szCs w:val="21"/>
                <w:shd w:val="pct10" w:color="auto" w:fill="FFFFFF"/>
                <w:lang w:eastAsia="en-US"/>
              </w:rPr>
              <w:t>≤10</w:t>
            </w:r>
          </w:p>
        </w:tc>
        <w:tc>
          <w:tcPr>
            <w:tcW w:w="2727" w:type="dxa"/>
            <w:tcBorders>
              <w:top w:val="single" w:sz="4" w:space="0" w:color="auto"/>
              <w:left w:val="single" w:sz="2" w:space="0" w:color="auto"/>
              <w:bottom w:val="single" w:sz="4" w:space="0" w:color="auto"/>
              <w:right w:val="nil"/>
            </w:tcBorders>
            <w:vAlign w:val="center"/>
          </w:tcPr>
          <w:p w14:paraId="3467323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人为增加的量</w:t>
            </w:r>
            <w:r w:rsidRPr="005C6C27">
              <w:rPr>
                <w:rFonts w:ascii="Times New Roman" w:eastAsia="宋体" w:hAnsi="Times New Roman" w:cs="Times New Roman"/>
                <w:kern w:val="0"/>
                <w:szCs w:val="21"/>
                <w:lang w:eastAsia="en-US"/>
              </w:rPr>
              <w:t>≤100</w:t>
            </w:r>
          </w:p>
        </w:tc>
      </w:tr>
      <w:tr w:rsidR="005C6C27" w:rsidRPr="005C6C27" w14:paraId="0B724277"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1041DBD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溶解氧</w:t>
            </w:r>
            <w:proofErr w:type="spellEnd"/>
            <w:r w:rsidRPr="005C6C27">
              <w:rPr>
                <w:rFonts w:ascii="Times New Roman" w:eastAsia="宋体" w:hAnsi="Times New Roman" w:cs="Times New Roman"/>
                <w:kern w:val="0"/>
                <w:szCs w:val="21"/>
                <w:lang w:eastAsia="en-US"/>
              </w:rPr>
              <w:t>＞</w:t>
            </w:r>
          </w:p>
        </w:tc>
        <w:tc>
          <w:tcPr>
            <w:tcW w:w="1898" w:type="dxa"/>
            <w:tcBorders>
              <w:top w:val="single" w:sz="4" w:space="0" w:color="auto"/>
              <w:left w:val="single" w:sz="4" w:space="0" w:color="auto"/>
              <w:bottom w:val="single" w:sz="4" w:space="0" w:color="auto"/>
              <w:right w:val="single" w:sz="2" w:space="0" w:color="auto"/>
            </w:tcBorders>
            <w:vAlign w:val="center"/>
          </w:tcPr>
          <w:p w14:paraId="499B021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w:t>
            </w:r>
          </w:p>
        </w:tc>
        <w:tc>
          <w:tcPr>
            <w:tcW w:w="1766" w:type="dxa"/>
            <w:tcBorders>
              <w:top w:val="single" w:sz="4" w:space="0" w:color="auto"/>
              <w:left w:val="single" w:sz="2" w:space="0" w:color="auto"/>
              <w:bottom w:val="single" w:sz="4" w:space="0" w:color="auto"/>
              <w:right w:val="single" w:sz="2" w:space="0" w:color="auto"/>
            </w:tcBorders>
            <w:vAlign w:val="center"/>
          </w:tcPr>
          <w:p w14:paraId="5AAC47C1" w14:textId="77777777" w:rsidR="005C6C27" w:rsidRPr="005C6C27" w:rsidRDefault="005C6C27" w:rsidP="005C6C27">
            <w:pPr>
              <w:jc w:val="center"/>
              <w:rPr>
                <w:rFonts w:ascii="Times New Roman" w:eastAsia="宋体" w:hAnsi="Times New Roman" w:cs="Times New Roman"/>
                <w:kern w:val="0"/>
                <w:szCs w:val="21"/>
                <w:shd w:val="pct10" w:color="auto" w:fill="FFFFFF"/>
                <w:lang w:eastAsia="en-US"/>
              </w:rPr>
            </w:pPr>
            <w:r w:rsidRPr="005C6C27">
              <w:rPr>
                <w:rFonts w:ascii="Times New Roman" w:eastAsia="宋体" w:hAnsi="Times New Roman" w:cs="Times New Roman"/>
                <w:kern w:val="0"/>
                <w:szCs w:val="21"/>
                <w:shd w:val="pct10" w:color="auto" w:fill="FFFFFF"/>
                <w:lang w:eastAsia="en-US"/>
              </w:rPr>
              <w:t>5</w:t>
            </w:r>
          </w:p>
        </w:tc>
        <w:tc>
          <w:tcPr>
            <w:tcW w:w="2727" w:type="dxa"/>
            <w:tcBorders>
              <w:top w:val="single" w:sz="4" w:space="0" w:color="auto"/>
              <w:left w:val="single" w:sz="2" w:space="0" w:color="auto"/>
              <w:bottom w:val="single" w:sz="4" w:space="0" w:color="auto"/>
              <w:right w:val="nil"/>
            </w:tcBorders>
            <w:vAlign w:val="center"/>
          </w:tcPr>
          <w:p w14:paraId="1E49ACA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w:t>
            </w:r>
          </w:p>
        </w:tc>
      </w:tr>
      <w:tr w:rsidR="005C6C27" w:rsidRPr="005C6C27" w14:paraId="098A293A"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396C8BFF"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化学需氧量</w:t>
            </w:r>
            <w:proofErr w:type="spellEnd"/>
            <w:r w:rsidRPr="005C6C27">
              <w:rPr>
                <w:rFonts w:ascii="Times New Roman" w:eastAsia="宋体" w:hAnsi="Times New Roman" w:cs="Times New Roman"/>
                <w:kern w:val="0"/>
                <w:szCs w:val="21"/>
                <w:lang w:eastAsia="en-US"/>
              </w:rPr>
              <w:t>≤</w:t>
            </w:r>
          </w:p>
        </w:tc>
        <w:tc>
          <w:tcPr>
            <w:tcW w:w="1898" w:type="dxa"/>
            <w:tcBorders>
              <w:top w:val="single" w:sz="4" w:space="0" w:color="auto"/>
              <w:left w:val="single" w:sz="4" w:space="0" w:color="auto"/>
              <w:bottom w:val="single" w:sz="4" w:space="0" w:color="auto"/>
              <w:right w:val="single" w:sz="2" w:space="0" w:color="auto"/>
            </w:tcBorders>
            <w:vAlign w:val="center"/>
          </w:tcPr>
          <w:p w14:paraId="14439B6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w:t>
            </w:r>
          </w:p>
        </w:tc>
        <w:tc>
          <w:tcPr>
            <w:tcW w:w="1766" w:type="dxa"/>
            <w:tcBorders>
              <w:top w:val="single" w:sz="4" w:space="0" w:color="auto"/>
              <w:left w:val="single" w:sz="2" w:space="0" w:color="auto"/>
              <w:bottom w:val="single" w:sz="4" w:space="0" w:color="auto"/>
              <w:right w:val="single" w:sz="2" w:space="0" w:color="auto"/>
            </w:tcBorders>
            <w:vAlign w:val="center"/>
          </w:tcPr>
          <w:p w14:paraId="00AD186F" w14:textId="77777777" w:rsidR="005C6C27" w:rsidRPr="005C6C27" w:rsidRDefault="005C6C27" w:rsidP="005C6C27">
            <w:pPr>
              <w:jc w:val="center"/>
              <w:rPr>
                <w:rFonts w:ascii="Times New Roman" w:eastAsia="宋体" w:hAnsi="Times New Roman" w:cs="Times New Roman"/>
                <w:kern w:val="0"/>
                <w:szCs w:val="21"/>
                <w:shd w:val="pct10" w:color="auto" w:fill="FFFFFF"/>
                <w:lang w:eastAsia="en-US"/>
              </w:rPr>
            </w:pPr>
            <w:r w:rsidRPr="005C6C27">
              <w:rPr>
                <w:rFonts w:ascii="Times New Roman" w:eastAsia="宋体" w:hAnsi="Times New Roman" w:cs="Times New Roman"/>
                <w:kern w:val="0"/>
                <w:szCs w:val="21"/>
                <w:shd w:val="pct10" w:color="auto" w:fill="FFFFFF"/>
                <w:lang w:eastAsia="en-US"/>
              </w:rPr>
              <w:t>3</w:t>
            </w:r>
          </w:p>
        </w:tc>
        <w:tc>
          <w:tcPr>
            <w:tcW w:w="2727" w:type="dxa"/>
            <w:tcBorders>
              <w:top w:val="single" w:sz="4" w:space="0" w:color="auto"/>
              <w:left w:val="single" w:sz="2" w:space="0" w:color="auto"/>
              <w:bottom w:val="single" w:sz="4" w:space="0" w:color="auto"/>
              <w:right w:val="nil"/>
            </w:tcBorders>
            <w:vAlign w:val="center"/>
          </w:tcPr>
          <w:p w14:paraId="0B8F0A4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w:t>
            </w:r>
          </w:p>
        </w:tc>
      </w:tr>
      <w:tr w:rsidR="005C6C27" w:rsidRPr="005C6C27" w14:paraId="70235D35"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145C5679"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生化需氧量</w:t>
            </w:r>
            <w:proofErr w:type="spellEnd"/>
            <w:r w:rsidRPr="005C6C27">
              <w:rPr>
                <w:rFonts w:ascii="Times New Roman" w:eastAsia="宋体" w:hAnsi="Times New Roman" w:cs="Times New Roman"/>
                <w:kern w:val="0"/>
                <w:szCs w:val="21"/>
                <w:lang w:eastAsia="en-US"/>
              </w:rPr>
              <w:t>≤</w:t>
            </w:r>
          </w:p>
        </w:tc>
        <w:tc>
          <w:tcPr>
            <w:tcW w:w="1898" w:type="dxa"/>
            <w:tcBorders>
              <w:top w:val="single" w:sz="4" w:space="0" w:color="auto"/>
              <w:left w:val="single" w:sz="4" w:space="0" w:color="auto"/>
              <w:bottom w:val="single" w:sz="4" w:space="0" w:color="auto"/>
              <w:right w:val="single" w:sz="2" w:space="0" w:color="auto"/>
            </w:tcBorders>
            <w:vAlign w:val="center"/>
          </w:tcPr>
          <w:p w14:paraId="356E2B3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p>
        </w:tc>
        <w:tc>
          <w:tcPr>
            <w:tcW w:w="1766" w:type="dxa"/>
            <w:tcBorders>
              <w:top w:val="single" w:sz="4" w:space="0" w:color="auto"/>
              <w:left w:val="single" w:sz="2" w:space="0" w:color="auto"/>
              <w:bottom w:val="single" w:sz="4" w:space="0" w:color="auto"/>
              <w:right w:val="single" w:sz="2" w:space="0" w:color="auto"/>
            </w:tcBorders>
            <w:vAlign w:val="center"/>
          </w:tcPr>
          <w:p w14:paraId="5E7D01EF" w14:textId="77777777" w:rsidR="005C6C27" w:rsidRPr="005C6C27" w:rsidRDefault="005C6C27" w:rsidP="005C6C27">
            <w:pPr>
              <w:jc w:val="center"/>
              <w:rPr>
                <w:rFonts w:ascii="Times New Roman" w:eastAsia="宋体" w:hAnsi="Times New Roman" w:cs="Times New Roman"/>
                <w:kern w:val="0"/>
                <w:szCs w:val="21"/>
                <w:shd w:val="pct10" w:color="auto" w:fill="FFFFFF"/>
                <w:lang w:eastAsia="en-US"/>
              </w:rPr>
            </w:pPr>
            <w:r w:rsidRPr="005C6C27">
              <w:rPr>
                <w:rFonts w:ascii="Times New Roman" w:eastAsia="宋体" w:hAnsi="Times New Roman" w:cs="Times New Roman"/>
                <w:kern w:val="0"/>
                <w:szCs w:val="21"/>
                <w:shd w:val="pct10" w:color="auto" w:fill="FFFFFF"/>
                <w:lang w:eastAsia="en-US"/>
              </w:rPr>
              <w:t>3</w:t>
            </w:r>
          </w:p>
        </w:tc>
        <w:tc>
          <w:tcPr>
            <w:tcW w:w="2727" w:type="dxa"/>
            <w:tcBorders>
              <w:top w:val="single" w:sz="4" w:space="0" w:color="auto"/>
              <w:left w:val="single" w:sz="2" w:space="0" w:color="auto"/>
              <w:bottom w:val="single" w:sz="4" w:space="0" w:color="auto"/>
              <w:right w:val="nil"/>
            </w:tcBorders>
            <w:vAlign w:val="center"/>
          </w:tcPr>
          <w:p w14:paraId="7CC0164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w:t>
            </w:r>
          </w:p>
        </w:tc>
      </w:tr>
      <w:tr w:rsidR="005C6C27" w:rsidRPr="005C6C27" w14:paraId="1EDB6D9E"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17BBBC1C"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无机氮（以</w:t>
            </w:r>
            <w:r w:rsidRPr="005C6C27">
              <w:rPr>
                <w:rFonts w:ascii="Times New Roman" w:eastAsia="宋体" w:hAnsi="Times New Roman" w:cs="Times New Roman"/>
                <w:kern w:val="0"/>
                <w:szCs w:val="21"/>
                <w:lang w:eastAsia="en-US"/>
              </w:rPr>
              <w:t>N</w:t>
            </w:r>
            <w:r w:rsidRPr="005C6C27">
              <w:rPr>
                <w:rFonts w:ascii="Times New Roman" w:eastAsia="宋体" w:hAnsi="Times New Roman" w:cs="Times New Roman"/>
                <w:kern w:val="0"/>
                <w:szCs w:val="21"/>
                <w:lang w:eastAsia="en-US"/>
              </w:rPr>
              <w:t>计</w:t>
            </w:r>
            <w:proofErr w:type="spellEnd"/>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w:t>
            </w:r>
          </w:p>
        </w:tc>
        <w:tc>
          <w:tcPr>
            <w:tcW w:w="1898" w:type="dxa"/>
            <w:tcBorders>
              <w:top w:val="single" w:sz="4" w:space="0" w:color="auto"/>
              <w:left w:val="single" w:sz="4" w:space="0" w:color="auto"/>
              <w:bottom w:val="single" w:sz="4" w:space="0" w:color="auto"/>
              <w:right w:val="single" w:sz="2" w:space="0" w:color="auto"/>
            </w:tcBorders>
            <w:vAlign w:val="center"/>
          </w:tcPr>
          <w:p w14:paraId="182C296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0.20</w:t>
            </w:r>
          </w:p>
        </w:tc>
        <w:tc>
          <w:tcPr>
            <w:tcW w:w="1766" w:type="dxa"/>
            <w:tcBorders>
              <w:top w:val="single" w:sz="4" w:space="0" w:color="auto"/>
              <w:left w:val="single" w:sz="2" w:space="0" w:color="auto"/>
              <w:bottom w:val="single" w:sz="4" w:space="0" w:color="auto"/>
              <w:right w:val="single" w:sz="2" w:space="0" w:color="auto"/>
            </w:tcBorders>
            <w:vAlign w:val="center"/>
          </w:tcPr>
          <w:p w14:paraId="713D4D33" w14:textId="77777777" w:rsidR="005C6C27" w:rsidRPr="005C6C27" w:rsidRDefault="005C6C27" w:rsidP="005C6C27">
            <w:pPr>
              <w:jc w:val="center"/>
              <w:rPr>
                <w:rFonts w:ascii="Times New Roman" w:eastAsia="宋体" w:hAnsi="Times New Roman" w:cs="Times New Roman"/>
                <w:kern w:val="0"/>
                <w:szCs w:val="21"/>
                <w:shd w:val="pct10" w:color="auto" w:fill="FFFFFF"/>
                <w:lang w:eastAsia="en-US"/>
              </w:rPr>
            </w:pPr>
            <w:r w:rsidRPr="005C6C27">
              <w:rPr>
                <w:rFonts w:ascii="Times New Roman" w:eastAsia="宋体" w:hAnsi="Times New Roman" w:cs="Times New Roman"/>
                <w:kern w:val="0"/>
                <w:szCs w:val="21"/>
                <w:shd w:val="pct10" w:color="auto" w:fill="FFFFFF"/>
                <w:lang w:eastAsia="en-US"/>
              </w:rPr>
              <w:t>0.30</w:t>
            </w:r>
          </w:p>
        </w:tc>
        <w:tc>
          <w:tcPr>
            <w:tcW w:w="2727" w:type="dxa"/>
            <w:tcBorders>
              <w:top w:val="single" w:sz="4" w:space="0" w:color="auto"/>
              <w:left w:val="single" w:sz="2" w:space="0" w:color="auto"/>
              <w:bottom w:val="single" w:sz="4" w:space="0" w:color="auto"/>
              <w:right w:val="nil"/>
            </w:tcBorders>
            <w:vAlign w:val="center"/>
          </w:tcPr>
          <w:p w14:paraId="57C7963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0.40</w:t>
            </w:r>
          </w:p>
        </w:tc>
      </w:tr>
      <w:tr w:rsidR="005C6C27" w:rsidRPr="005C6C27" w14:paraId="27C703DA"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6308F680"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石油类</w:t>
            </w:r>
            <w:proofErr w:type="spellEnd"/>
            <w:r w:rsidRPr="005C6C27">
              <w:rPr>
                <w:rFonts w:ascii="Times New Roman" w:eastAsia="宋体" w:hAnsi="Times New Roman" w:cs="Times New Roman"/>
                <w:kern w:val="0"/>
                <w:szCs w:val="21"/>
                <w:lang w:eastAsia="en-US"/>
              </w:rPr>
              <w:t>≤</w:t>
            </w:r>
          </w:p>
        </w:tc>
        <w:tc>
          <w:tcPr>
            <w:tcW w:w="3664" w:type="dxa"/>
            <w:gridSpan w:val="2"/>
            <w:tcBorders>
              <w:top w:val="single" w:sz="4" w:space="0" w:color="auto"/>
              <w:left w:val="single" w:sz="4" w:space="0" w:color="auto"/>
              <w:bottom w:val="single" w:sz="4" w:space="0" w:color="auto"/>
              <w:right w:val="single" w:sz="2" w:space="0" w:color="auto"/>
            </w:tcBorders>
            <w:vAlign w:val="center"/>
          </w:tcPr>
          <w:p w14:paraId="69E57DD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shd w:val="pct10" w:color="auto" w:fill="FFFFFF"/>
                <w:lang w:eastAsia="en-US"/>
              </w:rPr>
              <w:t>0.05</w:t>
            </w:r>
          </w:p>
        </w:tc>
        <w:tc>
          <w:tcPr>
            <w:tcW w:w="2727" w:type="dxa"/>
            <w:tcBorders>
              <w:top w:val="single" w:sz="4" w:space="0" w:color="auto"/>
              <w:left w:val="single" w:sz="2" w:space="0" w:color="auto"/>
              <w:bottom w:val="single" w:sz="4" w:space="0" w:color="auto"/>
              <w:right w:val="nil"/>
            </w:tcBorders>
            <w:vAlign w:val="center"/>
          </w:tcPr>
          <w:p w14:paraId="241A80A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0.30</w:t>
            </w:r>
          </w:p>
        </w:tc>
      </w:tr>
      <w:tr w:rsidR="005C6C27" w:rsidRPr="005C6C27" w14:paraId="5D07673D"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18EB92F9"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活性磷酸盐（以</w:t>
            </w:r>
            <w:r w:rsidRPr="005C6C27">
              <w:rPr>
                <w:rFonts w:ascii="Times New Roman" w:eastAsia="宋体" w:hAnsi="Times New Roman" w:cs="Times New Roman"/>
                <w:kern w:val="0"/>
                <w:szCs w:val="21"/>
              </w:rPr>
              <w:t>P</w:t>
            </w:r>
            <w:r w:rsidRPr="005C6C27">
              <w:rPr>
                <w:rFonts w:ascii="Times New Roman" w:eastAsia="宋体" w:hAnsi="Times New Roman" w:cs="Times New Roman"/>
                <w:kern w:val="0"/>
                <w:szCs w:val="21"/>
              </w:rPr>
              <w:t>计）</w:t>
            </w:r>
            <w:r w:rsidRPr="005C6C27">
              <w:rPr>
                <w:rFonts w:ascii="Times New Roman" w:eastAsia="宋体" w:hAnsi="Times New Roman" w:cs="Times New Roman"/>
                <w:kern w:val="0"/>
                <w:szCs w:val="21"/>
              </w:rPr>
              <w:t>≤</w:t>
            </w:r>
          </w:p>
        </w:tc>
        <w:tc>
          <w:tcPr>
            <w:tcW w:w="1898" w:type="dxa"/>
            <w:tcBorders>
              <w:top w:val="single" w:sz="4" w:space="0" w:color="auto"/>
              <w:left w:val="single" w:sz="4" w:space="0" w:color="auto"/>
              <w:bottom w:val="single" w:sz="4" w:space="0" w:color="auto"/>
              <w:right w:val="single" w:sz="2" w:space="0" w:color="auto"/>
            </w:tcBorders>
            <w:vAlign w:val="center"/>
          </w:tcPr>
          <w:p w14:paraId="2072069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0.015</w:t>
            </w:r>
          </w:p>
        </w:tc>
        <w:tc>
          <w:tcPr>
            <w:tcW w:w="4493" w:type="dxa"/>
            <w:gridSpan w:val="2"/>
            <w:tcBorders>
              <w:top w:val="single" w:sz="4" w:space="0" w:color="auto"/>
              <w:left w:val="single" w:sz="2" w:space="0" w:color="auto"/>
              <w:bottom w:val="single" w:sz="4" w:space="0" w:color="auto"/>
              <w:right w:val="nil"/>
            </w:tcBorders>
            <w:vAlign w:val="center"/>
          </w:tcPr>
          <w:p w14:paraId="5173A82B" w14:textId="77777777" w:rsidR="005C6C27" w:rsidRPr="005C6C27" w:rsidRDefault="005C6C27" w:rsidP="005C6C27">
            <w:pPr>
              <w:jc w:val="center"/>
              <w:rPr>
                <w:rFonts w:ascii="Times New Roman" w:eastAsia="宋体" w:hAnsi="Times New Roman" w:cs="Times New Roman"/>
                <w:kern w:val="0"/>
                <w:szCs w:val="21"/>
                <w:shd w:val="pct10" w:color="auto" w:fill="FFFFFF"/>
                <w:lang w:eastAsia="en-US"/>
              </w:rPr>
            </w:pPr>
            <w:r w:rsidRPr="005C6C27">
              <w:rPr>
                <w:rFonts w:ascii="Times New Roman" w:eastAsia="宋体" w:hAnsi="Times New Roman" w:cs="Times New Roman"/>
                <w:kern w:val="0"/>
                <w:szCs w:val="21"/>
                <w:shd w:val="pct10" w:color="auto" w:fill="FFFFFF"/>
                <w:lang w:eastAsia="en-US"/>
              </w:rPr>
              <w:t>0.030</w:t>
            </w:r>
          </w:p>
        </w:tc>
      </w:tr>
      <w:tr w:rsidR="005C6C27" w:rsidRPr="005C6C27" w14:paraId="197AC270" w14:textId="77777777" w:rsidTr="00294709">
        <w:trPr>
          <w:trHeight w:val="340"/>
          <w:jc w:val="center"/>
        </w:trPr>
        <w:tc>
          <w:tcPr>
            <w:tcW w:w="2407" w:type="dxa"/>
            <w:tcBorders>
              <w:top w:val="single" w:sz="4" w:space="0" w:color="auto"/>
              <w:left w:val="nil"/>
              <w:bottom w:val="single" w:sz="4" w:space="0" w:color="auto"/>
              <w:right w:val="single" w:sz="4" w:space="0" w:color="auto"/>
            </w:tcBorders>
            <w:vAlign w:val="center"/>
          </w:tcPr>
          <w:p w14:paraId="0010856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粪大肠菌群（</w:t>
            </w:r>
            <w:proofErr w:type="gramStart"/>
            <w:r w:rsidRPr="005C6C27">
              <w:rPr>
                <w:rFonts w:ascii="Times New Roman" w:eastAsia="宋体" w:hAnsi="Times New Roman" w:cs="Times New Roman"/>
                <w:kern w:val="0"/>
                <w:szCs w:val="21"/>
              </w:rPr>
              <w:t>个</w:t>
            </w:r>
            <w:proofErr w:type="gramEnd"/>
            <w:r w:rsidRPr="005C6C27">
              <w:rPr>
                <w:rFonts w:ascii="Times New Roman" w:eastAsia="宋体" w:hAnsi="Times New Roman" w:cs="Times New Roman"/>
                <w:kern w:val="0"/>
                <w:szCs w:val="21"/>
              </w:rPr>
              <w:t>/L</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w:t>
            </w:r>
          </w:p>
        </w:tc>
        <w:tc>
          <w:tcPr>
            <w:tcW w:w="6391" w:type="dxa"/>
            <w:gridSpan w:val="3"/>
            <w:tcBorders>
              <w:top w:val="single" w:sz="4" w:space="0" w:color="auto"/>
              <w:left w:val="single" w:sz="4" w:space="0" w:color="auto"/>
              <w:bottom w:val="single" w:sz="4" w:space="0" w:color="auto"/>
              <w:right w:val="nil"/>
            </w:tcBorders>
            <w:vAlign w:val="center"/>
          </w:tcPr>
          <w:p w14:paraId="14DA65A9"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shd w:val="pct10" w:color="auto" w:fill="FFFFFF"/>
              </w:rPr>
              <w:t>2000</w:t>
            </w:r>
            <w:r w:rsidRPr="005C6C27">
              <w:rPr>
                <w:rFonts w:ascii="Times New Roman" w:eastAsia="宋体" w:hAnsi="Times New Roman" w:cs="Times New Roman"/>
                <w:kern w:val="0"/>
                <w:szCs w:val="21"/>
                <w:shd w:val="pct10" w:color="auto" w:fill="FFFFFF"/>
              </w:rPr>
              <w:t>，供人类生食的贝类增养殖水质</w:t>
            </w:r>
            <w:r w:rsidRPr="005C6C27">
              <w:rPr>
                <w:rFonts w:ascii="Times New Roman" w:eastAsia="宋体" w:hAnsi="Times New Roman" w:cs="Times New Roman"/>
                <w:kern w:val="0"/>
                <w:szCs w:val="21"/>
                <w:shd w:val="pct10" w:color="auto" w:fill="FFFFFF"/>
              </w:rPr>
              <w:t>≤140</w:t>
            </w:r>
          </w:p>
        </w:tc>
      </w:tr>
      <w:tr w:rsidR="005C6C27" w:rsidRPr="005C6C27" w14:paraId="3A23C0FA" w14:textId="77777777" w:rsidTr="00294709">
        <w:trPr>
          <w:trHeight w:val="340"/>
          <w:jc w:val="center"/>
        </w:trPr>
        <w:tc>
          <w:tcPr>
            <w:tcW w:w="8798" w:type="dxa"/>
            <w:gridSpan w:val="4"/>
            <w:tcBorders>
              <w:top w:val="single" w:sz="4" w:space="0" w:color="auto"/>
              <w:left w:val="nil"/>
              <w:bottom w:val="single" w:sz="12" w:space="0" w:color="auto"/>
              <w:right w:val="nil"/>
            </w:tcBorders>
            <w:vAlign w:val="center"/>
          </w:tcPr>
          <w:p w14:paraId="1582131B" w14:textId="77777777" w:rsidR="005C6C27" w:rsidRPr="005C6C27" w:rsidRDefault="005C6C27" w:rsidP="005C6C27">
            <w:pPr>
              <w:jc w:val="left"/>
              <w:rPr>
                <w:rFonts w:ascii="Times New Roman" w:eastAsia="宋体" w:hAnsi="Times New Roman" w:cs="Times New Roman"/>
                <w:kern w:val="0"/>
                <w:szCs w:val="21"/>
              </w:rPr>
            </w:pPr>
            <w:r w:rsidRPr="005C6C27">
              <w:rPr>
                <w:rFonts w:ascii="Times New Roman" w:eastAsia="宋体" w:hAnsi="Times New Roman" w:cs="Times New Roman"/>
                <w:kern w:val="0"/>
                <w:szCs w:val="21"/>
              </w:rPr>
              <w:t>注：除</w:t>
            </w:r>
            <w:r w:rsidRPr="005C6C27">
              <w:rPr>
                <w:rFonts w:ascii="Times New Roman" w:eastAsia="宋体" w:hAnsi="Times New Roman" w:cs="Times New Roman"/>
                <w:kern w:val="0"/>
                <w:szCs w:val="21"/>
              </w:rPr>
              <w:t>pH</w:t>
            </w:r>
            <w:r w:rsidRPr="005C6C27">
              <w:rPr>
                <w:rFonts w:ascii="Times New Roman" w:eastAsia="宋体" w:hAnsi="Times New Roman" w:cs="Times New Roman"/>
                <w:kern w:val="0"/>
                <w:szCs w:val="21"/>
              </w:rPr>
              <w:t>和粪大肠菌群外其它单位为</w:t>
            </w:r>
            <w:r w:rsidRPr="005C6C27">
              <w:rPr>
                <w:rFonts w:ascii="Times New Roman" w:eastAsia="宋体" w:hAnsi="Times New Roman" w:cs="Times New Roman"/>
                <w:kern w:val="0"/>
                <w:szCs w:val="21"/>
              </w:rPr>
              <w:t>mg/L</w:t>
            </w:r>
            <w:r w:rsidRPr="005C6C27">
              <w:rPr>
                <w:rFonts w:ascii="Times New Roman" w:eastAsia="宋体" w:hAnsi="Times New Roman" w:cs="Times New Roman"/>
                <w:kern w:val="0"/>
                <w:szCs w:val="21"/>
              </w:rPr>
              <w:t>。</w:t>
            </w:r>
          </w:p>
        </w:tc>
      </w:tr>
    </w:tbl>
    <w:p w14:paraId="08AF1A1F" w14:textId="77777777" w:rsidR="005C6C27" w:rsidRPr="005C6C27" w:rsidRDefault="005C6C27" w:rsidP="005C6C27">
      <w:pPr>
        <w:autoSpaceDE w:val="0"/>
        <w:autoSpaceDN w:val="0"/>
        <w:adjustRightInd w:val="0"/>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3</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地下水环境</w:t>
      </w:r>
    </w:p>
    <w:p w14:paraId="4089DCB8" w14:textId="17EB391D" w:rsidR="005C6C27" w:rsidRPr="005C6C27" w:rsidRDefault="005C6C27" w:rsidP="005C6C27">
      <w:pPr>
        <w:autoSpaceDE w:val="0"/>
        <w:autoSpaceDN w:val="0"/>
        <w:adjustRightInd w:val="0"/>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本项目所在区域地下水尚未进行功能区划，根据地下水质量标准</w:t>
      </w:r>
      <w:r w:rsidRPr="005C6C27">
        <w:rPr>
          <w:rFonts w:ascii="Times New Roman" w:eastAsia="宋体" w:hAnsi="Times New Roman" w:cs="Times New Roman"/>
          <w:kern w:val="0"/>
          <w:sz w:val="24"/>
          <w:szCs w:val="24"/>
        </w:rPr>
        <w:t>Ⅲ</w:t>
      </w:r>
      <w:r w:rsidRPr="005C6C27">
        <w:rPr>
          <w:rFonts w:ascii="Times New Roman" w:eastAsia="宋体" w:hAnsi="Times New Roman" w:cs="Times New Roman"/>
          <w:kern w:val="0"/>
          <w:sz w:val="24"/>
          <w:szCs w:val="24"/>
        </w:rPr>
        <w:t>类标准是以人体健康基准值为依据，适用于集中式生活饮用水水源及工、农业用水。因此项目区域地下水</w:t>
      </w:r>
      <w:r w:rsidR="001132EB">
        <w:rPr>
          <w:rFonts w:ascii="Times New Roman" w:eastAsia="宋体" w:hAnsi="Times New Roman" w:cs="Times New Roman" w:hint="eastAsia"/>
          <w:kern w:val="0"/>
          <w:sz w:val="24"/>
          <w:szCs w:val="24"/>
        </w:rPr>
        <w:t>环境质量</w:t>
      </w:r>
      <w:r w:rsidRPr="005C6C27">
        <w:rPr>
          <w:rFonts w:ascii="Times New Roman" w:eastAsia="宋体" w:hAnsi="Times New Roman" w:cs="Times New Roman" w:hint="eastAsia"/>
          <w:kern w:val="0"/>
          <w:sz w:val="24"/>
          <w:szCs w:val="24"/>
        </w:rPr>
        <w:t>按</w:t>
      </w:r>
      <w:r w:rsidRPr="005C6C27">
        <w:rPr>
          <w:rFonts w:ascii="Times New Roman" w:eastAsia="宋体" w:hAnsi="Times New Roman" w:cs="Times New Roman"/>
          <w:kern w:val="0"/>
          <w:sz w:val="24"/>
          <w:szCs w:val="24"/>
        </w:rPr>
        <w:t>《地下水质量标准》（</w:t>
      </w:r>
      <w:r w:rsidRPr="005C6C27">
        <w:rPr>
          <w:rFonts w:ascii="Times New Roman" w:eastAsia="宋体" w:hAnsi="Times New Roman" w:cs="Times New Roman"/>
          <w:kern w:val="0"/>
          <w:sz w:val="24"/>
          <w:szCs w:val="24"/>
        </w:rPr>
        <w:t>GB/T14848-2017</w:t>
      </w:r>
      <w:r w:rsidRPr="005C6C27">
        <w:rPr>
          <w:rFonts w:ascii="Times New Roman" w:eastAsia="宋体" w:hAnsi="Times New Roman" w:cs="Times New Roman"/>
          <w:kern w:val="0"/>
          <w:sz w:val="24"/>
          <w:szCs w:val="24"/>
        </w:rPr>
        <w:t>）中的</w:t>
      </w:r>
      <w:r w:rsidRPr="005C6C27">
        <w:rPr>
          <w:rFonts w:ascii="Times New Roman" w:eastAsia="宋体" w:hAnsi="Times New Roman" w:cs="Times New Roman"/>
          <w:kern w:val="0"/>
          <w:sz w:val="24"/>
          <w:szCs w:val="24"/>
        </w:rPr>
        <w:t>Ⅲ</w:t>
      </w:r>
      <w:r w:rsidRPr="005C6C27">
        <w:rPr>
          <w:rFonts w:ascii="Times New Roman" w:eastAsia="宋体" w:hAnsi="Times New Roman" w:cs="Times New Roman"/>
          <w:kern w:val="0"/>
          <w:sz w:val="24"/>
          <w:szCs w:val="24"/>
        </w:rPr>
        <w:t>类标准</w:t>
      </w:r>
      <w:r w:rsidRPr="005C6C27">
        <w:rPr>
          <w:rFonts w:ascii="Times New Roman" w:eastAsia="宋体" w:hAnsi="Times New Roman" w:cs="Times New Roman" w:hint="eastAsia"/>
          <w:kern w:val="0"/>
          <w:sz w:val="24"/>
          <w:szCs w:val="24"/>
        </w:rPr>
        <w:t>执行，</w:t>
      </w:r>
      <w:r w:rsidRPr="005C6C27">
        <w:rPr>
          <w:rFonts w:ascii="Times New Roman" w:eastAsia="宋体" w:hAnsi="Times New Roman" w:cs="Times New Roman"/>
          <w:kern w:val="0"/>
          <w:sz w:val="24"/>
          <w:szCs w:val="24"/>
        </w:rPr>
        <w:t>详见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_Ref83412150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3</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03E5674C" w14:textId="359B6435"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2" w:name="_Ref83412150"/>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3</w:t>
      </w:r>
      <w:r w:rsidRPr="005C6C27">
        <w:rPr>
          <w:rFonts w:ascii="Times New Roman" w:eastAsia="宋体" w:hAnsi="Times New Roman" w:cs="Times New Roman"/>
          <w:b/>
          <w:bCs/>
          <w:kern w:val="0"/>
          <w:sz w:val="24"/>
          <w:szCs w:val="24"/>
        </w:rPr>
        <w:fldChar w:fldCharType="end"/>
      </w:r>
      <w:bookmarkEnd w:id="62"/>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《地下水质量标准》</w:t>
      </w:r>
      <w:r w:rsidRPr="005C6C27">
        <w:rPr>
          <w:rFonts w:ascii="Times New Roman" w:eastAsia="宋体" w:hAnsi="Times New Roman" w:cs="Times New Roman"/>
          <w:b/>
          <w:bCs/>
          <w:kern w:val="0"/>
          <w:sz w:val="24"/>
          <w:szCs w:val="24"/>
        </w:rPr>
        <w:t>(GB/T14848--2017)</w:t>
      </w:r>
      <w:r w:rsidRPr="005C6C27">
        <w:rPr>
          <w:rFonts w:ascii="Times New Roman" w:eastAsia="宋体" w:hAnsi="Times New Roman" w:cs="Times New Roman"/>
          <w:b/>
          <w:bCs/>
          <w:kern w:val="0"/>
          <w:sz w:val="24"/>
          <w:szCs w:val="24"/>
        </w:rPr>
        <w:t>（摘录）</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t>单位：</w:t>
      </w:r>
      <w:r w:rsidRPr="005C6C27">
        <w:rPr>
          <w:rFonts w:ascii="Times New Roman" w:eastAsia="宋体" w:hAnsi="Times New Roman" w:cs="Times New Roman"/>
          <w:b/>
          <w:bCs/>
          <w:kern w:val="0"/>
          <w:sz w:val="24"/>
          <w:szCs w:val="24"/>
        </w:rPr>
        <w:t>mg/L</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8"/>
        <w:gridCol w:w="2412"/>
        <w:gridCol w:w="1273"/>
        <w:gridCol w:w="709"/>
        <w:gridCol w:w="2555"/>
        <w:gridCol w:w="1215"/>
      </w:tblGrid>
      <w:tr w:rsidR="005C6C27" w:rsidRPr="005C6C27" w14:paraId="7D920CA2" w14:textId="77777777" w:rsidTr="00294709">
        <w:trPr>
          <w:trHeight w:val="340"/>
          <w:tblHeader/>
          <w:jc w:val="center"/>
        </w:trPr>
        <w:tc>
          <w:tcPr>
            <w:tcW w:w="325" w:type="pct"/>
            <w:vAlign w:val="center"/>
          </w:tcPr>
          <w:p w14:paraId="12B88A08"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序号</w:t>
            </w:r>
          </w:p>
        </w:tc>
        <w:tc>
          <w:tcPr>
            <w:tcW w:w="1381" w:type="pct"/>
            <w:vAlign w:val="center"/>
          </w:tcPr>
          <w:p w14:paraId="4C9409F4"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项目</w:t>
            </w:r>
          </w:p>
        </w:tc>
        <w:tc>
          <w:tcPr>
            <w:tcW w:w="729" w:type="pct"/>
            <w:vAlign w:val="center"/>
          </w:tcPr>
          <w:p w14:paraId="664EC68E"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Ⅲ</w:t>
            </w:r>
            <w:r w:rsidRPr="005C6C27">
              <w:rPr>
                <w:rFonts w:ascii="Times New Roman" w:eastAsia="宋体" w:hAnsi="Times New Roman" w:cs="Times New Roman"/>
                <w:b/>
                <w:bCs/>
                <w:kern w:val="0"/>
                <w:szCs w:val="21"/>
              </w:rPr>
              <w:t>类标准值</w:t>
            </w:r>
          </w:p>
        </w:tc>
        <w:tc>
          <w:tcPr>
            <w:tcW w:w="406" w:type="pct"/>
            <w:vAlign w:val="center"/>
          </w:tcPr>
          <w:p w14:paraId="77242B85"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序号</w:t>
            </w:r>
          </w:p>
        </w:tc>
        <w:tc>
          <w:tcPr>
            <w:tcW w:w="1463" w:type="pct"/>
            <w:vAlign w:val="center"/>
          </w:tcPr>
          <w:p w14:paraId="41A689C6"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项目</w:t>
            </w:r>
          </w:p>
        </w:tc>
        <w:tc>
          <w:tcPr>
            <w:tcW w:w="696" w:type="pct"/>
            <w:vAlign w:val="center"/>
          </w:tcPr>
          <w:p w14:paraId="2D003F88"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Ⅲ</w:t>
            </w:r>
            <w:r w:rsidRPr="005C6C27">
              <w:rPr>
                <w:rFonts w:ascii="Times New Roman" w:eastAsia="宋体" w:hAnsi="Times New Roman" w:cs="Times New Roman"/>
                <w:b/>
                <w:bCs/>
                <w:kern w:val="0"/>
                <w:szCs w:val="21"/>
              </w:rPr>
              <w:t>类标准值</w:t>
            </w:r>
          </w:p>
        </w:tc>
      </w:tr>
      <w:tr w:rsidR="005C6C27" w:rsidRPr="005C6C27" w14:paraId="55C49F8D" w14:textId="77777777" w:rsidTr="00294709">
        <w:trPr>
          <w:trHeight w:val="340"/>
          <w:jc w:val="center"/>
        </w:trPr>
        <w:tc>
          <w:tcPr>
            <w:tcW w:w="325" w:type="pct"/>
            <w:vAlign w:val="center"/>
          </w:tcPr>
          <w:p w14:paraId="66FBA6F3"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w:t>
            </w:r>
          </w:p>
        </w:tc>
        <w:tc>
          <w:tcPr>
            <w:tcW w:w="1381" w:type="pct"/>
            <w:vAlign w:val="center"/>
          </w:tcPr>
          <w:p w14:paraId="5F409B1B"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pH</w:t>
            </w:r>
            <w:r w:rsidRPr="005C6C27">
              <w:rPr>
                <w:rFonts w:ascii="Times New Roman" w:eastAsia="宋体" w:hAnsi="Times New Roman" w:cs="Times New Roman"/>
                <w:kern w:val="0"/>
                <w:szCs w:val="21"/>
              </w:rPr>
              <w:t>（无量纲）</w:t>
            </w:r>
          </w:p>
        </w:tc>
        <w:tc>
          <w:tcPr>
            <w:tcW w:w="729" w:type="pct"/>
            <w:vAlign w:val="center"/>
          </w:tcPr>
          <w:p w14:paraId="4C8B4B0D"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6.5~8.5</w:t>
            </w:r>
          </w:p>
        </w:tc>
        <w:tc>
          <w:tcPr>
            <w:tcW w:w="406" w:type="pct"/>
            <w:vAlign w:val="center"/>
          </w:tcPr>
          <w:p w14:paraId="16CB0F50"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12</w:t>
            </w:r>
          </w:p>
        </w:tc>
        <w:tc>
          <w:tcPr>
            <w:tcW w:w="1463" w:type="pct"/>
            <w:vAlign w:val="center"/>
          </w:tcPr>
          <w:p w14:paraId="07171E86"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氟化物</w:t>
            </w:r>
          </w:p>
        </w:tc>
        <w:tc>
          <w:tcPr>
            <w:tcW w:w="696" w:type="pct"/>
            <w:vAlign w:val="center"/>
          </w:tcPr>
          <w:p w14:paraId="1CFA9F79"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≤1.0</w:t>
            </w:r>
          </w:p>
        </w:tc>
      </w:tr>
      <w:tr w:rsidR="005C6C27" w:rsidRPr="005C6C27" w14:paraId="676C1B34" w14:textId="77777777" w:rsidTr="00294709">
        <w:trPr>
          <w:trHeight w:val="340"/>
          <w:jc w:val="center"/>
        </w:trPr>
        <w:tc>
          <w:tcPr>
            <w:tcW w:w="325" w:type="pct"/>
            <w:vAlign w:val="center"/>
          </w:tcPr>
          <w:p w14:paraId="7329BFB5"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2</w:t>
            </w:r>
          </w:p>
        </w:tc>
        <w:tc>
          <w:tcPr>
            <w:tcW w:w="1381" w:type="pct"/>
            <w:vAlign w:val="center"/>
          </w:tcPr>
          <w:p w14:paraId="23AC7AA4"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氨氮</w:t>
            </w:r>
          </w:p>
        </w:tc>
        <w:tc>
          <w:tcPr>
            <w:tcW w:w="729" w:type="pct"/>
            <w:vAlign w:val="center"/>
          </w:tcPr>
          <w:p w14:paraId="2AE9B108"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≤0.5</w:t>
            </w:r>
          </w:p>
        </w:tc>
        <w:tc>
          <w:tcPr>
            <w:tcW w:w="406" w:type="pct"/>
            <w:vAlign w:val="center"/>
          </w:tcPr>
          <w:p w14:paraId="6239565F"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13</w:t>
            </w:r>
          </w:p>
        </w:tc>
        <w:tc>
          <w:tcPr>
            <w:tcW w:w="1463" w:type="pct"/>
            <w:vAlign w:val="center"/>
          </w:tcPr>
          <w:p w14:paraId="4CB36BE1"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镉</w:t>
            </w:r>
          </w:p>
        </w:tc>
        <w:tc>
          <w:tcPr>
            <w:tcW w:w="696" w:type="pct"/>
            <w:vAlign w:val="center"/>
          </w:tcPr>
          <w:p w14:paraId="1A3E69C3"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≤0.005</w:t>
            </w:r>
          </w:p>
        </w:tc>
      </w:tr>
      <w:tr w:rsidR="005C6C27" w:rsidRPr="005C6C27" w14:paraId="04BAC1E7" w14:textId="77777777" w:rsidTr="00294709">
        <w:trPr>
          <w:trHeight w:val="340"/>
          <w:jc w:val="center"/>
        </w:trPr>
        <w:tc>
          <w:tcPr>
            <w:tcW w:w="325" w:type="pct"/>
            <w:vAlign w:val="center"/>
          </w:tcPr>
          <w:p w14:paraId="395C9107"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3</w:t>
            </w:r>
          </w:p>
        </w:tc>
        <w:tc>
          <w:tcPr>
            <w:tcW w:w="1381" w:type="pct"/>
            <w:vAlign w:val="center"/>
          </w:tcPr>
          <w:p w14:paraId="2F348C0A"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硝酸盐</w:t>
            </w:r>
          </w:p>
        </w:tc>
        <w:tc>
          <w:tcPr>
            <w:tcW w:w="729" w:type="pct"/>
            <w:vAlign w:val="center"/>
          </w:tcPr>
          <w:p w14:paraId="0DED34F3"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≤20.0</w:t>
            </w:r>
          </w:p>
        </w:tc>
        <w:tc>
          <w:tcPr>
            <w:tcW w:w="406" w:type="pct"/>
            <w:vAlign w:val="center"/>
          </w:tcPr>
          <w:p w14:paraId="60151588"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14</w:t>
            </w:r>
          </w:p>
        </w:tc>
        <w:tc>
          <w:tcPr>
            <w:tcW w:w="1463" w:type="pct"/>
            <w:vAlign w:val="center"/>
          </w:tcPr>
          <w:p w14:paraId="23E7F8A5"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铁</w:t>
            </w:r>
          </w:p>
        </w:tc>
        <w:tc>
          <w:tcPr>
            <w:tcW w:w="696" w:type="pct"/>
            <w:vAlign w:val="center"/>
          </w:tcPr>
          <w:p w14:paraId="153A9D8C"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≤0.3</w:t>
            </w:r>
          </w:p>
        </w:tc>
      </w:tr>
      <w:tr w:rsidR="005C6C27" w:rsidRPr="005C6C27" w14:paraId="2476FF9F" w14:textId="77777777" w:rsidTr="00294709">
        <w:trPr>
          <w:trHeight w:val="340"/>
          <w:jc w:val="center"/>
        </w:trPr>
        <w:tc>
          <w:tcPr>
            <w:tcW w:w="325" w:type="pct"/>
            <w:vAlign w:val="center"/>
          </w:tcPr>
          <w:p w14:paraId="0BAD7DAF"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4</w:t>
            </w:r>
          </w:p>
        </w:tc>
        <w:tc>
          <w:tcPr>
            <w:tcW w:w="1381" w:type="pct"/>
            <w:vAlign w:val="center"/>
          </w:tcPr>
          <w:p w14:paraId="19BB4FFC"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亚硝酸盐</w:t>
            </w:r>
          </w:p>
        </w:tc>
        <w:tc>
          <w:tcPr>
            <w:tcW w:w="729" w:type="pct"/>
            <w:vAlign w:val="center"/>
          </w:tcPr>
          <w:p w14:paraId="41F82CDF"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≤1.0</w:t>
            </w:r>
          </w:p>
        </w:tc>
        <w:tc>
          <w:tcPr>
            <w:tcW w:w="406" w:type="pct"/>
            <w:vAlign w:val="center"/>
          </w:tcPr>
          <w:p w14:paraId="68DE34EF"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15</w:t>
            </w:r>
          </w:p>
        </w:tc>
        <w:tc>
          <w:tcPr>
            <w:tcW w:w="1463" w:type="pct"/>
            <w:vAlign w:val="center"/>
          </w:tcPr>
          <w:p w14:paraId="2FA1B16E"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锰</w:t>
            </w:r>
          </w:p>
        </w:tc>
        <w:tc>
          <w:tcPr>
            <w:tcW w:w="696" w:type="pct"/>
            <w:vAlign w:val="center"/>
          </w:tcPr>
          <w:p w14:paraId="6920A56C"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≤0.10</w:t>
            </w:r>
          </w:p>
        </w:tc>
      </w:tr>
      <w:tr w:rsidR="005C6C27" w:rsidRPr="005C6C27" w14:paraId="442CF42A" w14:textId="77777777" w:rsidTr="00294709">
        <w:trPr>
          <w:trHeight w:val="340"/>
          <w:jc w:val="center"/>
        </w:trPr>
        <w:tc>
          <w:tcPr>
            <w:tcW w:w="325" w:type="pct"/>
            <w:vAlign w:val="center"/>
          </w:tcPr>
          <w:p w14:paraId="04393302"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5</w:t>
            </w:r>
          </w:p>
        </w:tc>
        <w:tc>
          <w:tcPr>
            <w:tcW w:w="1381" w:type="pct"/>
            <w:vAlign w:val="center"/>
          </w:tcPr>
          <w:p w14:paraId="216688B4"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挥发性酚类（以苯酚计）</w:t>
            </w:r>
          </w:p>
        </w:tc>
        <w:tc>
          <w:tcPr>
            <w:tcW w:w="729" w:type="pct"/>
            <w:vAlign w:val="center"/>
          </w:tcPr>
          <w:p w14:paraId="759724F9"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≤0.002</w:t>
            </w:r>
          </w:p>
        </w:tc>
        <w:tc>
          <w:tcPr>
            <w:tcW w:w="406" w:type="pct"/>
            <w:vAlign w:val="center"/>
          </w:tcPr>
          <w:p w14:paraId="42725E84"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16</w:t>
            </w:r>
          </w:p>
        </w:tc>
        <w:tc>
          <w:tcPr>
            <w:tcW w:w="1463" w:type="pct"/>
            <w:vAlign w:val="center"/>
          </w:tcPr>
          <w:p w14:paraId="38A0C3BF"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溶解性总固体</w:t>
            </w:r>
          </w:p>
        </w:tc>
        <w:tc>
          <w:tcPr>
            <w:tcW w:w="696" w:type="pct"/>
            <w:vAlign w:val="center"/>
          </w:tcPr>
          <w:p w14:paraId="0A824F68"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≤1000</w:t>
            </w:r>
          </w:p>
        </w:tc>
      </w:tr>
      <w:tr w:rsidR="005C6C27" w:rsidRPr="005C6C27" w14:paraId="4A2592E3" w14:textId="77777777" w:rsidTr="00294709">
        <w:trPr>
          <w:trHeight w:val="340"/>
          <w:jc w:val="center"/>
        </w:trPr>
        <w:tc>
          <w:tcPr>
            <w:tcW w:w="325" w:type="pct"/>
            <w:vAlign w:val="center"/>
          </w:tcPr>
          <w:p w14:paraId="0B9FCF9E"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6</w:t>
            </w:r>
          </w:p>
        </w:tc>
        <w:tc>
          <w:tcPr>
            <w:tcW w:w="1381" w:type="pct"/>
            <w:vAlign w:val="center"/>
          </w:tcPr>
          <w:p w14:paraId="0CECAA82"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氰化物</w:t>
            </w:r>
          </w:p>
        </w:tc>
        <w:tc>
          <w:tcPr>
            <w:tcW w:w="729" w:type="pct"/>
            <w:vAlign w:val="center"/>
          </w:tcPr>
          <w:p w14:paraId="6E55E2FD"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≤0.05</w:t>
            </w:r>
          </w:p>
        </w:tc>
        <w:tc>
          <w:tcPr>
            <w:tcW w:w="406" w:type="pct"/>
            <w:vAlign w:val="center"/>
          </w:tcPr>
          <w:p w14:paraId="6FF1F2BA"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17</w:t>
            </w:r>
          </w:p>
        </w:tc>
        <w:tc>
          <w:tcPr>
            <w:tcW w:w="1463" w:type="pct"/>
            <w:vAlign w:val="center"/>
          </w:tcPr>
          <w:p w14:paraId="2FF9BC49"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耗氧量（</w:t>
            </w:r>
            <w:proofErr w:type="spellStart"/>
            <w:r w:rsidRPr="005C6C27">
              <w:rPr>
                <w:rFonts w:ascii="Times New Roman" w:eastAsia="宋体" w:hAnsi="Times New Roman" w:cs="Times New Roman"/>
                <w:kern w:val="0"/>
                <w:szCs w:val="21"/>
              </w:rPr>
              <w:t>COD</w:t>
            </w:r>
            <w:r w:rsidRPr="005C6C27">
              <w:rPr>
                <w:rFonts w:ascii="Times New Roman" w:eastAsia="宋体" w:hAnsi="Times New Roman" w:cs="Times New Roman"/>
                <w:kern w:val="0"/>
                <w:szCs w:val="21"/>
                <w:vertAlign w:val="subscript"/>
              </w:rPr>
              <w:t>Mn</w:t>
            </w:r>
            <w:proofErr w:type="spellEnd"/>
            <w:r w:rsidRPr="005C6C27">
              <w:rPr>
                <w:rFonts w:ascii="Times New Roman" w:eastAsia="宋体" w:hAnsi="Times New Roman" w:cs="Times New Roman"/>
                <w:kern w:val="0"/>
                <w:szCs w:val="21"/>
              </w:rPr>
              <w:t>法）</w:t>
            </w:r>
          </w:p>
        </w:tc>
        <w:tc>
          <w:tcPr>
            <w:tcW w:w="696" w:type="pct"/>
            <w:vAlign w:val="center"/>
          </w:tcPr>
          <w:p w14:paraId="1AB919F5"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≤3.0</w:t>
            </w:r>
          </w:p>
        </w:tc>
      </w:tr>
      <w:tr w:rsidR="005C6C27" w:rsidRPr="005C6C27" w14:paraId="62B68A94" w14:textId="77777777" w:rsidTr="00294709">
        <w:trPr>
          <w:trHeight w:val="340"/>
          <w:jc w:val="center"/>
        </w:trPr>
        <w:tc>
          <w:tcPr>
            <w:tcW w:w="325" w:type="pct"/>
            <w:vAlign w:val="center"/>
          </w:tcPr>
          <w:p w14:paraId="1E80E1DD"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7</w:t>
            </w:r>
          </w:p>
        </w:tc>
        <w:tc>
          <w:tcPr>
            <w:tcW w:w="1381" w:type="pct"/>
            <w:vAlign w:val="center"/>
          </w:tcPr>
          <w:p w14:paraId="51659521"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砷</w:t>
            </w:r>
          </w:p>
        </w:tc>
        <w:tc>
          <w:tcPr>
            <w:tcW w:w="729" w:type="pct"/>
            <w:vAlign w:val="center"/>
          </w:tcPr>
          <w:p w14:paraId="4116F585"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≤0.01</w:t>
            </w:r>
          </w:p>
        </w:tc>
        <w:tc>
          <w:tcPr>
            <w:tcW w:w="406" w:type="pct"/>
            <w:vAlign w:val="center"/>
          </w:tcPr>
          <w:p w14:paraId="28D5C3B0"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18</w:t>
            </w:r>
          </w:p>
        </w:tc>
        <w:tc>
          <w:tcPr>
            <w:tcW w:w="1463" w:type="pct"/>
            <w:vAlign w:val="center"/>
          </w:tcPr>
          <w:p w14:paraId="2BC0FEA5" w14:textId="77777777" w:rsidR="005C6C27" w:rsidRPr="005C6C27" w:rsidRDefault="005C6C27" w:rsidP="005C6C27">
            <w:pPr>
              <w:widowControl/>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硫酸盐</w:t>
            </w:r>
          </w:p>
        </w:tc>
        <w:tc>
          <w:tcPr>
            <w:tcW w:w="696" w:type="pct"/>
            <w:vAlign w:val="center"/>
          </w:tcPr>
          <w:p w14:paraId="25F5D343"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≤250</w:t>
            </w:r>
          </w:p>
        </w:tc>
      </w:tr>
      <w:tr w:rsidR="005C6C27" w:rsidRPr="005C6C27" w14:paraId="645F62CB" w14:textId="77777777" w:rsidTr="00294709">
        <w:trPr>
          <w:trHeight w:val="340"/>
          <w:jc w:val="center"/>
        </w:trPr>
        <w:tc>
          <w:tcPr>
            <w:tcW w:w="325" w:type="pct"/>
            <w:vAlign w:val="center"/>
          </w:tcPr>
          <w:p w14:paraId="0FEF366C"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8</w:t>
            </w:r>
          </w:p>
        </w:tc>
        <w:tc>
          <w:tcPr>
            <w:tcW w:w="1381" w:type="pct"/>
            <w:vAlign w:val="center"/>
          </w:tcPr>
          <w:p w14:paraId="67077ADD"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汞</w:t>
            </w:r>
          </w:p>
        </w:tc>
        <w:tc>
          <w:tcPr>
            <w:tcW w:w="729" w:type="pct"/>
            <w:vAlign w:val="center"/>
          </w:tcPr>
          <w:p w14:paraId="250161E1"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≤0.001</w:t>
            </w:r>
          </w:p>
        </w:tc>
        <w:tc>
          <w:tcPr>
            <w:tcW w:w="406" w:type="pct"/>
            <w:vAlign w:val="center"/>
          </w:tcPr>
          <w:p w14:paraId="4114B64D"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19</w:t>
            </w:r>
          </w:p>
        </w:tc>
        <w:tc>
          <w:tcPr>
            <w:tcW w:w="1463" w:type="pct"/>
            <w:vAlign w:val="center"/>
          </w:tcPr>
          <w:p w14:paraId="52A27F57" w14:textId="77777777" w:rsidR="005C6C27" w:rsidRPr="005C6C27" w:rsidRDefault="005C6C27" w:rsidP="005C6C27">
            <w:pPr>
              <w:widowControl/>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氯化物</w:t>
            </w:r>
          </w:p>
        </w:tc>
        <w:tc>
          <w:tcPr>
            <w:tcW w:w="696" w:type="pct"/>
            <w:vAlign w:val="center"/>
          </w:tcPr>
          <w:p w14:paraId="3EFBFE81" w14:textId="77777777" w:rsidR="005C6C27" w:rsidRPr="005C6C27" w:rsidRDefault="005C6C27" w:rsidP="005C6C27">
            <w:pPr>
              <w:widowControl/>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≤250</w:t>
            </w:r>
          </w:p>
        </w:tc>
      </w:tr>
      <w:tr w:rsidR="005C6C27" w:rsidRPr="005C6C27" w14:paraId="2525DB8D" w14:textId="77777777" w:rsidTr="00294709">
        <w:trPr>
          <w:trHeight w:val="340"/>
          <w:jc w:val="center"/>
        </w:trPr>
        <w:tc>
          <w:tcPr>
            <w:tcW w:w="325" w:type="pct"/>
            <w:vAlign w:val="center"/>
          </w:tcPr>
          <w:p w14:paraId="3A5DEDF9"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9</w:t>
            </w:r>
          </w:p>
        </w:tc>
        <w:tc>
          <w:tcPr>
            <w:tcW w:w="1381" w:type="pct"/>
            <w:vAlign w:val="center"/>
          </w:tcPr>
          <w:p w14:paraId="407F3655"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铬（六价）</w:t>
            </w:r>
          </w:p>
        </w:tc>
        <w:tc>
          <w:tcPr>
            <w:tcW w:w="729" w:type="pct"/>
            <w:vAlign w:val="center"/>
          </w:tcPr>
          <w:p w14:paraId="6B5442A7"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≤0.05</w:t>
            </w:r>
          </w:p>
        </w:tc>
        <w:tc>
          <w:tcPr>
            <w:tcW w:w="406" w:type="pct"/>
            <w:vAlign w:val="center"/>
          </w:tcPr>
          <w:p w14:paraId="1A8DF077"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20</w:t>
            </w:r>
          </w:p>
        </w:tc>
        <w:tc>
          <w:tcPr>
            <w:tcW w:w="1463" w:type="pct"/>
            <w:vAlign w:val="center"/>
          </w:tcPr>
          <w:p w14:paraId="524EB901" w14:textId="77777777" w:rsidR="005C6C27" w:rsidRPr="005C6C27" w:rsidRDefault="005C6C27" w:rsidP="005C6C27">
            <w:pPr>
              <w:widowControl/>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总大肠菌群（</w:t>
            </w:r>
            <w:r w:rsidRPr="005C6C27">
              <w:rPr>
                <w:rFonts w:ascii="Times New Roman" w:eastAsia="宋体" w:hAnsi="Times New Roman" w:cs="Times New Roman"/>
                <w:kern w:val="0"/>
                <w:szCs w:val="21"/>
              </w:rPr>
              <w:t>MPN/100mL</w:t>
            </w:r>
            <w:r w:rsidRPr="005C6C27">
              <w:rPr>
                <w:rFonts w:ascii="Times New Roman" w:eastAsia="宋体" w:hAnsi="Times New Roman" w:cs="Times New Roman"/>
                <w:kern w:val="0"/>
                <w:szCs w:val="21"/>
              </w:rPr>
              <w:t>或</w:t>
            </w:r>
            <w:r w:rsidRPr="005C6C27">
              <w:rPr>
                <w:rFonts w:ascii="Times New Roman" w:eastAsia="宋体" w:hAnsi="Times New Roman" w:cs="Times New Roman"/>
                <w:kern w:val="0"/>
                <w:szCs w:val="21"/>
              </w:rPr>
              <w:t>CFU/100mL</w:t>
            </w:r>
            <w:r w:rsidRPr="005C6C27">
              <w:rPr>
                <w:rFonts w:ascii="Times New Roman" w:eastAsia="宋体" w:hAnsi="Times New Roman" w:cs="Times New Roman"/>
                <w:kern w:val="0"/>
                <w:szCs w:val="21"/>
              </w:rPr>
              <w:t>）</w:t>
            </w:r>
          </w:p>
        </w:tc>
        <w:tc>
          <w:tcPr>
            <w:tcW w:w="696" w:type="pct"/>
            <w:vAlign w:val="center"/>
          </w:tcPr>
          <w:p w14:paraId="311C48E9" w14:textId="77777777" w:rsidR="005C6C27" w:rsidRPr="005C6C27" w:rsidRDefault="005C6C27" w:rsidP="005C6C27">
            <w:pPr>
              <w:widowControl/>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≤3.0</w:t>
            </w:r>
          </w:p>
        </w:tc>
      </w:tr>
      <w:tr w:rsidR="005C6C27" w:rsidRPr="005C6C27" w14:paraId="26046E96" w14:textId="77777777" w:rsidTr="00294709">
        <w:trPr>
          <w:trHeight w:val="340"/>
          <w:jc w:val="center"/>
        </w:trPr>
        <w:tc>
          <w:tcPr>
            <w:tcW w:w="325" w:type="pct"/>
            <w:vAlign w:val="center"/>
          </w:tcPr>
          <w:p w14:paraId="38647FF2"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10</w:t>
            </w:r>
          </w:p>
        </w:tc>
        <w:tc>
          <w:tcPr>
            <w:tcW w:w="1381" w:type="pct"/>
            <w:vAlign w:val="center"/>
          </w:tcPr>
          <w:p w14:paraId="028D4AF3"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总硬度（以</w:t>
            </w:r>
            <w:r w:rsidRPr="005C6C27">
              <w:rPr>
                <w:rFonts w:ascii="Times New Roman" w:eastAsia="宋体" w:hAnsi="Times New Roman" w:cs="Times New Roman"/>
                <w:kern w:val="0"/>
                <w:szCs w:val="21"/>
              </w:rPr>
              <w:t>CaCO</w:t>
            </w:r>
            <w:r w:rsidRPr="005C6C27">
              <w:rPr>
                <w:rFonts w:ascii="Times New Roman" w:eastAsia="宋体" w:hAnsi="Times New Roman" w:cs="Times New Roman"/>
                <w:kern w:val="0"/>
                <w:szCs w:val="21"/>
                <w:vertAlign w:val="subscript"/>
              </w:rPr>
              <w:t>3</w:t>
            </w:r>
            <w:r w:rsidRPr="005C6C27">
              <w:rPr>
                <w:rFonts w:ascii="Times New Roman" w:eastAsia="宋体" w:hAnsi="Times New Roman" w:cs="Times New Roman"/>
                <w:kern w:val="0"/>
                <w:szCs w:val="21"/>
              </w:rPr>
              <w:t>计）</w:t>
            </w:r>
          </w:p>
        </w:tc>
        <w:tc>
          <w:tcPr>
            <w:tcW w:w="729" w:type="pct"/>
            <w:vAlign w:val="center"/>
          </w:tcPr>
          <w:p w14:paraId="0180EC33"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≤450</w:t>
            </w:r>
          </w:p>
        </w:tc>
        <w:tc>
          <w:tcPr>
            <w:tcW w:w="406" w:type="pct"/>
            <w:vAlign w:val="center"/>
          </w:tcPr>
          <w:p w14:paraId="49F2228B"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21</w:t>
            </w:r>
          </w:p>
        </w:tc>
        <w:tc>
          <w:tcPr>
            <w:tcW w:w="1463" w:type="pct"/>
            <w:vAlign w:val="center"/>
          </w:tcPr>
          <w:p w14:paraId="6923F9F1"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bCs/>
                <w:kern w:val="0"/>
                <w:szCs w:val="21"/>
              </w:rPr>
              <w:t>菌落总数</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CFU/100mL</w:t>
            </w:r>
            <w:r w:rsidRPr="005C6C27">
              <w:rPr>
                <w:rFonts w:ascii="Times New Roman" w:eastAsia="宋体" w:hAnsi="Times New Roman" w:cs="Times New Roman"/>
                <w:kern w:val="0"/>
                <w:szCs w:val="21"/>
              </w:rPr>
              <w:t>）</w:t>
            </w:r>
          </w:p>
        </w:tc>
        <w:tc>
          <w:tcPr>
            <w:tcW w:w="696" w:type="pct"/>
            <w:vAlign w:val="center"/>
          </w:tcPr>
          <w:p w14:paraId="24387C47" w14:textId="77777777" w:rsidR="005C6C27" w:rsidRPr="005C6C27" w:rsidRDefault="005C6C27" w:rsidP="005C6C27">
            <w:pPr>
              <w:widowControl/>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≤100</w:t>
            </w:r>
          </w:p>
        </w:tc>
      </w:tr>
      <w:tr w:rsidR="005C6C27" w:rsidRPr="005C6C27" w14:paraId="4C2014D3" w14:textId="77777777" w:rsidTr="00294709">
        <w:trPr>
          <w:trHeight w:val="340"/>
          <w:jc w:val="center"/>
        </w:trPr>
        <w:tc>
          <w:tcPr>
            <w:tcW w:w="325" w:type="pct"/>
            <w:vAlign w:val="center"/>
          </w:tcPr>
          <w:p w14:paraId="13132C37"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11</w:t>
            </w:r>
          </w:p>
        </w:tc>
        <w:tc>
          <w:tcPr>
            <w:tcW w:w="1381" w:type="pct"/>
            <w:vAlign w:val="center"/>
          </w:tcPr>
          <w:p w14:paraId="6193E48A"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铅</w:t>
            </w:r>
          </w:p>
        </w:tc>
        <w:tc>
          <w:tcPr>
            <w:tcW w:w="729" w:type="pct"/>
            <w:vAlign w:val="center"/>
          </w:tcPr>
          <w:p w14:paraId="01B36292" w14:textId="77777777" w:rsidR="005C6C27" w:rsidRPr="005C6C27" w:rsidRDefault="005C6C27" w:rsidP="005C6C27">
            <w:pPr>
              <w:widowControl/>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≤0.01</w:t>
            </w:r>
          </w:p>
        </w:tc>
        <w:tc>
          <w:tcPr>
            <w:tcW w:w="406" w:type="pct"/>
            <w:vAlign w:val="center"/>
          </w:tcPr>
          <w:p w14:paraId="59D925BF" w14:textId="77777777" w:rsidR="005C6C27" w:rsidRPr="005C6C27" w:rsidRDefault="005C6C27" w:rsidP="005C6C27">
            <w:pPr>
              <w:widowControl/>
              <w:jc w:val="center"/>
              <w:rPr>
                <w:rFonts w:ascii="Times New Roman" w:eastAsia="宋体" w:hAnsi="Times New Roman" w:cs="Times New Roman"/>
                <w:kern w:val="0"/>
                <w:szCs w:val="21"/>
              </w:rPr>
            </w:pPr>
          </w:p>
        </w:tc>
        <w:tc>
          <w:tcPr>
            <w:tcW w:w="1463" w:type="pct"/>
            <w:vAlign w:val="center"/>
          </w:tcPr>
          <w:p w14:paraId="7A89FEC1" w14:textId="77777777" w:rsidR="005C6C27" w:rsidRPr="005C6C27" w:rsidRDefault="005C6C27" w:rsidP="005C6C27">
            <w:pPr>
              <w:widowControl/>
              <w:jc w:val="center"/>
              <w:rPr>
                <w:rFonts w:ascii="Times New Roman" w:eastAsia="宋体" w:hAnsi="Times New Roman" w:cs="Times New Roman"/>
                <w:color w:val="FF0000"/>
                <w:kern w:val="0"/>
                <w:szCs w:val="21"/>
              </w:rPr>
            </w:pPr>
          </w:p>
        </w:tc>
        <w:tc>
          <w:tcPr>
            <w:tcW w:w="696" w:type="pct"/>
            <w:vAlign w:val="center"/>
          </w:tcPr>
          <w:p w14:paraId="1AFF3850" w14:textId="77777777" w:rsidR="005C6C27" w:rsidRPr="005C6C27" w:rsidRDefault="005C6C27" w:rsidP="005C6C27">
            <w:pPr>
              <w:widowControl/>
              <w:jc w:val="center"/>
              <w:rPr>
                <w:rFonts w:ascii="Times New Roman" w:eastAsia="宋体" w:hAnsi="Times New Roman" w:cs="Times New Roman"/>
                <w:color w:val="FF0000"/>
                <w:kern w:val="0"/>
                <w:szCs w:val="21"/>
              </w:rPr>
            </w:pPr>
          </w:p>
        </w:tc>
      </w:tr>
    </w:tbl>
    <w:p w14:paraId="05CBD299" w14:textId="77777777" w:rsidR="005C6C27" w:rsidRPr="005C6C27" w:rsidRDefault="005C6C27" w:rsidP="005C6C27">
      <w:pPr>
        <w:autoSpaceDE w:val="0"/>
        <w:autoSpaceDN w:val="0"/>
        <w:adjustRightInd w:val="0"/>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4</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环境空气</w:t>
      </w:r>
    </w:p>
    <w:p w14:paraId="775AF94B" w14:textId="0348C066"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根据《厦门市环境功能区划（第四次修订）》（厦府</w:t>
      </w:r>
      <w:r w:rsidRPr="005C6C27">
        <w:rPr>
          <w:rFonts w:ascii="Times New Roman" w:eastAsia="宋体" w:hAnsi="Times New Roman" w:cs="Times New Roman"/>
          <w:kern w:val="0"/>
          <w:sz w:val="24"/>
          <w:szCs w:val="24"/>
        </w:rPr>
        <w:t>[2018]280</w:t>
      </w:r>
      <w:r w:rsidRPr="005C6C27">
        <w:rPr>
          <w:rFonts w:ascii="Times New Roman" w:eastAsia="宋体" w:hAnsi="Times New Roman" w:cs="Times New Roman"/>
          <w:kern w:val="0"/>
          <w:sz w:val="24"/>
          <w:szCs w:val="24"/>
        </w:rPr>
        <w:t>号），项目所在区域大气环境功能区为二类功能区，</w:t>
      </w:r>
      <w:r w:rsidRPr="005C6C27">
        <w:rPr>
          <w:rFonts w:ascii="Times New Roman" w:eastAsia="宋体" w:hAnsi="Times New Roman" w:cs="Times New Roman" w:hint="eastAsia"/>
          <w:kern w:val="0"/>
          <w:sz w:val="24"/>
          <w:szCs w:val="24"/>
        </w:rPr>
        <w:t>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w:instrText>
      </w:r>
      <w:r w:rsidRPr="005C6C27">
        <w:rPr>
          <w:rFonts w:ascii="Times New Roman" w:eastAsia="宋体" w:hAnsi="Times New Roman" w:cs="Times New Roman" w:hint="eastAsia"/>
          <w:kern w:val="0"/>
          <w:sz w:val="24"/>
          <w:szCs w:val="24"/>
        </w:rPr>
        <w:instrText>REF _Ref83417624 \h</w:instrText>
      </w:r>
      <w:r w:rsidRPr="005C6C27">
        <w:rPr>
          <w:rFonts w:ascii="Times New Roman" w:eastAsia="宋体" w:hAnsi="Times New Roman" w:cs="Times New Roman"/>
          <w:kern w:val="0"/>
          <w:sz w:val="24"/>
          <w:szCs w:val="24"/>
        </w:rPr>
        <w:instrText xml:space="preserve">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5C6C27">
        <w:rPr>
          <w:rFonts w:ascii="Times New Roman" w:eastAsia="宋体" w:hAnsi="Times New Roman" w:cs="Times New Roman" w:hint="eastAsia"/>
          <w:b/>
          <w:bCs/>
          <w:kern w:val="0"/>
          <w:sz w:val="24"/>
          <w:szCs w:val="24"/>
        </w:rPr>
        <w:t>图</w:t>
      </w:r>
      <w:r w:rsidR="00F359F4" w:rsidRPr="005C6C27">
        <w:rPr>
          <w:rFonts w:ascii="Times New Roman" w:eastAsia="宋体" w:hAnsi="Times New Roman" w:cs="Times New Roman"/>
          <w:b/>
          <w:bCs/>
          <w:kern w:val="0"/>
          <w:sz w:val="24"/>
          <w:szCs w:val="24"/>
        </w:rPr>
        <w:t xml:space="preserve"> </w:t>
      </w:r>
      <w:r w:rsidR="00F359F4">
        <w:rPr>
          <w:rFonts w:ascii="Times New Roman" w:eastAsia="宋体" w:hAnsi="Times New Roman" w:cs="Times New Roman"/>
          <w:b/>
          <w:bCs/>
          <w:noProof/>
          <w:kern w:val="0"/>
          <w:sz w:val="24"/>
          <w:szCs w:val="24"/>
        </w:rPr>
        <w:t>2.4</w:t>
      </w:r>
      <w:r w:rsidR="00F359F4" w:rsidRPr="005C6C27">
        <w:rPr>
          <w:rFonts w:ascii="Times New Roman" w:eastAsia="宋体" w:hAnsi="Times New Roman" w:cs="Times New Roman"/>
          <w:b/>
          <w:bCs/>
          <w:kern w:val="0"/>
          <w:sz w:val="24"/>
          <w:szCs w:val="24"/>
        </w:rPr>
        <w:noBreakHyphen/>
      </w:r>
      <w:r w:rsidR="00F359F4">
        <w:rPr>
          <w:rFonts w:ascii="Times New Roman" w:eastAsia="宋体" w:hAnsi="Times New Roman" w:cs="Times New Roman"/>
          <w:b/>
          <w:bCs/>
          <w:noProof/>
          <w:kern w:val="0"/>
          <w:sz w:val="24"/>
          <w:szCs w:val="24"/>
        </w:rPr>
        <w:t>2</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环境空气质量执行</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环境空气质量标准</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GB 3095-2012</w:t>
      </w:r>
      <w:r w:rsidRPr="005C6C27">
        <w:rPr>
          <w:rFonts w:ascii="Times New Roman" w:eastAsia="宋体" w:hAnsi="Times New Roman" w:cs="Times New Roman"/>
          <w:kern w:val="0"/>
          <w:sz w:val="24"/>
          <w:szCs w:val="24"/>
        </w:rPr>
        <w:t>）二级标准</w:t>
      </w:r>
      <w:r w:rsidRPr="005C6C27">
        <w:rPr>
          <w:rFonts w:ascii="Times New Roman" w:eastAsia="宋体" w:hAnsi="Times New Roman" w:cs="Times New Roman" w:hint="eastAsia"/>
          <w:kern w:val="0"/>
          <w:sz w:val="24"/>
          <w:szCs w:val="24"/>
        </w:rPr>
        <w:t>及其修改单</w:t>
      </w:r>
      <w:r w:rsidRPr="005C6C27">
        <w:rPr>
          <w:rFonts w:ascii="Times New Roman" w:eastAsia="宋体" w:hAnsi="Times New Roman" w:cs="Times New Roman"/>
          <w:kern w:val="0"/>
          <w:sz w:val="24"/>
          <w:szCs w:val="24"/>
        </w:rPr>
        <w:t>。特征污染物</w:t>
      </w:r>
      <w:r w:rsidRPr="005C6C27">
        <w:rPr>
          <w:rFonts w:ascii="Times New Roman" w:eastAsia="宋体" w:hAnsi="Times New Roman" w:cs="Times New Roman"/>
          <w:kern w:val="0"/>
          <w:sz w:val="24"/>
          <w:szCs w:val="24"/>
        </w:rPr>
        <w:t>“TVOC</w:t>
      </w:r>
      <w:r w:rsidRPr="005C6C27">
        <w:rPr>
          <w:rFonts w:ascii="Times New Roman" w:eastAsia="宋体" w:hAnsi="Times New Roman" w:cs="Times New Roman" w:hint="eastAsia"/>
          <w:kern w:val="0"/>
          <w:sz w:val="24"/>
          <w:szCs w:val="24"/>
        </w:rPr>
        <w:t>（非甲烷总烃）、</w:t>
      </w:r>
      <w:r w:rsidRPr="005C6C27">
        <w:rPr>
          <w:rFonts w:ascii="Times New Roman" w:eastAsia="宋体" w:hAnsi="Times New Roman" w:cs="Times New Roman" w:hint="eastAsia"/>
          <w:kern w:val="0"/>
          <w:sz w:val="24"/>
          <w:szCs w:val="24"/>
        </w:rPr>
        <w:lastRenderedPageBreak/>
        <w:t>甲醛、甲醇、氯化氢、硫酸、氨、硫化氢</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参照执行环境</w:t>
      </w:r>
      <w:bookmarkStart w:id="63" w:name="_Hlk61710408"/>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大气环境》</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HJ2.2-2018</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附录</w:t>
      </w:r>
      <w:r w:rsidRPr="005C6C27">
        <w:rPr>
          <w:rFonts w:ascii="Times New Roman" w:eastAsia="宋体" w:hAnsi="Times New Roman" w:cs="Times New Roman"/>
          <w:kern w:val="0"/>
          <w:sz w:val="24"/>
          <w:szCs w:val="24"/>
        </w:rPr>
        <w:t>D</w:t>
      </w:r>
      <w:r w:rsidRPr="005C6C27">
        <w:rPr>
          <w:rFonts w:ascii="Times New Roman" w:eastAsia="宋体" w:hAnsi="Times New Roman" w:cs="Times New Roman"/>
          <w:kern w:val="0"/>
          <w:sz w:val="24"/>
          <w:szCs w:val="24"/>
        </w:rPr>
        <w:t>中相应质量浓度参考限值</w:t>
      </w:r>
      <w:bookmarkEnd w:id="63"/>
      <w:r w:rsidRPr="005C6C27">
        <w:rPr>
          <w:rFonts w:ascii="Times New Roman" w:eastAsia="宋体" w:hAnsi="Times New Roman" w:cs="Times New Roman"/>
          <w:kern w:val="0"/>
          <w:sz w:val="24"/>
          <w:szCs w:val="24"/>
        </w:rPr>
        <w:t>。具体</w:t>
      </w:r>
      <w:proofErr w:type="gramStart"/>
      <w:r w:rsidRPr="005C6C27">
        <w:rPr>
          <w:rFonts w:ascii="Times New Roman" w:eastAsia="宋体" w:hAnsi="Times New Roman" w:cs="Times New Roman"/>
          <w:kern w:val="0"/>
          <w:sz w:val="24"/>
          <w:szCs w:val="24"/>
        </w:rPr>
        <w:t>标准值见</w:t>
      </w:r>
      <w:proofErr w:type="gramEnd"/>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REF _Ref83412541 \h </w:instrText>
      </w:r>
      <w:r w:rsidRPr="005C6C27">
        <w:rPr>
          <w:rFonts w:ascii="Times New Roman" w:eastAsia="宋体" w:hAnsi="Times New Roman" w:cs="Times New Roman"/>
          <w:b/>
          <w:bCs/>
          <w:kern w:val="0"/>
          <w:sz w:val="24"/>
          <w:szCs w:val="24"/>
        </w:rPr>
      </w:r>
      <w:r w:rsidRPr="005C6C27">
        <w:rPr>
          <w:rFonts w:ascii="Times New Roman" w:eastAsia="宋体" w:hAnsi="Times New Roman" w:cs="Times New Roman"/>
          <w:b/>
          <w:bCs/>
          <w:kern w:val="0"/>
          <w:sz w:val="24"/>
          <w:szCs w:val="24"/>
        </w:rPr>
        <w:fldChar w:fldCharType="separate"/>
      </w:r>
      <w:r w:rsidR="00F359F4" w:rsidRPr="005C6C27">
        <w:rPr>
          <w:rFonts w:ascii="Times New Roman" w:eastAsia="宋体" w:hAnsi="Times New Roman" w:cs="Times New Roman" w:hint="eastAsia"/>
          <w:b/>
          <w:bCs/>
          <w:kern w:val="0"/>
          <w:sz w:val="24"/>
          <w:szCs w:val="24"/>
        </w:rPr>
        <w:t>表</w:t>
      </w:r>
      <w:r w:rsidR="00F359F4" w:rsidRPr="005C6C27">
        <w:rPr>
          <w:rFonts w:ascii="Times New Roman" w:eastAsia="宋体" w:hAnsi="Times New Roman" w:cs="Times New Roman"/>
          <w:b/>
          <w:bCs/>
          <w:kern w:val="0"/>
          <w:sz w:val="24"/>
          <w:szCs w:val="24"/>
        </w:rPr>
        <w:t xml:space="preserve"> </w:t>
      </w:r>
      <w:r w:rsidR="00F359F4">
        <w:rPr>
          <w:rFonts w:ascii="Times New Roman" w:eastAsia="宋体" w:hAnsi="Times New Roman" w:cs="Times New Roman"/>
          <w:b/>
          <w:bCs/>
          <w:noProof/>
          <w:kern w:val="0"/>
          <w:sz w:val="24"/>
          <w:szCs w:val="24"/>
        </w:rPr>
        <w:t>2.4</w:t>
      </w:r>
      <w:r w:rsidR="00F359F4" w:rsidRPr="005C6C27">
        <w:rPr>
          <w:rFonts w:ascii="Times New Roman" w:eastAsia="宋体" w:hAnsi="Times New Roman" w:cs="Times New Roman"/>
          <w:b/>
          <w:bCs/>
          <w:kern w:val="0"/>
          <w:sz w:val="24"/>
          <w:szCs w:val="24"/>
        </w:rPr>
        <w:noBreakHyphen/>
      </w:r>
      <w:r w:rsidR="00F359F4">
        <w:rPr>
          <w:rFonts w:ascii="Times New Roman" w:eastAsia="宋体" w:hAnsi="Times New Roman" w:cs="Times New Roman"/>
          <w:b/>
          <w:bCs/>
          <w:noProof/>
          <w:kern w:val="0"/>
          <w:sz w:val="24"/>
          <w:szCs w:val="24"/>
        </w:rPr>
        <w:t>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kern w:val="0"/>
          <w:sz w:val="24"/>
          <w:szCs w:val="24"/>
        </w:rPr>
        <w:t>。</w:t>
      </w:r>
    </w:p>
    <w:p w14:paraId="781A978C" w14:textId="57A62218"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4" w:name="_Ref83412541"/>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4</w:t>
      </w:r>
      <w:r w:rsidRPr="005C6C27">
        <w:rPr>
          <w:rFonts w:ascii="Times New Roman" w:eastAsia="宋体" w:hAnsi="Times New Roman" w:cs="Times New Roman"/>
          <w:b/>
          <w:bCs/>
          <w:kern w:val="0"/>
          <w:sz w:val="24"/>
          <w:szCs w:val="24"/>
        </w:rPr>
        <w:fldChar w:fldCharType="end"/>
      </w:r>
      <w:bookmarkEnd w:id="64"/>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环境空气质量标准</w:t>
      </w:r>
    </w:p>
    <w:tbl>
      <w:tblPr>
        <w:tblW w:w="5000" w:type="pct"/>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353"/>
        <w:gridCol w:w="1814"/>
        <w:gridCol w:w="1326"/>
        <w:gridCol w:w="1177"/>
        <w:gridCol w:w="3062"/>
      </w:tblGrid>
      <w:tr w:rsidR="005C6C27" w:rsidRPr="005C6C27" w14:paraId="5DB24565" w14:textId="77777777" w:rsidTr="00294709">
        <w:trPr>
          <w:trHeight w:val="340"/>
          <w:tblHeader/>
        </w:trPr>
        <w:tc>
          <w:tcPr>
            <w:tcW w:w="1353" w:type="dxa"/>
            <w:tcBorders>
              <w:top w:val="single" w:sz="12" w:space="0" w:color="auto"/>
              <w:bottom w:val="single" w:sz="8" w:space="0" w:color="auto"/>
              <w:right w:val="single" w:sz="8" w:space="0" w:color="auto"/>
            </w:tcBorders>
            <w:vAlign w:val="center"/>
          </w:tcPr>
          <w:p w14:paraId="2F34C5E1"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污染物名称</w:t>
            </w:r>
            <w:proofErr w:type="spellEnd"/>
          </w:p>
        </w:tc>
        <w:tc>
          <w:tcPr>
            <w:tcW w:w="1814" w:type="dxa"/>
            <w:tcBorders>
              <w:top w:val="single" w:sz="12" w:space="0" w:color="auto"/>
              <w:left w:val="single" w:sz="8" w:space="0" w:color="auto"/>
              <w:bottom w:val="single" w:sz="8" w:space="0" w:color="auto"/>
              <w:right w:val="single" w:sz="8" w:space="0" w:color="auto"/>
            </w:tcBorders>
            <w:vAlign w:val="center"/>
          </w:tcPr>
          <w:p w14:paraId="1698117F"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取值时间</w:t>
            </w:r>
            <w:proofErr w:type="spellEnd"/>
          </w:p>
        </w:tc>
        <w:tc>
          <w:tcPr>
            <w:tcW w:w="1326" w:type="dxa"/>
            <w:tcBorders>
              <w:top w:val="single" w:sz="12" w:space="0" w:color="auto"/>
              <w:left w:val="single" w:sz="8" w:space="0" w:color="auto"/>
              <w:bottom w:val="single" w:sz="8" w:space="0" w:color="auto"/>
              <w:right w:val="single" w:sz="8" w:space="0" w:color="auto"/>
            </w:tcBorders>
            <w:vAlign w:val="center"/>
          </w:tcPr>
          <w:p w14:paraId="62E3F6EC"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浓度限值</w:t>
            </w:r>
            <w:proofErr w:type="spellEnd"/>
          </w:p>
        </w:tc>
        <w:tc>
          <w:tcPr>
            <w:tcW w:w="1177" w:type="dxa"/>
            <w:tcBorders>
              <w:top w:val="single" w:sz="12" w:space="0" w:color="auto"/>
              <w:left w:val="single" w:sz="8" w:space="0" w:color="auto"/>
              <w:bottom w:val="single" w:sz="8" w:space="0" w:color="auto"/>
              <w:right w:val="single" w:sz="8" w:space="0" w:color="auto"/>
            </w:tcBorders>
            <w:vAlign w:val="center"/>
          </w:tcPr>
          <w:p w14:paraId="5E84A801"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浓度单位</w:t>
            </w:r>
            <w:proofErr w:type="spellEnd"/>
          </w:p>
        </w:tc>
        <w:tc>
          <w:tcPr>
            <w:tcW w:w="3062" w:type="dxa"/>
            <w:tcBorders>
              <w:top w:val="single" w:sz="12" w:space="0" w:color="auto"/>
              <w:left w:val="single" w:sz="8" w:space="0" w:color="auto"/>
              <w:bottom w:val="single" w:sz="8" w:space="0" w:color="auto"/>
            </w:tcBorders>
            <w:vAlign w:val="center"/>
          </w:tcPr>
          <w:p w14:paraId="222E1A43"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标准</w:t>
            </w:r>
            <w:proofErr w:type="spellEnd"/>
          </w:p>
        </w:tc>
      </w:tr>
      <w:tr w:rsidR="005C6C27" w:rsidRPr="005C6C27" w14:paraId="7400B023" w14:textId="77777777" w:rsidTr="00294709">
        <w:trPr>
          <w:trHeight w:val="340"/>
        </w:trPr>
        <w:tc>
          <w:tcPr>
            <w:tcW w:w="1353" w:type="dxa"/>
            <w:vMerge w:val="restart"/>
            <w:tcBorders>
              <w:top w:val="single" w:sz="8" w:space="0" w:color="auto"/>
              <w:bottom w:val="single" w:sz="8" w:space="0" w:color="auto"/>
              <w:right w:val="single" w:sz="8" w:space="0" w:color="auto"/>
            </w:tcBorders>
            <w:vAlign w:val="center"/>
          </w:tcPr>
          <w:p w14:paraId="1B1D115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二氧化硫（</w:t>
            </w:r>
            <w:r w:rsidRPr="005C6C27">
              <w:rPr>
                <w:rFonts w:ascii="Times New Roman" w:eastAsia="宋体" w:hAnsi="Times New Roman" w:cs="Times New Roman"/>
                <w:kern w:val="0"/>
                <w:szCs w:val="21"/>
                <w:lang w:eastAsia="en-US"/>
              </w:rPr>
              <w:t>SO</w:t>
            </w:r>
            <w:r w:rsidRPr="005C6C27">
              <w:rPr>
                <w:rFonts w:ascii="Times New Roman" w:eastAsia="宋体" w:hAnsi="Times New Roman" w:cs="Times New Roman"/>
                <w:kern w:val="0"/>
                <w:szCs w:val="21"/>
                <w:vertAlign w:val="subscript"/>
                <w:lang w:eastAsia="en-US"/>
              </w:rPr>
              <w:t>2</w:t>
            </w:r>
            <w:r w:rsidRPr="005C6C27">
              <w:rPr>
                <w:rFonts w:ascii="Times New Roman" w:eastAsia="宋体" w:hAnsi="Times New Roman" w:cs="Times New Roman" w:hint="eastAsia"/>
                <w:kern w:val="0"/>
                <w:szCs w:val="21"/>
              </w:rPr>
              <w:t>）</w:t>
            </w:r>
          </w:p>
        </w:tc>
        <w:tc>
          <w:tcPr>
            <w:tcW w:w="1814" w:type="dxa"/>
            <w:tcBorders>
              <w:top w:val="single" w:sz="8" w:space="0" w:color="auto"/>
              <w:left w:val="single" w:sz="8" w:space="0" w:color="auto"/>
              <w:bottom w:val="single" w:sz="8" w:space="0" w:color="auto"/>
              <w:right w:val="single" w:sz="8" w:space="0" w:color="auto"/>
            </w:tcBorders>
            <w:vAlign w:val="center"/>
          </w:tcPr>
          <w:p w14:paraId="452F857C"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年平均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4B20AD1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60</w:t>
            </w:r>
          </w:p>
        </w:tc>
        <w:tc>
          <w:tcPr>
            <w:tcW w:w="1177" w:type="dxa"/>
            <w:vMerge w:val="restart"/>
            <w:tcBorders>
              <w:top w:val="single" w:sz="8" w:space="0" w:color="auto"/>
              <w:left w:val="single" w:sz="8" w:space="0" w:color="auto"/>
              <w:right w:val="single" w:sz="8" w:space="0" w:color="auto"/>
            </w:tcBorders>
            <w:vAlign w:val="center"/>
          </w:tcPr>
          <w:p w14:paraId="3F9CB999"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μg</w:t>
            </w:r>
            <w:proofErr w:type="spellEnd"/>
            <w:r w:rsidRPr="005C6C27">
              <w:rPr>
                <w:rFonts w:ascii="Times New Roman" w:eastAsia="宋体" w:hAnsi="Times New Roman" w:cs="Times New Roman"/>
                <w:kern w:val="0"/>
                <w:szCs w:val="21"/>
                <w:lang w:eastAsia="en-US"/>
              </w:rPr>
              <w:t>/m</w:t>
            </w:r>
            <w:r w:rsidRPr="005C6C27">
              <w:rPr>
                <w:rFonts w:ascii="Times New Roman" w:eastAsia="宋体" w:hAnsi="Times New Roman" w:cs="Times New Roman"/>
                <w:kern w:val="0"/>
                <w:szCs w:val="21"/>
                <w:vertAlign w:val="superscript"/>
                <w:lang w:eastAsia="en-US"/>
              </w:rPr>
              <w:t>3</w:t>
            </w:r>
          </w:p>
        </w:tc>
        <w:tc>
          <w:tcPr>
            <w:tcW w:w="3062" w:type="dxa"/>
            <w:vMerge w:val="restart"/>
            <w:tcBorders>
              <w:top w:val="single" w:sz="8" w:space="0" w:color="auto"/>
              <w:left w:val="single" w:sz="8" w:space="0" w:color="auto"/>
              <w:bottom w:val="single" w:sz="8" w:space="0" w:color="auto"/>
            </w:tcBorders>
            <w:vAlign w:val="center"/>
          </w:tcPr>
          <w:p w14:paraId="7A88FA8B"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《环境空气质量标准》</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GB 3095-2012</w:t>
            </w:r>
            <w:r w:rsidRPr="005C6C27">
              <w:rPr>
                <w:rFonts w:ascii="Times New Roman" w:eastAsia="宋体" w:hAnsi="Times New Roman" w:cs="Times New Roman" w:hint="eastAsia"/>
                <w:kern w:val="0"/>
                <w:szCs w:val="21"/>
              </w:rPr>
              <w:t>）二级标准</w:t>
            </w:r>
            <w:r w:rsidRPr="005C6C27">
              <w:rPr>
                <w:rFonts w:ascii="Times New Roman" w:eastAsia="宋体" w:hAnsi="Times New Roman" w:cs="Times New Roman"/>
                <w:kern w:val="0"/>
                <w:szCs w:val="21"/>
              </w:rPr>
              <w:t>及其修改单</w:t>
            </w:r>
          </w:p>
        </w:tc>
      </w:tr>
      <w:tr w:rsidR="005C6C27" w:rsidRPr="005C6C27" w14:paraId="29944D56" w14:textId="77777777" w:rsidTr="00294709">
        <w:trPr>
          <w:trHeight w:val="340"/>
        </w:trPr>
        <w:tc>
          <w:tcPr>
            <w:tcW w:w="1353" w:type="dxa"/>
            <w:vMerge/>
            <w:tcBorders>
              <w:top w:val="single" w:sz="8" w:space="0" w:color="auto"/>
              <w:bottom w:val="single" w:sz="8" w:space="0" w:color="auto"/>
              <w:right w:val="single" w:sz="8" w:space="0" w:color="auto"/>
            </w:tcBorders>
            <w:vAlign w:val="center"/>
          </w:tcPr>
          <w:p w14:paraId="5972227A" w14:textId="77777777" w:rsidR="005C6C27" w:rsidRPr="005C6C27" w:rsidRDefault="005C6C27" w:rsidP="005C6C27">
            <w:pPr>
              <w:jc w:val="center"/>
              <w:rPr>
                <w:rFonts w:ascii="Times New Roman" w:eastAsia="宋体" w:hAnsi="Times New Roman" w:cs="Times New Roman"/>
                <w:kern w:val="0"/>
                <w:szCs w:val="21"/>
              </w:rPr>
            </w:pPr>
          </w:p>
        </w:tc>
        <w:tc>
          <w:tcPr>
            <w:tcW w:w="1814" w:type="dxa"/>
            <w:tcBorders>
              <w:top w:val="single" w:sz="8" w:space="0" w:color="auto"/>
              <w:left w:val="single" w:sz="8" w:space="0" w:color="auto"/>
              <w:bottom w:val="single" w:sz="8" w:space="0" w:color="auto"/>
              <w:right w:val="single" w:sz="8" w:space="0" w:color="auto"/>
            </w:tcBorders>
            <w:vAlign w:val="center"/>
          </w:tcPr>
          <w:p w14:paraId="0AA1949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24</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73CE186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150</w:t>
            </w:r>
          </w:p>
        </w:tc>
        <w:tc>
          <w:tcPr>
            <w:tcW w:w="1177" w:type="dxa"/>
            <w:vMerge/>
            <w:tcBorders>
              <w:left w:val="single" w:sz="8" w:space="0" w:color="auto"/>
              <w:right w:val="single" w:sz="8" w:space="0" w:color="auto"/>
            </w:tcBorders>
            <w:vAlign w:val="center"/>
          </w:tcPr>
          <w:p w14:paraId="448B266C"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294DD294"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3F852794" w14:textId="77777777" w:rsidTr="00294709">
        <w:trPr>
          <w:trHeight w:val="340"/>
        </w:trPr>
        <w:tc>
          <w:tcPr>
            <w:tcW w:w="1353" w:type="dxa"/>
            <w:vMerge/>
            <w:tcBorders>
              <w:top w:val="single" w:sz="8" w:space="0" w:color="auto"/>
              <w:bottom w:val="single" w:sz="8" w:space="0" w:color="auto"/>
              <w:right w:val="single" w:sz="8" w:space="0" w:color="auto"/>
            </w:tcBorders>
            <w:vAlign w:val="center"/>
          </w:tcPr>
          <w:p w14:paraId="3967A05A" w14:textId="77777777" w:rsidR="005C6C27" w:rsidRPr="005C6C27" w:rsidRDefault="005C6C27" w:rsidP="005C6C27">
            <w:pPr>
              <w:jc w:val="center"/>
              <w:rPr>
                <w:rFonts w:ascii="Times New Roman" w:eastAsia="宋体" w:hAnsi="Times New Roman" w:cs="Times New Roman"/>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577F7AC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5097101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500</w:t>
            </w:r>
          </w:p>
        </w:tc>
        <w:tc>
          <w:tcPr>
            <w:tcW w:w="1177" w:type="dxa"/>
            <w:vMerge/>
            <w:tcBorders>
              <w:left w:val="single" w:sz="8" w:space="0" w:color="auto"/>
              <w:right w:val="single" w:sz="8" w:space="0" w:color="auto"/>
            </w:tcBorders>
            <w:vAlign w:val="center"/>
          </w:tcPr>
          <w:p w14:paraId="4E505735"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7B2E6FD5"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3D14CFAD" w14:textId="77777777" w:rsidTr="00294709">
        <w:trPr>
          <w:trHeight w:val="340"/>
        </w:trPr>
        <w:tc>
          <w:tcPr>
            <w:tcW w:w="1353" w:type="dxa"/>
            <w:vMerge w:val="restart"/>
            <w:tcBorders>
              <w:top w:val="single" w:sz="8" w:space="0" w:color="auto"/>
              <w:bottom w:val="single" w:sz="8" w:space="0" w:color="auto"/>
              <w:right w:val="single" w:sz="8" w:space="0" w:color="auto"/>
            </w:tcBorders>
            <w:vAlign w:val="center"/>
          </w:tcPr>
          <w:p w14:paraId="724C338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二氧化氮（</w:t>
            </w:r>
            <w:r w:rsidRPr="005C6C27">
              <w:rPr>
                <w:rFonts w:ascii="Times New Roman" w:eastAsia="宋体" w:hAnsi="Times New Roman" w:cs="Times New Roman"/>
                <w:kern w:val="0"/>
                <w:szCs w:val="21"/>
                <w:lang w:eastAsia="en-US"/>
              </w:rPr>
              <w:t>NO</w:t>
            </w:r>
            <w:r w:rsidRPr="005C6C27">
              <w:rPr>
                <w:rFonts w:ascii="Times New Roman" w:eastAsia="宋体" w:hAnsi="Times New Roman" w:cs="Times New Roman"/>
                <w:kern w:val="0"/>
                <w:szCs w:val="21"/>
                <w:vertAlign w:val="subscript"/>
                <w:lang w:eastAsia="en-US"/>
              </w:rPr>
              <w:t>2</w:t>
            </w:r>
            <w:r w:rsidRPr="005C6C27">
              <w:rPr>
                <w:rFonts w:ascii="Times New Roman" w:eastAsia="宋体" w:hAnsi="Times New Roman" w:cs="Times New Roman" w:hint="eastAsia"/>
                <w:kern w:val="0"/>
                <w:szCs w:val="21"/>
              </w:rPr>
              <w:t>）</w:t>
            </w:r>
          </w:p>
        </w:tc>
        <w:tc>
          <w:tcPr>
            <w:tcW w:w="1814" w:type="dxa"/>
            <w:tcBorders>
              <w:top w:val="single" w:sz="8" w:space="0" w:color="auto"/>
              <w:left w:val="single" w:sz="8" w:space="0" w:color="auto"/>
              <w:bottom w:val="single" w:sz="8" w:space="0" w:color="auto"/>
              <w:right w:val="single" w:sz="8" w:space="0" w:color="auto"/>
            </w:tcBorders>
            <w:vAlign w:val="center"/>
          </w:tcPr>
          <w:p w14:paraId="7060B46D"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年平均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48F6AE6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40</w:t>
            </w:r>
          </w:p>
        </w:tc>
        <w:tc>
          <w:tcPr>
            <w:tcW w:w="1177" w:type="dxa"/>
            <w:vMerge/>
            <w:tcBorders>
              <w:left w:val="single" w:sz="8" w:space="0" w:color="auto"/>
              <w:right w:val="single" w:sz="8" w:space="0" w:color="auto"/>
            </w:tcBorders>
            <w:vAlign w:val="center"/>
          </w:tcPr>
          <w:p w14:paraId="3A8DD2E1"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6DDFC851"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4BFFF01B" w14:textId="77777777" w:rsidTr="00294709">
        <w:trPr>
          <w:trHeight w:val="340"/>
        </w:trPr>
        <w:tc>
          <w:tcPr>
            <w:tcW w:w="1353" w:type="dxa"/>
            <w:vMerge/>
            <w:tcBorders>
              <w:top w:val="single" w:sz="8" w:space="0" w:color="auto"/>
              <w:bottom w:val="single" w:sz="8" w:space="0" w:color="auto"/>
              <w:right w:val="single" w:sz="8" w:space="0" w:color="auto"/>
            </w:tcBorders>
            <w:vAlign w:val="center"/>
          </w:tcPr>
          <w:p w14:paraId="626FEA40" w14:textId="77777777" w:rsidR="005C6C27" w:rsidRPr="005C6C27" w:rsidRDefault="005C6C27" w:rsidP="005C6C27">
            <w:pPr>
              <w:jc w:val="center"/>
              <w:rPr>
                <w:rFonts w:ascii="Times New Roman" w:eastAsia="宋体" w:hAnsi="Times New Roman" w:cs="Times New Roman"/>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7A7A813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24</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48BD529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80</w:t>
            </w:r>
          </w:p>
        </w:tc>
        <w:tc>
          <w:tcPr>
            <w:tcW w:w="1177" w:type="dxa"/>
            <w:vMerge/>
            <w:tcBorders>
              <w:left w:val="single" w:sz="8" w:space="0" w:color="auto"/>
              <w:right w:val="single" w:sz="8" w:space="0" w:color="auto"/>
            </w:tcBorders>
            <w:vAlign w:val="center"/>
          </w:tcPr>
          <w:p w14:paraId="22161258"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43CA893E"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2408F03B" w14:textId="77777777" w:rsidTr="00294709">
        <w:trPr>
          <w:trHeight w:val="340"/>
        </w:trPr>
        <w:tc>
          <w:tcPr>
            <w:tcW w:w="1353" w:type="dxa"/>
            <w:vMerge/>
            <w:tcBorders>
              <w:top w:val="single" w:sz="8" w:space="0" w:color="auto"/>
              <w:bottom w:val="single" w:sz="8" w:space="0" w:color="auto"/>
              <w:right w:val="single" w:sz="8" w:space="0" w:color="auto"/>
            </w:tcBorders>
            <w:vAlign w:val="center"/>
          </w:tcPr>
          <w:p w14:paraId="34AB1AD2" w14:textId="77777777" w:rsidR="005C6C27" w:rsidRPr="005C6C27" w:rsidRDefault="005C6C27" w:rsidP="005C6C27">
            <w:pPr>
              <w:jc w:val="center"/>
              <w:rPr>
                <w:rFonts w:ascii="Times New Roman" w:eastAsia="宋体" w:hAnsi="Times New Roman" w:cs="Times New Roman"/>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2330AA0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1CF8A4A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c>
          <w:tcPr>
            <w:tcW w:w="1177" w:type="dxa"/>
            <w:vMerge/>
            <w:tcBorders>
              <w:left w:val="single" w:sz="8" w:space="0" w:color="auto"/>
              <w:bottom w:val="single" w:sz="8" w:space="0" w:color="auto"/>
              <w:right w:val="single" w:sz="8" w:space="0" w:color="auto"/>
            </w:tcBorders>
            <w:vAlign w:val="center"/>
          </w:tcPr>
          <w:p w14:paraId="09D1F5D6"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56D0D1AE"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569A113C" w14:textId="77777777" w:rsidTr="00294709">
        <w:trPr>
          <w:trHeight w:val="340"/>
        </w:trPr>
        <w:tc>
          <w:tcPr>
            <w:tcW w:w="1353" w:type="dxa"/>
            <w:vMerge w:val="restart"/>
            <w:tcBorders>
              <w:top w:val="single" w:sz="8" w:space="0" w:color="auto"/>
              <w:right w:val="single" w:sz="8" w:space="0" w:color="auto"/>
            </w:tcBorders>
            <w:vAlign w:val="center"/>
          </w:tcPr>
          <w:p w14:paraId="05F4D01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一氧化碳（</w:t>
            </w:r>
            <w:r w:rsidRPr="005C6C27">
              <w:rPr>
                <w:rFonts w:ascii="Times New Roman" w:eastAsia="宋体" w:hAnsi="Times New Roman" w:cs="Times New Roman" w:hint="eastAsia"/>
                <w:kern w:val="0"/>
                <w:szCs w:val="21"/>
              </w:rPr>
              <w:t>C</w:t>
            </w:r>
            <w:r w:rsidRPr="005C6C27">
              <w:rPr>
                <w:rFonts w:ascii="Times New Roman" w:eastAsia="宋体" w:hAnsi="Times New Roman" w:cs="Times New Roman"/>
                <w:kern w:val="0"/>
                <w:szCs w:val="21"/>
              </w:rPr>
              <w:t>O</w:t>
            </w:r>
            <w:r w:rsidRPr="005C6C27">
              <w:rPr>
                <w:rFonts w:ascii="Times New Roman" w:eastAsia="宋体" w:hAnsi="Times New Roman" w:cs="Times New Roman" w:hint="eastAsia"/>
                <w:kern w:val="0"/>
                <w:szCs w:val="21"/>
              </w:rPr>
              <w:t>）</w:t>
            </w:r>
          </w:p>
        </w:tc>
        <w:tc>
          <w:tcPr>
            <w:tcW w:w="1814" w:type="dxa"/>
            <w:tcBorders>
              <w:top w:val="single" w:sz="8" w:space="0" w:color="auto"/>
              <w:left w:val="single" w:sz="8" w:space="0" w:color="auto"/>
              <w:bottom w:val="single" w:sz="8" w:space="0" w:color="auto"/>
              <w:right w:val="single" w:sz="8" w:space="0" w:color="auto"/>
            </w:tcBorders>
            <w:vAlign w:val="center"/>
          </w:tcPr>
          <w:p w14:paraId="1BE0C9B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24</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19A761E0"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4</w:t>
            </w:r>
          </w:p>
        </w:tc>
        <w:tc>
          <w:tcPr>
            <w:tcW w:w="1177" w:type="dxa"/>
            <w:vMerge w:val="restart"/>
            <w:tcBorders>
              <w:top w:val="single" w:sz="8" w:space="0" w:color="auto"/>
              <w:left w:val="single" w:sz="8" w:space="0" w:color="auto"/>
              <w:right w:val="single" w:sz="8" w:space="0" w:color="auto"/>
            </w:tcBorders>
            <w:vAlign w:val="center"/>
          </w:tcPr>
          <w:p w14:paraId="4562938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mg/m</w:t>
            </w:r>
            <w:r w:rsidRPr="005C6C27">
              <w:rPr>
                <w:rFonts w:ascii="Times New Roman" w:eastAsia="宋体" w:hAnsi="Times New Roman" w:cs="Times New Roman"/>
                <w:kern w:val="0"/>
                <w:szCs w:val="21"/>
                <w:vertAlign w:val="superscript"/>
                <w:lang w:eastAsia="en-US"/>
              </w:rPr>
              <w:t>3</w:t>
            </w:r>
          </w:p>
        </w:tc>
        <w:tc>
          <w:tcPr>
            <w:tcW w:w="3062" w:type="dxa"/>
            <w:vMerge/>
            <w:tcBorders>
              <w:top w:val="single" w:sz="8" w:space="0" w:color="auto"/>
              <w:left w:val="single" w:sz="8" w:space="0" w:color="auto"/>
              <w:bottom w:val="single" w:sz="8" w:space="0" w:color="auto"/>
            </w:tcBorders>
            <w:vAlign w:val="center"/>
          </w:tcPr>
          <w:p w14:paraId="71C2BB58"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776279B8" w14:textId="77777777" w:rsidTr="00294709">
        <w:trPr>
          <w:trHeight w:val="340"/>
        </w:trPr>
        <w:tc>
          <w:tcPr>
            <w:tcW w:w="1353" w:type="dxa"/>
            <w:vMerge/>
            <w:tcBorders>
              <w:bottom w:val="single" w:sz="8" w:space="0" w:color="auto"/>
              <w:right w:val="single" w:sz="8" w:space="0" w:color="auto"/>
            </w:tcBorders>
            <w:vAlign w:val="center"/>
          </w:tcPr>
          <w:p w14:paraId="6F9404C8" w14:textId="77777777" w:rsidR="005C6C27" w:rsidRPr="005C6C27" w:rsidRDefault="005C6C27" w:rsidP="005C6C27">
            <w:pPr>
              <w:jc w:val="center"/>
              <w:rPr>
                <w:rFonts w:ascii="Times New Roman" w:eastAsia="宋体" w:hAnsi="Times New Roman" w:cs="Times New Roman"/>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1C8872A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39A25BA3"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0</w:t>
            </w:r>
          </w:p>
        </w:tc>
        <w:tc>
          <w:tcPr>
            <w:tcW w:w="1177" w:type="dxa"/>
            <w:vMerge/>
            <w:tcBorders>
              <w:left w:val="single" w:sz="8" w:space="0" w:color="auto"/>
              <w:bottom w:val="single" w:sz="8" w:space="0" w:color="auto"/>
              <w:right w:val="single" w:sz="8" w:space="0" w:color="auto"/>
            </w:tcBorders>
            <w:vAlign w:val="center"/>
          </w:tcPr>
          <w:p w14:paraId="24A24B31"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012B5B84"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4460F0BD" w14:textId="77777777" w:rsidTr="00294709">
        <w:trPr>
          <w:trHeight w:val="340"/>
        </w:trPr>
        <w:tc>
          <w:tcPr>
            <w:tcW w:w="1353" w:type="dxa"/>
            <w:vMerge w:val="restart"/>
            <w:tcBorders>
              <w:top w:val="single" w:sz="8" w:space="0" w:color="auto"/>
              <w:right w:val="single" w:sz="8" w:space="0" w:color="auto"/>
            </w:tcBorders>
            <w:vAlign w:val="center"/>
          </w:tcPr>
          <w:p w14:paraId="17E46C7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O</w:t>
            </w:r>
            <w:r w:rsidRPr="005C6C27">
              <w:rPr>
                <w:rFonts w:ascii="Times New Roman" w:eastAsia="宋体" w:hAnsi="Times New Roman" w:cs="Times New Roman"/>
                <w:kern w:val="0"/>
                <w:szCs w:val="21"/>
                <w:vertAlign w:val="subscript"/>
              </w:rPr>
              <w:t>3</w:t>
            </w:r>
          </w:p>
        </w:tc>
        <w:tc>
          <w:tcPr>
            <w:tcW w:w="1814" w:type="dxa"/>
            <w:tcBorders>
              <w:top w:val="single" w:sz="8" w:space="0" w:color="auto"/>
              <w:left w:val="single" w:sz="8" w:space="0" w:color="auto"/>
              <w:bottom w:val="single" w:sz="8" w:space="0" w:color="auto"/>
              <w:right w:val="single" w:sz="8" w:space="0" w:color="auto"/>
            </w:tcBorders>
            <w:vAlign w:val="center"/>
          </w:tcPr>
          <w:p w14:paraId="3122413D"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日最大</w:t>
            </w:r>
            <w:proofErr w:type="spellEnd"/>
            <w:r w:rsidRPr="005C6C27">
              <w:rPr>
                <w:rFonts w:ascii="Times New Roman" w:eastAsia="宋体" w:hAnsi="Times New Roman" w:cs="Times New Roman"/>
                <w:kern w:val="0"/>
                <w:szCs w:val="21"/>
                <w:lang w:eastAsia="en-US"/>
              </w:rPr>
              <w:t xml:space="preserve"> 8</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0A2D8E7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160</w:t>
            </w:r>
          </w:p>
        </w:tc>
        <w:tc>
          <w:tcPr>
            <w:tcW w:w="1177" w:type="dxa"/>
            <w:vMerge w:val="restart"/>
            <w:tcBorders>
              <w:top w:val="single" w:sz="8" w:space="0" w:color="auto"/>
              <w:left w:val="single" w:sz="8" w:space="0" w:color="auto"/>
              <w:right w:val="single" w:sz="8" w:space="0" w:color="auto"/>
            </w:tcBorders>
            <w:vAlign w:val="center"/>
          </w:tcPr>
          <w:p w14:paraId="10C01646" w14:textId="77777777" w:rsidR="005C6C27" w:rsidRPr="005C6C27" w:rsidRDefault="005C6C27" w:rsidP="005C6C27">
            <w:pPr>
              <w:jc w:val="center"/>
              <w:rPr>
                <w:rFonts w:ascii="Times New Roman" w:eastAsia="宋体" w:hAnsi="Times New Roman" w:cs="Times New Roman"/>
                <w:kern w:val="0"/>
                <w:szCs w:val="21"/>
                <w:highlight w:val="cyan"/>
                <w:lang w:eastAsia="en-US"/>
              </w:rPr>
            </w:pPr>
            <w:proofErr w:type="spellStart"/>
            <w:r w:rsidRPr="005C6C27">
              <w:rPr>
                <w:rFonts w:ascii="Times New Roman" w:eastAsia="宋体" w:hAnsi="Times New Roman" w:cs="Times New Roman"/>
                <w:kern w:val="0"/>
                <w:szCs w:val="21"/>
                <w:lang w:eastAsia="en-US"/>
              </w:rPr>
              <w:t>μg</w:t>
            </w:r>
            <w:proofErr w:type="spellEnd"/>
            <w:r w:rsidRPr="005C6C27">
              <w:rPr>
                <w:rFonts w:ascii="Times New Roman" w:eastAsia="宋体" w:hAnsi="Times New Roman" w:cs="Times New Roman"/>
                <w:kern w:val="0"/>
                <w:szCs w:val="21"/>
                <w:lang w:eastAsia="en-US"/>
              </w:rPr>
              <w:t>/m</w:t>
            </w:r>
            <w:r w:rsidRPr="005C6C27">
              <w:rPr>
                <w:rFonts w:ascii="Times New Roman" w:eastAsia="宋体" w:hAnsi="Times New Roman" w:cs="Times New Roman"/>
                <w:kern w:val="0"/>
                <w:szCs w:val="21"/>
                <w:vertAlign w:val="superscript"/>
                <w:lang w:eastAsia="en-US"/>
              </w:rPr>
              <w:t>3</w:t>
            </w:r>
          </w:p>
        </w:tc>
        <w:tc>
          <w:tcPr>
            <w:tcW w:w="3062" w:type="dxa"/>
            <w:vMerge/>
            <w:tcBorders>
              <w:top w:val="single" w:sz="8" w:space="0" w:color="auto"/>
              <w:left w:val="single" w:sz="8" w:space="0" w:color="auto"/>
              <w:bottom w:val="single" w:sz="8" w:space="0" w:color="auto"/>
            </w:tcBorders>
            <w:vAlign w:val="center"/>
          </w:tcPr>
          <w:p w14:paraId="34232C22"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3F0B8027" w14:textId="77777777" w:rsidTr="00294709">
        <w:trPr>
          <w:trHeight w:val="340"/>
        </w:trPr>
        <w:tc>
          <w:tcPr>
            <w:tcW w:w="1353" w:type="dxa"/>
            <w:vMerge/>
            <w:tcBorders>
              <w:bottom w:val="single" w:sz="8" w:space="0" w:color="auto"/>
              <w:right w:val="single" w:sz="8" w:space="0" w:color="auto"/>
            </w:tcBorders>
            <w:vAlign w:val="center"/>
          </w:tcPr>
          <w:p w14:paraId="56005B13" w14:textId="77777777" w:rsidR="005C6C27" w:rsidRPr="005C6C27" w:rsidRDefault="005C6C27" w:rsidP="005C6C27">
            <w:pPr>
              <w:jc w:val="center"/>
              <w:rPr>
                <w:rFonts w:ascii="Times New Roman" w:eastAsia="宋体" w:hAnsi="Times New Roman" w:cs="Times New Roman"/>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66B2CEA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小时平均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74ADD17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c>
          <w:tcPr>
            <w:tcW w:w="1177" w:type="dxa"/>
            <w:vMerge/>
            <w:tcBorders>
              <w:left w:val="single" w:sz="8" w:space="0" w:color="auto"/>
              <w:right w:val="single" w:sz="8" w:space="0" w:color="auto"/>
            </w:tcBorders>
            <w:vAlign w:val="center"/>
          </w:tcPr>
          <w:p w14:paraId="4B49163F"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4DE75743"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263B95BF" w14:textId="77777777" w:rsidTr="00294709">
        <w:trPr>
          <w:trHeight w:val="340"/>
        </w:trPr>
        <w:tc>
          <w:tcPr>
            <w:tcW w:w="1353" w:type="dxa"/>
            <w:vMerge w:val="restart"/>
            <w:tcBorders>
              <w:top w:val="single" w:sz="8" w:space="0" w:color="auto"/>
              <w:bottom w:val="single" w:sz="8" w:space="0" w:color="auto"/>
              <w:right w:val="single" w:sz="8" w:space="0" w:color="auto"/>
            </w:tcBorders>
            <w:vAlign w:val="center"/>
          </w:tcPr>
          <w:p w14:paraId="374037B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PM</w:t>
            </w:r>
            <w:r w:rsidRPr="005C6C27">
              <w:rPr>
                <w:rFonts w:ascii="Times New Roman" w:eastAsia="宋体" w:hAnsi="Times New Roman" w:cs="Times New Roman"/>
                <w:kern w:val="0"/>
                <w:szCs w:val="21"/>
                <w:vertAlign w:val="subscript"/>
                <w:lang w:eastAsia="en-US"/>
              </w:rPr>
              <w:t>10</w:t>
            </w:r>
          </w:p>
        </w:tc>
        <w:tc>
          <w:tcPr>
            <w:tcW w:w="1814" w:type="dxa"/>
            <w:tcBorders>
              <w:top w:val="single" w:sz="8" w:space="0" w:color="auto"/>
              <w:left w:val="single" w:sz="8" w:space="0" w:color="auto"/>
              <w:bottom w:val="single" w:sz="8" w:space="0" w:color="auto"/>
              <w:right w:val="single" w:sz="8" w:space="0" w:color="auto"/>
            </w:tcBorders>
            <w:vAlign w:val="center"/>
          </w:tcPr>
          <w:p w14:paraId="35A5BE9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年平均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328CBA2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70</w:t>
            </w:r>
          </w:p>
        </w:tc>
        <w:tc>
          <w:tcPr>
            <w:tcW w:w="1177" w:type="dxa"/>
            <w:vMerge/>
            <w:tcBorders>
              <w:left w:val="single" w:sz="8" w:space="0" w:color="auto"/>
              <w:right w:val="single" w:sz="8" w:space="0" w:color="auto"/>
            </w:tcBorders>
            <w:vAlign w:val="center"/>
          </w:tcPr>
          <w:p w14:paraId="5BCD950C"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78DBE05F"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704FBD90" w14:textId="77777777" w:rsidTr="00294709">
        <w:trPr>
          <w:trHeight w:val="340"/>
        </w:trPr>
        <w:tc>
          <w:tcPr>
            <w:tcW w:w="1353" w:type="dxa"/>
            <w:vMerge/>
            <w:tcBorders>
              <w:top w:val="single" w:sz="8" w:space="0" w:color="auto"/>
              <w:bottom w:val="single" w:sz="8" w:space="0" w:color="auto"/>
              <w:right w:val="single" w:sz="8" w:space="0" w:color="auto"/>
            </w:tcBorders>
            <w:vAlign w:val="center"/>
          </w:tcPr>
          <w:p w14:paraId="56EC9654" w14:textId="77777777" w:rsidR="005C6C27" w:rsidRPr="005C6C27" w:rsidRDefault="005C6C27" w:rsidP="005C6C27">
            <w:pPr>
              <w:jc w:val="center"/>
              <w:rPr>
                <w:rFonts w:ascii="Times New Roman" w:eastAsia="宋体" w:hAnsi="Times New Roman" w:cs="Times New Roman"/>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4D4FFB7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24</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106EF41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150</w:t>
            </w:r>
          </w:p>
        </w:tc>
        <w:tc>
          <w:tcPr>
            <w:tcW w:w="1177" w:type="dxa"/>
            <w:vMerge/>
            <w:tcBorders>
              <w:left w:val="single" w:sz="8" w:space="0" w:color="auto"/>
              <w:right w:val="single" w:sz="8" w:space="0" w:color="auto"/>
            </w:tcBorders>
            <w:vAlign w:val="center"/>
          </w:tcPr>
          <w:p w14:paraId="0B974431"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451FCEDD"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5771FE8D" w14:textId="77777777" w:rsidTr="00294709">
        <w:trPr>
          <w:trHeight w:val="340"/>
        </w:trPr>
        <w:tc>
          <w:tcPr>
            <w:tcW w:w="1353" w:type="dxa"/>
            <w:vMerge w:val="restart"/>
            <w:tcBorders>
              <w:top w:val="single" w:sz="8" w:space="0" w:color="auto"/>
              <w:bottom w:val="single" w:sz="8" w:space="0" w:color="auto"/>
              <w:right w:val="single" w:sz="8" w:space="0" w:color="auto"/>
            </w:tcBorders>
            <w:vAlign w:val="center"/>
          </w:tcPr>
          <w:p w14:paraId="3E282FE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PM</w:t>
            </w:r>
            <w:r w:rsidRPr="005C6C27">
              <w:rPr>
                <w:rFonts w:ascii="Times New Roman" w:eastAsia="宋体" w:hAnsi="Times New Roman" w:cs="Times New Roman"/>
                <w:kern w:val="0"/>
                <w:szCs w:val="21"/>
                <w:vertAlign w:val="subscript"/>
                <w:lang w:eastAsia="en-US"/>
              </w:rPr>
              <w:t>2.5</w:t>
            </w:r>
          </w:p>
        </w:tc>
        <w:tc>
          <w:tcPr>
            <w:tcW w:w="1814" w:type="dxa"/>
            <w:tcBorders>
              <w:top w:val="single" w:sz="8" w:space="0" w:color="auto"/>
              <w:left w:val="single" w:sz="8" w:space="0" w:color="auto"/>
              <w:bottom w:val="single" w:sz="8" w:space="0" w:color="auto"/>
              <w:right w:val="single" w:sz="8" w:space="0" w:color="auto"/>
            </w:tcBorders>
            <w:vAlign w:val="center"/>
          </w:tcPr>
          <w:p w14:paraId="26C19A3D"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年平均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6C46E54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35</w:t>
            </w:r>
          </w:p>
        </w:tc>
        <w:tc>
          <w:tcPr>
            <w:tcW w:w="1177" w:type="dxa"/>
            <w:vMerge/>
            <w:tcBorders>
              <w:left w:val="single" w:sz="8" w:space="0" w:color="auto"/>
              <w:right w:val="single" w:sz="8" w:space="0" w:color="auto"/>
            </w:tcBorders>
            <w:vAlign w:val="center"/>
          </w:tcPr>
          <w:p w14:paraId="76D6F42A"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c>
          <w:tcPr>
            <w:tcW w:w="3062" w:type="dxa"/>
            <w:vMerge/>
            <w:tcBorders>
              <w:top w:val="single" w:sz="8" w:space="0" w:color="auto"/>
              <w:left w:val="single" w:sz="8" w:space="0" w:color="auto"/>
              <w:bottom w:val="single" w:sz="8" w:space="0" w:color="auto"/>
            </w:tcBorders>
            <w:vAlign w:val="center"/>
          </w:tcPr>
          <w:p w14:paraId="2F61D696" w14:textId="77777777" w:rsidR="005C6C27" w:rsidRPr="005C6C27" w:rsidRDefault="005C6C27" w:rsidP="005C6C27">
            <w:pPr>
              <w:jc w:val="center"/>
              <w:rPr>
                <w:rFonts w:ascii="Times New Roman" w:eastAsia="宋体" w:hAnsi="Times New Roman" w:cs="Times New Roman"/>
                <w:kern w:val="0"/>
                <w:szCs w:val="21"/>
                <w:highlight w:val="cyan"/>
                <w:lang w:eastAsia="en-US"/>
              </w:rPr>
            </w:pPr>
          </w:p>
        </w:tc>
      </w:tr>
      <w:tr w:rsidR="005C6C27" w:rsidRPr="005C6C27" w14:paraId="399EB9C6" w14:textId="77777777" w:rsidTr="00294709">
        <w:trPr>
          <w:trHeight w:val="340"/>
        </w:trPr>
        <w:tc>
          <w:tcPr>
            <w:tcW w:w="1353" w:type="dxa"/>
            <w:vMerge/>
            <w:tcBorders>
              <w:top w:val="single" w:sz="8" w:space="0" w:color="auto"/>
              <w:bottom w:val="single" w:sz="8" w:space="0" w:color="auto"/>
              <w:right w:val="single" w:sz="8" w:space="0" w:color="auto"/>
            </w:tcBorders>
            <w:vAlign w:val="center"/>
          </w:tcPr>
          <w:p w14:paraId="4B3F3AB1" w14:textId="77777777" w:rsidR="005C6C27" w:rsidRPr="005C6C27" w:rsidRDefault="005C6C27" w:rsidP="005C6C27">
            <w:pPr>
              <w:jc w:val="center"/>
              <w:rPr>
                <w:rFonts w:ascii="Times New Roman" w:eastAsia="宋体" w:hAnsi="Times New Roman" w:cs="Times New Roman"/>
                <w:b/>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53BB7F7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24</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5B1649B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75</w:t>
            </w:r>
          </w:p>
        </w:tc>
        <w:tc>
          <w:tcPr>
            <w:tcW w:w="1177" w:type="dxa"/>
            <w:vMerge/>
            <w:tcBorders>
              <w:left w:val="single" w:sz="8" w:space="0" w:color="auto"/>
              <w:right w:val="single" w:sz="8" w:space="0" w:color="auto"/>
            </w:tcBorders>
            <w:vAlign w:val="center"/>
          </w:tcPr>
          <w:p w14:paraId="01175FAF" w14:textId="77777777" w:rsidR="005C6C27" w:rsidRPr="005C6C27" w:rsidRDefault="005C6C27" w:rsidP="005C6C27">
            <w:pPr>
              <w:jc w:val="center"/>
              <w:rPr>
                <w:rFonts w:ascii="Times New Roman" w:eastAsia="宋体" w:hAnsi="Times New Roman" w:cs="Times New Roman"/>
                <w:b/>
                <w:kern w:val="0"/>
                <w:szCs w:val="21"/>
                <w:lang w:eastAsia="en-US"/>
              </w:rPr>
            </w:pPr>
          </w:p>
        </w:tc>
        <w:tc>
          <w:tcPr>
            <w:tcW w:w="3062" w:type="dxa"/>
            <w:vMerge/>
            <w:tcBorders>
              <w:top w:val="single" w:sz="8" w:space="0" w:color="auto"/>
              <w:left w:val="single" w:sz="8" w:space="0" w:color="auto"/>
              <w:bottom w:val="single" w:sz="8" w:space="0" w:color="auto"/>
            </w:tcBorders>
            <w:vAlign w:val="center"/>
          </w:tcPr>
          <w:p w14:paraId="78BE5A64" w14:textId="77777777" w:rsidR="005C6C27" w:rsidRPr="005C6C27" w:rsidRDefault="005C6C27" w:rsidP="005C6C27">
            <w:pPr>
              <w:jc w:val="center"/>
              <w:rPr>
                <w:rFonts w:ascii="Times New Roman" w:eastAsia="宋体" w:hAnsi="Times New Roman" w:cs="Times New Roman"/>
                <w:b/>
                <w:kern w:val="0"/>
                <w:szCs w:val="21"/>
                <w:lang w:eastAsia="en-US"/>
              </w:rPr>
            </w:pPr>
          </w:p>
        </w:tc>
      </w:tr>
      <w:tr w:rsidR="005C6C27" w:rsidRPr="005C6C27" w14:paraId="3ADBAD32" w14:textId="77777777" w:rsidTr="00294709">
        <w:trPr>
          <w:trHeight w:val="340"/>
        </w:trPr>
        <w:tc>
          <w:tcPr>
            <w:tcW w:w="1353" w:type="dxa"/>
            <w:vMerge w:val="restart"/>
            <w:tcBorders>
              <w:top w:val="single" w:sz="8" w:space="0" w:color="auto"/>
              <w:bottom w:val="single" w:sz="8" w:space="0" w:color="auto"/>
              <w:right w:val="single" w:sz="8" w:space="0" w:color="auto"/>
            </w:tcBorders>
            <w:vAlign w:val="center"/>
          </w:tcPr>
          <w:p w14:paraId="1949A14C"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总悬浮颗粒物（</w:t>
            </w:r>
            <w:r w:rsidRPr="005C6C27">
              <w:rPr>
                <w:rFonts w:ascii="Times New Roman" w:eastAsia="宋体" w:hAnsi="Times New Roman" w:cs="Times New Roman"/>
                <w:kern w:val="0"/>
                <w:szCs w:val="21"/>
              </w:rPr>
              <w:t>TSP</w:t>
            </w:r>
            <w:r w:rsidRPr="005C6C27">
              <w:rPr>
                <w:rFonts w:ascii="Times New Roman" w:eastAsia="宋体" w:hAnsi="Times New Roman" w:cs="Times New Roman" w:hint="eastAsia"/>
                <w:kern w:val="0"/>
                <w:szCs w:val="21"/>
              </w:rPr>
              <w:t>）</w:t>
            </w:r>
          </w:p>
        </w:tc>
        <w:tc>
          <w:tcPr>
            <w:tcW w:w="1814" w:type="dxa"/>
            <w:tcBorders>
              <w:top w:val="single" w:sz="8" w:space="0" w:color="auto"/>
              <w:left w:val="single" w:sz="8" w:space="0" w:color="auto"/>
              <w:bottom w:val="single" w:sz="8" w:space="0" w:color="auto"/>
              <w:right w:val="single" w:sz="8" w:space="0" w:color="auto"/>
            </w:tcBorders>
            <w:vAlign w:val="center"/>
          </w:tcPr>
          <w:p w14:paraId="38BD9536"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年平均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5C11FFB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c>
          <w:tcPr>
            <w:tcW w:w="1177" w:type="dxa"/>
            <w:vMerge/>
            <w:tcBorders>
              <w:left w:val="single" w:sz="8" w:space="0" w:color="auto"/>
              <w:right w:val="single" w:sz="8" w:space="0" w:color="auto"/>
            </w:tcBorders>
            <w:vAlign w:val="center"/>
          </w:tcPr>
          <w:p w14:paraId="398C4482" w14:textId="77777777" w:rsidR="005C6C27" w:rsidRPr="005C6C27" w:rsidRDefault="005C6C27" w:rsidP="005C6C27">
            <w:pPr>
              <w:jc w:val="center"/>
              <w:rPr>
                <w:rFonts w:ascii="Times New Roman" w:eastAsia="宋体" w:hAnsi="Times New Roman" w:cs="Times New Roman"/>
                <w:b/>
                <w:kern w:val="0"/>
                <w:szCs w:val="21"/>
                <w:lang w:eastAsia="en-US"/>
              </w:rPr>
            </w:pPr>
          </w:p>
        </w:tc>
        <w:tc>
          <w:tcPr>
            <w:tcW w:w="3062" w:type="dxa"/>
            <w:vMerge/>
            <w:tcBorders>
              <w:top w:val="single" w:sz="8" w:space="0" w:color="auto"/>
              <w:left w:val="single" w:sz="8" w:space="0" w:color="auto"/>
              <w:bottom w:val="single" w:sz="8" w:space="0" w:color="auto"/>
            </w:tcBorders>
            <w:vAlign w:val="center"/>
          </w:tcPr>
          <w:p w14:paraId="552D0312" w14:textId="77777777" w:rsidR="005C6C27" w:rsidRPr="005C6C27" w:rsidRDefault="005C6C27" w:rsidP="005C6C27">
            <w:pPr>
              <w:jc w:val="center"/>
              <w:rPr>
                <w:rFonts w:ascii="Times New Roman" w:eastAsia="宋体" w:hAnsi="Times New Roman" w:cs="Times New Roman"/>
                <w:b/>
                <w:kern w:val="0"/>
                <w:szCs w:val="21"/>
                <w:lang w:eastAsia="en-US"/>
              </w:rPr>
            </w:pPr>
          </w:p>
        </w:tc>
      </w:tr>
      <w:tr w:rsidR="005C6C27" w:rsidRPr="005C6C27" w14:paraId="77516AB6" w14:textId="77777777" w:rsidTr="00294709">
        <w:trPr>
          <w:trHeight w:val="340"/>
        </w:trPr>
        <w:tc>
          <w:tcPr>
            <w:tcW w:w="1353" w:type="dxa"/>
            <w:vMerge/>
            <w:tcBorders>
              <w:top w:val="single" w:sz="8" w:space="0" w:color="auto"/>
              <w:bottom w:val="single" w:sz="8" w:space="0" w:color="auto"/>
              <w:right w:val="single" w:sz="8" w:space="0" w:color="auto"/>
            </w:tcBorders>
            <w:vAlign w:val="center"/>
          </w:tcPr>
          <w:p w14:paraId="189020F9" w14:textId="77777777" w:rsidR="005C6C27" w:rsidRPr="005C6C27" w:rsidRDefault="005C6C27" w:rsidP="005C6C27">
            <w:pPr>
              <w:jc w:val="center"/>
              <w:rPr>
                <w:rFonts w:ascii="Times New Roman" w:eastAsia="宋体" w:hAnsi="Times New Roman" w:cs="Times New Roman"/>
                <w:b/>
                <w:kern w:val="0"/>
                <w:szCs w:val="21"/>
                <w:lang w:eastAsia="en-US"/>
              </w:rPr>
            </w:pPr>
          </w:p>
        </w:tc>
        <w:tc>
          <w:tcPr>
            <w:tcW w:w="1814" w:type="dxa"/>
            <w:tcBorders>
              <w:top w:val="single" w:sz="8" w:space="0" w:color="auto"/>
              <w:left w:val="single" w:sz="8" w:space="0" w:color="auto"/>
              <w:bottom w:val="single" w:sz="8" w:space="0" w:color="auto"/>
              <w:right w:val="single" w:sz="8" w:space="0" w:color="auto"/>
            </w:tcBorders>
            <w:vAlign w:val="center"/>
          </w:tcPr>
          <w:p w14:paraId="6C4DA0B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24</w:t>
            </w:r>
            <w:r w:rsidRPr="005C6C27">
              <w:rPr>
                <w:rFonts w:ascii="Times New Roman" w:eastAsia="宋体" w:hAnsi="Times New Roman" w:cs="Times New Roman"/>
                <w:kern w:val="0"/>
                <w:szCs w:val="21"/>
                <w:lang w:eastAsia="en-US"/>
              </w:rPr>
              <w:t>小时平均</w:t>
            </w:r>
          </w:p>
        </w:tc>
        <w:tc>
          <w:tcPr>
            <w:tcW w:w="1326" w:type="dxa"/>
            <w:tcBorders>
              <w:top w:val="single" w:sz="8" w:space="0" w:color="auto"/>
              <w:left w:val="single" w:sz="8" w:space="0" w:color="auto"/>
              <w:bottom w:val="single" w:sz="8" w:space="0" w:color="auto"/>
              <w:right w:val="single" w:sz="8" w:space="0" w:color="auto"/>
            </w:tcBorders>
            <w:vAlign w:val="center"/>
          </w:tcPr>
          <w:p w14:paraId="791B3F0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300</w:t>
            </w:r>
          </w:p>
        </w:tc>
        <w:tc>
          <w:tcPr>
            <w:tcW w:w="1177" w:type="dxa"/>
            <w:vMerge/>
            <w:tcBorders>
              <w:left w:val="single" w:sz="8" w:space="0" w:color="auto"/>
              <w:bottom w:val="single" w:sz="8" w:space="0" w:color="auto"/>
              <w:right w:val="single" w:sz="8" w:space="0" w:color="auto"/>
            </w:tcBorders>
            <w:vAlign w:val="center"/>
          </w:tcPr>
          <w:p w14:paraId="254EED4E" w14:textId="77777777" w:rsidR="005C6C27" w:rsidRPr="005C6C27" w:rsidRDefault="005C6C27" w:rsidP="005C6C27">
            <w:pPr>
              <w:jc w:val="center"/>
              <w:rPr>
                <w:rFonts w:ascii="Times New Roman" w:eastAsia="宋体" w:hAnsi="Times New Roman" w:cs="Times New Roman"/>
                <w:b/>
                <w:kern w:val="0"/>
                <w:szCs w:val="21"/>
                <w:lang w:eastAsia="en-US"/>
              </w:rPr>
            </w:pPr>
          </w:p>
        </w:tc>
        <w:tc>
          <w:tcPr>
            <w:tcW w:w="3062" w:type="dxa"/>
            <w:vMerge/>
            <w:tcBorders>
              <w:top w:val="single" w:sz="8" w:space="0" w:color="auto"/>
              <w:left w:val="single" w:sz="8" w:space="0" w:color="auto"/>
              <w:bottom w:val="single" w:sz="8" w:space="0" w:color="auto"/>
            </w:tcBorders>
            <w:vAlign w:val="center"/>
          </w:tcPr>
          <w:p w14:paraId="5FF28E7E" w14:textId="77777777" w:rsidR="005C6C27" w:rsidRPr="005C6C27" w:rsidRDefault="005C6C27" w:rsidP="005C6C27">
            <w:pPr>
              <w:jc w:val="center"/>
              <w:rPr>
                <w:rFonts w:ascii="Times New Roman" w:eastAsia="宋体" w:hAnsi="Times New Roman" w:cs="Times New Roman"/>
                <w:b/>
                <w:kern w:val="0"/>
                <w:szCs w:val="21"/>
                <w:lang w:eastAsia="en-US"/>
              </w:rPr>
            </w:pPr>
          </w:p>
        </w:tc>
      </w:tr>
      <w:tr w:rsidR="005C6C27" w:rsidRPr="005C6C27" w14:paraId="7E6CDBB0" w14:textId="77777777" w:rsidTr="00294709">
        <w:trPr>
          <w:trHeight w:val="340"/>
        </w:trPr>
        <w:tc>
          <w:tcPr>
            <w:tcW w:w="1353" w:type="dxa"/>
            <w:tcBorders>
              <w:top w:val="single" w:sz="8" w:space="0" w:color="auto"/>
              <w:bottom w:val="single" w:sz="8" w:space="0" w:color="auto"/>
              <w:right w:val="single" w:sz="8" w:space="0" w:color="auto"/>
            </w:tcBorders>
            <w:vAlign w:val="center"/>
          </w:tcPr>
          <w:p w14:paraId="0977BA63"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总挥发性有机物（</w:t>
            </w:r>
            <w:r w:rsidRPr="005C6C27">
              <w:rPr>
                <w:rFonts w:ascii="Times New Roman" w:eastAsia="宋体" w:hAnsi="Times New Roman" w:cs="Times New Roman"/>
                <w:kern w:val="0"/>
                <w:szCs w:val="21"/>
              </w:rPr>
              <w:t>TVOC</w:t>
            </w:r>
            <w:r w:rsidRPr="005C6C27">
              <w:rPr>
                <w:rFonts w:ascii="Times New Roman" w:eastAsia="宋体" w:hAnsi="Times New Roman" w:cs="Times New Roman" w:hint="eastAsia"/>
                <w:kern w:val="0"/>
                <w:szCs w:val="21"/>
              </w:rPr>
              <w:t>）</w:t>
            </w:r>
          </w:p>
        </w:tc>
        <w:tc>
          <w:tcPr>
            <w:tcW w:w="1814" w:type="dxa"/>
            <w:tcBorders>
              <w:top w:val="single" w:sz="8" w:space="0" w:color="auto"/>
              <w:left w:val="single" w:sz="8" w:space="0" w:color="auto"/>
              <w:bottom w:val="single" w:sz="8" w:space="0" w:color="auto"/>
              <w:right w:val="single" w:sz="8" w:space="0" w:color="auto"/>
            </w:tcBorders>
            <w:vAlign w:val="center"/>
          </w:tcPr>
          <w:p w14:paraId="51361B9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8</w:t>
            </w:r>
            <w:r w:rsidRPr="005C6C27">
              <w:rPr>
                <w:rFonts w:ascii="Times New Roman" w:eastAsia="宋体" w:hAnsi="Times New Roman" w:cs="Times New Roman"/>
                <w:kern w:val="0"/>
                <w:szCs w:val="21"/>
              </w:rPr>
              <w:t>h</w:t>
            </w:r>
            <w:r w:rsidRPr="005C6C27">
              <w:rPr>
                <w:rFonts w:ascii="Times New Roman" w:eastAsia="宋体" w:hAnsi="Times New Roman" w:cs="Times New Roman" w:hint="eastAsia"/>
                <w:kern w:val="0"/>
                <w:szCs w:val="21"/>
              </w:rPr>
              <w:t>平均</w:t>
            </w:r>
          </w:p>
        </w:tc>
        <w:tc>
          <w:tcPr>
            <w:tcW w:w="1326" w:type="dxa"/>
            <w:tcBorders>
              <w:top w:val="single" w:sz="8" w:space="0" w:color="auto"/>
              <w:left w:val="single" w:sz="8" w:space="0" w:color="auto"/>
              <w:bottom w:val="single" w:sz="8" w:space="0" w:color="auto"/>
              <w:right w:val="single" w:sz="8" w:space="0" w:color="auto"/>
            </w:tcBorders>
            <w:vAlign w:val="center"/>
          </w:tcPr>
          <w:p w14:paraId="23CD4F7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6</w:t>
            </w:r>
            <w:r w:rsidRPr="005C6C27">
              <w:rPr>
                <w:rFonts w:ascii="Times New Roman" w:eastAsia="宋体" w:hAnsi="Times New Roman" w:cs="Times New Roman"/>
                <w:kern w:val="0"/>
                <w:szCs w:val="21"/>
              </w:rPr>
              <w:t>00</w:t>
            </w:r>
          </w:p>
        </w:tc>
        <w:tc>
          <w:tcPr>
            <w:tcW w:w="1177" w:type="dxa"/>
            <w:vMerge w:val="restart"/>
            <w:tcBorders>
              <w:top w:val="single" w:sz="8" w:space="0" w:color="auto"/>
              <w:left w:val="single" w:sz="8" w:space="0" w:color="auto"/>
              <w:right w:val="single" w:sz="8" w:space="0" w:color="auto"/>
            </w:tcBorders>
            <w:vAlign w:val="center"/>
          </w:tcPr>
          <w:p w14:paraId="166E596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μg</w:t>
            </w:r>
            <w:proofErr w:type="spellEnd"/>
            <w:r w:rsidRPr="005C6C27">
              <w:rPr>
                <w:rFonts w:ascii="Times New Roman" w:eastAsia="宋体" w:hAnsi="Times New Roman" w:cs="Times New Roman"/>
                <w:kern w:val="0"/>
                <w:szCs w:val="21"/>
                <w:lang w:eastAsia="en-US"/>
              </w:rPr>
              <w:t>/m</w:t>
            </w:r>
            <w:r w:rsidRPr="005C6C27">
              <w:rPr>
                <w:rFonts w:ascii="Times New Roman" w:eastAsia="宋体" w:hAnsi="Times New Roman" w:cs="Times New Roman"/>
                <w:kern w:val="0"/>
                <w:szCs w:val="21"/>
                <w:vertAlign w:val="superscript"/>
                <w:lang w:eastAsia="en-US"/>
              </w:rPr>
              <w:t>3</w:t>
            </w:r>
          </w:p>
        </w:tc>
        <w:tc>
          <w:tcPr>
            <w:tcW w:w="3062" w:type="dxa"/>
            <w:vMerge w:val="restart"/>
            <w:tcBorders>
              <w:top w:val="single" w:sz="8" w:space="0" w:color="auto"/>
              <w:left w:val="single" w:sz="8" w:space="0" w:color="auto"/>
            </w:tcBorders>
            <w:vAlign w:val="center"/>
          </w:tcPr>
          <w:p w14:paraId="2267AD3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《环境影响评价技术导则</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大气环境</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HJ 2.2-2018</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附录</w:t>
            </w:r>
            <w:r w:rsidRPr="005C6C27">
              <w:rPr>
                <w:rFonts w:ascii="Times New Roman" w:eastAsia="宋体" w:hAnsi="Times New Roman" w:cs="Times New Roman"/>
                <w:kern w:val="0"/>
                <w:szCs w:val="21"/>
              </w:rPr>
              <w:t xml:space="preserve"> D</w:t>
            </w:r>
          </w:p>
        </w:tc>
      </w:tr>
      <w:tr w:rsidR="005C6C27" w:rsidRPr="005C6C27" w14:paraId="685F8132" w14:textId="77777777" w:rsidTr="00294709">
        <w:trPr>
          <w:trHeight w:val="340"/>
        </w:trPr>
        <w:tc>
          <w:tcPr>
            <w:tcW w:w="1353" w:type="dxa"/>
            <w:tcBorders>
              <w:top w:val="single" w:sz="8" w:space="0" w:color="auto"/>
              <w:bottom w:val="single" w:sz="8" w:space="0" w:color="auto"/>
              <w:right w:val="single" w:sz="8" w:space="0" w:color="auto"/>
            </w:tcBorders>
            <w:vAlign w:val="center"/>
          </w:tcPr>
          <w:p w14:paraId="3134DE6F"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非甲烷总烃</w:t>
            </w:r>
          </w:p>
        </w:tc>
        <w:tc>
          <w:tcPr>
            <w:tcW w:w="1814" w:type="dxa"/>
            <w:tcBorders>
              <w:top w:val="single" w:sz="8" w:space="0" w:color="auto"/>
              <w:left w:val="single" w:sz="8" w:space="0" w:color="auto"/>
              <w:bottom w:val="single" w:sz="8" w:space="0" w:color="auto"/>
              <w:right w:val="single" w:sz="8" w:space="0" w:color="auto"/>
            </w:tcBorders>
            <w:vAlign w:val="center"/>
          </w:tcPr>
          <w:p w14:paraId="5446069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h</w:t>
            </w:r>
            <w:r w:rsidRPr="005C6C27">
              <w:rPr>
                <w:rFonts w:ascii="Times New Roman" w:eastAsia="宋体" w:hAnsi="Times New Roman" w:cs="Times New Roman" w:hint="eastAsia"/>
                <w:kern w:val="0"/>
                <w:szCs w:val="21"/>
              </w:rPr>
              <w:t>平均</w:t>
            </w:r>
          </w:p>
        </w:tc>
        <w:tc>
          <w:tcPr>
            <w:tcW w:w="1326" w:type="dxa"/>
            <w:tcBorders>
              <w:top w:val="single" w:sz="8" w:space="0" w:color="auto"/>
              <w:left w:val="single" w:sz="8" w:space="0" w:color="auto"/>
              <w:bottom w:val="single" w:sz="8" w:space="0" w:color="auto"/>
              <w:right w:val="single" w:sz="8" w:space="0" w:color="auto"/>
            </w:tcBorders>
            <w:vAlign w:val="center"/>
          </w:tcPr>
          <w:p w14:paraId="1D77A686"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200</w:t>
            </w:r>
          </w:p>
        </w:tc>
        <w:tc>
          <w:tcPr>
            <w:tcW w:w="1177" w:type="dxa"/>
            <w:vMerge/>
            <w:tcBorders>
              <w:top w:val="single" w:sz="8" w:space="0" w:color="auto"/>
              <w:left w:val="single" w:sz="8" w:space="0" w:color="auto"/>
              <w:right w:val="single" w:sz="8" w:space="0" w:color="auto"/>
            </w:tcBorders>
            <w:vAlign w:val="center"/>
          </w:tcPr>
          <w:p w14:paraId="123C2A17" w14:textId="77777777" w:rsidR="005C6C27" w:rsidRPr="005C6C27" w:rsidRDefault="005C6C27" w:rsidP="005C6C27">
            <w:pPr>
              <w:jc w:val="center"/>
              <w:rPr>
                <w:rFonts w:ascii="Times New Roman" w:eastAsia="宋体" w:hAnsi="Times New Roman" w:cs="Times New Roman"/>
                <w:kern w:val="0"/>
                <w:szCs w:val="21"/>
                <w:lang w:eastAsia="en-US"/>
              </w:rPr>
            </w:pPr>
          </w:p>
        </w:tc>
        <w:tc>
          <w:tcPr>
            <w:tcW w:w="3062" w:type="dxa"/>
            <w:vMerge/>
            <w:tcBorders>
              <w:top w:val="single" w:sz="8" w:space="0" w:color="auto"/>
              <w:left w:val="single" w:sz="8" w:space="0" w:color="auto"/>
            </w:tcBorders>
            <w:vAlign w:val="center"/>
          </w:tcPr>
          <w:p w14:paraId="29276BCE"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74F539CD" w14:textId="77777777" w:rsidTr="00294709">
        <w:trPr>
          <w:trHeight w:val="340"/>
        </w:trPr>
        <w:tc>
          <w:tcPr>
            <w:tcW w:w="1353" w:type="dxa"/>
            <w:tcBorders>
              <w:top w:val="single" w:sz="8" w:space="0" w:color="auto"/>
              <w:bottom w:val="single" w:sz="8" w:space="0" w:color="auto"/>
              <w:right w:val="single" w:sz="8" w:space="0" w:color="auto"/>
            </w:tcBorders>
            <w:vAlign w:val="center"/>
          </w:tcPr>
          <w:p w14:paraId="32EC4052"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甲醛</w:t>
            </w:r>
          </w:p>
        </w:tc>
        <w:tc>
          <w:tcPr>
            <w:tcW w:w="1814" w:type="dxa"/>
            <w:tcBorders>
              <w:top w:val="single" w:sz="8" w:space="0" w:color="auto"/>
              <w:left w:val="single" w:sz="8" w:space="0" w:color="auto"/>
              <w:bottom w:val="single" w:sz="8" w:space="0" w:color="auto"/>
              <w:right w:val="single" w:sz="8" w:space="0" w:color="auto"/>
            </w:tcBorders>
            <w:vAlign w:val="center"/>
          </w:tcPr>
          <w:p w14:paraId="2C6C4582"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小时平均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50B35D26"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5</w:t>
            </w:r>
            <w:r w:rsidRPr="005C6C27">
              <w:rPr>
                <w:rFonts w:ascii="Times New Roman" w:eastAsia="宋体" w:hAnsi="Times New Roman" w:cs="Times New Roman"/>
                <w:kern w:val="0"/>
                <w:szCs w:val="21"/>
              </w:rPr>
              <w:t>0</w:t>
            </w:r>
          </w:p>
        </w:tc>
        <w:tc>
          <w:tcPr>
            <w:tcW w:w="1177" w:type="dxa"/>
            <w:vMerge/>
            <w:tcBorders>
              <w:left w:val="single" w:sz="8" w:space="0" w:color="auto"/>
              <w:right w:val="single" w:sz="8" w:space="0" w:color="auto"/>
            </w:tcBorders>
            <w:vAlign w:val="center"/>
          </w:tcPr>
          <w:p w14:paraId="0C095B3E" w14:textId="77777777" w:rsidR="005C6C27" w:rsidRPr="005C6C27" w:rsidRDefault="005C6C27" w:rsidP="005C6C27">
            <w:pPr>
              <w:jc w:val="center"/>
              <w:rPr>
                <w:rFonts w:ascii="Times New Roman" w:eastAsia="宋体" w:hAnsi="Times New Roman" w:cs="Times New Roman"/>
                <w:kern w:val="0"/>
                <w:szCs w:val="21"/>
              </w:rPr>
            </w:pPr>
          </w:p>
        </w:tc>
        <w:tc>
          <w:tcPr>
            <w:tcW w:w="3062" w:type="dxa"/>
            <w:vMerge/>
            <w:tcBorders>
              <w:left w:val="single" w:sz="8" w:space="0" w:color="auto"/>
            </w:tcBorders>
            <w:vAlign w:val="center"/>
          </w:tcPr>
          <w:p w14:paraId="5DFE043B"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2AEC869B" w14:textId="77777777" w:rsidTr="00294709">
        <w:trPr>
          <w:trHeight w:val="340"/>
        </w:trPr>
        <w:tc>
          <w:tcPr>
            <w:tcW w:w="1353" w:type="dxa"/>
            <w:vMerge w:val="restart"/>
            <w:tcBorders>
              <w:top w:val="single" w:sz="8" w:space="0" w:color="auto"/>
              <w:right w:val="single" w:sz="8" w:space="0" w:color="auto"/>
            </w:tcBorders>
            <w:vAlign w:val="center"/>
          </w:tcPr>
          <w:p w14:paraId="7EB75CA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甲醇</w:t>
            </w:r>
          </w:p>
        </w:tc>
        <w:tc>
          <w:tcPr>
            <w:tcW w:w="1814" w:type="dxa"/>
            <w:tcBorders>
              <w:top w:val="single" w:sz="8" w:space="0" w:color="auto"/>
              <w:left w:val="single" w:sz="8" w:space="0" w:color="auto"/>
              <w:bottom w:val="single" w:sz="8" w:space="0" w:color="auto"/>
              <w:right w:val="single" w:sz="8" w:space="0" w:color="auto"/>
            </w:tcBorders>
            <w:vAlign w:val="center"/>
          </w:tcPr>
          <w:p w14:paraId="5B6AD4E0"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小时平均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2C757D9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3</w:t>
            </w:r>
            <w:r w:rsidRPr="005C6C27">
              <w:rPr>
                <w:rFonts w:ascii="Times New Roman" w:eastAsia="宋体" w:hAnsi="Times New Roman" w:cs="Times New Roman"/>
                <w:kern w:val="0"/>
                <w:szCs w:val="21"/>
              </w:rPr>
              <w:t>000</w:t>
            </w:r>
          </w:p>
        </w:tc>
        <w:tc>
          <w:tcPr>
            <w:tcW w:w="1177" w:type="dxa"/>
            <w:vMerge/>
            <w:tcBorders>
              <w:left w:val="single" w:sz="8" w:space="0" w:color="auto"/>
              <w:right w:val="single" w:sz="8" w:space="0" w:color="auto"/>
            </w:tcBorders>
            <w:vAlign w:val="center"/>
          </w:tcPr>
          <w:p w14:paraId="326049D3" w14:textId="77777777" w:rsidR="005C6C27" w:rsidRPr="005C6C27" w:rsidRDefault="005C6C27" w:rsidP="005C6C27">
            <w:pPr>
              <w:jc w:val="center"/>
              <w:rPr>
                <w:rFonts w:ascii="Times New Roman" w:eastAsia="宋体" w:hAnsi="Times New Roman" w:cs="Times New Roman"/>
                <w:kern w:val="0"/>
                <w:szCs w:val="21"/>
              </w:rPr>
            </w:pPr>
          </w:p>
        </w:tc>
        <w:tc>
          <w:tcPr>
            <w:tcW w:w="3062" w:type="dxa"/>
            <w:vMerge/>
            <w:tcBorders>
              <w:left w:val="single" w:sz="8" w:space="0" w:color="auto"/>
            </w:tcBorders>
            <w:vAlign w:val="center"/>
          </w:tcPr>
          <w:p w14:paraId="32FCE511"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71F4A5E2" w14:textId="77777777" w:rsidTr="00294709">
        <w:trPr>
          <w:trHeight w:val="340"/>
        </w:trPr>
        <w:tc>
          <w:tcPr>
            <w:tcW w:w="1353" w:type="dxa"/>
            <w:vMerge/>
            <w:tcBorders>
              <w:bottom w:val="single" w:sz="8" w:space="0" w:color="auto"/>
              <w:right w:val="single" w:sz="8" w:space="0" w:color="auto"/>
            </w:tcBorders>
            <w:vAlign w:val="center"/>
          </w:tcPr>
          <w:p w14:paraId="4EF4C272" w14:textId="77777777" w:rsidR="005C6C27" w:rsidRPr="005C6C27" w:rsidRDefault="005C6C27" w:rsidP="005C6C27">
            <w:pPr>
              <w:jc w:val="center"/>
              <w:rPr>
                <w:rFonts w:ascii="Times New Roman" w:eastAsia="宋体" w:hAnsi="Times New Roman" w:cs="Times New Roman"/>
                <w:kern w:val="0"/>
                <w:szCs w:val="21"/>
              </w:rPr>
            </w:pPr>
          </w:p>
        </w:tc>
        <w:tc>
          <w:tcPr>
            <w:tcW w:w="1814" w:type="dxa"/>
            <w:tcBorders>
              <w:top w:val="single" w:sz="8" w:space="0" w:color="auto"/>
              <w:left w:val="single" w:sz="8" w:space="0" w:color="auto"/>
              <w:bottom w:val="single" w:sz="8" w:space="0" w:color="auto"/>
              <w:right w:val="single" w:sz="8" w:space="0" w:color="auto"/>
            </w:tcBorders>
            <w:vAlign w:val="center"/>
          </w:tcPr>
          <w:p w14:paraId="1ED47CF6"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日平均</w:t>
            </w:r>
          </w:p>
        </w:tc>
        <w:tc>
          <w:tcPr>
            <w:tcW w:w="1326" w:type="dxa"/>
            <w:tcBorders>
              <w:top w:val="single" w:sz="8" w:space="0" w:color="auto"/>
              <w:left w:val="single" w:sz="8" w:space="0" w:color="auto"/>
              <w:bottom w:val="single" w:sz="8" w:space="0" w:color="auto"/>
              <w:right w:val="single" w:sz="8" w:space="0" w:color="auto"/>
            </w:tcBorders>
            <w:vAlign w:val="center"/>
          </w:tcPr>
          <w:p w14:paraId="58CAB245"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000</w:t>
            </w:r>
          </w:p>
        </w:tc>
        <w:tc>
          <w:tcPr>
            <w:tcW w:w="1177" w:type="dxa"/>
            <w:vMerge/>
            <w:tcBorders>
              <w:left w:val="single" w:sz="8" w:space="0" w:color="auto"/>
              <w:right w:val="single" w:sz="8" w:space="0" w:color="auto"/>
            </w:tcBorders>
            <w:vAlign w:val="center"/>
          </w:tcPr>
          <w:p w14:paraId="7325F727" w14:textId="77777777" w:rsidR="005C6C27" w:rsidRPr="005C6C27" w:rsidRDefault="005C6C27" w:rsidP="005C6C27">
            <w:pPr>
              <w:jc w:val="center"/>
              <w:rPr>
                <w:rFonts w:ascii="Times New Roman" w:eastAsia="宋体" w:hAnsi="Times New Roman" w:cs="Times New Roman"/>
                <w:kern w:val="0"/>
                <w:szCs w:val="21"/>
              </w:rPr>
            </w:pPr>
          </w:p>
        </w:tc>
        <w:tc>
          <w:tcPr>
            <w:tcW w:w="3062" w:type="dxa"/>
            <w:vMerge/>
            <w:tcBorders>
              <w:left w:val="single" w:sz="8" w:space="0" w:color="auto"/>
            </w:tcBorders>
            <w:vAlign w:val="center"/>
          </w:tcPr>
          <w:p w14:paraId="12877733"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655A0901" w14:textId="77777777" w:rsidTr="00294709">
        <w:trPr>
          <w:trHeight w:val="340"/>
        </w:trPr>
        <w:tc>
          <w:tcPr>
            <w:tcW w:w="1353" w:type="dxa"/>
            <w:vMerge w:val="restart"/>
            <w:tcBorders>
              <w:top w:val="single" w:sz="8" w:space="0" w:color="auto"/>
              <w:right w:val="single" w:sz="8" w:space="0" w:color="auto"/>
            </w:tcBorders>
            <w:vAlign w:val="center"/>
          </w:tcPr>
          <w:p w14:paraId="518CBE72"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氯化氢</w:t>
            </w:r>
          </w:p>
        </w:tc>
        <w:tc>
          <w:tcPr>
            <w:tcW w:w="1814" w:type="dxa"/>
            <w:tcBorders>
              <w:top w:val="single" w:sz="8" w:space="0" w:color="auto"/>
              <w:left w:val="single" w:sz="8" w:space="0" w:color="auto"/>
              <w:bottom w:val="single" w:sz="8" w:space="0" w:color="auto"/>
              <w:right w:val="single" w:sz="8" w:space="0" w:color="auto"/>
            </w:tcBorders>
            <w:vAlign w:val="center"/>
          </w:tcPr>
          <w:p w14:paraId="1F72F242"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小时平均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17C49576"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5</w:t>
            </w:r>
            <w:r w:rsidRPr="005C6C27">
              <w:rPr>
                <w:rFonts w:ascii="Times New Roman" w:eastAsia="宋体" w:hAnsi="Times New Roman" w:cs="Times New Roman"/>
                <w:kern w:val="0"/>
                <w:szCs w:val="21"/>
              </w:rPr>
              <w:t>0</w:t>
            </w:r>
          </w:p>
        </w:tc>
        <w:tc>
          <w:tcPr>
            <w:tcW w:w="1177" w:type="dxa"/>
            <w:vMerge/>
            <w:tcBorders>
              <w:left w:val="single" w:sz="8" w:space="0" w:color="auto"/>
              <w:right w:val="single" w:sz="8" w:space="0" w:color="auto"/>
            </w:tcBorders>
            <w:vAlign w:val="center"/>
          </w:tcPr>
          <w:p w14:paraId="6BA68E48" w14:textId="77777777" w:rsidR="005C6C27" w:rsidRPr="005C6C27" w:rsidRDefault="005C6C27" w:rsidP="005C6C27">
            <w:pPr>
              <w:jc w:val="center"/>
              <w:rPr>
                <w:rFonts w:ascii="Times New Roman" w:eastAsia="宋体" w:hAnsi="Times New Roman" w:cs="Times New Roman"/>
                <w:b/>
                <w:kern w:val="0"/>
                <w:szCs w:val="21"/>
                <w:lang w:eastAsia="en-US"/>
              </w:rPr>
            </w:pPr>
          </w:p>
        </w:tc>
        <w:tc>
          <w:tcPr>
            <w:tcW w:w="3062" w:type="dxa"/>
            <w:vMerge/>
            <w:tcBorders>
              <w:left w:val="single" w:sz="8" w:space="0" w:color="auto"/>
            </w:tcBorders>
            <w:vAlign w:val="center"/>
          </w:tcPr>
          <w:p w14:paraId="6FAD45C2"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1F8EF029" w14:textId="77777777" w:rsidTr="00294709">
        <w:trPr>
          <w:trHeight w:val="340"/>
        </w:trPr>
        <w:tc>
          <w:tcPr>
            <w:tcW w:w="1353" w:type="dxa"/>
            <w:vMerge/>
            <w:tcBorders>
              <w:bottom w:val="single" w:sz="8" w:space="0" w:color="auto"/>
              <w:right w:val="single" w:sz="8" w:space="0" w:color="auto"/>
            </w:tcBorders>
            <w:vAlign w:val="center"/>
          </w:tcPr>
          <w:p w14:paraId="4A1849FF" w14:textId="77777777" w:rsidR="005C6C27" w:rsidRPr="005C6C27" w:rsidRDefault="005C6C27" w:rsidP="005C6C27">
            <w:pPr>
              <w:jc w:val="center"/>
              <w:rPr>
                <w:rFonts w:ascii="Times New Roman" w:eastAsia="宋体" w:hAnsi="Times New Roman" w:cs="Times New Roman"/>
                <w:kern w:val="0"/>
                <w:szCs w:val="21"/>
              </w:rPr>
            </w:pPr>
          </w:p>
        </w:tc>
        <w:tc>
          <w:tcPr>
            <w:tcW w:w="1814" w:type="dxa"/>
            <w:tcBorders>
              <w:top w:val="single" w:sz="8" w:space="0" w:color="auto"/>
              <w:left w:val="single" w:sz="8" w:space="0" w:color="auto"/>
              <w:bottom w:val="single" w:sz="8" w:space="0" w:color="auto"/>
              <w:right w:val="single" w:sz="8" w:space="0" w:color="auto"/>
            </w:tcBorders>
            <w:vAlign w:val="center"/>
          </w:tcPr>
          <w:p w14:paraId="20DBA54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日平均</w:t>
            </w:r>
          </w:p>
        </w:tc>
        <w:tc>
          <w:tcPr>
            <w:tcW w:w="1326" w:type="dxa"/>
            <w:tcBorders>
              <w:top w:val="single" w:sz="8" w:space="0" w:color="auto"/>
              <w:left w:val="single" w:sz="8" w:space="0" w:color="auto"/>
              <w:bottom w:val="single" w:sz="8" w:space="0" w:color="auto"/>
              <w:right w:val="single" w:sz="8" w:space="0" w:color="auto"/>
            </w:tcBorders>
            <w:vAlign w:val="center"/>
          </w:tcPr>
          <w:p w14:paraId="2560BFB5"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5</w:t>
            </w:r>
          </w:p>
        </w:tc>
        <w:tc>
          <w:tcPr>
            <w:tcW w:w="1177" w:type="dxa"/>
            <w:vMerge/>
            <w:tcBorders>
              <w:left w:val="single" w:sz="8" w:space="0" w:color="auto"/>
              <w:right w:val="single" w:sz="8" w:space="0" w:color="auto"/>
            </w:tcBorders>
            <w:vAlign w:val="center"/>
          </w:tcPr>
          <w:p w14:paraId="0BA74299" w14:textId="77777777" w:rsidR="005C6C27" w:rsidRPr="005C6C27" w:rsidRDefault="005C6C27" w:rsidP="005C6C27">
            <w:pPr>
              <w:jc w:val="center"/>
              <w:rPr>
                <w:rFonts w:ascii="Times New Roman" w:eastAsia="宋体" w:hAnsi="Times New Roman" w:cs="Times New Roman"/>
                <w:kern w:val="0"/>
                <w:szCs w:val="21"/>
              </w:rPr>
            </w:pPr>
          </w:p>
        </w:tc>
        <w:tc>
          <w:tcPr>
            <w:tcW w:w="3062" w:type="dxa"/>
            <w:vMerge/>
            <w:tcBorders>
              <w:left w:val="single" w:sz="8" w:space="0" w:color="auto"/>
            </w:tcBorders>
            <w:vAlign w:val="center"/>
          </w:tcPr>
          <w:p w14:paraId="2AB291C5"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0B5E83EB" w14:textId="77777777" w:rsidTr="00294709">
        <w:trPr>
          <w:trHeight w:val="340"/>
        </w:trPr>
        <w:tc>
          <w:tcPr>
            <w:tcW w:w="1353" w:type="dxa"/>
            <w:vMerge w:val="restart"/>
            <w:tcBorders>
              <w:top w:val="single" w:sz="8" w:space="0" w:color="auto"/>
              <w:right w:val="single" w:sz="8" w:space="0" w:color="auto"/>
            </w:tcBorders>
            <w:vAlign w:val="center"/>
          </w:tcPr>
          <w:p w14:paraId="49A01435"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硫酸</w:t>
            </w:r>
          </w:p>
        </w:tc>
        <w:tc>
          <w:tcPr>
            <w:tcW w:w="1814" w:type="dxa"/>
            <w:tcBorders>
              <w:top w:val="single" w:sz="8" w:space="0" w:color="auto"/>
              <w:left w:val="single" w:sz="8" w:space="0" w:color="auto"/>
              <w:bottom w:val="single" w:sz="8" w:space="0" w:color="auto"/>
              <w:right w:val="single" w:sz="8" w:space="0" w:color="auto"/>
            </w:tcBorders>
            <w:vAlign w:val="center"/>
          </w:tcPr>
          <w:p w14:paraId="1D3421C1"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小时平均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73FF9D30"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3</w:t>
            </w:r>
            <w:r w:rsidRPr="005C6C27">
              <w:rPr>
                <w:rFonts w:ascii="Times New Roman" w:eastAsia="宋体" w:hAnsi="Times New Roman" w:cs="Times New Roman"/>
                <w:kern w:val="0"/>
                <w:szCs w:val="21"/>
              </w:rPr>
              <w:t>00</w:t>
            </w:r>
          </w:p>
        </w:tc>
        <w:tc>
          <w:tcPr>
            <w:tcW w:w="1177" w:type="dxa"/>
            <w:vMerge/>
            <w:tcBorders>
              <w:left w:val="single" w:sz="8" w:space="0" w:color="auto"/>
              <w:right w:val="single" w:sz="8" w:space="0" w:color="auto"/>
            </w:tcBorders>
            <w:vAlign w:val="center"/>
          </w:tcPr>
          <w:p w14:paraId="303E1D7E" w14:textId="77777777" w:rsidR="005C6C27" w:rsidRPr="005C6C27" w:rsidRDefault="005C6C27" w:rsidP="005C6C27">
            <w:pPr>
              <w:jc w:val="center"/>
              <w:rPr>
                <w:rFonts w:ascii="Times New Roman" w:eastAsia="宋体" w:hAnsi="Times New Roman" w:cs="Times New Roman"/>
                <w:kern w:val="0"/>
                <w:szCs w:val="21"/>
              </w:rPr>
            </w:pPr>
          </w:p>
        </w:tc>
        <w:tc>
          <w:tcPr>
            <w:tcW w:w="3062" w:type="dxa"/>
            <w:vMerge/>
            <w:tcBorders>
              <w:left w:val="single" w:sz="8" w:space="0" w:color="auto"/>
            </w:tcBorders>
            <w:vAlign w:val="center"/>
          </w:tcPr>
          <w:p w14:paraId="59FE49B5"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16A2300F" w14:textId="77777777" w:rsidTr="00294709">
        <w:trPr>
          <w:trHeight w:val="340"/>
        </w:trPr>
        <w:tc>
          <w:tcPr>
            <w:tcW w:w="1353" w:type="dxa"/>
            <w:vMerge/>
            <w:tcBorders>
              <w:bottom w:val="single" w:sz="8" w:space="0" w:color="auto"/>
              <w:right w:val="single" w:sz="8" w:space="0" w:color="auto"/>
            </w:tcBorders>
            <w:vAlign w:val="center"/>
          </w:tcPr>
          <w:p w14:paraId="43F775B5" w14:textId="77777777" w:rsidR="005C6C27" w:rsidRPr="005C6C27" w:rsidRDefault="005C6C27" w:rsidP="005C6C27">
            <w:pPr>
              <w:jc w:val="center"/>
              <w:rPr>
                <w:rFonts w:ascii="Times New Roman" w:eastAsia="宋体" w:hAnsi="Times New Roman" w:cs="Times New Roman"/>
                <w:kern w:val="0"/>
                <w:szCs w:val="21"/>
              </w:rPr>
            </w:pPr>
          </w:p>
        </w:tc>
        <w:tc>
          <w:tcPr>
            <w:tcW w:w="1814" w:type="dxa"/>
            <w:tcBorders>
              <w:top w:val="single" w:sz="8" w:space="0" w:color="auto"/>
              <w:left w:val="single" w:sz="8" w:space="0" w:color="auto"/>
              <w:bottom w:val="single" w:sz="8" w:space="0" w:color="auto"/>
              <w:right w:val="single" w:sz="8" w:space="0" w:color="auto"/>
            </w:tcBorders>
            <w:vAlign w:val="center"/>
          </w:tcPr>
          <w:p w14:paraId="076B8875"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日平均</w:t>
            </w:r>
          </w:p>
        </w:tc>
        <w:tc>
          <w:tcPr>
            <w:tcW w:w="1326" w:type="dxa"/>
            <w:tcBorders>
              <w:top w:val="single" w:sz="8" w:space="0" w:color="auto"/>
              <w:left w:val="single" w:sz="8" w:space="0" w:color="auto"/>
              <w:bottom w:val="single" w:sz="8" w:space="0" w:color="auto"/>
              <w:right w:val="single" w:sz="8" w:space="0" w:color="auto"/>
            </w:tcBorders>
            <w:vAlign w:val="center"/>
          </w:tcPr>
          <w:p w14:paraId="435EB2F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00</w:t>
            </w:r>
          </w:p>
        </w:tc>
        <w:tc>
          <w:tcPr>
            <w:tcW w:w="1177" w:type="dxa"/>
            <w:vMerge/>
            <w:tcBorders>
              <w:left w:val="single" w:sz="8" w:space="0" w:color="auto"/>
              <w:right w:val="single" w:sz="8" w:space="0" w:color="auto"/>
            </w:tcBorders>
            <w:vAlign w:val="center"/>
          </w:tcPr>
          <w:p w14:paraId="23048BFE" w14:textId="77777777" w:rsidR="005C6C27" w:rsidRPr="005C6C27" w:rsidRDefault="005C6C27" w:rsidP="005C6C27">
            <w:pPr>
              <w:jc w:val="center"/>
              <w:rPr>
                <w:rFonts w:ascii="Times New Roman" w:eastAsia="宋体" w:hAnsi="Times New Roman" w:cs="Times New Roman"/>
                <w:kern w:val="0"/>
                <w:szCs w:val="21"/>
              </w:rPr>
            </w:pPr>
          </w:p>
        </w:tc>
        <w:tc>
          <w:tcPr>
            <w:tcW w:w="3062" w:type="dxa"/>
            <w:vMerge/>
            <w:tcBorders>
              <w:left w:val="single" w:sz="8" w:space="0" w:color="auto"/>
            </w:tcBorders>
            <w:vAlign w:val="center"/>
          </w:tcPr>
          <w:p w14:paraId="007B5616"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14:paraId="6B3D285B" w14:textId="77777777" w:rsidTr="00294709">
        <w:trPr>
          <w:trHeight w:val="340"/>
        </w:trPr>
        <w:tc>
          <w:tcPr>
            <w:tcW w:w="1353" w:type="dxa"/>
            <w:tcBorders>
              <w:top w:val="single" w:sz="8" w:space="0" w:color="auto"/>
              <w:bottom w:val="single" w:sz="8" w:space="0" w:color="auto"/>
              <w:right w:val="single" w:sz="8" w:space="0" w:color="auto"/>
            </w:tcBorders>
            <w:vAlign w:val="center"/>
          </w:tcPr>
          <w:p w14:paraId="671A6D6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氨</w:t>
            </w:r>
          </w:p>
        </w:tc>
        <w:tc>
          <w:tcPr>
            <w:tcW w:w="1814" w:type="dxa"/>
            <w:tcBorders>
              <w:top w:val="single" w:sz="8" w:space="0" w:color="auto"/>
              <w:left w:val="single" w:sz="8" w:space="0" w:color="auto"/>
              <w:bottom w:val="single" w:sz="8" w:space="0" w:color="auto"/>
              <w:right w:val="single" w:sz="8" w:space="0" w:color="auto"/>
            </w:tcBorders>
            <w:vAlign w:val="center"/>
          </w:tcPr>
          <w:p w14:paraId="7BE4692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小时平均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04A356C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c>
          <w:tcPr>
            <w:tcW w:w="1177" w:type="dxa"/>
            <w:vMerge/>
            <w:tcBorders>
              <w:left w:val="single" w:sz="8" w:space="0" w:color="auto"/>
              <w:right w:val="single" w:sz="8" w:space="0" w:color="auto"/>
            </w:tcBorders>
            <w:vAlign w:val="center"/>
          </w:tcPr>
          <w:p w14:paraId="09443CE7" w14:textId="77777777" w:rsidR="005C6C27" w:rsidRPr="005C6C27" w:rsidRDefault="005C6C27" w:rsidP="005C6C27">
            <w:pPr>
              <w:jc w:val="center"/>
              <w:rPr>
                <w:rFonts w:ascii="Times New Roman" w:eastAsia="宋体" w:hAnsi="Times New Roman" w:cs="Times New Roman"/>
                <w:b/>
                <w:kern w:val="0"/>
                <w:szCs w:val="21"/>
                <w:lang w:eastAsia="en-US"/>
              </w:rPr>
            </w:pPr>
          </w:p>
        </w:tc>
        <w:tc>
          <w:tcPr>
            <w:tcW w:w="3062" w:type="dxa"/>
            <w:vMerge/>
            <w:tcBorders>
              <w:left w:val="single" w:sz="8" w:space="0" w:color="auto"/>
            </w:tcBorders>
            <w:vAlign w:val="center"/>
          </w:tcPr>
          <w:p w14:paraId="19E11707" w14:textId="77777777" w:rsidR="005C6C27" w:rsidRPr="005C6C27" w:rsidRDefault="005C6C27" w:rsidP="005C6C27">
            <w:pPr>
              <w:jc w:val="center"/>
              <w:rPr>
                <w:rFonts w:ascii="Times New Roman" w:eastAsia="宋体" w:hAnsi="Times New Roman" w:cs="Times New Roman"/>
                <w:b/>
                <w:kern w:val="0"/>
                <w:szCs w:val="21"/>
              </w:rPr>
            </w:pPr>
          </w:p>
        </w:tc>
      </w:tr>
      <w:tr w:rsidR="005C6C27" w:rsidRPr="005C6C27" w14:paraId="64C83719" w14:textId="77777777" w:rsidTr="00294709">
        <w:trPr>
          <w:trHeight w:val="340"/>
        </w:trPr>
        <w:tc>
          <w:tcPr>
            <w:tcW w:w="1353" w:type="dxa"/>
            <w:tcBorders>
              <w:top w:val="single" w:sz="8" w:space="0" w:color="auto"/>
              <w:bottom w:val="single" w:sz="8" w:space="0" w:color="auto"/>
              <w:right w:val="single" w:sz="8" w:space="0" w:color="auto"/>
            </w:tcBorders>
            <w:vAlign w:val="center"/>
          </w:tcPr>
          <w:p w14:paraId="24420978"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硫化氢</w:t>
            </w:r>
            <w:proofErr w:type="spellEnd"/>
          </w:p>
        </w:tc>
        <w:tc>
          <w:tcPr>
            <w:tcW w:w="1814" w:type="dxa"/>
            <w:tcBorders>
              <w:top w:val="single" w:sz="8" w:space="0" w:color="auto"/>
              <w:left w:val="single" w:sz="8" w:space="0" w:color="auto"/>
              <w:bottom w:val="single" w:sz="8" w:space="0" w:color="auto"/>
              <w:right w:val="single" w:sz="8" w:space="0" w:color="auto"/>
            </w:tcBorders>
            <w:vAlign w:val="center"/>
          </w:tcPr>
          <w:p w14:paraId="1472155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小时平均</w:t>
            </w:r>
            <w:proofErr w:type="spellEnd"/>
          </w:p>
        </w:tc>
        <w:tc>
          <w:tcPr>
            <w:tcW w:w="1326" w:type="dxa"/>
            <w:tcBorders>
              <w:top w:val="single" w:sz="8" w:space="0" w:color="auto"/>
              <w:left w:val="single" w:sz="8" w:space="0" w:color="auto"/>
              <w:bottom w:val="single" w:sz="8" w:space="0" w:color="auto"/>
              <w:right w:val="single" w:sz="8" w:space="0" w:color="auto"/>
            </w:tcBorders>
            <w:vAlign w:val="center"/>
          </w:tcPr>
          <w:p w14:paraId="77A96EC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w:t>
            </w:r>
          </w:p>
        </w:tc>
        <w:tc>
          <w:tcPr>
            <w:tcW w:w="1177" w:type="dxa"/>
            <w:vMerge/>
            <w:tcBorders>
              <w:left w:val="single" w:sz="8" w:space="0" w:color="auto"/>
              <w:right w:val="single" w:sz="8" w:space="0" w:color="auto"/>
            </w:tcBorders>
            <w:vAlign w:val="center"/>
          </w:tcPr>
          <w:p w14:paraId="3A0C2076" w14:textId="77777777" w:rsidR="005C6C27" w:rsidRPr="005C6C27" w:rsidRDefault="005C6C27" w:rsidP="005C6C27">
            <w:pPr>
              <w:jc w:val="center"/>
              <w:rPr>
                <w:rFonts w:ascii="Times New Roman" w:eastAsia="宋体" w:hAnsi="Times New Roman" w:cs="Times New Roman"/>
                <w:kern w:val="0"/>
                <w:szCs w:val="21"/>
                <w:lang w:eastAsia="en-US"/>
              </w:rPr>
            </w:pPr>
          </w:p>
        </w:tc>
        <w:tc>
          <w:tcPr>
            <w:tcW w:w="3062" w:type="dxa"/>
            <w:vMerge/>
            <w:tcBorders>
              <w:left w:val="single" w:sz="8" w:space="0" w:color="auto"/>
            </w:tcBorders>
            <w:vAlign w:val="center"/>
          </w:tcPr>
          <w:p w14:paraId="7E462A0D" w14:textId="77777777" w:rsidR="005C6C27" w:rsidRPr="005C6C27" w:rsidRDefault="005C6C27" w:rsidP="005C6C27">
            <w:pPr>
              <w:jc w:val="center"/>
              <w:rPr>
                <w:rFonts w:ascii="Times New Roman" w:eastAsia="宋体" w:hAnsi="Times New Roman" w:cs="Times New Roman"/>
                <w:kern w:val="0"/>
                <w:szCs w:val="21"/>
              </w:rPr>
            </w:pPr>
          </w:p>
        </w:tc>
      </w:tr>
      <w:tr w:rsidR="005C6C27" w:rsidRPr="005C6C27" w:rsidDel="00B93CAA" w14:paraId="61E612C9" w14:textId="77777777" w:rsidTr="00294709">
        <w:trPr>
          <w:trHeight w:val="340"/>
        </w:trPr>
        <w:tc>
          <w:tcPr>
            <w:tcW w:w="8732" w:type="dxa"/>
            <w:gridSpan w:val="5"/>
            <w:tcBorders>
              <w:top w:val="single" w:sz="8" w:space="0" w:color="auto"/>
              <w:bottom w:val="single" w:sz="12" w:space="0" w:color="auto"/>
            </w:tcBorders>
            <w:vAlign w:val="center"/>
          </w:tcPr>
          <w:p w14:paraId="6FF69604" w14:textId="77777777" w:rsidR="005C6C27" w:rsidRPr="005C6C27" w:rsidDel="00B93CAA" w:rsidRDefault="005C6C27" w:rsidP="005C6C27">
            <w:pPr>
              <w:jc w:val="left"/>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备注：非甲烷总烃参照执行《环境影响评价技术导则</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hint="eastAsia"/>
                <w:kern w:val="0"/>
                <w:szCs w:val="21"/>
              </w:rPr>
              <w:t>大气环境》（</w:t>
            </w:r>
            <w:r w:rsidRPr="005C6C27">
              <w:rPr>
                <w:rFonts w:ascii="Times New Roman" w:eastAsia="宋体" w:hAnsi="Times New Roman" w:cs="Times New Roman"/>
                <w:kern w:val="0"/>
                <w:szCs w:val="21"/>
              </w:rPr>
              <w:t>HJ2.2-2018</w:t>
            </w:r>
            <w:r w:rsidRPr="005C6C27">
              <w:rPr>
                <w:rFonts w:ascii="Times New Roman" w:eastAsia="宋体" w:hAnsi="Times New Roman" w:cs="Times New Roman" w:hint="eastAsia"/>
                <w:kern w:val="0"/>
                <w:szCs w:val="21"/>
              </w:rPr>
              <w:t>）附录</w:t>
            </w:r>
            <w:r w:rsidRPr="005C6C27">
              <w:rPr>
                <w:rFonts w:ascii="Times New Roman" w:eastAsia="宋体" w:hAnsi="Times New Roman" w:cs="Times New Roman"/>
                <w:kern w:val="0"/>
                <w:szCs w:val="21"/>
              </w:rPr>
              <w:t>D</w:t>
            </w:r>
            <w:r w:rsidRPr="005C6C27">
              <w:rPr>
                <w:rFonts w:ascii="Times New Roman" w:eastAsia="宋体" w:hAnsi="Times New Roman" w:cs="Times New Roman" w:hint="eastAsia"/>
                <w:kern w:val="0"/>
                <w:szCs w:val="21"/>
              </w:rPr>
              <w:t>中</w:t>
            </w:r>
            <w:r w:rsidRPr="005C6C27">
              <w:rPr>
                <w:rFonts w:ascii="Times New Roman" w:eastAsia="宋体" w:hAnsi="Times New Roman" w:cs="Times New Roman" w:hint="eastAsia"/>
                <w:kern w:val="0"/>
                <w:szCs w:val="21"/>
              </w:rPr>
              <w:t xml:space="preserve"> TVOC</w:t>
            </w:r>
            <w:r w:rsidRPr="005C6C27">
              <w:rPr>
                <w:rFonts w:ascii="Times New Roman" w:eastAsia="宋体" w:hAnsi="Times New Roman" w:cs="Times New Roman" w:hint="eastAsia"/>
                <w:kern w:val="0"/>
                <w:szCs w:val="21"/>
              </w:rPr>
              <w:t>的标准，</w:t>
            </w:r>
            <w:r w:rsidRPr="005C6C27">
              <w:rPr>
                <w:rFonts w:ascii="Times New Roman" w:eastAsia="宋体" w:hAnsi="Times New Roman" w:cs="Times New Roman"/>
                <w:kern w:val="0"/>
                <w:szCs w:val="21"/>
              </w:rPr>
              <w:t xml:space="preserve">1 </w:t>
            </w:r>
            <w:r w:rsidRPr="005C6C27">
              <w:rPr>
                <w:rFonts w:ascii="Times New Roman" w:eastAsia="宋体" w:hAnsi="Times New Roman" w:cs="Times New Roman" w:hint="eastAsia"/>
                <w:kern w:val="0"/>
                <w:szCs w:val="21"/>
              </w:rPr>
              <w:t>小时平均是按照</w:t>
            </w:r>
            <w:r w:rsidRPr="005C6C27">
              <w:rPr>
                <w:rFonts w:ascii="Times New Roman" w:eastAsia="宋体" w:hAnsi="Times New Roman" w:cs="Times New Roman"/>
                <w:kern w:val="0"/>
                <w:szCs w:val="21"/>
              </w:rPr>
              <w:t xml:space="preserve"> 8 </w:t>
            </w:r>
            <w:r w:rsidRPr="005C6C27">
              <w:rPr>
                <w:rFonts w:ascii="Times New Roman" w:eastAsia="宋体" w:hAnsi="Times New Roman" w:cs="Times New Roman" w:hint="eastAsia"/>
                <w:kern w:val="0"/>
                <w:szCs w:val="21"/>
              </w:rPr>
              <w:t>小时平均的</w:t>
            </w:r>
            <w:r w:rsidRPr="005C6C27">
              <w:rPr>
                <w:rFonts w:ascii="Times New Roman" w:eastAsia="宋体" w:hAnsi="Times New Roman" w:cs="Times New Roman"/>
                <w:kern w:val="0"/>
                <w:szCs w:val="21"/>
              </w:rPr>
              <w:t xml:space="preserve"> 2 </w:t>
            </w:r>
            <w:proofErr w:type="gramStart"/>
            <w:r w:rsidRPr="005C6C27">
              <w:rPr>
                <w:rFonts w:ascii="Times New Roman" w:eastAsia="宋体" w:hAnsi="Times New Roman" w:cs="Times New Roman" w:hint="eastAsia"/>
                <w:kern w:val="0"/>
                <w:szCs w:val="21"/>
              </w:rPr>
              <w:t>倍</w:t>
            </w:r>
            <w:proofErr w:type="gramEnd"/>
            <w:r w:rsidRPr="005C6C27">
              <w:rPr>
                <w:rFonts w:ascii="Times New Roman" w:eastAsia="宋体" w:hAnsi="Times New Roman" w:cs="Times New Roman" w:hint="eastAsia"/>
                <w:kern w:val="0"/>
                <w:szCs w:val="21"/>
              </w:rPr>
              <w:t>计算。</w:t>
            </w:r>
          </w:p>
        </w:tc>
      </w:tr>
    </w:tbl>
    <w:p w14:paraId="67CB687B" w14:textId="77777777" w:rsidR="005C6C27" w:rsidRPr="005C6C27" w:rsidRDefault="005C6C27" w:rsidP="005C6C27">
      <w:pPr>
        <w:autoSpaceDE w:val="0"/>
        <w:autoSpaceDN w:val="0"/>
        <w:adjustRightInd w:val="0"/>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5</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声环境</w:t>
      </w:r>
    </w:p>
    <w:p w14:paraId="01742848" w14:textId="7186324B"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根据《厦门市环境功能区划（第四次修订）》（厦府</w:t>
      </w:r>
      <w:r w:rsidRPr="005C6C27">
        <w:rPr>
          <w:rFonts w:ascii="Times New Roman" w:eastAsia="宋体" w:hAnsi="Times New Roman" w:cs="Times New Roman"/>
          <w:kern w:val="0"/>
          <w:sz w:val="24"/>
          <w:szCs w:val="24"/>
        </w:rPr>
        <w:t>[2018]280</w:t>
      </w:r>
      <w:r w:rsidRPr="005C6C27">
        <w:rPr>
          <w:rFonts w:ascii="Times New Roman" w:eastAsia="宋体" w:hAnsi="Times New Roman" w:cs="Times New Roman"/>
          <w:kern w:val="0"/>
          <w:sz w:val="24"/>
          <w:szCs w:val="24"/>
        </w:rPr>
        <w:t>号），项目所在</w:t>
      </w:r>
      <w:proofErr w:type="gramStart"/>
      <w:r w:rsidRPr="005C6C27">
        <w:rPr>
          <w:rFonts w:ascii="Times New Roman" w:eastAsia="宋体" w:hAnsi="Times New Roman" w:cs="Times New Roman"/>
          <w:kern w:val="0"/>
          <w:sz w:val="24"/>
          <w:szCs w:val="24"/>
        </w:rPr>
        <w:t>区域声</w:t>
      </w:r>
      <w:proofErr w:type="gramEnd"/>
      <w:r w:rsidRPr="005C6C27">
        <w:rPr>
          <w:rFonts w:ascii="Times New Roman" w:eastAsia="宋体" w:hAnsi="Times New Roman" w:cs="Times New Roman"/>
          <w:kern w:val="0"/>
          <w:sz w:val="24"/>
          <w:szCs w:val="24"/>
        </w:rPr>
        <w:t>环境功能区划为</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类区，功能区划图详见</w:t>
      </w:r>
      <w:r w:rsidRPr="005C6C27">
        <w:rPr>
          <w:rFonts w:ascii="Times New Roman" w:eastAsia="宋体" w:hAnsi="Times New Roman" w:cs="Times New Roman"/>
          <w:color w:val="FF0000"/>
          <w:kern w:val="0"/>
          <w:sz w:val="24"/>
          <w:szCs w:val="24"/>
        </w:rPr>
        <w:fldChar w:fldCharType="begin"/>
      </w:r>
      <w:r w:rsidRPr="005C6C27">
        <w:rPr>
          <w:rFonts w:ascii="Times New Roman" w:eastAsia="宋体" w:hAnsi="Times New Roman" w:cs="Times New Roman"/>
          <w:kern w:val="0"/>
          <w:sz w:val="24"/>
          <w:szCs w:val="24"/>
        </w:rPr>
        <w:instrText xml:space="preserve"> REF _Ref83417641 \h </w:instrText>
      </w:r>
      <w:r w:rsidRPr="005C6C27">
        <w:rPr>
          <w:rFonts w:ascii="Times New Roman" w:eastAsia="宋体" w:hAnsi="Times New Roman" w:cs="Times New Roman"/>
          <w:color w:val="FF0000"/>
          <w:kern w:val="0"/>
          <w:sz w:val="24"/>
          <w:szCs w:val="24"/>
        </w:rPr>
        <w:instrText xml:space="preserve"> \* MERGEFORMAT </w:instrText>
      </w:r>
      <w:r w:rsidRPr="005C6C27">
        <w:rPr>
          <w:rFonts w:ascii="Times New Roman" w:eastAsia="宋体" w:hAnsi="Times New Roman" w:cs="Times New Roman"/>
          <w:color w:val="FF0000"/>
          <w:kern w:val="0"/>
          <w:sz w:val="24"/>
          <w:szCs w:val="24"/>
        </w:rPr>
      </w:r>
      <w:r w:rsidRPr="005C6C27">
        <w:rPr>
          <w:rFonts w:ascii="Times New Roman" w:eastAsia="宋体" w:hAnsi="Times New Roman" w:cs="Times New Roman"/>
          <w:color w:val="FF0000"/>
          <w:kern w:val="0"/>
          <w:sz w:val="24"/>
          <w:szCs w:val="24"/>
        </w:rPr>
        <w:fldChar w:fldCharType="separate"/>
      </w:r>
      <w:r w:rsidR="00F359F4" w:rsidRPr="00F359F4">
        <w:rPr>
          <w:rFonts w:ascii="Times New Roman" w:eastAsia="宋体" w:hAnsi="Times New Roman" w:cs="Times New Roman" w:hint="eastAsia"/>
          <w:kern w:val="0"/>
          <w:sz w:val="24"/>
          <w:szCs w:val="24"/>
        </w:rPr>
        <w:t>图</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3</w:t>
      </w:r>
      <w:r w:rsidRPr="005C6C27">
        <w:rPr>
          <w:rFonts w:ascii="Times New Roman" w:eastAsia="宋体" w:hAnsi="Times New Roman" w:cs="Times New Roman"/>
          <w:color w:val="FF0000"/>
          <w:kern w:val="0"/>
          <w:sz w:val="24"/>
          <w:szCs w:val="24"/>
        </w:rPr>
        <w:fldChar w:fldCharType="end"/>
      </w:r>
      <w:r w:rsidRPr="005C6C27">
        <w:rPr>
          <w:rFonts w:ascii="Times New Roman" w:eastAsia="宋体" w:hAnsi="Times New Roman" w:cs="Times New Roman"/>
          <w:b/>
          <w:bCs/>
          <w:color w:val="FF0000"/>
          <w:kern w:val="0"/>
          <w:sz w:val="24"/>
          <w:szCs w:val="24"/>
        </w:rPr>
        <w:t xml:space="preserve"> </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声环境质量执行《声环境</w:t>
      </w:r>
      <w:r w:rsidRPr="005C6C27">
        <w:rPr>
          <w:rFonts w:ascii="Times New Roman" w:eastAsia="宋体" w:hAnsi="Times New Roman" w:cs="Times New Roman"/>
          <w:kern w:val="0"/>
          <w:sz w:val="24"/>
          <w:szCs w:val="24"/>
        </w:rPr>
        <w:lastRenderedPageBreak/>
        <w:t>质量标准》</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GB 3096-2008</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 xml:space="preserve">1 </w:t>
      </w:r>
      <w:r w:rsidRPr="005C6C27">
        <w:rPr>
          <w:rFonts w:ascii="Times New Roman" w:eastAsia="宋体" w:hAnsi="Times New Roman" w:cs="Times New Roman"/>
          <w:kern w:val="0"/>
          <w:sz w:val="24"/>
          <w:szCs w:val="24"/>
        </w:rPr>
        <w:t>类标准。具体标准限值见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_Ref83415428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5</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hint="eastAsia"/>
          <w:kern w:val="0"/>
          <w:sz w:val="24"/>
          <w:szCs w:val="24"/>
        </w:rPr>
        <w:t>。</w:t>
      </w:r>
      <w:r w:rsidRPr="005C6C27" w:rsidDel="000D098F">
        <w:rPr>
          <w:rFonts w:ascii="Times New Roman" w:eastAsia="宋体" w:hAnsi="Times New Roman" w:cs="Times New Roman"/>
          <w:kern w:val="0"/>
          <w:sz w:val="24"/>
          <w:szCs w:val="24"/>
        </w:rPr>
        <w:t xml:space="preserve"> </w:t>
      </w:r>
    </w:p>
    <w:p w14:paraId="6039F8D1" w14:textId="0324A299" w:rsidR="005C6C27" w:rsidRPr="005C6C27" w:rsidRDefault="005C6C27" w:rsidP="005C6C27">
      <w:pPr>
        <w:spacing w:line="360" w:lineRule="auto"/>
        <w:ind w:firstLineChars="200" w:firstLine="482"/>
        <w:jc w:val="center"/>
        <w:rPr>
          <w:rFonts w:ascii="Times New Roman" w:eastAsia="宋体" w:hAnsi="Times New Roman" w:cs="Times New Roman"/>
          <w:b/>
          <w:bCs/>
          <w:kern w:val="0"/>
          <w:sz w:val="24"/>
          <w:szCs w:val="24"/>
        </w:rPr>
      </w:pPr>
      <w:bookmarkStart w:id="65" w:name="_Ref83415428"/>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5</w:t>
      </w:r>
      <w:r w:rsidRPr="005C6C27">
        <w:rPr>
          <w:rFonts w:ascii="Times New Roman" w:eastAsia="宋体" w:hAnsi="Times New Roman" w:cs="Times New Roman"/>
          <w:b/>
          <w:bCs/>
          <w:kern w:val="0"/>
          <w:sz w:val="24"/>
          <w:szCs w:val="24"/>
        </w:rPr>
        <w:fldChar w:fldCharType="end"/>
      </w:r>
      <w:bookmarkEnd w:id="65"/>
      <w:r w:rsidRPr="005C6C27">
        <w:rPr>
          <w:rFonts w:ascii="Times New Roman" w:eastAsia="宋体" w:hAnsi="Times New Roman" w:cs="Times New Roman"/>
          <w:b/>
          <w:bCs/>
          <w:kern w:val="0"/>
          <w:sz w:val="24"/>
          <w:szCs w:val="24"/>
        </w:rPr>
        <w:t>《声环境质量标准》</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w:t>
      </w:r>
      <w:r w:rsidRPr="005C6C27">
        <w:rPr>
          <w:rFonts w:ascii="Times New Roman" w:eastAsia="宋体" w:hAnsi="Times New Roman" w:cs="Times New Roman"/>
          <w:b/>
          <w:bCs/>
          <w:kern w:val="0"/>
          <w:sz w:val="24"/>
          <w:szCs w:val="24"/>
        </w:rPr>
        <w:t xml:space="preserve"> GB3096-2008</w:t>
      </w:r>
      <w:r w:rsidRPr="005C6C27">
        <w:rPr>
          <w:rFonts w:ascii="Times New Roman" w:eastAsia="宋体" w:hAnsi="Times New Roman" w:cs="Times New Roman" w:hint="eastAsia"/>
          <w:b/>
          <w:bCs/>
          <w:kern w:val="0"/>
          <w:sz w:val="24"/>
          <w:szCs w:val="24"/>
        </w:rPr>
        <w:t>）摘录</w:t>
      </w:r>
    </w:p>
    <w:tbl>
      <w:tblPr>
        <w:tblW w:w="8959" w:type="dxa"/>
        <w:tblBorders>
          <w:top w:val="single" w:sz="12" w:space="0" w:color="000000"/>
          <w:bottom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251"/>
        <w:gridCol w:w="1151"/>
        <w:gridCol w:w="993"/>
        <w:gridCol w:w="4564"/>
      </w:tblGrid>
      <w:tr w:rsidR="005C6C27" w:rsidRPr="005C6C27" w14:paraId="37DC8348" w14:textId="77777777" w:rsidTr="00294709">
        <w:trPr>
          <w:trHeight w:val="340"/>
        </w:trPr>
        <w:tc>
          <w:tcPr>
            <w:tcW w:w="2251" w:type="dxa"/>
            <w:vMerge w:val="restart"/>
            <w:vAlign w:val="center"/>
          </w:tcPr>
          <w:p w14:paraId="2B0B5FA4"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声环境功能区类别</w:t>
            </w:r>
            <w:proofErr w:type="spellEnd"/>
          </w:p>
        </w:tc>
        <w:tc>
          <w:tcPr>
            <w:tcW w:w="2144" w:type="dxa"/>
            <w:gridSpan w:val="2"/>
            <w:vAlign w:val="center"/>
          </w:tcPr>
          <w:p w14:paraId="6E60E33A"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时段</w:t>
            </w:r>
            <w:proofErr w:type="spellEnd"/>
            <w:r w:rsidRPr="005C6C27">
              <w:rPr>
                <w:rFonts w:ascii="Times New Roman" w:eastAsia="宋体" w:hAnsi="Times New Roman" w:cs="Times New Roman"/>
                <w:b/>
                <w:bCs/>
                <w:kern w:val="0"/>
                <w:szCs w:val="21"/>
                <w:lang w:eastAsia="en-US"/>
              </w:rPr>
              <w:t xml:space="preserve"> dB(A)</w:t>
            </w:r>
          </w:p>
        </w:tc>
        <w:tc>
          <w:tcPr>
            <w:tcW w:w="4564" w:type="dxa"/>
            <w:vMerge w:val="restart"/>
            <w:vAlign w:val="center"/>
          </w:tcPr>
          <w:p w14:paraId="15FA214F" w14:textId="77777777" w:rsidR="005C6C27" w:rsidRPr="005C6C27" w:rsidRDefault="005C6C27" w:rsidP="005C6C27">
            <w:pPr>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备注</w:t>
            </w:r>
          </w:p>
        </w:tc>
      </w:tr>
      <w:tr w:rsidR="005C6C27" w:rsidRPr="005C6C27" w14:paraId="209A8E88" w14:textId="77777777" w:rsidTr="00294709">
        <w:trPr>
          <w:trHeight w:val="340"/>
        </w:trPr>
        <w:tc>
          <w:tcPr>
            <w:tcW w:w="2251" w:type="dxa"/>
            <w:vMerge/>
            <w:vAlign w:val="center"/>
          </w:tcPr>
          <w:p w14:paraId="21A521BF" w14:textId="77777777" w:rsidR="005C6C27" w:rsidRPr="005C6C27" w:rsidRDefault="005C6C27" w:rsidP="005C6C27">
            <w:pPr>
              <w:jc w:val="center"/>
              <w:rPr>
                <w:rFonts w:ascii="Times New Roman" w:eastAsia="宋体" w:hAnsi="Times New Roman" w:cs="Times New Roman"/>
                <w:kern w:val="0"/>
                <w:szCs w:val="21"/>
                <w:lang w:eastAsia="en-US"/>
              </w:rPr>
            </w:pPr>
          </w:p>
        </w:tc>
        <w:tc>
          <w:tcPr>
            <w:tcW w:w="1151" w:type="dxa"/>
            <w:vAlign w:val="center"/>
          </w:tcPr>
          <w:p w14:paraId="570C65E4"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昼间</w:t>
            </w:r>
            <w:proofErr w:type="spellEnd"/>
          </w:p>
        </w:tc>
        <w:tc>
          <w:tcPr>
            <w:tcW w:w="993" w:type="dxa"/>
            <w:vAlign w:val="center"/>
          </w:tcPr>
          <w:p w14:paraId="11ADBCF0"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夜间</w:t>
            </w:r>
            <w:proofErr w:type="spellEnd"/>
          </w:p>
        </w:tc>
        <w:tc>
          <w:tcPr>
            <w:tcW w:w="4564" w:type="dxa"/>
            <w:vMerge/>
            <w:vAlign w:val="center"/>
          </w:tcPr>
          <w:p w14:paraId="5136063F" w14:textId="77777777" w:rsidR="005C6C27" w:rsidRPr="005C6C27" w:rsidRDefault="005C6C27" w:rsidP="005C6C27">
            <w:pPr>
              <w:jc w:val="center"/>
              <w:rPr>
                <w:rFonts w:ascii="Times New Roman" w:eastAsia="宋体" w:hAnsi="Times New Roman" w:cs="Times New Roman"/>
                <w:kern w:val="0"/>
                <w:szCs w:val="21"/>
                <w:lang w:eastAsia="en-US"/>
              </w:rPr>
            </w:pPr>
          </w:p>
        </w:tc>
      </w:tr>
      <w:tr w:rsidR="005C6C27" w:rsidRPr="005C6C27" w14:paraId="11B05EFA" w14:textId="77777777" w:rsidTr="00294709">
        <w:trPr>
          <w:trHeight w:val="340"/>
        </w:trPr>
        <w:tc>
          <w:tcPr>
            <w:tcW w:w="2251" w:type="dxa"/>
            <w:vAlign w:val="center"/>
          </w:tcPr>
          <w:p w14:paraId="645AC39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类区</w:t>
            </w:r>
            <w:proofErr w:type="spellEnd"/>
          </w:p>
        </w:tc>
        <w:tc>
          <w:tcPr>
            <w:tcW w:w="1151" w:type="dxa"/>
            <w:vAlign w:val="center"/>
          </w:tcPr>
          <w:p w14:paraId="090F071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993" w:type="dxa"/>
            <w:vAlign w:val="center"/>
          </w:tcPr>
          <w:p w14:paraId="2090123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45</w:t>
            </w:r>
          </w:p>
        </w:tc>
        <w:tc>
          <w:tcPr>
            <w:tcW w:w="4564" w:type="dxa"/>
            <w:vAlign w:val="center"/>
          </w:tcPr>
          <w:p w14:paraId="521884ED"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项目区</w:t>
            </w:r>
          </w:p>
        </w:tc>
      </w:tr>
    </w:tbl>
    <w:p w14:paraId="36385F5C" w14:textId="77777777" w:rsidR="005C6C27" w:rsidRPr="005C6C27" w:rsidRDefault="005C6C27" w:rsidP="005C6C27">
      <w:pPr>
        <w:autoSpaceDE w:val="0"/>
        <w:autoSpaceDN w:val="0"/>
        <w:adjustRightInd w:val="0"/>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6</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土壤</w:t>
      </w:r>
    </w:p>
    <w:p w14:paraId="2BAF0B4A" w14:textId="022D929D"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proofErr w:type="gramStart"/>
      <w:r w:rsidRPr="005C6C27">
        <w:rPr>
          <w:rFonts w:ascii="Times New Roman" w:eastAsia="宋体" w:hAnsi="Times New Roman" w:cs="Times New Roman" w:hint="eastAsia"/>
          <w:kern w:val="0"/>
          <w:sz w:val="24"/>
          <w:szCs w:val="24"/>
        </w:rPr>
        <w:t>根据莲河片区</w:t>
      </w:r>
      <w:proofErr w:type="gramEnd"/>
      <w:r w:rsidRPr="005C6C27">
        <w:rPr>
          <w:rFonts w:ascii="Times New Roman" w:eastAsia="宋体" w:hAnsi="Times New Roman" w:cs="Times New Roman" w:hint="eastAsia"/>
          <w:kern w:val="0"/>
          <w:sz w:val="24"/>
          <w:szCs w:val="24"/>
        </w:rPr>
        <w:t>土地利用规划图，项目用地为</w:t>
      </w:r>
      <w:r w:rsidR="001132EB">
        <w:rPr>
          <w:rFonts w:ascii="Times New Roman" w:eastAsia="宋体" w:hAnsi="Times New Roman" w:cs="Times New Roman" w:hint="eastAsia"/>
          <w:kern w:val="0"/>
          <w:sz w:val="24"/>
          <w:szCs w:val="24"/>
        </w:rPr>
        <w:t>教育科研</w:t>
      </w:r>
      <w:r w:rsidRPr="005C6C27">
        <w:rPr>
          <w:rFonts w:ascii="Times New Roman" w:eastAsia="宋体" w:hAnsi="Times New Roman" w:cs="Times New Roman" w:hint="eastAsia"/>
          <w:kern w:val="0"/>
          <w:sz w:val="24"/>
          <w:szCs w:val="24"/>
        </w:rPr>
        <w:t>用地，周边分布有村庄、农田及学校</w:t>
      </w:r>
      <w:r w:rsidRPr="00F359F4">
        <w:rPr>
          <w:rFonts w:ascii="Times New Roman" w:eastAsia="宋体" w:hAnsi="Times New Roman" w:cs="Times New Roman" w:hint="eastAsia"/>
          <w:kern w:val="0"/>
          <w:sz w:val="24"/>
          <w:szCs w:val="24"/>
        </w:rPr>
        <w:t>等科研用地，</w:t>
      </w:r>
      <w:r w:rsidRPr="00F359F4">
        <w:rPr>
          <w:rFonts w:ascii="Times New Roman" w:eastAsia="宋体" w:hAnsi="Times New Roman" w:cs="Times New Roman"/>
          <w:kern w:val="0"/>
          <w:sz w:val="24"/>
          <w:szCs w:val="24"/>
        </w:rPr>
        <w:t>因此，项目用地土壤环境质量按《土壤环境质量</w:t>
      </w:r>
      <w:r w:rsidRPr="00F359F4">
        <w:rPr>
          <w:rFonts w:ascii="Times New Roman" w:eastAsia="宋体" w:hAnsi="Times New Roman" w:cs="Times New Roman"/>
          <w:kern w:val="0"/>
          <w:sz w:val="24"/>
          <w:szCs w:val="24"/>
        </w:rPr>
        <w:t xml:space="preserve"> </w:t>
      </w:r>
      <w:r w:rsidRPr="00F359F4">
        <w:rPr>
          <w:rFonts w:ascii="Times New Roman" w:eastAsia="宋体" w:hAnsi="Times New Roman" w:cs="Times New Roman"/>
          <w:kern w:val="0"/>
          <w:sz w:val="24"/>
          <w:szCs w:val="24"/>
        </w:rPr>
        <w:t>建设用地土壤污染风险管控标准》（</w:t>
      </w:r>
      <w:r w:rsidRPr="00F359F4">
        <w:rPr>
          <w:rFonts w:ascii="Times New Roman" w:eastAsia="宋体" w:hAnsi="Times New Roman" w:cs="Times New Roman"/>
          <w:kern w:val="0"/>
          <w:sz w:val="24"/>
          <w:szCs w:val="24"/>
        </w:rPr>
        <w:t>GB 36600-2018</w:t>
      </w:r>
      <w:r w:rsidRPr="00F359F4">
        <w:rPr>
          <w:rFonts w:ascii="Times New Roman" w:eastAsia="宋体" w:hAnsi="Times New Roman" w:cs="Times New Roman"/>
          <w:kern w:val="0"/>
          <w:sz w:val="24"/>
          <w:szCs w:val="24"/>
        </w:rPr>
        <w:t>）中</w:t>
      </w:r>
      <w:r w:rsidRPr="00F359F4">
        <w:rPr>
          <w:rFonts w:ascii="Times New Roman" w:eastAsia="宋体" w:hAnsi="Times New Roman" w:cs="Times New Roman" w:hint="eastAsia"/>
          <w:kern w:val="0"/>
          <w:sz w:val="24"/>
          <w:szCs w:val="24"/>
        </w:rPr>
        <w:t>第二类用地标准；东园社区、</w:t>
      </w:r>
      <w:proofErr w:type="gramStart"/>
      <w:r w:rsidRPr="00F359F4">
        <w:rPr>
          <w:rFonts w:ascii="Times New Roman" w:eastAsia="宋体" w:hAnsi="Times New Roman" w:cs="Times New Roman" w:hint="eastAsia"/>
          <w:kern w:val="0"/>
          <w:sz w:val="24"/>
          <w:szCs w:val="24"/>
        </w:rPr>
        <w:t>宵垄社区</w:t>
      </w:r>
      <w:proofErr w:type="gramEnd"/>
      <w:r w:rsidRPr="00F359F4">
        <w:rPr>
          <w:rFonts w:ascii="Times New Roman" w:eastAsia="宋体" w:hAnsi="Times New Roman" w:cs="Times New Roman" w:hint="eastAsia"/>
          <w:kern w:val="0"/>
          <w:sz w:val="24"/>
          <w:szCs w:val="24"/>
        </w:rPr>
        <w:t>、</w:t>
      </w:r>
      <w:proofErr w:type="gramStart"/>
      <w:r w:rsidRPr="00F359F4">
        <w:rPr>
          <w:rFonts w:ascii="Times New Roman" w:eastAsia="宋体" w:hAnsi="Times New Roman" w:cs="Times New Roman" w:hint="eastAsia"/>
          <w:kern w:val="0"/>
          <w:sz w:val="24"/>
          <w:szCs w:val="24"/>
        </w:rPr>
        <w:t>厦门大学翔安校区</w:t>
      </w:r>
      <w:proofErr w:type="gramEnd"/>
      <w:r w:rsidRPr="00F359F4">
        <w:rPr>
          <w:rFonts w:ascii="Times New Roman" w:eastAsia="宋体" w:hAnsi="Times New Roman" w:cs="Times New Roman"/>
          <w:kern w:val="0"/>
          <w:sz w:val="24"/>
          <w:szCs w:val="24"/>
        </w:rPr>
        <w:t>土壤环境质量按《土壤环境质量</w:t>
      </w:r>
      <w:r w:rsidRPr="00F359F4">
        <w:rPr>
          <w:rFonts w:ascii="Times New Roman" w:eastAsia="宋体" w:hAnsi="Times New Roman" w:cs="Times New Roman"/>
          <w:kern w:val="0"/>
          <w:sz w:val="24"/>
          <w:szCs w:val="24"/>
        </w:rPr>
        <w:t xml:space="preserve"> </w:t>
      </w:r>
      <w:r w:rsidRPr="00F359F4">
        <w:rPr>
          <w:rFonts w:ascii="Times New Roman" w:eastAsia="宋体" w:hAnsi="Times New Roman" w:cs="Times New Roman"/>
          <w:kern w:val="0"/>
          <w:sz w:val="24"/>
          <w:szCs w:val="24"/>
        </w:rPr>
        <w:t>建设用地土壤污染风险管控标准》（</w:t>
      </w:r>
      <w:r w:rsidRPr="00F359F4">
        <w:rPr>
          <w:rFonts w:ascii="Times New Roman" w:eastAsia="宋体" w:hAnsi="Times New Roman" w:cs="Times New Roman"/>
          <w:kern w:val="0"/>
          <w:sz w:val="24"/>
          <w:szCs w:val="24"/>
        </w:rPr>
        <w:t>GB 36600-2018</w:t>
      </w:r>
      <w:r w:rsidRPr="00F359F4">
        <w:rPr>
          <w:rFonts w:ascii="Times New Roman" w:eastAsia="宋体" w:hAnsi="Times New Roman" w:cs="Times New Roman"/>
          <w:kern w:val="0"/>
          <w:sz w:val="24"/>
          <w:szCs w:val="24"/>
        </w:rPr>
        <w:t>）中</w:t>
      </w:r>
      <w:r w:rsidRPr="00F359F4">
        <w:rPr>
          <w:rFonts w:ascii="Times New Roman" w:eastAsia="宋体" w:hAnsi="Times New Roman" w:cs="Times New Roman" w:hint="eastAsia"/>
          <w:kern w:val="0"/>
          <w:sz w:val="24"/>
          <w:szCs w:val="24"/>
        </w:rPr>
        <w:t>第一类用地标准；东园社区农</w:t>
      </w:r>
      <w:r w:rsidRPr="005C6C27">
        <w:rPr>
          <w:rFonts w:ascii="Times New Roman" w:eastAsia="宋体" w:hAnsi="Times New Roman" w:cs="Times New Roman" w:hint="eastAsia"/>
          <w:kern w:val="0"/>
          <w:sz w:val="24"/>
          <w:szCs w:val="24"/>
        </w:rPr>
        <w:t>田用</w:t>
      </w:r>
      <w:r w:rsidRPr="005C6C27">
        <w:rPr>
          <w:rFonts w:ascii="Times New Roman" w:eastAsia="宋体" w:hAnsi="Times New Roman" w:cs="Times New Roman"/>
          <w:kern w:val="0"/>
          <w:sz w:val="24"/>
          <w:szCs w:val="24"/>
        </w:rPr>
        <w:t>地土壤环境质量按《土壤环境质量</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hint="eastAsia"/>
          <w:kern w:val="0"/>
          <w:sz w:val="24"/>
          <w:szCs w:val="24"/>
        </w:rPr>
        <w:t>农用地土</w:t>
      </w:r>
      <w:r w:rsidRPr="005C6C27">
        <w:rPr>
          <w:rFonts w:ascii="Times New Roman" w:eastAsia="宋体" w:hAnsi="Times New Roman" w:cs="Times New Roman"/>
          <w:kern w:val="0"/>
          <w:sz w:val="24"/>
          <w:szCs w:val="24"/>
        </w:rPr>
        <w:t>壤污染风险管控标准</w:t>
      </w:r>
      <w:r w:rsidRPr="005C6C27">
        <w:rPr>
          <w:rFonts w:ascii="Times New Roman" w:eastAsia="宋体" w:hAnsi="Times New Roman" w:cs="Times New Roman" w:hint="eastAsia"/>
          <w:kern w:val="0"/>
          <w:sz w:val="24"/>
          <w:szCs w:val="24"/>
        </w:rPr>
        <w:t>（试行）</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GB 15618-2018</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kern w:val="0"/>
          <w:sz w:val="24"/>
          <w:szCs w:val="24"/>
        </w:rPr>
        <w:t>中</w:t>
      </w:r>
      <w:r w:rsidRPr="005C6C27">
        <w:rPr>
          <w:rFonts w:ascii="Times New Roman" w:eastAsia="宋体" w:hAnsi="Times New Roman" w:cs="Times New Roman" w:hint="eastAsia"/>
          <w:kern w:val="0"/>
          <w:sz w:val="24"/>
          <w:szCs w:val="24"/>
        </w:rPr>
        <w:t>其他的</w:t>
      </w:r>
      <w:r w:rsidRPr="005C6C27">
        <w:rPr>
          <w:rFonts w:ascii="Times New Roman" w:eastAsia="宋体" w:hAnsi="Times New Roman" w:cs="Times New Roman"/>
          <w:kern w:val="0"/>
          <w:sz w:val="24"/>
          <w:szCs w:val="24"/>
        </w:rPr>
        <w:t>土壤污染风险筛选值的要求，具体见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_Ref83415948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6</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w:instrText>
      </w:r>
      <w:r w:rsidRPr="005C6C27">
        <w:rPr>
          <w:rFonts w:ascii="Times New Roman" w:eastAsia="宋体" w:hAnsi="Times New Roman" w:cs="Times New Roman" w:hint="eastAsia"/>
          <w:kern w:val="0"/>
          <w:sz w:val="24"/>
          <w:szCs w:val="24"/>
        </w:rPr>
        <w:instrText>REF _Ref83678895 \h</w:instrText>
      </w:r>
      <w:r w:rsidRPr="005C6C27">
        <w:rPr>
          <w:rFonts w:ascii="Times New Roman" w:eastAsia="宋体" w:hAnsi="Times New Roman" w:cs="Times New Roman"/>
          <w:kern w:val="0"/>
          <w:sz w:val="24"/>
          <w:szCs w:val="24"/>
        </w:rPr>
        <w:instrText xml:space="preserve">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2.4</w:t>
      </w:r>
      <w:r w:rsidR="00F359F4" w:rsidRPr="00F359F4">
        <w:rPr>
          <w:rFonts w:ascii="Times New Roman" w:eastAsia="宋体" w:hAnsi="Times New Roman" w:cs="Times New Roman"/>
          <w:kern w:val="0"/>
          <w:sz w:val="24"/>
          <w:szCs w:val="24"/>
        </w:rPr>
        <w:noBreakHyphen/>
        <w:t>7</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7550D891" w14:textId="0AC392D3"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6" w:name="_Ref83415948"/>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6</w:t>
      </w:r>
      <w:r w:rsidRPr="005C6C27">
        <w:rPr>
          <w:rFonts w:ascii="Times New Roman" w:eastAsia="宋体" w:hAnsi="Times New Roman" w:cs="Times New Roman"/>
          <w:b/>
          <w:bCs/>
          <w:kern w:val="0"/>
          <w:sz w:val="24"/>
          <w:szCs w:val="24"/>
        </w:rPr>
        <w:fldChar w:fldCharType="end"/>
      </w:r>
      <w:bookmarkEnd w:id="66"/>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建设用地土壤污染风险管控标准（摘录）</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t>单位：</w:t>
      </w:r>
      <w:r w:rsidRPr="005C6C27">
        <w:rPr>
          <w:rFonts w:ascii="Times New Roman" w:eastAsia="宋体" w:hAnsi="Times New Roman" w:cs="Times New Roman"/>
          <w:b/>
          <w:bCs/>
          <w:kern w:val="0"/>
          <w:sz w:val="24"/>
          <w:szCs w:val="24"/>
        </w:rPr>
        <w:t>mg/kg</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6"/>
        <w:gridCol w:w="2008"/>
        <w:gridCol w:w="1314"/>
        <w:gridCol w:w="1139"/>
        <w:gridCol w:w="1169"/>
        <w:gridCol w:w="1145"/>
        <w:gridCol w:w="1271"/>
      </w:tblGrid>
      <w:tr w:rsidR="005C6C27" w:rsidRPr="005C6C27" w14:paraId="5132A8F4" w14:textId="77777777" w:rsidTr="00294709">
        <w:trPr>
          <w:trHeight w:val="340"/>
          <w:tblHeader/>
          <w:jc w:val="center"/>
        </w:trPr>
        <w:tc>
          <w:tcPr>
            <w:tcW w:w="686" w:type="dxa"/>
            <w:vMerge w:val="restart"/>
            <w:shd w:val="clear" w:color="auto" w:fill="auto"/>
            <w:vAlign w:val="center"/>
          </w:tcPr>
          <w:p w14:paraId="399125D7"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序号</w:t>
            </w:r>
            <w:proofErr w:type="spellEnd"/>
          </w:p>
        </w:tc>
        <w:tc>
          <w:tcPr>
            <w:tcW w:w="2008" w:type="dxa"/>
            <w:vMerge w:val="restart"/>
            <w:shd w:val="clear" w:color="auto" w:fill="auto"/>
            <w:vAlign w:val="center"/>
          </w:tcPr>
          <w:p w14:paraId="106589FE"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污染物项目</w:t>
            </w:r>
            <w:proofErr w:type="spellEnd"/>
          </w:p>
        </w:tc>
        <w:tc>
          <w:tcPr>
            <w:tcW w:w="1314" w:type="dxa"/>
            <w:vMerge w:val="restart"/>
            <w:shd w:val="clear" w:color="auto" w:fill="auto"/>
            <w:vAlign w:val="center"/>
          </w:tcPr>
          <w:p w14:paraId="226B836E"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CAS</w:t>
            </w:r>
            <w:r w:rsidRPr="005C6C27">
              <w:rPr>
                <w:rFonts w:ascii="Times New Roman" w:eastAsia="宋体" w:hAnsi="Times New Roman" w:cs="Times New Roman"/>
                <w:b/>
                <w:bCs/>
                <w:kern w:val="0"/>
                <w:szCs w:val="21"/>
                <w:lang w:eastAsia="en-US"/>
              </w:rPr>
              <w:t>编号</w:t>
            </w:r>
            <w:proofErr w:type="spellEnd"/>
          </w:p>
        </w:tc>
        <w:tc>
          <w:tcPr>
            <w:tcW w:w="2308" w:type="dxa"/>
            <w:gridSpan w:val="2"/>
            <w:shd w:val="clear" w:color="auto" w:fill="auto"/>
            <w:vAlign w:val="center"/>
          </w:tcPr>
          <w:p w14:paraId="119DE89B"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筛选值</w:t>
            </w:r>
            <w:proofErr w:type="spellEnd"/>
          </w:p>
        </w:tc>
        <w:tc>
          <w:tcPr>
            <w:tcW w:w="2416" w:type="dxa"/>
            <w:gridSpan w:val="2"/>
            <w:shd w:val="clear" w:color="auto" w:fill="auto"/>
            <w:vAlign w:val="center"/>
          </w:tcPr>
          <w:p w14:paraId="71F14D62"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管制值</w:t>
            </w:r>
            <w:proofErr w:type="spellEnd"/>
          </w:p>
        </w:tc>
      </w:tr>
      <w:tr w:rsidR="005C6C27" w:rsidRPr="005C6C27" w14:paraId="5ABC367F" w14:textId="77777777" w:rsidTr="00294709">
        <w:trPr>
          <w:trHeight w:val="340"/>
          <w:tblHeader/>
          <w:jc w:val="center"/>
        </w:trPr>
        <w:tc>
          <w:tcPr>
            <w:tcW w:w="686" w:type="dxa"/>
            <w:vMerge/>
            <w:shd w:val="clear" w:color="auto" w:fill="auto"/>
            <w:vAlign w:val="center"/>
          </w:tcPr>
          <w:p w14:paraId="1F887854" w14:textId="77777777" w:rsidR="005C6C27" w:rsidRPr="005C6C27" w:rsidRDefault="005C6C27" w:rsidP="005C6C27">
            <w:pPr>
              <w:jc w:val="center"/>
              <w:rPr>
                <w:rFonts w:ascii="Times New Roman" w:eastAsia="宋体" w:hAnsi="Times New Roman" w:cs="Times New Roman"/>
                <w:b/>
                <w:bCs/>
                <w:kern w:val="0"/>
                <w:szCs w:val="21"/>
                <w:lang w:eastAsia="en-US"/>
              </w:rPr>
            </w:pPr>
          </w:p>
        </w:tc>
        <w:tc>
          <w:tcPr>
            <w:tcW w:w="2008" w:type="dxa"/>
            <w:vMerge/>
            <w:shd w:val="clear" w:color="auto" w:fill="auto"/>
            <w:vAlign w:val="center"/>
          </w:tcPr>
          <w:p w14:paraId="517CE044" w14:textId="77777777" w:rsidR="005C6C27" w:rsidRPr="005C6C27" w:rsidRDefault="005C6C27" w:rsidP="005C6C27">
            <w:pPr>
              <w:jc w:val="center"/>
              <w:rPr>
                <w:rFonts w:ascii="Times New Roman" w:eastAsia="宋体" w:hAnsi="Times New Roman" w:cs="Times New Roman"/>
                <w:b/>
                <w:bCs/>
                <w:kern w:val="0"/>
                <w:szCs w:val="21"/>
                <w:lang w:eastAsia="en-US"/>
              </w:rPr>
            </w:pPr>
          </w:p>
        </w:tc>
        <w:tc>
          <w:tcPr>
            <w:tcW w:w="1314" w:type="dxa"/>
            <w:vMerge/>
            <w:shd w:val="clear" w:color="auto" w:fill="auto"/>
            <w:vAlign w:val="center"/>
          </w:tcPr>
          <w:p w14:paraId="3EB481EC" w14:textId="77777777" w:rsidR="005C6C27" w:rsidRPr="005C6C27" w:rsidRDefault="005C6C27" w:rsidP="005C6C27">
            <w:pPr>
              <w:jc w:val="center"/>
              <w:rPr>
                <w:rFonts w:ascii="Times New Roman" w:eastAsia="宋体" w:hAnsi="Times New Roman" w:cs="Times New Roman"/>
                <w:b/>
                <w:bCs/>
                <w:kern w:val="0"/>
                <w:szCs w:val="21"/>
                <w:lang w:eastAsia="en-US"/>
              </w:rPr>
            </w:pPr>
          </w:p>
        </w:tc>
        <w:tc>
          <w:tcPr>
            <w:tcW w:w="1139" w:type="dxa"/>
            <w:shd w:val="clear" w:color="auto" w:fill="auto"/>
            <w:vAlign w:val="center"/>
          </w:tcPr>
          <w:p w14:paraId="2DE8FFD2"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第一类用地</w:t>
            </w:r>
            <w:proofErr w:type="spellEnd"/>
          </w:p>
        </w:tc>
        <w:tc>
          <w:tcPr>
            <w:tcW w:w="1169" w:type="dxa"/>
            <w:shd w:val="clear" w:color="auto" w:fill="auto"/>
            <w:vAlign w:val="center"/>
          </w:tcPr>
          <w:p w14:paraId="5EAAE0E5"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第二类用地</w:t>
            </w:r>
            <w:proofErr w:type="spellEnd"/>
          </w:p>
        </w:tc>
        <w:tc>
          <w:tcPr>
            <w:tcW w:w="1145" w:type="dxa"/>
            <w:shd w:val="clear" w:color="auto" w:fill="auto"/>
            <w:vAlign w:val="center"/>
          </w:tcPr>
          <w:p w14:paraId="5C82A794"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第一类用地</w:t>
            </w:r>
            <w:proofErr w:type="spellEnd"/>
          </w:p>
        </w:tc>
        <w:tc>
          <w:tcPr>
            <w:tcW w:w="1271" w:type="dxa"/>
            <w:shd w:val="clear" w:color="auto" w:fill="auto"/>
            <w:vAlign w:val="center"/>
          </w:tcPr>
          <w:p w14:paraId="1B63B24F"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第二类用地</w:t>
            </w:r>
            <w:proofErr w:type="spellEnd"/>
          </w:p>
        </w:tc>
      </w:tr>
      <w:tr w:rsidR="005C6C27" w:rsidRPr="005C6C27" w14:paraId="2F388FD1" w14:textId="77777777" w:rsidTr="00294709">
        <w:trPr>
          <w:trHeight w:val="340"/>
          <w:jc w:val="center"/>
        </w:trPr>
        <w:tc>
          <w:tcPr>
            <w:tcW w:w="8732" w:type="dxa"/>
            <w:gridSpan w:val="7"/>
            <w:shd w:val="clear" w:color="auto" w:fill="auto"/>
            <w:vAlign w:val="center"/>
          </w:tcPr>
          <w:p w14:paraId="0183900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重金属和无机物</w:t>
            </w:r>
            <w:proofErr w:type="spellEnd"/>
          </w:p>
        </w:tc>
      </w:tr>
      <w:tr w:rsidR="005C6C27" w:rsidRPr="005C6C27" w14:paraId="0625F2BF" w14:textId="77777777" w:rsidTr="00294709">
        <w:trPr>
          <w:trHeight w:val="340"/>
          <w:jc w:val="center"/>
        </w:trPr>
        <w:tc>
          <w:tcPr>
            <w:tcW w:w="686" w:type="dxa"/>
            <w:shd w:val="clear" w:color="auto" w:fill="auto"/>
            <w:vAlign w:val="center"/>
          </w:tcPr>
          <w:p w14:paraId="27F21EC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p>
        </w:tc>
        <w:tc>
          <w:tcPr>
            <w:tcW w:w="2008" w:type="dxa"/>
            <w:shd w:val="clear" w:color="auto" w:fill="auto"/>
            <w:vAlign w:val="center"/>
          </w:tcPr>
          <w:p w14:paraId="0E93226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砷</w:t>
            </w:r>
          </w:p>
        </w:tc>
        <w:tc>
          <w:tcPr>
            <w:tcW w:w="1314" w:type="dxa"/>
            <w:shd w:val="clear" w:color="auto" w:fill="auto"/>
            <w:vAlign w:val="center"/>
          </w:tcPr>
          <w:p w14:paraId="3D9AA4E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7440-38-2</w:t>
            </w:r>
          </w:p>
        </w:tc>
        <w:tc>
          <w:tcPr>
            <w:tcW w:w="1139" w:type="dxa"/>
            <w:shd w:val="clear" w:color="auto" w:fill="auto"/>
            <w:vAlign w:val="center"/>
          </w:tcPr>
          <w:p w14:paraId="70B573A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w:t>
            </w:r>
            <w:r w:rsidRPr="005C6C27">
              <w:rPr>
                <w:rFonts w:ascii="Times New Roman" w:eastAsia="宋体" w:hAnsi="Times New Roman" w:cs="Times New Roman"/>
                <w:kern w:val="0"/>
                <w:szCs w:val="21"/>
                <w:vertAlign w:val="superscript"/>
                <w:lang w:eastAsia="en-US"/>
              </w:rPr>
              <w:t>a</w:t>
            </w:r>
          </w:p>
        </w:tc>
        <w:tc>
          <w:tcPr>
            <w:tcW w:w="1169" w:type="dxa"/>
            <w:shd w:val="clear" w:color="auto" w:fill="auto"/>
            <w:vAlign w:val="center"/>
          </w:tcPr>
          <w:p w14:paraId="7C225FC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60</w:t>
            </w:r>
            <w:r w:rsidRPr="005C6C27">
              <w:rPr>
                <w:rFonts w:ascii="Times New Roman" w:eastAsia="宋体" w:hAnsi="Times New Roman" w:cs="Times New Roman"/>
                <w:kern w:val="0"/>
                <w:szCs w:val="21"/>
                <w:vertAlign w:val="superscript"/>
                <w:lang w:eastAsia="en-US"/>
              </w:rPr>
              <w:t>a</w:t>
            </w:r>
          </w:p>
        </w:tc>
        <w:tc>
          <w:tcPr>
            <w:tcW w:w="1145" w:type="dxa"/>
            <w:shd w:val="clear" w:color="auto" w:fill="auto"/>
            <w:vAlign w:val="center"/>
          </w:tcPr>
          <w:p w14:paraId="4DC213D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120</w:t>
            </w:r>
          </w:p>
        </w:tc>
        <w:tc>
          <w:tcPr>
            <w:tcW w:w="1271" w:type="dxa"/>
            <w:shd w:val="clear" w:color="auto" w:fill="auto"/>
            <w:vAlign w:val="center"/>
          </w:tcPr>
          <w:p w14:paraId="297EF26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140</w:t>
            </w:r>
          </w:p>
        </w:tc>
      </w:tr>
      <w:tr w:rsidR="005C6C27" w:rsidRPr="005C6C27" w14:paraId="3E1EE14C" w14:textId="77777777" w:rsidTr="00294709">
        <w:trPr>
          <w:trHeight w:val="340"/>
          <w:jc w:val="center"/>
        </w:trPr>
        <w:tc>
          <w:tcPr>
            <w:tcW w:w="686" w:type="dxa"/>
            <w:shd w:val="clear" w:color="auto" w:fill="auto"/>
            <w:vAlign w:val="center"/>
          </w:tcPr>
          <w:p w14:paraId="78DE4BF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w:t>
            </w:r>
          </w:p>
        </w:tc>
        <w:tc>
          <w:tcPr>
            <w:tcW w:w="2008" w:type="dxa"/>
            <w:shd w:val="clear" w:color="auto" w:fill="auto"/>
            <w:vAlign w:val="center"/>
          </w:tcPr>
          <w:p w14:paraId="031661D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镉</w:t>
            </w:r>
          </w:p>
        </w:tc>
        <w:tc>
          <w:tcPr>
            <w:tcW w:w="1314" w:type="dxa"/>
            <w:shd w:val="clear" w:color="auto" w:fill="auto"/>
            <w:vAlign w:val="center"/>
          </w:tcPr>
          <w:p w14:paraId="0CB40D5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7440-43-9</w:t>
            </w:r>
          </w:p>
        </w:tc>
        <w:tc>
          <w:tcPr>
            <w:tcW w:w="1139" w:type="dxa"/>
            <w:shd w:val="clear" w:color="auto" w:fill="auto"/>
            <w:vAlign w:val="center"/>
          </w:tcPr>
          <w:p w14:paraId="726F5CE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w:t>
            </w:r>
          </w:p>
        </w:tc>
        <w:tc>
          <w:tcPr>
            <w:tcW w:w="1169" w:type="dxa"/>
            <w:shd w:val="clear" w:color="auto" w:fill="auto"/>
            <w:vAlign w:val="center"/>
          </w:tcPr>
          <w:p w14:paraId="354AF1A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65</w:t>
            </w:r>
          </w:p>
        </w:tc>
        <w:tc>
          <w:tcPr>
            <w:tcW w:w="1145" w:type="dxa"/>
            <w:shd w:val="clear" w:color="auto" w:fill="auto"/>
            <w:vAlign w:val="center"/>
          </w:tcPr>
          <w:p w14:paraId="1725812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47</w:t>
            </w:r>
          </w:p>
        </w:tc>
        <w:tc>
          <w:tcPr>
            <w:tcW w:w="1271" w:type="dxa"/>
            <w:shd w:val="clear" w:color="auto" w:fill="auto"/>
            <w:vAlign w:val="center"/>
          </w:tcPr>
          <w:p w14:paraId="14D8040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172</w:t>
            </w:r>
          </w:p>
        </w:tc>
      </w:tr>
      <w:tr w:rsidR="005C6C27" w:rsidRPr="005C6C27" w14:paraId="73ACB2C3" w14:textId="77777777" w:rsidTr="00294709">
        <w:trPr>
          <w:trHeight w:val="340"/>
          <w:jc w:val="center"/>
        </w:trPr>
        <w:tc>
          <w:tcPr>
            <w:tcW w:w="686" w:type="dxa"/>
            <w:shd w:val="clear" w:color="auto" w:fill="auto"/>
            <w:vAlign w:val="center"/>
          </w:tcPr>
          <w:p w14:paraId="41B6044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w:t>
            </w:r>
          </w:p>
        </w:tc>
        <w:tc>
          <w:tcPr>
            <w:tcW w:w="2008" w:type="dxa"/>
            <w:shd w:val="clear" w:color="auto" w:fill="auto"/>
            <w:vAlign w:val="center"/>
          </w:tcPr>
          <w:p w14:paraId="7ECE6E8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铬（六价</w:t>
            </w:r>
            <w:proofErr w:type="spellEnd"/>
            <w:r w:rsidRPr="005C6C27">
              <w:rPr>
                <w:rFonts w:ascii="Times New Roman" w:eastAsia="宋体" w:hAnsi="Times New Roman" w:cs="Times New Roman"/>
                <w:kern w:val="0"/>
                <w:szCs w:val="21"/>
                <w:lang w:eastAsia="en-US"/>
              </w:rPr>
              <w:t>）</w:t>
            </w:r>
          </w:p>
        </w:tc>
        <w:tc>
          <w:tcPr>
            <w:tcW w:w="1314" w:type="dxa"/>
            <w:shd w:val="clear" w:color="auto" w:fill="auto"/>
            <w:vAlign w:val="center"/>
          </w:tcPr>
          <w:p w14:paraId="507247D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18540-29-9</w:t>
            </w:r>
          </w:p>
        </w:tc>
        <w:tc>
          <w:tcPr>
            <w:tcW w:w="1139" w:type="dxa"/>
            <w:shd w:val="clear" w:color="auto" w:fill="auto"/>
            <w:vAlign w:val="center"/>
          </w:tcPr>
          <w:p w14:paraId="4B3B026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3.0</w:t>
            </w:r>
          </w:p>
        </w:tc>
        <w:tc>
          <w:tcPr>
            <w:tcW w:w="1169" w:type="dxa"/>
            <w:shd w:val="clear" w:color="auto" w:fill="auto"/>
            <w:vAlign w:val="center"/>
          </w:tcPr>
          <w:p w14:paraId="31D840E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5.7</w:t>
            </w:r>
          </w:p>
        </w:tc>
        <w:tc>
          <w:tcPr>
            <w:tcW w:w="1145" w:type="dxa"/>
            <w:shd w:val="clear" w:color="auto" w:fill="auto"/>
            <w:vAlign w:val="center"/>
          </w:tcPr>
          <w:p w14:paraId="503F823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30</w:t>
            </w:r>
          </w:p>
        </w:tc>
        <w:tc>
          <w:tcPr>
            <w:tcW w:w="1271" w:type="dxa"/>
            <w:shd w:val="clear" w:color="auto" w:fill="auto"/>
            <w:vAlign w:val="center"/>
          </w:tcPr>
          <w:p w14:paraId="2F7341B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78</w:t>
            </w:r>
          </w:p>
        </w:tc>
      </w:tr>
      <w:tr w:rsidR="005C6C27" w:rsidRPr="005C6C27" w14:paraId="4E18D550" w14:textId="77777777" w:rsidTr="00294709">
        <w:trPr>
          <w:trHeight w:val="340"/>
          <w:jc w:val="center"/>
        </w:trPr>
        <w:tc>
          <w:tcPr>
            <w:tcW w:w="686" w:type="dxa"/>
            <w:shd w:val="clear" w:color="auto" w:fill="auto"/>
            <w:vAlign w:val="center"/>
          </w:tcPr>
          <w:p w14:paraId="4352E64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w:t>
            </w:r>
          </w:p>
        </w:tc>
        <w:tc>
          <w:tcPr>
            <w:tcW w:w="2008" w:type="dxa"/>
            <w:shd w:val="clear" w:color="auto" w:fill="auto"/>
            <w:vAlign w:val="center"/>
          </w:tcPr>
          <w:p w14:paraId="5E58894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铜</w:t>
            </w:r>
          </w:p>
        </w:tc>
        <w:tc>
          <w:tcPr>
            <w:tcW w:w="1314" w:type="dxa"/>
            <w:shd w:val="clear" w:color="auto" w:fill="auto"/>
            <w:vAlign w:val="center"/>
          </w:tcPr>
          <w:p w14:paraId="0596788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7440-50-8</w:t>
            </w:r>
          </w:p>
        </w:tc>
        <w:tc>
          <w:tcPr>
            <w:tcW w:w="1139" w:type="dxa"/>
            <w:shd w:val="clear" w:color="auto" w:fill="auto"/>
            <w:vAlign w:val="center"/>
          </w:tcPr>
          <w:p w14:paraId="789B8F5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2000</w:t>
            </w:r>
          </w:p>
        </w:tc>
        <w:tc>
          <w:tcPr>
            <w:tcW w:w="1169" w:type="dxa"/>
            <w:shd w:val="clear" w:color="auto" w:fill="auto"/>
            <w:vAlign w:val="center"/>
          </w:tcPr>
          <w:p w14:paraId="02D5E4F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18000</w:t>
            </w:r>
          </w:p>
        </w:tc>
        <w:tc>
          <w:tcPr>
            <w:tcW w:w="1145" w:type="dxa"/>
            <w:shd w:val="clear" w:color="auto" w:fill="auto"/>
            <w:vAlign w:val="center"/>
          </w:tcPr>
          <w:p w14:paraId="62BD25E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8000</w:t>
            </w:r>
          </w:p>
        </w:tc>
        <w:tc>
          <w:tcPr>
            <w:tcW w:w="1271" w:type="dxa"/>
            <w:shd w:val="clear" w:color="auto" w:fill="auto"/>
            <w:vAlign w:val="center"/>
          </w:tcPr>
          <w:p w14:paraId="0D63F0C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36000</w:t>
            </w:r>
          </w:p>
        </w:tc>
      </w:tr>
      <w:tr w:rsidR="005C6C27" w:rsidRPr="005C6C27" w14:paraId="023BF5F3" w14:textId="77777777" w:rsidTr="00294709">
        <w:trPr>
          <w:trHeight w:val="340"/>
          <w:jc w:val="center"/>
        </w:trPr>
        <w:tc>
          <w:tcPr>
            <w:tcW w:w="686" w:type="dxa"/>
            <w:shd w:val="clear" w:color="auto" w:fill="auto"/>
            <w:vAlign w:val="center"/>
          </w:tcPr>
          <w:p w14:paraId="29BC41C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2008" w:type="dxa"/>
            <w:shd w:val="clear" w:color="auto" w:fill="auto"/>
            <w:vAlign w:val="center"/>
          </w:tcPr>
          <w:p w14:paraId="3634D98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铅</w:t>
            </w:r>
          </w:p>
        </w:tc>
        <w:tc>
          <w:tcPr>
            <w:tcW w:w="1314" w:type="dxa"/>
            <w:shd w:val="clear" w:color="auto" w:fill="auto"/>
            <w:vAlign w:val="center"/>
          </w:tcPr>
          <w:p w14:paraId="248995D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7439-92-1</w:t>
            </w:r>
          </w:p>
        </w:tc>
        <w:tc>
          <w:tcPr>
            <w:tcW w:w="1139" w:type="dxa"/>
            <w:shd w:val="clear" w:color="auto" w:fill="auto"/>
            <w:vAlign w:val="center"/>
          </w:tcPr>
          <w:p w14:paraId="4D4525E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400</w:t>
            </w:r>
          </w:p>
        </w:tc>
        <w:tc>
          <w:tcPr>
            <w:tcW w:w="1169" w:type="dxa"/>
            <w:shd w:val="clear" w:color="auto" w:fill="auto"/>
            <w:vAlign w:val="center"/>
          </w:tcPr>
          <w:p w14:paraId="70CAEFF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800</w:t>
            </w:r>
          </w:p>
        </w:tc>
        <w:tc>
          <w:tcPr>
            <w:tcW w:w="1145" w:type="dxa"/>
            <w:shd w:val="clear" w:color="auto" w:fill="auto"/>
            <w:vAlign w:val="center"/>
          </w:tcPr>
          <w:p w14:paraId="3465D98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800</w:t>
            </w:r>
          </w:p>
        </w:tc>
        <w:tc>
          <w:tcPr>
            <w:tcW w:w="1271" w:type="dxa"/>
            <w:shd w:val="clear" w:color="auto" w:fill="auto"/>
            <w:vAlign w:val="center"/>
          </w:tcPr>
          <w:p w14:paraId="4256425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2500</w:t>
            </w:r>
          </w:p>
        </w:tc>
      </w:tr>
      <w:tr w:rsidR="005C6C27" w:rsidRPr="005C6C27" w14:paraId="1476FD4A" w14:textId="77777777" w:rsidTr="00294709">
        <w:trPr>
          <w:trHeight w:val="340"/>
          <w:jc w:val="center"/>
        </w:trPr>
        <w:tc>
          <w:tcPr>
            <w:tcW w:w="686" w:type="dxa"/>
            <w:shd w:val="clear" w:color="auto" w:fill="auto"/>
            <w:vAlign w:val="center"/>
          </w:tcPr>
          <w:p w14:paraId="515725C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w:t>
            </w:r>
          </w:p>
        </w:tc>
        <w:tc>
          <w:tcPr>
            <w:tcW w:w="2008" w:type="dxa"/>
            <w:shd w:val="clear" w:color="auto" w:fill="auto"/>
            <w:vAlign w:val="center"/>
          </w:tcPr>
          <w:p w14:paraId="1751D7A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汞</w:t>
            </w:r>
          </w:p>
        </w:tc>
        <w:tc>
          <w:tcPr>
            <w:tcW w:w="1314" w:type="dxa"/>
            <w:shd w:val="clear" w:color="auto" w:fill="auto"/>
            <w:vAlign w:val="center"/>
          </w:tcPr>
          <w:p w14:paraId="39CA282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7439-97-6</w:t>
            </w:r>
          </w:p>
        </w:tc>
        <w:tc>
          <w:tcPr>
            <w:tcW w:w="1139" w:type="dxa"/>
            <w:shd w:val="clear" w:color="auto" w:fill="auto"/>
            <w:vAlign w:val="center"/>
          </w:tcPr>
          <w:p w14:paraId="1B7288B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w:t>
            </w:r>
          </w:p>
        </w:tc>
        <w:tc>
          <w:tcPr>
            <w:tcW w:w="1169" w:type="dxa"/>
            <w:shd w:val="clear" w:color="auto" w:fill="auto"/>
            <w:vAlign w:val="center"/>
          </w:tcPr>
          <w:p w14:paraId="13F4226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38</w:t>
            </w:r>
          </w:p>
        </w:tc>
        <w:tc>
          <w:tcPr>
            <w:tcW w:w="1145" w:type="dxa"/>
            <w:shd w:val="clear" w:color="auto" w:fill="auto"/>
            <w:vAlign w:val="center"/>
          </w:tcPr>
          <w:p w14:paraId="17D7E92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33</w:t>
            </w:r>
          </w:p>
        </w:tc>
        <w:tc>
          <w:tcPr>
            <w:tcW w:w="1271" w:type="dxa"/>
            <w:shd w:val="clear" w:color="auto" w:fill="auto"/>
            <w:vAlign w:val="center"/>
          </w:tcPr>
          <w:p w14:paraId="5117ADE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82</w:t>
            </w:r>
          </w:p>
        </w:tc>
      </w:tr>
      <w:tr w:rsidR="005C6C27" w:rsidRPr="005C6C27" w14:paraId="066A43A8" w14:textId="77777777" w:rsidTr="00294709">
        <w:trPr>
          <w:trHeight w:val="340"/>
          <w:jc w:val="center"/>
        </w:trPr>
        <w:tc>
          <w:tcPr>
            <w:tcW w:w="686" w:type="dxa"/>
            <w:shd w:val="clear" w:color="auto" w:fill="auto"/>
            <w:vAlign w:val="center"/>
          </w:tcPr>
          <w:p w14:paraId="33DFC43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w:t>
            </w:r>
          </w:p>
        </w:tc>
        <w:tc>
          <w:tcPr>
            <w:tcW w:w="2008" w:type="dxa"/>
            <w:shd w:val="clear" w:color="auto" w:fill="auto"/>
            <w:vAlign w:val="center"/>
          </w:tcPr>
          <w:p w14:paraId="2A7764F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镍</w:t>
            </w:r>
          </w:p>
        </w:tc>
        <w:tc>
          <w:tcPr>
            <w:tcW w:w="1314" w:type="dxa"/>
            <w:shd w:val="clear" w:color="auto" w:fill="auto"/>
            <w:vAlign w:val="center"/>
          </w:tcPr>
          <w:p w14:paraId="416A5D8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7440-02-0</w:t>
            </w:r>
          </w:p>
        </w:tc>
        <w:tc>
          <w:tcPr>
            <w:tcW w:w="1139" w:type="dxa"/>
            <w:shd w:val="clear" w:color="auto" w:fill="auto"/>
            <w:vAlign w:val="center"/>
          </w:tcPr>
          <w:p w14:paraId="28921A0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150</w:t>
            </w:r>
          </w:p>
        </w:tc>
        <w:tc>
          <w:tcPr>
            <w:tcW w:w="1169" w:type="dxa"/>
            <w:shd w:val="clear" w:color="auto" w:fill="auto"/>
            <w:vAlign w:val="center"/>
          </w:tcPr>
          <w:p w14:paraId="07FD0AD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900</w:t>
            </w:r>
          </w:p>
        </w:tc>
        <w:tc>
          <w:tcPr>
            <w:tcW w:w="1145" w:type="dxa"/>
            <w:shd w:val="clear" w:color="auto" w:fill="auto"/>
            <w:vAlign w:val="center"/>
          </w:tcPr>
          <w:p w14:paraId="11955F2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600</w:t>
            </w:r>
          </w:p>
        </w:tc>
        <w:tc>
          <w:tcPr>
            <w:tcW w:w="1271" w:type="dxa"/>
            <w:shd w:val="clear" w:color="auto" w:fill="auto"/>
            <w:vAlign w:val="center"/>
          </w:tcPr>
          <w:p w14:paraId="2A6F2EF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2000</w:t>
            </w:r>
          </w:p>
        </w:tc>
      </w:tr>
      <w:tr w:rsidR="005C6C27" w:rsidRPr="005C6C27" w14:paraId="0EFA3F91" w14:textId="77777777" w:rsidTr="00294709">
        <w:trPr>
          <w:trHeight w:val="340"/>
          <w:jc w:val="center"/>
        </w:trPr>
        <w:tc>
          <w:tcPr>
            <w:tcW w:w="8732" w:type="dxa"/>
            <w:gridSpan w:val="7"/>
            <w:shd w:val="clear" w:color="auto" w:fill="auto"/>
            <w:vAlign w:val="center"/>
          </w:tcPr>
          <w:p w14:paraId="35B229CC"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挥发性有机物</w:t>
            </w:r>
            <w:proofErr w:type="spellEnd"/>
          </w:p>
        </w:tc>
      </w:tr>
      <w:tr w:rsidR="005C6C27" w:rsidRPr="005C6C27" w14:paraId="679C47EE" w14:textId="77777777" w:rsidTr="00294709">
        <w:trPr>
          <w:trHeight w:val="340"/>
          <w:jc w:val="center"/>
        </w:trPr>
        <w:tc>
          <w:tcPr>
            <w:tcW w:w="686" w:type="dxa"/>
            <w:shd w:val="clear" w:color="auto" w:fill="auto"/>
            <w:vAlign w:val="center"/>
          </w:tcPr>
          <w:p w14:paraId="316569F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w:t>
            </w:r>
          </w:p>
        </w:tc>
        <w:tc>
          <w:tcPr>
            <w:tcW w:w="2008" w:type="dxa"/>
            <w:shd w:val="clear" w:color="auto" w:fill="auto"/>
            <w:vAlign w:val="center"/>
          </w:tcPr>
          <w:p w14:paraId="1A9E8C09"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四氯化碳</w:t>
            </w:r>
            <w:proofErr w:type="spellEnd"/>
          </w:p>
        </w:tc>
        <w:tc>
          <w:tcPr>
            <w:tcW w:w="1314" w:type="dxa"/>
            <w:shd w:val="clear" w:color="auto" w:fill="auto"/>
            <w:vAlign w:val="center"/>
          </w:tcPr>
          <w:p w14:paraId="4F6EF94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56-23-5</w:t>
            </w:r>
          </w:p>
        </w:tc>
        <w:tc>
          <w:tcPr>
            <w:tcW w:w="1139" w:type="dxa"/>
            <w:shd w:val="clear" w:color="auto" w:fill="auto"/>
            <w:vAlign w:val="center"/>
          </w:tcPr>
          <w:p w14:paraId="6F5EFC7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0.9</w:t>
            </w:r>
          </w:p>
        </w:tc>
        <w:tc>
          <w:tcPr>
            <w:tcW w:w="1169" w:type="dxa"/>
            <w:shd w:val="clear" w:color="auto" w:fill="auto"/>
            <w:vAlign w:val="center"/>
          </w:tcPr>
          <w:p w14:paraId="2A08B7A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2.8</w:t>
            </w:r>
          </w:p>
        </w:tc>
        <w:tc>
          <w:tcPr>
            <w:tcW w:w="1145" w:type="dxa"/>
            <w:shd w:val="clear" w:color="auto" w:fill="auto"/>
            <w:vAlign w:val="center"/>
          </w:tcPr>
          <w:p w14:paraId="2B7B3C4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w:t>
            </w:r>
          </w:p>
        </w:tc>
        <w:tc>
          <w:tcPr>
            <w:tcW w:w="1271" w:type="dxa"/>
            <w:shd w:val="clear" w:color="auto" w:fill="auto"/>
            <w:vAlign w:val="center"/>
          </w:tcPr>
          <w:p w14:paraId="31C4D7E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36</w:t>
            </w:r>
          </w:p>
        </w:tc>
      </w:tr>
      <w:tr w:rsidR="005C6C27" w:rsidRPr="005C6C27" w14:paraId="4400867D" w14:textId="77777777" w:rsidTr="00294709">
        <w:trPr>
          <w:trHeight w:val="340"/>
          <w:jc w:val="center"/>
        </w:trPr>
        <w:tc>
          <w:tcPr>
            <w:tcW w:w="686" w:type="dxa"/>
            <w:shd w:val="clear" w:color="auto" w:fill="auto"/>
            <w:vAlign w:val="center"/>
          </w:tcPr>
          <w:p w14:paraId="7180757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w:t>
            </w:r>
          </w:p>
        </w:tc>
        <w:tc>
          <w:tcPr>
            <w:tcW w:w="2008" w:type="dxa"/>
            <w:shd w:val="clear" w:color="auto" w:fill="auto"/>
            <w:vAlign w:val="center"/>
          </w:tcPr>
          <w:p w14:paraId="68262CD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氯仿</w:t>
            </w:r>
            <w:proofErr w:type="spellEnd"/>
          </w:p>
        </w:tc>
        <w:tc>
          <w:tcPr>
            <w:tcW w:w="1314" w:type="dxa"/>
            <w:shd w:val="clear" w:color="auto" w:fill="auto"/>
            <w:vAlign w:val="center"/>
          </w:tcPr>
          <w:p w14:paraId="1B9233C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67-66-3</w:t>
            </w:r>
          </w:p>
        </w:tc>
        <w:tc>
          <w:tcPr>
            <w:tcW w:w="1139" w:type="dxa"/>
            <w:shd w:val="clear" w:color="auto" w:fill="auto"/>
            <w:vAlign w:val="center"/>
          </w:tcPr>
          <w:p w14:paraId="52D8472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0.3</w:t>
            </w:r>
          </w:p>
        </w:tc>
        <w:tc>
          <w:tcPr>
            <w:tcW w:w="1169" w:type="dxa"/>
            <w:shd w:val="clear" w:color="auto" w:fill="auto"/>
            <w:vAlign w:val="center"/>
          </w:tcPr>
          <w:p w14:paraId="4E2FA84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0.9</w:t>
            </w:r>
          </w:p>
        </w:tc>
        <w:tc>
          <w:tcPr>
            <w:tcW w:w="1145" w:type="dxa"/>
            <w:shd w:val="clear" w:color="auto" w:fill="auto"/>
            <w:vAlign w:val="center"/>
          </w:tcPr>
          <w:p w14:paraId="155742E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1271" w:type="dxa"/>
            <w:shd w:val="clear" w:color="auto" w:fill="auto"/>
            <w:vAlign w:val="center"/>
          </w:tcPr>
          <w:p w14:paraId="4FAD3CC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w:t>
            </w:r>
          </w:p>
        </w:tc>
      </w:tr>
      <w:tr w:rsidR="005C6C27" w:rsidRPr="005C6C27" w14:paraId="6B4D9041" w14:textId="77777777" w:rsidTr="00294709">
        <w:trPr>
          <w:trHeight w:val="340"/>
          <w:jc w:val="center"/>
        </w:trPr>
        <w:tc>
          <w:tcPr>
            <w:tcW w:w="686" w:type="dxa"/>
            <w:shd w:val="clear" w:color="auto" w:fill="auto"/>
            <w:vAlign w:val="center"/>
          </w:tcPr>
          <w:p w14:paraId="6334431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w:t>
            </w:r>
          </w:p>
        </w:tc>
        <w:tc>
          <w:tcPr>
            <w:tcW w:w="2008" w:type="dxa"/>
            <w:shd w:val="clear" w:color="auto" w:fill="auto"/>
            <w:vAlign w:val="center"/>
          </w:tcPr>
          <w:p w14:paraId="66FF002E"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氯甲烷</w:t>
            </w:r>
            <w:proofErr w:type="spellEnd"/>
          </w:p>
        </w:tc>
        <w:tc>
          <w:tcPr>
            <w:tcW w:w="1314" w:type="dxa"/>
            <w:shd w:val="clear" w:color="auto" w:fill="auto"/>
            <w:vAlign w:val="center"/>
          </w:tcPr>
          <w:p w14:paraId="5FB6C65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74-87-3</w:t>
            </w:r>
          </w:p>
        </w:tc>
        <w:tc>
          <w:tcPr>
            <w:tcW w:w="1139" w:type="dxa"/>
            <w:shd w:val="clear" w:color="auto" w:fill="auto"/>
            <w:vAlign w:val="center"/>
          </w:tcPr>
          <w:p w14:paraId="01E3EB7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w:t>
            </w:r>
          </w:p>
        </w:tc>
        <w:tc>
          <w:tcPr>
            <w:tcW w:w="1169" w:type="dxa"/>
            <w:shd w:val="clear" w:color="auto" w:fill="auto"/>
            <w:vAlign w:val="center"/>
          </w:tcPr>
          <w:p w14:paraId="1FCC473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37</w:t>
            </w:r>
          </w:p>
        </w:tc>
        <w:tc>
          <w:tcPr>
            <w:tcW w:w="1145" w:type="dxa"/>
            <w:shd w:val="clear" w:color="auto" w:fill="auto"/>
            <w:vAlign w:val="center"/>
          </w:tcPr>
          <w:p w14:paraId="7AD4B17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21</w:t>
            </w:r>
          </w:p>
        </w:tc>
        <w:tc>
          <w:tcPr>
            <w:tcW w:w="1271" w:type="dxa"/>
            <w:shd w:val="clear" w:color="auto" w:fill="auto"/>
            <w:vAlign w:val="center"/>
          </w:tcPr>
          <w:p w14:paraId="4CA8303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120</w:t>
            </w:r>
          </w:p>
        </w:tc>
      </w:tr>
      <w:tr w:rsidR="005C6C27" w:rsidRPr="005C6C27" w14:paraId="18AE0837" w14:textId="77777777" w:rsidTr="00294709">
        <w:trPr>
          <w:trHeight w:val="340"/>
          <w:jc w:val="center"/>
        </w:trPr>
        <w:tc>
          <w:tcPr>
            <w:tcW w:w="686" w:type="dxa"/>
            <w:shd w:val="clear" w:color="auto" w:fill="auto"/>
            <w:vAlign w:val="center"/>
          </w:tcPr>
          <w:p w14:paraId="19A4004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w:t>
            </w:r>
          </w:p>
        </w:tc>
        <w:tc>
          <w:tcPr>
            <w:tcW w:w="2008" w:type="dxa"/>
            <w:shd w:val="clear" w:color="auto" w:fill="auto"/>
            <w:vAlign w:val="center"/>
          </w:tcPr>
          <w:p w14:paraId="43AA942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w:t>
            </w:r>
            <w:r w:rsidRPr="005C6C27">
              <w:rPr>
                <w:rFonts w:ascii="Times New Roman" w:eastAsia="宋体" w:hAnsi="Times New Roman" w:cs="Times New Roman"/>
                <w:kern w:val="0"/>
                <w:szCs w:val="21"/>
                <w:lang w:eastAsia="en-US"/>
              </w:rPr>
              <w:t>二氯乙烷</w:t>
            </w:r>
          </w:p>
        </w:tc>
        <w:tc>
          <w:tcPr>
            <w:tcW w:w="1314" w:type="dxa"/>
            <w:shd w:val="clear" w:color="auto" w:fill="auto"/>
            <w:vAlign w:val="center"/>
          </w:tcPr>
          <w:p w14:paraId="0202948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75-34-3</w:t>
            </w:r>
          </w:p>
        </w:tc>
        <w:tc>
          <w:tcPr>
            <w:tcW w:w="1139" w:type="dxa"/>
            <w:shd w:val="clear" w:color="auto" w:fill="auto"/>
            <w:vAlign w:val="center"/>
          </w:tcPr>
          <w:p w14:paraId="3807E7C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w:t>
            </w:r>
          </w:p>
        </w:tc>
        <w:tc>
          <w:tcPr>
            <w:tcW w:w="1169" w:type="dxa"/>
            <w:shd w:val="clear" w:color="auto" w:fill="auto"/>
            <w:vAlign w:val="center"/>
          </w:tcPr>
          <w:p w14:paraId="225307F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w:t>
            </w:r>
          </w:p>
        </w:tc>
        <w:tc>
          <w:tcPr>
            <w:tcW w:w="1145" w:type="dxa"/>
            <w:shd w:val="clear" w:color="auto" w:fill="auto"/>
            <w:vAlign w:val="center"/>
          </w:tcPr>
          <w:p w14:paraId="6664B32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w:t>
            </w:r>
          </w:p>
        </w:tc>
        <w:tc>
          <w:tcPr>
            <w:tcW w:w="1271" w:type="dxa"/>
            <w:shd w:val="clear" w:color="auto" w:fill="auto"/>
            <w:vAlign w:val="center"/>
          </w:tcPr>
          <w:p w14:paraId="403A53C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100</w:t>
            </w:r>
          </w:p>
        </w:tc>
      </w:tr>
      <w:tr w:rsidR="005C6C27" w:rsidRPr="005C6C27" w14:paraId="5A9508D9" w14:textId="77777777" w:rsidTr="00294709">
        <w:trPr>
          <w:trHeight w:val="340"/>
          <w:jc w:val="center"/>
        </w:trPr>
        <w:tc>
          <w:tcPr>
            <w:tcW w:w="686" w:type="dxa"/>
            <w:shd w:val="clear" w:color="auto" w:fill="auto"/>
            <w:vAlign w:val="center"/>
          </w:tcPr>
          <w:p w14:paraId="677DDB8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w:t>
            </w:r>
          </w:p>
        </w:tc>
        <w:tc>
          <w:tcPr>
            <w:tcW w:w="2008" w:type="dxa"/>
            <w:shd w:val="clear" w:color="auto" w:fill="auto"/>
            <w:vAlign w:val="center"/>
          </w:tcPr>
          <w:p w14:paraId="625CAB8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w:t>
            </w:r>
            <w:r w:rsidRPr="005C6C27">
              <w:rPr>
                <w:rFonts w:ascii="Times New Roman" w:eastAsia="宋体" w:hAnsi="Times New Roman" w:cs="Times New Roman"/>
                <w:kern w:val="0"/>
                <w:szCs w:val="21"/>
                <w:lang w:eastAsia="en-US"/>
              </w:rPr>
              <w:t>二氯乙烷</w:t>
            </w:r>
          </w:p>
        </w:tc>
        <w:tc>
          <w:tcPr>
            <w:tcW w:w="1314" w:type="dxa"/>
            <w:shd w:val="clear" w:color="auto" w:fill="auto"/>
            <w:vAlign w:val="center"/>
          </w:tcPr>
          <w:p w14:paraId="182E3FA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107-06-2</w:t>
            </w:r>
          </w:p>
        </w:tc>
        <w:tc>
          <w:tcPr>
            <w:tcW w:w="1139" w:type="dxa"/>
            <w:shd w:val="clear" w:color="auto" w:fill="auto"/>
            <w:vAlign w:val="center"/>
          </w:tcPr>
          <w:p w14:paraId="414DA89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0.52</w:t>
            </w:r>
          </w:p>
        </w:tc>
        <w:tc>
          <w:tcPr>
            <w:tcW w:w="1169" w:type="dxa"/>
            <w:shd w:val="clear" w:color="auto" w:fill="auto"/>
            <w:vAlign w:val="center"/>
          </w:tcPr>
          <w:p w14:paraId="5B48788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1145" w:type="dxa"/>
            <w:shd w:val="clear" w:color="auto" w:fill="auto"/>
            <w:vAlign w:val="center"/>
          </w:tcPr>
          <w:p w14:paraId="064583B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w:t>
            </w:r>
          </w:p>
        </w:tc>
        <w:tc>
          <w:tcPr>
            <w:tcW w:w="1271" w:type="dxa"/>
            <w:shd w:val="clear" w:color="auto" w:fill="auto"/>
            <w:vAlign w:val="center"/>
          </w:tcPr>
          <w:p w14:paraId="33DA58F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21</w:t>
            </w:r>
          </w:p>
        </w:tc>
      </w:tr>
      <w:tr w:rsidR="005C6C27" w:rsidRPr="005C6C27" w14:paraId="57268624" w14:textId="77777777" w:rsidTr="00294709">
        <w:trPr>
          <w:trHeight w:val="340"/>
          <w:jc w:val="center"/>
        </w:trPr>
        <w:tc>
          <w:tcPr>
            <w:tcW w:w="686" w:type="dxa"/>
            <w:shd w:val="clear" w:color="auto" w:fill="auto"/>
            <w:vAlign w:val="center"/>
          </w:tcPr>
          <w:p w14:paraId="2281615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13</w:t>
            </w:r>
          </w:p>
        </w:tc>
        <w:tc>
          <w:tcPr>
            <w:tcW w:w="2008" w:type="dxa"/>
            <w:shd w:val="clear" w:color="auto" w:fill="auto"/>
            <w:vAlign w:val="center"/>
          </w:tcPr>
          <w:p w14:paraId="5880581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w:t>
            </w:r>
            <w:r w:rsidRPr="005C6C27">
              <w:rPr>
                <w:rFonts w:ascii="Times New Roman" w:eastAsia="宋体" w:hAnsi="Times New Roman" w:cs="Times New Roman"/>
                <w:kern w:val="0"/>
                <w:szCs w:val="21"/>
                <w:lang w:eastAsia="en-US"/>
              </w:rPr>
              <w:t>二氯乙烯</w:t>
            </w:r>
          </w:p>
        </w:tc>
        <w:tc>
          <w:tcPr>
            <w:tcW w:w="1314" w:type="dxa"/>
            <w:shd w:val="clear" w:color="auto" w:fill="auto"/>
            <w:vAlign w:val="center"/>
          </w:tcPr>
          <w:p w14:paraId="4EC146F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75-35-4</w:t>
            </w:r>
          </w:p>
        </w:tc>
        <w:tc>
          <w:tcPr>
            <w:tcW w:w="1139" w:type="dxa"/>
            <w:shd w:val="clear" w:color="auto" w:fill="auto"/>
            <w:vAlign w:val="center"/>
          </w:tcPr>
          <w:p w14:paraId="67CD852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w:t>
            </w:r>
          </w:p>
        </w:tc>
        <w:tc>
          <w:tcPr>
            <w:tcW w:w="1169" w:type="dxa"/>
            <w:shd w:val="clear" w:color="auto" w:fill="auto"/>
            <w:vAlign w:val="center"/>
          </w:tcPr>
          <w:p w14:paraId="5279B47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66</w:t>
            </w:r>
          </w:p>
        </w:tc>
        <w:tc>
          <w:tcPr>
            <w:tcW w:w="1145" w:type="dxa"/>
            <w:shd w:val="clear" w:color="auto" w:fill="auto"/>
            <w:vAlign w:val="center"/>
          </w:tcPr>
          <w:p w14:paraId="220DBCE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40</w:t>
            </w:r>
          </w:p>
        </w:tc>
        <w:tc>
          <w:tcPr>
            <w:tcW w:w="1271" w:type="dxa"/>
            <w:shd w:val="clear" w:color="auto" w:fill="auto"/>
            <w:vAlign w:val="center"/>
          </w:tcPr>
          <w:p w14:paraId="0415E60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r>
      <w:tr w:rsidR="005C6C27" w:rsidRPr="005C6C27" w14:paraId="28ECC153" w14:textId="77777777" w:rsidTr="00294709">
        <w:trPr>
          <w:trHeight w:val="340"/>
          <w:jc w:val="center"/>
        </w:trPr>
        <w:tc>
          <w:tcPr>
            <w:tcW w:w="686" w:type="dxa"/>
            <w:shd w:val="clear" w:color="auto" w:fill="auto"/>
            <w:vAlign w:val="center"/>
          </w:tcPr>
          <w:p w14:paraId="7BF4E69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14</w:t>
            </w:r>
          </w:p>
        </w:tc>
        <w:tc>
          <w:tcPr>
            <w:tcW w:w="2008" w:type="dxa"/>
            <w:shd w:val="clear" w:color="auto" w:fill="auto"/>
            <w:vAlign w:val="center"/>
          </w:tcPr>
          <w:p w14:paraId="7D404FE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顺</w:t>
            </w:r>
            <w:r w:rsidRPr="005C6C27">
              <w:rPr>
                <w:rFonts w:ascii="Times New Roman" w:eastAsia="宋体" w:hAnsi="Times New Roman" w:cs="Times New Roman"/>
                <w:kern w:val="0"/>
                <w:szCs w:val="21"/>
                <w:lang w:eastAsia="en-US"/>
              </w:rPr>
              <w:t>-1,2-</w:t>
            </w:r>
            <w:r w:rsidRPr="005C6C27">
              <w:rPr>
                <w:rFonts w:ascii="Times New Roman" w:eastAsia="宋体" w:hAnsi="Times New Roman" w:cs="Times New Roman"/>
                <w:kern w:val="0"/>
                <w:szCs w:val="21"/>
                <w:lang w:eastAsia="en-US"/>
              </w:rPr>
              <w:t>二氯乙烯</w:t>
            </w:r>
          </w:p>
        </w:tc>
        <w:tc>
          <w:tcPr>
            <w:tcW w:w="1314" w:type="dxa"/>
            <w:shd w:val="clear" w:color="auto" w:fill="auto"/>
            <w:vAlign w:val="center"/>
          </w:tcPr>
          <w:p w14:paraId="274651B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156-59-2</w:t>
            </w:r>
          </w:p>
        </w:tc>
        <w:tc>
          <w:tcPr>
            <w:tcW w:w="1139" w:type="dxa"/>
            <w:shd w:val="clear" w:color="auto" w:fill="auto"/>
            <w:vAlign w:val="center"/>
          </w:tcPr>
          <w:p w14:paraId="4FB9E2F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66</w:t>
            </w:r>
          </w:p>
        </w:tc>
        <w:tc>
          <w:tcPr>
            <w:tcW w:w="1169" w:type="dxa"/>
            <w:shd w:val="clear" w:color="auto" w:fill="auto"/>
            <w:vAlign w:val="center"/>
          </w:tcPr>
          <w:p w14:paraId="2945503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596</w:t>
            </w:r>
          </w:p>
        </w:tc>
        <w:tc>
          <w:tcPr>
            <w:tcW w:w="1145" w:type="dxa"/>
            <w:shd w:val="clear" w:color="auto" w:fill="auto"/>
            <w:vAlign w:val="center"/>
          </w:tcPr>
          <w:p w14:paraId="6322F4B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c>
          <w:tcPr>
            <w:tcW w:w="1271" w:type="dxa"/>
            <w:shd w:val="clear" w:color="auto" w:fill="auto"/>
            <w:vAlign w:val="center"/>
          </w:tcPr>
          <w:p w14:paraId="4F130D2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2000</w:t>
            </w:r>
          </w:p>
        </w:tc>
      </w:tr>
      <w:tr w:rsidR="005C6C27" w:rsidRPr="005C6C27" w14:paraId="3C0C27FC" w14:textId="77777777" w:rsidTr="00294709">
        <w:trPr>
          <w:trHeight w:val="340"/>
          <w:jc w:val="center"/>
        </w:trPr>
        <w:tc>
          <w:tcPr>
            <w:tcW w:w="686" w:type="dxa"/>
            <w:shd w:val="clear" w:color="auto" w:fill="auto"/>
            <w:vAlign w:val="center"/>
          </w:tcPr>
          <w:p w14:paraId="1DC1686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c>
          <w:tcPr>
            <w:tcW w:w="2008" w:type="dxa"/>
            <w:shd w:val="clear" w:color="auto" w:fill="auto"/>
            <w:vAlign w:val="center"/>
          </w:tcPr>
          <w:p w14:paraId="1FCF8D7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反</w:t>
            </w:r>
            <w:r w:rsidRPr="005C6C27">
              <w:rPr>
                <w:rFonts w:ascii="Times New Roman" w:eastAsia="宋体" w:hAnsi="Times New Roman" w:cs="Times New Roman"/>
                <w:kern w:val="0"/>
                <w:szCs w:val="21"/>
                <w:lang w:eastAsia="en-US"/>
              </w:rPr>
              <w:t>-1,2-</w:t>
            </w:r>
            <w:r w:rsidRPr="005C6C27">
              <w:rPr>
                <w:rFonts w:ascii="Times New Roman" w:eastAsia="宋体" w:hAnsi="Times New Roman" w:cs="Times New Roman"/>
                <w:kern w:val="0"/>
                <w:szCs w:val="21"/>
                <w:lang w:eastAsia="en-US"/>
              </w:rPr>
              <w:t>二氯乙烯</w:t>
            </w:r>
          </w:p>
        </w:tc>
        <w:tc>
          <w:tcPr>
            <w:tcW w:w="1314" w:type="dxa"/>
            <w:shd w:val="clear" w:color="auto" w:fill="auto"/>
            <w:vAlign w:val="center"/>
          </w:tcPr>
          <w:p w14:paraId="7873CC3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156-60-5</w:t>
            </w:r>
          </w:p>
        </w:tc>
        <w:tc>
          <w:tcPr>
            <w:tcW w:w="1139" w:type="dxa"/>
            <w:shd w:val="clear" w:color="auto" w:fill="auto"/>
            <w:vAlign w:val="center"/>
          </w:tcPr>
          <w:p w14:paraId="0D6EA26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w:t>
            </w:r>
          </w:p>
        </w:tc>
        <w:tc>
          <w:tcPr>
            <w:tcW w:w="1169" w:type="dxa"/>
            <w:shd w:val="clear" w:color="auto" w:fill="auto"/>
            <w:vAlign w:val="center"/>
          </w:tcPr>
          <w:p w14:paraId="6859922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54</w:t>
            </w:r>
          </w:p>
        </w:tc>
        <w:tc>
          <w:tcPr>
            <w:tcW w:w="1145" w:type="dxa"/>
            <w:shd w:val="clear" w:color="auto" w:fill="auto"/>
            <w:vAlign w:val="center"/>
          </w:tcPr>
          <w:p w14:paraId="4F48AD3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31</w:t>
            </w:r>
          </w:p>
        </w:tc>
        <w:tc>
          <w:tcPr>
            <w:tcW w:w="1271" w:type="dxa"/>
            <w:shd w:val="clear" w:color="auto" w:fill="auto"/>
            <w:vAlign w:val="center"/>
          </w:tcPr>
          <w:p w14:paraId="322B23E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163</w:t>
            </w:r>
          </w:p>
        </w:tc>
      </w:tr>
      <w:tr w:rsidR="005C6C27" w:rsidRPr="005C6C27" w14:paraId="509ACF72" w14:textId="77777777" w:rsidTr="00294709">
        <w:trPr>
          <w:trHeight w:val="340"/>
          <w:jc w:val="center"/>
        </w:trPr>
        <w:tc>
          <w:tcPr>
            <w:tcW w:w="686" w:type="dxa"/>
            <w:shd w:val="clear" w:color="auto" w:fill="auto"/>
            <w:vAlign w:val="center"/>
          </w:tcPr>
          <w:p w14:paraId="3966BFB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16</w:t>
            </w:r>
          </w:p>
        </w:tc>
        <w:tc>
          <w:tcPr>
            <w:tcW w:w="2008" w:type="dxa"/>
            <w:shd w:val="clear" w:color="auto" w:fill="auto"/>
            <w:vAlign w:val="center"/>
          </w:tcPr>
          <w:p w14:paraId="35D4DEA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二氯甲烷</w:t>
            </w:r>
            <w:proofErr w:type="spellEnd"/>
          </w:p>
        </w:tc>
        <w:tc>
          <w:tcPr>
            <w:tcW w:w="1314" w:type="dxa"/>
            <w:shd w:val="clear" w:color="auto" w:fill="auto"/>
            <w:vAlign w:val="center"/>
          </w:tcPr>
          <w:p w14:paraId="426DFE4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75-09-2</w:t>
            </w:r>
          </w:p>
        </w:tc>
        <w:tc>
          <w:tcPr>
            <w:tcW w:w="1139" w:type="dxa"/>
            <w:shd w:val="clear" w:color="auto" w:fill="auto"/>
            <w:vAlign w:val="center"/>
          </w:tcPr>
          <w:p w14:paraId="10C1260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94</w:t>
            </w:r>
          </w:p>
        </w:tc>
        <w:tc>
          <w:tcPr>
            <w:tcW w:w="1169" w:type="dxa"/>
            <w:shd w:val="clear" w:color="auto" w:fill="auto"/>
            <w:vAlign w:val="center"/>
          </w:tcPr>
          <w:p w14:paraId="5CDC25B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616</w:t>
            </w:r>
          </w:p>
        </w:tc>
        <w:tc>
          <w:tcPr>
            <w:tcW w:w="1145" w:type="dxa"/>
            <w:shd w:val="clear" w:color="auto" w:fill="auto"/>
            <w:vAlign w:val="center"/>
          </w:tcPr>
          <w:p w14:paraId="049FDB8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300</w:t>
            </w:r>
          </w:p>
        </w:tc>
        <w:tc>
          <w:tcPr>
            <w:tcW w:w="1271" w:type="dxa"/>
            <w:shd w:val="clear" w:color="auto" w:fill="auto"/>
            <w:vAlign w:val="center"/>
          </w:tcPr>
          <w:p w14:paraId="03B4F80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2000</w:t>
            </w:r>
          </w:p>
        </w:tc>
      </w:tr>
      <w:tr w:rsidR="005C6C27" w:rsidRPr="005C6C27" w14:paraId="53A66702" w14:textId="77777777" w:rsidTr="00294709">
        <w:trPr>
          <w:trHeight w:val="340"/>
          <w:jc w:val="center"/>
        </w:trPr>
        <w:tc>
          <w:tcPr>
            <w:tcW w:w="686" w:type="dxa"/>
            <w:shd w:val="clear" w:color="auto" w:fill="auto"/>
            <w:vAlign w:val="center"/>
          </w:tcPr>
          <w:p w14:paraId="5E15322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17</w:t>
            </w:r>
          </w:p>
        </w:tc>
        <w:tc>
          <w:tcPr>
            <w:tcW w:w="2008" w:type="dxa"/>
            <w:shd w:val="clear" w:color="auto" w:fill="auto"/>
            <w:vAlign w:val="center"/>
          </w:tcPr>
          <w:p w14:paraId="6E314DD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w:t>
            </w:r>
            <w:r w:rsidRPr="005C6C27">
              <w:rPr>
                <w:rFonts w:ascii="Times New Roman" w:eastAsia="宋体" w:hAnsi="Times New Roman" w:cs="Times New Roman"/>
                <w:kern w:val="0"/>
                <w:szCs w:val="21"/>
                <w:lang w:eastAsia="en-US"/>
              </w:rPr>
              <w:t>二氯丙烷</w:t>
            </w:r>
          </w:p>
        </w:tc>
        <w:tc>
          <w:tcPr>
            <w:tcW w:w="1314" w:type="dxa"/>
            <w:shd w:val="clear" w:color="auto" w:fill="auto"/>
            <w:vAlign w:val="center"/>
          </w:tcPr>
          <w:p w14:paraId="74851FB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78-87-5</w:t>
            </w:r>
          </w:p>
        </w:tc>
        <w:tc>
          <w:tcPr>
            <w:tcW w:w="1139" w:type="dxa"/>
            <w:shd w:val="clear" w:color="auto" w:fill="auto"/>
            <w:vAlign w:val="center"/>
          </w:tcPr>
          <w:p w14:paraId="321F19E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p>
        </w:tc>
        <w:tc>
          <w:tcPr>
            <w:tcW w:w="1169" w:type="dxa"/>
            <w:shd w:val="clear" w:color="auto" w:fill="auto"/>
            <w:vAlign w:val="center"/>
          </w:tcPr>
          <w:p w14:paraId="6E32A6E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1145" w:type="dxa"/>
            <w:shd w:val="clear" w:color="auto" w:fill="auto"/>
            <w:vAlign w:val="center"/>
          </w:tcPr>
          <w:p w14:paraId="283B191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1271" w:type="dxa"/>
            <w:shd w:val="clear" w:color="auto" w:fill="auto"/>
            <w:vAlign w:val="center"/>
          </w:tcPr>
          <w:p w14:paraId="7E3F0B6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47</w:t>
            </w:r>
          </w:p>
        </w:tc>
      </w:tr>
      <w:tr w:rsidR="005C6C27" w:rsidRPr="005C6C27" w14:paraId="65CB4BCF" w14:textId="77777777" w:rsidTr="00294709">
        <w:trPr>
          <w:trHeight w:val="340"/>
          <w:jc w:val="center"/>
        </w:trPr>
        <w:tc>
          <w:tcPr>
            <w:tcW w:w="686" w:type="dxa"/>
            <w:shd w:val="clear" w:color="auto" w:fill="auto"/>
            <w:vAlign w:val="center"/>
          </w:tcPr>
          <w:p w14:paraId="31CA8ED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lastRenderedPageBreak/>
              <w:t>18</w:t>
            </w:r>
          </w:p>
        </w:tc>
        <w:tc>
          <w:tcPr>
            <w:tcW w:w="2008" w:type="dxa"/>
            <w:shd w:val="clear" w:color="auto" w:fill="auto"/>
            <w:vAlign w:val="center"/>
          </w:tcPr>
          <w:p w14:paraId="42D7BE0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1,1,1,2-</w:t>
            </w:r>
            <w:r w:rsidRPr="005C6C27">
              <w:rPr>
                <w:rFonts w:ascii="Times New Roman" w:eastAsia="宋体" w:hAnsi="Times New Roman" w:cs="Times New Roman"/>
                <w:kern w:val="0"/>
                <w:szCs w:val="21"/>
                <w:lang w:eastAsia="en-US"/>
              </w:rPr>
              <w:t>四氯乙烷</w:t>
            </w:r>
          </w:p>
        </w:tc>
        <w:tc>
          <w:tcPr>
            <w:tcW w:w="1314" w:type="dxa"/>
            <w:shd w:val="clear" w:color="auto" w:fill="auto"/>
            <w:vAlign w:val="center"/>
          </w:tcPr>
          <w:p w14:paraId="69A100A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630-20-6</w:t>
            </w:r>
          </w:p>
        </w:tc>
        <w:tc>
          <w:tcPr>
            <w:tcW w:w="1139" w:type="dxa"/>
            <w:shd w:val="clear" w:color="auto" w:fill="auto"/>
            <w:vAlign w:val="center"/>
          </w:tcPr>
          <w:p w14:paraId="60A3142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2.6</w:t>
            </w:r>
          </w:p>
        </w:tc>
        <w:tc>
          <w:tcPr>
            <w:tcW w:w="1169" w:type="dxa"/>
            <w:shd w:val="clear" w:color="auto" w:fill="auto"/>
            <w:vAlign w:val="center"/>
          </w:tcPr>
          <w:p w14:paraId="6B4833C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w:t>
            </w:r>
          </w:p>
        </w:tc>
        <w:tc>
          <w:tcPr>
            <w:tcW w:w="1145" w:type="dxa"/>
            <w:shd w:val="clear" w:color="auto" w:fill="auto"/>
            <w:vAlign w:val="center"/>
          </w:tcPr>
          <w:p w14:paraId="4BF7CB9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26</w:t>
            </w:r>
          </w:p>
        </w:tc>
        <w:tc>
          <w:tcPr>
            <w:tcW w:w="1271" w:type="dxa"/>
            <w:shd w:val="clear" w:color="auto" w:fill="auto"/>
            <w:vAlign w:val="center"/>
          </w:tcPr>
          <w:p w14:paraId="7C4B09F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100</w:t>
            </w:r>
          </w:p>
        </w:tc>
      </w:tr>
      <w:tr w:rsidR="005C6C27" w:rsidRPr="005C6C27" w14:paraId="5664DB98" w14:textId="77777777" w:rsidTr="00294709">
        <w:trPr>
          <w:trHeight w:val="340"/>
          <w:jc w:val="center"/>
        </w:trPr>
        <w:tc>
          <w:tcPr>
            <w:tcW w:w="686" w:type="dxa"/>
            <w:shd w:val="clear" w:color="auto" w:fill="auto"/>
            <w:vAlign w:val="center"/>
          </w:tcPr>
          <w:p w14:paraId="43282BD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19</w:t>
            </w:r>
          </w:p>
        </w:tc>
        <w:tc>
          <w:tcPr>
            <w:tcW w:w="2008" w:type="dxa"/>
            <w:shd w:val="clear" w:color="auto" w:fill="auto"/>
            <w:vAlign w:val="center"/>
          </w:tcPr>
          <w:p w14:paraId="77261F8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1,1,2,2-</w:t>
            </w:r>
            <w:r w:rsidRPr="005C6C27">
              <w:rPr>
                <w:rFonts w:ascii="Times New Roman" w:eastAsia="宋体" w:hAnsi="Times New Roman" w:cs="Times New Roman"/>
                <w:kern w:val="0"/>
                <w:szCs w:val="21"/>
                <w:lang w:eastAsia="en-US"/>
              </w:rPr>
              <w:t>四氯乙烷</w:t>
            </w:r>
          </w:p>
        </w:tc>
        <w:tc>
          <w:tcPr>
            <w:tcW w:w="1314" w:type="dxa"/>
            <w:shd w:val="clear" w:color="auto" w:fill="auto"/>
            <w:vAlign w:val="center"/>
          </w:tcPr>
          <w:p w14:paraId="0C93A09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79-34-5</w:t>
            </w:r>
          </w:p>
        </w:tc>
        <w:tc>
          <w:tcPr>
            <w:tcW w:w="1139" w:type="dxa"/>
            <w:shd w:val="clear" w:color="auto" w:fill="auto"/>
            <w:vAlign w:val="center"/>
          </w:tcPr>
          <w:p w14:paraId="1685472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1.6</w:t>
            </w:r>
          </w:p>
        </w:tc>
        <w:tc>
          <w:tcPr>
            <w:tcW w:w="1169" w:type="dxa"/>
            <w:shd w:val="clear" w:color="auto" w:fill="auto"/>
            <w:vAlign w:val="center"/>
          </w:tcPr>
          <w:p w14:paraId="120886A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6.8</w:t>
            </w:r>
          </w:p>
        </w:tc>
        <w:tc>
          <w:tcPr>
            <w:tcW w:w="1145" w:type="dxa"/>
            <w:shd w:val="clear" w:color="auto" w:fill="auto"/>
            <w:vAlign w:val="center"/>
          </w:tcPr>
          <w:p w14:paraId="6C219CF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14</w:t>
            </w:r>
          </w:p>
        </w:tc>
        <w:tc>
          <w:tcPr>
            <w:tcW w:w="1271" w:type="dxa"/>
            <w:shd w:val="clear" w:color="auto" w:fill="auto"/>
            <w:vAlign w:val="center"/>
          </w:tcPr>
          <w:p w14:paraId="608E83D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50</w:t>
            </w:r>
          </w:p>
        </w:tc>
      </w:tr>
      <w:tr w:rsidR="005C6C27" w:rsidRPr="005C6C27" w14:paraId="51EFD852" w14:textId="77777777" w:rsidTr="00294709">
        <w:trPr>
          <w:trHeight w:val="340"/>
          <w:jc w:val="center"/>
        </w:trPr>
        <w:tc>
          <w:tcPr>
            <w:tcW w:w="686" w:type="dxa"/>
            <w:shd w:val="clear" w:color="auto" w:fill="auto"/>
            <w:vAlign w:val="center"/>
          </w:tcPr>
          <w:p w14:paraId="7649462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w:t>
            </w:r>
          </w:p>
        </w:tc>
        <w:tc>
          <w:tcPr>
            <w:tcW w:w="2008" w:type="dxa"/>
            <w:shd w:val="clear" w:color="auto" w:fill="auto"/>
            <w:vAlign w:val="center"/>
          </w:tcPr>
          <w:p w14:paraId="74157AF8"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四氯乙烯</w:t>
            </w:r>
            <w:proofErr w:type="spellEnd"/>
          </w:p>
        </w:tc>
        <w:tc>
          <w:tcPr>
            <w:tcW w:w="1314" w:type="dxa"/>
            <w:shd w:val="clear" w:color="auto" w:fill="auto"/>
            <w:vAlign w:val="center"/>
          </w:tcPr>
          <w:p w14:paraId="771B617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127-18-4</w:t>
            </w:r>
          </w:p>
        </w:tc>
        <w:tc>
          <w:tcPr>
            <w:tcW w:w="1139" w:type="dxa"/>
            <w:shd w:val="clear" w:color="auto" w:fill="auto"/>
            <w:vAlign w:val="center"/>
          </w:tcPr>
          <w:p w14:paraId="70772FA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w:t>
            </w:r>
          </w:p>
        </w:tc>
        <w:tc>
          <w:tcPr>
            <w:tcW w:w="1169" w:type="dxa"/>
            <w:shd w:val="clear" w:color="auto" w:fill="auto"/>
            <w:vAlign w:val="center"/>
          </w:tcPr>
          <w:p w14:paraId="276C0BA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53</w:t>
            </w:r>
          </w:p>
        </w:tc>
        <w:tc>
          <w:tcPr>
            <w:tcW w:w="1145" w:type="dxa"/>
            <w:shd w:val="clear" w:color="auto" w:fill="auto"/>
            <w:vAlign w:val="center"/>
          </w:tcPr>
          <w:p w14:paraId="77072A5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34</w:t>
            </w:r>
          </w:p>
        </w:tc>
        <w:tc>
          <w:tcPr>
            <w:tcW w:w="1271" w:type="dxa"/>
            <w:shd w:val="clear" w:color="auto" w:fill="auto"/>
            <w:vAlign w:val="center"/>
          </w:tcPr>
          <w:p w14:paraId="68EFC89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183</w:t>
            </w:r>
          </w:p>
        </w:tc>
      </w:tr>
      <w:tr w:rsidR="005C6C27" w:rsidRPr="005C6C27" w14:paraId="509DEF36" w14:textId="77777777" w:rsidTr="00294709">
        <w:trPr>
          <w:trHeight w:val="340"/>
          <w:jc w:val="center"/>
        </w:trPr>
        <w:tc>
          <w:tcPr>
            <w:tcW w:w="686" w:type="dxa"/>
            <w:shd w:val="clear" w:color="auto" w:fill="auto"/>
            <w:vAlign w:val="center"/>
          </w:tcPr>
          <w:p w14:paraId="794A9ED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21</w:t>
            </w:r>
          </w:p>
        </w:tc>
        <w:tc>
          <w:tcPr>
            <w:tcW w:w="2008" w:type="dxa"/>
            <w:shd w:val="clear" w:color="auto" w:fill="auto"/>
            <w:vAlign w:val="center"/>
          </w:tcPr>
          <w:p w14:paraId="3EBCDB9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1,1,1-</w:t>
            </w:r>
            <w:r w:rsidRPr="005C6C27">
              <w:rPr>
                <w:rFonts w:ascii="Times New Roman" w:eastAsia="宋体" w:hAnsi="Times New Roman" w:cs="Times New Roman"/>
                <w:kern w:val="0"/>
                <w:szCs w:val="21"/>
                <w:lang w:eastAsia="en-US"/>
              </w:rPr>
              <w:t>三氯乙烷</w:t>
            </w:r>
          </w:p>
        </w:tc>
        <w:tc>
          <w:tcPr>
            <w:tcW w:w="1314" w:type="dxa"/>
            <w:shd w:val="clear" w:color="auto" w:fill="auto"/>
            <w:vAlign w:val="center"/>
          </w:tcPr>
          <w:p w14:paraId="6E4164A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71-55-6</w:t>
            </w:r>
          </w:p>
        </w:tc>
        <w:tc>
          <w:tcPr>
            <w:tcW w:w="1139" w:type="dxa"/>
            <w:shd w:val="clear" w:color="auto" w:fill="auto"/>
            <w:vAlign w:val="center"/>
          </w:tcPr>
          <w:p w14:paraId="5DBF665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701</w:t>
            </w:r>
          </w:p>
        </w:tc>
        <w:tc>
          <w:tcPr>
            <w:tcW w:w="1169" w:type="dxa"/>
            <w:shd w:val="clear" w:color="auto" w:fill="auto"/>
            <w:vAlign w:val="center"/>
          </w:tcPr>
          <w:p w14:paraId="12C5BAE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840</w:t>
            </w:r>
          </w:p>
        </w:tc>
        <w:tc>
          <w:tcPr>
            <w:tcW w:w="1145" w:type="dxa"/>
            <w:shd w:val="clear" w:color="auto" w:fill="auto"/>
            <w:vAlign w:val="center"/>
          </w:tcPr>
          <w:p w14:paraId="469FD23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840</w:t>
            </w:r>
          </w:p>
        </w:tc>
        <w:tc>
          <w:tcPr>
            <w:tcW w:w="1271" w:type="dxa"/>
            <w:shd w:val="clear" w:color="auto" w:fill="auto"/>
            <w:vAlign w:val="center"/>
          </w:tcPr>
          <w:p w14:paraId="7C5128F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840</w:t>
            </w:r>
          </w:p>
        </w:tc>
      </w:tr>
      <w:tr w:rsidR="005C6C27" w:rsidRPr="005C6C27" w14:paraId="4141B707" w14:textId="77777777" w:rsidTr="00294709">
        <w:trPr>
          <w:trHeight w:val="340"/>
          <w:jc w:val="center"/>
        </w:trPr>
        <w:tc>
          <w:tcPr>
            <w:tcW w:w="686" w:type="dxa"/>
            <w:shd w:val="clear" w:color="auto" w:fill="auto"/>
            <w:vAlign w:val="center"/>
          </w:tcPr>
          <w:p w14:paraId="55EED62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22</w:t>
            </w:r>
          </w:p>
        </w:tc>
        <w:tc>
          <w:tcPr>
            <w:tcW w:w="2008" w:type="dxa"/>
            <w:shd w:val="clear" w:color="auto" w:fill="auto"/>
            <w:vAlign w:val="center"/>
          </w:tcPr>
          <w:p w14:paraId="4699EFA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1,1,2-</w:t>
            </w:r>
            <w:r w:rsidRPr="005C6C27">
              <w:rPr>
                <w:rFonts w:ascii="Times New Roman" w:eastAsia="宋体" w:hAnsi="Times New Roman" w:cs="Times New Roman"/>
                <w:kern w:val="0"/>
                <w:szCs w:val="21"/>
                <w:lang w:eastAsia="en-US"/>
              </w:rPr>
              <w:t>三氯乙烷</w:t>
            </w:r>
          </w:p>
        </w:tc>
        <w:tc>
          <w:tcPr>
            <w:tcW w:w="1314" w:type="dxa"/>
            <w:shd w:val="clear" w:color="auto" w:fill="auto"/>
            <w:vAlign w:val="center"/>
          </w:tcPr>
          <w:p w14:paraId="1A8BCBF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79-00-5</w:t>
            </w:r>
          </w:p>
        </w:tc>
        <w:tc>
          <w:tcPr>
            <w:tcW w:w="1139" w:type="dxa"/>
            <w:shd w:val="clear" w:color="auto" w:fill="auto"/>
            <w:vAlign w:val="center"/>
          </w:tcPr>
          <w:p w14:paraId="001B69B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0.6</w:t>
            </w:r>
          </w:p>
        </w:tc>
        <w:tc>
          <w:tcPr>
            <w:tcW w:w="1169" w:type="dxa"/>
            <w:shd w:val="clear" w:color="auto" w:fill="auto"/>
            <w:vAlign w:val="center"/>
          </w:tcPr>
          <w:p w14:paraId="36B4504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2.8</w:t>
            </w:r>
          </w:p>
        </w:tc>
        <w:tc>
          <w:tcPr>
            <w:tcW w:w="1145" w:type="dxa"/>
            <w:shd w:val="clear" w:color="auto" w:fill="auto"/>
            <w:vAlign w:val="center"/>
          </w:tcPr>
          <w:p w14:paraId="3E796F3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1271" w:type="dxa"/>
            <w:shd w:val="clear" w:color="auto" w:fill="auto"/>
            <w:vAlign w:val="center"/>
          </w:tcPr>
          <w:p w14:paraId="53AD7A8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r>
      <w:tr w:rsidR="005C6C27" w:rsidRPr="005C6C27" w14:paraId="467F610E" w14:textId="77777777" w:rsidTr="00294709">
        <w:trPr>
          <w:trHeight w:val="340"/>
          <w:jc w:val="center"/>
        </w:trPr>
        <w:tc>
          <w:tcPr>
            <w:tcW w:w="686" w:type="dxa"/>
            <w:shd w:val="clear" w:color="auto" w:fill="auto"/>
            <w:vAlign w:val="center"/>
          </w:tcPr>
          <w:p w14:paraId="11174D4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23</w:t>
            </w:r>
          </w:p>
        </w:tc>
        <w:tc>
          <w:tcPr>
            <w:tcW w:w="2008" w:type="dxa"/>
            <w:shd w:val="clear" w:color="auto" w:fill="auto"/>
            <w:vAlign w:val="center"/>
          </w:tcPr>
          <w:p w14:paraId="45FD60EF"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三氯乙烯</w:t>
            </w:r>
            <w:proofErr w:type="spellEnd"/>
          </w:p>
        </w:tc>
        <w:tc>
          <w:tcPr>
            <w:tcW w:w="1314" w:type="dxa"/>
            <w:shd w:val="clear" w:color="auto" w:fill="auto"/>
            <w:vAlign w:val="center"/>
          </w:tcPr>
          <w:p w14:paraId="247C822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79-01-6</w:t>
            </w:r>
          </w:p>
        </w:tc>
        <w:tc>
          <w:tcPr>
            <w:tcW w:w="1139" w:type="dxa"/>
            <w:shd w:val="clear" w:color="auto" w:fill="auto"/>
            <w:vAlign w:val="center"/>
          </w:tcPr>
          <w:p w14:paraId="5798BC2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0.7</w:t>
            </w:r>
          </w:p>
        </w:tc>
        <w:tc>
          <w:tcPr>
            <w:tcW w:w="1169" w:type="dxa"/>
            <w:shd w:val="clear" w:color="auto" w:fill="auto"/>
            <w:vAlign w:val="center"/>
          </w:tcPr>
          <w:p w14:paraId="1977C6D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2.8</w:t>
            </w:r>
          </w:p>
        </w:tc>
        <w:tc>
          <w:tcPr>
            <w:tcW w:w="1145" w:type="dxa"/>
            <w:shd w:val="clear" w:color="auto" w:fill="auto"/>
            <w:vAlign w:val="center"/>
          </w:tcPr>
          <w:p w14:paraId="231309C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w:t>
            </w:r>
          </w:p>
        </w:tc>
        <w:tc>
          <w:tcPr>
            <w:tcW w:w="1271" w:type="dxa"/>
            <w:shd w:val="clear" w:color="auto" w:fill="auto"/>
            <w:vAlign w:val="center"/>
          </w:tcPr>
          <w:p w14:paraId="2C6C016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w:t>
            </w:r>
          </w:p>
        </w:tc>
      </w:tr>
      <w:tr w:rsidR="005C6C27" w:rsidRPr="005C6C27" w14:paraId="2B9A99A9" w14:textId="77777777" w:rsidTr="00294709">
        <w:trPr>
          <w:trHeight w:val="340"/>
          <w:jc w:val="center"/>
        </w:trPr>
        <w:tc>
          <w:tcPr>
            <w:tcW w:w="686" w:type="dxa"/>
            <w:shd w:val="clear" w:color="auto" w:fill="auto"/>
            <w:vAlign w:val="center"/>
          </w:tcPr>
          <w:p w14:paraId="1FBB213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24</w:t>
            </w:r>
          </w:p>
        </w:tc>
        <w:tc>
          <w:tcPr>
            <w:tcW w:w="2008" w:type="dxa"/>
            <w:shd w:val="clear" w:color="auto" w:fill="auto"/>
            <w:vAlign w:val="center"/>
          </w:tcPr>
          <w:p w14:paraId="68F7021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1,2,3-</w:t>
            </w:r>
            <w:r w:rsidRPr="005C6C27">
              <w:rPr>
                <w:rFonts w:ascii="Times New Roman" w:eastAsia="宋体" w:hAnsi="Times New Roman" w:cs="Times New Roman"/>
                <w:kern w:val="0"/>
                <w:szCs w:val="21"/>
                <w:lang w:eastAsia="en-US"/>
              </w:rPr>
              <w:t>三氯丙烷</w:t>
            </w:r>
          </w:p>
        </w:tc>
        <w:tc>
          <w:tcPr>
            <w:tcW w:w="1314" w:type="dxa"/>
            <w:shd w:val="clear" w:color="auto" w:fill="auto"/>
            <w:vAlign w:val="center"/>
          </w:tcPr>
          <w:p w14:paraId="6719146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96-18-4</w:t>
            </w:r>
          </w:p>
        </w:tc>
        <w:tc>
          <w:tcPr>
            <w:tcW w:w="1139" w:type="dxa"/>
            <w:shd w:val="clear" w:color="auto" w:fill="auto"/>
            <w:vAlign w:val="center"/>
          </w:tcPr>
          <w:p w14:paraId="482FEB7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0.05</w:t>
            </w:r>
          </w:p>
        </w:tc>
        <w:tc>
          <w:tcPr>
            <w:tcW w:w="1169" w:type="dxa"/>
            <w:shd w:val="clear" w:color="auto" w:fill="auto"/>
            <w:vAlign w:val="center"/>
          </w:tcPr>
          <w:p w14:paraId="7169E5D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0.5</w:t>
            </w:r>
          </w:p>
        </w:tc>
        <w:tc>
          <w:tcPr>
            <w:tcW w:w="1145" w:type="dxa"/>
            <w:shd w:val="clear" w:color="auto" w:fill="auto"/>
            <w:vAlign w:val="center"/>
          </w:tcPr>
          <w:p w14:paraId="06A425C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0.5</w:t>
            </w:r>
          </w:p>
        </w:tc>
        <w:tc>
          <w:tcPr>
            <w:tcW w:w="1271" w:type="dxa"/>
            <w:shd w:val="clear" w:color="auto" w:fill="auto"/>
            <w:vAlign w:val="center"/>
          </w:tcPr>
          <w:p w14:paraId="6249284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r>
      <w:tr w:rsidR="005C6C27" w:rsidRPr="005C6C27" w14:paraId="0C919DF0" w14:textId="77777777" w:rsidTr="00294709">
        <w:trPr>
          <w:trHeight w:val="340"/>
          <w:jc w:val="center"/>
        </w:trPr>
        <w:tc>
          <w:tcPr>
            <w:tcW w:w="686" w:type="dxa"/>
            <w:shd w:val="clear" w:color="auto" w:fill="auto"/>
            <w:vAlign w:val="center"/>
          </w:tcPr>
          <w:p w14:paraId="6505C3E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25</w:t>
            </w:r>
          </w:p>
        </w:tc>
        <w:tc>
          <w:tcPr>
            <w:tcW w:w="2008" w:type="dxa"/>
            <w:shd w:val="clear" w:color="auto" w:fill="auto"/>
            <w:vAlign w:val="center"/>
          </w:tcPr>
          <w:p w14:paraId="293886A0"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氯乙烯</w:t>
            </w:r>
            <w:proofErr w:type="spellEnd"/>
          </w:p>
        </w:tc>
        <w:tc>
          <w:tcPr>
            <w:tcW w:w="1314" w:type="dxa"/>
            <w:shd w:val="clear" w:color="auto" w:fill="auto"/>
            <w:vAlign w:val="center"/>
          </w:tcPr>
          <w:p w14:paraId="7891739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75-01-4</w:t>
            </w:r>
          </w:p>
        </w:tc>
        <w:tc>
          <w:tcPr>
            <w:tcW w:w="1139" w:type="dxa"/>
            <w:shd w:val="clear" w:color="auto" w:fill="auto"/>
            <w:vAlign w:val="center"/>
          </w:tcPr>
          <w:p w14:paraId="7F0BCB3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0.12</w:t>
            </w:r>
          </w:p>
        </w:tc>
        <w:tc>
          <w:tcPr>
            <w:tcW w:w="1169" w:type="dxa"/>
            <w:shd w:val="clear" w:color="auto" w:fill="auto"/>
            <w:vAlign w:val="center"/>
          </w:tcPr>
          <w:p w14:paraId="028087F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0.43</w:t>
            </w:r>
          </w:p>
        </w:tc>
        <w:tc>
          <w:tcPr>
            <w:tcW w:w="1145" w:type="dxa"/>
            <w:shd w:val="clear" w:color="auto" w:fill="auto"/>
            <w:vAlign w:val="center"/>
          </w:tcPr>
          <w:p w14:paraId="17EC565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w:t>
            </w:r>
          </w:p>
        </w:tc>
        <w:tc>
          <w:tcPr>
            <w:tcW w:w="1271" w:type="dxa"/>
            <w:shd w:val="clear" w:color="auto" w:fill="auto"/>
            <w:vAlign w:val="center"/>
          </w:tcPr>
          <w:p w14:paraId="60B7F72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4.3</w:t>
            </w:r>
          </w:p>
        </w:tc>
      </w:tr>
      <w:tr w:rsidR="005C6C27" w:rsidRPr="005C6C27" w14:paraId="52222CAA" w14:textId="77777777" w:rsidTr="00294709">
        <w:trPr>
          <w:trHeight w:val="340"/>
          <w:jc w:val="center"/>
        </w:trPr>
        <w:tc>
          <w:tcPr>
            <w:tcW w:w="686" w:type="dxa"/>
            <w:shd w:val="clear" w:color="auto" w:fill="auto"/>
            <w:vAlign w:val="center"/>
          </w:tcPr>
          <w:p w14:paraId="4964C2F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26</w:t>
            </w:r>
          </w:p>
        </w:tc>
        <w:tc>
          <w:tcPr>
            <w:tcW w:w="2008" w:type="dxa"/>
            <w:shd w:val="clear" w:color="auto" w:fill="auto"/>
            <w:vAlign w:val="center"/>
          </w:tcPr>
          <w:p w14:paraId="3997B80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苯</w:t>
            </w:r>
          </w:p>
        </w:tc>
        <w:tc>
          <w:tcPr>
            <w:tcW w:w="1314" w:type="dxa"/>
            <w:shd w:val="clear" w:color="auto" w:fill="auto"/>
            <w:vAlign w:val="center"/>
          </w:tcPr>
          <w:p w14:paraId="0C7C810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71-43-2</w:t>
            </w:r>
          </w:p>
        </w:tc>
        <w:tc>
          <w:tcPr>
            <w:tcW w:w="1139" w:type="dxa"/>
            <w:shd w:val="clear" w:color="auto" w:fill="auto"/>
            <w:vAlign w:val="center"/>
          </w:tcPr>
          <w:p w14:paraId="1F6F774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p>
        </w:tc>
        <w:tc>
          <w:tcPr>
            <w:tcW w:w="1169" w:type="dxa"/>
            <w:shd w:val="clear" w:color="auto" w:fill="auto"/>
            <w:vAlign w:val="center"/>
          </w:tcPr>
          <w:p w14:paraId="124001C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w:t>
            </w:r>
          </w:p>
        </w:tc>
        <w:tc>
          <w:tcPr>
            <w:tcW w:w="1145" w:type="dxa"/>
            <w:shd w:val="clear" w:color="auto" w:fill="auto"/>
            <w:vAlign w:val="center"/>
          </w:tcPr>
          <w:p w14:paraId="3C90724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w:t>
            </w:r>
          </w:p>
        </w:tc>
        <w:tc>
          <w:tcPr>
            <w:tcW w:w="1271" w:type="dxa"/>
            <w:shd w:val="clear" w:color="auto" w:fill="auto"/>
            <w:vAlign w:val="center"/>
          </w:tcPr>
          <w:p w14:paraId="0C7DD35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40</w:t>
            </w:r>
          </w:p>
        </w:tc>
      </w:tr>
      <w:tr w:rsidR="005C6C27" w:rsidRPr="005C6C27" w14:paraId="497ED84F" w14:textId="77777777" w:rsidTr="00294709">
        <w:trPr>
          <w:trHeight w:val="340"/>
          <w:jc w:val="center"/>
        </w:trPr>
        <w:tc>
          <w:tcPr>
            <w:tcW w:w="686" w:type="dxa"/>
            <w:shd w:val="clear" w:color="auto" w:fill="auto"/>
            <w:vAlign w:val="center"/>
          </w:tcPr>
          <w:p w14:paraId="0418511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27</w:t>
            </w:r>
          </w:p>
        </w:tc>
        <w:tc>
          <w:tcPr>
            <w:tcW w:w="2008" w:type="dxa"/>
            <w:shd w:val="clear" w:color="auto" w:fill="auto"/>
            <w:vAlign w:val="center"/>
          </w:tcPr>
          <w:p w14:paraId="33EBEFAB"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氯苯</w:t>
            </w:r>
            <w:proofErr w:type="spellEnd"/>
          </w:p>
        </w:tc>
        <w:tc>
          <w:tcPr>
            <w:tcW w:w="1314" w:type="dxa"/>
            <w:shd w:val="clear" w:color="auto" w:fill="auto"/>
            <w:vAlign w:val="center"/>
          </w:tcPr>
          <w:p w14:paraId="7D5646D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108-90-7</w:t>
            </w:r>
          </w:p>
        </w:tc>
        <w:tc>
          <w:tcPr>
            <w:tcW w:w="1139" w:type="dxa"/>
            <w:shd w:val="clear" w:color="auto" w:fill="auto"/>
            <w:vAlign w:val="center"/>
          </w:tcPr>
          <w:p w14:paraId="71E795A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68</w:t>
            </w:r>
          </w:p>
        </w:tc>
        <w:tc>
          <w:tcPr>
            <w:tcW w:w="1169" w:type="dxa"/>
            <w:shd w:val="clear" w:color="auto" w:fill="auto"/>
            <w:vAlign w:val="center"/>
          </w:tcPr>
          <w:p w14:paraId="5C64ACF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270</w:t>
            </w:r>
          </w:p>
        </w:tc>
        <w:tc>
          <w:tcPr>
            <w:tcW w:w="1145" w:type="dxa"/>
            <w:shd w:val="clear" w:color="auto" w:fill="auto"/>
            <w:vAlign w:val="center"/>
          </w:tcPr>
          <w:p w14:paraId="1D4D3BD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c>
          <w:tcPr>
            <w:tcW w:w="1271" w:type="dxa"/>
            <w:shd w:val="clear" w:color="auto" w:fill="auto"/>
            <w:vAlign w:val="center"/>
          </w:tcPr>
          <w:p w14:paraId="36FE012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1000</w:t>
            </w:r>
          </w:p>
        </w:tc>
      </w:tr>
      <w:tr w:rsidR="005C6C27" w:rsidRPr="005C6C27" w14:paraId="586A7C23" w14:textId="77777777" w:rsidTr="00294709">
        <w:trPr>
          <w:trHeight w:val="340"/>
          <w:jc w:val="center"/>
        </w:trPr>
        <w:tc>
          <w:tcPr>
            <w:tcW w:w="686" w:type="dxa"/>
            <w:shd w:val="clear" w:color="auto" w:fill="auto"/>
            <w:vAlign w:val="center"/>
          </w:tcPr>
          <w:p w14:paraId="223D2FC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28</w:t>
            </w:r>
          </w:p>
        </w:tc>
        <w:tc>
          <w:tcPr>
            <w:tcW w:w="2008" w:type="dxa"/>
            <w:shd w:val="clear" w:color="auto" w:fill="auto"/>
            <w:vAlign w:val="center"/>
          </w:tcPr>
          <w:p w14:paraId="205FDB4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w:t>
            </w:r>
            <w:r w:rsidRPr="005C6C27">
              <w:rPr>
                <w:rFonts w:ascii="Times New Roman" w:eastAsia="宋体" w:hAnsi="Times New Roman" w:cs="Times New Roman"/>
                <w:kern w:val="0"/>
                <w:szCs w:val="21"/>
                <w:lang w:eastAsia="en-US"/>
              </w:rPr>
              <w:t>二氯苯</w:t>
            </w:r>
          </w:p>
        </w:tc>
        <w:tc>
          <w:tcPr>
            <w:tcW w:w="1314" w:type="dxa"/>
            <w:shd w:val="clear" w:color="auto" w:fill="auto"/>
            <w:vAlign w:val="center"/>
          </w:tcPr>
          <w:p w14:paraId="186B629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95-50-1</w:t>
            </w:r>
          </w:p>
        </w:tc>
        <w:tc>
          <w:tcPr>
            <w:tcW w:w="1139" w:type="dxa"/>
            <w:shd w:val="clear" w:color="auto" w:fill="auto"/>
            <w:vAlign w:val="center"/>
          </w:tcPr>
          <w:p w14:paraId="6AB339F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560</w:t>
            </w:r>
          </w:p>
        </w:tc>
        <w:tc>
          <w:tcPr>
            <w:tcW w:w="1169" w:type="dxa"/>
            <w:shd w:val="clear" w:color="auto" w:fill="auto"/>
            <w:vAlign w:val="center"/>
          </w:tcPr>
          <w:p w14:paraId="78C3882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560</w:t>
            </w:r>
          </w:p>
        </w:tc>
        <w:tc>
          <w:tcPr>
            <w:tcW w:w="1145" w:type="dxa"/>
            <w:shd w:val="clear" w:color="auto" w:fill="auto"/>
            <w:vAlign w:val="center"/>
          </w:tcPr>
          <w:p w14:paraId="004B2EB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560</w:t>
            </w:r>
          </w:p>
        </w:tc>
        <w:tc>
          <w:tcPr>
            <w:tcW w:w="1271" w:type="dxa"/>
            <w:shd w:val="clear" w:color="auto" w:fill="auto"/>
            <w:vAlign w:val="center"/>
          </w:tcPr>
          <w:p w14:paraId="5F4AECC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560</w:t>
            </w:r>
          </w:p>
        </w:tc>
      </w:tr>
      <w:tr w:rsidR="005C6C27" w:rsidRPr="005C6C27" w14:paraId="574A4F10" w14:textId="77777777" w:rsidTr="00294709">
        <w:trPr>
          <w:trHeight w:val="340"/>
          <w:jc w:val="center"/>
        </w:trPr>
        <w:tc>
          <w:tcPr>
            <w:tcW w:w="686" w:type="dxa"/>
            <w:shd w:val="clear" w:color="auto" w:fill="auto"/>
            <w:vAlign w:val="center"/>
          </w:tcPr>
          <w:p w14:paraId="08293DE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29</w:t>
            </w:r>
          </w:p>
        </w:tc>
        <w:tc>
          <w:tcPr>
            <w:tcW w:w="2008" w:type="dxa"/>
            <w:shd w:val="clear" w:color="auto" w:fill="auto"/>
            <w:vAlign w:val="center"/>
          </w:tcPr>
          <w:p w14:paraId="3137C18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1,4-</w:t>
            </w:r>
            <w:r w:rsidRPr="005C6C27">
              <w:rPr>
                <w:rFonts w:ascii="Times New Roman" w:eastAsia="宋体" w:hAnsi="Times New Roman" w:cs="Times New Roman"/>
                <w:kern w:val="0"/>
                <w:szCs w:val="21"/>
                <w:lang w:eastAsia="en-US"/>
              </w:rPr>
              <w:t>二氯苯</w:t>
            </w:r>
          </w:p>
        </w:tc>
        <w:tc>
          <w:tcPr>
            <w:tcW w:w="1314" w:type="dxa"/>
            <w:shd w:val="clear" w:color="auto" w:fill="auto"/>
            <w:vAlign w:val="center"/>
          </w:tcPr>
          <w:p w14:paraId="4308E56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106-46-7</w:t>
            </w:r>
          </w:p>
        </w:tc>
        <w:tc>
          <w:tcPr>
            <w:tcW w:w="1139" w:type="dxa"/>
            <w:shd w:val="clear" w:color="auto" w:fill="auto"/>
            <w:vAlign w:val="center"/>
          </w:tcPr>
          <w:p w14:paraId="4755C6E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w:t>
            </w:r>
          </w:p>
        </w:tc>
        <w:tc>
          <w:tcPr>
            <w:tcW w:w="1169" w:type="dxa"/>
            <w:shd w:val="clear" w:color="auto" w:fill="auto"/>
            <w:vAlign w:val="center"/>
          </w:tcPr>
          <w:p w14:paraId="40BCA35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w:t>
            </w:r>
          </w:p>
        </w:tc>
        <w:tc>
          <w:tcPr>
            <w:tcW w:w="1145" w:type="dxa"/>
            <w:shd w:val="clear" w:color="auto" w:fill="auto"/>
            <w:vAlign w:val="center"/>
          </w:tcPr>
          <w:p w14:paraId="1FD36AD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w:t>
            </w:r>
          </w:p>
        </w:tc>
        <w:tc>
          <w:tcPr>
            <w:tcW w:w="1271" w:type="dxa"/>
            <w:shd w:val="clear" w:color="auto" w:fill="auto"/>
            <w:vAlign w:val="center"/>
          </w:tcPr>
          <w:p w14:paraId="0CB6AE5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200</w:t>
            </w:r>
          </w:p>
        </w:tc>
      </w:tr>
      <w:tr w:rsidR="005C6C27" w:rsidRPr="005C6C27" w14:paraId="4C3B692F" w14:textId="77777777" w:rsidTr="00294709">
        <w:trPr>
          <w:trHeight w:val="340"/>
          <w:jc w:val="center"/>
        </w:trPr>
        <w:tc>
          <w:tcPr>
            <w:tcW w:w="686" w:type="dxa"/>
            <w:shd w:val="clear" w:color="auto" w:fill="auto"/>
            <w:vAlign w:val="center"/>
          </w:tcPr>
          <w:p w14:paraId="58C7F96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30</w:t>
            </w:r>
          </w:p>
        </w:tc>
        <w:tc>
          <w:tcPr>
            <w:tcW w:w="2008" w:type="dxa"/>
            <w:shd w:val="clear" w:color="auto" w:fill="auto"/>
            <w:vAlign w:val="center"/>
          </w:tcPr>
          <w:p w14:paraId="0AB776B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乙苯</w:t>
            </w:r>
            <w:proofErr w:type="spellEnd"/>
          </w:p>
        </w:tc>
        <w:tc>
          <w:tcPr>
            <w:tcW w:w="1314" w:type="dxa"/>
            <w:shd w:val="clear" w:color="auto" w:fill="auto"/>
            <w:vAlign w:val="center"/>
          </w:tcPr>
          <w:p w14:paraId="3B51972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100-41-4</w:t>
            </w:r>
          </w:p>
        </w:tc>
        <w:tc>
          <w:tcPr>
            <w:tcW w:w="1139" w:type="dxa"/>
            <w:shd w:val="clear" w:color="auto" w:fill="auto"/>
            <w:vAlign w:val="center"/>
          </w:tcPr>
          <w:p w14:paraId="4420A31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7.2</w:t>
            </w:r>
          </w:p>
        </w:tc>
        <w:tc>
          <w:tcPr>
            <w:tcW w:w="1169" w:type="dxa"/>
            <w:shd w:val="clear" w:color="auto" w:fill="auto"/>
            <w:vAlign w:val="center"/>
          </w:tcPr>
          <w:p w14:paraId="331E514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28</w:t>
            </w:r>
          </w:p>
        </w:tc>
        <w:tc>
          <w:tcPr>
            <w:tcW w:w="1145" w:type="dxa"/>
            <w:shd w:val="clear" w:color="auto" w:fill="auto"/>
            <w:vAlign w:val="center"/>
          </w:tcPr>
          <w:p w14:paraId="2D1FC33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72</w:t>
            </w:r>
          </w:p>
        </w:tc>
        <w:tc>
          <w:tcPr>
            <w:tcW w:w="1271" w:type="dxa"/>
            <w:shd w:val="clear" w:color="auto" w:fill="auto"/>
            <w:vAlign w:val="center"/>
          </w:tcPr>
          <w:p w14:paraId="368FF87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280</w:t>
            </w:r>
          </w:p>
        </w:tc>
      </w:tr>
      <w:tr w:rsidR="005C6C27" w:rsidRPr="005C6C27" w14:paraId="7ACC3D6E" w14:textId="77777777" w:rsidTr="00294709">
        <w:trPr>
          <w:trHeight w:val="340"/>
          <w:jc w:val="center"/>
        </w:trPr>
        <w:tc>
          <w:tcPr>
            <w:tcW w:w="686" w:type="dxa"/>
            <w:shd w:val="clear" w:color="auto" w:fill="auto"/>
            <w:vAlign w:val="center"/>
          </w:tcPr>
          <w:p w14:paraId="1E3F114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31</w:t>
            </w:r>
          </w:p>
        </w:tc>
        <w:tc>
          <w:tcPr>
            <w:tcW w:w="2008" w:type="dxa"/>
            <w:shd w:val="clear" w:color="auto" w:fill="auto"/>
            <w:vAlign w:val="center"/>
          </w:tcPr>
          <w:p w14:paraId="7485DB0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苯乙烯</w:t>
            </w:r>
            <w:proofErr w:type="spellEnd"/>
          </w:p>
        </w:tc>
        <w:tc>
          <w:tcPr>
            <w:tcW w:w="1314" w:type="dxa"/>
            <w:shd w:val="clear" w:color="auto" w:fill="auto"/>
            <w:vAlign w:val="center"/>
          </w:tcPr>
          <w:p w14:paraId="4E2FA0E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100-42-5</w:t>
            </w:r>
          </w:p>
        </w:tc>
        <w:tc>
          <w:tcPr>
            <w:tcW w:w="1139" w:type="dxa"/>
            <w:shd w:val="clear" w:color="auto" w:fill="auto"/>
            <w:vAlign w:val="center"/>
          </w:tcPr>
          <w:p w14:paraId="143BF11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1290</w:t>
            </w:r>
          </w:p>
        </w:tc>
        <w:tc>
          <w:tcPr>
            <w:tcW w:w="1169" w:type="dxa"/>
            <w:shd w:val="clear" w:color="auto" w:fill="auto"/>
            <w:vAlign w:val="center"/>
          </w:tcPr>
          <w:p w14:paraId="5A9DDEC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1290</w:t>
            </w:r>
          </w:p>
        </w:tc>
        <w:tc>
          <w:tcPr>
            <w:tcW w:w="1145" w:type="dxa"/>
            <w:shd w:val="clear" w:color="auto" w:fill="auto"/>
            <w:vAlign w:val="center"/>
          </w:tcPr>
          <w:p w14:paraId="7578015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1290</w:t>
            </w:r>
          </w:p>
        </w:tc>
        <w:tc>
          <w:tcPr>
            <w:tcW w:w="1271" w:type="dxa"/>
            <w:shd w:val="clear" w:color="auto" w:fill="auto"/>
            <w:vAlign w:val="center"/>
          </w:tcPr>
          <w:p w14:paraId="17D8FF7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1290</w:t>
            </w:r>
          </w:p>
        </w:tc>
      </w:tr>
      <w:tr w:rsidR="005C6C27" w:rsidRPr="005C6C27" w14:paraId="3713F49F" w14:textId="77777777" w:rsidTr="00294709">
        <w:trPr>
          <w:trHeight w:val="340"/>
          <w:jc w:val="center"/>
        </w:trPr>
        <w:tc>
          <w:tcPr>
            <w:tcW w:w="686" w:type="dxa"/>
            <w:shd w:val="clear" w:color="auto" w:fill="auto"/>
            <w:vAlign w:val="center"/>
          </w:tcPr>
          <w:p w14:paraId="085DABB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32</w:t>
            </w:r>
          </w:p>
        </w:tc>
        <w:tc>
          <w:tcPr>
            <w:tcW w:w="2008" w:type="dxa"/>
            <w:shd w:val="clear" w:color="auto" w:fill="auto"/>
            <w:vAlign w:val="center"/>
          </w:tcPr>
          <w:p w14:paraId="0C9022D5"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甲苯</w:t>
            </w:r>
            <w:proofErr w:type="spellEnd"/>
          </w:p>
        </w:tc>
        <w:tc>
          <w:tcPr>
            <w:tcW w:w="1314" w:type="dxa"/>
            <w:shd w:val="clear" w:color="auto" w:fill="auto"/>
            <w:vAlign w:val="center"/>
          </w:tcPr>
          <w:p w14:paraId="1094F91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108-88-3</w:t>
            </w:r>
          </w:p>
        </w:tc>
        <w:tc>
          <w:tcPr>
            <w:tcW w:w="1139" w:type="dxa"/>
            <w:shd w:val="clear" w:color="auto" w:fill="auto"/>
            <w:vAlign w:val="center"/>
          </w:tcPr>
          <w:p w14:paraId="3E245AD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1200</w:t>
            </w:r>
          </w:p>
        </w:tc>
        <w:tc>
          <w:tcPr>
            <w:tcW w:w="1169" w:type="dxa"/>
            <w:shd w:val="clear" w:color="auto" w:fill="auto"/>
            <w:vAlign w:val="center"/>
          </w:tcPr>
          <w:p w14:paraId="13BDDD8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1200</w:t>
            </w:r>
          </w:p>
        </w:tc>
        <w:tc>
          <w:tcPr>
            <w:tcW w:w="1145" w:type="dxa"/>
            <w:shd w:val="clear" w:color="auto" w:fill="auto"/>
            <w:vAlign w:val="center"/>
          </w:tcPr>
          <w:p w14:paraId="75E7207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1200</w:t>
            </w:r>
          </w:p>
        </w:tc>
        <w:tc>
          <w:tcPr>
            <w:tcW w:w="1271" w:type="dxa"/>
            <w:shd w:val="clear" w:color="auto" w:fill="auto"/>
            <w:vAlign w:val="center"/>
          </w:tcPr>
          <w:p w14:paraId="3ED61C9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1200</w:t>
            </w:r>
          </w:p>
        </w:tc>
      </w:tr>
      <w:tr w:rsidR="005C6C27" w:rsidRPr="005C6C27" w14:paraId="3BC51804" w14:textId="77777777" w:rsidTr="00294709">
        <w:trPr>
          <w:trHeight w:val="340"/>
          <w:jc w:val="center"/>
        </w:trPr>
        <w:tc>
          <w:tcPr>
            <w:tcW w:w="686" w:type="dxa"/>
            <w:shd w:val="clear" w:color="auto" w:fill="auto"/>
            <w:vAlign w:val="center"/>
          </w:tcPr>
          <w:p w14:paraId="139C45D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33</w:t>
            </w:r>
          </w:p>
        </w:tc>
        <w:tc>
          <w:tcPr>
            <w:tcW w:w="2008" w:type="dxa"/>
            <w:shd w:val="clear" w:color="auto" w:fill="auto"/>
            <w:vAlign w:val="center"/>
          </w:tcPr>
          <w:p w14:paraId="6D3006EB"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间</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lang w:eastAsia="en-US"/>
              </w:rPr>
              <w:t>二甲苯</w:t>
            </w:r>
            <w:r w:rsidRPr="005C6C27">
              <w:rPr>
                <w:rFonts w:ascii="Times New Roman" w:eastAsia="宋体" w:hAnsi="Times New Roman" w:cs="Times New Roman"/>
                <w:kern w:val="0"/>
                <w:szCs w:val="21"/>
                <w:lang w:eastAsia="en-US"/>
              </w:rPr>
              <w:t>+</w:t>
            </w:r>
            <w:r w:rsidRPr="005C6C27">
              <w:rPr>
                <w:rFonts w:ascii="Times New Roman" w:eastAsia="宋体" w:hAnsi="Times New Roman" w:cs="Times New Roman"/>
                <w:kern w:val="0"/>
                <w:szCs w:val="21"/>
                <w:lang w:eastAsia="en-US"/>
              </w:rPr>
              <w:t>对</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lang w:eastAsia="en-US"/>
              </w:rPr>
              <w:t>二甲苯</w:t>
            </w:r>
            <w:proofErr w:type="spellEnd"/>
          </w:p>
        </w:tc>
        <w:tc>
          <w:tcPr>
            <w:tcW w:w="1314" w:type="dxa"/>
            <w:shd w:val="clear" w:color="auto" w:fill="auto"/>
            <w:vAlign w:val="center"/>
          </w:tcPr>
          <w:p w14:paraId="66865FF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108-38-3,</w:t>
            </w:r>
          </w:p>
          <w:p w14:paraId="4C1BF3C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106-42-3</w:t>
            </w:r>
          </w:p>
        </w:tc>
        <w:tc>
          <w:tcPr>
            <w:tcW w:w="1139" w:type="dxa"/>
            <w:shd w:val="clear" w:color="auto" w:fill="auto"/>
            <w:vAlign w:val="center"/>
          </w:tcPr>
          <w:p w14:paraId="6763CE7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163</w:t>
            </w:r>
          </w:p>
        </w:tc>
        <w:tc>
          <w:tcPr>
            <w:tcW w:w="1169" w:type="dxa"/>
            <w:shd w:val="clear" w:color="auto" w:fill="auto"/>
            <w:vAlign w:val="center"/>
          </w:tcPr>
          <w:p w14:paraId="7AF5904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570</w:t>
            </w:r>
          </w:p>
        </w:tc>
        <w:tc>
          <w:tcPr>
            <w:tcW w:w="1145" w:type="dxa"/>
            <w:shd w:val="clear" w:color="auto" w:fill="auto"/>
            <w:vAlign w:val="center"/>
          </w:tcPr>
          <w:p w14:paraId="39AC480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500</w:t>
            </w:r>
          </w:p>
        </w:tc>
        <w:tc>
          <w:tcPr>
            <w:tcW w:w="1271" w:type="dxa"/>
            <w:shd w:val="clear" w:color="auto" w:fill="auto"/>
            <w:vAlign w:val="center"/>
          </w:tcPr>
          <w:p w14:paraId="2154581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570</w:t>
            </w:r>
          </w:p>
        </w:tc>
      </w:tr>
      <w:tr w:rsidR="005C6C27" w:rsidRPr="005C6C27" w14:paraId="6B437E67" w14:textId="77777777" w:rsidTr="00294709">
        <w:trPr>
          <w:trHeight w:val="340"/>
          <w:jc w:val="center"/>
        </w:trPr>
        <w:tc>
          <w:tcPr>
            <w:tcW w:w="686" w:type="dxa"/>
            <w:shd w:val="clear" w:color="auto" w:fill="auto"/>
            <w:vAlign w:val="center"/>
          </w:tcPr>
          <w:p w14:paraId="1337363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34</w:t>
            </w:r>
          </w:p>
        </w:tc>
        <w:tc>
          <w:tcPr>
            <w:tcW w:w="2008" w:type="dxa"/>
            <w:shd w:val="clear" w:color="auto" w:fill="auto"/>
            <w:vAlign w:val="center"/>
          </w:tcPr>
          <w:p w14:paraId="48285B0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邻</w:t>
            </w:r>
            <w:r w:rsidRPr="005C6C27">
              <w:rPr>
                <w:rFonts w:ascii="Times New Roman" w:eastAsia="宋体" w:hAnsi="Times New Roman" w:cs="Times New Roman" w:hint="eastAsia"/>
                <w:kern w:val="0"/>
                <w:szCs w:val="21"/>
              </w:rPr>
              <w:t>-</w:t>
            </w:r>
            <w:proofErr w:type="spellStart"/>
            <w:r w:rsidRPr="005C6C27">
              <w:rPr>
                <w:rFonts w:ascii="Times New Roman" w:eastAsia="宋体" w:hAnsi="Times New Roman" w:cs="Times New Roman"/>
                <w:kern w:val="0"/>
                <w:szCs w:val="21"/>
                <w:lang w:eastAsia="en-US"/>
              </w:rPr>
              <w:t>二甲苯</w:t>
            </w:r>
            <w:proofErr w:type="spellEnd"/>
          </w:p>
        </w:tc>
        <w:tc>
          <w:tcPr>
            <w:tcW w:w="1314" w:type="dxa"/>
            <w:shd w:val="clear" w:color="auto" w:fill="auto"/>
            <w:vAlign w:val="center"/>
          </w:tcPr>
          <w:p w14:paraId="4F394DC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95-47-6</w:t>
            </w:r>
          </w:p>
        </w:tc>
        <w:tc>
          <w:tcPr>
            <w:tcW w:w="1139" w:type="dxa"/>
            <w:shd w:val="clear" w:color="auto" w:fill="auto"/>
            <w:vAlign w:val="center"/>
          </w:tcPr>
          <w:p w14:paraId="646A69A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222</w:t>
            </w:r>
          </w:p>
        </w:tc>
        <w:tc>
          <w:tcPr>
            <w:tcW w:w="1169" w:type="dxa"/>
            <w:shd w:val="clear" w:color="auto" w:fill="auto"/>
            <w:vAlign w:val="center"/>
          </w:tcPr>
          <w:p w14:paraId="6164A7C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640</w:t>
            </w:r>
          </w:p>
        </w:tc>
        <w:tc>
          <w:tcPr>
            <w:tcW w:w="1145" w:type="dxa"/>
            <w:shd w:val="clear" w:color="auto" w:fill="auto"/>
            <w:vAlign w:val="center"/>
          </w:tcPr>
          <w:p w14:paraId="6D8645C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640</w:t>
            </w:r>
          </w:p>
        </w:tc>
        <w:tc>
          <w:tcPr>
            <w:tcW w:w="1271" w:type="dxa"/>
            <w:shd w:val="clear" w:color="auto" w:fill="auto"/>
            <w:vAlign w:val="center"/>
          </w:tcPr>
          <w:p w14:paraId="532FC91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640</w:t>
            </w:r>
          </w:p>
        </w:tc>
      </w:tr>
      <w:tr w:rsidR="005C6C27" w:rsidRPr="005C6C27" w14:paraId="3ADD07BF" w14:textId="77777777" w:rsidTr="00294709">
        <w:trPr>
          <w:trHeight w:val="312"/>
          <w:jc w:val="center"/>
        </w:trPr>
        <w:tc>
          <w:tcPr>
            <w:tcW w:w="8732" w:type="dxa"/>
            <w:gridSpan w:val="7"/>
            <w:shd w:val="clear" w:color="auto" w:fill="auto"/>
            <w:vAlign w:val="center"/>
          </w:tcPr>
          <w:p w14:paraId="175534F3"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半挥发性有机物</w:t>
            </w:r>
            <w:proofErr w:type="spellEnd"/>
          </w:p>
        </w:tc>
      </w:tr>
      <w:tr w:rsidR="005C6C27" w:rsidRPr="005C6C27" w14:paraId="04A76681" w14:textId="77777777" w:rsidTr="00294709">
        <w:trPr>
          <w:trHeight w:val="312"/>
          <w:jc w:val="center"/>
        </w:trPr>
        <w:tc>
          <w:tcPr>
            <w:tcW w:w="686" w:type="dxa"/>
            <w:shd w:val="clear" w:color="auto" w:fill="auto"/>
            <w:vAlign w:val="center"/>
          </w:tcPr>
          <w:p w14:paraId="4C7F107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35</w:t>
            </w:r>
          </w:p>
        </w:tc>
        <w:tc>
          <w:tcPr>
            <w:tcW w:w="2008" w:type="dxa"/>
            <w:shd w:val="clear" w:color="auto" w:fill="auto"/>
            <w:vAlign w:val="center"/>
          </w:tcPr>
          <w:p w14:paraId="41A681AA"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硝基苯</w:t>
            </w:r>
            <w:proofErr w:type="spellEnd"/>
          </w:p>
        </w:tc>
        <w:tc>
          <w:tcPr>
            <w:tcW w:w="1314" w:type="dxa"/>
            <w:shd w:val="clear" w:color="auto" w:fill="auto"/>
            <w:vAlign w:val="center"/>
          </w:tcPr>
          <w:p w14:paraId="2BC91C9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98-95-3</w:t>
            </w:r>
          </w:p>
        </w:tc>
        <w:tc>
          <w:tcPr>
            <w:tcW w:w="1139" w:type="dxa"/>
            <w:shd w:val="clear" w:color="auto" w:fill="auto"/>
            <w:vAlign w:val="center"/>
          </w:tcPr>
          <w:p w14:paraId="5D5AB1C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34</w:t>
            </w:r>
          </w:p>
        </w:tc>
        <w:tc>
          <w:tcPr>
            <w:tcW w:w="1169" w:type="dxa"/>
            <w:shd w:val="clear" w:color="auto" w:fill="auto"/>
            <w:vAlign w:val="center"/>
          </w:tcPr>
          <w:p w14:paraId="7B63393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76</w:t>
            </w:r>
          </w:p>
        </w:tc>
        <w:tc>
          <w:tcPr>
            <w:tcW w:w="1145" w:type="dxa"/>
            <w:shd w:val="clear" w:color="auto" w:fill="auto"/>
            <w:vAlign w:val="center"/>
          </w:tcPr>
          <w:p w14:paraId="2896107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190</w:t>
            </w:r>
          </w:p>
        </w:tc>
        <w:tc>
          <w:tcPr>
            <w:tcW w:w="1271" w:type="dxa"/>
            <w:shd w:val="clear" w:color="auto" w:fill="auto"/>
            <w:vAlign w:val="center"/>
          </w:tcPr>
          <w:p w14:paraId="2001EB2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760</w:t>
            </w:r>
          </w:p>
        </w:tc>
      </w:tr>
      <w:tr w:rsidR="005C6C27" w:rsidRPr="005C6C27" w14:paraId="10ED9A32" w14:textId="77777777" w:rsidTr="00294709">
        <w:trPr>
          <w:trHeight w:val="312"/>
          <w:jc w:val="center"/>
        </w:trPr>
        <w:tc>
          <w:tcPr>
            <w:tcW w:w="686" w:type="dxa"/>
            <w:shd w:val="clear" w:color="auto" w:fill="auto"/>
            <w:vAlign w:val="center"/>
          </w:tcPr>
          <w:p w14:paraId="251417D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36</w:t>
            </w:r>
          </w:p>
        </w:tc>
        <w:tc>
          <w:tcPr>
            <w:tcW w:w="2008" w:type="dxa"/>
            <w:shd w:val="clear" w:color="auto" w:fill="auto"/>
            <w:vAlign w:val="center"/>
          </w:tcPr>
          <w:p w14:paraId="0EE356B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苯胺</w:t>
            </w:r>
            <w:proofErr w:type="spellEnd"/>
          </w:p>
        </w:tc>
        <w:tc>
          <w:tcPr>
            <w:tcW w:w="1314" w:type="dxa"/>
            <w:shd w:val="clear" w:color="auto" w:fill="auto"/>
            <w:vAlign w:val="center"/>
          </w:tcPr>
          <w:p w14:paraId="428197F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62-53-3</w:t>
            </w:r>
          </w:p>
        </w:tc>
        <w:tc>
          <w:tcPr>
            <w:tcW w:w="1139" w:type="dxa"/>
            <w:shd w:val="clear" w:color="auto" w:fill="auto"/>
            <w:vAlign w:val="center"/>
          </w:tcPr>
          <w:p w14:paraId="00B0E75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92</w:t>
            </w:r>
          </w:p>
        </w:tc>
        <w:tc>
          <w:tcPr>
            <w:tcW w:w="1169" w:type="dxa"/>
            <w:shd w:val="clear" w:color="auto" w:fill="auto"/>
            <w:vAlign w:val="center"/>
          </w:tcPr>
          <w:p w14:paraId="1DA8601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260</w:t>
            </w:r>
          </w:p>
        </w:tc>
        <w:tc>
          <w:tcPr>
            <w:tcW w:w="1145" w:type="dxa"/>
            <w:shd w:val="clear" w:color="auto" w:fill="auto"/>
            <w:vAlign w:val="center"/>
          </w:tcPr>
          <w:p w14:paraId="5F7BC1A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211</w:t>
            </w:r>
          </w:p>
        </w:tc>
        <w:tc>
          <w:tcPr>
            <w:tcW w:w="1271" w:type="dxa"/>
            <w:shd w:val="clear" w:color="auto" w:fill="auto"/>
            <w:vAlign w:val="center"/>
          </w:tcPr>
          <w:p w14:paraId="29C1F55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663</w:t>
            </w:r>
          </w:p>
        </w:tc>
      </w:tr>
      <w:tr w:rsidR="005C6C27" w:rsidRPr="005C6C27" w14:paraId="24B2785D" w14:textId="77777777" w:rsidTr="00294709">
        <w:trPr>
          <w:trHeight w:val="312"/>
          <w:jc w:val="center"/>
        </w:trPr>
        <w:tc>
          <w:tcPr>
            <w:tcW w:w="686" w:type="dxa"/>
            <w:shd w:val="clear" w:color="auto" w:fill="auto"/>
            <w:vAlign w:val="center"/>
          </w:tcPr>
          <w:p w14:paraId="06411B4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37</w:t>
            </w:r>
          </w:p>
        </w:tc>
        <w:tc>
          <w:tcPr>
            <w:tcW w:w="2008" w:type="dxa"/>
            <w:shd w:val="clear" w:color="auto" w:fill="auto"/>
            <w:vAlign w:val="center"/>
          </w:tcPr>
          <w:p w14:paraId="0ABF2AB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w:t>
            </w:r>
            <w:r w:rsidRPr="005C6C27">
              <w:rPr>
                <w:rFonts w:ascii="Times New Roman" w:eastAsia="宋体" w:hAnsi="Times New Roman" w:cs="Times New Roman"/>
                <w:kern w:val="0"/>
                <w:szCs w:val="21"/>
                <w:lang w:eastAsia="en-US"/>
              </w:rPr>
              <w:t>氯酚</w:t>
            </w:r>
          </w:p>
        </w:tc>
        <w:tc>
          <w:tcPr>
            <w:tcW w:w="1314" w:type="dxa"/>
            <w:shd w:val="clear" w:color="auto" w:fill="auto"/>
            <w:vAlign w:val="center"/>
          </w:tcPr>
          <w:p w14:paraId="62D748E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95-57-8</w:t>
            </w:r>
          </w:p>
        </w:tc>
        <w:tc>
          <w:tcPr>
            <w:tcW w:w="1139" w:type="dxa"/>
            <w:shd w:val="clear" w:color="auto" w:fill="auto"/>
            <w:vAlign w:val="center"/>
          </w:tcPr>
          <w:p w14:paraId="7813F71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250</w:t>
            </w:r>
          </w:p>
        </w:tc>
        <w:tc>
          <w:tcPr>
            <w:tcW w:w="1169" w:type="dxa"/>
            <w:shd w:val="clear" w:color="auto" w:fill="auto"/>
            <w:vAlign w:val="center"/>
          </w:tcPr>
          <w:p w14:paraId="30FB2A4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2256</w:t>
            </w:r>
          </w:p>
        </w:tc>
        <w:tc>
          <w:tcPr>
            <w:tcW w:w="1145" w:type="dxa"/>
            <w:shd w:val="clear" w:color="auto" w:fill="auto"/>
            <w:vAlign w:val="center"/>
          </w:tcPr>
          <w:p w14:paraId="2E911E6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500</w:t>
            </w:r>
          </w:p>
        </w:tc>
        <w:tc>
          <w:tcPr>
            <w:tcW w:w="1271" w:type="dxa"/>
            <w:shd w:val="clear" w:color="auto" w:fill="auto"/>
            <w:vAlign w:val="center"/>
          </w:tcPr>
          <w:p w14:paraId="104791D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4500</w:t>
            </w:r>
          </w:p>
        </w:tc>
      </w:tr>
      <w:tr w:rsidR="005C6C27" w:rsidRPr="005C6C27" w14:paraId="2643B7F9" w14:textId="77777777" w:rsidTr="00294709">
        <w:trPr>
          <w:trHeight w:val="312"/>
          <w:jc w:val="center"/>
        </w:trPr>
        <w:tc>
          <w:tcPr>
            <w:tcW w:w="686" w:type="dxa"/>
            <w:shd w:val="clear" w:color="auto" w:fill="auto"/>
            <w:vAlign w:val="center"/>
          </w:tcPr>
          <w:p w14:paraId="6DC0556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38</w:t>
            </w:r>
          </w:p>
        </w:tc>
        <w:tc>
          <w:tcPr>
            <w:tcW w:w="2008" w:type="dxa"/>
            <w:shd w:val="clear" w:color="auto" w:fill="auto"/>
            <w:vAlign w:val="center"/>
          </w:tcPr>
          <w:p w14:paraId="06997DE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苯并</w:t>
            </w:r>
            <w:proofErr w:type="spellEnd"/>
            <w:r w:rsidRPr="005C6C27">
              <w:rPr>
                <w:rFonts w:ascii="Times New Roman" w:eastAsia="宋体" w:hAnsi="Times New Roman" w:cs="Times New Roman"/>
                <w:kern w:val="0"/>
                <w:szCs w:val="21"/>
                <w:lang w:eastAsia="en-US"/>
              </w:rPr>
              <w:t>[a]</w:t>
            </w:r>
            <w:r w:rsidRPr="005C6C27">
              <w:rPr>
                <w:rFonts w:ascii="Times New Roman" w:eastAsia="宋体" w:hAnsi="Times New Roman" w:cs="Times New Roman"/>
                <w:kern w:val="0"/>
                <w:szCs w:val="21"/>
                <w:lang w:eastAsia="en-US"/>
              </w:rPr>
              <w:t>蒽</w:t>
            </w:r>
          </w:p>
        </w:tc>
        <w:tc>
          <w:tcPr>
            <w:tcW w:w="1314" w:type="dxa"/>
            <w:shd w:val="clear" w:color="auto" w:fill="auto"/>
            <w:vAlign w:val="center"/>
          </w:tcPr>
          <w:p w14:paraId="497EE76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56-55-3</w:t>
            </w:r>
          </w:p>
        </w:tc>
        <w:tc>
          <w:tcPr>
            <w:tcW w:w="1139" w:type="dxa"/>
            <w:shd w:val="clear" w:color="auto" w:fill="auto"/>
            <w:vAlign w:val="center"/>
          </w:tcPr>
          <w:p w14:paraId="247FF28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169" w:type="dxa"/>
            <w:shd w:val="clear" w:color="auto" w:fill="auto"/>
            <w:vAlign w:val="center"/>
          </w:tcPr>
          <w:p w14:paraId="5B88AB1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c>
          <w:tcPr>
            <w:tcW w:w="1145" w:type="dxa"/>
            <w:shd w:val="clear" w:color="auto" w:fill="auto"/>
            <w:vAlign w:val="center"/>
          </w:tcPr>
          <w:p w14:paraId="25178C9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271" w:type="dxa"/>
            <w:shd w:val="clear" w:color="auto" w:fill="auto"/>
            <w:vAlign w:val="center"/>
          </w:tcPr>
          <w:p w14:paraId="13790F1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151</w:t>
            </w:r>
          </w:p>
        </w:tc>
      </w:tr>
      <w:tr w:rsidR="005C6C27" w:rsidRPr="005C6C27" w14:paraId="3E1AEAAB" w14:textId="77777777" w:rsidTr="00294709">
        <w:trPr>
          <w:trHeight w:val="312"/>
          <w:jc w:val="center"/>
        </w:trPr>
        <w:tc>
          <w:tcPr>
            <w:tcW w:w="686" w:type="dxa"/>
            <w:shd w:val="clear" w:color="auto" w:fill="auto"/>
            <w:vAlign w:val="center"/>
          </w:tcPr>
          <w:p w14:paraId="0EF5992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39</w:t>
            </w:r>
          </w:p>
        </w:tc>
        <w:tc>
          <w:tcPr>
            <w:tcW w:w="2008" w:type="dxa"/>
            <w:shd w:val="clear" w:color="auto" w:fill="auto"/>
            <w:vAlign w:val="center"/>
          </w:tcPr>
          <w:p w14:paraId="7F017B3A"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苯并</w:t>
            </w:r>
            <w:proofErr w:type="spellEnd"/>
            <w:r w:rsidRPr="005C6C27">
              <w:rPr>
                <w:rFonts w:ascii="Times New Roman" w:eastAsia="宋体" w:hAnsi="Times New Roman" w:cs="Times New Roman"/>
                <w:kern w:val="0"/>
                <w:szCs w:val="21"/>
                <w:lang w:eastAsia="en-US"/>
              </w:rPr>
              <w:t>[a]</w:t>
            </w:r>
            <w:r w:rsidRPr="005C6C27">
              <w:rPr>
                <w:rFonts w:ascii="Times New Roman" w:eastAsia="宋体" w:hAnsi="Times New Roman" w:cs="Times New Roman"/>
                <w:kern w:val="0"/>
                <w:szCs w:val="21"/>
                <w:lang w:eastAsia="en-US"/>
              </w:rPr>
              <w:t>芘</w:t>
            </w:r>
          </w:p>
        </w:tc>
        <w:tc>
          <w:tcPr>
            <w:tcW w:w="1314" w:type="dxa"/>
            <w:shd w:val="clear" w:color="auto" w:fill="auto"/>
            <w:vAlign w:val="center"/>
          </w:tcPr>
          <w:p w14:paraId="76E16F4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50-32-8</w:t>
            </w:r>
          </w:p>
        </w:tc>
        <w:tc>
          <w:tcPr>
            <w:tcW w:w="1139" w:type="dxa"/>
            <w:shd w:val="clear" w:color="auto" w:fill="auto"/>
            <w:vAlign w:val="center"/>
          </w:tcPr>
          <w:p w14:paraId="4176155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0.55</w:t>
            </w:r>
          </w:p>
        </w:tc>
        <w:tc>
          <w:tcPr>
            <w:tcW w:w="1169" w:type="dxa"/>
            <w:shd w:val="clear" w:color="auto" w:fill="auto"/>
            <w:vAlign w:val="center"/>
          </w:tcPr>
          <w:p w14:paraId="6A1C6BE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c>
          <w:tcPr>
            <w:tcW w:w="1145" w:type="dxa"/>
            <w:shd w:val="clear" w:color="auto" w:fill="auto"/>
            <w:vAlign w:val="center"/>
          </w:tcPr>
          <w:p w14:paraId="5F64BF4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271" w:type="dxa"/>
            <w:shd w:val="clear" w:color="auto" w:fill="auto"/>
            <w:vAlign w:val="center"/>
          </w:tcPr>
          <w:p w14:paraId="370B0DB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r>
      <w:tr w:rsidR="005C6C27" w:rsidRPr="005C6C27" w14:paraId="09230A0E" w14:textId="77777777" w:rsidTr="00294709">
        <w:trPr>
          <w:trHeight w:val="312"/>
          <w:jc w:val="center"/>
        </w:trPr>
        <w:tc>
          <w:tcPr>
            <w:tcW w:w="686" w:type="dxa"/>
            <w:shd w:val="clear" w:color="auto" w:fill="auto"/>
            <w:vAlign w:val="center"/>
          </w:tcPr>
          <w:p w14:paraId="29A9884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40</w:t>
            </w:r>
          </w:p>
        </w:tc>
        <w:tc>
          <w:tcPr>
            <w:tcW w:w="2008" w:type="dxa"/>
            <w:shd w:val="clear" w:color="auto" w:fill="auto"/>
            <w:vAlign w:val="center"/>
          </w:tcPr>
          <w:p w14:paraId="67DCC8D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苯并</w:t>
            </w:r>
            <w:proofErr w:type="spellEnd"/>
            <w:r w:rsidRPr="005C6C27">
              <w:rPr>
                <w:rFonts w:ascii="Times New Roman" w:eastAsia="宋体" w:hAnsi="Times New Roman" w:cs="Times New Roman"/>
                <w:kern w:val="0"/>
                <w:szCs w:val="21"/>
                <w:lang w:eastAsia="en-US"/>
              </w:rPr>
              <w:t>[b]</w:t>
            </w:r>
            <w:proofErr w:type="spellStart"/>
            <w:r w:rsidRPr="005C6C27">
              <w:rPr>
                <w:rFonts w:ascii="Times New Roman" w:eastAsia="宋体" w:hAnsi="Times New Roman" w:cs="Times New Roman"/>
                <w:kern w:val="0"/>
                <w:szCs w:val="21"/>
                <w:lang w:eastAsia="en-US"/>
              </w:rPr>
              <w:t>荧蒽</w:t>
            </w:r>
            <w:proofErr w:type="spellEnd"/>
          </w:p>
        </w:tc>
        <w:tc>
          <w:tcPr>
            <w:tcW w:w="1314" w:type="dxa"/>
            <w:shd w:val="clear" w:color="auto" w:fill="auto"/>
            <w:vAlign w:val="center"/>
          </w:tcPr>
          <w:p w14:paraId="1C11551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205-99-2</w:t>
            </w:r>
          </w:p>
        </w:tc>
        <w:tc>
          <w:tcPr>
            <w:tcW w:w="1139" w:type="dxa"/>
            <w:shd w:val="clear" w:color="auto" w:fill="auto"/>
            <w:vAlign w:val="center"/>
          </w:tcPr>
          <w:p w14:paraId="5FFA38A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169" w:type="dxa"/>
            <w:shd w:val="clear" w:color="auto" w:fill="auto"/>
            <w:vAlign w:val="center"/>
          </w:tcPr>
          <w:p w14:paraId="1D5C750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c>
          <w:tcPr>
            <w:tcW w:w="1145" w:type="dxa"/>
            <w:shd w:val="clear" w:color="auto" w:fill="auto"/>
            <w:vAlign w:val="center"/>
          </w:tcPr>
          <w:p w14:paraId="7F033C6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271" w:type="dxa"/>
            <w:shd w:val="clear" w:color="auto" w:fill="auto"/>
            <w:vAlign w:val="center"/>
          </w:tcPr>
          <w:p w14:paraId="3A311C9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151</w:t>
            </w:r>
          </w:p>
        </w:tc>
      </w:tr>
      <w:tr w:rsidR="005C6C27" w:rsidRPr="005C6C27" w14:paraId="1C8C124B" w14:textId="77777777" w:rsidTr="00294709">
        <w:trPr>
          <w:trHeight w:val="312"/>
          <w:jc w:val="center"/>
        </w:trPr>
        <w:tc>
          <w:tcPr>
            <w:tcW w:w="686" w:type="dxa"/>
            <w:shd w:val="clear" w:color="auto" w:fill="auto"/>
            <w:vAlign w:val="center"/>
          </w:tcPr>
          <w:p w14:paraId="204560D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41</w:t>
            </w:r>
          </w:p>
        </w:tc>
        <w:tc>
          <w:tcPr>
            <w:tcW w:w="2008" w:type="dxa"/>
            <w:shd w:val="clear" w:color="auto" w:fill="auto"/>
            <w:vAlign w:val="center"/>
          </w:tcPr>
          <w:p w14:paraId="20A153A7"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苯并</w:t>
            </w:r>
            <w:proofErr w:type="spellEnd"/>
            <w:r w:rsidRPr="005C6C27">
              <w:rPr>
                <w:rFonts w:ascii="Times New Roman" w:eastAsia="宋体" w:hAnsi="Times New Roman" w:cs="Times New Roman"/>
                <w:kern w:val="0"/>
                <w:szCs w:val="21"/>
                <w:lang w:eastAsia="en-US"/>
              </w:rPr>
              <w:t>[k]</w:t>
            </w:r>
            <w:proofErr w:type="spellStart"/>
            <w:r w:rsidRPr="005C6C27">
              <w:rPr>
                <w:rFonts w:ascii="Times New Roman" w:eastAsia="宋体" w:hAnsi="Times New Roman" w:cs="Times New Roman"/>
                <w:kern w:val="0"/>
                <w:szCs w:val="21"/>
                <w:lang w:eastAsia="en-US"/>
              </w:rPr>
              <w:t>荧蒽</w:t>
            </w:r>
            <w:proofErr w:type="spellEnd"/>
          </w:p>
        </w:tc>
        <w:tc>
          <w:tcPr>
            <w:tcW w:w="1314" w:type="dxa"/>
            <w:shd w:val="clear" w:color="auto" w:fill="auto"/>
            <w:vAlign w:val="center"/>
          </w:tcPr>
          <w:p w14:paraId="6812F9F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207-08-9</w:t>
            </w:r>
          </w:p>
        </w:tc>
        <w:tc>
          <w:tcPr>
            <w:tcW w:w="1139" w:type="dxa"/>
            <w:shd w:val="clear" w:color="auto" w:fill="auto"/>
            <w:vAlign w:val="center"/>
          </w:tcPr>
          <w:p w14:paraId="3B0B8F4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169" w:type="dxa"/>
            <w:shd w:val="clear" w:color="auto" w:fill="auto"/>
            <w:vAlign w:val="center"/>
          </w:tcPr>
          <w:p w14:paraId="45858DB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151</w:t>
            </w:r>
          </w:p>
        </w:tc>
        <w:tc>
          <w:tcPr>
            <w:tcW w:w="1145" w:type="dxa"/>
            <w:shd w:val="clear" w:color="auto" w:fill="auto"/>
            <w:vAlign w:val="center"/>
          </w:tcPr>
          <w:p w14:paraId="2F9B3C7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550</w:t>
            </w:r>
          </w:p>
        </w:tc>
        <w:tc>
          <w:tcPr>
            <w:tcW w:w="1271" w:type="dxa"/>
            <w:shd w:val="clear" w:color="auto" w:fill="auto"/>
            <w:vAlign w:val="center"/>
          </w:tcPr>
          <w:p w14:paraId="716A780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1500</w:t>
            </w:r>
          </w:p>
        </w:tc>
      </w:tr>
      <w:tr w:rsidR="005C6C27" w:rsidRPr="005C6C27" w14:paraId="1076324E" w14:textId="77777777" w:rsidTr="00294709">
        <w:trPr>
          <w:trHeight w:val="312"/>
          <w:jc w:val="center"/>
        </w:trPr>
        <w:tc>
          <w:tcPr>
            <w:tcW w:w="686" w:type="dxa"/>
            <w:shd w:val="clear" w:color="auto" w:fill="auto"/>
            <w:vAlign w:val="center"/>
          </w:tcPr>
          <w:p w14:paraId="44A6880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42</w:t>
            </w:r>
          </w:p>
        </w:tc>
        <w:tc>
          <w:tcPr>
            <w:tcW w:w="2008" w:type="dxa"/>
            <w:shd w:val="clear" w:color="auto" w:fill="auto"/>
            <w:vAlign w:val="center"/>
          </w:tcPr>
          <w:p w14:paraId="43BE85D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䓛</w:t>
            </w:r>
          </w:p>
        </w:tc>
        <w:tc>
          <w:tcPr>
            <w:tcW w:w="1314" w:type="dxa"/>
            <w:shd w:val="clear" w:color="auto" w:fill="auto"/>
            <w:vAlign w:val="center"/>
          </w:tcPr>
          <w:p w14:paraId="7F221DA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218-01-9</w:t>
            </w:r>
          </w:p>
        </w:tc>
        <w:tc>
          <w:tcPr>
            <w:tcW w:w="1139" w:type="dxa"/>
            <w:shd w:val="clear" w:color="auto" w:fill="auto"/>
            <w:vAlign w:val="center"/>
          </w:tcPr>
          <w:p w14:paraId="5AD8ED4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490</w:t>
            </w:r>
          </w:p>
        </w:tc>
        <w:tc>
          <w:tcPr>
            <w:tcW w:w="1169" w:type="dxa"/>
            <w:shd w:val="clear" w:color="auto" w:fill="auto"/>
            <w:vAlign w:val="center"/>
          </w:tcPr>
          <w:p w14:paraId="4F14AE9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1293</w:t>
            </w:r>
          </w:p>
        </w:tc>
        <w:tc>
          <w:tcPr>
            <w:tcW w:w="1145" w:type="dxa"/>
            <w:shd w:val="clear" w:color="auto" w:fill="auto"/>
            <w:vAlign w:val="center"/>
          </w:tcPr>
          <w:p w14:paraId="6779B35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4900</w:t>
            </w:r>
          </w:p>
        </w:tc>
        <w:tc>
          <w:tcPr>
            <w:tcW w:w="1271" w:type="dxa"/>
            <w:shd w:val="clear" w:color="auto" w:fill="auto"/>
            <w:vAlign w:val="center"/>
          </w:tcPr>
          <w:p w14:paraId="42E2C39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12900</w:t>
            </w:r>
          </w:p>
        </w:tc>
      </w:tr>
      <w:tr w:rsidR="005C6C27" w:rsidRPr="005C6C27" w14:paraId="32383815" w14:textId="77777777" w:rsidTr="00294709">
        <w:trPr>
          <w:trHeight w:val="312"/>
          <w:jc w:val="center"/>
        </w:trPr>
        <w:tc>
          <w:tcPr>
            <w:tcW w:w="686" w:type="dxa"/>
            <w:shd w:val="clear" w:color="auto" w:fill="auto"/>
            <w:vAlign w:val="center"/>
          </w:tcPr>
          <w:p w14:paraId="21748187"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43</w:t>
            </w:r>
          </w:p>
        </w:tc>
        <w:tc>
          <w:tcPr>
            <w:tcW w:w="2008" w:type="dxa"/>
            <w:shd w:val="clear" w:color="auto" w:fill="auto"/>
            <w:vAlign w:val="center"/>
          </w:tcPr>
          <w:p w14:paraId="0D99CB7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proofErr w:type="gramStart"/>
            <w:r w:rsidRPr="005C6C27">
              <w:rPr>
                <w:rFonts w:ascii="Times New Roman" w:eastAsia="宋体" w:hAnsi="Times New Roman" w:cs="Times New Roman"/>
                <w:kern w:val="0"/>
                <w:szCs w:val="21"/>
                <w:lang w:eastAsia="en-US"/>
              </w:rPr>
              <w:t>二苯并</w:t>
            </w:r>
            <w:proofErr w:type="spellEnd"/>
            <w:r w:rsidRPr="005C6C27">
              <w:rPr>
                <w:rFonts w:ascii="Times New Roman" w:eastAsia="宋体" w:hAnsi="Times New Roman" w:cs="Times New Roman"/>
                <w:kern w:val="0"/>
                <w:szCs w:val="21"/>
                <w:lang w:eastAsia="en-US"/>
              </w:rPr>
              <w:t>[</w:t>
            </w:r>
            <w:proofErr w:type="gramEnd"/>
            <w:r w:rsidRPr="005C6C27">
              <w:rPr>
                <w:rFonts w:ascii="Times New Roman" w:eastAsia="宋体" w:hAnsi="Times New Roman" w:cs="Times New Roman"/>
                <w:kern w:val="0"/>
                <w:szCs w:val="21"/>
                <w:lang w:eastAsia="en-US"/>
              </w:rPr>
              <w:t>a, h]</w:t>
            </w:r>
            <w:r w:rsidRPr="005C6C27">
              <w:rPr>
                <w:rFonts w:ascii="Times New Roman" w:eastAsia="宋体" w:hAnsi="Times New Roman" w:cs="Times New Roman"/>
                <w:kern w:val="0"/>
                <w:szCs w:val="21"/>
                <w:lang w:eastAsia="en-US"/>
              </w:rPr>
              <w:t>蒽</w:t>
            </w:r>
          </w:p>
        </w:tc>
        <w:tc>
          <w:tcPr>
            <w:tcW w:w="1314" w:type="dxa"/>
            <w:shd w:val="clear" w:color="auto" w:fill="auto"/>
            <w:vAlign w:val="center"/>
          </w:tcPr>
          <w:p w14:paraId="601E9F1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53-70-3</w:t>
            </w:r>
          </w:p>
        </w:tc>
        <w:tc>
          <w:tcPr>
            <w:tcW w:w="1139" w:type="dxa"/>
            <w:shd w:val="clear" w:color="auto" w:fill="auto"/>
            <w:vAlign w:val="center"/>
          </w:tcPr>
          <w:p w14:paraId="11CB1F6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0.55</w:t>
            </w:r>
          </w:p>
        </w:tc>
        <w:tc>
          <w:tcPr>
            <w:tcW w:w="1169" w:type="dxa"/>
            <w:shd w:val="clear" w:color="auto" w:fill="auto"/>
            <w:vAlign w:val="center"/>
          </w:tcPr>
          <w:p w14:paraId="3880CCF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c>
          <w:tcPr>
            <w:tcW w:w="1145" w:type="dxa"/>
            <w:shd w:val="clear" w:color="auto" w:fill="auto"/>
            <w:vAlign w:val="center"/>
          </w:tcPr>
          <w:p w14:paraId="404521E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271" w:type="dxa"/>
            <w:shd w:val="clear" w:color="auto" w:fill="auto"/>
            <w:vAlign w:val="center"/>
          </w:tcPr>
          <w:p w14:paraId="3732C83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r>
      <w:tr w:rsidR="005C6C27" w:rsidRPr="005C6C27" w14:paraId="69625102" w14:textId="77777777" w:rsidTr="00294709">
        <w:trPr>
          <w:trHeight w:val="312"/>
          <w:jc w:val="center"/>
        </w:trPr>
        <w:tc>
          <w:tcPr>
            <w:tcW w:w="686" w:type="dxa"/>
            <w:shd w:val="clear" w:color="auto" w:fill="auto"/>
            <w:vAlign w:val="center"/>
          </w:tcPr>
          <w:p w14:paraId="31CC3D6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44</w:t>
            </w:r>
          </w:p>
        </w:tc>
        <w:tc>
          <w:tcPr>
            <w:tcW w:w="2008" w:type="dxa"/>
            <w:shd w:val="clear" w:color="auto" w:fill="auto"/>
            <w:vAlign w:val="center"/>
          </w:tcPr>
          <w:p w14:paraId="035C1546"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茚并</w:t>
            </w:r>
            <w:proofErr w:type="spellEnd"/>
            <w:r w:rsidRPr="005C6C27">
              <w:rPr>
                <w:rFonts w:ascii="Times New Roman" w:eastAsia="宋体" w:hAnsi="Times New Roman" w:cs="Times New Roman"/>
                <w:kern w:val="0"/>
                <w:szCs w:val="21"/>
                <w:lang w:eastAsia="en-US"/>
              </w:rPr>
              <w:t>[1,2,3-</w:t>
            </w:r>
            <w:proofErr w:type="gramStart"/>
            <w:r w:rsidRPr="005C6C27">
              <w:rPr>
                <w:rFonts w:ascii="Times New Roman" w:eastAsia="宋体" w:hAnsi="Times New Roman" w:cs="Times New Roman"/>
                <w:kern w:val="0"/>
                <w:szCs w:val="21"/>
                <w:lang w:eastAsia="en-US"/>
              </w:rPr>
              <w:t>cd]</w:t>
            </w:r>
            <w:r w:rsidRPr="005C6C27">
              <w:rPr>
                <w:rFonts w:ascii="Times New Roman" w:eastAsia="宋体" w:hAnsi="Times New Roman" w:cs="Times New Roman"/>
                <w:kern w:val="0"/>
                <w:szCs w:val="21"/>
                <w:lang w:eastAsia="en-US"/>
              </w:rPr>
              <w:t>芘</w:t>
            </w:r>
            <w:proofErr w:type="gramEnd"/>
          </w:p>
        </w:tc>
        <w:tc>
          <w:tcPr>
            <w:tcW w:w="1314" w:type="dxa"/>
            <w:shd w:val="clear" w:color="auto" w:fill="auto"/>
            <w:vAlign w:val="center"/>
          </w:tcPr>
          <w:p w14:paraId="7EA8E02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193-39-5</w:t>
            </w:r>
          </w:p>
        </w:tc>
        <w:tc>
          <w:tcPr>
            <w:tcW w:w="1139" w:type="dxa"/>
            <w:shd w:val="clear" w:color="auto" w:fill="auto"/>
            <w:vAlign w:val="center"/>
          </w:tcPr>
          <w:p w14:paraId="2FABAA6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169" w:type="dxa"/>
            <w:shd w:val="clear" w:color="auto" w:fill="auto"/>
            <w:vAlign w:val="center"/>
          </w:tcPr>
          <w:p w14:paraId="67B43B4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w:t>
            </w:r>
          </w:p>
        </w:tc>
        <w:tc>
          <w:tcPr>
            <w:tcW w:w="1145" w:type="dxa"/>
            <w:shd w:val="clear" w:color="auto" w:fill="auto"/>
            <w:vAlign w:val="center"/>
          </w:tcPr>
          <w:p w14:paraId="08521BA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55</w:t>
            </w:r>
          </w:p>
        </w:tc>
        <w:tc>
          <w:tcPr>
            <w:tcW w:w="1271" w:type="dxa"/>
            <w:shd w:val="clear" w:color="auto" w:fill="auto"/>
            <w:vAlign w:val="center"/>
          </w:tcPr>
          <w:p w14:paraId="50FBDD3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151</w:t>
            </w:r>
          </w:p>
        </w:tc>
      </w:tr>
      <w:tr w:rsidR="005C6C27" w:rsidRPr="005C6C27" w14:paraId="382140BA" w14:textId="77777777" w:rsidTr="00294709">
        <w:trPr>
          <w:trHeight w:val="312"/>
          <w:jc w:val="center"/>
        </w:trPr>
        <w:tc>
          <w:tcPr>
            <w:tcW w:w="686" w:type="dxa"/>
            <w:shd w:val="clear" w:color="auto" w:fill="auto"/>
            <w:vAlign w:val="center"/>
          </w:tcPr>
          <w:p w14:paraId="7BCAA53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45</w:t>
            </w:r>
          </w:p>
        </w:tc>
        <w:tc>
          <w:tcPr>
            <w:tcW w:w="2008" w:type="dxa"/>
            <w:shd w:val="clear" w:color="auto" w:fill="auto"/>
            <w:vAlign w:val="center"/>
          </w:tcPr>
          <w:p w14:paraId="283254D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萘</w:t>
            </w:r>
          </w:p>
        </w:tc>
        <w:tc>
          <w:tcPr>
            <w:tcW w:w="1314" w:type="dxa"/>
            <w:shd w:val="clear" w:color="auto" w:fill="auto"/>
            <w:vAlign w:val="center"/>
          </w:tcPr>
          <w:p w14:paraId="2DED151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91-20-3</w:t>
            </w:r>
          </w:p>
        </w:tc>
        <w:tc>
          <w:tcPr>
            <w:tcW w:w="1139" w:type="dxa"/>
            <w:shd w:val="clear" w:color="auto" w:fill="auto"/>
            <w:vAlign w:val="center"/>
          </w:tcPr>
          <w:p w14:paraId="7B4E1506"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25</w:t>
            </w:r>
          </w:p>
        </w:tc>
        <w:tc>
          <w:tcPr>
            <w:tcW w:w="1169" w:type="dxa"/>
            <w:shd w:val="clear" w:color="auto" w:fill="auto"/>
            <w:vAlign w:val="center"/>
          </w:tcPr>
          <w:p w14:paraId="7D897DF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70</w:t>
            </w:r>
          </w:p>
        </w:tc>
        <w:tc>
          <w:tcPr>
            <w:tcW w:w="1145" w:type="dxa"/>
            <w:shd w:val="clear" w:color="auto" w:fill="auto"/>
            <w:vAlign w:val="center"/>
          </w:tcPr>
          <w:p w14:paraId="1EB15CA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255</w:t>
            </w:r>
          </w:p>
        </w:tc>
        <w:tc>
          <w:tcPr>
            <w:tcW w:w="1271" w:type="dxa"/>
            <w:shd w:val="clear" w:color="auto" w:fill="auto"/>
            <w:vAlign w:val="center"/>
          </w:tcPr>
          <w:p w14:paraId="153BF48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700</w:t>
            </w:r>
          </w:p>
        </w:tc>
      </w:tr>
      <w:tr w:rsidR="005C6C27" w:rsidRPr="005C6C27" w14:paraId="634E7C17" w14:textId="77777777" w:rsidTr="00294709">
        <w:trPr>
          <w:trHeight w:val="312"/>
          <w:jc w:val="center"/>
        </w:trPr>
        <w:tc>
          <w:tcPr>
            <w:tcW w:w="8732" w:type="dxa"/>
            <w:gridSpan w:val="7"/>
            <w:shd w:val="clear" w:color="auto" w:fill="auto"/>
            <w:vAlign w:val="center"/>
          </w:tcPr>
          <w:p w14:paraId="6EBCFD4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重金属和无机物</w:t>
            </w:r>
          </w:p>
        </w:tc>
      </w:tr>
      <w:tr w:rsidR="005C6C27" w:rsidRPr="005C6C27" w14:paraId="7A825782" w14:textId="77777777" w:rsidTr="00294709">
        <w:trPr>
          <w:trHeight w:val="312"/>
          <w:jc w:val="center"/>
        </w:trPr>
        <w:tc>
          <w:tcPr>
            <w:tcW w:w="686" w:type="dxa"/>
            <w:shd w:val="clear" w:color="auto" w:fill="auto"/>
            <w:vAlign w:val="center"/>
          </w:tcPr>
          <w:p w14:paraId="54FB67C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4</w:t>
            </w:r>
            <w:r w:rsidRPr="005C6C27">
              <w:rPr>
                <w:rFonts w:ascii="Times New Roman" w:eastAsia="宋体" w:hAnsi="Times New Roman" w:cs="Times New Roman"/>
                <w:kern w:val="0"/>
                <w:szCs w:val="21"/>
              </w:rPr>
              <w:t>6</w:t>
            </w:r>
          </w:p>
        </w:tc>
        <w:tc>
          <w:tcPr>
            <w:tcW w:w="2008" w:type="dxa"/>
            <w:shd w:val="clear" w:color="auto" w:fill="auto"/>
            <w:vAlign w:val="center"/>
          </w:tcPr>
          <w:p w14:paraId="4BC92CF0"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氰化物</w:t>
            </w:r>
          </w:p>
        </w:tc>
        <w:tc>
          <w:tcPr>
            <w:tcW w:w="1314" w:type="dxa"/>
            <w:shd w:val="clear" w:color="auto" w:fill="auto"/>
            <w:vAlign w:val="center"/>
          </w:tcPr>
          <w:p w14:paraId="7FCDBF63"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5</w:t>
            </w:r>
            <w:r w:rsidRPr="005C6C27">
              <w:rPr>
                <w:rFonts w:ascii="Times New Roman" w:eastAsia="宋体" w:hAnsi="Times New Roman" w:cs="Times New Roman"/>
                <w:kern w:val="0"/>
                <w:szCs w:val="21"/>
              </w:rPr>
              <w:t>7</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12</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5</w:t>
            </w:r>
          </w:p>
        </w:tc>
        <w:tc>
          <w:tcPr>
            <w:tcW w:w="1139" w:type="dxa"/>
            <w:shd w:val="clear" w:color="auto" w:fill="auto"/>
            <w:vAlign w:val="center"/>
          </w:tcPr>
          <w:p w14:paraId="13342EC1"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2</w:t>
            </w:r>
            <w:r w:rsidRPr="005C6C27">
              <w:rPr>
                <w:rFonts w:ascii="Times New Roman" w:eastAsia="宋体" w:hAnsi="Times New Roman" w:cs="Times New Roman"/>
                <w:kern w:val="0"/>
                <w:szCs w:val="21"/>
              </w:rPr>
              <w:t>2</w:t>
            </w:r>
          </w:p>
        </w:tc>
        <w:tc>
          <w:tcPr>
            <w:tcW w:w="1169" w:type="dxa"/>
            <w:shd w:val="clear" w:color="auto" w:fill="auto"/>
            <w:vAlign w:val="center"/>
          </w:tcPr>
          <w:p w14:paraId="53F26A45"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35</w:t>
            </w:r>
          </w:p>
        </w:tc>
        <w:tc>
          <w:tcPr>
            <w:tcW w:w="1145" w:type="dxa"/>
            <w:shd w:val="clear" w:color="auto" w:fill="auto"/>
            <w:vAlign w:val="center"/>
          </w:tcPr>
          <w:p w14:paraId="15E3AFD6"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4</w:t>
            </w:r>
            <w:r w:rsidRPr="005C6C27">
              <w:rPr>
                <w:rFonts w:ascii="Times New Roman" w:eastAsia="宋体" w:hAnsi="Times New Roman" w:cs="Times New Roman"/>
                <w:kern w:val="0"/>
                <w:szCs w:val="21"/>
              </w:rPr>
              <w:t>4</w:t>
            </w:r>
          </w:p>
        </w:tc>
        <w:tc>
          <w:tcPr>
            <w:tcW w:w="1271" w:type="dxa"/>
            <w:shd w:val="clear" w:color="auto" w:fill="auto"/>
            <w:vAlign w:val="center"/>
          </w:tcPr>
          <w:p w14:paraId="5ADD6541"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2</w:t>
            </w:r>
            <w:r w:rsidRPr="005C6C27">
              <w:rPr>
                <w:rFonts w:ascii="Times New Roman" w:eastAsia="宋体" w:hAnsi="Times New Roman" w:cs="Times New Roman"/>
                <w:kern w:val="0"/>
                <w:szCs w:val="21"/>
              </w:rPr>
              <w:t>70</w:t>
            </w:r>
          </w:p>
        </w:tc>
      </w:tr>
      <w:tr w:rsidR="005C6C27" w:rsidRPr="005C6C27" w14:paraId="1D72380D" w14:textId="77777777" w:rsidTr="00294709">
        <w:trPr>
          <w:trHeight w:val="312"/>
          <w:jc w:val="center"/>
        </w:trPr>
        <w:tc>
          <w:tcPr>
            <w:tcW w:w="8732" w:type="dxa"/>
            <w:gridSpan w:val="7"/>
            <w:shd w:val="clear" w:color="auto" w:fill="auto"/>
            <w:vAlign w:val="center"/>
          </w:tcPr>
          <w:p w14:paraId="756421D1"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石油烃类</w:t>
            </w:r>
          </w:p>
        </w:tc>
      </w:tr>
      <w:tr w:rsidR="005C6C27" w:rsidRPr="005C6C27" w14:paraId="6276935E" w14:textId="77777777" w:rsidTr="00294709">
        <w:trPr>
          <w:trHeight w:val="312"/>
          <w:jc w:val="center"/>
        </w:trPr>
        <w:tc>
          <w:tcPr>
            <w:tcW w:w="686" w:type="dxa"/>
            <w:shd w:val="clear" w:color="auto" w:fill="auto"/>
            <w:vAlign w:val="center"/>
          </w:tcPr>
          <w:p w14:paraId="41DD1E91"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4</w:t>
            </w:r>
            <w:r w:rsidRPr="005C6C27">
              <w:rPr>
                <w:rFonts w:ascii="Times New Roman" w:eastAsia="宋体" w:hAnsi="Times New Roman" w:cs="Times New Roman"/>
                <w:kern w:val="0"/>
                <w:szCs w:val="21"/>
              </w:rPr>
              <w:t>7</w:t>
            </w:r>
          </w:p>
        </w:tc>
        <w:tc>
          <w:tcPr>
            <w:tcW w:w="2008" w:type="dxa"/>
            <w:shd w:val="clear" w:color="auto" w:fill="auto"/>
            <w:vAlign w:val="center"/>
          </w:tcPr>
          <w:p w14:paraId="5AEA845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石油烃（</w:t>
            </w:r>
            <w:r w:rsidRPr="005C6C27">
              <w:rPr>
                <w:rFonts w:ascii="Times New Roman" w:eastAsia="宋体" w:hAnsi="Times New Roman" w:cs="Times New Roman" w:hint="eastAsia"/>
                <w:kern w:val="0"/>
                <w:szCs w:val="21"/>
              </w:rPr>
              <w:t>C</w:t>
            </w:r>
            <w:r w:rsidRPr="005C6C27">
              <w:rPr>
                <w:rFonts w:ascii="Times New Roman" w:eastAsia="宋体" w:hAnsi="Times New Roman" w:cs="Times New Roman"/>
                <w:kern w:val="0"/>
                <w:szCs w:val="21"/>
                <w:vertAlign w:val="subscript"/>
              </w:rPr>
              <w:t>10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C</w:t>
            </w:r>
            <w:r w:rsidRPr="005C6C27">
              <w:rPr>
                <w:rFonts w:ascii="Times New Roman" w:eastAsia="宋体" w:hAnsi="Times New Roman" w:cs="Times New Roman"/>
                <w:kern w:val="0"/>
                <w:szCs w:val="21"/>
                <w:vertAlign w:val="subscript"/>
              </w:rPr>
              <w:t>40</w:t>
            </w:r>
            <w:r w:rsidRPr="005C6C27">
              <w:rPr>
                <w:rFonts w:ascii="Times New Roman" w:eastAsia="宋体" w:hAnsi="Times New Roman" w:cs="Times New Roman" w:hint="eastAsia"/>
                <w:kern w:val="0"/>
                <w:szCs w:val="21"/>
              </w:rPr>
              <w:t>）</w:t>
            </w:r>
          </w:p>
        </w:tc>
        <w:tc>
          <w:tcPr>
            <w:tcW w:w="1314" w:type="dxa"/>
            <w:shd w:val="clear" w:color="auto" w:fill="auto"/>
            <w:vAlign w:val="center"/>
          </w:tcPr>
          <w:p w14:paraId="71E37AAE"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w:t>
            </w:r>
          </w:p>
        </w:tc>
        <w:tc>
          <w:tcPr>
            <w:tcW w:w="1139" w:type="dxa"/>
            <w:shd w:val="clear" w:color="auto" w:fill="auto"/>
            <w:vAlign w:val="center"/>
          </w:tcPr>
          <w:p w14:paraId="3EE66231"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8</w:t>
            </w:r>
            <w:r w:rsidRPr="005C6C27">
              <w:rPr>
                <w:rFonts w:ascii="Times New Roman" w:eastAsia="宋体" w:hAnsi="Times New Roman" w:cs="Times New Roman"/>
                <w:kern w:val="0"/>
                <w:szCs w:val="21"/>
              </w:rPr>
              <w:t>26</w:t>
            </w:r>
          </w:p>
        </w:tc>
        <w:tc>
          <w:tcPr>
            <w:tcW w:w="1169" w:type="dxa"/>
            <w:shd w:val="clear" w:color="auto" w:fill="auto"/>
            <w:vAlign w:val="center"/>
          </w:tcPr>
          <w:p w14:paraId="2751CABE"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4</w:t>
            </w:r>
            <w:r w:rsidRPr="005C6C27">
              <w:rPr>
                <w:rFonts w:ascii="Times New Roman" w:eastAsia="宋体" w:hAnsi="Times New Roman" w:cs="Times New Roman"/>
                <w:kern w:val="0"/>
                <w:szCs w:val="21"/>
              </w:rPr>
              <w:t>500</w:t>
            </w:r>
          </w:p>
        </w:tc>
        <w:tc>
          <w:tcPr>
            <w:tcW w:w="1145" w:type="dxa"/>
            <w:shd w:val="clear" w:color="auto" w:fill="auto"/>
            <w:vAlign w:val="center"/>
          </w:tcPr>
          <w:p w14:paraId="07DBA5CE"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5</w:t>
            </w:r>
            <w:r w:rsidRPr="005C6C27">
              <w:rPr>
                <w:rFonts w:ascii="Times New Roman" w:eastAsia="宋体" w:hAnsi="Times New Roman" w:cs="Times New Roman"/>
                <w:kern w:val="0"/>
                <w:szCs w:val="21"/>
              </w:rPr>
              <w:t>000</w:t>
            </w:r>
          </w:p>
        </w:tc>
        <w:tc>
          <w:tcPr>
            <w:tcW w:w="1271" w:type="dxa"/>
            <w:shd w:val="clear" w:color="auto" w:fill="auto"/>
            <w:vAlign w:val="center"/>
          </w:tcPr>
          <w:p w14:paraId="10748DF4"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9</w:t>
            </w:r>
            <w:r w:rsidRPr="005C6C27">
              <w:rPr>
                <w:rFonts w:ascii="Times New Roman" w:eastAsia="宋体" w:hAnsi="Times New Roman" w:cs="Times New Roman"/>
                <w:kern w:val="0"/>
                <w:szCs w:val="21"/>
              </w:rPr>
              <w:t>000</w:t>
            </w:r>
          </w:p>
        </w:tc>
      </w:tr>
      <w:tr w:rsidR="005C6C27" w:rsidRPr="005C6C27" w14:paraId="7E4EC8F4" w14:textId="77777777" w:rsidTr="00294709">
        <w:trPr>
          <w:trHeight w:val="312"/>
          <w:jc w:val="center"/>
        </w:trPr>
        <w:tc>
          <w:tcPr>
            <w:tcW w:w="8732" w:type="dxa"/>
            <w:gridSpan w:val="7"/>
            <w:shd w:val="clear" w:color="auto" w:fill="auto"/>
            <w:vAlign w:val="center"/>
          </w:tcPr>
          <w:p w14:paraId="7A007328" w14:textId="77777777" w:rsidR="005C6C27" w:rsidRPr="005C6C27" w:rsidRDefault="005C6C27" w:rsidP="005C6C27">
            <w:pPr>
              <w:jc w:val="left"/>
              <w:rPr>
                <w:rFonts w:ascii="Times New Roman" w:eastAsia="宋体" w:hAnsi="Times New Roman" w:cs="Times New Roman"/>
                <w:kern w:val="0"/>
                <w:szCs w:val="21"/>
              </w:rPr>
            </w:pPr>
            <w:r w:rsidRPr="005C6C27">
              <w:rPr>
                <w:rFonts w:ascii="Times New Roman" w:eastAsia="宋体" w:hAnsi="Times New Roman" w:cs="Times New Roman"/>
                <w:kern w:val="0"/>
                <w:szCs w:val="21"/>
                <w:vertAlign w:val="superscript"/>
              </w:rPr>
              <w:t>a</w:t>
            </w:r>
            <w:r w:rsidRPr="005C6C27">
              <w:rPr>
                <w:rFonts w:ascii="Times New Roman" w:eastAsia="宋体" w:hAnsi="Times New Roman" w:cs="Times New Roman" w:hint="eastAsia"/>
                <w:kern w:val="0"/>
                <w:szCs w:val="21"/>
              </w:rPr>
              <w:t>具体地块土壤中污染物检测含量超过筛选值，但等于或者低于土壤环境背景值水平的，不纳入污染地块管理。土壤环境背景值可参见《土壤环境质量</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hint="eastAsia"/>
                <w:kern w:val="0"/>
                <w:szCs w:val="21"/>
              </w:rPr>
              <w:t>建设用地土壤污染风险管控标准》（</w:t>
            </w:r>
            <w:r w:rsidRPr="005C6C27">
              <w:rPr>
                <w:rFonts w:ascii="Times New Roman" w:eastAsia="宋体" w:hAnsi="Times New Roman" w:cs="Times New Roman"/>
                <w:kern w:val="0"/>
                <w:szCs w:val="21"/>
              </w:rPr>
              <w:t>GB 36600-2018</w:t>
            </w:r>
            <w:r w:rsidRPr="005C6C27">
              <w:rPr>
                <w:rFonts w:ascii="Times New Roman" w:eastAsia="宋体" w:hAnsi="Times New Roman" w:cs="Times New Roman" w:hint="eastAsia"/>
                <w:kern w:val="0"/>
                <w:szCs w:val="21"/>
              </w:rPr>
              <w:t>）附录</w:t>
            </w:r>
            <w:r w:rsidRPr="005C6C27">
              <w:rPr>
                <w:rFonts w:ascii="Times New Roman" w:eastAsia="宋体" w:hAnsi="Times New Roman" w:cs="Times New Roman" w:hint="eastAsia"/>
                <w:kern w:val="0"/>
                <w:szCs w:val="21"/>
              </w:rPr>
              <w:t>A</w:t>
            </w:r>
            <w:r w:rsidRPr="005C6C27">
              <w:rPr>
                <w:rFonts w:ascii="Times New Roman" w:eastAsia="宋体" w:hAnsi="Times New Roman" w:cs="Times New Roman" w:hint="eastAsia"/>
                <w:kern w:val="0"/>
                <w:szCs w:val="21"/>
              </w:rPr>
              <w:t>。</w:t>
            </w:r>
          </w:p>
        </w:tc>
      </w:tr>
    </w:tbl>
    <w:p w14:paraId="2F80298F" w14:textId="1CD4A6F2"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7" w:name="_Ref83678895"/>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7</w:t>
      </w:r>
      <w:r w:rsidRPr="005C6C27">
        <w:rPr>
          <w:rFonts w:ascii="Times New Roman" w:eastAsia="宋体" w:hAnsi="Times New Roman" w:cs="Times New Roman"/>
          <w:b/>
          <w:bCs/>
          <w:kern w:val="0"/>
          <w:sz w:val="24"/>
          <w:szCs w:val="24"/>
        </w:rPr>
        <w:fldChar w:fldCharType="end"/>
      </w:r>
      <w:bookmarkEnd w:id="67"/>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农用地土壤污染风险管控标准（摘录）</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t>单位：</w:t>
      </w:r>
      <w:r w:rsidRPr="005C6C27">
        <w:rPr>
          <w:rFonts w:ascii="Times New Roman" w:eastAsia="宋体" w:hAnsi="Times New Roman" w:cs="Times New Roman"/>
          <w:b/>
          <w:bCs/>
          <w:kern w:val="0"/>
          <w:sz w:val="24"/>
          <w:szCs w:val="24"/>
        </w:rPr>
        <w:t>mg/kg</w:t>
      </w:r>
    </w:p>
    <w:tbl>
      <w:tblPr>
        <w:tblStyle w:val="pxg1"/>
        <w:tblW w:w="0" w:type="auto"/>
        <w:jc w:val="center"/>
        <w:tblBorders>
          <w:top w:val="single" w:sz="12" w:space="0" w:color="auto"/>
          <w:left w:val="none" w:sz="0" w:space="0" w:color="auto"/>
          <w:bottom w:val="single" w:sz="12" w:space="0" w:color="auto"/>
          <w:right w:val="none" w:sz="0" w:space="0" w:color="auto"/>
        </w:tblBorders>
        <w:tblCellMar>
          <w:left w:w="0" w:type="dxa"/>
          <w:right w:w="0" w:type="dxa"/>
        </w:tblCellMar>
        <w:tblLook w:val="04A0" w:firstRow="1" w:lastRow="0" w:firstColumn="1" w:lastColumn="0" w:noHBand="0" w:noVBand="1"/>
      </w:tblPr>
      <w:tblGrid>
        <w:gridCol w:w="872"/>
        <w:gridCol w:w="872"/>
        <w:gridCol w:w="872"/>
        <w:gridCol w:w="1348"/>
        <w:gridCol w:w="1701"/>
        <w:gridCol w:w="1701"/>
        <w:gridCol w:w="1356"/>
      </w:tblGrid>
      <w:tr w:rsidR="005C6C27" w:rsidRPr="005C6C27" w14:paraId="01024FF9" w14:textId="77777777" w:rsidTr="00294709">
        <w:trPr>
          <w:trHeight w:val="340"/>
          <w:jc w:val="center"/>
        </w:trPr>
        <w:tc>
          <w:tcPr>
            <w:tcW w:w="872" w:type="dxa"/>
            <w:vMerge w:val="restart"/>
            <w:vAlign w:val="center"/>
          </w:tcPr>
          <w:p w14:paraId="62C72299" w14:textId="77777777" w:rsidR="005C6C27" w:rsidRPr="005C6C27" w:rsidRDefault="005C6C27" w:rsidP="005C6C27">
            <w:pPr>
              <w:jc w:val="center"/>
              <w:rPr>
                <w:b/>
                <w:bCs/>
                <w:sz w:val="21"/>
                <w:szCs w:val="21"/>
              </w:rPr>
            </w:pPr>
            <w:r w:rsidRPr="005C6C27">
              <w:rPr>
                <w:b/>
                <w:bCs/>
                <w:sz w:val="21"/>
                <w:szCs w:val="21"/>
              </w:rPr>
              <w:t>序号</w:t>
            </w:r>
          </w:p>
        </w:tc>
        <w:tc>
          <w:tcPr>
            <w:tcW w:w="1744" w:type="dxa"/>
            <w:gridSpan w:val="2"/>
            <w:vMerge w:val="restart"/>
            <w:vAlign w:val="center"/>
          </w:tcPr>
          <w:p w14:paraId="0C8724A5" w14:textId="77777777" w:rsidR="005C6C27" w:rsidRPr="005C6C27" w:rsidRDefault="005C6C27" w:rsidP="005C6C27">
            <w:pPr>
              <w:jc w:val="center"/>
              <w:rPr>
                <w:b/>
                <w:bCs/>
                <w:sz w:val="21"/>
                <w:szCs w:val="21"/>
              </w:rPr>
            </w:pPr>
            <w:r w:rsidRPr="005C6C27">
              <w:rPr>
                <w:b/>
                <w:bCs/>
                <w:sz w:val="21"/>
                <w:szCs w:val="21"/>
              </w:rPr>
              <w:t>污染物项目</w:t>
            </w:r>
            <w:proofErr w:type="spellStart"/>
            <w:r w:rsidRPr="005C6C27">
              <w:rPr>
                <w:b/>
                <w:bCs/>
                <w:sz w:val="21"/>
                <w:szCs w:val="21"/>
                <w:vertAlign w:val="superscript"/>
              </w:rPr>
              <w:t>a</w:t>
            </w:r>
            <w:r w:rsidRPr="005C6C27">
              <w:rPr>
                <w:rFonts w:hint="eastAsia"/>
                <w:b/>
                <w:bCs/>
                <w:sz w:val="21"/>
                <w:szCs w:val="21"/>
                <w:vertAlign w:val="superscript"/>
              </w:rPr>
              <w:t>~</w:t>
            </w:r>
            <w:r w:rsidRPr="005C6C27">
              <w:rPr>
                <w:b/>
                <w:bCs/>
                <w:sz w:val="21"/>
                <w:szCs w:val="21"/>
                <w:vertAlign w:val="superscript"/>
              </w:rPr>
              <w:t>b</w:t>
            </w:r>
            <w:proofErr w:type="spellEnd"/>
          </w:p>
        </w:tc>
        <w:tc>
          <w:tcPr>
            <w:tcW w:w="6106" w:type="dxa"/>
            <w:gridSpan w:val="4"/>
            <w:vAlign w:val="center"/>
          </w:tcPr>
          <w:p w14:paraId="37959859" w14:textId="77777777" w:rsidR="005C6C27" w:rsidRPr="005C6C27" w:rsidRDefault="005C6C27" w:rsidP="005C6C27">
            <w:pPr>
              <w:jc w:val="center"/>
              <w:rPr>
                <w:b/>
                <w:bCs/>
                <w:sz w:val="21"/>
                <w:szCs w:val="21"/>
              </w:rPr>
            </w:pPr>
            <w:r w:rsidRPr="005C6C27">
              <w:rPr>
                <w:b/>
                <w:bCs/>
                <w:sz w:val="21"/>
                <w:szCs w:val="21"/>
              </w:rPr>
              <w:t>风险筛选值</w:t>
            </w:r>
          </w:p>
        </w:tc>
      </w:tr>
      <w:tr w:rsidR="005C6C27" w:rsidRPr="005C6C27" w14:paraId="7EE84032" w14:textId="77777777" w:rsidTr="00294709">
        <w:trPr>
          <w:trHeight w:val="340"/>
          <w:jc w:val="center"/>
        </w:trPr>
        <w:tc>
          <w:tcPr>
            <w:tcW w:w="872" w:type="dxa"/>
            <w:vMerge/>
            <w:vAlign w:val="center"/>
          </w:tcPr>
          <w:p w14:paraId="50C2BB6E" w14:textId="77777777" w:rsidR="005C6C27" w:rsidRPr="005C6C27" w:rsidRDefault="005C6C27" w:rsidP="005C6C27">
            <w:pPr>
              <w:jc w:val="center"/>
              <w:rPr>
                <w:b/>
                <w:bCs/>
                <w:sz w:val="21"/>
                <w:szCs w:val="21"/>
              </w:rPr>
            </w:pPr>
          </w:p>
        </w:tc>
        <w:tc>
          <w:tcPr>
            <w:tcW w:w="1744" w:type="dxa"/>
            <w:gridSpan w:val="2"/>
            <w:vMerge/>
            <w:vAlign w:val="center"/>
          </w:tcPr>
          <w:p w14:paraId="599D38BD" w14:textId="77777777" w:rsidR="005C6C27" w:rsidRPr="005C6C27" w:rsidRDefault="005C6C27" w:rsidP="005C6C27">
            <w:pPr>
              <w:jc w:val="center"/>
              <w:rPr>
                <w:b/>
                <w:bCs/>
                <w:sz w:val="21"/>
                <w:szCs w:val="21"/>
              </w:rPr>
            </w:pPr>
          </w:p>
        </w:tc>
        <w:tc>
          <w:tcPr>
            <w:tcW w:w="1348" w:type="dxa"/>
            <w:vAlign w:val="center"/>
          </w:tcPr>
          <w:p w14:paraId="7F967E6D" w14:textId="77777777" w:rsidR="005C6C27" w:rsidRPr="005C6C27" w:rsidRDefault="005C6C27" w:rsidP="005C6C27">
            <w:pPr>
              <w:jc w:val="center"/>
              <w:rPr>
                <w:b/>
                <w:bCs/>
                <w:sz w:val="21"/>
                <w:szCs w:val="21"/>
              </w:rPr>
            </w:pPr>
            <w:r w:rsidRPr="005C6C27">
              <w:rPr>
                <w:b/>
                <w:bCs/>
                <w:sz w:val="21"/>
                <w:szCs w:val="21"/>
              </w:rPr>
              <w:t>pH≤5.5</w:t>
            </w:r>
          </w:p>
        </w:tc>
        <w:tc>
          <w:tcPr>
            <w:tcW w:w="1701" w:type="dxa"/>
            <w:vAlign w:val="center"/>
          </w:tcPr>
          <w:p w14:paraId="4B7D1EA6" w14:textId="77777777" w:rsidR="005C6C27" w:rsidRPr="005C6C27" w:rsidRDefault="005C6C27" w:rsidP="005C6C27">
            <w:pPr>
              <w:jc w:val="center"/>
              <w:rPr>
                <w:b/>
                <w:bCs/>
                <w:sz w:val="21"/>
                <w:szCs w:val="21"/>
              </w:rPr>
            </w:pPr>
            <w:r w:rsidRPr="005C6C27">
              <w:rPr>
                <w:b/>
                <w:bCs/>
                <w:sz w:val="21"/>
                <w:szCs w:val="21"/>
              </w:rPr>
              <w:t>5.5</w:t>
            </w:r>
            <w:r w:rsidRPr="005C6C27">
              <w:rPr>
                <w:b/>
                <w:bCs/>
                <w:sz w:val="21"/>
                <w:szCs w:val="21"/>
              </w:rPr>
              <w:t>＜</w:t>
            </w:r>
            <w:r w:rsidRPr="005C6C27">
              <w:rPr>
                <w:b/>
                <w:bCs/>
                <w:sz w:val="21"/>
                <w:szCs w:val="21"/>
              </w:rPr>
              <w:t>pH≤6.5</w:t>
            </w:r>
          </w:p>
        </w:tc>
        <w:tc>
          <w:tcPr>
            <w:tcW w:w="1701" w:type="dxa"/>
            <w:vAlign w:val="center"/>
          </w:tcPr>
          <w:p w14:paraId="1A0D944F" w14:textId="77777777" w:rsidR="005C6C27" w:rsidRPr="005C6C27" w:rsidRDefault="005C6C27" w:rsidP="005C6C27">
            <w:pPr>
              <w:jc w:val="center"/>
              <w:rPr>
                <w:b/>
                <w:bCs/>
                <w:sz w:val="21"/>
                <w:szCs w:val="21"/>
              </w:rPr>
            </w:pPr>
            <w:r w:rsidRPr="005C6C27">
              <w:rPr>
                <w:b/>
                <w:bCs/>
                <w:sz w:val="21"/>
                <w:szCs w:val="21"/>
              </w:rPr>
              <w:t>6.5</w:t>
            </w:r>
            <w:r w:rsidRPr="005C6C27">
              <w:rPr>
                <w:b/>
                <w:bCs/>
                <w:sz w:val="21"/>
                <w:szCs w:val="21"/>
              </w:rPr>
              <w:t>＜</w:t>
            </w:r>
            <w:r w:rsidRPr="005C6C27">
              <w:rPr>
                <w:b/>
                <w:bCs/>
                <w:sz w:val="21"/>
                <w:szCs w:val="21"/>
              </w:rPr>
              <w:t>pH≤7.5</w:t>
            </w:r>
          </w:p>
        </w:tc>
        <w:tc>
          <w:tcPr>
            <w:tcW w:w="1356" w:type="dxa"/>
            <w:vAlign w:val="center"/>
          </w:tcPr>
          <w:p w14:paraId="15FF518D" w14:textId="77777777" w:rsidR="005C6C27" w:rsidRPr="005C6C27" w:rsidRDefault="005C6C27" w:rsidP="005C6C27">
            <w:pPr>
              <w:jc w:val="center"/>
              <w:rPr>
                <w:b/>
                <w:bCs/>
                <w:sz w:val="21"/>
                <w:szCs w:val="21"/>
              </w:rPr>
            </w:pPr>
            <w:r w:rsidRPr="005C6C27">
              <w:rPr>
                <w:b/>
                <w:bCs/>
                <w:sz w:val="21"/>
                <w:szCs w:val="21"/>
              </w:rPr>
              <w:t>pH</w:t>
            </w:r>
            <w:r w:rsidRPr="005C6C27">
              <w:rPr>
                <w:b/>
                <w:bCs/>
                <w:sz w:val="21"/>
                <w:szCs w:val="21"/>
              </w:rPr>
              <w:t>＞</w:t>
            </w:r>
            <w:r w:rsidRPr="005C6C27">
              <w:rPr>
                <w:b/>
                <w:bCs/>
                <w:sz w:val="21"/>
                <w:szCs w:val="21"/>
              </w:rPr>
              <w:t>7.5</w:t>
            </w:r>
          </w:p>
        </w:tc>
      </w:tr>
      <w:tr w:rsidR="005C6C27" w:rsidRPr="005C6C27" w14:paraId="48ADAA80" w14:textId="77777777" w:rsidTr="00294709">
        <w:trPr>
          <w:trHeight w:val="340"/>
          <w:jc w:val="center"/>
        </w:trPr>
        <w:tc>
          <w:tcPr>
            <w:tcW w:w="872" w:type="dxa"/>
            <w:vMerge w:val="restart"/>
            <w:vAlign w:val="center"/>
          </w:tcPr>
          <w:p w14:paraId="2EF3C449" w14:textId="77777777" w:rsidR="005C6C27" w:rsidRPr="005C6C27" w:rsidRDefault="005C6C27" w:rsidP="005C6C27">
            <w:pPr>
              <w:jc w:val="center"/>
              <w:rPr>
                <w:sz w:val="21"/>
                <w:szCs w:val="21"/>
              </w:rPr>
            </w:pPr>
            <w:r w:rsidRPr="005C6C27">
              <w:rPr>
                <w:sz w:val="21"/>
                <w:szCs w:val="21"/>
              </w:rPr>
              <w:t>1</w:t>
            </w:r>
          </w:p>
        </w:tc>
        <w:tc>
          <w:tcPr>
            <w:tcW w:w="872" w:type="dxa"/>
            <w:vMerge w:val="restart"/>
            <w:vAlign w:val="center"/>
          </w:tcPr>
          <w:p w14:paraId="58BE03C1" w14:textId="77777777" w:rsidR="005C6C27" w:rsidRPr="005C6C27" w:rsidRDefault="005C6C27" w:rsidP="005C6C27">
            <w:pPr>
              <w:jc w:val="center"/>
              <w:rPr>
                <w:sz w:val="21"/>
                <w:szCs w:val="21"/>
              </w:rPr>
            </w:pPr>
            <w:r w:rsidRPr="005C6C27">
              <w:rPr>
                <w:sz w:val="21"/>
                <w:szCs w:val="21"/>
              </w:rPr>
              <w:t>镉</w:t>
            </w:r>
          </w:p>
        </w:tc>
        <w:tc>
          <w:tcPr>
            <w:tcW w:w="872" w:type="dxa"/>
            <w:vAlign w:val="center"/>
          </w:tcPr>
          <w:p w14:paraId="0CA2D7C9" w14:textId="77777777" w:rsidR="005C6C27" w:rsidRPr="005C6C27" w:rsidRDefault="005C6C27" w:rsidP="005C6C27">
            <w:pPr>
              <w:jc w:val="center"/>
              <w:rPr>
                <w:sz w:val="21"/>
                <w:szCs w:val="21"/>
              </w:rPr>
            </w:pPr>
            <w:r w:rsidRPr="005C6C27">
              <w:rPr>
                <w:sz w:val="21"/>
                <w:szCs w:val="21"/>
              </w:rPr>
              <w:t>水田</w:t>
            </w:r>
          </w:p>
        </w:tc>
        <w:tc>
          <w:tcPr>
            <w:tcW w:w="1348" w:type="dxa"/>
            <w:vAlign w:val="center"/>
          </w:tcPr>
          <w:p w14:paraId="5E3CF73C"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3</w:t>
            </w:r>
          </w:p>
        </w:tc>
        <w:tc>
          <w:tcPr>
            <w:tcW w:w="1701" w:type="dxa"/>
            <w:vAlign w:val="center"/>
          </w:tcPr>
          <w:p w14:paraId="63E5A1FF"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4</w:t>
            </w:r>
          </w:p>
        </w:tc>
        <w:tc>
          <w:tcPr>
            <w:tcW w:w="1701" w:type="dxa"/>
            <w:vAlign w:val="center"/>
          </w:tcPr>
          <w:p w14:paraId="7B848E5F"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6</w:t>
            </w:r>
          </w:p>
        </w:tc>
        <w:tc>
          <w:tcPr>
            <w:tcW w:w="1356" w:type="dxa"/>
            <w:vAlign w:val="center"/>
          </w:tcPr>
          <w:p w14:paraId="2756D171"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8</w:t>
            </w:r>
          </w:p>
        </w:tc>
      </w:tr>
      <w:tr w:rsidR="005C6C27" w:rsidRPr="005C6C27" w14:paraId="726AEB53" w14:textId="77777777" w:rsidTr="00294709">
        <w:trPr>
          <w:trHeight w:val="340"/>
          <w:jc w:val="center"/>
        </w:trPr>
        <w:tc>
          <w:tcPr>
            <w:tcW w:w="872" w:type="dxa"/>
            <w:vMerge/>
            <w:vAlign w:val="center"/>
          </w:tcPr>
          <w:p w14:paraId="4972D128" w14:textId="77777777" w:rsidR="005C6C27" w:rsidRPr="005C6C27" w:rsidRDefault="005C6C27" w:rsidP="005C6C27">
            <w:pPr>
              <w:jc w:val="center"/>
              <w:rPr>
                <w:sz w:val="21"/>
                <w:szCs w:val="21"/>
              </w:rPr>
            </w:pPr>
          </w:p>
        </w:tc>
        <w:tc>
          <w:tcPr>
            <w:tcW w:w="872" w:type="dxa"/>
            <w:vMerge/>
            <w:vAlign w:val="center"/>
          </w:tcPr>
          <w:p w14:paraId="54CED182" w14:textId="77777777" w:rsidR="005C6C27" w:rsidRPr="005C6C27" w:rsidRDefault="005C6C27" w:rsidP="005C6C27">
            <w:pPr>
              <w:jc w:val="center"/>
              <w:rPr>
                <w:sz w:val="21"/>
                <w:szCs w:val="21"/>
              </w:rPr>
            </w:pPr>
          </w:p>
        </w:tc>
        <w:tc>
          <w:tcPr>
            <w:tcW w:w="872" w:type="dxa"/>
            <w:vAlign w:val="center"/>
          </w:tcPr>
          <w:p w14:paraId="1D484A3C" w14:textId="77777777" w:rsidR="005C6C27" w:rsidRPr="005C6C27" w:rsidRDefault="005C6C27" w:rsidP="005C6C27">
            <w:pPr>
              <w:jc w:val="center"/>
              <w:rPr>
                <w:sz w:val="21"/>
                <w:szCs w:val="21"/>
              </w:rPr>
            </w:pPr>
            <w:r w:rsidRPr="005C6C27">
              <w:rPr>
                <w:sz w:val="21"/>
                <w:szCs w:val="21"/>
              </w:rPr>
              <w:t>其他</w:t>
            </w:r>
          </w:p>
        </w:tc>
        <w:tc>
          <w:tcPr>
            <w:tcW w:w="1348" w:type="dxa"/>
            <w:vAlign w:val="center"/>
          </w:tcPr>
          <w:p w14:paraId="7954A9BF"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3</w:t>
            </w:r>
          </w:p>
        </w:tc>
        <w:tc>
          <w:tcPr>
            <w:tcW w:w="1701" w:type="dxa"/>
            <w:vAlign w:val="center"/>
          </w:tcPr>
          <w:p w14:paraId="40010F4E"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3</w:t>
            </w:r>
          </w:p>
        </w:tc>
        <w:tc>
          <w:tcPr>
            <w:tcW w:w="1701" w:type="dxa"/>
            <w:vAlign w:val="center"/>
          </w:tcPr>
          <w:p w14:paraId="03B4F430"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3</w:t>
            </w:r>
          </w:p>
        </w:tc>
        <w:tc>
          <w:tcPr>
            <w:tcW w:w="1356" w:type="dxa"/>
            <w:vAlign w:val="center"/>
          </w:tcPr>
          <w:p w14:paraId="5008888A"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6</w:t>
            </w:r>
          </w:p>
        </w:tc>
      </w:tr>
      <w:tr w:rsidR="005C6C27" w:rsidRPr="005C6C27" w14:paraId="4BD7208E" w14:textId="77777777" w:rsidTr="00294709">
        <w:trPr>
          <w:trHeight w:val="340"/>
          <w:jc w:val="center"/>
        </w:trPr>
        <w:tc>
          <w:tcPr>
            <w:tcW w:w="872" w:type="dxa"/>
            <w:vMerge w:val="restart"/>
            <w:vAlign w:val="center"/>
          </w:tcPr>
          <w:p w14:paraId="0AD2BD27" w14:textId="77777777" w:rsidR="005C6C27" w:rsidRPr="005C6C27" w:rsidRDefault="005C6C27" w:rsidP="005C6C27">
            <w:pPr>
              <w:jc w:val="center"/>
              <w:rPr>
                <w:sz w:val="21"/>
                <w:szCs w:val="21"/>
              </w:rPr>
            </w:pPr>
            <w:r w:rsidRPr="005C6C27">
              <w:rPr>
                <w:sz w:val="21"/>
                <w:szCs w:val="21"/>
              </w:rPr>
              <w:t>2</w:t>
            </w:r>
          </w:p>
        </w:tc>
        <w:tc>
          <w:tcPr>
            <w:tcW w:w="872" w:type="dxa"/>
            <w:vMerge w:val="restart"/>
            <w:vAlign w:val="center"/>
          </w:tcPr>
          <w:p w14:paraId="51AF2728" w14:textId="77777777" w:rsidR="005C6C27" w:rsidRPr="005C6C27" w:rsidRDefault="005C6C27" w:rsidP="005C6C27">
            <w:pPr>
              <w:jc w:val="center"/>
              <w:rPr>
                <w:sz w:val="21"/>
                <w:szCs w:val="21"/>
              </w:rPr>
            </w:pPr>
            <w:r w:rsidRPr="005C6C27">
              <w:rPr>
                <w:sz w:val="21"/>
                <w:szCs w:val="21"/>
              </w:rPr>
              <w:t>汞</w:t>
            </w:r>
          </w:p>
        </w:tc>
        <w:tc>
          <w:tcPr>
            <w:tcW w:w="872" w:type="dxa"/>
            <w:vAlign w:val="center"/>
          </w:tcPr>
          <w:p w14:paraId="477E06E4" w14:textId="77777777" w:rsidR="005C6C27" w:rsidRPr="005C6C27" w:rsidRDefault="005C6C27" w:rsidP="005C6C27">
            <w:pPr>
              <w:jc w:val="center"/>
              <w:rPr>
                <w:sz w:val="21"/>
                <w:szCs w:val="21"/>
              </w:rPr>
            </w:pPr>
            <w:r w:rsidRPr="005C6C27">
              <w:rPr>
                <w:sz w:val="21"/>
                <w:szCs w:val="21"/>
              </w:rPr>
              <w:t>水田</w:t>
            </w:r>
          </w:p>
        </w:tc>
        <w:tc>
          <w:tcPr>
            <w:tcW w:w="1348" w:type="dxa"/>
            <w:vAlign w:val="center"/>
          </w:tcPr>
          <w:p w14:paraId="48DB3F1B"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5</w:t>
            </w:r>
          </w:p>
        </w:tc>
        <w:tc>
          <w:tcPr>
            <w:tcW w:w="1701" w:type="dxa"/>
            <w:vAlign w:val="center"/>
          </w:tcPr>
          <w:p w14:paraId="1E10C654"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5</w:t>
            </w:r>
          </w:p>
        </w:tc>
        <w:tc>
          <w:tcPr>
            <w:tcW w:w="1701" w:type="dxa"/>
            <w:vAlign w:val="center"/>
          </w:tcPr>
          <w:p w14:paraId="04953DFD" w14:textId="77777777" w:rsidR="005C6C27" w:rsidRPr="005C6C27" w:rsidRDefault="005C6C27" w:rsidP="005C6C27">
            <w:pPr>
              <w:jc w:val="center"/>
              <w:rPr>
                <w:sz w:val="21"/>
                <w:szCs w:val="21"/>
              </w:rPr>
            </w:pPr>
            <w:r w:rsidRPr="005C6C27">
              <w:rPr>
                <w:rFonts w:hint="eastAsia"/>
                <w:sz w:val="21"/>
                <w:szCs w:val="21"/>
              </w:rPr>
              <w:t>0.</w:t>
            </w:r>
            <w:r w:rsidRPr="005C6C27">
              <w:rPr>
                <w:sz w:val="21"/>
                <w:szCs w:val="21"/>
              </w:rPr>
              <w:t>6</w:t>
            </w:r>
          </w:p>
        </w:tc>
        <w:tc>
          <w:tcPr>
            <w:tcW w:w="1356" w:type="dxa"/>
            <w:vAlign w:val="center"/>
          </w:tcPr>
          <w:p w14:paraId="6C77D299"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w:t>
            </w:r>
          </w:p>
        </w:tc>
      </w:tr>
      <w:tr w:rsidR="005C6C27" w:rsidRPr="005C6C27" w14:paraId="3DE8D96E" w14:textId="77777777" w:rsidTr="00294709">
        <w:trPr>
          <w:trHeight w:val="340"/>
          <w:jc w:val="center"/>
        </w:trPr>
        <w:tc>
          <w:tcPr>
            <w:tcW w:w="872" w:type="dxa"/>
            <w:vMerge/>
            <w:vAlign w:val="center"/>
          </w:tcPr>
          <w:p w14:paraId="1708D3DC" w14:textId="77777777" w:rsidR="005C6C27" w:rsidRPr="005C6C27" w:rsidRDefault="005C6C27" w:rsidP="005C6C27">
            <w:pPr>
              <w:jc w:val="center"/>
              <w:rPr>
                <w:sz w:val="21"/>
                <w:szCs w:val="21"/>
              </w:rPr>
            </w:pPr>
          </w:p>
        </w:tc>
        <w:tc>
          <w:tcPr>
            <w:tcW w:w="872" w:type="dxa"/>
            <w:vMerge/>
            <w:vAlign w:val="center"/>
          </w:tcPr>
          <w:p w14:paraId="48B46475" w14:textId="77777777" w:rsidR="005C6C27" w:rsidRPr="005C6C27" w:rsidRDefault="005C6C27" w:rsidP="005C6C27">
            <w:pPr>
              <w:jc w:val="center"/>
              <w:rPr>
                <w:sz w:val="21"/>
                <w:szCs w:val="21"/>
              </w:rPr>
            </w:pPr>
          </w:p>
        </w:tc>
        <w:tc>
          <w:tcPr>
            <w:tcW w:w="872" w:type="dxa"/>
            <w:vAlign w:val="center"/>
          </w:tcPr>
          <w:p w14:paraId="4B7EA58F" w14:textId="77777777" w:rsidR="005C6C27" w:rsidRPr="005C6C27" w:rsidRDefault="005C6C27" w:rsidP="005C6C27">
            <w:pPr>
              <w:jc w:val="center"/>
              <w:rPr>
                <w:sz w:val="21"/>
                <w:szCs w:val="21"/>
              </w:rPr>
            </w:pPr>
            <w:r w:rsidRPr="005C6C27">
              <w:rPr>
                <w:sz w:val="21"/>
                <w:szCs w:val="21"/>
              </w:rPr>
              <w:t>其他</w:t>
            </w:r>
          </w:p>
        </w:tc>
        <w:tc>
          <w:tcPr>
            <w:tcW w:w="1348" w:type="dxa"/>
            <w:vAlign w:val="center"/>
          </w:tcPr>
          <w:p w14:paraId="54A23C9C"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3</w:t>
            </w:r>
          </w:p>
        </w:tc>
        <w:tc>
          <w:tcPr>
            <w:tcW w:w="1701" w:type="dxa"/>
            <w:vAlign w:val="center"/>
          </w:tcPr>
          <w:p w14:paraId="6EFC0875"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8</w:t>
            </w:r>
          </w:p>
        </w:tc>
        <w:tc>
          <w:tcPr>
            <w:tcW w:w="1701" w:type="dxa"/>
            <w:vAlign w:val="center"/>
          </w:tcPr>
          <w:p w14:paraId="55DD5DE6"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4</w:t>
            </w:r>
          </w:p>
        </w:tc>
        <w:tc>
          <w:tcPr>
            <w:tcW w:w="1356" w:type="dxa"/>
            <w:vAlign w:val="center"/>
          </w:tcPr>
          <w:p w14:paraId="286821E3"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4</w:t>
            </w:r>
          </w:p>
        </w:tc>
      </w:tr>
      <w:tr w:rsidR="005C6C27" w:rsidRPr="005C6C27" w14:paraId="25920F9C" w14:textId="77777777" w:rsidTr="00294709">
        <w:trPr>
          <w:trHeight w:val="340"/>
          <w:jc w:val="center"/>
        </w:trPr>
        <w:tc>
          <w:tcPr>
            <w:tcW w:w="872" w:type="dxa"/>
            <w:vMerge w:val="restart"/>
            <w:vAlign w:val="center"/>
          </w:tcPr>
          <w:p w14:paraId="28EA343E" w14:textId="77777777" w:rsidR="005C6C27" w:rsidRPr="005C6C27" w:rsidRDefault="005C6C27" w:rsidP="005C6C27">
            <w:pPr>
              <w:jc w:val="center"/>
              <w:rPr>
                <w:sz w:val="21"/>
                <w:szCs w:val="21"/>
              </w:rPr>
            </w:pPr>
            <w:r w:rsidRPr="005C6C27">
              <w:rPr>
                <w:sz w:val="21"/>
                <w:szCs w:val="21"/>
              </w:rPr>
              <w:t>3</w:t>
            </w:r>
          </w:p>
        </w:tc>
        <w:tc>
          <w:tcPr>
            <w:tcW w:w="872" w:type="dxa"/>
            <w:vMerge w:val="restart"/>
            <w:vAlign w:val="center"/>
          </w:tcPr>
          <w:p w14:paraId="3BE2FBDA" w14:textId="77777777" w:rsidR="005C6C27" w:rsidRPr="005C6C27" w:rsidRDefault="005C6C27" w:rsidP="005C6C27">
            <w:pPr>
              <w:jc w:val="center"/>
              <w:rPr>
                <w:sz w:val="21"/>
                <w:szCs w:val="21"/>
              </w:rPr>
            </w:pPr>
            <w:r w:rsidRPr="005C6C27">
              <w:rPr>
                <w:sz w:val="21"/>
                <w:szCs w:val="21"/>
              </w:rPr>
              <w:t>砷</w:t>
            </w:r>
          </w:p>
        </w:tc>
        <w:tc>
          <w:tcPr>
            <w:tcW w:w="872" w:type="dxa"/>
            <w:vAlign w:val="center"/>
          </w:tcPr>
          <w:p w14:paraId="0DE49F0F" w14:textId="77777777" w:rsidR="005C6C27" w:rsidRPr="005C6C27" w:rsidRDefault="005C6C27" w:rsidP="005C6C27">
            <w:pPr>
              <w:jc w:val="center"/>
              <w:rPr>
                <w:sz w:val="21"/>
                <w:szCs w:val="21"/>
              </w:rPr>
            </w:pPr>
            <w:r w:rsidRPr="005C6C27">
              <w:rPr>
                <w:sz w:val="21"/>
                <w:szCs w:val="21"/>
              </w:rPr>
              <w:t>水田</w:t>
            </w:r>
          </w:p>
        </w:tc>
        <w:tc>
          <w:tcPr>
            <w:tcW w:w="1348" w:type="dxa"/>
            <w:vAlign w:val="center"/>
          </w:tcPr>
          <w:p w14:paraId="16B6B328"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w:t>
            </w:r>
          </w:p>
        </w:tc>
        <w:tc>
          <w:tcPr>
            <w:tcW w:w="1701" w:type="dxa"/>
            <w:vAlign w:val="center"/>
          </w:tcPr>
          <w:p w14:paraId="7A03BB8D"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w:t>
            </w:r>
          </w:p>
        </w:tc>
        <w:tc>
          <w:tcPr>
            <w:tcW w:w="1701" w:type="dxa"/>
            <w:vAlign w:val="center"/>
          </w:tcPr>
          <w:p w14:paraId="7C3F0EFF"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5</w:t>
            </w:r>
          </w:p>
        </w:tc>
        <w:tc>
          <w:tcPr>
            <w:tcW w:w="1356" w:type="dxa"/>
            <w:vAlign w:val="center"/>
          </w:tcPr>
          <w:p w14:paraId="1A2F59BB"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w:t>
            </w:r>
          </w:p>
        </w:tc>
      </w:tr>
      <w:tr w:rsidR="005C6C27" w:rsidRPr="005C6C27" w14:paraId="52C40C21" w14:textId="77777777" w:rsidTr="00294709">
        <w:trPr>
          <w:trHeight w:val="340"/>
          <w:jc w:val="center"/>
        </w:trPr>
        <w:tc>
          <w:tcPr>
            <w:tcW w:w="872" w:type="dxa"/>
            <w:vMerge/>
            <w:vAlign w:val="center"/>
          </w:tcPr>
          <w:p w14:paraId="6F6DA1BF" w14:textId="77777777" w:rsidR="005C6C27" w:rsidRPr="005C6C27" w:rsidRDefault="005C6C27" w:rsidP="005C6C27">
            <w:pPr>
              <w:jc w:val="center"/>
              <w:rPr>
                <w:sz w:val="21"/>
                <w:szCs w:val="21"/>
              </w:rPr>
            </w:pPr>
          </w:p>
        </w:tc>
        <w:tc>
          <w:tcPr>
            <w:tcW w:w="872" w:type="dxa"/>
            <w:vMerge/>
            <w:vAlign w:val="center"/>
          </w:tcPr>
          <w:p w14:paraId="5BE30091" w14:textId="77777777" w:rsidR="005C6C27" w:rsidRPr="005C6C27" w:rsidRDefault="005C6C27" w:rsidP="005C6C27">
            <w:pPr>
              <w:jc w:val="center"/>
              <w:rPr>
                <w:sz w:val="21"/>
                <w:szCs w:val="21"/>
              </w:rPr>
            </w:pPr>
          </w:p>
        </w:tc>
        <w:tc>
          <w:tcPr>
            <w:tcW w:w="872" w:type="dxa"/>
            <w:vAlign w:val="center"/>
          </w:tcPr>
          <w:p w14:paraId="2E998EF9" w14:textId="77777777" w:rsidR="005C6C27" w:rsidRPr="005C6C27" w:rsidRDefault="005C6C27" w:rsidP="005C6C27">
            <w:pPr>
              <w:jc w:val="center"/>
              <w:rPr>
                <w:sz w:val="21"/>
                <w:szCs w:val="21"/>
              </w:rPr>
            </w:pPr>
            <w:r w:rsidRPr="005C6C27">
              <w:rPr>
                <w:sz w:val="21"/>
                <w:szCs w:val="21"/>
              </w:rPr>
              <w:t>其他</w:t>
            </w:r>
          </w:p>
        </w:tc>
        <w:tc>
          <w:tcPr>
            <w:tcW w:w="1348" w:type="dxa"/>
            <w:vAlign w:val="center"/>
          </w:tcPr>
          <w:p w14:paraId="540EA732" w14:textId="77777777" w:rsidR="005C6C27" w:rsidRPr="005C6C27" w:rsidRDefault="005C6C27" w:rsidP="005C6C27">
            <w:pPr>
              <w:jc w:val="center"/>
              <w:rPr>
                <w:sz w:val="21"/>
                <w:szCs w:val="21"/>
              </w:rPr>
            </w:pPr>
            <w:r w:rsidRPr="005C6C27">
              <w:rPr>
                <w:rFonts w:hint="eastAsia"/>
                <w:sz w:val="21"/>
                <w:szCs w:val="21"/>
              </w:rPr>
              <w:t>4</w:t>
            </w:r>
            <w:r w:rsidRPr="005C6C27">
              <w:rPr>
                <w:sz w:val="21"/>
                <w:szCs w:val="21"/>
              </w:rPr>
              <w:t>0</w:t>
            </w:r>
          </w:p>
        </w:tc>
        <w:tc>
          <w:tcPr>
            <w:tcW w:w="1701" w:type="dxa"/>
            <w:vAlign w:val="center"/>
          </w:tcPr>
          <w:p w14:paraId="5131009B" w14:textId="77777777" w:rsidR="005C6C27" w:rsidRPr="005C6C27" w:rsidRDefault="005C6C27" w:rsidP="005C6C27">
            <w:pPr>
              <w:jc w:val="center"/>
              <w:rPr>
                <w:sz w:val="21"/>
                <w:szCs w:val="21"/>
              </w:rPr>
            </w:pPr>
            <w:r w:rsidRPr="005C6C27">
              <w:rPr>
                <w:rFonts w:hint="eastAsia"/>
                <w:sz w:val="21"/>
                <w:szCs w:val="21"/>
              </w:rPr>
              <w:t>4</w:t>
            </w:r>
            <w:r w:rsidRPr="005C6C27">
              <w:rPr>
                <w:sz w:val="21"/>
                <w:szCs w:val="21"/>
              </w:rPr>
              <w:t>0</w:t>
            </w:r>
          </w:p>
        </w:tc>
        <w:tc>
          <w:tcPr>
            <w:tcW w:w="1701" w:type="dxa"/>
            <w:vAlign w:val="center"/>
          </w:tcPr>
          <w:p w14:paraId="5FF1132C"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w:t>
            </w:r>
          </w:p>
        </w:tc>
        <w:tc>
          <w:tcPr>
            <w:tcW w:w="1356" w:type="dxa"/>
            <w:vAlign w:val="center"/>
          </w:tcPr>
          <w:p w14:paraId="3E796928"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5</w:t>
            </w:r>
          </w:p>
        </w:tc>
      </w:tr>
      <w:tr w:rsidR="005C6C27" w:rsidRPr="005C6C27" w14:paraId="2F9EDB16" w14:textId="77777777" w:rsidTr="00294709">
        <w:trPr>
          <w:trHeight w:val="340"/>
          <w:jc w:val="center"/>
        </w:trPr>
        <w:tc>
          <w:tcPr>
            <w:tcW w:w="872" w:type="dxa"/>
            <w:vMerge w:val="restart"/>
            <w:vAlign w:val="center"/>
          </w:tcPr>
          <w:p w14:paraId="46123DB5" w14:textId="77777777" w:rsidR="005C6C27" w:rsidRPr="005C6C27" w:rsidRDefault="005C6C27" w:rsidP="005C6C27">
            <w:pPr>
              <w:jc w:val="center"/>
              <w:rPr>
                <w:sz w:val="21"/>
                <w:szCs w:val="21"/>
              </w:rPr>
            </w:pPr>
            <w:r w:rsidRPr="005C6C27">
              <w:rPr>
                <w:sz w:val="21"/>
                <w:szCs w:val="21"/>
              </w:rPr>
              <w:t>4</w:t>
            </w:r>
          </w:p>
        </w:tc>
        <w:tc>
          <w:tcPr>
            <w:tcW w:w="872" w:type="dxa"/>
            <w:vMerge w:val="restart"/>
            <w:vAlign w:val="center"/>
          </w:tcPr>
          <w:p w14:paraId="44D61BED" w14:textId="77777777" w:rsidR="005C6C27" w:rsidRPr="005C6C27" w:rsidRDefault="005C6C27" w:rsidP="005C6C27">
            <w:pPr>
              <w:jc w:val="center"/>
              <w:rPr>
                <w:sz w:val="21"/>
                <w:szCs w:val="21"/>
              </w:rPr>
            </w:pPr>
            <w:r w:rsidRPr="005C6C27">
              <w:rPr>
                <w:sz w:val="21"/>
                <w:szCs w:val="21"/>
              </w:rPr>
              <w:t>铅</w:t>
            </w:r>
          </w:p>
        </w:tc>
        <w:tc>
          <w:tcPr>
            <w:tcW w:w="872" w:type="dxa"/>
            <w:vAlign w:val="center"/>
          </w:tcPr>
          <w:p w14:paraId="64FA1E66" w14:textId="77777777" w:rsidR="005C6C27" w:rsidRPr="005C6C27" w:rsidRDefault="005C6C27" w:rsidP="005C6C27">
            <w:pPr>
              <w:jc w:val="center"/>
              <w:rPr>
                <w:sz w:val="21"/>
                <w:szCs w:val="21"/>
              </w:rPr>
            </w:pPr>
            <w:r w:rsidRPr="005C6C27">
              <w:rPr>
                <w:sz w:val="21"/>
                <w:szCs w:val="21"/>
              </w:rPr>
              <w:t>水田</w:t>
            </w:r>
          </w:p>
        </w:tc>
        <w:tc>
          <w:tcPr>
            <w:tcW w:w="1348" w:type="dxa"/>
            <w:vAlign w:val="center"/>
          </w:tcPr>
          <w:p w14:paraId="6A6D1DF2" w14:textId="77777777" w:rsidR="005C6C27" w:rsidRPr="005C6C27" w:rsidRDefault="005C6C27" w:rsidP="005C6C27">
            <w:pPr>
              <w:jc w:val="center"/>
              <w:rPr>
                <w:sz w:val="21"/>
                <w:szCs w:val="21"/>
              </w:rPr>
            </w:pPr>
            <w:r w:rsidRPr="005C6C27">
              <w:rPr>
                <w:rFonts w:hint="eastAsia"/>
                <w:sz w:val="21"/>
                <w:szCs w:val="21"/>
              </w:rPr>
              <w:t>8</w:t>
            </w:r>
            <w:r w:rsidRPr="005C6C27">
              <w:rPr>
                <w:sz w:val="21"/>
                <w:szCs w:val="21"/>
              </w:rPr>
              <w:t>0</w:t>
            </w:r>
          </w:p>
        </w:tc>
        <w:tc>
          <w:tcPr>
            <w:tcW w:w="1701" w:type="dxa"/>
            <w:vAlign w:val="center"/>
          </w:tcPr>
          <w:p w14:paraId="7722C685"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00</w:t>
            </w:r>
          </w:p>
        </w:tc>
        <w:tc>
          <w:tcPr>
            <w:tcW w:w="1701" w:type="dxa"/>
            <w:vAlign w:val="center"/>
          </w:tcPr>
          <w:p w14:paraId="0C26D4F4"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40</w:t>
            </w:r>
          </w:p>
        </w:tc>
        <w:tc>
          <w:tcPr>
            <w:tcW w:w="1356" w:type="dxa"/>
            <w:vAlign w:val="center"/>
          </w:tcPr>
          <w:p w14:paraId="48C45933"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40</w:t>
            </w:r>
          </w:p>
        </w:tc>
      </w:tr>
      <w:tr w:rsidR="005C6C27" w:rsidRPr="005C6C27" w14:paraId="7C99E19B" w14:textId="77777777" w:rsidTr="00294709">
        <w:trPr>
          <w:trHeight w:val="340"/>
          <w:jc w:val="center"/>
        </w:trPr>
        <w:tc>
          <w:tcPr>
            <w:tcW w:w="872" w:type="dxa"/>
            <w:vMerge/>
            <w:vAlign w:val="center"/>
          </w:tcPr>
          <w:p w14:paraId="7C47A17F" w14:textId="77777777" w:rsidR="005C6C27" w:rsidRPr="005C6C27" w:rsidRDefault="005C6C27" w:rsidP="005C6C27">
            <w:pPr>
              <w:jc w:val="center"/>
              <w:rPr>
                <w:sz w:val="21"/>
                <w:szCs w:val="21"/>
              </w:rPr>
            </w:pPr>
          </w:p>
        </w:tc>
        <w:tc>
          <w:tcPr>
            <w:tcW w:w="872" w:type="dxa"/>
            <w:vMerge/>
            <w:vAlign w:val="center"/>
          </w:tcPr>
          <w:p w14:paraId="630B826A" w14:textId="77777777" w:rsidR="005C6C27" w:rsidRPr="005C6C27" w:rsidRDefault="005C6C27" w:rsidP="005C6C27">
            <w:pPr>
              <w:jc w:val="center"/>
              <w:rPr>
                <w:sz w:val="21"/>
                <w:szCs w:val="21"/>
              </w:rPr>
            </w:pPr>
          </w:p>
        </w:tc>
        <w:tc>
          <w:tcPr>
            <w:tcW w:w="872" w:type="dxa"/>
            <w:vAlign w:val="center"/>
          </w:tcPr>
          <w:p w14:paraId="4B971152" w14:textId="77777777" w:rsidR="005C6C27" w:rsidRPr="005C6C27" w:rsidRDefault="005C6C27" w:rsidP="005C6C27">
            <w:pPr>
              <w:jc w:val="center"/>
              <w:rPr>
                <w:sz w:val="21"/>
                <w:szCs w:val="21"/>
              </w:rPr>
            </w:pPr>
            <w:r w:rsidRPr="005C6C27">
              <w:rPr>
                <w:sz w:val="21"/>
                <w:szCs w:val="21"/>
              </w:rPr>
              <w:t>其他</w:t>
            </w:r>
          </w:p>
        </w:tc>
        <w:tc>
          <w:tcPr>
            <w:tcW w:w="1348" w:type="dxa"/>
            <w:vAlign w:val="center"/>
          </w:tcPr>
          <w:p w14:paraId="7D805771" w14:textId="77777777" w:rsidR="005C6C27" w:rsidRPr="005C6C27" w:rsidRDefault="005C6C27" w:rsidP="005C6C27">
            <w:pPr>
              <w:jc w:val="center"/>
              <w:rPr>
                <w:sz w:val="21"/>
                <w:szCs w:val="21"/>
              </w:rPr>
            </w:pPr>
            <w:r w:rsidRPr="005C6C27">
              <w:rPr>
                <w:rFonts w:hint="eastAsia"/>
                <w:sz w:val="21"/>
                <w:szCs w:val="21"/>
              </w:rPr>
              <w:t>7</w:t>
            </w:r>
            <w:r w:rsidRPr="005C6C27">
              <w:rPr>
                <w:sz w:val="21"/>
                <w:szCs w:val="21"/>
              </w:rPr>
              <w:t>0</w:t>
            </w:r>
          </w:p>
        </w:tc>
        <w:tc>
          <w:tcPr>
            <w:tcW w:w="1701" w:type="dxa"/>
            <w:vAlign w:val="center"/>
          </w:tcPr>
          <w:p w14:paraId="3FA79664" w14:textId="77777777" w:rsidR="005C6C27" w:rsidRPr="005C6C27" w:rsidRDefault="005C6C27" w:rsidP="005C6C27">
            <w:pPr>
              <w:jc w:val="center"/>
              <w:rPr>
                <w:sz w:val="21"/>
                <w:szCs w:val="21"/>
              </w:rPr>
            </w:pPr>
            <w:r w:rsidRPr="005C6C27">
              <w:rPr>
                <w:rFonts w:hint="eastAsia"/>
                <w:sz w:val="21"/>
                <w:szCs w:val="21"/>
              </w:rPr>
              <w:t>9</w:t>
            </w:r>
            <w:r w:rsidRPr="005C6C27">
              <w:rPr>
                <w:sz w:val="21"/>
                <w:szCs w:val="21"/>
              </w:rPr>
              <w:t>0</w:t>
            </w:r>
          </w:p>
        </w:tc>
        <w:tc>
          <w:tcPr>
            <w:tcW w:w="1701" w:type="dxa"/>
            <w:vAlign w:val="center"/>
          </w:tcPr>
          <w:p w14:paraId="1B415C69"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20</w:t>
            </w:r>
          </w:p>
        </w:tc>
        <w:tc>
          <w:tcPr>
            <w:tcW w:w="1356" w:type="dxa"/>
            <w:vAlign w:val="center"/>
          </w:tcPr>
          <w:p w14:paraId="3582F911"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70</w:t>
            </w:r>
          </w:p>
        </w:tc>
      </w:tr>
      <w:tr w:rsidR="005C6C27" w:rsidRPr="005C6C27" w14:paraId="12184055" w14:textId="77777777" w:rsidTr="00294709">
        <w:trPr>
          <w:trHeight w:val="340"/>
          <w:jc w:val="center"/>
        </w:trPr>
        <w:tc>
          <w:tcPr>
            <w:tcW w:w="872" w:type="dxa"/>
            <w:vMerge w:val="restart"/>
            <w:vAlign w:val="center"/>
          </w:tcPr>
          <w:p w14:paraId="3670EEBF" w14:textId="77777777" w:rsidR="005C6C27" w:rsidRPr="005C6C27" w:rsidRDefault="005C6C27" w:rsidP="005C6C27">
            <w:pPr>
              <w:jc w:val="center"/>
              <w:rPr>
                <w:sz w:val="21"/>
                <w:szCs w:val="21"/>
              </w:rPr>
            </w:pPr>
            <w:r w:rsidRPr="005C6C27">
              <w:rPr>
                <w:sz w:val="21"/>
                <w:szCs w:val="21"/>
              </w:rPr>
              <w:t>5</w:t>
            </w:r>
          </w:p>
        </w:tc>
        <w:tc>
          <w:tcPr>
            <w:tcW w:w="872" w:type="dxa"/>
            <w:vMerge w:val="restart"/>
            <w:vAlign w:val="center"/>
          </w:tcPr>
          <w:p w14:paraId="2583DD8B" w14:textId="77777777" w:rsidR="005C6C27" w:rsidRPr="005C6C27" w:rsidRDefault="005C6C27" w:rsidP="005C6C27">
            <w:pPr>
              <w:jc w:val="center"/>
              <w:rPr>
                <w:sz w:val="21"/>
                <w:szCs w:val="21"/>
              </w:rPr>
            </w:pPr>
            <w:r w:rsidRPr="005C6C27">
              <w:rPr>
                <w:sz w:val="21"/>
                <w:szCs w:val="21"/>
              </w:rPr>
              <w:t>铬</w:t>
            </w:r>
          </w:p>
        </w:tc>
        <w:tc>
          <w:tcPr>
            <w:tcW w:w="872" w:type="dxa"/>
            <w:vAlign w:val="center"/>
          </w:tcPr>
          <w:p w14:paraId="4ED6F443" w14:textId="77777777" w:rsidR="005C6C27" w:rsidRPr="005C6C27" w:rsidRDefault="005C6C27" w:rsidP="005C6C27">
            <w:pPr>
              <w:jc w:val="center"/>
              <w:rPr>
                <w:sz w:val="21"/>
                <w:szCs w:val="21"/>
              </w:rPr>
            </w:pPr>
            <w:r w:rsidRPr="005C6C27">
              <w:rPr>
                <w:sz w:val="21"/>
                <w:szCs w:val="21"/>
              </w:rPr>
              <w:t>水田</w:t>
            </w:r>
          </w:p>
        </w:tc>
        <w:tc>
          <w:tcPr>
            <w:tcW w:w="1348" w:type="dxa"/>
            <w:vAlign w:val="center"/>
          </w:tcPr>
          <w:p w14:paraId="27659538"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50</w:t>
            </w:r>
          </w:p>
        </w:tc>
        <w:tc>
          <w:tcPr>
            <w:tcW w:w="1701" w:type="dxa"/>
            <w:vAlign w:val="center"/>
          </w:tcPr>
          <w:p w14:paraId="7F1A47E0"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50</w:t>
            </w:r>
          </w:p>
        </w:tc>
        <w:tc>
          <w:tcPr>
            <w:tcW w:w="1701" w:type="dxa"/>
            <w:vAlign w:val="center"/>
          </w:tcPr>
          <w:p w14:paraId="2E4467F8"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00</w:t>
            </w:r>
          </w:p>
        </w:tc>
        <w:tc>
          <w:tcPr>
            <w:tcW w:w="1356" w:type="dxa"/>
            <w:vAlign w:val="center"/>
          </w:tcPr>
          <w:p w14:paraId="115557DC"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50</w:t>
            </w:r>
          </w:p>
        </w:tc>
      </w:tr>
      <w:tr w:rsidR="005C6C27" w:rsidRPr="005C6C27" w14:paraId="68C664F2" w14:textId="77777777" w:rsidTr="00294709">
        <w:trPr>
          <w:trHeight w:val="340"/>
          <w:jc w:val="center"/>
        </w:trPr>
        <w:tc>
          <w:tcPr>
            <w:tcW w:w="872" w:type="dxa"/>
            <w:vMerge/>
            <w:vAlign w:val="center"/>
          </w:tcPr>
          <w:p w14:paraId="4768B334" w14:textId="77777777" w:rsidR="005C6C27" w:rsidRPr="005C6C27" w:rsidRDefault="005C6C27" w:rsidP="005C6C27">
            <w:pPr>
              <w:jc w:val="center"/>
              <w:rPr>
                <w:sz w:val="21"/>
                <w:szCs w:val="21"/>
              </w:rPr>
            </w:pPr>
          </w:p>
        </w:tc>
        <w:tc>
          <w:tcPr>
            <w:tcW w:w="872" w:type="dxa"/>
            <w:vMerge/>
            <w:vAlign w:val="center"/>
          </w:tcPr>
          <w:p w14:paraId="16AF9FD2" w14:textId="77777777" w:rsidR="005C6C27" w:rsidRPr="005C6C27" w:rsidRDefault="005C6C27" w:rsidP="005C6C27">
            <w:pPr>
              <w:jc w:val="center"/>
              <w:rPr>
                <w:sz w:val="21"/>
                <w:szCs w:val="21"/>
              </w:rPr>
            </w:pPr>
          </w:p>
        </w:tc>
        <w:tc>
          <w:tcPr>
            <w:tcW w:w="872" w:type="dxa"/>
            <w:vAlign w:val="center"/>
          </w:tcPr>
          <w:p w14:paraId="6A92EB2A" w14:textId="77777777" w:rsidR="005C6C27" w:rsidRPr="005C6C27" w:rsidRDefault="005C6C27" w:rsidP="005C6C27">
            <w:pPr>
              <w:jc w:val="center"/>
              <w:rPr>
                <w:sz w:val="21"/>
                <w:szCs w:val="21"/>
              </w:rPr>
            </w:pPr>
            <w:r w:rsidRPr="005C6C27">
              <w:rPr>
                <w:sz w:val="21"/>
                <w:szCs w:val="21"/>
              </w:rPr>
              <w:t>其他</w:t>
            </w:r>
          </w:p>
        </w:tc>
        <w:tc>
          <w:tcPr>
            <w:tcW w:w="1348" w:type="dxa"/>
            <w:vAlign w:val="center"/>
          </w:tcPr>
          <w:p w14:paraId="2154AD16"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50</w:t>
            </w:r>
          </w:p>
        </w:tc>
        <w:tc>
          <w:tcPr>
            <w:tcW w:w="1701" w:type="dxa"/>
            <w:vAlign w:val="center"/>
          </w:tcPr>
          <w:p w14:paraId="4880DE03"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50</w:t>
            </w:r>
          </w:p>
        </w:tc>
        <w:tc>
          <w:tcPr>
            <w:tcW w:w="1701" w:type="dxa"/>
            <w:vAlign w:val="center"/>
          </w:tcPr>
          <w:p w14:paraId="12D1FBB3"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00</w:t>
            </w:r>
          </w:p>
        </w:tc>
        <w:tc>
          <w:tcPr>
            <w:tcW w:w="1356" w:type="dxa"/>
            <w:vAlign w:val="center"/>
          </w:tcPr>
          <w:p w14:paraId="1CB1B701"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50</w:t>
            </w:r>
          </w:p>
        </w:tc>
      </w:tr>
      <w:tr w:rsidR="005C6C27" w:rsidRPr="005C6C27" w14:paraId="281F862D" w14:textId="77777777" w:rsidTr="00294709">
        <w:trPr>
          <w:trHeight w:val="340"/>
          <w:jc w:val="center"/>
        </w:trPr>
        <w:tc>
          <w:tcPr>
            <w:tcW w:w="872" w:type="dxa"/>
            <w:vMerge w:val="restart"/>
            <w:vAlign w:val="center"/>
          </w:tcPr>
          <w:p w14:paraId="1E1B91FA" w14:textId="77777777" w:rsidR="005C6C27" w:rsidRPr="005C6C27" w:rsidRDefault="005C6C27" w:rsidP="005C6C27">
            <w:pPr>
              <w:jc w:val="center"/>
              <w:rPr>
                <w:sz w:val="21"/>
                <w:szCs w:val="21"/>
              </w:rPr>
            </w:pPr>
            <w:r w:rsidRPr="005C6C27">
              <w:rPr>
                <w:sz w:val="21"/>
                <w:szCs w:val="21"/>
              </w:rPr>
              <w:t>6</w:t>
            </w:r>
          </w:p>
        </w:tc>
        <w:tc>
          <w:tcPr>
            <w:tcW w:w="872" w:type="dxa"/>
            <w:vMerge w:val="restart"/>
            <w:vAlign w:val="center"/>
          </w:tcPr>
          <w:p w14:paraId="22BBD32D" w14:textId="77777777" w:rsidR="005C6C27" w:rsidRPr="005C6C27" w:rsidRDefault="005C6C27" w:rsidP="005C6C27">
            <w:pPr>
              <w:jc w:val="center"/>
              <w:rPr>
                <w:sz w:val="21"/>
                <w:szCs w:val="21"/>
              </w:rPr>
            </w:pPr>
            <w:r w:rsidRPr="005C6C27">
              <w:rPr>
                <w:sz w:val="21"/>
                <w:szCs w:val="21"/>
              </w:rPr>
              <w:t>铜</w:t>
            </w:r>
          </w:p>
        </w:tc>
        <w:tc>
          <w:tcPr>
            <w:tcW w:w="872" w:type="dxa"/>
            <w:vAlign w:val="center"/>
          </w:tcPr>
          <w:p w14:paraId="1AA13766" w14:textId="77777777" w:rsidR="005C6C27" w:rsidRPr="005C6C27" w:rsidRDefault="005C6C27" w:rsidP="005C6C27">
            <w:pPr>
              <w:jc w:val="center"/>
              <w:rPr>
                <w:sz w:val="21"/>
                <w:szCs w:val="21"/>
              </w:rPr>
            </w:pPr>
            <w:r w:rsidRPr="005C6C27">
              <w:rPr>
                <w:sz w:val="21"/>
                <w:szCs w:val="21"/>
              </w:rPr>
              <w:t>果园</w:t>
            </w:r>
          </w:p>
        </w:tc>
        <w:tc>
          <w:tcPr>
            <w:tcW w:w="1348" w:type="dxa"/>
            <w:vAlign w:val="center"/>
          </w:tcPr>
          <w:p w14:paraId="35D6F38F"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50</w:t>
            </w:r>
          </w:p>
        </w:tc>
        <w:tc>
          <w:tcPr>
            <w:tcW w:w="1701" w:type="dxa"/>
            <w:vAlign w:val="center"/>
          </w:tcPr>
          <w:p w14:paraId="124A94EF" w14:textId="77777777" w:rsidR="005C6C27" w:rsidRPr="005C6C27" w:rsidRDefault="005C6C27" w:rsidP="005C6C27">
            <w:pPr>
              <w:jc w:val="center"/>
              <w:rPr>
                <w:sz w:val="21"/>
                <w:szCs w:val="21"/>
              </w:rPr>
            </w:pPr>
            <w:r w:rsidRPr="005C6C27">
              <w:rPr>
                <w:sz w:val="21"/>
                <w:szCs w:val="21"/>
              </w:rPr>
              <w:t>150</w:t>
            </w:r>
          </w:p>
        </w:tc>
        <w:tc>
          <w:tcPr>
            <w:tcW w:w="1701" w:type="dxa"/>
            <w:vAlign w:val="center"/>
          </w:tcPr>
          <w:p w14:paraId="52406273"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00</w:t>
            </w:r>
          </w:p>
        </w:tc>
        <w:tc>
          <w:tcPr>
            <w:tcW w:w="1356" w:type="dxa"/>
            <w:vAlign w:val="center"/>
          </w:tcPr>
          <w:p w14:paraId="0B0DB683"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00</w:t>
            </w:r>
          </w:p>
        </w:tc>
      </w:tr>
      <w:tr w:rsidR="005C6C27" w:rsidRPr="005C6C27" w14:paraId="075A6091" w14:textId="77777777" w:rsidTr="00294709">
        <w:trPr>
          <w:trHeight w:val="340"/>
          <w:jc w:val="center"/>
        </w:trPr>
        <w:tc>
          <w:tcPr>
            <w:tcW w:w="872" w:type="dxa"/>
            <w:vMerge/>
            <w:vAlign w:val="center"/>
          </w:tcPr>
          <w:p w14:paraId="5C6B23DE" w14:textId="77777777" w:rsidR="005C6C27" w:rsidRPr="005C6C27" w:rsidRDefault="005C6C27" w:rsidP="005C6C27">
            <w:pPr>
              <w:jc w:val="center"/>
              <w:rPr>
                <w:sz w:val="21"/>
                <w:szCs w:val="21"/>
              </w:rPr>
            </w:pPr>
          </w:p>
        </w:tc>
        <w:tc>
          <w:tcPr>
            <w:tcW w:w="872" w:type="dxa"/>
            <w:vMerge/>
            <w:vAlign w:val="center"/>
          </w:tcPr>
          <w:p w14:paraId="154BEC58" w14:textId="77777777" w:rsidR="005C6C27" w:rsidRPr="005C6C27" w:rsidRDefault="005C6C27" w:rsidP="005C6C27">
            <w:pPr>
              <w:jc w:val="center"/>
              <w:rPr>
                <w:sz w:val="21"/>
                <w:szCs w:val="21"/>
              </w:rPr>
            </w:pPr>
          </w:p>
        </w:tc>
        <w:tc>
          <w:tcPr>
            <w:tcW w:w="872" w:type="dxa"/>
            <w:vAlign w:val="center"/>
          </w:tcPr>
          <w:p w14:paraId="1CB6A6A4" w14:textId="77777777" w:rsidR="005C6C27" w:rsidRPr="005C6C27" w:rsidRDefault="005C6C27" w:rsidP="005C6C27">
            <w:pPr>
              <w:jc w:val="center"/>
              <w:rPr>
                <w:sz w:val="21"/>
                <w:szCs w:val="21"/>
              </w:rPr>
            </w:pPr>
            <w:r w:rsidRPr="005C6C27">
              <w:rPr>
                <w:sz w:val="21"/>
                <w:szCs w:val="21"/>
              </w:rPr>
              <w:t>其他</w:t>
            </w:r>
          </w:p>
        </w:tc>
        <w:tc>
          <w:tcPr>
            <w:tcW w:w="1348" w:type="dxa"/>
            <w:vAlign w:val="center"/>
          </w:tcPr>
          <w:p w14:paraId="26239DAC" w14:textId="77777777" w:rsidR="005C6C27" w:rsidRPr="005C6C27" w:rsidRDefault="005C6C27" w:rsidP="005C6C27">
            <w:pPr>
              <w:jc w:val="center"/>
              <w:rPr>
                <w:sz w:val="21"/>
                <w:szCs w:val="21"/>
              </w:rPr>
            </w:pPr>
            <w:r w:rsidRPr="005C6C27">
              <w:rPr>
                <w:rFonts w:hint="eastAsia"/>
                <w:sz w:val="21"/>
                <w:szCs w:val="21"/>
              </w:rPr>
              <w:t>5</w:t>
            </w:r>
            <w:r w:rsidRPr="005C6C27">
              <w:rPr>
                <w:sz w:val="21"/>
                <w:szCs w:val="21"/>
              </w:rPr>
              <w:t>0</w:t>
            </w:r>
          </w:p>
        </w:tc>
        <w:tc>
          <w:tcPr>
            <w:tcW w:w="1701" w:type="dxa"/>
            <w:vAlign w:val="center"/>
          </w:tcPr>
          <w:p w14:paraId="3F649CE3" w14:textId="77777777" w:rsidR="005C6C27" w:rsidRPr="005C6C27" w:rsidRDefault="005C6C27" w:rsidP="005C6C27">
            <w:pPr>
              <w:jc w:val="center"/>
              <w:rPr>
                <w:sz w:val="21"/>
                <w:szCs w:val="21"/>
              </w:rPr>
            </w:pPr>
            <w:r w:rsidRPr="005C6C27">
              <w:rPr>
                <w:rFonts w:hint="eastAsia"/>
                <w:sz w:val="21"/>
                <w:szCs w:val="21"/>
              </w:rPr>
              <w:t>5</w:t>
            </w:r>
            <w:r w:rsidRPr="005C6C27">
              <w:rPr>
                <w:sz w:val="21"/>
                <w:szCs w:val="21"/>
              </w:rPr>
              <w:t>0</w:t>
            </w:r>
          </w:p>
        </w:tc>
        <w:tc>
          <w:tcPr>
            <w:tcW w:w="1701" w:type="dxa"/>
            <w:vAlign w:val="center"/>
          </w:tcPr>
          <w:p w14:paraId="11E37C4C"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00</w:t>
            </w:r>
          </w:p>
        </w:tc>
        <w:tc>
          <w:tcPr>
            <w:tcW w:w="1356" w:type="dxa"/>
            <w:vAlign w:val="center"/>
          </w:tcPr>
          <w:p w14:paraId="5F241C31"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00</w:t>
            </w:r>
          </w:p>
        </w:tc>
      </w:tr>
      <w:tr w:rsidR="005C6C27" w:rsidRPr="005C6C27" w14:paraId="392FA3A4" w14:textId="77777777" w:rsidTr="00294709">
        <w:trPr>
          <w:trHeight w:val="340"/>
          <w:jc w:val="center"/>
        </w:trPr>
        <w:tc>
          <w:tcPr>
            <w:tcW w:w="872" w:type="dxa"/>
            <w:vAlign w:val="center"/>
          </w:tcPr>
          <w:p w14:paraId="31374935" w14:textId="77777777" w:rsidR="005C6C27" w:rsidRPr="005C6C27" w:rsidRDefault="005C6C27" w:rsidP="005C6C27">
            <w:pPr>
              <w:jc w:val="center"/>
              <w:rPr>
                <w:sz w:val="21"/>
                <w:szCs w:val="21"/>
              </w:rPr>
            </w:pPr>
            <w:r w:rsidRPr="005C6C27">
              <w:rPr>
                <w:sz w:val="21"/>
                <w:szCs w:val="21"/>
              </w:rPr>
              <w:t>7</w:t>
            </w:r>
          </w:p>
        </w:tc>
        <w:tc>
          <w:tcPr>
            <w:tcW w:w="1744" w:type="dxa"/>
            <w:gridSpan w:val="2"/>
            <w:vAlign w:val="center"/>
          </w:tcPr>
          <w:p w14:paraId="31004860" w14:textId="77777777" w:rsidR="005C6C27" w:rsidRPr="005C6C27" w:rsidRDefault="005C6C27" w:rsidP="005C6C27">
            <w:pPr>
              <w:jc w:val="center"/>
              <w:rPr>
                <w:sz w:val="21"/>
                <w:szCs w:val="21"/>
              </w:rPr>
            </w:pPr>
            <w:r w:rsidRPr="005C6C27">
              <w:rPr>
                <w:sz w:val="21"/>
                <w:szCs w:val="21"/>
              </w:rPr>
              <w:t>镍</w:t>
            </w:r>
          </w:p>
        </w:tc>
        <w:tc>
          <w:tcPr>
            <w:tcW w:w="1348" w:type="dxa"/>
            <w:vAlign w:val="center"/>
          </w:tcPr>
          <w:p w14:paraId="72E567B5" w14:textId="77777777" w:rsidR="005C6C27" w:rsidRPr="005C6C27" w:rsidRDefault="005C6C27" w:rsidP="005C6C27">
            <w:pPr>
              <w:jc w:val="center"/>
              <w:rPr>
                <w:sz w:val="21"/>
                <w:szCs w:val="21"/>
              </w:rPr>
            </w:pPr>
            <w:r w:rsidRPr="005C6C27">
              <w:rPr>
                <w:rFonts w:hint="eastAsia"/>
                <w:sz w:val="21"/>
                <w:szCs w:val="21"/>
              </w:rPr>
              <w:t>6</w:t>
            </w:r>
            <w:r w:rsidRPr="005C6C27">
              <w:rPr>
                <w:sz w:val="21"/>
                <w:szCs w:val="21"/>
              </w:rPr>
              <w:t>0</w:t>
            </w:r>
          </w:p>
        </w:tc>
        <w:tc>
          <w:tcPr>
            <w:tcW w:w="1701" w:type="dxa"/>
            <w:vAlign w:val="center"/>
          </w:tcPr>
          <w:p w14:paraId="65C88CFA" w14:textId="77777777" w:rsidR="005C6C27" w:rsidRPr="005C6C27" w:rsidRDefault="005C6C27" w:rsidP="005C6C27">
            <w:pPr>
              <w:jc w:val="center"/>
              <w:rPr>
                <w:sz w:val="21"/>
                <w:szCs w:val="21"/>
              </w:rPr>
            </w:pPr>
            <w:r w:rsidRPr="005C6C27">
              <w:rPr>
                <w:rFonts w:hint="eastAsia"/>
                <w:sz w:val="21"/>
                <w:szCs w:val="21"/>
              </w:rPr>
              <w:t>7</w:t>
            </w:r>
            <w:r w:rsidRPr="005C6C27">
              <w:rPr>
                <w:sz w:val="21"/>
                <w:szCs w:val="21"/>
              </w:rPr>
              <w:t>0</w:t>
            </w:r>
          </w:p>
        </w:tc>
        <w:tc>
          <w:tcPr>
            <w:tcW w:w="1701" w:type="dxa"/>
            <w:vAlign w:val="center"/>
          </w:tcPr>
          <w:p w14:paraId="59D54755"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00</w:t>
            </w:r>
          </w:p>
        </w:tc>
        <w:tc>
          <w:tcPr>
            <w:tcW w:w="1356" w:type="dxa"/>
            <w:vAlign w:val="center"/>
          </w:tcPr>
          <w:p w14:paraId="661E7306"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90</w:t>
            </w:r>
          </w:p>
        </w:tc>
      </w:tr>
      <w:tr w:rsidR="005C6C27" w:rsidRPr="005C6C27" w14:paraId="0D05ABD0" w14:textId="77777777" w:rsidTr="00294709">
        <w:trPr>
          <w:trHeight w:val="340"/>
          <w:jc w:val="center"/>
        </w:trPr>
        <w:tc>
          <w:tcPr>
            <w:tcW w:w="872" w:type="dxa"/>
            <w:vAlign w:val="center"/>
          </w:tcPr>
          <w:p w14:paraId="73A5AB15" w14:textId="77777777" w:rsidR="005C6C27" w:rsidRPr="005C6C27" w:rsidRDefault="005C6C27" w:rsidP="005C6C27">
            <w:pPr>
              <w:jc w:val="center"/>
              <w:rPr>
                <w:sz w:val="21"/>
                <w:szCs w:val="21"/>
              </w:rPr>
            </w:pPr>
            <w:r w:rsidRPr="005C6C27">
              <w:rPr>
                <w:sz w:val="21"/>
                <w:szCs w:val="21"/>
              </w:rPr>
              <w:t>8</w:t>
            </w:r>
          </w:p>
        </w:tc>
        <w:tc>
          <w:tcPr>
            <w:tcW w:w="1744" w:type="dxa"/>
            <w:gridSpan w:val="2"/>
            <w:vAlign w:val="center"/>
          </w:tcPr>
          <w:p w14:paraId="35A14309" w14:textId="77777777" w:rsidR="005C6C27" w:rsidRPr="005C6C27" w:rsidRDefault="005C6C27" w:rsidP="005C6C27">
            <w:pPr>
              <w:jc w:val="center"/>
              <w:rPr>
                <w:sz w:val="21"/>
                <w:szCs w:val="21"/>
              </w:rPr>
            </w:pPr>
            <w:r w:rsidRPr="005C6C27">
              <w:rPr>
                <w:sz w:val="21"/>
                <w:szCs w:val="21"/>
              </w:rPr>
              <w:t>锌</w:t>
            </w:r>
          </w:p>
        </w:tc>
        <w:tc>
          <w:tcPr>
            <w:tcW w:w="1348" w:type="dxa"/>
            <w:vAlign w:val="center"/>
          </w:tcPr>
          <w:p w14:paraId="0695743C"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00</w:t>
            </w:r>
          </w:p>
        </w:tc>
        <w:tc>
          <w:tcPr>
            <w:tcW w:w="1701" w:type="dxa"/>
            <w:vAlign w:val="center"/>
          </w:tcPr>
          <w:p w14:paraId="2E98CB9C"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00</w:t>
            </w:r>
          </w:p>
        </w:tc>
        <w:tc>
          <w:tcPr>
            <w:tcW w:w="1701" w:type="dxa"/>
            <w:vAlign w:val="center"/>
          </w:tcPr>
          <w:p w14:paraId="36C7E0C9"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50</w:t>
            </w:r>
          </w:p>
        </w:tc>
        <w:tc>
          <w:tcPr>
            <w:tcW w:w="1356" w:type="dxa"/>
            <w:vAlign w:val="center"/>
          </w:tcPr>
          <w:p w14:paraId="2D0752F1"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00</w:t>
            </w:r>
          </w:p>
        </w:tc>
      </w:tr>
      <w:tr w:rsidR="005C6C27" w:rsidRPr="005C6C27" w14:paraId="75F1E827" w14:textId="77777777" w:rsidTr="00294709">
        <w:trPr>
          <w:trHeight w:val="340"/>
          <w:jc w:val="center"/>
        </w:trPr>
        <w:tc>
          <w:tcPr>
            <w:tcW w:w="8722" w:type="dxa"/>
            <w:gridSpan w:val="7"/>
            <w:vAlign w:val="center"/>
          </w:tcPr>
          <w:p w14:paraId="2D9D103F" w14:textId="77777777" w:rsidR="005C6C27" w:rsidRPr="005C6C27" w:rsidRDefault="005C6C27" w:rsidP="005C6C27">
            <w:pPr>
              <w:rPr>
                <w:sz w:val="21"/>
                <w:szCs w:val="21"/>
              </w:rPr>
            </w:pPr>
            <w:r w:rsidRPr="005C6C27">
              <w:rPr>
                <w:sz w:val="21"/>
                <w:szCs w:val="21"/>
                <w:vertAlign w:val="superscript"/>
              </w:rPr>
              <w:t>a</w:t>
            </w:r>
            <w:r w:rsidRPr="005C6C27">
              <w:rPr>
                <w:sz w:val="21"/>
                <w:szCs w:val="21"/>
              </w:rPr>
              <w:t>重金属和类</w:t>
            </w:r>
            <w:proofErr w:type="gramStart"/>
            <w:r w:rsidRPr="005C6C27">
              <w:rPr>
                <w:sz w:val="21"/>
                <w:szCs w:val="21"/>
              </w:rPr>
              <w:t>重金属砷均按</w:t>
            </w:r>
            <w:proofErr w:type="gramEnd"/>
            <w:r w:rsidRPr="005C6C27">
              <w:rPr>
                <w:sz w:val="21"/>
                <w:szCs w:val="21"/>
              </w:rPr>
              <w:t>元素总量计。</w:t>
            </w:r>
          </w:p>
          <w:p w14:paraId="7D8517E0" w14:textId="77777777" w:rsidR="005C6C27" w:rsidRPr="005C6C27" w:rsidRDefault="005C6C27" w:rsidP="005C6C27">
            <w:pPr>
              <w:rPr>
                <w:sz w:val="21"/>
                <w:szCs w:val="21"/>
              </w:rPr>
            </w:pPr>
            <w:r w:rsidRPr="005C6C27">
              <w:rPr>
                <w:sz w:val="21"/>
                <w:szCs w:val="21"/>
                <w:vertAlign w:val="superscript"/>
              </w:rPr>
              <w:t>b</w:t>
            </w:r>
            <w:r w:rsidRPr="005C6C27">
              <w:rPr>
                <w:sz w:val="21"/>
                <w:szCs w:val="21"/>
              </w:rPr>
              <w:t>对于水旱轮作地，采用其中较严格的风险筛选值</w:t>
            </w:r>
          </w:p>
        </w:tc>
      </w:tr>
    </w:tbl>
    <w:p w14:paraId="5C642311" w14:textId="77777777" w:rsidR="005C6C27" w:rsidRPr="005C6C27" w:rsidRDefault="005C6C27" w:rsidP="005C6C27">
      <w:pPr>
        <w:autoSpaceDE w:val="0"/>
        <w:autoSpaceDN w:val="0"/>
        <w:adjustRightInd w:val="0"/>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7</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生态环境</w:t>
      </w:r>
    </w:p>
    <w:p w14:paraId="08A2299B" w14:textId="7788D79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sectPr w:rsidR="005C6C27" w:rsidRPr="005C6C27" w:rsidSect="00294709">
          <w:headerReference w:type="default" r:id="rId23"/>
          <w:pgSz w:w="11907" w:h="16840"/>
          <w:pgMar w:top="1440" w:right="1474" w:bottom="1440" w:left="1701" w:header="851" w:footer="975" w:gutter="0"/>
          <w:cols w:space="720"/>
          <w:docGrid w:linePitch="299"/>
        </w:sectPr>
      </w:pPr>
      <w:r w:rsidRPr="005C6C27">
        <w:rPr>
          <w:rFonts w:ascii="Times New Roman" w:eastAsia="宋体" w:hAnsi="Times New Roman" w:cs="Times New Roman"/>
          <w:kern w:val="0"/>
          <w:sz w:val="24"/>
          <w:szCs w:val="24"/>
        </w:rPr>
        <w:t>根据《厦门市生态功能区划》（见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_Ref83417684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图</w:t>
      </w:r>
      <w:r w:rsidR="00F359F4" w:rsidRPr="00F359F4">
        <w:rPr>
          <w:rFonts w:ascii="Times New Roman" w:eastAsia="宋体" w:hAnsi="Times New Roman" w:cs="Times New Roman"/>
          <w:kern w:val="0"/>
          <w:sz w:val="24"/>
          <w:szCs w:val="24"/>
        </w:rPr>
        <w:t xml:space="preserve"> 2.4</w:t>
      </w:r>
      <w:r w:rsidR="00F359F4" w:rsidRPr="00F359F4">
        <w:rPr>
          <w:rFonts w:ascii="Times New Roman" w:eastAsia="宋体" w:hAnsi="Times New Roman" w:cs="Times New Roman"/>
          <w:kern w:val="0"/>
          <w:sz w:val="24"/>
          <w:szCs w:val="24"/>
        </w:rPr>
        <w:noBreakHyphen/>
        <w:t xml:space="preserve">4  </w:t>
      </w:r>
      <w:r w:rsidR="00F359F4" w:rsidRPr="00F359F4">
        <w:rPr>
          <w:rFonts w:ascii="Times New Roman" w:eastAsia="宋体" w:hAnsi="Times New Roman" w:cs="Times New Roman" w:hint="eastAsia"/>
          <w:kern w:val="0"/>
          <w:sz w:val="24"/>
          <w:szCs w:val="24"/>
        </w:rPr>
        <w:t>厦门市生态功能区划图</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），项目所在区域为</w:t>
      </w:r>
      <w:r w:rsidRPr="005C6C27">
        <w:rPr>
          <w:rFonts w:ascii="Times New Roman" w:eastAsia="宋体" w:hAnsi="Times New Roman" w:cs="Times New Roman" w:hint="eastAsia"/>
          <w:kern w:val="0"/>
          <w:sz w:val="24"/>
          <w:szCs w:val="24"/>
        </w:rPr>
        <w:t>厦门东部城市与工业环境生态功能小区</w:t>
      </w:r>
      <w:r w:rsidRPr="005C6C27">
        <w:rPr>
          <w:rFonts w:ascii="Times New Roman" w:eastAsia="宋体" w:hAnsi="Times New Roman" w:cs="Times New Roman"/>
          <w:kern w:val="0"/>
          <w:sz w:val="24"/>
          <w:szCs w:val="24"/>
        </w:rPr>
        <w:t>(530320011</w:t>
      </w:r>
      <w:r w:rsidRPr="005C6C27">
        <w:rPr>
          <w:rFonts w:ascii="Times New Roman" w:eastAsia="宋体" w:hAnsi="Times New Roman" w:cs="Times New Roman"/>
          <w:kern w:val="0"/>
          <w:sz w:val="22"/>
        </w:rPr>
        <w:t>）</w:t>
      </w:r>
      <w:r w:rsidRPr="005C6C27">
        <w:rPr>
          <w:rFonts w:ascii="Times New Roman" w:eastAsia="宋体" w:hAnsi="Times New Roman" w:cs="Times New Roman"/>
          <w:kern w:val="0"/>
          <w:sz w:val="24"/>
          <w:szCs w:val="24"/>
        </w:rPr>
        <w:t>，主导功能：城市商贸生活、工业生态环境；辅助功能：</w:t>
      </w:r>
      <w:r w:rsidRPr="005C6C27">
        <w:rPr>
          <w:rFonts w:ascii="Times New Roman" w:eastAsia="宋体" w:hAnsi="Times New Roman" w:cs="Times New Roman" w:hint="eastAsia"/>
          <w:kern w:val="0"/>
          <w:sz w:val="24"/>
          <w:szCs w:val="24"/>
        </w:rPr>
        <w:t>港口</w:t>
      </w:r>
      <w:r w:rsidRPr="005C6C27">
        <w:rPr>
          <w:rFonts w:ascii="Times New Roman" w:eastAsia="宋体" w:hAnsi="Times New Roman" w:cs="Times New Roman"/>
          <w:kern w:val="0"/>
          <w:sz w:val="24"/>
          <w:szCs w:val="24"/>
        </w:rPr>
        <w:t>、旅游生态环境。</w:t>
      </w:r>
    </w:p>
    <w:p w14:paraId="5022DE66" w14:textId="77777777" w:rsidR="005C6C27" w:rsidRPr="005C6C27" w:rsidRDefault="005C6C27" w:rsidP="005C6C27">
      <w:pPr>
        <w:spacing w:line="360" w:lineRule="auto"/>
        <w:rPr>
          <w:rFonts w:ascii="Times New Roman" w:eastAsia="宋体" w:hAnsi="Times New Roman" w:cs="Times New Roman"/>
          <w:kern w:val="0"/>
          <w:sz w:val="24"/>
          <w:szCs w:val="24"/>
        </w:rPr>
      </w:pPr>
    </w:p>
    <w:p w14:paraId="64BAC6A5" w14:textId="77777777" w:rsidR="005C6C27" w:rsidRPr="005C6C27" w:rsidRDefault="005C6C27" w:rsidP="005C6C27">
      <w:pPr>
        <w:keepNext/>
        <w:jc w:val="center"/>
        <w:rPr>
          <w:rFonts w:ascii="Calibri" w:eastAsia="Calibri" w:hAnsi="Calibri" w:cs="Times New Roman"/>
          <w:kern w:val="0"/>
          <w:sz w:val="22"/>
          <w:lang w:eastAsia="en-US"/>
        </w:rPr>
      </w:pPr>
      <w:r w:rsidRPr="005C6C27">
        <w:rPr>
          <w:rFonts w:ascii="Times New Roman" w:eastAsia="宋体" w:hAnsi="Times New Roman" w:cs="Times New Roman"/>
          <w:b/>
          <w:noProof/>
          <w:kern w:val="0"/>
          <w:sz w:val="24"/>
          <w:szCs w:val="24"/>
        </w:rPr>
        <mc:AlternateContent>
          <mc:Choice Requires="wpg">
            <w:drawing>
              <wp:anchor distT="0" distB="0" distL="114300" distR="114300" simplePos="0" relativeHeight="251756032" behindDoc="0" locked="0" layoutInCell="1" allowOverlap="1" wp14:anchorId="29915B77" wp14:editId="486E9DC6">
                <wp:simplePos x="0" y="0"/>
                <wp:positionH relativeFrom="column">
                  <wp:posOffset>4941040</wp:posOffset>
                </wp:positionH>
                <wp:positionV relativeFrom="paragraph">
                  <wp:posOffset>1191151</wp:posOffset>
                </wp:positionV>
                <wp:extent cx="1143000" cy="933450"/>
                <wp:effectExtent l="20320" t="9525" r="8255" b="19050"/>
                <wp:wrapNone/>
                <wp:docPr id="2020" name="Group 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933450"/>
                          <a:chOff x="3360" y="8925"/>
                          <a:chExt cx="1786" cy="1350"/>
                        </a:xfrm>
                      </wpg:grpSpPr>
                      <wps:wsp>
                        <wps:cNvPr id="2021" name="AutoShape 1968"/>
                        <wps:cNvSpPr>
                          <a:spLocks noChangeArrowheads="1"/>
                        </wps:cNvSpPr>
                        <wps:spPr bwMode="auto">
                          <a:xfrm>
                            <a:off x="3360" y="10185"/>
                            <a:ext cx="90" cy="90"/>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022" name="AutoShape 1969"/>
                        <wps:cNvSpPr>
                          <a:spLocks noChangeArrowheads="1"/>
                        </wps:cNvSpPr>
                        <wps:spPr bwMode="auto">
                          <a:xfrm>
                            <a:off x="3706" y="8925"/>
                            <a:ext cx="1440" cy="390"/>
                          </a:xfrm>
                          <a:prstGeom prst="wedgeRectCallout">
                            <a:avLst>
                              <a:gd name="adj1" fmla="val -70903"/>
                              <a:gd name="adj2" fmla="val 287694"/>
                            </a:avLst>
                          </a:prstGeom>
                          <a:solidFill>
                            <a:srgbClr val="FFFFFF">
                              <a:alpha val="17999"/>
                            </a:srgbClr>
                          </a:solidFill>
                          <a:ln w="9525">
                            <a:solidFill>
                              <a:srgbClr val="FF0000"/>
                            </a:solidFill>
                            <a:miter lim="800000"/>
                            <a:headEnd/>
                            <a:tailEnd/>
                          </a:ln>
                        </wps:spPr>
                        <wps:txbx>
                          <w:txbxContent>
                            <w:p w14:paraId="16205E42"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915B77" id="Group 1967" o:spid="_x0000_s1032" style="position:absolute;left:0;text-align:left;margin-left:389.05pt;margin-top:93.8pt;width:90pt;height:73.5pt;z-index:251756032" coordorigin="3360,8925" coordsize="1786,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">
                <v:shape id="AutoShape 1968" o:spid="_x0000_s1033" style="position:absolute;left:3360;top:10185;width:90;height: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" path="m,3778r3778,l5000,,6222,3778r3778,l6889,6222r1222,3778l5000,7667,1889,10000,3111,6222,,3778xe" fillcolor="red" strokecolor="red">
                  <v:stroke joinstyle="miter"/>
                  <v:path o:connecttype="custom" o:connectlocs="0,34;34,34;45,0;56,34;90,34;62,56;73,90;45,69;17,90;28,56;0,34" o:connectangles="0,0,0,0,0,0,0,0,0,0,0"/>
                </v:shape>
                <v:shape id="AutoShape 1969" o:spid="_x0000_s1034" type="#_x0000_t61" style="position:absolute;left:3706;top:8925;width:14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" adj="-4515,72942" strokecolor="red">
                  <v:fill opacity="11822f"/>
                  <v:textbox>
                    <w:txbxContent>
                      <w:p w14:paraId="16205E42"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v:textbox>
                </v:shape>
              </v:group>
            </w:pict>
          </mc:Fallback>
        </mc:AlternateContent>
      </w:r>
      <w:r w:rsidRPr="005C6C27">
        <w:rPr>
          <w:rFonts w:ascii="Times New Roman" w:eastAsia="宋体" w:hAnsi="Times New Roman" w:cs="Times New Roman"/>
          <w:noProof/>
          <w:kern w:val="0"/>
          <w:sz w:val="22"/>
        </w:rPr>
        <w:drawing>
          <wp:inline distT="0" distB="0" distL="0" distR="0" wp14:anchorId="56A7A1F3" wp14:editId="77FCCC21">
            <wp:extent cx="8477250" cy="5133975"/>
            <wp:effectExtent l="0" t="0" r="0" b="0"/>
            <wp:docPr id="2034"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477250" cy="5133975"/>
                    </a:xfrm>
                    <a:prstGeom prst="rect">
                      <a:avLst/>
                    </a:prstGeom>
                    <a:noFill/>
                    <a:ln>
                      <a:noFill/>
                    </a:ln>
                  </pic:spPr>
                </pic:pic>
              </a:graphicData>
            </a:graphic>
          </wp:inline>
        </w:drawing>
      </w:r>
    </w:p>
    <w:p w14:paraId="6C638EBE" w14:textId="6CBC9813"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8" w:name="_Ref83417600"/>
      <w:r w:rsidRPr="005C6C27">
        <w:rPr>
          <w:rFonts w:ascii="Times New Roman" w:eastAsia="宋体" w:hAnsi="Times New Roman" w:cs="Times New Roman" w:hint="eastAsia"/>
          <w:b/>
          <w:bCs/>
          <w:kern w:val="0"/>
          <w:sz w:val="24"/>
          <w:szCs w:val="24"/>
        </w:rPr>
        <w:t>图</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图</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w:t>
      </w:r>
      <w:r w:rsidRPr="005C6C27">
        <w:rPr>
          <w:rFonts w:ascii="Times New Roman" w:eastAsia="宋体" w:hAnsi="Times New Roman" w:cs="Times New Roman"/>
          <w:b/>
          <w:bCs/>
          <w:kern w:val="0"/>
          <w:sz w:val="24"/>
          <w:szCs w:val="24"/>
        </w:rPr>
        <w:fldChar w:fldCharType="end"/>
      </w:r>
      <w:bookmarkEnd w:id="68"/>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福建省近岸海域环境功能区划图</w:t>
      </w:r>
    </w:p>
    <w:p w14:paraId="4267F0F4" w14:textId="77777777" w:rsidR="005C6C27" w:rsidRPr="005C6C27" w:rsidRDefault="005C6C27" w:rsidP="005C6C27">
      <w:pPr>
        <w:adjustRightInd w:val="0"/>
        <w:snapToGrid w:val="0"/>
        <w:jc w:val="left"/>
        <w:rPr>
          <w:rFonts w:ascii="Times New Roman" w:eastAsia="宋体" w:hAnsi="Times New Roman" w:cs="Times New Roman"/>
          <w:kern w:val="0"/>
          <w:sz w:val="22"/>
        </w:rPr>
        <w:sectPr w:rsidR="005C6C27" w:rsidRPr="005C6C27" w:rsidSect="00294709">
          <w:headerReference w:type="default" r:id="rId25"/>
          <w:pgSz w:w="16840" w:h="11907" w:orient="landscape"/>
          <w:pgMar w:top="1440" w:right="1474" w:bottom="1440" w:left="1474" w:header="994" w:footer="977" w:gutter="0"/>
          <w:cols w:space="720"/>
        </w:sectPr>
      </w:pPr>
    </w:p>
    <w:p w14:paraId="2893AA11" w14:textId="77777777" w:rsidR="005C6C27" w:rsidRPr="005C6C27" w:rsidRDefault="005C6C27" w:rsidP="005C6C27">
      <w:pPr>
        <w:keepNext/>
        <w:rPr>
          <w:rFonts w:ascii="Calibri" w:eastAsia="Calibri" w:hAnsi="Calibri" w:cs="Times New Roman"/>
          <w:kern w:val="0"/>
          <w:sz w:val="22"/>
          <w:lang w:eastAsia="en-US"/>
        </w:rPr>
      </w:pPr>
      <w:r w:rsidRPr="005C6C27">
        <w:rPr>
          <w:rFonts w:ascii="Times New Roman" w:eastAsia="宋体" w:hAnsi="Times New Roman" w:cs="Times New Roman"/>
          <w:noProof/>
          <w:kern w:val="0"/>
          <w:sz w:val="22"/>
        </w:rPr>
        <w:lastRenderedPageBreak/>
        <mc:AlternateContent>
          <mc:Choice Requires="wpg">
            <w:drawing>
              <wp:anchor distT="0" distB="0" distL="114300" distR="114300" simplePos="0" relativeHeight="251752960" behindDoc="0" locked="0" layoutInCell="1" allowOverlap="1" wp14:anchorId="382FFA8F" wp14:editId="23AC216F">
                <wp:simplePos x="0" y="0"/>
                <wp:positionH relativeFrom="column">
                  <wp:posOffset>3376599</wp:posOffset>
                </wp:positionH>
                <wp:positionV relativeFrom="paragraph">
                  <wp:posOffset>3383915</wp:posOffset>
                </wp:positionV>
                <wp:extent cx="1292478" cy="914400"/>
                <wp:effectExtent l="0" t="0" r="60325" b="57150"/>
                <wp:wrapNone/>
                <wp:docPr id="2017" name="Group 1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292478" cy="914400"/>
                          <a:chOff x="3360" y="8925"/>
                          <a:chExt cx="1786" cy="1350"/>
                        </a:xfrm>
                      </wpg:grpSpPr>
                      <wps:wsp>
                        <wps:cNvPr id="2018" name="AutoShape 1957"/>
                        <wps:cNvSpPr>
                          <a:spLocks noChangeArrowheads="1"/>
                        </wps:cNvSpPr>
                        <wps:spPr bwMode="auto">
                          <a:xfrm>
                            <a:off x="3360" y="10185"/>
                            <a:ext cx="90" cy="90"/>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019" name="AutoShape 1958"/>
                        <wps:cNvSpPr>
                          <a:spLocks noChangeArrowheads="1"/>
                        </wps:cNvSpPr>
                        <wps:spPr bwMode="auto">
                          <a:xfrm>
                            <a:off x="3706" y="8925"/>
                            <a:ext cx="1440" cy="390"/>
                          </a:xfrm>
                          <a:prstGeom prst="wedgeRectCallout">
                            <a:avLst>
                              <a:gd name="adj1" fmla="val -70903"/>
                              <a:gd name="adj2" fmla="val 287694"/>
                            </a:avLst>
                          </a:prstGeom>
                          <a:solidFill>
                            <a:srgbClr val="FFFFFF">
                              <a:alpha val="17999"/>
                            </a:srgbClr>
                          </a:solidFill>
                          <a:ln w="9525">
                            <a:solidFill>
                              <a:srgbClr val="FF0000"/>
                            </a:solidFill>
                            <a:miter lim="800000"/>
                            <a:headEnd/>
                            <a:tailEnd/>
                          </a:ln>
                        </wps:spPr>
                        <wps:txbx>
                          <w:txbxContent>
                            <w:p w14:paraId="72CCBD60"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2FFA8F" id="Group 1956" o:spid="_x0000_s1035" style="position:absolute;left:0;text-align:left;margin-left:265.85pt;margin-top:266.45pt;width:101.75pt;height:1in;flip:x;z-index:251752960" coordorigin="3360,8925" coordsize="1786,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">
                <v:shape id="AutoShape 1957" o:spid="_x0000_s1036" style="position:absolute;left:3360;top:10185;width:90;height: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" path="m,3778r3778,l5000,,6222,3778r3778,l6889,6222r1222,3778l5000,7667,1889,10000,3111,6222,,3778xe" fillcolor="red" strokecolor="red">
                  <v:stroke joinstyle="miter"/>
                  <v:path o:connecttype="custom" o:connectlocs="0,34;34,34;45,0;56,34;90,34;62,56;73,90;45,69;17,90;28,56;0,34" o:connectangles="0,0,0,0,0,0,0,0,0,0,0"/>
                </v:shape>
                <v:shape id="AutoShape 1958" o:spid="_x0000_s1037" type="#_x0000_t61" style="position:absolute;left:3706;top:8925;width:14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" adj="-4515,72942" strokecolor="red">
                  <v:fill opacity="11822f"/>
                  <v:textbox>
                    <w:txbxContent>
                      <w:p w14:paraId="72CCBD60"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v:textbox>
                </v:shape>
              </v:group>
            </w:pict>
          </mc:Fallback>
        </mc:AlternateContent>
      </w:r>
      <w:r w:rsidRPr="005C6C27">
        <w:rPr>
          <w:rFonts w:ascii="Times New Roman" w:eastAsia="宋体" w:hAnsi="Times New Roman" w:cs="Times New Roman"/>
          <w:noProof/>
          <w:kern w:val="0"/>
          <w:sz w:val="22"/>
        </w:rPr>
        <w:drawing>
          <wp:inline distT="0" distB="0" distL="0" distR="0" wp14:anchorId="1D8B5EDE" wp14:editId="06C31F54">
            <wp:extent cx="5669280" cy="8011824"/>
            <wp:effectExtent l="0" t="0" r="7620" b="8255"/>
            <wp:docPr id="2035" name="图片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76610" cy="8022183"/>
                    </a:xfrm>
                    <a:prstGeom prst="rect">
                      <a:avLst/>
                    </a:prstGeom>
                    <a:noFill/>
                    <a:ln>
                      <a:noFill/>
                    </a:ln>
                  </pic:spPr>
                </pic:pic>
              </a:graphicData>
            </a:graphic>
          </wp:inline>
        </w:drawing>
      </w:r>
    </w:p>
    <w:p w14:paraId="43F01775" w14:textId="5F3365C8"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69" w:name="_Ref83417624"/>
      <w:r w:rsidRPr="005C6C27">
        <w:rPr>
          <w:rFonts w:ascii="Times New Roman" w:eastAsia="宋体" w:hAnsi="Times New Roman" w:cs="Times New Roman" w:hint="eastAsia"/>
          <w:b/>
          <w:bCs/>
          <w:kern w:val="0"/>
          <w:sz w:val="24"/>
          <w:szCs w:val="24"/>
        </w:rPr>
        <w:t>图</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图</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w:t>
      </w:r>
      <w:r w:rsidRPr="005C6C27">
        <w:rPr>
          <w:rFonts w:ascii="Times New Roman" w:eastAsia="宋体" w:hAnsi="Times New Roman" w:cs="Times New Roman"/>
          <w:b/>
          <w:bCs/>
          <w:kern w:val="0"/>
          <w:sz w:val="24"/>
          <w:szCs w:val="24"/>
        </w:rPr>
        <w:fldChar w:fldCharType="end"/>
      </w:r>
      <w:bookmarkEnd w:id="69"/>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厦门市环境空气质量功能区划图</w:t>
      </w:r>
    </w:p>
    <w:p w14:paraId="6CC0AFB4" w14:textId="77777777" w:rsidR="005C6C27" w:rsidRPr="005C6C27" w:rsidRDefault="005C6C27" w:rsidP="005C6C27">
      <w:pPr>
        <w:keepNext/>
        <w:jc w:val="left"/>
        <w:rPr>
          <w:rFonts w:ascii="Calibri" w:eastAsia="Calibri" w:hAnsi="Calibri" w:cs="Times New Roman"/>
          <w:kern w:val="0"/>
          <w:sz w:val="22"/>
          <w:lang w:eastAsia="en-US"/>
        </w:rPr>
      </w:pPr>
      <w:r w:rsidRPr="005C6C27">
        <w:rPr>
          <w:rFonts w:ascii="Times New Roman" w:eastAsia="宋体" w:hAnsi="Times New Roman" w:cs="Times New Roman"/>
          <w:b/>
          <w:kern w:val="0"/>
          <w:sz w:val="24"/>
        </w:rPr>
        <w:br w:type="page"/>
      </w:r>
      <w:r w:rsidRPr="005C6C27">
        <w:rPr>
          <w:rFonts w:ascii="Times New Roman" w:eastAsia="宋体" w:hAnsi="Times New Roman" w:cs="Times New Roman"/>
          <w:noProof/>
          <w:kern w:val="0"/>
          <w:sz w:val="22"/>
        </w:rPr>
        <w:lastRenderedPageBreak/>
        <mc:AlternateContent>
          <mc:Choice Requires="wpg">
            <w:drawing>
              <wp:anchor distT="0" distB="0" distL="114300" distR="114300" simplePos="0" relativeHeight="251753984" behindDoc="0" locked="0" layoutInCell="1" allowOverlap="1" wp14:anchorId="0695813B" wp14:editId="308B7240">
                <wp:simplePos x="0" y="0"/>
                <wp:positionH relativeFrom="column">
                  <wp:posOffset>3269615</wp:posOffset>
                </wp:positionH>
                <wp:positionV relativeFrom="paragraph">
                  <wp:posOffset>3225800</wp:posOffset>
                </wp:positionV>
                <wp:extent cx="1422400" cy="1092200"/>
                <wp:effectExtent l="0" t="0" r="44450" b="69850"/>
                <wp:wrapNone/>
                <wp:docPr id="2430" name="Group 1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422400" cy="1092200"/>
                          <a:chOff x="3360" y="8925"/>
                          <a:chExt cx="1786" cy="1350"/>
                        </a:xfrm>
                      </wpg:grpSpPr>
                      <wps:wsp>
                        <wps:cNvPr id="2431" name="AutoShape 1961"/>
                        <wps:cNvSpPr>
                          <a:spLocks noChangeArrowheads="1"/>
                        </wps:cNvSpPr>
                        <wps:spPr bwMode="auto">
                          <a:xfrm>
                            <a:off x="3360" y="10185"/>
                            <a:ext cx="90" cy="90"/>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016" name="AutoShape 1962"/>
                        <wps:cNvSpPr>
                          <a:spLocks noChangeArrowheads="1"/>
                        </wps:cNvSpPr>
                        <wps:spPr bwMode="auto">
                          <a:xfrm>
                            <a:off x="3706" y="8925"/>
                            <a:ext cx="1440" cy="390"/>
                          </a:xfrm>
                          <a:prstGeom prst="wedgeRectCallout">
                            <a:avLst>
                              <a:gd name="adj1" fmla="val -70903"/>
                              <a:gd name="adj2" fmla="val 287694"/>
                            </a:avLst>
                          </a:prstGeom>
                          <a:solidFill>
                            <a:srgbClr val="FFFFFF">
                              <a:alpha val="17999"/>
                            </a:srgbClr>
                          </a:solidFill>
                          <a:ln w="9525">
                            <a:solidFill>
                              <a:srgbClr val="FF0000"/>
                            </a:solidFill>
                            <a:miter lim="800000"/>
                            <a:headEnd/>
                            <a:tailEnd/>
                          </a:ln>
                        </wps:spPr>
                        <wps:txbx>
                          <w:txbxContent>
                            <w:p w14:paraId="3389FCF1"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95813B" id="Group 1960" o:spid="_x0000_s1038" style="position:absolute;margin-left:257.45pt;margin-top:254pt;width:112pt;height:86pt;flip:x;z-index:251753984" coordorigin="3360,8925" coordsize="1786,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">
                <v:shape id="AutoShape 1961" o:spid="_x0000_s1039" style="position:absolute;left:3360;top:10185;width:90;height: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" path="m,3778r3778,l5000,,6222,3778r3778,l6889,6222r1222,3778l5000,7667,1889,10000,3111,6222,,3778xe" fillcolor="red" strokecolor="red">
                  <v:stroke joinstyle="miter"/>
                  <v:path o:connecttype="custom" o:connectlocs="0,34;34,34;45,0;56,34;90,34;62,56;73,90;45,69;17,90;28,56;0,34" o:connectangles="0,0,0,0,0,0,0,0,0,0,0"/>
                </v:shape>
                <v:shape id="AutoShape 1962" o:spid="_x0000_s1040" type="#_x0000_t61" style="position:absolute;left:3706;top:8925;width:14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" adj="-4515,72942" strokecolor="red">
                  <v:fill opacity="11822f"/>
                  <v:textbox>
                    <w:txbxContent>
                      <w:p w14:paraId="3389FCF1"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v:textbox>
                </v:shape>
              </v:group>
            </w:pict>
          </mc:Fallback>
        </mc:AlternateContent>
      </w:r>
      <w:r w:rsidRPr="005C6C27">
        <w:rPr>
          <w:rFonts w:ascii="Times New Roman" w:eastAsia="宋体" w:hAnsi="Times New Roman" w:cs="Times New Roman"/>
          <w:noProof/>
          <w:kern w:val="0"/>
          <w:sz w:val="22"/>
        </w:rPr>
        <w:drawing>
          <wp:inline distT="0" distB="0" distL="0" distR="0" wp14:anchorId="70AAD577" wp14:editId="64CC3CBA">
            <wp:extent cx="5688965" cy="8066902"/>
            <wp:effectExtent l="0" t="0" r="6985" b="0"/>
            <wp:docPr id="2036" name="图片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88965" cy="8066902"/>
                    </a:xfrm>
                    <a:prstGeom prst="rect">
                      <a:avLst/>
                    </a:prstGeom>
                    <a:noFill/>
                    <a:ln>
                      <a:noFill/>
                    </a:ln>
                  </pic:spPr>
                </pic:pic>
              </a:graphicData>
            </a:graphic>
          </wp:inline>
        </w:drawing>
      </w:r>
    </w:p>
    <w:p w14:paraId="3721822E" w14:textId="267E67FA"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70" w:name="_Ref83417641"/>
      <w:r w:rsidRPr="005C6C27">
        <w:rPr>
          <w:rFonts w:ascii="Times New Roman" w:eastAsia="宋体" w:hAnsi="Times New Roman" w:cs="Times New Roman" w:hint="eastAsia"/>
          <w:b/>
          <w:bCs/>
          <w:kern w:val="0"/>
          <w:sz w:val="24"/>
          <w:szCs w:val="24"/>
        </w:rPr>
        <w:t>图</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图</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3</w:t>
      </w:r>
      <w:r w:rsidRPr="005C6C27">
        <w:rPr>
          <w:rFonts w:ascii="Times New Roman" w:eastAsia="宋体" w:hAnsi="Times New Roman" w:cs="Times New Roman"/>
          <w:b/>
          <w:bCs/>
          <w:kern w:val="0"/>
          <w:sz w:val="24"/>
          <w:szCs w:val="24"/>
        </w:rPr>
        <w:fldChar w:fldCharType="end"/>
      </w:r>
      <w:bookmarkEnd w:id="70"/>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厦门市声环境质量功能区划图</w:t>
      </w:r>
    </w:p>
    <w:p w14:paraId="1B8BE6DF" w14:textId="77777777" w:rsidR="005C6C27" w:rsidRPr="005C6C27" w:rsidRDefault="005C6C27" w:rsidP="005C6C27">
      <w:pPr>
        <w:keepNext/>
        <w:adjustRightInd w:val="0"/>
        <w:snapToGrid w:val="0"/>
        <w:spacing w:line="360" w:lineRule="auto"/>
        <w:ind w:firstLineChars="200" w:firstLine="480"/>
        <w:rPr>
          <w:rFonts w:ascii="Times New Roman" w:eastAsia="宋体" w:hAnsi="Times New Roman" w:cs="Times New Roman"/>
          <w:b/>
          <w:bCs/>
          <w:sz w:val="24"/>
          <w:szCs w:val="24"/>
        </w:rPr>
      </w:pPr>
      <w:r w:rsidRPr="005C6C27">
        <w:rPr>
          <w:rFonts w:ascii="Times New Roman" w:eastAsia="宋体" w:hAnsi="Times New Roman" w:cs="Times New Roman"/>
          <w:noProof/>
          <w:sz w:val="24"/>
          <w:szCs w:val="24"/>
        </w:rPr>
        <mc:AlternateContent>
          <mc:Choice Requires="wpg">
            <w:drawing>
              <wp:anchor distT="0" distB="0" distL="114300" distR="114300" simplePos="0" relativeHeight="251762176" behindDoc="0" locked="0" layoutInCell="1" allowOverlap="1" wp14:anchorId="0A428736" wp14:editId="3549DBB7">
                <wp:simplePos x="0" y="0"/>
                <wp:positionH relativeFrom="page">
                  <wp:posOffset>3391005</wp:posOffset>
                </wp:positionH>
                <wp:positionV relativeFrom="paragraph">
                  <wp:posOffset>4335347</wp:posOffset>
                </wp:positionV>
                <wp:extent cx="1296162" cy="984515"/>
                <wp:effectExtent l="0" t="0" r="37465" b="63500"/>
                <wp:wrapNone/>
                <wp:docPr id="12376" name="Group 1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296162" cy="984515"/>
                          <a:chOff x="3188" y="6783"/>
                          <a:chExt cx="1776" cy="1347"/>
                        </a:xfrm>
                      </wpg:grpSpPr>
                      <wps:wsp>
                        <wps:cNvPr id="12377" name="AutoShape 1957"/>
                        <wps:cNvSpPr>
                          <a:spLocks noChangeArrowheads="1"/>
                        </wps:cNvSpPr>
                        <wps:spPr bwMode="auto">
                          <a:xfrm>
                            <a:off x="3188" y="8040"/>
                            <a:ext cx="90" cy="90"/>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2381" name="AutoShape 1958"/>
                        <wps:cNvSpPr>
                          <a:spLocks noChangeArrowheads="1"/>
                        </wps:cNvSpPr>
                        <wps:spPr bwMode="auto">
                          <a:xfrm>
                            <a:off x="3524" y="6783"/>
                            <a:ext cx="1440" cy="390"/>
                          </a:xfrm>
                          <a:prstGeom prst="wedgeRectCallout">
                            <a:avLst>
                              <a:gd name="adj1" fmla="val -70903"/>
                              <a:gd name="adj2" fmla="val 287694"/>
                            </a:avLst>
                          </a:prstGeom>
                          <a:solidFill>
                            <a:srgbClr val="FFFFFF">
                              <a:alpha val="17999"/>
                            </a:srgbClr>
                          </a:solidFill>
                          <a:ln w="9525">
                            <a:solidFill>
                              <a:srgbClr val="FF0000"/>
                            </a:solidFill>
                            <a:miter lim="800000"/>
                            <a:headEnd/>
                            <a:tailEnd/>
                          </a:ln>
                        </wps:spPr>
                        <wps:txbx>
                          <w:txbxContent>
                            <w:p w14:paraId="4FB98723"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428736" id="_x0000_s1041" style="position:absolute;left:0;text-align:left;margin-left:267pt;margin-top:341.35pt;width:102.05pt;height:77.5pt;flip:x;z-index:251762176;mso-position-horizontal-relative:page" coordorigin="3188,6783" coordsize="1776,1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">
                <v:shape id="AutoShape 1957" o:spid="_x0000_s1042" style="position:absolute;left:3188;top:8040;width:90;height: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" path="m,3778r3778,l5000,,6222,3778r3778,l6889,6222r1222,3778l5000,7667,1889,10000,3111,6222,,3778xe" fillcolor="red" strokecolor="red">
                  <v:stroke joinstyle="miter"/>
                  <v:path o:connecttype="custom" o:connectlocs="0,34;34,34;45,0;56,34;90,34;62,56;73,90;45,69;17,90;28,56;0,34" o:connectangles="0,0,0,0,0,0,0,0,0,0,0"/>
                </v:shape>
                <v:shape id="AutoShape 1958" o:spid="_x0000_s1043" type="#_x0000_t61" style="position:absolute;left:3524;top:6783;width:14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" adj="-4515,72942" strokecolor="red">
                  <v:fill opacity="11822f"/>
                  <v:textbox>
                    <w:txbxContent>
                      <w:p w14:paraId="4FB98723"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v:textbox>
                </v:shape>
                <w10:wrap anchorx="page"/>
              </v:group>
            </w:pict>
          </mc:Fallback>
        </mc:AlternateContent>
      </w:r>
      <w:r w:rsidRPr="005C6C27">
        <w:rPr>
          <w:rFonts w:ascii="Times New Roman" w:eastAsia="宋体" w:hAnsi="Times New Roman" w:cs="Times New Roman"/>
          <w:b/>
          <w:bCs/>
          <w:sz w:val="24"/>
          <w:szCs w:val="24"/>
        </w:rPr>
        <w:t xml:space="preserve"> </w:t>
      </w:r>
    </w:p>
    <w:p w14:paraId="6124A96A" w14:textId="77777777" w:rsidR="005C6C27" w:rsidRPr="005C6C27" w:rsidRDefault="005C6C27" w:rsidP="005C6C27">
      <w:pPr>
        <w:ind w:firstLineChars="200" w:firstLine="560"/>
        <w:jc w:val="left"/>
        <w:rPr>
          <w:rFonts w:ascii="Calibri" w:eastAsia="楷体_GB2312" w:hAnsi="Calibri" w:cs="宋体"/>
          <w:kern w:val="0"/>
          <w:sz w:val="28"/>
          <w:szCs w:val="20"/>
        </w:rPr>
      </w:pPr>
    </w:p>
    <w:p w14:paraId="56842E62" w14:textId="77777777" w:rsidR="005C6C27" w:rsidRPr="005C6C27" w:rsidRDefault="005C6C27" w:rsidP="005C6C27">
      <w:pPr>
        <w:keepNext/>
        <w:jc w:val="left"/>
        <w:rPr>
          <w:rFonts w:ascii="Calibri" w:eastAsia="Calibri" w:hAnsi="Calibri" w:cs="Times New Roman"/>
          <w:kern w:val="0"/>
          <w:sz w:val="22"/>
          <w:lang w:eastAsia="en-US"/>
        </w:rPr>
      </w:pPr>
      <w:r w:rsidRPr="005C6C27">
        <w:rPr>
          <w:rFonts w:ascii="Times New Roman" w:eastAsia="宋体" w:hAnsi="Times New Roman" w:cs="Times New Roman"/>
          <w:noProof/>
          <w:kern w:val="0"/>
          <w:sz w:val="22"/>
        </w:rPr>
        <mc:AlternateContent>
          <mc:Choice Requires="wpg">
            <w:drawing>
              <wp:anchor distT="0" distB="0" distL="114300" distR="114300" simplePos="0" relativeHeight="251761152" behindDoc="0" locked="0" layoutInCell="1" allowOverlap="1" wp14:anchorId="6D7EBEB0" wp14:editId="32666385">
                <wp:simplePos x="0" y="0"/>
                <wp:positionH relativeFrom="column">
                  <wp:posOffset>1196975</wp:posOffset>
                </wp:positionH>
                <wp:positionV relativeFrom="paragraph">
                  <wp:posOffset>3309303</wp:posOffset>
                </wp:positionV>
                <wp:extent cx="1143000" cy="933450"/>
                <wp:effectExtent l="22860" t="5715" r="5715" b="22860"/>
                <wp:wrapNone/>
                <wp:docPr id="2427" name="Group 2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933450"/>
                          <a:chOff x="3360" y="8925"/>
                          <a:chExt cx="1786" cy="1350"/>
                        </a:xfrm>
                      </wpg:grpSpPr>
                      <wps:wsp>
                        <wps:cNvPr id="2428" name="AutoShape 2177"/>
                        <wps:cNvSpPr>
                          <a:spLocks noChangeArrowheads="1"/>
                        </wps:cNvSpPr>
                        <wps:spPr bwMode="auto">
                          <a:xfrm>
                            <a:off x="3360" y="10185"/>
                            <a:ext cx="90" cy="90"/>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429" name="AutoShape 2178"/>
                        <wps:cNvSpPr>
                          <a:spLocks noChangeArrowheads="1"/>
                        </wps:cNvSpPr>
                        <wps:spPr bwMode="auto">
                          <a:xfrm>
                            <a:off x="3706" y="8925"/>
                            <a:ext cx="1440" cy="390"/>
                          </a:xfrm>
                          <a:prstGeom prst="wedgeRectCallout">
                            <a:avLst>
                              <a:gd name="adj1" fmla="val -70903"/>
                              <a:gd name="adj2" fmla="val 287694"/>
                            </a:avLst>
                          </a:prstGeom>
                          <a:solidFill>
                            <a:srgbClr val="FFFFFF">
                              <a:alpha val="17999"/>
                            </a:srgbClr>
                          </a:solidFill>
                          <a:ln w="9525">
                            <a:solidFill>
                              <a:srgbClr val="FF0000"/>
                            </a:solidFill>
                            <a:miter lim="800000"/>
                            <a:headEnd/>
                            <a:tailEnd/>
                          </a:ln>
                        </wps:spPr>
                        <wps:txbx>
                          <w:txbxContent>
                            <w:p w14:paraId="1B821E89"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EBEB0" id="Group 2176" o:spid="_x0000_s1044" style="position:absolute;margin-left:94.25pt;margin-top:260.6pt;width:90pt;height:73.5pt;z-index:251761152" coordorigin="3360,8925" coordsize="1786,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">
                <v:shape id="AutoShape 2177" o:spid="_x0000_s1045" style="position:absolute;left:3360;top:10185;width:90;height: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" path="m,3778r3778,l5000,,6222,3778r3778,l6889,6222r1222,3778l5000,7667,1889,10000,3111,6222,,3778xe" fillcolor="red" strokecolor="red">
                  <v:stroke joinstyle="miter"/>
                  <v:path o:connecttype="custom" o:connectlocs="0,34;34,34;45,0;56,34;90,34;62,56;73,90;45,69;17,90;28,56;0,34" o:connectangles="0,0,0,0,0,0,0,0,0,0,0"/>
                </v:shape>
                <v:shape id="AutoShape 2178" o:spid="_x0000_s1046" type="#_x0000_t61" style="position:absolute;left:3706;top:8925;width:14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" adj="-4515,72942" strokecolor="red">
                  <v:fill opacity="11822f"/>
                  <v:textbox>
                    <w:txbxContent>
                      <w:p w14:paraId="1B821E89"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v:textbox>
                </v:shape>
              </v:group>
            </w:pict>
          </mc:Fallback>
        </mc:AlternateContent>
      </w:r>
      <w:r w:rsidRPr="005C6C27">
        <w:rPr>
          <w:rFonts w:ascii="Times New Roman" w:eastAsia="宋体" w:hAnsi="Times New Roman" w:cs="Times New Roman"/>
          <w:b/>
          <w:kern w:val="0"/>
          <w:sz w:val="24"/>
          <w:szCs w:val="24"/>
        </w:rPr>
        <w:br w:type="page"/>
      </w:r>
      <w:r w:rsidRPr="005C6C27">
        <w:rPr>
          <w:rFonts w:ascii="Times New Roman" w:eastAsia="宋体" w:hAnsi="Times New Roman" w:cs="Times New Roman"/>
          <w:noProof/>
          <w:kern w:val="0"/>
          <w:sz w:val="22"/>
        </w:rPr>
        <w:lastRenderedPageBreak/>
        <mc:AlternateContent>
          <mc:Choice Requires="wpg">
            <w:drawing>
              <wp:anchor distT="0" distB="0" distL="114300" distR="114300" simplePos="0" relativeHeight="251755008" behindDoc="0" locked="0" layoutInCell="1" allowOverlap="1" wp14:anchorId="1D04A947" wp14:editId="56DED8F7">
                <wp:simplePos x="0" y="0"/>
                <wp:positionH relativeFrom="margin">
                  <wp:posOffset>4395470</wp:posOffset>
                </wp:positionH>
                <wp:positionV relativeFrom="paragraph">
                  <wp:posOffset>2440305</wp:posOffset>
                </wp:positionV>
                <wp:extent cx="1143000" cy="929005"/>
                <wp:effectExtent l="19050" t="0" r="19050" b="61595"/>
                <wp:wrapNone/>
                <wp:docPr id="2424" name="Group 1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929005"/>
                          <a:chOff x="3360" y="8925"/>
                          <a:chExt cx="1786" cy="1343"/>
                        </a:xfrm>
                      </wpg:grpSpPr>
                      <wps:wsp>
                        <wps:cNvPr id="2425" name="AutoShape 1965"/>
                        <wps:cNvSpPr>
                          <a:spLocks noChangeArrowheads="1"/>
                        </wps:cNvSpPr>
                        <wps:spPr bwMode="auto">
                          <a:xfrm>
                            <a:off x="3360" y="10185"/>
                            <a:ext cx="90" cy="83"/>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426" name="AutoShape 1966"/>
                        <wps:cNvSpPr>
                          <a:spLocks noChangeArrowheads="1"/>
                        </wps:cNvSpPr>
                        <wps:spPr bwMode="auto">
                          <a:xfrm>
                            <a:off x="3706" y="8925"/>
                            <a:ext cx="1440" cy="390"/>
                          </a:xfrm>
                          <a:prstGeom prst="wedgeRectCallout">
                            <a:avLst>
                              <a:gd name="adj1" fmla="val -70903"/>
                              <a:gd name="adj2" fmla="val 287694"/>
                            </a:avLst>
                          </a:prstGeom>
                          <a:solidFill>
                            <a:srgbClr val="FFFFFF">
                              <a:alpha val="17999"/>
                            </a:srgbClr>
                          </a:solidFill>
                          <a:ln w="9525">
                            <a:solidFill>
                              <a:srgbClr val="FF0000"/>
                            </a:solidFill>
                            <a:miter lim="800000"/>
                            <a:headEnd/>
                            <a:tailEnd/>
                          </a:ln>
                        </wps:spPr>
                        <wps:txbx>
                          <w:txbxContent>
                            <w:p w14:paraId="69DA38EC"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04A947" id="Group 1964" o:spid="_x0000_s1047" style="position:absolute;margin-left:346.1pt;margin-top:192.15pt;width:90pt;height:73.15pt;z-index:251755008;mso-position-horizontal-relative:margin" coordorigin="3360,8925" coordsize="1786,1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">
                <v:shape id="AutoShape 1965" o:spid="_x0000_s1048" style="position:absolute;left:3360;top:10185;width:90;height:83;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" path="m,3855r3778,l5000,,6222,3855r3778,l6889,6145r1222,3855l5000,7590,1889,10000,3111,6145,,3855xe" fillcolor="red" strokecolor="red">
                  <v:stroke joinstyle="miter"/>
                  <v:path o:connecttype="custom" o:connectlocs="0,32;34,32;45,0;56,32;90,32;62,51;73,83;45,63;17,83;28,51;0,32" o:connectangles="0,0,0,0,0,0,0,0,0,0,0"/>
                </v:shape>
                <v:shape id="AutoShape 1966" o:spid="_x0000_s1049" type="#_x0000_t61" style="position:absolute;left:3706;top:8925;width:14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" adj="-4515,72942" strokecolor="red">
                  <v:fill opacity="11822f"/>
                  <v:textbox>
                    <w:txbxContent>
                      <w:p w14:paraId="69DA38EC"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v:textbox>
                </v:shape>
                <w10:wrap anchorx="margin"/>
              </v:group>
            </w:pict>
          </mc:Fallback>
        </mc:AlternateContent>
      </w:r>
      <w:r w:rsidRPr="005C6C27">
        <w:rPr>
          <w:rFonts w:ascii="Times New Roman" w:eastAsia="宋体" w:hAnsi="Times New Roman" w:cs="Times New Roman"/>
          <w:noProof/>
          <w:kern w:val="0"/>
          <w:sz w:val="22"/>
        </w:rPr>
        <w:drawing>
          <wp:inline distT="0" distB="0" distL="0" distR="0" wp14:anchorId="3E366335" wp14:editId="4788BC2C">
            <wp:extent cx="5834380" cy="5834380"/>
            <wp:effectExtent l="0" t="0" r="0" b="0"/>
            <wp:docPr id="2037" name="图片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4380" cy="5834380"/>
                    </a:xfrm>
                    <a:prstGeom prst="rect">
                      <a:avLst/>
                    </a:prstGeom>
                    <a:noFill/>
                    <a:ln>
                      <a:noFill/>
                    </a:ln>
                  </pic:spPr>
                </pic:pic>
              </a:graphicData>
            </a:graphic>
          </wp:inline>
        </w:drawing>
      </w:r>
    </w:p>
    <w:p w14:paraId="27F44E81" w14:textId="05BA6D1F" w:rsidR="005C6C27" w:rsidRPr="005C6C27" w:rsidRDefault="005C6C27" w:rsidP="005C6C27">
      <w:pPr>
        <w:spacing w:beforeLines="50" w:before="120" w:line="360" w:lineRule="auto"/>
        <w:jc w:val="center"/>
        <w:outlineLvl w:val="5"/>
        <w:rPr>
          <w:rFonts w:ascii="Times New Roman" w:eastAsia="宋体" w:hAnsi="Times New Roman" w:cs="Times New Roman"/>
          <w:b/>
          <w:bCs/>
          <w:kern w:val="0"/>
          <w:sz w:val="24"/>
          <w:szCs w:val="24"/>
        </w:rPr>
      </w:pPr>
      <w:bookmarkStart w:id="71" w:name="_Ref83417684"/>
      <w:r w:rsidRPr="005C6C27">
        <w:rPr>
          <w:rFonts w:ascii="Times New Roman" w:eastAsia="宋体" w:hAnsi="Times New Roman" w:cs="Times New Roman" w:hint="eastAsia"/>
          <w:b/>
          <w:bCs/>
          <w:kern w:val="0"/>
          <w:sz w:val="24"/>
          <w:szCs w:val="24"/>
        </w:rPr>
        <w:t>图</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图</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厦门市生态功能区划图</w:t>
      </w:r>
      <w:bookmarkEnd w:id="71"/>
    </w:p>
    <w:p w14:paraId="627469BA"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72" w:name="_Toc15371"/>
      <w:r w:rsidRPr="001C7500">
        <w:rPr>
          <w:rFonts w:ascii="Times New Roman" w:hAnsi="Times New Roman" w:cs="Times New Roman"/>
        </w:rPr>
        <w:t>污染物排放标准</w:t>
      </w:r>
      <w:bookmarkEnd w:id="72"/>
    </w:p>
    <w:p w14:paraId="2708ED9F" w14:textId="77777777" w:rsidR="005C6C27" w:rsidRPr="00710BB2" w:rsidRDefault="005C6C27" w:rsidP="00710BB2">
      <w:pPr>
        <w:pStyle w:val="42"/>
        <w:spacing w:before="0" w:after="0" w:line="480" w:lineRule="auto"/>
        <w:ind w:left="1152" w:hangingChars="410" w:hanging="1152"/>
        <w:rPr>
          <w:rFonts w:ascii="Times New Roman" w:eastAsiaTheme="minorEastAsia" w:hAnsi="Times New Roman" w:cs="Times New Roman"/>
        </w:rPr>
      </w:pPr>
      <w:r w:rsidRPr="00710BB2">
        <w:rPr>
          <w:rFonts w:ascii="Times New Roman" w:eastAsiaTheme="minorEastAsia" w:hAnsi="Times New Roman" w:cs="Times New Roman"/>
        </w:rPr>
        <w:t>废水</w:t>
      </w:r>
    </w:p>
    <w:p w14:paraId="1C90B991" w14:textId="458D88A8" w:rsidR="005C6C27" w:rsidRPr="005C6C27" w:rsidRDefault="005C6C27" w:rsidP="005C6C27">
      <w:pPr>
        <w:spacing w:before="139" w:line="360" w:lineRule="auto"/>
        <w:ind w:left="138" w:firstLineChars="200" w:firstLine="480"/>
        <w:rPr>
          <w:rFonts w:ascii="Times New Roman" w:eastAsia="宋体" w:hAnsi="Times New Roman" w:cs="Times New Roman"/>
          <w:color w:val="000000"/>
          <w:kern w:val="0"/>
          <w:sz w:val="24"/>
          <w:szCs w:val="24"/>
        </w:rPr>
      </w:pPr>
      <w:r w:rsidRPr="005C6C27">
        <w:rPr>
          <w:rFonts w:ascii="Times New Roman" w:eastAsia="宋体" w:hAnsi="Times New Roman" w:cs="Times New Roman"/>
          <w:kern w:val="0"/>
          <w:sz w:val="24"/>
          <w:szCs w:val="24"/>
        </w:rPr>
        <w:t>施工期：</w:t>
      </w:r>
      <w:r w:rsidRPr="005C6C27">
        <w:rPr>
          <w:rFonts w:ascii="Times New Roman" w:eastAsia="宋体" w:hAnsi="Times New Roman" w:cs="Times New Roman" w:hint="eastAsia"/>
          <w:kern w:val="0"/>
          <w:sz w:val="24"/>
          <w:szCs w:val="24"/>
        </w:rPr>
        <w:t>施工废水经隔油池和沉淀池处理后全部回用于工程，不外排；施工人员的生活污水通过自建污水处理设施处理后作为肥料回用于周边农田灌溉。</w:t>
      </w:r>
    </w:p>
    <w:p w14:paraId="155D0CEA" w14:textId="03C61813" w:rsidR="001132EB" w:rsidRDefault="005C6C27" w:rsidP="001132EB">
      <w:pPr>
        <w:spacing w:before="139" w:line="360" w:lineRule="auto"/>
        <w:ind w:leftChars="100" w:left="210" w:firstLineChars="100" w:firstLine="240"/>
        <w:rPr>
          <w:rFonts w:ascii="Times New Roman" w:eastAsia="宋体" w:hAnsi="Times New Roman" w:cs="Times New Roman"/>
          <w:color w:val="000000"/>
          <w:kern w:val="0"/>
          <w:sz w:val="24"/>
          <w:szCs w:val="24"/>
        </w:rPr>
      </w:pPr>
      <w:r w:rsidRPr="005C6C27">
        <w:rPr>
          <w:rFonts w:ascii="Times New Roman" w:eastAsia="宋体" w:hAnsi="Times New Roman" w:cs="Times New Roman" w:hint="eastAsia"/>
          <w:color w:val="000000"/>
          <w:kern w:val="0"/>
          <w:sz w:val="24"/>
          <w:szCs w:val="24"/>
        </w:rPr>
        <w:t>运营期：本项目所在区域的污水管网尚未接通澳头水质净化厂。近期，</w:t>
      </w:r>
      <w:r w:rsidR="001132EB">
        <w:rPr>
          <w:rFonts w:ascii="Times New Roman" w:eastAsia="宋体" w:hAnsi="Times New Roman" w:cs="Times New Roman" w:hint="eastAsia"/>
          <w:color w:val="000000"/>
          <w:kern w:val="0"/>
          <w:sz w:val="24"/>
          <w:szCs w:val="24"/>
        </w:rPr>
        <w:t>蒸汽水直接回收回用于锅炉软水，浓水直接回用于冷却用水，其它</w:t>
      </w:r>
      <w:r w:rsidRPr="005C6C27">
        <w:rPr>
          <w:rFonts w:ascii="Times New Roman" w:eastAsia="宋体" w:hAnsi="Times New Roman" w:cs="Times New Roman" w:hint="eastAsia"/>
          <w:color w:val="000000"/>
          <w:kern w:val="0"/>
          <w:sz w:val="24"/>
          <w:szCs w:val="24"/>
        </w:rPr>
        <w:t>废水经处理后回用于</w:t>
      </w:r>
      <w:r w:rsidR="001132EB">
        <w:rPr>
          <w:rFonts w:ascii="Times New Roman" w:eastAsia="宋体" w:hAnsi="Times New Roman" w:cs="Times New Roman" w:hint="eastAsia"/>
          <w:color w:val="000000"/>
          <w:kern w:val="0"/>
          <w:sz w:val="24"/>
          <w:szCs w:val="24"/>
        </w:rPr>
        <w:t>冷</w:t>
      </w:r>
      <w:r w:rsidRPr="005C6C27">
        <w:rPr>
          <w:rFonts w:ascii="Times New Roman" w:eastAsia="宋体" w:hAnsi="Times New Roman" w:cs="Times New Roman" w:hint="eastAsia"/>
          <w:color w:val="000000"/>
          <w:kern w:val="0"/>
          <w:sz w:val="24"/>
          <w:szCs w:val="24"/>
        </w:rPr>
        <w:t>却用水，污染物排放分别执行</w:t>
      </w:r>
      <w:r w:rsidRPr="005C6C27">
        <w:rPr>
          <w:rFonts w:ascii="Times New Roman" w:eastAsia="宋体" w:hAnsi="Times New Roman" w:cs="Times New Roman"/>
          <w:color w:val="000000"/>
          <w:kern w:val="0"/>
          <w:sz w:val="24"/>
          <w:szCs w:val="24"/>
        </w:rPr>
        <w:t>《</w:t>
      </w:r>
      <w:r w:rsidRPr="005C6C27">
        <w:rPr>
          <w:rFonts w:ascii="Times New Roman" w:eastAsia="宋体" w:hAnsi="Times New Roman" w:cs="Times New Roman" w:hint="eastAsia"/>
          <w:color w:val="000000"/>
          <w:kern w:val="0"/>
          <w:sz w:val="24"/>
          <w:szCs w:val="24"/>
        </w:rPr>
        <w:t>城市污水再生利用</w:t>
      </w:r>
      <w:r w:rsidRPr="005C6C27">
        <w:rPr>
          <w:rFonts w:ascii="Times New Roman" w:eastAsia="宋体" w:hAnsi="Times New Roman" w:cs="Times New Roman"/>
          <w:color w:val="000000"/>
          <w:kern w:val="0"/>
          <w:sz w:val="24"/>
          <w:szCs w:val="24"/>
        </w:rPr>
        <w:t xml:space="preserve"> </w:t>
      </w:r>
      <w:r w:rsidRPr="005C6C27">
        <w:rPr>
          <w:rFonts w:ascii="Times New Roman" w:eastAsia="宋体" w:hAnsi="Times New Roman" w:cs="Times New Roman" w:hint="eastAsia"/>
          <w:color w:val="000000"/>
          <w:kern w:val="0"/>
          <w:sz w:val="24"/>
          <w:szCs w:val="24"/>
        </w:rPr>
        <w:t>工业用水水质</w:t>
      </w:r>
      <w:r w:rsidRPr="005C6C27">
        <w:rPr>
          <w:rFonts w:ascii="Times New Roman" w:eastAsia="宋体" w:hAnsi="Times New Roman" w:cs="Times New Roman"/>
          <w:color w:val="000000"/>
          <w:kern w:val="0"/>
          <w:sz w:val="24"/>
          <w:szCs w:val="24"/>
        </w:rPr>
        <w:t>》（</w:t>
      </w:r>
      <w:r w:rsidRPr="005C6C27">
        <w:rPr>
          <w:rFonts w:ascii="Times New Roman" w:eastAsia="宋体" w:hAnsi="Times New Roman" w:cs="Times New Roman"/>
          <w:color w:val="000000"/>
          <w:kern w:val="0"/>
          <w:sz w:val="24"/>
          <w:szCs w:val="24"/>
        </w:rPr>
        <w:t>GB</w:t>
      </w:r>
      <w:r w:rsidRPr="005C6C27">
        <w:rPr>
          <w:rFonts w:ascii="Times New Roman" w:eastAsia="宋体" w:hAnsi="Times New Roman" w:cs="Times New Roman" w:hint="eastAsia"/>
          <w:color w:val="000000"/>
          <w:kern w:val="0"/>
          <w:sz w:val="24"/>
          <w:szCs w:val="24"/>
        </w:rPr>
        <w:t>/</w:t>
      </w:r>
      <w:r w:rsidRPr="005C6C27">
        <w:rPr>
          <w:rFonts w:ascii="Times New Roman" w:eastAsia="宋体" w:hAnsi="Times New Roman" w:cs="Times New Roman"/>
          <w:color w:val="000000"/>
          <w:kern w:val="0"/>
          <w:sz w:val="24"/>
          <w:szCs w:val="24"/>
        </w:rPr>
        <w:t>T 19923~2005</w:t>
      </w:r>
      <w:r w:rsidRPr="005C6C27">
        <w:rPr>
          <w:rFonts w:ascii="Times New Roman" w:eastAsia="宋体" w:hAnsi="Times New Roman" w:cs="Times New Roman"/>
          <w:color w:val="000000"/>
          <w:kern w:val="0"/>
          <w:sz w:val="24"/>
          <w:szCs w:val="24"/>
        </w:rPr>
        <w:t>）</w:t>
      </w:r>
      <w:r w:rsidRPr="005C6C27">
        <w:rPr>
          <w:rFonts w:ascii="Times New Roman" w:eastAsia="宋体" w:hAnsi="Times New Roman" w:cs="Times New Roman" w:hint="eastAsia"/>
          <w:color w:val="000000"/>
          <w:kern w:val="0"/>
          <w:sz w:val="24"/>
          <w:szCs w:val="24"/>
        </w:rPr>
        <w:t>表</w:t>
      </w:r>
      <w:r w:rsidRPr="005C6C27">
        <w:rPr>
          <w:rFonts w:ascii="Times New Roman" w:eastAsia="宋体" w:hAnsi="Times New Roman" w:cs="Times New Roman" w:hint="eastAsia"/>
          <w:color w:val="000000"/>
          <w:kern w:val="0"/>
          <w:sz w:val="24"/>
          <w:szCs w:val="24"/>
        </w:rPr>
        <w:t>1</w:t>
      </w:r>
      <w:r w:rsidRPr="005C6C27">
        <w:rPr>
          <w:rFonts w:ascii="Times New Roman" w:eastAsia="宋体" w:hAnsi="Times New Roman" w:cs="Times New Roman" w:hint="eastAsia"/>
          <w:color w:val="000000"/>
          <w:kern w:val="0"/>
          <w:sz w:val="24"/>
          <w:szCs w:val="24"/>
        </w:rPr>
        <w:lastRenderedPageBreak/>
        <w:t>中的锅炉补给水、敞开式循环冷却水系统补充水的排放限值；远期，</w:t>
      </w:r>
      <w:r w:rsidRPr="005C6C27">
        <w:rPr>
          <w:rFonts w:ascii="Times New Roman" w:eastAsia="宋体" w:hAnsi="Times New Roman" w:cs="Times New Roman" w:hint="eastAsia"/>
          <w:kern w:val="0"/>
          <w:sz w:val="24"/>
          <w:szCs w:val="24"/>
        </w:rPr>
        <w:t>运营期生活污水、生产废水经处理排入市政污水管网纳入澳头水质净化厂处理</w:t>
      </w:r>
      <w:r w:rsidR="001132EB">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澳头水质净化厂尾水排放执行《城镇污水处理厂污染物排放标准》（</w:t>
      </w:r>
      <w:r w:rsidRPr="005C6C27">
        <w:rPr>
          <w:rFonts w:ascii="Times New Roman" w:eastAsia="宋体" w:hAnsi="Times New Roman" w:cs="Times New Roman"/>
          <w:kern w:val="0"/>
          <w:sz w:val="24"/>
          <w:szCs w:val="24"/>
        </w:rPr>
        <w:t>GB18918-2002</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hint="eastAsia"/>
          <w:kern w:val="0"/>
          <w:sz w:val="24"/>
          <w:szCs w:val="24"/>
        </w:rPr>
        <w:t>的一级</w:t>
      </w:r>
      <w:r w:rsidRPr="005C6C27">
        <w:rPr>
          <w:rFonts w:ascii="Times New Roman" w:eastAsia="宋体" w:hAnsi="Times New Roman" w:cs="Times New Roman"/>
          <w:kern w:val="0"/>
          <w:sz w:val="24"/>
          <w:szCs w:val="24"/>
        </w:rPr>
        <w:t>A</w:t>
      </w:r>
      <w:r w:rsidR="001132EB">
        <w:rPr>
          <w:rFonts w:ascii="Times New Roman" w:eastAsia="宋体" w:hAnsi="Times New Roman" w:cs="Times New Roman" w:hint="eastAsia"/>
          <w:kern w:val="0"/>
          <w:sz w:val="24"/>
          <w:szCs w:val="24"/>
        </w:rPr>
        <w:t>标准</w:t>
      </w:r>
      <w:r w:rsidRPr="005C6C27">
        <w:rPr>
          <w:rFonts w:ascii="Times New Roman" w:eastAsia="宋体" w:hAnsi="Times New Roman" w:cs="Times New Roman" w:hint="eastAsia"/>
          <w:kern w:val="0"/>
          <w:sz w:val="24"/>
          <w:szCs w:val="24"/>
        </w:rPr>
        <w:t>，根据《生物工程类制药工业水污染物排放标准》（</w:t>
      </w:r>
      <w:r w:rsidRPr="005C6C27">
        <w:rPr>
          <w:rFonts w:ascii="Times New Roman" w:eastAsia="宋体" w:hAnsi="Times New Roman" w:cs="Times New Roman" w:hint="eastAsia"/>
          <w:kern w:val="0"/>
          <w:sz w:val="24"/>
          <w:szCs w:val="24"/>
        </w:rPr>
        <w:t>G</w:t>
      </w:r>
      <w:r w:rsidRPr="005C6C27">
        <w:rPr>
          <w:rFonts w:ascii="Times New Roman" w:eastAsia="宋体" w:hAnsi="Times New Roman" w:cs="Times New Roman"/>
          <w:kern w:val="0"/>
          <w:sz w:val="24"/>
          <w:szCs w:val="24"/>
        </w:rPr>
        <w:t>B 21907-2008</w:t>
      </w:r>
      <w:r w:rsidRPr="005C6C27">
        <w:rPr>
          <w:rFonts w:ascii="Times New Roman" w:eastAsia="宋体" w:hAnsi="Times New Roman" w:cs="Times New Roman" w:hint="eastAsia"/>
          <w:kern w:val="0"/>
          <w:sz w:val="24"/>
          <w:szCs w:val="24"/>
        </w:rPr>
        <w:t>），“企业向设置污水处理厂的城镇排水系统排放废水时，其污染物的排放控制要求由企业与城镇污水处理厂根据其污水处理能力商定或执行相关标准，并报当地环境保护主管部门备案；城镇污水处理厂应保证排放污染物达到相关排放标准要求。”，因此远期项目废水</w:t>
      </w:r>
      <w:r w:rsidRPr="005C6C27">
        <w:rPr>
          <w:rFonts w:ascii="Times New Roman" w:eastAsia="宋体" w:hAnsi="Times New Roman" w:cs="Times New Roman" w:hint="eastAsia"/>
          <w:color w:val="000000"/>
          <w:kern w:val="0"/>
          <w:sz w:val="24"/>
          <w:szCs w:val="24"/>
        </w:rPr>
        <w:t>污染物</w:t>
      </w:r>
      <w:r w:rsidRPr="005C6C27">
        <w:rPr>
          <w:rFonts w:ascii="Times New Roman" w:eastAsia="宋体" w:hAnsi="Times New Roman" w:cs="Times New Roman" w:hint="eastAsia"/>
          <w:kern w:val="0"/>
          <w:sz w:val="24"/>
          <w:szCs w:val="24"/>
        </w:rPr>
        <w:t>排放限值执行《厦门市水污染物排放标准》（</w:t>
      </w:r>
      <w:r w:rsidRPr="005C6C27">
        <w:rPr>
          <w:rFonts w:ascii="Times New Roman" w:eastAsia="宋体" w:hAnsi="Times New Roman" w:cs="Times New Roman"/>
          <w:kern w:val="0"/>
          <w:sz w:val="24"/>
          <w:szCs w:val="24"/>
        </w:rPr>
        <w:t>DB35/322-2018</w:t>
      </w:r>
      <w:r w:rsidRPr="005C6C27">
        <w:rPr>
          <w:rFonts w:ascii="Times New Roman" w:eastAsia="宋体" w:hAnsi="Times New Roman" w:cs="Times New Roman" w:hint="eastAsia"/>
          <w:kern w:val="0"/>
          <w:sz w:val="24"/>
          <w:szCs w:val="24"/>
        </w:rPr>
        <w:t>）的相关标准。根据《厦门市水污染物排放标准》（</w:t>
      </w:r>
      <w:r w:rsidRPr="005C6C27">
        <w:rPr>
          <w:rFonts w:ascii="Times New Roman" w:eastAsia="宋体" w:hAnsi="Times New Roman" w:cs="Times New Roman"/>
          <w:kern w:val="0"/>
          <w:sz w:val="24"/>
          <w:szCs w:val="24"/>
        </w:rPr>
        <w:t>DB35/322-2018</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5.2.3</w:t>
      </w:r>
      <w:r w:rsidRPr="005C6C27">
        <w:rPr>
          <w:rFonts w:ascii="Times New Roman" w:eastAsia="宋体" w:hAnsi="Times New Roman" w:cs="Times New Roman" w:hint="eastAsia"/>
          <w:kern w:val="0"/>
          <w:sz w:val="24"/>
          <w:szCs w:val="24"/>
        </w:rPr>
        <w:t>，排入建成运行的城镇污水处理厂（站）的排污单位，其间接排放限值按照现行国家或福建省的相关标准执行，即远期项目废水污染物排放执行《污水综合排放标准》</w:t>
      </w:r>
      <w:r w:rsidRPr="005C6C27">
        <w:rPr>
          <w:rFonts w:ascii="Times New Roman" w:eastAsia="宋体" w:hAnsi="Times New Roman" w:cs="Times New Roman"/>
          <w:kern w:val="0"/>
          <w:sz w:val="24"/>
          <w:szCs w:val="24"/>
        </w:rPr>
        <w:t>(GB8978-1996</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hint="eastAsia"/>
          <w:kern w:val="0"/>
          <w:sz w:val="24"/>
          <w:szCs w:val="24"/>
        </w:rPr>
        <w:t>中的三级标准、氨氮执行《污水排入城镇下水道水质标准》（</w:t>
      </w:r>
      <w:r w:rsidRPr="005C6C27">
        <w:rPr>
          <w:rFonts w:ascii="Times New Roman" w:eastAsia="宋体" w:hAnsi="Times New Roman" w:cs="Times New Roman"/>
          <w:kern w:val="0"/>
          <w:sz w:val="24"/>
          <w:szCs w:val="24"/>
        </w:rPr>
        <w:t>GB/T 31962-2015</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hint="eastAsia"/>
          <w:kern w:val="0"/>
          <w:sz w:val="24"/>
          <w:szCs w:val="24"/>
        </w:rPr>
        <w:t>中的</w:t>
      </w:r>
      <w:r w:rsidRPr="005C6C27">
        <w:rPr>
          <w:rFonts w:ascii="Times New Roman" w:eastAsia="宋体" w:hAnsi="Times New Roman" w:cs="Times New Roman"/>
          <w:kern w:val="0"/>
          <w:sz w:val="24"/>
          <w:szCs w:val="24"/>
        </w:rPr>
        <w:t>B</w:t>
      </w:r>
      <w:r w:rsidRPr="005C6C27">
        <w:rPr>
          <w:rFonts w:ascii="Times New Roman" w:eastAsia="宋体" w:hAnsi="Times New Roman" w:cs="Times New Roman" w:hint="eastAsia"/>
          <w:kern w:val="0"/>
          <w:sz w:val="24"/>
          <w:szCs w:val="24"/>
        </w:rPr>
        <w:t>级标准。</w:t>
      </w:r>
      <w:r w:rsidRPr="005C6C27">
        <w:rPr>
          <w:rFonts w:ascii="Times New Roman" w:eastAsia="宋体" w:hAnsi="Times New Roman" w:cs="Times New Roman"/>
          <w:color w:val="000000"/>
          <w:kern w:val="0"/>
          <w:sz w:val="24"/>
          <w:szCs w:val="24"/>
        </w:rPr>
        <w:t>具体标准</w:t>
      </w:r>
      <w:r w:rsidRPr="001132EB">
        <w:rPr>
          <w:rFonts w:ascii="Times New Roman" w:eastAsia="宋体" w:hAnsi="Times New Roman" w:cs="Times New Roman"/>
          <w:kern w:val="0"/>
          <w:sz w:val="24"/>
          <w:szCs w:val="24"/>
        </w:rPr>
        <w:t>限值详见</w:t>
      </w:r>
      <w:r w:rsidR="001132EB" w:rsidRPr="001132EB">
        <w:rPr>
          <w:rFonts w:ascii="Times New Roman" w:eastAsia="宋体" w:hAnsi="Times New Roman" w:cs="Times New Roman"/>
          <w:kern w:val="0"/>
          <w:sz w:val="24"/>
          <w:szCs w:val="24"/>
        </w:rPr>
        <w:fldChar w:fldCharType="begin"/>
      </w:r>
      <w:r w:rsidR="001132EB" w:rsidRPr="001132EB">
        <w:rPr>
          <w:rFonts w:ascii="Times New Roman" w:eastAsia="宋体" w:hAnsi="Times New Roman" w:cs="Times New Roman"/>
          <w:kern w:val="0"/>
          <w:sz w:val="24"/>
          <w:szCs w:val="24"/>
        </w:rPr>
        <w:instrText xml:space="preserve"> REF _Ref84588212 \h </w:instrText>
      </w:r>
      <w:r w:rsidR="001132EB">
        <w:rPr>
          <w:rFonts w:ascii="Times New Roman" w:eastAsia="宋体" w:hAnsi="Times New Roman" w:cs="Times New Roman"/>
          <w:kern w:val="0"/>
          <w:sz w:val="24"/>
          <w:szCs w:val="24"/>
        </w:rPr>
        <w:instrText xml:space="preserve"> \* MERGEFORMAT </w:instrText>
      </w:r>
      <w:r w:rsidR="001132EB" w:rsidRPr="001132EB">
        <w:rPr>
          <w:rFonts w:ascii="Times New Roman" w:eastAsia="宋体" w:hAnsi="Times New Roman" w:cs="Times New Roman"/>
          <w:kern w:val="0"/>
          <w:sz w:val="24"/>
          <w:szCs w:val="24"/>
        </w:rPr>
      </w:r>
      <w:r w:rsidR="001132EB" w:rsidRPr="001132EB">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2.4</w:t>
      </w:r>
      <w:r w:rsidR="00F359F4" w:rsidRPr="00F359F4">
        <w:rPr>
          <w:rFonts w:ascii="Times New Roman" w:eastAsia="宋体" w:hAnsi="Times New Roman" w:cs="Times New Roman"/>
          <w:kern w:val="0"/>
          <w:sz w:val="24"/>
          <w:szCs w:val="24"/>
        </w:rPr>
        <w:noBreakHyphen/>
        <w:t>8</w:t>
      </w:r>
      <w:r w:rsidR="001132EB" w:rsidRPr="001132EB">
        <w:rPr>
          <w:rFonts w:ascii="Times New Roman" w:eastAsia="宋体" w:hAnsi="Times New Roman" w:cs="Times New Roman"/>
          <w:kern w:val="0"/>
          <w:sz w:val="24"/>
          <w:szCs w:val="24"/>
        </w:rPr>
        <w:fldChar w:fldCharType="end"/>
      </w:r>
      <w:r w:rsidRPr="001132EB">
        <w:rPr>
          <w:rFonts w:ascii="Times New Roman" w:eastAsia="宋体" w:hAnsi="Times New Roman" w:cs="Times New Roman" w:hint="eastAsia"/>
          <w:kern w:val="0"/>
          <w:sz w:val="24"/>
          <w:szCs w:val="24"/>
        </w:rPr>
        <w:t>、</w:t>
      </w:r>
      <w:r w:rsidR="001132EB" w:rsidRPr="001132EB">
        <w:rPr>
          <w:rFonts w:ascii="Times New Roman" w:eastAsia="宋体" w:hAnsi="Times New Roman" w:cs="Times New Roman"/>
          <w:kern w:val="0"/>
          <w:sz w:val="24"/>
          <w:szCs w:val="24"/>
        </w:rPr>
        <w:fldChar w:fldCharType="begin"/>
      </w:r>
      <w:r w:rsidR="001132EB" w:rsidRPr="001132EB">
        <w:rPr>
          <w:rFonts w:ascii="Times New Roman" w:eastAsia="宋体" w:hAnsi="Times New Roman" w:cs="Times New Roman"/>
          <w:kern w:val="0"/>
          <w:sz w:val="24"/>
          <w:szCs w:val="24"/>
        </w:rPr>
        <w:instrText xml:space="preserve"> </w:instrText>
      </w:r>
      <w:r w:rsidR="001132EB" w:rsidRPr="001132EB">
        <w:rPr>
          <w:rFonts w:ascii="Times New Roman" w:eastAsia="宋体" w:hAnsi="Times New Roman" w:cs="Times New Roman" w:hint="eastAsia"/>
          <w:kern w:val="0"/>
          <w:sz w:val="24"/>
          <w:szCs w:val="24"/>
        </w:rPr>
        <w:instrText>REF _Ref84588218 \h</w:instrText>
      </w:r>
      <w:r w:rsidR="001132EB" w:rsidRPr="001132EB">
        <w:rPr>
          <w:rFonts w:ascii="Times New Roman" w:eastAsia="宋体" w:hAnsi="Times New Roman" w:cs="Times New Roman"/>
          <w:kern w:val="0"/>
          <w:sz w:val="24"/>
          <w:szCs w:val="24"/>
        </w:rPr>
        <w:instrText xml:space="preserve"> </w:instrText>
      </w:r>
      <w:r w:rsidR="001132EB">
        <w:rPr>
          <w:rFonts w:ascii="Times New Roman" w:eastAsia="宋体" w:hAnsi="Times New Roman" w:cs="Times New Roman"/>
          <w:kern w:val="0"/>
          <w:sz w:val="24"/>
          <w:szCs w:val="24"/>
        </w:rPr>
        <w:instrText xml:space="preserve"> \* MERGEFORMAT </w:instrText>
      </w:r>
      <w:r w:rsidR="001132EB" w:rsidRPr="001132EB">
        <w:rPr>
          <w:rFonts w:ascii="Times New Roman" w:eastAsia="宋体" w:hAnsi="Times New Roman" w:cs="Times New Roman"/>
          <w:kern w:val="0"/>
          <w:sz w:val="24"/>
          <w:szCs w:val="24"/>
        </w:rPr>
      </w:r>
      <w:r w:rsidR="001132EB" w:rsidRPr="001132EB">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2.4</w:t>
      </w:r>
      <w:r w:rsidR="00F359F4" w:rsidRPr="00F359F4">
        <w:rPr>
          <w:rFonts w:ascii="Times New Roman" w:eastAsia="宋体" w:hAnsi="Times New Roman" w:cs="Times New Roman"/>
          <w:kern w:val="0"/>
          <w:sz w:val="24"/>
          <w:szCs w:val="24"/>
        </w:rPr>
        <w:noBreakHyphen/>
        <w:t>9</w:t>
      </w:r>
      <w:r w:rsidR="001132EB" w:rsidRPr="001132EB">
        <w:rPr>
          <w:rFonts w:ascii="Times New Roman" w:eastAsia="宋体" w:hAnsi="Times New Roman" w:cs="Times New Roman"/>
          <w:kern w:val="0"/>
          <w:sz w:val="24"/>
          <w:szCs w:val="24"/>
        </w:rPr>
        <w:fldChar w:fldCharType="end"/>
      </w:r>
      <w:r w:rsidR="001132EB" w:rsidRPr="001132EB">
        <w:rPr>
          <w:rFonts w:ascii="Times New Roman" w:eastAsia="宋体" w:hAnsi="Times New Roman" w:cs="Times New Roman" w:hint="eastAsia"/>
          <w:kern w:val="0"/>
          <w:sz w:val="24"/>
          <w:szCs w:val="24"/>
        </w:rPr>
        <w:t>。</w:t>
      </w:r>
    </w:p>
    <w:p w14:paraId="612A34D0" w14:textId="53795E84" w:rsidR="005C6C27" w:rsidRDefault="005C6C27" w:rsidP="001132EB">
      <w:pPr>
        <w:spacing w:line="360" w:lineRule="auto"/>
        <w:jc w:val="center"/>
        <w:outlineLvl w:val="5"/>
        <w:rPr>
          <w:rFonts w:ascii="Times New Roman" w:eastAsia="宋体" w:hAnsi="Times New Roman" w:cs="Times New Roman"/>
          <w:b/>
          <w:bCs/>
          <w:kern w:val="0"/>
          <w:sz w:val="24"/>
          <w:szCs w:val="24"/>
        </w:rPr>
      </w:pPr>
      <w:bookmarkStart w:id="73" w:name="_Ref84588212"/>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8</w:t>
      </w:r>
      <w:r w:rsidRPr="005C6C27">
        <w:rPr>
          <w:rFonts w:ascii="Times New Roman" w:eastAsia="宋体" w:hAnsi="Times New Roman" w:cs="Times New Roman"/>
          <w:b/>
          <w:bCs/>
          <w:kern w:val="0"/>
          <w:sz w:val="24"/>
          <w:szCs w:val="24"/>
        </w:rPr>
        <w:fldChar w:fldCharType="end"/>
      </w:r>
      <w:bookmarkEnd w:id="73"/>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再生用水</w:t>
      </w:r>
      <w:proofErr w:type="gramStart"/>
      <w:r w:rsidRPr="005C6C27">
        <w:rPr>
          <w:rFonts w:ascii="Times New Roman" w:eastAsia="宋体" w:hAnsi="Times New Roman" w:cs="Times New Roman" w:hint="eastAsia"/>
          <w:b/>
          <w:bCs/>
          <w:kern w:val="0"/>
          <w:sz w:val="24"/>
          <w:szCs w:val="24"/>
        </w:rPr>
        <w:t>作工</w:t>
      </w:r>
      <w:proofErr w:type="gramEnd"/>
      <w:r w:rsidRPr="005C6C27">
        <w:rPr>
          <w:rFonts w:ascii="Times New Roman" w:eastAsia="宋体" w:hAnsi="Times New Roman" w:cs="Times New Roman" w:hint="eastAsia"/>
          <w:b/>
          <w:bCs/>
          <w:kern w:val="0"/>
          <w:sz w:val="24"/>
          <w:szCs w:val="24"/>
        </w:rPr>
        <w:t>业用水水源的水质标准（摘录）</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582"/>
        <w:gridCol w:w="2909"/>
        <w:gridCol w:w="1745"/>
        <w:gridCol w:w="1455"/>
        <w:gridCol w:w="2268"/>
      </w:tblGrid>
      <w:tr w:rsidR="001132EB" w:rsidRPr="005C6C27" w14:paraId="000A054F" w14:textId="77777777" w:rsidTr="00394204">
        <w:trPr>
          <w:trHeight w:val="340"/>
          <w:jc w:val="center"/>
        </w:trPr>
        <w:tc>
          <w:tcPr>
            <w:tcW w:w="582" w:type="dxa"/>
            <w:vMerge w:val="restart"/>
            <w:vAlign w:val="center"/>
          </w:tcPr>
          <w:p w14:paraId="4273D502" w14:textId="77777777" w:rsidR="001132EB" w:rsidRPr="005C6C27" w:rsidRDefault="001132EB" w:rsidP="00394204">
            <w:pPr>
              <w:jc w:val="center"/>
              <w:textAlignment w:val="baseline"/>
              <w:rPr>
                <w:rFonts w:ascii="Times New Roman" w:eastAsia="宋体" w:hAnsi="Times New Roman" w:cs="Times New Roman"/>
                <w:b/>
                <w:kern w:val="0"/>
                <w:szCs w:val="21"/>
                <w:lang w:eastAsia="en-US"/>
              </w:rPr>
            </w:pPr>
            <w:proofErr w:type="spellStart"/>
            <w:r w:rsidRPr="005C6C27">
              <w:rPr>
                <w:rFonts w:ascii="Times New Roman" w:eastAsia="宋体" w:hAnsi="Times New Roman" w:cs="Times New Roman"/>
                <w:b/>
                <w:kern w:val="0"/>
                <w:szCs w:val="21"/>
                <w:lang w:eastAsia="en-US"/>
              </w:rPr>
              <w:t>序号</w:t>
            </w:r>
            <w:proofErr w:type="spellEnd"/>
          </w:p>
        </w:tc>
        <w:tc>
          <w:tcPr>
            <w:tcW w:w="2909" w:type="dxa"/>
            <w:vMerge w:val="restart"/>
            <w:vAlign w:val="center"/>
          </w:tcPr>
          <w:p w14:paraId="70BF97D3" w14:textId="77777777" w:rsidR="001132EB" w:rsidRPr="005C6C27" w:rsidRDefault="001132EB" w:rsidP="00394204">
            <w:pPr>
              <w:jc w:val="center"/>
              <w:textAlignment w:val="baseline"/>
              <w:rPr>
                <w:rFonts w:ascii="Times New Roman" w:eastAsia="宋体" w:hAnsi="Times New Roman" w:cs="Times New Roman"/>
                <w:b/>
                <w:kern w:val="0"/>
                <w:szCs w:val="21"/>
                <w:lang w:eastAsia="en-US"/>
              </w:rPr>
            </w:pPr>
            <w:proofErr w:type="spellStart"/>
            <w:r w:rsidRPr="005C6C27">
              <w:rPr>
                <w:rFonts w:ascii="Times New Roman" w:eastAsia="宋体" w:hAnsi="Times New Roman" w:cs="Times New Roman"/>
                <w:b/>
                <w:kern w:val="0"/>
                <w:szCs w:val="21"/>
                <w:lang w:eastAsia="en-US"/>
              </w:rPr>
              <w:t>控制项目名称</w:t>
            </w:r>
            <w:proofErr w:type="spellEnd"/>
          </w:p>
        </w:tc>
        <w:tc>
          <w:tcPr>
            <w:tcW w:w="3200" w:type="dxa"/>
            <w:gridSpan w:val="2"/>
            <w:vAlign w:val="center"/>
          </w:tcPr>
          <w:p w14:paraId="01305B4A" w14:textId="77777777" w:rsidR="001132EB" w:rsidRPr="005C6C27" w:rsidRDefault="001132EB" w:rsidP="00394204">
            <w:pPr>
              <w:jc w:val="center"/>
              <w:textAlignment w:val="baseline"/>
              <w:rPr>
                <w:rFonts w:ascii="Times New Roman" w:eastAsia="宋体" w:hAnsi="Times New Roman" w:cs="Times New Roman"/>
                <w:b/>
                <w:kern w:val="0"/>
                <w:szCs w:val="21"/>
                <w:lang w:eastAsia="en-US"/>
              </w:rPr>
            </w:pPr>
            <w:r w:rsidRPr="005C6C27">
              <w:rPr>
                <w:rFonts w:ascii="Times New Roman" w:eastAsia="宋体" w:hAnsi="Times New Roman" w:cs="Times New Roman"/>
                <w:b/>
                <w:kern w:val="0"/>
                <w:szCs w:val="21"/>
              </w:rPr>
              <w:t>排放限值</w:t>
            </w:r>
          </w:p>
        </w:tc>
        <w:tc>
          <w:tcPr>
            <w:tcW w:w="2268" w:type="dxa"/>
            <w:vMerge w:val="restart"/>
            <w:vAlign w:val="center"/>
          </w:tcPr>
          <w:p w14:paraId="372ACD12" w14:textId="77777777" w:rsidR="001132EB" w:rsidRPr="005C6C27" w:rsidRDefault="001132EB" w:rsidP="00394204">
            <w:pPr>
              <w:jc w:val="center"/>
              <w:textAlignment w:val="baseline"/>
              <w:rPr>
                <w:rFonts w:ascii="Times New Roman" w:eastAsia="宋体" w:hAnsi="Times New Roman" w:cs="Times New Roman"/>
                <w:b/>
                <w:kern w:val="0"/>
                <w:szCs w:val="21"/>
                <w:lang w:eastAsia="en-US"/>
              </w:rPr>
            </w:pPr>
            <w:r w:rsidRPr="005C6C27">
              <w:rPr>
                <w:rFonts w:ascii="Times New Roman" w:eastAsia="宋体" w:hAnsi="Times New Roman" w:cs="Times New Roman"/>
                <w:b/>
                <w:kern w:val="0"/>
                <w:szCs w:val="21"/>
              </w:rPr>
              <w:t>执行标准</w:t>
            </w:r>
          </w:p>
        </w:tc>
      </w:tr>
      <w:tr w:rsidR="001132EB" w:rsidRPr="005C6C27" w14:paraId="0ADBA028" w14:textId="77777777" w:rsidTr="00394204">
        <w:trPr>
          <w:trHeight w:val="340"/>
          <w:jc w:val="center"/>
        </w:trPr>
        <w:tc>
          <w:tcPr>
            <w:tcW w:w="582" w:type="dxa"/>
            <w:vMerge/>
            <w:vAlign w:val="center"/>
          </w:tcPr>
          <w:p w14:paraId="1B7A5782" w14:textId="77777777" w:rsidR="001132EB" w:rsidRPr="005C6C27" w:rsidRDefault="001132EB" w:rsidP="00394204">
            <w:pPr>
              <w:jc w:val="center"/>
              <w:textAlignment w:val="baseline"/>
              <w:rPr>
                <w:rFonts w:ascii="Times New Roman" w:eastAsia="宋体" w:hAnsi="Times New Roman" w:cs="Times New Roman"/>
                <w:b/>
                <w:kern w:val="0"/>
                <w:szCs w:val="21"/>
                <w:lang w:eastAsia="en-US"/>
              </w:rPr>
            </w:pPr>
          </w:p>
        </w:tc>
        <w:tc>
          <w:tcPr>
            <w:tcW w:w="2909" w:type="dxa"/>
            <w:vMerge/>
            <w:vAlign w:val="center"/>
          </w:tcPr>
          <w:p w14:paraId="3F7BC55C" w14:textId="77777777" w:rsidR="001132EB" w:rsidRPr="005C6C27" w:rsidRDefault="001132EB" w:rsidP="00394204">
            <w:pPr>
              <w:jc w:val="center"/>
              <w:textAlignment w:val="baseline"/>
              <w:rPr>
                <w:rFonts w:ascii="Times New Roman" w:eastAsia="宋体" w:hAnsi="Times New Roman" w:cs="Times New Roman"/>
                <w:b/>
                <w:kern w:val="0"/>
                <w:szCs w:val="21"/>
                <w:lang w:eastAsia="en-US"/>
              </w:rPr>
            </w:pPr>
          </w:p>
        </w:tc>
        <w:tc>
          <w:tcPr>
            <w:tcW w:w="1745" w:type="dxa"/>
            <w:vAlign w:val="center"/>
          </w:tcPr>
          <w:p w14:paraId="0A4F2534" w14:textId="77777777" w:rsidR="001132EB" w:rsidRPr="005C6C27" w:rsidRDefault="001132EB" w:rsidP="00394204">
            <w:pPr>
              <w:jc w:val="center"/>
              <w:textAlignment w:val="baseline"/>
              <w:rPr>
                <w:rFonts w:ascii="Times New Roman" w:eastAsia="宋体" w:hAnsi="Times New Roman" w:cs="Times New Roman"/>
                <w:b/>
                <w:kern w:val="0"/>
                <w:szCs w:val="21"/>
              </w:rPr>
            </w:pPr>
            <w:r w:rsidRPr="005C6C27">
              <w:rPr>
                <w:rFonts w:ascii="Times New Roman" w:eastAsia="宋体" w:hAnsi="Times New Roman" w:cs="Times New Roman"/>
                <w:b/>
                <w:kern w:val="0"/>
                <w:szCs w:val="21"/>
              </w:rPr>
              <w:t>敞开式循环冷却水系统补充水</w:t>
            </w:r>
          </w:p>
        </w:tc>
        <w:tc>
          <w:tcPr>
            <w:tcW w:w="1455" w:type="dxa"/>
            <w:vAlign w:val="center"/>
          </w:tcPr>
          <w:p w14:paraId="1952FA02" w14:textId="77777777" w:rsidR="001132EB" w:rsidRPr="005C6C27" w:rsidRDefault="001132EB" w:rsidP="00394204">
            <w:pPr>
              <w:jc w:val="center"/>
              <w:textAlignment w:val="baseline"/>
              <w:rPr>
                <w:rFonts w:ascii="Times New Roman" w:eastAsia="宋体" w:hAnsi="Times New Roman" w:cs="Times New Roman"/>
                <w:b/>
                <w:kern w:val="0"/>
                <w:szCs w:val="21"/>
              </w:rPr>
            </w:pPr>
            <w:r w:rsidRPr="005C6C27">
              <w:rPr>
                <w:rFonts w:ascii="Times New Roman" w:eastAsia="宋体" w:hAnsi="Times New Roman" w:cs="Times New Roman"/>
                <w:b/>
                <w:kern w:val="0"/>
                <w:szCs w:val="21"/>
              </w:rPr>
              <w:t>锅炉补给水</w:t>
            </w:r>
          </w:p>
        </w:tc>
        <w:tc>
          <w:tcPr>
            <w:tcW w:w="2268" w:type="dxa"/>
            <w:vMerge/>
            <w:vAlign w:val="center"/>
          </w:tcPr>
          <w:p w14:paraId="1F4DE875" w14:textId="77777777" w:rsidR="001132EB" w:rsidRPr="005C6C27" w:rsidRDefault="001132EB" w:rsidP="00394204">
            <w:pPr>
              <w:jc w:val="center"/>
              <w:textAlignment w:val="baseline"/>
              <w:rPr>
                <w:rFonts w:ascii="Times New Roman" w:eastAsia="宋体" w:hAnsi="Times New Roman" w:cs="Times New Roman"/>
                <w:b/>
                <w:kern w:val="0"/>
                <w:szCs w:val="21"/>
              </w:rPr>
            </w:pPr>
          </w:p>
        </w:tc>
      </w:tr>
      <w:tr w:rsidR="001132EB" w:rsidRPr="005C6C27" w14:paraId="7262F5B3" w14:textId="77777777" w:rsidTr="00394204">
        <w:trPr>
          <w:trHeight w:val="340"/>
          <w:jc w:val="center"/>
        </w:trPr>
        <w:tc>
          <w:tcPr>
            <w:tcW w:w="582" w:type="dxa"/>
            <w:vAlign w:val="center"/>
          </w:tcPr>
          <w:p w14:paraId="269BD53B"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p>
        </w:tc>
        <w:tc>
          <w:tcPr>
            <w:tcW w:w="2909" w:type="dxa"/>
            <w:vAlign w:val="center"/>
          </w:tcPr>
          <w:p w14:paraId="435002D6"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pH</w:t>
            </w:r>
            <w:r w:rsidRPr="005C6C27">
              <w:rPr>
                <w:rFonts w:ascii="Times New Roman" w:eastAsia="宋体" w:hAnsi="Times New Roman" w:cs="Times New Roman" w:hint="eastAsia"/>
                <w:kern w:val="0"/>
                <w:szCs w:val="21"/>
              </w:rPr>
              <w:t>值</w:t>
            </w:r>
          </w:p>
        </w:tc>
        <w:tc>
          <w:tcPr>
            <w:tcW w:w="1745" w:type="dxa"/>
            <w:vAlign w:val="center"/>
          </w:tcPr>
          <w:p w14:paraId="6F89B3BD"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6.5~8.5</w:t>
            </w:r>
          </w:p>
        </w:tc>
        <w:tc>
          <w:tcPr>
            <w:tcW w:w="1455" w:type="dxa"/>
            <w:vAlign w:val="center"/>
          </w:tcPr>
          <w:p w14:paraId="10C15E5D"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rPr>
              <w:t>6.5~8.5</w:t>
            </w:r>
          </w:p>
        </w:tc>
        <w:tc>
          <w:tcPr>
            <w:tcW w:w="2268" w:type="dxa"/>
            <w:vMerge w:val="restart"/>
            <w:vAlign w:val="center"/>
          </w:tcPr>
          <w:p w14:paraId="654DBD45"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《城市污水再生利用</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工业用水水质》（</w:t>
            </w:r>
            <w:r w:rsidRPr="005C6C27">
              <w:rPr>
                <w:rFonts w:ascii="Times New Roman" w:eastAsia="宋体" w:hAnsi="Times New Roman" w:cs="Times New Roman"/>
                <w:kern w:val="0"/>
                <w:szCs w:val="21"/>
              </w:rPr>
              <w:t>GB/T 19923-2005</w:t>
            </w:r>
            <w:r w:rsidRPr="005C6C27">
              <w:rPr>
                <w:rFonts w:ascii="Times New Roman" w:eastAsia="宋体" w:hAnsi="Times New Roman" w:cs="Times New Roman"/>
                <w:kern w:val="0"/>
                <w:szCs w:val="21"/>
              </w:rPr>
              <w:t>）表</w:t>
            </w:r>
            <w:r w:rsidRPr="005C6C27">
              <w:rPr>
                <w:rFonts w:ascii="Times New Roman" w:eastAsia="宋体" w:hAnsi="Times New Roman" w:cs="Times New Roman"/>
                <w:kern w:val="0"/>
                <w:szCs w:val="21"/>
              </w:rPr>
              <w:t>1</w:t>
            </w:r>
          </w:p>
        </w:tc>
      </w:tr>
      <w:tr w:rsidR="001132EB" w:rsidRPr="005C6C27" w14:paraId="23C22094" w14:textId="77777777" w:rsidTr="00394204">
        <w:trPr>
          <w:trHeight w:val="340"/>
          <w:jc w:val="center"/>
        </w:trPr>
        <w:tc>
          <w:tcPr>
            <w:tcW w:w="582" w:type="dxa"/>
            <w:vAlign w:val="center"/>
          </w:tcPr>
          <w:p w14:paraId="5978DAF9"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w:t>
            </w:r>
          </w:p>
        </w:tc>
        <w:tc>
          <w:tcPr>
            <w:tcW w:w="2909" w:type="dxa"/>
            <w:vAlign w:val="center"/>
          </w:tcPr>
          <w:p w14:paraId="0C75618B"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悬浮物</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SS)(mg/L)</w:t>
            </w:r>
          </w:p>
        </w:tc>
        <w:tc>
          <w:tcPr>
            <w:tcW w:w="1745" w:type="dxa"/>
            <w:vAlign w:val="center"/>
          </w:tcPr>
          <w:p w14:paraId="0E2BD83B"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w:t>
            </w:r>
          </w:p>
        </w:tc>
        <w:tc>
          <w:tcPr>
            <w:tcW w:w="1455" w:type="dxa"/>
            <w:vAlign w:val="center"/>
          </w:tcPr>
          <w:p w14:paraId="431314E4"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w:t>
            </w:r>
          </w:p>
        </w:tc>
        <w:tc>
          <w:tcPr>
            <w:tcW w:w="2268" w:type="dxa"/>
            <w:vMerge/>
            <w:vAlign w:val="center"/>
          </w:tcPr>
          <w:p w14:paraId="4E155747"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388F804F" w14:textId="77777777" w:rsidTr="00394204">
        <w:trPr>
          <w:trHeight w:val="340"/>
          <w:jc w:val="center"/>
        </w:trPr>
        <w:tc>
          <w:tcPr>
            <w:tcW w:w="582" w:type="dxa"/>
            <w:vAlign w:val="center"/>
          </w:tcPr>
          <w:p w14:paraId="696882D0"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3</w:t>
            </w:r>
          </w:p>
        </w:tc>
        <w:tc>
          <w:tcPr>
            <w:tcW w:w="2909" w:type="dxa"/>
            <w:vAlign w:val="center"/>
          </w:tcPr>
          <w:p w14:paraId="696F567A"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浊度</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NTU)</w:t>
            </w:r>
          </w:p>
        </w:tc>
        <w:tc>
          <w:tcPr>
            <w:tcW w:w="1745" w:type="dxa"/>
            <w:vAlign w:val="center"/>
          </w:tcPr>
          <w:p w14:paraId="6F557C41"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5</w:t>
            </w:r>
          </w:p>
        </w:tc>
        <w:tc>
          <w:tcPr>
            <w:tcW w:w="1455" w:type="dxa"/>
            <w:vAlign w:val="center"/>
          </w:tcPr>
          <w:p w14:paraId="3D8CC612"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5</w:t>
            </w:r>
          </w:p>
        </w:tc>
        <w:tc>
          <w:tcPr>
            <w:tcW w:w="2268" w:type="dxa"/>
            <w:vMerge/>
            <w:vAlign w:val="center"/>
          </w:tcPr>
          <w:p w14:paraId="5C976F23"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6450DE31" w14:textId="77777777" w:rsidTr="00394204">
        <w:trPr>
          <w:trHeight w:val="340"/>
          <w:jc w:val="center"/>
        </w:trPr>
        <w:tc>
          <w:tcPr>
            <w:tcW w:w="582" w:type="dxa"/>
            <w:vAlign w:val="center"/>
          </w:tcPr>
          <w:p w14:paraId="743A346F"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4</w:t>
            </w:r>
          </w:p>
        </w:tc>
        <w:tc>
          <w:tcPr>
            <w:tcW w:w="2909" w:type="dxa"/>
            <w:vAlign w:val="center"/>
          </w:tcPr>
          <w:p w14:paraId="77FA6914"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色度</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度</w:t>
            </w:r>
            <w:r w:rsidRPr="005C6C27">
              <w:rPr>
                <w:rFonts w:ascii="Times New Roman" w:eastAsia="宋体" w:hAnsi="Times New Roman" w:cs="Times New Roman"/>
                <w:kern w:val="0"/>
                <w:szCs w:val="21"/>
              </w:rPr>
              <w:t>)</w:t>
            </w:r>
          </w:p>
        </w:tc>
        <w:tc>
          <w:tcPr>
            <w:tcW w:w="1745" w:type="dxa"/>
            <w:vAlign w:val="center"/>
          </w:tcPr>
          <w:p w14:paraId="5C9E0DB0"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30</w:t>
            </w:r>
          </w:p>
        </w:tc>
        <w:tc>
          <w:tcPr>
            <w:tcW w:w="1455" w:type="dxa"/>
            <w:vAlign w:val="center"/>
          </w:tcPr>
          <w:p w14:paraId="368008A8"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30</w:t>
            </w:r>
          </w:p>
        </w:tc>
        <w:tc>
          <w:tcPr>
            <w:tcW w:w="2268" w:type="dxa"/>
            <w:vMerge/>
            <w:vAlign w:val="center"/>
          </w:tcPr>
          <w:p w14:paraId="68D8E833"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737F788A" w14:textId="77777777" w:rsidTr="00394204">
        <w:trPr>
          <w:trHeight w:val="340"/>
          <w:jc w:val="center"/>
        </w:trPr>
        <w:tc>
          <w:tcPr>
            <w:tcW w:w="582" w:type="dxa"/>
            <w:vAlign w:val="center"/>
          </w:tcPr>
          <w:p w14:paraId="0D68ECB3"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5</w:t>
            </w:r>
          </w:p>
        </w:tc>
        <w:tc>
          <w:tcPr>
            <w:tcW w:w="2909" w:type="dxa"/>
            <w:vAlign w:val="center"/>
          </w:tcPr>
          <w:p w14:paraId="0D4D3BEA"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生化需氧量</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lang w:eastAsia="en-US"/>
              </w:rPr>
              <w:t>BOD</w:t>
            </w:r>
            <w:r w:rsidRPr="005C6C27">
              <w:rPr>
                <w:rFonts w:ascii="Times New Roman" w:eastAsia="宋体" w:hAnsi="Times New Roman" w:cs="Times New Roman"/>
                <w:kern w:val="0"/>
                <w:szCs w:val="21"/>
                <w:vertAlign w:val="subscript"/>
                <w:lang w:eastAsia="en-US"/>
              </w:rPr>
              <w:t>5</w:t>
            </w:r>
            <w:r w:rsidRPr="005C6C27">
              <w:rPr>
                <w:rFonts w:ascii="Times New Roman" w:eastAsia="宋体" w:hAnsi="Times New Roman" w:cs="Times New Roman"/>
                <w:kern w:val="0"/>
                <w:szCs w:val="21"/>
              </w:rPr>
              <w:t>) (mg/L)</w:t>
            </w:r>
          </w:p>
        </w:tc>
        <w:tc>
          <w:tcPr>
            <w:tcW w:w="1745" w:type="dxa"/>
            <w:vAlign w:val="center"/>
          </w:tcPr>
          <w:p w14:paraId="67002BEA"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10</w:t>
            </w:r>
          </w:p>
        </w:tc>
        <w:tc>
          <w:tcPr>
            <w:tcW w:w="1455" w:type="dxa"/>
            <w:vAlign w:val="center"/>
          </w:tcPr>
          <w:p w14:paraId="0CA19AC9"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10</w:t>
            </w:r>
          </w:p>
        </w:tc>
        <w:tc>
          <w:tcPr>
            <w:tcW w:w="2268" w:type="dxa"/>
            <w:vMerge/>
            <w:vAlign w:val="center"/>
          </w:tcPr>
          <w:p w14:paraId="2EBBBE47"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71F36B25" w14:textId="77777777" w:rsidTr="00394204">
        <w:trPr>
          <w:trHeight w:val="340"/>
          <w:jc w:val="center"/>
        </w:trPr>
        <w:tc>
          <w:tcPr>
            <w:tcW w:w="582" w:type="dxa"/>
            <w:vAlign w:val="center"/>
          </w:tcPr>
          <w:p w14:paraId="7C4042A9"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6</w:t>
            </w:r>
          </w:p>
        </w:tc>
        <w:tc>
          <w:tcPr>
            <w:tcW w:w="2909" w:type="dxa"/>
            <w:vAlign w:val="center"/>
          </w:tcPr>
          <w:p w14:paraId="484A4967"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化学需氧量</w:t>
            </w:r>
            <w:r w:rsidRPr="005C6C27">
              <w:rPr>
                <w:rFonts w:ascii="Times New Roman" w:eastAsia="宋体" w:hAnsi="Times New Roman" w:cs="Times New Roman" w:hint="eastAsia"/>
                <w:kern w:val="0"/>
                <w:szCs w:val="21"/>
              </w:rPr>
              <w:t>(</w:t>
            </w:r>
            <w:proofErr w:type="spellStart"/>
            <w:r w:rsidRPr="005C6C27">
              <w:rPr>
                <w:rFonts w:ascii="Times New Roman" w:eastAsia="宋体" w:hAnsi="Times New Roman" w:cs="Times New Roman"/>
                <w:kern w:val="0"/>
                <w:szCs w:val="21"/>
                <w:lang w:eastAsia="en-US"/>
              </w:rPr>
              <w:t>COD</w:t>
            </w:r>
            <w:r w:rsidRPr="005C6C27">
              <w:rPr>
                <w:rFonts w:ascii="Times New Roman" w:eastAsia="宋体" w:hAnsi="Times New Roman" w:cs="Times New Roman"/>
                <w:kern w:val="0"/>
                <w:szCs w:val="21"/>
                <w:vertAlign w:val="subscript"/>
                <w:lang w:eastAsia="en-US"/>
              </w:rPr>
              <w:t>Cr</w:t>
            </w:r>
            <w:proofErr w:type="spellEnd"/>
            <w:r w:rsidRPr="005C6C27">
              <w:rPr>
                <w:rFonts w:ascii="Times New Roman" w:eastAsia="宋体" w:hAnsi="Times New Roman" w:cs="Times New Roman"/>
                <w:kern w:val="0"/>
                <w:szCs w:val="21"/>
              </w:rPr>
              <w:t>) (mg/L)</w:t>
            </w:r>
          </w:p>
        </w:tc>
        <w:tc>
          <w:tcPr>
            <w:tcW w:w="1745" w:type="dxa"/>
            <w:vAlign w:val="center"/>
          </w:tcPr>
          <w:p w14:paraId="64EEBF92"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60</w:t>
            </w:r>
          </w:p>
        </w:tc>
        <w:tc>
          <w:tcPr>
            <w:tcW w:w="1455" w:type="dxa"/>
            <w:vAlign w:val="center"/>
          </w:tcPr>
          <w:p w14:paraId="363824FF"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60</w:t>
            </w:r>
          </w:p>
        </w:tc>
        <w:tc>
          <w:tcPr>
            <w:tcW w:w="2268" w:type="dxa"/>
            <w:vMerge/>
            <w:vAlign w:val="center"/>
          </w:tcPr>
          <w:p w14:paraId="22F02620"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13DE8518" w14:textId="77777777" w:rsidTr="00394204">
        <w:trPr>
          <w:trHeight w:val="340"/>
          <w:jc w:val="center"/>
        </w:trPr>
        <w:tc>
          <w:tcPr>
            <w:tcW w:w="582" w:type="dxa"/>
            <w:vAlign w:val="center"/>
          </w:tcPr>
          <w:p w14:paraId="22625C42"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7</w:t>
            </w:r>
          </w:p>
        </w:tc>
        <w:tc>
          <w:tcPr>
            <w:tcW w:w="2909" w:type="dxa"/>
            <w:vAlign w:val="center"/>
          </w:tcPr>
          <w:p w14:paraId="327A2685"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铁</w:t>
            </w:r>
            <w:r w:rsidRPr="005C6C27">
              <w:rPr>
                <w:rFonts w:ascii="Times New Roman" w:eastAsia="宋体" w:hAnsi="Times New Roman" w:cs="Times New Roman"/>
                <w:kern w:val="0"/>
                <w:szCs w:val="21"/>
              </w:rPr>
              <w:t>(mg/L)</w:t>
            </w:r>
          </w:p>
        </w:tc>
        <w:tc>
          <w:tcPr>
            <w:tcW w:w="1745" w:type="dxa"/>
            <w:vAlign w:val="center"/>
          </w:tcPr>
          <w:p w14:paraId="13248E4B"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0.</w:t>
            </w:r>
            <w:r w:rsidRPr="005C6C27">
              <w:rPr>
                <w:rFonts w:ascii="Times New Roman" w:eastAsia="宋体" w:hAnsi="Times New Roman" w:cs="Times New Roman"/>
                <w:kern w:val="0"/>
                <w:szCs w:val="21"/>
              </w:rPr>
              <w:t>3</w:t>
            </w:r>
          </w:p>
        </w:tc>
        <w:tc>
          <w:tcPr>
            <w:tcW w:w="1455" w:type="dxa"/>
            <w:vAlign w:val="center"/>
          </w:tcPr>
          <w:p w14:paraId="7C737BC7"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3</w:t>
            </w:r>
          </w:p>
        </w:tc>
        <w:tc>
          <w:tcPr>
            <w:tcW w:w="2268" w:type="dxa"/>
            <w:vMerge/>
            <w:vAlign w:val="center"/>
          </w:tcPr>
          <w:p w14:paraId="75608BC2"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3B613516" w14:textId="77777777" w:rsidTr="00394204">
        <w:trPr>
          <w:trHeight w:val="340"/>
          <w:jc w:val="center"/>
        </w:trPr>
        <w:tc>
          <w:tcPr>
            <w:tcW w:w="582" w:type="dxa"/>
            <w:vAlign w:val="center"/>
          </w:tcPr>
          <w:p w14:paraId="5AA4A7AF"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8</w:t>
            </w:r>
          </w:p>
        </w:tc>
        <w:tc>
          <w:tcPr>
            <w:tcW w:w="2909" w:type="dxa"/>
            <w:vAlign w:val="center"/>
          </w:tcPr>
          <w:p w14:paraId="79C1C6BA"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锰</w:t>
            </w:r>
            <w:r w:rsidRPr="005C6C27">
              <w:rPr>
                <w:rFonts w:ascii="Times New Roman" w:eastAsia="宋体" w:hAnsi="Times New Roman" w:cs="Times New Roman"/>
                <w:kern w:val="0"/>
                <w:szCs w:val="21"/>
              </w:rPr>
              <w:t>(mg/L)</w:t>
            </w:r>
          </w:p>
        </w:tc>
        <w:tc>
          <w:tcPr>
            <w:tcW w:w="1745" w:type="dxa"/>
            <w:vAlign w:val="center"/>
          </w:tcPr>
          <w:p w14:paraId="19F1CBD4"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w:t>
            </w:r>
          </w:p>
        </w:tc>
        <w:tc>
          <w:tcPr>
            <w:tcW w:w="1455" w:type="dxa"/>
            <w:vAlign w:val="center"/>
          </w:tcPr>
          <w:p w14:paraId="6C253A09"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w:t>
            </w:r>
          </w:p>
        </w:tc>
        <w:tc>
          <w:tcPr>
            <w:tcW w:w="2268" w:type="dxa"/>
            <w:vMerge/>
            <w:vAlign w:val="center"/>
          </w:tcPr>
          <w:p w14:paraId="6B306A0C"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69CFC2B2" w14:textId="77777777" w:rsidTr="00394204">
        <w:trPr>
          <w:trHeight w:val="340"/>
          <w:jc w:val="center"/>
        </w:trPr>
        <w:tc>
          <w:tcPr>
            <w:tcW w:w="582" w:type="dxa"/>
            <w:vAlign w:val="center"/>
          </w:tcPr>
          <w:p w14:paraId="1B3E6808"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9</w:t>
            </w:r>
          </w:p>
        </w:tc>
        <w:tc>
          <w:tcPr>
            <w:tcW w:w="2909" w:type="dxa"/>
            <w:vAlign w:val="center"/>
          </w:tcPr>
          <w:p w14:paraId="4429C8FB"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氯离子</w:t>
            </w:r>
            <w:r w:rsidRPr="005C6C27">
              <w:rPr>
                <w:rFonts w:ascii="Times New Roman" w:eastAsia="宋体" w:hAnsi="Times New Roman" w:cs="Times New Roman"/>
                <w:kern w:val="0"/>
                <w:szCs w:val="21"/>
              </w:rPr>
              <w:t>(mg/L)</w:t>
            </w:r>
          </w:p>
        </w:tc>
        <w:tc>
          <w:tcPr>
            <w:tcW w:w="1745" w:type="dxa"/>
            <w:vAlign w:val="center"/>
          </w:tcPr>
          <w:p w14:paraId="1210295E"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250</w:t>
            </w:r>
          </w:p>
        </w:tc>
        <w:tc>
          <w:tcPr>
            <w:tcW w:w="1455" w:type="dxa"/>
            <w:vAlign w:val="center"/>
          </w:tcPr>
          <w:p w14:paraId="110FA902"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250</w:t>
            </w:r>
          </w:p>
        </w:tc>
        <w:tc>
          <w:tcPr>
            <w:tcW w:w="2268" w:type="dxa"/>
            <w:vMerge/>
            <w:vAlign w:val="center"/>
          </w:tcPr>
          <w:p w14:paraId="20D36B80"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56A74436" w14:textId="77777777" w:rsidTr="00394204">
        <w:trPr>
          <w:trHeight w:val="340"/>
          <w:jc w:val="center"/>
        </w:trPr>
        <w:tc>
          <w:tcPr>
            <w:tcW w:w="582" w:type="dxa"/>
            <w:vAlign w:val="center"/>
          </w:tcPr>
          <w:p w14:paraId="626D2584"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1</w:t>
            </w:r>
            <w:r w:rsidRPr="005C6C27">
              <w:rPr>
                <w:rFonts w:ascii="Times New Roman" w:eastAsia="宋体" w:hAnsi="Times New Roman" w:cs="Times New Roman" w:hint="eastAsia"/>
                <w:kern w:val="0"/>
                <w:szCs w:val="21"/>
              </w:rPr>
              <w:t>0</w:t>
            </w:r>
          </w:p>
        </w:tc>
        <w:tc>
          <w:tcPr>
            <w:tcW w:w="2909" w:type="dxa"/>
            <w:vAlign w:val="center"/>
          </w:tcPr>
          <w:p w14:paraId="104526A7"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二氧化硅</w:t>
            </w:r>
            <w:r w:rsidRPr="005C6C27">
              <w:rPr>
                <w:rFonts w:ascii="Times New Roman" w:eastAsia="宋体" w:hAnsi="Times New Roman" w:cs="Times New Roman"/>
                <w:kern w:val="0"/>
                <w:szCs w:val="21"/>
              </w:rPr>
              <w:t>(mg/L)</w:t>
            </w:r>
          </w:p>
        </w:tc>
        <w:tc>
          <w:tcPr>
            <w:tcW w:w="1745" w:type="dxa"/>
            <w:vAlign w:val="center"/>
          </w:tcPr>
          <w:p w14:paraId="47E88525"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50</w:t>
            </w:r>
          </w:p>
        </w:tc>
        <w:tc>
          <w:tcPr>
            <w:tcW w:w="1455" w:type="dxa"/>
            <w:vAlign w:val="center"/>
          </w:tcPr>
          <w:p w14:paraId="3E48CA49"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30</w:t>
            </w:r>
          </w:p>
        </w:tc>
        <w:tc>
          <w:tcPr>
            <w:tcW w:w="2268" w:type="dxa"/>
            <w:vMerge/>
            <w:vAlign w:val="center"/>
          </w:tcPr>
          <w:p w14:paraId="0985374D"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737DD3B9" w14:textId="77777777" w:rsidTr="00394204">
        <w:trPr>
          <w:trHeight w:val="340"/>
          <w:jc w:val="center"/>
        </w:trPr>
        <w:tc>
          <w:tcPr>
            <w:tcW w:w="582" w:type="dxa"/>
            <w:vAlign w:val="center"/>
          </w:tcPr>
          <w:p w14:paraId="69F0B125"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1</w:t>
            </w:r>
          </w:p>
        </w:tc>
        <w:tc>
          <w:tcPr>
            <w:tcW w:w="2909" w:type="dxa"/>
            <w:vAlign w:val="center"/>
          </w:tcPr>
          <w:p w14:paraId="51C8B700"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总硬度</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以</w:t>
            </w:r>
            <w:r w:rsidRPr="005C6C27">
              <w:rPr>
                <w:rFonts w:ascii="Times New Roman" w:eastAsia="宋体" w:hAnsi="Times New Roman" w:cs="Times New Roman" w:hint="eastAsia"/>
                <w:kern w:val="0"/>
                <w:szCs w:val="21"/>
              </w:rPr>
              <w:t>C</w:t>
            </w:r>
            <w:r w:rsidRPr="005C6C27">
              <w:rPr>
                <w:rFonts w:ascii="Times New Roman" w:eastAsia="宋体" w:hAnsi="Times New Roman" w:cs="Times New Roman"/>
                <w:kern w:val="0"/>
                <w:szCs w:val="21"/>
              </w:rPr>
              <w:t>aCO</w:t>
            </w:r>
            <w:r w:rsidRPr="005C6C27">
              <w:rPr>
                <w:rFonts w:ascii="Times New Roman" w:eastAsia="宋体" w:hAnsi="Times New Roman" w:cs="Times New Roman"/>
                <w:kern w:val="0"/>
                <w:szCs w:val="21"/>
                <w:vertAlign w:val="subscript"/>
              </w:rPr>
              <w:t>3</w:t>
            </w:r>
            <w:r w:rsidRPr="005C6C27">
              <w:rPr>
                <w:rFonts w:ascii="Times New Roman" w:eastAsia="宋体" w:hAnsi="Times New Roman" w:cs="Times New Roman" w:hint="eastAsia"/>
                <w:kern w:val="0"/>
                <w:szCs w:val="21"/>
              </w:rPr>
              <w:t>计</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mg/L)</w:t>
            </w:r>
          </w:p>
        </w:tc>
        <w:tc>
          <w:tcPr>
            <w:tcW w:w="1745" w:type="dxa"/>
            <w:vAlign w:val="center"/>
          </w:tcPr>
          <w:p w14:paraId="1C215DAF"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4</w:t>
            </w:r>
            <w:r w:rsidRPr="005C6C27">
              <w:rPr>
                <w:rFonts w:ascii="Times New Roman" w:eastAsia="宋体" w:hAnsi="Times New Roman" w:cs="Times New Roman"/>
                <w:kern w:val="0"/>
                <w:szCs w:val="21"/>
              </w:rPr>
              <w:t>50</w:t>
            </w:r>
          </w:p>
        </w:tc>
        <w:tc>
          <w:tcPr>
            <w:tcW w:w="1455" w:type="dxa"/>
            <w:vAlign w:val="center"/>
          </w:tcPr>
          <w:p w14:paraId="4713BE84"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4</w:t>
            </w:r>
            <w:r w:rsidRPr="005C6C27">
              <w:rPr>
                <w:rFonts w:ascii="Times New Roman" w:eastAsia="宋体" w:hAnsi="Times New Roman" w:cs="Times New Roman"/>
                <w:kern w:val="0"/>
                <w:szCs w:val="21"/>
              </w:rPr>
              <w:t>50</w:t>
            </w:r>
          </w:p>
        </w:tc>
        <w:tc>
          <w:tcPr>
            <w:tcW w:w="2268" w:type="dxa"/>
            <w:vMerge/>
            <w:vAlign w:val="center"/>
          </w:tcPr>
          <w:p w14:paraId="5B80B3C8"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6BA4F96B" w14:textId="77777777" w:rsidTr="00394204">
        <w:trPr>
          <w:trHeight w:val="340"/>
          <w:jc w:val="center"/>
        </w:trPr>
        <w:tc>
          <w:tcPr>
            <w:tcW w:w="582" w:type="dxa"/>
            <w:vAlign w:val="center"/>
          </w:tcPr>
          <w:p w14:paraId="3D3058C4"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2</w:t>
            </w:r>
          </w:p>
        </w:tc>
        <w:tc>
          <w:tcPr>
            <w:tcW w:w="2909" w:type="dxa"/>
            <w:vAlign w:val="center"/>
          </w:tcPr>
          <w:p w14:paraId="02CA3B16"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总碱度</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以</w:t>
            </w:r>
            <w:r w:rsidRPr="005C6C27">
              <w:rPr>
                <w:rFonts w:ascii="Times New Roman" w:eastAsia="宋体" w:hAnsi="Times New Roman" w:cs="Times New Roman" w:hint="eastAsia"/>
                <w:kern w:val="0"/>
                <w:szCs w:val="21"/>
              </w:rPr>
              <w:t>C</w:t>
            </w:r>
            <w:r w:rsidRPr="005C6C27">
              <w:rPr>
                <w:rFonts w:ascii="Times New Roman" w:eastAsia="宋体" w:hAnsi="Times New Roman" w:cs="Times New Roman"/>
                <w:kern w:val="0"/>
                <w:szCs w:val="21"/>
              </w:rPr>
              <w:t>aCO</w:t>
            </w:r>
            <w:r w:rsidRPr="005C6C27">
              <w:rPr>
                <w:rFonts w:ascii="Times New Roman" w:eastAsia="宋体" w:hAnsi="Times New Roman" w:cs="Times New Roman"/>
                <w:kern w:val="0"/>
                <w:szCs w:val="21"/>
                <w:vertAlign w:val="subscript"/>
              </w:rPr>
              <w:t>3</w:t>
            </w:r>
            <w:r w:rsidRPr="005C6C27">
              <w:rPr>
                <w:rFonts w:ascii="Times New Roman" w:eastAsia="宋体" w:hAnsi="Times New Roman" w:cs="Times New Roman" w:hint="eastAsia"/>
                <w:kern w:val="0"/>
                <w:szCs w:val="21"/>
              </w:rPr>
              <w:t>计</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mg/L)</w:t>
            </w:r>
          </w:p>
        </w:tc>
        <w:tc>
          <w:tcPr>
            <w:tcW w:w="1745" w:type="dxa"/>
            <w:vAlign w:val="center"/>
          </w:tcPr>
          <w:p w14:paraId="23497357"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350</w:t>
            </w:r>
          </w:p>
        </w:tc>
        <w:tc>
          <w:tcPr>
            <w:tcW w:w="1455" w:type="dxa"/>
            <w:vAlign w:val="center"/>
          </w:tcPr>
          <w:p w14:paraId="53DA9ADC"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350</w:t>
            </w:r>
          </w:p>
        </w:tc>
        <w:tc>
          <w:tcPr>
            <w:tcW w:w="2268" w:type="dxa"/>
            <w:vMerge/>
            <w:vAlign w:val="center"/>
          </w:tcPr>
          <w:p w14:paraId="0473DAFE"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78F786CD" w14:textId="77777777" w:rsidTr="00394204">
        <w:trPr>
          <w:trHeight w:val="340"/>
          <w:jc w:val="center"/>
        </w:trPr>
        <w:tc>
          <w:tcPr>
            <w:tcW w:w="582" w:type="dxa"/>
            <w:vAlign w:val="center"/>
          </w:tcPr>
          <w:p w14:paraId="33017216"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3</w:t>
            </w:r>
          </w:p>
        </w:tc>
        <w:tc>
          <w:tcPr>
            <w:tcW w:w="2909" w:type="dxa"/>
            <w:vAlign w:val="center"/>
          </w:tcPr>
          <w:p w14:paraId="59828557"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硫酸盐</w:t>
            </w:r>
            <w:r w:rsidRPr="005C6C27">
              <w:rPr>
                <w:rFonts w:ascii="Times New Roman" w:eastAsia="宋体" w:hAnsi="Times New Roman" w:cs="Times New Roman"/>
                <w:kern w:val="0"/>
                <w:szCs w:val="21"/>
              </w:rPr>
              <w:t>(mg/L)</w:t>
            </w:r>
          </w:p>
        </w:tc>
        <w:tc>
          <w:tcPr>
            <w:tcW w:w="1745" w:type="dxa"/>
            <w:vAlign w:val="center"/>
          </w:tcPr>
          <w:p w14:paraId="7F424227"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250</w:t>
            </w:r>
          </w:p>
        </w:tc>
        <w:tc>
          <w:tcPr>
            <w:tcW w:w="1455" w:type="dxa"/>
            <w:vAlign w:val="center"/>
          </w:tcPr>
          <w:p w14:paraId="2BF0D36C"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250</w:t>
            </w:r>
          </w:p>
        </w:tc>
        <w:tc>
          <w:tcPr>
            <w:tcW w:w="2268" w:type="dxa"/>
            <w:vMerge/>
            <w:vAlign w:val="center"/>
          </w:tcPr>
          <w:p w14:paraId="50EB9672"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0CCE2F82" w14:textId="77777777" w:rsidTr="00394204">
        <w:trPr>
          <w:trHeight w:val="340"/>
          <w:jc w:val="center"/>
        </w:trPr>
        <w:tc>
          <w:tcPr>
            <w:tcW w:w="582" w:type="dxa"/>
            <w:vAlign w:val="center"/>
          </w:tcPr>
          <w:p w14:paraId="4AFB5C2F"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4</w:t>
            </w:r>
          </w:p>
        </w:tc>
        <w:tc>
          <w:tcPr>
            <w:tcW w:w="2909" w:type="dxa"/>
            <w:vAlign w:val="center"/>
          </w:tcPr>
          <w:p w14:paraId="280C5EB4" w14:textId="77777777" w:rsidR="001132EB" w:rsidRPr="005C6C27" w:rsidRDefault="001132EB" w:rsidP="00394204">
            <w:pPr>
              <w:jc w:val="center"/>
              <w:textAlignment w:val="baseline"/>
              <w:rPr>
                <w:rFonts w:ascii="Times New Roman" w:eastAsia="宋体" w:hAnsi="Times New Roman" w:cs="Times New Roman"/>
                <w:kern w:val="0"/>
                <w:szCs w:val="21"/>
              </w:rPr>
            </w:pPr>
            <w:proofErr w:type="spellStart"/>
            <w:r w:rsidRPr="005C6C27">
              <w:rPr>
                <w:rFonts w:ascii="Times New Roman" w:eastAsia="宋体" w:hAnsi="Times New Roman" w:cs="Times New Roman"/>
                <w:kern w:val="0"/>
                <w:szCs w:val="21"/>
                <w:lang w:eastAsia="en-US"/>
              </w:rPr>
              <w:t>氨氮</w:t>
            </w:r>
            <w:proofErr w:type="spellEnd"/>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以</w:t>
            </w:r>
            <w:r w:rsidRPr="005C6C27">
              <w:rPr>
                <w:rFonts w:ascii="Times New Roman" w:eastAsia="宋体" w:hAnsi="Times New Roman" w:cs="Times New Roman"/>
                <w:kern w:val="0"/>
                <w:szCs w:val="21"/>
              </w:rPr>
              <w:t>N</w:t>
            </w:r>
            <w:r w:rsidRPr="005C6C27">
              <w:rPr>
                <w:rFonts w:ascii="Times New Roman" w:eastAsia="宋体" w:hAnsi="Times New Roman" w:cs="Times New Roman" w:hint="eastAsia"/>
                <w:kern w:val="0"/>
                <w:szCs w:val="21"/>
              </w:rPr>
              <w:t>计</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mg/L)</w:t>
            </w:r>
          </w:p>
        </w:tc>
        <w:tc>
          <w:tcPr>
            <w:tcW w:w="1745" w:type="dxa"/>
            <w:vAlign w:val="center"/>
          </w:tcPr>
          <w:p w14:paraId="7D99DAE1"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10</w:t>
            </w:r>
            <w:r w:rsidRPr="005C6C27">
              <w:rPr>
                <w:rFonts w:ascii="Times New Roman" w:eastAsia="宋体" w:hAnsi="Times New Roman" w:cs="Times New Roman"/>
                <w:kern w:val="0"/>
                <w:szCs w:val="21"/>
                <w:vertAlign w:val="superscript"/>
              </w:rPr>
              <w:t>a</w:t>
            </w:r>
          </w:p>
        </w:tc>
        <w:tc>
          <w:tcPr>
            <w:tcW w:w="1455" w:type="dxa"/>
            <w:vAlign w:val="center"/>
          </w:tcPr>
          <w:p w14:paraId="126EF27C"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10</w:t>
            </w:r>
          </w:p>
        </w:tc>
        <w:tc>
          <w:tcPr>
            <w:tcW w:w="2268" w:type="dxa"/>
            <w:vMerge/>
            <w:vAlign w:val="center"/>
          </w:tcPr>
          <w:p w14:paraId="4559458E"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43663EDE" w14:textId="77777777" w:rsidTr="00394204">
        <w:trPr>
          <w:trHeight w:val="340"/>
          <w:jc w:val="center"/>
        </w:trPr>
        <w:tc>
          <w:tcPr>
            <w:tcW w:w="582" w:type="dxa"/>
            <w:vAlign w:val="center"/>
          </w:tcPr>
          <w:p w14:paraId="5D013650"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5</w:t>
            </w:r>
          </w:p>
        </w:tc>
        <w:tc>
          <w:tcPr>
            <w:tcW w:w="2909" w:type="dxa"/>
            <w:vAlign w:val="center"/>
          </w:tcPr>
          <w:p w14:paraId="128D7BB9"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总磷</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hint="eastAsia"/>
                <w:kern w:val="0"/>
                <w:szCs w:val="21"/>
              </w:rPr>
              <w:t>以</w:t>
            </w:r>
            <w:r w:rsidRPr="005C6C27">
              <w:rPr>
                <w:rFonts w:ascii="Times New Roman" w:eastAsia="宋体" w:hAnsi="Times New Roman" w:cs="Times New Roman"/>
                <w:kern w:val="0"/>
                <w:szCs w:val="21"/>
              </w:rPr>
              <w:t>P</w:t>
            </w:r>
            <w:r w:rsidRPr="005C6C27">
              <w:rPr>
                <w:rFonts w:ascii="Times New Roman" w:eastAsia="宋体" w:hAnsi="Times New Roman" w:cs="Times New Roman" w:hint="eastAsia"/>
                <w:kern w:val="0"/>
                <w:szCs w:val="21"/>
              </w:rPr>
              <w:t>计</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mg/L)</w:t>
            </w:r>
          </w:p>
        </w:tc>
        <w:tc>
          <w:tcPr>
            <w:tcW w:w="1745" w:type="dxa"/>
            <w:vAlign w:val="center"/>
          </w:tcPr>
          <w:p w14:paraId="58D027D2"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w:t>
            </w:r>
          </w:p>
        </w:tc>
        <w:tc>
          <w:tcPr>
            <w:tcW w:w="1455" w:type="dxa"/>
            <w:vAlign w:val="center"/>
          </w:tcPr>
          <w:p w14:paraId="4494854C"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w:t>
            </w:r>
          </w:p>
        </w:tc>
        <w:tc>
          <w:tcPr>
            <w:tcW w:w="2268" w:type="dxa"/>
            <w:vMerge/>
            <w:vAlign w:val="center"/>
          </w:tcPr>
          <w:p w14:paraId="10CA7E91"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264E9009" w14:textId="77777777" w:rsidTr="00394204">
        <w:trPr>
          <w:trHeight w:val="340"/>
          <w:jc w:val="center"/>
        </w:trPr>
        <w:tc>
          <w:tcPr>
            <w:tcW w:w="582" w:type="dxa"/>
            <w:vAlign w:val="center"/>
          </w:tcPr>
          <w:p w14:paraId="44869B59"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6</w:t>
            </w:r>
          </w:p>
        </w:tc>
        <w:tc>
          <w:tcPr>
            <w:tcW w:w="2909" w:type="dxa"/>
            <w:vAlign w:val="center"/>
          </w:tcPr>
          <w:p w14:paraId="7B0270DB"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溶解性总固体</w:t>
            </w:r>
            <w:r w:rsidRPr="005C6C27">
              <w:rPr>
                <w:rFonts w:ascii="Times New Roman" w:eastAsia="宋体" w:hAnsi="Times New Roman" w:cs="Times New Roman"/>
                <w:kern w:val="0"/>
                <w:szCs w:val="21"/>
              </w:rPr>
              <w:t>(mg/L)</w:t>
            </w:r>
          </w:p>
        </w:tc>
        <w:tc>
          <w:tcPr>
            <w:tcW w:w="1745" w:type="dxa"/>
            <w:vAlign w:val="center"/>
          </w:tcPr>
          <w:p w14:paraId="27B0855C"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1000</w:t>
            </w:r>
          </w:p>
        </w:tc>
        <w:tc>
          <w:tcPr>
            <w:tcW w:w="1455" w:type="dxa"/>
            <w:vAlign w:val="center"/>
          </w:tcPr>
          <w:p w14:paraId="39F8E161"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1000</w:t>
            </w:r>
          </w:p>
        </w:tc>
        <w:tc>
          <w:tcPr>
            <w:tcW w:w="2268" w:type="dxa"/>
            <w:vMerge/>
            <w:vAlign w:val="center"/>
          </w:tcPr>
          <w:p w14:paraId="1BEB209B"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7E8DB581" w14:textId="77777777" w:rsidTr="00394204">
        <w:trPr>
          <w:trHeight w:val="340"/>
          <w:jc w:val="center"/>
        </w:trPr>
        <w:tc>
          <w:tcPr>
            <w:tcW w:w="582" w:type="dxa"/>
            <w:vAlign w:val="center"/>
          </w:tcPr>
          <w:p w14:paraId="2EF865D0"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7</w:t>
            </w:r>
          </w:p>
        </w:tc>
        <w:tc>
          <w:tcPr>
            <w:tcW w:w="2909" w:type="dxa"/>
            <w:vAlign w:val="center"/>
          </w:tcPr>
          <w:p w14:paraId="0A66AD6A"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石油类</w:t>
            </w:r>
            <w:r w:rsidRPr="005C6C27">
              <w:rPr>
                <w:rFonts w:ascii="Times New Roman" w:eastAsia="宋体" w:hAnsi="Times New Roman" w:cs="Times New Roman"/>
                <w:kern w:val="0"/>
                <w:szCs w:val="21"/>
              </w:rPr>
              <w:t>(mg/L)</w:t>
            </w:r>
          </w:p>
        </w:tc>
        <w:tc>
          <w:tcPr>
            <w:tcW w:w="1745" w:type="dxa"/>
            <w:vAlign w:val="center"/>
          </w:tcPr>
          <w:p w14:paraId="20176E9C"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w:t>
            </w:r>
          </w:p>
        </w:tc>
        <w:tc>
          <w:tcPr>
            <w:tcW w:w="1455" w:type="dxa"/>
            <w:vAlign w:val="center"/>
          </w:tcPr>
          <w:p w14:paraId="3DFB2BDE"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1</w:t>
            </w:r>
          </w:p>
        </w:tc>
        <w:tc>
          <w:tcPr>
            <w:tcW w:w="2268" w:type="dxa"/>
            <w:vMerge/>
            <w:vAlign w:val="center"/>
          </w:tcPr>
          <w:p w14:paraId="67CEAB47"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3B3FD616" w14:textId="77777777" w:rsidTr="00394204">
        <w:trPr>
          <w:trHeight w:val="340"/>
          <w:jc w:val="center"/>
        </w:trPr>
        <w:tc>
          <w:tcPr>
            <w:tcW w:w="582" w:type="dxa"/>
            <w:vAlign w:val="center"/>
          </w:tcPr>
          <w:p w14:paraId="1D791997"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1</w:t>
            </w:r>
            <w:r w:rsidRPr="005C6C27">
              <w:rPr>
                <w:rFonts w:ascii="Times New Roman" w:eastAsia="宋体" w:hAnsi="Times New Roman" w:cs="Times New Roman"/>
                <w:kern w:val="0"/>
                <w:szCs w:val="21"/>
              </w:rPr>
              <w:t>8</w:t>
            </w:r>
          </w:p>
        </w:tc>
        <w:tc>
          <w:tcPr>
            <w:tcW w:w="2909" w:type="dxa"/>
            <w:vAlign w:val="center"/>
          </w:tcPr>
          <w:p w14:paraId="49D775EB"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阴离子表面活性剂</w:t>
            </w:r>
            <w:r w:rsidRPr="005C6C27">
              <w:rPr>
                <w:rFonts w:ascii="Times New Roman" w:eastAsia="宋体" w:hAnsi="Times New Roman" w:cs="Times New Roman"/>
                <w:kern w:val="0"/>
                <w:szCs w:val="21"/>
              </w:rPr>
              <w:t>(mg/L)</w:t>
            </w:r>
          </w:p>
        </w:tc>
        <w:tc>
          <w:tcPr>
            <w:tcW w:w="1745" w:type="dxa"/>
            <w:vAlign w:val="center"/>
          </w:tcPr>
          <w:p w14:paraId="69D39DD2"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5</w:t>
            </w:r>
          </w:p>
        </w:tc>
        <w:tc>
          <w:tcPr>
            <w:tcW w:w="1455" w:type="dxa"/>
            <w:vAlign w:val="center"/>
          </w:tcPr>
          <w:p w14:paraId="765A7F3E"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5</w:t>
            </w:r>
          </w:p>
        </w:tc>
        <w:tc>
          <w:tcPr>
            <w:tcW w:w="2268" w:type="dxa"/>
            <w:vMerge/>
            <w:vAlign w:val="center"/>
          </w:tcPr>
          <w:p w14:paraId="08D05454" w14:textId="77777777" w:rsidR="001132EB" w:rsidRPr="005C6C27" w:rsidRDefault="001132EB" w:rsidP="00394204">
            <w:pPr>
              <w:jc w:val="center"/>
              <w:textAlignment w:val="baseline"/>
              <w:rPr>
                <w:rFonts w:ascii="Times New Roman" w:eastAsia="宋体" w:hAnsi="Times New Roman" w:cs="Times New Roman"/>
                <w:kern w:val="0"/>
                <w:szCs w:val="21"/>
              </w:rPr>
            </w:pPr>
          </w:p>
        </w:tc>
      </w:tr>
      <w:tr w:rsidR="001132EB" w:rsidRPr="005C6C27" w14:paraId="2626769B" w14:textId="77777777" w:rsidTr="00394204">
        <w:trPr>
          <w:trHeight w:val="340"/>
          <w:jc w:val="center"/>
        </w:trPr>
        <w:tc>
          <w:tcPr>
            <w:tcW w:w="582" w:type="dxa"/>
            <w:vAlign w:val="center"/>
          </w:tcPr>
          <w:p w14:paraId="1B04CCFB"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lastRenderedPageBreak/>
              <w:t>19</w:t>
            </w:r>
          </w:p>
        </w:tc>
        <w:tc>
          <w:tcPr>
            <w:tcW w:w="2909" w:type="dxa"/>
            <w:vAlign w:val="center"/>
          </w:tcPr>
          <w:p w14:paraId="22387B7F"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余氯</w:t>
            </w:r>
            <w:r w:rsidRPr="005C6C27">
              <w:rPr>
                <w:rFonts w:ascii="Times New Roman" w:eastAsia="宋体" w:hAnsi="Times New Roman" w:cs="Times New Roman" w:hint="eastAsia"/>
                <w:kern w:val="0"/>
                <w:szCs w:val="21"/>
                <w:vertAlign w:val="superscript"/>
              </w:rPr>
              <w:t>b</w:t>
            </w:r>
            <w:r w:rsidRPr="005C6C27">
              <w:rPr>
                <w:rFonts w:ascii="Times New Roman" w:eastAsia="宋体" w:hAnsi="Times New Roman" w:cs="Times New Roman"/>
                <w:kern w:val="0"/>
                <w:szCs w:val="21"/>
              </w:rPr>
              <w:t>(mg/L)</w:t>
            </w:r>
          </w:p>
        </w:tc>
        <w:tc>
          <w:tcPr>
            <w:tcW w:w="1745" w:type="dxa"/>
            <w:vAlign w:val="center"/>
          </w:tcPr>
          <w:p w14:paraId="6BE68775"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05</w:t>
            </w:r>
          </w:p>
        </w:tc>
        <w:tc>
          <w:tcPr>
            <w:tcW w:w="1455" w:type="dxa"/>
            <w:vAlign w:val="center"/>
          </w:tcPr>
          <w:p w14:paraId="05E788EC" w14:textId="77777777" w:rsidR="001132EB" w:rsidRPr="005C6C27" w:rsidRDefault="001132EB" w:rsidP="00394204">
            <w:pPr>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w:t>
            </w: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05</w:t>
            </w:r>
          </w:p>
        </w:tc>
        <w:tc>
          <w:tcPr>
            <w:tcW w:w="2268" w:type="dxa"/>
            <w:vMerge/>
            <w:vAlign w:val="center"/>
          </w:tcPr>
          <w:p w14:paraId="1E7C6B20"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650ACB5D" w14:textId="77777777" w:rsidTr="00394204">
        <w:trPr>
          <w:trHeight w:val="340"/>
          <w:jc w:val="center"/>
        </w:trPr>
        <w:tc>
          <w:tcPr>
            <w:tcW w:w="582" w:type="dxa"/>
            <w:vAlign w:val="center"/>
          </w:tcPr>
          <w:p w14:paraId="2CA0D2D4"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20</w:t>
            </w:r>
          </w:p>
        </w:tc>
        <w:tc>
          <w:tcPr>
            <w:tcW w:w="2909" w:type="dxa"/>
            <w:vAlign w:val="center"/>
          </w:tcPr>
          <w:p w14:paraId="30C4E389"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粪大肠菌群</w:t>
            </w:r>
            <w:r w:rsidRPr="005C6C27">
              <w:rPr>
                <w:rFonts w:ascii="Times New Roman" w:eastAsia="宋体" w:hAnsi="Times New Roman" w:cs="Times New Roman" w:hint="eastAsia"/>
                <w:kern w:val="0"/>
                <w:szCs w:val="21"/>
              </w:rPr>
              <w:t>(</w:t>
            </w:r>
            <w:proofErr w:type="gramStart"/>
            <w:r w:rsidRPr="005C6C27">
              <w:rPr>
                <w:rFonts w:ascii="Times New Roman" w:eastAsia="宋体" w:hAnsi="Times New Roman" w:cs="Times New Roman" w:hint="eastAsia"/>
                <w:kern w:val="0"/>
                <w:szCs w:val="21"/>
              </w:rPr>
              <w:t>个</w:t>
            </w:r>
            <w:proofErr w:type="gramEnd"/>
            <w:r w:rsidRPr="005C6C27">
              <w:rPr>
                <w:rFonts w:ascii="Times New Roman" w:eastAsia="宋体" w:hAnsi="Times New Roman" w:cs="Times New Roman"/>
                <w:kern w:val="0"/>
                <w:szCs w:val="21"/>
              </w:rPr>
              <w:t>/L)</w:t>
            </w:r>
          </w:p>
        </w:tc>
        <w:tc>
          <w:tcPr>
            <w:tcW w:w="1745" w:type="dxa"/>
            <w:vAlign w:val="center"/>
          </w:tcPr>
          <w:p w14:paraId="0C59D46B"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2000</w:t>
            </w:r>
          </w:p>
        </w:tc>
        <w:tc>
          <w:tcPr>
            <w:tcW w:w="1455" w:type="dxa"/>
            <w:vAlign w:val="center"/>
          </w:tcPr>
          <w:p w14:paraId="6D36B195"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w:t>
            </w:r>
            <w:r w:rsidRPr="005C6C27">
              <w:rPr>
                <w:rFonts w:ascii="Times New Roman" w:eastAsia="宋体" w:hAnsi="Times New Roman" w:cs="Times New Roman"/>
                <w:kern w:val="0"/>
                <w:szCs w:val="21"/>
              </w:rPr>
              <w:t>2000</w:t>
            </w:r>
          </w:p>
        </w:tc>
        <w:tc>
          <w:tcPr>
            <w:tcW w:w="2268" w:type="dxa"/>
            <w:vMerge/>
            <w:vAlign w:val="center"/>
          </w:tcPr>
          <w:p w14:paraId="6647A17B" w14:textId="77777777" w:rsidR="001132EB" w:rsidRPr="005C6C27" w:rsidRDefault="001132EB" w:rsidP="00394204">
            <w:pPr>
              <w:jc w:val="center"/>
              <w:textAlignment w:val="baseline"/>
              <w:rPr>
                <w:rFonts w:ascii="Times New Roman" w:eastAsia="宋体" w:hAnsi="Times New Roman" w:cs="Times New Roman"/>
                <w:kern w:val="0"/>
                <w:szCs w:val="21"/>
                <w:lang w:eastAsia="en-US"/>
              </w:rPr>
            </w:pPr>
          </w:p>
        </w:tc>
      </w:tr>
      <w:tr w:rsidR="001132EB" w:rsidRPr="005C6C27" w14:paraId="50663708" w14:textId="77777777" w:rsidTr="00394204">
        <w:trPr>
          <w:trHeight w:val="340"/>
          <w:jc w:val="center"/>
        </w:trPr>
        <w:tc>
          <w:tcPr>
            <w:tcW w:w="8959" w:type="dxa"/>
            <w:gridSpan w:val="5"/>
            <w:vAlign w:val="center"/>
          </w:tcPr>
          <w:p w14:paraId="6A28AD43" w14:textId="77777777" w:rsidR="001132EB" w:rsidRPr="005C6C27" w:rsidRDefault="001132EB" w:rsidP="00394204">
            <w:pPr>
              <w:widowControl/>
              <w:jc w:val="left"/>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vertAlign w:val="superscript"/>
              </w:rPr>
              <w:t>*</w:t>
            </w:r>
            <w:r w:rsidRPr="005C6C27">
              <w:rPr>
                <w:rFonts w:ascii="Times New Roman" w:eastAsia="宋体" w:hAnsi="Times New Roman" w:cs="Times New Roman"/>
                <w:kern w:val="0"/>
                <w:szCs w:val="21"/>
              </w:rPr>
              <w:t>当敞开式循环冷却水系统换热器为铜质时，循环冷却系统中循环水的氨氮指标应小于</w:t>
            </w:r>
            <w:r w:rsidRPr="005C6C27">
              <w:rPr>
                <w:rFonts w:ascii="Times New Roman" w:eastAsia="宋体" w:hAnsi="Times New Roman" w:cs="Times New Roman"/>
                <w:kern w:val="0"/>
                <w:szCs w:val="21"/>
              </w:rPr>
              <w:t>1 mg/L</w:t>
            </w:r>
            <w:r w:rsidRPr="005C6C27">
              <w:rPr>
                <w:rFonts w:ascii="Times New Roman" w:eastAsia="宋体" w:hAnsi="Times New Roman" w:cs="Times New Roman"/>
                <w:kern w:val="0"/>
                <w:szCs w:val="21"/>
              </w:rPr>
              <w:t>。</w:t>
            </w:r>
          </w:p>
          <w:p w14:paraId="358BD48F" w14:textId="77777777" w:rsidR="001132EB" w:rsidRPr="005C6C27" w:rsidRDefault="001132EB" w:rsidP="00394204">
            <w:pPr>
              <w:widowControl/>
              <w:jc w:val="left"/>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vertAlign w:val="superscript"/>
              </w:rPr>
              <w:t>b</w:t>
            </w:r>
            <w:r w:rsidRPr="005C6C27">
              <w:rPr>
                <w:rFonts w:ascii="Times New Roman" w:eastAsia="宋体" w:hAnsi="Times New Roman" w:cs="Times New Roman" w:hint="eastAsia"/>
                <w:kern w:val="0"/>
                <w:szCs w:val="21"/>
              </w:rPr>
              <w:t>加氯消毒时管末梢指。</w:t>
            </w:r>
          </w:p>
        </w:tc>
      </w:tr>
    </w:tbl>
    <w:p w14:paraId="44E3CFF1" w14:textId="4695327A" w:rsidR="001132EB" w:rsidRPr="001132EB" w:rsidRDefault="001132EB" w:rsidP="001132EB">
      <w:pPr>
        <w:spacing w:line="360" w:lineRule="auto"/>
        <w:jc w:val="center"/>
        <w:outlineLvl w:val="5"/>
        <w:rPr>
          <w:rFonts w:ascii="Times New Roman" w:eastAsia="宋体" w:hAnsi="Times New Roman" w:cs="Times New Roman"/>
          <w:b/>
          <w:bCs/>
          <w:kern w:val="0"/>
          <w:sz w:val="24"/>
          <w:szCs w:val="24"/>
        </w:rPr>
      </w:pPr>
      <w:bookmarkStart w:id="74" w:name="_Ref84588218"/>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9</w:t>
      </w:r>
      <w:r w:rsidRPr="005C6C27">
        <w:rPr>
          <w:rFonts w:ascii="Times New Roman" w:eastAsia="宋体" w:hAnsi="Times New Roman" w:cs="Times New Roman"/>
          <w:b/>
          <w:bCs/>
          <w:kern w:val="0"/>
          <w:sz w:val="24"/>
          <w:szCs w:val="24"/>
        </w:rPr>
        <w:fldChar w:fldCharType="end"/>
      </w:r>
      <w:bookmarkEnd w:id="74"/>
      <w:r>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项目运营期废水允许排放浓度限值</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850"/>
        <w:gridCol w:w="2283"/>
        <w:gridCol w:w="1330"/>
        <w:gridCol w:w="1330"/>
        <w:gridCol w:w="3166"/>
      </w:tblGrid>
      <w:tr w:rsidR="005C6C27" w:rsidRPr="005C6C27" w14:paraId="2865EF60" w14:textId="77777777" w:rsidTr="001132EB">
        <w:trPr>
          <w:trHeight w:val="340"/>
          <w:jc w:val="center"/>
        </w:trPr>
        <w:tc>
          <w:tcPr>
            <w:tcW w:w="850" w:type="dxa"/>
            <w:vAlign w:val="center"/>
          </w:tcPr>
          <w:p w14:paraId="50E24429" w14:textId="77777777" w:rsidR="005C6C27" w:rsidRPr="005C6C27" w:rsidRDefault="005C6C27" w:rsidP="005C6C27">
            <w:pPr>
              <w:jc w:val="center"/>
              <w:textAlignment w:val="baseline"/>
              <w:rPr>
                <w:rFonts w:ascii="Times New Roman" w:eastAsia="宋体" w:hAnsi="Times New Roman" w:cs="Times New Roman"/>
                <w:b/>
                <w:kern w:val="0"/>
                <w:szCs w:val="21"/>
                <w:lang w:eastAsia="en-US"/>
              </w:rPr>
            </w:pPr>
            <w:bookmarkStart w:id="75" w:name="_Ref83717523"/>
            <w:bookmarkStart w:id="76" w:name="_Ref83494382"/>
            <w:proofErr w:type="spellStart"/>
            <w:r w:rsidRPr="005C6C27">
              <w:rPr>
                <w:rFonts w:ascii="Times New Roman" w:eastAsia="宋体" w:hAnsi="Times New Roman" w:cs="Times New Roman"/>
                <w:b/>
                <w:kern w:val="0"/>
                <w:szCs w:val="21"/>
                <w:lang w:eastAsia="en-US"/>
              </w:rPr>
              <w:t>序号</w:t>
            </w:r>
            <w:proofErr w:type="spellEnd"/>
          </w:p>
        </w:tc>
        <w:tc>
          <w:tcPr>
            <w:tcW w:w="2283" w:type="dxa"/>
            <w:vAlign w:val="center"/>
          </w:tcPr>
          <w:p w14:paraId="135DC4A5" w14:textId="77777777" w:rsidR="005C6C27" w:rsidRPr="005C6C27" w:rsidRDefault="005C6C27" w:rsidP="005C6C27">
            <w:pPr>
              <w:jc w:val="center"/>
              <w:textAlignment w:val="baseline"/>
              <w:rPr>
                <w:rFonts w:ascii="Times New Roman" w:eastAsia="宋体" w:hAnsi="Times New Roman" w:cs="Times New Roman"/>
                <w:b/>
                <w:kern w:val="0"/>
                <w:szCs w:val="21"/>
                <w:lang w:eastAsia="en-US"/>
              </w:rPr>
            </w:pPr>
            <w:proofErr w:type="spellStart"/>
            <w:r w:rsidRPr="005C6C27">
              <w:rPr>
                <w:rFonts w:ascii="Times New Roman" w:eastAsia="宋体" w:hAnsi="Times New Roman" w:cs="Times New Roman"/>
                <w:b/>
                <w:kern w:val="0"/>
                <w:szCs w:val="21"/>
                <w:lang w:eastAsia="en-US"/>
              </w:rPr>
              <w:t>控制项目名称</w:t>
            </w:r>
            <w:proofErr w:type="spellEnd"/>
          </w:p>
        </w:tc>
        <w:tc>
          <w:tcPr>
            <w:tcW w:w="1330" w:type="dxa"/>
            <w:vAlign w:val="center"/>
          </w:tcPr>
          <w:p w14:paraId="0F4DA910" w14:textId="77777777" w:rsidR="005C6C27" w:rsidRPr="005C6C27" w:rsidRDefault="005C6C27" w:rsidP="005C6C27">
            <w:pPr>
              <w:jc w:val="center"/>
              <w:textAlignment w:val="baseline"/>
              <w:rPr>
                <w:rFonts w:ascii="Times New Roman" w:eastAsia="宋体" w:hAnsi="Times New Roman" w:cs="Times New Roman"/>
                <w:b/>
                <w:kern w:val="0"/>
                <w:szCs w:val="21"/>
                <w:lang w:eastAsia="en-US"/>
              </w:rPr>
            </w:pPr>
            <w:proofErr w:type="spellStart"/>
            <w:r w:rsidRPr="005C6C27">
              <w:rPr>
                <w:rFonts w:ascii="Times New Roman" w:eastAsia="宋体" w:hAnsi="Times New Roman" w:cs="Times New Roman"/>
                <w:b/>
                <w:kern w:val="0"/>
                <w:szCs w:val="21"/>
                <w:lang w:eastAsia="en-US"/>
              </w:rPr>
              <w:t>单位</w:t>
            </w:r>
            <w:proofErr w:type="spellEnd"/>
          </w:p>
        </w:tc>
        <w:tc>
          <w:tcPr>
            <w:tcW w:w="1330" w:type="dxa"/>
            <w:vAlign w:val="center"/>
          </w:tcPr>
          <w:p w14:paraId="315B8A5A" w14:textId="77777777" w:rsidR="005C6C27" w:rsidRPr="005C6C27" w:rsidRDefault="005C6C27" w:rsidP="005C6C27">
            <w:pPr>
              <w:jc w:val="center"/>
              <w:textAlignment w:val="baseline"/>
              <w:rPr>
                <w:rFonts w:ascii="Times New Roman" w:eastAsia="宋体" w:hAnsi="Times New Roman" w:cs="Times New Roman"/>
                <w:b/>
                <w:kern w:val="0"/>
                <w:szCs w:val="21"/>
                <w:lang w:eastAsia="en-US"/>
              </w:rPr>
            </w:pPr>
            <w:proofErr w:type="spellStart"/>
            <w:r w:rsidRPr="005C6C27">
              <w:rPr>
                <w:rFonts w:ascii="Times New Roman" w:eastAsia="宋体" w:hAnsi="Times New Roman" w:cs="Times New Roman"/>
                <w:b/>
                <w:kern w:val="0"/>
                <w:szCs w:val="21"/>
                <w:lang w:eastAsia="en-US"/>
              </w:rPr>
              <w:t>排放限值</w:t>
            </w:r>
            <w:proofErr w:type="spellEnd"/>
          </w:p>
        </w:tc>
        <w:tc>
          <w:tcPr>
            <w:tcW w:w="3166" w:type="dxa"/>
            <w:vAlign w:val="center"/>
          </w:tcPr>
          <w:p w14:paraId="1FD779BC" w14:textId="77777777" w:rsidR="005C6C27" w:rsidRPr="005C6C27" w:rsidRDefault="005C6C27" w:rsidP="005C6C27">
            <w:pPr>
              <w:jc w:val="center"/>
              <w:textAlignment w:val="baseline"/>
              <w:rPr>
                <w:rFonts w:ascii="Times New Roman" w:eastAsia="宋体" w:hAnsi="Times New Roman" w:cs="Times New Roman"/>
                <w:b/>
                <w:kern w:val="0"/>
                <w:szCs w:val="21"/>
                <w:lang w:eastAsia="en-US"/>
              </w:rPr>
            </w:pPr>
            <w:r w:rsidRPr="005C6C27">
              <w:rPr>
                <w:rFonts w:ascii="Times New Roman" w:eastAsia="宋体" w:hAnsi="Times New Roman" w:cs="Times New Roman"/>
                <w:b/>
                <w:kern w:val="0"/>
                <w:szCs w:val="21"/>
              </w:rPr>
              <w:t>执行标准</w:t>
            </w:r>
          </w:p>
        </w:tc>
      </w:tr>
      <w:tr w:rsidR="005C6C27" w:rsidRPr="005C6C27" w14:paraId="5B4A266A" w14:textId="77777777" w:rsidTr="001132EB">
        <w:trPr>
          <w:trHeight w:val="340"/>
          <w:jc w:val="center"/>
        </w:trPr>
        <w:tc>
          <w:tcPr>
            <w:tcW w:w="850" w:type="dxa"/>
            <w:vAlign w:val="center"/>
          </w:tcPr>
          <w:p w14:paraId="699CF3B0"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p>
        </w:tc>
        <w:tc>
          <w:tcPr>
            <w:tcW w:w="2283" w:type="dxa"/>
            <w:vAlign w:val="center"/>
          </w:tcPr>
          <w:p w14:paraId="453DA185"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pH</w:t>
            </w:r>
          </w:p>
        </w:tc>
        <w:tc>
          <w:tcPr>
            <w:tcW w:w="1330" w:type="dxa"/>
            <w:vAlign w:val="center"/>
          </w:tcPr>
          <w:p w14:paraId="686A4B72"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无量纲</w:t>
            </w:r>
            <w:proofErr w:type="spellEnd"/>
          </w:p>
        </w:tc>
        <w:tc>
          <w:tcPr>
            <w:tcW w:w="1330" w:type="dxa"/>
            <w:vAlign w:val="center"/>
          </w:tcPr>
          <w:p w14:paraId="50DD5657"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6~9</w:t>
            </w:r>
          </w:p>
        </w:tc>
        <w:tc>
          <w:tcPr>
            <w:tcW w:w="3166" w:type="dxa"/>
            <w:vMerge w:val="restart"/>
            <w:vAlign w:val="center"/>
          </w:tcPr>
          <w:p w14:paraId="56462018" w14:textId="77777777" w:rsidR="005C6C27" w:rsidRPr="005C6C27" w:rsidRDefault="005C6C27" w:rsidP="005C6C27">
            <w:pPr>
              <w:widowControl/>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《污水综合排放标准》</w:t>
            </w:r>
            <w:r w:rsidRPr="005C6C27">
              <w:rPr>
                <w:rFonts w:ascii="Times New Roman" w:eastAsia="宋体" w:hAnsi="Times New Roman" w:cs="Times New Roman"/>
                <w:kern w:val="0"/>
                <w:szCs w:val="21"/>
              </w:rPr>
              <w:t>(GB8978-1996</w:t>
            </w:r>
            <w:r w:rsidRPr="005C6C27">
              <w:rPr>
                <w:rFonts w:ascii="Times New Roman" w:eastAsia="宋体" w:hAnsi="Times New Roman" w:cs="Times New Roman"/>
                <w:kern w:val="0"/>
                <w:szCs w:val="21"/>
              </w:rPr>
              <w:t>）表</w:t>
            </w:r>
            <w:r w:rsidRPr="005C6C27">
              <w:rPr>
                <w:rFonts w:ascii="Times New Roman" w:eastAsia="宋体" w:hAnsi="Times New Roman" w:cs="Times New Roman"/>
                <w:kern w:val="0"/>
                <w:szCs w:val="21"/>
              </w:rPr>
              <w:t>4</w:t>
            </w:r>
            <w:r w:rsidRPr="005C6C27">
              <w:rPr>
                <w:rFonts w:ascii="Times New Roman" w:eastAsia="宋体" w:hAnsi="Times New Roman" w:cs="Times New Roman"/>
                <w:kern w:val="0"/>
                <w:szCs w:val="21"/>
              </w:rPr>
              <w:t>中的三级标准</w:t>
            </w:r>
          </w:p>
        </w:tc>
      </w:tr>
      <w:tr w:rsidR="005C6C27" w:rsidRPr="005C6C27" w14:paraId="342F5B09" w14:textId="77777777" w:rsidTr="001132EB">
        <w:trPr>
          <w:trHeight w:val="340"/>
          <w:jc w:val="center"/>
        </w:trPr>
        <w:tc>
          <w:tcPr>
            <w:tcW w:w="850" w:type="dxa"/>
            <w:vAlign w:val="center"/>
          </w:tcPr>
          <w:p w14:paraId="46B0875A"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w:t>
            </w:r>
          </w:p>
        </w:tc>
        <w:tc>
          <w:tcPr>
            <w:tcW w:w="2283" w:type="dxa"/>
            <w:vAlign w:val="center"/>
          </w:tcPr>
          <w:p w14:paraId="7D454F2C"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COD</w:t>
            </w:r>
            <w:r w:rsidRPr="005C6C27">
              <w:rPr>
                <w:rFonts w:ascii="Times New Roman" w:eastAsia="宋体" w:hAnsi="Times New Roman" w:cs="Times New Roman"/>
                <w:kern w:val="0"/>
                <w:szCs w:val="21"/>
                <w:vertAlign w:val="subscript"/>
                <w:lang w:eastAsia="en-US"/>
              </w:rPr>
              <w:t>Cr</w:t>
            </w:r>
            <w:proofErr w:type="spellEnd"/>
          </w:p>
        </w:tc>
        <w:tc>
          <w:tcPr>
            <w:tcW w:w="1330" w:type="dxa"/>
            <w:vAlign w:val="center"/>
          </w:tcPr>
          <w:p w14:paraId="66FB5620"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mg/L</w:t>
            </w:r>
          </w:p>
        </w:tc>
        <w:tc>
          <w:tcPr>
            <w:tcW w:w="1330" w:type="dxa"/>
            <w:vAlign w:val="center"/>
          </w:tcPr>
          <w:p w14:paraId="5323EF4D"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1000</w:t>
            </w:r>
          </w:p>
        </w:tc>
        <w:tc>
          <w:tcPr>
            <w:tcW w:w="3166" w:type="dxa"/>
            <w:vMerge/>
            <w:vAlign w:val="center"/>
          </w:tcPr>
          <w:p w14:paraId="24A04979" w14:textId="77777777" w:rsidR="005C6C27" w:rsidRPr="005C6C27" w:rsidRDefault="005C6C27" w:rsidP="005C6C27">
            <w:pPr>
              <w:widowControl/>
              <w:jc w:val="center"/>
              <w:textAlignment w:val="baseline"/>
              <w:rPr>
                <w:rFonts w:ascii="Times New Roman" w:eastAsia="宋体" w:hAnsi="Times New Roman" w:cs="Times New Roman"/>
                <w:kern w:val="0"/>
                <w:szCs w:val="21"/>
                <w:lang w:eastAsia="en-US"/>
              </w:rPr>
            </w:pPr>
          </w:p>
        </w:tc>
      </w:tr>
      <w:tr w:rsidR="005C6C27" w:rsidRPr="005C6C27" w14:paraId="063E0E7A" w14:textId="77777777" w:rsidTr="001132EB">
        <w:trPr>
          <w:trHeight w:val="340"/>
          <w:jc w:val="center"/>
        </w:trPr>
        <w:tc>
          <w:tcPr>
            <w:tcW w:w="850" w:type="dxa"/>
            <w:vAlign w:val="center"/>
          </w:tcPr>
          <w:p w14:paraId="17C424F7"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w:t>
            </w:r>
          </w:p>
        </w:tc>
        <w:tc>
          <w:tcPr>
            <w:tcW w:w="2283" w:type="dxa"/>
            <w:vAlign w:val="center"/>
          </w:tcPr>
          <w:p w14:paraId="5ACAD026"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BOD</w:t>
            </w:r>
            <w:r w:rsidRPr="005C6C27">
              <w:rPr>
                <w:rFonts w:ascii="Times New Roman" w:eastAsia="宋体" w:hAnsi="Times New Roman" w:cs="Times New Roman"/>
                <w:kern w:val="0"/>
                <w:szCs w:val="21"/>
                <w:vertAlign w:val="subscript"/>
                <w:lang w:eastAsia="en-US"/>
              </w:rPr>
              <w:t>5</w:t>
            </w:r>
          </w:p>
        </w:tc>
        <w:tc>
          <w:tcPr>
            <w:tcW w:w="1330" w:type="dxa"/>
            <w:vAlign w:val="center"/>
          </w:tcPr>
          <w:p w14:paraId="31A03964"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mg/L</w:t>
            </w:r>
          </w:p>
        </w:tc>
        <w:tc>
          <w:tcPr>
            <w:tcW w:w="1330" w:type="dxa"/>
            <w:vAlign w:val="center"/>
          </w:tcPr>
          <w:p w14:paraId="6AC68745"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300</w:t>
            </w:r>
          </w:p>
        </w:tc>
        <w:tc>
          <w:tcPr>
            <w:tcW w:w="3166" w:type="dxa"/>
            <w:vMerge/>
            <w:vAlign w:val="center"/>
          </w:tcPr>
          <w:p w14:paraId="5D404904" w14:textId="77777777" w:rsidR="005C6C27" w:rsidRPr="005C6C27" w:rsidRDefault="005C6C27" w:rsidP="005C6C27">
            <w:pPr>
              <w:widowControl/>
              <w:jc w:val="center"/>
              <w:textAlignment w:val="baseline"/>
              <w:rPr>
                <w:rFonts w:ascii="Times New Roman" w:eastAsia="宋体" w:hAnsi="Times New Roman" w:cs="Times New Roman"/>
                <w:kern w:val="0"/>
                <w:szCs w:val="21"/>
                <w:lang w:eastAsia="en-US"/>
              </w:rPr>
            </w:pPr>
          </w:p>
        </w:tc>
      </w:tr>
      <w:tr w:rsidR="005C6C27" w:rsidRPr="005C6C27" w14:paraId="3492654A" w14:textId="77777777" w:rsidTr="001132EB">
        <w:trPr>
          <w:trHeight w:val="340"/>
          <w:jc w:val="center"/>
        </w:trPr>
        <w:tc>
          <w:tcPr>
            <w:tcW w:w="850" w:type="dxa"/>
            <w:vAlign w:val="center"/>
          </w:tcPr>
          <w:p w14:paraId="15BE00A4"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w:t>
            </w:r>
          </w:p>
        </w:tc>
        <w:tc>
          <w:tcPr>
            <w:tcW w:w="2283" w:type="dxa"/>
            <w:vAlign w:val="center"/>
          </w:tcPr>
          <w:p w14:paraId="352B4E66"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SS</w:t>
            </w:r>
          </w:p>
        </w:tc>
        <w:tc>
          <w:tcPr>
            <w:tcW w:w="1330" w:type="dxa"/>
            <w:vAlign w:val="center"/>
          </w:tcPr>
          <w:p w14:paraId="596B6915"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mg/L</w:t>
            </w:r>
          </w:p>
        </w:tc>
        <w:tc>
          <w:tcPr>
            <w:tcW w:w="1330" w:type="dxa"/>
            <w:vAlign w:val="center"/>
          </w:tcPr>
          <w:p w14:paraId="08AB3628"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400</w:t>
            </w:r>
          </w:p>
        </w:tc>
        <w:tc>
          <w:tcPr>
            <w:tcW w:w="3166" w:type="dxa"/>
            <w:vMerge/>
            <w:vAlign w:val="center"/>
          </w:tcPr>
          <w:p w14:paraId="2B4942BF" w14:textId="77777777" w:rsidR="005C6C27" w:rsidRPr="005C6C27" w:rsidRDefault="005C6C27" w:rsidP="005C6C27">
            <w:pPr>
              <w:widowControl/>
              <w:jc w:val="center"/>
              <w:textAlignment w:val="baseline"/>
              <w:rPr>
                <w:rFonts w:ascii="Times New Roman" w:eastAsia="宋体" w:hAnsi="Times New Roman" w:cs="Times New Roman"/>
                <w:kern w:val="0"/>
                <w:szCs w:val="21"/>
                <w:lang w:eastAsia="en-US"/>
              </w:rPr>
            </w:pPr>
          </w:p>
        </w:tc>
      </w:tr>
      <w:tr w:rsidR="005C6C27" w:rsidRPr="005C6C27" w14:paraId="771A1C61" w14:textId="77777777" w:rsidTr="001132EB">
        <w:trPr>
          <w:trHeight w:val="340"/>
          <w:jc w:val="center"/>
        </w:trPr>
        <w:tc>
          <w:tcPr>
            <w:tcW w:w="850" w:type="dxa"/>
            <w:vAlign w:val="center"/>
          </w:tcPr>
          <w:p w14:paraId="6F44A1CB"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2283" w:type="dxa"/>
            <w:vAlign w:val="center"/>
          </w:tcPr>
          <w:p w14:paraId="36FFE7C0"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氨氮</w:t>
            </w:r>
            <w:proofErr w:type="spellEnd"/>
          </w:p>
        </w:tc>
        <w:tc>
          <w:tcPr>
            <w:tcW w:w="1330" w:type="dxa"/>
            <w:vAlign w:val="center"/>
          </w:tcPr>
          <w:p w14:paraId="126A8619"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mg/L</w:t>
            </w:r>
          </w:p>
        </w:tc>
        <w:tc>
          <w:tcPr>
            <w:tcW w:w="1330" w:type="dxa"/>
            <w:vAlign w:val="center"/>
          </w:tcPr>
          <w:p w14:paraId="1BA71C4A" w14:textId="77777777" w:rsidR="005C6C27" w:rsidRPr="005C6C27" w:rsidRDefault="005C6C27" w:rsidP="005C6C27">
            <w:pPr>
              <w:jc w:val="center"/>
              <w:textAlignment w:val="baseline"/>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45</w:t>
            </w:r>
          </w:p>
        </w:tc>
        <w:tc>
          <w:tcPr>
            <w:tcW w:w="3166" w:type="dxa"/>
            <w:vAlign w:val="center"/>
          </w:tcPr>
          <w:p w14:paraId="74F506FD" w14:textId="77777777" w:rsidR="005C6C27" w:rsidRPr="005C6C27" w:rsidRDefault="005C6C27" w:rsidP="005C6C27">
            <w:pPr>
              <w:widowControl/>
              <w:jc w:val="center"/>
              <w:textAlignment w:val="baseline"/>
              <w:rPr>
                <w:rFonts w:ascii="Times New Roman" w:eastAsia="宋体" w:hAnsi="Times New Roman" w:cs="Times New Roman"/>
                <w:kern w:val="0"/>
                <w:szCs w:val="21"/>
              </w:rPr>
            </w:pPr>
            <w:r w:rsidRPr="005C6C27">
              <w:rPr>
                <w:rFonts w:ascii="Times New Roman" w:eastAsia="宋体" w:hAnsi="Times New Roman" w:cs="Times New Roman"/>
                <w:kern w:val="0"/>
                <w:szCs w:val="21"/>
              </w:rPr>
              <w:t>《污水排入城镇下水道水质标准》（</w:t>
            </w:r>
            <w:r w:rsidRPr="005C6C27">
              <w:rPr>
                <w:rFonts w:ascii="Times New Roman" w:eastAsia="宋体" w:hAnsi="Times New Roman" w:cs="Times New Roman"/>
                <w:kern w:val="0"/>
                <w:szCs w:val="21"/>
              </w:rPr>
              <w:t>GB/T 31962-2015</w:t>
            </w:r>
            <w:r w:rsidRPr="005C6C27">
              <w:rPr>
                <w:rFonts w:ascii="Times New Roman" w:eastAsia="宋体" w:hAnsi="Times New Roman" w:cs="Times New Roman"/>
                <w:kern w:val="0"/>
                <w:szCs w:val="21"/>
              </w:rPr>
              <w:t>）表</w:t>
            </w:r>
            <w:r w:rsidRPr="005C6C27">
              <w:rPr>
                <w:rFonts w:ascii="Times New Roman" w:eastAsia="宋体" w:hAnsi="Times New Roman" w:cs="Times New Roman"/>
                <w:kern w:val="0"/>
                <w:szCs w:val="21"/>
              </w:rPr>
              <w:t>1</w:t>
            </w:r>
            <w:r w:rsidRPr="005C6C27">
              <w:rPr>
                <w:rFonts w:ascii="Times New Roman" w:eastAsia="宋体" w:hAnsi="Times New Roman" w:cs="Times New Roman"/>
                <w:kern w:val="0"/>
                <w:szCs w:val="21"/>
              </w:rPr>
              <w:t>中的</w:t>
            </w:r>
            <w:r w:rsidRPr="005C6C27">
              <w:rPr>
                <w:rFonts w:ascii="Times New Roman" w:eastAsia="宋体" w:hAnsi="Times New Roman" w:cs="Times New Roman"/>
                <w:kern w:val="0"/>
                <w:szCs w:val="21"/>
              </w:rPr>
              <w:t>B</w:t>
            </w:r>
            <w:r w:rsidRPr="005C6C27">
              <w:rPr>
                <w:rFonts w:ascii="Times New Roman" w:eastAsia="宋体" w:hAnsi="Times New Roman" w:cs="Times New Roman"/>
                <w:kern w:val="0"/>
                <w:szCs w:val="21"/>
              </w:rPr>
              <w:t>级标准</w:t>
            </w:r>
          </w:p>
        </w:tc>
      </w:tr>
    </w:tbl>
    <w:p w14:paraId="3FBFBAD6" w14:textId="3EFB0D50" w:rsidR="005C6C27" w:rsidRPr="005C6C27" w:rsidRDefault="005C6C27" w:rsidP="001132EB">
      <w:pPr>
        <w:spacing w:line="360" w:lineRule="auto"/>
        <w:jc w:val="center"/>
        <w:outlineLvl w:val="5"/>
        <w:rPr>
          <w:rFonts w:ascii="Times New Roman" w:eastAsia="宋体" w:hAnsi="Times New Roman" w:cs="Times New Roman"/>
          <w:b/>
          <w:bCs/>
          <w:kern w:val="0"/>
          <w:sz w:val="24"/>
          <w:szCs w:val="24"/>
        </w:rPr>
      </w:pPr>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10</w:t>
      </w:r>
      <w:r w:rsidRPr="005C6C27">
        <w:rPr>
          <w:rFonts w:ascii="Times New Roman" w:eastAsia="宋体" w:hAnsi="Times New Roman" w:cs="Times New Roman"/>
          <w:b/>
          <w:bCs/>
          <w:kern w:val="0"/>
          <w:sz w:val="24"/>
          <w:szCs w:val="24"/>
        </w:rPr>
        <w:fldChar w:fldCharType="end"/>
      </w:r>
      <w:bookmarkEnd w:id="75"/>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《城镇污水处理厂污染物排放标准》（摘录）</w:t>
      </w:r>
      <w:r w:rsidRPr="005C6C27">
        <w:rPr>
          <w:rFonts w:ascii="Times New Roman" w:eastAsia="宋体" w:hAnsi="Times New Roman" w:cs="Times New Roman" w:hint="eastAsia"/>
          <w:b/>
          <w:bCs/>
          <w:kern w:val="0"/>
          <w:sz w:val="24"/>
          <w:szCs w:val="24"/>
        </w:rPr>
        <w:t xml:space="preserve"> </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单位：</w:t>
      </w:r>
      <w:r w:rsidRPr="005C6C27">
        <w:rPr>
          <w:rFonts w:ascii="Times New Roman" w:eastAsia="宋体" w:hAnsi="Times New Roman" w:cs="Times New Roman"/>
          <w:b/>
          <w:bCs/>
          <w:kern w:val="0"/>
          <w:sz w:val="24"/>
          <w:szCs w:val="24"/>
        </w:rPr>
        <w:t>mg/L</w:t>
      </w:r>
    </w:p>
    <w:tbl>
      <w:tblPr>
        <w:tblStyle w:val="pxg1"/>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704"/>
        <w:gridCol w:w="1134"/>
        <w:gridCol w:w="2977"/>
        <w:gridCol w:w="850"/>
        <w:gridCol w:w="851"/>
        <w:gridCol w:w="1134"/>
        <w:gridCol w:w="1072"/>
      </w:tblGrid>
      <w:tr w:rsidR="005C6C27" w:rsidRPr="005C6C27" w14:paraId="5EE8DE4E" w14:textId="77777777" w:rsidTr="00294709">
        <w:trPr>
          <w:trHeight w:val="340"/>
          <w:jc w:val="center"/>
        </w:trPr>
        <w:tc>
          <w:tcPr>
            <w:tcW w:w="704" w:type="dxa"/>
            <w:vMerge w:val="restart"/>
            <w:vAlign w:val="center"/>
          </w:tcPr>
          <w:p w14:paraId="396F787D" w14:textId="77777777" w:rsidR="005C6C27" w:rsidRPr="005C6C27" w:rsidRDefault="005C6C27" w:rsidP="005C6C27">
            <w:pPr>
              <w:jc w:val="center"/>
              <w:rPr>
                <w:b/>
                <w:sz w:val="21"/>
                <w:szCs w:val="21"/>
              </w:rPr>
            </w:pPr>
            <w:proofErr w:type="spellStart"/>
            <w:r w:rsidRPr="005C6C27">
              <w:rPr>
                <w:b/>
                <w:sz w:val="21"/>
                <w:szCs w:val="21"/>
                <w:lang w:eastAsia="en-US"/>
              </w:rPr>
              <w:t>序号</w:t>
            </w:r>
            <w:proofErr w:type="spellEnd"/>
          </w:p>
        </w:tc>
        <w:tc>
          <w:tcPr>
            <w:tcW w:w="4111" w:type="dxa"/>
            <w:gridSpan w:val="2"/>
            <w:vMerge w:val="restart"/>
            <w:vAlign w:val="center"/>
          </w:tcPr>
          <w:p w14:paraId="046E1799" w14:textId="77777777" w:rsidR="005C6C27" w:rsidRPr="005C6C27" w:rsidRDefault="005C6C27" w:rsidP="005C6C27">
            <w:pPr>
              <w:jc w:val="center"/>
              <w:rPr>
                <w:b/>
                <w:sz w:val="21"/>
                <w:szCs w:val="21"/>
              </w:rPr>
            </w:pPr>
            <w:proofErr w:type="spellStart"/>
            <w:r w:rsidRPr="005C6C27">
              <w:rPr>
                <w:b/>
                <w:sz w:val="21"/>
                <w:szCs w:val="21"/>
                <w:lang w:eastAsia="en-US"/>
              </w:rPr>
              <w:t>控制项目名称</w:t>
            </w:r>
            <w:proofErr w:type="spellEnd"/>
          </w:p>
        </w:tc>
        <w:tc>
          <w:tcPr>
            <w:tcW w:w="1701" w:type="dxa"/>
            <w:gridSpan w:val="2"/>
            <w:vAlign w:val="center"/>
          </w:tcPr>
          <w:p w14:paraId="0E8C074D" w14:textId="77777777" w:rsidR="005C6C27" w:rsidRPr="005C6C27" w:rsidRDefault="005C6C27" w:rsidP="005C6C27">
            <w:pPr>
              <w:jc w:val="center"/>
              <w:rPr>
                <w:b/>
                <w:sz w:val="21"/>
                <w:szCs w:val="21"/>
              </w:rPr>
            </w:pPr>
            <w:r w:rsidRPr="005C6C27">
              <w:rPr>
                <w:b/>
                <w:sz w:val="21"/>
                <w:szCs w:val="21"/>
              </w:rPr>
              <w:t>一级标准</w:t>
            </w:r>
          </w:p>
        </w:tc>
        <w:tc>
          <w:tcPr>
            <w:tcW w:w="1134" w:type="dxa"/>
            <w:vMerge w:val="restart"/>
            <w:vAlign w:val="center"/>
          </w:tcPr>
          <w:p w14:paraId="2D00C9B9" w14:textId="77777777" w:rsidR="005C6C27" w:rsidRPr="005C6C27" w:rsidRDefault="005C6C27" w:rsidP="005C6C27">
            <w:pPr>
              <w:jc w:val="center"/>
              <w:rPr>
                <w:b/>
                <w:sz w:val="21"/>
                <w:szCs w:val="21"/>
              </w:rPr>
            </w:pPr>
            <w:r w:rsidRPr="005C6C27">
              <w:rPr>
                <w:b/>
                <w:sz w:val="21"/>
                <w:szCs w:val="21"/>
              </w:rPr>
              <w:t>二级标准</w:t>
            </w:r>
          </w:p>
        </w:tc>
        <w:tc>
          <w:tcPr>
            <w:tcW w:w="1072" w:type="dxa"/>
            <w:vMerge w:val="restart"/>
            <w:vAlign w:val="center"/>
          </w:tcPr>
          <w:p w14:paraId="12479341" w14:textId="77777777" w:rsidR="005C6C27" w:rsidRPr="005C6C27" w:rsidRDefault="005C6C27" w:rsidP="005C6C27">
            <w:pPr>
              <w:jc w:val="center"/>
              <w:rPr>
                <w:b/>
                <w:sz w:val="21"/>
                <w:szCs w:val="21"/>
              </w:rPr>
            </w:pPr>
            <w:r w:rsidRPr="005C6C27">
              <w:rPr>
                <w:b/>
                <w:sz w:val="21"/>
                <w:szCs w:val="21"/>
              </w:rPr>
              <w:t>三级标准</w:t>
            </w:r>
          </w:p>
        </w:tc>
      </w:tr>
      <w:tr w:rsidR="005C6C27" w:rsidRPr="005C6C27" w14:paraId="0E4E10EA" w14:textId="77777777" w:rsidTr="00294709">
        <w:trPr>
          <w:trHeight w:val="340"/>
          <w:jc w:val="center"/>
        </w:trPr>
        <w:tc>
          <w:tcPr>
            <w:tcW w:w="704" w:type="dxa"/>
            <w:vMerge/>
            <w:vAlign w:val="center"/>
          </w:tcPr>
          <w:p w14:paraId="26A5514C" w14:textId="77777777" w:rsidR="005C6C27" w:rsidRPr="005C6C27" w:rsidRDefault="005C6C27" w:rsidP="005C6C27">
            <w:pPr>
              <w:jc w:val="center"/>
              <w:rPr>
                <w:b/>
                <w:bCs/>
                <w:sz w:val="21"/>
                <w:szCs w:val="21"/>
              </w:rPr>
            </w:pPr>
          </w:p>
        </w:tc>
        <w:tc>
          <w:tcPr>
            <w:tcW w:w="4111" w:type="dxa"/>
            <w:gridSpan w:val="2"/>
            <w:vMerge/>
            <w:vAlign w:val="center"/>
          </w:tcPr>
          <w:p w14:paraId="2F2C86DC" w14:textId="77777777" w:rsidR="005C6C27" w:rsidRPr="005C6C27" w:rsidRDefault="005C6C27" w:rsidP="005C6C27">
            <w:pPr>
              <w:jc w:val="center"/>
              <w:rPr>
                <w:b/>
                <w:bCs/>
                <w:sz w:val="21"/>
                <w:szCs w:val="21"/>
              </w:rPr>
            </w:pPr>
          </w:p>
        </w:tc>
        <w:tc>
          <w:tcPr>
            <w:tcW w:w="850" w:type="dxa"/>
            <w:vAlign w:val="center"/>
          </w:tcPr>
          <w:p w14:paraId="5A3E6CE1" w14:textId="77777777" w:rsidR="005C6C27" w:rsidRPr="005C6C27" w:rsidRDefault="005C6C27" w:rsidP="005C6C27">
            <w:pPr>
              <w:jc w:val="center"/>
              <w:rPr>
                <w:b/>
                <w:bCs/>
                <w:sz w:val="21"/>
                <w:szCs w:val="21"/>
                <w:shd w:val="pct15" w:color="auto" w:fill="FFFFFF"/>
              </w:rPr>
            </w:pPr>
            <w:r w:rsidRPr="005C6C27">
              <w:rPr>
                <w:b/>
                <w:bCs/>
                <w:sz w:val="21"/>
                <w:szCs w:val="21"/>
                <w:shd w:val="pct15" w:color="auto" w:fill="FFFFFF"/>
              </w:rPr>
              <w:t xml:space="preserve">A </w:t>
            </w:r>
            <w:r w:rsidRPr="005C6C27">
              <w:rPr>
                <w:b/>
                <w:bCs/>
                <w:sz w:val="21"/>
                <w:szCs w:val="21"/>
                <w:shd w:val="pct15" w:color="auto" w:fill="FFFFFF"/>
              </w:rPr>
              <w:t>标准</w:t>
            </w:r>
          </w:p>
        </w:tc>
        <w:tc>
          <w:tcPr>
            <w:tcW w:w="851" w:type="dxa"/>
            <w:vAlign w:val="center"/>
          </w:tcPr>
          <w:p w14:paraId="27E3CE1B" w14:textId="77777777" w:rsidR="005C6C27" w:rsidRPr="005C6C27" w:rsidRDefault="005C6C27" w:rsidP="005C6C27">
            <w:pPr>
              <w:jc w:val="center"/>
              <w:rPr>
                <w:b/>
                <w:bCs/>
                <w:sz w:val="21"/>
                <w:szCs w:val="21"/>
              </w:rPr>
            </w:pPr>
            <w:r w:rsidRPr="005C6C27">
              <w:rPr>
                <w:b/>
                <w:bCs/>
                <w:sz w:val="21"/>
                <w:szCs w:val="21"/>
              </w:rPr>
              <w:t xml:space="preserve">B </w:t>
            </w:r>
            <w:r w:rsidRPr="005C6C27">
              <w:rPr>
                <w:b/>
                <w:bCs/>
                <w:sz w:val="21"/>
                <w:szCs w:val="21"/>
              </w:rPr>
              <w:t>标准</w:t>
            </w:r>
          </w:p>
        </w:tc>
        <w:tc>
          <w:tcPr>
            <w:tcW w:w="1134" w:type="dxa"/>
            <w:vMerge/>
            <w:vAlign w:val="center"/>
          </w:tcPr>
          <w:p w14:paraId="69669788" w14:textId="77777777" w:rsidR="005C6C27" w:rsidRPr="005C6C27" w:rsidRDefault="005C6C27" w:rsidP="005C6C27">
            <w:pPr>
              <w:jc w:val="center"/>
              <w:rPr>
                <w:b/>
                <w:bCs/>
                <w:sz w:val="21"/>
                <w:szCs w:val="21"/>
              </w:rPr>
            </w:pPr>
          </w:p>
        </w:tc>
        <w:tc>
          <w:tcPr>
            <w:tcW w:w="1072" w:type="dxa"/>
            <w:vMerge/>
            <w:vAlign w:val="center"/>
          </w:tcPr>
          <w:p w14:paraId="1FD01F50" w14:textId="77777777" w:rsidR="005C6C27" w:rsidRPr="005C6C27" w:rsidRDefault="005C6C27" w:rsidP="005C6C27">
            <w:pPr>
              <w:jc w:val="center"/>
              <w:rPr>
                <w:b/>
                <w:bCs/>
                <w:sz w:val="21"/>
                <w:szCs w:val="21"/>
              </w:rPr>
            </w:pPr>
          </w:p>
        </w:tc>
      </w:tr>
      <w:tr w:rsidR="005C6C27" w:rsidRPr="005C6C27" w14:paraId="63834752" w14:textId="77777777" w:rsidTr="00294709">
        <w:trPr>
          <w:trHeight w:val="340"/>
          <w:jc w:val="center"/>
        </w:trPr>
        <w:tc>
          <w:tcPr>
            <w:tcW w:w="704" w:type="dxa"/>
            <w:vAlign w:val="center"/>
          </w:tcPr>
          <w:p w14:paraId="63EB941B" w14:textId="77777777" w:rsidR="005C6C27" w:rsidRPr="005C6C27" w:rsidRDefault="005C6C27" w:rsidP="005C6C27">
            <w:pPr>
              <w:jc w:val="center"/>
              <w:rPr>
                <w:sz w:val="21"/>
                <w:szCs w:val="21"/>
              </w:rPr>
            </w:pPr>
            <w:r w:rsidRPr="005C6C27">
              <w:rPr>
                <w:sz w:val="21"/>
                <w:szCs w:val="21"/>
              </w:rPr>
              <w:t>1</w:t>
            </w:r>
          </w:p>
        </w:tc>
        <w:tc>
          <w:tcPr>
            <w:tcW w:w="4111" w:type="dxa"/>
            <w:gridSpan w:val="2"/>
            <w:vAlign w:val="center"/>
          </w:tcPr>
          <w:p w14:paraId="5F9DCB5D" w14:textId="77777777" w:rsidR="005C6C27" w:rsidRPr="005C6C27" w:rsidRDefault="005C6C27" w:rsidP="005C6C27">
            <w:pPr>
              <w:jc w:val="center"/>
              <w:rPr>
                <w:sz w:val="21"/>
                <w:szCs w:val="21"/>
              </w:rPr>
            </w:pPr>
            <w:r w:rsidRPr="005C6C27">
              <w:rPr>
                <w:sz w:val="21"/>
                <w:szCs w:val="21"/>
              </w:rPr>
              <w:t>化学需氧量</w:t>
            </w:r>
            <w:r w:rsidRPr="005C6C27">
              <w:rPr>
                <w:sz w:val="21"/>
                <w:szCs w:val="21"/>
              </w:rPr>
              <w:t>(COD)</w:t>
            </w:r>
          </w:p>
        </w:tc>
        <w:tc>
          <w:tcPr>
            <w:tcW w:w="850" w:type="dxa"/>
            <w:vAlign w:val="center"/>
          </w:tcPr>
          <w:p w14:paraId="438F9CC8"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5</w:t>
            </w:r>
            <w:r w:rsidRPr="005C6C27">
              <w:rPr>
                <w:sz w:val="21"/>
                <w:szCs w:val="21"/>
                <w:shd w:val="pct15" w:color="auto" w:fill="FFFFFF"/>
              </w:rPr>
              <w:t>0</w:t>
            </w:r>
          </w:p>
        </w:tc>
        <w:tc>
          <w:tcPr>
            <w:tcW w:w="851" w:type="dxa"/>
            <w:vAlign w:val="center"/>
          </w:tcPr>
          <w:p w14:paraId="777E7101" w14:textId="77777777" w:rsidR="005C6C27" w:rsidRPr="005C6C27" w:rsidRDefault="005C6C27" w:rsidP="005C6C27">
            <w:pPr>
              <w:jc w:val="center"/>
              <w:rPr>
                <w:sz w:val="21"/>
                <w:szCs w:val="21"/>
              </w:rPr>
            </w:pPr>
            <w:r w:rsidRPr="005C6C27">
              <w:rPr>
                <w:rFonts w:hint="eastAsia"/>
                <w:sz w:val="21"/>
                <w:szCs w:val="21"/>
              </w:rPr>
              <w:t>6</w:t>
            </w:r>
            <w:r w:rsidRPr="005C6C27">
              <w:rPr>
                <w:sz w:val="21"/>
                <w:szCs w:val="21"/>
              </w:rPr>
              <w:t>0</w:t>
            </w:r>
          </w:p>
        </w:tc>
        <w:tc>
          <w:tcPr>
            <w:tcW w:w="1134" w:type="dxa"/>
            <w:vAlign w:val="center"/>
          </w:tcPr>
          <w:p w14:paraId="48C23716"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00</w:t>
            </w:r>
          </w:p>
        </w:tc>
        <w:tc>
          <w:tcPr>
            <w:tcW w:w="1072" w:type="dxa"/>
            <w:vAlign w:val="center"/>
          </w:tcPr>
          <w:p w14:paraId="5DC82D6B"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20</w:t>
            </w:r>
            <w:r w:rsidRPr="005C6C27">
              <w:rPr>
                <w:rFonts w:ascii="宋体" w:hAnsi="宋体" w:hint="eastAsia"/>
                <w:sz w:val="21"/>
                <w:szCs w:val="21"/>
                <w:vertAlign w:val="superscript"/>
              </w:rPr>
              <w:t>①</w:t>
            </w:r>
          </w:p>
        </w:tc>
      </w:tr>
      <w:tr w:rsidR="005C6C27" w:rsidRPr="005C6C27" w14:paraId="769EF06A" w14:textId="77777777" w:rsidTr="00294709">
        <w:trPr>
          <w:trHeight w:val="340"/>
          <w:jc w:val="center"/>
        </w:trPr>
        <w:tc>
          <w:tcPr>
            <w:tcW w:w="704" w:type="dxa"/>
            <w:vAlign w:val="center"/>
          </w:tcPr>
          <w:p w14:paraId="3E5412BE" w14:textId="77777777" w:rsidR="005C6C27" w:rsidRPr="005C6C27" w:rsidRDefault="005C6C27" w:rsidP="005C6C27">
            <w:pPr>
              <w:jc w:val="center"/>
              <w:rPr>
                <w:sz w:val="21"/>
                <w:szCs w:val="21"/>
              </w:rPr>
            </w:pPr>
            <w:r w:rsidRPr="005C6C27">
              <w:rPr>
                <w:sz w:val="21"/>
                <w:szCs w:val="21"/>
              </w:rPr>
              <w:t>2</w:t>
            </w:r>
          </w:p>
        </w:tc>
        <w:tc>
          <w:tcPr>
            <w:tcW w:w="4111" w:type="dxa"/>
            <w:gridSpan w:val="2"/>
            <w:vAlign w:val="center"/>
          </w:tcPr>
          <w:p w14:paraId="3A5FE9D3" w14:textId="77777777" w:rsidR="005C6C27" w:rsidRPr="005C6C27" w:rsidRDefault="005C6C27" w:rsidP="005C6C27">
            <w:pPr>
              <w:jc w:val="center"/>
              <w:rPr>
                <w:sz w:val="21"/>
                <w:szCs w:val="21"/>
              </w:rPr>
            </w:pPr>
            <w:r w:rsidRPr="005C6C27">
              <w:rPr>
                <w:sz w:val="21"/>
                <w:szCs w:val="21"/>
              </w:rPr>
              <w:t>生化需氧量</w:t>
            </w:r>
            <w:r w:rsidRPr="005C6C27">
              <w:rPr>
                <w:sz w:val="21"/>
                <w:szCs w:val="21"/>
              </w:rPr>
              <w:t>(BOD</w:t>
            </w:r>
            <w:r w:rsidRPr="005C6C27">
              <w:rPr>
                <w:sz w:val="21"/>
                <w:szCs w:val="21"/>
                <w:vertAlign w:val="subscript"/>
              </w:rPr>
              <w:t>5</w:t>
            </w:r>
            <w:r w:rsidRPr="005C6C27">
              <w:rPr>
                <w:sz w:val="21"/>
                <w:szCs w:val="21"/>
              </w:rPr>
              <w:t>)</w:t>
            </w:r>
          </w:p>
        </w:tc>
        <w:tc>
          <w:tcPr>
            <w:tcW w:w="850" w:type="dxa"/>
            <w:vAlign w:val="center"/>
          </w:tcPr>
          <w:p w14:paraId="0C9A2596"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1</w:t>
            </w:r>
            <w:r w:rsidRPr="005C6C27">
              <w:rPr>
                <w:sz w:val="21"/>
                <w:szCs w:val="21"/>
                <w:shd w:val="pct15" w:color="auto" w:fill="FFFFFF"/>
              </w:rPr>
              <w:t>0</w:t>
            </w:r>
          </w:p>
        </w:tc>
        <w:tc>
          <w:tcPr>
            <w:tcW w:w="851" w:type="dxa"/>
            <w:vAlign w:val="center"/>
          </w:tcPr>
          <w:p w14:paraId="10A0AE7B"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w:t>
            </w:r>
          </w:p>
        </w:tc>
        <w:tc>
          <w:tcPr>
            <w:tcW w:w="1134" w:type="dxa"/>
            <w:vAlign w:val="center"/>
          </w:tcPr>
          <w:p w14:paraId="7F5266FE"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w:t>
            </w:r>
          </w:p>
        </w:tc>
        <w:tc>
          <w:tcPr>
            <w:tcW w:w="1072" w:type="dxa"/>
            <w:vAlign w:val="center"/>
          </w:tcPr>
          <w:p w14:paraId="174614F6" w14:textId="77777777" w:rsidR="005C6C27" w:rsidRPr="005C6C27" w:rsidRDefault="005C6C27" w:rsidP="005C6C27">
            <w:pPr>
              <w:jc w:val="center"/>
              <w:rPr>
                <w:sz w:val="21"/>
                <w:szCs w:val="21"/>
              </w:rPr>
            </w:pPr>
            <w:r w:rsidRPr="005C6C27">
              <w:rPr>
                <w:rFonts w:hint="eastAsia"/>
                <w:sz w:val="21"/>
                <w:szCs w:val="21"/>
              </w:rPr>
              <w:t>6</w:t>
            </w:r>
            <w:r w:rsidRPr="005C6C27">
              <w:rPr>
                <w:sz w:val="21"/>
                <w:szCs w:val="21"/>
              </w:rPr>
              <w:t>0</w:t>
            </w:r>
            <w:r w:rsidRPr="005C6C27">
              <w:rPr>
                <w:rFonts w:ascii="宋体" w:hAnsi="宋体" w:hint="eastAsia"/>
                <w:sz w:val="21"/>
                <w:szCs w:val="21"/>
                <w:vertAlign w:val="superscript"/>
              </w:rPr>
              <w:t>①</w:t>
            </w:r>
          </w:p>
        </w:tc>
      </w:tr>
      <w:tr w:rsidR="005C6C27" w:rsidRPr="005C6C27" w14:paraId="13FB64B8" w14:textId="77777777" w:rsidTr="00294709">
        <w:trPr>
          <w:trHeight w:val="340"/>
          <w:jc w:val="center"/>
        </w:trPr>
        <w:tc>
          <w:tcPr>
            <w:tcW w:w="704" w:type="dxa"/>
            <w:vAlign w:val="center"/>
          </w:tcPr>
          <w:p w14:paraId="4A7A048C" w14:textId="77777777" w:rsidR="005C6C27" w:rsidRPr="005C6C27" w:rsidRDefault="005C6C27" w:rsidP="005C6C27">
            <w:pPr>
              <w:jc w:val="center"/>
              <w:rPr>
                <w:sz w:val="21"/>
                <w:szCs w:val="21"/>
              </w:rPr>
            </w:pPr>
            <w:r w:rsidRPr="005C6C27">
              <w:rPr>
                <w:sz w:val="21"/>
                <w:szCs w:val="21"/>
              </w:rPr>
              <w:t>3</w:t>
            </w:r>
          </w:p>
        </w:tc>
        <w:tc>
          <w:tcPr>
            <w:tcW w:w="4111" w:type="dxa"/>
            <w:gridSpan w:val="2"/>
            <w:vAlign w:val="center"/>
          </w:tcPr>
          <w:p w14:paraId="460D5A62" w14:textId="77777777" w:rsidR="005C6C27" w:rsidRPr="005C6C27" w:rsidRDefault="005C6C27" w:rsidP="005C6C27">
            <w:pPr>
              <w:jc w:val="center"/>
              <w:rPr>
                <w:sz w:val="21"/>
                <w:szCs w:val="21"/>
              </w:rPr>
            </w:pPr>
            <w:r w:rsidRPr="005C6C27">
              <w:rPr>
                <w:sz w:val="21"/>
                <w:szCs w:val="21"/>
              </w:rPr>
              <w:t>悬浮物</w:t>
            </w:r>
            <w:r w:rsidRPr="005C6C27">
              <w:rPr>
                <w:sz w:val="21"/>
                <w:szCs w:val="21"/>
              </w:rPr>
              <w:t>(SS)</w:t>
            </w:r>
          </w:p>
        </w:tc>
        <w:tc>
          <w:tcPr>
            <w:tcW w:w="850" w:type="dxa"/>
            <w:vAlign w:val="center"/>
          </w:tcPr>
          <w:p w14:paraId="09512E2F"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1</w:t>
            </w:r>
            <w:r w:rsidRPr="005C6C27">
              <w:rPr>
                <w:sz w:val="21"/>
                <w:szCs w:val="21"/>
                <w:shd w:val="pct15" w:color="auto" w:fill="FFFFFF"/>
              </w:rPr>
              <w:t>0</w:t>
            </w:r>
          </w:p>
        </w:tc>
        <w:tc>
          <w:tcPr>
            <w:tcW w:w="851" w:type="dxa"/>
            <w:vAlign w:val="center"/>
          </w:tcPr>
          <w:p w14:paraId="0A65669E"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w:t>
            </w:r>
          </w:p>
        </w:tc>
        <w:tc>
          <w:tcPr>
            <w:tcW w:w="1134" w:type="dxa"/>
            <w:vAlign w:val="center"/>
          </w:tcPr>
          <w:p w14:paraId="6F1E6EF2"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w:t>
            </w:r>
          </w:p>
        </w:tc>
        <w:tc>
          <w:tcPr>
            <w:tcW w:w="1072" w:type="dxa"/>
            <w:vAlign w:val="center"/>
          </w:tcPr>
          <w:p w14:paraId="7D9338EA" w14:textId="77777777" w:rsidR="005C6C27" w:rsidRPr="005C6C27" w:rsidRDefault="005C6C27" w:rsidP="005C6C27">
            <w:pPr>
              <w:jc w:val="center"/>
              <w:rPr>
                <w:sz w:val="21"/>
                <w:szCs w:val="21"/>
              </w:rPr>
            </w:pPr>
            <w:r w:rsidRPr="005C6C27">
              <w:rPr>
                <w:rFonts w:hint="eastAsia"/>
                <w:sz w:val="21"/>
                <w:szCs w:val="21"/>
              </w:rPr>
              <w:t>5</w:t>
            </w:r>
            <w:r w:rsidRPr="005C6C27">
              <w:rPr>
                <w:sz w:val="21"/>
                <w:szCs w:val="21"/>
              </w:rPr>
              <w:t>0</w:t>
            </w:r>
          </w:p>
        </w:tc>
      </w:tr>
      <w:tr w:rsidR="005C6C27" w:rsidRPr="005C6C27" w14:paraId="376FB19B" w14:textId="77777777" w:rsidTr="00294709">
        <w:trPr>
          <w:trHeight w:val="340"/>
          <w:jc w:val="center"/>
        </w:trPr>
        <w:tc>
          <w:tcPr>
            <w:tcW w:w="704" w:type="dxa"/>
            <w:vAlign w:val="center"/>
          </w:tcPr>
          <w:p w14:paraId="2E539620" w14:textId="77777777" w:rsidR="005C6C27" w:rsidRPr="005C6C27" w:rsidRDefault="005C6C27" w:rsidP="005C6C27">
            <w:pPr>
              <w:jc w:val="center"/>
              <w:rPr>
                <w:sz w:val="21"/>
                <w:szCs w:val="21"/>
              </w:rPr>
            </w:pPr>
            <w:r w:rsidRPr="005C6C27">
              <w:rPr>
                <w:sz w:val="21"/>
                <w:szCs w:val="21"/>
              </w:rPr>
              <w:t>4</w:t>
            </w:r>
          </w:p>
        </w:tc>
        <w:tc>
          <w:tcPr>
            <w:tcW w:w="4111" w:type="dxa"/>
            <w:gridSpan w:val="2"/>
            <w:vAlign w:val="center"/>
          </w:tcPr>
          <w:p w14:paraId="57B314B4" w14:textId="77777777" w:rsidR="005C6C27" w:rsidRPr="005C6C27" w:rsidRDefault="005C6C27" w:rsidP="005C6C27">
            <w:pPr>
              <w:jc w:val="center"/>
              <w:rPr>
                <w:sz w:val="21"/>
                <w:szCs w:val="21"/>
              </w:rPr>
            </w:pPr>
            <w:r w:rsidRPr="005C6C27">
              <w:rPr>
                <w:sz w:val="21"/>
                <w:szCs w:val="21"/>
              </w:rPr>
              <w:t>动植物油</w:t>
            </w:r>
          </w:p>
        </w:tc>
        <w:tc>
          <w:tcPr>
            <w:tcW w:w="850" w:type="dxa"/>
            <w:vAlign w:val="center"/>
          </w:tcPr>
          <w:p w14:paraId="0C2E1762"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1</w:t>
            </w:r>
          </w:p>
        </w:tc>
        <w:tc>
          <w:tcPr>
            <w:tcW w:w="851" w:type="dxa"/>
            <w:vAlign w:val="center"/>
          </w:tcPr>
          <w:p w14:paraId="5F43C3D8" w14:textId="77777777" w:rsidR="005C6C27" w:rsidRPr="005C6C27" w:rsidRDefault="005C6C27" w:rsidP="005C6C27">
            <w:pPr>
              <w:jc w:val="center"/>
              <w:rPr>
                <w:sz w:val="21"/>
                <w:szCs w:val="21"/>
              </w:rPr>
            </w:pPr>
            <w:r w:rsidRPr="005C6C27">
              <w:rPr>
                <w:rFonts w:hint="eastAsia"/>
                <w:sz w:val="21"/>
                <w:szCs w:val="21"/>
              </w:rPr>
              <w:t>3</w:t>
            </w:r>
          </w:p>
        </w:tc>
        <w:tc>
          <w:tcPr>
            <w:tcW w:w="1134" w:type="dxa"/>
            <w:vAlign w:val="center"/>
          </w:tcPr>
          <w:p w14:paraId="45BD2CFB" w14:textId="77777777" w:rsidR="005C6C27" w:rsidRPr="005C6C27" w:rsidRDefault="005C6C27" w:rsidP="005C6C27">
            <w:pPr>
              <w:jc w:val="center"/>
              <w:rPr>
                <w:sz w:val="21"/>
                <w:szCs w:val="21"/>
              </w:rPr>
            </w:pPr>
            <w:r w:rsidRPr="005C6C27">
              <w:rPr>
                <w:rFonts w:hint="eastAsia"/>
                <w:sz w:val="21"/>
                <w:szCs w:val="21"/>
              </w:rPr>
              <w:t>5</w:t>
            </w:r>
          </w:p>
        </w:tc>
        <w:tc>
          <w:tcPr>
            <w:tcW w:w="1072" w:type="dxa"/>
            <w:vAlign w:val="center"/>
          </w:tcPr>
          <w:p w14:paraId="05736829"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w:t>
            </w:r>
          </w:p>
        </w:tc>
      </w:tr>
      <w:tr w:rsidR="005C6C27" w:rsidRPr="005C6C27" w14:paraId="2F2B0284" w14:textId="77777777" w:rsidTr="00294709">
        <w:trPr>
          <w:trHeight w:val="340"/>
          <w:jc w:val="center"/>
        </w:trPr>
        <w:tc>
          <w:tcPr>
            <w:tcW w:w="704" w:type="dxa"/>
            <w:vAlign w:val="center"/>
          </w:tcPr>
          <w:p w14:paraId="52FD5070" w14:textId="77777777" w:rsidR="005C6C27" w:rsidRPr="005C6C27" w:rsidRDefault="005C6C27" w:rsidP="005C6C27">
            <w:pPr>
              <w:jc w:val="center"/>
              <w:rPr>
                <w:sz w:val="21"/>
                <w:szCs w:val="21"/>
              </w:rPr>
            </w:pPr>
            <w:r w:rsidRPr="005C6C27">
              <w:rPr>
                <w:sz w:val="21"/>
                <w:szCs w:val="21"/>
              </w:rPr>
              <w:t>5</w:t>
            </w:r>
          </w:p>
        </w:tc>
        <w:tc>
          <w:tcPr>
            <w:tcW w:w="4111" w:type="dxa"/>
            <w:gridSpan w:val="2"/>
            <w:vAlign w:val="center"/>
          </w:tcPr>
          <w:p w14:paraId="5B03BD51" w14:textId="77777777" w:rsidR="005C6C27" w:rsidRPr="005C6C27" w:rsidRDefault="005C6C27" w:rsidP="005C6C27">
            <w:pPr>
              <w:jc w:val="center"/>
              <w:rPr>
                <w:sz w:val="21"/>
                <w:szCs w:val="21"/>
              </w:rPr>
            </w:pPr>
            <w:r w:rsidRPr="005C6C27">
              <w:rPr>
                <w:sz w:val="21"/>
                <w:szCs w:val="21"/>
              </w:rPr>
              <w:t>石油类</w:t>
            </w:r>
          </w:p>
        </w:tc>
        <w:tc>
          <w:tcPr>
            <w:tcW w:w="850" w:type="dxa"/>
            <w:vAlign w:val="center"/>
          </w:tcPr>
          <w:p w14:paraId="3982A418"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1</w:t>
            </w:r>
          </w:p>
        </w:tc>
        <w:tc>
          <w:tcPr>
            <w:tcW w:w="851" w:type="dxa"/>
            <w:vAlign w:val="center"/>
          </w:tcPr>
          <w:p w14:paraId="63DDF420" w14:textId="77777777" w:rsidR="005C6C27" w:rsidRPr="005C6C27" w:rsidRDefault="005C6C27" w:rsidP="005C6C27">
            <w:pPr>
              <w:jc w:val="center"/>
              <w:rPr>
                <w:sz w:val="21"/>
                <w:szCs w:val="21"/>
              </w:rPr>
            </w:pPr>
            <w:r w:rsidRPr="005C6C27">
              <w:rPr>
                <w:rFonts w:hint="eastAsia"/>
                <w:sz w:val="21"/>
                <w:szCs w:val="21"/>
              </w:rPr>
              <w:t>3</w:t>
            </w:r>
          </w:p>
        </w:tc>
        <w:tc>
          <w:tcPr>
            <w:tcW w:w="1134" w:type="dxa"/>
            <w:vAlign w:val="center"/>
          </w:tcPr>
          <w:p w14:paraId="54EB4D6F" w14:textId="77777777" w:rsidR="005C6C27" w:rsidRPr="005C6C27" w:rsidRDefault="005C6C27" w:rsidP="005C6C27">
            <w:pPr>
              <w:jc w:val="center"/>
              <w:rPr>
                <w:sz w:val="21"/>
                <w:szCs w:val="21"/>
              </w:rPr>
            </w:pPr>
            <w:r w:rsidRPr="005C6C27">
              <w:rPr>
                <w:rFonts w:hint="eastAsia"/>
                <w:sz w:val="21"/>
                <w:szCs w:val="21"/>
              </w:rPr>
              <w:t>5</w:t>
            </w:r>
          </w:p>
        </w:tc>
        <w:tc>
          <w:tcPr>
            <w:tcW w:w="1072" w:type="dxa"/>
            <w:vAlign w:val="center"/>
          </w:tcPr>
          <w:p w14:paraId="6206850C"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5</w:t>
            </w:r>
          </w:p>
        </w:tc>
      </w:tr>
      <w:tr w:rsidR="005C6C27" w:rsidRPr="005C6C27" w14:paraId="057E30FB" w14:textId="77777777" w:rsidTr="00294709">
        <w:trPr>
          <w:trHeight w:val="340"/>
          <w:jc w:val="center"/>
        </w:trPr>
        <w:tc>
          <w:tcPr>
            <w:tcW w:w="704" w:type="dxa"/>
            <w:vAlign w:val="center"/>
          </w:tcPr>
          <w:p w14:paraId="200C3DAC" w14:textId="77777777" w:rsidR="005C6C27" w:rsidRPr="005C6C27" w:rsidRDefault="005C6C27" w:rsidP="005C6C27">
            <w:pPr>
              <w:jc w:val="center"/>
              <w:rPr>
                <w:sz w:val="21"/>
                <w:szCs w:val="21"/>
              </w:rPr>
            </w:pPr>
            <w:r w:rsidRPr="005C6C27">
              <w:rPr>
                <w:sz w:val="21"/>
                <w:szCs w:val="21"/>
              </w:rPr>
              <w:t>6</w:t>
            </w:r>
          </w:p>
        </w:tc>
        <w:tc>
          <w:tcPr>
            <w:tcW w:w="4111" w:type="dxa"/>
            <w:gridSpan w:val="2"/>
            <w:vAlign w:val="center"/>
          </w:tcPr>
          <w:p w14:paraId="10A6C069" w14:textId="77777777" w:rsidR="005C6C27" w:rsidRPr="005C6C27" w:rsidRDefault="005C6C27" w:rsidP="005C6C27">
            <w:pPr>
              <w:jc w:val="center"/>
              <w:rPr>
                <w:sz w:val="21"/>
                <w:szCs w:val="21"/>
              </w:rPr>
            </w:pPr>
            <w:r w:rsidRPr="005C6C27">
              <w:rPr>
                <w:sz w:val="21"/>
                <w:szCs w:val="21"/>
              </w:rPr>
              <w:t>阴离子表面活性剂</w:t>
            </w:r>
          </w:p>
        </w:tc>
        <w:tc>
          <w:tcPr>
            <w:tcW w:w="850" w:type="dxa"/>
            <w:vAlign w:val="center"/>
          </w:tcPr>
          <w:p w14:paraId="68303636"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0</w:t>
            </w:r>
            <w:r w:rsidRPr="005C6C27">
              <w:rPr>
                <w:sz w:val="21"/>
                <w:szCs w:val="21"/>
                <w:shd w:val="pct15" w:color="auto" w:fill="FFFFFF"/>
              </w:rPr>
              <w:t>.5</w:t>
            </w:r>
          </w:p>
        </w:tc>
        <w:tc>
          <w:tcPr>
            <w:tcW w:w="851" w:type="dxa"/>
            <w:vAlign w:val="center"/>
          </w:tcPr>
          <w:p w14:paraId="1C9CAD0E" w14:textId="77777777" w:rsidR="005C6C27" w:rsidRPr="005C6C27" w:rsidRDefault="005C6C27" w:rsidP="005C6C27">
            <w:pPr>
              <w:jc w:val="center"/>
              <w:rPr>
                <w:sz w:val="21"/>
                <w:szCs w:val="21"/>
              </w:rPr>
            </w:pPr>
            <w:r w:rsidRPr="005C6C27">
              <w:rPr>
                <w:rFonts w:hint="eastAsia"/>
                <w:sz w:val="21"/>
                <w:szCs w:val="21"/>
              </w:rPr>
              <w:t>1</w:t>
            </w:r>
          </w:p>
        </w:tc>
        <w:tc>
          <w:tcPr>
            <w:tcW w:w="1134" w:type="dxa"/>
            <w:vAlign w:val="center"/>
          </w:tcPr>
          <w:p w14:paraId="41A7BA18" w14:textId="77777777" w:rsidR="005C6C27" w:rsidRPr="005C6C27" w:rsidRDefault="005C6C27" w:rsidP="005C6C27">
            <w:pPr>
              <w:jc w:val="center"/>
              <w:rPr>
                <w:sz w:val="21"/>
                <w:szCs w:val="21"/>
              </w:rPr>
            </w:pPr>
            <w:r w:rsidRPr="005C6C27">
              <w:rPr>
                <w:rFonts w:hint="eastAsia"/>
                <w:sz w:val="21"/>
                <w:szCs w:val="21"/>
              </w:rPr>
              <w:t>2</w:t>
            </w:r>
          </w:p>
        </w:tc>
        <w:tc>
          <w:tcPr>
            <w:tcW w:w="1072" w:type="dxa"/>
            <w:vAlign w:val="center"/>
          </w:tcPr>
          <w:p w14:paraId="5A9AF38C" w14:textId="77777777" w:rsidR="005C6C27" w:rsidRPr="005C6C27" w:rsidRDefault="005C6C27" w:rsidP="005C6C27">
            <w:pPr>
              <w:jc w:val="center"/>
              <w:rPr>
                <w:sz w:val="21"/>
                <w:szCs w:val="21"/>
              </w:rPr>
            </w:pPr>
            <w:r w:rsidRPr="005C6C27">
              <w:rPr>
                <w:rFonts w:hint="eastAsia"/>
                <w:sz w:val="21"/>
                <w:szCs w:val="21"/>
              </w:rPr>
              <w:t>5</w:t>
            </w:r>
          </w:p>
        </w:tc>
      </w:tr>
      <w:tr w:rsidR="005C6C27" w:rsidRPr="005C6C27" w14:paraId="01B88641" w14:textId="77777777" w:rsidTr="00294709">
        <w:trPr>
          <w:trHeight w:val="340"/>
          <w:jc w:val="center"/>
        </w:trPr>
        <w:tc>
          <w:tcPr>
            <w:tcW w:w="704" w:type="dxa"/>
            <w:vAlign w:val="center"/>
          </w:tcPr>
          <w:p w14:paraId="5529CEF8" w14:textId="77777777" w:rsidR="005C6C27" w:rsidRPr="005C6C27" w:rsidRDefault="005C6C27" w:rsidP="005C6C27">
            <w:pPr>
              <w:jc w:val="center"/>
              <w:rPr>
                <w:sz w:val="21"/>
                <w:szCs w:val="21"/>
              </w:rPr>
            </w:pPr>
            <w:r w:rsidRPr="005C6C27">
              <w:rPr>
                <w:sz w:val="21"/>
                <w:szCs w:val="21"/>
              </w:rPr>
              <w:t>7</w:t>
            </w:r>
          </w:p>
        </w:tc>
        <w:tc>
          <w:tcPr>
            <w:tcW w:w="4111" w:type="dxa"/>
            <w:gridSpan w:val="2"/>
            <w:vAlign w:val="center"/>
          </w:tcPr>
          <w:p w14:paraId="3FF5EC5E" w14:textId="77777777" w:rsidR="005C6C27" w:rsidRPr="005C6C27" w:rsidRDefault="005C6C27" w:rsidP="005C6C27">
            <w:pPr>
              <w:jc w:val="center"/>
              <w:rPr>
                <w:sz w:val="21"/>
                <w:szCs w:val="21"/>
              </w:rPr>
            </w:pPr>
            <w:r w:rsidRPr="005C6C27">
              <w:rPr>
                <w:sz w:val="21"/>
                <w:szCs w:val="21"/>
              </w:rPr>
              <w:t>总氮</w:t>
            </w:r>
            <w:r w:rsidRPr="005C6C27">
              <w:rPr>
                <w:sz w:val="21"/>
                <w:szCs w:val="21"/>
              </w:rPr>
              <w:t>(</w:t>
            </w:r>
            <w:r w:rsidRPr="005C6C27">
              <w:rPr>
                <w:sz w:val="21"/>
                <w:szCs w:val="21"/>
              </w:rPr>
              <w:t>以</w:t>
            </w:r>
            <w:r w:rsidRPr="005C6C27">
              <w:rPr>
                <w:sz w:val="21"/>
                <w:szCs w:val="21"/>
              </w:rPr>
              <w:t>N</w:t>
            </w:r>
            <w:r w:rsidRPr="005C6C27">
              <w:rPr>
                <w:sz w:val="21"/>
                <w:szCs w:val="21"/>
              </w:rPr>
              <w:t>计</w:t>
            </w:r>
            <w:r w:rsidRPr="005C6C27">
              <w:rPr>
                <w:sz w:val="21"/>
                <w:szCs w:val="21"/>
              </w:rPr>
              <w:t>)</w:t>
            </w:r>
          </w:p>
        </w:tc>
        <w:tc>
          <w:tcPr>
            <w:tcW w:w="850" w:type="dxa"/>
            <w:vAlign w:val="center"/>
          </w:tcPr>
          <w:p w14:paraId="587997AE"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1</w:t>
            </w:r>
            <w:r w:rsidRPr="005C6C27">
              <w:rPr>
                <w:sz w:val="21"/>
                <w:szCs w:val="21"/>
                <w:shd w:val="pct15" w:color="auto" w:fill="FFFFFF"/>
              </w:rPr>
              <w:t>5</w:t>
            </w:r>
          </w:p>
        </w:tc>
        <w:tc>
          <w:tcPr>
            <w:tcW w:w="851" w:type="dxa"/>
            <w:vAlign w:val="center"/>
          </w:tcPr>
          <w:p w14:paraId="4BBCDDA1" w14:textId="77777777" w:rsidR="005C6C27" w:rsidRPr="005C6C27" w:rsidRDefault="005C6C27" w:rsidP="005C6C27">
            <w:pPr>
              <w:jc w:val="center"/>
              <w:rPr>
                <w:sz w:val="21"/>
                <w:szCs w:val="21"/>
              </w:rPr>
            </w:pPr>
            <w:r w:rsidRPr="005C6C27">
              <w:rPr>
                <w:rFonts w:hint="eastAsia"/>
                <w:sz w:val="21"/>
                <w:szCs w:val="21"/>
              </w:rPr>
              <w:t>2</w:t>
            </w:r>
            <w:r w:rsidRPr="005C6C27">
              <w:rPr>
                <w:sz w:val="21"/>
                <w:szCs w:val="21"/>
              </w:rPr>
              <w:t>0</w:t>
            </w:r>
          </w:p>
        </w:tc>
        <w:tc>
          <w:tcPr>
            <w:tcW w:w="1134" w:type="dxa"/>
            <w:vAlign w:val="center"/>
          </w:tcPr>
          <w:p w14:paraId="278F4727" w14:textId="77777777" w:rsidR="005C6C27" w:rsidRPr="005C6C27" w:rsidRDefault="005C6C27" w:rsidP="005C6C27">
            <w:pPr>
              <w:jc w:val="center"/>
              <w:rPr>
                <w:sz w:val="21"/>
                <w:szCs w:val="21"/>
              </w:rPr>
            </w:pPr>
            <w:r w:rsidRPr="005C6C27">
              <w:rPr>
                <w:rFonts w:hint="eastAsia"/>
                <w:sz w:val="21"/>
                <w:szCs w:val="21"/>
              </w:rPr>
              <w:t>-</w:t>
            </w:r>
          </w:p>
        </w:tc>
        <w:tc>
          <w:tcPr>
            <w:tcW w:w="1072" w:type="dxa"/>
            <w:vAlign w:val="center"/>
          </w:tcPr>
          <w:p w14:paraId="3EA95898" w14:textId="77777777" w:rsidR="005C6C27" w:rsidRPr="005C6C27" w:rsidRDefault="005C6C27" w:rsidP="005C6C27">
            <w:pPr>
              <w:jc w:val="center"/>
              <w:rPr>
                <w:sz w:val="21"/>
                <w:szCs w:val="21"/>
              </w:rPr>
            </w:pPr>
            <w:r w:rsidRPr="005C6C27">
              <w:rPr>
                <w:rFonts w:hint="eastAsia"/>
                <w:sz w:val="21"/>
                <w:szCs w:val="21"/>
              </w:rPr>
              <w:t>-</w:t>
            </w:r>
          </w:p>
        </w:tc>
      </w:tr>
      <w:tr w:rsidR="005C6C27" w:rsidRPr="005C6C27" w14:paraId="3E541738" w14:textId="77777777" w:rsidTr="00294709">
        <w:trPr>
          <w:trHeight w:val="340"/>
          <w:jc w:val="center"/>
        </w:trPr>
        <w:tc>
          <w:tcPr>
            <w:tcW w:w="704" w:type="dxa"/>
            <w:vAlign w:val="center"/>
          </w:tcPr>
          <w:p w14:paraId="1F032696" w14:textId="77777777" w:rsidR="005C6C27" w:rsidRPr="005C6C27" w:rsidRDefault="005C6C27" w:rsidP="005C6C27">
            <w:pPr>
              <w:jc w:val="center"/>
              <w:rPr>
                <w:sz w:val="21"/>
                <w:szCs w:val="21"/>
              </w:rPr>
            </w:pPr>
            <w:r w:rsidRPr="005C6C27">
              <w:rPr>
                <w:sz w:val="21"/>
                <w:szCs w:val="21"/>
              </w:rPr>
              <w:t>8</w:t>
            </w:r>
          </w:p>
        </w:tc>
        <w:tc>
          <w:tcPr>
            <w:tcW w:w="4111" w:type="dxa"/>
            <w:gridSpan w:val="2"/>
            <w:vAlign w:val="center"/>
          </w:tcPr>
          <w:p w14:paraId="56EBFA19" w14:textId="77777777" w:rsidR="005C6C27" w:rsidRPr="005C6C27" w:rsidRDefault="005C6C27" w:rsidP="005C6C27">
            <w:pPr>
              <w:jc w:val="center"/>
              <w:rPr>
                <w:sz w:val="21"/>
                <w:szCs w:val="21"/>
              </w:rPr>
            </w:pPr>
            <w:r w:rsidRPr="005C6C27">
              <w:rPr>
                <w:sz w:val="21"/>
                <w:szCs w:val="21"/>
              </w:rPr>
              <w:t>氨氮</w:t>
            </w:r>
            <w:r w:rsidRPr="005C6C27">
              <w:rPr>
                <w:sz w:val="21"/>
                <w:szCs w:val="21"/>
              </w:rPr>
              <w:t xml:space="preserve"> (</w:t>
            </w:r>
            <w:r w:rsidRPr="005C6C27">
              <w:rPr>
                <w:sz w:val="21"/>
                <w:szCs w:val="21"/>
              </w:rPr>
              <w:t>以</w:t>
            </w:r>
            <w:r w:rsidRPr="005C6C27">
              <w:rPr>
                <w:sz w:val="21"/>
                <w:szCs w:val="21"/>
              </w:rPr>
              <w:t>N</w:t>
            </w:r>
            <w:r w:rsidRPr="005C6C27">
              <w:rPr>
                <w:sz w:val="21"/>
                <w:szCs w:val="21"/>
              </w:rPr>
              <w:t>计</w:t>
            </w:r>
            <w:r w:rsidRPr="005C6C27">
              <w:rPr>
                <w:sz w:val="21"/>
                <w:szCs w:val="21"/>
              </w:rPr>
              <w:t>)</w:t>
            </w:r>
            <w:r w:rsidRPr="005C6C27">
              <w:rPr>
                <w:rFonts w:ascii="宋体" w:hAnsi="宋体" w:cs="宋体" w:hint="eastAsia"/>
                <w:sz w:val="21"/>
                <w:szCs w:val="21"/>
                <w:vertAlign w:val="superscript"/>
              </w:rPr>
              <w:t>②</w:t>
            </w:r>
          </w:p>
        </w:tc>
        <w:tc>
          <w:tcPr>
            <w:tcW w:w="850" w:type="dxa"/>
            <w:vAlign w:val="center"/>
          </w:tcPr>
          <w:p w14:paraId="35E66501"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5(8</w:t>
            </w:r>
            <w:r w:rsidRPr="005C6C27">
              <w:rPr>
                <w:sz w:val="21"/>
                <w:szCs w:val="21"/>
                <w:shd w:val="pct15" w:color="auto" w:fill="FFFFFF"/>
              </w:rPr>
              <w:t>)</w:t>
            </w:r>
          </w:p>
        </w:tc>
        <w:tc>
          <w:tcPr>
            <w:tcW w:w="851" w:type="dxa"/>
            <w:vAlign w:val="center"/>
          </w:tcPr>
          <w:p w14:paraId="62BD9B9F" w14:textId="77777777" w:rsidR="005C6C27" w:rsidRPr="005C6C27" w:rsidRDefault="005C6C27" w:rsidP="005C6C27">
            <w:pPr>
              <w:jc w:val="center"/>
              <w:rPr>
                <w:sz w:val="21"/>
                <w:szCs w:val="21"/>
              </w:rPr>
            </w:pPr>
            <w:r w:rsidRPr="005C6C27">
              <w:rPr>
                <w:sz w:val="21"/>
                <w:szCs w:val="21"/>
              </w:rPr>
              <w:t>8</w:t>
            </w:r>
            <w:r w:rsidRPr="005C6C27">
              <w:rPr>
                <w:rFonts w:hint="eastAsia"/>
                <w:sz w:val="21"/>
                <w:szCs w:val="21"/>
              </w:rPr>
              <w:t>(</w:t>
            </w:r>
            <w:r w:rsidRPr="005C6C27">
              <w:rPr>
                <w:sz w:val="21"/>
                <w:szCs w:val="21"/>
              </w:rPr>
              <w:t>15)</w:t>
            </w:r>
          </w:p>
        </w:tc>
        <w:tc>
          <w:tcPr>
            <w:tcW w:w="1134" w:type="dxa"/>
            <w:vAlign w:val="center"/>
          </w:tcPr>
          <w:p w14:paraId="1F080ED0" w14:textId="77777777" w:rsidR="005C6C27" w:rsidRPr="005C6C27" w:rsidRDefault="005C6C27" w:rsidP="005C6C27">
            <w:pPr>
              <w:jc w:val="center"/>
              <w:rPr>
                <w:sz w:val="21"/>
                <w:szCs w:val="21"/>
              </w:rPr>
            </w:pPr>
            <w:r w:rsidRPr="005C6C27">
              <w:rPr>
                <w:sz w:val="21"/>
                <w:szCs w:val="21"/>
              </w:rPr>
              <w:t>25</w:t>
            </w:r>
            <w:r w:rsidRPr="005C6C27">
              <w:rPr>
                <w:rFonts w:hint="eastAsia"/>
                <w:sz w:val="21"/>
                <w:szCs w:val="21"/>
              </w:rPr>
              <w:t>(</w:t>
            </w:r>
            <w:r w:rsidRPr="005C6C27">
              <w:rPr>
                <w:sz w:val="21"/>
                <w:szCs w:val="21"/>
              </w:rPr>
              <w:t>20)</w:t>
            </w:r>
          </w:p>
        </w:tc>
        <w:tc>
          <w:tcPr>
            <w:tcW w:w="1072" w:type="dxa"/>
            <w:vAlign w:val="center"/>
          </w:tcPr>
          <w:p w14:paraId="132CF232" w14:textId="77777777" w:rsidR="005C6C27" w:rsidRPr="005C6C27" w:rsidRDefault="005C6C27" w:rsidP="005C6C27">
            <w:pPr>
              <w:jc w:val="center"/>
              <w:rPr>
                <w:sz w:val="21"/>
                <w:szCs w:val="21"/>
              </w:rPr>
            </w:pPr>
            <w:r w:rsidRPr="005C6C27">
              <w:rPr>
                <w:rFonts w:hint="eastAsia"/>
                <w:sz w:val="21"/>
                <w:szCs w:val="21"/>
              </w:rPr>
              <w:t>-</w:t>
            </w:r>
          </w:p>
        </w:tc>
      </w:tr>
      <w:tr w:rsidR="005C6C27" w:rsidRPr="005C6C27" w14:paraId="3C4963E8" w14:textId="77777777" w:rsidTr="00294709">
        <w:trPr>
          <w:trHeight w:val="115"/>
          <w:jc w:val="center"/>
        </w:trPr>
        <w:tc>
          <w:tcPr>
            <w:tcW w:w="704" w:type="dxa"/>
            <w:vMerge w:val="restart"/>
            <w:vAlign w:val="center"/>
          </w:tcPr>
          <w:p w14:paraId="3B0B9BE1" w14:textId="77777777" w:rsidR="005C6C27" w:rsidRPr="005C6C27" w:rsidRDefault="005C6C27" w:rsidP="005C6C27">
            <w:pPr>
              <w:jc w:val="center"/>
              <w:rPr>
                <w:sz w:val="21"/>
                <w:szCs w:val="21"/>
              </w:rPr>
            </w:pPr>
            <w:r w:rsidRPr="005C6C27">
              <w:rPr>
                <w:sz w:val="21"/>
                <w:szCs w:val="21"/>
              </w:rPr>
              <w:t>9</w:t>
            </w:r>
          </w:p>
        </w:tc>
        <w:tc>
          <w:tcPr>
            <w:tcW w:w="1134" w:type="dxa"/>
            <w:vMerge w:val="restart"/>
            <w:vAlign w:val="center"/>
          </w:tcPr>
          <w:p w14:paraId="4767ED17" w14:textId="77777777" w:rsidR="005C6C27" w:rsidRPr="005C6C27" w:rsidRDefault="005C6C27" w:rsidP="005C6C27">
            <w:pPr>
              <w:jc w:val="center"/>
              <w:rPr>
                <w:sz w:val="21"/>
                <w:szCs w:val="21"/>
              </w:rPr>
            </w:pPr>
            <w:r w:rsidRPr="005C6C27">
              <w:rPr>
                <w:sz w:val="21"/>
                <w:szCs w:val="21"/>
              </w:rPr>
              <w:t>总磷</w:t>
            </w:r>
          </w:p>
          <w:p w14:paraId="78FF69D6" w14:textId="77777777" w:rsidR="005C6C27" w:rsidRPr="005C6C27" w:rsidRDefault="005C6C27" w:rsidP="005C6C27">
            <w:pPr>
              <w:jc w:val="center"/>
              <w:rPr>
                <w:sz w:val="21"/>
                <w:szCs w:val="21"/>
              </w:rPr>
            </w:pPr>
            <w:r w:rsidRPr="005C6C27">
              <w:rPr>
                <w:sz w:val="21"/>
                <w:szCs w:val="21"/>
              </w:rPr>
              <w:t>(</w:t>
            </w:r>
            <w:r w:rsidRPr="005C6C27">
              <w:rPr>
                <w:sz w:val="21"/>
                <w:szCs w:val="21"/>
              </w:rPr>
              <w:t>以</w:t>
            </w:r>
            <w:r w:rsidRPr="005C6C27">
              <w:rPr>
                <w:sz w:val="21"/>
                <w:szCs w:val="21"/>
              </w:rPr>
              <w:t>P</w:t>
            </w:r>
            <w:r w:rsidRPr="005C6C27">
              <w:rPr>
                <w:sz w:val="21"/>
                <w:szCs w:val="21"/>
              </w:rPr>
              <w:t>计</w:t>
            </w:r>
            <w:r w:rsidRPr="005C6C27">
              <w:rPr>
                <w:sz w:val="21"/>
                <w:szCs w:val="21"/>
              </w:rPr>
              <w:t>)</w:t>
            </w:r>
          </w:p>
        </w:tc>
        <w:tc>
          <w:tcPr>
            <w:tcW w:w="2977" w:type="dxa"/>
            <w:vAlign w:val="center"/>
          </w:tcPr>
          <w:p w14:paraId="798C38D1" w14:textId="77777777" w:rsidR="005C6C27" w:rsidRPr="005C6C27" w:rsidRDefault="005C6C27" w:rsidP="005C6C27">
            <w:pPr>
              <w:jc w:val="center"/>
              <w:rPr>
                <w:sz w:val="21"/>
                <w:szCs w:val="21"/>
              </w:rPr>
            </w:pPr>
            <w:r w:rsidRPr="005C6C27">
              <w:rPr>
                <w:sz w:val="21"/>
                <w:szCs w:val="21"/>
              </w:rPr>
              <w:t xml:space="preserve">2005 </w:t>
            </w:r>
            <w:r w:rsidRPr="005C6C27">
              <w:rPr>
                <w:sz w:val="21"/>
                <w:szCs w:val="21"/>
              </w:rPr>
              <w:t>年</w:t>
            </w:r>
            <w:r w:rsidRPr="005C6C27">
              <w:rPr>
                <w:sz w:val="21"/>
                <w:szCs w:val="21"/>
              </w:rPr>
              <w:t xml:space="preserve">12 </w:t>
            </w:r>
            <w:r w:rsidRPr="005C6C27">
              <w:rPr>
                <w:sz w:val="21"/>
                <w:szCs w:val="21"/>
              </w:rPr>
              <w:t>月</w:t>
            </w:r>
            <w:r w:rsidRPr="005C6C27">
              <w:rPr>
                <w:sz w:val="21"/>
                <w:szCs w:val="21"/>
              </w:rPr>
              <w:t xml:space="preserve">31 </w:t>
            </w:r>
            <w:r w:rsidRPr="005C6C27">
              <w:rPr>
                <w:sz w:val="21"/>
                <w:szCs w:val="21"/>
              </w:rPr>
              <w:t>日前建设的</w:t>
            </w:r>
          </w:p>
        </w:tc>
        <w:tc>
          <w:tcPr>
            <w:tcW w:w="850" w:type="dxa"/>
            <w:vAlign w:val="center"/>
          </w:tcPr>
          <w:p w14:paraId="136C905B"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1</w:t>
            </w:r>
          </w:p>
        </w:tc>
        <w:tc>
          <w:tcPr>
            <w:tcW w:w="851" w:type="dxa"/>
            <w:vAlign w:val="center"/>
          </w:tcPr>
          <w:p w14:paraId="46EAB239"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.5</w:t>
            </w:r>
          </w:p>
        </w:tc>
        <w:tc>
          <w:tcPr>
            <w:tcW w:w="1134" w:type="dxa"/>
            <w:vAlign w:val="center"/>
          </w:tcPr>
          <w:p w14:paraId="34C41344" w14:textId="77777777" w:rsidR="005C6C27" w:rsidRPr="005C6C27" w:rsidRDefault="005C6C27" w:rsidP="005C6C27">
            <w:pPr>
              <w:jc w:val="center"/>
              <w:rPr>
                <w:sz w:val="21"/>
                <w:szCs w:val="21"/>
              </w:rPr>
            </w:pPr>
            <w:r w:rsidRPr="005C6C27">
              <w:rPr>
                <w:rFonts w:hint="eastAsia"/>
                <w:sz w:val="21"/>
                <w:szCs w:val="21"/>
              </w:rPr>
              <w:t>3</w:t>
            </w:r>
          </w:p>
        </w:tc>
        <w:tc>
          <w:tcPr>
            <w:tcW w:w="1072" w:type="dxa"/>
            <w:vAlign w:val="center"/>
          </w:tcPr>
          <w:p w14:paraId="6123FA62" w14:textId="77777777" w:rsidR="005C6C27" w:rsidRPr="005C6C27" w:rsidRDefault="005C6C27" w:rsidP="005C6C27">
            <w:pPr>
              <w:jc w:val="center"/>
              <w:rPr>
                <w:sz w:val="21"/>
                <w:szCs w:val="21"/>
              </w:rPr>
            </w:pPr>
            <w:r w:rsidRPr="005C6C27">
              <w:rPr>
                <w:rFonts w:hint="eastAsia"/>
                <w:sz w:val="21"/>
                <w:szCs w:val="21"/>
              </w:rPr>
              <w:t>5</w:t>
            </w:r>
          </w:p>
        </w:tc>
      </w:tr>
      <w:tr w:rsidR="005C6C27" w:rsidRPr="005C6C27" w14:paraId="018C354C" w14:textId="77777777" w:rsidTr="00294709">
        <w:trPr>
          <w:trHeight w:val="115"/>
          <w:jc w:val="center"/>
        </w:trPr>
        <w:tc>
          <w:tcPr>
            <w:tcW w:w="704" w:type="dxa"/>
            <w:vMerge/>
            <w:vAlign w:val="center"/>
          </w:tcPr>
          <w:p w14:paraId="668AA11B" w14:textId="77777777" w:rsidR="005C6C27" w:rsidRPr="005C6C27" w:rsidRDefault="005C6C27" w:rsidP="005C6C27">
            <w:pPr>
              <w:jc w:val="center"/>
              <w:rPr>
                <w:sz w:val="21"/>
                <w:szCs w:val="21"/>
              </w:rPr>
            </w:pPr>
          </w:p>
        </w:tc>
        <w:tc>
          <w:tcPr>
            <w:tcW w:w="1134" w:type="dxa"/>
            <w:vMerge/>
            <w:vAlign w:val="center"/>
          </w:tcPr>
          <w:p w14:paraId="6F53833D" w14:textId="77777777" w:rsidR="005C6C27" w:rsidRPr="005C6C27" w:rsidRDefault="005C6C27" w:rsidP="005C6C27">
            <w:pPr>
              <w:jc w:val="center"/>
              <w:rPr>
                <w:sz w:val="21"/>
                <w:szCs w:val="21"/>
              </w:rPr>
            </w:pPr>
          </w:p>
        </w:tc>
        <w:tc>
          <w:tcPr>
            <w:tcW w:w="2977" w:type="dxa"/>
            <w:vAlign w:val="center"/>
          </w:tcPr>
          <w:p w14:paraId="71DEB3B8" w14:textId="77777777" w:rsidR="005C6C27" w:rsidRPr="005C6C27" w:rsidRDefault="005C6C27" w:rsidP="005C6C27">
            <w:pPr>
              <w:jc w:val="center"/>
              <w:rPr>
                <w:sz w:val="21"/>
                <w:szCs w:val="21"/>
              </w:rPr>
            </w:pPr>
            <w:r w:rsidRPr="005C6C27">
              <w:rPr>
                <w:sz w:val="21"/>
                <w:szCs w:val="21"/>
              </w:rPr>
              <w:t xml:space="preserve">2006 </w:t>
            </w:r>
            <w:r w:rsidRPr="005C6C27">
              <w:rPr>
                <w:sz w:val="21"/>
                <w:szCs w:val="21"/>
              </w:rPr>
              <w:t>年</w:t>
            </w:r>
            <w:r w:rsidRPr="005C6C27">
              <w:rPr>
                <w:sz w:val="21"/>
                <w:szCs w:val="21"/>
              </w:rPr>
              <w:t>1</w:t>
            </w:r>
            <w:r w:rsidRPr="005C6C27">
              <w:rPr>
                <w:sz w:val="21"/>
                <w:szCs w:val="21"/>
              </w:rPr>
              <w:t>月</w:t>
            </w:r>
            <w:r w:rsidRPr="005C6C27">
              <w:rPr>
                <w:sz w:val="21"/>
                <w:szCs w:val="21"/>
              </w:rPr>
              <w:t xml:space="preserve">1 </w:t>
            </w:r>
            <w:r w:rsidRPr="005C6C27">
              <w:rPr>
                <w:sz w:val="21"/>
                <w:szCs w:val="21"/>
              </w:rPr>
              <w:t>日</w:t>
            </w:r>
            <w:r w:rsidRPr="005C6C27">
              <w:rPr>
                <w:rFonts w:hint="eastAsia"/>
                <w:sz w:val="21"/>
                <w:szCs w:val="21"/>
              </w:rPr>
              <w:t>起</w:t>
            </w:r>
            <w:r w:rsidRPr="005C6C27">
              <w:rPr>
                <w:sz w:val="21"/>
                <w:szCs w:val="21"/>
              </w:rPr>
              <w:t>建设的</w:t>
            </w:r>
          </w:p>
        </w:tc>
        <w:tc>
          <w:tcPr>
            <w:tcW w:w="850" w:type="dxa"/>
            <w:vAlign w:val="center"/>
          </w:tcPr>
          <w:p w14:paraId="07A17DBA"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0</w:t>
            </w:r>
            <w:r w:rsidRPr="005C6C27">
              <w:rPr>
                <w:sz w:val="21"/>
                <w:szCs w:val="21"/>
                <w:shd w:val="pct15" w:color="auto" w:fill="FFFFFF"/>
              </w:rPr>
              <w:t>.5</w:t>
            </w:r>
          </w:p>
        </w:tc>
        <w:tc>
          <w:tcPr>
            <w:tcW w:w="851" w:type="dxa"/>
            <w:vAlign w:val="center"/>
          </w:tcPr>
          <w:p w14:paraId="596100FD" w14:textId="77777777" w:rsidR="005C6C27" w:rsidRPr="005C6C27" w:rsidRDefault="005C6C27" w:rsidP="005C6C27">
            <w:pPr>
              <w:jc w:val="center"/>
              <w:rPr>
                <w:sz w:val="21"/>
                <w:szCs w:val="21"/>
              </w:rPr>
            </w:pPr>
            <w:r w:rsidRPr="005C6C27">
              <w:rPr>
                <w:rFonts w:hint="eastAsia"/>
                <w:sz w:val="21"/>
                <w:szCs w:val="21"/>
              </w:rPr>
              <w:t>1</w:t>
            </w:r>
          </w:p>
        </w:tc>
        <w:tc>
          <w:tcPr>
            <w:tcW w:w="1134" w:type="dxa"/>
            <w:vAlign w:val="center"/>
          </w:tcPr>
          <w:p w14:paraId="796FE17E" w14:textId="77777777" w:rsidR="005C6C27" w:rsidRPr="005C6C27" w:rsidRDefault="005C6C27" w:rsidP="005C6C27">
            <w:pPr>
              <w:jc w:val="center"/>
              <w:rPr>
                <w:sz w:val="21"/>
                <w:szCs w:val="21"/>
              </w:rPr>
            </w:pPr>
            <w:r w:rsidRPr="005C6C27">
              <w:rPr>
                <w:rFonts w:hint="eastAsia"/>
                <w:sz w:val="21"/>
                <w:szCs w:val="21"/>
              </w:rPr>
              <w:t>3</w:t>
            </w:r>
          </w:p>
        </w:tc>
        <w:tc>
          <w:tcPr>
            <w:tcW w:w="1072" w:type="dxa"/>
            <w:vAlign w:val="center"/>
          </w:tcPr>
          <w:p w14:paraId="542A9B14" w14:textId="77777777" w:rsidR="005C6C27" w:rsidRPr="005C6C27" w:rsidRDefault="005C6C27" w:rsidP="005C6C27">
            <w:pPr>
              <w:jc w:val="center"/>
              <w:rPr>
                <w:sz w:val="21"/>
                <w:szCs w:val="21"/>
              </w:rPr>
            </w:pPr>
            <w:r w:rsidRPr="005C6C27">
              <w:rPr>
                <w:rFonts w:hint="eastAsia"/>
                <w:sz w:val="21"/>
                <w:szCs w:val="21"/>
              </w:rPr>
              <w:t>5</w:t>
            </w:r>
          </w:p>
        </w:tc>
      </w:tr>
      <w:tr w:rsidR="005C6C27" w:rsidRPr="005C6C27" w14:paraId="1608C8F0" w14:textId="77777777" w:rsidTr="00294709">
        <w:trPr>
          <w:trHeight w:val="340"/>
          <w:jc w:val="center"/>
        </w:trPr>
        <w:tc>
          <w:tcPr>
            <w:tcW w:w="704" w:type="dxa"/>
            <w:vAlign w:val="center"/>
          </w:tcPr>
          <w:p w14:paraId="7AE54EB7" w14:textId="77777777" w:rsidR="005C6C27" w:rsidRPr="005C6C27" w:rsidRDefault="005C6C27" w:rsidP="005C6C27">
            <w:pPr>
              <w:jc w:val="center"/>
              <w:rPr>
                <w:sz w:val="21"/>
                <w:szCs w:val="21"/>
              </w:rPr>
            </w:pPr>
            <w:r w:rsidRPr="005C6C27">
              <w:rPr>
                <w:sz w:val="21"/>
                <w:szCs w:val="21"/>
              </w:rPr>
              <w:t>10</w:t>
            </w:r>
          </w:p>
        </w:tc>
        <w:tc>
          <w:tcPr>
            <w:tcW w:w="4111" w:type="dxa"/>
            <w:gridSpan w:val="2"/>
            <w:vAlign w:val="center"/>
          </w:tcPr>
          <w:p w14:paraId="4A09C5D5" w14:textId="77777777" w:rsidR="005C6C27" w:rsidRPr="005C6C27" w:rsidRDefault="005C6C27" w:rsidP="005C6C27">
            <w:pPr>
              <w:jc w:val="center"/>
              <w:rPr>
                <w:sz w:val="21"/>
                <w:szCs w:val="21"/>
              </w:rPr>
            </w:pPr>
            <w:r w:rsidRPr="005C6C27">
              <w:rPr>
                <w:rFonts w:hint="eastAsia"/>
                <w:sz w:val="21"/>
                <w:szCs w:val="21"/>
              </w:rPr>
              <w:t>色度</w:t>
            </w:r>
            <w:r w:rsidRPr="005C6C27">
              <w:rPr>
                <w:rFonts w:hint="eastAsia"/>
                <w:sz w:val="21"/>
                <w:szCs w:val="21"/>
              </w:rPr>
              <w:t>(</w:t>
            </w:r>
            <w:r w:rsidRPr="005C6C27">
              <w:rPr>
                <w:rFonts w:hint="eastAsia"/>
                <w:sz w:val="21"/>
                <w:szCs w:val="21"/>
              </w:rPr>
              <w:t>稀释倍数</w:t>
            </w:r>
            <w:r w:rsidRPr="005C6C27">
              <w:rPr>
                <w:sz w:val="21"/>
                <w:szCs w:val="21"/>
              </w:rPr>
              <w:t>)</w:t>
            </w:r>
          </w:p>
        </w:tc>
        <w:tc>
          <w:tcPr>
            <w:tcW w:w="850" w:type="dxa"/>
            <w:vAlign w:val="center"/>
          </w:tcPr>
          <w:p w14:paraId="73F74B6D"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3</w:t>
            </w:r>
            <w:r w:rsidRPr="005C6C27">
              <w:rPr>
                <w:sz w:val="21"/>
                <w:szCs w:val="21"/>
                <w:shd w:val="pct15" w:color="auto" w:fill="FFFFFF"/>
              </w:rPr>
              <w:t>0</w:t>
            </w:r>
          </w:p>
        </w:tc>
        <w:tc>
          <w:tcPr>
            <w:tcW w:w="851" w:type="dxa"/>
            <w:vAlign w:val="center"/>
          </w:tcPr>
          <w:p w14:paraId="711586A3" w14:textId="77777777" w:rsidR="005C6C27" w:rsidRPr="005C6C27" w:rsidRDefault="005C6C27" w:rsidP="005C6C27">
            <w:pPr>
              <w:jc w:val="center"/>
              <w:rPr>
                <w:sz w:val="21"/>
                <w:szCs w:val="21"/>
              </w:rPr>
            </w:pPr>
            <w:r w:rsidRPr="005C6C27">
              <w:rPr>
                <w:rFonts w:hint="eastAsia"/>
                <w:sz w:val="21"/>
                <w:szCs w:val="21"/>
              </w:rPr>
              <w:t>3</w:t>
            </w:r>
            <w:r w:rsidRPr="005C6C27">
              <w:rPr>
                <w:sz w:val="21"/>
                <w:szCs w:val="21"/>
              </w:rPr>
              <w:t>0</w:t>
            </w:r>
          </w:p>
        </w:tc>
        <w:tc>
          <w:tcPr>
            <w:tcW w:w="1134" w:type="dxa"/>
            <w:vAlign w:val="center"/>
          </w:tcPr>
          <w:p w14:paraId="61DB06BC" w14:textId="77777777" w:rsidR="005C6C27" w:rsidRPr="005C6C27" w:rsidRDefault="005C6C27" w:rsidP="005C6C27">
            <w:pPr>
              <w:jc w:val="center"/>
              <w:rPr>
                <w:sz w:val="21"/>
                <w:szCs w:val="21"/>
              </w:rPr>
            </w:pPr>
            <w:r w:rsidRPr="005C6C27">
              <w:rPr>
                <w:rFonts w:hint="eastAsia"/>
                <w:sz w:val="21"/>
                <w:szCs w:val="21"/>
              </w:rPr>
              <w:t>4</w:t>
            </w:r>
            <w:r w:rsidRPr="005C6C27">
              <w:rPr>
                <w:sz w:val="21"/>
                <w:szCs w:val="21"/>
              </w:rPr>
              <w:t>0</w:t>
            </w:r>
          </w:p>
        </w:tc>
        <w:tc>
          <w:tcPr>
            <w:tcW w:w="1072" w:type="dxa"/>
            <w:vAlign w:val="center"/>
          </w:tcPr>
          <w:p w14:paraId="2A9E4D50" w14:textId="77777777" w:rsidR="005C6C27" w:rsidRPr="005C6C27" w:rsidRDefault="005C6C27" w:rsidP="005C6C27">
            <w:pPr>
              <w:jc w:val="center"/>
              <w:rPr>
                <w:sz w:val="21"/>
                <w:szCs w:val="21"/>
              </w:rPr>
            </w:pPr>
            <w:r w:rsidRPr="005C6C27">
              <w:rPr>
                <w:rFonts w:hint="eastAsia"/>
                <w:sz w:val="21"/>
                <w:szCs w:val="21"/>
              </w:rPr>
              <w:t>5</w:t>
            </w:r>
            <w:r w:rsidRPr="005C6C27">
              <w:rPr>
                <w:sz w:val="21"/>
                <w:szCs w:val="21"/>
              </w:rPr>
              <w:t>0</w:t>
            </w:r>
          </w:p>
        </w:tc>
      </w:tr>
      <w:tr w:rsidR="005C6C27" w:rsidRPr="005C6C27" w14:paraId="591DBDF8" w14:textId="77777777" w:rsidTr="00294709">
        <w:trPr>
          <w:trHeight w:val="340"/>
          <w:jc w:val="center"/>
        </w:trPr>
        <w:tc>
          <w:tcPr>
            <w:tcW w:w="704" w:type="dxa"/>
            <w:vAlign w:val="center"/>
          </w:tcPr>
          <w:p w14:paraId="6A114E9D" w14:textId="77777777" w:rsidR="005C6C27" w:rsidRPr="005C6C27" w:rsidRDefault="005C6C27" w:rsidP="005C6C27">
            <w:pPr>
              <w:jc w:val="center"/>
              <w:rPr>
                <w:sz w:val="21"/>
                <w:szCs w:val="21"/>
              </w:rPr>
            </w:pPr>
            <w:r w:rsidRPr="005C6C27">
              <w:rPr>
                <w:sz w:val="21"/>
                <w:szCs w:val="21"/>
              </w:rPr>
              <w:t>11</w:t>
            </w:r>
          </w:p>
        </w:tc>
        <w:tc>
          <w:tcPr>
            <w:tcW w:w="4111" w:type="dxa"/>
            <w:gridSpan w:val="2"/>
            <w:vAlign w:val="center"/>
          </w:tcPr>
          <w:p w14:paraId="3501DC6A" w14:textId="77777777" w:rsidR="005C6C27" w:rsidRPr="005C6C27" w:rsidRDefault="005C6C27" w:rsidP="005C6C27">
            <w:pPr>
              <w:jc w:val="center"/>
              <w:rPr>
                <w:sz w:val="21"/>
                <w:szCs w:val="21"/>
              </w:rPr>
            </w:pPr>
            <w:r w:rsidRPr="005C6C27">
              <w:rPr>
                <w:rFonts w:hint="eastAsia"/>
                <w:sz w:val="21"/>
                <w:szCs w:val="21"/>
              </w:rPr>
              <w:t>p</w:t>
            </w:r>
            <w:r w:rsidRPr="005C6C27">
              <w:rPr>
                <w:sz w:val="21"/>
                <w:szCs w:val="21"/>
              </w:rPr>
              <w:t>H</w:t>
            </w:r>
          </w:p>
        </w:tc>
        <w:tc>
          <w:tcPr>
            <w:tcW w:w="3907" w:type="dxa"/>
            <w:gridSpan w:val="4"/>
            <w:vAlign w:val="center"/>
          </w:tcPr>
          <w:p w14:paraId="2371A042"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6</w:t>
            </w:r>
            <w:r w:rsidRPr="005C6C27">
              <w:rPr>
                <w:sz w:val="21"/>
                <w:szCs w:val="21"/>
                <w:shd w:val="pct15" w:color="auto" w:fill="FFFFFF"/>
              </w:rPr>
              <w:t>-9</w:t>
            </w:r>
          </w:p>
        </w:tc>
      </w:tr>
      <w:tr w:rsidR="005C6C27" w:rsidRPr="005C6C27" w14:paraId="2550CA3C" w14:textId="77777777" w:rsidTr="00294709">
        <w:trPr>
          <w:trHeight w:val="340"/>
          <w:jc w:val="center"/>
        </w:trPr>
        <w:tc>
          <w:tcPr>
            <w:tcW w:w="704" w:type="dxa"/>
            <w:vAlign w:val="center"/>
          </w:tcPr>
          <w:p w14:paraId="650DC38F" w14:textId="77777777" w:rsidR="005C6C27" w:rsidRPr="005C6C27" w:rsidRDefault="005C6C27" w:rsidP="005C6C27">
            <w:pPr>
              <w:jc w:val="center"/>
              <w:rPr>
                <w:sz w:val="21"/>
                <w:szCs w:val="21"/>
              </w:rPr>
            </w:pPr>
            <w:r w:rsidRPr="005C6C27">
              <w:rPr>
                <w:sz w:val="21"/>
                <w:szCs w:val="21"/>
              </w:rPr>
              <w:t>12</w:t>
            </w:r>
          </w:p>
        </w:tc>
        <w:tc>
          <w:tcPr>
            <w:tcW w:w="4111" w:type="dxa"/>
            <w:gridSpan w:val="2"/>
            <w:vAlign w:val="center"/>
          </w:tcPr>
          <w:p w14:paraId="5C143770" w14:textId="77777777" w:rsidR="005C6C27" w:rsidRPr="005C6C27" w:rsidRDefault="005C6C27" w:rsidP="005C6C27">
            <w:pPr>
              <w:jc w:val="center"/>
              <w:rPr>
                <w:sz w:val="21"/>
                <w:szCs w:val="21"/>
              </w:rPr>
            </w:pPr>
            <w:r w:rsidRPr="005C6C27">
              <w:rPr>
                <w:rFonts w:hint="eastAsia"/>
                <w:sz w:val="21"/>
                <w:szCs w:val="21"/>
              </w:rPr>
              <w:t>粪大肠菌群数</w:t>
            </w:r>
            <w:r w:rsidRPr="005C6C27">
              <w:rPr>
                <w:rFonts w:hint="eastAsia"/>
                <w:sz w:val="21"/>
                <w:szCs w:val="21"/>
              </w:rPr>
              <w:t>(</w:t>
            </w:r>
            <w:proofErr w:type="gramStart"/>
            <w:r w:rsidRPr="005C6C27">
              <w:rPr>
                <w:rFonts w:hint="eastAsia"/>
                <w:sz w:val="21"/>
                <w:szCs w:val="21"/>
              </w:rPr>
              <w:t>个</w:t>
            </w:r>
            <w:proofErr w:type="gramEnd"/>
            <w:r w:rsidRPr="005C6C27">
              <w:rPr>
                <w:rFonts w:hint="eastAsia"/>
                <w:sz w:val="21"/>
                <w:szCs w:val="21"/>
              </w:rPr>
              <w:t>/</w:t>
            </w:r>
            <w:r w:rsidRPr="005C6C27">
              <w:rPr>
                <w:sz w:val="21"/>
                <w:szCs w:val="21"/>
              </w:rPr>
              <w:t>L)</w:t>
            </w:r>
          </w:p>
        </w:tc>
        <w:tc>
          <w:tcPr>
            <w:tcW w:w="850" w:type="dxa"/>
            <w:vAlign w:val="center"/>
          </w:tcPr>
          <w:p w14:paraId="0E9FB283" w14:textId="77777777" w:rsidR="005C6C27" w:rsidRPr="005C6C27" w:rsidRDefault="005C6C27" w:rsidP="005C6C27">
            <w:pPr>
              <w:jc w:val="center"/>
              <w:rPr>
                <w:sz w:val="21"/>
                <w:szCs w:val="21"/>
                <w:shd w:val="pct15" w:color="auto" w:fill="FFFFFF"/>
              </w:rPr>
            </w:pPr>
            <w:r w:rsidRPr="005C6C27">
              <w:rPr>
                <w:rFonts w:hint="eastAsia"/>
                <w:sz w:val="21"/>
                <w:szCs w:val="21"/>
                <w:shd w:val="pct15" w:color="auto" w:fill="FFFFFF"/>
              </w:rPr>
              <w:t>1</w:t>
            </w:r>
            <w:r w:rsidRPr="005C6C27">
              <w:rPr>
                <w:sz w:val="21"/>
                <w:szCs w:val="21"/>
                <w:shd w:val="pct15" w:color="auto" w:fill="FFFFFF"/>
              </w:rPr>
              <w:t>0</w:t>
            </w:r>
            <w:r w:rsidRPr="005C6C27">
              <w:rPr>
                <w:sz w:val="21"/>
                <w:szCs w:val="21"/>
                <w:shd w:val="pct15" w:color="auto" w:fill="FFFFFF"/>
                <w:vertAlign w:val="superscript"/>
              </w:rPr>
              <w:t>5</w:t>
            </w:r>
          </w:p>
        </w:tc>
        <w:tc>
          <w:tcPr>
            <w:tcW w:w="851" w:type="dxa"/>
            <w:vAlign w:val="center"/>
          </w:tcPr>
          <w:p w14:paraId="1F8FF182"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w:t>
            </w:r>
            <w:r w:rsidRPr="005C6C27">
              <w:rPr>
                <w:sz w:val="21"/>
                <w:szCs w:val="21"/>
                <w:vertAlign w:val="superscript"/>
              </w:rPr>
              <w:t>4</w:t>
            </w:r>
          </w:p>
        </w:tc>
        <w:tc>
          <w:tcPr>
            <w:tcW w:w="1134" w:type="dxa"/>
            <w:vAlign w:val="center"/>
          </w:tcPr>
          <w:p w14:paraId="7030B841" w14:textId="77777777" w:rsidR="005C6C27" w:rsidRPr="005C6C27" w:rsidRDefault="005C6C27" w:rsidP="005C6C27">
            <w:pPr>
              <w:jc w:val="center"/>
              <w:rPr>
                <w:sz w:val="21"/>
                <w:szCs w:val="21"/>
              </w:rPr>
            </w:pPr>
            <w:r w:rsidRPr="005C6C27">
              <w:rPr>
                <w:rFonts w:hint="eastAsia"/>
                <w:sz w:val="21"/>
                <w:szCs w:val="21"/>
              </w:rPr>
              <w:t>1</w:t>
            </w:r>
            <w:r w:rsidRPr="005C6C27">
              <w:rPr>
                <w:sz w:val="21"/>
                <w:szCs w:val="21"/>
              </w:rPr>
              <w:t>0</w:t>
            </w:r>
            <w:r w:rsidRPr="005C6C27">
              <w:rPr>
                <w:sz w:val="21"/>
                <w:szCs w:val="21"/>
                <w:vertAlign w:val="superscript"/>
              </w:rPr>
              <w:t>4</w:t>
            </w:r>
          </w:p>
        </w:tc>
        <w:tc>
          <w:tcPr>
            <w:tcW w:w="1072" w:type="dxa"/>
            <w:vAlign w:val="center"/>
          </w:tcPr>
          <w:p w14:paraId="18198004" w14:textId="77777777" w:rsidR="005C6C27" w:rsidRPr="005C6C27" w:rsidRDefault="005C6C27" w:rsidP="005C6C27">
            <w:pPr>
              <w:jc w:val="center"/>
              <w:rPr>
                <w:sz w:val="21"/>
                <w:szCs w:val="21"/>
              </w:rPr>
            </w:pPr>
            <w:r w:rsidRPr="005C6C27">
              <w:rPr>
                <w:rFonts w:hint="eastAsia"/>
                <w:sz w:val="21"/>
                <w:szCs w:val="21"/>
              </w:rPr>
              <w:t>-</w:t>
            </w:r>
          </w:p>
        </w:tc>
      </w:tr>
      <w:tr w:rsidR="005C6C27" w:rsidRPr="005C6C27" w14:paraId="4A49E4F3" w14:textId="77777777" w:rsidTr="00294709">
        <w:trPr>
          <w:trHeight w:val="340"/>
          <w:jc w:val="center"/>
        </w:trPr>
        <w:tc>
          <w:tcPr>
            <w:tcW w:w="8722" w:type="dxa"/>
            <w:gridSpan w:val="7"/>
            <w:vAlign w:val="center"/>
          </w:tcPr>
          <w:p w14:paraId="276B1CCA" w14:textId="77777777" w:rsidR="005C6C27" w:rsidRPr="005C6C27" w:rsidRDefault="005C6C27" w:rsidP="00D92151">
            <w:pPr>
              <w:numPr>
                <w:ilvl w:val="0"/>
                <w:numId w:val="56"/>
              </w:numPr>
              <w:rPr>
                <w:sz w:val="21"/>
                <w:szCs w:val="21"/>
              </w:rPr>
            </w:pPr>
            <w:r w:rsidRPr="005C6C27">
              <w:rPr>
                <w:rFonts w:hint="eastAsia"/>
                <w:sz w:val="21"/>
                <w:szCs w:val="21"/>
              </w:rPr>
              <w:t>下列情况下按去除率指标执行：当进水</w:t>
            </w:r>
            <w:r w:rsidRPr="005C6C27">
              <w:rPr>
                <w:rFonts w:hint="eastAsia"/>
                <w:sz w:val="21"/>
                <w:szCs w:val="21"/>
              </w:rPr>
              <w:t>C</w:t>
            </w:r>
            <w:r w:rsidRPr="005C6C27">
              <w:rPr>
                <w:sz w:val="21"/>
                <w:szCs w:val="21"/>
              </w:rPr>
              <w:t>OD</w:t>
            </w:r>
            <w:r w:rsidRPr="005C6C27">
              <w:rPr>
                <w:rFonts w:hint="eastAsia"/>
                <w:sz w:val="21"/>
                <w:szCs w:val="21"/>
              </w:rPr>
              <w:t>大于</w:t>
            </w:r>
            <w:r w:rsidRPr="005C6C27">
              <w:rPr>
                <w:rFonts w:hint="eastAsia"/>
                <w:sz w:val="21"/>
                <w:szCs w:val="21"/>
              </w:rPr>
              <w:t>3</w:t>
            </w:r>
            <w:r w:rsidRPr="005C6C27">
              <w:rPr>
                <w:sz w:val="21"/>
                <w:szCs w:val="21"/>
              </w:rPr>
              <w:t>50 mg/L</w:t>
            </w:r>
            <w:r w:rsidRPr="005C6C27">
              <w:rPr>
                <w:rFonts w:hint="eastAsia"/>
                <w:sz w:val="21"/>
                <w:szCs w:val="21"/>
              </w:rPr>
              <w:t>时，去除率应大于</w:t>
            </w:r>
            <w:r w:rsidRPr="005C6C27">
              <w:rPr>
                <w:rFonts w:hint="eastAsia"/>
                <w:sz w:val="21"/>
                <w:szCs w:val="21"/>
              </w:rPr>
              <w:t>6</w:t>
            </w:r>
            <w:r w:rsidRPr="005C6C27">
              <w:rPr>
                <w:sz w:val="21"/>
                <w:szCs w:val="21"/>
              </w:rPr>
              <w:t>0%</w:t>
            </w:r>
            <w:r w:rsidRPr="005C6C27">
              <w:rPr>
                <w:rFonts w:hint="eastAsia"/>
                <w:sz w:val="21"/>
                <w:szCs w:val="21"/>
              </w:rPr>
              <w:t>；</w:t>
            </w:r>
            <w:r w:rsidRPr="005C6C27">
              <w:rPr>
                <w:rFonts w:hint="eastAsia"/>
                <w:sz w:val="21"/>
                <w:szCs w:val="21"/>
              </w:rPr>
              <w:t>B</w:t>
            </w:r>
            <w:r w:rsidRPr="005C6C27">
              <w:rPr>
                <w:sz w:val="21"/>
                <w:szCs w:val="21"/>
              </w:rPr>
              <w:t>OD</w:t>
            </w:r>
            <w:r w:rsidRPr="005C6C27">
              <w:rPr>
                <w:rFonts w:hint="eastAsia"/>
                <w:sz w:val="21"/>
                <w:szCs w:val="21"/>
              </w:rPr>
              <w:t>大于</w:t>
            </w:r>
            <w:r w:rsidRPr="005C6C27">
              <w:rPr>
                <w:rFonts w:hint="eastAsia"/>
                <w:sz w:val="21"/>
                <w:szCs w:val="21"/>
              </w:rPr>
              <w:t>1</w:t>
            </w:r>
            <w:r w:rsidRPr="005C6C27">
              <w:rPr>
                <w:sz w:val="21"/>
                <w:szCs w:val="21"/>
              </w:rPr>
              <w:t>60 mg/L</w:t>
            </w:r>
            <w:r w:rsidRPr="005C6C27">
              <w:rPr>
                <w:rFonts w:hint="eastAsia"/>
                <w:sz w:val="21"/>
                <w:szCs w:val="21"/>
              </w:rPr>
              <w:t>时，去除率应大于</w:t>
            </w:r>
            <w:r w:rsidRPr="005C6C27">
              <w:rPr>
                <w:rFonts w:hint="eastAsia"/>
                <w:sz w:val="21"/>
                <w:szCs w:val="21"/>
              </w:rPr>
              <w:t>5</w:t>
            </w:r>
            <w:r w:rsidRPr="005C6C27">
              <w:rPr>
                <w:sz w:val="21"/>
                <w:szCs w:val="21"/>
              </w:rPr>
              <w:t>0%</w:t>
            </w:r>
            <w:r w:rsidRPr="005C6C27">
              <w:rPr>
                <w:rFonts w:hint="eastAsia"/>
                <w:sz w:val="21"/>
                <w:szCs w:val="21"/>
              </w:rPr>
              <w:t>。</w:t>
            </w:r>
          </w:p>
          <w:p w14:paraId="533C45AD" w14:textId="77777777" w:rsidR="005C6C27" w:rsidRPr="005C6C27" w:rsidRDefault="005C6C27" w:rsidP="00D92151">
            <w:pPr>
              <w:numPr>
                <w:ilvl w:val="0"/>
                <w:numId w:val="56"/>
              </w:numPr>
              <w:rPr>
                <w:sz w:val="21"/>
                <w:szCs w:val="21"/>
              </w:rPr>
            </w:pPr>
            <w:r w:rsidRPr="005C6C27">
              <w:rPr>
                <w:rFonts w:ascii="宋体" w:hAnsi="宋体" w:hint="eastAsia"/>
                <w:sz w:val="21"/>
                <w:szCs w:val="21"/>
              </w:rPr>
              <w:t>括号外数值为水温＞1</w:t>
            </w:r>
            <w:r w:rsidRPr="005C6C27">
              <w:rPr>
                <w:rFonts w:ascii="宋体" w:hAnsi="宋体"/>
                <w:sz w:val="21"/>
                <w:szCs w:val="21"/>
              </w:rPr>
              <w:t>2</w:t>
            </w:r>
            <w:r w:rsidRPr="005C6C27">
              <w:rPr>
                <w:rFonts w:ascii="宋体" w:hAnsi="宋体" w:hint="eastAsia"/>
                <w:sz w:val="21"/>
                <w:szCs w:val="21"/>
              </w:rPr>
              <w:t>℃时的控制指标，括号内数值为水温≤</w:t>
            </w:r>
            <w:r w:rsidRPr="005C6C27">
              <w:rPr>
                <w:rFonts w:ascii="宋体" w:hAnsi="宋体"/>
                <w:sz w:val="21"/>
                <w:szCs w:val="21"/>
              </w:rPr>
              <w:t>12</w:t>
            </w:r>
            <w:r w:rsidRPr="005C6C27">
              <w:rPr>
                <w:rFonts w:ascii="宋体" w:hAnsi="宋体" w:hint="eastAsia"/>
                <w:sz w:val="21"/>
                <w:szCs w:val="21"/>
              </w:rPr>
              <w:t>℃时的控制指标。</w:t>
            </w:r>
          </w:p>
        </w:tc>
      </w:tr>
    </w:tbl>
    <w:p w14:paraId="0FE115B9" w14:textId="77777777" w:rsidR="005C6C27" w:rsidRPr="00710BB2" w:rsidRDefault="005C6C27" w:rsidP="00710BB2">
      <w:pPr>
        <w:pStyle w:val="42"/>
        <w:spacing w:before="0" w:after="0" w:line="480" w:lineRule="auto"/>
        <w:ind w:left="1152" w:hangingChars="410" w:hanging="1152"/>
        <w:rPr>
          <w:rFonts w:ascii="Times New Roman" w:eastAsiaTheme="minorEastAsia" w:hAnsi="Times New Roman" w:cs="Times New Roman"/>
        </w:rPr>
      </w:pPr>
      <w:bookmarkStart w:id="77" w:name="_Ref83717528"/>
      <w:r w:rsidRPr="00710BB2">
        <w:rPr>
          <w:rFonts w:ascii="Times New Roman" w:eastAsiaTheme="minorEastAsia" w:hAnsi="Times New Roman" w:cs="Times New Roman"/>
        </w:rPr>
        <w:t>废气</w:t>
      </w:r>
    </w:p>
    <w:p w14:paraId="490B0CB5" w14:textId="6123A472"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施工期：施工期大气污染物主要以</w:t>
      </w:r>
      <w:r w:rsidRPr="005C6C27">
        <w:rPr>
          <w:rFonts w:ascii="Times New Roman" w:eastAsia="宋体" w:hAnsi="Times New Roman" w:cs="Times New Roman" w:hint="eastAsia"/>
          <w:kern w:val="0"/>
          <w:sz w:val="24"/>
          <w:szCs w:val="24"/>
        </w:rPr>
        <w:t>施工和车辆扬尘、施工机械柴油燃烧废气和车辆尾气以及装修废气</w:t>
      </w:r>
      <w:r w:rsidRPr="005C6C27">
        <w:rPr>
          <w:rFonts w:ascii="Times New Roman" w:eastAsia="宋体" w:hAnsi="Times New Roman" w:cs="Times New Roman"/>
          <w:kern w:val="0"/>
          <w:sz w:val="24"/>
          <w:szCs w:val="24"/>
        </w:rPr>
        <w:t>为主，</w:t>
      </w:r>
      <w:r w:rsidRPr="005C6C27">
        <w:rPr>
          <w:rFonts w:ascii="Times New Roman" w:eastAsia="宋体" w:hAnsi="Times New Roman" w:cs="Times New Roman" w:hint="eastAsia"/>
          <w:kern w:val="0"/>
          <w:sz w:val="24"/>
          <w:szCs w:val="24"/>
        </w:rPr>
        <w:t>大气污染物（主要为颗粒物、</w:t>
      </w:r>
      <w:r w:rsidRPr="005C6C27">
        <w:rPr>
          <w:rFonts w:ascii="Times New Roman" w:eastAsia="宋体" w:hAnsi="Times New Roman" w:cs="Times New Roman"/>
          <w:kern w:val="0"/>
          <w:sz w:val="24"/>
          <w:szCs w:val="24"/>
        </w:rPr>
        <w:t>NO</w:t>
      </w:r>
      <w:r w:rsidRPr="005C6C27">
        <w:rPr>
          <w:rFonts w:ascii="Times New Roman" w:eastAsia="宋体" w:hAnsi="Times New Roman" w:cs="Times New Roman"/>
          <w:kern w:val="0"/>
          <w:sz w:val="24"/>
          <w:szCs w:val="24"/>
          <w:vertAlign w:val="subscript"/>
        </w:rPr>
        <w:t>X</w:t>
      </w:r>
      <w:r w:rsidRPr="005C6C27">
        <w:rPr>
          <w:rFonts w:ascii="Times New Roman" w:eastAsia="宋体" w:hAnsi="Times New Roman" w:cs="Times New Roman" w:hint="eastAsia"/>
          <w:kern w:val="0"/>
          <w:sz w:val="24"/>
          <w:szCs w:val="24"/>
        </w:rPr>
        <w:t>、非甲烷总烃等）排放执行</w:t>
      </w:r>
      <w:r w:rsidRPr="005C6C27">
        <w:rPr>
          <w:rFonts w:ascii="Times New Roman" w:eastAsia="宋体" w:hAnsi="Times New Roman" w:cs="Times New Roman"/>
          <w:kern w:val="0"/>
          <w:sz w:val="24"/>
          <w:szCs w:val="24"/>
        </w:rPr>
        <w:t>《厦门市大气污染物排放控制标准》（</w:t>
      </w:r>
      <w:r w:rsidRPr="005C6C27">
        <w:rPr>
          <w:rFonts w:ascii="Times New Roman" w:eastAsia="宋体" w:hAnsi="Times New Roman" w:cs="Times New Roman"/>
          <w:kern w:val="0"/>
          <w:sz w:val="24"/>
          <w:szCs w:val="24"/>
        </w:rPr>
        <w:t>DB35/323-2018</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DB35/323-2018</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3</w:t>
      </w:r>
      <w:r w:rsidRPr="005C6C27">
        <w:rPr>
          <w:rFonts w:ascii="Times New Roman" w:eastAsia="宋体" w:hAnsi="Times New Roman" w:cs="Times New Roman" w:hint="eastAsia"/>
          <w:kern w:val="0"/>
          <w:sz w:val="24"/>
          <w:szCs w:val="24"/>
        </w:rPr>
        <w:t>规定的限值</w:t>
      </w:r>
      <w:r w:rsidRPr="005C6C27">
        <w:rPr>
          <w:rFonts w:ascii="Times New Roman" w:eastAsia="宋体" w:hAnsi="Times New Roman" w:cs="Times New Roman"/>
          <w:kern w:val="0"/>
          <w:sz w:val="24"/>
          <w:szCs w:val="24"/>
        </w:rPr>
        <w:t>，见</w:t>
      </w:r>
      <w:r w:rsidRPr="005C6C27">
        <w:rPr>
          <w:rFonts w:ascii="Times New Roman" w:eastAsia="宋体" w:hAnsi="Times New Roman" w:cs="Times New Roman"/>
          <w:bCs/>
          <w:kern w:val="0"/>
          <w:sz w:val="24"/>
          <w:szCs w:val="24"/>
        </w:rPr>
        <w:fldChar w:fldCharType="begin"/>
      </w:r>
      <w:r w:rsidRPr="005C6C27">
        <w:rPr>
          <w:rFonts w:ascii="Times New Roman" w:eastAsia="宋体" w:hAnsi="Times New Roman" w:cs="Times New Roman"/>
          <w:bCs/>
          <w:kern w:val="0"/>
          <w:sz w:val="24"/>
          <w:szCs w:val="24"/>
        </w:rPr>
        <w:instrText xml:space="preserve"> REF _Ref83494427 \h  \* MERGEFORMAT </w:instrText>
      </w:r>
      <w:r w:rsidRPr="005C6C27">
        <w:rPr>
          <w:rFonts w:ascii="Times New Roman" w:eastAsia="宋体" w:hAnsi="Times New Roman" w:cs="Times New Roman"/>
          <w:bCs/>
          <w:kern w:val="0"/>
          <w:sz w:val="24"/>
          <w:szCs w:val="24"/>
        </w:rPr>
      </w:r>
      <w:r w:rsidRPr="005C6C27">
        <w:rPr>
          <w:rFonts w:ascii="Times New Roman" w:eastAsia="宋体" w:hAnsi="Times New Roman" w:cs="Times New Roman"/>
          <w:bCs/>
          <w:kern w:val="0"/>
          <w:sz w:val="24"/>
          <w:szCs w:val="24"/>
        </w:rPr>
        <w:fldChar w:fldCharType="separate"/>
      </w:r>
      <w:r w:rsidR="00F359F4" w:rsidRPr="00F359F4">
        <w:rPr>
          <w:rFonts w:ascii="Times New Roman" w:eastAsia="宋体" w:hAnsi="Times New Roman" w:cs="Times New Roman" w:hint="eastAsia"/>
          <w:bCs/>
          <w:kern w:val="0"/>
          <w:sz w:val="24"/>
          <w:szCs w:val="24"/>
        </w:rPr>
        <w:t>表</w:t>
      </w:r>
      <w:r w:rsidR="00F359F4" w:rsidRPr="00F359F4">
        <w:rPr>
          <w:rFonts w:ascii="Times New Roman" w:eastAsia="宋体" w:hAnsi="Times New Roman" w:cs="Times New Roman"/>
          <w:bCs/>
          <w:kern w:val="0"/>
          <w:sz w:val="24"/>
          <w:szCs w:val="24"/>
        </w:rPr>
        <w:t xml:space="preserve"> </w:t>
      </w:r>
      <w:r w:rsidR="00F359F4" w:rsidRPr="00F359F4">
        <w:rPr>
          <w:rFonts w:ascii="Times New Roman" w:eastAsia="宋体" w:hAnsi="Times New Roman" w:cs="Times New Roman"/>
          <w:bCs/>
          <w:noProof/>
          <w:kern w:val="0"/>
          <w:sz w:val="24"/>
          <w:szCs w:val="24"/>
        </w:rPr>
        <w:t>2.4</w:t>
      </w:r>
      <w:r w:rsidR="00F359F4" w:rsidRPr="00F359F4">
        <w:rPr>
          <w:rFonts w:ascii="Times New Roman" w:eastAsia="宋体" w:hAnsi="Times New Roman" w:cs="Times New Roman"/>
          <w:bCs/>
          <w:noProof/>
          <w:kern w:val="0"/>
          <w:sz w:val="24"/>
          <w:szCs w:val="24"/>
        </w:rPr>
        <w:noBreakHyphen/>
        <w:t>11</w:t>
      </w:r>
      <w:r w:rsidRPr="005C6C27">
        <w:rPr>
          <w:rFonts w:ascii="Times New Roman" w:eastAsia="宋体" w:hAnsi="Times New Roman" w:cs="Times New Roman"/>
          <w:bCs/>
          <w:kern w:val="0"/>
          <w:sz w:val="24"/>
          <w:szCs w:val="24"/>
        </w:rPr>
        <w:fldChar w:fldCharType="end"/>
      </w:r>
      <w:r w:rsidRPr="005C6C27">
        <w:rPr>
          <w:rFonts w:ascii="Times New Roman" w:eastAsia="宋体" w:hAnsi="Times New Roman" w:cs="Times New Roman"/>
          <w:kern w:val="0"/>
          <w:sz w:val="24"/>
          <w:szCs w:val="24"/>
        </w:rPr>
        <w:t>。</w:t>
      </w:r>
    </w:p>
    <w:p w14:paraId="47F365ED" w14:textId="0E74E91D"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78" w:name="_Ref83494427"/>
      <w:bookmarkStart w:id="79" w:name="_Hlk44674625"/>
      <w:bookmarkEnd w:id="76"/>
      <w:bookmarkEnd w:id="77"/>
      <w:r w:rsidRPr="005C6C27">
        <w:rPr>
          <w:rFonts w:ascii="Times New Roman" w:eastAsia="宋体" w:hAnsi="Times New Roman" w:cs="Times New Roman" w:hint="eastAsia"/>
          <w:b/>
          <w:bCs/>
          <w:kern w:val="0"/>
          <w:sz w:val="24"/>
          <w:szCs w:val="24"/>
        </w:rPr>
        <w:lastRenderedPageBreak/>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11</w:t>
      </w:r>
      <w:r w:rsidRPr="005C6C27">
        <w:rPr>
          <w:rFonts w:ascii="Times New Roman" w:eastAsia="宋体" w:hAnsi="Times New Roman" w:cs="Times New Roman"/>
          <w:b/>
          <w:bCs/>
          <w:kern w:val="0"/>
          <w:sz w:val="24"/>
          <w:szCs w:val="24"/>
        </w:rPr>
        <w:fldChar w:fldCharType="end"/>
      </w:r>
      <w:bookmarkEnd w:id="78"/>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施工期大气污染物排放标准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63"/>
        <w:gridCol w:w="2182"/>
        <w:gridCol w:w="2036"/>
        <w:gridCol w:w="1849"/>
        <w:gridCol w:w="1729"/>
      </w:tblGrid>
      <w:tr w:rsidR="005C6C27" w:rsidRPr="005C6C27" w14:paraId="18E2CC55" w14:textId="77777777" w:rsidTr="001132EB">
        <w:trPr>
          <w:cantSplit/>
          <w:trHeight w:val="340"/>
          <w:jc w:val="center"/>
        </w:trPr>
        <w:tc>
          <w:tcPr>
            <w:tcW w:w="1163" w:type="dxa"/>
            <w:vMerge w:val="restart"/>
            <w:vAlign w:val="center"/>
          </w:tcPr>
          <w:p w14:paraId="5F9A1DB2"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污染物名称</w:t>
            </w:r>
            <w:proofErr w:type="spellEnd"/>
          </w:p>
        </w:tc>
        <w:tc>
          <w:tcPr>
            <w:tcW w:w="4218" w:type="dxa"/>
            <w:gridSpan w:val="2"/>
            <w:vAlign w:val="center"/>
          </w:tcPr>
          <w:p w14:paraId="36722562"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排放限值</w:t>
            </w:r>
            <w:proofErr w:type="spellEnd"/>
          </w:p>
        </w:tc>
        <w:tc>
          <w:tcPr>
            <w:tcW w:w="1849" w:type="dxa"/>
            <w:vMerge w:val="restart"/>
            <w:vAlign w:val="center"/>
          </w:tcPr>
          <w:p w14:paraId="5410F3C5"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hint="eastAsia"/>
                <w:b/>
                <w:bCs/>
                <w:kern w:val="0"/>
                <w:szCs w:val="21"/>
              </w:rPr>
              <w:t>标准</w:t>
            </w:r>
            <w:proofErr w:type="spellStart"/>
            <w:r w:rsidRPr="005C6C27">
              <w:rPr>
                <w:rFonts w:ascii="Times New Roman" w:eastAsia="宋体" w:hAnsi="Times New Roman" w:cs="Times New Roman"/>
                <w:b/>
                <w:bCs/>
                <w:kern w:val="0"/>
                <w:szCs w:val="21"/>
                <w:lang w:eastAsia="en-US"/>
              </w:rPr>
              <w:t>来源</w:t>
            </w:r>
            <w:proofErr w:type="spellEnd"/>
          </w:p>
        </w:tc>
        <w:tc>
          <w:tcPr>
            <w:tcW w:w="1729" w:type="dxa"/>
            <w:vMerge w:val="restart"/>
            <w:vAlign w:val="center"/>
          </w:tcPr>
          <w:p w14:paraId="2964BE3C"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hint="eastAsia"/>
                <w:b/>
                <w:bCs/>
                <w:kern w:val="0"/>
                <w:szCs w:val="21"/>
              </w:rPr>
              <w:t>备注</w:t>
            </w:r>
          </w:p>
        </w:tc>
      </w:tr>
      <w:tr w:rsidR="005C6C27" w:rsidRPr="005C6C27" w14:paraId="6804B97B" w14:textId="77777777" w:rsidTr="001132EB">
        <w:trPr>
          <w:cantSplit/>
          <w:trHeight w:val="340"/>
          <w:jc w:val="center"/>
        </w:trPr>
        <w:tc>
          <w:tcPr>
            <w:tcW w:w="1163" w:type="dxa"/>
            <w:vMerge/>
            <w:vAlign w:val="center"/>
          </w:tcPr>
          <w:p w14:paraId="4FC585C3" w14:textId="77777777" w:rsidR="005C6C27" w:rsidRPr="005C6C27" w:rsidRDefault="005C6C27" w:rsidP="005C6C27">
            <w:pPr>
              <w:jc w:val="center"/>
              <w:rPr>
                <w:rFonts w:ascii="Times New Roman" w:eastAsia="宋体" w:hAnsi="Times New Roman" w:cs="Times New Roman"/>
                <w:b/>
                <w:bCs/>
                <w:kern w:val="0"/>
                <w:szCs w:val="21"/>
                <w:lang w:eastAsia="en-US"/>
              </w:rPr>
            </w:pPr>
          </w:p>
        </w:tc>
        <w:tc>
          <w:tcPr>
            <w:tcW w:w="2182" w:type="dxa"/>
            <w:vAlign w:val="center"/>
          </w:tcPr>
          <w:p w14:paraId="67A95C1C" w14:textId="77777777" w:rsidR="005C6C27" w:rsidRPr="005C6C27" w:rsidRDefault="005C6C27" w:rsidP="005C6C27">
            <w:pPr>
              <w:jc w:val="center"/>
              <w:rPr>
                <w:rFonts w:ascii="Times New Roman" w:eastAsia="宋体" w:hAnsi="Times New Roman" w:cs="Times New Roman"/>
                <w:b/>
                <w:bCs/>
                <w:kern w:val="0"/>
                <w:szCs w:val="21"/>
              </w:rPr>
            </w:pPr>
            <w:r w:rsidRPr="005C6C27">
              <w:rPr>
                <w:rFonts w:ascii="Times New Roman" w:eastAsia="宋体" w:hAnsi="Times New Roman" w:cs="Times New Roman" w:hint="eastAsia"/>
                <w:b/>
                <w:bCs/>
                <w:kern w:val="0"/>
                <w:szCs w:val="21"/>
              </w:rPr>
              <w:t>封闭设施外</w:t>
            </w:r>
            <w:r w:rsidRPr="005C6C27">
              <w:rPr>
                <w:rFonts w:ascii="Times New Roman" w:eastAsia="宋体" w:hAnsi="Times New Roman" w:cs="Times New Roman"/>
                <w:b/>
                <w:bCs/>
                <w:kern w:val="0"/>
                <w:szCs w:val="21"/>
              </w:rPr>
              <w:t>无组织排放监控浓度限值（</w:t>
            </w:r>
            <w:r w:rsidRPr="005C6C27">
              <w:rPr>
                <w:rFonts w:ascii="Times New Roman" w:eastAsia="宋体" w:hAnsi="Times New Roman" w:cs="Times New Roman"/>
                <w:b/>
                <w:bCs/>
                <w:kern w:val="0"/>
                <w:szCs w:val="21"/>
              </w:rPr>
              <w:t>mg/m</w:t>
            </w:r>
            <w:r w:rsidRPr="005C6C27">
              <w:rPr>
                <w:rFonts w:ascii="Times New Roman" w:eastAsia="宋体" w:hAnsi="Times New Roman" w:cs="Times New Roman"/>
                <w:b/>
                <w:bCs/>
                <w:kern w:val="0"/>
                <w:szCs w:val="21"/>
                <w:vertAlign w:val="superscript"/>
              </w:rPr>
              <w:t>3</w:t>
            </w:r>
            <w:r w:rsidRPr="005C6C27">
              <w:rPr>
                <w:rFonts w:ascii="Times New Roman" w:eastAsia="宋体" w:hAnsi="Times New Roman" w:cs="Times New Roman"/>
                <w:b/>
                <w:bCs/>
                <w:kern w:val="0"/>
                <w:szCs w:val="21"/>
              </w:rPr>
              <w:t>）</w:t>
            </w:r>
          </w:p>
        </w:tc>
        <w:tc>
          <w:tcPr>
            <w:tcW w:w="2036" w:type="dxa"/>
            <w:vAlign w:val="center"/>
          </w:tcPr>
          <w:p w14:paraId="673F88F1" w14:textId="77777777" w:rsidR="005C6C27" w:rsidRPr="005C6C27" w:rsidRDefault="005C6C27" w:rsidP="005C6C27">
            <w:pPr>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单位周界无组织排放监控浓度限值（</w:t>
            </w:r>
            <w:r w:rsidRPr="005C6C27">
              <w:rPr>
                <w:rFonts w:ascii="Times New Roman" w:eastAsia="宋体" w:hAnsi="Times New Roman" w:cs="Times New Roman"/>
                <w:b/>
                <w:bCs/>
                <w:kern w:val="0"/>
                <w:szCs w:val="21"/>
              </w:rPr>
              <w:t>mg/m</w:t>
            </w:r>
            <w:r w:rsidRPr="005C6C27">
              <w:rPr>
                <w:rFonts w:ascii="Times New Roman" w:eastAsia="宋体" w:hAnsi="Times New Roman" w:cs="Times New Roman"/>
                <w:b/>
                <w:bCs/>
                <w:kern w:val="0"/>
                <w:szCs w:val="21"/>
                <w:vertAlign w:val="superscript"/>
              </w:rPr>
              <w:t>3</w:t>
            </w:r>
            <w:r w:rsidRPr="005C6C27">
              <w:rPr>
                <w:rFonts w:ascii="Times New Roman" w:eastAsia="宋体" w:hAnsi="Times New Roman" w:cs="Times New Roman"/>
                <w:b/>
                <w:bCs/>
                <w:kern w:val="0"/>
                <w:szCs w:val="21"/>
              </w:rPr>
              <w:t>）</w:t>
            </w:r>
          </w:p>
        </w:tc>
        <w:tc>
          <w:tcPr>
            <w:tcW w:w="1849" w:type="dxa"/>
            <w:vMerge/>
            <w:vAlign w:val="center"/>
          </w:tcPr>
          <w:p w14:paraId="0B757F8A" w14:textId="77777777" w:rsidR="005C6C27" w:rsidRPr="005C6C27" w:rsidRDefault="005C6C27" w:rsidP="005C6C27">
            <w:pPr>
              <w:jc w:val="center"/>
              <w:rPr>
                <w:rFonts w:ascii="Times New Roman" w:eastAsia="宋体" w:hAnsi="Times New Roman" w:cs="Times New Roman"/>
                <w:b/>
                <w:bCs/>
                <w:kern w:val="0"/>
                <w:szCs w:val="21"/>
              </w:rPr>
            </w:pPr>
          </w:p>
        </w:tc>
        <w:tc>
          <w:tcPr>
            <w:tcW w:w="1729" w:type="dxa"/>
            <w:vMerge/>
            <w:vAlign w:val="center"/>
          </w:tcPr>
          <w:p w14:paraId="35AA7985" w14:textId="77777777" w:rsidR="005C6C27" w:rsidRPr="005C6C27" w:rsidRDefault="005C6C27" w:rsidP="005C6C27">
            <w:pPr>
              <w:jc w:val="center"/>
              <w:rPr>
                <w:rFonts w:ascii="Times New Roman" w:eastAsia="宋体" w:hAnsi="Times New Roman" w:cs="Times New Roman"/>
                <w:b/>
                <w:bCs/>
                <w:kern w:val="0"/>
                <w:szCs w:val="21"/>
              </w:rPr>
            </w:pPr>
          </w:p>
        </w:tc>
      </w:tr>
      <w:tr w:rsidR="005C6C27" w:rsidRPr="005C6C27" w14:paraId="44C93995" w14:textId="77777777" w:rsidTr="001132EB">
        <w:trPr>
          <w:cantSplit/>
          <w:trHeight w:val="340"/>
          <w:jc w:val="center"/>
        </w:trPr>
        <w:tc>
          <w:tcPr>
            <w:tcW w:w="1163" w:type="dxa"/>
            <w:vAlign w:val="center"/>
          </w:tcPr>
          <w:p w14:paraId="184C9F8B" w14:textId="77777777" w:rsidR="005C6C27" w:rsidRPr="005C6C27" w:rsidRDefault="005C6C27" w:rsidP="005C6C27">
            <w:pPr>
              <w:jc w:val="center"/>
              <w:rPr>
                <w:rFonts w:ascii="Times New Roman" w:eastAsia="宋体" w:hAnsi="Times New Roman" w:cs="Times New Roman"/>
                <w:kern w:val="0"/>
                <w:szCs w:val="21"/>
              </w:rPr>
            </w:pPr>
            <w:proofErr w:type="spellStart"/>
            <w:r w:rsidRPr="005C6C27">
              <w:rPr>
                <w:rFonts w:ascii="Times New Roman" w:eastAsia="宋体" w:hAnsi="Times New Roman" w:cs="Times New Roman"/>
                <w:kern w:val="0"/>
                <w:szCs w:val="21"/>
                <w:lang w:eastAsia="en-US"/>
              </w:rPr>
              <w:t>颗粒物</w:t>
            </w:r>
            <w:proofErr w:type="spellEnd"/>
          </w:p>
        </w:tc>
        <w:tc>
          <w:tcPr>
            <w:tcW w:w="2182" w:type="dxa"/>
            <w:vAlign w:val="center"/>
          </w:tcPr>
          <w:p w14:paraId="4E9154A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1.0</w:t>
            </w:r>
          </w:p>
        </w:tc>
        <w:tc>
          <w:tcPr>
            <w:tcW w:w="2036" w:type="dxa"/>
            <w:vAlign w:val="center"/>
          </w:tcPr>
          <w:p w14:paraId="3868D372"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0</w:t>
            </w:r>
            <w:r w:rsidRPr="005C6C27">
              <w:rPr>
                <w:rFonts w:ascii="Times New Roman" w:eastAsia="宋体" w:hAnsi="Times New Roman" w:cs="Times New Roman"/>
                <w:kern w:val="0"/>
                <w:szCs w:val="21"/>
              </w:rPr>
              <w:t>.5</w:t>
            </w:r>
          </w:p>
        </w:tc>
        <w:tc>
          <w:tcPr>
            <w:tcW w:w="1849" w:type="dxa"/>
            <w:vMerge w:val="restart"/>
            <w:vAlign w:val="center"/>
          </w:tcPr>
          <w:p w14:paraId="28849B46"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《厦门市大气污染物排放控制标准》（</w:t>
            </w:r>
            <w:r w:rsidRPr="005C6C27">
              <w:rPr>
                <w:rFonts w:ascii="Times New Roman" w:eastAsia="宋体" w:hAnsi="Times New Roman" w:cs="Times New Roman"/>
                <w:kern w:val="0"/>
                <w:szCs w:val="21"/>
              </w:rPr>
              <w:t>DB35/323-2018</w:t>
            </w:r>
            <w:r w:rsidRPr="005C6C27">
              <w:rPr>
                <w:rFonts w:ascii="Times New Roman" w:eastAsia="宋体" w:hAnsi="Times New Roman" w:cs="Times New Roman" w:hint="eastAsia"/>
                <w:kern w:val="0"/>
                <w:szCs w:val="21"/>
              </w:rPr>
              <w:t>）</w:t>
            </w:r>
          </w:p>
        </w:tc>
        <w:tc>
          <w:tcPr>
            <w:tcW w:w="1729" w:type="dxa"/>
            <w:vAlign w:val="center"/>
          </w:tcPr>
          <w:p w14:paraId="0245A4A0"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施工扬尘</w:t>
            </w:r>
          </w:p>
        </w:tc>
      </w:tr>
      <w:tr w:rsidR="005C6C27" w:rsidRPr="005C6C27" w14:paraId="3A4BD63E" w14:textId="77777777" w:rsidTr="001132EB">
        <w:trPr>
          <w:cantSplit/>
          <w:trHeight w:val="340"/>
          <w:jc w:val="center"/>
        </w:trPr>
        <w:tc>
          <w:tcPr>
            <w:tcW w:w="1163" w:type="dxa"/>
            <w:vAlign w:val="center"/>
          </w:tcPr>
          <w:p w14:paraId="76B2F074"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氮氧化物</w:t>
            </w:r>
          </w:p>
        </w:tc>
        <w:tc>
          <w:tcPr>
            <w:tcW w:w="2182" w:type="dxa"/>
            <w:vAlign w:val="center"/>
          </w:tcPr>
          <w:p w14:paraId="49BF957D"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0</w:t>
            </w:r>
            <w:r w:rsidRPr="005C6C27">
              <w:rPr>
                <w:rFonts w:ascii="Times New Roman" w:eastAsia="宋体" w:hAnsi="Times New Roman" w:cs="Times New Roman"/>
                <w:kern w:val="0"/>
                <w:szCs w:val="21"/>
              </w:rPr>
              <w:t>.24</w:t>
            </w:r>
          </w:p>
        </w:tc>
        <w:tc>
          <w:tcPr>
            <w:tcW w:w="2036" w:type="dxa"/>
            <w:vAlign w:val="center"/>
          </w:tcPr>
          <w:p w14:paraId="55D6C648"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0</w:t>
            </w:r>
            <w:r w:rsidRPr="005C6C27">
              <w:rPr>
                <w:rFonts w:ascii="Times New Roman" w:eastAsia="宋体" w:hAnsi="Times New Roman" w:cs="Times New Roman"/>
                <w:kern w:val="0"/>
                <w:szCs w:val="21"/>
              </w:rPr>
              <w:t>.12</w:t>
            </w:r>
          </w:p>
        </w:tc>
        <w:tc>
          <w:tcPr>
            <w:tcW w:w="1849" w:type="dxa"/>
            <w:vMerge/>
            <w:vAlign w:val="center"/>
          </w:tcPr>
          <w:p w14:paraId="2B81AB3F" w14:textId="77777777" w:rsidR="005C6C27" w:rsidRPr="005C6C27" w:rsidRDefault="005C6C27" w:rsidP="005C6C27">
            <w:pPr>
              <w:jc w:val="center"/>
              <w:rPr>
                <w:rFonts w:ascii="Times New Roman" w:eastAsia="宋体" w:hAnsi="Times New Roman" w:cs="Times New Roman"/>
                <w:kern w:val="0"/>
                <w:szCs w:val="21"/>
              </w:rPr>
            </w:pPr>
          </w:p>
        </w:tc>
        <w:tc>
          <w:tcPr>
            <w:tcW w:w="1729" w:type="dxa"/>
            <w:vAlign w:val="center"/>
          </w:tcPr>
          <w:p w14:paraId="289369B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施工机械和运输车辆尾气</w:t>
            </w:r>
          </w:p>
        </w:tc>
      </w:tr>
      <w:tr w:rsidR="005C6C27" w:rsidRPr="005C6C27" w14:paraId="52A83FAA" w14:textId="77777777" w:rsidTr="001132EB">
        <w:trPr>
          <w:cantSplit/>
          <w:trHeight w:val="340"/>
          <w:jc w:val="center"/>
        </w:trPr>
        <w:tc>
          <w:tcPr>
            <w:tcW w:w="1163" w:type="dxa"/>
            <w:vAlign w:val="center"/>
          </w:tcPr>
          <w:p w14:paraId="0A66E1EB"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hint="eastAsia"/>
                <w:kern w:val="0"/>
                <w:szCs w:val="21"/>
              </w:rPr>
              <w:t>非甲烷总烃</w:t>
            </w:r>
          </w:p>
        </w:tc>
        <w:tc>
          <w:tcPr>
            <w:tcW w:w="2182" w:type="dxa"/>
            <w:vAlign w:val="center"/>
          </w:tcPr>
          <w:p w14:paraId="27F59C3C"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4</w:t>
            </w:r>
            <w:r w:rsidRPr="005C6C27">
              <w:rPr>
                <w:rFonts w:ascii="Times New Roman" w:eastAsia="宋体" w:hAnsi="Times New Roman" w:cs="Times New Roman"/>
                <w:kern w:val="0"/>
                <w:szCs w:val="21"/>
              </w:rPr>
              <w:t>.0</w:t>
            </w:r>
          </w:p>
        </w:tc>
        <w:tc>
          <w:tcPr>
            <w:tcW w:w="2036" w:type="dxa"/>
            <w:vAlign w:val="center"/>
          </w:tcPr>
          <w:p w14:paraId="1477758D"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2</w:t>
            </w:r>
            <w:r w:rsidRPr="005C6C27">
              <w:rPr>
                <w:rFonts w:ascii="Times New Roman" w:eastAsia="宋体" w:hAnsi="Times New Roman" w:cs="Times New Roman"/>
                <w:kern w:val="0"/>
                <w:szCs w:val="21"/>
              </w:rPr>
              <w:t>.0</w:t>
            </w:r>
          </w:p>
        </w:tc>
        <w:tc>
          <w:tcPr>
            <w:tcW w:w="1849" w:type="dxa"/>
            <w:vMerge/>
            <w:vAlign w:val="center"/>
          </w:tcPr>
          <w:p w14:paraId="45E56E33" w14:textId="77777777" w:rsidR="005C6C27" w:rsidRPr="005C6C27" w:rsidRDefault="005C6C27" w:rsidP="005C6C27">
            <w:pPr>
              <w:jc w:val="center"/>
              <w:rPr>
                <w:rFonts w:ascii="Times New Roman" w:eastAsia="宋体" w:hAnsi="Times New Roman" w:cs="Times New Roman"/>
                <w:kern w:val="0"/>
                <w:szCs w:val="21"/>
              </w:rPr>
            </w:pPr>
          </w:p>
        </w:tc>
        <w:tc>
          <w:tcPr>
            <w:tcW w:w="1729" w:type="dxa"/>
            <w:vAlign w:val="center"/>
          </w:tcPr>
          <w:p w14:paraId="0DC17B6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施工机械和运输车辆尾气、装修废气</w:t>
            </w:r>
          </w:p>
        </w:tc>
      </w:tr>
    </w:tbl>
    <w:p w14:paraId="1B9F3267" w14:textId="6DEC5864" w:rsidR="005C6C27" w:rsidRPr="005C6C27" w:rsidRDefault="005C6C27" w:rsidP="005C6C27">
      <w:pPr>
        <w:spacing w:beforeLines="50" w:before="120" w:line="360" w:lineRule="auto"/>
        <w:ind w:left="138"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运营期：</w:t>
      </w:r>
      <w:r w:rsidRPr="005C6C27">
        <w:rPr>
          <w:rFonts w:ascii="Times New Roman" w:eastAsia="宋体" w:hAnsi="Times New Roman" w:cs="Times New Roman" w:hint="eastAsia"/>
          <w:kern w:val="0"/>
          <w:sz w:val="24"/>
          <w:szCs w:val="24"/>
        </w:rPr>
        <w:t>根据《厦门市大气污染物排放标准》（</w:t>
      </w:r>
      <w:r w:rsidRPr="005C6C27">
        <w:rPr>
          <w:rFonts w:ascii="Times New Roman" w:eastAsia="宋体" w:hAnsi="Times New Roman" w:cs="Times New Roman"/>
          <w:kern w:val="0"/>
          <w:sz w:val="24"/>
          <w:szCs w:val="24"/>
        </w:rPr>
        <w:t>DB35/323-2018</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 xml:space="preserve"> </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4</w:t>
      </w:r>
      <w:r w:rsidRPr="005C6C27">
        <w:rPr>
          <w:rFonts w:ascii="宋体" w:eastAsia="宋体" w:hAnsi="宋体" w:cs="Times New Roman"/>
          <w:kern w:val="0"/>
          <w:sz w:val="24"/>
          <w:szCs w:val="24"/>
        </w:rPr>
        <w:t>.1 ……对于有国家或福建省大气污染物排放标准的，根据本标准与其适用范围从严执行。本标准实施后 再行发布的国家或福建省大气污染物排放标准的，根据本标准与其适用范围从严执行。4.3 本标准以非甲烷总烃作为排气筒和无组织挥发性有机物排放的综合控制指标。</w:t>
      </w:r>
      <w:r w:rsidRPr="005C6C27">
        <w:rPr>
          <w:rFonts w:ascii="宋体" w:eastAsia="宋体" w:hAnsi="宋体" w:cs="Times New Roman" w:hint="eastAsia"/>
          <w:kern w:val="0"/>
          <w:sz w:val="24"/>
          <w:szCs w:val="24"/>
        </w:rPr>
        <w:t>”本项目配液、研发及实验质检过程中产生的挥发性有机物如乙醇、氯仿、乙酸等有机物，以非甲烷总烃作为</w:t>
      </w:r>
      <w:r w:rsidR="001132EB">
        <w:rPr>
          <w:rFonts w:ascii="宋体" w:eastAsia="宋体" w:hAnsi="宋体" w:cs="Times New Roman" w:hint="eastAsia"/>
          <w:kern w:val="0"/>
          <w:sz w:val="24"/>
          <w:szCs w:val="24"/>
        </w:rPr>
        <w:t>控制指标</w:t>
      </w:r>
      <w:r w:rsidRPr="005C6C27">
        <w:rPr>
          <w:rFonts w:ascii="宋体" w:eastAsia="宋体" w:hAnsi="宋体" w:cs="Times New Roman" w:hint="eastAsia"/>
          <w:kern w:val="0"/>
          <w:sz w:val="24"/>
          <w:szCs w:val="24"/>
        </w:rPr>
        <w:t>，执行</w:t>
      </w:r>
      <w:r w:rsidRPr="005C6C27">
        <w:rPr>
          <w:rFonts w:ascii="Times New Roman" w:eastAsia="宋体" w:hAnsi="Times New Roman" w:cs="Times New Roman" w:hint="eastAsia"/>
          <w:kern w:val="0"/>
          <w:sz w:val="24"/>
          <w:szCs w:val="24"/>
        </w:rPr>
        <w:t>《厦门市大气污染物排放标准》（</w:t>
      </w:r>
      <w:r w:rsidRPr="005C6C27">
        <w:rPr>
          <w:rFonts w:ascii="Times New Roman" w:eastAsia="宋体" w:hAnsi="Times New Roman" w:cs="Times New Roman"/>
          <w:kern w:val="0"/>
          <w:sz w:val="24"/>
          <w:szCs w:val="24"/>
        </w:rPr>
        <w:t>DB35/323-2018</w:t>
      </w:r>
      <w:r w:rsidRPr="005C6C27">
        <w:rPr>
          <w:rFonts w:ascii="Times New Roman" w:eastAsia="宋体" w:hAnsi="Times New Roman" w:cs="Times New Roman" w:hint="eastAsia"/>
          <w:kern w:val="0"/>
          <w:sz w:val="24"/>
          <w:szCs w:val="24"/>
        </w:rPr>
        <w:t>）中的表</w:t>
      </w:r>
      <w:r w:rsidRPr="005C6C27">
        <w:rPr>
          <w:rFonts w:ascii="Times New Roman" w:eastAsia="宋体" w:hAnsi="Times New Roman" w:cs="Times New Roman"/>
          <w:kern w:val="0"/>
          <w:sz w:val="24"/>
          <w:szCs w:val="24"/>
        </w:rPr>
        <w:t xml:space="preserve">2 </w:t>
      </w:r>
      <w:r w:rsidRPr="005C6C27">
        <w:rPr>
          <w:rFonts w:ascii="Times New Roman" w:eastAsia="宋体" w:hAnsi="Times New Roman" w:cs="Times New Roman" w:hint="eastAsia"/>
          <w:kern w:val="0"/>
          <w:sz w:val="24"/>
          <w:szCs w:val="24"/>
        </w:rPr>
        <w:t>其他行业、表</w:t>
      </w:r>
      <w:r w:rsidRPr="005C6C27">
        <w:rPr>
          <w:rFonts w:ascii="Times New Roman" w:eastAsia="宋体" w:hAnsi="Times New Roman" w:cs="Times New Roman"/>
          <w:kern w:val="0"/>
          <w:sz w:val="24"/>
          <w:szCs w:val="24"/>
        </w:rPr>
        <w:t xml:space="preserve">3 </w:t>
      </w:r>
      <w:r w:rsidRPr="005C6C27">
        <w:rPr>
          <w:rFonts w:ascii="Times New Roman" w:eastAsia="宋体" w:hAnsi="Times New Roman" w:cs="Times New Roman" w:hint="eastAsia"/>
          <w:kern w:val="0"/>
          <w:sz w:val="24"/>
          <w:szCs w:val="24"/>
        </w:rPr>
        <w:t>中的标准限值要求；</w:t>
      </w:r>
      <w:r w:rsidRPr="005C6C27">
        <w:rPr>
          <w:rFonts w:ascii="Times New Roman" w:eastAsia="宋体" w:hAnsi="Times New Roman" w:cs="Times New Roman"/>
          <w:kern w:val="0"/>
          <w:sz w:val="24"/>
          <w:szCs w:val="24"/>
        </w:rPr>
        <w:t>项目</w:t>
      </w:r>
      <w:r w:rsidRPr="005C6C27">
        <w:rPr>
          <w:rFonts w:ascii="Times New Roman" w:eastAsia="宋体" w:hAnsi="Times New Roman" w:cs="Times New Roman" w:hint="eastAsia"/>
          <w:kern w:val="0"/>
          <w:sz w:val="24"/>
          <w:szCs w:val="24"/>
        </w:rPr>
        <w:t>研发、检测过程中产</w:t>
      </w:r>
      <w:r w:rsidRPr="001132EB">
        <w:rPr>
          <w:rFonts w:ascii="Times New Roman" w:eastAsia="宋体" w:hAnsi="Times New Roman" w:cs="Times New Roman" w:hint="eastAsia"/>
          <w:color w:val="000000" w:themeColor="text1"/>
          <w:kern w:val="0"/>
          <w:sz w:val="24"/>
          <w:szCs w:val="24"/>
        </w:rPr>
        <w:t>生的氯化氢、硫酸雾排放执</w:t>
      </w:r>
      <w:r w:rsidRPr="005C6C27">
        <w:rPr>
          <w:rFonts w:ascii="Times New Roman" w:eastAsia="宋体" w:hAnsi="Times New Roman" w:cs="Times New Roman" w:hint="eastAsia"/>
          <w:kern w:val="0"/>
          <w:sz w:val="24"/>
          <w:szCs w:val="24"/>
        </w:rPr>
        <w:t>行《厦门市大气污染物排放标准》（</w:t>
      </w:r>
      <w:r w:rsidRPr="005C6C27">
        <w:rPr>
          <w:rFonts w:ascii="Times New Roman" w:eastAsia="宋体" w:hAnsi="Times New Roman" w:cs="Times New Roman"/>
          <w:kern w:val="0"/>
          <w:sz w:val="24"/>
          <w:szCs w:val="24"/>
        </w:rPr>
        <w:t>DB35/323-2018</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hint="eastAsia"/>
          <w:kern w:val="0"/>
          <w:sz w:val="24"/>
          <w:szCs w:val="24"/>
        </w:rPr>
        <w:t>的标准限值要求；配液、检测等过程产生的甲醛有组织排放浓度排放执行《制药工业大气污染物排放标准》（</w:t>
      </w:r>
      <w:r w:rsidRPr="005C6C27">
        <w:rPr>
          <w:rFonts w:ascii="Times New Roman" w:eastAsia="宋体" w:hAnsi="Times New Roman" w:cs="Times New Roman"/>
          <w:kern w:val="0"/>
          <w:sz w:val="24"/>
          <w:szCs w:val="24"/>
        </w:rPr>
        <w:t>DB 37823-2019</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hint="eastAsia"/>
          <w:kern w:val="0"/>
          <w:sz w:val="24"/>
          <w:szCs w:val="24"/>
        </w:rPr>
        <w:t>中的标准限值要求，排放速率、无组织排放浓度排放执行《大气污染物综合排放标准》（</w:t>
      </w:r>
      <w:r w:rsidRPr="005C6C27">
        <w:rPr>
          <w:rFonts w:ascii="Times New Roman" w:eastAsia="宋体" w:hAnsi="Times New Roman" w:cs="Times New Roman"/>
          <w:kern w:val="0"/>
          <w:sz w:val="24"/>
          <w:szCs w:val="24"/>
        </w:rPr>
        <w:t>DB 16297-1996</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kern w:val="0"/>
          <w:sz w:val="24"/>
          <w:szCs w:val="24"/>
        </w:rPr>
        <w:t>2</w:t>
      </w:r>
      <w:r w:rsidRPr="005C6C27">
        <w:rPr>
          <w:rFonts w:ascii="Times New Roman" w:eastAsia="宋体" w:hAnsi="Times New Roman" w:cs="Times New Roman" w:hint="eastAsia"/>
          <w:kern w:val="0"/>
          <w:sz w:val="24"/>
          <w:szCs w:val="24"/>
        </w:rPr>
        <w:t>中的标准限值要求；配液、检测等过程产生的甲醇、酚类排放执行《大气污染物综合排放标准》（</w:t>
      </w:r>
      <w:r w:rsidRPr="005C6C27">
        <w:rPr>
          <w:rFonts w:ascii="Times New Roman" w:eastAsia="宋体" w:hAnsi="Times New Roman" w:cs="Times New Roman"/>
          <w:kern w:val="0"/>
          <w:sz w:val="24"/>
          <w:szCs w:val="24"/>
        </w:rPr>
        <w:t>DB 16297-1996</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hint="eastAsia"/>
          <w:kern w:val="0"/>
          <w:sz w:val="24"/>
          <w:szCs w:val="24"/>
        </w:rPr>
        <w:t>中的标准限值要求；动物饲养及污水处理站运行产生的氨、硫化氢有组织排放执行《制药工业大气污染物排放标准》（</w:t>
      </w:r>
      <w:r w:rsidRPr="005C6C27">
        <w:rPr>
          <w:rFonts w:ascii="Times New Roman" w:eastAsia="宋体" w:hAnsi="Times New Roman" w:cs="Times New Roman"/>
          <w:kern w:val="0"/>
          <w:sz w:val="24"/>
          <w:szCs w:val="24"/>
        </w:rPr>
        <w:t>DB 37823-2019</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1</w:t>
      </w:r>
      <w:r w:rsidRPr="005C6C27">
        <w:rPr>
          <w:rFonts w:ascii="Times New Roman" w:eastAsia="宋体" w:hAnsi="Times New Roman" w:cs="Times New Roman" w:hint="eastAsia"/>
          <w:kern w:val="0"/>
          <w:sz w:val="24"/>
          <w:szCs w:val="24"/>
        </w:rPr>
        <w:t>中的标准限值要求，排放速率、无组织排放浓度排放执行《恶臭污染物排放标准》（</w:t>
      </w:r>
      <w:r w:rsidRPr="005C6C27">
        <w:rPr>
          <w:rFonts w:ascii="Times New Roman" w:eastAsia="宋体" w:hAnsi="Times New Roman" w:cs="Times New Roman"/>
          <w:kern w:val="0"/>
          <w:sz w:val="24"/>
          <w:szCs w:val="24"/>
        </w:rPr>
        <w:t>DB 37823-2019</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kern w:val="0"/>
          <w:sz w:val="24"/>
          <w:szCs w:val="24"/>
        </w:rPr>
        <w:t>2</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hint="eastAsia"/>
          <w:kern w:val="0"/>
          <w:sz w:val="24"/>
          <w:szCs w:val="24"/>
        </w:rPr>
        <w:t>中二级准值的标准限值要求；锅炉燃烧产生的锅炉废气排放执行《厦门市大气污染物排放标准》（</w:t>
      </w:r>
      <w:r w:rsidRPr="005C6C27">
        <w:rPr>
          <w:rFonts w:ascii="Times New Roman" w:eastAsia="宋体" w:hAnsi="Times New Roman" w:cs="Times New Roman"/>
          <w:kern w:val="0"/>
          <w:sz w:val="24"/>
          <w:szCs w:val="24"/>
        </w:rPr>
        <w:t>DB35/323-2018</w:t>
      </w:r>
      <w:r w:rsidRPr="005C6C27">
        <w:rPr>
          <w:rFonts w:ascii="Times New Roman" w:eastAsia="宋体" w:hAnsi="Times New Roman" w:cs="Times New Roman" w:hint="eastAsia"/>
          <w:kern w:val="0"/>
          <w:sz w:val="24"/>
          <w:szCs w:val="24"/>
        </w:rPr>
        <w:t>）表</w:t>
      </w:r>
      <w:r w:rsidRPr="005C6C27">
        <w:rPr>
          <w:rFonts w:ascii="Times New Roman" w:eastAsia="宋体" w:hAnsi="Times New Roman" w:cs="Times New Roman" w:hint="eastAsia"/>
          <w:kern w:val="0"/>
          <w:sz w:val="24"/>
          <w:szCs w:val="24"/>
        </w:rPr>
        <w:t>4</w:t>
      </w:r>
      <w:r w:rsidRPr="005C6C27">
        <w:rPr>
          <w:rFonts w:ascii="Times New Roman" w:eastAsia="宋体" w:hAnsi="Times New Roman" w:cs="Times New Roman" w:hint="eastAsia"/>
          <w:kern w:val="0"/>
          <w:sz w:val="24"/>
          <w:szCs w:val="24"/>
        </w:rPr>
        <w:t>中</w:t>
      </w:r>
      <w:r w:rsidRPr="005C6C27">
        <w:rPr>
          <w:rFonts w:ascii="Times New Roman" w:eastAsia="宋体" w:hAnsi="Times New Roman" w:cs="Times New Roman" w:hint="eastAsia"/>
          <w:kern w:val="0"/>
          <w:sz w:val="24"/>
          <w:szCs w:val="24"/>
        </w:rPr>
        <w:t>3</w:t>
      </w:r>
      <w:r w:rsidRPr="005C6C27">
        <w:rPr>
          <w:rFonts w:ascii="Times New Roman" w:eastAsia="宋体" w:hAnsi="Times New Roman" w:cs="Times New Roman"/>
          <w:kern w:val="0"/>
          <w:sz w:val="24"/>
          <w:szCs w:val="24"/>
        </w:rPr>
        <w:t>5t/h</w:t>
      </w:r>
      <w:r w:rsidRPr="005C6C27">
        <w:rPr>
          <w:rFonts w:ascii="Times New Roman" w:eastAsia="宋体" w:hAnsi="Times New Roman" w:cs="Times New Roman" w:hint="eastAsia"/>
          <w:kern w:val="0"/>
          <w:sz w:val="24"/>
          <w:szCs w:val="24"/>
        </w:rPr>
        <w:t>以下锅炉、生活垃圾焚烧炉的标准限值要求</w:t>
      </w:r>
      <w:r w:rsidRPr="005C6C27">
        <w:rPr>
          <w:rFonts w:ascii="Times New Roman" w:eastAsia="宋体" w:hAnsi="Times New Roman" w:cs="Times New Roman"/>
          <w:kern w:val="0"/>
          <w:sz w:val="24"/>
          <w:szCs w:val="24"/>
        </w:rPr>
        <w:t>。具体见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_Ref83494556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12</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455D647F" w14:textId="77777777" w:rsidR="005C6C27" w:rsidRPr="005C6C27" w:rsidRDefault="005C6C27" w:rsidP="005C6C27">
      <w:pPr>
        <w:spacing w:beforeLines="50" w:before="120" w:line="360" w:lineRule="auto"/>
        <w:ind w:left="138" w:firstLineChars="200" w:firstLine="480"/>
        <w:rPr>
          <w:rFonts w:ascii="Times New Roman" w:eastAsia="宋体" w:hAnsi="Times New Roman" w:cs="Times New Roman"/>
          <w:kern w:val="0"/>
          <w:sz w:val="24"/>
          <w:szCs w:val="24"/>
        </w:rPr>
      </w:pPr>
    </w:p>
    <w:p w14:paraId="2AE53621" w14:textId="77777777" w:rsidR="005C6C27" w:rsidRPr="005C6C27" w:rsidRDefault="005C6C27" w:rsidP="005C6C27">
      <w:pPr>
        <w:spacing w:beforeLines="50" w:before="120" w:line="360" w:lineRule="auto"/>
        <w:ind w:left="138" w:firstLineChars="200" w:firstLine="480"/>
        <w:rPr>
          <w:rFonts w:ascii="Times New Roman" w:eastAsia="宋体" w:hAnsi="Times New Roman" w:cs="Times New Roman"/>
          <w:kern w:val="0"/>
          <w:sz w:val="24"/>
          <w:szCs w:val="24"/>
        </w:rPr>
      </w:pPr>
    </w:p>
    <w:p w14:paraId="365A493C" w14:textId="6C0E6CDF" w:rsidR="005C6C27" w:rsidRDefault="005C6C27" w:rsidP="005C6C27">
      <w:pPr>
        <w:spacing w:beforeLines="50" w:before="120" w:line="360" w:lineRule="auto"/>
        <w:ind w:left="138" w:firstLineChars="200" w:firstLine="480"/>
        <w:rPr>
          <w:rFonts w:ascii="Times New Roman" w:eastAsia="宋体" w:hAnsi="Times New Roman" w:cs="Times New Roman"/>
          <w:kern w:val="0"/>
          <w:sz w:val="24"/>
          <w:szCs w:val="24"/>
        </w:rPr>
      </w:pPr>
    </w:p>
    <w:p w14:paraId="0073A2B9" w14:textId="77777777" w:rsidR="001132EB" w:rsidRPr="005C6C27" w:rsidRDefault="001132EB" w:rsidP="005C6C27">
      <w:pPr>
        <w:spacing w:beforeLines="50" w:before="120" w:line="360" w:lineRule="auto"/>
        <w:ind w:left="138" w:firstLineChars="200" w:firstLine="480"/>
        <w:rPr>
          <w:rFonts w:ascii="Times New Roman" w:eastAsia="宋体" w:hAnsi="Times New Roman" w:cs="Times New Roman"/>
          <w:kern w:val="0"/>
          <w:sz w:val="24"/>
          <w:szCs w:val="24"/>
        </w:rPr>
      </w:pPr>
    </w:p>
    <w:p w14:paraId="40B853F2" w14:textId="0779A598"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80" w:name="_Ref83494556"/>
      <w:r w:rsidRPr="005C6C27">
        <w:rPr>
          <w:rFonts w:ascii="Times New Roman" w:eastAsia="宋体" w:hAnsi="Times New Roman" w:cs="Times New Roman" w:hint="eastAsia"/>
          <w:b/>
          <w:bCs/>
          <w:kern w:val="0"/>
          <w:sz w:val="24"/>
          <w:szCs w:val="24"/>
        </w:rPr>
        <w:lastRenderedPageBreak/>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12</w:t>
      </w:r>
      <w:r w:rsidRPr="005C6C27">
        <w:rPr>
          <w:rFonts w:ascii="Times New Roman" w:eastAsia="宋体" w:hAnsi="Times New Roman" w:cs="Times New Roman"/>
          <w:b/>
          <w:bCs/>
          <w:kern w:val="0"/>
          <w:sz w:val="24"/>
          <w:szCs w:val="24"/>
        </w:rPr>
        <w:fldChar w:fldCharType="end"/>
      </w:r>
      <w:bookmarkEnd w:id="80"/>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运营期大气污染物排放限值</w:t>
      </w:r>
    </w:p>
    <w:tbl>
      <w:tblPr>
        <w:tblW w:w="5001"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025"/>
        <w:gridCol w:w="835"/>
        <w:gridCol w:w="642"/>
        <w:gridCol w:w="934"/>
        <w:gridCol w:w="980"/>
        <w:gridCol w:w="1240"/>
        <w:gridCol w:w="3305"/>
      </w:tblGrid>
      <w:tr w:rsidR="005C6C27" w:rsidRPr="001132EB" w14:paraId="7DAC9010" w14:textId="77777777" w:rsidTr="00294709">
        <w:trPr>
          <w:trHeight w:val="340"/>
          <w:tblHeader/>
          <w:jc w:val="center"/>
        </w:trPr>
        <w:tc>
          <w:tcPr>
            <w:tcW w:w="572" w:type="pct"/>
            <w:vMerge w:val="restart"/>
            <w:vAlign w:val="center"/>
          </w:tcPr>
          <w:p w14:paraId="7A7939E3" w14:textId="77777777" w:rsidR="005C6C27" w:rsidRPr="001132EB" w:rsidRDefault="005C6C27" w:rsidP="005C6C27">
            <w:pPr>
              <w:jc w:val="center"/>
              <w:rPr>
                <w:rFonts w:ascii="Times New Roman" w:eastAsia="宋体" w:hAnsi="Times New Roman" w:cs="Times New Roman"/>
                <w:b/>
                <w:bCs/>
                <w:color w:val="000000" w:themeColor="text1"/>
                <w:kern w:val="0"/>
                <w:szCs w:val="21"/>
                <w:lang w:eastAsia="en-US"/>
              </w:rPr>
            </w:pPr>
            <w:r w:rsidRPr="001132EB">
              <w:rPr>
                <w:rFonts w:ascii="Times New Roman" w:eastAsia="宋体" w:hAnsi="Times New Roman" w:cs="Times New Roman" w:hint="eastAsia"/>
                <w:b/>
                <w:bCs/>
                <w:color w:val="000000" w:themeColor="text1"/>
                <w:kern w:val="0"/>
                <w:szCs w:val="21"/>
              </w:rPr>
              <w:t>污染物</w:t>
            </w:r>
          </w:p>
        </w:tc>
        <w:tc>
          <w:tcPr>
            <w:tcW w:w="466" w:type="pct"/>
            <w:vMerge w:val="restart"/>
            <w:vAlign w:val="center"/>
          </w:tcPr>
          <w:p w14:paraId="17AEA48A" w14:textId="77777777" w:rsidR="005C6C27" w:rsidRPr="001132EB" w:rsidRDefault="005C6C27" w:rsidP="005C6C27">
            <w:pPr>
              <w:jc w:val="center"/>
              <w:rPr>
                <w:rFonts w:ascii="Times New Roman" w:eastAsia="宋体" w:hAnsi="Times New Roman" w:cs="Times New Roman"/>
                <w:b/>
                <w:bCs/>
                <w:color w:val="000000" w:themeColor="text1"/>
                <w:kern w:val="0"/>
                <w:szCs w:val="21"/>
              </w:rPr>
            </w:pPr>
            <w:r w:rsidRPr="001132EB">
              <w:rPr>
                <w:rFonts w:ascii="Times New Roman" w:eastAsia="宋体" w:hAnsi="Times New Roman" w:cs="Times New Roman" w:hint="eastAsia"/>
                <w:b/>
                <w:bCs/>
                <w:color w:val="000000" w:themeColor="text1"/>
                <w:kern w:val="0"/>
                <w:szCs w:val="21"/>
              </w:rPr>
              <w:t>最高允许排放浓度</w:t>
            </w:r>
          </w:p>
          <w:p w14:paraId="21EB0B57" w14:textId="77777777" w:rsidR="005C6C27" w:rsidRPr="001132EB" w:rsidRDefault="005C6C27" w:rsidP="005C6C27">
            <w:pPr>
              <w:jc w:val="center"/>
              <w:rPr>
                <w:rFonts w:ascii="Times New Roman" w:eastAsia="宋体" w:hAnsi="Times New Roman" w:cs="Times New Roman"/>
                <w:b/>
                <w:bCs/>
                <w:color w:val="000000" w:themeColor="text1"/>
                <w:kern w:val="0"/>
                <w:szCs w:val="21"/>
              </w:rPr>
            </w:pPr>
            <w:r w:rsidRPr="001132EB">
              <w:rPr>
                <w:rFonts w:ascii="Times New Roman" w:eastAsia="宋体" w:hAnsi="Times New Roman" w:cs="Times New Roman"/>
                <w:b/>
                <w:bCs/>
                <w:color w:val="000000" w:themeColor="text1"/>
                <w:kern w:val="0"/>
                <w:szCs w:val="21"/>
              </w:rPr>
              <w:t>mg/m</w:t>
            </w:r>
            <w:r w:rsidRPr="001132EB">
              <w:rPr>
                <w:rFonts w:ascii="Times New Roman" w:eastAsia="宋体" w:hAnsi="Times New Roman" w:cs="Times New Roman"/>
                <w:b/>
                <w:bCs/>
                <w:color w:val="000000" w:themeColor="text1"/>
                <w:kern w:val="0"/>
                <w:szCs w:val="21"/>
                <w:vertAlign w:val="superscript"/>
              </w:rPr>
              <w:t>3</w:t>
            </w:r>
          </w:p>
        </w:tc>
        <w:tc>
          <w:tcPr>
            <w:tcW w:w="879" w:type="pct"/>
            <w:gridSpan w:val="2"/>
            <w:vAlign w:val="center"/>
          </w:tcPr>
          <w:p w14:paraId="511ECDD7" w14:textId="77777777" w:rsidR="005C6C27" w:rsidRPr="001132EB" w:rsidRDefault="005C6C27" w:rsidP="005C6C27">
            <w:pPr>
              <w:jc w:val="center"/>
              <w:rPr>
                <w:rFonts w:ascii="Times New Roman" w:eastAsia="宋体" w:hAnsi="Times New Roman" w:cs="Times New Roman"/>
                <w:b/>
                <w:bCs/>
                <w:color w:val="000000" w:themeColor="text1"/>
                <w:kern w:val="0"/>
                <w:szCs w:val="21"/>
                <w:lang w:eastAsia="en-US"/>
              </w:rPr>
            </w:pPr>
            <w:r w:rsidRPr="001132EB">
              <w:rPr>
                <w:rFonts w:ascii="Times New Roman" w:eastAsia="宋体" w:hAnsi="Times New Roman" w:cs="Times New Roman" w:hint="eastAsia"/>
                <w:b/>
                <w:bCs/>
                <w:color w:val="000000" w:themeColor="text1"/>
                <w:kern w:val="0"/>
                <w:szCs w:val="21"/>
              </w:rPr>
              <w:t>最高允许排放速率</w:t>
            </w:r>
          </w:p>
        </w:tc>
        <w:tc>
          <w:tcPr>
            <w:tcW w:w="1239" w:type="pct"/>
            <w:gridSpan w:val="2"/>
            <w:vAlign w:val="center"/>
          </w:tcPr>
          <w:p w14:paraId="25CB84A7" w14:textId="77777777" w:rsidR="005C6C27" w:rsidRPr="001132EB" w:rsidRDefault="005C6C27" w:rsidP="005C6C27">
            <w:pPr>
              <w:jc w:val="center"/>
              <w:rPr>
                <w:rFonts w:ascii="Times New Roman" w:eastAsia="宋体" w:hAnsi="Times New Roman" w:cs="Times New Roman"/>
                <w:b/>
                <w:bCs/>
                <w:color w:val="000000" w:themeColor="text1"/>
                <w:kern w:val="0"/>
                <w:szCs w:val="21"/>
              </w:rPr>
            </w:pPr>
            <w:r w:rsidRPr="001132EB">
              <w:rPr>
                <w:rFonts w:ascii="Times New Roman" w:eastAsia="宋体" w:hAnsi="Times New Roman" w:cs="Times New Roman" w:hint="eastAsia"/>
                <w:b/>
                <w:bCs/>
                <w:color w:val="000000" w:themeColor="text1"/>
                <w:kern w:val="0"/>
                <w:szCs w:val="21"/>
              </w:rPr>
              <w:t>无组织排放监控浓度限值</w:t>
            </w:r>
          </w:p>
        </w:tc>
        <w:tc>
          <w:tcPr>
            <w:tcW w:w="1844" w:type="pct"/>
            <w:vMerge w:val="restart"/>
            <w:vAlign w:val="center"/>
          </w:tcPr>
          <w:p w14:paraId="0BACC274" w14:textId="77777777" w:rsidR="005C6C27" w:rsidRPr="001132EB" w:rsidRDefault="005C6C27" w:rsidP="005C6C27">
            <w:pPr>
              <w:jc w:val="center"/>
              <w:rPr>
                <w:rFonts w:ascii="Times New Roman" w:eastAsia="宋体" w:hAnsi="Times New Roman" w:cs="Times New Roman"/>
                <w:b/>
                <w:bCs/>
                <w:color w:val="000000" w:themeColor="text1"/>
                <w:kern w:val="0"/>
                <w:szCs w:val="21"/>
                <w:lang w:eastAsia="en-US"/>
              </w:rPr>
            </w:pPr>
            <w:r w:rsidRPr="001132EB">
              <w:rPr>
                <w:rFonts w:ascii="Times New Roman" w:eastAsia="宋体" w:hAnsi="Times New Roman" w:cs="Times New Roman" w:hint="eastAsia"/>
                <w:b/>
                <w:bCs/>
                <w:color w:val="000000" w:themeColor="text1"/>
                <w:kern w:val="0"/>
                <w:szCs w:val="21"/>
              </w:rPr>
              <w:t>标准来源</w:t>
            </w:r>
          </w:p>
        </w:tc>
      </w:tr>
      <w:tr w:rsidR="005C6C27" w:rsidRPr="001132EB" w14:paraId="273C973F" w14:textId="77777777" w:rsidTr="00294709">
        <w:trPr>
          <w:trHeight w:val="340"/>
          <w:tblHeader/>
          <w:jc w:val="center"/>
        </w:trPr>
        <w:tc>
          <w:tcPr>
            <w:tcW w:w="572" w:type="pct"/>
            <w:vMerge/>
            <w:vAlign w:val="center"/>
          </w:tcPr>
          <w:p w14:paraId="601FB14B" w14:textId="77777777" w:rsidR="005C6C27" w:rsidRPr="001132EB" w:rsidRDefault="005C6C27" w:rsidP="005C6C27">
            <w:pPr>
              <w:jc w:val="center"/>
              <w:rPr>
                <w:rFonts w:ascii="Times New Roman" w:eastAsia="宋体" w:hAnsi="Times New Roman" w:cs="Times New Roman"/>
                <w:b/>
                <w:bCs/>
                <w:color w:val="000000" w:themeColor="text1"/>
                <w:kern w:val="0"/>
                <w:szCs w:val="21"/>
              </w:rPr>
            </w:pPr>
          </w:p>
        </w:tc>
        <w:tc>
          <w:tcPr>
            <w:tcW w:w="466" w:type="pct"/>
            <w:vMerge/>
            <w:vAlign w:val="center"/>
          </w:tcPr>
          <w:p w14:paraId="3AE17146" w14:textId="77777777" w:rsidR="005C6C27" w:rsidRPr="001132EB" w:rsidRDefault="005C6C27" w:rsidP="005C6C27">
            <w:pPr>
              <w:jc w:val="center"/>
              <w:rPr>
                <w:rFonts w:ascii="Times New Roman" w:eastAsia="宋体" w:hAnsi="Times New Roman" w:cs="Times New Roman"/>
                <w:b/>
                <w:bCs/>
                <w:color w:val="000000" w:themeColor="text1"/>
                <w:kern w:val="0"/>
                <w:szCs w:val="21"/>
              </w:rPr>
            </w:pPr>
          </w:p>
        </w:tc>
        <w:tc>
          <w:tcPr>
            <w:tcW w:w="358" w:type="pct"/>
            <w:vAlign w:val="center"/>
          </w:tcPr>
          <w:p w14:paraId="75C35AE6" w14:textId="77777777" w:rsidR="005C6C27" w:rsidRPr="001132EB" w:rsidRDefault="005C6C27" w:rsidP="005C6C27">
            <w:pPr>
              <w:jc w:val="center"/>
              <w:rPr>
                <w:rFonts w:ascii="Times New Roman" w:eastAsia="宋体" w:hAnsi="Times New Roman" w:cs="Times New Roman"/>
                <w:b/>
                <w:bCs/>
                <w:color w:val="000000" w:themeColor="text1"/>
                <w:kern w:val="0"/>
                <w:szCs w:val="21"/>
              </w:rPr>
            </w:pPr>
            <w:r w:rsidRPr="001132EB">
              <w:rPr>
                <w:rFonts w:ascii="Times New Roman" w:eastAsia="宋体" w:hAnsi="Times New Roman" w:cs="Times New Roman" w:hint="eastAsia"/>
                <w:b/>
                <w:bCs/>
                <w:color w:val="000000" w:themeColor="text1"/>
                <w:kern w:val="0"/>
                <w:szCs w:val="21"/>
              </w:rPr>
              <w:t>排气筒</w:t>
            </w:r>
          </w:p>
          <w:p w14:paraId="62832CE7" w14:textId="77777777" w:rsidR="005C6C27" w:rsidRPr="001132EB" w:rsidRDefault="005C6C27" w:rsidP="005C6C27">
            <w:pPr>
              <w:jc w:val="center"/>
              <w:rPr>
                <w:rFonts w:ascii="Times New Roman" w:eastAsia="宋体" w:hAnsi="Times New Roman" w:cs="Times New Roman"/>
                <w:b/>
                <w:bCs/>
                <w:color w:val="000000" w:themeColor="text1"/>
                <w:kern w:val="0"/>
                <w:szCs w:val="21"/>
              </w:rPr>
            </w:pPr>
            <w:r w:rsidRPr="001132EB">
              <w:rPr>
                <w:rFonts w:ascii="Times New Roman" w:eastAsia="宋体" w:hAnsi="Times New Roman" w:cs="Times New Roman" w:hint="eastAsia"/>
                <w:b/>
                <w:bCs/>
                <w:color w:val="000000" w:themeColor="text1"/>
                <w:kern w:val="0"/>
                <w:szCs w:val="21"/>
              </w:rPr>
              <w:t>高度</w:t>
            </w:r>
            <w:r w:rsidRPr="001132EB">
              <w:rPr>
                <w:rFonts w:ascii="Times New Roman" w:eastAsia="宋体" w:hAnsi="Times New Roman" w:cs="Times New Roman" w:hint="eastAsia"/>
                <w:b/>
                <w:bCs/>
                <w:color w:val="000000" w:themeColor="text1"/>
                <w:kern w:val="0"/>
                <w:szCs w:val="21"/>
              </w:rPr>
              <w:t>m</w:t>
            </w:r>
          </w:p>
        </w:tc>
        <w:tc>
          <w:tcPr>
            <w:tcW w:w="521" w:type="pct"/>
            <w:vAlign w:val="center"/>
          </w:tcPr>
          <w:p w14:paraId="5D5E83CA" w14:textId="77777777" w:rsidR="005C6C27" w:rsidRPr="001132EB" w:rsidRDefault="005C6C27" w:rsidP="005C6C27">
            <w:pPr>
              <w:jc w:val="center"/>
              <w:rPr>
                <w:rFonts w:ascii="Times New Roman" w:eastAsia="宋体" w:hAnsi="Times New Roman" w:cs="Times New Roman"/>
                <w:b/>
                <w:bCs/>
                <w:color w:val="000000" w:themeColor="text1"/>
                <w:kern w:val="0"/>
                <w:szCs w:val="21"/>
                <w:lang w:eastAsia="en-US"/>
              </w:rPr>
            </w:pPr>
            <w:r w:rsidRPr="001132EB">
              <w:rPr>
                <w:rFonts w:ascii="Times New Roman" w:eastAsia="宋体" w:hAnsi="Times New Roman" w:cs="Times New Roman" w:hint="eastAsia"/>
                <w:b/>
                <w:bCs/>
                <w:color w:val="000000" w:themeColor="text1"/>
                <w:kern w:val="0"/>
                <w:szCs w:val="21"/>
              </w:rPr>
              <w:t>二级</w:t>
            </w:r>
          </w:p>
          <w:p w14:paraId="0DF2CF7A" w14:textId="77777777" w:rsidR="005C6C27" w:rsidRPr="001132EB" w:rsidRDefault="005C6C27" w:rsidP="005C6C27">
            <w:pPr>
              <w:jc w:val="center"/>
              <w:rPr>
                <w:rFonts w:ascii="Times New Roman" w:eastAsia="宋体" w:hAnsi="Times New Roman" w:cs="Times New Roman"/>
                <w:b/>
                <w:bCs/>
                <w:color w:val="000000" w:themeColor="text1"/>
                <w:kern w:val="0"/>
                <w:szCs w:val="21"/>
              </w:rPr>
            </w:pPr>
            <w:r w:rsidRPr="001132EB">
              <w:rPr>
                <w:rFonts w:ascii="Times New Roman" w:eastAsia="宋体" w:hAnsi="Times New Roman" w:cs="Times New Roman" w:hint="eastAsia"/>
                <w:b/>
                <w:bCs/>
                <w:color w:val="000000" w:themeColor="text1"/>
                <w:kern w:val="0"/>
                <w:szCs w:val="21"/>
              </w:rPr>
              <w:t>k</w:t>
            </w:r>
            <w:r w:rsidRPr="001132EB">
              <w:rPr>
                <w:rFonts w:ascii="Times New Roman" w:eastAsia="宋体" w:hAnsi="Times New Roman" w:cs="Times New Roman"/>
                <w:b/>
                <w:bCs/>
                <w:color w:val="000000" w:themeColor="text1"/>
                <w:kern w:val="0"/>
                <w:szCs w:val="21"/>
              </w:rPr>
              <w:t>g</w:t>
            </w:r>
            <w:r w:rsidRPr="001132EB">
              <w:rPr>
                <w:rFonts w:ascii="Times New Roman" w:eastAsia="宋体" w:hAnsi="Times New Roman" w:cs="Times New Roman" w:hint="eastAsia"/>
                <w:b/>
                <w:bCs/>
                <w:color w:val="000000" w:themeColor="text1"/>
                <w:kern w:val="0"/>
                <w:szCs w:val="21"/>
              </w:rPr>
              <w:t>/</w:t>
            </w:r>
            <w:r w:rsidRPr="001132EB">
              <w:rPr>
                <w:rFonts w:ascii="Times New Roman" w:eastAsia="宋体" w:hAnsi="Times New Roman" w:cs="Times New Roman"/>
                <w:b/>
                <w:bCs/>
                <w:color w:val="000000" w:themeColor="text1"/>
                <w:kern w:val="0"/>
                <w:szCs w:val="21"/>
              </w:rPr>
              <w:t>h</w:t>
            </w:r>
          </w:p>
        </w:tc>
        <w:tc>
          <w:tcPr>
            <w:tcW w:w="547" w:type="pct"/>
            <w:vAlign w:val="center"/>
          </w:tcPr>
          <w:p w14:paraId="370E2ECC" w14:textId="77777777" w:rsidR="005C6C27" w:rsidRPr="001132EB" w:rsidRDefault="005C6C27" w:rsidP="005C6C27">
            <w:pPr>
              <w:jc w:val="center"/>
              <w:rPr>
                <w:rFonts w:ascii="Times New Roman" w:eastAsia="宋体" w:hAnsi="Times New Roman" w:cs="Times New Roman"/>
                <w:b/>
                <w:bCs/>
                <w:color w:val="000000" w:themeColor="text1"/>
                <w:kern w:val="0"/>
                <w:szCs w:val="21"/>
              </w:rPr>
            </w:pPr>
            <w:r w:rsidRPr="001132EB">
              <w:rPr>
                <w:rFonts w:ascii="Times New Roman" w:eastAsia="宋体" w:hAnsi="Times New Roman" w:cs="Times New Roman" w:hint="eastAsia"/>
                <w:b/>
                <w:bCs/>
                <w:color w:val="000000" w:themeColor="text1"/>
                <w:kern w:val="0"/>
                <w:szCs w:val="21"/>
              </w:rPr>
              <w:t>监控点</w:t>
            </w:r>
          </w:p>
        </w:tc>
        <w:tc>
          <w:tcPr>
            <w:tcW w:w="692" w:type="pct"/>
            <w:vAlign w:val="center"/>
          </w:tcPr>
          <w:p w14:paraId="362619C8" w14:textId="77777777" w:rsidR="005C6C27" w:rsidRPr="001132EB" w:rsidRDefault="005C6C27" w:rsidP="005C6C27">
            <w:pPr>
              <w:jc w:val="center"/>
              <w:rPr>
                <w:rFonts w:ascii="Times New Roman" w:eastAsia="宋体" w:hAnsi="Times New Roman" w:cs="Times New Roman"/>
                <w:b/>
                <w:bCs/>
                <w:color w:val="000000" w:themeColor="text1"/>
                <w:kern w:val="0"/>
                <w:szCs w:val="21"/>
                <w:lang w:eastAsia="en-US"/>
              </w:rPr>
            </w:pPr>
            <w:r w:rsidRPr="001132EB">
              <w:rPr>
                <w:rFonts w:ascii="Times New Roman" w:eastAsia="宋体" w:hAnsi="Times New Roman" w:cs="Times New Roman" w:hint="eastAsia"/>
                <w:b/>
                <w:bCs/>
                <w:color w:val="000000" w:themeColor="text1"/>
                <w:kern w:val="0"/>
                <w:szCs w:val="21"/>
              </w:rPr>
              <w:t>浓度</w:t>
            </w:r>
          </w:p>
          <w:p w14:paraId="6EB7E70B" w14:textId="77777777" w:rsidR="005C6C27" w:rsidRPr="001132EB" w:rsidRDefault="005C6C27" w:rsidP="005C6C27">
            <w:pPr>
              <w:jc w:val="center"/>
              <w:rPr>
                <w:rFonts w:ascii="Times New Roman" w:eastAsia="宋体" w:hAnsi="Times New Roman" w:cs="Times New Roman"/>
                <w:b/>
                <w:bCs/>
                <w:color w:val="000000" w:themeColor="text1"/>
                <w:kern w:val="0"/>
                <w:szCs w:val="21"/>
                <w:lang w:eastAsia="en-US"/>
              </w:rPr>
            </w:pPr>
            <w:r w:rsidRPr="001132EB">
              <w:rPr>
                <w:rFonts w:ascii="Times New Roman" w:eastAsia="宋体" w:hAnsi="Times New Roman" w:cs="Times New Roman"/>
                <w:b/>
                <w:bCs/>
                <w:color w:val="000000" w:themeColor="text1"/>
                <w:kern w:val="0"/>
                <w:szCs w:val="21"/>
                <w:lang w:eastAsia="en-US"/>
              </w:rPr>
              <w:t>mg/m</w:t>
            </w:r>
            <w:r w:rsidRPr="001132EB">
              <w:rPr>
                <w:rFonts w:ascii="Times New Roman" w:eastAsia="宋体" w:hAnsi="Times New Roman" w:cs="Times New Roman"/>
                <w:b/>
                <w:bCs/>
                <w:color w:val="000000" w:themeColor="text1"/>
                <w:kern w:val="0"/>
                <w:szCs w:val="21"/>
                <w:vertAlign w:val="superscript"/>
                <w:lang w:eastAsia="en-US"/>
              </w:rPr>
              <w:t>3</w:t>
            </w:r>
          </w:p>
        </w:tc>
        <w:tc>
          <w:tcPr>
            <w:tcW w:w="1844" w:type="pct"/>
            <w:vMerge/>
            <w:vAlign w:val="center"/>
          </w:tcPr>
          <w:p w14:paraId="20278596" w14:textId="77777777" w:rsidR="005C6C27" w:rsidRPr="001132EB" w:rsidRDefault="005C6C27" w:rsidP="005C6C27">
            <w:pPr>
              <w:jc w:val="center"/>
              <w:rPr>
                <w:rFonts w:ascii="Times New Roman" w:eastAsia="宋体" w:hAnsi="Times New Roman" w:cs="Times New Roman"/>
                <w:b/>
                <w:bCs/>
                <w:color w:val="000000" w:themeColor="text1"/>
                <w:kern w:val="0"/>
                <w:szCs w:val="21"/>
                <w:lang w:eastAsia="en-US"/>
              </w:rPr>
            </w:pPr>
          </w:p>
        </w:tc>
      </w:tr>
      <w:tr w:rsidR="005C6C27" w:rsidRPr="001132EB" w14:paraId="048F88AD" w14:textId="77777777" w:rsidTr="00294709">
        <w:trPr>
          <w:trHeight w:val="340"/>
          <w:tblHeader/>
          <w:jc w:val="center"/>
        </w:trPr>
        <w:tc>
          <w:tcPr>
            <w:tcW w:w="572" w:type="pct"/>
            <w:vAlign w:val="center"/>
          </w:tcPr>
          <w:p w14:paraId="5A8317DD"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氯化氢</w:t>
            </w:r>
          </w:p>
        </w:tc>
        <w:tc>
          <w:tcPr>
            <w:tcW w:w="466" w:type="pct"/>
            <w:vAlign w:val="center"/>
          </w:tcPr>
          <w:p w14:paraId="72375A2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3</w:t>
            </w:r>
            <w:r w:rsidRPr="001132EB">
              <w:rPr>
                <w:rFonts w:ascii="Times New Roman" w:eastAsia="宋体" w:hAnsi="Times New Roman" w:cs="Times New Roman"/>
                <w:color w:val="000000" w:themeColor="text1"/>
                <w:kern w:val="0"/>
                <w:szCs w:val="21"/>
              </w:rPr>
              <w:t>0</w:t>
            </w:r>
          </w:p>
        </w:tc>
        <w:tc>
          <w:tcPr>
            <w:tcW w:w="358" w:type="pct"/>
            <w:vAlign w:val="center"/>
          </w:tcPr>
          <w:p w14:paraId="508AF824"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5m</w:t>
            </w:r>
          </w:p>
        </w:tc>
        <w:tc>
          <w:tcPr>
            <w:tcW w:w="521" w:type="pct"/>
            <w:vAlign w:val="center"/>
          </w:tcPr>
          <w:p w14:paraId="7E5E52B8"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0</w:t>
            </w:r>
            <w:r w:rsidRPr="001132EB">
              <w:rPr>
                <w:rFonts w:ascii="Times New Roman" w:eastAsia="宋体" w:hAnsi="Times New Roman" w:cs="Times New Roman"/>
                <w:color w:val="000000" w:themeColor="text1"/>
                <w:kern w:val="0"/>
                <w:szCs w:val="21"/>
              </w:rPr>
              <w:t>.20</w:t>
            </w:r>
          </w:p>
        </w:tc>
        <w:tc>
          <w:tcPr>
            <w:tcW w:w="547" w:type="pct"/>
            <w:vAlign w:val="center"/>
          </w:tcPr>
          <w:p w14:paraId="03984E4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0</w:t>
            </w:r>
            <w:r w:rsidRPr="001132EB">
              <w:rPr>
                <w:rFonts w:ascii="Times New Roman" w:eastAsia="宋体" w:hAnsi="Times New Roman" w:cs="Times New Roman"/>
                <w:color w:val="000000" w:themeColor="text1"/>
                <w:kern w:val="0"/>
                <w:szCs w:val="21"/>
              </w:rPr>
              <w:t>.4</w:t>
            </w:r>
          </w:p>
        </w:tc>
        <w:tc>
          <w:tcPr>
            <w:tcW w:w="692" w:type="pct"/>
            <w:vAlign w:val="center"/>
          </w:tcPr>
          <w:p w14:paraId="050020A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0</w:t>
            </w:r>
            <w:r w:rsidRPr="001132EB">
              <w:rPr>
                <w:rFonts w:ascii="Times New Roman" w:eastAsia="宋体" w:hAnsi="Times New Roman" w:cs="Times New Roman"/>
                <w:color w:val="000000" w:themeColor="text1"/>
                <w:kern w:val="0"/>
                <w:szCs w:val="21"/>
              </w:rPr>
              <w:t>.2</w:t>
            </w:r>
          </w:p>
        </w:tc>
        <w:tc>
          <w:tcPr>
            <w:tcW w:w="1844" w:type="pct"/>
            <w:vMerge w:val="restart"/>
            <w:vAlign w:val="center"/>
          </w:tcPr>
          <w:p w14:paraId="70F1BA93"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《厦门市大气污染物排放标准》（</w:t>
            </w:r>
            <w:r w:rsidRPr="001132EB">
              <w:rPr>
                <w:rFonts w:ascii="Times New Roman" w:eastAsia="宋体" w:hAnsi="Times New Roman" w:cs="Times New Roman"/>
                <w:color w:val="000000" w:themeColor="text1"/>
                <w:kern w:val="0"/>
                <w:szCs w:val="21"/>
              </w:rPr>
              <w:t>DB35/323-2018</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1</w:t>
            </w:r>
          </w:p>
        </w:tc>
      </w:tr>
      <w:tr w:rsidR="005C6C27" w:rsidRPr="001132EB" w14:paraId="52FA3ECA" w14:textId="77777777" w:rsidTr="00294709">
        <w:trPr>
          <w:trHeight w:val="340"/>
          <w:tblHeader/>
          <w:jc w:val="center"/>
        </w:trPr>
        <w:tc>
          <w:tcPr>
            <w:tcW w:w="572" w:type="pct"/>
            <w:vAlign w:val="center"/>
          </w:tcPr>
          <w:p w14:paraId="117AFE49"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硫酸雾</w:t>
            </w:r>
          </w:p>
        </w:tc>
        <w:tc>
          <w:tcPr>
            <w:tcW w:w="466" w:type="pct"/>
            <w:vAlign w:val="center"/>
          </w:tcPr>
          <w:p w14:paraId="3679FB28"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0</w:t>
            </w:r>
          </w:p>
        </w:tc>
        <w:tc>
          <w:tcPr>
            <w:tcW w:w="358" w:type="pct"/>
            <w:vAlign w:val="center"/>
          </w:tcPr>
          <w:p w14:paraId="00A4EFB2"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5m</w:t>
            </w:r>
          </w:p>
        </w:tc>
        <w:tc>
          <w:tcPr>
            <w:tcW w:w="521" w:type="pct"/>
            <w:vAlign w:val="center"/>
          </w:tcPr>
          <w:p w14:paraId="528C420D"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.2</w:t>
            </w:r>
          </w:p>
        </w:tc>
        <w:tc>
          <w:tcPr>
            <w:tcW w:w="547" w:type="pct"/>
            <w:vAlign w:val="center"/>
          </w:tcPr>
          <w:p w14:paraId="69CEC403"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.2</w:t>
            </w:r>
          </w:p>
        </w:tc>
        <w:tc>
          <w:tcPr>
            <w:tcW w:w="692" w:type="pct"/>
            <w:vAlign w:val="center"/>
          </w:tcPr>
          <w:p w14:paraId="3C42A3D9"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0</w:t>
            </w:r>
            <w:r w:rsidRPr="001132EB">
              <w:rPr>
                <w:rFonts w:ascii="Times New Roman" w:eastAsia="宋体" w:hAnsi="Times New Roman" w:cs="Times New Roman"/>
                <w:color w:val="000000" w:themeColor="text1"/>
                <w:kern w:val="0"/>
                <w:szCs w:val="21"/>
              </w:rPr>
              <w:t>.6</w:t>
            </w:r>
          </w:p>
        </w:tc>
        <w:tc>
          <w:tcPr>
            <w:tcW w:w="1844" w:type="pct"/>
            <w:vMerge/>
            <w:vAlign w:val="center"/>
          </w:tcPr>
          <w:p w14:paraId="63947FDD"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3F141B51" w14:textId="77777777" w:rsidTr="00294709">
        <w:trPr>
          <w:trHeight w:val="340"/>
          <w:tblHeader/>
          <w:jc w:val="center"/>
        </w:trPr>
        <w:tc>
          <w:tcPr>
            <w:tcW w:w="572" w:type="pct"/>
            <w:vMerge w:val="restart"/>
            <w:vAlign w:val="center"/>
          </w:tcPr>
          <w:p w14:paraId="6547AEBC"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非甲烷总烃</w:t>
            </w:r>
          </w:p>
        </w:tc>
        <w:tc>
          <w:tcPr>
            <w:tcW w:w="466" w:type="pct"/>
            <w:vMerge w:val="restart"/>
            <w:vAlign w:val="center"/>
          </w:tcPr>
          <w:p w14:paraId="0A075CF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6</w:t>
            </w:r>
            <w:r w:rsidRPr="001132EB">
              <w:rPr>
                <w:rFonts w:ascii="Times New Roman" w:eastAsia="宋体" w:hAnsi="Times New Roman" w:cs="Times New Roman"/>
                <w:color w:val="000000" w:themeColor="text1"/>
                <w:kern w:val="0"/>
                <w:szCs w:val="21"/>
              </w:rPr>
              <w:t>0</w:t>
            </w:r>
          </w:p>
        </w:tc>
        <w:tc>
          <w:tcPr>
            <w:tcW w:w="358" w:type="pct"/>
            <w:vMerge w:val="restart"/>
            <w:vAlign w:val="center"/>
          </w:tcPr>
          <w:p w14:paraId="5785E3BE"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5m</w:t>
            </w:r>
          </w:p>
        </w:tc>
        <w:tc>
          <w:tcPr>
            <w:tcW w:w="521" w:type="pct"/>
            <w:vMerge w:val="restart"/>
            <w:vAlign w:val="center"/>
          </w:tcPr>
          <w:p w14:paraId="467EC77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8</w:t>
            </w:r>
          </w:p>
        </w:tc>
        <w:tc>
          <w:tcPr>
            <w:tcW w:w="547" w:type="pct"/>
            <w:vAlign w:val="center"/>
          </w:tcPr>
          <w:p w14:paraId="08B6F919"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封闭设施外</w:t>
            </w:r>
          </w:p>
        </w:tc>
        <w:tc>
          <w:tcPr>
            <w:tcW w:w="692" w:type="pct"/>
            <w:vAlign w:val="center"/>
          </w:tcPr>
          <w:p w14:paraId="6E7EF7E4"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4.</w:t>
            </w:r>
            <w:r w:rsidRPr="001132EB">
              <w:rPr>
                <w:rFonts w:ascii="Times New Roman" w:eastAsia="宋体" w:hAnsi="Times New Roman" w:cs="Times New Roman"/>
                <w:color w:val="000000" w:themeColor="text1"/>
                <w:kern w:val="0"/>
                <w:szCs w:val="21"/>
              </w:rPr>
              <w:t>0</w:t>
            </w:r>
          </w:p>
        </w:tc>
        <w:tc>
          <w:tcPr>
            <w:tcW w:w="1844" w:type="pct"/>
            <w:vMerge w:val="restart"/>
            <w:vAlign w:val="center"/>
          </w:tcPr>
          <w:p w14:paraId="17F8CE6E"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《厦门市大气污染物排放标准》（</w:t>
            </w:r>
            <w:r w:rsidRPr="001132EB">
              <w:rPr>
                <w:rFonts w:ascii="Times New Roman" w:eastAsia="宋体" w:hAnsi="Times New Roman" w:cs="Times New Roman"/>
                <w:color w:val="000000" w:themeColor="text1"/>
                <w:kern w:val="0"/>
                <w:szCs w:val="21"/>
              </w:rPr>
              <w:t>DB35/323-2018</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2</w:t>
            </w:r>
            <w:r w:rsidRPr="001132EB">
              <w:rPr>
                <w:rFonts w:ascii="Times New Roman" w:eastAsia="宋体" w:hAnsi="Times New Roman" w:cs="Times New Roman" w:hint="eastAsia"/>
                <w:color w:val="000000" w:themeColor="text1"/>
                <w:kern w:val="0"/>
                <w:szCs w:val="21"/>
              </w:rPr>
              <w:t>其他行业、表</w:t>
            </w:r>
            <w:r w:rsidRPr="001132EB">
              <w:rPr>
                <w:rFonts w:ascii="Times New Roman" w:eastAsia="宋体" w:hAnsi="Times New Roman" w:cs="Times New Roman"/>
                <w:color w:val="000000" w:themeColor="text1"/>
                <w:kern w:val="0"/>
                <w:szCs w:val="21"/>
              </w:rPr>
              <w:t xml:space="preserve">3 </w:t>
            </w:r>
          </w:p>
        </w:tc>
      </w:tr>
      <w:tr w:rsidR="005C6C27" w:rsidRPr="001132EB" w14:paraId="358FEFF8" w14:textId="77777777" w:rsidTr="00294709">
        <w:trPr>
          <w:trHeight w:val="340"/>
          <w:tblHeader/>
          <w:jc w:val="center"/>
        </w:trPr>
        <w:tc>
          <w:tcPr>
            <w:tcW w:w="572" w:type="pct"/>
            <w:vMerge/>
            <w:vAlign w:val="center"/>
          </w:tcPr>
          <w:p w14:paraId="0168C59A"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2B7149E3"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Merge/>
            <w:vAlign w:val="center"/>
          </w:tcPr>
          <w:p w14:paraId="342C51FF"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521" w:type="pct"/>
            <w:vMerge/>
            <w:vAlign w:val="center"/>
          </w:tcPr>
          <w:p w14:paraId="23528263"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547" w:type="pct"/>
            <w:vAlign w:val="center"/>
          </w:tcPr>
          <w:p w14:paraId="2F60CA86"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单位周界</w:t>
            </w:r>
          </w:p>
        </w:tc>
        <w:tc>
          <w:tcPr>
            <w:tcW w:w="692" w:type="pct"/>
            <w:vAlign w:val="center"/>
          </w:tcPr>
          <w:p w14:paraId="2F463B81"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0</w:t>
            </w:r>
          </w:p>
        </w:tc>
        <w:tc>
          <w:tcPr>
            <w:tcW w:w="1844" w:type="pct"/>
            <w:vMerge/>
            <w:vAlign w:val="center"/>
          </w:tcPr>
          <w:p w14:paraId="34658444"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46F8504E" w14:textId="77777777" w:rsidTr="00294709">
        <w:trPr>
          <w:trHeight w:val="340"/>
          <w:tblHeader/>
          <w:jc w:val="center"/>
        </w:trPr>
        <w:tc>
          <w:tcPr>
            <w:tcW w:w="572" w:type="pct"/>
            <w:vAlign w:val="center"/>
          </w:tcPr>
          <w:p w14:paraId="6DF5D552"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颗粒物</w:t>
            </w:r>
          </w:p>
        </w:tc>
        <w:tc>
          <w:tcPr>
            <w:tcW w:w="466" w:type="pct"/>
            <w:vAlign w:val="center"/>
          </w:tcPr>
          <w:p w14:paraId="0B05933E"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0</w:t>
            </w:r>
          </w:p>
        </w:tc>
        <w:tc>
          <w:tcPr>
            <w:tcW w:w="358" w:type="pct"/>
            <w:vAlign w:val="center"/>
          </w:tcPr>
          <w:p w14:paraId="6FEE6D1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w:t>
            </w:r>
          </w:p>
        </w:tc>
        <w:tc>
          <w:tcPr>
            <w:tcW w:w="521" w:type="pct"/>
            <w:vAlign w:val="center"/>
          </w:tcPr>
          <w:p w14:paraId="28DBF4B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547" w:type="pct"/>
            <w:vAlign w:val="center"/>
          </w:tcPr>
          <w:p w14:paraId="19478638"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692" w:type="pct"/>
            <w:vAlign w:val="center"/>
          </w:tcPr>
          <w:p w14:paraId="67F4CA3D"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1844" w:type="pct"/>
            <w:vMerge w:val="restart"/>
            <w:vAlign w:val="center"/>
          </w:tcPr>
          <w:p w14:paraId="34FF735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《厦门市大气污染物排放标准》（</w:t>
            </w:r>
            <w:r w:rsidRPr="001132EB">
              <w:rPr>
                <w:rFonts w:ascii="Times New Roman" w:eastAsia="宋体" w:hAnsi="Times New Roman" w:cs="Times New Roman"/>
                <w:color w:val="000000" w:themeColor="text1"/>
                <w:kern w:val="0"/>
                <w:szCs w:val="21"/>
              </w:rPr>
              <w:t>DB35/323-2018</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4</w:t>
            </w:r>
            <w:r w:rsidRPr="001132EB">
              <w:rPr>
                <w:rFonts w:ascii="Times New Roman" w:eastAsia="宋体" w:hAnsi="Times New Roman" w:cs="Times New Roman" w:hint="eastAsia"/>
                <w:color w:val="000000" w:themeColor="text1"/>
                <w:kern w:val="0"/>
                <w:szCs w:val="21"/>
              </w:rPr>
              <w:t>中</w:t>
            </w:r>
            <w:r w:rsidRPr="001132EB">
              <w:rPr>
                <w:rFonts w:ascii="Times New Roman" w:eastAsia="宋体" w:hAnsi="Times New Roman" w:cs="Times New Roman"/>
                <w:color w:val="000000" w:themeColor="text1"/>
                <w:kern w:val="0"/>
                <w:szCs w:val="21"/>
              </w:rPr>
              <w:t>35t/h</w:t>
            </w:r>
            <w:r w:rsidRPr="001132EB">
              <w:rPr>
                <w:rFonts w:ascii="Times New Roman" w:eastAsia="宋体" w:hAnsi="Times New Roman" w:cs="Times New Roman" w:hint="eastAsia"/>
                <w:color w:val="000000" w:themeColor="text1"/>
                <w:kern w:val="0"/>
                <w:szCs w:val="21"/>
              </w:rPr>
              <w:t>以下锅炉、生活垃圾焚烧炉</w:t>
            </w:r>
          </w:p>
        </w:tc>
      </w:tr>
      <w:tr w:rsidR="005C6C27" w:rsidRPr="001132EB" w14:paraId="73544754" w14:textId="77777777" w:rsidTr="00294709">
        <w:trPr>
          <w:trHeight w:val="340"/>
          <w:tblHeader/>
          <w:jc w:val="center"/>
        </w:trPr>
        <w:tc>
          <w:tcPr>
            <w:tcW w:w="572" w:type="pct"/>
            <w:vAlign w:val="center"/>
          </w:tcPr>
          <w:p w14:paraId="3F2DA4A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二氧化硫</w:t>
            </w:r>
          </w:p>
        </w:tc>
        <w:tc>
          <w:tcPr>
            <w:tcW w:w="466" w:type="pct"/>
            <w:vAlign w:val="center"/>
          </w:tcPr>
          <w:p w14:paraId="5512EFE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5</w:t>
            </w:r>
            <w:r w:rsidRPr="001132EB">
              <w:rPr>
                <w:rFonts w:ascii="Times New Roman" w:eastAsia="宋体" w:hAnsi="Times New Roman" w:cs="Times New Roman"/>
                <w:color w:val="000000" w:themeColor="text1"/>
                <w:kern w:val="0"/>
                <w:szCs w:val="21"/>
              </w:rPr>
              <w:t>0</w:t>
            </w:r>
          </w:p>
        </w:tc>
        <w:tc>
          <w:tcPr>
            <w:tcW w:w="358" w:type="pct"/>
            <w:vAlign w:val="center"/>
          </w:tcPr>
          <w:p w14:paraId="528ABBE6"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w:t>
            </w:r>
          </w:p>
        </w:tc>
        <w:tc>
          <w:tcPr>
            <w:tcW w:w="521" w:type="pct"/>
            <w:vAlign w:val="center"/>
          </w:tcPr>
          <w:p w14:paraId="2F5742DE"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547" w:type="pct"/>
            <w:vAlign w:val="center"/>
          </w:tcPr>
          <w:p w14:paraId="41AD1019"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692" w:type="pct"/>
            <w:vAlign w:val="center"/>
          </w:tcPr>
          <w:p w14:paraId="274F5391"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1844" w:type="pct"/>
            <w:vMerge/>
            <w:vAlign w:val="center"/>
          </w:tcPr>
          <w:p w14:paraId="2945BC44"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30CD96FD" w14:textId="77777777" w:rsidTr="00294709">
        <w:trPr>
          <w:trHeight w:val="340"/>
          <w:tblHeader/>
          <w:jc w:val="center"/>
        </w:trPr>
        <w:tc>
          <w:tcPr>
            <w:tcW w:w="572" w:type="pct"/>
            <w:vAlign w:val="center"/>
          </w:tcPr>
          <w:p w14:paraId="03415E6D"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氮氧化物</w:t>
            </w:r>
          </w:p>
        </w:tc>
        <w:tc>
          <w:tcPr>
            <w:tcW w:w="466" w:type="pct"/>
            <w:vAlign w:val="center"/>
          </w:tcPr>
          <w:p w14:paraId="7DD0274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50</w:t>
            </w:r>
          </w:p>
        </w:tc>
        <w:tc>
          <w:tcPr>
            <w:tcW w:w="358" w:type="pct"/>
            <w:vAlign w:val="center"/>
          </w:tcPr>
          <w:p w14:paraId="357FCB0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w:t>
            </w:r>
          </w:p>
        </w:tc>
        <w:tc>
          <w:tcPr>
            <w:tcW w:w="521" w:type="pct"/>
            <w:vAlign w:val="center"/>
          </w:tcPr>
          <w:p w14:paraId="029C9C3F"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547" w:type="pct"/>
            <w:vAlign w:val="center"/>
          </w:tcPr>
          <w:p w14:paraId="4D22C20D"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692" w:type="pct"/>
            <w:vAlign w:val="center"/>
          </w:tcPr>
          <w:p w14:paraId="497B4A29"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w:t>
            </w:r>
          </w:p>
        </w:tc>
        <w:tc>
          <w:tcPr>
            <w:tcW w:w="1844" w:type="pct"/>
            <w:vMerge/>
            <w:vAlign w:val="center"/>
          </w:tcPr>
          <w:p w14:paraId="19D8E4C8"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33EA91E3" w14:textId="77777777" w:rsidTr="00294709">
        <w:trPr>
          <w:trHeight w:val="340"/>
          <w:tblHeader/>
          <w:jc w:val="center"/>
        </w:trPr>
        <w:tc>
          <w:tcPr>
            <w:tcW w:w="572" w:type="pct"/>
            <w:vMerge w:val="restart"/>
            <w:vAlign w:val="center"/>
          </w:tcPr>
          <w:p w14:paraId="5A262294"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酚类</w:t>
            </w:r>
          </w:p>
        </w:tc>
        <w:tc>
          <w:tcPr>
            <w:tcW w:w="466" w:type="pct"/>
            <w:vMerge w:val="restart"/>
            <w:vAlign w:val="center"/>
          </w:tcPr>
          <w:p w14:paraId="04096A3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100</w:t>
            </w:r>
          </w:p>
        </w:tc>
        <w:tc>
          <w:tcPr>
            <w:tcW w:w="358" w:type="pct"/>
            <w:vAlign w:val="center"/>
          </w:tcPr>
          <w:p w14:paraId="783CDA1B"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0</w:t>
            </w:r>
          </w:p>
        </w:tc>
        <w:tc>
          <w:tcPr>
            <w:tcW w:w="521" w:type="pct"/>
            <w:vAlign w:val="center"/>
          </w:tcPr>
          <w:p w14:paraId="51883000"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0.085</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restart"/>
            <w:vAlign w:val="center"/>
          </w:tcPr>
          <w:p w14:paraId="70A642F1"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周界外</w:t>
            </w:r>
          </w:p>
        </w:tc>
        <w:tc>
          <w:tcPr>
            <w:tcW w:w="692" w:type="pct"/>
            <w:vMerge w:val="restart"/>
            <w:vAlign w:val="center"/>
          </w:tcPr>
          <w:p w14:paraId="35631AAD"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0.</w:t>
            </w:r>
            <w:r w:rsidRPr="001132EB">
              <w:rPr>
                <w:rFonts w:ascii="Times New Roman" w:eastAsia="宋体" w:hAnsi="Times New Roman" w:cs="Times New Roman"/>
                <w:color w:val="000000" w:themeColor="text1"/>
                <w:kern w:val="0"/>
                <w:szCs w:val="21"/>
              </w:rPr>
              <w:t>08</w:t>
            </w:r>
          </w:p>
        </w:tc>
        <w:tc>
          <w:tcPr>
            <w:tcW w:w="1844" w:type="pct"/>
            <w:vMerge w:val="restart"/>
            <w:vAlign w:val="center"/>
          </w:tcPr>
          <w:p w14:paraId="360333E4"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《大气污染物综合排放标准》（</w:t>
            </w:r>
            <w:r w:rsidRPr="001132EB">
              <w:rPr>
                <w:rFonts w:ascii="Times New Roman" w:eastAsia="宋体" w:hAnsi="Times New Roman" w:cs="Times New Roman"/>
                <w:color w:val="000000" w:themeColor="text1"/>
                <w:kern w:val="0"/>
                <w:szCs w:val="21"/>
              </w:rPr>
              <w:t>DB 16297-1996</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2</w:t>
            </w:r>
          </w:p>
        </w:tc>
      </w:tr>
      <w:tr w:rsidR="005C6C27" w:rsidRPr="001132EB" w14:paraId="23F66430" w14:textId="77777777" w:rsidTr="00294709">
        <w:trPr>
          <w:trHeight w:val="340"/>
          <w:tblHeader/>
          <w:jc w:val="center"/>
        </w:trPr>
        <w:tc>
          <w:tcPr>
            <w:tcW w:w="572" w:type="pct"/>
            <w:vMerge/>
            <w:vAlign w:val="center"/>
          </w:tcPr>
          <w:p w14:paraId="48EB860F"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0E82CA10"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4A8E8EC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5</w:t>
            </w:r>
          </w:p>
        </w:tc>
        <w:tc>
          <w:tcPr>
            <w:tcW w:w="521" w:type="pct"/>
            <w:vAlign w:val="center"/>
          </w:tcPr>
          <w:p w14:paraId="5A07F5EE"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0</w:t>
            </w:r>
            <w:r w:rsidRPr="001132EB">
              <w:rPr>
                <w:rFonts w:ascii="Times New Roman" w:eastAsia="宋体" w:hAnsi="Times New Roman" w:cs="Times New Roman"/>
                <w:color w:val="000000" w:themeColor="text1"/>
                <w:kern w:val="0"/>
                <w:szCs w:val="21"/>
              </w:rPr>
              <w:t>.188</w:t>
            </w:r>
            <w:r w:rsidRPr="001132EB">
              <w:rPr>
                <w:rFonts w:ascii="Times New Roman" w:eastAsia="宋体" w:hAnsi="Times New Roman" w:cs="Times New Roman"/>
                <w:color w:val="000000" w:themeColor="text1"/>
                <w:kern w:val="0"/>
                <w:szCs w:val="21"/>
                <w:vertAlign w:val="superscript"/>
              </w:rPr>
              <w:t xml:space="preserve"> </w:t>
            </w:r>
            <w:proofErr w:type="spellStart"/>
            <w:r w:rsidRPr="001132EB">
              <w:rPr>
                <w:rFonts w:ascii="Times New Roman" w:eastAsia="宋体" w:hAnsi="Times New Roman" w:cs="Times New Roman"/>
                <w:color w:val="000000" w:themeColor="text1"/>
                <w:kern w:val="0"/>
                <w:szCs w:val="21"/>
                <w:vertAlign w:val="superscript"/>
              </w:rPr>
              <w:t>a~b</w:t>
            </w:r>
            <w:proofErr w:type="spellEnd"/>
          </w:p>
        </w:tc>
        <w:tc>
          <w:tcPr>
            <w:tcW w:w="547" w:type="pct"/>
            <w:vMerge/>
            <w:vAlign w:val="center"/>
          </w:tcPr>
          <w:p w14:paraId="7E72878B"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0AC6E8C5"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0BDC780E"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5D190612" w14:textId="77777777" w:rsidTr="00294709">
        <w:trPr>
          <w:trHeight w:val="340"/>
          <w:tblHeader/>
          <w:jc w:val="center"/>
        </w:trPr>
        <w:tc>
          <w:tcPr>
            <w:tcW w:w="572" w:type="pct"/>
            <w:vMerge/>
            <w:vAlign w:val="center"/>
          </w:tcPr>
          <w:p w14:paraId="3E6E5AA2"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2A97C07C"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1AC0216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4</w:t>
            </w:r>
            <w:r w:rsidRPr="001132EB">
              <w:rPr>
                <w:rFonts w:ascii="Times New Roman" w:eastAsia="宋体" w:hAnsi="Times New Roman" w:cs="Times New Roman"/>
                <w:color w:val="000000" w:themeColor="text1"/>
                <w:kern w:val="0"/>
                <w:szCs w:val="21"/>
              </w:rPr>
              <w:t>0</w:t>
            </w:r>
          </w:p>
        </w:tc>
        <w:tc>
          <w:tcPr>
            <w:tcW w:w="521" w:type="pct"/>
            <w:vAlign w:val="center"/>
          </w:tcPr>
          <w:p w14:paraId="57CE236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0.5</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ign w:val="center"/>
          </w:tcPr>
          <w:p w14:paraId="1A317FCA"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78001988"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36E07C9B"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56E5AAAD" w14:textId="77777777" w:rsidTr="00294709">
        <w:trPr>
          <w:trHeight w:val="340"/>
          <w:tblHeader/>
          <w:jc w:val="center"/>
        </w:trPr>
        <w:tc>
          <w:tcPr>
            <w:tcW w:w="572" w:type="pct"/>
            <w:vMerge w:val="restart"/>
            <w:vAlign w:val="center"/>
          </w:tcPr>
          <w:p w14:paraId="240AD07C"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甲醇</w:t>
            </w:r>
          </w:p>
        </w:tc>
        <w:tc>
          <w:tcPr>
            <w:tcW w:w="466" w:type="pct"/>
            <w:vMerge w:val="restart"/>
            <w:vAlign w:val="center"/>
          </w:tcPr>
          <w:p w14:paraId="4DECE6C2"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90</w:t>
            </w:r>
          </w:p>
        </w:tc>
        <w:tc>
          <w:tcPr>
            <w:tcW w:w="358" w:type="pct"/>
            <w:vAlign w:val="center"/>
          </w:tcPr>
          <w:p w14:paraId="145D85C8"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0</w:t>
            </w:r>
          </w:p>
        </w:tc>
        <w:tc>
          <w:tcPr>
            <w:tcW w:w="521" w:type="pct"/>
            <w:vAlign w:val="center"/>
          </w:tcPr>
          <w:p w14:paraId="62E2134F"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8.</w:t>
            </w:r>
            <w:r w:rsidRPr="001132EB">
              <w:rPr>
                <w:rFonts w:ascii="Times New Roman" w:eastAsia="宋体" w:hAnsi="Times New Roman" w:cs="Times New Roman"/>
                <w:color w:val="000000" w:themeColor="text1"/>
                <w:kern w:val="0"/>
                <w:szCs w:val="21"/>
              </w:rPr>
              <w:t>6</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restart"/>
            <w:vAlign w:val="center"/>
          </w:tcPr>
          <w:p w14:paraId="160BACBF"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周界外</w:t>
            </w:r>
          </w:p>
        </w:tc>
        <w:tc>
          <w:tcPr>
            <w:tcW w:w="692" w:type="pct"/>
            <w:vMerge w:val="restart"/>
            <w:vAlign w:val="center"/>
          </w:tcPr>
          <w:p w14:paraId="58EED634"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2</w:t>
            </w:r>
          </w:p>
        </w:tc>
        <w:tc>
          <w:tcPr>
            <w:tcW w:w="1844" w:type="pct"/>
            <w:vMerge/>
            <w:vAlign w:val="center"/>
          </w:tcPr>
          <w:p w14:paraId="5D9C7948"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740BEB3B" w14:textId="77777777" w:rsidTr="00294709">
        <w:trPr>
          <w:trHeight w:val="340"/>
          <w:tblHeader/>
          <w:jc w:val="center"/>
        </w:trPr>
        <w:tc>
          <w:tcPr>
            <w:tcW w:w="572" w:type="pct"/>
            <w:vMerge/>
            <w:vAlign w:val="center"/>
          </w:tcPr>
          <w:p w14:paraId="43D1A1CA"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5C388E49"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00B76070"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25</w:t>
            </w:r>
          </w:p>
        </w:tc>
        <w:tc>
          <w:tcPr>
            <w:tcW w:w="521" w:type="pct"/>
            <w:vAlign w:val="center"/>
          </w:tcPr>
          <w:p w14:paraId="15FB5AF8"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9.4</w:t>
            </w:r>
            <w:r w:rsidRPr="001132EB">
              <w:rPr>
                <w:rFonts w:ascii="Times New Roman" w:eastAsia="宋体" w:hAnsi="Times New Roman" w:cs="Times New Roman"/>
                <w:color w:val="000000" w:themeColor="text1"/>
                <w:kern w:val="0"/>
                <w:szCs w:val="21"/>
                <w:vertAlign w:val="superscript"/>
              </w:rPr>
              <w:t xml:space="preserve"> </w:t>
            </w:r>
            <w:proofErr w:type="spellStart"/>
            <w:r w:rsidRPr="001132EB">
              <w:rPr>
                <w:rFonts w:ascii="Times New Roman" w:eastAsia="宋体" w:hAnsi="Times New Roman" w:cs="Times New Roman"/>
                <w:color w:val="000000" w:themeColor="text1"/>
                <w:kern w:val="0"/>
                <w:szCs w:val="21"/>
                <w:vertAlign w:val="superscript"/>
              </w:rPr>
              <w:t>a~b</w:t>
            </w:r>
            <w:proofErr w:type="spellEnd"/>
          </w:p>
        </w:tc>
        <w:tc>
          <w:tcPr>
            <w:tcW w:w="547" w:type="pct"/>
            <w:vMerge/>
            <w:vAlign w:val="center"/>
          </w:tcPr>
          <w:p w14:paraId="66DD8AFF"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5C2A591A"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5FA9115C"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2B8A9CD4" w14:textId="77777777" w:rsidTr="00294709">
        <w:trPr>
          <w:trHeight w:val="340"/>
          <w:tblHeader/>
          <w:jc w:val="center"/>
        </w:trPr>
        <w:tc>
          <w:tcPr>
            <w:tcW w:w="572" w:type="pct"/>
            <w:vMerge/>
            <w:vAlign w:val="center"/>
          </w:tcPr>
          <w:p w14:paraId="084C3D75"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6FDE7144"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43AC2DA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4</w:t>
            </w:r>
            <w:r w:rsidRPr="001132EB">
              <w:rPr>
                <w:rFonts w:ascii="Times New Roman" w:eastAsia="宋体" w:hAnsi="Times New Roman" w:cs="Times New Roman"/>
                <w:color w:val="000000" w:themeColor="text1"/>
                <w:kern w:val="0"/>
                <w:szCs w:val="21"/>
              </w:rPr>
              <w:t>0</w:t>
            </w:r>
          </w:p>
        </w:tc>
        <w:tc>
          <w:tcPr>
            <w:tcW w:w="521" w:type="pct"/>
            <w:vAlign w:val="center"/>
          </w:tcPr>
          <w:p w14:paraId="3F5FFB2B"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25</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ign w:val="center"/>
          </w:tcPr>
          <w:p w14:paraId="60336D7F"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2FFC88EA"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061D4271"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0A52FC55" w14:textId="77777777" w:rsidTr="00294709">
        <w:trPr>
          <w:trHeight w:val="340"/>
          <w:tblHeader/>
          <w:jc w:val="center"/>
        </w:trPr>
        <w:tc>
          <w:tcPr>
            <w:tcW w:w="572" w:type="pct"/>
            <w:vMerge/>
            <w:vAlign w:val="center"/>
          </w:tcPr>
          <w:p w14:paraId="7FAF3832"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000BC570"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5EA2031F"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100</w:t>
            </w:r>
          </w:p>
        </w:tc>
        <w:tc>
          <w:tcPr>
            <w:tcW w:w="521" w:type="pct"/>
            <w:vAlign w:val="center"/>
          </w:tcPr>
          <w:p w14:paraId="085EA744"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277.7</w:t>
            </w:r>
            <w:r w:rsidRPr="001132EB">
              <w:rPr>
                <w:rFonts w:ascii="Times New Roman" w:eastAsia="宋体" w:hAnsi="Times New Roman" w:cs="Times New Roman"/>
                <w:color w:val="000000" w:themeColor="text1"/>
                <w:kern w:val="0"/>
                <w:szCs w:val="21"/>
                <w:vertAlign w:val="superscript"/>
              </w:rPr>
              <w:t xml:space="preserve"> a</w:t>
            </w:r>
          </w:p>
        </w:tc>
        <w:tc>
          <w:tcPr>
            <w:tcW w:w="547" w:type="pct"/>
            <w:vMerge/>
            <w:vAlign w:val="center"/>
          </w:tcPr>
          <w:p w14:paraId="32438524"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63577AB6"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2E0B80A5"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42346860" w14:textId="77777777" w:rsidTr="00294709">
        <w:trPr>
          <w:trHeight w:val="340"/>
          <w:tblHeader/>
          <w:jc w:val="center"/>
        </w:trPr>
        <w:tc>
          <w:tcPr>
            <w:tcW w:w="572" w:type="pct"/>
            <w:vMerge w:val="restart"/>
            <w:vAlign w:val="center"/>
          </w:tcPr>
          <w:p w14:paraId="2CA6F9CF"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甲醛</w:t>
            </w:r>
          </w:p>
        </w:tc>
        <w:tc>
          <w:tcPr>
            <w:tcW w:w="466" w:type="pct"/>
            <w:vMerge w:val="restart"/>
            <w:vAlign w:val="center"/>
          </w:tcPr>
          <w:p w14:paraId="1CCA4521"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5</w:t>
            </w:r>
          </w:p>
        </w:tc>
        <w:tc>
          <w:tcPr>
            <w:tcW w:w="358" w:type="pct"/>
            <w:vAlign w:val="center"/>
          </w:tcPr>
          <w:p w14:paraId="16CACF0B"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0</w:t>
            </w:r>
          </w:p>
        </w:tc>
        <w:tc>
          <w:tcPr>
            <w:tcW w:w="521" w:type="pct"/>
            <w:vAlign w:val="center"/>
          </w:tcPr>
          <w:p w14:paraId="7D759A7B"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0.215</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restart"/>
            <w:vAlign w:val="center"/>
          </w:tcPr>
          <w:p w14:paraId="23B45772"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周界外</w:t>
            </w:r>
          </w:p>
        </w:tc>
        <w:tc>
          <w:tcPr>
            <w:tcW w:w="692" w:type="pct"/>
            <w:vMerge w:val="restart"/>
            <w:vAlign w:val="center"/>
          </w:tcPr>
          <w:p w14:paraId="588B8681"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0.2</w:t>
            </w:r>
          </w:p>
        </w:tc>
        <w:tc>
          <w:tcPr>
            <w:tcW w:w="1844" w:type="pct"/>
            <w:vMerge w:val="restart"/>
            <w:vAlign w:val="center"/>
          </w:tcPr>
          <w:p w14:paraId="7BB3F7C0"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有组织排放浓度参照《制药工业大气污染物排放标准》（</w:t>
            </w:r>
            <w:r w:rsidRPr="001132EB">
              <w:rPr>
                <w:rFonts w:ascii="Times New Roman" w:eastAsia="宋体" w:hAnsi="Times New Roman" w:cs="Times New Roman"/>
                <w:color w:val="000000" w:themeColor="text1"/>
                <w:kern w:val="0"/>
                <w:szCs w:val="21"/>
              </w:rPr>
              <w:t>DB 37823-2019</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 xml:space="preserve">1 </w:t>
            </w:r>
            <w:r w:rsidRPr="001132EB">
              <w:rPr>
                <w:rFonts w:ascii="Times New Roman" w:eastAsia="宋体" w:hAnsi="Times New Roman" w:cs="Times New Roman" w:hint="eastAsia"/>
                <w:color w:val="000000" w:themeColor="text1"/>
                <w:kern w:val="0"/>
                <w:szCs w:val="21"/>
              </w:rPr>
              <w:t>；排放速率、无组织排放浓度参照《大气污染物综合排放标准》（</w:t>
            </w:r>
            <w:r w:rsidRPr="001132EB">
              <w:rPr>
                <w:rFonts w:ascii="Times New Roman" w:eastAsia="宋体" w:hAnsi="Times New Roman" w:cs="Times New Roman"/>
                <w:color w:val="000000" w:themeColor="text1"/>
                <w:kern w:val="0"/>
                <w:szCs w:val="21"/>
              </w:rPr>
              <w:t>DB 16297-1996</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2</w:t>
            </w:r>
          </w:p>
        </w:tc>
      </w:tr>
      <w:tr w:rsidR="005C6C27" w:rsidRPr="001132EB" w14:paraId="638782EC" w14:textId="77777777" w:rsidTr="00294709">
        <w:trPr>
          <w:trHeight w:val="340"/>
          <w:tblHeader/>
          <w:jc w:val="center"/>
        </w:trPr>
        <w:tc>
          <w:tcPr>
            <w:tcW w:w="572" w:type="pct"/>
            <w:vMerge/>
            <w:vAlign w:val="center"/>
          </w:tcPr>
          <w:p w14:paraId="6F950CCE"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4419242F"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138E07E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5</w:t>
            </w:r>
          </w:p>
        </w:tc>
        <w:tc>
          <w:tcPr>
            <w:tcW w:w="521" w:type="pct"/>
            <w:vAlign w:val="center"/>
          </w:tcPr>
          <w:p w14:paraId="4AD1E0D0"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0.458</w:t>
            </w:r>
            <w:r w:rsidRPr="001132EB">
              <w:rPr>
                <w:rFonts w:ascii="Times New Roman" w:eastAsia="宋体" w:hAnsi="Times New Roman" w:cs="Times New Roman"/>
                <w:color w:val="000000" w:themeColor="text1"/>
                <w:kern w:val="0"/>
                <w:szCs w:val="21"/>
                <w:vertAlign w:val="superscript"/>
              </w:rPr>
              <w:t xml:space="preserve"> </w:t>
            </w:r>
            <w:proofErr w:type="spellStart"/>
            <w:r w:rsidRPr="001132EB">
              <w:rPr>
                <w:rFonts w:ascii="Times New Roman" w:eastAsia="宋体" w:hAnsi="Times New Roman" w:cs="Times New Roman"/>
                <w:color w:val="000000" w:themeColor="text1"/>
                <w:kern w:val="0"/>
                <w:szCs w:val="21"/>
                <w:vertAlign w:val="superscript"/>
              </w:rPr>
              <w:t>a~b</w:t>
            </w:r>
            <w:proofErr w:type="spellEnd"/>
          </w:p>
        </w:tc>
        <w:tc>
          <w:tcPr>
            <w:tcW w:w="547" w:type="pct"/>
            <w:vMerge/>
            <w:vAlign w:val="center"/>
          </w:tcPr>
          <w:p w14:paraId="70AA78BB"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56E690B9"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664AED89"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70CEC47F" w14:textId="77777777" w:rsidTr="00294709">
        <w:trPr>
          <w:trHeight w:val="340"/>
          <w:tblHeader/>
          <w:jc w:val="center"/>
        </w:trPr>
        <w:tc>
          <w:tcPr>
            <w:tcW w:w="572" w:type="pct"/>
            <w:vMerge/>
            <w:vAlign w:val="center"/>
          </w:tcPr>
          <w:p w14:paraId="60B695FD"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57A4E738"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6C47472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4</w:t>
            </w:r>
            <w:r w:rsidRPr="001132EB">
              <w:rPr>
                <w:rFonts w:ascii="Times New Roman" w:eastAsia="宋体" w:hAnsi="Times New Roman" w:cs="Times New Roman"/>
                <w:color w:val="000000" w:themeColor="text1"/>
                <w:kern w:val="0"/>
                <w:szCs w:val="21"/>
              </w:rPr>
              <w:t>0</w:t>
            </w:r>
          </w:p>
        </w:tc>
        <w:tc>
          <w:tcPr>
            <w:tcW w:w="521" w:type="pct"/>
            <w:vAlign w:val="center"/>
          </w:tcPr>
          <w:p w14:paraId="05818E0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1.3</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ign w:val="center"/>
          </w:tcPr>
          <w:p w14:paraId="56320A31"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58BDD25D"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053C2E74"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386F9C27" w14:textId="77777777" w:rsidTr="00294709">
        <w:trPr>
          <w:trHeight w:val="340"/>
          <w:tblHeader/>
          <w:jc w:val="center"/>
        </w:trPr>
        <w:tc>
          <w:tcPr>
            <w:tcW w:w="572" w:type="pct"/>
            <w:vMerge/>
            <w:vAlign w:val="center"/>
          </w:tcPr>
          <w:p w14:paraId="47552A5B"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2946C664"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1B35C24C"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100</w:t>
            </w:r>
          </w:p>
        </w:tc>
        <w:tc>
          <w:tcPr>
            <w:tcW w:w="521" w:type="pct"/>
            <w:vAlign w:val="center"/>
          </w:tcPr>
          <w:p w14:paraId="786B9A86"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5</w:t>
            </w:r>
            <w:r w:rsidRPr="001132EB">
              <w:rPr>
                <w:rFonts w:ascii="Times New Roman" w:eastAsia="宋体" w:hAnsi="Times New Roman" w:cs="Times New Roman"/>
                <w:color w:val="000000" w:themeColor="text1"/>
                <w:kern w:val="0"/>
                <w:szCs w:val="21"/>
                <w:vertAlign w:val="superscript"/>
              </w:rPr>
              <w:t xml:space="preserve"> a</w:t>
            </w:r>
          </w:p>
        </w:tc>
        <w:tc>
          <w:tcPr>
            <w:tcW w:w="547" w:type="pct"/>
            <w:vMerge/>
            <w:vAlign w:val="center"/>
          </w:tcPr>
          <w:p w14:paraId="5313FA5E"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4078D35F"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7651BA93"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491E58F4" w14:textId="77777777" w:rsidTr="00294709">
        <w:trPr>
          <w:trHeight w:val="340"/>
          <w:tblHeader/>
          <w:jc w:val="center"/>
        </w:trPr>
        <w:tc>
          <w:tcPr>
            <w:tcW w:w="572" w:type="pct"/>
            <w:vMerge w:val="restart"/>
            <w:vAlign w:val="center"/>
          </w:tcPr>
          <w:p w14:paraId="2CC65CA9"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氨</w:t>
            </w:r>
          </w:p>
        </w:tc>
        <w:tc>
          <w:tcPr>
            <w:tcW w:w="466" w:type="pct"/>
            <w:vMerge w:val="restart"/>
            <w:vAlign w:val="center"/>
          </w:tcPr>
          <w:p w14:paraId="50DD86B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20</w:t>
            </w:r>
          </w:p>
        </w:tc>
        <w:tc>
          <w:tcPr>
            <w:tcW w:w="358" w:type="pct"/>
            <w:vAlign w:val="center"/>
          </w:tcPr>
          <w:p w14:paraId="5D866469"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15</w:t>
            </w:r>
          </w:p>
        </w:tc>
        <w:tc>
          <w:tcPr>
            <w:tcW w:w="521" w:type="pct"/>
            <w:vAlign w:val="center"/>
          </w:tcPr>
          <w:p w14:paraId="07C6FDFE"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2.45</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restart"/>
            <w:vAlign w:val="center"/>
          </w:tcPr>
          <w:p w14:paraId="780AB7B0"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厂界标准</w:t>
            </w:r>
          </w:p>
        </w:tc>
        <w:tc>
          <w:tcPr>
            <w:tcW w:w="692" w:type="pct"/>
            <w:vMerge w:val="restart"/>
            <w:vAlign w:val="center"/>
          </w:tcPr>
          <w:p w14:paraId="4E35C08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1.5</w:t>
            </w:r>
          </w:p>
        </w:tc>
        <w:tc>
          <w:tcPr>
            <w:tcW w:w="1844" w:type="pct"/>
            <w:vMerge w:val="restart"/>
            <w:vAlign w:val="center"/>
          </w:tcPr>
          <w:p w14:paraId="7F2853A8"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有组织排放浓度参照《制药工业大气污染物排放标准》（</w:t>
            </w:r>
            <w:r w:rsidRPr="001132EB">
              <w:rPr>
                <w:rFonts w:ascii="Times New Roman" w:eastAsia="宋体" w:hAnsi="Times New Roman" w:cs="Times New Roman"/>
                <w:color w:val="000000" w:themeColor="text1"/>
                <w:kern w:val="0"/>
                <w:szCs w:val="21"/>
              </w:rPr>
              <w:t>DB 14554-93</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1</w:t>
            </w:r>
            <w:r w:rsidRPr="001132EB">
              <w:rPr>
                <w:rFonts w:ascii="Times New Roman" w:eastAsia="宋体" w:hAnsi="Times New Roman" w:cs="Times New Roman" w:hint="eastAsia"/>
                <w:color w:val="000000" w:themeColor="text1"/>
                <w:kern w:val="0"/>
                <w:szCs w:val="21"/>
              </w:rPr>
              <w:t>；排放速率、无组织排放浓度参照《恶臭污染物排放标准》（</w:t>
            </w:r>
            <w:r w:rsidRPr="001132EB">
              <w:rPr>
                <w:rFonts w:ascii="Times New Roman" w:eastAsia="宋体" w:hAnsi="Times New Roman" w:cs="Times New Roman"/>
                <w:color w:val="000000" w:themeColor="text1"/>
                <w:kern w:val="0"/>
                <w:szCs w:val="21"/>
              </w:rPr>
              <w:t>DB 37823-2019</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color w:val="000000" w:themeColor="text1"/>
                <w:kern w:val="0"/>
                <w:szCs w:val="21"/>
              </w:rPr>
              <w:t>2</w:t>
            </w:r>
            <w:r w:rsidRPr="001132EB">
              <w:rPr>
                <w:rFonts w:ascii="Times New Roman" w:eastAsia="宋体" w:hAnsi="Times New Roman" w:cs="Times New Roman" w:hint="eastAsia"/>
                <w:color w:val="000000" w:themeColor="text1"/>
                <w:kern w:val="0"/>
                <w:szCs w:val="21"/>
              </w:rPr>
              <w:t>、表</w:t>
            </w: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hint="eastAsia"/>
                <w:color w:val="000000" w:themeColor="text1"/>
                <w:kern w:val="0"/>
                <w:szCs w:val="21"/>
              </w:rPr>
              <w:t>中的二级准值</w:t>
            </w:r>
          </w:p>
        </w:tc>
      </w:tr>
      <w:tr w:rsidR="005C6C27" w:rsidRPr="001132EB" w14:paraId="114EAF29" w14:textId="77777777" w:rsidTr="00294709">
        <w:trPr>
          <w:trHeight w:val="340"/>
          <w:tblHeader/>
          <w:jc w:val="center"/>
        </w:trPr>
        <w:tc>
          <w:tcPr>
            <w:tcW w:w="572" w:type="pct"/>
            <w:vMerge/>
            <w:vAlign w:val="center"/>
          </w:tcPr>
          <w:p w14:paraId="2C476B79"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4AF2CAD6"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5F5C5153"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5</w:t>
            </w:r>
          </w:p>
        </w:tc>
        <w:tc>
          <w:tcPr>
            <w:tcW w:w="521" w:type="pct"/>
            <w:vAlign w:val="center"/>
          </w:tcPr>
          <w:p w14:paraId="73A8D85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7</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ign w:val="center"/>
          </w:tcPr>
          <w:p w14:paraId="2F802666"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624DD1B9"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5E7388A9"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3F0D83F2" w14:textId="77777777" w:rsidTr="00294709">
        <w:trPr>
          <w:trHeight w:val="340"/>
          <w:tblHeader/>
          <w:jc w:val="center"/>
        </w:trPr>
        <w:tc>
          <w:tcPr>
            <w:tcW w:w="572" w:type="pct"/>
            <w:vMerge w:val="restart"/>
            <w:vAlign w:val="center"/>
          </w:tcPr>
          <w:p w14:paraId="12A283BA" w14:textId="77777777" w:rsidR="005C6C27" w:rsidRPr="001132EB" w:rsidRDefault="005C6C27" w:rsidP="005C6C27">
            <w:pPr>
              <w:jc w:val="center"/>
              <w:rPr>
                <w:rFonts w:ascii="Times New Roman" w:eastAsia="宋体" w:hAnsi="Times New Roman" w:cs="Times New Roman"/>
                <w:color w:val="000000" w:themeColor="text1"/>
                <w:kern w:val="0"/>
                <w:szCs w:val="21"/>
              </w:rPr>
            </w:pPr>
            <w:proofErr w:type="spellStart"/>
            <w:r w:rsidRPr="001132EB">
              <w:rPr>
                <w:rFonts w:ascii="Times New Roman" w:eastAsia="宋体" w:hAnsi="Times New Roman" w:cs="Times New Roman"/>
                <w:color w:val="000000" w:themeColor="text1"/>
                <w:kern w:val="0"/>
                <w:szCs w:val="21"/>
                <w:lang w:eastAsia="en-US"/>
              </w:rPr>
              <w:t>硫化氢</w:t>
            </w:r>
            <w:proofErr w:type="spellEnd"/>
          </w:p>
        </w:tc>
        <w:tc>
          <w:tcPr>
            <w:tcW w:w="466" w:type="pct"/>
            <w:vMerge w:val="restart"/>
            <w:vAlign w:val="center"/>
          </w:tcPr>
          <w:p w14:paraId="7FA42326"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5</w:t>
            </w:r>
          </w:p>
        </w:tc>
        <w:tc>
          <w:tcPr>
            <w:tcW w:w="358" w:type="pct"/>
            <w:vAlign w:val="center"/>
          </w:tcPr>
          <w:p w14:paraId="56E56BEE"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1</w:t>
            </w:r>
            <w:r w:rsidRPr="001132EB">
              <w:rPr>
                <w:rFonts w:ascii="Times New Roman" w:eastAsia="宋体" w:hAnsi="Times New Roman" w:cs="Times New Roman"/>
                <w:color w:val="000000" w:themeColor="text1"/>
                <w:kern w:val="0"/>
                <w:szCs w:val="21"/>
              </w:rPr>
              <w:t>5</w:t>
            </w:r>
          </w:p>
        </w:tc>
        <w:tc>
          <w:tcPr>
            <w:tcW w:w="521" w:type="pct"/>
            <w:vAlign w:val="center"/>
          </w:tcPr>
          <w:p w14:paraId="3A6A5E81"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0.165</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restart"/>
            <w:vAlign w:val="center"/>
          </w:tcPr>
          <w:p w14:paraId="1DB85AEC"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厂界标准</w:t>
            </w:r>
          </w:p>
        </w:tc>
        <w:tc>
          <w:tcPr>
            <w:tcW w:w="692" w:type="pct"/>
            <w:vMerge w:val="restart"/>
            <w:vAlign w:val="center"/>
          </w:tcPr>
          <w:p w14:paraId="4484E454"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0.06</w:t>
            </w:r>
          </w:p>
        </w:tc>
        <w:tc>
          <w:tcPr>
            <w:tcW w:w="1844" w:type="pct"/>
            <w:vMerge/>
            <w:vAlign w:val="center"/>
          </w:tcPr>
          <w:p w14:paraId="39384721"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2D1B4AB4" w14:textId="77777777" w:rsidTr="00294709">
        <w:trPr>
          <w:trHeight w:val="340"/>
          <w:tblHeader/>
          <w:jc w:val="center"/>
        </w:trPr>
        <w:tc>
          <w:tcPr>
            <w:tcW w:w="572" w:type="pct"/>
            <w:vMerge/>
            <w:vAlign w:val="center"/>
          </w:tcPr>
          <w:p w14:paraId="048BB548"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466" w:type="pct"/>
            <w:vMerge/>
            <w:vAlign w:val="center"/>
          </w:tcPr>
          <w:p w14:paraId="7EB640E0"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358" w:type="pct"/>
            <w:vAlign w:val="center"/>
          </w:tcPr>
          <w:p w14:paraId="30E3DAA5"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5</w:t>
            </w:r>
          </w:p>
        </w:tc>
        <w:tc>
          <w:tcPr>
            <w:tcW w:w="521" w:type="pct"/>
            <w:vAlign w:val="center"/>
          </w:tcPr>
          <w:p w14:paraId="3047BCCA"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0.45</w:t>
            </w:r>
            <w:r w:rsidRPr="001132EB">
              <w:rPr>
                <w:rFonts w:ascii="Times New Roman" w:eastAsia="宋体" w:hAnsi="Times New Roman" w:cs="Times New Roman"/>
                <w:color w:val="000000" w:themeColor="text1"/>
                <w:kern w:val="0"/>
                <w:szCs w:val="21"/>
                <w:vertAlign w:val="superscript"/>
              </w:rPr>
              <w:t xml:space="preserve"> b</w:t>
            </w:r>
          </w:p>
        </w:tc>
        <w:tc>
          <w:tcPr>
            <w:tcW w:w="547" w:type="pct"/>
            <w:vMerge/>
            <w:vAlign w:val="center"/>
          </w:tcPr>
          <w:p w14:paraId="4B226AD9"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692" w:type="pct"/>
            <w:vMerge/>
            <w:vAlign w:val="center"/>
          </w:tcPr>
          <w:p w14:paraId="0269DC08"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844" w:type="pct"/>
            <w:vMerge/>
            <w:vAlign w:val="center"/>
          </w:tcPr>
          <w:p w14:paraId="322AC02D" w14:textId="77777777" w:rsidR="005C6C27" w:rsidRPr="001132EB" w:rsidRDefault="005C6C27" w:rsidP="005C6C27">
            <w:pPr>
              <w:jc w:val="center"/>
              <w:rPr>
                <w:rFonts w:ascii="Times New Roman" w:eastAsia="宋体" w:hAnsi="Times New Roman" w:cs="Times New Roman"/>
                <w:color w:val="000000" w:themeColor="text1"/>
                <w:kern w:val="0"/>
                <w:szCs w:val="21"/>
              </w:rPr>
            </w:pPr>
          </w:p>
        </w:tc>
      </w:tr>
      <w:tr w:rsidR="005C6C27" w:rsidRPr="001132EB" w14:paraId="70F40C78" w14:textId="77777777" w:rsidTr="00294709">
        <w:trPr>
          <w:trHeight w:val="340"/>
          <w:tblHeader/>
          <w:jc w:val="center"/>
        </w:trPr>
        <w:tc>
          <w:tcPr>
            <w:tcW w:w="5000" w:type="pct"/>
            <w:gridSpan w:val="7"/>
            <w:vAlign w:val="center"/>
          </w:tcPr>
          <w:p w14:paraId="0B0DA965" w14:textId="77777777" w:rsidR="005C6C27" w:rsidRPr="001132EB" w:rsidRDefault="005C6C27" w:rsidP="005C6C27">
            <w:pPr>
              <w:jc w:val="left"/>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vertAlign w:val="superscript"/>
              </w:rPr>
              <w:t>a</w:t>
            </w:r>
            <w:r w:rsidRPr="001132EB">
              <w:rPr>
                <w:rFonts w:ascii="Times New Roman" w:eastAsia="宋体" w:hAnsi="Times New Roman" w:cs="Times New Roman" w:hint="eastAsia"/>
                <w:color w:val="000000" w:themeColor="text1"/>
                <w:kern w:val="0"/>
                <w:szCs w:val="21"/>
              </w:rPr>
              <w:t>采用《大气污染物综合排放标准》（</w:t>
            </w:r>
            <w:r w:rsidRPr="001132EB">
              <w:rPr>
                <w:rFonts w:ascii="Times New Roman" w:eastAsia="宋体" w:hAnsi="Times New Roman" w:cs="Times New Roman"/>
                <w:color w:val="000000" w:themeColor="text1"/>
                <w:kern w:val="0"/>
                <w:szCs w:val="21"/>
              </w:rPr>
              <w:t>DB 16297-1996</w:t>
            </w:r>
            <w:r w:rsidRPr="001132EB">
              <w:rPr>
                <w:rFonts w:ascii="Times New Roman" w:eastAsia="宋体" w:hAnsi="Times New Roman" w:cs="Times New Roman" w:hint="eastAsia"/>
                <w:color w:val="000000" w:themeColor="text1"/>
                <w:kern w:val="0"/>
                <w:szCs w:val="21"/>
              </w:rPr>
              <w:t>）附录</w:t>
            </w:r>
            <w:r w:rsidRPr="001132EB">
              <w:rPr>
                <w:rFonts w:ascii="Times New Roman" w:eastAsia="宋体" w:hAnsi="Times New Roman" w:cs="Times New Roman" w:hint="eastAsia"/>
                <w:color w:val="000000" w:themeColor="text1"/>
                <w:kern w:val="0"/>
                <w:szCs w:val="21"/>
              </w:rPr>
              <w:t>B</w:t>
            </w:r>
            <w:r w:rsidRPr="001132EB">
              <w:rPr>
                <w:rFonts w:ascii="Times New Roman" w:eastAsia="宋体" w:hAnsi="Times New Roman" w:cs="Times New Roman" w:hint="eastAsia"/>
                <w:color w:val="000000" w:themeColor="text1"/>
                <w:kern w:val="0"/>
                <w:szCs w:val="21"/>
              </w:rPr>
              <w:t>的内插法、外推法</w:t>
            </w:r>
            <w:proofErr w:type="gramStart"/>
            <w:r w:rsidRPr="001132EB">
              <w:rPr>
                <w:rFonts w:ascii="Times New Roman" w:eastAsia="宋体" w:hAnsi="Times New Roman" w:cs="Times New Roman" w:hint="eastAsia"/>
                <w:color w:val="000000" w:themeColor="text1"/>
                <w:kern w:val="0"/>
                <w:szCs w:val="21"/>
              </w:rPr>
              <w:t>确定某排气筒</w:t>
            </w:r>
            <w:proofErr w:type="gramEnd"/>
            <w:r w:rsidRPr="001132EB">
              <w:rPr>
                <w:rFonts w:ascii="Times New Roman" w:eastAsia="宋体" w:hAnsi="Times New Roman" w:cs="Times New Roman" w:hint="eastAsia"/>
                <w:color w:val="000000" w:themeColor="text1"/>
                <w:kern w:val="0"/>
                <w:szCs w:val="21"/>
              </w:rPr>
              <w:t>的最高允许排放速率。</w:t>
            </w:r>
          </w:p>
          <w:p w14:paraId="26283E8A" w14:textId="77777777" w:rsidR="005C6C27" w:rsidRPr="001132EB" w:rsidRDefault="005C6C27" w:rsidP="005C6C27">
            <w:pPr>
              <w:jc w:val="left"/>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vertAlign w:val="superscript"/>
              </w:rPr>
              <w:t>b</w:t>
            </w:r>
            <w:r w:rsidRPr="001132EB">
              <w:rPr>
                <w:rFonts w:ascii="Times New Roman" w:eastAsia="宋体" w:hAnsi="Times New Roman" w:cs="Times New Roman" w:hint="eastAsia"/>
                <w:color w:val="000000" w:themeColor="text1"/>
                <w:kern w:val="0"/>
                <w:szCs w:val="21"/>
              </w:rPr>
              <w:t>根据《大气污染物综合排放标准》（</w:t>
            </w:r>
            <w:r w:rsidRPr="001132EB">
              <w:rPr>
                <w:rFonts w:ascii="Times New Roman" w:eastAsia="宋体" w:hAnsi="Times New Roman" w:cs="Times New Roman"/>
                <w:color w:val="000000" w:themeColor="text1"/>
                <w:kern w:val="0"/>
                <w:szCs w:val="21"/>
              </w:rPr>
              <w:t>DB 16297-1996</w:t>
            </w:r>
            <w:r w:rsidRPr="001132EB">
              <w:rPr>
                <w:rFonts w:ascii="Times New Roman" w:eastAsia="宋体" w:hAnsi="Times New Roman" w:cs="Times New Roman" w:hint="eastAsia"/>
                <w:color w:val="000000" w:themeColor="text1"/>
                <w:kern w:val="0"/>
                <w:szCs w:val="21"/>
              </w:rPr>
              <w:t>）</w:t>
            </w:r>
            <w:r w:rsidRPr="001132EB">
              <w:rPr>
                <w:rFonts w:ascii="Times New Roman" w:eastAsia="宋体" w:hAnsi="Times New Roman" w:cs="Times New Roman" w:hint="eastAsia"/>
                <w:color w:val="000000" w:themeColor="text1"/>
                <w:kern w:val="0"/>
                <w:szCs w:val="21"/>
              </w:rPr>
              <w:t>7</w:t>
            </w:r>
            <w:r w:rsidRPr="001132EB">
              <w:rPr>
                <w:rFonts w:ascii="Times New Roman" w:eastAsia="宋体" w:hAnsi="Times New Roman" w:cs="Times New Roman"/>
                <w:color w:val="000000" w:themeColor="text1"/>
                <w:kern w:val="0"/>
                <w:szCs w:val="21"/>
              </w:rPr>
              <w:t>.1</w:t>
            </w:r>
            <w:r w:rsidRPr="001132EB">
              <w:rPr>
                <w:rFonts w:ascii="Times New Roman" w:eastAsia="宋体" w:hAnsi="Times New Roman" w:cs="Times New Roman" w:hint="eastAsia"/>
                <w:color w:val="000000" w:themeColor="text1"/>
                <w:kern w:val="0"/>
                <w:szCs w:val="21"/>
              </w:rPr>
              <w:t>，“排气筒高度除需遵守列表排放速率标准值外，还应高出周围</w:t>
            </w:r>
            <w:r w:rsidRPr="001132EB">
              <w:rPr>
                <w:rFonts w:ascii="Times New Roman" w:eastAsia="宋体" w:hAnsi="Times New Roman" w:cs="Times New Roman" w:hint="eastAsia"/>
                <w:color w:val="000000" w:themeColor="text1"/>
                <w:kern w:val="0"/>
                <w:szCs w:val="21"/>
              </w:rPr>
              <w:t>2</w:t>
            </w:r>
            <w:r w:rsidRPr="001132EB">
              <w:rPr>
                <w:rFonts w:ascii="Times New Roman" w:eastAsia="宋体" w:hAnsi="Times New Roman" w:cs="Times New Roman"/>
                <w:color w:val="000000" w:themeColor="text1"/>
                <w:kern w:val="0"/>
                <w:szCs w:val="21"/>
              </w:rPr>
              <w:t>00m</w:t>
            </w:r>
            <w:r w:rsidRPr="001132EB">
              <w:rPr>
                <w:rFonts w:ascii="Times New Roman" w:eastAsia="宋体" w:hAnsi="Times New Roman" w:cs="Times New Roman" w:hint="eastAsia"/>
                <w:color w:val="000000" w:themeColor="text1"/>
                <w:kern w:val="0"/>
                <w:szCs w:val="21"/>
              </w:rPr>
              <w:t>半径范围的建筑物</w:t>
            </w:r>
            <w:r w:rsidRPr="001132EB">
              <w:rPr>
                <w:rFonts w:ascii="Times New Roman" w:eastAsia="宋体" w:hAnsi="Times New Roman" w:cs="Times New Roman" w:hint="eastAsia"/>
                <w:color w:val="000000" w:themeColor="text1"/>
                <w:kern w:val="0"/>
                <w:szCs w:val="21"/>
              </w:rPr>
              <w:t>5</w:t>
            </w:r>
            <w:r w:rsidRPr="001132EB">
              <w:rPr>
                <w:rFonts w:ascii="Times New Roman" w:eastAsia="宋体" w:hAnsi="Times New Roman" w:cs="Times New Roman"/>
                <w:color w:val="000000" w:themeColor="text1"/>
                <w:kern w:val="0"/>
                <w:szCs w:val="21"/>
              </w:rPr>
              <w:t>m</w:t>
            </w:r>
            <w:r w:rsidRPr="001132EB">
              <w:rPr>
                <w:rFonts w:ascii="Times New Roman" w:eastAsia="宋体" w:hAnsi="Times New Roman" w:cs="Times New Roman" w:hint="eastAsia"/>
                <w:color w:val="000000" w:themeColor="text1"/>
                <w:kern w:val="0"/>
                <w:szCs w:val="21"/>
              </w:rPr>
              <w:t>以上，不能达到该要求的排气筒，应按其高度对应的表列排放速率标准值严格</w:t>
            </w:r>
            <w:r w:rsidRPr="001132EB">
              <w:rPr>
                <w:rFonts w:ascii="Times New Roman" w:eastAsia="宋体" w:hAnsi="Times New Roman" w:cs="Times New Roman" w:hint="eastAsia"/>
                <w:color w:val="000000" w:themeColor="text1"/>
                <w:kern w:val="0"/>
                <w:szCs w:val="21"/>
              </w:rPr>
              <w:t>5</w:t>
            </w:r>
            <w:r w:rsidRPr="001132EB">
              <w:rPr>
                <w:rFonts w:ascii="Times New Roman" w:eastAsia="宋体" w:hAnsi="Times New Roman" w:cs="Times New Roman"/>
                <w:color w:val="000000" w:themeColor="text1"/>
                <w:kern w:val="0"/>
                <w:szCs w:val="21"/>
              </w:rPr>
              <w:t>0%</w:t>
            </w:r>
            <w:r w:rsidRPr="001132EB">
              <w:rPr>
                <w:rFonts w:ascii="Times New Roman" w:eastAsia="宋体" w:hAnsi="Times New Roman" w:cs="Times New Roman" w:hint="eastAsia"/>
                <w:color w:val="000000" w:themeColor="text1"/>
                <w:kern w:val="0"/>
                <w:szCs w:val="21"/>
              </w:rPr>
              <w:t>执行。”。</w:t>
            </w:r>
          </w:p>
        </w:tc>
      </w:tr>
    </w:tbl>
    <w:p w14:paraId="5D8F5DB7" w14:textId="77777777" w:rsidR="005C6C27" w:rsidRPr="00710BB2" w:rsidRDefault="005C6C27" w:rsidP="00710BB2">
      <w:pPr>
        <w:pStyle w:val="42"/>
        <w:spacing w:before="0" w:after="0" w:line="480" w:lineRule="auto"/>
        <w:ind w:left="1152" w:hangingChars="410" w:hanging="1152"/>
        <w:rPr>
          <w:rFonts w:ascii="Times New Roman" w:eastAsiaTheme="minorEastAsia" w:hAnsi="Times New Roman" w:cs="Times New Roman"/>
        </w:rPr>
      </w:pPr>
      <w:r w:rsidRPr="00710BB2">
        <w:rPr>
          <w:rFonts w:ascii="Times New Roman" w:eastAsiaTheme="minorEastAsia" w:hAnsi="Times New Roman" w:cs="Times New Roman"/>
        </w:rPr>
        <w:t>噪声</w:t>
      </w:r>
    </w:p>
    <w:bookmarkEnd w:id="79"/>
    <w:p w14:paraId="600B14B6" w14:textId="4D43FD2A"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施工期：场界噪声执行《建筑施工场界环境噪声排放标准》（</w:t>
      </w:r>
      <w:r w:rsidRPr="005C6C27">
        <w:rPr>
          <w:rFonts w:ascii="Times New Roman" w:eastAsia="宋体" w:hAnsi="Times New Roman" w:cs="Times New Roman"/>
          <w:kern w:val="0"/>
          <w:sz w:val="24"/>
          <w:szCs w:val="24"/>
        </w:rPr>
        <w:t>GB12523-2011</w:t>
      </w:r>
      <w:r w:rsidRPr="005C6C27">
        <w:rPr>
          <w:rFonts w:ascii="Times New Roman" w:eastAsia="宋体" w:hAnsi="Times New Roman" w:cs="Times New Roman"/>
          <w:kern w:val="0"/>
          <w:sz w:val="24"/>
          <w:szCs w:val="24"/>
        </w:rPr>
        <w:t>）（昼间</w:t>
      </w:r>
      <w:r w:rsidRPr="005C6C27">
        <w:rPr>
          <w:rFonts w:ascii="Times New Roman" w:eastAsia="宋体" w:hAnsi="Times New Roman" w:cs="Times New Roman"/>
          <w:kern w:val="0"/>
          <w:sz w:val="24"/>
          <w:szCs w:val="24"/>
        </w:rPr>
        <w:t>≤70dB</w:t>
      </w:r>
      <w:r w:rsidRPr="005C6C27">
        <w:rPr>
          <w:rFonts w:ascii="Times New Roman" w:eastAsia="宋体" w:hAnsi="Times New Roman" w:cs="Times New Roman"/>
          <w:kern w:val="0"/>
          <w:sz w:val="24"/>
          <w:szCs w:val="24"/>
        </w:rPr>
        <w:t>，夜间</w:t>
      </w:r>
      <w:r w:rsidRPr="005C6C27">
        <w:rPr>
          <w:rFonts w:ascii="Times New Roman" w:eastAsia="宋体" w:hAnsi="Times New Roman" w:cs="Times New Roman"/>
          <w:kern w:val="0"/>
          <w:sz w:val="24"/>
          <w:szCs w:val="24"/>
        </w:rPr>
        <w:t>≤55dB</w:t>
      </w:r>
      <w:r w:rsidRPr="005C6C27">
        <w:rPr>
          <w:rFonts w:ascii="Times New Roman" w:eastAsia="宋体" w:hAnsi="Times New Roman" w:cs="Times New Roman"/>
          <w:kern w:val="0"/>
          <w:sz w:val="24"/>
          <w:szCs w:val="24"/>
        </w:rPr>
        <w:t>）（见</w:t>
      </w:r>
      <w:r w:rsidRPr="005C6C27">
        <w:rPr>
          <w:rFonts w:ascii="Times New Roman" w:eastAsia="宋体" w:hAnsi="Times New Roman" w:cs="Times New Roman"/>
          <w:bCs/>
          <w:kern w:val="0"/>
          <w:sz w:val="24"/>
          <w:szCs w:val="24"/>
        </w:rPr>
        <w:fldChar w:fldCharType="begin"/>
      </w:r>
      <w:r w:rsidRPr="005C6C27">
        <w:rPr>
          <w:rFonts w:ascii="Times New Roman" w:eastAsia="宋体" w:hAnsi="Times New Roman" w:cs="Times New Roman"/>
          <w:bCs/>
          <w:kern w:val="0"/>
          <w:sz w:val="24"/>
          <w:szCs w:val="24"/>
        </w:rPr>
        <w:instrText xml:space="preserve"> REF _Ref83494630 \h  \* MERGEFORMAT </w:instrText>
      </w:r>
      <w:r w:rsidRPr="005C6C27">
        <w:rPr>
          <w:rFonts w:ascii="Times New Roman" w:eastAsia="宋体" w:hAnsi="Times New Roman" w:cs="Times New Roman"/>
          <w:bCs/>
          <w:kern w:val="0"/>
          <w:sz w:val="24"/>
          <w:szCs w:val="24"/>
        </w:rPr>
      </w:r>
      <w:r w:rsidRPr="005C6C27">
        <w:rPr>
          <w:rFonts w:ascii="Times New Roman" w:eastAsia="宋体" w:hAnsi="Times New Roman" w:cs="Times New Roman"/>
          <w:bCs/>
          <w:kern w:val="0"/>
          <w:sz w:val="24"/>
          <w:szCs w:val="24"/>
        </w:rPr>
        <w:fldChar w:fldCharType="separate"/>
      </w:r>
      <w:r w:rsidR="00F359F4" w:rsidRPr="00F359F4">
        <w:rPr>
          <w:rFonts w:ascii="Times New Roman" w:eastAsia="宋体" w:hAnsi="Times New Roman" w:cs="Times New Roman" w:hint="eastAsia"/>
          <w:bCs/>
          <w:kern w:val="0"/>
          <w:sz w:val="24"/>
          <w:szCs w:val="24"/>
        </w:rPr>
        <w:t>表</w:t>
      </w:r>
      <w:r w:rsidR="00F359F4" w:rsidRPr="00F359F4">
        <w:rPr>
          <w:rFonts w:ascii="Times New Roman" w:eastAsia="宋体" w:hAnsi="Times New Roman" w:cs="Times New Roman"/>
          <w:bCs/>
          <w:kern w:val="0"/>
          <w:sz w:val="24"/>
          <w:szCs w:val="24"/>
        </w:rPr>
        <w:t xml:space="preserve"> </w:t>
      </w:r>
      <w:r w:rsidR="00F359F4" w:rsidRPr="00F359F4">
        <w:rPr>
          <w:rFonts w:ascii="Times New Roman" w:eastAsia="宋体" w:hAnsi="Times New Roman" w:cs="Times New Roman"/>
          <w:bCs/>
          <w:noProof/>
          <w:kern w:val="0"/>
          <w:sz w:val="24"/>
          <w:szCs w:val="24"/>
        </w:rPr>
        <w:t>2.4</w:t>
      </w:r>
      <w:r w:rsidR="00F359F4" w:rsidRPr="00F359F4">
        <w:rPr>
          <w:rFonts w:ascii="Times New Roman" w:eastAsia="宋体" w:hAnsi="Times New Roman" w:cs="Times New Roman"/>
          <w:bCs/>
          <w:noProof/>
          <w:kern w:val="0"/>
          <w:sz w:val="24"/>
          <w:szCs w:val="24"/>
        </w:rPr>
        <w:noBreakHyphen/>
        <w:t>13</w:t>
      </w:r>
      <w:r w:rsidRPr="005C6C27">
        <w:rPr>
          <w:rFonts w:ascii="Times New Roman" w:eastAsia="宋体" w:hAnsi="Times New Roman" w:cs="Times New Roman"/>
          <w:bCs/>
          <w:kern w:val="0"/>
          <w:sz w:val="24"/>
          <w:szCs w:val="24"/>
        </w:rPr>
        <w:fldChar w:fldCharType="end"/>
      </w:r>
      <w:r w:rsidRPr="005C6C27">
        <w:rPr>
          <w:rFonts w:ascii="Times New Roman" w:eastAsia="宋体" w:hAnsi="Times New Roman" w:cs="Times New Roman"/>
          <w:kern w:val="0"/>
          <w:sz w:val="24"/>
          <w:szCs w:val="24"/>
        </w:rPr>
        <w:t>），夜间噪声最大声级超过限值的幅度不得高于</w:t>
      </w:r>
      <w:r w:rsidRPr="005C6C27">
        <w:rPr>
          <w:rFonts w:ascii="Times New Roman" w:eastAsia="宋体" w:hAnsi="Times New Roman" w:cs="Times New Roman"/>
          <w:kern w:val="0"/>
          <w:sz w:val="24"/>
          <w:szCs w:val="24"/>
        </w:rPr>
        <w:t>15dB(A)</w:t>
      </w:r>
      <w:r w:rsidRPr="005C6C27">
        <w:rPr>
          <w:rFonts w:ascii="Times New Roman" w:eastAsia="宋体" w:hAnsi="Times New Roman" w:cs="Times New Roman"/>
          <w:kern w:val="0"/>
          <w:sz w:val="24"/>
          <w:szCs w:val="24"/>
        </w:rPr>
        <w:t>。</w:t>
      </w:r>
    </w:p>
    <w:p w14:paraId="24268527"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p>
    <w:p w14:paraId="74CEE662" w14:textId="38EE9AB9" w:rsidR="005C6C27" w:rsidRPr="005C6C27" w:rsidRDefault="005C6C27" w:rsidP="005C6C27">
      <w:pPr>
        <w:spacing w:line="360" w:lineRule="auto"/>
        <w:jc w:val="center"/>
        <w:outlineLvl w:val="5"/>
        <w:rPr>
          <w:rFonts w:ascii="Times New Roman" w:eastAsia="宋体" w:hAnsi="Times New Roman" w:cs="Times New Roman"/>
          <w:b/>
          <w:bCs/>
          <w:kern w:val="0"/>
          <w:sz w:val="24"/>
          <w:szCs w:val="24"/>
          <w:lang w:eastAsia="en-US"/>
        </w:rPr>
      </w:pPr>
      <w:bookmarkStart w:id="81" w:name="_Ref83494630"/>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13</w:t>
      </w:r>
      <w:r w:rsidRPr="005C6C27">
        <w:rPr>
          <w:rFonts w:ascii="Times New Roman" w:eastAsia="宋体" w:hAnsi="Times New Roman" w:cs="Times New Roman"/>
          <w:b/>
          <w:bCs/>
          <w:kern w:val="0"/>
          <w:sz w:val="24"/>
          <w:szCs w:val="24"/>
        </w:rPr>
        <w:fldChar w:fldCharType="end"/>
      </w:r>
      <w:bookmarkEnd w:id="81"/>
      <w:r w:rsidRPr="005C6C27">
        <w:rPr>
          <w:rFonts w:ascii="Times New Roman" w:eastAsia="宋体" w:hAnsi="Times New Roman" w:cs="Times New Roman"/>
          <w:b/>
          <w:bCs/>
          <w:kern w:val="0"/>
          <w:sz w:val="24"/>
          <w:szCs w:val="24"/>
          <w:lang w:eastAsia="en-US"/>
        </w:rPr>
        <w:t xml:space="preserve">  </w:t>
      </w:r>
      <w:proofErr w:type="spellStart"/>
      <w:r w:rsidRPr="005C6C27">
        <w:rPr>
          <w:rFonts w:ascii="Times New Roman" w:eastAsia="宋体" w:hAnsi="Times New Roman" w:cs="Times New Roman" w:hint="eastAsia"/>
          <w:b/>
          <w:bCs/>
          <w:kern w:val="0"/>
          <w:sz w:val="24"/>
          <w:szCs w:val="24"/>
          <w:lang w:eastAsia="en-US"/>
        </w:rPr>
        <w:t>建筑施工场界环境噪声排放限值</w:t>
      </w:r>
      <w:proofErr w:type="spellEnd"/>
      <w:r w:rsidRPr="005C6C27">
        <w:rPr>
          <w:rFonts w:ascii="Times New Roman" w:eastAsia="宋体" w:hAnsi="Times New Roman" w:cs="Times New Roman"/>
          <w:b/>
          <w:bCs/>
          <w:kern w:val="0"/>
          <w:sz w:val="24"/>
          <w:szCs w:val="24"/>
          <w:lang w:eastAsia="en-US"/>
        </w:rPr>
        <w:t xml:space="preserve">       </w:t>
      </w:r>
      <w:proofErr w:type="spellStart"/>
      <w:r w:rsidRPr="005C6C27">
        <w:rPr>
          <w:rFonts w:ascii="Times New Roman" w:eastAsia="宋体" w:hAnsi="Times New Roman" w:cs="Times New Roman"/>
          <w:b/>
          <w:bCs/>
          <w:kern w:val="0"/>
          <w:sz w:val="24"/>
          <w:szCs w:val="24"/>
          <w:lang w:eastAsia="en-US"/>
        </w:rPr>
        <w:t>单位：</w:t>
      </w:r>
      <w:r w:rsidRPr="005C6C27">
        <w:rPr>
          <w:rFonts w:ascii="Times New Roman" w:eastAsia="宋体" w:hAnsi="Times New Roman" w:cs="Times New Roman"/>
          <w:b/>
          <w:bCs/>
          <w:kern w:val="0"/>
          <w:sz w:val="24"/>
          <w:szCs w:val="24"/>
          <w:lang w:eastAsia="en-US"/>
        </w:rPr>
        <w:t>dB</w:t>
      </w:r>
      <w:proofErr w:type="spellEnd"/>
      <w:r w:rsidRPr="005C6C27">
        <w:rPr>
          <w:rFonts w:ascii="Times New Roman" w:eastAsia="宋体" w:hAnsi="Times New Roman" w:cs="Times New Roman"/>
          <w:b/>
          <w:bCs/>
          <w:kern w:val="0"/>
          <w:sz w:val="24"/>
          <w:szCs w:val="24"/>
          <w:lang w:eastAsia="en-US"/>
        </w:rPr>
        <w:t xml:space="preserve"> (A)</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55"/>
        <w:gridCol w:w="2956"/>
        <w:gridCol w:w="3048"/>
      </w:tblGrid>
      <w:tr w:rsidR="005C6C27" w:rsidRPr="005C6C27" w14:paraId="74CA325F" w14:textId="77777777" w:rsidTr="00294709">
        <w:trPr>
          <w:trHeight w:hRule="exact" w:val="340"/>
          <w:jc w:val="center"/>
        </w:trPr>
        <w:tc>
          <w:tcPr>
            <w:tcW w:w="2880" w:type="dxa"/>
            <w:vAlign w:val="center"/>
          </w:tcPr>
          <w:p w14:paraId="406926CD" w14:textId="77777777" w:rsidR="005C6C27" w:rsidRPr="005C6C27" w:rsidRDefault="005C6C27" w:rsidP="005C6C27">
            <w:pPr>
              <w:widowControl/>
              <w:jc w:val="center"/>
              <w:rPr>
                <w:rFonts w:ascii="Times New Roman" w:eastAsia="宋体" w:hAnsi="Times New Roman" w:cs="Times New Roman"/>
                <w:b/>
                <w:szCs w:val="21"/>
              </w:rPr>
            </w:pPr>
            <w:r w:rsidRPr="005C6C27">
              <w:rPr>
                <w:rFonts w:ascii="Times New Roman" w:eastAsia="宋体" w:hAnsi="Times New Roman" w:cs="Times New Roman"/>
                <w:b/>
                <w:szCs w:val="21"/>
              </w:rPr>
              <w:t>时段</w:t>
            </w:r>
          </w:p>
        </w:tc>
        <w:tc>
          <w:tcPr>
            <w:tcW w:w="2881" w:type="dxa"/>
            <w:vAlign w:val="center"/>
          </w:tcPr>
          <w:p w14:paraId="1D026137" w14:textId="77777777" w:rsidR="005C6C27" w:rsidRPr="005C6C27" w:rsidRDefault="005C6C27" w:rsidP="005C6C27">
            <w:pPr>
              <w:widowControl/>
              <w:jc w:val="center"/>
              <w:rPr>
                <w:rFonts w:ascii="Times New Roman" w:eastAsia="宋体" w:hAnsi="Times New Roman" w:cs="Times New Roman"/>
                <w:b/>
                <w:szCs w:val="21"/>
              </w:rPr>
            </w:pPr>
            <w:r w:rsidRPr="005C6C27">
              <w:rPr>
                <w:rFonts w:ascii="Times New Roman" w:eastAsia="宋体" w:hAnsi="Times New Roman" w:cs="Times New Roman"/>
                <w:b/>
                <w:szCs w:val="21"/>
              </w:rPr>
              <w:t>昼间</w:t>
            </w:r>
          </w:p>
        </w:tc>
        <w:tc>
          <w:tcPr>
            <w:tcW w:w="2971" w:type="dxa"/>
            <w:vAlign w:val="center"/>
          </w:tcPr>
          <w:p w14:paraId="7F582D2E" w14:textId="77777777" w:rsidR="005C6C27" w:rsidRPr="005C6C27" w:rsidRDefault="005C6C27" w:rsidP="005C6C27">
            <w:pPr>
              <w:widowControl/>
              <w:jc w:val="center"/>
              <w:rPr>
                <w:rFonts w:ascii="Times New Roman" w:eastAsia="宋体" w:hAnsi="Times New Roman" w:cs="Times New Roman"/>
                <w:b/>
                <w:szCs w:val="21"/>
              </w:rPr>
            </w:pPr>
            <w:r w:rsidRPr="005C6C27">
              <w:rPr>
                <w:rFonts w:ascii="Times New Roman" w:eastAsia="宋体" w:hAnsi="Times New Roman" w:cs="Times New Roman"/>
                <w:b/>
                <w:szCs w:val="21"/>
              </w:rPr>
              <w:t>夜间</w:t>
            </w:r>
          </w:p>
        </w:tc>
      </w:tr>
      <w:tr w:rsidR="005C6C27" w:rsidRPr="005C6C27" w14:paraId="6F6B2C01" w14:textId="77777777" w:rsidTr="00294709">
        <w:trPr>
          <w:trHeight w:hRule="exact" w:val="340"/>
          <w:jc w:val="center"/>
        </w:trPr>
        <w:tc>
          <w:tcPr>
            <w:tcW w:w="2880" w:type="dxa"/>
            <w:vAlign w:val="center"/>
          </w:tcPr>
          <w:p w14:paraId="0BFB5FAD" w14:textId="77777777" w:rsidR="005C6C27" w:rsidRPr="005C6C27" w:rsidRDefault="005C6C27" w:rsidP="005C6C27">
            <w:pPr>
              <w:widowControl/>
              <w:autoSpaceDE w:val="0"/>
              <w:autoSpaceDN w:val="0"/>
              <w:adjustRightInd w:val="0"/>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限值</w:t>
            </w:r>
          </w:p>
        </w:tc>
        <w:tc>
          <w:tcPr>
            <w:tcW w:w="2881" w:type="dxa"/>
            <w:vAlign w:val="center"/>
          </w:tcPr>
          <w:p w14:paraId="45921862" w14:textId="77777777" w:rsidR="005C6C27" w:rsidRPr="005C6C27" w:rsidRDefault="005C6C27" w:rsidP="005C6C27">
            <w:pPr>
              <w:widowControl/>
              <w:autoSpaceDE w:val="0"/>
              <w:autoSpaceDN w:val="0"/>
              <w:adjustRightInd w:val="0"/>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70</w:t>
            </w:r>
          </w:p>
        </w:tc>
        <w:tc>
          <w:tcPr>
            <w:tcW w:w="2971" w:type="dxa"/>
            <w:vAlign w:val="center"/>
          </w:tcPr>
          <w:p w14:paraId="10BE4BB5" w14:textId="77777777" w:rsidR="005C6C27" w:rsidRPr="005C6C27" w:rsidRDefault="005C6C27" w:rsidP="005C6C27">
            <w:pPr>
              <w:widowControl/>
              <w:autoSpaceDE w:val="0"/>
              <w:autoSpaceDN w:val="0"/>
              <w:adjustRightInd w:val="0"/>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55</w:t>
            </w:r>
          </w:p>
        </w:tc>
      </w:tr>
    </w:tbl>
    <w:p w14:paraId="7D84069D" w14:textId="60ED5F7E" w:rsidR="005C6C27" w:rsidRPr="005C6C27" w:rsidRDefault="005C6C27" w:rsidP="005C6C27">
      <w:pPr>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运营期：项目运营期</w:t>
      </w:r>
      <w:r w:rsidRPr="005C6C27">
        <w:rPr>
          <w:rFonts w:ascii="Times New Roman" w:eastAsia="宋体" w:hAnsi="Times New Roman" w:cs="Times New Roman" w:hint="eastAsia"/>
          <w:kern w:val="0"/>
          <w:sz w:val="24"/>
          <w:szCs w:val="24"/>
        </w:rPr>
        <w:t>场</w:t>
      </w:r>
      <w:r w:rsidRPr="005C6C27">
        <w:rPr>
          <w:rFonts w:ascii="Times New Roman" w:eastAsia="宋体" w:hAnsi="Times New Roman" w:cs="Times New Roman"/>
          <w:kern w:val="0"/>
          <w:sz w:val="24"/>
          <w:szCs w:val="24"/>
        </w:rPr>
        <w:t>界噪声执行《工业企业厂界环境噪声排放标准》</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GB12348-2008</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类标准，具体标准限值见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_Ref83494683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w:t>
      </w:r>
      <w:r w:rsidR="00F359F4" w:rsidRPr="00F359F4">
        <w:rPr>
          <w:rFonts w:ascii="Times New Roman" w:eastAsia="宋体" w:hAnsi="Times New Roman" w:cs="Times New Roman"/>
          <w:noProof/>
          <w:kern w:val="0"/>
          <w:sz w:val="24"/>
          <w:szCs w:val="24"/>
        </w:rPr>
        <w:t>2.4</w:t>
      </w:r>
      <w:r w:rsidR="00F359F4" w:rsidRPr="00F359F4">
        <w:rPr>
          <w:rFonts w:ascii="Times New Roman" w:eastAsia="宋体" w:hAnsi="Times New Roman" w:cs="Times New Roman"/>
          <w:noProof/>
          <w:kern w:val="0"/>
          <w:sz w:val="24"/>
          <w:szCs w:val="24"/>
        </w:rPr>
        <w:noBreakHyphen/>
        <w:t>14</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4CFEB6BC" w14:textId="691E69C6"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82" w:name="_Ref83494683"/>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2.4</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14</w:t>
      </w:r>
      <w:r w:rsidRPr="005C6C27">
        <w:rPr>
          <w:rFonts w:ascii="Times New Roman" w:eastAsia="宋体" w:hAnsi="Times New Roman" w:cs="Times New Roman"/>
          <w:b/>
          <w:bCs/>
          <w:kern w:val="0"/>
          <w:sz w:val="24"/>
          <w:szCs w:val="24"/>
        </w:rPr>
        <w:fldChar w:fldCharType="end"/>
      </w:r>
      <w:bookmarkEnd w:id="82"/>
      <w:r w:rsidRPr="005C6C27">
        <w:rPr>
          <w:rFonts w:ascii="Times New Roman" w:eastAsia="宋体" w:hAnsi="Times New Roman" w:cs="Times New Roman"/>
          <w:b/>
          <w:bCs/>
          <w:kern w:val="0"/>
          <w:sz w:val="24"/>
          <w:szCs w:val="24"/>
        </w:rPr>
        <w:t>《工业企业厂界环境噪声排放标准》</w:t>
      </w:r>
      <w:r w:rsidRPr="005C6C27">
        <w:rPr>
          <w:rFonts w:ascii="Times New Roman" w:eastAsia="宋体" w:hAnsi="Times New Roman" w:cs="Times New Roman" w:hint="eastAsia"/>
          <w:b/>
          <w:bCs/>
          <w:kern w:val="0"/>
          <w:sz w:val="24"/>
          <w:szCs w:val="24"/>
        </w:rPr>
        <w:t>（</w:t>
      </w:r>
      <w:r w:rsidRPr="005C6C27">
        <w:rPr>
          <w:rFonts w:ascii="Times New Roman" w:eastAsia="宋体" w:hAnsi="Times New Roman" w:cs="Times New Roman"/>
          <w:b/>
          <w:bCs/>
          <w:kern w:val="0"/>
          <w:sz w:val="24"/>
          <w:szCs w:val="24"/>
        </w:rPr>
        <w:t xml:space="preserve">  GB12348-2008</w:t>
      </w:r>
      <w:r w:rsidRPr="005C6C27">
        <w:rPr>
          <w:rFonts w:ascii="Times New Roman" w:eastAsia="宋体" w:hAnsi="Times New Roman" w:cs="Times New Roman" w:hint="eastAsia"/>
          <w:b/>
          <w:bCs/>
          <w:kern w:val="0"/>
          <w:sz w:val="24"/>
          <w:szCs w:val="24"/>
        </w:rPr>
        <w:t>）摘录</w:t>
      </w:r>
    </w:p>
    <w:tbl>
      <w:tblPr>
        <w:tblW w:w="8959" w:type="dxa"/>
        <w:tblBorders>
          <w:top w:val="single" w:sz="12" w:space="0" w:color="000000"/>
          <w:bottom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994"/>
        <w:gridCol w:w="2982"/>
        <w:gridCol w:w="2983"/>
      </w:tblGrid>
      <w:tr w:rsidR="005C6C27" w:rsidRPr="005C6C27" w14:paraId="42421BBD" w14:textId="77777777" w:rsidTr="00294709">
        <w:trPr>
          <w:trHeight w:hRule="exact" w:val="391"/>
        </w:trPr>
        <w:tc>
          <w:tcPr>
            <w:tcW w:w="2994" w:type="dxa"/>
            <w:vMerge w:val="restart"/>
            <w:vAlign w:val="center"/>
          </w:tcPr>
          <w:p w14:paraId="62B53452"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声环境功能区类别</w:t>
            </w:r>
            <w:proofErr w:type="spellEnd"/>
          </w:p>
        </w:tc>
        <w:tc>
          <w:tcPr>
            <w:tcW w:w="5965" w:type="dxa"/>
            <w:gridSpan w:val="2"/>
            <w:vAlign w:val="center"/>
          </w:tcPr>
          <w:p w14:paraId="5CA50873"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时段</w:t>
            </w:r>
            <w:proofErr w:type="spellEnd"/>
            <w:r w:rsidRPr="005C6C27">
              <w:rPr>
                <w:rFonts w:ascii="Times New Roman" w:eastAsia="宋体" w:hAnsi="Times New Roman" w:cs="Times New Roman"/>
                <w:b/>
                <w:bCs/>
                <w:kern w:val="0"/>
                <w:szCs w:val="21"/>
                <w:lang w:eastAsia="en-US"/>
              </w:rPr>
              <w:t xml:space="preserve"> dB(A)</w:t>
            </w:r>
          </w:p>
        </w:tc>
      </w:tr>
      <w:tr w:rsidR="005C6C27" w:rsidRPr="005C6C27" w14:paraId="009400E7" w14:textId="77777777" w:rsidTr="00294709">
        <w:trPr>
          <w:trHeight w:hRule="exact" w:val="384"/>
        </w:trPr>
        <w:tc>
          <w:tcPr>
            <w:tcW w:w="2994" w:type="dxa"/>
            <w:vMerge/>
            <w:vAlign w:val="center"/>
          </w:tcPr>
          <w:p w14:paraId="7D2EF414" w14:textId="77777777" w:rsidR="005C6C27" w:rsidRPr="005C6C27" w:rsidRDefault="005C6C27" w:rsidP="005C6C27">
            <w:pPr>
              <w:jc w:val="center"/>
              <w:rPr>
                <w:rFonts w:ascii="Times New Roman" w:eastAsia="宋体" w:hAnsi="Times New Roman" w:cs="Times New Roman"/>
                <w:b/>
                <w:bCs/>
                <w:kern w:val="0"/>
                <w:sz w:val="22"/>
                <w:lang w:eastAsia="en-US"/>
              </w:rPr>
            </w:pPr>
          </w:p>
        </w:tc>
        <w:tc>
          <w:tcPr>
            <w:tcW w:w="2982" w:type="dxa"/>
            <w:vAlign w:val="center"/>
          </w:tcPr>
          <w:p w14:paraId="0D569BFB"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昼间</w:t>
            </w:r>
            <w:proofErr w:type="spellEnd"/>
          </w:p>
        </w:tc>
        <w:tc>
          <w:tcPr>
            <w:tcW w:w="2983" w:type="dxa"/>
            <w:vAlign w:val="center"/>
          </w:tcPr>
          <w:p w14:paraId="4EAA9146"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夜间</w:t>
            </w:r>
            <w:proofErr w:type="spellEnd"/>
          </w:p>
        </w:tc>
      </w:tr>
      <w:tr w:rsidR="005C6C27" w:rsidRPr="005C6C27" w14:paraId="21757EA4" w14:textId="77777777" w:rsidTr="00294709">
        <w:trPr>
          <w:trHeight w:hRule="exact" w:val="306"/>
        </w:trPr>
        <w:tc>
          <w:tcPr>
            <w:tcW w:w="2994" w:type="dxa"/>
            <w:vAlign w:val="center"/>
          </w:tcPr>
          <w:p w14:paraId="48F3428F"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 xml:space="preserve">1 </w:t>
            </w:r>
            <w:proofErr w:type="spellStart"/>
            <w:r w:rsidRPr="005C6C27">
              <w:rPr>
                <w:rFonts w:ascii="Times New Roman" w:eastAsia="宋体" w:hAnsi="Times New Roman" w:cs="Times New Roman"/>
                <w:kern w:val="0"/>
                <w:szCs w:val="21"/>
                <w:lang w:eastAsia="en-US"/>
              </w:rPr>
              <w:t>类区</w:t>
            </w:r>
            <w:proofErr w:type="spellEnd"/>
          </w:p>
        </w:tc>
        <w:tc>
          <w:tcPr>
            <w:tcW w:w="2982" w:type="dxa"/>
            <w:vAlign w:val="center"/>
          </w:tcPr>
          <w:p w14:paraId="374D3AF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lang w:eastAsia="en-US"/>
              </w:rPr>
              <w:t>55</w:t>
            </w:r>
          </w:p>
        </w:tc>
        <w:tc>
          <w:tcPr>
            <w:tcW w:w="2983" w:type="dxa"/>
            <w:vAlign w:val="center"/>
          </w:tcPr>
          <w:p w14:paraId="28DC2B4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lang w:eastAsia="en-US"/>
              </w:rPr>
              <w:t>45</w:t>
            </w:r>
          </w:p>
        </w:tc>
      </w:tr>
    </w:tbl>
    <w:p w14:paraId="33881B5E" w14:textId="77777777" w:rsidR="005C6C27" w:rsidRPr="00710BB2" w:rsidRDefault="005C6C27" w:rsidP="00710BB2">
      <w:pPr>
        <w:pStyle w:val="42"/>
        <w:spacing w:before="0" w:after="0" w:line="480" w:lineRule="auto"/>
        <w:ind w:left="1152" w:hangingChars="410" w:hanging="1152"/>
        <w:rPr>
          <w:rFonts w:ascii="Times New Roman" w:eastAsiaTheme="minorEastAsia" w:hAnsi="Times New Roman" w:cs="Times New Roman"/>
        </w:rPr>
      </w:pPr>
      <w:r w:rsidRPr="00710BB2">
        <w:rPr>
          <w:rFonts w:ascii="Times New Roman" w:eastAsiaTheme="minorEastAsia" w:hAnsi="Times New Roman" w:cs="Times New Roman"/>
        </w:rPr>
        <w:t>固体废物</w:t>
      </w:r>
    </w:p>
    <w:p w14:paraId="078EAB0F"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固体废物处置执行《中华人民共和国固体废物污染环境防治法》（</w:t>
      </w:r>
      <w:r w:rsidRPr="005C6C27">
        <w:rPr>
          <w:rFonts w:ascii="Times New Roman" w:eastAsia="宋体" w:hAnsi="Times New Roman" w:cs="Times New Roman"/>
          <w:kern w:val="0"/>
          <w:sz w:val="24"/>
          <w:szCs w:val="24"/>
        </w:rPr>
        <w:t>2020</w:t>
      </w:r>
      <w:r w:rsidRPr="005C6C27">
        <w:rPr>
          <w:rFonts w:ascii="Times New Roman" w:eastAsia="宋体" w:hAnsi="Times New Roman" w:cs="Times New Roman" w:hint="eastAsia"/>
          <w:kern w:val="0"/>
          <w:sz w:val="24"/>
          <w:szCs w:val="24"/>
        </w:rPr>
        <w:t>年</w:t>
      </w:r>
      <w:r w:rsidRPr="005C6C27">
        <w:rPr>
          <w:rFonts w:ascii="Times New Roman" w:eastAsia="宋体" w:hAnsi="Times New Roman" w:cs="Times New Roman"/>
          <w:kern w:val="0"/>
          <w:sz w:val="24"/>
          <w:szCs w:val="24"/>
        </w:rPr>
        <w:t>4</w:t>
      </w:r>
      <w:r w:rsidRPr="005C6C27">
        <w:rPr>
          <w:rFonts w:ascii="Times New Roman" w:eastAsia="宋体" w:hAnsi="Times New Roman" w:cs="Times New Roman" w:hint="eastAsia"/>
          <w:kern w:val="0"/>
          <w:sz w:val="24"/>
          <w:szCs w:val="24"/>
        </w:rPr>
        <w:t>月</w:t>
      </w:r>
      <w:r w:rsidRPr="005C6C27">
        <w:rPr>
          <w:rFonts w:ascii="Times New Roman" w:eastAsia="宋体" w:hAnsi="Times New Roman" w:cs="Times New Roman"/>
          <w:kern w:val="0"/>
          <w:sz w:val="24"/>
          <w:szCs w:val="24"/>
        </w:rPr>
        <w:t>29</w:t>
      </w:r>
      <w:r w:rsidRPr="005C6C27">
        <w:rPr>
          <w:rFonts w:ascii="Times New Roman" w:eastAsia="宋体" w:hAnsi="Times New Roman" w:cs="Times New Roman" w:hint="eastAsia"/>
          <w:kern w:val="0"/>
          <w:sz w:val="24"/>
          <w:szCs w:val="24"/>
        </w:rPr>
        <w:t>日修订版）的相关规定；一般工业固体废物分类和代码执行《一般固体废物分类与代码》（</w:t>
      </w:r>
      <w:r w:rsidRPr="005C6C27">
        <w:rPr>
          <w:rFonts w:ascii="Times New Roman" w:eastAsia="宋体" w:hAnsi="Times New Roman" w:cs="Times New Roman"/>
          <w:kern w:val="0"/>
          <w:sz w:val="24"/>
          <w:szCs w:val="24"/>
        </w:rPr>
        <w:t>GB/T39198-2020</w:t>
      </w:r>
      <w:r w:rsidRPr="005C6C27">
        <w:rPr>
          <w:rFonts w:ascii="Times New Roman" w:eastAsia="宋体" w:hAnsi="Times New Roman" w:cs="Times New Roman" w:hint="eastAsia"/>
          <w:kern w:val="0"/>
          <w:sz w:val="24"/>
          <w:szCs w:val="24"/>
        </w:rPr>
        <w:t>）的相关规定、贮存执行《一般工业固体废物贮存和填埋污染控制标准》（</w:t>
      </w:r>
      <w:r w:rsidRPr="005C6C27">
        <w:rPr>
          <w:rFonts w:ascii="Times New Roman" w:eastAsia="宋体" w:hAnsi="Times New Roman" w:cs="Times New Roman"/>
          <w:kern w:val="0"/>
          <w:sz w:val="24"/>
          <w:szCs w:val="24"/>
        </w:rPr>
        <w:t>GB18599-2020</w:t>
      </w:r>
      <w:r w:rsidRPr="005C6C27">
        <w:rPr>
          <w:rFonts w:ascii="Times New Roman" w:eastAsia="宋体" w:hAnsi="Times New Roman" w:cs="Times New Roman" w:hint="eastAsia"/>
          <w:kern w:val="0"/>
          <w:sz w:val="24"/>
          <w:szCs w:val="24"/>
        </w:rPr>
        <w:t>）的相关规定；危险废物贮存、处置执行《危险废物贮存污染控制标准》（</w:t>
      </w:r>
      <w:r w:rsidRPr="005C6C27">
        <w:rPr>
          <w:rFonts w:ascii="Times New Roman" w:eastAsia="宋体" w:hAnsi="Times New Roman" w:cs="Times New Roman"/>
          <w:kern w:val="0"/>
          <w:sz w:val="24"/>
          <w:szCs w:val="24"/>
        </w:rPr>
        <w:t>GB18597-2001</w:t>
      </w:r>
      <w:r w:rsidRPr="005C6C27">
        <w:rPr>
          <w:rFonts w:ascii="Times New Roman" w:eastAsia="宋体" w:hAnsi="Times New Roman" w:cs="Times New Roman" w:hint="eastAsia"/>
          <w:kern w:val="0"/>
          <w:sz w:val="24"/>
          <w:szCs w:val="24"/>
        </w:rPr>
        <w:t>）及</w:t>
      </w:r>
      <w:r w:rsidRPr="005C6C27">
        <w:rPr>
          <w:rFonts w:ascii="Times New Roman" w:eastAsia="宋体" w:hAnsi="Times New Roman" w:cs="Times New Roman"/>
          <w:kern w:val="0"/>
          <w:sz w:val="24"/>
          <w:szCs w:val="24"/>
        </w:rPr>
        <w:t>2013</w:t>
      </w:r>
      <w:r w:rsidRPr="005C6C27">
        <w:rPr>
          <w:rFonts w:ascii="Times New Roman" w:eastAsia="宋体" w:hAnsi="Times New Roman" w:cs="Times New Roman" w:hint="eastAsia"/>
          <w:kern w:val="0"/>
          <w:sz w:val="24"/>
          <w:szCs w:val="24"/>
        </w:rPr>
        <w:t>年修改单的要求</w:t>
      </w:r>
      <w:r w:rsidRPr="005C6C27">
        <w:rPr>
          <w:rFonts w:ascii="Times New Roman" w:eastAsia="宋体" w:hAnsi="Times New Roman" w:cs="Times New Roman"/>
          <w:kern w:val="0"/>
          <w:sz w:val="24"/>
          <w:szCs w:val="24"/>
        </w:rPr>
        <w:t>。</w:t>
      </w:r>
    </w:p>
    <w:p w14:paraId="074523FD" w14:textId="77777777" w:rsidR="005C6C27" w:rsidRPr="001C7500" w:rsidRDefault="005C6C27" w:rsidP="001C7500">
      <w:pPr>
        <w:pStyle w:val="2a"/>
        <w:rPr>
          <w:rFonts w:ascii="Times New Roman" w:eastAsiaTheme="minorEastAsia" w:hAnsi="Times New Roman" w:cs="Times New Roman"/>
        </w:rPr>
      </w:pPr>
      <w:bookmarkStart w:id="83" w:name="_Toc24023"/>
      <w:bookmarkStart w:id="84" w:name="_Toc62042669"/>
      <w:bookmarkStart w:id="85" w:name="_Toc84625153"/>
      <w:r w:rsidRPr="001C7500">
        <w:rPr>
          <w:rFonts w:ascii="Times New Roman" w:eastAsiaTheme="minorEastAsia" w:hAnsi="Times New Roman" w:cs="Times New Roman"/>
        </w:rPr>
        <w:t>评价工作等级和评价范围</w:t>
      </w:r>
      <w:bookmarkEnd w:id="83"/>
      <w:bookmarkEnd w:id="84"/>
      <w:bookmarkEnd w:id="85"/>
    </w:p>
    <w:p w14:paraId="0282439B"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bookmarkStart w:id="86" w:name="_Toc14790"/>
      <w:r w:rsidRPr="001C7500">
        <w:rPr>
          <w:rFonts w:ascii="Times New Roman" w:hAnsi="Times New Roman" w:cs="Times New Roman"/>
        </w:rPr>
        <w:t>评价工作等级</w:t>
      </w:r>
      <w:bookmarkEnd w:id="86"/>
    </w:p>
    <w:p w14:paraId="5A68489B" w14:textId="77777777" w:rsidR="005C6C27" w:rsidRPr="001C7500" w:rsidRDefault="005C6C27" w:rsidP="001C7500">
      <w:pPr>
        <w:pStyle w:val="42"/>
        <w:spacing w:before="0" w:after="0" w:line="480" w:lineRule="auto"/>
        <w:ind w:left="1152" w:hangingChars="410" w:hanging="1152"/>
        <w:rPr>
          <w:rFonts w:ascii="Times New Roman" w:eastAsiaTheme="minorEastAsia" w:hAnsi="Times New Roman" w:cs="Times New Roman"/>
        </w:rPr>
      </w:pPr>
      <w:r w:rsidRPr="001C7500">
        <w:rPr>
          <w:rFonts w:ascii="Times New Roman" w:eastAsiaTheme="minorEastAsia" w:hAnsi="Times New Roman" w:cs="Times New Roman"/>
        </w:rPr>
        <w:t>水环境</w:t>
      </w:r>
    </w:p>
    <w:p w14:paraId="6DB63E18" w14:textId="77777777" w:rsidR="005C6C27" w:rsidRPr="005C6C27" w:rsidRDefault="005C6C27" w:rsidP="005C6C27">
      <w:pPr>
        <w:spacing w:line="360" w:lineRule="auto"/>
        <w:ind w:firstLineChars="200" w:firstLine="482"/>
        <w:rPr>
          <w:rFonts w:ascii="Times New Roman" w:eastAsia="宋体" w:hAnsi="Times New Roman" w:cs="Times New Roman"/>
          <w:b/>
          <w:bCs/>
          <w:kern w:val="0"/>
          <w:sz w:val="24"/>
          <w:szCs w:val="24"/>
        </w:rPr>
      </w:pPr>
      <w:r w:rsidRPr="005C6C27">
        <w:rPr>
          <w:rFonts w:ascii="Times New Roman" w:eastAsia="宋体" w:hAnsi="Times New Roman" w:cs="Times New Roman" w:hint="eastAsia"/>
          <w:b/>
          <w:bCs/>
          <w:kern w:val="0"/>
          <w:sz w:val="24"/>
          <w:szCs w:val="24"/>
        </w:rPr>
        <w:t>1</w:t>
      </w:r>
      <w:r w:rsidRPr="005C6C27">
        <w:rPr>
          <w:rFonts w:ascii="Times New Roman" w:eastAsia="宋体" w:hAnsi="Times New Roman" w:cs="Times New Roman" w:hint="eastAsia"/>
          <w:b/>
          <w:bCs/>
          <w:kern w:val="0"/>
          <w:sz w:val="24"/>
          <w:szCs w:val="24"/>
        </w:rPr>
        <w:t>、</w:t>
      </w:r>
      <w:r w:rsidRPr="005C6C27">
        <w:rPr>
          <w:rFonts w:ascii="Times New Roman" w:eastAsia="宋体" w:hAnsi="Times New Roman" w:cs="Times New Roman"/>
          <w:b/>
          <w:bCs/>
          <w:kern w:val="0"/>
          <w:sz w:val="24"/>
          <w:szCs w:val="24"/>
        </w:rPr>
        <w:t>地表水环境</w:t>
      </w:r>
    </w:p>
    <w:p w14:paraId="0379231F" w14:textId="0EA04C62" w:rsid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近期项目废水回用于冷却塔用水，不外排；远期运营期生活污水、生产废水经处理</w:t>
      </w:r>
      <w:r w:rsidRPr="005C6C27">
        <w:rPr>
          <w:rFonts w:ascii="Times New Roman" w:eastAsia="宋体" w:hAnsi="Times New Roman" w:cs="Times New Roman"/>
          <w:kern w:val="0"/>
          <w:sz w:val="24"/>
          <w:szCs w:val="24"/>
        </w:rPr>
        <w:t>后，</w:t>
      </w:r>
      <w:r w:rsidRPr="005C6C27">
        <w:rPr>
          <w:rFonts w:ascii="Times New Roman" w:eastAsia="宋体" w:hAnsi="Times New Roman" w:cs="Times New Roman" w:hint="eastAsia"/>
          <w:kern w:val="0"/>
          <w:sz w:val="24"/>
          <w:szCs w:val="24"/>
        </w:rPr>
        <w:t>排入</w:t>
      </w:r>
      <w:r w:rsidRPr="005C6C27">
        <w:rPr>
          <w:rFonts w:ascii="Times New Roman" w:eastAsia="宋体" w:hAnsi="Times New Roman" w:cs="Times New Roman"/>
          <w:kern w:val="0"/>
          <w:sz w:val="24"/>
          <w:szCs w:val="24"/>
        </w:rPr>
        <w:t>市政污水管网，最终纳入</w:t>
      </w:r>
      <w:r w:rsidRPr="005C6C27">
        <w:rPr>
          <w:rFonts w:ascii="Times New Roman" w:eastAsia="宋体" w:hAnsi="Times New Roman" w:cs="Times New Roman" w:hint="eastAsia"/>
          <w:kern w:val="0"/>
          <w:sz w:val="24"/>
          <w:szCs w:val="24"/>
        </w:rPr>
        <w:t>澳头水质净化厂处理</w:t>
      </w:r>
      <w:r w:rsidRPr="005C6C27">
        <w:rPr>
          <w:rFonts w:ascii="Times New Roman" w:eastAsia="宋体" w:hAnsi="Times New Roman" w:cs="Times New Roman"/>
          <w:kern w:val="0"/>
          <w:sz w:val="24"/>
          <w:szCs w:val="24"/>
        </w:rPr>
        <w:t>。污水</w:t>
      </w:r>
      <w:r w:rsidRPr="005C6C27">
        <w:rPr>
          <w:rFonts w:ascii="Times New Roman" w:eastAsia="宋体" w:hAnsi="Times New Roman" w:cs="Times New Roman" w:hint="eastAsia"/>
          <w:kern w:val="0"/>
          <w:sz w:val="24"/>
          <w:szCs w:val="24"/>
        </w:rPr>
        <w:t>为间接排放</w:t>
      </w:r>
      <w:r w:rsidRPr="005C6C27">
        <w:rPr>
          <w:rFonts w:ascii="Times New Roman" w:eastAsia="宋体" w:hAnsi="Times New Roman" w:cs="Times New Roman"/>
          <w:kern w:val="0"/>
          <w:sz w:val="24"/>
          <w:szCs w:val="24"/>
        </w:rPr>
        <w:t>，根据《环境影响评价技术导则</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地表水环境》</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HJ2.3-2018</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评价等级的判据，项目水环境影响评价确定为三级</w:t>
      </w:r>
      <w:r w:rsidRPr="005C6C27">
        <w:rPr>
          <w:rFonts w:ascii="Times New Roman" w:eastAsia="宋体" w:hAnsi="Times New Roman" w:cs="Times New Roman"/>
          <w:kern w:val="0"/>
          <w:sz w:val="24"/>
          <w:szCs w:val="24"/>
        </w:rPr>
        <w:t>B</w:t>
      </w:r>
      <w:r w:rsidRPr="005C6C27">
        <w:rPr>
          <w:rFonts w:ascii="Times New Roman" w:eastAsia="宋体" w:hAnsi="Times New Roman" w:cs="Times New Roman"/>
          <w:kern w:val="0"/>
          <w:sz w:val="24"/>
          <w:szCs w:val="24"/>
        </w:rPr>
        <w:t>评价，见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_Ref83496707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2.5</w:t>
      </w:r>
      <w:r w:rsidR="00F359F4" w:rsidRPr="00F359F4">
        <w:rPr>
          <w:rFonts w:ascii="Times New Roman" w:eastAsia="宋体" w:hAnsi="Times New Roman" w:cs="Times New Roman"/>
          <w:kern w:val="0"/>
          <w:sz w:val="24"/>
          <w:szCs w:val="24"/>
        </w:rPr>
        <w:noBreakHyphen/>
        <w:t>1</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。重点论证项目废水排入污水处理厂处理的可行性。</w:t>
      </w:r>
    </w:p>
    <w:p w14:paraId="65454DA0" w14:textId="45879839"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7DE79A4B" w14:textId="4966693A"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78DFBCA5" w14:textId="77777777" w:rsidR="001132EB" w:rsidRPr="005C6C27" w:rsidRDefault="001132EB" w:rsidP="005C6C27">
      <w:pPr>
        <w:spacing w:line="360" w:lineRule="auto"/>
        <w:ind w:firstLineChars="200" w:firstLine="480"/>
        <w:rPr>
          <w:rFonts w:ascii="Times New Roman" w:eastAsia="宋体" w:hAnsi="Times New Roman" w:cs="Times New Roman"/>
          <w:kern w:val="0"/>
          <w:sz w:val="24"/>
          <w:szCs w:val="24"/>
        </w:rPr>
      </w:pPr>
    </w:p>
    <w:p w14:paraId="59450E3D" w14:textId="23A64348"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87" w:name="_Ref83496707"/>
      <w:r w:rsidRPr="005C6C27">
        <w:rPr>
          <w:rFonts w:ascii="Times New Roman" w:eastAsia="宋体" w:hAnsi="Times New Roman" w:cs="Times New Roman" w:hint="eastAsia"/>
          <w:b/>
          <w:bCs/>
          <w:kern w:val="0"/>
          <w:sz w:val="24"/>
          <w:szCs w:val="24"/>
        </w:rPr>
        <w:lastRenderedPageBreak/>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w:t>
      </w:r>
      <w:r w:rsidRPr="005C6C27">
        <w:rPr>
          <w:rFonts w:ascii="Times New Roman" w:eastAsia="宋体" w:hAnsi="Times New Roman" w:cs="Times New Roman"/>
          <w:b/>
          <w:bCs/>
          <w:kern w:val="0"/>
          <w:sz w:val="24"/>
          <w:szCs w:val="24"/>
        </w:rPr>
        <w:fldChar w:fldCharType="end"/>
      </w:r>
      <w:bookmarkEnd w:id="87"/>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建设项目评价工程等级分级表</w:t>
      </w:r>
    </w:p>
    <w:tbl>
      <w:tblPr>
        <w:tblW w:w="5000" w:type="pct"/>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986"/>
        <w:gridCol w:w="2986"/>
        <w:gridCol w:w="2987"/>
      </w:tblGrid>
      <w:tr w:rsidR="005C6C27" w:rsidRPr="005C6C27" w14:paraId="1BA2EE3D" w14:textId="77777777" w:rsidTr="00294709">
        <w:trPr>
          <w:trHeight w:val="340"/>
        </w:trPr>
        <w:tc>
          <w:tcPr>
            <w:tcW w:w="2911" w:type="dxa"/>
            <w:vMerge w:val="restart"/>
            <w:vAlign w:val="center"/>
          </w:tcPr>
          <w:p w14:paraId="494019EB" w14:textId="77777777" w:rsidR="005C6C27" w:rsidRPr="005C6C27" w:rsidRDefault="005C6C27" w:rsidP="005C6C27">
            <w:pPr>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评价等级</w:t>
            </w:r>
          </w:p>
        </w:tc>
        <w:tc>
          <w:tcPr>
            <w:tcW w:w="5821" w:type="dxa"/>
            <w:gridSpan w:val="2"/>
            <w:vAlign w:val="center"/>
          </w:tcPr>
          <w:p w14:paraId="3B2F2B75"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rPr>
              <w:t>判定依据</w:t>
            </w:r>
          </w:p>
        </w:tc>
      </w:tr>
      <w:tr w:rsidR="005C6C27" w:rsidRPr="005C6C27" w14:paraId="4C342E55" w14:textId="77777777" w:rsidTr="00294709">
        <w:trPr>
          <w:trHeight w:val="340"/>
        </w:trPr>
        <w:tc>
          <w:tcPr>
            <w:tcW w:w="2911" w:type="dxa"/>
            <w:vMerge/>
            <w:vAlign w:val="center"/>
          </w:tcPr>
          <w:p w14:paraId="549A5F9E" w14:textId="77777777" w:rsidR="005C6C27" w:rsidRPr="005C6C27" w:rsidRDefault="005C6C27" w:rsidP="005C6C27">
            <w:pPr>
              <w:jc w:val="center"/>
              <w:rPr>
                <w:rFonts w:ascii="Times New Roman" w:eastAsia="宋体" w:hAnsi="Times New Roman" w:cs="Times New Roman"/>
                <w:b/>
                <w:bCs/>
                <w:kern w:val="0"/>
                <w:szCs w:val="21"/>
                <w:lang w:eastAsia="en-US"/>
              </w:rPr>
            </w:pPr>
          </w:p>
        </w:tc>
        <w:tc>
          <w:tcPr>
            <w:tcW w:w="2910" w:type="dxa"/>
            <w:vAlign w:val="center"/>
          </w:tcPr>
          <w:p w14:paraId="415318D9" w14:textId="77777777" w:rsidR="005C6C27" w:rsidRPr="005C6C27" w:rsidRDefault="005C6C27" w:rsidP="005C6C27">
            <w:pPr>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排放方式</w:t>
            </w:r>
          </w:p>
        </w:tc>
        <w:tc>
          <w:tcPr>
            <w:tcW w:w="2911" w:type="dxa"/>
            <w:vAlign w:val="center"/>
          </w:tcPr>
          <w:p w14:paraId="2BED1E9D"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废水排放量</w:t>
            </w:r>
            <w:r w:rsidRPr="005C6C27">
              <w:rPr>
                <w:rFonts w:ascii="Times New Roman" w:eastAsia="宋体" w:hAnsi="Times New Roman" w:cs="Times New Roman"/>
                <w:b/>
                <w:bCs/>
                <w:kern w:val="0"/>
                <w:szCs w:val="21"/>
              </w:rPr>
              <w:t xml:space="preserve"> Q /</w:t>
            </w:r>
            <w:r w:rsidRPr="005C6C27">
              <w:rPr>
                <w:rFonts w:ascii="Times New Roman" w:eastAsia="宋体" w:hAnsi="Times New Roman" w:cs="Times New Roman"/>
                <w:b/>
                <w:bCs/>
                <w:kern w:val="0"/>
                <w:szCs w:val="21"/>
              </w:rPr>
              <w:t>（</w:t>
            </w:r>
            <w:r w:rsidRPr="005C6C27">
              <w:rPr>
                <w:rFonts w:ascii="Times New Roman" w:eastAsia="宋体" w:hAnsi="Times New Roman" w:cs="Times New Roman"/>
                <w:b/>
                <w:bCs/>
                <w:kern w:val="0"/>
                <w:szCs w:val="21"/>
              </w:rPr>
              <w:t>m</w:t>
            </w:r>
            <w:r w:rsidRPr="005C6C27">
              <w:rPr>
                <w:rFonts w:ascii="Times New Roman" w:eastAsia="宋体" w:hAnsi="Times New Roman" w:cs="Times New Roman"/>
                <w:b/>
                <w:bCs/>
                <w:kern w:val="0"/>
                <w:szCs w:val="21"/>
                <w:vertAlign w:val="superscript"/>
              </w:rPr>
              <w:t>3</w:t>
            </w:r>
            <w:r w:rsidRPr="005C6C27">
              <w:rPr>
                <w:rFonts w:ascii="Times New Roman" w:eastAsia="宋体" w:hAnsi="Times New Roman" w:cs="Times New Roman"/>
                <w:b/>
                <w:bCs/>
                <w:kern w:val="0"/>
                <w:szCs w:val="21"/>
              </w:rPr>
              <w:t>/d</w:t>
            </w:r>
            <w:r w:rsidRPr="005C6C27">
              <w:rPr>
                <w:rFonts w:ascii="Times New Roman" w:eastAsia="宋体" w:hAnsi="Times New Roman" w:cs="Times New Roman"/>
                <w:b/>
                <w:bCs/>
                <w:kern w:val="0"/>
                <w:szCs w:val="21"/>
              </w:rPr>
              <w:t>）</w:t>
            </w:r>
            <w:r w:rsidRPr="005C6C27">
              <w:rPr>
                <w:rFonts w:ascii="Times New Roman" w:eastAsia="宋体" w:hAnsi="Times New Roman" w:cs="Times New Roman"/>
                <w:b/>
                <w:bCs/>
                <w:kern w:val="0"/>
                <w:szCs w:val="21"/>
              </w:rPr>
              <w:t>;</w:t>
            </w:r>
          </w:p>
          <w:p w14:paraId="42BC4873" w14:textId="77777777" w:rsidR="005C6C27" w:rsidRPr="005C6C27" w:rsidRDefault="005C6C27" w:rsidP="005C6C27">
            <w:pPr>
              <w:widowControl/>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水污染物当量数</w:t>
            </w:r>
            <w:r w:rsidRPr="005C6C27">
              <w:rPr>
                <w:rFonts w:ascii="Times New Roman" w:eastAsia="宋体" w:hAnsi="Times New Roman" w:cs="Times New Roman"/>
                <w:b/>
                <w:bCs/>
                <w:kern w:val="0"/>
                <w:szCs w:val="21"/>
              </w:rPr>
              <w:t xml:space="preserve"> W /</w:t>
            </w:r>
            <w:r w:rsidRPr="005C6C27">
              <w:rPr>
                <w:rFonts w:ascii="Times New Roman" w:eastAsia="宋体" w:hAnsi="Times New Roman" w:cs="Times New Roman"/>
                <w:b/>
                <w:bCs/>
                <w:kern w:val="0"/>
                <w:szCs w:val="21"/>
              </w:rPr>
              <w:t>（量纲一）</w:t>
            </w:r>
          </w:p>
        </w:tc>
      </w:tr>
      <w:tr w:rsidR="005C6C27" w:rsidRPr="005C6C27" w14:paraId="66598F6A" w14:textId="77777777" w:rsidTr="00294709">
        <w:trPr>
          <w:trHeight w:val="340"/>
        </w:trPr>
        <w:tc>
          <w:tcPr>
            <w:tcW w:w="2911" w:type="dxa"/>
            <w:vAlign w:val="center"/>
          </w:tcPr>
          <w:p w14:paraId="08E24275"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一级</w:t>
            </w:r>
          </w:p>
        </w:tc>
        <w:tc>
          <w:tcPr>
            <w:tcW w:w="2910" w:type="dxa"/>
            <w:vAlign w:val="center"/>
          </w:tcPr>
          <w:p w14:paraId="6B1C323B"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直接排放</w:t>
            </w:r>
          </w:p>
        </w:tc>
        <w:tc>
          <w:tcPr>
            <w:tcW w:w="2911" w:type="dxa"/>
            <w:vAlign w:val="center"/>
          </w:tcPr>
          <w:p w14:paraId="33BFF653" w14:textId="77777777" w:rsidR="005C6C27" w:rsidRPr="005C6C27" w:rsidRDefault="005C6C27" w:rsidP="005C6C27">
            <w:pPr>
              <w:widowControl/>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rPr>
              <w:t xml:space="preserve">Q≥20 000 </w:t>
            </w:r>
            <w:r w:rsidRPr="005C6C27">
              <w:rPr>
                <w:rFonts w:ascii="Times New Roman" w:eastAsia="宋体" w:hAnsi="Times New Roman" w:cs="Times New Roman"/>
                <w:kern w:val="0"/>
                <w:szCs w:val="21"/>
              </w:rPr>
              <w:t>或</w:t>
            </w:r>
            <w:r w:rsidRPr="005C6C27">
              <w:rPr>
                <w:rFonts w:ascii="Times New Roman" w:eastAsia="宋体" w:hAnsi="Times New Roman" w:cs="Times New Roman"/>
                <w:kern w:val="0"/>
                <w:szCs w:val="21"/>
              </w:rPr>
              <w:t xml:space="preserve"> W≥600 000</w:t>
            </w:r>
          </w:p>
        </w:tc>
      </w:tr>
      <w:tr w:rsidR="005C6C27" w:rsidRPr="005C6C27" w14:paraId="12C9B60A" w14:textId="77777777" w:rsidTr="00294709">
        <w:trPr>
          <w:trHeight w:val="340"/>
        </w:trPr>
        <w:tc>
          <w:tcPr>
            <w:tcW w:w="2911" w:type="dxa"/>
            <w:vAlign w:val="center"/>
          </w:tcPr>
          <w:p w14:paraId="14DFB75E"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二级</w:t>
            </w:r>
          </w:p>
        </w:tc>
        <w:tc>
          <w:tcPr>
            <w:tcW w:w="2910" w:type="dxa"/>
            <w:vAlign w:val="center"/>
          </w:tcPr>
          <w:p w14:paraId="658A4D2A"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rPr>
              <w:t>直接排放</w:t>
            </w:r>
          </w:p>
        </w:tc>
        <w:tc>
          <w:tcPr>
            <w:tcW w:w="2911" w:type="dxa"/>
            <w:vAlign w:val="center"/>
          </w:tcPr>
          <w:p w14:paraId="05BF310F"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其他</w:t>
            </w:r>
          </w:p>
        </w:tc>
      </w:tr>
      <w:tr w:rsidR="005C6C27" w:rsidRPr="005C6C27" w14:paraId="64734D7A" w14:textId="77777777" w:rsidTr="00294709">
        <w:trPr>
          <w:trHeight w:val="340"/>
        </w:trPr>
        <w:tc>
          <w:tcPr>
            <w:tcW w:w="2911" w:type="dxa"/>
            <w:vAlign w:val="center"/>
          </w:tcPr>
          <w:p w14:paraId="5F5949D7"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三级</w:t>
            </w:r>
            <w:r w:rsidRPr="005C6C27">
              <w:rPr>
                <w:rFonts w:ascii="Times New Roman" w:eastAsia="宋体" w:hAnsi="Times New Roman" w:cs="Times New Roman"/>
                <w:kern w:val="0"/>
                <w:szCs w:val="21"/>
              </w:rPr>
              <w:t>A</w:t>
            </w:r>
          </w:p>
        </w:tc>
        <w:tc>
          <w:tcPr>
            <w:tcW w:w="2910" w:type="dxa"/>
            <w:vAlign w:val="center"/>
          </w:tcPr>
          <w:p w14:paraId="7F729D63"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rPr>
              <w:t>直接排放</w:t>
            </w:r>
          </w:p>
        </w:tc>
        <w:tc>
          <w:tcPr>
            <w:tcW w:w="2911" w:type="dxa"/>
            <w:vAlign w:val="center"/>
          </w:tcPr>
          <w:p w14:paraId="6B0CC876" w14:textId="77777777" w:rsidR="005C6C27" w:rsidRPr="005C6C27" w:rsidRDefault="005C6C27" w:rsidP="005C6C27">
            <w:pPr>
              <w:widowControl/>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rPr>
              <w:t>Q</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 xml:space="preserve">200 </w:t>
            </w:r>
            <w:r w:rsidRPr="005C6C27">
              <w:rPr>
                <w:rFonts w:ascii="Times New Roman" w:eastAsia="宋体" w:hAnsi="Times New Roman" w:cs="Times New Roman"/>
                <w:kern w:val="0"/>
                <w:szCs w:val="21"/>
              </w:rPr>
              <w:t>且</w:t>
            </w:r>
            <w:r w:rsidRPr="005C6C27">
              <w:rPr>
                <w:rFonts w:ascii="Times New Roman" w:eastAsia="宋体" w:hAnsi="Times New Roman" w:cs="Times New Roman"/>
                <w:kern w:val="0"/>
                <w:szCs w:val="21"/>
              </w:rPr>
              <w:t xml:space="preserve"> W</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6 000</w:t>
            </w:r>
          </w:p>
        </w:tc>
      </w:tr>
      <w:tr w:rsidR="005C6C27" w:rsidRPr="005C6C27" w14:paraId="58A7435D" w14:textId="77777777" w:rsidTr="00294709">
        <w:trPr>
          <w:trHeight w:val="340"/>
        </w:trPr>
        <w:tc>
          <w:tcPr>
            <w:tcW w:w="2911" w:type="dxa"/>
            <w:vAlign w:val="center"/>
          </w:tcPr>
          <w:p w14:paraId="36702FD7" w14:textId="77777777" w:rsidR="005C6C27" w:rsidRPr="005C6C27" w:rsidRDefault="005C6C27" w:rsidP="005C6C27">
            <w:pPr>
              <w:jc w:val="center"/>
              <w:rPr>
                <w:rFonts w:ascii="Times New Roman" w:eastAsia="宋体" w:hAnsi="Times New Roman" w:cs="Times New Roman"/>
                <w:kern w:val="0"/>
                <w:szCs w:val="21"/>
                <w:shd w:val="pct15" w:color="auto" w:fill="FFFFFF"/>
              </w:rPr>
            </w:pPr>
            <w:r w:rsidRPr="005C6C27">
              <w:rPr>
                <w:rFonts w:ascii="Times New Roman" w:eastAsia="宋体" w:hAnsi="Times New Roman" w:cs="Times New Roman"/>
                <w:kern w:val="0"/>
                <w:szCs w:val="21"/>
                <w:shd w:val="pct15" w:color="auto" w:fill="FFFFFF"/>
              </w:rPr>
              <w:t>三级</w:t>
            </w:r>
            <w:r w:rsidRPr="005C6C27">
              <w:rPr>
                <w:rFonts w:ascii="Times New Roman" w:eastAsia="宋体" w:hAnsi="Times New Roman" w:cs="Times New Roman"/>
                <w:kern w:val="0"/>
                <w:szCs w:val="21"/>
                <w:shd w:val="pct15" w:color="auto" w:fill="FFFFFF"/>
              </w:rPr>
              <w:t>B</w:t>
            </w:r>
          </w:p>
        </w:tc>
        <w:tc>
          <w:tcPr>
            <w:tcW w:w="2910" w:type="dxa"/>
            <w:vAlign w:val="center"/>
          </w:tcPr>
          <w:p w14:paraId="08E821E0" w14:textId="77777777" w:rsidR="005C6C27" w:rsidRPr="005C6C27" w:rsidRDefault="005C6C27" w:rsidP="005C6C27">
            <w:pPr>
              <w:jc w:val="center"/>
              <w:rPr>
                <w:rFonts w:ascii="Times New Roman" w:eastAsia="宋体" w:hAnsi="Times New Roman" w:cs="Times New Roman"/>
                <w:kern w:val="0"/>
                <w:szCs w:val="21"/>
                <w:shd w:val="pct15" w:color="auto" w:fill="FFFFFF"/>
              </w:rPr>
            </w:pPr>
            <w:r w:rsidRPr="005C6C27">
              <w:rPr>
                <w:rFonts w:ascii="Times New Roman" w:eastAsia="宋体" w:hAnsi="Times New Roman" w:cs="Times New Roman"/>
                <w:kern w:val="0"/>
                <w:szCs w:val="21"/>
                <w:shd w:val="pct15" w:color="auto" w:fill="FFFFFF"/>
              </w:rPr>
              <w:t>间接排放</w:t>
            </w:r>
          </w:p>
        </w:tc>
        <w:tc>
          <w:tcPr>
            <w:tcW w:w="2911" w:type="dxa"/>
            <w:vAlign w:val="center"/>
          </w:tcPr>
          <w:p w14:paraId="4C684EE3" w14:textId="77777777" w:rsidR="005C6C27" w:rsidRPr="005C6C27" w:rsidRDefault="005C6C27" w:rsidP="005C6C27">
            <w:pPr>
              <w:jc w:val="center"/>
              <w:rPr>
                <w:rFonts w:ascii="Times New Roman" w:eastAsia="宋体" w:hAnsi="Times New Roman" w:cs="Times New Roman"/>
                <w:kern w:val="0"/>
                <w:szCs w:val="21"/>
                <w:shd w:val="pct15" w:color="auto" w:fill="FFFFFF"/>
              </w:rPr>
            </w:pPr>
            <w:r w:rsidRPr="005C6C27">
              <w:rPr>
                <w:rFonts w:ascii="Times New Roman" w:eastAsia="宋体" w:hAnsi="Times New Roman" w:cs="Times New Roman"/>
                <w:kern w:val="0"/>
                <w:szCs w:val="21"/>
                <w:shd w:val="pct15" w:color="auto" w:fill="FFFFFF"/>
              </w:rPr>
              <w:t>-</w:t>
            </w:r>
          </w:p>
        </w:tc>
      </w:tr>
    </w:tbl>
    <w:p w14:paraId="23D02C04" w14:textId="77777777" w:rsidR="005C6C27" w:rsidRPr="005C6C27" w:rsidRDefault="005C6C27" w:rsidP="005C6C27">
      <w:pPr>
        <w:spacing w:beforeLines="50" w:before="120" w:line="360" w:lineRule="auto"/>
        <w:ind w:firstLineChars="200" w:firstLine="482"/>
        <w:rPr>
          <w:rFonts w:ascii="Times New Roman" w:eastAsia="宋体" w:hAnsi="Times New Roman" w:cs="Times New Roman"/>
          <w:b/>
          <w:bCs/>
          <w:kern w:val="0"/>
          <w:sz w:val="24"/>
          <w:szCs w:val="24"/>
        </w:rPr>
      </w:pPr>
      <w:r w:rsidRPr="005C6C27">
        <w:rPr>
          <w:rFonts w:ascii="Times New Roman" w:eastAsia="宋体" w:hAnsi="Times New Roman" w:cs="Times New Roman" w:hint="eastAsia"/>
          <w:b/>
          <w:bCs/>
          <w:kern w:val="0"/>
          <w:sz w:val="24"/>
          <w:szCs w:val="24"/>
        </w:rPr>
        <w:t>2</w:t>
      </w:r>
      <w:r w:rsidRPr="005C6C27">
        <w:rPr>
          <w:rFonts w:ascii="Times New Roman" w:eastAsia="宋体" w:hAnsi="Times New Roman" w:cs="Times New Roman" w:hint="eastAsia"/>
          <w:b/>
          <w:bCs/>
          <w:kern w:val="0"/>
          <w:sz w:val="24"/>
          <w:szCs w:val="24"/>
        </w:rPr>
        <w:t>、</w:t>
      </w:r>
      <w:r w:rsidRPr="005C6C27">
        <w:rPr>
          <w:rFonts w:ascii="Times New Roman" w:eastAsia="宋体" w:hAnsi="Times New Roman" w:cs="Times New Roman"/>
          <w:b/>
          <w:bCs/>
          <w:kern w:val="0"/>
          <w:sz w:val="24"/>
          <w:szCs w:val="24"/>
        </w:rPr>
        <w:t>地下水环境</w:t>
      </w:r>
    </w:p>
    <w:p w14:paraId="04355825" w14:textId="050058B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根据《环境影响评价技术导则</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地下水环境》</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HJ610-2016</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附录</w:t>
      </w:r>
      <w:r w:rsidRPr="005C6C27">
        <w:rPr>
          <w:rFonts w:ascii="Times New Roman" w:eastAsia="宋体" w:hAnsi="Times New Roman" w:cs="Times New Roman"/>
          <w:kern w:val="0"/>
          <w:sz w:val="24"/>
          <w:szCs w:val="24"/>
        </w:rPr>
        <w:t>A</w:t>
      </w:r>
      <w:r w:rsidRPr="005C6C27">
        <w:rPr>
          <w:rFonts w:ascii="Times New Roman" w:eastAsia="宋体" w:hAnsi="Times New Roman" w:cs="Times New Roman"/>
          <w:kern w:val="0"/>
          <w:sz w:val="24"/>
          <w:szCs w:val="24"/>
        </w:rPr>
        <w:t>，本项目为</w:t>
      </w:r>
      <w:r w:rsidRPr="005C6C27">
        <w:rPr>
          <w:rFonts w:ascii="Times New Roman" w:eastAsia="宋体" w:hAnsi="Times New Roman" w:cs="Times New Roman"/>
          <w:kern w:val="0"/>
          <w:sz w:val="24"/>
          <w:szCs w:val="24"/>
        </w:rPr>
        <w:t>90</w:t>
      </w:r>
      <w:r w:rsidRPr="005C6C27">
        <w:rPr>
          <w:rFonts w:ascii="Times New Roman" w:eastAsia="宋体" w:hAnsi="Times New Roman" w:cs="Times New Roman" w:hint="eastAsia"/>
          <w:kern w:val="0"/>
          <w:sz w:val="24"/>
          <w:szCs w:val="24"/>
        </w:rPr>
        <w:t>、化学药品制造；生物、生化制品制造报告书类别</w:t>
      </w:r>
      <w:r w:rsidRPr="005C6C27">
        <w:rPr>
          <w:rFonts w:ascii="Times New Roman" w:eastAsia="宋体" w:hAnsi="Times New Roman" w:cs="Times New Roman"/>
          <w:kern w:val="0"/>
          <w:sz w:val="24"/>
          <w:szCs w:val="24"/>
        </w:rPr>
        <w:t>，为</w:t>
      </w:r>
      <w:r w:rsidRPr="005C6C27">
        <w:rPr>
          <w:rFonts w:ascii="Times New Roman" w:eastAsia="宋体" w:hAnsi="Times New Roman" w:cs="Times New Roman" w:hint="eastAsia"/>
          <w:kern w:val="0"/>
          <w:sz w:val="24"/>
          <w:szCs w:val="24"/>
        </w:rPr>
        <w:t>Ⅰ</w:t>
      </w:r>
      <w:r w:rsidRPr="005C6C27">
        <w:rPr>
          <w:rFonts w:ascii="Times New Roman" w:eastAsia="宋体" w:hAnsi="Times New Roman" w:cs="Times New Roman"/>
          <w:kern w:val="0"/>
          <w:sz w:val="24"/>
          <w:szCs w:val="24"/>
        </w:rPr>
        <w:t>类建设项目。</w:t>
      </w:r>
    </w:p>
    <w:p w14:paraId="0D8329E2" w14:textId="76F8A789"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本项目不取用地下水，</w:t>
      </w:r>
      <w:r w:rsidRPr="005C6C27">
        <w:rPr>
          <w:rFonts w:ascii="Times New Roman" w:eastAsia="宋体" w:hAnsi="Times New Roman" w:cs="Times New Roman" w:hint="eastAsia"/>
          <w:kern w:val="0"/>
          <w:sz w:val="24"/>
          <w:szCs w:val="24"/>
        </w:rPr>
        <w:t>附近村庄已接市政供水管用以供日常生活饮用，</w:t>
      </w:r>
      <w:r w:rsidRPr="005C6C27">
        <w:rPr>
          <w:rFonts w:ascii="Times New Roman" w:eastAsia="宋体" w:hAnsi="Times New Roman" w:cs="Times New Roman"/>
          <w:kern w:val="0"/>
          <w:sz w:val="24"/>
          <w:szCs w:val="24"/>
        </w:rPr>
        <w:t>所在地不涉及集中式饮用水源及其补给径流区、分散式饮用水源地、特殊地下水资源（如矿泉水、温泉等）保护区以外的分布区等地区，</w:t>
      </w:r>
      <w:proofErr w:type="gramStart"/>
      <w:r w:rsidRPr="005C6C27">
        <w:rPr>
          <w:rFonts w:ascii="Times New Roman" w:eastAsia="宋体" w:hAnsi="Times New Roman" w:cs="Times New Roman"/>
          <w:kern w:val="0"/>
          <w:sz w:val="24"/>
          <w:szCs w:val="24"/>
        </w:rPr>
        <w:t>故项目</w:t>
      </w:r>
      <w:proofErr w:type="gramEnd"/>
      <w:r w:rsidRPr="005C6C27">
        <w:rPr>
          <w:rFonts w:ascii="Times New Roman" w:eastAsia="宋体" w:hAnsi="Times New Roman" w:cs="Times New Roman"/>
          <w:kern w:val="0"/>
          <w:sz w:val="24"/>
          <w:szCs w:val="24"/>
        </w:rPr>
        <w:t>地下水环境敏感程度为不敏感（见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_Ref83496756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2.5</w:t>
      </w:r>
      <w:r w:rsidR="00F359F4" w:rsidRPr="00F359F4">
        <w:rPr>
          <w:rFonts w:ascii="Times New Roman" w:eastAsia="宋体" w:hAnsi="Times New Roman" w:cs="Times New Roman"/>
          <w:kern w:val="0"/>
          <w:sz w:val="24"/>
          <w:szCs w:val="24"/>
        </w:rPr>
        <w:noBreakHyphen/>
        <w:t>2</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7BEA7D8B" w14:textId="12D6BA2B"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根据《环境影响评价技术导则</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地下水环境》</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HJ610-2016</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中表</w:t>
      </w:r>
      <w:r w:rsidRPr="005C6C27">
        <w:rPr>
          <w:rFonts w:ascii="Times New Roman" w:eastAsia="宋体" w:hAnsi="Times New Roman" w:cs="Times New Roman"/>
          <w:kern w:val="0"/>
          <w:sz w:val="24"/>
          <w:szCs w:val="24"/>
        </w:rPr>
        <w:t xml:space="preserve"> 2 </w:t>
      </w:r>
      <w:r w:rsidRPr="005C6C27">
        <w:rPr>
          <w:rFonts w:ascii="Times New Roman" w:eastAsia="宋体" w:hAnsi="Times New Roman" w:cs="Times New Roman"/>
          <w:kern w:val="0"/>
          <w:sz w:val="24"/>
          <w:szCs w:val="24"/>
        </w:rPr>
        <w:t>建设项目评</w:t>
      </w:r>
      <w:r w:rsidRPr="001132EB">
        <w:rPr>
          <w:rFonts w:ascii="Times New Roman" w:eastAsia="宋体" w:hAnsi="Times New Roman" w:cs="Times New Roman"/>
          <w:color w:val="000000" w:themeColor="text1"/>
          <w:kern w:val="0"/>
          <w:sz w:val="24"/>
          <w:szCs w:val="24"/>
        </w:rPr>
        <w:t>价工程等级划分</w:t>
      </w:r>
      <w:r w:rsidR="001132EB" w:rsidRPr="001132EB">
        <w:rPr>
          <w:rFonts w:ascii="Times New Roman" w:eastAsia="宋体" w:hAnsi="Times New Roman" w:cs="Times New Roman" w:hint="eastAsia"/>
          <w:color w:val="000000" w:themeColor="text1"/>
          <w:kern w:val="0"/>
          <w:sz w:val="24"/>
          <w:szCs w:val="24"/>
        </w:rPr>
        <w:t>（见</w:t>
      </w:r>
      <w:r w:rsidR="001132EB" w:rsidRPr="001132EB">
        <w:rPr>
          <w:rFonts w:ascii="Times New Roman" w:eastAsia="宋体" w:hAnsi="Times New Roman" w:cs="Times New Roman"/>
          <w:color w:val="000000" w:themeColor="text1"/>
          <w:kern w:val="0"/>
          <w:sz w:val="24"/>
          <w:szCs w:val="24"/>
        </w:rPr>
        <w:fldChar w:fldCharType="begin"/>
      </w:r>
      <w:r w:rsidR="001132EB" w:rsidRPr="001132EB">
        <w:rPr>
          <w:rFonts w:ascii="Times New Roman" w:eastAsia="宋体" w:hAnsi="Times New Roman" w:cs="Times New Roman"/>
          <w:color w:val="000000" w:themeColor="text1"/>
          <w:kern w:val="0"/>
          <w:sz w:val="24"/>
          <w:szCs w:val="24"/>
        </w:rPr>
        <w:instrText xml:space="preserve"> </w:instrText>
      </w:r>
      <w:r w:rsidR="001132EB" w:rsidRPr="001132EB">
        <w:rPr>
          <w:rFonts w:ascii="Times New Roman" w:eastAsia="宋体" w:hAnsi="Times New Roman" w:cs="Times New Roman" w:hint="eastAsia"/>
          <w:color w:val="000000" w:themeColor="text1"/>
          <w:kern w:val="0"/>
          <w:sz w:val="24"/>
          <w:szCs w:val="24"/>
        </w:rPr>
        <w:instrText>REF _Ref84588526 \h</w:instrText>
      </w:r>
      <w:r w:rsidR="001132EB" w:rsidRPr="001132EB">
        <w:rPr>
          <w:rFonts w:ascii="Times New Roman" w:eastAsia="宋体" w:hAnsi="Times New Roman" w:cs="Times New Roman"/>
          <w:color w:val="000000" w:themeColor="text1"/>
          <w:kern w:val="0"/>
          <w:sz w:val="24"/>
          <w:szCs w:val="24"/>
        </w:rPr>
        <w:instrText xml:space="preserve"> </w:instrText>
      </w:r>
      <w:r w:rsidR="001132EB" w:rsidRPr="001132EB">
        <w:rPr>
          <w:rFonts w:ascii="Times New Roman" w:eastAsia="宋体" w:hAnsi="Times New Roman" w:cs="Times New Roman"/>
          <w:color w:val="000000" w:themeColor="text1"/>
          <w:kern w:val="0"/>
          <w:sz w:val="24"/>
          <w:szCs w:val="24"/>
        </w:rPr>
      </w:r>
      <w:r w:rsidR="001132EB" w:rsidRPr="001132EB">
        <w:rPr>
          <w:rFonts w:ascii="Times New Roman" w:eastAsia="宋体" w:hAnsi="Times New Roman" w:cs="Times New Roman"/>
          <w:color w:val="000000" w:themeColor="text1"/>
          <w:kern w:val="0"/>
          <w:sz w:val="24"/>
          <w:szCs w:val="24"/>
        </w:rPr>
        <w:fldChar w:fldCharType="separate"/>
      </w:r>
      <w:r w:rsidR="00F359F4" w:rsidRPr="005C6C27">
        <w:rPr>
          <w:rFonts w:ascii="Times New Roman" w:eastAsia="宋体" w:hAnsi="Times New Roman" w:cs="Times New Roman" w:hint="eastAsia"/>
          <w:b/>
          <w:bCs/>
          <w:kern w:val="0"/>
          <w:sz w:val="24"/>
          <w:szCs w:val="24"/>
        </w:rPr>
        <w:t>表</w:t>
      </w:r>
      <w:r w:rsidR="00F359F4" w:rsidRPr="005C6C27">
        <w:rPr>
          <w:rFonts w:ascii="Times New Roman" w:eastAsia="宋体" w:hAnsi="Times New Roman" w:cs="Times New Roman"/>
          <w:b/>
          <w:bCs/>
          <w:kern w:val="0"/>
          <w:sz w:val="24"/>
          <w:szCs w:val="24"/>
        </w:rPr>
        <w:t xml:space="preserve"> </w:t>
      </w:r>
      <w:r w:rsidR="00F359F4">
        <w:rPr>
          <w:rFonts w:ascii="Times New Roman" w:eastAsia="宋体" w:hAnsi="Times New Roman" w:cs="Times New Roman"/>
          <w:b/>
          <w:bCs/>
          <w:noProof/>
          <w:kern w:val="0"/>
          <w:sz w:val="24"/>
          <w:szCs w:val="24"/>
        </w:rPr>
        <w:t>2.5</w:t>
      </w:r>
      <w:r w:rsidR="00F359F4" w:rsidRPr="005C6C27">
        <w:rPr>
          <w:rFonts w:ascii="Times New Roman" w:eastAsia="宋体" w:hAnsi="Times New Roman" w:cs="Times New Roman"/>
          <w:b/>
          <w:bCs/>
          <w:kern w:val="0"/>
          <w:sz w:val="24"/>
          <w:szCs w:val="24"/>
        </w:rPr>
        <w:noBreakHyphen/>
      </w:r>
      <w:r w:rsidR="00F359F4">
        <w:rPr>
          <w:rFonts w:ascii="Times New Roman" w:eastAsia="宋体" w:hAnsi="Times New Roman" w:cs="Times New Roman"/>
          <w:b/>
          <w:bCs/>
          <w:noProof/>
          <w:kern w:val="0"/>
          <w:sz w:val="24"/>
          <w:szCs w:val="24"/>
        </w:rPr>
        <w:t>3</w:t>
      </w:r>
      <w:r w:rsidR="001132EB" w:rsidRPr="001132EB">
        <w:rPr>
          <w:rFonts w:ascii="Times New Roman" w:eastAsia="宋体" w:hAnsi="Times New Roman" w:cs="Times New Roman"/>
          <w:color w:val="000000" w:themeColor="text1"/>
          <w:kern w:val="0"/>
          <w:sz w:val="24"/>
          <w:szCs w:val="24"/>
        </w:rPr>
        <w:fldChar w:fldCharType="end"/>
      </w:r>
      <w:r w:rsidRPr="001132EB">
        <w:rPr>
          <w:rFonts w:ascii="Times New Roman" w:eastAsia="宋体" w:hAnsi="Times New Roman" w:cs="Times New Roman"/>
          <w:color w:val="000000" w:themeColor="text1"/>
          <w:kern w:val="0"/>
          <w:sz w:val="24"/>
          <w:szCs w:val="24"/>
        </w:rPr>
        <w:t>），本项目地下水环境评价等级为二级</w:t>
      </w:r>
      <w:r w:rsidRPr="001132EB">
        <w:rPr>
          <w:rFonts w:ascii="Times New Roman" w:eastAsia="宋体" w:hAnsi="Times New Roman" w:cs="Times New Roman" w:hint="eastAsia"/>
          <w:color w:val="000000" w:themeColor="text1"/>
          <w:kern w:val="0"/>
          <w:sz w:val="24"/>
          <w:szCs w:val="24"/>
        </w:rPr>
        <w:t>；根据</w:t>
      </w:r>
      <w:r w:rsidRPr="001132EB">
        <w:rPr>
          <w:rFonts w:ascii="Times New Roman" w:eastAsia="宋体" w:hAnsi="Times New Roman" w:cs="Times New Roman"/>
          <w:color w:val="000000" w:themeColor="text1"/>
          <w:kern w:val="0"/>
          <w:sz w:val="24"/>
          <w:szCs w:val="24"/>
        </w:rPr>
        <w:t>《环境影响评价技术导则</w:t>
      </w:r>
      <w:r w:rsidRPr="001132EB">
        <w:rPr>
          <w:rFonts w:ascii="Times New Roman" w:eastAsia="宋体" w:hAnsi="Times New Roman" w:cs="Times New Roman"/>
          <w:color w:val="000000" w:themeColor="text1"/>
          <w:kern w:val="0"/>
          <w:sz w:val="24"/>
          <w:szCs w:val="24"/>
        </w:rPr>
        <w:t>—</w:t>
      </w:r>
      <w:r w:rsidRPr="001132EB">
        <w:rPr>
          <w:rFonts w:ascii="Times New Roman" w:eastAsia="宋体" w:hAnsi="Times New Roman" w:cs="Times New Roman"/>
          <w:color w:val="000000" w:themeColor="text1"/>
          <w:kern w:val="0"/>
          <w:sz w:val="24"/>
          <w:szCs w:val="24"/>
        </w:rPr>
        <w:t>地下水环境》</w:t>
      </w:r>
      <w:r w:rsidRPr="001132EB">
        <w:rPr>
          <w:rFonts w:ascii="Times New Roman" w:eastAsia="宋体" w:hAnsi="Times New Roman" w:cs="Times New Roman" w:hint="eastAsia"/>
          <w:color w:val="000000" w:themeColor="text1"/>
          <w:kern w:val="0"/>
          <w:sz w:val="24"/>
          <w:szCs w:val="24"/>
        </w:rPr>
        <w:t>（</w:t>
      </w:r>
      <w:r w:rsidRPr="001132EB">
        <w:rPr>
          <w:rFonts w:ascii="Times New Roman" w:eastAsia="宋体" w:hAnsi="Times New Roman" w:cs="Times New Roman"/>
          <w:color w:val="000000" w:themeColor="text1"/>
          <w:kern w:val="0"/>
          <w:sz w:val="24"/>
          <w:szCs w:val="24"/>
        </w:rPr>
        <w:t>HJ610-2016</w:t>
      </w:r>
      <w:r w:rsidRPr="001132EB">
        <w:rPr>
          <w:rFonts w:ascii="Times New Roman" w:eastAsia="宋体" w:hAnsi="Times New Roman" w:cs="Times New Roman" w:hint="eastAsia"/>
          <w:color w:val="000000" w:themeColor="text1"/>
          <w:kern w:val="0"/>
          <w:sz w:val="24"/>
          <w:szCs w:val="24"/>
        </w:rPr>
        <w:t>）</w:t>
      </w:r>
      <w:r w:rsidRPr="001132EB">
        <w:rPr>
          <w:rFonts w:ascii="Times New Roman" w:eastAsia="宋体" w:hAnsi="Times New Roman" w:cs="Times New Roman"/>
          <w:color w:val="000000" w:themeColor="text1"/>
          <w:kern w:val="0"/>
          <w:sz w:val="24"/>
          <w:szCs w:val="24"/>
        </w:rPr>
        <w:t>中</w:t>
      </w:r>
      <w:r w:rsidRPr="001132EB">
        <w:rPr>
          <w:rFonts w:ascii="Times New Roman" w:eastAsia="宋体" w:hAnsi="Times New Roman" w:cs="Times New Roman" w:hint="eastAsia"/>
          <w:color w:val="000000" w:themeColor="text1"/>
          <w:kern w:val="0"/>
          <w:sz w:val="24"/>
          <w:szCs w:val="24"/>
        </w:rPr>
        <w:t>表</w:t>
      </w:r>
      <w:r w:rsidRPr="001132EB">
        <w:rPr>
          <w:rFonts w:ascii="Times New Roman" w:eastAsia="宋体" w:hAnsi="Times New Roman" w:cs="Times New Roman"/>
          <w:color w:val="000000" w:themeColor="text1"/>
          <w:kern w:val="0"/>
          <w:sz w:val="24"/>
          <w:szCs w:val="24"/>
        </w:rPr>
        <w:t xml:space="preserve">3 </w:t>
      </w:r>
      <w:r w:rsidRPr="001132EB">
        <w:rPr>
          <w:rFonts w:ascii="Times New Roman" w:eastAsia="宋体" w:hAnsi="Times New Roman" w:cs="Times New Roman" w:hint="eastAsia"/>
          <w:color w:val="000000" w:themeColor="text1"/>
          <w:kern w:val="0"/>
          <w:sz w:val="24"/>
          <w:szCs w:val="24"/>
        </w:rPr>
        <w:t>地下水环境现状调查评价范围参照表</w:t>
      </w:r>
      <w:r w:rsidRPr="001132EB">
        <w:rPr>
          <w:rFonts w:ascii="Times New Roman" w:eastAsia="宋体" w:hAnsi="Times New Roman" w:cs="Times New Roman"/>
          <w:color w:val="000000" w:themeColor="text1"/>
          <w:kern w:val="0"/>
          <w:sz w:val="24"/>
          <w:szCs w:val="24"/>
        </w:rPr>
        <w:t>，二级评价地下水环境现状调查评价范围为</w:t>
      </w:r>
      <w:r w:rsidRPr="001132EB">
        <w:rPr>
          <w:rFonts w:ascii="Times New Roman" w:eastAsia="宋体" w:hAnsi="Times New Roman" w:cs="Times New Roman"/>
          <w:color w:val="000000" w:themeColor="text1"/>
          <w:kern w:val="0"/>
          <w:sz w:val="24"/>
          <w:szCs w:val="24"/>
        </w:rPr>
        <w:t>6~20km</w:t>
      </w:r>
      <w:r w:rsidRPr="001132EB">
        <w:rPr>
          <w:rFonts w:ascii="Times New Roman" w:eastAsia="宋体" w:hAnsi="Times New Roman" w:cs="Times New Roman"/>
          <w:color w:val="000000" w:themeColor="text1"/>
          <w:kern w:val="0"/>
          <w:sz w:val="24"/>
          <w:szCs w:val="24"/>
          <w:vertAlign w:val="superscript"/>
        </w:rPr>
        <w:t>2</w:t>
      </w:r>
      <w:r w:rsidRPr="001132EB">
        <w:rPr>
          <w:rFonts w:ascii="Times New Roman" w:eastAsia="宋体" w:hAnsi="Times New Roman" w:cs="Times New Roman"/>
          <w:color w:val="000000" w:themeColor="text1"/>
          <w:kern w:val="0"/>
          <w:sz w:val="24"/>
          <w:szCs w:val="24"/>
        </w:rPr>
        <w:t>，考虑本项目规模较小，地下水评价范围</w:t>
      </w:r>
      <w:r w:rsidRPr="001132EB">
        <w:rPr>
          <w:rFonts w:ascii="Times New Roman" w:eastAsia="宋体" w:hAnsi="Times New Roman" w:cs="Times New Roman" w:hint="eastAsia"/>
          <w:color w:val="000000" w:themeColor="text1"/>
          <w:kern w:val="0"/>
          <w:sz w:val="24"/>
          <w:szCs w:val="24"/>
        </w:rPr>
        <w:t>取</w:t>
      </w:r>
      <w:r w:rsidRPr="001132EB">
        <w:rPr>
          <w:rFonts w:ascii="Times New Roman" w:eastAsia="宋体" w:hAnsi="Times New Roman" w:cs="Times New Roman" w:hint="eastAsia"/>
          <w:color w:val="000000" w:themeColor="text1"/>
          <w:sz w:val="24"/>
          <w:szCs w:val="24"/>
        </w:rPr>
        <w:t>场区</w:t>
      </w:r>
      <w:r w:rsidRPr="001132EB">
        <w:rPr>
          <w:rFonts w:ascii="Times New Roman" w:eastAsia="宋体" w:hAnsi="Times New Roman" w:cs="Times New Roman"/>
          <w:color w:val="000000" w:themeColor="text1"/>
          <w:kern w:val="0"/>
          <w:sz w:val="24"/>
          <w:szCs w:val="24"/>
        </w:rPr>
        <w:t>周围</w:t>
      </w:r>
      <w:r w:rsidRPr="001132EB">
        <w:rPr>
          <w:rFonts w:ascii="Times New Roman" w:eastAsia="宋体" w:hAnsi="Times New Roman" w:cs="Times New Roman"/>
          <w:color w:val="000000" w:themeColor="text1"/>
          <w:kern w:val="0"/>
          <w:sz w:val="24"/>
          <w:szCs w:val="24"/>
        </w:rPr>
        <w:t xml:space="preserve"> 6km</w:t>
      </w:r>
      <w:r w:rsidRPr="001132EB">
        <w:rPr>
          <w:rFonts w:ascii="Times New Roman" w:eastAsia="宋体" w:hAnsi="Times New Roman" w:cs="Times New Roman"/>
          <w:color w:val="000000" w:themeColor="text1"/>
          <w:kern w:val="0"/>
          <w:sz w:val="24"/>
          <w:szCs w:val="24"/>
          <w:vertAlign w:val="superscript"/>
        </w:rPr>
        <w:t>2</w:t>
      </w:r>
      <w:r w:rsidRPr="001132EB">
        <w:rPr>
          <w:rFonts w:ascii="Times New Roman" w:eastAsia="宋体" w:hAnsi="Times New Roman" w:cs="Times New Roman"/>
          <w:color w:val="000000" w:themeColor="text1"/>
          <w:kern w:val="0"/>
          <w:sz w:val="24"/>
          <w:szCs w:val="24"/>
        </w:rPr>
        <w:t>。</w:t>
      </w:r>
    </w:p>
    <w:p w14:paraId="6DDF3168" w14:textId="0C32B2B5"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88" w:name="_Ref83496756"/>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w:t>
      </w:r>
      <w:r w:rsidRPr="005C6C27">
        <w:rPr>
          <w:rFonts w:ascii="Times New Roman" w:eastAsia="宋体" w:hAnsi="Times New Roman" w:cs="Times New Roman"/>
          <w:b/>
          <w:bCs/>
          <w:kern w:val="0"/>
          <w:sz w:val="24"/>
          <w:szCs w:val="24"/>
        </w:rPr>
        <w:fldChar w:fldCharType="end"/>
      </w:r>
      <w:bookmarkEnd w:id="88"/>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地下水环境敏感程度分级表</w:t>
      </w:r>
    </w:p>
    <w:tbl>
      <w:tblPr>
        <w:tblW w:w="5000" w:type="pct"/>
        <w:tblBorders>
          <w:top w:val="single" w:sz="12" w:space="0" w:color="000000"/>
          <w:bottom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159"/>
        <w:gridCol w:w="7800"/>
      </w:tblGrid>
      <w:tr w:rsidR="005C6C27" w:rsidRPr="005C6C27" w14:paraId="73AC309A" w14:textId="77777777" w:rsidTr="00294709">
        <w:trPr>
          <w:trHeight w:val="340"/>
        </w:trPr>
        <w:tc>
          <w:tcPr>
            <w:tcW w:w="1159" w:type="dxa"/>
            <w:vAlign w:val="center"/>
          </w:tcPr>
          <w:p w14:paraId="267762FC" w14:textId="77777777" w:rsidR="005C6C27" w:rsidRPr="005C6C27" w:rsidRDefault="005C6C27" w:rsidP="005C6C27">
            <w:pPr>
              <w:spacing w:before="16"/>
              <w:ind w:left="187"/>
              <w:jc w:val="left"/>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敏感程度</w:t>
            </w:r>
            <w:proofErr w:type="spellEnd"/>
          </w:p>
        </w:tc>
        <w:tc>
          <w:tcPr>
            <w:tcW w:w="7800" w:type="dxa"/>
            <w:vAlign w:val="center"/>
          </w:tcPr>
          <w:p w14:paraId="4D1D2F4B" w14:textId="77777777" w:rsidR="005C6C27" w:rsidRPr="005C6C27" w:rsidRDefault="005C6C27" w:rsidP="005C6C27">
            <w:pPr>
              <w:spacing w:before="30"/>
              <w:ind w:right="5"/>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地下水环境敏感特征</w:t>
            </w:r>
            <w:proofErr w:type="spellEnd"/>
          </w:p>
        </w:tc>
      </w:tr>
      <w:tr w:rsidR="005C6C27" w:rsidRPr="005C6C27" w14:paraId="707F5F8A" w14:textId="77777777" w:rsidTr="00294709">
        <w:trPr>
          <w:trHeight w:val="340"/>
        </w:trPr>
        <w:tc>
          <w:tcPr>
            <w:tcW w:w="1159" w:type="dxa"/>
            <w:vAlign w:val="center"/>
          </w:tcPr>
          <w:p w14:paraId="2FD1746A" w14:textId="77777777" w:rsidR="005C6C27" w:rsidRPr="005C6C27" w:rsidRDefault="005C6C27" w:rsidP="005C6C27">
            <w:pPr>
              <w:ind w:left="398"/>
              <w:jc w:val="left"/>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敏感</w:t>
            </w:r>
            <w:proofErr w:type="spellEnd"/>
          </w:p>
        </w:tc>
        <w:tc>
          <w:tcPr>
            <w:tcW w:w="7800" w:type="dxa"/>
            <w:vAlign w:val="center"/>
          </w:tcPr>
          <w:p w14:paraId="116BD2B7" w14:textId="77777777" w:rsidR="005C6C27" w:rsidRPr="005C6C27" w:rsidRDefault="005C6C27" w:rsidP="005C6C27">
            <w:pPr>
              <w:spacing w:before="19" w:line="274" w:lineRule="exact"/>
              <w:ind w:left="99"/>
              <w:jc w:val="left"/>
              <w:rPr>
                <w:rFonts w:ascii="Times New Roman" w:eastAsia="宋体" w:hAnsi="Times New Roman" w:cs="Times New Roman"/>
                <w:kern w:val="0"/>
                <w:szCs w:val="21"/>
              </w:rPr>
            </w:pPr>
            <w:r w:rsidRPr="005C6C27">
              <w:rPr>
                <w:rFonts w:ascii="Times New Roman" w:eastAsia="宋体" w:hAnsi="Times New Roman" w:cs="Times New Roman"/>
                <w:kern w:val="0"/>
                <w:szCs w:val="21"/>
              </w:rPr>
              <w:t>集中式饮用水水源（包括已建成的在用、备用、应急水源，在建和规划的饮用水水源）</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准保护区；除集中式饮用水水源以外的国家或地方政府设定的与地下水环境相关的其它保护区，如热水、矿泉水、温泉等特殊地下水资源保护区。</w:t>
            </w:r>
          </w:p>
        </w:tc>
      </w:tr>
      <w:tr w:rsidR="005C6C27" w:rsidRPr="005C6C27" w14:paraId="19F40913" w14:textId="77777777" w:rsidTr="00294709">
        <w:trPr>
          <w:trHeight w:val="340"/>
        </w:trPr>
        <w:tc>
          <w:tcPr>
            <w:tcW w:w="1159" w:type="dxa"/>
            <w:vAlign w:val="center"/>
          </w:tcPr>
          <w:p w14:paraId="61811FA6" w14:textId="77777777" w:rsidR="005C6C27" w:rsidRPr="005C6C27" w:rsidRDefault="005C6C27" w:rsidP="005C6C27">
            <w:pPr>
              <w:ind w:left="292"/>
              <w:jc w:val="left"/>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较敏感</w:t>
            </w:r>
            <w:proofErr w:type="spellEnd"/>
          </w:p>
        </w:tc>
        <w:tc>
          <w:tcPr>
            <w:tcW w:w="7800" w:type="dxa"/>
            <w:vAlign w:val="center"/>
          </w:tcPr>
          <w:p w14:paraId="31A82083" w14:textId="77777777" w:rsidR="005C6C27" w:rsidRPr="005C6C27" w:rsidRDefault="005C6C27" w:rsidP="005C6C27">
            <w:pPr>
              <w:spacing w:before="19" w:line="274" w:lineRule="exact"/>
              <w:ind w:left="99"/>
              <w:jc w:val="left"/>
              <w:rPr>
                <w:rFonts w:ascii="Times New Roman" w:eastAsia="宋体" w:hAnsi="Times New Roman" w:cs="Times New Roman"/>
                <w:kern w:val="0"/>
                <w:szCs w:val="21"/>
              </w:rPr>
            </w:pPr>
            <w:r w:rsidRPr="005C6C27">
              <w:rPr>
                <w:rFonts w:ascii="Times New Roman" w:eastAsia="宋体" w:hAnsi="Times New Roman" w:cs="Times New Roman"/>
                <w:kern w:val="0"/>
                <w:szCs w:val="21"/>
              </w:rPr>
              <w:t>集中式饮用水水源（包括已建成的在用、备用、应急水源，在建和规划的饮用水水源）</w:t>
            </w:r>
            <w:r w:rsidRPr="005C6C27">
              <w:rPr>
                <w:rFonts w:ascii="Times New Roman" w:eastAsia="宋体" w:hAnsi="Times New Roman" w:cs="Times New Roman"/>
                <w:kern w:val="0"/>
                <w:szCs w:val="21"/>
              </w:rPr>
              <w:t xml:space="preserve"> </w:t>
            </w:r>
            <w:r w:rsidRPr="005C6C27">
              <w:rPr>
                <w:rFonts w:ascii="Times New Roman" w:eastAsia="宋体" w:hAnsi="Times New Roman" w:cs="Times New Roman"/>
                <w:kern w:val="0"/>
                <w:szCs w:val="21"/>
              </w:rPr>
              <w:t>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rsidR="005C6C27" w:rsidRPr="005C6C27" w14:paraId="2900F313" w14:textId="77777777" w:rsidTr="00294709">
        <w:trPr>
          <w:trHeight w:val="340"/>
        </w:trPr>
        <w:tc>
          <w:tcPr>
            <w:tcW w:w="1159" w:type="dxa"/>
            <w:vAlign w:val="center"/>
          </w:tcPr>
          <w:p w14:paraId="420CDC51" w14:textId="77777777" w:rsidR="005C6C27" w:rsidRPr="005C6C27" w:rsidRDefault="005C6C27" w:rsidP="005C6C27">
            <w:pPr>
              <w:spacing w:before="31"/>
              <w:ind w:left="292"/>
              <w:jc w:val="left"/>
              <w:rPr>
                <w:rFonts w:ascii="Times New Roman" w:eastAsia="宋体" w:hAnsi="Times New Roman" w:cs="Times New Roman"/>
                <w:kern w:val="0"/>
                <w:szCs w:val="21"/>
                <w:shd w:val="pct15" w:color="auto" w:fill="FFFFFF"/>
                <w:lang w:eastAsia="en-US"/>
              </w:rPr>
            </w:pPr>
            <w:proofErr w:type="spellStart"/>
            <w:r w:rsidRPr="005C6C27">
              <w:rPr>
                <w:rFonts w:ascii="Times New Roman" w:eastAsia="宋体" w:hAnsi="Times New Roman" w:cs="Times New Roman"/>
                <w:kern w:val="0"/>
                <w:szCs w:val="21"/>
                <w:shd w:val="pct15" w:color="auto" w:fill="FFFFFF"/>
                <w:lang w:eastAsia="en-US"/>
              </w:rPr>
              <w:t>不敏感</w:t>
            </w:r>
            <w:proofErr w:type="spellEnd"/>
          </w:p>
        </w:tc>
        <w:tc>
          <w:tcPr>
            <w:tcW w:w="7800" w:type="dxa"/>
            <w:vAlign w:val="center"/>
          </w:tcPr>
          <w:p w14:paraId="026CF508" w14:textId="77777777" w:rsidR="005C6C27" w:rsidRPr="005C6C27" w:rsidRDefault="005C6C27" w:rsidP="005C6C27">
            <w:pPr>
              <w:spacing w:before="31"/>
              <w:ind w:right="10"/>
              <w:jc w:val="center"/>
              <w:rPr>
                <w:rFonts w:ascii="Times New Roman" w:eastAsia="宋体" w:hAnsi="Times New Roman" w:cs="Times New Roman"/>
                <w:kern w:val="0"/>
                <w:szCs w:val="21"/>
                <w:shd w:val="pct15" w:color="auto" w:fill="FFFFFF"/>
              </w:rPr>
            </w:pPr>
            <w:r w:rsidRPr="005C6C27">
              <w:rPr>
                <w:rFonts w:ascii="Times New Roman" w:eastAsia="宋体" w:hAnsi="Times New Roman" w:cs="Times New Roman"/>
                <w:kern w:val="0"/>
                <w:szCs w:val="21"/>
                <w:shd w:val="pct15" w:color="auto" w:fill="FFFFFF"/>
              </w:rPr>
              <w:t>上述地区之外的其它地区。</w:t>
            </w:r>
          </w:p>
        </w:tc>
      </w:tr>
    </w:tbl>
    <w:p w14:paraId="2479D81A" w14:textId="4FF601EF" w:rsidR="005C6C27" w:rsidRPr="005C6C27" w:rsidRDefault="005C6C27" w:rsidP="005C6C27">
      <w:pPr>
        <w:spacing w:beforeLines="50" w:before="120" w:line="360" w:lineRule="auto"/>
        <w:jc w:val="center"/>
        <w:outlineLvl w:val="5"/>
        <w:rPr>
          <w:rFonts w:ascii="Times New Roman" w:eastAsia="宋体" w:hAnsi="Times New Roman" w:cs="Times New Roman"/>
          <w:b/>
          <w:bCs/>
          <w:kern w:val="0"/>
          <w:sz w:val="24"/>
          <w:szCs w:val="24"/>
        </w:rPr>
      </w:pPr>
      <w:bookmarkStart w:id="89" w:name="_Ref84588526"/>
      <w:bookmarkStart w:id="90" w:name="_Ref83496803"/>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3</w:t>
      </w:r>
      <w:r w:rsidRPr="005C6C27">
        <w:rPr>
          <w:rFonts w:ascii="Times New Roman" w:eastAsia="宋体" w:hAnsi="Times New Roman" w:cs="Times New Roman"/>
          <w:b/>
          <w:bCs/>
          <w:kern w:val="0"/>
          <w:sz w:val="24"/>
          <w:szCs w:val="24"/>
        </w:rPr>
        <w:fldChar w:fldCharType="end"/>
      </w:r>
      <w:bookmarkEnd w:id="89"/>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建设项目评价工程等级分级表</w:t>
      </w:r>
    </w:p>
    <w:tbl>
      <w:tblPr>
        <w:tblW w:w="5000" w:type="pct"/>
        <w:tblBorders>
          <w:top w:val="single" w:sz="12" w:space="0" w:color="000000"/>
          <w:bottom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3064"/>
        <w:gridCol w:w="2082"/>
        <w:gridCol w:w="1908"/>
        <w:gridCol w:w="1905"/>
      </w:tblGrid>
      <w:tr w:rsidR="005C6C27" w:rsidRPr="005C6C27" w14:paraId="74E652ED" w14:textId="77777777" w:rsidTr="00294709">
        <w:trPr>
          <w:trHeight w:val="340"/>
        </w:trPr>
        <w:tc>
          <w:tcPr>
            <w:tcW w:w="2986" w:type="dxa"/>
            <w:tcBorders>
              <w:tl2br w:val="single" w:sz="4" w:space="0" w:color="auto"/>
            </w:tcBorders>
            <w:vAlign w:val="center"/>
          </w:tcPr>
          <w:p w14:paraId="716430C3" w14:textId="77777777" w:rsidR="005C6C27" w:rsidRPr="005C6C27" w:rsidRDefault="005C6C27" w:rsidP="005C6C27">
            <w:pPr>
              <w:spacing w:before="108" w:line="240" w:lineRule="exact"/>
              <w:jc w:val="right"/>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项目类别环境</w:t>
            </w:r>
          </w:p>
          <w:p w14:paraId="2BAFA872" w14:textId="77777777" w:rsidR="005C6C27" w:rsidRPr="005C6C27" w:rsidRDefault="005C6C27" w:rsidP="005C6C27">
            <w:pPr>
              <w:spacing w:before="108" w:line="240" w:lineRule="exact"/>
              <w:ind w:firstLineChars="300" w:firstLine="632"/>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敏感程度</w:t>
            </w:r>
          </w:p>
        </w:tc>
        <w:tc>
          <w:tcPr>
            <w:tcW w:w="2029" w:type="dxa"/>
            <w:vAlign w:val="center"/>
          </w:tcPr>
          <w:p w14:paraId="0CDDDDC8" w14:textId="77777777" w:rsidR="005C6C27" w:rsidRPr="005C6C27" w:rsidRDefault="005C6C27" w:rsidP="005C6C27">
            <w:pPr>
              <w:spacing w:line="240" w:lineRule="exact"/>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shd w:val="pct15" w:color="auto" w:fill="FFFFFF"/>
                <w:lang w:eastAsia="en-US"/>
              </w:rPr>
              <w:t>Ⅰ</w:t>
            </w:r>
            <w:r w:rsidRPr="005C6C27">
              <w:rPr>
                <w:rFonts w:ascii="Times New Roman" w:eastAsia="宋体" w:hAnsi="Times New Roman" w:cs="Times New Roman"/>
                <w:b/>
                <w:bCs/>
                <w:kern w:val="0"/>
                <w:szCs w:val="21"/>
                <w:shd w:val="pct15" w:color="auto" w:fill="FFFFFF"/>
                <w:lang w:eastAsia="en-US"/>
              </w:rPr>
              <w:t>类项目</w:t>
            </w:r>
            <w:proofErr w:type="spellEnd"/>
          </w:p>
        </w:tc>
        <w:tc>
          <w:tcPr>
            <w:tcW w:w="1860" w:type="dxa"/>
            <w:vAlign w:val="center"/>
          </w:tcPr>
          <w:p w14:paraId="3691F642" w14:textId="77777777" w:rsidR="005C6C27" w:rsidRPr="005C6C27" w:rsidRDefault="005C6C27" w:rsidP="005C6C27">
            <w:pPr>
              <w:spacing w:line="240" w:lineRule="exact"/>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Ⅱ</w:t>
            </w:r>
            <w:r w:rsidRPr="005C6C27">
              <w:rPr>
                <w:rFonts w:ascii="Times New Roman" w:eastAsia="宋体" w:hAnsi="Times New Roman" w:cs="Times New Roman"/>
                <w:b/>
                <w:bCs/>
                <w:kern w:val="0"/>
                <w:szCs w:val="21"/>
                <w:lang w:eastAsia="en-US"/>
              </w:rPr>
              <w:t>类项目</w:t>
            </w:r>
            <w:proofErr w:type="spellEnd"/>
          </w:p>
        </w:tc>
        <w:tc>
          <w:tcPr>
            <w:tcW w:w="1857" w:type="dxa"/>
            <w:vAlign w:val="center"/>
          </w:tcPr>
          <w:p w14:paraId="18A10916" w14:textId="77777777" w:rsidR="005C6C27" w:rsidRPr="005C6C27" w:rsidRDefault="005C6C27" w:rsidP="005C6C27">
            <w:pPr>
              <w:spacing w:line="240" w:lineRule="exact"/>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Ⅲ</w:t>
            </w:r>
            <w:r w:rsidRPr="005C6C27">
              <w:rPr>
                <w:rFonts w:ascii="Times New Roman" w:eastAsia="宋体" w:hAnsi="Times New Roman" w:cs="Times New Roman"/>
                <w:b/>
                <w:bCs/>
                <w:kern w:val="0"/>
                <w:szCs w:val="21"/>
                <w:lang w:eastAsia="en-US"/>
              </w:rPr>
              <w:t>类项目</w:t>
            </w:r>
            <w:proofErr w:type="spellEnd"/>
          </w:p>
        </w:tc>
      </w:tr>
      <w:tr w:rsidR="005C6C27" w:rsidRPr="005C6C27" w14:paraId="4AC6393E" w14:textId="77777777" w:rsidTr="00294709">
        <w:trPr>
          <w:trHeight w:val="340"/>
        </w:trPr>
        <w:tc>
          <w:tcPr>
            <w:tcW w:w="2986" w:type="dxa"/>
            <w:vAlign w:val="center"/>
          </w:tcPr>
          <w:p w14:paraId="4308484E"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敏感</w:t>
            </w:r>
            <w:proofErr w:type="spellEnd"/>
          </w:p>
        </w:tc>
        <w:tc>
          <w:tcPr>
            <w:tcW w:w="2029" w:type="dxa"/>
            <w:vAlign w:val="center"/>
          </w:tcPr>
          <w:p w14:paraId="2FCABC11"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一</w:t>
            </w:r>
          </w:p>
        </w:tc>
        <w:tc>
          <w:tcPr>
            <w:tcW w:w="1860" w:type="dxa"/>
            <w:vAlign w:val="center"/>
          </w:tcPr>
          <w:p w14:paraId="0F9DA8F4"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一</w:t>
            </w:r>
          </w:p>
        </w:tc>
        <w:tc>
          <w:tcPr>
            <w:tcW w:w="1857" w:type="dxa"/>
            <w:vAlign w:val="center"/>
          </w:tcPr>
          <w:p w14:paraId="2E6744C6"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二</w:t>
            </w:r>
          </w:p>
        </w:tc>
      </w:tr>
      <w:tr w:rsidR="005C6C27" w:rsidRPr="005C6C27" w14:paraId="77664809" w14:textId="77777777" w:rsidTr="00294709">
        <w:trPr>
          <w:trHeight w:val="340"/>
        </w:trPr>
        <w:tc>
          <w:tcPr>
            <w:tcW w:w="2986" w:type="dxa"/>
            <w:vAlign w:val="center"/>
          </w:tcPr>
          <w:p w14:paraId="318EED25"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较敏感</w:t>
            </w:r>
            <w:proofErr w:type="spellEnd"/>
          </w:p>
        </w:tc>
        <w:tc>
          <w:tcPr>
            <w:tcW w:w="2029" w:type="dxa"/>
            <w:vAlign w:val="center"/>
          </w:tcPr>
          <w:p w14:paraId="532C7450"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一</w:t>
            </w:r>
          </w:p>
        </w:tc>
        <w:tc>
          <w:tcPr>
            <w:tcW w:w="1860" w:type="dxa"/>
            <w:vAlign w:val="center"/>
          </w:tcPr>
          <w:p w14:paraId="6B771307"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二</w:t>
            </w:r>
          </w:p>
        </w:tc>
        <w:tc>
          <w:tcPr>
            <w:tcW w:w="1857" w:type="dxa"/>
            <w:vAlign w:val="center"/>
          </w:tcPr>
          <w:p w14:paraId="5221D7F2"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三</w:t>
            </w:r>
          </w:p>
        </w:tc>
      </w:tr>
      <w:tr w:rsidR="005C6C27" w:rsidRPr="005C6C27" w14:paraId="44F02D13" w14:textId="77777777" w:rsidTr="00294709">
        <w:trPr>
          <w:trHeight w:val="340"/>
        </w:trPr>
        <w:tc>
          <w:tcPr>
            <w:tcW w:w="2986" w:type="dxa"/>
            <w:vAlign w:val="center"/>
          </w:tcPr>
          <w:p w14:paraId="29E67B68"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shd w:val="pct15" w:color="auto" w:fill="FFFFFF"/>
                <w:lang w:eastAsia="en-US"/>
              </w:rPr>
              <w:lastRenderedPageBreak/>
              <w:t>不敏感</w:t>
            </w:r>
            <w:proofErr w:type="spellEnd"/>
          </w:p>
        </w:tc>
        <w:tc>
          <w:tcPr>
            <w:tcW w:w="2029" w:type="dxa"/>
            <w:vAlign w:val="center"/>
          </w:tcPr>
          <w:p w14:paraId="0A18FB42"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shd w:val="pct15" w:color="auto" w:fill="FFFFFF"/>
                <w:lang w:eastAsia="en-US"/>
              </w:rPr>
              <w:t>二</w:t>
            </w:r>
          </w:p>
        </w:tc>
        <w:tc>
          <w:tcPr>
            <w:tcW w:w="1860" w:type="dxa"/>
            <w:vAlign w:val="center"/>
          </w:tcPr>
          <w:p w14:paraId="7B6BC879"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三</w:t>
            </w:r>
          </w:p>
        </w:tc>
        <w:tc>
          <w:tcPr>
            <w:tcW w:w="1857" w:type="dxa"/>
            <w:vAlign w:val="center"/>
          </w:tcPr>
          <w:p w14:paraId="70F6BE51" w14:textId="77777777" w:rsidR="005C6C27" w:rsidRPr="005C6C27" w:rsidRDefault="005C6C27" w:rsidP="005C6C27">
            <w:pPr>
              <w:spacing w:line="240" w:lineRule="exact"/>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三</w:t>
            </w:r>
          </w:p>
        </w:tc>
      </w:tr>
    </w:tbl>
    <w:bookmarkEnd w:id="90"/>
    <w:p w14:paraId="43B3981F" w14:textId="77777777" w:rsidR="005C6C27" w:rsidRPr="001C7500" w:rsidRDefault="005C6C27" w:rsidP="001C7500">
      <w:pPr>
        <w:pStyle w:val="42"/>
        <w:spacing w:before="0" w:after="0" w:line="480" w:lineRule="auto"/>
        <w:ind w:left="1152" w:hangingChars="410" w:hanging="1152"/>
        <w:rPr>
          <w:rFonts w:ascii="Times New Roman" w:eastAsiaTheme="minorEastAsia" w:hAnsi="Times New Roman" w:cs="Times New Roman"/>
        </w:rPr>
      </w:pPr>
      <w:r w:rsidRPr="001C7500">
        <w:rPr>
          <w:rFonts w:ascii="Times New Roman" w:eastAsiaTheme="minorEastAsia" w:hAnsi="Times New Roman" w:cs="Times New Roman"/>
        </w:rPr>
        <w:t>大气环境</w:t>
      </w:r>
    </w:p>
    <w:p w14:paraId="5BDFB2FA" w14:textId="4B53E2AA" w:rsidR="005C6C27" w:rsidRPr="001132EB" w:rsidRDefault="005C6C27" w:rsidP="00294709">
      <w:pPr>
        <w:spacing w:beforeLines="50" w:before="120" w:line="360" w:lineRule="auto"/>
        <w:ind w:firstLineChars="200" w:firstLine="480"/>
        <w:rPr>
          <w:rFonts w:ascii="Times New Roman" w:hAnsi="Times New Roman" w:cs="Times New Roman"/>
          <w:kern w:val="0"/>
          <w:sz w:val="24"/>
          <w:szCs w:val="24"/>
        </w:rPr>
      </w:pPr>
      <w:r w:rsidRPr="001132EB">
        <w:rPr>
          <w:rFonts w:ascii="Times New Roman" w:hAnsi="Times New Roman" w:cs="Times New Roman"/>
          <w:kern w:val="0"/>
          <w:sz w:val="24"/>
          <w:szCs w:val="24"/>
        </w:rPr>
        <w:t>根据工程分析，</w:t>
      </w:r>
      <w:proofErr w:type="gramStart"/>
      <w:r w:rsidRPr="001132EB">
        <w:rPr>
          <w:rFonts w:ascii="Times New Roman" w:hAnsi="Times New Roman" w:cs="Times New Roman"/>
          <w:kern w:val="0"/>
          <w:sz w:val="24"/>
          <w:szCs w:val="24"/>
        </w:rPr>
        <w:t>本评价</w:t>
      </w:r>
      <w:proofErr w:type="gramEnd"/>
      <w:r w:rsidRPr="001132EB">
        <w:rPr>
          <w:rFonts w:ascii="Times New Roman" w:hAnsi="Times New Roman" w:cs="Times New Roman"/>
          <w:kern w:val="0"/>
          <w:sz w:val="24"/>
          <w:szCs w:val="24"/>
        </w:rPr>
        <w:t>选取非甲烷总烃、氨气、甲醛、酚类、硫化氢、颗粒物、氮氧化物、二氧化硫、氯化氢作为大气环境评价因子，采用《环境影响评价技术导则－大气环境》（</w:t>
      </w:r>
      <w:r w:rsidRPr="001132EB">
        <w:rPr>
          <w:rFonts w:ascii="Times New Roman" w:hAnsi="Times New Roman" w:cs="Times New Roman"/>
          <w:kern w:val="0"/>
          <w:sz w:val="24"/>
          <w:szCs w:val="24"/>
        </w:rPr>
        <w:t>HJ 2.2-2018</w:t>
      </w:r>
      <w:r w:rsidRPr="001132EB">
        <w:rPr>
          <w:rFonts w:ascii="Times New Roman" w:hAnsi="Times New Roman" w:cs="Times New Roman"/>
          <w:kern w:val="0"/>
          <w:sz w:val="24"/>
          <w:szCs w:val="24"/>
        </w:rPr>
        <w:t>）推荐模式中的</w:t>
      </w:r>
      <w:r w:rsidRPr="001132EB">
        <w:rPr>
          <w:rFonts w:ascii="Times New Roman" w:hAnsi="Times New Roman" w:cs="Times New Roman"/>
          <w:kern w:val="0"/>
          <w:sz w:val="24"/>
          <w:szCs w:val="24"/>
        </w:rPr>
        <w:t xml:space="preserve"> </w:t>
      </w:r>
      <w:r w:rsidRPr="001132EB">
        <w:rPr>
          <w:rFonts w:ascii="Times New Roman" w:hAnsi="Times New Roman" w:cs="Times New Roman"/>
          <w:i/>
          <w:iCs/>
          <w:kern w:val="0"/>
          <w:sz w:val="24"/>
          <w:szCs w:val="24"/>
        </w:rPr>
        <w:t xml:space="preserve">AERSCREEN </w:t>
      </w:r>
      <w:r w:rsidRPr="001132EB">
        <w:rPr>
          <w:rFonts w:ascii="Times New Roman" w:hAnsi="Times New Roman" w:cs="Times New Roman"/>
          <w:kern w:val="0"/>
          <w:sz w:val="24"/>
          <w:szCs w:val="24"/>
        </w:rPr>
        <w:t>估算模式，估算模型参数表见</w:t>
      </w:r>
      <w:r w:rsidRPr="001132EB">
        <w:rPr>
          <w:rFonts w:ascii="Times New Roman" w:hAnsi="Times New Roman" w:cs="Times New Roman"/>
          <w:kern w:val="0"/>
          <w:sz w:val="24"/>
          <w:szCs w:val="24"/>
        </w:rPr>
        <w:fldChar w:fldCharType="begin"/>
      </w:r>
      <w:r w:rsidRPr="001132EB">
        <w:rPr>
          <w:rFonts w:ascii="Times New Roman" w:hAnsi="Times New Roman" w:cs="Times New Roman"/>
          <w:kern w:val="0"/>
          <w:sz w:val="24"/>
          <w:szCs w:val="24"/>
        </w:rPr>
        <w:instrText xml:space="preserve"> REF _Ref83497304 \h  \* MERGEFORMAT </w:instrText>
      </w:r>
      <w:r w:rsidRPr="001132EB">
        <w:rPr>
          <w:rFonts w:ascii="Times New Roman" w:hAnsi="Times New Roman" w:cs="Times New Roman"/>
          <w:kern w:val="0"/>
          <w:sz w:val="24"/>
          <w:szCs w:val="24"/>
        </w:rPr>
      </w:r>
      <w:r w:rsidRPr="001132EB">
        <w:rPr>
          <w:rFonts w:ascii="Times New Roman" w:hAnsi="Times New Roman" w:cs="Times New Roman"/>
          <w:kern w:val="0"/>
          <w:sz w:val="24"/>
          <w:szCs w:val="24"/>
        </w:rPr>
        <w:fldChar w:fldCharType="separate"/>
      </w:r>
      <w:r w:rsidR="00F359F4" w:rsidRPr="00F359F4">
        <w:rPr>
          <w:rFonts w:ascii="Times New Roman" w:hAnsi="Times New Roman" w:cs="Times New Roman" w:hint="eastAsia"/>
          <w:kern w:val="0"/>
          <w:sz w:val="24"/>
          <w:szCs w:val="24"/>
        </w:rPr>
        <w:t>表</w:t>
      </w:r>
      <w:r w:rsidR="00F359F4" w:rsidRPr="00F359F4">
        <w:rPr>
          <w:rFonts w:ascii="Times New Roman" w:hAnsi="Times New Roman" w:cs="Times New Roman"/>
          <w:kern w:val="0"/>
          <w:sz w:val="24"/>
          <w:szCs w:val="24"/>
        </w:rPr>
        <w:t xml:space="preserve"> 2.5</w:t>
      </w:r>
      <w:r w:rsidR="00F359F4" w:rsidRPr="00F359F4">
        <w:rPr>
          <w:rFonts w:ascii="Times New Roman" w:hAnsi="Times New Roman" w:cs="Times New Roman"/>
          <w:kern w:val="0"/>
          <w:sz w:val="24"/>
          <w:szCs w:val="24"/>
        </w:rPr>
        <w:noBreakHyphen/>
        <w:t>4</w:t>
      </w:r>
      <w:r w:rsidRPr="001132EB">
        <w:rPr>
          <w:rFonts w:ascii="Times New Roman" w:hAnsi="Times New Roman" w:cs="Times New Roman"/>
          <w:kern w:val="0"/>
          <w:sz w:val="24"/>
          <w:szCs w:val="24"/>
        </w:rPr>
        <w:fldChar w:fldCharType="end"/>
      </w:r>
      <w:r w:rsidRPr="001132EB">
        <w:rPr>
          <w:rFonts w:ascii="Times New Roman" w:hAnsi="Times New Roman" w:cs="Times New Roman"/>
          <w:kern w:val="0"/>
          <w:sz w:val="24"/>
          <w:szCs w:val="24"/>
        </w:rPr>
        <w:t>，大气环境影响评价工作等级划分</w:t>
      </w:r>
      <w:proofErr w:type="gramStart"/>
      <w:r w:rsidRPr="001132EB">
        <w:rPr>
          <w:rFonts w:ascii="Times New Roman" w:hAnsi="Times New Roman" w:cs="Times New Roman"/>
          <w:kern w:val="0"/>
          <w:sz w:val="24"/>
          <w:szCs w:val="24"/>
        </w:rPr>
        <w:t>判据见</w:t>
      </w:r>
      <w:proofErr w:type="gramEnd"/>
      <w:r w:rsidRPr="001132EB">
        <w:rPr>
          <w:rFonts w:ascii="Times New Roman" w:hAnsi="Times New Roman" w:cs="Times New Roman"/>
          <w:kern w:val="0"/>
          <w:sz w:val="24"/>
          <w:szCs w:val="24"/>
        </w:rPr>
        <w:fldChar w:fldCharType="begin"/>
      </w:r>
      <w:r w:rsidRPr="001132EB">
        <w:rPr>
          <w:rFonts w:ascii="Times New Roman" w:hAnsi="Times New Roman" w:cs="Times New Roman"/>
          <w:kern w:val="0"/>
          <w:sz w:val="24"/>
          <w:szCs w:val="24"/>
        </w:rPr>
        <w:instrText xml:space="preserve"> REF _Ref83497346 \h  \* MERGEFORMAT </w:instrText>
      </w:r>
      <w:r w:rsidRPr="001132EB">
        <w:rPr>
          <w:rFonts w:ascii="Times New Roman" w:hAnsi="Times New Roman" w:cs="Times New Roman"/>
          <w:kern w:val="0"/>
          <w:sz w:val="24"/>
          <w:szCs w:val="24"/>
        </w:rPr>
      </w:r>
      <w:r w:rsidRPr="001132EB">
        <w:rPr>
          <w:rFonts w:ascii="Times New Roman" w:hAnsi="Times New Roman" w:cs="Times New Roman"/>
          <w:kern w:val="0"/>
          <w:sz w:val="24"/>
          <w:szCs w:val="24"/>
        </w:rPr>
        <w:fldChar w:fldCharType="separate"/>
      </w:r>
      <w:r w:rsidR="00F359F4" w:rsidRPr="00F359F4">
        <w:rPr>
          <w:rFonts w:ascii="Times New Roman" w:hAnsi="Times New Roman" w:cs="Times New Roman" w:hint="eastAsia"/>
          <w:kern w:val="0"/>
          <w:sz w:val="24"/>
          <w:szCs w:val="24"/>
        </w:rPr>
        <w:t>表</w:t>
      </w:r>
      <w:r w:rsidR="00F359F4" w:rsidRPr="00F359F4">
        <w:rPr>
          <w:rFonts w:ascii="Times New Roman" w:hAnsi="Times New Roman" w:cs="Times New Roman"/>
          <w:kern w:val="0"/>
          <w:sz w:val="24"/>
          <w:szCs w:val="24"/>
        </w:rPr>
        <w:t xml:space="preserve"> 2.5</w:t>
      </w:r>
      <w:r w:rsidR="00F359F4" w:rsidRPr="00F359F4">
        <w:rPr>
          <w:rFonts w:ascii="Times New Roman" w:hAnsi="Times New Roman" w:cs="Times New Roman"/>
          <w:kern w:val="0"/>
          <w:sz w:val="24"/>
          <w:szCs w:val="24"/>
        </w:rPr>
        <w:noBreakHyphen/>
        <w:t>5</w:t>
      </w:r>
      <w:r w:rsidRPr="001132EB">
        <w:rPr>
          <w:rFonts w:ascii="Times New Roman" w:hAnsi="Times New Roman" w:cs="Times New Roman"/>
          <w:kern w:val="0"/>
          <w:sz w:val="24"/>
          <w:szCs w:val="24"/>
        </w:rPr>
        <w:fldChar w:fldCharType="end"/>
      </w:r>
      <w:r w:rsidRPr="001132EB">
        <w:rPr>
          <w:rFonts w:ascii="Times New Roman" w:hAnsi="Times New Roman" w:cs="Times New Roman"/>
          <w:kern w:val="0"/>
          <w:sz w:val="24"/>
          <w:szCs w:val="24"/>
        </w:rPr>
        <w:t>，估算模式预测结果见</w:t>
      </w:r>
      <w:r w:rsidRPr="001132EB">
        <w:rPr>
          <w:rFonts w:ascii="Times New Roman" w:hAnsi="Times New Roman" w:cs="Times New Roman"/>
          <w:kern w:val="0"/>
          <w:sz w:val="24"/>
          <w:szCs w:val="24"/>
        </w:rPr>
        <w:fldChar w:fldCharType="begin"/>
      </w:r>
      <w:r w:rsidRPr="001132EB">
        <w:rPr>
          <w:rFonts w:ascii="Times New Roman" w:hAnsi="Times New Roman" w:cs="Times New Roman"/>
          <w:kern w:val="0"/>
          <w:sz w:val="24"/>
          <w:szCs w:val="24"/>
        </w:rPr>
        <w:instrText xml:space="preserve"> REF _Ref83499940 \h  \* MERGEFORMAT </w:instrText>
      </w:r>
      <w:r w:rsidRPr="001132EB">
        <w:rPr>
          <w:rFonts w:ascii="Times New Roman" w:hAnsi="Times New Roman" w:cs="Times New Roman"/>
          <w:kern w:val="0"/>
          <w:sz w:val="24"/>
          <w:szCs w:val="24"/>
        </w:rPr>
      </w:r>
      <w:r w:rsidRPr="001132EB">
        <w:rPr>
          <w:rFonts w:ascii="Times New Roman" w:hAnsi="Times New Roman" w:cs="Times New Roman"/>
          <w:kern w:val="0"/>
          <w:sz w:val="24"/>
          <w:szCs w:val="24"/>
        </w:rPr>
        <w:fldChar w:fldCharType="separate"/>
      </w:r>
      <w:r w:rsidR="00F359F4" w:rsidRPr="00F359F4">
        <w:rPr>
          <w:rFonts w:ascii="Times New Roman" w:hAnsi="Times New Roman" w:cs="Times New Roman" w:hint="eastAsia"/>
          <w:kern w:val="0"/>
          <w:sz w:val="24"/>
          <w:szCs w:val="24"/>
        </w:rPr>
        <w:t>表</w:t>
      </w:r>
      <w:r w:rsidR="00F359F4" w:rsidRPr="00F359F4">
        <w:rPr>
          <w:rFonts w:ascii="Times New Roman" w:hAnsi="Times New Roman" w:cs="Times New Roman"/>
          <w:kern w:val="0"/>
          <w:sz w:val="24"/>
          <w:szCs w:val="24"/>
        </w:rPr>
        <w:t xml:space="preserve"> 2.5</w:t>
      </w:r>
      <w:r w:rsidR="00F359F4" w:rsidRPr="00F359F4">
        <w:rPr>
          <w:rFonts w:ascii="Times New Roman" w:hAnsi="Times New Roman" w:cs="Times New Roman"/>
          <w:kern w:val="0"/>
          <w:sz w:val="24"/>
          <w:szCs w:val="24"/>
        </w:rPr>
        <w:noBreakHyphen/>
        <w:t>6</w:t>
      </w:r>
      <w:r w:rsidRPr="001132EB">
        <w:rPr>
          <w:rFonts w:ascii="Times New Roman" w:hAnsi="Times New Roman" w:cs="Times New Roman"/>
          <w:kern w:val="0"/>
          <w:sz w:val="24"/>
          <w:szCs w:val="24"/>
        </w:rPr>
        <w:fldChar w:fldCharType="end"/>
      </w:r>
      <w:r w:rsidRPr="001132EB">
        <w:rPr>
          <w:rFonts w:ascii="Times New Roman" w:hAnsi="Times New Roman" w:cs="Times New Roman"/>
          <w:kern w:val="0"/>
          <w:sz w:val="24"/>
          <w:szCs w:val="24"/>
        </w:rPr>
        <w:t>。</w:t>
      </w:r>
    </w:p>
    <w:p w14:paraId="15990953" w14:textId="6CE50FA8"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91" w:name="_Ref83497304"/>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4</w:t>
      </w:r>
      <w:r w:rsidRPr="005C6C27">
        <w:rPr>
          <w:rFonts w:ascii="Times New Roman" w:eastAsia="宋体" w:hAnsi="Times New Roman" w:cs="Times New Roman"/>
          <w:b/>
          <w:bCs/>
          <w:kern w:val="0"/>
          <w:sz w:val="24"/>
          <w:szCs w:val="24"/>
        </w:rPr>
        <w:fldChar w:fldCharType="end"/>
      </w:r>
      <w:bookmarkEnd w:id="91"/>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估算模型参数表</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40"/>
        <w:gridCol w:w="2240"/>
        <w:gridCol w:w="1367"/>
        <w:gridCol w:w="3112"/>
      </w:tblGrid>
      <w:tr w:rsidR="005C6C27" w:rsidRPr="001132EB" w14:paraId="64AAB8E2" w14:textId="77777777" w:rsidTr="00294709">
        <w:trPr>
          <w:trHeight w:val="340"/>
        </w:trPr>
        <w:tc>
          <w:tcPr>
            <w:tcW w:w="2500" w:type="pct"/>
            <w:gridSpan w:val="2"/>
            <w:shd w:val="clear" w:color="auto" w:fill="auto"/>
            <w:vAlign w:val="center"/>
          </w:tcPr>
          <w:p w14:paraId="2B076C60" w14:textId="77777777" w:rsidR="005C6C27" w:rsidRPr="001132EB" w:rsidRDefault="005C6C27" w:rsidP="005C6C27">
            <w:pPr>
              <w:jc w:val="center"/>
              <w:rPr>
                <w:rFonts w:ascii="Times New Roman" w:eastAsia="宋体" w:hAnsi="Times New Roman" w:cs="Times New Roman"/>
                <w:b/>
                <w:color w:val="000000" w:themeColor="text1"/>
                <w:kern w:val="0"/>
                <w:szCs w:val="21"/>
                <w:lang w:eastAsia="en-US"/>
              </w:rPr>
            </w:pPr>
            <w:proofErr w:type="spellStart"/>
            <w:r w:rsidRPr="001132EB">
              <w:rPr>
                <w:rFonts w:ascii="Times New Roman" w:eastAsia="宋体" w:hAnsi="Times New Roman" w:cs="Times New Roman"/>
                <w:b/>
                <w:color w:val="000000" w:themeColor="text1"/>
                <w:kern w:val="0"/>
                <w:szCs w:val="21"/>
                <w:lang w:eastAsia="en-US"/>
              </w:rPr>
              <w:t>参数</w:t>
            </w:r>
            <w:proofErr w:type="spellEnd"/>
          </w:p>
        </w:tc>
        <w:tc>
          <w:tcPr>
            <w:tcW w:w="763" w:type="pct"/>
            <w:shd w:val="clear" w:color="auto" w:fill="auto"/>
            <w:vAlign w:val="center"/>
          </w:tcPr>
          <w:p w14:paraId="56D573B1" w14:textId="77777777" w:rsidR="005C6C27" w:rsidRPr="001132EB" w:rsidRDefault="005C6C27" w:rsidP="005C6C27">
            <w:pPr>
              <w:jc w:val="center"/>
              <w:rPr>
                <w:rFonts w:ascii="Times New Roman" w:eastAsia="宋体" w:hAnsi="Times New Roman" w:cs="Times New Roman"/>
                <w:b/>
                <w:color w:val="000000" w:themeColor="text1"/>
                <w:kern w:val="0"/>
                <w:szCs w:val="21"/>
                <w:lang w:eastAsia="en-US"/>
              </w:rPr>
            </w:pPr>
            <w:proofErr w:type="spellStart"/>
            <w:r w:rsidRPr="001132EB">
              <w:rPr>
                <w:rFonts w:ascii="Times New Roman" w:eastAsia="宋体" w:hAnsi="Times New Roman" w:cs="Times New Roman"/>
                <w:b/>
                <w:color w:val="000000" w:themeColor="text1"/>
                <w:kern w:val="0"/>
                <w:szCs w:val="21"/>
                <w:lang w:eastAsia="en-US"/>
              </w:rPr>
              <w:t>取值</w:t>
            </w:r>
            <w:proofErr w:type="spellEnd"/>
          </w:p>
        </w:tc>
        <w:tc>
          <w:tcPr>
            <w:tcW w:w="1737" w:type="pct"/>
            <w:shd w:val="clear" w:color="auto" w:fill="auto"/>
            <w:vAlign w:val="center"/>
          </w:tcPr>
          <w:p w14:paraId="55C43ED1" w14:textId="77777777" w:rsidR="005C6C27" w:rsidRPr="001132EB" w:rsidRDefault="005C6C27" w:rsidP="005C6C27">
            <w:pPr>
              <w:jc w:val="center"/>
              <w:rPr>
                <w:rFonts w:ascii="Times New Roman" w:eastAsia="宋体" w:hAnsi="Times New Roman" w:cs="Times New Roman"/>
                <w:b/>
                <w:color w:val="000000" w:themeColor="text1"/>
                <w:kern w:val="0"/>
                <w:szCs w:val="21"/>
                <w:lang w:eastAsia="en-US"/>
              </w:rPr>
            </w:pPr>
            <w:proofErr w:type="spellStart"/>
            <w:r w:rsidRPr="001132EB">
              <w:rPr>
                <w:rFonts w:ascii="Times New Roman" w:eastAsia="宋体" w:hAnsi="Times New Roman" w:cs="Times New Roman"/>
                <w:b/>
                <w:color w:val="000000" w:themeColor="text1"/>
                <w:kern w:val="0"/>
                <w:szCs w:val="21"/>
                <w:lang w:eastAsia="en-US"/>
              </w:rPr>
              <w:t>备注</w:t>
            </w:r>
            <w:proofErr w:type="spellEnd"/>
          </w:p>
        </w:tc>
      </w:tr>
      <w:tr w:rsidR="005C6C27" w:rsidRPr="001132EB" w14:paraId="5F194B91" w14:textId="77777777" w:rsidTr="00294709">
        <w:trPr>
          <w:trHeight w:val="340"/>
        </w:trPr>
        <w:tc>
          <w:tcPr>
            <w:tcW w:w="1250" w:type="pct"/>
            <w:vMerge w:val="restart"/>
            <w:shd w:val="clear" w:color="auto" w:fill="auto"/>
            <w:vAlign w:val="center"/>
          </w:tcPr>
          <w:p w14:paraId="04839198"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城市</w:t>
            </w:r>
            <w:proofErr w:type="spellEnd"/>
            <w:r w:rsidRPr="001132EB">
              <w:rPr>
                <w:rFonts w:ascii="Times New Roman" w:eastAsia="宋体" w:hAnsi="Times New Roman" w:cs="Times New Roman"/>
                <w:color w:val="000000" w:themeColor="text1"/>
                <w:kern w:val="0"/>
                <w:szCs w:val="21"/>
                <w:lang w:eastAsia="en-US"/>
              </w:rPr>
              <w:t>/</w:t>
            </w:r>
            <w:proofErr w:type="spellStart"/>
            <w:r w:rsidRPr="001132EB">
              <w:rPr>
                <w:rFonts w:ascii="Times New Roman" w:eastAsia="宋体" w:hAnsi="Times New Roman" w:cs="Times New Roman"/>
                <w:color w:val="000000" w:themeColor="text1"/>
                <w:kern w:val="0"/>
                <w:szCs w:val="21"/>
                <w:lang w:eastAsia="en-US"/>
              </w:rPr>
              <w:t>农村选项</w:t>
            </w:r>
            <w:proofErr w:type="spellEnd"/>
          </w:p>
        </w:tc>
        <w:tc>
          <w:tcPr>
            <w:tcW w:w="1250" w:type="pct"/>
            <w:shd w:val="clear" w:color="auto" w:fill="auto"/>
            <w:vAlign w:val="center"/>
          </w:tcPr>
          <w:p w14:paraId="46751F61"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城市</w:t>
            </w:r>
            <w:proofErr w:type="spellEnd"/>
            <w:r w:rsidRPr="001132EB">
              <w:rPr>
                <w:rFonts w:ascii="Times New Roman" w:eastAsia="宋体" w:hAnsi="Times New Roman" w:cs="Times New Roman"/>
                <w:color w:val="000000" w:themeColor="text1"/>
                <w:kern w:val="0"/>
                <w:szCs w:val="21"/>
                <w:lang w:eastAsia="en-US"/>
              </w:rPr>
              <w:t>/</w:t>
            </w:r>
            <w:proofErr w:type="spellStart"/>
            <w:r w:rsidRPr="001132EB">
              <w:rPr>
                <w:rFonts w:ascii="Times New Roman" w:eastAsia="宋体" w:hAnsi="Times New Roman" w:cs="Times New Roman"/>
                <w:color w:val="000000" w:themeColor="text1"/>
                <w:kern w:val="0"/>
                <w:szCs w:val="21"/>
                <w:lang w:eastAsia="en-US"/>
              </w:rPr>
              <w:t>农村</w:t>
            </w:r>
            <w:proofErr w:type="spellEnd"/>
          </w:p>
        </w:tc>
        <w:tc>
          <w:tcPr>
            <w:tcW w:w="763" w:type="pct"/>
            <w:shd w:val="clear" w:color="auto" w:fill="auto"/>
            <w:vAlign w:val="center"/>
          </w:tcPr>
          <w:p w14:paraId="164197B2"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城市</w:t>
            </w:r>
            <w:proofErr w:type="spellEnd"/>
          </w:p>
        </w:tc>
        <w:tc>
          <w:tcPr>
            <w:tcW w:w="1737" w:type="pct"/>
            <w:shd w:val="clear" w:color="auto" w:fill="auto"/>
            <w:vAlign w:val="center"/>
          </w:tcPr>
          <w:p w14:paraId="6D6537C4"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w:t>
            </w:r>
          </w:p>
        </w:tc>
      </w:tr>
      <w:tr w:rsidR="005C6C27" w:rsidRPr="001132EB" w14:paraId="68721F2D" w14:textId="77777777" w:rsidTr="00294709">
        <w:trPr>
          <w:trHeight w:val="340"/>
        </w:trPr>
        <w:tc>
          <w:tcPr>
            <w:tcW w:w="1250" w:type="pct"/>
            <w:vMerge/>
            <w:shd w:val="clear" w:color="auto" w:fill="auto"/>
            <w:vAlign w:val="center"/>
          </w:tcPr>
          <w:p w14:paraId="6874F322"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
        </w:tc>
        <w:tc>
          <w:tcPr>
            <w:tcW w:w="1250" w:type="pct"/>
            <w:shd w:val="clear" w:color="auto" w:fill="auto"/>
            <w:vAlign w:val="center"/>
          </w:tcPr>
          <w:p w14:paraId="69A04A0C"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人口数（城市选项时）</w:t>
            </w:r>
          </w:p>
        </w:tc>
        <w:tc>
          <w:tcPr>
            <w:tcW w:w="763" w:type="pct"/>
            <w:shd w:val="clear" w:color="auto" w:fill="auto"/>
            <w:vAlign w:val="center"/>
          </w:tcPr>
          <w:p w14:paraId="4545A160"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58</w:t>
            </w:r>
            <w:r w:rsidRPr="001132EB">
              <w:rPr>
                <w:rFonts w:ascii="Times New Roman" w:eastAsia="宋体" w:hAnsi="Times New Roman" w:cs="Times New Roman"/>
                <w:color w:val="000000" w:themeColor="text1"/>
                <w:kern w:val="0"/>
                <w:szCs w:val="21"/>
                <w:lang w:eastAsia="en-US"/>
              </w:rPr>
              <w:t>万</w:t>
            </w:r>
          </w:p>
        </w:tc>
        <w:tc>
          <w:tcPr>
            <w:tcW w:w="1737" w:type="pct"/>
            <w:shd w:val="clear" w:color="auto" w:fill="auto"/>
            <w:vAlign w:val="center"/>
          </w:tcPr>
          <w:p w14:paraId="1B4CB2C0"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w:t>
            </w:r>
          </w:p>
        </w:tc>
      </w:tr>
      <w:tr w:rsidR="005C6C27" w:rsidRPr="001132EB" w14:paraId="6004D8FE" w14:textId="77777777" w:rsidTr="00294709">
        <w:trPr>
          <w:trHeight w:val="340"/>
        </w:trPr>
        <w:tc>
          <w:tcPr>
            <w:tcW w:w="2500" w:type="pct"/>
            <w:gridSpan w:val="2"/>
            <w:shd w:val="clear" w:color="auto" w:fill="auto"/>
            <w:vAlign w:val="center"/>
          </w:tcPr>
          <w:p w14:paraId="7D2300B9"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最高环境温度</w:t>
            </w:r>
            <w:proofErr w:type="spellEnd"/>
            <w:r w:rsidRPr="001132EB">
              <w:rPr>
                <w:rFonts w:ascii="Times New Roman" w:eastAsia="宋体" w:hAnsi="Times New Roman" w:cs="Times New Roman"/>
                <w:color w:val="000000" w:themeColor="text1"/>
                <w:kern w:val="0"/>
                <w:szCs w:val="21"/>
                <w:lang w:eastAsia="en-US"/>
              </w:rPr>
              <w:t>/℃</w:t>
            </w:r>
          </w:p>
        </w:tc>
        <w:tc>
          <w:tcPr>
            <w:tcW w:w="763" w:type="pct"/>
            <w:shd w:val="clear" w:color="auto" w:fill="auto"/>
            <w:vAlign w:val="center"/>
          </w:tcPr>
          <w:p w14:paraId="42DFB151"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37</w:t>
            </w:r>
          </w:p>
        </w:tc>
        <w:tc>
          <w:tcPr>
            <w:tcW w:w="1737" w:type="pct"/>
            <w:shd w:val="clear" w:color="auto" w:fill="auto"/>
            <w:vAlign w:val="center"/>
          </w:tcPr>
          <w:p w14:paraId="1AA250DC"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w:t>
            </w:r>
          </w:p>
        </w:tc>
      </w:tr>
      <w:tr w:rsidR="005C6C27" w:rsidRPr="001132EB" w14:paraId="5583A5B9" w14:textId="77777777" w:rsidTr="00294709">
        <w:trPr>
          <w:trHeight w:val="340"/>
        </w:trPr>
        <w:tc>
          <w:tcPr>
            <w:tcW w:w="2500" w:type="pct"/>
            <w:gridSpan w:val="2"/>
            <w:shd w:val="clear" w:color="auto" w:fill="auto"/>
            <w:vAlign w:val="center"/>
          </w:tcPr>
          <w:p w14:paraId="350576A5"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最低环境温度</w:t>
            </w:r>
            <w:proofErr w:type="spellEnd"/>
            <w:r w:rsidRPr="001132EB">
              <w:rPr>
                <w:rFonts w:ascii="Times New Roman" w:eastAsia="宋体" w:hAnsi="Times New Roman" w:cs="Times New Roman"/>
                <w:color w:val="000000" w:themeColor="text1"/>
                <w:kern w:val="0"/>
                <w:szCs w:val="21"/>
                <w:lang w:eastAsia="en-US"/>
              </w:rPr>
              <w:t>/℃</w:t>
            </w:r>
          </w:p>
        </w:tc>
        <w:tc>
          <w:tcPr>
            <w:tcW w:w="763" w:type="pct"/>
            <w:shd w:val="clear" w:color="auto" w:fill="auto"/>
            <w:vAlign w:val="center"/>
          </w:tcPr>
          <w:p w14:paraId="2DA560C6"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4</w:t>
            </w:r>
            <w:r w:rsidRPr="001132EB">
              <w:rPr>
                <w:rFonts w:ascii="Times New Roman" w:eastAsia="宋体" w:hAnsi="Times New Roman" w:cs="Times New Roman"/>
                <w:color w:val="000000" w:themeColor="text1"/>
                <w:kern w:val="0"/>
                <w:szCs w:val="21"/>
              </w:rPr>
              <w:t>.</w:t>
            </w:r>
            <w:r w:rsidRPr="001132EB">
              <w:rPr>
                <w:rFonts w:ascii="Times New Roman" w:eastAsia="宋体" w:hAnsi="Times New Roman" w:cs="Times New Roman"/>
                <w:color w:val="000000" w:themeColor="text1"/>
                <w:kern w:val="0"/>
                <w:szCs w:val="21"/>
                <w:lang w:eastAsia="en-US"/>
              </w:rPr>
              <w:t>6</w:t>
            </w:r>
          </w:p>
        </w:tc>
        <w:tc>
          <w:tcPr>
            <w:tcW w:w="1737" w:type="pct"/>
            <w:shd w:val="clear" w:color="auto" w:fill="auto"/>
            <w:vAlign w:val="center"/>
          </w:tcPr>
          <w:p w14:paraId="3C7E54B0"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w:t>
            </w:r>
          </w:p>
        </w:tc>
      </w:tr>
      <w:tr w:rsidR="005C6C27" w:rsidRPr="001132EB" w14:paraId="66EF41CA" w14:textId="77777777" w:rsidTr="00294709">
        <w:trPr>
          <w:trHeight w:val="340"/>
        </w:trPr>
        <w:tc>
          <w:tcPr>
            <w:tcW w:w="2500" w:type="pct"/>
            <w:gridSpan w:val="2"/>
            <w:shd w:val="clear" w:color="auto" w:fill="auto"/>
            <w:vAlign w:val="center"/>
          </w:tcPr>
          <w:p w14:paraId="3679967B"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土地利用类型</w:t>
            </w:r>
            <w:proofErr w:type="spellEnd"/>
          </w:p>
        </w:tc>
        <w:tc>
          <w:tcPr>
            <w:tcW w:w="763" w:type="pct"/>
            <w:shd w:val="clear" w:color="auto" w:fill="auto"/>
            <w:vAlign w:val="center"/>
          </w:tcPr>
          <w:p w14:paraId="718EB237"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城市</w:t>
            </w:r>
            <w:proofErr w:type="spellEnd"/>
            <w:r w:rsidRPr="001132EB">
              <w:rPr>
                <w:rFonts w:ascii="Times New Roman" w:eastAsia="宋体" w:hAnsi="Times New Roman" w:cs="Times New Roman"/>
                <w:color w:val="000000" w:themeColor="text1"/>
                <w:kern w:val="0"/>
                <w:szCs w:val="21"/>
              </w:rPr>
              <w:t>外围</w:t>
            </w:r>
          </w:p>
        </w:tc>
        <w:tc>
          <w:tcPr>
            <w:tcW w:w="1737" w:type="pct"/>
            <w:shd w:val="clear" w:color="auto" w:fill="auto"/>
            <w:vAlign w:val="center"/>
          </w:tcPr>
          <w:p w14:paraId="0A57D767"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w:t>
            </w:r>
          </w:p>
        </w:tc>
      </w:tr>
      <w:tr w:rsidR="005C6C27" w:rsidRPr="001132EB" w14:paraId="6B58B8D7" w14:textId="77777777" w:rsidTr="00294709">
        <w:trPr>
          <w:trHeight w:val="340"/>
        </w:trPr>
        <w:tc>
          <w:tcPr>
            <w:tcW w:w="2500" w:type="pct"/>
            <w:gridSpan w:val="2"/>
            <w:shd w:val="clear" w:color="auto" w:fill="auto"/>
            <w:vAlign w:val="center"/>
          </w:tcPr>
          <w:p w14:paraId="03BBC524"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区域湿度条件</w:t>
            </w:r>
            <w:proofErr w:type="spellEnd"/>
          </w:p>
        </w:tc>
        <w:tc>
          <w:tcPr>
            <w:tcW w:w="763" w:type="pct"/>
            <w:shd w:val="clear" w:color="auto" w:fill="auto"/>
            <w:vAlign w:val="center"/>
          </w:tcPr>
          <w:p w14:paraId="5586B8FD"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潮湿</w:t>
            </w:r>
            <w:proofErr w:type="spellEnd"/>
          </w:p>
        </w:tc>
        <w:tc>
          <w:tcPr>
            <w:tcW w:w="1737" w:type="pct"/>
            <w:shd w:val="clear" w:color="auto" w:fill="auto"/>
            <w:vAlign w:val="center"/>
          </w:tcPr>
          <w:p w14:paraId="2C73A39E"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w:t>
            </w:r>
          </w:p>
        </w:tc>
      </w:tr>
      <w:tr w:rsidR="005C6C27" w:rsidRPr="001132EB" w14:paraId="5E84AEB1" w14:textId="77777777" w:rsidTr="00294709">
        <w:trPr>
          <w:trHeight w:val="340"/>
        </w:trPr>
        <w:tc>
          <w:tcPr>
            <w:tcW w:w="1250" w:type="pct"/>
            <w:vMerge w:val="restart"/>
            <w:shd w:val="clear" w:color="auto" w:fill="auto"/>
            <w:vAlign w:val="center"/>
          </w:tcPr>
          <w:p w14:paraId="45B80525"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是否考虑地形</w:t>
            </w:r>
            <w:proofErr w:type="spellEnd"/>
          </w:p>
        </w:tc>
        <w:tc>
          <w:tcPr>
            <w:tcW w:w="1250" w:type="pct"/>
            <w:shd w:val="clear" w:color="auto" w:fill="auto"/>
            <w:vAlign w:val="center"/>
          </w:tcPr>
          <w:p w14:paraId="3FAA2BCA"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考虑地形</w:t>
            </w:r>
            <w:proofErr w:type="spellEnd"/>
          </w:p>
        </w:tc>
        <w:tc>
          <w:tcPr>
            <w:tcW w:w="763" w:type="pct"/>
            <w:shd w:val="clear" w:color="auto" w:fill="auto"/>
            <w:vAlign w:val="center"/>
          </w:tcPr>
          <w:p w14:paraId="7E5ECBEE"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rPr>
              <w:t>是</w:t>
            </w:r>
          </w:p>
        </w:tc>
        <w:tc>
          <w:tcPr>
            <w:tcW w:w="1737" w:type="pct"/>
            <w:vMerge w:val="restart"/>
            <w:shd w:val="clear" w:color="auto" w:fill="auto"/>
            <w:vAlign w:val="center"/>
          </w:tcPr>
          <w:p w14:paraId="15C26AB7"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复杂地形</w:t>
            </w:r>
          </w:p>
        </w:tc>
      </w:tr>
      <w:tr w:rsidR="005C6C27" w:rsidRPr="001132EB" w14:paraId="22843EFE" w14:textId="77777777" w:rsidTr="00294709">
        <w:trPr>
          <w:trHeight w:val="340"/>
        </w:trPr>
        <w:tc>
          <w:tcPr>
            <w:tcW w:w="1250" w:type="pct"/>
            <w:vMerge/>
            <w:shd w:val="clear" w:color="auto" w:fill="auto"/>
            <w:vAlign w:val="center"/>
          </w:tcPr>
          <w:p w14:paraId="232EAFB1" w14:textId="77777777" w:rsidR="005C6C27" w:rsidRPr="001132EB" w:rsidRDefault="005C6C27" w:rsidP="005C6C27">
            <w:pPr>
              <w:jc w:val="center"/>
              <w:rPr>
                <w:rFonts w:ascii="Times New Roman" w:eastAsia="宋体" w:hAnsi="Times New Roman" w:cs="Times New Roman"/>
                <w:color w:val="000000" w:themeColor="text1"/>
                <w:kern w:val="0"/>
                <w:szCs w:val="21"/>
              </w:rPr>
            </w:pPr>
          </w:p>
        </w:tc>
        <w:tc>
          <w:tcPr>
            <w:tcW w:w="1250" w:type="pct"/>
            <w:shd w:val="clear" w:color="auto" w:fill="auto"/>
            <w:vAlign w:val="center"/>
          </w:tcPr>
          <w:p w14:paraId="5116E8A6"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地形数据分辨率</w:t>
            </w:r>
            <w:proofErr w:type="spellEnd"/>
          </w:p>
        </w:tc>
        <w:tc>
          <w:tcPr>
            <w:tcW w:w="763" w:type="pct"/>
            <w:shd w:val="clear" w:color="auto" w:fill="auto"/>
            <w:vAlign w:val="center"/>
          </w:tcPr>
          <w:p w14:paraId="76E80FDA"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90m</w:t>
            </w:r>
          </w:p>
        </w:tc>
        <w:tc>
          <w:tcPr>
            <w:tcW w:w="1737" w:type="pct"/>
            <w:vMerge/>
            <w:shd w:val="clear" w:color="auto" w:fill="auto"/>
            <w:vAlign w:val="center"/>
          </w:tcPr>
          <w:p w14:paraId="3FB51F72"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
        </w:tc>
      </w:tr>
      <w:tr w:rsidR="005C6C27" w:rsidRPr="001132EB" w14:paraId="23BCA55A" w14:textId="77777777" w:rsidTr="00294709">
        <w:trPr>
          <w:trHeight w:val="340"/>
        </w:trPr>
        <w:tc>
          <w:tcPr>
            <w:tcW w:w="1250" w:type="pct"/>
            <w:vMerge w:val="restart"/>
            <w:shd w:val="clear" w:color="auto" w:fill="auto"/>
            <w:vAlign w:val="center"/>
          </w:tcPr>
          <w:p w14:paraId="4671634D"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是否考虑岸边熏烟</w:t>
            </w:r>
            <w:proofErr w:type="spellEnd"/>
          </w:p>
        </w:tc>
        <w:tc>
          <w:tcPr>
            <w:tcW w:w="1250" w:type="pct"/>
            <w:shd w:val="clear" w:color="auto" w:fill="auto"/>
            <w:vAlign w:val="center"/>
          </w:tcPr>
          <w:p w14:paraId="06FB5053"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考虑岸线熏烟</w:t>
            </w:r>
            <w:proofErr w:type="spellEnd"/>
          </w:p>
        </w:tc>
        <w:tc>
          <w:tcPr>
            <w:tcW w:w="763" w:type="pct"/>
            <w:shd w:val="clear" w:color="auto" w:fill="auto"/>
            <w:vAlign w:val="center"/>
          </w:tcPr>
          <w:p w14:paraId="72454156"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rPr>
              <w:t>是</w:t>
            </w:r>
          </w:p>
        </w:tc>
        <w:tc>
          <w:tcPr>
            <w:tcW w:w="1737" w:type="pct"/>
            <w:vMerge w:val="restart"/>
            <w:shd w:val="clear" w:color="auto" w:fill="auto"/>
            <w:vAlign w:val="center"/>
          </w:tcPr>
          <w:p w14:paraId="65E8817E"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w:t>
            </w:r>
          </w:p>
        </w:tc>
      </w:tr>
      <w:tr w:rsidR="005C6C27" w:rsidRPr="001132EB" w14:paraId="1EA6F873" w14:textId="77777777" w:rsidTr="00294709">
        <w:trPr>
          <w:trHeight w:val="340"/>
        </w:trPr>
        <w:tc>
          <w:tcPr>
            <w:tcW w:w="1250" w:type="pct"/>
            <w:vMerge/>
            <w:shd w:val="clear" w:color="auto" w:fill="auto"/>
            <w:vAlign w:val="center"/>
          </w:tcPr>
          <w:p w14:paraId="17203AB9"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
        </w:tc>
        <w:tc>
          <w:tcPr>
            <w:tcW w:w="1250" w:type="pct"/>
            <w:shd w:val="clear" w:color="auto" w:fill="auto"/>
            <w:vAlign w:val="center"/>
          </w:tcPr>
          <w:p w14:paraId="4A799A8E"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岸线距离</w:t>
            </w:r>
            <w:proofErr w:type="spellEnd"/>
            <w:r w:rsidRPr="001132EB">
              <w:rPr>
                <w:rFonts w:ascii="Times New Roman" w:eastAsia="宋体" w:hAnsi="Times New Roman" w:cs="Times New Roman"/>
                <w:color w:val="000000" w:themeColor="text1"/>
                <w:kern w:val="0"/>
                <w:szCs w:val="21"/>
                <w:lang w:eastAsia="en-US"/>
              </w:rPr>
              <w:t>/km</w:t>
            </w:r>
          </w:p>
        </w:tc>
        <w:tc>
          <w:tcPr>
            <w:tcW w:w="763" w:type="pct"/>
            <w:shd w:val="clear" w:color="auto" w:fill="auto"/>
            <w:vAlign w:val="center"/>
          </w:tcPr>
          <w:p w14:paraId="362B2123"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2.8</w:t>
            </w:r>
          </w:p>
        </w:tc>
        <w:tc>
          <w:tcPr>
            <w:tcW w:w="1737" w:type="pct"/>
            <w:vMerge/>
            <w:shd w:val="clear" w:color="auto" w:fill="auto"/>
            <w:vAlign w:val="center"/>
          </w:tcPr>
          <w:p w14:paraId="2FA3169B"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
        </w:tc>
      </w:tr>
      <w:tr w:rsidR="005C6C27" w:rsidRPr="001132EB" w14:paraId="6A2C0546" w14:textId="77777777" w:rsidTr="00294709">
        <w:trPr>
          <w:trHeight w:val="340"/>
        </w:trPr>
        <w:tc>
          <w:tcPr>
            <w:tcW w:w="1250" w:type="pct"/>
            <w:vMerge/>
            <w:shd w:val="clear" w:color="auto" w:fill="auto"/>
            <w:vAlign w:val="center"/>
          </w:tcPr>
          <w:p w14:paraId="069619D7"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
        </w:tc>
        <w:tc>
          <w:tcPr>
            <w:tcW w:w="1250" w:type="pct"/>
            <w:shd w:val="clear" w:color="auto" w:fill="auto"/>
            <w:vAlign w:val="center"/>
          </w:tcPr>
          <w:p w14:paraId="4769FA36"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roofErr w:type="spellStart"/>
            <w:r w:rsidRPr="001132EB">
              <w:rPr>
                <w:rFonts w:ascii="Times New Roman" w:eastAsia="宋体" w:hAnsi="Times New Roman" w:cs="Times New Roman"/>
                <w:color w:val="000000" w:themeColor="text1"/>
                <w:kern w:val="0"/>
                <w:szCs w:val="21"/>
                <w:lang w:eastAsia="en-US"/>
              </w:rPr>
              <w:t>岸线方向</w:t>
            </w:r>
            <w:proofErr w:type="spellEnd"/>
            <w:r w:rsidRPr="001132EB">
              <w:rPr>
                <w:rFonts w:ascii="Times New Roman" w:eastAsia="宋体" w:hAnsi="Times New Roman" w:cs="Times New Roman"/>
                <w:color w:val="000000" w:themeColor="text1"/>
                <w:kern w:val="0"/>
                <w:szCs w:val="21"/>
                <w:lang w:eastAsia="en-US"/>
              </w:rPr>
              <w:t>/℃</w:t>
            </w:r>
          </w:p>
        </w:tc>
        <w:tc>
          <w:tcPr>
            <w:tcW w:w="763" w:type="pct"/>
            <w:shd w:val="clear" w:color="auto" w:fill="auto"/>
            <w:vAlign w:val="center"/>
          </w:tcPr>
          <w:p w14:paraId="47B0D0CB"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r w:rsidRPr="001132EB">
              <w:rPr>
                <w:rFonts w:ascii="Times New Roman" w:eastAsia="宋体" w:hAnsi="Times New Roman" w:cs="Times New Roman"/>
                <w:color w:val="000000" w:themeColor="text1"/>
                <w:kern w:val="0"/>
                <w:szCs w:val="21"/>
                <w:lang w:eastAsia="en-US"/>
              </w:rPr>
              <w:t>40</w:t>
            </w:r>
          </w:p>
        </w:tc>
        <w:tc>
          <w:tcPr>
            <w:tcW w:w="1737" w:type="pct"/>
            <w:vMerge/>
            <w:shd w:val="clear" w:color="auto" w:fill="auto"/>
            <w:vAlign w:val="center"/>
          </w:tcPr>
          <w:p w14:paraId="6546DA27" w14:textId="77777777" w:rsidR="005C6C27" w:rsidRPr="001132EB" w:rsidRDefault="005C6C27" w:rsidP="005C6C27">
            <w:pPr>
              <w:jc w:val="center"/>
              <w:rPr>
                <w:rFonts w:ascii="Times New Roman" w:eastAsia="宋体" w:hAnsi="Times New Roman" w:cs="Times New Roman"/>
                <w:color w:val="000000" w:themeColor="text1"/>
                <w:kern w:val="0"/>
                <w:szCs w:val="21"/>
                <w:lang w:eastAsia="en-US"/>
              </w:rPr>
            </w:pPr>
          </w:p>
        </w:tc>
      </w:tr>
      <w:tr w:rsidR="001132EB" w:rsidRPr="001132EB" w14:paraId="033DB3E7" w14:textId="77777777" w:rsidTr="00294709">
        <w:trPr>
          <w:trHeight w:val="340"/>
        </w:trPr>
        <w:tc>
          <w:tcPr>
            <w:tcW w:w="5000" w:type="pct"/>
            <w:gridSpan w:val="4"/>
            <w:shd w:val="clear" w:color="auto" w:fill="auto"/>
            <w:vAlign w:val="center"/>
          </w:tcPr>
          <w:p w14:paraId="35D338FB" w14:textId="77777777" w:rsidR="005C6C27" w:rsidRPr="001132EB" w:rsidRDefault="005C6C27" w:rsidP="001132EB">
            <w:pPr>
              <w:jc w:val="left"/>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注：</w:t>
            </w:r>
            <w:proofErr w:type="gramStart"/>
            <w:r w:rsidRPr="001132EB">
              <w:rPr>
                <w:rFonts w:ascii="Times New Roman" w:eastAsia="宋体" w:hAnsi="Times New Roman" w:cs="Times New Roman"/>
                <w:color w:val="000000" w:themeColor="text1"/>
                <w:kern w:val="0"/>
                <w:szCs w:val="21"/>
              </w:rPr>
              <w:t>根据翔安区</w:t>
            </w:r>
            <w:proofErr w:type="gramEnd"/>
            <w:r w:rsidRPr="001132EB">
              <w:rPr>
                <w:rFonts w:ascii="Times New Roman" w:eastAsia="宋体" w:hAnsi="Times New Roman" w:cs="Times New Roman"/>
                <w:color w:val="000000" w:themeColor="text1"/>
                <w:kern w:val="0"/>
                <w:szCs w:val="21"/>
              </w:rPr>
              <w:t>统计局关于</w:t>
            </w:r>
            <w:r w:rsidRPr="001132EB">
              <w:rPr>
                <w:rFonts w:ascii="Times New Roman" w:eastAsia="宋体" w:hAnsi="Times New Roman" w:cs="Times New Roman"/>
                <w:color w:val="000000" w:themeColor="text1"/>
                <w:kern w:val="0"/>
                <w:szCs w:val="21"/>
              </w:rPr>
              <w:t>2010-</w:t>
            </w:r>
            <w:proofErr w:type="gramStart"/>
            <w:r w:rsidRPr="001132EB">
              <w:rPr>
                <w:rFonts w:ascii="Times New Roman" w:eastAsia="宋体" w:hAnsi="Times New Roman" w:cs="Times New Roman"/>
                <w:color w:val="000000" w:themeColor="text1"/>
                <w:kern w:val="0"/>
                <w:szCs w:val="21"/>
              </w:rPr>
              <w:t>2020</w:t>
            </w:r>
            <w:r w:rsidRPr="001132EB">
              <w:rPr>
                <w:rFonts w:ascii="Times New Roman" w:eastAsia="宋体" w:hAnsi="Times New Roman" w:cs="Times New Roman"/>
                <w:color w:val="000000" w:themeColor="text1"/>
                <w:kern w:val="0"/>
                <w:szCs w:val="21"/>
              </w:rPr>
              <w:t>年翔安区</w:t>
            </w:r>
            <w:proofErr w:type="gramEnd"/>
            <w:r w:rsidRPr="001132EB">
              <w:rPr>
                <w:rFonts w:ascii="Times New Roman" w:eastAsia="宋体" w:hAnsi="Times New Roman" w:cs="Times New Roman"/>
                <w:color w:val="000000" w:themeColor="text1"/>
                <w:kern w:val="0"/>
                <w:szCs w:val="21"/>
              </w:rPr>
              <w:t>常住人口修订数据的公告，</w:t>
            </w:r>
            <w:proofErr w:type="gramStart"/>
            <w:r w:rsidRPr="001132EB">
              <w:rPr>
                <w:rFonts w:ascii="Times New Roman" w:eastAsia="宋体" w:hAnsi="Times New Roman" w:cs="Times New Roman"/>
                <w:color w:val="000000" w:themeColor="text1"/>
                <w:kern w:val="0"/>
                <w:szCs w:val="21"/>
              </w:rPr>
              <w:t>翔安区</w:t>
            </w:r>
            <w:proofErr w:type="gramEnd"/>
            <w:r w:rsidRPr="001132EB">
              <w:rPr>
                <w:rFonts w:ascii="Times New Roman" w:eastAsia="宋体" w:hAnsi="Times New Roman" w:cs="Times New Roman"/>
                <w:color w:val="000000" w:themeColor="text1"/>
                <w:kern w:val="0"/>
                <w:szCs w:val="21"/>
              </w:rPr>
              <w:t>2020</w:t>
            </w:r>
            <w:r w:rsidRPr="001132EB">
              <w:rPr>
                <w:rFonts w:ascii="Times New Roman" w:eastAsia="宋体" w:hAnsi="Times New Roman" w:cs="Times New Roman"/>
                <w:color w:val="000000" w:themeColor="text1"/>
                <w:kern w:val="0"/>
                <w:szCs w:val="21"/>
              </w:rPr>
              <w:t>年末人口为</w:t>
            </w:r>
            <w:r w:rsidRPr="001132EB">
              <w:rPr>
                <w:rFonts w:ascii="Times New Roman" w:eastAsia="宋体" w:hAnsi="Times New Roman" w:cs="Times New Roman"/>
                <w:color w:val="000000" w:themeColor="text1"/>
                <w:kern w:val="0"/>
                <w:szCs w:val="21"/>
              </w:rPr>
              <w:t>58.2</w:t>
            </w:r>
            <w:r w:rsidRPr="001132EB">
              <w:rPr>
                <w:rFonts w:ascii="Times New Roman" w:eastAsia="宋体" w:hAnsi="Times New Roman" w:cs="Times New Roman"/>
                <w:color w:val="000000" w:themeColor="text1"/>
                <w:kern w:val="0"/>
                <w:szCs w:val="21"/>
              </w:rPr>
              <w:t>万人，本次评价以</w:t>
            </w:r>
            <w:r w:rsidRPr="001132EB">
              <w:rPr>
                <w:rFonts w:ascii="Times New Roman" w:eastAsia="宋体" w:hAnsi="Times New Roman" w:cs="Times New Roman"/>
                <w:color w:val="000000" w:themeColor="text1"/>
                <w:kern w:val="0"/>
                <w:szCs w:val="21"/>
              </w:rPr>
              <w:t>58</w:t>
            </w:r>
            <w:r w:rsidRPr="001132EB">
              <w:rPr>
                <w:rFonts w:ascii="Times New Roman" w:eastAsia="宋体" w:hAnsi="Times New Roman" w:cs="Times New Roman"/>
                <w:color w:val="000000" w:themeColor="text1"/>
                <w:kern w:val="0"/>
                <w:szCs w:val="21"/>
              </w:rPr>
              <w:t>万计。</w:t>
            </w:r>
          </w:p>
        </w:tc>
      </w:tr>
    </w:tbl>
    <w:p w14:paraId="3BD7A951" w14:textId="3AE66AB2" w:rsidR="005C6C27" w:rsidRPr="005C6C27" w:rsidRDefault="005C6C27" w:rsidP="005C6C27">
      <w:pPr>
        <w:spacing w:beforeLines="50" w:before="120" w:line="360" w:lineRule="auto"/>
        <w:jc w:val="center"/>
        <w:outlineLvl w:val="5"/>
        <w:rPr>
          <w:rFonts w:ascii="Times New Roman" w:eastAsia="宋体" w:hAnsi="Times New Roman" w:cs="Times New Roman"/>
          <w:b/>
          <w:bCs/>
          <w:kern w:val="0"/>
          <w:sz w:val="24"/>
          <w:szCs w:val="24"/>
        </w:rPr>
      </w:pPr>
      <w:bookmarkStart w:id="92" w:name="_Ref83497346"/>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5</w:t>
      </w:r>
      <w:r w:rsidRPr="005C6C27">
        <w:rPr>
          <w:rFonts w:ascii="Times New Roman" w:eastAsia="宋体" w:hAnsi="Times New Roman" w:cs="Times New Roman"/>
          <w:b/>
          <w:bCs/>
          <w:kern w:val="0"/>
          <w:sz w:val="24"/>
          <w:szCs w:val="24"/>
        </w:rPr>
        <w:fldChar w:fldCharType="end"/>
      </w:r>
      <w:bookmarkEnd w:id="92"/>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大气环境影响评价工作等级划分判据</w:t>
      </w:r>
    </w:p>
    <w:tbl>
      <w:tblPr>
        <w:tblW w:w="8931" w:type="dxa"/>
        <w:tblBorders>
          <w:top w:val="single" w:sz="12" w:space="0" w:color="000000"/>
          <w:bottom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3319"/>
        <w:gridCol w:w="5612"/>
      </w:tblGrid>
      <w:tr w:rsidR="005C6C27" w:rsidRPr="005C6C27" w14:paraId="789CC303" w14:textId="77777777" w:rsidTr="00294709">
        <w:trPr>
          <w:trHeight w:hRule="exact" w:val="340"/>
        </w:trPr>
        <w:tc>
          <w:tcPr>
            <w:tcW w:w="3319" w:type="dxa"/>
            <w:vAlign w:val="center"/>
          </w:tcPr>
          <w:p w14:paraId="5B8765DC"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评价工作等级</w:t>
            </w:r>
            <w:proofErr w:type="spellEnd"/>
          </w:p>
        </w:tc>
        <w:tc>
          <w:tcPr>
            <w:tcW w:w="5612" w:type="dxa"/>
            <w:vAlign w:val="center"/>
          </w:tcPr>
          <w:p w14:paraId="745B962A" w14:textId="77777777" w:rsidR="005C6C27" w:rsidRPr="005C6C27" w:rsidRDefault="005C6C27" w:rsidP="005C6C27">
            <w:pPr>
              <w:jc w:val="center"/>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评价工作分级判据及评价范围</w:t>
            </w:r>
          </w:p>
        </w:tc>
      </w:tr>
      <w:tr w:rsidR="005C6C27" w:rsidRPr="005C6C27" w14:paraId="1589B33B" w14:textId="77777777" w:rsidTr="00294709">
        <w:trPr>
          <w:trHeight w:hRule="exact" w:val="340"/>
        </w:trPr>
        <w:tc>
          <w:tcPr>
            <w:tcW w:w="3319" w:type="dxa"/>
            <w:vAlign w:val="center"/>
          </w:tcPr>
          <w:p w14:paraId="30F250BD"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一级</w:t>
            </w:r>
            <w:proofErr w:type="spellEnd"/>
          </w:p>
        </w:tc>
        <w:tc>
          <w:tcPr>
            <w:tcW w:w="5612" w:type="dxa"/>
            <w:vAlign w:val="center"/>
          </w:tcPr>
          <w:p w14:paraId="5B1025DF"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P</w:t>
            </w:r>
            <w:r w:rsidRPr="005C6C27">
              <w:rPr>
                <w:rFonts w:ascii="Times New Roman" w:eastAsia="宋体" w:hAnsi="Times New Roman" w:cs="Times New Roman"/>
                <w:kern w:val="0"/>
                <w:position w:val="-2"/>
                <w:szCs w:val="21"/>
              </w:rPr>
              <w:t>max</w:t>
            </w:r>
            <w:r w:rsidRPr="005C6C27">
              <w:rPr>
                <w:rFonts w:ascii="Times New Roman" w:eastAsia="宋体" w:hAnsi="Times New Roman" w:cs="Times New Roman"/>
                <w:kern w:val="0"/>
                <w:szCs w:val="21"/>
              </w:rPr>
              <w:t>≥10%</w:t>
            </w:r>
            <w:r w:rsidRPr="005C6C27">
              <w:rPr>
                <w:rFonts w:ascii="Times New Roman" w:eastAsia="宋体" w:hAnsi="Times New Roman" w:cs="Times New Roman"/>
                <w:kern w:val="0"/>
                <w:szCs w:val="21"/>
              </w:rPr>
              <w:t>，评价范围边长取</w:t>
            </w:r>
            <w:r w:rsidRPr="005C6C27">
              <w:rPr>
                <w:rFonts w:ascii="Times New Roman" w:eastAsia="宋体" w:hAnsi="Times New Roman" w:cs="Times New Roman"/>
                <w:kern w:val="0"/>
                <w:szCs w:val="21"/>
              </w:rPr>
              <w:t xml:space="preserve"> 5km</w:t>
            </w:r>
          </w:p>
        </w:tc>
      </w:tr>
      <w:tr w:rsidR="005C6C27" w:rsidRPr="005C6C27" w14:paraId="7F2F21C2" w14:textId="77777777" w:rsidTr="00294709">
        <w:trPr>
          <w:trHeight w:hRule="exact" w:val="340"/>
        </w:trPr>
        <w:tc>
          <w:tcPr>
            <w:tcW w:w="3319" w:type="dxa"/>
            <w:vAlign w:val="center"/>
          </w:tcPr>
          <w:p w14:paraId="5EADA264" w14:textId="77777777" w:rsidR="005C6C27" w:rsidRPr="005C6C27" w:rsidRDefault="005C6C27" w:rsidP="005C6C27">
            <w:pPr>
              <w:jc w:val="center"/>
              <w:rPr>
                <w:rFonts w:ascii="Times New Roman" w:eastAsia="宋体" w:hAnsi="Times New Roman" w:cs="Times New Roman"/>
                <w:kern w:val="0"/>
                <w:szCs w:val="21"/>
                <w:shd w:val="pct15" w:color="auto" w:fill="FFFFFF"/>
                <w:lang w:eastAsia="en-US"/>
              </w:rPr>
            </w:pPr>
            <w:proofErr w:type="spellStart"/>
            <w:r w:rsidRPr="005C6C27">
              <w:rPr>
                <w:rFonts w:ascii="Times New Roman" w:eastAsia="宋体" w:hAnsi="Times New Roman" w:cs="Times New Roman"/>
                <w:kern w:val="0"/>
                <w:szCs w:val="21"/>
                <w:shd w:val="pct15" w:color="auto" w:fill="FFFFFF"/>
                <w:lang w:eastAsia="en-US"/>
              </w:rPr>
              <w:t>二级</w:t>
            </w:r>
            <w:proofErr w:type="spellEnd"/>
          </w:p>
        </w:tc>
        <w:tc>
          <w:tcPr>
            <w:tcW w:w="5612" w:type="dxa"/>
            <w:vAlign w:val="center"/>
          </w:tcPr>
          <w:p w14:paraId="463BCCDD" w14:textId="77777777" w:rsidR="005C6C27" w:rsidRPr="005C6C27" w:rsidRDefault="005C6C27" w:rsidP="005C6C27">
            <w:pPr>
              <w:jc w:val="center"/>
              <w:rPr>
                <w:rFonts w:ascii="Times New Roman" w:eastAsia="宋体" w:hAnsi="Times New Roman" w:cs="Times New Roman"/>
                <w:kern w:val="0"/>
                <w:szCs w:val="21"/>
                <w:shd w:val="pct15" w:color="auto" w:fill="FFFFFF"/>
              </w:rPr>
            </w:pPr>
            <w:r w:rsidRPr="005C6C27">
              <w:rPr>
                <w:rFonts w:ascii="Times New Roman" w:eastAsia="宋体" w:hAnsi="Times New Roman" w:cs="Times New Roman"/>
                <w:kern w:val="0"/>
                <w:szCs w:val="21"/>
                <w:shd w:val="pct15" w:color="auto" w:fill="FFFFFF"/>
              </w:rPr>
              <w:t>1%≤P</w:t>
            </w:r>
            <w:r w:rsidRPr="005C6C27">
              <w:rPr>
                <w:rFonts w:ascii="Times New Roman" w:eastAsia="宋体" w:hAnsi="Times New Roman" w:cs="Times New Roman"/>
                <w:kern w:val="0"/>
                <w:position w:val="-2"/>
                <w:szCs w:val="21"/>
                <w:shd w:val="pct15" w:color="auto" w:fill="FFFFFF"/>
              </w:rPr>
              <w:t>max</w:t>
            </w:r>
            <w:r w:rsidRPr="005C6C27">
              <w:rPr>
                <w:rFonts w:ascii="Times New Roman" w:eastAsia="宋体" w:hAnsi="Times New Roman" w:cs="Times New Roman"/>
                <w:kern w:val="0"/>
                <w:szCs w:val="21"/>
                <w:shd w:val="pct15" w:color="auto" w:fill="FFFFFF"/>
              </w:rPr>
              <w:t>&lt;10%</w:t>
            </w:r>
            <w:r w:rsidRPr="005C6C27">
              <w:rPr>
                <w:rFonts w:ascii="Times New Roman" w:eastAsia="宋体" w:hAnsi="Times New Roman" w:cs="Times New Roman"/>
                <w:kern w:val="0"/>
                <w:szCs w:val="21"/>
                <w:shd w:val="pct15" w:color="auto" w:fill="FFFFFF"/>
              </w:rPr>
              <w:t>，评价范围边长取</w:t>
            </w:r>
            <w:r w:rsidRPr="005C6C27">
              <w:rPr>
                <w:rFonts w:ascii="Times New Roman" w:eastAsia="宋体" w:hAnsi="Times New Roman" w:cs="Times New Roman"/>
                <w:kern w:val="0"/>
                <w:szCs w:val="21"/>
                <w:shd w:val="pct15" w:color="auto" w:fill="FFFFFF"/>
              </w:rPr>
              <w:t xml:space="preserve"> 5km</w:t>
            </w:r>
          </w:p>
        </w:tc>
      </w:tr>
      <w:tr w:rsidR="005C6C27" w:rsidRPr="005C6C27" w14:paraId="0872A522" w14:textId="77777777" w:rsidTr="00294709">
        <w:trPr>
          <w:trHeight w:hRule="exact" w:val="340"/>
        </w:trPr>
        <w:tc>
          <w:tcPr>
            <w:tcW w:w="3319" w:type="dxa"/>
            <w:vAlign w:val="center"/>
          </w:tcPr>
          <w:p w14:paraId="4E2F09C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5612" w:type="dxa"/>
            <w:vAlign w:val="center"/>
          </w:tcPr>
          <w:p w14:paraId="7D964219"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P</w:t>
            </w:r>
            <w:r w:rsidRPr="005C6C27">
              <w:rPr>
                <w:rFonts w:ascii="Times New Roman" w:eastAsia="宋体" w:hAnsi="Times New Roman" w:cs="Times New Roman"/>
                <w:kern w:val="0"/>
                <w:position w:val="-2"/>
                <w:szCs w:val="21"/>
              </w:rPr>
              <w:t>max</w:t>
            </w:r>
            <w:r w:rsidRPr="005C6C27">
              <w:rPr>
                <w:rFonts w:ascii="Times New Roman" w:eastAsia="宋体" w:hAnsi="Times New Roman" w:cs="Times New Roman"/>
                <w:kern w:val="0"/>
                <w:szCs w:val="21"/>
              </w:rPr>
              <w:t>&lt;1%</w:t>
            </w:r>
            <w:r w:rsidRPr="005C6C27">
              <w:rPr>
                <w:rFonts w:ascii="Times New Roman" w:eastAsia="宋体" w:hAnsi="Times New Roman" w:cs="Times New Roman"/>
                <w:kern w:val="0"/>
                <w:szCs w:val="21"/>
              </w:rPr>
              <w:t>，不需设置环境影响评价范围</w:t>
            </w:r>
          </w:p>
        </w:tc>
      </w:tr>
    </w:tbl>
    <w:p w14:paraId="3135BA22" w14:textId="5C37ED5D" w:rsidR="005C6C27" w:rsidRPr="005C6C27" w:rsidRDefault="005C6C27" w:rsidP="005C6C27">
      <w:pPr>
        <w:spacing w:beforeLines="50" w:before="120" w:line="360" w:lineRule="auto"/>
        <w:ind w:firstLineChars="200" w:firstLine="482"/>
        <w:jc w:val="center"/>
        <w:rPr>
          <w:rFonts w:ascii="Times New Roman" w:eastAsia="宋体" w:hAnsi="Times New Roman" w:cs="Times New Roman"/>
          <w:kern w:val="0"/>
          <w:sz w:val="24"/>
          <w:szCs w:val="24"/>
        </w:rPr>
      </w:pPr>
      <w:bookmarkStart w:id="93" w:name="_Ref83499940"/>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6</w:t>
      </w:r>
      <w:r w:rsidRPr="005C6C27">
        <w:rPr>
          <w:rFonts w:ascii="Times New Roman" w:eastAsia="宋体" w:hAnsi="Times New Roman" w:cs="Times New Roman"/>
          <w:b/>
          <w:bCs/>
          <w:kern w:val="0"/>
          <w:sz w:val="24"/>
          <w:szCs w:val="24"/>
        </w:rPr>
        <w:fldChar w:fldCharType="end"/>
      </w:r>
      <w:bookmarkEnd w:id="93"/>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估算模式预测结果</w:t>
      </w:r>
    </w:p>
    <w:tbl>
      <w:tblPr>
        <w:tblStyle w:val="2fa"/>
        <w:tblW w:w="9031" w:type="dxa"/>
        <w:jc w:val="center"/>
        <w:tblCellMar>
          <w:left w:w="0" w:type="dxa"/>
          <w:right w:w="0" w:type="dxa"/>
        </w:tblCellMar>
        <w:tblLook w:val="04A0" w:firstRow="1" w:lastRow="0" w:firstColumn="1" w:lastColumn="0" w:noHBand="0" w:noVBand="1"/>
      </w:tblPr>
      <w:tblGrid>
        <w:gridCol w:w="875"/>
        <w:gridCol w:w="2252"/>
        <w:gridCol w:w="899"/>
        <w:gridCol w:w="713"/>
        <w:gridCol w:w="714"/>
        <w:gridCol w:w="714"/>
        <w:gridCol w:w="714"/>
        <w:gridCol w:w="714"/>
        <w:gridCol w:w="714"/>
        <w:gridCol w:w="722"/>
      </w:tblGrid>
      <w:tr w:rsidR="005C6C27" w:rsidRPr="005C6C27" w14:paraId="0A121085" w14:textId="77777777" w:rsidTr="001132EB">
        <w:trPr>
          <w:cnfStyle w:val="100000000000" w:firstRow="1" w:lastRow="0" w:firstColumn="0" w:lastColumn="0" w:oddVBand="0" w:evenVBand="0" w:oddHBand="0" w:evenHBand="0" w:firstRowFirstColumn="0" w:firstRowLastColumn="0" w:lastRowFirstColumn="0" w:lastRowLastColumn="0"/>
          <w:trHeight w:val="346"/>
          <w:jc w:val="center"/>
        </w:trPr>
        <w:tc>
          <w:tcPr>
            <w:tcW w:w="3119" w:type="dxa"/>
            <w:gridSpan w:val="2"/>
            <w:noWrap/>
            <w:hideMark/>
          </w:tcPr>
          <w:p w14:paraId="75326757"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污染源名称</w:t>
            </w:r>
          </w:p>
        </w:tc>
        <w:tc>
          <w:tcPr>
            <w:tcW w:w="899" w:type="dxa"/>
            <w:noWrap/>
            <w:hideMark/>
          </w:tcPr>
          <w:p w14:paraId="29B36F44"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DA001</w:t>
            </w:r>
          </w:p>
        </w:tc>
        <w:tc>
          <w:tcPr>
            <w:tcW w:w="0" w:type="auto"/>
            <w:noWrap/>
            <w:hideMark/>
          </w:tcPr>
          <w:p w14:paraId="63C04484"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DA002</w:t>
            </w:r>
          </w:p>
        </w:tc>
        <w:tc>
          <w:tcPr>
            <w:tcW w:w="0" w:type="auto"/>
            <w:noWrap/>
            <w:hideMark/>
          </w:tcPr>
          <w:p w14:paraId="62115A5C"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DA003</w:t>
            </w:r>
          </w:p>
        </w:tc>
        <w:tc>
          <w:tcPr>
            <w:tcW w:w="0" w:type="auto"/>
            <w:noWrap/>
            <w:hideMark/>
          </w:tcPr>
          <w:p w14:paraId="4EC47687"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DA004</w:t>
            </w:r>
          </w:p>
        </w:tc>
        <w:tc>
          <w:tcPr>
            <w:tcW w:w="0" w:type="auto"/>
            <w:noWrap/>
            <w:hideMark/>
          </w:tcPr>
          <w:p w14:paraId="62040397"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DA005</w:t>
            </w:r>
          </w:p>
        </w:tc>
        <w:tc>
          <w:tcPr>
            <w:tcW w:w="0" w:type="auto"/>
            <w:noWrap/>
            <w:hideMark/>
          </w:tcPr>
          <w:p w14:paraId="4F0A9CEF"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DA006</w:t>
            </w:r>
          </w:p>
        </w:tc>
        <w:tc>
          <w:tcPr>
            <w:tcW w:w="0" w:type="auto"/>
            <w:noWrap/>
            <w:hideMark/>
          </w:tcPr>
          <w:p w14:paraId="653357EF"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DA007</w:t>
            </w:r>
          </w:p>
        </w:tc>
        <w:tc>
          <w:tcPr>
            <w:tcW w:w="0" w:type="auto"/>
            <w:noWrap/>
            <w:hideMark/>
          </w:tcPr>
          <w:p w14:paraId="7DC1673A"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各源</w:t>
            </w:r>
          </w:p>
          <w:p w14:paraId="7FA2227D" w14:textId="77777777" w:rsidR="005C6C27" w:rsidRPr="005C6C27" w:rsidRDefault="005C6C27" w:rsidP="005C6C27">
            <w:pPr>
              <w:widowControl/>
              <w:jc w:val="center"/>
              <w:rPr>
                <w:rFonts w:eastAsia="宋体"/>
                <w:b/>
                <w:bCs/>
                <w:color w:val="000000"/>
                <w:szCs w:val="21"/>
              </w:rPr>
            </w:pPr>
            <w:r w:rsidRPr="005C6C27">
              <w:rPr>
                <w:rFonts w:eastAsia="宋体"/>
                <w:b/>
                <w:bCs/>
                <w:color w:val="000000"/>
                <w:szCs w:val="21"/>
              </w:rPr>
              <w:t>最大值</w:t>
            </w:r>
          </w:p>
        </w:tc>
      </w:tr>
      <w:tr w:rsidR="005C6C27" w:rsidRPr="005C6C27" w14:paraId="37AAC1BC" w14:textId="77777777" w:rsidTr="001132EB">
        <w:trPr>
          <w:trHeight w:val="346"/>
          <w:jc w:val="center"/>
        </w:trPr>
        <w:tc>
          <w:tcPr>
            <w:tcW w:w="867" w:type="dxa"/>
            <w:vMerge w:val="restart"/>
            <w:noWrap/>
            <w:hideMark/>
          </w:tcPr>
          <w:p w14:paraId="72108293" w14:textId="77777777" w:rsidR="005C6C27" w:rsidRPr="005C6C27" w:rsidRDefault="005C6C27" w:rsidP="005C6C27">
            <w:pPr>
              <w:widowControl/>
              <w:jc w:val="center"/>
              <w:rPr>
                <w:color w:val="000000"/>
                <w:szCs w:val="21"/>
              </w:rPr>
            </w:pPr>
            <w:r w:rsidRPr="005C6C27">
              <w:rPr>
                <w:color w:val="000000"/>
                <w:szCs w:val="21"/>
              </w:rPr>
              <w:t>SO</w:t>
            </w:r>
            <w:r w:rsidRPr="005C6C27">
              <w:rPr>
                <w:color w:val="000000"/>
                <w:szCs w:val="21"/>
                <w:vertAlign w:val="subscript"/>
              </w:rPr>
              <w:t>2</w:t>
            </w:r>
          </w:p>
        </w:tc>
        <w:tc>
          <w:tcPr>
            <w:tcW w:w="2252" w:type="dxa"/>
            <w:hideMark/>
          </w:tcPr>
          <w:p w14:paraId="7E6E2D72" w14:textId="13D18B2A" w:rsidR="005C6C27" w:rsidRPr="005C6C27" w:rsidRDefault="005C6C27" w:rsidP="005C6C27">
            <w:pPr>
              <w:widowControl/>
              <w:jc w:val="center"/>
              <w:rPr>
                <w:szCs w:val="21"/>
              </w:rPr>
            </w:pPr>
            <w:r w:rsidRPr="005C6C27">
              <w:rPr>
                <w:szCs w:val="21"/>
              </w:rPr>
              <w:t>最大落地浓度</w:t>
            </w:r>
            <w:r w:rsidRPr="005C6C27">
              <w:rPr>
                <w:szCs w:val="21"/>
              </w:rPr>
              <w:t>mg/m</w:t>
            </w:r>
            <w:r w:rsidRPr="005C6C27">
              <w:rPr>
                <w:szCs w:val="21"/>
                <w:vertAlign w:val="superscript"/>
              </w:rPr>
              <w:t>3</w:t>
            </w:r>
          </w:p>
        </w:tc>
        <w:tc>
          <w:tcPr>
            <w:tcW w:w="899" w:type="dxa"/>
            <w:noWrap/>
            <w:hideMark/>
          </w:tcPr>
          <w:p w14:paraId="63D26BEB" w14:textId="77777777" w:rsidR="005C6C27" w:rsidRPr="005C6C27" w:rsidRDefault="005C6C27" w:rsidP="005C6C27">
            <w:pPr>
              <w:widowControl/>
              <w:jc w:val="center"/>
              <w:rPr>
                <w:szCs w:val="21"/>
              </w:rPr>
            </w:pPr>
          </w:p>
        </w:tc>
        <w:tc>
          <w:tcPr>
            <w:tcW w:w="0" w:type="auto"/>
            <w:noWrap/>
            <w:hideMark/>
          </w:tcPr>
          <w:p w14:paraId="1A82F9CE" w14:textId="77777777" w:rsidR="005C6C27" w:rsidRPr="005C6C27" w:rsidRDefault="005C6C27" w:rsidP="005C6C27">
            <w:pPr>
              <w:widowControl/>
              <w:jc w:val="center"/>
              <w:rPr>
                <w:szCs w:val="21"/>
              </w:rPr>
            </w:pPr>
          </w:p>
        </w:tc>
        <w:tc>
          <w:tcPr>
            <w:tcW w:w="0" w:type="auto"/>
            <w:noWrap/>
            <w:hideMark/>
          </w:tcPr>
          <w:p w14:paraId="2DB608BD" w14:textId="77777777" w:rsidR="005C6C27" w:rsidRPr="005C6C27" w:rsidRDefault="005C6C27" w:rsidP="005C6C27">
            <w:pPr>
              <w:widowControl/>
              <w:jc w:val="center"/>
              <w:rPr>
                <w:szCs w:val="21"/>
              </w:rPr>
            </w:pPr>
          </w:p>
        </w:tc>
        <w:tc>
          <w:tcPr>
            <w:tcW w:w="0" w:type="auto"/>
            <w:noWrap/>
            <w:hideMark/>
          </w:tcPr>
          <w:p w14:paraId="3B79F747" w14:textId="77777777" w:rsidR="005C6C27" w:rsidRPr="005C6C27" w:rsidRDefault="005C6C27" w:rsidP="005C6C27">
            <w:pPr>
              <w:widowControl/>
              <w:jc w:val="center"/>
              <w:rPr>
                <w:szCs w:val="21"/>
              </w:rPr>
            </w:pPr>
          </w:p>
        </w:tc>
        <w:tc>
          <w:tcPr>
            <w:tcW w:w="0" w:type="auto"/>
            <w:noWrap/>
            <w:hideMark/>
          </w:tcPr>
          <w:p w14:paraId="5110369C" w14:textId="77777777" w:rsidR="005C6C27" w:rsidRPr="005C6C27" w:rsidRDefault="005C6C27" w:rsidP="005C6C27">
            <w:pPr>
              <w:widowControl/>
              <w:jc w:val="center"/>
              <w:rPr>
                <w:szCs w:val="21"/>
              </w:rPr>
            </w:pPr>
          </w:p>
        </w:tc>
        <w:tc>
          <w:tcPr>
            <w:tcW w:w="0" w:type="auto"/>
            <w:noWrap/>
            <w:hideMark/>
          </w:tcPr>
          <w:p w14:paraId="760BD403" w14:textId="77777777" w:rsidR="005C6C27" w:rsidRPr="005C6C27" w:rsidRDefault="005C6C27" w:rsidP="005C6C27">
            <w:pPr>
              <w:widowControl/>
              <w:jc w:val="center"/>
              <w:rPr>
                <w:color w:val="000000"/>
                <w:szCs w:val="21"/>
              </w:rPr>
            </w:pPr>
            <w:r w:rsidRPr="005C6C27">
              <w:rPr>
                <w:color w:val="000000"/>
                <w:szCs w:val="21"/>
              </w:rPr>
              <w:t>9.264</w:t>
            </w:r>
          </w:p>
        </w:tc>
        <w:tc>
          <w:tcPr>
            <w:tcW w:w="0" w:type="auto"/>
            <w:noWrap/>
            <w:hideMark/>
          </w:tcPr>
          <w:p w14:paraId="3ED17306" w14:textId="77777777" w:rsidR="005C6C27" w:rsidRPr="005C6C27" w:rsidRDefault="005C6C27" w:rsidP="005C6C27">
            <w:pPr>
              <w:widowControl/>
              <w:jc w:val="center"/>
              <w:rPr>
                <w:color w:val="000000"/>
                <w:szCs w:val="21"/>
              </w:rPr>
            </w:pPr>
          </w:p>
        </w:tc>
        <w:tc>
          <w:tcPr>
            <w:tcW w:w="0" w:type="auto"/>
            <w:noWrap/>
            <w:hideMark/>
          </w:tcPr>
          <w:p w14:paraId="04367171" w14:textId="77777777" w:rsidR="005C6C27" w:rsidRPr="005C6C27" w:rsidRDefault="005C6C27" w:rsidP="005C6C27">
            <w:pPr>
              <w:widowControl/>
              <w:jc w:val="center"/>
              <w:rPr>
                <w:color w:val="000000"/>
                <w:szCs w:val="21"/>
              </w:rPr>
            </w:pPr>
            <w:r w:rsidRPr="005C6C27">
              <w:rPr>
                <w:color w:val="000000"/>
                <w:szCs w:val="21"/>
              </w:rPr>
              <w:t>9.264</w:t>
            </w:r>
          </w:p>
        </w:tc>
      </w:tr>
      <w:tr w:rsidR="005C6C27" w:rsidRPr="005C6C27" w14:paraId="076696E8" w14:textId="77777777" w:rsidTr="001132EB">
        <w:trPr>
          <w:trHeight w:val="346"/>
          <w:jc w:val="center"/>
        </w:trPr>
        <w:tc>
          <w:tcPr>
            <w:tcW w:w="867" w:type="dxa"/>
            <w:vMerge/>
            <w:noWrap/>
            <w:hideMark/>
          </w:tcPr>
          <w:p w14:paraId="2CD7204A" w14:textId="77777777" w:rsidR="005C6C27" w:rsidRPr="005C6C27" w:rsidRDefault="005C6C27" w:rsidP="005C6C27">
            <w:pPr>
              <w:widowControl/>
              <w:jc w:val="center"/>
              <w:rPr>
                <w:color w:val="000000"/>
                <w:szCs w:val="21"/>
              </w:rPr>
            </w:pPr>
          </w:p>
        </w:tc>
        <w:tc>
          <w:tcPr>
            <w:tcW w:w="2252" w:type="dxa"/>
            <w:hideMark/>
          </w:tcPr>
          <w:p w14:paraId="53FE8C4D" w14:textId="775DDB13" w:rsidR="005C6C27" w:rsidRPr="005C6C27" w:rsidRDefault="005C6C27" w:rsidP="005C6C27">
            <w:pPr>
              <w:widowControl/>
              <w:jc w:val="center"/>
              <w:rPr>
                <w:szCs w:val="21"/>
              </w:rPr>
            </w:pPr>
            <w:r w:rsidRPr="005C6C27">
              <w:rPr>
                <w:szCs w:val="21"/>
              </w:rPr>
              <w:t>占标率</w:t>
            </w:r>
            <w:r w:rsidRPr="005C6C27">
              <w:rPr>
                <w:szCs w:val="21"/>
              </w:rPr>
              <w:t>%</w:t>
            </w:r>
          </w:p>
        </w:tc>
        <w:tc>
          <w:tcPr>
            <w:tcW w:w="899" w:type="dxa"/>
            <w:noWrap/>
            <w:hideMark/>
          </w:tcPr>
          <w:p w14:paraId="67594282" w14:textId="77777777" w:rsidR="005C6C27" w:rsidRPr="005C6C27" w:rsidRDefault="005C6C27" w:rsidP="005C6C27">
            <w:pPr>
              <w:widowControl/>
              <w:jc w:val="center"/>
              <w:rPr>
                <w:szCs w:val="21"/>
              </w:rPr>
            </w:pPr>
          </w:p>
        </w:tc>
        <w:tc>
          <w:tcPr>
            <w:tcW w:w="0" w:type="auto"/>
            <w:noWrap/>
            <w:hideMark/>
          </w:tcPr>
          <w:p w14:paraId="66595B94" w14:textId="77777777" w:rsidR="005C6C27" w:rsidRPr="005C6C27" w:rsidRDefault="005C6C27" w:rsidP="005C6C27">
            <w:pPr>
              <w:widowControl/>
              <w:jc w:val="center"/>
              <w:rPr>
                <w:szCs w:val="21"/>
              </w:rPr>
            </w:pPr>
          </w:p>
        </w:tc>
        <w:tc>
          <w:tcPr>
            <w:tcW w:w="0" w:type="auto"/>
            <w:noWrap/>
            <w:hideMark/>
          </w:tcPr>
          <w:p w14:paraId="0D1B1B41" w14:textId="77777777" w:rsidR="005C6C27" w:rsidRPr="005C6C27" w:rsidRDefault="005C6C27" w:rsidP="005C6C27">
            <w:pPr>
              <w:widowControl/>
              <w:jc w:val="center"/>
              <w:rPr>
                <w:szCs w:val="21"/>
              </w:rPr>
            </w:pPr>
          </w:p>
        </w:tc>
        <w:tc>
          <w:tcPr>
            <w:tcW w:w="0" w:type="auto"/>
            <w:noWrap/>
            <w:hideMark/>
          </w:tcPr>
          <w:p w14:paraId="63F141F6" w14:textId="77777777" w:rsidR="005C6C27" w:rsidRPr="005C6C27" w:rsidRDefault="005C6C27" w:rsidP="005C6C27">
            <w:pPr>
              <w:widowControl/>
              <w:jc w:val="center"/>
              <w:rPr>
                <w:szCs w:val="21"/>
              </w:rPr>
            </w:pPr>
          </w:p>
        </w:tc>
        <w:tc>
          <w:tcPr>
            <w:tcW w:w="0" w:type="auto"/>
            <w:noWrap/>
            <w:hideMark/>
          </w:tcPr>
          <w:p w14:paraId="397C60CB" w14:textId="77777777" w:rsidR="005C6C27" w:rsidRPr="005C6C27" w:rsidRDefault="005C6C27" w:rsidP="005C6C27">
            <w:pPr>
              <w:widowControl/>
              <w:jc w:val="center"/>
              <w:rPr>
                <w:szCs w:val="21"/>
              </w:rPr>
            </w:pPr>
          </w:p>
        </w:tc>
        <w:tc>
          <w:tcPr>
            <w:tcW w:w="0" w:type="auto"/>
            <w:noWrap/>
            <w:hideMark/>
          </w:tcPr>
          <w:p w14:paraId="739A3132" w14:textId="77777777" w:rsidR="005C6C27" w:rsidRPr="005C6C27" w:rsidRDefault="005C6C27" w:rsidP="005C6C27">
            <w:pPr>
              <w:widowControl/>
              <w:jc w:val="center"/>
              <w:rPr>
                <w:color w:val="000000"/>
                <w:szCs w:val="21"/>
              </w:rPr>
            </w:pPr>
            <w:r w:rsidRPr="005C6C27">
              <w:rPr>
                <w:color w:val="000000"/>
                <w:szCs w:val="21"/>
              </w:rPr>
              <w:t>1.85</w:t>
            </w:r>
          </w:p>
        </w:tc>
        <w:tc>
          <w:tcPr>
            <w:tcW w:w="0" w:type="auto"/>
            <w:noWrap/>
            <w:hideMark/>
          </w:tcPr>
          <w:p w14:paraId="7D5E491D" w14:textId="77777777" w:rsidR="005C6C27" w:rsidRPr="005C6C27" w:rsidRDefault="005C6C27" w:rsidP="005C6C27">
            <w:pPr>
              <w:widowControl/>
              <w:jc w:val="center"/>
              <w:rPr>
                <w:color w:val="000000"/>
                <w:szCs w:val="21"/>
              </w:rPr>
            </w:pPr>
          </w:p>
        </w:tc>
        <w:tc>
          <w:tcPr>
            <w:tcW w:w="0" w:type="auto"/>
            <w:noWrap/>
            <w:hideMark/>
          </w:tcPr>
          <w:p w14:paraId="2527EAC7" w14:textId="77777777" w:rsidR="005C6C27" w:rsidRPr="005C6C27" w:rsidRDefault="005C6C27" w:rsidP="005C6C27">
            <w:pPr>
              <w:widowControl/>
              <w:jc w:val="center"/>
              <w:rPr>
                <w:color w:val="000000"/>
                <w:szCs w:val="21"/>
              </w:rPr>
            </w:pPr>
            <w:r w:rsidRPr="005C6C27">
              <w:rPr>
                <w:color w:val="000000"/>
                <w:szCs w:val="21"/>
              </w:rPr>
              <w:t>1.85</w:t>
            </w:r>
          </w:p>
        </w:tc>
      </w:tr>
      <w:tr w:rsidR="001132EB" w:rsidRPr="005C6C27" w14:paraId="237034B8" w14:textId="77777777" w:rsidTr="001132EB">
        <w:trPr>
          <w:trHeight w:val="346"/>
          <w:jc w:val="center"/>
        </w:trPr>
        <w:tc>
          <w:tcPr>
            <w:tcW w:w="867" w:type="dxa"/>
            <w:vMerge w:val="restart"/>
            <w:noWrap/>
            <w:hideMark/>
          </w:tcPr>
          <w:p w14:paraId="05B8081E" w14:textId="77777777" w:rsidR="001132EB" w:rsidRPr="005C6C27" w:rsidRDefault="001132EB" w:rsidP="001132EB">
            <w:pPr>
              <w:widowControl/>
              <w:jc w:val="center"/>
              <w:rPr>
                <w:color w:val="000000"/>
                <w:szCs w:val="21"/>
              </w:rPr>
            </w:pPr>
            <w:r w:rsidRPr="005C6C27">
              <w:rPr>
                <w:color w:val="000000"/>
                <w:szCs w:val="21"/>
              </w:rPr>
              <w:t>PM</w:t>
            </w:r>
            <w:r w:rsidRPr="005C6C27">
              <w:rPr>
                <w:color w:val="000000"/>
                <w:szCs w:val="21"/>
                <w:vertAlign w:val="subscript"/>
              </w:rPr>
              <w:t>10</w:t>
            </w:r>
          </w:p>
        </w:tc>
        <w:tc>
          <w:tcPr>
            <w:tcW w:w="2252" w:type="dxa"/>
            <w:hideMark/>
          </w:tcPr>
          <w:p w14:paraId="001C2578" w14:textId="12F4A111" w:rsidR="001132EB" w:rsidRPr="005C6C27" w:rsidRDefault="001132EB" w:rsidP="001132EB">
            <w:pPr>
              <w:widowControl/>
              <w:jc w:val="center"/>
              <w:rPr>
                <w:szCs w:val="21"/>
              </w:rPr>
            </w:pPr>
            <w:r w:rsidRPr="005C6C27">
              <w:rPr>
                <w:szCs w:val="21"/>
              </w:rPr>
              <w:t>最大落地浓度</w:t>
            </w:r>
            <w:r w:rsidRPr="005C6C27">
              <w:rPr>
                <w:szCs w:val="21"/>
              </w:rPr>
              <w:t>mg/m</w:t>
            </w:r>
            <w:r w:rsidRPr="005C6C27">
              <w:rPr>
                <w:szCs w:val="21"/>
                <w:vertAlign w:val="superscript"/>
              </w:rPr>
              <w:t>3</w:t>
            </w:r>
          </w:p>
        </w:tc>
        <w:tc>
          <w:tcPr>
            <w:tcW w:w="899" w:type="dxa"/>
            <w:noWrap/>
            <w:hideMark/>
          </w:tcPr>
          <w:p w14:paraId="52D61368" w14:textId="77777777" w:rsidR="001132EB" w:rsidRPr="005C6C27" w:rsidRDefault="001132EB" w:rsidP="001132EB">
            <w:pPr>
              <w:widowControl/>
              <w:jc w:val="center"/>
              <w:rPr>
                <w:szCs w:val="21"/>
              </w:rPr>
            </w:pPr>
          </w:p>
        </w:tc>
        <w:tc>
          <w:tcPr>
            <w:tcW w:w="0" w:type="auto"/>
            <w:noWrap/>
            <w:hideMark/>
          </w:tcPr>
          <w:p w14:paraId="79B35A11" w14:textId="77777777" w:rsidR="001132EB" w:rsidRPr="005C6C27" w:rsidRDefault="001132EB" w:rsidP="001132EB">
            <w:pPr>
              <w:widowControl/>
              <w:jc w:val="center"/>
              <w:rPr>
                <w:szCs w:val="21"/>
              </w:rPr>
            </w:pPr>
          </w:p>
        </w:tc>
        <w:tc>
          <w:tcPr>
            <w:tcW w:w="0" w:type="auto"/>
            <w:noWrap/>
            <w:hideMark/>
          </w:tcPr>
          <w:p w14:paraId="70932BDE" w14:textId="77777777" w:rsidR="001132EB" w:rsidRPr="005C6C27" w:rsidRDefault="001132EB" w:rsidP="001132EB">
            <w:pPr>
              <w:widowControl/>
              <w:jc w:val="center"/>
              <w:rPr>
                <w:szCs w:val="21"/>
              </w:rPr>
            </w:pPr>
          </w:p>
        </w:tc>
        <w:tc>
          <w:tcPr>
            <w:tcW w:w="0" w:type="auto"/>
            <w:noWrap/>
            <w:hideMark/>
          </w:tcPr>
          <w:p w14:paraId="5906E0DA" w14:textId="77777777" w:rsidR="001132EB" w:rsidRPr="005C6C27" w:rsidRDefault="001132EB" w:rsidP="001132EB">
            <w:pPr>
              <w:widowControl/>
              <w:jc w:val="center"/>
              <w:rPr>
                <w:szCs w:val="21"/>
              </w:rPr>
            </w:pPr>
          </w:p>
        </w:tc>
        <w:tc>
          <w:tcPr>
            <w:tcW w:w="0" w:type="auto"/>
            <w:noWrap/>
            <w:hideMark/>
          </w:tcPr>
          <w:p w14:paraId="77ECF91D" w14:textId="77777777" w:rsidR="001132EB" w:rsidRPr="005C6C27" w:rsidRDefault="001132EB" w:rsidP="001132EB">
            <w:pPr>
              <w:widowControl/>
              <w:jc w:val="center"/>
              <w:rPr>
                <w:szCs w:val="21"/>
              </w:rPr>
            </w:pPr>
          </w:p>
        </w:tc>
        <w:tc>
          <w:tcPr>
            <w:tcW w:w="0" w:type="auto"/>
            <w:noWrap/>
            <w:hideMark/>
          </w:tcPr>
          <w:p w14:paraId="591DB948" w14:textId="77777777" w:rsidR="001132EB" w:rsidRPr="005C6C27" w:rsidRDefault="001132EB" w:rsidP="001132EB">
            <w:pPr>
              <w:widowControl/>
              <w:jc w:val="center"/>
              <w:rPr>
                <w:color w:val="000000"/>
                <w:szCs w:val="21"/>
              </w:rPr>
            </w:pPr>
            <w:r w:rsidRPr="005C6C27">
              <w:rPr>
                <w:color w:val="000000"/>
                <w:szCs w:val="21"/>
              </w:rPr>
              <w:t>2.47</w:t>
            </w:r>
          </w:p>
        </w:tc>
        <w:tc>
          <w:tcPr>
            <w:tcW w:w="0" w:type="auto"/>
            <w:noWrap/>
            <w:hideMark/>
          </w:tcPr>
          <w:p w14:paraId="6459E0C9" w14:textId="77777777" w:rsidR="001132EB" w:rsidRPr="005C6C27" w:rsidRDefault="001132EB" w:rsidP="001132EB">
            <w:pPr>
              <w:widowControl/>
              <w:jc w:val="center"/>
              <w:rPr>
                <w:color w:val="000000"/>
                <w:szCs w:val="21"/>
              </w:rPr>
            </w:pPr>
          </w:p>
        </w:tc>
        <w:tc>
          <w:tcPr>
            <w:tcW w:w="0" w:type="auto"/>
            <w:noWrap/>
            <w:hideMark/>
          </w:tcPr>
          <w:p w14:paraId="671172DB" w14:textId="77777777" w:rsidR="001132EB" w:rsidRPr="005C6C27" w:rsidRDefault="001132EB" w:rsidP="001132EB">
            <w:pPr>
              <w:widowControl/>
              <w:jc w:val="center"/>
              <w:rPr>
                <w:color w:val="000000"/>
                <w:szCs w:val="21"/>
              </w:rPr>
            </w:pPr>
            <w:r w:rsidRPr="005C6C27">
              <w:rPr>
                <w:color w:val="000000"/>
                <w:szCs w:val="21"/>
              </w:rPr>
              <w:t>2.47</w:t>
            </w:r>
          </w:p>
        </w:tc>
      </w:tr>
      <w:tr w:rsidR="001132EB" w:rsidRPr="005C6C27" w14:paraId="1A072773" w14:textId="77777777" w:rsidTr="001132EB">
        <w:trPr>
          <w:trHeight w:val="346"/>
          <w:jc w:val="center"/>
        </w:trPr>
        <w:tc>
          <w:tcPr>
            <w:tcW w:w="867" w:type="dxa"/>
            <w:vMerge/>
            <w:noWrap/>
            <w:hideMark/>
          </w:tcPr>
          <w:p w14:paraId="22A345AC" w14:textId="77777777" w:rsidR="001132EB" w:rsidRPr="005C6C27" w:rsidRDefault="001132EB" w:rsidP="001132EB">
            <w:pPr>
              <w:widowControl/>
              <w:jc w:val="center"/>
              <w:rPr>
                <w:color w:val="000000"/>
                <w:szCs w:val="21"/>
              </w:rPr>
            </w:pPr>
          </w:p>
        </w:tc>
        <w:tc>
          <w:tcPr>
            <w:tcW w:w="2252" w:type="dxa"/>
            <w:hideMark/>
          </w:tcPr>
          <w:p w14:paraId="6CB48E41" w14:textId="4DB17315" w:rsidR="001132EB" w:rsidRPr="005C6C27" w:rsidRDefault="001132EB" w:rsidP="001132EB">
            <w:pPr>
              <w:widowControl/>
              <w:jc w:val="center"/>
              <w:rPr>
                <w:szCs w:val="21"/>
              </w:rPr>
            </w:pPr>
            <w:r w:rsidRPr="005C6C27">
              <w:rPr>
                <w:szCs w:val="21"/>
              </w:rPr>
              <w:t>占标率</w:t>
            </w:r>
            <w:r w:rsidRPr="005C6C27">
              <w:rPr>
                <w:szCs w:val="21"/>
              </w:rPr>
              <w:t>%</w:t>
            </w:r>
          </w:p>
        </w:tc>
        <w:tc>
          <w:tcPr>
            <w:tcW w:w="899" w:type="dxa"/>
            <w:noWrap/>
            <w:hideMark/>
          </w:tcPr>
          <w:p w14:paraId="65C24B59" w14:textId="77777777" w:rsidR="001132EB" w:rsidRPr="005C6C27" w:rsidRDefault="001132EB" w:rsidP="001132EB">
            <w:pPr>
              <w:widowControl/>
              <w:jc w:val="center"/>
              <w:rPr>
                <w:szCs w:val="21"/>
              </w:rPr>
            </w:pPr>
          </w:p>
        </w:tc>
        <w:tc>
          <w:tcPr>
            <w:tcW w:w="0" w:type="auto"/>
            <w:noWrap/>
            <w:hideMark/>
          </w:tcPr>
          <w:p w14:paraId="69D1795C" w14:textId="77777777" w:rsidR="001132EB" w:rsidRPr="005C6C27" w:rsidRDefault="001132EB" w:rsidP="001132EB">
            <w:pPr>
              <w:widowControl/>
              <w:jc w:val="center"/>
              <w:rPr>
                <w:szCs w:val="21"/>
              </w:rPr>
            </w:pPr>
          </w:p>
        </w:tc>
        <w:tc>
          <w:tcPr>
            <w:tcW w:w="0" w:type="auto"/>
            <w:noWrap/>
            <w:hideMark/>
          </w:tcPr>
          <w:p w14:paraId="2429AB12" w14:textId="77777777" w:rsidR="001132EB" w:rsidRPr="005C6C27" w:rsidRDefault="001132EB" w:rsidP="001132EB">
            <w:pPr>
              <w:widowControl/>
              <w:jc w:val="center"/>
              <w:rPr>
                <w:szCs w:val="21"/>
              </w:rPr>
            </w:pPr>
          </w:p>
        </w:tc>
        <w:tc>
          <w:tcPr>
            <w:tcW w:w="0" w:type="auto"/>
            <w:noWrap/>
            <w:hideMark/>
          </w:tcPr>
          <w:p w14:paraId="6D94938C" w14:textId="77777777" w:rsidR="001132EB" w:rsidRPr="005C6C27" w:rsidRDefault="001132EB" w:rsidP="001132EB">
            <w:pPr>
              <w:widowControl/>
              <w:jc w:val="center"/>
              <w:rPr>
                <w:szCs w:val="21"/>
              </w:rPr>
            </w:pPr>
          </w:p>
        </w:tc>
        <w:tc>
          <w:tcPr>
            <w:tcW w:w="0" w:type="auto"/>
            <w:noWrap/>
            <w:hideMark/>
          </w:tcPr>
          <w:p w14:paraId="77ED6308" w14:textId="77777777" w:rsidR="001132EB" w:rsidRPr="005C6C27" w:rsidRDefault="001132EB" w:rsidP="001132EB">
            <w:pPr>
              <w:widowControl/>
              <w:jc w:val="center"/>
              <w:rPr>
                <w:szCs w:val="21"/>
              </w:rPr>
            </w:pPr>
          </w:p>
        </w:tc>
        <w:tc>
          <w:tcPr>
            <w:tcW w:w="0" w:type="auto"/>
            <w:noWrap/>
            <w:hideMark/>
          </w:tcPr>
          <w:p w14:paraId="68FD2FCD" w14:textId="77777777" w:rsidR="001132EB" w:rsidRPr="005C6C27" w:rsidRDefault="001132EB" w:rsidP="001132EB">
            <w:pPr>
              <w:widowControl/>
              <w:jc w:val="center"/>
              <w:rPr>
                <w:color w:val="000000"/>
                <w:szCs w:val="21"/>
              </w:rPr>
            </w:pPr>
            <w:r w:rsidRPr="005C6C27">
              <w:rPr>
                <w:color w:val="000000"/>
                <w:szCs w:val="21"/>
              </w:rPr>
              <w:t>0.55</w:t>
            </w:r>
          </w:p>
        </w:tc>
        <w:tc>
          <w:tcPr>
            <w:tcW w:w="0" w:type="auto"/>
            <w:noWrap/>
            <w:hideMark/>
          </w:tcPr>
          <w:p w14:paraId="541FBC17" w14:textId="77777777" w:rsidR="001132EB" w:rsidRPr="005C6C27" w:rsidRDefault="001132EB" w:rsidP="001132EB">
            <w:pPr>
              <w:widowControl/>
              <w:jc w:val="center"/>
              <w:rPr>
                <w:color w:val="000000"/>
                <w:szCs w:val="21"/>
              </w:rPr>
            </w:pPr>
          </w:p>
        </w:tc>
        <w:tc>
          <w:tcPr>
            <w:tcW w:w="0" w:type="auto"/>
            <w:noWrap/>
            <w:hideMark/>
          </w:tcPr>
          <w:p w14:paraId="607F986B" w14:textId="77777777" w:rsidR="001132EB" w:rsidRPr="005C6C27" w:rsidRDefault="001132EB" w:rsidP="001132EB">
            <w:pPr>
              <w:widowControl/>
              <w:jc w:val="center"/>
              <w:rPr>
                <w:color w:val="000000"/>
                <w:szCs w:val="21"/>
              </w:rPr>
            </w:pPr>
            <w:r w:rsidRPr="005C6C27">
              <w:rPr>
                <w:color w:val="000000"/>
                <w:szCs w:val="21"/>
              </w:rPr>
              <w:t>0.55</w:t>
            </w:r>
          </w:p>
        </w:tc>
      </w:tr>
      <w:tr w:rsidR="001132EB" w:rsidRPr="005C6C27" w14:paraId="19805198" w14:textId="77777777" w:rsidTr="001132EB">
        <w:trPr>
          <w:trHeight w:val="346"/>
          <w:jc w:val="center"/>
        </w:trPr>
        <w:tc>
          <w:tcPr>
            <w:tcW w:w="867" w:type="dxa"/>
            <w:vMerge w:val="restart"/>
            <w:noWrap/>
            <w:hideMark/>
          </w:tcPr>
          <w:p w14:paraId="1F8133CE" w14:textId="77777777" w:rsidR="001132EB" w:rsidRPr="005C6C27" w:rsidRDefault="001132EB" w:rsidP="001132EB">
            <w:pPr>
              <w:widowControl/>
              <w:jc w:val="center"/>
              <w:rPr>
                <w:color w:val="000000"/>
                <w:szCs w:val="21"/>
              </w:rPr>
            </w:pPr>
            <w:r w:rsidRPr="005C6C27">
              <w:rPr>
                <w:color w:val="000000"/>
                <w:szCs w:val="21"/>
              </w:rPr>
              <w:t>NO</w:t>
            </w:r>
            <w:r w:rsidRPr="005C6C27">
              <w:rPr>
                <w:color w:val="000000"/>
                <w:szCs w:val="21"/>
                <w:vertAlign w:val="subscript"/>
              </w:rPr>
              <w:t>X</w:t>
            </w:r>
          </w:p>
        </w:tc>
        <w:tc>
          <w:tcPr>
            <w:tcW w:w="2252" w:type="dxa"/>
            <w:hideMark/>
          </w:tcPr>
          <w:p w14:paraId="3AAD3530" w14:textId="205BABC0" w:rsidR="001132EB" w:rsidRPr="005C6C27" w:rsidRDefault="001132EB" w:rsidP="001132EB">
            <w:pPr>
              <w:widowControl/>
              <w:jc w:val="center"/>
              <w:rPr>
                <w:szCs w:val="21"/>
              </w:rPr>
            </w:pPr>
            <w:r w:rsidRPr="005C6C27">
              <w:rPr>
                <w:szCs w:val="21"/>
              </w:rPr>
              <w:t>最大落地浓度</w:t>
            </w:r>
            <w:r w:rsidRPr="005C6C27">
              <w:rPr>
                <w:szCs w:val="21"/>
              </w:rPr>
              <w:t>mg/m</w:t>
            </w:r>
            <w:r w:rsidRPr="005C6C27">
              <w:rPr>
                <w:szCs w:val="21"/>
                <w:vertAlign w:val="superscript"/>
              </w:rPr>
              <w:t>3</w:t>
            </w:r>
          </w:p>
        </w:tc>
        <w:tc>
          <w:tcPr>
            <w:tcW w:w="899" w:type="dxa"/>
            <w:noWrap/>
            <w:hideMark/>
          </w:tcPr>
          <w:p w14:paraId="21DE33A1" w14:textId="77777777" w:rsidR="001132EB" w:rsidRPr="005C6C27" w:rsidRDefault="001132EB" w:rsidP="001132EB">
            <w:pPr>
              <w:widowControl/>
              <w:jc w:val="center"/>
              <w:rPr>
                <w:szCs w:val="21"/>
              </w:rPr>
            </w:pPr>
          </w:p>
        </w:tc>
        <w:tc>
          <w:tcPr>
            <w:tcW w:w="0" w:type="auto"/>
            <w:noWrap/>
            <w:hideMark/>
          </w:tcPr>
          <w:p w14:paraId="646F5C03" w14:textId="77777777" w:rsidR="001132EB" w:rsidRPr="005C6C27" w:rsidRDefault="001132EB" w:rsidP="001132EB">
            <w:pPr>
              <w:widowControl/>
              <w:jc w:val="center"/>
              <w:rPr>
                <w:szCs w:val="21"/>
              </w:rPr>
            </w:pPr>
          </w:p>
        </w:tc>
        <w:tc>
          <w:tcPr>
            <w:tcW w:w="0" w:type="auto"/>
            <w:noWrap/>
            <w:hideMark/>
          </w:tcPr>
          <w:p w14:paraId="1F29C598" w14:textId="77777777" w:rsidR="001132EB" w:rsidRPr="005C6C27" w:rsidRDefault="001132EB" w:rsidP="001132EB">
            <w:pPr>
              <w:widowControl/>
              <w:jc w:val="center"/>
              <w:rPr>
                <w:szCs w:val="21"/>
              </w:rPr>
            </w:pPr>
          </w:p>
        </w:tc>
        <w:tc>
          <w:tcPr>
            <w:tcW w:w="0" w:type="auto"/>
            <w:noWrap/>
            <w:hideMark/>
          </w:tcPr>
          <w:p w14:paraId="208E1E47" w14:textId="77777777" w:rsidR="001132EB" w:rsidRPr="005C6C27" w:rsidRDefault="001132EB" w:rsidP="001132EB">
            <w:pPr>
              <w:widowControl/>
              <w:jc w:val="center"/>
              <w:rPr>
                <w:szCs w:val="21"/>
              </w:rPr>
            </w:pPr>
          </w:p>
        </w:tc>
        <w:tc>
          <w:tcPr>
            <w:tcW w:w="0" w:type="auto"/>
            <w:noWrap/>
            <w:hideMark/>
          </w:tcPr>
          <w:p w14:paraId="072C5D44" w14:textId="77777777" w:rsidR="001132EB" w:rsidRPr="005C6C27" w:rsidRDefault="001132EB" w:rsidP="001132EB">
            <w:pPr>
              <w:widowControl/>
              <w:jc w:val="center"/>
              <w:rPr>
                <w:szCs w:val="21"/>
              </w:rPr>
            </w:pPr>
          </w:p>
        </w:tc>
        <w:tc>
          <w:tcPr>
            <w:tcW w:w="0" w:type="auto"/>
            <w:noWrap/>
            <w:hideMark/>
          </w:tcPr>
          <w:p w14:paraId="4C02BA84" w14:textId="77777777" w:rsidR="001132EB" w:rsidRPr="005C6C27" w:rsidRDefault="001132EB" w:rsidP="001132EB">
            <w:pPr>
              <w:widowControl/>
              <w:jc w:val="center"/>
              <w:rPr>
                <w:color w:val="000000"/>
                <w:szCs w:val="21"/>
              </w:rPr>
            </w:pPr>
            <w:r w:rsidRPr="005C6C27">
              <w:rPr>
                <w:color w:val="000000"/>
                <w:szCs w:val="21"/>
              </w:rPr>
              <w:t>14.448</w:t>
            </w:r>
          </w:p>
        </w:tc>
        <w:tc>
          <w:tcPr>
            <w:tcW w:w="0" w:type="auto"/>
            <w:noWrap/>
            <w:hideMark/>
          </w:tcPr>
          <w:p w14:paraId="1FBA385D" w14:textId="77777777" w:rsidR="001132EB" w:rsidRPr="005C6C27" w:rsidRDefault="001132EB" w:rsidP="001132EB">
            <w:pPr>
              <w:widowControl/>
              <w:jc w:val="center"/>
              <w:rPr>
                <w:color w:val="000000"/>
                <w:szCs w:val="21"/>
              </w:rPr>
            </w:pPr>
          </w:p>
        </w:tc>
        <w:tc>
          <w:tcPr>
            <w:tcW w:w="0" w:type="auto"/>
            <w:noWrap/>
            <w:hideMark/>
          </w:tcPr>
          <w:p w14:paraId="46111C87" w14:textId="77777777" w:rsidR="001132EB" w:rsidRPr="005C6C27" w:rsidRDefault="001132EB" w:rsidP="001132EB">
            <w:pPr>
              <w:widowControl/>
              <w:jc w:val="center"/>
              <w:rPr>
                <w:color w:val="000000"/>
                <w:szCs w:val="21"/>
              </w:rPr>
            </w:pPr>
            <w:r w:rsidRPr="005C6C27">
              <w:rPr>
                <w:color w:val="000000"/>
                <w:szCs w:val="21"/>
              </w:rPr>
              <w:t>14.448</w:t>
            </w:r>
          </w:p>
        </w:tc>
      </w:tr>
      <w:tr w:rsidR="001132EB" w:rsidRPr="005C6C27" w14:paraId="0410DCD9" w14:textId="77777777" w:rsidTr="001132EB">
        <w:trPr>
          <w:trHeight w:val="346"/>
          <w:jc w:val="center"/>
        </w:trPr>
        <w:tc>
          <w:tcPr>
            <w:tcW w:w="867" w:type="dxa"/>
            <w:vMerge/>
            <w:noWrap/>
            <w:hideMark/>
          </w:tcPr>
          <w:p w14:paraId="6AC6F2EE" w14:textId="77777777" w:rsidR="001132EB" w:rsidRPr="005C6C27" w:rsidRDefault="001132EB" w:rsidP="001132EB">
            <w:pPr>
              <w:widowControl/>
              <w:jc w:val="center"/>
              <w:rPr>
                <w:color w:val="000000"/>
                <w:szCs w:val="21"/>
              </w:rPr>
            </w:pPr>
          </w:p>
        </w:tc>
        <w:tc>
          <w:tcPr>
            <w:tcW w:w="2252" w:type="dxa"/>
            <w:hideMark/>
          </w:tcPr>
          <w:p w14:paraId="6D6295EF" w14:textId="4BE47447" w:rsidR="001132EB" w:rsidRPr="005C6C27" w:rsidRDefault="001132EB" w:rsidP="001132EB">
            <w:pPr>
              <w:widowControl/>
              <w:jc w:val="center"/>
              <w:rPr>
                <w:szCs w:val="21"/>
              </w:rPr>
            </w:pPr>
            <w:r w:rsidRPr="005C6C27">
              <w:rPr>
                <w:szCs w:val="21"/>
              </w:rPr>
              <w:t>占标率</w:t>
            </w:r>
            <w:r w:rsidRPr="005C6C27">
              <w:rPr>
                <w:szCs w:val="21"/>
              </w:rPr>
              <w:t>%</w:t>
            </w:r>
          </w:p>
        </w:tc>
        <w:tc>
          <w:tcPr>
            <w:tcW w:w="899" w:type="dxa"/>
            <w:noWrap/>
            <w:hideMark/>
          </w:tcPr>
          <w:p w14:paraId="7A1EED3A" w14:textId="77777777" w:rsidR="001132EB" w:rsidRPr="005C6C27" w:rsidRDefault="001132EB" w:rsidP="001132EB">
            <w:pPr>
              <w:widowControl/>
              <w:jc w:val="center"/>
              <w:rPr>
                <w:szCs w:val="21"/>
              </w:rPr>
            </w:pPr>
          </w:p>
        </w:tc>
        <w:tc>
          <w:tcPr>
            <w:tcW w:w="0" w:type="auto"/>
            <w:noWrap/>
            <w:hideMark/>
          </w:tcPr>
          <w:p w14:paraId="0F7FD092" w14:textId="77777777" w:rsidR="001132EB" w:rsidRPr="005C6C27" w:rsidRDefault="001132EB" w:rsidP="001132EB">
            <w:pPr>
              <w:widowControl/>
              <w:jc w:val="center"/>
              <w:rPr>
                <w:szCs w:val="21"/>
              </w:rPr>
            </w:pPr>
          </w:p>
        </w:tc>
        <w:tc>
          <w:tcPr>
            <w:tcW w:w="0" w:type="auto"/>
            <w:noWrap/>
            <w:hideMark/>
          </w:tcPr>
          <w:p w14:paraId="35712650" w14:textId="77777777" w:rsidR="001132EB" w:rsidRPr="005C6C27" w:rsidRDefault="001132EB" w:rsidP="001132EB">
            <w:pPr>
              <w:widowControl/>
              <w:jc w:val="center"/>
              <w:rPr>
                <w:szCs w:val="21"/>
              </w:rPr>
            </w:pPr>
          </w:p>
        </w:tc>
        <w:tc>
          <w:tcPr>
            <w:tcW w:w="0" w:type="auto"/>
            <w:noWrap/>
            <w:hideMark/>
          </w:tcPr>
          <w:p w14:paraId="50D7AA85" w14:textId="77777777" w:rsidR="001132EB" w:rsidRPr="005C6C27" w:rsidRDefault="001132EB" w:rsidP="001132EB">
            <w:pPr>
              <w:widowControl/>
              <w:jc w:val="center"/>
              <w:rPr>
                <w:szCs w:val="21"/>
              </w:rPr>
            </w:pPr>
          </w:p>
        </w:tc>
        <w:tc>
          <w:tcPr>
            <w:tcW w:w="0" w:type="auto"/>
            <w:noWrap/>
            <w:hideMark/>
          </w:tcPr>
          <w:p w14:paraId="7CB599E3" w14:textId="77777777" w:rsidR="001132EB" w:rsidRPr="005C6C27" w:rsidRDefault="001132EB" w:rsidP="001132EB">
            <w:pPr>
              <w:widowControl/>
              <w:jc w:val="center"/>
              <w:rPr>
                <w:szCs w:val="21"/>
              </w:rPr>
            </w:pPr>
          </w:p>
        </w:tc>
        <w:tc>
          <w:tcPr>
            <w:tcW w:w="0" w:type="auto"/>
            <w:noWrap/>
            <w:hideMark/>
          </w:tcPr>
          <w:p w14:paraId="5DDD970B" w14:textId="77777777" w:rsidR="001132EB" w:rsidRPr="005C6C27" w:rsidRDefault="001132EB" w:rsidP="001132EB">
            <w:pPr>
              <w:widowControl/>
              <w:jc w:val="center"/>
              <w:rPr>
                <w:color w:val="000000"/>
                <w:szCs w:val="21"/>
              </w:rPr>
            </w:pPr>
            <w:r w:rsidRPr="005C6C27">
              <w:rPr>
                <w:color w:val="000000"/>
                <w:szCs w:val="21"/>
              </w:rPr>
              <w:t>5.78</w:t>
            </w:r>
          </w:p>
        </w:tc>
        <w:tc>
          <w:tcPr>
            <w:tcW w:w="0" w:type="auto"/>
            <w:noWrap/>
            <w:hideMark/>
          </w:tcPr>
          <w:p w14:paraId="18F86B52" w14:textId="77777777" w:rsidR="001132EB" w:rsidRPr="005C6C27" w:rsidRDefault="001132EB" w:rsidP="001132EB">
            <w:pPr>
              <w:widowControl/>
              <w:jc w:val="center"/>
              <w:rPr>
                <w:color w:val="000000"/>
                <w:szCs w:val="21"/>
              </w:rPr>
            </w:pPr>
          </w:p>
        </w:tc>
        <w:tc>
          <w:tcPr>
            <w:tcW w:w="0" w:type="auto"/>
            <w:noWrap/>
            <w:hideMark/>
          </w:tcPr>
          <w:p w14:paraId="0D39F8F7" w14:textId="77777777" w:rsidR="001132EB" w:rsidRPr="005C6C27" w:rsidRDefault="001132EB" w:rsidP="001132EB">
            <w:pPr>
              <w:widowControl/>
              <w:jc w:val="center"/>
              <w:rPr>
                <w:color w:val="000000"/>
                <w:szCs w:val="21"/>
              </w:rPr>
            </w:pPr>
            <w:r w:rsidRPr="005C6C27">
              <w:rPr>
                <w:color w:val="000000"/>
                <w:szCs w:val="21"/>
              </w:rPr>
              <w:t>5.78</w:t>
            </w:r>
          </w:p>
        </w:tc>
      </w:tr>
      <w:tr w:rsidR="001132EB" w:rsidRPr="005C6C27" w14:paraId="14DACE58" w14:textId="77777777" w:rsidTr="001132EB">
        <w:trPr>
          <w:trHeight w:val="346"/>
          <w:jc w:val="center"/>
        </w:trPr>
        <w:tc>
          <w:tcPr>
            <w:tcW w:w="867" w:type="dxa"/>
            <w:vMerge w:val="restart"/>
            <w:noWrap/>
            <w:hideMark/>
          </w:tcPr>
          <w:p w14:paraId="15F51E64" w14:textId="77777777" w:rsidR="001132EB" w:rsidRPr="005C6C27" w:rsidRDefault="001132EB" w:rsidP="001132EB">
            <w:pPr>
              <w:widowControl/>
              <w:jc w:val="center"/>
              <w:rPr>
                <w:color w:val="000000"/>
                <w:szCs w:val="21"/>
              </w:rPr>
            </w:pPr>
            <w:r w:rsidRPr="005C6C27">
              <w:rPr>
                <w:color w:val="000000"/>
                <w:szCs w:val="21"/>
              </w:rPr>
              <w:t>氨</w:t>
            </w:r>
          </w:p>
        </w:tc>
        <w:tc>
          <w:tcPr>
            <w:tcW w:w="2252" w:type="dxa"/>
            <w:hideMark/>
          </w:tcPr>
          <w:p w14:paraId="779BA696" w14:textId="390B2EDF" w:rsidR="001132EB" w:rsidRPr="005C6C27" w:rsidRDefault="001132EB" w:rsidP="001132EB">
            <w:pPr>
              <w:widowControl/>
              <w:jc w:val="center"/>
              <w:rPr>
                <w:szCs w:val="21"/>
              </w:rPr>
            </w:pPr>
            <w:r w:rsidRPr="005C6C27">
              <w:rPr>
                <w:szCs w:val="21"/>
              </w:rPr>
              <w:t>最大落地浓度</w:t>
            </w:r>
            <w:r w:rsidRPr="005C6C27">
              <w:rPr>
                <w:szCs w:val="21"/>
              </w:rPr>
              <w:t>mg/m</w:t>
            </w:r>
            <w:r w:rsidRPr="005C6C27">
              <w:rPr>
                <w:szCs w:val="21"/>
                <w:vertAlign w:val="superscript"/>
              </w:rPr>
              <w:t>3</w:t>
            </w:r>
          </w:p>
        </w:tc>
        <w:tc>
          <w:tcPr>
            <w:tcW w:w="899" w:type="dxa"/>
            <w:noWrap/>
            <w:hideMark/>
          </w:tcPr>
          <w:p w14:paraId="2952B48A" w14:textId="77777777" w:rsidR="001132EB" w:rsidRPr="005C6C27" w:rsidRDefault="001132EB" w:rsidP="001132EB">
            <w:pPr>
              <w:widowControl/>
              <w:jc w:val="center"/>
              <w:rPr>
                <w:szCs w:val="21"/>
              </w:rPr>
            </w:pPr>
          </w:p>
        </w:tc>
        <w:tc>
          <w:tcPr>
            <w:tcW w:w="0" w:type="auto"/>
            <w:noWrap/>
            <w:hideMark/>
          </w:tcPr>
          <w:p w14:paraId="64E4E946" w14:textId="77777777" w:rsidR="001132EB" w:rsidRPr="005C6C27" w:rsidRDefault="001132EB" w:rsidP="001132EB">
            <w:pPr>
              <w:widowControl/>
              <w:jc w:val="center"/>
              <w:rPr>
                <w:szCs w:val="21"/>
              </w:rPr>
            </w:pPr>
          </w:p>
        </w:tc>
        <w:tc>
          <w:tcPr>
            <w:tcW w:w="0" w:type="auto"/>
            <w:noWrap/>
            <w:hideMark/>
          </w:tcPr>
          <w:p w14:paraId="3CD605C9" w14:textId="77777777" w:rsidR="001132EB" w:rsidRPr="005C6C27" w:rsidRDefault="001132EB" w:rsidP="001132EB">
            <w:pPr>
              <w:widowControl/>
              <w:jc w:val="center"/>
              <w:rPr>
                <w:szCs w:val="21"/>
              </w:rPr>
            </w:pPr>
          </w:p>
        </w:tc>
        <w:tc>
          <w:tcPr>
            <w:tcW w:w="0" w:type="auto"/>
            <w:noWrap/>
            <w:hideMark/>
          </w:tcPr>
          <w:p w14:paraId="79A8C450" w14:textId="77777777" w:rsidR="001132EB" w:rsidRPr="005C6C27" w:rsidRDefault="001132EB" w:rsidP="001132EB">
            <w:pPr>
              <w:widowControl/>
              <w:jc w:val="center"/>
              <w:rPr>
                <w:szCs w:val="21"/>
              </w:rPr>
            </w:pPr>
          </w:p>
        </w:tc>
        <w:tc>
          <w:tcPr>
            <w:tcW w:w="0" w:type="auto"/>
            <w:noWrap/>
            <w:hideMark/>
          </w:tcPr>
          <w:p w14:paraId="5A80182A" w14:textId="77777777" w:rsidR="001132EB" w:rsidRPr="005C6C27" w:rsidRDefault="001132EB" w:rsidP="001132EB">
            <w:pPr>
              <w:widowControl/>
              <w:jc w:val="center"/>
              <w:rPr>
                <w:color w:val="000000"/>
                <w:szCs w:val="21"/>
              </w:rPr>
            </w:pPr>
            <w:r w:rsidRPr="005C6C27">
              <w:rPr>
                <w:color w:val="000000"/>
                <w:szCs w:val="21"/>
              </w:rPr>
              <w:t>0.567</w:t>
            </w:r>
          </w:p>
        </w:tc>
        <w:tc>
          <w:tcPr>
            <w:tcW w:w="0" w:type="auto"/>
            <w:noWrap/>
            <w:hideMark/>
          </w:tcPr>
          <w:p w14:paraId="7F2BDAB2" w14:textId="77777777" w:rsidR="001132EB" w:rsidRPr="005C6C27" w:rsidRDefault="001132EB" w:rsidP="001132EB">
            <w:pPr>
              <w:widowControl/>
              <w:jc w:val="center"/>
              <w:rPr>
                <w:color w:val="000000"/>
                <w:szCs w:val="21"/>
              </w:rPr>
            </w:pPr>
          </w:p>
        </w:tc>
        <w:tc>
          <w:tcPr>
            <w:tcW w:w="0" w:type="auto"/>
            <w:noWrap/>
            <w:hideMark/>
          </w:tcPr>
          <w:p w14:paraId="5071DDE4" w14:textId="77777777" w:rsidR="001132EB" w:rsidRPr="005C6C27" w:rsidRDefault="001132EB" w:rsidP="001132EB">
            <w:pPr>
              <w:widowControl/>
              <w:jc w:val="center"/>
              <w:rPr>
                <w:color w:val="000000"/>
                <w:szCs w:val="21"/>
              </w:rPr>
            </w:pPr>
            <w:r w:rsidRPr="005C6C27">
              <w:rPr>
                <w:color w:val="000000"/>
                <w:szCs w:val="21"/>
              </w:rPr>
              <w:t>0.001</w:t>
            </w:r>
          </w:p>
        </w:tc>
        <w:tc>
          <w:tcPr>
            <w:tcW w:w="0" w:type="auto"/>
            <w:noWrap/>
            <w:hideMark/>
          </w:tcPr>
          <w:p w14:paraId="3B5A5E27" w14:textId="77777777" w:rsidR="001132EB" w:rsidRPr="005C6C27" w:rsidRDefault="001132EB" w:rsidP="001132EB">
            <w:pPr>
              <w:widowControl/>
              <w:jc w:val="center"/>
              <w:rPr>
                <w:color w:val="000000"/>
                <w:szCs w:val="21"/>
              </w:rPr>
            </w:pPr>
            <w:r w:rsidRPr="005C6C27">
              <w:rPr>
                <w:color w:val="000000"/>
                <w:szCs w:val="21"/>
              </w:rPr>
              <w:t>0.567</w:t>
            </w:r>
          </w:p>
        </w:tc>
      </w:tr>
      <w:tr w:rsidR="001132EB" w:rsidRPr="005C6C27" w14:paraId="4561D7B6" w14:textId="77777777" w:rsidTr="001132EB">
        <w:trPr>
          <w:trHeight w:val="346"/>
          <w:jc w:val="center"/>
        </w:trPr>
        <w:tc>
          <w:tcPr>
            <w:tcW w:w="867" w:type="dxa"/>
            <w:vMerge/>
            <w:noWrap/>
            <w:hideMark/>
          </w:tcPr>
          <w:p w14:paraId="292AC715" w14:textId="77777777" w:rsidR="001132EB" w:rsidRPr="005C6C27" w:rsidRDefault="001132EB" w:rsidP="001132EB">
            <w:pPr>
              <w:widowControl/>
              <w:jc w:val="center"/>
              <w:rPr>
                <w:color w:val="000000"/>
                <w:szCs w:val="21"/>
              </w:rPr>
            </w:pPr>
          </w:p>
        </w:tc>
        <w:tc>
          <w:tcPr>
            <w:tcW w:w="2252" w:type="dxa"/>
            <w:hideMark/>
          </w:tcPr>
          <w:p w14:paraId="6924448C" w14:textId="36108C06" w:rsidR="001132EB" w:rsidRPr="005C6C27" w:rsidRDefault="001132EB" w:rsidP="001132EB">
            <w:pPr>
              <w:widowControl/>
              <w:jc w:val="center"/>
              <w:rPr>
                <w:szCs w:val="21"/>
              </w:rPr>
            </w:pPr>
            <w:r w:rsidRPr="005C6C27">
              <w:rPr>
                <w:szCs w:val="21"/>
              </w:rPr>
              <w:t>占标率</w:t>
            </w:r>
            <w:r w:rsidRPr="005C6C27">
              <w:rPr>
                <w:szCs w:val="21"/>
              </w:rPr>
              <w:t>%</w:t>
            </w:r>
          </w:p>
        </w:tc>
        <w:tc>
          <w:tcPr>
            <w:tcW w:w="899" w:type="dxa"/>
            <w:noWrap/>
            <w:hideMark/>
          </w:tcPr>
          <w:p w14:paraId="2F66997C" w14:textId="77777777" w:rsidR="001132EB" w:rsidRPr="005C6C27" w:rsidRDefault="001132EB" w:rsidP="001132EB">
            <w:pPr>
              <w:widowControl/>
              <w:jc w:val="center"/>
              <w:rPr>
                <w:szCs w:val="21"/>
              </w:rPr>
            </w:pPr>
          </w:p>
        </w:tc>
        <w:tc>
          <w:tcPr>
            <w:tcW w:w="0" w:type="auto"/>
            <w:noWrap/>
            <w:hideMark/>
          </w:tcPr>
          <w:p w14:paraId="0E1AEFBC" w14:textId="77777777" w:rsidR="001132EB" w:rsidRPr="005C6C27" w:rsidRDefault="001132EB" w:rsidP="001132EB">
            <w:pPr>
              <w:widowControl/>
              <w:jc w:val="center"/>
              <w:rPr>
                <w:szCs w:val="21"/>
              </w:rPr>
            </w:pPr>
          </w:p>
        </w:tc>
        <w:tc>
          <w:tcPr>
            <w:tcW w:w="0" w:type="auto"/>
            <w:noWrap/>
            <w:hideMark/>
          </w:tcPr>
          <w:p w14:paraId="3A6BAFED" w14:textId="77777777" w:rsidR="001132EB" w:rsidRPr="005C6C27" w:rsidRDefault="001132EB" w:rsidP="001132EB">
            <w:pPr>
              <w:widowControl/>
              <w:jc w:val="center"/>
              <w:rPr>
                <w:szCs w:val="21"/>
              </w:rPr>
            </w:pPr>
          </w:p>
        </w:tc>
        <w:tc>
          <w:tcPr>
            <w:tcW w:w="0" w:type="auto"/>
            <w:noWrap/>
            <w:hideMark/>
          </w:tcPr>
          <w:p w14:paraId="5048EC84" w14:textId="77777777" w:rsidR="001132EB" w:rsidRPr="005C6C27" w:rsidRDefault="001132EB" w:rsidP="001132EB">
            <w:pPr>
              <w:widowControl/>
              <w:jc w:val="center"/>
              <w:rPr>
                <w:szCs w:val="21"/>
              </w:rPr>
            </w:pPr>
          </w:p>
        </w:tc>
        <w:tc>
          <w:tcPr>
            <w:tcW w:w="0" w:type="auto"/>
            <w:noWrap/>
            <w:hideMark/>
          </w:tcPr>
          <w:p w14:paraId="18A6607E" w14:textId="77777777" w:rsidR="001132EB" w:rsidRPr="005C6C27" w:rsidRDefault="001132EB" w:rsidP="001132EB">
            <w:pPr>
              <w:widowControl/>
              <w:jc w:val="center"/>
              <w:rPr>
                <w:color w:val="000000"/>
                <w:szCs w:val="21"/>
              </w:rPr>
            </w:pPr>
            <w:r w:rsidRPr="005C6C27">
              <w:rPr>
                <w:color w:val="000000"/>
                <w:szCs w:val="21"/>
              </w:rPr>
              <w:t>0.28</w:t>
            </w:r>
          </w:p>
        </w:tc>
        <w:tc>
          <w:tcPr>
            <w:tcW w:w="0" w:type="auto"/>
            <w:noWrap/>
            <w:hideMark/>
          </w:tcPr>
          <w:p w14:paraId="41D081C3" w14:textId="77777777" w:rsidR="001132EB" w:rsidRPr="005C6C27" w:rsidRDefault="001132EB" w:rsidP="001132EB">
            <w:pPr>
              <w:widowControl/>
              <w:jc w:val="center"/>
              <w:rPr>
                <w:color w:val="000000"/>
                <w:szCs w:val="21"/>
              </w:rPr>
            </w:pPr>
          </w:p>
        </w:tc>
        <w:tc>
          <w:tcPr>
            <w:tcW w:w="0" w:type="auto"/>
            <w:noWrap/>
            <w:hideMark/>
          </w:tcPr>
          <w:p w14:paraId="770EF452" w14:textId="77777777" w:rsidR="001132EB" w:rsidRPr="005C6C27" w:rsidRDefault="001132EB" w:rsidP="001132EB">
            <w:pPr>
              <w:widowControl/>
              <w:jc w:val="center"/>
              <w:rPr>
                <w:color w:val="000000"/>
                <w:szCs w:val="21"/>
              </w:rPr>
            </w:pPr>
            <w:r w:rsidRPr="005C6C27">
              <w:rPr>
                <w:color w:val="000000"/>
                <w:szCs w:val="21"/>
              </w:rPr>
              <w:t>0.00</w:t>
            </w:r>
          </w:p>
        </w:tc>
        <w:tc>
          <w:tcPr>
            <w:tcW w:w="0" w:type="auto"/>
            <w:noWrap/>
            <w:hideMark/>
          </w:tcPr>
          <w:p w14:paraId="13BFEFDE" w14:textId="77777777" w:rsidR="001132EB" w:rsidRPr="005C6C27" w:rsidRDefault="001132EB" w:rsidP="001132EB">
            <w:pPr>
              <w:widowControl/>
              <w:jc w:val="center"/>
              <w:rPr>
                <w:color w:val="000000"/>
                <w:szCs w:val="21"/>
              </w:rPr>
            </w:pPr>
            <w:r w:rsidRPr="005C6C27">
              <w:rPr>
                <w:color w:val="000000"/>
                <w:szCs w:val="21"/>
              </w:rPr>
              <w:t>0.28</w:t>
            </w:r>
          </w:p>
        </w:tc>
      </w:tr>
      <w:tr w:rsidR="001132EB" w:rsidRPr="005C6C27" w14:paraId="2A727217" w14:textId="77777777" w:rsidTr="001132EB">
        <w:trPr>
          <w:trHeight w:val="346"/>
          <w:jc w:val="center"/>
        </w:trPr>
        <w:tc>
          <w:tcPr>
            <w:tcW w:w="867" w:type="dxa"/>
            <w:vMerge w:val="restart"/>
            <w:noWrap/>
            <w:hideMark/>
          </w:tcPr>
          <w:p w14:paraId="559D4692" w14:textId="77777777" w:rsidR="001132EB" w:rsidRPr="005C6C27" w:rsidRDefault="001132EB" w:rsidP="001132EB">
            <w:pPr>
              <w:widowControl/>
              <w:jc w:val="center"/>
              <w:rPr>
                <w:color w:val="000000"/>
                <w:szCs w:val="21"/>
              </w:rPr>
            </w:pPr>
            <w:r w:rsidRPr="005C6C27">
              <w:rPr>
                <w:color w:val="000000"/>
                <w:szCs w:val="21"/>
              </w:rPr>
              <w:t>硫化氢</w:t>
            </w:r>
          </w:p>
        </w:tc>
        <w:tc>
          <w:tcPr>
            <w:tcW w:w="2252" w:type="dxa"/>
            <w:hideMark/>
          </w:tcPr>
          <w:p w14:paraId="0DA926A2" w14:textId="15BE5652" w:rsidR="001132EB" w:rsidRPr="005C6C27" w:rsidRDefault="001132EB" w:rsidP="001132EB">
            <w:pPr>
              <w:widowControl/>
              <w:jc w:val="center"/>
              <w:rPr>
                <w:szCs w:val="21"/>
              </w:rPr>
            </w:pPr>
            <w:r w:rsidRPr="005C6C27">
              <w:rPr>
                <w:szCs w:val="21"/>
              </w:rPr>
              <w:t>最大落地浓度</w:t>
            </w:r>
            <w:r w:rsidRPr="005C6C27">
              <w:rPr>
                <w:szCs w:val="21"/>
              </w:rPr>
              <w:t>mg/m</w:t>
            </w:r>
            <w:r w:rsidRPr="005C6C27">
              <w:rPr>
                <w:szCs w:val="21"/>
                <w:vertAlign w:val="superscript"/>
              </w:rPr>
              <w:t>3</w:t>
            </w:r>
          </w:p>
        </w:tc>
        <w:tc>
          <w:tcPr>
            <w:tcW w:w="899" w:type="dxa"/>
            <w:noWrap/>
            <w:hideMark/>
          </w:tcPr>
          <w:p w14:paraId="2D3BD54B" w14:textId="77777777" w:rsidR="001132EB" w:rsidRPr="005C6C27" w:rsidRDefault="001132EB" w:rsidP="001132EB">
            <w:pPr>
              <w:widowControl/>
              <w:jc w:val="center"/>
              <w:rPr>
                <w:szCs w:val="21"/>
              </w:rPr>
            </w:pPr>
          </w:p>
        </w:tc>
        <w:tc>
          <w:tcPr>
            <w:tcW w:w="0" w:type="auto"/>
            <w:noWrap/>
            <w:hideMark/>
          </w:tcPr>
          <w:p w14:paraId="6B7259D0" w14:textId="77777777" w:rsidR="001132EB" w:rsidRPr="005C6C27" w:rsidRDefault="001132EB" w:rsidP="001132EB">
            <w:pPr>
              <w:widowControl/>
              <w:jc w:val="center"/>
              <w:rPr>
                <w:szCs w:val="21"/>
              </w:rPr>
            </w:pPr>
          </w:p>
        </w:tc>
        <w:tc>
          <w:tcPr>
            <w:tcW w:w="0" w:type="auto"/>
            <w:noWrap/>
            <w:hideMark/>
          </w:tcPr>
          <w:p w14:paraId="1CEC69EA" w14:textId="77777777" w:rsidR="001132EB" w:rsidRPr="005C6C27" w:rsidRDefault="001132EB" w:rsidP="001132EB">
            <w:pPr>
              <w:widowControl/>
              <w:jc w:val="center"/>
              <w:rPr>
                <w:szCs w:val="21"/>
              </w:rPr>
            </w:pPr>
          </w:p>
        </w:tc>
        <w:tc>
          <w:tcPr>
            <w:tcW w:w="0" w:type="auto"/>
            <w:noWrap/>
            <w:hideMark/>
          </w:tcPr>
          <w:p w14:paraId="34A7F878" w14:textId="77777777" w:rsidR="001132EB" w:rsidRPr="005C6C27" w:rsidRDefault="001132EB" w:rsidP="001132EB">
            <w:pPr>
              <w:widowControl/>
              <w:jc w:val="center"/>
              <w:rPr>
                <w:szCs w:val="21"/>
              </w:rPr>
            </w:pPr>
          </w:p>
        </w:tc>
        <w:tc>
          <w:tcPr>
            <w:tcW w:w="0" w:type="auto"/>
            <w:noWrap/>
            <w:hideMark/>
          </w:tcPr>
          <w:p w14:paraId="2AF3F1DB" w14:textId="77777777" w:rsidR="001132EB" w:rsidRPr="005C6C27" w:rsidRDefault="001132EB" w:rsidP="001132EB">
            <w:pPr>
              <w:widowControl/>
              <w:jc w:val="center"/>
              <w:rPr>
                <w:color w:val="000000"/>
                <w:szCs w:val="21"/>
              </w:rPr>
            </w:pPr>
            <w:r w:rsidRPr="005C6C27">
              <w:rPr>
                <w:color w:val="000000"/>
                <w:szCs w:val="21"/>
              </w:rPr>
              <w:t>0.189</w:t>
            </w:r>
          </w:p>
        </w:tc>
        <w:tc>
          <w:tcPr>
            <w:tcW w:w="0" w:type="auto"/>
            <w:noWrap/>
            <w:hideMark/>
          </w:tcPr>
          <w:p w14:paraId="6B92255D" w14:textId="77777777" w:rsidR="001132EB" w:rsidRPr="005C6C27" w:rsidRDefault="001132EB" w:rsidP="001132EB">
            <w:pPr>
              <w:widowControl/>
              <w:jc w:val="center"/>
              <w:rPr>
                <w:color w:val="000000"/>
                <w:szCs w:val="21"/>
              </w:rPr>
            </w:pPr>
          </w:p>
        </w:tc>
        <w:tc>
          <w:tcPr>
            <w:tcW w:w="0" w:type="auto"/>
            <w:noWrap/>
            <w:hideMark/>
          </w:tcPr>
          <w:p w14:paraId="60B05393" w14:textId="77777777" w:rsidR="001132EB" w:rsidRPr="005C6C27" w:rsidRDefault="001132EB" w:rsidP="001132EB">
            <w:pPr>
              <w:widowControl/>
              <w:jc w:val="center"/>
              <w:rPr>
                <w:color w:val="000000"/>
                <w:szCs w:val="21"/>
              </w:rPr>
            </w:pPr>
            <w:r w:rsidRPr="005C6C27">
              <w:rPr>
                <w:color w:val="000000"/>
                <w:szCs w:val="21"/>
              </w:rPr>
              <w:t>0.048</w:t>
            </w:r>
          </w:p>
        </w:tc>
        <w:tc>
          <w:tcPr>
            <w:tcW w:w="0" w:type="auto"/>
            <w:noWrap/>
            <w:hideMark/>
          </w:tcPr>
          <w:p w14:paraId="678312BB" w14:textId="77777777" w:rsidR="001132EB" w:rsidRPr="005C6C27" w:rsidRDefault="001132EB" w:rsidP="001132EB">
            <w:pPr>
              <w:widowControl/>
              <w:jc w:val="center"/>
              <w:rPr>
                <w:color w:val="000000"/>
                <w:szCs w:val="21"/>
              </w:rPr>
            </w:pPr>
            <w:r w:rsidRPr="005C6C27">
              <w:rPr>
                <w:color w:val="000000"/>
                <w:szCs w:val="21"/>
              </w:rPr>
              <w:t>0.189</w:t>
            </w:r>
          </w:p>
        </w:tc>
      </w:tr>
      <w:tr w:rsidR="001132EB" w:rsidRPr="005C6C27" w14:paraId="232BD15E" w14:textId="77777777" w:rsidTr="001132EB">
        <w:trPr>
          <w:trHeight w:val="346"/>
          <w:jc w:val="center"/>
        </w:trPr>
        <w:tc>
          <w:tcPr>
            <w:tcW w:w="867" w:type="dxa"/>
            <w:vMerge/>
            <w:noWrap/>
            <w:hideMark/>
          </w:tcPr>
          <w:p w14:paraId="038FB440" w14:textId="77777777" w:rsidR="001132EB" w:rsidRPr="005C6C27" w:rsidRDefault="001132EB" w:rsidP="001132EB">
            <w:pPr>
              <w:widowControl/>
              <w:jc w:val="center"/>
              <w:rPr>
                <w:color w:val="000000"/>
                <w:szCs w:val="21"/>
              </w:rPr>
            </w:pPr>
          </w:p>
        </w:tc>
        <w:tc>
          <w:tcPr>
            <w:tcW w:w="2252" w:type="dxa"/>
            <w:hideMark/>
          </w:tcPr>
          <w:p w14:paraId="3B02B133" w14:textId="6E2F08C4" w:rsidR="001132EB" w:rsidRPr="005C6C27" w:rsidRDefault="001132EB" w:rsidP="001132EB">
            <w:pPr>
              <w:widowControl/>
              <w:jc w:val="center"/>
              <w:rPr>
                <w:szCs w:val="21"/>
              </w:rPr>
            </w:pPr>
            <w:r w:rsidRPr="005C6C27">
              <w:rPr>
                <w:szCs w:val="21"/>
              </w:rPr>
              <w:t>占标率</w:t>
            </w:r>
            <w:r w:rsidRPr="005C6C27">
              <w:rPr>
                <w:szCs w:val="21"/>
              </w:rPr>
              <w:t>%</w:t>
            </w:r>
          </w:p>
        </w:tc>
        <w:tc>
          <w:tcPr>
            <w:tcW w:w="899" w:type="dxa"/>
            <w:noWrap/>
            <w:hideMark/>
          </w:tcPr>
          <w:p w14:paraId="7154C2F9" w14:textId="77777777" w:rsidR="001132EB" w:rsidRPr="005C6C27" w:rsidRDefault="001132EB" w:rsidP="001132EB">
            <w:pPr>
              <w:widowControl/>
              <w:jc w:val="center"/>
              <w:rPr>
                <w:szCs w:val="21"/>
              </w:rPr>
            </w:pPr>
          </w:p>
        </w:tc>
        <w:tc>
          <w:tcPr>
            <w:tcW w:w="0" w:type="auto"/>
            <w:noWrap/>
            <w:hideMark/>
          </w:tcPr>
          <w:p w14:paraId="5BC8B54E" w14:textId="77777777" w:rsidR="001132EB" w:rsidRPr="005C6C27" w:rsidRDefault="001132EB" w:rsidP="001132EB">
            <w:pPr>
              <w:widowControl/>
              <w:jc w:val="center"/>
              <w:rPr>
                <w:szCs w:val="21"/>
              </w:rPr>
            </w:pPr>
          </w:p>
        </w:tc>
        <w:tc>
          <w:tcPr>
            <w:tcW w:w="0" w:type="auto"/>
            <w:noWrap/>
            <w:hideMark/>
          </w:tcPr>
          <w:p w14:paraId="3DE04C13" w14:textId="77777777" w:rsidR="001132EB" w:rsidRPr="005C6C27" w:rsidRDefault="001132EB" w:rsidP="001132EB">
            <w:pPr>
              <w:widowControl/>
              <w:jc w:val="center"/>
              <w:rPr>
                <w:szCs w:val="21"/>
              </w:rPr>
            </w:pPr>
          </w:p>
        </w:tc>
        <w:tc>
          <w:tcPr>
            <w:tcW w:w="0" w:type="auto"/>
            <w:noWrap/>
            <w:hideMark/>
          </w:tcPr>
          <w:p w14:paraId="60D34D77" w14:textId="77777777" w:rsidR="001132EB" w:rsidRPr="005C6C27" w:rsidRDefault="001132EB" w:rsidP="001132EB">
            <w:pPr>
              <w:widowControl/>
              <w:jc w:val="center"/>
              <w:rPr>
                <w:szCs w:val="21"/>
              </w:rPr>
            </w:pPr>
          </w:p>
        </w:tc>
        <w:tc>
          <w:tcPr>
            <w:tcW w:w="0" w:type="auto"/>
            <w:noWrap/>
            <w:hideMark/>
          </w:tcPr>
          <w:p w14:paraId="254FC2E5" w14:textId="77777777" w:rsidR="001132EB" w:rsidRPr="005C6C27" w:rsidRDefault="001132EB" w:rsidP="001132EB">
            <w:pPr>
              <w:widowControl/>
              <w:jc w:val="center"/>
              <w:rPr>
                <w:color w:val="000000"/>
                <w:szCs w:val="21"/>
              </w:rPr>
            </w:pPr>
            <w:r w:rsidRPr="005C6C27">
              <w:rPr>
                <w:color w:val="000000"/>
                <w:szCs w:val="21"/>
              </w:rPr>
              <w:t>1.89</w:t>
            </w:r>
          </w:p>
        </w:tc>
        <w:tc>
          <w:tcPr>
            <w:tcW w:w="0" w:type="auto"/>
            <w:noWrap/>
            <w:hideMark/>
          </w:tcPr>
          <w:p w14:paraId="7FF49DE9" w14:textId="77777777" w:rsidR="001132EB" w:rsidRPr="005C6C27" w:rsidRDefault="001132EB" w:rsidP="001132EB">
            <w:pPr>
              <w:widowControl/>
              <w:jc w:val="center"/>
              <w:rPr>
                <w:color w:val="000000"/>
                <w:szCs w:val="21"/>
              </w:rPr>
            </w:pPr>
          </w:p>
        </w:tc>
        <w:tc>
          <w:tcPr>
            <w:tcW w:w="0" w:type="auto"/>
            <w:noWrap/>
            <w:hideMark/>
          </w:tcPr>
          <w:p w14:paraId="665AE1DD" w14:textId="77777777" w:rsidR="001132EB" w:rsidRPr="005C6C27" w:rsidRDefault="001132EB" w:rsidP="001132EB">
            <w:pPr>
              <w:widowControl/>
              <w:jc w:val="center"/>
              <w:rPr>
                <w:color w:val="000000"/>
                <w:szCs w:val="21"/>
              </w:rPr>
            </w:pPr>
            <w:r w:rsidRPr="005C6C27">
              <w:rPr>
                <w:color w:val="000000"/>
                <w:szCs w:val="21"/>
              </w:rPr>
              <w:t>0.48</w:t>
            </w:r>
          </w:p>
        </w:tc>
        <w:tc>
          <w:tcPr>
            <w:tcW w:w="0" w:type="auto"/>
            <w:noWrap/>
            <w:hideMark/>
          </w:tcPr>
          <w:p w14:paraId="4797BC9E" w14:textId="77777777" w:rsidR="001132EB" w:rsidRPr="005C6C27" w:rsidRDefault="001132EB" w:rsidP="001132EB">
            <w:pPr>
              <w:widowControl/>
              <w:jc w:val="center"/>
              <w:rPr>
                <w:color w:val="000000"/>
                <w:szCs w:val="21"/>
              </w:rPr>
            </w:pPr>
            <w:r w:rsidRPr="005C6C27">
              <w:rPr>
                <w:color w:val="000000"/>
                <w:szCs w:val="21"/>
              </w:rPr>
              <w:t>1.89</w:t>
            </w:r>
          </w:p>
        </w:tc>
      </w:tr>
      <w:tr w:rsidR="001132EB" w:rsidRPr="005C6C27" w14:paraId="51E6E836" w14:textId="77777777" w:rsidTr="001132EB">
        <w:trPr>
          <w:trHeight w:val="346"/>
          <w:jc w:val="center"/>
        </w:trPr>
        <w:tc>
          <w:tcPr>
            <w:tcW w:w="867" w:type="dxa"/>
            <w:vMerge w:val="restart"/>
            <w:noWrap/>
            <w:hideMark/>
          </w:tcPr>
          <w:p w14:paraId="630BC010" w14:textId="77777777" w:rsidR="001132EB" w:rsidRPr="005C6C27" w:rsidRDefault="001132EB" w:rsidP="001132EB">
            <w:pPr>
              <w:widowControl/>
              <w:jc w:val="center"/>
              <w:rPr>
                <w:color w:val="000000"/>
                <w:szCs w:val="21"/>
              </w:rPr>
            </w:pPr>
            <w:r w:rsidRPr="005C6C27">
              <w:rPr>
                <w:color w:val="000000"/>
                <w:szCs w:val="21"/>
              </w:rPr>
              <w:t>非甲烷</w:t>
            </w:r>
          </w:p>
          <w:p w14:paraId="54D41980" w14:textId="77777777" w:rsidR="001132EB" w:rsidRPr="005C6C27" w:rsidRDefault="001132EB" w:rsidP="001132EB">
            <w:pPr>
              <w:widowControl/>
              <w:jc w:val="center"/>
              <w:rPr>
                <w:color w:val="000000"/>
                <w:szCs w:val="21"/>
              </w:rPr>
            </w:pPr>
            <w:r w:rsidRPr="005C6C27">
              <w:rPr>
                <w:color w:val="000000"/>
                <w:szCs w:val="21"/>
              </w:rPr>
              <w:t>总烃</w:t>
            </w:r>
          </w:p>
        </w:tc>
        <w:tc>
          <w:tcPr>
            <w:tcW w:w="2252" w:type="dxa"/>
            <w:hideMark/>
          </w:tcPr>
          <w:p w14:paraId="67E32EB8" w14:textId="732BE3AB" w:rsidR="001132EB" w:rsidRPr="005C6C27" w:rsidRDefault="001132EB" w:rsidP="001132EB">
            <w:pPr>
              <w:widowControl/>
              <w:jc w:val="center"/>
              <w:rPr>
                <w:szCs w:val="21"/>
              </w:rPr>
            </w:pPr>
            <w:r w:rsidRPr="005C6C27">
              <w:rPr>
                <w:szCs w:val="21"/>
              </w:rPr>
              <w:t>最大落地浓度</w:t>
            </w:r>
            <w:r w:rsidRPr="005C6C27">
              <w:rPr>
                <w:szCs w:val="21"/>
              </w:rPr>
              <w:t>mg/m</w:t>
            </w:r>
            <w:r w:rsidRPr="005C6C27">
              <w:rPr>
                <w:szCs w:val="21"/>
                <w:vertAlign w:val="superscript"/>
              </w:rPr>
              <w:t>3</w:t>
            </w:r>
          </w:p>
        </w:tc>
        <w:tc>
          <w:tcPr>
            <w:tcW w:w="899" w:type="dxa"/>
            <w:noWrap/>
            <w:hideMark/>
          </w:tcPr>
          <w:p w14:paraId="11844647" w14:textId="77777777" w:rsidR="001132EB" w:rsidRPr="005C6C27" w:rsidRDefault="001132EB" w:rsidP="001132EB">
            <w:pPr>
              <w:widowControl/>
              <w:jc w:val="center"/>
              <w:rPr>
                <w:color w:val="000000"/>
                <w:szCs w:val="21"/>
              </w:rPr>
            </w:pPr>
            <w:r w:rsidRPr="005C6C27">
              <w:rPr>
                <w:color w:val="000000"/>
                <w:szCs w:val="21"/>
              </w:rPr>
              <w:t>0.207</w:t>
            </w:r>
          </w:p>
        </w:tc>
        <w:tc>
          <w:tcPr>
            <w:tcW w:w="0" w:type="auto"/>
            <w:noWrap/>
            <w:hideMark/>
          </w:tcPr>
          <w:p w14:paraId="1A88C7D2" w14:textId="77777777" w:rsidR="001132EB" w:rsidRPr="005C6C27" w:rsidRDefault="001132EB" w:rsidP="001132EB">
            <w:pPr>
              <w:widowControl/>
              <w:jc w:val="center"/>
              <w:rPr>
                <w:color w:val="000000"/>
                <w:szCs w:val="21"/>
              </w:rPr>
            </w:pPr>
            <w:r w:rsidRPr="005C6C27">
              <w:rPr>
                <w:color w:val="000000"/>
                <w:szCs w:val="21"/>
              </w:rPr>
              <w:t>0.255</w:t>
            </w:r>
          </w:p>
        </w:tc>
        <w:tc>
          <w:tcPr>
            <w:tcW w:w="0" w:type="auto"/>
            <w:noWrap/>
            <w:hideMark/>
          </w:tcPr>
          <w:p w14:paraId="0C667558" w14:textId="77777777" w:rsidR="001132EB" w:rsidRPr="005C6C27" w:rsidRDefault="001132EB" w:rsidP="001132EB">
            <w:pPr>
              <w:widowControl/>
              <w:jc w:val="center"/>
              <w:rPr>
                <w:color w:val="000000"/>
                <w:szCs w:val="21"/>
              </w:rPr>
            </w:pPr>
            <w:r w:rsidRPr="005C6C27">
              <w:rPr>
                <w:color w:val="000000"/>
                <w:szCs w:val="21"/>
              </w:rPr>
              <w:t>0.525</w:t>
            </w:r>
          </w:p>
        </w:tc>
        <w:tc>
          <w:tcPr>
            <w:tcW w:w="0" w:type="auto"/>
            <w:noWrap/>
            <w:hideMark/>
          </w:tcPr>
          <w:p w14:paraId="51B07155" w14:textId="77777777" w:rsidR="001132EB" w:rsidRPr="005C6C27" w:rsidRDefault="001132EB" w:rsidP="001132EB">
            <w:pPr>
              <w:widowControl/>
              <w:jc w:val="center"/>
              <w:rPr>
                <w:color w:val="000000"/>
                <w:szCs w:val="21"/>
              </w:rPr>
            </w:pPr>
            <w:r w:rsidRPr="005C6C27">
              <w:rPr>
                <w:color w:val="000000"/>
                <w:szCs w:val="21"/>
              </w:rPr>
              <w:t>0.156</w:t>
            </w:r>
          </w:p>
        </w:tc>
        <w:tc>
          <w:tcPr>
            <w:tcW w:w="0" w:type="auto"/>
            <w:noWrap/>
            <w:hideMark/>
          </w:tcPr>
          <w:p w14:paraId="78F8A4D7" w14:textId="77777777" w:rsidR="001132EB" w:rsidRPr="005C6C27" w:rsidRDefault="001132EB" w:rsidP="001132EB">
            <w:pPr>
              <w:widowControl/>
              <w:jc w:val="center"/>
              <w:rPr>
                <w:color w:val="000000"/>
                <w:szCs w:val="21"/>
              </w:rPr>
            </w:pPr>
          </w:p>
        </w:tc>
        <w:tc>
          <w:tcPr>
            <w:tcW w:w="0" w:type="auto"/>
            <w:noWrap/>
            <w:hideMark/>
          </w:tcPr>
          <w:p w14:paraId="75D8B993" w14:textId="77777777" w:rsidR="001132EB" w:rsidRPr="005C6C27" w:rsidRDefault="001132EB" w:rsidP="001132EB">
            <w:pPr>
              <w:widowControl/>
              <w:jc w:val="center"/>
              <w:rPr>
                <w:szCs w:val="21"/>
              </w:rPr>
            </w:pPr>
          </w:p>
        </w:tc>
        <w:tc>
          <w:tcPr>
            <w:tcW w:w="0" w:type="auto"/>
            <w:noWrap/>
            <w:hideMark/>
          </w:tcPr>
          <w:p w14:paraId="165424C8" w14:textId="77777777" w:rsidR="001132EB" w:rsidRPr="005C6C27" w:rsidRDefault="001132EB" w:rsidP="001132EB">
            <w:pPr>
              <w:widowControl/>
              <w:jc w:val="center"/>
              <w:rPr>
                <w:szCs w:val="21"/>
              </w:rPr>
            </w:pPr>
          </w:p>
        </w:tc>
        <w:tc>
          <w:tcPr>
            <w:tcW w:w="0" w:type="auto"/>
            <w:noWrap/>
            <w:hideMark/>
          </w:tcPr>
          <w:p w14:paraId="3513C12F" w14:textId="77777777" w:rsidR="001132EB" w:rsidRPr="005C6C27" w:rsidRDefault="001132EB" w:rsidP="001132EB">
            <w:pPr>
              <w:widowControl/>
              <w:jc w:val="center"/>
              <w:rPr>
                <w:color w:val="000000"/>
                <w:szCs w:val="21"/>
              </w:rPr>
            </w:pPr>
            <w:r w:rsidRPr="005C6C27">
              <w:rPr>
                <w:color w:val="000000"/>
                <w:szCs w:val="21"/>
              </w:rPr>
              <w:t>0.525</w:t>
            </w:r>
          </w:p>
        </w:tc>
      </w:tr>
      <w:tr w:rsidR="001132EB" w:rsidRPr="005C6C27" w14:paraId="79C9D145" w14:textId="77777777" w:rsidTr="001132EB">
        <w:trPr>
          <w:trHeight w:val="346"/>
          <w:jc w:val="center"/>
        </w:trPr>
        <w:tc>
          <w:tcPr>
            <w:tcW w:w="867" w:type="dxa"/>
            <w:vMerge/>
            <w:noWrap/>
            <w:hideMark/>
          </w:tcPr>
          <w:p w14:paraId="22674C0A" w14:textId="77777777" w:rsidR="001132EB" w:rsidRPr="005C6C27" w:rsidRDefault="001132EB" w:rsidP="001132EB">
            <w:pPr>
              <w:widowControl/>
              <w:jc w:val="center"/>
              <w:rPr>
                <w:color w:val="000000"/>
                <w:szCs w:val="21"/>
              </w:rPr>
            </w:pPr>
          </w:p>
        </w:tc>
        <w:tc>
          <w:tcPr>
            <w:tcW w:w="2252" w:type="dxa"/>
            <w:hideMark/>
          </w:tcPr>
          <w:p w14:paraId="6FDCEF1A" w14:textId="64DF3D9E" w:rsidR="001132EB" w:rsidRPr="005C6C27" w:rsidRDefault="001132EB" w:rsidP="001132EB">
            <w:pPr>
              <w:widowControl/>
              <w:jc w:val="center"/>
              <w:rPr>
                <w:szCs w:val="21"/>
              </w:rPr>
            </w:pPr>
            <w:r w:rsidRPr="005C6C27">
              <w:rPr>
                <w:szCs w:val="21"/>
              </w:rPr>
              <w:t>占标率</w:t>
            </w:r>
            <w:r w:rsidRPr="005C6C27">
              <w:rPr>
                <w:szCs w:val="21"/>
              </w:rPr>
              <w:t>%</w:t>
            </w:r>
          </w:p>
        </w:tc>
        <w:tc>
          <w:tcPr>
            <w:tcW w:w="899" w:type="dxa"/>
            <w:noWrap/>
            <w:hideMark/>
          </w:tcPr>
          <w:p w14:paraId="09CD9FA0" w14:textId="77777777" w:rsidR="001132EB" w:rsidRPr="005C6C27" w:rsidRDefault="001132EB" w:rsidP="001132EB">
            <w:pPr>
              <w:widowControl/>
              <w:jc w:val="center"/>
              <w:rPr>
                <w:color w:val="000000"/>
                <w:szCs w:val="21"/>
              </w:rPr>
            </w:pPr>
            <w:r w:rsidRPr="005C6C27">
              <w:rPr>
                <w:color w:val="000000"/>
                <w:szCs w:val="21"/>
              </w:rPr>
              <w:t>0.02</w:t>
            </w:r>
          </w:p>
        </w:tc>
        <w:tc>
          <w:tcPr>
            <w:tcW w:w="0" w:type="auto"/>
            <w:noWrap/>
            <w:hideMark/>
          </w:tcPr>
          <w:p w14:paraId="3071753F" w14:textId="77777777" w:rsidR="001132EB" w:rsidRPr="005C6C27" w:rsidRDefault="001132EB" w:rsidP="001132EB">
            <w:pPr>
              <w:widowControl/>
              <w:jc w:val="center"/>
              <w:rPr>
                <w:color w:val="000000"/>
                <w:szCs w:val="21"/>
              </w:rPr>
            </w:pPr>
            <w:r w:rsidRPr="005C6C27">
              <w:rPr>
                <w:color w:val="000000"/>
                <w:szCs w:val="21"/>
              </w:rPr>
              <w:t>0.02</w:t>
            </w:r>
          </w:p>
        </w:tc>
        <w:tc>
          <w:tcPr>
            <w:tcW w:w="0" w:type="auto"/>
            <w:noWrap/>
            <w:hideMark/>
          </w:tcPr>
          <w:p w14:paraId="0BABCD9A" w14:textId="77777777" w:rsidR="001132EB" w:rsidRPr="005C6C27" w:rsidRDefault="001132EB" w:rsidP="001132EB">
            <w:pPr>
              <w:widowControl/>
              <w:jc w:val="center"/>
              <w:rPr>
                <w:color w:val="000000"/>
                <w:szCs w:val="21"/>
              </w:rPr>
            </w:pPr>
            <w:r w:rsidRPr="005C6C27">
              <w:rPr>
                <w:color w:val="000000"/>
                <w:szCs w:val="21"/>
              </w:rPr>
              <w:t>0.04</w:t>
            </w:r>
          </w:p>
        </w:tc>
        <w:tc>
          <w:tcPr>
            <w:tcW w:w="0" w:type="auto"/>
            <w:noWrap/>
            <w:hideMark/>
          </w:tcPr>
          <w:p w14:paraId="58FB4D02" w14:textId="77777777" w:rsidR="001132EB" w:rsidRPr="005C6C27" w:rsidRDefault="001132EB" w:rsidP="001132EB">
            <w:pPr>
              <w:widowControl/>
              <w:jc w:val="center"/>
              <w:rPr>
                <w:color w:val="000000"/>
                <w:szCs w:val="21"/>
              </w:rPr>
            </w:pPr>
            <w:r w:rsidRPr="005C6C27">
              <w:rPr>
                <w:color w:val="000000"/>
                <w:szCs w:val="21"/>
              </w:rPr>
              <w:t>0.01</w:t>
            </w:r>
          </w:p>
        </w:tc>
        <w:tc>
          <w:tcPr>
            <w:tcW w:w="0" w:type="auto"/>
            <w:noWrap/>
            <w:hideMark/>
          </w:tcPr>
          <w:p w14:paraId="3BC62B2E" w14:textId="77777777" w:rsidR="001132EB" w:rsidRPr="005C6C27" w:rsidRDefault="001132EB" w:rsidP="001132EB">
            <w:pPr>
              <w:widowControl/>
              <w:jc w:val="center"/>
              <w:rPr>
                <w:color w:val="000000"/>
                <w:szCs w:val="21"/>
              </w:rPr>
            </w:pPr>
          </w:p>
        </w:tc>
        <w:tc>
          <w:tcPr>
            <w:tcW w:w="0" w:type="auto"/>
            <w:noWrap/>
            <w:hideMark/>
          </w:tcPr>
          <w:p w14:paraId="3C735B4D" w14:textId="77777777" w:rsidR="001132EB" w:rsidRPr="005C6C27" w:rsidRDefault="001132EB" w:rsidP="001132EB">
            <w:pPr>
              <w:widowControl/>
              <w:jc w:val="center"/>
              <w:rPr>
                <w:szCs w:val="21"/>
              </w:rPr>
            </w:pPr>
          </w:p>
        </w:tc>
        <w:tc>
          <w:tcPr>
            <w:tcW w:w="0" w:type="auto"/>
            <w:noWrap/>
            <w:hideMark/>
          </w:tcPr>
          <w:p w14:paraId="30827FC7" w14:textId="77777777" w:rsidR="001132EB" w:rsidRPr="005C6C27" w:rsidRDefault="001132EB" w:rsidP="001132EB">
            <w:pPr>
              <w:widowControl/>
              <w:jc w:val="center"/>
              <w:rPr>
                <w:szCs w:val="21"/>
              </w:rPr>
            </w:pPr>
          </w:p>
        </w:tc>
        <w:tc>
          <w:tcPr>
            <w:tcW w:w="0" w:type="auto"/>
            <w:noWrap/>
            <w:hideMark/>
          </w:tcPr>
          <w:p w14:paraId="196CB0DD" w14:textId="77777777" w:rsidR="001132EB" w:rsidRPr="005C6C27" w:rsidRDefault="001132EB" w:rsidP="001132EB">
            <w:pPr>
              <w:widowControl/>
              <w:jc w:val="center"/>
              <w:rPr>
                <w:color w:val="000000"/>
                <w:szCs w:val="21"/>
              </w:rPr>
            </w:pPr>
            <w:r w:rsidRPr="005C6C27">
              <w:rPr>
                <w:color w:val="000000"/>
                <w:szCs w:val="21"/>
              </w:rPr>
              <w:t>0.04</w:t>
            </w:r>
          </w:p>
        </w:tc>
      </w:tr>
      <w:tr w:rsidR="001132EB" w:rsidRPr="005C6C27" w14:paraId="1D836AB0" w14:textId="77777777" w:rsidTr="001132EB">
        <w:trPr>
          <w:trHeight w:val="346"/>
          <w:jc w:val="center"/>
        </w:trPr>
        <w:tc>
          <w:tcPr>
            <w:tcW w:w="867" w:type="dxa"/>
            <w:vMerge w:val="restart"/>
            <w:noWrap/>
            <w:hideMark/>
          </w:tcPr>
          <w:p w14:paraId="4E6E2CBE" w14:textId="77777777" w:rsidR="001132EB" w:rsidRPr="005C6C27" w:rsidRDefault="001132EB" w:rsidP="001132EB">
            <w:pPr>
              <w:widowControl/>
              <w:jc w:val="center"/>
              <w:rPr>
                <w:color w:val="000000"/>
                <w:szCs w:val="21"/>
              </w:rPr>
            </w:pPr>
            <w:r w:rsidRPr="005C6C27">
              <w:rPr>
                <w:color w:val="000000"/>
                <w:szCs w:val="21"/>
              </w:rPr>
              <w:t>盐酸</w:t>
            </w:r>
          </w:p>
        </w:tc>
        <w:tc>
          <w:tcPr>
            <w:tcW w:w="2252" w:type="dxa"/>
            <w:hideMark/>
          </w:tcPr>
          <w:p w14:paraId="73B7456B" w14:textId="6ED3AADB" w:rsidR="001132EB" w:rsidRPr="005C6C27" w:rsidRDefault="001132EB" w:rsidP="001132EB">
            <w:pPr>
              <w:widowControl/>
              <w:jc w:val="center"/>
              <w:rPr>
                <w:szCs w:val="21"/>
              </w:rPr>
            </w:pPr>
            <w:r w:rsidRPr="005C6C27">
              <w:rPr>
                <w:szCs w:val="21"/>
              </w:rPr>
              <w:t>最大落地浓度</w:t>
            </w:r>
            <w:r w:rsidRPr="005C6C27">
              <w:rPr>
                <w:szCs w:val="21"/>
              </w:rPr>
              <w:t>mg/m</w:t>
            </w:r>
            <w:r w:rsidRPr="005C6C27">
              <w:rPr>
                <w:szCs w:val="21"/>
                <w:vertAlign w:val="superscript"/>
              </w:rPr>
              <w:t>3</w:t>
            </w:r>
          </w:p>
        </w:tc>
        <w:tc>
          <w:tcPr>
            <w:tcW w:w="899" w:type="dxa"/>
            <w:noWrap/>
            <w:hideMark/>
          </w:tcPr>
          <w:p w14:paraId="58EF1640" w14:textId="77777777" w:rsidR="001132EB" w:rsidRPr="005C6C27" w:rsidRDefault="001132EB" w:rsidP="001132EB">
            <w:pPr>
              <w:widowControl/>
              <w:jc w:val="center"/>
              <w:rPr>
                <w:szCs w:val="21"/>
              </w:rPr>
            </w:pPr>
          </w:p>
        </w:tc>
        <w:tc>
          <w:tcPr>
            <w:tcW w:w="0" w:type="auto"/>
            <w:noWrap/>
            <w:hideMark/>
          </w:tcPr>
          <w:p w14:paraId="6735832B" w14:textId="77777777" w:rsidR="001132EB" w:rsidRPr="005C6C27" w:rsidRDefault="001132EB" w:rsidP="001132EB">
            <w:pPr>
              <w:widowControl/>
              <w:jc w:val="center"/>
              <w:rPr>
                <w:color w:val="000000"/>
                <w:szCs w:val="21"/>
              </w:rPr>
            </w:pPr>
            <w:r w:rsidRPr="005C6C27">
              <w:rPr>
                <w:color w:val="000000"/>
                <w:szCs w:val="21"/>
              </w:rPr>
              <w:t>0.002</w:t>
            </w:r>
          </w:p>
        </w:tc>
        <w:tc>
          <w:tcPr>
            <w:tcW w:w="0" w:type="auto"/>
            <w:noWrap/>
            <w:hideMark/>
          </w:tcPr>
          <w:p w14:paraId="0AF5F45F" w14:textId="77777777" w:rsidR="001132EB" w:rsidRPr="005C6C27" w:rsidRDefault="001132EB" w:rsidP="001132EB">
            <w:pPr>
              <w:widowControl/>
              <w:jc w:val="center"/>
              <w:rPr>
                <w:color w:val="000000"/>
                <w:szCs w:val="21"/>
              </w:rPr>
            </w:pPr>
            <w:r w:rsidRPr="005C6C27">
              <w:rPr>
                <w:color w:val="000000"/>
                <w:szCs w:val="21"/>
              </w:rPr>
              <w:t>0.007</w:t>
            </w:r>
          </w:p>
        </w:tc>
        <w:tc>
          <w:tcPr>
            <w:tcW w:w="0" w:type="auto"/>
            <w:noWrap/>
            <w:hideMark/>
          </w:tcPr>
          <w:p w14:paraId="18AC9BA2" w14:textId="77777777" w:rsidR="001132EB" w:rsidRPr="005C6C27" w:rsidRDefault="001132EB" w:rsidP="001132EB">
            <w:pPr>
              <w:widowControl/>
              <w:jc w:val="center"/>
              <w:rPr>
                <w:color w:val="000000"/>
                <w:szCs w:val="21"/>
              </w:rPr>
            </w:pPr>
            <w:r w:rsidRPr="005C6C27">
              <w:rPr>
                <w:color w:val="000000"/>
                <w:szCs w:val="21"/>
              </w:rPr>
              <w:t>0.008</w:t>
            </w:r>
          </w:p>
        </w:tc>
        <w:tc>
          <w:tcPr>
            <w:tcW w:w="0" w:type="auto"/>
            <w:noWrap/>
            <w:hideMark/>
          </w:tcPr>
          <w:p w14:paraId="30DB5564" w14:textId="77777777" w:rsidR="001132EB" w:rsidRPr="005C6C27" w:rsidRDefault="001132EB" w:rsidP="001132EB">
            <w:pPr>
              <w:widowControl/>
              <w:jc w:val="center"/>
              <w:rPr>
                <w:color w:val="000000"/>
                <w:szCs w:val="21"/>
              </w:rPr>
            </w:pPr>
            <w:r w:rsidRPr="005C6C27">
              <w:rPr>
                <w:color w:val="000000"/>
                <w:szCs w:val="21"/>
              </w:rPr>
              <w:t>0</w:t>
            </w:r>
          </w:p>
        </w:tc>
        <w:tc>
          <w:tcPr>
            <w:tcW w:w="0" w:type="auto"/>
            <w:noWrap/>
            <w:hideMark/>
          </w:tcPr>
          <w:p w14:paraId="6967B85D" w14:textId="77777777" w:rsidR="001132EB" w:rsidRPr="005C6C27" w:rsidRDefault="001132EB" w:rsidP="001132EB">
            <w:pPr>
              <w:widowControl/>
              <w:jc w:val="center"/>
              <w:rPr>
                <w:color w:val="000000"/>
                <w:szCs w:val="21"/>
              </w:rPr>
            </w:pPr>
          </w:p>
        </w:tc>
        <w:tc>
          <w:tcPr>
            <w:tcW w:w="0" w:type="auto"/>
            <w:noWrap/>
            <w:hideMark/>
          </w:tcPr>
          <w:p w14:paraId="4B18BC39" w14:textId="77777777" w:rsidR="001132EB" w:rsidRPr="005C6C27" w:rsidRDefault="001132EB" w:rsidP="001132EB">
            <w:pPr>
              <w:widowControl/>
              <w:jc w:val="center"/>
              <w:rPr>
                <w:szCs w:val="21"/>
              </w:rPr>
            </w:pPr>
          </w:p>
        </w:tc>
        <w:tc>
          <w:tcPr>
            <w:tcW w:w="0" w:type="auto"/>
            <w:noWrap/>
            <w:hideMark/>
          </w:tcPr>
          <w:p w14:paraId="0EF9BAE4" w14:textId="77777777" w:rsidR="001132EB" w:rsidRPr="005C6C27" w:rsidRDefault="001132EB" w:rsidP="001132EB">
            <w:pPr>
              <w:widowControl/>
              <w:jc w:val="center"/>
              <w:rPr>
                <w:color w:val="000000"/>
                <w:szCs w:val="21"/>
              </w:rPr>
            </w:pPr>
            <w:r w:rsidRPr="005C6C27">
              <w:rPr>
                <w:color w:val="000000"/>
                <w:szCs w:val="21"/>
              </w:rPr>
              <w:t>0.008</w:t>
            </w:r>
          </w:p>
        </w:tc>
      </w:tr>
      <w:tr w:rsidR="001132EB" w:rsidRPr="005C6C27" w14:paraId="431D65D4" w14:textId="77777777" w:rsidTr="001132EB">
        <w:trPr>
          <w:trHeight w:val="346"/>
          <w:jc w:val="center"/>
        </w:trPr>
        <w:tc>
          <w:tcPr>
            <w:tcW w:w="867" w:type="dxa"/>
            <w:vMerge/>
            <w:noWrap/>
            <w:hideMark/>
          </w:tcPr>
          <w:p w14:paraId="55A09BB5" w14:textId="77777777" w:rsidR="001132EB" w:rsidRPr="005C6C27" w:rsidRDefault="001132EB" w:rsidP="001132EB">
            <w:pPr>
              <w:widowControl/>
              <w:jc w:val="center"/>
              <w:rPr>
                <w:color w:val="000000"/>
                <w:szCs w:val="21"/>
              </w:rPr>
            </w:pPr>
          </w:p>
        </w:tc>
        <w:tc>
          <w:tcPr>
            <w:tcW w:w="2252" w:type="dxa"/>
            <w:hideMark/>
          </w:tcPr>
          <w:p w14:paraId="0D824A52" w14:textId="668D3153" w:rsidR="001132EB" w:rsidRPr="005C6C27" w:rsidRDefault="001132EB" w:rsidP="001132EB">
            <w:pPr>
              <w:widowControl/>
              <w:jc w:val="center"/>
              <w:rPr>
                <w:szCs w:val="21"/>
              </w:rPr>
            </w:pPr>
            <w:r w:rsidRPr="005C6C27">
              <w:rPr>
                <w:szCs w:val="21"/>
              </w:rPr>
              <w:t>占标率</w:t>
            </w:r>
            <w:r w:rsidRPr="005C6C27">
              <w:rPr>
                <w:szCs w:val="21"/>
              </w:rPr>
              <w:t>%</w:t>
            </w:r>
          </w:p>
        </w:tc>
        <w:tc>
          <w:tcPr>
            <w:tcW w:w="899" w:type="dxa"/>
            <w:noWrap/>
            <w:hideMark/>
          </w:tcPr>
          <w:p w14:paraId="5A69DDEA" w14:textId="77777777" w:rsidR="001132EB" w:rsidRPr="005C6C27" w:rsidRDefault="001132EB" w:rsidP="001132EB">
            <w:pPr>
              <w:widowControl/>
              <w:jc w:val="center"/>
              <w:rPr>
                <w:szCs w:val="21"/>
              </w:rPr>
            </w:pPr>
          </w:p>
        </w:tc>
        <w:tc>
          <w:tcPr>
            <w:tcW w:w="0" w:type="auto"/>
            <w:noWrap/>
            <w:hideMark/>
          </w:tcPr>
          <w:p w14:paraId="2A7347B4" w14:textId="77777777" w:rsidR="001132EB" w:rsidRPr="005C6C27" w:rsidRDefault="001132EB" w:rsidP="001132EB">
            <w:pPr>
              <w:widowControl/>
              <w:jc w:val="center"/>
              <w:rPr>
                <w:color w:val="000000"/>
                <w:szCs w:val="21"/>
              </w:rPr>
            </w:pPr>
            <w:r w:rsidRPr="005C6C27">
              <w:rPr>
                <w:color w:val="000000"/>
                <w:szCs w:val="21"/>
              </w:rPr>
              <w:t>0.00</w:t>
            </w:r>
          </w:p>
        </w:tc>
        <w:tc>
          <w:tcPr>
            <w:tcW w:w="0" w:type="auto"/>
            <w:noWrap/>
            <w:hideMark/>
          </w:tcPr>
          <w:p w14:paraId="23929B3C" w14:textId="77777777" w:rsidR="001132EB" w:rsidRPr="005C6C27" w:rsidRDefault="001132EB" w:rsidP="001132EB">
            <w:pPr>
              <w:widowControl/>
              <w:jc w:val="center"/>
              <w:rPr>
                <w:color w:val="000000"/>
                <w:szCs w:val="21"/>
              </w:rPr>
            </w:pPr>
            <w:r w:rsidRPr="005C6C27">
              <w:rPr>
                <w:color w:val="000000"/>
                <w:szCs w:val="21"/>
              </w:rPr>
              <w:t>0.01</w:t>
            </w:r>
          </w:p>
        </w:tc>
        <w:tc>
          <w:tcPr>
            <w:tcW w:w="0" w:type="auto"/>
            <w:noWrap/>
            <w:hideMark/>
          </w:tcPr>
          <w:p w14:paraId="4A5A1447" w14:textId="77777777" w:rsidR="001132EB" w:rsidRPr="005C6C27" w:rsidRDefault="001132EB" w:rsidP="001132EB">
            <w:pPr>
              <w:widowControl/>
              <w:jc w:val="center"/>
              <w:rPr>
                <w:color w:val="000000"/>
                <w:szCs w:val="21"/>
              </w:rPr>
            </w:pPr>
            <w:r w:rsidRPr="005C6C27">
              <w:rPr>
                <w:color w:val="000000"/>
                <w:szCs w:val="21"/>
              </w:rPr>
              <w:t>0.02</w:t>
            </w:r>
          </w:p>
        </w:tc>
        <w:tc>
          <w:tcPr>
            <w:tcW w:w="0" w:type="auto"/>
            <w:noWrap/>
            <w:hideMark/>
          </w:tcPr>
          <w:p w14:paraId="7CC8CC91" w14:textId="77777777" w:rsidR="001132EB" w:rsidRPr="005C6C27" w:rsidRDefault="001132EB" w:rsidP="001132EB">
            <w:pPr>
              <w:widowControl/>
              <w:jc w:val="center"/>
              <w:rPr>
                <w:color w:val="000000"/>
                <w:szCs w:val="21"/>
              </w:rPr>
            </w:pPr>
          </w:p>
        </w:tc>
        <w:tc>
          <w:tcPr>
            <w:tcW w:w="0" w:type="auto"/>
            <w:noWrap/>
            <w:hideMark/>
          </w:tcPr>
          <w:p w14:paraId="3E5CE2A4" w14:textId="77777777" w:rsidR="001132EB" w:rsidRPr="005C6C27" w:rsidRDefault="001132EB" w:rsidP="001132EB">
            <w:pPr>
              <w:widowControl/>
              <w:jc w:val="center"/>
              <w:rPr>
                <w:szCs w:val="21"/>
              </w:rPr>
            </w:pPr>
          </w:p>
        </w:tc>
        <w:tc>
          <w:tcPr>
            <w:tcW w:w="0" w:type="auto"/>
            <w:noWrap/>
            <w:hideMark/>
          </w:tcPr>
          <w:p w14:paraId="0C6F931C" w14:textId="77777777" w:rsidR="001132EB" w:rsidRPr="005C6C27" w:rsidRDefault="001132EB" w:rsidP="001132EB">
            <w:pPr>
              <w:widowControl/>
              <w:jc w:val="center"/>
              <w:rPr>
                <w:szCs w:val="21"/>
              </w:rPr>
            </w:pPr>
          </w:p>
        </w:tc>
        <w:tc>
          <w:tcPr>
            <w:tcW w:w="0" w:type="auto"/>
            <w:noWrap/>
            <w:hideMark/>
          </w:tcPr>
          <w:p w14:paraId="2F6B515F" w14:textId="77777777" w:rsidR="001132EB" w:rsidRPr="005C6C27" w:rsidRDefault="001132EB" w:rsidP="001132EB">
            <w:pPr>
              <w:widowControl/>
              <w:jc w:val="center"/>
              <w:rPr>
                <w:color w:val="000000"/>
                <w:szCs w:val="21"/>
              </w:rPr>
            </w:pPr>
            <w:r w:rsidRPr="005C6C27">
              <w:rPr>
                <w:color w:val="000000"/>
                <w:szCs w:val="21"/>
              </w:rPr>
              <w:t>0.02</w:t>
            </w:r>
          </w:p>
        </w:tc>
      </w:tr>
    </w:tbl>
    <w:p w14:paraId="59D85852" w14:textId="537C70A1" w:rsidR="005C6C27" w:rsidRPr="005C6C27" w:rsidRDefault="005C6C27" w:rsidP="005C6C27">
      <w:pPr>
        <w:spacing w:beforeLines="50" w:before="120"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由</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_Ref83499940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2.5</w:t>
      </w:r>
      <w:r w:rsidR="00F359F4" w:rsidRPr="00F359F4">
        <w:rPr>
          <w:rFonts w:ascii="Times New Roman" w:eastAsia="宋体" w:hAnsi="Times New Roman" w:cs="Times New Roman"/>
          <w:kern w:val="0"/>
          <w:sz w:val="24"/>
          <w:szCs w:val="24"/>
        </w:rPr>
        <w:noBreakHyphen/>
        <w:t>6</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可知，</w:t>
      </w:r>
      <w:r w:rsidRPr="005C6C27">
        <w:rPr>
          <w:rFonts w:ascii="Times New Roman" w:eastAsia="宋体" w:hAnsi="Times New Roman" w:cs="Times New Roman"/>
          <w:bCs/>
          <w:kern w:val="0"/>
          <w:sz w:val="24"/>
          <w:szCs w:val="24"/>
        </w:rPr>
        <w:t>本项目</w:t>
      </w:r>
      <w:r w:rsidRPr="005C6C27">
        <w:rPr>
          <w:rFonts w:ascii="Times New Roman" w:eastAsia="宋体" w:hAnsi="Times New Roman" w:cs="Times New Roman"/>
          <w:bCs/>
          <w:kern w:val="0"/>
          <w:sz w:val="24"/>
          <w:szCs w:val="24"/>
        </w:rPr>
        <w:t xml:space="preserve"> P</w:t>
      </w:r>
      <w:r w:rsidRPr="001132EB">
        <w:rPr>
          <w:rFonts w:ascii="Times New Roman" w:eastAsia="宋体" w:hAnsi="Times New Roman" w:cs="Times New Roman"/>
          <w:bCs/>
          <w:kern w:val="0"/>
          <w:sz w:val="24"/>
          <w:szCs w:val="24"/>
          <w:vertAlign w:val="subscript"/>
        </w:rPr>
        <w:t>max</w:t>
      </w:r>
      <w:r w:rsidRPr="005C6C27">
        <w:rPr>
          <w:rFonts w:ascii="Times New Roman" w:eastAsia="宋体" w:hAnsi="Times New Roman" w:cs="Times New Roman"/>
          <w:bCs/>
          <w:kern w:val="0"/>
          <w:sz w:val="24"/>
          <w:szCs w:val="24"/>
        </w:rPr>
        <w:t xml:space="preserve"> </w:t>
      </w:r>
      <w:r w:rsidRPr="005C6C27">
        <w:rPr>
          <w:rFonts w:ascii="Times New Roman" w:eastAsia="宋体" w:hAnsi="Times New Roman" w:cs="Times New Roman"/>
          <w:bCs/>
          <w:kern w:val="0"/>
          <w:sz w:val="24"/>
          <w:szCs w:val="24"/>
        </w:rPr>
        <w:t>最大值为</w:t>
      </w:r>
      <w:r w:rsidRPr="005C6C27">
        <w:rPr>
          <w:rFonts w:ascii="Times New Roman" w:eastAsia="宋体" w:hAnsi="Times New Roman" w:cs="Times New Roman"/>
          <w:bCs/>
          <w:kern w:val="0"/>
          <w:sz w:val="24"/>
          <w:szCs w:val="24"/>
        </w:rPr>
        <w:t xml:space="preserve"> 5.78%</w:t>
      </w:r>
      <w:r w:rsidRPr="005C6C27">
        <w:rPr>
          <w:rFonts w:ascii="Times New Roman" w:eastAsia="宋体" w:hAnsi="Times New Roman" w:cs="Times New Roman"/>
          <w:bCs/>
          <w:kern w:val="0"/>
          <w:sz w:val="24"/>
          <w:szCs w:val="24"/>
        </w:rPr>
        <w:t>，</w:t>
      </w:r>
      <w:proofErr w:type="gramStart"/>
      <w:r w:rsidRPr="005C6C27">
        <w:rPr>
          <w:rFonts w:ascii="Times New Roman" w:eastAsia="宋体" w:hAnsi="Times New Roman" w:cs="Times New Roman"/>
          <w:kern w:val="0"/>
          <w:sz w:val="24"/>
          <w:szCs w:val="24"/>
        </w:rPr>
        <w:t>最大占</w:t>
      </w:r>
      <w:proofErr w:type="gramEnd"/>
      <w:r w:rsidRPr="005C6C27">
        <w:rPr>
          <w:rFonts w:ascii="Times New Roman" w:eastAsia="宋体" w:hAnsi="Times New Roman" w:cs="Times New Roman"/>
          <w:kern w:val="0"/>
          <w:sz w:val="24"/>
          <w:szCs w:val="24"/>
        </w:rPr>
        <w:t>标率</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Pmax</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10%</w:t>
      </w:r>
      <w:r w:rsidRPr="005C6C27">
        <w:rPr>
          <w:rFonts w:ascii="Times New Roman" w:eastAsia="宋体" w:hAnsi="Times New Roman" w:cs="Times New Roman"/>
          <w:kern w:val="0"/>
          <w:sz w:val="24"/>
          <w:szCs w:val="24"/>
        </w:rPr>
        <w:t>，对照《环境影响评价技术导则</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大气环境》（</w:t>
      </w:r>
      <w:r w:rsidRPr="005C6C27">
        <w:rPr>
          <w:rFonts w:ascii="Times New Roman" w:eastAsia="宋体" w:hAnsi="Times New Roman" w:cs="Times New Roman"/>
          <w:kern w:val="0"/>
          <w:sz w:val="24"/>
          <w:szCs w:val="24"/>
        </w:rPr>
        <w:t>HJ2.2-2018</w:t>
      </w:r>
      <w:r w:rsidRPr="005C6C27">
        <w:rPr>
          <w:rFonts w:ascii="Times New Roman" w:eastAsia="宋体" w:hAnsi="Times New Roman" w:cs="Times New Roman"/>
          <w:kern w:val="0"/>
          <w:sz w:val="24"/>
          <w:szCs w:val="24"/>
        </w:rPr>
        <w:t>）判</w:t>
      </w:r>
      <w:r w:rsidR="001132EB">
        <w:rPr>
          <w:rFonts w:ascii="Times New Roman" w:eastAsia="宋体" w:hAnsi="Times New Roman" w:cs="Times New Roman" w:hint="eastAsia"/>
          <w:kern w:val="0"/>
          <w:sz w:val="24"/>
          <w:szCs w:val="24"/>
        </w:rPr>
        <w:t>断依</w:t>
      </w:r>
      <w:r w:rsidRPr="005C6C27">
        <w:rPr>
          <w:rFonts w:ascii="Times New Roman" w:eastAsia="宋体" w:hAnsi="Times New Roman" w:cs="Times New Roman"/>
          <w:kern w:val="0"/>
          <w:sz w:val="24"/>
          <w:szCs w:val="24"/>
        </w:rPr>
        <w:t>据，且不需提级，大气评价工作等级为二级。</w:t>
      </w:r>
    </w:p>
    <w:p w14:paraId="5BC1279E" w14:textId="77777777" w:rsidR="005C6C27" w:rsidRPr="001C7500" w:rsidRDefault="005C6C27" w:rsidP="001C7500">
      <w:pPr>
        <w:pStyle w:val="42"/>
        <w:spacing w:before="0" w:after="0" w:line="480" w:lineRule="auto"/>
        <w:ind w:left="1152" w:hangingChars="410" w:hanging="1152"/>
        <w:rPr>
          <w:rFonts w:ascii="Times New Roman" w:eastAsiaTheme="minorEastAsia" w:hAnsi="Times New Roman" w:cs="Times New Roman"/>
        </w:rPr>
      </w:pPr>
      <w:r w:rsidRPr="001C7500">
        <w:rPr>
          <w:rFonts w:ascii="Times New Roman" w:eastAsiaTheme="minorEastAsia" w:hAnsi="Times New Roman" w:cs="Times New Roman"/>
        </w:rPr>
        <w:t>声环境</w:t>
      </w:r>
    </w:p>
    <w:p w14:paraId="1C19AC78" w14:textId="1437C22A"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hint="eastAsia"/>
          <w:kern w:val="0"/>
          <w:sz w:val="24"/>
          <w:szCs w:val="24"/>
        </w:rPr>
        <w:t>项目所在</w:t>
      </w:r>
      <w:proofErr w:type="gramStart"/>
      <w:r w:rsidRPr="005C6C27">
        <w:rPr>
          <w:rFonts w:ascii="Times New Roman" w:eastAsia="宋体" w:hAnsi="Times New Roman" w:cs="Times New Roman" w:hint="eastAsia"/>
          <w:kern w:val="0"/>
          <w:sz w:val="24"/>
          <w:szCs w:val="24"/>
        </w:rPr>
        <w:t>区域声</w:t>
      </w:r>
      <w:proofErr w:type="gramEnd"/>
      <w:r w:rsidRPr="005C6C27">
        <w:rPr>
          <w:rFonts w:ascii="Times New Roman" w:eastAsia="宋体" w:hAnsi="Times New Roman" w:cs="Times New Roman" w:hint="eastAsia"/>
          <w:kern w:val="0"/>
          <w:sz w:val="24"/>
          <w:szCs w:val="24"/>
        </w:rPr>
        <w:t>功能区划为</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类声环境功能区，项目建设前后评价范围内敏感目标噪声级增高量在</w:t>
      </w:r>
      <w:r w:rsidRPr="005C6C27">
        <w:rPr>
          <w:rFonts w:ascii="Times New Roman" w:eastAsia="宋体" w:hAnsi="Times New Roman" w:cs="Times New Roman"/>
          <w:kern w:val="0"/>
          <w:sz w:val="24"/>
          <w:szCs w:val="24"/>
        </w:rPr>
        <w:t>3dB(A)</w:t>
      </w:r>
      <w:r w:rsidRPr="005C6C27">
        <w:rPr>
          <w:rFonts w:ascii="Times New Roman" w:eastAsia="宋体" w:hAnsi="Times New Roman" w:cs="Times New Roman"/>
          <w:kern w:val="0"/>
          <w:sz w:val="24"/>
          <w:szCs w:val="24"/>
        </w:rPr>
        <w:t>以下，且受影响人口数量变化不大。对照《环境影响评价技术导则－声环境》</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HJ2.4-2009</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中</w:t>
      </w:r>
      <w:r w:rsidRPr="005C6C27">
        <w:rPr>
          <w:rFonts w:ascii="Times New Roman" w:eastAsia="宋体" w:hAnsi="Times New Roman" w:cs="Times New Roman"/>
          <w:kern w:val="0"/>
          <w:sz w:val="24"/>
          <w:szCs w:val="24"/>
        </w:rPr>
        <w:t xml:space="preserve"> 5.2.3</w:t>
      </w:r>
      <w:r w:rsidRPr="005C6C27">
        <w:rPr>
          <w:rFonts w:ascii="Times New Roman" w:eastAsia="宋体" w:hAnsi="Times New Roman" w:cs="Times New Roman"/>
          <w:kern w:val="0"/>
          <w:sz w:val="24"/>
          <w:szCs w:val="24"/>
        </w:rPr>
        <w:t>条规定：建设项目所处的声环境功能区为《声环境质量标准》（</w:t>
      </w:r>
      <w:r w:rsidRPr="005C6C27">
        <w:rPr>
          <w:rFonts w:ascii="Times New Roman" w:eastAsia="宋体" w:hAnsi="Times New Roman" w:cs="Times New Roman"/>
          <w:kern w:val="0"/>
          <w:sz w:val="24"/>
          <w:szCs w:val="24"/>
        </w:rPr>
        <w:t>GB3096-2008</w:t>
      </w:r>
      <w:r w:rsidRPr="005C6C27">
        <w:rPr>
          <w:rFonts w:ascii="Times New Roman" w:eastAsia="宋体" w:hAnsi="Times New Roman" w:cs="Times New Roman"/>
          <w:kern w:val="0"/>
          <w:sz w:val="24"/>
          <w:szCs w:val="24"/>
        </w:rPr>
        <w:t>）规定的</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类</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hint="eastAsia"/>
          <w:kern w:val="0"/>
          <w:sz w:val="24"/>
          <w:szCs w:val="24"/>
        </w:rPr>
        <w:t>2</w:t>
      </w:r>
      <w:r w:rsidRPr="005C6C27">
        <w:rPr>
          <w:rFonts w:ascii="Times New Roman" w:eastAsia="宋体" w:hAnsi="Times New Roman" w:cs="Times New Roman" w:hint="eastAsia"/>
          <w:kern w:val="0"/>
          <w:sz w:val="24"/>
          <w:szCs w:val="24"/>
        </w:rPr>
        <w:t>类地区</w:t>
      </w:r>
      <w:r w:rsidRPr="005C6C27">
        <w:rPr>
          <w:rFonts w:ascii="Times New Roman" w:eastAsia="宋体" w:hAnsi="Times New Roman" w:cs="Times New Roman"/>
          <w:kern w:val="0"/>
          <w:sz w:val="24"/>
          <w:szCs w:val="24"/>
        </w:rPr>
        <w:t>，或建设项目建设前后评价范围内敏感目标噪声级增量</w:t>
      </w:r>
      <w:r w:rsidRPr="005C6C27">
        <w:rPr>
          <w:rFonts w:ascii="Times New Roman" w:eastAsia="宋体" w:hAnsi="Times New Roman" w:cs="Times New Roman" w:hint="eastAsia"/>
          <w:kern w:val="0"/>
          <w:sz w:val="24"/>
          <w:szCs w:val="24"/>
        </w:rPr>
        <w:t>达</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5dB(A)</w:t>
      </w:r>
      <w:r w:rsidRPr="005C6C27">
        <w:rPr>
          <w:rFonts w:ascii="Times New Roman" w:eastAsia="宋体" w:hAnsi="Times New Roman" w:cs="Times New Roman"/>
          <w:kern w:val="0"/>
          <w:sz w:val="24"/>
          <w:szCs w:val="24"/>
        </w:rPr>
        <w:t>（含</w:t>
      </w:r>
      <w:r w:rsidRPr="005C6C27">
        <w:rPr>
          <w:rFonts w:ascii="Times New Roman" w:eastAsia="宋体" w:hAnsi="Times New Roman" w:cs="Times New Roman"/>
          <w:kern w:val="0"/>
          <w:sz w:val="24"/>
          <w:szCs w:val="24"/>
        </w:rPr>
        <w:t xml:space="preserve"> 5dB(A)</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，或</w:t>
      </w:r>
      <w:r w:rsidRPr="005C6C27">
        <w:rPr>
          <w:rFonts w:ascii="Times New Roman" w:eastAsia="宋体" w:hAnsi="Times New Roman" w:cs="Times New Roman"/>
          <w:kern w:val="0"/>
          <w:sz w:val="24"/>
          <w:szCs w:val="24"/>
        </w:rPr>
        <w:t>受影响人口数量</w:t>
      </w:r>
      <w:r w:rsidRPr="005C6C27">
        <w:rPr>
          <w:rFonts w:ascii="Times New Roman" w:eastAsia="宋体" w:hAnsi="Times New Roman" w:cs="Times New Roman" w:hint="eastAsia"/>
          <w:kern w:val="0"/>
          <w:sz w:val="24"/>
          <w:szCs w:val="24"/>
        </w:rPr>
        <w:t>增加较多时</w:t>
      </w:r>
      <w:r w:rsidRPr="005C6C27">
        <w:rPr>
          <w:rFonts w:ascii="Times New Roman" w:eastAsia="宋体" w:hAnsi="Times New Roman" w:cs="Times New Roman"/>
          <w:kern w:val="0"/>
          <w:sz w:val="24"/>
          <w:szCs w:val="24"/>
        </w:rPr>
        <w:t>，按</w:t>
      </w:r>
      <w:r w:rsidRPr="005C6C27">
        <w:rPr>
          <w:rFonts w:ascii="Times New Roman" w:eastAsia="宋体" w:hAnsi="Times New Roman" w:cs="Times New Roman" w:hint="eastAsia"/>
          <w:kern w:val="0"/>
          <w:sz w:val="24"/>
          <w:szCs w:val="24"/>
        </w:rPr>
        <w:t>二</w:t>
      </w:r>
      <w:r w:rsidRPr="005C6C27">
        <w:rPr>
          <w:rFonts w:ascii="Times New Roman" w:eastAsia="宋体" w:hAnsi="Times New Roman" w:cs="Times New Roman"/>
          <w:kern w:val="0"/>
          <w:sz w:val="24"/>
          <w:szCs w:val="24"/>
        </w:rPr>
        <w:t>级评价。因此本</w:t>
      </w:r>
      <w:proofErr w:type="gramStart"/>
      <w:r w:rsidRPr="005C6C27">
        <w:rPr>
          <w:rFonts w:ascii="Times New Roman" w:eastAsia="宋体" w:hAnsi="Times New Roman" w:cs="Times New Roman"/>
          <w:kern w:val="0"/>
          <w:sz w:val="24"/>
          <w:szCs w:val="24"/>
        </w:rPr>
        <w:t>项目声</w:t>
      </w:r>
      <w:proofErr w:type="gramEnd"/>
      <w:r w:rsidRPr="005C6C27">
        <w:rPr>
          <w:rFonts w:ascii="Times New Roman" w:eastAsia="宋体" w:hAnsi="Times New Roman" w:cs="Times New Roman"/>
          <w:kern w:val="0"/>
          <w:sz w:val="24"/>
          <w:szCs w:val="24"/>
        </w:rPr>
        <w:t>环境影响评价工作定为</w:t>
      </w:r>
      <w:r w:rsidRPr="005C6C27">
        <w:rPr>
          <w:rFonts w:ascii="Times New Roman" w:eastAsia="宋体" w:hAnsi="Times New Roman" w:cs="Times New Roman" w:hint="eastAsia"/>
          <w:kern w:val="0"/>
          <w:sz w:val="24"/>
          <w:szCs w:val="24"/>
        </w:rPr>
        <w:t>二</w:t>
      </w:r>
      <w:r w:rsidRPr="005C6C27">
        <w:rPr>
          <w:rFonts w:ascii="Times New Roman" w:eastAsia="宋体" w:hAnsi="Times New Roman" w:cs="Times New Roman"/>
          <w:kern w:val="0"/>
          <w:sz w:val="24"/>
          <w:szCs w:val="24"/>
        </w:rPr>
        <w:t>级。</w:t>
      </w:r>
    </w:p>
    <w:p w14:paraId="1FFA49CB" w14:textId="77777777" w:rsidR="005C6C27" w:rsidRPr="001C7500" w:rsidRDefault="005C6C27" w:rsidP="001C7500">
      <w:pPr>
        <w:pStyle w:val="42"/>
        <w:spacing w:before="0" w:after="0" w:line="480" w:lineRule="auto"/>
        <w:ind w:left="1152" w:hangingChars="410" w:hanging="1152"/>
        <w:rPr>
          <w:rFonts w:ascii="Times New Roman" w:eastAsiaTheme="minorEastAsia" w:hAnsi="Times New Roman" w:cs="Times New Roman"/>
        </w:rPr>
      </w:pPr>
      <w:r w:rsidRPr="001C7500">
        <w:rPr>
          <w:rFonts w:ascii="Times New Roman" w:eastAsiaTheme="minorEastAsia" w:hAnsi="Times New Roman" w:cs="Times New Roman"/>
        </w:rPr>
        <w:t>生态环境</w:t>
      </w:r>
    </w:p>
    <w:p w14:paraId="5FEDAE30" w14:textId="5F6C912B"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《环境影响评价技术导则</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生态影响》</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HJ19-2011</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中依据影响区域的生态敏感性和评价项目的工程占地（含水域）范围，包括永久占地和临时占地，将生态影响评价工作等级划分为一级、二级和三级（见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_Ref83499991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2.5</w:t>
      </w:r>
      <w:r w:rsidR="00F359F4" w:rsidRPr="00F359F4">
        <w:rPr>
          <w:rFonts w:ascii="Times New Roman" w:eastAsia="宋体" w:hAnsi="Times New Roman" w:cs="Times New Roman"/>
          <w:kern w:val="0"/>
          <w:sz w:val="24"/>
          <w:szCs w:val="24"/>
        </w:rPr>
        <w:noBreakHyphen/>
        <w:t>7</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3C403F2E" w14:textId="53CDE525" w:rsid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根据环评单位收集资料和现场踏勘，本项目评价范围内不涉及</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自然保护区、世界文化和自然遗产地</w:t>
      </w:r>
      <w:r w:rsidRPr="005C6C27">
        <w:rPr>
          <w:rFonts w:ascii="Times New Roman" w:eastAsia="宋体" w:hAnsi="Times New Roman" w:cs="Times New Roman" w:hint="eastAsia"/>
          <w:kern w:val="0"/>
          <w:sz w:val="24"/>
          <w:szCs w:val="24"/>
        </w:rPr>
        <w:t>”</w:t>
      </w:r>
      <w:r w:rsidRPr="005C6C27">
        <w:rPr>
          <w:rFonts w:ascii="Times New Roman" w:eastAsia="宋体" w:hAnsi="Times New Roman" w:cs="Times New Roman"/>
          <w:kern w:val="0"/>
          <w:sz w:val="24"/>
          <w:szCs w:val="24"/>
        </w:rPr>
        <w:t>等</w:t>
      </w:r>
      <w:bookmarkStart w:id="94" w:name="_Hlk84408555"/>
      <w:r w:rsidRPr="005C6C27">
        <w:rPr>
          <w:rFonts w:ascii="Times New Roman" w:eastAsia="宋体" w:hAnsi="Times New Roman" w:cs="Times New Roman"/>
          <w:kern w:val="0"/>
          <w:sz w:val="24"/>
          <w:szCs w:val="24"/>
        </w:rPr>
        <w:t>特殊生态敏感区</w:t>
      </w:r>
      <w:bookmarkEnd w:id="94"/>
      <w:r w:rsidRPr="005C6C27">
        <w:rPr>
          <w:rFonts w:ascii="Times New Roman" w:eastAsia="宋体" w:hAnsi="Times New Roman" w:cs="Times New Roman"/>
          <w:kern w:val="0"/>
          <w:sz w:val="24"/>
          <w:szCs w:val="24"/>
        </w:rPr>
        <w:t>，</w:t>
      </w:r>
      <w:r w:rsidRPr="008C2384">
        <w:rPr>
          <w:rFonts w:ascii="Times New Roman" w:eastAsia="宋体" w:hAnsi="Times New Roman" w:cs="Times New Roman" w:hint="eastAsia"/>
          <w:kern w:val="0"/>
          <w:sz w:val="24"/>
          <w:szCs w:val="24"/>
        </w:rPr>
        <w:t>评价范围内，</w:t>
      </w:r>
      <w:bookmarkStart w:id="95" w:name="_Hlk84432069"/>
      <w:r w:rsidRPr="008C2384">
        <w:rPr>
          <w:rFonts w:ascii="Times New Roman" w:eastAsia="宋体" w:hAnsi="Times New Roman" w:cs="Times New Roman" w:hint="eastAsia"/>
          <w:kern w:val="0"/>
          <w:sz w:val="24"/>
          <w:szCs w:val="24"/>
        </w:rPr>
        <w:t>项目北侧约</w:t>
      </w:r>
      <w:r w:rsidRPr="008C2384">
        <w:rPr>
          <w:rFonts w:ascii="Times New Roman" w:eastAsia="宋体" w:hAnsi="Times New Roman" w:cs="Times New Roman"/>
          <w:kern w:val="0"/>
          <w:sz w:val="24"/>
          <w:szCs w:val="24"/>
        </w:rPr>
        <w:t>1240m</w:t>
      </w:r>
      <w:proofErr w:type="gramStart"/>
      <w:r w:rsidRPr="008C2384">
        <w:rPr>
          <w:rFonts w:ascii="Times New Roman" w:eastAsia="宋体" w:hAnsi="Times New Roman" w:cs="Times New Roman" w:hint="eastAsia"/>
          <w:kern w:val="0"/>
          <w:sz w:val="24"/>
          <w:szCs w:val="24"/>
        </w:rPr>
        <w:t>为翔安香山</w:t>
      </w:r>
      <w:proofErr w:type="gramEnd"/>
      <w:r w:rsidRPr="008C2384">
        <w:rPr>
          <w:rFonts w:ascii="Times New Roman" w:eastAsia="宋体" w:hAnsi="Times New Roman" w:cs="Times New Roman" w:hint="eastAsia"/>
          <w:kern w:val="0"/>
          <w:sz w:val="24"/>
          <w:szCs w:val="24"/>
        </w:rPr>
        <w:t>省级风景名胜区</w:t>
      </w:r>
      <w:bookmarkEnd w:id="95"/>
      <w:r w:rsidRPr="008C2384">
        <w:rPr>
          <w:rFonts w:ascii="Times New Roman" w:eastAsia="宋体" w:hAnsi="Times New Roman" w:cs="Times New Roman" w:hint="eastAsia"/>
          <w:kern w:val="0"/>
          <w:sz w:val="24"/>
          <w:szCs w:val="24"/>
        </w:rPr>
        <w:t>，西南侧约</w:t>
      </w:r>
      <w:r w:rsidRPr="008C2384">
        <w:rPr>
          <w:rFonts w:ascii="Times New Roman" w:eastAsia="宋体" w:hAnsi="Times New Roman" w:cs="Times New Roman" w:hint="eastAsia"/>
          <w:kern w:val="0"/>
          <w:sz w:val="24"/>
          <w:szCs w:val="24"/>
        </w:rPr>
        <w:t>2</w:t>
      </w:r>
      <w:r w:rsidRPr="008C2384">
        <w:rPr>
          <w:rFonts w:ascii="Times New Roman" w:eastAsia="宋体" w:hAnsi="Times New Roman" w:cs="Times New Roman"/>
          <w:kern w:val="0"/>
          <w:sz w:val="24"/>
          <w:szCs w:val="24"/>
        </w:rPr>
        <w:t>975m</w:t>
      </w:r>
      <w:r w:rsidRPr="008C2384">
        <w:rPr>
          <w:rFonts w:ascii="Times New Roman" w:eastAsia="宋体" w:hAnsi="Times New Roman" w:cs="Times New Roman" w:hint="eastAsia"/>
          <w:kern w:val="0"/>
          <w:sz w:val="24"/>
          <w:szCs w:val="24"/>
        </w:rPr>
        <w:t>为红树林区，因此</w:t>
      </w:r>
      <w:r w:rsidRPr="008C2384">
        <w:rPr>
          <w:rFonts w:ascii="Times New Roman" w:eastAsia="宋体" w:hAnsi="Times New Roman" w:cs="Times New Roman"/>
          <w:kern w:val="0"/>
          <w:sz w:val="24"/>
          <w:szCs w:val="24"/>
        </w:rPr>
        <w:t>项目所在区域生态环境属于重要生态敏感区；</w:t>
      </w:r>
      <w:r w:rsidR="001132EB" w:rsidRPr="008C2384">
        <w:rPr>
          <w:rFonts w:ascii="Times New Roman" w:eastAsia="宋体" w:hAnsi="Times New Roman" w:cs="Times New Roman" w:hint="eastAsia"/>
          <w:kern w:val="0"/>
          <w:sz w:val="24"/>
          <w:szCs w:val="24"/>
        </w:rPr>
        <w:t>且项目</w:t>
      </w:r>
      <w:r w:rsidRPr="008C2384">
        <w:rPr>
          <w:rFonts w:ascii="Times New Roman" w:eastAsia="宋体" w:hAnsi="Times New Roman" w:cs="Times New Roman" w:hint="eastAsia"/>
          <w:kern w:val="0"/>
          <w:sz w:val="24"/>
          <w:szCs w:val="24"/>
        </w:rPr>
        <w:t>占地</w:t>
      </w:r>
      <w:r w:rsidRPr="008C2384">
        <w:rPr>
          <w:rFonts w:ascii="Times New Roman" w:eastAsia="宋体" w:hAnsi="Times New Roman" w:cs="Times New Roman"/>
          <w:kern w:val="0"/>
          <w:sz w:val="24"/>
          <w:szCs w:val="24"/>
        </w:rPr>
        <w:t>面积为</w:t>
      </w:r>
      <w:r w:rsidRPr="008C2384">
        <w:rPr>
          <w:rFonts w:ascii="Times New Roman" w:eastAsia="宋体" w:hAnsi="Times New Roman" w:cs="Times New Roman"/>
          <w:kern w:val="0"/>
          <w:sz w:val="24"/>
          <w:szCs w:val="24"/>
        </w:rPr>
        <w:t>0.0316km</w:t>
      </w:r>
      <w:r w:rsidRPr="008C2384">
        <w:rPr>
          <w:rFonts w:ascii="Times New Roman" w:eastAsia="宋体" w:hAnsi="Times New Roman" w:cs="Times New Roman"/>
          <w:kern w:val="0"/>
          <w:sz w:val="24"/>
          <w:szCs w:val="24"/>
          <w:vertAlign w:val="superscript"/>
        </w:rPr>
        <w:t>2</w:t>
      </w:r>
      <w:r w:rsidRPr="008C2384">
        <w:rPr>
          <w:rFonts w:ascii="Times New Roman" w:eastAsia="宋体" w:hAnsi="Times New Roman" w:cs="Times New Roman"/>
          <w:kern w:val="0"/>
          <w:sz w:val="24"/>
          <w:szCs w:val="24"/>
        </w:rPr>
        <w:t>，面</w:t>
      </w:r>
      <w:r w:rsidRPr="005C6C27">
        <w:rPr>
          <w:rFonts w:ascii="Times New Roman" w:eastAsia="宋体" w:hAnsi="Times New Roman" w:cs="Times New Roman"/>
          <w:kern w:val="0"/>
          <w:sz w:val="24"/>
          <w:szCs w:val="24"/>
        </w:rPr>
        <w:t>积</w:t>
      </w:r>
      <w:r w:rsidRPr="005C6C27">
        <w:rPr>
          <w:rFonts w:ascii="Times New Roman" w:eastAsia="宋体" w:hAnsi="Times New Roman" w:cs="Times New Roman"/>
          <w:kern w:val="0"/>
          <w:sz w:val="24"/>
          <w:szCs w:val="24"/>
        </w:rPr>
        <w:t>≤2km</w:t>
      </w:r>
      <w:r w:rsidRPr="005C6C27">
        <w:rPr>
          <w:rFonts w:ascii="Times New Roman" w:eastAsia="宋体" w:hAnsi="Times New Roman" w:cs="Times New Roman"/>
          <w:kern w:val="0"/>
          <w:sz w:val="24"/>
          <w:szCs w:val="24"/>
          <w:vertAlign w:val="superscript"/>
        </w:rPr>
        <w:t>2</w:t>
      </w:r>
      <w:r w:rsidRPr="005C6C27">
        <w:rPr>
          <w:rFonts w:ascii="Times New Roman" w:eastAsia="宋体" w:hAnsi="Times New Roman" w:cs="Times New Roman"/>
          <w:kern w:val="0"/>
          <w:sz w:val="24"/>
          <w:szCs w:val="24"/>
        </w:rPr>
        <w:t>。因此，本项目生态影响评价工作等级定为三级评价。</w:t>
      </w:r>
    </w:p>
    <w:p w14:paraId="43E4ECD1" w14:textId="77777777" w:rsidR="001132EB" w:rsidRPr="005C6C27" w:rsidRDefault="001132EB" w:rsidP="005C6C27">
      <w:pPr>
        <w:spacing w:line="360" w:lineRule="auto"/>
        <w:ind w:firstLineChars="200" w:firstLine="480"/>
        <w:rPr>
          <w:rFonts w:ascii="Times New Roman" w:eastAsia="宋体" w:hAnsi="Times New Roman" w:cs="Times New Roman"/>
          <w:kern w:val="0"/>
          <w:sz w:val="24"/>
          <w:szCs w:val="24"/>
        </w:rPr>
      </w:pPr>
    </w:p>
    <w:p w14:paraId="07C49617" w14:textId="29D70E74"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96" w:name="_Ref83499991"/>
      <w:r w:rsidRPr="005C6C27">
        <w:rPr>
          <w:rFonts w:ascii="Times New Roman" w:eastAsia="宋体" w:hAnsi="Times New Roman" w:cs="Times New Roman" w:hint="eastAsia"/>
          <w:b/>
          <w:bCs/>
          <w:kern w:val="0"/>
          <w:sz w:val="24"/>
          <w:szCs w:val="24"/>
        </w:rPr>
        <w:lastRenderedPageBreak/>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7</w:t>
      </w:r>
      <w:r w:rsidRPr="005C6C27">
        <w:rPr>
          <w:rFonts w:ascii="Times New Roman" w:eastAsia="宋体" w:hAnsi="Times New Roman" w:cs="Times New Roman"/>
          <w:b/>
          <w:bCs/>
          <w:kern w:val="0"/>
          <w:sz w:val="24"/>
          <w:szCs w:val="24"/>
        </w:rPr>
        <w:fldChar w:fldCharType="end"/>
      </w:r>
      <w:bookmarkEnd w:id="96"/>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生态影响评价工作等级划分表</w:t>
      </w:r>
    </w:p>
    <w:tbl>
      <w:tblPr>
        <w:tblW w:w="5000" w:type="pct"/>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81"/>
        <w:gridCol w:w="1969"/>
        <w:gridCol w:w="2496"/>
        <w:gridCol w:w="2013"/>
      </w:tblGrid>
      <w:tr w:rsidR="005C6C27" w:rsidRPr="005C6C27" w14:paraId="65D59C54" w14:textId="77777777" w:rsidTr="00294709">
        <w:trPr>
          <w:trHeight w:val="312"/>
        </w:trPr>
        <w:tc>
          <w:tcPr>
            <w:tcW w:w="2418" w:type="dxa"/>
            <w:vMerge w:val="restart"/>
            <w:shd w:val="clear" w:color="auto" w:fill="auto"/>
            <w:vAlign w:val="center"/>
          </w:tcPr>
          <w:p w14:paraId="1BBEA3AF" w14:textId="77777777" w:rsidR="005C6C27" w:rsidRPr="005C6C27" w:rsidRDefault="005C6C27" w:rsidP="005C6C27">
            <w:pPr>
              <w:widowControl/>
              <w:jc w:val="center"/>
              <w:rPr>
                <w:rFonts w:ascii="Times New Roman" w:eastAsia="宋体" w:hAnsi="Times New Roman" w:cs="Times New Roman"/>
                <w:b/>
                <w:bCs/>
                <w:szCs w:val="21"/>
              </w:rPr>
            </w:pPr>
            <w:r w:rsidRPr="005C6C27">
              <w:rPr>
                <w:rFonts w:ascii="Times New Roman" w:eastAsia="宋体" w:hAnsi="Times New Roman" w:cs="Times New Roman"/>
                <w:b/>
                <w:bCs/>
                <w:szCs w:val="21"/>
              </w:rPr>
              <w:t>影响区域生态敏感性</w:t>
            </w:r>
          </w:p>
        </w:tc>
        <w:tc>
          <w:tcPr>
            <w:tcW w:w="6314" w:type="dxa"/>
            <w:gridSpan w:val="3"/>
            <w:shd w:val="clear" w:color="auto" w:fill="auto"/>
            <w:vAlign w:val="center"/>
          </w:tcPr>
          <w:p w14:paraId="7B9A344E" w14:textId="77777777" w:rsidR="005C6C27" w:rsidRPr="005C6C27" w:rsidRDefault="005C6C27" w:rsidP="005C6C27">
            <w:pPr>
              <w:widowControl/>
              <w:jc w:val="center"/>
              <w:rPr>
                <w:rFonts w:ascii="Times New Roman" w:eastAsia="宋体" w:hAnsi="Times New Roman" w:cs="Times New Roman"/>
                <w:b/>
                <w:bCs/>
                <w:szCs w:val="21"/>
              </w:rPr>
            </w:pPr>
            <w:r w:rsidRPr="005C6C27">
              <w:rPr>
                <w:rFonts w:ascii="Times New Roman" w:eastAsia="宋体" w:hAnsi="Times New Roman" w:cs="Times New Roman"/>
                <w:b/>
                <w:bCs/>
                <w:szCs w:val="21"/>
              </w:rPr>
              <w:t>工程占地（水域）范围</w:t>
            </w:r>
          </w:p>
        </w:tc>
      </w:tr>
      <w:tr w:rsidR="005C6C27" w:rsidRPr="005C6C27" w14:paraId="397E66DA" w14:textId="77777777" w:rsidTr="00294709">
        <w:trPr>
          <w:trHeight w:val="312"/>
        </w:trPr>
        <w:tc>
          <w:tcPr>
            <w:tcW w:w="2418" w:type="dxa"/>
            <w:vMerge/>
            <w:shd w:val="clear" w:color="auto" w:fill="auto"/>
            <w:vAlign w:val="center"/>
          </w:tcPr>
          <w:p w14:paraId="4EDB366E" w14:textId="77777777" w:rsidR="005C6C27" w:rsidRPr="005C6C27" w:rsidRDefault="005C6C27" w:rsidP="005C6C27">
            <w:pPr>
              <w:widowControl/>
              <w:jc w:val="center"/>
              <w:rPr>
                <w:rFonts w:ascii="Times New Roman" w:eastAsia="宋体" w:hAnsi="Times New Roman" w:cs="Times New Roman"/>
                <w:b/>
                <w:bCs/>
                <w:szCs w:val="21"/>
              </w:rPr>
            </w:pPr>
          </w:p>
        </w:tc>
        <w:tc>
          <w:tcPr>
            <w:tcW w:w="1919" w:type="dxa"/>
            <w:shd w:val="clear" w:color="auto" w:fill="auto"/>
            <w:vAlign w:val="center"/>
          </w:tcPr>
          <w:p w14:paraId="4AC3F3BA" w14:textId="77777777" w:rsidR="005C6C27" w:rsidRPr="005C6C27" w:rsidRDefault="005C6C27" w:rsidP="005C6C27">
            <w:pPr>
              <w:widowControl/>
              <w:jc w:val="center"/>
              <w:rPr>
                <w:rFonts w:ascii="Times New Roman" w:eastAsia="宋体" w:hAnsi="Times New Roman" w:cs="Times New Roman"/>
                <w:b/>
                <w:bCs/>
                <w:szCs w:val="21"/>
                <w:vertAlign w:val="superscript"/>
              </w:rPr>
            </w:pPr>
            <w:r w:rsidRPr="005C6C27">
              <w:rPr>
                <w:rFonts w:ascii="Times New Roman" w:eastAsia="宋体" w:hAnsi="Times New Roman" w:cs="Times New Roman"/>
                <w:b/>
                <w:bCs/>
                <w:szCs w:val="21"/>
              </w:rPr>
              <w:t>面积</w:t>
            </w:r>
            <w:r w:rsidRPr="005C6C27">
              <w:rPr>
                <w:rFonts w:ascii="Times New Roman" w:eastAsia="宋体" w:hAnsi="Times New Roman" w:cs="Times New Roman"/>
                <w:b/>
                <w:bCs/>
                <w:szCs w:val="21"/>
              </w:rPr>
              <w:t>≥20km</w:t>
            </w:r>
            <w:r w:rsidRPr="005C6C27">
              <w:rPr>
                <w:rFonts w:ascii="Times New Roman" w:eastAsia="宋体" w:hAnsi="Times New Roman" w:cs="Times New Roman"/>
                <w:b/>
                <w:bCs/>
                <w:szCs w:val="21"/>
                <w:vertAlign w:val="superscript"/>
              </w:rPr>
              <w:t>2</w:t>
            </w:r>
          </w:p>
          <w:p w14:paraId="5A69F146" w14:textId="77777777" w:rsidR="005C6C27" w:rsidRPr="005C6C27" w:rsidRDefault="005C6C27" w:rsidP="005C6C27">
            <w:pPr>
              <w:widowControl/>
              <w:jc w:val="center"/>
              <w:rPr>
                <w:rFonts w:ascii="Times New Roman" w:eastAsia="宋体" w:hAnsi="Times New Roman" w:cs="Times New Roman"/>
                <w:b/>
                <w:bCs/>
                <w:szCs w:val="21"/>
              </w:rPr>
            </w:pPr>
            <w:r w:rsidRPr="005C6C27">
              <w:rPr>
                <w:rFonts w:ascii="Times New Roman" w:eastAsia="宋体" w:hAnsi="Times New Roman" w:cs="Times New Roman"/>
                <w:b/>
                <w:bCs/>
                <w:szCs w:val="21"/>
              </w:rPr>
              <w:t>或长度</w:t>
            </w:r>
            <w:r w:rsidRPr="005C6C27">
              <w:rPr>
                <w:rFonts w:ascii="Times New Roman" w:eastAsia="宋体" w:hAnsi="Times New Roman" w:cs="Times New Roman"/>
                <w:b/>
                <w:bCs/>
                <w:szCs w:val="21"/>
              </w:rPr>
              <w:t>≥100km</w:t>
            </w:r>
          </w:p>
        </w:tc>
        <w:tc>
          <w:tcPr>
            <w:tcW w:w="2433" w:type="dxa"/>
            <w:shd w:val="clear" w:color="auto" w:fill="auto"/>
            <w:vAlign w:val="center"/>
          </w:tcPr>
          <w:p w14:paraId="2D59E7F1" w14:textId="77777777" w:rsidR="005C6C27" w:rsidRPr="005C6C27" w:rsidRDefault="005C6C27" w:rsidP="005C6C27">
            <w:pPr>
              <w:widowControl/>
              <w:jc w:val="center"/>
              <w:rPr>
                <w:rFonts w:ascii="Times New Roman" w:eastAsia="宋体" w:hAnsi="Times New Roman" w:cs="Times New Roman"/>
                <w:b/>
                <w:bCs/>
                <w:szCs w:val="21"/>
                <w:vertAlign w:val="superscript"/>
              </w:rPr>
            </w:pPr>
            <w:r w:rsidRPr="005C6C27">
              <w:rPr>
                <w:rFonts w:ascii="Times New Roman" w:eastAsia="宋体" w:hAnsi="Times New Roman" w:cs="Times New Roman"/>
                <w:b/>
                <w:bCs/>
                <w:szCs w:val="21"/>
              </w:rPr>
              <w:t>面积</w:t>
            </w:r>
            <w:r w:rsidRPr="005C6C27">
              <w:rPr>
                <w:rFonts w:ascii="Times New Roman" w:eastAsia="宋体" w:hAnsi="Times New Roman" w:cs="Times New Roman"/>
                <w:b/>
                <w:bCs/>
                <w:szCs w:val="21"/>
              </w:rPr>
              <w:t>2</w:t>
            </w:r>
            <w:r w:rsidRPr="005C6C27">
              <w:rPr>
                <w:rFonts w:ascii="Times New Roman" w:eastAsia="宋体" w:hAnsi="Times New Roman" w:cs="Times New Roman"/>
                <w:b/>
                <w:bCs/>
                <w:szCs w:val="21"/>
              </w:rPr>
              <w:t>～</w:t>
            </w:r>
            <w:r w:rsidRPr="005C6C27">
              <w:rPr>
                <w:rFonts w:ascii="Times New Roman" w:eastAsia="宋体" w:hAnsi="Times New Roman" w:cs="Times New Roman"/>
                <w:b/>
                <w:bCs/>
                <w:szCs w:val="21"/>
              </w:rPr>
              <w:t>20km</w:t>
            </w:r>
            <w:r w:rsidRPr="005C6C27">
              <w:rPr>
                <w:rFonts w:ascii="Times New Roman" w:eastAsia="宋体" w:hAnsi="Times New Roman" w:cs="Times New Roman"/>
                <w:b/>
                <w:bCs/>
                <w:szCs w:val="21"/>
                <w:vertAlign w:val="superscript"/>
              </w:rPr>
              <w:t>2</w:t>
            </w:r>
          </w:p>
          <w:p w14:paraId="6D23D666" w14:textId="77777777" w:rsidR="005C6C27" w:rsidRPr="005C6C27" w:rsidRDefault="005C6C27" w:rsidP="005C6C27">
            <w:pPr>
              <w:widowControl/>
              <w:jc w:val="center"/>
              <w:rPr>
                <w:rFonts w:ascii="Times New Roman" w:eastAsia="宋体" w:hAnsi="Times New Roman" w:cs="Times New Roman"/>
                <w:b/>
                <w:bCs/>
                <w:szCs w:val="21"/>
              </w:rPr>
            </w:pPr>
            <w:r w:rsidRPr="005C6C27">
              <w:rPr>
                <w:rFonts w:ascii="Times New Roman" w:eastAsia="宋体" w:hAnsi="Times New Roman" w:cs="Times New Roman"/>
                <w:b/>
                <w:bCs/>
                <w:szCs w:val="21"/>
              </w:rPr>
              <w:t>或长度</w:t>
            </w:r>
            <w:r w:rsidRPr="005C6C27">
              <w:rPr>
                <w:rFonts w:ascii="Times New Roman" w:eastAsia="宋体" w:hAnsi="Times New Roman" w:cs="Times New Roman"/>
                <w:b/>
                <w:bCs/>
                <w:szCs w:val="21"/>
              </w:rPr>
              <w:t>50 km</w:t>
            </w:r>
            <w:r w:rsidRPr="005C6C27">
              <w:rPr>
                <w:rFonts w:ascii="Times New Roman" w:eastAsia="宋体" w:hAnsi="Times New Roman" w:cs="Times New Roman"/>
                <w:b/>
                <w:bCs/>
                <w:szCs w:val="21"/>
              </w:rPr>
              <w:t>～</w:t>
            </w:r>
            <w:r w:rsidRPr="005C6C27">
              <w:rPr>
                <w:rFonts w:ascii="Times New Roman" w:eastAsia="宋体" w:hAnsi="Times New Roman" w:cs="Times New Roman"/>
                <w:b/>
                <w:bCs/>
                <w:szCs w:val="21"/>
              </w:rPr>
              <w:t xml:space="preserve"> 100km</w:t>
            </w:r>
          </w:p>
        </w:tc>
        <w:tc>
          <w:tcPr>
            <w:tcW w:w="1962" w:type="dxa"/>
            <w:shd w:val="clear" w:color="auto" w:fill="auto"/>
            <w:vAlign w:val="center"/>
          </w:tcPr>
          <w:p w14:paraId="12E4FCB2" w14:textId="77777777" w:rsidR="005C6C27" w:rsidRPr="005C6C27" w:rsidRDefault="005C6C27" w:rsidP="005C6C27">
            <w:pPr>
              <w:widowControl/>
              <w:jc w:val="center"/>
              <w:rPr>
                <w:rFonts w:ascii="Times New Roman" w:eastAsia="宋体" w:hAnsi="Times New Roman" w:cs="Times New Roman"/>
                <w:b/>
                <w:bCs/>
                <w:szCs w:val="21"/>
                <w:vertAlign w:val="superscript"/>
              </w:rPr>
            </w:pPr>
            <w:r w:rsidRPr="005C6C27">
              <w:rPr>
                <w:rFonts w:ascii="Times New Roman" w:eastAsia="宋体" w:hAnsi="Times New Roman" w:cs="Times New Roman"/>
                <w:b/>
                <w:bCs/>
                <w:szCs w:val="21"/>
              </w:rPr>
              <w:t>面积</w:t>
            </w:r>
            <w:r w:rsidRPr="005C6C27">
              <w:rPr>
                <w:rFonts w:ascii="Times New Roman" w:eastAsia="宋体" w:hAnsi="Times New Roman" w:cs="Times New Roman"/>
                <w:b/>
                <w:bCs/>
                <w:szCs w:val="21"/>
              </w:rPr>
              <w:t>≤2km</w:t>
            </w:r>
            <w:r w:rsidRPr="005C6C27">
              <w:rPr>
                <w:rFonts w:ascii="Times New Roman" w:eastAsia="宋体" w:hAnsi="Times New Roman" w:cs="Times New Roman"/>
                <w:b/>
                <w:bCs/>
                <w:szCs w:val="21"/>
                <w:vertAlign w:val="superscript"/>
              </w:rPr>
              <w:t>2</w:t>
            </w:r>
          </w:p>
          <w:p w14:paraId="75BEF308" w14:textId="77777777" w:rsidR="005C6C27" w:rsidRPr="005C6C27" w:rsidRDefault="005C6C27" w:rsidP="005C6C27">
            <w:pPr>
              <w:widowControl/>
              <w:jc w:val="center"/>
              <w:rPr>
                <w:rFonts w:ascii="Times New Roman" w:eastAsia="宋体" w:hAnsi="Times New Roman" w:cs="Times New Roman"/>
                <w:b/>
                <w:bCs/>
                <w:szCs w:val="21"/>
              </w:rPr>
            </w:pPr>
            <w:r w:rsidRPr="005C6C27">
              <w:rPr>
                <w:rFonts w:ascii="Times New Roman" w:eastAsia="宋体" w:hAnsi="Times New Roman" w:cs="Times New Roman"/>
                <w:b/>
                <w:bCs/>
                <w:szCs w:val="21"/>
              </w:rPr>
              <w:t>或长度</w:t>
            </w:r>
            <w:r w:rsidRPr="005C6C27">
              <w:rPr>
                <w:rFonts w:ascii="Times New Roman" w:eastAsia="宋体" w:hAnsi="Times New Roman" w:cs="Times New Roman"/>
                <w:b/>
                <w:bCs/>
                <w:szCs w:val="21"/>
              </w:rPr>
              <w:t>≥50km</w:t>
            </w:r>
          </w:p>
        </w:tc>
      </w:tr>
      <w:tr w:rsidR="005C6C27" w:rsidRPr="005C6C27" w14:paraId="72C014B5" w14:textId="77777777" w:rsidTr="00294709">
        <w:trPr>
          <w:trHeight w:val="312"/>
        </w:trPr>
        <w:tc>
          <w:tcPr>
            <w:tcW w:w="2418" w:type="dxa"/>
            <w:shd w:val="clear" w:color="auto" w:fill="auto"/>
            <w:vAlign w:val="center"/>
          </w:tcPr>
          <w:p w14:paraId="413C973B"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特殊生态敏感区</w:t>
            </w:r>
          </w:p>
        </w:tc>
        <w:tc>
          <w:tcPr>
            <w:tcW w:w="1919" w:type="dxa"/>
            <w:shd w:val="clear" w:color="auto" w:fill="auto"/>
            <w:vAlign w:val="center"/>
          </w:tcPr>
          <w:p w14:paraId="4C828AB3"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一级</w:t>
            </w:r>
          </w:p>
        </w:tc>
        <w:tc>
          <w:tcPr>
            <w:tcW w:w="2433" w:type="dxa"/>
            <w:shd w:val="clear" w:color="auto" w:fill="auto"/>
            <w:vAlign w:val="center"/>
          </w:tcPr>
          <w:p w14:paraId="470FCDD1"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一级</w:t>
            </w:r>
          </w:p>
        </w:tc>
        <w:tc>
          <w:tcPr>
            <w:tcW w:w="1962" w:type="dxa"/>
            <w:shd w:val="clear" w:color="auto" w:fill="auto"/>
            <w:vAlign w:val="center"/>
          </w:tcPr>
          <w:p w14:paraId="4457AE22"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一级</w:t>
            </w:r>
          </w:p>
        </w:tc>
      </w:tr>
      <w:tr w:rsidR="005C6C27" w:rsidRPr="005C6C27" w14:paraId="77CFD319" w14:textId="77777777" w:rsidTr="00294709">
        <w:trPr>
          <w:trHeight w:val="312"/>
        </w:trPr>
        <w:tc>
          <w:tcPr>
            <w:tcW w:w="2418" w:type="dxa"/>
            <w:shd w:val="clear" w:color="auto" w:fill="auto"/>
            <w:vAlign w:val="center"/>
          </w:tcPr>
          <w:p w14:paraId="4DE75319"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重要生态敏感区</w:t>
            </w:r>
          </w:p>
        </w:tc>
        <w:tc>
          <w:tcPr>
            <w:tcW w:w="1919" w:type="dxa"/>
            <w:shd w:val="clear" w:color="auto" w:fill="auto"/>
            <w:vAlign w:val="center"/>
          </w:tcPr>
          <w:p w14:paraId="3E6BBCED"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一级</w:t>
            </w:r>
          </w:p>
        </w:tc>
        <w:tc>
          <w:tcPr>
            <w:tcW w:w="2433" w:type="dxa"/>
            <w:tcBorders>
              <w:bottom w:val="single" w:sz="4" w:space="0" w:color="auto"/>
            </w:tcBorders>
            <w:shd w:val="clear" w:color="auto" w:fill="auto"/>
            <w:vAlign w:val="center"/>
          </w:tcPr>
          <w:p w14:paraId="463B9794"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二级</w:t>
            </w:r>
          </w:p>
        </w:tc>
        <w:tc>
          <w:tcPr>
            <w:tcW w:w="1962" w:type="dxa"/>
            <w:tcBorders>
              <w:bottom w:val="single" w:sz="4" w:space="0" w:color="auto"/>
            </w:tcBorders>
            <w:shd w:val="clear" w:color="auto" w:fill="auto"/>
            <w:vAlign w:val="center"/>
          </w:tcPr>
          <w:p w14:paraId="7732ED8B"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shd w:val="pct15" w:color="auto" w:fill="FFFFFF"/>
              </w:rPr>
              <w:t>三级</w:t>
            </w:r>
          </w:p>
        </w:tc>
      </w:tr>
      <w:tr w:rsidR="005C6C27" w:rsidRPr="005C6C27" w14:paraId="09D86A08" w14:textId="77777777" w:rsidTr="00294709">
        <w:trPr>
          <w:trHeight w:val="312"/>
        </w:trPr>
        <w:tc>
          <w:tcPr>
            <w:tcW w:w="2418" w:type="dxa"/>
            <w:shd w:val="clear" w:color="auto" w:fill="auto"/>
            <w:vAlign w:val="center"/>
          </w:tcPr>
          <w:p w14:paraId="7AE24B9B"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一般区域</w:t>
            </w:r>
          </w:p>
        </w:tc>
        <w:tc>
          <w:tcPr>
            <w:tcW w:w="1919" w:type="dxa"/>
            <w:shd w:val="clear" w:color="auto" w:fill="auto"/>
            <w:vAlign w:val="center"/>
          </w:tcPr>
          <w:p w14:paraId="567B7E4E"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二级</w:t>
            </w:r>
          </w:p>
        </w:tc>
        <w:tc>
          <w:tcPr>
            <w:tcW w:w="2433" w:type="dxa"/>
            <w:tcBorders>
              <w:top w:val="single" w:sz="4" w:space="0" w:color="auto"/>
              <w:bottom w:val="single" w:sz="12" w:space="0" w:color="auto"/>
            </w:tcBorders>
            <w:shd w:val="clear" w:color="auto" w:fill="auto"/>
            <w:vAlign w:val="center"/>
          </w:tcPr>
          <w:p w14:paraId="5AA9600F"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三级</w:t>
            </w:r>
          </w:p>
        </w:tc>
        <w:tc>
          <w:tcPr>
            <w:tcW w:w="1962" w:type="dxa"/>
            <w:tcBorders>
              <w:top w:val="single" w:sz="4" w:space="0" w:color="auto"/>
              <w:bottom w:val="single" w:sz="12" w:space="0" w:color="auto"/>
            </w:tcBorders>
            <w:shd w:val="clear" w:color="auto" w:fill="auto"/>
            <w:vAlign w:val="center"/>
          </w:tcPr>
          <w:p w14:paraId="2ED7049B" w14:textId="77777777" w:rsidR="005C6C27" w:rsidRPr="005C6C27" w:rsidRDefault="005C6C27" w:rsidP="005C6C27">
            <w:pPr>
              <w:widowControl/>
              <w:jc w:val="center"/>
              <w:rPr>
                <w:rFonts w:ascii="Times New Roman" w:eastAsia="宋体" w:hAnsi="Times New Roman" w:cs="Times New Roman"/>
                <w:szCs w:val="21"/>
              </w:rPr>
            </w:pPr>
            <w:r w:rsidRPr="005C6C27">
              <w:rPr>
                <w:rFonts w:ascii="Times New Roman" w:eastAsia="宋体" w:hAnsi="Times New Roman" w:cs="Times New Roman"/>
                <w:szCs w:val="21"/>
              </w:rPr>
              <w:t>三级</w:t>
            </w:r>
          </w:p>
        </w:tc>
      </w:tr>
    </w:tbl>
    <w:p w14:paraId="4E685F77" w14:textId="77777777" w:rsidR="005C6C27" w:rsidRPr="001C7500" w:rsidRDefault="005C6C27" w:rsidP="001C7500">
      <w:pPr>
        <w:pStyle w:val="42"/>
        <w:spacing w:before="0" w:after="0" w:line="480" w:lineRule="auto"/>
        <w:ind w:left="1152" w:hangingChars="410" w:hanging="1152"/>
        <w:rPr>
          <w:rFonts w:ascii="Times New Roman" w:eastAsiaTheme="minorEastAsia" w:hAnsi="Times New Roman" w:cs="Times New Roman"/>
        </w:rPr>
      </w:pPr>
      <w:r w:rsidRPr="001C7500">
        <w:rPr>
          <w:rFonts w:ascii="Times New Roman" w:eastAsiaTheme="minorEastAsia" w:hAnsi="Times New Roman" w:cs="Times New Roman"/>
        </w:rPr>
        <w:t>环境风险</w:t>
      </w:r>
    </w:p>
    <w:p w14:paraId="152338AB" w14:textId="2F6953A2" w:rsidR="005C6C27" w:rsidRPr="005C6C27" w:rsidRDefault="005C6C27" w:rsidP="005C6C27">
      <w:pPr>
        <w:spacing w:line="360" w:lineRule="auto"/>
        <w:ind w:firstLine="482"/>
        <w:jc w:val="left"/>
        <w:rPr>
          <w:rFonts w:ascii="Times New Roman" w:eastAsia="宋体" w:hAnsi="Times New Roman" w:cs="Times New Roman"/>
          <w:color w:val="000000"/>
          <w:kern w:val="0"/>
          <w:sz w:val="24"/>
          <w:szCs w:val="24"/>
        </w:rPr>
      </w:pPr>
      <w:bookmarkStart w:id="97" w:name="_Toc522866600"/>
      <w:r w:rsidRPr="005C6C27">
        <w:rPr>
          <w:rFonts w:ascii="Times New Roman" w:eastAsia="宋体" w:hAnsi="Times New Roman" w:cs="Times New Roman"/>
          <w:color w:val="000000"/>
          <w:kern w:val="0"/>
          <w:sz w:val="24"/>
          <w:szCs w:val="24"/>
        </w:rPr>
        <w:t>根据</w:t>
      </w:r>
      <w:r w:rsidR="001132EB" w:rsidRPr="001132EB">
        <w:rPr>
          <w:rFonts w:ascii="Times New Roman" w:eastAsia="宋体" w:hAnsi="Times New Roman" w:cs="Times New Roman" w:hint="eastAsia"/>
          <w:color w:val="000000"/>
          <w:kern w:val="0"/>
          <w:sz w:val="24"/>
          <w:szCs w:val="24"/>
        </w:rPr>
        <w:t>§</w:t>
      </w:r>
      <w:r w:rsidR="001132EB">
        <w:rPr>
          <w:rFonts w:ascii="Times New Roman" w:eastAsia="宋体" w:hAnsi="Times New Roman" w:cs="Times New Roman"/>
          <w:color w:val="000000"/>
          <w:kern w:val="0"/>
          <w:sz w:val="24"/>
          <w:szCs w:val="24"/>
        </w:rPr>
        <w:fldChar w:fldCharType="begin"/>
      </w:r>
      <w:r w:rsidR="001132EB">
        <w:rPr>
          <w:rFonts w:ascii="Times New Roman" w:eastAsia="宋体" w:hAnsi="Times New Roman" w:cs="Times New Roman"/>
          <w:color w:val="000000"/>
          <w:kern w:val="0"/>
          <w:sz w:val="24"/>
          <w:szCs w:val="24"/>
        </w:rPr>
        <w:instrText xml:space="preserve"> </w:instrText>
      </w:r>
      <w:r w:rsidR="001132EB">
        <w:rPr>
          <w:rFonts w:ascii="Times New Roman" w:eastAsia="宋体" w:hAnsi="Times New Roman" w:cs="Times New Roman" w:hint="eastAsia"/>
          <w:color w:val="000000"/>
          <w:kern w:val="0"/>
          <w:sz w:val="24"/>
          <w:szCs w:val="24"/>
        </w:rPr>
        <w:instrText>REF _Ref84588886 \n \h</w:instrText>
      </w:r>
      <w:r w:rsidR="001132EB">
        <w:rPr>
          <w:rFonts w:ascii="Times New Roman" w:eastAsia="宋体" w:hAnsi="Times New Roman" w:cs="Times New Roman"/>
          <w:color w:val="000000"/>
          <w:kern w:val="0"/>
          <w:sz w:val="24"/>
          <w:szCs w:val="24"/>
        </w:rPr>
        <w:instrText xml:space="preserve">  \* MERGEFORMAT </w:instrText>
      </w:r>
      <w:r w:rsidR="001132EB">
        <w:rPr>
          <w:rFonts w:ascii="Times New Roman" w:eastAsia="宋体" w:hAnsi="Times New Roman" w:cs="Times New Roman"/>
          <w:color w:val="000000"/>
          <w:kern w:val="0"/>
          <w:sz w:val="24"/>
          <w:szCs w:val="24"/>
        </w:rPr>
      </w:r>
      <w:r w:rsidR="001132EB">
        <w:rPr>
          <w:rFonts w:ascii="Times New Roman" w:eastAsia="宋体" w:hAnsi="Times New Roman" w:cs="Times New Roman"/>
          <w:color w:val="000000"/>
          <w:kern w:val="0"/>
          <w:sz w:val="24"/>
          <w:szCs w:val="24"/>
        </w:rPr>
        <w:fldChar w:fldCharType="separate"/>
      </w:r>
      <w:r w:rsidR="00F359F4">
        <w:rPr>
          <w:rFonts w:ascii="Times New Roman" w:eastAsia="宋体" w:hAnsi="Times New Roman" w:cs="Times New Roman"/>
          <w:color w:val="000000"/>
          <w:kern w:val="0"/>
          <w:sz w:val="24"/>
          <w:szCs w:val="24"/>
        </w:rPr>
        <w:t>6.1.2</w:t>
      </w:r>
      <w:r w:rsidR="001132EB">
        <w:rPr>
          <w:rFonts w:ascii="Times New Roman" w:eastAsia="宋体" w:hAnsi="Times New Roman" w:cs="Times New Roman"/>
          <w:color w:val="000000"/>
          <w:kern w:val="0"/>
          <w:sz w:val="24"/>
          <w:szCs w:val="24"/>
        </w:rPr>
        <w:fldChar w:fldCharType="end"/>
      </w:r>
      <w:r w:rsidR="001132EB">
        <w:rPr>
          <w:rFonts w:ascii="Times New Roman" w:eastAsia="宋体" w:hAnsi="Times New Roman" w:cs="Times New Roman"/>
          <w:color w:val="000000"/>
          <w:kern w:val="0"/>
          <w:sz w:val="24"/>
          <w:szCs w:val="24"/>
        </w:rPr>
        <w:fldChar w:fldCharType="begin"/>
      </w:r>
      <w:r w:rsidR="001132EB">
        <w:rPr>
          <w:rFonts w:ascii="Times New Roman" w:eastAsia="宋体" w:hAnsi="Times New Roman" w:cs="Times New Roman"/>
          <w:color w:val="000000"/>
          <w:kern w:val="0"/>
          <w:sz w:val="24"/>
          <w:szCs w:val="24"/>
        </w:rPr>
        <w:instrText xml:space="preserve"> REF _Ref84588886 \h  \* MERGEFORMAT </w:instrText>
      </w:r>
      <w:r w:rsidR="001132EB">
        <w:rPr>
          <w:rFonts w:ascii="Times New Roman" w:eastAsia="宋体" w:hAnsi="Times New Roman" w:cs="Times New Roman"/>
          <w:color w:val="000000"/>
          <w:kern w:val="0"/>
          <w:sz w:val="24"/>
          <w:szCs w:val="24"/>
        </w:rPr>
      </w:r>
      <w:r w:rsidR="001132EB">
        <w:rPr>
          <w:rFonts w:ascii="Times New Roman" w:eastAsia="宋体" w:hAnsi="Times New Roman" w:cs="Times New Roman"/>
          <w:color w:val="000000"/>
          <w:kern w:val="0"/>
          <w:sz w:val="24"/>
          <w:szCs w:val="24"/>
        </w:rPr>
        <w:fldChar w:fldCharType="separate"/>
      </w:r>
      <w:r w:rsidR="00F359F4" w:rsidRPr="00F359F4">
        <w:rPr>
          <w:rFonts w:ascii="Times New Roman" w:eastAsia="宋体" w:hAnsi="Times New Roman" w:cs="Times New Roman"/>
          <w:color w:val="000000"/>
          <w:kern w:val="0"/>
          <w:sz w:val="24"/>
          <w:szCs w:val="24"/>
        </w:rPr>
        <w:t>建设项目风险潜势初判</w:t>
      </w:r>
      <w:r w:rsidR="001132EB">
        <w:rPr>
          <w:rFonts w:ascii="Times New Roman" w:eastAsia="宋体" w:hAnsi="Times New Roman" w:cs="Times New Roman"/>
          <w:color w:val="000000"/>
          <w:kern w:val="0"/>
          <w:sz w:val="24"/>
          <w:szCs w:val="24"/>
        </w:rPr>
        <w:fldChar w:fldCharType="end"/>
      </w:r>
      <w:r w:rsidRPr="005C6C27">
        <w:rPr>
          <w:rFonts w:ascii="Times New Roman" w:eastAsia="宋体" w:hAnsi="Times New Roman" w:cs="Times New Roman"/>
          <w:color w:val="000000"/>
          <w:kern w:val="0"/>
          <w:sz w:val="24"/>
          <w:szCs w:val="24"/>
        </w:rPr>
        <w:t>，本项目</w:t>
      </w:r>
      <w:r w:rsidRPr="005C6C27">
        <w:rPr>
          <w:rFonts w:ascii="Times New Roman" w:eastAsia="宋体" w:hAnsi="Times New Roman" w:cs="Times New Roman"/>
          <w:color w:val="000000"/>
          <w:kern w:val="0"/>
          <w:sz w:val="24"/>
          <w:szCs w:val="24"/>
        </w:rPr>
        <w:t>Q</w:t>
      </w:r>
      <w:r w:rsidRPr="005C6C27">
        <w:rPr>
          <w:rFonts w:ascii="Times New Roman" w:eastAsia="宋体" w:hAnsi="Times New Roman" w:cs="Times New Roman"/>
          <w:color w:val="000000"/>
          <w:kern w:val="0"/>
          <w:sz w:val="24"/>
          <w:szCs w:val="24"/>
        </w:rPr>
        <w:t>＜</w:t>
      </w:r>
      <w:r w:rsidRPr="005C6C27">
        <w:rPr>
          <w:rFonts w:ascii="Times New Roman" w:eastAsia="宋体" w:hAnsi="Times New Roman" w:cs="Times New Roman"/>
          <w:color w:val="000000"/>
          <w:kern w:val="0"/>
          <w:sz w:val="24"/>
          <w:szCs w:val="24"/>
        </w:rPr>
        <w:t>1</w:t>
      </w:r>
      <w:r w:rsidRPr="005C6C27">
        <w:rPr>
          <w:rFonts w:ascii="Times New Roman" w:eastAsia="宋体" w:hAnsi="Times New Roman" w:cs="Times New Roman"/>
          <w:color w:val="000000"/>
          <w:kern w:val="0"/>
          <w:sz w:val="24"/>
          <w:szCs w:val="24"/>
        </w:rPr>
        <w:t>，项目环境风险潜势划分为</w:t>
      </w:r>
      <w:r w:rsidRPr="005C6C27">
        <w:rPr>
          <w:rFonts w:ascii="Times New Roman" w:eastAsia="宋体" w:hAnsi="Times New Roman" w:cs="Times New Roman"/>
          <w:color w:val="000000"/>
          <w:kern w:val="0"/>
          <w:sz w:val="24"/>
          <w:szCs w:val="24"/>
        </w:rPr>
        <w:t>Ⅰ</w:t>
      </w:r>
      <w:r w:rsidRPr="005C6C27">
        <w:rPr>
          <w:rFonts w:ascii="Times New Roman" w:eastAsia="宋体" w:hAnsi="Times New Roman" w:cs="Times New Roman"/>
          <w:color w:val="000000"/>
          <w:kern w:val="0"/>
          <w:sz w:val="24"/>
          <w:szCs w:val="24"/>
        </w:rPr>
        <w:t>级。因此根据《建设项目环境风险评价技术导则》（</w:t>
      </w:r>
      <w:r w:rsidRPr="005C6C27">
        <w:rPr>
          <w:rFonts w:ascii="Times New Roman" w:eastAsia="宋体" w:hAnsi="Times New Roman" w:cs="Times New Roman"/>
          <w:color w:val="000000"/>
          <w:kern w:val="0"/>
          <w:sz w:val="24"/>
          <w:szCs w:val="24"/>
        </w:rPr>
        <w:t>HJ169-2018</w:t>
      </w:r>
      <w:r w:rsidRPr="005C6C27">
        <w:rPr>
          <w:rFonts w:ascii="Times New Roman" w:eastAsia="宋体" w:hAnsi="Times New Roman" w:cs="Times New Roman"/>
          <w:color w:val="000000"/>
          <w:kern w:val="0"/>
          <w:sz w:val="24"/>
          <w:szCs w:val="24"/>
        </w:rPr>
        <w:t>）</w:t>
      </w:r>
      <w:r w:rsidRPr="005C6C27">
        <w:rPr>
          <w:rFonts w:ascii="Times New Roman" w:eastAsia="宋体" w:hAnsi="Times New Roman" w:cs="Times New Roman"/>
          <w:color w:val="000000"/>
          <w:kern w:val="0"/>
          <w:sz w:val="24"/>
          <w:szCs w:val="24"/>
        </w:rPr>
        <w:t>4.3</w:t>
      </w:r>
      <w:r w:rsidRPr="005C6C27">
        <w:rPr>
          <w:rFonts w:ascii="Times New Roman" w:eastAsia="宋体" w:hAnsi="Times New Roman" w:cs="Times New Roman"/>
          <w:color w:val="000000"/>
          <w:kern w:val="0"/>
          <w:sz w:val="24"/>
          <w:szCs w:val="24"/>
        </w:rPr>
        <w:t>评价工作等级为简单分析。</w:t>
      </w:r>
    </w:p>
    <w:p w14:paraId="21A1E3E6" w14:textId="14DF9F70" w:rsidR="001132EB" w:rsidRPr="005C6C27" w:rsidRDefault="001132EB" w:rsidP="001132EB">
      <w:pPr>
        <w:spacing w:line="360" w:lineRule="auto"/>
        <w:jc w:val="center"/>
        <w:outlineLvl w:val="5"/>
        <w:rPr>
          <w:rFonts w:ascii="Times New Roman" w:eastAsia="宋体" w:hAnsi="Times New Roman" w:cs="Times New Roman"/>
          <w:b/>
          <w:bCs/>
          <w:kern w:val="0"/>
          <w:sz w:val="24"/>
          <w:szCs w:val="24"/>
        </w:rPr>
      </w:pPr>
      <w:r w:rsidRPr="005C6C27">
        <w:rPr>
          <w:rFonts w:ascii="Times New Roman" w:eastAsia="宋体" w:hAnsi="Times New Roman" w:cs="Times New Roman"/>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8</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t>评价工作等级划分</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3172"/>
        <w:gridCol w:w="1358"/>
        <w:gridCol w:w="1358"/>
        <w:gridCol w:w="1358"/>
        <w:gridCol w:w="1360"/>
      </w:tblGrid>
      <w:tr w:rsidR="001132EB" w:rsidRPr="005C6C27" w14:paraId="7065817B" w14:textId="77777777" w:rsidTr="00394204">
        <w:trPr>
          <w:jc w:val="center"/>
        </w:trPr>
        <w:tc>
          <w:tcPr>
            <w:tcW w:w="3172" w:type="dxa"/>
            <w:vAlign w:val="center"/>
          </w:tcPr>
          <w:p w14:paraId="5AB0B1FD"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环境风险潜势</w:t>
            </w:r>
          </w:p>
        </w:tc>
        <w:tc>
          <w:tcPr>
            <w:tcW w:w="1358" w:type="dxa"/>
            <w:vAlign w:val="center"/>
          </w:tcPr>
          <w:p w14:paraId="47A92308"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Ⅳ</w:t>
            </w:r>
            <w:r w:rsidRPr="005C6C27">
              <w:rPr>
                <w:rFonts w:ascii="Times New Roman" w:eastAsia="宋体" w:hAnsi="Times New Roman" w:cs="Times New Roman"/>
                <w:color w:val="000000"/>
                <w:szCs w:val="20"/>
              </w:rPr>
              <w:t>、</w:t>
            </w:r>
            <w:r w:rsidRPr="005C6C27">
              <w:rPr>
                <w:rFonts w:ascii="Times New Roman" w:eastAsia="宋体" w:hAnsi="Times New Roman" w:cs="Times New Roman"/>
                <w:color w:val="000000"/>
                <w:szCs w:val="20"/>
              </w:rPr>
              <w:t>Ⅳ+</w:t>
            </w:r>
          </w:p>
        </w:tc>
        <w:tc>
          <w:tcPr>
            <w:tcW w:w="1358" w:type="dxa"/>
          </w:tcPr>
          <w:p w14:paraId="3EB1C7DE"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Ⅲ</w:t>
            </w:r>
          </w:p>
        </w:tc>
        <w:tc>
          <w:tcPr>
            <w:tcW w:w="1358" w:type="dxa"/>
            <w:vAlign w:val="center"/>
          </w:tcPr>
          <w:p w14:paraId="454D60F2"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Ⅱ</w:t>
            </w:r>
          </w:p>
        </w:tc>
        <w:tc>
          <w:tcPr>
            <w:tcW w:w="1360" w:type="dxa"/>
            <w:vAlign w:val="center"/>
          </w:tcPr>
          <w:p w14:paraId="448D00D3"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Ⅰ</w:t>
            </w:r>
          </w:p>
        </w:tc>
      </w:tr>
      <w:tr w:rsidR="001132EB" w:rsidRPr="005C6C27" w14:paraId="774C6C00" w14:textId="77777777" w:rsidTr="00394204">
        <w:trPr>
          <w:jc w:val="center"/>
        </w:trPr>
        <w:tc>
          <w:tcPr>
            <w:tcW w:w="3172" w:type="dxa"/>
            <w:vAlign w:val="center"/>
          </w:tcPr>
          <w:p w14:paraId="01253BEE"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评价工作等级</w:t>
            </w:r>
          </w:p>
        </w:tc>
        <w:tc>
          <w:tcPr>
            <w:tcW w:w="1358" w:type="dxa"/>
            <w:vAlign w:val="center"/>
          </w:tcPr>
          <w:p w14:paraId="0C78D0D6" w14:textId="77777777" w:rsidR="001132EB" w:rsidRPr="005C6C27" w:rsidRDefault="001132EB" w:rsidP="00394204">
            <w:pPr>
              <w:spacing w:line="360" w:lineRule="exact"/>
              <w:jc w:val="center"/>
              <w:rPr>
                <w:rFonts w:ascii="Times New Roman" w:eastAsia="宋体" w:hAnsi="Times New Roman" w:cs="Times New Roman"/>
                <w:color w:val="000000"/>
                <w:szCs w:val="20"/>
              </w:rPr>
            </w:pPr>
            <w:proofErr w:type="gramStart"/>
            <w:r w:rsidRPr="005C6C27">
              <w:rPr>
                <w:rFonts w:ascii="Times New Roman" w:eastAsia="宋体" w:hAnsi="Times New Roman" w:cs="Times New Roman"/>
                <w:color w:val="000000"/>
                <w:szCs w:val="20"/>
              </w:rPr>
              <w:t>一</w:t>
            </w:r>
            <w:proofErr w:type="gramEnd"/>
          </w:p>
        </w:tc>
        <w:tc>
          <w:tcPr>
            <w:tcW w:w="1358" w:type="dxa"/>
          </w:tcPr>
          <w:p w14:paraId="11F05E24"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二</w:t>
            </w:r>
          </w:p>
        </w:tc>
        <w:tc>
          <w:tcPr>
            <w:tcW w:w="1358" w:type="dxa"/>
            <w:vAlign w:val="center"/>
          </w:tcPr>
          <w:p w14:paraId="4D583320"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三</w:t>
            </w:r>
          </w:p>
        </w:tc>
        <w:tc>
          <w:tcPr>
            <w:tcW w:w="1360" w:type="dxa"/>
            <w:vAlign w:val="center"/>
          </w:tcPr>
          <w:p w14:paraId="4BAE42FB" w14:textId="77777777" w:rsidR="001132EB" w:rsidRPr="005C6C27" w:rsidRDefault="001132EB" w:rsidP="00394204">
            <w:pPr>
              <w:spacing w:line="360" w:lineRule="exact"/>
              <w:jc w:val="center"/>
              <w:rPr>
                <w:rFonts w:ascii="Times New Roman" w:eastAsia="宋体" w:hAnsi="Times New Roman" w:cs="Times New Roman"/>
                <w:color w:val="000000"/>
                <w:szCs w:val="20"/>
              </w:rPr>
            </w:pPr>
            <w:r w:rsidRPr="005C6C27">
              <w:rPr>
                <w:rFonts w:ascii="Times New Roman" w:eastAsia="宋体" w:hAnsi="Times New Roman" w:cs="Times New Roman"/>
                <w:color w:val="000000"/>
                <w:szCs w:val="20"/>
                <w:shd w:val="pct10" w:color="auto" w:fill="FFFFFF"/>
              </w:rPr>
              <w:t>简单分析</w:t>
            </w:r>
            <w:r w:rsidRPr="005C6C27">
              <w:rPr>
                <w:rFonts w:ascii="Times New Roman" w:eastAsia="宋体" w:hAnsi="Times New Roman" w:cs="Times New Roman"/>
                <w:color w:val="000000"/>
                <w:szCs w:val="20"/>
                <w:shd w:val="pct10" w:color="auto" w:fill="FFFFFF"/>
                <w:vertAlign w:val="superscript"/>
              </w:rPr>
              <w:t>a</w:t>
            </w:r>
          </w:p>
        </w:tc>
      </w:tr>
      <w:tr w:rsidR="001132EB" w:rsidRPr="005C6C27" w14:paraId="055701FD" w14:textId="77777777" w:rsidTr="00394204">
        <w:trPr>
          <w:jc w:val="center"/>
        </w:trPr>
        <w:tc>
          <w:tcPr>
            <w:tcW w:w="8606" w:type="dxa"/>
            <w:gridSpan w:val="5"/>
            <w:vAlign w:val="center"/>
          </w:tcPr>
          <w:p w14:paraId="49D82D84" w14:textId="77777777" w:rsidR="001132EB" w:rsidRPr="005C6C27" w:rsidRDefault="001132EB" w:rsidP="00394204">
            <w:pPr>
              <w:spacing w:line="360" w:lineRule="exact"/>
              <w:jc w:val="left"/>
              <w:rPr>
                <w:rFonts w:ascii="Times New Roman" w:eastAsia="宋体" w:hAnsi="Times New Roman" w:cs="Times New Roman"/>
                <w:color w:val="000000"/>
                <w:szCs w:val="20"/>
              </w:rPr>
            </w:pPr>
            <w:r w:rsidRPr="005C6C27">
              <w:rPr>
                <w:rFonts w:ascii="Times New Roman" w:eastAsia="宋体" w:hAnsi="Times New Roman" w:cs="Times New Roman"/>
                <w:color w:val="000000"/>
                <w:szCs w:val="20"/>
              </w:rPr>
              <w:t>a</w:t>
            </w:r>
            <w:r w:rsidRPr="005C6C27">
              <w:rPr>
                <w:rFonts w:ascii="Times New Roman" w:eastAsia="宋体" w:hAnsi="Times New Roman" w:cs="Times New Roman"/>
                <w:color w:val="000000"/>
                <w:szCs w:val="20"/>
              </w:rPr>
              <w:t>是相对于详细评价工作内容而言，在描述危险物质、环境影响途径、环境危害后果、风险防范措施等方面给出定性的说明。</w:t>
            </w:r>
          </w:p>
        </w:tc>
      </w:tr>
    </w:tbl>
    <w:p w14:paraId="0341A2D6" w14:textId="792C2839" w:rsidR="005C6C27" w:rsidRPr="005C6C27" w:rsidRDefault="005C6C27" w:rsidP="001132EB">
      <w:pPr>
        <w:spacing w:line="360" w:lineRule="auto"/>
        <w:ind w:firstLine="482"/>
        <w:jc w:val="distribute"/>
        <w:rPr>
          <w:rFonts w:ascii="Times New Roman" w:eastAsia="宋体" w:hAnsi="Times New Roman" w:cs="Times New Roman"/>
          <w:color w:val="000000"/>
          <w:kern w:val="0"/>
          <w:sz w:val="24"/>
          <w:szCs w:val="24"/>
        </w:rPr>
      </w:pPr>
    </w:p>
    <w:p w14:paraId="68E28ED1" w14:textId="77777777" w:rsidR="005C6C27" w:rsidRPr="001C7500" w:rsidRDefault="005C6C27" w:rsidP="001C7500">
      <w:pPr>
        <w:pStyle w:val="42"/>
        <w:spacing w:before="0" w:after="0" w:line="480" w:lineRule="auto"/>
        <w:ind w:left="1152" w:hangingChars="410" w:hanging="1152"/>
        <w:rPr>
          <w:rFonts w:ascii="Times New Roman" w:eastAsiaTheme="minorEastAsia" w:hAnsi="Times New Roman" w:cs="Times New Roman"/>
        </w:rPr>
      </w:pPr>
      <w:r w:rsidRPr="001C7500">
        <w:rPr>
          <w:rFonts w:ascii="Times New Roman" w:eastAsiaTheme="minorEastAsia" w:hAnsi="Times New Roman" w:cs="Times New Roman"/>
        </w:rPr>
        <w:t>土壤环境</w:t>
      </w:r>
    </w:p>
    <w:p w14:paraId="568DCA28" w14:textId="2765071D"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根据《环境影响评价技术导则</w:t>
      </w:r>
      <w:r w:rsidRPr="005C6C27">
        <w:rPr>
          <w:rFonts w:ascii="Times New Roman" w:eastAsia="宋体" w:hAnsi="Times New Roman" w:cs="Times New Roman"/>
          <w:kern w:val="0"/>
          <w:sz w:val="24"/>
          <w:szCs w:val="24"/>
        </w:rPr>
        <w:t xml:space="preserve"> </w:t>
      </w:r>
      <w:r w:rsidRPr="005C6C27">
        <w:rPr>
          <w:rFonts w:ascii="Times New Roman" w:eastAsia="宋体" w:hAnsi="Times New Roman" w:cs="Times New Roman"/>
          <w:kern w:val="0"/>
          <w:sz w:val="24"/>
          <w:szCs w:val="24"/>
        </w:rPr>
        <w:t>土壤环境（试行）》（</w:t>
      </w:r>
      <w:r w:rsidRPr="005C6C27">
        <w:rPr>
          <w:rFonts w:ascii="Times New Roman" w:eastAsia="宋体" w:hAnsi="Times New Roman" w:cs="Times New Roman"/>
          <w:kern w:val="0"/>
          <w:sz w:val="24"/>
          <w:szCs w:val="24"/>
        </w:rPr>
        <w:t>HJ964-2018</w:t>
      </w:r>
      <w:r w:rsidRPr="005C6C27">
        <w:rPr>
          <w:rFonts w:ascii="Times New Roman" w:eastAsia="宋体" w:hAnsi="Times New Roman" w:cs="Times New Roman"/>
          <w:kern w:val="0"/>
          <w:sz w:val="24"/>
          <w:szCs w:val="24"/>
        </w:rPr>
        <w:t>），土壤环境根据项目类别、占地面积和敏感程度划分评价等级。</w:t>
      </w:r>
      <w:r w:rsidRPr="005C6C27">
        <w:rPr>
          <w:rFonts w:ascii="Times New Roman" w:eastAsia="宋体" w:hAnsi="Times New Roman" w:cs="Times New Roman" w:hint="eastAsia"/>
          <w:kern w:val="0"/>
          <w:sz w:val="24"/>
          <w:szCs w:val="24"/>
        </w:rPr>
        <w:t>具体依据见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w:instrText>
      </w:r>
      <w:r w:rsidRPr="005C6C27">
        <w:rPr>
          <w:rFonts w:ascii="Times New Roman" w:eastAsia="宋体" w:hAnsi="Times New Roman" w:cs="Times New Roman" w:hint="eastAsia"/>
          <w:kern w:val="0"/>
          <w:sz w:val="24"/>
          <w:szCs w:val="24"/>
        </w:rPr>
        <w:instrText>REF _Ref84324232 \h</w:instrText>
      </w:r>
      <w:r w:rsidRPr="005C6C27">
        <w:rPr>
          <w:rFonts w:ascii="Times New Roman" w:eastAsia="宋体" w:hAnsi="Times New Roman" w:cs="Times New Roman"/>
          <w:kern w:val="0"/>
          <w:sz w:val="24"/>
          <w:szCs w:val="24"/>
        </w:rPr>
        <w:instrText xml:space="preserve">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5C6C27">
        <w:rPr>
          <w:rFonts w:ascii="Times New Roman" w:eastAsia="宋体" w:hAnsi="Times New Roman" w:cs="Times New Roman" w:hint="eastAsia"/>
          <w:b/>
          <w:bCs/>
          <w:kern w:val="0"/>
          <w:sz w:val="24"/>
          <w:szCs w:val="24"/>
        </w:rPr>
        <w:t>表</w:t>
      </w:r>
      <w:r w:rsidR="00F359F4" w:rsidRPr="005C6C27">
        <w:rPr>
          <w:rFonts w:ascii="Times New Roman" w:eastAsia="宋体" w:hAnsi="Times New Roman" w:cs="Times New Roman"/>
          <w:b/>
          <w:bCs/>
          <w:kern w:val="0"/>
          <w:sz w:val="24"/>
          <w:szCs w:val="24"/>
        </w:rPr>
        <w:t xml:space="preserve"> </w:t>
      </w:r>
      <w:r w:rsidR="00F359F4">
        <w:rPr>
          <w:rFonts w:ascii="Times New Roman" w:eastAsia="宋体" w:hAnsi="Times New Roman" w:cs="Times New Roman"/>
          <w:b/>
          <w:bCs/>
          <w:noProof/>
          <w:kern w:val="0"/>
          <w:sz w:val="24"/>
          <w:szCs w:val="24"/>
        </w:rPr>
        <w:t>2.5</w:t>
      </w:r>
      <w:r w:rsidR="00F359F4" w:rsidRPr="005C6C27">
        <w:rPr>
          <w:rFonts w:ascii="Times New Roman" w:eastAsia="宋体" w:hAnsi="Times New Roman" w:cs="Times New Roman"/>
          <w:b/>
          <w:bCs/>
          <w:kern w:val="0"/>
          <w:sz w:val="24"/>
          <w:szCs w:val="24"/>
        </w:rPr>
        <w:noBreakHyphen/>
      </w:r>
      <w:r w:rsidR="00F359F4">
        <w:rPr>
          <w:rFonts w:ascii="Times New Roman" w:eastAsia="宋体" w:hAnsi="Times New Roman" w:cs="Times New Roman"/>
          <w:b/>
          <w:bCs/>
          <w:noProof/>
          <w:kern w:val="0"/>
          <w:sz w:val="24"/>
          <w:szCs w:val="24"/>
        </w:rPr>
        <w:t>9</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hint="eastAsia"/>
          <w:kern w:val="0"/>
          <w:sz w:val="24"/>
          <w:szCs w:val="24"/>
        </w:rPr>
        <w:t>及</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_Ref84324235 \h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5C6C27">
        <w:rPr>
          <w:rFonts w:ascii="Times New Roman" w:eastAsia="宋体" w:hAnsi="Times New Roman" w:cs="Times New Roman" w:hint="eastAsia"/>
          <w:b/>
          <w:bCs/>
          <w:kern w:val="0"/>
          <w:sz w:val="24"/>
          <w:szCs w:val="24"/>
        </w:rPr>
        <w:t>表</w:t>
      </w:r>
      <w:r w:rsidR="00F359F4" w:rsidRPr="005C6C27">
        <w:rPr>
          <w:rFonts w:ascii="Times New Roman" w:eastAsia="宋体" w:hAnsi="Times New Roman" w:cs="Times New Roman"/>
          <w:b/>
          <w:bCs/>
          <w:kern w:val="0"/>
          <w:sz w:val="24"/>
          <w:szCs w:val="24"/>
        </w:rPr>
        <w:t xml:space="preserve"> </w:t>
      </w:r>
      <w:r w:rsidR="00F359F4">
        <w:rPr>
          <w:rFonts w:ascii="Times New Roman" w:eastAsia="宋体" w:hAnsi="Times New Roman" w:cs="Times New Roman"/>
          <w:b/>
          <w:bCs/>
          <w:noProof/>
          <w:kern w:val="0"/>
          <w:sz w:val="24"/>
          <w:szCs w:val="24"/>
        </w:rPr>
        <w:t>2.5</w:t>
      </w:r>
      <w:r w:rsidR="00F359F4" w:rsidRPr="005C6C27">
        <w:rPr>
          <w:rFonts w:ascii="Times New Roman" w:eastAsia="宋体" w:hAnsi="Times New Roman" w:cs="Times New Roman"/>
          <w:b/>
          <w:bCs/>
          <w:kern w:val="0"/>
          <w:sz w:val="24"/>
          <w:szCs w:val="24"/>
        </w:rPr>
        <w:noBreakHyphen/>
      </w:r>
      <w:r w:rsidR="00F359F4">
        <w:rPr>
          <w:rFonts w:ascii="Times New Roman" w:eastAsia="宋体" w:hAnsi="Times New Roman" w:cs="Times New Roman"/>
          <w:b/>
          <w:bCs/>
          <w:noProof/>
          <w:kern w:val="0"/>
          <w:sz w:val="24"/>
          <w:szCs w:val="24"/>
        </w:rPr>
        <w:t>10</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hint="eastAsia"/>
          <w:kern w:val="0"/>
          <w:sz w:val="24"/>
          <w:szCs w:val="24"/>
        </w:rPr>
        <w:t>。</w:t>
      </w:r>
    </w:p>
    <w:p w14:paraId="18913F65"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1</w:t>
      </w:r>
      <w:r w:rsidRPr="005C6C27">
        <w:rPr>
          <w:rFonts w:ascii="Times New Roman" w:eastAsia="宋体" w:hAnsi="Times New Roman" w:cs="Times New Roman"/>
          <w:kern w:val="0"/>
          <w:sz w:val="24"/>
          <w:szCs w:val="24"/>
        </w:rPr>
        <w:t>）本项目属于污染影响型项目，总用地面积</w:t>
      </w:r>
      <w:r w:rsidRPr="005C6C27">
        <w:rPr>
          <w:rFonts w:ascii="Times New Roman" w:eastAsia="宋体" w:hAnsi="Times New Roman" w:cs="Times New Roman"/>
          <w:kern w:val="0"/>
          <w:sz w:val="24"/>
          <w:szCs w:val="24"/>
        </w:rPr>
        <w:t>31647m</w:t>
      </w:r>
      <w:r w:rsidRPr="005C6C27">
        <w:rPr>
          <w:rFonts w:ascii="Times New Roman" w:eastAsia="宋体" w:hAnsi="Times New Roman" w:cs="Times New Roman"/>
          <w:kern w:val="0"/>
          <w:sz w:val="24"/>
          <w:szCs w:val="24"/>
          <w:vertAlign w:val="superscript"/>
        </w:rPr>
        <w:t>2</w:t>
      </w:r>
      <w:r w:rsidRPr="005C6C27">
        <w:rPr>
          <w:rFonts w:ascii="Times New Roman" w:eastAsia="宋体" w:hAnsi="Times New Roman" w:cs="Times New Roman"/>
          <w:kern w:val="0"/>
          <w:sz w:val="24"/>
          <w:szCs w:val="24"/>
        </w:rPr>
        <w:t>，小于</w:t>
      </w:r>
      <w:r w:rsidRPr="005C6C27">
        <w:rPr>
          <w:rFonts w:ascii="Times New Roman" w:eastAsia="宋体" w:hAnsi="Times New Roman" w:cs="Times New Roman"/>
          <w:kern w:val="0"/>
          <w:sz w:val="24"/>
          <w:szCs w:val="24"/>
        </w:rPr>
        <w:t>5hm</w:t>
      </w:r>
      <w:r w:rsidRPr="005C6C27">
        <w:rPr>
          <w:rFonts w:ascii="Times New Roman" w:eastAsia="宋体" w:hAnsi="Times New Roman" w:cs="Times New Roman"/>
          <w:kern w:val="0"/>
          <w:sz w:val="24"/>
          <w:szCs w:val="24"/>
          <w:vertAlign w:val="superscript"/>
        </w:rPr>
        <w:t>2</w:t>
      </w:r>
      <w:r w:rsidRPr="005C6C27">
        <w:rPr>
          <w:rFonts w:ascii="Times New Roman" w:eastAsia="宋体" w:hAnsi="Times New Roman" w:cs="Times New Roman"/>
          <w:kern w:val="0"/>
          <w:sz w:val="24"/>
          <w:szCs w:val="24"/>
        </w:rPr>
        <w:t>，占地规模为小型。</w:t>
      </w:r>
    </w:p>
    <w:bookmarkEnd w:id="97"/>
    <w:p w14:paraId="1739B786" w14:textId="77777777"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2</w:t>
      </w:r>
      <w:r w:rsidRPr="005C6C27">
        <w:rPr>
          <w:rFonts w:ascii="Times New Roman" w:eastAsia="宋体" w:hAnsi="Times New Roman" w:cs="Times New Roman"/>
          <w:kern w:val="0"/>
          <w:sz w:val="24"/>
          <w:szCs w:val="24"/>
        </w:rPr>
        <w:t>）项目选址于</w:t>
      </w:r>
      <w:proofErr w:type="gramStart"/>
      <w:r w:rsidRPr="005C6C27">
        <w:rPr>
          <w:rFonts w:ascii="Times New Roman" w:eastAsia="宋体" w:hAnsi="Times New Roman" w:cs="Times New Roman" w:hint="eastAsia"/>
          <w:kern w:val="0"/>
          <w:sz w:val="24"/>
          <w:szCs w:val="24"/>
        </w:rPr>
        <w:t>厦门大学翔安校区</w:t>
      </w:r>
      <w:proofErr w:type="gramEnd"/>
      <w:r w:rsidRPr="005C6C27">
        <w:rPr>
          <w:rFonts w:ascii="Times New Roman" w:eastAsia="宋体" w:hAnsi="Times New Roman" w:cs="Times New Roman" w:hint="eastAsia"/>
          <w:kern w:val="0"/>
          <w:sz w:val="24"/>
          <w:szCs w:val="24"/>
        </w:rPr>
        <w:t>南侧</w:t>
      </w:r>
      <w:r w:rsidRPr="005C6C27">
        <w:rPr>
          <w:rFonts w:ascii="Times New Roman" w:eastAsia="宋体" w:hAnsi="Times New Roman" w:cs="Times New Roman"/>
          <w:kern w:val="0"/>
          <w:sz w:val="24"/>
          <w:szCs w:val="24"/>
        </w:rPr>
        <w:t>，</w:t>
      </w:r>
      <w:proofErr w:type="gramStart"/>
      <w:r w:rsidRPr="005C6C27">
        <w:rPr>
          <w:rFonts w:ascii="Times New Roman" w:eastAsia="宋体" w:hAnsi="Times New Roman" w:cs="Times New Roman" w:hint="eastAsia"/>
          <w:kern w:val="0"/>
          <w:sz w:val="24"/>
          <w:szCs w:val="24"/>
        </w:rPr>
        <w:t>北接翔安南路</w:t>
      </w:r>
      <w:proofErr w:type="gramEnd"/>
      <w:r w:rsidRPr="005C6C27">
        <w:rPr>
          <w:rFonts w:ascii="Times New Roman" w:eastAsia="宋体" w:hAnsi="Times New Roman" w:cs="Times New Roman" w:hint="eastAsia"/>
          <w:kern w:val="0"/>
          <w:sz w:val="24"/>
          <w:szCs w:val="24"/>
        </w:rPr>
        <w:t>，</w:t>
      </w:r>
      <w:proofErr w:type="gramStart"/>
      <w:r w:rsidRPr="005C6C27">
        <w:rPr>
          <w:rFonts w:ascii="Times New Roman" w:eastAsia="宋体" w:hAnsi="Times New Roman" w:cs="Times New Roman" w:hint="eastAsia"/>
          <w:kern w:val="0"/>
          <w:sz w:val="24"/>
          <w:szCs w:val="24"/>
        </w:rPr>
        <w:t>东临厦大</w:t>
      </w:r>
      <w:proofErr w:type="gramEnd"/>
      <w:r w:rsidRPr="005C6C27">
        <w:rPr>
          <w:rFonts w:ascii="Times New Roman" w:eastAsia="宋体" w:hAnsi="Times New Roman" w:cs="Times New Roman" w:hint="eastAsia"/>
          <w:kern w:val="0"/>
          <w:sz w:val="24"/>
          <w:szCs w:val="24"/>
        </w:rPr>
        <w:t>科技园，南至横三路，西</w:t>
      </w:r>
      <w:proofErr w:type="gramStart"/>
      <w:r w:rsidRPr="005C6C27">
        <w:rPr>
          <w:rFonts w:ascii="Times New Roman" w:eastAsia="宋体" w:hAnsi="Times New Roman" w:cs="Times New Roman" w:hint="eastAsia"/>
          <w:kern w:val="0"/>
          <w:sz w:val="24"/>
          <w:szCs w:val="24"/>
        </w:rPr>
        <w:t>临规划</w:t>
      </w:r>
      <w:proofErr w:type="gramEnd"/>
      <w:r w:rsidRPr="005C6C27">
        <w:rPr>
          <w:rFonts w:ascii="Times New Roman" w:eastAsia="宋体" w:hAnsi="Times New Roman" w:cs="Times New Roman" w:hint="eastAsia"/>
          <w:kern w:val="0"/>
          <w:sz w:val="24"/>
          <w:szCs w:val="24"/>
        </w:rPr>
        <w:t>公园</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项目周边存在农田、</w:t>
      </w:r>
      <w:proofErr w:type="gramStart"/>
      <w:r w:rsidRPr="005C6C27">
        <w:rPr>
          <w:rFonts w:ascii="Times New Roman" w:eastAsia="宋体" w:hAnsi="Times New Roman" w:cs="Times New Roman" w:hint="eastAsia"/>
          <w:kern w:val="0"/>
          <w:sz w:val="24"/>
          <w:szCs w:val="24"/>
        </w:rPr>
        <w:t>厦门大学翔安校区</w:t>
      </w:r>
      <w:proofErr w:type="gramEnd"/>
      <w:r w:rsidRPr="005C6C27">
        <w:rPr>
          <w:rFonts w:ascii="Times New Roman" w:eastAsia="宋体" w:hAnsi="Times New Roman" w:cs="Times New Roman" w:hint="eastAsia"/>
          <w:kern w:val="0"/>
          <w:sz w:val="24"/>
          <w:szCs w:val="24"/>
        </w:rPr>
        <w:t>等土壤环境敏感目标</w:t>
      </w:r>
      <w:r w:rsidRPr="005C6C27">
        <w:rPr>
          <w:rFonts w:ascii="Times New Roman" w:eastAsia="宋体" w:hAnsi="Times New Roman" w:cs="Times New Roman"/>
          <w:kern w:val="0"/>
          <w:sz w:val="24"/>
          <w:szCs w:val="24"/>
        </w:rPr>
        <w:t>，土壤环境为敏感。</w:t>
      </w:r>
    </w:p>
    <w:p w14:paraId="1C423B24" w14:textId="59082DF9"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3</w:t>
      </w:r>
      <w:r w:rsidRPr="005C6C27">
        <w:rPr>
          <w:rFonts w:ascii="Times New Roman" w:eastAsia="宋体" w:hAnsi="Times New Roman" w:cs="Times New Roman"/>
          <w:kern w:val="0"/>
          <w:sz w:val="24"/>
          <w:szCs w:val="24"/>
        </w:rPr>
        <w:t>）根据</w:t>
      </w:r>
      <w:r w:rsidRPr="005C6C27">
        <w:rPr>
          <w:rFonts w:ascii="Times New Roman" w:eastAsia="宋体" w:hAnsi="Times New Roman" w:cs="Times New Roman"/>
          <w:kern w:val="0"/>
          <w:sz w:val="24"/>
          <w:szCs w:val="24"/>
        </w:rPr>
        <w:t>HJ964-2018</w:t>
      </w:r>
      <w:r w:rsidRPr="005C6C27">
        <w:rPr>
          <w:rFonts w:ascii="Times New Roman" w:eastAsia="宋体" w:hAnsi="Times New Roman" w:cs="Times New Roman"/>
          <w:kern w:val="0"/>
          <w:sz w:val="24"/>
          <w:szCs w:val="24"/>
        </w:rPr>
        <w:t>附录</w:t>
      </w:r>
      <w:r w:rsidRPr="005C6C27">
        <w:rPr>
          <w:rFonts w:ascii="Times New Roman" w:eastAsia="宋体" w:hAnsi="Times New Roman" w:cs="Times New Roman"/>
          <w:kern w:val="0"/>
          <w:sz w:val="24"/>
          <w:szCs w:val="24"/>
        </w:rPr>
        <w:t>A</w:t>
      </w:r>
      <w:r w:rsidRPr="005C6C27">
        <w:rPr>
          <w:rFonts w:ascii="Times New Roman" w:eastAsia="宋体" w:hAnsi="Times New Roman" w:cs="Times New Roman"/>
          <w:kern w:val="0"/>
          <w:sz w:val="24"/>
          <w:szCs w:val="24"/>
        </w:rPr>
        <w:t>，本项目</w:t>
      </w:r>
      <w:r w:rsidR="001132EB">
        <w:rPr>
          <w:rFonts w:ascii="Times New Roman" w:eastAsia="宋体" w:hAnsi="Times New Roman" w:cs="Times New Roman" w:hint="eastAsia"/>
          <w:kern w:val="0"/>
          <w:sz w:val="24"/>
          <w:szCs w:val="24"/>
        </w:rPr>
        <w:t>涉及生物制药的研发中试，</w:t>
      </w:r>
      <w:r w:rsidRPr="005C6C27">
        <w:rPr>
          <w:rFonts w:ascii="Times New Roman" w:eastAsia="宋体" w:hAnsi="Times New Roman" w:cs="Times New Roman"/>
          <w:kern w:val="0"/>
          <w:sz w:val="24"/>
          <w:szCs w:val="24"/>
        </w:rPr>
        <w:t>为</w:t>
      </w:r>
      <w:r w:rsidRPr="005C6C27">
        <w:rPr>
          <w:rFonts w:ascii="Times New Roman" w:eastAsia="宋体" w:hAnsi="Times New Roman" w:cs="Times New Roman" w:hint="eastAsia"/>
          <w:kern w:val="0"/>
          <w:sz w:val="24"/>
          <w:szCs w:val="24"/>
        </w:rPr>
        <w:t>石油、化工</w:t>
      </w:r>
      <w:r w:rsidRPr="005C6C27">
        <w:rPr>
          <w:rFonts w:ascii="Times New Roman" w:eastAsia="宋体" w:hAnsi="Times New Roman" w:cs="Times New Roman"/>
          <w:kern w:val="0"/>
          <w:sz w:val="24"/>
          <w:szCs w:val="24"/>
        </w:rPr>
        <w:t>中</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hint="eastAsia"/>
          <w:kern w:val="0"/>
          <w:sz w:val="24"/>
          <w:szCs w:val="24"/>
        </w:rPr>
        <w:t>生物、生化制品制造</w:t>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t>，为</w:t>
      </w:r>
      <w:r w:rsidRPr="005C6C27">
        <w:rPr>
          <w:rFonts w:ascii="Times New Roman" w:eastAsia="宋体" w:hAnsi="Times New Roman" w:cs="Times New Roman" w:hint="eastAsia"/>
          <w:kern w:val="0"/>
          <w:sz w:val="24"/>
          <w:szCs w:val="24"/>
        </w:rPr>
        <w:t>Ⅰ</w:t>
      </w:r>
      <w:r w:rsidRPr="005C6C27">
        <w:rPr>
          <w:rFonts w:ascii="Times New Roman" w:eastAsia="宋体" w:hAnsi="Times New Roman" w:cs="Times New Roman"/>
          <w:kern w:val="0"/>
          <w:sz w:val="24"/>
          <w:szCs w:val="24"/>
        </w:rPr>
        <w:t>类项目。</w:t>
      </w:r>
    </w:p>
    <w:p w14:paraId="33E3950B" w14:textId="617D49B6" w:rsid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根据以上分析，项目土壤环境评价工作等级定为</w:t>
      </w:r>
      <w:r w:rsidRPr="005C6C27">
        <w:rPr>
          <w:rFonts w:ascii="Times New Roman" w:eastAsia="宋体" w:hAnsi="Times New Roman" w:cs="Times New Roman" w:hint="eastAsia"/>
          <w:kern w:val="0"/>
          <w:sz w:val="24"/>
          <w:szCs w:val="24"/>
        </w:rPr>
        <w:t>一</w:t>
      </w:r>
      <w:r w:rsidRPr="005C6C27">
        <w:rPr>
          <w:rFonts w:ascii="Times New Roman" w:eastAsia="宋体" w:hAnsi="Times New Roman" w:cs="Times New Roman"/>
          <w:kern w:val="0"/>
          <w:sz w:val="24"/>
          <w:szCs w:val="24"/>
        </w:rPr>
        <w:t>级。</w:t>
      </w:r>
    </w:p>
    <w:p w14:paraId="1E81A7F5" w14:textId="709C3534"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33B1FD55" w14:textId="183E89E7"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323D10DA" w14:textId="1B7ADEC0"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53C03807" w14:textId="77777777" w:rsidR="001132EB" w:rsidRPr="005C6C27" w:rsidRDefault="001132EB" w:rsidP="005C6C27">
      <w:pPr>
        <w:spacing w:line="360" w:lineRule="auto"/>
        <w:ind w:firstLineChars="200" w:firstLine="480"/>
        <w:rPr>
          <w:rFonts w:ascii="Times New Roman" w:eastAsia="宋体" w:hAnsi="Times New Roman" w:cs="Times New Roman"/>
          <w:kern w:val="0"/>
          <w:sz w:val="24"/>
          <w:szCs w:val="24"/>
        </w:rPr>
      </w:pPr>
    </w:p>
    <w:p w14:paraId="3CD98CFB" w14:textId="2F397C1D"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98" w:name="_Ref84324232"/>
      <w:r w:rsidRPr="005C6C27">
        <w:rPr>
          <w:rFonts w:ascii="Times New Roman" w:eastAsia="宋体" w:hAnsi="Times New Roman" w:cs="Times New Roman" w:hint="eastAsia"/>
          <w:b/>
          <w:bCs/>
          <w:kern w:val="0"/>
          <w:sz w:val="24"/>
          <w:szCs w:val="24"/>
        </w:rPr>
        <w:lastRenderedPageBreak/>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9</w:t>
      </w:r>
      <w:r w:rsidRPr="005C6C27">
        <w:rPr>
          <w:rFonts w:ascii="Times New Roman" w:eastAsia="宋体" w:hAnsi="Times New Roman" w:cs="Times New Roman"/>
          <w:b/>
          <w:bCs/>
          <w:kern w:val="0"/>
          <w:sz w:val="24"/>
          <w:szCs w:val="24"/>
        </w:rPr>
        <w:fldChar w:fldCharType="end"/>
      </w:r>
      <w:bookmarkEnd w:id="98"/>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土壤污染影响型敏感程度分级表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25"/>
        <w:gridCol w:w="7434"/>
      </w:tblGrid>
      <w:tr w:rsidR="005C6C27" w:rsidRPr="005C6C27" w14:paraId="3A778A0C" w14:textId="77777777" w:rsidTr="00294709">
        <w:trPr>
          <w:cantSplit/>
          <w:trHeight w:val="340"/>
          <w:jc w:val="center"/>
        </w:trPr>
        <w:tc>
          <w:tcPr>
            <w:tcW w:w="851" w:type="pct"/>
            <w:shd w:val="clear" w:color="auto" w:fill="auto"/>
            <w:vAlign w:val="center"/>
          </w:tcPr>
          <w:p w14:paraId="010245B1"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敏感程度</w:t>
            </w:r>
            <w:proofErr w:type="spellEnd"/>
          </w:p>
        </w:tc>
        <w:tc>
          <w:tcPr>
            <w:tcW w:w="4149" w:type="pct"/>
            <w:shd w:val="clear" w:color="auto" w:fill="auto"/>
            <w:vAlign w:val="center"/>
          </w:tcPr>
          <w:p w14:paraId="4F3835DF"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判别依据</w:t>
            </w:r>
            <w:proofErr w:type="spellEnd"/>
          </w:p>
        </w:tc>
      </w:tr>
      <w:tr w:rsidR="005C6C27" w:rsidRPr="005C6C27" w14:paraId="0689FD7D" w14:textId="77777777" w:rsidTr="00294709">
        <w:trPr>
          <w:cantSplit/>
          <w:trHeight w:val="340"/>
          <w:jc w:val="center"/>
        </w:trPr>
        <w:tc>
          <w:tcPr>
            <w:tcW w:w="851" w:type="pct"/>
            <w:shd w:val="clear" w:color="auto" w:fill="auto"/>
            <w:vAlign w:val="center"/>
          </w:tcPr>
          <w:p w14:paraId="16F7D217" w14:textId="77777777" w:rsidR="005C6C27" w:rsidRPr="005C6C27" w:rsidRDefault="005C6C27" w:rsidP="005C6C27">
            <w:pPr>
              <w:jc w:val="center"/>
              <w:rPr>
                <w:rFonts w:ascii="Times New Roman" w:eastAsia="宋体" w:hAnsi="Times New Roman" w:cs="Times New Roman"/>
                <w:kern w:val="0"/>
                <w:szCs w:val="21"/>
                <w:shd w:val="pct15" w:color="auto" w:fill="FFFFFF"/>
                <w:lang w:eastAsia="en-US"/>
              </w:rPr>
            </w:pPr>
            <w:proofErr w:type="spellStart"/>
            <w:r w:rsidRPr="005C6C27">
              <w:rPr>
                <w:rFonts w:ascii="Times New Roman" w:eastAsia="宋体" w:hAnsi="Times New Roman" w:cs="Times New Roman"/>
                <w:kern w:val="0"/>
                <w:szCs w:val="21"/>
                <w:shd w:val="pct15" w:color="auto" w:fill="FFFFFF"/>
                <w:lang w:eastAsia="en-US"/>
              </w:rPr>
              <w:t>敏感</w:t>
            </w:r>
            <w:proofErr w:type="spellEnd"/>
          </w:p>
        </w:tc>
        <w:tc>
          <w:tcPr>
            <w:tcW w:w="4149" w:type="pct"/>
            <w:shd w:val="clear" w:color="auto" w:fill="auto"/>
            <w:vAlign w:val="center"/>
          </w:tcPr>
          <w:p w14:paraId="3C438D21" w14:textId="77777777" w:rsidR="005C6C27" w:rsidRPr="005C6C27" w:rsidRDefault="005C6C27" w:rsidP="005C6C27">
            <w:pPr>
              <w:autoSpaceDE w:val="0"/>
              <w:autoSpaceDN w:val="0"/>
              <w:adjustRightInd w:val="0"/>
              <w:jc w:val="center"/>
              <w:rPr>
                <w:rFonts w:ascii="Times New Roman" w:eastAsia="宋体" w:hAnsi="Times New Roman" w:cs="Times New Roman"/>
                <w:kern w:val="0"/>
                <w:szCs w:val="21"/>
                <w:shd w:val="pct15" w:color="auto" w:fill="FFFFFF"/>
              </w:rPr>
            </w:pPr>
            <w:r w:rsidRPr="005C6C27">
              <w:rPr>
                <w:rFonts w:ascii="Times New Roman" w:eastAsia="宋体" w:hAnsi="Times New Roman" w:cs="Times New Roman"/>
                <w:kern w:val="0"/>
                <w:szCs w:val="21"/>
                <w:shd w:val="pct15" w:color="auto" w:fill="FFFFFF"/>
              </w:rPr>
              <w:t>建设项目周边存在耕地、园地、牧草地、饮用水水源地或居民区、学校、医院、疗养院、养老院等土壤环境敏感目标的</w:t>
            </w:r>
          </w:p>
        </w:tc>
      </w:tr>
      <w:tr w:rsidR="005C6C27" w:rsidRPr="005C6C27" w14:paraId="722A3FF1" w14:textId="77777777" w:rsidTr="00294709">
        <w:trPr>
          <w:cantSplit/>
          <w:trHeight w:val="340"/>
          <w:jc w:val="center"/>
        </w:trPr>
        <w:tc>
          <w:tcPr>
            <w:tcW w:w="851" w:type="pct"/>
            <w:shd w:val="clear" w:color="auto" w:fill="auto"/>
            <w:vAlign w:val="center"/>
          </w:tcPr>
          <w:p w14:paraId="76CE575C"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较敏感</w:t>
            </w:r>
            <w:proofErr w:type="spellEnd"/>
          </w:p>
        </w:tc>
        <w:tc>
          <w:tcPr>
            <w:tcW w:w="4149" w:type="pct"/>
            <w:shd w:val="clear" w:color="auto" w:fill="auto"/>
            <w:vAlign w:val="center"/>
          </w:tcPr>
          <w:p w14:paraId="64FA520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建设项目周边存在其他土壤环境敏感目标的</w:t>
            </w:r>
          </w:p>
        </w:tc>
      </w:tr>
      <w:tr w:rsidR="005C6C27" w:rsidRPr="005C6C27" w14:paraId="4ABE41C1" w14:textId="77777777" w:rsidTr="00294709">
        <w:trPr>
          <w:cantSplit/>
          <w:trHeight w:val="340"/>
          <w:jc w:val="center"/>
        </w:trPr>
        <w:tc>
          <w:tcPr>
            <w:tcW w:w="851" w:type="pct"/>
            <w:shd w:val="clear" w:color="auto" w:fill="auto"/>
            <w:vAlign w:val="center"/>
          </w:tcPr>
          <w:p w14:paraId="59E3F97C" w14:textId="77777777" w:rsidR="005C6C27" w:rsidRPr="005C6C27" w:rsidRDefault="005C6C27" w:rsidP="005C6C27">
            <w:pPr>
              <w:jc w:val="center"/>
              <w:rPr>
                <w:rFonts w:ascii="Times New Roman" w:eastAsia="宋体" w:hAnsi="Times New Roman" w:cs="Times New Roman"/>
                <w:kern w:val="0"/>
                <w:szCs w:val="21"/>
                <w:shd w:val="pct15" w:color="auto" w:fill="FFFFFF"/>
                <w:lang w:eastAsia="en-US"/>
              </w:rPr>
            </w:pPr>
            <w:proofErr w:type="spellStart"/>
            <w:r w:rsidRPr="005C6C27">
              <w:rPr>
                <w:rFonts w:ascii="Times New Roman" w:eastAsia="宋体" w:hAnsi="Times New Roman" w:cs="Times New Roman"/>
                <w:kern w:val="0"/>
                <w:szCs w:val="21"/>
                <w:lang w:eastAsia="en-US"/>
              </w:rPr>
              <w:t>不敏感</w:t>
            </w:r>
            <w:proofErr w:type="spellEnd"/>
          </w:p>
        </w:tc>
        <w:tc>
          <w:tcPr>
            <w:tcW w:w="4149" w:type="pct"/>
            <w:shd w:val="clear" w:color="auto" w:fill="auto"/>
            <w:vAlign w:val="center"/>
          </w:tcPr>
          <w:p w14:paraId="19E6EA7B" w14:textId="77777777" w:rsidR="005C6C27" w:rsidRPr="005C6C27" w:rsidRDefault="005C6C27" w:rsidP="005C6C27">
            <w:pPr>
              <w:jc w:val="center"/>
              <w:rPr>
                <w:rFonts w:ascii="Times New Roman" w:eastAsia="宋体" w:hAnsi="Times New Roman" w:cs="Times New Roman"/>
                <w:kern w:val="0"/>
                <w:szCs w:val="21"/>
                <w:shd w:val="pct15" w:color="auto" w:fill="FFFFFF"/>
                <w:lang w:eastAsia="en-US"/>
              </w:rPr>
            </w:pPr>
            <w:proofErr w:type="spellStart"/>
            <w:r w:rsidRPr="005C6C27">
              <w:rPr>
                <w:rFonts w:ascii="Times New Roman" w:eastAsia="宋体" w:hAnsi="Times New Roman" w:cs="Times New Roman"/>
                <w:kern w:val="0"/>
                <w:szCs w:val="21"/>
                <w:lang w:eastAsia="en-US"/>
              </w:rPr>
              <w:t>其他情况</w:t>
            </w:r>
            <w:proofErr w:type="spellEnd"/>
          </w:p>
        </w:tc>
      </w:tr>
    </w:tbl>
    <w:p w14:paraId="7FED777B" w14:textId="13A8B44B" w:rsidR="005C6C27" w:rsidRPr="005C6C27" w:rsidRDefault="005C6C27" w:rsidP="005C6C27">
      <w:pPr>
        <w:spacing w:beforeLines="50" w:before="120" w:line="360" w:lineRule="auto"/>
        <w:jc w:val="center"/>
        <w:outlineLvl w:val="5"/>
        <w:rPr>
          <w:rFonts w:ascii="Times New Roman" w:eastAsia="宋体" w:hAnsi="Times New Roman" w:cs="Times New Roman"/>
          <w:b/>
          <w:bCs/>
          <w:kern w:val="0"/>
          <w:sz w:val="24"/>
          <w:szCs w:val="24"/>
        </w:rPr>
      </w:pPr>
      <w:bookmarkStart w:id="99" w:name="_Ref84324235"/>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10</w:t>
      </w:r>
      <w:r w:rsidRPr="005C6C27">
        <w:rPr>
          <w:rFonts w:ascii="Times New Roman" w:eastAsia="宋体" w:hAnsi="Times New Roman" w:cs="Times New Roman"/>
          <w:b/>
          <w:bCs/>
          <w:kern w:val="0"/>
          <w:sz w:val="24"/>
          <w:szCs w:val="24"/>
        </w:rPr>
        <w:fldChar w:fldCharType="end"/>
      </w:r>
      <w:bookmarkEnd w:id="99"/>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污染影响</w:t>
      </w:r>
      <w:proofErr w:type="gramStart"/>
      <w:r w:rsidRPr="005C6C27">
        <w:rPr>
          <w:rFonts w:ascii="Times New Roman" w:eastAsia="宋体" w:hAnsi="Times New Roman" w:cs="Times New Roman" w:hint="eastAsia"/>
          <w:b/>
          <w:bCs/>
          <w:kern w:val="0"/>
          <w:sz w:val="24"/>
          <w:szCs w:val="24"/>
        </w:rPr>
        <w:t>型评价</w:t>
      </w:r>
      <w:proofErr w:type="gramEnd"/>
      <w:r w:rsidRPr="005C6C27">
        <w:rPr>
          <w:rFonts w:ascii="Times New Roman" w:eastAsia="宋体" w:hAnsi="Times New Roman" w:cs="Times New Roman" w:hint="eastAsia"/>
          <w:b/>
          <w:bCs/>
          <w:kern w:val="0"/>
          <w:sz w:val="24"/>
          <w:szCs w:val="24"/>
        </w:rPr>
        <w:t>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88"/>
        <w:gridCol w:w="632"/>
        <w:gridCol w:w="696"/>
        <w:gridCol w:w="796"/>
        <w:gridCol w:w="929"/>
        <w:gridCol w:w="853"/>
        <w:gridCol w:w="741"/>
        <w:gridCol w:w="871"/>
        <w:gridCol w:w="688"/>
        <w:gridCol w:w="665"/>
      </w:tblGrid>
      <w:tr w:rsidR="005C6C27" w:rsidRPr="005C6C27" w14:paraId="7EB9AC59" w14:textId="77777777" w:rsidTr="00294709">
        <w:trPr>
          <w:cantSplit/>
          <w:trHeight w:val="340"/>
          <w:jc w:val="center"/>
        </w:trPr>
        <w:tc>
          <w:tcPr>
            <w:tcW w:w="2036" w:type="dxa"/>
            <w:vMerge w:val="restart"/>
            <w:tcBorders>
              <w:top w:val="single" w:sz="12" w:space="0" w:color="auto"/>
              <w:left w:val="nil"/>
              <w:tl2br w:val="single" w:sz="4" w:space="0" w:color="auto"/>
            </w:tcBorders>
            <w:shd w:val="clear" w:color="auto" w:fill="auto"/>
            <w:vAlign w:val="center"/>
          </w:tcPr>
          <w:p w14:paraId="540D98E0" w14:textId="77777777" w:rsidR="005C6C27" w:rsidRPr="005C6C27" w:rsidRDefault="005C6C27" w:rsidP="005C6C27">
            <w:pPr>
              <w:jc w:val="left"/>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 xml:space="preserve">                     </w:t>
            </w:r>
            <w:r w:rsidRPr="005C6C27">
              <w:rPr>
                <w:rFonts w:ascii="Times New Roman" w:eastAsia="宋体" w:hAnsi="Times New Roman" w:cs="Times New Roman"/>
                <w:b/>
                <w:bCs/>
                <w:kern w:val="0"/>
                <w:szCs w:val="21"/>
              </w:rPr>
              <w:t>占地规模</w:t>
            </w:r>
          </w:p>
          <w:p w14:paraId="28AEB87F" w14:textId="77777777" w:rsidR="005C6C27" w:rsidRPr="005C6C27" w:rsidRDefault="005C6C27" w:rsidP="005C6C27">
            <w:pPr>
              <w:jc w:val="left"/>
              <w:rPr>
                <w:rFonts w:ascii="Times New Roman" w:eastAsia="宋体" w:hAnsi="Times New Roman" w:cs="Times New Roman"/>
                <w:b/>
                <w:bCs/>
                <w:kern w:val="0"/>
                <w:szCs w:val="21"/>
              </w:rPr>
            </w:pPr>
            <w:r w:rsidRPr="005C6C27">
              <w:rPr>
                <w:rFonts w:ascii="Times New Roman" w:eastAsia="宋体" w:hAnsi="Times New Roman" w:cs="Times New Roman"/>
                <w:b/>
                <w:bCs/>
                <w:noProof/>
                <w:kern w:val="0"/>
                <w:szCs w:val="21"/>
              </w:rPr>
              <mc:AlternateContent>
                <mc:Choice Requires="wps">
                  <w:drawing>
                    <wp:anchor distT="0" distB="0" distL="114300" distR="114300" simplePos="0" relativeHeight="251763200" behindDoc="0" locked="0" layoutInCell="1" allowOverlap="1" wp14:anchorId="63A7CE9B" wp14:editId="37ADFC5B">
                      <wp:simplePos x="0" y="0"/>
                      <wp:positionH relativeFrom="column">
                        <wp:posOffset>15240</wp:posOffset>
                      </wp:positionH>
                      <wp:positionV relativeFrom="paragraph">
                        <wp:posOffset>142240</wp:posOffset>
                      </wp:positionV>
                      <wp:extent cx="1294130" cy="205740"/>
                      <wp:effectExtent l="0" t="0" r="1270" b="3810"/>
                      <wp:wrapNone/>
                      <wp:docPr id="2423" name="直接连接符 12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4130" cy="20574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EEF669F" id="直接连接符 12320" o:spid="_x0000_s1026" style="position:absolute;left:0;text-align:lef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pt,11.2pt" to="103.1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" strokecolor="windowText">
                      <o:lock v:ext="edit" shapetype="f"/>
                    </v:line>
                  </w:pict>
                </mc:Fallback>
              </mc:AlternateContent>
            </w:r>
            <w:r w:rsidRPr="005C6C27">
              <w:rPr>
                <w:rFonts w:ascii="Times New Roman" w:eastAsia="宋体" w:hAnsi="Times New Roman" w:cs="Times New Roman"/>
                <w:b/>
                <w:bCs/>
                <w:kern w:val="0"/>
                <w:szCs w:val="21"/>
              </w:rPr>
              <w:t>评价工作等级</w:t>
            </w:r>
          </w:p>
          <w:p w14:paraId="51E8A1EC" w14:textId="77777777" w:rsidR="005C6C27" w:rsidRPr="005C6C27" w:rsidRDefault="005C6C27" w:rsidP="005C6C27">
            <w:pPr>
              <w:jc w:val="left"/>
              <w:rPr>
                <w:rFonts w:ascii="Times New Roman" w:eastAsia="宋体" w:hAnsi="Times New Roman" w:cs="Times New Roman"/>
                <w:b/>
                <w:bCs/>
                <w:kern w:val="0"/>
                <w:szCs w:val="21"/>
              </w:rPr>
            </w:pPr>
            <w:r w:rsidRPr="005C6C27">
              <w:rPr>
                <w:rFonts w:ascii="Times New Roman" w:eastAsia="宋体" w:hAnsi="Times New Roman" w:cs="Times New Roman"/>
                <w:b/>
                <w:bCs/>
                <w:kern w:val="0"/>
                <w:szCs w:val="21"/>
              </w:rPr>
              <w:t>敏感程度</w:t>
            </w:r>
          </w:p>
        </w:tc>
        <w:tc>
          <w:tcPr>
            <w:tcW w:w="2070" w:type="dxa"/>
            <w:gridSpan w:val="3"/>
            <w:tcBorders>
              <w:top w:val="single" w:sz="12" w:space="0" w:color="auto"/>
            </w:tcBorders>
            <w:shd w:val="clear" w:color="auto" w:fill="auto"/>
            <w:vAlign w:val="center"/>
          </w:tcPr>
          <w:p w14:paraId="6498C701"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Ⅰ</w:t>
            </w:r>
            <w:r w:rsidRPr="005C6C27">
              <w:rPr>
                <w:rFonts w:ascii="Times New Roman" w:eastAsia="宋体" w:hAnsi="Times New Roman" w:cs="Times New Roman"/>
                <w:b/>
                <w:bCs/>
                <w:kern w:val="0"/>
                <w:szCs w:val="21"/>
                <w:lang w:eastAsia="en-US"/>
              </w:rPr>
              <w:t>类</w:t>
            </w:r>
            <w:proofErr w:type="spellEnd"/>
          </w:p>
        </w:tc>
        <w:tc>
          <w:tcPr>
            <w:tcW w:w="2458" w:type="dxa"/>
            <w:gridSpan w:val="3"/>
            <w:tcBorders>
              <w:top w:val="single" w:sz="12" w:space="0" w:color="auto"/>
            </w:tcBorders>
            <w:shd w:val="clear" w:color="auto" w:fill="auto"/>
            <w:vAlign w:val="center"/>
          </w:tcPr>
          <w:p w14:paraId="54175D42"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Ⅱ</w:t>
            </w:r>
            <w:r w:rsidRPr="005C6C27">
              <w:rPr>
                <w:rFonts w:ascii="Times New Roman" w:eastAsia="宋体" w:hAnsi="Times New Roman" w:cs="Times New Roman"/>
                <w:b/>
                <w:bCs/>
                <w:kern w:val="0"/>
                <w:szCs w:val="21"/>
                <w:lang w:eastAsia="en-US"/>
              </w:rPr>
              <w:t>类</w:t>
            </w:r>
            <w:proofErr w:type="spellEnd"/>
          </w:p>
        </w:tc>
        <w:tc>
          <w:tcPr>
            <w:tcW w:w="2168" w:type="dxa"/>
            <w:gridSpan w:val="3"/>
            <w:tcBorders>
              <w:top w:val="single" w:sz="12" w:space="0" w:color="auto"/>
              <w:right w:val="nil"/>
            </w:tcBorders>
            <w:shd w:val="clear" w:color="auto" w:fill="auto"/>
            <w:vAlign w:val="center"/>
          </w:tcPr>
          <w:p w14:paraId="1F619C66"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Ⅲ</w:t>
            </w:r>
            <w:r w:rsidRPr="005C6C27">
              <w:rPr>
                <w:rFonts w:ascii="Times New Roman" w:eastAsia="宋体" w:hAnsi="Times New Roman" w:cs="Times New Roman"/>
                <w:b/>
                <w:bCs/>
                <w:kern w:val="0"/>
                <w:szCs w:val="21"/>
                <w:lang w:eastAsia="en-US"/>
              </w:rPr>
              <w:t>类</w:t>
            </w:r>
            <w:proofErr w:type="spellEnd"/>
          </w:p>
        </w:tc>
      </w:tr>
      <w:tr w:rsidR="005C6C27" w:rsidRPr="005C6C27" w14:paraId="7FD986A9" w14:textId="77777777" w:rsidTr="00294709">
        <w:trPr>
          <w:cantSplit/>
          <w:trHeight w:val="340"/>
          <w:jc w:val="center"/>
        </w:trPr>
        <w:tc>
          <w:tcPr>
            <w:tcW w:w="2036" w:type="dxa"/>
            <w:vMerge/>
            <w:tcBorders>
              <w:left w:val="nil"/>
            </w:tcBorders>
            <w:shd w:val="clear" w:color="auto" w:fill="auto"/>
            <w:vAlign w:val="center"/>
          </w:tcPr>
          <w:p w14:paraId="3415D47C" w14:textId="77777777" w:rsidR="005C6C27" w:rsidRPr="005C6C27" w:rsidRDefault="005C6C27" w:rsidP="005C6C27">
            <w:pPr>
              <w:jc w:val="center"/>
              <w:rPr>
                <w:rFonts w:ascii="Times New Roman" w:eastAsia="宋体" w:hAnsi="Times New Roman" w:cs="Times New Roman"/>
                <w:b/>
                <w:bCs/>
                <w:kern w:val="0"/>
                <w:szCs w:val="21"/>
                <w:lang w:eastAsia="en-US"/>
              </w:rPr>
            </w:pPr>
          </w:p>
        </w:tc>
        <w:tc>
          <w:tcPr>
            <w:tcW w:w="616" w:type="dxa"/>
            <w:shd w:val="clear" w:color="auto" w:fill="auto"/>
            <w:vAlign w:val="center"/>
          </w:tcPr>
          <w:p w14:paraId="44856027"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大</w:t>
            </w:r>
          </w:p>
        </w:tc>
        <w:tc>
          <w:tcPr>
            <w:tcW w:w="678" w:type="dxa"/>
            <w:shd w:val="clear" w:color="auto" w:fill="auto"/>
            <w:vAlign w:val="center"/>
          </w:tcPr>
          <w:p w14:paraId="4BC6A078"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中</w:t>
            </w:r>
          </w:p>
        </w:tc>
        <w:tc>
          <w:tcPr>
            <w:tcW w:w="776" w:type="dxa"/>
            <w:shd w:val="clear" w:color="auto" w:fill="auto"/>
            <w:vAlign w:val="center"/>
          </w:tcPr>
          <w:p w14:paraId="1E06EF71"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小</w:t>
            </w:r>
          </w:p>
        </w:tc>
        <w:tc>
          <w:tcPr>
            <w:tcW w:w="905" w:type="dxa"/>
            <w:tcBorders>
              <w:bottom w:val="single" w:sz="4" w:space="0" w:color="auto"/>
            </w:tcBorders>
            <w:shd w:val="clear" w:color="auto" w:fill="auto"/>
            <w:vAlign w:val="center"/>
          </w:tcPr>
          <w:p w14:paraId="0B1C7F58"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大</w:t>
            </w:r>
          </w:p>
        </w:tc>
        <w:tc>
          <w:tcPr>
            <w:tcW w:w="831" w:type="dxa"/>
            <w:tcBorders>
              <w:bottom w:val="single" w:sz="4" w:space="0" w:color="auto"/>
            </w:tcBorders>
            <w:shd w:val="clear" w:color="auto" w:fill="auto"/>
            <w:vAlign w:val="center"/>
          </w:tcPr>
          <w:p w14:paraId="5F4E1CC6"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中</w:t>
            </w:r>
          </w:p>
        </w:tc>
        <w:tc>
          <w:tcPr>
            <w:tcW w:w="722" w:type="dxa"/>
            <w:shd w:val="clear" w:color="auto" w:fill="auto"/>
            <w:vAlign w:val="center"/>
          </w:tcPr>
          <w:p w14:paraId="52B2AE8C"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小</w:t>
            </w:r>
          </w:p>
        </w:tc>
        <w:tc>
          <w:tcPr>
            <w:tcW w:w="849" w:type="dxa"/>
            <w:shd w:val="clear" w:color="auto" w:fill="auto"/>
            <w:vAlign w:val="center"/>
          </w:tcPr>
          <w:p w14:paraId="2BDF09CD"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大</w:t>
            </w:r>
          </w:p>
        </w:tc>
        <w:tc>
          <w:tcPr>
            <w:tcW w:w="671" w:type="dxa"/>
            <w:shd w:val="clear" w:color="auto" w:fill="auto"/>
            <w:vAlign w:val="center"/>
          </w:tcPr>
          <w:p w14:paraId="2687C841"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中</w:t>
            </w:r>
          </w:p>
        </w:tc>
        <w:tc>
          <w:tcPr>
            <w:tcW w:w="648" w:type="dxa"/>
            <w:tcBorders>
              <w:right w:val="nil"/>
            </w:tcBorders>
            <w:shd w:val="clear" w:color="auto" w:fill="auto"/>
            <w:vAlign w:val="center"/>
          </w:tcPr>
          <w:p w14:paraId="421A23BB"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lang w:eastAsia="en-US"/>
              </w:rPr>
              <w:t>小</w:t>
            </w:r>
          </w:p>
        </w:tc>
      </w:tr>
      <w:tr w:rsidR="005C6C27" w:rsidRPr="005C6C27" w14:paraId="6CC58899" w14:textId="77777777" w:rsidTr="00294709">
        <w:trPr>
          <w:cantSplit/>
          <w:trHeight w:val="340"/>
          <w:jc w:val="center"/>
        </w:trPr>
        <w:tc>
          <w:tcPr>
            <w:tcW w:w="2036" w:type="dxa"/>
            <w:tcBorders>
              <w:left w:val="nil"/>
            </w:tcBorders>
            <w:shd w:val="clear" w:color="auto" w:fill="auto"/>
            <w:vAlign w:val="center"/>
          </w:tcPr>
          <w:p w14:paraId="570FF768"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敏感</w:t>
            </w:r>
            <w:proofErr w:type="spellEnd"/>
          </w:p>
        </w:tc>
        <w:tc>
          <w:tcPr>
            <w:tcW w:w="616" w:type="dxa"/>
            <w:shd w:val="clear" w:color="auto" w:fill="auto"/>
            <w:vAlign w:val="center"/>
          </w:tcPr>
          <w:p w14:paraId="1A932DEB"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一级</w:t>
            </w:r>
            <w:proofErr w:type="spellEnd"/>
          </w:p>
        </w:tc>
        <w:tc>
          <w:tcPr>
            <w:tcW w:w="678" w:type="dxa"/>
            <w:shd w:val="clear" w:color="auto" w:fill="auto"/>
            <w:vAlign w:val="center"/>
          </w:tcPr>
          <w:p w14:paraId="1B5561BF"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一级</w:t>
            </w:r>
            <w:proofErr w:type="spellEnd"/>
          </w:p>
        </w:tc>
        <w:tc>
          <w:tcPr>
            <w:tcW w:w="776" w:type="dxa"/>
            <w:shd w:val="clear" w:color="auto" w:fill="auto"/>
            <w:vAlign w:val="center"/>
          </w:tcPr>
          <w:p w14:paraId="359399E7"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shd w:val="pct15" w:color="auto" w:fill="FFFFFF"/>
                <w:lang w:eastAsia="en-US"/>
              </w:rPr>
              <w:t>一级</w:t>
            </w:r>
            <w:proofErr w:type="spellEnd"/>
          </w:p>
        </w:tc>
        <w:tc>
          <w:tcPr>
            <w:tcW w:w="905" w:type="dxa"/>
            <w:shd w:val="clear" w:color="auto" w:fill="FFFFFF"/>
            <w:vAlign w:val="center"/>
          </w:tcPr>
          <w:p w14:paraId="7A8411A0"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831" w:type="dxa"/>
            <w:shd w:val="clear" w:color="auto" w:fill="FFFFFF"/>
            <w:vAlign w:val="center"/>
          </w:tcPr>
          <w:p w14:paraId="37A517BE"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722" w:type="dxa"/>
            <w:shd w:val="clear" w:color="auto" w:fill="auto"/>
            <w:vAlign w:val="center"/>
          </w:tcPr>
          <w:p w14:paraId="538CAE29"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849" w:type="dxa"/>
            <w:shd w:val="clear" w:color="auto" w:fill="auto"/>
            <w:vAlign w:val="center"/>
          </w:tcPr>
          <w:p w14:paraId="57024870"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671" w:type="dxa"/>
            <w:shd w:val="clear" w:color="auto" w:fill="auto"/>
            <w:vAlign w:val="center"/>
          </w:tcPr>
          <w:p w14:paraId="0DA1DFF6"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648" w:type="dxa"/>
            <w:tcBorders>
              <w:right w:val="nil"/>
            </w:tcBorders>
            <w:shd w:val="clear" w:color="auto" w:fill="auto"/>
            <w:vAlign w:val="center"/>
          </w:tcPr>
          <w:p w14:paraId="161989BB"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r>
      <w:tr w:rsidR="005C6C27" w:rsidRPr="005C6C27" w14:paraId="445CB259" w14:textId="77777777" w:rsidTr="00294709">
        <w:trPr>
          <w:cantSplit/>
          <w:trHeight w:val="340"/>
          <w:jc w:val="center"/>
        </w:trPr>
        <w:tc>
          <w:tcPr>
            <w:tcW w:w="2036" w:type="dxa"/>
            <w:tcBorders>
              <w:left w:val="nil"/>
            </w:tcBorders>
            <w:shd w:val="clear" w:color="auto" w:fill="auto"/>
            <w:vAlign w:val="center"/>
          </w:tcPr>
          <w:p w14:paraId="7116423A"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较敏感</w:t>
            </w:r>
            <w:proofErr w:type="spellEnd"/>
          </w:p>
        </w:tc>
        <w:tc>
          <w:tcPr>
            <w:tcW w:w="616" w:type="dxa"/>
            <w:shd w:val="clear" w:color="auto" w:fill="auto"/>
            <w:vAlign w:val="center"/>
          </w:tcPr>
          <w:p w14:paraId="7DF79398"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一级</w:t>
            </w:r>
            <w:proofErr w:type="spellEnd"/>
          </w:p>
        </w:tc>
        <w:tc>
          <w:tcPr>
            <w:tcW w:w="678" w:type="dxa"/>
            <w:shd w:val="clear" w:color="auto" w:fill="auto"/>
            <w:vAlign w:val="center"/>
          </w:tcPr>
          <w:p w14:paraId="1DE6170C"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一级</w:t>
            </w:r>
            <w:proofErr w:type="spellEnd"/>
          </w:p>
        </w:tc>
        <w:tc>
          <w:tcPr>
            <w:tcW w:w="776" w:type="dxa"/>
            <w:shd w:val="clear" w:color="auto" w:fill="auto"/>
            <w:vAlign w:val="center"/>
          </w:tcPr>
          <w:p w14:paraId="1F0EDF55"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905" w:type="dxa"/>
            <w:shd w:val="clear" w:color="auto" w:fill="auto"/>
            <w:vAlign w:val="center"/>
          </w:tcPr>
          <w:p w14:paraId="189A8DA8"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831" w:type="dxa"/>
            <w:shd w:val="clear" w:color="auto" w:fill="auto"/>
            <w:vAlign w:val="center"/>
          </w:tcPr>
          <w:p w14:paraId="7C392E55"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722" w:type="dxa"/>
            <w:shd w:val="clear" w:color="auto" w:fill="auto"/>
            <w:vAlign w:val="center"/>
          </w:tcPr>
          <w:p w14:paraId="38B37DF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849" w:type="dxa"/>
            <w:shd w:val="clear" w:color="auto" w:fill="auto"/>
            <w:vAlign w:val="center"/>
          </w:tcPr>
          <w:p w14:paraId="58F38B8C"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671" w:type="dxa"/>
            <w:shd w:val="clear" w:color="auto" w:fill="auto"/>
            <w:vAlign w:val="center"/>
          </w:tcPr>
          <w:p w14:paraId="123D6383"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648" w:type="dxa"/>
            <w:tcBorders>
              <w:right w:val="nil"/>
            </w:tcBorders>
            <w:shd w:val="clear" w:color="auto" w:fill="auto"/>
            <w:vAlign w:val="center"/>
          </w:tcPr>
          <w:p w14:paraId="581F5069"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w:t>
            </w:r>
          </w:p>
        </w:tc>
      </w:tr>
      <w:tr w:rsidR="005C6C27" w:rsidRPr="005C6C27" w14:paraId="08E6B63A" w14:textId="77777777" w:rsidTr="00294709">
        <w:trPr>
          <w:cantSplit/>
          <w:trHeight w:val="340"/>
          <w:jc w:val="center"/>
        </w:trPr>
        <w:tc>
          <w:tcPr>
            <w:tcW w:w="2036" w:type="dxa"/>
            <w:tcBorders>
              <w:left w:val="nil"/>
            </w:tcBorders>
            <w:shd w:val="clear" w:color="auto" w:fill="auto"/>
            <w:vAlign w:val="center"/>
          </w:tcPr>
          <w:p w14:paraId="3332D0E2"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不敏感</w:t>
            </w:r>
            <w:proofErr w:type="spellEnd"/>
          </w:p>
        </w:tc>
        <w:tc>
          <w:tcPr>
            <w:tcW w:w="616" w:type="dxa"/>
            <w:shd w:val="clear" w:color="auto" w:fill="auto"/>
            <w:vAlign w:val="center"/>
          </w:tcPr>
          <w:p w14:paraId="3F842BB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一级</w:t>
            </w:r>
            <w:proofErr w:type="spellEnd"/>
          </w:p>
        </w:tc>
        <w:tc>
          <w:tcPr>
            <w:tcW w:w="678" w:type="dxa"/>
            <w:shd w:val="clear" w:color="auto" w:fill="auto"/>
            <w:vAlign w:val="center"/>
          </w:tcPr>
          <w:p w14:paraId="4C8D0AFA"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776" w:type="dxa"/>
            <w:shd w:val="clear" w:color="auto" w:fill="auto"/>
            <w:vAlign w:val="center"/>
          </w:tcPr>
          <w:p w14:paraId="59EB055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905" w:type="dxa"/>
            <w:shd w:val="clear" w:color="auto" w:fill="auto"/>
            <w:vAlign w:val="center"/>
          </w:tcPr>
          <w:p w14:paraId="2837CEDE"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二级</w:t>
            </w:r>
            <w:proofErr w:type="spellEnd"/>
          </w:p>
        </w:tc>
        <w:tc>
          <w:tcPr>
            <w:tcW w:w="831" w:type="dxa"/>
            <w:shd w:val="clear" w:color="auto" w:fill="auto"/>
            <w:vAlign w:val="center"/>
          </w:tcPr>
          <w:p w14:paraId="0007D758"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722" w:type="dxa"/>
            <w:shd w:val="clear" w:color="auto" w:fill="auto"/>
            <w:vAlign w:val="center"/>
          </w:tcPr>
          <w:p w14:paraId="47DD036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849" w:type="dxa"/>
            <w:shd w:val="clear" w:color="auto" w:fill="auto"/>
            <w:vAlign w:val="center"/>
          </w:tcPr>
          <w:p w14:paraId="04D7E48E"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三级</w:t>
            </w:r>
            <w:proofErr w:type="spellEnd"/>
          </w:p>
        </w:tc>
        <w:tc>
          <w:tcPr>
            <w:tcW w:w="671" w:type="dxa"/>
            <w:shd w:val="clear" w:color="auto" w:fill="auto"/>
            <w:vAlign w:val="center"/>
          </w:tcPr>
          <w:p w14:paraId="6967D8CD"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w:t>
            </w:r>
          </w:p>
        </w:tc>
        <w:tc>
          <w:tcPr>
            <w:tcW w:w="648" w:type="dxa"/>
            <w:tcBorders>
              <w:right w:val="nil"/>
            </w:tcBorders>
            <w:shd w:val="clear" w:color="auto" w:fill="auto"/>
            <w:vAlign w:val="center"/>
          </w:tcPr>
          <w:p w14:paraId="4FF519A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w:t>
            </w:r>
          </w:p>
        </w:tc>
      </w:tr>
      <w:tr w:rsidR="005C6C27" w:rsidRPr="005C6C27" w14:paraId="3A1128BB" w14:textId="77777777" w:rsidTr="00294709">
        <w:trPr>
          <w:cantSplit/>
          <w:trHeight w:val="340"/>
          <w:jc w:val="center"/>
        </w:trPr>
        <w:tc>
          <w:tcPr>
            <w:tcW w:w="8732" w:type="dxa"/>
            <w:gridSpan w:val="10"/>
            <w:tcBorders>
              <w:left w:val="nil"/>
              <w:bottom w:val="single" w:sz="12" w:space="0" w:color="auto"/>
              <w:right w:val="nil"/>
            </w:tcBorders>
            <w:shd w:val="clear" w:color="auto" w:fill="auto"/>
            <w:vAlign w:val="center"/>
          </w:tcPr>
          <w:p w14:paraId="15E98146" w14:textId="77777777" w:rsidR="005C6C27" w:rsidRPr="005C6C27" w:rsidRDefault="005C6C27" w:rsidP="005C6C27">
            <w:pPr>
              <w:jc w:val="left"/>
              <w:rPr>
                <w:rFonts w:ascii="Times New Roman" w:eastAsia="宋体" w:hAnsi="Times New Roman" w:cs="Times New Roman"/>
                <w:kern w:val="0"/>
                <w:szCs w:val="21"/>
              </w:rPr>
            </w:pPr>
            <w:r w:rsidRPr="005C6C27">
              <w:rPr>
                <w:rFonts w:ascii="Times New Roman" w:eastAsia="宋体" w:hAnsi="Times New Roman" w:cs="Times New Roman"/>
                <w:kern w:val="0"/>
                <w:szCs w:val="21"/>
              </w:rPr>
              <w:t>注：</w:t>
            </w:r>
            <w:r w:rsidRPr="005C6C27">
              <w:rPr>
                <w:rFonts w:ascii="Times New Roman" w:eastAsia="宋体" w:hAnsi="Times New Roman" w:cs="Times New Roman"/>
                <w:kern w:val="0"/>
                <w:szCs w:val="21"/>
              </w:rPr>
              <w:t>“-”</w:t>
            </w:r>
            <w:r w:rsidRPr="005C6C27">
              <w:rPr>
                <w:rFonts w:ascii="Times New Roman" w:eastAsia="宋体" w:hAnsi="Times New Roman" w:cs="Times New Roman"/>
                <w:kern w:val="0"/>
                <w:szCs w:val="21"/>
              </w:rPr>
              <w:t>表示可不开展土壤环境影响评价工作。</w:t>
            </w:r>
          </w:p>
        </w:tc>
      </w:tr>
    </w:tbl>
    <w:p w14:paraId="3F5460A8" w14:textId="77777777" w:rsidR="005C6C27" w:rsidRPr="001C7500" w:rsidRDefault="005C6C27" w:rsidP="001C7500">
      <w:pPr>
        <w:pStyle w:val="32"/>
        <w:spacing w:before="0" w:after="0" w:line="480" w:lineRule="auto"/>
        <w:ind w:left="1102" w:hangingChars="343" w:hanging="1102"/>
        <w:rPr>
          <w:rFonts w:ascii="Times New Roman" w:hAnsi="Times New Roman" w:cs="Times New Roman"/>
        </w:rPr>
      </w:pPr>
      <w:r w:rsidRPr="001C7500">
        <w:rPr>
          <w:rFonts w:ascii="Times New Roman" w:hAnsi="Times New Roman" w:cs="Times New Roman"/>
        </w:rPr>
        <w:t>评价范围</w:t>
      </w:r>
    </w:p>
    <w:p w14:paraId="230CD4E4" w14:textId="20918710" w:rsidR="005C6C27" w:rsidRP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根据各环境要素技术导则，各要素评价范围见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_Ref83500246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2.5</w:t>
      </w:r>
      <w:r w:rsidR="00F359F4" w:rsidRPr="00F359F4">
        <w:rPr>
          <w:rFonts w:ascii="Times New Roman" w:eastAsia="宋体" w:hAnsi="Times New Roman" w:cs="Times New Roman"/>
          <w:kern w:val="0"/>
          <w:sz w:val="24"/>
          <w:szCs w:val="24"/>
        </w:rPr>
        <w:noBreakHyphen/>
        <w:t>11</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3E4FE9B9" w14:textId="2BBB6155"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100" w:name="_Ref83500246"/>
      <w:r w:rsidRPr="005C6C27">
        <w:rPr>
          <w:rFonts w:ascii="Times New Roman" w:eastAsia="宋体" w:hAnsi="Times New Roman" w:cs="Times New Roman" w:hint="eastAsia"/>
          <w:b/>
          <w:bCs/>
          <w:kern w:val="0"/>
          <w:sz w:val="24"/>
          <w:szCs w:val="24"/>
        </w:rPr>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2.5</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11</w:t>
      </w:r>
      <w:r w:rsidRPr="005C6C27">
        <w:rPr>
          <w:rFonts w:ascii="Times New Roman" w:eastAsia="宋体" w:hAnsi="Times New Roman" w:cs="Times New Roman"/>
          <w:b/>
          <w:bCs/>
          <w:kern w:val="0"/>
          <w:sz w:val="24"/>
          <w:szCs w:val="24"/>
        </w:rPr>
        <w:fldChar w:fldCharType="end"/>
      </w:r>
      <w:bookmarkEnd w:id="100"/>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评价范围表</w:t>
      </w:r>
    </w:p>
    <w:tbl>
      <w:tblPr>
        <w:tblW w:w="5000" w:type="pct"/>
        <w:tblLayout w:type="fixed"/>
        <w:tblCellMar>
          <w:left w:w="0" w:type="dxa"/>
          <w:right w:w="0" w:type="dxa"/>
        </w:tblCellMar>
        <w:tblLook w:val="0000" w:firstRow="0" w:lastRow="0" w:firstColumn="0" w:lastColumn="0" w:noHBand="0" w:noVBand="0"/>
      </w:tblPr>
      <w:tblGrid>
        <w:gridCol w:w="501"/>
        <w:gridCol w:w="1201"/>
        <w:gridCol w:w="993"/>
        <w:gridCol w:w="6264"/>
      </w:tblGrid>
      <w:tr w:rsidR="005C6C27" w:rsidRPr="005C6C27" w14:paraId="56119F1A" w14:textId="77777777" w:rsidTr="00294709">
        <w:trPr>
          <w:trHeight w:val="340"/>
        </w:trPr>
        <w:tc>
          <w:tcPr>
            <w:tcW w:w="501" w:type="dxa"/>
            <w:tcBorders>
              <w:top w:val="single" w:sz="12" w:space="0" w:color="000000"/>
              <w:left w:val="nil"/>
              <w:bottom w:val="single" w:sz="6" w:space="0" w:color="000000"/>
              <w:right w:val="single" w:sz="6" w:space="0" w:color="000000"/>
            </w:tcBorders>
            <w:vAlign w:val="center"/>
          </w:tcPr>
          <w:p w14:paraId="1AC62F35"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序号</w:t>
            </w:r>
            <w:proofErr w:type="spellEnd"/>
          </w:p>
        </w:tc>
        <w:tc>
          <w:tcPr>
            <w:tcW w:w="1201" w:type="dxa"/>
            <w:tcBorders>
              <w:top w:val="single" w:sz="12" w:space="0" w:color="000000"/>
              <w:left w:val="single" w:sz="6" w:space="0" w:color="000000"/>
              <w:bottom w:val="single" w:sz="6" w:space="0" w:color="000000"/>
              <w:right w:val="single" w:sz="6" w:space="0" w:color="000000"/>
            </w:tcBorders>
            <w:vAlign w:val="center"/>
          </w:tcPr>
          <w:p w14:paraId="400DC54B"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评价内容</w:t>
            </w:r>
            <w:proofErr w:type="spellEnd"/>
          </w:p>
        </w:tc>
        <w:tc>
          <w:tcPr>
            <w:tcW w:w="993" w:type="dxa"/>
            <w:tcBorders>
              <w:top w:val="single" w:sz="12" w:space="0" w:color="000000"/>
              <w:left w:val="single" w:sz="6" w:space="0" w:color="000000"/>
              <w:bottom w:val="single" w:sz="6" w:space="0" w:color="000000"/>
              <w:right w:val="single" w:sz="6" w:space="0" w:color="000000"/>
            </w:tcBorders>
            <w:vAlign w:val="center"/>
          </w:tcPr>
          <w:p w14:paraId="6B569B32" w14:textId="77777777" w:rsidR="005C6C27" w:rsidRPr="005C6C27" w:rsidRDefault="005C6C27" w:rsidP="005C6C27">
            <w:pPr>
              <w:jc w:val="center"/>
              <w:rPr>
                <w:rFonts w:ascii="Times New Roman" w:eastAsia="宋体" w:hAnsi="Times New Roman" w:cs="Times New Roman"/>
                <w:b/>
                <w:bCs/>
                <w:kern w:val="0"/>
                <w:szCs w:val="21"/>
                <w:lang w:eastAsia="en-US"/>
              </w:rPr>
            </w:pPr>
            <w:r w:rsidRPr="005C6C27">
              <w:rPr>
                <w:rFonts w:ascii="Times New Roman" w:eastAsia="宋体" w:hAnsi="Times New Roman" w:cs="Times New Roman"/>
                <w:b/>
                <w:bCs/>
                <w:kern w:val="0"/>
                <w:szCs w:val="21"/>
              </w:rPr>
              <w:t>评价等级</w:t>
            </w:r>
          </w:p>
        </w:tc>
        <w:tc>
          <w:tcPr>
            <w:tcW w:w="6264" w:type="dxa"/>
            <w:tcBorders>
              <w:top w:val="single" w:sz="12" w:space="0" w:color="000000"/>
              <w:left w:val="single" w:sz="6" w:space="0" w:color="000000"/>
              <w:bottom w:val="single" w:sz="6" w:space="0" w:color="000000"/>
              <w:right w:val="nil"/>
            </w:tcBorders>
            <w:vAlign w:val="center"/>
          </w:tcPr>
          <w:p w14:paraId="748CBBE8" w14:textId="77777777" w:rsidR="005C6C27" w:rsidRPr="005C6C27" w:rsidRDefault="005C6C27" w:rsidP="005C6C27">
            <w:pPr>
              <w:jc w:val="center"/>
              <w:rPr>
                <w:rFonts w:ascii="Times New Roman" w:eastAsia="宋体" w:hAnsi="Times New Roman" w:cs="Times New Roman"/>
                <w:b/>
                <w:bCs/>
                <w:kern w:val="0"/>
                <w:szCs w:val="21"/>
                <w:lang w:eastAsia="en-US"/>
              </w:rPr>
            </w:pPr>
            <w:proofErr w:type="spellStart"/>
            <w:r w:rsidRPr="005C6C27">
              <w:rPr>
                <w:rFonts w:ascii="Times New Roman" w:eastAsia="宋体" w:hAnsi="Times New Roman" w:cs="Times New Roman"/>
                <w:b/>
                <w:bCs/>
                <w:kern w:val="0"/>
                <w:szCs w:val="21"/>
                <w:lang w:eastAsia="en-US"/>
              </w:rPr>
              <w:t>评价范围</w:t>
            </w:r>
            <w:proofErr w:type="spellEnd"/>
          </w:p>
        </w:tc>
      </w:tr>
      <w:tr w:rsidR="005C6C27" w:rsidRPr="005C6C27" w14:paraId="7C5CC366" w14:textId="77777777" w:rsidTr="00294709">
        <w:trPr>
          <w:trHeight w:val="340"/>
        </w:trPr>
        <w:tc>
          <w:tcPr>
            <w:tcW w:w="501" w:type="dxa"/>
            <w:tcBorders>
              <w:top w:val="single" w:sz="6" w:space="0" w:color="000000"/>
              <w:left w:val="nil"/>
              <w:bottom w:val="single" w:sz="6" w:space="0" w:color="000000"/>
              <w:right w:val="single" w:sz="6" w:space="0" w:color="000000"/>
            </w:tcBorders>
            <w:vAlign w:val="center"/>
          </w:tcPr>
          <w:p w14:paraId="7D1190F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1</w:t>
            </w:r>
          </w:p>
        </w:tc>
        <w:tc>
          <w:tcPr>
            <w:tcW w:w="1201" w:type="dxa"/>
            <w:tcBorders>
              <w:top w:val="single" w:sz="6" w:space="0" w:color="000000"/>
              <w:left w:val="single" w:sz="6" w:space="0" w:color="000000"/>
              <w:bottom w:val="single" w:sz="6" w:space="0" w:color="000000"/>
              <w:right w:val="single" w:sz="6" w:space="0" w:color="000000"/>
            </w:tcBorders>
            <w:vAlign w:val="center"/>
          </w:tcPr>
          <w:p w14:paraId="25F362D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rPr>
              <w:t>地表水环境</w:t>
            </w:r>
          </w:p>
        </w:tc>
        <w:tc>
          <w:tcPr>
            <w:tcW w:w="993" w:type="dxa"/>
            <w:tcBorders>
              <w:top w:val="single" w:sz="6" w:space="0" w:color="000000"/>
              <w:left w:val="single" w:sz="6" w:space="0" w:color="000000"/>
              <w:bottom w:val="single" w:sz="6" w:space="0" w:color="000000"/>
              <w:right w:val="single" w:sz="6" w:space="0" w:color="000000"/>
            </w:tcBorders>
            <w:vAlign w:val="center"/>
          </w:tcPr>
          <w:p w14:paraId="0523CFE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三级</w:t>
            </w:r>
            <w:r w:rsidRPr="005C6C27">
              <w:rPr>
                <w:rFonts w:ascii="Times New Roman" w:eastAsia="宋体" w:hAnsi="Times New Roman" w:cs="Times New Roman"/>
                <w:kern w:val="0"/>
                <w:szCs w:val="21"/>
              </w:rPr>
              <w:t>B</w:t>
            </w:r>
          </w:p>
        </w:tc>
        <w:tc>
          <w:tcPr>
            <w:tcW w:w="6264" w:type="dxa"/>
            <w:tcBorders>
              <w:top w:val="single" w:sz="6" w:space="0" w:color="000000"/>
              <w:left w:val="single" w:sz="6" w:space="0" w:color="000000"/>
              <w:bottom w:val="single" w:sz="6" w:space="0" w:color="000000"/>
              <w:right w:val="nil"/>
            </w:tcBorders>
            <w:vAlign w:val="center"/>
          </w:tcPr>
          <w:p w14:paraId="49EBF682" w14:textId="77777777" w:rsidR="005C6C27" w:rsidRPr="005C6C27" w:rsidRDefault="005C6C27" w:rsidP="005C6C27">
            <w:pPr>
              <w:jc w:val="center"/>
              <w:rPr>
                <w:rFonts w:ascii="Times New Roman" w:eastAsia="宋体" w:hAnsi="Times New Roman" w:cs="Times New Roman"/>
                <w:color w:val="FF0000"/>
                <w:kern w:val="0"/>
                <w:szCs w:val="21"/>
              </w:rPr>
            </w:pPr>
            <w:r w:rsidRPr="005C6C27">
              <w:rPr>
                <w:rFonts w:ascii="Times New Roman" w:eastAsia="宋体" w:hAnsi="Times New Roman" w:cs="Times New Roman"/>
                <w:kern w:val="0"/>
                <w:szCs w:val="21"/>
              </w:rPr>
              <w:t>不设</w:t>
            </w:r>
            <w:r w:rsidRPr="005C6C27">
              <w:rPr>
                <w:rFonts w:ascii="Times New Roman" w:eastAsia="宋体" w:hAnsi="Times New Roman" w:cs="Times New Roman" w:hint="eastAsia"/>
                <w:kern w:val="0"/>
                <w:szCs w:val="21"/>
              </w:rPr>
              <w:t>地表水环境</w:t>
            </w:r>
            <w:r w:rsidRPr="005C6C27">
              <w:rPr>
                <w:rFonts w:ascii="Times New Roman" w:eastAsia="宋体" w:hAnsi="Times New Roman" w:cs="Times New Roman"/>
                <w:kern w:val="0"/>
                <w:szCs w:val="21"/>
              </w:rPr>
              <w:t>评价范围</w:t>
            </w:r>
          </w:p>
        </w:tc>
      </w:tr>
      <w:tr w:rsidR="005C6C27" w:rsidRPr="005C6C27" w14:paraId="40513159" w14:textId="77777777" w:rsidTr="00294709">
        <w:trPr>
          <w:trHeight w:val="340"/>
        </w:trPr>
        <w:tc>
          <w:tcPr>
            <w:tcW w:w="501" w:type="dxa"/>
            <w:tcBorders>
              <w:top w:val="single" w:sz="6" w:space="0" w:color="000000"/>
              <w:left w:val="nil"/>
              <w:bottom w:val="single" w:sz="6" w:space="0" w:color="000000"/>
              <w:right w:val="single" w:sz="6" w:space="0" w:color="000000"/>
            </w:tcBorders>
            <w:vAlign w:val="center"/>
          </w:tcPr>
          <w:p w14:paraId="0DC108A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2</w:t>
            </w:r>
          </w:p>
        </w:tc>
        <w:tc>
          <w:tcPr>
            <w:tcW w:w="1201" w:type="dxa"/>
            <w:tcBorders>
              <w:top w:val="single" w:sz="6" w:space="0" w:color="000000"/>
              <w:left w:val="single" w:sz="6" w:space="0" w:color="000000"/>
              <w:bottom w:val="single" w:sz="6" w:space="0" w:color="000000"/>
              <w:right w:val="single" w:sz="6" w:space="0" w:color="000000"/>
            </w:tcBorders>
            <w:vAlign w:val="center"/>
          </w:tcPr>
          <w:p w14:paraId="4175DE63"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地下水</w:t>
            </w:r>
            <w:proofErr w:type="spellEnd"/>
            <w:r w:rsidRPr="005C6C27">
              <w:rPr>
                <w:rFonts w:ascii="Times New Roman" w:eastAsia="宋体" w:hAnsi="Times New Roman" w:cs="Times New Roman"/>
                <w:kern w:val="0"/>
                <w:szCs w:val="21"/>
              </w:rPr>
              <w:t>环境</w:t>
            </w:r>
          </w:p>
        </w:tc>
        <w:tc>
          <w:tcPr>
            <w:tcW w:w="993" w:type="dxa"/>
            <w:tcBorders>
              <w:top w:val="single" w:sz="6" w:space="0" w:color="000000"/>
              <w:left w:val="single" w:sz="6" w:space="0" w:color="000000"/>
              <w:bottom w:val="single" w:sz="6" w:space="0" w:color="000000"/>
              <w:right w:val="single" w:sz="6" w:space="0" w:color="000000"/>
            </w:tcBorders>
            <w:vAlign w:val="center"/>
          </w:tcPr>
          <w:p w14:paraId="61E14F22"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二级</w:t>
            </w:r>
          </w:p>
        </w:tc>
        <w:tc>
          <w:tcPr>
            <w:tcW w:w="6264" w:type="dxa"/>
            <w:tcBorders>
              <w:top w:val="single" w:sz="6" w:space="0" w:color="000000"/>
              <w:left w:val="single" w:sz="6" w:space="0" w:color="000000"/>
              <w:bottom w:val="single" w:sz="6" w:space="0" w:color="000000"/>
              <w:right w:val="nil"/>
            </w:tcBorders>
            <w:vAlign w:val="center"/>
          </w:tcPr>
          <w:p w14:paraId="1BA5BD05"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项目</w:t>
            </w:r>
            <w:r w:rsidRPr="001132EB">
              <w:rPr>
                <w:rFonts w:ascii="Times New Roman" w:eastAsia="宋体" w:hAnsi="Times New Roman" w:cs="Times New Roman"/>
                <w:color w:val="000000" w:themeColor="text1"/>
                <w:kern w:val="0"/>
                <w:szCs w:val="21"/>
              </w:rPr>
              <w:t>所在地</w:t>
            </w:r>
            <w:r w:rsidRPr="001132EB">
              <w:rPr>
                <w:rFonts w:ascii="Times New Roman" w:eastAsia="宋体" w:hAnsi="Times New Roman" w:cs="Times New Roman"/>
                <w:color w:val="000000" w:themeColor="text1"/>
                <w:kern w:val="0"/>
                <w:szCs w:val="21"/>
              </w:rPr>
              <w:t xml:space="preserve"> 6km</w:t>
            </w:r>
            <w:r w:rsidRPr="001132EB">
              <w:rPr>
                <w:rFonts w:ascii="Times New Roman" w:eastAsia="宋体" w:hAnsi="Times New Roman" w:cs="Times New Roman"/>
                <w:color w:val="000000" w:themeColor="text1"/>
                <w:kern w:val="0"/>
                <w:szCs w:val="21"/>
                <w:vertAlign w:val="superscript"/>
              </w:rPr>
              <w:t>2</w:t>
            </w:r>
            <w:r w:rsidRPr="001132EB">
              <w:rPr>
                <w:rFonts w:ascii="Times New Roman" w:eastAsia="宋体" w:hAnsi="Times New Roman" w:cs="Times New Roman"/>
                <w:color w:val="000000" w:themeColor="text1"/>
                <w:kern w:val="0"/>
                <w:szCs w:val="21"/>
              </w:rPr>
              <w:t xml:space="preserve"> </w:t>
            </w:r>
            <w:r w:rsidRPr="001132EB">
              <w:rPr>
                <w:rFonts w:ascii="Times New Roman" w:eastAsia="宋体" w:hAnsi="Times New Roman" w:cs="Times New Roman"/>
                <w:color w:val="000000" w:themeColor="text1"/>
                <w:kern w:val="0"/>
                <w:szCs w:val="21"/>
              </w:rPr>
              <w:t>范围内，主</w:t>
            </w:r>
            <w:r w:rsidRPr="005C6C27">
              <w:rPr>
                <w:rFonts w:ascii="Times New Roman" w:eastAsia="宋体" w:hAnsi="Times New Roman" w:cs="Times New Roman"/>
                <w:kern w:val="0"/>
                <w:szCs w:val="21"/>
              </w:rPr>
              <w:t>要包括项目场区及周边区域地下水</w:t>
            </w:r>
          </w:p>
        </w:tc>
      </w:tr>
      <w:tr w:rsidR="005C6C27" w:rsidRPr="005C6C27" w14:paraId="3773AB26" w14:textId="77777777" w:rsidTr="00294709">
        <w:trPr>
          <w:trHeight w:val="340"/>
        </w:trPr>
        <w:tc>
          <w:tcPr>
            <w:tcW w:w="501" w:type="dxa"/>
            <w:tcBorders>
              <w:top w:val="single" w:sz="6" w:space="0" w:color="000000"/>
              <w:left w:val="nil"/>
              <w:bottom w:val="single" w:sz="6" w:space="0" w:color="000000"/>
              <w:right w:val="single" w:sz="6" w:space="0" w:color="000000"/>
            </w:tcBorders>
            <w:vAlign w:val="center"/>
          </w:tcPr>
          <w:p w14:paraId="05DEF695"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3</w:t>
            </w:r>
          </w:p>
        </w:tc>
        <w:tc>
          <w:tcPr>
            <w:tcW w:w="1201" w:type="dxa"/>
            <w:tcBorders>
              <w:top w:val="single" w:sz="6" w:space="0" w:color="000000"/>
              <w:left w:val="single" w:sz="6" w:space="0" w:color="000000"/>
              <w:bottom w:val="single" w:sz="6" w:space="0" w:color="000000"/>
              <w:right w:val="single" w:sz="6" w:space="0" w:color="000000"/>
            </w:tcBorders>
            <w:vAlign w:val="center"/>
          </w:tcPr>
          <w:p w14:paraId="55A65E09"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kern w:val="0"/>
                <w:szCs w:val="21"/>
              </w:rPr>
              <w:t>大气环境</w:t>
            </w:r>
          </w:p>
        </w:tc>
        <w:tc>
          <w:tcPr>
            <w:tcW w:w="993" w:type="dxa"/>
            <w:tcBorders>
              <w:top w:val="single" w:sz="6" w:space="0" w:color="000000"/>
              <w:left w:val="single" w:sz="6" w:space="0" w:color="000000"/>
              <w:bottom w:val="single" w:sz="6" w:space="0" w:color="000000"/>
              <w:right w:val="single" w:sz="6" w:space="0" w:color="000000"/>
            </w:tcBorders>
            <w:vAlign w:val="center"/>
          </w:tcPr>
          <w:p w14:paraId="6A726A0A"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二</w:t>
            </w:r>
            <w:r w:rsidRPr="005C6C27">
              <w:rPr>
                <w:rFonts w:ascii="Times New Roman" w:eastAsia="宋体" w:hAnsi="Times New Roman" w:cs="Times New Roman"/>
                <w:kern w:val="0"/>
                <w:szCs w:val="21"/>
              </w:rPr>
              <w:t>级</w:t>
            </w:r>
          </w:p>
        </w:tc>
        <w:tc>
          <w:tcPr>
            <w:tcW w:w="6264" w:type="dxa"/>
            <w:tcBorders>
              <w:top w:val="single" w:sz="6" w:space="0" w:color="000000"/>
              <w:left w:val="single" w:sz="6" w:space="0" w:color="000000"/>
              <w:bottom w:val="single" w:sz="6" w:space="0" w:color="000000"/>
              <w:right w:val="nil"/>
            </w:tcBorders>
            <w:vAlign w:val="center"/>
          </w:tcPr>
          <w:p w14:paraId="425AFB9E" w14:textId="5E6F7130"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以项目厂界外延边长取</w:t>
            </w:r>
            <w:r w:rsidRPr="001132EB">
              <w:rPr>
                <w:rFonts w:ascii="Times New Roman" w:eastAsia="宋体" w:hAnsi="Times New Roman" w:cs="Times New Roman"/>
                <w:color w:val="000000" w:themeColor="text1"/>
                <w:kern w:val="0"/>
                <w:szCs w:val="21"/>
              </w:rPr>
              <w:t>5km</w:t>
            </w:r>
            <w:r w:rsidRPr="001132EB">
              <w:rPr>
                <w:rFonts w:ascii="Times New Roman" w:eastAsia="宋体" w:hAnsi="Times New Roman" w:cs="Times New Roman"/>
                <w:color w:val="000000" w:themeColor="text1"/>
                <w:kern w:val="0"/>
                <w:szCs w:val="21"/>
              </w:rPr>
              <w:t>的矩形区域，见</w:t>
            </w:r>
            <w:r w:rsidRPr="001132EB">
              <w:rPr>
                <w:rFonts w:ascii="Times New Roman" w:eastAsia="宋体" w:hAnsi="Times New Roman" w:cs="Times New Roman"/>
                <w:color w:val="000000" w:themeColor="text1"/>
                <w:kern w:val="0"/>
                <w:szCs w:val="21"/>
              </w:rPr>
              <w:fldChar w:fldCharType="begin"/>
            </w:r>
            <w:r w:rsidRPr="001132EB">
              <w:rPr>
                <w:rFonts w:ascii="Times New Roman" w:eastAsia="宋体" w:hAnsi="Times New Roman" w:cs="Times New Roman"/>
                <w:color w:val="000000" w:themeColor="text1"/>
                <w:kern w:val="0"/>
                <w:szCs w:val="21"/>
              </w:rPr>
              <w:instrText xml:space="preserve"> REF _Ref83500354 \h  \* MERGEFORMAT </w:instrText>
            </w:r>
            <w:r w:rsidRPr="001132EB">
              <w:rPr>
                <w:rFonts w:ascii="Times New Roman" w:eastAsia="宋体" w:hAnsi="Times New Roman" w:cs="Times New Roman"/>
                <w:color w:val="000000" w:themeColor="text1"/>
                <w:kern w:val="0"/>
                <w:szCs w:val="21"/>
              </w:rPr>
            </w:r>
            <w:r w:rsidRPr="001132EB">
              <w:rPr>
                <w:rFonts w:ascii="Times New Roman" w:eastAsia="宋体" w:hAnsi="Times New Roman" w:cs="Times New Roman"/>
                <w:color w:val="000000" w:themeColor="text1"/>
                <w:kern w:val="0"/>
                <w:szCs w:val="21"/>
              </w:rPr>
              <w:fldChar w:fldCharType="separate"/>
            </w:r>
            <w:r w:rsidR="00F359F4" w:rsidRPr="00F359F4">
              <w:rPr>
                <w:rFonts w:ascii="Times New Roman" w:eastAsia="宋体" w:hAnsi="Times New Roman" w:cs="Times New Roman" w:hint="eastAsia"/>
                <w:color w:val="000000" w:themeColor="text1"/>
                <w:kern w:val="0"/>
                <w:szCs w:val="21"/>
              </w:rPr>
              <w:t>图</w:t>
            </w:r>
            <w:r w:rsidR="00F359F4" w:rsidRPr="00F359F4">
              <w:rPr>
                <w:rFonts w:ascii="Times New Roman" w:eastAsia="宋体" w:hAnsi="Times New Roman" w:cs="Times New Roman" w:hint="eastAsia"/>
                <w:color w:val="000000" w:themeColor="text1"/>
                <w:kern w:val="0"/>
                <w:szCs w:val="21"/>
              </w:rPr>
              <w:t xml:space="preserve"> </w:t>
            </w:r>
            <w:r w:rsidR="00F359F4" w:rsidRPr="00F359F4">
              <w:rPr>
                <w:rFonts w:ascii="Times New Roman" w:eastAsia="宋体" w:hAnsi="Times New Roman" w:cs="Times New Roman"/>
                <w:color w:val="000000" w:themeColor="text1"/>
                <w:kern w:val="0"/>
                <w:szCs w:val="21"/>
              </w:rPr>
              <w:t>2.6</w:t>
            </w:r>
            <w:r w:rsidR="00F359F4" w:rsidRPr="00F359F4">
              <w:rPr>
                <w:rFonts w:ascii="Times New Roman" w:eastAsia="宋体" w:hAnsi="Times New Roman" w:cs="Times New Roman"/>
                <w:color w:val="000000" w:themeColor="text1"/>
                <w:kern w:val="0"/>
                <w:szCs w:val="21"/>
              </w:rPr>
              <w:noBreakHyphen/>
              <w:t>1</w:t>
            </w:r>
            <w:r w:rsidRPr="001132EB">
              <w:rPr>
                <w:rFonts w:ascii="Times New Roman" w:eastAsia="宋体" w:hAnsi="Times New Roman" w:cs="Times New Roman"/>
                <w:color w:val="000000" w:themeColor="text1"/>
                <w:kern w:val="0"/>
                <w:szCs w:val="21"/>
              </w:rPr>
              <w:fldChar w:fldCharType="end"/>
            </w:r>
          </w:p>
        </w:tc>
      </w:tr>
      <w:tr w:rsidR="005C6C27" w:rsidRPr="005C6C27" w14:paraId="1AEE3338" w14:textId="77777777" w:rsidTr="00294709">
        <w:trPr>
          <w:trHeight w:val="340"/>
        </w:trPr>
        <w:tc>
          <w:tcPr>
            <w:tcW w:w="501" w:type="dxa"/>
            <w:tcBorders>
              <w:top w:val="single" w:sz="6" w:space="0" w:color="000000"/>
              <w:left w:val="nil"/>
              <w:bottom w:val="single" w:sz="6" w:space="0" w:color="000000"/>
              <w:right w:val="single" w:sz="6" w:space="0" w:color="000000"/>
            </w:tcBorders>
            <w:vAlign w:val="center"/>
          </w:tcPr>
          <w:p w14:paraId="6B79A6F8"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4</w:t>
            </w:r>
          </w:p>
        </w:tc>
        <w:tc>
          <w:tcPr>
            <w:tcW w:w="1201" w:type="dxa"/>
            <w:tcBorders>
              <w:top w:val="single" w:sz="6" w:space="0" w:color="000000"/>
              <w:left w:val="single" w:sz="6" w:space="0" w:color="000000"/>
              <w:bottom w:val="single" w:sz="6" w:space="0" w:color="000000"/>
              <w:right w:val="single" w:sz="6" w:space="0" w:color="000000"/>
            </w:tcBorders>
            <w:vAlign w:val="center"/>
          </w:tcPr>
          <w:p w14:paraId="350773F4"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声环境</w:t>
            </w:r>
            <w:proofErr w:type="spellEnd"/>
          </w:p>
        </w:tc>
        <w:tc>
          <w:tcPr>
            <w:tcW w:w="993" w:type="dxa"/>
            <w:tcBorders>
              <w:top w:val="single" w:sz="6" w:space="0" w:color="000000"/>
              <w:left w:val="single" w:sz="6" w:space="0" w:color="000000"/>
              <w:bottom w:val="single" w:sz="6" w:space="0" w:color="000000"/>
              <w:right w:val="single" w:sz="6" w:space="0" w:color="000000"/>
            </w:tcBorders>
            <w:vAlign w:val="center"/>
          </w:tcPr>
          <w:p w14:paraId="79F814DB"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二</w:t>
            </w:r>
            <w:r w:rsidRPr="005C6C27">
              <w:rPr>
                <w:rFonts w:ascii="Times New Roman" w:eastAsia="宋体" w:hAnsi="Times New Roman" w:cs="Times New Roman"/>
                <w:kern w:val="0"/>
                <w:szCs w:val="21"/>
              </w:rPr>
              <w:t>级</w:t>
            </w:r>
          </w:p>
        </w:tc>
        <w:tc>
          <w:tcPr>
            <w:tcW w:w="6264" w:type="dxa"/>
            <w:tcBorders>
              <w:top w:val="single" w:sz="6" w:space="0" w:color="000000"/>
              <w:left w:val="single" w:sz="6" w:space="0" w:color="000000"/>
              <w:bottom w:val="single" w:sz="6" w:space="0" w:color="000000"/>
              <w:right w:val="nil"/>
            </w:tcBorders>
            <w:vAlign w:val="center"/>
          </w:tcPr>
          <w:p w14:paraId="3D44FEC2" w14:textId="2D689D23"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项目厂界外</w:t>
            </w:r>
            <w:r w:rsidRPr="001132EB">
              <w:rPr>
                <w:rFonts w:ascii="Times New Roman" w:eastAsia="宋体" w:hAnsi="Times New Roman" w:cs="Times New Roman"/>
                <w:color w:val="000000" w:themeColor="text1"/>
                <w:kern w:val="0"/>
                <w:szCs w:val="21"/>
              </w:rPr>
              <w:t xml:space="preserve"> 200m </w:t>
            </w:r>
            <w:r w:rsidRPr="001132EB">
              <w:rPr>
                <w:rFonts w:ascii="Times New Roman" w:eastAsia="宋体" w:hAnsi="Times New Roman" w:cs="Times New Roman"/>
                <w:color w:val="000000" w:themeColor="text1"/>
                <w:kern w:val="0"/>
                <w:szCs w:val="21"/>
              </w:rPr>
              <w:t>范围，见</w:t>
            </w:r>
            <w:r w:rsidRPr="001132EB">
              <w:rPr>
                <w:rFonts w:ascii="Times New Roman" w:eastAsia="宋体" w:hAnsi="Times New Roman" w:cs="Times New Roman"/>
                <w:color w:val="000000" w:themeColor="text1"/>
                <w:kern w:val="0"/>
                <w:szCs w:val="21"/>
              </w:rPr>
              <w:fldChar w:fldCharType="begin"/>
            </w:r>
            <w:r w:rsidRPr="001132EB">
              <w:rPr>
                <w:rFonts w:ascii="Times New Roman" w:eastAsia="宋体" w:hAnsi="Times New Roman" w:cs="Times New Roman"/>
                <w:color w:val="000000" w:themeColor="text1"/>
                <w:kern w:val="0"/>
                <w:szCs w:val="21"/>
              </w:rPr>
              <w:instrText xml:space="preserve"> REF _Ref83500354 \h  \* MERGEFORMAT </w:instrText>
            </w:r>
            <w:r w:rsidRPr="001132EB">
              <w:rPr>
                <w:rFonts w:ascii="Times New Roman" w:eastAsia="宋体" w:hAnsi="Times New Roman" w:cs="Times New Roman"/>
                <w:color w:val="000000" w:themeColor="text1"/>
                <w:kern w:val="0"/>
                <w:szCs w:val="21"/>
              </w:rPr>
            </w:r>
            <w:r w:rsidRPr="001132EB">
              <w:rPr>
                <w:rFonts w:ascii="Times New Roman" w:eastAsia="宋体" w:hAnsi="Times New Roman" w:cs="Times New Roman"/>
                <w:color w:val="000000" w:themeColor="text1"/>
                <w:kern w:val="0"/>
                <w:szCs w:val="21"/>
              </w:rPr>
              <w:fldChar w:fldCharType="separate"/>
            </w:r>
            <w:r w:rsidR="00F359F4" w:rsidRPr="00F359F4">
              <w:rPr>
                <w:rFonts w:ascii="Times New Roman" w:eastAsia="宋体" w:hAnsi="Times New Roman" w:cs="Times New Roman" w:hint="eastAsia"/>
                <w:color w:val="000000" w:themeColor="text1"/>
                <w:kern w:val="0"/>
                <w:szCs w:val="21"/>
              </w:rPr>
              <w:t>图</w:t>
            </w:r>
            <w:r w:rsidR="00F359F4" w:rsidRPr="00F359F4">
              <w:rPr>
                <w:rFonts w:ascii="Times New Roman" w:eastAsia="宋体" w:hAnsi="Times New Roman" w:cs="Times New Roman" w:hint="eastAsia"/>
                <w:color w:val="000000" w:themeColor="text1"/>
                <w:kern w:val="0"/>
                <w:szCs w:val="21"/>
              </w:rPr>
              <w:t xml:space="preserve"> </w:t>
            </w:r>
            <w:r w:rsidR="00F359F4" w:rsidRPr="00F359F4">
              <w:rPr>
                <w:rFonts w:ascii="Times New Roman" w:eastAsia="宋体" w:hAnsi="Times New Roman" w:cs="Times New Roman"/>
                <w:color w:val="000000" w:themeColor="text1"/>
                <w:kern w:val="0"/>
                <w:szCs w:val="21"/>
              </w:rPr>
              <w:t>2.6</w:t>
            </w:r>
            <w:r w:rsidR="00F359F4" w:rsidRPr="00F359F4">
              <w:rPr>
                <w:rFonts w:ascii="Times New Roman" w:eastAsia="宋体" w:hAnsi="Times New Roman" w:cs="Times New Roman"/>
                <w:color w:val="000000" w:themeColor="text1"/>
                <w:kern w:val="0"/>
                <w:szCs w:val="21"/>
              </w:rPr>
              <w:noBreakHyphen/>
              <w:t>1</w:t>
            </w:r>
            <w:r w:rsidRPr="001132EB">
              <w:rPr>
                <w:rFonts w:ascii="Times New Roman" w:eastAsia="宋体" w:hAnsi="Times New Roman" w:cs="Times New Roman"/>
                <w:color w:val="000000" w:themeColor="text1"/>
                <w:kern w:val="0"/>
                <w:szCs w:val="21"/>
              </w:rPr>
              <w:fldChar w:fldCharType="end"/>
            </w:r>
          </w:p>
        </w:tc>
      </w:tr>
      <w:tr w:rsidR="005C6C27" w:rsidRPr="005C6C27" w14:paraId="61AD28DE" w14:textId="77777777" w:rsidTr="00294709">
        <w:trPr>
          <w:trHeight w:val="340"/>
        </w:trPr>
        <w:tc>
          <w:tcPr>
            <w:tcW w:w="501" w:type="dxa"/>
            <w:tcBorders>
              <w:top w:val="single" w:sz="6" w:space="0" w:color="000000"/>
              <w:left w:val="nil"/>
              <w:bottom w:val="single" w:sz="6" w:space="0" w:color="000000"/>
              <w:right w:val="single" w:sz="6" w:space="0" w:color="000000"/>
            </w:tcBorders>
            <w:vAlign w:val="center"/>
          </w:tcPr>
          <w:p w14:paraId="3F2F9D8C"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5</w:t>
            </w:r>
          </w:p>
        </w:tc>
        <w:tc>
          <w:tcPr>
            <w:tcW w:w="1201" w:type="dxa"/>
            <w:tcBorders>
              <w:top w:val="single" w:sz="6" w:space="0" w:color="000000"/>
              <w:left w:val="single" w:sz="6" w:space="0" w:color="000000"/>
              <w:bottom w:val="single" w:sz="6" w:space="0" w:color="000000"/>
              <w:right w:val="single" w:sz="6" w:space="0" w:color="000000"/>
            </w:tcBorders>
            <w:vAlign w:val="center"/>
          </w:tcPr>
          <w:p w14:paraId="20BBD229"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环境风险</w:t>
            </w:r>
            <w:proofErr w:type="spellEnd"/>
          </w:p>
        </w:tc>
        <w:tc>
          <w:tcPr>
            <w:tcW w:w="993" w:type="dxa"/>
            <w:tcBorders>
              <w:top w:val="single" w:sz="6" w:space="0" w:color="000000"/>
              <w:left w:val="single" w:sz="6" w:space="0" w:color="000000"/>
              <w:bottom w:val="single" w:sz="6" w:space="0" w:color="000000"/>
              <w:right w:val="single" w:sz="6" w:space="0" w:color="000000"/>
            </w:tcBorders>
            <w:vAlign w:val="center"/>
          </w:tcPr>
          <w:p w14:paraId="607A419D"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简要分析</w:t>
            </w:r>
          </w:p>
        </w:tc>
        <w:tc>
          <w:tcPr>
            <w:tcW w:w="6264" w:type="dxa"/>
            <w:tcBorders>
              <w:top w:val="single" w:sz="6" w:space="0" w:color="000000"/>
              <w:left w:val="single" w:sz="6" w:space="0" w:color="000000"/>
              <w:bottom w:val="single" w:sz="6" w:space="0" w:color="000000"/>
              <w:right w:val="nil"/>
            </w:tcBorders>
            <w:vAlign w:val="center"/>
          </w:tcPr>
          <w:p w14:paraId="4D341241" w14:textId="77777777"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不设</w:t>
            </w:r>
            <w:r w:rsidRPr="001132EB">
              <w:rPr>
                <w:rFonts w:ascii="Times New Roman" w:eastAsia="宋体" w:hAnsi="Times New Roman" w:cs="Times New Roman" w:hint="eastAsia"/>
                <w:color w:val="000000" w:themeColor="text1"/>
                <w:kern w:val="0"/>
                <w:szCs w:val="21"/>
              </w:rPr>
              <w:t>环境风险环境</w:t>
            </w:r>
            <w:r w:rsidRPr="001132EB">
              <w:rPr>
                <w:rFonts w:ascii="Times New Roman" w:eastAsia="宋体" w:hAnsi="Times New Roman" w:cs="Times New Roman"/>
                <w:color w:val="000000" w:themeColor="text1"/>
                <w:kern w:val="0"/>
                <w:szCs w:val="21"/>
              </w:rPr>
              <w:t>评价范围</w:t>
            </w:r>
          </w:p>
        </w:tc>
      </w:tr>
      <w:tr w:rsidR="005C6C27" w:rsidRPr="005C6C27" w14:paraId="1F98FD23" w14:textId="77777777" w:rsidTr="00294709">
        <w:trPr>
          <w:trHeight w:val="340"/>
        </w:trPr>
        <w:tc>
          <w:tcPr>
            <w:tcW w:w="501" w:type="dxa"/>
            <w:tcBorders>
              <w:top w:val="single" w:sz="6" w:space="0" w:color="000000"/>
              <w:left w:val="nil"/>
              <w:bottom w:val="single" w:sz="6" w:space="0" w:color="000000"/>
              <w:right w:val="single" w:sz="6" w:space="0" w:color="000000"/>
            </w:tcBorders>
            <w:vAlign w:val="center"/>
          </w:tcPr>
          <w:p w14:paraId="4B05C402" w14:textId="77777777" w:rsidR="005C6C27" w:rsidRPr="005C6C27" w:rsidRDefault="005C6C27" w:rsidP="005C6C27">
            <w:pPr>
              <w:jc w:val="center"/>
              <w:rPr>
                <w:rFonts w:ascii="Times New Roman" w:eastAsia="宋体" w:hAnsi="Times New Roman" w:cs="Times New Roman"/>
                <w:kern w:val="0"/>
                <w:szCs w:val="21"/>
                <w:lang w:eastAsia="en-US"/>
              </w:rPr>
            </w:pPr>
            <w:r w:rsidRPr="005C6C27">
              <w:rPr>
                <w:rFonts w:ascii="Times New Roman" w:eastAsia="宋体" w:hAnsi="Times New Roman" w:cs="Times New Roman"/>
                <w:kern w:val="0"/>
                <w:szCs w:val="21"/>
                <w:lang w:eastAsia="en-US"/>
              </w:rPr>
              <w:t>6</w:t>
            </w:r>
          </w:p>
        </w:tc>
        <w:tc>
          <w:tcPr>
            <w:tcW w:w="1201" w:type="dxa"/>
            <w:tcBorders>
              <w:top w:val="single" w:sz="6" w:space="0" w:color="000000"/>
              <w:left w:val="single" w:sz="6" w:space="0" w:color="000000"/>
              <w:bottom w:val="single" w:sz="6" w:space="0" w:color="000000"/>
              <w:right w:val="single" w:sz="6" w:space="0" w:color="000000"/>
            </w:tcBorders>
            <w:vAlign w:val="center"/>
          </w:tcPr>
          <w:p w14:paraId="373D6821" w14:textId="77777777" w:rsidR="005C6C27" w:rsidRPr="005C6C27" w:rsidRDefault="005C6C27" w:rsidP="005C6C27">
            <w:pPr>
              <w:jc w:val="center"/>
              <w:rPr>
                <w:rFonts w:ascii="Times New Roman" w:eastAsia="宋体" w:hAnsi="Times New Roman" w:cs="Times New Roman"/>
                <w:kern w:val="0"/>
                <w:szCs w:val="21"/>
                <w:lang w:eastAsia="en-US"/>
              </w:rPr>
            </w:pPr>
            <w:proofErr w:type="spellStart"/>
            <w:r w:rsidRPr="005C6C27">
              <w:rPr>
                <w:rFonts w:ascii="Times New Roman" w:eastAsia="宋体" w:hAnsi="Times New Roman" w:cs="Times New Roman"/>
                <w:kern w:val="0"/>
                <w:szCs w:val="21"/>
                <w:lang w:eastAsia="en-US"/>
              </w:rPr>
              <w:t>土壤环境</w:t>
            </w:r>
            <w:proofErr w:type="spellEnd"/>
          </w:p>
        </w:tc>
        <w:tc>
          <w:tcPr>
            <w:tcW w:w="993" w:type="dxa"/>
            <w:tcBorders>
              <w:top w:val="single" w:sz="6" w:space="0" w:color="000000"/>
              <w:left w:val="single" w:sz="6" w:space="0" w:color="000000"/>
              <w:bottom w:val="single" w:sz="6" w:space="0" w:color="000000"/>
              <w:right w:val="single" w:sz="6" w:space="0" w:color="000000"/>
            </w:tcBorders>
            <w:vAlign w:val="center"/>
          </w:tcPr>
          <w:p w14:paraId="49D086F0" w14:textId="77777777" w:rsidR="005C6C27" w:rsidRPr="005C6C27" w:rsidRDefault="005C6C27" w:rsidP="005C6C27">
            <w:pPr>
              <w:jc w:val="center"/>
              <w:rPr>
                <w:rFonts w:ascii="Times New Roman" w:eastAsia="宋体" w:hAnsi="Times New Roman" w:cs="Times New Roman"/>
                <w:kern w:val="0"/>
                <w:szCs w:val="21"/>
              </w:rPr>
            </w:pPr>
            <w:r w:rsidRPr="005C6C27">
              <w:rPr>
                <w:rFonts w:ascii="Times New Roman" w:eastAsia="宋体" w:hAnsi="Times New Roman" w:cs="Times New Roman" w:hint="eastAsia"/>
                <w:kern w:val="0"/>
                <w:szCs w:val="21"/>
              </w:rPr>
              <w:t>一</w:t>
            </w:r>
            <w:r w:rsidRPr="005C6C27">
              <w:rPr>
                <w:rFonts w:ascii="Times New Roman" w:eastAsia="宋体" w:hAnsi="Times New Roman" w:cs="Times New Roman"/>
                <w:kern w:val="0"/>
                <w:szCs w:val="21"/>
              </w:rPr>
              <w:t>级</w:t>
            </w:r>
          </w:p>
        </w:tc>
        <w:tc>
          <w:tcPr>
            <w:tcW w:w="6264" w:type="dxa"/>
            <w:tcBorders>
              <w:top w:val="single" w:sz="6" w:space="0" w:color="000000"/>
              <w:left w:val="single" w:sz="6" w:space="0" w:color="000000"/>
              <w:bottom w:val="single" w:sz="6" w:space="0" w:color="000000"/>
              <w:right w:val="nil"/>
            </w:tcBorders>
            <w:vAlign w:val="center"/>
          </w:tcPr>
          <w:p w14:paraId="5FD593EE" w14:textId="17D43BBD" w:rsidR="005C6C27" w:rsidRPr="001132EB" w:rsidRDefault="005C6C27"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hint="eastAsia"/>
                <w:color w:val="000000" w:themeColor="text1"/>
                <w:kern w:val="0"/>
                <w:szCs w:val="21"/>
              </w:rPr>
              <w:t>占地范围</w:t>
            </w:r>
            <w:r w:rsidRPr="001132EB">
              <w:rPr>
                <w:rFonts w:ascii="Times New Roman" w:eastAsia="宋体" w:hAnsi="Times New Roman" w:cs="Times New Roman"/>
                <w:color w:val="000000" w:themeColor="text1"/>
                <w:kern w:val="0"/>
                <w:szCs w:val="21"/>
              </w:rPr>
              <w:t>外</w:t>
            </w:r>
            <w:r w:rsidRPr="001132EB">
              <w:rPr>
                <w:rFonts w:ascii="Times New Roman" w:eastAsia="宋体" w:hAnsi="Times New Roman" w:cs="Times New Roman"/>
                <w:color w:val="000000" w:themeColor="text1"/>
                <w:kern w:val="0"/>
                <w:szCs w:val="21"/>
              </w:rPr>
              <w:t>1km</w:t>
            </w:r>
            <w:r w:rsidRPr="001132EB">
              <w:rPr>
                <w:rFonts w:ascii="Times New Roman" w:eastAsia="宋体" w:hAnsi="Times New Roman" w:cs="Times New Roman"/>
                <w:color w:val="000000" w:themeColor="text1"/>
                <w:kern w:val="0"/>
                <w:szCs w:val="21"/>
              </w:rPr>
              <w:t>范围</w:t>
            </w:r>
            <w:r w:rsidRPr="001132EB">
              <w:rPr>
                <w:rFonts w:ascii="Times New Roman" w:eastAsia="宋体" w:hAnsi="Times New Roman" w:cs="Times New Roman" w:hint="eastAsia"/>
                <w:color w:val="000000" w:themeColor="text1"/>
                <w:kern w:val="0"/>
                <w:szCs w:val="21"/>
              </w:rPr>
              <w:t>内</w:t>
            </w:r>
            <w:r w:rsidRPr="001132EB">
              <w:rPr>
                <w:rFonts w:ascii="Times New Roman" w:eastAsia="宋体" w:hAnsi="Times New Roman" w:cs="Times New Roman"/>
                <w:color w:val="000000" w:themeColor="text1"/>
                <w:kern w:val="0"/>
                <w:szCs w:val="21"/>
              </w:rPr>
              <w:t>，</w:t>
            </w:r>
            <w:proofErr w:type="gramStart"/>
            <w:r w:rsidRPr="001132EB">
              <w:rPr>
                <w:rFonts w:ascii="Times New Roman" w:eastAsia="宋体" w:hAnsi="Times New Roman" w:cs="Times New Roman"/>
                <w:color w:val="000000" w:themeColor="text1"/>
                <w:kern w:val="0"/>
                <w:szCs w:val="21"/>
              </w:rPr>
              <w:t>兼项目</w:t>
            </w:r>
            <w:proofErr w:type="gramEnd"/>
            <w:r w:rsidRPr="001132EB">
              <w:rPr>
                <w:rFonts w:ascii="Times New Roman" w:eastAsia="宋体" w:hAnsi="Times New Roman" w:cs="Times New Roman" w:hint="eastAsia"/>
                <w:color w:val="000000" w:themeColor="text1"/>
                <w:kern w:val="0"/>
                <w:szCs w:val="21"/>
              </w:rPr>
              <w:t>场地</w:t>
            </w:r>
            <w:r w:rsidRPr="001132EB">
              <w:rPr>
                <w:rFonts w:ascii="Times New Roman" w:eastAsia="宋体" w:hAnsi="Times New Roman" w:cs="Times New Roman"/>
                <w:color w:val="000000" w:themeColor="text1"/>
                <w:kern w:val="0"/>
                <w:szCs w:val="21"/>
              </w:rPr>
              <w:t>内，见</w:t>
            </w:r>
            <w:r w:rsidRPr="001132EB">
              <w:rPr>
                <w:rFonts w:ascii="Times New Roman" w:eastAsia="宋体" w:hAnsi="Times New Roman" w:cs="Times New Roman"/>
                <w:color w:val="000000" w:themeColor="text1"/>
                <w:kern w:val="0"/>
                <w:szCs w:val="21"/>
              </w:rPr>
              <w:fldChar w:fldCharType="begin"/>
            </w:r>
            <w:r w:rsidRPr="001132EB">
              <w:rPr>
                <w:rFonts w:ascii="Times New Roman" w:eastAsia="宋体" w:hAnsi="Times New Roman" w:cs="Times New Roman"/>
                <w:color w:val="000000" w:themeColor="text1"/>
                <w:kern w:val="0"/>
                <w:szCs w:val="21"/>
              </w:rPr>
              <w:instrText xml:space="preserve"> REF _Ref83500354 \h  \* MERGEFORMAT </w:instrText>
            </w:r>
            <w:r w:rsidRPr="001132EB">
              <w:rPr>
                <w:rFonts w:ascii="Times New Roman" w:eastAsia="宋体" w:hAnsi="Times New Roman" w:cs="Times New Roman"/>
                <w:color w:val="000000" w:themeColor="text1"/>
                <w:kern w:val="0"/>
                <w:szCs w:val="21"/>
              </w:rPr>
            </w:r>
            <w:r w:rsidRPr="001132EB">
              <w:rPr>
                <w:rFonts w:ascii="Times New Roman" w:eastAsia="宋体" w:hAnsi="Times New Roman" w:cs="Times New Roman"/>
                <w:color w:val="000000" w:themeColor="text1"/>
                <w:kern w:val="0"/>
                <w:szCs w:val="21"/>
              </w:rPr>
              <w:fldChar w:fldCharType="separate"/>
            </w:r>
            <w:r w:rsidR="00F359F4" w:rsidRPr="00F359F4">
              <w:rPr>
                <w:rFonts w:ascii="Times New Roman" w:eastAsia="宋体" w:hAnsi="Times New Roman" w:cs="Times New Roman" w:hint="eastAsia"/>
                <w:color w:val="000000" w:themeColor="text1"/>
                <w:kern w:val="0"/>
                <w:szCs w:val="21"/>
              </w:rPr>
              <w:t>图</w:t>
            </w:r>
            <w:r w:rsidR="00F359F4" w:rsidRPr="00F359F4">
              <w:rPr>
                <w:rFonts w:ascii="Times New Roman" w:eastAsia="宋体" w:hAnsi="Times New Roman" w:cs="Times New Roman" w:hint="eastAsia"/>
                <w:color w:val="000000" w:themeColor="text1"/>
                <w:kern w:val="0"/>
                <w:szCs w:val="21"/>
              </w:rPr>
              <w:t xml:space="preserve"> </w:t>
            </w:r>
            <w:r w:rsidR="00F359F4" w:rsidRPr="00F359F4">
              <w:rPr>
                <w:rFonts w:ascii="Times New Roman" w:eastAsia="宋体" w:hAnsi="Times New Roman" w:cs="Times New Roman"/>
                <w:color w:val="000000" w:themeColor="text1"/>
                <w:kern w:val="0"/>
                <w:szCs w:val="21"/>
              </w:rPr>
              <w:t>2.6</w:t>
            </w:r>
            <w:r w:rsidR="00F359F4" w:rsidRPr="00F359F4">
              <w:rPr>
                <w:rFonts w:ascii="Times New Roman" w:eastAsia="宋体" w:hAnsi="Times New Roman" w:cs="Times New Roman"/>
                <w:color w:val="000000" w:themeColor="text1"/>
                <w:kern w:val="0"/>
                <w:szCs w:val="21"/>
              </w:rPr>
              <w:noBreakHyphen/>
              <w:t>1</w:t>
            </w:r>
            <w:r w:rsidRPr="001132EB">
              <w:rPr>
                <w:rFonts w:ascii="Times New Roman" w:eastAsia="宋体" w:hAnsi="Times New Roman" w:cs="Times New Roman"/>
                <w:color w:val="000000" w:themeColor="text1"/>
                <w:kern w:val="0"/>
                <w:szCs w:val="21"/>
              </w:rPr>
              <w:fldChar w:fldCharType="end"/>
            </w:r>
          </w:p>
        </w:tc>
      </w:tr>
      <w:tr w:rsidR="00294709" w:rsidRPr="005C6C27" w14:paraId="3402EABE" w14:textId="77777777" w:rsidTr="00294709">
        <w:trPr>
          <w:trHeight w:val="340"/>
        </w:trPr>
        <w:tc>
          <w:tcPr>
            <w:tcW w:w="501" w:type="dxa"/>
            <w:tcBorders>
              <w:top w:val="single" w:sz="6" w:space="0" w:color="000000"/>
              <w:left w:val="nil"/>
              <w:bottom w:val="single" w:sz="12" w:space="0" w:color="000000"/>
              <w:right w:val="single" w:sz="6" w:space="0" w:color="000000"/>
            </w:tcBorders>
            <w:vAlign w:val="center"/>
          </w:tcPr>
          <w:p w14:paraId="2CC5DB0E" w14:textId="2C2F07C5" w:rsidR="00294709" w:rsidRPr="005C6C27" w:rsidRDefault="00294709" w:rsidP="005C6C27">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7</w:t>
            </w:r>
          </w:p>
        </w:tc>
        <w:tc>
          <w:tcPr>
            <w:tcW w:w="1201" w:type="dxa"/>
            <w:tcBorders>
              <w:top w:val="single" w:sz="6" w:space="0" w:color="000000"/>
              <w:left w:val="single" w:sz="6" w:space="0" w:color="000000"/>
              <w:bottom w:val="single" w:sz="12" w:space="0" w:color="000000"/>
              <w:right w:val="single" w:sz="6" w:space="0" w:color="000000"/>
            </w:tcBorders>
            <w:vAlign w:val="center"/>
          </w:tcPr>
          <w:p w14:paraId="3D716F45" w14:textId="7FD66C06" w:rsidR="00294709" w:rsidRPr="005C6C27" w:rsidRDefault="00294709" w:rsidP="005C6C27">
            <w:pPr>
              <w:jc w:val="center"/>
              <w:rPr>
                <w:rFonts w:ascii="Times New Roman" w:eastAsia="宋体" w:hAnsi="Times New Roman" w:cs="Times New Roman"/>
                <w:kern w:val="0"/>
                <w:szCs w:val="21"/>
                <w:lang w:eastAsia="en-US"/>
              </w:rPr>
            </w:pPr>
            <w:r>
              <w:rPr>
                <w:rFonts w:ascii="Times New Roman" w:eastAsia="宋体" w:hAnsi="Times New Roman" w:cs="Times New Roman" w:hint="eastAsia"/>
                <w:kern w:val="0"/>
                <w:szCs w:val="21"/>
              </w:rPr>
              <w:t>生态环境</w:t>
            </w:r>
          </w:p>
        </w:tc>
        <w:tc>
          <w:tcPr>
            <w:tcW w:w="993" w:type="dxa"/>
            <w:tcBorders>
              <w:top w:val="single" w:sz="6" w:space="0" w:color="000000"/>
              <w:left w:val="single" w:sz="6" w:space="0" w:color="000000"/>
              <w:bottom w:val="single" w:sz="12" w:space="0" w:color="000000"/>
              <w:right w:val="single" w:sz="6" w:space="0" w:color="000000"/>
            </w:tcBorders>
            <w:vAlign w:val="center"/>
          </w:tcPr>
          <w:p w14:paraId="43C672F9" w14:textId="54C87A68" w:rsidR="00294709" w:rsidRPr="005C6C27" w:rsidRDefault="00294709" w:rsidP="005C6C27">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三级</w:t>
            </w:r>
          </w:p>
        </w:tc>
        <w:tc>
          <w:tcPr>
            <w:tcW w:w="6264" w:type="dxa"/>
            <w:tcBorders>
              <w:top w:val="single" w:sz="6" w:space="0" w:color="000000"/>
              <w:left w:val="single" w:sz="6" w:space="0" w:color="000000"/>
              <w:bottom w:val="single" w:sz="12" w:space="0" w:color="000000"/>
              <w:right w:val="nil"/>
            </w:tcBorders>
            <w:vAlign w:val="center"/>
          </w:tcPr>
          <w:p w14:paraId="2F358A2F" w14:textId="287ED955" w:rsidR="00294709" w:rsidRPr="001132EB" w:rsidRDefault="00476656" w:rsidP="005C6C27">
            <w:pPr>
              <w:jc w:val="center"/>
              <w:rPr>
                <w:rFonts w:ascii="Times New Roman" w:eastAsia="宋体" w:hAnsi="Times New Roman" w:cs="Times New Roman"/>
                <w:color w:val="000000" w:themeColor="text1"/>
                <w:kern w:val="0"/>
                <w:szCs w:val="21"/>
              </w:rPr>
            </w:pPr>
            <w:r w:rsidRPr="001132EB">
              <w:rPr>
                <w:rFonts w:ascii="Times New Roman" w:eastAsia="宋体" w:hAnsi="Times New Roman" w:cs="Times New Roman"/>
                <w:color w:val="000000" w:themeColor="text1"/>
                <w:kern w:val="0"/>
                <w:szCs w:val="21"/>
              </w:rPr>
              <w:t>以项目厂界外延边长取</w:t>
            </w:r>
            <w:r w:rsidRPr="001132EB">
              <w:rPr>
                <w:rFonts w:ascii="Times New Roman" w:eastAsia="宋体" w:hAnsi="Times New Roman" w:cs="Times New Roman"/>
                <w:color w:val="000000" w:themeColor="text1"/>
                <w:kern w:val="0"/>
                <w:szCs w:val="21"/>
              </w:rPr>
              <w:t>5km</w:t>
            </w:r>
            <w:r w:rsidRPr="001132EB">
              <w:rPr>
                <w:rFonts w:ascii="Times New Roman" w:eastAsia="宋体" w:hAnsi="Times New Roman" w:cs="Times New Roman"/>
                <w:color w:val="000000" w:themeColor="text1"/>
                <w:kern w:val="0"/>
                <w:szCs w:val="21"/>
              </w:rPr>
              <w:t>的矩形区域，见</w:t>
            </w:r>
            <w:r w:rsidRPr="001132EB">
              <w:rPr>
                <w:rFonts w:ascii="Times New Roman" w:eastAsia="宋体" w:hAnsi="Times New Roman" w:cs="Times New Roman"/>
                <w:color w:val="000000" w:themeColor="text1"/>
                <w:kern w:val="0"/>
                <w:szCs w:val="21"/>
              </w:rPr>
              <w:fldChar w:fldCharType="begin"/>
            </w:r>
            <w:r w:rsidRPr="001132EB">
              <w:rPr>
                <w:rFonts w:ascii="Times New Roman" w:eastAsia="宋体" w:hAnsi="Times New Roman" w:cs="Times New Roman"/>
                <w:color w:val="000000" w:themeColor="text1"/>
                <w:kern w:val="0"/>
                <w:szCs w:val="21"/>
              </w:rPr>
              <w:instrText xml:space="preserve"> REF _Ref83500354 \h  \* MERGEFORMAT </w:instrText>
            </w:r>
            <w:r w:rsidRPr="001132EB">
              <w:rPr>
                <w:rFonts w:ascii="Times New Roman" w:eastAsia="宋体" w:hAnsi="Times New Roman" w:cs="Times New Roman"/>
                <w:color w:val="000000" w:themeColor="text1"/>
                <w:kern w:val="0"/>
                <w:szCs w:val="21"/>
              </w:rPr>
            </w:r>
            <w:r w:rsidRPr="001132EB">
              <w:rPr>
                <w:rFonts w:ascii="Times New Roman" w:eastAsia="宋体" w:hAnsi="Times New Roman" w:cs="Times New Roman"/>
                <w:color w:val="000000" w:themeColor="text1"/>
                <w:kern w:val="0"/>
                <w:szCs w:val="21"/>
              </w:rPr>
              <w:fldChar w:fldCharType="separate"/>
            </w:r>
            <w:r w:rsidR="00F359F4" w:rsidRPr="00F359F4">
              <w:rPr>
                <w:rFonts w:ascii="Times New Roman" w:eastAsia="宋体" w:hAnsi="Times New Roman" w:cs="Times New Roman" w:hint="eastAsia"/>
                <w:color w:val="000000" w:themeColor="text1"/>
                <w:kern w:val="0"/>
                <w:szCs w:val="21"/>
              </w:rPr>
              <w:t>图</w:t>
            </w:r>
            <w:r w:rsidR="00F359F4" w:rsidRPr="00F359F4">
              <w:rPr>
                <w:rFonts w:ascii="Times New Roman" w:eastAsia="宋体" w:hAnsi="Times New Roman" w:cs="Times New Roman" w:hint="eastAsia"/>
                <w:color w:val="000000" w:themeColor="text1"/>
                <w:kern w:val="0"/>
                <w:szCs w:val="21"/>
              </w:rPr>
              <w:t xml:space="preserve"> </w:t>
            </w:r>
            <w:r w:rsidR="00F359F4" w:rsidRPr="00F359F4">
              <w:rPr>
                <w:rFonts w:ascii="Times New Roman" w:eastAsia="宋体" w:hAnsi="Times New Roman" w:cs="Times New Roman"/>
                <w:color w:val="000000" w:themeColor="text1"/>
                <w:kern w:val="0"/>
                <w:szCs w:val="21"/>
              </w:rPr>
              <w:t>2.6</w:t>
            </w:r>
            <w:r w:rsidR="00F359F4" w:rsidRPr="00F359F4">
              <w:rPr>
                <w:rFonts w:ascii="Times New Roman" w:eastAsia="宋体" w:hAnsi="Times New Roman" w:cs="Times New Roman"/>
                <w:color w:val="000000" w:themeColor="text1"/>
                <w:kern w:val="0"/>
                <w:szCs w:val="21"/>
              </w:rPr>
              <w:noBreakHyphen/>
              <w:t>1</w:t>
            </w:r>
            <w:r w:rsidRPr="001132EB">
              <w:rPr>
                <w:rFonts w:ascii="Times New Roman" w:eastAsia="宋体" w:hAnsi="Times New Roman" w:cs="Times New Roman"/>
                <w:color w:val="000000" w:themeColor="text1"/>
                <w:kern w:val="0"/>
                <w:szCs w:val="21"/>
              </w:rPr>
              <w:fldChar w:fldCharType="end"/>
            </w:r>
          </w:p>
        </w:tc>
      </w:tr>
    </w:tbl>
    <w:p w14:paraId="09678C5E" w14:textId="77777777" w:rsidR="005C6C27" w:rsidRPr="001C7500" w:rsidRDefault="005C6C27" w:rsidP="001C7500">
      <w:pPr>
        <w:pStyle w:val="2a"/>
        <w:rPr>
          <w:rFonts w:ascii="Times New Roman" w:eastAsiaTheme="minorEastAsia" w:hAnsi="Times New Roman" w:cs="Times New Roman"/>
        </w:rPr>
      </w:pPr>
      <w:bookmarkStart w:id="101" w:name="_Toc27048"/>
      <w:bookmarkStart w:id="102" w:name="_Toc62042670"/>
      <w:bookmarkStart w:id="103" w:name="_Toc84625154"/>
      <w:r w:rsidRPr="001C7500">
        <w:rPr>
          <w:rFonts w:ascii="Times New Roman" w:eastAsiaTheme="minorEastAsia" w:hAnsi="Times New Roman" w:cs="Times New Roman"/>
        </w:rPr>
        <w:t>主要环境保护目标</w:t>
      </w:r>
      <w:bookmarkEnd w:id="101"/>
      <w:bookmarkEnd w:id="102"/>
      <w:bookmarkEnd w:id="103"/>
    </w:p>
    <w:p w14:paraId="64809D61" w14:textId="720558C7" w:rsidR="005C6C27" w:rsidRDefault="005C6C27" w:rsidP="005C6C27">
      <w:pPr>
        <w:spacing w:line="360" w:lineRule="auto"/>
        <w:ind w:firstLineChars="200" w:firstLine="480"/>
        <w:rPr>
          <w:rFonts w:ascii="Times New Roman" w:eastAsia="宋体" w:hAnsi="Times New Roman" w:cs="Times New Roman"/>
          <w:kern w:val="0"/>
          <w:sz w:val="24"/>
          <w:szCs w:val="24"/>
        </w:rPr>
      </w:pPr>
      <w:r w:rsidRPr="005C6C27">
        <w:rPr>
          <w:rFonts w:ascii="Times New Roman" w:eastAsia="宋体" w:hAnsi="Times New Roman" w:cs="Times New Roman"/>
          <w:kern w:val="0"/>
          <w:sz w:val="24"/>
          <w:szCs w:val="24"/>
        </w:rPr>
        <w:t>项目主要环境保护目标见</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_Ref83500472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表</w:t>
      </w:r>
      <w:r w:rsidR="00F359F4" w:rsidRPr="00F359F4">
        <w:rPr>
          <w:rFonts w:ascii="Times New Roman" w:eastAsia="宋体" w:hAnsi="Times New Roman" w:cs="Times New Roman"/>
          <w:kern w:val="0"/>
          <w:sz w:val="24"/>
          <w:szCs w:val="24"/>
        </w:rPr>
        <w:t xml:space="preserve"> 2.6</w:t>
      </w:r>
      <w:r w:rsidR="00F359F4" w:rsidRPr="00F359F4">
        <w:rPr>
          <w:rFonts w:ascii="Times New Roman" w:eastAsia="宋体" w:hAnsi="Times New Roman" w:cs="Times New Roman"/>
          <w:kern w:val="0"/>
          <w:sz w:val="24"/>
          <w:szCs w:val="24"/>
        </w:rPr>
        <w:noBreakHyphen/>
        <w:t>1</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r w:rsidRPr="005C6C27">
        <w:rPr>
          <w:rFonts w:ascii="Times New Roman" w:eastAsia="宋体" w:hAnsi="Times New Roman" w:cs="Times New Roman"/>
          <w:kern w:val="0"/>
          <w:sz w:val="24"/>
          <w:szCs w:val="24"/>
        </w:rPr>
        <w:fldChar w:fldCharType="begin"/>
      </w:r>
      <w:r w:rsidRPr="005C6C27">
        <w:rPr>
          <w:rFonts w:ascii="Times New Roman" w:eastAsia="宋体" w:hAnsi="Times New Roman" w:cs="Times New Roman"/>
          <w:kern w:val="0"/>
          <w:sz w:val="24"/>
          <w:szCs w:val="24"/>
        </w:rPr>
        <w:instrText xml:space="preserve"> REF _Ref83500354 \h  \* MERGEFORMAT </w:instrText>
      </w:r>
      <w:r w:rsidRPr="005C6C27">
        <w:rPr>
          <w:rFonts w:ascii="Times New Roman" w:eastAsia="宋体" w:hAnsi="Times New Roman" w:cs="Times New Roman"/>
          <w:kern w:val="0"/>
          <w:sz w:val="24"/>
          <w:szCs w:val="24"/>
        </w:rPr>
      </w:r>
      <w:r w:rsidRPr="005C6C27">
        <w:rPr>
          <w:rFonts w:ascii="Times New Roman" w:eastAsia="宋体" w:hAnsi="Times New Roman" w:cs="Times New Roman"/>
          <w:kern w:val="0"/>
          <w:sz w:val="24"/>
          <w:szCs w:val="24"/>
        </w:rPr>
        <w:fldChar w:fldCharType="separate"/>
      </w:r>
      <w:r w:rsidR="00F359F4" w:rsidRPr="00F359F4">
        <w:rPr>
          <w:rFonts w:ascii="Times New Roman" w:eastAsia="宋体" w:hAnsi="Times New Roman" w:cs="Times New Roman" w:hint="eastAsia"/>
          <w:kern w:val="0"/>
          <w:sz w:val="24"/>
          <w:szCs w:val="24"/>
        </w:rPr>
        <w:t>图</w:t>
      </w:r>
      <w:r w:rsidR="00F359F4" w:rsidRPr="00F359F4">
        <w:rPr>
          <w:rFonts w:ascii="Times New Roman" w:eastAsia="宋体" w:hAnsi="Times New Roman" w:cs="Times New Roman" w:hint="eastAsia"/>
          <w:kern w:val="0"/>
          <w:sz w:val="24"/>
          <w:szCs w:val="24"/>
        </w:rPr>
        <w:t xml:space="preserve"> </w:t>
      </w:r>
      <w:r w:rsidR="00F359F4" w:rsidRPr="00F359F4">
        <w:rPr>
          <w:rFonts w:ascii="Times New Roman" w:eastAsia="宋体" w:hAnsi="Times New Roman" w:cs="Times New Roman"/>
          <w:kern w:val="0"/>
          <w:sz w:val="24"/>
          <w:szCs w:val="24"/>
        </w:rPr>
        <w:t>2.6</w:t>
      </w:r>
      <w:r w:rsidR="00F359F4" w:rsidRPr="00F359F4">
        <w:rPr>
          <w:rFonts w:ascii="Times New Roman" w:eastAsia="宋体" w:hAnsi="Times New Roman" w:cs="Times New Roman"/>
          <w:kern w:val="0"/>
          <w:sz w:val="24"/>
          <w:szCs w:val="24"/>
        </w:rPr>
        <w:noBreakHyphen/>
        <w:t>1</w:t>
      </w:r>
      <w:r w:rsidRPr="005C6C27">
        <w:rPr>
          <w:rFonts w:ascii="Times New Roman" w:eastAsia="宋体" w:hAnsi="Times New Roman" w:cs="Times New Roman"/>
          <w:kern w:val="0"/>
          <w:sz w:val="24"/>
          <w:szCs w:val="24"/>
        </w:rPr>
        <w:fldChar w:fldCharType="end"/>
      </w:r>
      <w:r w:rsidRPr="005C6C27">
        <w:rPr>
          <w:rFonts w:ascii="Times New Roman" w:eastAsia="宋体" w:hAnsi="Times New Roman" w:cs="Times New Roman"/>
          <w:kern w:val="0"/>
          <w:sz w:val="24"/>
          <w:szCs w:val="24"/>
        </w:rPr>
        <w:t>。</w:t>
      </w:r>
    </w:p>
    <w:p w14:paraId="0186986A" w14:textId="1614AA19"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31CE3C80" w14:textId="0EBF0F58"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52BC5E3C" w14:textId="2F52D0AA"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171BE3E6" w14:textId="149F14E0" w:rsidR="001132EB" w:rsidRDefault="001132EB" w:rsidP="005C6C27">
      <w:pPr>
        <w:spacing w:line="360" w:lineRule="auto"/>
        <w:ind w:firstLineChars="200" w:firstLine="480"/>
        <w:rPr>
          <w:rFonts w:ascii="Times New Roman" w:eastAsia="宋体" w:hAnsi="Times New Roman" w:cs="Times New Roman"/>
          <w:kern w:val="0"/>
          <w:sz w:val="24"/>
          <w:szCs w:val="24"/>
        </w:rPr>
      </w:pPr>
    </w:p>
    <w:p w14:paraId="35F09A9C" w14:textId="77777777" w:rsidR="001132EB" w:rsidRPr="005C6C27" w:rsidRDefault="001132EB" w:rsidP="005C6C27">
      <w:pPr>
        <w:spacing w:line="360" w:lineRule="auto"/>
        <w:ind w:firstLineChars="200" w:firstLine="480"/>
        <w:rPr>
          <w:rFonts w:ascii="Times New Roman" w:eastAsia="宋体" w:hAnsi="Times New Roman" w:cs="Times New Roman"/>
          <w:kern w:val="0"/>
          <w:sz w:val="24"/>
          <w:szCs w:val="24"/>
        </w:rPr>
      </w:pPr>
    </w:p>
    <w:p w14:paraId="35228B06" w14:textId="7FC20CB9" w:rsid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104" w:name="_Ref83500472"/>
      <w:bookmarkStart w:id="105" w:name="_Ref83500467"/>
      <w:r w:rsidRPr="005C6C27">
        <w:rPr>
          <w:rFonts w:ascii="Times New Roman" w:eastAsia="宋体" w:hAnsi="Times New Roman" w:cs="Times New Roman" w:hint="eastAsia"/>
          <w:b/>
          <w:bCs/>
          <w:kern w:val="0"/>
          <w:sz w:val="24"/>
          <w:szCs w:val="24"/>
        </w:rPr>
        <w:lastRenderedPageBreak/>
        <w:t>表</w:t>
      </w:r>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STYLEREF 2 \s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2.6</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SEQ </w:instrText>
      </w:r>
      <w:r w:rsidRPr="005C6C27">
        <w:rPr>
          <w:rFonts w:ascii="Times New Roman" w:eastAsia="宋体" w:hAnsi="Times New Roman" w:cs="Times New Roman"/>
          <w:b/>
          <w:bCs/>
          <w:kern w:val="0"/>
          <w:sz w:val="24"/>
          <w:szCs w:val="24"/>
        </w:rPr>
        <w:instrText>表</w:instrText>
      </w:r>
      <w:r w:rsidRPr="005C6C27">
        <w:rPr>
          <w:rFonts w:ascii="Times New Roman" w:eastAsia="宋体" w:hAnsi="Times New Roman" w:cs="Times New Roman"/>
          <w:b/>
          <w:bCs/>
          <w:kern w:val="0"/>
          <w:sz w:val="24"/>
          <w:szCs w:val="24"/>
        </w:rPr>
        <w:instrText xml:space="preserve"> \* ARABIC \s 2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w:t>
      </w:r>
      <w:r w:rsidRPr="005C6C27">
        <w:rPr>
          <w:rFonts w:ascii="Times New Roman" w:eastAsia="宋体" w:hAnsi="Times New Roman" w:cs="Times New Roman"/>
          <w:b/>
          <w:bCs/>
          <w:kern w:val="0"/>
          <w:sz w:val="24"/>
          <w:szCs w:val="24"/>
        </w:rPr>
        <w:fldChar w:fldCharType="end"/>
      </w:r>
      <w:bookmarkEnd w:id="104"/>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环境保护目标一览表</w:t>
      </w:r>
      <w:bookmarkEnd w:id="105"/>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9"/>
        <w:gridCol w:w="602"/>
        <w:gridCol w:w="565"/>
        <w:gridCol w:w="1952"/>
        <w:gridCol w:w="850"/>
        <w:gridCol w:w="992"/>
        <w:gridCol w:w="993"/>
        <w:gridCol w:w="708"/>
        <w:gridCol w:w="1588"/>
      </w:tblGrid>
      <w:tr w:rsidR="00476656" w:rsidRPr="00476656" w14:paraId="792572E0" w14:textId="77777777" w:rsidTr="007840D0">
        <w:trPr>
          <w:trHeight w:val="340"/>
          <w:tblHeader/>
          <w:jc w:val="center"/>
        </w:trPr>
        <w:tc>
          <w:tcPr>
            <w:tcW w:w="709" w:type="dxa"/>
            <w:vMerge w:val="restart"/>
            <w:vAlign w:val="center"/>
          </w:tcPr>
          <w:p w14:paraId="65307818" w14:textId="77777777" w:rsidR="00476656" w:rsidRPr="00476656" w:rsidRDefault="00476656" w:rsidP="00476656">
            <w:pPr>
              <w:pStyle w:val="affffffff2"/>
              <w:spacing w:line="240" w:lineRule="exact"/>
              <w:rPr>
                <w:b/>
                <w:bCs/>
              </w:rPr>
            </w:pPr>
            <w:r w:rsidRPr="00476656">
              <w:rPr>
                <w:b/>
                <w:bCs/>
              </w:rPr>
              <w:t>环境</w:t>
            </w:r>
          </w:p>
          <w:p w14:paraId="0F7C253C" w14:textId="77777777" w:rsidR="00476656" w:rsidRPr="00476656" w:rsidRDefault="00476656" w:rsidP="00476656">
            <w:pPr>
              <w:pStyle w:val="affffffff2"/>
              <w:spacing w:line="240" w:lineRule="exact"/>
              <w:rPr>
                <w:b/>
                <w:bCs/>
              </w:rPr>
            </w:pPr>
            <w:r w:rsidRPr="00476656">
              <w:rPr>
                <w:b/>
                <w:bCs/>
              </w:rPr>
              <w:t>要素</w:t>
            </w:r>
          </w:p>
        </w:tc>
        <w:tc>
          <w:tcPr>
            <w:tcW w:w="1167" w:type="dxa"/>
            <w:gridSpan w:val="2"/>
            <w:tcBorders>
              <w:bottom w:val="single" w:sz="2" w:space="0" w:color="auto"/>
            </w:tcBorders>
            <w:vAlign w:val="center"/>
          </w:tcPr>
          <w:p w14:paraId="28AD3395" w14:textId="77777777" w:rsidR="00476656" w:rsidRPr="00476656" w:rsidRDefault="00476656" w:rsidP="00476656">
            <w:pPr>
              <w:pStyle w:val="affffffff2"/>
              <w:spacing w:line="240" w:lineRule="exact"/>
              <w:rPr>
                <w:b/>
                <w:bCs/>
              </w:rPr>
            </w:pPr>
            <w:r w:rsidRPr="00476656">
              <w:rPr>
                <w:b/>
                <w:bCs/>
              </w:rPr>
              <w:t>坐标</w:t>
            </w:r>
            <w:r w:rsidRPr="00476656">
              <w:rPr>
                <w:b/>
                <w:bCs/>
              </w:rPr>
              <w:t>/m</w:t>
            </w:r>
          </w:p>
        </w:tc>
        <w:tc>
          <w:tcPr>
            <w:tcW w:w="1952" w:type="dxa"/>
            <w:vMerge w:val="restart"/>
            <w:vAlign w:val="center"/>
          </w:tcPr>
          <w:p w14:paraId="17A0AB3B" w14:textId="77777777" w:rsidR="00476656" w:rsidRPr="00476656" w:rsidRDefault="00476656" w:rsidP="00476656">
            <w:pPr>
              <w:pStyle w:val="affffffff2"/>
              <w:spacing w:line="240" w:lineRule="exact"/>
              <w:rPr>
                <w:b/>
                <w:bCs/>
              </w:rPr>
            </w:pPr>
            <w:r w:rsidRPr="00476656">
              <w:rPr>
                <w:b/>
                <w:bCs/>
              </w:rPr>
              <w:t>保护目标名称</w:t>
            </w:r>
          </w:p>
        </w:tc>
        <w:tc>
          <w:tcPr>
            <w:tcW w:w="850" w:type="dxa"/>
            <w:vMerge w:val="restart"/>
            <w:vAlign w:val="center"/>
          </w:tcPr>
          <w:p w14:paraId="09D5B095" w14:textId="77777777" w:rsidR="00476656" w:rsidRPr="00476656" w:rsidRDefault="00476656" w:rsidP="00476656">
            <w:pPr>
              <w:pStyle w:val="affffffff2"/>
              <w:spacing w:line="240" w:lineRule="exact"/>
              <w:rPr>
                <w:b/>
                <w:bCs/>
              </w:rPr>
            </w:pPr>
            <w:r w:rsidRPr="00476656">
              <w:rPr>
                <w:b/>
                <w:bCs/>
              </w:rPr>
              <w:t>保护</w:t>
            </w:r>
          </w:p>
          <w:p w14:paraId="65E3F5CE" w14:textId="77777777" w:rsidR="00476656" w:rsidRPr="00476656" w:rsidRDefault="00476656" w:rsidP="00476656">
            <w:pPr>
              <w:pStyle w:val="affffffff2"/>
              <w:spacing w:line="240" w:lineRule="exact"/>
              <w:rPr>
                <w:b/>
                <w:bCs/>
              </w:rPr>
            </w:pPr>
            <w:r w:rsidRPr="00476656">
              <w:rPr>
                <w:b/>
                <w:bCs/>
              </w:rPr>
              <w:t>对象</w:t>
            </w:r>
          </w:p>
        </w:tc>
        <w:tc>
          <w:tcPr>
            <w:tcW w:w="992" w:type="dxa"/>
            <w:vMerge w:val="restart"/>
            <w:vAlign w:val="center"/>
          </w:tcPr>
          <w:p w14:paraId="7559CA15" w14:textId="77777777" w:rsidR="00476656" w:rsidRPr="00476656" w:rsidRDefault="00476656" w:rsidP="00476656">
            <w:pPr>
              <w:pStyle w:val="affffffff2"/>
              <w:spacing w:line="240" w:lineRule="exact"/>
              <w:rPr>
                <w:b/>
                <w:bCs/>
              </w:rPr>
            </w:pPr>
            <w:r w:rsidRPr="00476656">
              <w:rPr>
                <w:b/>
                <w:bCs/>
              </w:rPr>
              <w:t>保护内容</w:t>
            </w:r>
          </w:p>
        </w:tc>
        <w:tc>
          <w:tcPr>
            <w:tcW w:w="993" w:type="dxa"/>
            <w:vMerge w:val="restart"/>
            <w:vAlign w:val="center"/>
          </w:tcPr>
          <w:p w14:paraId="10AA7733" w14:textId="77777777" w:rsidR="00476656" w:rsidRPr="00476656" w:rsidRDefault="00476656" w:rsidP="00476656">
            <w:pPr>
              <w:pStyle w:val="affffffff2"/>
              <w:spacing w:line="240" w:lineRule="exact"/>
              <w:rPr>
                <w:b/>
                <w:bCs/>
              </w:rPr>
            </w:pPr>
            <w:r w:rsidRPr="00476656">
              <w:rPr>
                <w:b/>
                <w:bCs/>
              </w:rPr>
              <w:t>环境</w:t>
            </w:r>
          </w:p>
          <w:p w14:paraId="76ABA4D5" w14:textId="77777777" w:rsidR="00476656" w:rsidRPr="00476656" w:rsidRDefault="00476656" w:rsidP="00476656">
            <w:pPr>
              <w:pStyle w:val="affffffff2"/>
              <w:spacing w:line="240" w:lineRule="exact"/>
              <w:rPr>
                <w:b/>
                <w:bCs/>
              </w:rPr>
            </w:pPr>
            <w:r w:rsidRPr="00476656">
              <w:rPr>
                <w:b/>
                <w:bCs/>
              </w:rPr>
              <w:t>功能区</w:t>
            </w:r>
          </w:p>
        </w:tc>
        <w:tc>
          <w:tcPr>
            <w:tcW w:w="708" w:type="dxa"/>
            <w:vMerge w:val="restart"/>
            <w:vAlign w:val="center"/>
          </w:tcPr>
          <w:p w14:paraId="31DF8042" w14:textId="77777777" w:rsidR="00476656" w:rsidRPr="00476656" w:rsidRDefault="00476656" w:rsidP="00476656">
            <w:pPr>
              <w:pStyle w:val="affffffff2"/>
              <w:spacing w:line="240" w:lineRule="exact"/>
              <w:rPr>
                <w:b/>
                <w:bCs/>
              </w:rPr>
            </w:pPr>
            <w:r w:rsidRPr="00476656">
              <w:rPr>
                <w:b/>
                <w:bCs/>
              </w:rPr>
              <w:t>相对厂址方位</w:t>
            </w:r>
          </w:p>
        </w:tc>
        <w:tc>
          <w:tcPr>
            <w:tcW w:w="1588" w:type="dxa"/>
            <w:vMerge w:val="restart"/>
            <w:vAlign w:val="center"/>
          </w:tcPr>
          <w:p w14:paraId="664827A3" w14:textId="77777777" w:rsidR="00476656" w:rsidRPr="00476656" w:rsidRDefault="00476656" w:rsidP="00476656">
            <w:pPr>
              <w:pStyle w:val="affffffff2"/>
              <w:spacing w:line="240" w:lineRule="exact"/>
              <w:rPr>
                <w:b/>
                <w:bCs/>
              </w:rPr>
            </w:pPr>
            <w:r w:rsidRPr="00476656">
              <w:rPr>
                <w:b/>
                <w:bCs/>
              </w:rPr>
              <w:t>相对厂址距离</w:t>
            </w:r>
            <w:r w:rsidRPr="00476656">
              <w:rPr>
                <w:b/>
                <w:bCs/>
              </w:rPr>
              <w:t>m</w:t>
            </w:r>
          </w:p>
        </w:tc>
      </w:tr>
      <w:tr w:rsidR="00476656" w:rsidRPr="00476656" w14:paraId="1A241572" w14:textId="77777777" w:rsidTr="007840D0">
        <w:trPr>
          <w:trHeight w:val="340"/>
          <w:tblHeader/>
          <w:jc w:val="center"/>
        </w:trPr>
        <w:tc>
          <w:tcPr>
            <w:tcW w:w="709" w:type="dxa"/>
            <w:vMerge/>
            <w:vAlign w:val="center"/>
          </w:tcPr>
          <w:p w14:paraId="2CB4F356" w14:textId="77777777" w:rsidR="00476656" w:rsidRPr="00476656" w:rsidRDefault="00476656" w:rsidP="00476656">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34E7FCBD" w14:textId="77777777" w:rsidR="00476656" w:rsidRPr="00476656" w:rsidRDefault="00476656" w:rsidP="00476656">
            <w:pPr>
              <w:pStyle w:val="affffffff2"/>
              <w:spacing w:line="240" w:lineRule="exact"/>
              <w:rPr>
                <w:b/>
                <w:bCs/>
              </w:rPr>
            </w:pPr>
            <w:r w:rsidRPr="00476656">
              <w:rPr>
                <w:b/>
                <w:bCs/>
              </w:rPr>
              <w:t>X</w:t>
            </w:r>
          </w:p>
        </w:tc>
        <w:tc>
          <w:tcPr>
            <w:tcW w:w="565" w:type="dxa"/>
            <w:tcBorders>
              <w:top w:val="single" w:sz="2" w:space="0" w:color="auto"/>
              <w:left w:val="single" w:sz="2" w:space="0" w:color="auto"/>
              <w:bottom w:val="single" w:sz="2" w:space="0" w:color="auto"/>
            </w:tcBorders>
            <w:vAlign w:val="center"/>
          </w:tcPr>
          <w:p w14:paraId="42D7B7FA" w14:textId="77777777" w:rsidR="00476656" w:rsidRPr="00476656" w:rsidRDefault="00476656" w:rsidP="00476656">
            <w:pPr>
              <w:pStyle w:val="affffffff2"/>
              <w:spacing w:line="240" w:lineRule="exact"/>
              <w:rPr>
                <w:b/>
                <w:bCs/>
              </w:rPr>
            </w:pPr>
            <w:r w:rsidRPr="00476656">
              <w:rPr>
                <w:b/>
                <w:bCs/>
              </w:rPr>
              <w:t>Y</w:t>
            </w:r>
          </w:p>
        </w:tc>
        <w:tc>
          <w:tcPr>
            <w:tcW w:w="1952" w:type="dxa"/>
            <w:vMerge/>
            <w:vAlign w:val="center"/>
          </w:tcPr>
          <w:p w14:paraId="68B9B913" w14:textId="77777777" w:rsidR="00476656" w:rsidRPr="00476656" w:rsidRDefault="00476656" w:rsidP="00476656">
            <w:pPr>
              <w:pStyle w:val="affffffff2"/>
              <w:spacing w:line="240" w:lineRule="exact"/>
            </w:pPr>
          </w:p>
        </w:tc>
        <w:tc>
          <w:tcPr>
            <w:tcW w:w="850" w:type="dxa"/>
            <w:vMerge/>
            <w:vAlign w:val="center"/>
          </w:tcPr>
          <w:p w14:paraId="37FE0424" w14:textId="77777777" w:rsidR="00476656" w:rsidRPr="00476656" w:rsidRDefault="00476656" w:rsidP="00476656">
            <w:pPr>
              <w:pStyle w:val="affffffff2"/>
              <w:spacing w:line="240" w:lineRule="exact"/>
            </w:pPr>
          </w:p>
        </w:tc>
        <w:tc>
          <w:tcPr>
            <w:tcW w:w="992" w:type="dxa"/>
            <w:vMerge/>
            <w:vAlign w:val="center"/>
          </w:tcPr>
          <w:p w14:paraId="26F1A4AF" w14:textId="77777777" w:rsidR="00476656" w:rsidRPr="00476656" w:rsidRDefault="00476656" w:rsidP="00476656">
            <w:pPr>
              <w:pStyle w:val="affffffff2"/>
              <w:spacing w:line="240" w:lineRule="exact"/>
            </w:pPr>
          </w:p>
        </w:tc>
        <w:tc>
          <w:tcPr>
            <w:tcW w:w="993" w:type="dxa"/>
            <w:vMerge/>
            <w:vAlign w:val="center"/>
          </w:tcPr>
          <w:p w14:paraId="1F478B9E" w14:textId="77777777" w:rsidR="00476656" w:rsidRPr="00476656" w:rsidRDefault="00476656" w:rsidP="00476656">
            <w:pPr>
              <w:pStyle w:val="affffffff2"/>
              <w:spacing w:line="240" w:lineRule="exact"/>
            </w:pPr>
          </w:p>
        </w:tc>
        <w:tc>
          <w:tcPr>
            <w:tcW w:w="708" w:type="dxa"/>
            <w:vMerge/>
            <w:vAlign w:val="center"/>
          </w:tcPr>
          <w:p w14:paraId="16C3EF2A" w14:textId="77777777" w:rsidR="00476656" w:rsidRPr="00476656" w:rsidRDefault="00476656" w:rsidP="00476656">
            <w:pPr>
              <w:pStyle w:val="affffffff2"/>
              <w:spacing w:line="240" w:lineRule="exact"/>
            </w:pPr>
          </w:p>
        </w:tc>
        <w:tc>
          <w:tcPr>
            <w:tcW w:w="1588" w:type="dxa"/>
            <w:vMerge/>
            <w:vAlign w:val="center"/>
          </w:tcPr>
          <w:p w14:paraId="75BACBA9" w14:textId="77777777" w:rsidR="00476656" w:rsidRPr="00476656" w:rsidRDefault="00476656" w:rsidP="00476656">
            <w:pPr>
              <w:pStyle w:val="affffffff2"/>
              <w:spacing w:line="240" w:lineRule="exact"/>
            </w:pPr>
          </w:p>
        </w:tc>
      </w:tr>
      <w:tr w:rsidR="00476656" w:rsidRPr="00476656" w14:paraId="6F79D99D" w14:textId="77777777" w:rsidTr="007840D0">
        <w:trPr>
          <w:trHeight w:val="340"/>
          <w:jc w:val="center"/>
        </w:trPr>
        <w:tc>
          <w:tcPr>
            <w:tcW w:w="709" w:type="dxa"/>
            <w:vMerge w:val="restart"/>
            <w:vAlign w:val="center"/>
          </w:tcPr>
          <w:p w14:paraId="75578469" w14:textId="77777777" w:rsidR="00476656" w:rsidRPr="00476656" w:rsidRDefault="00476656" w:rsidP="00476656">
            <w:pPr>
              <w:pStyle w:val="affffffff2"/>
              <w:spacing w:line="240" w:lineRule="exact"/>
            </w:pPr>
            <w:r w:rsidRPr="00476656">
              <w:t>声环境</w:t>
            </w:r>
          </w:p>
        </w:tc>
        <w:tc>
          <w:tcPr>
            <w:tcW w:w="602" w:type="dxa"/>
            <w:tcBorders>
              <w:top w:val="single" w:sz="2" w:space="0" w:color="auto"/>
              <w:bottom w:val="single" w:sz="2" w:space="0" w:color="auto"/>
              <w:right w:val="single" w:sz="2" w:space="0" w:color="auto"/>
            </w:tcBorders>
            <w:vAlign w:val="center"/>
          </w:tcPr>
          <w:p w14:paraId="397FB3B8" w14:textId="77777777" w:rsidR="00476656" w:rsidRPr="00476656" w:rsidRDefault="00476656" w:rsidP="00476656">
            <w:pPr>
              <w:pStyle w:val="affffffff2"/>
              <w:spacing w:line="240" w:lineRule="exact"/>
            </w:pPr>
            <w:r w:rsidRPr="00476656">
              <w:t>0</w:t>
            </w:r>
          </w:p>
        </w:tc>
        <w:tc>
          <w:tcPr>
            <w:tcW w:w="565" w:type="dxa"/>
            <w:tcBorders>
              <w:top w:val="single" w:sz="2" w:space="0" w:color="auto"/>
              <w:left w:val="single" w:sz="2" w:space="0" w:color="auto"/>
              <w:bottom w:val="single" w:sz="2" w:space="0" w:color="auto"/>
            </w:tcBorders>
            <w:vAlign w:val="center"/>
          </w:tcPr>
          <w:p w14:paraId="731E722E" w14:textId="77777777" w:rsidR="00476656" w:rsidRPr="00476656" w:rsidRDefault="00476656" w:rsidP="00476656">
            <w:pPr>
              <w:pStyle w:val="affffffff2"/>
              <w:spacing w:line="240" w:lineRule="exact"/>
            </w:pPr>
            <w:r w:rsidRPr="00476656">
              <w:t>304</w:t>
            </w:r>
          </w:p>
        </w:tc>
        <w:tc>
          <w:tcPr>
            <w:tcW w:w="1952" w:type="dxa"/>
            <w:tcBorders>
              <w:bottom w:val="single" w:sz="4" w:space="0" w:color="auto"/>
            </w:tcBorders>
            <w:vAlign w:val="center"/>
          </w:tcPr>
          <w:p w14:paraId="720F54D4" w14:textId="77777777" w:rsidR="00476656" w:rsidRPr="00476656" w:rsidRDefault="00476656" w:rsidP="00476656">
            <w:pPr>
              <w:pStyle w:val="affffffff2"/>
              <w:spacing w:line="240" w:lineRule="exact"/>
            </w:pPr>
            <w:proofErr w:type="gramStart"/>
            <w:r w:rsidRPr="00476656">
              <w:t>厦门大学翔安校区</w:t>
            </w:r>
            <w:proofErr w:type="gramEnd"/>
          </w:p>
        </w:tc>
        <w:tc>
          <w:tcPr>
            <w:tcW w:w="850" w:type="dxa"/>
            <w:vAlign w:val="center"/>
          </w:tcPr>
          <w:p w14:paraId="51364E9D" w14:textId="77777777" w:rsidR="00476656" w:rsidRPr="00476656" w:rsidRDefault="00476656" w:rsidP="00476656">
            <w:pPr>
              <w:pStyle w:val="affffffff2"/>
              <w:spacing w:line="240" w:lineRule="exact"/>
              <w:rPr>
                <w:color w:val="FF0000"/>
              </w:rPr>
            </w:pPr>
            <w:r w:rsidRPr="00476656">
              <w:t>学校</w:t>
            </w:r>
          </w:p>
        </w:tc>
        <w:tc>
          <w:tcPr>
            <w:tcW w:w="992" w:type="dxa"/>
            <w:vAlign w:val="center"/>
          </w:tcPr>
          <w:p w14:paraId="2B72B1C8" w14:textId="4C28C66D" w:rsidR="00476656" w:rsidRPr="00476656" w:rsidRDefault="00476656" w:rsidP="00476656">
            <w:pPr>
              <w:pStyle w:val="affffffff2"/>
              <w:spacing w:line="240" w:lineRule="exact"/>
              <w:rPr>
                <w:color w:val="FF0000"/>
              </w:rPr>
            </w:pPr>
          </w:p>
        </w:tc>
        <w:tc>
          <w:tcPr>
            <w:tcW w:w="993" w:type="dxa"/>
            <w:vMerge w:val="restart"/>
            <w:vAlign w:val="center"/>
          </w:tcPr>
          <w:p w14:paraId="6A1B09D7" w14:textId="77777777" w:rsidR="00476656" w:rsidRPr="00476656" w:rsidRDefault="00476656" w:rsidP="00476656">
            <w:pPr>
              <w:pStyle w:val="affffffff2"/>
              <w:spacing w:line="240" w:lineRule="exact"/>
            </w:pPr>
            <w:r w:rsidRPr="00476656">
              <w:t>声环境</w:t>
            </w:r>
          </w:p>
          <w:p w14:paraId="2A55622F" w14:textId="77777777" w:rsidR="00476656" w:rsidRPr="00476656" w:rsidRDefault="00476656" w:rsidP="00476656">
            <w:pPr>
              <w:pStyle w:val="affffffff2"/>
              <w:spacing w:line="240" w:lineRule="exact"/>
            </w:pPr>
            <w:r w:rsidRPr="00476656">
              <w:t>质量</w:t>
            </w:r>
          </w:p>
          <w:p w14:paraId="28A48030" w14:textId="77777777" w:rsidR="00476656" w:rsidRPr="00476656" w:rsidRDefault="00476656" w:rsidP="00476656">
            <w:pPr>
              <w:pStyle w:val="affffffff2"/>
              <w:spacing w:line="240" w:lineRule="exact"/>
              <w:rPr>
                <w:color w:val="FF0000"/>
              </w:rPr>
            </w:pPr>
            <w:r w:rsidRPr="00476656">
              <w:t>1</w:t>
            </w:r>
            <w:r w:rsidRPr="00476656">
              <w:t>类区</w:t>
            </w:r>
          </w:p>
        </w:tc>
        <w:tc>
          <w:tcPr>
            <w:tcW w:w="708" w:type="dxa"/>
            <w:vAlign w:val="center"/>
          </w:tcPr>
          <w:p w14:paraId="49D6867B" w14:textId="77777777" w:rsidR="00476656" w:rsidRPr="00476656" w:rsidRDefault="00476656" w:rsidP="00476656">
            <w:pPr>
              <w:pStyle w:val="affffffff2"/>
              <w:spacing w:line="240" w:lineRule="exact"/>
              <w:rPr>
                <w:color w:val="FF0000"/>
              </w:rPr>
            </w:pPr>
            <w:r w:rsidRPr="00476656">
              <w:t>N</w:t>
            </w:r>
          </w:p>
        </w:tc>
        <w:tc>
          <w:tcPr>
            <w:tcW w:w="1588" w:type="dxa"/>
            <w:vAlign w:val="center"/>
          </w:tcPr>
          <w:p w14:paraId="45F1FCBE" w14:textId="77777777" w:rsidR="00476656" w:rsidRPr="00476656" w:rsidRDefault="00476656" w:rsidP="00476656">
            <w:pPr>
              <w:pStyle w:val="affffffff2"/>
              <w:spacing w:line="240" w:lineRule="exact"/>
              <w:rPr>
                <w:color w:val="FF0000"/>
              </w:rPr>
            </w:pPr>
            <w:r w:rsidRPr="00476656">
              <w:t>111</w:t>
            </w:r>
            <w:r w:rsidRPr="00476656">
              <w:t>（距学校绿化）；</w:t>
            </w:r>
            <w:r w:rsidRPr="00476656">
              <w:t>235</w:t>
            </w:r>
            <w:r w:rsidRPr="00476656">
              <w:t>（距学校建筑物）</w:t>
            </w:r>
          </w:p>
        </w:tc>
      </w:tr>
      <w:tr w:rsidR="00476656" w:rsidRPr="00476656" w14:paraId="5A59240D" w14:textId="77777777" w:rsidTr="007840D0">
        <w:trPr>
          <w:trHeight w:val="340"/>
          <w:jc w:val="center"/>
        </w:trPr>
        <w:tc>
          <w:tcPr>
            <w:tcW w:w="709" w:type="dxa"/>
            <w:vMerge/>
            <w:vAlign w:val="center"/>
          </w:tcPr>
          <w:p w14:paraId="309E5F03" w14:textId="77777777" w:rsidR="00476656" w:rsidRPr="00476656" w:rsidRDefault="00476656" w:rsidP="00476656">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46AFBD0C" w14:textId="77777777" w:rsidR="00476656" w:rsidRPr="00476656" w:rsidRDefault="00476656" w:rsidP="00476656">
            <w:pPr>
              <w:pStyle w:val="affffffff2"/>
              <w:spacing w:line="240" w:lineRule="exact"/>
            </w:pPr>
            <w:r w:rsidRPr="00476656">
              <w:t>30</w:t>
            </w:r>
          </w:p>
        </w:tc>
        <w:tc>
          <w:tcPr>
            <w:tcW w:w="565" w:type="dxa"/>
            <w:tcBorders>
              <w:top w:val="single" w:sz="2" w:space="0" w:color="auto"/>
              <w:left w:val="single" w:sz="2" w:space="0" w:color="auto"/>
              <w:bottom w:val="single" w:sz="2" w:space="0" w:color="auto"/>
            </w:tcBorders>
            <w:vAlign w:val="center"/>
          </w:tcPr>
          <w:p w14:paraId="5EF44FB9" w14:textId="77777777" w:rsidR="00476656" w:rsidRPr="00476656" w:rsidRDefault="00476656" w:rsidP="00476656">
            <w:pPr>
              <w:pStyle w:val="affffffff2"/>
              <w:spacing w:line="240" w:lineRule="exact"/>
            </w:pPr>
            <w:r w:rsidRPr="00476656">
              <w:t>0</w:t>
            </w:r>
          </w:p>
        </w:tc>
        <w:tc>
          <w:tcPr>
            <w:tcW w:w="1952" w:type="dxa"/>
            <w:tcBorders>
              <w:bottom w:val="single" w:sz="4" w:space="0" w:color="auto"/>
            </w:tcBorders>
            <w:vAlign w:val="center"/>
          </w:tcPr>
          <w:p w14:paraId="5DA3484B" w14:textId="77777777" w:rsidR="00476656" w:rsidRPr="00B60642" w:rsidRDefault="00476656" w:rsidP="00476656">
            <w:pPr>
              <w:pStyle w:val="affffffff2"/>
              <w:spacing w:line="240" w:lineRule="exact"/>
              <w:rPr>
                <w:color w:val="000000" w:themeColor="text1"/>
              </w:rPr>
            </w:pPr>
            <w:r w:rsidRPr="00B60642">
              <w:rPr>
                <w:color w:val="000000" w:themeColor="text1"/>
              </w:rPr>
              <w:t>厦大科技园</w:t>
            </w:r>
          </w:p>
        </w:tc>
        <w:tc>
          <w:tcPr>
            <w:tcW w:w="850" w:type="dxa"/>
            <w:vAlign w:val="center"/>
          </w:tcPr>
          <w:p w14:paraId="5C194826" w14:textId="77777777" w:rsidR="00476656" w:rsidRPr="00B60642" w:rsidRDefault="00476656" w:rsidP="00476656">
            <w:pPr>
              <w:pStyle w:val="affffffff2"/>
              <w:spacing w:line="240" w:lineRule="exact"/>
              <w:rPr>
                <w:color w:val="000000" w:themeColor="text1"/>
              </w:rPr>
            </w:pPr>
            <w:r w:rsidRPr="00B60642">
              <w:rPr>
                <w:color w:val="000000" w:themeColor="text1"/>
              </w:rPr>
              <w:t>科研单位</w:t>
            </w:r>
          </w:p>
        </w:tc>
        <w:tc>
          <w:tcPr>
            <w:tcW w:w="992" w:type="dxa"/>
            <w:vAlign w:val="center"/>
          </w:tcPr>
          <w:p w14:paraId="50F1D104" w14:textId="53512FCB" w:rsidR="00476656" w:rsidRPr="00B60642" w:rsidRDefault="00476656" w:rsidP="00476656">
            <w:pPr>
              <w:pStyle w:val="affffffff2"/>
              <w:spacing w:line="240" w:lineRule="exact"/>
              <w:rPr>
                <w:color w:val="000000" w:themeColor="text1"/>
              </w:rPr>
            </w:pPr>
          </w:p>
        </w:tc>
        <w:tc>
          <w:tcPr>
            <w:tcW w:w="993" w:type="dxa"/>
            <w:vMerge/>
            <w:vAlign w:val="center"/>
          </w:tcPr>
          <w:p w14:paraId="67EC5FEA" w14:textId="77777777" w:rsidR="00476656" w:rsidRPr="00476656" w:rsidRDefault="00476656" w:rsidP="00476656">
            <w:pPr>
              <w:pStyle w:val="affffffff2"/>
              <w:spacing w:line="240" w:lineRule="exact"/>
            </w:pPr>
          </w:p>
        </w:tc>
        <w:tc>
          <w:tcPr>
            <w:tcW w:w="708" w:type="dxa"/>
            <w:vAlign w:val="center"/>
          </w:tcPr>
          <w:p w14:paraId="72288F90" w14:textId="77777777" w:rsidR="00476656" w:rsidRPr="00476656" w:rsidRDefault="00476656" w:rsidP="00476656">
            <w:pPr>
              <w:pStyle w:val="affffffff2"/>
              <w:spacing w:line="240" w:lineRule="exact"/>
            </w:pPr>
            <w:r w:rsidRPr="00476656">
              <w:t>E</w:t>
            </w:r>
          </w:p>
        </w:tc>
        <w:tc>
          <w:tcPr>
            <w:tcW w:w="1588" w:type="dxa"/>
            <w:vAlign w:val="center"/>
          </w:tcPr>
          <w:p w14:paraId="1918754F" w14:textId="77777777" w:rsidR="00476656" w:rsidRPr="00476656" w:rsidRDefault="00476656" w:rsidP="00476656">
            <w:pPr>
              <w:pStyle w:val="affffffff2"/>
              <w:spacing w:line="240" w:lineRule="exact"/>
            </w:pPr>
            <w:r w:rsidRPr="00476656">
              <w:t>30</w:t>
            </w:r>
          </w:p>
        </w:tc>
      </w:tr>
      <w:tr w:rsidR="00B60642" w:rsidRPr="00476656" w14:paraId="44BC75C8" w14:textId="77777777" w:rsidTr="007840D0">
        <w:trPr>
          <w:trHeight w:val="340"/>
          <w:jc w:val="center"/>
        </w:trPr>
        <w:tc>
          <w:tcPr>
            <w:tcW w:w="709" w:type="dxa"/>
            <w:vMerge w:val="restart"/>
            <w:vAlign w:val="center"/>
          </w:tcPr>
          <w:p w14:paraId="28C8E416" w14:textId="77777777" w:rsidR="00B60642" w:rsidRPr="00476656" w:rsidRDefault="00B60642" w:rsidP="00B60642">
            <w:pPr>
              <w:pStyle w:val="affffffff2"/>
              <w:spacing w:line="240" w:lineRule="exact"/>
            </w:pPr>
            <w:r w:rsidRPr="00476656">
              <w:t>环境</w:t>
            </w:r>
          </w:p>
          <w:p w14:paraId="3DE2DFE8" w14:textId="77777777" w:rsidR="00B60642" w:rsidRPr="00476656" w:rsidRDefault="00B60642" w:rsidP="00B60642">
            <w:pPr>
              <w:pStyle w:val="affffffff2"/>
              <w:spacing w:line="240" w:lineRule="exact"/>
            </w:pPr>
            <w:r w:rsidRPr="00476656">
              <w:t>空气</w:t>
            </w:r>
          </w:p>
        </w:tc>
        <w:tc>
          <w:tcPr>
            <w:tcW w:w="602" w:type="dxa"/>
            <w:tcBorders>
              <w:top w:val="single" w:sz="2" w:space="0" w:color="auto"/>
              <w:bottom w:val="single" w:sz="2" w:space="0" w:color="auto"/>
              <w:right w:val="single" w:sz="2" w:space="0" w:color="auto"/>
            </w:tcBorders>
            <w:vAlign w:val="center"/>
          </w:tcPr>
          <w:p w14:paraId="43B49ECC" w14:textId="77777777" w:rsidR="00B60642" w:rsidRPr="00476656" w:rsidRDefault="00B60642" w:rsidP="00B60642">
            <w:pPr>
              <w:pStyle w:val="affffffff2"/>
              <w:spacing w:line="240" w:lineRule="exact"/>
            </w:pPr>
            <w:r w:rsidRPr="00476656">
              <w:t>1775</w:t>
            </w:r>
          </w:p>
        </w:tc>
        <w:tc>
          <w:tcPr>
            <w:tcW w:w="565" w:type="dxa"/>
            <w:tcBorders>
              <w:top w:val="single" w:sz="2" w:space="0" w:color="auto"/>
              <w:left w:val="single" w:sz="2" w:space="0" w:color="auto"/>
              <w:bottom w:val="single" w:sz="2" w:space="0" w:color="auto"/>
            </w:tcBorders>
            <w:vAlign w:val="center"/>
          </w:tcPr>
          <w:p w14:paraId="033CD7F2" w14:textId="77777777" w:rsidR="00B60642" w:rsidRPr="00476656" w:rsidRDefault="00B60642" w:rsidP="00B60642">
            <w:pPr>
              <w:pStyle w:val="affffffff2"/>
              <w:spacing w:line="240" w:lineRule="exact"/>
            </w:pPr>
            <w:r w:rsidRPr="00476656">
              <w:t>-245</w:t>
            </w:r>
          </w:p>
        </w:tc>
        <w:tc>
          <w:tcPr>
            <w:tcW w:w="1952" w:type="dxa"/>
            <w:tcBorders>
              <w:bottom w:val="single" w:sz="4" w:space="0" w:color="auto"/>
            </w:tcBorders>
            <w:vAlign w:val="center"/>
          </w:tcPr>
          <w:p w14:paraId="50351E9A" w14:textId="77777777" w:rsidR="00B60642" w:rsidRPr="00B60642" w:rsidRDefault="00B60642" w:rsidP="00B60642">
            <w:pPr>
              <w:pStyle w:val="affffffff2"/>
              <w:spacing w:line="240" w:lineRule="exact"/>
              <w:rPr>
                <w:color w:val="000000" w:themeColor="text1"/>
              </w:rPr>
            </w:pPr>
            <w:r w:rsidRPr="00B60642">
              <w:rPr>
                <w:color w:val="000000" w:themeColor="text1"/>
              </w:rPr>
              <w:t>霞</w:t>
            </w:r>
            <w:proofErr w:type="gramStart"/>
            <w:r w:rsidRPr="00B60642">
              <w:rPr>
                <w:color w:val="000000" w:themeColor="text1"/>
              </w:rPr>
              <w:t>浯</w:t>
            </w:r>
            <w:proofErr w:type="gramEnd"/>
            <w:r w:rsidRPr="00B60642">
              <w:rPr>
                <w:color w:val="000000" w:themeColor="text1"/>
              </w:rPr>
              <w:t>社区（包含霞</w:t>
            </w:r>
            <w:proofErr w:type="gramStart"/>
            <w:r w:rsidRPr="00B60642">
              <w:rPr>
                <w:color w:val="000000" w:themeColor="text1"/>
              </w:rPr>
              <w:t>浯</w:t>
            </w:r>
            <w:proofErr w:type="gramEnd"/>
            <w:r w:rsidRPr="00B60642">
              <w:rPr>
                <w:color w:val="000000" w:themeColor="text1"/>
              </w:rPr>
              <w:t>小学）</w:t>
            </w:r>
          </w:p>
        </w:tc>
        <w:tc>
          <w:tcPr>
            <w:tcW w:w="850" w:type="dxa"/>
            <w:vAlign w:val="center"/>
          </w:tcPr>
          <w:p w14:paraId="20E3E2ED"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61855492" w14:textId="6CA363AC" w:rsidR="00B60642" w:rsidRPr="00B60642" w:rsidRDefault="00B60642" w:rsidP="00B60642">
            <w:pPr>
              <w:pStyle w:val="affffffff2"/>
              <w:spacing w:line="240" w:lineRule="exact"/>
              <w:rPr>
                <w:color w:val="000000" w:themeColor="text1"/>
              </w:rPr>
            </w:pPr>
          </w:p>
        </w:tc>
        <w:tc>
          <w:tcPr>
            <w:tcW w:w="993" w:type="dxa"/>
            <w:vMerge w:val="restart"/>
            <w:vAlign w:val="center"/>
          </w:tcPr>
          <w:p w14:paraId="530A40E6" w14:textId="77777777" w:rsidR="00B60642" w:rsidRPr="00476656" w:rsidRDefault="00B60642" w:rsidP="00B60642">
            <w:pPr>
              <w:pStyle w:val="affffffff2"/>
              <w:spacing w:line="240" w:lineRule="exact"/>
            </w:pPr>
            <w:r w:rsidRPr="00476656">
              <w:t>大气环境</w:t>
            </w:r>
          </w:p>
          <w:p w14:paraId="4B68ABEB" w14:textId="77777777" w:rsidR="00B60642" w:rsidRPr="00476656" w:rsidRDefault="00B60642" w:rsidP="00B60642">
            <w:pPr>
              <w:pStyle w:val="affffffff2"/>
              <w:spacing w:line="240" w:lineRule="exact"/>
            </w:pPr>
            <w:r w:rsidRPr="00476656">
              <w:t>质量</w:t>
            </w:r>
          </w:p>
          <w:p w14:paraId="09983396" w14:textId="77777777" w:rsidR="00B60642" w:rsidRPr="00476656" w:rsidRDefault="00B60642" w:rsidP="00B60642">
            <w:pPr>
              <w:pStyle w:val="affffffff2"/>
              <w:spacing w:line="240" w:lineRule="exact"/>
            </w:pPr>
            <w:r w:rsidRPr="00476656">
              <w:t>二类区</w:t>
            </w:r>
          </w:p>
        </w:tc>
        <w:tc>
          <w:tcPr>
            <w:tcW w:w="708" w:type="dxa"/>
            <w:vAlign w:val="center"/>
          </w:tcPr>
          <w:p w14:paraId="2EFFB379" w14:textId="77777777" w:rsidR="00B60642" w:rsidRPr="00476656" w:rsidRDefault="00B60642" w:rsidP="00B60642">
            <w:pPr>
              <w:pStyle w:val="affffffff2"/>
              <w:spacing w:line="240" w:lineRule="exact"/>
            </w:pPr>
            <w:r w:rsidRPr="00476656">
              <w:t>ES</w:t>
            </w:r>
          </w:p>
        </w:tc>
        <w:tc>
          <w:tcPr>
            <w:tcW w:w="1588" w:type="dxa"/>
            <w:vAlign w:val="center"/>
          </w:tcPr>
          <w:p w14:paraId="2294E25B" w14:textId="77777777" w:rsidR="00B60642" w:rsidRPr="00476656" w:rsidRDefault="00B60642" w:rsidP="00B60642">
            <w:pPr>
              <w:pStyle w:val="affffffff2"/>
              <w:spacing w:line="240" w:lineRule="exact"/>
            </w:pPr>
            <w:r w:rsidRPr="00476656">
              <w:t>1927</w:t>
            </w:r>
          </w:p>
        </w:tc>
      </w:tr>
      <w:tr w:rsidR="00B60642" w:rsidRPr="00476656" w14:paraId="2D88175E" w14:textId="77777777" w:rsidTr="007840D0">
        <w:trPr>
          <w:trHeight w:val="340"/>
          <w:jc w:val="center"/>
        </w:trPr>
        <w:tc>
          <w:tcPr>
            <w:tcW w:w="709" w:type="dxa"/>
            <w:vMerge/>
            <w:vAlign w:val="center"/>
          </w:tcPr>
          <w:p w14:paraId="0CFF4064"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375601CA" w14:textId="77777777" w:rsidR="00B60642" w:rsidRPr="00476656" w:rsidRDefault="00B60642" w:rsidP="00B60642">
            <w:pPr>
              <w:pStyle w:val="affffffff2"/>
              <w:spacing w:line="240" w:lineRule="exact"/>
            </w:pPr>
            <w:r w:rsidRPr="00476656">
              <w:t>1299</w:t>
            </w:r>
          </w:p>
        </w:tc>
        <w:tc>
          <w:tcPr>
            <w:tcW w:w="565" w:type="dxa"/>
            <w:tcBorders>
              <w:top w:val="single" w:sz="2" w:space="0" w:color="auto"/>
              <w:left w:val="single" w:sz="2" w:space="0" w:color="auto"/>
              <w:bottom w:val="single" w:sz="2" w:space="0" w:color="auto"/>
            </w:tcBorders>
            <w:vAlign w:val="center"/>
          </w:tcPr>
          <w:p w14:paraId="798F6477" w14:textId="77777777" w:rsidR="00B60642" w:rsidRPr="00476656" w:rsidRDefault="00B60642" w:rsidP="00B60642">
            <w:pPr>
              <w:pStyle w:val="affffffff2"/>
              <w:spacing w:line="240" w:lineRule="exact"/>
            </w:pPr>
            <w:r w:rsidRPr="00476656">
              <w:t>-1463</w:t>
            </w:r>
          </w:p>
        </w:tc>
        <w:tc>
          <w:tcPr>
            <w:tcW w:w="1952" w:type="dxa"/>
            <w:tcBorders>
              <w:bottom w:val="single" w:sz="4" w:space="0" w:color="auto"/>
            </w:tcBorders>
            <w:vAlign w:val="center"/>
          </w:tcPr>
          <w:p w14:paraId="0D0E3161" w14:textId="77777777" w:rsidR="00B60642" w:rsidRPr="00B60642" w:rsidRDefault="00B60642" w:rsidP="00B60642">
            <w:pPr>
              <w:pStyle w:val="affffffff2"/>
              <w:spacing w:line="240" w:lineRule="exact"/>
              <w:rPr>
                <w:color w:val="000000" w:themeColor="text1"/>
              </w:rPr>
            </w:pPr>
            <w:proofErr w:type="gramStart"/>
            <w:r w:rsidRPr="00B60642">
              <w:rPr>
                <w:color w:val="000000" w:themeColor="text1"/>
              </w:rPr>
              <w:t>前岭村</w:t>
            </w:r>
            <w:proofErr w:type="gramEnd"/>
          </w:p>
        </w:tc>
        <w:tc>
          <w:tcPr>
            <w:tcW w:w="850" w:type="dxa"/>
            <w:vAlign w:val="center"/>
          </w:tcPr>
          <w:p w14:paraId="74890B5C"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4885C04F" w14:textId="5333B106" w:rsidR="00B60642" w:rsidRPr="00B60642" w:rsidRDefault="00B60642" w:rsidP="00B60642">
            <w:pPr>
              <w:pStyle w:val="affffffff2"/>
              <w:spacing w:line="240" w:lineRule="exact"/>
              <w:rPr>
                <w:color w:val="000000" w:themeColor="text1"/>
              </w:rPr>
            </w:pPr>
          </w:p>
        </w:tc>
        <w:tc>
          <w:tcPr>
            <w:tcW w:w="993" w:type="dxa"/>
            <w:vMerge/>
            <w:vAlign w:val="center"/>
          </w:tcPr>
          <w:p w14:paraId="4E2F6227" w14:textId="77777777" w:rsidR="00B60642" w:rsidRPr="00476656" w:rsidRDefault="00B60642" w:rsidP="00B60642">
            <w:pPr>
              <w:pStyle w:val="affffffff2"/>
              <w:spacing w:line="240" w:lineRule="exact"/>
            </w:pPr>
          </w:p>
        </w:tc>
        <w:tc>
          <w:tcPr>
            <w:tcW w:w="708" w:type="dxa"/>
            <w:vAlign w:val="center"/>
          </w:tcPr>
          <w:p w14:paraId="0AD548A4" w14:textId="77777777" w:rsidR="00B60642" w:rsidRPr="00476656" w:rsidRDefault="00B60642" w:rsidP="00B60642">
            <w:pPr>
              <w:pStyle w:val="affffffff2"/>
              <w:spacing w:line="240" w:lineRule="exact"/>
            </w:pPr>
            <w:r w:rsidRPr="00476656">
              <w:t>ES</w:t>
            </w:r>
          </w:p>
        </w:tc>
        <w:tc>
          <w:tcPr>
            <w:tcW w:w="1588" w:type="dxa"/>
            <w:vAlign w:val="center"/>
          </w:tcPr>
          <w:p w14:paraId="33506038" w14:textId="77777777" w:rsidR="00B60642" w:rsidRPr="00476656" w:rsidRDefault="00B60642" w:rsidP="00B60642">
            <w:pPr>
              <w:pStyle w:val="affffffff2"/>
              <w:spacing w:line="240" w:lineRule="exact"/>
            </w:pPr>
            <w:r w:rsidRPr="00476656">
              <w:t>1958</w:t>
            </w:r>
          </w:p>
        </w:tc>
      </w:tr>
      <w:tr w:rsidR="00B60642" w:rsidRPr="00476656" w14:paraId="5A667CEC" w14:textId="77777777" w:rsidTr="007840D0">
        <w:trPr>
          <w:trHeight w:val="340"/>
          <w:jc w:val="center"/>
        </w:trPr>
        <w:tc>
          <w:tcPr>
            <w:tcW w:w="709" w:type="dxa"/>
            <w:vMerge/>
            <w:vAlign w:val="center"/>
          </w:tcPr>
          <w:p w14:paraId="58F52E83"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51064EBA" w14:textId="77777777" w:rsidR="00B60642" w:rsidRPr="00476656" w:rsidRDefault="00B60642" w:rsidP="00B60642">
            <w:pPr>
              <w:pStyle w:val="affffffff2"/>
              <w:spacing w:line="240" w:lineRule="exact"/>
            </w:pPr>
            <w:r w:rsidRPr="00476656">
              <w:t>0</w:t>
            </w:r>
          </w:p>
        </w:tc>
        <w:tc>
          <w:tcPr>
            <w:tcW w:w="565" w:type="dxa"/>
            <w:tcBorders>
              <w:top w:val="single" w:sz="2" w:space="0" w:color="auto"/>
              <w:left w:val="single" w:sz="2" w:space="0" w:color="auto"/>
              <w:bottom w:val="single" w:sz="2" w:space="0" w:color="auto"/>
            </w:tcBorders>
            <w:vAlign w:val="center"/>
          </w:tcPr>
          <w:p w14:paraId="7A070810" w14:textId="77777777" w:rsidR="00B60642" w:rsidRPr="00476656" w:rsidRDefault="00B60642" w:rsidP="00B60642">
            <w:pPr>
              <w:pStyle w:val="affffffff2"/>
              <w:spacing w:line="240" w:lineRule="exact"/>
            </w:pPr>
            <w:r w:rsidRPr="00476656">
              <w:t>-1100</w:t>
            </w:r>
          </w:p>
        </w:tc>
        <w:tc>
          <w:tcPr>
            <w:tcW w:w="1952" w:type="dxa"/>
            <w:tcBorders>
              <w:bottom w:val="single" w:sz="4" w:space="0" w:color="auto"/>
            </w:tcBorders>
            <w:vAlign w:val="center"/>
          </w:tcPr>
          <w:p w14:paraId="7ACD4D7D" w14:textId="77777777" w:rsidR="00B60642" w:rsidRPr="00B60642" w:rsidRDefault="00B60642" w:rsidP="00B60642">
            <w:pPr>
              <w:pStyle w:val="affffffff2"/>
              <w:spacing w:line="240" w:lineRule="exact"/>
              <w:rPr>
                <w:color w:val="000000" w:themeColor="text1"/>
              </w:rPr>
            </w:pPr>
            <w:proofErr w:type="gramStart"/>
            <w:r w:rsidRPr="00B60642">
              <w:rPr>
                <w:color w:val="000000" w:themeColor="text1"/>
              </w:rPr>
              <w:t>珩厝</w:t>
            </w:r>
            <w:proofErr w:type="gramEnd"/>
            <w:r w:rsidRPr="00B60642">
              <w:rPr>
                <w:color w:val="000000" w:themeColor="text1"/>
              </w:rPr>
              <w:t>社区（包含</w:t>
            </w:r>
            <w:proofErr w:type="gramStart"/>
            <w:r w:rsidRPr="00B60642">
              <w:rPr>
                <w:color w:val="000000" w:themeColor="text1"/>
              </w:rPr>
              <w:t>珩厝</w:t>
            </w:r>
            <w:proofErr w:type="gramEnd"/>
            <w:r w:rsidRPr="00B60642">
              <w:rPr>
                <w:color w:val="000000" w:themeColor="text1"/>
              </w:rPr>
              <w:t>小学）</w:t>
            </w:r>
          </w:p>
        </w:tc>
        <w:tc>
          <w:tcPr>
            <w:tcW w:w="850" w:type="dxa"/>
            <w:vAlign w:val="center"/>
          </w:tcPr>
          <w:p w14:paraId="3122A208"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18AEDCDC" w14:textId="011B109F" w:rsidR="00B60642" w:rsidRPr="00B60642" w:rsidRDefault="00B60642" w:rsidP="00B60642">
            <w:pPr>
              <w:pStyle w:val="affffffff2"/>
              <w:spacing w:line="240" w:lineRule="exact"/>
              <w:rPr>
                <w:color w:val="000000" w:themeColor="text1"/>
              </w:rPr>
            </w:pPr>
          </w:p>
        </w:tc>
        <w:tc>
          <w:tcPr>
            <w:tcW w:w="993" w:type="dxa"/>
            <w:vMerge/>
            <w:vAlign w:val="center"/>
          </w:tcPr>
          <w:p w14:paraId="075B9022" w14:textId="77777777" w:rsidR="00B60642" w:rsidRPr="00476656" w:rsidRDefault="00B60642" w:rsidP="00B60642">
            <w:pPr>
              <w:pStyle w:val="affffffff2"/>
              <w:spacing w:line="240" w:lineRule="exact"/>
            </w:pPr>
          </w:p>
        </w:tc>
        <w:tc>
          <w:tcPr>
            <w:tcW w:w="708" w:type="dxa"/>
            <w:vAlign w:val="center"/>
          </w:tcPr>
          <w:p w14:paraId="5EB52245" w14:textId="77777777" w:rsidR="00B60642" w:rsidRPr="00476656" w:rsidRDefault="00B60642" w:rsidP="00B60642">
            <w:pPr>
              <w:pStyle w:val="affffffff2"/>
              <w:spacing w:line="240" w:lineRule="exact"/>
            </w:pPr>
            <w:r w:rsidRPr="00476656">
              <w:t>S</w:t>
            </w:r>
          </w:p>
        </w:tc>
        <w:tc>
          <w:tcPr>
            <w:tcW w:w="1588" w:type="dxa"/>
            <w:vAlign w:val="center"/>
          </w:tcPr>
          <w:p w14:paraId="65F09A90" w14:textId="77777777" w:rsidR="00B60642" w:rsidRPr="00476656" w:rsidRDefault="00B60642" w:rsidP="00B60642">
            <w:pPr>
              <w:pStyle w:val="affffffff2"/>
              <w:spacing w:line="240" w:lineRule="exact"/>
            </w:pPr>
            <w:r w:rsidRPr="00476656">
              <w:t>845</w:t>
            </w:r>
          </w:p>
        </w:tc>
      </w:tr>
      <w:tr w:rsidR="00B60642" w:rsidRPr="00476656" w14:paraId="63134230" w14:textId="77777777" w:rsidTr="007840D0">
        <w:trPr>
          <w:trHeight w:val="340"/>
          <w:jc w:val="center"/>
        </w:trPr>
        <w:tc>
          <w:tcPr>
            <w:tcW w:w="709" w:type="dxa"/>
            <w:vMerge/>
            <w:vAlign w:val="center"/>
          </w:tcPr>
          <w:p w14:paraId="28D3582E"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4EEAAC82" w14:textId="77777777" w:rsidR="00B60642" w:rsidRPr="00476656" w:rsidRDefault="00B60642" w:rsidP="00B60642">
            <w:pPr>
              <w:pStyle w:val="affffffff2"/>
              <w:spacing w:line="240" w:lineRule="exact"/>
            </w:pPr>
            <w:r w:rsidRPr="00476656">
              <w:t>515</w:t>
            </w:r>
          </w:p>
        </w:tc>
        <w:tc>
          <w:tcPr>
            <w:tcW w:w="565" w:type="dxa"/>
            <w:tcBorders>
              <w:top w:val="single" w:sz="2" w:space="0" w:color="auto"/>
              <w:left w:val="single" w:sz="2" w:space="0" w:color="auto"/>
              <w:bottom w:val="single" w:sz="2" w:space="0" w:color="auto"/>
            </w:tcBorders>
            <w:vAlign w:val="center"/>
          </w:tcPr>
          <w:p w14:paraId="1BE8E23A" w14:textId="77777777" w:rsidR="00B60642" w:rsidRPr="00476656" w:rsidRDefault="00B60642" w:rsidP="00B60642">
            <w:pPr>
              <w:pStyle w:val="affffffff2"/>
              <w:spacing w:line="240" w:lineRule="exact"/>
            </w:pPr>
            <w:r w:rsidRPr="00476656">
              <w:t>0</w:t>
            </w:r>
          </w:p>
        </w:tc>
        <w:tc>
          <w:tcPr>
            <w:tcW w:w="1952" w:type="dxa"/>
            <w:tcBorders>
              <w:bottom w:val="single" w:sz="4" w:space="0" w:color="auto"/>
            </w:tcBorders>
            <w:vAlign w:val="center"/>
          </w:tcPr>
          <w:p w14:paraId="503B8D3B" w14:textId="77777777" w:rsidR="00B60642" w:rsidRPr="00B60642" w:rsidRDefault="00B60642" w:rsidP="00B60642">
            <w:pPr>
              <w:pStyle w:val="affffffff2"/>
              <w:spacing w:line="240" w:lineRule="exact"/>
              <w:rPr>
                <w:color w:val="000000" w:themeColor="text1"/>
              </w:rPr>
            </w:pPr>
            <w:proofErr w:type="gramStart"/>
            <w:r w:rsidRPr="00B60642">
              <w:rPr>
                <w:color w:val="000000" w:themeColor="text1"/>
              </w:rPr>
              <w:t>霄垄社区</w:t>
            </w:r>
            <w:proofErr w:type="gramEnd"/>
          </w:p>
        </w:tc>
        <w:tc>
          <w:tcPr>
            <w:tcW w:w="850" w:type="dxa"/>
            <w:vAlign w:val="center"/>
          </w:tcPr>
          <w:p w14:paraId="17A5F930"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5555575D" w14:textId="06594449" w:rsidR="00B60642" w:rsidRPr="00B60642" w:rsidRDefault="00B60642" w:rsidP="00B60642">
            <w:pPr>
              <w:pStyle w:val="affffffff2"/>
              <w:spacing w:line="240" w:lineRule="exact"/>
              <w:rPr>
                <w:color w:val="000000" w:themeColor="text1"/>
              </w:rPr>
            </w:pPr>
          </w:p>
        </w:tc>
        <w:tc>
          <w:tcPr>
            <w:tcW w:w="993" w:type="dxa"/>
            <w:vMerge/>
            <w:vAlign w:val="center"/>
          </w:tcPr>
          <w:p w14:paraId="46057C14" w14:textId="77777777" w:rsidR="00B60642" w:rsidRPr="00476656" w:rsidRDefault="00B60642" w:rsidP="00B60642">
            <w:pPr>
              <w:pStyle w:val="affffffff2"/>
              <w:spacing w:line="240" w:lineRule="exact"/>
            </w:pPr>
          </w:p>
        </w:tc>
        <w:tc>
          <w:tcPr>
            <w:tcW w:w="708" w:type="dxa"/>
            <w:vAlign w:val="center"/>
          </w:tcPr>
          <w:p w14:paraId="5B75D751" w14:textId="77777777" w:rsidR="00B60642" w:rsidRPr="00476656" w:rsidRDefault="00B60642" w:rsidP="00B60642">
            <w:pPr>
              <w:pStyle w:val="affffffff2"/>
              <w:spacing w:line="240" w:lineRule="exact"/>
            </w:pPr>
            <w:r w:rsidRPr="00476656">
              <w:t>ES</w:t>
            </w:r>
          </w:p>
        </w:tc>
        <w:tc>
          <w:tcPr>
            <w:tcW w:w="1588" w:type="dxa"/>
            <w:vAlign w:val="center"/>
          </w:tcPr>
          <w:p w14:paraId="52D22647" w14:textId="77777777" w:rsidR="00B60642" w:rsidRPr="00476656" w:rsidRDefault="00B60642" w:rsidP="00B60642">
            <w:pPr>
              <w:pStyle w:val="affffffff2"/>
              <w:spacing w:line="240" w:lineRule="exact"/>
            </w:pPr>
            <w:r w:rsidRPr="00476656">
              <w:t>425</w:t>
            </w:r>
          </w:p>
        </w:tc>
      </w:tr>
      <w:tr w:rsidR="00B60642" w:rsidRPr="00476656" w14:paraId="0CF2CBCE" w14:textId="77777777" w:rsidTr="007840D0">
        <w:trPr>
          <w:trHeight w:val="340"/>
          <w:jc w:val="center"/>
        </w:trPr>
        <w:tc>
          <w:tcPr>
            <w:tcW w:w="709" w:type="dxa"/>
            <w:vMerge/>
            <w:vAlign w:val="center"/>
          </w:tcPr>
          <w:p w14:paraId="74DF27D1"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30076AD9" w14:textId="77777777" w:rsidR="00B60642" w:rsidRPr="00476656" w:rsidRDefault="00B60642" w:rsidP="00B60642">
            <w:pPr>
              <w:pStyle w:val="affffffff2"/>
              <w:spacing w:line="240" w:lineRule="exact"/>
            </w:pPr>
            <w:r w:rsidRPr="00476656">
              <w:t>638</w:t>
            </w:r>
          </w:p>
        </w:tc>
        <w:tc>
          <w:tcPr>
            <w:tcW w:w="565" w:type="dxa"/>
            <w:tcBorders>
              <w:top w:val="single" w:sz="2" w:space="0" w:color="auto"/>
              <w:left w:val="single" w:sz="2" w:space="0" w:color="auto"/>
              <w:bottom w:val="single" w:sz="2" w:space="0" w:color="auto"/>
            </w:tcBorders>
            <w:vAlign w:val="center"/>
          </w:tcPr>
          <w:p w14:paraId="279ACC4B" w14:textId="77777777" w:rsidR="00B60642" w:rsidRPr="00476656" w:rsidRDefault="00B60642" w:rsidP="00B60642">
            <w:pPr>
              <w:pStyle w:val="affffffff2"/>
              <w:spacing w:line="240" w:lineRule="exact"/>
            </w:pPr>
            <w:r w:rsidRPr="00476656">
              <w:t>756</w:t>
            </w:r>
          </w:p>
        </w:tc>
        <w:tc>
          <w:tcPr>
            <w:tcW w:w="1952" w:type="dxa"/>
            <w:tcBorders>
              <w:bottom w:val="single" w:sz="4" w:space="0" w:color="auto"/>
            </w:tcBorders>
            <w:vAlign w:val="center"/>
          </w:tcPr>
          <w:p w14:paraId="789C1B54" w14:textId="77777777" w:rsidR="00B60642" w:rsidRPr="00B60642" w:rsidRDefault="00B60642" w:rsidP="00B60642">
            <w:pPr>
              <w:pStyle w:val="affffffff2"/>
              <w:spacing w:line="240" w:lineRule="exact"/>
              <w:rPr>
                <w:color w:val="000000" w:themeColor="text1"/>
              </w:rPr>
            </w:pPr>
            <w:r w:rsidRPr="00B60642">
              <w:rPr>
                <w:color w:val="000000" w:themeColor="text1"/>
              </w:rPr>
              <w:t>沙美社区（包含沙美小学）</w:t>
            </w:r>
          </w:p>
        </w:tc>
        <w:tc>
          <w:tcPr>
            <w:tcW w:w="850" w:type="dxa"/>
            <w:vAlign w:val="center"/>
          </w:tcPr>
          <w:p w14:paraId="17D16DAA"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5868C7E1" w14:textId="299D518E" w:rsidR="00B60642" w:rsidRPr="00B60642" w:rsidRDefault="00B60642" w:rsidP="00B60642">
            <w:pPr>
              <w:pStyle w:val="affffffff2"/>
              <w:spacing w:line="240" w:lineRule="exact"/>
              <w:rPr>
                <w:color w:val="000000" w:themeColor="text1"/>
              </w:rPr>
            </w:pPr>
          </w:p>
        </w:tc>
        <w:tc>
          <w:tcPr>
            <w:tcW w:w="993" w:type="dxa"/>
            <w:vMerge/>
            <w:vAlign w:val="center"/>
          </w:tcPr>
          <w:p w14:paraId="46C8FAA0" w14:textId="77777777" w:rsidR="00B60642" w:rsidRPr="00476656" w:rsidRDefault="00B60642" w:rsidP="00B60642">
            <w:pPr>
              <w:pStyle w:val="affffffff2"/>
              <w:spacing w:line="240" w:lineRule="exact"/>
            </w:pPr>
          </w:p>
        </w:tc>
        <w:tc>
          <w:tcPr>
            <w:tcW w:w="708" w:type="dxa"/>
            <w:vAlign w:val="center"/>
          </w:tcPr>
          <w:p w14:paraId="27439794" w14:textId="77777777" w:rsidR="00B60642" w:rsidRPr="00476656" w:rsidRDefault="00B60642" w:rsidP="00B60642">
            <w:pPr>
              <w:pStyle w:val="affffffff2"/>
              <w:spacing w:line="240" w:lineRule="exact"/>
            </w:pPr>
            <w:r w:rsidRPr="00476656">
              <w:t>EN</w:t>
            </w:r>
          </w:p>
        </w:tc>
        <w:tc>
          <w:tcPr>
            <w:tcW w:w="1588" w:type="dxa"/>
            <w:vAlign w:val="center"/>
          </w:tcPr>
          <w:p w14:paraId="671ADF3B" w14:textId="77777777" w:rsidR="00B60642" w:rsidRPr="00476656" w:rsidRDefault="00B60642" w:rsidP="00B60642">
            <w:pPr>
              <w:pStyle w:val="affffffff2"/>
              <w:spacing w:line="240" w:lineRule="exact"/>
            </w:pPr>
            <w:r w:rsidRPr="00476656">
              <w:t>859</w:t>
            </w:r>
          </w:p>
        </w:tc>
      </w:tr>
      <w:tr w:rsidR="00B60642" w:rsidRPr="00476656" w14:paraId="35D8D97A" w14:textId="77777777" w:rsidTr="007840D0">
        <w:trPr>
          <w:trHeight w:val="340"/>
          <w:jc w:val="center"/>
        </w:trPr>
        <w:tc>
          <w:tcPr>
            <w:tcW w:w="709" w:type="dxa"/>
            <w:vMerge/>
            <w:vAlign w:val="center"/>
          </w:tcPr>
          <w:p w14:paraId="59814A7E"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5013A781" w14:textId="77777777" w:rsidR="00B60642" w:rsidRPr="00476656" w:rsidRDefault="00B60642" w:rsidP="00B60642">
            <w:pPr>
              <w:pStyle w:val="affffffff2"/>
              <w:spacing w:line="240" w:lineRule="exact"/>
            </w:pPr>
            <w:r w:rsidRPr="00476656">
              <w:t>1344</w:t>
            </w:r>
          </w:p>
        </w:tc>
        <w:tc>
          <w:tcPr>
            <w:tcW w:w="565" w:type="dxa"/>
            <w:tcBorders>
              <w:top w:val="single" w:sz="2" w:space="0" w:color="auto"/>
              <w:left w:val="single" w:sz="2" w:space="0" w:color="auto"/>
              <w:bottom w:val="single" w:sz="2" w:space="0" w:color="auto"/>
            </w:tcBorders>
            <w:vAlign w:val="center"/>
          </w:tcPr>
          <w:p w14:paraId="1D0DD0A3" w14:textId="77777777" w:rsidR="00B60642" w:rsidRPr="00476656" w:rsidRDefault="00B60642" w:rsidP="00B60642">
            <w:pPr>
              <w:pStyle w:val="affffffff2"/>
              <w:spacing w:line="240" w:lineRule="exact"/>
            </w:pPr>
            <w:r w:rsidRPr="00476656">
              <w:t>0</w:t>
            </w:r>
          </w:p>
        </w:tc>
        <w:tc>
          <w:tcPr>
            <w:tcW w:w="1952" w:type="dxa"/>
            <w:tcBorders>
              <w:bottom w:val="single" w:sz="4" w:space="0" w:color="auto"/>
            </w:tcBorders>
            <w:vAlign w:val="center"/>
          </w:tcPr>
          <w:p w14:paraId="3609CFB6" w14:textId="77777777" w:rsidR="00B60642" w:rsidRPr="00B60642" w:rsidRDefault="00B60642" w:rsidP="00B60642">
            <w:pPr>
              <w:pStyle w:val="affffffff2"/>
              <w:spacing w:line="240" w:lineRule="exact"/>
              <w:rPr>
                <w:color w:val="000000" w:themeColor="text1"/>
              </w:rPr>
            </w:pPr>
            <w:r w:rsidRPr="00B60642">
              <w:rPr>
                <w:color w:val="000000" w:themeColor="text1"/>
              </w:rPr>
              <w:t>西福村</w:t>
            </w:r>
          </w:p>
        </w:tc>
        <w:tc>
          <w:tcPr>
            <w:tcW w:w="850" w:type="dxa"/>
            <w:vAlign w:val="center"/>
          </w:tcPr>
          <w:p w14:paraId="3172526F"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09D13396" w14:textId="134E79EE" w:rsidR="00B60642" w:rsidRPr="00B60642" w:rsidRDefault="00B60642" w:rsidP="00B60642">
            <w:pPr>
              <w:pStyle w:val="affffffff2"/>
              <w:spacing w:line="240" w:lineRule="exact"/>
              <w:rPr>
                <w:color w:val="000000" w:themeColor="text1"/>
              </w:rPr>
            </w:pPr>
          </w:p>
        </w:tc>
        <w:tc>
          <w:tcPr>
            <w:tcW w:w="993" w:type="dxa"/>
            <w:vMerge/>
            <w:vAlign w:val="center"/>
          </w:tcPr>
          <w:p w14:paraId="39B4AB01" w14:textId="77777777" w:rsidR="00B60642" w:rsidRPr="00476656" w:rsidRDefault="00B60642" w:rsidP="00B60642">
            <w:pPr>
              <w:pStyle w:val="affffffff2"/>
              <w:spacing w:line="240" w:lineRule="exact"/>
            </w:pPr>
          </w:p>
        </w:tc>
        <w:tc>
          <w:tcPr>
            <w:tcW w:w="708" w:type="dxa"/>
            <w:vAlign w:val="center"/>
          </w:tcPr>
          <w:p w14:paraId="631110F7" w14:textId="77777777" w:rsidR="00B60642" w:rsidRPr="00476656" w:rsidRDefault="00B60642" w:rsidP="00B60642">
            <w:pPr>
              <w:pStyle w:val="affffffff2"/>
              <w:spacing w:line="240" w:lineRule="exact"/>
            </w:pPr>
            <w:r w:rsidRPr="00476656">
              <w:t>E</w:t>
            </w:r>
          </w:p>
        </w:tc>
        <w:tc>
          <w:tcPr>
            <w:tcW w:w="1588" w:type="dxa"/>
            <w:vAlign w:val="center"/>
          </w:tcPr>
          <w:p w14:paraId="20C4B823" w14:textId="77777777" w:rsidR="00B60642" w:rsidRPr="00476656" w:rsidRDefault="00B60642" w:rsidP="00B60642">
            <w:pPr>
              <w:pStyle w:val="affffffff2"/>
              <w:spacing w:line="240" w:lineRule="exact"/>
            </w:pPr>
            <w:r w:rsidRPr="00476656">
              <w:t>1344</w:t>
            </w:r>
          </w:p>
        </w:tc>
      </w:tr>
      <w:tr w:rsidR="00B60642" w:rsidRPr="00476656" w14:paraId="0EC9F965" w14:textId="77777777" w:rsidTr="007840D0">
        <w:trPr>
          <w:trHeight w:val="340"/>
          <w:jc w:val="center"/>
        </w:trPr>
        <w:tc>
          <w:tcPr>
            <w:tcW w:w="709" w:type="dxa"/>
            <w:vMerge/>
            <w:vAlign w:val="center"/>
          </w:tcPr>
          <w:p w14:paraId="5B1BF117"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59FCDC0A" w14:textId="77777777" w:rsidR="00B60642" w:rsidRPr="00476656" w:rsidRDefault="00B60642" w:rsidP="00B60642">
            <w:pPr>
              <w:pStyle w:val="affffffff2"/>
              <w:spacing w:line="240" w:lineRule="exact"/>
            </w:pPr>
            <w:r w:rsidRPr="00476656">
              <w:t>1852</w:t>
            </w:r>
          </w:p>
        </w:tc>
        <w:tc>
          <w:tcPr>
            <w:tcW w:w="565" w:type="dxa"/>
            <w:tcBorders>
              <w:top w:val="single" w:sz="2" w:space="0" w:color="auto"/>
              <w:left w:val="single" w:sz="2" w:space="0" w:color="auto"/>
              <w:bottom w:val="single" w:sz="2" w:space="0" w:color="auto"/>
            </w:tcBorders>
            <w:vAlign w:val="center"/>
          </w:tcPr>
          <w:p w14:paraId="54925FEC" w14:textId="77777777" w:rsidR="00B60642" w:rsidRPr="00476656" w:rsidRDefault="00B60642" w:rsidP="00B60642">
            <w:pPr>
              <w:pStyle w:val="affffffff2"/>
              <w:spacing w:line="240" w:lineRule="exact"/>
            </w:pPr>
            <w:r w:rsidRPr="00476656">
              <w:t>2533</w:t>
            </w:r>
          </w:p>
        </w:tc>
        <w:tc>
          <w:tcPr>
            <w:tcW w:w="1952" w:type="dxa"/>
            <w:tcBorders>
              <w:bottom w:val="single" w:sz="4" w:space="0" w:color="auto"/>
            </w:tcBorders>
            <w:vAlign w:val="center"/>
          </w:tcPr>
          <w:p w14:paraId="0E76B6FB" w14:textId="77777777" w:rsidR="00B60642" w:rsidRPr="00B60642" w:rsidRDefault="00B60642" w:rsidP="00B60642">
            <w:pPr>
              <w:pStyle w:val="affffffff2"/>
              <w:spacing w:line="240" w:lineRule="exact"/>
              <w:rPr>
                <w:color w:val="000000" w:themeColor="text1"/>
              </w:rPr>
            </w:pPr>
            <w:r w:rsidRPr="00B60642">
              <w:rPr>
                <w:color w:val="000000" w:themeColor="text1"/>
              </w:rPr>
              <w:t>黄</w:t>
            </w:r>
            <w:proofErr w:type="gramStart"/>
            <w:r w:rsidRPr="00B60642">
              <w:rPr>
                <w:color w:val="000000" w:themeColor="text1"/>
              </w:rPr>
              <w:t>厝</w:t>
            </w:r>
            <w:proofErr w:type="gramEnd"/>
            <w:r w:rsidRPr="00B60642">
              <w:rPr>
                <w:color w:val="000000" w:themeColor="text1"/>
              </w:rPr>
              <w:t>村</w:t>
            </w:r>
          </w:p>
        </w:tc>
        <w:tc>
          <w:tcPr>
            <w:tcW w:w="850" w:type="dxa"/>
            <w:vAlign w:val="center"/>
          </w:tcPr>
          <w:p w14:paraId="7B567147"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3E44B68A" w14:textId="44A862A2" w:rsidR="00B60642" w:rsidRPr="00B60642" w:rsidRDefault="00B60642" w:rsidP="00B60642">
            <w:pPr>
              <w:pStyle w:val="affffffff2"/>
              <w:spacing w:line="240" w:lineRule="exact"/>
              <w:rPr>
                <w:color w:val="000000" w:themeColor="text1"/>
              </w:rPr>
            </w:pPr>
          </w:p>
        </w:tc>
        <w:tc>
          <w:tcPr>
            <w:tcW w:w="993" w:type="dxa"/>
            <w:vMerge/>
            <w:vAlign w:val="center"/>
          </w:tcPr>
          <w:p w14:paraId="6D1BAED0" w14:textId="77777777" w:rsidR="00B60642" w:rsidRPr="00476656" w:rsidRDefault="00B60642" w:rsidP="00B60642">
            <w:pPr>
              <w:pStyle w:val="affffffff2"/>
              <w:spacing w:line="240" w:lineRule="exact"/>
            </w:pPr>
          </w:p>
        </w:tc>
        <w:tc>
          <w:tcPr>
            <w:tcW w:w="708" w:type="dxa"/>
            <w:vAlign w:val="center"/>
          </w:tcPr>
          <w:p w14:paraId="5A0E43DE" w14:textId="77777777" w:rsidR="00B60642" w:rsidRPr="00476656" w:rsidRDefault="00B60642" w:rsidP="00B60642">
            <w:pPr>
              <w:pStyle w:val="affffffff2"/>
              <w:spacing w:line="240" w:lineRule="exact"/>
            </w:pPr>
            <w:r w:rsidRPr="00476656">
              <w:t>EN</w:t>
            </w:r>
          </w:p>
        </w:tc>
        <w:tc>
          <w:tcPr>
            <w:tcW w:w="1588" w:type="dxa"/>
            <w:vAlign w:val="center"/>
          </w:tcPr>
          <w:p w14:paraId="704E8179" w14:textId="77777777" w:rsidR="00B60642" w:rsidRPr="00476656" w:rsidRDefault="00B60642" w:rsidP="00B60642">
            <w:pPr>
              <w:pStyle w:val="affffffff2"/>
              <w:spacing w:line="240" w:lineRule="exact"/>
            </w:pPr>
            <w:r w:rsidRPr="00476656">
              <w:t>3000</w:t>
            </w:r>
          </w:p>
        </w:tc>
      </w:tr>
      <w:tr w:rsidR="00B60642" w:rsidRPr="00476656" w14:paraId="0D73CAB9" w14:textId="77777777" w:rsidTr="007840D0">
        <w:trPr>
          <w:trHeight w:val="340"/>
          <w:jc w:val="center"/>
        </w:trPr>
        <w:tc>
          <w:tcPr>
            <w:tcW w:w="709" w:type="dxa"/>
            <w:vMerge/>
            <w:vAlign w:val="center"/>
          </w:tcPr>
          <w:p w14:paraId="757143AC"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153E0F3A" w14:textId="77777777" w:rsidR="00B60642" w:rsidRPr="00476656" w:rsidRDefault="00B60642" w:rsidP="00B60642">
            <w:pPr>
              <w:pStyle w:val="affffffff2"/>
              <w:spacing w:line="240" w:lineRule="exact"/>
            </w:pPr>
            <w:r w:rsidRPr="00476656">
              <w:t>-2573</w:t>
            </w:r>
          </w:p>
        </w:tc>
        <w:tc>
          <w:tcPr>
            <w:tcW w:w="565" w:type="dxa"/>
            <w:tcBorders>
              <w:top w:val="single" w:sz="2" w:space="0" w:color="auto"/>
              <w:left w:val="single" w:sz="2" w:space="0" w:color="auto"/>
              <w:bottom w:val="single" w:sz="2" w:space="0" w:color="auto"/>
            </w:tcBorders>
            <w:vAlign w:val="center"/>
          </w:tcPr>
          <w:p w14:paraId="08DAF3B9" w14:textId="77777777" w:rsidR="00B60642" w:rsidRPr="00476656" w:rsidRDefault="00B60642" w:rsidP="00B60642">
            <w:pPr>
              <w:pStyle w:val="affffffff2"/>
              <w:spacing w:line="240" w:lineRule="exact"/>
            </w:pPr>
            <w:r w:rsidRPr="00476656">
              <w:t>944</w:t>
            </w:r>
          </w:p>
        </w:tc>
        <w:tc>
          <w:tcPr>
            <w:tcW w:w="1952" w:type="dxa"/>
            <w:tcBorders>
              <w:bottom w:val="single" w:sz="4" w:space="0" w:color="auto"/>
            </w:tcBorders>
            <w:vAlign w:val="center"/>
          </w:tcPr>
          <w:p w14:paraId="52C4B6E7" w14:textId="77777777" w:rsidR="00B60642" w:rsidRPr="00B60642" w:rsidRDefault="00B60642" w:rsidP="00B60642">
            <w:pPr>
              <w:pStyle w:val="affffffff2"/>
              <w:spacing w:line="240" w:lineRule="exact"/>
              <w:rPr>
                <w:color w:val="000000" w:themeColor="text1"/>
              </w:rPr>
            </w:pPr>
            <w:r w:rsidRPr="00B60642">
              <w:rPr>
                <w:color w:val="000000" w:themeColor="text1"/>
              </w:rPr>
              <w:t>陈</w:t>
            </w:r>
            <w:proofErr w:type="gramStart"/>
            <w:r w:rsidRPr="00B60642">
              <w:rPr>
                <w:color w:val="000000" w:themeColor="text1"/>
              </w:rPr>
              <w:t>坂</w:t>
            </w:r>
            <w:proofErr w:type="gramEnd"/>
            <w:r w:rsidRPr="00B60642">
              <w:rPr>
                <w:color w:val="000000" w:themeColor="text1"/>
              </w:rPr>
              <w:t>村</w:t>
            </w:r>
          </w:p>
        </w:tc>
        <w:tc>
          <w:tcPr>
            <w:tcW w:w="850" w:type="dxa"/>
            <w:vAlign w:val="center"/>
          </w:tcPr>
          <w:p w14:paraId="5FA9ACAF"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0B529D94" w14:textId="0ADCC7C5" w:rsidR="00B60642" w:rsidRPr="00B60642" w:rsidRDefault="00B60642" w:rsidP="00B60642">
            <w:pPr>
              <w:pStyle w:val="affffffff2"/>
              <w:spacing w:line="240" w:lineRule="exact"/>
              <w:rPr>
                <w:color w:val="000000" w:themeColor="text1"/>
              </w:rPr>
            </w:pPr>
          </w:p>
        </w:tc>
        <w:tc>
          <w:tcPr>
            <w:tcW w:w="993" w:type="dxa"/>
            <w:vMerge/>
            <w:vAlign w:val="center"/>
          </w:tcPr>
          <w:p w14:paraId="7B73EEBC" w14:textId="77777777" w:rsidR="00B60642" w:rsidRPr="00476656" w:rsidRDefault="00B60642" w:rsidP="00B60642">
            <w:pPr>
              <w:pStyle w:val="affffffff2"/>
              <w:spacing w:line="240" w:lineRule="exact"/>
            </w:pPr>
          </w:p>
        </w:tc>
        <w:tc>
          <w:tcPr>
            <w:tcW w:w="708" w:type="dxa"/>
            <w:vAlign w:val="center"/>
          </w:tcPr>
          <w:p w14:paraId="299A9670" w14:textId="77777777" w:rsidR="00B60642" w:rsidRPr="00476656" w:rsidRDefault="00B60642" w:rsidP="00B60642">
            <w:pPr>
              <w:pStyle w:val="affffffff2"/>
              <w:spacing w:line="240" w:lineRule="exact"/>
            </w:pPr>
            <w:r w:rsidRPr="00476656">
              <w:t>WN</w:t>
            </w:r>
          </w:p>
        </w:tc>
        <w:tc>
          <w:tcPr>
            <w:tcW w:w="1588" w:type="dxa"/>
            <w:vAlign w:val="center"/>
          </w:tcPr>
          <w:p w14:paraId="2A8A0F25" w14:textId="77777777" w:rsidR="00B60642" w:rsidRPr="00476656" w:rsidRDefault="00B60642" w:rsidP="00B60642">
            <w:pPr>
              <w:pStyle w:val="affffffff2"/>
              <w:spacing w:line="240" w:lineRule="exact"/>
            </w:pPr>
            <w:r w:rsidRPr="00476656">
              <w:t>2482</w:t>
            </w:r>
          </w:p>
        </w:tc>
      </w:tr>
      <w:tr w:rsidR="00B60642" w:rsidRPr="00476656" w14:paraId="0CD291D5" w14:textId="77777777" w:rsidTr="007840D0">
        <w:trPr>
          <w:trHeight w:val="340"/>
          <w:jc w:val="center"/>
        </w:trPr>
        <w:tc>
          <w:tcPr>
            <w:tcW w:w="709" w:type="dxa"/>
            <w:vMerge/>
            <w:vAlign w:val="center"/>
          </w:tcPr>
          <w:p w14:paraId="2E34CB3D"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3A65A732" w14:textId="77777777" w:rsidR="00B60642" w:rsidRPr="00476656" w:rsidRDefault="00B60642" w:rsidP="00B60642">
            <w:pPr>
              <w:pStyle w:val="affffffff2"/>
              <w:spacing w:line="240" w:lineRule="exact"/>
            </w:pPr>
            <w:r w:rsidRPr="00476656">
              <w:t>-2123</w:t>
            </w:r>
          </w:p>
        </w:tc>
        <w:tc>
          <w:tcPr>
            <w:tcW w:w="565" w:type="dxa"/>
            <w:tcBorders>
              <w:top w:val="single" w:sz="2" w:space="0" w:color="auto"/>
              <w:left w:val="single" w:sz="2" w:space="0" w:color="auto"/>
              <w:bottom w:val="single" w:sz="2" w:space="0" w:color="auto"/>
            </w:tcBorders>
            <w:vAlign w:val="center"/>
          </w:tcPr>
          <w:p w14:paraId="68CC004E" w14:textId="77777777" w:rsidR="00B60642" w:rsidRPr="00476656" w:rsidRDefault="00B60642" w:rsidP="00B60642">
            <w:pPr>
              <w:pStyle w:val="affffffff2"/>
              <w:spacing w:line="240" w:lineRule="exact"/>
            </w:pPr>
            <w:r w:rsidRPr="00476656">
              <w:t>24</w:t>
            </w:r>
          </w:p>
        </w:tc>
        <w:tc>
          <w:tcPr>
            <w:tcW w:w="1952" w:type="dxa"/>
            <w:tcBorders>
              <w:bottom w:val="single" w:sz="4" w:space="0" w:color="auto"/>
            </w:tcBorders>
            <w:vAlign w:val="center"/>
          </w:tcPr>
          <w:p w14:paraId="753493B0" w14:textId="77777777" w:rsidR="00B60642" w:rsidRPr="00B60642" w:rsidRDefault="00B60642" w:rsidP="00B60642">
            <w:pPr>
              <w:pStyle w:val="affffffff2"/>
              <w:spacing w:line="240" w:lineRule="exact"/>
              <w:rPr>
                <w:color w:val="000000" w:themeColor="text1"/>
              </w:rPr>
            </w:pPr>
            <w:r w:rsidRPr="00B60642">
              <w:rPr>
                <w:color w:val="000000" w:themeColor="text1"/>
              </w:rPr>
              <w:t>茂林社区（包含九溪小学茂林教学点、茂林小学）</w:t>
            </w:r>
          </w:p>
        </w:tc>
        <w:tc>
          <w:tcPr>
            <w:tcW w:w="850" w:type="dxa"/>
            <w:vAlign w:val="center"/>
          </w:tcPr>
          <w:p w14:paraId="7D12C197"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5399CB65" w14:textId="52E8835E" w:rsidR="00B60642" w:rsidRPr="00B60642" w:rsidRDefault="00B60642" w:rsidP="00B60642">
            <w:pPr>
              <w:pStyle w:val="affffffff2"/>
              <w:spacing w:line="240" w:lineRule="exact"/>
              <w:rPr>
                <w:color w:val="000000" w:themeColor="text1"/>
              </w:rPr>
            </w:pPr>
          </w:p>
        </w:tc>
        <w:tc>
          <w:tcPr>
            <w:tcW w:w="993" w:type="dxa"/>
            <w:vMerge/>
            <w:vAlign w:val="center"/>
          </w:tcPr>
          <w:p w14:paraId="4E1CC02D" w14:textId="77777777" w:rsidR="00B60642" w:rsidRPr="00476656" w:rsidRDefault="00B60642" w:rsidP="00B60642">
            <w:pPr>
              <w:pStyle w:val="affffffff2"/>
              <w:spacing w:line="240" w:lineRule="exact"/>
            </w:pPr>
          </w:p>
        </w:tc>
        <w:tc>
          <w:tcPr>
            <w:tcW w:w="708" w:type="dxa"/>
            <w:vAlign w:val="center"/>
          </w:tcPr>
          <w:p w14:paraId="40055A0F" w14:textId="77777777" w:rsidR="00B60642" w:rsidRPr="00476656" w:rsidRDefault="00B60642" w:rsidP="00B60642">
            <w:pPr>
              <w:pStyle w:val="affffffff2"/>
              <w:spacing w:line="240" w:lineRule="exact"/>
            </w:pPr>
            <w:r w:rsidRPr="00476656">
              <w:t>WN</w:t>
            </w:r>
          </w:p>
        </w:tc>
        <w:tc>
          <w:tcPr>
            <w:tcW w:w="1588" w:type="dxa"/>
            <w:vAlign w:val="center"/>
          </w:tcPr>
          <w:p w14:paraId="285CD7E1" w14:textId="77777777" w:rsidR="00B60642" w:rsidRPr="00476656" w:rsidRDefault="00B60642" w:rsidP="00B60642">
            <w:pPr>
              <w:pStyle w:val="affffffff2"/>
              <w:spacing w:line="240" w:lineRule="exact"/>
            </w:pPr>
            <w:r w:rsidRPr="00476656">
              <w:t>1610</w:t>
            </w:r>
          </w:p>
        </w:tc>
      </w:tr>
      <w:tr w:rsidR="00B60642" w:rsidRPr="00476656" w14:paraId="32217059" w14:textId="77777777" w:rsidTr="007840D0">
        <w:trPr>
          <w:trHeight w:val="340"/>
          <w:jc w:val="center"/>
        </w:trPr>
        <w:tc>
          <w:tcPr>
            <w:tcW w:w="709" w:type="dxa"/>
            <w:vMerge/>
            <w:vAlign w:val="center"/>
          </w:tcPr>
          <w:p w14:paraId="0531499C" w14:textId="77777777" w:rsidR="00B60642" w:rsidRPr="00476656" w:rsidRDefault="00B60642" w:rsidP="00B60642">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4EE1A61C" w14:textId="77777777" w:rsidR="00B60642" w:rsidRPr="00476656" w:rsidRDefault="00B60642" w:rsidP="00B60642">
            <w:pPr>
              <w:pStyle w:val="affffffff2"/>
              <w:spacing w:line="240" w:lineRule="exact"/>
            </w:pPr>
            <w:r w:rsidRPr="00476656">
              <w:t>-635</w:t>
            </w:r>
          </w:p>
        </w:tc>
        <w:tc>
          <w:tcPr>
            <w:tcW w:w="565" w:type="dxa"/>
            <w:tcBorders>
              <w:top w:val="single" w:sz="2" w:space="0" w:color="auto"/>
              <w:left w:val="single" w:sz="2" w:space="0" w:color="auto"/>
              <w:bottom w:val="single" w:sz="2" w:space="0" w:color="auto"/>
            </w:tcBorders>
            <w:vAlign w:val="center"/>
          </w:tcPr>
          <w:p w14:paraId="41AE621A" w14:textId="77777777" w:rsidR="00B60642" w:rsidRPr="00476656" w:rsidRDefault="00B60642" w:rsidP="00B60642">
            <w:pPr>
              <w:pStyle w:val="affffffff2"/>
              <w:spacing w:line="240" w:lineRule="exact"/>
            </w:pPr>
            <w:r w:rsidRPr="00476656">
              <w:t>0</w:t>
            </w:r>
          </w:p>
        </w:tc>
        <w:tc>
          <w:tcPr>
            <w:tcW w:w="1952" w:type="dxa"/>
            <w:tcBorders>
              <w:bottom w:val="single" w:sz="4" w:space="0" w:color="auto"/>
            </w:tcBorders>
            <w:vAlign w:val="center"/>
          </w:tcPr>
          <w:p w14:paraId="59F668CB" w14:textId="77777777" w:rsidR="00B60642" w:rsidRPr="00B60642" w:rsidRDefault="00B60642" w:rsidP="00B60642">
            <w:pPr>
              <w:pStyle w:val="affffffff2"/>
              <w:spacing w:line="240" w:lineRule="exact"/>
              <w:rPr>
                <w:color w:val="000000" w:themeColor="text1"/>
              </w:rPr>
            </w:pPr>
            <w:r w:rsidRPr="00B60642">
              <w:rPr>
                <w:color w:val="000000" w:themeColor="text1"/>
              </w:rPr>
              <w:t>东园社区（包含东园小学）</w:t>
            </w:r>
          </w:p>
        </w:tc>
        <w:tc>
          <w:tcPr>
            <w:tcW w:w="850" w:type="dxa"/>
            <w:vAlign w:val="center"/>
          </w:tcPr>
          <w:p w14:paraId="5D1F1C6B" w14:textId="77777777" w:rsidR="00B60642" w:rsidRPr="00B60642" w:rsidRDefault="00B60642" w:rsidP="00B60642">
            <w:pPr>
              <w:pStyle w:val="affffffff2"/>
              <w:spacing w:line="240" w:lineRule="exact"/>
              <w:rPr>
                <w:color w:val="000000" w:themeColor="text1"/>
              </w:rPr>
            </w:pPr>
            <w:r w:rsidRPr="00B60642">
              <w:rPr>
                <w:color w:val="000000" w:themeColor="text1"/>
              </w:rPr>
              <w:t>居民区</w:t>
            </w:r>
          </w:p>
        </w:tc>
        <w:tc>
          <w:tcPr>
            <w:tcW w:w="992" w:type="dxa"/>
            <w:vAlign w:val="center"/>
          </w:tcPr>
          <w:p w14:paraId="0D922B90" w14:textId="3D048CD5" w:rsidR="00B60642" w:rsidRPr="00B60642" w:rsidRDefault="00B60642" w:rsidP="00B60642">
            <w:pPr>
              <w:pStyle w:val="affffffff2"/>
              <w:spacing w:line="240" w:lineRule="exact"/>
              <w:rPr>
                <w:color w:val="000000" w:themeColor="text1"/>
              </w:rPr>
            </w:pPr>
          </w:p>
        </w:tc>
        <w:tc>
          <w:tcPr>
            <w:tcW w:w="993" w:type="dxa"/>
            <w:vMerge/>
            <w:vAlign w:val="center"/>
          </w:tcPr>
          <w:p w14:paraId="3B9DDC00" w14:textId="77777777" w:rsidR="00B60642" w:rsidRPr="00476656" w:rsidRDefault="00B60642" w:rsidP="00B60642">
            <w:pPr>
              <w:pStyle w:val="affffffff2"/>
              <w:spacing w:line="240" w:lineRule="exact"/>
            </w:pPr>
          </w:p>
        </w:tc>
        <w:tc>
          <w:tcPr>
            <w:tcW w:w="708" w:type="dxa"/>
            <w:vAlign w:val="center"/>
          </w:tcPr>
          <w:p w14:paraId="320DB7AE" w14:textId="77777777" w:rsidR="00B60642" w:rsidRPr="00476656" w:rsidRDefault="00B60642" w:rsidP="00B60642">
            <w:pPr>
              <w:pStyle w:val="affffffff2"/>
              <w:spacing w:line="240" w:lineRule="exact"/>
            </w:pPr>
            <w:r w:rsidRPr="00476656">
              <w:t>WS</w:t>
            </w:r>
          </w:p>
        </w:tc>
        <w:tc>
          <w:tcPr>
            <w:tcW w:w="1588" w:type="dxa"/>
            <w:vAlign w:val="center"/>
          </w:tcPr>
          <w:p w14:paraId="534C5338" w14:textId="77777777" w:rsidR="00B60642" w:rsidRPr="00476656" w:rsidRDefault="00B60642" w:rsidP="00B60642">
            <w:pPr>
              <w:pStyle w:val="affffffff2"/>
              <w:spacing w:line="240" w:lineRule="exact"/>
            </w:pPr>
            <w:r w:rsidRPr="00476656">
              <w:t>380</w:t>
            </w:r>
          </w:p>
        </w:tc>
      </w:tr>
      <w:tr w:rsidR="00476656" w:rsidRPr="00476656" w14:paraId="67481075" w14:textId="77777777" w:rsidTr="007840D0">
        <w:trPr>
          <w:trHeight w:val="340"/>
          <w:jc w:val="center"/>
        </w:trPr>
        <w:tc>
          <w:tcPr>
            <w:tcW w:w="709" w:type="dxa"/>
            <w:vMerge/>
            <w:vAlign w:val="center"/>
          </w:tcPr>
          <w:p w14:paraId="47DFDA7A" w14:textId="77777777" w:rsidR="00476656" w:rsidRPr="00476656" w:rsidRDefault="00476656" w:rsidP="00476656">
            <w:pPr>
              <w:pStyle w:val="affffffff2"/>
              <w:spacing w:line="240" w:lineRule="exact"/>
            </w:pPr>
          </w:p>
        </w:tc>
        <w:tc>
          <w:tcPr>
            <w:tcW w:w="602" w:type="dxa"/>
            <w:tcBorders>
              <w:top w:val="single" w:sz="2" w:space="0" w:color="auto"/>
              <w:bottom w:val="single" w:sz="2" w:space="0" w:color="auto"/>
              <w:right w:val="single" w:sz="2" w:space="0" w:color="auto"/>
            </w:tcBorders>
            <w:vAlign w:val="center"/>
          </w:tcPr>
          <w:p w14:paraId="71CD537B" w14:textId="77777777" w:rsidR="00476656" w:rsidRPr="00476656" w:rsidRDefault="00476656" w:rsidP="00476656">
            <w:pPr>
              <w:pStyle w:val="affffffff2"/>
              <w:spacing w:line="240" w:lineRule="exact"/>
            </w:pPr>
            <w:r w:rsidRPr="00476656">
              <w:t>0</w:t>
            </w:r>
          </w:p>
        </w:tc>
        <w:tc>
          <w:tcPr>
            <w:tcW w:w="565" w:type="dxa"/>
            <w:tcBorders>
              <w:top w:val="single" w:sz="2" w:space="0" w:color="auto"/>
              <w:left w:val="single" w:sz="2" w:space="0" w:color="auto"/>
              <w:bottom w:val="single" w:sz="2" w:space="0" w:color="auto"/>
            </w:tcBorders>
            <w:vAlign w:val="center"/>
          </w:tcPr>
          <w:p w14:paraId="6D089BBA" w14:textId="77777777" w:rsidR="00476656" w:rsidRPr="00476656" w:rsidRDefault="00476656" w:rsidP="00476656">
            <w:pPr>
              <w:pStyle w:val="affffffff2"/>
              <w:spacing w:line="240" w:lineRule="exact"/>
            </w:pPr>
            <w:r w:rsidRPr="00476656">
              <w:t>304</w:t>
            </w:r>
          </w:p>
        </w:tc>
        <w:tc>
          <w:tcPr>
            <w:tcW w:w="1952" w:type="dxa"/>
            <w:tcBorders>
              <w:bottom w:val="single" w:sz="4" w:space="0" w:color="auto"/>
            </w:tcBorders>
            <w:vAlign w:val="center"/>
          </w:tcPr>
          <w:p w14:paraId="7E4B2D1F" w14:textId="77777777" w:rsidR="00476656" w:rsidRPr="00B60642" w:rsidRDefault="00476656" w:rsidP="00476656">
            <w:pPr>
              <w:pStyle w:val="affffffff2"/>
              <w:spacing w:line="240" w:lineRule="exact"/>
              <w:rPr>
                <w:color w:val="000000" w:themeColor="text1"/>
              </w:rPr>
            </w:pPr>
            <w:proofErr w:type="gramStart"/>
            <w:r w:rsidRPr="00B60642">
              <w:rPr>
                <w:color w:val="000000" w:themeColor="text1"/>
              </w:rPr>
              <w:t>厦门大学翔安校区</w:t>
            </w:r>
            <w:proofErr w:type="gramEnd"/>
          </w:p>
        </w:tc>
        <w:tc>
          <w:tcPr>
            <w:tcW w:w="850" w:type="dxa"/>
            <w:vAlign w:val="center"/>
          </w:tcPr>
          <w:p w14:paraId="250EF686" w14:textId="77777777" w:rsidR="00476656" w:rsidRPr="00B60642" w:rsidRDefault="00476656" w:rsidP="00476656">
            <w:pPr>
              <w:pStyle w:val="affffffff2"/>
              <w:spacing w:line="240" w:lineRule="exact"/>
              <w:rPr>
                <w:color w:val="000000" w:themeColor="text1"/>
              </w:rPr>
            </w:pPr>
            <w:r w:rsidRPr="00B60642">
              <w:rPr>
                <w:color w:val="000000" w:themeColor="text1"/>
              </w:rPr>
              <w:t>学校</w:t>
            </w:r>
          </w:p>
        </w:tc>
        <w:tc>
          <w:tcPr>
            <w:tcW w:w="992" w:type="dxa"/>
            <w:vAlign w:val="center"/>
          </w:tcPr>
          <w:p w14:paraId="4A143AAF" w14:textId="729B9F7E" w:rsidR="00476656" w:rsidRPr="00B60642" w:rsidRDefault="00476656" w:rsidP="00476656">
            <w:pPr>
              <w:pStyle w:val="affffffff2"/>
              <w:spacing w:line="240" w:lineRule="exact"/>
              <w:rPr>
                <w:color w:val="000000" w:themeColor="text1"/>
              </w:rPr>
            </w:pPr>
          </w:p>
        </w:tc>
        <w:tc>
          <w:tcPr>
            <w:tcW w:w="993" w:type="dxa"/>
            <w:vMerge/>
            <w:vAlign w:val="center"/>
          </w:tcPr>
          <w:p w14:paraId="051C3AC6" w14:textId="77777777" w:rsidR="00476656" w:rsidRPr="00476656" w:rsidRDefault="00476656" w:rsidP="00476656">
            <w:pPr>
              <w:pStyle w:val="affffffff2"/>
              <w:spacing w:line="240" w:lineRule="exact"/>
            </w:pPr>
          </w:p>
        </w:tc>
        <w:tc>
          <w:tcPr>
            <w:tcW w:w="708" w:type="dxa"/>
            <w:vAlign w:val="center"/>
          </w:tcPr>
          <w:p w14:paraId="27076053" w14:textId="77777777" w:rsidR="00476656" w:rsidRPr="00476656" w:rsidRDefault="00476656" w:rsidP="00476656">
            <w:pPr>
              <w:pStyle w:val="affffffff2"/>
              <w:spacing w:line="240" w:lineRule="exact"/>
            </w:pPr>
            <w:r w:rsidRPr="00476656">
              <w:t>N</w:t>
            </w:r>
          </w:p>
        </w:tc>
        <w:tc>
          <w:tcPr>
            <w:tcW w:w="1588" w:type="dxa"/>
            <w:vAlign w:val="center"/>
          </w:tcPr>
          <w:p w14:paraId="610711F0" w14:textId="77777777" w:rsidR="00476656" w:rsidRPr="00476656" w:rsidRDefault="00476656" w:rsidP="00476656">
            <w:pPr>
              <w:pStyle w:val="affffffff2"/>
              <w:spacing w:line="240" w:lineRule="exact"/>
            </w:pPr>
            <w:r w:rsidRPr="00476656">
              <w:t>111</w:t>
            </w:r>
            <w:r w:rsidRPr="00476656">
              <w:t>（距学校绿化）；</w:t>
            </w:r>
            <w:r w:rsidRPr="00476656">
              <w:t>235</w:t>
            </w:r>
            <w:r w:rsidRPr="00476656">
              <w:t>（距学校建筑物）</w:t>
            </w:r>
          </w:p>
        </w:tc>
      </w:tr>
      <w:tr w:rsidR="00476656" w:rsidRPr="00476656" w14:paraId="557DDA6A" w14:textId="77777777" w:rsidTr="007840D0">
        <w:trPr>
          <w:trHeight w:val="340"/>
          <w:jc w:val="center"/>
        </w:trPr>
        <w:tc>
          <w:tcPr>
            <w:tcW w:w="709" w:type="dxa"/>
            <w:vMerge w:val="restart"/>
            <w:vAlign w:val="center"/>
          </w:tcPr>
          <w:p w14:paraId="52AC4466" w14:textId="77777777" w:rsidR="00476656" w:rsidRPr="00476656" w:rsidRDefault="00476656" w:rsidP="00476656">
            <w:pPr>
              <w:pStyle w:val="affffffff2"/>
              <w:spacing w:line="240" w:lineRule="exact"/>
            </w:pPr>
            <w:r w:rsidRPr="00476656">
              <w:t>水环境</w:t>
            </w:r>
          </w:p>
        </w:tc>
        <w:tc>
          <w:tcPr>
            <w:tcW w:w="602" w:type="dxa"/>
            <w:tcBorders>
              <w:top w:val="single" w:sz="2" w:space="0" w:color="auto"/>
              <w:right w:val="single" w:sz="2" w:space="0" w:color="auto"/>
            </w:tcBorders>
            <w:vAlign w:val="center"/>
          </w:tcPr>
          <w:p w14:paraId="35C8EC79" w14:textId="77777777" w:rsidR="00476656" w:rsidRPr="00476656" w:rsidRDefault="00476656" w:rsidP="00476656">
            <w:pPr>
              <w:pStyle w:val="affffffff2"/>
              <w:spacing w:line="240" w:lineRule="exact"/>
            </w:pPr>
            <w:r w:rsidRPr="00476656">
              <w:t>/</w:t>
            </w:r>
          </w:p>
        </w:tc>
        <w:tc>
          <w:tcPr>
            <w:tcW w:w="565" w:type="dxa"/>
            <w:tcBorders>
              <w:top w:val="single" w:sz="2" w:space="0" w:color="auto"/>
              <w:left w:val="single" w:sz="2" w:space="0" w:color="auto"/>
            </w:tcBorders>
            <w:vAlign w:val="center"/>
          </w:tcPr>
          <w:p w14:paraId="7824BB9D" w14:textId="77777777" w:rsidR="00476656" w:rsidRPr="00476656" w:rsidRDefault="00476656" w:rsidP="00476656">
            <w:pPr>
              <w:pStyle w:val="affffffff2"/>
              <w:spacing w:line="240" w:lineRule="exact"/>
            </w:pPr>
            <w:r w:rsidRPr="00476656">
              <w:t>/</w:t>
            </w:r>
          </w:p>
        </w:tc>
        <w:tc>
          <w:tcPr>
            <w:tcW w:w="1952" w:type="dxa"/>
            <w:vAlign w:val="center"/>
          </w:tcPr>
          <w:p w14:paraId="343E7830" w14:textId="77777777" w:rsidR="00476656" w:rsidRPr="00B60642" w:rsidRDefault="00476656" w:rsidP="00476656">
            <w:pPr>
              <w:pStyle w:val="affffffff2"/>
              <w:spacing w:line="240" w:lineRule="exact"/>
              <w:rPr>
                <w:color w:val="000000" w:themeColor="text1"/>
              </w:rPr>
            </w:pPr>
            <w:proofErr w:type="gramStart"/>
            <w:r w:rsidRPr="00B60642">
              <w:rPr>
                <w:color w:val="000000" w:themeColor="text1"/>
              </w:rPr>
              <w:t>东园溪</w:t>
            </w:r>
            <w:proofErr w:type="gramEnd"/>
          </w:p>
        </w:tc>
        <w:tc>
          <w:tcPr>
            <w:tcW w:w="1842" w:type="dxa"/>
            <w:gridSpan w:val="2"/>
            <w:vAlign w:val="center"/>
          </w:tcPr>
          <w:p w14:paraId="5B95908B" w14:textId="574295FD" w:rsidR="00476656" w:rsidRPr="00B60642" w:rsidRDefault="00476656" w:rsidP="00476656">
            <w:pPr>
              <w:pStyle w:val="affffffff2"/>
              <w:spacing w:line="240" w:lineRule="exact"/>
              <w:rPr>
                <w:color w:val="000000" w:themeColor="text1"/>
              </w:rPr>
            </w:pPr>
          </w:p>
        </w:tc>
        <w:tc>
          <w:tcPr>
            <w:tcW w:w="993" w:type="dxa"/>
            <w:vAlign w:val="center"/>
          </w:tcPr>
          <w:p w14:paraId="13D70CCD" w14:textId="77777777" w:rsidR="00476656" w:rsidRPr="00476656" w:rsidRDefault="00476656" w:rsidP="00476656">
            <w:pPr>
              <w:autoSpaceDE w:val="0"/>
              <w:autoSpaceDN w:val="0"/>
              <w:adjustRightInd w:val="0"/>
              <w:spacing w:line="240" w:lineRule="exact"/>
              <w:jc w:val="center"/>
              <w:rPr>
                <w:rFonts w:ascii="Times New Roman" w:eastAsia="宋体" w:hAnsi="Times New Roman"/>
                <w:szCs w:val="21"/>
              </w:rPr>
            </w:pPr>
            <w:r w:rsidRPr="00476656">
              <w:rPr>
                <w:rFonts w:ascii="Times New Roman" w:eastAsia="宋体" w:hAnsi="Times New Roman"/>
                <w:szCs w:val="21"/>
              </w:rPr>
              <w:t>地表水环境质量</w:t>
            </w:r>
            <w:r w:rsidRPr="00476656">
              <w:rPr>
                <w:rFonts w:ascii="Times New Roman" w:eastAsia="宋体" w:hAnsi="Times New Roman"/>
                <w:szCs w:val="21"/>
              </w:rPr>
              <w:t xml:space="preserve"> </w:t>
            </w:r>
            <w:r w:rsidRPr="00476656">
              <w:rPr>
                <w:rFonts w:ascii="Times New Roman" w:eastAsia="宋体" w:hAnsi="Times New Roman"/>
                <w:szCs w:val="21"/>
              </w:rPr>
              <w:t>第</w:t>
            </w:r>
            <w:r w:rsidRPr="00476656">
              <w:rPr>
                <w:rFonts w:ascii="Times New Roman" w:eastAsia="宋体" w:hAnsi="Times New Roman"/>
                <w:szCs w:val="21"/>
              </w:rPr>
              <w:t>Ⅴ</w:t>
            </w:r>
            <w:r w:rsidRPr="00476656">
              <w:rPr>
                <w:rFonts w:ascii="Times New Roman" w:eastAsia="宋体" w:hAnsi="Times New Roman"/>
                <w:szCs w:val="21"/>
              </w:rPr>
              <w:t>类标准</w:t>
            </w:r>
          </w:p>
        </w:tc>
        <w:tc>
          <w:tcPr>
            <w:tcW w:w="708" w:type="dxa"/>
            <w:vAlign w:val="center"/>
          </w:tcPr>
          <w:p w14:paraId="3C12C1F4" w14:textId="77777777" w:rsidR="00476656" w:rsidRPr="00476656" w:rsidRDefault="00476656" w:rsidP="00476656">
            <w:pPr>
              <w:pStyle w:val="affffffff2"/>
              <w:spacing w:line="240" w:lineRule="exact"/>
            </w:pPr>
            <w:r w:rsidRPr="00476656">
              <w:t>N</w:t>
            </w:r>
          </w:p>
        </w:tc>
        <w:tc>
          <w:tcPr>
            <w:tcW w:w="1588" w:type="dxa"/>
            <w:vAlign w:val="center"/>
          </w:tcPr>
          <w:p w14:paraId="36A7914C" w14:textId="77777777" w:rsidR="00476656" w:rsidRPr="00476656" w:rsidRDefault="00476656" w:rsidP="00476656">
            <w:pPr>
              <w:pStyle w:val="affffffff2"/>
              <w:spacing w:line="240" w:lineRule="exact"/>
            </w:pPr>
            <w:r w:rsidRPr="00476656">
              <w:t>6</w:t>
            </w:r>
          </w:p>
        </w:tc>
      </w:tr>
      <w:tr w:rsidR="00476656" w:rsidRPr="00476656" w14:paraId="55A03220" w14:textId="77777777" w:rsidTr="007840D0">
        <w:trPr>
          <w:trHeight w:val="340"/>
          <w:jc w:val="center"/>
        </w:trPr>
        <w:tc>
          <w:tcPr>
            <w:tcW w:w="709" w:type="dxa"/>
            <w:vMerge/>
            <w:vAlign w:val="center"/>
          </w:tcPr>
          <w:p w14:paraId="5830EB20" w14:textId="77777777" w:rsidR="00476656" w:rsidRPr="00476656" w:rsidRDefault="00476656" w:rsidP="00476656">
            <w:pPr>
              <w:pStyle w:val="affffffff2"/>
              <w:spacing w:line="240" w:lineRule="exact"/>
            </w:pPr>
          </w:p>
        </w:tc>
        <w:tc>
          <w:tcPr>
            <w:tcW w:w="602" w:type="dxa"/>
            <w:tcBorders>
              <w:top w:val="single" w:sz="2" w:space="0" w:color="auto"/>
              <w:right w:val="single" w:sz="2" w:space="0" w:color="auto"/>
            </w:tcBorders>
            <w:vAlign w:val="center"/>
          </w:tcPr>
          <w:p w14:paraId="67B90390" w14:textId="77777777" w:rsidR="00476656" w:rsidRPr="00476656" w:rsidRDefault="00476656" w:rsidP="00476656">
            <w:pPr>
              <w:pStyle w:val="affffffff2"/>
              <w:spacing w:line="240" w:lineRule="exact"/>
            </w:pPr>
            <w:r w:rsidRPr="00476656">
              <w:t>/</w:t>
            </w:r>
          </w:p>
        </w:tc>
        <w:tc>
          <w:tcPr>
            <w:tcW w:w="565" w:type="dxa"/>
            <w:tcBorders>
              <w:top w:val="single" w:sz="2" w:space="0" w:color="auto"/>
              <w:left w:val="single" w:sz="2" w:space="0" w:color="auto"/>
            </w:tcBorders>
            <w:vAlign w:val="center"/>
          </w:tcPr>
          <w:p w14:paraId="3FCA9C74" w14:textId="77777777" w:rsidR="00476656" w:rsidRPr="00476656" w:rsidRDefault="00476656" w:rsidP="00476656">
            <w:pPr>
              <w:pStyle w:val="affffffff2"/>
              <w:spacing w:line="240" w:lineRule="exact"/>
            </w:pPr>
            <w:r w:rsidRPr="00476656">
              <w:t>/</w:t>
            </w:r>
          </w:p>
        </w:tc>
        <w:tc>
          <w:tcPr>
            <w:tcW w:w="1952" w:type="dxa"/>
            <w:vAlign w:val="center"/>
          </w:tcPr>
          <w:p w14:paraId="5AE0F29E" w14:textId="77777777" w:rsidR="00476656" w:rsidRPr="00B60642" w:rsidRDefault="00476656" w:rsidP="00476656">
            <w:pPr>
              <w:pStyle w:val="affffffff2"/>
              <w:spacing w:line="240" w:lineRule="exact"/>
              <w:rPr>
                <w:color w:val="000000" w:themeColor="text1"/>
              </w:rPr>
            </w:pPr>
            <w:r w:rsidRPr="00B60642">
              <w:rPr>
                <w:color w:val="000000" w:themeColor="text1"/>
              </w:rPr>
              <w:t>澳头水质净化厂</w:t>
            </w:r>
          </w:p>
        </w:tc>
        <w:tc>
          <w:tcPr>
            <w:tcW w:w="850" w:type="dxa"/>
            <w:vAlign w:val="center"/>
          </w:tcPr>
          <w:p w14:paraId="02C8877F" w14:textId="77777777" w:rsidR="00476656" w:rsidRPr="00B60642" w:rsidRDefault="00476656" w:rsidP="00476656">
            <w:pPr>
              <w:pStyle w:val="affffffff2"/>
              <w:spacing w:line="240" w:lineRule="exact"/>
              <w:rPr>
                <w:color w:val="000000" w:themeColor="text1"/>
              </w:rPr>
            </w:pPr>
            <w:r w:rsidRPr="00B60642">
              <w:rPr>
                <w:color w:val="000000" w:themeColor="text1"/>
              </w:rPr>
              <w:t>污水厂</w:t>
            </w:r>
          </w:p>
        </w:tc>
        <w:tc>
          <w:tcPr>
            <w:tcW w:w="992" w:type="dxa"/>
            <w:vAlign w:val="center"/>
          </w:tcPr>
          <w:p w14:paraId="6202BC6C" w14:textId="3080F66F" w:rsidR="00476656" w:rsidRPr="00B60642" w:rsidRDefault="00476656" w:rsidP="00476656">
            <w:pPr>
              <w:pStyle w:val="affffffff2"/>
              <w:spacing w:line="240" w:lineRule="exact"/>
              <w:rPr>
                <w:color w:val="000000" w:themeColor="text1"/>
              </w:rPr>
            </w:pPr>
          </w:p>
        </w:tc>
        <w:tc>
          <w:tcPr>
            <w:tcW w:w="993" w:type="dxa"/>
            <w:vAlign w:val="center"/>
          </w:tcPr>
          <w:p w14:paraId="1E03584D" w14:textId="77777777" w:rsidR="00476656" w:rsidRPr="00476656" w:rsidRDefault="00476656" w:rsidP="00476656">
            <w:pPr>
              <w:autoSpaceDE w:val="0"/>
              <w:autoSpaceDN w:val="0"/>
              <w:adjustRightInd w:val="0"/>
              <w:spacing w:line="240" w:lineRule="exact"/>
              <w:jc w:val="center"/>
              <w:rPr>
                <w:rFonts w:ascii="Times New Roman" w:eastAsia="宋体" w:hAnsi="Times New Roman"/>
                <w:szCs w:val="21"/>
              </w:rPr>
            </w:pPr>
            <w:r w:rsidRPr="00476656">
              <w:rPr>
                <w:rFonts w:ascii="Times New Roman" w:eastAsia="宋体" w:hAnsi="Times New Roman"/>
                <w:szCs w:val="21"/>
              </w:rPr>
              <w:t>/</w:t>
            </w:r>
          </w:p>
        </w:tc>
        <w:tc>
          <w:tcPr>
            <w:tcW w:w="708" w:type="dxa"/>
            <w:vAlign w:val="center"/>
          </w:tcPr>
          <w:p w14:paraId="015F3D05" w14:textId="77777777" w:rsidR="00476656" w:rsidRPr="00476656" w:rsidRDefault="00476656" w:rsidP="00476656">
            <w:pPr>
              <w:pStyle w:val="affffffff2"/>
              <w:spacing w:line="240" w:lineRule="exact"/>
              <w:rPr>
                <w:color w:val="FF0000"/>
              </w:rPr>
            </w:pPr>
            <w:r w:rsidRPr="00476656">
              <w:t>WN</w:t>
            </w:r>
          </w:p>
        </w:tc>
        <w:tc>
          <w:tcPr>
            <w:tcW w:w="1588" w:type="dxa"/>
            <w:vAlign w:val="center"/>
          </w:tcPr>
          <w:p w14:paraId="3DB4A163" w14:textId="77777777" w:rsidR="00476656" w:rsidRPr="00476656" w:rsidRDefault="00476656" w:rsidP="00476656">
            <w:pPr>
              <w:pStyle w:val="affffffff2"/>
              <w:spacing w:line="240" w:lineRule="exact"/>
              <w:rPr>
                <w:color w:val="FF0000"/>
              </w:rPr>
            </w:pPr>
            <w:r w:rsidRPr="00476656">
              <w:t>9235</w:t>
            </w:r>
          </w:p>
        </w:tc>
      </w:tr>
      <w:tr w:rsidR="00476656" w:rsidRPr="00476656" w14:paraId="017066D6" w14:textId="77777777" w:rsidTr="007840D0">
        <w:trPr>
          <w:trHeight w:val="340"/>
          <w:jc w:val="center"/>
        </w:trPr>
        <w:tc>
          <w:tcPr>
            <w:tcW w:w="709" w:type="dxa"/>
            <w:vMerge/>
            <w:vAlign w:val="center"/>
          </w:tcPr>
          <w:p w14:paraId="7DAFCEC9" w14:textId="77777777" w:rsidR="00476656" w:rsidRPr="00476656" w:rsidRDefault="00476656" w:rsidP="00476656">
            <w:pPr>
              <w:pStyle w:val="affffffff2"/>
              <w:spacing w:line="240" w:lineRule="exact"/>
            </w:pPr>
          </w:p>
        </w:tc>
        <w:tc>
          <w:tcPr>
            <w:tcW w:w="602" w:type="dxa"/>
            <w:tcBorders>
              <w:top w:val="single" w:sz="2" w:space="0" w:color="auto"/>
              <w:right w:val="single" w:sz="2" w:space="0" w:color="auto"/>
            </w:tcBorders>
            <w:vAlign w:val="center"/>
          </w:tcPr>
          <w:p w14:paraId="5C9CFB11" w14:textId="77777777" w:rsidR="00476656" w:rsidRPr="00476656" w:rsidRDefault="00476656" w:rsidP="00476656">
            <w:pPr>
              <w:pStyle w:val="affffffff2"/>
              <w:spacing w:line="240" w:lineRule="exact"/>
            </w:pPr>
            <w:r w:rsidRPr="00476656">
              <w:t>/</w:t>
            </w:r>
          </w:p>
        </w:tc>
        <w:tc>
          <w:tcPr>
            <w:tcW w:w="565" w:type="dxa"/>
            <w:tcBorders>
              <w:top w:val="single" w:sz="2" w:space="0" w:color="auto"/>
              <w:left w:val="single" w:sz="2" w:space="0" w:color="auto"/>
            </w:tcBorders>
            <w:vAlign w:val="center"/>
          </w:tcPr>
          <w:p w14:paraId="0D58935F" w14:textId="77777777" w:rsidR="00476656" w:rsidRPr="00476656" w:rsidRDefault="00476656" w:rsidP="00476656">
            <w:pPr>
              <w:pStyle w:val="affffffff2"/>
              <w:spacing w:line="240" w:lineRule="exact"/>
            </w:pPr>
            <w:r w:rsidRPr="00476656">
              <w:t>/</w:t>
            </w:r>
          </w:p>
        </w:tc>
        <w:tc>
          <w:tcPr>
            <w:tcW w:w="1952" w:type="dxa"/>
            <w:vAlign w:val="center"/>
          </w:tcPr>
          <w:p w14:paraId="1A1A4EF9" w14:textId="77777777" w:rsidR="00476656" w:rsidRPr="00B60642" w:rsidRDefault="00476656" w:rsidP="00476656">
            <w:pPr>
              <w:pStyle w:val="affffffff2"/>
              <w:spacing w:line="240" w:lineRule="exact"/>
              <w:rPr>
                <w:color w:val="000000" w:themeColor="text1"/>
              </w:rPr>
            </w:pPr>
            <w:r w:rsidRPr="00B60642">
              <w:rPr>
                <w:color w:val="000000" w:themeColor="text1"/>
              </w:rPr>
              <w:t>地下水评价范围内</w:t>
            </w:r>
          </w:p>
        </w:tc>
        <w:tc>
          <w:tcPr>
            <w:tcW w:w="1842" w:type="dxa"/>
            <w:gridSpan w:val="2"/>
            <w:vAlign w:val="center"/>
          </w:tcPr>
          <w:p w14:paraId="7E54676B" w14:textId="5E7ACCE6" w:rsidR="00476656" w:rsidRPr="00B60642" w:rsidRDefault="00476656" w:rsidP="00476656">
            <w:pPr>
              <w:pStyle w:val="affffffff2"/>
              <w:spacing w:line="240" w:lineRule="exact"/>
              <w:rPr>
                <w:color w:val="000000" w:themeColor="text1"/>
              </w:rPr>
            </w:pPr>
          </w:p>
        </w:tc>
        <w:tc>
          <w:tcPr>
            <w:tcW w:w="993" w:type="dxa"/>
            <w:vAlign w:val="center"/>
          </w:tcPr>
          <w:p w14:paraId="07106039" w14:textId="77777777" w:rsidR="00476656" w:rsidRPr="00476656" w:rsidRDefault="00476656" w:rsidP="00476656">
            <w:pPr>
              <w:autoSpaceDE w:val="0"/>
              <w:autoSpaceDN w:val="0"/>
              <w:adjustRightInd w:val="0"/>
              <w:spacing w:line="240" w:lineRule="exact"/>
              <w:jc w:val="center"/>
              <w:rPr>
                <w:rFonts w:ascii="Times New Roman" w:eastAsia="宋体" w:hAnsi="Times New Roman"/>
                <w:szCs w:val="21"/>
              </w:rPr>
            </w:pPr>
            <w:r w:rsidRPr="00476656">
              <w:rPr>
                <w:rFonts w:ascii="Times New Roman" w:eastAsia="宋体" w:hAnsi="Times New Roman"/>
                <w:szCs w:val="21"/>
              </w:rPr>
              <w:t>地下水环境质量</w:t>
            </w:r>
          </w:p>
          <w:p w14:paraId="1A4810FF" w14:textId="77777777" w:rsidR="00476656" w:rsidRPr="00476656" w:rsidRDefault="00476656" w:rsidP="00476656">
            <w:pPr>
              <w:pStyle w:val="affffffff2"/>
              <w:spacing w:line="240" w:lineRule="exact"/>
            </w:pPr>
            <w:r w:rsidRPr="00476656">
              <w:t>Ⅲ</w:t>
            </w:r>
            <w:r w:rsidRPr="00476656">
              <w:t>类区</w:t>
            </w:r>
          </w:p>
        </w:tc>
        <w:tc>
          <w:tcPr>
            <w:tcW w:w="708" w:type="dxa"/>
            <w:vAlign w:val="center"/>
          </w:tcPr>
          <w:p w14:paraId="59C0D982" w14:textId="77777777" w:rsidR="00476656" w:rsidRPr="00476656" w:rsidRDefault="00476656" w:rsidP="00476656">
            <w:pPr>
              <w:pStyle w:val="affffffff2"/>
              <w:spacing w:line="240" w:lineRule="exact"/>
            </w:pPr>
            <w:r w:rsidRPr="00476656">
              <w:t>/</w:t>
            </w:r>
          </w:p>
        </w:tc>
        <w:tc>
          <w:tcPr>
            <w:tcW w:w="1588" w:type="dxa"/>
            <w:vAlign w:val="center"/>
          </w:tcPr>
          <w:p w14:paraId="56652605" w14:textId="77777777" w:rsidR="00476656" w:rsidRPr="00476656" w:rsidRDefault="00476656" w:rsidP="00476656">
            <w:pPr>
              <w:pStyle w:val="affffffff2"/>
              <w:spacing w:line="240" w:lineRule="exact"/>
            </w:pPr>
            <w:r w:rsidRPr="00476656">
              <w:t>/</w:t>
            </w:r>
          </w:p>
        </w:tc>
      </w:tr>
      <w:tr w:rsidR="00476656" w:rsidRPr="00476656" w14:paraId="770BCCE8" w14:textId="77777777" w:rsidTr="007840D0">
        <w:trPr>
          <w:trHeight w:val="340"/>
          <w:jc w:val="center"/>
        </w:trPr>
        <w:tc>
          <w:tcPr>
            <w:tcW w:w="709" w:type="dxa"/>
            <w:vMerge w:val="restart"/>
            <w:vAlign w:val="center"/>
          </w:tcPr>
          <w:p w14:paraId="5025CB20" w14:textId="77777777" w:rsidR="00476656" w:rsidRPr="00C038F7" w:rsidRDefault="00476656" w:rsidP="00476656">
            <w:pPr>
              <w:pStyle w:val="affffffff2"/>
              <w:spacing w:line="240" w:lineRule="exact"/>
              <w:rPr>
                <w:color w:val="000000" w:themeColor="text1"/>
              </w:rPr>
            </w:pPr>
            <w:r w:rsidRPr="00C038F7">
              <w:rPr>
                <w:color w:val="000000" w:themeColor="text1"/>
              </w:rPr>
              <w:t>土壤</w:t>
            </w:r>
          </w:p>
          <w:p w14:paraId="54EE6AFC" w14:textId="77777777" w:rsidR="00476656" w:rsidRPr="00C038F7" w:rsidRDefault="00476656" w:rsidP="00476656">
            <w:pPr>
              <w:pStyle w:val="affffffff2"/>
              <w:spacing w:line="240" w:lineRule="exact"/>
              <w:rPr>
                <w:color w:val="000000" w:themeColor="text1"/>
              </w:rPr>
            </w:pPr>
            <w:r w:rsidRPr="00C038F7">
              <w:rPr>
                <w:color w:val="000000" w:themeColor="text1"/>
              </w:rPr>
              <w:t>环境</w:t>
            </w:r>
          </w:p>
        </w:tc>
        <w:tc>
          <w:tcPr>
            <w:tcW w:w="602" w:type="dxa"/>
            <w:tcBorders>
              <w:top w:val="single" w:sz="2" w:space="0" w:color="auto"/>
              <w:right w:val="single" w:sz="2" w:space="0" w:color="auto"/>
            </w:tcBorders>
            <w:vAlign w:val="center"/>
          </w:tcPr>
          <w:p w14:paraId="598B1B1D" w14:textId="77777777" w:rsidR="00476656" w:rsidRPr="00C038F7" w:rsidRDefault="00476656" w:rsidP="00476656">
            <w:pPr>
              <w:pStyle w:val="affffffff2"/>
              <w:spacing w:line="240" w:lineRule="exact"/>
              <w:rPr>
                <w:color w:val="000000" w:themeColor="text1"/>
              </w:rPr>
            </w:pPr>
            <w:r w:rsidRPr="00C038F7">
              <w:rPr>
                <w:rFonts w:hint="eastAsia"/>
                <w:color w:val="000000" w:themeColor="text1"/>
              </w:rPr>
              <w:t>/</w:t>
            </w:r>
          </w:p>
        </w:tc>
        <w:tc>
          <w:tcPr>
            <w:tcW w:w="565" w:type="dxa"/>
            <w:tcBorders>
              <w:top w:val="single" w:sz="2" w:space="0" w:color="auto"/>
              <w:left w:val="single" w:sz="2" w:space="0" w:color="auto"/>
            </w:tcBorders>
            <w:vAlign w:val="center"/>
          </w:tcPr>
          <w:p w14:paraId="489C1202" w14:textId="77777777" w:rsidR="00476656" w:rsidRPr="00C038F7" w:rsidRDefault="00476656" w:rsidP="00476656">
            <w:pPr>
              <w:pStyle w:val="affffffff2"/>
              <w:spacing w:line="240" w:lineRule="exact"/>
              <w:rPr>
                <w:color w:val="000000" w:themeColor="text1"/>
              </w:rPr>
            </w:pPr>
            <w:r w:rsidRPr="00C038F7">
              <w:rPr>
                <w:rFonts w:hint="eastAsia"/>
                <w:color w:val="000000" w:themeColor="text1"/>
              </w:rPr>
              <w:t>/</w:t>
            </w:r>
          </w:p>
        </w:tc>
        <w:tc>
          <w:tcPr>
            <w:tcW w:w="1952" w:type="dxa"/>
            <w:vAlign w:val="center"/>
          </w:tcPr>
          <w:p w14:paraId="266BB4D7" w14:textId="77777777" w:rsidR="00476656" w:rsidRPr="00B60642" w:rsidRDefault="00476656" w:rsidP="00476656">
            <w:pPr>
              <w:pStyle w:val="affffffff2"/>
              <w:spacing w:line="240" w:lineRule="exact"/>
              <w:rPr>
                <w:color w:val="000000" w:themeColor="text1"/>
              </w:rPr>
            </w:pPr>
            <w:proofErr w:type="gramStart"/>
            <w:r w:rsidRPr="00B60642">
              <w:rPr>
                <w:color w:val="000000" w:themeColor="text1"/>
              </w:rPr>
              <w:t>珩厝</w:t>
            </w:r>
            <w:proofErr w:type="gramEnd"/>
            <w:r w:rsidRPr="00B60642">
              <w:rPr>
                <w:color w:val="000000" w:themeColor="text1"/>
              </w:rPr>
              <w:t>社区</w:t>
            </w:r>
            <w:r w:rsidRPr="00B60642">
              <w:rPr>
                <w:rFonts w:hint="eastAsia"/>
                <w:color w:val="000000" w:themeColor="text1"/>
              </w:rPr>
              <w:t>农田</w:t>
            </w:r>
          </w:p>
        </w:tc>
        <w:tc>
          <w:tcPr>
            <w:tcW w:w="1842" w:type="dxa"/>
            <w:gridSpan w:val="2"/>
            <w:vAlign w:val="center"/>
          </w:tcPr>
          <w:p w14:paraId="0D0554FB" w14:textId="281385D2" w:rsidR="00476656" w:rsidRPr="00B60642" w:rsidRDefault="00476656" w:rsidP="00476656">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restart"/>
            <w:vAlign w:val="center"/>
          </w:tcPr>
          <w:p w14:paraId="2099CF7E" w14:textId="77777777" w:rsidR="00476656" w:rsidRPr="00C038F7" w:rsidRDefault="00476656" w:rsidP="00476656">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color w:val="000000" w:themeColor="text1"/>
                <w:szCs w:val="21"/>
              </w:rPr>
              <w:t>土壤环境质量</w:t>
            </w:r>
            <w:r w:rsidRPr="00C038F7">
              <w:rPr>
                <w:rFonts w:ascii="Times New Roman" w:eastAsia="宋体" w:hAnsi="Times New Roman"/>
                <w:color w:val="000000" w:themeColor="text1"/>
                <w:szCs w:val="21"/>
              </w:rPr>
              <w:t xml:space="preserve"> </w:t>
            </w:r>
            <w:r w:rsidRPr="00C038F7">
              <w:rPr>
                <w:rFonts w:ascii="Times New Roman" w:eastAsia="宋体" w:hAnsi="Times New Roman"/>
                <w:color w:val="000000" w:themeColor="text1"/>
                <w:szCs w:val="21"/>
              </w:rPr>
              <w:t>第一类用地</w:t>
            </w:r>
          </w:p>
        </w:tc>
        <w:tc>
          <w:tcPr>
            <w:tcW w:w="708" w:type="dxa"/>
            <w:vAlign w:val="center"/>
          </w:tcPr>
          <w:p w14:paraId="47B9D1FD" w14:textId="77777777" w:rsidR="00476656" w:rsidRPr="00C038F7" w:rsidRDefault="00476656" w:rsidP="00476656">
            <w:pPr>
              <w:pStyle w:val="affffffff2"/>
              <w:spacing w:line="240" w:lineRule="exact"/>
              <w:rPr>
                <w:color w:val="000000" w:themeColor="text1"/>
              </w:rPr>
            </w:pPr>
            <w:r w:rsidRPr="00C038F7">
              <w:rPr>
                <w:rFonts w:hint="eastAsia"/>
                <w:color w:val="000000" w:themeColor="text1"/>
              </w:rPr>
              <w:t>/</w:t>
            </w:r>
          </w:p>
        </w:tc>
        <w:tc>
          <w:tcPr>
            <w:tcW w:w="1588" w:type="dxa"/>
            <w:vAlign w:val="center"/>
          </w:tcPr>
          <w:p w14:paraId="3EB9C01C" w14:textId="77777777" w:rsidR="00476656" w:rsidRPr="00C038F7" w:rsidRDefault="00476656" w:rsidP="00476656">
            <w:pPr>
              <w:pStyle w:val="affffffff2"/>
              <w:spacing w:line="240" w:lineRule="exact"/>
              <w:rPr>
                <w:color w:val="000000" w:themeColor="text1"/>
              </w:rPr>
            </w:pPr>
            <w:r w:rsidRPr="00C038F7">
              <w:rPr>
                <w:rFonts w:hint="eastAsia"/>
                <w:color w:val="000000" w:themeColor="text1"/>
              </w:rPr>
              <w:t>/</w:t>
            </w:r>
          </w:p>
        </w:tc>
      </w:tr>
      <w:tr w:rsidR="00B60642" w:rsidRPr="00476656" w14:paraId="2734490C" w14:textId="77777777" w:rsidTr="007840D0">
        <w:trPr>
          <w:trHeight w:val="340"/>
          <w:jc w:val="center"/>
        </w:trPr>
        <w:tc>
          <w:tcPr>
            <w:tcW w:w="709" w:type="dxa"/>
            <w:vMerge/>
            <w:vAlign w:val="center"/>
          </w:tcPr>
          <w:p w14:paraId="1AC0DF36"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743FE910" w14:textId="77777777" w:rsidR="00B60642" w:rsidRPr="00C038F7" w:rsidRDefault="00B60642" w:rsidP="00B60642">
            <w:pPr>
              <w:pStyle w:val="affffffff2"/>
              <w:spacing w:line="240" w:lineRule="exact"/>
              <w:rPr>
                <w:color w:val="000000" w:themeColor="text1"/>
              </w:rPr>
            </w:pPr>
            <w:r w:rsidRPr="00C038F7">
              <w:rPr>
                <w:color w:val="000000" w:themeColor="text1"/>
              </w:rPr>
              <w:t>0</w:t>
            </w:r>
          </w:p>
        </w:tc>
        <w:tc>
          <w:tcPr>
            <w:tcW w:w="565" w:type="dxa"/>
            <w:tcBorders>
              <w:top w:val="single" w:sz="2" w:space="0" w:color="auto"/>
              <w:left w:val="single" w:sz="2" w:space="0" w:color="auto"/>
            </w:tcBorders>
            <w:vAlign w:val="center"/>
          </w:tcPr>
          <w:p w14:paraId="52DD11D5" w14:textId="77777777" w:rsidR="00B60642" w:rsidRPr="00C038F7" w:rsidRDefault="00B60642" w:rsidP="00B60642">
            <w:pPr>
              <w:pStyle w:val="affffffff2"/>
              <w:spacing w:line="240" w:lineRule="exact"/>
              <w:rPr>
                <w:color w:val="000000" w:themeColor="text1"/>
              </w:rPr>
            </w:pPr>
            <w:r w:rsidRPr="00C038F7">
              <w:rPr>
                <w:color w:val="000000" w:themeColor="text1"/>
              </w:rPr>
              <w:t>-1100</w:t>
            </w:r>
          </w:p>
        </w:tc>
        <w:tc>
          <w:tcPr>
            <w:tcW w:w="1952" w:type="dxa"/>
            <w:vAlign w:val="center"/>
          </w:tcPr>
          <w:p w14:paraId="0601FE83" w14:textId="77777777" w:rsidR="00B60642" w:rsidRPr="00B60642" w:rsidRDefault="00B60642" w:rsidP="00B60642">
            <w:pPr>
              <w:pStyle w:val="affffffff2"/>
              <w:spacing w:line="240" w:lineRule="exact"/>
              <w:rPr>
                <w:color w:val="000000" w:themeColor="text1"/>
              </w:rPr>
            </w:pPr>
            <w:proofErr w:type="gramStart"/>
            <w:r w:rsidRPr="00B60642">
              <w:rPr>
                <w:color w:val="000000" w:themeColor="text1"/>
              </w:rPr>
              <w:t>珩厝</w:t>
            </w:r>
            <w:proofErr w:type="gramEnd"/>
            <w:r w:rsidRPr="00B60642">
              <w:rPr>
                <w:color w:val="000000" w:themeColor="text1"/>
              </w:rPr>
              <w:t>社区（包含</w:t>
            </w:r>
            <w:proofErr w:type="gramStart"/>
            <w:r w:rsidRPr="00B60642">
              <w:rPr>
                <w:color w:val="000000" w:themeColor="text1"/>
              </w:rPr>
              <w:t>珩厝</w:t>
            </w:r>
            <w:proofErr w:type="gramEnd"/>
            <w:r w:rsidRPr="00B60642">
              <w:rPr>
                <w:color w:val="000000" w:themeColor="text1"/>
              </w:rPr>
              <w:t>小学）</w:t>
            </w:r>
          </w:p>
        </w:tc>
        <w:tc>
          <w:tcPr>
            <w:tcW w:w="850" w:type="dxa"/>
            <w:vAlign w:val="center"/>
          </w:tcPr>
          <w:p w14:paraId="158D8ACF" w14:textId="04C2AE7E"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B60642">
              <w:rPr>
                <w:rFonts w:ascii="Times New Roman" w:eastAsia="宋体" w:hAnsi="Times New Roman"/>
                <w:color w:val="000000" w:themeColor="text1"/>
                <w:szCs w:val="21"/>
              </w:rPr>
              <w:t>居民区</w:t>
            </w:r>
          </w:p>
        </w:tc>
        <w:tc>
          <w:tcPr>
            <w:tcW w:w="992" w:type="dxa"/>
            <w:vAlign w:val="center"/>
          </w:tcPr>
          <w:p w14:paraId="7212E8E9" w14:textId="1001A335"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5A7E17F2"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32698EEF"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color w:val="000000" w:themeColor="text1"/>
                <w:szCs w:val="21"/>
              </w:rPr>
              <w:t>S</w:t>
            </w:r>
          </w:p>
        </w:tc>
        <w:tc>
          <w:tcPr>
            <w:tcW w:w="1588" w:type="dxa"/>
            <w:vAlign w:val="center"/>
          </w:tcPr>
          <w:p w14:paraId="169D2F82" w14:textId="77777777" w:rsidR="00B60642" w:rsidRPr="00C038F7" w:rsidRDefault="00B60642" w:rsidP="00B60642">
            <w:pPr>
              <w:pStyle w:val="affffffff2"/>
              <w:spacing w:line="240" w:lineRule="exact"/>
              <w:rPr>
                <w:color w:val="000000" w:themeColor="text1"/>
              </w:rPr>
            </w:pPr>
            <w:r w:rsidRPr="00C038F7">
              <w:rPr>
                <w:color w:val="000000" w:themeColor="text1"/>
              </w:rPr>
              <w:t>845</w:t>
            </w:r>
          </w:p>
        </w:tc>
      </w:tr>
      <w:tr w:rsidR="00B60642" w:rsidRPr="00476656" w14:paraId="52522CF9" w14:textId="77777777" w:rsidTr="007840D0">
        <w:trPr>
          <w:trHeight w:val="340"/>
          <w:jc w:val="center"/>
        </w:trPr>
        <w:tc>
          <w:tcPr>
            <w:tcW w:w="709" w:type="dxa"/>
            <w:vMerge/>
            <w:vAlign w:val="center"/>
          </w:tcPr>
          <w:p w14:paraId="1BE31B64"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729E907C"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c>
          <w:tcPr>
            <w:tcW w:w="565" w:type="dxa"/>
            <w:tcBorders>
              <w:top w:val="single" w:sz="2" w:space="0" w:color="auto"/>
              <w:left w:val="single" w:sz="2" w:space="0" w:color="auto"/>
            </w:tcBorders>
            <w:vAlign w:val="center"/>
          </w:tcPr>
          <w:p w14:paraId="4819D7FD"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c>
          <w:tcPr>
            <w:tcW w:w="1952" w:type="dxa"/>
            <w:vAlign w:val="center"/>
          </w:tcPr>
          <w:p w14:paraId="227FD0F7" w14:textId="77777777" w:rsidR="00B60642" w:rsidRPr="00B60642" w:rsidRDefault="00B60642" w:rsidP="00B60642">
            <w:pPr>
              <w:pStyle w:val="affffffff2"/>
              <w:spacing w:line="240" w:lineRule="exact"/>
              <w:rPr>
                <w:color w:val="000000" w:themeColor="text1"/>
              </w:rPr>
            </w:pPr>
            <w:proofErr w:type="gramStart"/>
            <w:r w:rsidRPr="00B60642">
              <w:rPr>
                <w:color w:val="000000" w:themeColor="text1"/>
              </w:rPr>
              <w:t>霄垄社区</w:t>
            </w:r>
            <w:proofErr w:type="gramEnd"/>
            <w:r w:rsidRPr="00B60642">
              <w:rPr>
                <w:rFonts w:hint="eastAsia"/>
                <w:color w:val="000000" w:themeColor="text1"/>
              </w:rPr>
              <w:t>农田</w:t>
            </w:r>
          </w:p>
        </w:tc>
        <w:tc>
          <w:tcPr>
            <w:tcW w:w="1842" w:type="dxa"/>
            <w:gridSpan w:val="2"/>
            <w:vAlign w:val="center"/>
          </w:tcPr>
          <w:p w14:paraId="1C805538" w14:textId="29DEDA88"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025215BF"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2218F00B"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hint="eastAsia"/>
                <w:color w:val="000000" w:themeColor="text1"/>
                <w:szCs w:val="21"/>
              </w:rPr>
              <w:t>/</w:t>
            </w:r>
          </w:p>
        </w:tc>
        <w:tc>
          <w:tcPr>
            <w:tcW w:w="1588" w:type="dxa"/>
            <w:vAlign w:val="center"/>
          </w:tcPr>
          <w:p w14:paraId="31BD9D8E"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r>
      <w:tr w:rsidR="00B60642" w:rsidRPr="00476656" w14:paraId="69E63744" w14:textId="77777777" w:rsidTr="007840D0">
        <w:trPr>
          <w:trHeight w:val="340"/>
          <w:jc w:val="center"/>
        </w:trPr>
        <w:tc>
          <w:tcPr>
            <w:tcW w:w="709" w:type="dxa"/>
            <w:vMerge/>
            <w:vAlign w:val="center"/>
          </w:tcPr>
          <w:p w14:paraId="359424E0"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0F5765BE" w14:textId="77777777" w:rsidR="00B60642" w:rsidRPr="00C038F7" w:rsidRDefault="00B60642" w:rsidP="00B60642">
            <w:pPr>
              <w:pStyle w:val="affffffff2"/>
              <w:spacing w:line="240" w:lineRule="exact"/>
              <w:rPr>
                <w:color w:val="000000" w:themeColor="text1"/>
              </w:rPr>
            </w:pPr>
            <w:r w:rsidRPr="00C038F7">
              <w:rPr>
                <w:color w:val="000000" w:themeColor="text1"/>
              </w:rPr>
              <w:t>515</w:t>
            </w:r>
          </w:p>
        </w:tc>
        <w:tc>
          <w:tcPr>
            <w:tcW w:w="565" w:type="dxa"/>
            <w:tcBorders>
              <w:top w:val="single" w:sz="2" w:space="0" w:color="auto"/>
              <w:left w:val="single" w:sz="2" w:space="0" w:color="auto"/>
            </w:tcBorders>
            <w:vAlign w:val="center"/>
          </w:tcPr>
          <w:p w14:paraId="26E6DEA0" w14:textId="77777777" w:rsidR="00B60642" w:rsidRPr="00C038F7" w:rsidRDefault="00B60642" w:rsidP="00B60642">
            <w:pPr>
              <w:pStyle w:val="affffffff2"/>
              <w:spacing w:line="240" w:lineRule="exact"/>
              <w:rPr>
                <w:color w:val="000000" w:themeColor="text1"/>
              </w:rPr>
            </w:pPr>
            <w:r w:rsidRPr="00C038F7">
              <w:rPr>
                <w:color w:val="000000" w:themeColor="text1"/>
              </w:rPr>
              <w:t>0</w:t>
            </w:r>
          </w:p>
        </w:tc>
        <w:tc>
          <w:tcPr>
            <w:tcW w:w="1952" w:type="dxa"/>
            <w:vAlign w:val="center"/>
          </w:tcPr>
          <w:p w14:paraId="01F7673C" w14:textId="77777777" w:rsidR="00B60642" w:rsidRPr="00B60642" w:rsidRDefault="00B60642" w:rsidP="00B60642">
            <w:pPr>
              <w:pStyle w:val="affffffff2"/>
              <w:spacing w:line="240" w:lineRule="exact"/>
              <w:rPr>
                <w:color w:val="000000" w:themeColor="text1"/>
              </w:rPr>
            </w:pPr>
            <w:proofErr w:type="gramStart"/>
            <w:r w:rsidRPr="00B60642">
              <w:rPr>
                <w:color w:val="000000" w:themeColor="text1"/>
              </w:rPr>
              <w:t>霄垄社区</w:t>
            </w:r>
            <w:proofErr w:type="gramEnd"/>
          </w:p>
        </w:tc>
        <w:tc>
          <w:tcPr>
            <w:tcW w:w="850" w:type="dxa"/>
            <w:vAlign w:val="center"/>
          </w:tcPr>
          <w:p w14:paraId="0B402ABD" w14:textId="56D54E51"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B60642">
              <w:rPr>
                <w:rFonts w:ascii="Times New Roman" w:eastAsia="宋体" w:hAnsi="Times New Roman"/>
                <w:color w:val="000000" w:themeColor="text1"/>
                <w:szCs w:val="21"/>
              </w:rPr>
              <w:t>居民区</w:t>
            </w:r>
          </w:p>
        </w:tc>
        <w:tc>
          <w:tcPr>
            <w:tcW w:w="992" w:type="dxa"/>
            <w:vAlign w:val="center"/>
          </w:tcPr>
          <w:p w14:paraId="37B44225" w14:textId="657268AC"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195A59BB"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3A310C63"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color w:val="000000" w:themeColor="text1"/>
                <w:szCs w:val="21"/>
              </w:rPr>
              <w:t>E</w:t>
            </w:r>
            <w:r w:rsidRPr="00C038F7">
              <w:rPr>
                <w:color w:val="000000" w:themeColor="text1"/>
                <w:szCs w:val="21"/>
              </w:rPr>
              <w:t>S</w:t>
            </w:r>
          </w:p>
        </w:tc>
        <w:tc>
          <w:tcPr>
            <w:tcW w:w="1588" w:type="dxa"/>
            <w:vAlign w:val="center"/>
          </w:tcPr>
          <w:p w14:paraId="06B50750" w14:textId="77777777" w:rsidR="00B60642" w:rsidRPr="00C038F7" w:rsidRDefault="00B60642" w:rsidP="00B60642">
            <w:pPr>
              <w:pStyle w:val="affffffff2"/>
              <w:spacing w:line="240" w:lineRule="exact"/>
              <w:rPr>
                <w:color w:val="000000" w:themeColor="text1"/>
              </w:rPr>
            </w:pPr>
            <w:r w:rsidRPr="00C038F7">
              <w:rPr>
                <w:color w:val="000000" w:themeColor="text1"/>
              </w:rPr>
              <w:t>425</w:t>
            </w:r>
          </w:p>
        </w:tc>
      </w:tr>
      <w:tr w:rsidR="00B60642" w:rsidRPr="00476656" w14:paraId="0B60CFF7" w14:textId="77777777" w:rsidTr="007840D0">
        <w:trPr>
          <w:trHeight w:val="340"/>
          <w:jc w:val="center"/>
        </w:trPr>
        <w:tc>
          <w:tcPr>
            <w:tcW w:w="709" w:type="dxa"/>
            <w:vMerge/>
            <w:vAlign w:val="center"/>
          </w:tcPr>
          <w:p w14:paraId="3FE3162D"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05D69A76"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c>
          <w:tcPr>
            <w:tcW w:w="565" w:type="dxa"/>
            <w:tcBorders>
              <w:top w:val="single" w:sz="2" w:space="0" w:color="auto"/>
              <w:left w:val="single" w:sz="2" w:space="0" w:color="auto"/>
            </w:tcBorders>
            <w:vAlign w:val="center"/>
          </w:tcPr>
          <w:p w14:paraId="14F059BE"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c>
          <w:tcPr>
            <w:tcW w:w="1952" w:type="dxa"/>
            <w:vAlign w:val="center"/>
          </w:tcPr>
          <w:p w14:paraId="63AF7C54" w14:textId="77777777" w:rsidR="00B60642" w:rsidRPr="00B60642" w:rsidRDefault="00B60642" w:rsidP="00B60642">
            <w:pPr>
              <w:pStyle w:val="affffffff2"/>
              <w:spacing w:line="240" w:lineRule="exact"/>
              <w:rPr>
                <w:color w:val="000000" w:themeColor="text1"/>
              </w:rPr>
            </w:pPr>
            <w:r w:rsidRPr="00B60642">
              <w:rPr>
                <w:rFonts w:hint="eastAsia"/>
                <w:color w:val="000000" w:themeColor="text1"/>
              </w:rPr>
              <w:t>沙美社区农田</w:t>
            </w:r>
          </w:p>
        </w:tc>
        <w:tc>
          <w:tcPr>
            <w:tcW w:w="1842" w:type="dxa"/>
            <w:gridSpan w:val="2"/>
            <w:vAlign w:val="center"/>
          </w:tcPr>
          <w:p w14:paraId="5E418618" w14:textId="71268372"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12C22FEC"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3EB5251C"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hint="eastAsia"/>
                <w:color w:val="000000" w:themeColor="text1"/>
                <w:szCs w:val="21"/>
              </w:rPr>
              <w:t>/</w:t>
            </w:r>
          </w:p>
        </w:tc>
        <w:tc>
          <w:tcPr>
            <w:tcW w:w="1588" w:type="dxa"/>
            <w:vAlign w:val="center"/>
          </w:tcPr>
          <w:p w14:paraId="465D7BBD"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r>
      <w:tr w:rsidR="00B60642" w:rsidRPr="00476656" w14:paraId="13611B53" w14:textId="77777777" w:rsidTr="007840D0">
        <w:trPr>
          <w:trHeight w:val="340"/>
          <w:jc w:val="center"/>
        </w:trPr>
        <w:tc>
          <w:tcPr>
            <w:tcW w:w="709" w:type="dxa"/>
            <w:vMerge/>
            <w:vAlign w:val="center"/>
          </w:tcPr>
          <w:p w14:paraId="1C16E317"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3512B136" w14:textId="77777777" w:rsidR="00B60642" w:rsidRPr="00C038F7" w:rsidRDefault="00B60642" w:rsidP="00B60642">
            <w:pPr>
              <w:pStyle w:val="affffffff2"/>
              <w:spacing w:line="240" w:lineRule="exact"/>
              <w:rPr>
                <w:color w:val="000000" w:themeColor="text1"/>
              </w:rPr>
            </w:pPr>
            <w:r w:rsidRPr="00C038F7">
              <w:rPr>
                <w:color w:val="000000" w:themeColor="text1"/>
              </w:rPr>
              <w:t>638</w:t>
            </w:r>
          </w:p>
        </w:tc>
        <w:tc>
          <w:tcPr>
            <w:tcW w:w="565" w:type="dxa"/>
            <w:tcBorders>
              <w:top w:val="single" w:sz="2" w:space="0" w:color="auto"/>
              <w:left w:val="single" w:sz="2" w:space="0" w:color="auto"/>
            </w:tcBorders>
            <w:vAlign w:val="center"/>
          </w:tcPr>
          <w:p w14:paraId="292545E0" w14:textId="77777777" w:rsidR="00B60642" w:rsidRPr="00C038F7" w:rsidRDefault="00B60642" w:rsidP="00B60642">
            <w:pPr>
              <w:pStyle w:val="affffffff2"/>
              <w:spacing w:line="240" w:lineRule="exact"/>
              <w:rPr>
                <w:color w:val="000000" w:themeColor="text1"/>
              </w:rPr>
            </w:pPr>
            <w:r w:rsidRPr="00C038F7">
              <w:rPr>
                <w:color w:val="000000" w:themeColor="text1"/>
              </w:rPr>
              <w:t>756</w:t>
            </w:r>
          </w:p>
        </w:tc>
        <w:tc>
          <w:tcPr>
            <w:tcW w:w="1952" w:type="dxa"/>
            <w:vAlign w:val="center"/>
          </w:tcPr>
          <w:p w14:paraId="15F67360" w14:textId="77777777" w:rsidR="00B60642" w:rsidRPr="00B60642" w:rsidRDefault="00B60642" w:rsidP="00B60642">
            <w:pPr>
              <w:pStyle w:val="affffffff2"/>
              <w:spacing w:line="240" w:lineRule="exact"/>
              <w:rPr>
                <w:color w:val="000000" w:themeColor="text1"/>
              </w:rPr>
            </w:pPr>
            <w:r w:rsidRPr="00B60642">
              <w:rPr>
                <w:color w:val="000000" w:themeColor="text1"/>
              </w:rPr>
              <w:t>沙美社区（包含沙美小学）</w:t>
            </w:r>
          </w:p>
        </w:tc>
        <w:tc>
          <w:tcPr>
            <w:tcW w:w="850" w:type="dxa"/>
            <w:vAlign w:val="center"/>
          </w:tcPr>
          <w:p w14:paraId="2AB4EAEA" w14:textId="13E15AF7"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B60642">
              <w:rPr>
                <w:rFonts w:ascii="Times New Roman" w:eastAsia="宋体" w:hAnsi="Times New Roman"/>
                <w:color w:val="000000" w:themeColor="text1"/>
                <w:szCs w:val="21"/>
              </w:rPr>
              <w:t>居民区</w:t>
            </w:r>
          </w:p>
        </w:tc>
        <w:tc>
          <w:tcPr>
            <w:tcW w:w="992" w:type="dxa"/>
            <w:vAlign w:val="center"/>
          </w:tcPr>
          <w:p w14:paraId="79A4DFF5" w14:textId="6D8D9B01"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4530A8BF"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76C69335"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color w:val="000000" w:themeColor="text1"/>
                <w:szCs w:val="21"/>
              </w:rPr>
              <w:t>EN</w:t>
            </w:r>
          </w:p>
        </w:tc>
        <w:tc>
          <w:tcPr>
            <w:tcW w:w="1588" w:type="dxa"/>
            <w:vAlign w:val="center"/>
          </w:tcPr>
          <w:p w14:paraId="3B0A40B4" w14:textId="77777777" w:rsidR="00B60642" w:rsidRPr="00C038F7" w:rsidRDefault="00B60642" w:rsidP="00B60642">
            <w:pPr>
              <w:pStyle w:val="affffffff2"/>
              <w:spacing w:line="240" w:lineRule="exact"/>
              <w:rPr>
                <w:color w:val="000000" w:themeColor="text1"/>
              </w:rPr>
            </w:pPr>
            <w:r w:rsidRPr="00C038F7">
              <w:rPr>
                <w:color w:val="000000" w:themeColor="text1"/>
              </w:rPr>
              <w:t>859</w:t>
            </w:r>
          </w:p>
        </w:tc>
      </w:tr>
      <w:tr w:rsidR="00B60642" w:rsidRPr="00476656" w14:paraId="4B7303D4" w14:textId="77777777" w:rsidTr="007840D0">
        <w:trPr>
          <w:trHeight w:val="340"/>
          <w:jc w:val="center"/>
        </w:trPr>
        <w:tc>
          <w:tcPr>
            <w:tcW w:w="709" w:type="dxa"/>
            <w:vMerge/>
            <w:vAlign w:val="center"/>
          </w:tcPr>
          <w:p w14:paraId="0F620224"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3DF8E164"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c>
          <w:tcPr>
            <w:tcW w:w="565" w:type="dxa"/>
            <w:tcBorders>
              <w:top w:val="single" w:sz="2" w:space="0" w:color="auto"/>
              <w:left w:val="single" w:sz="2" w:space="0" w:color="auto"/>
            </w:tcBorders>
            <w:vAlign w:val="center"/>
          </w:tcPr>
          <w:p w14:paraId="0FEB89A8"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c>
          <w:tcPr>
            <w:tcW w:w="1952" w:type="dxa"/>
            <w:vAlign w:val="center"/>
          </w:tcPr>
          <w:p w14:paraId="5A0C9AB7" w14:textId="77777777" w:rsidR="00B60642" w:rsidRPr="00B60642" w:rsidRDefault="00B60642" w:rsidP="00B60642">
            <w:pPr>
              <w:pStyle w:val="affffffff2"/>
              <w:spacing w:line="240" w:lineRule="exact"/>
              <w:rPr>
                <w:color w:val="000000" w:themeColor="text1"/>
              </w:rPr>
            </w:pPr>
            <w:r w:rsidRPr="00B60642">
              <w:rPr>
                <w:rFonts w:hint="eastAsia"/>
                <w:color w:val="000000" w:themeColor="text1"/>
              </w:rPr>
              <w:t>东园社区农田</w:t>
            </w:r>
          </w:p>
        </w:tc>
        <w:tc>
          <w:tcPr>
            <w:tcW w:w="1842" w:type="dxa"/>
            <w:gridSpan w:val="2"/>
            <w:vAlign w:val="center"/>
          </w:tcPr>
          <w:p w14:paraId="30985086" w14:textId="6C807976"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5E55E9B0"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20F2E9F1"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c>
          <w:tcPr>
            <w:tcW w:w="1588" w:type="dxa"/>
            <w:vAlign w:val="center"/>
          </w:tcPr>
          <w:p w14:paraId="220596B3" w14:textId="77777777" w:rsidR="00B60642" w:rsidRPr="00C038F7" w:rsidRDefault="00B60642" w:rsidP="00B60642">
            <w:pPr>
              <w:pStyle w:val="affffffff2"/>
              <w:spacing w:line="240" w:lineRule="exact"/>
              <w:rPr>
                <w:color w:val="000000" w:themeColor="text1"/>
              </w:rPr>
            </w:pPr>
            <w:r w:rsidRPr="00C038F7">
              <w:rPr>
                <w:rFonts w:hint="eastAsia"/>
                <w:color w:val="000000" w:themeColor="text1"/>
              </w:rPr>
              <w:t>/</w:t>
            </w:r>
          </w:p>
        </w:tc>
      </w:tr>
      <w:tr w:rsidR="00B60642" w:rsidRPr="00476656" w14:paraId="7D41860C" w14:textId="77777777" w:rsidTr="007840D0">
        <w:trPr>
          <w:trHeight w:val="340"/>
          <w:jc w:val="center"/>
        </w:trPr>
        <w:tc>
          <w:tcPr>
            <w:tcW w:w="709" w:type="dxa"/>
            <w:vMerge/>
            <w:vAlign w:val="center"/>
          </w:tcPr>
          <w:p w14:paraId="1666BBB4"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7E3B9A24" w14:textId="77777777" w:rsidR="00B60642" w:rsidRPr="00C038F7" w:rsidRDefault="00B60642" w:rsidP="00B60642">
            <w:pPr>
              <w:pStyle w:val="affffffff2"/>
              <w:spacing w:line="240" w:lineRule="exact"/>
              <w:rPr>
                <w:color w:val="000000" w:themeColor="text1"/>
              </w:rPr>
            </w:pPr>
            <w:r w:rsidRPr="00C038F7">
              <w:rPr>
                <w:color w:val="000000" w:themeColor="text1"/>
              </w:rPr>
              <w:t>-635</w:t>
            </w:r>
          </w:p>
        </w:tc>
        <w:tc>
          <w:tcPr>
            <w:tcW w:w="565" w:type="dxa"/>
            <w:tcBorders>
              <w:top w:val="single" w:sz="2" w:space="0" w:color="auto"/>
              <w:left w:val="single" w:sz="2" w:space="0" w:color="auto"/>
            </w:tcBorders>
            <w:vAlign w:val="center"/>
          </w:tcPr>
          <w:p w14:paraId="4F95484B" w14:textId="77777777" w:rsidR="00B60642" w:rsidRPr="00C038F7" w:rsidRDefault="00B60642" w:rsidP="00B60642">
            <w:pPr>
              <w:pStyle w:val="affffffff2"/>
              <w:spacing w:line="240" w:lineRule="exact"/>
              <w:rPr>
                <w:color w:val="000000" w:themeColor="text1"/>
              </w:rPr>
            </w:pPr>
            <w:r w:rsidRPr="00C038F7">
              <w:rPr>
                <w:color w:val="000000" w:themeColor="text1"/>
              </w:rPr>
              <w:t>0</w:t>
            </w:r>
          </w:p>
        </w:tc>
        <w:tc>
          <w:tcPr>
            <w:tcW w:w="1952" w:type="dxa"/>
            <w:vAlign w:val="center"/>
          </w:tcPr>
          <w:p w14:paraId="2D0350C5" w14:textId="77777777" w:rsidR="00B60642" w:rsidRPr="00B60642" w:rsidRDefault="00B60642" w:rsidP="00B60642">
            <w:pPr>
              <w:pStyle w:val="affffffff2"/>
              <w:spacing w:line="240" w:lineRule="exact"/>
              <w:rPr>
                <w:color w:val="000000" w:themeColor="text1"/>
              </w:rPr>
            </w:pPr>
            <w:r w:rsidRPr="00B60642">
              <w:rPr>
                <w:color w:val="000000" w:themeColor="text1"/>
              </w:rPr>
              <w:t>东园社区（包含东园小学）</w:t>
            </w:r>
          </w:p>
        </w:tc>
        <w:tc>
          <w:tcPr>
            <w:tcW w:w="850" w:type="dxa"/>
            <w:vAlign w:val="center"/>
          </w:tcPr>
          <w:p w14:paraId="733E6224" w14:textId="46158C0C"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B60642">
              <w:rPr>
                <w:rFonts w:ascii="Times New Roman" w:eastAsia="宋体" w:hAnsi="Times New Roman"/>
                <w:color w:val="000000" w:themeColor="text1"/>
                <w:szCs w:val="21"/>
              </w:rPr>
              <w:t>居民区</w:t>
            </w:r>
          </w:p>
        </w:tc>
        <w:tc>
          <w:tcPr>
            <w:tcW w:w="992" w:type="dxa"/>
            <w:vAlign w:val="center"/>
          </w:tcPr>
          <w:p w14:paraId="3B47F158" w14:textId="17C086B3"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520296F5"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4866149D"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color w:val="000000" w:themeColor="text1"/>
                <w:szCs w:val="21"/>
              </w:rPr>
              <w:t>W</w:t>
            </w:r>
            <w:r w:rsidRPr="00C038F7">
              <w:rPr>
                <w:color w:val="000000" w:themeColor="text1"/>
                <w:szCs w:val="21"/>
              </w:rPr>
              <w:t>S</w:t>
            </w:r>
          </w:p>
        </w:tc>
        <w:tc>
          <w:tcPr>
            <w:tcW w:w="1588" w:type="dxa"/>
            <w:vAlign w:val="center"/>
          </w:tcPr>
          <w:p w14:paraId="0F319C30" w14:textId="77777777" w:rsidR="00B60642" w:rsidRPr="00C038F7" w:rsidRDefault="00B60642" w:rsidP="00B60642">
            <w:pPr>
              <w:pStyle w:val="affffffff2"/>
              <w:spacing w:line="240" w:lineRule="exact"/>
              <w:rPr>
                <w:color w:val="000000" w:themeColor="text1"/>
              </w:rPr>
            </w:pPr>
            <w:r w:rsidRPr="00C038F7">
              <w:rPr>
                <w:color w:val="000000" w:themeColor="text1"/>
              </w:rPr>
              <w:t>380</w:t>
            </w:r>
          </w:p>
        </w:tc>
      </w:tr>
      <w:tr w:rsidR="00B60642" w:rsidRPr="00476656" w14:paraId="3B8F0375" w14:textId="77777777" w:rsidTr="007840D0">
        <w:trPr>
          <w:trHeight w:val="340"/>
          <w:jc w:val="center"/>
        </w:trPr>
        <w:tc>
          <w:tcPr>
            <w:tcW w:w="709" w:type="dxa"/>
            <w:vMerge/>
            <w:vAlign w:val="center"/>
          </w:tcPr>
          <w:p w14:paraId="55C0656E" w14:textId="77777777" w:rsidR="00B60642" w:rsidRPr="00C038F7" w:rsidRDefault="00B60642" w:rsidP="00B60642">
            <w:pPr>
              <w:pStyle w:val="affffffff2"/>
              <w:spacing w:line="240" w:lineRule="exact"/>
              <w:rPr>
                <w:color w:val="000000" w:themeColor="text1"/>
              </w:rPr>
            </w:pPr>
          </w:p>
        </w:tc>
        <w:tc>
          <w:tcPr>
            <w:tcW w:w="602" w:type="dxa"/>
            <w:tcBorders>
              <w:top w:val="single" w:sz="2" w:space="0" w:color="auto"/>
              <w:right w:val="single" w:sz="2" w:space="0" w:color="auto"/>
            </w:tcBorders>
            <w:vAlign w:val="center"/>
          </w:tcPr>
          <w:p w14:paraId="51001C87" w14:textId="77777777" w:rsidR="00B60642" w:rsidRPr="00C038F7" w:rsidRDefault="00B60642" w:rsidP="00B60642">
            <w:pPr>
              <w:pStyle w:val="affffffff2"/>
              <w:spacing w:line="240" w:lineRule="exact"/>
              <w:rPr>
                <w:color w:val="000000" w:themeColor="text1"/>
              </w:rPr>
            </w:pPr>
            <w:r w:rsidRPr="00C038F7">
              <w:rPr>
                <w:color w:val="000000" w:themeColor="text1"/>
              </w:rPr>
              <w:t>0</w:t>
            </w:r>
          </w:p>
        </w:tc>
        <w:tc>
          <w:tcPr>
            <w:tcW w:w="565" w:type="dxa"/>
            <w:tcBorders>
              <w:top w:val="single" w:sz="2" w:space="0" w:color="auto"/>
              <w:left w:val="single" w:sz="2" w:space="0" w:color="auto"/>
            </w:tcBorders>
            <w:vAlign w:val="center"/>
          </w:tcPr>
          <w:p w14:paraId="0C5352A5" w14:textId="77777777" w:rsidR="00B60642" w:rsidRPr="00C038F7" w:rsidRDefault="00B60642" w:rsidP="00B60642">
            <w:pPr>
              <w:pStyle w:val="affffffff2"/>
              <w:spacing w:line="240" w:lineRule="exact"/>
              <w:rPr>
                <w:color w:val="000000" w:themeColor="text1"/>
              </w:rPr>
            </w:pPr>
            <w:r w:rsidRPr="00C038F7">
              <w:rPr>
                <w:color w:val="000000" w:themeColor="text1"/>
              </w:rPr>
              <w:t>304</w:t>
            </w:r>
          </w:p>
        </w:tc>
        <w:tc>
          <w:tcPr>
            <w:tcW w:w="1952" w:type="dxa"/>
            <w:vAlign w:val="center"/>
          </w:tcPr>
          <w:p w14:paraId="7396311F" w14:textId="77777777" w:rsidR="00B60642" w:rsidRPr="00B60642" w:rsidRDefault="00B60642" w:rsidP="00B60642">
            <w:pPr>
              <w:pStyle w:val="affffffff2"/>
              <w:spacing w:line="240" w:lineRule="exact"/>
              <w:rPr>
                <w:color w:val="000000" w:themeColor="text1"/>
              </w:rPr>
            </w:pPr>
            <w:proofErr w:type="gramStart"/>
            <w:r w:rsidRPr="00B60642">
              <w:rPr>
                <w:color w:val="000000" w:themeColor="text1"/>
              </w:rPr>
              <w:t>厦门大学翔安校区</w:t>
            </w:r>
            <w:proofErr w:type="gramEnd"/>
          </w:p>
        </w:tc>
        <w:tc>
          <w:tcPr>
            <w:tcW w:w="850" w:type="dxa"/>
            <w:vAlign w:val="center"/>
          </w:tcPr>
          <w:p w14:paraId="63E76068" w14:textId="77777777"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B60642">
              <w:rPr>
                <w:rFonts w:ascii="Times New Roman" w:eastAsia="宋体" w:hAnsi="Times New Roman"/>
                <w:color w:val="000000" w:themeColor="text1"/>
                <w:szCs w:val="21"/>
              </w:rPr>
              <w:t>学校</w:t>
            </w:r>
          </w:p>
        </w:tc>
        <w:tc>
          <w:tcPr>
            <w:tcW w:w="992" w:type="dxa"/>
            <w:vAlign w:val="center"/>
          </w:tcPr>
          <w:p w14:paraId="3E6A5038" w14:textId="4FFC4AFB" w:rsidR="00B60642" w:rsidRPr="00B60642"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993" w:type="dxa"/>
            <w:vMerge/>
            <w:vAlign w:val="center"/>
          </w:tcPr>
          <w:p w14:paraId="0F945767"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p>
        </w:tc>
        <w:tc>
          <w:tcPr>
            <w:tcW w:w="708" w:type="dxa"/>
            <w:vAlign w:val="center"/>
          </w:tcPr>
          <w:p w14:paraId="48E9C2D7"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color w:val="000000" w:themeColor="text1"/>
                <w:szCs w:val="21"/>
              </w:rPr>
              <w:t>N</w:t>
            </w:r>
          </w:p>
        </w:tc>
        <w:tc>
          <w:tcPr>
            <w:tcW w:w="1588" w:type="dxa"/>
            <w:vAlign w:val="center"/>
          </w:tcPr>
          <w:p w14:paraId="4AE48354" w14:textId="77777777" w:rsidR="00B60642" w:rsidRPr="00C038F7" w:rsidRDefault="00B60642" w:rsidP="00B60642">
            <w:pPr>
              <w:pStyle w:val="affffffff2"/>
              <w:spacing w:line="240" w:lineRule="exact"/>
              <w:rPr>
                <w:color w:val="000000" w:themeColor="text1"/>
              </w:rPr>
            </w:pPr>
            <w:r w:rsidRPr="00C038F7">
              <w:rPr>
                <w:color w:val="000000" w:themeColor="text1"/>
              </w:rPr>
              <w:t>111</w:t>
            </w:r>
            <w:r w:rsidRPr="00C038F7">
              <w:rPr>
                <w:color w:val="000000" w:themeColor="text1"/>
              </w:rPr>
              <w:t>（距学校绿化）；</w:t>
            </w:r>
            <w:r w:rsidRPr="00C038F7">
              <w:rPr>
                <w:color w:val="000000" w:themeColor="text1"/>
              </w:rPr>
              <w:t>235</w:t>
            </w:r>
            <w:r w:rsidRPr="00C038F7">
              <w:rPr>
                <w:color w:val="000000" w:themeColor="text1"/>
              </w:rPr>
              <w:t>（距学校建筑物）</w:t>
            </w:r>
          </w:p>
        </w:tc>
      </w:tr>
      <w:tr w:rsidR="00B60642" w:rsidRPr="00476656" w14:paraId="4DF248D7" w14:textId="77777777" w:rsidTr="007840D0">
        <w:trPr>
          <w:trHeight w:val="340"/>
          <w:jc w:val="center"/>
        </w:trPr>
        <w:tc>
          <w:tcPr>
            <w:tcW w:w="709" w:type="dxa"/>
            <w:vMerge w:val="restart"/>
            <w:vAlign w:val="center"/>
          </w:tcPr>
          <w:p w14:paraId="78848674" w14:textId="77777777" w:rsidR="00B60642" w:rsidRPr="00C038F7" w:rsidRDefault="00B60642" w:rsidP="00B60642">
            <w:pPr>
              <w:pStyle w:val="affffffff2"/>
              <w:spacing w:line="240" w:lineRule="exact"/>
              <w:rPr>
                <w:color w:val="000000" w:themeColor="text1"/>
              </w:rPr>
            </w:pPr>
            <w:r w:rsidRPr="00C038F7">
              <w:rPr>
                <w:color w:val="000000" w:themeColor="text1"/>
              </w:rPr>
              <w:t>生态</w:t>
            </w:r>
          </w:p>
          <w:p w14:paraId="0F270003" w14:textId="77777777" w:rsidR="00B60642" w:rsidRPr="00C038F7" w:rsidRDefault="00B60642" w:rsidP="00B60642">
            <w:pPr>
              <w:pStyle w:val="affffffff2"/>
              <w:spacing w:line="240" w:lineRule="exact"/>
              <w:rPr>
                <w:color w:val="000000" w:themeColor="text1"/>
              </w:rPr>
            </w:pPr>
            <w:r w:rsidRPr="00C038F7">
              <w:rPr>
                <w:color w:val="000000" w:themeColor="text1"/>
              </w:rPr>
              <w:t>环境</w:t>
            </w:r>
          </w:p>
        </w:tc>
        <w:tc>
          <w:tcPr>
            <w:tcW w:w="602" w:type="dxa"/>
            <w:tcBorders>
              <w:top w:val="single" w:sz="2" w:space="0" w:color="auto"/>
              <w:right w:val="single" w:sz="2" w:space="0" w:color="auto"/>
            </w:tcBorders>
            <w:vAlign w:val="center"/>
          </w:tcPr>
          <w:p w14:paraId="66382DE8" w14:textId="77777777" w:rsidR="00B60642" w:rsidRPr="00C038F7" w:rsidRDefault="00B60642" w:rsidP="00B60642">
            <w:pPr>
              <w:pStyle w:val="affffffff2"/>
              <w:spacing w:line="240" w:lineRule="exact"/>
              <w:rPr>
                <w:color w:val="000000" w:themeColor="text1"/>
              </w:rPr>
            </w:pPr>
            <w:r w:rsidRPr="00C038F7">
              <w:rPr>
                <w:color w:val="000000" w:themeColor="text1"/>
              </w:rPr>
              <w:t>0</w:t>
            </w:r>
          </w:p>
        </w:tc>
        <w:tc>
          <w:tcPr>
            <w:tcW w:w="565" w:type="dxa"/>
            <w:tcBorders>
              <w:top w:val="single" w:sz="2" w:space="0" w:color="auto"/>
              <w:left w:val="single" w:sz="2" w:space="0" w:color="auto"/>
            </w:tcBorders>
            <w:vAlign w:val="center"/>
          </w:tcPr>
          <w:p w14:paraId="14460DAD" w14:textId="77777777" w:rsidR="00B60642" w:rsidRPr="00C038F7" w:rsidRDefault="00B60642" w:rsidP="00B60642">
            <w:pPr>
              <w:pStyle w:val="affffffff2"/>
              <w:spacing w:line="240" w:lineRule="exact"/>
              <w:rPr>
                <w:color w:val="000000" w:themeColor="text1"/>
              </w:rPr>
            </w:pPr>
            <w:r w:rsidRPr="00C038F7">
              <w:rPr>
                <w:color w:val="000000" w:themeColor="text1"/>
              </w:rPr>
              <w:t>1560</w:t>
            </w:r>
          </w:p>
        </w:tc>
        <w:tc>
          <w:tcPr>
            <w:tcW w:w="1952" w:type="dxa"/>
            <w:vAlign w:val="center"/>
          </w:tcPr>
          <w:p w14:paraId="5E876B01" w14:textId="77777777" w:rsidR="00B60642" w:rsidRPr="00C038F7"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C038F7">
              <w:rPr>
                <w:rFonts w:ascii="Times New Roman" w:eastAsia="宋体" w:hAnsi="Times New Roman"/>
                <w:color w:val="000000" w:themeColor="text1"/>
                <w:szCs w:val="21"/>
              </w:rPr>
              <w:t>翔安东园香山省级风景名胜区</w:t>
            </w:r>
          </w:p>
        </w:tc>
        <w:tc>
          <w:tcPr>
            <w:tcW w:w="1842" w:type="dxa"/>
            <w:gridSpan w:val="2"/>
            <w:vAlign w:val="center"/>
          </w:tcPr>
          <w:p w14:paraId="0C20F84F" w14:textId="77777777" w:rsidR="00B60642" w:rsidRPr="00C038F7" w:rsidRDefault="00B60642" w:rsidP="00B60642">
            <w:pPr>
              <w:pStyle w:val="affffffff2"/>
              <w:spacing w:line="240" w:lineRule="exact"/>
              <w:rPr>
                <w:color w:val="000000" w:themeColor="text1"/>
              </w:rPr>
            </w:pPr>
            <w:r w:rsidRPr="00C038F7">
              <w:rPr>
                <w:color w:val="000000" w:themeColor="text1"/>
              </w:rPr>
              <w:t>风景名胜区</w:t>
            </w:r>
          </w:p>
        </w:tc>
        <w:tc>
          <w:tcPr>
            <w:tcW w:w="993" w:type="dxa"/>
            <w:vMerge w:val="restart"/>
            <w:vAlign w:val="center"/>
          </w:tcPr>
          <w:p w14:paraId="67E2943C" w14:textId="77777777" w:rsidR="00B60642" w:rsidRPr="00C038F7" w:rsidRDefault="00B60642" w:rsidP="00B60642">
            <w:pPr>
              <w:pStyle w:val="affffffff2"/>
              <w:spacing w:line="240" w:lineRule="exact"/>
              <w:rPr>
                <w:color w:val="000000" w:themeColor="text1"/>
              </w:rPr>
            </w:pPr>
            <w:r w:rsidRPr="00C038F7">
              <w:rPr>
                <w:color w:val="000000" w:themeColor="text1"/>
              </w:rPr>
              <w:t>/</w:t>
            </w:r>
          </w:p>
        </w:tc>
        <w:tc>
          <w:tcPr>
            <w:tcW w:w="708" w:type="dxa"/>
            <w:vAlign w:val="center"/>
          </w:tcPr>
          <w:p w14:paraId="7A5DC212" w14:textId="77777777" w:rsidR="00B60642" w:rsidRPr="00C038F7" w:rsidRDefault="00B60642" w:rsidP="00B60642">
            <w:pPr>
              <w:pStyle w:val="affffffff2"/>
              <w:spacing w:line="240" w:lineRule="exact"/>
              <w:rPr>
                <w:color w:val="000000" w:themeColor="text1"/>
              </w:rPr>
            </w:pPr>
            <w:r w:rsidRPr="00C038F7">
              <w:rPr>
                <w:color w:val="000000" w:themeColor="text1"/>
              </w:rPr>
              <w:t>N</w:t>
            </w:r>
          </w:p>
        </w:tc>
        <w:tc>
          <w:tcPr>
            <w:tcW w:w="1588" w:type="dxa"/>
            <w:vAlign w:val="center"/>
          </w:tcPr>
          <w:p w14:paraId="79EB2B8A" w14:textId="77777777" w:rsidR="00B60642" w:rsidRPr="00C038F7" w:rsidRDefault="00B60642" w:rsidP="00B60642">
            <w:pPr>
              <w:pStyle w:val="affffffff2"/>
              <w:spacing w:line="240" w:lineRule="exact"/>
              <w:rPr>
                <w:color w:val="000000" w:themeColor="text1"/>
              </w:rPr>
            </w:pPr>
            <w:r w:rsidRPr="00C038F7">
              <w:rPr>
                <w:color w:val="000000" w:themeColor="text1"/>
              </w:rPr>
              <w:t>1240</w:t>
            </w:r>
          </w:p>
        </w:tc>
      </w:tr>
      <w:tr w:rsidR="00B60642" w:rsidRPr="00476656" w14:paraId="7C10CDBC" w14:textId="77777777" w:rsidTr="007840D0">
        <w:trPr>
          <w:trHeight w:val="340"/>
          <w:jc w:val="center"/>
        </w:trPr>
        <w:tc>
          <w:tcPr>
            <w:tcW w:w="709" w:type="dxa"/>
            <w:vMerge/>
            <w:vAlign w:val="center"/>
          </w:tcPr>
          <w:p w14:paraId="62E135BF" w14:textId="77777777" w:rsidR="00B60642" w:rsidRPr="00476656" w:rsidRDefault="00B60642" w:rsidP="00B60642">
            <w:pPr>
              <w:pStyle w:val="affffffff2"/>
              <w:spacing w:line="240" w:lineRule="exact"/>
            </w:pPr>
          </w:p>
        </w:tc>
        <w:tc>
          <w:tcPr>
            <w:tcW w:w="602" w:type="dxa"/>
            <w:tcBorders>
              <w:top w:val="single" w:sz="2" w:space="0" w:color="auto"/>
              <w:right w:val="single" w:sz="2" w:space="0" w:color="auto"/>
            </w:tcBorders>
            <w:vAlign w:val="center"/>
          </w:tcPr>
          <w:p w14:paraId="74D7D1D3" w14:textId="77777777" w:rsidR="00B60642" w:rsidRPr="00D3773C" w:rsidRDefault="00B60642" w:rsidP="00B60642">
            <w:pPr>
              <w:pStyle w:val="affffffff2"/>
              <w:spacing w:line="240" w:lineRule="exact"/>
              <w:rPr>
                <w:color w:val="000000" w:themeColor="text1"/>
              </w:rPr>
            </w:pPr>
            <w:r w:rsidRPr="00D3773C">
              <w:rPr>
                <w:rFonts w:hint="eastAsia"/>
                <w:color w:val="000000" w:themeColor="text1"/>
              </w:rPr>
              <w:t>-</w:t>
            </w:r>
            <w:r w:rsidRPr="00D3773C">
              <w:rPr>
                <w:color w:val="000000" w:themeColor="text1"/>
              </w:rPr>
              <w:t>2064</w:t>
            </w:r>
          </w:p>
        </w:tc>
        <w:tc>
          <w:tcPr>
            <w:tcW w:w="565" w:type="dxa"/>
            <w:tcBorders>
              <w:top w:val="single" w:sz="2" w:space="0" w:color="auto"/>
              <w:left w:val="single" w:sz="2" w:space="0" w:color="auto"/>
            </w:tcBorders>
            <w:vAlign w:val="center"/>
          </w:tcPr>
          <w:p w14:paraId="16998C02" w14:textId="77777777" w:rsidR="00B60642" w:rsidRPr="00D3773C" w:rsidRDefault="00B60642" w:rsidP="00B60642">
            <w:pPr>
              <w:pStyle w:val="affffffff2"/>
              <w:spacing w:line="240" w:lineRule="exact"/>
              <w:rPr>
                <w:color w:val="000000" w:themeColor="text1"/>
              </w:rPr>
            </w:pPr>
            <w:r w:rsidRPr="00D3773C">
              <w:rPr>
                <w:rFonts w:hint="eastAsia"/>
                <w:color w:val="000000" w:themeColor="text1"/>
              </w:rPr>
              <w:t>-</w:t>
            </w:r>
            <w:r w:rsidRPr="00D3773C">
              <w:rPr>
                <w:color w:val="000000" w:themeColor="text1"/>
              </w:rPr>
              <w:t>2326</w:t>
            </w:r>
          </w:p>
        </w:tc>
        <w:tc>
          <w:tcPr>
            <w:tcW w:w="1952" w:type="dxa"/>
            <w:vAlign w:val="center"/>
          </w:tcPr>
          <w:p w14:paraId="1B9CE20D" w14:textId="77777777" w:rsidR="00B60642" w:rsidRPr="00D3773C" w:rsidRDefault="00B60642" w:rsidP="00B60642">
            <w:pPr>
              <w:autoSpaceDE w:val="0"/>
              <w:autoSpaceDN w:val="0"/>
              <w:adjustRightInd w:val="0"/>
              <w:spacing w:line="240" w:lineRule="exact"/>
              <w:jc w:val="center"/>
              <w:rPr>
                <w:rFonts w:ascii="Times New Roman" w:eastAsia="宋体" w:hAnsi="Times New Roman"/>
                <w:color w:val="000000" w:themeColor="text1"/>
                <w:szCs w:val="21"/>
              </w:rPr>
            </w:pPr>
            <w:r w:rsidRPr="00D3773C">
              <w:rPr>
                <w:rFonts w:ascii="Times New Roman" w:eastAsia="宋体" w:hAnsi="Times New Roman" w:hint="eastAsia"/>
                <w:color w:val="000000" w:themeColor="text1"/>
                <w:szCs w:val="21"/>
              </w:rPr>
              <w:t>红树林区</w:t>
            </w:r>
          </w:p>
        </w:tc>
        <w:tc>
          <w:tcPr>
            <w:tcW w:w="1842" w:type="dxa"/>
            <w:gridSpan w:val="2"/>
            <w:vAlign w:val="center"/>
          </w:tcPr>
          <w:p w14:paraId="6C98BE79" w14:textId="77777777" w:rsidR="00B60642" w:rsidRPr="00D3773C" w:rsidRDefault="00B60642" w:rsidP="00B60642">
            <w:pPr>
              <w:pStyle w:val="affffffff2"/>
              <w:spacing w:line="240" w:lineRule="exact"/>
              <w:rPr>
                <w:color w:val="000000" w:themeColor="text1"/>
              </w:rPr>
            </w:pPr>
            <w:r w:rsidRPr="00D3773C">
              <w:rPr>
                <w:rFonts w:hint="eastAsia"/>
                <w:color w:val="000000" w:themeColor="text1"/>
              </w:rPr>
              <w:t>重要湿地</w:t>
            </w:r>
          </w:p>
        </w:tc>
        <w:tc>
          <w:tcPr>
            <w:tcW w:w="993" w:type="dxa"/>
            <w:vMerge/>
            <w:vAlign w:val="center"/>
          </w:tcPr>
          <w:p w14:paraId="3AD0192D" w14:textId="77777777" w:rsidR="00B60642" w:rsidRPr="00D3773C" w:rsidRDefault="00B60642" w:rsidP="00B60642">
            <w:pPr>
              <w:pStyle w:val="affffffff2"/>
              <w:spacing w:line="240" w:lineRule="exact"/>
              <w:rPr>
                <w:color w:val="000000" w:themeColor="text1"/>
              </w:rPr>
            </w:pPr>
          </w:p>
        </w:tc>
        <w:tc>
          <w:tcPr>
            <w:tcW w:w="708" w:type="dxa"/>
            <w:vAlign w:val="center"/>
          </w:tcPr>
          <w:p w14:paraId="5C629881" w14:textId="77777777" w:rsidR="00B60642" w:rsidRPr="00D3773C" w:rsidRDefault="00B60642" w:rsidP="00B60642">
            <w:pPr>
              <w:pStyle w:val="affffffff2"/>
              <w:spacing w:line="240" w:lineRule="exact"/>
              <w:rPr>
                <w:color w:val="000000" w:themeColor="text1"/>
              </w:rPr>
            </w:pPr>
            <w:r w:rsidRPr="00D3773C">
              <w:rPr>
                <w:color w:val="000000" w:themeColor="text1"/>
              </w:rPr>
              <w:t>WS</w:t>
            </w:r>
          </w:p>
        </w:tc>
        <w:tc>
          <w:tcPr>
            <w:tcW w:w="1588" w:type="dxa"/>
            <w:vAlign w:val="center"/>
          </w:tcPr>
          <w:p w14:paraId="4D817FCE" w14:textId="77777777" w:rsidR="00B60642" w:rsidRPr="00D3773C" w:rsidRDefault="00B60642" w:rsidP="00B60642">
            <w:pPr>
              <w:pStyle w:val="affffffff2"/>
              <w:spacing w:line="240" w:lineRule="exact"/>
              <w:rPr>
                <w:color w:val="000000" w:themeColor="text1"/>
              </w:rPr>
            </w:pPr>
            <w:r w:rsidRPr="00D3773C">
              <w:rPr>
                <w:color w:val="000000" w:themeColor="text1"/>
              </w:rPr>
              <w:t>2975</w:t>
            </w:r>
          </w:p>
        </w:tc>
      </w:tr>
      <w:tr w:rsidR="00B60642" w:rsidRPr="00476656" w14:paraId="6E44BFB8" w14:textId="77777777" w:rsidTr="007840D0">
        <w:trPr>
          <w:trHeight w:val="340"/>
          <w:jc w:val="center"/>
        </w:trPr>
        <w:tc>
          <w:tcPr>
            <w:tcW w:w="709" w:type="dxa"/>
            <w:vMerge/>
            <w:vAlign w:val="center"/>
          </w:tcPr>
          <w:p w14:paraId="2BB1A593" w14:textId="77777777" w:rsidR="00B60642" w:rsidRPr="00476656" w:rsidRDefault="00B60642" w:rsidP="00B60642">
            <w:pPr>
              <w:pStyle w:val="affffffff2"/>
              <w:spacing w:line="240" w:lineRule="exact"/>
            </w:pPr>
          </w:p>
        </w:tc>
        <w:tc>
          <w:tcPr>
            <w:tcW w:w="602" w:type="dxa"/>
            <w:tcBorders>
              <w:top w:val="single" w:sz="2" w:space="0" w:color="auto"/>
              <w:right w:val="single" w:sz="2" w:space="0" w:color="auto"/>
            </w:tcBorders>
            <w:vAlign w:val="center"/>
          </w:tcPr>
          <w:p w14:paraId="5929D10B" w14:textId="77777777" w:rsidR="00B60642" w:rsidRPr="00476656" w:rsidRDefault="00B60642" w:rsidP="00B60642">
            <w:pPr>
              <w:pStyle w:val="affffffff2"/>
              <w:spacing w:line="240" w:lineRule="exact"/>
            </w:pPr>
            <w:r w:rsidRPr="00476656">
              <w:t>/</w:t>
            </w:r>
          </w:p>
        </w:tc>
        <w:tc>
          <w:tcPr>
            <w:tcW w:w="565" w:type="dxa"/>
            <w:tcBorders>
              <w:top w:val="single" w:sz="2" w:space="0" w:color="auto"/>
              <w:left w:val="single" w:sz="2" w:space="0" w:color="auto"/>
            </w:tcBorders>
            <w:vAlign w:val="center"/>
          </w:tcPr>
          <w:p w14:paraId="34456844" w14:textId="77777777" w:rsidR="00B60642" w:rsidRPr="00476656" w:rsidRDefault="00B60642" w:rsidP="00B60642">
            <w:pPr>
              <w:pStyle w:val="affffffff2"/>
              <w:spacing w:line="240" w:lineRule="exact"/>
            </w:pPr>
            <w:r w:rsidRPr="00476656">
              <w:t>/</w:t>
            </w:r>
          </w:p>
        </w:tc>
        <w:tc>
          <w:tcPr>
            <w:tcW w:w="1952" w:type="dxa"/>
            <w:vAlign w:val="center"/>
          </w:tcPr>
          <w:p w14:paraId="65BDC74D" w14:textId="77777777" w:rsidR="00B60642" w:rsidRPr="00476656" w:rsidRDefault="00B60642" w:rsidP="00B60642">
            <w:pPr>
              <w:autoSpaceDE w:val="0"/>
              <w:autoSpaceDN w:val="0"/>
              <w:adjustRightInd w:val="0"/>
              <w:spacing w:line="240" w:lineRule="exact"/>
              <w:jc w:val="center"/>
              <w:rPr>
                <w:rFonts w:ascii="Times New Roman" w:eastAsia="宋体" w:hAnsi="Times New Roman"/>
                <w:szCs w:val="21"/>
              </w:rPr>
            </w:pPr>
            <w:r w:rsidRPr="00476656">
              <w:rPr>
                <w:rFonts w:ascii="Times New Roman" w:eastAsia="宋体" w:hAnsi="Times New Roman"/>
                <w:szCs w:val="21"/>
              </w:rPr>
              <w:t>评价范围内的生态环境</w:t>
            </w:r>
          </w:p>
        </w:tc>
        <w:tc>
          <w:tcPr>
            <w:tcW w:w="1842" w:type="dxa"/>
            <w:gridSpan w:val="2"/>
            <w:vAlign w:val="center"/>
          </w:tcPr>
          <w:p w14:paraId="3C93C391" w14:textId="77777777" w:rsidR="00B60642" w:rsidRPr="00476656" w:rsidRDefault="00B60642" w:rsidP="00B60642">
            <w:pPr>
              <w:pStyle w:val="affffffff2"/>
              <w:spacing w:line="240" w:lineRule="exact"/>
            </w:pPr>
            <w:r w:rsidRPr="00476656">
              <w:t>土地资源、动植物资源</w:t>
            </w:r>
          </w:p>
        </w:tc>
        <w:tc>
          <w:tcPr>
            <w:tcW w:w="993" w:type="dxa"/>
            <w:vMerge/>
            <w:vAlign w:val="center"/>
          </w:tcPr>
          <w:p w14:paraId="0BC26F6A" w14:textId="77777777" w:rsidR="00B60642" w:rsidRPr="00476656" w:rsidRDefault="00B60642" w:rsidP="00B60642">
            <w:pPr>
              <w:pStyle w:val="affffffff2"/>
              <w:spacing w:line="240" w:lineRule="exact"/>
            </w:pPr>
          </w:p>
        </w:tc>
        <w:tc>
          <w:tcPr>
            <w:tcW w:w="708" w:type="dxa"/>
            <w:vAlign w:val="center"/>
          </w:tcPr>
          <w:p w14:paraId="3D38F1E7" w14:textId="77777777" w:rsidR="00B60642" w:rsidRPr="00476656" w:rsidRDefault="00B60642" w:rsidP="00B60642">
            <w:pPr>
              <w:pStyle w:val="affffffff2"/>
              <w:spacing w:line="240" w:lineRule="exact"/>
            </w:pPr>
            <w:r w:rsidRPr="00476656">
              <w:t>/</w:t>
            </w:r>
          </w:p>
        </w:tc>
        <w:tc>
          <w:tcPr>
            <w:tcW w:w="1588" w:type="dxa"/>
            <w:vAlign w:val="center"/>
          </w:tcPr>
          <w:p w14:paraId="4CA4EDD4" w14:textId="77777777" w:rsidR="00B60642" w:rsidRPr="00476656" w:rsidRDefault="00B60642" w:rsidP="00B60642">
            <w:pPr>
              <w:pStyle w:val="affffffff2"/>
              <w:spacing w:line="240" w:lineRule="exact"/>
            </w:pPr>
            <w:r w:rsidRPr="00476656">
              <w:t>/</w:t>
            </w:r>
          </w:p>
        </w:tc>
      </w:tr>
      <w:tr w:rsidR="00B60642" w:rsidRPr="00476656" w14:paraId="53CC056B" w14:textId="77777777" w:rsidTr="007840D0">
        <w:trPr>
          <w:trHeight w:val="340"/>
          <w:jc w:val="center"/>
        </w:trPr>
        <w:tc>
          <w:tcPr>
            <w:tcW w:w="8959" w:type="dxa"/>
            <w:gridSpan w:val="9"/>
            <w:vAlign w:val="center"/>
          </w:tcPr>
          <w:p w14:paraId="5E7BF0A6" w14:textId="2FA6A572" w:rsidR="00B60642" w:rsidRPr="00476656" w:rsidRDefault="00B60642" w:rsidP="00B60642">
            <w:pPr>
              <w:pStyle w:val="affffffff2"/>
              <w:spacing w:line="240" w:lineRule="exact"/>
              <w:jc w:val="left"/>
            </w:pPr>
            <w:r w:rsidRPr="00476656">
              <w:t>备注：本项目坐标轴以厂区东南角（北纬</w:t>
            </w:r>
            <w:r w:rsidRPr="00476656">
              <w:t>24. 60096°</w:t>
            </w:r>
            <w:r w:rsidRPr="00476656">
              <w:t>，东经</w:t>
            </w:r>
            <w:r w:rsidRPr="00476656">
              <w:t>118. 31648°</w:t>
            </w:r>
            <w:r w:rsidRPr="00476656">
              <w:t>）为原点，见</w:t>
            </w:r>
            <w:r w:rsidRPr="00476656">
              <w:rPr>
                <w:b/>
                <w:bCs/>
                <w:color w:val="FF0000"/>
              </w:rPr>
              <w:fldChar w:fldCharType="begin"/>
            </w:r>
            <w:r w:rsidRPr="00476656">
              <w:instrText xml:space="preserve"> REF _Ref83817846 \h </w:instrText>
            </w:r>
            <w:r w:rsidRPr="00476656">
              <w:rPr>
                <w:b/>
                <w:bCs/>
                <w:color w:val="FF0000"/>
              </w:rPr>
              <w:instrText xml:space="preserve"> \* MERGEFORMAT </w:instrText>
            </w:r>
            <w:r w:rsidRPr="00476656">
              <w:rPr>
                <w:b/>
                <w:bCs/>
                <w:color w:val="FF0000"/>
              </w:rPr>
            </w:r>
            <w:r w:rsidRPr="00476656">
              <w:rPr>
                <w:b/>
                <w:bCs/>
                <w:color w:val="FF0000"/>
              </w:rPr>
              <w:fldChar w:fldCharType="separate"/>
            </w:r>
            <w:r w:rsidR="00F359F4" w:rsidRPr="00F359F4">
              <w:rPr>
                <w:rFonts w:hint="eastAsia"/>
                <w:b/>
                <w:bCs/>
              </w:rPr>
              <w:t>图</w:t>
            </w:r>
            <w:r w:rsidR="00F359F4" w:rsidRPr="00F359F4">
              <w:rPr>
                <w:b/>
                <w:bCs/>
              </w:rPr>
              <w:t xml:space="preserve"> 4.1</w:t>
            </w:r>
            <w:r w:rsidR="00F359F4" w:rsidRPr="00F359F4">
              <w:rPr>
                <w:b/>
                <w:bCs/>
              </w:rPr>
              <w:noBreakHyphen/>
              <w:t>2</w:t>
            </w:r>
            <w:r w:rsidRPr="00476656">
              <w:rPr>
                <w:b/>
                <w:bCs/>
                <w:color w:val="FF0000"/>
              </w:rPr>
              <w:fldChar w:fldCharType="end"/>
            </w:r>
            <w:r w:rsidRPr="00476656">
              <w:t>。</w:t>
            </w:r>
          </w:p>
        </w:tc>
      </w:tr>
    </w:tbl>
    <w:p w14:paraId="6356C827" w14:textId="0DB96B4F" w:rsidR="00476656" w:rsidRPr="00476656" w:rsidRDefault="00476656" w:rsidP="00476656">
      <w:pPr>
        <w:spacing w:line="360" w:lineRule="auto"/>
        <w:jc w:val="center"/>
        <w:rPr>
          <w:rFonts w:ascii="Times New Roman" w:eastAsia="宋体" w:hAnsi="Times New Roman" w:cs="Times New Roman"/>
          <w:b/>
          <w:bCs/>
          <w:kern w:val="0"/>
          <w:sz w:val="24"/>
          <w:szCs w:val="24"/>
        </w:rPr>
      </w:pPr>
    </w:p>
    <w:p w14:paraId="69A68111" w14:textId="652B5471" w:rsidR="005C6C27" w:rsidRDefault="005C6C27" w:rsidP="00476656">
      <w:pPr>
        <w:spacing w:line="200" w:lineRule="exact"/>
        <w:jc w:val="left"/>
        <w:rPr>
          <w:rFonts w:ascii="Times New Roman" w:eastAsia="宋体" w:hAnsi="Times New Roman" w:cs="Times New Roman"/>
          <w:kern w:val="0"/>
          <w:sz w:val="20"/>
          <w:szCs w:val="20"/>
        </w:rPr>
      </w:pPr>
    </w:p>
    <w:p w14:paraId="4A535A87" w14:textId="77777777" w:rsidR="00476656" w:rsidRPr="005C6C27" w:rsidRDefault="00476656" w:rsidP="005C6C27">
      <w:pPr>
        <w:spacing w:line="200" w:lineRule="exact"/>
        <w:jc w:val="left"/>
        <w:rPr>
          <w:rFonts w:ascii="Times New Roman" w:eastAsia="宋体" w:hAnsi="Times New Roman" w:cs="Times New Roman"/>
          <w:kern w:val="0"/>
          <w:sz w:val="20"/>
          <w:szCs w:val="20"/>
        </w:rPr>
        <w:sectPr w:rsidR="00476656" w:rsidRPr="005C6C27" w:rsidSect="00294709">
          <w:headerReference w:type="default" r:id="rId29"/>
          <w:pgSz w:w="11907" w:h="16840"/>
          <w:pgMar w:top="1440" w:right="1474" w:bottom="1440" w:left="1474" w:header="850" w:footer="850" w:gutter="0"/>
          <w:cols w:space="720"/>
        </w:sectPr>
      </w:pPr>
    </w:p>
    <w:p w14:paraId="33B255E6" w14:textId="7432462B" w:rsidR="005C6C27" w:rsidRPr="005C6C27" w:rsidRDefault="00B60642" w:rsidP="005C6C27">
      <w:pPr>
        <w:spacing w:line="360" w:lineRule="auto"/>
        <w:jc w:val="center"/>
        <w:rPr>
          <w:rFonts w:ascii="Times New Roman" w:eastAsia="宋体" w:hAnsi="Times New Roman" w:cs="Times New Roman"/>
          <w:kern w:val="0"/>
          <w:sz w:val="24"/>
          <w:szCs w:val="24"/>
        </w:rPr>
      </w:pPr>
      <w:r w:rsidRPr="005C6C27">
        <w:rPr>
          <w:rFonts w:ascii="宋体" w:eastAsia="宋体" w:hAnsi="宋体" w:cs="Times New Roman"/>
          <w:noProof/>
          <w:kern w:val="0"/>
          <w:sz w:val="24"/>
          <w:szCs w:val="24"/>
        </w:rPr>
        <w:lastRenderedPageBreak/>
        <mc:AlternateContent>
          <mc:Choice Requires="wps">
            <w:drawing>
              <wp:anchor distT="0" distB="0" distL="114300" distR="114300" simplePos="0" relativeHeight="251760128" behindDoc="0" locked="0" layoutInCell="1" allowOverlap="1" wp14:anchorId="7F5740D5" wp14:editId="170100B2">
                <wp:simplePos x="0" y="0"/>
                <wp:positionH relativeFrom="column">
                  <wp:posOffset>4196715</wp:posOffset>
                </wp:positionH>
                <wp:positionV relativeFrom="paragraph">
                  <wp:posOffset>1150620</wp:posOffset>
                </wp:positionV>
                <wp:extent cx="1276350" cy="333375"/>
                <wp:effectExtent l="76200" t="0" r="19050" b="1114425"/>
                <wp:wrapNone/>
                <wp:docPr id="2437" name="AutoShape 2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33375"/>
                        </a:xfrm>
                        <a:prstGeom prst="wedgeRectCallout">
                          <a:avLst>
                            <a:gd name="adj1" fmla="val -53586"/>
                            <a:gd name="adj2" fmla="val 353412"/>
                          </a:avLst>
                        </a:prstGeom>
                        <a:noFill/>
                        <a:ln w="9525">
                          <a:solidFill>
                            <a:srgbClr val="00FFFF"/>
                          </a:solidFill>
                          <a:miter lim="800000"/>
                          <a:headEnd/>
                          <a:tailEnd/>
                        </a:ln>
                        <a:extLst>
                          <a:ext uri="{909E8E84-426E-40DD-AFC4-6F175D3DCCD1}">
                            <a14:hiddenFill xmlns:a14="http://schemas.microsoft.com/office/drawing/2010/main">
                              <a:solidFill>
                                <a:srgbClr val="0000FF"/>
                              </a:solidFill>
                            </a14:hiddenFill>
                          </a:ext>
                        </a:extLst>
                      </wps:spPr>
                      <wps:txbx>
                        <w:txbxContent>
                          <w:p w14:paraId="2CB6849B" w14:textId="77777777" w:rsidR="00B14AFE" w:rsidRPr="00231BD2" w:rsidRDefault="00B14AFE" w:rsidP="005C6C27">
                            <w:pPr>
                              <w:rPr>
                                <w:b/>
                                <w:bCs/>
                                <w:color w:val="00FFFF"/>
                              </w:rPr>
                            </w:pPr>
                            <w:r>
                              <w:rPr>
                                <w:rFonts w:ascii="宋体" w:eastAsia="宋体" w:hAnsi="宋体" w:cs="宋体"/>
                                <w:b/>
                                <w:bCs/>
                                <w:color w:val="00FFFF"/>
                              </w:rPr>
                              <w:t>声</w:t>
                            </w:r>
                            <w:r w:rsidRPr="00231BD2">
                              <w:rPr>
                                <w:rFonts w:ascii="宋体" w:eastAsia="宋体" w:hAnsi="宋体" w:cs="宋体" w:hint="eastAsia"/>
                                <w:b/>
                                <w:bCs/>
                                <w:color w:val="00FFFF"/>
                              </w:rPr>
                              <w:t>环境评价范围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740D5" id="AutoShape 2058" o:spid="_x0000_s1050" type="#_x0000_t61" style="position:absolute;left:0;text-align:left;margin-left:330.45pt;margin-top:90.6pt;width:100.5pt;height:26.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" adj="-775,87137" filled="f" fillcolor="blue" strokecolor="aqua">
                <v:textbox>
                  <w:txbxContent>
                    <w:p w14:paraId="2CB6849B" w14:textId="77777777" w:rsidR="00B14AFE" w:rsidRPr="00231BD2" w:rsidRDefault="00B14AFE" w:rsidP="005C6C27">
                      <w:pPr>
                        <w:rPr>
                          <w:b/>
                          <w:bCs/>
                          <w:color w:val="00FFFF"/>
                        </w:rPr>
                      </w:pPr>
                      <w:r>
                        <w:rPr>
                          <w:rFonts w:ascii="宋体" w:eastAsia="宋体" w:hAnsi="宋体" w:cs="宋体"/>
                          <w:b/>
                          <w:bCs/>
                          <w:color w:val="00FFFF"/>
                        </w:rPr>
                        <w:t>声</w:t>
                      </w:r>
                      <w:r w:rsidRPr="00231BD2">
                        <w:rPr>
                          <w:rFonts w:ascii="宋体" w:eastAsia="宋体" w:hAnsi="宋体" w:cs="宋体" w:hint="eastAsia"/>
                          <w:b/>
                          <w:bCs/>
                          <w:color w:val="00FFFF"/>
                        </w:rPr>
                        <w:t>环境评价范围</w:t>
                      </w:r>
                    </w:p>
                  </w:txbxContent>
                </v:textbox>
              </v:shape>
            </w:pict>
          </mc:Fallback>
        </mc:AlternateContent>
      </w:r>
      <w:r>
        <w:rPr>
          <w:noProof/>
        </w:rPr>
        <w:drawing>
          <wp:inline distT="0" distB="0" distL="0" distR="0" wp14:anchorId="6F85952D" wp14:editId="72B8E4DE">
            <wp:extent cx="7578000" cy="5040000"/>
            <wp:effectExtent l="0" t="0" r="4445" b="8255"/>
            <wp:docPr id="1980" name="图片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78000" cy="5040000"/>
                    </a:xfrm>
                    <a:prstGeom prst="rect">
                      <a:avLst/>
                    </a:prstGeom>
                    <a:noFill/>
                    <a:ln>
                      <a:noFill/>
                    </a:ln>
                  </pic:spPr>
                </pic:pic>
              </a:graphicData>
            </a:graphic>
          </wp:inline>
        </w:drawing>
      </w:r>
      <w:r w:rsidR="00C038F7" w:rsidRPr="005C6C27">
        <w:rPr>
          <w:rFonts w:ascii="宋体" w:eastAsia="宋体" w:hAnsi="宋体" w:cs="Times New Roman"/>
          <w:noProof/>
          <w:kern w:val="0"/>
          <w:sz w:val="24"/>
          <w:szCs w:val="24"/>
        </w:rPr>
        <mc:AlternateContent>
          <mc:Choice Requires="wps">
            <w:drawing>
              <wp:anchor distT="0" distB="0" distL="114300" distR="114300" simplePos="0" relativeHeight="251758080" behindDoc="0" locked="0" layoutInCell="1" allowOverlap="1" wp14:anchorId="32429F9E" wp14:editId="622898EB">
                <wp:simplePos x="0" y="0"/>
                <wp:positionH relativeFrom="column">
                  <wp:posOffset>2330450</wp:posOffset>
                </wp:positionH>
                <wp:positionV relativeFrom="paragraph">
                  <wp:posOffset>3916045</wp:posOffset>
                </wp:positionV>
                <wp:extent cx="1381125" cy="332740"/>
                <wp:effectExtent l="0" t="742950" r="28575" b="10160"/>
                <wp:wrapNone/>
                <wp:docPr id="2418" name="AutoShape 2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332740"/>
                        </a:xfrm>
                        <a:prstGeom prst="wedgeRectCallout">
                          <a:avLst>
                            <a:gd name="adj1" fmla="val 41304"/>
                            <a:gd name="adj2" fmla="val -268224"/>
                          </a:avLst>
                        </a:prstGeom>
                        <a:noFill/>
                        <a:ln w="9525">
                          <a:solidFill>
                            <a:srgbClr val="00FF00"/>
                          </a:solidFill>
                          <a:miter lim="800000"/>
                          <a:headEnd/>
                          <a:tailEnd/>
                        </a:ln>
                        <a:extLst>
                          <a:ext uri="{909E8E84-426E-40DD-AFC4-6F175D3DCCD1}">
                            <a14:hiddenFill xmlns:a14="http://schemas.microsoft.com/office/drawing/2010/main">
                              <a:solidFill>
                                <a:srgbClr val="0000FF"/>
                              </a:solidFill>
                            </a14:hiddenFill>
                          </a:ext>
                        </a:extLst>
                      </wps:spPr>
                      <wps:txbx>
                        <w:txbxContent>
                          <w:p w14:paraId="248FDFCA" w14:textId="77777777" w:rsidR="00B14AFE" w:rsidRPr="008E2B7B" w:rsidRDefault="00B14AFE" w:rsidP="005C6C27">
                            <w:pPr>
                              <w:rPr>
                                <w:b/>
                                <w:bCs/>
                                <w:color w:val="00FF00"/>
                              </w:rPr>
                            </w:pPr>
                            <w:r>
                              <w:rPr>
                                <w:rFonts w:ascii="宋体" w:eastAsia="宋体" w:hAnsi="宋体" w:cs="宋体" w:hint="eastAsia"/>
                                <w:b/>
                                <w:bCs/>
                                <w:color w:val="00FF00"/>
                              </w:rPr>
                              <w:t>土壤</w:t>
                            </w:r>
                            <w:r w:rsidRPr="008E2B7B">
                              <w:rPr>
                                <w:rFonts w:ascii="宋体" w:eastAsia="宋体" w:hAnsi="宋体" w:cs="宋体" w:hint="eastAsia"/>
                                <w:b/>
                                <w:bCs/>
                                <w:color w:val="00FF00"/>
                              </w:rPr>
                              <w:t>环境评价范围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29F9E" id="_x0000_s1051" type="#_x0000_t61" style="position:absolute;left:0;text-align:left;margin-left:183.5pt;margin-top:308.35pt;width:108.75pt;height:26.2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" adj="19722,-47136" filled="f" fillcolor="blue" strokecolor="lime">
                <v:textbox>
                  <w:txbxContent>
                    <w:p w14:paraId="248FDFCA" w14:textId="77777777" w:rsidR="00B14AFE" w:rsidRPr="008E2B7B" w:rsidRDefault="00B14AFE" w:rsidP="005C6C27">
                      <w:pPr>
                        <w:rPr>
                          <w:b/>
                          <w:bCs/>
                          <w:color w:val="00FF00"/>
                        </w:rPr>
                      </w:pPr>
                      <w:r>
                        <w:rPr>
                          <w:rFonts w:ascii="宋体" w:eastAsia="宋体" w:hAnsi="宋体" w:cs="宋体" w:hint="eastAsia"/>
                          <w:b/>
                          <w:bCs/>
                          <w:color w:val="00FF00"/>
                        </w:rPr>
                        <w:t>土壤</w:t>
                      </w:r>
                      <w:r w:rsidRPr="008E2B7B">
                        <w:rPr>
                          <w:rFonts w:ascii="宋体" w:eastAsia="宋体" w:hAnsi="宋体" w:cs="宋体" w:hint="eastAsia"/>
                          <w:b/>
                          <w:bCs/>
                          <w:color w:val="00FF00"/>
                        </w:rPr>
                        <w:t>环境评价范围</w:t>
                      </w:r>
                    </w:p>
                  </w:txbxContent>
                </v:textbox>
              </v:shape>
            </w:pict>
          </mc:Fallback>
        </mc:AlternateContent>
      </w:r>
      <w:r w:rsidR="00476656" w:rsidRPr="005C6C27">
        <w:rPr>
          <w:rFonts w:ascii="宋体" w:eastAsia="宋体" w:hAnsi="宋体" w:cs="Times New Roman"/>
          <w:noProof/>
          <w:kern w:val="0"/>
          <w:sz w:val="24"/>
          <w:szCs w:val="24"/>
        </w:rPr>
        <mc:AlternateContent>
          <mc:Choice Requires="wps">
            <w:drawing>
              <wp:anchor distT="0" distB="0" distL="114300" distR="114300" simplePos="0" relativeHeight="251759104" behindDoc="0" locked="0" layoutInCell="1" allowOverlap="1" wp14:anchorId="26372474" wp14:editId="0758E575">
                <wp:simplePos x="0" y="0"/>
                <wp:positionH relativeFrom="column">
                  <wp:posOffset>5890260</wp:posOffset>
                </wp:positionH>
                <wp:positionV relativeFrom="paragraph">
                  <wp:posOffset>888365</wp:posOffset>
                </wp:positionV>
                <wp:extent cx="1343025" cy="266700"/>
                <wp:effectExtent l="190500" t="0" r="28575" b="876300"/>
                <wp:wrapNone/>
                <wp:docPr id="2416" name="AutoShape 2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1343025" cy="266700"/>
                        </a:xfrm>
                        <a:prstGeom prst="wedgeRectCallout">
                          <a:avLst>
                            <a:gd name="adj1" fmla="val -60876"/>
                            <a:gd name="adj2" fmla="val -354976"/>
                          </a:avLst>
                        </a:prstGeom>
                        <a:noFill/>
                        <a:ln w="9525">
                          <a:solidFill>
                            <a:srgbClr val="FFFF00"/>
                          </a:solidFill>
                          <a:miter lim="800000"/>
                          <a:headEnd/>
                          <a:tailEnd/>
                        </a:ln>
                        <a:extLst>
                          <a:ext uri="{909E8E84-426E-40DD-AFC4-6F175D3DCCD1}">
                            <a14:hiddenFill xmlns:a14="http://schemas.microsoft.com/office/drawing/2010/main">
                              <a:solidFill>
                                <a:srgbClr val="0000FF"/>
                              </a:solidFill>
                            </a14:hiddenFill>
                          </a:ext>
                        </a:extLst>
                      </wps:spPr>
                      <wps:txbx>
                        <w:txbxContent>
                          <w:p w14:paraId="3E8919FB" w14:textId="77777777" w:rsidR="00B14AFE" w:rsidRPr="005F0604" w:rsidRDefault="00B14AFE" w:rsidP="005C6C27">
                            <w:pPr>
                              <w:rPr>
                                <w:b/>
                                <w:bCs/>
                                <w:color w:val="FFFF00"/>
                              </w:rPr>
                            </w:pPr>
                            <w:r w:rsidRPr="005F0604">
                              <w:rPr>
                                <w:rFonts w:ascii="宋体" w:eastAsia="宋体" w:hAnsi="宋体" w:cs="宋体" w:hint="eastAsia"/>
                                <w:b/>
                                <w:bCs/>
                                <w:color w:val="FFFF00"/>
                              </w:rPr>
                              <w:t>大气环境评价范围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72474" id="AutoShape 2182" o:spid="_x0000_s1052" type="#_x0000_t61" style="position:absolute;left:0;text-align:left;margin-left:463.8pt;margin-top:69.95pt;width:105.75pt;height:21pt;rotation:180;flip:x;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" adj="-2349,-65875" filled="f" fillcolor="blue" strokecolor="yellow">
                <v:textbox>
                  <w:txbxContent>
                    <w:p w14:paraId="3E8919FB" w14:textId="77777777" w:rsidR="00B14AFE" w:rsidRPr="005F0604" w:rsidRDefault="00B14AFE" w:rsidP="005C6C27">
                      <w:pPr>
                        <w:rPr>
                          <w:b/>
                          <w:bCs/>
                          <w:color w:val="FFFF00"/>
                        </w:rPr>
                      </w:pPr>
                      <w:r w:rsidRPr="005F0604">
                        <w:rPr>
                          <w:rFonts w:ascii="宋体" w:eastAsia="宋体" w:hAnsi="宋体" w:cs="宋体" w:hint="eastAsia"/>
                          <w:b/>
                          <w:bCs/>
                          <w:color w:val="FFFF00"/>
                        </w:rPr>
                        <w:t>大气环境评价范围</w:t>
                      </w:r>
                    </w:p>
                  </w:txbxContent>
                </v:textbox>
              </v:shape>
            </w:pict>
          </mc:Fallback>
        </mc:AlternateContent>
      </w:r>
      <w:r w:rsidR="005C6C27" w:rsidRPr="005C6C27">
        <w:rPr>
          <w:rFonts w:ascii="宋体" w:eastAsia="宋体" w:hAnsi="宋体" w:cs="Times New Roman"/>
          <w:noProof/>
          <w:kern w:val="0"/>
          <w:sz w:val="24"/>
          <w:szCs w:val="24"/>
        </w:rPr>
        <mc:AlternateContent>
          <mc:Choice Requires="wpg">
            <w:drawing>
              <wp:anchor distT="0" distB="0" distL="114300" distR="114300" simplePos="0" relativeHeight="251764224" behindDoc="0" locked="0" layoutInCell="1" allowOverlap="1" wp14:anchorId="28B7060D" wp14:editId="0DCEA1F2">
                <wp:simplePos x="0" y="0"/>
                <wp:positionH relativeFrom="margin">
                  <wp:posOffset>2576222</wp:posOffset>
                </wp:positionH>
                <wp:positionV relativeFrom="paragraph">
                  <wp:posOffset>1695809</wp:posOffset>
                </wp:positionV>
                <wp:extent cx="1473336" cy="973233"/>
                <wp:effectExtent l="0" t="0" r="31750" b="55880"/>
                <wp:wrapNone/>
                <wp:docPr id="2419" name="Group 2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473336" cy="973233"/>
                          <a:chOff x="9291" y="5738"/>
                          <a:chExt cx="1495" cy="1502"/>
                        </a:xfrm>
                      </wpg:grpSpPr>
                      <wps:wsp>
                        <wps:cNvPr id="2420" name="AutoShape 2035"/>
                        <wps:cNvSpPr>
                          <a:spLocks noChangeArrowheads="1"/>
                        </wps:cNvSpPr>
                        <wps:spPr bwMode="auto">
                          <a:xfrm>
                            <a:off x="10695" y="5738"/>
                            <a:ext cx="91" cy="115"/>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421" name="AutoShape 2036"/>
                        <wps:cNvSpPr>
                          <a:spLocks noChangeArrowheads="1"/>
                        </wps:cNvSpPr>
                        <wps:spPr bwMode="auto">
                          <a:xfrm>
                            <a:off x="9291" y="6815"/>
                            <a:ext cx="976" cy="425"/>
                          </a:xfrm>
                          <a:prstGeom prst="wedgeRectCallout">
                            <a:avLst>
                              <a:gd name="adj1" fmla="val 94310"/>
                              <a:gd name="adj2" fmla="val -276936"/>
                            </a:avLst>
                          </a:prstGeom>
                          <a:solidFill>
                            <a:srgbClr val="FFFFFF">
                              <a:alpha val="17999"/>
                            </a:srgbClr>
                          </a:solidFill>
                          <a:ln w="9525">
                            <a:solidFill>
                              <a:srgbClr val="FF0000"/>
                            </a:solidFill>
                            <a:miter lim="800000"/>
                            <a:headEnd/>
                            <a:tailEnd/>
                          </a:ln>
                        </wps:spPr>
                        <wps:txbx>
                          <w:txbxContent>
                            <w:p w14:paraId="73C696B0"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7060D" id="Group 2180" o:spid="_x0000_s1053" style="position:absolute;left:0;text-align:left;margin-left:202.85pt;margin-top:133.55pt;width:116pt;height:76.65pt;flip:y;z-index:251764224;mso-position-horizontal-relative:margin" coordorigin="9291,5738" coordsize="1495,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">
                <v:shape id="AutoShape 2035" o:spid="_x0000_s1054" style="position:absolute;left:10695;top:5738;width:91;height:115;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" path="m,3826r3846,l5055,,6154,3826r3846,l6923,6174r1209,3826l5055,7652,1868,10000,3077,6174,,3826xe" fillcolor="red" strokecolor="red">
                  <v:stroke joinstyle="miter"/>
                  <v:path o:connecttype="custom" o:connectlocs="0,44;35,44;46,0;56,44;91,44;63,71;74,115;46,88;17,115;28,71;0,44" o:connectangles="0,0,0,0,0,0,0,0,0,0,0"/>
                </v:shape>
                <v:shape id="AutoShape 2036" o:spid="_x0000_s1055" type="#_x0000_t61" style="position:absolute;left:9291;top:6815;width:97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" adj="31171,-49018" strokecolor="red">
                  <v:fill opacity="11822f"/>
                  <v:textbox>
                    <w:txbxContent>
                      <w:p w14:paraId="73C696B0" w14:textId="77777777" w:rsidR="00B14AFE" w:rsidRPr="0092362B" w:rsidRDefault="00B14AFE" w:rsidP="005C6C27">
                        <w:pPr>
                          <w:jc w:val="center"/>
                          <w:rPr>
                            <w:b/>
                            <w:color w:val="FF0000"/>
                          </w:rPr>
                        </w:pPr>
                        <w:r w:rsidRPr="0092362B">
                          <w:rPr>
                            <w:rFonts w:hint="eastAsia"/>
                            <w:b/>
                            <w:color w:val="FF0000"/>
                          </w:rPr>
                          <w:t>项目</w:t>
                        </w:r>
                        <w:r>
                          <w:rPr>
                            <w:rFonts w:hint="eastAsia"/>
                            <w:b/>
                            <w:color w:val="FF0000"/>
                          </w:rPr>
                          <w:t>位置</w:t>
                        </w:r>
                      </w:p>
                    </w:txbxContent>
                  </v:textbox>
                </v:shape>
                <w10:wrap anchorx="margin"/>
              </v:group>
            </w:pict>
          </mc:Fallback>
        </mc:AlternateContent>
      </w:r>
      <w:r w:rsidR="005C6C27" w:rsidRPr="005C6C27">
        <w:rPr>
          <w:rFonts w:ascii="宋体" w:eastAsia="宋体" w:hAnsi="宋体" w:cs="Times New Roman"/>
          <w:noProof/>
          <w:kern w:val="0"/>
          <w:sz w:val="24"/>
          <w:szCs w:val="24"/>
        </w:rPr>
        <w:drawing>
          <wp:anchor distT="0" distB="0" distL="114300" distR="114300" simplePos="0" relativeHeight="251757056" behindDoc="0" locked="0" layoutInCell="1" allowOverlap="1" wp14:anchorId="4CD550E8" wp14:editId="2E8DA2A8">
            <wp:simplePos x="0" y="0"/>
            <wp:positionH relativeFrom="column">
              <wp:posOffset>7407800</wp:posOffset>
            </wp:positionH>
            <wp:positionV relativeFrom="paragraph">
              <wp:posOffset>31777</wp:posOffset>
            </wp:positionV>
            <wp:extent cx="810260" cy="733425"/>
            <wp:effectExtent l="19050" t="19050" r="27940" b="28575"/>
            <wp:wrapNone/>
            <wp:docPr id="2038" name="图片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10260" cy="7334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B962189" w14:textId="3449D793" w:rsidR="005C6C27" w:rsidRPr="005C6C27" w:rsidRDefault="005C6C27" w:rsidP="005C6C27">
      <w:pPr>
        <w:spacing w:line="360" w:lineRule="auto"/>
        <w:jc w:val="center"/>
        <w:outlineLvl w:val="5"/>
        <w:rPr>
          <w:rFonts w:ascii="Times New Roman" w:eastAsia="宋体" w:hAnsi="Times New Roman" w:cs="Times New Roman"/>
          <w:b/>
          <w:bCs/>
          <w:kern w:val="0"/>
          <w:sz w:val="24"/>
          <w:szCs w:val="24"/>
        </w:rPr>
      </w:pPr>
      <w:bookmarkStart w:id="106" w:name="_Ref83500354"/>
      <w:r w:rsidRPr="005C6C27">
        <w:rPr>
          <w:rFonts w:ascii="Times New Roman" w:eastAsia="宋体" w:hAnsi="Times New Roman" w:cs="Times New Roman" w:hint="eastAsia"/>
          <w:b/>
          <w:bCs/>
          <w:kern w:val="0"/>
          <w:sz w:val="24"/>
          <w:szCs w:val="24"/>
        </w:rPr>
        <w:t>图</w:t>
      </w:r>
      <w:r w:rsidRPr="005C6C27">
        <w:rPr>
          <w:rFonts w:ascii="Times New Roman" w:eastAsia="宋体" w:hAnsi="Times New Roman" w:cs="Times New Roman" w:hint="eastAsia"/>
          <w:b/>
          <w:bCs/>
          <w:kern w:val="0"/>
          <w:sz w:val="24"/>
          <w:szCs w:val="24"/>
        </w:rPr>
        <w:t xml:space="preserve"> </w:t>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w:instrText>
      </w:r>
      <w:r w:rsidRPr="005C6C27">
        <w:rPr>
          <w:rFonts w:ascii="Times New Roman" w:eastAsia="宋体" w:hAnsi="Times New Roman" w:cs="Times New Roman" w:hint="eastAsia"/>
          <w:b/>
          <w:bCs/>
          <w:kern w:val="0"/>
          <w:sz w:val="24"/>
          <w:szCs w:val="24"/>
        </w:rPr>
        <w:instrText>STYLEREF 2 \s</w:instrText>
      </w:r>
      <w:r w:rsidRPr="005C6C27">
        <w:rPr>
          <w:rFonts w:ascii="Times New Roman" w:eastAsia="宋体" w:hAnsi="Times New Roman" w:cs="Times New Roman"/>
          <w:b/>
          <w:bCs/>
          <w:kern w:val="0"/>
          <w:sz w:val="24"/>
          <w:szCs w:val="24"/>
        </w:rPr>
        <w:instrText xml:space="preserve">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2.6</w:t>
      </w:r>
      <w:r w:rsidRPr="005C6C27">
        <w:rPr>
          <w:rFonts w:ascii="Times New Roman" w:eastAsia="宋体" w:hAnsi="Times New Roman" w:cs="Times New Roman"/>
          <w:b/>
          <w:bCs/>
          <w:kern w:val="0"/>
          <w:sz w:val="24"/>
          <w:szCs w:val="24"/>
        </w:rPr>
        <w:fldChar w:fldCharType="end"/>
      </w:r>
      <w:r w:rsidRPr="005C6C27">
        <w:rPr>
          <w:rFonts w:ascii="Times New Roman" w:eastAsia="宋体" w:hAnsi="Times New Roman" w:cs="Times New Roman"/>
          <w:b/>
          <w:bCs/>
          <w:kern w:val="0"/>
          <w:sz w:val="24"/>
          <w:szCs w:val="24"/>
        </w:rPr>
        <w:noBreakHyphen/>
      </w:r>
      <w:r w:rsidRPr="005C6C27">
        <w:rPr>
          <w:rFonts w:ascii="Times New Roman" w:eastAsia="宋体" w:hAnsi="Times New Roman" w:cs="Times New Roman"/>
          <w:b/>
          <w:bCs/>
          <w:kern w:val="0"/>
          <w:sz w:val="24"/>
          <w:szCs w:val="24"/>
        </w:rPr>
        <w:fldChar w:fldCharType="begin"/>
      </w:r>
      <w:r w:rsidRPr="005C6C27">
        <w:rPr>
          <w:rFonts w:ascii="Times New Roman" w:eastAsia="宋体" w:hAnsi="Times New Roman" w:cs="Times New Roman"/>
          <w:b/>
          <w:bCs/>
          <w:kern w:val="0"/>
          <w:sz w:val="24"/>
          <w:szCs w:val="24"/>
        </w:rPr>
        <w:instrText xml:space="preserve"> </w:instrText>
      </w:r>
      <w:r w:rsidRPr="005C6C27">
        <w:rPr>
          <w:rFonts w:ascii="Times New Roman" w:eastAsia="宋体" w:hAnsi="Times New Roman" w:cs="Times New Roman" w:hint="eastAsia"/>
          <w:b/>
          <w:bCs/>
          <w:kern w:val="0"/>
          <w:sz w:val="24"/>
          <w:szCs w:val="24"/>
        </w:rPr>
        <w:instrText xml:space="preserve">SEQ </w:instrText>
      </w:r>
      <w:r w:rsidRPr="005C6C27">
        <w:rPr>
          <w:rFonts w:ascii="Times New Roman" w:eastAsia="宋体" w:hAnsi="Times New Roman" w:cs="Times New Roman" w:hint="eastAsia"/>
          <w:b/>
          <w:bCs/>
          <w:kern w:val="0"/>
          <w:sz w:val="24"/>
          <w:szCs w:val="24"/>
        </w:rPr>
        <w:instrText>图</w:instrText>
      </w:r>
      <w:r w:rsidRPr="005C6C27">
        <w:rPr>
          <w:rFonts w:ascii="Times New Roman" w:eastAsia="宋体" w:hAnsi="Times New Roman" w:cs="Times New Roman" w:hint="eastAsia"/>
          <w:b/>
          <w:bCs/>
          <w:kern w:val="0"/>
          <w:sz w:val="24"/>
          <w:szCs w:val="24"/>
        </w:rPr>
        <w:instrText xml:space="preserve"> \* ARABIC \s 2</w:instrText>
      </w:r>
      <w:r w:rsidRPr="005C6C27">
        <w:rPr>
          <w:rFonts w:ascii="Times New Roman" w:eastAsia="宋体" w:hAnsi="Times New Roman" w:cs="Times New Roman"/>
          <w:b/>
          <w:bCs/>
          <w:kern w:val="0"/>
          <w:sz w:val="24"/>
          <w:szCs w:val="24"/>
        </w:rPr>
        <w:instrText xml:space="preserve"> </w:instrText>
      </w:r>
      <w:r w:rsidRPr="005C6C27">
        <w:rPr>
          <w:rFonts w:ascii="Times New Roman" w:eastAsia="宋体" w:hAnsi="Times New Roman" w:cs="Times New Roman"/>
          <w:b/>
          <w:bCs/>
          <w:kern w:val="0"/>
          <w:sz w:val="24"/>
          <w:szCs w:val="24"/>
        </w:rPr>
        <w:fldChar w:fldCharType="separate"/>
      </w:r>
      <w:r w:rsidR="00F359F4">
        <w:rPr>
          <w:rFonts w:ascii="Times New Roman" w:eastAsia="宋体" w:hAnsi="Times New Roman" w:cs="Times New Roman"/>
          <w:b/>
          <w:bCs/>
          <w:noProof/>
          <w:kern w:val="0"/>
          <w:sz w:val="24"/>
          <w:szCs w:val="24"/>
        </w:rPr>
        <w:t>1</w:t>
      </w:r>
      <w:r w:rsidRPr="005C6C27">
        <w:rPr>
          <w:rFonts w:ascii="Times New Roman" w:eastAsia="宋体" w:hAnsi="Times New Roman" w:cs="Times New Roman"/>
          <w:b/>
          <w:bCs/>
          <w:kern w:val="0"/>
          <w:sz w:val="24"/>
          <w:szCs w:val="24"/>
        </w:rPr>
        <w:fldChar w:fldCharType="end"/>
      </w:r>
      <w:bookmarkEnd w:id="106"/>
      <w:r w:rsidRPr="005C6C27">
        <w:rPr>
          <w:rFonts w:ascii="Times New Roman" w:eastAsia="宋体" w:hAnsi="Times New Roman" w:cs="Times New Roman"/>
          <w:b/>
          <w:bCs/>
          <w:kern w:val="0"/>
          <w:sz w:val="24"/>
          <w:szCs w:val="24"/>
        </w:rPr>
        <w:t xml:space="preserve">  </w:t>
      </w:r>
      <w:r w:rsidRPr="005C6C27">
        <w:rPr>
          <w:rFonts w:ascii="Times New Roman" w:eastAsia="宋体" w:hAnsi="Times New Roman" w:cs="Times New Roman" w:hint="eastAsia"/>
          <w:b/>
          <w:bCs/>
          <w:kern w:val="0"/>
          <w:sz w:val="24"/>
          <w:szCs w:val="24"/>
        </w:rPr>
        <w:t>大气、声、土壤环境评价范围及周边大气、声环境敏感目标示意图</w:t>
      </w:r>
    </w:p>
    <w:p w14:paraId="3EF0BEB5" w14:textId="272FA319" w:rsidR="00533851" w:rsidRDefault="00E777AF" w:rsidP="000B0AF7">
      <w:pPr>
        <w:sectPr w:rsidR="00533851" w:rsidSect="00710BB2">
          <w:pgSz w:w="16838" w:h="11906" w:orient="landscape"/>
          <w:pgMar w:top="1134" w:right="1440" w:bottom="1134" w:left="1440" w:header="851" w:footer="851" w:gutter="0"/>
          <w:cols w:space="425"/>
          <w:docGrid w:type="lines" w:linePitch="312"/>
        </w:sectPr>
      </w:pPr>
      <w:r>
        <w:t xml:space="preserve">    </w:t>
      </w:r>
    </w:p>
    <w:p w14:paraId="31BC20D1" w14:textId="099E5C06" w:rsidR="00B04867" w:rsidRPr="002926E9" w:rsidRDefault="00E942F8" w:rsidP="00B04867">
      <w:pPr>
        <w:pStyle w:val="1"/>
        <w:rPr>
          <w:rFonts w:ascii="Times New Roman" w:hAnsi="Times New Roman" w:cs="Times New Roman"/>
        </w:rPr>
      </w:pPr>
      <w:bookmarkStart w:id="107" w:name="_Hlk83890016"/>
      <w:bookmarkStart w:id="108" w:name="_Toc84625155"/>
      <w:bookmarkEnd w:id="107"/>
      <w:r w:rsidRPr="002926E9">
        <w:rPr>
          <w:rFonts w:ascii="Times New Roman" w:hAnsi="Times New Roman" w:cs="Times New Roman"/>
        </w:rPr>
        <w:lastRenderedPageBreak/>
        <w:t>工程概况及</w:t>
      </w:r>
      <w:r w:rsidR="00B04867" w:rsidRPr="002926E9">
        <w:rPr>
          <w:rFonts w:ascii="Times New Roman" w:hAnsi="Times New Roman" w:cs="Times New Roman"/>
        </w:rPr>
        <w:t>工程分析</w:t>
      </w:r>
      <w:bookmarkEnd w:id="108"/>
    </w:p>
    <w:p w14:paraId="1943D0CA" w14:textId="77777777" w:rsidR="00B04867" w:rsidRPr="002926E9" w:rsidRDefault="00C74810" w:rsidP="00B04867">
      <w:pPr>
        <w:pStyle w:val="2a"/>
        <w:rPr>
          <w:rFonts w:ascii="Times New Roman" w:eastAsiaTheme="minorEastAsia" w:hAnsi="Times New Roman" w:cs="Times New Roman"/>
        </w:rPr>
      </w:pPr>
      <w:bookmarkStart w:id="109" w:name="_Toc84625156"/>
      <w:r w:rsidRPr="002926E9">
        <w:rPr>
          <w:rFonts w:ascii="Times New Roman" w:eastAsiaTheme="minorEastAsia" w:hAnsi="Times New Roman" w:cs="Times New Roman"/>
        </w:rPr>
        <w:t>项目概况</w:t>
      </w:r>
      <w:bookmarkEnd w:id="109"/>
    </w:p>
    <w:p w14:paraId="59AD8735" w14:textId="77777777" w:rsidR="00C74810" w:rsidRPr="002926E9" w:rsidRDefault="00C74810" w:rsidP="00C74810">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t>项目基本情况</w:t>
      </w:r>
    </w:p>
    <w:p w14:paraId="7128F470" w14:textId="77777777" w:rsidR="00B04867" w:rsidRPr="002926E9" w:rsidRDefault="00B04867" w:rsidP="00697C3D">
      <w:pPr>
        <w:pStyle w:val="1W0"/>
        <w:spacing w:line="360" w:lineRule="auto"/>
        <w:ind w:firstLine="482"/>
        <w:rPr>
          <w:rFonts w:ascii="Times New Roman" w:hAnsi="Times New Roman" w:cs="Times New Roman"/>
          <w:spacing w:val="0"/>
          <w:sz w:val="24"/>
          <w:szCs w:val="24"/>
        </w:rPr>
      </w:pPr>
      <w:r w:rsidRPr="002926E9">
        <w:rPr>
          <w:rFonts w:ascii="Times New Roman" w:hAnsi="Times New Roman" w:cs="Times New Roman"/>
          <w:b/>
          <w:spacing w:val="0"/>
          <w:sz w:val="24"/>
          <w:szCs w:val="24"/>
        </w:rPr>
        <w:t>项目名称：</w:t>
      </w:r>
      <w:r w:rsidRPr="002926E9">
        <w:rPr>
          <w:rFonts w:ascii="Times New Roman" w:hAnsi="Times New Roman" w:cs="Times New Roman"/>
          <w:spacing w:val="0"/>
          <w:sz w:val="24"/>
          <w:szCs w:val="24"/>
        </w:rPr>
        <w:t>生物制品科学与技术福建省创新实验室</w:t>
      </w:r>
    </w:p>
    <w:p w14:paraId="4B365403" w14:textId="77777777" w:rsidR="00B04867" w:rsidRPr="002926E9" w:rsidRDefault="00B04867" w:rsidP="00697C3D">
      <w:pPr>
        <w:pStyle w:val="1W0"/>
        <w:spacing w:line="360" w:lineRule="auto"/>
        <w:ind w:firstLine="482"/>
        <w:rPr>
          <w:rFonts w:ascii="Times New Roman" w:hAnsi="Times New Roman" w:cs="Times New Roman"/>
          <w:spacing w:val="0"/>
          <w:sz w:val="24"/>
          <w:szCs w:val="24"/>
        </w:rPr>
      </w:pPr>
      <w:r w:rsidRPr="002926E9">
        <w:rPr>
          <w:rFonts w:ascii="Times New Roman" w:hAnsi="Times New Roman" w:cs="Times New Roman"/>
          <w:b/>
          <w:spacing w:val="0"/>
          <w:sz w:val="24"/>
          <w:szCs w:val="24"/>
        </w:rPr>
        <w:t>建设单位：</w:t>
      </w:r>
      <w:r w:rsidRPr="002926E9">
        <w:rPr>
          <w:rFonts w:ascii="Times New Roman" w:hAnsi="Times New Roman" w:cs="Times New Roman"/>
          <w:spacing w:val="0"/>
          <w:sz w:val="24"/>
          <w:szCs w:val="24"/>
        </w:rPr>
        <w:t>厦门市科学技术局（由厦门市翔发集团有限公司代建，最终使用单位为厦门大学）</w:t>
      </w:r>
    </w:p>
    <w:p w14:paraId="7E41E382" w14:textId="77777777" w:rsidR="00B04867" w:rsidRPr="002926E9" w:rsidRDefault="00B04867" w:rsidP="00697C3D">
      <w:pPr>
        <w:pStyle w:val="1W0"/>
        <w:spacing w:line="360" w:lineRule="auto"/>
        <w:ind w:firstLine="482"/>
        <w:rPr>
          <w:rFonts w:ascii="Times New Roman" w:hAnsi="Times New Roman" w:cs="Times New Roman"/>
          <w:spacing w:val="0"/>
          <w:sz w:val="24"/>
          <w:szCs w:val="24"/>
        </w:rPr>
      </w:pPr>
      <w:r w:rsidRPr="002926E9">
        <w:rPr>
          <w:rFonts w:ascii="Times New Roman" w:hAnsi="Times New Roman" w:cs="Times New Roman"/>
          <w:b/>
          <w:spacing w:val="0"/>
          <w:sz w:val="24"/>
          <w:szCs w:val="24"/>
        </w:rPr>
        <w:t>建设性质：</w:t>
      </w:r>
      <w:r w:rsidRPr="002926E9">
        <w:rPr>
          <w:rFonts w:ascii="Times New Roman" w:hAnsi="Times New Roman" w:cs="Times New Roman"/>
          <w:spacing w:val="0"/>
          <w:sz w:val="24"/>
          <w:szCs w:val="24"/>
        </w:rPr>
        <w:t>新建</w:t>
      </w:r>
    </w:p>
    <w:p w14:paraId="40C1EC0F" w14:textId="3304486A" w:rsidR="00B04867" w:rsidRPr="002926E9" w:rsidRDefault="00E942F8" w:rsidP="00697C3D">
      <w:pPr>
        <w:pStyle w:val="1W0"/>
        <w:spacing w:line="360" w:lineRule="auto"/>
        <w:ind w:firstLine="482"/>
        <w:rPr>
          <w:rFonts w:ascii="Times New Roman" w:hAnsi="Times New Roman" w:cs="Times New Roman"/>
          <w:spacing w:val="0"/>
          <w:sz w:val="24"/>
          <w:szCs w:val="24"/>
        </w:rPr>
      </w:pPr>
      <w:r w:rsidRPr="002926E9">
        <w:rPr>
          <w:rFonts w:ascii="Times New Roman" w:hAnsi="Times New Roman" w:cs="Times New Roman"/>
          <w:b/>
          <w:spacing w:val="0"/>
          <w:sz w:val="24"/>
          <w:szCs w:val="24"/>
        </w:rPr>
        <w:t>建设地点：</w:t>
      </w:r>
      <w:r w:rsidRPr="002926E9">
        <w:rPr>
          <w:rFonts w:ascii="Times New Roman" w:hAnsi="Times New Roman" w:cs="Times New Roman"/>
          <w:spacing w:val="0"/>
          <w:sz w:val="24"/>
          <w:szCs w:val="24"/>
        </w:rPr>
        <w:t>厦门市</w:t>
      </w:r>
      <w:proofErr w:type="gramStart"/>
      <w:r w:rsidRPr="002926E9">
        <w:rPr>
          <w:rFonts w:ascii="Times New Roman" w:hAnsi="Times New Roman" w:cs="Times New Roman"/>
          <w:spacing w:val="0"/>
          <w:sz w:val="24"/>
          <w:szCs w:val="24"/>
        </w:rPr>
        <w:t>厦门大学翔安校区</w:t>
      </w:r>
      <w:proofErr w:type="gramEnd"/>
      <w:r w:rsidRPr="002926E9">
        <w:rPr>
          <w:rFonts w:ascii="Times New Roman" w:hAnsi="Times New Roman" w:cs="Times New Roman"/>
          <w:spacing w:val="0"/>
          <w:sz w:val="24"/>
          <w:szCs w:val="24"/>
        </w:rPr>
        <w:t>南侧，</w:t>
      </w:r>
      <w:proofErr w:type="gramStart"/>
      <w:r w:rsidRPr="002926E9">
        <w:rPr>
          <w:rFonts w:ascii="Times New Roman" w:hAnsi="Times New Roman" w:cs="Times New Roman"/>
          <w:spacing w:val="0"/>
          <w:sz w:val="24"/>
          <w:szCs w:val="24"/>
        </w:rPr>
        <w:t>北接翔安南路</w:t>
      </w:r>
      <w:proofErr w:type="gramEnd"/>
      <w:r w:rsidRPr="002926E9">
        <w:rPr>
          <w:rFonts w:ascii="Times New Roman" w:hAnsi="Times New Roman" w:cs="Times New Roman"/>
          <w:spacing w:val="0"/>
          <w:sz w:val="24"/>
          <w:szCs w:val="24"/>
        </w:rPr>
        <w:t>，</w:t>
      </w:r>
      <w:proofErr w:type="gramStart"/>
      <w:r w:rsidRPr="002926E9">
        <w:rPr>
          <w:rFonts w:ascii="Times New Roman" w:hAnsi="Times New Roman" w:cs="Times New Roman"/>
          <w:spacing w:val="0"/>
          <w:sz w:val="24"/>
          <w:szCs w:val="24"/>
        </w:rPr>
        <w:t>东临厦大</w:t>
      </w:r>
      <w:proofErr w:type="gramEnd"/>
      <w:r w:rsidRPr="002926E9">
        <w:rPr>
          <w:rFonts w:ascii="Times New Roman" w:hAnsi="Times New Roman" w:cs="Times New Roman"/>
          <w:spacing w:val="0"/>
          <w:sz w:val="24"/>
          <w:szCs w:val="24"/>
        </w:rPr>
        <w:t>科技园，</w:t>
      </w:r>
      <w:r w:rsidR="00F34F96">
        <w:rPr>
          <w:rFonts w:ascii="Times New Roman" w:hAnsi="Times New Roman" w:cs="Times New Roman"/>
          <w:spacing w:val="0"/>
          <w:sz w:val="24"/>
          <w:szCs w:val="24"/>
        </w:rPr>
        <w:t>南至横三路，西</w:t>
      </w:r>
      <w:proofErr w:type="gramStart"/>
      <w:r w:rsidR="00F34F96">
        <w:rPr>
          <w:rFonts w:ascii="Times New Roman" w:hAnsi="Times New Roman" w:cs="Times New Roman"/>
          <w:spacing w:val="0"/>
          <w:sz w:val="24"/>
          <w:szCs w:val="24"/>
        </w:rPr>
        <w:t>临规划</w:t>
      </w:r>
      <w:proofErr w:type="gramEnd"/>
      <w:r w:rsidR="00F34F96">
        <w:rPr>
          <w:rFonts w:ascii="Times New Roman" w:hAnsi="Times New Roman" w:cs="Times New Roman"/>
          <w:spacing w:val="0"/>
          <w:sz w:val="24"/>
          <w:szCs w:val="24"/>
        </w:rPr>
        <w:t>公园</w:t>
      </w:r>
    </w:p>
    <w:p w14:paraId="6A89E2C6" w14:textId="744119D0" w:rsidR="00E942F8" w:rsidRPr="002926E9" w:rsidRDefault="00E942F8" w:rsidP="00697C3D">
      <w:pPr>
        <w:pStyle w:val="1W0"/>
        <w:spacing w:line="360" w:lineRule="auto"/>
        <w:ind w:firstLine="482"/>
        <w:rPr>
          <w:rFonts w:ascii="Times New Roman" w:hAnsi="Times New Roman" w:cs="Times New Roman"/>
          <w:spacing w:val="0"/>
          <w:sz w:val="24"/>
          <w:szCs w:val="24"/>
        </w:rPr>
      </w:pPr>
      <w:r w:rsidRPr="002926E9">
        <w:rPr>
          <w:rFonts w:ascii="Times New Roman" w:hAnsi="Times New Roman" w:cs="Times New Roman"/>
          <w:b/>
          <w:spacing w:val="0"/>
          <w:sz w:val="24"/>
          <w:szCs w:val="24"/>
        </w:rPr>
        <w:t>项目总投资：</w:t>
      </w:r>
      <w:r w:rsidRPr="002926E9">
        <w:rPr>
          <w:rFonts w:ascii="Times New Roman" w:hAnsi="Times New Roman" w:cs="Times New Roman"/>
          <w:spacing w:val="0"/>
          <w:sz w:val="24"/>
          <w:szCs w:val="24"/>
        </w:rPr>
        <w:t>本项目总投资</w:t>
      </w:r>
      <w:r w:rsidR="000B0AF7">
        <w:rPr>
          <w:rFonts w:ascii="Times New Roman" w:hAnsi="Times New Roman" w:cs="Times New Roman"/>
          <w:spacing w:val="0"/>
          <w:sz w:val="24"/>
          <w:szCs w:val="24"/>
        </w:rPr>
        <w:t>119009</w:t>
      </w:r>
      <w:r w:rsidRPr="002926E9">
        <w:rPr>
          <w:rFonts w:ascii="Times New Roman" w:hAnsi="Times New Roman" w:cs="Times New Roman"/>
          <w:spacing w:val="0"/>
          <w:sz w:val="24"/>
          <w:szCs w:val="24"/>
        </w:rPr>
        <w:t>万元，其中一期工程投资</w:t>
      </w:r>
      <w:r w:rsidR="00D3773C">
        <w:rPr>
          <w:rFonts w:ascii="Times New Roman" w:hAnsi="Times New Roman" w:cs="Times New Roman"/>
          <w:spacing w:val="0"/>
          <w:sz w:val="24"/>
          <w:szCs w:val="24"/>
        </w:rPr>
        <w:t>68152</w:t>
      </w:r>
      <w:r w:rsidRPr="002926E9">
        <w:rPr>
          <w:rFonts w:ascii="Times New Roman" w:hAnsi="Times New Roman" w:cs="Times New Roman"/>
          <w:spacing w:val="0"/>
          <w:sz w:val="24"/>
          <w:szCs w:val="24"/>
        </w:rPr>
        <w:t>万元，二期工程投资</w:t>
      </w:r>
      <w:r w:rsidR="00D3773C">
        <w:rPr>
          <w:rFonts w:ascii="Times New Roman" w:hAnsi="Times New Roman" w:cs="Times New Roman"/>
          <w:spacing w:val="0"/>
          <w:sz w:val="24"/>
          <w:szCs w:val="24"/>
        </w:rPr>
        <w:t>50857</w:t>
      </w:r>
      <w:r w:rsidRPr="002926E9">
        <w:rPr>
          <w:rFonts w:ascii="Times New Roman" w:hAnsi="Times New Roman" w:cs="Times New Roman"/>
          <w:spacing w:val="0"/>
          <w:sz w:val="24"/>
          <w:szCs w:val="24"/>
        </w:rPr>
        <w:t>万元。</w:t>
      </w:r>
    </w:p>
    <w:p w14:paraId="5EA09E23" w14:textId="7434C70D" w:rsidR="00E64F90" w:rsidRPr="002926E9" w:rsidRDefault="00E64F90" w:rsidP="00697C3D">
      <w:pPr>
        <w:pStyle w:val="1W0"/>
        <w:spacing w:line="360" w:lineRule="auto"/>
        <w:ind w:firstLine="482"/>
        <w:rPr>
          <w:rFonts w:ascii="Times New Roman" w:hAnsi="Times New Roman" w:cs="Times New Roman"/>
          <w:b/>
          <w:spacing w:val="0"/>
          <w:sz w:val="24"/>
          <w:szCs w:val="24"/>
        </w:rPr>
      </w:pPr>
      <w:r w:rsidRPr="002926E9">
        <w:rPr>
          <w:rFonts w:ascii="Times New Roman" w:hAnsi="Times New Roman" w:cs="Times New Roman"/>
          <w:b/>
          <w:spacing w:val="0"/>
          <w:sz w:val="24"/>
          <w:szCs w:val="24"/>
        </w:rPr>
        <w:t>占地面积：</w:t>
      </w:r>
      <w:r w:rsidRPr="002926E9">
        <w:rPr>
          <w:rFonts w:ascii="Times New Roman" w:hAnsi="Times New Roman" w:cs="Times New Roman"/>
          <w:spacing w:val="0"/>
          <w:sz w:val="24"/>
          <w:szCs w:val="24"/>
        </w:rPr>
        <w:t>总用地面积为</w:t>
      </w:r>
      <w:r w:rsidRPr="002926E9">
        <w:rPr>
          <w:rFonts w:ascii="Times New Roman" w:hAnsi="Times New Roman" w:cs="Times New Roman"/>
          <w:spacing w:val="0"/>
          <w:sz w:val="24"/>
          <w:szCs w:val="24"/>
        </w:rPr>
        <w:t>31647.32m</w:t>
      </w:r>
      <w:r w:rsidRPr="002926E9">
        <w:rPr>
          <w:rFonts w:ascii="Times New Roman" w:hAnsi="Times New Roman" w:cs="Times New Roman"/>
          <w:spacing w:val="0"/>
          <w:sz w:val="24"/>
          <w:szCs w:val="24"/>
          <w:vertAlign w:val="superscript"/>
        </w:rPr>
        <w:t>2</w:t>
      </w:r>
      <w:r w:rsidRPr="002926E9">
        <w:rPr>
          <w:rFonts w:ascii="Times New Roman" w:hAnsi="Times New Roman" w:cs="Times New Roman"/>
          <w:spacing w:val="0"/>
          <w:sz w:val="24"/>
          <w:szCs w:val="24"/>
        </w:rPr>
        <w:t>，</w:t>
      </w:r>
      <w:r w:rsidRPr="002926E9">
        <w:rPr>
          <w:rFonts w:ascii="Times New Roman" w:hAnsi="Times New Roman" w:cs="Times New Roman"/>
          <w:bCs/>
          <w:spacing w:val="0"/>
          <w:sz w:val="24"/>
          <w:szCs w:val="24"/>
        </w:rPr>
        <w:t>总建筑面积</w:t>
      </w:r>
      <w:r w:rsidRPr="002926E9">
        <w:rPr>
          <w:rFonts w:ascii="Times New Roman" w:hAnsi="Times New Roman" w:cs="Times New Roman"/>
          <w:spacing w:val="0"/>
          <w:sz w:val="24"/>
          <w:szCs w:val="24"/>
        </w:rPr>
        <w:t>83830.15 m</w:t>
      </w:r>
      <w:r w:rsidRPr="002926E9">
        <w:rPr>
          <w:rFonts w:ascii="Times New Roman" w:hAnsi="Times New Roman" w:cs="Times New Roman"/>
          <w:spacing w:val="0"/>
          <w:sz w:val="24"/>
          <w:szCs w:val="24"/>
          <w:vertAlign w:val="superscript"/>
        </w:rPr>
        <w:t>2</w:t>
      </w:r>
    </w:p>
    <w:p w14:paraId="46CDB247" w14:textId="77777777" w:rsidR="00E942F8" w:rsidRPr="002926E9" w:rsidRDefault="00E942F8" w:rsidP="00697C3D">
      <w:pPr>
        <w:pStyle w:val="1W0"/>
        <w:spacing w:line="360" w:lineRule="auto"/>
        <w:ind w:firstLine="482"/>
        <w:rPr>
          <w:rFonts w:ascii="Times New Roman" w:hAnsi="Times New Roman" w:cs="Times New Roman"/>
          <w:spacing w:val="0"/>
          <w:sz w:val="24"/>
        </w:rPr>
      </w:pPr>
      <w:r w:rsidRPr="002926E9">
        <w:rPr>
          <w:rFonts w:ascii="Times New Roman" w:hAnsi="Times New Roman" w:cs="Times New Roman"/>
          <w:b/>
          <w:spacing w:val="0"/>
          <w:sz w:val="24"/>
          <w:szCs w:val="24"/>
        </w:rPr>
        <w:t>建设内容：</w:t>
      </w:r>
      <w:r w:rsidRPr="002926E9">
        <w:rPr>
          <w:rFonts w:ascii="Times New Roman" w:hAnsi="Times New Roman" w:cs="Times New Roman"/>
          <w:spacing w:val="0"/>
          <w:sz w:val="24"/>
          <w:szCs w:val="24"/>
        </w:rPr>
        <w:t>包括综合研发用房（含研发中心、中试车间、库房、核酸检测用房、动物房、锅炉房）、实验室用房、化学试剂库以及配套的污水处理站（含垃圾站）、人流、物流门卫及厂区相关配套工程。分二期建设，其中</w:t>
      </w:r>
      <w:r w:rsidRPr="002926E9">
        <w:rPr>
          <w:rFonts w:ascii="Times New Roman" w:hAnsi="Times New Roman" w:cs="Times New Roman"/>
          <w:spacing w:val="0"/>
          <w:sz w:val="24"/>
        </w:rPr>
        <w:t>一期建设内容：（</w:t>
      </w:r>
      <w:r w:rsidRPr="002926E9">
        <w:rPr>
          <w:rFonts w:ascii="Times New Roman" w:hAnsi="Times New Roman" w:cs="Times New Roman"/>
          <w:spacing w:val="0"/>
          <w:sz w:val="24"/>
        </w:rPr>
        <w:t>1</w:t>
      </w:r>
      <w:r w:rsidRPr="002926E9">
        <w:rPr>
          <w:rFonts w:ascii="Times New Roman" w:hAnsi="Times New Roman" w:cs="Times New Roman"/>
          <w:spacing w:val="0"/>
          <w:sz w:val="24"/>
        </w:rPr>
        <w:t>）所有单体的土建工程和消防工程；（</w:t>
      </w:r>
      <w:r w:rsidRPr="002926E9">
        <w:rPr>
          <w:rFonts w:ascii="Times New Roman" w:hAnsi="Times New Roman" w:cs="Times New Roman"/>
          <w:spacing w:val="0"/>
          <w:sz w:val="24"/>
        </w:rPr>
        <w:t>2</w:t>
      </w:r>
      <w:r w:rsidRPr="002926E9">
        <w:rPr>
          <w:rFonts w:ascii="Times New Roman" w:hAnsi="Times New Roman" w:cs="Times New Roman"/>
          <w:spacing w:val="0"/>
          <w:sz w:val="24"/>
        </w:rPr>
        <w:t>）中试车间一层至三层局部生产区域安装工程；（</w:t>
      </w:r>
      <w:r w:rsidRPr="002926E9">
        <w:rPr>
          <w:rFonts w:ascii="Times New Roman" w:hAnsi="Times New Roman" w:cs="Times New Roman"/>
          <w:spacing w:val="0"/>
          <w:sz w:val="24"/>
        </w:rPr>
        <w:t>3</w:t>
      </w:r>
      <w:r w:rsidRPr="002926E9">
        <w:rPr>
          <w:rFonts w:ascii="Times New Roman" w:hAnsi="Times New Roman" w:cs="Times New Roman"/>
          <w:spacing w:val="0"/>
          <w:sz w:val="24"/>
        </w:rPr>
        <w:t>）研发中心一至三层辅助配套、业务用房及质检实验室安装工程；（</w:t>
      </w:r>
      <w:r w:rsidRPr="002926E9">
        <w:rPr>
          <w:rFonts w:ascii="Times New Roman" w:hAnsi="Times New Roman" w:cs="Times New Roman"/>
          <w:spacing w:val="0"/>
          <w:sz w:val="24"/>
        </w:rPr>
        <w:t>4</w:t>
      </w:r>
      <w:r w:rsidRPr="002926E9">
        <w:rPr>
          <w:rFonts w:ascii="Times New Roman" w:hAnsi="Times New Roman" w:cs="Times New Roman"/>
          <w:spacing w:val="0"/>
          <w:sz w:val="24"/>
        </w:rPr>
        <w:t>）动物房第四层生产区域安装工程；（</w:t>
      </w:r>
      <w:r w:rsidRPr="002926E9">
        <w:rPr>
          <w:rFonts w:ascii="Times New Roman" w:hAnsi="Times New Roman" w:cs="Times New Roman"/>
          <w:spacing w:val="0"/>
          <w:sz w:val="24"/>
        </w:rPr>
        <w:t>5</w:t>
      </w:r>
      <w:r w:rsidRPr="002926E9">
        <w:rPr>
          <w:rFonts w:ascii="Times New Roman" w:hAnsi="Times New Roman" w:cs="Times New Roman"/>
          <w:spacing w:val="0"/>
          <w:sz w:val="24"/>
        </w:rPr>
        <w:t>）锅炉房、库房、化学试剂库及厂区配套的污水处理站、门卫等。二期建设内容：（</w:t>
      </w:r>
      <w:r w:rsidRPr="002926E9">
        <w:rPr>
          <w:rFonts w:ascii="Times New Roman" w:hAnsi="Times New Roman" w:cs="Times New Roman"/>
          <w:spacing w:val="0"/>
          <w:sz w:val="24"/>
        </w:rPr>
        <w:t>1</w:t>
      </w:r>
      <w:r w:rsidRPr="002926E9">
        <w:rPr>
          <w:rFonts w:ascii="Times New Roman" w:hAnsi="Times New Roman" w:cs="Times New Roman"/>
          <w:spacing w:val="0"/>
          <w:sz w:val="24"/>
        </w:rPr>
        <w:t>）中试车间剩余生产区域安装工程；（</w:t>
      </w:r>
      <w:r w:rsidRPr="002926E9">
        <w:rPr>
          <w:rFonts w:ascii="Times New Roman" w:hAnsi="Times New Roman" w:cs="Times New Roman"/>
          <w:spacing w:val="0"/>
          <w:sz w:val="24"/>
        </w:rPr>
        <w:t>2</w:t>
      </w:r>
      <w:r w:rsidRPr="002926E9">
        <w:rPr>
          <w:rFonts w:ascii="Times New Roman" w:hAnsi="Times New Roman" w:cs="Times New Roman"/>
          <w:spacing w:val="0"/>
          <w:sz w:val="24"/>
        </w:rPr>
        <w:t>）研发中心除十二层至十七层预留以外的各个研发实验平台以及业务用房等安装工程；（</w:t>
      </w:r>
      <w:r w:rsidRPr="002926E9">
        <w:rPr>
          <w:rFonts w:ascii="Times New Roman" w:hAnsi="Times New Roman" w:cs="Times New Roman"/>
          <w:spacing w:val="0"/>
          <w:sz w:val="24"/>
        </w:rPr>
        <w:t>3</w:t>
      </w:r>
      <w:r w:rsidRPr="002926E9">
        <w:rPr>
          <w:rFonts w:ascii="Times New Roman" w:hAnsi="Times New Roman" w:cs="Times New Roman"/>
          <w:spacing w:val="0"/>
          <w:sz w:val="24"/>
        </w:rPr>
        <w:t>）动物房剩余生产区域、核酸检测用房安装工程等。</w:t>
      </w:r>
    </w:p>
    <w:p w14:paraId="5C3D1A4B" w14:textId="77777777" w:rsidR="00E942F8" w:rsidRPr="002926E9" w:rsidRDefault="00E942F8" w:rsidP="00E942F8">
      <w:pPr>
        <w:adjustRightInd w:val="0"/>
        <w:snapToGrid w:val="0"/>
        <w:spacing w:line="360" w:lineRule="auto"/>
        <w:ind w:firstLineChars="200" w:firstLine="482"/>
        <w:rPr>
          <w:rFonts w:ascii="Times New Roman" w:hAnsi="Times New Roman" w:cs="Times New Roman"/>
          <w:sz w:val="24"/>
        </w:rPr>
      </w:pPr>
      <w:r w:rsidRPr="002926E9">
        <w:rPr>
          <w:rFonts w:ascii="Times New Roman" w:hAnsi="Times New Roman" w:cs="Times New Roman"/>
          <w:b/>
          <w:sz w:val="24"/>
        </w:rPr>
        <w:t>职工人数</w:t>
      </w:r>
      <w:r w:rsidRPr="002926E9">
        <w:rPr>
          <w:rFonts w:ascii="Times New Roman" w:hAnsi="Times New Roman" w:cs="Times New Roman"/>
          <w:sz w:val="24"/>
        </w:rPr>
        <w:t>：</w:t>
      </w:r>
      <w:r w:rsidRPr="002926E9">
        <w:rPr>
          <w:rFonts w:ascii="Times New Roman" w:hAnsi="Times New Roman" w:cs="Times New Roman"/>
          <w:sz w:val="24"/>
        </w:rPr>
        <w:t>1563</w:t>
      </w:r>
      <w:r w:rsidRPr="002926E9">
        <w:rPr>
          <w:rFonts w:ascii="Times New Roman" w:hAnsi="Times New Roman" w:cs="Times New Roman"/>
          <w:sz w:val="24"/>
        </w:rPr>
        <w:t>人，均不安排食宿</w:t>
      </w:r>
    </w:p>
    <w:p w14:paraId="2F269A8B" w14:textId="77777777" w:rsidR="00E942F8" w:rsidRPr="002926E9" w:rsidRDefault="00E942F8" w:rsidP="00E942F8">
      <w:pPr>
        <w:adjustRightInd w:val="0"/>
        <w:snapToGrid w:val="0"/>
        <w:spacing w:line="360" w:lineRule="auto"/>
        <w:ind w:firstLineChars="200" w:firstLine="482"/>
        <w:rPr>
          <w:rFonts w:ascii="Times New Roman" w:hAnsi="Times New Roman" w:cs="Times New Roman"/>
          <w:sz w:val="24"/>
        </w:rPr>
      </w:pPr>
      <w:r w:rsidRPr="002926E9">
        <w:rPr>
          <w:rFonts w:ascii="Times New Roman" w:hAnsi="Times New Roman" w:cs="Times New Roman"/>
          <w:b/>
          <w:sz w:val="24"/>
        </w:rPr>
        <w:t>工作制度</w:t>
      </w:r>
      <w:r w:rsidRPr="002926E9">
        <w:rPr>
          <w:rFonts w:ascii="Times New Roman" w:hAnsi="Times New Roman" w:cs="Times New Roman"/>
          <w:sz w:val="24"/>
        </w:rPr>
        <w:t>：</w:t>
      </w:r>
      <w:r w:rsidRPr="002926E9">
        <w:rPr>
          <w:rFonts w:ascii="Times New Roman" w:hAnsi="Times New Roman" w:cs="Times New Roman"/>
          <w:sz w:val="24"/>
        </w:rPr>
        <w:t>250</w:t>
      </w:r>
      <w:r w:rsidRPr="002926E9">
        <w:rPr>
          <w:rFonts w:ascii="Times New Roman" w:hAnsi="Times New Roman" w:cs="Times New Roman"/>
          <w:sz w:val="24"/>
        </w:rPr>
        <w:t>日</w:t>
      </w:r>
      <w:r w:rsidRPr="002926E9">
        <w:rPr>
          <w:rFonts w:ascii="Times New Roman" w:hAnsi="Times New Roman" w:cs="Times New Roman"/>
          <w:sz w:val="24"/>
        </w:rPr>
        <w:t>/</w:t>
      </w:r>
      <w:r w:rsidRPr="002926E9">
        <w:rPr>
          <w:rFonts w:ascii="Times New Roman" w:hAnsi="Times New Roman" w:cs="Times New Roman"/>
          <w:sz w:val="24"/>
        </w:rPr>
        <w:t>年，冻干、发酵为三班生产，其余均为一班制生产。</w:t>
      </w:r>
    </w:p>
    <w:p w14:paraId="7703A487" w14:textId="4EDFA85F" w:rsidR="00D770AF" w:rsidRPr="002926E9" w:rsidRDefault="00D770AF" w:rsidP="00D770AF">
      <w:pPr>
        <w:adjustRightInd w:val="0"/>
        <w:snapToGrid w:val="0"/>
        <w:spacing w:line="360" w:lineRule="auto"/>
        <w:ind w:firstLineChars="200" w:firstLine="482"/>
        <w:rPr>
          <w:rFonts w:ascii="Times New Roman" w:hAnsi="Times New Roman" w:cs="Times New Roman"/>
          <w:sz w:val="24"/>
        </w:rPr>
      </w:pPr>
      <w:r w:rsidRPr="002926E9">
        <w:rPr>
          <w:rFonts w:ascii="Times New Roman" w:hAnsi="Times New Roman" w:cs="Times New Roman"/>
          <w:b/>
          <w:sz w:val="24"/>
        </w:rPr>
        <w:t>建设进度：</w:t>
      </w:r>
      <w:r w:rsidR="00446C2B" w:rsidRPr="00446C2B">
        <w:rPr>
          <w:rFonts w:ascii="Times New Roman" w:hAnsi="Times New Roman" w:cs="Times New Roman" w:hint="eastAsia"/>
          <w:sz w:val="24"/>
        </w:rPr>
        <w:t>分期建设</w:t>
      </w:r>
      <w:r w:rsidR="000B0AF7">
        <w:rPr>
          <w:rFonts w:ascii="Times New Roman" w:hAnsi="Times New Roman" w:cs="Times New Roman" w:hint="eastAsia"/>
          <w:sz w:val="24"/>
        </w:rPr>
        <w:t>，</w:t>
      </w:r>
      <w:r w:rsidR="00446C2B" w:rsidRPr="00446C2B">
        <w:rPr>
          <w:rFonts w:ascii="Times New Roman" w:hAnsi="Times New Roman" w:cs="Times New Roman" w:hint="eastAsia"/>
          <w:sz w:val="24"/>
        </w:rPr>
        <w:t>第一阶段为</w:t>
      </w:r>
      <w:r w:rsidR="00446C2B" w:rsidRPr="00446C2B">
        <w:rPr>
          <w:rFonts w:ascii="Times New Roman" w:hAnsi="Times New Roman" w:cs="Times New Roman" w:hint="eastAsia"/>
          <w:sz w:val="24"/>
        </w:rPr>
        <w:t>2021-2025</w:t>
      </w:r>
      <w:r w:rsidR="00446C2B" w:rsidRPr="00446C2B">
        <w:rPr>
          <w:rFonts w:ascii="Times New Roman" w:hAnsi="Times New Roman" w:cs="Times New Roman" w:hint="eastAsia"/>
          <w:sz w:val="24"/>
        </w:rPr>
        <w:t>年，第二阶段为</w:t>
      </w:r>
      <w:r w:rsidR="00446C2B" w:rsidRPr="00446C2B">
        <w:rPr>
          <w:rFonts w:ascii="Times New Roman" w:hAnsi="Times New Roman" w:cs="Times New Roman" w:hint="eastAsia"/>
          <w:sz w:val="24"/>
        </w:rPr>
        <w:t>2026-2030</w:t>
      </w:r>
      <w:r w:rsidR="00446C2B" w:rsidRPr="00446C2B">
        <w:rPr>
          <w:rFonts w:ascii="Times New Roman" w:hAnsi="Times New Roman" w:cs="Times New Roman" w:hint="eastAsia"/>
          <w:sz w:val="24"/>
        </w:rPr>
        <w:t>年。一期项目</w:t>
      </w:r>
      <w:r w:rsidRPr="002926E9">
        <w:rPr>
          <w:rFonts w:ascii="Times New Roman" w:hAnsi="Times New Roman" w:cs="Times New Roman"/>
          <w:sz w:val="24"/>
        </w:rPr>
        <w:t>于</w:t>
      </w:r>
      <w:r w:rsidRPr="002926E9">
        <w:rPr>
          <w:rFonts w:ascii="Times New Roman" w:hAnsi="Times New Roman" w:cs="Times New Roman"/>
          <w:sz w:val="24"/>
        </w:rPr>
        <w:t>2021</w:t>
      </w:r>
      <w:r w:rsidRPr="002926E9">
        <w:rPr>
          <w:rFonts w:ascii="Times New Roman" w:hAnsi="Times New Roman" w:cs="Times New Roman"/>
          <w:sz w:val="24"/>
        </w:rPr>
        <w:t>年</w:t>
      </w:r>
      <w:r w:rsidRPr="002926E9">
        <w:rPr>
          <w:rFonts w:ascii="Times New Roman" w:hAnsi="Times New Roman" w:cs="Times New Roman"/>
          <w:sz w:val="24"/>
        </w:rPr>
        <w:t>12</w:t>
      </w:r>
      <w:r w:rsidRPr="002926E9">
        <w:rPr>
          <w:rFonts w:ascii="Times New Roman" w:hAnsi="Times New Roman" w:cs="Times New Roman"/>
          <w:sz w:val="24"/>
        </w:rPr>
        <w:t>月开工建设，</w:t>
      </w:r>
      <w:r w:rsidRPr="002926E9">
        <w:rPr>
          <w:rFonts w:ascii="Times New Roman" w:hAnsi="Times New Roman" w:cs="Times New Roman"/>
          <w:sz w:val="24"/>
        </w:rPr>
        <w:t>2024</w:t>
      </w:r>
      <w:r w:rsidRPr="002926E9">
        <w:rPr>
          <w:rFonts w:ascii="Times New Roman" w:hAnsi="Times New Roman" w:cs="Times New Roman"/>
          <w:sz w:val="24"/>
        </w:rPr>
        <w:t>年</w:t>
      </w:r>
      <w:r w:rsidRPr="002926E9">
        <w:rPr>
          <w:rFonts w:ascii="Times New Roman" w:hAnsi="Times New Roman" w:cs="Times New Roman"/>
          <w:sz w:val="24"/>
        </w:rPr>
        <w:t>02</w:t>
      </w:r>
      <w:r w:rsidRPr="002926E9">
        <w:rPr>
          <w:rFonts w:ascii="Times New Roman" w:hAnsi="Times New Roman" w:cs="Times New Roman"/>
          <w:sz w:val="24"/>
        </w:rPr>
        <w:t>月完成</w:t>
      </w:r>
      <w:r w:rsidRPr="002926E9">
        <w:rPr>
          <w:rFonts w:ascii="Times New Roman" w:hAnsi="Times New Roman" w:cs="Times New Roman"/>
          <w:sz w:val="24"/>
        </w:rPr>
        <w:t>GMP</w:t>
      </w:r>
      <w:r w:rsidRPr="002926E9">
        <w:rPr>
          <w:rFonts w:ascii="Times New Roman" w:hAnsi="Times New Roman" w:cs="Times New Roman"/>
          <w:sz w:val="24"/>
        </w:rPr>
        <w:t>认证投入生产。</w:t>
      </w:r>
    </w:p>
    <w:p w14:paraId="61CBCDAC" w14:textId="77777777" w:rsidR="00E942F8" w:rsidRPr="002926E9" w:rsidRDefault="00E942F8" w:rsidP="00A22CFB">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lastRenderedPageBreak/>
        <w:t>项目设计规模</w:t>
      </w:r>
    </w:p>
    <w:p w14:paraId="629E186C" w14:textId="0A5EB145" w:rsidR="00E942F8" w:rsidRPr="002926E9" w:rsidRDefault="00AF74E5" w:rsidP="00697C3D">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项目涉及实验、研发、检验及中试研发等，其中</w:t>
      </w:r>
      <w:r w:rsidR="00D770AF" w:rsidRPr="002926E9">
        <w:rPr>
          <w:rFonts w:ascii="Times New Roman" w:hAnsi="Times New Roman" w:cs="Times New Roman"/>
          <w:spacing w:val="0"/>
          <w:sz w:val="24"/>
          <w:szCs w:val="24"/>
        </w:rPr>
        <w:t>项目中试研发包括</w:t>
      </w:r>
      <w:r w:rsidR="00D770AF" w:rsidRPr="002926E9">
        <w:rPr>
          <w:rFonts w:ascii="Times New Roman" w:hAnsi="Times New Roman" w:cs="Times New Roman"/>
          <w:spacing w:val="0"/>
          <w:sz w:val="24"/>
          <w:szCs w:val="24"/>
        </w:rPr>
        <w:t>CHO</w:t>
      </w:r>
      <w:r w:rsidR="00D770AF" w:rsidRPr="002926E9">
        <w:rPr>
          <w:rFonts w:ascii="Times New Roman" w:hAnsi="Times New Roman" w:cs="Times New Roman"/>
          <w:spacing w:val="0"/>
          <w:sz w:val="24"/>
          <w:szCs w:val="24"/>
        </w:rPr>
        <w:t>细胞表达系统、大肠杆菌表达系统、标杆状病毒昆虫细胞表达系统及病毒载体表达系统</w:t>
      </w:r>
      <w:r w:rsidRPr="002926E9">
        <w:rPr>
          <w:rFonts w:ascii="Times New Roman" w:hAnsi="Times New Roman" w:cs="Times New Roman"/>
          <w:spacing w:val="0"/>
          <w:sz w:val="24"/>
          <w:szCs w:val="24"/>
        </w:rPr>
        <w:t>，</w:t>
      </w:r>
      <w:r w:rsidR="00D770AF" w:rsidRPr="002926E9">
        <w:rPr>
          <w:rFonts w:ascii="Times New Roman" w:hAnsi="Times New Roman" w:cs="Times New Roman"/>
          <w:spacing w:val="0"/>
          <w:sz w:val="24"/>
          <w:szCs w:val="24"/>
        </w:rPr>
        <w:t>具体</w:t>
      </w:r>
      <w:r w:rsidR="00F00220">
        <w:rPr>
          <w:rFonts w:ascii="Times New Roman" w:hAnsi="Times New Roman" w:cs="Times New Roman" w:hint="eastAsia"/>
          <w:spacing w:val="0"/>
          <w:sz w:val="24"/>
          <w:szCs w:val="24"/>
        </w:rPr>
        <w:t>中试</w:t>
      </w:r>
      <w:r w:rsidR="00D770AF" w:rsidRPr="002926E9">
        <w:rPr>
          <w:rFonts w:ascii="Times New Roman" w:hAnsi="Times New Roman" w:cs="Times New Roman"/>
          <w:spacing w:val="0"/>
          <w:sz w:val="24"/>
          <w:szCs w:val="24"/>
        </w:rPr>
        <w:t>设计规模见</w:t>
      </w:r>
      <w:r w:rsidR="00015D75" w:rsidRPr="002926E9">
        <w:rPr>
          <w:rFonts w:ascii="Times New Roman" w:hAnsi="Times New Roman" w:cs="Times New Roman"/>
          <w:spacing w:val="0"/>
          <w:sz w:val="24"/>
          <w:szCs w:val="24"/>
        </w:rPr>
        <w:fldChar w:fldCharType="begin"/>
      </w:r>
      <w:r w:rsidR="00015D75" w:rsidRPr="002926E9">
        <w:rPr>
          <w:rFonts w:ascii="Times New Roman" w:hAnsi="Times New Roman" w:cs="Times New Roman"/>
          <w:spacing w:val="0"/>
          <w:sz w:val="24"/>
          <w:szCs w:val="24"/>
        </w:rPr>
        <w:instrText xml:space="preserve"> REF _Ref82466678 \h </w:instrText>
      </w:r>
      <w:r w:rsidR="00F41560" w:rsidRPr="002926E9">
        <w:rPr>
          <w:rFonts w:ascii="Times New Roman" w:hAnsi="Times New Roman" w:cs="Times New Roman"/>
          <w:spacing w:val="0"/>
          <w:sz w:val="24"/>
          <w:szCs w:val="24"/>
        </w:rPr>
        <w:instrText xml:space="preserve"> \* MERGEFORMAT </w:instrText>
      </w:r>
      <w:r w:rsidR="00015D75" w:rsidRPr="002926E9">
        <w:rPr>
          <w:rFonts w:ascii="Times New Roman" w:hAnsi="Times New Roman" w:cs="Times New Roman"/>
          <w:spacing w:val="0"/>
          <w:sz w:val="24"/>
          <w:szCs w:val="24"/>
        </w:rPr>
      </w:r>
      <w:r w:rsidR="00015D75"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w:t>
      </w:r>
      <w:r w:rsidR="00F359F4" w:rsidRPr="00F359F4">
        <w:rPr>
          <w:rFonts w:ascii="Times New Roman" w:hAnsi="Times New Roman" w:cs="Times New Roman"/>
          <w:noProof/>
          <w:spacing w:val="0"/>
          <w:sz w:val="24"/>
          <w:szCs w:val="24"/>
        </w:rPr>
        <w:t>3.1</w:t>
      </w:r>
      <w:r w:rsidR="00F359F4" w:rsidRPr="00F359F4">
        <w:rPr>
          <w:rFonts w:ascii="Times New Roman" w:hAnsi="Times New Roman" w:cs="Times New Roman"/>
          <w:noProof/>
          <w:spacing w:val="0"/>
          <w:sz w:val="24"/>
          <w:szCs w:val="24"/>
        </w:rPr>
        <w:noBreakHyphen/>
        <w:t>1</w:t>
      </w:r>
      <w:r w:rsidR="00015D75" w:rsidRPr="002926E9">
        <w:rPr>
          <w:rFonts w:ascii="Times New Roman" w:hAnsi="Times New Roman" w:cs="Times New Roman"/>
          <w:spacing w:val="0"/>
          <w:sz w:val="24"/>
          <w:szCs w:val="24"/>
        </w:rPr>
        <w:fldChar w:fldCharType="end"/>
      </w:r>
      <w:r w:rsidR="00D770AF" w:rsidRPr="002926E9">
        <w:rPr>
          <w:rFonts w:ascii="Times New Roman" w:hAnsi="Times New Roman" w:cs="Times New Roman"/>
          <w:spacing w:val="0"/>
          <w:sz w:val="24"/>
          <w:szCs w:val="24"/>
        </w:rPr>
        <w:t>。</w:t>
      </w:r>
    </w:p>
    <w:p w14:paraId="661BD860" w14:textId="13B64056" w:rsidR="00E942F8" w:rsidRPr="002926E9" w:rsidRDefault="00015D75" w:rsidP="00015D75">
      <w:pPr>
        <w:pStyle w:val="af1"/>
        <w:spacing w:before="156"/>
        <w:rPr>
          <w:rFonts w:cs="Times New Roman"/>
        </w:rPr>
      </w:pPr>
      <w:bookmarkStart w:id="110" w:name="_Ref82466678"/>
      <w:r w:rsidRPr="002926E9">
        <w:rPr>
          <w:rFonts w:cs="Times New Roman"/>
        </w:rPr>
        <w:t>表</w:t>
      </w:r>
      <w:r w:rsidRPr="002926E9">
        <w:rPr>
          <w:rFonts w:cs="Times New Roman"/>
        </w:rPr>
        <w:t xml:space="preserve"> </w:t>
      </w:r>
      <w:r w:rsidR="00C45038" w:rsidRPr="002926E9">
        <w:rPr>
          <w:rFonts w:cs="Times New Roman"/>
        </w:rPr>
        <w:fldChar w:fldCharType="begin"/>
      </w:r>
      <w:r w:rsidR="00C45038" w:rsidRPr="002926E9">
        <w:rPr>
          <w:rFonts w:cs="Times New Roman"/>
        </w:rPr>
        <w:instrText xml:space="preserve"> STYLEREF 2 \s </w:instrText>
      </w:r>
      <w:r w:rsidR="00C45038" w:rsidRPr="002926E9">
        <w:rPr>
          <w:rFonts w:cs="Times New Roman"/>
        </w:rPr>
        <w:fldChar w:fldCharType="separate"/>
      </w:r>
      <w:r w:rsidR="00F359F4">
        <w:rPr>
          <w:rFonts w:cs="Times New Roman"/>
          <w:noProof/>
        </w:rPr>
        <w:t>3.1</w:t>
      </w:r>
      <w:r w:rsidR="00C45038" w:rsidRPr="002926E9">
        <w:rPr>
          <w:rFonts w:cs="Times New Roman"/>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1</w:t>
      </w:r>
      <w:r w:rsidR="00C45038" w:rsidRPr="002926E9">
        <w:rPr>
          <w:rFonts w:cs="Times New Roman"/>
        </w:rPr>
        <w:fldChar w:fldCharType="end"/>
      </w:r>
      <w:bookmarkEnd w:id="110"/>
      <w:r w:rsidR="00E942F8" w:rsidRPr="002926E9">
        <w:rPr>
          <w:rFonts w:cs="Times New Roman"/>
          <w:szCs w:val="24"/>
        </w:rPr>
        <w:t xml:space="preserve">  </w:t>
      </w:r>
      <w:r w:rsidR="00E942F8" w:rsidRPr="002926E9">
        <w:rPr>
          <w:rFonts w:cs="Times New Roman"/>
          <w:szCs w:val="24"/>
        </w:rPr>
        <w:t>项目设计规模</w:t>
      </w:r>
    </w:p>
    <w:tbl>
      <w:tblPr>
        <w:tblStyle w:val="210"/>
        <w:tblW w:w="5000" w:type="pct"/>
        <w:tblLook w:val="04A0" w:firstRow="1" w:lastRow="0" w:firstColumn="1" w:lastColumn="0" w:noHBand="0" w:noVBand="1"/>
      </w:tblPr>
      <w:tblGrid>
        <w:gridCol w:w="707"/>
        <w:gridCol w:w="851"/>
        <w:gridCol w:w="2552"/>
        <w:gridCol w:w="851"/>
        <w:gridCol w:w="1277"/>
        <w:gridCol w:w="2068"/>
      </w:tblGrid>
      <w:tr w:rsidR="000C608A" w:rsidRPr="002926E9" w14:paraId="2A7CC324" w14:textId="77777777" w:rsidTr="00AA7029">
        <w:trPr>
          <w:trHeight w:val="397"/>
        </w:trPr>
        <w:tc>
          <w:tcPr>
            <w:tcW w:w="426" w:type="pct"/>
          </w:tcPr>
          <w:p w14:paraId="5548BF5A" w14:textId="05B9A072"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0563B092" w14:textId="35B8985B" w:rsidR="000C608A" w:rsidRPr="002926E9" w:rsidRDefault="000C608A" w:rsidP="000C608A">
            <w:pPr>
              <w:pStyle w:val="1W1"/>
              <w:spacing w:line="240" w:lineRule="exact"/>
              <w:jc w:val="both"/>
              <w:rPr>
                <w:rFonts w:eastAsiaTheme="minorEastAsia" w:cs="Times New Roman"/>
                <w:spacing w:val="0"/>
                <w:sz w:val="21"/>
                <w:szCs w:val="21"/>
              </w:rPr>
            </w:pPr>
          </w:p>
        </w:tc>
        <w:tc>
          <w:tcPr>
            <w:tcW w:w="1536" w:type="pct"/>
          </w:tcPr>
          <w:p w14:paraId="62E1CFC9" w14:textId="00FAEF3D" w:rsidR="000C608A" w:rsidRPr="002926E9" w:rsidRDefault="000C608A" w:rsidP="000C608A">
            <w:pPr>
              <w:pStyle w:val="1W1"/>
              <w:spacing w:line="240" w:lineRule="exact"/>
              <w:jc w:val="both"/>
              <w:rPr>
                <w:rFonts w:eastAsiaTheme="minorEastAsia" w:cs="Times New Roman"/>
                <w:spacing w:val="0"/>
                <w:sz w:val="21"/>
                <w:szCs w:val="21"/>
              </w:rPr>
            </w:pPr>
          </w:p>
        </w:tc>
        <w:tc>
          <w:tcPr>
            <w:tcW w:w="512" w:type="pct"/>
          </w:tcPr>
          <w:p w14:paraId="0BED4809" w14:textId="73CFABB3" w:rsidR="000C608A" w:rsidRPr="002926E9" w:rsidRDefault="000C608A" w:rsidP="000C608A">
            <w:pPr>
              <w:pStyle w:val="1W1"/>
              <w:spacing w:line="240" w:lineRule="exact"/>
              <w:rPr>
                <w:rFonts w:eastAsiaTheme="minorEastAsia" w:cs="Times New Roman"/>
                <w:spacing w:val="0"/>
                <w:sz w:val="21"/>
                <w:szCs w:val="21"/>
              </w:rPr>
            </w:pPr>
          </w:p>
        </w:tc>
        <w:tc>
          <w:tcPr>
            <w:tcW w:w="769" w:type="pct"/>
          </w:tcPr>
          <w:p w14:paraId="28F137F8" w14:textId="362991EB" w:rsidR="000C608A" w:rsidRPr="002926E9" w:rsidRDefault="000C608A" w:rsidP="000C608A">
            <w:pPr>
              <w:pStyle w:val="1W1"/>
              <w:spacing w:line="240" w:lineRule="exact"/>
              <w:rPr>
                <w:rFonts w:eastAsiaTheme="minorEastAsia" w:cs="Times New Roman"/>
                <w:spacing w:val="0"/>
                <w:sz w:val="21"/>
                <w:szCs w:val="21"/>
              </w:rPr>
            </w:pPr>
          </w:p>
        </w:tc>
        <w:tc>
          <w:tcPr>
            <w:tcW w:w="1245" w:type="pct"/>
          </w:tcPr>
          <w:p w14:paraId="48FCEF7F" w14:textId="0E5D8E52" w:rsidR="000C608A" w:rsidRPr="002926E9" w:rsidRDefault="000C608A" w:rsidP="000C608A">
            <w:pPr>
              <w:pStyle w:val="1W1"/>
              <w:spacing w:line="240" w:lineRule="exact"/>
              <w:rPr>
                <w:rFonts w:eastAsiaTheme="minorEastAsia" w:cs="Times New Roman"/>
                <w:spacing w:val="0"/>
                <w:sz w:val="21"/>
                <w:szCs w:val="21"/>
              </w:rPr>
            </w:pPr>
          </w:p>
        </w:tc>
      </w:tr>
      <w:tr w:rsidR="000C608A" w:rsidRPr="002926E9" w14:paraId="69654ACE" w14:textId="77777777" w:rsidTr="00AA7029">
        <w:trPr>
          <w:trHeight w:val="397"/>
        </w:trPr>
        <w:tc>
          <w:tcPr>
            <w:tcW w:w="426" w:type="pct"/>
            <w:vMerge w:val="restart"/>
          </w:tcPr>
          <w:p w14:paraId="0F56F40E" w14:textId="4D673602" w:rsidR="000C608A" w:rsidRPr="002926E9" w:rsidRDefault="000C608A" w:rsidP="000C608A">
            <w:pPr>
              <w:pStyle w:val="1W1"/>
              <w:spacing w:line="240" w:lineRule="exact"/>
              <w:rPr>
                <w:rFonts w:eastAsiaTheme="minorEastAsia" w:cs="Times New Roman"/>
                <w:b/>
                <w:spacing w:val="0"/>
                <w:sz w:val="21"/>
                <w:szCs w:val="21"/>
              </w:rPr>
            </w:pPr>
          </w:p>
        </w:tc>
        <w:tc>
          <w:tcPr>
            <w:tcW w:w="512" w:type="pct"/>
          </w:tcPr>
          <w:p w14:paraId="3D02EBF2" w14:textId="4D6C4385" w:rsidR="000C608A" w:rsidRPr="002926E9" w:rsidRDefault="000C608A" w:rsidP="000C608A">
            <w:pPr>
              <w:pStyle w:val="1W1"/>
              <w:spacing w:line="240" w:lineRule="exact"/>
              <w:rPr>
                <w:rFonts w:eastAsiaTheme="minorEastAsia" w:cs="Times New Roman"/>
                <w:b/>
                <w:spacing w:val="0"/>
                <w:sz w:val="21"/>
                <w:szCs w:val="21"/>
              </w:rPr>
            </w:pPr>
          </w:p>
        </w:tc>
        <w:tc>
          <w:tcPr>
            <w:tcW w:w="4063" w:type="pct"/>
            <w:gridSpan w:val="4"/>
          </w:tcPr>
          <w:p w14:paraId="15DD6480" w14:textId="3D4CFBFF" w:rsidR="000C608A" w:rsidRPr="002926E9" w:rsidRDefault="000C608A" w:rsidP="00C327AD">
            <w:pPr>
              <w:pStyle w:val="1W1"/>
              <w:spacing w:line="240" w:lineRule="exact"/>
              <w:jc w:val="left"/>
              <w:rPr>
                <w:rFonts w:eastAsiaTheme="minorEastAsia" w:cs="Times New Roman"/>
                <w:b/>
                <w:spacing w:val="0"/>
                <w:sz w:val="21"/>
                <w:szCs w:val="21"/>
              </w:rPr>
            </w:pPr>
          </w:p>
        </w:tc>
      </w:tr>
      <w:tr w:rsidR="000C608A" w:rsidRPr="002926E9" w14:paraId="214768CE" w14:textId="77777777" w:rsidTr="00AA7029">
        <w:trPr>
          <w:trHeight w:val="397"/>
        </w:trPr>
        <w:tc>
          <w:tcPr>
            <w:tcW w:w="426" w:type="pct"/>
            <w:vMerge/>
          </w:tcPr>
          <w:p w14:paraId="6DF3A589" w14:textId="0302D138"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27C004D1" w14:textId="2688B3EF" w:rsidR="000C608A" w:rsidRPr="002926E9" w:rsidRDefault="000C608A" w:rsidP="000C608A">
            <w:pPr>
              <w:pStyle w:val="1W1"/>
              <w:spacing w:line="240" w:lineRule="exact"/>
              <w:rPr>
                <w:rFonts w:eastAsiaTheme="minorEastAsia" w:cs="Times New Roman"/>
                <w:spacing w:val="0"/>
                <w:sz w:val="21"/>
                <w:szCs w:val="21"/>
              </w:rPr>
            </w:pPr>
          </w:p>
        </w:tc>
        <w:tc>
          <w:tcPr>
            <w:tcW w:w="1536" w:type="pct"/>
          </w:tcPr>
          <w:p w14:paraId="37227DC5" w14:textId="0B8FCBC3"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413FB1ED" w14:textId="77777777" w:rsidR="000C608A" w:rsidRPr="002926E9" w:rsidRDefault="000C608A" w:rsidP="000C608A">
            <w:pPr>
              <w:pStyle w:val="1W1"/>
              <w:spacing w:line="240" w:lineRule="exact"/>
              <w:rPr>
                <w:rFonts w:eastAsiaTheme="minorEastAsia" w:cs="Times New Roman"/>
                <w:spacing w:val="0"/>
                <w:sz w:val="21"/>
                <w:szCs w:val="21"/>
              </w:rPr>
            </w:pPr>
          </w:p>
        </w:tc>
        <w:tc>
          <w:tcPr>
            <w:tcW w:w="769" w:type="pct"/>
          </w:tcPr>
          <w:p w14:paraId="4399B640" w14:textId="77777777" w:rsidR="000C608A" w:rsidRPr="002926E9" w:rsidRDefault="000C608A" w:rsidP="000C608A">
            <w:pPr>
              <w:pStyle w:val="1W1"/>
              <w:spacing w:line="240" w:lineRule="exact"/>
              <w:rPr>
                <w:rFonts w:eastAsiaTheme="minorEastAsia" w:cs="Times New Roman"/>
                <w:spacing w:val="0"/>
                <w:sz w:val="21"/>
                <w:szCs w:val="21"/>
              </w:rPr>
            </w:pPr>
          </w:p>
        </w:tc>
        <w:tc>
          <w:tcPr>
            <w:tcW w:w="1245" w:type="pct"/>
          </w:tcPr>
          <w:p w14:paraId="7AF19754" w14:textId="77777777" w:rsidR="000C608A" w:rsidRPr="002926E9" w:rsidRDefault="000C608A" w:rsidP="000C608A">
            <w:pPr>
              <w:pStyle w:val="1W1"/>
              <w:spacing w:line="240" w:lineRule="exact"/>
              <w:rPr>
                <w:rFonts w:eastAsiaTheme="minorEastAsia" w:cs="Times New Roman"/>
                <w:spacing w:val="0"/>
                <w:sz w:val="21"/>
                <w:szCs w:val="21"/>
              </w:rPr>
            </w:pPr>
          </w:p>
        </w:tc>
      </w:tr>
      <w:tr w:rsidR="000C608A" w:rsidRPr="002926E9" w14:paraId="762550D5" w14:textId="77777777" w:rsidTr="00AA7029">
        <w:trPr>
          <w:trHeight w:val="397"/>
        </w:trPr>
        <w:tc>
          <w:tcPr>
            <w:tcW w:w="426" w:type="pct"/>
            <w:vMerge/>
          </w:tcPr>
          <w:p w14:paraId="4B8C60E8" w14:textId="1E20F3D0"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7A15F8FD" w14:textId="6FB2F91A" w:rsidR="000C608A" w:rsidRPr="002926E9" w:rsidRDefault="000C608A" w:rsidP="00C327AD">
            <w:pPr>
              <w:pStyle w:val="1W1"/>
              <w:spacing w:line="240" w:lineRule="exact"/>
              <w:rPr>
                <w:rFonts w:eastAsiaTheme="minorEastAsia" w:cs="Times New Roman"/>
                <w:spacing w:val="0"/>
                <w:sz w:val="21"/>
                <w:szCs w:val="21"/>
              </w:rPr>
            </w:pPr>
          </w:p>
        </w:tc>
        <w:tc>
          <w:tcPr>
            <w:tcW w:w="1536" w:type="pct"/>
          </w:tcPr>
          <w:p w14:paraId="636E755A" w14:textId="37B68256" w:rsidR="000C608A" w:rsidRPr="002926E9" w:rsidRDefault="000C608A" w:rsidP="000C608A">
            <w:pPr>
              <w:pStyle w:val="1W1"/>
              <w:spacing w:line="240" w:lineRule="exact"/>
              <w:jc w:val="both"/>
              <w:rPr>
                <w:rFonts w:eastAsiaTheme="minorEastAsia" w:cs="Times New Roman"/>
                <w:spacing w:val="0"/>
                <w:sz w:val="21"/>
                <w:szCs w:val="21"/>
              </w:rPr>
            </w:pPr>
          </w:p>
        </w:tc>
        <w:tc>
          <w:tcPr>
            <w:tcW w:w="512" w:type="pct"/>
          </w:tcPr>
          <w:p w14:paraId="1F98EC11" w14:textId="57BAE380" w:rsidR="000C608A" w:rsidRPr="002926E9" w:rsidRDefault="000C608A" w:rsidP="000C608A">
            <w:pPr>
              <w:pStyle w:val="1W1"/>
              <w:spacing w:line="240" w:lineRule="exact"/>
              <w:rPr>
                <w:rFonts w:eastAsiaTheme="minorEastAsia" w:cs="Times New Roman"/>
                <w:spacing w:val="0"/>
                <w:sz w:val="21"/>
                <w:szCs w:val="21"/>
              </w:rPr>
            </w:pPr>
          </w:p>
        </w:tc>
        <w:tc>
          <w:tcPr>
            <w:tcW w:w="769" w:type="pct"/>
          </w:tcPr>
          <w:p w14:paraId="48A51102" w14:textId="6DAE6DE5" w:rsidR="000C608A" w:rsidRPr="002926E9" w:rsidRDefault="000C608A" w:rsidP="000C608A">
            <w:pPr>
              <w:pStyle w:val="1W1"/>
              <w:spacing w:line="240" w:lineRule="exact"/>
              <w:rPr>
                <w:rFonts w:eastAsiaTheme="minorEastAsia" w:cs="Times New Roman"/>
                <w:spacing w:val="0"/>
                <w:sz w:val="21"/>
                <w:szCs w:val="21"/>
              </w:rPr>
            </w:pPr>
          </w:p>
        </w:tc>
        <w:tc>
          <w:tcPr>
            <w:tcW w:w="1245" w:type="pct"/>
          </w:tcPr>
          <w:p w14:paraId="7F8A427A" w14:textId="656BA539" w:rsidR="000C608A" w:rsidRPr="002926E9" w:rsidRDefault="000C608A" w:rsidP="000C608A">
            <w:pPr>
              <w:pStyle w:val="1W1"/>
              <w:spacing w:line="240" w:lineRule="exact"/>
              <w:rPr>
                <w:rFonts w:eastAsiaTheme="minorEastAsia" w:cs="Times New Roman"/>
                <w:spacing w:val="0"/>
                <w:sz w:val="21"/>
                <w:szCs w:val="21"/>
              </w:rPr>
            </w:pPr>
          </w:p>
        </w:tc>
      </w:tr>
      <w:tr w:rsidR="000C608A" w:rsidRPr="002926E9" w14:paraId="3F0A2204" w14:textId="77777777" w:rsidTr="00AA7029">
        <w:trPr>
          <w:trHeight w:val="397"/>
        </w:trPr>
        <w:tc>
          <w:tcPr>
            <w:tcW w:w="426" w:type="pct"/>
            <w:vMerge/>
          </w:tcPr>
          <w:p w14:paraId="109AE7CE" w14:textId="71363B51"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25989063" w14:textId="1ED97E20" w:rsidR="000C608A" w:rsidRPr="002926E9" w:rsidRDefault="000C608A" w:rsidP="000C608A">
            <w:pPr>
              <w:pStyle w:val="1W1"/>
              <w:spacing w:line="240" w:lineRule="exact"/>
              <w:rPr>
                <w:rFonts w:eastAsiaTheme="minorEastAsia" w:cs="Times New Roman"/>
                <w:spacing w:val="0"/>
                <w:sz w:val="21"/>
                <w:szCs w:val="21"/>
              </w:rPr>
            </w:pPr>
          </w:p>
        </w:tc>
        <w:tc>
          <w:tcPr>
            <w:tcW w:w="1536" w:type="pct"/>
          </w:tcPr>
          <w:p w14:paraId="21BB7705" w14:textId="59369AB2"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2FD1C299" w14:textId="5112CC5B" w:rsidR="000C608A" w:rsidRPr="002926E9" w:rsidRDefault="000C608A" w:rsidP="000C608A">
            <w:pPr>
              <w:pStyle w:val="1W1"/>
              <w:spacing w:line="240" w:lineRule="exact"/>
              <w:rPr>
                <w:rFonts w:eastAsiaTheme="minorEastAsia" w:cs="Times New Roman"/>
                <w:spacing w:val="0"/>
                <w:sz w:val="21"/>
                <w:szCs w:val="21"/>
              </w:rPr>
            </w:pPr>
          </w:p>
        </w:tc>
        <w:tc>
          <w:tcPr>
            <w:tcW w:w="769" w:type="pct"/>
          </w:tcPr>
          <w:p w14:paraId="1D2341E0" w14:textId="0CDB387D" w:rsidR="000C608A" w:rsidRPr="002926E9" w:rsidRDefault="000C608A" w:rsidP="000C608A">
            <w:pPr>
              <w:pStyle w:val="1W1"/>
              <w:spacing w:line="240" w:lineRule="exact"/>
              <w:rPr>
                <w:rFonts w:eastAsiaTheme="minorEastAsia" w:cs="Times New Roman"/>
                <w:spacing w:val="0"/>
                <w:sz w:val="21"/>
                <w:szCs w:val="21"/>
              </w:rPr>
            </w:pPr>
          </w:p>
        </w:tc>
        <w:tc>
          <w:tcPr>
            <w:tcW w:w="1245" w:type="pct"/>
          </w:tcPr>
          <w:p w14:paraId="6CA2DD21" w14:textId="400B4ECF" w:rsidR="000C608A" w:rsidRPr="002926E9" w:rsidRDefault="000C608A" w:rsidP="000C608A">
            <w:pPr>
              <w:pStyle w:val="1W1"/>
              <w:spacing w:line="240" w:lineRule="exact"/>
              <w:rPr>
                <w:rFonts w:eastAsiaTheme="minorEastAsia" w:cs="Times New Roman"/>
                <w:spacing w:val="0"/>
                <w:sz w:val="21"/>
                <w:szCs w:val="21"/>
              </w:rPr>
            </w:pPr>
          </w:p>
        </w:tc>
      </w:tr>
      <w:tr w:rsidR="000C608A" w:rsidRPr="002926E9" w14:paraId="6BFAAB79" w14:textId="77777777" w:rsidTr="00AA7029">
        <w:trPr>
          <w:trHeight w:val="397"/>
        </w:trPr>
        <w:tc>
          <w:tcPr>
            <w:tcW w:w="426" w:type="pct"/>
            <w:vMerge/>
          </w:tcPr>
          <w:p w14:paraId="02C7C401" w14:textId="488E9194"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23849F18" w14:textId="586B6CF5" w:rsidR="000C608A" w:rsidRPr="002926E9" w:rsidRDefault="000C608A" w:rsidP="000C608A">
            <w:pPr>
              <w:pStyle w:val="1W1"/>
              <w:spacing w:line="240" w:lineRule="exact"/>
              <w:rPr>
                <w:rFonts w:eastAsiaTheme="minorEastAsia" w:cs="Times New Roman"/>
                <w:spacing w:val="0"/>
                <w:sz w:val="21"/>
                <w:szCs w:val="21"/>
              </w:rPr>
            </w:pPr>
          </w:p>
        </w:tc>
        <w:tc>
          <w:tcPr>
            <w:tcW w:w="1536" w:type="pct"/>
          </w:tcPr>
          <w:p w14:paraId="44B717F4" w14:textId="18C854D7"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3F1ED152" w14:textId="77777777" w:rsidR="000C608A" w:rsidRPr="002926E9" w:rsidRDefault="000C608A" w:rsidP="000C608A">
            <w:pPr>
              <w:pStyle w:val="1W1"/>
              <w:spacing w:line="240" w:lineRule="exact"/>
              <w:rPr>
                <w:rFonts w:eastAsiaTheme="minorEastAsia" w:cs="Times New Roman"/>
                <w:spacing w:val="0"/>
                <w:sz w:val="21"/>
                <w:szCs w:val="21"/>
              </w:rPr>
            </w:pPr>
          </w:p>
        </w:tc>
        <w:tc>
          <w:tcPr>
            <w:tcW w:w="769" w:type="pct"/>
          </w:tcPr>
          <w:p w14:paraId="1C5113ED" w14:textId="77777777" w:rsidR="000C608A" w:rsidRPr="002926E9" w:rsidRDefault="000C608A" w:rsidP="000C608A">
            <w:pPr>
              <w:pStyle w:val="1W1"/>
              <w:spacing w:line="240" w:lineRule="exact"/>
              <w:rPr>
                <w:rFonts w:eastAsiaTheme="minorEastAsia" w:cs="Times New Roman"/>
                <w:spacing w:val="0"/>
                <w:sz w:val="21"/>
                <w:szCs w:val="21"/>
              </w:rPr>
            </w:pPr>
          </w:p>
        </w:tc>
        <w:tc>
          <w:tcPr>
            <w:tcW w:w="1245" w:type="pct"/>
          </w:tcPr>
          <w:p w14:paraId="6D763C78" w14:textId="77777777" w:rsidR="000C608A" w:rsidRPr="002926E9" w:rsidRDefault="000C608A" w:rsidP="000C608A">
            <w:pPr>
              <w:pStyle w:val="1W1"/>
              <w:spacing w:line="240" w:lineRule="exact"/>
              <w:rPr>
                <w:rFonts w:eastAsiaTheme="minorEastAsia" w:cs="Times New Roman"/>
                <w:spacing w:val="0"/>
                <w:sz w:val="21"/>
                <w:szCs w:val="21"/>
              </w:rPr>
            </w:pPr>
          </w:p>
        </w:tc>
      </w:tr>
      <w:tr w:rsidR="000C608A" w:rsidRPr="002926E9" w14:paraId="19803345" w14:textId="77777777" w:rsidTr="00AA7029">
        <w:trPr>
          <w:trHeight w:val="397"/>
        </w:trPr>
        <w:tc>
          <w:tcPr>
            <w:tcW w:w="426" w:type="pct"/>
            <w:vMerge/>
          </w:tcPr>
          <w:p w14:paraId="0A911FBF" w14:textId="2073BE0C"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49E2964A" w14:textId="650E8838" w:rsidR="000C608A" w:rsidRPr="002926E9" w:rsidRDefault="000C608A" w:rsidP="000C608A">
            <w:pPr>
              <w:pStyle w:val="1W1"/>
              <w:spacing w:line="240" w:lineRule="exact"/>
              <w:rPr>
                <w:rFonts w:eastAsiaTheme="minorEastAsia" w:cs="Times New Roman"/>
                <w:spacing w:val="0"/>
                <w:sz w:val="21"/>
                <w:szCs w:val="21"/>
              </w:rPr>
            </w:pPr>
          </w:p>
        </w:tc>
        <w:tc>
          <w:tcPr>
            <w:tcW w:w="1536" w:type="pct"/>
          </w:tcPr>
          <w:p w14:paraId="7C7B8D51" w14:textId="5711E86D"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2AE95FB4" w14:textId="7FD2DA69" w:rsidR="000C608A" w:rsidRPr="002926E9" w:rsidRDefault="000C608A" w:rsidP="000C608A">
            <w:pPr>
              <w:pStyle w:val="1W1"/>
              <w:spacing w:line="240" w:lineRule="exact"/>
              <w:rPr>
                <w:rFonts w:eastAsiaTheme="minorEastAsia" w:cs="Times New Roman"/>
                <w:spacing w:val="0"/>
                <w:sz w:val="21"/>
                <w:szCs w:val="21"/>
              </w:rPr>
            </w:pPr>
          </w:p>
        </w:tc>
        <w:tc>
          <w:tcPr>
            <w:tcW w:w="769" w:type="pct"/>
          </w:tcPr>
          <w:p w14:paraId="560938DB" w14:textId="291AAFB1" w:rsidR="000C608A" w:rsidRPr="002926E9" w:rsidRDefault="000C608A" w:rsidP="000C608A">
            <w:pPr>
              <w:pStyle w:val="1W1"/>
              <w:spacing w:line="240" w:lineRule="exact"/>
              <w:rPr>
                <w:rFonts w:eastAsiaTheme="minorEastAsia" w:cs="Times New Roman"/>
                <w:spacing w:val="0"/>
                <w:sz w:val="21"/>
                <w:szCs w:val="21"/>
              </w:rPr>
            </w:pPr>
          </w:p>
        </w:tc>
        <w:tc>
          <w:tcPr>
            <w:tcW w:w="1245" w:type="pct"/>
          </w:tcPr>
          <w:p w14:paraId="6905AB0E" w14:textId="2C3FDD54" w:rsidR="000C608A" w:rsidRPr="002926E9" w:rsidRDefault="000C608A" w:rsidP="000C608A">
            <w:pPr>
              <w:pStyle w:val="1W1"/>
              <w:spacing w:line="240" w:lineRule="exact"/>
              <w:rPr>
                <w:rFonts w:eastAsiaTheme="minorEastAsia" w:cs="Times New Roman"/>
                <w:spacing w:val="0"/>
                <w:sz w:val="21"/>
                <w:szCs w:val="21"/>
              </w:rPr>
            </w:pPr>
          </w:p>
        </w:tc>
      </w:tr>
      <w:tr w:rsidR="000C608A" w:rsidRPr="002926E9" w14:paraId="602BD7EC" w14:textId="77777777" w:rsidTr="00AA7029">
        <w:trPr>
          <w:trHeight w:val="397"/>
        </w:trPr>
        <w:tc>
          <w:tcPr>
            <w:tcW w:w="426" w:type="pct"/>
            <w:vMerge/>
            <w:tcBorders>
              <w:bottom w:val="single" w:sz="4" w:space="0" w:color="auto"/>
            </w:tcBorders>
          </w:tcPr>
          <w:p w14:paraId="663BA938" w14:textId="134E9FB0"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3964FB3F" w14:textId="7157BC9F" w:rsidR="000C608A" w:rsidRPr="002926E9" w:rsidRDefault="000C608A" w:rsidP="000C608A">
            <w:pPr>
              <w:pStyle w:val="1W1"/>
              <w:spacing w:line="240" w:lineRule="exact"/>
              <w:rPr>
                <w:rFonts w:eastAsiaTheme="minorEastAsia" w:cs="Times New Roman"/>
                <w:spacing w:val="0"/>
                <w:sz w:val="21"/>
                <w:szCs w:val="21"/>
              </w:rPr>
            </w:pPr>
          </w:p>
        </w:tc>
        <w:tc>
          <w:tcPr>
            <w:tcW w:w="1536" w:type="pct"/>
          </w:tcPr>
          <w:p w14:paraId="19D7AA4E" w14:textId="65F133A9" w:rsidR="000C608A" w:rsidRPr="002926E9" w:rsidRDefault="000C608A" w:rsidP="000C608A">
            <w:pPr>
              <w:pStyle w:val="1W1"/>
              <w:spacing w:line="240" w:lineRule="exact"/>
              <w:rPr>
                <w:rFonts w:eastAsiaTheme="minorEastAsia" w:cs="Times New Roman"/>
                <w:spacing w:val="0"/>
                <w:sz w:val="21"/>
                <w:szCs w:val="21"/>
              </w:rPr>
            </w:pPr>
          </w:p>
        </w:tc>
        <w:tc>
          <w:tcPr>
            <w:tcW w:w="512" w:type="pct"/>
          </w:tcPr>
          <w:p w14:paraId="01AD2777" w14:textId="30DB3E49" w:rsidR="000C608A" w:rsidRPr="002926E9" w:rsidRDefault="000C608A" w:rsidP="000C608A">
            <w:pPr>
              <w:pStyle w:val="1W1"/>
              <w:spacing w:line="240" w:lineRule="exact"/>
              <w:rPr>
                <w:rFonts w:eastAsiaTheme="minorEastAsia" w:cs="Times New Roman"/>
                <w:spacing w:val="0"/>
                <w:sz w:val="21"/>
                <w:szCs w:val="21"/>
              </w:rPr>
            </w:pPr>
          </w:p>
        </w:tc>
        <w:tc>
          <w:tcPr>
            <w:tcW w:w="769" w:type="pct"/>
          </w:tcPr>
          <w:p w14:paraId="6ACFAB63" w14:textId="268AAB52" w:rsidR="000C608A" w:rsidRPr="002926E9" w:rsidRDefault="000C608A" w:rsidP="000C608A">
            <w:pPr>
              <w:pStyle w:val="1W1"/>
              <w:spacing w:line="240" w:lineRule="exact"/>
              <w:rPr>
                <w:rFonts w:eastAsiaTheme="minorEastAsia" w:cs="Times New Roman"/>
                <w:spacing w:val="0"/>
                <w:sz w:val="21"/>
                <w:szCs w:val="21"/>
              </w:rPr>
            </w:pPr>
          </w:p>
        </w:tc>
        <w:tc>
          <w:tcPr>
            <w:tcW w:w="1245" w:type="pct"/>
          </w:tcPr>
          <w:p w14:paraId="57187420" w14:textId="798CB863" w:rsidR="000C608A" w:rsidRPr="002926E9" w:rsidRDefault="000C608A" w:rsidP="000C608A">
            <w:pPr>
              <w:pStyle w:val="1W1"/>
              <w:spacing w:line="240" w:lineRule="exact"/>
              <w:rPr>
                <w:rFonts w:eastAsiaTheme="minorEastAsia" w:cs="Times New Roman"/>
                <w:spacing w:val="0"/>
                <w:sz w:val="21"/>
                <w:szCs w:val="21"/>
              </w:rPr>
            </w:pPr>
          </w:p>
        </w:tc>
      </w:tr>
      <w:tr w:rsidR="00C327AD" w:rsidRPr="002926E9" w14:paraId="0A0A9A10" w14:textId="77777777" w:rsidTr="00AA7029">
        <w:trPr>
          <w:trHeight w:val="397"/>
        </w:trPr>
        <w:tc>
          <w:tcPr>
            <w:tcW w:w="426" w:type="pct"/>
            <w:vMerge w:val="restart"/>
            <w:tcBorders>
              <w:top w:val="single" w:sz="4" w:space="0" w:color="auto"/>
            </w:tcBorders>
          </w:tcPr>
          <w:p w14:paraId="0D0772F2" w14:textId="608F7739" w:rsidR="00C327AD" w:rsidRPr="002926E9" w:rsidRDefault="00C327AD" w:rsidP="00C1729C">
            <w:pPr>
              <w:pStyle w:val="1W1"/>
              <w:spacing w:line="240" w:lineRule="exact"/>
              <w:rPr>
                <w:rFonts w:eastAsiaTheme="minorEastAsia" w:cs="Times New Roman"/>
                <w:b/>
                <w:spacing w:val="0"/>
                <w:sz w:val="21"/>
                <w:szCs w:val="21"/>
              </w:rPr>
            </w:pPr>
          </w:p>
        </w:tc>
        <w:tc>
          <w:tcPr>
            <w:tcW w:w="512" w:type="pct"/>
          </w:tcPr>
          <w:p w14:paraId="22461838" w14:textId="7753AFE2" w:rsidR="00C327AD" w:rsidRPr="002926E9" w:rsidRDefault="00C327AD" w:rsidP="000C608A">
            <w:pPr>
              <w:pStyle w:val="1W1"/>
              <w:spacing w:line="240" w:lineRule="exact"/>
              <w:rPr>
                <w:rFonts w:eastAsiaTheme="minorEastAsia" w:cs="Times New Roman"/>
                <w:b/>
                <w:spacing w:val="0"/>
                <w:sz w:val="21"/>
                <w:szCs w:val="21"/>
              </w:rPr>
            </w:pPr>
          </w:p>
        </w:tc>
        <w:tc>
          <w:tcPr>
            <w:tcW w:w="4063" w:type="pct"/>
            <w:gridSpan w:val="4"/>
          </w:tcPr>
          <w:p w14:paraId="71D16B34" w14:textId="4DEC24FC" w:rsidR="00C327AD" w:rsidRPr="002926E9" w:rsidRDefault="00C327AD" w:rsidP="00C327AD">
            <w:pPr>
              <w:pStyle w:val="1W1"/>
              <w:spacing w:line="240" w:lineRule="exact"/>
              <w:jc w:val="left"/>
              <w:rPr>
                <w:rFonts w:eastAsiaTheme="minorEastAsia" w:cs="Times New Roman"/>
                <w:b/>
                <w:spacing w:val="0"/>
                <w:sz w:val="21"/>
                <w:szCs w:val="21"/>
              </w:rPr>
            </w:pPr>
          </w:p>
        </w:tc>
      </w:tr>
      <w:tr w:rsidR="00C327AD" w:rsidRPr="002926E9" w14:paraId="3496C671" w14:textId="77777777" w:rsidTr="00AA7029">
        <w:trPr>
          <w:trHeight w:val="397"/>
        </w:trPr>
        <w:tc>
          <w:tcPr>
            <w:tcW w:w="426" w:type="pct"/>
            <w:vMerge/>
          </w:tcPr>
          <w:p w14:paraId="53C50824" w14:textId="5657767A" w:rsidR="00C327AD" w:rsidRPr="002926E9" w:rsidRDefault="00C327AD" w:rsidP="00C1729C">
            <w:pPr>
              <w:pStyle w:val="1W1"/>
              <w:spacing w:line="240" w:lineRule="exact"/>
              <w:rPr>
                <w:rFonts w:eastAsiaTheme="minorEastAsia" w:cs="Times New Roman"/>
                <w:spacing w:val="0"/>
                <w:sz w:val="21"/>
                <w:szCs w:val="21"/>
              </w:rPr>
            </w:pPr>
          </w:p>
        </w:tc>
        <w:tc>
          <w:tcPr>
            <w:tcW w:w="512" w:type="pct"/>
          </w:tcPr>
          <w:p w14:paraId="294D3FEC" w14:textId="2BBE4A58"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48D62CFC" w14:textId="5F0707AC"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5B88AC91" w14:textId="35E2F613"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25511B88" w14:textId="240D8639"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3399F69D" w14:textId="7ADDA4F0"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1C642F2B" w14:textId="77777777" w:rsidTr="00AA7029">
        <w:trPr>
          <w:trHeight w:val="397"/>
        </w:trPr>
        <w:tc>
          <w:tcPr>
            <w:tcW w:w="426" w:type="pct"/>
            <w:vMerge/>
          </w:tcPr>
          <w:p w14:paraId="1747BBFD" w14:textId="3E91AABF" w:rsidR="00C327AD" w:rsidRPr="002926E9" w:rsidRDefault="00C327AD" w:rsidP="00C1729C">
            <w:pPr>
              <w:pStyle w:val="1W1"/>
              <w:spacing w:line="240" w:lineRule="exact"/>
              <w:rPr>
                <w:rFonts w:eastAsiaTheme="minorEastAsia" w:cs="Times New Roman"/>
                <w:spacing w:val="0"/>
                <w:sz w:val="21"/>
                <w:szCs w:val="21"/>
              </w:rPr>
            </w:pPr>
          </w:p>
        </w:tc>
        <w:tc>
          <w:tcPr>
            <w:tcW w:w="512" w:type="pct"/>
          </w:tcPr>
          <w:p w14:paraId="15E3FA27" w14:textId="1F05381D"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360391B5" w14:textId="6E005D39"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41F99A74" w14:textId="318FA02B"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1FA73BD8" w14:textId="5BED16C6"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03317BBA" w14:textId="3E36EB49"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7BF36B08" w14:textId="77777777" w:rsidTr="00AA7029">
        <w:trPr>
          <w:trHeight w:val="397"/>
        </w:trPr>
        <w:tc>
          <w:tcPr>
            <w:tcW w:w="426" w:type="pct"/>
            <w:vMerge/>
          </w:tcPr>
          <w:p w14:paraId="4A7238A0" w14:textId="7A151A5E" w:rsidR="00C327AD" w:rsidRPr="002926E9" w:rsidRDefault="00C327AD" w:rsidP="00C1729C">
            <w:pPr>
              <w:pStyle w:val="1W1"/>
              <w:spacing w:line="240" w:lineRule="exact"/>
              <w:rPr>
                <w:rFonts w:eastAsiaTheme="minorEastAsia" w:cs="Times New Roman"/>
                <w:b/>
                <w:spacing w:val="0"/>
                <w:sz w:val="21"/>
                <w:szCs w:val="21"/>
              </w:rPr>
            </w:pPr>
          </w:p>
        </w:tc>
        <w:tc>
          <w:tcPr>
            <w:tcW w:w="512" w:type="pct"/>
          </w:tcPr>
          <w:p w14:paraId="37998EAA" w14:textId="77C1FE60" w:rsidR="00C327AD" w:rsidRPr="002926E9" w:rsidRDefault="00C327AD" w:rsidP="000C608A">
            <w:pPr>
              <w:pStyle w:val="1W1"/>
              <w:spacing w:line="240" w:lineRule="exact"/>
              <w:rPr>
                <w:rFonts w:eastAsiaTheme="minorEastAsia" w:cs="Times New Roman"/>
                <w:b/>
                <w:spacing w:val="0"/>
                <w:sz w:val="21"/>
                <w:szCs w:val="21"/>
              </w:rPr>
            </w:pPr>
          </w:p>
        </w:tc>
        <w:tc>
          <w:tcPr>
            <w:tcW w:w="4063" w:type="pct"/>
            <w:gridSpan w:val="4"/>
          </w:tcPr>
          <w:p w14:paraId="1AF31EDB" w14:textId="2646734C" w:rsidR="00C327AD" w:rsidRPr="002926E9" w:rsidRDefault="00C327AD" w:rsidP="00C327AD">
            <w:pPr>
              <w:pStyle w:val="1W1"/>
              <w:spacing w:line="240" w:lineRule="exact"/>
              <w:jc w:val="left"/>
              <w:rPr>
                <w:rFonts w:eastAsiaTheme="minorEastAsia" w:cs="Times New Roman"/>
                <w:b/>
                <w:spacing w:val="0"/>
                <w:sz w:val="21"/>
                <w:szCs w:val="21"/>
              </w:rPr>
            </w:pPr>
          </w:p>
        </w:tc>
      </w:tr>
      <w:tr w:rsidR="00C327AD" w:rsidRPr="002926E9" w14:paraId="627E7ADC" w14:textId="77777777" w:rsidTr="00AA7029">
        <w:trPr>
          <w:trHeight w:val="397"/>
        </w:trPr>
        <w:tc>
          <w:tcPr>
            <w:tcW w:w="426" w:type="pct"/>
            <w:vMerge/>
          </w:tcPr>
          <w:p w14:paraId="445E09F1" w14:textId="469B2ED8"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200D6127" w14:textId="46F87119"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66B03C17" w14:textId="6848ABEC"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11FE1A85" w14:textId="77777777"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5C4C23D3" w14:textId="77777777"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700748BD" w14:textId="77777777"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4737DACF" w14:textId="77777777" w:rsidTr="00AA7029">
        <w:trPr>
          <w:trHeight w:val="397"/>
        </w:trPr>
        <w:tc>
          <w:tcPr>
            <w:tcW w:w="426" w:type="pct"/>
            <w:vMerge/>
          </w:tcPr>
          <w:p w14:paraId="293C4209" w14:textId="4A60EF6E"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1DFDD875" w14:textId="392A93FA"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07BE0D45" w14:textId="0A31F256"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210FB3CF" w14:textId="0B59AC41"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7271D853" w14:textId="5AC67A96"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1484D6F9" w14:textId="4417A94B"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7D30197A" w14:textId="77777777" w:rsidTr="00AA7029">
        <w:trPr>
          <w:trHeight w:val="397"/>
        </w:trPr>
        <w:tc>
          <w:tcPr>
            <w:tcW w:w="426" w:type="pct"/>
            <w:vMerge/>
          </w:tcPr>
          <w:p w14:paraId="44D2148F" w14:textId="03CE3C6F"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112ED968" w14:textId="63F84A2C"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4A6B983A" w14:textId="4049A2D3"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1CBBC097" w14:textId="2FD6034E"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69D81A53" w14:textId="6F33C33E"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41EB5BDE" w14:textId="317BA348"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551A00C6" w14:textId="77777777" w:rsidTr="00AA7029">
        <w:trPr>
          <w:trHeight w:val="397"/>
        </w:trPr>
        <w:tc>
          <w:tcPr>
            <w:tcW w:w="426" w:type="pct"/>
            <w:vMerge/>
          </w:tcPr>
          <w:p w14:paraId="394E689D" w14:textId="19F13044" w:rsidR="00C327AD" w:rsidRPr="002926E9" w:rsidRDefault="00C327AD" w:rsidP="000C608A">
            <w:pPr>
              <w:pStyle w:val="1W1"/>
              <w:spacing w:line="240" w:lineRule="exact"/>
              <w:rPr>
                <w:rFonts w:eastAsiaTheme="minorEastAsia" w:cs="Times New Roman"/>
                <w:b/>
                <w:spacing w:val="0"/>
                <w:sz w:val="21"/>
                <w:szCs w:val="21"/>
              </w:rPr>
            </w:pPr>
          </w:p>
        </w:tc>
        <w:tc>
          <w:tcPr>
            <w:tcW w:w="512" w:type="pct"/>
          </w:tcPr>
          <w:p w14:paraId="243BC41D" w14:textId="5A2E6DF0" w:rsidR="00C327AD" w:rsidRPr="002926E9" w:rsidRDefault="00C327AD" w:rsidP="000C608A">
            <w:pPr>
              <w:pStyle w:val="1W1"/>
              <w:spacing w:line="240" w:lineRule="exact"/>
              <w:rPr>
                <w:rFonts w:eastAsiaTheme="minorEastAsia" w:cs="Times New Roman"/>
                <w:b/>
                <w:spacing w:val="0"/>
                <w:sz w:val="21"/>
                <w:szCs w:val="21"/>
              </w:rPr>
            </w:pPr>
          </w:p>
        </w:tc>
        <w:tc>
          <w:tcPr>
            <w:tcW w:w="4063" w:type="pct"/>
            <w:gridSpan w:val="4"/>
          </w:tcPr>
          <w:p w14:paraId="10101C4A" w14:textId="47426BCD" w:rsidR="00C327AD" w:rsidRPr="002926E9" w:rsidRDefault="00C327AD" w:rsidP="00C327AD">
            <w:pPr>
              <w:pStyle w:val="1W1"/>
              <w:spacing w:line="240" w:lineRule="exact"/>
              <w:jc w:val="left"/>
              <w:rPr>
                <w:rFonts w:eastAsiaTheme="minorEastAsia" w:cs="Times New Roman"/>
                <w:b/>
                <w:spacing w:val="0"/>
                <w:sz w:val="21"/>
                <w:szCs w:val="21"/>
              </w:rPr>
            </w:pPr>
          </w:p>
        </w:tc>
      </w:tr>
      <w:tr w:rsidR="00C327AD" w:rsidRPr="002926E9" w14:paraId="359CEC71" w14:textId="77777777" w:rsidTr="00AA7029">
        <w:trPr>
          <w:trHeight w:val="397"/>
        </w:trPr>
        <w:tc>
          <w:tcPr>
            <w:tcW w:w="426" w:type="pct"/>
            <w:vMerge/>
          </w:tcPr>
          <w:p w14:paraId="619C871E" w14:textId="54D54E2F"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492B67CB" w14:textId="2642F79C"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4CF865E9" w14:textId="423C818E"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706A7794" w14:textId="77777777"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3F7A6419" w14:textId="77777777"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555EEC52" w14:textId="77777777"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0F592063" w14:textId="77777777" w:rsidTr="00AA7029">
        <w:trPr>
          <w:trHeight w:val="397"/>
        </w:trPr>
        <w:tc>
          <w:tcPr>
            <w:tcW w:w="426" w:type="pct"/>
            <w:vMerge/>
          </w:tcPr>
          <w:p w14:paraId="60277F0B" w14:textId="162544BB"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3CCB0114" w14:textId="37829736"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6641BA96" w14:textId="325D11DA"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029FF46C" w14:textId="0FF7D96E"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4D70843D" w14:textId="17902569"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708DEA0E" w14:textId="7221D909"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310E1FE2" w14:textId="77777777" w:rsidTr="00AA7029">
        <w:trPr>
          <w:trHeight w:val="397"/>
        </w:trPr>
        <w:tc>
          <w:tcPr>
            <w:tcW w:w="426" w:type="pct"/>
            <w:vMerge/>
          </w:tcPr>
          <w:p w14:paraId="693C2ED5" w14:textId="2ECA83BD"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2490F6D4" w14:textId="4835D2D5"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44DD9C69" w14:textId="605C18F2"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04C64BBA" w14:textId="13849530"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4653E168" w14:textId="3421E615"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1AFB2D86" w14:textId="27EFC33E"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4CD26C6B" w14:textId="77777777" w:rsidTr="00AA7029">
        <w:trPr>
          <w:trHeight w:val="397"/>
        </w:trPr>
        <w:tc>
          <w:tcPr>
            <w:tcW w:w="426" w:type="pct"/>
            <w:vMerge/>
          </w:tcPr>
          <w:p w14:paraId="05E9EF68" w14:textId="2A2CC047"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5A38A96D" w14:textId="02C66355"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7A921523" w14:textId="6B67A8DF"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5141CDEF" w14:textId="07ABF877"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64862B27" w14:textId="3A2DBCAC"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0A327580" w14:textId="53E603D4"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316F39E7" w14:textId="77777777" w:rsidTr="00AA7029">
        <w:trPr>
          <w:trHeight w:val="397"/>
        </w:trPr>
        <w:tc>
          <w:tcPr>
            <w:tcW w:w="426" w:type="pct"/>
            <w:vMerge/>
          </w:tcPr>
          <w:p w14:paraId="3F961233" w14:textId="11D93CBC"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0DD648A3" w14:textId="3D70CD1C"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7B44F362" w14:textId="0FDD7226"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1F39F409" w14:textId="77777777"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0D53B372" w14:textId="77777777"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5F17DC67" w14:textId="77777777"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49D518EB" w14:textId="77777777" w:rsidTr="00AA7029">
        <w:trPr>
          <w:trHeight w:val="397"/>
        </w:trPr>
        <w:tc>
          <w:tcPr>
            <w:tcW w:w="426" w:type="pct"/>
            <w:vMerge/>
          </w:tcPr>
          <w:p w14:paraId="130D2EA2" w14:textId="55FBC313"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427443DA" w14:textId="01472C67"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7BC2BCE9" w14:textId="2E1F492E"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78D64275" w14:textId="42756E8F"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4EC0809C" w14:textId="709FEDDF"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4A12AF1F" w14:textId="2B798995"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60393AD7" w14:textId="77777777" w:rsidTr="00AA7029">
        <w:trPr>
          <w:trHeight w:val="397"/>
        </w:trPr>
        <w:tc>
          <w:tcPr>
            <w:tcW w:w="426" w:type="pct"/>
            <w:vMerge/>
          </w:tcPr>
          <w:p w14:paraId="0F29D55A" w14:textId="36779462"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3D4B88FA" w14:textId="54951679"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52EA9956" w14:textId="4965770D"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0D096890" w14:textId="5771F233"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3CFD1A81" w14:textId="7FDCDF5D"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54EE978F" w14:textId="227F11DC" w:rsidR="00C327AD" w:rsidRPr="002926E9" w:rsidRDefault="00C327AD" w:rsidP="000C608A">
            <w:pPr>
              <w:pStyle w:val="1W1"/>
              <w:spacing w:line="240" w:lineRule="exact"/>
              <w:rPr>
                <w:rFonts w:eastAsiaTheme="minorEastAsia" w:cs="Times New Roman"/>
                <w:spacing w:val="0"/>
                <w:sz w:val="21"/>
                <w:szCs w:val="21"/>
              </w:rPr>
            </w:pPr>
          </w:p>
        </w:tc>
      </w:tr>
      <w:tr w:rsidR="00C327AD" w:rsidRPr="002926E9" w14:paraId="5DA27F8D" w14:textId="77777777" w:rsidTr="00AA7029">
        <w:trPr>
          <w:trHeight w:val="397"/>
        </w:trPr>
        <w:tc>
          <w:tcPr>
            <w:tcW w:w="426" w:type="pct"/>
            <w:vMerge/>
          </w:tcPr>
          <w:p w14:paraId="0E93278B" w14:textId="24843D55"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4C7C7123" w14:textId="184297A6" w:rsidR="00C327AD" w:rsidRPr="002926E9" w:rsidRDefault="00C327AD" w:rsidP="000C608A">
            <w:pPr>
              <w:pStyle w:val="1W1"/>
              <w:spacing w:line="240" w:lineRule="exact"/>
              <w:rPr>
                <w:rFonts w:eastAsiaTheme="minorEastAsia" w:cs="Times New Roman"/>
                <w:spacing w:val="0"/>
                <w:sz w:val="21"/>
                <w:szCs w:val="21"/>
              </w:rPr>
            </w:pPr>
          </w:p>
        </w:tc>
        <w:tc>
          <w:tcPr>
            <w:tcW w:w="1536" w:type="pct"/>
          </w:tcPr>
          <w:p w14:paraId="3E60C661" w14:textId="0511D5C5" w:rsidR="00C327AD" w:rsidRPr="002926E9" w:rsidRDefault="00C327AD" w:rsidP="000C608A">
            <w:pPr>
              <w:pStyle w:val="1W1"/>
              <w:spacing w:line="240" w:lineRule="exact"/>
              <w:rPr>
                <w:rFonts w:eastAsiaTheme="minorEastAsia" w:cs="Times New Roman"/>
                <w:spacing w:val="0"/>
                <w:sz w:val="21"/>
                <w:szCs w:val="21"/>
              </w:rPr>
            </w:pPr>
          </w:p>
        </w:tc>
        <w:tc>
          <w:tcPr>
            <w:tcW w:w="512" w:type="pct"/>
          </w:tcPr>
          <w:p w14:paraId="21A74AA3" w14:textId="770139C3" w:rsidR="00C327AD" w:rsidRPr="002926E9" w:rsidRDefault="00C327AD" w:rsidP="000C608A">
            <w:pPr>
              <w:pStyle w:val="1W1"/>
              <w:spacing w:line="240" w:lineRule="exact"/>
              <w:rPr>
                <w:rFonts w:eastAsiaTheme="minorEastAsia" w:cs="Times New Roman"/>
                <w:spacing w:val="0"/>
                <w:sz w:val="21"/>
                <w:szCs w:val="21"/>
              </w:rPr>
            </w:pPr>
          </w:p>
        </w:tc>
        <w:tc>
          <w:tcPr>
            <w:tcW w:w="769" w:type="pct"/>
          </w:tcPr>
          <w:p w14:paraId="29E70910" w14:textId="72991D2D" w:rsidR="00C327AD" w:rsidRPr="002926E9" w:rsidRDefault="00C327AD" w:rsidP="000C608A">
            <w:pPr>
              <w:pStyle w:val="1W1"/>
              <w:spacing w:line="240" w:lineRule="exact"/>
              <w:rPr>
                <w:rFonts w:eastAsiaTheme="minorEastAsia" w:cs="Times New Roman"/>
                <w:spacing w:val="0"/>
                <w:sz w:val="21"/>
                <w:szCs w:val="21"/>
              </w:rPr>
            </w:pPr>
          </w:p>
        </w:tc>
        <w:tc>
          <w:tcPr>
            <w:tcW w:w="1245" w:type="pct"/>
          </w:tcPr>
          <w:p w14:paraId="1F5366FB" w14:textId="768BF73F" w:rsidR="00C327AD" w:rsidRPr="002926E9" w:rsidRDefault="00C327AD" w:rsidP="000C608A">
            <w:pPr>
              <w:pStyle w:val="1W1"/>
              <w:spacing w:line="240" w:lineRule="exact"/>
              <w:rPr>
                <w:rFonts w:eastAsiaTheme="minorEastAsia" w:cs="Times New Roman"/>
                <w:spacing w:val="0"/>
                <w:sz w:val="21"/>
                <w:szCs w:val="21"/>
              </w:rPr>
            </w:pPr>
          </w:p>
        </w:tc>
      </w:tr>
      <w:tr w:rsidR="00C1729C" w:rsidRPr="002926E9" w14:paraId="420A3A91" w14:textId="77777777" w:rsidTr="00C1729C">
        <w:trPr>
          <w:trHeight w:val="397"/>
        </w:trPr>
        <w:tc>
          <w:tcPr>
            <w:tcW w:w="5000" w:type="pct"/>
            <w:gridSpan w:val="6"/>
          </w:tcPr>
          <w:p w14:paraId="3E04324B" w14:textId="4DC06DCE" w:rsidR="00C1729C" w:rsidRPr="002926E9" w:rsidRDefault="00C1729C" w:rsidP="000C608A">
            <w:pPr>
              <w:pStyle w:val="1W1"/>
              <w:spacing w:line="240" w:lineRule="exact"/>
              <w:jc w:val="left"/>
              <w:rPr>
                <w:rFonts w:eastAsiaTheme="minorEastAsia" w:cs="Times New Roman"/>
                <w:spacing w:val="0"/>
                <w:sz w:val="21"/>
                <w:szCs w:val="21"/>
              </w:rPr>
            </w:pPr>
          </w:p>
        </w:tc>
      </w:tr>
    </w:tbl>
    <w:p w14:paraId="1D75A5EB" w14:textId="77777777" w:rsidR="00D770AF" w:rsidRPr="002926E9" w:rsidRDefault="00D770AF" w:rsidP="0049253E">
      <w:pPr>
        <w:pStyle w:val="32"/>
        <w:rPr>
          <w:rFonts w:ascii="Times New Roman" w:hAnsi="Times New Roman" w:cs="Times New Roman"/>
        </w:rPr>
      </w:pPr>
      <w:r w:rsidRPr="002926E9">
        <w:rPr>
          <w:rFonts w:ascii="Times New Roman" w:hAnsi="Times New Roman" w:cs="Times New Roman"/>
        </w:rPr>
        <w:lastRenderedPageBreak/>
        <w:t>项目建设</w:t>
      </w:r>
      <w:r w:rsidR="00E15685" w:rsidRPr="002926E9">
        <w:rPr>
          <w:rFonts w:ascii="Times New Roman" w:hAnsi="Times New Roman" w:cs="Times New Roman"/>
        </w:rPr>
        <w:t>内容及组成</w:t>
      </w:r>
    </w:p>
    <w:p w14:paraId="456AE8A9" w14:textId="48AB3C84" w:rsidR="00D770AF" w:rsidRPr="002926E9" w:rsidRDefault="00D770AF" w:rsidP="00697C3D">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主要建设内容为综合研发用房（含研发中心、中试车间、库房、核酸检测用房、动物房、锅炉房）、实验室用房、化学试剂库以及配套的污水处理站（含垃圾站）、人流、物流门卫及厂区相关配套工程。具体见</w:t>
      </w:r>
      <w:r w:rsidR="00F70301" w:rsidRPr="002926E9">
        <w:rPr>
          <w:rFonts w:ascii="Times New Roman" w:hAnsi="Times New Roman" w:cs="Times New Roman"/>
          <w:spacing w:val="0"/>
          <w:sz w:val="24"/>
          <w:szCs w:val="24"/>
        </w:rPr>
        <w:fldChar w:fldCharType="begin"/>
      </w:r>
      <w:r w:rsidR="00F70301" w:rsidRPr="002926E9">
        <w:rPr>
          <w:rFonts w:ascii="Times New Roman" w:hAnsi="Times New Roman" w:cs="Times New Roman"/>
          <w:spacing w:val="0"/>
          <w:sz w:val="24"/>
          <w:szCs w:val="24"/>
        </w:rPr>
        <w:instrText xml:space="preserve"> REF _Ref82453169 \h  \* MERGEFORMAT </w:instrText>
      </w:r>
      <w:r w:rsidR="00F70301" w:rsidRPr="002926E9">
        <w:rPr>
          <w:rFonts w:ascii="Times New Roman" w:hAnsi="Times New Roman" w:cs="Times New Roman"/>
          <w:spacing w:val="0"/>
          <w:sz w:val="24"/>
          <w:szCs w:val="24"/>
        </w:rPr>
      </w:r>
      <w:r w:rsidR="00F70301"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b/>
          <w:spacing w:val="0"/>
          <w:sz w:val="24"/>
          <w:szCs w:val="24"/>
        </w:rPr>
        <w:t>表</w:t>
      </w:r>
      <w:r w:rsidR="00F359F4" w:rsidRPr="00F359F4">
        <w:rPr>
          <w:rFonts w:ascii="Times New Roman" w:hAnsi="Times New Roman" w:cs="Times New Roman"/>
          <w:b/>
          <w:spacing w:val="0"/>
          <w:sz w:val="24"/>
          <w:szCs w:val="24"/>
        </w:rPr>
        <w:t xml:space="preserve"> </w:t>
      </w:r>
      <w:r w:rsidR="00F359F4" w:rsidRPr="00F359F4">
        <w:rPr>
          <w:rFonts w:ascii="Times New Roman" w:hAnsi="Times New Roman" w:cs="Times New Roman"/>
          <w:b/>
          <w:noProof/>
          <w:spacing w:val="0"/>
          <w:sz w:val="24"/>
          <w:szCs w:val="24"/>
        </w:rPr>
        <w:t>3.1</w:t>
      </w:r>
      <w:r w:rsidR="00F359F4" w:rsidRPr="00F359F4">
        <w:rPr>
          <w:rFonts w:ascii="Times New Roman" w:hAnsi="Times New Roman" w:cs="Times New Roman"/>
          <w:b/>
          <w:noProof/>
          <w:spacing w:val="0"/>
          <w:sz w:val="24"/>
          <w:szCs w:val="24"/>
        </w:rPr>
        <w:noBreakHyphen/>
        <w:t>2</w:t>
      </w:r>
      <w:r w:rsidR="00F70301" w:rsidRPr="002926E9">
        <w:rPr>
          <w:rFonts w:ascii="Times New Roman" w:hAnsi="Times New Roman" w:cs="Times New Roman"/>
          <w:spacing w:val="0"/>
          <w:sz w:val="24"/>
          <w:szCs w:val="24"/>
        </w:rPr>
        <w:fldChar w:fldCharType="end"/>
      </w:r>
      <w:r w:rsidR="00F70301" w:rsidRPr="002926E9">
        <w:rPr>
          <w:rFonts w:ascii="Times New Roman" w:hAnsi="Times New Roman" w:cs="Times New Roman"/>
          <w:spacing w:val="0"/>
          <w:sz w:val="24"/>
          <w:szCs w:val="24"/>
        </w:rPr>
        <w:t>。</w:t>
      </w:r>
    </w:p>
    <w:p w14:paraId="316C6F64" w14:textId="49EF49AE" w:rsidR="00D770AF" w:rsidRPr="002926E9" w:rsidRDefault="00D770AF" w:rsidP="00696BD8">
      <w:pPr>
        <w:pStyle w:val="af1"/>
        <w:spacing w:before="156"/>
        <w:rPr>
          <w:rFonts w:cs="Times New Roman"/>
        </w:rPr>
      </w:pPr>
      <w:bookmarkStart w:id="111" w:name="_Ref82453169"/>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3.1</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2</w:t>
      </w:r>
      <w:r w:rsidR="00C45038" w:rsidRPr="002926E9">
        <w:rPr>
          <w:rFonts w:cs="Times New Roman"/>
        </w:rPr>
        <w:fldChar w:fldCharType="end"/>
      </w:r>
      <w:bookmarkEnd w:id="111"/>
      <w:r w:rsidRPr="002926E9">
        <w:rPr>
          <w:rFonts w:cs="Times New Roman"/>
        </w:rPr>
        <w:t xml:space="preserve">  </w:t>
      </w:r>
      <w:r w:rsidRPr="002926E9">
        <w:rPr>
          <w:rFonts w:cs="Times New Roman"/>
        </w:rPr>
        <w:t>项目建设规模一览表</w:t>
      </w:r>
    </w:p>
    <w:p w14:paraId="17326A7D" w14:textId="77777777" w:rsidR="000A6517" w:rsidRPr="002926E9" w:rsidRDefault="000A6517" w:rsidP="000A6517">
      <w:pPr>
        <w:pStyle w:val="42"/>
        <w:rPr>
          <w:rFonts w:ascii="Times New Roman" w:eastAsiaTheme="minorEastAsia" w:hAnsi="Times New Roman" w:cs="Times New Roman"/>
        </w:rPr>
      </w:pPr>
      <w:bookmarkStart w:id="112" w:name="_Ref83237542"/>
      <w:r w:rsidRPr="002926E9">
        <w:rPr>
          <w:rFonts w:ascii="Times New Roman" w:eastAsiaTheme="minorEastAsia" w:hAnsi="Times New Roman" w:cs="Times New Roman"/>
        </w:rPr>
        <w:t>给排水</w:t>
      </w:r>
      <w:bookmarkEnd w:id="112"/>
    </w:p>
    <w:p w14:paraId="042C01F9" w14:textId="77777777" w:rsidR="000A6517" w:rsidRPr="002926E9" w:rsidRDefault="000A6517" w:rsidP="000A651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）给水</w:t>
      </w:r>
    </w:p>
    <w:p w14:paraId="275468A7" w14:textId="77777777" w:rsidR="000A6517" w:rsidRPr="002926E9" w:rsidRDefault="000A6517" w:rsidP="000A651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本项目给水为市政自来水。临时用水由西侧已建成的纵一路市政自来水管网上引入，待西侧规划路建成后，从西侧规划路市政自来水管网上引入一路正式供水，引入管管</w:t>
      </w:r>
      <w:proofErr w:type="gramStart"/>
      <w:r w:rsidRPr="002926E9">
        <w:rPr>
          <w:rFonts w:ascii="Times New Roman" w:hAnsi="Times New Roman" w:cs="Times New Roman"/>
          <w:spacing w:val="0"/>
          <w:sz w:val="24"/>
          <w:szCs w:val="24"/>
        </w:rPr>
        <w:t>径</w:t>
      </w:r>
      <w:proofErr w:type="gramEnd"/>
      <w:r w:rsidRPr="002926E9">
        <w:rPr>
          <w:rFonts w:ascii="Times New Roman" w:hAnsi="Times New Roman" w:cs="Times New Roman"/>
          <w:spacing w:val="0"/>
          <w:sz w:val="24"/>
          <w:szCs w:val="24"/>
        </w:rPr>
        <w:t>DN200</w:t>
      </w:r>
      <w:r w:rsidRPr="002926E9">
        <w:rPr>
          <w:rFonts w:ascii="Times New Roman" w:hAnsi="Times New Roman" w:cs="Times New Roman"/>
          <w:spacing w:val="0"/>
          <w:sz w:val="24"/>
          <w:szCs w:val="24"/>
        </w:rPr>
        <w:t>，水压</w:t>
      </w:r>
      <w:r w:rsidRPr="002926E9">
        <w:rPr>
          <w:rFonts w:ascii="Times New Roman" w:hAnsi="Times New Roman" w:cs="Times New Roman"/>
          <w:spacing w:val="0"/>
          <w:sz w:val="24"/>
          <w:szCs w:val="24"/>
        </w:rPr>
        <w:t>0.3MPa</w:t>
      </w:r>
      <w:r w:rsidRPr="002926E9">
        <w:rPr>
          <w:rFonts w:ascii="Times New Roman" w:hAnsi="Times New Roman" w:cs="Times New Roman"/>
          <w:spacing w:val="0"/>
          <w:sz w:val="24"/>
          <w:szCs w:val="24"/>
        </w:rPr>
        <w:t>，水质符合国家饮用水标准，可满足本项目生产、生活及消防的用水需求。</w:t>
      </w:r>
    </w:p>
    <w:p w14:paraId="6C3F952C" w14:textId="77777777" w:rsidR="000A6517" w:rsidRPr="002926E9" w:rsidRDefault="000A6517" w:rsidP="000A651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本项目室外采用生产生活合用、消防独立的给水系统；室内采用生产、生活和消防各自独立的给水系统。</w:t>
      </w:r>
    </w:p>
    <w:p w14:paraId="5E4AB643" w14:textId="710494A0" w:rsidR="000A6517" w:rsidRPr="002926E9" w:rsidRDefault="000A6517" w:rsidP="000A651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本项目采用分区供水方式见</w:t>
      </w:r>
      <w:r w:rsidRPr="002926E9">
        <w:rPr>
          <w:rFonts w:ascii="Times New Roman" w:hAnsi="Times New Roman" w:cs="Times New Roman"/>
          <w:spacing w:val="0"/>
          <w:sz w:val="24"/>
          <w:szCs w:val="24"/>
        </w:rPr>
        <w:fldChar w:fldCharType="begin"/>
      </w:r>
      <w:r w:rsidRPr="002926E9">
        <w:rPr>
          <w:rFonts w:ascii="Times New Roman" w:hAnsi="Times New Roman" w:cs="Times New Roman"/>
          <w:spacing w:val="0"/>
          <w:sz w:val="24"/>
          <w:szCs w:val="24"/>
        </w:rPr>
        <w:instrText xml:space="preserve"> REF _Ref82697990 \h </w:instrText>
      </w:r>
      <w:r w:rsidR="00530D76" w:rsidRPr="002926E9">
        <w:rPr>
          <w:rFonts w:ascii="Times New Roman" w:hAnsi="Times New Roman" w:cs="Times New Roman"/>
          <w:spacing w:val="0"/>
          <w:sz w:val="24"/>
          <w:szCs w:val="24"/>
        </w:rPr>
        <w:instrText xml:space="preserve"> \* MERGEFORMAT </w:instrText>
      </w:r>
      <w:r w:rsidRPr="002926E9">
        <w:rPr>
          <w:rFonts w:ascii="Times New Roman" w:hAnsi="Times New Roman" w:cs="Times New Roman"/>
          <w:spacing w:val="0"/>
          <w:sz w:val="24"/>
          <w:szCs w:val="24"/>
        </w:rPr>
      </w:r>
      <w:r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rPr>
        <w:t>表</w:t>
      </w:r>
      <w:r w:rsidR="00F359F4" w:rsidRPr="00F359F4">
        <w:rPr>
          <w:rFonts w:ascii="Times New Roman" w:hAnsi="Times New Roman" w:cs="Times New Roman"/>
        </w:rPr>
        <w:t xml:space="preserve"> </w:t>
      </w:r>
      <w:r w:rsidR="00F359F4" w:rsidRPr="00F359F4">
        <w:rPr>
          <w:rFonts w:ascii="Times New Roman" w:hAnsi="Times New Roman" w:cs="Times New Roman"/>
          <w:noProof/>
        </w:rPr>
        <w:t>3.1</w:t>
      </w:r>
      <w:r w:rsidR="00F359F4" w:rsidRPr="00F359F4">
        <w:rPr>
          <w:rFonts w:ascii="Times New Roman" w:hAnsi="Times New Roman" w:cs="Times New Roman"/>
          <w:noProof/>
        </w:rPr>
        <w:noBreakHyphen/>
        <w:t>7</w:t>
      </w:r>
      <w:r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733F1D26" w14:textId="29FC8204" w:rsidR="000A6517" w:rsidRPr="002926E9" w:rsidRDefault="000A6517" w:rsidP="00696BD8">
      <w:pPr>
        <w:pStyle w:val="af1"/>
        <w:spacing w:before="156"/>
        <w:rPr>
          <w:rFonts w:cs="Times New Roman"/>
        </w:rPr>
      </w:pPr>
      <w:bookmarkStart w:id="113" w:name="_Ref82697990"/>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3.1</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7</w:t>
      </w:r>
      <w:r w:rsidR="00C45038" w:rsidRPr="002926E9">
        <w:rPr>
          <w:rFonts w:cs="Times New Roman"/>
        </w:rPr>
        <w:fldChar w:fldCharType="end"/>
      </w:r>
      <w:bookmarkEnd w:id="113"/>
      <w:r w:rsidRPr="002926E9">
        <w:rPr>
          <w:rFonts w:cs="Times New Roman"/>
        </w:rPr>
        <w:t xml:space="preserve">   </w:t>
      </w:r>
      <w:r w:rsidRPr="002926E9">
        <w:rPr>
          <w:rFonts w:cs="Times New Roman"/>
        </w:rPr>
        <w:t>给水竖向分区及供水方式表</w:t>
      </w:r>
    </w:p>
    <w:tbl>
      <w:tblPr>
        <w:tblStyle w:val="2d"/>
        <w:tblW w:w="5000" w:type="pct"/>
        <w:jc w:val="right"/>
        <w:tblLook w:val="04A0" w:firstRow="1" w:lastRow="0" w:firstColumn="1" w:lastColumn="0" w:noHBand="0" w:noVBand="1"/>
      </w:tblPr>
      <w:tblGrid>
        <w:gridCol w:w="1999"/>
        <w:gridCol w:w="2269"/>
        <w:gridCol w:w="2020"/>
        <w:gridCol w:w="2018"/>
      </w:tblGrid>
      <w:tr w:rsidR="000A6517" w:rsidRPr="002926E9" w14:paraId="53FB380E" w14:textId="77777777" w:rsidTr="00C1729C">
        <w:trPr>
          <w:trHeight w:val="397"/>
          <w:jc w:val="right"/>
        </w:trPr>
        <w:tc>
          <w:tcPr>
            <w:tcW w:w="1203" w:type="pct"/>
          </w:tcPr>
          <w:p w14:paraId="574E41D3"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分区</w:t>
            </w:r>
          </w:p>
        </w:tc>
        <w:tc>
          <w:tcPr>
            <w:tcW w:w="1366" w:type="pct"/>
          </w:tcPr>
          <w:p w14:paraId="704021C7"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低区</w:t>
            </w:r>
          </w:p>
        </w:tc>
        <w:tc>
          <w:tcPr>
            <w:tcW w:w="1216" w:type="pct"/>
          </w:tcPr>
          <w:p w14:paraId="675CBF3C"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中区</w:t>
            </w:r>
          </w:p>
        </w:tc>
        <w:tc>
          <w:tcPr>
            <w:tcW w:w="1216" w:type="pct"/>
          </w:tcPr>
          <w:p w14:paraId="6C214905"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高区</w:t>
            </w:r>
          </w:p>
        </w:tc>
      </w:tr>
      <w:tr w:rsidR="000A6517" w:rsidRPr="002926E9" w14:paraId="42D080E7" w14:textId="77777777" w:rsidTr="00C1729C">
        <w:trPr>
          <w:trHeight w:val="397"/>
          <w:jc w:val="right"/>
        </w:trPr>
        <w:tc>
          <w:tcPr>
            <w:tcW w:w="1203" w:type="pct"/>
          </w:tcPr>
          <w:p w14:paraId="5A3D9F74" w14:textId="55EBC66F" w:rsidR="000A6517" w:rsidRPr="002926E9" w:rsidRDefault="000A6517" w:rsidP="00C1729C">
            <w:pPr>
              <w:spacing w:line="420" w:lineRule="exact"/>
              <w:ind w:right="420"/>
              <w:jc w:val="right"/>
              <w:rPr>
                <w:rFonts w:ascii="Times New Roman" w:hAnsi="Times New Roman" w:cs="Times New Roman"/>
                <w:sz w:val="21"/>
                <w:szCs w:val="21"/>
              </w:rPr>
            </w:pPr>
            <w:r w:rsidRPr="002926E9">
              <w:rPr>
                <w:rFonts w:ascii="Times New Roman" w:hAnsi="Times New Roman" w:cs="Times New Roman"/>
                <w:sz w:val="21"/>
                <w:szCs w:val="21"/>
              </w:rPr>
              <w:t>供水方式</w:t>
            </w:r>
          </w:p>
        </w:tc>
        <w:tc>
          <w:tcPr>
            <w:tcW w:w="1366" w:type="pct"/>
          </w:tcPr>
          <w:p w14:paraId="091B1D67"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市政直供水</w:t>
            </w:r>
          </w:p>
        </w:tc>
        <w:tc>
          <w:tcPr>
            <w:tcW w:w="1216" w:type="pct"/>
          </w:tcPr>
          <w:p w14:paraId="7043C059"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二次加压供水</w:t>
            </w:r>
          </w:p>
        </w:tc>
        <w:tc>
          <w:tcPr>
            <w:tcW w:w="1216" w:type="pct"/>
          </w:tcPr>
          <w:p w14:paraId="7236FE8E"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二次加压供水</w:t>
            </w:r>
          </w:p>
        </w:tc>
      </w:tr>
      <w:tr w:rsidR="000A6517" w:rsidRPr="002926E9" w14:paraId="6BC77479" w14:textId="77777777" w:rsidTr="00C1729C">
        <w:trPr>
          <w:trHeight w:val="397"/>
          <w:jc w:val="right"/>
        </w:trPr>
        <w:tc>
          <w:tcPr>
            <w:tcW w:w="1203" w:type="pct"/>
          </w:tcPr>
          <w:p w14:paraId="53EDE65F"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所有单体</w:t>
            </w:r>
          </w:p>
        </w:tc>
        <w:tc>
          <w:tcPr>
            <w:tcW w:w="1366" w:type="pct"/>
          </w:tcPr>
          <w:p w14:paraId="68ABBD26"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-1~3</w:t>
            </w:r>
            <w:r w:rsidRPr="002926E9">
              <w:rPr>
                <w:rFonts w:ascii="Times New Roman" w:hAnsi="Times New Roman" w:cs="Times New Roman"/>
                <w:sz w:val="21"/>
                <w:szCs w:val="21"/>
              </w:rPr>
              <w:t>层</w:t>
            </w:r>
          </w:p>
        </w:tc>
        <w:tc>
          <w:tcPr>
            <w:tcW w:w="1216" w:type="pct"/>
          </w:tcPr>
          <w:p w14:paraId="1F845790"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4</w:t>
            </w:r>
            <w:r w:rsidRPr="002926E9">
              <w:rPr>
                <w:rFonts w:ascii="Times New Roman" w:hAnsi="Times New Roman" w:cs="Times New Roman"/>
                <w:sz w:val="21"/>
                <w:szCs w:val="21"/>
              </w:rPr>
              <w:t>层</w:t>
            </w:r>
            <w:r w:rsidRPr="002926E9">
              <w:rPr>
                <w:rFonts w:ascii="Times New Roman" w:hAnsi="Times New Roman" w:cs="Times New Roman"/>
                <w:sz w:val="21"/>
                <w:szCs w:val="21"/>
              </w:rPr>
              <w:t>~11</w:t>
            </w:r>
            <w:r w:rsidRPr="002926E9">
              <w:rPr>
                <w:rFonts w:ascii="Times New Roman" w:hAnsi="Times New Roman" w:cs="Times New Roman"/>
                <w:sz w:val="21"/>
                <w:szCs w:val="21"/>
              </w:rPr>
              <w:t>层</w:t>
            </w:r>
          </w:p>
        </w:tc>
        <w:tc>
          <w:tcPr>
            <w:tcW w:w="1216" w:type="pct"/>
          </w:tcPr>
          <w:p w14:paraId="331FF359" w14:textId="77777777" w:rsidR="000A6517" w:rsidRPr="002926E9" w:rsidRDefault="000A6517" w:rsidP="000A6517">
            <w:pPr>
              <w:spacing w:line="420" w:lineRule="exact"/>
              <w:jc w:val="center"/>
              <w:rPr>
                <w:rFonts w:ascii="Times New Roman" w:hAnsi="Times New Roman" w:cs="Times New Roman"/>
                <w:sz w:val="21"/>
                <w:szCs w:val="21"/>
              </w:rPr>
            </w:pPr>
            <w:r w:rsidRPr="002926E9">
              <w:rPr>
                <w:rFonts w:ascii="Times New Roman" w:hAnsi="Times New Roman" w:cs="Times New Roman"/>
                <w:sz w:val="21"/>
                <w:szCs w:val="21"/>
              </w:rPr>
              <w:t>12</w:t>
            </w:r>
            <w:r w:rsidRPr="002926E9">
              <w:rPr>
                <w:rFonts w:ascii="Times New Roman" w:hAnsi="Times New Roman" w:cs="Times New Roman"/>
                <w:sz w:val="21"/>
                <w:szCs w:val="21"/>
              </w:rPr>
              <w:t>及以上</w:t>
            </w:r>
          </w:p>
        </w:tc>
      </w:tr>
    </w:tbl>
    <w:p w14:paraId="7C59B681" w14:textId="77777777" w:rsidR="000A6517" w:rsidRPr="002926E9" w:rsidRDefault="000A6517" w:rsidP="000A6517">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）排水</w:t>
      </w:r>
    </w:p>
    <w:p w14:paraId="18BB67E7" w14:textId="77777777" w:rsidR="000A6517" w:rsidRPr="002926E9" w:rsidRDefault="000A6517" w:rsidP="000A6517">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室内生活排水采用污、废分流的排水系统；室外排水采用雨、污分流的排水系统。</w:t>
      </w:r>
    </w:p>
    <w:p w14:paraId="688DD844" w14:textId="2EBB6286" w:rsidR="000A6517" w:rsidRPr="002926E9" w:rsidRDefault="00C1729C" w:rsidP="000A6517">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其中</w:t>
      </w:r>
      <w:r w:rsidR="00AA3BE5" w:rsidRPr="002926E9">
        <w:rPr>
          <w:rFonts w:ascii="Times New Roman" w:hAnsi="Times New Roman" w:cs="Times New Roman"/>
          <w:sz w:val="24"/>
        </w:rPr>
        <w:t>浓水和</w:t>
      </w:r>
      <w:r w:rsidRPr="002926E9">
        <w:rPr>
          <w:rFonts w:ascii="Times New Roman" w:hAnsi="Times New Roman" w:cs="Times New Roman"/>
          <w:sz w:val="24"/>
        </w:rPr>
        <w:t>蒸汽冷凝水直接回用于锅炉软水系统</w:t>
      </w:r>
      <w:r w:rsidR="00AA3BE5" w:rsidRPr="002926E9">
        <w:rPr>
          <w:rFonts w:ascii="Times New Roman" w:hAnsi="Times New Roman" w:cs="Times New Roman"/>
          <w:sz w:val="24"/>
        </w:rPr>
        <w:t>或冷却塔用水</w:t>
      </w:r>
      <w:r w:rsidRPr="002926E9">
        <w:rPr>
          <w:rFonts w:ascii="Times New Roman" w:hAnsi="Times New Roman" w:cs="Times New Roman"/>
          <w:sz w:val="24"/>
        </w:rPr>
        <w:t>，其余生产废水与</w:t>
      </w:r>
      <w:r w:rsidR="000A6517" w:rsidRPr="002926E9">
        <w:rPr>
          <w:rFonts w:ascii="Times New Roman" w:hAnsi="Times New Roman" w:cs="Times New Roman"/>
          <w:sz w:val="24"/>
        </w:rPr>
        <w:t>生活污水合并排至厂区污水处理站集中处理</w:t>
      </w:r>
      <w:r w:rsidR="00AA3BE5" w:rsidRPr="002926E9">
        <w:rPr>
          <w:rFonts w:ascii="Times New Roman" w:hAnsi="Times New Roman" w:cs="Times New Roman"/>
          <w:sz w:val="24"/>
        </w:rPr>
        <w:t>达标后回用于冷却塔用水</w:t>
      </w:r>
      <w:r w:rsidR="000A6517" w:rsidRPr="002926E9">
        <w:rPr>
          <w:rFonts w:ascii="Times New Roman" w:hAnsi="Times New Roman" w:cs="Times New Roman"/>
          <w:sz w:val="24"/>
        </w:rPr>
        <w:t>。</w:t>
      </w:r>
    </w:p>
    <w:p w14:paraId="24AE9042" w14:textId="35AB1896" w:rsidR="000A6517" w:rsidRPr="002926E9" w:rsidRDefault="000A6517" w:rsidP="000A6517">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雨水</w:t>
      </w:r>
      <w:r w:rsidR="00A91653" w:rsidRPr="002926E9">
        <w:rPr>
          <w:rFonts w:ascii="Times New Roman" w:hAnsi="Times New Roman" w:cs="Times New Roman"/>
          <w:sz w:val="24"/>
        </w:rPr>
        <w:t>通过雨水管网</w:t>
      </w:r>
      <w:r w:rsidRPr="002926E9">
        <w:rPr>
          <w:rFonts w:ascii="Times New Roman" w:hAnsi="Times New Roman" w:cs="Times New Roman"/>
          <w:sz w:val="24"/>
        </w:rPr>
        <w:t>有组织收集后排至市政雨水管道。</w:t>
      </w:r>
    </w:p>
    <w:p w14:paraId="252CC3B5" w14:textId="77777777" w:rsidR="00526F01" w:rsidRPr="002926E9" w:rsidRDefault="00526F01" w:rsidP="00526F01">
      <w:pPr>
        <w:pStyle w:val="42"/>
        <w:rPr>
          <w:rFonts w:ascii="Times New Roman" w:eastAsiaTheme="minorEastAsia" w:hAnsi="Times New Roman" w:cs="Times New Roman"/>
        </w:rPr>
      </w:pPr>
      <w:r w:rsidRPr="002926E9">
        <w:rPr>
          <w:rFonts w:ascii="Times New Roman" w:eastAsiaTheme="minorEastAsia" w:hAnsi="Times New Roman" w:cs="Times New Roman"/>
        </w:rPr>
        <w:t>供暖、通风与空气调节</w:t>
      </w:r>
    </w:p>
    <w:p w14:paraId="415CB791"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）空调</w:t>
      </w:r>
    </w:p>
    <w:p w14:paraId="1CFB1417"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各单体相同洁净级别的净化区域根据使用工序设独立的净化空调系统，各净</w:t>
      </w:r>
      <w:r w:rsidRPr="002926E9">
        <w:rPr>
          <w:rFonts w:ascii="Times New Roman" w:hAnsi="Times New Roman" w:cs="Times New Roman"/>
          <w:spacing w:val="0"/>
          <w:sz w:val="24"/>
          <w:szCs w:val="24"/>
        </w:rPr>
        <w:lastRenderedPageBreak/>
        <w:t>化空调系统均采用全空气系统，采用组合式净化空调机组送风，空调机组均采用变频风机，全年定风量运行。洁净区气流组织设计为乱流型，采用高效过滤器带</w:t>
      </w:r>
      <w:proofErr w:type="gramStart"/>
      <w:r w:rsidRPr="002926E9">
        <w:rPr>
          <w:rFonts w:ascii="Times New Roman" w:hAnsi="Times New Roman" w:cs="Times New Roman"/>
          <w:spacing w:val="0"/>
          <w:sz w:val="24"/>
          <w:szCs w:val="24"/>
        </w:rPr>
        <w:t>扩散板顶送</w:t>
      </w:r>
      <w:proofErr w:type="gramEnd"/>
      <w:r w:rsidRPr="002926E9">
        <w:rPr>
          <w:rFonts w:ascii="Times New Roman" w:hAnsi="Times New Roman" w:cs="Times New Roman"/>
          <w:spacing w:val="0"/>
          <w:sz w:val="24"/>
          <w:szCs w:val="24"/>
        </w:rPr>
        <w:t>，房间下侧回（排）风方式。</w:t>
      </w:r>
    </w:p>
    <w:p w14:paraId="673E64BC" w14:textId="4287932B"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洁净区室内正压设计严格按</w:t>
      </w:r>
      <w:r w:rsidRPr="002926E9">
        <w:rPr>
          <w:rFonts w:ascii="Times New Roman" w:hAnsi="Times New Roman" w:cs="Times New Roman"/>
          <w:spacing w:val="0"/>
          <w:sz w:val="24"/>
          <w:szCs w:val="24"/>
        </w:rPr>
        <w:t>GMP</w:t>
      </w:r>
      <w:r w:rsidRPr="002926E9">
        <w:rPr>
          <w:rFonts w:ascii="Times New Roman" w:hAnsi="Times New Roman" w:cs="Times New Roman"/>
          <w:spacing w:val="0"/>
          <w:sz w:val="24"/>
          <w:szCs w:val="24"/>
        </w:rPr>
        <w:t>要求，洁净区与非洁净区之间、相邻不同级别房间之间的压差不小于</w:t>
      </w:r>
      <w:r w:rsidRPr="002926E9">
        <w:rPr>
          <w:rFonts w:ascii="Times New Roman" w:hAnsi="Times New Roman" w:cs="Times New Roman"/>
          <w:spacing w:val="0"/>
          <w:sz w:val="24"/>
          <w:szCs w:val="24"/>
        </w:rPr>
        <w:t>10Pa</w:t>
      </w:r>
      <w:r w:rsidRPr="002926E9">
        <w:rPr>
          <w:rFonts w:ascii="Times New Roman" w:hAnsi="Times New Roman" w:cs="Times New Roman"/>
          <w:spacing w:val="0"/>
          <w:sz w:val="24"/>
          <w:szCs w:val="24"/>
        </w:rPr>
        <w:t>，相同洁净度等级不同功能的操作间之间保持适当的压力梯度。根据各工序各房间的生产性质，室内正压</w:t>
      </w:r>
      <w:proofErr w:type="gramStart"/>
      <w:r w:rsidRPr="002926E9">
        <w:rPr>
          <w:rFonts w:ascii="Times New Roman" w:hAnsi="Times New Roman" w:cs="Times New Roman"/>
          <w:spacing w:val="0"/>
          <w:sz w:val="24"/>
          <w:szCs w:val="24"/>
        </w:rPr>
        <w:t>值设计</w:t>
      </w:r>
      <w:proofErr w:type="gramEnd"/>
      <w:r w:rsidRPr="002926E9">
        <w:rPr>
          <w:rFonts w:ascii="Times New Roman" w:hAnsi="Times New Roman" w:cs="Times New Roman"/>
          <w:spacing w:val="0"/>
          <w:sz w:val="24"/>
          <w:szCs w:val="24"/>
        </w:rPr>
        <w:t>为</w:t>
      </w:r>
      <w:r w:rsidRPr="002926E9">
        <w:rPr>
          <w:rFonts w:ascii="Times New Roman" w:hAnsi="Times New Roman" w:cs="Times New Roman"/>
          <w:spacing w:val="0"/>
          <w:sz w:val="24"/>
          <w:szCs w:val="24"/>
        </w:rPr>
        <w:t>10</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40Pa</w:t>
      </w:r>
      <w:r w:rsidRPr="002926E9">
        <w:rPr>
          <w:rFonts w:ascii="Times New Roman" w:hAnsi="Times New Roman" w:cs="Times New Roman"/>
          <w:spacing w:val="0"/>
          <w:sz w:val="24"/>
          <w:szCs w:val="24"/>
        </w:rPr>
        <w:t>。</w:t>
      </w:r>
    </w:p>
    <w:p w14:paraId="5FAB6AD8"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综合研发用房舒适性空调区域根据房间大小采用吊顶空调器或风机盘管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独立新风的方式送风。实验室用房采用分体式空调。</w:t>
      </w:r>
    </w:p>
    <w:p w14:paraId="4E2EC58C"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库房采用吊顶空调器处理后送风，冷库采用整体装配式冷库。</w:t>
      </w:r>
    </w:p>
    <w:p w14:paraId="735D66F8"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动物房采用</w:t>
      </w:r>
      <w:proofErr w:type="gramStart"/>
      <w:r w:rsidRPr="002926E9">
        <w:rPr>
          <w:rFonts w:ascii="Times New Roman" w:hAnsi="Times New Roman" w:cs="Times New Roman"/>
          <w:spacing w:val="0"/>
          <w:sz w:val="24"/>
          <w:szCs w:val="24"/>
        </w:rPr>
        <w:t>热管热</w:t>
      </w:r>
      <w:proofErr w:type="gramEnd"/>
      <w:r w:rsidRPr="002926E9">
        <w:rPr>
          <w:rFonts w:ascii="Times New Roman" w:hAnsi="Times New Roman" w:cs="Times New Roman"/>
          <w:spacing w:val="0"/>
          <w:sz w:val="24"/>
          <w:szCs w:val="24"/>
        </w:rPr>
        <w:t>回收。</w:t>
      </w:r>
    </w:p>
    <w:p w14:paraId="61443380"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所有净化空调系统均设全套温、湿度控制装置，以保证洁净区温湿度工艺要求；舒适性空调末端均设置温控电动阀，与室内温度传感器连锁。所有净化系统均设置风量平衡系统。</w:t>
      </w:r>
    </w:p>
    <w:p w14:paraId="107895A3"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）通风</w:t>
      </w:r>
    </w:p>
    <w:p w14:paraId="7D114369"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各建筑单体内部通风根据各区域情况，选用合适的通风设备。一般区通风按</w:t>
      </w:r>
      <w:r w:rsidRPr="002926E9">
        <w:rPr>
          <w:rFonts w:ascii="Times New Roman" w:hAnsi="Times New Roman" w:cs="Times New Roman"/>
          <w:spacing w:val="0"/>
          <w:sz w:val="24"/>
          <w:szCs w:val="24"/>
        </w:rPr>
        <w:t>6~8</w:t>
      </w:r>
      <w:r w:rsidRPr="002926E9">
        <w:rPr>
          <w:rFonts w:ascii="Times New Roman" w:hAnsi="Times New Roman" w:cs="Times New Roman"/>
          <w:spacing w:val="0"/>
          <w:sz w:val="24"/>
          <w:szCs w:val="24"/>
        </w:rPr>
        <w:t>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小时确定；库房通风按</w:t>
      </w:r>
      <w:r w:rsidRPr="002926E9">
        <w:rPr>
          <w:rFonts w:ascii="Times New Roman" w:hAnsi="Times New Roman" w:cs="Times New Roman"/>
          <w:spacing w:val="0"/>
          <w:sz w:val="24"/>
          <w:szCs w:val="24"/>
        </w:rPr>
        <w:t>1~2</w:t>
      </w:r>
      <w:r w:rsidRPr="002926E9">
        <w:rPr>
          <w:rFonts w:ascii="Times New Roman" w:hAnsi="Times New Roman" w:cs="Times New Roman"/>
          <w:spacing w:val="0"/>
          <w:sz w:val="24"/>
          <w:szCs w:val="24"/>
        </w:rPr>
        <w:t>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小时确定；车间变配电房间设排风设施，排风换气次数</w:t>
      </w:r>
      <w:r w:rsidRPr="002926E9">
        <w:rPr>
          <w:rFonts w:ascii="Times New Roman" w:hAnsi="Times New Roman" w:cs="Times New Roman"/>
          <w:spacing w:val="0"/>
          <w:sz w:val="24"/>
          <w:szCs w:val="24"/>
        </w:rPr>
        <w:t>10~12</w:t>
      </w:r>
      <w:r w:rsidRPr="002926E9">
        <w:rPr>
          <w:rFonts w:ascii="Times New Roman" w:hAnsi="Times New Roman" w:cs="Times New Roman"/>
          <w:spacing w:val="0"/>
          <w:sz w:val="24"/>
          <w:szCs w:val="24"/>
        </w:rPr>
        <w:t>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小时；卫生间排风换气次数按</w:t>
      </w:r>
      <w:r w:rsidRPr="002926E9">
        <w:rPr>
          <w:rFonts w:ascii="Times New Roman" w:hAnsi="Times New Roman" w:cs="Times New Roman"/>
          <w:spacing w:val="0"/>
          <w:sz w:val="24"/>
          <w:szCs w:val="24"/>
        </w:rPr>
        <w:t>15</w:t>
      </w:r>
      <w:r w:rsidRPr="002926E9">
        <w:rPr>
          <w:rFonts w:ascii="Times New Roman" w:hAnsi="Times New Roman" w:cs="Times New Roman"/>
          <w:spacing w:val="0"/>
          <w:sz w:val="24"/>
          <w:szCs w:val="24"/>
        </w:rPr>
        <w:t>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小时确定。冷冻机房、化学试剂库、锅炉房均设防爆事故通风，换气次数按</w:t>
      </w:r>
      <w:r w:rsidRPr="002926E9">
        <w:rPr>
          <w:rFonts w:ascii="Times New Roman" w:hAnsi="Times New Roman" w:cs="Times New Roman"/>
          <w:spacing w:val="0"/>
          <w:sz w:val="24"/>
          <w:szCs w:val="24"/>
        </w:rPr>
        <w:t>≥12</w:t>
      </w:r>
      <w:r w:rsidRPr="002926E9">
        <w:rPr>
          <w:rFonts w:ascii="Times New Roman" w:hAnsi="Times New Roman" w:cs="Times New Roman"/>
          <w:spacing w:val="0"/>
          <w:sz w:val="24"/>
          <w:szCs w:val="24"/>
        </w:rPr>
        <w:t>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小时确定。实验室通风根据工艺要求设置，风机选用防腐防爆型，实验室通风</w:t>
      </w:r>
      <w:proofErr w:type="gramStart"/>
      <w:r w:rsidRPr="002926E9">
        <w:rPr>
          <w:rFonts w:ascii="Times New Roman" w:hAnsi="Times New Roman" w:cs="Times New Roman"/>
          <w:spacing w:val="0"/>
          <w:sz w:val="24"/>
          <w:szCs w:val="24"/>
        </w:rPr>
        <w:t>采用定变风量</w:t>
      </w:r>
      <w:proofErr w:type="gramEnd"/>
      <w:r w:rsidRPr="002926E9">
        <w:rPr>
          <w:rFonts w:ascii="Times New Roman" w:hAnsi="Times New Roman" w:cs="Times New Roman"/>
          <w:spacing w:val="0"/>
          <w:sz w:val="24"/>
          <w:szCs w:val="24"/>
        </w:rPr>
        <w:t>阀，系统采用余风量控制。</w:t>
      </w:r>
    </w:p>
    <w:p w14:paraId="1A541200" w14:textId="77777777" w:rsidR="00526F01" w:rsidRPr="002926E9" w:rsidRDefault="00526F01" w:rsidP="00697C3D">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不同洁净空调系统人净通道、洁具清洗、器具清洗、需排风的工艺房间等区域设置独立的排风系统；选用带中效过滤器的风机箱（特殊品种根据产品性质采用高效过滤器或袋进带出处理后，屋顶排放），防止室外空气倒灌。为保证洁净房间正压，各排风系统排风机与各自对应的空调器连锁。</w:t>
      </w:r>
      <w:proofErr w:type="gramStart"/>
      <w:r w:rsidRPr="002926E9">
        <w:rPr>
          <w:rFonts w:ascii="Times New Roman" w:hAnsi="Times New Roman" w:cs="Times New Roman"/>
          <w:spacing w:val="0"/>
          <w:sz w:val="24"/>
          <w:szCs w:val="24"/>
        </w:rPr>
        <w:t>联锁</w:t>
      </w:r>
      <w:proofErr w:type="gramEnd"/>
      <w:r w:rsidRPr="002926E9">
        <w:rPr>
          <w:rFonts w:ascii="Times New Roman" w:hAnsi="Times New Roman" w:cs="Times New Roman"/>
          <w:spacing w:val="0"/>
          <w:sz w:val="24"/>
          <w:szCs w:val="24"/>
        </w:rPr>
        <w:t>方式：系统开启时，先启动空调器，再启动排风机；系统关闭时，先关闭排风机，再关闭空调器。</w:t>
      </w:r>
    </w:p>
    <w:p w14:paraId="26435169" w14:textId="77777777" w:rsidR="00526F01" w:rsidRPr="002926E9" w:rsidRDefault="00526F01" w:rsidP="00697C3D">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）空调用冷、热源</w:t>
      </w:r>
    </w:p>
    <w:p w14:paraId="7F96E097" w14:textId="77777777" w:rsidR="00526F01" w:rsidRPr="002926E9" w:rsidRDefault="00526F01" w:rsidP="00697C3D">
      <w:pPr>
        <w:pStyle w:val="1W0"/>
        <w:ind w:firstLine="480"/>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冷冻站</w:t>
      </w:r>
    </w:p>
    <w:p w14:paraId="5A32EA94" w14:textId="77777777" w:rsidR="00526F01" w:rsidRPr="002926E9" w:rsidRDefault="00526F01" w:rsidP="00697C3D">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厂区设置集中冷冻站，位于地下车库内。夏季制备</w:t>
      </w:r>
      <w:r w:rsidRPr="002926E9">
        <w:rPr>
          <w:rFonts w:ascii="Times New Roman" w:hAnsi="Times New Roman" w:cs="Times New Roman"/>
          <w:spacing w:val="0"/>
          <w:sz w:val="24"/>
          <w:szCs w:val="24"/>
        </w:rPr>
        <w:t>7/12℃</w:t>
      </w:r>
      <w:r w:rsidRPr="002926E9">
        <w:rPr>
          <w:rFonts w:ascii="Times New Roman" w:hAnsi="Times New Roman" w:cs="Times New Roman"/>
          <w:spacing w:val="0"/>
          <w:sz w:val="24"/>
          <w:szCs w:val="24"/>
        </w:rPr>
        <w:t>冷冻水，</w:t>
      </w:r>
      <w:proofErr w:type="gramStart"/>
      <w:r w:rsidRPr="002926E9">
        <w:rPr>
          <w:rFonts w:ascii="Times New Roman" w:hAnsi="Times New Roman" w:cs="Times New Roman"/>
          <w:spacing w:val="0"/>
          <w:sz w:val="24"/>
          <w:szCs w:val="24"/>
        </w:rPr>
        <w:t>供综合</w:t>
      </w:r>
      <w:proofErr w:type="gramEnd"/>
      <w:r w:rsidRPr="002926E9">
        <w:rPr>
          <w:rFonts w:ascii="Times New Roman" w:hAnsi="Times New Roman" w:cs="Times New Roman"/>
          <w:spacing w:val="0"/>
          <w:sz w:val="24"/>
          <w:szCs w:val="24"/>
        </w:rPr>
        <w:t>研发用房（研发中心、中试车间、库房、核酸检测用房、动物房、锅炉房、地下室）使用。</w:t>
      </w:r>
      <w:proofErr w:type="gramStart"/>
      <w:r w:rsidRPr="002926E9">
        <w:rPr>
          <w:rFonts w:ascii="Times New Roman" w:hAnsi="Times New Roman" w:cs="Times New Roman"/>
          <w:spacing w:val="0"/>
          <w:sz w:val="24"/>
          <w:szCs w:val="24"/>
        </w:rPr>
        <w:t>厂区总冷</w:t>
      </w:r>
      <w:proofErr w:type="gramEnd"/>
      <w:r w:rsidRPr="002926E9">
        <w:rPr>
          <w:rFonts w:ascii="Times New Roman" w:hAnsi="Times New Roman" w:cs="Times New Roman"/>
          <w:spacing w:val="0"/>
          <w:sz w:val="24"/>
          <w:szCs w:val="24"/>
        </w:rPr>
        <w:t>量</w:t>
      </w:r>
      <w:r w:rsidRPr="002926E9">
        <w:rPr>
          <w:rFonts w:ascii="Times New Roman" w:hAnsi="Times New Roman" w:cs="Times New Roman"/>
          <w:spacing w:val="0"/>
          <w:sz w:val="24"/>
          <w:szCs w:val="24"/>
        </w:rPr>
        <w:t>11398kW</w:t>
      </w:r>
      <w:r w:rsidRPr="002926E9">
        <w:rPr>
          <w:rFonts w:ascii="Times New Roman" w:hAnsi="Times New Roman" w:cs="Times New Roman"/>
          <w:spacing w:val="0"/>
          <w:sz w:val="24"/>
          <w:szCs w:val="24"/>
        </w:rPr>
        <w:t>，设计选用</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台</w:t>
      </w:r>
      <w:r w:rsidRPr="002926E9">
        <w:rPr>
          <w:rFonts w:ascii="Times New Roman" w:hAnsi="Times New Roman" w:cs="Times New Roman"/>
          <w:spacing w:val="0"/>
          <w:sz w:val="24"/>
          <w:szCs w:val="24"/>
        </w:rPr>
        <w:t>3313kW</w:t>
      </w:r>
      <w:r w:rsidRPr="002926E9">
        <w:rPr>
          <w:rFonts w:ascii="Times New Roman" w:hAnsi="Times New Roman" w:cs="Times New Roman"/>
          <w:spacing w:val="0"/>
          <w:sz w:val="24"/>
          <w:szCs w:val="24"/>
        </w:rPr>
        <w:t>离心机及</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台</w:t>
      </w:r>
      <w:r w:rsidRPr="002926E9">
        <w:rPr>
          <w:rFonts w:ascii="Times New Roman" w:hAnsi="Times New Roman" w:cs="Times New Roman"/>
          <w:spacing w:val="0"/>
          <w:sz w:val="24"/>
          <w:szCs w:val="24"/>
        </w:rPr>
        <w:t>1050kW</w:t>
      </w:r>
      <w:r w:rsidRPr="002926E9">
        <w:rPr>
          <w:rFonts w:ascii="Times New Roman" w:hAnsi="Times New Roman" w:cs="Times New Roman"/>
          <w:spacing w:val="0"/>
          <w:sz w:val="24"/>
          <w:szCs w:val="24"/>
        </w:rPr>
        <w:t>磁悬</w:t>
      </w:r>
      <w:r w:rsidRPr="002926E9">
        <w:rPr>
          <w:rFonts w:ascii="Times New Roman" w:hAnsi="Times New Roman" w:cs="Times New Roman"/>
          <w:spacing w:val="0"/>
          <w:sz w:val="24"/>
          <w:szCs w:val="24"/>
        </w:rPr>
        <w:lastRenderedPageBreak/>
        <w:t>浮离心机，采用二次泵系统，为闭式机械循环系统。</w:t>
      </w:r>
    </w:p>
    <w:p w14:paraId="6E5E14FE" w14:textId="77777777" w:rsidR="00526F01" w:rsidRPr="002926E9" w:rsidRDefault="00526F01" w:rsidP="00697C3D">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中试车间工艺用低温水小时用量</w:t>
      </w:r>
      <w:r w:rsidRPr="002926E9">
        <w:rPr>
          <w:rFonts w:ascii="Times New Roman" w:hAnsi="Times New Roman" w:cs="Times New Roman"/>
          <w:spacing w:val="0"/>
          <w:sz w:val="24"/>
          <w:szCs w:val="24"/>
        </w:rPr>
        <w:t>225m³/h</w:t>
      </w:r>
      <w:r w:rsidRPr="002926E9">
        <w:rPr>
          <w:rFonts w:ascii="Times New Roman" w:hAnsi="Times New Roman" w:cs="Times New Roman"/>
          <w:spacing w:val="0"/>
          <w:sz w:val="24"/>
          <w:szCs w:val="24"/>
        </w:rPr>
        <w:t>，在屋面设置一体化冷水机组。</w:t>
      </w:r>
    </w:p>
    <w:p w14:paraId="2A583D53" w14:textId="77777777" w:rsidR="00526F01" w:rsidRPr="002926E9" w:rsidRDefault="00526F01" w:rsidP="00697C3D">
      <w:pPr>
        <w:spacing w:line="420" w:lineRule="exact"/>
        <w:ind w:firstLineChars="200" w:firstLine="480"/>
        <w:rPr>
          <w:rFonts w:ascii="Times New Roman" w:hAnsi="Times New Roman" w:cs="Times New Roman"/>
          <w:sz w:val="24"/>
        </w:rPr>
      </w:pPr>
      <w:r w:rsidRPr="002926E9">
        <w:rPr>
          <w:rFonts w:ascii="宋体" w:eastAsia="宋体" w:hAnsi="宋体" w:cs="宋体" w:hint="eastAsia"/>
          <w:sz w:val="24"/>
        </w:rPr>
        <w:t>②</w:t>
      </w:r>
      <w:r w:rsidRPr="002926E9">
        <w:rPr>
          <w:rFonts w:ascii="Times New Roman" w:hAnsi="Times New Roman" w:cs="Times New Roman"/>
          <w:sz w:val="24"/>
        </w:rPr>
        <w:t>冷却系统</w:t>
      </w:r>
    </w:p>
    <w:p w14:paraId="1635661B" w14:textId="4CDA5E5B" w:rsidR="00526F01" w:rsidRPr="002926E9" w:rsidRDefault="00526F01" w:rsidP="00697C3D">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空调共两个系统：系统</w:t>
      </w:r>
      <w:proofErr w:type="gramStart"/>
      <w:r w:rsidRPr="002926E9">
        <w:rPr>
          <w:rFonts w:ascii="Times New Roman" w:hAnsi="Times New Roman" w:cs="Times New Roman"/>
          <w:sz w:val="24"/>
        </w:rPr>
        <w:t>一</w:t>
      </w:r>
      <w:proofErr w:type="gramEnd"/>
      <w:r w:rsidRPr="002926E9">
        <w:rPr>
          <w:rFonts w:ascii="Times New Roman" w:hAnsi="Times New Roman" w:cs="Times New Roman"/>
          <w:sz w:val="24"/>
        </w:rPr>
        <w:t>选用水泵</w:t>
      </w:r>
      <w:r w:rsidRPr="002926E9">
        <w:rPr>
          <w:rFonts w:ascii="Times New Roman" w:hAnsi="Times New Roman" w:cs="Times New Roman"/>
          <w:sz w:val="24"/>
        </w:rPr>
        <w:t>3</w:t>
      </w:r>
      <w:r w:rsidRPr="002926E9">
        <w:rPr>
          <w:rFonts w:ascii="Times New Roman" w:hAnsi="Times New Roman" w:cs="Times New Roman"/>
          <w:sz w:val="24"/>
        </w:rPr>
        <w:t>台，</w:t>
      </w:r>
      <w:r w:rsidRPr="002926E9">
        <w:rPr>
          <w:rFonts w:ascii="Times New Roman" w:hAnsi="Times New Roman" w:cs="Times New Roman"/>
          <w:sz w:val="24"/>
        </w:rPr>
        <w:t>2</w:t>
      </w:r>
      <w:r w:rsidRPr="002926E9">
        <w:rPr>
          <w:rFonts w:ascii="Times New Roman" w:hAnsi="Times New Roman" w:cs="Times New Roman"/>
          <w:sz w:val="24"/>
        </w:rPr>
        <w:t>用</w:t>
      </w:r>
      <w:r w:rsidRPr="002926E9">
        <w:rPr>
          <w:rFonts w:ascii="Times New Roman" w:hAnsi="Times New Roman" w:cs="Times New Roman"/>
          <w:sz w:val="24"/>
        </w:rPr>
        <w:t>1</w:t>
      </w:r>
      <w:r w:rsidRPr="002926E9">
        <w:rPr>
          <w:rFonts w:ascii="Times New Roman" w:hAnsi="Times New Roman" w:cs="Times New Roman"/>
          <w:sz w:val="24"/>
        </w:rPr>
        <w:t>备；超低噪音逆流式方形玻璃钢冷却塔</w:t>
      </w:r>
      <w:r w:rsidRPr="002926E9">
        <w:rPr>
          <w:rFonts w:ascii="Times New Roman" w:hAnsi="Times New Roman" w:cs="Times New Roman"/>
          <w:sz w:val="24"/>
        </w:rPr>
        <w:t>2</w:t>
      </w:r>
      <w:r w:rsidRPr="002926E9">
        <w:rPr>
          <w:rFonts w:ascii="Times New Roman" w:hAnsi="Times New Roman" w:cs="Times New Roman"/>
          <w:sz w:val="24"/>
        </w:rPr>
        <w:t>台，分别与空调制冷机组配套使用；系统二选用水泵</w:t>
      </w:r>
      <w:r w:rsidRPr="002926E9">
        <w:rPr>
          <w:rFonts w:ascii="Times New Roman" w:hAnsi="Times New Roman" w:cs="Times New Roman"/>
          <w:sz w:val="24"/>
        </w:rPr>
        <w:t>4</w:t>
      </w:r>
      <w:r w:rsidRPr="002926E9">
        <w:rPr>
          <w:rFonts w:ascii="Times New Roman" w:hAnsi="Times New Roman" w:cs="Times New Roman"/>
          <w:sz w:val="24"/>
        </w:rPr>
        <w:t>台，</w:t>
      </w:r>
      <w:r w:rsidRPr="002926E9">
        <w:rPr>
          <w:rFonts w:ascii="Times New Roman" w:hAnsi="Times New Roman" w:cs="Times New Roman"/>
          <w:sz w:val="24"/>
        </w:rPr>
        <w:t>3</w:t>
      </w:r>
      <w:r w:rsidRPr="002926E9">
        <w:rPr>
          <w:rFonts w:ascii="Times New Roman" w:hAnsi="Times New Roman" w:cs="Times New Roman"/>
          <w:sz w:val="24"/>
        </w:rPr>
        <w:t>用</w:t>
      </w:r>
      <w:r w:rsidRPr="002926E9">
        <w:rPr>
          <w:rFonts w:ascii="Times New Roman" w:hAnsi="Times New Roman" w:cs="Times New Roman"/>
          <w:sz w:val="24"/>
        </w:rPr>
        <w:t>1</w:t>
      </w:r>
      <w:r w:rsidRPr="002926E9">
        <w:rPr>
          <w:rFonts w:ascii="Times New Roman" w:hAnsi="Times New Roman" w:cs="Times New Roman"/>
          <w:sz w:val="24"/>
        </w:rPr>
        <w:t>备；超低噪音逆流式方形玻璃钢冷却塔</w:t>
      </w:r>
      <w:r w:rsidRPr="002926E9">
        <w:rPr>
          <w:rFonts w:ascii="Times New Roman" w:hAnsi="Times New Roman" w:cs="Times New Roman"/>
          <w:sz w:val="24"/>
        </w:rPr>
        <w:t>3</w:t>
      </w:r>
      <w:r w:rsidRPr="002926E9">
        <w:rPr>
          <w:rFonts w:ascii="Times New Roman" w:hAnsi="Times New Roman" w:cs="Times New Roman"/>
          <w:sz w:val="24"/>
        </w:rPr>
        <w:t>台，与空调制冷机组配套使用</w:t>
      </w:r>
      <w:r w:rsidR="00E64F90" w:rsidRPr="002926E9">
        <w:rPr>
          <w:rFonts w:ascii="Times New Roman" w:hAnsi="Times New Roman" w:cs="Times New Roman"/>
          <w:sz w:val="24"/>
        </w:rPr>
        <w:t>。</w:t>
      </w:r>
    </w:p>
    <w:p w14:paraId="199AE231" w14:textId="77777777" w:rsidR="00526F01" w:rsidRPr="002926E9" w:rsidRDefault="00526F01" w:rsidP="00697C3D">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冷却塔集中设在中试车间屋面上</w:t>
      </w:r>
      <w:r w:rsidRPr="002926E9">
        <w:rPr>
          <w:rFonts w:ascii="Times New Roman" w:hAnsi="Times New Roman" w:cs="Times New Roman"/>
          <w:sz w:val="24"/>
        </w:rPr>
        <w:t>,</w:t>
      </w:r>
      <w:r w:rsidRPr="002926E9">
        <w:rPr>
          <w:rFonts w:ascii="Times New Roman" w:hAnsi="Times New Roman" w:cs="Times New Roman"/>
          <w:sz w:val="24"/>
        </w:rPr>
        <w:t>循环水泵集中设在地下室的循环水泵房内。给水管道直接补水至塔内集水盘内。</w:t>
      </w:r>
    </w:p>
    <w:p w14:paraId="65E4371C" w14:textId="77777777" w:rsidR="00526F01" w:rsidRPr="002926E9" w:rsidRDefault="00526F01" w:rsidP="00526F01">
      <w:pPr>
        <w:pStyle w:val="42"/>
        <w:rPr>
          <w:rFonts w:ascii="Times New Roman" w:eastAsiaTheme="minorEastAsia" w:hAnsi="Times New Roman" w:cs="Times New Roman"/>
        </w:rPr>
      </w:pPr>
      <w:r w:rsidRPr="002926E9">
        <w:rPr>
          <w:rFonts w:ascii="Times New Roman" w:eastAsiaTheme="minorEastAsia" w:hAnsi="Times New Roman" w:cs="Times New Roman"/>
        </w:rPr>
        <w:t>热能动力</w:t>
      </w:r>
    </w:p>
    <w:p w14:paraId="7F2307AF" w14:textId="77777777" w:rsidR="00526F01" w:rsidRPr="002926E9" w:rsidRDefault="00526F01" w:rsidP="00697C3D">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）锅炉</w:t>
      </w:r>
    </w:p>
    <w:p w14:paraId="7DEAAE98" w14:textId="77777777" w:rsidR="00526F01" w:rsidRPr="002926E9" w:rsidRDefault="00526F01" w:rsidP="00697C3D">
      <w:pPr>
        <w:spacing w:line="420" w:lineRule="exact"/>
        <w:ind w:firstLineChars="200" w:firstLine="480"/>
        <w:rPr>
          <w:rFonts w:ascii="Times New Roman" w:hAnsi="Times New Roman" w:cs="Times New Roman"/>
          <w:sz w:val="24"/>
        </w:rPr>
      </w:pPr>
      <w:r w:rsidRPr="002926E9">
        <w:rPr>
          <w:rFonts w:ascii="Times New Roman" w:hAnsi="Times New Roman" w:cs="Times New Roman"/>
          <w:sz w:val="24"/>
        </w:rPr>
        <w:t>根据热负荷和甲方要求，锅炉房总设计容量为</w:t>
      </w:r>
      <w:r w:rsidRPr="002926E9">
        <w:rPr>
          <w:rFonts w:ascii="Times New Roman" w:hAnsi="Times New Roman" w:cs="Times New Roman"/>
          <w:sz w:val="24"/>
        </w:rPr>
        <w:t>10t/h</w:t>
      </w:r>
      <w:r w:rsidRPr="002926E9">
        <w:rPr>
          <w:rFonts w:ascii="Times New Roman" w:hAnsi="Times New Roman" w:cs="Times New Roman"/>
          <w:sz w:val="24"/>
        </w:rPr>
        <w:t>。设计安装</w:t>
      </w:r>
      <w:r w:rsidRPr="002926E9">
        <w:rPr>
          <w:rFonts w:ascii="Times New Roman" w:hAnsi="Times New Roman" w:cs="Times New Roman"/>
          <w:sz w:val="24"/>
        </w:rPr>
        <w:t>2</w:t>
      </w:r>
      <w:r w:rsidRPr="002926E9">
        <w:rPr>
          <w:rFonts w:ascii="Times New Roman" w:hAnsi="Times New Roman" w:cs="Times New Roman"/>
          <w:sz w:val="24"/>
        </w:rPr>
        <w:t>台全自动燃气蒸汽锅炉（锅炉额定蒸发量为</w:t>
      </w:r>
      <w:r w:rsidRPr="002926E9">
        <w:rPr>
          <w:rFonts w:ascii="Times New Roman" w:hAnsi="Times New Roman" w:cs="Times New Roman"/>
          <w:sz w:val="24"/>
        </w:rPr>
        <w:t>5t/h</w:t>
      </w:r>
      <w:r w:rsidRPr="002926E9">
        <w:rPr>
          <w:rFonts w:ascii="Times New Roman" w:hAnsi="Times New Roman" w:cs="Times New Roman"/>
          <w:sz w:val="24"/>
        </w:rPr>
        <w:t>，额定蒸汽压力为</w:t>
      </w:r>
      <w:r w:rsidRPr="002926E9">
        <w:rPr>
          <w:rFonts w:ascii="Times New Roman" w:hAnsi="Times New Roman" w:cs="Times New Roman"/>
          <w:sz w:val="24"/>
        </w:rPr>
        <w:t>1.25MPa</w:t>
      </w:r>
      <w:r w:rsidRPr="002926E9">
        <w:rPr>
          <w:rFonts w:ascii="Times New Roman" w:hAnsi="Times New Roman" w:cs="Times New Roman"/>
          <w:sz w:val="24"/>
        </w:rPr>
        <w:t>，锅炉效率为</w:t>
      </w:r>
      <w:r w:rsidRPr="002926E9">
        <w:rPr>
          <w:rFonts w:ascii="Times New Roman" w:hAnsi="Times New Roman" w:cs="Times New Roman"/>
          <w:sz w:val="24"/>
        </w:rPr>
        <w:t>≥95%</w:t>
      </w:r>
      <w:r w:rsidRPr="002926E9">
        <w:rPr>
          <w:rFonts w:ascii="Times New Roman" w:hAnsi="Times New Roman" w:cs="Times New Roman"/>
          <w:sz w:val="24"/>
        </w:rPr>
        <w:t>）。锅炉房及配套辅机一次性建成，夏季运行一台锅炉，冬季全部运行，可满足本项目的热负荷需要。</w:t>
      </w:r>
    </w:p>
    <w:p w14:paraId="41BBFB29" w14:textId="77777777" w:rsidR="00526F01" w:rsidRPr="002926E9" w:rsidRDefault="00526F01" w:rsidP="00526F01">
      <w:pPr>
        <w:pStyle w:val="1W0"/>
        <w:ind w:firstLine="480"/>
        <w:rPr>
          <w:rFonts w:ascii="Times New Roman" w:hAnsi="Times New Roman" w:cs="Times New Roman"/>
          <w:spacing w:val="0"/>
          <w:kern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w:t>
      </w:r>
      <w:r w:rsidRPr="002926E9">
        <w:rPr>
          <w:rFonts w:ascii="Times New Roman" w:hAnsi="Times New Roman" w:cs="Times New Roman"/>
          <w:spacing w:val="0"/>
          <w:kern w:val="0"/>
          <w:sz w:val="24"/>
          <w:szCs w:val="24"/>
        </w:rPr>
        <w:t>热力站</w:t>
      </w:r>
    </w:p>
    <w:p w14:paraId="639F3AD8" w14:textId="77777777" w:rsidR="00526F01" w:rsidRPr="002926E9" w:rsidRDefault="00526F01" w:rsidP="00697C3D">
      <w:pPr>
        <w:spacing w:line="420" w:lineRule="exact"/>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在中试车间、动物房、研发中心各设</w:t>
      </w:r>
      <w:proofErr w:type="gramStart"/>
      <w:r w:rsidRPr="002926E9">
        <w:rPr>
          <w:rFonts w:ascii="Times New Roman" w:hAnsi="Times New Roman" w:cs="Times New Roman"/>
          <w:kern w:val="0"/>
          <w:sz w:val="24"/>
          <w:szCs w:val="24"/>
        </w:rPr>
        <w:t>一</w:t>
      </w:r>
      <w:proofErr w:type="gramEnd"/>
      <w:r w:rsidRPr="002926E9">
        <w:rPr>
          <w:rFonts w:ascii="Times New Roman" w:hAnsi="Times New Roman" w:cs="Times New Roman"/>
          <w:kern w:val="0"/>
          <w:sz w:val="24"/>
          <w:szCs w:val="24"/>
        </w:rPr>
        <w:t>热力站。</w:t>
      </w:r>
    </w:p>
    <w:p w14:paraId="6EA16056" w14:textId="77777777" w:rsidR="00526F01" w:rsidRPr="002926E9" w:rsidRDefault="00526F01" w:rsidP="00697C3D">
      <w:pPr>
        <w:spacing w:line="420" w:lineRule="exact"/>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在中试车间热力站设一台分汽缸、两套计量装置、两套减压装置提供</w:t>
      </w:r>
      <w:r w:rsidRPr="002926E9">
        <w:rPr>
          <w:rFonts w:ascii="Times New Roman" w:hAnsi="Times New Roman" w:cs="Times New Roman"/>
          <w:kern w:val="0"/>
          <w:sz w:val="24"/>
          <w:szCs w:val="24"/>
        </w:rPr>
        <w:t>0.3MPa</w:t>
      </w:r>
      <w:r w:rsidRPr="002926E9">
        <w:rPr>
          <w:rFonts w:ascii="Times New Roman" w:hAnsi="Times New Roman" w:cs="Times New Roman"/>
          <w:kern w:val="0"/>
          <w:sz w:val="24"/>
          <w:szCs w:val="24"/>
        </w:rPr>
        <w:t>的饱和蒸汽供工艺、暖通用汽、设一台凝结水回收装置回收凝结水。</w:t>
      </w:r>
    </w:p>
    <w:p w14:paraId="3FF9A459" w14:textId="77777777" w:rsidR="00526F01" w:rsidRPr="002926E9" w:rsidRDefault="00526F01" w:rsidP="00697C3D">
      <w:pPr>
        <w:spacing w:line="420" w:lineRule="exact"/>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在动物房热力站设一台分汽缸、两套计量装置、两套减压装置提供</w:t>
      </w:r>
      <w:r w:rsidRPr="002926E9">
        <w:rPr>
          <w:rFonts w:ascii="Times New Roman" w:hAnsi="Times New Roman" w:cs="Times New Roman"/>
          <w:kern w:val="0"/>
          <w:sz w:val="24"/>
          <w:szCs w:val="24"/>
        </w:rPr>
        <w:t>0.3MPa</w:t>
      </w:r>
      <w:r w:rsidRPr="002926E9">
        <w:rPr>
          <w:rFonts w:ascii="Times New Roman" w:hAnsi="Times New Roman" w:cs="Times New Roman"/>
          <w:kern w:val="0"/>
          <w:sz w:val="24"/>
          <w:szCs w:val="24"/>
        </w:rPr>
        <w:t>的饱和蒸汽供</w:t>
      </w:r>
      <w:proofErr w:type="gramStart"/>
      <w:r w:rsidRPr="002926E9">
        <w:rPr>
          <w:rFonts w:ascii="Times New Roman" w:hAnsi="Times New Roman" w:cs="Times New Roman"/>
          <w:kern w:val="0"/>
          <w:sz w:val="24"/>
          <w:szCs w:val="24"/>
        </w:rPr>
        <w:t>供</w:t>
      </w:r>
      <w:proofErr w:type="gramEnd"/>
      <w:r w:rsidRPr="002926E9">
        <w:rPr>
          <w:rFonts w:ascii="Times New Roman" w:hAnsi="Times New Roman" w:cs="Times New Roman"/>
          <w:kern w:val="0"/>
          <w:sz w:val="24"/>
          <w:szCs w:val="24"/>
        </w:rPr>
        <w:t>本单体及库房、核酸检测用房的工艺、暖通用汽，设一台凝结水回收装置回收凝结水。</w:t>
      </w:r>
    </w:p>
    <w:p w14:paraId="6722D3C1" w14:textId="77777777" w:rsidR="00526F01" w:rsidRPr="002926E9" w:rsidRDefault="00526F01" w:rsidP="00697C3D">
      <w:pPr>
        <w:spacing w:line="420" w:lineRule="exact"/>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在研发中心热力站设一套计量装置、一套减压装置提供</w:t>
      </w:r>
      <w:r w:rsidRPr="002926E9">
        <w:rPr>
          <w:rFonts w:ascii="Times New Roman" w:hAnsi="Times New Roman" w:cs="Times New Roman"/>
          <w:kern w:val="0"/>
          <w:sz w:val="24"/>
          <w:szCs w:val="24"/>
        </w:rPr>
        <w:t>0.3MPa</w:t>
      </w:r>
      <w:r w:rsidRPr="002926E9">
        <w:rPr>
          <w:rFonts w:ascii="Times New Roman" w:hAnsi="Times New Roman" w:cs="Times New Roman"/>
          <w:kern w:val="0"/>
          <w:sz w:val="24"/>
          <w:szCs w:val="24"/>
        </w:rPr>
        <w:t>的饱和蒸汽供暖通用汽、设一台凝结水回收装置回收凝结水。</w:t>
      </w:r>
    </w:p>
    <w:p w14:paraId="3E2282C2" w14:textId="77777777" w:rsidR="00526F01" w:rsidRPr="002926E9" w:rsidRDefault="00526F01" w:rsidP="00697C3D">
      <w:pPr>
        <w:spacing w:line="420" w:lineRule="exact"/>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热力站的凝结水汇流后，由凝结水回收装置回收送至锅炉房软水箱作补水用。</w:t>
      </w:r>
    </w:p>
    <w:p w14:paraId="4CFF18AE" w14:textId="77777777" w:rsidR="00526F01" w:rsidRPr="002926E9" w:rsidRDefault="00526F01" w:rsidP="00697C3D">
      <w:pPr>
        <w:spacing w:line="420" w:lineRule="exact"/>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3</w:t>
      </w:r>
      <w:r w:rsidRPr="002926E9">
        <w:rPr>
          <w:rFonts w:ascii="Times New Roman" w:hAnsi="Times New Roman" w:cs="Times New Roman"/>
          <w:kern w:val="0"/>
          <w:sz w:val="24"/>
          <w:szCs w:val="24"/>
        </w:rPr>
        <w:t>）屋面热泵热水制备</w:t>
      </w:r>
    </w:p>
    <w:p w14:paraId="71629AA2" w14:textId="77777777" w:rsidR="00526F01" w:rsidRPr="002926E9" w:rsidRDefault="00526F01" w:rsidP="00697C3D">
      <w:pPr>
        <w:spacing w:line="420" w:lineRule="exact"/>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实验室用房的</w:t>
      </w:r>
      <w:r w:rsidRPr="002926E9">
        <w:rPr>
          <w:rFonts w:ascii="Times New Roman" w:hAnsi="Times New Roman" w:cs="Times New Roman"/>
          <w:kern w:val="0"/>
          <w:sz w:val="24"/>
          <w:szCs w:val="24"/>
        </w:rPr>
        <w:t>60℃</w:t>
      </w:r>
      <w:r w:rsidRPr="002926E9">
        <w:rPr>
          <w:rFonts w:ascii="Times New Roman" w:hAnsi="Times New Roman" w:cs="Times New Roman"/>
          <w:kern w:val="0"/>
          <w:sz w:val="24"/>
          <w:szCs w:val="24"/>
        </w:rPr>
        <w:t>生活热水制备采用热泵热水制备系统。本系统采用热泵为主，辅以电加热。在屋面设计两台热泵、一个保温水箱、两台内循环水泵（一用</w:t>
      </w:r>
      <w:proofErr w:type="gramStart"/>
      <w:r w:rsidRPr="002926E9">
        <w:rPr>
          <w:rFonts w:ascii="Times New Roman" w:hAnsi="Times New Roman" w:cs="Times New Roman"/>
          <w:kern w:val="0"/>
          <w:sz w:val="24"/>
          <w:szCs w:val="24"/>
        </w:rPr>
        <w:t>一</w:t>
      </w:r>
      <w:proofErr w:type="gramEnd"/>
      <w:r w:rsidRPr="002926E9">
        <w:rPr>
          <w:rFonts w:ascii="Times New Roman" w:hAnsi="Times New Roman" w:cs="Times New Roman"/>
          <w:kern w:val="0"/>
          <w:sz w:val="24"/>
          <w:szCs w:val="24"/>
        </w:rPr>
        <w:t>备）、两台供水泵（一用</w:t>
      </w:r>
      <w:proofErr w:type="gramStart"/>
      <w:r w:rsidRPr="002926E9">
        <w:rPr>
          <w:rFonts w:ascii="Times New Roman" w:hAnsi="Times New Roman" w:cs="Times New Roman"/>
          <w:kern w:val="0"/>
          <w:sz w:val="24"/>
          <w:szCs w:val="24"/>
        </w:rPr>
        <w:t>一</w:t>
      </w:r>
      <w:proofErr w:type="gramEnd"/>
      <w:r w:rsidRPr="002926E9">
        <w:rPr>
          <w:rFonts w:ascii="Times New Roman" w:hAnsi="Times New Roman" w:cs="Times New Roman"/>
          <w:kern w:val="0"/>
          <w:sz w:val="24"/>
          <w:szCs w:val="24"/>
        </w:rPr>
        <w:t>备）、</w:t>
      </w:r>
      <w:proofErr w:type="gramStart"/>
      <w:r w:rsidRPr="002926E9">
        <w:rPr>
          <w:rFonts w:ascii="Times New Roman" w:hAnsi="Times New Roman" w:cs="Times New Roman"/>
          <w:kern w:val="0"/>
          <w:sz w:val="24"/>
          <w:szCs w:val="24"/>
        </w:rPr>
        <w:t>辅热采用</w:t>
      </w:r>
      <w:proofErr w:type="gramEnd"/>
      <w:r w:rsidRPr="002926E9">
        <w:rPr>
          <w:rFonts w:ascii="Times New Roman" w:hAnsi="Times New Roman" w:cs="Times New Roman"/>
          <w:kern w:val="0"/>
          <w:sz w:val="24"/>
          <w:szCs w:val="24"/>
        </w:rPr>
        <w:t>电加热及控制系统组成的</w:t>
      </w:r>
      <w:r w:rsidRPr="002926E9">
        <w:rPr>
          <w:rFonts w:ascii="Times New Roman" w:hAnsi="Times New Roman" w:cs="Times New Roman"/>
          <w:kern w:val="0"/>
          <w:sz w:val="24"/>
          <w:szCs w:val="24"/>
        </w:rPr>
        <w:t>60℃</w:t>
      </w:r>
      <w:r w:rsidRPr="002926E9">
        <w:rPr>
          <w:rFonts w:ascii="Times New Roman" w:hAnsi="Times New Roman" w:cs="Times New Roman"/>
          <w:kern w:val="0"/>
          <w:sz w:val="24"/>
          <w:szCs w:val="24"/>
        </w:rPr>
        <w:t>生活热水制备系统。</w:t>
      </w:r>
    </w:p>
    <w:p w14:paraId="6ED3275E" w14:textId="77777777" w:rsidR="00526F01" w:rsidRPr="002926E9" w:rsidRDefault="00526F01" w:rsidP="00526F01">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生物安全系统</w:t>
      </w:r>
    </w:p>
    <w:p w14:paraId="359A3E5B" w14:textId="77777777" w:rsidR="00526F01" w:rsidRPr="002926E9" w:rsidRDefault="00526F01" w:rsidP="00526F01">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本项目按新版</w:t>
      </w:r>
      <w:r w:rsidRPr="002926E9">
        <w:rPr>
          <w:rFonts w:ascii="Times New Roman" w:hAnsi="Times New Roman" w:cs="Times New Roman"/>
          <w:spacing w:val="0"/>
          <w:sz w:val="24"/>
          <w:szCs w:val="24"/>
        </w:rPr>
        <w:t>GMP</w:t>
      </w:r>
      <w:r w:rsidRPr="002926E9">
        <w:rPr>
          <w:rFonts w:ascii="Times New Roman" w:hAnsi="Times New Roman" w:cs="Times New Roman"/>
          <w:spacing w:val="0"/>
          <w:sz w:val="24"/>
          <w:szCs w:val="24"/>
        </w:rPr>
        <w:t>要求建设密闭车间，根据中试车间不同洁净等级要求，合理设置净化空调系统进行送回风。可能产生生物气溶胶的操作均在配有空调净化系统的洁净车间进行。净化空调系统末端设有高效过滤器，该高效过滤器对</w:t>
      </w:r>
      <w:r w:rsidRPr="002926E9">
        <w:rPr>
          <w:rFonts w:ascii="Times New Roman" w:hAnsi="Times New Roman" w:cs="Times New Roman"/>
          <w:spacing w:val="0"/>
          <w:sz w:val="24"/>
          <w:szCs w:val="24"/>
        </w:rPr>
        <w:t>0.1um</w:t>
      </w:r>
      <w:r w:rsidRPr="002926E9">
        <w:rPr>
          <w:rFonts w:ascii="Times New Roman" w:hAnsi="Times New Roman" w:cs="Times New Roman"/>
          <w:spacing w:val="0"/>
          <w:sz w:val="24"/>
          <w:szCs w:val="24"/>
        </w:rPr>
        <w:t>以上的生物气溶胶去除效率可达</w:t>
      </w:r>
      <w:r w:rsidRPr="002926E9">
        <w:rPr>
          <w:rFonts w:ascii="Times New Roman" w:hAnsi="Times New Roman" w:cs="Times New Roman"/>
          <w:spacing w:val="0"/>
          <w:sz w:val="24"/>
          <w:szCs w:val="24"/>
        </w:rPr>
        <w:t>99.999%</w:t>
      </w:r>
      <w:r w:rsidRPr="002926E9">
        <w:rPr>
          <w:rFonts w:ascii="Times New Roman" w:hAnsi="Times New Roman" w:cs="Times New Roman"/>
          <w:spacing w:val="0"/>
          <w:sz w:val="24"/>
          <w:szCs w:val="24"/>
        </w:rPr>
        <w:t>；车间内空气经高效过滤器过滤后，外排空气中无生物活性物质，可确保生物安全。</w:t>
      </w:r>
    </w:p>
    <w:p w14:paraId="1EA78D77" w14:textId="77777777" w:rsidR="009B4449" w:rsidRPr="002926E9" w:rsidRDefault="00526F01" w:rsidP="00526F01">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洁净区采用过氧化氢消毒，利用过氧化氢发生器将过氧化氢气化到洁净空间进行消毒，过氧化氢消毒无残留尾气。</w:t>
      </w:r>
    </w:p>
    <w:p w14:paraId="7956F09D" w14:textId="4177CCC6" w:rsidR="00526F01" w:rsidRPr="002926E9" w:rsidRDefault="00526F01" w:rsidP="00526F01">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项目质检实验室、研发实验室以及中试车间部分工序等可能产生生物气溶胶的操作均在</w:t>
      </w:r>
      <w:r w:rsidRPr="002926E9">
        <w:rPr>
          <w:rFonts w:ascii="Times New Roman" w:hAnsi="Times New Roman" w:cs="Times New Roman"/>
          <w:spacing w:val="0"/>
          <w:sz w:val="24"/>
          <w:szCs w:val="24"/>
        </w:rPr>
        <w:t>II</w:t>
      </w:r>
      <w:r w:rsidRPr="002926E9">
        <w:rPr>
          <w:rFonts w:ascii="Times New Roman" w:hAnsi="Times New Roman" w:cs="Times New Roman"/>
          <w:spacing w:val="0"/>
          <w:sz w:val="24"/>
          <w:szCs w:val="24"/>
        </w:rPr>
        <w:t>级生物安全柜中进行，可能产生的微生物将在负压环境下被截留。</w:t>
      </w:r>
      <w:r w:rsidRPr="002926E9">
        <w:rPr>
          <w:rFonts w:ascii="Times New Roman" w:hAnsi="Times New Roman" w:cs="Times New Roman"/>
          <w:spacing w:val="0"/>
          <w:sz w:val="24"/>
          <w:szCs w:val="24"/>
        </w:rPr>
        <w:t>II</w:t>
      </w:r>
      <w:r w:rsidRPr="002926E9">
        <w:rPr>
          <w:rFonts w:ascii="Times New Roman" w:hAnsi="Times New Roman" w:cs="Times New Roman"/>
          <w:spacing w:val="0"/>
          <w:sz w:val="24"/>
          <w:szCs w:val="24"/>
        </w:rPr>
        <w:t>级生物安全柜带有的高效空气过滤器（</w:t>
      </w:r>
      <w:r w:rsidRPr="002926E9">
        <w:rPr>
          <w:rFonts w:ascii="Times New Roman" w:hAnsi="Times New Roman" w:cs="Times New Roman"/>
          <w:spacing w:val="0"/>
          <w:sz w:val="24"/>
          <w:szCs w:val="24"/>
        </w:rPr>
        <w:t>HEPA</w:t>
      </w:r>
      <w:r w:rsidRPr="002926E9">
        <w:rPr>
          <w:rFonts w:ascii="Times New Roman" w:hAnsi="Times New Roman" w:cs="Times New Roman"/>
          <w:spacing w:val="0"/>
          <w:sz w:val="24"/>
          <w:szCs w:val="24"/>
        </w:rPr>
        <w:t>）对小于</w:t>
      </w:r>
      <w:r w:rsidRPr="002926E9">
        <w:rPr>
          <w:rFonts w:ascii="Times New Roman" w:hAnsi="Times New Roman" w:cs="Times New Roman"/>
          <w:spacing w:val="0"/>
          <w:sz w:val="24"/>
          <w:szCs w:val="24"/>
        </w:rPr>
        <w:t>0.</w:t>
      </w:r>
      <w:r w:rsidR="00E64F90"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微米颗粒的截留效率为</w:t>
      </w:r>
      <w:r w:rsidRPr="002926E9">
        <w:rPr>
          <w:rFonts w:ascii="Times New Roman" w:hAnsi="Times New Roman" w:cs="Times New Roman"/>
          <w:spacing w:val="0"/>
          <w:sz w:val="24"/>
          <w:szCs w:val="24"/>
        </w:rPr>
        <w:t>99.999%</w:t>
      </w:r>
      <w:r w:rsidRPr="002926E9">
        <w:rPr>
          <w:rFonts w:ascii="Times New Roman" w:hAnsi="Times New Roman" w:cs="Times New Roman"/>
          <w:spacing w:val="0"/>
          <w:sz w:val="24"/>
          <w:szCs w:val="24"/>
        </w:rPr>
        <w:t>，对生物气溶胶具有很好的截留作用，为国际上通用的控制生物性污染泄露到环境中的有效措施。外排空气中无生物活性物质，可确保生物安全。</w:t>
      </w:r>
    </w:p>
    <w:p w14:paraId="7BE1C152" w14:textId="77777777" w:rsidR="00526F01" w:rsidRPr="002926E9" w:rsidRDefault="00526F01" w:rsidP="00A22CFB">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t>平面布置</w:t>
      </w:r>
    </w:p>
    <w:p w14:paraId="1EC25024" w14:textId="77777777" w:rsidR="00E15685" w:rsidRPr="002926E9" w:rsidRDefault="00E15685" w:rsidP="0049253E">
      <w:pPr>
        <w:pStyle w:val="42"/>
        <w:rPr>
          <w:rFonts w:ascii="Times New Roman" w:eastAsiaTheme="minorEastAsia" w:hAnsi="Times New Roman" w:cs="Times New Roman"/>
        </w:rPr>
      </w:pPr>
      <w:r w:rsidRPr="002926E9">
        <w:rPr>
          <w:rFonts w:ascii="Times New Roman" w:eastAsiaTheme="minorEastAsia" w:hAnsi="Times New Roman" w:cs="Times New Roman"/>
        </w:rPr>
        <w:t>项目建筑经济技术指标</w:t>
      </w:r>
    </w:p>
    <w:p w14:paraId="1F89378B" w14:textId="32AEEB7E" w:rsidR="00E15685" w:rsidRPr="002926E9" w:rsidRDefault="00E15685" w:rsidP="00E03717">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项目总用地面积为</w:t>
      </w:r>
      <w:r w:rsidRPr="002926E9">
        <w:rPr>
          <w:rFonts w:ascii="Times New Roman" w:hAnsi="Times New Roman" w:cs="Times New Roman"/>
          <w:sz w:val="24"/>
          <w:szCs w:val="24"/>
        </w:rPr>
        <w:t>31647.32m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，主要建筑经济技术指标见</w:t>
      </w:r>
      <w:r w:rsidR="00E03717" w:rsidRPr="002926E9">
        <w:rPr>
          <w:rFonts w:ascii="Times New Roman" w:hAnsi="Times New Roman" w:cs="Times New Roman"/>
          <w:sz w:val="24"/>
          <w:szCs w:val="24"/>
        </w:rPr>
        <w:fldChar w:fldCharType="begin"/>
      </w:r>
      <w:r w:rsidR="00E03717" w:rsidRPr="002926E9">
        <w:rPr>
          <w:rFonts w:ascii="Times New Roman" w:hAnsi="Times New Roman" w:cs="Times New Roman"/>
          <w:sz w:val="24"/>
          <w:szCs w:val="24"/>
        </w:rPr>
        <w:instrText xml:space="preserve"> REF _Ref82462750 \h </w:instrText>
      </w:r>
      <w:r w:rsidR="00697C3D" w:rsidRPr="002926E9">
        <w:rPr>
          <w:rFonts w:ascii="Times New Roman" w:hAnsi="Times New Roman" w:cs="Times New Roman"/>
          <w:sz w:val="24"/>
          <w:szCs w:val="24"/>
        </w:rPr>
        <w:instrText xml:space="preserve"> \* MERGEFORMAT </w:instrText>
      </w:r>
      <w:r w:rsidR="00E03717" w:rsidRPr="002926E9">
        <w:rPr>
          <w:rFonts w:ascii="Times New Roman" w:hAnsi="Times New Roman" w:cs="Times New Roman"/>
          <w:sz w:val="24"/>
          <w:szCs w:val="24"/>
        </w:rPr>
      </w:r>
      <w:r w:rsidR="00E03717" w:rsidRPr="002926E9">
        <w:rPr>
          <w:rFonts w:ascii="Times New Roman" w:hAnsi="Times New Roman" w:cs="Times New Roman"/>
          <w:sz w:val="24"/>
          <w:szCs w:val="24"/>
        </w:rPr>
        <w:fldChar w:fldCharType="separate"/>
      </w:r>
      <w:r w:rsidR="00F359F4" w:rsidRPr="00F359F4">
        <w:rPr>
          <w:rFonts w:ascii="Times New Roman" w:hAnsi="Times New Roman" w:cs="Times New Roman"/>
          <w:b/>
          <w:sz w:val="24"/>
          <w:szCs w:val="24"/>
        </w:rPr>
        <w:t>表</w:t>
      </w:r>
      <w:r w:rsidR="00F359F4" w:rsidRPr="00F359F4">
        <w:rPr>
          <w:rFonts w:ascii="Times New Roman" w:hAnsi="Times New Roman" w:cs="Times New Roman"/>
          <w:b/>
          <w:sz w:val="24"/>
          <w:szCs w:val="24"/>
        </w:rPr>
        <w:t xml:space="preserve"> </w:t>
      </w:r>
      <w:r w:rsidR="00F359F4" w:rsidRPr="00F359F4">
        <w:rPr>
          <w:rFonts w:ascii="Times New Roman" w:hAnsi="Times New Roman" w:cs="Times New Roman"/>
          <w:b/>
          <w:noProof/>
          <w:sz w:val="24"/>
          <w:szCs w:val="24"/>
        </w:rPr>
        <w:t>3.1</w:t>
      </w:r>
      <w:r w:rsidR="00F359F4" w:rsidRPr="00F359F4">
        <w:rPr>
          <w:rFonts w:ascii="Times New Roman" w:hAnsi="Times New Roman" w:cs="Times New Roman"/>
          <w:b/>
          <w:noProof/>
          <w:sz w:val="24"/>
          <w:szCs w:val="24"/>
        </w:rPr>
        <w:noBreakHyphen/>
        <w:t>8</w:t>
      </w:r>
      <w:r w:rsidR="00E03717" w:rsidRPr="002926E9">
        <w:rPr>
          <w:rFonts w:ascii="Times New Roman" w:hAnsi="Times New Roman" w:cs="Times New Roman"/>
          <w:sz w:val="24"/>
          <w:szCs w:val="24"/>
        </w:rPr>
        <w:fldChar w:fldCharType="end"/>
      </w:r>
      <w:r w:rsidR="00E03717" w:rsidRPr="002926E9">
        <w:rPr>
          <w:rFonts w:ascii="Times New Roman" w:hAnsi="Times New Roman" w:cs="Times New Roman"/>
          <w:sz w:val="24"/>
          <w:szCs w:val="24"/>
        </w:rPr>
        <w:t>，各单体建筑技术指标见</w:t>
      </w:r>
      <w:r w:rsidR="00E03717" w:rsidRPr="002926E9">
        <w:rPr>
          <w:rFonts w:ascii="Times New Roman" w:hAnsi="Times New Roman" w:cs="Times New Roman"/>
          <w:sz w:val="24"/>
          <w:szCs w:val="24"/>
        </w:rPr>
        <w:fldChar w:fldCharType="begin"/>
      </w:r>
      <w:r w:rsidR="00E03717" w:rsidRPr="002926E9">
        <w:rPr>
          <w:rFonts w:ascii="Times New Roman" w:hAnsi="Times New Roman" w:cs="Times New Roman"/>
          <w:sz w:val="24"/>
          <w:szCs w:val="24"/>
        </w:rPr>
        <w:instrText xml:space="preserve"> REF _Ref82463337 \h </w:instrText>
      </w:r>
      <w:r w:rsidR="00697C3D" w:rsidRPr="002926E9">
        <w:rPr>
          <w:rFonts w:ascii="Times New Roman" w:hAnsi="Times New Roman" w:cs="Times New Roman"/>
          <w:sz w:val="24"/>
          <w:szCs w:val="24"/>
        </w:rPr>
        <w:instrText xml:space="preserve"> \* MERGEFORMAT </w:instrText>
      </w:r>
      <w:r w:rsidR="00E03717" w:rsidRPr="002926E9">
        <w:rPr>
          <w:rFonts w:ascii="Times New Roman" w:hAnsi="Times New Roman" w:cs="Times New Roman"/>
          <w:sz w:val="24"/>
          <w:szCs w:val="24"/>
        </w:rPr>
      </w:r>
      <w:r w:rsidR="00E03717" w:rsidRPr="002926E9">
        <w:rPr>
          <w:rFonts w:ascii="Times New Roman" w:hAnsi="Times New Roman" w:cs="Times New Roman"/>
          <w:sz w:val="24"/>
          <w:szCs w:val="24"/>
        </w:rPr>
        <w:fldChar w:fldCharType="separate"/>
      </w:r>
      <w:r w:rsidR="00F359F4" w:rsidRPr="00F359F4">
        <w:rPr>
          <w:rFonts w:ascii="Times New Roman" w:hAnsi="Times New Roman" w:cs="Times New Roman"/>
          <w:b/>
          <w:sz w:val="24"/>
          <w:szCs w:val="24"/>
        </w:rPr>
        <w:t>表</w:t>
      </w:r>
      <w:r w:rsidR="00F359F4" w:rsidRPr="00F359F4">
        <w:rPr>
          <w:rFonts w:ascii="Times New Roman" w:hAnsi="Times New Roman" w:cs="Times New Roman"/>
          <w:b/>
          <w:sz w:val="24"/>
          <w:szCs w:val="24"/>
        </w:rPr>
        <w:t xml:space="preserve"> </w:t>
      </w:r>
      <w:r w:rsidR="00F359F4" w:rsidRPr="00F359F4">
        <w:rPr>
          <w:rFonts w:ascii="Times New Roman" w:hAnsi="Times New Roman" w:cs="Times New Roman"/>
          <w:b/>
          <w:noProof/>
          <w:sz w:val="24"/>
          <w:szCs w:val="24"/>
        </w:rPr>
        <w:t>3.1</w:t>
      </w:r>
      <w:r w:rsidR="00F359F4" w:rsidRPr="00F359F4">
        <w:rPr>
          <w:rFonts w:ascii="Times New Roman" w:hAnsi="Times New Roman" w:cs="Times New Roman"/>
          <w:b/>
          <w:noProof/>
          <w:sz w:val="24"/>
          <w:szCs w:val="24"/>
        </w:rPr>
        <w:noBreakHyphen/>
        <w:t>9</w:t>
      </w:r>
      <w:r w:rsidR="00E03717" w:rsidRPr="002926E9">
        <w:rPr>
          <w:rFonts w:ascii="Times New Roman" w:hAnsi="Times New Roman" w:cs="Times New Roman"/>
          <w:sz w:val="24"/>
          <w:szCs w:val="24"/>
        </w:rPr>
        <w:fldChar w:fldCharType="end"/>
      </w:r>
      <w:r w:rsidR="00E03717" w:rsidRPr="002926E9">
        <w:rPr>
          <w:rFonts w:ascii="Times New Roman" w:hAnsi="Times New Roman" w:cs="Times New Roman"/>
          <w:sz w:val="24"/>
          <w:szCs w:val="24"/>
        </w:rPr>
        <w:t>。</w:t>
      </w:r>
    </w:p>
    <w:p w14:paraId="0A6AF481" w14:textId="2C9FAA36" w:rsidR="00E15685" w:rsidRPr="002926E9" w:rsidRDefault="00E15685" w:rsidP="00696BD8">
      <w:pPr>
        <w:pStyle w:val="af1"/>
        <w:spacing w:before="156"/>
        <w:rPr>
          <w:rFonts w:cs="Times New Roman"/>
        </w:rPr>
      </w:pPr>
      <w:bookmarkStart w:id="114" w:name="_Ref82462750"/>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3.1</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8</w:t>
      </w:r>
      <w:r w:rsidR="00C45038" w:rsidRPr="002926E9">
        <w:rPr>
          <w:rFonts w:cs="Times New Roman"/>
        </w:rPr>
        <w:fldChar w:fldCharType="end"/>
      </w:r>
      <w:bookmarkEnd w:id="114"/>
      <w:r w:rsidRPr="002926E9">
        <w:rPr>
          <w:rFonts w:cs="Times New Roman"/>
        </w:rPr>
        <w:t xml:space="preserve">   </w:t>
      </w:r>
      <w:r w:rsidRPr="002926E9">
        <w:rPr>
          <w:rFonts w:cs="Times New Roman"/>
        </w:rPr>
        <w:t>主要技术经济指标表</w:t>
      </w:r>
    </w:p>
    <w:tbl>
      <w:tblPr>
        <w:tblStyle w:val="210"/>
        <w:tblW w:w="5000" w:type="pct"/>
        <w:tblLook w:val="04A0" w:firstRow="1" w:lastRow="0" w:firstColumn="1" w:lastColumn="0" w:noHBand="0" w:noVBand="1"/>
      </w:tblPr>
      <w:tblGrid>
        <w:gridCol w:w="1037"/>
        <w:gridCol w:w="1939"/>
        <w:gridCol w:w="1590"/>
        <w:gridCol w:w="1688"/>
        <w:gridCol w:w="2052"/>
      </w:tblGrid>
      <w:tr w:rsidR="00E15685" w:rsidRPr="002926E9" w14:paraId="7394430B" w14:textId="77777777" w:rsidTr="00E64F90">
        <w:trPr>
          <w:trHeight w:val="397"/>
        </w:trPr>
        <w:tc>
          <w:tcPr>
            <w:tcW w:w="1792" w:type="pct"/>
            <w:gridSpan w:val="2"/>
          </w:tcPr>
          <w:p w14:paraId="44329F00" w14:textId="77777777" w:rsidR="00E15685" w:rsidRPr="002926E9" w:rsidRDefault="00E15685" w:rsidP="00E64F90">
            <w:pPr>
              <w:pStyle w:val="1W1"/>
              <w:spacing w:line="240" w:lineRule="exact"/>
              <w:jc w:val="both"/>
              <w:rPr>
                <w:rFonts w:eastAsiaTheme="minorEastAsia" w:cs="Times New Roman"/>
                <w:spacing w:val="0"/>
                <w:sz w:val="21"/>
                <w:szCs w:val="21"/>
              </w:rPr>
            </w:pPr>
            <w:r w:rsidRPr="002926E9">
              <w:rPr>
                <w:rFonts w:eastAsiaTheme="minorEastAsia" w:cs="Times New Roman"/>
                <w:spacing w:val="0"/>
                <w:sz w:val="21"/>
                <w:szCs w:val="21"/>
              </w:rPr>
              <w:t>项目</w:t>
            </w:r>
          </w:p>
        </w:tc>
        <w:tc>
          <w:tcPr>
            <w:tcW w:w="957" w:type="pct"/>
          </w:tcPr>
          <w:p w14:paraId="650AAE4C"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单位</w:t>
            </w:r>
          </w:p>
        </w:tc>
        <w:tc>
          <w:tcPr>
            <w:tcW w:w="1016" w:type="pct"/>
          </w:tcPr>
          <w:p w14:paraId="65CD77A4"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数量</w:t>
            </w:r>
          </w:p>
        </w:tc>
        <w:tc>
          <w:tcPr>
            <w:tcW w:w="1235" w:type="pct"/>
          </w:tcPr>
          <w:p w14:paraId="1673CD36"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spacing w:val="0"/>
                <w:sz w:val="21"/>
                <w:szCs w:val="21"/>
              </w:rPr>
              <w:t>备注</w:t>
            </w:r>
          </w:p>
        </w:tc>
      </w:tr>
      <w:tr w:rsidR="00E15685" w:rsidRPr="002926E9" w14:paraId="2A58F69C" w14:textId="77777777" w:rsidTr="00E64F90">
        <w:trPr>
          <w:trHeight w:val="397"/>
        </w:trPr>
        <w:tc>
          <w:tcPr>
            <w:tcW w:w="1792" w:type="pct"/>
            <w:gridSpan w:val="2"/>
          </w:tcPr>
          <w:p w14:paraId="19DCE034"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总用地面积</w:t>
            </w:r>
          </w:p>
        </w:tc>
        <w:tc>
          <w:tcPr>
            <w:tcW w:w="957" w:type="pct"/>
          </w:tcPr>
          <w:p w14:paraId="4991F13F"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w:t>
            </w:r>
          </w:p>
        </w:tc>
        <w:tc>
          <w:tcPr>
            <w:tcW w:w="1016" w:type="pct"/>
          </w:tcPr>
          <w:p w14:paraId="7EE0ED3A"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31647.32</w:t>
            </w:r>
          </w:p>
        </w:tc>
        <w:tc>
          <w:tcPr>
            <w:tcW w:w="1235" w:type="pct"/>
          </w:tcPr>
          <w:p w14:paraId="15F9C721"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合</w:t>
            </w:r>
            <w:r w:rsidRPr="002926E9">
              <w:rPr>
                <w:rFonts w:eastAsiaTheme="minorEastAsia" w:cs="Times New Roman"/>
                <w:spacing w:val="0"/>
                <w:sz w:val="21"/>
                <w:szCs w:val="21"/>
              </w:rPr>
              <w:t>47.47</w:t>
            </w:r>
            <w:r w:rsidRPr="002926E9">
              <w:rPr>
                <w:rFonts w:eastAsiaTheme="minorEastAsia" w:cs="Times New Roman"/>
                <w:spacing w:val="0"/>
                <w:sz w:val="21"/>
                <w:szCs w:val="21"/>
              </w:rPr>
              <w:t>亩</w:t>
            </w:r>
          </w:p>
        </w:tc>
      </w:tr>
      <w:tr w:rsidR="00E15685" w:rsidRPr="002926E9" w14:paraId="3AED6594" w14:textId="77777777" w:rsidTr="00E64F90">
        <w:trPr>
          <w:trHeight w:val="397"/>
        </w:trPr>
        <w:tc>
          <w:tcPr>
            <w:tcW w:w="1792" w:type="pct"/>
            <w:gridSpan w:val="2"/>
          </w:tcPr>
          <w:p w14:paraId="31F98C4C"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建设用地面积</w:t>
            </w:r>
          </w:p>
        </w:tc>
        <w:tc>
          <w:tcPr>
            <w:tcW w:w="957" w:type="pct"/>
          </w:tcPr>
          <w:p w14:paraId="4D882057"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bCs/>
                <w:spacing w:val="0"/>
                <w:sz w:val="21"/>
                <w:szCs w:val="21"/>
              </w:rPr>
              <w:t>㎡</w:t>
            </w:r>
          </w:p>
        </w:tc>
        <w:tc>
          <w:tcPr>
            <w:tcW w:w="1016" w:type="pct"/>
          </w:tcPr>
          <w:p w14:paraId="7A4D968C"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31647.32</w:t>
            </w:r>
          </w:p>
        </w:tc>
        <w:tc>
          <w:tcPr>
            <w:tcW w:w="1235" w:type="pct"/>
          </w:tcPr>
          <w:p w14:paraId="0D957D1C"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55DFA621" w14:textId="77777777" w:rsidTr="00E64F90">
        <w:trPr>
          <w:trHeight w:val="397"/>
        </w:trPr>
        <w:tc>
          <w:tcPr>
            <w:tcW w:w="1792" w:type="pct"/>
            <w:gridSpan w:val="2"/>
          </w:tcPr>
          <w:p w14:paraId="405EA067"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总建筑面积</w:t>
            </w:r>
          </w:p>
        </w:tc>
        <w:tc>
          <w:tcPr>
            <w:tcW w:w="957" w:type="pct"/>
          </w:tcPr>
          <w:p w14:paraId="093C6DC2"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bCs/>
                <w:spacing w:val="0"/>
                <w:sz w:val="21"/>
                <w:szCs w:val="21"/>
              </w:rPr>
              <w:t>㎡</w:t>
            </w:r>
          </w:p>
        </w:tc>
        <w:tc>
          <w:tcPr>
            <w:tcW w:w="1016" w:type="pct"/>
          </w:tcPr>
          <w:p w14:paraId="6E4B52E3"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83830.15</w:t>
            </w:r>
          </w:p>
        </w:tc>
        <w:tc>
          <w:tcPr>
            <w:tcW w:w="1235" w:type="pct"/>
          </w:tcPr>
          <w:p w14:paraId="5AB7BD22"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0C9E50AE" w14:textId="77777777" w:rsidTr="00E64F90">
        <w:trPr>
          <w:trHeight w:val="397"/>
        </w:trPr>
        <w:tc>
          <w:tcPr>
            <w:tcW w:w="625" w:type="pct"/>
            <w:vMerge w:val="restart"/>
          </w:tcPr>
          <w:p w14:paraId="7FF52596"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其中</w:t>
            </w:r>
          </w:p>
        </w:tc>
        <w:tc>
          <w:tcPr>
            <w:tcW w:w="1167" w:type="pct"/>
          </w:tcPr>
          <w:p w14:paraId="7AAFF761"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地上建筑面积</w:t>
            </w:r>
          </w:p>
        </w:tc>
        <w:tc>
          <w:tcPr>
            <w:tcW w:w="957" w:type="pct"/>
          </w:tcPr>
          <w:p w14:paraId="4BB2493C"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w:t>
            </w:r>
          </w:p>
        </w:tc>
        <w:tc>
          <w:tcPr>
            <w:tcW w:w="1016" w:type="pct"/>
          </w:tcPr>
          <w:p w14:paraId="11B06C86"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72386.62</w:t>
            </w:r>
          </w:p>
        </w:tc>
        <w:tc>
          <w:tcPr>
            <w:tcW w:w="1235" w:type="pct"/>
          </w:tcPr>
          <w:p w14:paraId="38400F78"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7AB7DC13" w14:textId="77777777" w:rsidTr="00E64F90">
        <w:trPr>
          <w:trHeight w:val="397"/>
        </w:trPr>
        <w:tc>
          <w:tcPr>
            <w:tcW w:w="625" w:type="pct"/>
            <w:vMerge/>
          </w:tcPr>
          <w:p w14:paraId="3089CDC5" w14:textId="77777777" w:rsidR="00E15685" w:rsidRPr="002926E9" w:rsidRDefault="00E15685" w:rsidP="00E64F90">
            <w:pPr>
              <w:pStyle w:val="1W1"/>
              <w:spacing w:line="240" w:lineRule="exact"/>
              <w:rPr>
                <w:rFonts w:eastAsiaTheme="minorEastAsia" w:cs="Times New Roman"/>
                <w:bCs/>
                <w:spacing w:val="0"/>
                <w:sz w:val="21"/>
                <w:szCs w:val="21"/>
              </w:rPr>
            </w:pPr>
          </w:p>
        </w:tc>
        <w:tc>
          <w:tcPr>
            <w:tcW w:w="1167" w:type="pct"/>
          </w:tcPr>
          <w:p w14:paraId="31A7DF00"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地下建筑面积</w:t>
            </w:r>
          </w:p>
        </w:tc>
        <w:tc>
          <w:tcPr>
            <w:tcW w:w="957" w:type="pct"/>
          </w:tcPr>
          <w:p w14:paraId="1022D413"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bCs/>
                <w:spacing w:val="0"/>
                <w:sz w:val="21"/>
                <w:szCs w:val="21"/>
              </w:rPr>
              <w:t>㎡</w:t>
            </w:r>
          </w:p>
        </w:tc>
        <w:tc>
          <w:tcPr>
            <w:tcW w:w="1016" w:type="pct"/>
          </w:tcPr>
          <w:p w14:paraId="232EA4E9"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11443.53</w:t>
            </w:r>
          </w:p>
        </w:tc>
        <w:tc>
          <w:tcPr>
            <w:tcW w:w="1235" w:type="pct"/>
          </w:tcPr>
          <w:p w14:paraId="4F794779"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20762A98" w14:textId="77777777" w:rsidTr="00E64F90">
        <w:trPr>
          <w:trHeight w:val="397"/>
        </w:trPr>
        <w:tc>
          <w:tcPr>
            <w:tcW w:w="1792" w:type="pct"/>
            <w:gridSpan w:val="2"/>
          </w:tcPr>
          <w:p w14:paraId="7A82AD0D" w14:textId="77777777" w:rsidR="00E15685" w:rsidRPr="002926E9" w:rsidRDefault="00E15685" w:rsidP="00E64F90">
            <w:pPr>
              <w:pStyle w:val="1W1"/>
              <w:spacing w:line="240" w:lineRule="exact"/>
              <w:jc w:val="both"/>
              <w:rPr>
                <w:rFonts w:eastAsiaTheme="minorEastAsia" w:cs="Times New Roman"/>
                <w:bCs/>
                <w:spacing w:val="0"/>
                <w:sz w:val="21"/>
                <w:szCs w:val="21"/>
              </w:rPr>
            </w:pPr>
            <w:proofErr w:type="gramStart"/>
            <w:r w:rsidRPr="002926E9">
              <w:rPr>
                <w:rFonts w:eastAsiaTheme="minorEastAsia" w:cs="Times New Roman"/>
                <w:bCs/>
                <w:spacing w:val="0"/>
                <w:sz w:val="21"/>
                <w:szCs w:val="21"/>
              </w:rPr>
              <w:t>计容建筑面积</w:t>
            </w:r>
            <w:proofErr w:type="gramEnd"/>
          </w:p>
        </w:tc>
        <w:tc>
          <w:tcPr>
            <w:tcW w:w="957" w:type="pct"/>
          </w:tcPr>
          <w:p w14:paraId="0235B826"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bCs/>
                <w:spacing w:val="0"/>
                <w:sz w:val="21"/>
                <w:szCs w:val="21"/>
              </w:rPr>
              <w:t>㎡</w:t>
            </w:r>
          </w:p>
        </w:tc>
        <w:tc>
          <w:tcPr>
            <w:tcW w:w="1016" w:type="pct"/>
          </w:tcPr>
          <w:p w14:paraId="61E636FC"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73225.32</w:t>
            </w:r>
          </w:p>
        </w:tc>
        <w:tc>
          <w:tcPr>
            <w:tcW w:w="1235" w:type="pct"/>
          </w:tcPr>
          <w:p w14:paraId="57D84FB1"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28C6BED5" w14:textId="77777777" w:rsidTr="00E64F90">
        <w:trPr>
          <w:trHeight w:val="397"/>
        </w:trPr>
        <w:tc>
          <w:tcPr>
            <w:tcW w:w="1792" w:type="pct"/>
            <w:gridSpan w:val="2"/>
          </w:tcPr>
          <w:p w14:paraId="704CD545"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容积率</w:t>
            </w:r>
          </w:p>
        </w:tc>
        <w:tc>
          <w:tcPr>
            <w:tcW w:w="957" w:type="pct"/>
          </w:tcPr>
          <w:p w14:paraId="4E9E9FEB"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w:t>
            </w:r>
          </w:p>
        </w:tc>
        <w:tc>
          <w:tcPr>
            <w:tcW w:w="1016" w:type="pct"/>
          </w:tcPr>
          <w:p w14:paraId="3669CAEB"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2.314</w:t>
            </w:r>
          </w:p>
        </w:tc>
        <w:tc>
          <w:tcPr>
            <w:tcW w:w="1235" w:type="pct"/>
          </w:tcPr>
          <w:p w14:paraId="139A7D54"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4CC9E743" w14:textId="77777777" w:rsidTr="00E64F90">
        <w:trPr>
          <w:trHeight w:val="397"/>
        </w:trPr>
        <w:tc>
          <w:tcPr>
            <w:tcW w:w="1792" w:type="pct"/>
            <w:gridSpan w:val="2"/>
          </w:tcPr>
          <w:p w14:paraId="6B93B782"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建筑物占地面积</w:t>
            </w:r>
          </w:p>
        </w:tc>
        <w:tc>
          <w:tcPr>
            <w:tcW w:w="957" w:type="pct"/>
          </w:tcPr>
          <w:p w14:paraId="1CF3F708"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w:t>
            </w:r>
          </w:p>
        </w:tc>
        <w:tc>
          <w:tcPr>
            <w:tcW w:w="1016" w:type="pct"/>
          </w:tcPr>
          <w:p w14:paraId="5658AAAC"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11239.16</w:t>
            </w:r>
          </w:p>
        </w:tc>
        <w:tc>
          <w:tcPr>
            <w:tcW w:w="1235" w:type="pct"/>
          </w:tcPr>
          <w:p w14:paraId="22986E3D"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75E0D4CC" w14:textId="77777777" w:rsidTr="00E64F90">
        <w:trPr>
          <w:trHeight w:val="397"/>
        </w:trPr>
        <w:tc>
          <w:tcPr>
            <w:tcW w:w="1792" w:type="pct"/>
            <w:gridSpan w:val="2"/>
          </w:tcPr>
          <w:p w14:paraId="78B9CBA7"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建筑密度</w:t>
            </w:r>
          </w:p>
        </w:tc>
        <w:tc>
          <w:tcPr>
            <w:tcW w:w="957" w:type="pct"/>
          </w:tcPr>
          <w:p w14:paraId="0AC6CF77"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w:t>
            </w:r>
          </w:p>
        </w:tc>
        <w:tc>
          <w:tcPr>
            <w:tcW w:w="1016" w:type="pct"/>
          </w:tcPr>
          <w:p w14:paraId="0811BD35"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35.51</w:t>
            </w:r>
          </w:p>
        </w:tc>
        <w:tc>
          <w:tcPr>
            <w:tcW w:w="1235" w:type="pct"/>
          </w:tcPr>
          <w:p w14:paraId="2B945DD7"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310AF0B7" w14:textId="77777777" w:rsidTr="00E64F90">
        <w:trPr>
          <w:trHeight w:val="397"/>
        </w:trPr>
        <w:tc>
          <w:tcPr>
            <w:tcW w:w="1792" w:type="pct"/>
            <w:gridSpan w:val="2"/>
          </w:tcPr>
          <w:p w14:paraId="4D509231"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lastRenderedPageBreak/>
              <w:t>绿地面积</w:t>
            </w:r>
          </w:p>
        </w:tc>
        <w:tc>
          <w:tcPr>
            <w:tcW w:w="957" w:type="pct"/>
          </w:tcPr>
          <w:p w14:paraId="270533D9"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bCs/>
                <w:spacing w:val="0"/>
                <w:sz w:val="21"/>
                <w:szCs w:val="21"/>
              </w:rPr>
              <w:t>㎡</w:t>
            </w:r>
          </w:p>
        </w:tc>
        <w:tc>
          <w:tcPr>
            <w:tcW w:w="1016" w:type="pct"/>
          </w:tcPr>
          <w:p w14:paraId="0DA2E1B4"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11097.43</w:t>
            </w:r>
          </w:p>
        </w:tc>
        <w:tc>
          <w:tcPr>
            <w:tcW w:w="1235" w:type="pct"/>
          </w:tcPr>
          <w:p w14:paraId="3CB97003"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14EE4B98" w14:textId="77777777" w:rsidTr="00E64F90">
        <w:trPr>
          <w:trHeight w:val="397"/>
        </w:trPr>
        <w:tc>
          <w:tcPr>
            <w:tcW w:w="1792" w:type="pct"/>
            <w:gridSpan w:val="2"/>
          </w:tcPr>
          <w:p w14:paraId="0BC17D37"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绿地率</w:t>
            </w:r>
          </w:p>
        </w:tc>
        <w:tc>
          <w:tcPr>
            <w:tcW w:w="957" w:type="pct"/>
          </w:tcPr>
          <w:p w14:paraId="18ED6D91"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w:t>
            </w:r>
          </w:p>
        </w:tc>
        <w:tc>
          <w:tcPr>
            <w:tcW w:w="1016" w:type="pct"/>
          </w:tcPr>
          <w:p w14:paraId="67910B32"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35.07</w:t>
            </w:r>
          </w:p>
        </w:tc>
        <w:tc>
          <w:tcPr>
            <w:tcW w:w="1235" w:type="pct"/>
          </w:tcPr>
          <w:p w14:paraId="42676DDB"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41D94674" w14:textId="77777777" w:rsidTr="00E64F90">
        <w:trPr>
          <w:trHeight w:val="397"/>
        </w:trPr>
        <w:tc>
          <w:tcPr>
            <w:tcW w:w="1792" w:type="pct"/>
            <w:gridSpan w:val="2"/>
          </w:tcPr>
          <w:p w14:paraId="14D6C250"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道路广场面积</w:t>
            </w:r>
          </w:p>
        </w:tc>
        <w:tc>
          <w:tcPr>
            <w:tcW w:w="957" w:type="pct"/>
          </w:tcPr>
          <w:p w14:paraId="0DE94478"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bCs/>
                <w:spacing w:val="0"/>
                <w:sz w:val="21"/>
                <w:szCs w:val="21"/>
              </w:rPr>
              <w:t>㎡</w:t>
            </w:r>
          </w:p>
        </w:tc>
        <w:tc>
          <w:tcPr>
            <w:tcW w:w="1016" w:type="pct"/>
          </w:tcPr>
          <w:p w14:paraId="48F4550F"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10414.06</w:t>
            </w:r>
          </w:p>
        </w:tc>
        <w:tc>
          <w:tcPr>
            <w:tcW w:w="1235" w:type="pct"/>
          </w:tcPr>
          <w:p w14:paraId="606FF365"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571B8B43" w14:textId="77777777" w:rsidTr="00E64F90">
        <w:trPr>
          <w:trHeight w:val="397"/>
        </w:trPr>
        <w:tc>
          <w:tcPr>
            <w:tcW w:w="1792" w:type="pct"/>
            <w:gridSpan w:val="2"/>
          </w:tcPr>
          <w:p w14:paraId="4770A509"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小车停车位</w:t>
            </w:r>
          </w:p>
        </w:tc>
        <w:tc>
          <w:tcPr>
            <w:tcW w:w="957" w:type="pct"/>
          </w:tcPr>
          <w:p w14:paraId="47781C64" w14:textId="77777777" w:rsidR="00E15685" w:rsidRPr="002926E9" w:rsidRDefault="00E15685" w:rsidP="00E64F90">
            <w:pPr>
              <w:pStyle w:val="1W1"/>
              <w:spacing w:line="240" w:lineRule="exact"/>
              <w:rPr>
                <w:rFonts w:eastAsiaTheme="minorEastAsia" w:cs="Times New Roman"/>
                <w:bCs/>
                <w:spacing w:val="0"/>
                <w:sz w:val="21"/>
                <w:szCs w:val="21"/>
              </w:rPr>
            </w:pPr>
            <w:proofErr w:type="gramStart"/>
            <w:r w:rsidRPr="002926E9">
              <w:rPr>
                <w:rFonts w:eastAsiaTheme="minorEastAsia" w:cs="Times New Roman"/>
                <w:bCs/>
                <w:spacing w:val="0"/>
                <w:sz w:val="21"/>
                <w:szCs w:val="21"/>
              </w:rPr>
              <w:t>个</w:t>
            </w:r>
            <w:proofErr w:type="gramEnd"/>
          </w:p>
        </w:tc>
        <w:tc>
          <w:tcPr>
            <w:tcW w:w="1016" w:type="pct"/>
          </w:tcPr>
          <w:p w14:paraId="65E6052A"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248</w:t>
            </w:r>
          </w:p>
        </w:tc>
        <w:tc>
          <w:tcPr>
            <w:tcW w:w="1235" w:type="pct"/>
          </w:tcPr>
          <w:p w14:paraId="4460F81F"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59FD5161" w14:textId="77777777" w:rsidTr="00E64F90">
        <w:trPr>
          <w:trHeight w:val="397"/>
        </w:trPr>
        <w:tc>
          <w:tcPr>
            <w:tcW w:w="625" w:type="pct"/>
            <w:vMerge w:val="restart"/>
          </w:tcPr>
          <w:p w14:paraId="56BA668D" w14:textId="77777777" w:rsidR="00E15685" w:rsidRPr="002926E9" w:rsidRDefault="00E15685" w:rsidP="00E64F90">
            <w:pPr>
              <w:pStyle w:val="1W1"/>
              <w:spacing w:line="240" w:lineRule="exact"/>
              <w:rPr>
                <w:rFonts w:eastAsiaTheme="minorEastAsia" w:cs="Times New Roman"/>
                <w:bCs/>
                <w:spacing w:val="0"/>
                <w:sz w:val="21"/>
                <w:szCs w:val="21"/>
              </w:rPr>
            </w:pPr>
            <w:r w:rsidRPr="002926E9">
              <w:rPr>
                <w:rFonts w:eastAsiaTheme="minorEastAsia" w:cs="Times New Roman"/>
                <w:bCs/>
                <w:spacing w:val="0"/>
                <w:sz w:val="21"/>
                <w:szCs w:val="21"/>
              </w:rPr>
              <w:t>其中</w:t>
            </w:r>
          </w:p>
        </w:tc>
        <w:tc>
          <w:tcPr>
            <w:tcW w:w="1167" w:type="pct"/>
          </w:tcPr>
          <w:p w14:paraId="47FD0790" w14:textId="77777777" w:rsidR="00E15685" w:rsidRPr="002926E9" w:rsidRDefault="00E15685" w:rsidP="00E64F90">
            <w:pPr>
              <w:pStyle w:val="1W1"/>
              <w:spacing w:line="240" w:lineRule="exact"/>
              <w:jc w:val="both"/>
              <w:rPr>
                <w:rFonts w:eastAsiaTheme="minorEastAsia" w:cs="Times New Roman"/>
                <w:spacing w:val="0"/>
                <w:sz w:val="21"/>
                <w:szCs w:val="21"/>
              </w:rPr>
            </w:pPr>
            <w:r w:rsidRPr="002926E9">
              <w:rPr>
                <w:rFonts w:eastAsiaTheme="minorEastAsia" w:cs="Times New Roman"/>
                <w:bCs/>
                <w:spacing w:val="0"/>
                <w:sz w:val="21"/>
                <w:szCs w:val="21"/>
              </w:rPr>
              <w:t>地上停车位</w:t>
            </w:r>
          </w:p>
        </w:tc>
        <w:tc>
          <w:tcPr>
            <w:tcW w:w="957" w:type="pct"/>
          </w:tcPr>
          <w:p w14:paraId="5117FF12" w14:textId="77777777" w:rsidR="00E15685" w:rsidRPr="002926E9" w:rsidRDefault="00E15685" w:rsidP="00E64F90">
            <w:pPr>
              <w:pStyle w:val="1W1"/>
              <w:spacing w:line="240" w:lineRule="exact"/>
              <w:rPr>
                <w:rFonts w:eastAsiaTheme="minorEastAsia" w:cs="Times New Roman"/>
                <w:bCs/>
                <w:spacing w:val="0"/>
                <w:sz w:val="21"/>
                <w:szCs w:val="21"/>
              </w:rPr>
            </w:pPr>
            <w:proofErr w:type="gramStart"/>
            <w:r w:rsidRPr="002926E9">
              <w:rPr>
                <w:rFonts w:eastAsiaTheme="minorEastAsia" w:cs="Times New Roman"/>
                <w:bCs/>
                <w:spacing w:val="0"/>
                <w:sz w:val="21"/>
                <w:szCs w:val="21"/>
              </w:rPr>
              <w:t>个</w:t>
            </w:r>
            <w:proofErr w:type="gramEnd"/>
          </w:p>
        </w:tc>
        <w:tc>
          <w:tcPr>
            <w:tcW w:w="1016" w:type="pct"/>
          </w:tcPr>
          <w:p w14:paraId="20A134A0"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40</w:t>
            </w:r>
          </w:p>
        </w:tc>
        <w:tc>
          <w:tcPr>
            <w:tcW w:w="1235" w:type="pct"/>
          </w:tcPr>
          <w:p w14:paraId="636CA4DB"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54833E46" w14:textId="77777777" w:rsidTr="00E64F90">
        <w:trPr>
          <w:trHeight w:val="397"/>
        </w:trPr>
        <w:tc>
          <w:tcPr>
            <w:tcW w:w="625" w:type="pct"/>
            <w:vMerge/>
          </w:tcPr>
          <w:p w14:paraId="6627DEB0" w14:textId="77777777" w:rsidR="00E15685" w:rsidRPr="002926E9" w:rsidRDefault="00E15685" w:rsidP="00E64F90">
            <w:pPr>
              <w:pStyle w:val="1W1"/>
              <w:spacing w:line="240" w:lineRule="exact"/>
              <w:jc w:val="both"/>
              <w:rPr>
                <w:rFonts w:eastAsiaTheme="minorEastAsia" w:cs="Times New Roman"/>
                <w:bCs/>
                <w:spacing w:val="0"/>
                <w:sz w:val="21"/>
                <w:szCs w:val="21"/>
              </w:rPr>
            </w:pPr>
          </w:p>
        </w:tc>
        <w:tc>
          <w:tcPr>
            <w:tcW w:w="1167" w:type="pct"/>
          </w:tcPr>
          <w:p w14:paraId="2296E7B9" w14:textId="77777777" w:rsidR="00E15685" w:rsidRPr="002926E9" w:rsidRDefault="00E15685" w:rsidP="00E64F90">
            <w:pPr>
              <w:pStyle w:val="1W1"/>
              <w:spacing w:line="240" w:lineRule="exact"/>
              <w:jc w:val="both"/>
              <w:rPr>
                <w:rFonts w:eastAsiaTheme="minorEastAsia" w:cs="Times New Roman"/>
                <w:spacing w:val="0"/>
                <w:sz w:val="21"/>
                <w:szCs w:val="21"/>
              </w:rPr>
            </w:pPr>
            <w:r w:rsidRPr="002926E9">
              <w:rPr>
                <w:rFonts w:eastAsiaTheme="minorEastAsia" w:cs="Times New Roman"/>
                <w:bCs/>
                <w:spacing w:val="0"/>
                <w:sz w:val="21"/>
                <w:szCs w:val="21"/>
              </w:rPr>
              <w:t>地下停车位</w:t>
            </w:r>
          </w:p>
        </w:tc>
        <w:tc>
          <w:tcPr>
            <w:tcW w:w="957" w:type="pct"/>
          </w:tcPr>
          <w:p w14:paraId="12445942" w14:textId="77777777" w:rsidR="00E15685" w:rsidRPr="002926E9" w:rsidRDefault="00E15685" w:rsidP="00E64F90">
            <w:pPr>
              <w:pStyle w:val="1W1"/>
              <w:spacing w:line="240" w:lineRule="exact"/>
              <w:rPr>
                <w:rFonts w:eastAsiaTheme="minorEastAsia" w:cs="Times New Roman"/>
                <w:bCs/>
                <w:spacing w:val="0"/>
                <w:sz w:val="21"/>
                <w:szCs w:val="21"/>
              </w:rPr>
            </w:pPr>
            <w:proofErr w:type="gramStart"/>
            <w:r w:rsidRPr="002926E9">
              <w:rPr>
                <w:rFonts w:eastAsiaTheme="minorEastAsia" w:cs="Times New Roman"/>
                <w:bCs/>
                <w:spacing w:val="0"/>
                <w:sz w:val="21"/>
                <w:szCs w:val="21"/>
              </w:rPr>
              <w:t>个</w:t>
            </w:r>
            <w:proofErr w:type="gramEnd"/>
          </w:p>
        </w:tc>
        <w:tc>
          <w:tcPr>
            <w:tcW w:w="1016" w:type="pct"/>
          </w:tcPr>
          <w:p w14:paraId="63210387"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208</w:t>
            </w:r>
          </w:p>
        </w:tc>
        <w:tc>
          <w:tcPr>
            <w:tcW w:w="1235" w:type="pct"/>
          </w:tcPr>
          <w:p w14:paraId="049147FC" w14:textId="77777777" w:rsidR="00E15685" w:rsidRPr="002926E9" w:rsidRDefault="00E15685" w:rsidP="00E64F90">
            <w:pPr>
              <w:pStyle w:val="1W1"/>
              <w:spacing w:line="240" w:lineRule="exact"/>
              <w:rPr>
                <w:rFonts w:eastAsiaTheme="minorEastAsia" w:cs="Times New Roman"/>
                <w:spacing w:val="0"/>
                <w:sz w:val="21"/>
                <w:szCs w:val="21"/>
              </w:rPr>
            </w:pPr>
          </w:p>
        </w:tc>
      </w:tr>
      <w:tr w:rsidR="00E15685" w:rsidRPr="002926E9" w14:paraId="417D2AFB" w14:textId="77777777" w:rsidTr="00E64F90">
        <w:trPr>
          <w:trHeight w:val="397"/>
        </w:trPr>
        <w:tc>
          <w:tcPr>
            <w:tcW w:w="1792" w:type="pct"/>
            <w:gridSpan w:val="2"/>
          </w:tcPr>
          <w:p w14:paraId="49F8F851" w14:textId="77777777" w:rsidR="00E15685" w:rsidRPr="002926E9" w:rsidRDefault="00E15685" w:rsidP="00E64F90">
            <w:pPr>
              <w:pStyle w:val="1W1"/>
              <w:spacing w:line="240" w:lineRule="exact"/>
              <w:jc w:val="both"/>
              <w:rPr>
                <w:rFonts w:eastAsiaTheme="minorEastAsia" w:cs="Times New Roman"/>
                <w:bCs/>
                <w:spacing w:val="0"/>
                <w:sz w:val="21"/>
                <w:szCs w:val="21"/>
              </w:rPr>
            </w:pPr>
            <w:r w:rsidRPr="002926E9">
              <w:rPr>
                <w:rFonts w:eastAsiaTheme="minorEastAsia" w:cs="Times New Roman"/>
                <w:bCs/>
                <w:spacing w:val="0"/>
                <w:sz w:val="21"/>
                <w:szCs w:val="21"/>
              </w:rPr>
              <w:t>非机动车位</w:t>
            </w:r>
          </w:p>
        </w:tc>
        <w:tc>
          <w:tcPr>
            <w:tcW w:w="957" w:type="pct"/>
          </w:tcPr>
          <w:p w14:paraId="6F5B230D" w14:textId="77777777" w:rsidR="00E15685" w:rsidRPr="002926E9" w:rsidRDefault="00E15685" w:rsidP="00E64F90">
            <w:pPr>
              <w:pStyle w:val="1W1"/>
              <w:spacing w:line="240" w:lineRule="exact"/>
              <w:rPr>
                <w:rFonts w:eastAsiaTheme="minorEastAsia" w:cs="Times New Roman"/>
                <w:bCs/>
                <w:spacing w:val="0"/>
                <w:sz w:val="21"/>
                <w:szCs w:val="21"/>
              </w:rPr>
            </w:pPr>
            <w:proofErr w:type="gramStart"/>
            <w:r w:rsidRPr="002926E9">
              <w:rPr>
                <w:rFonts w:eastAsiaTheme="minorEastAsia" w:cs="Times New Roman"/>
                <w:bCs/>
                <w:spacing w:val="0"/>
                <w:sz w:val="21"/>
                <w:szCs w:val="21"/>
              </w:rPr>
              <w:t>个</w:t>
            </w:r>
            <w:proofErr w:type="gramEnd"/>
          </w:p>
        </w:tc>
        <w:tc>
          <w:tcPr>
            <w:tcW w:w="1016" w:type="pct"/>
          </w:tcPr>
          <w:p w14:paraId="165C8B95" w14:textId="77777777" w:rsidR="00E15685" w:rsidRPr="002926E9" w:rsidRDefault="00E15685"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33</w:t>
            </w:r>
          </w:p>
        </w:tc>
        <w:tc>
          <w:tcPr>
            <w:tcW w:w="1235" w:type="pct"/>
          </w:tcPr>
          <w:p w14:paraId="77638F4B" w14:textId="77777777" w:rsidR="00E15685" w:rsidRPr="002926E9" w:rsidRDefault="00E15685" w:rsidP="00E64F90">
            <w:pPr>
              <w:pStyle w:val="1W1"/>
              <w:spacing w:line="240" w:lineRule="exact"/>
              <w:rPr>
                <w:rFonts w:eastAsiaTheme="minorEastAsia" w:cs="Times New Roman"/>
                <w:spacing w:val="0"/>
                <w:sz w:val="21"/>
                <w:szCs w:val="21"/>
              </w:rPr>
            </w:pPr>
          </w:p>
        </w:tc>
      </w:tr>
    </w:tbl>
    <w:p w14:paraId="38109D2B" w14:textId="5C3EA4E2" w:rsidR="00E03717" w:rsidRPr="002926E9" w:rsidRDefault="00E03717" w:rsidP="00696BD8">
      <w:pPr>
        <w:pStyle w:val="af1"/>
        <w:spacing w:before="156"/>
        <w:rPr>
          <w:rFonts w:cs="Times New Roman"/>
        </w:rPr>
      </w:pPr>
      <w:bookmarkStart w:id="115" w:name="_Ref82463337"/>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3.1</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9</w:t>
      </w:r>
      <w:r w:rsidR="00C45038" w:rsidRPr="002926E9">
        <w:rPr>
          <w:rFonts w:cs="Times New Roman"/>
        </w:rPr>
        <w:fldChar w:fldCharType="end"/>
      </w:r>
      <w:bookmarkEnd w:id="115"/>
      <w:r w:rsidRPr="002926E9">
        <w:rPr>
          <w:rFonts w:cs="Times New Roman"/>
        </w:rPr>
        <w:t xml:space="preserve">  </w:t>
      </w:r>
      <w:r w:rsidRPr="002926E9">
        <w:rPr>
          <w:rFonts w:cs="Times New Roman"/>
        </w:rPr>
        <w:t>建筑单体主要特征表</w:t>
      </w:r>
    </w:p>
    <w:tbl>
      <w:tblPr>
        <w:tblStyle w:val="210"/>
        <w:tblW w:w="5000" w:type="pct"/>
        <w:tblLook w:val="04A0" w:firstRow="1" w:lastRow="0" w:firstColumn="1" w:lastColumn="0" w:noHBand="0" w:noVBand="1"/>
      </w:tblPr>
      <w:tblGrid>
        <w:gridCol w:w="416"/>
        <w:gridCol w:w="416"/>
        <w:gridCol w:w="691"/>
        <w:gridCol w:w="695"/>
        <w:gridCol w:w="1195"/>
        <w:gridCol w:w="470"/>
        <w:gridCol w:w="470"/>
        <w:gridCol w:w="800"/>
        <w:gridCol w:w="1070"/>
        <w:gridCol w:w="664"/>
        <w:gridCol w:w="749"/>
        <w:gridCol w:w="670"/>
      </w:tblGrid>
      <w:tr w:rsidR="00C327AD" w:rsidRPr="002926E9" w14:paraId="493AB74E" w14:textId="77777777" w:rsidTr="00E64F90">
        <w:tc>
          <w:tcPr>
            <w:tcW w:w="252" w:type="pct"/>
            <w:vMerge w:val="restart"/>
          </w:tcPr>
          <w:p w14:paraId="706A4206"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序</w:t>
            </w:r>
          </w:p>
          <w:p w14:paraId="3773E45B"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号</w:t>
            </w:r>
          </w:p>
        </w:tc>
        <w:tc>
          <w:tcPr>
            <w:tcW w:w="688" w:type="pct"/>
            <w:gridSpan w:val="2"/>
            <w:vMerge w:val="restart"/>
          </w:tcPr>
          <w:p w14:paraId="740C3A6B"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项目</w:t>
            </w:r>
          </w:p>
          <w:p w14:paraId="142A000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名称</w:t>
            </w:r>
          </w:p>
        </w:tc>
        <w:tc>
          <w:tcPr>
            <w:tcW w:w="426" w:type="pct"/>
            <w:vMerge w:val="restart"/>
          </w:tcPr>
          <w:p w14:paraId="2A4FC86A"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建筑</w:t>
            </w:r>
          </w:p>
          <w:p w14:paraId="51C84301"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类别</w:t>
            </w:r>
          </w:p>
        </w:tc>
        <w:tc>
          <w:tcPr>
            <w:tcW w:w="727" w:type="pct"/>
            <w:vMerge w:val="restart"/>
          </w:tcPr>
          <w:p w14:paraId="0ABF558F"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建筑面积（</w:t>
            </w:r>
            <w:r w:rsidRPr="002926E9">
              <w:rPr>
                <w:rFonts w:eastAsiaTheme="minorEastAsia" w:cs="Times New Roman"/>
                <w:spacing w:val="0"/>
                <w:sz w:val="21"/>
                <w:szCs w:val="21"/>
              </w:rPr>
              <w:t>m</w:t>
            </w:r>
            <w:r w:rsidRPr="002926E9">
              <w:rPr>
                <w:rFonts w:eastAsiaTheme="minorEastAsia" w:cs="Times New Roman"/>
                <w:spacing w:val="0"/>
                <w:sz w:val="21"/>
                <w:szCs w:val="21"/>
                <w:vertAlign w:val="superscript"/>
              </w:rPr>
              <w:t>2</w:t>
            </w:r>
            <w:r w:rsidRPr="002926E9">
              <w:rPr>
                <w:rFonts w:eastAsiaTheme="minorEastAsia" w:cs="Times New Roman"/>
                <w:spacing w:val="0"/>
                <w:sz w:val="21"/>
                <w:szCs w:val="21"/>
              </w:rPr>
              <w:t>）</w:t>
            </w:r>
          </w:p>
        </w:tc>
        <w:tc>
          <w:tcPr>
            <w:tcW w:w="291" w:type="pct"/>
            <w:vMerge w:val="restart"/>
          </w:tcPr>
          <w:p w14:paraId="6941FA6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地上</w:t>
            </w:r>
          </w:p>
          <w:p w14:paraId="23304F1C"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层数</w:t>
            </w:r>
          </w:p>
        </w:tc>
        <w:tc>
          <w:tcPr>
            <w:tcW w:w="291" w:type="pct"/>
            <w:vMerge w:val="restart"/>
          </w:tcPr>
          <w:p w14:paraId="0F57AB2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地下</w:t>
            </w:r>
          </w:p>
          <w:p w14:paraId="314DEA0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层数</w:t>
            </w:r>
          </w:p>
        </w:tc>
        <w:tc>
          <w:tcPr>
            <w:tcW w:w="482" w:type="pct"/>
            <w:vMerge w:val="restart"/>
          </w:tcPr>
          <w:p w14:paraId="15182035"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高度</w:t>
            </w:r>
          </w:p>
          <w:p w14:paraId="599848ED"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w:t>
            </w:r>
            <w:r w:rsidRPr="002926E9">
              <w:rPr>
                <w:rFonts w:eastAsiaTheme="minorEastAsia" w:cs="Times New Roman"/>
                <w:spacing w:val="0"/>
                <w:sz w:val="21"/>
                <w:szCs w:val="21"/>
              </w:rPr>
              <w:t>m</w:t>
            </w:r>
            <w:r w:rsidRPr="002926E9">
              <w:rPr>
                <w:rFonts w:eastAsiaTheme="minorEastAsia" w:cs="Times New Roman"/>
                <w:spacing w:val="0"/>
                <w:sz w:val="21"/>
                <w:szCs w:val="21"/>
              </w:rPr>
              <w:t>）</w:t>
            </w:r>
          </w:p>
        </w:tc>
        <w:tc>
          <w:tcPr>
            <w:tcW w:w="558" w:type="pct"/>
            <w:vMerge w:val="restart"/>
          </w:tcPr>
          <w:p w14:paraId="4232845D"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平面尺寸</w:t>
            </w:r>
          </w:p>
          <w:p w14:paraId="270CBC94"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（长</w:t>
            </w:r>
            <w:r w:rsidRPr="002926E9">
              <w:rPr>
                <w:rFonts w:eastAsiaTheme="minorEastAsia" w:cs="Times New Roman"/>
                <w:spacing w:val="0"/>
                <w:sz w:val="21"/>
                <w:szCs w:val="21"/>
              </w:rPr>
              <w:t>m×</w:t>
            </w:r>
            <w:r w:rsidRPr="002926E9">
              <w:rPr>
                <w:rFonts w:eastAsiaTheme="minorEastAsia" w:cs="Times New Roman"/>
                <w:spacing w:val="0"/>
                <w:sz w:val="21"/>
                <w:szCs w:val="21"/>
              </w:rPr>
              <w:t>宽</w:t>
            </w:r>
            <w:r w:rsidRPr="002926E9">
              <w:rPr>
                <w:rFonts w:eastAsiaTheme="minorEastAsia" w:cs="Times New Roman"/>
                <w:spacing w:val="0"/>
                <w:sz w:val="21"/>
                <w:szCs w:val="21"/>
              </w:rPr>
              <w:t>m</w:t>
            </w:r>
            <w:r w:rsidRPr="002926E9">
              <w:rPr>
                <w:rFonts w:eastAsiaTheme="minorEastAsia" w:cs="Times New Roman"/>
                <w:spacing w:val="0"/>
                <w:sz w:val="21"/>
                <w:szCs w:val="21"/>
              </w:rPr>
              <w:t>）</w:t>
            </w:r>
          </w:p>
        </w:tc>
        <w:tc>
          <w:tcPr>
            <w:tcW w:w="873" w:type="pct"/>
            <w:gridSpan w:val="2"/>
          </w:tcPr>
          <w:p w14:paraId="795AC50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建筑物高度（</w:t>
            </w:r>
            <w:r w:rsidRPr="002926E9">
              <w:rPr>
                <w:rFonts w:ascii="Times New Roman" w:hAnsi="Times New Roman" w:cs="Times New Roman"/>
                <w:szCs w:val="21"/>
              </w:rPr>
              <w:t>m</w:t>
            </w:r>
            <w:r w:rsidRPr="002926E9">
              <w:rPr>
                <w:rFonts w:ascii="Times New Roman" w:hAnsi="Times New Roman" w:cs="Times New Roman"/>
                <w:szCs w:val="21"/>
              </w:rPr>
              <w:t>）</w:t>
            </w:r>
          </w:p>
        </w:tc>
        <w:tc>
          <w:tcPr>
            <w:tcW w:w="413" w:type="pct"/>
            <w:vMerge w:val="restart"/>
          </w:tcPr>
          <w:p w14:paraId="2A458CE3"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主要结构形式</w:t>
            </w:r>
          </w:p>
        </w:tc>
      </w:tr>
      <w:tr w:rsidR="00C327AD" w:rsidRPr="002926E9" w14:paraId="772BEAE6" w14:textId="77777777" w:rsidTr="00E64F90">
        <w:tc>
          <w:tcPr>
            <w:tcW w:w="252" w:type="pct"/>
            <w:vMerge/>
          </w:tcPr>
          <w:p w14:paraId="6C97192E" w14:textId="77777777" w:rsidR="00C327AD" w:rsidRPr="002926E9" w:rsidRDefault="00C327AD" w:rsidP="00E64F90">
            <w:pPr>
              <w:spacing w:line="240" w:lineRule="exact"/>
              <w:jc w:val="center"/>
              <w:rPr>
                <w:rFonts w:ascii="Times New Roman" w:hAnsi="Times New Roman" w:cs="Times New Roman"/>
                <w:szCs w:val="21"/>
              </w:rPr>
            </w:pPr>
          </w:p>
        </w:tc>
        <w:tc>
          <w:tcPr>
            <w:tcW w:w="688" w:type="pct"/>
            <w:gridSpan w:val="2"/>
            <w:vMerge/>
          </w:tcPr>
          <w:p w14:paraId="7BADDE7C" w14:textId="77777777" w:rsidR="00C327AD" w:rsidRPr="002926E9" w:rsidRDefault="00C327AD" w:rsidP="00E64F90">
            <w:pPr>
              <w:spacing w:line="240" w:lineRule="exact"/>
              <w:jc w:val="center"/>
              <w:rPr>
                <w:rFonts w:ascii="Times New Roman" w:hAnsi="Times New Roman" w:cs="Times New Roman"/>
                <w:szCs w:val="21"/>
              </w:rPr>
            </w:pPr>
          </w:p>
        </w:tc>
        <w:tc>
          <w:tcPr>
            <w:tcW w:w="426" w:type="pct"/>
            <w:vMerge/>
          </w:tcPr>
          <w:p w14:paraId="583D4716" w14:textId="77777777" w:rsidR="00C327AD" w:rsidRPr="002926E9" w:rsidRDefault="00C327AD" w:rsidP="00E64F90">
            <w:pPr>
              <w:spacing w:line="240" w:lineRule="exact"/>
              <w:jc w:val="center"/>
              <w:rPr>
                <w:rFonts w:ascii="Times New Roman" w:hAnsi="Times New Roman" w:cs="Times New Roman"/>
                <w:szCs w:val="21"/>
              </w:rPr>
            </w:pPr>
          </w:p>
        </w:tc>
        <w:tc>
          <w:tcPr>
            <w:tcW w:w="727" w:type="pct"/>
            <w:vMerge/>
          </w:tcPr>
          <w:p w14:paraId="41DD0390" w14:textId="77777777" w:rsidR="00C327AD" w:rsidRPr="002926E9" w:rsidRDefault="00C327AD" w:rsidP="00E64F90">
            <w:pPr>
              <w:spacing w:line="240" w:lineRule="exact"/>
              <w:jc w:val="center"/>
              <w:rPr>
                <w:rFonts w:ascii="Times New Roman" w:hAnsi="Times New Roman" w:cs="Times New Roman"/>
                <w:szCs w:val="21"/>
              </w:rPr>
            </w:pPr>
          </w:p>
        </w:tc>
        <w:tc>
          <w:tcPr>
            <w:tcW w:w="291" w:type="pct"/>
            <w:vMerge/>
          </w:tcPr>
          <w:p w14:paraId="56DE8CB8" w14:textId="77777777" w:rsidR="00C327AD" w:rsidRPr="002926E9" w:rsidRDefault="00C327AD" w:rsidP="00E64F90">
            <w:pPr>
              <w:spacing w:line="240" w:lineRule="exact"/>
              <w:jc w:val="center"/>
              <w:rPr>
                <w:rFonts w:ascii="Times New Roman" w:hAnsi="Times New Roman" w:cs="Times New Roman"/>
                <w:szCs w:val="21"/>
              </w:rPr>
            </w:pPr>
          </w:p>
        </w:tc>
        <w:tc>
          <w:tcPr>
            <w:tcW w:w="291" w:type="pct"/>
            <w:vMerge/>
          </w:tcPr>
          <w:p w14:paraId="32C94DC7" w14:textId="77777777" w:rsidR="00C327AD" w:rsidRPr="002926E9" w:rsidRDefault="00C327AD" w:rsidP="00E64F90">
            <w:pPr>
              <w:spacing w:line="240" w:lineRule="exact"/>
              <w:jc w:val="center"/>
              <w:rPr>
                <w:rFonts w:ascii="Times New Roman" w:hAnsi="Times New Roman" w:cs="Times New Roman"/>
                <w:szCs w:val="21"/>
              </w:rPr>
            </w:pPr>
          </w:p>
        </w:tc>
        <w:tc>
          <w:tcPr>
            <w:tcW w:w="482" w:type="pct"/>
            <w:vMerge/>
          </w:tcPr>
          <w:p w14:paraId="6FB9AA73" w14:textId="77777777" w:rsidR="00C327AD" w:rsidRPr="002926E9" w:rsidRDefault="00C327AD" w:rsidP="00E64F90">
            <w:pPr>
              <w:spacing w:line="240" w:lineRule="exact"/>
              <w:jc w:val="center"/>
              <w:rPr>
                <w:rFonts w:ascii="Times New Roman" w:hAnsi="Times New Roman" w:cs="Times New Roman"/>
                <w:szCs w:val="21"/>
              </w:rPr>
            </w:pPr>
          </w:p>
        </w:tc>
        <w:tc>
          <w:tcPr>
            <w:tcW w:w="558" w:type="pct"/>
            <w:vMerge/>
          </w:tcPr>
          <w:p w14:paraId="40CCF1D7" w14:textId="77777777" w:rsidR="00C327AD" w:rsidRPr="002926E9" w:rsidRDefault="00C327AD" w:rsidP="00E64F90">
            <w:pPr>
              <w:spacing w:line="240" w:lineRule="exact"/>
              <w:jc w:val="center"/>
              <w:rPr>
                <w:rFonts w:ascii="Times New Roman" w:hAnsi="Times New Roman" w:cs="Times New Roman"/>
                <w:szCs w:val="21"/>
              </w:rPr>
            </w:pPr>
          </w:p>
        </w:tc>
        <w:tc>
          <w:tcPr>
            <w:tcW w:w="415" w:type="pct"/>
          </w:tcPr>
          <w:p w14:paraId="2B03238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建筑高度</w:t>
            </w:r>
          </w:p>
        </w:tc>
        <w:tc>
          <w:tcPr>
            <w:tcW w:w="459" w:type="pct"/>
          </w:tcPr>
          <w:p w14:paraId="3276F28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防火高度</w:t>
            </w:r>
          </w:p>
        </w:tc>
        <w:tc>
          <w:tcPr>
            <w:tcW w:w="413" w:type="pct"/>
            <w:vMerge/>
          </w:tcPr>
          <w:p w14:paraId="1843AC0B" w14:textId="77777777" w:rsidR="00C327AD" w:rsidRPr="002926E9" w:rsidRDefault="00C327AD" w:rsidP="00E64F90">
            <w:pPr>
              <w:spacing w:line="240" w:lineRule="exact"/>
              <w:jc w:val="center"/>
              <w:rPr>
                <w:rFonts w:ascii="Times New Roman" w:hAnsi="Times New Roman" w:cs="Times New Roman"/>
                <w:szCs w:val="21"/>
              </w:rPr>
            </w:pPr>
          </w:p>
        </w:tc>
      </w:tr>
      <w:tr w:rsidR="00C327AD" w:rsidRPr="002926E9" w14:paraId="1943A893" w14:textId="77777777" w:rsidTr="00E64F90">
        <w:trPr>
          <w:trHeight w:val="567"/>
        </w:trPr>
        <w:tc>
          <w:tcPr>
            <w:tcW w:w="252" w:type="pct"/>
          </w:tcPr>
          <w:p w14:paraId="6ADF6FA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1</w:t>
            </w:r>
          </w:p>
        </w:tc>
        <w:tc>
          <w:tcPr>
            <w:tcW w:w="261" w:type="pct"/>
            <w:vMerge w:val="restart"/>
          </w:tcPr>
          <w:p w14:paraId="18CACA9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综合研发用房</w:t>
            </w:r>
          </w:p>
        </w:tc>
        <w:tc>
          <w:tcPr>
            <w:tcW w:w="427" w:type="pct"/>
          </w:tcPr>
          <w:p w14:paraId="36CB890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研发中心</w:t>
            </w:r>
          </w:p>
        </w:tc>
        <w:tc>
          <w:tcPr>
            <w:tcW w:w="426" w:type="pct"/>
          </w:tcPr>
          <w:p w14:paraId="3954C0E3"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03789B29"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44E52D71"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37861.11</w:t>
            </w:r>
          </w:p>
        </w:tc>
        <w:tc>
          <w:tcPr>
            <w:tcW w:w="291" w:type="pct"/>
          </w:tcPr>
          <w:p w14:paraId="270D0EB6"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20</w:t>
            </w:r>
          </w:p>
        </w:tc>
        <w:tc>
          <w:tcPr>
            <w:tcW w:w="291" w:type="pct"/>
          </w:tcPr>
          <w:p w14:paraId="3AFA1A9C"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482" w:type="pct"/>
          </w:tcPr>
          <w:p w14:paraId="27DB98E2"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99.15</w:t>
            </w:r>
          </w:p>
        </w:tc>
        <w:tc>
          <w:tcPr>
            <w:tcW w:w="558" w:type="pct"/>
          </w:tcPr>
          <w:p w14:paraId="2E84D125"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76.3×42.7</w:t>
            </w:r>
          </w:p>
        </w:tc>
        <w:tc>
          <w:tcPr>
            <w:tcW w:w="415" w:type="pct"/>
          </w:tcPr>
          <w:p w14:paraId="301CDD09"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98.7</w:t>
            </w:r>
          </w:p>
        </w:tc>
        <w:tc>
          <w:tcPr>
            <w:tcW w:w="459" w:type="pct"/>
          </w:tcPr>
          <w:p w14:paraId="5E586FF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99.15</w:t>
            </w:r>
          </w:p>
        </w:tc>
        <w:tc>
          <w:tcPr>
            <w:tcW w:w="413" w:type="pct"/>
          </w:tcPr>
          <w:p w14:paraId="01CC64C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框剪</w:t>
            </w:r>
          </w:p>
        </w:tc>
      </w:tr>
      <w:tr w:rsidR="00C327AD" w:rsidRPr="002926E9" w14:paraId="116F3671" w14:textId="77777777" w:rsidTr="00E64F90">
        <w:trPr>
          <w:trHeight w:val="567"/>
        </w:trPr>
        <w:tc>
          <w:tcPr>
            <w:tcW w:w="252" w:type="pct"/>
          </w:tcPr>
          <w:p w14:paraId="53A6C74D"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2</w:t>
            </w:r>
          </w:p>
        </w:tc>
        <w:tc>
          <w:tcPr>
            <w:tcW w:w="261" w:type="pct"/>
            <w:vMerge/>
          </w:tcPr>
          <w:p w14:paraId="4038B2C8" w14:textId="77777777" w:rsidR="00C327AD" w:rsidRPr="002926E9" w:rsidRDefault="00C327AD" w:rsidP="00E64F90">
            <w:pPr>
              <w:spacing w:line="240" w:lineRule="exact"/>
              <w:jc w:val="center"/>
              <w:rPr>
                <w:rFonts w:ascii="Times New Roman" w:hAnsi="Times New Roman" w:cs="Times New Roman"/>
                <w:szCs w:val="21"/>
              </w:rPr>
            </w:pPr>
          </w:p>
        </w:tc>
        <w:tc>
          <w:tcPr>
            <w:tcW w:w="427" w:type="pct"/>
          </w:tcPr>
          <w:p w14:paraId="5A2F8C61"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中试车间</w:t>
            </w:r>
          </w:p>
        </w:tc>
        <w:tc>
          <w:tcPr>
            <w:tcW w:w="426" w:type="pct"/>
          </w:tcPr>
          <w:p w14:paraId="6D294A6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6417C06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7E3D4D23"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19902.99</w:t>
            </w:r>
          </w:p>
        </w:tc>
        <w:tc>
          <w:tcPr>
            <w:tcW w:w="291" w:type="pct"/>
          </w:tcPr>
          <w:p w14:paraId="10C5457B"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5</w:t>
            </w:r>
          </w:p>
        </w:tc>
        <w:tc>
          <w:tcPr>
            <w:tcW w:w="291" w:type="pct"/>
          </w:tcPr>
          <w:p w14:paraId="7B074CA2"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482" w:type="pct"/>
          </w:tcPr>
          <w:p w14:paraId="6213D19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39.85</w:t>
            </w:r>
          </w:p>
        </w:tc>
        <w:tc>
          <w:tcPr>
            <w:tcW w:w="558" w:type="pct"/>
          </w:tcPr>
          <w:p w14:paraId="2D5CA00B"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76.3×52.3</w:t>
            </w:r>
          </w:p>
        </w:tc>
        <w:tc>
          <w:tcPr>
            <w:tcW w:w="415" w:type="pct"/>
          </w:tcPr>
          <w:p w14:paraId="72956F6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39.3</w:t>
            </w:r>
          </w:p>
        </w:tc>
        <w:tc>
          <w:tcPr>
            <w:tcW w:w="459" w:type="pct"/>
          </w:tcPr>
          <w:p w14:paraId="69DFEA8E"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39.85</w:t>
            </w:r>
          </w:p>
        </w:tc>
        <w:tc>
          <w:tcPr>
            <w:tcW w:w="413" w:type="pct"/>
          </w:tcPr>
          <w:p w14:paraId="4E363A81"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1F1537BA" w14:textId="77777777" w:rsidTr="00E64F90">
        <w:trPr>
          <w:trHeight w:val="567"/>
        </w:trPr>
        <w:tc>
          <w:tcPr>
            <w:tcW w:w="252" w:type="pct"/>
          </w:tcPr>
          <w:p w14:paraId="72883CC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3</w:t>
            </w:r>
          </w:p>
        </w:tc>
        <w:tc>
          <w:tcPr>
            <w:tcW w:w="261" w:type="pct"/>
            <w:vMerge/>
          </w:tcPr>
          <w:p w14:paraId="6F90932E" w14:textId="77777777" w:rsidR="00C327AD" w:rsidRPr="002926E9" w:rsidRDefault="00C327AD" w:rsidP="00E64F90">
            <w:pPr>
              <w:spacing w:line="240" w:lineRule="exact"/>
              <w:jc w:val="center"/>
              <w:rPr>
                <w:rFonts w:ascii="Times New Roman" w:hAnsi="Times New Roman" w:cs="Times New Roman"/>
                <w:szCs w:val="21"/>
              </w:rPr>
            </w:pPr>
          </w:p>
        </w:tc>
        <w:tc>
          <w:tcPr>
            <w:tcW w:w="427" w:type="pct"/>
          </w:tcPr>
          <w:p w14:paraId="186B335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库房</w:t>
            </w:r>
          </w:p>
        </w:tc>
        <w:tc>
          <w:tcPr>
            <w:tcW w:w="426" w:type="pct"/>
          </w:tcPr>
          <w:p w14:paraId="639D4C2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24801D56"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61F22E8D"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1617.00</w:t>
            </w:r>
          </w:p>
        </w:tc>
        <w:tc>
          <w:tcPr>
            <w:tcW w:w="291" w:type="pct"/>
          </w:tcPr>
          <w:p w14:paraId="22F0CDE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w:t>
            </w:r>
          </w:p>
        </w:tc>
        <w:tc>
          <w:tcPr>
            <w:tcW w:w="291" w:type="pct"/>
          </w:tcPr>
          <w:p w14:paraId="0B1832B3"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482" w:type="pct"/>
          </w:tcPr>
          <w:p w14:paraId="3A5DA25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23.95</w:t>
            </w:r>
          </w:p>
        </w:tc>
        <w:tc>
          <w:tcPr>
            <w:tcW w:w="558" w:type="pct"/>
          </w:tcPr>
          <w:p w14:paraId="3529CEFB"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30.7×16.8</w:t>
            </w:r>
          </w:p>
        </w:tc>
        <w:tc>
          <w:tcPr>
            <w:tcW w:w="415" w:type="pct"/>
          </w:tcPr>
          <w:p w14:paraId="42E23FC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23.7</w:t>
            </w:r>
          </w:p>
        </w:tc>
        <w:tc>
          <w:tcPr>
            <w:tcW w:w="459" w:type="pct"/>
          </w:tcPr>
          <w:p w14:paraId="7CB64E45"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23.95</w:t>
            </w:r>
          </w:p>
        </w:tc>
        <w:tc>
          <w:tcPr>
            <w:tcW w:w="413" w:type="pct"/>
          </w:tcPr>
          <w:p w14:paraId="78E5B31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7D0F27AC" w14:textId="77777777" w:rsidTr="00E64F90">
        <w:trPr>
          <w:trHeight w:val="567"/>
        </w:trPr>
        <w:tc>
          <w:tcPr>
            <w:tcW w:w="252" w:type="pct"/>
          </w:tcPr>
          <w:p w14:paraId="0C07AC7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4</w:t>
            </w:r>
          </w:p>
        </w:tc>
        <w:tc>
          <w:tcPr>
            <w:tcW w:w="261" w:type="pct"/>
            <w:vMerge/>
          </w:tcPr>
          <w:p w14:paraId="1D703F87" w14:textId="77777777" w:rsidR="00C327AD" w:rsidRPr="002926E9" w:rsidRDefault="00C327AD" w:rsidP="00E64F90">
            <w:pPr>
              <w:spacing w:line="240" w:lineRule="exact"/>
              <w:jc w:val="center"/>
              <w:rPr>
                <w:rFonts w:ascii="Times New Roman" w:hAnsi="Times New Roman" w:cs="Times New Roman"/>
                <w:szCs w:val="21"/>
              </w:rPr>
            </w:pPr>
          </w:p>
        </w:tc>
        <w:tc>
          <w:tcPr>
            <w:tcW w:w="427" w:type="pct"/>
          </w:tcPr>
          <w:p w14:paraId="7641DFE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核酸</w:t>
            </w:r>
          </w:p>
          <w:p w14:paraId="5837942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检测用房</w:t>
            </w:r>
          </w:p>
        </w:tc>
        <w:tc>
          <w:tcPr>
            <w:tcW w:w="426" w:type="pct"/>
          </w:tcPr>
          <w:p w14:paraId="673BAA7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770721DE"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67AB39E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1759.16</w:t>
            </w:r>
          </w:p>
        </w:tc>
        <w:tc>
          <w:tcPr>
            <w:tcW w:w="291" w:type="pct"/>
          </w:tcPr>
          <w:p w14:paraId="2ED967A7"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w:t>
            </w:r>
          </w:p>
        </w:tc>
        <w:tc>
          <w:tcPr>
            <w:tcW w:w="291" w:type="pct"/>
          </w:tcPr>
          <w:p w14:paraId="656A3A7F"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0</w:t>
            </w:r>
          </w:p>
        </w:tc>
        <w:tc>
          <w:tcPr>
            <w:tcW w:w="482" w:type="pct"/>
          </w:tcPr>
          <w:p w14:paraId="37530942"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18.65</w:t>
            </w:r>
          </w:p>
        </w:tc>
        <w:tc>
          <w:tcPr>
            <w:tcW w:w="558" w:type="pct"/>
          </w:tcPr>
          <w:p w14:paraId="0796EAC4"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29.9×18.1</w:t>
            </w:r>
          </w:p>
        </w:tc>
        <w:tc>
          <w:tcPr>
            <w:tcW w:w="415" w:type="pct"/>
          </w:tcPr>
          <w:p w14:paraId="311E4912"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18.3</w:t>
            </w:r>
          </w:p>
        </w:tc>
        <w:tc>
          <w:tcPr>
            <w:tcW w:w="459" w:type="pct"/>
          </w:tcPr>
          <w:p w14:paraId="71E6009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18.65</w:t>
            </w:r>
          </w:p>
        </w:tc>
        <w:tc>
          <w:tcPr>
            <w:tcW w:w="413" w:type="pct"/>
          </w:tcPr>
          <w:p w14:paraId="1FB1A4E2"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1C8999E6" w14:textId="77777777" w:rsidTr="00E64F90">
        <w:trPr>
          <w:trHeight w:val="567"/>
        </w:trPr>
        <w:tc>
          <w:tcPr>
            <w:tcW w:w="252" w:type="pct"/>
          </w:tcPr>
          <w:p w14:paraId="4971ECD1"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5</w:t>
            </w:r>
          </w:p>
        </w:tc>
        <w:tc>
          <w:tcPr>
            <w:tcW w:w="261" w:type="pct"/>
            <w:vMerge/>
          </w:tcPr>
          <w:p w14:paraId="3296E72B" w14:textId="77777777" w:rsidR="00C327AD" w:rsidRPr="002926E9" w:rsidRDefault="00C327AD" w:rsidP="00E64F90">
            <w:pPr>
              <w:spacing w:line="240" w:lineRule="exact"/>
              <w:jc w:val="center"/>
              <w:rPr>
                <w:rFonts w:ascii="Times New Roman" w:hAnsi="Times New Roman" w:cs="Times New Roman"/>
                <w:szCs w:val="21"/>
              </w:rPr>
            </w:pPr>
          </w:p>
        </w:tc>
        <w:tc>
          <w:tcPr>
            <w:tcW w:w="427" w:type="pct"/>
          </w:tcPr>
          <w:p w14:paraId="622F1CE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动物房</w:t>
            </w:r>
          </w:p>
        </w:tc>
        <w:tc>
          <w:tcPr>
            <w:tcW w:w="426" w:type="pct"/>
          </w:tcPr>
          <w:p w14:paraId="4474EAA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545A60CE"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2A40A6C3"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5214.35</w:t>
            </w:r>
          </w:p>
        </w:tc>
        <w:tc>
          <w:tcPr>
            <w:tcW w:w="291" w:type="pct"/>
          </w:tcPr>
          <w:p w14:paraId="0D4A5E36"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4</w:t>
            </w:r>
          </w:p>
        </w:tc>
        <w:tc>
          <w:tcPr>
            <w:tcW w:w="291" w:type="pct"/>
          </w:tcPr>
          <w:p w14:paraId="790CE926"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482" w:type="pct"/>
          </w:tcPr>
          <w:p w14:paraId="7F59451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23.45</w:t>
            </w:r>
          </w:p>
        </w:tc>
        <w:tc>
          <w:tcPr>
            <w:tcW w:w="558" w:type="pct"/>
          </w:tcPr>
          <w:p w14:paraId="1EBCB84F"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48.6×26.5</w:t>
            </w:r>
          </w:p>
        </w:tc>
        <w:tc>
          <w:tcPr>
            <w:tcW w:w="415" w:type="pct"/>
          </w:tcPr>
          <w:p w14:paraId="594F7E0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23.1</w:t>
            </w:r>
          </w:p>
        </w:tc>
        <w:tc>
          <w:tcPr>
            <w:tcW w:w="459" w:type="pct"/>
          </w:tcPr>
          <w:p w14:paraId="59A37E0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23.45</w:t>
            </w:r>
          </w:p>
        </w:tc>
        <w:tc>
          <w:tcPr>
            <w:tcW w:w="413" w:type="pct"/>
          </w:tcPr>
          <w:p w14:paraId="7026D36B"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231C0421" w14:textId="77777777" w:rsidTr="00E64F90">
        <w:trPr>
          <w:trHeight w:val="567"/>
        </w:trPr>
        <w:tc>
          <w:tcPr>
            <w:tcW w:w="252" w:type="pct"/>
          </w:tcPr>
          <w:p w14:paraId="65E1C0ED"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6</w:t>
            </w:r>
          </w:p>
        </w:tc>
        <w:tc>
          <w:tcPr>
            <w:tcW w:w="261" w:type="pct"/>
            <w:vMerge/>
          </w:tcPr>
          <w:p w14:paraId="20B34307" w14:textId="77777777" w:rsidR="00C327AD" w:rsidRPr="002926E9" w:rsidRDefault="00C327AD" w:rsidP="00E64F90">
            <w:pPr>
              <w:spacing w:line="240" w:lineRule="exact"/>
              <w:jc w:val="center"/>
              <w:rPr>
                <w:rFonts w:ascii="Times New Roman" w:hAnsi="Times New Roman" w:cs="Times New Roman"/>
                <w:szCs w:val="21"/>
              </w:rPr>
            </w:pPr>
          </w:p>
        </w:tc>
        <w:tc>
          <w:tcPr>
            <w:tcW w:w="427" w:type="pct"/>
          </w:tcPr>
          <w:p w14:paraId="181F31D9"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锅炉房</w:t>
            </w:r>
          </w:p>
        </w:tc>
        <w:tc>
          <w:tcPr>
            <w:tcW w:w="426" w:type="pct"/>
          </w:tcPr>
          <w:p w14:paraId="7FC7FE30"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366F65A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6A9BBF5C"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187.25</w:t>
            </w:r>
          </w:p>
        </w:tc>
        <w:tc>
          <w:tcPr>
            <w:tcW w:w="291" w:type="pct"/>
          </w:tcPr>
          <w:p w14:paraId="74092AC0"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291" w:type="pct"/>
          </w:tcPr>
          <w:p w14:paraId="1EB9EB0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0</w:t>
            </w:r>
          </w:p>
        </w:tc>
        <w:tc>
          <w:tcPr>
            <w:tcW w:w="482" w:type="pct"/>
          </w:tcPr>
          <w:p w14:paraId="5D7A5F4E"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8.4</w:t>
            </w:r>
          </w:p>
        </w:tc>
        <w:tc>
          <w:tcPr>
            <w:tcW w:w="558" w:type="pct"/>
          </w:tcPr>
          <w:p w14:paraId="3AA72587"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17.5×10.6</w:t>
            </w:r>
          </w:p>
        </w:tc>
        <w:tc>
          <w:tcPr>
            <w:tcW w:w="415" w:type="pct"/>
          </w:tcPr>
          <w:p w14:paraId="6CAF8CAB"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8.1</w:t>
            </w:r>
          </w:p>
        </w:tc>
        <w:tc>
          <w:tcPr>
            <w:tcW w:w="459" w:type="pct"/>
          </w:tcPr>
          <w:p w14:paraId="25B47761"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8.4</w:t>
            </w:r>
          </w:p>
        </w:tc>
        <w:tc>
          <w:tcPr>
            <w:tcW w:w="413" w:type="pct"/>
          </w:tcPr>
          <w:p w14:paraId="17549670"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1C577FAA" w14:textId="77777777" w:rsidTr="00E64F90">
        <w:trPr>
          <w:trHeight w:val="567"/>
        </w:trPr>
        <w:tc>
          <w:tcPr>
            <w:tcW w:w="252" w:type="pct"/>
          </w:tcPr>
          <w:p w14:paraId="04D73DB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7</w:t>
            </w:r>
          </w:p>
        </w:tc>
        <w:tc>
          <w:tcPr>
            <w:tcW w:w="688" w:type="pct"/>
            <w:gridSpan w:val="2"/>
          </w:tcPr>
          <w:p w14:paraId="5067FD4F"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实验室用房</w:t>
            </w:r>
          </w:p>
        </w:tc>
        <w:tc>
          <w:tcPr>
            <w:tcW w:w="426" w:type="pct"/>
          </w:tcPr>
          <w:p w14:paraId="406D996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47A25510"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39A62872"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5338.44</w:t>
            </w:r>
          </w:p>
        </w:tc>
        <w:tc>
          <w:tcPr>
            <w:tcW w:w="291" w:type="pct"/>
          </w:tcPr>
          <w:p w14:paraId="366A6AE4"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6</w:t>
            </w:r>
          </w:p>
        </w:tc>
        <w:tc>
          <w:tcPr>
            <w:tcW w:w="291" w:type="pct"/>
          </w:tcPr>
          <w:p w14:paraId="2B937FA0"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482" w:type="pct"/>
          </w:tcPr>
          <w:p w14:paraId="5493EBF3"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22.25</w:t>
            </w:r>
          </w:p>
        </w:tc>
        <w:tc>
          <w:tcPr>
            <w:tcW w:w="558" w:type="pct"/>
          </w:tcPr>
          <w:p w14:paraId="49CFA66A"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42.6×20.4</w:t>
            </w:r>
          </w:p>
        </w:tc>
        <w:tc>
          <w:tcPr>
            <w:tcW w:w="415" w:type="pct"/>
          </w:tcPr>
          <w:p w14:paraId="52C4F89E"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21.9</w:t>
            </w:r>
          </w:p>
        </w:tc>
        <w:tc>
          <w:tcPr>
            <w:tcW w:w="459" w:type="pct"/>
          </w:tcPr>
          <w:p w14:paraId="6982A41B"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22.25</w:t>
            </w:r>
          </w:p>
        </w:tc>
        <w:tc>
          <w:tcPr>
            <w:tcW w:w="413" w:type="pct"/>
          </w:tcPr>
          <w:p w14:paraId="53DE906D"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2591A211" w14:textId="77777777" w:rsidTr="00E64F90">
        <w:trPr>
          <w:trHeight w:val="567"/>
        </w:trPr>
        <w:tc>
          <w:tcPr>
            <w:tcW w:w="252" w:type="pct"/>
          </w:tcPr>
          <w:p w14:paraId="63C95CF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8</w:t>
            </w:r>
          </w:p>
        </w:tc>
        <w:tc>
          <w:tcPr>
            <w:tcW w:w="688" w:type="pct"/>
            <w:gridSpan w:val="2"/>
          </w:tcPr>
          <w:p w14:paraId="3F00897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地下室</w:t>
            </w:r>
          </w:p>
        </w:tc>
        <w:tc>
          <w:tcPr>
            <w:tcW w:w="426" w:type="pct"/>
          </w:tcPr>
          <w:p w14:paraId="12A72966"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民用</w:t>
            </w:r>
          </w:p>
        </w:tc>
        <w:tc>
          <w:tcPr>
            <w:tcW w:w="727" w:type="pct"/>
          </w:tcPr>
          <w:p w14:paraId="31EBEF3E"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z w:val="21"/>
                <w:szCs w:val="21"/>
              </w:rPr>
              <w:t>11443.53</w:t>
            </w:r>
          </w:p>
        </w:tc>
        <w:tc>
          <w:tcPr>
            <w:tcW w:w="291" w:type="pct"/>
          </w:tcPr>
          <w:p w14:paraId="4345F86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291" w:type="pct"/>
          </w:tcPr>
          <w:p w14:paraId="6E57BAA5"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0</w:t>
            </w:r>
          </w:p>
        </w:tc>
        <w:tc>
          <w:tcPr>
            <w:tcW w:w="482" w:type="pct"/>
          </w:tcPr>
          <w:p w14:paraId="36A0385D"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5.35</w:t>
            </w:r>
          </w:p>
        </w:tc>
        <w:tc>
          <w:tcPr>
            <w:tcW w:w="558" w:type="pct"/>
          </w:tcPr>
          <w:p w14:paraId="3B9F1B55"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24.6×9.6</w:t>
            </w:r>
          </w:p>
        </w:tc>
        <w:tc>
          <w:tcPr>
            <w:tcW w:w="415" w:type="pct"/>
          </w:tcPr>
          <w:p w14:paraId="28DE54AF" w14:textId="77777777" w:rsidR="00C327AD" w:rsidRPr="002926E9" w:rsidRDefault="00C327AD" w:rsidP="00E64F90">
            <w:pPr>
              <w:spacing w:line="240" w:lineRule="exact"/>
              <w:jc w:val="center"/>
              <w:rPr>
                <w:rFonts w:ascii="Times New Roman" w:hAnsi="Times New Roman" w:cs="Times New Roman"/>
                <w:szCs w:val="21"/>
              </w:rPr>
            </w:pPr>
          </w:p>
        </w:tc>
        <w:tc>
          <w:tcPr>
            <w:tcW w:w="459" w:type="pct"/>
          </w:tcPr>
          <w:p w14:paraId="746392B1" w14:textId="77777777" w:rsidR="00C327AD" w:rsidRPr="002926E9" w:rsidRDefault="00C327AD" w:rsidP="00E64F90">
            <w:pPr>
              <w:spacing w:line="240" w:lineRule="exact"/>
              <w:jc w:val="center"/>
              <w:rPr>
                <w:rFonts w:ascii="Times New Roman" w:hAnsi="Times New Roman" w:cs="Times New Roman"/>
                <w:szCs w:val="21"/>
              </w:rPr>
            </w:pPr>
          </w:p>
        </w:tc>
        <w:tc>
          <w:tcPr>
            <w:tcW w:w="413" w:type="pct"/>
          </w:tcPr>
          <w:p w14:paraId="2AFF775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3EA8BCBE" w14:textId="77777777" w:rsidTr="00E64F90">
        <w:trPr>
          <w:trHeight w:val="567"/>
        </w:trPr>
        <w:tc>
          <w:tcPr>
            <w:tcW w:w="252" w:type="pct"/>
          </w:tcPr>
          <w:p w14:paraId="5F0323C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9</w:t>
            </w:r>
          </w:p>
        </w:tc>
        <w:tc>
          <w:tcPr>
            <w:tcW w:w="688" w:type="pct"/>
            <w:gridSpan w:val="2"/>
          </w:tcPr>
          <w:p w14:paraId="167FFBE2"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化学试剂库</w:t>
            </w:r>
          </w:p>
        </w:tc>
        <w:tc>
          <w:tcPr>
            <w:tcW w:w="426" w:type="pct"/>
          </w:tcPr>
          <w:p w14:paraId="46EED33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532A7F3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仓库</w:t>
            </w:r>
          </w:p>
        </w:tc>
        <w:tc>
          <w:tcPr>
            <w:tcW w:w="727" w:type="pct"/>
          </w:tcPr>
          <w:p w14:paraId="206003DB"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236.16</w:t>
            </w:r>
          </w:p>
        </w:tc>
        <w:tc>
          <w:tcPr>
            <w:tcW w:w="291" w:type="pct"/>
          </w:tcPr>
          <w:p w14:paraId="1E80A0FB"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291" w:type="pct"/>
          </w:tcPr>
          <w:p w14:paraId="47AC8E68"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482" w:type="pct"/>
          </w:tcPr>
          <w:p w14:paraId="41E001B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5.35</w:t>
            </w:r>
          </w:p>
        </w:tc>
        <w:tc>
          <w:tcPr>
            <w:tcW w:w="558" w:type="pct"/>
          </w:tcPr>
          <w:p w14:paraId="49AEFD2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24.6×9.6</w:t>
            </w:r>
          </w:p>
        </w:tc>
        <w:tc>
          <w:tcPr>
            <w:tcW w:w="415" w:type="pct"/>
          </w:tcPr>
          <w:p w14:paraId="0E7E452A"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5.1</w:t>
            </w:r>
          </w:p>
        </w:tc>
        <w:tc>
          <w:tcPr>
            <w:tcW w:w="459" w:type="pct"/>
          </w:tcPr>
          <w:p w14:paraId="1D301F52"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5.35</w:t>
            </w:r>
          </w:p>
        </w:tc>
        <w:tc>
          <w:tcPr>
            <w:tcW w:w="413" w:type="pct"/>
          </w:tcPr>
          <w:p w14:paraId="5A2E5611"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7F109549" w14:textId="77777777" w:rsidTr="00E64F90">
        <w:trPr>
          <w:trHeight w:val="567"/>
        </w:trPr>
        <w:tc>
          <w:tcPr>
            <w:tcW w:w="252" w:type="pct"/>
          </w:tcPr>
          <w:p w14:paraId="6A5D9472"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10</w:t>
            </w:r>
          </w:p>
        </w:tc>
        <w:tc>
          <w:tcPr>
            <w:tcW w:w="688" w:type="pct"/>
            <w:gridSpan w:val="2"/>
          </w:tcPr>
          <w:p w14:paraId="2314C7EF"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污水处理站</w:t>
            </w:r>
          </w:p>
          <w:p w14:paraId="6F46F29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（含垃圾房）</w:t>
            </w:r>
          </w:p>
        </w:tc>
        <w:tc>
          <w:tcPr>
            <w:tcW w:w="426" w:type="pct"/>
          </w:tcPr>
          <w:p w14:paraId="0FD571BC"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工业</w:t>
            </w:r>
          </w:p>
          <w:p w14:paraId="0A78FBE9"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厂房</w:t>
            </w:r>
          </w:p>
        </w:tc>
        <w:tc>
          <w:tcPr>
            <w:tcW w:w="727" w:type="pct"/>
          </w:tcPr>
          <w:p w14:paraId="5E64DF7A"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236.16</w:t>
            </w:r>
          </w:p>
        </w:tc>
        <w:tc>
          <w:tcPr>
            <w:tcW w:w="291" w:type="pct"/>
          </w:tcPr>
          <w:p w14:paraId="5EDE303F"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291" w:type="pct"/>
          </w:tcPr>
          <w:p w14:paraId="0CEDD46E"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0</w:t>
            </w:r>
          </w:p>
        </w:tc>
        <w:tc>
          <w:tcPr>
            <w:tcW w:w="482" w:type="pct"/>
          </w:tcPr>
          <w:p w14:paraId="1AFB36E3"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3.6</w:t>
            </w:r>
          </w:p>
        </w:tc>
        <w:tc>
          <w:tcPr>
            <w:tcW w:w="558" w:type="pct"/>
          </w:tcPr>
          <w:p w14:paraId="32755B6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3.0×3.0</w:t>
            </w:r>
          </w:p>
        </w:tc>
        <w:tc>
          <w:tcPr>
            <w:tcW w:w="415" w:type="pct"/>
          </w:tcPr>
          <w:p w14:paraId="5A4B261D"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5.1</w:t>
            </w:r>
          </w:p>
        </w:tc>
        <w:tc>
          <w:tcPr>
            <w:tcW w:w="459" w:type="pct"/>
          </w:tcPr>
          <w:p w14:paraId="1002101D"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5.35</w:t>
            </w:r>
          </w:p>
        </w:tc>
        <w:tc>
          <w:tcPr>
            <w:tcW w:w="413" w:type="pct"/>
          </w:tcPr>
          <w:p w14:paraId="3A30D964"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3091B40B" w14:textId="77777777" w:rsidTr="00E64F90">
        <w:trPr>
          <w:trHeight w:val="567"/>
        </w:trPr>
        <w:tc>
          <w:tcPr>
            <w:tcW w:w="252" w:type="pct"/>
          </w:tcPr>
          <w:p w14:paraId="3A3C080F"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11</w:t>
            </w:r>
          </w:p>
        </w:tc>
        <w:tc>
          <w:tcPr>
            <w:tcW w:w="688" w:type="pct"/>
            <w:gridSpan w:val="2"/>
          </w:tcPr>
          <w:p w14:paraId="2C0DE8B7"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人行入口门卫</w:t>
            </w:r>
          </w:p>
        </w:tc>
        <w:tc>
          <w:tcPr>
            <w:tcW w:w="426" w:type="pct"/>
          </w:tcPr>
          <w:p w14:paraId="2CA56FFA"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民用</w:t>
            </w:r>
          </w:p>
        </w:tc>
        <w:tc>
          <w:tcPr>
            <w:tcW w:w="727" w:type="pct"/>
          </w:tcPr>
          <w:p w14:paraId="61C585D6"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18</w:t>
            </w:r>
          </w:p>
        </w:tc>
        <w:tc>
          <w:tcPr>
            <w:tcW w:w="291" w:type="pct"/>
          </w:tcPr>
          <w:p w14:paraId="71AC4F8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291" w:type="pct"/>
          </w:tcPr>
          <w:p w14:paraId="7A743114"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0</w:t>
            </w:r>
          </w:p>
        </w:tc>
        <w:tc>
          <w:tcPr>
            <w:tcW w:w="482" w:type="pct"/>
          </w:tcPr>
          <w:p w14:paraId="568BC546"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3.6</w:t>
            </w:r>
          </w:p>
        </w:tc>
        <w:tc>
          <w:tcPr>
            <w:tcW w:w="558" w:type="pct"/>
          </w:tcPr>
          <w:p w14:paraId="4B1BF5C1"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4.0×4.0</w:t>
            </w:r>
          </w:p>
        </w:tc>
        <w:tc>
          <w:tcPr>
            <w:tcW w:w="415" w:type="pct"/>
          </w:tcPr>
          <w:p w14:paraId="1736505F"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3.45</w:t>
            </w:r>
          </w:p>
        </w:tc>
        <w:tc>
          <w:tcPr>
            <w:tcW w:w="459" w:type="pct"/>
          </w:tcPr>
          <w:p w14:paraId="19B61173"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3.6</w:t>
            </w:r>
          </w:p>
        </w:tc>
        <w:tc>
          <w:tcPr>
            <w:tcW w:w="413" w:type="pct"/>
          </w:tcPr>
          <w:p w14:paraId="78C82072"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r w:rsidR="00C327AD" w:rsidRPr="002926E9" w14:paraId="68D7EABD" w14:textId="77777777" w:rsidTr="00E64F90">
        <w:trPr>
          <w:trHeight w:val="567"/>
        </w:trPr>
        <w:tc>
          <w:tcPr>
            <w:tcW w:w="252" w:type="pct"/>
          </w:tcPr>
          <w:p w14:paraId="60B4E2EF"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12</w:t>
            </w:r>
          </w:p>
        </w:tc>
        <w:tc>
          <w:tcPr>
            <w:tcW w:w="688" w:type="pct"/>
            <w:gridSpan w:val="2"/>
          </w:tcPr>
          <w:p w14:paraId="1672DBF8"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物流入口门卫</w:t>
            </w:r>
          </w:p>
        </w:tc>
        <w:tc>
          <w:tcPr>
            <w:tcW w:w="426" w:type="pct"/>
          </w:tcPr>
          <w:p w14:paraId="4F6D7735"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民用</w:t>
            </w:r>
          </w:p>
        </w:tc>
        <w:tc>
          <w:tcPr>
            <w:tcW w:w="727" w:type="pct"/>
          </w:tcPr>
          <w:p w14:paraId="35831C59"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16</w:t>
            </w:r>
          </w:p>
        </w:tc>
        <w:tc>
          <w:tcPr>
            <w:tcW w:w="291" w:type="pct"/>
          </w:tcPr>
          <w:p w14:paraId="01E351FC"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6</w:t>
            </w:r>
          </w:p>
        </w:tc>
        <w:tc>
          <w:tcPr>
            <w:tcW w:w="291" w:type="pct"/>
          </w:tcPr>
          <w:p w14:paraId="08CCE740"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1</w:t>
            </w:r>
          </w:p>
        </w:tc>
        <w:tc>
          <w:tcPr>
            <w:tcW w:w="482" w:type="pct"/>
          </w:tcPr>
          <w:p w14:paraId="37D0264B"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22.25</w:t>
            </w:r>
          </w:p>
        </w:tc>
        <w:tc>
          <w:tcPr>
            <w:tcW w:w="558" w:type="pct"/>
          </w:tcPr>
          <w:p w14:paraId="4759E3E0" w14:textId="77777777" w:rsidR="00C327AD" w:rsidRPr="002926E9" w:rsidRDefault="00C327AD" w:rsidP="00E64F90">
            <w:pPr>
              <w:pStyle w:val="1W1"/>
              <w:spacing w:line="240" w:lineRule="exact"/>
              <w:rPr>
                <w:rFonts w:eastAsiaTheme="minorEastAsia" w:cs="Times New Roman"/>
                <w:spacing w:val="0"/>
                <w:sz w:val="21"/>
                <w:szCs w:val="21"/>
              </w:rPr>
            </w:pPr>
            <w:r w:rsidRPr="002926E9">
              <w:rPr>
                <w:rFonts w:eastAsiaTheme="minorEastAsia" w:cs="Times New Roman"/>
                <w:spacing w:val="0"/>
                <w:sz w:val="21"/>
                <w:szCs w:val="21"/>
              </w:rPr>
              <w:t>42.6×20.4</w:t>
            </w:r>
          </w:p>
        </w:tc>
        <w:tc>
          <w:tcPr>
            <w:tcW w:w="415" w:type="pct"/>
          </w:tcPr>
          <w:p w14:paraId="20C429B6"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3.45</w:t>
            </w:r>
          </w:p>
        </w:tc>
        <w:tc>
          <w:tcPr>
            <w:tcW w:w="459" w:type="pct"/>
          </w:tcPr>
          <w:p w14:paraId="2080F00E"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3.6</w:t>
            </w:r>
          </w:p>
        </w:tc>
        <w:tc>
          <w:tcPr>
            <w:tcW w:w="413" w:type="pct"/>
          </w:tcPr>
          <w:p w14:paraId="0D8600C3" w14:textId="77777777" w:rsidR="00C327AD" w:rsidRPr="002926E9" w:rsidRDefault="00C327AD" w:rsidP="00E64F90">
            <w:pPr>
              <w:spacing w:line="240" w:lineRule="exact"/>
              <w:jc w:val="center"/>
              <w:rPr>
                <w:rFonts w:ascii="Times New Roman" w:hAnsi="Times New Roman" w:cs="Times New Roman"/>
                <w:szCs w:val="21"/>
              </w:rPr>
            </w:pPr>
            <w:r w:rsidRPr="002926E9">
              <w:rPr>
                <w:rFonts w:ascii="Times New Roman" w:hAnsi="Times New Roman" w:cs="Times New Roman"/>
                <w:szCs w:val="21"/>
              </w:rPr>
              <w:t>框架</w:t>
            </w:r>
          </w:p>
        </w:tc>
      </w:tr>
    </w:tbl>
    <w:p w14:paraId="3E5553D0" w14:textId="77777777" w:rsidR="00E03717" w:rsidRPr="002926E9" w:rsidRDefault="00E03717" w:rsidP="0049253E">
      <w:pPr>
        <w:pStyle w:val="42"/>
        <w:rPr>
          <w:rFonts w:ascii="Times New Roman" w:eastAsiaTheme="minorEastAsia" w:hAnsi="Times New Roman" w:cs="Times New Roman"/>
        </w:rPr>
      </w:pPr>
      <w:r w:rsidRPr="002926E9">
        <w:rPr>
          <w:rFonts w:ascii="Times New Roman" w:eastAsiaTheme="minorEastAsia" w:hAnsi="Times New Roman" w:cs="Times New Roman"/>
        </w:rPr>
        <w:t>总体平面布置</w:t>
      </w:r>
    </w:p>
    <w:p w14:paraId="6A7D35C4" w14:textId="29B0C444" w:rsidR="00E03717" w:rsidRPr="002926E9" w:rsidRDefault="00E03717" w:rsidP="00E0371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据项目设计的构思，项目内容，结合本场地周围环境和生产工艺流程及风向等因素，将建设场地分为三个功能区</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实验区、生产区、生产辅助区。具体平</w:t>
      </w:r>
      <w:r w:rsidRPr="002926E9">
        <w:rPr>
          <w:rFonts w:ascii="Times New Roman" w:hAnsi="Times New Roman" w:cs="Times New Roman"/>
          <w:spacing w:val="0"/>
          <w:sz w:val="24"/>
          <w:szCs w:val="24"/>
        </w:rPr>
        <w:lastRenderedPageBreak/>
        <w:t>面布置见</w:t>
      </w:r>
      <w:r w:rsidR="00E64F90" w:rsidRPr="002926E9">
        <w:rPr>
          <w:rFonts w:ascii="Times New Roman" w:hAnsi="Times New Roman" w:cs="Times New Roman"/>
          <w:spacing w:val="0"/>
          <w:sz w:val="24"/>
          <w:szCs w:val="24"/>
        </w:rPr>
        <w:fldChar w:fldCharType="begin"/>
      </w:r>
      <w:r w:rsidR="00E64F90" w:rsidRPr="002926E9">
        <w:rPr>
          <w:rFonts w:ascii="Times New Roman" w:hAnsi="Times New Roman" w:cs="Times New Roman"/>
          <w:spacing w:val="0"/>
          <w:sz w:val="24"/>
          <w:szCs w:val="24"/>
        </w:rPr>
        <w:instrText xml:space="preserve"> REF _Ref84086936 \h  \* MERGEFORMAT </w:instrText>
      </w:r>
      <w:r w:rsidR="00E64F90" w:rsidRPr="002926E9">
        <w:rPr>
          <w:rFonts w:ascii="Times New Roman" w:hAnsi="Times New Roman" w:cs="Times New Roman"/>
          <w:spacing w:val="0"/>
          <w:sz w:val="24"/>
          <w:szCs w:val="24"/>
        </w:rPr>
      </w:r>
      <w:r w:rsidR="00E64F90"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图</w:t>
      </w:r>
      <w:r w:rsidR="00F359F4" w:rsidRPr="00F359F4">
        <w:rPr>
          <w:rFonts w:ascii="Times New Roman" w:hAnsi="Times New Roman" w:cs="Times New Roman"/>
          <w:spacing w:val="0"/>
          <w:sz w:val="24"/>
          <w:szCs w:val="24"/>
        </w:rPr>
        <w:t xml:space="preserve"> 3.1</w:t>
      </w:r>
      <w:r w:rsidR="00F359F4" w:rsidRPr="00F359F4">
        <w:rPr>
          <w:rFonts w:ascii="Times New Roman" w:hAnsi="Times New Roman" w:cs="Times New Roman"/>
          <w:spacing w:val="0"/>
          <w:sz w:val="24"/>
          <w:szCs w:val="24"/>
        </w:rPr>
        <w:noBreakHyphen/>
        <w:t>1</w:t>
      </w:r>
      <w:r w:rsidR="00E64F90" w:rsidRPr="002926E9">
        <w:rPr>
          <w:rFonts w:ascii="Times New Roman" w:hAnsi="Times New Roman" w:cs="Times New Roman"/>
          <w:spacing w:val="0"/>
          <w:sz w:val="24"/>
          <w:szCs w:val="24"/>
        </w:rPr>
        <w:fldChar w:fldCharType="end"/>
      </w:r>
      <w:r w:rsidR="00E64F90" w:rsidRPr="002926E9">
        <w:rPr>
          <w:rFonts w:ascii="Times New Roman" w:hAnsi="Times New Roman" w:cs="Times New Roman"/>
          <w:spacing w:val="0"/>
          <w:sz w:val="24"/>
          <w:szCs w:val="24"/>
        </w:rPr>
        <w:t>及</w:t>
      </w:r>
      <w:r w:rsidR="00E64F90" w:rsidRPr="002926E9">
        <w:rPr>
          <w:rFonts w:ascii="Times New Roman" w:hAnsi="Times New Roman" w:cs="Times New Roman"/>
          <w:spacing w:val="0"/>
          <w:sz w:val="24"/>
          <w:szCs w:val="24"/>
        </w:rPr>
        <w:fldChar w:fldCharType="begin"/>
      </w:r>
      <w:r w:rsidR="00E64F90" w:rsidRPr="002926E9">
        <w:rPr>
          <w:rFonts w:ascii="Times New Roman" w:hAnsi="Times New Roman" w:cs="Times New Roman"/>
          <w:spacing w:val="0"/>
          <w:sz w:val="24"/>
          <w:szCs w:val="24"/>
        </w:rPr>
        <w:instrText xml:space="preserve"> REF _Ref84086929 \h  \* MERGEFORMAT </w:instrText>
      </w:r>
      <w:r w:rsidR="00E64F90" w:rsidRPr="002926E9">
        <w:rPr>
          <w:rFonts w:ascii="Times New Roman" w:hAnsi="Times New Roman" w:cs="Times New Roman"/>
          <w:spacing w:val="0"/>
          <w:sz w:val="24"/>
          <w:szCs w:val="24"/>
        </w:rPr>
      </w:r>
      <w:r w:rsidR="00E64F90"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图</w:t>
      </w:r>
      <w:r w:rsidR="00F359F4" w:rsidRPr="00F359F4">
        <w:rPr>
          <w:rFonts w:ascii="Times New Roman" w:hAnsi="Times New Roman" w:cs="Times New Roman"/>
          <w:spacing w:val="0"/>
          <w:sz w:val="24"/>
          <w:szCs w:val="24"/>
        </w:rPr>
        <w:t xml:space="preserve"> 3.1</w:t>
      </w:r>
      <w:r w:rsidR="00F359F4" w:rsidRPr="00F359F4">
        <w:rPr>
          <w:rFonts w:ascii="Times New Roman" w:hAnsi="Times New Roman" w:cs="Times New Roman"/>
          <w:spacing w:val="0"/>
          <w:sz w:val="24"/>
          <w:szCs w:val="24"/>
        </w:rPr>
        <w:noBreakHyphen/>
        <w:t>2</w:t>
      </w:r>
      <w:r w:rsidR="00E64F90"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1306F24A" w14:textId="0199F548" w:rsidR="009B4449" w:rsidRPr="002926E9" w:rsidRDefault="00E03717" w:rsidP="00E0371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实验区：位于场地北面，规划一栋建筑物</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实验室用房，实验室用房与南面的综合研发用房之间采用连廊相接，间距</w:t>
      </w:r>
      <w:r w:rsidRPr="002926E9">
        <w:rPr>
          <w:rFonts w:ascii="Times New Roman" w:hAnsi="Times New Roman" w:cs="Times New Roman"/>
          <w:spacing w:val="0"/>
          <w:sz w:val="24"/>
          <w:szCs w:val="24"/>
        </w:rPr>
        <w:t>15.55</w:t>
      </w:r>
      <w:r w:rsidRPr="002926E9">
        <w:rPr>
          <w:rFonts w:ascii="Times New Roman" w:hAnsi="Times New Roman" w:cs="Times New Roman"/>
          <w:spacing w:val="0"/>
          <w:sz w:val="24"/>
          <w:szCs w:val="24"/>
        </w:rPr>
        <w:t>米。</w:t>
      </w:r>
    </w:p>
    <w:p w14:paraId="1093BA88" w14:textId="77777777" w:rsidR="00E64F90" w:rsidRPr="002926E9" w:rsidRDefault="00E64F90" w:rsidP="00E64F9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生产区：作为项目的核心部分，占据整个场地的大部分，位于场地的中部，把研发中心、中试车间、库房、核酸检测用房、锅炉房、动物房组合成一栋综合研发用房。在综合研发用房的西北面正对人行入口规划本项目的入口景观绿化，布置景观水池、铺地、小品、树阵，并利用道路四周绿化地带规划室外小车位。在综合研发用房与实验室用房负一层规划地下车库。</w:t>
      </w:r>
    </w:p>
    <w:p w14:paraId="0E679AF9" w14:textId="77777777" w:rsidR="00E64F90" w:rsidRPr="002926E9" w:rsidRDefault="00E64F90" w:rsidP="00E64F9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生产辅助区：包括化学试剂库、污水处理站（含垃圾站）。位于地块的西南角。根据风向，把污水处理站布置在地块相对下风向及地势低凹处，并把消防泵房及消防水池等辅助设施布置在地下一层。</w:t>
      </w:r>
    </w:p>
    <w:p w14:paraId="37B0F256" w14:textId="77777777" w:rsidR="00E64F90" w:rsidRPr="002926E9" w:rsidRDefault="00E64F90" w:rsidP="00E64F9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本着人流最短捷及物流最短捷的原则，将人行入口与物流入口分开设置。人、物分流，避免交叉干扰，便于物料等的运进和运出。整个项目共设置</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个出入口，人行入口与地块西面的市政道路</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横一路相接；货运入口、车型入口与地块南面的市政道路</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横三路相接。</w:t>
      </w:r>
    </w:p>
    <w:p w14:paraId="1A4DA9B5" w14:textId="77777777" w:rsidR="00E64F90" w:rsidRPr="002926E9" w:rsidRDefault="00E64F90" w:rsidP="00E64F9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整个项目围绕主体建筑四周设置运输和消防共用的环形道路，道路宽</w:t>
      </w:r>
      <w:r w:rsidRPr="002926E9">
        <w:rPr>
          <w:rFonts w:ascii="Times New Roman" w:hAnsi="Times New Roman" w:cs="Times New Roman"/>
          <w:spacing w:val="0"/>
          <w:sz w:val="24"/>
          <w:szCs w:val="24"/>
        </w:rPr>
        <w:t>6.0m</w:t>
      </w:r>
      <w:r w:rsidRPr="002926E9">
        <w:rPr>
          <w:rFonts w:ascii="Times New Roman" w:hAnsi="Times New Roman" w:cs="Times New Roman"/>
          <w:spacing w:val="0"/>
          <w:sz w:val="24"/>
          <w:szCs w:val="24"/>
        </w:rPr>
        <w:t>，转弯半径为</w:t>
      </w:r>
      <w:r w:rsidRPr="002926E9">
        <w:rPr>
          <w:rFonts w:ascii="Times New Roman" w:hAnsi="Times New Roman" w:cs="Times New Roman"/>
          <w:spacing w:val="0"/>
          <w:sz w:val="24"/>
          <w:szCs w:val="24"/>
        </w:rPr>
        <w:t>12.00m</w:t>
      </w:r>
      <w:r w:rsidRPr="002926E9">
        <w:rPr>
          <w:rFonts w:ascii="Times New Roman" w:hAnsi="Times New Roman" w:cs="Times New Roman"/>
          <w:spacing w:val="0"/>
          <w:sz w:val="24"/>
          <w:szCs w:val="24"/>
        </w:rPr>
        <w:t>，满足消防的有关要求。为了保持环境卫生，项目内道路采用沥青路面；同时，充分利用场地内空地进行绿化，既保证了企业所必须的绿化面积，也美化了企业环境，为企业职工提供一个舒适、优美的工作环境。项目整体布局与城市整体规划对地块的要求相统一，空间布局体现了规整气派的工业园区风貌。道路线形绿化与广场片状绿化相结合，不但有美化环境的作用，还起到了隔音防尘的作用。</w:t>
      </w:r>
    </w:p>
    <w:p w14:paraId="0A637A24" w14:textId="77777777" w:rsidR="00E64F90" w:rsidRPr="002926E9" w:rsidRDefault="00E64F90" w:rsidP="00E03717">
      <w:pPr>
        <w:pStyle w:val="1W0"/>
        <w:spacing w:line="360" w:lineRule="auto"/>
        <w:ind w:firstLine="480"/>
        <w:rPr>
          <w:rFonts w:ascii="Times New Roman" w:hAnsi="Times New Roman" w:cs="Times New Roman"/>
          <w:spacing w:val="0"/>
          <w:sz w:val="24"/>
          <w:szCs w:val="24"/>
        </w:rPr>
        <w:sectPr w:rsidR="00E64F90" w:rsidRPr="002926E9" w:rsidSect="00F502BC">
          <w:headerReference w:type="default" r:id="rId32"/>
          <w:pgSz w:w="11906" w:h="16838"/>
          <w:pgMar w:top="1440" w:right="1800" w:bottom="1440" w:left="1800" w:header="851" w:footer="850" w:gutter="0"/>
          <w:cols w:space="425"/>
          <w:docGrid w:type="lines" w:linePitch="312"/>
        </w:sectPr>
      </w:pPr>
    </w:p>
    <w:p w14:paraId="35BCC0D7" w14:textId="3F7D8209" w:rsidR="00A22B48" w:rsidRPr="002926E9" w:rsidRDefault="00E64F90" w:rsidP="00E0371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noProof/>
          <w:spacing w:val="0"/>
          <w:sz w:val="24"/>
          <w:szCs w:val="24"/>
        </w:rPr>
        <w:lastRenderedPageBreak/>
        <mc:AlternateContent>
          <mc:Choice Requires="wps">
            <w:drawing>
              <wp:anchor distT="0" distB="0" distL="114300" distR="114300" simplePos="0" relativeHeight="251673088" behindDoc="0" locked="0" layoutInCell="1" allowOverlap="1" wp14:anchorId="58802F09" wp14:editId="5085D4A2">
                <wp:simplePos x="0" y="0"/>
                <wp:positionH relativeFrom="column">
                  <wp:posOffset>7145020</wp:posOffset>
                </wp:positionH>
                <wp:positionV relativeFrom="paragraph">
                  <wp:posOffset>5301615</wp:posOffset>
                </wp:positionV>
                <wp:extent cx="658206" cy="457516"/>
                <wp:effectExtent l="81280" t="13970" r="90170" b="13970"/>
                <wp:wrapNone/>
                <wp:docPr id="25" name="文本框 25"/>
                <wp:cNvGraphicFramePr/>
                <a:graphic xmlns:a="http://schemas.openxmlformats.org/drawingml/2006/main">
                  <a:graphicData uri="http://schemas.microsoft.com/office/word/2010/wordprocessingShape">
                    <wps:wsp>
                      <wps:cNvSpPr txBox="1"/>
                      <wps:spPr>
                        <a:xfrm rot="18783938">
                          <a:off x="0" y="0"/>
                          <a:ext cx="658206" cy="457516"/>
                        </a:xfrm>
                        <a:prstGeom prst="rect">
                          <a:avLst/>
                        </a:prstGeom>
                        <a:noFill/>
                        <a:ln w="6350">
                          <a:noFill/>
                        </a:ln>
                      </wps:spPr>
                      <wps:txbx>
                        <w:txbxContent>
                          <w:p w14:paraId="1C13F1B8" w14:textId="77777777" w:rsidR="00B14AFE" w:rsidRDefault="00B14AFE">
                            <w:pPr>
                              <w:rPr>
                                <w:b/>
                                <w:color w:val="E5B8B7" w:themeColor="accent2" w:themeTint="66"/>
                                <w:szCs w:val="21"/>
                                <w14:textOutline w14:w="11112" w14:cap="flat" w14:cmpd="sng" w14:algn="ctr">
                                  <w14:solidFill>
                                    <w14:schemeClr w14:val="accent2"/>
                                  </w14:solidFill>
                                  <w14:prstDash w14:val="solid"/>
                                  <w14:round/>
                                </w14:textOutline>
                              </w:rPr>
                            </w:pPr>
                            <w:r>
                              <w:rPr>
                                <w:rFonts w:hint="eastAsia"/>
                                <w:b/>
                                <w:color w:val="E5B8B7" w:themeColor="accent2" w:themeTint="66"/>
                                <w:szCs w:val="21"/>
                                <w14:textOutline w14:w="11112" w14:cap="flat" w14:cmpd="sng" w14:algn="ctr">
                                  <w14:solidFill>
                                    <w14:schemeClr w14:val="accent2"/>
                                  </w14:solidFill>
                                  <w14:prstDash w14:val="solid"/>
                                  <w14:round/>
                                </w14:textOutline>
                              </w:rPr>
                              <w:t>污</w:t>
                            </w:r>
                            <w:r>
                              <w:rPr>
                                <w:b/>
                                <w:color w:val="E5B8B7" w:themeColor="accent2" w:themeTint="66"/>
                                <w:szCs w:val="21"/>
                                <w14:textOutline w14:w="11112" w14:cap="flat" w14:cmpd="sng" w14:algn="ctr">
                                  <w14:solidFill>
                                    <w14:schemeClr w14:val="accent2"/>
                                  </w14:solidFill>
                                  <w14:prstDash w14:val="solid"/>
                                  <w14:round/>
                                </w14:textOutline>
                              </w:rPr>
                              <w:t>水</w:t>
                            </w:r>
                          </w:p>
                          <w:p w14:paraId="121693FE" w14:textId="77E80BA7" w:rsidR="00B14AFE" w:rsidRPr="00A22B48" w:rsidRDefault="00B14AFE">
                            <w:pPr>
                              <w:rPr>
                                <w:b/>
                                <w:color w:val="E5B8B7" w:themeColor="accent2" w:themeTint="66"/>
                                <w:szCs w:val="21"/>
                                <w14:textOutline w14:w="11112" w14:cap="flat" w14:cmpd="sng" w14:algn="ctr">
                                  <w14:solidFill>
                                    <w14:schemeClr w14:val="accent2"/>
                                  </w14:solidFill>
                                  <w14:prstDash w14:val="solid"/>
                                  <w14:round/>
                                </w14:textOutline>
                              </w:rPr>
                            </w:pPr>
                            <w:r>
                              <w:rPr>
                                <w:rFonts w:hint="eastAsia"/>
                                <w:b/>
                                <w:color w:val="E5B8B7" w:themeColor="accent2" w:themeTint="66"/>
                                <w:szCs w:val="21"/>
                                <w14:textOutline w14:w="11112" w14:cap="flat" w14:cmpd="sng" w14:algn="ctr">
                                  <w14:solidFill>
                                    <w14:schemeClr w14:val="accent2"/>
                                  </w14:solidFill>
                                  <w14:prstDash w14:val="solid"/>
                                  <w14:round/>
                                </w14:textOutline>
                              </w:rPr>
                              <w:t>处理</w:t>
                            </w:r>
                            <w:r>
                              <w:rPr>
                                <w:b/>
                                <w:color w:val="E5B8B7" w:themeColor="accent2" w:themeTint="66"/>
                                <w:szCs w:val="21"/>
                                <w14:textOutline w14:w="11112" w14:cap="flat" w14:cmpd="sng" w14:algn="ctr">
                                  <w14:solidFill>
                                    <w14:schemeClr w14:val="accent2"/>
                                  </w14:solidFill>
                                  <w14:prstDash w14:val="solid"/>
                                  <w14:round/>
                                </w14:textOutline>
                              </w:rPr>
                              <w:t>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802F09" id="_x0000_t202" coordsize="21600,21600" o:spt="202" path="m,l,21600r21600,l21600,xe">
                <v:stroke joinstyle="miter"/>
                <v:path gradientshapeok="t" o:connecttype="rect"/>
              </v:shapetype>
              <v:shape id="文本框 25" o:spid="_x0000_s1056" type="#_x0000_t202" style="position:absolute;left:0;text-align:left;margin-left:562.6pt;margin-top:417.45pt;width:51.85pt;height:36pt;rotation:-3075891fd;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" filled="f" stroked="f" strokeweight=".5pt">
                <v:textbox>
                  <w:txbxContent>
                    <w:p w14:paraId="1C13F1B8" w14:textId="77777777" w:rsidR="00B14AFE" w:rsidRDefault="00B14AFE">
                      <w:pPr>
                        <w:rPr>
                          <w:b/>
                          <w:color w:val="E5B8B7" w:themeColor="accent2" w:themeTint="66"/>
                          <w:szCs w:val="21"/>
                          <w14:textOutline w14:w="11112" w14:cap="flat" w14:cmpd="sng" w14:algn="ctr">
                            <w14:solidFill>
                              <w14:schemeClr w14:val="accent2"/>
                            </w14:solidFill>
                            <w14:prstDash w14:val="solid"/>
                            <w14:round/>
                          </w14:textOutline>
                        </w:rPr>
                      </w:pPr>
                      <w:r>
                        <w:rPr>
                          <w:rFonts w:hint="eastAsia"/>
                          <w:b/>
                          <w:color w:val="E5B8B7" w:themeColor="accent2" w:themeTint="66"/>
                          <w:szCs w:val="21"/>
                          <w14:textOutline w14:w="11112" w14:cap="flat" w14:cmpd="sng" w14:algn="ctr">
                            <w14:solidFill>
                              <w14:schemeClr w14:val="accent2"/>
                            </w14:solidFill>
                            <w14:prstDash w14:val="solid"/>
                            <w14:round/>
                          </w14:textOutline>
                        </w:rPr>
                        <w:t>污</w:t>
                      </w:r>
                      <w:r>
                        <w:rPr>
                          <w:b/>
                          <w:color w:val="E5B8B7" w:themeColor="accent2" w:themeTint="66"/>
                          <w:szCs w:val="21"/>
                          <w14:textOutline w14:w="11112" w14:cap="flat" w14:cmpd="sng" w14:algn="ctr">
                            <w14:solidFill>
                              <w14:schemeClr w14:val="accent2"/>
                            </w14:solidFill>
                            <w14:prstDash w14:val="solid"/>
                            <w14:round/>
                          </w14:textOutline>
                        </w:rPr>
                        <w:t>水</w:t>
                      </w:r>
                    </w:p>
                    <w:p w14:paraId="121693FE" w14:textId="77E80BA7" w:rsidR="00B14AFE" w:rsidRPr="00A22B48" w:rsidRDefault="00B14AFE">
                      <w:pPr>
                        <w:rPr>
                          <w:b/>
                          <w:color w:val="E5B8B7" w:themeColor="accent2" w:themeTint="66"/>
                          <w:szCs w:val="21"/>
                          <w14:textOutline w14:w="11112" w14:cap="flat" w14:cmpd="sng" w14:algn="ctr">
                            <w14:solidFill>
                              <w14:schemeClr w14:val="accent2"/>
                            </w14:solidFill>
                            <w14:prstDash w14:val="solid"/>
                            <w14:round/>
                          </w14:textOutline>
                        </w:rPr>
                      </w:pPr>
                      <w:r>
                        <w:rPr>
                          <w:rFonts w:hint="eastAsia"/>
                          <w:b/>
                          <w:color w:val="E5B8B7" w:themeColor="accent2" w:themeTint="66"/>
                          <w:szCs w:val="21"/>
                          <w14:textOutline w14:w="11112" w14:cap="flat" w14:cmpd="sng" w14:algn="ctr">
                            <w14:solidFill>
                              <w14:schemeClr w14:val="accent2"/>
                            </w14:solidFill>
                            <w14:prstDash w14:val="solid"/>
                            <w14:round/>
                          </w14:textOutline>
                        </w:rPr>
                        <w:t>处理</w:t>
                      </w:r>
                      <w:r>
                        <w:rPr>
                          <w:b/>
                          <w:color w:val="E5B8B7" w:themeColor="accent2" w:themeTint="66"/>
                          <w:szCs w:val="21"/>
                          <w14:textOutline w14:w="11112" w14:cap="flat" w14:cmpd="sng" w14:algn="ctr">
                            <w14:solidFill>
                              <w14:schemeClr w14:val="accent2"/>
                            </w14:solidFill>
                            <w14:prstDash w14:val="solid"/>
                            <w14:round/>
                          </w14:textOutline>
                        </w:rPr>
                        <w:t>站</w:t>
                      </w:r>
                    </w:p>
                  </w:txbxContent>
                </v:textbox>
              </v:shape>
            </w:pict>
          </mc:Fallback>
        </mc:AlternateContent>
      </w:r>
      <w:r w:rsidRPr="002926E9">
        <w:rPr>
          <w:rFonts w:ascii="Times New Roman" w:hAnsi="Times New Roman" w:cs="Times New Roman"/>
          <w:noProof/>
          <w:spacing w:val="0"/>
          <w:sz w:val="24"/>
          <w:szCs w:val="24"/>
        </w:rPr>
        <mc:AlternateContent>
          <mc:Choice Requires="wps">
            <w:drawing>
              <wp:anchor distT="0" distB="0" distL="114300" distR="114300" simplePos="0" relativeHeight="251659776" behindDoc="0" locked="0" layoutInCell="1" allowOverlap="1" wp14:anchorId="184F9719" wp14:editId="75B1B03B">
                <wp:simplePos x="0" y="0"/>
                <wp:positionH relativeFrom="column">
                  <wp:posOffset>7271384</wp:posOffset>
                </wp:positionH>
                <wp:positionV relativeFrom="paragraph">
                  <wp:posOffset>4865369</wp:posOffset>
                </wp:positionV>
                <wp:extent cx="1194003" cy="285750"/>
                <wp:effectExtent l="0" t="171450" r="0" b="171450"/>
                <wp:wrapNone/>
                <wp:docPr id="15" name="文本框 15"/>
                <wp:cNvGraphicFramePr/>
                <a:graphic xmlns:a="http://schemas.openxmlformats.org/drawingml/2006/main">
                  <a:graphicData uri="http://schemas.microsoft.com/office/word/2010/wordprocessingShape">
                    <wps:wsp>
                      <wps:cNvSpPr txBox="1"/>
                      <wps:spPr>
                        <a:xfrm rot="20294289">
                          <a:off x="0" y="0"/>
                          <a:ext cx="1194003" cy="285750"/>
                        </a:xfrm>
                        <a:prstGeom prst="rect">
                          <a:avLst/>
                        </a:prstGeom>
                        <a:noFill/>
                        <a:ln w="6350">
                          <a:noFill/>
                        </a:ln>
                      </wps:spPr>
                      <wps:txbx>
                        <w:txbxContent>
                          <w:p w14:paraId="76F6420F" w14:textId="0FBFE016" w:rsidR="00B14AFE" w:rsidRPr="00A22B48" w:rsidRDefault="00B14AFE">
                            <w:pPr>
                              <w:rPr>
                                <w:b/>
                                <w:color w:val="E5B8B7" w:themeColor="accent2" w:themeTint="66"/>
                                <w:szCs w:val="21"/>
                                <w14:textOutline w14:w="11112" w14:cap="flat" w14:cmpd="sng" w14:algn="ctr">
                                  <w14:solidFill>
                                    <w14:schemeClr w14:val="accent2"/>
                                  </w14:solidFill>
                                  <w14:prstDash w14:val="solid"/>
                                  <w14:round/>
                                </w14:textOutline>
                              </w:rPr>
                            </w:pPr>
                            <w:r w:rsidRPr="00A22B48">
                              <w:rPr>
                                <w:rFonts w:hint="eastAsia"/>
                                <w:b/>
                                <w:color w:val="E5B8B7" w:themeColor="accent2" w:themeTint="66"/>
                                <w:szCs w:val="21"/>
                                <w14:textOutline w14:w="11112" w14:cap="flat" w14:cmpd="sng" w14:algn="ctr">
                                  <w14:solidFill>
                                    <w14:schemeClr w14:val="accent2"/>
                                  </w14:solidFill>
                                  <w14:prstDash w14:val="solid"/>
                                  <w14:round/>
                                </w14:textOutline>
                              </w:rPr>
                              <w:t>化学</w:t>
                            </w:r>
                            <w:r w:rsidRPr="00A22B48">
                              <w:rPr>
                                <w:b/>
                                <w:color w:val="E5B8B7" w:themeColor="accent2" w:themeTint="66"/>
                                <w:szCs w:val="21"/>
                                <w14:textOutline w14:w="11112" w14:cap="flat" w14:cmpd="sng" w14:algn="ctr">
                                  <w14:solidFill>
                                    <w14:schemeClr w14:val="accent2"/>
                                  </w14:solidFill>
                                  <w14:prstDash w14:val="solid"/>
                                  <w14:round/>
                                </w14:textOutline>
                              </w:rPr>
                              <w:t>试剂</w:t>
                            </w:r>
                            <w:r w:rsidRPr="00A22B48">
                              <w:rPr>
                                <w:rFonts w:hint="eastAsia"/>
                                <w:b/>
                                <w:color w:val="E5B8B7" w:themeColor="accent2" w:themeTint="66"/>
                                <w:szCs w:val="21"/>
                                <w14:textOutline w14:w="11112" w14:cap="flat" w14:cmpd="sng" w14:algn="ctr">
                                  <w14:solidFill>
                                    <w14:schemeClr w14:val="accent2"/>
                                  </w14:solidFill>
                                  <w14:prstDash w14:val="solid"/>
                                  <w14:round/>
                                </w14:textOutline>
                              </w:rPr>
                              <w:t>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F9719" id="文本框 15" o:spid="_x0000_s1057" type="#_x0000_t202" style="position:absolute;left:0;text-align:left;margin-left:572.55pt;margin-top:383.1pt;width:94pt;height:22.5pt;rotation:-1426185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" filled="f" stroked="f" strokeweight=".5pt">
                <v:textbox>
                  <w:txbxContent>
                    <w:p w14:paraId="76F6420F" w14:textId="0FBFE016" w:rsidR="00B14AFE" w:rsidRPr="00A22B48" w:rsidRDefault="00B14AFE">
                      <w:pPr>
                        <w:rPr>
                          <w:b/>
                          <w:color w:val="E5B8B7" w:themeColor="accent2" w:themeTint="66"/>
                          <w:szCs w:val="21"/>
                          <w14:textOutline w14:w="11112" w14:cap="flat" w14:cmpd="sng" w14:algn="ctr">
                            <w14:solidFill>
                              <w14:schemeClr w14:val="accent2"/>
                            </w14:solidFill>
                            <w14:prstDash w14:val="solid"/>
                            <w14:round/>
                          </w14:textOutline>
                        </w:rPr>
                      </w:pPr>
                      <w:r w:rsidRPr="00A22B48">
                        <w:rPr>
                          <w:rFonts w:hint="eastAsia"/>
                          <w:b/>
                          <w:color w:val="E5B8B7" w:themeColor="accent2" w:themeTint="66"/>
                          <w:szCs w:val="21"/>
                          <w14:textOutline w14:w="11112" w14:cap="flat" w14:cmpd="sng" w14:algn="ctr">
                            <w14:solidFill>
                              <w14:schemeClr w14:val="accent2"/>
                            </w14:solidFill>
                            <w14:prstDash w14:val="solid"/>
                            <w14:round/>
                          </w14:textOutline>
                        </w:rPr>
                        <w:t>化学</w:t>
                      </w:r>
                      <w:r w:rsidRPr="00A22B48">
                        <w:rPr>
                          <w:b/>
                          <w:color w:val="E5B8B7" w:themeColor="accent2" w:themeTint="66"/>
                          <w:szCs w:val="21"/>
                          <w14:textOutline w14:w="11112" w14:cap="flat" w14:cmpd="sng" w14:algn="ctr">
                            <w14:solidFill>
                              <w14:schemeClr w14:val="accent2"/>
                            </w14:solidFill>
                            <w14:prstDash w14:val="solid"/>
                            <w14:round/>
                          </w14:textOutline>
                        </w:rPr>
                        <w:t>试剂</w:t>
                      </w:r>
                      <w:r w:rsidRPr="00A22B48">
                        <w:rPr>
                          <w:rFonts w:hint="eastAsia"/>
                          <w:b/>
                          <w:color w:val="E5B8B7" w:themeColor="accent2" w:themeTint="66"/>
                          <w:szCs w:val="21"/>
                          <w14:textOutline w14:w="11112" w14:cap="flat" w14:cmpd="sng" w14:algn="ctr">
                            <w14:solidFill>
                              <w14:schemeClr w14:val="accent2"/>
                            </w14:solidFill>
                            <w14:prstDash w14:val="solid"/>
                            <w14:round/>
                          </w14:textOutline>
                        </w:rPr>
                        <w:t>房</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8752" behindDoc="0" locked="0" layoutInCell="1" allowOverlap="1" wp14:anchorId="4C5E577D" wp14:editId="3CC2C0D1">
                <wp:simplePos x="0" y="0"/>
                <wp:positionH relativeFrom="column">
                  <wp:posOffset>7786372</wp:posOffset>
                </wp:positionH>
                <wp:positionV relativeFrom="paragraph">
                  <wp:posOffset>5100955</wp:posOffset>
                </wp:positionV>
                <wp:extent cx="1194003" cy="285750"/>
                <wp:effectExtent l="0" t="171450" r="0" b="171450"/>
                <wp:wrapNone/>
                <wp:docPr id="14" name="文本框 14"/>
                <wp:cNvGraphicFramePr/>
                <a:graphic xmlns:a="http://schemas.openxmlformats.org/drawingml/2006/main">
                  <a:graphicData uri="http://schemas.microsoft.com/office/word/2010/wordprocessingShape">
                    <wps:wsp>
                      <wps:cNvSpPr txBox="1"/>
                      <wps:spPr>
                        <a:xfrm rot="20294289">
                          <a:off x="0" y="0"/>
                          <a:ext cx="1194003" cy="285750"/>
                        </a:xfrm>
                        <a:prstGeom prst="rect">
                          <a:avLst/>
                        </a:prstGeom>
                        <a:noFill/>
                        <a:ln w="6350">
                          <a:noFill/>
                        </a:ln>
                      </wps:spPr>
                      <wps:txbx>
                        <w:txbxContent>
                          <w:p w14:paraId="252DE52F" w14:textId="262B1EF6"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垃圾</w:t>
                            </w:r>
                            <w:r>
                              <w:rPr>
                                <w:b/>
                                <w:color w:val="E5B8B7" w:themeColor="accent2" w:themeTint="66"/>
                                <w:sz w:val="24"/>
                                <w:szCs w:val="24"/>
                                <w14:textOutline w14:w="11112" w14:cap="flat" w14:cmpd="sng" w14:algn="ctr">
                                  <w14:solidFill>
                                    <w14:schemeClr w14:val="accent2"/>
                                  </w14:solidFill>
                                  <w14:prstDash w14:val="solid"/>
                                  <w14:round/>
                                </w14:textOutline>
                              </w:rPr>
                              <w:t>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E577D" id="文本框 14" o:spid="_x0000_s1058" type="#_x0000_t202" style="position:absolute;left:0;text-align:left;margin-left:613.1pt;margin-top:401.65pt;width:94pt;height:22.5pt;rotation:-1426185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" filled="f" stroked="f" strokeweight=".5pt">
                <v:textbox>
                  <w:txbxContent>
                    <w:p w14:paraId="252DE52F" w14:textId="262B1EF6"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垃圾</w:t>
                      </w:r>
                      <w:r>
                        <w:rPr>
                          <w:b/>
                          <w:color w:val="E5B8B7" w:themeColor="accent2" w:themeTint="66"/>
                          <w:sz w:val="24"/>
                          <w:szCs w:val="24"/>
                          <w14:textOutline w14:w="11112" w14:cap="flat" w14:cmpd="sng" w14:algn="ctr">
                            <w14:solidFill>
                              <w14:schemeClr w14:val="accent2"/>
                            </w14:solidFill>
                            <w14:prstDash w14:val="solid"/>
                            <w14:round/>
                          </w14:textOutline>
                        </w:rPr>
                        <w:t>站</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7728" behindDoc="0" locked="0" layoutInCell="1" allowOverlap="1" wp14:anchorId="70AE85FE" wp14:editId="166BF5A8">
                <wp:simplePos x="0" y="0"/>
                <wp:positionH relativeFrom="column">
                  <wp:posOffset>3079751</wp:posOffset>
                </wp:positionH>
                <wp:positionV relativeFrom="paragraph">
                  <wp:posOffset>3898900</wp:posOffset>
                </wp:positionV>
                <wp:extent cx="920750" cy="600528"/>
                <wp:effectExtent l="0" t="57150" r="0" b="66675"/>
                <wp:wrapNone/>
                <wp:docPr id="13" name="文本框 13"/>
                <wp:cNvGraphicFramePr/>
                <a:graphic xmlns:a="http://schemas.openxmlformats.org/drawingml/2006/main">
                  <a:graphicData uri="http://schemas.microsoft.com/office/word/2010/wordprocessingShape">
                    <wps:wsp>
                      <wps:cNvSpPr txBox="1"/>
                      <wps:spPr>
                        <a:xfrm rot="20927405">
                          <a:off x="0" y="0"/>
                          <a:ext cx="920750" cy="600528"/>
                        </a:xfrm>
                        <a:prstGeom prst="rect">
                          <a:avLst/>
                        </a:prstGeom>
                        <a:noFill/>
                        <a:ln w="6350">
                          <a:noFill/>
                        </a:ln>
                      </wps:spPr>
                      <wps:txbx>
                        <w:txbxContent>
                          <w:p w14:paraId="1A01D273" w14:textId="77777777" w:rsidR="00B14AFE"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b/>
                                <w:color w:val="E5B8B7" w:themeColor="accent2" w:themeTint="66"/>
                                <w:sz w:val="24"/>
                                <w:szCs w:val="24"/>
                                <w14:textOutline w14:w="11112" w14:cap="flat" w14:cmpd="sng" w14:algn="ctr">
                                  <w14:solidFill>
                                    <w14:schemeClr w14:val="accent2"/>
                                  </w14:solidFill>
                                  <w14:prstDash w14:val="solid"/>
                                  <w14:round/>
                                </w14:textOutline>
                              </w:rPr>
                              <w:t>实验</w:t>
                            </w:r>
                          </w:p>
                          <w:p w14:paraId="6BB651EB" w14:textId="605AE4A1"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b/>
                                <w:color w:val="E5B8B7" w:themeColor="accent2" w:themeTint="66"/>
                                <w:sz w:val="24"/>
                                <w:szCs w:val="24"/>
                                <w14:textOutline w14:w="11112" w14:cap="flat" w14:cmpd="sng" w14:algn="ctr">
                                  <w14:solidFill>
                                    <w14:schemeClr w14:val="accent2"/>
                                  </w14:solidFill>
                                  <w14:prstDash w14:val="solid"/>
                                  <w14:round/>
                                </w14:textOutline>
                              </w:rPr>
                              <w:t>室楼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85FE" id="文本框 13" o:spid="_x0000_s1059" type="#_x0000_t202" style="position:absolute;left:0;text-align:left;margin-left:242.5pt;margin-top:307pt;width:72.5pt;height:47.3pt;rotation:-734653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" filled="f" stroked="f" strokeweight=".5pt">
                <v:textbox>
                  <w:txbxContent>
                    <w:p w14:paraId="1A01D273" w14:textId="77777777" w:rsidR="00B14AFE"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b/>
                          <w:color w:val="E5B8B7" w:themeColor="accent2" w:themeTint="66"/>
                          <w:sz w:val="24"/>
                          <w:szCs w:val="24"/>
                          <w14:textOutline w14:w="11112" w14:cap="flat" w14:cmpd="sng" w14:algn="ctr">
                            <w14:solidFill>
                              <w14:schemeClr w14:val="accent2"/>
                            </w14:solidFill>
                            <w14:prstDash w14:val="solid"/>
                            <w14:round/>
                          </w14:textOutline>
                        </w:rPr>
                        <w:t>实验</w:t>
                      </w:r>
                    </w:p>
                    <w:p w14:paraId="6BB651EB" w14:textId="605AE4A1"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b/>
                          <w:color w:val="E5B8B7" w:themeColor="accent2" w:themeTint="66"/>
                          <w:sz w:val="24"/>
                          <w:szCs w:val="24"/>
                          <w14:textOutline w14:w="11112" w14:cap="flat" w14:cmpd="sng" w14:algn="ctr">
                            <w14:solidFill>
                              <w14:schemeClr w14:val="accent2"/>
                            </w14:solidFill>
                            <w14:prstDash w14:val="solid"/>
                            <w14:round/>
                          </w14:textOutline>
                        </w:rPr>
                        <w:t>室楼</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6704" behindDoc="0" locked="0" layoutInCell="1" allowOverlap="1" wp14:anchorId="2C4DAEA3" wp14:editId="46BBFECE">
                <wp:simplePos x="0" y="0"/>
                <wp:positionH relativeFrom="column">
                  <wp:posOffset>4489450</wp:posOffset>
                </wp:positionH>
                <wp:positionV relativeFrom="paragraph">
                  <wp:posOffset>4152900</wp:posOffset>
                </wp:positionV>
                <wp:extent cx="920750" cy="28575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920750" cy="285750"/>
                        </a:xfrm>
                        <a:prstGeom prst="rect">
                          <a:avLst/>
                        </a:prstGeom>
                        <a:noFill/>
                        <a:ln w="6350">
                          <a:noFill/>
                        </a:ln>
                      </wps:spPr>
                      <wps:txbx>
                        <w:txbxContent>
                          <w:p w14:paraId="69A7ACE8" w14:textId="70C7EA72"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大</w:t>
                            </w:r>
                            <w:r>
                              <w:rPr>
                                <w:b/>
                                <w:color w:val="E5B8B7" w:themeColor="accent2" w:themeTint="66"/>
                                <w:sz w:val="24"/>
                                <w:szCs w:val="24"/>
                                <w14:textOutline w14:w="11112" w14:cap="flat" w14:cmpd="sng" w14:algn="ctr">
                                  <w14:solidFill>
                                    <w14:schemeClr w14:val="accent2"/>
                                  </w14:solidFill>
                                  <w14:prstDash w14:val="solid"/>
                                  <w14:round/>
                                </w14:textOutline>
                              </w:rPr>
                              <w:t>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DAEA3" id="文本框 12" o:spid="_x0000_s1060" type="#_x0000_t202" style="position:absolute;left:0;text-align:left;margin-left:353.5pt;margin-top:327pt;width:72.5pt;height:2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" filled="f" stroked="f" strokeweight=".5pt">
                <v:textbox>
                  <w:txbxContent>
                    <w:p w14:paraId="69A7ACE8" w14:textId="70C7EA72"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大</w:t>
                      </w:r>
                      <w:r>
                        <w:rPr>
                          <w:b/>
                          <w:color w:val="E5B8B7" w:themeColor="accent2" w:themeTint="66"/>
                          <w:sz w:val="24"/>
                          <w:szCs w:val="24"/>
                          <w14:textOutline w14:w="11112" w14:cap="flat" w14:cmpd="sng" w14:algn="ctr">
                            <w14:solidFill>
                              <w14:schemeClr w14:val="accent2"/>
                            </w14:solidFill>
                            <w14:prstDash w14:val="solid"/>
                            <w14:round/>
                          </w14:textOutline>
                        </w:rPr>
                        <w:t>厅</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5680" behindDoc="0" locked="0" layoutInCell="1" allowOverlap="1" wp14:anchorId="322B2D12" wp14:editId="352AF755">
                <wp:simplePos x="0" y="0"/>
                <wp:positionH relativeFrom="column">
                  <wp:posOffset>6376671</wp:posOffset>
                </wp:positionH>
                <wp:positionV relativeFrom="paragraph">
                  <wp:posOffset>4403090</wp:posOffset>
                </wp:positionV>
                <wp:extent cx="1194003" cy="285750"/>
                <wp:effectExtent l="0" t="190500" r="0" b="190500"/>
                <wp:wrapNone/>
                <wp:docPr id="11" name="文本框 11"/>
                <wp:cNvGraphicFramePr/>
                <a:graphic xmlns:a="http://schemas.openxmlformats.org/drawingml/2006/main">
                  <a:graphicData uri="http://schemas.microsoft.com/office/word/2010/wordprocessingShape">
                    <wps:wsp>
                      <wps:cNvSpPr txBox="1"/>
                      <wps:spPr>
                        <a:xfrm rot="1381892">
                          <a:off x="0" y="0"/>
                          <a:ext cx="1194003" cy="285750"/>
                        </a:xfrm>
                        <a:prstGeom prst="rect">
                          <a:avLst/>
                        </a:prstGeom>
                        <a:noFill/>
                        <a:ln w="6350">
                          <a:noFill/>
                        </a:ln>
                      </wps:spPr>
                      <wps:txbx>
                        <w:txbxContent>
                          <w:p w14:paraId="7F325B1A" w14:textId="750B0091"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核酸</w:t>
                            </w:r>
                            <w:r>
                              <w:rPr>
                                <w:b/>
                                <w:color w:val="E5B8B7" w:themeColor="accent2" w:themeTint="66"/>
                                <w:sz w:val="24"/>
                                <w:szCs w:val="24"/>
                                <w14:textOutline w14:w="11112" w14:cap="flat" w14:cmpd="sng" w14:algn="ctr">
                                  <w14:solidFill>
                                    <w14:schemeClr w14:val="accent2"/>
                                  </w14:solidFill>
                                  <w14:prstDash w14:val="solid"/>
                                  <w14:round/>
                                </w14:textOutline>
                              </w:rPr>
                              <w:t>检测楼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B2D12" id="文本框 11" o:spid="_x0000_s1061" type="#_x0000_t202" style="position:absolute;left:0;text-align:left;margin-left:502.1pt;margin-top:346.7pt;width:94pt;height:22.5pt;rotation:1509395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" filled="f" stroked="f" strokeweight=".5pt">
                <v:textbox>
                  <w:txbxContent>
                    <w:p w14:paraId="7F325B1A" w14:textId="750B0091"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核酸</w:t>
                      </w:r>
                      <w:r>
                        <w:rPr>
                          <w:b/>
                          <w:color w:val="E5B8B7" w:themeColor="accent2" w:themeTint="66"/>
                          <w:sz w:val="24"/>
                          <w:szCs w:val="24"/>
                          <w14:textOutline w14:w="11112" w14:cap="flat" w14:cmpd="sng" w14:algn="ctr">
                            <w14:solidFill>
                              <w14:schemeClr w14:val="accent2"/>
                            </w14:solidFill>
                            <w14:prstDash w14:val="solid"/>
                            <w14:round/>
                          </w14:textOutline>
                        </w:rPr>
                        <w:t>检测楼</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4656" behindDoc="0" locked="0" layoutInCell="1" allowOverlap="1" wp14:anchorId="05F8D14B" wp14:editId="4C5F5131">
                <wp:simplePos x="0" y="0"/>
                <wp:positionH relativeFrom="column">
                  <wp:posOffset>5993764</wp:posOffset>
                </wp:positionH>
                <wp:positionV relativeFrom="paragraph">
                  <wp:posOffset>4121150</wp:posOffset>
                </wp:positionV>
                <wp:extent cx="920750" cy="285750"/>
                <wp:effectExtent l="0" t="133350" r="0" b="133350"/>
                <wp:wrapNone/>
                <wp:docPr id="10" name="文本框 10"/>
                <wp:cNvGraphicFramePr/>
                <a:graphic xmlns:a="http://schemas.openxmlformats.org/drawingml/2006/main">
                  <a:graphicData uri="http://schemas.microsoft.com/office/word/2010/wordprocessingShape">
                    <wps:wsp>
                      <wps:cNvSpPr txBox="1"/>
                      <wps:spPr>
                        <a:xfrm rot="1381892">
                          <a:off x="0" y="0"/>
                          <a:ext cx="920750" cy="285750"/>
                        </a:xfrm>
                        <a:prstGeom prst="rect">
                          <a:avLst/>
                        </a:prstGeom>
                        <a:noFill/>
                        <a:ln w="6350">
                          <a:noFill/>
                        </a:ln>
                      </wps:spPr>
                      <wps:txbx>
                        <w:txbxContent>
                          <w:p w14:paraId="59F6274F" w14:textId="1F3818AF"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库</w:t>
                            </w:r>
                            <w:r>
                              <w:rPr>
                                <w:b/>
                                <w:color w:val="E5B8B7" w:themeColor="accent2" w:themeTint="66"/>
                                <w:sz w:val="24"/>
                                <w:szCs w:val="24"/>
                                <w14:textOutline w14:w="11112" w14:cap="flat" w14:cmpd="sng" w14:algn="ctr">
                                  <w14:solidFill>
                                    <w14:schemeClr w14:val="accent2"/>
                                  </w14:solidFill>
                                  <w14:prstDash w14:val="solid"/>
                                  <w14:round/>
                                </w14:textOutline>
                              </w:rPr>
                              <w:t>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8D14B" id="文本框 10" o:spid="_x0000_s1062" type="#_x0000_t202" style="position:absolute;left:0;text-align:left;margin-left:471.95pt;margin-top:324.5pt;width:72.5pt;height:22.5pt;rotation:1509395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" filled="f" stroked="f" strokeweight=".5pt">
                <v:textbox>
                  <w:txbxContent>
                    <w:p w14:paraId="59F6274F" w14:textId="1F3818AF"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库</w:t>
                      </w:r>
                      <w:r>
                        <w:rPr>
                          <w:b/>
                          <w:color w:val="E5B8B7" w:themeColor="accent2" w:themeTint="66"/>
                          <w:sz w:val="24"/>
                          <w:szCs w:val="24"/>
                          <w14:textOutline w14:w="11112" w14:cap="flat" w14:cmpd="sng" w14:algn="ctr">
                            <w14:solidFill>
                              <w14:schemeClr w14:val="accent2"/>
                            </w14:solidFill>
                            <w14:prstDash w14:val="solid"/>
                            <w14:round/>
                          </w14:textOutline>
                        </w:rPr>
                        <w:t>房</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3632" behindDoc="0" locked="0" layoutInCell="1" allowOverlap="1" wp14:anchorId="041F4B60" wp14:editId="7FBAB26B">
                <wp:simplePos x="0" y="0"/>
                <wp:positionH relativeFrom="column">
                  <wp:posOffset>5461000</wp:posOffset>
                </wp:positionH>
                <wp:positionV relativeFrom="paragraph">
                  <wp:posOffset>4203701</wp:posOffset>
                </wp:positionV>
                <wp:extent cx="920750" cy="285750"/>
                <wp:effectExtent l="0" t="133350" r="0" b="133350"/>
                <wp:wrapNone/>
                <wp:docPr id="9" name="文本框 9"/>
                <wp:cNvGraphicFramePr/>
                <a:graphic xmlns:a="http://schemas.openxmlformats.org/drawingml/2006/main">
                  <a:graphicData uri="http://schemas.microsoft.com/office/word/2010/wordprocessingShape">
                    <wps:wsp>
                      <wps:cNvSpPr txBox="1"/>
                      <wps:spPr>
                        <a:xfrm rot="1381892">
                          <a:off x="0" y="0"/>
                          <a:ext cx="920750" cy="285750"/>
                        </a:xfrm>
                        <a:prstGeom prst="rect">
                          <a:avLst/>
                        </a:prstGeom>
                        <a:noFill/>
                        <a:ln w="6350">
                          <a:noFill/>
                        </a:ln>
                      </wps:spPr>
                      <wps:txbx>
                        <w:txbxContent>
                          <w:p w14:paraId="4E4C2ECC" w14:textId="30AF7FEB"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动物</w:t>
                            </w:r>
                            <w:r>
                              <w:rPr>
                                <w:b/>
                                <w:color w:val="E5B8B7" w:themeColor="accent2" w:themeTint="66"/>
                                <w:sz w:val="24"/>
                                <w:szCs w:val="24"/>
                                <w14:textOutline w14:w="11112" w14:cap="flat" w14:cmpd="sng" w14:algn="ctr">
                                  <w14:solidFill>
                                    <w14:schemeClr w14:val="accent2"/>
                                  </w14:solidFill>
                                  <w14:prstDash w14:val="solid"/>
                                  <w14:round/>
                                </w14:textOutline>
                              </w:rPr>
                              <w:t>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F4B60" id="文本框 9" o:spid="_x0000_s1063" type="#_x0000_t202" style="position:absolute;left:0;text-align:left;margin-left:430pt;margin-top:331pt;width:72.5pt;height:22.5pt;rotation:1509395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" filled="f" stroked="f" strokeweight=".5pt">
                <v:textbox>
                  <w:txbxContent>
                    <w:p w14:paraId="4E4C2ECC" w14:textId="30AF7FEB"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动物</w:t>
                      </w:r>
                      <w:r>
                        <w:rPr>
                          <w:b/>
                          <w:color w:val="E5B8B7" w:themeColor="accent2" w:themeTint="66"/>
                          <w:sz w:val="24"/>
                          <w:szCs w:val="24"/>
                          <w14:textOutline w14:w="11112" w14:cap="flat" w14:cmpd="sng" w14:algn="ctr">
                            <w14:solidFill>
                              <w14:schemeClr w14:val="accent2"/>
                            </w14:solidFill>
                            <w14:prstDash w14:val="solid"/>
                            <w14:round/>
                          </w14:textOutline>
                        </w:rPr>
                        <w:t>房</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2608" behindDoc="0" locked="0" layoutInCell="1" allowOverlap="1" wp14:anchorId="7A7D2FA9" wp14:editId="3326AEFC">
                <wp:simplePos x="0" y="0"/>
                <wp:positionH relativeFrom="column">
                  <wp:posOffset>5162550</wp:posOffset>
                </wp:positionH>
                <wp:positionV relativeFrom="paragraph">
                  <wp:posOffset>3562350</wp:posOffset>
                </wp:positionV>
                <wp:extent cx="920750" cy="285750"/>
                <wp:effectExtent l="0" t="0" r="0" b="0"/>
                <wp:wrapNone/>
                <wp:docPr id="8" name="文本框 8"/>
                <wp:cNvGraphicFramePr/>
                <a:graphic xmlns:a="http://schemas.openxmlformats.org/drawingml/2006/main">
                  <a:graphicData uri="http://schemas.microsoft.com/office/word/2010/wordprocessingShape">
                    <wps:wsp>
                      <wps:cNvSpPr txBox="1"/>
                      <wps:spPr>
                        <a:xfrm>
                          <a:off x="0" y="0"/>
                          <a:ext cx="920750" cy="285750"/>
                        </a:xfrm>
                        <a:prstGeom prst="rect">
                          <a:avLst/>
                        </a:prstGeom>
                        <a:noFill/>
                        <a:ln w="6350">
                          <a:noFill/>
                        </a:ln>
                      </wps:spPr>
                      <wps:txbx>
                        <w:txbxContent>
                          <w:p w14:paraId="75B01966" w14:textId="18212FA3"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中</w:t>
                            </w:r>
                            <w:r>
                              <w:rPr>
                                <w:b/>
                                <w:color w:val="E5B8B7" w:themeColor="accent2" w:themeTint="66"/>
                                <w:sz w:val="24"/>
                                <w:szCs w:val="24"/>
                                <w14:textOutline w14:w="11112" w14:cap="flat" w14:cmpd="sng" w14:algn="ctr">
                                  <w14:solidFill>
                                    <w14:schemeClr w14:val="accent2"/>
                                  </w14:solidFill>
                                  <w14:prstDash w14:val="solid"/>
                                  <w14:round/>
                                </w14:textOutline>
                              </w:rPr>
                              <w:t>试</w:t>
                            </w:r>
                            <w:r>
                              <w:rPr>
                                <w:rFonts w:hint="eastAsia"/>
                                <w:b/>
                                <w:color w:val="E5B8B7" w:themeColor="accent2" w:themeTint="66"/>
                                <w:sz w:val="24"/>
                                <w:szCs w:val="24"/>
                                <w14:textOutline w14:w="11112" w14:cap="flat" w14:cmpd="sng" w14:algn="ctr">
                                  <w14:solidFill>
                                    <w14:schemeClr w14:val="accent2"/>
                                  </w14:solidFill>
                                  <w14:prstDash w14:val="solid"/>
                                  <w14:round/>
                                </w14:textOutline>
                              </w:rPr>
                              <w:t>车</w:t>
                            </w:r>
                            <w:r>
                              <w:rPr>
                                <w:b/>
                                <w:color w:val="E5B8B7" w:themeColor="accent2" w:themeTint="66"/>
                                <w:sz w:val="24"/>
                                <w:szCs w:val="24"/>
                                <w14:textOutline w14:w="11112" w14:cap="flat" w14:cmpd="sng" w14:algn="ctr">
                                  <w14:solidFill>
                                    <w14:schemeClr w14:val="accent2"/>
                                  </w14:solidFill>
                                  <w14:prstDash w14:val="solid"/>
                                  <w14:round/>
                                </w14:textOutline>
                              </w:rPr>
                              <w:t>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D2FA9" id="文本框 8" o:spid="_x0000_s1064" type="#_x0000_t202" style="position:absolute;left:0;text-align:left;margin-left:406.5pt;margin-top:280.5pt;width:72.5pt;height:2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" filled="f" stroked="f" strokeweight=".5pt">
                <v:textbox>
                  <w:txbxContent>
                    <w:p w14:paraId="75B01966" w14:textId="18212FA3"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Pr>
                          <w:rFonts w:hint="eastAsia"/>
                          <w:b/>
                          <w:color w:val="E5B8B7" w:themeColor="accent2" w:themeTint="66"/>
                          <w:sz w:val="24"/>
                          <w:szCs w:val="24"/>
                          <w14:textOutline w14:w="11112" w14:cap="flat" w14:cmpd="sng" w14:algn="ctr">
                            <w14:solidFill>
                              <w14:schemeClr w14:val="accent2"/>
                            </w14:solidFill>
                            <w14:prstDash w14:val="solid"/>
                            <w14:round/>
                          </w14:textOutline>
                        </w:rPr>
                        <w:t>中</w:t>
                      </w:r>
                      <w:r>
                        <w:rPr>
                          <w:b/>
                          <w:color w:val="E5B8B7" w:themeColor="accent2" w:themeTint="66"/>
                          <w:sz w:val="24"/>
                          <w:szCs w:val="24"/>
                          <w14:textOutline w14:w="11112" w14:cap="flat" w14:cmpd="sng" w14:algn="ctr">
                            <w14:solidFill>
                              <w14:schemeClr w14:val="accent2"/>
                            </w14:solidFill>
                            <w14:prstDash w14:val="solid"/>
                            <w14:round/>
                          </w14:textOutline>
                        </w:rPr>
                        <w:t>试</w:t>
                      </w:r>
                      <w:r>
                        <w:rPr>
                          <w:rFonts w:hint="eastAsia"/>
                          <w:b/>
                          <w:color w:val="E5B8B7" w:themeColor="accent2" w:themeTint="66"/>
                          <w:sz w:val="24"/>
                          <w:szCs w:val="24"/>
                          <w14:textOutline w14:w="11112" w14:cap="flat" w14:cmpd="sng" w14:algn="ctr">
                            <w14:solidFill>
                              <w14:schemeClr w14:val="accent2"/>
                            </w14:solidFill>
                            <w14:prstDash w14:val="solid"/>
                            <w14:round/>
                          </w14:textOutline>
                        </w:rPr>
                        <w:t>车</w:t>
                      </w:r>
                      <w:r>
                        <w:rPr>
                          <w:b/>
                          <w:color w:val="E5B8B7" w:themeColor="accent2" w:themeTint="66"/>
                          <w:sz w:val="24"/>
                          <w:szCs w:val="24"/>
                          <w14:textOutline w14:w="11112" w14:cap="flat" w14:cmpd="sng" w14:algn="ctr">
                            <w14:solidFill>
                              <w14:schemeClr w14:val="accent2"/>
                            </w14:solidFill>
                            <w14:prstDash w14:val="solid"/>
                            <w14:round/>
                          </w14:textOutline>
                        </w:rPr>
                        <w:t>间</w:t>
                      </w:r>
                    </w:p>
                  </w:txbxContent>
                </v:textbox>
              </v:shape>
            </w:pict>
          </mc:Fallback>
        </mc:AlternateContent>
      </w:r>
      <w:r w:rsidR="00A22B48" w:rsidRPr="002926E9">
        <w:rPr>
          <w:rFonts w:ascii="Times New Roman" w:hAnsi="Times New Roman" w:cs="Times New Roman"/>
          <w:noProof/>
          <w:spacing w:val="0"/>
          <w:sz w:val="24"/>
          <w:szCs w:val="24"/>
        </w:rPr>
        <mc:AlternateContent>
          <mc:Choice Requires="wps">
            <w:drawing>
              <wp:anchor distT="0" distB="0" distL="114300" distR="114300" simplePos="0" relativeHeight="251651584" behindDoc="0" locked="0" layoutInCell="1" allowOverlap="1" wp14:anchorId="29DE6B7B" wp14:editId="6E13C838">
                <wp:simplePos x="0" y="0"/>
                <wp:positionH relativeFrom="column">
                  <wp:posOffset>4038600</wp:posOffset>
                </wp:positionH>
                <wp:positionV relativeFrom="paragraph">
                  <wp:posOffset>2838450</wp:posOffset>
                </wp:positionV>
                <wp:extent cx="438150" cy="1098550"/>
                <wp:effectExtent l="0" t="0" r="0" b="6350"/>
                <wp:wrapNone/>
                <wp:docPr id="7" name="文本框 7"/>
                <wp:cNvGraphicFramePr/>
                <a:graphic xmlns:a="http://schemas.openxmlformats.org/drawingml/2006/main">
                  <a:graphicData uri="http://schemas.microsoft.com/office/word/2010/wordprocessingShape">
                    <wps:wsp>
                      <wps:cNvSpPr txBox="1"/>
                      <wps:spPr>
                        <a:xfrm>
                          <a:off x="0" y="0"/>
                          <a:ext cx="438150" cy="1098550"/>
                        </a:xfrm>
                        <a:prstGeom prst="rect">
                          <a:avLst/>
                        </a:prstGeom>
                        <a:noFill/>
                        <a:ln w="6350">
                          <a:noFill/>
                        </a:ln>
                      </wps:spPr>
                      <wps:txbx>
                        <w:txbxContent>
                          <w:p w14:paraId="5C17E5A7" w14:textId="73C22798"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sidRPr="00A22B48">
                              <w:rPr>
                                <w:rFonts w:hint="eastAsia"/>
                                <w:b/>
                                <w:color w:val="E5B8B7" w:themeColor="accent2" w:themeTint="66"/>
                                <w:sz w:val="24"/>
                                <w:szCs w:val="24"/>
                                <w14:textOutline w14:w="11112" w14:cap="flat" w14:cmpd="sng" w14:algn="ctr">
                                  <w14:solidFill>
                                    <w14:schemeClr w14:val="accent2"/>
                                  </w14:solidFill>
                                  <w14:prstDash w14:val="solid"/>
                                  <w14:round/>
                                </w14:textOutline>
                              </w:rPr>
                              <w:t>研</w:t>
                            </w:r>
                            <w:r w:rsidRPr="00A22B48">
                              <w:rPr>
                                <w:b/>
                                <w:color w:val="E5B8B7" w:themeColor="accent2" w:themeTint="66"/>
                                <w:sz w:val="24"/>
                                <w:szCs w:val="24"/>
                                <w14:textOutline w14:w="11112" w14:cap="flat" w14:cmpd="sng" w14:algn="ctr">
                                  <w14:solidFill>
                                    <w14:schemeClr w14:val="accent2"/>
                                  </w14:solidFill>
                                  <w14:prstDash w14:val="solid"/>
                                  <w14:round/>
                                </w14:textOutline>
                              </w:rPr>
                              <w:t>发中心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DE6B7B" id="文本框 7" o:spid="_x0000_s1065" type="#_x0000_t202" style="position:absolute;left:0;text-align:left;margin-left:318pt;margin-top:223.5pt;width:34.5pt;height:86.5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" filled="f" stroked="f" strokeweight=".5pt">
                <v:textbox>
                  <w:txbxContent>
                    <w:p w14:paraId="5C17E5A7" w14:textId="73C22798" w:rsidR="00B14AFE" w:rsidRPr="00A22B48" w:rsidRDefault="00B14AFE">
                      <w:pPr>
                        <w:rPr>
                          <w:b/>
                          <w:color w:val="E5B8B7" w:themeColor="accent2" w:themeTint="66"/>
                          <w:sz w:val="24"/>
                          <w:szCs w:val="24"/>
                          <w14:textOutline w14:w="11112" w14:cap="flat" w14:cmpd="sng" w14:algn="ctr">
                            <w14:solidFill>
                              <w14:schemeClr w14:val="accent2"/>
                            </w14:solidFill>
                            <w14:prstDash w14:val="solid"/>
                            <w14:round/>
                          </w14:textOutline>
                        </w:rPr>
                      </w:pPr>
                      <w:r w:rsidRPr="00A22B48">
                        <w:rPr>
                          <w:rFonts w:hint="eastAsia"/>
                          <w:b/>
                          <w:color w:val="E5B8B7" w:themeColor="accent2" w:themeTint="66"/>
                          <w:sz w:val="24"/>
                          <w:szCs w:val="24"/>
                          <w14:textOutline w14:w="11112" w14:cap="flat" w14:cmpd="sng" w14:algn="ctr">
                            <w14:solidFill>
                              <w14:schemeClr w14:val="accent2"/>
                            </w14:solidFill>
                            <w14:prstDash w14:val="solid"/>
                            <w14:round/>
                          </w14:textOutline>
                        </w:rPr>
                        <w:t>研</w:t>
                      </w:r>
                      <w:r w:rsidRPr="00A22B48">
                        <w:rPr>
                          <w:b/>
                          <w:color w:val="E5B8B7" w:themeColor="accent2" w:themeTint="66"/>
                          <w:sz w:val="24"/>
                          <w:szCs w:val="24"/>
                          <w14:textOutline w14:w="11112" w14:cap="flat" w14:cmpd="sng" w14:algn="ctr">
                            <w14:solidFill>
                              <w14:schemeClr w14:val="accent2"/>
                            </w14:solidFill>
                            <w14:prstDash w14:val="solid"/>
                            <w14:round/>
                          </w14:textOutline>
                        </w:rPr>
                        <w:t>发中心</w:t>
                      </w:r>
                    </w:p>
                  </w:txbxContent>
                </v:textbox>
              </v:shape>
            </w:pict>
          </mc:Fallback>
        </mc:AlternateContent>
      </w:r>
    </w:p>
    <w:p w14:paraId="634FD426" w14:textId="4D3650D9" w:rsidR="00A22B48" w:rsidRPr="002926E9" w:rsidRDefault="00A22B48" w:rsidP="00E20591">
      <w:pPr>
        <w:pStyle w:val="af1"/>
        <w:spacing w:before="156"/>
        <w:rPr>
          <w:rFonts w:cs="Times New Roman"/>
        </w:rPr>
      </w:pPr>
      <w:bookmarkStart w:id="116" w:name="_Ref84086936"/>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3.1</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116"/>
      <w:r w:rsidRPr="002926E9">
        <w:rPr>
          <w:rFonts w:cs="Times New Roman"/>
        </w:rPr>
        <w:t xml:space="preserve">  </w:t>
      </w:r>
      <w:r w:rsidRPr="002926E9">
        <w:rPr>
          <w:rFonts w:cs="Times New Roman"/>
        </w:rPr>
        <w:t>总体平面布置图（立体）</w:t>
      </w:r>
    </w:p>
    <w:p w14:paraId="4112E219" w14:textId="77777777" w:rsidR="00E64F90" w:rsidRPr="002926E9" w:rsidRDefault="00E64F90" w:rsidP="009B7C6B">
      <w:pPr>
        <w:pStyle w:val="1W0"/>
        <w:spacing w:line="360" w:lineRule="auto"/>
        <w:ind w:firstLine="480"/>
        <w:jc w:val="center"/>
        <w:rPr>
          <w:rFonts w:ascii="Times New Roman" w:hAnsi="Times New Roman" w:cs="Times New Roman"/>
          <w:noProof/>
          <w:spacing w:val="0"/>
          <w:sz w:val="24"/>
          <w:szCs w:val="24"/>
        </w:rPr>
      </w:pPr>
    </w:p>
    <w:p w14:paraId="0BE838B8" w14:textId="05693D9B" w:rsidR="009B4449" w:rsidRPr="002926E9" w:rsidRDefault="001374A1" w:rsidP="009B7C6B">
      <w:pPr>
        <w:pStyle w:val="1W0"/>
        <w:spacing w:line="360" w:lineRule="auto"/>
        <w:ind w:firstLine="480"/>
        <w:jc w:val="center"/>
        <w:rPr>
          <w:rFonts w:ascii="Times New Roman" w:hAnsi="Times New Roman" w:cs="Times New Roman"/>
          <w:spacing w:val="0"/>
          <w:sz w:val="24"/>
          <w:szCs w:val="24"/>
        </w:rPr>
      </w:pPr>
      <w:r>
        <w:rPr>
          <w:rFonts w:ascii="Times New Roman" w:hAnsi="Times New Roman" w:cs="Times New Roman"/>
          <w:noProof/>
          <w:spacing w:val="0"/>
          <w:sz w:val="24"/>
          <w:szCs w:val="24"/>
        </w:rPr>
        <mc:AlternateContent>
          <mc:Choice Requires="wps">
            <w:drawing>
              <wp:anchor distT="0" distB="0" distL="114300" distR="114300" simplePos="0" relativeHeight="251815424" behindDoc="0" locked="0" layoutInCell="1" allowOverlap="1" wp14:anchorId="0E7F9AB6" wp14:editId="49D2BE12">
                <wp:simplePos x="0" y="0"/>
                <wp:positionH relativeFrom="column">
                  <wp:posOffset>10407650</wp:posOffset>
                </wp:positionH>
                <wp:positionV relativeFrom="paragraph">
                  <wp:posOffset>556260</wp:posOffset>
                </wp:positionV>
                <wp:extent cx="1822450" cy="1568450"/>
                <wp:effectExtent l="0" t="0" r="6350" b="0"/>
                <wp:wrapNone/>
                <wp:docPr id="121" name="文本框 121"/>
                <wp:cNvGraphicFramePr/>
                <a:graphic xmlns:a="http://schemas.openxmlformats.org/drawingml/2006/main">
                  <a:graphicData uri="http://schemas.microsoft.com/office/word/2010/wordprocessingShape">
                    <wps:wsp>
                      <wps:cNvSpPr txBox="1"/>
                      <wps:spPr>
                        <a:xfrm>
                          <a:off x="0" y="0"/>
                          <a:ext cx="1822450" cy="1568450"/>
                        </a:xfrm>
                        <a:prstGeom prst="rect">
                          <a:avLst/>
                        </a:prstGeom>
                        <a:solidFill>
                          <a:schemeClr val="lt1"/>
                        </a:solidFill>
                        <a:ln w="6350">
                          <a:noFill/>
                        </a:ln>
                      </wps:spPr>
                      <wps:txbx>
                        <w:txbxContent>
                          <w:p w14:paraId="7BE09863" w14:textId="31AB0A91" w:rsidR="00B14AFE" w:rsidRDefault="00B14AFE">
                            <w:r w:rsidRPr="002926E9">
                              <w:rPr>
                                <w:rFonts w:ascii="Times New Roman" w:hAnsi="Times New Roman" w:cs="Times New Roman"/>
                                <w:noProof/>
                              </w:rPr>
                              <w:drawing>
                                <wp:inline distT="0" distB="0" distL="0" distR="0" wp14:anchorId="09C12429" wp14:editId="6410772C">
                                  <wp:extent cx="1430570" cy="132080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3"/>
                                          <a:stretch>
                                            <a:fillRect/>
                                          </a:stretch>
                                        </pic:blipFill>
                                        <pic:spPr>
                                          <a:xfrm>
                                            <a:off x="0" y="0"/>
                                            <a:ext cx="1436491" cy="13262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F9AB6" id="文本框 121" o:spid="_x0000_s1066" type="#_x0000_t202" style="position:absolute;left:0;text-align:left;margin-left:819.5pt;margin-top:43.8pt;width:143.5pt;height:123.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" fillcolor="white [3201]" stroked="f" strokeweight=".5pt">
                <v:textbox>
                  <w:txbxContent>
                    <w:p w14:paraId="7BE09863" w14:textId="31AB0A91" w:rsidR="00B14AFE" w:rsidRDefault="00B14AFE">
                      <w:r w:rsidRPr="002926E9">
                        <w:rPr>
                          <w:rFonts w:ascii="Times New Roman" w:hAnsi="Times New Roman" w:cs="Times New Roman"/>
                          <w:noProof/>
                        </w:rPr>
                        <w:drawing>
                          <wp:inline distT="0" distB="0" distL="0" distR="0" wp14:anchorId="09C12429" wp14:editId="6410772C">
                            <wp:extent cx="1430570" cy="132080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3"/>
                                    <a:stretch>
                                      <a:fillRect/>
                                    </a:stretch>
                                  </pic:blipFill>
                                  <pic:spPr>
                                    <a:xfrm>
                                      <a:off x="0" y="0"/>
                                      <a:ext cx="1436491" cy="1326267"/>
                                    </a:xfrm>
                                    <a:prstGeom prst="rect">
                                      <a:avLst/>
                                    </a:prstGeom>
                                  </pic:spPr>
                                </pic:pic>
                              </a:graphicData>
                            </a:graphic>
                          </wp:inline>
                        </w:drawing>
                      </w:r>
                    </w:p>
                  </w:txbxContent>
                </v:textbox>
              </v:shape>
            </w:pict>
          </mc:Fallback>
        </mc:AlternateContent>
      </w:r>
      <w:r w:rsidR="00214961" w:rsidRPr="002926E9">
        <w:rPr>
          <w:rFonts w:ascii="Times New Roman" w:hAnsi="Times New Roman" w:cs="Times New Roman"/>
          <w:noProof/>
          <w:spacing w:val="0"/>
          <w:sz w:val="24"/>
          <w:szCs w:val="24"/>
        </w:rPr>
        <mc:AlternateContent>
          <mc:Choice Requires="wps">
            <w:drawing>
              <wp:anchor distT="0" distB="0" distL="114300" distR="114300" simplePos="0" relativeHeight="251695616" behindDoc="0" locked="0" layoutInCell="1" allowOverlap="1" wp14:anchorId="2F5052B9" wp14:editId="2011D881">
                <wp:simplePos x="0" y="0"/>
                <wp:positionH relativeFrom="column">
                  <wp:posOffset>7874660</wp:posOffset>
                </wp:positionH>
                <wp:positionV relativeFrom="paragraph">
                  <wp:posOffset>3907958</wp:posOffset>
                </wp:positionV>
                <wp:extent cx="673100" cy="32385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673100" cy="323850"/>
                        </a:xfrm>
                        <a:prstGeom prst="rect">
                          <a:avLst/>
                        </a:prstGeom>
                        <a:noFill/>
                        <a:ln w="6350">
                          <a:noFill/>
                        </a:ln>
                      </wps:spPr>
                      <wps:txbx>
                        <w:txbxContent>
                          <w:p w14:paraId="226B02AE" w14:textId="68695565" w:rsidR="00B14AFE" w:rsidRPr="008F2240" w:rsidRDefault="00B14AFE">
                            <w:pPr>
                              <w:rPr>
                                <w:b/>
                              </w:rPr>
                            </w:pPr>
                            <w:r w:rsidRPr="008F2240">
                              <w:rPr>
                                <w:rFonts w:hint="eastAsia"/>
                                <w:b/>
                              </w:rPr>
                              <w:t>DA00</w:t>
                            </w: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052B9" id="文本框 40" o:spid="_x0000_s1067" type="#_x0000_t202" style="position:absolute;left:0;text-align:left;margin-left:620.05pt;margin-top:307.7pt;width:53pt;height:2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" filled="f" stroked="f" strokeweight=".5pt">
                <v:textbox>
                  <w:txbxContent>
                    <w:p w14:paraId="226B02AE" w14:textId="68695565" w:rsidR="00B14AFE" w:rsidRPr="008F2240" w:rsidRDefault="00B14AFE">
                      <w:pPr>
                        <w:rPr>
                          <w:b/>
                        </w:rPr>
                      </w:pPr>
                      <w:r w:rsidRPr="008F2240">
                        <w:rPr>
                          <w:rFonts w:hint="eastAsia"/>
                          <w:b/>
                        </w:rPr>
                        <w:t>DA00</w:t>
                      </w:r>
                      <w:r>
                        <w:rPr>
                          <w:b/>
                        </w:rPr>
                        <w:t>3</w:t>
                      </w:r>
                    </w:p>
                  </w:txbxContent>
                </v:textbox>
              </v:shape>
            </w:pict>
          </mc:Fallback>
        </mc:AlternateContent>
      </w:r>
      <w:r w:rsidR="00214961" w:rsidRPr="002926E9">
        <w:rPr>
          <w:rFonts w:ascii="Times New Roman" w:hAnsi="Times New Roman" w:cs="Times New Roman"/>
          <w:noProof/>
          <w:spacing w:val="0"/>
          <w:sz w:val="24"/>
          <w:szCs w:val="24"/>
        </w:rPr>
        <mc:AlternateContent>
          <mc:Choice Requires="wps">
            <w:drawing>
              <wp:anchor distT="0" distB="0" distL="114300" distR="114300" simplePos="0" relativeHeight="251686400" behindDoc="0" locked="0" layoutInCell="1" allowOverlap="1" wp14:anchorId="1E50414F" wp14:editId="77B4E87A">
                <wp:simplePos x="0" y="0"/>
                <wp:positionH relativeFrom="column">
                  <wp:posOffset>8089459</wp:posOffset>
                </wp:positionH>
                <wp:positionV relativeFrom="paragraph">
                  <wp:posOffset>4093100</wp:posOffset>
                </wp:positionV>
                <wp:extent cx="139700" cy="139700"/>
                <wp:effectExtent l="0" t="0" r="12700" b="12700"/>
                <wp:wrapNone/>
                <wp:docPr id="35" name="流程图: 或者 35"/>
                <wp:cNvGraphicFramePr/>
                <a:graphic xmlns:a="http://schemas.openxmlformats.org/drawingml/2006/main">
                  <a:graphicData uri="http://schemas.microsoft.com/office/word/2010/wordprocessingShape">
                    <wps:wsp>
                      <wps:cNvSpPr/>
                      <wps:spPr>
                        <a:xfrm>
                          <a:off x="0" y="0"/>
                          <a:ext cx="139700" cy="139700"/>
                        </a:xfrm>
                        <a:prstGeom prst="flowChar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DFB06D"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流程图: 或者 35" o:spid="_x0000_s1026" type="#_x0000_t124" style="position:absolute;left:0;text-align:left;margin-left:636.95pt;margin-top:322.3pt;width:11pt;height:11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" filled="f" strokecolor="red" strokeweight="2pt"/>
            </w:pict>
          </mc:Fallback>
        </mc:AlternateContent>
      </w:r>
      <w:r w:rsidR="00214961" w:rsidRPr="002926E9">
        <w:rPr>
          <w:rFonts w:ascii="Times New Roman" w:hAnsi="Times New Roman" w:cs="Times New Roman"/>
          <w:noProof/>
          <w:spacing w:val="0"/>
          <w:sz w:val="24"/>
          <w:szCs w:val="24"/>
        </w:rPr>
        <mc:AlternateContent>
          <mc:Choice Requires="wps">
            <w:drawing>
              <wp:anchor distT="0" distB="0" distL="114300" distR="114300" simplePos="0" relativeHeight="251687424" behindDoc="0" locked="0" layoutInCell="1" allowOverlap="1" wp14:anchorId="3275A1A5" wp14:editId="7970F744">
                <wp:simplePos x="0" y="0"/>
                <wp:positionH relativeFrom="column">
                  <wp:posOffset>6692496</wp:posOffset>
                </wp:positionH>
                <wp:positionV relativeFrom="paragraph">
                  <wp:posOffset>6493510</wp:posOffset>
                </wp:positionV>
                <wp:extent cx="673100" cy="32385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673100" cy="323850"/>
                        </a:xfrm>
                        <a:prstGeom prst="rect">
                          <a:avLst/>
                        </a:prstGeom>
                        <a:noFill/>
                        <a:ln w="6350">
                          <a:noFill/>
                        </a:ln>
                      </wps:spPr>
                      <wps:txbx>
                        <w:txbxContent>
                          <w:p w14:paraId="35448796" w14:textId="053D554F" w:rsidR="00B14AFE" w:rsidRPr="008F2240" w:rsidRDefault="00B14AFE">
                            <w:pPr>
                              <w:rPr>
                                <w:b/>
                              </w:rPr>
                            </w:pPr>
                            <w:r w:rsidRPr="008F2240">
                              <w:rPr>
                                <w:rFonts w:hint="eastAsia"/>
                                <w:b/>
                              </w:rPr>
                              <w:t>DA001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5A1A5" id="文本框 36" o:spid="_x0000_s1068" type="#_x0000_t202" style="position:absolute;left:0;text-align:left;margin-left:526.95pt;margin-top:511.3pt;width:53pt;height:25.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" filled="f" stroked="f" strokeweight=".5pt">
                <v:textbox>
                  <w:txbxContent>
                    <w:p w14:paraId="35448796" w14:textId="053D554F" w:rsidR="00B14AFE" w:rsidRPr="008F2240" w:rsidRDefault="00B14AFE">
                      <w:pPr>
                        <w:rPr>
                          <w:b/>
                        </w:rPr>
                      </w:pPr>
                      <w:r w:rsidRPr="008F2240">
                        <w:rPr>
                          <w:rFonts w:hint="eastAsia"/>
                          <w:b/>
                        </w:rPr>
                        <w:t>DA001</w:t>
                      </w:r>
                    </w:p>
                  </w:txbxContent>
                </v:textbox>
              </v:shape>
            </w:pict>
          </mc:Fallback>
        </mc:AlternateContent>
      </w:r>
      <w:r w:rsidR="00214961" w:rsidRPr="002926E9">
        <w:rPr>
          <w:rFonts w:ascii="Times New Roman" w:hAnsi="Times New Roman" w:cs="Times New Roman"/>
          <w:noProof/>
          <w:spacing w:val="0"/>
          <w:sz w:val="24"/>
          <w:szCs w:val="24"/>
        </w:rPr>
        <mc:AlternateContent>
          <mc:Choice Requires="wps">
            <w:drawing>
              <wp:anchor distT="0" distB="0" distL="114300" distR="114300" simplePos="0" relativeHeight="251674112" behindDoc="0" locked="0" layoutInCell="1" allowOverlap="1" wp14:anchorId="790A7BD4" wp14:editId="4B9AA30D">
                <wp:simplePos x="0" y="0"/>
                <wp:positionH relativeFrom="column">
                  <wp:posOffset>6904176</wp:posOffset>
                </wp:positionH>
                <wp:positionV relativeFrom="paragraph">
                  <wp:posOffset>6752271</wp:posOffset>
                </wp:positionV>
                <wp:extent cx="139700" cy="139700"/>
                <wp:effectExtent l="0" t="0" r="12700" b="12700"/>
                <wp:wrapNone/>
                <wp:docPr id="26" name="流程图: 或者 26"/>
                <wp:cNvGraphicFramePr/>
                <a:graphic xmlns:a="http://schemas.openxmlformats.org/drawingml/2006/main">
                  <a:graphicData uri="http://schemas.microsoft.com/office/word/2010/wordprocessingShape">
                    <wps:wsp>
                      <wps:cNvSpPr/>
                      <wps:spPr>
                        <a:xfrm>
                          <a:off x="0" y="0"/>
                          <a:ext cx="139700" cy="139700"/>
                        </a:xfrm>
                        <a:prstGeom prst="flowChar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6148DF" id="流程图: 或者 26" o:spid="_x0000_s1026" type="#_x0000_t124" style="position:absolute;left:0;text-align:left;margin-left:543.65pt;margin-top:531.65pt;width:11pt;height:11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" filled="f" strokecolor="red" strokeweight="2pt"/>
            </w:pict>
          </mc:Fallback>
        </mc:AlternateContent>
      </w:r>
      <w:r w:rsidR="00214961" w:rsidRPr="002926E9">
        <w:rPr>
          <w:rFonts w:ascii="Times New Roman" w:hAnsi="Times New Roman" w:cs="Times New Roman"/>
          <w:noProof/>
          <w:spacing w:val="0"/>
          <w:sz w:val="24"/>
          <w:szCs w:val="24"/>
        </w:rPr>
        <mc:AlternateContent>
          <mc:Choice Requires="wps">
            <w:drawing>
              <wp:anchor distT="0" distB="0" distL="114300" distR="114300" simplePos="0" relativeHeight="251691520" behindDoc="0" locked="0" layoutInCell="1" allowOverlap="1" wp14:anchorId="7418FD6C" wp14:editId="5707ED36">
                <wp:simplePos x="0" y="0"/>
                <wp:positionH relativeFrom="column">
                  <wp:posOffset>8085312</wp:posOffset>
                </wp:positionH>
                <wp:positionV relativeFrom="paragraph">
                  <wp:posOffset>5348749</wp:posOffset>
                </wp:positionV>
                <wp:extent cx="673100" cy="32385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673100" cy="323850"/>
                        </a:xfrm>
                        <a:prstGeom prst="rect">
                          <a:avLst/>
                        </a:prstGeom>
                        <a:noFill/>
                        <a:ln w="6350">
                          <a:noFill/>
                        </a:ln>
                      </wps:spPr>
                      <wps:txbx>
                        <w:txbxContent>
                          <w:p w14:paraId="0DD60F00" w14:textId="6FD323D6" w:rsidR="00B14AFE" w:rsidRPr="008F2240" w:rsidRDefault="00B14AFE">
                            <w:pPr>
                              <w:rPr>
                                <w:b/>
                              </w:rPr>
                            </w:pPr>
                            <w:r w:rsidRPr="008F2240">
                              <w:rPr>
                                <w:rFonts w:hint="eastAsia"/>
                                <w:b/>
                              </w:rPr>
                              <w:t>DA00</w:t>
                            </w: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8FD6C" id="文本框 38" o:spid="_x0000_s1069" type="#_x0000_t202" style="position:absolute;left:0;text-align:left;margin-left:636.65pt;margin-top:421.15pt;width:53pt;height:25.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" filled="f" stroked="f" strokeweight=".5pt">
                <v:textbox>
                  <w:txbxContent>
                    <w:p w14:paraId="0DD60F00" w14:textId="6FD323D6" w:rsidR="00B14AFE" w:rsidRPr="008F2240" w:rsidRDefault="00B14AFE">
                      <w:pPr>
                        <w:rPr>
                          <w:b/>
                        </w:rPr>
                      </w:pPr>
                      <w:r w:rsidRPr="008F2240">
                        <w:rPr>
                          <w:rFonts w:hint="eastAsia"/>
                          <w:b/>
                        </w:rPr>
                        <w:t>DA00</w:t>
                      </w:r>
                      <w:r>
                        <w:rPr>
                          <w:b/>
                        </w:rPr>
                        <w:t>2</w:t>
                      </w:r>
                    </w:p>
                  </w:txbxContent>
                </v:textbox>
              </v:shape>
            </w:pict>
          </mc:Fallback>
        </mc:AlternateContent>
      </w:r>
      <w:r w:rsidR="00214961" w:rsidRPr="002926E9">
        <w:rPr>
          <w:rFonts w:ascii="Times New Roman" w:hAnsi="Times New Roman" w:cs="Times New Roman"/>
          <w:noProof/>
          <w:spacing w:val="0"/>
          <w:sz w:val="24"/>
          <w:szCs w:val="24"/>
        </w:rPr>
        <mc:AlternateContent>
          <mc:Choice Requires="wps">
            <w:drawing>
              <wp:anchor distT="0" distB="0" distL="114300" distR="114300" simplePos="0" relativeHeight="251676160" behindDoc="0" locked="0" layoutInCell="1" allowOverlap="1" wp14:anchorId="2D162883" wp14:editId="0CFC63D2">
                <wp:simplePos x="0" y="0"/>
                <wp:positionH relativeFrom="column">
                  <wp:posOffset>8292220</wp:posOffset>
                </wp:positionH>
                <wp:positionV relativeFrom="paragraph">
                  <wp:posOffset>5533155</wp:posOffset>
                </wp:positionV>
                <wp:extent cx="139700" cy="139700"/>
                <wp:effectExtent l="0" t="0" r="12700" b="12700"/>
                <wp:wrapNone/>
                <wp:docPr id="27" name="流程图: 或者 27"/>
                <wp:cNvGraphicFramePr/>
                <a:graphic xmlns:a="http://schemas.openxmlformats.org/drawingml/2006/main">
                  <a:graphicData uri="http://schemas.microsoft.com/office/word/2010/wordprocessingShape">
                    <wps:wsp>
                      <wps:cNvSpPr/>
                      <wps:spPr>
                        <a:xfrm>
                          <a:off x="0" y="0"/>
                          <a:ext cx="139700" cy="139700"/>
                        </a:xfrm>
                        <a:prstGeom prst="flowChar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040D97" id="流程图: 或者 27" o:spid="_x0000_s1026" type="#_x0000_t124" style="position:absolute;left:0;text-align:left;margin-left:652.95pt;margin-top:435.7pt;width:11pt;height:11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" filled="f" strokecolor="red" strokeweight="2pt"/>
            </w:pict>
          </mc:Fallback>
        </mc:AlternateContent>
      </w:r>
      <w:r w:rsidR="004E6F5C" w:rsidRPr="002926E9">
        <w:rPr>
          <w:rFonts w:ascii="Times New Roman" w:hAnsi="Times New Roman" w:cs="Times New Roman"/>
          <w:noProof/>
          <w:spacing w:val="0"/>
          <w:sz w:val="24"/>
          <w:szCs w:val="24"/>
        </w:rPr>
        <mc:AlternateContent>
          <mc:Choice Requires="wps">
            <w:drawing>
              <wp:anchor distT="0" distB="0" distL="114300" distR="114300" simplePos="0" relativeHeight="251701760" behindDoc="0" locked="0" layoutInCell="1" allowOverlap="1" wp14:anchorId="72B969BC" wp14:editId="2D80A40A">
                <wp:simplePos x="0" y="0"/>
                <wp:positionH relativeFrom="column">
                  <wp:posOffset>4270724</wp:posOffset>
                </wp:positionH>
                <wp:positionV relativeFrom="paragraph">
                  <wp:posOffset>6922814</wp:posOffset>
                </wp:positionV>
                <wp:extent cx="956684" cy="264278"/>
                <wp:effectExtent l="228600" t="95250" r="15240" b="21590"/>
                <wp:wrapNone/>
                <wp:docPr id="46" name="矩形标注 46"/>
                <wp:cNvGraphicFramePr/>
                <a:graphic xmlns:a="http://schemas.openxmlformats.org/drawingml/2006/main">
                  <a:graphicData uri="http://schemas.microsoft.com/office/word/2010/wordprocessingShape">
                    <wps:wsp>
                      <wps:cNvSpPr/>
                      <wps:spPr>
                        <a:xfrm>
                          <a:off x="0" y="0"/>
                          <a:ext cx="956684" cy="264278"/>
                        </a:xfrm>
                        <a:prstGeom prst="wedgeRectCallout">
                          <a:avLst>
                            <a:gd name="adj1" fmla="val -72609"/>
                            <a:gd name="adj2" fmla="val -8216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54136" w14:textId="34211D13" w:rsidR="00B14AFE" w:rsidRPr="004E6F5C" w:rsidRDefault="00B14AFE" w:rsidP="004E6F5C">
                            <w:pPr>
                              <w:spacing w:line="240" w:lineRule="exact"/>
                              <w:jc w:val="center"/>
                              <w:rPr>
                                <w:color w:val="FF0000"/>
                                <w:sz w:val="15"/>
                                <w:szCs w:val="15"/>
                              </w:rPr>
                            </w:pPr>
                            <w:r w:rsidRPr="00865690">
                              <w:rPr>
                                <w:color w:val="FF0000"/>
                                <w:sz w:val="15"/>
                                <w:szCs w:val="15"/>
                              </w:rPr>
                              <w:t>危险废物</w:t>
                            </w:r>
                            <w:r w:rsidRPr="00865690">
                              <w:rPr>
                                <w:rFonts w:hint="eastAsia"/>
                                <w:color w:val="FF0000"/>
                                <w:sz w:val="15"/>
                                <w:szCs w:val="15"/>
                              </w:rPr>
                              <w:t>暂</w:t>
                            </w:r>
                            <w:r w:rsidRPr="00865690">
                              <w:rPr>
                                <w:color w:val="FF0000"/>
                                <w:sz w:val="15"/>
                                <w:szCs w:val="15"/>
                              </w:rPr>
                              <w:t>存间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969BC" id="矩形标注 46" o:spid="_x0000_s1070" type="#_x0000_t61" style="position:absolute;left:0;text-align:left;margin-left:336.3pt;margin-top:545.1pt;width:75.35pt;height:20.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" adj="-4884,-6947" filled="f" strokecolor="red" strokeweight="2pt">
                <v:textbox>
                  <w:txbxContent>
                    <w:p w14:paraId="04654136" w14:textId="34211D13" w:rsidR="00B14AFE" w:rsidRPr="004E6F5C" w:rsidRDefault="00B14AFE" w:rsidP="004E6F5C">
                      <w:pPr>
                        <w:spacing w:line="240" w:lineRule="exact"/>
                        <w:jc w:val="center"/>
                        <w:rPr>
                          <w:color w:val="FF0000"/>
                          <w:sz w:val="15"/>
                          <w:szCs w:val="15"/>
                        </w:rPr>
                      </w:pPr>
                      <w:r w:rsidRPr="00865690">
                        <w:rPr>
                          <w:color w:val="FF0000"/>
                          <w:sz w:val="15"/>
                          <w:szCs w:val="15"/>
                        </w:rPr>
                        <w:t>危险废物</w:t>
                      </w:r>
                      <w:r w:rsidRPr="00865690">
                        <w:rPr>
                          <w:rFonts w:hint="eastAsia"/>
                          <w:color w:val="FF0000"/>
                          <w:sz w:val="15"/>
                          <w:szCs w:val="15"/>
                        </w:rPr>
                        <w:t>暂</w:t>
                      </w:r>
                      <w:r w:rsidRPr="00865690">
                        <w:rPr>
                          <w:color w:val="FF0000"/>
                          <w:sz w:val="15"/>
                          <w:szCs w:val="15"/>
                        </w:rPr>
                        <w:t>存间</w:t>
                      </w:r>
                    </w:p>
                  </w:txbxContent>
                </v:textbox>
              </v:shape>
            </w:pict>
          </mc:Fallback>
        </mc:AlternateContent>
      </w:r>
      <w:r w:rsidR="004E6F5C" w:rsidRPr="002926E9">
        <w:rPr>
          <w:rFonts w:ascii="Times New Roman" w:hAnsi="Times New Roman" w:cs="Times New Roman"/>
          <w:noProof/>
          <w:spacing w:val="0"/>
          <w:sz w:val="24"/>
          <w:szCs w:val="24"/>
        </w:rPr>
        <mc:AlternateContent>
          <mc:Choice Requires="wps">
            <w:drawing>
              <wp:anchor distT="0" distB="0" distL="114300" distR="114300" simplePos="0" relativeHeight="251700736" behindDoc="0" locked="0" layoutInCell="1" allowOverlap="1" wp14:anchorId="3CE1BE21" wp14:editId="5E1EDF95">
                <wp:simplePos x="0" y="0"/>
                <wp:positionH relativeFrom="column">
                  <wp:posOffset>3918857</wp:posOffset>
                </wp:positionH>
                <wp:positionV relativeFrom="paragraph">
                  <wp:posOffset>6665723</wp:posOffset>
                </wp:positionV>
                <wp:extent cx="229483" cy="228392"/>
                <wp:effectExtent l="0" t="0" r="18415" b="19685"/>
                <wp:wrapNone/>
                <wp:docPr id="45" name="任意多边形 45"/>
                <wp:cNvGraphicFramePr/>
                <a:graphic xmlns:a="http://schemas.openxmlformats.org/drawingml/2006/main">
                  <a:graphicData uri="http://schemas.microsoft.com/office/word/2010/wordprocessingShape">
                    <wps:wsp>
                      <wps:cNvSpPr/>
                      <wps:spPr>
                        <a:xfrm>
                          <a:off x="0" y="0"/>
                          <a:ext cx="229483" cy="228392"/>
                        </a:xfrm>
                        <a:custGeom>
                          <a:avLst/>
                          <a:gdLst>
                            <a:gd name="connsiteX0" fmla="*/ 229483 w 229483"/>
                            <a:gd name="connsiteY0" fmla="*/ 28244 h 257727"/>
                            <a:gd name="connsiteX1" fmla="*/ 218891 w 229483"/>
                            <a:gd name="connsiteY1" fmla="*/ 257727 h 257727"/>
                            <a:gd name="connsiteX2" fmla="*/ 0 w 229483"/>
                            <a:gd name="connsiteY2" fmla="*/ 233013 h 257727"/>
                            <a:gd name="connsiteX3" fmla="*/ 17653 w 229483"/>
                            <a:gd name="connsiteY3" fmla="*/ 0 h 257727"/>
                            <a:gd name="connsiteX4" fmla="*/ 229483 w 229483"/>
                            <a:gd name="connsiteY4" fmla="*/ 28244 h 257727"/>
                            <a:gd name="connsiteX0" fmla="*/ 229483 w 229483"/>
                            <a:gd name="connsiteY0" fmla="*/ 28244 h 272563"/>
                            <a:gd name="connsiteX1" fmla="*/ 218891 w 229483"/>
                            <a:gd name="connsiteY1" fmla="*/ 257727 h 272563"/>
                            <a:gd name="connsiteX2" fmla="*/ 0 w 229483"/>
                            <a:gd name="connsiteY2" fmla="*/ 272563 h 272563"/>
                            <a:gd name="connsiteX3" fmla="*/ 17653 w 229483"/>
                            <a:gd name="connsiteY3" fmla="*/ 0 h 272563"/>
                            <a:gd name="connsiteX4" fmla="*/ 229483 w 229483"/>
                            <a:gd name="connsiteY4" fmla="*/ 28244 h 272563"/>
                            <a:gd name="connsiteX0" fmla="*/ 229483 w 229483"/>
                            <a:gd name="connsiteY0" fmla="*/ 28244 h 272563"/>
                            <a:gd name="connsiteX1" fmla="*/ 229483 w 229483"/>
                            <a:gd name="connsiteY1" fmla="*/ 272563 h 272563"/>
                            <a:gd name="connsiteX2" fmla="*/ 0 w 229483"/>
                            <a:gd name="connsiteY2" fmla="*/ 272563 h 272563"/>
                            <a:gd name="connsiteX3" fmla="*/ 17653 w 229483"/>
                            <a:gd name="connsiteY3" fmla="*/ 0 h 272563"/>
                            <a:gd name="connsiteX4" fmla="*/ 229483 w 229483"/>
                            <a:gd name="connsiteY4" fmla="*/ 28244 h 272563"/>
                            <a:gd name="connsiteX0" fmla="*/ 229483 w 229483"/>
                            <a:gd name="connsiteY0" fmla="*/ 5108 h 249427"/>
                            <a:gd name="connsiteX1" fmla="*/ 229483 w 229483"/>
                            <a:gd name="connsiteY1" fmla="*/ 249427 h 249427"/>
                            <a:gd name="connsiteX2" fmla="*/ 0 w 229483"/>
                            <a:gd name="connsiteY2" fmla="*/ 249427 h 249427"/>
                            <a:gd name="connsiteX3" fmla="*/ 0 w 229483"/>
                            <a:gd name="connsiteY3" fmla="*/ 0 h 249427"/>
                            <a:gd name="connsiteX4" fmla="*/ 229483 w 229483"/>
                            <a:gd name="connsiteY4" fmla="*/ 5108 h 2494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9483" h="249427">
                              <a:moveTo>
                                <a:pt x="229483" y="5108"/>
                              </a:moveTo>
                              <a:lnTo>
                                <a:pt x="229483" y="249427"/>
                              </a:lnTo>
                              <a:lnTo>
                                <a:pt x="0" y="249427"/>
                              </a:lnTo>
                              <a:lnTo>
                                <a:pt x="0" y="0"/>
                              </a:lnTo>
                              <a:lnTo>
                                <a:pt x="229483" y="5108"/>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DFE0C9" id="任意多边形 45" o:spid="_x0000_s1026" style="position:absolute;left:0;text-align:left;margin-left:308.55pt;margin-top:524.85pt;width:18.05pt;height:18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29483,249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" path="m229483,5108r,244319l,249427,,,229483,5108xe" filled="f" strokecolor="red">
                <v:path arrowok="t" o:connecttype="custom" o:connectlocs="229483,4677;229483,228392;0,228392;0,0;229483,4677" o:connectangles="0,0,0,0,0"/>
              </v:shape>
            </w:pict>
          </mc:Fallback>
        </mc:AlternateContent>
      </w:r>
      <w:r w:rsidR="004E6F5C" w:rsidRPr="002926E9">
        <w:rPr>
          <w:rFonts w:ascii="Times New Roman" w:hAnsi="Times New Roman" w:cs="Times New Roman"/>
          <w:noProof/>
          <w:spacing w:val="0"/>
          <w:sz w:val="24"/>
          <w:szCs w:val="24"/>
        </w:rPr>
        <mc:AlternateContent>
          <mc:Choice Requires="wps">
            <w:drawing>
              <wp:anchor distT="0" distB="0" distL="114300" distR="114300" simplePos="0" relativeHeight="251699712" behindDoc="0" locked="0" layoutInCell="1" allowOverlap="1" wp14:anchorId="3F33E067" wp14:editId="0688C4A0">
                <wp:simplePos x="0" y="0"/>
                <wp:positionH relativeFrom="column">
                  <wp:posOffset>4366919</wp:posOffset>
                </wp:positionH>
                <wp:positionV relativeFrom="paragraph">
                  <wp:posOffset>5824240</wp:posOffset>
                </wp:positionV>
                <wp:extent cx="673100" cy="32385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673100" cy="323850"/>
                        </a:xfrm>
                        <a:prstGeom prst="rect">
                          <a:avLst/>
                        </a:prstGeom>
                        <a:noFill/>
                        <a:ln w="6350">
                          <a:noFill/>
                        </a:ln>
                      </wps:spPr>
                      <wps:txbx>
                        <w:txbxContent>
                          <w:p w14:paraId="5FE0FAB2" w14:textId="1D95E071" w:rsidR="00B14AFE" w:rsidRPr="008F2240" w:rsidRDefault="00B14AFE">
                            <w:pPr>
                              <w:rPr>
                                <w:b/>
                              </w:rPr>
                            </w:pPr>
                            <w:r w:rsidRPr="008F2240">
                              <w:rPr>
                                <w:rFonts w:hint="eastAsia"/>
                                <w:b/>
                              </w:rPr>
                              <w:t>DA00</w:t>
                            </w:r>
                            <w:r>
                              <w:rPr>
                                <w: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3E067" id="文本框 44" o:spid="_x0000_s1071" type="#_x0000_t202" style="position:absolute;left:0;text-align:left;margin-left:343.85pt;margin-top:458.6pt;width:53pt;height:2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" filled="f" stroked="f" strokeweight=".5pt">
                <v:textbox>
                  <w:txbxContent>
                    <w:p w14:paraId="5FE0FAB2" w14:textId="1D95E071" w:rsidR="00B14AFE" w:rsidRPr="008F2240" w:rsidRDefault="00B14AFE">
                      <w:pPr>
                        <w:rPr>
                          <w:b/>
                        </w:rPr>
                      </w:pPr>
                      <w:r w:rsidRPr="008F2240">
                        <w:rPr>
                          <w:rFonts w:hint="eastAsia"/>
                          <w:b/>
                        </w:rPr>
                        <w:t>DA00</w:t>
                      </w:r>
                      <w:r>
                        <w:rPr>
                          <w:b/>
                        </w:rPr>
                        <w:t>7</w:t>
                      </w:r>
                    </w:p>
                  </w:txbxContent>
                </v:textbox>
              </v:shape>
            </w:pict>
          </mc:Fallback>
        </mc:AlternateContent>
      </w:r>
      <w:r w:rsidR="008F2240" w:rsidRPr="002926E9">
        <w:rPr>
          <w:rFonts w:ascii="Times New Roman" w:hAnsi="Times New Roman" w:cs="Times New Roman"/>
          <w:noProof/>
          <w:spacing w:val="0"/>
          <w:sz w:val="24"/>
          <w:szCs w:val="24"/>
        </w:rPr>
        <mc:AlternateContent>
          <mc:Choice Requires="wps">
            <w:drawing>
              <wp:anchor distT="0" distB="0" distL="114300" distR="114300" simplePos="0" relativeHeight="251697664" behindDoc="0" locked="0" layoutInCell="1" allowOverlap="1" wp14:anchorId="0C91D2F0" wp14:editId="2E6FD711">
                <wp:simplePos x="0" y="0"/>
                <wp:positionH relativeFrom="column">
                  <wp:posOffset>6451600</wp:posOffset>
                </wp:positionH>
                <wp:positionV relativeFrom="paragraph">
                  <wp:posOffset>5966460</wp:posOffset>
                </wp:positionV>
                <wp:extent cx="673100" cy="32385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673100" cy="323850"/>
                        </a:xfrm>
                        <a:prstGeom prst="rect">
                          <a:avLst/>
                        </a:prstGeom>
                        <a:noFill/>
                        <a:ln w="6350">
                          <a:noFill/>
                        </a:ln>
                      </wps:spPr>
                      <wps:txbx>
                        <w:txbxContent>
                          <w:p w14:paraId="06F52CF1" w14:textId="0303AB84" w:rsidR="00B14AFE" w:rsidRPr="008F2240" w:rsidRDefault="00B14AFE">
                            <w:pPr>
                              <w:rPr>
                                <w:b/>
                              </w:rPr>
                            </w:pPr>
                            <w:r w:rsidRPr="008F2240">
                              <w:rPr>
                                <w:rFonts w:hint="eastAsia"/>
                                <w:b/>
                              </w:rPr>
                              <w:t>DA00</w:t>
                            </w: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1D2F0" id="文本框 41" o:spid="_x0000_s1072" type="#_x0000_t202" style="position:absolute;left:0;text-align:left;margin-left:508pt;margin-top:469.8pt;width:53pt;height:2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" filled="f" stroked="f" strokeweight=".5pt">
                <v:textbox>
                  <w:txbxContent>
                    <w:p w14:paraId="06F52CF1" w14:textId="0303AB84" w:rsidR="00B14AFE" w:rsidRPr="008F2240" w:rsidRDefault="00B14AFE">
                      <w:pPr>
                        <w:rPr>
                          <w:b/>
                        </w:rPr>
                      </w:pPr>
                      <w:r w:rsidRPr="008F2240">
                        <w:rPr>
                          <w:rFonts w:hint="eastAsia"/>
                          <w:b/>
                        </w:rPr>
                        <w:t>DA00</w:t>
                      </w:r>
                      <w:r>
                        <w:rPr>
                          <w:b/>
                        </w:rPr>
                        <w:t>5</w:t>
                      </w:r>
                    </w:p>
                  </w:txbxContent>
                </v:textbox>
              </v:shape>
            </w:pict>
          </mc:Fallback>
        </mc:AlternateContent>
      </w:r>
      <w:r w:rsidR="008F2240" w:rsidRPr="002926E9">
        <w:rPr>
          <w:rFonts w:ascii="Times New Roman" w:hAnsi="Times New Roman" w:cs="Times New Roman"/>
          <w:noProof/>
          <w:spacing w:val="0"/>
          <w:sz w:val="24"/>
          <w:szCs w:val="24"/>
        </w:rPr>
        <mc:AlternateContent>
          <mc:Choice Requires="wps">
            <w:drawing>
              <wp:anchor distT="0" distB="0" distL="114300" distR="114300" simplePos="0" relativeHeight="251693568" behindDoc="0" locked="0" layoutInCell="1" allowOverlap="1" wp14:anchorId="102820DE" wp14:editId="3ACA25B3">
                <wp:simplePos x="0" y="0"/>
                <wp:positionH relativeFrom="column">
                  <wp:posOffset>5391150</wp:posOffset>
                </wp:positionH>
                <wp:positionV relativeFrom="paragraph">
                  <wp:posOffset>6601460</wp:posOffset>
                </wp:positionV>
                <wp:extent cx="673100" cy="32385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673100" cy="323850"/>
                        </a:xfrm>
                        <a:prstGeom prst="rect">
                          <a:avLst/>
                        </a:prstGeom>
                        <a:noFill/>
                        <a:ln w="6350">
                          <a:noFill/>
                        </a:ln>
                      </wps:spPr>
                      <wps:txbx>
                        <w:txbxContent>
                          <w:p w14:paraId="50A88504" w14:textId="4A760E2D" w:rsidR="00B14AFE" w:rsidRPr="008F2240" w:rsidRDefault="00B14AFE">
                            <w:pPr>
                              <w:rPr>
                                <w:b/>
                              </w:rPr>
                            </w:pPr>
                            <w:r w:rsidRPr="008F2240">
                              <w:rPr>
                                <w:rFonts w:hint="eastAsia"/>
                                <w:b/>
                              </w:rPr>
                              <w:t>DA00</w:t>
                            </w: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820DE" id="文本框 39" o:spid="_x0000_s1073" type="#_x0000_t202" style="position:absolute;left:0;text-align:left;margin-left:424.5pt;margin-top:519.8pt;width:53pt;height:25.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" filled="f" stroked="f" strokeweight=".5pt">
                <v:textbox>
                  <w:txbxContent>
                    <w:p w14:paraId="50A88504" w14:textId="4A760E2D" w:rsidR="00B14AFE" w:rsidRPr="008F2240" w:rsidRDefault="00B14AFE">
                      <w:pPr>
                        <w:rPr>
                          <w:b/>
                        </w:rPr>
                      </w:pPr>
                      <w:r w:rsidRPr="008F2240">
                        <w:rPr>
                          <w:rFonts w:hint="eastAsia"/>
                          <w:b/>
                        </w:rPr>
                        <w:t>DA00</w:t>
                      </w:r>
                      <w:r>
                        <w:rPr>
                          <w:b/>
                        </w:rPr>
                        <w:t>4</w:t>
                      </w:r>
                    </w:p>
                  </w:txbxContent>
                </v:textbox>
              </v:shape>
            </w:pict>
          </mc:Fallback>
        </mc:AlternateContent>
      </w:r>
      <w:r w:rsidR="008F2240" w:rsidRPr="002926E9">
        <w:rPr>
          <w:rFonts w:ascii="Times New Roman" w:hAnsi="Times New Roman" w:cs="Times New Roman"/>
          <w:noProof/>
          <w:spacing w:val="0"/>
          <w:sz w:val="24"/>
          <w:szCs w:val="24"/>
        </w:rPr>
        <mc:AlternateContent>
          <mc:Choice Requires="wps">
            <w:drawing>
              <wp:anchor distT="0" distB="0" distL="114300" distR="114300" simplePos="0" relativeHeight="251689472" behindDoc="0" locked="0" layoutInCell="1" allowOverlap="1" wp14:anchorId="5381272F" wp14:editId="60A96671">
                <wp:simplePos x="0" y="0"/>
                <wp:positionH relativeFrom="column">
                  <wp:posOffset>8318500</wp:posOffset>
                </wp:positionH>
                <wp:positionV relativeFrom="paragraph">
                  <wp:posOffset>5896610</wp:posOffset>
                </wp:positionV>
                <wp:extent cx="673100" cy="32385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673100" cy="323850"/>
                        </a:xfrm>
                        <a:prstGeom prst="rect">
                          <a:avLst/>
                        </a:prstGeom>
                        <a:noFill/>
                        <a:ln w="6350">
                          <a:noFill/>
                        </a:ln>
                      </wps:spPr>
                      <wps:txbx>
                        <w:txbxContent>
                          <w:p w14:paraId="76CBA79E" w14:textId="6E0E59A8" w:rsidR="00B14AFE" w:rsidRPr="008F2240" w:rsidRDefault="00B14AFE">
                            <w:pPr>
                              <w:rPr>
                                <w:b/>
                              </w:rPr>
                            </w:pPr>
                            <w:r w:rsidRPr="008F2240">
                              <w:rPr>
                                <w:rFonts w:hint="eastAsia"/>
                                <w:b/>
                              </w:rPr>
                              <w:t>DA00</w:t>
                            </w:r>
                            <w:r>
                              <w:rPr>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1272F" id="文本框 37" o:spid="_x0000_s1074" type="#_x0000_t202" style="position:absolute;left:0;text-align:left;margin-left:655pt;margin-top:464.3pt;width:53pt;height:25.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" filled="f" stroked="f" strokeweight=".5pt">
                <v:textbox>
                  <w:txbxContent>
                    <w:p w14:paraId="76CBA79E" w14:textId="6E0E59A8" w:rsidR="00B14AFE" w:rsidRPr="008F2240" w:rsidRDefault="00B14AFE">
                      <w:pPr>
                        <w:rPr>
                          <w:b/>
                        </w:rPr>
                      </w:pPr>
                      <w:r w:rsidRPr="008F2240">
                        <w:rPr>
                          <w:rFonts w:hint="eastAsia"/>
                          <w:b/>
                        </w:rPr>
                        <w:t>DA00</w:t>
                      </w:r>
                      <w:r>
                        <w:rPr>
                          <w:b/>
                        </w:rPr>
                        <w:t>6</w:t>
                      </w:r>
                    </w:p>
                  </w:txbxContent>
                </v:textbox>
              </v:shape>
            </w:pict>
          </mc:Fallback>
        </mc:AlternateContent>
      </w:r>
      <w:r w:rsidR="00690FC5" w:rsidRPr="002926E9">
        <w:rPr>
          <w:rFonts w:ascii="Times New Roman" w:hAnsi="Times New Roman" w:cs="Times New Roman"/>
          <w:noProof/>
          <w:spacing w:val="0"/>
          <w:sz w:val="24"/>
          <w:szCs w:val="24"/>
        </w:rPr>
        <mc:AlternateContent>
          <mc:Choice Requires="wps">
            <w:drawing>
              <wp:anchor distT="0" distB="0" distL="114300" distR="114300" simplePos="0" relativeHeight="251684352" behindDoc="0" locked="0" layoutInCell="1" allowOverlap="1" wp14:anchorId="6D1FC9BA" wp14:editId="204DB697">
                <wp:simplePos x="0" y="0"/>
                <wp:positionH relativeFrom="column">
                  <wp:posOffset>4591050</wp:posOffset>
                </wp:positionH>
                <wp:positionV relativeFrom="paragraph">
                  <wp:posOffset>6036310</wp:posOffset>
                </wp:positionV>
                <wp:extent cx="139700" cy="139700"/>
                <wp:effectExtent l="0" t="0" r="12700" b="12700"/>
                <wp:wrapNone/>
                <wp:docPr id="34" name="流程图: 或者 34"/>
                <wp:cNvGraphicFramePr/>
                <a:graphic xmlns:a="http://schemas.openxmlformats.org/drawingml/2006/main">
                  <a:graphicData uri="http://schemas.microsoft.com/office/word/2010/wordprocessingShape">
                    <wps:wsp>
                      <wps:cNvSpPr/>
                      <wps:spPr>
                        <a:xfrm>
                          <a:off x="0" y="0"/>
                          <a:ext cx="139700" cy="139700"/>
                        </a:xfrm>
                        <a:prstGeom prst="flowChar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E27716" id="流程图: 或者 34" o:spid="_x0000_s1026" type="#_x0000_t124" style="position:absolute;left:0;text-align:left;margin-left:361.5pt;margin-top:475.3pt;width:11pt;height:11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" filled="f" strokecolor="red" strokeweight="2pt"/>
            </w:pict>
          </mc:Fallback>
        </mc:AlternateContent>
      </w:r>
      <w:r w:rsidR="00690FC5" w:rsidRPr="002926E9">
        <w:rPr>
          <w:rFonts w:ascii="Times New Roman" w:hAnsi="Times New Roman" w:cs="Times New Roman"/>
          <w:noProof/>
          <w:spacing w:val="0"/>
          <w:sz w:val="24"/>
          <w:szCs w:val="24"/>
        </w:rPr>
        <mc:AlternateContent>
          <mc:Choice Requires="wps">
            <w:drawing>
              <wp:anchor distT="0" distB="0" distL="114300" distR="114300" simplePos="0" relativeHeight="251682304" behindDoc="0" locked="0" layoutInCell="1" allowOverlap="1" wp14:anchorId="77732C39" wp14:editId="105D9D08">
                <wp:simplePos x="0" y="0"/>
                <wp:positionH relativeFrom="column">
                  <wp:posOffset>6661150</wp:posOffset>
                </wp:positionH>
                <wp:positionV relativeFrom="paragraph">
                  <wp:posOffset>5871210</wp:posOffset>
                </wp:positionV>
                <wp:extent cx="139700" cy="139700"/>
                <wp:effectExtent l="0" t="0" r="12700" b="12700"/>
                <wp:wrapNone/>
                <wp:docPr id="33" name="流程图: 或者 33"/>
                <wp:cNvGraphicFramePr/>
                <a:graphic xmlns:a="http://schemas.openxmlformats.org/drawingml/2006/main">
                  <a:graphicData uri="http://schemas.microsoft.com/office/word/2010/wordprocessingShape">
                    <wps:wsp>
                      <wps:cNvSpPr/>
                      <wps:spPr>
                        <a:xfrm>
                          <a:off x="0" y="0"/>
                          <a:ext cx="139700" cy="139700"/>
                        </a:xfrm>
                        <a:prstGeom prst="flowChar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B1D828" id="流程图: 或者 33" o:spid="_x0000_s1026" type="#_x0000_t124" style="position:absolute;left:0;text-align:left;margin-left:524.5pt;margin-top:462.3pt;width:11pt;height:11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" filled="f" strokecolor="red" strokeweight="2pt"/>
            </w:pict>
          </mc:Fallback>
        </mc:AlternateContent>
      </w:r>
      <w:r w:rsidR="00690FC5" w:rsidRPr="002926E9">
        <w:rPr>
          <w:rFonts w:ascii="Times New Roman" w:hAnsi="Times New Roman" w:cs="Times New Roman"/>
          <w:noProof/>
          <w:spacing w:val="0"/>
          <w:sz w:val="24"/>
          <w:szCs w:val="24"/>
        </w:rPr>
        <mc:AlternateContent>
          <mc:Choice Requires="wps">
            <w:drawing>
              <wp:anchor distT="0" distB="0" distL="114300" distR="114300" simplePos="0" relativeHeight="251680256" behindDoc="0" locked="0" layoutInCell="1" allowOverlap="1" wp14:anchorId="43C8214D" wp14:editId="7B2E70A1">
                <wp:simplePos x="0" y="0"/>
                <wp:positionH relativeFrom="column">
                  <wp:posOffset>5562600</wp:posOffset>
                </wp:positionH>
                <wp:positionV relativeFrom="paragraph">
                  <wp:posOffset>6557010</wp:posOffset>
                </wp:positionV>
                <wp:extent cx="139700" cy="139700"/>
                <wp:effectExtent l="0" t="0" r="12700" b="12700"/>
                <wp:wrapNone/>
                <wp:docPr id="32" name="流程图: 或者 32"/>
                <wp:cNvGraphicFramePr/>
                <a:graphic xmlns:a="http://schemas.openxmlformats.org/drawingml/2006/main">
                  <a:graphicData uri="http://schemas.microsoft.com/office/word/2010/wordprocessingShape">
                    <wps:wsp>
                      <wps:cNvSpPr/>
                      <wps:spPr>
                        <a:xfrm>
                          <a:off x="0" y="0"/>
                          <a:ext cx="139700" cy="139700"/>
                        </a:xfrm>
                        <a:prstGeom prst="flowChar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6C55D6" id="流程图: 或者 32" o:spid="_x0000_s1026" type="#_x0000_t124" style="position:absolute;left:0;text-align:left;margin-left:438pt;margin-top:516.3pt;width:11pt;height:11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" filled="f" strokecolor="red" strokeweight="2pt"/>
            </w:pict>
          </mc:Fallback>
        </mc:AlternateContent>
      </w:r>
      <w:r w:rsidR="00690FC5" w:rsidRPr="002926E9">
        <w:rPr>
          <w:rFonts w:ascii="Times New Roman" w:hAnsi="Times New Roman" w:cs="Times New Roman"/>
          <w:noProof/>
          <w:spacing w:val="0"/>
          <w:sz w:val="24"/>
          <w:szCs w:val="24"/>
        </w:rPr>
        <mc:AlternateContent>
          <mc:Choice Requires="wps">
            <w:drawing>
              <wp:anchor distT="0" distB="0" distL="114300" distR="114300" simplePos="0" relativeHeight="251678208" behindDoc="0" locked="0" layoutInCell="1" allowOverlap="1" wp14:anchorId="36E59E2D" wp14:editId="72430DF1">
                <wp:simplePos x="0" y="0"/>
                <wp:positionH relativeFrom="column">
                  <wp:posOffset>8585200</wp:posOffset>
                </wp:positionH>
                <wp:positionV relativeFrom="paragraph">
                  <wp:posOffset>6156960</wp:posOffset>
                </wp:positionV>
                <wp:extent cx="139700" cy="139700"/>
                <wp:effectExtent l="0" t="0" r="12700" b="12700"/>
                <wp:wrapNone/>
                <wp:docPr id="28" name="流程图: 或者 28"/>
                <wp:cNvGraphicFramePr/>
                <a:graphic xmlns:a="http://schemas.openxmlformats.org/drawingml/2006/main">
                  <a:graphicData uri="http://schemas.microsoft.com/office/word/2010/wordprocessingShape">
                    <wps:wsp>
                      <wps:cNvSpPr/>
                      <wps:spPr>
                        <a:xfrm>
                          <a:off x="0" y="0"/>
                          <a:ext cx="139700" cy="139700"/>
                        </a:xfrm>
                        <a:prstGeom prst="flowChar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E2580D5"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流程图: 或者 28" o:spid="_x0000_s1026" type="#_x0000_t124" style="position:absolute;left:0;text-align:left;margin-left:676pt;margin-top:484.8pt;width:11pt;height:11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" filled="f" strokecolor="red" strokeweight="2pt"/>
            </w:pict>
          </mc:Fallback>
        </mc:AlternateContent>
      </w:r>
    </w:p>
    <w:p w14:paraId="4D029718" w14:textId="249B10B6" w:rsidR="009B7C6B" w:rsidRPr="002926E9" w:rsidRDefault="009B7C6B" w:rsidP="00E03717">
      <w:pPr>
        <w:pStyle w:val="1W0"/>
        <w:spacing w:line="360" w:lineRule="auto"/>
        <w:ind w:firstLine="480"/>
        <w:rPr>
          <w:rFonts w:ascii="Times New Roman" w:hAnsi="Times New Roman" w:cs="Times New Roman"/>
          <w:spacing w:val="0"/>
          <w:sz w:val="24"/>
          <w:szCs w:val="24"/>
        </w:rPr>
      </w:pPr>
    </w:p>
    <w:p w14:paraId="4A1F431C" w14:textId="227AAFE9" w:rsidR="009B7C6B" w:rsidRPr="002926E9" w:rsidRDefault="009B7C6B" w:rsidP="00E20591">
      <w:pPr>
        <w:pStyle w:val="af1"/>
        <w:spacing w:before="156"/>
        <w:rPr>
          <w:rFonts w:cs="Times New Roman"/>
        </w:rPr>
      </w:pPr>
      <w:bookmarkStart w:id="117" w:name="_Ref84086929"/>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3.1</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w:t>
      </w:r>
      <w:r w:rsidRPr="002926E9">
        <w:rPr>
          <w:rFonts w:cs="Times New Roman"/>
        </w:rPr>
        <w:fldChar w:fldCharType="end"/>
      </w:r>
      <w:bookmarkEnd w:id="117"/>
      <w:r w:rsidRPr="002926E9">
        <w:rPr>
          <w:rFonts w:cs="Times New Roman"/>
        </w:rPr>
        <w:t xml:space="preserve">  </w:t>
      </w:r>
      <w:r w:rsidRPr="002926E9">
        <w:rPr>
          <w:rFonts w:cs="Times New Roman"/>
        </w:rPr>
        <w:t>总体平面布置图（平面）</w:t>
      </w:r>
    </w:p>
    <w:p w14:paraId="6BDCE0E5" w14:textId="77777777" w:rsidR="009B7C6B" w:rsidRPr="002926E9" w:rsidRDefault="009B7C6B" w:rsidP="00E03717">
      <w:pPr>
        <w:pStyle w:val="1W0"/>
        <w:spacing w:line="360" w:lineRule="auto"/>
        <w:ind w:firstLine="480"/>
        <w:rPr>
          <w:rFonts w:ascii="Times New Roman" w:hAnsi="Times New Roman" w:cs="Times New Roman"/>
          <w:spacing w:val="0"/>
          <w:sz w:val="24"/>
          <w:szCs w:val="24"/>
        </w:rPr>
      </w:pPr>
    </w:p>
    <w:p w14:paraId="6F7761CE" w14:textId="77777777" w:rsidR="00A22B48" w:rsidRPr="002926E9" w:rsidRDefault="00A22B48" w:rsidP="00E03717">
      <w:pPr>
        <w:pStyle w:val="1W0"/>
        <w:spacing w:line="360" w:lineRule="auto"/>
        <w:ind w:firstLine="480"/>
        <w:rPr>
          <w:rFonts w:ascii="Times New Roman" w:hAnsi="Times New Roman" w:cs="Times New Roman"/>
          <w:spacing w:val="0"/>
          <w:sz w:val="24"/>
          <w:szCs w:val="24"/>
        </w:rPr>
        <w:sectPr w:rsidR="00A22B48" w:rsidRPr="002926E9" w:rsidSect="00E64F90">
          <w:pgSz w:w="23811" w:h="16838" w:orient="landscape" w:code="8"/>
          <w:pgMar w:top="1134" w:right="1440" w:bottom="1134" w:left="1440" w:header="851" w:footer="851" w:gutter="0"/>
          <w:cols w:space="425"/>
          <w:docGrid w:type="lines" w:linePitch="312"/>
        </w:sectPr>
      </w:pPr>
    </w:p>
    <w:p w14:paraId="60848CEC" w14:textId="3B3C1B18" w:rsidR="00E03717" w:rsidRPr="002926E9" w:rsidRDefault="00E03717" w:rsidP="00E03717">
      <w:pPr>
        <w:pStyle w:val="1W0"/>
        <w:spacing w:line="360" w:lineRule="auto"/>
        <w:ind w:firstLine="480"/>
        <w:rPr>
          <w:rFonts w:ascii="Times New Roman" w:hAnsi="Times New Roman" w:cs="Times New Roman"/>
          <w:spacing w:val="0"/>
          <w:sz w:val="24"/>
          <w:szCs w:val="24"/>
        </w:rPr>
      </w:pPr>
    </w:p>
    <w:p w14:paraId="04C4E19D" w14:textId="77777777" w:rsidR="00B44767" w:rsidRPr="002926E9" w:rsidRDefault="00B44767" w:rsidP="0049253E">
      <w:pPr>
        <w:pStyle w:val="42"/>
        <w:rPr>
          <w:rFonts w:ascii="Times New Roman" w:eastAsiaTheme="minorEastAsia" w:hAnsi="Times New Roman" w:cs="Times New Roman"/>
        </w:rPr>
      </w:pPr>
      <w:r w:rsidRPr="002926E9">
        <w:rPr>
          <w:rFonts w:ascii="Times New Roman" w:eastAsiaTheme="minorEastAsia" w:hAnsi="Times New Roman" w:cs="Times New Roman"/>
        </w:rPr>
        <w:t>平面布置合理性分析</w:t>
      </w:r>
    </w:p>
    <w:p w14:paraId="66098D72" w14:textId="2E747729" w:rsidR="0020038C" w:rsidRPr="002926E9" w:rsidRDefault="0020038C" w:rsidP="0020038C">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根据总平面布置图可知，项目各建筑单体功能独立，根据工艺流程和设备运转的要求，</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按照工艺运转顺序和安全生产的需要布置生产装置，</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工艺流程顺畅，</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厂区布局紧凑。</w:t>
      </w:r>
    </w:p>
    <w:p w14:paraId="74D5676E" w14:textId="4B502646" w:rsidR="0020038C" w:rsidRPr="002926E9" w:rsidRDefault="0020038C" w:rsidP="00D5302B">
      <w:pPr>
        <w:pStyle w:val="1W0"/>
        <w:spacing w:line="360" w:lineRule="auto"/>
        <w:ind w:firstLine="480"/>
        <w:rPr>
          <w:rFonts w:ascii="Times New Roman" w:hAnsi="Times New Roman" w:cs="Times New Roman"/>
          <w:sz w:val="24"/>
        </w:rPr>
      </w:pPr>
      <w:r w:rsidRPr="002926E9">
        <w:rPr>
          <w:rFonts w:ascii="Times New Roman" w:hAnsi="Times New Roman" w:cs="Times New Roman"/>
          <w:spacing w:val="0"/>
          <w:sz w:val="24"/>
          <w:szCs w:val="24"/>
        </w:rPr>
        <w:t>项目污水处理站</w:t>
      </w:r>
      <w:r w:rsidR="001374A1">
        <w:rPr>
          <w:rFonts w:ascii="Times New Roman" w:hAnsi="Times New Roman" w:cs="Times New Roman" w:hint="eastAsia"/>
          <w:spacing w:val="0"/>
          <w:sz w:val="24"/>
          <w:szCs w:val="24"/>
        </w:rPr>
        <w:t>及垃圾站</w:t>
      </w:r>
      <w:r w:rsidRPr="002926E9">
        <w:rPr>
          <w:rFonts w:ascii="Times New Roman" w:hAnsi="Times New Roman" w:cs="Times New Roman"/>
          <w:spacing w:val="0"/>
          <w:sz w:val="24"/>
          <w:szCs w:val="24"/>
        </w:rPr>
        <w:t>位于场区的西南侧，远离生产区、实验区；且处于</w:t>
      </w:r>
      <w:r w:rsidR="00214961" w:rsidRPr="002926E9">
        <w:rPr>
          <w:rFonts w:ascii="Times New Roman" w:hAnsi="Times New Roman" w:cs="Times New Roman"/>
          <w:spacing w:val="0"/>
          <w:sz w:val="24"/>
          <w:szCs w:val="24"/>
        </w:rPr>
        <w:t>场区的下风向，</w:t>
      </w:r>
      <w:r w:rsidR="00214961" w:rsidRPr="002926E9">
        <w:rPr>
          <w:rFonts w:ascii="Times New Roman" w:hAnsi="Times New Roman" w:cs="Times New Roman"/>
          <w:sz w:val="24"/>
        </w:rPr>
        <w:t>废气处理设施及其排气筒设于所在厂房屋</w:t>
      </w:r>
      <w:r w:rsidR="00D5302B" w:rsidRPr="002926E9">
        <w:rPr>
          <w:rFonts w:ascii="Times New Roman" w:hAnsi="Times New Roman" w:cs="Times New Roman"/>
          <w:sz w:val="24"/>
        </w:rPr>
        <w:t>南侧</w:t>
      </w:r>
      <w:r w:rsidR="00214961" w:rsidRPr="002926E9">
        <w:rPr>
          <w:rFonts w:ascii="Times New Roman" w:hAnsi="Times New Roman" w:cs="Times New Roman"/>
          <w:sz w:val="24"/>
        </w:rPr>
        <w:t>，</w:t>
      </w:r>
      <w:r w:rsidR="00D5302B" w:rsidRPr="002926E9">
        <w:rPr>
          <w:rFonts w:ascii="Times New Roman" w:hAnsi="Times New Roman" w:cs="Times New Roman"/>
          <w:sz w:val="24"/>
        </w:rPr>
        <w:t>远离北侧的</w:t>
      </w:r>
      <w:proofErr w:type="gramStart"/>
      <w:r w:rsidR="00D5302B" w:rsidRPr="002926E9">
        <w:rPr>
          <w:rFonts w:ascii="Times New Roman" w:hAnsi="Times New Roman" w:cs="Times New Roman"/>
          <w:sz w:val="24"/>
        </w:rPr>
        <w:t>厦门大学翔安校区</w:t>
      </w:r>
      <w:proofErr w:type="gramEnd"/>
      <w:r w:rsidR="00D5302B" w:rsidRPr="002926E9">
        <w:rPr>
          <w:rFonts w:ascii="Times New Roman" w:hAnsi="Times New Roman" w:cs="Times New Roman"/>
          <w:sz w:val="24"/>
        </w:rPr>
        <w:t>及</w:t>
      </w:r>
      <w:r w:rsidR="00D5302B" w:rsidRPr="002926E9">
        <w:rPr>
          <w:rFonts w:ascii="Times New Roman" w:hAnsi="Times New Roman" w:cs="Times New Roman"/>
          <w:bCs/>
          <w:sz w:val="24"/>
          <w:szCs w:val="24"/>
        </w:rPr>
        <w:t>厦门大学国家大学科技园主园区</w:t>
      </w:r>
      <w:r w:rsidR="00D5302B" w:rsidRPr="002926E9">
        <w:rPr>
          <w:rFonts w:ascii="Times New Roman" w:hAnsi="Times New Roman" w:cs="Times New Roman"/>
          <w:sz w:val="24"/>
        </w:rPr>
        <w:t>，最大程度的降低了废气</w:t>
      </w:r>
      <w:r w:rsidR="001374A1">
        <w:rPr>
          <w:rFonts w:ascii="Times New Roman" w:hAnsi="Times New Roman" w:cs="Times New Roman" w:hint="eastAsia"/>
          <w:sz w:val="24"/>
        </w:rPr>
        <w:t>对周边敏感点</w:t>
      </w:r>
      <w:r w:rsidRPr="002926E9">
        <w:rPr>
          <w:rFonts w:ascii="Times New Roman" w:hAnsi="Times New Roman" w:cs="Times New Roman"/>
          <w:sz w:val="24"/>
        </w:rPr>
        <w:t>的影响。</w:t>
      </w:r>
    </w:p>
    <w:p w14:paraId="39EDCAB1" w14:textId="64CA49B8" w:rsidR="0020038C" w:rsidRPr="002926E9" w:rsidRDefault="0020038C" w:rsidP="0020038C">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综上所述，项目</w:t>
      </w:r>
      <w:r w:rsidR="00D5302B" w:rsidRPr="002926E9">
        <w:rPr>
          <w:rFonts w:ascii="Times New Roman" w:hAnsi="Times New Roman" w:cs="Times New Roman"/>
          <w:sz w:val="24"/>
        </w:rPr>
        <w:t>总平面</w:t>
      </w:r>
      <w:r w:rsidRPr="002926E9">
        <w:rPr>
          <w:rFonts w:ascii="Times New Roman" w:hAnsi="Times New Roman" w:cs="Times New Roman"/>
          <w:sz w:val="24"/>
        </w:rPr>
        <w:t>布局简单，生产分区明确且相对独立，总平面布置合理。</w:t>
      </w:r>
    </w:p>
    <w:p w14:paraId="5265CDEE" w14:textId="77777777" w:rsidR="00B44767" w:rsidRPr="002926E9" w:rsidRDefault="00B44767" w:rsidP="00A22CFB">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t>原辅材料</w:t>
      </w:r>
      <w:r w:rsidR="00592161" w:rsidRPr="002926E9">
        <w:rPr>
          <w:rFonts w:ascii="Times New Roman" w:hAnsi="Times New Roman" w:cs="Times New Roman"/>
        </w:rPr>
        <w:t>、能源消耗</w:t>
      </w:r>
    </w:p>
    <w:p w14:paraId="269A0266" w14:textId="77777777" w:rsidR="00592161" w:rsidRPr="002926E9" w:rsidRDefault="00592161" w:rsidP="00592161">
      <w:pPr>
        <w:pStyle w:val="42"/>
        <w:rPr>
          <w:rFonts w:ascii="Times New Roman" w:eastAsiaTheme="minorEastAsia" w:hAnsi="Times New Roman" w:cs="Times New Roman"/>
        </w:rPr>
      </w:pPr>
      <w:r w:rsidRPr="002926E9">
        <w:rPr>
          <w:rFonts w:ascii="Times New Roman" w:eastAsiaTheme="minorEastAsia" w:hAnsi="Times New Roman" w:cs="Times New Roman"/>
        </w:rPr>
        <w:t>原辅材料用量</w:t>
      </w:r>
    </w:p>
    <w:p w14:paraId="6CE3313E" w14:textId="77777777" w:rsidR="00592161" w:rsidRPr="002926E9" w:rsidRDefault="00015D75" w:rsidP="00592161">
      <w:pPr>
        <w:pStyle w:val="42"/>
        <w:rPr>
          <w:rFonts w:ascii="Times New Roman" w:eastAsiaTheme="minorEastAsia" w:hAnsi="Times New Roman" w:cs="Times New Roman"/>
        </w:rPr>
      </w:pPr>
      <w:r w:rsidRPr="002926E9">
        <w:rPr>
          <w:rFonts w:ascii="Times New Roman" w:eastAsiaTheme="minorEastAsia" w:hAnsi="Times New Roman" w:cs="Times New Roman"/>
        </w:rPr>
        <w:t>能源消耗情况</w:t>
      </w:r>
    </w:p>
    <w:p w14:paraId="62E50B70" w14:textId="74A2B73C" w:rsidR="00015D75" w:rsidRPr="002926E9" w:rsidRDefault="00015D75" w:rsidP="00696BD8">
      <w:pPr>
        <w:pStyle w:val="af1"/>
        <w:spacing w:before="156"/>
        <w:rPr>
          <w:rFonts w:cs="Times New Roman"/>
        </w:rPr>
      </w:pPr>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3.1</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17</w:t>
      </w:r>
      <w:r w:rsidR="00C45038" w:rsidRPr="002926E9">
        <w:rPr>
          <w:rFonts w:cs="Times New Roman"/>
        </w:rPr>
        <w:fldChar w:fldCharType="end"/>
      </w:r>
      <w:r w:rsidRPr="002926E9">
        <w:rPr>
          <w:rFonts w:cs="Times New Roman"/>
        </w:rPr>
        <w:t xml:space="preserve">   </w:t>
      </w:r>
      <w:r w:rsidRPr="002926E9">
        <w:rPr>
          <w:rFonts w:cs="Times New Roman"/>
        </w:rPr>
        <w:t>主要能源消耗表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10"/>
        <w:gridCol w:w="1729"/>
        <w:gridCol w:w="1518"/>
        <w:gridCol w:w="1145"/>
        <w:gridCol w:w="2904"/>
      </w:tblGrid>
      <w:tr w:rsidR="00015D75" w:rsidRPr="00394204" w14:paraId="7236A2FB" w14:textId="77777777" w:rsidTr="001E229B">
        <w:trPr>
          <w:trHeight w:val="441"/>
          <w:jc w:val="center"/>
        </w:trPr>
        <w:tc>
          <w:tcPr>
            <w:tcW w:w="608" w:type="pct"/>
            <w:tcBorders>
              <w:top w:val="single" w:sz="12" w:space="0" w:color="auto"/>
              <w:left w:val="nil"/>
              <w:right w:val="single" w:sz="4" w:space="0" w:color="auto"/>
            </w:tcBorders>
            <w:vAlign w:val="center"/>
          </w:tcPr>
          <w:p w14:paraId="07F4A188"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序号</w:t>
            </w:r>
          </w:p>
        </w:tc>
        <w:tc>
          <w:tcPr>
            <w:tcW w:w="1041" w:type="pct"/>
            <w:tcBorders>
              <w:top w:val="single" w:sz="12" w:space="0" w:color="auto"/>
              <w:left w:val="single" w:sz="4" w:space="0" w:color="auto"/>
              <w:right w:val="single" w:sz="4" w:space="0" w:color="auto"/>
            </w:tcBorders>
            <w:vAlign w:val="center"/>
          </w:tcPr>
          <w:p w14:paraId="4EE589B7"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名称</w:t>
            </w:r>
          </w:p>
        </w:tc>
        <w:tc>
          <w:tcPr>
            <w:tcW w:w="914" w:type="pct"/>
            <w:tcBorders>
              <w:top w:val="single" w:sz="12" w:space="0" w:color="auto"/>
              <w:left w:val="single" w:sz="4" w:space="0" w:color="auto"/>
              <w:right w:val="single" w:sz="4" w:space="0" w:color="auto"/>
            </w:tcBorders>
            <w:vAlign w:val="center"/>
          </w:tcPr>
          <w:p w14:paraId="56E10ADE"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单位</w:t>
            </w:r>
          </w:p>
        </w:tc>
        <w:tc>
          <w:tcPr>
            <w:tcW w:w="689" w:type="pct"/>
            <w:tcBorders>
              <w:top w:val="single" w:sz="12" w:space="0" w:color="auto"/>
              <w:left w:val="single" w:sz="4" w:space="0" w:color="auto"/>
              <w:right w:val="single" w:sz="4" w:space="0" w:color="auto"/>
            </w:tcBorders>
            <w:vAlign w:val="center"/>
          </w:tcPr>
          <w:p w14:paraId="126ADB3D"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全厂</w:t>
            </w:r>
          </w:p>
        </w:tc>
        <w:tc>
          <w:tcPr>
            <w:tcW w:w="1748" w:type="pct"/>
            <w:tcBorders>
              <w:top w:val="single" w:sz="12" w:space="0" w:color="auto"/>
              <w:left w:val="single" w:sz="4" w:space="0" w:color="auto"/>
              <w:right w:val="nil"/>
            </w:tcBorders>
            <w:vAlign w:val="center"/>
          </w:tcPr>
          <w:p w14:paraId="28697EEA"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来源</w:t>
            </w:r>
          </w:p>
        </w:tc>
      </w:tr>
      <w:tr w:rsidR="00015D75" w:rsidRPr="00394204" w14:paraId="2439983C" w14:textId="77777777" w:rsidTr="00015D75">
        <w:trPr>
          <w:trHeight w:val="397"/>
          <w:jc w:val="center"/>
        </w:trPr>
        <w:tc>
          <w:tcPr>
            <w:tcW w:w="608" w:type="pct"/>
            <w:tcBorders>
              <w:top w:val="single" w:sz="4" w:space="0" w:color="auto"/>
              <w:left w:val="nil"/>
              <w:bottom w:val="single" w:sz="4" w:space="0" w:color="auto"/>
              <w:right w:val="single" w:sz="4" w:space="0" w:color="auto"/>
            </w:tcBorders>
            <w:vAlign w:val="center"/>
          </w:tcPr>
          <w:p w14:paraId="35177E6E"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1</w:t>
            </w:r>
          </w:p>
        </w:tc>
        <w:tc>
          <w:tcPr>
            <w:tcW w:w="1041" w:type="pct"/>
            <w:tcBorders>
              <w:top w:val="single" w:sz="4" w:space="0" w:color="auto"/>
              <w:left w:val="single" w:sz="4" w:space="0" w:color="auto"/>
              <w:bottom w:val="single" w:sz="4" w:space="0" w:color="auto"/>
              <w:right w:val="single" w:sz="4" w:space="0" w:color="auto"/>
            </w:tcBorders>
            <w:vAlign w:val="center"/>
          </w:tcPr>
          <w:p w14:paraId="615A168E"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新鲜水</w:t>
            </w:r>
          </w:p>
        </w:tc>
        <w:tc>
          <w:tcPr>
            <w:tcW w:w="914" w:type="pct"/>
            <w:tcBorders>
              <w:top w:val="single" w:sz="4" w:space="0" w:color="auto"/>
              <w:left w:val="single" w:sz="4" w:space="0" w:color="auto"/>
              <w:bottom w:val="single" w:sz="4" w:space="0" w:color="auto"/>
              <w:right w:val="single" w:sz="4" w:space="0" w:color="auto"/>
            </w:tcBorders>
            <w:vAlign w:val="center"/>
          </w:tcPr>
          <w:p w14:paraId="58202232"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m</w:t>
            </w:r>
            <w:r w:rsidRPr="00394204">
              <w:rPr>
                <w:rFonts w:ascii="Times New Roman" w:hAnsi="Times New Roman" w:cs="Times New Roman"/>
                <w:vertAlign w:val="superscript"/>
              </w:rPr>
              <w:t>3</w:t>
            </w:r>
            <w:r w:rsidRPr="00394204">
              <w:rPr>
                <w:rFonts w:ascii="Times New Roman" w:hAnsi="Times New Roman" w:cs="Times New Roman"/>
              </w:rPr>
              <w:t>/a</w:t>
            </w:r>
          </w:p>
        </w:tc>
        <w:tc>
          <w:tcPr>
            <w:tcW w:w="689" w:type="pct"/>
            <w:tcBorders>
              <w:top w:val="single" w:sz="4" w:space="0" w:color="auto"/>
              <w:left w:val="single" w:sz="4" w:space="0" w:color="auto"/>
              <w:bottom w:val="single" w:sz="4" w:space="0" w:color="auto"/>
              <w:right w:val="single" w:sz="4" w:space="0" w:color="auto"/>
            </w:tcBorders>
            <w:vAlign w:val="center"/>
          </w:tcPr>
          <w:p w14:paraId="63CCC57C" w14:textId="2D2356B0" w:rsidR="00015D75" w:rsidRPr="00394204" w:rsidRDefault="00394204" w:rsidP="00F41560">
            <w:pPr>
              <w:jc w:val="center"/>
              <w:rPr>
                <w:rFonts w:ascii="Times New Roman" w:hAnsi="Times New Roman" w:cs="Times New Roman"/>
                <w:u w:val="wave"/>
              </w:rPr>
            </w:pPr>
            <w:r>
              <w:rPr>
                <w:rFonts w:ascii="Times New Roman" w:hAnsi="Times New Roman" w:cs="Times New Roman" w:hint="eastAsia"/>
                <w:u w:val="wave"/>
              </w:rPr>
              <w:t>8</w:t>
            </w:r>
            <w:r>
              <w:rPr>
                <w:rFonts w:ascii="Times New Roman" w:hAnsi="Times New Roman" w:cs="Times New Roman"/>
                <w:u w:val="wave"/>
              </w:rPr>
              <w:t>0706</w:t>
            </w:r>
            <w:r>
              <w:rPr>
                <w:rFonts w:ascii="Times New Roman" w:hAnsi="Times New Roman" w:cs="Times New Roman" w:hint="eastAsia"/>
                <w:u w:val="wave"/>
              </w:rPr>
              <w:t>.</w:t>
            </w:r>
            <w:r>
              <w:rPr>
                <w:rFonts w:ascii="Times New Roman" w:hAnsi="Times New Roman" w:cs="Times New Roman"/>
                <w:u w:val="wave"/>
              </w:rPr>
              <w:t>85</w:t>
            </w:r>
          </w:p>
        </w:tc>
        <w:tc>
          <w:tcPr>
            <w:tcW w:w="1748" w:type="pct"/>
            <w:tcBorders>
              <w:top w:val="single" w:sz="4" w:space="0" w:color="auto"/>
              <w:left w:val="single" w:sz="4" w:space="0" w:color="auto"/>
              <w:bottom w:val="single" w:sz="4" w:space="0" w:color="auto"/>
              <w:right w:val="nil"/>
            </w:tcBorders>
            <w:vAlign w:val="center"/>
          </w:tcPr>
          <w:p w14:paraId="41C10069"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市政供水管网</w:t>
            </w:r>
          </w:p>
        </w:tc>
      </w:tr>
      <w:tr w:rsidR="00015D75" w:rsidRPr="00394204" w14:paraId="27A9F27E" w14:textId="77777777" w:rsidTr="00015D75">
        <w:trPr>
          <w:trHeight w:val="397"/>
          <w:jc w:val="center"/>
        </w:trPr>
        <w:tc>
          <w:tcPr>
            <w:tcW w:w="608" w:type="pct"/>
            <w:tcBorders>
              <w:top w:val="single" w:sz="4" w:space="0" w:color="auto"/>
              <w:left w:val="nil"/>
              <w:bottom w:val="single" w:sz="4" w:space="0" w:color="auto"/>
              <w:right w:val="single" w:sz="4" w:space="0" w:color="auto"/>
            </w:tcBorders>
            <w:vAlign w:val="center"/>
          </w:tcPr>
          <w:p w14:paraId="5091F257"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2</w:t>
            </w:r>
          </w:p>
        </w:tc>
        <w:tc>
          <w:tcPr>
            <w:tcW w:w="1041" w:type="pct"/>
            <w:tcBorders>
              <w:top w:val="single" w:sz="4" w:space="0" w:color="auto"/>
              <w:left w:val="single" w:sz="4" w:space="0" w:color="auto"/>
              <w:bottom w:val="single" w:sz="4" w:space="0" w:color="auto"/>
              <w:right w:val="single" w:sz="4" w:space="0" w:color="auto"/>
            </w:tcBorders>
            <w:vAlign w:val="center"/>
          </w:tcPr>
          <w:p w14:paraId="0A0AC475"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电</w:t>
            </w:r>
          </w:p>
        </w:tc>
        <w:tc>
          <w:tcPr>
            <w:tcW w:w="914" w:type="pct"/>
            <w:tcBorders>
              <w:top w:val="single" w:sz="4" w:space="0" w:color="auto"/>
              <w:left w:val="single" w:sz="4" w:space="0" w:color="auto"/>
              <w:bottom w:val="single" w:sz="4" w:space="0" w:color="auto"/>
              <w:right w:val="single" w:sz="4" w:space="0" w:color="auto"/>
            </w:tcBorders>
            <w:vAlign w:val="center"/>
          </w:tcPr>
          <w:p w14:paraId="5A1F6F9B"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万</w:t>
            </w:r>
            <w:r w:rsidRPr="00394204">
              <w:rPr>
                <w:rFonts w:ascii="Times New Roman" w:hAnsi="Times New Roman" w:cs="Times New Roman"/>
              </w:rPr>
              <w:t>kWh/a</w:t>
            </w:r>
          </w:p>
        </w:tc>
        <w:tc>
          <w:tcPr>
            <w:tcW w:w="689" w:type="pct"/>
            <w:tcBorders>
              <w:top w:val="single" w:sz="4" w:space="0" w:color="auto"/>
              <w:left w:val="single" w:sz="4" w:space="0" w:color="auto"/>
              <w:bottom w:val="single" w:sz="4" w:space="0" w:color="auto"/>
              <w:right w:val="single" w:sz="4" w:space="0" w:color="auto"/>
            </w:tcBorders>
            <w:vAlign w:val="center"/>
          </w:tcPr>
          <w:p w14:paraId="03096282" w14:textId="248E2323" w:rsidR="00015D75" w:rsidRPr="00394204" w:rsidRDefault="001E229B" w:rsidP="00F41560">
            <w:pPr>
              <w:jc w:val="center"/>
              <w:rPr>
                <w:rFonts w:ascii="Times New Roman" w:hAnsi="Times New Roman" w:cs="Times New Roman"/>
              </w:rPr>
            </w:pPr>
            <w:r w:rsidRPr="005E7867">
              <w:t>806.4</w:t>
            </w:r>
          </w:p>
        </w:tc>
        <w:tc>
          <w:tcPr>
            <w:tcW w:w="1748" w:type="pct"/>
            <w:tcBorders>
              <w:top w:val="single" w:sz="4" w:space="0" w:color="auto"/>
              <w:left w:val="single" w:sz="4" w:space="0" w:color="auto"/>
              <w:bottom w:val="single" w:sz="4" w:space="0" w:color="auto"/>
              <w:right w:val="nil"/>
            </w:tcBorders>
            <w:vAlign w:val="center"/>
          </w:tcPr>
          <w:p w14:paraId="1A14B67F"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市政供电网</w:t>
            </w:r>
          </w:p>
        </w:tc>
      </w:tr>
      <w:tr w:rsidR="00015D75" w:rsidRPr="00394204" w14:paraId="1A1C53CF" w14:textId="77777777" w:rsidTr="00015D75">
        <w:trPr>
          <w:trHeight w:val="397"/>
          <w:jc w:val="center"/>
        </w:trPr>
        <w:tc>
          <w:tcPr>
            <w:tcW w:w="608" w:type="pct"/>
            <w:tcBorders>
              <w:top w:val="single" w:sz="4" w:space="0" w:color="auto"/>
              <w:left w:val="nil"/>
              <w:bottom w:val="single" w:sz="4" w:space="0" w:color="auto"/>
              <w:right w:val="single" w:sz="4" w:space="0" w:color="auto"/>
            </w:tcBorders>
            <w:vAlign w:val="center"/>
          </w:tcPr>
          <w:p w14:paraId="6ABD2C2C" w14:textId="556CB047" w:rsidR="00015D75" w:rsidRPr="00394204" w:rsidRDefault="001E229B" w:rsidP="00F41560">
            <w:pPr>
              <w:jc w:val="center"/>
              <w:rPr>
                <w:rFonts w:ascii="Times New Roman" w:hAnsi="Times New Roman" w:cs="Times New Roman"/>
              </w:rPr>
            </w:pPr>
            <w:r>
              <w:rPr>
                <w:rFonts w:ascii="Times New Roman" w:hAnsi="Times New Roman" w:cs="Times New Roman"/>
              </w:rPr>
              <w:t>3</w:t>
            </w:r>
          </w:p>
        </w:tc>
        <w:tc>
          <w:tcPr>
            <w:tcW w:w="1041" w:type="pct"/>
            <w:tcBorders>
              <w:top w:val="single" w:sz="4" w:space="0" w:color="auto"/>
              <w:left w:val="single" w:sz="4" w:space="0" w:color="auto"/>
              <w:bottom w:val="single" w:sz="4" w:space="0" w:color="auto"/>
              <w:right w:val="single" w:sz="4" w:space="0" w:color="auto"/>
            </w:tcBorders>
            <w:vAlign w:val="center"/>
          </w:tcPr>
          <w:p w14:paraId="76547C6E"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天然气</w:t>
            </w:r>
          </w:p>
        </w:tc>
        <w:tc>
          <w:tcPr>
            <w:tcW w:w="914" w:type="pct"/>
            <w:tcBorders>
              <w:top w:val="single" w:sz="4" w:space="0" w:color="auto"/>
              <w:left w:val="single" w:sz="4" w:space="0" w:color="auto"/>
              <w:bottom w:val="single" w:sz="4" w:space="0" w:color="auto"/>
              <w:right w:val="single" w:sz="4" w:space="0" w:color="auto"/>
            </w:tcBorders>
            <w:vAlign w:val="center"/>
          </w:tcPr>
          <w:p w14:paraId="2236901C"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万</w:t>
            </w:r>
            <w:r w:rsidRPr="00394204">
              <w:rPr>
                <w:rFonts w:ascii="Times New Roman" w:hAnsi="Times New Roman" w:cs="Times New Roman"/>
              </w:rPr>
              <w:t>m</w:t>
            </w:r>
            <w:r w:rsidRPr="00394204">
              <w:rPr>
                <w:rFonts w:ascii="Times New Roman" w:hAnsi="Times New Roman" w:cs="Times New Roman"/>
                <w:vertAlign w:val="superscript"/>
              </w:rPr>
              <w:t>3</w:t>
            </w:r>
            <w:r w:rsidRPr="00394204">
              <w:rPr>
                <w:rFonts w:ascii="Times New Roman" w:hAnsi="Times New Roman" w:cs="Times New Roman"/>
              </w:rPr>
              <w:t>/a</w:t>
            </w:r>
          </w:p>
        </w:tc>
        <w:tc>
          <w:tcPr>
            <w:tcW w:w="689" w:type="pct"/>
            <w:tcBorders>
              <w:top w:val="single" w:sz="4" w:space="0" w:color="auto"/>
              <w:left w:val="single" w:sz="4" w:space="0" w:color="auto"/>
              <w:bottom w:val="single" w:sz="4" w:space="0" w:color="auto"/>
              <w:right w:val="single" w:sz="4" w:space="0" w:color="auto"/>
            </w:tcBorders>
            <w:vAlign w:val="center"/>
          </w:tcPr>
          <w:p w14:paraId="2243374C" w14:textId="0AFD5ACE" w:rsidR="00015D75" w:rsidRPr="00394204" w:rsidRDefault="001E229B" w:rsidP="00F41560">
            <w:pPr>
              <w:jc w:val="center"/>
              <w:rPr>
                <w:rFonts w:ascii="Times New Roman" w:hAnsi="Times New Roman" w:cs="Times New Roman"/>
              </w:rPr>
            </w:pPr>
            <w:r>
              <w:rPr>
                <w:rFonts w:ascii="Times New Roman" w:hAnsi="Times New Roman" w:cs="Times New Roman"/>
              </w:rPr>
              <w:t>75</w:t>
            </w:r>
            <w:r>
              <w:rPr>
                <w:rFonts w:ascii="Times New Roman" w:hAnsi="Times New Roman" w:cs="Times New Roman" w:hint="eastAsia"/>
              </w:rPr>
              <w:t>.</w:t>
            </w:r>
            <w:r>
              <w:rPr>
                <w:rFonts w:ascii="Times New Roman" w:hAnsi="Times New Roman" w:cs="Times New Roman"/>
              </w:rPr>
              <w:t>6</w:t>
            </w:r>
          </w:p>
        </w:tc>
        <w:tc>
          <w:tcPr>
            <w:tcW w:w="1748" w:type="pct"/>
            <w:tcBorders>
              <w:top w:val="single" w:sz="4" w:space="0" w:color="auto"/>
              <w:left w:val="single" w:sz="4" w:space="0" w:color="auto"/>
              <w:bottom w:val="single" w:sz="4" w:space="0" w:color="auto"/>
              <w:right w:val="nil"/>
            </w:tcBorders>
            <w:vAlign w:val="center"/>
          </w:tcPr>
          <w:p w14:paraId="07AD3023" w14:textId="77777777" w:rsidR="00015D75" w:rsidRPr="00394204" w:rsidRDefault="00015D75" w:rsidP="00F41560">
            <w:pPr>
              <w:jc w:val="center"/>
              <w:rPr>
                <w:rFonts w:ascii="Times New Roman" w:hAnsi="Times New Roman" w:cs="Times New Roman"/>
              </w:rPr>
            </w:pPr>
            <w:r w:rsidRPr="00394204">
              <w:rPr>
                <w:rFonts w:ascii="Times New Roman" w:hAnsi="Times New Roman" w:cs="Times New Roman"/>
              </w:rPr>
              <w:t>市政燃气管网</w:t>
            </w:r>
          </w:p>
        </w:tc>
      </w:tr>
      <w:tr w:rsidR="00015D75" w:rsidRPr="002926E9" w14:paraId="08455161" w14:textId="77777777" w:rsidTr="00015D75">
        <w:trPr>
          <w:trHeight w:val="397"/>
          <w:jc w:val="center"/>
        </w:trPr>
        <w:tc>
          <w:tcPr>
            <w:tcW w:w="608" w:type="pct"/>
            <w:tcBorders>
              <w:top w:val="single" w:sz="4" w:space="0" w:color="auto"/>
              <w:left w:val="nil"/>
              <w:bottom w:val="single" w:sz="4" w:space="0" w:color="auto"/>
              <w:right w:val="single" w:sz="4" w:space="0" w:color="auto"/>
            </w:tcBorders>
            <w:vAlign w:val="center"/>
          </w:tcPr>
          <w:p w14:paraId="4BC7DC4E" w14:textId="0221F10C" w:rsidR="00015D75" w:rsidRPr="00394204" w:rsidRDefault="001E229B" w:rsidP="00F41560">
            <w:pPr>
              <w:jc w:val="center"/>
              <w:rPr>
                <w:rFonts w:ascii="Times New Roman" w:hAnsi="Times New Roman" w:cs="Times New Roman"/>
              </w:rPr>
            </w:pPr>
            <w:r>
              <w:rPr>
                <w:rFonts w:ascii="Times New Roman" w:hAnsi="Times New Roman" w:cs="Times New Roman"/>
              </w:rPr>
              <w:t>4</w:t>
            </w:r>
          </w:p>
        </w:tc>
        <w:tc>
          <w:tcPr>
            <w:tcW w:w="1041" w:type="pct"/>
            <w:tcBorders>
              <w:top w:val="single" w:sz="4" w:space="0" w:color="auto"/>
              <w:left w:val="single" w:sz="4" w:space="0" w:color="auto"/>
              <w:bottom w:val="single" w:sz="4" w:space="0" w:color="auto"/>
              <w:right w:val="single" w:sz="4" w:space="0" w:color="auto"/>
            </w:tcBorders>
            <w:vAlign w:val="center"/>
          </w:tcPr>
          <w:p w14:paraId="4D5B6757" w14:textId="77777777" w:rsidR="00015D75" w:rsidRPr="002926E9" w:rsidRDefault="00015D75" w:rsidP="00F41560">
            <w:pPr>
              <w:jc w:val="center"/>
              <w:rPr>
                <w:rFonts w:ascii="Times New Roman" w:hAnsi="Times New Roman" w:cs="Times New Roman"/>
              </w:rPr>
            </w:pPr>
            <w:r w:rsidRPr="00394204">
              <w:rPr>
                <w:rFonts w:ascii="Times New Roman" w:hAnsi="Times New Roman" w:cs="Times New Roman"/>
              </w:rPr>
              <w:t>蒸汽</w:t>
            </w:r>
          </w:p>
        </w:tc>
        <w:tc>
          <w:tcPr>
            <w:tcW w:w="914" w:type="pct"/>
            <w:tcBorders>
              <w:top w:val="single" w:sz="4" w:space="0" w:color="auto"/>
              <w:left w:val="single" w:sz="4" w:space="0" w:color="auto"/>
              <w:bottom w:val="single" w:sz="4" w:space="0" w:color="auto"/>
              <w:right w:val="single" w:sz="4" w:space="0" w:color="auto"/>
            </w:tcBorders>
            <w:vAlign w:val="center"/>
          </w:tcPr>
          <w:p w14:paraId="469847A0" w14:textId="7D499E4D" w:rsidR="00015D75" w:rsidRPr="002926E9" w:rsidRDefault="001E229B" w:rsidP="00F41560">
            <w:pPr>
              <w:jc w:val="center"/>
              <w:rPr>
                <w:rFonts w:ascii="Times New Roman" w:hAnsi="Times New Roman" w:cs="Times New Roman"/>
              </w:rPr>
            </w:pPr>
            <w:r w:rsidRPr="00394204">
              <w:rPr>
                <w:rFonts w:ascii="Times New Roman" w:hAnsi="Times New Roman" w:cs="Times New Roman"/>
              </w:rPr>
              <w:t>m</w:t>
            </w:r>
            <w:r w:rsidRPr="00394204">
              <w:rPr>
                <w:rFonts w:ascii="Times New Roman" w:hAnsi="Times New Roman" w:cs="Times New Roman"/>
                <w:vertAlign w:val="superscript"/>
              </w:rPr>
              <w:t>3</w:t>
            </w:r>
            <w:r w:rsidRPr="00394204">
              <w:rPr>
                <w:rFonts w:ascii="Times New Roman" w:hAnsi="Times New Roman" w:cs="Times New Roman"/>
              </w:rPr>
              <w:t>/a</w:t>
            </w:r>
          </w:p>
        </w:tc>
        <w:tc>
          <w:tcPr>
            <w:tcW w:w="689" w:type="pct"/>
            <w:tcBorders>
              <w:top w:val="single" w:sz="4" w:space="0" w:color="auto"/>
              <w:left w:val="single" w:sz="4" w:space="0" w:color="auto"/>
              <w:bottom w:val="single" w:sz="4" w:space="0" w:color="auto"/>
              <w:right w:val="single" w:sz="4" w:space="0" w:color="auto"/>
            </w:tcBorders>
            <w:vAlign w:val="center"/>
          </w:tcPr>
          <w:p w14:paraId="5B00A8DA" w14:textId="7D6F7687" w:rsidR="00015D75" w:rsidRPr="002926E9" w:rsidRDefault="001E229B" w:rsidP="00F41560">
            <w:pPr>
              <w:jc w:val="center"/>
              <w:rPr>
                <w:rFonts w:ascii="Times New Roman" w:hAnsi="Times New Roman" w:cs="Times New Roman"/>
              </w:rPr>
            </w:pPr>
            <w:r w:rsidRPr="005E7867">
              <w:t>11608</w:t>
            </w:r>
          </w:p>
        </w:tc>
        <w:tc>
          <w:tcPr>
            <w:tcW w:w="1748" w:type="pct"/>
            <w:tcBorders>
              <w:top w:val="single" w:sz="4" w:space="0" w:color="auto"/>
              <w:left w:val="single" w:sz="4" w:space="0" w:color="auto"/>
              <w:bottom w:val="single" w:sz="4" w:space="0" w:color="auto"/>
              <w:right w:val="nil"/>
            </w:tcBorders>
            <w:vAlign w:val="center"/>
          </w:tcPr>
          <w:p w14:paraId="435AAA55" w14:textId="13398AB4" w:rsidR="00015D75" w:rsidRPr="002926E9" w:rsidRDefault="001E229B" w:rsidP="00F41560">
            <w:pPr>
              <w:jc w:val="center"/>
              <w:rPr>
                <w:rFonts w:ascii="Times New Roman" w:hAnsi="Times New Roman" w:cs="Times New Roman"/>
              </w:rPr>
            </w:pPr>
            <w:r>
              <w:rPr>
                <w:rFonts w:ascii="Times New Roman" w:hAnsi="Times New Roman" w:cs="Times New Roman" w:hint="eastAsia"/>
              </w:rPr>
              <w:t>由蒸汽锅炉提供</w:t>
            </w:r>
          </w:p>
        </w:tc>
      </w:tr>
    </w:tbl>
    <w:p w14:paraId="664FA930" w14:textId="77777777" w:rsidR="00015D75" w:rsidRPr="002926E9" w:rsidRDefault="00015D75" w:rsidP="00A22CFB">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lastRenderedPageBreak/>
        <w:t>生产设备清单</w:t>
      </w:r>
    </w:p>
    <w:p w14:paraId="3B5874BF" w14:textId="77777777" w:rsidR="003D23DC" w:rsidRPr="002926E9" w:rsidRDefault="003D23DC" w:rsidP="003D23DC">
      <w:pPr>
        <w:pStyle w:val="2a"/>
        <w:rPr>
          <w:rFonts w:ascii="Times New Roman" w:eastAsiaTheme="minorEastAsia" w:hAnsi="Times New Roman" w:cs="Times New Roman"/>
        </w:rPr>
      </w:pPr>
      <w:bookmarkStart w:id="118" w:name="_Toc84625157"/>
      <w:r w:rsidRPr="002926E9">
        <w:rPr>
          <w:rFonts w:ascii="Times New Roman" w:eastAsiaTheme="minorEastAsia" w:hAnsi="Times New Roman" w:cs="Times New Roman"/>
        </w:rPr>
        <w:t>污染影响因素分析</w:t>
      </w:r>
      <w:bookmarkEnd w:id="118"/>
    </w:p>
    <w:p w14:paraId="4B838852" w14:textId="77777777" w:rsidR="00F41560" w:rsidRPr="002926E9" w:rsidRDefault="00F41560" w:rsidP="00F41560">
      <w:pPr>
        <w:pStyle w:val="32"/>
        <w:rPr>
          <w:rFonts w:ascii="Times New Roman" w:hAnsi="Times New Roman" w:cs="Times New Roman"/>
        </w:rPr>
      </w:pPr>
      <w:r w:rsidRPr="002926E9">
        <w:rPr>
          <w:rFonts w:ascii="Times New Roman" w:hAnsi="Times New Roman" w:cs="Times New Roman"/>
        </w:rPr>
        <w:t>主体工程污染影响因素分析</w:t>
      </w:r>
    </w:p>
    <w:p w14:paraId="1F4A853A" w14:textId="77777777" w:rsidR="00B733F7" w:rsidRPr="002926E9" w:rsidRDefault="00B733F7" w:rsidP="00B733F7">
      <w:pPr>
        <w:pStyle w:val="42"/>
        <w:rPr>
          <w:rFonts w:ascii="Times New Roman" w:eastAsiaTheme="minorEastAsia" w:hAnsi="Times New Roman" w:cs="Times New Roman"/>
        </w:rPr>
      </w:pPr>
      <w:r w:rsidRPr="002926E9">
        <w:rPr>
          <w:rFonts w:ascii="Times New Roman" w:eastAsiaTheme="minorEastAsia" w:hAnsi="Times New Roman" w:cs="Times New Roman"/>
        </w:rPr>
        <w:t>动物饲养工艺流程</w:t>
      </w:r>
      <w:proofErr w:type="gramStart"/>
      <w:r w:rsidRPr="002926E9">
        <w:rPr>
          <w:rFonts w:ascii="Times New Roman" w:eastAsiaTheme="minorEastAsia" w:hAnsi="Times New Roman" w:cs="Times New Roman"/>
        </w:rPr>
        <w:t>及产污环节</w:t>
      </w:r>
      <w:proofErr w:type="gramEnd"/>
    </w:p>
    <w:p w14:paraId="08E5C955" w14:textId="77777777" w:rsidR="00F502BC" w:rsidRPr="002926E9" w:rsidRDefault="00F502BC" w:rsidP="00F502BC">
      <w:pPr>
        <w:spacing w:line="420" w:lineRule="exact"/>
        <w:ind w:firstLineChars="200" w:firstLine="480"/>
        <w:rPr>
          <w:rFonts w:ascii="Times New Roman" w:hAnsi="Times New Roman" w:cs="Times New Roman"/>
          <w:sz w:val="24"/>
          <w:szCs w:val="24"/>
        </w:rPr>
      </w:pPr>
      <w:r w:rsidRPr="002926E9">
        <w:rPr>
          <w:rFonts w:ascii="Times New Roman" w:hAnsi="Times New Roman" w:cs="Times New Roman"/>
          <w:sz w:val="24"/>
          <w:szCs w:val="24"/>
        </w:rPr>
        <w:t>动物房主要包括清洁级动物饲养及实验区、</w:t>
      </w:r>
      <w:r w:rsidRPr="002926E9">
        <w:rPr>
          <w:rFonts w:ascii="Times New Roman" w:hAnsi="Times New Roman" w:cs="Times New Roman"/>
          <w:sz w:val="24"/>
          <w:szCs w:val="24"/>
        </w:rPr>
        <w:t>SPF</w:t>
      </w:r>
      <w:r w:rsidRPr="002926E9">
        <w:rPr>
          <w:rFonts w:ascii="Times New Roman" w:hAnsi="Times New Roman" w:cs="Times New Roman"/>
          <w:sz w:val="24"/>
          <w:szCs w:val="24"/>
        </w:rPr>
        <w:t>动物实验区。</w:t>
      </w:r>
    </w:p>
    <w:p w14:paraId="72696B63" w14:textId="77777777" w:rsidR="00F502BC" w:rsidRPr="002926E9" w:rsidRDefault="00F502BC" w:rsidP="00F502BC">
      <w:pPr>
        <w:spacing w:line="420" w:lineRule="exact"/>
        <w:ind w:firstLineChars="200" w:firstLine="480"/>
        <w:rPr>
          <w:rFonts w:ascii="Times New Roman" w:hAnsi="Times New Roman" w:cs="Times New Roman"/>
          <w:sz w:val="24"/>
          <w:szCs w:val="24"/>
        </w:rPr>
      </w:pPr>
      <w:r w:rsidRPr="002926E9">
        <w:rPr>
          <w:rFonts w:ascii="Times New Roman" w:hAnsi="Times New Roman" w:cs="Times New Roman"/>
          <w:sz w:val="24"/>
          <w:szCs w:val="24"/>
        </w:rPr>
        <w:t>清洁动物检疫合格后进入动物饲养间或者实验间，物品（饲料、垫料、笼具等）进入各自的贮存间，项目所消耗的饲料、饮用水转变为动物粪尿，经垫料吸收后，作为垃圾，进入污物走廊，灭菌后由指定单位运走，做专门处理；做完动物实验的动物，处死后进入污物走廊，先经无害化处理，再交指定单位运走，做专门处理。</w:t>
      </w:r>
    </w:p>
    <w:p w14:paraId="5149A6EE" w14:textId="77777777" w:rsidR="00F502BC" w:rsidRPr="002926E9" w:rsidRDefault="00F502BC" w:rsidP="00F502BC">
      <w:pPr>
        <w:spacing w:line="420" w:lineRule="exact"/>
        <w:ind w:firstLineChars="200" w:firstLine="480"/>
        <w:rPr>
          <w:rFonts w:ascii="Times New Roman" w:hAnsi="Times New Roman" w:cs="Times New Roman"/>
          <w:sz w:val="24"/>
          <w:szCs w:val="24"/>
        </w:rPr>
      </w:pPr>
      <w:r w:rsidRPr="002926E9">
        <w:rPr>
          <w:rFonts w:ascii="Times New Roman" w:hAnsi="Times New Roman" w:cs="Times New Roman"/>
          <w:sz w:val="24"/>
          <w:szCs w:val="24"/>
        </w:rPr>
        <w:t>SPF</w:t>
      </w:r>
      <w:r w:rsidRPr="002926E9">
        <w:rPr>
          <w:rFonts w:ascii="Times New Roman" w:hAnsi="Times New Roman" w:cs="Times New Roman"/>
          <w:sz w:val="24"/>
          <w:szCs w:val="24"/>
        </w:rPr>
        <w:t>动物饲养及实验室的饲料、饮用水、垫料（刨花锯末或专用纸板）等物料经高压灭菌后进入洁净物品存放间；</w:t>
      </w:r>
      <w:r w:rsidRPr="002926E9">
        <w:rPr>
          <w:rFonts w:ascii="Times New Roman" w:hAnsi="Times New Roman" w:cs="Times New Roman"/>
          <w:sz w:val="24"/>
          <w:szCs w:val="24"/>
        </w:rPr>
        <w:t>SPF</w:t>
      </w:r>
      <w:r w:rsidRPr="002926E9">
        <w:rPr>
          <w:rFonts w:ascii="Times New Roman" w:hAnsi="Times New Roman" w:cs="Times New Roman"/>
          <w:sz w:val="24"/>
          <w:szCs w:val="24"/>
        </w:rPr>
        <w:t>动物外部消毒后，进入检疫室，检疫合格后进入动物饲养间；其它不可高压灭菌的物品经传递窗进入动物实验室。项目所消耗的饲料、饮用水转变为动物粪尿，经垫料吸收后，作为垃圾，进入污物走廊，由废弃物出口运出洁净区，灭菌后由指定单位运走，做专门处理；做完动物实验的动物，处死后进入污物走廊，由废弃物出口运出洁净区，先经无害化处理，再交指定单位运走，做专门处理。</w:t>
      </w:r>
    </w:p>
    <w:p w14:paraId="3D49D348" w14:textId="77777777" w:rsidR="00F502BC" w:rsidRPr="002926E9" w:rsidRDefault="00F502BC" w:rsidP="00F502BC">
      <w:pPr>
        <w:spacing w:line="420" w:lineRule="exact"/>
        <w:ind w:firstLineChars="200" w:firstLine="480"/>
        <w:rPr>
          <w:rFonts w:ascii="Times New Roman" w:hAnsi="Times New Roman" w:cs="Times New Roman"/>
          <w:sz w:val="24"/>
          <w:szCs w:val="24"/>
        </w:rPr>
      </w:pPr>
      <w:r w:rsidRPr="002926E9">
        <w:rPr>
          <w:rFonts w:ascii="Times New Roman" w:hAnsi="Times New Roman" w:cs="Times New Roman"/>
          <w:sz w:val="24"/>
          <w:szCs w:val="24"/>
        </w:rPr>
        <w:t>为确保空调系统</w:t>
      </w:r>
      <w:r w:rsidRPr="002926E9">
        <w:rPr>
          <w:rFonts w:ascii="Times New Roman" w:hAnsi="Times New Roman" w:cs="Times New Roman"/>
          <w:sz w:val="24"/>
          <w:szCs w:val="24"/>
        </w:rPr>
        <w:t>24</w:t>
      </w:r>
      <w:r w:rsidRPr="002926E9">
        <w:rPr>
          <w:rFonts w:ascii="Times New Roman" w:hAnsi="Times New Roman" w:cs="Times New Roman"/>
          <w:sz w:val="24"/>
          <w:szCs w:val="24"/>
        </w:rPr>
        <w:t>小时运转，动物</w:t>
      </w:r>
      <w:proofErr w:type="gramStart"/>
      <w:r w:rsidRPr="002926E9">
        <w:rPr>
          <w:rFonts w:ascii="Times New Roman" w:hAnsi="Times New Roman" w:cs="Times New Roman"/>
          <w:sz w:val="24"/>
          <w:szCs w:val="24"/>
        </w:rPr>
        <w:t>房设置</w:t>
      </w:r>
      <w:proofErr w:type="gramEnd"/>
      <w:r w:rsidRPr="002926E9">
        <w:rPr>
          <w:rFonts w:ascii="Times New Roman" w:hAnsi="Times New Roman" w:cs="Times New Roman"/>
          <w:sz w:val="24"/>
          <w:szCs w:val="24"/>
        </w:rPr>
        <w:t>双空调系统，即两系统空调轮流运转，以满足动物实验室对洁净环境的需求。</w:t>
      </w:r>
    </w:p>
    <w:p w14:paraId="543B40CE" w14:textId="0EB11EC5" w:rsidR="00B733F7" w:rsidRPr="002926E9" w:rsidRDefault="00F502BC" w:rsidP="00F502BC">
      <w:pPr>
        <w:spacing w:line="420" w:lineRule="exact"/>
        <w:ind w:firstLineChars="200" w:firstLine="480"/>
        <w:rPr>
          <w:rFonts w:ascii="Times New Roman" w:hAnsi="Times New Roman" w:cs="Times New Roman"/>
          <w:sz w:val="24"/>
          <w:szCs w:val="24"/>
        </w:rPr>
      </w:pPr>
      <w:r w:rsidRPr="002926E9">
        <w:rPr>
          <w:rFonts w:ascii="Times New Roman" w:hAnsi="Times New Roman" w:cs="Times New Roman"/>
          <w:sz w:val="24"/>
          <w:szCs w:val="24"/>
        </w:rPr>
        <w:t>此环节产生饲养恶臭气体</w:t>
      </w:r>
      <w:r w:rsidR="00181D3C" w:rsidRPr="002926E9">
        <w:rPr>
          <w:rFonts w:ascii="Times New Roman" w:hAnsi="Times New Roman" w:cs="Times New Roman"/>
          <w:sz w:val="24"/>
          <w:szCs w:val="24"/>
        </w:rPr>
        <w:t>G</w:t>
      </w:r>
      <w:r w:rsidR="00641862" w:rsidRPr="002926E9">
        <w:rPr>
          <w:rFonts w:ascii="Times New Roman" w:hAnsi="Times New Roman" w:cs="Times New Roman"/>
          <w:sz w:val="24"/>
          <w:szCs w:val="24"/>
        </w:rPr>
        <w:t>8</w:t>
      </w:r>
      <w:r w:rsidRPr="002926E9">
        <w:rPr>
          <w:rFonts w:ascii="Times New Roman" w:hAnsi="Times New Roman" w:cs="Times New Roman"/>
          <w:sz w:val="24"/>
          <w:szCs w:val="24"/>
        </w:rPr>
        <w:t>，动物尸体</w:t>
      </w:r>
      <w:r w:rsidRPr="002926E9">
        <w:rPr>
          <w:rFonts w:ascii="Times New Roman" w:hAnsi="Times New Roman" w:cs="Times New Roman"/>
          <w:sz w:val="24"/>
          <w:szCs w:val="24"/>
        </w:rPr>
        <w:t xml:space="preserve"> S1</w:t>
      </w:r>
      <w:r w:rsidR="00641862" w:rsidRPr="002926E9">
        <w:rPr>
          <w:rFonts w:ascii="Times New Roman" w:hAnsi="Times New Roman" w:cs="Times New Roman"/>
          <w:sz w:val="24"/>
          <w:szCs w:val="24"/>
        </w:rPr>
        <w:t>1</w:t>
      </w:r>
      <w:r w:rsidRPr="002926E9">
        <w:rPr>
          <w:rFonts w:ascii="Times New Roman" w:hAnsi="Times New Roman" w:cs="Times New Roman"/>
          <w:sz w:val="24"/>
          <w:szCs w:val="24"/>
        </w:rPr>
        <w:t>，动物垫料</w:t>
      </w:r>
      <w:r w:rsidRPr="002926E9">
        <w:rPr>
          <w:rFonts w:ascii="Times New Roman" w:hAnsi="Times New Roman" w:cs="Times New Roman"/>
          <w:sz w:val="24"/>
          <w:szCs w:val="24"/>
        </w:rPr>
        <w:t>S</w:t>
      </w:r>
      <w:r w:rsidR="00641862" w:rsidRPr="002926E9">
        <w:rPr>
          <w:rFonts w:ascii="Times New Roman" w:hAnsi="Times New Roman" w:cs="Times New Roman"/>
          <w:sz w:val="24"/>
          <w:szCs w:val="24"/>
        </w:rPr>
        <w:t>12</w:t>
      </w:r>
      <w:r w:rsidRPr="002926E9">
        <w:rPr>
          <w:rFonts w:ascii="Times New Roman" w:hAnsi="Times New Roman" w:cs="Times New Roman"/>
          <w:sz w:val="24"/>
          <w:szCs w:val="24"/>
        </w:rPr>
        <w:t>。饲养恶臭气体经处理后外排，其中动物尸体经无害化处理后委托有资质单位处理。垫料灭菌后由指定单位运走。</w:t>
      </w:r>
    </w:p>
    <w:p w14:paraId="0031FBE7" w14:textId="77777777" w:rsidR="00B733F7" w:rsidRPr="002926E9" w:rsidRDefault="00B733F7" w:rsidP="00882A46">
      <w:pPr>
        <w:spacing w:line="420" w:lineRule="exact"/>
        <w:ind w:firstLineChars="200" w:firstLine="480"/>
        <w:rPr>
          <w:rFonts w:ascii="Times New Roman" w:hAnsi="Times New Roman" w:cs="Times New Roman"/>
          <w:sz w:val="24"/>
          <w:szCs w:val="24"/>
        </w:rPr>
      </w:pPr>
    </w:p>
    <w:p w14:paraId="189970F6" w14:textId="77777777" w:rsidR="00882A46" w:rsidRPr="002926E9" w:rsidRDefault="00882A46" w:rsidP="00882A46">
      <w:pPr>
        <w:rPr>
          <w:rFonts w:ascii="Times New Roman" w:hAnsi="Times New Roman" w:cs="Times New Roman"/>
        </w:rPr>
      </w:pPr>
    </w:p>
    <w:p w14:paraId="518F4F01" w14:textId="77777777" w:rsidR="00B733F7" w:rsidRPr="002926E9" w:rsidRDefault="00B733F7" w:rsidP="00882A46">
      <w:pPr>
        <w:rPr>
          <w:rFonts w:ascii="Times New Roman" w:hAnsi="Times New Roman" w:cs="Times New Roman"/>
        </w:rPr>
      </w:pPr>
    </w:p>
    <w:p w14:paraId="01D6C612" w14:textId="77777777" w:rsidR="00B733F7" w:rsidRPr="002926E9" w:rsidRDefault="00B733F7" w:rsidP="00882A46">
      <w:pPr>
        <w:rPr>
          <w:rFonts w:ascii="Times New Roman" w:hAnsi="Times New Roman" w:cs="Times New Roman"/>
        </w:rPr>
      </w:pPr>
    </w:p>
    <w:p w14:paraId="27794B06" w14:textId="77777777" w:rsidR="00B733F7" w:rsidRPr="002926E9" w:rsidRDefault="00B733F7" w:rsidP="00882A46">
      <w:pPr>
        <w:rPr>
          <w:rFonts w:ascii="Times New Roman" w:hAnsi="Times New Roman" w:cs="Times New Roman"/>
        </w:rPr>
      </w:pPr>
    </w:p>
    <w:p w14:paraId="733FFEA5" w14:textId="77777777" w:rsidR="00B733F7" w:rsidRPr="002926E9" w:rsidRDefault="00B733F7" w:rsidP="00882A46">
      <w:pPr>
        <w:rPr>
          <w:rFonts w:ascii="Times New Roman" w:hAnsi="Times New Roman" w:cs="Times New Roman"/>
        </w:rPr>
      </w:pPr>
    </w:p>
    <w:p w14:paraId="7918EC22" w14:textId="77777777" w:rsidR="00882A46" w:rsidRPr="002926E9" w:rsidRDefault="00882A46" w:rsidP="00882A46">
      <w:pPr>
        <w:pStyle w:val="32"/>
        <w:rPr>
          <w:rFonts w:ascii="Times New Roman" w:hAnsi="Times New Roman" w:cs="Times New Roman"/>
        </w:rPr>
      </w:pPr>
      <w:r w:rsidRPr="002926E9">
        <w:rPr>
          <w:rFonts w:ascii="Times New Roman" w:hAnsi="Times New Roman" w:cs="Times New Roman"/>
        </w:rPr>
        <w:lastRenderedPageBreak/>
        <w:t>公</w:t>
      </w:r>
      <w:proofErr w:type="gramStart"/>
      <w:r w:rsidRPr="002926E9">
        <w:rPr>
          <w:rFonts w:ascii="Times New Roman" w:hAnsi="Times New Roman" w:cs="Times New Roman"/>
        </w:rPr>
        <w:t>辅工程染</w:t>
      </w:r>
      <w:proofErr w:type="gramEnd"/>
      <w:r w:rsidRPr="002926E9">
        <w:rPr>
          <w:rFonts w:ascii="Times New Roman" w:hAnsi="Times New Roman" w:cs="Times New Roman"/>
        </w:rPr>
        <w:t>影响因素分析</w:t>
      </w:r>
    </w:p>
    <w:p w14:paraId="4C27DFA5" w14:textId="77777777" w:rsidR="00882A46" w:rsidRPr="002926E9" w:rsidRDefault="002707DE"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纯水制备</w:t>
      </w:r>
    </w:p>
    <w:p w14:paraId="30BB8A32" w14:textId="77777777" w:rsidR="00181D3C" w:rsidRPr="002926E9" w:rsidRDefault="00181D3C" w:rsidP="00994A7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纯化</w:t>
      </w:r>
      <w:proofErr w:type="gramStart"/>
      <w:r w:rsidRPr="002926E9">
        <w:rPr>
          <w:rFonts w:ascii="Times New Roman" w:hAnsi="Times New Roman" w:cs="Times New Roman"/>
          <w:spacing w:val="0"/>
          <w:sz w:val="24"/>
          <w:szCs w:val="24"/>
        </w:rPr>
        <w:t>水采</w:t>
      </w:r>
      <w:proofErr w:type="gramEnd"/>
      <w:r w:rsidRPr="002926E9">
        <w:rPr>
          <w:rFonts w:ascii="Times New Roman" w:hAnsi="Times New Roman" w:cs="Times New Roman"/>
          <w:spacing w:val="0"/>
          <w:sz w:val="24"/>
          <w:szCs w:val="24"/>
        </w:rPr>
        <w:t>用二级反渗透加电渗析的工艺制备纯化水，工艺过程为：</w:t>
      </w:r>
    </w:p>
    <w:p w14:paraId="25B15E0F" w14:textId="77777777" w:rsidR="00181D3C" w:rsidRPr="002926E9" w:rsidRDefault="00181D3C" w:rsidP="00994A7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原水</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混凝剂注入</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多介质过滤</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活性碳过滤</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水质调整（阻垢剂注入）</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二级反渗透</w:t>
      </w:r>
      <w:r w:rsidRPr="002926E9">
        <w:rPr>
          <w:rFonts w:ascii="Times New Roman" w:hAnsi="Times New Roman" w:cs="Times New Roman"/>
          <w:spacing w:val="0"/>
          <w:sz w:val="24"/>
          <w:szCs w:val="24"/>
        </w:rPr>
        <w:t>→PH</w:t>
      </w:r>
      <w:r w:rsidRPr="002926E9">
        <w:rPr>
          <w:rFonts w:ascii="Times New Roman" w:hAnsi="Times New Roman" w:cs="Times New Roman"/>
          <w:spacing w:val="0"/>
          <w:sz w:val="24"/>
          <w:szCs w:val="24"/>
        </w:rPr>
        <w:t>调节</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电渗析（</w:t>
      </w:r>
      <w:r w:rsidRPr="002926E9">
        <w:rPr>
          <w:rFonts w:ascii="Times New Roman" w:hAnsi="Times New Roman" w:cs="Times New Roman"/>
          <w:spacing w:val="0"/>
          <w:sz w:val="24"/>
          <w:szCs w:val="24"/>
        </w:rPr>
        <w:t>EDI</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终端水泵</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紫外杀菌</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纯化水。</w:t>
      </w:r>
    </w:p>
    <w:p w14:paraId="7E9583E0" w14:textId="18FF11D5" w:rsidR="00181D3C" w:rsidRPr="002926E9" w:rsidRDefault="00181D3C" w:rsidP="00994A77">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纯水制备工艺会产生过滤反冲洗</w:t>
      </w:r>
      <w:proofErr w:type="gramStart"/>
      <w:r w:rsidRPr="002926E9">
        <w:rPr>
          <w:rFonts w:ascii="Times New Roman" w:hAnsi="Times New Roman" w:cs="Times New Roman"/>
          <w:spacing w:val="0"/>
          <w:sz w:val="24"/>
          <w:szCs w:val="24"/>
        </w:rPr>
        <w:t>废水及浓水</w:t>
      </w:r>
      <w:proofErr w:type="gramEnd"/>
      <w:r w:rsidRPr="002926E9">
        <w:rPr>
          <w:rFonts w:ascii="Times New Roman" w:hAnsi="Times New Roman" w:cs="Times New Roman"/>
          <w:spacing w:val="0"/>
          <w:sz w:val="24"/>
          <w:szCs w:val="24"/>
        </w:rPr>
        <w:t>（产水率</w:t>
      </w:r>
      <w:r w:rsidRPr="002926E9">
        <w:rPr>
          <w:rFonts w:ascii="Times New Roman" w:hAnsi="Times New Roman" w:cs="Times New Roman"/>
          <w:spacing w:val="0"/>
          <w:sz w:val="24"/>
          <w:szCs w:val="24"/>
        </w:rPr>
        <w:t xml:space="preserve"> 7</w:t>
      </w:r>
      <w:r w:rsidR="008D6426" w:rsidRPr="002926E9">
        <w:rPr>
          <w:rFonts w:ascii="Times New Roman" w:hAnsi="Times New Roman" w:cs="Times New Roman"/>
          <w:spacing w:val="0"/>
          <w:sz w:val="24"/>
          <w:szCs w:val="24"/>
        </w:rPr>
        <w:t>5</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），废水中污染物浓度较低，可直接回用于</w:t>
      </w:r>
      <w:r w:rsidR="00BA3189">
        <w:rPr>
          <w:rFonts w:ascii="Times New Roman" w:hAnsi="Times New Roman" w:cs="Times New Roman" w:hint="eastAsia"/>
          <w:spacing w:val="0"/>
          <w:sz w:val="24"/>
          <w:szCs w:val="24"/>
        </w:rPr>
        <w:t>冷却塔用水</w:t>
      </w:r>
      <w:r w:rsidRPr="002926E9">
        <w:rPr>
          <w:rFonts w:ascii="Times New Roman" w:hAnsi="Times New Roman" w:cs="Times New Roman"/>
          <w:spacing w:val="0"/>
          <w:sz w:val="24"/>
          <w:szCs w:val="24"/>
        </w:rPr>
        <w:t>。</w:t>
      </w:r>
    </w:p>
    <w:p w14:paraId="48F127D4" w14:textId="4C652ED8" w:rsidR="00181D3C" w:rsidRPr="002926E9" w:rsidRDefault="00BA3189" w:rsidP="00994A77">
      <w:pPr>
        <w:pStyle w:val="1W0"/>
        <w:spacing w:line="360" w:lineRule="auto"/>
        <w:ind w:firstLine="480"/>
        <w:rPr>
          <w:rFonts w:ascii="Times New Roman" w:hAnsi="Times New Roman" w:cs="Times New Roman"/>
          <w:spacing w:val="0"/>
          <w:sz w:val="24"/>
          <w:szCs w:val="24"/>
        </w:rPr>
      </w:pPr>
      <w:r>
        <w:rPr>
          <w:rFonts w:ascii="Times New Roman" w:hAnsi="Times New Roman" w:cs="Times New Roman"/>
          <w:spacing w:val="0"/>
          <w:sz w:val="24"/>
          <w:szCs w:val="24"/>
        </w:rPr>
        <w:t>各过滤器耗材定期更换产生废石英砂、砾石、废活性炭、废过滤器</w:t>
      </w:r>
      <w:r w:rsidR="00181D3C" w:rsidRPr="002926E9">
        <w:rPr>
          <w:rFonts w:ascii="Times New Roman" w:hAnsi="Times New Roman" w:cs="Times New Roman"/>
          <w:spacing w:val="0"/>
          <w:sz w:val="24"/>
          <w:szCs w:val="24"/>
        </w:rPr>
        <w:t>等。</w:t>
      </w:r>
    </w:p>
    <w:p w14:paraId="6691C8CE" w14:textId="77777777" w:rsidR="002707DE" w:rsidRPr="002926E9" w:rsidRDefault="002707DE"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注射用水</w:t>
      </w:r>
    </w:p>
    <w:p w14:paraId="01D16A0C"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根据生产需要与使用方便，在中试车间一层制水间设置有产水量为</w:t>
      </w:r>
      <w:r w:rsidRPr="002926E9">
        <w:rPr>
          <w:rFonts w:ascii="Times New Roman" w:hAnsi="Times New Roman" w:cs="Times New Roman"/>
          <w:spacing w:val="0"/>
          <w:sz w:val="24"/>
          <w:szCs w:val="24"/>
        </w:rPr>
        <w:t>5m³/h</w:t>
      </w:r>
      <w:r w:rsidRPr="002926E9">
        <w:rPr>
          <w:rFonts w:ascii="Times New Roman" w:hAnsi="Times New Roman" w:cs="Times New Roman"/>
          <w:spacing w:val="0"/>
          <w:sz w:val="24"/>
          <w:szCs w:val="24"/>
        </w:rPr>
        <w:t>的注射用水装置以解决生产所需的工艺用水、器皿工具清洗、</w:t>
      </w:r>
      <w:r w:rsidRPr="002926E9">
        <w:rPr>
          <w:rFonts w:ascii="Times New Roman" w:hAnsi="Times New Roman" w:cs="Times New Roman"/>
          <w:spacing w:val="0"/>
          <w:sz w:val="24"/>
          <w:szCs w:val="24"/>
        </w:rPr>
        <w:t>CIP</w:t>
      </w:r>
      <w:r w:rsidRPr="002926E9">
        <w:rPr>
          <w:rFonts w:ascii="Times New Roman" w:hAnsi="Times New Roman" w:cs="Times New Roman"/>
          <w:spacing w:val="0"/>
          <w:sz w:val="24"/>
          <w:szCs w:val="24"/>
        </w:rPr>
        <w:t>清洗等所需的注射用水。</w:t>
      </w:r>
    </w:p>
    <w:p w14:paraId="59DDEE5A" w14:textId="628088DD"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注射用水工艺流程如下：</w:t>
      </w:r>
      <w:r w:rsidR="008D6426" w:rsidRPr="002926E9">
        <w:rPr>
          <w:rFonts w:ascii="Times New Roman" w:hAnsi="Times New Roman" w:cs="Times New Roman"/>
          <w:spacing w:val="0"/>
          <w:sz w:val="24"/>
          <w:szCs w:val="24"/>
        </w:rPr>
        <w:t>纯水</w:t>
      </w:r>
      <w:r w:rsidR="008D6426" w:rsidRPr="002926E9">
        <w:rPr>
          <w:rFonts w:ascii="Times New Roman" w:hAnsi="Times New Roman" w:cs="Times New Roman"/>
          <w:spacing w:val="0"/>
          <w:sz w:val="24"/>
          <w:szCs w:val="24"/>
        </w:rPr>
        <w:t>→</w:t>
      </w:r>
      <w:r w:rsidR="008D6426" w:rsidRPr="002926E9">
        <w:rPr>
          <w:rFonts w:ascii="Times New Roman" w:hAnsi="Times New Roman" w:cs="Times New Roman"/>
          <w:spacing w:val="0"/>
          <w:sz w:val="24"/>
          <w:szCs w:val="24"/>
        </w:rPr>
        <w:t>多效蒸馏</w:t>
      </w:r>
      <w:r w:rsidR="008D6426" w:rsidRPr="002926E9">
        <w:rPr>
          <w:rFonts w:ascii="Times New Roman" w:hAnsi="Times New Roman" w:cs="Times New Roman"/>
          <w:spacing w:val="0"/>
          <w:sz w:val="24"/>
          <w:szCs w:val="24"/>
        </w:rPr>
        <w:t>→</w:t>
      </w:r>
      <w:r w:rsidR="008D6426" w:rsidRPr="002926E9">
        <w:rPr>
          <w:rFonts w:ascii="Times New Roman" w:hAnsi="Times New Roman" w:cs="Times New Roman"/>
          <w:spacing w:val="0"/>
          <w:sz w:val="24"/>
          <w:szCs w:val="24"/>
        </w:rPr>
        <w:t>冷却</w:t>
      </w:r>
      <w:r w:rsidR="008D6426" w:rsidRPr="002926E9">
        <w:rPr>
          <w:rFonts w:ascii="Times New Roman" w:hAnsi="Times New Roman" w:cs="Times New Roman"/>
          <w:spacing w:val="0"/>
          <w:sz w:val="24"/>
          <w:szCs w:val="24"/>
        </w:rPr>
        <w:t>→</w:t>
      </w:r>
      <w:r w:rsidR="008D6426" w:rsidRPr="002926E9">
        <w:rPr>
          <w:rFonts w:ascii="Times New Roman" w:hAnsi="Times New Roman" w:cs="Times New Roman"/>
          <w:spacing w:val="0"/>
          <w:sz w:val="24"/>
          <w:szCs w:val="24"/>
        </w:rPr>
        <w:t>注射水</w:t>
      </w:r>
    </w:p>
    <w:p w14:paraId="41FC3444" w14:textId="238A2B7B"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以纯水作为原水，以工业蒸汽为热源，经多效蒸馏水机蒸馏、工艺冷水机组</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7~12℃</w:t>
      </w:r>
      <w:r w:rsidRPr="002926E9">
        <w:rPr>
          <w:rFonts w:ascii="Times New Roman" w:hAnsi="Times New Roman" w:cs="Times New Roman"/>
          <w:spacing w:val="0"/>
          <w:sz w:val="24"/>
          <w:szCs w:val="24"/>
        </w:rPr>
        <w:t>冷冻水循环使用不外排）得到注射水。</w:t>
      </w:r>
      <w:r w:rsidR="008D6426" w:rsidRPr="002926E9">
        <w:rPr>
          <w:rFonts w:ascii="Times New Roman" w:hAnsi="Times New Roman" w:cs="Times New Roman"/>
          <w:spacing w:val="0"/>
          <w:sz w:val="24"/>
          <w:szCs w:val="24"/>
        </w:rPr>
        <w:t>注射水制备产水率</w:t>
      </w:r>
      <w:r w:rsidR="008D6426" w:rsidRPr="002926E9">
        <w:rPr>
          <w:rFonts w:ascii="Times New Roman" w:hAnsi="Times New Roman" w:cs="Times New Roman"/>
          <w:spacing w:val="0"/>
          <w:sz w:val="24"/>
          <w:szCs w:val="24"/>
        </w:rPr>
        <w:t xml:space="preserve"> 90%</w:t>
      </w:r>
      <w:r w:rsidR="008D6426"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该环节会产生蒸汽冷凝水，无特征无污染物</w:t>
      </w:r>
      <w:r w:rsidR="008D6426"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可回用于</w:t>
      </w:r>
      <w:r w:rsidR="00BA3189">
        <w:rPr>
          <w:rFonts w:ascii="Times New Roman" w:hAnsi="Times New Roman" w:cs="Times New Roman" w:hint="eastAsia"/>
          <w:spacing w:val="0"/>
          <w:sz w:val="24"/>
          <w:szCs w:val="24"/>
        </w:rPr>
        <w:t>冷却塔用水</w:t>
      </w:r>
      <w:r w:rsidRPr="002926E9">
        <w:rPr>
          <w:rFonts w:ascii="Times New Roman" w:hAnsi="Times New Roman" w:cs="Times New Roman"/>
          <w:spacing w:val="0"/>
          <w:sz w:val="24"/>
          <w:szCs w:val="24"/>
        </w:rPr>
        <w:t>。</w:t>
      </w:r>
    </w:p>
    <w:p w14:paraId="036DFA3C" w14:textId="77777777" w:rsidR="00181D3C" w:rsidRPr="002926E9" w:rsidRDefault="00181D3C"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纯蒸汽制备工艺流程</w:t>
      </w:r>
      <w:proofErr w:type="gramStart"/>
      <w:r w:rsidRPr="002926E9">
        <w:rPr>
          <w:rFonts w:ascii="Times New Roman" w:eastAsiaTheme="minorEastAsia" w:hAnsi="Times New Roman" w:cs="Times New Roman"/>
        </w:rPr>
        <w:t>及产污环节</w:t>
      </w:r>
      <w:proofErr w:type="gramEnd"/>
      <w:r w:rsidRPr="002926E9">
        <w:rPr>
          <w:rFonts w:ascii="Times New Roman" w:eastAsiaTheme="minorEastAsia" w:hAnsi="Times New Roman" w:cs="Times New Roman"/>
        </w:rPr>
        <w:t xml:space="preserve"> </w:t>
      </w:r>
    </w:p>
    <w:p w14:paraId="2D2587FF" w14:textId="47708075"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纯蒸汽制备工艺比较简单，以纯化水作为原水，以工业蒸汽为热源，</w:t>
      </w:r>
      <w:proofErr w:type="gramStart"/>
      <w:r w:rsidRPr="002926E9">
        <w:rPr>
          <w:rFonts w:ascii="Times New Roman" w:hAnsi="Times New Roman" w:cs="Times New Roman"/>
          <w:spacing w:val="0"/>
          <w:sz w:val="24"/>
          <w:szCs w:val="24"/>
        </w:rPr>
        <w:t>经纯蒸</w:t>
      </w:r>
      <w:proofErr w:type="gramEnd"/>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汽发生器产生无菌无热源的纯蒸汽。该环节会产生工业蒸汽冷凝水，无特征无污</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染物，</w:t>
      </w:r>
      <w:r w:rsidR="008D6426" w:rsidRPr="002926E9">
        <w:rPr>
          <w:rFonts w:ascii="Times New Roman" w:hAnsi="Times New Roman" w:cs="Times New Roman"/>
          <w:spacing w:val="0"/>
          <w:sz w:val="24"/>
          <w:szCs w:val="24"/>
        </w:rPr>
        <w:t>可回用于锅炉软水制备。</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纯蒸汽制备产水率</w:t>
      </w:r>
      <w:r w:rsidRPr="002926E9">
        <w:rPr>
          <w:rFonts w:ascii="Times New Roman" w:hAnsi="Times New Roman" w:cs="Times New Roman"/>
          <w:spacing w:val="0"/>
          <w:sz w:val="24"/>
          <w:szCs w:val="24"/>
        </w:rPr>
        <w:t xml:space="preserve"> 90%</w:t>
      </w:r>
      <w:r w:rsidRPr="002926E9">
        <w:rPr>
          <w:rFonts w:ascii="Times New Roman" w:hAnsi="Times New Roman" w:cs="Times New Roman"/>
          <w:spacing w:val="0"/>
          <w:sz w:val="24"/>
          <w:szCs w:val="24"/>
        </w:rPr>
        <w:t>，会产生浓水，废水中污染物浓度较低，可直接回用于</w:t>
      </w:r>
      <w:r w:rsidR="00BA3189">
        <w:rPr>
          <w:rFonts w:ascii="Times New Roman" w:hAnsi="Times New Roman" w:cs="Times New Roman" w:hint="eastAsia"/>
          <w:spacing w:val="0"/>
          <w:sz w:val="24"/>
          <w:szCs w:val="24"/>
        </w:rPr>
        <w:t>冷却塔用水</w:t>
      </w:r>
      <w:r w:rsidRPr="002926E9">
        <w:rPr>
          <w:rFonts w:ascii="Times New Roman" w:hAnsi="Times New Roman" w:cs="Times New Roman"/>
          <w:spacing w:val="0"/>
          <w:sz w:val="24"/>
          <w:szCs w:val="24"/>
        </w:rPr>
        <w:t>。</w:t>
      </w:r>
    </w:p>
    <w:p w14:paraId="13DEFDF5" w14:textId="77777777" w:rsidR="002707DE" w:rsidRPr="002926E9" w:rsidRDefault="002707DE"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空压机房</w:t>
      </w:r>
    </w:p>
    <w:p w14:paraId="6CC15BF2"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根据生产需要与使用方便以及从降低运行成本考虑，在地下室区域设置有空压用房，为生产用气点提供合格气源。</w:t>
      </w:r>
    </w:p>
    <w:p w14:paraId="50F138BE"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lastRenderedPageBreak/>
        <w:t>无油螺杆式空压机</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贮气罐</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预过滤器</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冷冻式压缩空气干燥机</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精过滤器</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超精过滤器</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用气点</w:t>
      </w:r>
    </w:p>
    <w:p w14:paraId="511AA52B" w14:textId="77777777" w:rsidR="007E0DC6" w:rsidRPr="002926E9" w:rsidRDefault="00181D3C" w:rsidP="007E0DC6">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该工段会产生噪声及废过滤器等。</w:t>
      </w:r>
    </w:p>
    <w:p w14:paraId="063F3BCA" w14:textId="77777777" w:rsidR="002707DE" w:rsidRPr="002926E9" w:rsidRDefault="002707DE"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锅炉房</w:t>
      </w:r>
    </w:p>
    <w:p w14:paraId="42E56DB4"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锅炉房设计安装</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台全自动燃气蒸汽锅炉（锅炉额定蒸发量为</w:t>
      </w:r>
      <w:r w:rsidRPr="002926E9">
        <w:rPr>
          <w:rFonts w:ascii="Times New Roman" w:hAnsi="Times New Roman" w:cs="Times New Roman"/>
          <w:spacing w:val="0"/>
          <w:sz w:val="24"/>
          <w:szCs w:val="24"/>
        </w:rPr>
        <w:t>5t/h</w:t>
      </w:r>
      <w:r w:rsidRPr="002926E9">
        <w:rPr>
          <w:rFonts w:ascii="Times New Roman" w:hAnsi="Times New Roman" w:cs="Times New Roman"/>
          <w:spacing w:val="0"/>
          <w:sz w:val="24"/>
          <w:szCs w:val="24"/>
        </w:rPr>
        <w:t>，额定蒸汽压力为</w:t>
      </w:r>
      <w:r w:rsidRPr="002926E9">
        <w:rPr>
          <w:rFonts w:ascii="Times New Roman" w:hAnsi="Times New Roman" w:cs="Times New Roman"/>
          <w:spacing w:val="0"/>
          <w:sz w:val="24"/>
          <w:szCs w:val="24"/>
        </w:rPr>
        <w:t>1.25MPa</w:t>
      </w:r>
      <w:r w:rsidRPr="002926E9">
        <w:rPr>
          <w:rFonts w:ascii="Times New Roman" w:hAnsi="Times New Roman" w:cs="Times New Roman"/>
          <w:spacing w:val="0"/>
          <w:sz w:val="24"/>
          <w:szCs w:val="24"/>
        </w:rPr>
        <w:t>，锅炉效率为</w:t>
      </w:r>
      <w:r w:rsidRPr="002926E9">
        <w:rPr>
          <w:rFonts w:ascii="Times New Roman" w:hAnsi="Times New Roman" w:cs="Times New Roman"/>
          <w:spacing w:val="0"/>
          <w:sz w:val="24"/>
          <w:szCs w:val="24"/>
        </w:rPr>
        <w:t>≥95%</w:t>
      </w:r>
      <w:r w:rsidRPr="002926E9">
        <w:rPr>
          <w:rFonts w:ascii="Times New Roman" w:hAnsi="Times New Roman" w:cs="Times New Roman"/>
          <w:spacing w:val="0"/>
          <w:sz w:val="24"/>
          <w:szCs w:val="24"/>
        </w:rPr>
        <w:t>），采用天然气作为燃料，锅炉房及配套辅机一次性建成，夏季运行一台锅炉，冬季全部运行。</w:t>
      </w:r>
    </w:p>
    <w:p w14:paraId="76AE6A81"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）燃料</w:t>
      </w:r>
      <w:proofErr w:type="gramStart"/>
      <w:r w:rsidRPr="002926E9">
        <w:rPr>
          <w:rFonts w:ascii="Times New Roman" w:hAnsi="Times New Roman" w:cs="Times New Roman"/>
          <w:spacing w:val="0"/>
          <w:sz w:val="24"/>
          <w:szCs w:val="24"/>
        </w:rPr>
        <w:t>及烟风系统</w:t>
      </w:r>
      <w:proofErr w:type="gramEnd"/>
    </w:p>
    <w:p w14:paraId="1C38C815" w14:textId="3E46A19F"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锅炉房采用天然气作为燃料。锅炉间按</w:t>
      </w:r>
      <w:r w:rsidRPr="002926E9">
        <w:rPr>
          <w:rFonts w:ascii="Times New Roman" w:hAnsi="Times New Roman" w:cs="Times New Roman"/>
          <w:spacing w:val="0"/>
          <w:sz w:val="24"/>
          <w:szCs w:val="24"/>
        </w:rPr>
        <w:t>12</w:t>
      </w:r>
      <w:r w:rsidRPr="002926E9">
        <w:rPr>
          <w:rFonts w:ascii="Times New Roman" w:hAnsi="Times New Roman" w:cs="Times New Roman"/>
          <w:spacing w:val="0"/>
          <w:sz w:val="24"/>
          <w:szCs w:val="24"/>
        </w:rPr>
        <w:t>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小时换气次数设置防爆通风机，同时设置气体泄漏浓度检测和报警，并与之联动，同时联动天然气室外进户总管上的电磁阀。锅炉燃烧后的烟气可由室内不锈钢烟囱，高</w:t>
      </w:r>
      <w:r w:rsidRPr="002926E9">
        <w:rPr>
          <w:rFonts w:ascii="Times New Roman" w:hAnsi="Times New Roman" w:cs="Times New Roman"/>
          <w:spacing w:val="0"/>
          <w:sz w:val="24"/>
          <w:szCs w:val="24"/>
        </w:rPr>
        <w:t>1</w:t>
      </w:r>
      <w:r w:rsidR="00994A77" w:rsidRPr="002926E9">
        <w:rPr>
          <w:rFonts w:ascii="Times New Roman" w:hAnsi="Times New Roman" w:cs="Times New Roman"/>
          <w:spacing w:val="0"/>
          <w:sz w:val="24"/>
          <w:szCs w:val="24"/>
        </w:rPr>
        <w:t>0</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rPr>
        <w:t>直接排入大气（烟囱高度以环评批复为准）。</w:t>
      </w:r>
    </w:p>
    <w:p w14:paraId="496092CA"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）给水系统</w:t>
      </w:r>
    </w:p>
    <w:p w14:paraId="18EC1BF6"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各生产厂房水质合格的凝结水通过凝结水回收装置回收至锅炉房软水箱作补水用。</w:t>
      </w:r>
    </w:p>
    <w:p w14:paraId="34F97845"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厂区给水</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全自动钠离子交换器</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软水箱</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锅炉给水泵</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节能器</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燃气锅炉</w:t>
      </w:r>
    </w:p>
    <w:p w14:paraId="6187C8FB"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厂区给水经计量后送至锅炉房，设一套全自动钠离子交换器进行软化处理，软水出力</w:t>
      </w:r>
      <w:r w:rsidRPr="002926E9">
        <w:rPr>
          <w:rFonts w:ascii="Times New Roman" w:hAnsi="Times New Roman" w:cs="Times New Roman"/>
          <w:spacing w:val="0"/>
          <w:sz w:val="24"/>
          <w:szCs w:val="24"/>
        </w:rPr>
        <w:t>10m³/h</w:t>
      </w:r>
      <w:r w:rsidRPr="002926E9">
        <w:rPr>
          <w:rFonts w:ascii="Times New Roman" w:hAnsi="Times New Roman" w:cs="Times New Roman"/>
          <w:spacing w:val="0"/>
          <w:sz w:val="24"/>
          <w:szCs w:val="24"/>
        </w:rPr>
        <w:t>，设</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个</w:t>
      </w:r>
      <w:r w:rsidRPr="002926E9">
        <w:rPr>
          <w:rFonts w:ascii="Times New Roman" w:hAnsi="Times New Roman" w:cs="Times New Roman"/>
          <w:spacing w:val="0"/>
          <w:sz w:val="24"/>
          <w:szCs w:val="24"/>
        </w:rPr>
        <w:t>10m³</w:t>
      </w:r>
      <w:r w:rsidRPr="002926E9">
        <w:rPr>
          <w:rFonts w:ascii="Times New Roman" w:hAnsi="Times New Roman" w:cs="Times New Roman"/>
          <w:spacing w:val="0"/>
          <w:sz w:val="24"/>
          <w:szCs w:val="24"/>
        </w:rPr>
        <w:t>不锈钢软水箱。</w:t>
      </w:r>
    </w:p>
    <w:p w14:paraId="31361DD3" w14:textId="7D8BAB8C"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锅炉定期排污水排至室外排污降温池降至</w:t>
      </w:r>
      <w:r w:rsidRPr="002926E9">
        <w:rPr>
          <w:rFonts w:ascii="Times New Roman" w:hAnsi="Times New Roman" w:cs="Times New Roman"/>
          <w:spacing w:val="0"/>
          <w:sz w:val="24"/>
          <w:szCs w:val="24"/>
        </w:rPr>
        <w:t>40℃</w:t>
      </w:r>
      <w:r w:rsidRPr="002926E9">
        <w:rPr>
          <w:rFonts w:ascii="Times New Roman" w:hAnsi="Times New Roman" w:cs="Times New Roman"/>
          <w:spacing w:val="0"/>
          <w:sz w:val="24"/>
          <w:szCs w:val="24"/>
        </w:rPr>
        <w:t>已下后排至</w:t>
      </w:r>
      <w:r w:rsidR="008D6426" w:rsidRPr="002926E9">
        <w:rPr>
          <w:rFonts w:ascii="Times New Roman" w:hAnsi="Times New Roman" w:cs="Times New Roman"/>
          <w:spacing w:val="0"/>
          <w:sz w:val="24"/>
          <w:szCs w:val="24"/>
        </w:rPr>
        <w:t>污水处理站</w:t>
      </w:r>
      <w:r w:rsidRPr="002926E9">
        <w:rPr>
          <w:rFonts w:ascii="Times New Roman" w:hAnsi="Times New Roman" w:cs="Times New Roman"/>
          <w:spacing w:val="0"/>
          <w:sz w:val="24"/>
          <w:szCs w:val="24"/>
        </w:rPr>
        <w:t>。</w:t>
      </w:r>
    </w:p>
    <w:p w14:paraId="0422FCED"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）汽水系统：</w:t>
      </w:r>
    </w:p>
    <w:p w14:paraId="4D4DB855"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锅炉产生的蒸汽经计量后进入分汽缸，分汽缸引出的蒸汽母管供各生产厂房。</w:t>
      </w:r>
    </w:p>
    <w:p w14:paraId="1DB196B2" w14:textId="538E3ABB"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此工段会产生锅炉废气及</w:t>
      </w:r>
      <w:r w:rsidR="00994A77" w:rsidRPr="002926E9">
        <w:rPr>
          <w:rFonts w:ascii="Times New Roman" w:hAnsi="Times New Roman" w:cs="Times New Roman"/>
          <w:spacing w:val="0"/>
          <w:sz w:val="24"/>
          <w:szCs w:val="24"/>
        </w:rPr>
        <w:t>锅炉废水</w:t>
      </w:r>
      <w:r w:rsidRPr="002926E9">
        <w:rPr>
          <w:rFonts w:ascii="Times New Roman" w:hAnsi="Times New Roman" w:cs="Times New Roman"/>
          <w:spacing w:val="0"/>
          <w:sz w:val="24"/>
          <w:szCs w:val="24"/>
        </w:rPr>
        <w:t>排放。</w:t>
      </w:r>
    </w:p>
    <w:p w14:paraId="40EEE70E" w14:textId="77777777" w:rsidR="002707DE" w:rsidRPr="002926E9" w:rsidRDefault="002707DE"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冷却系统</w:t>
      </w:r>
    </w:p>
    <w:p w14:paraId="2822ED5D" w14:textId="77777777" w:rsidR="002707DE"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项目空调共两个冷却系统：系统</w:t>
      </w:r>
      <w:proofErr w:type="gramStart"/>
      <w:r w:rsidRPr="002926E9">
        <w:rPr>
          <w:rFonts w:ascii="Times New Roman" w:hAnsi="Times New Roman" w:cs="Times New Roman"/>
          <w:spacing w:val="0"/>
          <w:sz w:val="24"/>
          <w:szCs w:val="24"/>
        </w:rPr>
        <w:t>一</w:t>
      </w:r>
      <w:proofErr w:type="gramEnd"/>
      <w:r w:rsidRPr="002926E9">
        <w:rPr>
          <w:rFonts w:ascii="Times New Roman" w:hAnsi="Times New Roman" w:cs="Times New Roman"/>
          <w:spacing w:val="0"/>
          <w:sz w:val="24"/>
          <w:szCs w:val="24"/>
        </w:rPr>
        <w:t>选用水泵</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台，</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用</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备；超低噪音逆流式方形玻璃钢冷却塔</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台，分别与空调制冷机组配套使用；系统二选用水泵</w:t>
      </w:r>
      <w:r w:rsidRPr="002926E9">
        <w:rPr>
          <w:rFonts w:ascii="Times New Roman" w:hAnsi="Times New Roman" w:cs="Times New Roman"/>
          <w:spacing w:val="0"/>
          <w:sz w:val="24"/>
          <w:szCs w:val="24"/>
        </w:rPr>
        <w:t>4</w:t>
      </w:r>
      <w:r w:rsidRPr="002926E9">
        <w:rPr>
          <w:rFonts w:ascii="Times New Roman" w:hAnsi="Times New Roman" w:cs="Times New Roman"/>
          <w:spacing w:val="0"/>
          <w:sz w:val="24"/>
          <w:szCs w:val="24"/>
        </w:rPr>
        <w:t>台，</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用</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备；超低噪音逆流式方形玻璃钢冷却塔</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台，与空调制冷机组配套使用；冷却塔集中设在中试车间屋面上</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循环水泵集中设在地下室的循环水泵房内。给水管道直接补水至塔内集水盘内。</w:t>
      </w:r>
    </w:p>
    <w:p w14:paraId="5EF8C420"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lastRenderedPageBreak/>
        <w:t>此工段会产生冷却废水及噪声。</w:t>
      </w:r>
    </w:p>
    <w:p w14:paraId="0888FA70" w14:textId="77777777" w:rsidR="00C01AA0" w:rsidRPr="002926E9" w:rsidRDefault="00C01AA0"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化学试剂库</w:t>
      </w:r>
    </w:p>
    <w:p w14:paraId="09FC4301" w14:textId="77777777" w:rsidR="00181D3C" w:rsidRPr="002926E9" w:rsidRDefault="00181D3C" w:rsidP="00181D3C">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项目化学试剂库主要用以存贮研发实验所需的有特殊要求的化学试剂，包括易燃易爆的、有毒的、有腐蚀的物品。</w:t>
      </w:r>
    </w:p>
    <w:p w14:paraId="2DA32633" w14:textId="7305A29C" w:rsidR="00181D3C" w:rsidRPr="002926E9" w:rsidRDefault="00181D3C" w:rsidP="00181D3C">
      <w:pPr>
        <w:pStyle w:val="1W3"/>
        <w:rPr>
          <w:rFonts w:eastAsiaTheme="minorEastAsia" w:cs="Times New Roman"/>
        </w:rPr>
      </w:pPr>
      <w:r w:rsidRPr="002926E9">
        <w:rPr>
          <w:rFonts w:eastAsiaTheme="minorEastAsia" w:cs="Times New Roman"/>
          <w:b/>
          <w:spacing w:val="0"/>
          <w:szCs w:val="24"/>
        </w:rPr>
        <w:t>表</w:t>
      </w:r>
      <w:r w:rsidRPr="002926E9">
        <w:rPr>
          <w:rFonts w:eastAsiaTheme="minorEastAsia" w:cs="Times New Roman"/>
          <w:b/>
          <w:spacing w:val="0"/>
          <w:szCs w:val="24"/>
        </w:rPr>
        <w:t xml:space="preserve"> </w:t>
      </w:r>
      <w:r w:rsidR="00C45038" w:rsidRPr="002926E9">
        <w:rPr>
          <w:rFonts w:eastAsiaTheme="minorEastAsia" w:cs="Times New Roman"/>
          <w:b/>
          <w:spacing w:val="0"/>
          <w:szCs w:val="24"/>
        </w:rPr>
        <w:fldChar w:fldCharType="begin"/>
      </w:r>
      <w:r w:rsidR="00C45038" w:rsidRPr="002926E9">
        <w:rPr>
          <w:rFonts w:eastAsiaTheme="minorEastAsia" w:cs="Times New Roman"/>
          <w:b/>
          <w:spacing w:val="0"/>
          <w:szCs w:val="24"/>
        </w:rPr>
        <w:instrText xml:space="preserve"> STYLEREF 2 \s </w:instrText>
      </w:r>
      <w:r w:rsidR="00C45038" w:rsidRPr="002926E9">
        <w:rPr>
          <w:rFonts w:eastAsiaTheme="minorEastAsia" w:cs="Times New Roman"/>
          <w:b/>
          <w:spacing w:val="0"/>
          <w:szCs w:val="24"/>
        </w:rPr>
        <w:fldChar w:fldCharType="separate"/>
      </w:r>
      <w:r w:rsidR="00F359F4">
        <w:rPr>
          <w:rFonts w:eastAsiaTheme="minorEastAsia" w:cs="Times New Roman"/>
          <w:b/>
          <w:noProof/>
          <w:spacing w:val="0"/>
          <w:szCs w:val="24"/>
        </w:rPr>
        <w:t>3.2</w:t>
      </w:r>
      <w:r w:rsidR="00C45038" w:rsidRPr="002926E9">
        <w:rPr>
          <w:rFonts w:eastAsiaTheme="minorEastAsia" w:cs="Times New Roman"/>
          <w:b/>
          <w:spacing w:val="0"/>
          <w:szCs w:val="24"/>
        </w:rPr>
        <w:fldChar w:fldCharType="end"/>
      </w:r>
      <w:r w:rsidR="00C45038" w:rsidRPr="002926E9">
        <w:rPr>
          <w:rFonts w:eastAsiaTheme="minorEastAsia" w:cs="Times New Roman"/>
          <w:b/>
          <w:spacing w:val="0"/>
          <w:szCs w:val="24"/>
        </w:rPr>
        <w:noBreakHyphen/>
      </w:r>
      <w:r w:rsidR="00C45038" w:rsidRPr="002926E9">
        <w:rPr>
          <w:rFonts w:eastAsiaTheme="minorEastAsia" w:cs="Times New Roman"/>
          <w:b/>
          <w:spacing w:val="0"/>
          <w:szCs w:val="24"/>
        </w:rPr>
        <w:fldChar w:fldCharType="begin"/>
      </w:r>
      <w:r w:rsidR="00C45038" w:rsidRPr="002926E9">
        <w:rPr>
          <w:rFonts w:eastAsiaTheme="minorEastAsia" w:cs="Times New Roman"/>
          <w:b/>
          <w:spacing w:val="0"/>
          <w:szCs w:val="24"/>
        </w:rPr>
        <w:instrText xml:space="preserve"> SEQ </w:instrText>
      </w:r>
      <w:r w:rsidR="00C45038" w:rsidRPr="002926E9">
        <w:rPr>
          <w:rFonts w:eastAsiaTheme="minorEastAsia" w:cs="Times New Roman"/>
          <w:b/>
          <w:spacing w:val="0"/>
          <w:szCs w:val="24"/>
        </w:rPr>
        <w:instrText>表</w:instrText>
      </w:r>
      <w:r w:rsidR="00C45038" w:rsidRPr="002926E9">
        <w:rPr>
          <w:rFonts w:eastAsiaTheme="minorEastAsia" w:cs="Times New Roman"/>
          <w:b/>
          <w:spacing w:val="0"/>
          <w:szCs w:val="24"/>
        </w:rPr>
        <w:instrText xml:space="preserve"> \* ARABIC \s 2 </w:instrText>
      </w:r>
      <w:r w:rsidR="00C45038" w:rsidRPr="002926E9">
        <w:rPr>
          <w:rFonts w:eastAsiaTheme="minorEastAsia" w:cs="Times New Roman"/>
          <w:b/>
          <w:spacing w:val="0"/>
          <w:szCs w:val="24"/>
        </w:rPr>
        <w:fldChar w:fldCharType="separate"/>
      </w:r>
      <w:r w:rsidR="00F359F4">
        <w:rPr>
          <w:rFonts w:eastAsiaTheme="minorEastAsia" w:cs="Times New Roman"/>
          <w:b/>
          <w:noProof/>
          <w:spacing w:val="0"/>
          <w:szCs w:val="24"/>
        </w:rPr>
        <w:t>1</w:t>
      </w:r>
      <w:r w:rsidR="00C45038" w:rsidRPr="002926E9">
        <w:rPr>
          <w:rFonts w:eastAsiaTheme="minorEastAsia" w:cs="Times New Roman"/>
          <w:b/>
          <w:spacing w:val="0"/>
          <w:szCs w:val="24"/>
        </w:rPr>
        <w:fldChar w:fldCharType="end"/>
      </w:r>
      <w:r w:rsidRPr="002926E9">
        <w:rPr>
          <w:rFonts w:eastAsiaTheme="minorEastAsia" w:cs="Times New Roman"/>
          <w:b/>
          <w:spacing w:val="0"/>
          <w:szCs w:val="24"/>
        </w:rPr>
        <w:t xml:space="preserve">    </w:t>
      </w:r>
      <w:r w:rsidRPr="002926E9">
        <w:rPr>
          <w:rFonts w:eastAsiaTheme="minorEastAsia" w:cs="Times New Roman"/>
          <w:b/>
          <w:spacing w:val="0"/>
          <w:szCs w:val="24"/>
        </w:rPr>
        <w:t>化学试剂库面积分布表</w:t>
      </w:r>
    </w:p>
    <w:tbl>
      <w:tblPr>
        <w:tblStyle w:val="210"/>
        <w:tblW w:w="0" w:type="auto"/>
        <w:tblLook w:val="04A0" w:firstRow="1" w:lastRow="0" w:firstColumn="1" w:lastColumn="0" w:noHBand="0" w:noVBand="1"/>
      </w:tblPr>
      <w:tblGrid>
        <w:gridCol w:w="1271"/>
        <w:gridCol w:w="2835"/>
        <w:gridCol w:w="2126"/>
        <w:gridCol w:w="2064"/>
      </w:tblGrid>
      <w:tr w:rsidR="00181D3C" w:rsidRPr="002926E9" w14:paraId="15B6F356" w14:textId="77777777" w:rsidTr="00994A77">
        <w:tc>
          <w:tcPr>
            <w:tcW w:w="1271" w:type="dxa"/>
            <w:hideMark/>
          </w:tcPr>
          <w:p w14:paraId="66FD4C24" w14:textId="77777777" w:rsidR="00181D3C" w:rsidRPr="002926E9" w:rsidRDefault="00181D3C">
            <w:pPr>
              <w:pStyle w:val="1W1"/>
              <w:rPr>
                <w:rFonts w:eastAsiaTheme="minorEastAsia" w:cs="Times New Roman"/>
                <w:sz w:val="21"/>
                <w:szCs w:val="21"/>
              </w:rPr>
            </w:pPr>
            <w:bookmarkStart w:id="119" w:name="_Hlk79791923"/>
            <w:r w:rsidRPr="002926E9">
              <w:rPr>
                <w:rFonts w:eastAsiaTheme="minorEastAsia" w:cs="Times New Roman"/>
                <w:sz w:val="21"/>
                <w:szCs w:val="21"/>
              </w:rPr>
              <w:t>序号</w:t>
            </w:r>
          </w:p>
        </w:tc>
        <w:tc>
          <w:tcPr>
            <w:tcW w:w="2835" w:type="dxa"/>
            <w:hideMark/>
          </w:tcPr>
          <w:p w14:paraId="1E5EE436"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房间名称</w:t>
            </w:r>
          </w:p>
        </w:tc>
        <w:tc>
          <w:tcPr>
            <w:tcW w:w="2126" w:type="dxa"/>
            <w:hideMark/>
          </w:tcPr>
          <w:p w14:paraId="3965AB02"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面积（㎡）</w:t>
            </w:r>
          </w:p>
        </w:tc>
        <w:tc>
          <w:tcPr>
            <w:tcW w:w="2064" w:type="dxa"/>
            <w:hideMark/>
          </w:tcPr>
          <w:p w14:paraId="0C5E38D5"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备注</w:t>
            </w:r>
          </w:p>
        </w:tc>
      </w:tr>
      <w:tr w:rsidR="00181D3C" w:rsidRPr="002926E9" w14:paraId="6E1B0925" w14:textId="77777777" w:rsidTr="00994A77">
        <w:tc>
          <w:tcPr>
            <w:tcW w:w="1271" w:type="dxa"/>
            <w:hideMark/>
          </w:tcPr>
          <w:p w14:paraId="26A1E750"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1</w:t>
            </w:r>
          </w:p>
        </w:tc>
        <w:tc>
          <w:tcPr>
            <w:tcW w:w="2835" w:type="dxa"/>
            <w:hideMark/>
          </w:tcPr>
          <w:p w14:paraId="2C339CF7"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试剂间</w:t>
            </w:r>
            <w:proofErr w:type="gramStart"/>
            <w:r w:rsidRPr="002926E9">
              <w:rPr>
                <w:rFonts w:eastAsiaTheme="minorEastAsia" w:cs="Times New Roman"/>
                <w:sz w:val="21"/>
                <w:szCs w:val="21"/>
              </w:rPr>
              <w:t>一</w:t>
            </w:r>
            <w:proofErr w:type="gramEnd"/>
          </w:p>
        </w:tc>
        <w:tc>
          <w:tcPr>
            <w:tcW w:w="2126" w:type="dxa"/>
            <w:hideMark/>
          </w:tcPr>
          <w:p w14:paraId="53196C59"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26.64</w:t>
            </w:r>
          </w:p>
        </w:tc>
        <w:tc>
          <w:tcPr>
            <w:tcW w:w="2064" w:type="dxa"/>
            <w:hideMark/>
          </w:tcPr>
          <w:p w14:paraId="115E6A27"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固体类</w:t>
            </w:r>
          </w:p>
        </w:tc>
      </w:tr>
      <w:tr w:rsidR="00181D3C" w:rsidRPr="002926E9" w14:paraId="6433B4C7" w14:textId="77777777" w:rsidTr="00994A77">
        <w:tc>
          <w:tcPr>
            <w:tcW w:w="1271" w:type="dxa"/>
            <w:hideMark/>
          </w:tcPr>
          <w:p w14:paraId="1E3ACC60"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2</w:t>
            </w:r>
          </w:p>
        </w:tc>
        <w:tc>
          <w:tcPr>
            <w:tcW w:w="2835" w:type="dxa"/>
            <w:hideMark/>
          </w:tcPr>
          <w:p w14:paraId="50BF4322"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试剂间二</w:t>
            </w:r>
          </w:p>
        </w:tc>
        <w:tc>
          <w:tcPr>
            <w:tcW w:w="2126" w:type="dxa"/>
            <w:hideMark/>
          </w:tcPr>
          <w:p w14:paraId="547F5B66"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26.64</w:t>
            </w:r>
          </w:p>
        </w:tc>
        <w:tc>
          <w:tcPr>
            <w:tcW w:w="2064" w:type="dxa"/>
            <w:hideMark/>
          </w:tcPr>
          <w:p w14:paraId="34E22F0C"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液体类</w:t>
            </w:r>
          </w:p>
        </w:tc>
      </w:tr>
      <w:tr w:rsidR="00181D3C" w:rsidRPr="002926E9" w14:paraId="415B51AF" w14:textId="77777777" w:rsidTr="00994A77">
        <w:tc>
          <w:tcPr>
            <w:tcW w:w="1271" w:type="dxa"/>
            <w:hideMark/>
          </w:tcPr>
          <w:p w14:paraId="2EAB12D5"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3</w:t>
            </w:r>
          </w:p>
        </w:tc>
        <w:tc>
          <w:tcPr>
            <w:tcW w:w="2835" w:type="dxa"/>
            <w:hideMark/>
          </w:tcPr>
          <w:p w14:paraId="73FE355D"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试剂间三</w:t>
            </w:r>
          </w:p>
        </w:tc>
        <w:tc>
          <w:tcPr>
            <w:tcW w:w="2126" w:type="dxa"/>
            <w:hideMark/>
          </w:tcPr>
          <w:p w14:paraId="7A5235A1"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52.8</w:t>
            </w:r>
          </w:p>
        </w:tc>
        <w:tc>
          <w:tcPr>
            <w:tcW w:w="2064" w:type="dxa"/>
            <w:hideMark/>
          </w:tcPr>
          <w:p w14:paraId="3EE063A4"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氧化类</w:t>
            </w:r>
          </w:p>
        </w:tc>
      </w:tr>
      <w:tr w:rsidR="00181D3C" w:rsidRPr="002926E9" w14:paraId="3498E932" w14:textId="77777777" w:rsidTr="00994A77">
        <w:tc>
          <w:tcPr>
            <w:tcW w:w="1271" w:type="dxa"/>
            <w:hideMark/>
          </w:tcPr>
          <w:p w14:paraId="67598EDF"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4</w:t>
            </w:r>
          </w:p>
        </w:tc>
        <w:tc>
          <w:tcPr>
            <w:tcW w:w="2835" w:type="dxa"/>
            <w:hideMark/>
          </w:tcPr>
          <w:p w14:paraId="71CAFB38" w14:textId="77777777" w:rsidR="00181D3C" w:rsidRPr="002926E9" w:rsidRDefault="00181D3C">
            <w:pPr>
              <w:pStyle w:val="1W1"/>
              <w:rPr>
                <w:rFonts w:eastAsiaTheme="minorEastAsia" w:cs="Times New Roman"/>
                <w:sz w:val="21"/>
                <w:szCs w:val="21"/>
              </w:rPr>
            </w:pPr>
            <w:proofErr w:type="gramStart"/>
            <w:r w:rsidRPr="002926E9">
              <w:rPr>
                <w:rFonts w:eastAsiaTheme="minorEastAsia" w:cs="Times New Roman"/>
                <w:sz w:val="21"/>
                <w:szCs w:val="21"/>
              </w:rPr>
              <w:t>试剂间四</w:t>
            </w:r>
            <w:proofErr w:type="gramEnd"/>
          </w:p>
        </w:tc>
        <w:tc>
          <w:tcPr>
            <w:tcW w:w="2126" w:type="dxa"/>
            <w:hideMark/>
          </w:tcPr>
          <w:p w14:paraId="13147700"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52.8</w:t>
            </w:r>
          </w:p>
        </w:tc>
        <w:tc>
          <w:tcPr>
            <w:tcW w:w="2064" w:type="dxa"/>
            <w:hideMark/>
          </w:tcPr>
          <w:p w14:paraId="132604F5"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还原类</w:t>
            </w:r>
          </w:p>
        </w:tc>
      </w:tr>
      <w:tr w:rsidR="00181D3C" w:rsidRPr="002926E9" w14:paraId="3600805E" w14:textId="77777777" w:rsidTr="00994A77">
        <w:tc>
          <w:tcPr>
            <w:tcW w:w="1271" w:type="dxa"/>
            <w:hideMark/>
          </w:tcPr>
          <w:p w14:paraId="6936F3DC"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5</w:t>
            </w:r>
          </w:p>
        </w:tc>
        <w:tc>
          <w:tcPr>
            <w:tcW w:w="2835" w:type="dxa"/>
            <w:hideMark/>
          </w:tcPr>
          <w:p w14:paraId="7C3630CF" w14:textId="77777777" w:rsidR="00181D3C" w:rsidRPr="002926E9" w:rsidRDefault="00181D3C">
            <w:pPr>
              <w:pStyle w:val="1W1"/>
              <w:rPr>
                <w:rFonts w:eastAsiaTheme="minorEastAsia" w:cs="Times New Roman"/>
                <w:sz w:val="21"/>
                <w:szCs w:val="21"/>
              </w:rPr>
            </w:pPr>
            <w:proofErr w:type="gramStart"/>
            <w:r w:rsidRPr="002926E9">
              <w:rPr>
                <w:rFonts w:eastAsiaTheme="minorEastAsia" w:cs="Times New Roman"/>
                <w:sz w:val="21"/>
                <w:szCs w:val="21"/>
              </w:rPr>
              <w:t>试剂间五</w:t>
            </w:r>
            <w:proofErr w:type="gramEnd"/>
          </w:p>
        </w:tc>
        <w:tc>
          <w:tcPr>
            <w:tcW w:w="2126" w:type="dxa"/>
            <w:hideMark/>
          </w:tcPr>
          <w:p w14:paraId="45FB7900"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54.36</w:t>
            </w:r>
          </w:p>
        </w:tc>
        <w:tc>
          <w:tcPr>
            <w:tcW w:w="2064" w:type="dxa"/>
            <w:hideMark/>
          </w:tcPr>
          <w:p w14:paraId="5B5DBBF5" w14:textId="77777777" w:rsidR="00181D3C" w:rsidRPr="002926E9" w:rsidRDefault="00181D3C">
            <w:pPr>
              <w:pStyle w:val="1W1"/>
              <w:rPr>
                <w:rFonts w:eastAsiaTheme="minorEastAsia" w:cs="Times New Roman"/>
                <w:sz w:val="21"/>
                <w:szCs w:val="21"/>
              </w:rPr>
            </w:pPr>
            <w:r w:rsidRPr="002926E9">
              <w:rPr>
                <w:rFonts w:eastAsiaTheme="minorEastAsia" w:cs="Times New Roman"/>
                <w:sz w:val="21"/>
                <w:szCs w:val="21"/>
              </w:rPr>
              <w:t>腐蚀性</w:t>
            </w:r>
          </w:p>
        </w:tc>
      </w:tr>
    </w:tbl>
    <w:bookmarkEnd w:id="119"/>
    <w:p w14:paraId="4C49723C" w14:textId="77777777" w:rsidR="00C41F41" w:rsidRPr="002926E9" w:rsidRDefault="00C41F41" w:rsidP="00C41F41">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仓内原料分类主要按照其性质、存放条件要求进行，化学品的储量一般按</w:t>
      </w:r>
      <w:r w:rsidRPr="002926E9">
        <w:rPr>
          <w:rFonts w:ascii="Times New Roman" w:hAnsi="Times New Roman" w:cs="Times New Roman"/>
          <w:spacing w:val="0"/>
          <w:sz w:val="24"/>
          <w:szCs w:val="24"/>
        </w:rPr>
        <w:t xml:space="preserve"> 1~2 </w:t>
      </w:r>
      <w:r w:rsidRPr="002926E9">
        <w:rPr>
          <w:rFonts w:ascii="Times New Roman" w:hAnsi="Times New Roman" w:cs="Times New Roman"/>
          <w:spacing w:val="0"/>
          <w:sz w:val="24"/>
          <w:szCs w:val="24"/>
        </w:rPr>
        <w:t>周用量进行储存。由于化学品储存均为未开封的塑料桶，不会有废气产生。</w:t>
      </w:r>
    </w:p>
    <w:p w14:paraId="38B04AB4" w14:textId="63ECD605" w:rsidR="00C01AA0" w:rsidRPr="002926E9" w:rsidRDefault="00C41F41" w:rsidP="00C41F41">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化学品存放位置除了进行地面作防腐蚀处理外，还设有托盘和窨井，即将化学品分类堆放在托盘上，一旦发生泄露，泄露的危化品会储存在托盘内，集中</w:t>
      </w:r>
      <w:proofErr w:type="gramStart"/>
      <w:r w:rsidRPr="002926E9">
        <w:rPr>
          <w:rFonts w:ascii="Times New Roman" w:hAnsi="Times New Roman" w:cs="Times New Roman"/>
          <w:spacing w:val="0"/>
          <w:sz w:val="24"/>
          <w:szCs w:val="24"/>
        </w:rPr>
        <w:t>清理做危废</w:t>
      </w:r>
      <w:proofErr w:type="gramEnd"/>
      <w:r w:rsidRPr="002926E9">
        <w:rPr>
          <w:rFonts w:ascii="Times New Roman" w:hAnsi="Times New Roman" w:cs="Times New Roman"/>
          <w:spacing w:val="0"/>
          <w:sz w:val="24"/>
          <w:szCs w:val="24"/>
        </w:rPr>
        <w:t>处理，窨井连接专用管道与事故</w:t>
      </w:r>
      <w:proofErr w:type="gramStart"/>
      <w:r w:rsidRPr="002926E9">
        <w:rPr>
          <w:rFonts w:ascii="Times New Roman" w:hAnsi="Times New Roman" w:cs="Times New Roman"/>
          <w:spacing w:val="0"/>
          <w:sz w:val="24"/>
          <w:szCs w:val="24"/>
        </w:rPr>
        <w:t>应急池相连通</w:t>
      </w:r>
      <w:proofErr w:type="gramEnd"/>
      <w:r w:rsidRPr="002926E9">
        <w:rPr>
          <w:rFonts w:ascii="Times New Roman" w:hAnsi="Times New Roman" w:cs="Times New Roman"/>
          <w:spacing w:val="0"/>
          <w:sz w:val="24"/>
          <w:szCs w:val="24"/>
        </w:rPr>
        <w:t>，大剂量泄露会导向事故应急池。因此，原料储存过程中</w:t>
      </w:r>
      <w:r w:rsidR="00BA3189">
        <w:rPr>
          <w:rFonts w:ascii="Times New Roman" w:hAnsi="Times New Roman" w:cs="Times New Roman" w:hint="eastAsia"/>
          <w:spacing w:val="0"/>
          <w:sz w:val="24"/>
          <w:szCs w:val="24"/>
        </w:rPr>
        <w:t>不会产生污染，但存在一定的环境风险</w:t>
      </w:r>
      <w:r w:rsidRPr="002926E9">
        <w:rPr>
          <w:rFonts w:ascii="Times New Roman" w:hAnsi="Times New Roman" w:cs="Times New Roman"/>
          <w:spacing w:val="0"/>
          <w:sz w:val="24"/>
          <w:szCs w:val="24"/>
        </w:rPr>
        <w:t>。</w:t>
      </w:r>
    </w:p>
    <w:p w14:paraId="5E2EAC3D" w14:textId="77777777" w:rsidR="00C41F41" w:rsidRPr="002926E9" w:rsidRDefault="00C41F41"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空调净化系统</w:t>
      </w:r>
    </w:p>
    <w:p w14:paraId="3F9279A0" w14:textId="77777777" w:rsidR="00C41F41" w:rsidRPr="002926E9" w:rsidRDefault="00C41F41" w:rsidP="00C41F41">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为了满足车间洁净度的需求，本项目生产车间根据使用工序设独立的净化空调系统，空调机组采用变频风机，全年定风量运行。</w:t>
      </w:r>
    </w:p>
    <w:p w14:paraId="7150C451" w14:textId="77777777" w:rsidR="00C41F41" w:rsidRPr="002926E9" w:rsidRDefault="00C41F41" w:rsidP="00BA3189">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空气处理流程：新风经初效过滤后与回风混合，夏季降温、除湿（冬季加热、加湿）后再经中效、高效过滤器处理后送入室内。洁净区气流组织设计为乱流型，采用高效过滤器带</w:t>
      </w:r>
      <w:proofErr w:type="gramStart"/>
      <w:r w:rsidRPr="002926E9">
        <w:rPr>
          <w:rFonts w:ascii="Times New Roman" w:hAnsi="Times New Roman" w:cs="Times New Roman"/>
          <w:kern w:val="0"/>
          <w:sz w:val="24"/>
          <w:szCs w:val="24"/>
        </w:rPr>
        <w:t>扩散板顶送</w:t>
      </w:r>
      <w:proofErr w:type="gramEnd"/>
      <w:r w:rsidRPr="002926E9">
        <w:rPr>
          <w:rFonts w:ascii="Times New Roman" w:hAnsi="Times New Roman" w:cs="Times New Roman"/>
          <w:kern w:val="0"/>
          <w:sz w:val="24"/>
          <w:szCs w:val="24"/>
        </w:rPr>
        <w:t>，房间下侧回（排）风方式。各房间内均设夹墙，夹墙内回风经</w:t>
      </w:r>
      <w:proofErr w:type="gramStart"/>
      <w:r w:rsidRPr="002926E9">
        <w:rPr>
          <w:rFonts w:ascii="Times New Roman" w:hAnsi="Times New Roman" w:cs="Times New Roman"/>
          <w:kern w:val="0"/>
          <w:sz w:val="24"/>
          <w:szCs w:val="24"/>
        </w:rPr>
        <w:t>回风管</w:t>
      </w:r>
      <w:proofErr w:type="gramEnd"/>
      <w:r w:rsidRPr="002926E9">
        <w:rPr>
          <w:rFonts w:ascii="Times New Roman" w:hAnsi="Times New Roman" w:cs="Times New Roman"/>
          <w:kern w:val="0"/>
          <w:sz w:val="24"/>
          <w:szCs w:val="24"/>
        </w:rPr>
        <w:t>返回空调器再处理，如此循环。室内机械排风由空调器抽取室外新风进行补充。主要</w:t>
      </w:r>
      <w:proofErr w:type="gramStart"/>
      <w:r w:rsidRPr="002926E9">
        <w:rPr>
          <w:rFonts w:ascii="Times New Roman" w:hAnsi="Times New Roman" w:cs="Times New Roman"/>
          <w:kern w:val="0"/>
          <w:sz w:val="24"/>
          <w:szCs w:val="24"/>
        </w:rPr>
        <w:t>产污为</w:t>
      </w:r>
      <w:proofErr w:type="gramEnd"/>
      <w:r w:rsidRPr="002926E9">
        <w:rPr>
          <w:rFonts w:ascii="Times New Roman" w:hAnsi="Times New Roman" w:cs="Times New Roman"/>
          <w:kern w:val="0"/>
          <w:sz w:val="24"/>
          <w:szCs w:val="24"/>
        </w:rPr>
        <w:t>设备噪声和废空调滤芯。</w:t>
      </w:r>
    </w:p>
    <w:p w14:paraId="4288456C" w14:textId="77777777" w:rsidR="00C41F41" w:rsidRPr="002926E9" w:rsidRDefault="00C41F41" w:rsidP="00BA3189">
      <w:pPr>
        <w:pStyle w:val="42"/>
        <w:keepNext w:val="0"/>
        <w:keepLines w:val="0"/>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柴油发电机</w:t>
      </w:r>
    </w:p>
    <w:p w14:paraId="00DC0C97" w14:textId="77777777" w:rsidR="00C41F41" w:rsidRPr="002926E9" w:rsidRDefault="00C41F41" w:rsidP="00BA3189">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lastRenderedPageBreak/>
        <w:t>在中试车间一层设一个发电机房。安装一台额定容量为</w:t>
      </w:r>
      <w:r w:rsidRPr="002926E9">
        <w:rPr>
          <w:rFonts w:ascii="Times New Roman" w:hAnsi="Times New Roman" w:cs="Times New Roman"/>
          <w:spacing w:val="0"/>
          <w:sz w:val="24"/>
          <w:szCs w:val="24"/>
        </w:rPr>
        <w:t>1600kW</w:t>
      </w:r>
      <w:r w:rsidRPr="002926E9">
        <w:rPr>
          <w:rFonts w:ascii="Times New Roman" w:hAnsi="Times New Roman" w:cs="Times New Roman"/>
          <w:spacing w:val="0"/>
          <w:sz w:val="24"/>
          <w:szCs w:val="24"/>
        </w:rPr>
        <w:t>、备用容量为</w:t>
      </w:r>
      <w:r w:rsidRPr="002926E9">
        <w:rPr>
          <w:rFonts w:ascii="Times New Roman" w:hAnsi="Times New Roman" w:cs="Times New Roman"/>
          <w:spacing w:val="0"/>
          <w:sz w:val="24"/>
          <w:szCs w:val="24"/>
        </w:rPr>
        <w:t>1800kW</w:t>
      </w:r>
      <w:r w:rsidRPr="002926E9">
        <w:rPr>
          <w:rFonts w:ascii="Times New Roman" w:hAnsi="Times New Roman" w:cs="Times New Roman"/>
          <w:spacing w:val="0"/>
          <w:sz w:val="24"/>
          <w:szCs w:val="24"/>
        </w:rPr>
        <w:t>的柴油发电机组。用于应急使用。发电机组设有</w:t>
      </w:r>
      <w:r w:rsidRPr="002926E9">
        <w:rPr>
          <w:rFonts w:ascii="Times New Roman" w:hAnsi="Times New Roman" w:cs="Times New Roman"/>
          <w:spacing w:val="0"/>
          <w:sz w:val="24"/>
          <w:szCs w:val="24"/>
        </w:rPr>
        <w:t>15s</w:t>
      </w:r>
      <w:r w:rsidRPr="002926E9">
        <w:rPr>
          <w:rFonts w:ascii="Times New Roman" w:hAnsi="Times New Roman" w:cs="Times New Roman"/>
          <w:spacing w:val="0"/>
          <w:sz w:val="24"/>
          <w:szCs w:val="24"/>
        </w:rPr>
        <w:t>内快速自启动装置和电源自动切换装置。</w:t>
      </w:r>
    </w:p>
    <w:p w14:paraId="14DBB3DB" w14:textId="77777777" w:rsidR="00C41F41" w:rsidRPr="002926E9" w:rsidRDefault="00C41F41" w:rsidP="00BA3189">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机房的油箱间内设</w:t>
      </w:r>
      <w:r w:rsidRPr="002926E9">
        <w:rPr>
          <w:rFonts w:ascii="Times New Roman" w:hAnsi="Times New Roman" w:cs="Times New Roman"/>
          <w:spacing w:val="0"/>
          <w:sz w:val="24"/>
          <w:szCs w:val="24"/>
        </w:rPr>
        <w:t>1m³</w:t>
      </w:r>
      <w:r w:rsidRPr="002926E9">
        <w:rPr>
          <w:rFonts w:ascii="Times New Roman" w:hAnsi="Times New Roman" w:cs="Times New Roman"/>
          <w:spacing w:val="0"/>
          <w:sz w:val="24"/>
          <w:szCs w:val="24"/>
        </w:rPr>
        <w:t>油箱。</w:t>
      </w:r>
      <w:proofErr w:type="gramStart"/>
      <w:r w:rsidRPr="002926E9">
        <w:rPr>
          <w:rFonts w:ascii="Times New Roman" w:hAnsi="Times New Roman" w:cs="Times New Roman"/>
          <w:spacing w:val="0"/>
          <w:sz w:val="24"/>
          <w:szCs w:val="24"/>
        </w:rPr>
        <w:t>油箱间设机械</w:t>
      </w:r>
      <w:proofErr w:type="gramEnd"/>
      <w:r w:rsidRPr="002926E9">
        <w:rPr>
          <w:rFonts w:ascii="Times New Roman" w:hAnsi="Times New Roman" w:cs="Times New Roman"/>
          <w:spacing w:val="0"/>
          <w:sz w:val="24"/>
          <w:szCs w:val="24"/>
        </w:rPr>
        <w:t>排风装置。火灾时关闭供油管</w:t>
      </w:r>
      <w:proofErr w:type="gramStart"/>
      <w:r w:rsidRPr="002926E9">
        <w:rPr>
          <w:rFonts w:ascii="Times New Roman" w:hAnsi="Times New Roman" w:cs="Times New Roman"/>
          <w:spacing w:val="0"/>
          <w:sz w:val="24"/>
          <w:szCs w:val="24"/>
        </w:rPr>
        <w:t>发电机间侧的</w:t>
      </w:r>
      <w:proofErr w:type="gramEnd"/>
      <w:r w:rsidRPr="002926E9">
        <w:rPr>
          <w:rFonts w:ascii="Times New Roman" w:hAnsi="Times New Roman" w:cs="Times New Roman"/>
          <w:spacing w:val="0"/>
          <w:sz w:val="24"/>
          <w:szCs w:val="24"/>
        </w:rPr>
        <w:t>电磁阀。</w:t>
      </w:r>
    </w:p>
    <w:p w14:paraId="4B8F9879" w14:textId="77777777" w:rsidR="00C41F41" w:rsidRPr="002926E9" w:rsidRDefault="00C41F41" w:rsidP="00BA3189">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机房考虑隔声和减振。发电机房利用管井进排风，</w:t>
      </w:r>
      <w:proofErr w:type="gramStart"/>
      <w:r w:rsidRPr="002926E9">
        <w:rPr>
          <w:rFonts w:ascii="Times New Roman" w:hAnsi="Times New Roman" w:cs="Times New Roman"/>
          <w:spacing w:val="0"/>
          <w:sz w:val="24"/>
          <w:szCs w:val="24"/>
        </w:rPr>
        <w:t>进排风口</w:t>
      </w:r>
      <w:proofErr w:type="gramEnd"/>
      <w:r w:rsidRPr="002926E9">
        <w:rPr>
          <w:rFonts w:ascii="Times New Roman" w:hAnsi="Times New Roman" w:cs="Times New Roman"/>
          <w:spacing w:val="0"/>
          <w:sz w:val="24"/>
          <w:szCs w:val="24"/>
        </w:rPr>
        <w:t>采用消声百叶风口。发电机组排烟经过工业型消音器后由烟管引至高于地面</w:t>
      </w:r>
      <w:r w:rsidRPr="002926E9">
        <w:rPr>
          <w:rFonts w:ascii="Times New Roman" w:hAnsi="Times New Roman" w:cs="Times New Roman"/>
          <w:spacing w:val="0"/>
          <w:sz w:val="24"/>
          <w:szCs w:val="24"/>
        </w:rPr>
        <w:t>8m</w:t>
      </w:r>
      <w:r w:rsidRPr="002926E9">
        <w:rPr>
          <w:rFonts w:ascii="Times New Roman" w:hAnsi="Times New Roman" w:cs="Times New Roman"/>
          <w:spacing w:val="0"/>
          <w:sz w:val="24"/>
          <w:szCs w:val="24"/>
        </w:rPr>
        <w:t>排放。</w:t>
      </w:r>
    </w:p>
    <w:p w14:paraId="5ED93CF9" w14:textId="77777777" w:rsidR="00C01AA0" w:rsidRPr="002926E9" w:rsidRDefault="00C41F41" w:rsidP="00BA3189">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该工序会产生柴油燃烧废气及噪声。</w:t>
      </w:r>
    </w:p>
    <w:p w14:paraId="3EE7CA7A" w14:textId="77777777" w:rsidR="00C01AA0" w:rsidRPr="002926E9" w:rsidRDefault="00C01AA0" w:rsidP="00C01AA0">
      <w:pPr>
        <w:pStyle w:val="32"/>
        <w:rPr>
          <w:rFonts w:ascii="Times New Roman" w:hAnsi="Times New Roman" w:cs="Times New Roman"/>
        </w:rPr>
      </w:pPr>
      <w:r w:rsidRPr="002926E9">
        <w:rPr>
          <w:rFonts w:ascii="Times New Roman" w:hAnsi="Times New Roman" w:cs="Times New Roman"/>
        </w:rPr>
        <w:t>环保工程染影响因素分析</w:t>
      </w:r>
    </w:p>
    <w:p w14:paraId="5D4F92D8" w14:textId="77777777" w:rsidR="00C01AA0" w:rsidRPr="002926E9" w:rsidRDefault="00C01AA0"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废水</w:t>
      </w:r>
    </w:p>
    <w:p w14:paraId="50C15138" w14:textId="4A2185E9" w:rsidR="00C01AA0" w:rsidRPr="002926E9" w:rsidRDefault="008D6426" w:rsidP="007E0DC6">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项目设有一个废水处理站，采用灭活预处理</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水解酸化</w:t>
      </w:r>
      <w:r w:rsidRPr="002926E9">
        <w:rPr>
          <w:rFonts w:ascii="Times New Roman" w:hAnsi="Times New Roman" w:cs="Times New Roman"/>
          <w:spacing w:val="0"/>
          <w:sz w:val="24"/>
          <w:szCs w:val="24"/>
        </w:rPr>
        <w:t>+A/O</w:t>
      </w:r>
      <w:r w:rsidR="00994A77" w:rsidRPr="002926E9">
        <w:rPr>
          <w:rFonts w:ascii="Times New Roman" w:hAnsi="Times New Roman" w:cs="Times New Roman"/>
          <w:spacing w:val="0"/>
          <w:sz w:val="24"/>
          <w:szCs w:val="24"/>
        </w:rPr>
        <w:t>+MBR</w:t>
      </w:r>
      <w:r w:rsidRPr="002926E9">
        <w:rPr>
          <w:rFonts w:ascii="Times New Roman" w:hAnsi="Times New Roman" w:cs="Times New Roman"/>
          <w:spacing w:val="0"/>
          <w:sz w:val="24"/>
          <w:szCs w:val="24"/>
        </w:rPr>
        <w:t>工艺，废水处理站运行过程中会产生噪声、恶臭废气及污泥等</w:t>
      </w:r>
    </w:p>
    <w:p w14:paraId="2355A8A3" w14:textId="77777777" w:rsidR="00C01AA0" w:rsidRPr="002926E9" w:rsidRDefault="00C01AA0" w:rsidP="00973590">
      <w:pPr>
        <w:pStyle w:val="42"/>
        <w:numPr>
          <w:ilvl w:val="3"/>
          <w:numId w:val="1"/>
        </w:numPr>
        <w:rPr>
          <w:rFonts w:ascii="Times New Roman" w:eastAsiaTheme="minorEastAsia" w:hAnsi="Times New Roman" w:cs="Times New Roman"/>
        </w:rPr>
      </w:pPr>
      <w:r w:rsidRPr="002926E9">
        <w:rPr>
          <w:rFonts w:ascii="Times New Roman" w:eastAsiaTheme="minorEastAsia" w:hAnsi="Times New Roman" w:cs="Times New Roman"/>
        </w:rPr>
        <w:t>废气</w:t>
      </w:r>
    </w:p>
    <w:p w14:paraId="46D7542C" w14:textId="4AD1BB3D" w:rsidR="00A6786B" w:rsidRPr="002926E9" w:rsidRDefault="00A6786B" w:rsidP="008D6426">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项目废气主要包括发酵废气、质检废气、动物房恶臭废气等，采用活性炭吸附或高效过滤器吸附处理，其运行过程中会产生废活性炭或废过滤器。</w:t>
      </w:r>
    </w:p>
    <w:p w14:paraId="3EAAAA76" w14:textId="77777777" w:rsidR="00EA492D" w:rsidRPr="002926E9" w:rsidRDefault="00EA492D" w:rsidP="00EA492D">
      <w:pPr>
        <w:pStyle w:val="32"/>
        <w:rPr>
          <w:rFonts w:ascii="Times New Roman" w:hAnsi="Times New Roman" w:cs="Times New Roman"/>
        </w:rPr>
      </w:pPr>
      <w:proofErr w:type="gramStart"/>
      <w:r w:rsidRPr="002926E9">
        <w:rPr>
          <w:rFonts w:ascii="Times New Roman" w:hAnsi="Times New Roman" w:cs="Times New Roman"/>
        </w:rPr>
        <w:t>产污环节</w:t>
      </w:r>
      <w:proofErr w:type="gramEnd"/>
      <w:r w:rsidRPr="002926E9">
        <w:rPr>
          <w:rFonts w:ascii="Times New Roman" w:hAnsi="Times New Roman" w:cs="Times New Roman"/>
        </w:rPr>
        <w:t>分析</w:t>
      </w:r>
    </w:p>
    <w:p w14:paraId="345A4BE8" w14:textId="4998CB7F" w:rsidR="00EA492D" w:rsidRPr="002926E9" w:rsidRDefault="00EA492D" w:rsidP="00EA492D">
      <w:pPr>
        <w:spacing w:line="360" w:lineRule="auto"/>
        <w:ind w:firstLine="480"/>
        <w:rPr>
          <w:rFonts w:ascii="Times New Roman" w:hAnsi="Times New Roman" w:cs="Times New Roman"/>
          <w:sz w:val="24"/>
          <w:szCs w:val="24"/>
        </w:rPr>
      </w:pPr>
      <w:r w:rsidRPr="002926E9">
        <w:rPr>
          <w:rFonts w:ascii="Times New Roman" w:hAnsi="Times New Roman" w:cs="Times New Roman"/>
          <w:sz w:val="24"/>
          <w:szCs w:val="24"/>
        </w:rPr>
        <w:t>根据工艺流程可知：拟建项目生产过程中的</w:t>
      </w:r>
      <w:proofErr w:type="gramStart"/>
      <w:r w:rsidRPr="002926E9">
        <w:rPr>
          <w:rFonts w:ascii="Times New Roman" w:hAnsi="Times New Roman" w:cs="Times New Roman"/>
          <w:sz w:val="24"/>
          <w:szCs w:val="24"/>
        </w:rPr>
        <w:t>主要产污工序</w:t>
      </w:r>
      <w:proofErr w:type="gramEnd"/>
      <w:r w:rsidRPr="002926E9">
        <w:rPr>
          <w:rFonts w:ascii="Times New Roman" w:hAnsi="Times New Roman" w:cs="Times New Roman"/>
          <w:sz w:val="24"/>
          <w:szCs w:val="24"/>
        </w:rPr>
        <w:t>见</w:t>
      </w:r>
      <w:r w:rsidRPr="002926E9">
        <w:rPr>
          <w:rFonts w:ascii="Times New Roman" w:hAnsi="Times New Roman" w:cs="Times New Roman"/>
          <w:b/>
          <w:bCs/>
          <w:sz w:val="24"/>
          <w:szCs w:val="24"/>
        </w:rPr>
        <w:fldChar w:fldCharType="begin"/>
      </w:r>
      <w:r w:rsidRPr="002926E9">
        <w:rPr>
          <w:rFonts w:ascii="Times New Roman" w:hAnsi="Times New Roman" w:cs="Times New Roman"/>
          <w:sz w:val="24"/>
          <w:szCs w:val="24"/>
        </w:rPr>
        <w:instrText xml:space="preserve"> REF _Ref41965644 \h </w:instrText>
      </w:r>
      <w:r w:rsidRPr="002926E9">
        <w:rPr>
          <w:rFonts w:ascii="Times New Roman" w:hAnsi="Times New Roman" w:cs="Times New Roman"/>
          <w:b/>
          <w:bCs/>
          <w:sz w:val="24"/>
          <w:szCs w:val="24"/>
        </w:rPr>
        <w:instrText xml:space="preserve"> \* MERGEFORMAT </w:instrText>
      </w:r>
      <w:r w:rsidRPr="002926E9">
        <w:rPr>
          <w:rFonts w:ascii="Times New Roman" w:hAnsi="Times New Roman" w:cs="Times New Roman"/>
          <w:b/>
          <w:bCs/>
          <w:sz w:val="24"/>
          <w:szCs w:val="24"/>
        </w:rPr>
      </w:r>
      <w:r w:rsidRPr="002926E9">
        <w:rPr>
          <w:rFonts w:ascii="Times New Roman" w:hAnsi="Times New Roman" w:cs="Times New Roman"/>
          <w:b/>
          <w:bCs/>
          <w:sz w:val="24"/>
          <w:szCs w:val="24"/>
        </w:rPr>
        <w:fldChar w:fldCharType="separate"/>
      </w:r>
      <w:r w:rsidR="00F359F4" w:rsidRPr="002926E9">
        <w:rPr>
          <w:rFonts w:ascii="Times New Roman" w:hAnsi="Times New Roman" w:cs="Times New Roman"/>
          <w:b/>
          <w:sz w:val="24"/>
          <w:szCs w:val="24"/>
        </w:rPr>
        <w:t>表</w:t>
      </w:r>
      <w:r w:rsidR="00F359F4" w:rsidRPr="002926E9">
        <w:rPr>
          <w:rFonts w:ascii="Times New Roman" w:hAnsi="Times New Roman" w:cs="Times New Roman"/>
          <w:b/>
          <w:sz w:val="24"/>
          <w:szCs w:val="24"/>
        </w:rPr>
        <w:t xml:space="preserve"> </w:t>
      </w:r>
      <w:r w:rsidR="00F359F4">
        <w:rPr>
          <w:rFonts w:ascii="Times New Roman" w:hAnsi="Times New Roman" w:cs="Times New Roman"/>
          <w:b/>
          <w:noProof/>
          <w:sz w:val="24"/>
          <w:szCs w:val="24"/>
        </w:rPr>
        <w:t>3.2</w:t>
      </w:r>
      <w:r w:rsidR="00F359F4" w:rsidRPr="002926E9">
        <w:rPr>
          <w:rFonts w:ascii="Times New Roman" w:hAnsi="Times New Roman" w:cs="Times New Roman"/>
          <w:b/>
          <w:noProof/>
          <w:sz w:val="24"/>
          <w:szCs w:val="24"/>
        </w:rPr>
        <w:noBreakHyphen/>
      </w:r>
      <w:r w:rsidR="00F359F4">
        <w:rPr>
          <w:rFonts w:ascii="Times New Roman" w:hAnsi="Times New Roman" w:cs="Times New Roman"/>
          <w:b/>
          <w:noProof/>
          <w:sz w:val="24"/>
          <w:szCs w:val="24"/>
        </w:rPr>
        <w:t>2</w:t>
      </w:r>
      <w:r w:rsidRPr="002926E9">
        <w:rPr>
          <w:rFonts w:ascii="Times New Roman" w:hAnsi="Times New Roman" w:cs="Times New Roman"/>
          <w:b/>
          <w:bCs/>
          <w:sz w:val="24"/>
          <w:szCs w:val="24"/>
        </w:rPr>
        <w:fldChar w:fldCharType="end"/>
      </w:r>
      <w:r w:rsidRPr="002926E9">
        <w:rPr>
          <w:rFonts w:ascii="Times New Roman" w:hAnsi="Times New Roman" w:cs="Times New Roman"/>
          <w:sz w:val="24"/>
          <w:szCs w:val="24"/>
        </w:rPr>
        <w:t>。</w:t>
      </w:r>
    </w:p>
    <w:p w14:paraId="071ED15C" w14:textId="361630EB" w:rsidR="00EA492D" w:rsidRPr="002926E9" w:rsidRDefault="00EA492D" w:rsidP="00473977">
      <w:pPr>
        <w:spacing w:line="360" w:lineRule="auto"/>
        <w:ind w:firstLine="482"/>
        <w:jc w:val="center"/>
        <w:outlineLvl w:val="4"/>
        <w:rPr>
          <w:rFonts w:ascii="Times New Roman" w:hAnsi="Times New Roman" w:cs="Times New Roman"/>
          <w:b/>
          <w:sz w:val="24"/>
          <w:szCs w:val="24"/>
        </w:rPr>
      </w:pPr>
      <w:bookmarkStart w:id="120" w:name="_Ref41965644"/>
      <w:r w:rsidRPr="002926E9">
        <w:rPr>
          <w:rFonts w:ascii="Times New Roman" w:hAnsi="Times New Roman" w:cs="Times New Roman"/>
          <w:b/>
          <w:sz w:val="24"/>
          <w:szCs w:val="24"/>
        </w:rPr>
        <w:t>表</w:t>
      </w:r>
      <w:r w:rsidRPr="002926E9">
        <w:rPr>
          <w:rFonts w:ascii="Times New Roman" w:hAnsi="Times New Roman" w:cs="Times New Roman"/>
          <w:b/>
          <w:sz w:val="24"/>
          <w:szCs w:val="24"/>
        </w:rPr>
        <w:t xml:space="preserve"> </w:t>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STYLEREF 2 \s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3.2</w:t>
      </w:r>
      <w:r w:rsidR="00C45038" w:rsidRPr="002926E9">
        <w:rPr>
          <w:rFonts w:ascii="Times New Roman" w:hAnsi="Times New Roman" w:cs="Times New Roman"/>
          <w:b/>
          <w:sz w:val="24"/>
          <w:szCs w:val="24"/>
        </w:rPr>
        <w:fldChar w:fldCharType="end"/>
      </w:r>
      <w:r w:rsidR="00C45038" w:rsidRPr="002926E9">
        <w:rPr>
          <w:rFonts w:ascii="Times New Roman" w:hAnsi="Times New Roman" w:cs="Times New Roman"/>
          <w:b/>
          <w:sz w:val="24"/>
          <w:szCs w:val="24"/>
        </w:rPr>
        <w:noBreakHyphen/>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SEQ </w:instrText>
      </w:r>
      <w:r w:rsidR="00C45038" w:rsidRPr="002926E9">
        <w:rPr>
          <w:rFonts w:ascii="Times New Roman" w:hAnsi="Times New Roman" w:cs="Times New Roman"/>
          <w:b/>
          <w:sz w:val="24"/>
          <w:szCs w:val="24"/>
        </w:rPr>
        <w:instrText>表</w:instrText>
      </w:r>
      <w:r w:rsidR="00C45038" w:rsidRPr="002926E9">
        <w:rPr>
          <w:rFonts w:ascii="Times New Roman" w:hAnsi="Times New Roman" w:cs="Times New Roman"/>
          <w:b/>
          <w:sz w:val="24"/>
          <w:szCs w:val="24"/>
        </w:rPr>
        <w:instrText xml:space="preserve"> \* ARABIC \s 2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2</w:t>
      </w:r>
      <w:r w:rsidR="00C45038" w:rsidRPr="002926E9">
        <w:rPr>
          <w:rFonts w:ascii="Times New Roman" w:hAnsi="Times New Roman" w:cs="Times New Roman"/>
          <w:b/>
          <w:sz w:val="24"/>
          <w:szCs w:val="24"/>
        </w:rPr>
        <w:fldChar w:fldCharType="end"/>
      </w:r>
      <w:bookmarkEnd w:id="120"/>
      <w:r w:rsidRPr="002926E9">
        <w:rPr>
          <w:rFonts w:ascii="Times New Roman" w:hAnsi="Times New Roman" w:cs="Times New Roman"/>
          <w:b/>
          <w:sz w:val="24"/>
          <w:szCs w:val="24"/>
        </w:rPr>
        <w:t xml:space="preserve">  </w:t>
      </w:r>
      <w:proofErr w:type="gramStart"/>
      <w:r w:rsidRPr="002926E9">
        <w:rPr>
          <w:rFonts w:ascii="Times New Roman" w:hAnsi="Times New Roman" w:cs="Times New Roman"/>
          <w:b/>
          <w:sz w:val="24"/>
          <w:szCs w:val="24"/>
        </w:rPr>
        <w:t>产污环节</w:t>
      </w:r>
      <w:proofErr w:type="gramEnd"/>
      <w:r w:rsidRPr="002926E9">
        <w:rPr>
          <w:rFonts w:ascii="Times New Roman" w:hAnsi="Times New Roman" w:cs="Times New Roman"/>
          <w:b/>
          <w:sz w:val="24"/>
          <w:szCs w:val="24"/>
        </w:rPr>
        <w:t>和污染物组成</w:t>
      </w:r>
    </w:p>
    <w:tbl>
      <w:tblPr>
        <w:tblStyle w:val="210"/>
        <w:tblW w:w="0" w:type="auto"/>
        <w:tblLook w:val="04A0" w:firstRow="1" w:lastRow="0" w:firstColumn="1" w:lastColumn="0" w:noHBand="0" w:noVBand="1"/>
      </w:tblPr>
      <w:tblGrid>
        <w:gridCol w:w="514"/>
        <w:gridCol w:w="1273"/>
        <w:gridCol w:w="727"/>
        <w:gridCol w:w="888"/>
        <w:gridCol w:w="1344"/>
        <w:gridCol w:w="2542"/>
        <w:gridCol w:w="1018"/>
      </w:tblGrid>
      <w:tr w:rsidR="00EA492D" w:rsidRPr="002926E9" w14:paraId="7397D505" w14:textId="77777777" w:rsidTr="006A274F">
        <w:trPr>
          <w:trHeight w:val="397"/>
        </w:trPr>
        <w:tc>
          <w:tcPr>
            <w:tcW w:w="1787" w:type="dxa"/>
            <w:gridSpan w:val="2"/>
            <w:hideMark/>
          </w:tcPr>
          <w:p w14:paraId="4452743D" w14:textId="77777777" w:rsidR="00EA492D" w:rsidRPr="002926E9" w:rsidRDefault="00EA492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类别</w:t>
            </w:r>
          </w:p>
        </w:tc>
        <w:tc>
          <w:tcPr>
            <w:tcW w:w="727" w:type="dxa"/>
          </w:tcPr>
          <w:p w14:paraId="2A421C62" w14:textId="77777777" w:rsidR="00EA492D" w:rsidRPr="002926E9" w:rsidRDefault="00EA492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产生车间</w:t>
            </w:r>
          </w:p>
        </w:tc>
        <w:tc>
          <w:tcPr>
            <w:tcW w:w="888" w:type="dxa"/>
            <w:hideMark/>
          </w:tcPr>
          <w:p w14:paraId="4547955F" w14:textId="77777777" w:rsidR="00EA492D" w:rsidRPr="002926E9" w:rsidRDefault="00EA492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编号</w:t>
            </w:r>
          </w:p>
        </w:tc>
        <w:tc>
          <w:tcPr>
            <w:tcW w:w="1344" w:type="dxa"/>
            <w:hideMark/>
          </w:tcPr>
          <w:p w14:paraId="663A3912" w14:textId="77777777" w:rsidR="00EA492D" w:rsidRPr="002926E9" w:rsidRDefault="00EA492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污染工序</w:t>
            </w:r>
          </w:p>
        </w:tc>
        <w:tc>
          <w:tcPr>
            <w:tcW w:w="2542" w:type="dxa"/>
            <w:hideMark/>
          </w:tcPr>
          <w:p w14:paraId="62AC6664" w14:textId="77777777" w:rsidR="00EA492D" w:rsidRPr="002926E9" w:rsidRDefault="00EA492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主要污染物</w:t>
            </w:r>
          </w:p>
        </w:tc>
        <w:tc>
          <w:tcPr>
            <w:tcW w:w="1018" w:type="dxa"/>
            <w:hideMark/>
          </w:tcPr>
          <w:p w14:paraId="0AE0F807" w14:textId="77777777" w:rsidR="00EA492D" w:rsidRPr="002926E9" w:rsidRDefault="00EA492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去向</w:t>
            </w:r>
          </w:p>
        </w:tc>
      </w:tr>
      <w:tr w:rsidR="00BF2289" w:rsidRPr="002926E9" w14:paraId="1E7CC02B" w14:textId="77777777" w:rsidTr="004476AD">
        <w:trPr>
          <w:trHeight w:val="397"/>
        </w:trPr>
        <w:tc>
          <w:tcPr>
            <w:tcW w:w="523" w:type="dxa"/>
            <w:vMerge w:val="restart"/>
            <w:hideMark/>
          </w:tcPr>
          <w:p w14:paraId="22D40EAA"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废水</w:t>
            </w:r>
          </w:p>
        </w:tc>
        <w:tc>
          <w:tcPr>
            <w:tcW w:w="1341" w:type="dxa"/>
          </w:tcPr>
          <w:p w14:paraId="3C434E53"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配制设备清洗废水</w:t>
            </w:r>
          </w:p>
        </w:tc>
        <w:tc>
          <w:tcPr>
            <w:tcW w:w="737" w:type="dxa"/>
            <w:vMerge w:val="restart"/>
          </w:tcPr>
          <w:p w14:paraId="7D20935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中试车间</w:t>
            </w:r>
          </w:p>
        </w:tc>
        <w:tc>
          <w:tcPr>
            <w:tcW w:w="916" w:type="dxa"/>
            <w:hideMark/>
          </w:tcPr>
          <w:p w14:paraId="65C0DACD"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w:t>
            </w:r>
            <w:r w:rsidRPr="002926E9">
              <w:rPr>
                <w:rFonts w:ascii="Times New Roman" w:hAnsi="Times New Roman" w:cs="Times New Roman"/>
                <w:sz w:val="21"/>
                <w:szCs w:val="21"/>
                <w:vertAlign w:val="subscript"/>
              </w:rPr>
              <w:t>1</w:t>
            </w:r>
          </w:p>
        </w:tc>
        <w:tc>
          <w:tcPr>
            <w:tcW w:w="1419" w:type="dxa"/>
            <w:hideMark/>
          </w:tcPr>
          <w:p w14:paraId="3296C9DC"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培养基和缓冲液配制</w:t>
            </w:r>
          </w:p>
        </w:tc>
        <w:tc>
          <w:tcPr>
            <w:tcW w:w="2708" w:type="dxa"/>
            <w:hideMark/>
          </w:tcPr>
          <w:p w14:paraId="5DCAB92A"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 xml:space="preserve">pH </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p>
        </w:tc>
        <w:tc>
          <w:tcPr>
            <w:tcW w:w="1054" w:type="dxa"/>
            <w:hideMark/>
          </w:tcPr>
          <w:p w14:paraId="452E5B9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51DC848A" w14:textId="77777777" w:rsidTr="004476AD">
        <w:trPr>
          <w:trHeight w:val="397"/>
        </w:trPr>
        <w:tc>
          <w:tcPr>
            <w:tcW w:w="523" w:type="dxa"/>
            <w:vMerge/>
            <w:hideMark/>
          </w:tcPr>
          <w:p w14:paraId="32E50551"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1709CA26"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发酵废水</w:t>
            </w:r>
          </w:p>
        </w:tc>
        <w:tc>
          <w:tcPr>
            <w:tcW w:w="737" w:type="dxa"/>
            <w:vMerge/>
          </w:tcPr>
          <w:p w14:paraId="6D9CBF7C"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hideMark/>
          </w:tcPr>
          <w:p w14:paraId="316AF44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w:t>
            </w:r>
            <w:r w:rsidRPr="002926E9">
              <w:rPr>
                <w:rFonts w:ascii="Times New Roman" w:hAnsi="Times New Roman" w:cs="Times New Roman"/>
                <w:sz w:val="21"/>
                <w:szCs w:val="21"/>
                <w:vertAlign w:val="subscript"/>
              </w:rPr>
              <w:t>2</w:t>
            </w:r>
          </w:p>
        </w:tc>
        <w:tc>
          <w:tcPr>
            <w:tcW w:w="1419" w:type="dxa"/>
          </w:tcPr>
          <w:p w14:paraId="6F2A27EC"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细胞扩增及发酵培养</w:t>
            </w:r>
          </w:p>
        </w:tc>
        <w:tc>
          <w:tcPr>
            <w:tcW w:w="2708" w:type="dxa"/>
          </w:tcPr>
          <w:p w14:paraId="3F4A8AA9"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Pr="002926E9">
              <w:rPr>
                <w:rFonts w:ascii="Times New Roman" w:hAnsi="Times New Roman" w:cs="Times New Roman"/>
                <w:sz w:val="21"/>
                <w:szCs w:val="21"/>
              </w:rPr>
              <w:t>、细胞活性物质</w:t>
            </w:r>
          </w:p>
        </w:tc>
        <w:tc>
          <w:tcPr>
            <w:tcW w:w="1054" w:type="dxa"/>
          </w:tcPr>
          <w:p w14:paraId="29B64E0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灭活后进污水处理站</w:t>
            </w:r>
          </w:p>
        </w:tc>
      </w:tr>
      <w:tr w:rsidR="00BF2289" w:rsidRPr="002926E9" w14:paraId="213388AB" w14:textId="77777777" w:rsidTr="004476AD">
        <w:trPr>
          <w:trHeight w:val="397"/>
        </w:trPr>
        <w:tc>
          <w:tcPr>
            <w:tcW w:w="523" w:type="dxa"/>
            <w:vMerge/>
          </w:tcPr>
          <w:p w14:paraId="13D570BC"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7E52A486" w14:textId="77777777" w:rsidR="00BF2289" w:rsidRPr="002926E9" w:rsidRDefault="00BF2289" w:rsidP="00A6786B">
            <w:pPr>
              <w:spacing w:line="240" w:lineRule="exact"/>
              <w:jc w:val="center"/>
              <w:rPr>
                <w:rFonts w:ascii="Times New Roman" w:hAnsi="Times New Roman" w:cs="Times New Roman"/>
                <w:sz w:val="21"/>
                <w:szCs w:val="21"/>
              </w:rPr>
            </w:pPr>
            <w:proofErr w:type="gramStart"/>
            <w:r w:rsidRPr="002926E9">
              <w:rPr>
                <w:rFonts w:ascii="Times New Roman" w:hAnsi="Times New Roman" w:cs="Times New Roman"/>
                <w:sz w:val="21"/>
                <w:szCs w:val="21"/>
              </w:rPr>
              <w:t>膜包润</w:t>
            </w:r>
            <w:proofErr w:type="gramEnd"/>
            <w:r w:rsidRPr="002926E9">
              <w:rPr>
                <w:rFonts w:ascii="Times New Roman" w:hAnsi="Times New Roman" w:cs="Times New Roman"/>
                <w:sz w:val="21"/>
                <w:szCs w:val="21"/>
              </w:rPr>
              <w:t>洗废水</w:t>
            </w:r>
          </w:p>
        </w:tc>
        <w:tc>
          <w:tcPr>
            <w:tcW w:w="737" w:type="dxa"/>
            <w:vMerge/>
          </w:tcPr>
          <w:p w14:paraId="437EACC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tcPr>
          <w:p w14:paraId="6DB7311F"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w:t>
            </w:r>
            <w:r w:rsidRPr="002926E9">
              <w:rPr>
                <w:rFonts w:ascii="Times New Roman" w:hAnsi="Times New Roman" w:cs="Times New Roman"/>
                <w:sz w:val="21"/>
                <w:szCs w:val="21"/>
                <w:vertAlign w:val="subscript"/>
              </w:rPr>
              <w:t>3</w:t>
            </w:r>
          </w:p>
        </w:tc>
        <w:tc>
          <w:tcPr>
            <w:tcW w:w="1419" w:type="dxa"/>
          </w:tcPr>
          <w:p w14:paraId="27E46282"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深层过滤、</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除菌过滤</w:t>
            </w:r>
          </w:p>
        </w:tc>
        <w:tc>
          <w:tcPr>
            <w:tcW w:w="2708" w:type="dxa"/>
          </w:tcPr>
          <w:p w14:paraId="7FA3CC98" w14:textId="77777777" w:rsidR="00BF2289"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Pr="002926E9">
              <w:rPr>
                <w:rFonts w:ascii="Times New Roman" w:hAnsi="Times New Roman" w:cs="Times New Roman"/>
                <w:sz w:val="21"/>
                <w:szCs w:val="21"/>
              </w:rPr>
              <w:t>、</w:t>
            </w:r>
          </w:p>
        </w:tc>
        <w:tc>
          <w:tcPr>
            <w:tcW w:w="1054" w:type="dxa"/>
          </w:tcPr>
          <w:p w14:paraId="49ECEC56"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08E82C5D" w14:textId="77777777" w:rsidTr="004476AD">
        <w:trPr>
          <w:trHeight w:val="397"/>
        </w:trPr>
        <w:tc>
          <w:tcPr>
            <w:tcW w:w="523" w:type="dxa"/>
            <w:vMerge/>
          </w:tcPr>
          <w:p w14:paraId="510ED166"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4084289F"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设备清洗废水</w:t>
            </w:r>
          </w:p>
        </w:tc>
        <w:tc>
          <w:tcPr>
            <w:tcW w:w="737" w:type="dxa"/>
            <w:vMerge/>
          </w:tcPr>
          <w:p w14:paraId="29172B30"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tcPr>
          <w:p w14:paraId="78E0989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W4</w:t>
            </w:r>
          </w:p>
        </w:tc>
        <w:tc>
          <w:tcPr>
            <w:tcW w:w="1419" w:type="dxa"/>
          </w:tcPr>
          <w:p w14:paraId="5B4AD5FC"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纯化设备清洗</w:t>
            </w:r>
          </w:p>
        </w:tc>
        <w:tc>
          <w:tcPr>
            <w:tcW w:w="2708" w:type="dxa"/>
          </w:tcPr>
          <w:p w14:paraId="61000B92" w14:textId="39E022CC" w:rsidR="00BF2289" w:rsidRPr="002926E9" w:rsidRDefault="00BF2289" w:rsidP="00994A7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00994A77" w:rsidRPr="002926E9">
              <w:rPr>
                <w:rFonts w:ascii="Times New Roman" w:hAnsi="Times New Roman" w:cs="Times New Roman"/>
                <w:sz w:val="21"/>
                <w:szCs w:val="21"/>
              </w:rPr>
              <w:t xml:space="preserve"> </w:t>
            </w:r>
          </w:p>
        </w:tc>
        <w:tc>
          <w:tcPr>
            <w:tcW w:w="1054" w:type="dxa"/>
          </w:tcPr>
          <w:p w14:paraId="59C8D6E0" w14:textId="5698834F"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36407FDE" w14:textId="77777777" w:rsidTr="004476AD">
        <w:trPr>
          <w:trHeight w:val="397"/>
        </w:trPr>
        <w:tc>
          <w:tcPr>
            <w:tcW w:w="523" w:type="dxa"/>
            <w:vMerge/>
          </w:tcPr>
          <w:p w14:paraId="4DFAAF38"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2520E378"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纯化废水</w:t>
            </w:r>
          </w:p>
        </w:tc>
        <w:tc>
          <w:tcPr>
            <w:tcW w:w="737" w:type="dxa"/>
            <w:vMerge/>
          </w:tcPr>
          <w:p w14:paraId="79C32A30"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tcPr>
          <w:p w14:paraId="4F366B1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W5</w:t>
            </w:r>
          </w:p>
        </w:tc>
        <w:tc>
          <w:tcPr>
            <w:tcW w:w="1419" w:type="dxa"/>
          </w:tcPr>
          <w:p w14:paraId="1AF924FA" w14:textId="11BE9D97" w:rsidR="00BF2289" w:rsidRPr="002926E9" w:rsidRDefault="00BF2289" w:rsidP="00994A7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各层析、</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过滤</w:t>
            </w:r>
          </w:p>
        </w:tc>
        <w:tc>
          <w:tcPr>
            <w:tcW w:w="2708" w:type="dxa"/>
          </w:tcPr>
          <w:p w14:paraId="630C5094"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Pr="002926E9">
              <w:rPr>
                <w:rFonts w:ascii="Times New Roman" w:hAnsi="Times New Roman" w:cs="Times New Roman"/>
                <w:sz w:val="21"/>
                <w:szCs w:val="21"/>
              </w:rPr>
              <w:t>、细胞活性物质</w:t>
            </w:r>
          </w:p>
        </w:tc>
        <w:tc>
          <w:tcPr>
            <w:tcW w:w="1054" w:type="dxa"/>
          </w:tcPr>
          <w:p w14:paraId="6A7C1BB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灭活后进污水处理站</w:t>
            </w:r>
          </w:p>
        </w:tc>
      </w:tr>
      <w:tr w:rsidR="00BF2289" w:rsidRPr="002926E9" w14:paraId="49DBD182" w14:textId="77777777" w:rsidTr="004476AD">
        <w:trPr>
          <w:trHeight w:val="397"/>
        </w:trPr>
        <w:tc>
          <w:tcPr>
            <w:tcW w:w="523" w:type="dxa"/>
            <w:vMerge/>
          </w:tcPr>
          <w:p w14:paraId="6376448F"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4B3104C7" w14:textId="32A8CC7E" w:rsidR="00BF2289" w:rsidRPr="002926E9" w:rsidRDefault="00A6786B"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洗衣废水</w:t>
            </w:r>
          </w:p>
        </w:tc>
        <w:tc>
          <w:tcPr>
            <w:tcW w:w="737" w:type="dxa"/>
            <w:vMerge/>
          </w:tcPr>
          <w:p w14:paraId="3291368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tcPr>
          <w:p w14:paraId="07E6035C"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W6</w:t>
            </w:r>
          </w:p>
        </w:tc>
        <w:tc>
          <w:tcPr>
            <w:tcW w:w="1419" w:type="dxa"/>
          </w:tcPr>
          <w:p w14:paraId="1E1B8EE1"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洗衣</w:t>
            </w:r>
          </w:p>
        </w:tc>
        <w:tc>
          <w:tcPr>
            <w:tcW w:w="2708" w:type="dxa"/>
          </w:tcPr>
          <w:p w14:paraId="224518E5"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Pr="002926E9">
              <w:rPr>
                <w:rFonts w:ascii="Times New Roman" w:hAnsi="Times New Roman" w:cs="Times New Roman"/>
                <w:sz w:val="21"/>
                <w:szCs w:val="21"/>
              </w:rPr>
              <w:t>、细胞活性物质</w:t>
            </w:r>
          </w:p>
        </w:tc>
        <w:tc>
          <w:tcPr>
            <w:tcW w:w="1054" w:type="dxa"/>
          </w:tcPr>
          <w:p w14:paraId="4FD8C3C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灭活后进污水处理站</w:t>
            </w:r>
          </w:p>
        </w:tc>
      </w:tr>
      <w:tr w:rsidR="00BF2289" w:rsidRPr="002926E9" w14:paraId="56F6462B" w14:textId="77777777" w:rsidTr="004476AD">
        <w:trPr>
          <w:trHeight w:val="397"/>
        </w:trPr>
        <w:tc>
          <w:tcPr>
            <w:tcW w:w="523" w:type="dxa"/>
            <w:vMerge/>
          </w:tcPr>
          <w:p w14:paraId="110139C0"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77114633"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试剂瓶清洗废水</w:t>
            </w:r>
          </w:p>
        </w:tc>
        <w:tc>
          <w:tcPr>
            <w:tcW w:w="737" w:type="dxa"/>
          </w:tcPr>
          <w:p w14:paraId="6CBF0F5B"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制剂车间</w:t>
            </w:r>
          </w:p>
        </w:tc>
        <w:tc>
          <w:tcPr>
            <w:tcW w:w="916" w:type="dxa"/>
          </w:tcPr>
          <w:p w14:paraId="78BD0792"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W7</w:t>
            </w:r>
          </w:p>
        </w:tc>
        <w:tc>
          <w:tcPr>
            <w:tcW w:w="1419" w:type="dxa"/>
          </w:tcPr>
          <w:p w14:paraId="06D87370"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西林瓶、胶塞、铝盖清洗</w:t>
            </w:r>
          </w:p>
        </w:tc>
        <w:tc>
          <w:tcPr>
            <w:tcW w:w="2708" w:type="dxa"/>
          </w:tcPr>
          <w:p w14:paraId="38D14BDB"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p>
        </w:tc>
        <w:tc>
          <w:tcPr>
            <w:tcW w:w="1054" w:type="dxa"/>
          </w:tcPr>
          <w:p w14:paraId="5057E4ED"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776D09C6" w14:textId="77777777" w:rsidTr="004476AD">
        <w:trPr>
          <w:trHeight w:val="397"/>
        </w:trPr>
        <w:tc>
          <w:tcPr>
            <w:tcW w:w="523" w:type="dxa"/>
            <w:vMerge/>
          </w:tcPr>
          <w:p w14:paraId="40EEB2F1"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2053A0CB"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设备、器皿清洗废水</w:t>
            </w:r>
          </w:p>
        </w:tc>
        <w:tc>
          <w:tcPr>
            <w:tcW w:w="737" w:type="dxa"/>
          </w:tcPr>
          <w:p w14:paraId="434C4C0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质检车间</w:t>
            </w:r>
          </w:p>
        </w:tc>
        <w:tc>
          <w:tcPr>
            <w:tcW w:w="916" w:type="dxa"/>
          </w:tcPr>
          <w:p w14:paraId="610DC94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W8</w:t>
            </w:r>
          </w:p>
        </w:tc>
        <w:tc>
          <w:tcPr>
            <w:tcW w:w="1419" w:type="dxa"/>
          </w:tcPr>
          <w:p w14:paraId="68EF00EE"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设备、器皿清洗</w:t>
            </w:r>
          </w:p>
        </w:tc>
        <w:tc>
          <w:tcPr>
            <w:tcW w:w="2708" w:type="dxa"/>
          </w:tcPr>
          <w:p w14:paraId="34039263" w14:textId="51C935A6" w:rsidR="00BF2289" w:rsidRPr="002926E9" w:rsidRDefault="00BF2289" w:rsidP="00994A7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00994A77" w:rsidRPr="002926E9">
              <w:rPr>
                <w:rFonts w:ascii="Times New Roman" w:hAnsi="Times New Roman" w:cs="Times New Roman"/>
                <w:sz w:val="21"/>
                <w:szCs w:val="21"/>
              </w:rPr>
              <w:t xml:space="preserve"> </w:t>
            </w:r>
          </w:p>
        </w:tc>
        <w:tc>
          <w:tcPr>
            <w:tcW w:w="1054" w:type="dxa"/>
          </w:tcPr>
          <w:p w14:paraId="0813B756"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6B170292" w14:textId="77777777" w:rsidTr="004476AD">
        <w:trPr>
          <w:trHeight w:val="397"/>
        </w:trPr>
        <w:tc>
          <w:tcPr>
            <w:tcW w:w="523" w:type="dxa"/>
            <w:vMerge/>
          </w:tcPr>
          <w:p w14:paraId="2D1CDF3A"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47AC75EF"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设备、器皿清洗废水</w:t>
            </w:r>
          </w:p>
        </w:tc>
        <w:tc>
          <w:tcPr>
            <w:tcW w:w="737" w:type="dxa"/>
          </w:tcPr>
          <w:p w14:paraId="3E351EB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研发、实验车间</w:t>
            </w:r>
          </w:p>
        </w:tc>
        <w:tc>
          <w:tcPr>
            <w:tcW w:w="916" w:type="dxa"/>
          </w:tcPr>
          <w:p w14:paraId="16E7A0CE"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W9</w:t>
            </w:r>
          </w:p>
        </w:tc>
        <w:tc>
          <w:tcPr>
            <w:tcW w:w="1419" w:type="dxa"/>
          </w:tcPr>
          <w:p w14:paraId="4F10C844"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设备、器皿清洗</w:t>
            </w:r>
          </w:p>
        </w:tc>
        <w:tc>
          <w:tcPr>
            <w:tcW w:w="2708" w:type="dxa"/>
          </w:tcPr>
          <w:p w14:paraId="51DFB2D7" w14:textId="35469A0C" w:rsidR="00BF2289" w:rsidRPr="002926E9" w:rsidRDefault="00BF2289" w:rsidP="00994A7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00994A77" w:rsidRPr="002926E9">
              <w:rPr>
                <w:rFonts w:ascii="Times New Roman" w:hAnsi="Times New Roman" w:cs="Times New Roman"/>
                <w:sz w:val="21"/>
                <w:szCs w:val="21"/>
              </w:rPr>
              <w:t xml:space="preserve"> </w:t>
            </w:r>
          </w:p>
        </w:tc>
        <w:tc>
          <w:tcPr>
            <w:tcW w:w="1054" w:type="dxa"/>
          </w:tcPr>
          <w:p w14:paraId="0DDCCFA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0C991DDC" w14:textId="77777777" w:rsidTr="004476AD">
        <w:trPr>
          <w:trHeight w:val="397"/>
        </w:trPr>
        <w:tc>
          <w:tcPr>
            <w:tcW w:w="523" w:type="dxa"/>
            <w:vMerge/>
          </w:tcPr>
          <w:p w14:paraId="6CCA9120"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322E5CA8"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设备、器皿清洗废水</w:t>
            </w:r>
          </w:p>
        </w:tc>
        <w:tc>
          <w:tcPr>
            <w:tcW w:w="737" w:type="dxa"/>
          </w:tcPr>
          <w:p w14:paraId="37A55F64"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核酸检测车间</w:t>
            </w:r>
          </w:p>
        </w:tc>
        <w:tc>
          <w:tcPr>
            <w:tcW w:w="916" w:type="dxa"/>
          </w:tcPr>
          <w:p w14:paraId="5E49484F"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W10</w:t>
            </w:r>
          </w:p>
        </w:tc>
        <w:tc>
          <w:tcPr>
            <w:tcW w:w="1419" w:type="dxa"/>
          </w:tcPr>
          <w:p w14:paraId="3C67D564"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设备、器皿清洗</w:t>
            </w:r>
          </w:p>
        </w:tc>
        <w:tc>
          <w:tcPr>
            <w:tcW w:w="2708" w:type="dxa"/>
          </w:tcPr>
          <w:p w14:paraId="76723D3C" w14:textId="19B8CE2B" w:rsidR="00BF2289" w:rsidRPr="002926E9" w:rsidRDefault="00BF2289" w:rsidP="00994A7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00994A77" w:rsidRPr="002926E9">
              <w:rPr>
                <w:rFonts w:ascii="Times New Roman" w:hAnsi="Times New Roman" w:cs="Times New Roman"/>
                <w:sz w:val="21"/>
                <w:szCs w:val="21"/>
              </w:rPr>
              <w:t xml:space="preserve"> </w:t>
            </w:r>
          </w:p>
        </w:tc>
        <w:tc>
          <w:tcPr>
            <w:tcW w:w="1054" w:type="dxa"/>
          </w:tcPr>
          <w:p w14:paraId="17A413D2"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368A9F8D" w14:textId="77777777" w:rsidTr="004476AD">
        <w:trPr>
          <w:trHeight w:val="397"/>
        </w:trPr>
        <w:tc>
          <w:tcPr>
            <w:tcW w:w="523" w:type="dxa"/>
            <w:vMerge/>
          </w:tcPr>
          <w:p w14:paraId="691B27BC"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51D03495"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地面冲洗废水</w:t>
            </w:r>
          </w:p>
        </w:tc>
        <w:tc>
          <w:tcPr>
            <w:tcW w:w="737" w:type="dxa"/>
          </w:tcPr>
          <w:p w14:paraId="3B7E1770"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tcPr>
          <w:p w14:paraId="6F55FF52"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W11</w:t>
            </w:r>
          </w:p>
        </w:tc>
        <w:tc>
          <w:tcPr>
            <w:tcW w:w="1419" w:type="dxa"/>
          </w:tcPr>
          <w:p w14:paraId="5130F29C"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地面清洗</w:t>
            </w:r>
          </w:p>
        </w:tc>
        <w:tc>
          <w:tcPr>
            <w:tcW w:w="2708" w:type="dxa"/>
          </w:tcPr>
          <w:p w14:paraId="5DD83465" w14:textId="2A4E27A6" w:rsidR="00BF2289" w:rsidRPr="002926E9" w:rsidRDefault="00BF2289" w:rsidP="00994A7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00994A77" w:rsidRPr="002926E9">
              <w:rPr>
                <w:rFonts w:ascii="Times New Roman" w:hAnsi="Times New Roman" w:cs="Times New Roman"/>
                <w:sz w:val="21"/>
                <w:szCs w:val="21"/>
              </w:rPr>
              <w:t xml:space="preserve"> </w:t>
            </w:r>
          </w:p>
        </w:tc>
        <w:tc>
          <w:tcPr>
            <w:tcW w:w="1054" w:type="dxa"/>
          </w:tcPr>
          <w:p w14:paraId="4A5EEBD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55179235" w14:textId="77777777" w:rsidTr="004476AD">
        <w:trPr>
          <w:trHeight w:val="397"/>
        </w:trPr>
        <w:tc>
          <w:tcPr>
            <w:tcW w:w="523" w:type="dxa"/>
            <w:vMerge/>
          </w:tcPr>
          <w:p w14:paraId="7F17B524"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4B8D2CE0"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737" w:type="dxa"/>
          </w:tcPr>
          <w:p w14:paraId="01FF5E8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纯水车间</w:t>
            </w:r>
          </w:p>
        </w:tc>
        <w:tc>
          <w:tcPr>
            <w:tcW w:w="916" w:type="dxa"/>
          </w:tcPr>
          <w:p w14:paraId="3CDA09A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W12</w:t>
            </w:r>
          </w:p>
        </w:tc>
        <w:tc>
          <w:tcPr>
            <w:tcW w:w="1419" w:type="dxa"/>
          </w:tcPr>
          <w:p w14:paraId="13B136BF"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纯水制备</w:t>
            </w:r>
          </w:p>
        </w:tc>
        <w:tc>
          <w:tcPr>
            <w:tcW w:w="2708" w:type="dxa"/>
          </w:tcPr>
          <w:p w14:paraId="108DF729"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SS</w:t>
            </w:r>
            <w:r w:rsidRPr="002926E9">
              <w:rPr>
                <w:rFonts w:ascii="Times New Roman" w:hAnsi="Times New Roman" w:cs="Times New Roman"/>
                <w:sz w:val="21"/>
                <w:szCs w:val="21"/>
              </w:rPr>
              <w:t>、溶解性总固体</w:t>
            </w:r>
          </w:p>
        </w:tc>
        <w:tc>
          <w:tcPr>
            <w:tcW w:w="1054" w:type="dxa"/>
            <w:vMerge w:val="restart"/>
          </w:tcPr>
          <w:p w14:paraId="314F9518" w14:textId="10212352" w:rsidR="00BF2289" w:rsidRPr="002926E9" w:rsidRDefault="00994A77"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冷却塔</w:t>
            </w:r>
          </w:p>
        </w:tc>
      </w:tr>
      <w:tr w:rsidR="00BF2289" w:rsidRPr="002926E9" w14:paraId="7C04CD2B" w14:textId="77777777" w:rsidTr="00994A77">
        <w:trPr>
          <w:trHeight w:val="397"/>
        </w:trPr>
        <w:tc>
          <w:tcPr>
            <w:tcW w:w="523" w:type="dxa"/>
            <w:vMerge/>
            <w:hideMark/>
          </w:tcPr>
          <w:p w14:paraId="0450E8F4"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2F05891F"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737" w:type="dxa"/>
          </w:tcPr>
          <w:p w14:paraId="026A31BF"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注射</w:t>
            </w:r>
          </w:p>
        </w:tc>
        <w:tc>
          <w:tcPr>
            <w:tcW w:w="916" w:type="dxa"/>
            <w:hideMark/>
          </w:tcPr>
          <w:p w14:paraId="3F032ACD"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w:t>
            </w:r>
            <w:r w:rsidR="0055681E" w:rsidRPr="002926E9">
              <w:rPr>
                <w:rFonts w:ascii="Times New Roman" w:hAnsi="Times New Roman" w:cs="Times New Roman"/>
                <w:sz w:val="21"/>
                <w:szCs w:val="21"/>
              </w:rPr>
              <w:t>3</w:t>
            </w:r>
          </w:p>
        </w:tc>
        <w:tc>
          <w:tcPr>
            <w:tcW w:w="1419" w:type="dxa"/>
          </w:tcPr>
          <w:p w14:paraId="778DE013"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注射用水</w:t>
            </w:r>
          </w:p>
        </w:tc>
        <w:tc>
          <w:tcPr>
            <w:tcW w:w="2708" w:type="dxa"/>
          </w:tcPr>
          <w:p w14:paraId="18DA3570" w14:textId="77777777" w:rsidR="00BF2289"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SS</w:t>
            </w:r>
            <w:r w:rsidRPr="002926E9">
              <w:rPr>
                <w:rFonts w:ascii="Times New Roman" w:hAnsi="Times New Roman" w:cs="Times New Roman"/>
                <w:sz w:val="21"/>
                <w:szCs w:val="21"/>
              </w:rPr>
              <w:t>、溶解性总固体</w:t>
            </w:r>
          </w:p>
        </w:tc>
        <w:tc>
          <w:tcPr>
            <w:tcW w:w="1054" w:type="dxa"/>
            <w:vMerge/>
            <w:tcBorders>
              <w:bottom w:val="single" w:sz="4" w:space="0" w:color="auto"/>
            </w:tcBorders>
          </w:tcPr>
          <w:p w14:paraId="0640B8F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r>
      <w:tr w:rsidR="00BF2289" w:rsidRPr="002926E9" w14:paraId="2CA5F7EB" w14:textId="77777777" w:rsidTr="00994A77">
        <w:trPr>
          <w:trHeight w:val="397"/>
        </w:trPr>
        <w:tc>
          <w:tcPr>
            <w:tcW w:w="523" w:type="dxa"/>
            <w:vMerge/>
            <w:hideMark/>
          </w:tcPr>
          <w:p w14:paraId="5F3FEAF9"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32263224"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蒸汽冷凝水</w:t>
            </w:r>
          </w:p>
        </w:tc>
        <w:tc>
          <w:tcPr>
            <w:tcW w:w="737" w:type="dxa"/>
          </w:tcPr>
          <w:p w14:paraId="7E5E6731"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注射及纯蒸汽制备</w:t>
            </w:r>
          </w:p>
        </w:tc>
        <w:tc>
          <w:tcPr>
            <w:tcW w:w="916" w:type="dxa"/>
          </w:tcPr>
          <w:p w14:paraId="06A9B40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w:t>
            </w:r>
            <w:r w:rsidR="0055681E" w:rsidRPr="002926E9">
              <w:rPr>
                <w:rFonts w:ascii="Times New Roman" w:hAnsi="Times New Roman" w:cs="Times New Roman"/>
                <w:sz w:val="21"/>
                <w:szCs w:val="21"/>
              </w:rPr>
              <w:t>4</w:t>
            </w:r>
          </w:p>
        </w:tc>
        <w:tc>
          <w:tcPr>
            <w:tcW w:w="1419" w:type="dxa"/>
          </w:tcPr>
          <w:p w14:paraId="376BE8FA"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注射及纯蒸汽制备</w:t>
            </w:r>
          </w:p>
        </w:tc>
        <w:tc>
          <w:tcPr>
            <w:tcW w:w="2708" w:type="dxa"/>
          </w:tcPr>
          <w:p w14:paraId="41D58B66" w14:textId="77777777" w:rsidR="00BF2289"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SS</w:t>
            </w:r>
            <w:r w:rsidRPr="002926E9">
              <w:rPr>
                <w:rFonts w:ascii="Times New Roman" w:hAnsi="Times New Roman" w:cs="Times New Roman"/>
                <w:sz w:val="21"/>
                <w:szCs w:val="21"/>
              </w:rPr>
              <w:t>、溶解性总固体</w:t>
            </w:r>
          </w:p>
        </w:tc>
        <w:tc>
          <w:tcPr>
            <w:tcW w:w="1054" w:type="dxa"/>
            <w:tcBorders>
              <w:top w:val="single" w:sz="4" w:space="0" w:color="auto"/>
            </w:tcBorders>
            <w:hideMark/>
          </w:tcPr>
          <w:p w14:paraId="385193F5" w14:textId="5A8B81D5" w:rsidR="00BF2289" w:rsidRPr="002926E9" w:rsidRDefault="00994A77" w:rsidP="00A6786B">
            <w:pPr>
              <w:jc w:val="center"/>
              <w:rPr>
                <w:rFonts w:ascii="Times New Roman" w:hAnsi="Times New Roman" w:cs="Times New Roman"/>
                <w:sz w:val="21"/>
                <w:szCs w:val="21"/>
              </w:rPr>
            </w:pPr>
            <w:r w:rsidRPr="002926E9">
              <w:rPr>
                <w:rFonts w:ascii="Times New Roman" w:hAnsi="Times New Roman" w:cs="Times New Roman"/>
                <w:sz w:val="21"/>
                <w:szCs w:val="21"/>
              </w:rPr>
              <w:t>锅炉房</w:t>
            </w:r>
          </w:p>
        </w:tc>
      </w:tr>
      <w:tr w:rsidR="00BF2289" w:rsidRPr="002926E9" w14:paraId="0D6C2640" w14:textId="77777777" w:rsidTr="004476AD">
        <w:trPr>
          <w:trHeight w:val="397"/>
        </w:trPr>
        <w:tc>
          <w:tcPr>
            <w:tcW w:w="523" w:type="dxa"/>
            <w:vMerge/>
          </w:tcPr>
          <w:p w14:paraId="7624CB02"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7C8D075B" w14:textId="1195AF7C" w:rsidR="00BF2289" w:rsidRPr="002926E9" w:rsidRDefault="00994A77"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锅炉</w:t>
            </w:r>
            <w:r w:rsidR="004C4F7F" w:rsidRPr="002926E9">
              <w:rPr>
                <w:rFonts w:ascii="Times New Roman" w:hAnsi="Times New Roman" w:cs="Times New Roman"/>
                <w:sz w:val="21"/>
                <w:szCs w:val="21"/>
              </w:rPr>
              <w:t>废</w:t>
            </w:r>
            <w:r w:rsidR="00BF2289" w:rsidRPr="002926E9">
              <w:rPr>
                <w:rFonts w:ascii="Times New Roman" w:hAnsi="Times New Roman" w:cs="Times New Roman"/>
                <w:sz w:val="21"/>
                <w:szCs w:val="21"/>
              </w:rPr>
              <w:t>水</w:t>
            </w:r>
          </w:p>
        </w:tc>
        <w:tc>
          <w:tcPr>
            <w:tcW w:w="737" w:type="dxa"/>
          </w:tcPr>
          <w:p w14:paraId="4960232C"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锅炉房</w:t>
            </w:r>
          </w:p>
        </w:tc>
        <w:tc>
          <w:tcPr>
            <w:tcW w:w="916" w:type="dxa"/>
          </w:tcPr>
          <w:p w14:paraId="0832253B"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w:t>
            </w:r>
            <w:r w:rsidR="0055681E" w:rsidRPr="002926E9">
              <w:rPr>
                <w:rFonts w:ascii="Times New Roman" w:hAnsi="Times New Roman" w:cs="Times New Roman"/>
                <w:sz w:val="21"/>
                <w:szCs w:val="21"/>
              </w:rPr>
              <w:t>5</w:t>
            </w:r>
          </w:p>
        </w:tc>
        <w:tc>
          <w:tcPr>
            <w:tcW w:w="1419" w:type="dxa"/>
          </w:tcPr>
          <w:p w14:paraId="06CAFE89"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锅炉软水</w:t>
            </w:r>
          </w:p>
        </w:tc>
        <w:tc>
          <w:tcPr>
            <w:tcW w:w="2708" w:type="dxa"/>
          </w:tcPr>
          <w:p w14:paraId="349386CA" w14:textId="77777777" w:rsidR="00BF2289"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SS</w:t>
            </w:r>
            <w:r w:rsidRPr="002926E9">
              <w:rPr>
                <w:rFonts w:ascii="Times New Roman" w:hAnsi="Times New Roman" w:cs="Times New Roman"/>
                <w:sz w:val="21"/>
                <w:szCs w:val="21"/>
              </w:rPr>
              <w:t>、溶解性总固体</w:t>
            </w:r>
          </w:p>
        </w:tc>
        <w:tc>
          <w:tcPr>
            <w:tcW w:w="1054" w:type="dxa"/>
          </w:tcPr>
          <w:p w14:paraId="1AA6D5FE" w14:textId="77777777" w:rsidR="00BF2289" w:rsidRPr="002926E9" w:rsidRDefault="00BF2289" w:rsidP="00A6786B">
            <w:pPr>
              <w:jc w:val="center"/>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0C11D522" w14:textId="77777777" w:rsidTr="004476AD">
        <w:trPr>
          <w:trHeight w:val="397"/>
        </w:trPr>
        <w:tc>
          <w:tcPr>
            <w:tcW w:w="523" w:type="dxa"/>
            <w:vMerge/>
          </w:tcPr>
          <w:p w14:paraId="090428D7"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7F9F6D6F"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冷却废水</w:t>
            </w:r>
          </w:p>
        </w:tc>
        <w:tc>
          <w:tcPr>
            <w:tcW w:w="737" w:type="dxa"/>
          </w:tcPr>
          <w:p w14:paraId="2236376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冷却塔</w:t>
            </w:r>
          </w:p>
        </w:tc>
        <w:tc>
          <w:tcPr>
            <w:tcW w:w="916" w:type="dxa"/>
          </w:tcPr>
          <w:p w14:paraId="14F862D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w:t>
            </w:r>
            <w:r w:rsidR="0055681E" w:rsidRPr="002926E9">
              <w:rPr>
                <w:rFonts w:ascii="Times New Roman" w:hAnsi="Times New Roman" w:cs="Times New Roman"/>
                <w:sz w:val="21"/>
                <w:szCs w:val="21"/>
              </w:rPr>
              <w:t>6</w:t>
            </w:r>
          </w:p>
        </w:tc>
        <w:tc>
          <w:tcPr>
            <w:tcW w:w="1419" w:type="dxa"/>
          </w:tcPr>
          <w:p w14:paraId="17F434E3"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冷却塔</w:t>
            </w:r>
          </w:p>
        </w:tc>
        <w:tc>
          <w:tcPr>
            <w:tcW w:w="2708" w:type="dxa"/>
          </w:tcPr>
          <w:p w14:paraId="0E9DA217" w14:textId="77777777" w:rsidR="00BF2289"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SS</w:t>
            </w:r>
            <w:r w:rsidRPr="002926E9">
              <w:rPr>
                <w:rFonts w:ascii="Times New Roman" w:hAnsi="Times New Roman" w:cs="Times New Roman"/>
                <w:sz w:val="21"/>
                <w:szCs w:val="21"/>
              </w:rPr>
              <w:t>、溶解性总固体</w:t>
            </w:r>
          </w:p>
        </w:tc>
        <w:tc>
          <w:tcPr>
            <w:tcW w:w="1054" w:type="dxa"/>
          </w:tcPr>
          <w:p w14:paraId="505FF39E" w14:textId="77777777" w:rsidR="00BF2289" w:rsidRPr="002926E9" w:rsidRDefault="00BF2289" w:rsidP="00A6786B">
            <w:pPr>
              <w:jc w:val="center"/>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BF2289" w:rsidRPr="002926E9" w14:paraId="62D88630" w14:textId="77777777" w:rsidTr="004476AD">
        <w:trPr>
          <w:trHeight w:val="763"/>
        </w:trPr>
        <w:tc>
          <w:tcPr>
            <w:tcW w:w="523" w:type="dxa"/>
            <w:vMerge/>
          </w:tcPr>
          <w:p w14:paraId="232A3FF0" w14:textId="77777777" w:rsidR="00BF2289" w:rsidRPr="002926E9" w:rsidRDefault="00BF2289" w:rsidP="00A6786B">
            <w:pPr>
              <w:widowControl/>
              <w:jc w:val="center"/>
              <w:rPr>
                <w:rFonts w:ascii="Times New Roman" w:hAnsi="Times New Roman" w:cs="Times New Roman"/>
                <w:sz w:val="21"/>
                <w:szCs w:val="21"/>
              </w:rPr>
            </w:pPr>
          </w:p>
        </w:tc>
        <w:tc>
          <w:tcPr>
            <w:tcW w:w="1341" w:type="dxa"/>
          </w:tcPr>
          <w:p w14:paraId="26E391B6"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生活废水</w:t>
            </w:r>
          </w:p>
        </w:tc>
        <w:tc>
          <w:tcPr>
            <w:tcW w:w="737" w:type="dxa"/>
          </w:tcPr>
          <w:p w14:paraId="0359BD7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车间</w:t>
            </w:r>
          </w:p>
        </w:tc>
        <w:tc>
          <w:tcPr>
            <w:tcW w:w="916" w:type="dxa"/>
          </w:tcPr>
          <w:p w14:paraId="24C59F7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W1</w:t>
            </w:r>
            <w:r w:rsidR="0055681E" w:rsidRPr="002926E9">
              <w:rPr>
                <w:rFonts w:ascii="Times New Roman" w:hAnsi="Times New Roman" w:cs="Times New Roman"/>
                <w:sz w:val="21"/>
                <w:szCs w:val="21"/>
              </w:rPr>
              <w:t>7</w:t>
            </w:r>
          </w:p>
        </w:tc>
        <w:tc>
          <w:tcPr>
            <w:tcW w:w="1419" w:type="dxa"/>
          </w:tcPr>
          <w:p w14:paraId="4C82BADF"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w:t>
            </w:r>
          </w:p>
        </w:tc>
        <w:tc>
          <w:tcPr>
            <w:tcW w:w="2708" w:type="dxa"/>
          </w:tcPr>
          <w:p w14:paraId="4E47CA69" w14:textId="6B0261CA" w:rsidR="00BF2289"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p>
        </w:tc>
        <w:tc>
          <w:tcPr>
            <w:tcW w:w="1054" w:type="dxa"/>
          </w:tcPr>
          <w:p w14:paraId="332D1056" w14:textId="77777777" w:rsidR="00BF2289" w:rsidRPr="002926E9" w:rsidRDefault="00BF2289" w:rsidP="00A6786B">
            <w:pPr>
              <w:jc w:val="center"/>
              <w:rPr>
                <w:rFonts w:ascii="Times New Roman" w:hAnsi="Times New Roman" w:cs="Times New Roman"/>
                <w:sz w:val="21"/>
                <w:szCs w:val="21"/>
              </w:rPr>
            </w:pPr>
            <w:r w:rsidRPr="002926E9">
              <w:rPr>
                <w:rFonts w:ascii="Times New Roman" w:hAnsi="Times New Roman" w:cs="Times New Roman"/>
                <w:sz w:val="21"/>
                <w:szCs w:val="21"/>
              </w:rPr>
              <w:t>污水处理站</w:t>
            </w:r>
          </w:p>
        </w:tc>
      </w:tr>
      <w:tr w:rsidR="00365A54" w:rsidRPr="002926E9" w14:paraId="252FA13C" w14:textId="77777777" w:rsidTr="004476AD">
        <w:trPr>
          <w:trHeight w:val="397"/>
        </w:trPr>
        <w:tc>
          <w:tcPr>
            <w:tcW w:w="523" w:type="dxa"/>
            <w:vMerge w:val="restart"/>
            <w:hideMark/>
          </w:tcPr>
          <w:p w14:paraId="27A0BC33"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废液</w:t>
            </w:r>
          </w:p>
        </w:tc>
        <w:tc>
          <w:tcPr>
            <w:tcW w:w="1341" w:type="dxa"/>
          </w:tcPr>
          <w:p w14:paraId="5C60C56B"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质检废液</w:t>
            </w:r>
          </w:p>
        </w:tc>
        <w:tc>
          <w:tcPr>
            <w:tcW w:w="737" w:type="dxa"/>
          </w:tcPr>
          <w:p w14:paraId="0782925C"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质检车间</w:t>
            </w:r>
          </w:p>
        </w:tc>
        <w:tc>
          <w:tcPr>
            <w:tcW w:w="916" w:type="dxa"/>
          </w:tcPr>
          <w:p w14:paraId="373589E5"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L1</w:t>
            </w:r>
          </w:p>
        </w:tc>
        <w:tc>
          <w:tcPr>
            <w:tcW w:w="1419" w:type="dxa"/>
            <w:vMerge w:val="restart"/>
          </w:tcPr>
          <w:p w14:paraId="1BF7F20E"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检测</w:t>
            </w:r>
          </w:p>
        </w:tc>
        <w:tc>
          <w:tcPr>
            <w:tcW w:w="2708" w:type="dxa"/>
          </w:tcPr>
          <w:p w14:paraId="120DD117" w14:textId="77777777" w:rsidR="00365A54"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甲醇、乙腈、异丙醇等废液</w:t>
            </w:r>
          </w:p>
        </w:tc>
        <w:tc>
          <w:tcPr>
            <w:tcW w:w="1054" w:type="dxa"/>
            <w:vMerge w:val="restart"/>
          </w:tcPr>
          <w:p w14:paraId="14A5414E" w14:textId="77777777" w:rsidR="00994A77" w:rsidRPr="002926E9" w:rsidRDefault="00994A77"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委外</w:t>
            </w:r>
          </w:p>
          <w:p w14:paraId="371B1634" w14:textId="684AB240" w:rsidR="00365A54" w:rsidRPr="002926E9" w:rsidRDefault="00994A77"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处置</w:t>
            </w:r>
          </w:p>
        </w:tc>
      </w:tr>
      <w:tr w:rsidR="00365A54" w:rsidRPr="002926E9" w14:paraId="530EF013" w14:textId="77777777" w:rsidTr="004476AD">
        <w:trPr>
          <w:trHeight w:val="397"/>
        </w:trPr>
        <w:tc>
          <w:tcPr>
            <w:tcW w:w="523" w:type="dxa"/>
            <w:vMerge/>
            <w:hideMark/>
          </w:tcPr>
          <w:p w14:paraId="2F493431" w14:textId="77777777" w:rsidR="00365A54" w:rsidRPr="002926E9" w:rsidRDefault="00365A54" w:rsidP="00A6786B">
            <w:pPr>
              <w:widowControl/>
              <w:jc w:val="center"/>
              <w:rPr>
                <w:rFonts w:ascii="Times New Roman" w:hAnsi="Times New Roman" w:cs="Times New Roman"/>
                <w:sz w:val="21"/>
                <w:szCs w:val="21"/>
              </w:rPr>
            </w:pPr>
          </w:p>
        </w:tc>
        <w:tc>
          <w:tcPr>
            <w:tcW w:w="1341" w:type="dxa"/>
          </w:tcPr>
          <w:p w14:paraId="26641AE3"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实验、研发废液</w:t>
            </w:r>
          </w:p>
        </w:tc>
        <w:tc>
          <w:tcPr>
            <w:tcW w:w="737" w:type="dxa"/>
          </w:tcPr>
          <w:p w14:paraId="69683D32"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实验、研发车间</w:t>
            </w:r>
          </w:p>
        </w:tc>
        <w:tc>
          <w:tcPr>
            <w:tcW w:w="916" w:type="dxa"/>
          </w:tcPr>
          <w:p w14:paraId="5F0092FC"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L2</w:t>
            </w:r>
          </w:p>
        </w:tc>
        <w:tc>
          <w:tcPr>
            <w:tcW w:w="1419" w:type="dxa"/>
            <w:vMerge/>
          </w:tcPr>
          <w:p w14:paraId="3413B5FF"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2708" w:type="dxa"/>
          </w:tcPr>
          <w:p w14:paraId="7339D96A" w14:textId="77777777" w:rsidR="00365A54"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甲醇、乙腈、异丙醇等废液</w:t>
            </w:r>
          </w:p>
        </w:tc>
        <w:tc>
          <w:tcPr>
            <w:tcW w:w="1054" w:type="dxa"/>
            <w:vMerge/>
          </w:tcPr>
          <w:p w14:paraId="0D56B949" w14:textId="77777777" w:rsidR="00365A54" w:rsidRPr="002926E9" w:rsidRDefault="00365A54" w:rsidP="00A6786B">
            <w:pPr>
              <w:snapToGrid w:val="0"/>
              <w:spacing w:line="240" w:lineRule="exact"/>
              <w:jc w:val="center"/>
              <w:rPr>
                <w:rFonts w:ascii="Times New Roman" w:hAnsi="Times New Roman" w:cs="Times New Roman"/>
                <w:sz w:val="21"/>
                <w:szCs w:val="21"/>
              </w:rPr>
            </w:pPr>
          </w:p>
        </w:tc>
      </w:tr>
      <w:tr w:rsidR="00365A54" w:rsidRPr="002926E9" w14:paraId="1B4FE12D" w14:textId="77777777" w:rsidTr="004476AD">
        <w:trPr>
          <w:trHeight w:val="397"/>
        </w:trPr>
        <w:tc>
          <w:tcPr>
            <w:tcW w:w="523" w:type="dxa"/>
            <w:vMerge/>
            <w:hideMark/>
          </w:tcPr>
          <w:p w14:paraId="7F1CD879" w14:textId="77777777" w:rsidR="00365A54" w:rsidRPr="002926E9" w:rsidRDefault="00365A54" w:rsidP="00A6786B">
            <w:pPr>
              <w:widowControl/>
              <w:jc w:val="center"/>
              <w:rPr>
                <w:rFonts w:ascii="Times New Roman" w:hAnsi="Times New Roman" w:cs="Times New Roman"/>
                <w:sz w:val="21"/>
                <w:szCs w:val="21"/>
              </w:rPr>
            </w:pPr>
          </w:p>
        </w:tc>
        <w:tc>
          <w:tcPr>
            <w:tcW w:w="1341" w:type="dxa"/>
          </w:tcPr>
          <w:p w14:paraId="10A9966B"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核酸检测废液</w:t>
            </w:r>
          </w:p>
        </w:tc>
        <w:tc>
          <w:tcPr>
            <w:tcW w:w="737" w:type="dxa"/>
          </w:tcPr>
          <w:p w14:paraId="54FC2F1B"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核酸检测</w:t>
            </w:r>
          </w:p>
        </w:tc>
        <w:tc>
          <w:tcPr>
            <w:tcW w:w="916" w:type="dxa"/>
          </w:tcPr>
          <w:p w14:paraId="69A80D67"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L3</w:t>
            </w:r>
          </w:p>
        </w:tc>
        <w:tc>
          <w:tcPr>
            <w:tcW w:w="1419" w:type="dxa"/>
            <w:vMerge/>
          </w:tcPr>
          <w:p w14:paraId="6F170627" w14:textId="77777777" w:rsidR="00365A54" w:rsidRPr="002926E9" w:rsidRDefault="00365A54"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2708" w:type="dxa"/>
          </w:tcPr>
          <w:p w14:paraId="6153E8EC" w14:textId="77777777" w:rsidR="00365A54" w:rsidRPr="002926E9" w:rsidRDefault="00BF2289" w:rsidP="00A6786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含化学试剂等废液</w:t>
            </w:r>
          </w:p>
        </w:tc>
        <w:tc>
          <w:tcPr>
            <w:tcW w:w="1054" w:type="dxa"/>
            <w:vMerge/>
          </w:tcPr>
          <w:p w14:paraId="6B1B8F28" w14:textId="77777777" w:rsidR="00365A54" w:rsidRPr="002926E9" w:rsidRDefault="00365A54" w:rsidP="00A6786B">
            <w:pPr>
              <w:snapToGrid w:val="0"/>
              <w:spacing w:line="240" w:lineRule="exact"/>
              <w:jc w:val="center"/>
              <w:rPr>
                <w:rFonts w:ascii="Times New Roman" w:hAnsi="Times New Roman" w:cs="Times New Roman"/>
                <w:sz w:val="21"/>
                <w:szCs w:val="21"/>
              </w:rPr>
            </w:pPr>
          </w:p>
        </w:tc>
      </w:tr>
      <w:tr w:rsidR="00BF2289" w:rsidRPr="002926E9" w14:paraId="204A2340" w14:textId="77777777" w:rsidTr="004476AD">
        <w:trPr>
          <w:trHeight w:val="397"/>
        </w:trPr>
        <w:tc>
          <w:tcPr>
            <w:tcW w:w="523" w:type="dxa"/>
            <w:vMerge w:val="restart"/>
            <w:hideMark/>
          </w:tcPr>
          <w:p w14:paraId="627E47B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p w14:paraId="21917B64"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废气</w:t>
            </w:r>
          </w:p>
        </w:tc>
        <w:tc>
          <w:tcPr>
            <w:tcW w:w="1341" w:type="dxa"/>
            <w:hideMark/>
          </w:tcPr>
          <w:p w14:paraId="65376B3D"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培养发酵废气</w:t>
            </w:r>
          </w:p>
        </w:tc>
        <w:tc>
          <w:tcPr>
            <w:tcW w:w="737" w:type="dxa"/>
            <w:vMerge w:val="restart"/>
          </w:tcPr>
          <w:p w14:paraId="1A1A010B"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中试车间</w:t>
            </w:r>
          </w:p>
        </w:tc>
        <w:tc>
          <w:tcPr>
            <w:tcW w:w="916" w:type="dxa"/>
            <w:hideMark/>
          </w:tcPr>
          <w:p w14:paraId="72A6BC7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G1</w:t>
            </w:r>
          </w:p>
        </w:tc>
        <w:tc>
          <w:tcPr>
            <w:tcW w:w="1419" w:type="dxa"/>
            <w:hideMark/>
          </w:tcPr>
          <w:p w14:paraId="01990749"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培养、扩增、发酵</w:t>
            </w:r>
          </w:p>
        </w:tc>
        <w:tc>
          <w:tcPr>
            <w:tcW w:w="2708" w:type="dxa"/>
            <w:hideMark/>
          </w:tcPr>
          <w:p w14:paraId="66B93E47"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生物气溶胶、</w:t>
            </w:r>
            <w:r w:rsidRPr="002926E9">
              <w:rPr>
                <w:rFonts w:ascii="Times New Roman" w:hAnsi="Times New Roman" w:cs="Times New Roman"/>
                <w:sz w:val="21"/>
                <w:szCs w:val="21"/>
              </w:rPr>
              <w:t>CO</w:t>
            </w:r>
            <w:r w:rsidRPr="002926E9">
              <w:rPr>
                <w:rFonts w:ascii="Times New Roman" w:hAnsi="Times New Roman" w:cs="Times New Roman"/>
                <w:sz w:val="21"/>
                <w:szCs w:val="21"/>
                <w:vertAlign w:val="subscript"/>
              </w:rPr>
              <w:t>2</w:t>
            </w:r>
          </w:p>
        </w:tc>
        <w:tc>
          <w:tcPr>
            <w:tcW w:w="1054" w:type="dxa"/>
            <w:hideMark/>
          </w:tcPr>
          <w:p w14:paraId="6B9723ED" w14:textId="77777777" w:rsidR="00BF2289" w:rsidRPr="002926E9" w:rsidRDefault="00BF2289"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高效空气过滤器</w:t>
            </w:r>
          </w:p>
        </w:tc>
      </w:tr>
      <w:tr w:rsidR="00BF2289" w:rsidRPr="002926E9" w14:paraId="5FCC141C" w14:textId="77777777" w:rsidTr="004476AD">
        <w:trPr>
          <w:trHeight w:val="397"/>
        </w:trPr>
        <w:tc>
          <w:tcPr>
            <w:tcW w:w="523" w:type="dxa"/>
            <w:vMerge/>
          </w:tcPr>
          <w:p w14:paraId="5737144F"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7712EE2B"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层析废气</w:t>
            </w:r>
          </w:p>
        </w:tc>
        <w:tc>
          <w:tcPr>
            <w:tcW w:w="737" w:type="dxa"/>
            <w:vMerge/>
          </w:tcPr>
          <w:p w14:paraId="2C47CECD"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tcPr>
          <w:p w14:paraId="59D5469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G2</w:t>
            </w:r>
          </w:p>
        </w:tc>
        <w:tc>
          <w:tcPr>
            <w:tcW w:w="1419" w:type="dxa"/>
          </w:tcPr>
          <w:p w14:paraId="660210EE"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层析</w:t>
            </w:r>
          </w:p>
        </w:tc>
        <w:tc>
          <w:tcPr>
            <w:tcW w:w="2708" w:type="dxa"/>
          </w:tcPr>
          <w:p w14:paraId="785060E3"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非甲烷总烃（乙醇）</w:t>
            </w:r>
          </w:p>
        </w:tc>
        <w:tc>
          <w:tcPr>
            <w:tcW w:w="1054" w:type="dxa"/>
            <w:vMerge w:val="restart"/>
          </w:tcPr>
          <w:p w14:paraId="3EA1C9EB" w14:textId="2D3B5481" w:rsidR="00BF2289" w:rsidRPr="002926E9" w:rsidRDefault="00BF2289" w:rsidP="00BA3189">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万向集</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气罩</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活性炭吸附</w:t>
            </w:r>
            <w:r w:rsidRPr="002926E9">
              <w:rPr>
                <w:rFonts w:ascii="Times New Roman" w:hAnsi="Times New Roman" w:cs="Times New Roman"/>
                <w:sz w:val="21"/>
                <w:szCs w:val="21"/>
              </w:rPr>
              <w:t xml:space="preserve"> + </w:t>
            </w:r>
            <w:r w:rsidRPr="002926E9">
              <w:rPr>
                <w:rFonts w:ascii="Times New Roman" w:hAnsi="Times New Roman" w:cs="Times New Roman"/>
                <w:sz w:val="21"/>
                <w:szCs w:val="21"/>
              </w:rPr>
              <w:t>排气筒</w:t>
            </w:r>
          </w:p>
        </w:tc>
      </w:tr>
      <w:tr w:rsidR="00BF2289" w:rsidRPr="002926E9" w14:paraId="78BF2A0B" w14:textId="77777777" w:rsidTr="004476AD">
        <w:trPr>
          <w:trHeight w:val="397"/>
        </w:trPr>
        <w:tc>
          <w:tcPr>
            <w:tcW w:w="523" w:type="dxa"/>
            <w:vMerge/>
          </w:tcPr>
          <w:p w14:paraId="332C6AE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4A0E465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灭活配液废气</w:t>
            </w:r>
          </w:p>
        </w:tc>
        <w:tc>
          <w:tcPr>
            <w:tcW w:w="737" w:type="dxa"/>
            <w:vMerge/>
          </w:tcPr>
          <w:p w14:paraId="20AD14FB"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916" w:type="dxa"/>
          </w:tcPr>
          <w:p w14:paraId="2B0A9C74"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G3</w:t>
            </w:r>
          </w:p>
        </w:tc>
        <w:tc>
          <w:tcPr>
            <w:tcW w:w="1419" w:type="dxa"/>
          </w:tcPr>
          <w:p w14:paraId="5120DB9E"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灭活</w:t>
            </w:r>
          </w:p>
        </w:tc>
        <w:tc>
          <w:tcPr>
            <w:tcW w:w="2708" w:type="dxa"/>
          </w:tcPr>
          <w:p w14:paraId="74960F31"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非甲烷总烃（甲醛）</w:t>
            </w:r>
          </w:p>
        </w:tc>
        <w:tc>
          <w:tcPr>
            <w:tcW w:w="1054" w:type="dxa"/>
            <w:vMerge/>
          </w:tcPr>
          <w:p w14:paraId="3BD1BFFD" w14:textId="77777777" w:rsidR="00BF2289" w:rsidRPr="002926E9" w:rsidRDefault="00BF2289" w:rsidP="00A6786B">
            <w:pPr>
              <w:widowControl/>
              <w:snapToGrid w:val="0"/>
              <w:spacing w:line="240" w:lineRule="exact"/>
              <w:jc w:val="center"/>
              <w:rPr>
                <w:rFonts w:ascii="Times New Roman" w:hAnsi="Times New Roman" w:cs="Times New Roman"/>
                <w:sz w:val="21"/>
                <w:szCs w:val="21"/>
              </w:rPr>
            </w:pPr>
          </w:p>
        </w:tc>
      </w:tr>
      <w:tr w:rsidR="004476AD" w:rsidRPr="002926E9" w14:paraId="05D52297" w14:textId="77777777" w:rsidTr="004476AD">
        <w:trPr>
          <w:trHeight w:val="397"/>
        </w:trPr>
        <w:tc>
          <w:tcPr>
            <w:tcW w:w="523" w:type="dxa"/>
            <w:vMerge/>
          </w:tcPr>
          <w:p w14:paraId="58BCDFBB"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60DFECF6"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质检废气</w:t>
            </w:r>
          </w:p>
        </w:tc>
        <w:tc>
          <w:tcPr>
            <w:tcW w:w="737" w:type="dxa"/>
          </w:tcPr>
          <w:p w14:paraId="09928604"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质检车间</w:t>
            </w:r>
          </w:p>
        </w:tc>
        <w:tc>
          <w:tcPr>
            <w:tcW w:w="916" w:type="dxa"/>
          </w:tcPr>
          <w:p w14:paraId="552C0977"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G4</w:t>
            </w:r>
          </w:p>
        </w:tc>
        <w:tc>
          <w:tcPr>
            <w:tcW w:w="1419" w:type="dxa"/>
          </w:tcPr>
          <w:p w14:paraId="1573F50C" w14:textId="77777777" w:rsidR="004476AD" w:rsidRPr="002926E9" w:rsidRDefault="004476AD"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质检</w:t>
            </w:r>
          </w:p>
        </w:tc>
        <w:tc>
          <w:tcPr>
            <w:tcW w:w="2708" w:type="dxa"/>
          </w:tcPr>
          <w:p w14:paraId="1C8C8688" w14:textId="77777777" w:rsidR="004476AD" w:rsidRPr="002926E9" w:rsidRDefault="004476AD"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非甲烷总烃、甲醛、甲醇、硫酸、氯化氢</w:t>
            </w:r>
          </w:p>
        </w:tc>
        <w:tc>
          <w:tcPr>
            <w:tcW w:w="1054" w:type="dxa"/>
            <w:vMerge w:val="restart"/>
          </w:tcPr>
          <w:p w14:paraId="5611D996" w14:textId="71DEB8B2" w:rsidR="004476AD" w:rsidRPr="002926E9" w:rsidRDefault="00BA3189"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万向集</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气罩</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活性炭吸附</w:t>
            </w:r>
            <w:r w:rsidRPr="002926E9">
              <w:rPr>
                <w:rFonts w:ascii="Times New Roman" w:hAnsi="Times New Roman" w:cs="Times New Roman"/>
                <w:sz w:val="21"/>
                <w:szCs w:val="21"/>
              </w:rPr>
              <w:t xml:space="preserve"> + </w:t>
            </w:r>
            <w:r w:rsidRPr="002926E9">
              <w:rPr>
                <w:rFonts w:ascii="Times New Roman" w:hAnsi="Times New Roman" w:cs="Times New Roman"/>
                <w:sz w:val="21"/>
                <w:szCs w:val="21"/>
              </w:rPr>
              <w:t>排气筒</w:t>
            </w:r>
          </w:p>
        </w:tc>
      </w:tr>
      <w:tr w:rsidR="004476AD" w:rsidRPr="002926E9" w14:paraId="0CDDB115" w14:textId="77777777" w:rsidTr="004476AD">
        <w:trPr>
          <w:trHeight w:val="397"/>
        </w:trPr>
        <w:tc>
          <w:tcPr>
            <w:tcW w:w="523" w:type="dxa"/>
            <w:vMerge/>
          </w:tcPr>
          <w:p w14:paraId="5C9CBF30"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045F8775"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研发、实验</w:t>
            </w:r>
          </w:p>
        </w:tc>
        <w:tc>
          <w:tcPr>
            <w:tcW w:w="737" w:type="dxa"/>
          </w:tcPr>
          <w:p w14:paraId="5FDC4002"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质检车间</w:t>
            </w:r>
          </w:p>
        </w:tc>
        <w:tc>
          <w:tcPr>
            <w:tcW w:w="916" w:type="dxa"/>
          </w:tcPr>
          <w:p w14:paraId="1F9088E3"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G5</w:t>
            </w:r>
          </w:p>
        </w:tc>
        <w:tc>
          <w:tcPr>
            <w:tcW w:w="1419" w:type="dxa"/>
          </w:tcPr>
          <w:p w14:paraId="06E01F1F" w14:textId="77777777" w:rsidR="004476AD" w:rsidRPr="002926E9" w:rsidRDefault="004476AD"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研发、实验</w:t>
            </w:r>
          </w:p>
        </w:tc>
        <w:tc>
          <w:tcPr>
            <w:tcW w:w="2708" w:type="dxa"/>
          </w:tcPr>
          <w:p w14:paraId="5F1693A5" w14:textId="77777777" w:rsidR="004476AD" w:rsidRPr="002926E9" w:rsidRDefault="004476AD"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非甲烷总烃、甲醛、甲醇、硫酸、氯化氢</w:t>
            </w:r>
          </w:p>
        </w:tc>
        <w:tc>
          <w:tcPr>
            <w:tcW w:w="1054" w:type="dxa"/>
            <w:vMerge/>
          </w:tcPr>
          <w:p w14:paraId="002B014E" w14:textId="77777777" w:rsidR="004476AD" w:rsidRPr="002926E9" w:rsidRDefault="004476AD" w:rsidP="00A6786B">
            <w:pPr>
              <w:widowControl/>
              <w:snapToGrid w:val="0"/>
              <w:spacing w:line="240" w:lineRule="exact"/>
              <w:jc w:val="center"/>
              <w:rPr>
                <w:rFonts w:ascii="Times New Roman" w:hAnsi="Times New Roman" w:cs="Times New Roman"/>
                <w:sz w:val="21"/>
                <w:szCs w:val="21"/>
              </w:rPr>
            </w:pPr>
          </w:p>
        </w:tc>
      </w:tr>
      <w:tr w:rsidR="00BF2289" w:rsidRPr="002926E9" w14:paraId="43E02BBE" w14:textId="77777777" w:rsidTr="004476AD">
        <w:trPr>
          <w:trHeight w:val="397"/>
        </w:trPr>
        <w:tc>
          <w:tcPr>
            <w:tcW w:w="523" w:type="dxa"/>
            <w:vMerge/>
          </w:tcPr>
          <w:p w14:paraId="2FDF186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1CB7B18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实验室用房</w:t>
            </w:r>
          </w:p>
        </w:tc>
        <w:tc>
          <w:tcPr>
            <w:tcW w:w="737" w:type="dxa"/>
          </w:tcPr>
          <w:p w14:paraId="4E22404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质检车间</w:t>
            </w:r>
          </w:p>
        </w:tc>
        <w:tc>
          <w:tcPr>
            <w:tcW w:w="916" w:type="dxa"/>
          </w:tcPr>
          <w:p w14:paraId="1308B6C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G6</w:t>
            </w:r>
          </w:p>
        </w:tc>
        <w:tc>
          <w:tcPr>
            <w:tcW w:w="1419" w:type="dxa"/>
          </w:tcPr>
          <w:p w14:paraId="5058BD52"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实验</w:t>
            </w:r>
          </w:p>
        </w:tc>
        <w:tc>
          <w:tcPr>
            <w:tcW w:w="2708" w:type="dxa"/>
          </w:tcPr>
          <w:p w14:paraId="7763C223"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非甲烷总烃、甲醛、甲醇、硫酸、氯化氢</w:t>
            </w:r>
          </w:p>
        </w:tc>
        <w:tc>
          <w:tcPr>
            <w:tcW w:w="1054" w:type="dxa"/>
          </w:tcPr>
          <w:p w14:paraId="491BA044" w14:textId="18BCF5DE" w:rsidR="00BF2289" w:rsidRPr="002926E9" w:rsidRDefault="00BA3189"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万向集</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气罩</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活性炭</w:t>
            </w:r>
            <w:r w:rsidRPr="002926E9">
              <w:rPr>
                <w:rFonts w:ascii="Times New Roman" w:hAnsi="Times New Roman" w:cs="Times New Roman"/>
                <w:sz w:val="21"/>
                <w:szCs w:val="21"/>
              </w:rPr>
              <w:lastRenderedPageBreak/>
              <w:t>吸附</w:t>
            </w:r>
            <w:r w:rsidRPr="002926E9">
              <w:rPr>
                <w:rFonts w:ascii="Times New Roman" w:hAnsi="Times New Roman" w:cs="Times New Roman"/>
                <w:sz w:val="21"/>
                <w:szCs w:val="21"/>
              </w:rPr>
              <w:t xml:space="preserve"> + </w:t>
            </w:r>
            <w:r w:rsidRPr="002926E9">
              <w:rPr>
                <w:rFonts w:ascii="Times New Roman" w:hAnsi="Times New Roman" w:cs="Times New Roman"/>
                <w:sz w:val="21"/>
                <w:szCs w:val="21"/>
              </w:rPr>
              <w:t>排气筒</w:t>
            </w:r>
          </w:p>
        </w:tc>
      </w:tr>
      <w:tr w:rsidR="00BF2289" w:rsidRPr="002926E9" w14:paraId="670C2A9B" w14:textId="77777777" w:rsidTr="004476AD">
        <w:trPr>
          <w:trHeight w:val="397"/>
        </w:trPr>
        <w:tc>
          <w:tcPr>
            <w:tcW w:w="523" w:type="dxa"/>
            <w:vMerge/>
          </w:tcPr>
          <w:p w14:paraId="09FAE61A"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795A3142"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核酸检测用房</w:t>
            </w:r>
          </w:p>
        </w:tc>
        <w:tc>
          <w:tcPr>
            <w:tcW w:w="737" w:type="dxa"/>
          </w:tcPr>
          <w:p w14:paraId="1420AB90"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核酸</w:t>
            </w:r>
          </w:p>
        </w:tc>
        <w:tc>
          <w:tcPr>
            <w:tcW w:w="916" w:type="dxa"/>
          </w:tcPr>
          <w:p w14:paraId="44626D1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G7</w:t>
            </w:r>
          </w:p>
        </w:tc>
        <w:tc>
          <w:tcPr>
            <w:tcW w:w="1419" w:type="dxa"/>
          </w:tcPr>
          <w:p w14:paraId="0EFF9A32"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检测</w:t>
            </w:r>
          </w:p>
        </w:tc>
        <w:tc>
          <w:tcPr>
            <w:tcW w:w="2708" w:type="dxa"/>
          </w:tcPr>
          <w:p w14:paraId="7ECB224A"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非甲烷总烃、甲醇、氯化氢</w:t>
            </w:r>
          </w:p>
        </w:tc>
        <w:tc>
          <w:tcPr>
            <w:tcW w:w="1054" w:type="dxa"/>
          </w:tcPr>
          <w:p w14:paraId="51EF5E94" w14:textId="4C962D57" w:rsidR="00BF2289" w:rsidRPr="002926E9" w:rsidRDefault="00BA3189"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万向集</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气罩</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活性炭吸附</w:t>
            </w:r>
            <w:r w:rsidRPr="002926E9">
              <w:rPr>
                <w:rFonts w:ascii="Times New Roman" w:hAnsi="Times New Roman" w:cs="Times New Roman"/>
                <w:sz w:val="21"/>
                <w:szCs w:val="21"/>
              </w:rPr>
              <w:t xml:space="preserve"> + </w:t>
            </w:r>
            <w:r w:rsidRPr="002926E9">
              <w:rPr>
                <w:rFonts w:ascii="Times New Roman" w:hAnsi="Times New Roman" w:cs="Times New Roman"/>
                <w:sz w:val="21"/>
                <w:szCs w:val="21"/>
              </w:rPr>
              <w:t>排气筒</w:t>
            </w:r>
          </w:p>
        </w:tc>
      </w:tr>
      <w:tr w:rsidR="00BF2289" w:rsidRPr="002926E9" w14:paraId="548D52FE" w14:textId="77777777" w:rsidTr="004476AD">
        <w:trPr>
          <w:trHeight w:val="397"/>
        </w:trPr>
        <w:tc>
          <w:tcPr>
            <w:tcW w:w="523" w:type="dxa"/>
            <w:vMerge/>
          </w:tcPr>
          <w:p w14:paraId="58CB6A27"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0EB43EF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动物废气</w:t>
            </w:r>
          </w:p>
        </w:tc>
        <w:tc>
          <w:tcPr>
            <w:tcW w:w="737" w:type="dxa"/>
          </w:tcPr>
          <w:p w14:paraId="33DFAF8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动物房</w:t>
            </w:r>
          </w:p>
        </w:tc>
        <w:tc>
          <w:tcPr>
            <w:tcW w:w="916" w:type="dxa"/>
          </w:tcPr>
          <w:p w14:paraId="275D407C"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G8</w:t>
            </w:r>
          </w:p>
        </w:tc>
        <w:tc>
          <w:tcPr>
            <w:tcW w:w="1419" w:type="dxa"/>
          </w:tcPr>
          <w:p w14:paraId="3F7F8D3E"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动物饲养</w:t>
            </w:r>
          </w:p>
        </w:tc>
        <w:tc>
          <w:tcPr>
            <w:tcW w:w="2708" w:type="dxa"/>
          </w:tcPr>
          <w:p w14:paraId="1B5A6635"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氨、</w:t>
            </w:r>
            <w:r w:rsidRPr="002926E9">
              <w:rPr>
                <w:rFonts w:ascii="Times New Roman" w:hAnsi="Times New Roman" w:cs="Times New Roman"/>
                <w:sz w:val="21"/>
                <w:szCs w:val="21"/>
              </w:rPr>
              <w:t>H</w:t>
            </w:r>
            <w:r w:rsidRPr="002926E9">
              <w:rPr>
                <w:rFonts w:ascii="Times New Roman" w:hAnsi="Times New Roman" w:cs="Times New Roman"/>
                <w:sz w:val="21"/>
                <w:szCs w:val="21"/>
                <w:vertAlign w:val="subscript"/>
              </w:rPr>
              <w:t>2</w:t>
            </w:r>
            <w:r w:rsidRPr="002926E9">
              <w:rPr>
                <w:rFonts w:ascii="Times New Roman" w:hAnsi="Times New Roman" w:cs="Times New Roman"/>
                <w:sz w:val="21"/>
                <w:szCs w:val="21"/>
              </w:rPr>
              <w:t>S</w:t>
            </w:r>
            <w:r w:rsidRPr="002926E9">
              <w:rPr>
                <w:rFonts w:ascii="Times New Roman" w:hAnsi="Times New Roman" w:cs="Times New Roman"/>
                <w:sz w:val="21"/>
                <w:szCs w:val="21"/>
              </w:rPr>
              <w:t>、恶臭</w:t>
            </w:r>
          </w:p>
        </w:tc>
        <w:tc>
          <w:tcPr>
            <w:tcW w:w="1054" w:type="dxa"/>
          </w:tcPr>
          <w:p w14:paraId="760FBB32" w14:textId="10425ED4" w:rsidR="00BF2289" w:rsidRPr="002926E9" w:rsidRDefault="00BA3189" w:rsidP="00A6786B">
            <w:pPr>
              <w:widowControl/>
              <w:snapToGrid w:val="0"/>
              <w:spacing w:line="240" w:lineRule="exact"/>
              <w:jc w:val="center"/>
              <w:rPr>
                <w:rFonts w:ascii="Times New Roman" w:hAnsi="Times New Roman" w:cs="Times New Roman"/>
                <w:sz w:val="21"/>
                <w:szCs w:val="21"/>
              </w:rPr>
            </w:pPr>
            <w:r w:rsidRPr="002926E9">
              <w:rPr>
                <w:sz w:val="21"/>
              </w:rPr>
              <w:t>高效</w:t>
            </w:r>
            <w:r w:rsidRPr="002926E9">
              <w:rPr>
                <w:sz w:val="21"/>
              </w:rPr>
              <w:t>HEPA</w:t>
            </w:r>
            <w:r w:rsidRPr="002926E9">
              <w:rPr>
                <w:sz w:val="21"/>
              </w:rPr>
              <w:t>过滤器</w:t>
            </w:r>
            <w:r w:rsidR="004476AD" w:rsidRPr="002926E9">
              <w:rPr>
                <w:rFonts w:ascii="Times New Roman" w:hAnsi="Times New Roman" w:cs="Times New Roman"/>
                <w:sz w:val="21"/>
                <w:szCs w:val="21"/>
              </w:rPr>
              <w:t xml:space="preserve">+1 </w:t>
            </w:r>
            <w:proofErr w:type="gramStart"/>
            <w:r w:rsidR="004476AD" w:rsidRPr="002926E9">
              <w:rPr>
                <w:rFonts w:ascii="Times New Roman" w:hAnsi="Times New Roman" w:cs="Times New Roman"/>
                <w:sz w:val="21"/>
                <w:szCs w:val="21"/>
              </w:rPr>
              <w:t>个</w:t>
            </w:r>
            <w:proofErr w:type="gramEnd"/>
            <w:r w:rsidR="004476AD" w:rsidRPr="002926E9">
              <w:rPr>
                <w:rFonts w:ascii="Times New Roman" w:hAnsi="Times New Roman" w:cs="Times New Roman"/>
                <w:sz w:val="21"/>
                <w:szCs w:val="21"/>
              </w:rPr>
              <w:t>排气筒排放</w:t>
            </w:r>
          </w:p>
        </w:tc>
      </w:tr>
      <w:tr w:rsidR="00BF2289" w:rsidRPr="002926E9" w14:paraId="2C32B834" w14:textId="77777777" w:rsidTr="004476AD">
        <w:trPr>
          <w:trHeight w:val="397"/>
        </w:trPr>
        <w:tc>
          <w:tcPr>
            <w:tcW w:w="523" w:type="dxa"/>
            <w:vMerge/>
          </w:tcPr>
          <w:p w14:paraId="4CB5AE6B"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70F1180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锅炉废气</w:t>
            </w:r>
          </w:p>
        </w:tc>
        <w:tc>
          <w:tcPr>
            <w:tcW w:w="737" w:type="dxa"/>
          </w:tcPr>
          <w:p w14:paraId="6C33F0F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锅炉房</w:t>
            </w:r>
          </w:p>
        </w:tc>
        <w:tc>
          <w:tcPr>
            <w:tcW w:w="916" w:type="dxa"/>
          </w:tcPr>
          <w:p w14:paraId="1FAF98D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G9</w:t>
            </w:r>
          </w:p>
        </w:tc>
        <w:tc>
          <w:tcPr>
            <w:tcW w:w="1419" w:type="dxa"/>
          </w:tcPr>
          <w:p w14:paraId="2E86F547"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锅炉</w:t>
            </w:r>
          </w:p>
        </w:tc>
        <w:tc>
          <w:tcPr>
            <w:tcW w:w="2708" w:type="dxa"/>
          </w:tcPr>
          <w:p w14:paraId="0A7C6CBA"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颗粒物、</w:t>
            </w:r>
            <w:r w:rsidRPr="002926E9">
              <w:rPr>
                <w:rFonts w:ascii="Times New Roman" w:hAnsi="Times New Roman" w:cs="Times New Roman"/>
                <w:sz w:val="21"/>
                <w:szCs w:val="21"/>
              </w:rPr>
              <w:t>SO</w:t>
            </w:r>
            <w:r w:rsidRPr="002926E9">
              <w:rPr>
                <w:rFonts w:ascii="Times New Roman" w:hAnsi="Times New Roman" w:cs="Times New Roman"/>
                <w:sz w:val="21"/>
                <w:szCs w:val="21"/>
                <w:vertAlign w:val="subscript"/>
              </w:rPr>
              <w:t>2</w:t>
            </w:r>
            <w:r w:rsidRPr="002926E9">
              <w:rPr>
                <w:rFonts w:ascii="Times New Roman" w:hAnsi="Times New Roman" w:cs="Times New Roman"/>
                <w:sz w:val="21"/>
                <w:szCs w:val="21"/>
              </w:rPr>
              <w:t>、氮氧化物</w:t>
            </w:r>
          </w:p>
        </w:tc>
        <w:tc>
          <w:tcPr>
            <w:tcW w:w="1054" w:type="dxa"/>
          </w:tcPr>
          <w:p w14:paraId="6263DD6E" w14:textId="66EC2653" w:rsidR="00BF2289" w:rsidRPr="002926E9" w:rsidRDefault="004476AD"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排气筒排放</w:t>
            </w:r>
          </w:p>
        </w:tc>
      </w:tr>
      <w:tr w:rsidR="00BF2289" w:rsidRPr="002926E9" w14:paraId="41C7C02F" w14:textId="77777777" w:rsidTr="004476AD">
        <w:trPr>
          <w:trHeight w:val="397"/>
        </w:trPr>
        <w:tc>
          <w:tcPr>
            <w:tcW w:w="523" w:type="dxa"/>
            <w:vMerge/>
          </w:tcPr>
          <w:p w14:paraId="30D1644E"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6C01CDC3"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污水处理站废气</w:t>
            </w:r>
          </w:p>
        </w:tc>
        <w:tc>
          <w:tcPr>
            <w:tcW w:w="737" w:type="dxa"/>
          </w:tcPr>
          <w:p w14:paraId="1C3FB25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污水处理站</w:t>
            </w:r>
          </w:p>
        </w:tc>
        <w:tc>
          <w:tcPr>
            <w:tcW w:w="916" w:type="dxa"/>
          </w:tcPr>
          <w:p w14:paraId="52A9A13A"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G10</w:t>
            </w:r>
          </w:p>
        </w:tc>
        <w:tc>
          <w:tcPr>
            <w:tcW w:w="1419" w:type="dxa"/>
          </w:tcPr>
          <w:p w14:paraId="509AFDF1"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污水处理站</w:t>
            </w:r>
          </w:p>
        </w:tc>
        <w:tc>
          <w:tcPr>
            <w:tcW w:w="2708" w:type="dxa"/>
          </w:tcPr>
          <w:p w14:paraId="650CF884"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氨、</w:t>
            </w:r>
            <w:r w:rsidRPr="002926E9">
              <w:rPr>
                <w:rFonts w:ascii="Times New Roman" w:hAnsi="Times New Roman" w:cs="Times New Roman"/>
                <w:sz w:val="21"/>
                <w:szCs w:val="21"/>
              </w:rPr>
              <w:t>H</w:t>
            </w:r>
            <w:r w:rsidRPr="002926E9">
              <w:rPr>
                <w:rFonts w:ascii="Times New Roman" w:hAnsi="Times New Roman" w:cs="Times New Roman"/>
                <w:sz w:val="21"/>
                <w:szCs w:val="21"/>
                <w:vertAlign w:val="subscript"/>
              </w:rPr>
              <w:t>2</w:t>
            </w:r>
            <w:r w:rsidRPr="002926E9">
              <w:rPr>
                <w:rFonts w:ascii="Times New Roman" w:hAnsi="Times New Roman" w:cs="Times New Roman"/>
                <w:sz w:val="21"/>
                <w:szCs w:val="21"/>
              </w:rPr>
              <w:t>S</w:t>
            </w:r>
            <w:r w:rsidRPr="002926E9">
              <w:rPr>
                <w:rFonts w:ascii="Times New Roman" w:hAnsi="Times New Roman" w:cs="Times New Roman"/>
                <w:sz w:val="21"/>
                <w:szCs w:val="21"/>
              </w:rPr>
              <w:t>、恶臭</w:t>
            </w:r>
          </w:p>
        </w:tc>
        <w:tc>
          <w:tcPr>
            <w:tcW w:w="1054" w:type="dxa"/>
          </w:tcPr>
          <w:p w14:paraId="3DA6C45C" w14:textId="31CFB412" w:rsidR="00BF2289" w:rsidRPr="002926E9" w:rsidRDefault="004476AD" w:rsidP="006A274F">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活性炭吸附</w:t>
            </w:r>
            <w:r w:rsidRPr="002926E9">
              <w:rPr>
                <w:rFonts w:ascii="Times New Roman" w:hAnsi="Times New Roman" w:cs="Times New Roman"/>
                <w:sz w:val="21"/>
                <w:szCs w:val="21"/>
              </w:rPr>
              <w:t xml:space="preserve">+1 </w:t>
            </w:r>
            <w:proofErr w:type="gramStart"/>
            <w:r w:rsidRPr="002926E9">
              <w:rPr>
                <w:rFonts w:ascii="Times New Roman" w:hAnsi="Times New Roman" w:cs="Times New Roman"/>
                <w:sz w:val="21"/>
                <w:szCs w:val="21"/>
              </w:rPr>
              <w:t>个</w:t>
            </w:r>
            <w:proofErr w:type="gramEnd"/>
            <w:r w:rsidRPr="002926E9">
              <w:rPr>
                <w:rFonts w:ascii="Times New Roman" w:hAnsi="Times New Roman" w:cs="Times New Roman"/>
                <w:sz w:val="21"/>
                <w:szCs w:val="21"/>
              </w:rPr>
              <w:t>排气筒排放</w:t>
            </w:r>
          </w:p>
        </w:tc>
      </w:tr>
      <w:tr w:rsidR="00BF2289" w:rsidRPr="002926E9" w14:paraId="0DE033D5" w14:textId="77777777" w:rsidTr="004476AD">
        <w:trPr>
          <w:trHeight w:val="397"/>
        </w:trPr>
        <w:tc>
          <w:tcPr>
            <w:tcW w:w="523" w:type="dxa"/>
            <w:vMerge/>
          </w:tcPr>
          <w:p w14:paraId="27249ED9"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341" w:type="dxa"/>
          </w:tcPr>
          <w:p w14:paraId="42EEA128"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柴油发电机废气</w:t>
            </w:r>
          </w:p>
        </w:tc>
        <w:tc>
          <w:tcPr>
            <w:tcW w:w="737" w:type="dxa"/>
          </w:tcPr>
          <w:p w14:paraId="57A94975"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发电机房</w:t>
            </w:r>
          </w:p>
        </w:tc>
        <w:tc>
          <w:tcPr>
            <w:tcW w:w="916" w:type="dxa"/>
          </w:tcPr>
          <w:p w14:paraId="1473E3C0" w14:textId="77777777" w:rsidR="00BF2289" w:rsidRPr="002926E9" w:rsidRDefault="00BF2289"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G11</w:t>
            </w:r>
          </w:p>
        </w:tc>
        <w:tc>
          <w:tcPr>
            <w:tcW w:w="1419" w:type="dxa"/>
          </w:tcPr>
          <w:p w14:paraId="3CF4F2D9"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备用发电</w:t>
            </w:r>
          </w:p>
        </w:tc>
        <w:tc>
          <w:tcPr>
            <w:tcW w:w="2708" w:type="dxa"/>
          </w:tcPr>
          <w:p w14:paraId="1C154E38" w14:textId="77777777" w:rsidR="00BF2289" w:rsidRPr="002926E9" w:rsidRDefault="00BF2289"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颗粒物、</w:t>
            </w:r>
            <w:r w:rsidRPr="002926E9">
              <w:rPr>
                <w:rFonts w:ascii="Times New Roman" w:hAnsi="Times New Roman" w:cs="Times New Roman"/>
                <w:sz w:val="21"/>
                <w:szCs w:val="21"/>
              </w:rPr>
              <w:t>SO</w:t>
            </w:r>
            <w:r w:rsidRPr="002926E9">
              <w:rPr>
                <w:rFonts w:ascii="Times New Roman" w:hAnsi="Times New Roman" w:cs="Times New Roman"/>
                <w:sz w:val="21"/>
                <w:szCs w:val="21"/>
                <w:vertAlign w:val="subscript"/>
              </w:rPr>
              <w:t>2</w:t>
            </w:r>
            <w:r w:rsidRPr="002926E9">
              <w:rPr>
                <w:rFonts w:ascii="Times New Roman" w:hAnsi="Times New Roman" w:cs="Times New Roman"/>
                <w:sz w:val="21"/>
                <w:szCs w:val="21"/>
              </w:rPr>
              <w:t>、氮氧化物</w:t>
            </w:r>
          </w:p>
        </w:tc>
        <w:tc>
          <w:tcPr>
            <w:tcW w:w="1054" w:type="dxa"/>
          </w:tcPr>
          <w:p w14:paraId="78667695" w14:textId="33AB0A46" w:rsidR="00BF2289" w:rsidRPr="002926E9" w:rsidRDefault="004476AD"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排气筒排放</w:t>
            </w:r>
          </w:p>
        </w:tc>
      </w:tr>
      <w:tr w:rsidR="006A274F" w:rsidRPr="002926E9" w14:paraId="66C5EB0D" w14:textId="77777777" w:rsidTr="004476AD">
        <w:trPr>
          <w:trHeight w:val="397"/>
        </w:trPr>
        <w:tc>
          <w:tcPr>
            <w:tcW w:w="523" w:type="dxa"/>
            <w:vMerge w:val="restart"/>
          </w:tcPr>
          <w:p w14:paraId="6D313609"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噪声</w:t>
            </w:r>
          </w:p>
        </w:tc>
        <w:tc>
          <w:tcPr>
            <w:tcW w:w="1341" w:type="dxa"/>
          </w:tcPr>
          <w:p w14:paraId="13F2F84D"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冷却塔等</w:t>
            </w:r>
          </w:p>
        </w:tc>
        <w:tc>
          <w:tcPr>
            <w:tcW w:w="737" w:type="dxa"/>
          </w:tcPr>
          <w:p w14:paraId="6B2C4D5B"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车间楼顶</w:t>
            </w:r>
          </w:p>
        </w:tc>
        <w:tc>
          <w:tcPr>
            <w:tcW w:w="916" w:type="dxa"/>
          </w:tcPr>
          <w:p w14:paraId="1DA07C6B"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N1</w:t>
            </w:r>
          </w:p>
        </w:tc>
        <w:tc>
          <w:tcPr>
            <w:tcW w:w="1419" w:type="dxa"/>
          </w:tcPr>
          <w:p w14:paraId="30D1DF20" w14:textId="77777777"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生产、研发、实验、机加工</w:t>
            </w:r>
          </w:p>
        </w:tc>
        <w:tc>
          <w:tcPr>
            <w:tcW w:w="2708" w:type="dxa"/>
          </w:tcPr>
          <w:p w14:paraId="7E69A8AF" w14:textId="77777777"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A </w:t>
            </w:r>
            <w:r w:rsidRPr="002926E9">
              <w:rPr>
                <w:rFonts w:ascii="Times New Roman" w:hAnsi="Times New Roman" w:cs="Times New Roman"/>
                <w:sz w:val="21"/>
                <w:szCs w:val="21"/>
              </w:rPr>
              <w:t>声级</w:t>
            </w:r>
          </w:p>
        </w:tc>
        <w:tc>
          <w:tcPr>
            <w:tcW w:w="1054" w:type="dxa"/>
            <w:vMerge w:val="restart"/>
          </w:tcPr>
          <w:p w14:paraId="36794E84" w14:textId="77777777" w:rsidR="006A274F" w:rsidRPr="002926E9" w:rsidRDefault="006A274F" w:rsidP="00A6786B">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选购低噪声设备、减振、</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隔声、合理布局</w:t>
            </w:r>
          </w:p>
        </w:tc>
      </w:tr>
      <w:tr w:rsidR="006A274F" w:rsidRPr="002926E9" w14:paraId="26814977" w14:textId="77777777" w:rsidTr="006A274F">
        <w:trPr>
          <w:trHeight w:val="397"/>
        </w:trPr>
        <w:tc>
          <w:tcPr>
            <w:tcW w:w="514" w:type="dxa"/>
            <w:vMerge/>
          </w:tcPr>
          <w:p w14:paraId="51D74E67"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273" w:type="dxa"/>
          </w:tcPr>
          <w:p w14:paraId="4BE7A8D9"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水泵、空压机</w:t>
            </w:r>
          </w:p>
        </w:tc>
        <w:tc>
          <w:tcPr>
            <w:tcW w:w="727" w:type="dxa"/>
          </w:tcPr>
          <w:p w14:paraId="11456819"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空压机房</w:t>
            </w:r>
          </w:p>
        </w:tc>
        <w:tc>
          <w:tcPr>
            <w:tcW w:w="888" w:type="dxa"/>
          </w:tcPr>
          <w:p w14:paraId="2EB743B3"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N2</w:t>
            </w:r>
          </w:p>
        </w:tc>
        <w:tc>
          <w:tcPr>
            <w:tcW w:w="1344" w:type="dxa"/>
          </w:tcPr>
          <w:p w14:paraId="47AD01D8" w14:textId="77777777"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水泵、空压机设备运行</w:t>
            </w:r>
          </w:p>
        </w:tc>
        <w:tc>
          <w:tcPr>
            <w:tcW w:w="2542" w:type="dxa"/>
          </w:tcPr>
          <w:p w14:paraId="532C90D0" w14:textId="77777777"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A </w:t>
            </w:r>
            <w:r w:rsidRPr="002926E9">
              <w:rPr>
                <w:rFonts w:ascii="Times New Roman" w:hAnsi="Times New Roman" w:cs="Times New Roman"/>
                <w:sz w:val="21"/>
                <w:szCs w:val="21"/>
              </w:rPr>
              <w:t>声级</w:t>
            </w:r>
          </w:p>
        </w:tc>
        <w:tc>
          <w:tcPr>
            <w:tcW w:w="1018" w:type="dxa"/>
            <w:vMerge/>
          </w:tcPr>
          <w:p w14:paraId="6FBC5121" w14:textId="77777777" w:rsidR="006A274F" w:rsidRPr="002926E9" w:rsidRDefault="006A274F" w:rsidP="00A6786B">
            <w:pPr>
              <w:widowControl/>
              <w:snapToGrid w:val="0"/>
              <w:spacing w:line="240" w:lineRule="exact"/>
              <w:jc w:val="center"/>
              <w:rPr>
                <w:rFonts w:ascii="Times New Roman" w:hAnsi="Times New Roman" w:cs="Times New Roman"/>
                <w:sz w:val="21"/>
                <w:szCs w:val="21"/>
              </w:rPr>
            </w:pPr>
          </w:p>
        </w:tc>
      </w:tr>
      <w:tr w:rsidR="006A274F" w:rsidRPr="002926E9" w14:paraId="069555CC" w14:textId="77777777" w:rsidTr="006A274F">
        <w:trPr>
          <w:trHeight w:val="397"/>
        </w:trPr>
        <w:tc>
          <w:tcPr>
            <w:tcW w:w="514" w:type="dxa"/>
            <w:vMerge/>
          </w:tcPr>
          <w:p w14:paraId="48EC120D"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273" w:type="dxa"/>
          </w:tcPr>
          <w:p w14:paraId="237D62ED"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锅炉</w:t>
            </w:r>
          </w:p>
        </w:tc>
        <w:tc>
          <w:tcPr>
            <w:tcW w:w="727" w:type="dxa"/>
          </w:tcPr>
          <w:p w14:paraId="1C48EEA6"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锅炉房</w:t>
            </w:r>
          </w:p>
        </w:tc>
        <w:tc>
          <w:tcPr>
            <w:tcW w:w="888" w:type="dxa"/>
          </w:tcPr>
          <w:p w14:paraId="34F813E6"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N3</w:t>
            </w:r>
          </w:p>
        </w:tc>
        <w:tc>
          <w:tcPr>
            <w:tcW w:w="1344" w:type="dxa"/>
          </w:tcPr>
          <w:p w14:paraId="2C201DDF" w14:textId="77777777"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锅炉运行</w:t>
            </w:r>
          </w:p>
        </w:tc>
        <w:tc>
          <w:tcPr>
            <w:tcW w:w="2542" w:type="dxa"/>
          </w:tcPr>
          <w:p w14:paraId="6726BA24" w14:textId="77777777"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A </w:t>
            </w:r>
            <w:r w:rsidRPr="002926E9">
              <w:rPr>
                <w:rFonts w:ascii="Times New Roman" w:hAnsi="Times New Roman" w:cs="Times New Roman"/>
                <w:sz w:val="21"/>
                <w:szCs w:val="21"/>
              </w:rPr>
              <w:t>声级</w:t>
            </w:r>
          </w:p>
        </w:tc>
        <w:tc>
          <w:tcPr>
            <w:tcW w:w="1018" w:type="dxa"/>
            <w:vMerge/>
          </w:tcPr>
          <w:p w14:paraId="53BFF7E1" w14:textId="77777777" w:rsidR="006A274F" w:rsidRPr="002926E9" w:rsidRDefault="006A274F" w:rsidP="00A6786B">
            <w:pPr>
              <w:widowControl/>
              <w:snapToGrid w:val="0"/>
              <w:spacing w:line="240" w:lineRule="exact"/>
              <w:jc w:val="center"/>
              <w:rPr>
                <w:rFonts w:ascii="Times New Roman" w:hAnsi="Times New Roman" w:cs="Times New Roman"/>
                <w:sz w:val="21"/>
                <w:szCs w:val="21"/>
              </w:rPr>
            </w:pPr>
          </w:p>
        </w:tc>
      </w:tr>
      <w:tr w:rsidR="006A274F" w:rsidRPr="002926E9" w14:paraId="38E9A087" w14:textId="77777777" w:rsidTr="006A274F">
        <w:trPr>
          <w:trHeight w:val="397"/>
        </w:trPr>
        <w:tc>
          <w:tcPr>
            <w:tcW w:w="514" w:type="dxa"/>
            <w:vMerge/>
          </w:tcPr>
          <w:p w14:paraId="2A092B88"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273" w:type="dxa"/>
          </w:tcPr>
          <w:p w14:paraId="3CD7D1A1"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水泵、风机</w:t>
            </w:r>
          </w:p>
        </w:tc>
        <w:tc>
          <w:tcPr>
            <w:tcW w:w="727" w:type="dxa"/>
          </w:tcPr>
          <w:p w14:paraId="3E91E36E"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污水处理站</w:t>
            </w:r>
          </w:p>
        </w:tc>
        <w:tc>
          <w:tcPr>
            <w:tcW w:w="888" w:type="dxa"/>
          </w:tcPr>
          <w:p w14:paraId="7DCED9E9"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N4</w:t>
            </w:r>
          </w:p>
        </w:tc>
        <w:tc>
          <w:tcPr>
            <w:tcW w:w="1344" w:type="dxa"/>
          </w:tcPr>
          <w:p w14:paraId="038AAF84" w14:textId="319E0109"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污水处理站设备</w:t>
            </w:r>
            <w:r>
              <w:rPr>
                <w:rFonts w:ascii="Times New Roman" w:hAnsi="Times New Roman" w:cs="Times New Roman" w:hint="eastAsia"/>
                <w:sz w:val="21"/>
                <w:szCs w:val="21"/>
              </w:rPr>
              <w:t>、废气设备</w:t>
            </w:r>
            <w:r w:rsidRPr="002926E9">
              <w:rPr>
                <w:rFonts w:ascii="Times New Roman" w:hAnsi="Times New Roman" w:cs="Times New Roman"/>
                <w:sz w:val="21"/>
                <w:szCs w:val="21"/>
              </w:rPr>
              <w:t>运行</w:t>
            </w:r>
          </w:p>
        </w:tc>
        <w:tc>
          <w:tcPr>
            <w:tcW w:w="2542" w:type="dxa"/>
          </w:tcPr>
          <w:p w14:paraId="7A7C15C5" w14:textId="23B35CC9"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A </w:t>
            </w:r>
            <w:r w:rsidRPr="002926E9">
              <w:rPr>
                <w:rFonts w:ascii="Times New Roman" w:hAnsi="Times New Roman" w:cs="Times New Roman"/>
                <w:sz w:val="21"/>
                <w:szCs w:val="21"/>
              </w:rPr>
              <w:t>声级</w:t>
            </w:r>
          </w:p>
        </w:tc>
        <w:tc>
          <w:tcPr>
            <w:tcW w:w="1018" w:type="dxa"/>
            <w:vMerge/>
          </w:tcPr>
          <w:p w14:paraId="055C16F6" w14:textId="77777777" w:rsidR="006A274F" w:rsidRPr="002926E9" w:rsidRDefault="006A274F" w:rsidP="00A6786B">
            <w:pPr>
              <w:widowControl/>
              <w:snapToGrid w:val="0"/>
              <w:spacing w:line="240" w:lineRule="exact"/>
              <w:jc w:val="center"/>
              <w:rPr>
                <w:rFonts w:ascii="Times New Roman" w:hAnsi="Times New Roman" w:cs="Times New Roman"/>
                <w:sz w:val="21"/>
                <w:szCs w:val="21"/>
              </w:rPr>
            </w:pPr>
          </w:p>
        </w:tc>
      </w:tr>
      <w:tr w:rsidR="006A274F" w:rsidRPr="002926E9" w14:paraId="5895F576" w14:textId="77777777" w:rsidTr="006A274F">
        <w:trPr>
          <w:trHeight w:val="397"/>
        </w:trPr>
        <w:tc>
          <w:tcPr>
            <w:tcW w:w="514" w:type="dxa"/>
            <w:vMerge/>
          </w:tcPr>
          <w:p w14:paraId="75C0279E"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p>
        </w:tc>
        <w:tc>
          <w:tcPr>
            <w:tcW w:w="1273" w:type="dxa"/>
          </w:tcPr>
          <w:p w14:paraId="67BCCAA9"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加工中心、数控车床、线切割、精雕机、数控磨床、激光切割机</w:t>
            </w:r>
          </w:p>
        </w:tc>
        <w:tc>
          <w:tcPr>
            <w:tcW w:w="727" w:type="dxa"/>
          </w:tcPr>
          <w:p w14:paraId="50B7B5BF" w14:textId="77777777" w:rsidR="006A274F" w:rsidRPr="002926E9" w:rsidRDefault="006A274F" w:rsidP="00A6786B">
            <w:pPr>
              <w:adjustRightInd w:val="0"/>
              <w:snapToGrid w:val="0"/>
              <w:jc w:val="center"/>
              <w:rPr>
                <w:rFonts w:ascii="Times New Roman" w:hAnsi="Times New Roman" w:cs="Times New Roman"/>
                <w:sz w:val="21"/>
                <w:szCs w:val="21"/>
              </w:rPr>
            </w:pPr>
            <w:r w:rsidRPr="002926E9">
              <w:rPr>
                <w:rFonts w:ascii="Times New Roman" w:hAnsi="Times New Roman" w:cs="Times New Roman"/>
                <w:sz w:val="21"/>
                <w:szCs w:val="21"/>
              </w:rPr>
              <w:t>核酸监测加工车间</w:t>
            </w:r>
          </w:p>
        </w:tc>
        <w:tc>
          <w:tcPr>
            <w:tcW w:w="888" w:type="dxa"/>
          </w:tcPr>
          <w:p w14:paraId="32C43FFF" w14:textId="77777777" w:rsidR="006A274F" w:rsidRPr="002926E9" w:rsidRDefault="006A274F"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N5</w:t>
            </w:r>
          </w:p>
        </w:tc>
        <w:tc>
          <w:tcPr>
            <w:tcW w:w="1344" w:type="dxa"/>
          </w:tcPr>
          <w:p w14:paraId="2DD7EAC9" w14:textId="77777777"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机加工</w:t>
            </w:r>
          </w:p>
        </w:tc>
        <w:tc>
          <w:tcPr>
            <w:tcW w:w="2542" w:type="dxa"/>
          </w:tcPr>
          <w:p w14:paraId="4F56EFFE" w14:textId="346773CA" w:rsidR="006A274F" w:rsidRPr="002926E9" w:rsidRDefault="006A274F"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A </w:t>
            </w:r>
            <w:r w:rsidRPr="002926E9">
              <w:rPr>
                <w:rFonts w:ascii="Times New Roman" w:hAnsi="Times New Roman" w:cs="Times New Roman"/>
                <w:sz w:val="21"/>
                <w:szCs w:val="21"/>
              </w:rPr>
              <w:t>声级</w:t>
            </w:r>
          </w:p>
        </w:tc>
        <w:tc>
          <w:tcPr>
            <w:tcW w:w="1018" w:type="dxa"/>
            <w:vMerge/>
          </w:tcPr>
          <w:p w14:paraId="5541CE58" w14:textId="77777777" w:rsidR="006A274F" w:rsidRPr="002926E9" w:rsidRDefault="006A274F" w:rsidP="00A6786B">
            <w:pPr>
              <w:widowControl/>
              <w:snapToGrid w:val="0"/>
              <w:spacing w:line="240" w:lineRule="exact"/>
              <w:jc w:val="center"/>
              <w:rPr>
                <w:rFonts w:ascii="Times New Roman" w:hAnsi="Times New Roman" w:cs="Times New Roman"/>
                <w:sz w:val="21"/>
                <w:szCs w:val="21"/>
              </w:rPr>
            </w:pPr>
          </w:p>
        </w:tc>
      </w:tr>
      <w:tr w:rsidR="004476AD" w:rsidRPr="002926E9" w14:paraId="79F9992D" w14:textId="77777777" w:rsidTr="006A274F">
        <w:trPr>
          <w:trHeight w:val="397"/>
        </w:trPr>
        <w:tc>
          <w:tcPr>
            <w:tcW w:w="514" w:type="dxa"/>
            <w:vMerge w:val="restart"/>
            <w:hideMark/>
          </w:tcPr>
          <w:p w14:paraId="0BF69480"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固体废物</w:t>
            </w:r>
          </w:p>
        </w:tc>
        <w:tc>
          <w:tcPr>
            <w:tcW w:w="1273" w:type="dxa"/>
          </w:tcPr>
          <w:p w14:paraId="0DABA3CE" w14:textId="76FA3C0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废一次性耗材（废容器、移液管等）</w:t>
            </w:r>
          </w:p>
        </w:tc>
        <w:tc>
          <w:tcPr>
            <w:tcW w:w="727" w:type="dxa"/>
            <w:vMerge w:val="restart"/>
          </w:tcPr>
          <w:p w14:paraId="0CB7DD3F"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中试车间</w:t>
            </w:r>
          </w:p>
        </w:tc>
        <w:tc>
          <w:tcPr>
            <w:tcW w:w="888" w:type="dxa"/>
          </w:tcPr>
          <w:p w14:paraId="04AF7156" w14:textId="77777777" w:rsidR="004476AD" w:rsidRPr="002926E9" w:rsidRDefault="004476AD" w:rsidP="00A6786B">
            <w:pPr>
              <w:autoSpaceDE w:val="0"/>
              <w:autoSpaceDN w:val="0"/>
              <w:adjustRightIn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S1</w:t>
            </w:r>
          </w:p>
        </w:tc>
        <w:tc>
          <w:tcPr>
            <w:tcW w:w="1344" w:type="dxa"/>
          </w:tcPr>
          <w:p w14:paraId="599BB39A" w14:textId="0F99A72A" w:rsidR="004476AD" w:rsidRPr="002926E9" w:rsidRDefault="004476AD"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培养、扩增、发酵、检测、研发</w:t>
            </w:r>
          </w:p>
        </w:tc>
        <w:tc>
          <w:tcPr>
            <w:tcW w:w="2542" w:type="dxa"/>
          </w:tcPr>
          <w:p w14:paraId="45460019" w14:textId="07B1E158" w:rsidR="004476AD" w:rsidRPr="002926E9" w:rsidRDefault="004476AD" w:rsidP="00A6786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一次性储液袋、一次性配液袋、一次性培养袋等一次性耗材</w:t>
            </w:r>
          </w:p>
        </w:tc>
        <w:tc>
          <w:tcPr>
            <w:tcW w:w="1018" w:type="dxa"/>
            <w:vMerge w:val="restart"/>
          </w:tcPr>
          <w:p w14:paraId="297EA12A" w14:textId="0D7275DE" w:rsidR="004476AD" w:rsidRPr="002926E9" w:rsidRDefault="004476AD" w:rsidP="00A6786B">
            <w:pPr>
              <w:autoSpaceDE w:val="0"/>
              <w:autoSpaceDN w:val="0"/>
              <w:adjustRightInd w:val="0"/>
              <w:snapToGrid w:val="0"/>
              <w:spacing w:line="240" w:lineRule="exact"/>
              <w:jc w:val="center"/>
              <w:textAlignment w:val="bottom"/>
              <w:rPr>
                <w:rFonts w:ascii="Times New Roman" w:hAnsi="Times New Roman" w:cs="Times New Roman"/>
                <w:sz w:val="21"/>
                <w:szCs w:val="21"/>
              </w:rPr>
            </w:pPr>
            <w:r w:rsidRPr="002926E9">
              <w:rPr>
                <w:rFonts w:ascii="Times New Roman" w:hAnsi="Times New Roman" w:cs="Times New Roman"/>
                <w:sz w:val="21"/>
                <w:szCs w:val="21"/>
              </w:rPr>
              <w:t>由有资质的单位回收处置</w:t>
            </w:r>
          </w:p>
        </w:tc>
      </w:tr>
      <w:tr w:rsidR="004476AD" w:rsidRPr="002926E9" w14:paraId="1D6A5F6A" w14:textId="77777777" w:rsidTr="006A274F">
        <w:trPr>
          <w:trHeight w:val="397"/>
        </w:trPr>
        <w:tc>
          <w:tcPr>
            <w:tcW w:w="514" w:type="dxa"/>
            <w:vMerge/>
            <w:hideMark/>
          </w:tcPr>
          <w:p w14:paraId="77765A24" w14:textId="77777777" w:rsidR="004476AD" w:rsidRPr="002926E9" w:rsidRDefault="004476AD" w:rsidP="004476AD">
            <w:pPr>
              <w:widowControl/>
              <w:jc w:val="center"/>
              <w:rPr>
                <w:rFonts w:ascii="Times New Roman" w:hAnsi="Times New Roman" w:cs="Times New Roman"/>
                <w:szCs w:val="21"/>
              </w:rPr>
            </w:pPr>
          </w:p>
        </w:tc>
        <w:tc>
          <w:tcPr>
            <w:tcW w:w="1273" w:type="dxa"/>
          </w:tcPr>
          <w:p w14:paraId="126D0E98" w14:textId="27DD196C"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废过滤器</w:t>
            </w:r>
          </w:p>
        </w:tc>
        <w:tc>
          <w:tcPr>
            <w:tcW w:w="727" w:type="dxa"/>
            <w:vMerge/>
          </w:tcPr>
          <w:p w14:paraId="7CD585E7"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267EE0F6" w14:textId="248B3379"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S2</w:t>
            </w:r>
          </w:p>
        </w:tc>
        <w:tc>
          <w:tcPr>
            <w:tcW w:w="1344" w:type="dxa"/>
          </w:tcPr>
          <w:p w14:paraId="6C890286" w14:textId="1E3FB042"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深层、除菌、超滤、切向流等过滤工序</w:t>
            </w:r>
          </w:p>
        </w:tc>
        <w:tc>
          <w:tcPr>
            <w:tcW w:w="2542" w:type="dxa"/>
          </w:tcPr>
          <w:p w14:paraId="5F32C19E" w14:textId="62F8CFF0"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过滤器</w:t>
            </w:r>
          </w:p>
        </w:tc>
        <w:tc>
          <w:tcPr>
            <w:tcW w:w="1018" w:type="dxa"/>
            <w:vMerge/>
          </w:tcPr>
          <w:p w14:paraId="393ABCD1"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3ED03586" w14:textId="77777777" w:rsidTr="006A274F">
        <w:trPr>
          <w:trHeight w:val="397"/>
        </w:trPr>
        <w:tc>
          <w:tcPr>
            <w:tcW w:w="514" w:type="dxa"/>
            <w:vMerge/>
            <w:hideMark/>
          </w:tcPr>
          <w:p w14:paraId="589898DF" w14:textId="77777777" w:rsidR="004476AD" w:rsidRPr="002926E9" w:rsidRDefault="004476AD" w:rsidP="004476AD">
            <w:pPr>
              <w:widowControl/>
              <w:jc w:val="center"/>
              <w:rPr>
                <w:rFonts w:ascii="Times New Roman" w:hAnsi="Times New Roman" w:cs="Times New Roman"/>
                <w:szCs w:val="21"/>
              </w:rPr>
            </w:pPr>
          </w:p>
        </w:tc>
        <w:tc>
          <w:tcPr>
            <w:tcW w:w="1273" w:type="dxa"/>
          </w:tcPr>
          <w:p w14:paraId="712D773A"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废细胞残渣</w:t>
            </w:r>
          </w:p>
        </w:tc>
        <w:tc>
          <w:tcPr>
            <w:tcW w:w="727" w:type="dxa"/>
            <w:vMerge/>
          </w:tcPr>
          <w:p w14:paraId="7843F290"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61BD8050" w14:textId="0019AD9E"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S3</w:t>
            </w:r>
          </w:p>
        </w:tc>
        <w:tc>
          <w:tcPr>
            <w:tcW w:w="1344" w:type="dxa"/>
          </w:tcPr>
          <w:p w14:paraId="3DF05C99"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过滤</w:t>
            </w:r>
          </w:p>
        </w:tc>
        <w:tc>
          <w:tcPr>
            <w:tcW w:w="2542" w:type="dxa"/>
          </w:tcPr>
          <w:p w14:paraId="491D23C3"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细胞残渣碎片</w:t>
            </w:r>
          </w:p>
        </w:tc>
        <w:tc>
          <w:tcPr>
            <w:tcW w:w="1018" w:type="dxa"/>
            <w:vMerge/>
          </w:tcPr>
          <w:p w14:paraId="7DF1C2EF"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53421338" w14:textId="77777777" w:rsidTr="006A274F">
        <w:trPr>
          <w:trHeight w:val="397"/>
        </w:trPr>
        <w:tc>
          <w:tcPr>
            <w:tcW w:w="514" w:type="dxa"/>
            <w:vMerge/>
            <w:hideMark/>
          </w:tcPr>
          <w:p w14:paraId="54A22255" w14:textId="77777777" w:rsidR="004476AD" w:rsidRPr="002926E9" w:rsidRDefault="004476AD" w:rsidP="004476AD">
            <w:pPr>
              <w:widowControl/>
              <w:jc w:val="center"/>
              <w:rPr>
                <w:rFonts w:ascii="Times New Roman" w:hAnsi="Times New Roman" w:cs="Times New Roman"/>
                <w:szCs w:val="21"/>
              </w:rPr>
            </w:pPr>
          </w:p>
        </w:tc>
        <w:tc>
          <w:tcPr>
            <w:tcW w:w="1273" w:type="dxa"/>
          </w:tcPr>
          <w:p w14:paraId="6B0BE9BF"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废层析介质</w:t>
            </w:r>
          </w:p>
        </w:tc>
        <w:tc>
          <w:tcPr>
            <w:tcW w:w="727" w:type="dxa"/>
            <w:vMerge/>
          </w:tcPr>
          <w:p w14:paraId="4313408B"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549FED96" w14:textId="5ED89462"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S4</w:t>
            </w:r>
          </w:p>
        </w:tc>
        <w:tc>
          <w:tcPr>
            <w:tcW w:w="1344" w:type="dxa"/>
          </w:tcPr>
          <w:p w14:paraId="166A6C36"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层析</w:t>
            </w:r>
          </w:p>
        </w:tc>
        <w:tc>
          <w:tcPr>
            <w:tcW w:w="2542" w:type="dxa"/>
          </w:tcPr>
          <w:p w14:paraId="0BC6097F"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层析介质</w:t>
            </w:r>
          </w:p>
        </w:tc>
        <w:tc>
          <w:tcPr>
            <w:tcW w:w="1018" w:type="dxa"/>
            <w:vMerge/>
          </w:tcPr>
          <w:p w14:paraId="4766F141"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7B84CA9D" w14:textId="77777777" w:rsidTr="006A274F">
        <w:trPr>
          <w:trHeight w:val="397"/>
        </w:trPr>
        <w:tc>
          <w:tcPr>
            <w:tcW w:w="514" w:type="dxa"/>
            <w:vMerge/>
            <w:hideMark/>
          </w:tcPr>
          <w:p w14:paraId="28E8258F" w14:textId="77777777" w:rsidR="004476AD" w:rsidRPr="002926E9" w:rsidRDefault="004476AD" w:rsidP="004476AD">
            <w:pPr>
              <w:widowControl/>
              <w:jc w:val="center"/>
              <w:rPr>
                <w:rFonts w:ascii="Times New Roman" w:hAnsi="Times New Roman" w:cs="Times New Roman"/>
                <w:szCs w:val="21"/>
              </w:rPr>
            </w:pPr>
          </w:p>
        </w:tc>
        <w:tc>
          <w:tcPr>
            <w:tcW w:w="1273" w:type="dxa"/>
          </w:tcPr>
          <w:p w14:paraId="6CF5AD19"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proofErr w:type="gramStart"/>
            <w:r w:rsidRPr="002926E9">
              <w:rPr>
                <w:rFonts w:ascii="Times New Roman" w:hAnsi="Times New Roman" w:cs="Times New Roman"/>
                <w:szCs w:val="21"/>
              </w:rPr>
              <w:t>废阳</w:t>
            </w:r>
            <w:proofErr w:type="gramEnd"/>
            <w:r w:rsidRPr="002926E9">
              <w:rPr>
                <w:rFonts w:ascii="Times New Roman" w:hAnsi="Times New Roman" w:cs="Times New Roman"/>
                <w:szCs w:val="21"/>
              </w:rPr>
              <w:t>/</w:t>
            </w:r>
            <w:r w:rsidRPr="002926E9">
              <w:rPr>
                <w:rFonts w:ascii="Times New Roman" w:hAnsi="Times New Roman" w:cs="Times New Roman"/>
                <w:szCs w:val="21"/>
              </w:rPr>
              <w:t>阴离子层析介质</w:t>
            </w:r>
          </w:p>
        </w:tc>
        <w:tc>
          <w:tcPr>
            <w:tcW w:w="727" w:type="dxa"/>
            <w:vMerge/>
          </w:tcPr>
          <w:p w14:paraId="27FE833B"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69FD3EAE" w14:textId="479AEBCB"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S5</w:t>
            </w:r>
          </w:p>
        </w:tc>
        <w:tc>
          <w:tcPr>
            <w:tcW w:w="1344" w:type="dxa"/>
          </w:tcPr>
          <w:p w14:paraId="335A87A8"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阳</w:t>
            </w:r>
            <w:r w:rsidRPr="002926E9">
              <w:rPr>
                <w:rFonts w:ascii="Times New Roman" w:hAnsi="Times New Roman" w:cs="Times New Roman"/>
                <w:szCs w:val="21"/>
              </w:rPr>
              <w:t>/</w:t>
            </w:r>
            <w:r w:rsidRPr="002926E9">
              <w:rPr>
                <w:rFonts w:ascii="Times New Roman" w:hAnsi="Times New Roman" w:cs="Times New Roman"/>
                <w:szCs w:val="21"/>
              </w:rPr>
              <w:t>阴离子层析</w:t>
            </w:r>
          </w:p>
        </w:tc>
        <w:tc>
          <w:tcPr>
            <w:tcW w:w="2542" w:type="dxa"/>
          </w:tcPr>
          <w:p w14:paraId="331307D5"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盐类、离子交换树脂等</w:t>
            </w:r>
          </w:p>
        </w:tc>
        <w:tc>
          <w:tcPr>
            <w:tcW w:w="1018" w:type="dxa"/>
            <w:vMerge/>
          </w:tcPr>
          <w:p w14:paraId="7C203B03"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2F935F29" w14:textId="77777777" w:rsidTr="006A274F">
        <w:trPr>
          <w:trHeight w:val="397"/>
        </w:trPr>
        <w:tc>
          <w:tcPr>
            <w:tcW w:w="514" w:type="dxa"/>
            <w:vMerge/>
          </w:tcPr>
          <w:p w14:paraId="305DD1DC" w14:textId="77777777" w:rsidR="004476AD" w:rsidRPr="002926E9" w:rsidRDefault="004476AD" w:rsidP="004476AD">
            <w:pPr>
              <w:widowControl/>
              <w:jc w:val="center"/>
              <w:rPr>
                <w:rFonts w:ascii="Times New Roman" w:hAnsi="Times New Roman" w:cs="Times New Roman"/>
                <w:szCs w:val="21"/>
              </w:rPr>
            </w:pPr>
          </w:p>
        </w:tc>
        <w:tc>
          <w:tcPr>
            <w:tcW w:w="1273" w:type="dxa"/>
          </w:tcPr>
          <w:p w14:paraId="1A48C342"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废不合格品</w:t>
            </w:r>
          </w:p>
        </w:tc>
        <w:tc>
          <w:tcPr>
            <w:tcW w:w="727" w:type="dxa"/>
            <w:vMerge w:val="restart"/>
          </w:tcPr>
          <w:p w14:paraId="747788C0"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rPr>
              <w:t>制剂车间</w:t>
            </w:r>
          </w:p>
        </w:tc>
        <w:tc>
          <w:tcPr>
            <w:tcW w:w="888" w:type="dxa"/>
          </w:tcPr>
          <w:p w14:paraId="28C61C6C" w14:textId="1232E092"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S6</w:t>
            </w:r>
          </w:p>
        </w:tc>
        <w:tc>
          <w:tcPr>
            <w:tcW w:w="1344" w:type="dxa"/>
          </w:tcPr>
          <w:p w14:paraId="533D19A6" w14:textId="77777777" w:rsidR="004476AD" w:rsidRPr="002926E9" w:rsidRDefault="004476AD" w:rsidP="004476AD">
            <w:pPr>
              <w:spacing w:line="240" w:lineRule="exact"/>
              <w:jc w:val="center"/>
              <w:rPr>
                <w:rFonts w:ascii="Times New Roman" w:hAnsi="Times New Roman" w:cs="Times New Roman"/>
                <w:szCs w:val="21"/>
              </w:rPr>
            </w:pPr>
            <w:proofErr w:type="gramStart"/>
            <w:r w:rsidRPr="002926E9">
              <w:rPr>
                <w:rFonts w:ascii="Times New Roman" w:hAnsi="Times New Roman" w:cs="Times New Roman"/>
                <w:szCs w:val="21"/>
              </w:rPr>
              <w:t>灯检</w:t>
            </w:r>
            <w:proofErr w:type="gramEnd"/>
          </w:p>
        </w:tc>
        <w:tc>
          <w:tcPr>
            <w:tcW w:w="2542" w:type="dxa"/>
          </w:tcPr>
          <w:p w14:paraId="6A0DDAE8"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玻璃、胶塞、铝</w:t>
            </w:r>
          </w:p>
          <w:p w14:paraId="3093DBCF"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盖、</w:t>
            </w:r>
            <w:r w:rsidRPr="002926E9">
              <w:rPr>
                <w:rFonts w:ascii="Times New Roman" w:hAnsi="Times New Roman" w:cs="Times New Roman"/>
                <w:szCs w:val="21"/>
              </w:rPr>
              <w:t>DNA</w:t>
            </w:r>
          </w:p>
        </w:tc>
        <w:tc>
          <w:tcPr>
            <w:tcW w:w="1018" w:type="dxa"/>
            <w:vMerge/>
          </w:tcPr>
          <w:p w14:paraId="336472C3"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66DAD266" w14:textId="77777777" w:rsidTr="006A274F">
        <w:trPr>
          <w:trHeight w:val="397"/>
        </w:trPr>
        <w:tc>
          <w:tcPr>
            <w:tcW w:w="514" w:type="dxa"/>
            <w:vMerge/>
          </w:tcPr>
          <w:p w14:paraId="43B663D6" w14:textId="77777777" w:rsidR="004476AD" w:rsidRPr="002926E9" w:rsidRDefault="004476AD" w:rsidP="004476AD">
            <w:pPr>
              <w:widowControl/>
              <w:jc w:val="center"/>
              <w:rPr>
                <w:rFonts w:ascii="Times New Roman" w:hAnsi="Times New Roman" w:cs="Times New Roman"/>
                <w:szCs w:val="21"/>
              </w:rPr>
            </w:pPr>
          </w:p>
        </w:tc>
        <w:tc>
          <w:tcPr>
            <w:tcW w:w="1273" w:type="dxa"/>
          </w:tcPr>
          <w:p w14:paraId="4720EE92"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废包装材料</w:t>
            </w:r>
          </w:p>
        </w:tc>
        <w:tc>
          <w:tcPr>
            <w:tcW w:w="727" w:type="dxa"/>
            <w:vMerge/>
          </w:tcPr>
          <w:p w14:paraId="556D2B1C"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581BA35E" w14:textId="3E3DF5EE"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S7</w:t>
            </w:r>
          </w:p>
        </w:tc>
        <w:tc>
          <w:tcPr>
            <w:tcW w:w="1344" w:type="dxa"/>
          </w:tcPr>
          <w:p w14:paraId="375730F4"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包装</w:t>
            </w:r>
          </w:p>
        </w:tc>
        <w:tc>
          <w:tcPr>
            <w:tcW w:w="2542" w:type="dxa"/>
          </w:tcPr>
          <w:p w14:paraId="26FDD862"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纸盒、</w:t>
            </w:r>
            <w:r w:rsidRPr="002926E9">
              <w:rPr>
                <w:rFonts w:ascii="Times New Roman" w:hAnsi="Times New Roman" w:cs="Times New Roman"/>
                <w:szCs w:val="21"/>
              </w:rPr>
              <w:t xml:space="preserve"> </w:t>
            </w:r>
            <w:r w:rsidRPr="002926E9">
              <w:rPr>
                <w:rFonts w:ascii="Times New Roman" w:hAnsi="Times New Roman" w:cs="Times New Roman"/>
                <w:szCs w:val="21"/>
              </w:rPr>
              <w:t>塑料袋</w:t>
            </w:r>
          </w:p>
          <w:p w14:paraId="7362F5F9"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等</w:t>
            </w:r>
          </w:p>
        </w:tc>
        <w:tc>
          <w:tcPr>
            <w:tcW w:w="1018" w:type="dxa"/>
            <w:vMerge/>
          </w:tcPr>
          <w:p w14:paraId="36835183"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7A065676" w14:textId="77777777" w:rsidTr="006A274F">
        <w:trPr>
          <w:trHeight w:val="397"/>
        </w:trPr>
        <w:tc>
          <w:tcPr>
            <w:tcW w:w="514" w:type="dxa"/>
            <w:vMerge/>
          </w:tcPr>
          <w:p w14:paraId="4827198C" w14:textId="77777777" w:rsidR="004476AD" w:rsidRPr="002926E9" w:rsidRDefault="004476AD" w:rsidP="004476AD">
            <w:pPr>
              <w:widowControl/>
              <w:jc w:val="center"/>
              <w:rPr>
                <w:rFonts w:ascii="Times New Roman" w:hAnsi="Times New Roman" w:cs="Times New Roman"/>
                <w:szCs w:val="21"/>
              </w:rPr>
            </w:pPr>
          </w:p>
        </w:tc>
        <w:tc>
          <w:tcPr>
            <w:tcW w:w="1273" w:type="dxa"/>
          </w:tcPr>
          <w:p w14:paraId="1F0BEF65"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废切削液</w:t>
            </w:r>
          </w:p>
        </w:tc>
        <w:tc>
          <w:tcPr>
            <w:tcW w:w="727" w:type="dxa"/>
            <w:vMerge w:val="restart"/>
          </w:tcPr>
          <w:p w14:paraId="27EBBFDF"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核酸</w:t>
            </w:r>
            <w:r w:rsidRPr="002926E9">
              <w:rPr>
                <w:rFonts w:ascii="Times New Roman" w:hAnsi="Times New Roman" w:cs="Times New Roman"/>
                <w:szCs w:val="21"/>
              </w:rPr>
              <w:lastRenderedPageBreak/>
              <w:t>车间</w:t>
            </w:r>
          </w:p>
        </w:tc>
        <w:tc>
          <w:tcPr>
            <w:tcW w:w="888" w:type="dxa"/>
          </w:tcPr>
          <w:p w14:paraId="1A2CA11C" w14:textId="23CCCDF0"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lastRenderedPageBreak/>
              <w:t>S8</w:t>
            </w:r>
          </w:p>
        </w:tc>
        <w:tc>
          <w:tcPr>
            <w:tcW w:w="1344" w:type="dxa"/>
            <w:vMerge w:val="restart"/>
          </w:tcPr>
          <w:p w14:paraId="3D2D7382"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核酸设备加</w:t>
            </w:r>
            <w:r w:rsidRPr="002926E9">
              <w:rPr>
                <w:rFonts w:ascii="Times New Roman" w:hAnsi="Times New Roman" w:cs="Times New Roman"/>
                <w:szCs w:val="21"/>
              </w:rPr>
              <w:lastRenderedPageBreak/>
              <w:t>工</w:t>
            </w:r>
          </w:p>
        </w:tc>
        <w:tc>
          <w:tcPr>
            <w:tcW w:w="2542" w:type="dxa"/>
          </w:tcPr>
          <w:p w14:paraId="13B50EE2"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lastRenderedPageBreak/>
              <w:t>切削液</w:t>
            </w:r>
          </w:p>
        </w:tc>
        <w:tc>
          <w:tcPr>
            <w:tcW w:w="1018" w:type="dxa"/>
            <w:vMerge/>
          </w:tcPr>
          <w:p w14:paraId="2408A09C"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395AD6BB" w14:textId="77777777" w:rsidTr="006A274F">
        <w:trPr>
          <w:trHeight w:val="397"/>
        </w:trPr>
        <w:tc>
          <w:tcPr>
            <w:tcW w:w="514" w:type="dxa"/>
            <w:vMerge/>
          </w:tcPr>
          <w:p w14:paraId="602FEC3E" w14:textId="77777777" w:rsidR="004476AD" w:rsidRPr="002926E9" w:rsidRDefault="004476AD" w:rsidP="004476AD">
            <w:pPr>
              <w:widowControl/>
              <w:jc w:val="center"/>
              <w:rPr>
                <w:rFonts w:ascii="Times New Roman" w:hAnsi="Times New Roman" w:cs="Times New Roman"/>
                <w:szCs w:val="21"/>
              </w:rPr>
            </w:pPr>
          </w:p>
        </w:tc>
        <w:tc>
          <w:tcPr>
            <w:tcW w:w="1273" w:type="dxa"/>
          </w:tcPr>
          <w:p w14:paraId="2986FEA3"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废边角料</w:t>
            </w:r>
          </w:p>
        </w:tc>
        <w:tc>
          <w:tcPr>
            <w:tcW w:w="727" w:type="dxa"/>
            <w:vMerge/>
          </w:tcPr>
          <w:p w14:paraId="3AE36D36"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41E17AB9" w14:textId="44D17B09"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S9</w:t>
            </w:r>
          </w:p>
        </w:tc>
        <w:tc>
          <w:tcPr>
            <w:tcW w:w="1344" w:type="dxa"/>
            <w:vMerge/>
          </w:tcPr>
          <w:p w14:paraId="022DD757" w14:textId="77777777" w:rsidR="004476AD" w:rsidRPr="002926E9" w:rsidRDefault="004476AD" w:rsidP="004476AD">
            <w:pPr>
              <w:spacing w:line="240" w:lineRule="exact"/>
              <w:jc w:val="center"/>
              <w:rPr>
                <w:rFonts w:ascii="Times New Roman" w:hAnsi="Times New Roman" w:cs="Times New Roman"/>
                <w:szCs w:val="21"/>
              </w:rPr>
            </w:pPr>
          </w:p>
        </w:tc>
        <w:tc>
          <w:tcPr>
            <w:tcW w:w="2542" w:type="dxa"/>
          </w:tcPr>
          <w:p w14:paraId="33AAC6B3"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铝、钢、铜等</w:t>
            </w:r>
          </w:p>
        </w:tc>
        <w:tc>
          <w:tcPr>
            <w:tcW w:w="1018" w:type="dxa"/>
          </w:tcPr>
          <w:p w14:paraId="39958D4F" w14:textId="341E3421"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物资企业回收处置</w:t>
            </w:r>
          </w:p>
        </w:tc>
      </w:tr>
      <w:tr w:rsidR="004476AD" w:rsidRPr="002926E9" w14:paraId="383BB4AA" w14:textId="77777777" w:rsidTr="006A274F">
        <w:trPr>
          <w:trHeight w:val="397"/>
        </w:trPr>
        <w:tc>
          <w:tcPr>
            <w:tcW w:w="514" w:type="dxa"/>
            <w:vMerge/>
          </w:tcPr>
          <w:p w14:paraId="6CECA543" w14:textId="77777777" w:rsidR="004476AD" w:rsidRPr="002926E9" w:rsidRDefault="004476AD" w:rsidP="004476AD">
            <w:pPr>
              <w:widowControl/>
              <w:jc w:val="center"/>
              <w:rPr>
                <w:rFonts w:ascii="Times New Roman" w:hAnsi="Times New Roman" w:cs="Times New Roman"/>
                <w:szCs w:val="21"/>
              </w:rPr>
            </w:pPr>
          </w:p>
        </w:tc>
        <w:tc>
          <w:tcPr>
            <w:tcW w:w="1273" w:type="dxa"/>
          </w:tcPr>
          <w:p w14:paraId="4D8CF9AB"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rPr>
              <w:t>废垫料</w:t>
            </w:r>
          </w:p>
        </w:tc>
        <w:tc>
          <w:tcPr>
            <w:tcW w:w="727" w:type="dxa"/>
            <w:vMerge w:val="restart"/>
          </w:tcPr>
          <w:p w14:paraId="3452F88D"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rPr>
              <w:t>动物房</w:t>
            </w:r>
          </w:p>
        </w:tc>
        <w:tc>
          <w:tcPr>
            <w:tcW w:w="888" w:type="dxa"/>
          </w:tcPr>
          <w:p w14:paraId="6E16147C" w14:textId="2526F825"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S10</w:t>
            </w:r>
          </w:p>
        </w:tc>
        <w:tc>
          <w:tcPr>
            <w:tcW w:w="1344" w:type="dxa"/>
          </w:tcPr>
          <w:p w14:paraId="601CBC07"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动物饲养</w:t>
            </w:r>
          </w:p>
        </w:tc>
        <w:tc>
          <w:tcPr>
            <w:tcW w:w="2542" w:type="dxa"/>
          </w:tcPr>
          <w:p w14:paraId="4966306F"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杨木刨花垫料、粪便、尿液、饲料等</w:t>
            </w:r>
          </w:p>
        </w:tc>
        <w:tc>
          <w:tcPr>
            <w:tcW w:w="1018" w:type="dxa"/>
            <w:vMerge w:val="restart"/>
          </w:tcPr>
          <w:p w14:paraId="705CEEA2" w14:textId="4D5C4F4B"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由有资质的单位回收处置</w:t>
            </w:r>
          </w:p>
        </w:tc>
      </w:tr>
      <w:tr w:rsidR="004476AD" w:rsidRPr="002926E9" w14:paraId="41699DCC" w14:textId="77777777" w:rsidTr="006A274F">
        <w:trPr>
          <w:trHeight w:val="397"/>
        </w:trPr>
        <w:tc>
          <w:tcPr>
            <w:tcW w:w="514" w:type="dxa"/>
            <w:vMerge/>
          </w:tcPr>
          <w:p w14:paraId="658EA251" w14:textId="77777777" w:rsidR="004476AD" w:rsidRPr="002926E9" w:rsidRDefault="004476AD" w:rsidP="004476AD">
            <w:pPr>
              <w:widowControl/>
              <w:jc w:val="center"/>
              <w:rPr>
                <w:rFonts w:ascii="Times New Roman" w:hAnsi="Times New Roman" w:cs="Times New Roman"/>
                <w:szCs w:val="21"/>
              </w:rPr>
            </w:pPr>
          </w:p>
        </w:tc>
        <w:tc>
          <w:tcPr>
            <w:tcW w:w="1273" w:type="dxa"/>
          </w:tcPr>
          <w:p w14:paraId="2BF5DEFC"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动物尸体</w:t>
            </w:r>
          </w:p>
        </w:tc>
        <w:tc>
          <w:tcPr>
            <w:tcW w:w="727" w:type="dxa"/>
            <w:vMerge/>
          </w:tcPr>
          <w:p w14:paraId="1278300F"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27D86001" w14:textId="4A1093BB"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S11</w:t>
            </w:r>
          </w:p>
        </w:tc>
        <w:tc>
          <w:tcPr>
            <w:tcW w:w="1344" w:type="dxa"/>
          </w:tcPr>
          <w:p w14:paraId="32E7D4D0"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动物实验</w:t>
            </w:r>
          </w:p>
        </w:tc>
        <w:tc>
          <w:tcPr>
            <w:tcW w:w="2542" w:type="dxa"/>
          </w:tcPr>
          <w:p w14:paraId="02DC1039"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动物尸体</w:t>
            </w:r>
          </w:p>
        </w:tc>
        <w:tc>
          <w:tcPr>
            <w:tcW w:w="1018" w:type="dxa"/>
            <w:vMerge/>
          </w:tcPr>
          <w:p w14:paraId="4F671A52"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0F04EE0A" w14:textId="77777777" w:rsidTr="006A274F">
        <w:trPr>
          <w:trHeight w:val="397"/>
        </w:trPr>
        <w:tc>
          <w:tcPr>
            <w:tcW w:w="514" w:type="dxa"/>
            <w:vMerge/>
          </w:tcPr>
          <w:p w14:paraId="0BD77C12" w14:textId="77777777" w:rsidR="004476AD" w:rsidRPr="002926E9" w:rsidRDefault="004476AD" w:rsidP="004476AD">
            <w:pPr>
              <w:widowControl/>
              <w:jc w:val="center"/>
              <w:rPr>
                <w:rFonts w:ascii="Times New Roman" w:hAnsi="Times New Roman" w:cs="Times New Roman"/>
                <w:szCs w:val="21"/>
              </w:rPr>
            </w:pPr>
          </w:p>
        </w:tc>
        <w:tc>
          <w:tcPr>
            <w:tcW w:w="1273" w:type="dxa"/>
          </w:tcPr>
          <w:p w14:paraId="64BF73A9"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废介质</w:t>
            </w:r>
          </w:p>
        </w:tc>
        <w:tc>
          <w:tcPr>
            <w:tcW w:w="727" w:type="dxa"/>
            <w:vMerge w:val="restart"/>
          </w:tcPr>
          <w:p w14:paraId="1FC51248"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rPr>
              <w:t>纯水制备</w:t>
            </w:r>
          </w:p>
        </w:tc>
        <w:tc>
          <w:tcPr>
            <w:tcW w:w="888" w:type="dxa"/>
          </w:tcPr>
          <w:p w14:paraId="665B1F9B" w14:textId="5B4B320E"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S12</w:t>
            </w:r>
          </w:p>
        </w:tc>
        <w:tc>
          <w:tcPr>
            <w:tcW w:w="1344" w:type="dxa"/>
            <w:vMerge w:val="restart"/>
          </w:tcPr>
          <w:p w14:paraId="50D87A23"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纯水制备</w:t>
            </w:r>
          </w:p>
        </w:tc>
        <w:tc>
          <w:tcPr>
            <w:tcW w:w="2542" w:type="dxa"/>
          </w:tcPr>
          <w:p w14:paraId="1BD28215"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滤芯</w:t>
            </w:r>
          </w:p>
        </w:tc>
        <w:tc>
          <w:tcPr>
            <w:tcW w:w="1018" w:type="dxa"/>
            <w:vMerge w:val="restart"/>
          </w:tcPr>
          <w:p w14:paraId="75D532A6" w14:textId="376519D6"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物资企业回收处置</w:t>
            </w:r>
          </w:p>
        </w:tc>
      </w:tr>
      <w:tr w:rsidR="004476AD" w:rsidRPr="002926E9" w14:paraId="2770A1EF" w14:textId="77777777" w:rsidTr="006A274F">
        <w:trPr>
          <w:trHeight w:val="397"/>
        </w:trPr>
        <w:tc>
          <w:tcPr>
            <w:tcW w:w="514" w:type="dxa"/>
            <w:vMerge/>
          </w:tcPr>
          <w:p w14:paraId="4B2CA01E" w14:textId="77777777" w:rsidR="004476AD" w:rsidRPr="002926E9" w:rsidRDefault="004476AD" w:rsidP="004476AD">
            <w:pPr>
              <w:widowControl/>
              <w:jc w:val="center"/>
              <w:rPr>
                <w:rFonts w:ascii="Times New Roman" w:hAnsi="Times New Roman" w:cs="Times New Roman"/>
                <w:szCs w:val="21"/>
              </w:rPr>
            </w:pPr>
          </w:p>
        </w:tc>
        <w:tc>
          <w:tcPr>
            <w:tcW w:w="1273" w:type="dxa"/>
          </w:tcPr>
          <w:p w14:paraId="0A07785E"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废活性炭</w:t>
            </w:r>
          </w:p>
        </w:tc>
        <w:tc>
          <w:tcPr>
            <w:tcW w:w="727" w:type="dxa"/>
            <w:vMerge/>
          </w:tcPr>
          <w:p w14:paraId="5BA15CFA"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5878D0D0" w14:textId="315FAD05"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S13</w:t>
            </w:r>
          </w:p>
        </w:tc>
        <w:tc>
          <w:tcPr>
            <w:tcW w:w="1344" w:type="dxa"/>
            <w:vMerge/>
          </w:tcPr>
          <w:p w14:paraId="2DEFAE47" w14:textId="77777777" w:rsidR="004476AD" w:rsidRPr="002926E9" w:rsidRDefault="004476AD" w:rsidP="004476AD">
            <w:pPr>
              <w:spacing w:line="240" w:lineRule="exact"/>
              <w:jc w:val="center"/>
              <w:rPr>
                <w:rFonts w:ascii="Times New Roman" w:hAnsi="Times New Roman" w:cs="Times New Roman"/>
                <w:szCs w:val="21"/>
              </w:rPr>
            </w:pPr>
          </w:p>
        </w:tc>
        <w:tc>
          <w:tcPr>
            <w:tcW w:w="2542" w:type="dxa"/>
          </w:tcPr>
          <w:p w14:paraId="5EFDB727"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活性炭</w:t>
            </w:r>
          </w:p>
        </w:tc>
        <w:tc>
          <w:tcPr>
            <w:tcW w:w="1018" w:type="dxa"/>
            <w:vMerge/>
          </w:tcPr>
          <w:p w14:paraId="46683972"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5375CCCF" w14:textId="77777777" w:rsidTr="006A274F">
        <w:trPr>
          <w:trHeight w:val="397"/>
        </w:trPr>
        <w:tc>
          <w:tcPr>
            <w:tcW w:w="514" w:type="dxa"/>
            <w:vMerge/>
          </w:tcPr>
          <w:p w14:paraId="2701074C" w14:textId="77777777" w:rsidR="004476AD" w:rsidRPr="002926E9" w:rsidRDefault="004476AD" w:rsidP="004476AD">
            <w:pPr>
              <w:widowControl/>
              <w:jc w:val="center"/>
              <w:rPr>
                <w:rFonts w:ascii="Times New Roman" w:hAnsi="Times New Roman" w:cs="Times New Roman"/>
                <w:szCs w:val="21"/>
              </w:rPr>
            </w:pPr>
          </w:p>
        </w:tc>
        <w:tc>
          <w:tcPr>
            <w:tcW w:w="1273" w:type="dxa"/>
          </w:tcPr>
          <w:p w14:paraId="6D81AE4C" w14:textId="556E758C"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废反渗透</w:t>
            </w:r>
            <w:proofErr w:type="gramStart"/>
            <w:r w:rsidRPr="002926E9">
              <w:rPr>
                <w:rFonts w:ascii="Times New Roman" w:hAnsi="Times New Roman" w:cs="Times New Roman"/>
                <w:szCs w:val="21"/>
              </w:rPr>
              <w:t>漠</w:t>
            </w:r>
            <w:proofErr w:type="gramEnd"/>
          </w:p>
        </w:tc>
        <w:tc>
          <w:tcPr>
            <w:tcW w:w="727" w:type="dxa"/>
            <w:vMerge/>
          </w:tcPr>
          <w:p w14:paraId="23088296"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18867A67" w14:textId="222100D2"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S14</w:t>
            </w:r>
          </w:p>
        </w:tc>
        <w:tc>
          <w:tcPr>
            <w:tcW w:w="1344" w:type="dxa"/>
            <w:vMerge/>
          </w:tcPr>
          <w:p w14:paraId="7A1286F3" w14:textId="77777777" w:rsidR="004476AD" w:rsidRPr="002926E9" w:rsidRDefault="004476AD" w:rsidP="004476AD">
            <w:pPr>
              <w:spacing w:line="240" w:lineRule="exact"/>
              <w:jc w:val="center"/>
              <w:rPr>
                <w:rFonts w:ascii="Times New Roman" w:hAnsi="Times New Roman" w:cs="Times New Roman"/>
                <w:szCs w:val="21"/>
              </w:rPr>
            </w:pPr>
          </w:p>
        </w:tc>
        <w:tc>
          <w:tcPr>
            <w:tcW w:w="2542" w:type="dxa"/>
          </w:tcPr>
          <w:p w14:paraId="33D007B2"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反渗透膜</w:t>
            </w:r>
          </w:p>
        </w:tc>
        <w:tc>
          <w:tcPr>
            <w:tcW w:w="1018" w:type="dxa"/>
            <w:vMerge/>
          </w:tcPr>
          <w:p w14:paraId="4EC41566"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71300175" w14:textId="77777777" w:rsidTr="006A274F">
        <w:trPr>
          <w:trHeight w:val="397"/>
        </w:trPr>
        <w:tc>
          <w:tcPr>
            <w:tcW w:w="514" w:type="dxa"/>
            <w:vMerge/>
          </w:tcPr>
          <w:p w14:paraId="693F0A79" w14:textId="77777777" w:rsidR="004476AD" w:rsidRPr="002926E9" w:rsidRDefault="004476AD" w:rsidP="004476AD">
            <w:pPr>
              <w:widowControl/>
              <w:jc w:val="center"/>
              <w:rPr>
                <w:rFonts w:ascii="Times New Roman" w:hAnsi="Times New Roman" w:cs="Times New Roman"/>
                <w:szCs w:val="21"/>
              </w:rPr>
            </w:pPr>
          </w:p>
        </w:tc>
        <w:tc>
          <w:tcPr>
            <w:tcW w:w="1273" w:type="dxa"/>
          </w:tcPr>
          <w:p w14:paraId="3281A5AA"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废过滤芯</w:t>
            </w:r>
          </w:p>
        </w:tc>
        <w:tc>
          <w:tcPr>
            <w:tcW w:w="727" w:type="dxa"/>
            <w:vMerge w:val="restart"/>
          </w:tcPr>
          <w:p w14:paraId="32BD3F34"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rPr>
              <w:t>空压机房</w:t>
            </w:r>
          </w:p>
        </w:tc>
        <w:tc>
          <w:tcPr>
            <w:tcW w:w="888" w:type="dxa"/>
          </w:tcPr>
          <w:p w14:paraId="212E7C91" w14:textId="0118F27F"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S15</w:t>
            </w:r>
          </w:p>
        </w:tc>
        <w:tc>
          <w:tcPr>
            <w:tcW w:w="1344" w:type="dxa"/>
            <w:vMerge w:val="restart"/>
          </w:tcPr>
          <w:p w14:paraId="0F6D95E1"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空压机房</w:t>
            </w:r>
          </w:p>
        </w:tc>
        <w:tc>
          <w:tcPr>
            <w:tcW w:w="2542" w:type="dxa"/>
          </w:tcPr>
          <w:p w14:paraId="7A1B8BFC"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过滤芯</w:t>
            </w:r>
          </w:p>
        </w:tc>
        <w:tc>
          <w:tcPr>
            <w:tcW w:w="1018" w:type="dxa"/>
            <w:vMerge/>
          </w:tcPr>
          <w:p w14:paraId="0DD64C0B"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429C5D7C" w14:textId="77777777" w:rsidTr="006A274F">
        <w:trPr>
          <w:trHeight w:val="397"/>
        </w:trPr>
        <w:tc>
          <w:tcPr>
            <w:tcW w:w="514" w:type="dxa"/>
            <w:vMerge/>
          </w:tcPr>
          <w:p w14:paraId="59B4DFEF" w14:textId="77777777" w:rsidR="004476AD" w:rsidRPr="002926E9" w:rsidRDefault="004476AD" w:rsidP="004476AD">
            <w:pPr>
              <w:widowControl/>
              <w:jc w:val="center"/>
              <w:rPr>
                <w:rFonts w:ascii="Times New Roman" w:hAnsi="Times New Roman" w:cs="Times New Roman"/>
                <w:szCs w:val="21"/>
              </w:rPr>
            </w:pPr>
          </w:p>
        </w:tc>
        <w:tc>
          <w:tcPr>
            <w:tcW w:w="1273" w:type="dxa"/>
          </w:tcPr>
          <w:p w14:paraId="0AFFCC8A"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废机油</w:t>
            </w:r>
          </w:p>
        </w:tc>
        <w:tc>
          <w:tcPr>
            <w:tcW w:w="727" w:type="dxa"/>
            <w:vMerge/>
          </w:tcPr>
          <w:p w14:paraId="12566F27"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18F2D44E" w14:textId="7458F2FD"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S16</w:t>
            </w:r>
          </w:p>
        </w:tc>
        <w:tc>
          <w:tcPr>
            <w:tcW w:w="1344" w:type="dxa"/>
            <w:vMerge/>
          </w:tcPr>
          <w:p w14:paraId="36C78376" w14:textId="77777777" w:rsidR="004476AD" w:rsidRPr="002926E9" w:rsidRDefault="004476AD" w:rsidP="004476AD">
            <w:pPr>
              <w:spacing w:line="240" w:lineRule="exact"/>
              <w:jc w:val="center"/>
              <w:rPr>
                <w:rFonts w:ascii="Times New Roman" w:hAnsi="Times New Roman" w:cs="Times New Roman"/>
                <w:szCs w:val="21"/>
              </w:rPr>
            </w:pPr>
          </w:p>
        </w:tc>
        <w:tc>
          <w:tcPr>
            <w:tcW w:w="2542" w:type="dxa"/>
          </w:tcPr>
          <w:p w14:paraId="1F0B1884"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机油</w:t>
            </w:r>
          </w:p>
        </w:tc>
        <w:tc>
          <w:tcPr>
            <w:tcW w:w="1018" w:type="dxa"/>
            <w:vMerge/>
          </w:tcPr>
          <w:p w14:paraId="07B840D8"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2A82BA7D" w14:textId="77777777" w:rsidTr="006A274F">
        <w:trPr>
          <w:trHeight w:val="397"/>
        </w:trPr>
        <w:tc>
          <w:tcPr>
            <w:tcW w:w="514" w:type="dxa"/>
            <w:vMerge/>
          </w:tcPr>
          <w:p w14:paraId="03BB2EAC" w14:textId="77777777" w:rsidR="004476AD" w:rsidRPr="002926E9" w:rsidRDefault="004476AD" w:rsidP="004476AD">
            <w:pPr>
              <w:widowControl/>
              <w:jc w:val="center"/>
              <w:rPr>
                <w:rFonts w:ascii="Times New Roman" w:hAnsi="Times New Roman" w:cs="Times New Roman"/>
                <w:szCs w:val="21"/>
              </w:rPr>
            </w:pPr>
          </w:p>
        </w:tc>
        <w:tc>
          <w:tcPr>
            <w:tcW w:w="1273" w:type="dxa"/>
          </w:tcPr>
          <w:p w14:paraId="3EFA410B"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废初、中、高效过滤器</w:t>
            </w:r>
          </w:p>
        </w:tc>
        <w:tc>
          <w:tcPr>
            <w:tcW w:w="727" w:type="dxa"/>
          </w:tcPr>
          <w:p w14:paraId="219E248E"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szCs w:val="21"/>
              </w:rPr>
              <w:t>空调净化系统</w:t>
            </w:r>
          </w:p>
        </w:tc>
        <w:tc>
          <w:tcPr>
            <w:tcW w:w="888" w:type="dxa"/>
          </w:tcPr>
          <w:p w14:paraId="4AED2218" w14:textId="0EC11936"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S17</w:t>
            </w:r>
          </w:p>
        </w:tc>
        <w:tc>
          <w:tcPr>
            <w:tcW w:w="1344" w:type="dxa"/>
          </w:tcPr>
          <w:p w14:paraId="0641C9A4"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空调净化</w:t>
            </w:r>
          </w:p>
        </w:tc>
        <w:tc>
          <w:tcPr>
            <w:tcW w:w="2542" w:type="dxa"/>
          </w:tcPr>
          <w:p w14:paraId="24E140AB"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纺布、玻璃纤维、化学纤维等</w:t>
            </w:r>
          </w:p>
        </w:tc>
        <w:tc>
          <w:tcPr>
            <w:tcW w:w="1018" w:type="dxa"/>
            <w:vMerge w:val="restart"/>
          </w:tcPr>
          <w:p w14:paraId="707A9A6A" w14:textId="1AF09592"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由有资质的单位回收处置</w:t>
            </w:r>
          </w:p>
        </w:tc>
      </w:tr>
      <w:tr w:rsidR="004476AD" w:rsidRPr="002926E9" w14:paraId="75660475" w14:textId="77777777" w:rsidTr="006A274F">
        <w:trPr>
          <w:trHeight w:val="397"/>
        </w:trPr>
        <w:tc>
          <w:tcPr>
            <w:tcW w:w="514" w:type="dxa"/>
            <w:vMerge/>
          </w:tcPr>
          <w:p w14:paraId="74390920" w14:textId="77777777" w:rsidR="004476AD" w:rsidRPr="002926E9" w:rsidRDefault="004476AD" w:rsidP="004476AD">
            <w:pPr>
              <w:widowControl/>
              <w:jc w:val="center"/>
              <w:rPr>
                <w:rFonts w:ascii="Times New Roman" w:hAnsi="Times New Roman" w:cs="Times New Roman"/>
                <w:szCs w:val="21"/>
              </w:rPr>
            </w:pPr>
          </w:p>
        </w:tc>
        <w:tc>
          <w:tcPr>
            <w:tcW w:w="1273" w:type="dxa"/>
          </w:tcPr>
          <w:p w14:paraId="4B2007E9"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沾染化学品废包装物</w:t>
            </w:r>
          </w:p>
        </w:tc>
        <w:tc>
          <w:tcPr>
            <w:tcW w:w="727" w:type="dxa"/>
          </w:tcPr>
          <w:p w14:paraId="26DC5614"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rPr>
              <w:t>/</w:t>
            </w:r>
          </w:p>
        </w:tc>
        <w:tc>
          <w:tcPr>
            <w:tcW w:w="888" w:type="dxa"/>
          </w:tcPr>
          <w:p w14:paraId="6DDF0E56" w14:textId="67BF3940"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S18</w:t>
            </w:r>
          </w:p>
        </w:tc>
        <w:tc>
          <w:tcPr>
            <w:tcW w:w="1344" w:type="dxa"/>
          </w:tcPr>
          <w:p w14:paraId="2135E79D"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2542" w:type="dxa"/>
          </w:tcPr>
          <w:p w14:paraId="2C033AF1"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包装袋，玻璃瓶</w:t>
            </w:r>
          </w:p>
        </w:tc>
        <w:tc>
          <w:tcPr>
            <w:tcW w:w="1018" w:type="dxa"/>
            <w:vMerge/>
          </w:tcPr>
          <w:p w14:paraId="12F8FF47"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2019A55F" w14:textId="77777777" w:rsidTr="006A274F">
        <w:trPr>
          <w:trHeight w:val="397"/>
        </w:trPr>
        <w:tc>
          <w:tcPr>
            <w:tcW w:w="514" w:type="dxa"/>
            <w:vMerge/>
          </w:tcPr>
          <w:p w14:paraId="65C5E926" w14:textId="77777777" w:rsidR="004476AD" w:rsidRPr="002926E9" w:rsidRDefault="004476AD" w:rsidP="004476AD">
            <w:pPr>
              <w:widowControl/>
              <w:jc w:val="center"/>
              <w:rPr>
                <w:rFonts w:ascii="Times New Roman" w:hAnsi="Times New Roman" w:cs="Times New Roman"/>
                <w:szCs w:val="21"/>
              </w:rPr>
            </w:pPr>
          </w:p>
        </w:tc>
        <w:tc>
          <w:tcPr>
            <w:tcW w:w="1273" w:type="dxa"/>
          </w:tcPr>
          <w:p w14:paraId="748E3F54"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污泥</w:t>
            </w:r>
          </w:p>
        </w:tc>
        <w:tc>
          <w:tcPr>
            <w:tcW w:w="727" w:type="dxa"/>
          </w:tcPr>
          <w:p w14:paraId="10206245"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rPr>
              <w:t>污水处理</w:t>
            </w:r>
          </w:p>
        </w:tc>
        <w:tc>
          <w:tcPr>
            <w:tcW w:w="888" w:type="dxa"/>
          </w:tcPr>
          <w:p w14:paraId="4566A225" w14:textId="774CD2DF"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S19</w:t>
            </w:r>
          </w:p>
        </w:tc>
        <w:tc>
          <w:tcPr>
            <w:tcW w:w="1344" w:type="dxa"/>
          </w:tcPr>
          <w:p w14:paraId="0D673E4F"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污水处理</w:t>
            </w:r>
          </w:p>
        </w:tc>
        <w:tc>
          <w:tcPr>
            <w:tcW w:w="2542" w:type="dxa"/>
          </w:tcPr>
          <w:p w14:paraId="4CCE2082"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污泥</w:t>
            </w:r>
          </w:p>
        </w:tc>
        <w:tc>
          <w:tcPr>
            <w:tcW w:w="1018" w:type="dxa"/>
            <w:vMerge/>
          </w:tcPr>
          <w:p w14:paraId="1AC203D4"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1DF74F95" w14:textId="77777777" w:rsidTr="006A274F">
        <w:trPr>
          <w:trHeight w:val="397"/>
        </w:trPr>
        <w:tc>
          <w:tcPr>
            <w:tcW w:w="514" w:type="dxa"/>
            <w:vMerge/>
          </w:tcPr>
          <w:p w14:paraId="12EA00AF" w14:textId="77777777" w:rsidR="004476AD" w:rsidRPr="002926E9" w:rsidRDefault="004476AD" w:rsidP="004476AD">
            <w:pPr>
              <w:widowControl/>
              <w:jc w:val="center"/>
              <w:rPr>
                <w:rFonts w:ascii="Times New Roman" w:hAnsi="Times New Roman" w:cs="Times New Roman"/>
                <w:szCs w:val="21"/>
              </w:rPr>
            </w:pPr>
          </w:p>
        </w:tc>
        <w:tc>
          <w:tcPr>
            <w:tcW w:w="1273" w:type="dxa"/>
          </w:tcPr>
          <w:p w14:paraId="362904E1"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废活性炭</w:t>
            </w:r>
          </w:p>
        </w:tc>
        <w:tc>
          <w:tcPr>
            <w:tcW w:w="727" w:type="dxa"/>
          </w:tcPr>
          <w:p w14:paraId="5EACF444"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r w:rsidRPr="002926E9">
              <w:rPr>
                <w:rFonts w:ascii="Times New Roman" w:hAnsi="Times New Roman" w:cs="Times New Roman"/>
              </w:rPr>
              <w:t>废气处理</w:t>
            </w:r>
          </w:p>
        </w:tc>
        <w:tc>
          <w:tcPr>
            <w:tcW w:w="888" w:type="dxa"/>
          </w:tcPr>
          <w:p w14:paraId="2C23CE50" w14:textId="6B699E8F"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S20</w:t>
            </w:r>
          </w:p>
        </w:tc>
        <w:tc>
          <w:tcPr>
            <w:tcW w:w="1344" w:type="dxa"/>
          </w:tcPr>
          <w:p w14:paraId="74AEA555"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废气处理</w:t>
            </w:r>
          </w:p>
        </w:tc>
        <w:tc>
          <w:tcPr>
            <w:tcW w:w="2542" w:type="dxa"/>
          </w:tcPr>
          <w:p w14:paraId="6B0998A6"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活性炭</w:t>
            </w:r>
          </w:p>
        </w:tc>
        <w:tc>
          <w:tcPr>
            <w:tcW w:w="1018" w:type="dxa"/>
            <w:vMerge/>
          </w:tcPr>
          <w:p w14:paraId="6A32125C" w14:textId="77777777"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p>
        </w:tc>
      </w:tr>
      <w:tr w:rsidR="004476AD" w:rsidRPr="002926E9" w14:paraId="442FC2D6" w14:textId="77777777" w:rsidTr="006A274F">
        <w:trPr>
          <w:trHeight w:val="397"/>
        </w:trPr>
        <w:tc>
          <w:tcPr>
            <w:tcW w:w="514" w:type="dxa"/>
            <w:vMerge/>
          </w:tcPr>
          <w:p w14:paraId="33B4B9C8" w14:textId="77777777" w:rsidR="004476AD" w:rsidRPr="002926E9" w:rsidRDefault="004476AD" w:rsidP="004476AD">
            <w:pPr>
              <w:widowControl/>
              <w:jc w:val="center"/>
              <w:rPr>
                <w:rFonts w:ascii="Times New Roman" w:hAnsi="Times New Roman" w:cs="Times New Roman"/>
                <w:szCs w:val="21"/>
              </w:rPr>
            </w:pPr>
          </w:p>
        </w:tc>
        <w:tc>
          <w:tcPr>
            <w:tcW w:w="1273" w:type="dxa"/>
          </w:tcPr>
          <w:p w14:paraId="3747FF67"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生活垃圾</w:t>
            </w:r>
          </w:p>
        </w:tc>
        <w:tc>
          <w:tcPr>
            <w:tcW w:w="727" w:type="dxa"/>
          </w:tcPr>
          <w:p w14:paraId="601DF2C6" w14:textId="77777777"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rPr>
            </w:pPr>
          </w:p>
        </w:tc>
        <w:tc>
          <w:tcPr>
            <w:tcW w:w="888" w:type="dxa"/>
          </w:tcPr>
          <w:p w14:paraId="77F78665" w14:textId="614CC8C3" w:rsidR="004476AD" w:rsidRPr="002926E9" w:rsidRDefault="004476AD" w:rsidP="004476AD">
            <w:pPr>
              <w:autoSpaceDE w:val="0"/>
              <w:autoSpaceDN w:val="0"/>
              <w:adjustRightIn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S21</w:t>
            </w:r>
          </w:p>
        </w:tc>
        <w:tc>
          <w:tcPr>
            <w:tcW w:w="1344" w:type="dxa"/>
          </w:tcPr>
          <w:p w14:paraId="6DEBC32E" w14:textId="77777777"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生活</w:t>
            </w:r>
          </w:p>
        </w:tc>
        <w:tc>
          <w:tcPr>
            <w:tcW w:w="2542" w:type="dxa"/>
          </w:tcPr>
          <w:p w14:paraId="08ABAA89" w14:textId="4D8E8C8D" w:rsidR="004476AD" w:rsidRPr="002926E9" w:rsidRDefault="004476AD" w:rsidP="004476AD">
            <w:pPr>
              <w:spacing w:line="240" w:lineRule="exact"/>
              <w:jc w:val="center"/>
              <w:rPr>
                <w:rFonts w:ascii="Times New Roman" w:hAnsi="Times New Roman" w:cs="Times New Roman"/>
                <w:szCs w:val="21"/>
              </w:rPr>
            </w:pPr>
            <w:r w:rsidRPr="002926E9">
              <w:rPr>
                <w:rFonts w:ascii="Times New Roman" w:hAnsi="Times New Roman" w:cs="Times New Roman"/>
                <w:szCs w:val="21"/>
              </w:rPr>
              <w:t>塑料瓶、纸</w:t>
            </w:r>
          </w:p>
        </w:tc>
        <w:tc>
          <w:tcPr>
            <w:tcW w:w="1018" w:type="dxa"/>
          </w:tcPr>
          <w:p w14:paraId="3CB9EFC2" w14:textId="112C4A95" w:rsidR="004476AD" w:rsidRPr="002926E9" w:rsidRDefault="004476AD" w:rsidP="004476AD">
            <w:pPr>
              <w:autoSpaceDE w:val="0"/>
              <w:autoSpaceDN w:val="0"/>
              <w:adjustRightInd w:val="0"/>
              <w:snapToGrid w:val="0"/>
              <w:spacing w:line="240" w:lineRule="exact"/>
              <w:jc w:val="center"/>
              <w:textAlignment w:val="bottom"/>
              <w:rPr>
                <w:rFonts w:ascii="Times New Roman" w:hAnsi="Times New Roman" w:cs="Times New Roman"/>
                <w:szCs w:val="21"/>
              </w:rPr>
            </w:pPr>
            <w:r w:rsidRPr="002926E9">
              <w:rPr>
                <w:rFonts w:ascii="Times New Roman" w:hAnsi="Times New Roman" w:cs="Times New Roman"/>
                <w:szCs w:val="21"/>
              </w:rPr>
              <w:t>环卫部门处置</w:t>
            </w:r>
          </w:p>
        </w:tc>
      </w:tr>
    </w:tbl>
    <w:p w14:paraId="6370A12B" w14:textId="77777777" w:rsidR="000A6517" w:rsidRPr="002926E9" w:rsidRDefault="000A6517" w:rsidP="007E0DC6">
      <w:pPr>
        <w:pStyle w:val="1W0"/>
        <w:ind w:firstLine="480"/>
        <w:rPr>
          <w:rFonts w:ascii="Times New Roman" w:hAnsi="Times New Roman" w:cs="Times New Roman"/>
          <w:spacing w:val="0"/>
          <w:sz w:val="24"/>
          <w:szCs w:val="24"/>
        </w:rPr>
      </w:pPr>
    </w:p>
    <w:p w14:paraId="72E3D798" w14:textId="77777777" w:rsidR="000A6517" w:rsidRPr="002926E9" w:rsidRDefault="000A6517" w:rsidP="000A6517">
      <w:pPr>
        <w:pStyle w:val="2a"/>
        <w:rPr>
          <w:rFonts w:ascii="Times New Roman" w:eastAsiaTheme="minorEastAsia" w:hAnsi="Times New Roman" w:cs="Times New Roman"/>
        </w:rPr>
      </w:pPr>
      <w:bookmarkStart w:id="121" w:name="_Toc84625158"/>
      <w:r w:rsidRPr="002926E9">
        <w:rPr>
          <w:rFonts w:ascii="Times New Roman" w:eastAsiaTheme="minorEastAsia" w:hAnsi="Times New Roman" w:cs="Times New Roman"/>
        </w:rPr>
        <w:t>水平衡</w:t>
      </w:r>
      <w:bookmarkEnd w:id="121"/>
    </w:p>
    <w:p w14:paraId="45F58FA0" w14:textId="367F6970" w:rsidR="00D4277A" w:rsidRPr="002926E9" w:rsidRDefault="00D4277A" w:rsidP="00893043">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项目用水包括生产用水、生活用水及绿化用水等。</w:t>
      </w:r>
    </w:p>
    <w:p w14:paraId="463910B1" w14:textId="194D5609" w:rsidR="00D4277A" w:rsidRPr="002926E9" w:rsidRDefault="00D4277A" w:rsidP="00D4277A">
      <w:pPr>
        <w:pStyle w:val="32"/>
        <w:rPr>
          <w:rFonts w:ascii="Times New Roman" w:hAnsi="Times New Roman" w:cs="Times New Roman"/>
        </w:rPr>
      </w:pPr>
      <w:r w:rsidRPr="002926E9">
        <w:rPr>
          <w:rFonts w:ascii="Times New Roman" w:hAnsi="Times New Roman" w:cs="Times New Roman"/>
        </w:rPr>
        <w:t>生活用水</w:t>
      </w:r>
    </w:p>
    <w:p w14:paraId="72373B78" w14:textId="32CA86C9" w:rsidR="00D4277A" w:rsidRPr="002926E9" w:rsidRDefault="00D4277A"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项目拟聘用</w:t>
      </w:r>
      <w:r w:rsidRPr="002926E9">
        <w:rPr>
          <w:rFonts w:ascii="Times New Roman" w:hAnsi="Times New Roman" w:cs="Times New Roman"/>
          <w:sz w:val="24"/>
        </w:rPr>
        <w:t>1563</w:t>
      </w:r>
      <w:r w:rsidRPr="002926E9">
        <w:rPr>
          <w:rFonts w:ascii="Times New Roman" w:hAnsi="Times New Roman" w:cs="Times New Roman"/>
          <w:spacing w:val="0"/>
          <w:sz w:val="24"/>
          <w:szCs w:val="24"/>
        </w:rPr>
        <w:t>人，根据《建筑给水排水设计规范》（</w:t>
      </w:r>
      <w:r w:rsidRPr="002926E9">
        <w:rPr>
          <w:rFonts w:ascii="Times New Roman" w:hAnsi="Times New Roman" w:cs="Times New Roman"/>
          <w:spacing w:val="0"/>
          <w:sz w:val="24"/>
          <w:szCs w:val="24"/>
        </w:rPr>
        <w:t>GB50015-2019</w:t>
      </w:r>
      <w:r w:rsidRPr="002926E9">
        <w:rPr>
          <w:rFonts w:ascii="Times New Roman" w:hAnsi="Times New Roman" w:cs="Times New Roman"/>
          <w:spacing w:val="0"/>
          <w:sz w:val="24"/>
          <w:szCs w:val="24"/>
        </w:rPr>
        <w:t>），工业企业建筑内员工生活用水定额按每人</w:t>
      </w:r>
      <w:r w:rsidRPr="002926E9">
        <w:rPr>
          <w:rFonts w:ascii="Times New Roman" w:hAnsi="Times New Roman" w:cs="Times New Roman"/>
          <w:spacing w:val="0"/>
          <w:sz w:val="24"/>
          <w:szCs w:val="24"/>
        </w:rPr>
        <w:t>50L/d</w:t>
      </w:r>
      <w:r w:rsidRPr="002926E9">
        <w:rPr>
          <w:rFonts w:ascii="Times New Roman" w:hAnsi="Times New Roman" w:cs="Times New Roman"/>
          <w:spacing w:val="0"/>
          <w:sz w:val="24"/>
          <w:szCs w:val="24"/>
        </w:rPr>
        <w:t>，生活用水量为</w:t>
      </w:r>
      <w:r w:rsidRPr="002926E9">
        <w:rPr>
          <w:rFonts w:ascii="Times New Roman" w:hAnsi="Times New Roman" w:cs="Times New Roman"/>
          <w:spacing w:val="0"/>
          <w:sz w:val="24"/>
          <w:szCs w:val="24"/>
        </w:rPr>
        <w:t>19537.5m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，以废水排污系数</w:t>
      </w:r>
      <w:r w:rsidRPr="002926E9">
        <w:rPr>
          <w:rFonts w:ascii="Times New Roman" w:hAnsi="Times New Roman" w:cs="Times New Roman"/>
          <w:spacing w:val="0"/>
          <w:sz w:val="24"/>
          <w:szCs w:val="24"/>
        </w:rPr>
        <w:t>90%</w:t>
      </w:r>
      <w:r w:rsidRPr="002926E9">
        <w:rPr>
          <w:rFonts w:ascii="Times New Roman" w:hAnsi="Times New Roman" w:cs="Times New Roman"/>
          <w:spacing w:val="0"/>
          <w:sz w:val="24"/>
          <w:szCs w:val="24"/>
        </w:rPr>
        <w:t>计，项目生活废水产生量为</w:t>
      </w:r>
      <w:r w:rsidRPr="002926E9">
        <w:rPr>
          <w:rFonts w:ascii="Times New Roman" w:hAnsi="Times New Roman" w:cs="Times New Roman"/>
          <w:spacing w:val="0"/>
          <w:sz w:val="24"/>
          <w:szCs w:val="24"/>
        </w:rPr>
        <w:t>17583.75m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w:t>
      </w:r>
    </w:p>
    <w:p w14:paraId="66BA073B" w14:textId="066C21A7" w:rsidR="00D4277A" w:rsidRPr="002926E9" w:rsidRDefault="00D4277A" w:rsidP="00D4277A">
      <w:pPr>
        <w:pStyle w:val="32"/>
        <w:rPr>
          <w:rFonts w:ascii="Times New Roman" w:hAnsi="Times New Roman" w:cs="Times New Roman"/>
        </w:rPr>
      </w:pPr>
      <w:r w:rsidRPr="002926E9">
        <w:rPr>
          <w:rFonts w:ascii="Times New Roman" w:hAnsi="Times New Roman" w:cs="Times New Roman"/>
        </w:rPr>
        <w:t>生产用水</w:t>
      </w:r>
    </w:p>
    <w:p w14:paraId="29D2CE6B" w14:textId="355F0AA1" w:rsidR="000A6517" w:rsidRPr="002926E9" w:rsidRDefault="00893043"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本项目生产用水主要包括配制用水、生产设备清洗用水、工作服清洗用水、质检用水及地面清洗水</w:t>
      </w:r>
      <w:r w:rsidR="00D4277A" w:rsidRPr="002926E9">
        <w:rPr>
          <w:rFonts w:ascii="Times New Roman" w:hAnsi="Times New Roman" w:cs="Times New Roman"/>
          <w:spacing w:val="0"/>
          <w:sz w:val="24"/>
          <w:szCs w:val="24"/>
        </w:rPr>
        <w:t>、锅炉用水及冷却用水</w:t>
      </w:r>
      <w:r w:rsidRPr="002926E9">
        <w:rPr>
          <w:rFonts w:ascii="Times New Roman" w:hAnsi="Times New Roman" w:cs="Times New Roman"/>
          <w:spacing w:val="0"/>
          <w:sz w:val="24"/>
          <w:szCs w:val="24"/>
        </w:rPr>
        <w:t>等</w:t>
      </w:r>
    </w:p>
    <w:p w14:paraId="72BBF02B" w14:textId="7CF3C104" w:rsidR="00893043" w:rsidRPr="002926E9" w:rsidRDefault="00D4277A"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）纯化水</w:t>
      </w:r>
    </w:p>
    <w:p w14:paraId="369D119C" w14:textId="3355EB66" w:rsidR="00893043" w:rsidRPr="002926E9" w:rsidRDefault="00893043"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纯化水：主要用于制备注射用水、制备纯蒸汽、质检用水、工作服清洗用水、</w:t>
      </w:r>
      <w:r w:rsidRPr="002926E9">
        <w:rPr>
          <w:rFonts w:ascii="Times New Roman" w:hAnsi="Times New Roman" w:cs="Times New Roman"/>
          <w:spacing w:val="0"/>
          <w:sz w:val="24"/>
          <w:szCs w:val="24"/>
        </w:rPr>
        <w:lastRenderedPageBreak/>
        <w:t>地面清洗用水。</w:t>
      </w:r>
    </w:p>
    <w:p w14:paraId="6E8778E0" w14:textId="449C39B3" w:rsidR="00893043" w:rsidRPr="002926E9" w:rsidRDefault="00893043"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纯水的使用量约为</w:t>
      </w:r>
      <w:r w:rsidR="00023978" w:rsidRPr="002926E9">
        <w:rPr>
          <w:rFonts w:ascii="Times New Roman" w:hAnsi="Times New Roman" w:cs="Times New Roman"/>
          <w:spacing w:val="0"/>
          <w:sz w:val="24"/>
          <w:szCs w:val="24"/>
        </w:rPr>
        <w:t>5446.99</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，纯水的生产率约为</w:t>
      </w:r>
      <w:r w:rsidRPr="002926E9">
        <w:rPr>
          <w:rFonts w:ascii="Times New Roman" w:hAnsi="Times New Roman" w:cs="Times New Roman"/>
          <w:spacing w:val="0"/>
          <w:sz w:val="24"/>
          <w:szCs w:val="24"/>
        </w:rPr>
        <w:t xml:space="preserve"> 75%</w:t>
      </w:r>
      <w:r w:rsidRPr="002926E9">
        <w:rPr>
          <w:rFonts w:ascii="Times New Roman" w:hAnsi="Times New Roman" w:cs="Times New Roman"/>
          <w:spacing w:val="0"/>
          <w:sz w:val="24"/>
          <w:szCs w:val="24"/>
        </w:rPr>
        <w:t>，新鲜水用量为</w:t>
      </w:r>
      <w:r w:rsidR="00023978" w:rsidRPr="002926E9">
        <w:rPr>
          <w:rFonts w:ascii="Times New Roman" w:hAnsi="Times New Roman" w:cs="Times New Roman"/>
          <w:spacing w:val="0"/>
          <w:sz w:val="24"/>
          <w:szCs w:val="24"/>
        </w:rPr>
        <w:t>7262.65</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，浓水的排放量为</w:t>
      </w:r>
      <w:r w:rsidR="00023978" w:rsidRPr="002926E9">
        <w:rPr>
          <w:rFonts w:ascii="Times New Roman" w:hAnsi="Times New Roman" w:cs="Times New Roman"/>
          <w:spacing w:val="0"/>
          <w:sz w:val="24"/>
          <w:szCs w:val="24"/>
        </w:rPr>
        <w:t>1815.66</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。纯水用于生产注射用水的量为</w:t>
      </w:r>
      <w:r w:rsidR="00707E8F" w:rsidRPr="002926E9">
        <w:rPr>
          <w:rFonts w:ascii="Times New Roman" w:hAnsi="Times New Roman" w:cs="Times New Roman"/>
          <w:spacing w:val="0"/>
          <w:sz w:val="24"/>
          <w:szCs w:val="24"/>
        </w:rPr>
        <w:t>932.5</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，用于生产纯蒸汽的量为</w:t>
      </w:r>
      <w:r w:rsidRPr="002926E9">
        <w:rPr>
          <w:rFonts w:ascii="Times New Roman" w:hAnsi="Times New Roman" w:cs="Times New Roman"/>
          <w:spacing w:val="0"/>
          <w:sz w:val="24"/>
          <w:szCs w:val="24"/>
        </w:rPr>
        <w:t xml:space="preserve"> </w:t>
      </w:r>
      <w:r w:rsidR="00707E8F" w:rsidRPr="002926E9">
        <w:rPr>
          <w:rFonts w:ascii="Times New Roman" w:hAnsi="Times New Roman" w:cs="Times New Roman"/>
          <w:spacing w:val="0"/>
          <w:sz w:val="24"/>
          <w:szCs w:val="24"/>
        </w:rPr>
        <w:t>358.2</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w:t>
      </w:r>
      <w:r w:rsidR="00707E8F" w:rsidRPr="002926E9">
        <w:rPr>
          <w:rFonts w:ascii="Times New Roman" w:hAnsi="Times New Roman" w:cs="Times New Roman"/>
          <w:spacing w:val="0"/>
          <w:sz w:val="24"/>
          <w:szCs w:val="24"/>
        </w:rPr>
        <w:t>用于研发、实验</w:t>
      </w:r>
      <w:r w:rsidRPr="002926E9">
        <w:rPr>
          <w:rFonts w:ascii="Times New Roman" w:hAnsi="Times New Roman" w:cs="Times New Roman"/>
          <w:spacing w:val="0"/>
          <w:sz w:val="24"/>
          <w:szCs w:val="24"/>
        </w:rPr>
        <w:t>质检</w:t>
      </w:r>
      <w:r w:rsidR="00023978" w:rsidRPr="002926E9">
        <w:rPr>
          <w:rFonts w:ascii="Times New Roman" w:hAnsi="Times New Roman" w:cs="Times New Roman"/>
          <w:spacing w:val="0"/>
          <w:sz w:val="24"/>
          <w:szCs w:val="24"/>
        </w:rPr>
        <w:t>及实验室</w:t>
      </w:r>
      <w:r w:rsidR="00707E8F" w:rsidRPr="002926E9">
        <w:rPr>
          <w:rFonts w:ascii="Times New Roman" w:hAnsi="Times New Roman" w:cs="Times New Roman"/>
          <w:spacing w:val="0"/>
          <w:sz w:val="24"/>
          <w:szCs w:val="24"/>
        </w:rPr>
        <w:t>的药液配制及设备</w:t>
      </w:r>
      <w:proofErr w:type="gramStart"/>
      <w:r w:rsidR="00707E8F" w:rsidRPr="002926E9">
        <w:rPr>
          <w:rFonts w:ascii="Times New Roman" w:hAnsi="Times New Roman" w:cs="Times New Roman"/>
          <w:spacing w:val="0"/>
          <w:sz w:val="24"/>
          <w:szCs w:val="24"/>
        </w:rPr>
        <w:t>清洗</w:t>
      </w:r>
      <w:r w:rsidRPr="002926E9">
        <w:rPr>
          <w:rFonts w:ascii="Times New Roman" w:hAnsi="Times New Roman" w:cs="Times New Roman"/>
          <w:spacing w:val="0"/>
          <w:sz w:val="24"/>
          <w:szCs w:val="24"/>
        </w:rPr>
        <w:t>约</w:t>
      </w:r>
      <w:proofErr w:type="gramEnd"/>
      <w:r w:rsidRPr="002926E9">
        <w:rPr>
          <w:rFonts w:ascii="Times New Roman" w:hAnsi="Times New Roman" w:cs="Times New Roman"/>
          <w:spacing w:val="0"/>
          <w:sz w:val="24"/>
          <w:szCs w:val="24"/>
        </w:rPr>
        <w:t>为</w:t>
      </w:r>
      <w:r w:rsidR="00023978" w:rsidRPr="002926E9">
        <w:rPr>
          <w:rFonts w:ascii="Times New Roman" w:hAnsi="Times New Roman" w:cs="Times New Roman"/>
          <w:spacing w:val="0"/>
          <w:sz w:val="24"/>
          <w:szCs w:val="24"/>
        </w:rPr>
        <w:t>3490</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，工作服清洗用水约为</w:t>
      </w:r>
      <w:r w:rsidRPr="002926E9">
        <w:rPr>
          <w:rFonts w:ascii="Times New Roman" w:hAnsi="Times New Roman" w:cs="Times New Roman"/>
          <w:spacing w:val="0"/>
          <w:sz w:val="24"/>
          <w:szCs w:val="24"/>
        </w:rPr>
        <w:t xml:space="preserve"> </w:t>
      </w:r>
      <w:r w:rsidR="00707E8F" w:rsidRPr="002926E9">
        <w:rPr>
          <w:rFonts w:ascii="Times New Roman" w:hAnsi="Times New Roman" w:cs="Times New Roman"/>
          <w:spacing w:val="0"/>
          <w:sz w:val="24"/>
          <w:szCs w:val="24"/>
        </w:rPr>
        <w:t>236.25</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w:t>
      </w:r>
      <w:r w:rsidR="00707E8F" w:rsidRPr="002926E9">
        <w:rPr>
          <w:rFonts w:ascii="Times New Roman" w:hAnsi="Times New Roman" w:cs="Times New Roman"/>
          <w:spacing w:val="0"/>
          <w:sz w:val="24"/>
          <w:szCs w:val="24"/>
        </w:rPr>
        <w:t>中试车间</w:t>
      </w:r>
      <w:r w:rsidRPr="002926E9">
        <w:rPr>
          <w:rFonts w:ascii="Times New Roman" w:hAnsi="Times New Roman" w:cs="Times New Roman"/>
          <w:spacing w:val="0"/>
          <w:sz w:val="24"/>
          <w:szCs w:val="24"/>
        </w:rPr>
        <w:t>地面清洗用水为</w:t>
      </w:r>
      <w:r w:rsidR="00707E8F" w:rsidRPr="002926E9">
        <w:rPr>
          <w:rFonts w:ascii="Times New Roman" w:hAnsi="Times New Roman" w:cs="Times New Roman"/>
          <w:spacing w:val="0"/>
          <w:sz w:val="24"/>
          <w:szCs w:val="24"/>
        </w:rPr>
        <w:t>398.04</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w:t>
      </w:r>
    </w:p>
    <w:p w14:paraId="5E352647" w14:textId="568047C0" w:rsidR="00893043" w:rsidRPr="002926E9" w:rsidRDefault="00707E8F"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w:t>
      </w:r>
      <w:r w:rsidR="00893043" w:rsidRPr="002926E9">
        <w:rPr>
          <w:rFonts w:ascii="Times New Roman" w:hAnsi="Times New Roman" w:cs="Times New Roman"/>
          <w:spacing w:val="0"/>
          <w:sz w:val="24"/>
          <w:szCs w:val="24"/>
        </w:rPr>
        <w:t>注射用水</w:t>
      </w:r>
    </w:p>
    <w:p w14:paraId="0C97891B" w14:textId="130E6E52" w:rsidR="00893043" w:rsidRPr="002926E9" w:rsidRDefault="00893043"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注射水：为纯化水蒸馏所制，注射水的制水率为</w:t>
      </w:r>
      <w:r w:rsidRPr="002926E9">
        <w:rPr>
          <w:rFonts w:ascii="Times New Roman" w:hAnsi="Times New Roman" w:cs="Times New Roman"/>
          <w:spacing w:val="0"/>
          <w:sz w:val="24"/>
          <w:szCs w:val="24"/>
        </w:rPr>
        <w:t xml:space="preserve"> 9</w:t>
      </w:r>
      <w:r w:rsidR="00707E8F" w:rsidRPr="002926E9">
        <w:rPr>
          <w:rFonts w:ascii="Times New Roman" w:hAnsi="Times New Roman" w:cs="Times New Roman"/>
          <w:spacing w:val="0"/>
          <w:sz w:val="24"/>
          <w:szCs w:val="24"/>
        </w:rPr>
        <w:t>0</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。注射用水主要用于</w:t>
      </w:r>
      <w:r w:rsidR="00707E8F" w:rsidRPr="002926E9">
        <w:rPr>
          <w:rFonts w:ascii="Times New Roman" w:hAnsi="Times New Roman" w:cs="Times New Roman"/>
          <w:spacing w:val="0"/>
          <w:sz w:val="24"/>
          <w:szCs w:val="24"/>
        </w:rPr>
        <w:t>中试车间的生产用水</w:t>
      </w:r>
      <w:r w:rsidRPr="002926E9">
        <w:rPr>
          <w:rFonts w:ascii="Times New Roman" w:hAnsi="Times New Roman" w:cs="Times New Roman"/>
          <w:spacing w:val="0"/>
          <w:sz w:val="24"/>
          <w:szCs w:val="24"/>
        </w:rPr>
        <w:t>。配制</w:t>
      </w:r>
      <w:r w:rsidR="00707E8F" w:rsidRPr="002926E9">
        <w:rPr>
          <w:rFonts w:ascii="Times New Roman" w:hAnsi="Times New Roman" w:cs="Times New Roman"/>
          <w:spacing w:val="0"/>
          <w:sz w:val="24"/>
          <w:szCs w:val="24"/>
        </w:rPr>
        <w:t>培养基用水为</w:t>
      </w:r>
      <w:r w:rsidR="00707E8F" w:rsidRPr="002926E9">
        <w:rPr>
          <w:rFonts w:ascii="Times New Roman" w:hAnsi="Times New Roman" w:cs="Times New Roman"/>
          <w:spacing w:val="0"/>
          <w:sz w:val="24"/>
          <w:szCs w:val="24"/>
        </w:rPr>
        <w:t>236.25 m</w:t>
      </w:r>
      <w:r w:rsidR="00707E8F" w:rsidRPr="002926E9">
        <w:rPr>
          <w:rFonts w:ascii="Times New Roman" w:hAnsi="Times New Roman" w:cs="Times New Roman"/>
          <w:spacing w:val="0"/>
          <w:sz w:val="24"/>
          <w:szCs w:val="24"/>
          <w:vertAlign w:val="superscript"/>
        </w:rPr>
        <w:t>3</w:t>
      </w:r>
      <w:r w:rsidR="00707E8F" w:rsidRPr="002926E9">
        <w:rPr>
          <w:rFonts w:ascii="Times New Roman" w:hAnsi="Times New Roman" w:cs="Times New Roman"/>
          <w:spacing w:val="0"/>
          <w:sz w:val="24"/>
          <w:szCs w:val="24"/>
        </w:rPr>
        <w:t>/a</w:t>
      </w:r>
      <w:r w:rsidR="00707E8F"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缓冲液用水为</w:t>
      </w:r>
      <w:r w:rsidRPr="002926E9">
        <w:rPr>
          <w:rFonts w:ascii="Times New Roman" w:hAnsi="Times New Roman" w:cs="Times New Roman"/>
          <w:spacing w:val="0"/>
          <w:sz w:val="24"/>
          <w:szCs w:val="24"/>
        </w:rPr>
        <w:t xml:space="preserve"> </w:t>
      </w:r>
      <w:r w:rsidR="00707E8F" w:rsidRPr="002926E9">
        <w:rPr>
          <w:rFonts w:ascii="Times New Roman" w:hAnsi="Times New Roman" w:cs="Times New Roman"/>
          <w:spacing w:val="0"/>
          <w:sz w:val="24"/>
          <w:szCs w:val="24"/>
        </w:rPr>
        <w:t>378</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，设备清洗用水为</w:t>
      </w:r>
      <w:r w:rsidR="00707E8F" w:rsidRPr="002926E9">
        <w:rPr>
          <w:rFonts w:ascii="Times New Roman" w:hAnsi="Times New Roman" w:cs="Times New Roman"/>
          <w:spacing w:val="0"/>
          <w:sz w:val="24"/>
          <w:szCs w:val="24"/>
        </w:rPr>
        <w:t>55.58</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，进入制剂产品约</w:t>
      </w:r>
      <w:r w:rsidR="00707E8F" w:rsidRPr="002926E9">
        <w:rPr>
          <w:rFonts w:ascii="Times New Roman" w:hAnsi="Times New Roman" w:cs="Times New Roman"/>
          <w:spacing w:val="0"/>
          <w:sz w:val="24"/>
          <w:szCs w:val="24"/>
        </w:rPr>
        <w:t>2.7</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w:t>
      </w:r>
    </w:p>
    <w:p w14:paraId="2C73912C" w14:textId="180BFB8E" w:rsidR="00893043" w:rsidRPr="002926E9" w:rsidRDefault="00707E8F"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w:t>
      </w:r>
      <w:r w:rsidR="00893043" w:rsidRPr="002926E9">
        <w:rPr>
          <w:rFonts w:ascii="Times New Roman" w:hAnsi="Times New Roman" w:cs="Times New Roman"/>
          <w:spacing w:val="0"/>
          <w:sz w:val="24"/>
          <w:szCs w:val="24"/>
        </w:rPr>
        <w:t>蒸汽</w:t>
      </w:r>
    </w:p>
    <w:p w14:paraId="6944BD3E" w14:textId="5D9E7C85" w:rsidR="00893043" w:rsidRPr="002926E9" w:rsidRDefault="00893043"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纯蒸汽：由纯水经过纯蒸汽发生器制备，纯蒸汽主要用于工艺设备、器皿、衣物、耗材蒸汽灭菌，细胞培养废液灭活，洁净车间恒湿等。纯蒸汽年用量约为</w:t>
      </w:r>
      <w:r w:rsidRPr="002926E9">
        <w:rPr>
          <w:rFonts w:ascii="Times New Roman" w:hAnsi="Times New Roman" w:cs="Times New Roman"/>
          <w:spacing w:val="0"/>
          <w:sz w:val="24"/>
          <w:szCs w:val="24"/>
        </w:rPr>
        <w:t xml:space="preserve"> </w:t>
      </w:r>
      <w:r w:rsidR="00707E8F" w:rsidRPr="002926E9">
        <w:rPr>
          <w:rFonts w:ascii="Times New Roman" w:hAnsi="Times New Roman" w:cs="Times New Roman"/>
          <w:spacing w:val="0"/>
          <w:sz w:val="24"/>
          <w:szCs w:val="24"/>
        </w:rPr>
        <w:t>358.2</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。纯蒸汽冷凝水约</w:t>
      </w:r>
      <w:r w:rsidRPr="002926E9">
        <w:rPr>
          <w:rFonts w:ascii="Times New Roman" w:hAnsi="Times New Roman" w:cs="Times New Roman"/>
          <w:spacing w:val="0"/>
          <w:sz w:val="24"/>
          <w:szCs w:val="24"/>
        </w:rPr>
        <w:t xml:space="preserve"> </w:t>
      </w:r>
      <w:r w:rsidR="00707E8F" w:rsidRPr="002926E9">
        <w:rPr>
          <w:rFonts w:ascii="Times New Roman" w:hAnsi="Times New Roman" w:cs="Times New Roman"/>
          <w:spacing w:val="0"/>
          <w:sz w:val="24"/>
          <w:szCs w:val="24"/>
        </w:rPr>
        <w:t>322.38</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w:t>
      </w:r>
    </w:p>
    <w:p w14:paraId="241BDD60" w14:textId="40B2C14C" w:rsidR="008D3AB9" w:rsidRPr="002926E9" w:rsidRDefault="008D3AB9"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）地面清洗用水</w:t>
      </w:r>
    </w:p>
    <w:p w14:paraId="562E8D8A" w14:textId="677221E7" w:rsidR="008D3AB9" w:rsidRPr="002926E9" w:rsidRDefault="008D3AB9"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项目洁净区地面需约</w:t>
      </w:r>
      <w:r w:rsidRPr="002926E9">
        <w:rPr>
          <w:rFonts w:ascii="Times New Roman" w:hAnsi="Times New Roman" w:cs="Times New Roman"/>
          <w:spacing w:val="0"/>
          <w:sz w:val="24"/>
          <w:szCs w:val="24"/>
        </w:rPr>
        <w:t>5</w:t>
      </w:r>
      <w:r w:rsidRPr="002926E9">
        <w:rPr>
          <w:rFonts w:ascii="Times New Roman" w:hAnsi="Times New Roman" w:cs="Times New Roman"/>
          <w:spacing w:val="0"/>
          <w:sz w:val="24"/>
          <w:szCs w:val="24"/>
        </w:rPr>
        <w:t>天进行定期消毒清洗，其中中试车间的地面采用纯化水进行清洗，其余地面采用自来水进行，保洁清洗用水按</w:t>
      </w:r>
      <w:r w:rsidRPr="002926E9">
        <w:rPr>
          <w:rFonts w:ascii="Times New Roman" w:hAnsi="Times New Roman" w:cs="Times New Roman"/>
          <w:spacing w:val="0"/>
          <w:sz w:val="24"/>
          <w:szCs w:val="24"/>
        </w:rPr>
        <w:t>2L/m</w:t>
      </w:r>
      <w:r w:rsidRPr="002926E9">
        <w:rPr>
          <w:rFonts w:ascii="Times New Roman" w:hAnsi="Times New Roman" w:cs="Times New Roman"/>
          <w:spacing w:val="0"/>
          <w:sz w:val="24"/>
          <w:szCs w:val="24"/>
          <w:vertAlign w:val="superscript"/>
        </w:rPr>
        <w:t>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次考虑，每</w:t>
      </w:r>
      <w:r w:rsidRPr="002926E9">
        <w:rPr>
          <w:rFonts w:ascii="Times New Roman" w:hAnsi="Times New Roman" w:cs="Times New Roman"/>
          <w:spacing w:val="0"/>
          <w:sz w:val="24"/>
          <w:szCs w:val="24"/>
        </w:rPr>
        <w:t>5</w:t>
      </w:r>
      <w:r w:rsidRPr="002926E9">
        <w:rPr>
          <w:rFonts w:ascii="Times New Roman" w:hAnsi="Times New Roman" w:cs="Times New Roman"/>
          <w:spacing w:val="0"/>
          <w:sz w:val="24"/>
          <w:szCs w:val="24"/>
        </w:rPr>
        <w:t>个工作日保洁</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次，中试车间地面清洗用水为</w:t>
      </w:r>
      <w:r w:rsidRPr="002926E9">
        <w:rPr>
          <w:rFonts w:ascii="Times New Roman" w:hAnsi="Times New Roman" w:cs="Times New Roman"/>
          <w:spacing w:val="0"/>
          <w:sz w:val="24"/>
          <w:szCs w:val="24"/>
        </w:rPr>
        <w:t>398.04m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，其余地面清洁用水量</w:t>
      </w:r>
      <w:r w:rsidRPr="002926E9">
        <w:rPr>
          <w:rFonts w:ascii="Times New Roman" w:hAnsi="Times New Roman" w:cs="Times New Roman"/>
          <w:spacing w:val="0"/>
          <w:sz w:val="24"/>
          <w:szCs w:val="24"/>
        </w:rPr>
        <w:t>2392.8 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w:t>
      </w:r>
    </w:p>
    <w:p w14:paraId="0D1CD383" w14:textId="239A7E14" w:rsidR="00893043" w:rsidRPr="002926E9" w:rsidRDefault="00DE2FC4"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4</w:t>
      </w:r>
      <w:r w:rsidRPr="002926E9">
        <w:rPr>
          <w:rFonts w:ascii="Times New Roman" w:hAnsi="Times New Roman" w:cs="Times New Roman"/>
          <w:spacing w:val="0"/>
          <w:sz w:val="24"/>
          <w:szCs w:val="24"/>
        </w:rPr>
        <w:t>）锅炉用水</w:t>
      </w:r>
    </w:p>
    <w:p w14:paraId="367D793D" w14:textId="76F66A4A" w:rsidR="00245495" w:rsidRPr="002926E9" w:rsidRDefault="00DE2FC4" w:rsidP="004D2230">
      <w:pPr>
        <w:widowControl/>
        <w:spacing w:line="360" w:lineRule="auto"/>
        <w:ind w:firstLineChars="200" w:firstLine="480"/>
        <w:rPr>
          <w:rFonts w:ascii="Times New Roman" w:hAnsi="Times New Roman" w:cs="Times New Roman"/>
          <w:kern w:val="0"/>
          <w:sz w:val="22"/>
        </w:rPr>
      </w:pPr>
      <w:r w:rsidRPr="002926E9">
        <w:rPr>
          <w:rFonts w:ascii="Times New Roman" w:hAnsi="Times New Roman" w:cs="Times New Roman"/>
          <w:sz w:val="24"/>
          <w:szCs w:val="24"/>
        </w:rPr>
        <w:t>项目设有</w:t>
      </w:r>
      <w:r w:rsidRPr="002926E9">
        <w:rPr>
          <w:rFonts w:ascii="Times New Roman" w:hAnsi="Times New Roman" w:cs="Times New Roman"/>
          <w:sz w:val="24"/>
          <w:szCs w:val="24"/>
        </w:rPr>
        <w:t>2</w:t>
      </w:r>
      <w:r w:rsidRPr="002926E9">
        <w:rPr>
          <w:rFonts w:ascii="Times New Roman" w:hAnsi="Times New Roman" w:cs="Times New Roman"/>
          <w:sz w:val="24"/>
          <w:szCs w:val="24"/>
        </w:rPr>
        <w:t>台</w:t>
      </w:r>
      <w:r w:rsidRPr="002926E9">
        <w:rPr>
          <w:rFonts w:ascii="Times New Roman" w:hAnsi="Times New Roman" w:cs="Times New Roman"/>
          <w:sz w:val="24"/>
          <w:szCs w:val="24"/>
        </w:rPr>
        <w:t>5t/h</w:t>
      </w:r>
      <w:r w:rsidRPr="002926E9">
        <w:rPr>
          <w:rFonts w:ascii="Times New Roman" w:hAnsi="Times New Roman" w:cs="Times New Roman"/>
          <w:sz w:val="24"/>
          <w:szCs w:val="24"/>
        </w:rPr>
        <w:t>锅炉，根据建设单位提供的可</w:t>
      </w:r>
      <w:proofErr w:type="gramStart"/>
      <w:r w:rsidRPr="002926E9">
        <w:rPr>
          <w:rFonts w:ascii="Times New Roman" w:hAnsi="Times New Roman" w:cs="Times New Roman"/>
          <w:sz w:val="24"/>
          <w:szCs w:val="24"/>
        </w:rPr>
        <w:t>研</w:t>
      </w:r>
      <w:proofErr w:type="gramEnd"/>
      <w:r w:rsidRPr="002926E9">
        <w:rPr>
          <w:rFonts w:ascii="Times New Roman" w:hAnsi="Times New Roman" w:cs="Times New Roman"/>
          <w:sz w:val="24"/>
          <w:szCs w:val="24"/>
        </w:rPr>
        <w:t>资料，项目蒸汽用量为</w:t>
      </w:r>
      <w:r w:rsidRPr="002926E9">
        <w:rPr>
          <w:rFonts w:ascii="Times New Roman" w:hAnsi="Times New Roman" w:cs="Times New Roman"/>
          <w:sz w:val="24"/>
          <w:szCs w:val="24"/>
        </w:rPr>
        <w:t>11608 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/a</w:t>
      </w:r>
      <w:r w:rsidRPr="002926E9">
        <w:rPr>
          <w:rFonts w:ascii="Times New Roman" w:hAnsi="Times New Roman" w:cs="Times New Roman"/>
          <w:sz w:val="24"/>
          <w:szCs w:val="24"/>
        </w:rPr>
        <w:t>，蒸汽</w:t>
      </w:r>
      <w:r w:rsidR="00245495" w:rsidRPr="002926E9">
        <w:rPr>
          <w:rFonts w:ascii="Times New Roman" w:hAnsi="Times New Roman" w:cs="Times New Roman"/>
          <w:sz w:val="24"/>
          <w:szCs w:val="24"/>
        </w:rPr>
        <w:t>冷凝水产生量约为</w:t>
      </w:r>
      <w:r w:rsidR="00245495" w:rsidRPr="002926E9">
        <w:rPr>
          <w:rFonts w:ascii="Times New Roman" w:hAnsi="Times New Roman" w:cs="Times New Roman"/>
          <w:sz w:val="24"/>
          <w:szCs w:val="24"/>
        </w:rPr>
        <w:t>6964.8 m</w:t>
      </w:r>
      <w:r w:rsidR="00245495" w:rsidRPr="002926E9">
        <w:rPr>
          <w:rFonts w:ascii="Times New Roman" w:hAnsi="Times New Roman" w:cs="Times New Roman"/>
          <w:sz w:val="24"/>
          <w:szCs w:val="24"/>
          <w:vertAlign w:val="superscript"/>
        </w:rPr>
        <w:t>3</w:t>
      </w:r>
      <w:r w:rsidR="00245495" w:rsidRPr="002926E9">
        <w:rPr>
          <w:rFonts w:ascii="Times New Roman" w:hAnsi="Times New Roman" w:cs="Times New Roman"/>
          <w:sz w:val="24"/>
          <w:szCs w:val="24"/>
        </w:rPr>
        <w:t>/a</w:t>
      </w:r>
      <w:r w:rsidR="00245495" w:rsidRPr="002926E9">
        <w:rPr>
          <w:rFonts w:ascii="Times New Roman" w:hAnsi="Times New Roman" w:cs="Times New Roman"/>
          <w:sz w:val="24"/>
          <w:szCs w:val="24"/>
        </w:rPr>
        <w:t>，锅炉排水及软化树脂反冲洗水产生量约为</w:t>
      </w:r>
      <w:r w:rsidR="00245495" w:rsidRPr="002926E9">
        <w:rPr>
          <w:rFonts w:ascii="Times New Roman" w:hAnsi="Times New Roman" w:cs="Times New Roman"/>
          <w:kern w:val="0"/>
          <w:sz w:val="22"/>
        </w:rPr>
        <w:t>302.4</w:t>
      </w:r>
      <w:r w:rsidR="00245495" w:rsidRPr="002926E9">
        <w:rPr>
          <w:rFonts w:ascii="Times New Roman" w:hAnsi="Times New Roman" w:cs="Times New Roman"/>
          <w:sz w:val="24"/>
          <w:szCs w:val="24"/>
        </w:rPr>
        <w:t xml:space="preserve"> m</w:t>
      </w:r>
      <w:r w:rsidR="00245495" w:rsidRPr="002926E9">
        <w:rPr>
          <w:rFonts w:ascii="Times New Roman" w:hAnsi="Times New Roman" w:cs="Times New Roman"/>
          <w:sz w:val="24"/>
          <w:szCs w:val="24"/>
          <w:vertAlign w:val="superscript"/>
        </w:rPr>
        <w:t>3</w:t>
      </w:r>
      <w:r w:rsidR="00245495" w:rsidRPr="002926E9">
        <w:rPr>
          <w:rFonts w:ascii="Times New Roman" w:hAnsi="Times New Roman" w:cs="Times New Roman"/>
          <w:sz w:val="24"/>
          <w:szCs w:val="24"/>
        </w:rPr>
        <w:t>/a</w:t>
      </w:r>
      <w:r w:rsidR="00245495" w:rsidRPr="002926E9">
        <w:rPr>
          <w:rFonts w:ascii="Times New Roman" w:hAnsi="Times New Roman" w:cs="Times New Roman"/>
          <w:sz w:val="24"/>
          <w:szCs w:val="24"/>
        </w:rPr>
        <w:t>。</w:t>
      </w:r>
    </w:p>
    <w:p w14:paraId="31C4A2AD" w14:textId="675EB96C" w:rsidR="00DE2FC4" w:rsidRPr="002926E9" w:rsidRDefault="00245495"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5</w:t>
      </w:r>
      <w:r w:rsidRPr="002926E9">
        <w:rPr>
          <w:rFonts w:ascii="Times New Roman" w:hAnsi="Times New Roman" w:cs="Times New Roman"/>
          <w:spacing w:val="0"/>
          <w:sz w:val="24"/>
          <w:szCs w:val="24"/>
        </w:rPr>
        <w:t>）冷却用水</w:t>
      </w:r>
    </w:p>
    <w:p w14:paraId="37FC52FB" w14:textId="6CBD7CD4" w:rsidR="00245495" w:rsidRPr="002926E9" w:rsidRDefault="00245495" w:rsidP="004D2230">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项目空调配备有冷却系统，其用水循环量为</w:t>
      </w:r>
      <w:r w:rsidRPr="002926E9">
        <w:rPr>
          <w:rFonts w:ascii="Times New Roman" w:hAnsi="Times New Roman" w:cs="Times New Roman"/>
          <w:spacing w:val="0"/>
          <w:sz w:val="24"/>
          <w:szCs w:val="24"/>
        </w:rPr>
        <w:t>28000 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/d</w:t>
      </w:r>
      <w:r w:rsidRPr="002926E9">
        <w:rPr>
          <w:rFonts w:ascii="Times New Roman" w:hAnsi="Times New Roman" w:cs="Times New Roman"/>
          <w:spacing w:val="0"/>
          <w:sz w:val="24"/>
          <w:szCs w:val="24"/>
        </w:rPr>
        <w:t>，</w:t>
      </w:r>
      <w:r w:rsidR="008C2112" w:rsidRPr="002926E9">
        <w:rPr>
          <w:rFonts w:ascii="Times New Roman" w:hAnsi="Times New Roman" w:cs="Times New Roman"/>
          <w:spacing w:val="0"/>
          <w:sz w:val="24"/>
          <w:szCs w:val="24"/>
        </w:rPr>
        <w:t>冷却用水循环使用，并定期排放少量废水。项目冷却用水损耗量为循环量的</w:t>
      </w:r>
      <w:r w:rsidR="008C2112" w:rsidRPr="002926E9">
        <w:rPr>
          <w:rFonts w:ascii="Times New Roman" w:hAnsi="Times New Roman" w:cs="Times New Roman"/>
          <w:spacing w:val="0"/>
          <w:sz w:val="24"/>
          <w:szCs w:val="24"/>
        </w:rPr>
        <w:t>1%</w:t>
      </w:r>
      <w:r w:rsidR="008C2112" w:rsidRPr="002926E9">
        <w:rPr>
          <w:rFonts w:ascii="Times New Roman" w:hAnsi="Times New Roman" w:cs="Times New Roman"/>
          <w:spacing w:val="0"/>
          <w:sz w:val="24"/>
          <w:szCs w:val="24"/>
        </w:rPr>
        <w:t>，则冷却用水补充量为</w:t>
      </w:r>
      <w:r w:rsidR="008C2112" w:rsidRPr="002926E9">
        <w:rPr>
          <w:rFonts w:ascii="Times New Roman" w:hAnsi="Times New Roman" w:cs="Times New Roman"/>
          <w:spacing w:val="0"/>
          <w:sz w:val="24"/>
          <w:szCs w:val="24"/>
        </w:rPr>
        <w:t>70000 m</w:t>
      </w:r>
      <w:r w:rsidR="008C2112" w:rsidRPr="002926E9">
        <w:rPr>
          <w:rFonts w:ascii="Times New Roman" w:hAnsi="Times New Roman" w:cs="Times New Roman"/>
          <w:spacing w:val="0"/>
          <w:sz w:val="24"/>
          <w:szCs w:val="24"/>
          <w:vertAlign w:val="superscript"/>
        </w:rPr>
        <w:t>3</w:t>
      </w:r>
      <w:r w:rsidR="008C2112" w:rsidRPr="002926E9">
        <w:rPr>
          <w:rFonts w:ascii="Times New Roman" w:hAnsi="Times New Roman" w:cs="Times New Roman"/>
          <w:spacing w:val="0"/>
          <w:sz w:val="24"/>
          <w:szCs w:val="24"/>
        </w:rPr>
        <w:t>/a</w:t>
      </w:r>
      <w:r w:rsidR="008C2112" w:rsidRPr="002926E9">
        <w:rPr>
          <w:rFonts w:ascii="Times New Roman" w:hAnsi="Times New Roman" w:cs="Times New Roman"/>
          <w:spacing w:val="0"/>
          <w:sz w:val="24"/>
          <w:szCs w:val="24"/>
        </w:rPr>
        <w:t>，排水量为</w:t>
      </w:r>
      <w:r w:rsidR="008C2112" w:rsidRPr="002926E9">
        <w:rPr>
          <w:rFonts w:ascii="Times New Roman" w:hAnsi="Times New Roman" w:cs="Times New Roman"/>
          <w:spacing w:val="0"/>
          <w:sz w:val="24"/>
          <w:szCs w:val="24"/>
        </w:rPr>
        <w:t>949.2 m</w:t>
      </w:r>
      <w:r w:rsidR="008C2112" w:rsidRPr="002926E9">
        <w:rPr>
          <w:rFonts w:ascii="Times New Roman" w:hAnsi="Times New Roman" w:cs="Times New Roman"/>
          <w:spacing w:val="0"/>
          <w:sz w:val="24"/>
          <w:szCs w:val="24"/>
          <w:vertAlign w:val="superscript"/>
        </w:rPr>
        <w:t>3</w:t>
      </w:r>
      <w:r w:rsidR="008C2112" w:rsidRPr="002926E9">
        <w:rPr>
          <w:rFonts w:ascii="Times New Roman" w:hAnsi="Times New Roman" w:cs="Times New Roman"/>
          <w:spacing w:val="0"/>
          <w:sz w:val="24"/>
          <w:szCs w:val="24"/>
        </w:rPr>
        <w:t>/a</w:t>
      </w:r>
      <w:r w:rsidR="008C2112" w:rsidRPr="002926E9">
        <w:rPr>
          <w:rFonts w:ascii="Times New Roman" w:hAnsi="Times New Roman" w:cs="Times New Roman"/>
          <w:spacing w:val="0"/>
          <w:sz w:val="24"/>
          <w:szCs w:val="24"/>
        </w:rPr>
        <w:t>。</w:t>
      </w:r>
    </w:p>
    <w:p w14:paraId="268F3B38" w14:textId="3E6801A0" w:rsidR="008C2112" w:rsidRPr="002926E9" w:rsidRDefault="008C2112" w:rsidP="008C2112">
      <w:pPr>
        <w:pStyle w:val="32"/>
        <w:rPr>
          <w:rFonts w:ascii="Times New Roman" w:hAnsi="Times New Roman" w:cs="Times New Roman"/>
        </w:rPr>
      </w:pPr>
      <w:r w:rsidRPr="002926E9">
        <w:rPr>
          <w:rFonts w:ascii="Times New Roman" w:hAnsi="Times New Roman" w:cs="Times New Roman"/>
        </w:rPr>
        <w:lastRenderedPageBreak/>
        <w:t>绿化用水</w:t>
      </w:r>
    </w:p>
    <w:p w14:paraId="1CA34A2C" w14:textId="2887986F" w:rsidR="008C2112" w:rsidRPr="002926E9" w:rsidRDefault="008C2112" w:rsidP="008C2112">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拟建项目绿化面积为</w:t>
      </w:r>
      <w:r w:rsidRPr="002926E9">
        <w:rPr>
          <w:rFonts w:ascii="Times New Roman" w:hAnsi="Times New Roman" w:cs="Times New Roman"/>
          <w:sz w:val="24"/>
          <w:szCs w:val="24"/>
        </w:rPr>
        <w:t>11097.43m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，绿化浇灌用水定额</w:t>
      </w:r>
      <w:r w:rsidRPr="002926E9">
        <w:rPr>
          <w:rFonts w:ascii="Times New Roman" w:hAnsi="Times New Roman" w:cs="Times New Roman"/>
          <w:sz w:val="24"/>
          <w:szCs w:val="24"/>
        </w:rPr>
        <w:t xml:space="preserve"> 2L/</w:t>
      </w:r>
      <w:r w:rsidRPr="002926E9">
        <w:rPr>
          <w:rFonts w:ascii="Times New Roman" w:hAnsi="Times New Roman" w:cs="Times New Roman"/>
          <w:sz w:val="24"/>
          <w:szCs w:val="24"/>
        </w:rPr>
        <w:t>次</w:t>
      </w:r>
      <w:r w:rsidRPr="002926E9">
        <w:rPr>
          <w:rFonts w:ascii="Times New Roman" w:hAnsi="Times New Roman" w:cs="Times New Roman"/>
          <w:sz w:val="24"/>
          <w:szCs w:val="24"/>
        </w:rPr>
        <w:t>·m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，年浇水约</w:t>
      </w:r>
      <w:r w:rsidRPr="002926E9">
        <w:rPr>
          <w:rFonts w:ascii="Times New Roman" w:hAnsi="Times New Roman" w:cs="Times New Roman"/>
          <w:sz w:val="24"/>
          <w:szCs w:val="24"/>
        </w:rPr>
        <w:t xml:space="preserve"> 180 </w:t>
      </w:r>
      <w:r w:rsidRPr="002926E9">
        <w:rPr>
          <w:rFonts w:ascii="Times New Roman" w:hAnsi="Times New Roman" w:cs="Times New Roman"/>
          <w:sz w:val="24"/>
          <w:szCs w:val="24"/>
        </w:rPr>
        <w:t>天，用水量</w:t>
      </w:r>
      <w:r w:rsidRPr="002926E9">
        <w:rPr>
          <w:rFonts w:ascii="Times New Roman" w:hAnsi="Times New Roman" w:cs="Times New Roman"/>
          <w:sz w:val="24"/>
          <w:szCs w:val="24"/>
        </w:rPr>
        <w:t>3995.07m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/a</w:t>
      </w:r>
      <w:r w:rsidRPr="002926E9">
        <w:rPr>
          <w:rFonts w:ascii="Times New Roman" w:hAnsi="Times New Roman" w:cs="Times New Roman"/>
          <w:sz w:val="24"/>
          <w:szCs w:val="24"/>
        </w:rPr>
        <w:t>，此类用水全部下渗、蒸发或被植物吸收，无废水外排。</w:t>
      </w:r>
    </w:p>
    <w:p w14:paraId="7084FF55" w14:textId="33AF6368" w:rsidR="00893043" w:rsidRPr="002926E9" w:rsidRDefault="00893043" w:rsidP="008C2112">
      <w:pPr>
        <w:pStyle w:val="32"/>
        <w:rPr>
          <w:rFonts w:ascii="Times New Roman" w:hAnsi="Times New Roman" w:cs="Times New Roman"/>
        </w:rPr>
      </w:pPr>
      <w:r w:rsidRPr="002926E9">
        <w:rPr>
          <w:rFonts w:ascii="Times New Roman" w:hAnsi="Times New Roman" w:cs="Times New Roman"/>
        </w:rPr>
        <w:t>排水</w:t>
      </w:r>
    </w:p>
    <w:p w14:paraId="2B2BA930" w14:textId="1C194CA7" w:rsidR="008C2112" w:rsidRPr="002926E9" w:rsidRDefault="00893043" w:rsidP="00893043">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项目采用雨、污分流形式。</w:t>
      </w:r>
      <w:r w:rsidR="008C2112" w:rsidRPr="002926E9">
        <w:rPr>
          <w:rFonts w:ascii="Times New Roman" w:hAnsi="Times New Roman" w:cs="Times New Roman"/>
          <w:spacing w:val="0"/>
          <w:sz w:val="24"/>
          <w:szCs w:val="24"/>
        </w:rPr>
        <w:t>雨水直接进入雨水管网排入市政管道，比较洁净的</w:t>
      </w:r>
      <w:r w:rsidR="00555DF7" w:rsidRPr="002926E9">
        <w:rPr>
          <w:rFonts w:ascii="Times New Roman" w:hAnsi="Times New Roman" w:cs="Times New Roman"/>
          <w:spacing w:val="0"/>
          <w:sz w:val="24"/>
          <w:szCs w:val="24"/>
        </w:rPr>
        <w:t>蒸汽</w:t>
      </w:r>
      <w:r w:rsidR="008C2112" w:rsidRPr="002926E9">
        <w:rPr>
          <w:rFonts w:ascii="Times New Roman" w:hAnsi="Times New Roman" w:cs="Times New Roman"/>
          <w:spacing w:val="0"/>
          <w:sz w:val="24"/>
          <w:szCs w:val="24"/>
        </w:rPr>
        <w:t>冷凝</w:t>
      </w:r>
      <w:proofErr w:type="gramStart"/>
      <w:r w:rsidR="008C2112" w:rsidRPr="002926E9">
        <w:rPr>
          <w:rFonts w:ascii="Times New Roman" w:hAnsi="Times New Roman" w:cs="Times New Roman"/>
          <w:spacing w:val="0"/>
          <w:sz w:val="24"/>
          <w:szCs w:val="24"/>
        </w:rPr>
        <w:t>水</w:t>
      </w:r>
      <w:r w:rsidR="00555DF7" w:rsidRPr="002926E9">
        <w:rPr>
          <w:rFonts w:ascii="Times New Roman" w:hAnsi="Times New Roman" w:cs="Times New Roman"/>
          <w:spacing w:val="0"/>
          <w:sz w:val="24"/>
          <w:szCs w:val="24"/>
        </w:rPr>
        <w:t>及浓水</w:t>
      </w:r>
      <w:proofErr w:type="gramEnd"/>
      <w:r w:rsidR="00555DF7" w:rsidRPr="002926E9">
        <w:rPr>
          <w:rFonts w:ascii="Times New Roman" w:hAnsi="Times New Roman" w:cs="Times New Roman"/>
          <w:spacing w:val="0"/>
          <w:sz w:val="24"/>
          <w:szCs w:val="24"/>
        </w:rPr>
        <w:t>经回收后</w:t>
      </w:r>
      <w:r w:rsidR="008C2112" w:rsidRPr="002926E9">
        <w:rPr>
          <w:rFonts w:ascii="Times New Roman" w:hAnsi="Times New Roman" w:cs="Times New Roman"/>
          <w:spacing w:val="0"/>
          <w:sz w:val="24"/>
          <w:szCs w:val="24"/>
        </w:rPr>
        <w:t>直接进入锅炉软化水系统</w:t>
      </w:r>
      <w:r w:rsidR="00555DF7" w:rsidRPr="002926E9">
        <w:rPr>
          <w:rFonts w:ascii="Times New Roman" w:hAnsi="Times New Roman" w:cs="Times New Roman"/>
          <w:spacing w:val="0"/>
          <w:sz w:val="24"/>
          <w:szCs w:val="24"/>
        </w:rPr>
        <w:t>及冷却塔用水</w:t>
      </w:r>
      <w:r w:rsidR="008C2112" w:rsidRPr="002926E9">
        <w:rPr>
          <w:rFonts w:ascii="Times New Roman" w:hAnsi="Times New Roman" w:cs="Times New Roman"/>
          <w:spacing w:val="0"/>
          <w:sz w:val="24"/>
          <w:szCs w:val="24"/>
        </w:rPr>
        <w:t>，其余生产废水与生活污水进入污水处理站处理达标后，近期回用于冷却用水，远期排入市政污水管网。</w:t>
      </w:r>
    </w:p>
    <w:p w14:paraId="64B59EDD" w14:textId="64165BE4" w:rsidR="000A6517" w:rsidRPr="002926E9" w:rsidRDefault="008C2112" w:rsidP="007E0DC6">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具体水平衡情况见</w:t>
      </w:r>
      <w:r w:rsidR="00555DF7" w:rsidRPr="002926E9">
        <w:rPr>
          <w:rFonts w:ascii="Times New Roman" w:hAnsi="Times New Roman" w:cs="Times New Roman"/>
          <w:spacing w:val="0"/>
          <w:sz w:val="24"/>
          <w:szCs w:val="24"/>
        </w:rPr>
        <w:fldChar w:fldCharType="begin"/>
      </w:r>
      <w:r w:rsidR="00555DF7" w:rsidRPr="002926E9">
        <w:rPr>
          <w:rFonts w:ascii="Times New Roman" w:hAnsi="Times New Roman" w:cs="Times New Roman"/>
          <w:spacing w:val="0"/>
          <w:sz w:val="24"/>
          <w:szCs w:val="24"/>
        </w:rPr>
        <w:instrText xml:space="preserve"> REF _Ref84108582 \h  \* MERGEFORMAT </w:instrText>
      </w:r>
      <w:r w:rsidR="00555DF7" w:rsidRPr="002926E9">
        <w:rPr>
          <w:rFonts w:ascii="Times New Roman" w:hAnsi="Times New Roman" w:cs="Times New Roman"/>
          <w:spacing w:val="0"/>
          <w:sz w:val="24"/>
          <w:szCs w:val="24"/>
        </w:rPr>
      </w:r>
      <w:r w:rsidR="00555DF7"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3.3</w:t>
      </w:r>
      <w:r w:rsidR="00F359F4" w:rsidRPr="00F359F4">
        <w:rPr>
          <w:rFonts w:ascii="Times New Roman" w:hAnsi="Times New Roman" w:cs="Times New Roman"/>
          <w:spacing w:val="0"/>
          <w:sz w:val="24"/>
          <w:szCs w:val="24"/>
        </w:rPr>
        <w:noBreakHyphen/>
        <w:t>1</w:t>
      </w:r>
      <w:r w:rsidR="00555DF7" w:rsidRPr="002926E9">
        <w:rPr>
          <w:rFonts w:ascii="Times New Roman" w:hAnsi="Times New Roman" w:cs="Times New Roman"/>
          <w:spacing w:val="0"/>
          <w:sz w:val="24"/>
          <w:szCs w:val="24"/>
        </w:rPr>
        <w:fldChar w:fldCharType="end"/>
      </w:r>
      <w:r w:rsidR="00555DF7" w:rsidRPr="002926E9">
        <w:rPr>
          <w:rFonts w:ascii="Times New Roman" w:hAnsi="Times New Roman" w:cs="Times New Roman"/>
          <w:spacing w:val="0"/>
          <w:sz w:val="24"/>
          <w:szCs w:val="24"/>
        </w:rPr>
        <w:fldChar w:fldCharType="begin"/>
      </w:r>
      <w:r w:rsidR="00555DF7" w:rsidRPr="002926E9">
        <w:rPr>
          <w:rFonts w:ascii="Times New Roman" w:hAnsi="Times New Roman" w:cs="Times New Roman"/>
          <w:spacing w:val="0"/>
          <w:sz w:val="24"/>
          <w:szCs w:val="24"/>
        </w:rPr>
        <w:instrText xml:space="preserve"> REF _Ref84108584 \h  \* MERGEFORMAT </w:instrText>
      </w:r>
      <w:r w:rsidR="00555DF7" w:rsidRPr="002926E9">
        <w:rPr>
          <w:rFonts w:ascii="Times New Roman" w:hAnsi="Times New Roman" w:cs="Times New Roman"/>
          <w:spacing w:val="0"/>
          <w:sz w:val="24"/>
          <w:szCs w:val="24"/>
        </w:rPr>
      </w:r>
      <w:r w:rsidR="00555DF7"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3.3</w:t>
      </w:r>
      <w:r w:rsidR="00F359F4" w:rsidRPr="00F359F4">
        <w:rPr>
          <w:rFonts w:ascii="Times New Roman" w:hAnsi="Times New Roman" w:cs="Times New Roman"/>
          <w:spacing w:val="0"/>
          <w:sz w:val="24"/>
          <w:szCs w:val="24"/>
        </w:rPr>
        <w:noBreakHyphen/>
        <w:t>2</w:t>
      </w:r>
      <w:r w:rsidR="00555DF7" w:rsidRPr="002926E9">
        <w:rPr>
          <w:rFonts w:ascii="Times New Roman" w:hAnsi="Times New Roman" w:cs="Times New Roman"/>
          <w:spacing w:val="0"/>
          <w:sz w:val="24"/>
          <w:szCs w:val="24"/>
        </w:rPr>
        <w:fldChar w:fldCharType="end"/>
      </w:r>
      <w:r w:rsidR="00555DF7" w:rsidRPr="002926E9">
        <w:rPr>
          <w:rFonts w:ascii="Times New Roman" w:hAnsi="Times New Roman" w:cs="Times New Roman"/>
          <w:spacing w:val="0"/>
          <w:sz w:val="24"/>
          <w:szCs w:val="24"/>
        </w:rPr>
        <w:t>及</w:t>
      </w:r>
      <w:r w:rsidR="00555DF7" w:rsidRPr="002926E9">
        <w:rPr>
          <w:rFonts w:ascii="Times New Roman" w:hAnsi="Times New Roman" w:cs="Times New Roman"/>
          <w:spacing w:val="0"/>
          <w:sz w:val="24"/>
          <w:szCs w:val="24"/>
        </w:rPr>
        <w:fldChar w:fldCharType="begin"/>
      </w:r>
      <w:r w:rsidR="00555DF7" w:rsidRPr="002926E9">
        <w:rPr>
          <w:rFonts w:ascii="Times New Roman" w:hAnsi="Times New Roman" w:cs="Times New Roman"/>
          <w:spacing w:val="0"/>
          <w:sz w:val="24"/>
          <w:szCs w:val="24"/>
        </w:rPr>
        <w:instrText xml:space="preserve"> REF _Ref83674697 \h  \* MERGEFORMAT </w:instrText>
      </w:r>
      <w:r w:rsidR="00555DF7" w:rsidRPr="002926E9">
        <w:rPr>
          <w:rFonts w:ascii="Times New Roman" w:hAnsi="Times New Roman" w:cs="Times New Roman"/>
          <w:spacing w:val="0"/>
          <w:sz w:val="24"/>
          <w:szCs w:val="24"/>
        </w:rPr>
      </w:r>
      <w:r w:rsidR="00555DF7"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3.3</w:t>
      </w:r>
      <w:r w:rsidR="00F359F4" w:rsidRPr="00F359F4">
        <w:rPr>
          <w:rFonts w:ascii="Times New Roman" w:hAnsi="Times New Roman" w:cs="Times New Roman"/>
          <w:spacing w:val="0"/>
          <w:sz w:val="24"/>
          <w:szCs w:val="24"/>
        </w:rPr>
        <w:noBreakHyphen/>
        <w:t>3</w:t>
      </w:r>
      <w:r w:rsidR="00555DF7" w:rsidRPr="002926E9">
        <w:rPr>
          <w:rFonts w:ascii="Times New Roman" w:hAnsi="Times New Roman" w:cs="Times New Roman"/>
          <w:spacing w:val="0"/>
          <w:sz w:val="24"/>
          <w:szCs w:val="24"/>
        </w:rPr>
        <w:fldChar w:fldCharType="end"/>
      </w:r>
      <w:r w:rsidR="00555DF7" w:rsidRPr="002926E9">
        <w:rPr>
          <w:rFonts w:ascii="Times New Roman" w:hAnsi="Times New Roman" w:cs="Times New Roman"/>
          <w:spacing w:val="0"/>
          <w:sz w:val="24"/>
          <w:szCs w:val="24"/>
        </w:rPr>
        <w:t>。</w:t>
      </w:r>
    </w:p>
    <w:p w14:paraId="5F6A7F9B" w14:textId="461501A2" w:rsidR="008C2112" w:rsidRPr="002926E9" w:rsidRDefault="008C2112" w:rsidP="007E0DC6">
      <w:pPr>
        <w:pStyle w:val="1W0"/>
        <w:ind w:firstLine="480"/>
        <w:rPr>
          <w:rFonts w:ascii="Times New Roman" w:hAnsi="Times New Roman" w:cs="Times New Roman"/>
          <w:spacing w:val="0"/>
          <w:sz w:val="24"/>
          <w:szCs w:val="24"/>
        </w:rPr>
      </w:pPr>
    </w:p>
    <w:p w14:paraId="277C25AF" w14:textId="77777777" w:rsidR="008C2112" w:rsidRPr="002926E9" w:rsidRDefault="008C2112" w:rsidP="007E0DC6">
      <w:pPr>
        <w:pStyle w:val="1W0"/>
        <w:ind w:firstLine="480"/>
        <w:rPr>
          <w:rFonts w:ascii="Times New Roman" w:hAnsi="Times New Roman" w:cs="Times New Roman"/>
          <w:spacing w:val="0"/>
          <w:sz w:val="24"/>
          <w:szCs w:val="24"/>
        </w:rPr>
        <w:sectPr w:rsidR="008C2112" w:rsidRPr="002926E9" w:rsidSect="00F502BC">
          <w:pgSz w:w="11906" w:h="16838"/>
          <w:pgMar w:top="1440" w:right="1800" w:bottom="1440" w:left="1800" w:header="851" w:footer="850" w:gutter="0"/>
          <w:cols w:space="425"/>
          <w:docGrid w:type="lines" w:linePitch="312"/>
        </w:sectPr>
      </w:pPr>
    </w:p>
    <w:p w14:paraId="5DCBDA62" w14:textId="4313599F" w:rsidR="008C2112" w:rsidRPr="002926E9" w:rsidRDefault="00954BC8" w:rsidP="00954BC8">
      <w:pPr>
        <w:pStyle w:val="1W0"/>
        <w:ind w:firstLine="562"/>
        <w:jc w:val="center"/>
        <w:rPr>
          <w:rFonts w:ascii="Times New Roman" w:hAnsi="Times New Roman" w:cs="Times New Roman"/>
          <w:b/>
          <w:sz w:val="24"/>
          <w:szCs w:val="24"/>
        </w:rPr>
      </w:pPr>
      <w:bookmarkStart w:id="122" w:name="_Ref84108582"/>
      <w:r w:rsidRPr="002926E9">
        <w:rPr>
          <w:rFonts w:ascii="Times New Roman" w:hAnsi="Times New Roman" w:cs="Times New Roman"/>
          <w:b/>
          <w:sz w:val="24"/>
          <w:szCs w:val="24"/>
        </w:rPr>
        <w:lastRenderedPageBreak/>
        <w:t>表</w:t>
      </w:r>
      <w:r w:rsidRPr="002926E9">
        <w:rPr>
          <w:rFonts w:ascii="Times New Roman" w:hAnsi="Times New Roman" w:cs="Times New Roman"/>
          <w:b/>
          <w:sz w:val="24"/>
          <w:szCs w:val="24"/>
        </w:rPr>
        <w:t xml:space="preserve"> </w:t>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STYLEREF 2 \s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3.3</w:t>
      </w:r>
      <w:r w:rsidR="00C45038" w:rsidRPr="002926E9">
        <w:rPr>
          <w:rFonts w:ascii="Times New Roman" w:hAnsi="Times New Roman" w:cs="Times New Roman"/>
          <w:b/>
          <w:sz w:val="24"/>
          <w:szCs w:val="24"/>
        </w:rPr>
        <w:fldChar w:fldCharType="end"/>
      </w:r>
      <w:r w:rsidR="00C45038" w:rsidRPr="002926E9">
        <w:rPr>
          <w:rFonts w:ascii="Times New Roman" w:hAnsi="Times New Roman" w:cs="Times New Roman"/>
          <w:b/>
          <w:sz w:val="24"/>
          <w:szCs w:val="24"/>
        </w:rPr>
        <w:noBreakHyphen/>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SEQ </w:instrText>
      </w:r>
      <w:r w:rsidR="00C45038" w:rsidRPr="002926E9">
        <w:rPr>
          <w:rFonts w:ascii="Times New Roman" w:hAnsi="Times New Roman" w:cs="Times New Roman"/>
          <w:b/>
          <w:sz w:val="24"/>
          <w:szCs w:val="24"/>
        </w:rPr>
        <w:instrText>表</w:instrText>
      </w:r>
      <w:r w:rsidR="00C45038" w:rsidRPr="002926E9">
        <w:rPr>
          <w:rFonts w:ascii="Times New Roman" w:hAnsi="Times New Roman" w:cs="Times New Roman"/>
          <w:b/>
          <w:sz w:val="24"/>
          <w:szCs w:val="24"/>
        </w:rPr>
        <w:instrText xml:space="preserve"> \* ARABIC \s 2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w:t>
      </w:r>
      <w:r w:rsidR="00C45038" w:rsidRPr="002926E9">
        <w:rPr>
          <w:rFonts w:ascii="Times New Roman" w:hAnsi="Times New Roman" w:cs="Times New Roman"/>
          <w:b/>
          <w:sz w:val="24"/>
          <w:szCs w:val="24"/>
        </w:rPr>
        <w:fldChar w:fldCharType="end"/>
      </w:r>
      <w:bookmarkEnd w:id="122"/>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一期工程项目用水一览表</w:t>
      </w:r>
    </w:p>
    <w:tbl>
      <w:tblPr>
        <w:tblStyle w:val="210"/>
        <w:tblW w:w="5000" w:type="pct"/>
        <w:tblLook w:val="04A0" w:firstRow="1" w:lastRow="0" w:firstColumn="1" w:lastColumn="0" w:noHBand="0" w:noVBand="1"/>
      </w:tblPr>
      <w:tblGrid>
        <w:gridCol w:w="1056"/>
        <w:gridCol w:w="1058"/>
        <w:gridCol w:w="1477"/>
        <w:gridCol w:w="1327"/>
        <w:gridCol w:w="1448"/>
        <w:gridCol w:w="1088"/>
        <w:gridCol w:w="1327"/>
        <w:gridCol w:w="2316"/>
        <w:gridCol w:w="942"/>
        <w:gridCol w:w="1896"/>
        <w:gridCol w:w="846"/>
        <w:gridCol w:w="1055"/>
        <w:gridCol w:w="1088"/>
        <w:gridCol w:w="1097"/>
        <w:gridCol w:w="963"/>
        <w:gridCol w:w="670"/>
        <w:gridCol w:w="1277"/>
      </w:tblGrid>
      <w:tr w:rsidR="004B5E57" w:rsidRPr="002926E9" w14:paraId="4CB899FE" w14:textId="77777777" w:rsidTr="004B5E57">
        <w:trPr>
          <w:trHeight w:val="397"/>
        </w:trPr>
        <w:tc>
          <w:tcPr>
            <w:tcW w:w="252" w:type="pct"/>
            <w:vMerge w:val="restart"/>
            <w:noWrap/>
            <w:hideMark/>
          </w:tcPr>
          <w:p w14:paraId="095F75B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用水种类</w:t>
            </w:r>
          </w:p>
        </w:tc>
        <w:tc>
          <w:tcPr>
            <w:tcW w:w="253" w:type="pct"/>
            <w:vMerge w:val="restart"/>
            <w:noWrap/>
            <w:hideMark/>
          </w:tcPr>
          <w:p w14:paraId="2E32DD7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用水点</w:t>
            </w:r>
          </w:p>
        </w:tc>
        <w:tc>
          <w:tcPr>
            <w:tcW w:w="353" w:type="pct"/>
            <w:vMerge w:val="restart"/>
            <w:noWrap/>
            <w:hideMark/>
          </w:tcPr>
          <w:p w14:paraId="70671A1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水量分配</w:t>
            </w:r>
          </w:p>
        </w:tc>
        <w:tc>
          <w:tcPr>
            <w:tcW w:w="317" w:type="pct"/>
            <w:vMerge w:val="restart"/>
            <w:noWrap/>
            <w:hideMark/>
          </w:tcPr>
          <w:p w14:paraId="3E60A17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总用水量</w:t>
            </w:r>
          </w:p>
        </w:tc>
        <w:tc>
          <w:tcPr>
            <w:tcW w:w="346" w:type="pct"/>
            <w:vMerge w:val="restart"/>
            <w:noWrap/>
            <w:hideMark/>
          </w:tcPr>
          <w:p w14:paraId="1C20675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新鲜用水量</w:t>
            </w:r>
          </w:p>
        </w:tc>
        <w:tc>
          <w:tcPr>
            <w:tcW w:w="260" w:type="pct"/>
            <w:vMerge w:val="restart"/>
            <w:noWrap/>
            <w:hideMark/>
          </w:tcPr>
          <w:p w14:paraId="222A600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回用水量</w:t>
            </w:r>
          </w:p>
        </w:tc>
        <w:tc>
          <w:tcPr>
            <w:tcW w:w="317" w:type="pct"/>
            <w:vMerge w:val="restart"/>
            <w:noWrap/>
            <w:hideMark/>
          </w:tcPr>
          <w:p w14:paraId="4EB204E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循环水量</w:t>
            </w:r>
          </w:p>
        </w:tc>
        <w:tc>
          <w:tcPr>
            <w:tcW w:w="778" w:type="pct"/>
            <w:gridSpan w:val="2"/>
            <w:noWrap/>
            <w:hideMark/>
          </w:tcPr>
          <w:p w14:paraId="1E737D3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655" w:type="pct"/>
            <w:gridSpan w:val="2"/>
            <w:noWrap/>
            <w:hideMark/>
          </w:tcPr>
          <w:p w14:paraId="4F96A82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注射用水</w:t>
            </w:r>
          </w:p>
        </w:tc>
        <w:tc>
          <w:tcPr>
            <w:tcW w:w="252" w:type="pct"/>
            <w:vMerge w:val="restart"/>
            <w:noWrap/>
            <w:hideMark/>
          </w:tcPr>
          <w:p w14:paraId="61BCBFF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损耗量</w:t>
            </w:r>
          </w:p>
        </w:tc>
        <w:tc>
          <w:tcPr>
            <w:tcW w:w="260" w:type="pct"/>
            <w:vMerge w:val="restart"/>
            <w:noWrap/>
            <w:hideMark/>
          </w:tcPr>
          <w:p w14:paraId="211D7FF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p>
        </w:tc>
        <w:tc>
          <w:tcPr>
            <w:tcW w:w="492" w:type="pct"/>
            <w:gridSpan w:val="2"/>
            <w:noWrap/>
            <w:hideMark/>
          </w:tcPr>
          <w:p w14:paraId="03C2C54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回用量</w:t>
            </w:r>
          </w:p>
        </w:tc>
        <w:tc>
          <w:tcPr>
            <w:tcW w:w="465" w:type="pct"/>
            <w:gridSpan w:val="2"/>
            <w:noWrap/>
            <w:hideMark/>
          </w:tcPr>
          <w:p w14:paraId="6217F90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排放量</w:t>
            </w:r>
          </w:p>
        </w:tc>
      </w:tr>
      <w:tr w:rsidR="00BE1619" w:rsidRPr="002926E9" w14:paraId="42698F12" w14:textId="77777777" w:rsidTr="004B5E57">
        <w:trPr>
          <w:trHeight w:val="397"/>
        </w:trPr>
        <w:tc>
          <w:tcPr>
            <w:tcW w:w="252" w:type="pct"/>
            <w:vMerge/>
            <w:hideMark/>
          </w:tcPr>
          <w:p w14:paraId="60F87E10"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38090F05"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4E91F92C"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5110FC54"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13ACF936" w14:textId="77777777" w:rsidR="00BE1619" w:rsidRPr="002926E9" w:rsidRDefault="00BE1619" w:rsidP="00BE1619">
            <w:pPr>
              <w:widowControl/>
              <w:jc w:val="center"/>
              <w:rPr>
                <w:rFonts w:ascii="Times New Roman" w:hAnsi="Times New Roman" w:cs="Times New Roman"/>
                <w:sz w:val="21"/>
                <w:szCs w:val="21"/>
              </w:rPr>
            </w:pPr>
          </w:p>
        </w:tc>
        <w:tc>
          <w:tcPr>
            <w:tcW w:w="260" w:type="pct"/>
            <w:vMerge/>
            <w:hideMark/>
          </w:tcPr>
          <w:p w14:paraId="6DE14629"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764D7FEA" w14:textId="77777777" w:rsidR="00BE1619" w:rsidRPr="002926E9" w:rsidRDefault="00BE1619" w:rsidP="00BE1619">
            <w:pPr>
              <w:widowControl/>
              <w:jc w:val="center"/>
              <w:rPr>
                <w:rFonts w:ascii="Times New Roman" w:hAnsi="Times New Roman" w:cs="Times New Roman"/>
                <w:sz w:val="21"/>
                <w:szCs w:val="21"/>
              </w:rPr>
            </w:pPr>
          </w:p>
        </w:tc>
        <w:tc>
          <w:tcPr>
            <w:tcW w:w="553" w:type="pct"/>
            <w:noWrap/>
            <w:hideMark/>
          </w:tcPr>
          <w:p w14:paraId="163118F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用水点</w:t>
            </w:r>
          </w:p>
        </w:tc>
        <w:tc>
          <w:tcPr>
            <w:tcW w:w="215" w:type="pct"/>
            <w:noWrap/>
            <w:hideMark/>
          </w:tcPr>
          <w:p w14:paraId="74967C7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用水量</w:t>
            </w:r>
          </w:p>
        </w:tc>
        <w:tc>
          <w:tcPr>
            <w:tcW w:w="453" w:type="pct"/>
            <w:noWrap/>
            <w:hideMark/>
          </w:tcPr>
          <w:p w14:paraId="4C30B8F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用水点</w:t>
            </w:r>
          </w:p>
        </w:tc>
        <w:tc>
          <w:tcPr>
            <w:tcW w:w="202" w:type="pct"/>
            <w:noWrap/>
            <w:hideMark/>
          </w:tcPr>
          <w:p w14:paraId="0433D0E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用水量</w:t>
            </w:r>
          </w:p>
        </w:tc>
        <w:tc>
          <w:tcPr>
            <w:tcW w:w="248" w:type="pct"/>
            <w:vMerge/>
            <w:hideMark/>
          </w:tcPr>
          <w:p w14:paraId="52E17E6A" w14:textId="77777777" w:rsidR="00BE1619" w:rsidRPr="002926E9" w:rsidRDefault="00BE1619" w:rsidP="00BE1619">
            <w:pPr>
              <w:widowControl/>
              <w:jc w:val="center"/>
              <w:rPr>
                <w:rFonts w:ascii="Times New Roman" w:hAnsi="Times New Roman" w:cs="Times New Roman"/>
                <w:sz w:val="21"/>
                <w:szCs w:val="21"/>
              </w:rPr>
            </w:pPr>
          </w:p>
        </w:tc>
        <w:tc>
          <w:tcPr>
            <w:tcW w:w="260" w:type="pct"/>
            <w:vMerge/>
            <w:hideMark/>
          </w:tcPr>
          <w:p w14:paraId="2FBB7C34" w14:textId="77777777" w:rsidR="00BE1619" w:rsidRPr="002926E9" w:rsidRDefault="00BE1619" w:rsidP="00BE1619">
            <w:pPr>
              <w:widowControl/>
              <w:jc w:val="center"/>
              <w:rPr>
                <w:rFonts w:ascii="Times New Roman" w:hAnsi="Times New Roman" w:cs="Times New Roman"/>
                <w:sz w:val="21"/>
                <w:szCs w:val="21"/>
              </w:rPr>
            </w:pPr>
          </w:p>
        </w:tc>
        <w:tc>
          <w:tcPr>
            <w:tcW w:w="262" w:type="pct"/>
            <w:noWrap/>
            <w:hideMark/>
          </w:tcPr>
          <w:p w14:paraId="4698AC9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近期</w:t>
            </w:r>
          </w:p>
        </w:tc>
        <w:tc>
          <w:tcPr>
            <w:tcW w:w="230" w:type="pct"/>
            <w:noWrap/>
            <w:hideMark/>
          </w:tcPr>
          <w:p w14:paraId="6A22AEB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远期</w:t>
            </w:r>
          </w:p>
        </w:tc>
        <w:tc>
          <w:tcPr>
            <w:tcW w:w="160" w:type="pct"/>
            <w:noWrap/>
            <w:hideMark/>
          </w:tcPr>
          <w:p w14:paraId="4F959EB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近期</w:t>
            </w:r>
          </w:p>
        </w:tc>
        <w:tc>
          <w:tcPr>
            <w:tcW w:w="319" w:type="pct"/>
            <w:noWrap/>
            <w:hideMark/>
          </w:tcPr>
          <w:p w14:paraId="39F68C1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远期</w:t>
            </w:r>
          </w:p>
        </w:tc>
      </w:tr>
      <w:tr w:rsidR="00BE1619" w:rsidRPr="002926E9" w14:paraId="49AC8A0A" w14:textId="77777777" w:rsidTr="004B5E57">
        <w:trPr>
          <w:trHeight w:val="397"/>
        </w:trPr>
        <w:tc>
          <w:tcPr>
            <w:tcW w:w="252" w:type="pct"/>
            <w:vMerge w:val="restart"/>
            <w:noWrap/>
            <w:hideMark/>
          </w:tcPr>
          <w:p w14:paraId="66A28645"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中试车间</w:t>
            </w:r>
          </w:p>
        </w:tc>
        <w:tc>
          <w:tcPr>
            <w:tcW w:w="253" w:type="pct"/>
            <w:vMerge w:val="restart"/>
            <w:noWrap/>
            <w:hideMark/>
          </w:tcPr>
          <w:p w14:paraId="0405F20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中试车间</w:t>
            </w:r>
          </w:p>
        </w:tc>
        <w:tc>
          <w:tcPr>
            <w:tcW w:w="353" w:type="pct"/>
            <w:vMerge w:val="restart"/>
            <w:noWrap/>
            <w:hideMark/>
          </w:tcPr>
          <w:p w14:paraId="73223AF9"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17" w:type="pct"/>
            <w:vMerge w:val="restart"/>
            <w:noWrap/>
            <w:hideMark/>
          </w:tcPr>
          <w:p w14:paraId="033D5327" w14:textId="439A461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641.66</w:t>
            </w:r>
          </w:p>
        </w:tc>
        <w:tc>
          <w:tcPr>
            <w:tcW w:w="346" w:type="pct"/>
            <w:vMerge w:val="restart"/>
            <w:noWrap/>
            <w:hideMark/>
          </w:tcPr>
          <w:p w14:paraId="62ABB9D6" w14:textId="1080C69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481.25</w:t>
            </w:r>
          </w:p>
        </w:tc>
        <w:tc>
          <w:tcPr>
            <w:tcW w:w="260" w:type="pct"/>
            <w:noWrap/>
            <w:hideMark/>
          </w:tcPr>
          <w:p w14:paraId="7105293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6E0A6DE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21282C9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工作服清洗用水</w:t>
            </w:r>
          </w:p>
        </w:tc>
        <w:tc>
          <w:tcPr>
            <w:tcW w:w="215" w:type="pct"/>
            <w:noWrap/>
            <w:hideMark/>
          </w:tcPr>
          <w:p w14:paraId="1D434A57" w14:textId="374F529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59.06</w:t>
            </w:r>
          </w:p>
        </w:tc>
        <w:tc>
          <w:tcPr>
            <w:tcW w:w="453" w:type="pct"/>
            <w:noWrap/>
            <w:hideMark/>
          </w:tcPr>
          <w:p w14:paraId="3987A8E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2467495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2976250A" w14:textId="79204C7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11.81</w:t>
            </w:r>
          </w:p>
        </w:tc>
        <w:tc>
          <w:tcPr>
            <w:tcW w:w="260" w:type="pct"/>
            <w:noWrap/>
            <w:hideMark/>
          </w:tcPr>
          <w:p w14:paraId="3477C993" w14:textId="672324E2"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47.25</w:t>
            </w:r>
          </w:p>
        </w:tc>
        <w:tc>
          <w:tcPr>
            <w:tcW w:w="262" w:type="pct"/>
            <w:noWrap/>
            <w:hideMark/>
          </w:tcPr>
          <w:p w14:paraId="727CD72E" w14:textId="4A4AEB6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47.25</w:t>
            </w:r>
          </w:p>
        </w:tc>
        <w:tc>
          <w:tcPr>
            <w:tcW w:w="230" w:type="pct"/>
            <w:noWrap/>
            <w:hideMark/>
          </w:tcPr>
          <w:p w14:paraId="3A57E431" w14:textId="28636EF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58D9F59B" w14:textId="4C35F9E8"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3CB011ED" w14:textId="05CE147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47.25</w:t>
            </w:r>
          </w:p>
        </w:tc>
      </w:tr>
      <w:tr w:rsidR="00BE1619" w:rsidRPr="002926E9" w14:paraId="38E85A6D" w14:textId="77777777" w:rsidTr="004B5E57">
        <w:trPr>
          <w:trHeight w:val="397"/>
        </w:trPr>
        <w:tc>
          <w:tcPr>
            <w:tcW w:w="252" w:type="pct"/>
            <w:vMerge/>
            <w:hideMark/>
          </w:tcPr>
          <w:p w14:paraId="7B386C68"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3EA3DCA0"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2F53AFEE"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38911414"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30BC1C35"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3B92E80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0DDC5F6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5A4422B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中试车间地面清洗用水</w:t>
            </w:r>
          </w:p>
        </w:tc>
        <w:tc>
          <w:tcPr>
            <w:tcW w:w="215" w:type="pct"/>
            <w:noWrap/>
            <w:hideMark/>
          </w:tcPr>
          <w:p w14:paraId="02F3D651" w14:textId="4DF41C6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99.51</w:t>
            </w:r>
          </w:p>
        </w:tc>
        <w:tc>
          <w:tcPr>
            <w:tcW w:w="453" w:type="pct"/>
            <w:noWrap/>
            <w:hideMark/>
          </w:tcPr>
          <w:p w14:paraId="5F71981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23E5CE0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421DE18C" w14:textId="7FC6B677"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0F628D22" w14:textId="211503A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99.51</w:t>
            </w:r>
          </w:p>
        </w:tc>
        <w:tc>
          <w:tcPr>
            <w:tcW w:w="262" w:type="pct"/>
            <w:noWrap/>
            <w:hideMark/>
          </w:tcPr>
          <w:p w14:paraId="52CCF996" w14:textId="3E39FAE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99.51</w:t>
            </w:r>
          </w:p>
        </w:tc>
        <w:tc>
          <w:tcPr>
            <w:tcW w:w="230" w:type="pct"/>
            <w:noWrap/>
            <w:hideMark/>
          </w:tcPr>
          <w:p w14:paraId="1C8FDE17" w14:textId="09A41FD2"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5647CFBA" w14:textId="17730AC1"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1BF8F554" w14:textId="033CBA45"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99.51</w:t>
            </w:r>
          </w:p>
        </w:tc>
      </w:tr>
      <w:tr w:rsidR="00BE1619" w:rsidRPr="002926E9" w14:paraId="102CADDE" w14:textId="77777777" w:rsidTr="004B5E57">
        <w:trPr>
          <w:trHeight w:val="397"/>
        </w:trPr>
        <w:tc>
          <w:tcPr>
            <w:tcW w:w="252" w:type="pct"/>
            <w:vMerge/>
            <w:hideMark/>
          </w:tcPr>
          <w:p w14:paraId="44E1E94E"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29C029C8"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4C0FAC55"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10530815"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5C69C0E1"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60195AD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47BFDC6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val="restart"/>
            <w:noWrap/>
            <w:hideMark/>
          </w:tcPr>
          <w:p w14:paraId="26772885"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制备注射用水</w:t>
            </w:r>
          </w:p>
        </w:tc>
        <w:tc>
          <w:tcPr>
            <w:tcW w:w="215" w:type="pct"/>
            <w:vMerge w:val="restart"/>
            <w:noWrap/>
            <w:hideMark/>
          </w:tcPr>
          <w:p w14:paraId="445A4CA2" w14:textId="4BC2896F"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233.13</w:t>
            </w:r>
          </w:p>
        </w:tc>
        <w:tc>
          <w:tcPr>
            <w:tcW w:w="453" w:type="pct"/>
            <w:noWrap/>
            <w:hideMark/>
          </w:tcPr>
          <w:p w14:paraId="573AC64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配制培养基用水</w:t>
            </w:r>
          </w:p>
        </w:tc>
        <w:tc>
          <w:tcPr>
            <w:tcW w:w="202" w:type="pct"/>
            <w:noWrap/>
            <w:hideMark/>
          </w:tcPr>
          <w:p w14:paraId="04D5936C" w14:textId="011F532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59.06</w:t>
            </w:r>
          </w:p>
        </w:tc>
        <w:tc>
          <w:tcPr>
            <w:tcW w:w="248" w:type="pct"/>
            <w:noWrap/>
            <w:hideMark/>
          </w:tcPr>
          <w:p w14:paraId="108552DB" w14:textId="29C5B1E5"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5.91</w:t>
            </w:r>
          </w:p>
        </w:tc>
        <w:tc>
          <w:tcPr>
            <w:tcW w:w="260" w:type="pct"/>
            <w:noWrap/>
            <w:hideMark/>
          </w:tcPr>
          <w:p w14:paraId="65C84D02" w14:textId="204676E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53.16</w:t>
            </w:r>
          </w:p>
        </w:tc>
        <w:tc>
          <w:tcPr>
            <w:tcW w:w="262" w:type="pct"/>
            <w:noWrap/>
            <w:hideMark/>
          </w:tcPr>
          <w:p w14:paraId="503F416F" w14:textId="4A4C8A05"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53.16</w:t>
            </w:r>
          </w:p>
        </w:tc>
        <w:tc>
          <w:tcPr>
            <w:tcW w:w="230" w:type="pct"/>
            <w:noWrap/>
            <w:hideMark/>
          </w:tcPr>
          <w:p w14:paraId="25BE14E5" w14:textId="78656FF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0834594E" w14:textId="5CDE1672"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5B52BD15" w14:textId="6FFB8E0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53.16</w:t>
            </w:r>
          </w:p>
        </w:tc>
      </w:tr>
      <w:tr w:rsidR="00BE1619" w:rsidRPr="002926E9" w14:paraId="406D1DE1" w14:textId="77777777" w:rsidTr="004B5E57">
        <w:trPr>
          <w:trHeight w:val="397"/>
        </w:trPr>
        <w:tc>
          <w:tcPr>
            <w:tcW w:w="252" w:type="pct"/>
            <w:vMerge/>
            <w:hideMark/>
          </w:tcPr>
          <w:p w14:paraId="1D16CBF5"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0E9B3339"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7308D48A"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34CEB33C"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78BEDD6F"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4D41E6F5"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744613C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hideMark/>
          </w:tcPr>
          <w:p w14:paraId="3F70A948" w14:textId="77777777" w:rsidR="00BE1619" w:rsidRPr="002926E9" w:rsidRDefault="00BE1619" w:rsidP="00BE1619">
            <w:pPr>
              <w:widowControl/>
              <w:jc w:val="center"/>
              <w:rPr>
                <w:rFonts w:ascii="Times New Roman" w:hAnsi="Times New Roman" w:cs="Times New Roman"/>
                <w:sz w:val="21"/>
                <w:szCs w:val="21"/>
              </w:rPr>
            </w:pPr>
          </w:p>
        </w:tc>
        <w:tc>
          <w:tcPr>
            <w:tcW w:w="215" w:type="pct"/>
            <w:vMerge/>
            <w:hideMark/>
          </w:tcPr>
          <w:p w14:paraId="601B04CC" w14:textId="77777777" w:rsidR="00BE1619" w:rsidRPr="002926E9" w:rsidRDefault="00BE1619" w:rsidP="00BE1619">
            <w:pPr>
              <w:widowControl/>
              <w:jc w:val="center"/>
              <w:rPr>
                <w:rFonts w:ascii="Times New Roman" w:hAnsi="Times New Roman" w:cs="Times New Roman"/>
                <w:sz w:val="21"/>
                <w:szCs w:val="21"/>
              </w:rPr>
            </w:pPr>
          </w:p>
        </w:tc>
        <w:tc>
          <w:tcPr>
            <w:tcW w:w="453" w:type="pct"/>
            <w:noWrap/>
            <w:hideMark/>
          </w:tcPr>
          <w:p w14:paraId="0793F78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配制缓冲液用水</w:t>
            </w:r>
          </w:p>
        </w:tc>
        <w:tc>
          <w:tcPr>
            <w:tcW w:w="202" w:type="pct"/>
            <w:noWrap/>
            <w:hideMark/>
          </w:tcPr>
          <w:p w14:paraId="528CB636" w14:textId="2084B6C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94.50</w:t>
            </w:r>
          </w:p>
        </w:tc>
        <w:tc>
          <w:tcPr>
            <w:tcW w:w="248" w:type="pct"/>
            <w:noWrap/>
            <w:hideMark/>
          </w:tcPr>
          <w:p w14:paraId="7B371539" w14:textId="1E63C8A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9.45</w:t>
            </w:r>
          </w:p>
        </w:tc>
        <w:tc>
          <w:tcPr>
            <w:tcW w:w="260" w:type="pct"/>
            <w:noWrap/>
            <w:hideMark/>
          </w:tcPr>
          <w:p w14:paraId="0B362339" w14:textId="75168862"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85.05</w:t>
            </w:r>
          </w:p>
        </w:tc>
        <w:tc>
          <w:tcPr>
            <w:tcW w:w="262" w:type="pct"/>
            <w:noWrap/>
            <w:hideMark/>
          </w:tcPr>
          <w:p w14:paraId="36F1EA65" w14:textId="7C7B1B3F"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85.05</w:t>
            </w:r>
          </w:p>
        </w:tc>
        <w:tc>
          <w:tcPr>
            <w:tcW w:w="230" w:type="pct"/>
            <w:noWrap/>
            <w:hideMark/>
          </w:tcPr>
          <w:p w14:paraId="79B9F05E" w14:textId="668524C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6D473185" w14:textId="4863A374"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5F43A065" w14:textId="3BF755B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85.05</w:t>
            </w:r>
          </w:p>
        </w:tc>
      </w:tr>
      <w:tr w:rsidR="00BE1619" w:rsidRPr="002926E9" w14:paraId="12BA1B1F" w14:textId="77777777" w:rsidTr="004B5E57">
        <w:trPr>
          <w:trHeight w:val="397"/>
        </w:trPr>
        <w:tc>
          <w:tcPr>
            <w:tcW w:w="252" w:type="pct"/>
            <w:vMerge/>
            <w:hideMark/>
          </w:tcPr>
          <w:p w14:paraId="35201CC0"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2BFBCDB0"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760EADE7"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2C32765F"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26F3F34E"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77C9B42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10120F1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hideMark/>
          </w:tcPr>
          <w:p w14:paraId="1FD8EE99" w14:textId="77777777" w:rsidR="00BE1619" w:rsidRPr="002926E9" w:rsidRDefault="00BE1619" w:rsidP="00BE1619">
            <w:pPr>
              <w:widowControl/>
              <w:jc w:val="center"/>
              <w:rPr>
                <w:rFonts w:ascii="Times New Roman" w:hAnsi="Times New Roman" w:cs="Times New Roman"/>
                <w:sz w:val="21"/>
                <w:szCs w:val="21"/>
              </w:rPr>
            </w:pPr>
          </w:p>
        </w:tc>
        <w:tc>
          <w:tcPr>
            <w:tcW w:w="215" w:type="pct"/>
            <w:vMerge/>
            <w:hideMark/>
          </w:tcPr>
          <w:p w14:paraId="60461AE1" w14:textId="77777777" w:rsidR="00BE1619" w:rsidRPr="002926E9" w:rsidRDefault="00BE1619" w:rsidP="00BE1619">
            <w:pPr>
              <w:widowControl/>
              <w:jc w:val="center"/>
              <w:rPr>
                <w:rFonts w:ascii="Times New Roman" w:hAnsi="Times New Roman" w:cs="Times New Roman"/>
                <w:sz w:val="21"/>
                <w:szCs w:val="21"/>
              </w:rPr>
            </w:pPr>
          </w:p>
        </w:tc>
        <w:tc>
          <w:tcPr>
            <w:tcW w:w="453" w:type="pct"/>
            <w:noWrap/>
            <w:hideMark/>
          </w:tcPr>
          <w:p w14:paraId="7C820586" w14:textId="77777777" w:rsidR="00BE1619" w:rsidRPr="002926E9" w:rsidRDefault="00BE1619" w:rsidP="00BE1619">
            <w:pPr>
              <w:widowControl/>
              <w:jc w:val="center"/>
              <w:rPr>
                <w:rFonts w:ascii="Times New Roman" w:hAnsi="Times New Roman" w:cs="Times New Roman"/>
                <w:sz w:val="21"/>
                <w:szCs w:val="21"/>
              </w:rPr>
            </w:pPr>
            <w:proofErr w:type="gramStart"/>
            <w:r w:rsidRPr="002926E9">
              <w:rPr>
                <w:rFonts w:ascii="Times New Roman" w:hAnsi="Times New Roman" w:cs="Times New Roman"/>
                <w:sz w:val="21"/>
                <w:szCs w:val="21"/>
              </w:rPr>
              <w:t>配制瓶袋清洗</w:t>
            </w:r>
            <w:proofErr w:type="gramEnd"/>
            <w:r w:rsidRPr="002926E9">
              <w:rPr>
                <w:rFonts w:ascii="Times New Roman" w:hAnsi="Times New Roman" w:cs="Times New Roman"/>
                <w:sz w:val="21"/>
                <w:szCs w:val="21"/>
              </w:rPr>
              <w:t>用水</w:t>
            </w:r>
          </w:p>
        </w:tc>
        <w:tc>
          <w:tcPr>
            <w:tcW w:w="202" w:type="pct"/>
            <w:noWrap/>
            <w:hideMark/>
          </w:tcPr>
          <w:p w14:paraId="231AD314" w14:textId="1AA00CF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6.75</w:t>
            </w:r>
          </w:p>
        </w:tc>
        <w:tc>
          <w:tcPr>
            <w:tcW w:w="248" w:type="pct"/>
            <w:noWrap/>
            <w:hideMark/>
          </w:tcPr>
          <w:p w14:paraId="5720613C" w14:textId="091D73F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0.68</w:t>
            </w:r>
          </w:p>
        </w:tc>
        <w:tc>
          <w:tcPr>
            <w:tcW w:w="260" w:type="pct"/>
            <w:noWrap/>
            <w:hideMark/>
          </w:tcPr>
          <w:p w14:paraId="103F12C4" w14:textId="49F75CB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6.08</w:t>
            </w:r>
          </w:p>
        </w:tc>
        <w:tc>
          <w:tcPr>
            <w:tcW w:w="262" w:type="pct"/>
            <w:noWrap/>
            <w:hideMark/>
          </w:tcPr>
          <w:p w14:paraId="5EBFA61E" w14:textId="31ADC8D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6.08</w:t>
            </w:r>
          </w:p>
        </w:tc>
        <w:tc>
          <w:tcPr>
            <w:tcW w:w="230" w:type="pct"/>
            <w:noWrap/>
            <w:hideMark/>
          </w:tcPr>
          <w:p w14:paraId="7954C096" w14:textId="1CE1D72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436D25B7" w14:textId="6F0FF495"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4D4CB49F" w14:textId="6E7B490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6.08</w:t>
            </w:r>
          </w:p>
        </w:tc>
      </w:tr>
      <w:tr w:rsidR="00BE1619" w:rsidRPr="002926E9" w14:paraId="7CDE53BF" w14:textId="77777777" w:rsidTr="004B5E57">
        <w:trPr>
          <w:trHeight w:val="397"/>
        </w:trPr>
        <w:tc>
          <w:tcPr>
            <w:tcW w:w="252" w:type="pct"/>
            <w:vMerge/>
            <w:hideMark/>
          </w:tcPr>
          <w:p w14:paraId="08AF2232"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41BF98E7"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6E59AD5B"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015C7B4A"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53F289D8"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1A9EF3A5"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5EF5CD8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hideMark/>
          </w:tcPr>
          <w:p w14:paraId="16DA3339" w14:textId="77777777" w:rsidR="00BE1619" w:rsidRPr="002926E9" w:rsidRDefault="00BE1619" w:rsidP="00BE1619">
            <w:pPr>
              <w:widowControl/>
              <w:jc w:val="center"/>
              <w:rPr>
                <w:rFonts w:ascii="Times New Roman" w:hAnsi="Times New Roman" w:cs="Times New Roman"/>
                <w:sz w:val="21"/>
                <w:szCs w:val="21"/>
              </w:rPr>
            </w:pPr>
          </w:p>
        </w:tc>
        <w:tc>
          <w:tcPr>
            <w:tcW w:w="215" w:type="pct"/>
            <w:vMerge/>
            <w:hideMark/>
          </w:tcPr>
          <w:p w14:paraId="4BEBC542" w14:textId="77777777" w:rsidR="00BE1619" w:rsidRPr="002926E9" w:rsidRDefault="00BE1619" w:rsidP="00BE1619">
            <w:pPr>
              <w:widowControl/>
              <w:jc w:val="center"/>
              <w:rPr>
                <w:rFonts w:ascii="Times New Roman" w:hAnsi="Times New Roman" w:cs="Times New Roman"/>
                <w:sz w:val="21"/>
                <w:szCs w:val="21"/>
              </w:rPr>
            </w:pPr>
          </w:p>
        </w:tc>
        <w:tc>
          <w:tcPr>
            <w:tcW w:w="453" w:type="pct"/>
            <w:noWrap/>
            <w:hideMark/>
          </w:tcPr>
          <w:p w14:paraId="2EFB4D9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过滤膜包润洗用水</w:t>
            </w:r>
          </w:p>
        </w:tc>
        <w:tc>
          <w:tcPr>
            <w:tcW w:w="202" w:type="pct"/>
            <w:noWrap/>
            <w:hideMark/>
          </w:tcPr>
          <w:p w14:paraId="79DD7BAA" w14:textId="0AADAFF2"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21.26</w:t>
            </w:r>
          </w:p>
        </w:tc>
        <w:tc>
          <w:tcPr>
            <w:tcW w:w="248" w:type="pct"/>
            <w:noWrap/>
            <w:hideMark/>
          </w:tcPr>
          <w:p w14:paraId="40DE1DB9" w14:textId="44438A1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2.13</w:t>
            </w:r>
          </w:p>
        </w:tc>
        <w:tc>
          <w:tcPr>
            <w:tcW w:w="260" w:type="pct"/>
            <w:noWrap/>
            <w:hideMark/>
          </w:tcPr>
          <w:p w14:paraId="24270A84" w14:textId="6E15708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19.14</w:t>
            </w:r>
          </w:p>
        </w:tc>
        <w:tc>
          <w:tcPr>
            <w:tcW w:w="262" w:type="pct"/>
            <w:noWrap/>
            <w:hideMark/>
          </w:tcPr>
          <w:p w14:paraId="08CB284C" w14:textId="478A61D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19.14</w:t>
            </w:r>
          </w:p>
        </w:tc>
        <w:tc>
          <w:tcPr>
            <w:tcW w:w="230" w:type="pct"/>
            <w:noWrap/>
            <w:hideMark/>
          </w:tcPr>
          <w:p w14:paraId="74D5A3E1" w14:textId="1F08486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42FCD863" w14:textId="244BBCC9"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79062C4C" w14:textId="6A29E1D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19.14</w:t>
            </w:r>
          </w:p>
        </w:tc>
      </w:tr>
      <w:tr w:rsidR="00BE1619" w:rsidRPr="002926E9" w14:paraId="510DD2D2" w14:textId="77777777" w:rsidTr="004B5E57">
        <w:trPr>
          <w:trHeight w:val="397"/>
        </w:trPr>
        <w:tc>
          <w:tcPr>
            <w:tcW w:w="252" w:type="pct"/>
            <w:vMerge/>
            <w:hideMark/>
          </w:tcPr>
          <w:p w14:paraId="783FB534"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3F177E9B"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0360DDC0"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3627AF45"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2B7BBD77"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4520381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0014137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hideMark/>
          </w:tcPr>
          <w:p w14:paraId="1D3A5DB2" w14:textId="77777777" w:rsidR="00BE1619" w:rsidRPr="002926E9" w:rsidRDefault="00BE1619" w:rsidP="00BE1619">
            <w:pPr>
              <w:widowControl/>
              <w:jc w:val="center"/>
              <w:rPr>
                <w:rFonts w:ascii="Times New Roman" w:hAnsi="Times New Roman" w:cs="Times New Roman"/>
                <w:sz w:val="21"/>
                <w:szCs w:val="21"/>
              </w:rPr>
            </w:pPr>
          </w:p>
        </w:tc>
        <w:tc>
          <w:tcPr>
            <w:tcW w:w="215" w:type="pct"/>
            <w:vMerge/>
            <w:hideMark/>
          </w:tcPr>
          <w:p w14:paraId="63293D5F" w14:textId="77777777" w:rsidR="00BE1619" w:rsidRPr="002926E9" w:rsidRDefault="00BE1619" w:rsidP="00BE1619">
            <w:pPr>
              <w:widowControl/>
              <w:jc w:val="center"/>
              <w:rPr>
                <w:rFonts w:ascii="Times New Roman" w:hAnsi="Times New Roman" w:cs="Times New Roman"/>
                <w:sz w:val="21"/>
                <w:szCs w:val="21"/>
              </w:rPr>
            </w:pPr>
          </w:p>
        </w:tc>
        <w:tc>
          <w:tcPr>
            <w:tcW w:w="453" w:type="pct"/>
            <w:noWrap/>
            <w:hideMark/>
          </w:tcPr>
          <w:p w14:paraId="4024467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设备清洗用水</w:t>
            </w:r>
          </w:p>
        </w:tc>
        <w:tc>
          <w:tcPr>
            <w:tcW w:w="202" w:type="pct"/>
            <w:noWrap/>
            <w:hideMark/>
          </w:tcPr>
          <w:p w14:paraId="4AB04515" w14:textId="63CA1B9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13.50</w:t>
            </w:r>
          </w:p>
        </w:tc>
        <w:tc>
          <w:tcPr>
            <w:tcW w:w="248" w:type="pct"/>
            <w:noWrap/>
            <w:hideMark/>
          </w:tcPr>
          <w:p w14:paraId="67570826" w14:textId="5B91874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1.35</w:t>
            </w:r>
          </w:p>
        </w:tc>
        <w:tc>
          <w:tcPr>
            <w:tcW w:w="260" w:type="pct"/>
            <w:noWrap/>
            <w:hideMark/>
          </w:tcPr>
          <w:p w14:paraId="10E08BA0" w14:textId="78FFD90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12.15</w:t>
            </w:r>
          </w:p>
        </w:tc>
        <w:tc>
          <w:tcPr>
            <w:tcW w:w="262" w:type="pct"/>
            <w:noWrap/>
            <w:hideMark/>
          </w:tcPr>
          <w:p w14:paraId="1159293B" w14:textId="0A35D5C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12.15</w:t>
            </w:r>
          </w:p>
        </w:tc>
        <w:tc>
          <w:tcPr>
            <w:tcW w:w="230" w:type="pct"/>
            <w:noWrap/>
            <w:hideMark/>
          </w:tcPr>
          <w:p w14:paraId="248F8770" w14:textId="1BCEE26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314BA6B6" w14:textId="525D9685"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3E47517C" w14:textId="049925C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12.15</w:t>
            </w:r>
          </w:p>
        </w:tc>
      </w:tr>
      <w:tr w:rsidR="00BE1619" w:rsidRPr="002926E9" w14:paraId="35E292D1" w14:textId="77777777" w:rsidTr="004B5E57">
        <w:trPr>
          <w:trHeight w:val="397"/>
        </w:trPr>
        <w:tc>
          <w:tcPr>
            <w:tcW w:w="252" w:type="pct"/>
            <w:vMerge/>
            <w:hideMark/>
          </w:tcPr>
          <w:p w14:paraId="1A5D94CA"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1321BC56"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1042F681"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73F75C5F"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739F9A7A"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4CF61EC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1908684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hideMark/>
          </w:tcPr>
          <w:p w14:paraId="72954268" w14:textId="77777777" w:rsidR="00BE1619" w:rsidRPr="002926E9" w:rsidRDefault="00BE1619" w:rsidP="00BE1619">
            <w:pPr>
              <w:widowControl/>
              <w:jc w:val="center"/>
              <w:rPr>
                <w:rFonts w:ascii="Times New Roman" w:hAnsi="Times New Roman" w:cs="Times New Roman"/>
                <w:sz w:val="21"/>
                <w:szCs w:val="21"/>
              </w:rPr>
            </w:pPr>
          </w:p>
        </w:tc>
        <w:tc>
          <w:tcPr>
            <w:tcW w:w="215" w:type="pct"/>
            <w:vMerge/>
            <w:hideMark/>
          </w:tcPr>
          <w:p w14:paraId="63218F15" w14:textId="77777777" w:rsidR="00BE1619" w:rsidRPr="002926E9" w:rsidRDefault="00BE1619" w:rsidP="00BE1619">
            <w:pPr>
              <w:widowControl/>
              <w:jc w:val="center"/>
              <w:rPr>
                <w:rFonts w:ascii="Times New Roman" w:hAnsi="Times New Roman" w:cs="Times New Roman"/>
                <w:sz w:val="21"/>
                <w:szCs w:val="21"/>
              </w:rPr>
            </w:pPr>
          </w:p>
        </w:tc>
        <w:tc>
          <w:tcPr>
            <w:tcW w:w="453" w:type="pct"/>
            <w:noWrap/>
            <w:hideMark/>
          </w:tcPr>
          <w:p w14:paraId="197B09D9"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过滤层析纯化用水</w:t>
            </w:r>
          </w:p>
        </w:tc>
        <w:tc>
          <w:tcPr>
            <w:tcW w:w="202" w:type="pct"/>
            <w:noWrap/>
            <w:hideMark/>
          </w:tcPr>
          <w:p w14:paraId="20358EEB" w14:textId="024B29C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14.06</w:t>
            </w:r>
          </w:p>
        </w:tc>
        <w:tc>
          <w:tcPr>
            <w:tcW w:w="248" w:type="pct"/>
            <w:noWrap/>
            <w:hideMark/>
          </w:tcPr>
          <w:p w14:paraId="41B892FB" w14:textId="188F3D2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1.41</w:t>
            </w:r>
          </w:p>
        </w:tc>
        <w:tc>
          <w:tcPr>
            <w:tcW w:w="260" w:type="pct"/>
            <w:noWrap/>
            <w:hideMark/>
          </w:tcPr>
          <w:p w14:paraId="60EB7735" w14:textId="4A2A6E1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12.66</w:t>
            </w:r>
          </w:p>
        </w:tc>
        <w:tc>
          <w:tcPr>
            <w:tcW w:w="262" w:type="pct"/>
            <w:noWrap/>
            <w:hideMark/>
          </w:tcPr>
          <w:p w14:paraId="444905CB" w14:textId="58CE668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12.66</w:t>
            </w:r>
          </w:p>
        </w:tc>
        <w:tc>
          <w:tcPr>
            <w:tcW w:w="230" w:type="pct"/>
            <w:noWrap/>
            <w:hideMark/>
          </w:tcPr>
          <w:p w14:paraId="407018E8" w14:textId="6AD03F5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27786628" w14:textId="23277FC1"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50F3D942" w14:textId="5CB588E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12.66</w:t>
            </w:r>
          </w:p>
        </w:tc>
      </w:tr>
      <w:tr w:rsidR="00BE1619" w:rsidRPr="002926E9" w14:paraId="73076084" w14:textId="77777777" w:rsidTr="004B5E57">
        <w:trPr>
          <w:trHeight w:val="397"/>
        </w:trPr>
        <w:tc>
          <w:tcPr>
            <w:tcW w:w="252" w:type="pct"/>
            <w:vMerge/>
            <w:hideMark/>
          </w:tcPr>
          <w:p w14:paraId="50272D99"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0A0D1FFA"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349061AF"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22004254"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7EFD5C7D"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58D22EA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1254B7A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hideMark/>
          </w:tcPr>
          <w:p w14:paraId="571551BC" w14:textId="77777777" w:rsidR="00BE1619" w:rsidRPr="002926E9" w:rsidRDefault="00BE1619" w:rsidP="00BE1619">
            <w:pPr>
              <w:widowControl/>
              <w:jc w:val="center"/>
              <w:rPr>
                <w:rFonts w:ascii="Times New Roman" w:hAnsi="Times New Roman" w:cs="Times New Roman"/>
                <w:sz w:val="21"/>
                <w:szCs w:val="21"/>
              </w:rPr>
            </w:pPr>
          </w:p>
        </w:tc>
        <w:tc>
          <w:tcPr>
            <w:tcW w:w="215" w:type="pct"/>
            <w:vMerge/>
            <w:hideMark/>
          </w:tcPr>
          <w:p w14:paraId="67ED869D" w14:textId="77777777" w:rsidR="00BE1619" w:rsidRPr="002926E9" w:rsidRDefault="00BE1619" w:rsidP="00BE1619">
            <w:pPr>
              <w:widowControl/>
              <w:jc w:val="center"/>
              <w:rPr>
                <w:rFonts w:ascii="Times New Roman" w:hAnsi="Times New Roman" w:cs="Times New Roman"/>
                <w:sz w:val="21"/>
                <w:szCs w:val="21"/>
              </w:rPr>
            </w:pPr>
          </w:p>
        </w:tc>
        <w:tc>
          <w:tcPr>
            <w:tcW w:w="453" w:type="pct"/>
            <w:noWrap/>
            <w:hideMark/>
          </w:tcPr>
          <w:p w14:paraId="1E5235C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进入产品用水</w:t>
            </w:r>
          </w:p>
        </w:tc>
        <w:tc>
          <w:tcPr>
            <w:tcW w:w="202" w:type="pct"/>
            <w:noWrap/>
            <w:hideMark/>
          </w:tcPr>
          <w:p w14:paraId="52E555ED" w14:textId="3B5288F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0.68</w:t>
            </w:r>
          </w:p>
        </w:tc>
        <w:tc>
          <w:tcPr>
            <w:tcW w:w="248" w:type="pct"/>
            <w:noWrap/>
            <w:hideMark/>
          </w:tcPr>
          <w:p w14:paraId="431E4801" w14:textId="685DF30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0.68</w:t>
            </w:r>
          </w:p>
        </w:tc>
        <w:tc>
          <w:tcPr>
            <w:tcW w:w="260" w:type="pct"/>
            <w:noWrap/>
            <w:hideMark/>
          </w:tcPr>
          <w:p w14:paraId="7BBD1F35" w14:textId="47DFF53B"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2" w:type="pct"/>
            <w:noWrap/>
            <w:hideMark/>
          </w:tcPr>
          <w:p w14:paraId="21633415" w14:textId="6557A2F2"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30" w:type="pct"/>
            <w:noWrap/>
            <w:hideMark/>
          </w:tcPr>
          <w:p w14:paraId="75D1DEF8" w14:textId="521BCA9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0F63CC07" w14:textId="720EFEC1"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0296ECCF" w14:textId="67CC4A0F"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51703010" w14:textId="77777777" w:rsidTr="004B5E57">
        <w:trPr>
          <w:trHeight w:val="397"/>
        </w:trPr>
        <w:tc>
          <w:tcPr>
            <w:tcW w:w="252" w:type="pct"/>
            <w:vMerge/>
            <w:hideMark/>
          </w:tcPr>
          <w:p w14:paraId="7D0EA54F"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35E8B41F"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3B52DCCF"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74EDB8FA"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5EDE4F78"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119BAA2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1BDB61C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vMerge/>
            <w:hideMark/>
          </w:tcPr>
          <w:p w14:paraId="4A43C1D3" w14:textId="77777777" w:rsidR="00BE1619" w:rsidRPr="002926E9" w:rsidRDefault="00BE1619" w:rsidP="00BE1619">
            <w:pPr>
              <w:widowControl/>
              <w:jc w:val="center"/>
              <w:rPr>
                <w:rFonts w:ascii="Times New Roman" w:hAnsi="Times New Roman" w:cs="Times New Roman"/>
                <w:sz w:val="21"/>
                <w:szCs w:val="21"/>
              </w:rPr>
            </w:pPr>
          </w:p>
        </w:tc>
        <w:tc>
          <w:tcPr>
            <w:tcW w:w="215" w:type="pct"/>
            <w:vMerge/>
            <w:hideMark/>
          </w:tcPr>
          <w:p w14:paraId="246F9904" w14:textId="77777777" w:rsidR="00BE1619" w:rsidRPr="002926E9" w:rsidRDefault="00BE1619" w:rsidP="00BE1619">
            <w:pPr>
              <w:widowControl/>
              <w:jc w:val="center"/>
              <w:rPr>
                <w:rFonts w:ascii="Times New Roman" w:hAnsi="Times New Roman" w:cs="Times New Roman"/>
                <w:sz w:val="21"/>
                <w:szCs w:val="21"/>
              </w:rPr>
            </w:pPr>
          </w:p>
        </w:tc>
        <w:tc>
          <w:tcPr>
            <w:tcW w:w="453" w:type="pct"/>
            <w:noWrap/>
            <w:hideMark/>
          </w:tcPr>
          <w:p w14:paraId="684DEE5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202" w:type="pct"/>
            <w:noWrap/>
            <w:hideMark/>
          </w:tcPr>
          <w:p w14:paraId="10BE63AB" w14:textId="26F5192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23.31</w:t>
            </w:r>
          </w:p>
        </w:tc>
        <w:tc>
          <w:tcPr>
            <w:tcW w:w="248" w:type="pct"/>
            <w:noWrap/>
            <w:hideMark/>
          </w:tcPr>
          <w:p w14:paraId="73025097" w14:textId="0ED971AC"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3ADA96E9" w14:textId="5F812D1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23.31</w:t>
            </w:r>
          </w:p>
        </w:tc>
        <w:tc>
          <w:tcPr>
            <w:tcW w:w="262" w:type="pct"/>
            <w:noWrap/>
            <w:hideMark/>
          </w:tcPr>
          <w:p w14:paraId="6EDC2B67" w14:textId="79AC5DB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23.31</w:t>
            </w:r>
          </w:p>
        </w:tc>
        <w:tc>
          <w:tcPr>
            <w:tcW w:w="230" w:type="pct"/>
            <w:noWrap/>
            <w:hideMark/>
          </w:tcPr>
          <w:p w14:paraId="0F7A088E" w14:textId="6495224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23.31</w:t>
            </w:r>
          </w:p>
        </w:tc>
        <w:tc>
          <w:tcPr>
            <w:tcW w:w="160" w:type="pct"/>
            <w:noWrap/>
            <w:hideMark/>
          </w:tcPr>
          <w:p w14:paraId="57A6E60F" w14:textId="12AC9C2D"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38D4A950" w14:textId="357322A3"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5B826A39" w14:textId="77777777" w:rsidTr="004B5E57">
        <w:trPr>
          <w:trHeight w:val="397"/>
        </w:trPr>
        <w:tc>
          <w:tcPr>
            <w:tcW w:w="252" w:type="pct"/>
            <w:vMerge/>
            <w:hideMark/>
          </w:tcPr>
          <w:p w14:paraId="57F0B306"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4810C585"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46765F13"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462A3AFC"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5D25C2A4"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0CA8F96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4974A68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1B2484A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制备纯蒸汽用水</w:t>
            </w:r>
          </w:p>
        </w:tc>
        <w:tc>
          <w:tcPr>
            <w:tcW w:w="215" w:type="pct"/>
            <w:noWrap/>
            <w:hideMark/>
          </w:tcPr>
          <w:p w14:paraId="6301895A" w14:textId="27EBCA3F"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89.55</w:t>
            </w:r>
          </w:p>
        </w:tc>
        <w:tc>
          <w:tcPr>
            <w:tcW w:w="453" w:type="pct"/>
            <w:noWrap/>
            <w:hideMark/>
          </w:tcPr>
          <w:p w14:paraId="4CFF329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7545809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0663B6C5" w14:textId="1BBAA31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8.96</w:t>
            </w:r>
          </w:p>
        </w:tc>
        <w:tc>
          <w:tcPr>
            <w:tcW w:w="260" w:type="pct"/>
            <w:noWrap/>
            <w:hideMark/>
          </w:tcPr>
          <w:p w14:paraId="3A674BCE" w14:textId="620E5DE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80.60</w:t>
            </w:r>
          </w:p>
        </w:tc>
        <w:tc>
          <w:tcPr>
            <w:tcW w:w="262" w:type="pct"/>
            <w:noWrap/>
            <w:hideMark/>
          </w:tcPr>
          <w:p w14:paraId="27D3E612" w14:textId="5C36210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80.60</w:t>
            </w:r>
          </w:p>
        </w:tc>
        <w:tc>
          <w:tcPr>
            <w:tcW w:w="230" w:type="pct"/>
            <w:noWrap/>
            <w:hideMark/>
          </w:tcPr>
          <w:p w14:paraId="072DF7EA" w14:textId="239D811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80.60</w:t>
            </w:r>
          </w:p>
        </w:tc>
        <w:tc>
          <w:tcPr>
            <w:tcW w:w="160" w:type="pct"/>
            <w:noWrap/>
            <w:hideMark/>
          </w:tcPr>
          <w:p w14:paraId="098C8867" w14:textId="1DBA3BD3"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6F599A54" w14:textId="43532F7A"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331B5CDB" w14:textId="77777777" w:rsidTr="004B5E57">
        <w:trPr>
          <w:trHeight w:val="397"/>
        </w:trPr>
        <w:tc>
          <w:tcPr>
            <w:tcW w:w="252" w:type="pct"/>
            <w:vMerge/>
            <w:hideMark/>
          </w:tcPr>
          <w:p w14:paraId="3531E127"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559763D7"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2BDE24A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17" w:type="pct"/>
            <w:vMerge/>
            <w:hideMark/>
          </w:tcPr>
          <w:p w14:paraId="04318DBD" w14:textId="77777777" w:rsidR="00BE1619" w:rsidRPr="002926E9" w:rsidRDefault="00BE1619" w:rsidP="00BE1619">
            <w:pPr>
              <w:widowControl/>
              <w:jc w:val="center"/>
              <w:rPr>
                <w:rFonts w:ascii="Times New Roman" w:hAnsi="Times New Roman" w:cs="Times New Roman"/>
                <w:sz w:val="21"/>
                <w:szCs w:val="21"/>
              </w:rPr>
            </w:pPr>
          </w:p>
        </w:tc>
        <w:tc>
          <w:tcPr>
            <w:tcW w:w="346" w:type="pct"/>
            <w:noWrap/>
            <w:hideMark/>
          </w:tcPr>
          <w:p w14:paraId="7C17486C" w14:textId="7C92328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160.42</w:t>
            </w:r>
          </w:p>
        </w:tc>
        <w:tc>
          <w:tcPr>
            <w:tcW w:w="260" w:type="pct"/>
            <w:noWrap/>
            <w:hideMark/>
          </w:tcPr>
          <w:p w14:paraId="2442635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21EA40F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32CA682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1A0B14D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362A253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09E2648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4D38708E" w14:textId="0FAA7B75"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0942D0AE" w14:textId="1A4EF36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160.42</w:t>
            </w:r>
          </w:p>
        </w:tc>
        <w:tc>
          <w:tcPr>
            <w:tcW w:w="262" w:type="pct"/>
            <w:noWrap/>
            <w:hideMark/>
          </w:tcPr>
          <w:p w14:paraId="634C5590" w14:textId="61DB625F"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160.42</w:t>
            </w:r>
          </w:p>
        </w:tc>
        <w:tc>
          <w:tcPr>
            <w:tcW w:w="230" w:type="pct"/>
            <w:noWrap/>
            <w:hideMark/>
          </w:tcPr>
          <w:p w14:paraId="027B518E" w14:textId="3859AEB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160.42</w:t>
            </w:r>
          </w:p>
        </w:tc>
        <w:tc>
          <w:tcPr>
            <w:tcW w:w="160" w:type="pct"/>
            <w:noWrap/>
            <w:hideMark/>
          </w:tcPr>
          <w:p w14:paraId="4FF458B3" w14:textId="6C22C2E0"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6BFBB9FF" w14:textId="79B54179"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6D6C4FE1" w14:textId="77777777" w:rsidTr="004B5E57">
        <w:trPr>
          <w:trHeight w:val="397"/>
        </w:trPr>
        <w:tc>
          <w:tcPr>
            <w:tcW w:w="252" w:type="pct"/>
            <w:vMerge w:val="restart"/>
            <w:noWrap/>
            <w:hideMark/>
          </w:tcPr>
          <w:p w14:paraId="3BC602B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研发中心</w:t>
            </w:r>
          </w:p>
        </w:tc>
        <w:tc>
          <w:tcPr>
            <w:tcW w:w="253" w:type="pct"/>
            <w:vMerge w:val="restart"/>
            <w:noWrap/>
            <w:hideMark/>
          </w:tcPr>
          <w:p w14:paraId="3663196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质检中心</w:t>
            </w:r>
          </w:p>
        </w:tc>
        <w:tc>
          <w:tcPr>
            <w:tcW w:w="353" w:type="pct"/>
            <w:vMerge w:val="restart"/>
            <w:noWrap/>
            <w:hideMark/>
          </w:tcPr>
          <w:p w14:paraId="12D3102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17" w:type="pct"/>
            <w:vMerge w:val="restart"/>
            <w:noWrap/>
            <w:hideMark/>
          </w:tcPr>
          <w:p w14:paraId="461EE8A1" w14:textId="4B5318E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790.12</w:t>
            </w:r>
          </w:p>
        </w:tc>
        <w:tc>
          <w:tcPr>
            <w:tcW w:w="346" w:type="pct"/>
            <w:vMerge w:val="restart"/>
            <w:noWrap/>
            <w:hideMark/>
          </w:tcPr>
          <w:p w14:paraId="2ACF4121" w14:textId="39E0D14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55</w:t>
            </w:r>
            <w:r w:rsidR="00964D6E" w:rsidRPr="002926E9">
              <w:rPr>
                <w:rFonts w:ascii="Times New Roman" w:hAnsi="Times New Roman" w:cs="Times New Roman"/>
                <w:sz w:val="21"/>
                <w:szCs w:val="21"/>
              </w:rPr>
              <w:t>0</w:t>
            </w:r>
          </w:p>
        </w:tc>
        <w:tc>
          <w:tcPr>
            <w:tcW w:w="260" w:type="pct"/>
            <w:noWrap/>
            <w:hideMark/>
          </w:tcPr>
          <w:p w14:paraId="6C02644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32CD069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7E82241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配液用水</w:t>
            </w:r>
          </w:p>
        </w:tc>
        <w:tc>
          <w:tcPr>
            <w:tcW w:w="215" w:type="pct"/>
            <w:noWrap/>
            <w:hideMark/>
          </w:tcPr>
          <w:p w14:paraId="61AEAB3E" w14:textId="70D3DDA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15</w:t>
            </w:r>
            <w:r w:rsidR="00964D6E" w:rsidRPr="002926E9">
              <w:rPr>
                <w:rFonts w:ascii="Times New Roman" w:hAnsi="Times New Roman" w:cs="Times New Roman"/>
                <w:sz w:val="21"/>
                <w:szCs w:val="21"/>
              </w:rPr>
              <w:t>0</w:t>
            </w:r>
          </w:p>
        </w:tc>
        <w:tc>
          <w:tcPr>
            <w:tcW w:w="453" w:type="pct"/>
            <w:noWrap/>
            <w:hideMark/>
          </w:tcPr>
          <w:p w14:paraId="04EC4829"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7799102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460E92E5" w14:textId="4ED7DDA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45.00</w:t>
            </w:r>
          </w:p>
        </w:tc>
        <w:tc>
          <w:tcPr>
            <w:tcW w:w="260" w:type="pct"/>
            <w:noWrap/>
            <w:hideMark/>
          </w:tcPr>
          <w:p w14:paraId="38264178" w14:textId="4A5E8E7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105.00</w:t>
            </w:r>
          </w:p>
        </w:tc>
        <w:tc>
          <w:tcPr>
            <w:tcW w:w="262" w:type="pct"/>
            <w:noWrap/>
            <w:hideMark/>
          </w:tcPr>
          <w:p w14:paraId="2EAA701D" w14:textId="288CDD7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105.00</w:t>
            </w:r>
          </w:p>
        </w:tc>
        <w:tc>
          <w:tcPr>
            <w:tcW w:w="230" w:type="pct"/>
            <w:noWrap/>
            <w:hideMark/>
          </w:tcPr>
          <w:p w14:paraId="5B9BC201" w14:textId="30AD57F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016E866B" w14:textId="3CCD0572"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0827797C" w14:textId="310BE16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105.00</w:t>
            </w:r>
          </w:p>
        </w:tc>
      </w:tr>
      <w:tr w:rsidR="00BE1619" w:rsidRPr="002926E9" w14:paraId="099AEA7A" w14:textId="77777777" w:rsidTr="004B5E57">
        <w:trPr>
          <w:trHeight w:val="397"/>
        </w:trPr>
        <w:tc>
          <w:tcPr>
            <w:tcW w:w="252" w:type="pct"/>
            <w:vMerge/>
            <w:hideMark/>
          </w:tcPr>
          <w:p w14:paraId="6F415B2A"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39535C8F"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4E12AEFE"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3DD02655"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755B5F78"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4D6A819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09F9850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4470050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设备清洗用水</w:t>
            </w:r>
          </w:p>
        </w:tc>
        <w:tc>
          <w:tcPr>
            <w:tcW w:w="215" w:type="pct"/>
            <w:noWrap/>
            <w:hideMark/>
          </w:tcPr>
          <w:p w14:paraId="187CAD17" w14:textId="443184E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r w:rsidR="00964D6E" w:rsidRPr="002926E9">
              <w:rPr>
                <w:rFonts w:ascii="Times New Roman" w:hAnsi="Times New Roman" w:cs="Times New Roman"/>
                <w:sz w:val="21"/>
                <w:szCs w:val="21"/>
              </w:rPr>
              <w:t>0</w:t>
            </w:r>
          </w:p>
        </w:tc>
        <w:tc>
          <w:tcPr>
            <w:tcW w:w="453" w:type="pct"/>
            <w:noWrap/>
            <w:hideMark/>
          </w:tcPr>
          <w:p w14:paraId="020907E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2F80D36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7C3AEFE2" w14:textId="38295B1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w:t>
            </w:r>
            <w:r w:rsidR="00964D6E" w:rsidRPr="002926E9">
              <w:rPr>
                <w:rFonts w:ascii="Times New Roman" w:hAnsi="Times New Roman" w:cs="Times New Roman"/>
                <w:sz w:val="21"/>
                <w:szCs w:val="21"/>
              </w:rPr>
              <w:t>0</w:t>
            </w:r>
          </w:p>
        </w:tc>
        <w:tc>
          <w:tcPr>
            <w:tcW w:w="260" w:type="pct"/>
            <w:noWrap/>
            <w:hideMark/>
          </w:tcPr>
          <w:p w14:paraId="7C119D4B" w14:textId="0C5247B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32</w:t>
            </w:r>
            <w:r w:rsidR="00964D6E" w:rsidRPr="002926E9">
              <w:rPr>
                <w:rFonts w:ascii="Times New Roman" w:hAnsi="Times New Roman" w:cs="Times New Roman"/>
                <w:sz w:val="21"/>
                <w:szCs w:val="21"/>
              </w:rPr>
              <w:t>0</w:t>
            </w:r>
          </w:p>
        </w:tc>
        <w:tc>
          <w:tcPr>
            <w:tcW w:w="262" w:type="pct"/>
            <w:noWrap/>
            <w:hideMark/>
          </w:tcPr>
          <w:p w14:paraId="4ACC518A" w14:textId="7394C19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32</w:t>
            </w:r>
            <w:r w:rsidR="00964D6E" w:rsidRPr="002926E9">
              <w:rPr>
                <w:rFonts w:ascii="Times New Roman" w:hAnsi="Times New Roman" w:cs="Times New Roman"/>
                <w:sz w:val="21"/>
                <w:szCs w:val="21"/>
              </w:rPr>
              <w:t>0</w:t>
            </w:r>
          </w:p>
        </w:tc>
        <w:tc>
          <w:tcPr>
            <w:tcW w:w="230" w:type="pct"/>
            <w:noWrap/>
            <w:hideMark/>
          </w:tcPr>
          <w:p w14:paraId="1B60E863" w14:textId="051485C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6FBFDBDA" w14:textId="45428F1C"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2E623BBF" w14:textId="6F89DED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32</w:t>
            </w:r>
            <w:r w:rsidR="00964D6E" w:rsidRPr="002926E9">
              <w:rPr>
                <w:rFonts w:ascii="Times New Roman" w:hAnsi="Times New Roman" w:cs="Times New Roman"/>
                <w:sz w:val="21"/>
                <w:szCs w:val="21"/>
              </w:rPr>
              <w:t>0</w:t>
            </w:r>
          </w:p>
        </w:tc>
      </w:tr>
      <w:tr w:rsidR="00BE1619" w:rsidRPr="002926E9" w14:paraId="757C6FB0" w14:textId="77777777" w:rsidTr="004B5E57">
        <w:trPr>
          <w:trHeight w:val="397"/>
        </w:trPr>
        <w:tc>
          <w:tcPr>
            <w:tcW w:w="252" w:type="pct"/>
            <w:vMerge/>
            <w:hideMark/>
          </w:tcPr>
          <w:p w14:paraId="172206DD"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0F6E1D23"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0E607AD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17" w:type="pct"/>
            <w:vMerge/>
            <w:hideMark/>
          </w:tcPr>
          <w:p w14:paraId="2654791F" w14:textId="77777777" w:rsidR="00BE1619" w:rsidRPr="002926E9" w:rsidRDefault="00BE1619" w:rsidP="00BE1619">
            <w:pPr>
              <w:widowControl/>
              <w:jc w:val="center"/>
              <w:rPr>
                <w:rFonts w:ascii="Times New Roman" w:hAnsi="Times New Roman" w:cs="Times New Roman"/>
                <w:sz w:val="21"/>
                <w:szCs w:val="21"/>
              </w:rPr>
            </w:pPr>
          </w:p>
        </w:tc>
        <w:tc>
          <w:tcPr>
            <w:tcW w:w="346" w:type="pct"/>
            <w:noWrap/>
            <w:hideMark/>
          </w:tcPr>
          <w:p w14:paraId="11B761E5" w14:textId="0B809C5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183.33</w:t>
            </w:r>
          </w:p>
        </w:tc>
        <w:tc>
          <w:tcPr>
            <w:tcW w:w="260" w:type="pct"/>
            <w:noWrap/>
            <w:hideMark/>
          </w:tcPr>
          <w:p w14:paraId="43335A8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242563D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4974AED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1C641F4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481006C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29E2194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61EF9539" w14:textId="0B1EB294"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3F3C97E7" w14:textId="3AD99C3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183.33</w:t>
            </w:r>
          </w:p>
        </w:tc>
        <w:tc>
          <w:tcPr>
            <w:tcW w:w="262" w:type="pct"/>
            <w:noWrap/>
            <w:hideMark/>
          </w:tcPr>
          <w:p w14:paraId="129C5DD9" w14:textId="494B8EE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183.33</w:t>
            </w:r>
          </w:p>
        </w:tc>
        <w:tc>
          <w:tcPr>
            <w:tcW w:w="230" w:type="pct"/>
            <w:noWrap/>
            <w:hideMark/>
          </w:tcPr>
          <w:p w14:paraId="13C91B03" w14:textId="72B5027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183.33</w:t>
            </w:r>
          </w:p>
        </w:tc>
        <w:tc>
          <w:tcPr>
            <w:tcW w:w="160" w:type="pct"/>
            <w:noWrap/>
            <w:hideMark/>
          </w:tcPr>
          <w:p w14:paraId="251DF904" w14:textId="3734994E"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09E6C767" w14:textId="3F4A556B"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1ECB0F45" w14:textId="77777777" w:rsidTr="004B5E57">
        <w:trPr>
          <w:trHeight w:val="397"/>
        </w:trPr>
        <w:tc>
          <w:tcPr>
            <w:tcW w:w="252" w:type="pct"/>
            <w:vMerge/>
            <w:hideMark/>
          </w:tcPr>
          <w:p w14:paraId="41D5B8C2"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3F1DD433"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76628DA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地面清洗用水</w:t>
            </w:r>
          </w:p>
        </w:tc>
        <w:tc>
          <w:tcPr>
            <w:tcW w:w="317" w:type="pct"/>
            <w:vMerge/>
            <w:hideMark/>
          </w:tcPr>
          <w:p w14:paraId="3DE22E4B" w14:textId="77777777" w:rsidR="00BE1619" w:rsidRPr="002926E9" w:rsidRDefault="00BE1619" w:rsidP="00BE1619">
            <w:pPr>
              <w:widowControl/>
              <w:jc w:val="center"/>
              <w:rPr>
                <w:rFonts w:ascii="Times New Roman" w:hAnsi="Times New Roman" w:cs="Times New Roman"/>
                <w:sz w:val="21"/>
                <w:szCs w:val="21"/>
              </w:rPr>
            </w:pPr>
          </w:p>
        </w:tc>
        <w:tc>
          <w:tcPr>
            <w:tcW w:w="346" w:type="pct"/>
            <w:noWrap/>
            <w:hideMark/>
          </w:tcPr>
          <w:p w14:paraId="2916C43F" w14:textId="49126CF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56.79</w:t>
            </w:r>
          </w:p>
        </w:tc>
        <w:tc>
          <w:tcPr>
            <w:tcW w:w="260" w:type="pct"/>
            <w:noWrap/>
            <w:hideMark/>
          </w:tcPr>
          <w:p w14:paraId="697365E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0B1A020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7FCD751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0812521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41E5237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0E8F3D0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28257F2D" w14:textId="1C210084"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418CB352" w14:textId="184B3A8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56.79</w:t>
            </w:r>
          </w:p>
        </w:tc>
        <w:tc>
          <w:tcPr>
            <w:tcW w:w="262" w:type="pct"/>
            <w:noWrap/>
            <w:hideMark/>
          </w:tcPr>
          <w:p w14:paraId="4DC81FB0" w14:textId="1911709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56.79</w:t>
            </w:r>
          </w:p>
        </w:tc>
        <w:tc>
          <w:tcPr>
            <w:tcW w:w="230" w:type="pct"/>
            <w:noWrap/>
            <w:hideMark/>
          </w:tcPr>
          <w:p w14:paraId="1174870B" w14:textId="62EE5C3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3E6D7E3F" w14:textId="6E1F0CB6"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09911B25" w14:textId="0B7DD58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56.79</w:t>
            </w:r>
          </w:p>
        </w:tc>
      </w:tr>
      <w:tr w:rsidR="00BE1619" w:rsidRPr="002926E9" w14:paraId="0055C8BC" w14:textId="77777777" w:rsidTr="004B5E57">
        <w:trPr>
          <w:trHeight w:val="397"/>
        </w:trPr>
        <w:tc>
          <w:tcPr>
            <w:tcW w:w="252" w:type="pct"/>
            <w:vMerge w:val="restart"/>
            <w:noWrap/>
            <w:hideMark/>
          </w:tcPr>
          <w:p w14:paraId="6F157FB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实验中心</w:t>
            </w:r>
          </w:p>
        </w:tc>
        <w:tc>
          <w:tcPr>
            <w:tcW w:w="253" w:type="pct"/>
            <w:vMerge w:val="restart"/>
            <w:noWrap/>
            <w:hideMark/>
          </w:tcPr>
          <w:p w14:paraId="26D16B6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实验</w:t>
            </w:r>
          </w:p>
        </w:tc>
        <w:tc>
          <w:tcPr>
            <w:tcW w:w="353" w:type="pct"/>
            <w:vMerge w:val="restart"/>
            <w:noWrap/>
            <w:hideMark/>
          </w:tcPr>
          <w:p w14:paraId="4B12BCE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17" w:type="pct"/>
            <w:vMerge w:val="restart"/>
            <w:noWrap/>
            <w:hideMark/>
          </w:tcPr>
          <w:p w14:paraId="28E63D11" w14:textId="7575CE4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613.38</w:t>
            </w:r>
          </w:p>
        </w:tc>
        <w:tc>
          <w:tcPr>
            <w:tcW w:w="346" w:type="pct"/>
            <w:vMerge w:val="restart"/>
            <w:noWrap/>
            <w:hideMark/>
          </w:tcPr>
          <w:p w14:paraId="23C189C6" w14:textId="529F181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42</w:t>
            </w:r>
            <w:r w:rsidR="00964D6E" w:rsidRPr="002926E9">
              <w:rPr>
                <w:rFonts w:ascii="Times New Roman" w:hAnsi="Times New Roman" w:cs="Times New Roman"/>
                <w:sz w:val="21"/>
                <w:szCs w:val="21"/>
              </w:rPr>
              <w:t>0</w:t>
            </w:r>
          </w:p>
        </w:tc>
        <w:tc>
          <w:tcPr>
            <w:tcW w:w="260" w:type="pct"/>
            <w:noWrap/>
            <w:hideMark/>
          </w:tcPr>
          <w:p w14:paraId="52CF272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701ED6A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6A1E387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配液用水</w:t>
            </w:r>
          </w:p>
        </w:tc>
        <w:tc>
          <w:tcPr>
            <w:tcW w:w="215" w:type="pct"/>
            <w:noWrap/>
            <w:hideMark/>
          </w:tcPr>
          <w:p w14:paraId="2469C949" w14:textId="59A15FF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12</w:t>
            </w:r>
            <w:r w:rsidR="00964D6E" w:rsidRPr="002926E9">
              <w:rPr>
                <w:rFonts w:ascii="Times New Roman" w:hAnsi="Times New Roman" w:cs="Times New Roman"/>
                <w:sz w:val="21"/>
                <w:szCs w:val="21"/>
              </w:rPr>
              <w:t>0</w:t>
            </w:r>
          </w:p>
        </w:tc>
        <w:tc>
          <w:tcPr>
            <w:tcW w:w="453" w:type="pct"/>
            <w:noWrap/>
            <w:hideMark/>
          </w:tcPr>
          <w:p w14:paraId="095BC00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1FE1889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2A427C86" w14:textId="5A9E8805"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36.00</w:t>
            </w:r>
          </w:p>
        </w:tc>
        <w:tc>
          <w:tcPr>
            <w:tcW w:w="260" w:type="pct"/>
            <w:noWrap/>
            <w:hideMark/>
          </w:tcPr>
          <w:p w14:paraId="53AFEED4" w14:textId="0ED5058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84.00</w:t>
            </w:r>
          </w:p>
        </w:tc>
        <w:tc>
          <w:tcPr>
            <w:tcW w:w="262" w:type="pct"/>
            <w:noWrap/>
            <w:hideMark/>
          </w:tcPr>
          <w:p w14:paraId="1F6A262A" w14:textId="1D42D4F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84.00</w:t>
            </w:r>
          </w:p>
        </w:tc>
        <w:tc>
          <w:tcPr>
            <w:tcW w:w="230" w:type="pct"/>
            <w:noWrap/>
            <w:hideMark/>
          </w:tcPr>
          <w:p w14:paraId="4646E95B" w14:textId="6D54311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29732891" w14:textId="5F0F3DFD"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41E81AB7" w14:textId="1191000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84.00</w:t>
            </w:r>
          </w:p>
        </w:tc>
      </w:tr>
      <w:tr w:rsidR="00BE1619" w:rsidRPr="002926E9" w14:paraId="51AA77F4" w14:textId="77777777" w:rsidTr="004B5E57">
        <w:trPr>
          <w:trHeight w:val="397"/>
        </w:trPr>
        <w:tc>
          <w:tcPr>
            <w:tcW w:w="252" w:type="pct"/>
            <w:vMerge/>
            <w:hideMark/>
          </w:tcPr>
          <w:p w14:paraId="76027723"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57A16550" w14:textId="77777777" w:rsidR="00BE1619" w:rsidRPr="002926E9" w:rsidRDefault="00BE1619" w:rsidP="00BE1619">
            <w:pPr>
              <w:widowControl/>
              <w:jc w:val="center"/>
              <w:rPr>
                <w:rFonts w:ascii="Times New Roman" w:hAnsi="Times New Roman" w:cs="Times New Roman"/>
                <w:sz w:val="21"/>
                <w:szCs w:val="21"/>
              </w:rPr>
            </w:pPr>
          </w:p>
        </w:tc>
        <w:tc>
          <w:tcPr>
            <w:tcW w:w="353" w:type="pct"/>
            <w:vMerge/>
            <w:hideMark/>
          </w:tcPr>
          <w:p w14:paraId="65B88FFE" w14:textId="77777777" w:rsidR="00BE1619" w:rsidRPr="002926E9" w:rsidRDefault="00BE1619" w:rsidP="00BE1619">
            <w:pPr>
              <w:widowControl/>
              <w:jc w:val="center"/>
              <w:rPr>
                <w:rFonts w:ascii="Times New Roman" w:hAnsi="Times New Roman" w:cs="Times New Roman"/>
                <w:sz w:val="21"/>
                <w:szCs w:val="21"/>
              </w:rPr>
            </w:pPr>
          </w:p>
        </w:tc>
        <w:tc>
          <w:tcPr>
            <w:tcW w:w="317" w:type="pct"/>
            <w:vMerge/>
            <w:hideMark/>
          </w:tcPr>
          <w:p w14:paraId="7478EC9F" w14:textId="77777777" w:rsidR="00BE1619" w:rsidRPr="002926E9" w:rsidRDefault="00BE1619" w:rsidP="00BE1619">
            <w:pPr>
              <w:widowControl/>
              <w:jc w:val="center"/>
              <w:rPr>
                <w:rFonts w:ascii="Times New Roman" w:hAnsi="Times New Roman" w:cs="Times New Roman"/>
                <w:sz w:val="21"/>
                <w:szCs w:val="21"/>
              </w:rPr>
            </w:pPr>
          </w:p>
        </w:tc>
        <w:tc>
          <w:tcPr>
            <w:tcW w:w="346" w:type="pct"/>
            <w:vMerge/>
            <w:hideMark/>
          </w:tcPr>
          <w:p w14:paraId="5E1A786F" w14:textId="77777777" w:rsidR="00BE1619" w:rsidRPr="002926E9" w:rsidRDefault="00BE1619" w:rsidP="00BE1619">
            <w:pPr>
              <w:widowControl/>
              <w:jc w:val="center"/>
              <w:rPr>
                <w:rFonts w:ascii="Times New Roman" w:hAnsi="Times New Roman" w:cs="Times New Roman"/>
                <w:sz w:val="21"/>
                <w:szCs w:val="21"/>
              </w:rPr>
            </w:pPr>
          </w:p>
        </w:tc>
        <w:tc>
          <w:tcPr>
            <w:tcW w:w="260" w:type="pct"/>
            <w:noWrap/>
            <w:hideMark/>
          </w:tcPr>
          <w:p w14:paraId="388B311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4EE6EF0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0C6C0DA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设备清洗用水</w:t>
            </w:r>
          </w:p>
        </w:tc>
        <w:tc>
          <w:tcPr>
            <w:tcW w:w="215" w:type="pct"/>
            <w:noWrap/>
            <w:hideMark/>
          </w:tcPr>
          <w:p w14:paraId="28545EB1" w14:textId="1E90082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r w:rsidR="00964D6E" w:rsidRPr="002926E9">
              <w:rPr>
                <w:rFonts w:ascii="Times New Roman" w:hAnsi="Times New Roman" w:cs="Times New Roman"/>
                <w:sz w:val="21"/>
                <w:szCs w:val="21"/>
              </w:rPr>
              <w:t>0</w:t>
            </w:r>
          </w:p>
        </w:tc>
        <w:tc>
          <w:tcPr>
            <w:tcW w:w="453" w:type="pct"/>
            <w:noWrap/>
            <w:hideMark/>
          </w:tcPr>
          <w:p w14:paraId="47C1676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61A959C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38E5DBF8" w14:textId="44CD39C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6</w:t>
            </w:r>
            <w:r w:rsidR="00964D6E" w:rsidRPr="002926E9">
              <w:rPr>
                <w:rFonts w:ascii="Times New Roman" w:hAnsi="Times New Roman" w:cs="Times New Roman"/>
                <w:sz w:val="21"/>
                <w:szCs w:val="21"/>
              </w:rPr>
              <w:t>0</w:t>
            </w:r>
          </w:p>
        </w:tc>
        <w:tc>
          <w:tcPr>
            <w:tcW w:w="260" w:type="pct"/>
            <w:noWrap/>
            <w:hideMark/>
          </w:tcPr>
          <w:p w14:paraId="6534872B" w14:textId="4E3280B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24</w:t>
            </w:r>
            <w:r w:rsidR="00964D6E" w:rsidRPr="002926E9">
              <w:rPr>
                <w:rFonts w:ascii="Times New Roman" w:hAnsi="Times New Roman" w:cs="Times New Roman"/>
                <w:sz w:val="21"/>
                <w:szCs w:val="21"/>
              </w:rPr>
              <w:t>0</w:t>
            </w:r>
          </w:p>
        </w:tc>
        <w:tc>
          <w:tcPr>
            <w:tcW w:w="262" w:type="pct"/>
            <w:noWrap/>
            <w:hideMark/>
          </w:tcPr>
          <w:p w14:paraId="2B3260CD" w14:textId="6E9C285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24</w:t>
            </w:r>
            <w:r w:rsidR="00964D6E" w:rsidRPr="002926E9">
              <w:rPr>
                <w:rFonts w:ascii="Times New Roman" w:hAnsi="Times New Roman" w:cs="Times New Roman"/>
                <w:sz w:val="21"/>
                <w:szCs w:val="21"/>
              </w:rPr>
              <w:t>0</w:t>
            </w:r>
          </w:p>
        </w:tc>
        <w:tc>
          <w:tcPr>
            <w:tcW w:w="230" w:type="pct"/>
            <w:noWrap/>
            <w:hideMark/>
          </w:tcPr>
          <w:p w14:paraId="46B86CB1" w14:textId="51EC86B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2C2EA26F" w14:textId="0A2D3331"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141A57E4" w14:textId="3A57190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24</w:t>
            </w:r>
            <w:r w:rsidR="00964D6E" w:rsidRPr="002926E9">
              <w:rPr>
                <w:rFonts w:ascii="Times New Roman" w:hAnsi="Times New Roman" w:cs="Times New Roman"/>
                <w:sz w:val="21"/>
                <w:szCs w:val="21"/>
              </w:rPr>
              <w:t>0</w:t>
            </w:r>
          </w:p>
        </w:tc>
      </w:tr>
      <w:tr w:rsidR="00BE1619" w:rsidRPr="002926E9" w14:paraId="21E7C8AF" w14:textId="77777777" w:rsidTr="004B5E57">
        <w:trPr>
          <w:trHeight w:val="397"/>
        </w:trPr>
        <w:tc>
          <w:tcPr>
            <w:tcW w:w="252" w:type="pct"/>
            <w:vMerge/>
            <w:hideMark/>
          </w:tcPr>
          <w:p w14:paraId="13C8B957"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167AEF16"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0532E67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17" w:type="pct"/>
            <w:vMerge/>
            <w:hideMark/>
          </w:tcPr>
          <w:p w14:paraId="0CC094BD" w14:textId="77777777" w:rsidR="00BE1619" w:rsidRPr="002926E9" w:rsidRDefault="00BE1619" w:rsidP="00BE1619">
            <w:pPr>
              <w:widowControl/>
              <w:jc w:val="center"/>
              <w:rPr>
                <w:rFonts w:ascii="Times New Roman" w:hAnsi="Times New Roman" w:cs="Times New Roman"/>
                <w:sz w:val="21"/>
                <w:szCs w:val="21"/>
              </w:rPr>
            </w:pPr>
          </w:p>
        </w:tc>
        <w:tc>
          <w:tcPr>
            <w:tcW w:w="346" w:type="pct"/>
            <w:noWrap/>
            <w:hideMark/>
          </w:tcPr>
          <w:p w14:paraId="5316D5E6" w14:textId="0BA8DB4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260" w:type="pct"/>
            <w:noWrap/>
            <w:hideMark/>
          </w:tcPr>
          <w:p w14:paraId="2E18BE15"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06410A3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0830B61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4FC77F3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3367D3B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31320DE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684C9C34" w14:textId="79290C92"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5E115AB2" w14:textId="6FBFA73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262" w:type="pct"/>
            <w:noWrap/>
            <w:hideMark/>
          </w:tcPr>
          <w:p w14:paraId="5AD13667" w14:textId="146E025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230" w:type="pct"/>
            <w:noWrap/>
            <w:hideMark/>
          </w:tcPr>
          <w:p w14:paraId="27210228" w14:textId="515A593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160" w:type="pct"/>
            <w:noWrap/>
            <w:hideMark/>
          </w:tcPr>
          <w:p w14:paraId="385C9239" w14:textId="03982C8A"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52625871" w14:textId="53EF4E48"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660BDD9E" w14:textId="77777777" w:rsidTr="004B5E57">
        <w:trPr>
          <w:trHeight w:val="397"/>
        </w:trPr>
        <w:tc>
          <w:tcPr>
            <w:tcW w:w="252" w:type="pct"/>
            <w:vMerge/>
            <w:hideMark/>
          </w:tcPr>
          <w:p w14:paraId="540AAF0D"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38EA5885"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1152B525"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地面清洗用水</w:t>
            </w:r>
          </w:p>
        </w:tc>
        <w:tc>
          <w:tcPr>
            <w:tcW w:w="317" w:type="pct"/>
            <w:vMerge/>
            <w:hideMark/>
          </w:tcPr>
          <w:p w14:paraId="2CFC0337" w14:textId="77777777" w:rsidR="00BE1619" w:rsidRPr="002926E9" w:rsidRDefault="00BE1619" w:rsidP="00BE1619">
            <w:pPr>
              <w:widowControl/>
              <w:jc w:val="center"/>
              <w:rPr>
                <w:rFonts w:ascii="Times New Roman" w:hAnsi="Times New Roman" w:cs="Times New Roman"/>
                <w:sz w:val="21"/>
                <w:szCs w:val="21"/>
              </w:rPr>
            </w:pPr>
          </w:p>
        </w:tc>
        <w:tc>
          <w:tcPr>
            <w:tcW w:w="346" w:type="pct"/>
            <w:noWrap/>
            <w:hideMark/>
          </w:tcPr>
          <w:p w14:paraId="5B14265A" w14:textId="08927B62"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53.38</w:t>
            </w:r>
          </w:p>
        </w:tc>
        <w:tc>
          <w:tcPr>
            <w:tcW w:w="260" w:type="pct"/>
            <w:noWrap/>
            <w:hideMark/>
          </w:tcPr>
          <w:p w14:paraId="2F102E9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1AD79C1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5C8CCEC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20E5F57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3105FCF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4DC7694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761F7E52" w14:textId="475C08B2"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313DF757" w14:textId="2AEDAAC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53.38</w:t>
            </w:r>
          </w:p>
        </w:tc>
        <w:tc>
          <w:tcPr>
            <w:tcW w:w="262" w:type="pct"/>
            <w:noWrap/>
            <w:hideMark/>
          </w:tcPr>
          <w:p w14:paraId="31469FA5" w14:textId="7ABD36F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53.38</w:t>
            </w:r>
          </w:p>
        </w:tc>
        <w:tc>
          <w:tcPr>
            <w:tcW w:w="230" w:type="pct"/>
            <w:noWrap/>
            <w:hideMark/>
          </w:tcPr>
          <w:p w14:paraId="7D674B03" w14:textId="367D3D3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7EB5BCA1" w14:textId="1390F5E0"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1D126726" w14:textId="1C901CC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53.38</w:t>
            </w:r>
          </w:p>
        </w:tc>
      </w:tr>
      <w:tr w:rsidR="00BE1619" w:rsidRPr="002926E9" w14:paraId="1BBA538F" w14:textId="77777777" w:rsidTr="004B5E57">
        <w:trPr>
          <w:trHeight w:val="397"/>
        </w:trPr>
        <w:tc>
          <w:tcPr>
            <w:tcW w:w="252" w:type="pct"/>
            <w:vMerge w:val="restart"/>
            <w:noWrap/>
            <w:hideMark/>
          </w:tcPr>
          <w:p w14:paraId="7041D4C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动物房</w:t>
            </w:r>
          </w:p>
        </w:tc>
        <w:tc>
          <w:tcPr>
            <w:tcW w:w="253" w:type="pct"/>
            <w:vMerge w:val="restart"/>
            <w:noWrap/>
            <w:hideMark/>
          </w:tcPr>
          <w:p w14:paraId="288DDDF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动物房</w:t>
            </w:r>
          </w:p>
        </w:tc>
        <w:tc>
          <w:tcPr>
            <w:tcW w:w="353" w:type="pct"/>
            <w:noWrap/>
            <w:hideMark/>
          </w:tcPr>
          <w:p w14:paraId="6588512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17" w:type="pct"/>
            <w:vMerge w:val="restart"/>
            <w:noWrap/>
            <w:hideMark/>
          </w:tcPr>
          <w:p w14:paraId="399EF108" w14:textId="5FAC8AA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2749.00</w:t>
            </w:r>
          </w:p>
        </w:tc>
        <w:tc>
          <w:tcPr>
            <w:tcW w:w="346" w:type="pct"/>
            <w:noWrap/>
            <w:hideMark/>
          </w:tcPr>
          <w:p w14:paraId="219196E6" w14:textId="795027B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260" w:type="pct"/>
            <w:noWrap/>
            <w:hideMark/>
          </w:tcPr>
          <w:p w14:paraId="6956CAF9"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41B58EF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6D3B8CA0"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动物饮用水</w:t>
            </w:r>
          </w:p>
        </w:tc>
        <w:tc>
          <w:tcPr>
            <w:tcW w:w="215" w:type="pct"/>
            <w:noWrap/>
            <w:hideMark/>
          </w:tcPr>
          <w:p w14:paraId="208EB49D" w14:textId="1311A6A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453" w:type="pct"/>
            <w:noWrap/>
            <w:hideMark/>
          </w:tcPr>
          <w:p w14:paraId="1DB3A076"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0F1F95E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49C679E3" w14:textId="273212AE"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260" w:type="pct"/>
            <w:noWrap/>
            <w:hideMark/>
          </w:tcPr>
          <w:p w14:paraId="5E3ED16E" w14:textId="3C97D639"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2" w:type="pct"/>
            <w:noWrap/>
            <w:hideMark/>
          </w:tcPr>
          <w:p w14:paraId="2AF54C3E" w14:textId="305DB691"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30" w:type="pct"/>
            <w:noWrap/>
            <w:hideMark/>
          </w:tcPr>
          <w:p w14:paraId="1F7AB3DA" w14:textId="7DA1BB3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4152770E" w14:textId="394FED3B"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13AE2B28" w14:textId="1964B4DF"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1A798752" w14:textId="77777777" w:rsidTr="004B5E57">
        <w:trPr>
          <w:trHeight w:val="397"/>
        </w:trPr>
        <w:tc>
          <w:tcPr>
            <w:tcW w:w="252" w:type="pct"/>
            <w:vMerge/>
            <w:hideMark/>
          </w:tcPr>
          <w:p w14:paraId="56244700"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48C4B1BA"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3CE30789"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17" w:type="pct"/>
            <w:vMerge/>
            <w:hideMark/>
          </w:tcPr>
          <w:p w14:paraId="6CA4D9E0" w14:textId="77777777" w:rsidR="00BE1619" w:rsidRPr="002926E9" w:rsidRDefault="00BE1619" w:rsidP="00BE1619">
            <w:pPr>
              <w:widowControl/>
              <w:jc w:val="center"/>
              <w:rPr>
                <w:rFonts w:ascii="Times New Roman" w:hAnsi="Times New Roman" w:cs="Times New Roman"/>
                <w:sz w:val="21"/>
                <w:szCs w:val="21"/>
              </w:rPr>
            </w:pPr>
          </w:p>
        </w:tc>
        <w:tc>
          <w:tcPr>
            <w:tcW w:w="346" w:type="pct"/>
            <w:noWrap/>
            <w:hideMark/>
          </w:tcPr>
          <w:p w14:paraId="0B474EAE" w14:textId="201AE9D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2.67</w:t>
            </w:r>
          </w:p>
        </w:tc>
        <w:tc>
          <w:tcPr>
            <w:tcW w:w="260" w:type="pct"/>
            <w:noWrap/>
            <w:hideMark/>
          </w:tcPr>
          <w:p w14:paraId="49A216B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6A4D67F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3699EBCF"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49F83AD1"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52F53CDD"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252CDB6E"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44EAC914" w14:textId="078CB684"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7E30CDFE" w14:textId="2F126A02"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2.67</w:t>
            </w:r>
          </w:p>
        </w:tc>
        <w:tc>
          <w:tcPr>
            <w:tcW w:w="262" w:type="pct"/>
            <w:noWrap/>
            <w:hideMark/>
          </w:tcPr>
          <w:p w14:paraId="315B7F49" w14:textId="7079A14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2.67</w:t>
            </w:r>
          </w:p>
        </w:tc>
        <w:tc>
          <w:tcPr>
            <w:tcW w:w="230" w:type="pct"/>
            <w:noWrap/>
            <w:hideMark/>
          </w:tcPr>
          <w:p w14:paraId="1E2EF0A8" w14:textId="052DC0E5"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2.67</w:t>
            </w:r>
          </w:p>
        </w:tc>
        <w:tc>
          <w:tcPr>
            <w:tcW w:w="160" w:type="pct"/>
            <w:noWrap/>
            <w:hideMark/>
          </w:tcPr>
          <w:p w14:paraId="09D32E68" w14:textId="4FF5B546"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05A8094D" w14:textId="43187881"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674B1821" w14:textId="77777777" w:rsidTr="004B5E57">
        <w:trPr>
          <w:trHeight w:val="397"/>
        </w:trPr>
        <w:tc>
          <w:tcPr>
            <w:tcW w:w="252" w:type="pct"/>
            <w:vMerge/>
            <w:hideMark/>
          </w:tcPr>
          <w:p w14:paraId="43491F0B" w14:textId="77777777" w:rsidR="00BE1619" w:rsidRPr="002926E9" w:rsidRDefault="00BE1619" w:rsidP="00BE1619">
            <w:pPr>
              <w:widowControl/>
              <w:jc w:val="center"/>
              <w:rPr>
                <w:rFonts w:ascii="Times New Roman" w:hAnsi="Times New Roman" w:cs="Times New Roman"/>
                <w:sz w:val="21"/>
                <w:szCs w:val="21"/>
              </w:rPr>
            </w:pPr>
          </w:p>
        </w:tc>
        <w:tc>
          <w:tcPr>
            <w:tcW w:w="253" w:type="pct"/>
            <w:vMerge/>
            <w:hideMark/>
          </w:tcPr>
          <w:p w14:paraId="6738C30F"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079FFD0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车间冲洗用水</w:t>
            </w:r>
          </w:p>
        </w:tc>
        <w:tc>
          <w:tcPr>
            <w:tcW w:w="317" w:type="pct"/>
            <w:vMerge/>
            <w:hideMark/>
          </w:tcPr>
          <w:p w14:paraId="1FBAC292" w14:textId="77777777" w:rsidR="00BE1619" w:rsidRPr="002926E9" w:rsidRDefault="00BE1619" w:rsidP="00BE1619">
            <w:pPr>
              <w:widowControl/>
              <w:jc w:val="center"/>
              <w:rPr>
                <w:rFonts w:ascii="Times New Roman" w:hAnsi="Times New Roman" w:cs="Times New Roman"/>
                <w:sz w:val="21"/>
                <w:szCs w:val="21"/>
              </w:rPr>
            </w:pPr>
          </w:p>
        </w:tc>
        <w:tc>
          <w:tcPr>
            <w:tcW w:w="346" w:type="pct"/>
            <w:noWrap/>
            <w:hideMark/>
          </w:tcPr>
          <w:p w14:paraId="5AC72A63" w14:textId="3404F6AF"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r w:rsidR="00964D6E" w:rsidRPr="002926E9">
              <w:rPr>
                <w:rFonts w:ascii="Times New Roman" w:hAnsi="Times New Roman" w:cs="Times New Roman"/>
                <w:sz w:val="21"/>
                <w:szCs w:val="21"/>
              </w:rPr>
              <w:t>0</w:t>
            </w:r>
          </w:p>
        </w:tc>
        <w:tc>
          <w:tcPr>
            <w:tcW w:w="260" w:type="pct"/>
            <w:noWrap/>
            <w:hideMark/>
          </w:tcPr>
          <w:p w14:paraId="25B1FF85"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38A445D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11182F9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67E739BA"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2C9E8E6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59C9EC98"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328661A1" w14:textId="5B2E7F68"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0" w:type="pct"/>
            <w:noWrap/>
            <w:hideMark/>
          </w:tcPr>
          <w:p w14:paraId="685C323B" w14:textId="6400056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r w:rsidR="00964D6E" w:rsidRPr="002926E9">
              <w:rPr>
                <w:rFonts w:ascii="Times New Roman" w:hAnsi="Times New Roman" w:cs="Times New Roman"/>
                <w:sz w:val="21"/>
                <w:szCs w:val="21"/>
              </w:rPr>
              <w:t>0</w:t>
            </w:r>
          </w:p>
        </w:tc>
        <w:tc>
          <w:tcPr>
            <w:tcW w:w="262" w:type="pct"/>
            <w:noWrap/>
            <w:hideMark/>
          </w:tcPr>
          <w:p w14:paraId="33FFEBFC" w14:textId="6CB5687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r w:rsidR="00964D6E" w:rsidRPr="002926E9">
              <w:rPr>
                <w:rFonts w:ascii="Times New Roman" w:hAnsi="Times New Roman" w:cs="Times New Roman"/>
                <w:sz w:val="21"/>
                <w:szCs w:val="21"/>
              </w:rPr>
              <w:t>0</w:t>
            </w:r>
          </w:p>
        </w:tc>
        <w:tc>
          <w:tcPr>
            <w:tcW w:w="230" w:type="pct"/>
            <w:noWrap/>
            <w:hideMark/>
          </w:tcPr>
          <w:p w14:paraId="7C0CE142" w14:textId="58F3CFB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152AA275" w14:textId="29997447"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1FA71130" w14:textId="5B0BD13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r w:rsidR="00964D6E" w:rsidRPr="002926E9">
              <w:rPr>
                <w:rFonts w:ascii="Times New Roman" w:hAnsi="Times New Roman" w:cs="Times New Roman"/>
                <w:sz w:val="21"/>
                <w:szCs w:val="21"/>
              </w:rPr>
              <w:t>0</w:t>
            </w:r>
          </w:p>
        </w:tc>
      </w:tr>
      <w:tr w:rsidR="00BE1619" w:rsidRPr="002926E9" w14:paraId="331298F9" w14:textId="77777777" w:rsidTr="004B5E57">
        <w:trPr>
          <w:trHeight w:val="397"/>
        </w:trPr>
        <w:tc>
          <w:tcPr>
            <w:tcW w:w="505" w:type="pct"/>
            <w:gridSpan w:val="2"/>
            <w:vMerge w:val="restart"/>
            <w:noWrap/>
            <w:hideMark/>
          </w:tcPr>
          <w:p w14:paraId="46E9A4F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锅炉房</w:t>
            </w:r>
          </w:p>
        </w:tc>
        <w:tc>
          <w:tcPr>
            <w:tcW w:w="353" w:type="pct"/>
            <w:noWrap/>
            <w:hideMark/>
          </w:tcPr>
          <w:p w14:paraId="0C69B48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软化用水</w:t>
            </w:r>
          </w:p>
        </w:tc>
        <w:tc>
          <w:tcPr>
            <w:tcW w:w="317" w:type="pct"/>
            <w:noWrap/>
            <w:hideMark/>
          </w:tcPr>
          <w:p w14:paraId="4E3F6600" w14:textId="0B0A0A0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5804.00</w:t>
            </w:r>
          </w:p>
        </w:tc>
        <w:tc>
          <w:tcPr>
            <w:tcW w:w="346" w:type="pct"/>
            <w:noWrap/>
            <w:hideMark/>
          </w:tcPr>
          <w:p w14:paraId="7138E85C" w14:textId="1B30594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2241.00</w:t>
            </w:r>
          </w:p>
        </w:tc>
        <w:tc>
          <w:tcPr>
            <w:tcW w:w="260" w:type="pct"/>
            <w:noWrap/>
            <w:hideMark/>
          </w:tcPr>
          <w:p w14:paraId="2F3713E0" w14:textId="28DE00B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3563.00</w:t>
            </w:r>
          </w:p>
        </w:tc>
        <w:tc>
          <w:tcPr>
            <w:tcW w:w="317" w:type="pct"/>
            <w:noWrap/>
            <w:hideMark/>
          </w:tcPr>
          <w:p w14:paraId="6F0234FD" w14:textId="40139DA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42B7CC17" w14:textId="4B930C2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201D63B3" w14:textId="6346AFE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22869F99" w14:textId="29D7FCE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21A574B2" w14:textId="5E0EE42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637A8869" w14:textId="07EA431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2321.60</w:t>
            </w:r>
          </w:p>
        </w:tc>
        <w:tc>
          <w:tcPr>
            <w:tcW w:w="260" w:type="pct"/>
            <w:noWrap/>
            <w:hideMark/>
          </w:tcPr>
          <w:p w14:paraId="6ED00360" w14:textId="411CEE5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3482.40</w:t>
            </w:r>
          </w:p>
        </w:tc>
        <w:tc>
          <w:tcPr>
            <w:tcW w:w="262" w:type="pct"/>
            <w:noWrap/>
            <w:hideMark/>
          </w:tcPr>
          <w:p w14:paraId="3D1E74E8" w14:textId="0DF0A52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3482.40</w:t>
            </w:r>
          </w:p>
        </w:tc>
        <w:tc>
          <w:tcPr>
            <w:tcW w:w="230" w:type="pct"/>
            <w:noWrap/>
            <w:hideMark/>
          </w:tcPr>
          <w:p w14:paraId="5477CC03" w14:textId="63FB79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3482.40</w:t>
            </w:r>
          </w:p>
        </w:tc>
        <w:tc>
          <w:tcPr>
            <w:tcW w:w="160" w:type="pct"/>
            <w:noWrap/>
            <w:hideMark/>
          </w:tcPr>
          <w:p w14:paraId="12DA5FDE" w14:textId="59CF35FD"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5E9C73C8" w14:textId="283DB2F2"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E1619" w:rsidRPr="002926E9" w14:paraId="58768E41" w14:textId="77777777" w:rsidTr="004B5E57">
        <w:trPr>
          <w:trHeight w:val="397"/>
        </w:trPr>
        <w:tc>
          <w:tcPr>
            <w:tcW w:w="505" w:type="pct"/>
            <w:gridSpan w:val="2"/>
            <w:vMerge/>
            <w:hideMark/>
          </w:tcPr>
          <w:p w14:paraId="6B834FB6" w14:textId="77777777" w:rsidR="00BE1619" w:rsidRPr="002926E9" w:rsidRDefault="00BE1619" w:rsidP="00BE1619">
            <w:pPr>
              <w:widowControl/>
              <w:jc w:val="center"/>
              <w:rPr>
                <w:rFonts w:ascii="Times New Roman" w:hAnsi="Times New Roman" w:cs="Times New Roman"/>
                <w:sz w:val="21"/>
                <w:szCs w:val="21"/>
              </w:rPr>
            </w:pPr>
          </w:p>
        </w:tc>
        <w:tc>
          <w:tcPr>
            <w:tcW w:w="353" w:type="pct"/>
            <w:noWrap/>
            <w:hideMark/>
          </w:tcPr>
          <w:p w14:paraId="2795EF5B"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反冲洗用水</w:t>
            </w:r>
          </w:p>
        </w:tc>
        <w:tc>
          <w:tcPr>
            <w:tcW w:w="317" w:type="pct"/>
            <w:noWrap/>
            <w:hideMark/>
          </w:tcPr>
          <w:p w14:paraId="3E0C41D0" w14:textId="735BE57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189.00</w:t>
            </w:r>
          </w:p>
        </w:tc>
        <w:tc>
          <w:tcPr>
            <w:tcW w:w="346" w:type="pct"/>
            <w:noWrap/>
            <w:hideMark/>
          </w:tcPr>
          <w:p w14:paraId="77459489" w14:textId="277E732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189.00</w:t>
            </w:r>
          </w:p>
        </w:tc>
        <w:tc>
          <w:tcPr>
            <w:tcW w:w="260" w:type="pct"/>
            <w:noWrap/>
            <w:hideMark/>
          </w:tcPr>
          <w:p w14:paraId="43605304" w14:textId="12985B2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615D950C" w14:textId="79EE60F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5E2BC9F8" w14:textId="6FC52F1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50F01C6A" w14:textId="7AAC652F"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267EE8E0" w14:textId="42B2C89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6DB88F19" w14:textId="56608F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5C5694FC" w14:textId="2E178AA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37.80</w:t>
            </w:r>
          </w:p>
        </w:tc>
        <w:tc>
          <w:tcPr>
            <w:tcW w:w="260" w:type="pct"/>
            <w:noWrap/>
            <w:hideMark/>
          </w:tcPr>
          <w:p w14:paraId="009E7EC3" w14:textId="582DFF0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151.20</w:t>
            </w:r>
          </w:p>
        </w:tc>
        <w:tc>
          <w:tcPr>
            <w:tcW w:w="262" w:type="pct"/>
            <w:noWrap/>
            <w:hideMark/>
          </w:tcPr>
          <w:p w14:paraId="5B71B1F1" w14:textId="779DA6C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151.20</w:t>
            </w:r>
          </w:p>
        </w:tc>
        <w:tc>
          <w:tcPr>
            <w:tcW w:w="230" w:type="pct"/>
            <w:noWrap/>
            <w:hideMark/>
          </w:tcPr>
          <w:p w14:paraId="33C43FBF" w14:textId="0D0417B8"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160" w:type="pct"/>
            <w:noWrap/>
            <w:hideMark/>
          </w:tcPr>
          <w:p w14:paraId="0ACE557C" w14:textId="4C06BA0E"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28B23A62" w14:textId="203C09D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151.20</w:t>
            </w:r>
          </w:p>
        </w:tc>
      </w:tr>
      <w:tr w:rsidR="00BE1619" w:rsidRPr="002926E9" w14:paraId="27BAE690" w14:textId="77777777" w:rsidTr="004B5E57">
        <w:trPr>
          <w:trHeight w:val="397"/>
        </w:trPr>
        <w:tc>
          <w:tcPr>
            <w:tcW w:w="505" w:type="pct"/>
            <w:gridSpan w:val="2"/>
            <w:noWrap/>
            <w:hideMark/>
          </w:tcPr>
          <w:p w14:paraId="573C267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冷却塔</w:t>
            </w:r>
          </w:p>
        </w:tc>
        <w:tc>
          <w:tcPr>
            <w:tcW w:w="353" w:type="pct"/>
            <w:noWrap/>
            <w:hideMark/>
          </w:tcPr>
          <w:p w14:paraId="399D38D7"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冷却用水</w:t>
            </w:r>
          </w:p>
        </w:tc>
        <w:tc>
          <w:tcPr>
            <w:tcW w:w="317" w:type="pct"/>
            <w:noWrap/>
            <w:hideMark/>
          </w:tcPr>
          <w:p w14:paraId="5F9A691E" w14:textId="3A2B41DF"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353500</w:t>
            </w:r>
            <w:r w:rsidR="00964D6E" w:rsidRPr="002926E9">
              <w:rPr>
                <w:rFonts w:ascii="Times New Roman" w:hAnsi="Times New Roman" w:cs="Times New Roman"/>
                <w:sz w:val="21"/>
                <w:szCs w:val="21"/>
              </w:rPr>
              <w:t>0</w:t>
            </w:r>
          </w:p>
        </w:tc>
        <w:tc>
          <w:tcPr>
            <w:tcW w:w="346" w:type="pct"/>
            <w:noWrap/>
            <w:hideMark/>
          </w:tcPr>
          <w:p w14:paraId="41BF9C02" w14:textId="5F299A5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23378.44</w:t>
            </w:r>
          </w:p>
        </w:tc>
        <w:tc>
          <w:tcPr>
            <w:tcW w:w="260" w:type="pct"/>
            <w:noWrap/>
            <w:hideMark/>
          </w:tcPr>
          <w:p w14:paraId="6ED0D915" w14:textId="5A134E4D"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11621.56</w:t>
            </w:r>
          </w:p>
        </w:tc>
        <w:tc>
          <w:tcPr>
            <w:tcW w:w="317" w:type="pct"/>
            <w:noWrap/>
            <w:hideMark/>
          </w:tcPr>
          <w:p w14:paraId="5D24EB18" w14:textId="23D667E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350000</w:t>
            </w:r>
            <w:r w:rsidR="00964D6E" w:rsidRPr="002926E9">
              <w:rPr>
                <w:rFonts w:ascii="Times New Roman" w:hAnsi="Times New Roman" w:cs="Times New Roman"/>
                <w:sz w:val="21"/>
                <w:szCs w:val="21"/>
              </w:rPr>
              <w:t>0</w:t>
            </w:r>
          </w:p>
        </w:tc>
        <w:tc>
          <w:tcPr>
            <w:tcW w:w="553" w:type="pct"/>
            <w:noWrap/>
            <w:hideMark/>
          </w:tcPr>
          <w:p w14:paraId="6C5BEA48" w14:textId="5FC52C5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1D37C1F2" w14:textId="2A428190"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7F182911" w14:textId="54712C21"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5CEC6E4E" w14:textId="516CAB5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75508D5C" w14:textId="030F398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34525.40</w:t>
            </w:r>
          </w:p>
        </w:tc>
        <w:tc>
          <w:tcPr>
            <w:tcW w:w="260" w:type="pct"/>
            <w:noWrap/>
            <w:hideMark/>
          </w:tcPr>
          <w:p w14:paraId="2E4BF942" w14:textId="7A1E6AB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474.60</w:t>
            </w:r>
          </w:p>
        </w:tc>
        <w:tc>
          <w:tcPr>
            <w:tcW w:w="262" w:type="pct"/>
            <w:noWrap/>
            <w:hideMark/>
          </w:tcPr>
          <w:p w14:paraId="33A6361D" w14:textId="7BF11904"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474.60</w:t>
            </w:r>
          </w:p>
        </w:tc>
        <w:tc>
          <w:tcPr>
            <w:tcW w:w="230" w:type="pct"/>
            <w:noWrap/>
            <w:hideMark/>
          </w:tcPr>
          <w:p w14:paraId="0A76C7E9" w14:textId="5E7DA968"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09DFF32A" w14:textId="4F12BC99"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6F804A9A" w14:textId="5EBEE5D9"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474.60</w:t>
            </w:r>
          </w:p>
        </w:tc>
      </w:tr>
      <w:tr w:rsidR="00BE1619" w:rsidRPr="002926E9" w14:paraId="17865F63" w14:textId="77777777" w:rsidTr="004B5E57">
        <w:trPr>
          <w:trHeight w:val="397"/>
        </w:trPr>
        <w:tc>
          <w:tcPr>
            <w:tcW w:w="505" w:type="pct"/>
            <w:gridSpan w:val="2"/>
            <w:noWrap/>
            <w:hideMark/>
          </w:tcPr>
          <w:p w14:paraId="482BFC73"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绿化</w:t>
            </w:r>
          </w:p>
        </w:tc>
        <w:tc>
          <w:tcPr>
            <w:tcW w:w="353" w:type="pct"/>
            <w:noWrap/>
            <w:hideMark/>
          </w:tcPr>
          <w:p w14:paraId="5A80B552"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绿化用水</w:t>
            </w:r>
          </w:p>
        </w:tc>
        <w:tc>
          <w:tcPr>
            <w:tcW w:w="317" w:type="pct"/>
            <w:noWrap/>
            <w:hideMark/>
          </w:tcPr>
          <w:p w14:paraId="16B8FA0F" w14:textId="5C84B04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3995.07</w:t>
            </w:r>
          </w:p>
        </w:tc>
        <w:tc>
          <w:tcPr>
            <w:tcW w:w="346" w:type="pct"/>
            <w:noWrap/>
            <w:hideMark/>
          </w:tcPr>
          <w:p w14:paraId="515DE12C" w14:textId="696AF2E6"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3995.07</w:t>
            </w:r>
          </w:p>
        </w:tc>
        <w:tc>
          <w:tcPr>
            <w:tcW w:w="260" w:type="pct"/>
            <w:noWrap/>
            <w:hideMark/>
          </w:tcPr>
          <w:p w14:paraId="19943904"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665C14BC" w14:textId="7777777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759458AB" w14:textId="14B6DE62"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571A994C" w14:textId="467E1AC3"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3277D825" w14:textId="6ED5776A"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3AABCD9F" w14:textId="50F6CE2C"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6BFC1FDB" w14:textId="421F533B"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3995.07</w:t>
            </w:r>
          </w:p>
        </w:tc>
        <w:tc>
          <w:tcPr>
            <w:tcW w:w="260" w:type="pct"/>
            <w:noWrap/>
            <w:hideMark/>
          </w:tcPr>
          <w:p w14:paraId="425EFF42" w14:textId="20AC34ED"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62" w:type="pct"/>
            <w:noWrap/>
            <w:hideMark/>
          </w:tcPr>
          <w:p w14:paraId="517353A1" w14:textId="64F435BB"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30" w:type="pct"/>
            <w:noWrap/>
            <w:hideMark/>
          </w:tcPr>
          <w:p w14:paraId="505C1A5C" w14:textId="15D8D1C7" w:rsidR="00BE1619" w:rsidRPr="002926E9" w:rsidRDefault="00BE1619"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0" w:type="pct"/>
            <w:noWrap/>
            <w:hideMark/>
          </w:tcPr>
          <w:p w14:paraId="786C1136" w14:textId="2C15222C"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9" w:type="pct"/>
            <w:noWrap/>
            <w:hideMark/>
          </w:tcPr>
          <w:p w14:paraId="64DD43FE" w14:textId="1D5055D3" w:rsidR="00BE1619" w:rsidRPr="002926E9" w:rsidRDefault="00964D6E" w:rsidP="00BE161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0DD9E96B" w14:textId="77777777" w:rsidTr="004B5E57">
        <w:trPr>
          <w:trHeight w:val="397"/>
        </w:trPr>
        <w:tc>
          <w:tcPr>
            <w:tcW w:w="1" w:type="pct"/>
            <w:gridSpan w:val="3"/>
            <w:noWrap/>
            <w:hideMark/>
          </w:tcPr>
          <w:p w14:paraId="19123179" w14:textId="3161676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生活用水</w:t>
            </w:r>
          </w:p>
        </w:tc>
        <w:tc>
          <w:tcPr>
            <w:tcW w:w="317" w:type="pct"/>
            <w:noWrap/>
            <w:hideMark/>
          </w:tcPr>
          <w:p w14:paraId="6A00BB15" w14:textId="7BEB115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4884.38 </w:t>
            </w:r>
          </w:p>
        </w:tc>
        <w:tc>
          <w:tcPr>
            <w:tcW w:w="346" w:type="pct"/>
            <w:noWrap/>
            <w:hideMark/>
          </w:tcPr>
          <w:p w14:paraId="39160373" w14:textId="6C9DBCE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4884.38 </w:t>
            </w:r>
          </w:p>
        </w:tc>
        <w:tc>
          <w:tcPr>
            <w:tcW w:w="260" w:type="pct"/>
            <w:noWrap/>
            <w:hideMark/>
          </w:tcPr>
          <w:p w14:paraId="1C8F1F0F" w14:textId="400FBDE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7" w:type="pct"/>
            <w:noWrap/>
            <w:hideMark/>
          </w:tcPr>
          <w:p w14:paraId="39A7327B" w14:textId="083E061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53" w:type="pct"/>
            <w:noWrap/>
            <w:hideMark/>
          </w:tcPr>
          <w:p w14:paraId="5E485CB8" w14:textId="214A5B8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5" w:type="pct"/>
            <w:noWrap/>
            <w:hideMark/>
          </w:tcPr>
          <w:p w14:paraId="1919D5FD" w14:textId="5E147EF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53" w:type="pct"/>
            <w:noWrap/>
            <w:hideMark/>
          </w:tcPr>
          <w:p w14:paraId="0F3307E8" w14:textId="644A884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02" w:type="pct"/>
            <w:noWrap/>
            <w:hideMark/>
          </w:tcPr>
          <w:p w14:paraId="33C2FD37" w14:textId="3C4AEFA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48" w:type="pct"/>
            <w:noWrap/>
            <w:hideMark/>
          </w:tcPr>
          <w:p w14:paraId="5A78E7B8" w14:textId="2C0C159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488.44 </w:t>
            </w:r>
          </w:p>
        </w:tc>
        <w:tc>
          <w:tcPr>
            <w:tcW w:w="260" w:type="pct"/>
            <w:noWrap/>
            <w:hideMark/>
          </w:tcPr>
          <w:p w14:paraId="6B5E5548" w14:textId="6F7EED1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4395.94 </w:t>
            </w:r>
          </w:p>
        </w:tc>
        <w:tc>
          <w:tcPr>
            <w:tcW w:w="262" w:type="pct"/>
            <w:noWrap/>
            <w:hideMark/>
          </w:tcPr>
          <w:p w14:paraId="1CFAAA63" w14:textId="1688ED0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4395.94 </w:t>
            </w:r>
          </w:p>
        </w:tc>
        <w:tc>
          <w:tcPr>
            <w:tcW w:w="230" w:type="pct"/>
            <w:noWrap/>
            <w:hideMark/>
          </w:tcPr>
          <w:p w14:paraId="57675BEC" w14:textId="5EC4587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2"/>
                <w:szCs w:val="22"/>
              </w:rPr>
              <w:t xml:space="preserve">　</w:t>
            </w:r>
          </w:p>
        </w:tc>
        <w:tc>
          <w:tcPr>
            <w:tcW w:w="160" w:type="pct"/>
            <w:noWrap/>
            <w:hideMark/>
          </w:tcPr>
          <w:p w14:paraId="333E6346" w14:textId="123E2E51"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319" w:type="pct"/>
            <w:noWrap/>
            <w:hideMark/>
          </w:tcPr>
          <w:p w14:paraId="7B73358A" w14:textId="69519B9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4395.94 </w:t>
            </w:r>
          </w:p>
        </w:tc>
      </w:tr>
      <w:tr w:rsidR="004B5E57" w:rsidRPr="002926E9" w14:paraId="0CED6716" w14:textId="77777777" w:rsidTr="004B5E57">
        <w:trPr>
          <w:trHeight w:val="397"/>
        </w:trPr>
        <w:tc>
          <w:tcPr>
            <w:tcW w:w="1" w:type="pct"/>
            <w:gridSpan w:val="3"/>
            <w:noWrap/>
            <w:hideMark/>
          </w:tcPr>
          <w:p w14:paraId="25BF586A" w14:textId="1A31790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总计</w:t>
            </w:r>
          </w:p>
        </w:tc>
        <w:tc>
          <w:tcPr>
            <w:tcW w:w="314" w:type="pct"/>
            <w:noWrap/>
            <w:hideMark/>
          </w:tcPr>
          <w:p w14:paraId="38AF9780" w14:textId="1915E66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3554666.62 </w:t>
            </w:r>
          </w:p>
        </w:tc>
        <w:tc>
          <w:tcPr>
            <w:tcW w:w="345" w:type="pct"/>
            <w:noWrap/>
            <w:hideMark/>
          </w:tcPr>
          <w:p w14:paraId="4353DDCB" w14:textId="0CF0CE6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41639.67 </w:t>
            </w:r>
          </w:p>
        </w:tc>
        <w:tc>
          <w:tcPr>
            <w:tcW w:w="259" w:type="pct"/>
            <w:noWrap/>
            <w:hideMark/>
          </w:tcPr>
          <w:p w14:paraId="03709BDA" w14:textId="6C0A74A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10788.62 </w:t>
            </w:r>
          </w:p>
        </w:tc>
        <w:tc>
          <w:tcPr>
            <w:tcW w:w="316" w:type="pct"/>
            <w:noWrap/>
            <w:hideMark/>
          </w:tcPr>
          <w:p w14:paraId="1217AB47" w14:textId="0B35D58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350000</w:t>
            </w:r>
            <w:r w:rsidR="00964D6E" w:rsidRPr="002926E9">
              <w:rPr>
                <w:rFonts w:ascii="Times New Roman" w:hAnsi="Times New Roman" w:cs="Times New Roman"/>
                <w:sz w:val="22"/>
                <w:szCs w:val="22"/>
              </w:rPr>
              <w:t>0</w:t>
            </w:r>
            <w:r w:rsidRPr="002926E9">
              <w:rPr>
                <w:rFonts w:ascii="Times New Roman" w:hAnsi="Times New Roman" w:cs="Times New Roman"/>
                <w:sz w:val="22"/>
                <w:szCs w:val="22"/>
              </w:rPr>
              <w:t xml:space="preserve"> </w:t>
            </w:r>
          </w:p>
        </w:tc>
        <w:tc>
          <w:tcPr>
            <w:tcW w:w="553" w:type="pct"/>
            <w:noWrap/>
            <w:hideMark/>
          </w:tcPr>
          <w:p w14:paraId="3112754C" w14:textId="31358075"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225" w:type="pct"/>
            <w:noWrap/>
            <w:hideMark/>
          </w:tcPr>
          <w:p w14:paraId="2C2AA86C" w14:textId="1672648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1459.25 </w:t>
            </w:r>
          </w:p>
        </w:tc>
        <w:tc>
          <w:tcPr>
            <w:tcW w:w="453" w:type="pct"/>
            <w:noWrap/>
            <w:hideMark/>
          </w:tcPr>
          <w:p w14:paraId="7B8BF978" w14:textId="5493727F"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202" w:type="pct"/>
            <w:noWrap/>
            <w:hideMark/>
          </w:tcPr>
          <w:p w14:paraId="43EE6050" w14:textId="4CD3F37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233.13 </w:t>
            </w:r>
          </w:p>
        </w:tc>
        <w:tc>
          <w:tcPr>
            <w:tcW w:w="252" w:type="pct"/>
            <w:noWrap/>
            <w:hideMark/>
          </w:tcPr>
          <w:p w14:paraId="2AF1B04F" w14:textId="45F8EA4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41639.67 </w:t>
            </w:r>
          </w:p>
        </w:tc>
        <w:tc>
          <w:tcPr>
            <w:tcW w:w="259" w:type="pct"/>
            <w:noWrap/>
            <w:hideMark/>
          </w:tcPr>
          <w:p w14:paraId="150598F9" w14:textId="5CF72DB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10788.62 </w:t>
            </w:r>
          </w:p>
        </w:tc>
        <w:tc>
          <w:tcPr>
            <w:tcW w:w="261" w:type="pct"/>
            <w:noWrap/>
            <w:hideMark/>
          </w:tcPr>
          <w:p w14:paraId="12CA4CDF" w14:textId="03A5B93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10788.62 </w:t>
            </w:r>
          </w:p>
        </w:tc>
        <w:tc>
          <w:tcPr>
            <w:tcW w:w="229" w:type="pct"/>
            <w:noWrap/>
            <w:hideMark/>
          </w:tcPr>
          <w:p w14:paraId="75F3B444" w14:textId="513DA29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4072.72 </w:t>
            </w:r>
          </w:p>
        </w:tc>
        <w:tc>
          <w:tcPr>
            <w:tcW w:w="159" w:type="pct"/>
            <w:noWrap/>
            <w:hideMark/>
          </w:tcPr>
          <w:p w14:paraId="215789D1" w14:textId="38175FF8"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318" w:type="pct"/>
            <w:noWrap/>
            <w:hideMark/>
          </w:tcPr>
          <w:p w14:paraId="364EED2B" w14:textId="68FF170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6715.90 </w:t>
            </w:r>
          </w:p>
        </w:tc>
      </w:tr>
    </w:tbl>
    <w:p w14:paraId="297BD676" w14:textId="751C51B1" w:rsidR="007D1E72" w:rsidRPr="002926E9" w:rsidRDefault="007D1E72" w:rsidP="007D1E72">
      <w:pPr>
        <w:pStyle w:val="1W0"/>
        <w:ind w:firstLine="562"/>
        <w:jc w:val="center"/>
        <w:rPr>
          <w:rFonts w:ascii="Times New Roman" w:hAnsi="Times New Roman" w:cs="Times New Roman"/>
          <w:b/>
          <w:sz w:val="24"/>
          <w:szCs w:val="24"/>
        </w:rPr>
      </w:pPr>
      <w:bookmarkStart w:id="123" w:name="_Ref84108584"/>
      <w:r w:rsidRPr="002926E9">
        <w:rPr>
          <w:rFonts w:ascii="Times New Roman" w:hAnsi="Times New Roman" w:cs="Times New Roman"/>
          <w:b/>
          <w:sz w:val="24"/>
          <w:szCs w:val="24"/>
        </w:rPr>
        <w:lastRenderedPageBreak/>
        <w:t>表</w:t>
      </w:r>
      <w:r w:rsidRPr="002926E9">
        <w:rPr>
          <w:rFonts w:ascii="Times New Roman" w:hAnsi="Times New Roman" w:cs="Times New Roman"/>
          <w:b/>
          <w:sz w:val="24"/>
          <w:szCs w:val="24"/>
        </w:rPr>
        <w:t xml:space="preserve"> </w:t>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STYLEREF 2 \s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3.3</w:t>
      </w:r>
      <w:r w:rsidR="00C45038" w:rsidRPr="002926E9">
        <w:rPr>
          <w:rFonts w:ascii="Times New Roman" w:hAnsi="Times New Roman" w:cs="Times New Roman"/>
          <w:b/>
          <w:sz w:val="24"/>
          <w:szCs w:val="24"/>
        </w:rPr>
        <w:fldChar w:fldCharType="end"/>
      </w:r>
      <w:r w:rsidR="00C45038" w:rsidRPr="002926E9">
        <w:rPr>
          <w:rFonts w:ascii="Times New Roman" w:hAnsi="Times New Roman" w:cs="Times New Roman"/>
          <w:b/>
          <w:sz w:val="24"/>
          <w:szCs w:val="24"/>
        </w:rPr>
        <w:noBreakHyphen/>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SEQ </w:instrText>
      </w:r>
      <w:r w:rsidR="00C45038" w:rsidRPr="002926E9">
        <w:rPr>
          <w:rFonts w:ascii="Times New Roman" w:hAnsi="Times New Roman" w:cs="Times New Roman"/>
          <w:b/>
          <w:sz w:val="24"/>
          <w:szCs w:val="24"/>
        </w:rPr>
        <w:instrText>表</w:instrText>
      </w:r>
      <w:r w:rsidR="00C45038" w:rsidRPr="002926E9">
        <w:rPr>
          <w:rFonts w:ascii="Times New Roman" w:hAnsi="Times New Roman" w:cs="Times New Roman"/>
          <w:b/>
          <w:sz w:val="24"/>
          <w:szCs w:val="24"/>
        </w:rPr>
        <w:instrText xml:space="preserve"> \* ARABIC \s 2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2</w:t>
      </w:r>
      <w:r w:rsidR="00C45038" w:rsidRPr="002926E9">
        <w:rPr>
          <w:rFonts w:ascii="Times New Roman" w:hAnsi="Times New Roman" w:cs="Times New Roman"/>
          <w:b/>
          <w:sz w:val="24"/>
          <w:szCs w:val="24"/>
        </w:rPr>
        <w:fldChar w:fldCharType="end"/>
      </w:r>
      <w:bookmarkEnd w:id="123"/>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二期工程项目用水一览表</w:t>
      </w:r>
    </w:p>
    <w:tbl>
      <w:tblPr>
        <w:tblStyle w:val="210"/>
        <w:tblW w:w="4647" w:type="pct"/>
        <w:tblLook w:val="04A0" w:firstRow="1" w:lastRow="0" w:firstColumn="1" w:lastColumn="0" w:noHBand="0" w:noVBand="1"/>
      </w:tblPr>
      <w:tblGrid>
        <w:gridCol w:w="1056"/>
        <w:gridCol w:w="1476"/>
        <w:gridCol w:w="1261"/>
        <w:gridCol w:w="1266"/>
        <w:gridCol w:w="1056"/>
        <w:gridCol w:w="1288"/>
        <w:gridCol w:w="2316"/>
        <w:gridCol w:w="931"/>
        <w:gridCol w:w="1896"/>
        <w:gridCol w:w="846"/>
        <w:gridCol w:w="1041"/>
        <w:gridCol w:w="1063"/>
        <w:gridCol w:w="1077"/>
        <w:gridCol w:w="937"/>
        <w:gridCol w:w="645"/>
        <w:gridCol w:w="1298"/>
      </w:tblGrid>
      <w:tr w:rsidR="004B5E57" w:rsidRPr="002926E9" w14:paraId="0E5F3E6C" w14:textId="77777777" w:rsidTr="004B5E57">
        <w:trPr>
          <w:trHeight w:val="397"/>
        </w:trPr>
        <w:tc>
          <w:tcPr>
            <w:tcW w:w="271" w:type="pct"/>
            <w:vMerge w:val="restart"/>
            <w:noWrap/>
            <w:hideMark/>
          </w:tcPr>
          <w:p w14:paraId="4CD3747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用水点</w:t>
            </w:r>
          </w:p>
        </w:tc>
        <w:tc>
          <w:tcPr>
            <w:tcW w:w="380" w:type="pct"/>
            <w:vMerge w:val="restart"/>
            <w:noWrap/>
            <w:hideMark/>
          </w:tcPr>
          <w:p w14:paraId="6727FD7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水量分配</w:t>
            </w:r>
          </w:p>
        </w:tc>
        <w:tc>
          <w:tcPr>
            <w:tcW w:w="323" w:type="pct"/>
            <w:vMerge w:val="restart"/>
            <w:noWrap/>
            <w:hideMark/>
          </w:tcPr>
          <w:p w14:paraId="0434220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总用水量</w:t>
            </w:r>
          </w:p>
        </w:tc>
        <w:tc>
          <w:tcPr>
            <w:tcW w:w="325" w:type="pct"/>
            <w:vMerge w:val="restart"/>
            <w:noWrap/>
            <w:hideMark/>
          </w:tcPr>
          <w:p w14:paraId="5F09AE1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新鲜用水量</w:t>
            </w:r>
          </w:p>
        </w:tc>
        <w:tc>
          <w:tcPr>
            <w:tcW w:w="271" w:type="pct"/>
            <w:vMerge w:val="restart"/>
            <w:noWrap/>
            <w:hideMark/>
          </w:tcPr>
          <w:p w14:paraId="1169BDB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回用水量</w:t>
            </w:r>
          </w:p>
        </w:tc>
        <w:tc>
          <w:tcPr>
            <w:tcW w:w="333" w:type="pct"/>
            <w:vMerge w:val="restart"/>
            <w:noWrap/>
            <w:hideMark/>
          </w:tcPr>
          <w:p w14:paraId="20A0093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循环水量</w:t>
            </w:r>
          </w:p>
        </w:tc>
        <w:tc>
          <w:tcPr>
            <w:tcW w:w="826" w:type="pct"/>
            <w:gridSpan w:val="2"/>
            <w:noWrap/>
            <w:hideMark/>
          </w:tcPr>
          <w:p w14:paraId="368F81B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705" w:type="pct"/>
            <w:gridSpan w:val="2"/>
            <w:noWrap/>
            <w:hideMark/>
          </w:tcPr>
          <w:p w14:paraId="3A701C6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注射用水</w:t>
            </w:r>
          </w:p>
        </w:tc>
        <w:tc>
          <w:tcPr>
            <w:tcW w:w="268" w:type="pct"/>
            <w:vMerge w:val="restart"/>
            <w:noWrap/>
            <w:hideMark/>
          </w:tcPr>
          <w:p w14:paraId="79FF5E5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损耗量</w:t>
            </w:r>
          </w:p>
        </w:tc>
        <w:tc>
          <w:tcPr>
            <w:tcW w:w="276" w:type="pct"/>
            <w:vMerge w:val="restart"/>
            <w:noWrap/>
            <w:hideMark/>
          </w:tcPr>
          <w:p w14:paraId="54D3C45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p>
        </w:tc>
        <w:tc>
          <w:tcPr>
            <w:tcW w:w="520" w:type="pct"/>
            <w:gridSpan w:val="2"/>
            <w:noWrap/>
            <w:hideMark/>
          </w:tcPr>
          <w:p w14:paraId="5B1F299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回用量</w:t>
            </w:r>
          </w:p>
        </w:tc>
        <w:tc>
          <w:tcPr>
            <w:tcW w:w="502" w:type="pct"/>
            <w:gridSpan w:val="2"/>
            <w:noWrap/>
            <w:hideMark/>
          </w:tcPr>
          <w:p w14:paraId="558C9C9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排放量</w:t>
            </w:r>
          </w:p>
        </w:tc>
      </w:tr>
      <w:tr w:rsidR="004B5E57" w:rsidRPr="002926E9" w14:paraId="33EB89CB" w14:textId="77777777" w:rsidTr="004B5E57">
        <w:trPr>
          <w:trHeight w:val="397"/>
        </w:trPr>
        <w:tc>
          <w:tcPr>
            <w:tcW w:w="271" w:type="pct"/>
            <w:vMerge/>
            <w:hideMark/>
          </w:tcPr>
          <w:p w14:paraId="18081394"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08E3D894"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27F86801"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7FBAB7B7" w14:textId="77777777" w:rsidR="004B5E57" w:rsidRPr="002926E9" w:rsidRDefault="004B5E57" w:rsidP="004B5E57">
            <w:pPr>
              <w:widowControl/>
              <w:jc w:val="center"/>
              <w:rPr>
                <w:rFonts w:ascii="Times New Roman" w:hAnsi="Times New Roman" w:cs="Times New Roman"/>
                <w:sz w:val="21"/>
                <w:szCs w:val="21"/>
              </w:rPr>
            </w:pPr>
          </w:p>
        </w:tc>
        <w:tc>
          <w:tcPr>
            <w:tcW w:w="271" w:type="pct"/>
            <w:vMerge/>
            <w:hideMark/>
          </w:tcPr>
          <w:p w14:paraId="3926E104" w14:textId="77777777" w:rsidR="004B5E57" w:rsidRPr="002926E9" w:rsidRDefault="004B5E57" w:rsidP="004B5E57">
            <w:pPr>
              <w:widowControl/>
              <w:jc w:val="center"/>
              <w:rPr>
                <w:rFonts w:ascii="Times New Roman" w:hAnsi="Times New Roman" w:cs="Times New Roman"/>
                <w:sz w:val="21"/>
                <w:szCs w:val="21"/>
              </w:rPr>
            </w:pPr>
          </w:p>
        </w:tc>
        <w:tc>
          <w:tcPr>
            <w:tcW w:w="333" w:type="pct"/>
            <w:vMerge/>
            <w:hideMark/>
          </w:tcPr>
          <w:p w14:paraId="239321E8" w14:textId="77777777" w:rsidR="004B5E57" w:rsidRPr="002926E9" w:rsidRDefault="004B5E57" w:rsidP="004B5E57">
            <w:pPr>
              <w:widowControl/>
              <w:jc w:val="center"/>
              <w:rPr>
                <w:rFonts w:ascii="Times New Roman" w:hAnsi="Times New Roman" w:cs="Times New Roman"/>
                <w:sz w:val="21"/>
                <w:szCs w:val="21"/>
              </w:rPr>
            </w:pPr>
          </w:p>
        </w:tc>
        <w:tc>
          <w:tcPr>
            <w:tcW w:w="595" w:type="pct"/>
            <w:noWrap/>
            <w:hideMark/>
          </w:tcPr>
          <w:p w14:paraId="5E8897B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用水点</w:t>
            </w:r>
          </w:p>
        </w:tc>
        <w:tc>
          <w:tcPr>
            <w:tcW w:w="231" w:type="pct"/>
            <w:noWrap/>
            <w:hideMark/>
          </w:tcPr>
          <w:p w14:paraId="39326BC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用水量</w:t>
            </w:r>
          </w:p>
        </w:tc>
        <w:tc>
          <w:tcPr>
            <w:tcW w:w="487" w:type="pct"/>
            <w:noWrap/>
            <w:hideMark/>
          </w:tcPr>
          <w:p w14:paraId="5E5C9E22"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用水点</w:t>
            </w:r>
          </w:p>
        </w:tc>
        <w:tc>
          <w:tcPr>
            <w:tcW w:w="218" w:type="pct"/>
            <w:noWrap/>
            <w:hideMark/>
          </w:tcPr>
          <w:p w14:paraId="222B6215"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用水量</w:t>
            </w:r>
          </w:p>
        </w:tc>
        <w:tc>
          <w:tcPr>
            <w:tcW w:w="268" w:type="pct"/>
            <w:vMerge/>
            <w:hideMark/>
          </w:tcPr>
          <w:p w14:paraId="755E9066" w14:textId="77777777" w:rsidR="004B5E57" w:rsidRPr="002926E9" w:rsidRDefault="004B5E57" w:rsidP="004B5E57">
            <w:pPr>
              <w:widowControl/>
              <w:jc w:val="center"/>
              <w:rPr>
                <w:rFonts w:ascii="Times New Roman" w:hAnsi="Times New Roman" w:cs="Times New Roman"/>
                <w:sz w:val="21"/>
                <w:szCs w:val="21"/>
              </w:rPr>
            </w:pPr>
          </w:p>
        </w:tc>
        <w:tc>
          <w:tcPr>
            <w:tcW w:w="276" w:type="pct"/>
            <w:vMerge/>
            <w:hideMark/>
          </w:tcPr>
          <w:p w14:paraId="47D691EA" w14:textId="77777777" w:rsidR="004B5E57" w:rsidRPr="002926E9" w:rsidRDefault="004B5E57" w:rsidP="004B5E57">
            <w:pPr>
              <w:widowControl/>
              <w:jc w:val="center"/>
              <w:rPr>
                <w:rFonts w:ascii="Times New Roman" w:hAnsi="Times New Roman" w:cs="Times New Roman"/>
                <w:sz w:val="21"/>
                <w:szCs w:val="21"/>
              </w:rPr>
            </w:pPr>
          </w:p>
        </w:tc>
        <w:tc>
          <w:tcPr>
            <w:tcW w:w="278" w:type="pct"/>
            <w:noWrap/>
            <w:hideMark/>
          </w:tcPr>
          <w:p w14:paraId="0DA8976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近期</w:t>
            </w:r>
          </w:p>
        </w:tc>
        <w:tc>
          <w:tcPr>
            <w:tcW w:w="242" w:type="pct"/>
            <w:noWrap/>
            <w:hideMark/>
          </w:tcPr>
          <w:p w14:paraId="17C4F24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远期</w:t>
            </w:r>
          </w:p>
        </w:tc>
        <w:tc>
          <w:tcPr>
            <w:tcW w:w="167" w:type="pct"/>
            <w:noWrap/>
            <w:hideMark/>
          </w:tcPr>
          <w:p w14:paraId="798F7FE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近期</w:t>
            </w:r>
          </w:p>
        </w:tc>
        <w:tc>
          <w:tcPr>
            <w:tcW w:w="335" w:type="pct"/>
            <w:noWrap/>
            <w:hideMark/>
          </w:tcPr>
          <w:p w14:paraId="112AD9A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远期</w:t>
            </w:r>
          </w:p>
        </w:tc>
      </w:tr>
      <w:tr w:rsidR="004B5E57" w:rsidRPr="002926E9" w14:paraId="0DD9DC98" w14:textId="77777777" w:rsidTr="004B5E57">
        <w:trPr>
          <w:trHeight w:val="397"/>
        </w:trPr>
        <w:tc>
          <w:tcPr>
            <w:tcW w:w="271" w:type="pct"/>
            <w:vMerge w:val="restart"/>
            <w:noWrap/>
            <w:hideMark/>
          </w:tcPr>
          <w:p w14:paraId="46777F4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中试车间</w:t>
            </w:r>
          </w:p>
        </w:tc>
        <w:tc>
          <w:tcPr>
            <w:tcW w:w="380" w:type="pct"/>
            <w:vMerge w:val="restart"/>
            <w:noWrap/>
            <w:hideMark/>
          </w:tcPr>
          <w:p w14:paraId="715B2C25"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23" w:type="pct"/>
            <w:vMerge w:val="restart"/>
            <w:noWrap/>
            <w:hideMark/>
          </w:tcPr>
          <w:p w14:paraId="51B987B8" w14:textId="511CD34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1924.99</w:t>
            </w:r>
          </w:p>
        </w:tc>
        <w:tc>
          <w:tcPr>
            <w:tcW w:w="325" w:type="pct"/>
            <w:vMerge w:val="restart"/>
            <w:noWrap/>
            <w:hideMark/>
          </w:tcPr>
          <w:p w14:paraId="5598767C" w14:textId="59E36B6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1443.74</w:t>
            </w:r>
          </w:p>
        </w:tc>
        <w:tc>
          <w:tcPr>
            <w:tcW w:w="271" w:type="pct"/>
            <w:noWrap/>
            <w:hideMark/>
          </w:tcPr>
          <w:p w14:paraId="5506485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6D111A0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442046C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工作服清洗用水</w:t>
            </w:r>
          </w:p>
        </w:tc>
        <w:tc>
          <w:tcPr>
            <w:tcW w:w="231" w:type="pct"/>
            <w:noWrap/>
            <w:hideMark/>
          </w:tcPr>
          <w:p w14:paraId="2547F7AB" w14:textId="049BD88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177.19</w:t>
            </w:r>
          </w:p>
        </w:tc>
        <w:tc>
          <w:tcPr>
            <w:tcW w:w="487" w:type="pct"/>
            <w:noWrap/>
            <w:hideMark/>
          </w:tcPr>
          <w:p w14:paraId="54F5178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5993E5D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19E630FF" w14:textId="69CEC74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35.44</w:t>
            </w:r>
          </w:p>
        </w:tc>
        <w:tc>
          <w:tcPr>
            <w:tcW w:w="276" w:type="pct"/>
            <w:noWrap/>
            <w:hideMark/>
          </w:tcPr>
          <w:p w14:paraId="2EF254B8" w14:textId="3CBEC70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141.75</w:t>
            </w:r>
          </w:p>
        </w:tc>
        <w:tc>
          <w:tcPr>
            <w:tcW w:w="278" w:type="pct"/>
            <w:noWrap/>
            <w:hideMark/>
          </w:tcPr>
          <w:p w14:paraId="21A8E585" w14:textId="7DE63D2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141.75</w:t>
            </w:r>
          </w:p>
        </w:tc>
        <w:tc>
          <w:tcPr>
            <w:tcW w:w="242" w:type="pct"/>
            <w:noWrap/>
            <w:hideMark/>
          </w:tcPr>
          <w:p w14:paraId="6779EE83" w14:textId="33E4CA3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4BC01791" w14:textId="53A79738"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2354F8CF" w14:textId="73D6D23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141.75</w:t>
            </w:r>
          </w:p>
        </w:tc>
      </w:tr>
      <w:tr w:rsidR="004B5E57" w:rsidRPr="002926E9" w14:paraId="2251895F" w14:textId="77777777" w:rsidTr="004B5E57">
        <w:trPr>
          <w:trHeight w:val="397"/>
        </w:trPr>
        <w:tc>
          <w:tcPr>
            <w:tcW w:w="271" w:type="pct"/>
            <w:vMerge/>
            <w:hideMark/>
          </w:tcPr>
          <w:p w14:paraId="14B7E253"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6D724737"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54230A9B"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5F5ABF70"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376F117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3AFCE92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1389537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中试车间地面清洗用水</w:t>
            </w:r>
          </w:p>
        </w:tc>
        <w:tc>
          <w:tcPr>
            <w:tcW w:w="231" w:type="pct"/>
            <w:noWrap/>
            <w:hideMark/>
          </w:tcPr>
          <w:p w14:paraId="16549F7B" w14:textId="134B8C8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298.53</w:t>
            </w:r>
          </w:p>
        </w:tc>
        <w:tc>
          <w:tcPr>
            <w:tcW w:w="487" w:type="pct"/>
            <w:noWrap/>
            <w:hideMark/>
          </w:tcPr>
          <w:p w14:paraId="4776E695"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3778C51C"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2F2E9AFD" w14:textId="0946E7E1"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29FCB141" w14:textId="41B50A4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298.53</w:t>
            </w:r>
          </w:p>
        </w:tc>
        <w:tc>
          <w:tcPr>
            <w:tcW w:w="278" w:type="pct"/>
            <w:noWrap/>
            <w:hideMark/>
          </w:tcPr>
          <w:p w14:paraId="5E28E02E" w14:textId="5959322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298.53</w:t>
            </w:r>
          </w:p>
        </w:tc>
        <w:tc>
          <w:tcPr>
            <w:tcW w:w="242" w:type="pct"/>
            <w:noWrap/>
            <w:hideMark/>
          </w:tcPr>
          <w:p w14:paraId="612D2F2F" w14:textId="6B2EE55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1D77FC30" w14:textId="7852DC8F"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1F12764F" w14:textId="4C5E50B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298.53</w:t>
            </w:r>
          </w:p>
        </w:tc>
      </w:tr>
      <w:tr w:rsidR="004B5E57" w:rsidRPr="002926E9" w14:paraId="05994D54" w14:textId="77777777" w:rsidTr="004B5E57">
        <w:trPr>
          <w:trHeight w:val="397"/>
        </w:trPr>
        <w:tc>
          <w:tcPr>
            <w:tcW w:w="271" w:type="pct"/>
            <w:vMerge/>
            <w:hideMark/>
          </w:tcPr>
          <w:p w14:paraId="5014CEC5"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494D364E"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322926E7"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6FC63A37"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22B4491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7963D90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val="restart"/>
            <w:noWrap/>
            <w:hideMark/>
          </w:tcPr>
          <w:p w14:paraId="0689E92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制备注射用水</w:t>
            </w:r>
          </w:p>
        </w:tc>
        <w:tc>
          <w:tcPr>
            <w:tcW w:w="231" w:type="pct"/>
            <w:vMerge w:val="restart"/>
            <w:noWrap/>
            <w:hideMark/>
          </w:tcPr>
          <w:p w14:paraId="73C2C167" w14:textId="594AC7F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699.38</w:t>
            </w:r>
          </w:p>
        </w:tc>
        <w:tc>
          <w:tcPr>
            <w:tcW w:w="487" w:type="pct"/>
            <w:noWrap/>
            <w:hideMark/>
          </w:tcPr>
          <w:p w14:paraId="118281C2"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配制培养基用水</w:t>
            </w:r>
          </w:p>
        </w:tc>
        <w:tc>
          <w:tcPr>
            <w:tcW w:w="218" w:type="pct"/>
            <w:noWrap/>
            <w:hideMark/>
          </w:tcPr>
          <w:p w14:paraId="56B8B456" w14:textId="24E5CF2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177.19</w:t>
            </w:r>
          </w:p>
        </w:tc>
        <w:tc>
          <w:tcPr>
            <w:tcW w:w="268" w:type="pct"/>
            <w:noWrap/>
            <w:hideMark/>
          </w:tcPr>
          <w:p w14:paraId="06EB1E50" w14:textId="1F49F50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17.72</w:t>
            </w:r>
          </w:p>
        </w:tc>
        <w:tc>
          <w:tcPr>
            <w:tcW w:w="276" w:type="pct"/>
            <w:noWrap/>
            <w:hideMark/>
          </w:tcPr>
          <w:p w14:paraId="04F69917" w14:textId="7348B9F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159.47</w:t>
            </w:r>
          </w:p>
        </w:tc>
        <w:tc>
          <w:tcPr>
            <w:tcW w:w="278" w:type="pct"/>
            <w:noWrap/>
            <w:hideMark/>
          </w:tcPr>
          <w:p w14:paraId="035BB969" w14:textId="4812548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159.47</w:t>
            </w:r>
          </w:p>
        </w:tc>
        <w:tc>
          <w:tcPr>
            <w:tcW w:w="242" w:type="pct"/>
            <w:noWrap/>
            <w:hideMark/>
          </w:tcPr>
          <w:p w14:paraId="70E4B181" w14:textId="0121256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107AA331" w14:textId="716D9E8B"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4BD3560F" w14:textId="0DB0902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159.47</w:t>
            </w:r>
          </w:p>
        </w:tc>
      </w:tr>
      <w:tr w:rsidR="004B5E57" w:rsidRPr="002926E9" w14:paraId="762D5C88" w14:textId="77777777" w:rsidTr="004B5E57">
        <w:trPr>
          <w:trHeight w:val="397"/>
        </w:trPr>
        <w:tc>
          <w:tcPr>
            <w:tcW w:w="271" w:type="pct"/>
            <w:vMerge/>
            <w:hideMark/>
          </w:tcPr>
          <w:p w14:paraId="384CB485"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71B61513"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71537408"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29975A1B"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2E6899B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7DDF095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hideMark/>
          </w:tcPr>
          <w:p w14:paraId="7076C125" w14:textId="77777777" w:rsidR="004B5E57" w:rsidRPr="002926E9" w:rsidRDefault="004B5E57" w:rsidP="004B5E57">
            <w:pPr>
              <w:widowControl/>
              <w:jc w:val="center"/>
              <w:rPr>
                <w:rFonts w:ascii="Times New Roman" w:hAnsi="Times New Roman" w:cs="Times New Roman"/>
                <w:sz w:val="21"/>
                <w:szCs w:val="21"/>
              </w:rPr>
            </w:pPr>
          </w:p>
        </w:tc>
        <w:tc>
          <w:tcPr>
            <w:tcW w:w="231" w:type="pct"/>
            <w:vMerge/>
            <w:hideMark/>
          </w:tcPr>
          <w:p w14:paraId="16DCA799" w14:textId="77777777" w:rsidR="004B5E57" w:rsidRPr="002926E9" w:rsidRDefault="004B5E57" w:rsidP="004B5E57">
            <w:pPr>
              <w:widowControl/>
              <w:jc w:val="center"/>
              <w:rPr>
                <w:rFonts w:ascii="Times New Roman" w:hAnsi="Times New Roman" w:cs="Times New Roman"/>
                <w:sz w:val="21"/>
                <w:szCs w:val="21"/>
              </w:rPr>
            </w:pPr>
          </w:p>
        </w:tc>
        <w:tc>
          <w:tcPr>
            <w:tcW w:w="487" w:type="pct"/>
            <w:noWrap/>
            <w:hideMark/>
          </w:tcPr>
          <w:p w14:paraId="2A16558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配制缓冲液用水</w:t>
            </w:r>
          </w:p>
        </w:tc>
        <w:tc>
          <w:tcPr>
            <w:tcW w:w="218" w:type="pct"/>
            <w:noWrap/>
            <w:hideMark/>
          </w:tcPr>
          <w:p w14:paraId="35DADCD4" w14:textId="49961D5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283.50</w:t>
            </w:r>
          </w:p>
        </w:tc>
        <w:tc>
          <w:tcPr>
            <w:tcW w:w="268" w:type="pct"/>
            <w:noWrap/>
            <w:hideMark/>
          </w:tcPr>
          <w:p w14:paraId="285675E0" w14:textId="1EEFE31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28.35</w:t>
            </w:r>
          </w:p>
        </w:tc>
        <w:tc>
          <w:tcPr>
            <w:tcW w:w="276" w:type="pct"/>
            <w:noWrap/>
            <w:hideMark/>
          </w:tcPr>
          <w:p w14:paraId="17F4E972" w14:textId="73E8302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255.15</w:t>
            </w:r>
          </w:p>
        </w:tc>
        <w:tc>
          <w:tcPr>
            <w:tcW w:w="278" w:type="pct"/>
            <w:noWrap/>
            <w:hideMark/>
          </w:tcPr>
          <w:p w14:paraId="29AC7070" w14:textId="2D8BAAC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255.15</w:t>
            </w:r>
          </w:p>
        </w:tc>
        <w:tc>
          <w:tcPr>
            <w:tcW w:w="242" w:type="pct"/>
            <w:noWrap/>
            <w:hideMark/>
          </w:tcPr>
          <w:p w14:paraId="5762511A" w14:textId="6FA3CDE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71CE392B" w14:textId="7C9C378B"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0F7427F3" w14:textId="54DB030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255.15</w:t>
            </w:r>
          </w:p>
        </w:tc>
      </w:tr>
      <w:tr w:rsidR="004B5E57" w:rsidRPr="002926E9" w14:paraId="1AEA9E83" w14:textId="77777777" w:rsidTr="004B5E57">
        <w:trPr>
          <w:trHeight w:val="397"/>
        </w:trPr>
        <w:tc>
          <w:tcPr>
            <w:tcW w:w="271" w:type="pct"/>
            <w:vMerge/>
            <w:hideMark/>
          </w:tcPr>
          <w:p w14:paraId="53B55CB1"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6FB1E4A4"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169D4877"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2AF1AB76"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144BAA7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35D7F7A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hideMark/>
          </w:tcPr>
          <w:p w14:paraId="394428F1" w14:textId="77777777" w:rsidR="004B5E57" w:rsidRPr="002926E9" w:rsidRDefault="004B5E57" w:rsidP="004B5E57">
            <w:pPr>
              <w:widowControl/>
              <w:jc w:val="center"/>
              <w:rPr>
                <w:rFonts w:ascii="Times New Roman" w:hAnsi="Times New Roman" w:cs="Times New Roman"/>
                <w:sz w:val="21"/>
                <w:szCs w:val="21"/>
              </w:rPr>
            </w:pPr>
          </w:p>
        </w:tc>
        <w:tc>
          <w:tcPr>
            <w:tcW w:w="231" w:type="pct"/>
            <w:vMerge/>
            <w:hideMark/>
          </w:tcPr>
          <w:p w14:paraId="06E381A4" w14:textId="77777777" w:rsidR="004B5E57" w:rsidRPr="002926E9" w:rsidRDefault="004B5E57" w:rsidP="004B5E57">
            <w:pPr>
              <w:widowControl/>
              <w:jc w:val="center"/>
              <w:rPr>
                <w:rFonts w:ascii="Times New Roman" w:hAnsi="Times New Roman" w:cs="Times New Roman"/>
                <w:sz w:val="21"/>
                <w:szCs w:val="21"/>
              </w:rPr>
            </w:pPr>
          </w:p>
        </w:tc>
        <w:tc>
          <w:tcPr>
            <w:tcW w:w="487" w:type="pct"/>
            <w:noWrap/>
            <w:hideMark/>
          </w:tcPr>
          <w:p w14:paraId="60F12D1E" w14:textId="77777777" w:rsidR="004B5E57" w:rsidRPr="002926E9" w:rsidRDefault="004B5E57" w:rsidP="004B5E57">
            <w:pPr>
              <w:widowControl/>
              <w:jc w:val="center"/>
              <w:rPr>
                <w:rFonts w:ascii="Times New Roman" w:hAnsi="Times New Roman" w:cs="Times New Roman"/>
                <w:sz w:val="21"/>
                <w:szCs w:val="21"/>
              </w:rPr>
            </w:pPr>
            <w:proofErr w:type="gramStart"/>
            <w:r w:rsidRPr="002926E9">
              <w:rPr>
                <w:rFonts w:ascii="Times New Roman" w:hAnsi="Times New Roman" w:cs="Times New Roman"/>
                <w:sz w:val="21"/>
                <w:szCs w:val="21"/>
              </w:rPr>
              <w:t>配制瓶袋清洗</w:t>
            </w:r>
            <w:proofErr w:type="gramEnd"/>
            <w:r w:rsidRPr="002926E9">
              <w:rPr>
                <w:rFonts w:ascii="Times New Roman" w:hAnsi="Times New Roman" w:cs="Times New Roman"/>
                <w:sz w:val="21"/>
                <w:szCs w:val="21"/>
              </w:rPr>
              <w:t>用水</w:t>
            </w:r>
          </w:p>
        </w:tc>
        <w:tc>
          <w:tcPr>
            <w:tcW w:w="218" w:type="pct"/>
            <w:noWrap/>
            <w:hideMark/>
          </w:tcPr>
          <w:p w14:paraId="1F5CCF1D" w14:textId="7110644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20.25</w:t>
            </w:r>
          </w:p>
        </w:tc>
        <w:tc>
          <w:tcPr>
            <w:tcW w:w="268" w:type="pct"/>
            <w:noWrap/>
            <w:hideMark/>
          </w:tcPr>
          <w:p w14:paraId="46823EA3" w14:textId="1CE318B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2.03</w:t>
            </w:r>
          </w:p>
        </w:tc>
        <w:tc>
          <w:tcPr>
            <w:tcW w:w="276" w:type="pct"/>
            <w:noWrap/>
            <w:hideMark/>
          </w:tcPr>
          <w:p w14:paraId="0DA9C869" w14:textId="4F37C4C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18.23</w:t>
            </w:r>
          </w:p>
        </w:tc>
        <w:tc>
          <w:tcPr>
            <w:tcW w:w="278" w:type="pct"/>
            <w:noWrap/>
            <w:hideMark/>
          </w:tcPr>
          <w:p w14:paraId="457A2BC7" w14:textId="2984C4C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18.23</w:t>
            </w:r>
          </w:p>
        </w:tc>
        <w:tc>
          <w:tcPr>
            <w:tcW w:w="242" w:type="pct"/>
            <w:noWrap/>
            <w:hideMark/>
          </w:tcPr>
          <w:p w14:paraId="7AEE3DA4" w14:textId="7A201F8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20BFC04E" w14:textId="52D8B43D"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77413066" w14:textId="1517D24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18.23</w:t>
            </w:r>
          </w:p>
        </w:tc>
      </w:tr>
      <w:tr w:rsidR="004B5E57" w:rsidRPr="002926E9" w14:paraId="38235642" w14:textId="77777777" w:rsidTr="004B5E57">
        <w:trPr>
          <w:trHeight w:val="397"/>
        </w:trPr>
        <w:tc>
          <w:tcPr>
            <w:tcW w:w="271" w:type="pct"/>
            <w:vMerge/>
            <w:hideMark/>
          </w:tcPr>
          <w:p w14:paraId="7CF7D077"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4A056548"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4C0B6554"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6C3B301D"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35B1B84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7DF668D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hideMark/>
          </w:tcPr>
          <w:p w14:paraId="71219231" w14:textId="77777777" w:rsidR="004B5E57" w:rsidRPr="002926E9" w:rsidRDefault="004B5E57" w:rsidP="004B5E57">
            <w:pPr>
              <w:widowControl/>
              <w:jc w:val="center"/>
              <w:rPr>
                <w:rFonts w:ascii="Times New Roman" w:hAnsi="Times New Roman" w:cs="Times New Roman"/>
                <w:sz w:val="21"/>
                <w:szCs w:val="21"/>
              </w:rPr>
            </w:pPr>
          </w:p>
        </w:tc>
        <w:tc>
          <w:tcPr>
            <w:tcW w:w="231" w:type="pct"/>
            <w:vMerge/>
            <w:hideMark/>
          </w:tcPr>
          <w:p w14:paraId="2FF24CBA" w14:textId="77777777" w:rsidR="004B5E57" w:rsidRPr="002926E9" w:rsidRDefault="004B5E57" w:rsidP="004B5E57">
            <w:pPr>
              <w:widowControl/>
              <w:jc w:val="center"/>
              <w:rPr>
                <w:rFonts w:ascii="Times New Roman" w:hAnsi="Times New Roman" w:cs="Times New Roman"/>
                <w:sz w:val="21"/>
                <w:szCs w:val="21"/>
              </w:rPr>
            </w:pPr>
          </w:p>
        </w:tc>
        <w:tc>
          <w:tcPr>
            <w:tcW w:w="487" w:type="pct"/>
            <w:noWrap/>
            <w:hideMark/>
          </w:tcPr>
          <w:p w14:paraId="7D7636D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过滤膜包润洗用水</w:t>
            </w:r>
          </w:p>
        </w:tc>
        <w:tc>
          <w:tcPr>
            <w:tcW w:w="218" w:type="pct"/>
            <w:noWrap/>
            <w:hideMark/>
          </w:tcPr>
          <w:p w14:paraId="3B22A395" w14:textId="4DE9E6C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63.79</w:t>
            </w:r>
          </w:p>
        </w:tc>
        <w:tc>
          <w:tcPr>
            <w:tcW w:w="268" w:type="pct"/>
            <w:noWrap/>
            <w:hideMark/>
          </w:tcPr>
          <w:p w14:paraId="3AEA5E13" w14:textId="214707A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6.38</w:t>
            </w:r>
          </w:p>
        </w:tc>
        <w:tc>
          <w:tcPr>
            <w:tcW w:w="276" w:type="pct"/>
            <w:noWrap/>
            <w:hideMark/>
          </w:tcPr>
          <w:p w14:paraId="4C27DBAA" w14:textId="3CFC933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57.41</w:t>
            </w:r>
          </w:p>
        </w:tc>
        <w:tc>
          <w:tcPr>
            <w:tcW w:w="278" w:type="pct"/>
            <w:noWrap/>
            <w:hideMark/>
          </w:tcPr>
          <w:p w14:paraId="3022DDA7" w14:textId="40A7814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57.41</w:t>
            </w:r>
          </w:p>
        </w:tc>
        <w:tc>
          <w:tcPr>
            <w:tcW w:w="242" w:type="pct"/>
            <w:noWrap/>
            <w:hideMark/>
          </w:tcPr>
          <w:p w14:paraId="449E21CA" w14:textId="3D66F51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01831F39" w14:textId="3214FF68"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1E518335" w14:textId="02DD979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57.41</w:t>
            </w:r>
          </w:p>
        </w:tc>
      </w:tr>
      <w:tr w:rsidR="004B5E57" w:rsidRPr="002926E9" w14:paraId="6158C414" w14:textId="77777777" w:rsidTr="004B5E57">
        <w:trPr>
          <w:trHeight w:val="397"/>
        </w:trPr>
        <w:tc>
          <w:tcPr>
            <w:tcW w:w="271" w:type="pct"/>
            <w:vMerge/>
            <w:hideMark/>
          </w:tcPr>
          <w:p w14:paraId="23342B1B"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23667451"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2C89022C"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1F25150C"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6CA536A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192DFDC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hideMark/>
          </w:tcPr>
          <w:p w14:paraId="146DB128" w14:textId="77777777" w:rsidR="004B5E57" w:rsidRPr="002926E9" w:rsidRDefault="004B5E57" w:rsidP="004B5E57">
            <w:pPr>
              <w:widowControl/>
              <w:jc w:val="center"/>
              <w:rPr>
                <w:rFonts w:ascii="Times New Roman" w:hAnsi="Times New Roman" w:cs="Times New Roman"/>
                <w:sz w:val="21"/>
                <w:szCs w:val="21"/>
              </w:rPr>
            </w:pPr>
          </w:p>
        </w:tc>
        <w:tc>
          <w:tcPr>
            <w:tcW w:w="231" w:type="pct"/>
            <w:vMerge/>
            <w:hideMark/>
          </w:tcPr>
          <w:p w14:paraId="4F321AA8" w14:textId="77777777" w:rsidR="004B5E57" w:rsidRPr="002926E9" w:rsidRDefault="004B5E57" w:rsidP="004B5E57">
            <w:pPr>
              <w:widowControl/>
              <w:jc w:val="center"/>
              <w:rPr>
                <w:rFonts w:ascii="Times New Roman" w:hAnsi="Times New Roman" w:cs="Times New Roman"/>
                <w:sz w:val="21"/>
                <w:szCs w:val="21"/>
              </w:rPr>
            </w:pPr>
          </w:p>
        </w:tc>
        <w:tc>
          <w:tcPr>
            <w:tcW w:w="487" w:type="pct"/>
            <w:noWrap/>
            <w:hideMark/>
          </w:tcPr>
          <w:p w14:paraId="503571A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设备清洗用水</w:t>
            </w:r>
          </w:p>
        </w:tc>
        <w:tc>
          <w:tcPr>
            <w:tcW w:w="218" w:type="pct"/>
            <w:noWrap/>
            <w:hideMark/>
          </w:tcPr>
          <w:p w14:paraId="2D56E11A" w14:textId="0A0E4D5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40.50</w:t>
            </w:r>
          </w:p>
        </w:tc>
        <w:tc>
          <w:tcPr>
            <w:tcW w:w="268" w:type="pct"/>
            <w:noWrap/>
            <w:hideMark/>
          </w:tcPr>
          <w:p w14:paraId="79066175" w14:textId="61B993E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4.05</w:t>
            </w:r>
          </w:p>
        </w:tc>
        <w:tc>
          <w:tcPr>
            <w:tcW w:w="276" w:type="pct"/>
            <w:noWrap/>
            <w:hideMark/>
          </w:tcPr>
          <w:p w14:paraId="04D5BC7E" w14:textId="276C674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36.45</w:t>
            </w:r>
          </w:p>
        </w:tc>
        <w:tc>
          <w:tcPr>
            <w:tcW w:w="278" w:type="pct"/>
            <w:noWrap/>
            <w:hideMark/>
          </w:tcPr>
          <w:p w14:paraId="16ACF256" w14:textId="04C2828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36.45</w:t>
            </w:r>
          </w:p>
        </w:tc>
        <w:tc>
          <w:tcPr>
            <w:tcW w:w="242" w:type="pct"/>
            <w:noWrap/>
            <w:hideMark/>
          </w:tcPr>
          <w:p w14:paraId="03D98871" w14:textId="31D4FB8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4B53F732" w14:textId="43E7574B"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6F3F1014" w14:textId="79F1526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36.45</w:t>
            </w:r>
          </w:p>
        </w:tc>
      </w:tr>
      <w:tr w:rsidR="004B5E57" w:rsidRPr="002926E9" w14:paraId="023AA40D" w14:textId="77777777" w:rsidTr="004B5E57">
        <w:trPr>
          <w:trHeight w:val="397"/>
        </w:trPr>
        <w:tc>
          <w:tcPr>
            <w:tcW w:w="271" w:type="pct"/>
            <w:vMerge/>
            <w:hideMark/>
          </w:tcPr>
          <w:p w14:paraId="7E770A94"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37DDD404"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541B67DB"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3A6C248F"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61C3604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1F519E4C"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hideMark/>
          </w:tcPr>
          <w:p w14:paraId="193291EB" w14:textId="77777777" w:rsidR="004B5E57" w:rsidRPr="002926E9" w:rsidRDefault="004B5E57" w:rsidP="004B5E57">
            <w:pPr>
              <w:widowControl/>
              <w:jc w:val="center"/>
              <w:rPr>
                <w:rFonts w:ascii="Times New Roman" w:hAnsi="Times New Roman" w:cs="Times New Roman"/>
                <w:sz w:val="21"/>
                <w:szCs w:val="21"/>
              </w:rPr>
            </w:pPr>
          </w:p>
        </w:tc>
        <w:tc>
          <w:tcPr>
            <w:tcW w:w="231" w:type="pct"/>
            <w:vMerge/>
            <w:hideMark/>
          </w:tcPr>
          <w:p w14:paraId="4414A2B6" w14:textId="77777777" w:rsidR="004B5E57" w:rsidRPr="002926E9" w:rsidRDefault="004B5E57" w:rsidP="004B5E57">
            <w:pPr>
              <w:widowControl/>
              <w:jc w:val="center"/>
              <w:rPr>
                <w:rFonts w:ascii="Times New Roman" w:hAnsi="Times New Roman" w:cs="Times New Roman"/>
                <w:sz w:val="21"/>
                <w:szCs w:val="21"/>
              </w:rPr>
            </w:pPr>
          </w:p>
        </w:tc>
        <w:tc>
          <w:tcPr>
            <w:tcW w:w="487" w:type="pct"/>
            <w:noWrap/>
            <w:hideMark/>
          </w:tcPr>
          <w:p w14:paraId="66B2FEC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过滤层析纯化用水</w:t>
            </w:r>
          </w:p>
        </w:tc>
        <w:tc>
          <w:tcPr>
            <w:tcW w:w="218" w:type="pct"/>
            <w:noWrap/>
            <w:hideMark/>
          </w:tcPr>
          <w:p w14:paraId="7BE3F565" w14:textId="39F2BD0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42.19</w:t>
            </w:r>
          </w:p>
        </w:tc>
        <w:tc>
          <w:tcPr>
            <w:tcW w:w="268" w:type="pct"/>
            <w:noWrap/>
            <w:hideMark/>
          </w:tcPr>
          <w:p w14:paraId="734A283D" w14:textId="304A118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4.22</w:t>
            </w:r>
          </w:p>
        </w:tc>
        <w:tc>
          <w:tcPr>
            <w:tcW w:w="276" w:type="pct"/>
            <w:noWrap/>
            <w:hideMark/>
          </w:tcPr>
          <w:p w14:paraId="7EF6926F" w14:textId="248E4D8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37.97</w:t>
            </w:r>
          </w:p>
        </w:tc>
        <w:tc>
          <w:tcPr>
            <w:tcW w:w="278" w:type="pct"/>
            <w:noWrap/>
            <w:hideMark/>
          </w:tcPr>
          <w:p w14:paraId="545CAA47" w14:textId="0241928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37.97</w:t>
            </w:r>
          </w:p>
        </w:tc>
        <w:tc>
          <w:tcPr>
            <w:tcW w:w="242" w:type="pct"/>
            <w:noWrap/>
            <w:hideMark/>
          </w:tcPr>
          <w:p w14:paraId="01FD4CAC" w14:textId="52C215C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6D732505" w14:textId="0477DB38"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7560160B" w14:textId="0B33AEE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37.97</w:t>
            </w:r>
          </w:p>
        </w:tc>
      </w:tr>
      <w:tr w:rsidR="004B5E57" w:rsidRPr="002926E9" w14:paraId="3D787663" w14:textId="77777777" w:rsidTr="004B5E57">
        <w:trPr>
          <w:trHeight w:val="397"/>
        </w:trPr>
        <w:tc>
          <w:tcPr>
            <w:tcW w:w="271" w:type="pct"/>
            <w:vMerge/>
            <w:hideMark/>
          </w:tcPr>
          <w:p w14:paraId="059C2C03"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53512915"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6BA1FB18"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402ABA36"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4236721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3DC30F2E"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hideMark/>
          </w:tcPr>
          <w:p w14:paraId="7F2A2E1A" w14:textId="77777777" w:rsidR="004B5E57" w:rsidRPr="002926E9" w:rsidRDefault="004B5E57" w:rsidP="004B5E57">
            <w:pPr>
              <w:widowControl/>
              <w:jc w:val="center"/>
              <w:rPr>
                <w:rFonts w:ascii="Times New Roman" w:hAnsi="Times New Roman" w:cs="Times New Roman"/>
                <w:sz w:val="21"/>
                <w:szCs w:val="21"/>
              </w:rPr>
            </w:pPr>
          </w:p>
        </w:tc>
        <w:tc>
          <w:tcPr>
            <w:tcW w:w="231" w:type="pct"/>
            <w:vMerge/>
            <w:hideMark/>
          </w:tcPr>
          <w:p w14:paraId="103785D9" w14:textId="77777777" w:rsidR="004B5E57" w:rsidRPr="002926E9" w:rsidRDefault="004B5E57" w:rsidP="004B5E57">
            <w:pPr>
              <w:widowControl/>
              <w:jc w:val="center"/>
              <w:rPr>
                <w:rFonts w:ascii="Times New Roman" w:hAnsi="Times New Roman" w:cs="Times New Roman"/>
                <w:sz w:val="21"/>
                <w:szCs w:val="21"/>
              </w:rPr>
            </w:pPr>
          </w:p>
        </w:tc>
        <w:tc>
          <w:tcPr>
            <w:tcW w:w="487" w:type="pct"/>
            <w:noWrap/>
            <w:hideMark/>
          </w:tcPr>
          <w:p w14:paraId="3D16869C"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进入产品用水</w:t>
            </w:r>
          </w:p>
        </w:tc>
        <w:tc>
          <w:tcPr>
            <w:tcW w:w="218" w:type="pct"/>
            <w:noWrap/>
            <w:hideMark/>
          </w:tcPr>
          <w:p w14:paraId="2436F207" w14:textId="58CA1DA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2.03</w:t>
            </w:r>
          </w:p>
        </w:tc>
        <w:tc>
          <w:tcPr>
            <w:tcW w:w="268" w:type="pct"/>
            <w:noWrap/>
            <w:hideMark/>
          </w:tcPr>
          <w:p w14:paraId="6AEFCAD6" w14:textId="5CDF5C1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2.03</w:t>
            </w:r>
          </w:p>
        </w:tc>
        <w:tc>
          <w:tcPr>
            <w:tcW w:w="276" w:type="pct"/>
            <w:noWrap/>
            <w:hideMark/>
          </w:tcPr>
          <w:p w14:paraId="0C455AD9" w14:textId="037F6B3A"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8" w:type="pct"/>
            <w:noWrap/>
            <w:hideMark/>
          </w:tcPr>
          <w:p w14:paraId="5BBAE7E9" w14:textId="294703FA"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42" w:type="pct"/>
            <w:noWrap/>
            <w:hideMark/>
          </w:tcPr>
          <w:p w14:paraId="2C5FAE83" w14:textId="7ACB364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6DB69B66" w14:textId="6CFAECCC"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117480A8" w14:textId="10C99F7D"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63608AEE" w14:textId="77777777" w:rsidTr="004B5E57">
        <w:trPr>
          <w:trHeight w:val="397"/>
        </w:trPr>
        <w:tc>
          <w:tcPr>
            <w:tcW w:w="271" w:type="pct"/>
            <w:vMerge/>
            <w:hideMark/>
          </w:tcPr>
          <w:p w14:paraId="4BE71504"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7B1E2958"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4F250E94"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5BAD161C"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1A3621E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29BFDD82"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vMerge/>
            <w:hideMark/>
          </w:tcPr>
          <w:p w14:paraId="40A1935A" w14:textId="77777777" w:rsidR="004B5E57" w:rsidRPr="002926E9" w:rsidRDefault="004B5E57" w:rsidP="004B5E57">
            <w:pPr>
              <w:widowControl/>
              <w:jc w:val="center"/>
              <w:rPr>
                <w:rFonts w:ascii="Times New Roman" w:hAnsi="Times New Roman" w:cs="Times New Roman"/>
                <w:sz w:val="21"/>
                <w:szCs w:val="21"/>
              </w:rPr>
            </w:pPr>
          </w:p>
        </w:tc>
        <w:tc>
          <w:tcPr>
            <w:tcW w:w="231" w:type="pct"/>
            <w:vMerge/>
            <w:hideMark/>
          </w:tcPr>
          <w:p w14:paraId="119EB658" w14:textId="77777777" w:rsidR="004B5E57" w:rsidRPr="002926E9" w:rsidRDefault="004B5E57" w:rsidP="004B5E57">
            <w:pPr>
              <w:widowControl/>
              <w:jc w:val="center"/>
              <w:rPr>
                <w:rFonts w:ascii="Times New Roman" w:hAnsi="Times New Roman" w:cs="Times New Roman"/>
                <w:sz w:val="21"/>
                <w:szCs w:val="21"/>
              </w:rPr>
            </w:pPr>
          </w:p>
        </w:tc>
        <w:tc>
          <w:tcPr>
            <w:tcW w:w="487" w:type="pct"/>
            <w:noWrap/>
            <w:hideMark/>
          </w:tcPr>
          <w:p w14:paraId="10C60EDC"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218" w:type="pct"/>
            <w:noWrap/>
            <w:hideMark/>
          </w:tcPr>
          <w:p w14:paraId="1934CCF0" w14:textId="17D21AB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69.94</w:t>
            </w:r>
          </w:p>
        </w:tc>
        <w:tc>
          <w:tcPr>
            <w:tcW w:w="268" w:type="pct"/>
            <w:noWrap/>
            <w:hideMark/>
          </w:tcPr>
          <w:p w14:paraId="19A6E3D0" w14:textId="660C9FF3"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327E671F" w14:textId="2BDF211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69.94</w:t>
            </w:r>
          </w:p>
        </w:tc>
        <w:tc>
          <w:tcPr>
            <w:tcW w:w="278" w:type="pct"/>
            <w:noWrap/>
            <w:hideMark/>
          </w:tcPr>
          <w:p w14:paraId="3646F1D2" w14:textId="2A058BB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69.94</w:t>
            </w:r>
          </w:p>
        </w:tc>
        <w:tc>
          <w:tcPr>
            <w:tcW w:w="242" w:type="pct"/>
            <w:noWrap/>
            <w:hideMark/>
          </w:tcPr>
          <w:p w14:paraId="5AB7CBCC" w14:textId="31CE61F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69.94</w:t>
            </w:r>
          </w:p>
        </w:tc>
        <w:tc>
          <w:tcPr>
            <w:tcW w:w="167" w:type="pct"/>
            <w:noWrap/>
            <w:hideMark/>
          </w:tcPr>
          <w:p w14:paraId="58122806" w14:textId="6C7B8F54"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4B9662FE" w14:textId="1800FF9A"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388FCB7C" w14:textId="77777777" w:rsidTr="004B5E57">
        <w:trPr>
          <w:trHeight w:val="397"/>
        </w:trPr>
        <w:tc>
          <w:tcPr>
            <w:tcW w:w="271" w:type="pct"/>
            <w:vMerge/>
            <w:hideMark/>
          </w:tcPr>
          <w:p w14:paraId="73D054B1"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1A4DFA9F"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3C946407"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23CE3836"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394F370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2EFEBEFE"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7DF1D9A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制备纯蒸汽用水</w:t>
            </w:r>
          </w:p>
        </w:tc>
        <w:tc>
          <w:tcPr>
            <w:tcW w:w="231" w:type="pct"/>
            <w:noWrap/>
            <w:hideMark/>
          </w:tcPr>
          <w:p w14:paraId="42370101" w14:textId="7C433E2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268.65</w:t>
            </w:r>
          </w:p>
        </w:tc>
        <w:tc>
          <w:tcPr>
            <w:tcW w:w="487" w:type="pct"/>
            <w:noWrap/>
            <w:hideMark/>
          </w:tcPr>
          <w:p w14:paraId="532E659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35FC571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2CA57275" w14:textId="3AB5853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26.87</w:t>
            </w:r>
          </w:p>
        </w:tc>
        <w:tc>
          <w:tcPr>
            <w:tcW w:w="276" w:type="pct"/>
            <w:noWrap/>
            <w:hideMark/>
          </w:tcPr>
          <w:p w14:paraId="6224C453" w14:textId="60C4576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241.79</w:t>
            </w:r>
          </w:p>
        </w:tc>
        <w:tc>
          <w:tcPr>
            <w:tcW w:w="278" w:type="pct"/>
            <w:noWrap/>
            <w:hideMark/>
          </w:tcPr>
          <w:p w14:paraId="378C8B7B" w14:textId="675B2FF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241.79</w:t>
            </w:r>
          </w:p>
        </w:tc>
        <w:tc>
          <w:tcPr>
            <w:tcW w:w="242" w:type="pct"/>
            <w:noWrap/>
            <w:hideMark/>
          </w:tcPr>
          <w:p w14:paraId="25CFB3AB" w14:textId="304BED2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241.79</w:t>
            </w:r>
          </w:p>
        </w:tc>
        <w:tc>
          <w:tcPr>
            <w:tcW w:w="167" w:type="pct"/>
            <w:noWrap/>
            <w:hideMark/>
          </w:tcPr>
          <w:p w14:paraId="2C2C73A0" w14:textId="6A18CC20"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405C860F" w14:textId="2B37D8CB"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7D88D8C6" w14:textId="77777777" w:rsidTr="004B5E57">
        <w:trPr>
          <w:trHeight w:val="397"/>
        </w:trPr>
        <w:tc>
          <w:tcPr>
            <w:tcW w:w="271" w:type="pct"/>
            <w:vMerge/>
            <w:hideMark/>
          </w:tcPr>
          <w:p w14:paraId="2676D1DB" w14:textId="77777777" w:rsidR="004B5E57" w:rsidRPr="002926E9" w:rsidRDefault="004B5E57" w:rsidP="004B5E57">
            <w:pPr>
              <w:widowControl/>
              <w:jc w:val="center"/>
              <w:rPr>
                <w:rFonts w:ascii="Times New Roman" w:hAnsi="Times New Roman" w:cs="Times New Roman"/>
                <w:sz w:val="21"/>
                <w:szCs w:val="21"/>
              </w:rPr>
            </w:pPr>
          </w:p>
        </w:tc>
        <w:tc>
          <w:tcPr>
            <w:tcW w:w="380" w:type="pct"/>
            <w:noWrap/>
            <w:hideMark/>
          </w:tcPr>
          <w:p w14:paraId="375D7B7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23" w:type="pct"/>
            <w:vMerge/>
            <w:hideMark/>
          </w:tcPr>
          <w:p w14:paraId="1856C4A6" w14:textId="77777777" w:rsidR="004B5E57" w:rsidRPr="002926E9" w:rsidRDefault="004B5E57" w:rsidP="004B5E57">
            <w:pPr>
              <w:widowControl/>
              <w:jc w:val="center"/>
              <w:rPr>
                <w:rFonts w:ascii="Times New Roman" w:hAnsi="Times New Roman" w:cs="Times New Roman"/>
                <w:sz w:val="21"/>
                <w:szCs w:val="21"/>
              </w:rPr>
            </w:pPr>
          </w:p>
        </w:tc>
        <w:tc>
          <w:tcPr>
            <w:tcW w:w="325" w:type="pct"/>
            <w:noWrap/>
            <w:hideMark/>
          </w:tcPr>
          <w:p w14:paraId="53C2D92A" w14:textId="243A953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481.25</w:t>
            </w:r>
          </w:p>
        </w:tc>
        <w:tc>
          <w:tcPr>
            <w:tcW w:w="271" w:type="pct"/>
            <w:noWrap/>
            <w:hideMark/>
          </w:tcPr>
          <w:p w14:paraId="7511F752"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4D4A078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2C1011A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7F80EE7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1048D559"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552D7EE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4D69B636" w14:textId="3D205C0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76" w:type="pct"/>
            <w:noWrap/>
            <w:hideMark/>
          </w:tcPr>
          <w:p w14:paraId="6B801719" w14:textId="5977485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481.25</w:t>
            </w:r>
          </w:p>
        </w:tc>
        <w:tc>
          <w:tcPr>
            <w:tcW w:w="278" w:type="pct"/>
            <w:noWrap/>
            <w:hideMark/>
          </w:tcPr>
          <w:p w14:paraId="2C02FFFC" w14:textId="501FEFA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481.25</w:t>
            </w:r>
          </w:p>
        </w:tc>
        <w:tc>
          <w:tcPr>
            <w:tcW w:w="242" w:type="pct"/>
            <w:noWrap/>
            <w:hideMark/>
          </w:tcPr>
          <w:p w14:paraId="0A234197" w14:textId="743A9C2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481.25</w:t>
            </w:r>
          </w:p>
        </w:tc>
        <w:tc>
          <w:tcPr>
            <w:tcW w:w="167" w:type="pct"/>
            <w:noWrap/>
            <w:hideMark/>
          </w:tcPr>
          <w:p w14:paraId="0597E592" w14:textId="06D25347"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2F4ECFDB" w14:textId="0AC3096C"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1866EEEC" w14:textId="77777777" w:rsidTr="004B5E57">
        <w:trPr>
          <w:trHeight w:val="397"/>
        </w:trPr>
        <w:tc>
          <w:tcPr>
            <w:tcW w:w="271" w:type="pct"/>
            <w:vMerge w:val="restart"/>
            <w:noWrap/>
            <w:hideMark/>
          </w:tcPr>
          <w:p w14:paraId="0FF5733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研发中心</w:t>
            </w:r>
          </w:p>
        </w:tc>
        <w:tc>
          <w:tcPr>
            <w:tcW w:w="380" w:type="pct"/>
            <w:vMerge w:val="restart"/>
            <w:noWrap/>
            <w:hideMark/>
          </w:tcPr>
          <w:p w14:paraId="5652A44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23" w:type="pct"/>
            <w:vMerge w:val="restart"/>
            <w:noWrap/>
            <w:hideMark/>
          </w:tcPr>
          <w:p w14:paraId="3B743B30" w14:textId="3C4CF29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3065.03</w:t>
            </w:r>
          </w:p>
        </w:tc>
        <w:tc>
          <w:tcPr>
            <w:tcW w:w="325" w:type="pct"/>
            <w:vMerge w:val="restart"/>
            <w:noWrap/>
            <w:hideMark/>
          </w:tcPr>
          <w:p w14:paraId="750F77A7" w14:textId="6715438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210</w:t>
            </w:r>
            <w:r w:rsidR="00964D6E" w:rsidRPr="002926E9">
              <w:rPr>
                <w:rFonts w:ascii="Times New Roman" w:hAnsi="Times New Roman" w:cs="Times New Roman"/>
                <w:sz w:val="21"/>
                <w:szCs w:val="21"/>
              </w:rPr>
              <w:t>0</w:t>
            </w:r>
          </w:p>
        </w:tc>
        <w:tc>
          <w:tcPr>
            <w:tcW w:w="271" w:type="pct"/>
            <w:noWrap/>
            <w:hideMark/>
          </w:tcPr>
          <w:p w14:paraId="6D6E2BF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369A7F8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601AFFD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配液用水</w:t>
            </w:r>
          </w:p>
        </w:tc>
        <w:tc>
          <w:tcPr>
            <w:tcW w:w="231" w:type="pct"/>
            <w:noWrap/>
            <w:hideMark/>
          </w:tcPr>
          <w:p w14:paraId="06D58B83" w14:textId="36040E8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r w:rsidR="00964D6E" w:rsidRPr="002926E9">
              <w:rPr>
                <w:rFonts w:ascii="Times New Roman" w:hAnsi="Times New Roman" w:cs="Times New Roman"/>
                <w:sz w:val="21"/>
                <w:szCs w:val="21"/>
              </w:rPr>
              <w:t>0</w:t>
            </w:r>
          </w:p>
        </w:tc>
        <w:tc>
          <w:tcPr>
            <w:tcW w:w="487" w:type="pct"/>
            <w:noWrap/>
            <w:hideMark/>
          </w:tcPr>
          <w:p w14:paraId="4955E11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7EA98B5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49539432" w14:textId="12E82BE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w:t>
            </w:r>
            <w:r w:rsidR="00964D6E" w:rsidRPr="002926E9">
              <w:rPr>
                <w:rFonts w:ascii="Times New Roman" w:hAnsi="Times New Roman" w:cs="Times New Roman"/>
                <w:sz w:val="21"/>
                <w:szCs w:val="21"/>
              </w:rPr>
              <w:t>0</w:t>
            </w:r>
          </w:p>
        </w:tc>
        <w:tc>
          <w:tcPr>
            <w:tcW w:w="276" w:type="pct"/>
            <w:noWrap/>
            <w:hideMark/>
          </w:tcPr>
          <w:p w14:paraId="26692B4A" w14:textId="135752D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35</w:t>
            </w:r>
            <w:r w:rsidR="00964D6E" w:rsidRPr="002926E9">
              <w:rPr>
                <w:rFonts w:ascii="Times New Roman" w:hAnsi="Times New Roman" w:cs="Times New Roman"/>
                <w:sz w:val="21"/>
                <w:szCs w:val="21"/>
              </w:rPr>
              <w:t>0</w:t>
            </w:r>
          </w:p>
        </w:tc>
        <w:tc>
          <w:tcPr>
            <w:tcW w:w="278" w:type="pct"/>
            <w:noWrap/>
            <w:hideMark/>
          </w:tcPr>
          <w:p w14:paraId="2BAE89A7" w14:textId="0C7207D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35</w:t>
            </w:r>
            <w:r w:rsidR="00964D6E" w:rsidRPr="002926E9">
              <w:rPr>
                <w:rFonts w:ascii="Times New Roman" w:hAnsi="Times New Roman" w:cs="Times New Roman"/>
                <w:sz w:val="21"/>
                <w:szCs w:val="21"/>
              </w:rPr>
              <w:t>0</w:t>
            </w:r>
          </w:p>
        </w:tc>
        <w:tc>
          <w:tcPr>
            <w:tcW w:w="242" w:type="pct"/>
            <w:noWrap/>
            <w:hideMark/>
          </w:tcPr>
          <w:p w14:paraId="61E3A85A" w14:textId="6DA803C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75BE78FB" w14:textId="09C77424"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273431CB" w14:textId="15DDD78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35</w:t>
            </w:r>
            <w:r w:rsidR="00964D6E" w:rsidRPr="002926E9">
              <w:rPr>
                <w:rFonts w:ascii="Times New Roman" w:hAnsi="Times New Roman" w:cs="Times New Roman"/>
                <w:sz w:val="21"/>
                <w:szCs w:val="21"/>
              </w:rPr>
              <w:t>0</w:t>
            </w:r>
          </w:p>
        </w:tc>
      </w:tr>
      <w:tr w:rsidR="004B5E57" w:rsidRPr="002926E9" w14:paraId="7C5C4F3E" w14:textId="77777777" w:rsidTr="004B5E57">
        <w:trPr>
          <w:trHeight w:val="397"/>
        </w:trPr>
        <w:tc>
          <w:tcPr>
            <w:tcW w:w="271" w:type="pct"/>
            <w:vMerge/>
            <w:hideMark/>
          </w:tcPr>
          <w:p w14:paraId="5877FEB1"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0E72A804"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5FA46184"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403DEA68"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22566F6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68FB765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11F6BCF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设备清洗用水</w:t>
            </w:r>
          </w:p>
        </w:tc>
        <w:tc>
          <w:tcPr>
            <w:tcW w:w="231" w:type="pct"/>
            <w:noWrap/>
            <w:hideMark/>
          </w:tcPr>
          <w:p w14:paraId="41BD459F" w14:textId="787524A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160</w:t>
            </w:r>
            <w:r w:rsidR="00964D6E" w:rsidRPr="002926E9">
              <w:rPr>
                <w:rFonts w:ascii="Times New Roman" w:hAnsi="Times New Roman" w:cs="Times New Roman"/>
                <w:sz w:val="21"/>
                <w:szCs w:val="21"/>
              </w:rPr>
              <w:t>0</w:t>
            </w:r>
          </w:p>
        </w:tc>
        <w:tc>
          <w:tcPr>
            <w:tcW w:w="487" w:type="pct"/>
            <w:noWrap/>
            <w:hideMark/>
          </w:tcPr>
          <w:p w14:paraId="1524CD71"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3FEA120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11C1CC24" w14:textId="7A28218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32</w:t>
            </w:r>
            <w:r w:rsidR="00964D6E" w:rsidRPr="002926E9">
              <w:rPr>
                <w:rFonts w:ascii="Times New Roman" w:hAnsi="Times New Roman" w:cs="Times New Roman"/>
                <w:sz w:val="21"/>
                <w:szCs w:val="21"/>
              </w:rPr>
              <w:t>0</w:t>
            </w:r>
          </w:p>
        </w:tc>
        <w:tc>
          <w:tcPr>
            <w:tcW w:w="276" w:type="pct"/>
            <w:noWrap/>
            <w:hideMark/>
          </w:tcPr>
          <w:p w14:paraId="52C14CC1" w14:textId="694D1B9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128</w:t>
            </w:r>
            <w:r w:rsidR="00964D6E" w:rsidRPr="002926E9">
              <w:rPr>
                <w:rFonts w:ascii="Times New Roman" w:hAnsi="Times New Roman" w:cs="Times New Roman"/>
                <w:sz w:val="21"/>
                <w:szCs w:val="21"/>
              </w:rPr>
              <w:t>0</w:t>
            </w:r>
          </w:p>
        </w:tc>
        <w:tc>
          <w:tcPr>
            <w:tcW w:w="278" w:type="pct"/>
            <w:noWrap/>
            <w:hideMark/>
          </w:tcPr>
          <w:p w14:paraId="5CAA737C" w14:textId="342BA2D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128</w:t>
            </w:r>
            <w:r w:rsidR="00964D6E" w:rsidRPr="002926E9">
              <w:rPr>
                <w:rFonts w:ascii="Times New Roman" w:hAnsi="Times New Roman" w:cs="Times New Roman"/>
                <w:sz w:val="21"/>
                <w:szCs w:val="21"/>
              </w:rPr>
              <w:t>0</w:t>
            </w:r>
          </w:p>
        </w:tc>
        <w:tc>
          <w:tcPr>
            <w:tcW w:w="242" w:type="pct"/>
            <w:noWrap/>
            <w:hideMark/>
          </w:tcPr>
          <w:p w14:paraId="121D410E" w14:textId="61A5C27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075563DF" w14:textId="6B813A5A"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71E514CF" w14:textId="06D8273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128</w:t>
            </w:r>
            <w:r w:rsidR="00964D6E" w:rsidRPr="002926E9">
              <w:rPr>
                <w:rFonts w:ascii="Times New Roman" w:hAnsi="Times New Roman" w:cs="Times New Roman"/>
                <w:sz w:val="21"/>
                <w:szCs w:val="21"/>
              </w:rPr>
              <w:t>0</w:t>
            </w:r>
          </w:p>
        </w:tc>
      </w:tr>
      <w:tr w:rsidR="004B5E57" w:rsidRPr="002926E9" w14:paraId="1DDFD3E3" w14:textId="77777777" w:rsidTr="004B5E57">
        <w:trPr>
          <w:trHeight w:val="397"/>
        </w:trPr>
        <w:tc>
          <w:tcPr>
            <w:tcW w:w="271" w:type="pct"/>
            <w:vMerge/>
            <w:hideMark/>
          </w:tcPr>
          <w:p w14:paraId="7CCB5D29" w14:textId="77777777" w:rsidR="004B5E57" w:rsidRPr="002926E9" w:rsidRDefault="004B5E57" w:rsidP="004B5E57">
            <w:pPr>
              <w:widowControl/>
              <w:jc w:val="center"/>
              <w:rPr>
                <w:rFonts w:ascii="Times New Roman" w:hAnsi="Times New Roman" w:cs="Times New Roman"/>
                <w:sz w:val="21"/>
                <w:szCs w:val="21"/>
              </w:rPr>
            </w:pPr>
          </w:p>
        </w:tc>
        <w:tc>
          <w:tcPr>
            <w:tcW w:w="380" w:type="pct"/>
            <w:noWrap/>
            <w:hideMark/>
          </w:tcPr>
          <w:p w14:paraId="20C1DC4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23" w:type="pct"/>
            <w:vMerge/>
            <w:hideMark/>
          </w:tcPr>
          <w:p w14:paraId="482BE59C" w14:textId="77777777" w:rsidR="004B5E57" w:rsidRPr="002926E9" w:rsidRDefault="004B5E57" w:rsidP="004B5E57">
            <w:pPr>
              <w:widowControl/>
              <w:jc w:val="center"/>
              <w:rPr>
                <w:rFonts w:ascii="Times New Roman" w:hAnsi="Times New Roman" w:cs="Times New Roman"/>
                <w:sz w:val="21"/>
                <w:szCs w:val="21"/>
              </w:rPr>
            </w:pPr>
          </w:p>
        </w:tc>
        <w:tc>
          <w:tcPr>
            <w:tcW w:w="325" w:type="pct"/>
            <w:noWrap/>
            <w:hideMark/>
          </w:tcPr>
          <w:p w14:paraId="57146165" w14:textId="5AD8389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70</w:t>
            </w:r>
            <w:r w:rsidR="00964D6E" w:rsidRPr="002926E9">
              <w:rPr>
                <w:rFonts w:ascii="Times New Roman" w:hAnsi="Times New Roman" w:cs="Times New Roman"/>
                <w:sz w:val="21"/>
                <w:szCs w:val="21"/>
              </w:rPr>
              <w:t>0</w:t>
            </w:r>
          </w:p>
        </w:tc>
        <w:tc>
          <w:tcPr>
            <w:tcW w:w="271" w:type="pct"/>
            <w:noWrap/>
            <w:hideMark/>
          </w:tcPr>
          <w:p w14:paraId="43E943B9"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66D7D67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014C61C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6A5036D5"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225468E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1B49AEA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74BE07BE" w14:textId="7B11B0D5"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393C0460" w14:textId="61D58C8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70</w:t>
            </w:r>
            <w:r w:rsidR="00964D6E" w:rsidRPr="002926E9">
              <w:rPr>
                <w:rFonts w:ascii="Times New Roman" w:hAnsi="Times New Roman" w:cs="Times New Roman"/>
                <w:sz w:val="21"/>
                <w:szCs w:val="21"/>
              </w:rPr>
              <w:t>0</w:t>
            </w:r>
          </w:p>
        </w:tc>
        <w:tc>
          <w:tcPr>
            <w:tcW w:w="278" w:type="pct"/>
            <w:noWrap/>
            <w:hideMark/>
          </w:tcPr>
          <w:p w14:paraId="4E80B68F" w14:textId="5064B92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70</w:t>
            </w:r>
            <w:r w:rsidR="00964D6E" w:rsidRPr="002926E9">
              <w:rPr>
                <w:rFonts w:ascii="Times New Roman" w:hAnsi="Times New Roman" w:cs="Times New Roman"/>
                <w:sz w:val="21"/>
                <w:szCs w:val="21"/>
              </w:rPr>
              <w:t>0</w:t>
            </w:r>
          </w:p>
        </w:tc>
        <w:tc>
          <w:tcPr>
            <w:tcW w:w="242" w:type="pct"/>
            <w:noWrap/>
            <w:hideMark/>
          </w:tcPr>
          <w:p w14:paraId="3AE86411" w14:textId="665E655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70</w:t>
            </w:r>
            <w:r w:rsidR="00964D6E" w:rsidRPr="002926E9">
              <w:rPr>
                <w:rFonts w:ascii="Times New Roman" w:hAnsi="Times New Roman" w:cs="Times New Roman"/>
                <w:sz w:val="21"/>
                <w:szCs w:val="21"/>
              </w:rPr>
              <w:t>0</w:t>
            </w:r>
          </w:p>
        </w:tc>
        <w:tc>
          <w:tcPr>
            <w:tcW w:w="167" w:type="pct"/>
            <w:noWrap/>
            <w:hideMark/>
          </w:tcPr>
          <w:p w14:paraId="0053AB09" w14:textId="7C6F60EF"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24D516FE" w14:textId="4A01106C"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61A6B94F" w14:textId="77777777" w:rsidTr="004B5E57">
        <w:trPr>
          <w:trHeight w:val="397"/>
        </w:trPr>
        <w:tc>
          <w:tcPr>
            <w:tcW w:w="271" w:type="pct"/>
            <w:vMerge/>
            <w:hideMark/>
          </w:tcPr>
          <w:p w14:paraId="0B866D56" w14:textId="77777777" w:rsidR="004B5E57" w:rsidRPr="002926E9" w:rsidRDefault="004B5E57" w:rsidP="004B5E57">
            <w:pPr>
              <w:widowControl/>
              <w:jc w:val="center"/>
              <w:rPr>
                <w:rFonts w:ascii="Times New Roman" w:hAnsi="Times New Roman" w:cs="Times New Roman"/>
                <w:sz w:val="21"/>
                <w:szCs w:val="21"/>
              </w:rPr>
            </w:pPr>
          </w:p>
        </w:tc>
        <w:tc>
          <w:tcPr>
            <w:tcW w:w="380" w:type="pct"/>
            <w:noWrap/>
            <w:hideMark/>
          </w:tcPr>
          <w:p w14:paraId="3F1D406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地面清洗用水</w:t>
            </w:r>
          </w:p>
        </w:tc>
        <w:tc>
          <w:tcPr>
            <w:tcW w:w="323" w:type="pct"/>
            <w:vMerge/>
            <w:hideMark/>
          </w:tcPr>
          <w:p w14:paraId="603D7AAD" w14:textId="77777777" w:rsidR="004B5E57" w:rsidRPr="002926E9" w:rsidRDefault="004B5E57" w:rsidP="004B5E57">
            <w:pPr>
              <w:widowControl/>
              <w:jc w:val="center"/>
              <w:rPr>
                <w:rFonts w:ascii="Times New Roman" w:hAnsi="Times New Roman" w:cs="Times New Roman"/>
                <w:sz w:val="21"/>
                <w:szCs w:val="21"/>
              </w:rPr>
            </w:pPr>
          </w:p>
        </w:tc>
        <w:tc>
          <w:tcPr>
            <w:tcW w:w="325" w:type="pct"/>
            <w:noWrap/>
            <w:hideMark/>
          </w:tcPr>
          <w:p w14:paraId="319819F6" w14:textId="7B5F7ED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265.03</w:t>
            </w:r>
          </w:p>
        </w:tc>
        <w:tc>
          <w:tcPr>
            <w:tcW w:w="271" w:type="pct"/>
            <w:noWrap/>
            <w:hideMark/>
          </w:tcPr>
          <w:p w14:paraId="3328C769"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3E76E73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72908A7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2E1D93A9"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3FB6815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578D340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5F12FF89" w14:textId="301BE272"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76E20DAC" w14:textId="1437277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265.03</w:t>
            </w:r>
          </w:p>
        </w:tc>
        <w:tc>
          <w:tcPr>
            <w:tcW w:w="278" w:type="pct"/>
            <w:noWrap/>
            <w:hideMark/>
          </w:tcPr>
          <w:p w14:paraId="593376B2" w14:textId="22F10CF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265.03</w:t>
            </w:r>
          </w:p>
        </w:tc>
        <w:tc>
          <w:tcPr>
            <w:tcW w:w="242" w:type="pct"/>
            <w:noWrap/>
            <w:hideMark/>
          </w:tcPr>
          <w:p w14:paraId="265D6435" w14:textId="6675BEE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67D9FB0D" w14:textId="717E7A64"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30810B99" w14:textId="493512F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265.03</w:t>
            </w:r>
          </w:p>
        </w:tc>
      </w:tr>
      <w:tr w:rsidR="004B5E57" w:rsidRPr="002926E9" w14:paraId="64F9CF6D" w14:textId="77777777" w:rsidTr="004B5E57">
        <w:trPr>
          <w:trHeight w:val="397"/>
        </w:trPr>
        <w:tc>
          <w:tcPr>
            <w:tcW w:w="271" w:type="pct"/>
            <w:vMerge w:val="restart"/>
            <w:noWrap/>
            <w:hideMark/>
          </w:tcPr>
          <w:p w14:paraId="66B5B0CD"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核酸检测</w:t>
            </w:r>
          </w:p>
        </w:tc>
        <w:tc>
          <w:tcPr>
            <w:tcW w:w="380" w:type="pct"/>
            <w:vMerge w:val="restart"/>
            <w:noWrap/>
            <w:hideMark/>
          </w:tcPr>
          <w:p w14:paraId="634CA839"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23" w:type="pct"/>
            <w:vMerge w:val="restart"/>
            <w:noWrap/>
            <w:hideMark/>
          </w:tcPr>
          <w:p w14:paraId="0EDE874C" w14:textId="1425FC7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577.59</w:t>
            </w:r>
          </w:p>
        </w:tc>
        <w:tc>
          <w:tcPr>
            <w:tcW w:w="325" w:type="pct"/>
            <w:vMerge w:val="restart"/>
            <w:noWrap/>
            <w:hideMark/>
          </w:tcPr>
          <w:p w14:paraId="09F93A5E" w14:textId="312217D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42</w:t>
            </w:r>
            <w:r w:rsidR="00964D6E" w:rsidRPr="002926E9">
              <w:rPr>
                <w:rFonts w:ascii="Times New Roman" w:hAnsi="Times New Roman" w:cs="Times New Roman"/>
                <w:sz w:val="21"/>
                <w:szCs w:val="21"/>
              </w:rPr>
              <w:t>0</w:t>
            </w:r>
          </w:p>
        </w:tc>
        <w:tc>
          <w:tcPr>
            <w:tcW w:w="271" w:type="pct"/>
            <w:noWrap/>
            <w:hideMark/>
          </w:tcPr>
          <w:p w14:paraId="3940CDC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062292B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776397B9"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配液用水</w:t>
            </w:r>
          </w:p>
        </w:tc>
        <w:tc>
          <w:tcPr>
            <w:tcW w:w="231" w:type="pct"/>
            <w:noWrap/>
            <w:hideMark/>
          </w:tcPr>
          <w:p w14:paraId="42C09037" w14:textId="2DB807D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12</w:t>
            </w:r>
            <w:r w:rsidR="00964D6E" w:rsidRPr="002926E9">
              <w:rPr>
                <w:rFonts w:ascii="Times New Roman" w:hAnsi="Times New Roman" w:cs="Times New Roman"/>
                <w:sz w:val="21"/>
                <w:szCs w:val="21"/>
              </w:rPr>
              <w:t>0</w:t>
            </w:r>
          </w:p>
        </w:tc>
        <w:tc>
          <w:tcPr>
            <w:tcW w:w="487" w:type="pct"/>
            <w:noWrap/>
            <w:hideMark/>
          </w:tcPr>
          <w:p w14:paraId="70695922"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148D4E5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0C020857" w14:textId="427AD45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36.00</w:t>
            </w:r>
          </w:p>
        </w:tc>
        <w:tc>
          <w:tcPr>
            <w:tcW w:w="276" w:type="pct"/>
            <w:noWrap/>
            <w:hideMark/>
          </w:tcPr>
          <w:p w14:paraId="4506AAB3" w14:textId="7D313D1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84.00</w:t>
            </w:r>
          </w:p>
        </w:tc>
        <w:tc>
          <w:tcPr>
            <w:tcW w:w="278" w:type="pct"/>
            <w:noWrap/>
            <w:hideMark/>
          </w:tcPr>
          <w:p w14:paraId="2BCF7E9A" w14:textId="65015E4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84.00</w:t>
            </w:r>
          </w:p>
        </w:tc>
        <w:tc>
          <w:tcPr>
            <w:tcW w:w="242" w:type="pct"/>
            <w:noWrap/>
            <w:hideMark/>
          </w:tcPr>
          <w:p w14:paraId="5238B129" w14:textId="4E2923B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63F15C37" w14:textId="4DFAA867"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3D6BA084" w14:textId="6008216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84.00</w:t>
            </w:r>
          </w:p>
        </w:tc>
      </w:tr>
      <w:tr w:rsidR="004B5E57" w:rsidRPr="002926E9" w14:paraId="39B52E4C" w14:textId="77777777" w:rsidTr="004B5E57">
        <w:trPr>
          <w:trHeight w:val="397"/>
        </w:trPr>
        <w:tc>
          <w:tcPr>
            <w:tcW w:w="271" w:type="pct"/>
            <w:vMerge/>
            <w:hideMark/>
          </w:tcPr>
          <w:p w14:paraId="7584DC5C" w14:textId="77777777" w:rsidR="004B5E57" w:rsidRPr="002926E9" w:rsidRDefault="004B5E57" w:rsidP="004B5E57">
            <w:pPr>
              <w:widowControl/>
              <w:jc w:val="center"/>
              <w:rPr>
                <w:rFonts w:ascii="Times New Roman" w:hAnsi="Times New Roman" w:cs="Times New Roman"/>
                <w:sz w:val="21"/>
                <w:szCs w:val="21"/>
              </w:rPr>
            </w:pPr>
          </w:p>
        </w:tc>
        <w:tc>
          <w:tcPr>
            <w:tcW w:w="380" w:type="pct"/>
            <w:vMerge/>
            <w:hideMark/>
          </w:tcPr>
          <w:p w14:paraId="0506A179" w14:textId="77777777" w:rsidR="004B5E57" w:rsidRPr="002926E9" w:rsidRDefault="004B5E57" w:rsidP="004B5E57">
            <w:pPr>
              <w:widowControl/>
              <w:jc w:val="center"/>
              <w:rPr>
                <w:rFonts w:ascii="Times New Roman" w:hAnsi="Times New Roman" w:cs="Times New Roman"/>
                <w:sz w:val="21"/>
                <w:szCs w:val="21"/>
              </w:rPr>
            </w:pPr>
          </w:p>
        </w:tc>
        <w:tc>
          <w:tcPr>
            <w:tcW w:w="323" w:type="pct"/>
            <w:vMerge/>
            <w:hideMark/>
          </w:tcPr>
          <w:p w14:paraId="6A6D4FBC" w14:textId="77777777" w:rsidR="004B5E57" w:rsidRPr="002926E9" w:rsidRDefault="004B5E57" w:rsidP="004B5E57">
            <w:pPr>
              <w:widowControl/>
              <w:jc w:val="center"/>
              <w:rPr>
                <w:rFonts w:ascii="Times New Roman" w:hAnsi="Times New Roman" w:cs="Times New Roman"/>
                <w:sz w:val="21"/>
                <w:szCs w:val="21"/>
              </w:rPr>
            </w:pPr>
          </w:p>
        </w:tc>
        <w:tc>
          <w:tcPr>
            <w:tcW w:w="325" w:type="pct"/>
            <w:vMerge/>
            <w:hideMark/>
          </w:tcPr>
          <w:p w14:paraId="7E98C2A6" w14:textId="77777777" w:rsidR="004B5E57" w:rsidRPr="002926E9" w:rsidRDefault="004B5E57" w:rsidP="004B5E57">
            <w:pPr>
              <w:widowControl/>
              <w:jc w:val="center"/>
              <w:rPr>
                <w:rFonts w:ascii="Times New Roman" w:hAnsi="Times New Roman" w:cs="Times New Roman"/>
                <w:sz w:val="21"/>
                <w:szCs w:val="21"/>
              </w:rPr>
            </w:pPr>
          </w:p>
        </w:tc>
        <w:tc>
          <w:tcPr>
            <w:tcW w:w="271" w:type="pct"/>
            <w:noWrap/>
            <w:hideMark/>
          </w:tcPr>
          <w:p w14:paraId="457054F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0178488C"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7E83DAE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设备清洗用水</w:t>
            </w:r>
          </w:p>
        </w:tc>
        <w:tc>
          <w:tcPr>
            <w:tcW w:w="231" w:type="pct"/>
            <w:noWrap/>
            <w:hideMark/>
          </w:tcPr>
          <w:p w14:paraId="2371CB07" w14:textId="64682BB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r w:rsidR="00964D6E" w:rsidRPr="002926E9">
              <w:rPr>
                <w:rFonts w:ascii="Times New Roman" w:hAnsi="Times New Roman" w:cs="Times New Roman"/>
                <w:sz w:val="21"/>
                <w:szCs w:val="21"/>
              </w:rPr>
              <w:t>0</w:t>
            </w:r>
          </w:p>
        </w:tc>
        <w:tc>
          <w:tcPr>
            <w:tcW w:w="487" w:type="pct"/>
            <w:noWrap/>
            <w:hideMark/>
          </w:tcPr>
          <w:p w14:paraId="5F869B5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4A02439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53E85378" w14:textId="01F33A0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6</w:t>
            </w:r>
            <w:r w:rsidR="00964D6E" w:rsidRPr="002926E9">
              <w:rPr>
                <w:rFonts w:ascii="Times New Roman" w:hAnsi="Times New Roman" w:cs="Times New Roman"/>
                <w:sz w:val="21"/>
                <w:szCs w:val="21"/>
              </w:rPr>
              <w:t>0</w:t>
            </w:r>
          </w:p>
        </w:tc>
        <w:tc>
          <w:tcPr>
            <w:tcW w:w="276" w:type="pct"/>
            <w:noWrap/>
            <w:hideMark/>
          </w:tcPr>
          <w:p w14:paraId="12D70B59" w14:textId="27B7544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w:t>
            </w:r>
            <w:r w:rsidR="00964D6E" w:rsidRPr="002926E9">
              <w:rPr>
                <w:rFonts w:ascii="Times New Roman" w:hAnsi="Times New Roman" w:cs="Times New Roman"/>
                <w:sz w:val="21"/>
                <w:szCs w:val="21"/>
              </w:rPr>
              <w:t>0</w:t>
            </w:r>
          </w:p>
        </w:tc>
        <w:tc>
          <w:tcPr>
            <w:tcW w:w="278" w:type="pct"/>
            <w:noWrap/>
            <w:hideMark/>
          </w:tcPr>
          <w:p w14:paraId="5EDB0642" w14:textId="7E92B47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w:t>
            </w:r>
            <w:r w:rsidR="00964D6E" w:rsidRPr="002926E9">
              <w:rPr>
                <w:rFonts w:ascii="Times New Roman" w:hAnsi="Times New Roman" w:cs="Times New Roman"/>
                <w:sz w:val="21"/>
                <w:szCs w:val="21"/>
              </w:rPr>
              <w:t>0</w:t>
            </w:r>
          </w:p>
        </w:tc>
        <w:tc>
          <w:tcPr>
            <w:tcW w:w="242" w:type="pct"/>
            <w:noWrap/>
            <w:hideMark/>
          </w:tcPr>
          <w:p w14:paraId="138C0345" w14:textId="1B4B289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7D663A1D" w14:textId="03FF2025"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55D078C0" w14:textId="770058C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w:t>
            </w:r>
            <w:r w:rsidR="00964D6E" w:rsidRPr="002926E9">
              <w:rPr>
                <w:rFonts w:ascii="Times New Roman" w:hAnsi="Times New Roman" w:cs="Times New Roman"/>
                <w:sz w:val="21"/>
                <w:szCs w:val="21"/>
              </w:rPr>
              <w:t>0</w:t>
            </w:r>
          </w:p>
        </w:tc>
      </w:tr>
      <w:tr w:rsidR="004B5E57" w:rsidRPr="002926E9" w14:paraId="55FC3CE4" w14:textId="77777777" w:rsidTr="004B5E57">
        <w:trPr>
          <w:trHeight w:val="397"/>
        </w:trPr>
        <w:tc>
          <w:tcPr>
            <w:tcW w:w="271" w:type="pct"/>
            <w:vMerge/>
            <w:hideMark/>
          </w:tcPr>
          <w:p w14:paraId="71B562FD" w14:textId="77777777" w:rsidR="004B5E57" w:rsidRPr="002926E9" w:rsidRDefault="004B5E57" w:rsidP="004B5E57">
            <w:pPr>
              <w:widowControl/>
              <w:jc w:val="center"/>
              <w:rPr>
                <w:rFonts w:ascii="Times New Roman" w:hAnsi="Times New Roman" w:cs="Times New Roman"/>
                <w:sz w:val="21"/>
                <w:szCs w:val="21"/>
              </w:rPr>
            </w:pPr>
          </w:p>
        </w:tc>
        <w:tc>
          <w:tcPr>
            <w:tcW w:w="380" w:type="pct"/>
            <w:noWrap/>
            <w:hideMark/>
          </w:tcPr>
          <w:p w14:paraId="56A3707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23" w:type="pct"/>
            <w:vMerge/>
            <w:hideMark/>
          </w:tcPr>
          <w:p w14:paraId="571F002A" w14:textId="77777777" w:rsidR="004B5E57" w:rsidRPr="002926E9" w:rsidRDefault="004B5E57" w:rsidP="004B5E57">
            <w:pPr>
              <w:widowControl/>
              <w:jc w:val="center"/>
              <w:rPr>
                <w:rFonts w:ascii="Times New Roman" w:hAnsi="Times New Roman" w:cs="Times New Roman"/>
                <w:sz w:val="21"/>
                <w:szCs w:val="21"/>
              </w:rPr>
            </w:pPr>
          </w:p>
        </w:tc>
        <w:tc>
          <w:tcPr>
            <w:tcW w:w="325" w:type="pct"/>
            <w:noWrap/>
            <w:hideMark/>
          </w:tcPr>
          <w:p w14:paraId="5B563129" w14:textId="2418119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271" w:type="pct"/>
            <w:noWrap/>
            <w:hideMark/>
          </w:tcPr>
          <w:p w14:paraId="14A8CCE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2ACABAE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3E70EDBC"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0D5D1985"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47A8BD1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2F6AD08E"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2FCFB014" w14:textId="76D47837"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4DA2B699" w14:textId="1DC67FF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278" w:type="pct"/>
            <w:noWrap/>
            <w:hideMark/>
          </w:tcPr>
          <w:p w14:paraId="7643E26C" w14:textId="254966C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242" w:type="pct"/>
            <w:noWrap/>
            <w:hideMark/>
          </w:tcPr>
          <w:p w14:paraId="25523715" w14:textId="70A3044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14</w:t>
            </w:r>
            <w:r w:rsidR="00964D6E" w:rsidRPr="002926E9">
              <w:rPr>
                <w:rFonts w:ascii="Times New Roman" w:hAnsi="Times New Roman" w:cs="Times New Roman"/>
                <w:sz w:val="21"/>
                <w:szCs w:val="21"/>
              </w:rPr>
              <w:t>0</w:t>
            </w:r>
          </w:p>
        </w:tc>
        <w:tc>
          <w:tcPr>
            <w:tcW w:w="167" w:type="pct"/>
            <w:noWrap/>
            <w:hideMark/>
          </w:tcPr>
          <w:p w14:paraId="5E17DF31" w14:textId="11FAE094"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54DA4E57" w14:textId="38DE5A82"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12FC9CD7" w14:textId="77777777" w:rsidTr="004B5E57">
        <w:trPr>
          <w:trHeight w:val="397"/>
        </w:trPr>
        <w:tc>
          <w:tcPr>
            <w:tcW w:w="271" w:type="pct"/>
            <w:vMerge/>
            <w:hideMark/>
          </w:tcPr>
          <w:p w14:paraId="75FBD859" w14:textId="77777777" w:rsidR="004B5E57" w:rsidRPr="002926E9" w:rsidRDefault="004B5E57" w:rsidP="004B5E57">
            <w:pPr>
              <w:widowControl/>
              <w:jc w:val="center"/>
              <w:rPr>
                <w:rFonts w:ascii="Times New Roman" w:hAnsi="Times New Roman" w:cs="Times New Roman"/>
                <w:sz w:val="21"/>
                <w:szCs w:val="21"/>
              </w:rPr>
            </w:pPr>
          </w:p>
        </w:tc>
        <w:tc>
          <w:tcPr>
            <w:tcW w:w="380" w:type="pct"/>
            <w:noWrap/>
            <w:hideMark/>
          </w:tcPr>
          <w:p w14:paraId="59A7D42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地面清洗用水</w:t>
            </w:r>
          </w:p>
        </w:tc>
        <w:tc>
          <w:tcPr>
            <w:tcW w:w="323" w:type="pct"/>
            <w:vMerge/>
            <w:hideMark/>
          </w:tcPr>
          <w:p w14:paraId="1682C5E5" w14:textId="77777777" w:rsidR="004B5E57" w:rsidRPr="002926E9" w:rsidRDefault="004B5E57" w:rsidP="004B5E57">
            <w:pPr>
              <w:widowControl/>
              <w:jc w:val="center"/>
              <w:rPr>
                <w:rFonts w:ascii="Times New Roman" w:hAnsi="Times New Roman" w:cs="Times New Roman"/>
                <w:sz w:val="21"/>
                <w:szCs w:val="21"/>
              </w:rPr>
            </w:pPr>
          </w:p>
        </w:tc>
        <w:tc>
          <w:tcPr>
            <w:tcW w:w="325" w:type="pct"/>
            <w:noWrap/>
            <w:hideMark/>
          </w:tcPr>
          <w:p w14:paraId="31EEA0FC" w14:textId="6C5EEF9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17.59</w:t>
            </w:r>
          </w:p>
        </w:tc>
        <w:tc>
          <w:tcPr>
            <w:tcW w:w="271" w:type="pct"/>
            <w:noWrap/>
            <w:hideMark/>
          </w:tcPr>
          <w:p w14:paraId="2AA29F4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3BC4C4A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06B80E9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5E135505"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26B18F3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04CEED4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117138D3" w14:textId="7148BE4C"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3F9DB871" w14:textId="6521BCB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17.59</w:t>
            </w:r>
          </w:p>
        </w:tc>
        <w:tc>
          <w:tcPr>
            <w:tcW w:w="278" w:type="pct"/>
            <w:noWrap/>
            <w:hideMark/>
          </w:tcPr>
          <w:p w14:paraId="20B98CF6" w14:textId="5A51771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17.59</w:t>
            </w:r>
          </w:p>
        </w:tc>
        <w:tc>
          <w:tcPr>
            <w:tcW w:w="242" w:type="pct"/>
            <w:noWrap/>
            <w:hideMark/>
          </w:tcPr>
          <w:p w14:paraId="09617EE8" w14:textId="6D2330B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7C4E2CF8" w14:textId="23FD0D87"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5E202A1E" w14:textId="18756D9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17.59</w:t>
            </w:r>
          </w:p>
        </w:tc>
      </w:tr>
      <w:tr w:rsidR="004B5E57" w:rsidRPr="002926E9" w14:paraId="3B7B3D1D" w14:textId="77777777" w:rsidTr="004B5E57">
        <w:trPr>
          <w:trHeight w:val="397"/>
        </w:trPr>
        <w:tc>
          <w:tcPr>
            <w:tcW w:w="271" w:type="pct"/>
            <w:vMerge w:val="restart"/>
            <w:noWrap/>
            <w:hideMark/>
          </w:tcPr>
          <w:p w14:paraId="701E293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动物房</w:t>
            </w:r>
          </w:p>
        </w:tc>
        <w:tc>
          <w:tcPr>
            <w:tcW w:w="380" w:type="pct"/>
            <w:noWrap/>
            <w:hideMark/>
          </w:tcPr>
          <w:p w14:paraId="501FAEF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纯化水</w:t>
            </w:r>
          </w:p>
        </w:tc>
        <w:tc>
          <w:tcPr>
            <w:tcW w:w="323" w:type="pct"/>
            <w:vMerge w:val="restart"/>
            <w:noWrap/>
            <w:hideMark/>
          </w:tcPr>
          <w:p w14:paraId="6A884A1D" w14:textId="6BFA75B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3603.81</w:t>
            </w:r>
          </w:p>
        </w:tc>
        <w:tc>
          <w:tcPr>
            <w:tcW w:w="325" w:type="pct"/>
            <w:noWrap/>
            <w:hideMark/>
          </w:tcPr>
          <w:p w14:paraId="09903B91" w14:textId="02823C2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24.00</w:t>
            </w:r>
          </w:p>
        </w:tc>
        <w:tc>
          <w:tcPr>
            <w:tcW w:w="271" w:type="pct"/>
            <w:noWrap/>
            <w:hideMark/>
          </w:tcPr>
          <w:p w14:paraId="7D49D4E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1479C112"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1DF07B8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动物饮用水</w:t>
            </w:r>
          </w:p>
        </w:tc>
        <w:tc>
          <w:tcPr>
            <w:tcW w:w="231" w:type="pct"/>
            <w:noWrap/>
            <w:hideMark/>
          </w:tcPr>
          <w:p w14:paraId="2DBF8F0F" w14:textId="594B76C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24.00</w:t>
            </w:r>
          </w:p>
        </w:tc>
        <w:tc>
          <w:tcPr>
            <w:tcW w:w="487" w:type="pct"/>
            <w:noWrap/>
            <w:hideMark/>
          </w:tcPr>
          <w:p w14:paraId="28E001F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34B79667"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0211C011" w14:textId="3F18370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24.00</w:t>
            </w:r>
          </w:p>
        </w:tc>
        <w:tc>
          <w:tcPr>
            <w:tcW w:w="276" w:type="pct"/>
            <w:noWrap/>
            <w:hideMark/>
          </w:tcPr>
          <w:p w14:paraId="7E020D0F" w14:textId="637662AC"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8" w:type="pct"/>
            <w:noWrap/>
            <w:hideMark/>
          </w:tcPr>
          <w:p w14:paraId="2FBC0432" w14:textId="4F78792F"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42" w:type="pct"/>
            <w:noWrap/>
            <w:hideMark/>
          </w:tcPr>
          <w:p w14:paraId="5AF9B36D" w14:textId="7A11971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38653E74" w14:textId="3F1A526F"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1F19CA86" w14:textId="2E6AE7EE"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5D8D378E" w14:textId="77777777" w:rsidTr="004B5E57">
        <w:trPr>
          <w:trHeight w:val="397"/>
        </w:trPr>
        <w:tc>
          <w:tcPr>
            <w:tcW w:w="271" w:type="pct"/>
            <w:vMerge/>
            <w:hideMark/>
          </w:tcPr>
          <w:p w14:paraId="2F16D49F" w14:textId="77777777" w:rsidR="004B5E57" w:rsidRPr="002926E9" w:rsidRDefault="004B5E57" w:rsidP="004B5E57">
            <w:pPr>
              <w:widowControl/>
              <w:jc w:val="center"/>
              <w:rPr>
                <w:rFonts w:ascii="Times New Roman" w:hAnsi="Times New Roman" w:cs="Times New Roman"/>
                <w:sz w:val="21"/>
                <w:szCs w:val="21"/>
              </w:rPr>
            </w:pPr>
          </w:p>
        </w:tc>
        <w:tc>
          <w:tcPr>
            <w:tcW w:w="380" w:type="pct"/>
            <w:noWrap/>
            <w:hideMark/>
          </w:tcPr>
          <w:p w14:paraId="19E791B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浓水</w:t>
            </w:r>
          </w:p>
        </w:tc>
        <w:tc>
          <w:tcPr>
            <w:tcW w:w="323" w:type="pct"/>
            <w:vMerge/>
            <w:hideMark/>
          </w:tcPr>
          <w:p w14:paraId="63CCC0B6" w14:textId="77777777" w:rsidR="004B5E57" w:rsidRPr="002926E9" w:rsidRDefault="004B5E57" w:rsidP="004B5E57">
            <w:pPr>
              <w:widowControl/>
              <w:jc w:val="center"/>
              <w:rPr>
                <w:rFonts w:ascii="Times New Roman" w:hAnsi="Times New Roman" w:cs="Times New Roman"/>
                <w:sz w:val="21"/>
                <w:szCs w:val="21"/>
              </w:rPr>
            </w:pPr>
          </w:p>
        </w:tc>
        <w:tc>
          <w:tcPr>
            <w:tcW w:w="325" w:type="pct"/>
            <w:noWrap/>
            <w:hideMark/>
          </w:tcPr>
          <w:p w14:paraId="4109F3AA" w14:textId="42DBF68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271" w:type="pct"/>
            <w:noWrap/>
            <w:hideMark/>
          </w:tcPr>
          <w:p w14:paraId="35D589AA"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5C0F0E7B"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48AB68B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72DCFAC3"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228CF338"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145B5FD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1079AE27" w14:textId="05DDBD94"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271AD43A" w14:textId="6E35356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278" w:type="pct"/>
            <w:noWrap/>
            <w:hideMark/>
          </w:tcPr>
          <w:p w14:paraId="4B4C888A" w14:textId="0A4EBFF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242" w:type="pct"/>
            <w:noWrap/>
            <w:hideMark/>
          </w:tcPr>
          <w:p w14:paraId="521EFD4F" w14:textId="0A27DAE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167" w:type="pct"/>
            <w:noWrap/>
            <w:hideMark/>
          </w:tcPr>
          <w:p w14:paraId="09E89E1D" w14:textId="4D98F7F5"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3C066CEB" w14:textId="2EB1140A"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24F4E481" w14:textId="77777777" w:rsidTr="004B5E57">
        <w:trPr>
          <w:trHeight w:val="397"/>
        </w:trPr>
        <w:tc>
          <w:tcPr>
            <w:tcW w:w="271" w:type="pct"/>
            <w:vMerge/>
            <w:hideMark/>
          </w:tcPr>
          <w:p w14:paraId="47937FDF" w14:textId="77777777" w:rsidR="004B5E57" w:rsidRPr="002926E9" w:rsidRDefault="004B5E57" w:rsidP="004B5E57">
            <w:pPr>
              <w:widowControl/>
              <w:jc w:val="center"/>
              <w:rPr>
                <w:rFonts w:ascii="Times New Roman" w:hAnsi="Times New Roman" w:cs="Times New Roman"/>
                <w:sz w:val="21"/>
                <w:szCs w:val="21"/>
              </w:rPr>
            </w:pPr>
          </w:p>
        </w:tc>
        <w:tc>
          <w:tcPr>
            <w:tcW w:w="380" w:type="pct"/>
            <w:noWrap/>
            <w:hideMark/>
          </w:tcPr>
          <w:p w14:paraId="009D630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车间冲洗用水</w:t>
            </w:r>
          </w:p>
        </w:tc>
        <w:tc>
          <w:tcPr>
            <w:tcW w:w="323" w:type="pct"/>
            <w:vMerge/>
            <w:hideMark/>
          </w:tcPr>
          <w:p w14:paraId="30EDF025" w14:textId="77777777" w:rsidR="004B5E57" w:rsidRPr="002926E9" w:rsidRDefault="004B5E57" w:rsidP="004B5E57">
            <w:pPr>
              <w:widowControl/>
              <w:jc w:val="center"/>
              <w:rPr>
                <w:rFonts w:ascii="Times New Roman" w:hAnsi="Times New Roman" w:cs="Times New Roman"/>
                <w:sz w:val="21"/>
                <w:szCs w:val="21"/>
              </w:rPr>
            </w:pPr>
          </w:p>
        </w:tc>
        <w:tc>
          <w:tcPr>
            <w:tcW w:w="325" w:type="pct"/>
            <w:noWrap/>
            <w:hideMark/>
          </w:tcPr>
          <w:p w14:paraId="3322900A" w14:textId="6E2B9D1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150</w:t>
            </w:r>
            <w:r w:rsidR="00964D6E" w:rsidRPr="002926E9">
              <w:rPr>
                <w:rFonts w:ascii="Times New Roman" w:hAnsi="Times New Roman" w:cs="Times New Roman"/>
                <w:sz w:val="21"/>
                <w:szCs w:val="21"/>
              </w:rPr>
              <w:t>0</w:t>
            </w:r>
          </w:p>
        </w:tc>
        <w:tc>
          <w:tcPr>
            <w:tcW w:w="271" w:type="pct"/>
            <w:noWrap/>
            <w:hideMark/>
          </w:tcPr>
          <w:p w14:paraId="4FFC9162"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27623235"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7D2CF610"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40E8C9B6"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3D8F155F"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3533B794" w14:textId="7777777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1C1668FB" w14:textId="0D53357F"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276" w:type="pct"/>
            <w:noWrap/>
            <w:hideMark/>
          </w:tcPr>
          <w:p w14:paraId="22C63236" w14:textId="5608044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150</w:t>
            </w:r>
            <w:r w:rsidR="00964D6E" w:rsidRPr="002926E9">
              <w:rPr>
                <w:rFonts w:ascii="Times New Roman" w:hAnsi="Times New Roman" w:cs="Times New Roman"/>
                <w:sz w:val="21"/>
                <w:szCs w:val="21"/>
              </w:rPr>
              <w:t>0</w:t>
            </w:r>
          </w:p>
        </w:tc>
        <w:tc>
          <w:tcPr>
            <w:tcW w:w="278" w:type="pct"/>
            <w:noWrap/>
            <w:hideMark/>
          </w:tcPr>
          <w:p w14:paraId="288110F8" w14:textId="1FE0741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150</w:t>
            </w:r>
            <w:r w:rsidR="00964D6E" w:rsidRPr="002926E9">
              <w:rPr>
                <w:rFonts w:ascii="Times New Roman" w:hAnsi="Times New Roman" w:cs="Times New Roman"/>
                <w:sz w:val="21"/>
                <w:szCs w:val="21"/>
              </w:rPr>
              <w:t>0</w:t>
            </w:r>
          </w:p>
        </w:tc>
        <w:tc>
          <w:tcPr>
            <w:tcW w:w="242" w:type="pct"/>
            <w:noWrap/>
            <w:hideMark/>
          </w:tcPr>
          <w:p w14:paraId="7A74BB47" w14:textId="7B2139F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6B41940B" w14:textId="644213A3"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4DD95093" w14:textId="4BB0D85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150</w:t>
            </w:r>
            <w:r w:rsidR="00964D6E" w:rsidRPr="002926E9">
              <w:rPr>
                <w:rFonts w:ascii="Times New Roman" w:hAnsi="Times New Roman" w:cs="Times New Roman"/>
                <w:sz w:val="21"/>
                <w:szCs w:val="21"/>
              </w:rPr>
              <w:t>0</w:t>
            </w:r>
          </w:p>
        </w:tc>
      </w:tr>
      <w:tr w:rsidR="004B5E57" w:rsidRPr="002926E9" w14:paraId="6CD01146" w14:textId="77777777" w:rsidTr="004B5E57">
        <w:trPr>
          <w:trHeight w:val="397"/>
        </w:trPr>
        <w:tc>
          <w:tcPr>
            <w:tcW w:w="271" w:type="pct"/>
            <w:vMerge w:val="restart"/>
          </w:tcPr>
          <w:p w14:paraId="364AAB22" w14:textId="061580D3" w:rsidR="004B5E57" w:rsidRPr="002926E9" w:rsidRDefault="004B5E57" w:rsidP="004B5E57">
            <w:pPr>
              <w:widowControl/>
              <w:jc w:val="center"/>
              <w:rPr>
                <w:rFonts w:ascii="Times New Roman" w:hAnsi="Times New Roman" w:cs="Times New Roman"/>
                <w:szCs w:val="21"/>
              </w:rPr>
            </w:pPr>
            <w:r w:rsidRPr="002926E9">
              <w:rPr>
                <w:rFonts w:ascii="Times New Roman" w:hAnsi="Times New Roman" w:cs="Times New Roman"/>
                <w:sz w:val="21"/>
                <w:szCs w:val="21"/>
              </w:rPr>
              <w:t>锅炉房</w:t>
            </w:r>
          </w:p>
        </w:tc>
        <w:tc>
          <w:tcPr>
            <w:tcW w:w="380" w:type="pct"/>
            <w:noWrap/>
            <w:hideMark/>
          </w:tcPr>
          <w:p w14:paraId="28C06B24" w14:textId="4B9F389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软化用水</w:t>
            </w:r>
          </w:p>
        </w:tc>
        <w:tc>
          <w:tcPr>
            <w:tcW w:w="323" w:type="pct"/>
            <w:noWrap/>
            <w:hideMark/>
          </w:tcPr>
          <w:p w14:paraId="78DB1F56" w14:textId="6EEA753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5804.00</w:t>
            </w:r>
          </w:p>
        </w:tc>
        <w:tc>
          <w:tcPr>
            <w:tcW w:w="325" w:type="pct"/>
            <w:noWrap/>
            <w:hideMark/>
          </w:tcPr>
          <w:p w14:paraId="094E2F97" w14:textId="33A0A1E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2079.81</w:t>
            </w:r>
          </w:p>
        </w:tc>
        <w:tc>
          <w:tcPr>
            <w:tcW w:w="271" w:type="pct"/>
            <w:noWrap/>
            <w:hideMark/>
          </w:tcPr>
          <w:p w14:paraId="17846563" w14:textId="3470787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3724.19</w:t>
            </w:r>
          </w:p>
        </w:tc>
        <w:tc>
          <w:tcPr>
            <w:tcW w:w="333" w:type="pct"/>
            <w:noWrap/>
            <w:hideMark/>
          </w:tcPr>
          <w:p w14:paraId="4D323CEA" w14:textId="48656F5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1B57AE75" w14:textId="766D648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0DCC82FE" w14:textId="5DB6558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79C9FE7F" w14:textId="36FCD93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55353F21" w14:textId="1D25E86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76C3AB87" w14:textId="3AE91EB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2321.60</w:t>
            </w:r>
          </w:p>
        </w:tc>
        <w:tc>
          <w:tcPr>
            <w:tcW w:w="276" w:type="pct"/>
            <w:noWrap/>
            <w:hideMark/>
          </w:tcPr>
          <w:p w14:paraId="4B985261" w14:textId="1C4C9E3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3482.40</w:t>
            </w:r>
          </w:p>
        </w:tc>
        <w:tc>
          <w:tcPr>
            <w:tcW w:w="278" w:type="pct"/>
            <w:noWrap/>
            <w:hideMark/>
          </w:tcPr>
          <w:p w14:paraId="2D9D224A" w14:textId="425E52E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3482.40</w:t>
            </w:r>
          </w:p>
        </w:tc>
        <w:tc>
          <w:tcPr>
            <w:tcW w:w="242" w:type="pct"/>
            <w:noWrap/>
            <w:hideMark/>
          </w:tcPr>
          <w:p w14:paraId="00393C91" w14:textId="379E9D1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3482.40</w:t>
            </w:r>
          </w:p>
        </w:tc>
        <w:tc>
          <w:tcPr>
            <w:tcW w:w="167" w:type="pct"/>
            <w:noWrap/>
            <w:hideMark/>
          </w:tcPr>
          <w:p w14:paraId="2ED52553" w14:textId="3228F611"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42059FCB" w14:textId="436E2EAC"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B5E57" w:rsidRPr="002926E9" w14:paraId="273ACCF8" w14:textId="77777777" w:rsidTr="004B5E57">
        <w:trPr>
          <w:trHeight w:val="296"/>
        </w:trPr>
        <w:tc>
          <w:tcPr>
            <w:tcW w:w="271" w:type="pct"/>
            <w:vMerge/>
          </w:tcPr>
          <w:p w14:paraId="50FB169C" w14:textId="77777777" w:rsidR="004B5E57" w:rsidRPr="002926E9" w:rsidRDefault="004B5E57" w:rsidP="004B5E57">
            <w:pPr>
              <w:widowControl/>
              <w:jc w:val="center"/>
              <w:rPr>
                <w:rFonts w:ascii="Times New Roman" w:hAnsi="Times New Roman" w:cs="Times New Roman"/>
                <w:szCs w:val="21"/>
              </w:rPr>
            </w:pPr>
          </w:p>
        </w:tc>
        <w:tc>
          <w:tcPr>
            <w:tcW w:w="380" w:type="pct"/>
            <w:noWrap/>
            <w:hideMark/>
          </w:tcPr>
          <w:p w14:paraId="2954041E" w14:textId="2BA0C03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反冲洗用水</w:t>
            </w:r>
          </w:p>
        </w:tc>
        <w:tc>
          <w:tcPr>
            <w:tcW w:w="323" w:type="pct"/>
            <w:noWrap/>
            <w:hideMark/>
          </w:tcPr>
          <w:p w14:paraId="172EADCB" w14:textId="515676B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189.00</w:t>
            </w:r>
          </w:p>
        </w:tc>
        <w:tc>
          <w:tcPr>
            <w:tcW w:w="325" w:type="pct"/>
            <w:noWrap/>
            <w:hideMark/>
          </w:tcPr>
          <w:p w14:paraId="74CE15BE" w14:textId="7D14E70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189.00</w:t>
            </w:r>
          </w:p>
        </w:tc>
        <w:tc>
          <w:tcPr>
            <w:tcW w:w="271" w:type="pct"/>
            <w:noWrap/>
            <w:hideMark/>
          </w:tcPr>
          <w:p w14:paraId="2125016D" w14:textId="3A9CCBE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33" w:type="pct"/>
            <w:noWrap/>
            <w:hideMark/>
          </w:tcPr>
          <w:p w14:paraId="23B47F8D" w14:textId="2C46DAF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595" w:type="pct"/>
            <w:noWrap/>
            <w:hideMark/>
          </w:tcPr>
          <w:p w14:paraId="5E8E0C9A" w14:textId="354B409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0A865B9F" w14:textId="22F9112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5F7596E9" w14:textId="4813150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3D2B52AB" w14:textId="1F197E1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420F44C9" w14:textId="1C694B2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37.80</w:t>
            </w:r>
          </w:p>
        </w:tc>
        <w:tc>
          <w:tcPr>
            <w:tcW w:w="276" w:type="pct"/>
            <w:noWrap/>
            <w:hideMark/>
          </w:tcPr>
          <w:p w14:paraId="5ECEA49D" w14:textId="0E7607E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151.20</w:t>
            </w:r>
          </w:p>
        </w:tc>
        <w:tc>
          <w:tcPr>
            <w:tcW w:w="278" w:type="pct"/>
            <w:noWrap/>
            <w:hideMark/>
          </w:tcPr>
          <w:p w14:paraId="388E13D2" w14:textId="61198A0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151.20</w:t>
            </w:r>
          </w:p>
        </w:tc>
        <w:tc>
          <w:tcPr>
            <w:tcW w:w="242" w:type="pct"/>
            <w:noWrap/>
            <w:hideMark/>
          </w:tcPr>
          <w:p w14:paraId="3D9B31A3" w14:textId="67975F6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05CC0599" w14:textId="334242A1"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7EFF67B7" w14:textId="2A8022B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151.20</w:t>
            </w:r>
          </w:p>
        </w:tc>
      </w:tr>
      <w:tr w:rsidR="004B5E57" w:rsidRPr="002926E9" w14:paraId="53877AB2" w14:textId="77777777" w:rsidTr="004B5E57">
        <w:trPr>
          <w:trHeight w:val="397"/>
        </w:trPr>
        <w:tc>
          <w:tcPr>
            <w:tcW w:w="271" w:type="pct"/>
          </w:tcPr>
          <w:p w14:paraId="251DF879" w14:textId="01FBDFC5" w:rsidR="004B5E57" w:rsidRPr="002926E9" w:rsidRDefault="004B5E57" w:rsidP="004B5E57">
            <w:pPr>
              <w:widowControl/>
              <w:jc w:val="center"/>
              <w:rPr>
                <w:rFonts w:ascii="Times New Roman" w:hAnsi="Times New Roman" w:cs="Times New Roman"/>
                <w:szCs w:val="21"/>
              </w:rPr>
            </w:pPr>
            <w:r w:rsidRPr="002926E9">
              <w:rPr>
                <w:rFonts w:ascii="Times New Roman" w:hAnsi="Times New Roman" w:cs="Times New Roman"/>
                <w:sz w:val="21"/>
                <w:szCs w:val="21"/>
              </w:rPr>
              <w:t>冷却塔</w:t>
            </w:r>
          </w:p>
        </w:tc>
        <w:tc>
          <w:tcPr>
            <w:tcW w:w="380" w:type="pct"/>
            <w:noWrap/>
            <w:hideMark/>
          </w:tcPr>
          <w:p w14:paraId="517FF1E9" w14:textId="5D912AA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冷却用水</w:t>
            </w:r>
          </w:p>
        </w:tc>
        <w:tc>
          <w:tcPr>
            <w:tcW w:w="323" w:type="pct"/>
            <w:noWrap/>
            <w:hideMark/>
          </w:tcPr>
          <w:p w14:paraId="34705D06" w14:textId="7D23FD3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353500</w:t>
            </w:r>
            <w:r w:rsidR="00964D6E" w:rsidRPr="002926E9">
              <w:rPr>
                <w:rFonts w:ascii="Times New Roman" w:hAnsi="Times New Roman" w:cs="Times New Roman"/>
                <w:sz w:val="21"/>
                <w:szCs w:val="21"/>
              </w:rPr>
              <w:t>0</w:t>
            </w:r>
          </w:p>
        </w:tc>
        <w:tc>
          <w:tcPr>
            <w:tcW w:w="325" w:type="pct"/>
            <w:noWrap/>
            <w:hideMark/>
          </w:tcPr>
          <w:p w14:paraId="55AD7FCD" w14:textId="62CBF054"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19441.57</w:t>
            </w:r>
          </w:p>
        </w:tc>
        <w:tc>
          <w:tcPr>
            <w:tcW w:w="271" w:type="pct"/>
            <w:noWrap/>
            <w:hideMark/>
          </w:tcPr>
          <w:p w14:paraId="7C0CC664" w14:textId="44CFB45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15558.43</w:t>
            </w:r>
          </w:p>
        </w:tc>
        <w:tc>
          <w:tcPr>
            <w:tcW w:w="333" w:type="pct"/>
            <w:noWrap/>
            <w:hideMark/>
          </w:tcPr>
          <w:p w14:paraId="1123F240" w14:textId="20FA21D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350000</w:t>
            </w:r>
            <w:r w:rsidR="00964D6E" w:rsidRPr="002926E9">
              <w:rPr>
                <w:rFonts w:ascii="Times New Roman" w:hAnsi="Times New Roman" w:cs="Times New Roman"/>
                <w:sz w:val="21"/>
                <w:szCs w:val="21"/>
              </w:rPr>
              <w:t>0</w:t>
            </w:r>
          </w:p>
        </w:tc>
        <w:tc>
          <w:tcPr>
            <w:tcW w:w="595" w:type="pct"/>
            <w:noWrap/>
            <w:hideMark/>
          </w:tcPr>
          <w:p w14:paraId="2B1147E9" w14:textId="69CC585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51007422" w14:textId="0C85081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197428ED" w14:textId="344E5B6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1852C725" w14:textId="6B3A3425"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3AAE8F03" w14:textId="484F0A6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34525.40</w:t>
            </w:r>
          </w:p>
        </w:tc>
        <w:tc>
          <w:tcPr>
            <w:tcW w:w="276" w:type="pct"/>
            <w:noWrap/>
            <w:hideMark/>
          </w:tcPr>
          <w:p w14:paraId="55B1453F" w14:textId="1B4DDB5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474.60</w:t>
            </w:r>
          </w:p>
        </w:tc>
        <w:tc>
          <w:tcPr>
            <w:tcW w:w="278" w:type="pct"/>
            <w:noWrap/>
            <w:hideMark/>
          </w:tcPr>
          <w:p w14:paraId="0CBA75F4" w14:textId="14E489F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474.60</w:t>
            </w:r>
          </w:p>
        </w:tc>
        <w:tc>
          <w:tcPr>
            <w:tcW w:w="242" w:type="pct"/>
            <w:noWrap/>
            <w:hideMark/>
          </w:tcPr>
          <w:p w14:paraId="684BD2FA" w14:textId="501F822C"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167" w:type="pct"/>
            <w:noWrap/>
            <w:hideMark/>
          </w:tcPr>
          <w:p w14:paraId="3FE9A9A5" w14:textId="36FFCCD0"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5" w:type="pct"/>
            <w:noWrap/>
            <w:hideMark/>
          </w:tcPr>
          <w:p w14:paraId="021DFD35" w14:textId="6F9CE77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474.60</w:t>
            </w:r>
          </w:p>
        </w:tc>
      </w:tr>
      <w:tr w:rsidR="004B5E57" w:rsidRPr="002926E9" w14:paraId="4F51B189" w14:textId="77777777" w:rsidTr="004B5E57">
        <w:trPr>
          <w:trHeight w:val="397"/>
        </w:trPr>
        <w:tc>
          <w:tcPr>
            <w:tcW w:w="651" w:type="pct"/>
            <w:gridSpan w:val="2"/>
          </w:tcPr>
          <w:p w14:paraId="346ACBB6" w14:textId="656A9760" w:rsidR="004B5E57" w:rsidRPr="002926E9" w:rsidRDefault="004B5E57" w:rsidP="004B5E57">
            <w:pPr>
              <w:jc w:val="center"/>
              <w:rPr>
                <w:rFonts w:ascii="Times New Roman" w:hAnsi="Times New Roman" w:cs="Times New Roman"/>
                <w:szCs w:val="21"/>
              </w:rPr>
            </w:pPr>
            <w:r w:rsidRPr="002926E9">
              <w:rPr>
                <w:rFonts w:ascii="Times New Roman" w:hAnsi="Times New Roman" w:cs="Times New Roman"/>
                <w:sz w:val="21"/>
                <w:szCs w:val="21"/>
              </w:rPr>
              <w:t>生活用水</w:t>
            </w:r>
          </w:p>
        </w:tc>
        <w:tc>
          <w:tcPr>
            <w:tcW w:w="323" w:type="pct"/>
            <w:noWrap/>
            <w:hideMark/>
          </w:tcPr>
          <w:p w14:paraId="3168FD0C" w14:textId="6CBD4772"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14653.13 </w:t>
            </w:r>
          </w:p>
        </w:tc>
        <w:tc>
          <w:tcPr>
            <w:tcW w:w="325" w:type="pct"/>
            <w:noWrap/>
            <w:hideMark/>
          </w:tcPr>
          <w:p w14:paraId="23C08E27" w14:textId="3FE7B55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14653.13 </w:t>
            </w:r>
          </w:p>
        </w:tc>
        <w:tc>
          <w:tcPr>
            <w:tcW w:w="271" w:type="pct"/>
            <w:noWrap/>
            <w:hideMark/>
          </w:tcPr>
          <w:p w14:paraId="2D1A2B03" w14:textId="1194F44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w:t>
            </w:r>
          </w:p>
        </w:tc>
        <w:tc>
          <w:tcPr>
            <w:tcW w:w="333" w:type="pct"/>
            <w:noWrap/>
            <w:hideMark/>
          </w:tcPr>
          <w:p w14:paraId="5FF0D872" w14:textId="69326A49"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w:t>
            </w:r>
          </w:p>
        </w:tc>
        <w:tc>
          <w:tcPr>
            <w:tcW w:w="595" w:type="pct"/>
            <w:noWrap/>
            <w:hideMark/>
          </w:tcPr>
          <w:p w14:paraId="35AC7CC2" w14:textId="651F4A1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31" w:type="pct"/>
            <w:noWrap/>
            <w:hideMark/>
          </w:tcPr>
          <w:p w14:paraId="353AF52B" w14:textId="1987DD9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487" w:type="pct"/>
            <w:noWrap/>
            <w:hideMark/>
          </w:tcPr>
          <w:p w14:paraId="31DC5288" w14:textId="05D1B60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18" w:type="pct"/>
            <w:noWrap/>
            <w:hideMark/>
          </w:tcPr>
          <w:p w14:paraId="6C56F210" w14:textId="0F8817E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68" w:type="pct"/>
            <w:noWrap/>
            <w:hideMark/>
          </w:tcPr>
          <w:p w14:paraId="5E9134AA" w14:textId="2CD39BAA"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1465.31 </w:t>
            </w:r>
          </w:p>
        </w:tc>
        <w:tc>
          <w:tcPr>
            <w:tcW w:w="276" w:type="pct"/>
            <w:noWrap/>
            <w:hideMark/>
          </w:tcPr>
          <w:p w14:paraId="039E4A7C" w14:textId="368B950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13187.81 </w:t>
            </w:r>
          </w:p>
        </w:tc>
        <w:tc>
          <w:tcPr>
            <w:tcW w:w="278" w:type="pct"/>
            <w:noWrap/>
            <w:hideMark/>
          </w:tcPr>
          <w:p w14:paraId="6A9C19A9" w14:textId="395E94FF"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13187.81 </w:t>
            </w:r>
          </w:p>
        </w:tc>
        <w:tc>
          <w:tcPr>
            <w:tcW w:w="242" w:type="pct"/>
            <w:noWrap/>
            <w:hideMark/>
          </w:tcPr>
          <w:p w14:paraId="01916574" w14:textId="6198B1D1"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2"/>
                <w:szCs w:val="22"/>
              </w:rPr>
              <w:t xml:space="preserve">　</w:t>
            </w:r>
          </w:p>
        </w:tc>
        <w:tc>
          <w:tcPr>
            <w:tcW w:w="167" w:type="pct"/>
            <w:noWrap/>
            <w:hideMark/>
          </w:tcPr>
          <w:p w14:paraId="41EDCCB0" w14:textId="03A19C84"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335" w:type="pct"/>
            <w:noWrap/>
            <w:hideMark/>
          </w:tcPr>
          <w:p w14:paraId="5AD24298" w14:textId="396FE71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13187.81 </w:t>
            </w:r>
          </w:p>
        </w:tc>
      </w:tr>
      <w:tr w:rsidR="004B5E57" w:rsidRPr="002926E9" w14:paraId="676A7395" w14:textId="77777777" w:rsidTr="004B5E57">
        <w:trPr>
          <w:trHeight w:val="397"/>
        </w:trPr>
        <w:tc>
          <w:tcPr>
            <w:tcW w:w="651" w:type="pct"/>
            <w:gridSpan w:val="2"/>
          </w:tcPr>
          <w:p w14:paraId="74638E44" w14:textId="7CC1EF11" w:rsidR="004B5E57" w:rsidRPr="002926E9" w:rsidRDefault="004B5E57" w:rsidP="004B5E57">
            <w:pPr>
              <w:jc w:val="center"/>
              <w:rPr>
                <w:rFonts w:ascii="Times New Roman" w:hAnsi="Times New Roman" w:cs="Times New Roman"/>
                <w:szCs w:val="21"/>
              </w:rPr>
            </w:pPr>
            <w:r w:rsidRPr="002926E9">
              <w:rPr>
                <w:rFonts w:ascii="Times New Roman" w:hAnsi="Times New Roman" w:cs="Times New Roman"/>
                <w:sz w:val="21"/>
                <w:szCs w:val="21"/>
              </w:rPr>
              <w:t>总计</w:t>
            </w:r>
          </w:p>
        </w:tc>
        <w:tc>
          <w:tcPr>
            <w:tcW w:w="323" w:type="pct"/>
            <w:noWrap/>
            <w:hideMark/>
          </w:tcPr>
          <w:p w14:paraId="4D3351A4" w14:textId="09E2B8C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3564817.54 </w:t>
            </w:r>
          </w:p>
        </w:tc>
        <w:tc>
          <w:tcPr>
            <w:tcW w:w="325" w:type="pct"/>
            <w:noWrap/>
            <w:hideMark/>
          </w:tcPr>
          <w:p w14:paraId="44CFEDD3" w14:textId="5F3F678D"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39067.18 </w:t>
            </w:r>
          </w:p>
        </w:tc>
        <w:tc>
          <w:tcPr>
            <w:tcW w:w="271" w:type="pct"/>
            <w:noWrap/>
            <w:hideMark/>
          </w:tcPr>
          <w:p w14:paraId="77E3A20C" w14:textId="74900D8E"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23678.55 </w:t>
            </w:r>
          </w:p>
        </w:tc>
        <w:tc>
          <w:tcPr>
            <w:tcW w:w="333" w:type="pct"/>
            <w:noWrap/>
            <w:hideMark/>
          </w:tcPr>
          <w:p w14:paraId="72CCA3DD" w14:textId="2EFDD53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350000</w:t>
            </w:r>
            <w:r w:rsidR="00964D6E" w:rsidRPr="002926E9">
              <w:rPr>
                <w:rFonts w:ascii="Times New Roman" w:hAnsi="Times New Roman" w:cs="Times New Roman"/>
                <w:sz w:val="22"/>
                <w:szCs w:val="22"/>
              </w:rPr>
              <w:t>0</w:t>
            </w:r>
            <w:r w:rsidRPr="002926E9">
              <w:rPr>
                <w:rFonts w:ascii="Times New Roman" w:hAnsi="Times New Roman" w:cs="Times New Roman"/>
                <w:sz w:val="22"/>
                <w:szCs w:val="22"/>
              </w:rPr>
              <w:t xml:space="preserve"> </w:t>
            </w:r>
          </w:p>
        </w:tc>
        <w:tc>
          <w:tcPr>
            <w:tcW w:w="595" w:type="pct"/>
            <w:noWrap/>
            <w:hideMark/>
          </w:tcPr>
          <w:p w14:paraId="2FB738B7" w14:textId="0BCCE6A5"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231" w:type="pct"/>
            <w:noWrap/>
            <w:hideMark/>
          </w:tcPr>
          <w:p w14:paraId="23079FD2" w14:textId="2891223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3987.74 </w:t>
            </w:r>
          </w:p>
        </w:tc>
        <w:tc>
          <w:tcPr>
            <w:tcW w:w="487" w:type="pct"/>
            <w:noWrap/>
            <w:hideMark/>
          </w:tcPr>
          <w:p w14:paraId="768AFEDF" w14:textId="65CB5C9E"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218" w:type="pct"/>
            <w:noWrap/>
            <w:hideMark/>
          </w:tcPr>
          <w:p w14:paraId="4D60AB12" w14:textId="6AC3E327"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699.38 </w:t>
            </w:r>
          </w:p>
        </w:tc>
        <w:tc>
          <w:tcPr>
            <w:tcW w:w="268" w:type="pct"/>
            <w:noWrap/>
            <w:hideMark/>
          </w:tcPr>
          <w:p w14:paraId="108FA756" w14:textId="0C67C130"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39067.18 </w:t>
            </w:r>
          </w:p>
        </w:tc>
        <w:tc>
          <w:tcPr>
            <w:tcW w:w="276" w:type="pct"/>
            <w:noWrap/>
            <w:hideMark/>
          </w:tcPr>
          <w:p w14:paraId="721340E4" w14:textId="3B29C033"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23678.55 </w:t>
            </w:r>
          </w:p>
        </w:tc>
        <w:tc>
          <w:tcPr>
            <w:tcW w:w="278" w:type="pct"/>
            <w:noWrap/>
            <w:hideMark/>
          </w:tcPr>
          <w:p w14:paraId="67AD62F0" w14:textId="7F6FD45B"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23678.55 </w:t>
            </w:r>
          </w:p>
        </w:tc>
        <w:tc>
          <w:tcPr>
            <w:tcW w:w="242" w:type="pct"/>
            <w:noWrap/>
            <w:hideMark/>
          </w:tcPr>
          <w:p w14:paraId="01B971A0" w14:textId="32478716"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5123.37 </w:t>
            </w:r>
          </w:p>
        </w:tc>
        <w:tc>
          <w:tcPr>
            <w:tcW w:w="167" w:type="pct"/>
            <w:noWrap/>
            <w:hideMark/>
          </w:tcPr>
          <w:p w14:paraId="4248B1D6" w14:textId="2ACC9038" w:rsidR="004B5E57" w:rsidRPr="002926E9" w:rsidRDefault="00964D6E"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0</w:t>
            </w:r>
            <w:r w:rsidR="004B5E57" w:rsidRPr="002926E9">
              <w:rPr>
                <w:rFonts w:ascii="Times New Roman" w:hAnsi="Times New Roman" w:cs="Times New Roman"/>
                <w:sz w:val="22"/>
                <w:szCs w:val="22"/>
              </w:rPr>
              <w:t xml:space="preserve"> </w:t>
            </w:r>
          </w:p>
        </w:tc>
        <w:tc>
          <w:tcPr>
            <w:tcW w:w="335" w:type="pct"/>
            <w:noWrap/>
            <w:hideMark/>
          </w:tcPr>
          <w:p w14:paraId="79DB26BF" w14:textId="2D132448" w:rsidR="004B5E57" w:rsidRPr="002926E9" w:rsidRDefault="004B5E57" w:rsidP="004B5E57">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18555.18 </w:t>
            </w:r>
          </w:p>
        </w:tc>
      </w:tr>
    </w:tbl>
    <w:p w14:paraId="2D5F09AA" w14:textId="02B24C42" w:rsidR="00964D6E" w:rsidRPr="002926E9" w:rsidRDefault="00964D6E" w:rsidP="00954BC8">
      <w:pPr>
        <w:pStyle w:val="1W0"/>
        <w:ind w:firstLine="562"/>
        <w:jc w:val="center"/>
        <w:rPr>
          <w:rFonts w:ascii="Times New Roman" w:hAnsi="Times New Roman" w:cs="Times New Roman"/>
          <w:b/>
          <w:sz w:val="24"/>
          <w:szCs w:val="24"/>
        </w:rPr>
      </w:pPr>
    </w:p>
    <w:p w14:paraId="0D24413E" w14:textId="1AFC9E76" w:rsidR="007D1E72" w:rsidRPr="002926E9" w:rsidRDefault="00964D6E" w:rsidP="00964D6E">
      <w:pPr>
        <w:tabs>
          <w:tab w:val="left" w:pos="3678"/>
        </w:tabs>
        <w:rPr>
          <w:rFonts w:ascii="Times New Roman" w:hAnsi="Times New Roman" w:cs="Times New Roman"/>
        </w:rPr>
      </w:pPr>
      <w:r w:rsidRPr="002926E9">
        <w:rPr>
          <w:rFonts w:ascii="Times New Roman" w:hAnsi="Times New Roman" w:cs="Times New Roman"/>
        </w:rPr>
        <w:tab/>
      </w:r>
    </w:p>
    <w:p w14:paraId="5EA45FAD" w14:textId="621439FA" w:rsidR="00231063" w:rsidRPr="002926E9" w:rsidRDefault="00231063" w:rsidP="00231063">
      <w:pPr>
        <w:pStyle w:val="1W0"/>
        <w:ind w:firstLine="562"/>
        <w:jc w:val="center"/>
        <w:rPr>
          <w:rFonts w:ascii="Times New Roman" w:hAnsi="Times New Roman" w:cs="Times New Roman"/>
          <w:b/>
          <w:sz w:val="24"/>
          <w:szCs w:val="24"/>
        </w:rPr>
      </w:pPr>
      <w:bookmarkStart w:id="124" w:name="_Ref83674697"/>
      <w:r w:rsidRPr="002926E9">
        <w:rPr>
          <w:rFonts w:ascii="Times New Roman" w:hAnsi="Times New Roman" w:cs="Times New Roman"/>
          <w:b/>
          <w:sz w:val="24"/>
          <w:szCs w:val="24"/>
        </w:rPr>
        <w:lastRenderedPageBreak/>
        <w:t>表</w:t>
      </w:r>
      <w:r w:rsidRPr="002926E9">
        <w:rPr>
          <w:rFonts w:ascii="Times New Roman" w:hAnsi="Times New Roman" w:cs="Times New Roman"/>
          <w:b/>
          <w:sz w:val="24"/>
          <w:szCs w:val="24"/>
        </w:rPr>
        <w:t xml:space="preserve"> </w:t>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STYLEREF 2 \s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3.3</w:t>
      </w:r>
      <w:r w:rsidR="00C45038" w:rsidRPr="002926E9">
        <w:rPr>
          <w:rFonts w:ascii="Times New Roman" w:hAnsi="Times New Roman" w:cs="Times New Roman"/>
          <w:b/>
          <w:sz w:val="24"/>
          <w:szCs w:val="24"/>
        </w:rPr>
        <w:fldChar w:fldCharType="end"/>
      </w:r>
      <w:r w:rsidR="00C45038" w:rsidRPr="002926E9">
        <w:rPr>
          <w:rFonts w:ascii="Times New Roman" w:hAnsi="Times New Roman" w:cs="Times New Roman"/>
          <w:b/>
          <w:sz w:val="24"/>
          <w:szCs w:val="24"/>
        </w:rPr>
        <w:noBreakHyphen/>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SEQ </w:instrText>
      </w:r>
      <w:r w:rsidR="00C45038" w:rsidRPr="002926E9">
        <w:rPr>
          <w:rFonts w:ascii="Times New Roman" w:hAnsi="Times New Roman" w:cs="Times New Roman"/>
          <w:b/>
          <w:sz w:val="24"/>
          <w:szCs w:val="24"/>
        </w:rPr>
        <w:instrText>表</w:instrText>
      </w:r>
      <w:r w:rsidR="00C45038" w:rsidRPr="002926E9">
        <w:rPr>
          <w:rFonts w:ascii="Times New Roman" w:hAnsi="Times New Roman" w:cs="Times New Roman"/>
          <w:b/>
          <w:sz w:val="24"/>
          <w:szCs w:val="24"/>
        </w:rPr>
        <w:instrText xml:space="preserve"> \* ARABIC \s 2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w:t>
      </w:r>
      <w:r w:rsidR="00C45038" w:rsidRPr="002926E9">
        <w:rPr>
          <w:rFonts w:ascii="Times New Roman" w:hAnsi="Times New Roman" w:cs="Times New Roman"/>
          <w:b/>
          <w:sz w:val="24"/>
          <w:szCs w:val="24"/>
        </w:rPr>
        <w:fldChar w:fldCharType="end"/>
      </w:r>
      <w:bookmarkEnd w:id="124"/>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全厂项目用水一览表</w:t>
      </w:r>
    </w:p>
    <w:tbl>
      <w:tblPr>
        <w:tblStyle w:val="210"/>
        <w:tblW w:w="5000" w:type="pct"/>
        <w:tblLook w:val="04A0" w:firstRow="1" w:lastRow="0" w:firstColumn="1" w:lastColumn="0" w:noHBand="0" w:noVBand="1"/>
      </w:tblPr>
      <w:tblGrid>
        <w:gridCol w:w="1121"/>
        <w:gridCol w:w="21"/>
        <w:gridCol w:w="1569"/>
        <w:gridCol w:w="1314"/>
        <w:gridCol w:w="1361"/>
        <w:gridCol w:w="1252"/>
        <w:gridCol w:w="13"/>
        <w:gridCol w:w="1344"/>
        <w:gridCol w:w="2416"/>
        <w:gridCol w:w="1160"/>
        <w:gridCol w:w="1976"/>
        <w:gridCol w:w="1021"/>
        <w:gridCol w:w="1134"/>
        <w:gridCol w:w="1139"/>
        <w:gridCol w:w="1097"/>
        <w:gridCol w:w="1134"/>
        <w:gridCol w:w="691"/>
        <w:gridCol w:w="1168"/>
      </w:tblGrid>
      <w:tr w:rsidR="00EC3021" w:rsidRPr="002926E9" w14:paraId="167E7DFA" w14:textId="77777777" w:rsidTr="00EC3021">
        <w:trPr>
          <w:trHeight w:val="397"/>
        </w:trPr>
        <w:tc>
          <w:tcPr>
            <w:tcW w:w="268" w:type="pct"/>
            <w:vMerge w:val="restart"/>
            <w:noWrap/>
            <w:hideMark/>
          </w:tcPr>
          <w:p w14:paraId="5F3792E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用水点</w:t>
            </w:r>
          </w:p>
        </w:tc>
        <w:tc>
          <w:tcPr>
            <w:tcW w:w="380" w:type="pct"/>
            <w:gridSpan w:val="2"/>
            <w:vMerge w:val="restart"/>
            <w:noWrap/>
            <w:hideMark/>
          </w:tcPr>
          <w:p w14:paraId="720BD66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水量分配</w:t>
            </w:r>
          </w:p>
        </w:tc>
        <w:tc>
          <w:tcPr>
            <w:tcW w:w="314" w:type="pct"/>
            <w:vMerge w:val="restart"/>
            <w:noWrap/>
            <w:hideMark/>
          </w:tcPr>
          <w:p w14:paraId="4B2DEF0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总用水量</w:t>
            </w:r>
          </w:p>
        </w:tc>
        <w:tc>
          <w:tcPr>
            <w:tcW w:w="325" w:type="pct"/>
            <w:vMerge w:val="restart"/>
            <w:noWrap/>
            <w:hideMark/>
          </w:tcPr>
          <w:p w14:paraId="3C3710A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新鲜用水量</w:t>
            </w:r>
          </w:p>
        </w:tc>
        <w:tc>
          <w:tcPr>
            <w:tcW w:w="299" w:type="pct"/>
            <w:vMerge w:val="restart"/>
            <w:noWrap/>
            <w:hideMark/>
          </w:tcPr>
          <w:p w14:paraId="2786598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回用水量</w:t>
            </w:r>
          </w:p>
        </w:tc>
        <w:tc>
          <w:tcPr>
            <w:tcW w:w="324" w:type="pct"/>
            <w:gridSpan w:val="2"/>
            <w:vMerge w:val="restart"/>
            <w:noWrap/>
            <w:hideMark/>
          </w:tcPr>
          <w:p w14:paraId="6824F30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循环水量</w:t>
            </w:r>
          </w:p>
        </w:tc>
        <w:tc>
          <w:tcPr>
            <w:tcW w:w="854" w:type="pct"/>
            <w:gridSpan w:val="2"/>
            <w:noWrap/>
            <w:hideMark/>
          </w:tcPr>
          <w:p w14:paraId="6C8CE1E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纯化水</w:t>
            </w:r>
          </w:p>
        </w:tc>
        <w:tc>
          <w:tcPr>
            <w:tcW w:w="716" w:type="pct"/>
            <w:gridSpan w:val="2"/>
            <w:noWrap/>
            <w:hideMark/>
          </w:tcPr>
          <w:p w14:paraId="73C282B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注射用水</w:t>
            </w:r>
          </w:p>
        </w:tc>
        <w:tc>
          <w:tcPr>
            <w:tcW w:w="271" w:type="pct"/>
            <w:vMerge w:val="restart"/>
            <w:noWrap/>
            <w:hideMark/>
          </w:tcPr>
          <w:p w14:paraId="081DFB8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损耗量</w:t>
            </w:r>
          </w:p>
        </w:tc>
        <w:tc>
          <w:tcPr>
            <w:tcW w:w="272" w:type="pct"/>
            <w:vMerge w:val="restart"/>
            <w:noWrap/>
            <w:hideMark/>
          </w:tcPr>
          <w:p w14:paraId="014646E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产生量</w:t>
            </w:r>
          </w:p>
        </w:tc>
        <w:tc>
          <w:tcPr>
            <w:tcW w:w="533" w:type="pct"/>
            <w:gridSpan w:val="2"/>
            <w:noWrap/>
            <w:hideMark/>
          </w:tcPr>
          <w:p w14:paraId="001BBB6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回用量</w:t>
            </w:r>
          </w:p>
        </w:tc>
        <w:tc>
          <w:tcPr>
            <w:tcW w:w="444" w:type="pct"/>
            <w:gridSpan w:val="2"/>
            <w:noWrap/>
            <w:hideMark/>
          </w:tcPr>
          <w:p w14:paraId="42F0447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排放量</w:t>
            </w:r>
          </w:p>
        </w:tc>
      </w:tr>
      <w:tr w:rsidR="00EC3021" w:rsidRPr="002926E9" w14:paraId="4AF3DEB8" w14:textId="77777777" w:rsidTr="00EC3021">
        <w:trPr>
          <w:trHeight w:val="397"/>
        </w:trPr>
        <w:tc>
          <w:tcPr>
            <w:tcW w:w="268" w:type="pct"/>
            <w:vMerge/>
            <w:hideMark/>
          </w:tcPr>
          <w:p w14:paraId="3F6E2207"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7F1C4759"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7AEA153E"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013DEBBB"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vMerge/>
            <w:hideMark/>
          </w:tcPr>
          <w:p w14:paraId="3F891051" w14:textId="77777777" w:rsidR="00964D6E" w:rsidRPr="002926E9" w:rsidRDefault="00964D6E" w:rsidP="00964D6E">
            <w:pPr>
              <w:widowControl/>
              <w:spacing w:line="240" w:lineRule="exact"/>
              <w:jc w:val="center"/>
              <w:rPr>
                <w:rFonts w:ascii="Times New Roman" w:hAnsi="Times New Roman" w:cs="Times New Roman"/>
                <w:sz w:val="22"/>
              </w:rPr>
            </w:pPr>
          </w:p>
        </w:tc>
        <w:tc>
          <w:tcPr>
            <w:tcW w:w="324" w:type="pct"/>
            <w:gridSpan w:val="2"/>
            <w:vMerge/>
            <w:hideMark/>
          </w:tcPr>
          <w:p w14:paraId="0843D3CA" w14:textId="77777777" w:rsidR="00964D6E" w:rsidRPr="002926E9" w:rsidRDefault="00964D6E" w:rsidP="00964D6E">
            <w:pPr>
              <w:widowControl/>
              <w:spacing w:line="240" w:lineRule="exact"/>
              <w:jc w:val="center"/>
              <w:rPr>
                <w:rFonts w:ascii="Times New Roman" w:hAnsi="Times New Roman" w:cs="Times New Roman"/>
                <w:sz w:val="22"/>
              </w:rPr>
            </w:pPr>
          </w:p>
        </w:tc>
        <w:tc>
          <w:tcPr>
            <w:tcW w:w="577" w:type="pct"/>
            <w:noWrap/>
            <w:hideMark/>
          </w:tcPr>
          <w:p w14:paraId="2D209B9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用水点</w:t>
            </w:r>
          </w:p>
        </w:tc>
        <w:tc>
          <w:tcPr>
            <w:tcW w:w="277" w:type="pct"/>
            <w:noWrap/>
            <w:hideMark/>
          </w:tcPr>
          <w:p w14:paraId="56FDB3F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用水量</w:t>
            </w:r>
          </w:p>
        </w:tc>
        <w:tc>
          <w:tcPr>
            <w:tcW w:w="472" w:type="pct"/>
            <w:noWrap/>
            <w:hideMark/>
          </w:tcPr>
          <w:p w14:paraId="5DEDE8D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用水点</w:t>
            </w:r>
          </w:p>
        </w:tc>
        <w:tc>
          <w:tcPr>
            <w:tcW w:w="244" w:type="pct"/>
            <w:noWrap/>
            <w:hideMark/>
          </w:tcPr>
          <w:p w14:paraId="0B0A5F5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用水量</w:t>
            </w:r>
          </w:p>
        </w:tc>
        <w:tc>
          <w:tcPr>
            <w:tcW w:w="271" w:type="pct"/>
            <w:vMerge/>
            <w:hideMark/>
          </w:tcPr>
          <w:p w14:paraId="27F86147" w14:textId="77777777" w:rsidR="00964D6E" w:rsidRPr="002926E9" w:rsidRDefault="00964D6E" w:rsidP="00964D6E">
            <w:pPr>
              <w:widowControl/>
              <w:spacing w:line="240" w:lineRule="exact"/>
              <w:jc w:val="center"/>
              <w:rPr>
                <w:rFonts w:ascii="Times New Roman" w:hAnsi="Times New Roman" w:cs="Times New Roman"/>
                <w:sz w:val="22"/>
              </w:rPr>
            </w:pPr>
          </w:p>
        </w:tc>
        <w:tc>
          <w:tcPr>
            <w:tcW w:w="272" w:type="pct"/>
            <w:vMerge/>
            <w:hideMark/>
          </w:tcPr>
          <w:p w14:paraId="7EB89E02" w14:textId="77777777" w:rsidR="00964D6E" w:rsidRPr="002926E9" w:rsidRDefault="00964D6E" w:rsidP="00964D6E">
            <w:pPr>
              <w:widowControl/>
              <w:spacing w:line="240" w:lineRule="exact"/>
              <w:jc w:val="center"/>
              <w:rPr>
                <w:rFonts w:ascii="Times New Roman" w:hAnsi="Times New Roman" w:cs="Times New Roman"/>
                <w:sz w:val="22"/>
              </w:rPr>
            </w:pPr>
          </w:p>
        </w:tc>
        <w:tc>
          <w:tcPr>
            <w:tcW w:w="262" w:type="pct"/>
            <w:noWrap/>
            <w:hideMark/>
          </w:tcPr>
          <w:p w14:paraId="0B929BE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近期</w:t>
            </w:r>
          </w:p>
        </w:tc>
        <w:tc>
          <w:tcPr>
            <w:tcW w:w="271" w:type="pct"/>
            <w:noWrap/>
            <w:hideMark/>
          </w:tcPr>
          <w:p w14:paraId="1274ADD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远期</w:t>
            </w:r>
          </w:p>
        </w:tc>
        <w:tc>
          <w:tcPr>
            <w:tcW w:w="165" w:type="pct"/>
            <w:noWrap/>
            <w:hideMark/>
          </w:tcPr>
          <w:p w14:paraId="213DC34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近期</w:t>
            </w:r>
          </w:p>
        </w:tc>
        <w:tc>
          <w:tcPr>
            <w:tcW w:w="279" w:type="pct"/>
            <w:noWrap/>
            <w:hideMark/>
          </w:tcPr>
          <w:p w14:paraId="597A7C0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远期</w:t>
            </w:r>
          </w:p>
        </w:tc>
      </w:tr>
      <w:tr w:rsidR="00EC3021" w:rsidRPr="002926E9" w14:paraId="2DB21D70" w14:textId="77777777" w:rsidTr="00EC3021">
        <w:trPr>
          <w:trHeight w:val="397"/>
        </w:trPr>
        <w:tc>
          <w:tcPr>
            <w:tcW w:w="268" w:type="pct"/>
            <w:vMerge w:val="restart"/>
            <w:noWrap/>
            <w:hideMark/>
          </w:tcPr>
          <w:p w14:paraId="21145FA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中试</w:t>
            </w:r>
          </w:p>
          <w:p w14:paraId="024B7213" w14:textId="7708A0F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车间</w:t>
            </w:r>
          </w:p>
        </w:tc>
        <w:tc>
          <w:tcPr>
            <w:tcW w:w="380" w:type="pct"/>
            <w:gridSpan w:val="2"/>
            <w:vMerge w:val="restart"/>
            <w:noWrap/>
            <w:hideMark/>
          </w:tcPr>
          <w:p w14:paraId="2363ED8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纯化水</w:t>
            </w:r>
          </w:p>
        </w:tc>
        <w:tc>
          <w:tcPr>
            <w:tcW w:w="314" w:type="pct"/>
            <w:vMerge w:val="restart"/>
            <w:noWrap/>
            <w:hideMark/>
          </w:tcPr>
          <w:p w14:paraId="4B9C882C" w14:textId="5C84C4B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2566.65</w:t>
            </w:r>
          </w:p>
        </w:tc>
        <w:tc>
          <w:tcPr>
            <w:tcW w:w="325" w:type="pct"/>
            <w:vMerge w:val="restart"/>
            <w:noWrap/>
            <w:hideMark/>
          </w:tcPr>
          <w:p w14:paraId="4F20E3F0" w14:textId="6C7A7C1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1924.99</w:t>
            </w:r>
          </w:p>
        </w:tc>
        <w:tc>
          <w:tcPr>
            <w:tcW w:w="299" w:type="pct"/>
            <w:noWrap/>
            <w:hideMark/>
          </w:tcPr>
          <w:p w14:paraId="3BD553D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01FF31C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3625A018" w14:textId="6321D19D" w:rsidR="00964D6E" w:rsidRPr="002926E9" w:rsidRDefault="00DB7290"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工作服清洗用水</w:t>
            </w:r>
          </w:p>
        </w:tc>
        <w:tc>
          <w:tcPr>
            <w:tcW w:w="277" w:type="pct"/>
            <w:noWrap/>
            <w:hideMark/>
          </w:tcPr>
          <w:p w14:paraId="5C7B9BC6" w14:textId="31F7444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236.25</w:t>
            </w:r>
          </w:p>
        </w:tc>
        <w:tc>
          <w:tcPr>
            <w:tcW w:w="472" w:type="pct"/>
            <w:noWrap/>
            <w:hideMark/>
          </w:tcPr>
          <w:p w14:paraId="0D13F0B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51068B0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030F55C5" w14:textId="7602AA4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47.25</w:t>
            </w:r>
          </w:p>
        </w:tc>
        <w:tc>
          <w:tcPr>
            <w:tcW w:w="272" w:type="pct"/>
            <w:noWrap/>
            <w:hideMark/>
          </w:tcPr>
          <w:p w14:paraId="7E5A2714" w14:textId="5F4C8F1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189.00</w:t>
            </w:r>
          </w:p>
        </w:tc>
        <w:tc>
          <w:tcPr>
            <w:tcW w:w="262" w:type="pct"/>
            <w:noWrap/>
            <w:hideMark/>
          </w:tcPr>
          <w:p w14:paraId="639A132A" w14:textId="171A188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189.00</w:t>
            </w:r>
          </w:p>
        </w:tc>
        <w:tc>
          <w:tcPr>
            <w:tcW w:w="271" w:type="pct"/>
            <w:noWrap/>
            <w:hideMark/>
          </w:tcPr>
          <w:p w14:paraId="28DE2E91" w14:textId="01F4993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6EAD3143" w14:textId="57A60E0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0547C736" w14:textId="1373DEF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189.00</w:t>
            </w:r>
          </w:p>
        </w:tc>
      </w:tr>
      <w:tr w:rsidR="00EC3021" w:rsidRPr="002926E9" w14:paraId="4201C028" w14:textId="77777777" w:rsidTr="00EC3021">
        <w:trPr>
          <w:trHeight w:val="397"/>
        </w:trPr>
        <w:tc>
          <w:tcPr>
            <w:tcW w:w="268" w:type="pct"/>
            <w:vMerge/>
            <w:hideMark/>
          </w:tcPr>
          <w:p w14:paraId="5BD42700"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74E91DF0"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2E2E7274"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46E9A621"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0C971F9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CA401B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5AE331E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中试车间地面清洗用水</w:t>
            </w:r>
          </w:p>
        </w:tc>
        <w:tc>
          <w:tcPr>
            <w:tcW w:w="277" w:type="pct"/>
            <w:noWrap/>
            <w:hideMark/>
          </w:tcPr>
          <w:p w14:paraId="58FE7C5A" w14:textId="5F3CEA1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398.04</w:t>
            </w:r>
          </w:p>
        </w:tc>
        <w:tc>
          <w:tcPr>
            <w:tcW w:w="472" w:type="pct"/>
            <w:noWrap/>
            <w:hideMark/>
          </w:tcPr>
          <w:p w14:paraId="35F5783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2510AE1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0BF299D8" w14:textId="7D6BEE5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7504BADF" w14:textId="57E2846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398.04</w:t>
            </w:r>
          </w:p>
        </w:tc>
        <w:tc>
          <w:tcPr>
            <w:tcW w:w="262" w:type="pct"/>
            <w:noWrap/>
            <w:hideMark/>
          </w:tcPr>
          <w:p w14:paraId="5182012F" w14:textId="27FF3E3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398.04</w:t>
            </w:r>
          </w:p>
        </w:tc>
        <w:tc>
          <w:tcPr>
            <w:tcW w:w="271" w:type="pct"/>
            <w:noWrap/>
            <w:hideMark/>
          </w:tcPr>
          <w:p w14:paraId="037451CD" w14:textId="1FA74FD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2072E444" w14:textId="5C55FDA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2ABC06B" w14:textId="0094452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398.04</w:t>
            </w:r>
          </w:p>
        </w:tc>
      </w:tr>
      <w:tr w:rsidR="00EC3021" w:rsidRPr="002926E9" w14:paraId="4BE931C4" w14:textId="77777777" w:rsidTr="00EC3021">
        <w:trPr>
          <w:trHeight w:val="397"/>
        </w:trPr>
        <w:tc>
          <w:tcPr>
            <w:tcW w:w="268" w:type="pct"/>
            <w:vMerge/>
            <w:hideMark/>
          </w:tcPr>
          <w:p w14:paraId="1C203ACE"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1B7CB8D8"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1ACBFF4D"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1F0DF5BB"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7598C8B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0159271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val="restart"/>
            <w:noWrap/>
            <w:hideMark/>
          </w:tcPr>
          <w:p w14:paraId="543E6F8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制备注射用水</w:t>
            </w:r>
          </w:p>
        </w:tc>
        <w:tc>
          <w:tcPr>
            <w:tcW w:w="277" w:type="pct"/>
            <w:vMerge w:val="restart"/>
            <w:noWrap/>
            <w:hideMark/>
          </w:tcPr>
          <w:p w14:paraId="7A489E3F" w14:textId="532EA3D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932.50</w:t>
            </w:r>
          </w:p>
        </w:tc>
        <w:tc>
          <w:tcPr>
            <w:tcW w:w="472" w:type="pct"/>
            <w:noWrap/>
            <w:hideMark/>
          </w:tcPr>
          <w:p w14:paraId="4EEBE24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配制培养基用水</w:t>
            </w:r>
          </w:p>
        </w:tc>
        <w:tc>
          <w:tcPr>
            <w:tcW w:w="244" w:type="pct"/>
            <w:noWrap/>
            <w:hideMark/>
          </w:tcPr>
          <w:p w14:paraId="4A53ABC2" w14:textId="3F51684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236.25</w:t>
            </w:r>
          </w:p>
        </w:tc>
        <w:tc>
          <w:tcPr>
            <w:tcW w:w="271" w:type="pct"/>
            <w:noWrap/>
            <w:hideMark/>
          </w:tcPr>
          <w:p w14:paraId="06F10AA5" w14:textId="311AB42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23.63</w:t>
            </w:r>
          </w:p>
        </w:tc>
        <w:tc>
          <w:tcPr>
            <w:tcW w:w="272" w:type="pct"/>
            <w:noWrap/>
            <w:hideMark/>
          </w:tcPr>
          <w:p w14:paraId="68321542" w14:textId="687E0AC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212.63</w:t>
            </w:r>
          </w:p>
        </w:tc>
        <w:tc>
          <w:tcPr>
            <w:tcW w:w="262" w:type="pct"/>
            <w:noWrap/>
            <w:hideMark/>
          </w:tcPr>
          <w:p w14:paraId="64668374" w14:textId="466FEFC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212.63</w:t>
            </w:r>
          </w:p>
        </w:tc>
        <w:tc>
          <w:tcPr>
            <w:tcW w:w="271" w:type="pct"/>
            <w:noWrap/>
            <w:hideMark/>
          </w:tcPr>
          <w:p w14:paraId="4BCDEA5B" w14:textId="70AFAC8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35A49082" w14:textId="0F72328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054890D7" w14:textId="3920E2F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212.63</w:t>
            </w:r>
          </w:p>
        </w:tc>
      </w:tr>
      <w:tr w:rsidR="00EC3021" w:rsidRPr="002926E9" w14:paraId="2DB49116" w14:textId="77777777" w:rsidTr="00EC3021">
        <w:trPr>
          <w:trHeight w:val="397"/>
        </w:trPr>
        <w:tc>
          <w:tcPr>
            <w:tcW w:w="268" w:type="pct"/>
            <w:vMerge/>
            <w:hideMark/>
          </w:tcPr>
          <w:p w14:paraId="10142630"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7009C2F2"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4188B101"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33FB4D34"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4ACD959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4BEF8EB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hideMark/>
          </w:tcPr>
          <w:p w14:paraId="40425D9E" w14:textId="77777777" w:rsidR="00964D6E" w:rsidRPr="002926E9" w:rsidRDefault="00964D6E" w:rsidP="00964D6E">
            <w:pPr>
              <w:widowControl/>
              <w:spacing w:line="240" w:lineRule="exact"/>
              <w:jc w:val="center"/>
              <w:rPr>
                <w:rFonts w:ascii="Times New Roman" w:hAnsi="Times New Roman" w:cs="Times New Roman"/>
                <w:sz w:val="22"/>
              </w:rPr>
            </w:pPr>
          </w:p>
        </w:tc>
        <w:tc>
          <w:tcPr>
            <w:tcW w:w="277" w:type="pct"/>
            <w:vMerge/>
            <w:hideMark/>
          </w:tcPr>
          <w:p w14:paraId="4D0E4227" w14:textId="77777777" w:rsidR="00964D6E" w:rsidRPr="002926E9" w:rsidRDefault="00964D6E" w:rsidP="00964D6E">
            <w:pPr>
              <w:widowControl/>
              <w:spacing w:line="240" w:lineRule="exact"/>
              <w:jc w:val="center"/>
              <w:rPr>
                <w:rFonts w:ascii="Times New Roman" w:hAnsi="Times New Roman" w:cs="Times New Roman"/>
                <w:sz w:val="22"/>
              </w:rPr>
            </w:pPr>
          </w:p>
        </w:tc>
        <w:tc>
          <w:tcPr>
            <w:tcW w:w="472" w:type="pct"/>
            <w:noWrap/>
            <w:hideMark/>
          </w:tcPr>
          <w:p w14:paraId="370C9E2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配制缓冲液用水</w:t>
            </w:r>
          </w:p>
        </w:tc>
        <w:tc>
          <w:tcPr>
            <w:tcW w:w="244" w:type="pct"/>
            <w:noWrap/>
            <w:hideMark/>
          </w:tcPr>
          <w:p w14:paraId="7A1BD252" w14:textId="3DB098E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378.00</w:t>
            </w:r>
          </w:p>
        </w:tc>
        <w:tc>
          <w:tcPr>
            <w:tcW w:w="271" w:type="pct"/>
            <w:noWrap/>
            <w:hideMark/>
          </w:tcPr>
          <w:p w14:paraId="18608EAD" w14:textId="3AE6374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37.80</w:t>
            </w:r>
          </w:p>
        </w:tc>
        <w:tc>
          <w:tcPr>
            <w:tcW w:w="272" w:type="pct"/>
            <w:noWrap/>
            <w:hideMark/>
          </w:tcPr>
          <w:p w14:paraId="4B4E3221" w14:textId="2CE3471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340.20</w:t>
            </w:r>
          </w:p>
        </w:tc>
        <w:tc>
          <w:tcPr>
            <w:tcW w:w="262" w:type="pct"/>
            <w:noWrap/>
            <w:hideMark/>
          </w:tcPr>
          <w:p w14:paraId="11E5E712" w14:textId="262BA60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340.20</w:t>
            </w:r>
          </w:p>
        </w:tc>
        <w:tc>
          <w:tcPr>
            <w:tcW w:w="271" w:type="pct"/>
            <w:noWrap/>
            <w:hideMark/>
          </w:tcPr>
          <w:p w14:paraId="3BDE512A" w14:textId="1E7B70D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5ADC97DD" w14:textId="5273CAB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BBAF0CB" w14:textId="4386E22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340.20</w:t>
            </w:r>
          </w:p>
        </w:tc>
      </w:tr>
      <w:tr w:rsidR="00EC3021" w:rsidRPr="002926E9" w14:paraId="3CE09AE5" w14:textId="77777777" w:rsidTr="00EC3021">
        <w:trPr>
          <w:trHeight w:val="397"/>
        </w:trPr>
        <w:tc>
          <w:tcPr>
            <w:tcW w:w="268" w:type="pct"/>
            <w:vMerge/>
            <w:hideMark/>
          </w:tcPr>
          <w:p w14:paraId="33306B86"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6399B1F2"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1A4C7F96"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03C75BD6"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121AD90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2B0431B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hideMark/>
          </w:tcPr>
          <w:p w14:paraId="5AF4FDD8" w14:textId="77777777" w:rsidR="00964D6E" w:rsidRPr="002926E9" w:rsidRDefault="00964D6E" w:rsidP="00964D6E">
            <w:pPr>
              <w:widowControl/>
              <w:spacing w:line="240" w:lineRule="exact"/>
              <w:jc w:val="center"/>
              <w:rPr>
                <w:rFonts w:ascii="Times New Roman" w:hAnsi="Times New Roman" w:cs="Times New Roman"/>
                <w:sz w:val="22"/>
              </w:rPr>
            </w:pPr>
          </w:p>
        </w:tc>
        <w:tc>
          <w:tcPr>
            <w:tcW w:w="277" w:type="pct"/>
            <w:vMerge/>
            <w:hideMark/>
          </w:tcPr>
          <w:p w14:paraId="03BB2DAD" w14:textId="77777777" w:rsidR="00964D6E" w:rsidRPr="002926E9" w:rsidRDefault="00964D6E" w:rsidP="00964D6E">
            <w:pPr>
              <w:widowControl/>
              <w:spacing w:line="240" w:lineRule="exact"/>
              <w:jc w:val="center"/>
              <w:rPr>
                <w:rFonts w:ascii="Times New Roman" w:hAnsi="Times New Roman" w:cs="Times New Roman"/>
                <w:sz w:val="22"/>
              </w:rPr>
            </w:pPr>
          </w:p>
        </w:tc>
        <w:tc>
          <w:tcPr>
            <w:tcW w:w="472" w:type="pct"/>
            <w:noWrap/>
            <w:hideMark/>
          </w:tcPr>
          <w:p w14:paraId="3ED3F008" w14:textId="77777777" w:rsidR="00964D6E" w:rsidRPr="002926E9" w:rsidRDefault="00964D6E" w:rsidP="00964D6E">
            <w:pPr>
              <w:widowControl/>
              <w:spacing w:line="240" w:lineRule="exact"/>
              <w:jc w:val="center"/>
              <w:rPr>
                <w:rFonts w:ascii="Times New Roman" w:hAnsi="Times New Roman" w:cs="Times New Roman"/>
                <w:sz w:val="22"/>
              </w:rPr>
            </w:pPr>
            <w:proofErr w:type="gramStart"/>
            <w:r w:rsidRPr="002926E9">
              <w:rPr>
                <w:rFonts w:ascii="Times New Roman" w:hAnsi="Times New Roman" w:cs="Times New Roman"/>
                <w:sz w:val="22"/>
              </w:rPr>
              <w:t>配制瓶袋清洗</w:t>
            </w:r>
            <w:proofErr w:type="gramEnd"/>
            <w:r w:rsidRPr="002926E9">
              <w:rPr>
                <w:rFonts w:ascii="Times New Roman" w:hAnsi="Times New Roman" w:cs="Times New Roman"/>
                <w:sz w:val="22"/>
              </w:rPr>
              <w:t>用水</w:t>
            </w:r>
          </w:p>
        </w:tc>
        <w:tc>
          <w:tcPr>
            <w:tcW w:w="244" w:type="pct"/>
            <w:noWrap/>
            <w:hideMark/>
          </w:tcPr>
          <w:p w14:paraId="63AC46DC" w14:textId="289DB9C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27.00</w:t>
            </w:r>
          </w:p>
        </w:tc>
        <w:tc>
          <w:tcPr>
            <w:tcW w:w="271" w:type="pct"/>
            <w:noWrap/>
            <w:hideMark/>
          </w:tcPr>
          <w:p w14:paraId="63274B99" w14:textId="45EC93B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2.70</w:t>
            </w:r>
          </w:p>
        </w:tc>
        <w:tc>
          <w:tcPr>
            <w:tcW w:w="272" w:type="pct"/>
            <w:noWrap/>
            <w:hideMark/>
          </w:tcPr>
          <w:p w14:paraId="758C1913" w14:textId="1FEC4C9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24.30</w:t>
            </w:r>
          </w:p>
        </w:tc>
        <w:tc>
          <w:tcPr>
            <w:tcW w:w="262" w:type="pct"/>
            <w:noWrap/>
            <w:hideMark/>
          </w:tcPr>
          <w:p w14:paraId="1AAAEEB5" w14:textId="4744218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24.30</w:t>
            </w:r>
          </w:p>
        </w:tc>
        <w:tc>
          <w:tcPr>
            <w:tcW w:w="271" w:type="pct"/>
            <w:noWrap/>
            <w:hideMark/>
          </w:tcPr>
          <w:p w14:paraId="2A945286" w14:textId="00A4DD3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172E9E12" w14:textId="24669D3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272E5A3" w14:textId="11755F2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24.30</w:t>
            </w:r>
          </w:p>
        </w:tc>
      </w:tr>
      <w:tr w:rsidR="00EC3021" w:rsidRPr="002926E9" w14:paraId="41F034AB" w14:textId="77777777" w:rsidTr="00EC3021">
        <w:trPr>
          <w:trHeight w:val="397"/>
        </w:trPr>
        <w:tc>
          <w:tcPr>
            <w:tcW w:w="268" w:type="pct"/>
            <w:vMerge/>
            <w:hideMark/>
          </w:tcPr>
          <w:p w14:paraId="010D7D07"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7D823228"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06CB26B7"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3A98F500"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18FBD586"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03B24F6"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hideMark/>
          </w:tcPr>
          <w:p w14:paraId="4805BC72" w14:textId="77777777" w:rsidR="00964D6E" w:rsidRPr="002926E9" w:rsidRDefault="00964D6E" w:rsidP="00964D6E">
            <w:pPr>
              <w:widowControl/>
              <w:spacing w:line="240" w:lineRule="exact"/>
              <w:jc w:val="center"/>
              <w:rPr>
                <w:rFonts w:ascii="Times New Roman" w:hAnsi="Times New Roman" w:cs="Times New Roman"/>
                <w:sz w:val="22"/>
              </w:rPr>
            </w:pPr>
          </w:p>
        </w:tc>
        <w:tc>
          <w:tcPr>
            <w:tcW w:w="277" w:type="pct"/>
            <w:vMerge/>
            <w:hideMark/>
          </w:tcPr>
          <w:p w14:paraId="1F1B3B68" w14:textId="77777777" w:rsidR="00964D6E" w:rsidRPr="002926E9" w:rsidRDefault="00964D6E" w:rsidP="00964D6E">
            <w:pPr>
              <w:widowControl/>
              <w:spacing w:line="240" w:lineRule="exact"/>
              <w:jc w:val="center"/>
              <w:rPr>
                <w:rFonts w:ascii="Times New Roman" w:hAnsi="Times New Roman" w:cs="Times New Roman"/>
                <w:sz w:val="22"/>
              </w:rPr>
            </w:pPr>
          </w:p>
        </w:tc>
        <w:tc>
          <w:tcPr>
            <w:tcW w:w="472" w:type="pct"/>
            <w:noWrap/>
            <w:hideMark/>
          </w:tcPr>
          <w:p w14:paraId="72C2BE06"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过滤膜包润洗用水</w:t>
            </w:r>
          </w:p>
        </w:tc>
        <w:tc>
          <w:tcPr>
            <w:tcW w:w="244" w:type="pct"/>
            <w:noWrap/>
            <w:hideMark/>
          </w:tcPr>
          <w:p w14:paraId="3400E3B1" w14:textId="5ECF450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85.05</w:t>
            </w:r>
          </w:p>
        </w:tc>
        <w:tc>
          <w:tcPr>
            <w:tcW w:w="271" w:type="pct"/>
            <w:noWrap/>
            <w:hideMark/>
          </w:tcPr>
          <w:p w14:paraId="212BCC5A" w14:textId="50975DA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8.51</w:t>
            </w:r>
          </w:p>
        </w:tc>
        <w:tc>
          <w:tcPr>
            <w:tcW w:w="272" w:type="pct"/>
            <w:noWrap/>
            <w:hideMark/>
          </w:tcPr>
          <w:p w14:paraId="284B6460" w14:textId="59EFC5A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76.55</w:t>
            </w:r>
          </w:p>
        </w:tc>
        <w:tc>
          <w:tcPr>
            <w:tcW w:w="262" w:type="pct"/>
            <w:noWrap/>
            <w:hideMark/>
          </w:tcPr>
          <w:p w14:paraId="6F567BE2" w14:textId="3B57E364" w:rsidR="00964D6E" w:rsidRPr="002926E9" w:rsidRDefault="00964D6E" w:rsidP="00DB7290">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76.5</w:t>
            </w:r>
            <w:r w:rsidR="00DB7290" w:rsidRPr="002926E9">
              <w:rPr>
                <w:rFonts w:ascii="Times New Roman" w:hAnsi="Times New Roman" w:cs="Times New Roman"/>
                <w:sz w:val="22"/>
              </w:rPr>
              <w:t>4</w:t>
            </w:r>
          </w:p>
        </w:tc>
        <w:tc>
          <w:tcPr>
            <w:tcW w:w="271" w:type="pct"/>
            <w:noWrap/>
            <w:hideMark/>
          </w:tcPr>
          <w:p w14:paraId="63DB721A" w14:textId="4FC7838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74B549F3" w14:textId="3142D45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69E2EECE" w14:textId="46A3A6B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76.55</w:t>
            </w:r>
          </w:p>
        </w:tc>
      </w:tr>
      <w:tr w:rsidR="00EC3021" w:rsidRPr="002926E9" w14:paraId="7E1C5DA4" w14:textId="77777777" w:rsidTr="00EC3021">
        <w:trPr>
          <w:trHeight w:val="397"/>
        </w:trPr>
        <w:tc>
          <w:tcPr>
            <w:tcW w:w="268" w:type="pct"/>
            <w:vMerge/>
            <w:hideMark/>
          </w:tcPr>
          <w:p w14:paraId="17F302F6"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60C55D33"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0E955276"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11891FAF"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5491337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61716E7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hideMark/>
          </w:tcPr>
          <w:p w14:paraId="57A6E70D" w14:textId="77777777" w:rsidR="00964D6E" w:rsidRPr="002926E9" w:rsidRDefault="00964D6E" w:rsidP="00964D6E">
            <w:pPr>
              <w:widowControl/>
              <w:spacing w:line="240" w:lineRule="exact"/>
              <w:jc w:val="center"/>
              <w:rPr>
                <w:rFonts w:ascii="Times New Roman" w:hAnsi="Times New Roman" w:cs="Times New Roman"/>
                <w:sz w:val="22"/>
              </w:rPr>
            </w:pPr>
          </w:p>
        </w:tc>
        <w:tc>
          <w:tcPr>
            <w:tcW w:w="277" w:type="pct"/>
            <w:vMerge/>
            <w:hideMark/>
          </w:tcPr>
          <w:p w14:paraId="38FABD2F" w14:textId="77777777" w:rsidR="00964D6E" w:rsidRPr="002926E9" w:rsidRDefault="00964D6E" w:rsidP="00964D6E">
            <w:pPr>
              <w:widowControl/>
              <w:spacing w:line="240" w:lineRule="exact"/>
              <w:jc w:val="center"/>
              <w:rPr>
                <w:rFonts w:ascii="Times New Roman" w:hAnsi="Times New Roman" w:cs="Times New Roman"/>
                <w:sz w:val="22"/>
              </w:rPr>
            </w:pPr>
          </w:p>
        </w:tc>
        <w:tc>
          <w:tcPr>
            <w:tcW w:w="472" w:type="pct"/>
            <w:noWrap/>
            <w:hideMark/>
          </w:tcPr>
          <w:p w14:paraId="0638774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设备清洗用水</w:t>
            </w:r>
          </w:p>
        </w:tc>
        <w:tc>
          <w:tcPr>
            <w:tcW w:w="244" w:type="pct"/>
            <w:noWrap/>
            <w:hideMark/>
          </w:tcPr>
          <w:p w14:paraId="3F4502BD" w14:textId="0F3F93E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54.00</w:t>
            </w:r>
          </w:p>
        </w:tc>
        <w:tc>
          <w:tcPr>
            <w:tcW w:w="271" w:type="pct"/>
            <w:noWrap/>
            <w:hideMark/>
          </w:tcPr>
          <w:p w14:paraId="5586D09E" w14:textId="1518A03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5.40</w:t>
            </w:r>
          </w:p>
        </w:tc>
        <w:tc>
          <w:tcPr>
            <w:tcW w:w="272" w:type="pct"/>
            <w:noWrap/>
            <w:hideMark/>
          </w:tcPr>
          <w:p w14:paraId="2FFE33F0" w14:textId="6CC80FE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48.60</w:t>
            </w:r>
          </w:p>
        </w:tc>
        <w:tc>
          <w:tcPr>
            <w:tcW w:w="262" w:type="pct"/>
            <w:noWrap/>
            <w:hideMark/>
          </w:tcPr>
          <w:p w14:paraId="461B3F4D" w14:textId="52174FF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48.60</w:t>
            </w:r>
          </w:p>
        </w:tc>
        <w:tc>
          <w:tcPr>
            <w:tcW w:w="271" w:type="pct"/>
            <w:noWrap/>
            <w:hideMark/>
          </w:tcPr>
          <w:p w14:paraId="1E5840E5" w14:textId="340D0E1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3ABE5574" w14:textId="55D93E8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32E108D3" w14:textId="3235771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48.60</w:t>
            </w:r>
          </w:p>
        </w:tc>
      </w:tr>
      <w:tr w:rsidR="00EC3021" w:rsidRPr="002926E9" w14:paraId="4F7E7B30" w14:textId="77777777" w:rsidTr="00EC3021">
        <w:trPr>
          <w:trHeight w:val="397"/>
        </w:trPr>
        <w:tc>
          <w:tcPr>
            <w:tcW w:w="268" w:type="pct"/>
            <w:vMerge/>
            <w:hideMark/>
          </w:tcPr>
          <w:p w14:paraId="62E79DF5"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6AA3A65B"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2331CF8C"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48F3E335"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4F604EA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3CB74EA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hideMark/>
          </w:tcPr>
          <w:p w14:paraId="5F51A759" w14:textId="77777777" w:rsidR="00964D6E" w:rsidRPr="002926E9" w:rsidRDefault="00964D6E" w:rsidP="00964D6E">
            <w:pPr>
              <w:widowControl/>
              <w:spacing w:line="240" w:lineRule="exact"/>
              <w:jc w:val="center"/>
              <w:rPr>
                <w:rFonts w:ascii="Times New Roman" w:hAnsi="Times New Roman" w:cs="Times New Roman"/>
                <w:sz w:val="22"/>
              </w:rPr>
            </w:pPr>
          </w:p>
        </w:tc>
        <w:tc>
          <w:tcPr>
            <w:tcW w:w="277" w:type="pct"/>
            <w:vMerge/>
            <w:hideMark/>
          </w:tcPr>
          <w:p w14:paraId="5A8DE822" w14:textId="77777777" w:rsidR="00964D6E" w:rsidRPr="002926E9" w:rsidRDefault="00964D6E" w:rsidP="00964D6E">
            <w:pPr>
              <w:widowControl/>
              <w:spacing w:line="240" w:lineRule="exact"/>
              <w:jc w:val="center"/>
              <w:rPr>
                <w:rFonts w:ascii="Times New Roman" w:hAnsi="Times New Roman" w:cs="Times New Roman"/>
                <w:sz w:val="22"/>
              </w:rPr>
            </w:pPr>
          </w:p>
        </w:tc>
        <w:tc>
          <w:tcPr>
            <w:tcW w:w="472" w:type="pct"/>
            <w:noWrap/>
            <w:hideMark/>
          </w:tcPr>
          <w:p w14:paraId="110F424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过滤层析纯化用水</w:t>
            </w:r>
          </w:p>
        </w:tc>
        <w:tc>
          <w:tcPr>
            <w:tcW w:w="244" w:type="pct"/>
            <w:noWrap/>
            <w:hideMark/>
          </w:tcPr>
          <w:p w14:paraId="116EAD82" w14:textId="4827390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56.25</w:t>
            </w:r>
          </w:p>
        </w:tc>
        <w:tc>
          <w:tcPr>
            <w:tcW w:w="271" w:type="pct"/>
            <w:noWrap/>
            <w:hideMark/>
          </w:tcPr>
          <w:p w14:paraId="5E031689" w14:textId="23C287F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5.63</w:t>
            </w:r>
          </w:p>
        </w:tc>
        <w:tc>
          <w:tcPr>
            <w:tcW w:w="272" w:type="pct"/>
            <w:noWrap/>
            <w:hideMark/>
          </w:tcPr>
          <w:p w14:paraId="37847C75" w14:textId="78E62BA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50.63</w:t>
            </w:r>
          </w:p>
        </w:tc>
        <w:tc>
          <w:tcPr>
            <w:tcW w:w="262" w:type="pct"/>
            <w:noWrap/>
            <w:hideMark/>
          </w:tcPr>
          <w:p w14:paraId="70A7638D" w14:textId="312660B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50.63</w:t>
            </w:r>
          </w:p>
        </w:tc>
        <w:tc>
          <w:tcPr>
            <w:tcW w:w="271" w:type="pct"/>
            <w:noWrap/>
            <w:hideMark/>
          </w:tcPr>
          <w:p w14:paraId="60A30A43" w14:textId="73E22A9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69CD97DC" w14:textId="2769655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0F47C5DD" w14:textId="7008748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50.63</w:t>
            </w:r>
          </w:p>
        </w:tc>
      </w:tr>
      <w:tr w:rsidR="00EC3021" w:rsidRPr="002926E9" w14:paraId="524335F3" w14:textId="77777777" w:rsidTr="00EC3021">
        <w:trPr>
          <w:trHeight w:val="397"/>
        </w:trPr>
        <w:tc>
          <w:tcPr>
            <w:tcW w:w="268" w:type="pct"/>
            <w:vMerge/>
            <w:hideMark/>
          </w:tcPr>
          <w:p w14:paraId="7B21E755"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5EB4A382"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52F1A757"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1BAD8AC7"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6BB1A36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8D749B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hideMark/>
          </w:tcPr>
          <w:p w14:paraId="1634B9E5" w14:textId="77777777" w:rsidR="00964D6E" w:rsidRPr="002926E9" w:rsidRDefault="00964D6E" w:rsidP="00964D6E">
            <w:pPr>
              <w:widowControl/>
              <w:spacing w:line="240" w:lineRule="exact"/>
              <w:jc w:val="center"/>
              <w:rPr>
                <w:rFonts w:ascii="Times New Roman" w:hAnsi="Times New Roman" w:cs="Times New Roman"/>
                <w:sz w:val="22"/>
              </w:rPr>
            </w:pPr>
          </w:p>
        </w:tc>
        <w:tc>
          <w:tcPr>
            <w:tcW w:w="277" w:type="pct"/>
            <w:vMerge/>
            <w:hideMark/>
          </w:tcPr>
          <w:p w14:paraId="7FCC3EAF" w14:textId="77777777" w:rsidR="00964D6E" w:rsidRPr="002926E9" w:rsidRDefault="00964D6E" w:rsidP="00964D6E">
            <w:pPr>
              <w:widowControl/>
              <w:spacing w:line="240" w:lineRule="exact"/>
              <w:jc w:val="center"/>
              <w:rPr>
                <w:rFonts w:ascii="Times New Roman" w:hAnsi="Times New Roman" w:cs="Times New Roman"/>
                <w:sz w:val="22"/>
              </w:rPr>
            </w:pPr>
          </w:p>
        </w:tc>
        <w:tc>
          <w:tcPr>
            <w:tcW w:w="472" w:type="pct"/>
            <w:noWrap/>
            <w:hideMark/>
          </w:tcPr>
          <w:p w14:paraId="598DBE2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进入产品用水</w:t>
            </w:r>
          </w:p>
        </w:tc>
        <w:tc>
          <w:tcPr>
            <w:tcW w:w="244" w:type="pct"/>
            <w:noWrap/>
            <w:hideMark/>
          </w:tcPr>
          <w:p w14:paraId="2DC3C9E3" w14:textId="0F6BED3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2.70</w:t>
            </w:r>
          </w:p>
        </w:tc>
        <w:tc>
          <w:tcPr>
            <w:tcW w:w="271" w:type="pct"/>
            <w:noWrap/>
            <w:hideMark/>
          </w:tcPr>
          <w:p w14:paraId="4B24D165" w14:textId="3A78F0A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2.70</w:t>
            </w:r>
          </w:p>
        </w:tc>
        <w:tc>
          <w:tcPr>
            <w:tcW w:w="272" w:type="pct"/>
            <w:noWrap/>
            <w:hideMark/>
          </w:tcPr>
          <w:p w14:paraId="5E81F7EA" w14:textId="083983C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62" w:type="pct"/>
            <w:noWrap/>
            <w:hideMark/>
          </w:tcPr>
          <w:p w14:paraId="3B10BF40" w14:textId="0938123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1" w:type="pct"/>
            <w:noWrap/>
            <w:hideMark/>
          </w:tcPr>
          <w:p w14:paraId="0C85BBAA" w14:textId="468909C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017D3231" w14:textId="55B5A9A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3AFB3594" w14:textId="55CBC85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1D2C4EFD" w14:textId="77777777" w:rsidTr="00EC3021">
        <w:trPr>
          <w:trHeight w:val="397"/>
        </w:trPr>
        <w:tc>
          <w:tcPr>
            <w:tcW w:w="268" w:type="pct"/>
            <w:vMerge/>
            <w:hideMark/>
          </w:tcPr>
          <w:p w14:paraId="0B22CB04"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50D3057C"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4A864641"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1C420E26"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2D2575D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1257446"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vMerge/>
            <w:hideMark/>
          </w:tcPr>
          <w:p w14:paraId="64EA4E62" w14:textId="77777777" w:rsidR="00964D6E" w:rsidRPr="002926E9" w:rsidRDefault="00964D6E" w:rsidP="00964D6E">
            <w:pPr>
              <w:widowControl/>
              <w:spacing w:line="240" w:lineRule="exact"/>
              <w:jc w:val="center"/>
              <w:rPr>
                <w:rFonts w:ascii="Times New Roman" w:hAnsi="Times New Roman" w:cs="Times New Roman"/>
                <w:sz w:val="22"/>
              </w:rPr>
            </w:pPr>
          </w:p>
        </w:tc>
        <w:tc>
          <w:tcPr>
            <w:tcW w:w="277" w:type="pct"/>
            <w:vMerge/>
            <w:hideMark/>
          </w:tcPr>
          <w:p w14:paraId="0BCE0535" w14:textId="77777777" w:rsidR="00964D6E" w:rsidRPr="002926E9" w:rsidRDefault="00964D6E" w:rsidP="00964D6E">
            <w:pPr>
              <w:widowControl/>
              <w:spacing w:line="240" w:lineRule="exact"/>
              <w:jc w:val="center"/>
              <w:rPr>
                <w:rFonts w:ascii="Times New Roman" w:hAnsi="Times New Roman" w:cs="Times New Roman"/>
                <w:sz w:val="22"/>
              </w:rPr>
            </w:pPr>
          </w:p>
        </w:tc>
        <w:tc>
          <w:tcPr>
            <w:tcW w:w="472" w:type="pct"/>
            <w:noWrap/>
            <w:hideMark/>
          </w:tcPr>
          <w:p w14:paraId="79AA828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浓水</w:t>
            </w:r>
          </w:p>
        </w:tc>
        <w:tc>
          <w:tcPr>
            <w:tcW w:w="244" w:type="pct"/>
            <w:noWrap/>
            <w:hideMark/>
          </w:tcPr>
          <w:p w14:paraId="1D5EE27E" w14:textId="0DD8D80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93.25</w:t>
            </w:r>
          </w:p>
        </w:tc>
        <w:tc>
          <w:tcPr>
            <w:tcW w:w="271" w:type="pct"/>
            <w:noWrap/>
            <w:hideMark/>
          </w:tcPr>
          <w:p w14:paraId="5C23C713" w14:textId="33576D6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639912CB" w14:textId="281AF32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93.25</w:t>
            </w:r>
          </w:p>
        </w:tc>
        <w:tc>
          <w:tcPr>
            <w:tcW w:w="262" w:type="pct"/>
            <w:noWrap/>
            <w:hideMark/>
          </w:tcPr>
          <w:p w14:paraId="0272EF5C" w14:textId="2CEE73A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93.25</w:t>
            </w:r>
          </w:p>
        </w:tc>
        <w:tc>
          <w:tcPr>
            <w:tcW w:w="271" w:type="pct"/>
            <w:noWrap/>
            <w:hideMark/>
          </w:tcPr>
          <w:p w14:paraId="0E554855" w14:textId="52D6F99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93.25</w:t>
            </w:r>
          </w:p>
        </w:tc>
        <w:tc>
          <w:tcPr>
            <w:tcW w:w="165" w:type="pct"/>
            <w:noWrap/>
            <w:hideMark/>
          </w:tcPr>
          <w:p w14:paraId="78C4A94A" w14:textId="126E4D6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2B9F6682" w14:textId="3FE59E6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643FBF5C" w14:textId="77777777" w:rsidTr="00EC3021">
        <w:trPr>
          <w:trHeight w:val="397"/>
        </w:trPr>
        <w:tc>
          <w:tcPr>
            <w:tcW w:w="268" w:type="pct"/>
            <w:vMerge/>
            <w:hideMark/>
          </w:tcPr>
          <w:p w14:paraId="4FCA0786"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148F7C98"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5FAB8FAF"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53B41CD1"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3FC25B8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E3D856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3933D84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制备纯蒸汽用水</w:t>
            </w:r>
          </w:p>
        </w:tc>
        <w:tc>
          <w:tcPr>
            <w:tcW w:w="277" w:type="pct"/>
            <w:noWrap/>
            <w:hideMark/>
          </w:tcPr>
          <w:p w14:paraId="14FDBC92" w14:textId="3083EA8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358.20</w:t>
            </w:r>
          </w:p>
        </w:tc>
        <w:tc>
          <w:tcPr>
            <w:tcW w:w="472" w:type="pct"/>
            <w:noWrap/>
            <w:hideMark/>
          </w:tcPr>
          <w:p w14:paraId="6537E22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2BEC36C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FFE621C" w14:textId="4FC8BE6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35.82</w:t>
            </w:r>
          </w:p>
        </w:tc>
        <w:tc>
          <w:tcPr>
            <w:tcW w:w="272" w:type="pct"/>
            <w:noWrap/>
            <w:hideMark/>
          </w:tcPr>
          <w:p w14:paraId="7D06A2A3" w14:textId="633CE68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322.38</w:t>
            </w:r>
          </w:p>
        </w:tc>
        <w:tc>
          <w:tcPr>
            <w:tcW w:w="262" w:type="pct"/>
            <w:noWrap/>
            <w:hideMark/>
          </w:tcPr>
          <w:p w14:paraId="029A3896" w14:textId="3263DD7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322.38</w:t>
            </w:r>
          </w:p>
        </w:tc>
        <w:tc>
          <w:tcPr>
            <w:tcW w:w="271" w:type="pct"/>
            <w:noWrap/>
            <w:hideMark/>
          </w:tcPr>
          <w:p w14:paraId="71797F39" w14:textId="3C333E8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322.38</w:t>
            </w:r>
          </w:p>
        </w:tc>
        <w:tc>
          <w:tcPr>
            <w:tcW w:w="165" w:type="pct"/>
            <w:noWrap/>
            <w:hideMark/>
          </w:tcPr>
          <w:p w14:paraId="5D129868" w14:textId="0AC25B4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2D6DB183" w14:textId="59B7704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049A1624" w14:textId="77777777" w:rsidTr="00EC3021">
        <w:trPr>
          <w:trHeight w:val="397"/>
        </w:trPr>
        <w:tc>
          <w:tcPr>
            <w:tcW w:w="268" w:type="pct"/>
            <w:vMerge/>
            <w:hideMark/>
          </w:tcPr>
          <w:p w14:paraId="33AC1479"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6B9A2D36"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浓水</w:t>
            </w:r>
          </w:p>
        </w:tc>
        <w:tc>
          <w:tcPr>
            <w:tcW w:w="314" w:type="pct"/>
            <w:vMerge/>
            <w:hideMark/>
          </w:tcPr>
          <w:p w14:paraId="14C566DB"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7407AB4F" w14:textId="05BD6DE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641.66</w:t>
            </w:r>
          </w:p>
        </w:tc>
        <w:tc>
          <w:tcPr>
            <w:tcW w:w="299" w:type="pct"/>
            <w:noWrap/>
            <w:hideMark/>
          </w:tcPr>
          <w:p w14:paraId="6543E80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7929A8A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4E38643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64695F8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3982BE2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67C668B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41AB0573" w14:textId="79F8168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2" w:type="pct"/>
            <w:noWrap/>
            <w:hideMark/>
          </w:tcPr>
          <w:p w14:paraId="58FCDAA0" w14:textId="34D2B95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641.66</w:t>
            </w:r>
          </w:p>
        </w:tc>
        <w:tc>
          <w:tcPr>
            <w:tcW w:w="262" w:type="pct"/>
            <w:noWrap/>
            <w:hideMark/>
          </w:tcPr>
          <w:p w14:paraId="775C21C2" w14:textId="131C639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641.66</w:t>
            </w:r>
          </w:p>
        </w:tc>
        <w:tc>
          <w:tcPr>
            <w:tcW w:w="271" w:type="pct"/>
            <w:noWrap/>
            <w:hideMark/>
          </w:tcPr>
          <w:p w14:paraId="2488166D" w14:textId="4324974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641.66</w:t>
            </w:r>
          </w:p>
        </w:tc>
        <w:tc>
          <w:tcPr>
            <w:tcW w:w="165" w:type="pct"/>
            <w:noWrap/>
            <w:hideMark/>
          </w:tcPr>
          <w:p w14:paraId="13D10C52" w14:textId="12448AE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5D26C85" w14:textId="79043B2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30D63C6B" w14:textId="77777777" w:rsidTr="00EC3021">
        <w:trPr>
          <w:trHeight w:val="397"/>
        </w:trPr>
        <w:tc>
          <w:tcPr>
            <w:tcW w:w="268" w:type="pct"/>
            <w:vMerge w:val="restart"/>
            <w:noWrap/>
            <w:hideMark/>
          </w:tcPr>
          <w:p w14:paraId="6BAE9E0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质检中心</w:t>
            </w:r>
          </w:p>
        </w:tc>
        <w:tc>
          <w:tcPr>
            <w:tcW w:w="380" w:type="pct"/>
            <w:gridSpan w:val="2"/>
            <w:vMerge w:val="restart"/>
            <w:noWrap/>
            <w:hideMark/>
          </w:tcPr>
          <w:p w14:paraId="24F1C10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纯化水</w:t>
            </w:r>
          </w:p>
        </w:tc>
        <w:tc>
          <w:tcPr>
            <w:tcW w:w="314" w:type="pct"/>
            <w:vMerge w:val="restart"/>
            <w:noWrap/>
            <w:hideMark/>
          </w:tcPr>
          <w:p w14:paraId="6987B3E9" w14:textId="667C452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790.12</w:t>
            </w:r>
          </w:p>
        </w:tc>
        <w:tc>
          <w:tcPr>
            <w:tcW w:w="325" w:type="pct"/>
            <w:vMerge w:val="restart"/>
            <w:noWrap/>
            <w:hideMark/>
          </w:tcPr>
          <w:p w14:paraId="160DE796" w14:textId="556CE89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550</w:t>
            </w:r>
          </w:p>
        </w:tc>
        <w:tc>
          <w:tcPr>
            <w:tcW w:w="299" w:type="pct"/>
            <w:noWrap/>
            <w:hideMark/>
          </w:tcPr>
          <w:p w14:paraId="2E7A153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C8CFA3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6768910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配液用水</w:t>
            </w:r>
          </w:p>
        </w:tc>
        <w:tc>
          <w:tcPr>
            <w:tcW w:w="277" w:type="pct"/>
            <w:noWrap/>
            <w:hideMark/>
          </w:tcPr>
          <w:p w14:paraId="3191CE4F" w14:textId="4514B77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150</w:t>
            </w:r>
          </w:p>
        </w:tc>
        <w:tc>
          <w:tcPr>
            <w:tcW w:w="472" w:type="pct"/>
            <w:noWrap/>
            <w:hideMark/>
          </w:tcPr>
          <w:p w14:paraId="41A468B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5B522146"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78D370BD" w14:textId="19A660C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45.00</w:t>
            </w:r>
          </w:p>
        </w:tc>
        <w:tc>
          <w:tcPr>
            <w:tcW w:w="272" w:type="pct"/>
            <w:noWrap/>
            <w:hideMark/>
          </w:tcPr>
          <w:p w14:paraId="6298FB98" w14:textId="1EDC16E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105.00</w:t>
            </w:r>
          </w:p>
        </w:tc>
        <w:tc>
          <w:tcPr>
            <w:tcW w:w="262" w:type="pct"/>
            <w:noWrap/>
            <w:hideMark/>
          </w:tcPr>
          <w:p w14:paraId="21F8D6A7" w14:textId="7C67568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105.00</w:t>
            </w:r>
          </w:p>
        </w:tc>
        <w:tc>
          <w:tcPr>
            <w:tcW w:w="271" w:type="pct"/>
            <w:noWrap/>
            <w:hideMark/>
          </w:tcPr>
          <w:p w14:paraId="624F95BD" w14:textId="7D56CA0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22306208" w14:textId="2337794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352D95BD" w14:textId="5FCC53B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105.00</w:t>
            </w:r>
          </w:p>
        </w:tc>
      </w:tr>
      <w:tr w:rsidR="00EC3021" w:rsidRPr="002926E9" w14:paraId="260CF8D9" w14:textId="77777777" w:rsidTr="00EC3021">
        <w:trPr>
          <w:trHeight w:val="397"/>
        </w:trPr>
        <w:tc>
          <w:tcPr>
            <w:tcW w:w="268" w:type="pct"/>
            <w:vMerge/>
            <w:hideMark/>
          </w:tcPr>
          <w:p w14:paraId="0118974F"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277150DF"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41384411"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26982957"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3676B2A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02B014B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3817BA3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设备清洗用水</w:t>
            </w:r>
          </w:p>
        </w:tc>
        <w:tc>
          <w:tcPr>
            <w:tcW w:w="277" w:type="pct"/>
            <w:noWrap/>
            <w:hideMark/>
          </w:tcPr>
          <w:p w14:paraId="014F0AD4" w14:textId="0E89109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400</w:t>
            </w:r>
          </w:p>
        </w:tc>
        <w:tc>
          <w:tcPr>
            <w:tcW w:w="472" w:type="pct"/>
            <w:noWrap/>
            <w:hideMark/>
          </w:tcPr>
          <w:p w14:paraId="505F186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6B37A91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515DD654" w14:textId="5AE2E47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80</w:t>
            </w:r>
          </w:p>
        </w:tc>
        <w:tc>
          <w:tcPr>
            <w:tcW w:w="272" w:type="pct"/>
            <w:noWrap/>
            <w:hideMark/>
          </w:tcPr>
          <w:p w14:paraId="17F436C0" w14:textId="72F97F7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320</w:t>
            </w:r>
          </w:p>
        </w:tc>
        <w:tc>
          <w:tcPr>
            <w:tcW w:w="262" w:type="pct"/>
            <w:noWrap/>
            <w:hideMark/>
          </w:tcPr>
          <w:p w14:paraId="0EE51C40" w14:textId="4CF8045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320</w:t>
            </w:r>
          </w:p>
        </w:tc>
        <w:tc>
          <w:tcPr>
            <w:tcW w:w="271" w:type="pct"/>
            <w:noWrap/>
            <w:hideMark/>
          </w:tcPr>
          <w:p w14:paraId="06797515" w14:textId="05915CE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7C8D5215" w14:textId="39423E5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492FD51" w14:textId="6CA8902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320</w:t>
            </w:r>
          </w:p>
        </w:tc>
      </w:tr>
      <w:tr w:rsidR="00EC3021" w:rsidRPr="002926E9" w14:paraId="650BB814" w14:textId="77777777" w:rsidTr="00EC3021">
        <w:trPr>
          <w:trHeight w:val="397"/>
        </w:trPr>
        <w:tc>
          <w:tcPr>
            <w:tcW w:w="268" w:type="pct"/>
            <w:vMerge/>
            <w:hideMark/>
          </w:tcPr>
          <w:p w14:paraId="30E82126"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544C8D3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浓水</w:t>
            </w:r>
          </w:p>
        </w:tc>
        <w:tc>
          <w:tcPr>
            <w:tcW w:w="314" w:type="pct"/>
            <w:vMerge/>
            <w:hideMark/>
          </w:tcPr>
          <w:p w14:paraId="17D24BBA"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79AFE2C0" w14:textId="2AEC9F7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183.33</w:t>
            </w:r>
          </w:p>
        </w:tc>
        <w:tc>
          <w:tcPr>
            <w:tcW w:w="299" w:type="pct"/>
            <w:noWrap/>
            <w:hideMark/>
          </w:tcPr>
          <w:p w14:paraId="6B9AEB3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313D91F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2216730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5246838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76313C5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59E4D56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3ADCD8AB" w14:textId="061C6C2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4570EDB0" w14:textId="7ABC569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183.33</w:t>
            </w:r>
          </w:p>
        </w:tc>
        <w:tc>
          <w:tcPr>
            <w:tcW w:w="262" w:type="pct"/>
            <w:noWrap/>
            <w:hideMark/>
          </w:tcPr>
          <w:p w14:paraId="185B636A" w14:textId="2652D95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183.33</w:t>
            </w:r>
          </w:p>
        </w:tc>
        <w:tc>
          <w:tcPr>
            <w:tcW w:w="271" w:type="pct"/>
            <w:noWrap/>
            <w:hideMark/>
          </w:tcPr>
          <w:p w14:paraId="05019142" w14:textId="53699E0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183.33</w:t>
            </w:r>
          </w:p>
        </w:tc>
        <w:tc>
          <w:tcPr>
            <w:tcW w:w="165" w:type="pct"/>
            <w:noWrap/>
            <w:hideMark/>
          </w:tcPr>
          <w:p w14:paraId="282E49D9" w14:textId="5403705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12D3DE81" w14:textId="73005CF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481D582A" w14:textId="77777777" w:rsidTr="00EC3021">
        <w:trPr>
          <w:trHeight w:val="397"/>
        </w:trPr>
        <w:tc>
          <w:tcPr>
            <w:tcW w:w="268" w:type="pct"/>
            <w:vMerge/>
            <w:hideMark/>
          </w:tcPr>
          <w:p w14:paraId="11616FF9"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621155A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地面清洗用水</w:t>
            </w:r>
          </w:p>
        </w:tc>
        <w:tc>
          <w:tcPr>
            <w:tcW w:w="314" w:type="pct"/>
            <w:vMerge/>
            <w:hideMark/>
          </w:tcPr>
          <w:p w14:paraId="4E1002B2"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57443962" w14:textId="1EA7D31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56.79</w:t>
            </w:r>
          </w:p>
        </w:tc>
        <w:tc>
          <w:tcPr>
            <w:tcW w:w="299" w:type="pct"/>
            <w:noWrap/>
            <w:hideMark/>
          </w:tcPr>
          <w:p w14:paraId="6F5A52D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7728238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59E8830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47F6B2C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5E3547F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3D16E07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31AE1A3C" w14:textId="6A98706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7F3143F0" w14:textId="542F37E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56.79</w:t>
            </w:r>
          </w:p>
        </w:tc>
        <w:tc>
          <w:tcPr>
            <w:tcW w:w="262" w:type="pct"/>
            <w:noWrap/>
            <w:hideMark/>
          </w:tcPr>
          <w:p w14:paraId="20084DB8" w14:textId="327F84A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56.79</w:t>
            </w:r>
          </w:p>
        </w:tc>
        <w:tc>
          <w:tcPr>
            <w:tcW w:w="271" w:type="pct"/>
            <w:noWrap/>
            <w:hideMark/>
          </w:tcPr>
          <w:p w14:paraId="799A4550" w14:textId="07C31D8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2E61F41E" w14:textId="105603A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EDEE5A8" w14:textId="68E164F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56.79</w:t>
            </w:r>
          </w:p>
        </w:tc>
      </w:tr>
      <w:tr w:rsidR="00EC3021" w:rsidRPr="002926E9" w14:paraId="78D94CDA" w14:textId="77777777" w:rsidTr="00EC3021">
        <w:trPr>
          <w:trHeight w:val="397"/>
        </w:trPr>
        <w:tc>
          <w:tcPr>
            <w:tcW w:w="268" w:type="pct"/>
            <w:vMerge w:val="restart"/>
            <w:noWrap/>
            <w:hideMark/>
          </w:tcPr>
          <w:p w14:paraId="39F8149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研发中心</w:t>
            </w:r>
          </w:p>
        </w:tc>
        <w:tc>
          <w:tcPr>
            <w:tcW w:w="380" w:type="pct"/>
            <w:gridSpan w:val="2"/>
            <w:vMerge w:val="restart"/>
            <w:noWrap/>
            <w:hideMark/>
          </w:tcPr>
          <w:p w14:paraId="7D3A662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纯化水</w:t>
            </w:r>
          </w:p>
        </w:tc>
        <w:tc>
          <w:tcPr>
            <w:tcW w:w="314" w:type="pct"/>
            <w:vMerge w:val="restart"/>
            <w:noWrap/>
            <w:hideMark/>
          </w:tcPr>
          <w:p w14:paraId="446CDD33" w14:textId="29EC726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3065.03</w:t>
            </w:r>
          </w:p>
        </w:tc>
        <w:tc>
          <w:tcPr>
            <w:tcW w:w="325" w:type="pct"/>
            <w:vMerge w:val="restart"/>
            <w:noWrap/>
            <w:hideMark/>
          </w:tcPr>
          <w:p w14:paraId="1F6EC5DF" w14:textId="3151849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2100</w:t>
            </w:r>
          </w:p>
        </w:tc>
        <w:tc>
          <w:tcPr>
            <w:tcW w:w="299" w:type="pct"/>
            <w:noWrap/>
            <w:hideMark/>
          </w:tcPr>
          <w:p w14:paraId="77A9B56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44A135D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779C4C7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配液用水</w:t>
            </w:r>
          </w:p>
        </w:tc>
        <w:tc>
          <w:tcPr>
            <w:tcW w:w="277" w:type="pct"/>
            <w:noWrap/>
            <w:hideMark/>
          </w:tcPr>
          <w:p w14:paraId="422DF0EE" w14:textId="370253E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500</w:t>
            </w:r>
          </w:p>
        </w:tc>
        <w:tc>
          <w:tcPr>
            <w:tcW w:w="472" w:type="pct"/>
            <w:noWrap/>
            <w:hideMark/>
          </w:tcPr>
          <w:p w14:paraId="7780BEC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21242D8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03F3DF2D" w14:textId="5933AD2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150</w:t>
            </w:r>
          </w:p>
        </w:tc>
        <w:tc>
          <w:tcPr>
            <w:tcW w:w="272" w:type="pct"/>
            <w:noWrap/>
            <w:hideMark/>
          </w:tcPr>
          <w:p w14:paraId="3DC5853C" w14:textId="4A2B2DC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350</w:t>
            </w:r>
          </w:p>
        </w:tc>
        <w:tc>
          <w:tcPr>
            <w:tcW w:w="262" w:type="pct"/>
            <w:noWrap/>
            <w:hideMark/>
          </w:tcPr>
          <w:p w14:paraId="5D951800" w14:textId="2410BAF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350</w:t>
            </w:r>
          </w:p>
        </w:tc>
        <w:tc>
          <w:tcPr>
            <w:tcW w:w="271" w:type="pct"/>
            <w:noWrap/>
            <w:hideMark/>
          </w:tcPr>
          <w:p w14:paraId="3BC6A399" w14:textId="6351412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4E7EF820" w14:textId="3A6DA5A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801D1C4" w14:textId="47CC5C3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350</w:t>
            </w:r>
          </w:p>
        </w:tc>
      </w:tr>
      <w:tr w:rsidR="00EC3021" w:rsidRPr="002926E9" w14:paraId="202506FA" w14:textId="77777777" w:rsidTr="00EC3021">
        <w:trPr>
          <w:trHeight w:val="397"/>
        </w:trPr>
        <w:tc>
          <w:tcPr>
            <w:tcW w:w="268" w:type="pct"/>
            <w:vMerge/>
            <w:hideMark/>
          </w:tcPr>
          <w:p w14:paraId="451BADD2"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51E8249C"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51D14DE9"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65A6CA4B"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4AAB999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34309A8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47A561B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设备清洗用水</w:t>
            </w:r>
          </w:p>
        </w:tc>
        <w:tc>
          <w:tcPr>
            <w:tcW w:w="277" w:type="pct"/>
            <w:noWrap/>
            <w:hideMark/>
          </w:tcPr>
          <w:p w14:paraId="2EA1C108" w14:textId="627CEB8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1600</w:t>
            </w:r>
          </w:p>
        </w:tc>
        <w:tc>
          <w:tcPr>
            <w:tcW w:w="472" w:type="pct"/>
            <w:noWrap/>
            <w:hideMark/>
          </w:tcPr>
          <w:p w14:paraId="0E7721C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0B58A3C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628F7E6D" w14:textId="1E6C257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320</w:t>
            </w:r>
          </w:p>
        </w:tc>
        <w:tc>
          <w:tcPr>
            <w:tcW w:w="272" w:type="pct"/>
            <w:noWrap/>
            <w:hideMark/>
          </w:tcPr>
          <w:p w14:paraId="35F20ED7" w14:textId="5287ACD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1280</w:t>
            </w:r>
          </w:p>
        </w:tc>
        <w:tc>
          <w:tcPr>
            <w:tcW w:w="262" w:type="pct"/>
            <w:noWrap/>
            <w:hideMark/>
          </w:tcPr>
          <w:p w14:paraId="22300F85" w14:textId="3D91D20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1280</w:t>
            </w:r>
          </w:p>
        </w:tc>
        <w:tc>
          <w:tcPr>
            <w:tcW w:w="271" w:type="pct"/>
            <w:noWrap/>
            <w:hideMark/>
          </w:tcPr>
          <w:p w14:paraId="28D02ABF" w14:textId="3F3D3EF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5504BB86" w14:textId="09B2D1D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319AF13A" w14:textId="2772F12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1280</w:t>
            </w:r>
          </w:p>
        </w:tc>
      </w:tr>
      <w:tr w:rsidR="00EC3021" w:rsidRPr="002926E9" w14:paraId="7964CBA3" w14:textId="77777777" w:rsidTr="00EC3021">
        <w:trPr>
          <w:trHeight w:val="397"/>
        </w:trPr>
        <w:tc>
          <w:tcPr>
            <w:tcW w:w="268" w:type="pct"/>
            <w:vMerge/>
            <w:hideMark/>
          </w:tcPr>
          <w:p w14:paraId="7F48DC86"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2940ED5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浓水</w:t>
            </w:r>
          </w:p>
        </w:tc>
        <w:tc>
          <w:tcPr>
            <w:tcW w:w="314" w:type="pct"/>
            <w:vMerge/>
            <w:hideMark/>
          </w:tcPr>
          <w:p w14:paraId="3ADD71AE"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5C5EE299" w14:textId="3BE7F3C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700</w:t>
            </w:r>
          </w:p>
        </w:tc>
        <w:tc>
          <w:tcPr>
            <w:tcW w:w="299" w:type="pct"/>
            <w:noWrap/>
            <w:hideMark/>
          </w:tcPr>
          <w:p w14:paraId="3F27DEE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779E024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03CB366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25F25BE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5DBC113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12EC7D1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58696BF" w14:textId="44EE903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6751DF3F" w14:textId="40F6926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700</w:t>
            </w:r>
          </w:p>
        </w:tc>
        <w:tc>
          <w:tcPr>
            <w:tcW w:w="262" w:type="pct"/>
            <w:noWrap/>
            <w:hideMark/>
          </w:tcPr>
          <w:p w14:paraId="4AEE6720" w14:textId="11AAC82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700</w:t>
            </w:r>
          </w:p>
        </w:tc>
        <w:tc>
          <w:tcPr>
            <w:tcW w:w="271" w:type="pct"/>
            <w:noWrap/>
            <w:hideMark/>
          </w:tcPr>
          <w:p w14:paraId="36F71E67" w14:textId="32249F0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700</w:t>
            </w:r>
          </w:p>
        </w:tc>
        <w:tc>
          <w:tcPr>
            <w:tcW w:w="165" w:type="pct"/>
            <w:noWrap/>
            <w:hideMark/>
          </w:tcPr>
          <w:p w14:paraId="41561ED9" w14:textId="097A3CA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1FEA44F9" w14:textId="5CC0C6F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3DC0028A" w14:textId="77777777" w:rsidTr="00EC3021">
        <w:trPr>
          <w:trHeight w:val="397"/>
        </w:trPr>
        <w:tc>
          <w:tcPr>
            <w:tcW w:w="268" w:type="pct"/>
            <w:vMerge/>
            <w:hideMark/>
          </w:tcPr>
          <w:p w14:paraId="325C33D9"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163DD07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地面清洗用水</w:t>
            </w:r>
          </w:p>
        </w:tc>
        <w:tc>
          <w:tcPr>
            <w:tcW w:w="314" w:type="pct"/>
            <w:vMerge/>
            <w:hideMark/>
          </w:tcPr>
          <w:p w14:paraId="5C734DC1"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4E7ACDDD" w14:textId="6DE4EA3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265.03</w:t>
            </w:r>
          </w:p>
        </w:tc>
        <w:tc>
          <w:tcPr>
            <w:tcW w:w="299" w:type="pct"/>
            <w:noWrap/>
            <w:hideMark/>
          </w:tcPr>
          <w:p w14:paraId="58386E9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07F6EEB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272FEEB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74E5CA5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2E8FEF4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62DB4CE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2216EFE" w14:textId="52DD7AD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27ABC78A" w14:textId="535B286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265.03</w:t>
            </w:r>
          </w:p>
        </w:tc>
        <w:tc>
          <w:tcPr>
            <w:tcW w:w="262" w:type="pct"/>
            <w:noWrap/>
            <w:hideMark/>
          </w:tcPr>
          <w:p w14:paraId="0412B4A1" w14:textId="6B2AC05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265.03</w:t>
            </w:r>
          </w:p>
        </w:tc>
        <w:tc>
          <w:tcPr>
            <w:tcW w:w="271" w:type="pct"/>
            <w:noWrap/>
            <w:hideMark/>
          </w:tcPr>
          <w:p w14:paraId="5CA84081" w14:textId="5FBA307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3DBF81A9" w14:textId="5F52922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6DE0057" w14:textId="058C955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265.03</w:t>
            </w:r>
          </w:p>
        </w:tc>
      </w:tr>
      <w:tr w:rsidR="00EC3021" w:rsidRPr="002926E9" w14:paraId="02A11124" w14:textId="77777777" w:rsidTr="00EC3021">
        <w:trPr>
          <w:trHeight w:val="397"/>
        </w:trPr>
        <w:tc>
          <w:tcPr>
            <w:tcW w:w="268" w:type="pct"/>
            <w:vMerge w:val="restart"/>
            <w:noWrap/>
            <w:hideMark/>
          </w:tcPr>
          <w:p w14:paraId="2CA2B3C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核酸检测</w:t>
            </w:r>
          </w:p>
        </w:tc>
        <w:tc>
          <w:tcPr>
            <w:tcW w:w="380" w:type="pct"/>
            <w:gridSpan w:val="2"/>
            <w:vMerge w:val="restart"/>
            <w:noWrap/>
            <w:hideMark/>
          </w:tcPr>
          <w:p w14:paraId="78D694C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纯化水</w:t>
            </w:r>
          </w:p>
        </w:tc>
        <w:tc>
          <w:tcPr>
            <w:tcW w:w="314" w:type="pct"/>
            <w:vMerge w:val="restart"/>
            <w:noWrap/>
            <w:hideMark/>
          </w:tcPr>
          <w:p w14:paraId="5B159F4E" w14:textId="7D4A6C4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577.59</w:t>
            </w:r>
          </w:p>
        </w:tc>
        <w:tc>
          <w:tcPr>
            <w:tcW w:w="325" w:type="pct"/>
            <w:vMerge w:val="restart"/>
            <w:noWrap/>
            <w:hideMark/>
          </w:tcPr>
          <w:p w14:paraId="678D6274" w14:textId="2DE9FD2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420</w:t>
            </w:r>
          </w:p>
        </w:tc>
        <w:tc>
          <w:tcPr>
            <w:tcW w:w="299" w:type="pct"/>
            <w:noWrap/>
            <w:hideMark/>
          </w:tcPr>
          <w:p w14:paraId="3606E44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4170D72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20FADF1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配液用水</w:t>
            </w:r>
          </w:p>
        </w:tc>
        <w:tc>
          <w:tcPr>
            <w:tcW w:w="277" w:type="pct"/>
            <w:noWrap/>
            <w:hideMark/>
          </w:tcPr>
          <w:p w14:paraId="534C583B" w14:textId="721234D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120</w:t>
            </w:r>
          </w:p>
        </w:tc>
        <w:tc>
          <w:tcPr>
            <w:tcW w:w="472" w:type="pct"/>
            <w:noWrap/>
            <w:hideMark/>
          </w:tcPr>
          <w:p w14:paraId="32E1AD1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16BA4D8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043C3B43" w14:textId="79389AD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36.00</w:t>
            </w:r>
          </w:p>
        </w:tc>
        <w:tc>
          <w:tcPr>
            <w:tcW w:w="272" w:type="pct"/>
            <w:noWrap/>
            <w:hideMark/>
          </w:tcPr>
          <w:p w14:paraId="15BA3450" w14:textId="0B99D35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84.00</w:t>
            </w:r>
          </w:p>
        </w:tc>
        <w:tc>
          <w:tcPr>
            <w:tcW w:w="262" w:type="pct"/>
            <w:noWrap/>
            <w:hideMark/>
          </w:tcPr>
          <w:p w14:paraId="237592AB" w14:textId="274DC6B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84.00</w:t>
            </w:r>
          </w:p>
        </w:tc>
        <w:tc>
          <w:tcPr>
            <w:tcW w:w="271" w:type="pct"/>
            <w:noWrap/>
            <w:hideMark/>
          </w:tcPr>
          <w:p w14:paraId="70886709" w14:textId="04E2D41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3BE5B7F6" w14:textId="0836491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6CF1D39" w14:textId="7E7BE2E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84.00</w:t>
            </w:r>
          </w:p>
        </w:tc>
      </w:tr>
      <w:tr w:rsidR="00EC3021" w:rsidRPr="002926E9" w14:paraId="0CA9F09B" w14:textId="77777777" w:rsidTr="00EC3021">
        <w:trPr>
          <w:trHeight w:val="397"/>
        </w:trPr>
        <w:tc>
          <w:tcPr>
            <w:tcW w:w="268" w:type="pct"/>
            <w:vMerge/>
            <w:hideMark/>
          </w:tcPr>
          <w:p w14:paraId="49AFA59B"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7270FA81"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734726D7"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0BA9E93D"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106588A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2237363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3B26EE5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设备清洗用水</w:t>
            </w:r>
          </w:p>
        </w:tc>
        <w:tc>
          <w:tcPr>
            <w:tcW w:w="277" w:type="pct"/>
            <w:noWrap/>
            <w:hideMark/>
          </w:tcPr>
          <w:p w14:paraId="5F93233A" w14:textId="04DB398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300</w:t>
            </w:r>
          </w:p>
        </w:tc>
        <w:tc>
          <w:tcPr>
            <w:tcW w:w="472" w:type="pct"/>
            <w:noWrap/>
            <w:hideMark/>
          </w:tcPr>
          <w:p w14:paraId="2ABB3FD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6C8BDCE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4CA7BCE0" w14:textId="6D777D2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60</w:t>
            </w:r>
          </w:p>
        </w:tc>
        <w:tc>
          <w:tcPr>
            <w:tcW w:w="272" w:type="pct"/>
            <w:noWrap/>
            <w:hideMark/>
          </w:tcPr>
          <w:p w14:paraId="5A05C78C" w14:textId="6153879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240</w:t>
            </w:r>
          </w:p>
        </w:tc>
        <w:tc>
          <w:tcPr>
            <w:tcW w:w="262" w:type="pct"/>
            <w:noWrap/>
            <w:hideMark/>
          </w:tcPr>
          <w:p w14:paraId="2AC52E76" w14:textId="5CF6A15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240</w:t>
            </w:r>
          </w:p>
        </w:tc>
        <w:tc>
          <w:tcPr>
            <w:tcW w:w="271" w:type="pct"/>
            <w:noWrap/>
            <w:hideMark/>
          </w:tcPr>
          <w:p w14:paraId="69942E38" w14:textId="0CEF8EC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74BE13E0" w14:textId="1ADD3AE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3B0D6A0B" w14:textId="1E54F34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240</w:t>
            </w:r>
          </w:p>
        </w:tc>
      </w:tr>
      <w:tr w:rsidR="00EC3021" w:rsidRPr="002926E9" w14:paraId="3B4572F5" w14:textId="77777777" w:rsidTr="00EC3021">
        <w:trPr>
          <w:trHeight w:val="397"/>
        </w:trPr>
        <w:tc>
          <w:tcPr>
            <w:tcW w:w="268" w:type="pct"/>
            <w:vMerge/>
            <w:hideMark/>
          </w:tcPr>
          <w:p w14:paraId="4411D90B"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7BC0663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浓水</w:t>
            </w:r>
          </w:p>
        </w:tc>
        <w:tc>
          <w:tcPr>
            <w:tcW w:w="314" w:type="pct"/>
            <w:vMerge/>
            <w:hideMark/>
          </w:tcPr>
          <w:p w14:paraId="1F1E496A"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67F31DAE" w14:textId="163386A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299" w:type="pct"/>
            <w:noWrap/>
            <w:hideMark/>
          </w:tcPr>
          <w:p w14:paraId="74C6828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7E8BACC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4F70E9E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39C9E3A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112FB2B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6DE72A8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5856A0E1" w14:textId="58CA405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0E66C80F" w14:textId="695A08E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262" w:type="pct"/>
            <w:noWrap/>
            <w:hideMark/>
          </w:tcPr>
          <w:p w14:paraId="1815A5A4" w14:textId="5558BBF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271" w:type="pct"/>
            <w:noWrap/>
            <w:hideMark/>
          </w:tcPr>
          <w:p w14:paraId="11805547" w14:textId="42397EC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165" w:type="pct"/>
            <w:noWrap/>
            <w:hideMark/>
          </w:tcPr>
          <w:p w14:paraId="03545053" w14:textId="4F38C44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49A3739" w14:textId="13C1A91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5B46BDA7" w14:textId="77777777" w:rsidTr="00EC3021">
        <w:trPr>
          <w:trHeight w:val="397"/>
        </w:trPr>
        <w:tc>
          <w:tcPr>
            <w:tcW w:w="268" w:type="pct"/>
            <w:vMerge/>
            <w:hideMark/>
          </w:tcPr>
          <w:p w14:paraId="30FA87C7"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16379A5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地面清洗用水</w:t>
            </w:r>
          </w:p>
        </w:tc>
        <w:tc>
          <w:tcPr>
            <w:tcW w:w="314" w:type="pct"/>
            <w:vMerge/>
            <w:hideMark/>
          </w:tcPr>
          <w:p w14:paraId="6E2996AF"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4C869A8E" w14:textId="19E1FD5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17.59</w:t>
            </w:r>
          </w:p>
        </w:tc>
        <w:tc>
          <w:tcPr>
            <w:tcW w:w="299" w:type="pct"/>
            <w:noWrap/>
            <w:hideMark/>
          </w:tcPr>
          <w:p w14:paraId="62E4117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627F51A1"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496B854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3CE59F7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5023261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6F79315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766F9E1" w14:textId="0F93131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648CD86B" w14:textId="644BC9F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17.59</w:t>
            </w:r>
          </w:p>
        </w:tc>
        <w:tc>
          <w:tcPr>
            <w:tcW w:w="262" w:type="pct"/>
            <w:noWrap/>
            <w:hideMark/>
          </w:tcPr>
          <w:p w14:paraId="0A577D1B" w14:textId="4A8EE55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17.59</w:t>
            </w:r>
          </w:p>
        </w:tc>
        <w:tc>
          <w:tcPr>
            <w:tcW w:w="271" w:type="pct"/>
            <w:noWrap/>
            <w:hideMark/>
          </w:tcPr>
          <w:p w14:paraId="59672E6D" w14:textId="734B4A1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666CFF96" w14:textId="3347F0E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E95FE39" w14:textId="3EC1CB1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17.59</w:t>
            </w:r>
          </w:p>
        </w:tc>
      </w:tr>
      <w:tr w:rsidR="00EC3021" w:rsidRPr="002926E9" w14:paraId="71889C5D" w14:textId="77777777" w:rsidTr="00EC3021">
        <w:trPr>
          <w:trHeight w:val="397"/>
        </w:trPr>
        <w:tc>
          <w:tcPr>
            <w:tcW w:w="268" w:type="pct"/>
            <w:vMerge w:val="restart"/>
            <w:noWrap/>
            <w:hideMark/>
          </w:tcPr>
          <w:p w14:paraId="7ED70AA7" w14:textId="207D098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实验</w:t>
            </w:r>
            <w:r w:rsidR="000A1A29" w:rsidRPr="002926E9">
              <w:rPr>
                <w:rFonts w:ascii="Times New Roman" w:hAnsi="Times New Roman" w:cs="Times New Roman"/>
                <w:sz w:val="22"/>
              </w:rPr>
              <w:t>房</w:t>
            </w:r>
          </w:p>
        </w:tc>
        <w:tc>
          <w:tcPr>
            <w:tcW w:w="380" w:type="pct"/>
            <w:gridSpan w:val="2"/>
            <w:vMerge w:val="restart"/>
            <w:noWrap/>
            <w:hideMark/>
          </w:tcPr>
          <w:p w14:paraId="1AC0A7D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纯化水</w:t>
            </w:r>
          </w:p>
        </w:tc>
        <w:tc>
          <w:tcPr>
            <w:tcW w:w="314" w:type="pct"/>
            <w:vMerge w:val="restart"/>
            <w:noWrap/>
            <w:hideMark/>
          </w:tcPr>
          <w:p w14:paraId="6BF30691" w14:textId="2B997AB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613.38</w:t>
            </w:r>
          </w:p>
        </w:tc>
        <w:tc>
          <w:tcPr>
            <w:tcW w:w="325" w:type="pct"/>
            <w:vMerge w:val="restart"/>
            <w:noWrap/>
            <w:hideMark/>
          </w:tcPr>
          <w:p w14:paraId="654FDC5D" w14:textId="47D88FF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420</w:t>
            </w:r>
          </w:p>
        </w:tc>
        <w:tc>
          <w:tcPr>
            <w:tcW w:w="299" w:type="pct"/>
            <w:noWrap/>
            <w:hideMark/>
          </w:tcPr>
          <w:p w14:paraId="43C5C70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5706EC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15573E2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配液用水</w:t>
            </w:r>
          </w:p>
        </w:tc>
        <w:tc>
          <w:tcPr>
            <w:tcW w:w="277" w:type="pct"/>
            <w:noWrap/>
            <w:hideMark/>
          </w:tcPr>
          <w:p w14:paraId="4EF776C4" w14:textId="3D50208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120</w:t>
            </w:r>
          </w:p>
        </w:tc>
        <w:tc>
          <w:tcPr>
            <w:tcW w:w="472" w:type="pct"/>
            <w:noWrap/>
            <w:hideMark/>
          </w:tcPr>
          <w:p w14:paraId="069423E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7C333C6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54A1E8B4" w14:textId="7EB1B14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36.00</w:t>
            </w:r>
          </w:p>
        </w:tc>
        <w:tc>
          <w:tcPr>
            <w:tcW w:w="272" w:type="pct"/>
            <w:noWrap/>
            <w:hideMark/>
          </w:tcPr>
          <w:p w14:paraId="626929C4" w14:textId="01EB659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84.00</w:t>
            </w:r>
          </w:p>
        </w:tc>
        <w:tc>
          <w:tcPr>
            <w:tcW w:w="262" w:type="pct"/>
            <w:noWrap/>
            <w:hideMark/>
          </w:tcPr>
          <w:p w14:paraId="77741F03" w14:textId="3EA4EF2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84.00</w:t>
            </w:r>
          </w:p>
        </w:tc>
        <w:tc>
          <w:tcPr>
            <w:tcW w:w="271" w:type="pct"/>
            <w:noWrap/>
            <w:hideMark/>
          </w:tcPr>
          <w:p w14:paraId="3CD6BBFD" w14:textId="2A671AE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14F6A32B" w14:textId="165225D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4DE5C52" w14:textId="0FD57A8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84.00</w:t>
            </w:r>
          </w:p>
        </w:tc>
      </w:tr>
      <w:tr w:rsidR="00EC3021" w:rsidRPr="002926E9" w14:paraId="52624B5E" w14:textId="77777777" w:rsidTr="00EC3021">
        <w:trPr>
          <w:trHeight w:val="397"/>
        </w:trPr>
        <w:tc>
          <w:tcPr>
            <w:tcW w:w="268" w:type="pct"/>
            <w:vMerge/>
            <w:hideMark/>
          </w:tcPr>
          <w:p w14:paraId="54F880B2"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vMerge/>
            <w:hideMark/>
          </w:tcPr>
          <w:p w14:paraId="5C6E1437" w14:textId="77777777" w:rsidR="00964D6E" w:rsidRPr="002926E9" w:rsidRDefault="00964D6E" w:rsidP="00964D6E">
            <w:pPr>
              <w:widowControl/>
              <w:spacing w:line="240" w:lineRule="exact"/>
              <w:jc w:val="center"/>
              <w:rPr>
                <w:rFonts w:ascii="Times New Roman" w:hAnsi="Times New Roman" w:cs="Times New Roman"/>
                <w:sz w:val="22"/>
              </w:rPr>
            </w:pPr>
          </w:p>
        </w:tc>
        <w:tc>
          <w:tcPr>
            <w:tcW w:w="314" w:type="pct"/>
            <w:vMerge/>
            <w:hideMark/>
          </w:tcPr>
          <w:p w14:paraId="060A5CDF"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vMerge/>
            <w:hideMark/>
          </w:tcPr>
          <w:p w14:paraId="56999726" w14:textId="77777777" w:rsidR="00964D6E" w:rsidRPr="002926E9" w:rsidRDefault="00964D6E" w:rsidP="00964D6E">
            <w:pPr>
              <w:widowControl/>
              <w:spacing w:line="240" w:lineRule="exact"/>
              <w:jc w:val="center"/>
              <w:rPr>
                <w:rFonts w:ascii="Times New Roman" w:hAnsi="Times New Roman" w:cs="Times New Roman"/>
                <w:sz w:val="22"/>
              </w:rPr>
            </w:pPr>
          </w:p>
        </w:tc>
        <w:tc>
          <w:tcPr>
            <w:tcW w:w="299" w:type="pct"/>
            <w:noWrap/>
            <w:hideMark/>
          </w:tcPr>
          <w:p w14:paraId="5D48793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405F798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29C68A5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设备清洗用水</w:t>
            </w:r>
          </w:p>
        </w:tc>
        <w:tc>
          <w:tcPr>
            <w:tcW w:w="277" w:type="pct"/>
            <w:noWrap/>
            <w:hideMark/>
          </w:tcPr>
          <w:p w14:paraId="40B4D71C" w14:textId="3056C58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300</w:t>
            </w:r>
          </w:p>
        </w:tc>
        <w:tc>
          <w:tcPr>
            <w:tcW w:w="472" w:type="pct"/>
            <w:noWrap/>
            <w:hideMark/>
          </w:tcPr>
          <w:p w14:paraId="74AD21E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30FAF88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271E44D1" w14:textId="4A6DF84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60</w:t>
            </w:r>
          </w:p>
        </w:tc>
        <w:tc>
          <w:tcPr>
            <w:tcW w:w="272" w:type="pct"/>
            <w:noWrap/>
            <w:hideMark/>
          </w:tcPr>
          <w:p w14:paraId="4F42C89D" w14:textId="20921E6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240</w:t>
            </w:r>
          </w:p>
        </w:tc>
        <w:tc>
          <w:tcPr>
            <w:tcW w:w="262" w:type="pct"/>
            <w:noWrap/>
            <w:hideMark/>
          </w:tcPr>
          <w:p w14:paraId="5016FBD6" w14:textId="1D7CA86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240</w:t>
            </w:r>
          </w:p>
        </w:tc>
        <w:tc>
          <w:tcPr>
            <w:tcW w:w="271" w:type="pct"/>
            <w:noWrap/>
            <w:hideMark/>
          </w:tcPr>
          <w:p w14:paraId="1CC8218D" w14:textId="5080FD5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44BBEBC6" w14:textId="2207F39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850E4B1" w14:textId="3BCCD8A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240</w:t>
            </w:r>
          </w:p>
        </w:tc>
      </w:tr>
      <w:tr w:rsidR="00EC3021" w:rsidRPr="002926E9" w14:paraId="4378EBA3" w14:textId="77777777" w:rsidTr="00EC3021">
        <w:trPr>
          <w:trHeight w:val="397"/>
        </w:trPr>
        <w:tc>
          <w:tcPr>
            <w:tcW w:w="268" w:type="pct"/>
            <w:vMerge/>
            <w:hideMark/>
          </w:tcPr>
          <w:p w14:paraId="29912B1E"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412FE90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浓水</w:t>
            </w:r>
          </w:p>
        </w:tc>
        <w:tc>
          <w:tcPr>
            <w:tcW w:w="314" w:type="pct"/>
            <w:vMerge/>
            <w:hideMark/>
          </w:tcPr>
          <w:p w14:paraId="660C78AE"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077E86B4" w14:textId="2D8B777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299" w:type="pct"/>
            <w:noWrap/>
            <w:hideMark/>
          </w:tcPr>
          <w:p w14:paraId="1C02528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2025B6A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61DDE15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1819AB6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2BD26DF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42D219EA"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138F6C9" w14:textId="6F9669E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51602927" w14:textId="22DE934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262" w:type="pct"/>
            <w:noWrap/>
            <w:hideMark/>
          </w:tcPr>
          <w:p w14:paraId="7117967B" w14:textId="6CDA351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271" w:type="pct"/>
            <w:noWrap/>
            <w:hideMark/>
          </w:tcPr>
          <w:p w14:paraId="30F4DA4E" w14:textId="10F98B0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140</w:t>
            </w:r>
          </w:p>
        </w:tc>
        <w:tc>
          <w:tcPr>
            <w:tcW w:w="165" w:type="pct"/>
            <w:noWrap/>
            <w:hideMark/>
          </w:tcPr>
          <w:p w14:paraId="3C67B249" w14:textId="1D019D6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12F6D16" w14:textId="1E17806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241B084B" w14:textId="77777777" w:rsidTr="00EC3021">
        <w:trPr>
          <w:trHeight w:val="397"/>
        </w:trPr>
        <w:tc>
          <w:tcPr>
            <w:tcW w:w="268" w:type="pct"/>
            <w:vMerge/>
            <w:hideMark/>
          </w:tcPr>
          <w:p w14:paraId="16EEDD9A"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64B820E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地面清洗用水</w:t>
            </w:r>
          </w:p>
        </w:tc>
        <w:tc>
          <w:tcPr>
            <w:tcW w:w="314" w:type="pct"/>
            <w:vMerge/>
            <w:hideMark/>
          </w:tcPr>
          <w:p w14:paraId="06D33475"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6F902D9D" w14:textId="689D41B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53.38</w:t>
            </w:r>
          </w:p>
        </w:tc>
        <w:tc>
          <w:tcPr>
            <w:tcW w:w="299" w:type="pct"/>
            <w:noWrap/>
            <w:hideMark/>
          </w:tcPr>
          <w:p w14:paraId="0932DA5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7EEE400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151BF86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6D1584E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6D993516"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299687C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0EE4923A" w14:textId="075DD0D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71CA6ADF" w14:textId="3BF8D82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53.38</w:t>
            </w:r>
          </w:p>
        </w:tc>
        <w:tc>
          <w:tcPr>
            <w:tcW w:w="262" w:type="pct"/>
            <w:noWrap/>
            <w:hideMark/>
          </w:tcPr>
          <w:p w14:paraId="7D72E8DD" w14:textId="548A09E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53.38</w:t>
            </w:r>
          </w:p>
        </w:tc>
        <w:tc>
          <w:tcPr>
            <w:tcW w:w="271" w:type="pct"/>
            <w:noWrap/>
            <w:hideMark/>
          </w:tcPr>
          <w:p w14:paraId="3C5C703B" w14:textId="1FEADBC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414A4A58" w14:textId="176B95D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A12F3AD" w14:textId="5C0ABB8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53.38</w:t>
            </w:r>
          </w:p>
        </w:tc>
      </w:tr>
      <w:tr w:rsidR="00EC3021" w:rsidRPr="002926E9" w14:paraId="7A646CC5" w14:textId="77777777" w:rsidTr="00EC3021">
        <w:trPr>
          <w:trHeight w:val="397"/>
        </w:trPr>
        <w:tc>
          <w:tcPr>
            <w:tcW w:w="268" w:type="pct"/>
            <w:vMerge w:val="restart"/>
            <w:noWrap/>
            <w:hideMark/>
          </w:tcPr>
          <w:p w14:paraId="4AAF73E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动物房</w:t>
            </w:r>
          </w:p>
        </w:tc>
        <w:tc>
          <w:tcPr>
            <w:tcW w:w="380" w:type="pct"/>
            <w:gridSpan w:val="2"/>
            <w:noWrap/>
            <w:hideMark/>
          </w:tcPr>
          <w:p w14:paraId="47FF717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纯化水</w:t>
            </w:r>
          </w:p>
        </w:tc>
        <w:tc>
          <w:tcPr>
            <w:tcW w:w="314" w:type="pct"/>
            <w:vMerge w:val="restart"/>
            <w:noWrap/>
            <w:hideMark/>
          </w:tcPr>
          <w:p w14:paraId="2DAFB8D2" w14:textId="22C82AE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6352.82</w:t>
            </w:r>
          </w:p>
        </w:tc>
        <w:tc>
          <w:tcPr>
            <w:tcW w:w="325" w:type="pct"/>
            <w:noWrap/>
            <w:hideMark/>
          </w:tcPr>
          <w:p w14:paraId="49520FAE" w14:textId="74223D4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32.00</w:t>
            </w:r>
          </w:p>
        </w:tc>
        <w:tc>
          <w:tcPr>
            <w:tcW w:w="299" w:type="pct"/>
            <w:noWrap/>
            <w:hideMark/>
          </w:tcPr>
          <w:p w14:paraId="6C30534F"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14F8FA6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2EAA3EAB"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动物饮用水</w:t>
            </w:r>
          </w:p>
        </w:tc>
        <w:tc>
          <w:tcPr>
            <w:tcW w:w="277" w:type="pct"/>
            <w:noWrap/>
            <w:hideMark/>
          </w:tcPr>
          <w:p w14:paraId="54330162" w14:textId="60968FF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32.00</w:t>
            </w:r>
          </w:p>
        </w:tc>
        <w:tc>
          <w:tcPr>
            <w:tcW w:w="472" w:type="pct"/>
            <w:noWrap/>
            <w:hideMark/>
          </w:tcPr>
          <w:p w14:paraId="43C8EF9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0E9BFEF3"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1905F43" w14:textId="0B1D93E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32.00</w:t>
            </w:r>
          </w:p>
        </w:tc>
        <w:tc>
          <w:tcPr>
            <w:tcW w:w="272" w:type="pct"/>
            <w:noWrap/>
            <w:hideMark/>
          </w:tcPr>
          <w:p w14:paraId="6AA33C8B" w14:textId="7E53143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62" w:type="pct"/>
            <w:noWrap/>
            <w:hideMark/>
          </w:tcPr>
          <w:p w14:paraId="13568AF9" w14:textId="590DD51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1" w:type="pct"/>
            <w:noWrap/>
            <w:hideMark/>
          </w:tcPr>
          <w:p w14:paraId="7A1E2A33" w14:textId="0FFE0E2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7245EC1F" w14:textId="59AD1A2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7F805C5E" w14:textId="077A98BD"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1547EA08" w14:textId="77777777" w:rsidTr="00EC3021">
        <w:trPr>
          <w:trHeight w:val="397"/>
        </w:trPr>
        <w:tc>
          <w:tcPr>
            <w:tcW w:w="268" w:type="pct"/>
            <w:vMerge/>
            <w:hideMark/>
          </w:tcPr>
          <w:p w14:paraId="16ED16FA"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209726C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浓水</w:t>
            </w:r>
          </w:p>
        </w:tc>
        <w:tc>
          <w:tcPr>
            <w:tcW w:w="314" w:type="pct"/>
            <w:vMerge/>
            <w:hideMark/>
          </w:tcPr>
          <w:p w14:paraId="61B83FDE"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747706BB" w14:textId="3F65096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10.67</w:t>
            </w:r>
          </w:p>
        </w:tc>
        <w:tc>
          <w:tcPr>
            <w:tcW w:w="299" w:type="pct"/>
            <w:noWrap/>
            <w:hideMark/>
          </w:tcPr>
          <w:p w14:paraId="154A210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57E1F55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128ED93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0D30B495"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208C6D2E"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46454844"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6AF22846" w14:textId="582BAAF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670001E2" w14:textId="2E99080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10.67</w:t>
            </w:r>
          </w:p>
        </w:tc>
        <w:tc>
          <w:tcPr>
            <w:tcW w:w="262" w:type="pct"/>
            <w:noWrap/>
            <w:hideMark/>
          </w:tcPr>
          <w:p w14:paraId="06553012" w14:textId="3FD4E2E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10.67</w:t>
            </w:r>
          </w:p>
        </w:tc>
        <w:tc>
          <w:tcPr>
            <w:tcW w:w="271" w:type="pct"/>
            <w:noWrap/>
            <w:hideMark/>
          </w:tcPr>
          <w:p w14:paraId="0D21C469" w14:textId="6510CDB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10.67</w:t>
            </w:r>
          </w:p>
        </w:tc>
        <w:tc>
          <w:tcPr>
            <w:tcW w:w="165" w:type="pct"/>
            <w:noWrap/>
            <w:hideMark/>
          </w:tcPr>
          <w:p w14:paraId="6378A784" w14:textId="29C59DB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26BF55B6" w14:textId="4BD51D1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08E5E609" w14:textId="77777777" w:rsidTr="00EC3021">
        <w:trPr>
          <w:trHeight w:val="397"/>
        </w:trPr>
        <w:tc>
          <w:tcPr>
            <w:tcW w:w="268" w:type="pct"/>
            <w:vMerge/>
            <w:hideMark/>
          </w:tcPr>
          <w:p w14:paraId="63B29BB1"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560BCA5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车间冲洗用水</w:t>
            </w:r>
          </w:p>
        </w:tc>
        <w:tc>
          <w:tcPr>
            <w:tcW w:w="314" w:type="pct"/>
            <w:vMerge/>
            <w:hideMark/>
          </w:tcPr>
          <w:p w14:paraId="1D5E51CF" w14:textId="77777777" w:rsidR="00964D6E" w:rsidRPr="002926E9" w:rsidRDefault="00964D6E" w:rsidP="00964D6E">
            <w:pPr>
              <w:widowControl/>
              <w:spacing w:line="240" w:lineRule="exact"/>
              <w:jc w:val="center"/>
              <w:rPr>
                <w:rFonts w:ascii="Times New Roman" w:hAnsi="Times New Roman" w:cs="Times New Roman"/>
                <w:sz w:val="22"/>
              </w:rPr>
            </w:pPr>
          </w:p>
        </w:tc>
        <w:tc>
          <w:tcPr>
            <w:tcW w:w="325" w:type="pct"/>
            <w:noWrap/>
            <w:hideMark/>
          </w:tcPr>
          <w:p w14:paraId="467542BF" w14:textId="44EE2DD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2000</w:t>
            </w:r>
          </w:p>
        </w:tc>
        <w:tc>
          <w:tcPr>
            <w:tcW w:w="299" w:type="pct"/>
            <w:noWrap/>
            <w:hideMark/>
          </w:tcPr>
          <w:p w14:paraId="1B8E7D58"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446B5849"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6526AEA7"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1807171C"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630E49DD"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3634821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76EBDC4" w14:textId="3FB2ED3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2" w:type="pct"/>
            <w:noWrap/>
            <w:hideMark/>
          </w:tcPr>
          <w:p w14:paraId="0E72B7C9" w14:textId="3885FED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2000</w:t>
            </w:r>
          </w:p>
        </w:tc>
        <w:tc>
          <w:tcPr>
            <w:tcW w:w="262" w:type="pct"/>
            <w:noWrap/>
            <w:hideMark/>
          </w:tcPr>
          <w:p w14:paraId="62015A9B" w14:textId="681835C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2000</w:t>
            </w:r>
          </w:p>
        </w:tc>
        <w:tc>
          <w:tcPr>
            <w:tcW w:w="271" w:type="pct"/>
            <w:noWrap/>
            <w:hideMark/>
          </w:tcPr>
          <w:p w14:paraId="68FDDC2D" w14:textId="2BC0411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6DF48B74" w14:textId="2008668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996CA90" w14:textId="068BED3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2000</w:t>
            </w:r>
          </w:p>
        </w:tc>
      </w:tr>
      <w:tr w:rsidR="00EC3021" w:rsidRPr="002926E9" w14:paraId="0EC55465" w14:textId="77777777" w:rsidTr="00EC3021">
        <w:trPr>
          <w:trHeight w:val="397"/>
        </w:trPr>
        <w:tc>
          <w:tcPr>
            <w:tcW w:w="268" w:type="pct"/>
            <w:vMerge w:val="restart"/>
          </w:tcPr>
          <w:p w14:paraId="169526E2" w14:textId="1DA96446"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锅炉房</w:t>
            </w:r>
          </w:p>
        </w:tc>
        <w:tc>
          <w:tcPr>
            <w:tcW w:w="380" w:type="pct"/>
            <w:gridSpan w:val="2"/>
            <w:noWrap/>
            <w:hideMark/>
          </w:tcPr>
          <w:p w14:paraId="555B8E91" w14:textId="7C13970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软化用水</w:t>
            </w:r>
          </w:p>
        </w:tc>
        <w:tc>
          <w:tcPr>
            <w:tcW w:w="314" w:type="pct"/>
            <w:noWrap/>
            <w:hideMark/>
          </w:tcPr>
          <w:p w14:paraId="34793FA5" w14:textId="22B0913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11608.00</w:t>
            </w:r>
          </w:p>
        </w:tc>
        <w:tc>
          <w:tcPr>
            <w:tcW w:w="325" w:type="pct"/>
            <w:noWrap/>
            <w:hideMark/>
          </w:tcPr>
          <w:p w14:paraId="2A8B7728" w14:textId="6ABF9E4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4320.82</w:t>
            </w:r>
          </w:p>
        </w:tc>
        <w:tc>
          <w:tcPr>
            <w:tcW w:w="299" w:type="pct"/>
            <w:noWrap/>
            <w:hideMark/>
          </w:tcPr>
          <w:p w14:paraId="436707AE" w14:textId="5429006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7287.18</w:t>
            </w:r>
          </w:p>
        </w:tc>
        <w:tc>
          <w:tcPr>
            <w:tcW w:w="324" w:type="pct"/>
            <w:gridSpan w:val="2"/>
            <w:noWrap/>
            <w:hideMark/>
          </w:tcPr>
          <w:p w14:paraId="629E895B" w14:textId="6BD44582" w:rsidR="00964D6E" w:rsidRPr="002926E9" w:rsidRDefault="00964D6E" w:rsidP="00964D6E">
            <w:pPr>
              <w:widowControl/>
              <w:spacing w:line="240" w:lineRule="exact"/>
              <w:jc w:val="center"/>
              <w:rPr>
                <w:rFonts w:ascii="Times New Roman" w:hAnsi="Times New Roman" w:cs="Times New Roman"/>
                <w:szCs w:val="21"/>
              </w:rPr>
            </w:pPr>
            <w:r w:rsidRPr="002926E9">
              <w:rPr>
                <w:rFonts w:ascii="Times New Roman" w:hAnsi="Times New Roman" w:cs="Times New Roman"/>
                <w:sz w:val="22"/>
              </w:rPr>
              <w:t>/</w:t>
            </w:r>
          </w:p>
        </w:tc>
        <w:tc>
          <w:tcPr>
            <w:tcW w:w="577" w:type="pct"/>
            <w:noWrap/>
            <w:hideMark/>
          </w:tcPr>
          <w:p w14:paraId="77085E84" w14:textId="497B815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171EF4D4" w14:textId="221DC86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19A31AB2" w14:textId="6B9D596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2143E28D" w14:textId="0E7AA8C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4457046D" w14:textId="1EEEEE2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4643.20</w:t>
            </w:r>
          </w:p>
        </w:tc>
        <w:tc>
          <w:tcPr>
            <w:tcW w:w="272" w:type="pct"/>
            <w:noWrap/>
            <w:hideMark/>
          </w:tcPr>
          <w:p w14:paraId="5951B532" w14:textId="4F33586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6964.80</w:t>
            </w:r>
          </w:p>
        </w:tc>
        <w:tc>
          <w:tcPr>
            <w:tcW w:w="262" w:type="pct"/>
            <w:noWrap/>
            <w:hideMark/>
          </w:tcPr>
          <w:p w14:paraId="2EA112B6" w14:textId="7FD392D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6964.80</w:t>
            </w:r>
          </w:p>
        </w:tc>
        <w:tc>
          <w:tcPr>
            <w:tcW w:w="271" w:type="pct"/>
            <w:noWrap/>
            <w:hideMark/>
          </w:tcPr>
          <w:p w14:paraId="745797E5" w14:textId="72B5A5C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6964.80</w:t>
            </w:r>
          </w:p>
        </w:tc>
        <w:tc>
          <w:tcPr>
            <w:tcW w:w="165" w:type="pct"/>
            <w:noWrap/>
            <w:hideMark/>
          </w:tcPr>
          <w:p w14:paraId="5F6B2CD7" w14:textId="0BFD819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2DA42FAA" w14:textId="799A3AA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36711494" w14:textId="77777777" w:rsidTr="00EC3021">
        <w:trPr>
          <w:trHeight w:val="397"/>
        </w:trPr>
        <w:tc>
          <w:tcPr>
            <w:tcW w:w="268" w:type="pct"/>
            <w:vMerge/>
          </w:tcPr>
          <w:p w14:paraId="40FE6FCB" w14:textId="77777777" w:rsidR="00964D6E" w:rsidRPr="002926E9" w:rsidRDefault="00964D6E" w:rsidP="00964D6E">
            <w:pPr>
              <w:widowControl/>
              <w:spacing w:line="240" w:lineRule="exact"/>
              <w:jc w:val="center"/>
              <w:rPr>
                <w:rFonts w:ascii="Times New Roman" w:hAnsi="Times New Roman" w:cs="Times New Roman"/>
                <w:sz w:val="22"/>
              </w:rPr>
            </w:pPr>
          </w:p>
        </w:tc>
        <w:tc>
          <w:tcPr>
            <w:tcW w:w="380" w:type="pct"/>
            <w:gridSpan w:val="2"/>
            <w:noWrap/>
            <w:hideMark/>
          </w:tcPr>
          <w:p w14:paraId="07E18C93" w14:textId="5C86F8A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反冲洗用水</w:t>
            </w:r>
          </w:p>
        </w:tc>
        <w:tc>
          <w:tcPr>
            <w:tcW w:w="314" w:type="pct"/>
            <w:noWrap/>
            <w:hideMark/>
          </w:tcPr>
          <w:p w14:paraId="72DAA350" w14:textId="14CB962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378.00</w:t>
            </w:r>
          </w:p>
        </w:tc>
        <w:tc>
          <w:tcPr>
            <w:tcW w:w="325" w:type="pct"/>
            <w:noWrap/>
            <w:hideMark/>
          </w:tcPr>
          <w:p w14:paraId="48B831F1" w14:textId="614D2E5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378.00</w:t>
            </w:r>
          </w:p>
        </w:tc>
        <w:tc>
          <w:tcPr>
            <w:tcW w:w="299" w:type="pct"/>
            <w:noWrap/>
            <w:hideMark/>
          </w:tcPr>
          <w:p w14:paraId="5D60CA62" w14:textId="0E3EED2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6540F7A7" w14:textId="12AA4366" w:rsidR="00964D6E" w:rsidRPr="002926E9" w:rsidRDefault="00964D6E" w:rsidP="00964D6E">
            <w:pPr>
              <w:widowControl/>
              <w:spacing w:line="240" w:lineRule="exact"/>
              <w:jc w:val="center"/>
              <w:rPr>
                <w:rFonts w:ascii="Times New Roman" w:hAnsi="Times New Roman" w:cs="Times New Roman"/>
                <w:szCs w:val="21"/>
              </w:rPr>
            </w:pPr>
            <w:r w:rsidRPr="002926E9">
              <w:rPr>
                <w:rFonts w:ascii="Times New Roman" w:hAnsi="Times New Roman" w:cs="Times New Roman"/>
                <w:sz w:val="22"/>
              </w:rPr>
              <w:t>/</w:t>
            </w:r>
          </w:p>
        </w:tc>
        <w:tc>
          <w:tcPr>
            <w:tcW w:w="577" w:type="pct"/>
            <w:noWrap/>
            <w:hideMark/>
          </w:tcPr>
          <w:p w14:paraId="0869AAA5" w14:textId="28E856C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58C441C6" w14:textId="7454F48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7C1C2DDB" w14:textId="7A3553F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60181E19" w14:textId="6AE295F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18478285" w14:textId="50D35095"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75.60</w:t>
            </w:r>
          </w:p>
        </w:tc>
        <w:tc>
          <w:tcPr>
            <w:tcW w:w="272" w:type="pct"/>
            <w:noWrap/>
            <w:hideMark/>
          </w:tcPr>
          <w:p w14:paraId="0A66EF34" w14:textId="55C74383"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302.40</w:t>
            </w:r>
          </w:p>
        </w:tc>
        <w:tc>
          <w:tcPr>
            <w:tcW w:w="262" w:type="pct"/>
            <w:noWrap/>
            <w:hideMark/>
          </w:tcPr>
          <w:p w14:paraId="29F34AED" w14:textId="5875DB3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302.40</w:t>
            </w:r>
          </w:p>
        </w:tc>
        <w:tc>
          <w:tcPr>
            <w:tcW w:w="271" w:type="pct"/>
            <w:noWrap/>
            <w:hideMark/>
          </w:tcPr>
          <w:p w14:paraId="758E1FF0" w14:textId="28BBA77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165" w:type="pct"/>
            <w:noWrap/>
            <w:hideMark/>
          </w:tcPr>
          <w:p w14:paraId="686C4314" w14:textId="4438B858"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1C565113" w14:textId="376AEF79"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302.40</w:t>
            </w:r>
          </w:p>
        </w:tc>
      </w:tr>
      <w:tr w:rsidR="00AE5A71" w:rsidRPr="002926E9" w14:paraId="62A6FB9A" w14:textId="77777777" w:rsidTr="0047701F">
        <w:trPr>
          <w:trHeight w:val="397"/>
        </w:trPr>
        <w:tc>
          <w:tcPr>
            <w:tcW w:w="273" w:type="pct"/>
            <w:gridSpan w:val="2"/>
          </w:tcPr>
          <w:p w14:paraId="7072EB03" w14:textId="3FE82157"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冷却塔</w:t>
            </w:r>
          </w:p>
        </w:tc>
        <w:tc>
          <w:tcPr>
            <w:tcW w:w="375" w:type="pct"/>
            <w:noWrap/>
            <w:hideMark/>
          </w:tcPr>
          <w:p w14:paraId="4EDC1D58" w14:textId="25E22A06"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冷却用水</w:t>
            </w:r>
          </w:p>
        </w:tc>
        <w:tc>
          <w:tcPr>
            <w:tcW w:w="314" w:type="pct"/>
            <w:noWrap/>
            <w:hideMark/>
          </w:tcPr>
          <w:p w14:paraId="6D5E9C19" w14:textId="55FB9103" w:rsidR="00AE5A71" w:rsidRPr="002926E9" w:rsidRDefault="00AE5A71" w:rsidP="00AE5A71">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7070000</w:t>
            </w:r>
          </w:p>
        </w:tc>
        <w:tc>
          <w:tcPr>
            <w:tcW w:w="325" w:type="pct"/>
            <w:tcBorders>
              <w:top w:val="single" w:sz="4" w:space="0" w:color="auto"/>
              <w:left w:val="single" w:sz="4" w:space="0" w:color="auto"/>
              <w:bottom w:val="single" w:sz="4" w:space="0" w:color="auto"/>
              <w:right w:val="single" w:sz="4" w:space="0" w:color="auto"/>
            </w:tcBorders>
            <w:shd w:val="clear" w:color="auto" w:fill="auto"/>
            <w:noWrap/>
            <w:hideMark/>
          </w:tcPr>
          <w:p w14:paraId="619750D5" w14:textId="2A3466FD" w:rsidR="00AE5A71" w:rsidRPr="002926E9" w:rsidRDefault="00AE5A71" w:rsidP="00AE5A71">
            <w:pPr>
              <w:widowControl/>
              <w:spacing w:line="240" w:lineRule="exact"/>
              <w:jc w:val="center"/>
              <w:rPr>
                <w:rFonts w:ascii="Times New Roman" w:hAnsi="Times New Roman" w:cs="Times New Roman"/>
                <w:szCs w:val="21"/>
              </w:rPr>
            </w:pPr>
            <w:r>
              <w:rPr>
                <w:rFonts w:ascii="Times New Roman" w:hAnsi="Times New Roman" w:cs="Times New Roman"/>
                <w:color w:val="000000"/>
                <w:sz w:val="21"/>
                <w:szCs w:val="21"/>
              </w:rPr>
              <w:t xml:space="preserve">43443.01 </w:t>
            </w:r>
          </w:p>
        </w:tc>
        <w:tc>
          <w:tcPr>
            <w:tcW w:w="302" w:type="pct"/>
            <w:gridSpan w:val="2"/>
            <w:tcBorders>
              <w:top w:val="single" w:sz="4" w:space="0" w:color="auto"/>
              <w:left w:val="nil"/>
              <w:bottom w:val="single" w:sz="4" w:space="0" w:color="auto"/>
              <w:right w:val="single" w:sz="4" w:space="0" w:color="auto"/>
            </w:tcBorders>
            <w:shd w:val="clear" w:color="auto" w:fill="auto"/>
            <w:noWrap/>
            <w:hideMark/>
          </w:tcPr>
          <w:p w14:paraId="0504EEFF" w14:textId="6E1ED109" w:rsidR="00AE5A71" w:rsidRPr="002926E9" w:rsidRDefault="00AE5A71" w:rsidP="00AE5A71">
            <w:pPr>
              <w:widowControl/>
              <w:spacing w:line="240" w:lineRule="exact"/>
              <w:jc w:val="center"/>
              <w:rPr>
                <w:rFonts w:ascii="Times New Roman" w:hAnsi="Times New Roman" w:cs="Times New Roman"/>
                <w:szCs w:val="21"/>
              </w:rPr>
            </w:pPr>
            <w:r>
              <w:rPr>
                <w:rFonts w:ascii="Times New Roman" w:hAnsi="Times New Roman" w:cs="Times New Roman"/>
                <w:color w:val="000000"/>
                <w:sz w:val="21"/>
                <w:szCs w:val="21"/>
              </w:rPr>
              <w:t xml:space="preserve">26556.99 </w:t>
            </w:r>
          </w:p>
        </w:tc>
        <w:tc>
          <w:tcPr>
            <w:tcW w:w="321" w:type="pct"/>
            <w:noWrap/>
            <w:hideMark/>
          </w:tcPr>
          <w:p w14:paraId="29516A87" w14:textId="44A0044D" w:rsidR="00AE5A71" w:rsidRPr="002926E9" w:rsidRDefault="00AE5A71" w:rsidP="00AE5A71">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7000000</w:t>
            </w:r>
          </w:p>
        </w:tc>
        <w:tc>
          <w:tcPr>
            <w:tcW w:w="577" w:type="pct"/>
            <w:noWrap/>
            <w:hideMark/>
          </w:tcPr>
          <w:p w14:paraId="3370983B" w14:textId="27D14661"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018CEB73" w14:textId="302549E7"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1631505B" w14:textId="3DC633ED"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7CE461A9" w14:textId="619AE2A5"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60839B59" w14:textId="351093EB"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69050.80</w:t>
            </w:r>
          </w:p>
        </w:tc>
        <w:tc>
          <w:tcPr>
            <w:tcW w:w="272" w:type="pct"/>
            <w:noWrap/>
            <w:hideMark/>
          </w:tcPr>
          <w:p w14:paraId="33EB8CCF" w14:textId="58076002"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949.20</w:t>
            </w:r>
          </w:p>
        </w:tc>
        <w:tc>
          <w:tcPr>
            <w:tcW w:w="262" w:type="pct"/>
            <w:noWrap/>
            <w:hideMark/>
          </w:tcPr>
          <w:p w14:paraId="6E85B51E" w14:textId="2DFB0B10"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949.20</w:t>
            </w:r>
          </w:p>
        </w:tc>
        <w:tc>
          <w:tcPr>
            <w:tcW w:w="271" w:type="pct"/>
            <w:noWrap/>
            <w:hideMark/>
          </w:tcPr>
          <w:p w14:paraId="1A822A86" w14:textId="43C220F5"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0EA61C71" w14:textId="156AD496"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159DD2A7" w14:textId="549B7099"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949.20</w:t>
            </w:r>
          </w:p>
        </w:tc>
      </w:tr>
      <w:tr w:rsidR="00EC3021" w:rsidRPr="002926E9" w14:paraId="3A76F9F5" w14:textId="77777777" w:rsidTr="00EC3021">
        <w:trPr>
          <w:trHeight w:val="397"/>
        </w:trPr>
        <w:tc>
          <w:tcPr>
            <w:tcW w:w="273" w:type="pct"/>
            <w:gridSpan w:val="2"/>
          </w:tcPr>
          <w:p w14:paraId="1E274740" w14:textId="4753EEFB"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绿化</w:t>
            </w:r>
          </w:p>
        </w:tc>
        <w:tc>
          <w:tcPr>
            <w:tcW w:w="375" w:type="pct"/>
            <w:noWrap/>
            <w:hideMark/>
          </w:tcPr>
          <w:p w14:paraId="4E45F763" w14:textId="7BDB10FA"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绿化用水</w:t>
            </w:r>
          </w:p>
        </w:tc>
        <w:tc>
          <w:tcPr>
            <w:tcW w:w="314" w:type="pct"/>
            <w:noWrap/>
            <w:hideMark/>
          </w:tcPr>
          <w:p w14:paraId="6D308134" w14:textId="6A3B7C3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3995.07</w:t>
            </w:r>
          </w:p>
        </w:tc>
        <w:tc>
          <w:tcPr>
            <w:tcW w:w="325" w:type="pct"/>
            <w:noWrap/>
            <w:hideMark/>
          </w:tcPr>
          <w:p w14:paraId="78D9ABD6" w14:textId="071933A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3995.07</w:t>
            </w:r>
          </w:p>
        </w:tc>
        <w:tc>
          <w:tcPr>
            <w:tcW w:w="302" w:type="pct"/>
            <w:gridSpan w:val="2"/>
            <w:noWrap/>
            <w:hideMark/>
          </w:tcPr>
          <w:p w14:paraId="51A22C00"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1" w:type="pct"/>
            <w:noWrap/>
            <w:hideMark/>
          </w:tcPr>
          <w:p w14:paraId="557ECE32" w14:textId="7777777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7CB937F7" w14:textId="2285C744"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7" w:type="pct"/>
            <w:noWrap/>
            <w:hideMark/>
          </w:tcPr>
          <w:p w14:paraId="68A4FCD5" w14:textId="2190E66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1C846C32" w14:textId="77C2DD3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1F377476" w14:textId="0DF5CF47"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noWrap/>
            <w:hideMark/>
          </w:tcPr>
          <w:p w14:paraId="2D7B927C" w14:textId="3CF57BAE"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3995.07</w:t>
            </w:r>
          </w:p>
        </w:tc>
        <w:tc>
          <w:tcPr>
            <w:tcW w:w="272" w:type="pct"/>
            <w:noWrap/>
            <w:hideMark/>
          </w:tcPr>
          <w:p w14:paraId="78AF5AB0" w14:textId="65E0207F"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62" w:type="pct"/>
            <w:noWrap/>
            <w:hideMark/>
          </w:tcPr>
          <w:p w14:paraId="7A370240" w14:textId="7EE74B70"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1" w:type="pct"/>
            <w:noWrap/>
            <w:hideMark/>
          </w:tcPr>
          <w:p w14:paraId="2B5E5C3E" w14:textId="0977229C"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5E058E43" w14:textId="022AF911"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162F9515" w14:textId="05C95822" w:rsidR="00964D6E" w:rsidRPr="002926E9" w:rsidRDefault="00964D6E" w:rsidP="00964D6E">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r>
      <w:tr w:rsidR="00EC3021" w:rsidRPr="002926E9" w14:paraId="134A5A94" w14:textId="77777777" w:rsidTr="00EC3021">
        <w:trPr>
          <w:trHeight w:val="397"/>
        </w:trPr>
        <w:tc>
          <w:tcPr>
            <w:tcW w:w="648" w:type="pct"/>
            <w:gridSpan w:val="3"/>
          </w:tcPr>
          <w:p w14:paraId="587D074A" w14:textId="212A5F29"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生活用水</w:t>
            </w:r>
          </w:p>
        </w:tc>
        <w:tc>
          <w:tcPr>
            <w:tcW w:w="314" w:type="pct"/>
            <w:noWrap/>
            <w:hideMark/>
          </w:tcPr>
          <w:p w14:paraId="4F8D95B9" w14:textId="45C26CE5"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19537.50</w:t>
            </w:r>
          </w:p>
        </w:tc>
        <w:tc>
          <w:tcPr>
            <w:tcW w:w="325" w:type="pct"/>
            <w:noWrap/>
            <w:hideMark/>
          </w:tcPr>
          <w:p w14:paraId="05B5B879" w14:textId="4ED856D8"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19537.50</w:t>
            </w:r>
          </w:p>
        </w:tc>
        <w:tc>
          <w:tcPr>
            <w:tcW w:w="299" w:type="pct"/>
            <w:noWrap/>
            <w:hideMark/>
          </w:tcPr>
          <w:p w14:paraId="27729A67" w14:textId="77777777"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324" w:type="pct"/>
            <w:gridSpan w:val="2"/>
            <w:noWrap/>
            <w:hideMark/>
          </w:tcPr>
          <w:p w14:paraId="729A2DD8" w14:textId="77777777"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577" w:type="pct"/>
            <w:noWrap/>
            <w:hideMark/>
          </w:tcPr>
          <w:p w14:paraId="1FDD9BCD" w14:textId="5C888B83" w:rsidR="00EC3021" w:rsidRPr="002926E9" w:rsidRDefault="00EC3021" w:rsidP="00EC3021">
            <w:pPr>
              <w:widowControl/>
              <w:spacing w:line="240" w:lineRule="exact"/>
              <w:jc w:val="center"/>
              <w:rPr>
                <w:rFonts w:ascii="Times New Roman" w:hAnsi="Times New Roman" w:cs="Times New Roman"/>
                <w:sz w:val="22"/>
              </w:rPr>
            </w:pPr>
          </w:p>
        </w:tc>
        <w:tc>
          <w:tcPr>
            <w:tcW w:w="277" w:type="pct"/>
            <w:noWrap/>
            <w:hideMark/>
          </w:tcPr>
          <w:p w14:paraId="13AEC358" w14:textId="013A2EE2"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472" w:type="pct"/>
            <w:noWrap/>
            <w:hideMark/>
          </w:tcPr>
          <w:p w14:paraId="3288BF77" w14:textId="4EE4E230"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44" w:type="pct"/>
            <w:noWrap/>
            <w:hideMark/>
          </w:tcPr>
          <w:p w14:paraId="4326106C" w14:textId="09AD8A2F"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271" w:type="pct"/>
            <w:tcBorders>
              <w:top w:val="single" w:sz="4" w:space="0" w:color="auto"/>
              <w:left w:val="single" w:sz="4" w:space="0" w:color="auto"/>
              <w:bottom w:val="single" w:sz="4" w:space="0" w:color="auto"/>
              <w:right w:val="single" w:sz="4" w:space="0" w:color="auto"/>
            </w:tcBorders>
            <w:shd w:val="clear" w:color="auto" w:fill="auto"/>
            <w:noWrap/>
            <w:hideMark/>
          </w:tcPr>
          <w:p w14:paraId="2650D10F" w14:textId="2D55787A"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 xml:space="preserve">1953.75 </w:t>
            </w:r>
          </w:p>
        </w:tc>
        <w:tc>
          <w:tcPr>
            <w:tcW w:w="272" w:type="pct"/>
            <w:tcBorders>
              <w:top w:val="single" w:sz="4" w:space="0" w:color="auto"/>
              <w:left w:val="nil"/>
              <w:bottom w:val="single" w:sz="4" w:space="0" w:color="auto"/>
              <w:right w:val="single" w:sz="4" w:space="0" w:color="auto"/>
            </w:tcBorders>
            <w:shd w:val="clear" w:color="auto" w:fill="auto"/>
            <w:noWrap/>
            <w:hideMark/>
          </w:tcPr>
          <w:p w14:paraId="0570ED6A" w14:textId="4BCE8ED7"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 xml:space="preserve">17583.75 </w:t>
            </w:r>
          </w:p>
        </w:tc>
        <w:tc>
          <w:tcPr>
            <w:tcW w:w="262" w:type="pct"/>
            <w:tcBorders>
              <w:top w:val="single" w:sz="4" w:space="0" w:color="auto"/>
              <w:left w:val="nil"/>
              <w:bottom w:val="single" w:sz="4" w:space="0" w:color="auto"/>
              <w:right w:val="single" w:sz="4" w:space="0" w:color="auto"/>
            </w:tcBorders>
            <w:shd w:val="clear" w:color="auto" w:fill="auto"/>
            <w:noWrap/>
            <w:hideMark/>
          </w:tcPr>
          <w:p w14:paraId="5850C17D" w14:textId="1ED7FA95"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 xml:space="preserve">17583.75 </w:t>
            </w:r>
          </w:p>
        </w:tc>
        <w:tc>
          <w:tcPr>
            <w:tcW w:w="271" w:type="pct"/>
            <w:noWrap/>
            <w:hideMark/>
          </w:tcPr>
          <w:p w14:paraId="2D1BCB47" w14:textId="227EB3E2"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w:t>
            </w:r>
          </w:p>
        </w:tc>
        <w:tc>
          <w:tcPr>
            <w:tcW w:w="165" w:type="pct"/>
            <w:noWrap/>
            <w:hideMark/>
          </w:tcPr>
          <w:p w14:paraId="1E5227BB" w14:textId="43D02AAB"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0CAE89B" w14:textId="37054EB3" w:rsidR="00EC3021" w:rsidRPr="002926E9" w:rsidRDefault="00EC3021" w:rsidP="00EC302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17583.75</w:t>
            </w:r>
          </w:p>
        </w:tc>
      </w:tr>
      <w:tr w:rsidR="00AE5A71" w:rsidRPr="002926E9" w14:paraId="75566BC7" w14:textId="77777777" w:rsidTr="0047701F">
        <w:trPr>
          <w:trHeight w:val="397"/>
        </w:trPr>
        <w:tc>
          <w:tcPr>
            <w:tcW w:w="648" w:type="pct"/>
            <w:gridSpan w:val="3"/>
            <w:noWrap/>
            <w:hideMark/>
          </w:tcPr>
          <w:p w14:paraId="44AE2416" w14:textId="60AD6927"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总计</w:t>
            </w:r>
          </w:p>
        </w:tc>
        <w:tc>
          <w:tcPr>
            <w:tcW w:w="314" w:type="pct"/>
            <w:noWrap/>
            <w:hideMark/>
          </w:tcPr>
          <w:p w14:paraId="67AB28F8" w14:textId="2B11A9EC"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7119484.18</w:t>
            </w:r>
          </w:p>
        </w:tc>
        <w:tc>
          <w:tcPr>
            <w:tcW w:w="325" w:type="pct"/>
            <w:tcBorders>
              <w:top w:val="single" w:sz="4" w:space="0" w:color="auto"/>
              <w:left w:val="single" w:sz="4" w:space="0" w:color="auto"/>
              <w:bottom w:val="single" w:sz="4" w:space="0" w:color="auto"/>
              <w:right w:val="single" w:sz="4" w:space="0" w:color="auto"/>
            </w:tcBorders>
            <w:shd w:val="clear" w:color="auto" w:fill="auto"/>
            <w:noWrap/>
            <w:hideMark/>
          </w:tcPr>
          <w:p w14:paraId="2C4FAF27" w14:textId="69149F9C" w:rsidR="00AE5A71" w:rsidRPr="002926E9" w:rsidRDefault="00AE5A71" w:rsidP="00AE5A71">
            <w:pPr>
              <w:widowControl/>
              <w:spacing w:line="240" w:lineRule="exact"/>
              <w:jc w:val="center"/>
              <w:rPr>
                <w:rFonts w:ascii="Times New Roman" w:hAnsi="Times New Roman" w:cs="Times New Roman"/>
                <w:sz w:val="22"/>
              </w:rPr>
            </w:pPr>
            <w:r>
              <w:rPr>
                <w:rFonts w:hint="eastAsia"/>
                <w:color w:val="000000"/>
                <w:sz w:val="22"/>
                <w:szCs w:val="22"/>
              </w:rPr>
              <w:t xml:space="preserve">81329.85 </w:t>
            </w:r>
          </w:p>
        </w:tc>
        <w:tc>
          <w:tcPr>
            <w:tcW w:w="299" w:type="pct"/>
            <w:tcBorders>
              <w:top w:val="single" w:sz="4" w:space="0" w:color="auto"/>
              <w:left w:val="nil"/>
              <w:bottom w:val="single" w:sz="4" w:space="0" w:color="auto"/>
              <w:right w:val="single" w:sz="4" w:space="0" w:color="auto"/>
            </w:tcBorders>
            <w:shd w:val="clear" w:color="auto" w:fill="auto"/>
            <w:noWrap/>
            <w:hideMark/>
          </w:tcPr>
          <w:p w14:paraId="07FF24B7" w14:textId="352888DD" w:rsidR="00AE5A71" w:rsidRPr="002926E9" w:rsidRDefault="00AE5A71" w:rsidP="00AE5A71">
            <w:pPr>
              <w:widowControl/>
              <w:spacing w:line="240" w:lineRule="exact"/>
              <w:jc w:val="center"/>
              <w:rPr>
                <w:rFonts w:ascii="Times New Roman" w:hAnsi="Times New Roman" w:cs="Times New Roman"/>
                <w:sz w:val="22"/>
              </w:rPr>
            </w:pPr>
            <w:r>
              <w:rPr>
                <w:rFonts w:hint="eastAsia"/>
                <w:color w:val="000000"/>
                <w:sz w:val="22"/>
                <w:szCs w:val="22"/>
              </w:rPr>
              <w:t xml:space="preserve">33844.17 </w:t>
            </w:r>
          </w:p>
        </w:tc>
        <w:tc>
          <w:tcPr>
            <w:tcW w:w="324" w:type="pct"/>
            <w:gridSpan w:val="2"/>
            <w:noWrap/>
            <w:hideMark/>
          </w:tcPr>
          <w:p w14:paraId="62304723" w14:textId="616A64F7"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7000000</w:t>
            </w:r>
          </w:p>
        </w:tc>
        <w:tc>
          <w:tcPr>
            <w:tcW w:w="577" w:type="pct"/>
            <w:noWrap/>
            <w:hideMark/>
          </w:tcPr>
          <w:p w14:paraId="7125EE91" w14:textId="48CB259F"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7" w:type="pct"/>
            <w:noWrap/>
            <w:hideMark/>
          </w:tcPr>
          <w:p w14:paraId="573E1D3F" w14:textId="04F36B9D"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5446.99</w:t>
            </w:r>
          </w:p>
        </w:tc>
        <w:tc>
          <w:tcPr>
            <w:tcW w:w="472" w:type="pct"/>
            <w:noWrap/>
            <w:hideMark/>
          </w:tcPr>
          <w:p w14:paraId="04F4DB5F" w14:textId="304B62F8"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44" w:type="pct"/>
            <w:noWrap/>
            <w:hideMark/>
          </w:tcPr>
          <w:p w14:paraId="40908B0D" w14:textId="48CC6830"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932.50</w:t>
            </w:r>
          </w:p>
        </w:tc>
        <w:tc>
          <w:tcPr>
            <w:tcW w:w="271" w:type="pct"/>
            <w:noWrap/>
            <w:hideMark/>
          </w:tcPr>
          <w:p w14:paraId="04334CC4" w14:textId="64C5E09D"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80706.85</w:t>
            </w:r>
          </w:p>
        </w:tc>
        <w:tc>
          <w:tcPr>
            <w:tcW w:w="272" w:type="pct"/>
            <w:noWrap/>
            <w:hideMark/>
          </w:tcPr>
          <w:p w14:paraId="3F14A2EA" w14:textId="1646C573"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34467.17</w:t>
            </w:r>
          </w:p>
        </w:tc>
        <w:tc>
          <w:tcPr>
            <w:tcW w:w="262" w:type="pct"/>
            <w:noWrap/>
            <w:hideMark/>
          </w:tcPr>
          <w:p w14:paraId="15BACF31" w14:textId="34117B29"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34467.17</w:t>
            </w:r>
          </w:p>
        </w:tc>
        <w:tc>
          <w:tcPr>
            <w:tcW w:w="271" w:type="pct"/>
            <w:noWrap/>
            <w:hideMark/>
          </w:tcPr>
          <w:p w14:paraId="3AAB38A8" w14:textId="1DAE9815"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9196.09</w:t>
            </w:r>
          </w:p>
        </w:tc>
        <w:tc>
          <w:tcPr>
            <w:tcW w:w="165" w:type="pct"/>
            <w:noWrap/>
            <w:hideMark/>
          </w:tcPr>
          <w:p w14:paraId="55A9652A" w14:textId="75AA7750"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0</w:t>
            </w:r>
          </w:p>
        </w:tc>
        <w:tc>
          <w:tcPr>
            <w:tcW w:w="279" w:type="pct"/>
            <w:noWrap/>
            <w:hideMark/>
          </w:tcPr>
          <w:p w14:paraId="5E9AD7D2" w14:textId="68053714" w:rsidR="00AE5A71" w:rsidRPr="002926E9" w:rsidRDefault="00AE5A71" w:rsidP="00AE5A71">
            <w:pPr>
              <w:widowControl/>
              <w:spacing w:line="240" w:lineRule="exact"/>
              <w:jc w:val="center"/>
              <w:rPr>
                <w:rFonts w:ascii="Times New Roman" w:hAnsi="Times New Roman" w:cs="Times New Roman"/>
                <w:sz w:val="22"/>
              </w:rPr>
            </w:pPr>
            <w:r w:rsidRPr="002926E9">
              <w:rPr>
                <w:rFonts w:ascii="Times New Roman" w:hAnsi="Times New Roman" w:cs="Times New Roman"/>
                <w:sz w:val="22"/>
              </w:rPr>
              <w:t>25271.08</w:t>
            </w:r>
          </w:p>
        </w:tc>
      </w:tr>
    </w:tbl>
    <w:p w14:paraId="1CC04676" w14:textId="77AD30CC" w:rsidR="007D1E72" w:rsidRPr="002926E9" w:rsidRDefault="007D1E72" w:rsidP="00954BC8">
      <w:pPr>
        <w:pStyle w:val="1W0"/>
        <w:ind w:firstLine="562"/>
        <w:jc w:val="center"/>
        <w:rPr>
          <w:rFonts w:ascii="Times New Roman" w:hAnsi="Times New Roman" w:cs="Times New Roman"/>
          <w:b/>
          <w:sz w:val="24"/>
          <w:szCs w:val="24"/>
        </w:rPr>
      </w:pPr>
    </w:p>
    <w:p w14:paraId="552B5134" w14:textId="77777777" w:rsidR="00555DF7" w:rsidRPr="002926E9" w:rsidRDefault="00555DF7" w:rsidP="00954BC8">
      <w:pPr>
        <w:pStyle w:val="1W0"/>
        <w:ind w:firstLine="562"/>
        <w:jc w:val="center"/>
        <w:rPr>
          <w:rFonts w:ascii="Times New Roman" w:hAnsi="Times New Roman" w:cs="Times New Roman"/>
          <w:b/>
          <w:sz w:val="24"/>
          <w:szCs w:val="24"/>
        </w:rPr>
        <w:sectPr w:rsidR="00555DF7" w:rsidRPr="002926E9" w:rsidSect="007D1E72">
          <w:pgSz w:w="23811" w:h="16838" w:orient="landscape" w:code="8"/>
          <w:pgMar w:top="1800" w:right="1440" w:bottom="1800" w:left="1440" w:header="851" w:footer="850" w:gutter="0"/>
          <w:cols w:space="425"/>
          <w:docGrid w:type="lines" w:linePitch="312"/>
        </w:sectPr>
      </w:pPr>
    </w:p>
    <w:p w14:paraId="60FE8EFC" w14:textId="7B8ABD80" w:rsidR="00EC3021" w:rsidRPr="002926E9" w:rsidRDefault="00EC3021" w:rsidP="00954BC8">
      <w:pPr>
        <w:pStyle w:val="1W0"/>
        <w:ind w:firstLine="500"/>
        <w:jc w:val="center"/>
        <w:rPr>
          <w:rFonts w:ascii="Times New Roman" w:hAnsi="Times New Roman" w:cs="Times New Roman"/>
        </w:rPr>
      </w:pPr>
    </w:p>
    <w:p w14:paraId="4B0469D6" w14:textId="36ED0D72" w:rsidR="00EC3021" w:rsidRDefault="00EC3021" w:rsidP="00954BC8">
      <w:pPr>
        <w:pStyle w:val="1W0"/>
        <w:ind w:firstLine="500"/>
        <w:jc w:val="center"/>
        <w:rPr>
          <w:rFonts w:ascii="Times New Roman" w:hAnsi="Times New Roman" w:cs="Times New Roman"/>
        </w:rPr>
      </w:pPr>
    </w:p>
    <w:p w14:paraId="3C37A9EE" w14:textId="1494D575" w:rsidR="006A274F" w:rsidRDefault="00442B43" w:rsidP="00954BC8">
      <w:pPr>
        <w:pStyle w:val="1W0"/>
        <w:ind w:firstLine="420"/>
        <w:jc w:val="center"/>
        <w:rPr>
          <w:rFonts w:ascii="Times New Roman" w:hAnsi="Times New Roman" w:cs="Times New Roman"/>
        </w:rPr>
      </w:pPr>
      <w:r>
        <w:rPr>
          <w:noProof/>
        </w:rPr>
        <w:object w:dxaOrig="1440" w:dyaOrig="1440" w14:anchorId="06AFBD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left:0;text-align:left;margin-left:-18.5pt;margin-top:68pt;width:682.4pt;height:882.5pt;z-index:251817472;mso-position-horizontal-relative:margin;mso-position-vertical-relative:margin;mso-width-relative:page;mso-height-relative:page">
            <v:imagedata r:id="rId34" o:title=""/>
            <w10:wrap type="topAndBottom" anchorx="margin" anchory="margin"/>
          </v:shape>
          <o:OLEObject Type="Embed" ProgID="Visio.Drawing.15" ShapeID="_x0000_s1063" DrawAspect="Content" ObjectID="_1695277408" r:id="rId35"/>
        </w:object>
      </w:r>
    </w:p>
    <w:p w14:paraId="2F8A18AA" w14:textId="77777777" w:rsidR="006A274F" w:rsidRPr="002926E9" w:rsidRDefault="006A274F" w:rsidP="00954BC8">
      <w:pPr>
        <w:pStyle w:val="1W0"/>
        <w:ind w:firstLine="500"/>
        <w:jc w:val="center"/>
        <w:rPr>
          <w:rFonts w:ascii="Times New Roman" w:hAnsi="Times New Roman" w:cs="Times New Roman"/>
        </w:rPr>
      </w:pPr>
    </w:p>
    <w:p w14:paraId="62E47D85" w14:textId="6D1A695C" w:rsidR="00EC3021" w:rsidRPr="002926E9" w:rsidRDefault="00EC3021" w:rsidP="00954BC8">
      <w:pPr>
        <w:pStyle w:val="1W0"/>
        <w:ind w:firstLine="500"/>
        <w:jc w:val="center"/>
        <w:rPr>
          <w:rFonts w:ascii="Times New Roman" w:hAnsi="Times New Roman" w:cs="Times New Roman"/>
        </w:rPr>
      </w:pPr>
    </w:p>
    <w:p w14:paraId="00550EE7" w14:textId="7D6D791D" w:rsidR="005176F8" w:rsidRPr="002926E9" w:rsidRDefault="005176F8" w:rsidP="005176F8">
      <w:pPr>
        <w:pStyle w:val="af1"/>
        <w:spacing w:before="156"/>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3.3</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r w:rsidRPr="002926E9">
        <w:rPr>
          <w:rFonts w:cs="Times New Roman"/>
        </w:rPr>
        <w:t xml:space="preserve">  </w:t>
      </w:r>
      <w:r w:rsidRPr="002926E9">
        <w:rPr>
          <w:rFonts w:cs="Times New Roman"/>
        </w:rPr>
        <w:t>项目近期水平衡图</w:t>
      </w:r>
    </w:p>
    <w:p w14:paraId="0CDB657C" w14:textId="50EFFC51" w:rsidR="00EC3021" w:rsidRPr="002926E9" w:rsidRDefault="00EC3021" w:rsidP="00954BC8">
      <w:pPr>
        <w:pStyle w:val="1W0"/>
        <w:ind w:firstLine="480"/>
        <w:jc w:val="center"/>
        <w:rPr>
          <w:rFonts w:ascii="Times New Roman" w:hAnsi="Times New Roman" w:cs="Times New Roman"/>
          <w:spacing w:val="0"/>
          <w:sz w:val="24"/>
          <w:szCs w:val="24"/>
        </w:rPr>
      </w:pPr>
    </w:p>
    <w:p w14:paraId="7BF599ED" w14:textId="278B0168" w:rsidR="00A33A4A" w:rsidRDefault="00A33A4A" w:rsidP="00954BC8">
      <w:pPr>
        <w:pStyle w:val="1W0"/>
        <w:ind w:firstLine="480"/>
        <w:jc w:val="center"/>
        <w:rPr>
          <w:rFonts w:ascii="Times New Roman" w:hAnsi="Times New Roman" w:cs="Times New Roman"/>
          <w:spacing w:val="0"/>
          <w:sz w:val="24"/>
          <w:szCs w:val="24"/>
        </w:rPr>
      </w:pPr>
    </w:p>
    <w:p w14:paraId="18E07400" w14:textId="1719E2C9" w:rsidR="00A33A4A" w:rsidRPr="002926E9" w:rsidRDefault="00442B43" w:rsidP="00954BC8">
      <w:pPr>
        <w:pStyle w:val="1W0"/>
        <w:ind w:firstLine="420"/>
        <w:jc w:val="center"/>
        <w:rPr>
          <w:rFonts w:ascii="Times New Roman" w:hAnsi="Times New Roman" w:cs="Times New Roman"/>
          <w:spacing w:val="0"/>
          <w:sz w:val="24"/>
          <w:szCs w:val="24"/>
        </w:rPr>
      </w:pPr>
      <w:r>
        <w:rPr>
          <w:noProof/>
        </w:rPr>
        <w:object w:dxaOrig="1440" w:dyaOrig="1440" w14:anchorId="7805A1F0">
          <v:shape id="_x0000_s1064" type="#_x0000_t75" style="position:absolute;left:0;text-align:left;margin-left:5.5pt;margin-top:-44.5pt;width:661pt;height:846.5pt;z-index:251819520;mso-position-horizontal-relative:margin;mso-position-vertical-relative:margin;mso-width-relative:page;mso-height-relative:page">
            <v:imagedata r:id="rId36" o:title=""/>
            <w10:wrap type="topAndBottom" anchorx="margin" anchory="margin"/>
          </v:shape>
          <o:OLEObject Type="Embed" ProgID="Visio.Drawing.15" ShapeID="_x0000_s1064" DrawAspect="Content" ObjectID="_1695277409" r:id="rId37"/>
        </w:object>
      </w:r>
    </w:p>
    <w:p w14:paraId="2E0EA105" w14:textId="6E295D86" w:rsidR="005176F8" w:rsidRPr="002926E9" w:rsidRDefault="005176F8" w:rsidP="005176F8">
      <w:pPr>
        <w:pStyle w:val="af1"/>
        <w:spacing w:before="156"/>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3.3</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w:t>
      </w:r>
      <w:r w:rsidRPr="002926E9">
        <w:rPr>
          <w:rFonts w:cs="Times New Roman"/>
        </w:rPr>
        <w:fldChar w:fldCharType="end"/>
      </w:r>
      <w:r w:rsidRPr="002926E9">
        <w:rPr>
          <w:rFonts w:cs="Times New Roman"/>
        </w:rPr>
        <w:t xml:space="preserve">  </w:t>
      </w:r>
      <w:r w:rsidRPr="002926E9">
        <w:rPr>
          <w:rFonts w:cs="Times New Roman"/>
        </w:rPr>
        <w:t>项目远期水平衡图</w:t>
      </w:r>
    </w:p>
    <w:p w14:paraId="71F2C20F" w14:textId="77777777" w:rsidR="005176F8" w:rsidRPr="002926E9" w:rsidRDefault="005176F8" w:rsidP="00954BC8">
      <w:pPr>
        <w:pStyle w:val="1W0"/>
        <w:ind w:firstLine="480"/>
        <w:jc w:val="center"/>
        <w:rPr>
          <w:rFonts w:ascii="Times New Roman" w:hAnsi="Times New Roman" w:cs="Times New Roman"/>
          <w:spacing w:val="0"/>
          <w:sz w:val="24"/>
          <w:szCs w:val="24"/>
        </w:rPr>
      </w:pPr>
    </w:p>
    <w:p w14:paraId="048F880F" w14:textId="6DA7E0F2" w:rsidR="00EC3021" w:rsidRPr="002926E9" w:rsidRDefault="00EC3021" w:rsidP="00954BC8">
      <w:pPr>
        <w:pStyle w:val="1W0"/>
        <w:ind w:firstLine="480"/>
        <w:jc w:val="center"/>
        <w:rPr>
          <w:rFonts w:ascii="Times New Roman" w:hAnsi="Times New Roman" w:cs="Times New Roman"/>
          <w:spacing w:val="0"/>
          <w:sz w:val="24"/>
          <w:szCs w:val="24"/>
        </w:rPr>
        <w:sectPr w:rsidR="00EC3021" w:rsidRPr="002926E9" w:rsidSect="00EC3021">
          <w:pgSz w:w="16838" w:h="23811" w:code="8"/>
          <w:pgMar w:top="1440" w:right="1800" w:bottom="1440" w:left="1800" w:header="851" w:footer="850" w:gutter="0"/>
          <w:cols w:space="425"/>
          <w:docGrid w:type="lines" w:linePitch="312"/>
        </w:sectPr>
      </w:pPr>
    </w:p>
    <w:p w14:paraId="269C6193" w14:textId="77777777" w:rsidR="00FB78BF" w:rsidRPr="002926E9" w:rsidRDefault="00FB78BF" w:rsidP="00FB78BF">
      <w:pPr>
        <w:pStyle w:val="2a"/>
        <w:rPr>
          <w:rFonts w:ascii="Times New Roman" w:eastAsiaTheme="minorEastAsia" w:hAnsi="Times New Roman" w:cs="Times New Roman"/>
        </w:rPr>
      </w:pPr>
      <w:bookmarkStart w:id="125" w:name="_Toc84625159"/>
      <w:r w:rsidRPr="002926E9">
        <w:rPr>
          <w:rFonts w:ascii="Times New Roman" w:eastAsiaTheme="minorEastAsia" w:hAnsi="Times New Roman" w:cs="Times New Roman"/>
        </w:rPr>
        <w:lastRenderedPageBreak/>
        <w:t>污染源源强核算</w:t>
      </w:r>
      <w:bookmarkEnd w:id="125"/>
      <w:r w:rsidRPr="002926E9">
        <w:rPr>
          <w:rFonts w:ascii="Times New Roman" w:eastAsiaTheme="minorEastAsia" w:hAnsi="Times New Roman" w:cs="Times New Roman"/>
        </w:rPr>
        <w:t xml:space="preserve"> </w:t>
      </w:r>
    </w:p>
    <w:p w14:paraId="5857FD59" w14:textId="77777777" w:rsidR="00FB78BF" w:rsidRPr="002926E9" w:rsidRDefault="00FB78BF" w:rsidP="008D2698">
      <w:pPr>
        <w:pStyle w:val="32"/>
        <w:rPr>
          <w:rFonts w:ascii="Times New Roman" w:hAnsi="Times New Roman" w:cs="Times New Roman"/>
        </w:rPr>
      </w:pPr>
      <w:bookmarkStart w:id="126" w:name="_Toc533754361"/>
      <w:bookmarkStart w:id="127" w:name="_Toc42088490"/>
      <w:r w:rsidRPr="002926E9">
        <w:rPr>
          <w:rFonts w:ascii="Times New Roman" w:hAnsi="Times New Roman" w:cs="Times New Roman"/>
        </w:rPr>
        <w:t>施工期污染源分析</w:t>
      </w:r>
      <w:bookmarkEnd w:id="126"/>
      <w:bookmarkEnd w:id="127"/>
    </w:p>
    <w:p w14:paraId="429F1AF8" w14:textId="77777777" w:rsidR="00FB78BF" w:rsidRPr="002926E9" w:rsidRDefault="00FB78BF" w:rsidP="008D2698">
      <w:pPr>
        <w:pStyle w:val="42"/>
        <w:rPr>
          <w:rFonts w:ascii="Times New Roman" w:eastAsiaTheme="minorEastAsia" w:hAnsi="Times New Roman" w:cs="Times New Roman"/>
        </w:rPr>
      </w:pPr>
      <w:r w:rsidRPr="002926E9">
        <w:rPr>
          <w:rFonts w:ascii="Times New Roman" w:eastAsiaTheme="minorEastAsia" w:hAnsi="Times New Roman" w:cs="Times New Roman"/>
        </w:rPr>
        <w:t>施工期废水</w:t>
      </w:r>
    </w:p>
    <w:p w14:paraId="6CDA7B8D"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项目施工期废水主要有施工作业废水和施工人员生活污水。</w:t>
      </w:r>
    </w:p>
    <w:p w14:paraId="14C2B9CD"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）施工废水</w:t>
      </w:r>
    </w:p>
    <w:p w14:paraId="0D5E9E67" w14:textId="1A16660A"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项目施工废水主要来源于厂区内建设产生的混凝养护废水、泥浆水、设备冲洗水等。类比同类型施工期的水质监测资料，主要污染物为</w:t>
      </w:r>
      <w:r w:rsidRPr="002926E9">
        <w:rPr>
          <w:rFonts w:ascii="Times New Roman" w:hAnsi="Times New Roman" w:cs="Times New Roman"/>
          <w:sz w:val="24"/>
          <w:szCs w:val="24"/>
        </w:rPr>
        <w:t>COD</w:t>
      </w:r>
      <w:r w:rsidRPr="002926E9">
        <w:rPr>
          <w:rFonts w:ascii="Times New Roman" w:hAnsi="Times New Roman" w:cs="Times New Roman"/>
          <w:sz w:val="24"/>
          <w:szCs w:val="24"/>
        </w:rPr>
        <w:t>、</w:t>
      </w:r>
      <w:r w:rsidRPr="002926E9">
        <w:rPr>
          <w:rFonts w:ascii="Times New Roman" w:hAnsi="Times New Roman" w:cs="Times New Roman"/>
          <w:sz w:val="24"/>
          <w:szCs w:val="24"/>
        </w:rPr>
        <w:t>SS</w:t>
      </w:r>
      <w:r w:rsidRPr="002926E9">
        <w:rPr>
          <w:rFonts w:ascii="Times New Roman" w:hAnsi="Times New Roman" w:cs="Times New Roman"/>
          <w:sz w:val="24"/>
          <w:szCs w:val="24"/>
        </w:rPr>
        <w:t>及石油类，浓度大致为</w:t>
      </w:r>
      <w:r w:rsidRPr="002926E9">
        <w:rPr>
          <w:rFonts w:ascii="Times New Roman" w:hAnsi="Times New Roman" w:cs="Times New Roman"/>
          <w:sz w:val="24"/>
          <w:szCs w:val="24"/>
        </w:rPr>
        <w:t>COD</w:t>
      </w:r>
      <w:r w:rsidRPr="002926E9">
        <w:rPr>
          <w:rFonts w:ascii="Times New Roman" w:hAnsi="Times New Roman" w:cs="Times New Roman"/>
          <w:sz w:val="24"/>
          <w:szCs w:val="24"/>
        </w:rPr>
        <w:t>：</w:t>
      </w:r>
      <w:r w:rsidRPr="002926E9">
        <w:rPr>
          <w:rFonts w:ascii="Times New Roman" w:hAnsi="Times New Roman" w:cs="Times New Roman"/>
          <w:sz w:val="24"/>
          <w:szCs w:val="24"/>
        </w:rPr>
        <w:t>300mg/L</w:t>
      </w:r>
      <w:r w:rsidRPr="002926E9">
        <w:rPr>
          <w:rFonts w:ascii="Times New Roman" w:hAnsi="Times New Roman" w:cs="Times New Roman"/>
          <w:sz w:val="24"/>
          <w:szCs w:val="24"/>
        </w:rPr>
        <w:t>、</w:t>
      </w:r>
      <w:r w:rsidRPr="002926E9">
        <w:rPr>
          <w:rFonts w:ascii="Times New Roman" w:hAnsi="Times New Roman" w:cs="Times New Roman"/>
          <w:sz w:val="24"/>
          <w:szCs w:val="24"/>
        </w:rPr>
        <w:t>SS</w:t>
      </w:r>
      <w:r w:rsidRPr="002926E9">
        <w:rPr>
          <w:rFonts w:ascii="Times New Roman" w:hAnsi="Times New Roman" w:cs="Times New Roman"/>
          <w:sz w:val="24"/>
          <w:szCs w:val="24"/>
        </w:rPr>
        <w:t>：</w:t>
      </w:r>
      <w:r w:rsidRPr="002926E9">
        <w:rPr>
          <w:rFonts w:ascii="Times New Roman" w:hAnsi="Times New Roman" w:cs="Times New Roman"/>
          <w:sz w:val="24"/>
          <w:szCs w:val="24"/>
        </w:rPr>
        <w:t>4000mg/L</w:t>
      </w:r>
      <w:r w:rsidRPr="002926E9">
        <w:rPr>
          <w:rFonts w:ascii="Times New Roman" w:hAnsi="Times New Roman" w:cs="Times New Roman"/>
          <w:sz w:val="24"/>
          <w:szCs w:val="24"/>
        </w:rPr>
        <w:t>、石油类：</w:t>
      </w:r>
      <w:r w:rsidRPr="002926E9">
        <w:rPr>
          <w:rFonts w:ascii="Times New Roman" w:hAnsi="Times New Roman" w:cs="Times New Roman"/>
          <w:sz w:val="24"/>
          <w:szCs w:val="24"/>
        </w:rPr>
        <w:t>30mg/L</w:t>
      </w:r>
      <w:r w:rsidRPr="002926E9">
        <w:rPr>
          <w:rFonts w:ascii="Times New Roman" w:hAnsi="Times New Roman" w:cs="Times New Roman"/>
          <w:sz w:val="24"/>
          <w:szCs w:val="24"/>
        </w:rPr>
        <w:t>。此部分施工废水可经隔油池和沉淀池处理后全部回用于工程，不外排。</w:t>
      </w:r>
    </w:p>
    <w:p w14:paraId="01EFA05A"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）生活污水</w:t>
      </w:r>
    </w:p>
    <w:p w14:paraId="60E74262" w14:textId="443D668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生活污水主要为施工人员洗涤污水和粪便污水等，所含主要污染物为</w:t>
      </w:r>
      <w:r w:rsidRPr="002926E9">
        <w:rPr>
          <w:rFonts w:ascii="Times New Roman" w:hAnsi="Times New Roman" w:cs="Times New Roman"/>
          <w:sz w:val="24"/>
          <w:szCs w:val="24"/>
        </w:rPr>
        <w:t>COD</w:t>
      </w:r>
      <w:r w:rsidRPr="002926E9">
        <w:rPr>
          <w:rFonts w:ascii="Times New Roman" w:hAnsi="Times New Roman" w:cs="Times New Roman"/>
          <w:sz w:val="24"/>
          <w:szCs w:val="24"/>
        </w:rPr>
        <w:t>、</w:t>
      </w:r>
      <w:r w:rsidRPr="002926E9">
        <w:rPr>
          <w:rFonts w:ascii="Times New Roman" w:hAnsi="Times New Roman" w:cs="Times New Roman"/>
          <w:sz w:val="24"/>
          <w:szCs w:val="24"/>
        </w:rPr>
        <w:t>BOD</w:t>
      </w:r>
      <w:r w:rsidRPr="002926E9">
        <w:rPr>
          <w:rFonts w:ascii="Times New Roman" w:hAnsi="Times New Roman" w:cs="Times New Roman"/>
          <w:sz w:val="24"/>
          <w:szCs w:val="24"/>
        </w:rPr>
        <w:t>等。施工高峰期施工人数约为</w:t>
      </w:r>
      <w:r w:rsidRPr="002926E9">
        <w:rPr>
          <w:rFonts w:ascii="Times New Roman" w:hAnsi="Times New Roman" w:cs="Times New Roman"/>
          <w:sz w:val="24"/>
          <w:szCs w:val="24"/>
        </w:rPr>
        <w:t>1300</w:t>
      </w:r>
      <w:r w:rsidRPr="002926E9">
        <w:rPr>
          <w:rFonts w:ascii="Times New Roman" w:hAnsi="Times New Roman" w:cs="Times New Roman"/>
          <w:sz w:val="24"/>
          <w:szCs w:val="24"/>
        </w:rPr>
        <w:t>人，用水量按</w:t>
      </w:r>
      <w:r w:rsidRPr="002926E9">
        <w:rPr>
          <w:rFonts w:ascii="Times New Roman" w:hAnsi="Times New Roman" w:cs="Times New Roman"/>
          <w:sz w:val="24"/>
          <w:szCs w:val="24"/>
        </w:rPr>
        <w:t>150L/</w:t>
      </w:r>
      <w:r w:rsidRPr="002926E9">
        <w:rPr>
          <w:rFonts w:ascii="Times New Roman" w:hAnsi="Times New Roman" w:cs="Times New Roman"/>
          <w:sz w:val="24"/>
          <w:szCs w:val="24"/>
        </w:rPr>
        <w:t>人</w:t>
      </w:r>
      <w:r w:rsidRPr="002926E9">
        <w:rPr>
          <w:rFonts w:ascii="Times New Roman" w:hAnsi="Times New Roman" w:cs="Times New Roman"/>
          <w:sz w:val="24"/>
          <w:szCs w:val="24"/>
        </w:rPr>
        <w:t>·</w:t>
      </w:r>
      <w:r w:rsidRPr="002926E9">
        <w:rPr>
          <w:rFonts w:ascii="Times New Roman" w:hAnsi="Times New Roman" w:cs="Times New Roman"/>
          <w:sz w:val="24"/>
          <w:szCs w:val="24"/>
        </w:rPr>
        <w:t>天计算，污水排放系数按</w:t>
      </w:r>
      <w:r w:rsidRPr="002926E9">
        <w:rPr>
          <w:rFonts w:ascii="Times New Roman" w:hAnsi="Times New Roman" w:cs="Times New Roman"/>
          <w:sz w:val="24"/>
          <w:szCs w:val="24"/>
        </w:rPr>
        <w:t>0.9</w:t>
      </w:r>
      <w:r w:rsidRPr="002926E9">
        <w:rPr>
          <w:rFonts w:ascii="Times New Roman" w:hAnsi="Times New Roman" w:cs="Times New Roman"/>
          <w:sz w:val="24"/>
          <w:szCs w:val="24"/>
        </w:rPr>
        <w:t>计算，则排放量约为</w:t>
      </w:r>
      <w:r w:rsidRPr="002926E9">
        <w:rPr>
          <w:rFonts w:ascii="Times New Roman" w:hAnsi="Times New Roman" w:cs="Times New Roman"/>
          <w:sz w:val="24"/>
          <w:szCs w:val="24"/>
        </w:rPr>
        <w:t>175</w:t>
      </w:r>
      <w:r w:rsidR="00577948" w:rsidRPr="002926E9">
        <w:rPr>
          <w:rFonts w:ascii="Times New Roman" w:hAnsi="Times New Roman" w:cs="Times New Roman"/>
          <w:sz w:val="24"/>
          <w:szCs w:val="24"/>
        </w:rPr>
        <w:t>.</w:t>
      </w:r>
      <w:r w:rsidRPr="002926E9">
        <w:rPr>
          <w:rFonts w:ascii="Times New Roman" w:hAnsi="Times New Roman" w:cs="Times New Roman"/>
          <w:sz w:val="24"/>
          <w:szCs w:val="24"/>
        </w:rPr>
        <w:t>5t/d</w:t>
      </w:r>
      <w:r w:rsidRPr="002926E9">
        <w:rPr>
          <w:rFonts w:ascii="Times New Roman" w:hAnsi="Times New Roman" w:cs="Times New Roman"/>
          <w:sz w:val="24"/>
          <w:szCs w:val="24"/>
        </w:rPr>
        <w:t>。项目设有施工营地，施工人员</w:t>
      </w:r>
      <w:r w:rsidR="00F2609D" w:rsidRPr="002926E9">
        <w:rPr>
          <w:rFonts w:ascii="Times New Roman" w:hAnsi="Times New Roman" w:cs="Times New Roman"/>
          <w:sz w:val="24"/>
          <w:szCs w:val="24"/>
        </w:rPr>
        <w:t>通过生活污水处理设施处理后回用于周边农田灌溉</w:t>
      </w:r>
      <w:r w:rsidRPr="002926E9">
        <w:rPr>
          <w:rFonts w:ascii="Times New Roman" w:hAnsi="Times New Roman" w:cs="Times New Roman"/>
          <w:sz w:val="24"/>
          <w:szCs w:val="24"/>
        </w:rPr>
        <w:t>。</w:t>
      </w:r>
    </w:p>
    <w:p w14:paraId="22EA9175" w14:textId="77777777" w:rsidR="00FB78BF" w:rsidRPr="002926E9" w:rsidRDefault="00FB78BF" w:rsidP="008D2698">
      <w:pPr>
        <w:pStyle w:val="42"/>
        <w:rPr>
          <w:rFonts w:ascii="Times New Roman" w:eastAsiaTheme="minorEastAsia" w:hAnsi="Times New Roman" w:cs="Times New Roman"/>
        </w:rPr>
      </w:pPr>
      <w:r w:rsidRPr="002926E9">
        <w:rPr>
          <w:rFonts w:ascii="Times New Roman" w:eastAsiaTheme="minorEastAsia" w:hAnsi="Times New Roman" w:cs="Times New Roman"/>
        </w:rPr>
        <w:t>施工期废气</w:t>
      </w:r>
    </w:p>
    <w:p w14:paraId="1BDAF68B"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施工期产生的大气环境污染物主要来源：施工和车辆扬尘、施工机械柴油燃烧废气和车辆尾气、以及装修废气等。</w:t>
      </w:r>
    </w:p>
    <w:p w14:paraId="3A30FF73"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）施工扬尘</w:t>
      </w:r>
    </w:p>
    <w:p w14:paraId="04C4A729"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施工扬尘是本工程施工时产生的主要污染物，扬尘排放方式主要为无组织间歇性排放，其产生量受风向、风速和空气湿度等气象条件的影响，根据本项目情况，施工扬尘主要来源于：</w:t>
      </w:r>
      <w:r w:rsidRPr="002926E9">
        <w:rPr>
          <w:rFonts w:ascii="宋体" w:eastAsia="宋体" w:hAnsi="宋体" w:cs="宋体" w:hint="eastAsia"/>
          <w:sz w:val="24"/>
          <w:szCs w:val="24"/>
        </w:rPr>
        <w:t>①</w:t>
      </w:r>
      <w:r w:rsidRPr="002926E9">
        <w:rPr>
          <w:rFonts w:ascii="Times New Roman" w:hAnsi="Times New Roman" w:cs="Times New Roman"/>
          <w:sz w:val="24"/>
          <w:szCs w:val="24"/>
        </w:rPr>
        <w:t>场地平整、道路建设、绿化和各管道铺设土地开挖填埋过程产生的扬尘；</w:t>
      </w:r>
      <w:r w:rsidRPr="002926E9">
        <w:rPr>
          <w:rFonts w:ascii="宋体" w:eastAsia="宋体" w:hAnsi="宋体" w:cs="宋体" w:hint="eastAsia"/>
          <w:sz w:val="24"/>
          <w:szCs w:val="24"/>
        </w:rPr>
        <w:t>②</w:t>
      </w:r>
      <w:r w:rsidRPr="002926E9">
        <w:rPr>
          <w:rFonts w:ascii="Times New Roman" w:hAnsi="Times New Roman" w:cs="Times New Roman"/>
          <w:sz w:val="24"/>
          <w:szCs w:val="24"/>
        </w:rPr>
        <w:t>运输车辆造成的道路扬尘。</w:t>
      </w:r>
    </w:p>
    <w:p w14:paraId="074D9535"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）施工机械和运输车辆尾气</w:t>
      </w:r>
    </w:p>
    <w:p w14:paraId="4661C667"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施工机械和运输车辆所排放的尾气，施工机械和运输车辆以柴油为燃料，主要产生的大气污染物有</w:t>
      </w:r>
      <w:r w:rsidRPr="002926E9">
        <w:rPr>
          <w:rFonts w:ascii="Times New Roman" w:hAnsi="Times New Roman" w:cs="Times New Roman"/>
          <w:sz w:val="24"/>
          <w:szCs w:val="24"/>
        </w:rPr>
        <w:t>CO</w:t>
      </w:r>
      <w:r w:rsidRPr="002926E9">
        <w:rPr>
          <w:rFonts w:ascii="Times New Roman" w:hAnsi="Times New Roman" w:cs="Times New Roman"/>
          <w:sz w:val="24"/>
          <w:szCs w:val="24"/>
        </w:rPr>
        <w:t>、</w:t>
      </w:r>
      <w:r w:rsidRPr="002926E9">
        <w:rPr>
          <w:rFonts w:ascii="Times New Roman" w:hAnsi="Times New Roman" w:cs="Times New Roman"/>
          <w:sz w:val="24"/>
          <w:szCs w:val="24"/>
        </w:rPr>
        <w:t>THC</w:t>
      </w:r>
      <w:r w:rsidRPr="002926E9">
        <w:rPr>
          <w:rFonts w:ascii="Times New Roman" w:hAnsi="Times New Roman" w:cs="Times New Roman"/>
          <w:sz w:val="24"/>
          <w:szCs w:val="24"/>
        </w:rPr>
        <w:t>、</w:t>
      </w:r>
      <w:r w:rsidRPr="002926E9">
        <w:rPr>
          <w:rFonts w:ascii="Times New Roman" w:hAnsi="Times New Roman" w:cs="Times New Roman"/>
          <w:sz w:val="24"/>
          <w:szCs w:val="24"/>
        </w:rPr>
        <w:t>NO</w:t>
      </w:r>
      <w:r w:rsidRPr="002926E9">
        <w:rPr>
          <w:rFonts w:ascii="Times New Roman" w:hAnsi="Times New Roman" w:cs="Times New Roman"/>
          <w:sz w:val="24"/>
          <w:szCs w:val="24"/>
          <w:vertAlign w:val="subscript"/>
        </w:rPr>
        <w:t>x</w:t>
      </w:r>
      <w:r w:rsidRPr="002926E9">
        <w:rPr>
          <w:rFonts w:ascii="Times New Roman" w:hAnsi="Times New Roman" w:cs="Times New Roman"/>
          <w:sz w:val="24"/>
          <w:szCs w:val="24"/>
        </w:rPr>
        <w:t>、</w:t>
      </w:r>
      <w:r w:rsidRPr="002926E9">
        <w:rPr>
          <w:rFonts w:ascii="Times New Roman" w:hAnsi="Times New Roman" w:cs="Times New Roman"/>
          <w:sz w:val="24"/>
          <w:szCs w:val="24"/>
        </w:rPr>
        <w:t>SO</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，均为无组织排放。主要对作业点</w:t>
      </w:r>
      <w:r w:rsidRPr="002926E9">
        <w:rPr>
          <w:rFonts w:ascii="Times New Roman" w:hAnsi="Times New Roman" w:cs="Times New Roman"/>
          <w:sz w:val="24"/>
          <w:szCs w:val="24"/>
        </w:rPr>
        <w:lastRenderedPageBreak/>
        <w:t>周围和运输路线两侧局部范围产生一定影响，排放量不大间歇性排放，影响也相对小。</w:t>
      </w:r>
    </w:p>
    <w:p w14:paraId="30054771"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3</w:t>
      </w:r>
      <w:r w:rsidRPr="002926E9">
        <w:rPr>
          <w:rFonts w:ascii="Times New Roman" w:hAnsi="Times New Roman" w:cs="Times New Roman"/>
          <w:sz w:val="24"/>
          <w:szCs w:val="24"/>
        </w:rPr>
        <w:t>）装修废气</w:t>
      </w:r>
    </w:p>
    <w:p w14:paraId="559294B7"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室内装修过程中需使用大量墙面涂料、胶水、油漆、胶合板等装修材料。胶合板中因含有各种黏合剂，常挥发出甲醛，五氯苯酚等有毒气体。随着胶合板出厂后的时间流逝而挥发强度会逐渐衰减，但往往延续时间很长。墙面涂料、胶水、油漆等装修材料中的有机溶剂将有</w:t>
      </w:r>
      <w:r w:rsidRPr="002926E9">
        <w:rPr>
          <w:rFonts w:ascii="Times New Roman" w:hAnsi="Times New Roman" w:cs="Times New Roman"/>
          <w:sz w:val="24"/>
          <w:szCs w:val="24"/>
        </w:rPr>
        <w:t>50</w:t>
      </w:r>
      <w:r w:rsidRPr="002926E9">
        <w:rPr>
          <w:rFonts w:ascii="Times New Roman" w:hAnsi="Times New Roman" w:cs="Times New Roman"/>
          <w:sz w:val="24"/>
          <w:szCs w:val="24"/>
        </w:rPr>
        <w:t>％挥发到空气中，挥发时间主要集中在装修阶段</w:t>
      </w:r>
      <w:r w:rsidRPr="002926E9">
        <w:rPr>
          <w:rFonts w:ascii="Times New Roman" w:hAnsi="Times New Roman" w:cs="Times New Roman"/>
          <w:sz w:val="24"/>
          <w:szCs w:val="24"/>
        </w:rPr>
        <w:t>1</w:t>
      </w:r>
      <w:r w:rsidRPr="002926E9">
        <w:rPr>
          <w:rFonts w:ascii="Times New Roman" w:hAnsi="Times New Roman" w:cs="Times New Roman"/>
          <w:sz w:val="24"/>
          <w:szCs w:val="24"/>
        </w:rPr>
        <w:t>个月以内。普通的装修材料产生挥发物主要成份有丁醇，丙酮，三苯，甲酸等。环保的装修材料使用基本无有毒有害物质产生。建设单位应尽量采用环保型建筑装修材料进行装修，减小有机溶剂废气对周围环境的影响。</w:t>
      </w:r>
    </w:p>
    <w:p w14:paraId="73600213" w14:textId="77777777" w:rsidR="00FB78BF" w:rsidRPr="002926E9" w:rsidRDefault="00FB78BF" w:rsidP="008D2698">
      <w:pPr>
        <w:pStyle w:val="42"/>
        <w:rPr>
          <w:rFonts w:ascii="Times New Roman" w:eastAsiaTheme="minorEastAsia" w:hAnsi="Times New Roman" w:cs="Times New Roman"/>
        </w:rPr>
      </w:pPr>
      <w:r w:rsidRPr="002926E9">
        <w:rPr>
          <w:rFonts w:ascii="Times New Roman" w:eastAsiaTheme="minorEastAsia" w:hAnsi="Times New Roman" w:cs="Times New Roman"/>
        </w:rPr>
        <w:t>施工期噪声</w:t>
      </w:r>
    </w:p>
    <w:p w14:paraId="453C8BB0" w14:textId="35066510"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施工期间各类机械设备的使用所产生的噪声和出入施工场地车辆产生的噪声都将对周围环境产生一定程度的影响。施工设备噪声值参照福建省环保局闽环保总队</w:t>
      </w:r>
      <w:r w:rsidRPr="002926E9">
        <w:rPr>
          <w:rFonts w:ascii="Times New Roman" w:hAnsi="Times New Roman" w:cs="Times New Roman"/>
          <w:sz w:val="24"/>
          <w:szCs w:val="24"/>
        </w:rPr>
        <w:t>[2006]4</w:t>
      </w:r>
      <w:r w:rsidRPr="002926E9">
        <w:rPr>
          <w:rFonts w:ascii="Times New Roman" w:hAnsi="Times New Roman" w:cs="Times New Roman"/>
          <w:sz w:val="24"/>
          <w:szCs w:val="24"/>
        </w:rPr>
        <w:t>号文中</w:t>
      </w:r>
      <w:r w:rsidRPr="002926E9">
        <w:rPr>
          <w:rFonts w:ascii="Times New Roman" w:hAnsi="Times New Roman" w:cs="Times New Roman"/>
          <w:sz w:val="24"/>
          <w:szCs w:val="24"/>
        </w:rPr>
        <w:t>“</w:t>
      </w:r>
      <w:r w:rsidRPr="002926E9">
        <w:rPr>
          <w:rFonts w:ascii="Times New Roman" w:hAnsi="Times New Roman" w:cs="Times New Roman"/>
          <w:sz w:val="24"/>
          <w:szCs w:val="24"/>
        </w:rPr>
        <w:t>福建省建筑施工噪声类比监测数据一览表（试行）</w:t>
      </w:r>
      <w:r w:rsidRPr="002926E9">
        <w:rPr>
          <w:rFonts w:ascii="Times New Roman" w:hAnsi="Times New Roman" w:cs="Times New Roman"/>
          <w:sz w:val="24"/>
          <w:szCs w:val="24"/>
        </w:rPr>
        <w:t>”</w:t>
      </w:r>
      <w:r w:rsidRPr="002926E9">
        <w:rPr>
          <w:rFonts w:ascii="Times New Roman" w:hAnsi="Times New Roman" w:cs="Times New Roman"/>
          <w:sz w:val="24"/>
          <w:szCs w:val="24"/>
        </w:rPr>
        <w:t>中相关数据和《环境噪声与振动控制工程技术导则》（</w:t>
      </w:r>
      <w:r w:rsidRPr="002926E9">
        <w:rPr>
          <w:rFonts w:ascii="Times New Roman" w:hAnsi="Times New Roman" w:cs="Times New Roman"/>
          <w:sz w:val="24"/>
          <w:szCs w:val="24"/>
        </w:rPr>
        <w:t>HJ2034-2013</w:t>
      </w:r>
      <w:r w:rsidRPr="002926E9">
        <w:rPr>
          <w:rFonts w:ascii="Times New Roman" w:hAnsi="Times New Roman" w:cs="Times New Roman"/>
          <w:sz w:val="24"/>
          <w:szCs w:val="24"/>
        </w:rPr>
        <w:t>），常见施工设备振动产生的噪声声压级介于</w:t>
      </w:r>
      <w:r w:rsidRPr="002926E9">
        <w:rPr>
          <w:rFonts w:ascii="Times New Roman" w:hAnsi="Times New Roman" w:cs="Times New Roman"/>
          <w:sz w:val="24"/>
          <w:szCs w:val="24"/>
        </w:rPr>
        <w:t>70</w:t>
      </w:r>
      <w:r w:rsidRPr="002926E9">
        <w:rPr>
          <w:rFonts w:ascii="Times New Roman" w:hAnsi="Times New Roman" w:cs="Times New Roman"/>
          <w:sz w:val="24"/>
          <w:szCs w:val="24"/>
        </w:rPr>
        <w:t>～</w:t>
      </w:r>
      <w:r w:rsidRPr="002926E9">
        <w:rPr>
          <w:rFonts w:ascii="Times New Roman" w:hAnsi="Times New Roman" w:cs="Times New Roman"/>
          <w:sz w:val="24"/>
          <w:szCs w:val="24"/>
        </w:rPr>
        <w:t>110dB</w:t>
      </w:r>
      <w:r w:rsidRPr="002926E9">
        <w:rPr>
          <w:rFonts w:ascii="Times New Roman" w:hAnsi="Times New Roman" w:cs="Times New Roman"/>
          <w:sz w:val="24"/>
          <w:szCs w:val="24"/>
        </w:rPr>
        <w:t>（</w:t>
      </w:r>
      <w:r w:rsidRPr="002926E9">
        <w:rPr>
          <w:rFonts w:ascii="Times New Roman" w:hAnsi="Times New Roman" w:cs="Times New Roman"/>
          <w:sz w:val="24"/>
          <w:szCs w:val="24"/>
        </w:rPr>
        <w:t>A</w:t>
      </w:r>
      <w:r w:rsidRPr="002926E9">
        <w:rPr>
          <w:rFonts w:ascii="Times New Roman" w:hAnsi="Times New Roman" w:cs="Times New Roman"/>
          <w:sz w:val="24"/>
          <w:szCs w:val="24"/>
        </w:rPr>
        <w:t>）之间，而且随距离的衰减较快，其影响范围较小，国内目前常用的道路施工机械主要包括挖掘机、推土机、装载机、平地机、压路机等，各施工机械设备运行噪声如</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_Ref41966556 \h </w:instrText>
      </w:r>
      <w:r w:rsidR="008D2698" w:rsidRPr="002926E9">
        <w:rPr>
          <w:rFonts w:ascii="Times New Roman" w:hAnsi="Times New Roman" w:cs="Times New Roman"/>
          <w:sz w:val="24"/>
          <w:szCs w:val="24"/>
        </w:rPr>
        <w:instrText xml:space="preserve">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3.4</w:t>
      </w:r>
      <w:r w:rsidR="00F359F4" w:rsidRPr="00F359F4">
        <w:rPr>
          <w:rFonts w:ascii="Times New Roman" w:hAnsi="Times New Roman" w:cs="Times New Roman"/>
          <w:sz w:val="24"/>
          <w:szCs w:val="24"/>
        </w:rPr>
        <w:noBreakHyphen/>
        <w:t>1</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所示。</w:t>
      </w:r>
    </w:p>
    <w:p w14:paraId="3EC7B149" w14:textId="75987496" w:rsidR="00FB78BF" w:rsidRPr="002926E9" w:rsidRDefault="00FB78BF" w:rsidP="00FB78BF">
      <w:pPr>
        <w:spacing w:before="120"/>
        <w:ind w:firstLine="482"/>
        <w:jc w:val="center"/>
        <w:rPr>
          <w:rFonts w:ascii="Times New Roman" w:hAnsi="Times New Roman" w:cs="Times New Roman"/>
          <w:b/>
          <w:sz w:val="24"/>
          <w:szCs w:val="24"/>
        </w:rPr>
      </w:pPr>
      <w:bookmarkStart w:id="128" w:name="_Ref41966556"/>
      <w:r w:rsidRPr="002926E9">
        <w:rPr>
          <w:rFonts w:ascii="Times New Roman" w:hAnsi="Times New Roman" w:cs="Times New Roman"/>
          <w:b/>
          <w:sz w:val="24"/>
          <w:szCs w:val="24"/>
        </w:rPr>
        <w:t>表</w:t>
      </w:r>
      <w:r w:rsidRPr="002926E9">
        <w:rPr>
          <w:rFonts w:ascii="Times New Roman" w:hAnsi="Times New Roman" w:cs="Times New Roman"/>
          <w:b/>
          <w:sz w:val="24"/>
          <w:szCs w:val="24"/>
        </w:rPr>
        <w:t xml:space="preserve"> </w:t>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STYLEREF 2 \s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3.4</w:t>
      </w:r>
      <w:r w:rsidR="00C45038" w:rsidRPr="002926E9">
        <w:rPr>
          <w:rFonts w:ascii="Times New Roman" w:hAnsi="Times New Roman" w:cs="Times New Roman"/>
          <w:b/>
          <w:sz w:val="24"/>
          <w:szCs w:val="24"/>
        </w:rPr>
        <w:fldChar w:fldCharType="end"/>
      </w:r>
      <w:r w:rsidR="00C45038" w:rsidRPr="002926E9">
        <w:rPr>
          <w:rFonts w:ascii="Times New Roman" w:hAnsi="Times New Roman" w:cs="Times New Roman"/>
          <w:b/>
          <w:sz w:val="24"/>
          <w:szCs w:val="24"/>
        </w:rPr>
        <w:noBreakHyphen/>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SEQ </w:instrText>
      </w:r>
      <w:r w:rsidR="00C45038" w:rsidRPr="002926E9">
        <w:rPr>
          <w:rFonts w:ascii="Times New Roman" w:hAnsi="Times New Roman" w:cs="Times New Roman"/>
          <w:b/>
          <w:sz w:val="24"/>
          <w:szCs w:val="24"/>
        </w:rPr>
        <w:instrText>表</w:instrText>
      </w:r>
      <w:r w:rsidR="00C45038" w:rsidRPr="002926E9">
        <w:rPr>
          <w:rFonts w:ascii="Times New Roman" w:hAnsi="Times New Roman" w:cs="Times New Roman"/>
          <w:b/>
          <w:sz w:val="24"/>
          <w:szCs w:val="24"/>
        </w:rPr>
        <w:instrText xml:space="preserve"> \* ARABIC \s 2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w:t>
      </w:r>
      <w:r w:rsidR="00C45038" w:rsidRPr="002926E9">
        <w:rPr>
          <w:rFonts w:ascii="Times New Roman" w:hAnsi="Times New Roman" w:cs="Times New Roman"/>
          <w:b/>
          <w:sz w:val="24"/>
          <w:szCs w:val="24"/>
        </w:rPr>
        <w:fldChar w:fldCharType="end"/>
      </w:r>
      <w:bookmarkEnd w:id="128"/>
      <w:r w:rsidRPr="002926E9">
        <w:rPr>
          <w:rFonts w:ascii="Times New Roman" w:hAnsi="Times New Roman" w:cs="Times New Roman"/>
          <w:b/>
          <w:sz w:val="24"/>
          <w:szCs w:val="24"/>
        </w:rPr>
        <w:t xml:space="preserve">  </w:t>
      </w:r>
      <w:r w:rsidRPr="002926E9">
        <w:rPr>
          <w:rFonts w:ascii="Times New Roman" w:hAnsi="Times New Roman" w:cs="Times New Roman"/>
          <w:b/>
          <w:kern w:val="0"/>
          <w:sz w:val="24"/>
          <w:szCs w:val="24"/>
        </w:rPr>
        <w:t xml:space="preserve">典型施工机械噪声源源强　</w:t>
      </w:r>
      <w:r w:rsidRPr="002926E9">
        <w:rPr>
          <w:rFonts w:ascii="Times New Roman" w:hAnsi="Times New Roman" w:cs="Times New Roman"/>
          <w:b/>
          <w:kern w:val="0"/>
          <w:sz w:val="24"/>
          <w:szCs w:val="24"/>
        </w:rPr>
        <w:t xml:space="preserve">  </w:t>
      </w:r>
      <w:r w:rsidRPr="002926E9">
        <w:rPr>
          <w:rFonts w:ascii="Times New Roman" w:hAnsi="Times New Roman" w:cs="Times New Roman"/>
          <w:b/>
          <w:kern w:val="0"/>
          <w:sz w:val="24"/>
          <w:szCs w:val="24"/>
        </w:rPr>
        <w:t>单位：</w:t>
      </w:r>
      <w:proofErr w:type="spellStart"/>
      <w:r w:rsidRPr="002926E9">
        <w:rPr>
          <w:rFonts w:ascii="Times New Roman" w:hAnsi="Times New Roman" w:cs="Times New Roman"/>
          <w:b/>
          <w:kern w:val="0"/>
          <w:sz w:val="24"/>
          <w:szCs w:val="24"/>
        </w:rPr>
        <w:t>LAeq</w:t>
      </w:r>
      <w:proofErr w:type="spellEnd"/>
      <w:r w:rsidRPr="002926E9">
        <w:rPr>
          <w:rFonts w:ascii="Times New Roman" w:hAnsi="Times New Roman" w:cs="Times New Roman"/>
          <w:b/>
          <w:kern w:val="0"/>
          <w:sz w:val="24"/>
          <w:szCs w:val="24"/>
        </w:rPr>
        <w:t>(dB)</w:t>
      </w:r>
    </w:p>
    <w:tbl>
      <w:tblPr>
        <w:tblW w:w="8505"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927"/>
        <w:gridCol w:w="1618"/>
        <w:gridCol w:w="2678"/>
        <w:gridCol w:w="2282"/>
      </w:tblGrid>
      <w:tr w:rsidR="00FB78BF" w:rsidRPr="002926E9" w14:paraId="7E4406AA" w14:textId="77777777" w:rsidTr="00577948">
        <w:trPr>
          <w:trHeight w:val="397"/>
          <w:tblHeader/>
          <w:jc w:val="center"/>
        </w:trPr>
        <w:tc>
          <w:tcPr>
            <w:tcW w:w="1927" w:type="dxa"/>
            <w:vAlign w:val="center"/>
          </w:tcPr>
          <w:p w14:paraId="0DE908E7"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施工阶段</w:t>
            </w:r>
          </w:p>
        </w:tc>
        <w:tc>
          <w:tcPr>
            <w:tcW w:w="1618" w:type="dxa"/>
            <w:vAlign w:val="center"/>
          </w:tcPr>
          <w:p w14:paraId="40072F0E"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施工设备</w:t>
            </w:r>
          </w:p>
        </w:tc>
        <w:tc>
          <w:tcPr>
            <w:tcW w:w="2678" w:type="dxa"/>
            <w:vAlign w:val="center"/>
          </w:tcPr>
          <w:p w14:paraId="6EA4FB35"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测点与设备距离</w:t>
            </w:r>
            <w:r w:rsidRPr="002926E9">
              <w:rPr>
                <w:rFonts w:ascii="Times New Roman" w:hAnsi="Times New Roman" w:cs="Times New Roman"/>
              </w:rPr>
              <w:t>(m)</w:t>
            </w:r>
          </w:p>
        </w:tc>
        <w:tc>
          <w:tcPr>
            <w:tcW w:w="2282" w:type="dxa"/>
            <w:vAlign w:val="center"/>
          </w:tcPr>
          <w:p w14:paraId="4A461943"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近场声级</w:t>
            </w:r>
          </w:p>
        </w:tc>
      </w:tr>
      <w:tr w:rsidR="00FB78BF" w:rsidRPr="002926E9" w14:paraId="270B239F" w14:textId="77777777" w:rsidTr="00577948">
        <w:trPr>
          <w:trHeight w:val="397"/>
          <w:tblHeader/>
          <w:jc w:val="center"/>
        </w:trPr>
        <w:tc>
          <w:tcPr>
            <w:tcW w:w="1927" w:type="dxa"/>
            <w:vMerge w:val="restart"/>
            <w:vAlign w:val="center"/>
          </w:tcPr>
          <w:p w14:paraId="12C0941B" w14:textId="77777777" w:rsidR="00FB78BF" w:rsidRPr="002926E9" w:rsidRDefault="000A6517" w:rsidP="00577948">
            <w:pPr>
              <w:jc w:val="center"/>
              <w:rPr>
                <w:rFonts w:ascii="Times New Roman" w:hAnsi="Times New Roman" w:cs="Times New Roman"/>
              </w:rPr>
            </w:pPr>
            <w:r w:rsidRPr="002926E9">
              <w:rPr>
                <w:rFonts w:ascii="Times New Roman" w:hAnsi="Times New Roman" w:cs="Times New Roman"/>
              </w:rPr>
              <w:t>项目</w:t>
            </w:r>
            <w:r w:rsidR="00FB78BF" w:rsidRPr="002926E9">
              <w:rPr>
                <w:rFonts w:ascii="Times New Roman" w:hAnsi="Times New Roman" w:cs="Times New Roman"/>
              </w:rPr>
              <w:t>施工</w:t>
            </w:r>
          </w:p>
        </w:tc>
        <w:tc>
          <w:tcPr>
            <w:tcW w:w="1618" w:type="dxa"/>
            <w:vAlign w:val="center"/>
          </w:tcPr>
          <w:p w14:paraId="00FE9C77"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挖掘机</w:t>
            </w:r>
          </w:p>
        </w:tc>
        <w:tc>
          <w:tcPr>
            <w:tcW w:w="2678" w:type="dxa"/>
            <w:vAlign w:val="center"/>
          </w:tcPr>
          <w:p w14:paraId="42C52DBD"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21788175"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84</w:t>
            </w:r>
          </w:p>
        </w:tc>
      </w:tr>
      <w:tr w:rsidR="00FB78BF" w:rsidRPr="002926E9" w14:paraId="7593F021" w14:textId="77777777" w:rsidTr="00577948">
        <w:trPr>
          <w:trHeight w:val="397"/>
          <w:tblHeader/>
          <w:jc w:val="center"/>
        </w:trPr>
        <w:tc>
          <w:tcPr>
            <w:tcW w:w="1927" w:type="dxa"/>
            <w:vMerge/>
            <w:vAlign w:val="center"/>
          </w:tcPr>
          <w:p w14:paraId="7162547D" w14:textId="77777777" w:rsidR="00FB78BF" w:rsidRPr="002926E9" w:rsidRDefault="00FB78BF" w:rsidP="00577948">
            <w:pPr>
              <w:jc w:val="center"/>
              <w:rPr>
                <w:rFonts w:ascii="Times New Roman" w:hAnsi="Times New Roman" w:cs="Times New Roman"/>
              </w:rPr>
            </w:pPr>
          </w:p>
        </w:tc>
        <w:tc>
          <w:tcPr>
            <w:tcW w:w="1618" w:type="dxa"/>
            <w:vAlign w:val="center"/>
          </w:tcPr>
          <w:p w14:paraId="6450356C"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推土机</w:t>
            </w:r>
          </w:p>
        </w:tc>
        <w:tc>
          <w:tcPr>
            <w:tcW w:w="2678" w:type="dxa"/>
            <w:vAlign w:val="center"/>
          </w:tcPr>
          <w:p w14:paraId="741E4D5E"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498B06E2"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86</w:t>
            </w:r>
          </w:p>
        </w:tc>
      </w:tr>
      <w:tr w:rsidR="00FB78BF" w:rsidRPr="002926E9" w14:paraId="4BDEFCCD" w14:textId="77777777" w:rsidTr="00577948">
        <w:trPr>
          <w:trHeight w:val="397"/>
          <w:tblHeader/>
          <w:jc w:val="center"/>
        </w:trPr>
        <w:tc>
          <w:tcPr>
            <w:tcW w:w="1927" w:type="dxa"/>
            <w:vMerge/>
            <w:vAlign w:val="center"/>
          </w:tcPr>
          <w:p w14:paraId="47700EA2" w14:textId="77777777" w:rsidR="00FB78BF" w:rsidRPr="002926E9" w:rsidRDefault="00FB78BF" w:rsidP="00577948">
            <w:pPr>
              <w:jc w:val="center"/>
              <w:rPr>
                <w:rFonts w:ascii="Times New Roman" w:hAnsi="Times New Roman" w:cs="Times New Roman"/>
              </w:rPr>
            </w:pPr>
          </w:p>
        </w:tc>
        <w:tc>
          <w:tcPr>
            <w:tcW w:w="1618" w:type="dxa"/>
            <w:vAlign w:val="center"/>
          </w:tcPr>
          <w:p w14:paraId="30EE4561"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装载机</w:t>
            </w:r>
          </w:p>
        </w:tc>
        <w:tc>
          <w:tcPr>
            <w:tcW w:w="2678" w:type="dxa"/>
            <w:vAlign w:val="center"/>
          </w:tcPr>
          <w:p w14:paraId="3FE85CA0"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50363D6A"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90</w:t>
            </w:r>
          </w:p>
        </w:tc>
      </w:tr>
      <w:tr w:rsidR="00FB78BF" w:rsidRPr="002926E9" w14:paraId="4BA9721D" w14:textId="77777777" w:rsidTr="00577948">
        <w:trPr>
          <w:trHeight w:val="397"/>
          <w:tblHeader/>
          <w:jc w:val="center"/>
        </w:trPr>
        <w:tc>
          <w:tcPr>
            <w:tcW w:w="1927" w:type="dxa"/>
            <w:vMerge/>
            <w:vAlign w:val="center"/>
          </w:tcPr>
          <w:p w14:paraId="44951086" w14:textId="77777777" w:rsidR="00FB78BF" w:rsidRPr="002926E9" w:rsidRDefault="00FB78BF" w:rsidP="00577948">
            <w:pPr>
              <w:jc w:val="center"/>
              <w:rPr>
                <w:rFonts w:ascii="Times New Roman" w:hAnsi="Times New Roman" w:cs="Times New Roman"/>
              </w:rPr>
            </w:pPr>
          </w:p>
        </w:tc>
        <w:tc>
          <w:tcPr>
            <w:tcW w:w="1618" w:type="dxa"/>
            <w:vAlign w:val="center"/>
          </w:tcPr>
          <w:p w14:paraId="25A7CC88"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平地机</w:t>
            </w:r>
          </w:p>
        </w:tc>
        <w:tc>
          <w:tcPr>
            <w:tcW w:w="2678" w:type="dxa"/>
            <w:vAlign w:val="center"/>
          </w:tcPr>
          <w:p w14:paraId="315E4DCE"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09DBADDB"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90</w:t>
            </w:r>
          </w:p>
        </w:tc>
      </w:tr>
      <w:tr w:rsidR="00FB78BF" w:rsidRPr="002926E9" w14:paraId="4862AA44" w14:textId="77777777" w:rsidTr="00577948">
        <w:trPr>
          <w:trHeight w:val="397"/>
          <w:tblHeader/>
          <w:jc w:val="center"/>
        </w:trPr>
        <w:tc>
          <w:tcPr>
            <w:tcW w:w="1927" w:type="dxa"/>
            <w:vMerge/>
            <w:vAlign w:val="center"/>
          </w:tcPr>
          <w:p w14:paraId="3E8BAE48" w14:textId="77777777" w:rsidR="00FB78BF" w:rsidRPr="002926E9" w:rsidRDefault="00FB78BF" w:rsidP="00577948">
            <w:pPr>
              <w:jc w:val="center"/>
              <w:rPr>
                <w:rFonts w:ascii="Times New Roman" w:hAnsi="Times New Roman" w:cs="Times New Roman"/>
              </w:rPr>
            </w:pPr>
          </w:p>
        </w:tc>
        <w:tc>
          <w:tcPr>
            <w:tcW w:w="1618" w:type="dxa"/>
            <w:vAlign w:val="center"/>
          </w:tcPr>
          <w:p w14:paraId="0FA9E1A4"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摊铺机</w:t>
            </w:r>
          </w:p>
        </w:tc>
        <w:tc>
          <w:tcPr>
            <w:tcW w:w="2678" w:type="dxa"/>
            <w:vAlign w:val="center"/>
          </w:tcPr>
          <w:p w14:paraId="0342101F"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187129F0"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87</w:t>
            </w:r>
          </w:p>
        </w:tc>
      </w:tr>
      <w:tr w:rsidR="00FB78BF" w:rsidRPr="002926E9" w14:paraId="6A58DB87" w14:textId="77777777" w:rsidTr="00577948">
        <w:trPr>
          <w:trHeight w:val="397"/>
          <w:tblHeader/>
          <w:jc w:val="center"/>
        </w:trPr>
        <w:tc>
          <w:tcPr>
            <w:tcW w:w="1927" w:type="dxa"/>
            <w:vMerge/>
            <w:vAlign w:val="center"/>
          </w:tcPr>
          <w:p w14:paraId="0C2AC787" w14:textId="77777777" w:rsidR="00FB78BF" w:rsidRPr="002926E9" w:rsidRDefault="00FB78BF" w:rsidP="00577948">
            <w:pPr>
              <w:jc w:val="center"/>
              <w:rPr>
                <w:rFonts w:ascii="Times New Roman" w:hAnsi="Times New Roman" w:cs="Times New Roman"/>
              </w:rPr>
            </w:pPr>
          </w:p>
        </w:tc>
        <w:tc>
          <w:tcPr>
            <w:tcW w:w="1618" w:type="dxa"/>
            <w:vAlign w:val="center"/>
          </w:tcPr>
          <w:p w14:paraId="60352AD5"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压路机</w:t>
            </w:r>
          </w:p>
        </w:tc>
        <w:tc>
          <w:tcPr>
            <w:tcW w:w="2678" w:type="dxa"/>
            <w:vAlign w:val="center"/>
          </w:tcPr>
          <w:p w14:paraId="72B90E55"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4067D4BB" w14:textId="77777777" w:rsidR="00FB78BF" w:rsidRPr="002926E9" w:rsidRDefault="00FB78BF" w:rsidP="00577948">
            <w:pPr>
              <w:autoSpaceDN w:val="0"/>
              <w:snapToGrid w:val="0"/>
              <w:jc w:val="center"/>
              <w:rPr>
                <w:rFonts w:ascii="Times New Roman" w:hAnsi="Times New Roman" w:cs="Times New Roman"/>
                <w:szCs w:val="20"/>
              </w:rPr>
            </w:pPr>
            <w:r w:rsidRPr="002926E9">
              <w:rPr>
                <w:rFonts w:ascii="Times New Roman" w:hAnsi="Times New Roman" w:cs="Times New Roman"/>
                <w:szCs w:val="20"/>
              </w:rPr>
              <w:t>86</w:t>
            </w:r>
          </w:p>
        </w:tc>
      </w:tr>
      <w:tr w:rsidR="00FB78BF" w:rsidRPr="002926E9" w14:paraId="01D5E5A5" w14:textId="77777777" w:rsidTr="00577948">
        <w:trPr>
          <w:trHeight w:val="397"/>
          <w:jc w:val="center"/>
        </w:trPr>
        <w:tc>
          <w:tcPr>
            <w:tcW w:w="1927" w:type="dxa"/>
            <w:vMerge w:val="restart"/>
            <w:vAlign w:val="center"/>
          </w:tcPr>
          <w:p w14:paraId="6DEAC2D3"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装修阶段</w:t>
            </w:r>
          </w:p>
        </w:tc>
        <w:tc>
          <w:tcPr>
            <w:tcW w:w="1618" w:type="dxa"/>
            <w:vAlign w:val="center"/>
          </w:tcPr>
          <w:p w14:paraId="6241115C"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拉直切断机</w:t>
            </w:r>
          </w:p>
        </w:tc>
        <w:tc>
          <w:tcPr>
            <w:tcW w:w="2678" w:type="dxa"/>
            <w:vAlign w:val="center"/>
          </w:tcPr>
          <w:p w14:paraId="7543E83C"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493142A1"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78</w:t>
            </w:r>
          </w:p>
        </w:tc>
      </w:tr>
      <w:tr w:rsidR="00FB78BF" w:rsidRPr="002926E9" w14:paraId="5750B85A" w14:textId="77777777" w:rsidTr="00577948">
        <w:trPr>
          <w:trHeight w:val="397"/>
          <w:jc w:val="center"/>
        </w:trPr>
        <w:tc>
          <w:tcPr>
            <w:tcW w:w="1927" w:type="dxa"/>
            <w:vMerge/>
            <w:vAlign w:val="center"/>
          </w:tcPr>
          <w:p w14:paraId="05D7A58A" w14:textId="77777777" w:rsidR="00FB78BF" w:rsidRPr="002926E9" w:rsidRDefault="00FB78BF" w:rsidP="00577948">
            <w:pPr>
              <w:jc w:val="center"/>
              <w:rPr>
                <w:rFonts w:ascii="Times New Roman" w:hAnsi="Times New Roman" w:cs="Times New Roman"/>
              </w:rPr>
            </w:pPr>
          </w:p>
        </w:tc>
        <w:tc>
          <w:tcPr>
            <w:tcW w:w="1618" w:type="dxa"/>
            <w:vAlign w:val="center"/>
          </w:tcPr>
          <w:p w14:paraId="3CF65443"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冲击钻</w:t>
            </w:r>
          </w:p>
        </w:tc>
        <w:tc>
          <w:tcPr>
            <w:tcW w:w="2678" w:type="dxa"/>
            <w:vAlign w:val="center"/>
          </w:tcPr>
          <w:p w14:paraId="510B507E"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3A1BCB3D"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81</w:t>
            </w:r>
          </w:p>
        </w:tc>
      </w:tr>
      <w:tr w:rsidR="00FB78BF" w:rsidRPr="002926E9" w14:paraId="6B22B9CE" w14:textId="77777777" w:rsidTr="00577948">
        <w:trPr>
          <w:trHeight w:val="397"/>
          <w:jc w:val="center"/>
        </w:trPr>
        <w:tc>
          <w:tcPr>
            <w:tcW w:w="1927" w:type="dxa"/>
            <w:vAlign w:val="center"/>
          </w:tcPr>
          <w:p w14:paraId="4EBD42B1"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运输过程</w:t>
            </w:r>
          </w:p>
        </w:tc>
        <w:tc>
          <w:tcPr>
            <w:tcW w:w="1618" w:type="dxa"/>
            <w:vAlign w:val="center"/>
          </w:tcPr>
          <w:p w14:paraId="4DB44CA7"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重型运输车</w:t>
            </w:r>
          </w:p>
        </w:tc>
        <w:tc>
          <w:tcPr>
            <w:tcW w:w="2678" w:type="dxa"/>
            <w:vAlign w:val="center"/>
          </w:tcPr>
          <w:p w14:paraId="18ED8008"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5</w:t>
            </w:r>
          </w:p>
        </w:tc>
        <w:tc>
          <w:tcPr>
            <w:tcW w:w="2282" w:type="dxa"/>
            <w:vAlign w:val="center"/>
          </w:tcPr>
          <w:p w14:paraId="6A5572D1" w14:textId="77777777" w:rsidR="00FB78BF" w:rsidRPr="002926E9" w:rsidRDefault="00FB78BF" w:rsidP="00577948">
            <w:pPr>
              <w:jc w:val="center"/>
              <w:rPr>
                <w:rFonts w:ascii="Times New Roman" w:hAnsi="Times New Roman" w:cs="Times New Roman"/>
              </w:rPr>
            </w:pPr>
            <w:r w:rsidRPr="002926E9">
              <w:rPr>
                <w:rFonts w:ascii="Times New Roman" w:hAnsi="Times New Roman" w:cs="Times New Roman"/>
              </w:rPr>
              <w:t>82</w:t>
            </w:r>
          </w:p>
        </w:tc>
      </w:tr>
    </w:tbl>
    <w:p w14:paraId="2E3EF3AC" w14:textId="77777777" w:rsidR="00FB78BF" w:rsidRPr="002926E9" w:rsidRDefault="00FB78BF" w:rsidP="008D2698">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施工期固废</w:t>
      </w:r>
    </w:p>
    <w:p w14:paraId="4016CD40"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本项目施工期固体废物主要包括场地平整和各管道铺设过程产生的土石方、装修过程中产生的废建筑材料以及施工人员的生活垃圾。</w:t>
      </w:r>
    </w:p>
    <w:p w14:paraId="45CCD9D4"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宋体" w:eastAsia="宋体" w:hAnsi="宋体" w:cs="宋体" w:hint="eastAsia"/>
          <w:sz w:val="24"/>
          <w:szCs w:val="24"/>
        </w:rPr>
        <w:t>①</w:t>
      </w:r>
      <w:r w:rsidRPr="002926E9">
        <w:rPr>
          <w:rFonts w:ascii="Times New Roman" w:hAnsi="Times New Roman" w:cs="Times New Roman"/>
          <w:sz w:val="24"/>
          <w:szCs w:val="24"/>
        </w:rPr>
        <w:t>土石方</w:t>
      </w:r>
    </w:p>
    <w:p w14:paraId="5ECD8217" w14:textId="11F83882" w:rsidR="00FB78BF" w:rsidRPr="002926E9" w:rsidRDefault="00FB78BF" w:rsidP="008D2698">
      <w:pPr>
        <w:topLinePunct/>
        <w:spacing w:line="360" w:lineRule="auto"/>
        <w:ind w:firstLine="482"/>
        <w:rPr>
          <w:rFonts w:ascii="Times New Roman" w:hAnsi="Times New Roman" w:cs="Times New Roman"/>
          <w:sz w:val="24"/>
          <w:szCs w:val="24"/>
        </w:rPr>
      </w:pPr>
      <w:bookmarkStart w:id="129" w:name="OLE_LINK3"/>
      <w:bookmarkStart w:id="130" w:name="OLE_LINK4"/>
      <w:r w:rsidRPr="002926E9">
        <w:rPr>
          <w:rFonts w:ascii="Times New Roman" w:hAnsi="Times New Roman" w:cs="Times New Roman"/>
          <w:sz w:val="24"/>
          <w:szCs w:val="24"/>
        </w:rPr>
        <w:t>项目土石方总开挖量为</w:t>
      </w:r>
      <w:r w:rsidR="00AC68EF" w:rsidRPr="002926E9">
        <w:rPr>
          <w:rFonts w:ascii="Times New Roman" w:hAnsi="Times New Roman" w:cs="Times New Roman"/>
          <w:sz w:val="24"/>
          <w:szCs w:val="24"/>
        </w:rPr>
        <w:t>7.78</w:t>
      </w:r>
      <w:r w:rsidRPr="002926E9">
        <w:rPr>
          <w:rFonts w:ascii="Times New Roman" w:hAnsi="Times New Roman" w:cs="Times New Roman"/>
          <w:sz w:val="24"/>
          <w:szCs w:val="24"/>
        </w:rPr>
        <w:t>万</w:t>
      </w:r>
      <w:r w:rsidRPr="002926E9">
        <w:rPr>
          <w:rFonts w:ascii="Times New Roman" w:hAnsi="Times New Roman" w:cs="Times New Roman"/>
          <w:sz w:val="24"/>
          <w:szCs w:val="24"/>
        </w:rPr>
        <w:t>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，总回填量为</w:t>
      </w:r>
      <w:r w:rsidR="00AC68EF" w:rsidRPr="002926E9">
        <w:rPr>
          <w:rFonts w:ascii="Times New Roman" w:hAnsi="Times New Roman" w:cs="Times New Roman"/>
          <w:sz w:val="24"/>
          <w:szCs w:val="24"/>
        </w:rPr>
        <w:t>0.95</w:t>
      </w:r>
      <w:r w:rsidRPr="002926E9">
        <w:rPr>
          <w:rFonts w:ascii="Times New Roman" w:hAnsi="Times New Roman" w:cs="Times New Roman"/>
          <w:sz w:val="24"/>
          <w:szCs w:val="24"/>
        </w:rPr>
        <w:t>万</w:t>
      </w:r>
      <w:r w:rsidRPr="002926E9">
        <w:rPr>
          <w:rFonts w:ascii="Times New Roman" w:hAnsi="Times New Roman" w:cs="Times New Roman"/>
          <w:sz w:val="24"/>
          <w:szCs w:val="24"/>
        </w:rPr>
        <w:t>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w:t>
      </w:r>
      <w:proofErr w:type="gramStart"/>
      <w:r w:rsidRPr="002926E9">
        <w:rPr>
          <w:rFonts w:ascii="Times New Roman" w:hAnsi="Times New Roman" w:cs="Times New Roman"/>
          <w:sz w:val="24"/>
          <w:szCs w:val="24"/>
        </w:rPr>
        <w:t>弃方</w:t>
      </w:r>
      <w:proofErr w:type="gramEnd"/>
      <w:r w:rsidR="00AC68EF" w:rsidRPr="002926E9">
        <w:rPr>
          <w:rFonts w:ascii="Times New Roman" w:hAnsi="Times New Roman" w:cs="Times New Roman"/>
          <w:sz w:val="24"/>
          <w:szCs w:val="24"/>
        </w:rPr>
        <w:t>6.83</w:t>
      </w:r>
      <w:r w:rsidRPr="002926E9">
        <w:rPr>
          <w:rFonts w:ascii="Times New Roman" w:hAnsi="Times New Roman" w:cs="Times New Roman"/>
          <w:sz w:val="24"/>
          <w:szCs w:val="24"/>
        </w:rPr>
        <w:t>万</w:t>
      </w:r>
      <w:r w:rsidRPr="002926E9">
        <w:rPr>
          <w:rFonts w:ascii="Times New Roman" w:hAnsi="Times New Roman" w:cs="Times New Roman"/>
          <w:sz w:val="24"/>
          <w:szCs w:val="24"/>
        </w:rPr>
        <w:t>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w:t>
      </w:r>
      <w:r w:rsidR="00AC68EF" w:rsidRPr="002926E9">
        <w:rPr>
          <w:rFonts w:ascii="Times New Roman" w:hAnsi="Times New Roman" w:cs="Times New Roman"/>
          <w:sz w:val="24"/>
          <w:szCs w:val="24"/>
        </w:rPr>
        <w:t>要求建设单位</w:t>
      </w:r>
      <w:proofErr w:type="gramStart"/>
      <w:r w:rsidRPr="002926E9">
        <w:rPr>
          <w:rFonts w:ascii="Times New Roman" w:hAnsi="Times New Roman" w:cs="Times New Roman"/>
          <w:sz w:val="24"/>
          <w:szCs w:val="24"/>
        </w:rPr>
        <w:t>弃方</w:t>
      </w:r>
      <w:r w:rsidR="00AC68EF" w:rsidRPr="002926E9">
        <w:rPr>
          <w:rFonts w:ascii="Times New Roman" w:hAnsi="Times New Roman" w:cs="Times New Roman"/>
          <w:sz w:val="24"/>
          <w:szCs w:val="24"/>
        </w:rPr>
        <w:t>应运</w:t>
      </w:r>
      <w:proofErr w:type="gramEnd"/>
      <w:r w:rsidR="00AC68EF" w:rsidRPr="002926E9">
        <w:rPr>
          <w:rFonts w:ascii="Times New Roman" w:hAnsi="Times New Roman" w:cs="Times New Roman"/>
          <w:sz w:val="24"/>
          <w:szCs w:val="24"/>
        </w:rPr>
        <w:t>至指定位置处置</w:t>
      </w:r>
      <w:r w:rsidRPr="002926E9">
        <w:rPr>
          <w:rFonts w:ascii="Times New Roman" w:hAnsi="Times New Roman" w:cs="Times New Roman"/>
          <w:sz w:val="24"/>
          <w:szCs w:val="24"/>
        </w:rPr>
        <w:t>。</w:t>
      </w:r>
      <w:bookmarkEnd w:id="129"/>
      <w:bookmarkEnd w:id="130"/>
    </w:p>
    <w:p w14:paraId="0D0491A9" w14:textId="4C6BC69F" w:rsidR="00FB78BF" w:rsidRPr="002926E9" w:rsidRDefault="00FB78BF" w:rsidP="00FB78BF">
      <w:pPr>
        <w:adjustRightInd w:val="0"/>
        <w:snapToGrid w:val="0"/>
        <w:ind w:firstLine="482"/>
        <w:jc w:val="center"/>
        <w:rPr>
          <w:rFonts w:ascii="Times New Roman" w:hAnsi="Times New Roman" w:cs="Times New Roman"/>
          <w:b/>
          <w:spacing w:val="4"/>
          <w:sz w:val="24"/>
          <w:szCs w:val="24"/>
        </w:rPr>
      </w:pPr>
      <w:r w:rsidRPr="002926E9">
        <w:rPr>
          <w:rFonts w:ascii="Times New Roman" w:hAnsi="Times New Roman" w:cs="Times New Roman"/>
          <w:b/>
          <w:sz w:val="24"/>
          <w:szCs w:val="24"/>
        </w:rPr>
        <w:t>表</w:t>
      </w:r>
      <w:r w:rsidRPr="002926E9">
        <w:rPr>
          <w:rFonts w:ascii="Times New Roman" w:hAnsi="Times New Roman" w:cs="Times New Roman"/>
          <w:b/>
          <w:sz w:val="24"/>
          <w:szCs w:val="24"/>
        </w:rPr>
        <w:t xml:space="preserve"> </w:t>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STYLEREF 2 \s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3.4</w:t>
      </w:r>
      <w:r w:rsidR="00C45038" w:rsidRPr="002926E9">
        <w:rPr>
          <w:rFonts w:ascii="Times New Roman" w:hAnsi="Times New Roman" w:cs="Times New Roman"/>
          <w:b/>
          <w:sz w:val="24"/>
          <w:szCs w:val="24"/>
        </w:rPr>
        <w:fldChar w:fldCharType="end"/>
      </w:r>
      <w:r w:rsidR="00C45038" w:rsidRPr="002926E9">
        <w:rPr>
          <w:rFonts w:ascii="Times New Roman" w:hAnsi="Times New Roman" w:cs="Times New Roman"/>
          <w:b/>
          <w:sz w:val="24"/>
          <w:szCs w:val="24"/>
        </w:rPr>
        <w:noBreakHyphen/>
      </w:r>
      <w:r w:rsidR="00C45038" w:rsidRPr="002926E9">
        <w:rPr>
          <w:rFonts w:ascii="Times New Roman" w:hAnsi="Times New Roman" w:cs="Times New Roman"/>
          <w:b/>
          <w:sz w:val="24"/>
          <w:szCs w:val="24"/>
        </w:rPr>
        <w:fldChar w:fldCharType="begin"/>
      </w:r>
      <w:r w:rsidR="00C45038" w:rsidRPr="002926E9">
        <w:rPr>
          <w:rFonts w:ascii="Times New Roman" w:hAnsi="Times New Roman" w:cs="Times New Roman"/>
          <w:b/>
          <w:sz w:val="24"/>
          <w:szCs w:val="24"/>
        </w:rPr>
        <w:instrText xml:space="preserve"> SEQ </w:instrText>
      </w:r>
      <w:r w:rsidR="00C45038" w:rsidRPr="002926E9">
        <w:rPr>
          <w:rFonts w:ascii="Times New Roman" w:hAnsi="Times New Roman" w:cs="Times New Roman"/>
          <w:b/>
          <w:sz w:val="24"/>
          <w:szCs w:val="24"/>
        </w:rPr>
        <w:instrText>表</w:instrText>
      </w:r>
      <w:r w:rsidR="00C45038" w:rsidRPr="002926E9">
        <w:rPr>
          <w:rFonts w:ascii="Times New Roman" w:hAnsi="Times New Roman" w:cs="Times New Roman"/>
          <w:b/>
          <w:sz w:val="24"/>
          <w:szCs w:val="24"/>
        </w:rPr>
        <w:instrText xml:space="preserve"> \* ARABIC \s 2 </w:instrText>
      </w:r>
      <w:r w:rsidR="00C45038"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2</w:t>
      </w:r>
      <w:r w:rsidR="00C45038"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t xml:space="preserve">  </w:t>
      </w:r>
      <w:r w:rsidRPr="002926E9">
        <w:rPr>
          <w:rFonts w:ascii="Times New Roman" w:hAnsi="Times New Roman" w:cs="Times New Roman"/>
          <w:b/>
          <w:spacing w:val="4"/>
          <w:sz w:val="24"/>
          <w:szCs w:val="24"/>
        </w:rPr>
        <w:t>项目土石方平衡及流向表</w:t>
      </w:r>
      <w:r w:rsidRPr="002926E9">
        <w:rPr>
          <w:rFonts w:ascii="Times New Roman" w:hAnsi="Times New Roman" w:cs="Times New Roman"/>
          <w:b/>
          <w:spacing w:val="4"/>
          <w:sz w:val="24"/>
          <w:szCs w:val="24"/>
        </w:rPr>
        <w:t xml:space="preserve">  </w:t>
      </w:r>
      <w:r w:rsidRPr="002926E9">
        <w:rPr>
          <w:rFonts w:ascii="Times New Roman" w:hAnsi="Times New Roman" w:cs="Times New Roman"/>
          <w:b/>
          <w:spacing w:val="4"/>
          <w:sz w:val="24"/>
          <w:szCs w:val="24"/>
        </w:rPr>
        <w:t>单位：万</w:t>
      </w:r>
      <w:r w:rsidRPr="002926E9">
        <w:rPr>
          <w:rFonts w:ascii="Times New Roman" w:hAnsi="Times New Roman" w:cs="Times New Roman"/>
          <w:b/>
          <w:spacing w:val="4"/>
          <w:sz w:val="24"/>
          <w:szCs w:val="24"/>
        </w:rPr>
        <w:t>m</w:t>
      </w:r>
      <w:r w:rsidRPr="002926E9">
        <w:rPr>
          <w:rFonts w:ascii="Times New Roman" w:hAnsi="Times New Roman" w:cs="Times New Roman"/>
          <w:b/>
          <w:spacing w:val="4"/>
          <w:sz w:val="24"/>
          <w:szCs w:val="24"/>
          <w:vertAlign w:val="superscript"/>
        </w:rPr>
        <w:t>3</w:t>
      </w:r>
    </w:p>
    <w:tbl>
      <w:tblPr>
        <w:tblStyle w:val="2d"/>
        <w:tblW w:w="5000" w:type="pct"/>
        <w:tblLook w:val="04A0" w:firstRow="1" w:lastRow="0" w:firstColumn="1" w:lastColumn="0" w:noHBand="0" w:noVBand="1"/>
      </w:tblPr>
      <w:tblGrid>
        <w:gridCol w:w="2402"/>
        <w:gridCol w:w="1158"/>
        <w:gridCol w:w="1158"/>
        <w:gridCol w:w="1596"/>
        <w:gridCol w:w="1992"/>
      </w:tblGrid>
      <w:tr w:rsidR="00FB78BF" w:rsidRPr="002926E9" w14:paraId="6DA55E46" w14:textId="77777777" w:rsidTr="00577948">
        <w:trPr>
          <w:trHeight w:val="397"/>
        </w:trPr>
        <w:tc>
          <w:tcPr>
            <w:tcW w:w="1446" w:type="pct"/>
            <w:vMerge w:val="restart"/>
          </w:tcPr>
          <w:p w14:paraId="0354CA0E" w14:textId="55A1D863" w:rsidR="00FB78BF" w:rsidRPr="002926E9" w:rsidRDefault="00AC68EF" w:rsidP="00577948">
            <w:pPr>
              <w:widowControl/>
              <w:jc w:val="center"/>
              <w:rPr>
                <w:rFonts w:ascii="Times New Roman" w:hAnsi="Times New Roman" w:cs="Times New Roman"/>
                <w:sz w:val="21"/>
              </w:rPr>
            </w:pPr>
            <w:r w:rsidRPr="002926E9">
              <w:rPr>
                <w:rFonts w:ascii="Times New Roman" w:hAnsi="Times New Roman" w:cs="Times New Roman"/>
                <w:sz w:val="21"/>
              </w:rPr>
              <w:t>项目名称</w:t>
            </w:r>
          </w:p>
        </w:tc>
        <w:tc>
          <w:tcPr>
            <w:tcW w:w="697" w:type="pct"/>
            <w:vMerge w:val="restart"/>
          </w:tcPr>
          <w:p w14:paraId="66D81D67" w14:textId="77777777" w:rsidR="00FB78BF" w:rsidRPr="002926E9" w:rsidRDefault="00FB78BF" w:rsidP="00577948">
            <w:pPr>
              <w:widowControl/>
              <w:jc w:val="center"/>
              <w:rPr>
                <w:rFonts w:ascii="Times New Roman" w:hAnsi="Times New Roman" w:cs="Times New Roman"/>
                <w:sz w:val="21"/>
              </w:rPr>
            </w:pPr>
            <w:r w:rsidRPr="002926E9">
              <w:rPr>
                <w:rFonts w:ascii="Times New Roman" w:hAnsi="Times New Roman" w:cs="Times New Roman"/>
                <w:sz w:val="21"/>
              </w:rPr>
              <w:t>挖方</w:t>
            </w:r>
          </w:p>
        </w:tc>
        <w:tc>
          <w:tcPr>
            <w:tcW w:w="697" w:type="pct"/>
            <w:vMerge w:val="restart"/>
          </w:tcPr>
          <w:p w14:paraId="0BECD99B" w14:textId="77777777" w:rsidR="00FB78BF" w:rsidRPr="002926E9" w:rsidRDefault="00FB78BF" w:rsidP="00577948">
            <w:pPr>
              <w:widowControl/>
              <w:jc w:val="center"/>
              <w:rPr>
                <w:rFonts w:ascii="Times New Roman" w:hAnsi="Times New Roman" w:cs="Times New Roman"/>
                <w:sz w:val="21"/>
              </w:rPr>
            </w:pPr>
            <w:r w:rsidRPr="002926E9">
              <w:rPr>
                <w:rFonts w:ascii="Times New Roman" w:hAnsi="Times New Roman" w:cs="Times New Roman"/>
                <w:sz w:val="21"/>
              </w:rPr>
              <w:t>填方</w:t>
            </w:r>
          </w:p>
        </w:tc>
        <w:tc>
          <w:tcPr>
            <w:tcW w:w="2160" w:type="pct"/>
            <w:gridSpan w:val="2"/>
          </w:tcPr>
          <w:p w14:paraId="1864C9FB" w14:textId="77777777" w:rsidR="00FB78BF" w:rsidRPr="002926E9" w:rsidRDefault="00FB78BF" w:rsidP="00577948">
            <w:pPr>
              <w:widowControl/>
              <w:jc w:val="center"/>
              <w:rPr>
                <w:rFonts w:ascii="Times New Roman" w:hAnsi="Times New Roman" w:cs="Times New Roman"/>
                <w:sz w:val="21"/>
              </w:rPr>
            </w:pPr>
            <w:proofErr w:type="gramStart"/>
            <w:r w:rsidRPr="002926E9">
              <w:rPr>
                <w:rFonts w:ascii="Times New Roman" w:hAnsi="Times New Roman" w:cs="Times New Roman"/>
                <w:sz w:val="21"/>
              </w:rPr>
              <w:t>弃方</w:t>
            </w:r>
            <w:proofErr w:type="gramEnd"/>
          </w:p>
        </w:tc>
      </w:tr>
      <w:tr w:rsidR="00FB78BF" w:rsidRPr="002926E9" w14:paraId="379E2F29" w14:textId="77777777" w:rsidTr="00577948">
        <w:trPr>
          <w:trHeight w:val="397"/>
        </w:trPr>
        <w:tc>
          <w:tcPr>
            <w:tcW w:w="1446" w:type="pct"/>
            <w:vMerge/>
          </w:tcPr>
          <w:p w14:paraId="7C1E9731" w14:textId="77777777" w:rsidR="00FB78BF" w:rsidRPr="002926E9" w:rsidRDefault="00FB78BF" w:rsidP="00577948">
            <w:pPr>
              <w:widowControl/>
              <w:jc w:val="center"/>
              <w:rPr>
                <w:rFonts w:ascii="Times New Roman" w:hAnsi="Times New Roman" w:cs="Times New Roman"/>
                <w:sz w:val="21"/>
              </w:rPr>
            </w:pPr>
          </w:p>
        </w:tc>
        <w:tc>
          <w:tcPr>
            <w:tcW w:w="697" w:type="pct"/>
            <w:vMerge/>
          </w:tcPr>
          <w:p w14:paraId="3C9B2511" w14:textId="77777777" w:rsidR="00FB78BF" w:rsidRPr="002926E9" w:rsidRDefault="00FB78BF" w:rsidP="00577948">
            <w:pPr>
              <w:widowControl/>
              <w:jc w:val="center"/>
              <w:rPr>
                <w:rFonts w:ascii="Times New Roman" w:hAnsi="Times New Roman" w:cs="Times New Roman"/>
                <w:sz w:val="21"/>
              </w:rPr>
            </w:pPr>
          </w:p>
        </w:tc>
        <w:tc>
          <w:tcPr>
            <w:tcW w:w="697" w:type="pct"/>
            <w:vMerge/>
          </w:tcPr>
          <w:p w14:paraId="26E9D72B" w14:textId="77777777" w:rsidR="00FB78BF" w:rsidRPr="002926E9" w:rsidRDefault="00FB78BF" w:rsidP="00577948">
            <w:pPr>
              <w:widowControl/>
              <w:jc w:val="center"/>
              <w:rPr>
                <w:rFonts w:ascii="Times New Roman" w:hAnsi="Times New Roman" w:cs="Times New Roman"/>
                <w:sz w:val="21"/>
              </w:rPr>
            </w:pPr>
          </w:p>
        </w:tc>
        <w:tc>
          <w:tcPr>
            <w:tcW w:w="961" w:type="pct"/>
          </w:tcPr>
          <w:p w14:paraId="73F045DD" w14:textId="77777777" w:rsidR="00FB78BF" w:rsidRPr="002926E9" w:rsidRDefault="00FB78BF" w:rsidP="00577948">
            <w:pPr>
              <w:widowControl/>
              <w:jc w:val="center"/>
              <w:rPr>
                <w:rFonts w:ascii="Times New Roman" w:hAnsi="Times New Roman" w:cs="Times New Roman"/>
                <w:sz w:val="21"/>
              </w:rPr>
            </w:pPr>
            <w:r w:rsidRPr="002926E9">
              <w:rPr>
                <w:rFonts w:ascii="Times New Roman" w:hAnsi="Times New Roman" w:cs="Times New Roman"/>
                <w:sz w:val="21"/>
              </w:rPr>
              <w:t>数量</w:t>
            </w:r>
          </w:p>
        </w:tc>
        <w:tc>
          <w:tcPr>
            <w:tcW w:w="1199" w:type="pct"/>
          </w:tcPr>
          <w:p w14:paraId="63B526CB" w14:textId="77777777" w:rsidR="00FB78BF" w:rsidRPr="002926E9" w:rsidRDefault="00FB78BF" w:rsidP="00577948">
            <w:pPr>
              <w:widowControl/>
              <w:jc w:val="center"/>
              <w:rPr>
                <w:rFonts w:ascii="Times New Roman" w:hAnsi="Times New Roman" w:cs="Times New Roman"/>
                <w:sz w:val="21"/>
              </w:rPr>
            </w:pPr>
            <w:r w:rsidRPr="002926E9">
              <w:rPr>
                <w:rFonts w:ascii="Times New Roman" w:hAnsi="Times New Roman" w:cs="Times New Roman"/>
                <w:sz w:val="21"/>
              </w:rPr>
              <w:t>去向</w:t>
            </w:r>
          </w:p>
        </w:tc>
      </w:tr>
      <w:tr w:rsidR="00AC68EF" w:rsidRPr="002926E9" w14:paraId="51A93B64" w14:textId="77777777" w:rsidTr="00577948">
        <w:trPr>
          <w:trHeight w:val="397"/>
        </w:trPr>
        <w:tc>
          <w:tcPr>
            <w:tcW w:w="1446" w:type="pct"/>
          </w:tcPr>
          <w:p w14:paraId="32B2B64A" w14:textId="38F69B2B" w:rsidR="00AC68EF" w:rsidRPr="002926E9" w:rsidRDefault="00AC68EF" w:rsidP="00AC68EF">
            <w:pPr>
              <w:widowControl/>
              <w:jc w:val="center"/>
              <w:rPr>
                <w:rFonts w:ascii="Times New Roman" w:hAnsi="Times New Roman" w:cs="Times New Roman"/>
                <w:sz w:val="21"/>
              </w:rPr>
            </w:pPr>
            <w:r w:rsidRPr="002926E9">
              <w:rPr>
                <w:rFonts w:ascii="Times New Roman" w:hAnsi="Times New Roman" w:cs="Times New Roman"/>
                <w:sz w:val="21"/>
              </w:rPr>
              <w:t>建设项目</w:t>
            </w:r>
          </w:p>
        </w:tc>
        <w:tc>
          <w:tcPr>
            <w:tcW w:w="697" w:type="pct"/>
          </w:tcPr>
          <w:p w14:paraId="0D07F6E6" w14:textId="43571F66" w:rsidR="00AC68EF" w:rsidRPr="002926E9" w:rsidRDefault="00AC68EF" w:rsidP="00AC68EF">
            <w:pPr>
              <w:widowControl/>
              <w:jc w:val="center"/>
              <w:rPr>
                <w:rFonts w:ascii="Times New Roman" w:hAnsi="Times New Roman" w:cs="Times New Roman"/>
                <w:sz w:val="21"/>
              </w:rPr>
            </w:pPr>
            <w:r w:rsidRPr="002926E9">
              <w:rPr>
                <w:rFonts w:ascii="Times New Roman" w:hAnsi="Times New Roman" w:cs="Times New Roman"/>
                <w:sz w:val="21"/>
              </w:rPr>
              <w:t>7.78</w:t>
            </w:r>
          </w:p>
        </w:tc>
        <w:tc>
          <w:tcPr>
            <w:tcW w:w="697" w:type="pct"/>
          </w:tcPr>
          <w:p w14:paraId="05978A02" w14:textId="533F0E83" w:rsidR="00AC68EF" w:rsidRPr="002926E9" w:rsidRDefault="00AC68EF" w:rsidP="00AC68EF">
            <w:pPr>
              <w:widowControl/>
              <w:jc w:val="center"/>
              <w:rPr>
                <w:rFonts w:ascii="Times New Roman" w:hAnsi="Times New Roman" w:cs="Times New Roman"/>
                <w:sz w:val="21"/>
              </w:rPr>
            </w:pPr>
            <w:r w:rsidRPr="002926E9">
              <w:rPr>
                <w:rFonts w:ascii="Times New Roman" w:hAnsi="Times New Roman" w:cs="Times New Roman"/>
                <w:sz w:val="21"/>
              </w:rPr>
              <w:t>0.95</w:t>
            </w:r>
          </w:p>
        </w:tc>
        <w:tc>
          <w:tcPr>
            <w:tcW w:w="961" w:type="pct"/>
          </w:tcPr>
          <w:p w14:paraId="219627E6" w14:textId="39755DDA" w:rsidR="00AC68EF" w:rsidRPr="002926E9" w:rsidRDefault="00AC68EF" w:rsidP="00AC68EF">
            <w:pPr>
              <w:widowControl/>
              <w:jc w:val="center"/>
              <w:rPr>
                <w:rFonts w:ascii="Times New Roman" w:hAnsi="Times New Roman" w:cs="Times New Roman"/>
                <w:sz w:val="21"/>
              </w:rPr>
            </w:pPr>
            <w:r w:rsidRPr="002926E9">
              <w:rPr>
                <w:rFonts w:ascii="Times New Roman" w:hAnsi="Times New Roman" w:cs="Times New Roman"/>
                <w:sz w:val="21"/>
              </w:rPr>
              <w:t>6.83</w:t>
            </w:r>
          </w:p>
        </w:tc>
        <w:tc>
          <w:tcPr>
            <w:tcW w:w="1199" w:type="pct"/>
          </w:tcPr>
          <w:p w14:paraId="18856CBD" w14:textId="583D01B8" w:rsidR="00AC68EF" w:rsidRPr="002926E9" w:rsidRDefault="00AC68EF" w:rsidP="00AC68EF">
            <w:pPr>
              <w:widowControl/>
              <w:jc w:val="center"/>
              <w:rPr>
                <w:rFonts w:ascii="Times New Roman" w:hAnsi="Times New Roman" w:cs="Times New Roman"/>
                <w:sz w:val="21"/>
              </w:rPr>
            </w:pPr>
            <w:proofErr w:type="gramStart"/>
            <w:r w:rsidRPr="002926E9">
              <w:rPr>
                <w:rFonts w:ascii="Times New Roman" w:hAnsi="Times New Roman" w:cs="Times New Roman"/>
                <w:sz w:val="21"/>
              </w:rPr>
              <w:t>弃方运至</w:t>
            </w:r>
            <w:proofErr w:type="gramEnd"/>
            <w:r w:rsidRPr="002926E9">
              <w:rPr>
                <w:rFonts w:ascii="Times New Roman" w:hAnsi="Times New Roman" w:cs="Times New Roman"/>
                <w:sz w:val="21"/>
              </w:rPr>
              <w:t>指定位置</w:t>
            </w:r>
          </w:p>
        </w:tc>
      </w:tr>
    </w:tbl>
    <w:p w14:paraId="64585606"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宋体" w:eastAsia="宋体" w:hAnsi="宋体" w:cs="宋体" w:hint="eastAsia"/>
          <w:sz w:val="24"/>
          <w:szCs w:val="24"/>
        </w:rPr>
        <w:t>②</w:t>
      </w:r>
      <w:r w:rsidRPr="002926E9">
        <w:rPr>
          <w:rFonts w:ascii="Times New Roman" w:hAnsi="Times New Roman" w:cs="Times New Roman"/>
          <w:sz w:val="24"/>
          <w:szCs w:val="24"/>
        </w:rPr>
        <w:t>建筑垃圾</w:t>
      </w:r>
    </w:p>
    <w:p w14:paraId="2BE91732"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主要是在建设和装修过程中产生的，平均每平方米建筑面积垃圾产生量为</w:t>
      </w:r>
      <w:r w:rsidRPr="002926E9">
        <w:rPr>
          <w:rFonts w:ascii="Times New Roman" w:hAnsi="Times New Roman" w:cs="Times New Roman"/>
          <w:sz w:val="24"/>
          <w:szCs w:val="24"/>
        </w:rPr>
        <w:t>0.06t/m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，此次项目装修总建筑面积为</w:t>
      </w:r>
      <w:r w:rsidR="000A6517" w:rsidRPr="002926E9">
        <w:rPr>
          <w:rFonts w:ascii="Times New Roman" w:hAnsi="Times New Roman" w:cs="Times New Roman"/>
          <w:sz w:val="24"/>
          <w:szCs w:val="24"/>
        </w:rPr>
        <w:t>83830.15</w:t>
      </w:r>
      <w:r w:rsidRPr="002926E9">
        <w:rPr>
          <w:rFonts w:ascii="Times New Roman" w:hAnsi="Times New Roman" w:cs="Times New Roman"/>
          <w:sz w:val="24"/>
          <w:szCs w:val="24"/>
        </w:rPr>
        <w:t>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，则产生的建筑垃圾为</w:t>
      </w:r>
      <w:r w:rsidR="000A6517" w:rsidRPr="002926E9">
        <w:rPr>
          <w:rFonts w:ascii="Times New Roman" w:hAnsi="Times New Roman" w:cs="Times New Roman"/>
          <w:sz w:val="24"/>
          <w:szCs w:val="24"/>
        </w:rPr>
        <w:t>5029.8</w:t>
      </w:r>
      <w:r w:rsidRPr="002926E9">
        <w:rPr>
          <w:rFonts w:ascii="Times New Roman" w:hAnsi="Times New Roman" w:cs="Times New Roman"/>
          <w:sz w:val="24"/>
          <w:szCs w:val="24"/>
        </w:rPr>
        <w:t>t</w:t>
      </w:r>
      <w:r w:rsidRPr="002926E9">
        <w:rPr>
          <w:rFonts w:ascii="Times New Roman" w:hAnsi="Times New Roman" w:cs="Times New Roman"/>
          <w:sz w:val="24"/>
          <w:szCs w:val="24"/>
        </w:rPr>
        <w:t>。</w:t>
      </w:r>
    </w:p>
    <w:p w14:paraId="282BAC09"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宋体" w:eastAsia="宋体" w:hAnsi="宋体" w:cs="宋体" w:hint="eastAsia"/>
          <w:sz w:val="24"/>
          <w:szCs w:val="24"/>
        </w:rPr>
        <w:t>③</w:t>
      </w:r>
      <w:r w:rsidRPr="002926E9">
        <w:rPr>
          <w:rFonts w:ascii="Times New Roman" w:hAnsi="Times New Roman" w:cs="Times New Roman"/>
          <w:sz w:val="24"/>
          <w:szCs w:val="24"/>
        </w:rPr>
        <w:t>生活垃圾：项目建设约有施工人员</w:t>
      </w:r>
      <w:r w:rsidRPr="002926E9">
        <w:rPr>
          <w:rFonts w:ascii="Times New Roman" w:hAnsi="Times New Roman" w:cs="Times New Roman"/>
          <w:sz w:val="24"/>
          <w:szCs w:val="24"/>
        </w:rPr>
        <w:t>1300</w:t>
      </w:r>
      <w:r w:rsidRPr="002926E9">
        <w:rPr>
          <w:rFonts w:ascii="Times New Roman" w:hAnsi="Times New Roman" w:cs="Times New Roman"/>
          <w:sz w:val="24"/>
          <w:szCs w:val="24"/>
        </w:rPr>
        <w:t>人，按每人每天排放生活垃圾按</w:t>
      </w:r>
      <w:r w:rsidRPr="002926E9">
        <w:rPr>
          <w:rFonts w:ascii="Times New Roman" w:hAnsi="Times New Roman" w:cs="Times New Roman"/>
          <w:sz w:val="24"/>
          <w:szCs w:val="24"/>
        </w:rPr>
        <w:t>0.5kg</w:t>
      </w:r>
      <w:r w:rsidRPr="002926E9">
        <w:rPr>
          <w:rFonts w:ascii="Times New Roman" w:hAnsi="Times New Roman" w:cs="Times New Roman"/>
          <w:sz w:val="24"/>
          <w:szCs w:val="24"/>
        </w:rPr>
        <w:t>计算，则生活垃圾每天产生量为</w:t>
      </w:r>
      <w:r w:rsidR="000A6517" w:rsidRPr="002926E9">
        <w:rPr>
          <w:rFonts w:ascii="Times New Roman" w:hAnsi="Times New Roman" w:cs="Times New Roman"/>
          <w:sz w:val="24"/>
          <w:szCs w:val="24"/>
        </w:rPr>
        <w:t>0.65</w:t>
      </w:r>
      <w:r w:rsidRPr="002926E9">
        <w:rPr>
          <w:rFonts w:ascii="Times New Roman" w:hAnsi="Times New Roman" w:cs="Times New Roman"/>
          <w:sz w:val="24"/>
          <w:szCs w:val="24"/>
        </w:rPr>
        <w:t>t</w:t>
      </w:r>
      <w:r w:rsidRPr="002926E9">
        <w:rPr>
          <w:rFonts w:ascii="Times New Roman" w:hAnsi="Times New Roman" w:cs="Times New Roman"/>
          <w:sz w:val="24"/>
          <w:szCs w:val="24"/>
        </w:rPr>
        <w:t>。</w:t>
      </w:r>
    </w:p>
    <w:p w14:paraId="2E73AB10" w14:textId="77777777" w:rsidR="00FB78BF" w:rsidRPr="002926E9" w:rsidRDefault="00FB78BF" w:rsidP="008D2698">
      <w:pPr>
        <w:pStyle w:val="42"/>
        <w:rPr>
          <w:rFonts w:ascii="Times New Roman" w:eastAsiaTheme="minorEastAsia" w:hAnsi="Times New Roman" w:cs="Times New Roman"/>
        </w:rPr>
      </w:pPr>
      <w:r w:rsidRPr="002926E9">
        <w:rPr>
          <w:rFonts w:ascii="Times New Roman" w:eastAsiaTheme="minorEastAsia" w:hAnsi="Times New Roman" w:cs="Times New Roman"/>
        </w:rPr>
        <w:t>生态及水土保持分析</w:t>
      </w:r>
    </w:p>
    <w:p w14:paraId="26765DD4" w14:textId="77777777" w:rsidR="00FB78BF" w:rsidRPr="002926E9" w:rsidRDefault="00FB78BF" w:rsidP="008D2698">
      <w:pPr>
        <w:topLinePunct/>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）生态影响</w:t>
      </w:r>
    </w:p>
    <w:p w14:paraId="25FA5FC4" w14:textId="77777777" w:rsidR="00FB78BF" w:rsidRPr="002926E9" w:rsidRDefault="00FB78BF" w:rsidP="008D2698">
      <w:pPr>
        <w:spacing w:line="360" w:lineRule="auto"/>
        <w:ind w:firstLine="482"/>
        <w:rPr>
          <w:rFonts w:ascii="Times New Roman" w:hAnsi="Times New Roman" w:cs="Times New Roman"/>
          <w:sz w:val="24"/>
          <w:szCs w:val="24"/>
        </w:rPr>
      </w:pPr>
      <w:r w:rsidRPr="002926E9">
        <w:rPr>
          <w:rFonts w:ascii="Times New Roman" w:hAnsi="Times New Roman" w:cs="Times New Roman"/>
          <w:kern w:val="0"/>
          <w:sz w:val="24"/>
          <w:szCs w:val="24"/>
        </w:rPr>
        <w:t>工程在建设过程中扰动了局部原生地貌、破坏植被，将使局部生态环境遭受一定的影响，使施工区植被覆盖率下降，绿地数量减少，土地生产能力下降，由于植被的破坏、土地利用性质的改变，施工对影响区景观生态体系产生一定的影响，使得其空间结构、视觉效果发生一定的改变。</w:t>
      </w:r>
    </w:p>
    <w:p w14:paraId="11389C33" w14:textId="77777777" w:rsidR="00FB78BF" w:rsidRPr="002926E9" w:rsidRDefault="00FB78BF" w:rsidP="008D2698">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）水土流失</w:t>
      </w:r>
    </w:p>
    <w:p w14:paraId="43CD1AA2" w14:textId="77777777" w:rsidR="00FB78BF" w:rsidRPr="002926E9" w:rsidRDefault="00FB78BF" w:rsidP="008D2698">
      <w:pPr>
        <w:spacing w:line="360" w:lineRule="auto"/>
        <w:ind w:firstLine="482"/>
        <w:rPr>
          <w:rFonts w:ascii="Times New Roman" w:hAnsi="Times New Roman" w:cs="Times New Roman"/>
          <w:sz w:val="24"/>
          <w:szCs w:val="24"/>
        </w:rPr>
      </w:pPr>
      <w:r w:rsidRPr="002926E9">
        <w:rPr>
          <w:rFonts w:ascii="Times New Roman" w:hAnsi="Times New Roman" w:cs="Times New Roman"/>
          <w:kern w:val="0"/>
          <w:sz w:val="24"/>
          <w:szCs w:val="24"/>
        </w:rPr>
        <w:t>本项目</w:t>
      </w:r>
      <w:r w:rsidRPr="002926E9">
        <w:rPr>
          <w:rFonts w:ascii="Times New Roman" w:hAnsi="Times New Roman" w:cs="Times New Roman"/>
          <w:sz w:val="24"/>
          <w:szCs w:val="24"/>
        </w:rPr>
        <w:t>厂区平整土地约</w:t>
      </w:r>
      <w:r w:rsidR="000A6517" w:rsidRPr="002926E9">
        <w:rPr>
          <w:rFonts w:ascii="Times New Roman" w:hAnsi="Times New Roman" w:cs="Times New Roman"/>
          <w:sz w:val="24"/>
          <w:szCs w:val="24"/>
        </w:rPr>
        <w:t>31647.32</w:t>
      </w:r>
      <w:r w:rsidRPr="002926E9">
        <w:rPr>
          <w:rFonts w:ascii="Times New Roman" w:hAnsi="Times New Roman" w:cs="Times New Roman"/>
          <w:kern w:val="4"/>
          <w:sz w:val="24"/>
          <w:szCs w:val="24"/>
        </w:rPr>
        <w:t>m</w:t>
      </w:r>
      <w:r w:rsidRPr="002926E9">
        <w:rPr>
          <w:rFonts w:ascii="Times New Roman" w:hAnsi="Times New Roman" w:cs="Times New Roman"/>
          <w:kern w:val="4"/>
          <w:sz w:val="24"/>
          <w:szCs w:val="24"/>
          <w:vertAlign w:val="superscript"/>
        </w:rPr>
        <w:t>2</w:t>
      </w:r>
      <w:r w:rsidRPr="002926E9">
        <w:rPr>
          <w:rFonts w:ascii="Times New Roman" w:hAnsi="Times New Roman" w:cs="Times New Roman"/>
          <w:sz w:val="24"/>
          <w:szCs w:val="24"/>
        </w:rPr>
        <w:t>，</w:t>
      </w:r>
      <w:r w:rsidRPr="002926E9">
        <w:rPr>
          <w:rFonts w:ascii="Times New Roman" w:hAnsi="Times New Roman" w:cs="Times New Roman"/>
          <w:kern w:val="0"/>
          <w:sz w:val="24"/>
          <w:szCs w:val="24"/>
        </w:rPr>
        <w:t>施工场地、临时堆土、材料堆场等临时占地均在项目主体工程红线范围内，</w:t>
      </w:r>
      <w:proofErr w:type="gramStart"/>
      <w:r w:rsidRPr="002926E9">
        <w:rPr>
          <w:rFonts w:ascii="Times New Roman" w:hAnsi="Times New Roman" w:cs="Times New Roman"/>
          <w:kern w:val="0"/>
          <w:sz w:val="24"/>
          <w:szCs w:val="24"/>
        </w:rPr>
        <w:t>不</w:t>
      </w:r>
      <w:proofErr w:type="gramEnd"/>
      <w:r w:rsidRPr="002926E9">
        <w:rPr>
          <w:rFonts w:ascii="Times New Roman" w:hAnsi="Times New Roman" w:cs="Times New Roman"/>
          <w:kern w:val="0"/>
          <w:sz w:val="24"/>
          <w:szCs w:val="24"/>
        </w:rPr>
        <w:t>另征用地，减少地表土扰动。项目临时占地，施工过程中的场地平整使得地表植被破坏，地表性质改变，区域内地表裸露增加，</w:t>
      </w:r>
      <w:r w:rsidRPr="002926E9">
        <w:rPr>
          <w:rFonts w:ascii="Times New Roman" w:hAnsi="Times New Roman" w:cs="Times New Roman"/>
          <w:sz w:val="24"/>
          <w:szCs w:val="24"/>
        </w:rPr>
        <w:t>表土松散，</w:t>
      </w:r>
      <w:r w:rsidRPr="002926E9">
        <w:rPr>
          <w:rFonts w:ascii="Times New Roman" w:hAnsi="Times New Roman" w:cs="Times New Roman"/>
          <w:kern w:val="0"/>
          <w:sz w:val="24"/>
          <w:szCs w:val="24"/>
        </w:rPr>
        <w:t>对环境的稳定性下降，</w:t>
      </w:r>
      <w:r w:rsidRPr="002926E9">
        <w:rPr>
          <w:rFonts w:ascii="Times New Roman" w:hAnsi="Times New Roman" w:cs="Times New Roman"/>
          <w:sz w:val="24"/>
          <w:szCs w:val="24"/>
        </w:rPr>
        <w:t>在大雨或暴雨天气下受地表径流的冲刷作用而发生水土流失。此外本项目施工过程，需设置临时堆土场，需做好临时堆土场的水土保持措施。</w:t>
      </w:r>
    </w:p>
    <w:p w14:paraId="069159A5" w14:textId="77777777" w:rsidR="00A778F9" w:rsidRPr="002926E9" w:rsidRDefault="00A778F9" w:rsidP="00A778F9">
      <w:pPr>
        <w:pStyle w:val="32"/>
        <w:rPr>
          <w:rFonts w:ascii="Times New Roman" w:hAnsi="Times New Roman" w:cs="Times New Roman"/>
        </w:rPr>
      </w:pPr>
      <w:r w:rsidRPr="002926E9">
        <w:rPr>
          <w:rFonts w:ascii="Times New Roman" w:hAnsi="Times New Roman" w:cs="Times New Roman"/>
        </w:rPr>
        <w:lastRenderedPageBreak/>
        <w:t>营运</w:t>
      </w:r>
      <w:proofErr w:type="gramStart"/>
      <w:r w:rsidRPr="002926E9">
        <w:rPr>
          <w:rFonts w:ascii="Times New Roman" w:hAnsi="Times New Roman" w:cs="Times New Roman"/>
        </w:rPr>
        <w:t>期污染</w:t>
      </w:r>
      <w:proofErr w:type="gramEnd"/>
      <w:r w:rsidRPr="002926E9">
        <w:rPr>
          <w:rFonts w:ascii="Times New Roman" w:hAnsi="Times New Roman" w:cs="Times New Roman"/>
        </w:rPr>
        <w:t>源源强核算</w:t>
      </w:r>
    </w:p>
    <w:p w14:paraId="1128B4DC" w14:textId="77777777" w:rsidR="00A778F9" w:rsidRPr="002926E9" w:rsidRDefault="00A778F9" w:rsidP="00A778F9">
      <w:pPr>
        <w:pStyle w:val="42"/>
        <w:rPr>
          <w:rFonts w:ascii="Times New Roman" w:eastAsiaTheme="minorEastAsia" w:hAnsi="Times New Roman" w:cs="Times New Roman"/>
        </w:rPr>
      </w:pPr>
      <w:r w:rsidRPr="002926E9">
        <w:rPr>
          <w:rFonts w:ascii="Times New Roman" w:eastAsiaTheme="minorEastAsia" w:hAnsi="Times New Roman" w:cs="Times New Roman"/>
        </w:rPr>
        <w:t>废气污染源源强核算</w:t>
      </w:r>
    </w:p>
    <w:p w14:paraId="61AF0BF3" w14:textId="77777777" w:rsidR="00A778F9" w:rsidRPr="002926E9" w:rsidRDefault="00A778F9" w:rsidP="00A778F9">
      <w:pPr>
        <w:spacing w:line="360" w:lineRule="auto"/>
        <w:ind w:firstLine="482"/>
        <w:rPr>
          <w:rFonts w:ascii="Times New Roman" w:hAnsi="Times New Roman" w:cs="Times New Roman"/>
          <w:kern w:val="0"/>
          <w:sz w:val="24"/>
          <w:szCs w:val="24"/>
        </w:rPr>
      </w:pPr>
      <w:r w:rsidRPr="002926E9">
        <w:rPr>
          <w:rFonts w:ascii="Times New Roman" w:hAnsi="Times New Roman" w:cs="Times New Roman"/>
          <w:kern w:val="0"/>
          <w:sz w:val="24"/>
          <w:szCs w:val="24"/>
        </w:rPr>
        <w:t>1</w:t>
      </w:r>
      <w:r w:rsidRPr="002926E9">
        <w:rPr>
          <w:rFonts w:ascii="Times New Roman" w:hAnsi="Times New Roman" w:cs="Times New Roman"/>
          <w:kern w:val="0"/>
          <w:sz w:val="24"/>
          <w:szCs w:val="24"/>
        </w:rPr>
        <w:t>、废气的来源和组成</w:t>
      </w:r>
    </w:p>
    <w:p w14:paraId="136A53AE" w14:textId="36A1EA38" w:rsidR="00A778F9" w:rsidRPr="002926E9" w:rsidRDefault="00A778F9" w:rsidP="00584A05">
      <w:pPr>
        <w:spacing w:line="360" w:lineRule="auto"/>
        <w:ind w:firstLine="482"/>
        <w:rPr>
          <w:rFonts w:ascii="Times New Roman" w:hAnsi="Times New Roman" w:cs="Times New Roman"/>
          <w:kern w:val="0"/>
          <w:sz w:val="24"/>
          <w:szCs w:val="24"/>
        </w:rPr>
      </w:pPr>
      <w:r w:rsidRPr="002926E9">
        <w:rPr>
          <w:rFonts w:ascii="Times New Roman" w:hAnsi="Times New Roman" w:cs="Times New Roman"/>
          <w:kern w:val="0"/>
          <w:sz w:val="24"/>
          <w:szCs w:val="24"/>
        </w:rPr>
        <w:t>从工艺流程</w:t>
      </w:r>
      <w:proofErr w:type="gramStart"/>
      <w:r w:rsidRPr="002926E9">
        <w:rPr>
          <w:rFonts w:ascii="Times New Roman" w:hAnsi="Times New Roman" w:cs="Times New Roman"/>
          <w:kern w:val="0"/>
          <w:sz w:val="24"/>
          <w:szCs w:val="24"/>
        </w:rPr>
        <w:t>及产污环节</w:t>
      </w:r>
      <w:proofErr w:type="gramEnd"/>
      <w:r w:rsidRPr="002926E9">
        <w:rPr>
          <w:rFonts w:ascii="Times New Roman" w:hAnsi="Times New Roman" w:cs="Times New Roman"/>
          <w:kern w:val="0"/>
          <w:sz w:val="24"/>
          <w:szCs w:val="24"/>
        </w:rPr>
        <w:t>分析可知，项目废气主要来源于中试车间过程中产生的发酵废气</w:t>
      </w:r>
      <w:r w:rsidRPr="002926E9">
        <w:rPr>
          <w:rFonts w:ascii="Times New Roman" w:hAnsi="Times New Roman" w:cs="Times New Roman"/>
          <w:kern w:val="0"/>
          <w:sz w:val="24"/>
          <w:szCs w:val="24"/>
        </w:rPr>
        <w:t>G1</w:t>
      </w:r>
      <w:r w:rsidRPr="002926E9">
        <w:rPr>
          <w:rFonts w:ascii="Times New Roman" w:hAnsi="Times New Roman" w:cs="Times New Roman"/>
          <w:kern w:val="0"/>
          <w:sz w:val="24"/>
          <w:szCs w:val="24"/>
        </w:rPr>
        <w:t>，配液废气</w:t>
      </w:r>
      <w:r w:rsidRPr="002926E9">
        <w:rPr>
          <w:rFonts w:ascii="Times New Roman" w:hAnsi="Times New Roman" w:cs="Times New Roman"/>
          <w:kern w:val="0"/>
          <w:sz w:val="24"/>
          <w:szCs w:val="24"/>
        </w:rPr>
        <w:t>G2</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G3</w:t>
      </w:r>
      <w:r w:rsidRPr="002926E9">
        <w:rPr>
          <w:rFonts w:ascii="Times New Roman" w:hAnsi="Times New Roman" w:cs="Times New Roman"/>
          <w:kern w:val="0"/>
          <w:sz w:val="24"/>
          <w:szCs w:val="24"/>
        </w:rPr>
        <w:t>，研发、实验、质检过程中产生的检测废气</w:t>
      </w:r>
      <w:r w:rsidRPr="002926E9">
        <w:rPr>
          <w:rFonts w:ascii="Times New Roman" w:hAnsi="Times New Roman" w:cs="Times New Roman"/>
          <w:kern w:val="0"/>
          <w:sz w:val="24"/>
          <w:szCs w:val="24"/>
        </w:rPr>
        <w:t>G4</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G5</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G6</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G7</w:t>
      </w:r>
      <w:r w:rsidRPr="002926E9">
        <w:rPr>
          <w:rFonts w:ascii="Times New Roman" w:hAnsi="Times New Roman" w:cs="Times New Roman"/>
          <w:kern w:val="0"/>
          <w:sz w:val="24"/>
          <w:szCs w:val="24"/>
        </w:rPr>
        <w:t>，动物饲养过程中产生的动物恶臭气体</w:t>
      </w:r>
      <w:r w:rsidRPr="002926E9">
        <w:rPr>
          <w:rFonts w:ascii="Times New Roman" w:hAnsi="Times New Roman" w:cs="Times New Roman"/>
          <w:kern w:val="0"/>
          <w:sz w:val="24"/>
          <w:szCs w:val="24"/>
        </w:rPr>
        <w:t>G8</w:t>
      </w:r>
      <w:r w:rsidRPr="002926E9">
        <w:rPr>
          <w:rFonts w:ascii="Times New Roman" w:hAnsi="Times New Roman" w:cs="Times New Roman"/>
          <w:kern w:val="0"/>
          <w:sz w:val="24"/>
          <w:szCs w:val="24"/>
        </w:rPr>
        <w:t>，锅炉房产生的燃料废气</w:t>
      </w:r>
      <w:r w:rsidRPr="002926E9">
        <w:rPr>
          <w:rFonts w:ascii="Times New Roman" w:hAnsi="Times New Roman" w:cs="Times New Roman"/>
          <w:kern w:val="0"/>
          <w:sz w:val="24"/>
          <w:szCs w:val="24"/>
        </w:rPr>
        <w:t>G9</w:t>
      </w:r>
      <w:r w:rsidRPr="002926E9">
        <w:rPr>
          <w:rFonts w:ascii="Times New Roman" w:hAnsi="Times New Roman" w:cs="Times New Roman"/>
          <w:kern w:val="0"/>
          <w:sz w:val="24"/>
          <w:szCs w:val="24"/>
        </w:rPr>
        <w:t>，污水处理</w:t>
      </w:r>
      <w:proofErr w:type="gramStart"/>
      <w:r w:rsidRPr="002926E9">
        <w:rPr>
          <w:rFonts w:ascii="Times New Roman" w:hAnsi="Times New Roman" w:cs="Times New Roman"/>
          <w:kern w:val="0"/>
          <w:sz w:val="24"/>
          <w:szCs w:val="24"/>
        </w:rPr>
        <w:t>站产生</w:t>
      </w:r>
      <w:proofErr w:type="gramEnd"/>
      <w:r w:rsidRPr="002926E9">
        <w:rPr>
          <w:rFonts w:ascii="Times New Roman" w:hAnsi="Times New Roman" w:cs="Times New Roman"/>
          <w:kern w:val="0"/>
          <w:sz w:val="24"/>
          <w:szCs w:val="24"/>
        </w:rPr>
        <w:t>恶臭</w:t>
      </w:r>
      <w:r w:rsidRPr="002926E9">
        <w:rPr>
          <w:rFonts w:ascii="Times New Roman" w:hAnsi="Times New Roman" w:cs="Times New Roman"/>
          <w:kern w:val="0"/>
          <w:sz w:val="24"/>
          <w:szCs w:val="24"/>
        </w:rPr>
        <w:t>G10</w:t>
      </w:r>
      <w:r w:rsidRPr="002926E9">
        <w:rPr>
          <w:rFonts w:ascii="Times New Roman" w:hAnsi="Times New Roman" w:cs="Times New Roman"/>
          <w:kern w:val="0"/>
          <w:sz w:val="24"/>
          <w:szCs w:val="24"/>
        </w:rPr>
        <w:t>等。具体来源见</w:t>
      </w:r>
      <w:r w:rsidRPr="002926E9">
        <w:rPr>
          <w:rFonts w:ascii="Times New Roman" w:hAnsi="Times New Roman" w:cs="Times New Roman"/>
          <w:kern w:val="0"/>
          <w:sz w:val="24"/>
          <w:szCs w:val="24"/>
        </w:rPr>
        <w:fldChar w:fldCharType="begin"/>
      </w:r>
      <w:r w:rsidRPr="002926E9">
        <w:rPr>
          <w:rFonts w:ascii="Times New Roman" w:hAnsi="Times New Roman" w:cs="Times New Roman"/>
          <w:kern w:val="0"/>
          <w:sz w:val="24"/>
          <w:szCs w:val="24"/>
        </w:rPr>
        <w:instrText xml:space="preserve"> REF _Ref41966714 \h  \* MERGEFORMAT </w:instrText>
      </w:r>
      <w:r w:rsidRPr="002926E9">
        <w:rPr>
          <w:rFonts w:ascii="Times New Roman" w:hAnsi="Times New Roman" w:cs="Times New Roman"/>
          <w:kern w:val="0"/>
          <w:sz w:val="24"/>
          <w:szCs w:val="24"/>
        </w:rPr>
      </w:r>
      <w:r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kern w:val="0"/>
          <w:sz w:val="24"/>
          <w:szCs w:val="24"/>
        </w:rPr>
        <w:t>表</w:t>
      </w:r>
      <w:r w:rsidR="00F359F4" w:rsidRPr="00F359F4">
        <w:rPr>
          <w:rFonts w:ascii="Times New Roman" w:hAnsi="Times New Roman" w:cs="Times New Roman"/>
          <w:kern w:val="0"/>
          <w:sz w:val="24"/>
          <w:szCs w:val="24"/>
        </w:rPr>
        <w:t xml:space="preserve"> 3.4</w:t>
      </w:r>
      <w:r w:rsidR="00F359F4" w:rsidRPr="00F359F4">
        <w:rPr>
          <w:rFonts w:ascii="Times New Roman" w:hAnsi="Times New Roman" w:cs="Times New Roman"/>
          <w:kern w:val="0"/>
          <w:sz w:val="24"/>
          <w:szCs w:val="24"/>
        </w:rPr>
        <w:noBreakHyphen/>
        <w:t>3</w:t>
      </w:r>
      <w:r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4066916A" w14:textId="77777777" w:rsidR="007B5344" w:rsidRPr="002926E9" w:rsidRDefault="007B5344" w:rsidP="00584A05">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、有组织排放废气</w:t>
      </w:r>
    </w:p>
    <w:p w14:paraId="39E555DE" w14:textId="77777777" w:rsidR="007B5344" w:rsidRPr="002926E9" w:rsidRDefault="007B5344" w:rsidP="00584A05">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）发酵废气</w:t>
      </w:r>
      <w:r w:rsidRPr="002926E9">
        <w:rPr>
          <w:rFonts w:ascii="Times New Roman" w:hAnsi="Times New Roman" w:cs="Times New Roman"/>
          <w:spacing w:val="0"/>
          <w:sz w:val="24"/>
          <w:szCs w:val="24"/>
        </w:rPr>
        <w:t>G1</w:t>
      </w:r>
    </w:p>
    <w:p w14:paraId="2E1BEEA1" w14:textId="77777777" w:rsidR="007B5344" w:rsidRPr="002926E9" w:rsidRDefault="007B5344" w:rsidP="00584A05">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本项目在细胞培养过程中，由于细胞自身的生长和新陈代谢过程会释放一定量的废气，由细胞呼吸产生，主要成分为</w:t>
      </w:r>
      <w:r w:rsidRPr="002926E9">
        <w:rPr>
          <w:rFonts w:ascii="Times New Roman" w:hAnsi="Times New Roman" w:cs="Times New Roman"/>
          <w:spacing w:val="0"/>
          <w:sz w:val="24"/>
          <w:szCs w:val="24"/>
        </w:rPr>
        <w:t xml:space="preserve"> CO2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H2O</w:t>
      </w:r>
      <w:r w:rsidRPr="002926E9">
        <w:rPr>
          <w:rFonts w:ascii="Times New Roman" w:hAnsi="Times New Roman" w:cs="Times New Roman"/>
          <w:spacing w:val="0"/>
          <w:sz w:val="24"/>
          <w:szCs w:val="24"/>
        </w:rPr>
        <w:t>，且含有少量生物活性，属于无毒、无刺激性气体，废气产生量较少。</w:t>
      </w:r>
    </w:p>
    <w:p w14:paraId="009E6D2F" w14:textId="77777777" w:rsidR="007B5344" w:rsidRPr="002926E9" w:rsidRDefault="007B5344" w:rsidP="00584A05">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本项目中试车间按照</w:t>
      </w:r>
      <w:r w:rsidRPr="002926E9">
        <w:rPr>
          <w:rFonts w:ascii="Times New Roman" w:hAnsi="Times New Roman" w:cs="Times New Roman"/>
          <w:spacing w:val="0"/>
          <w:sz w:val="24"/>
          <w:szCs w:val="24"/>
        </w:rPr>
        <w:t xml:space="preserve"> GMP </w:t>
      </w:r>
      <w:r w:rsidRPr="002926E9">
        <w:rPr>
          <w:rFonts w:ascii="Times New Roman" w:hAnsi="Times New Roman" w:cs="Times New Roman"/>
          <w:spacing w:val="0"/>
          <w:sz w:val="24"/>
          <w:szCs w:val="24"/>
        </w:rPr>
        <w:t>的要求建设，采用净化空调系统对生产车间排气进行净化。新风经初、中、高效过滤净化除菌后通过引风机引入车间。车间为屏障环境，空气单向流动。空气经过车间，可能带有细菌，故在排风口处设置高效过滤器，经过滤后在排风。高效过滤器（</w:t>
      </w:r>
      <w:r w:rsidRPr="002926E9">
        <w:rPr>
          <w:rFonts w:ascii="Times New Roman" w:hAnsi="Times New Roman" w:cs="Times New Roman"/>
          <w:spacing w:val="0"/>
          <w:sz w:val="24"/>
          <w:szCs w:val="24"/>
        </w:rPr>
        <w:t>HEPA</w:t>
      </w:r>
      <w:r w:rsidRPr="002926E9">
        <w:rPr>
          <w:rFonts w:ascii="Times New Roman" w:hAnsi="Times New Roman" w:cs="Times New Roman"/>
          <w:spacing w:val="0"/>
          <w:sz w:val="24"/>
          <w:szCs w:val="24"/>
        </w:rPr>
        <w:t>）采用微孔膜过滤处理，膜孔径为</w:t>
      </w:r>
      <w:r w:rsidRPr="002926E9">
        <w:rPr>
          <w:rFonts w:ascii="Times New Roman" w:hAnsi="Times New Roman" w:cs="Times New Roman"/>
          <w:spacing w:val="0"/>
          <w:sz w:val="24"/>
          <w:szCs w:val="24"/>
        </w:rPr>
        <w:t xml:space="preserve"> 0.3μm</w:t>
      </w:r>
      <w:r w:rsidRPr="002926E9">
        <w:rPr>
          <w:rFonts w:ascii="Times New Roman" w:hAnsi="Times New Roman" w:cs="Times New Roman"/>
          <w:spacing w:val="0"/>
          <w:sz w:val="24"/>
          <w:szCs w:val="24"/>
        </w:rPr>
        <w:t>（细菌病毒与气溶胶结合最小直径为</w:t>
      </w:r>
      <w:r w:rsidRPr="002926E9">
        <w:rPr>
          <w:rFonts w:ascii="Times New Roman" w:hAnsi="Times New Roman" w:cs="Times New Roman"/>
          <w:spacing w:val="0"/>
          <w:sz w:val="24"/>
          <w:szCs w:val="24"/>
        </w:rPr>
        <w:t xml:space="preserve"> 0.6μm</w:t>
      </w:r>
      <w:r w:rsidRPr="002926E9">
        <w:rPr>
          <w:rFonts w:ascii="Times New Roman" w:hAnsi="Times New Roman" w:cs="Times New Roman"/>
          <w:spacing w:val="0"/>
          <w:sz w:val="24"/>
          <w:szCs w:val="24"/>
        </w:rPr>
        <w:t>）；高效过滤器过滤效率可以达到</w:t>
      </w:r>
      <w:r w:rsidRPr="002926E9">
        <w:rPr>
          <w:rFonts w:ascii="Times New Roman" w:hAnsi="Times New Roman" w:cs="Times New Roman"/>
          <w:spacing w:val="0"/>
          <w:sz w:val="24"/>
          <w:szCs w:val="24"/>
        </w:rPr>
        <w:t xml:space="preserve"> 99.999%</w:t>
      </w:r>
      <w:r w:rsidRPr="002926E9">
        <w:rPr>
          <w:rFonts w:ascii="Times New Roman" w:hAnsi="Times New Roman" w:cs="Times New Roman"/>
          <w:spacing w:val="0"/>
          <w:sz w:val="24"/>
          <w:szCs w:val="24"/>
        </w:rPr>
        <w:t>，经过高效过滤器膜过滤处理后，可以保证排气中</w:t>
      </w:r>
      <w:proofErr w:type="gramStart"/>
      <w:r w:rsidRPr="002926E9">
        <w:rPr>
          <w:rFonts w:ascii="Times New Roman" w:hAnsi="Times New Roman" w:cs="Times New Roman"/>
          <w:spacing w:val="0"/>
          <w:sz w:val="24"/>
          <w:szCs w:val="24"/>
        </w:rPr>
        <w:t>不</w:t>
      </w:r>
      <w:proofErr w:type="gramEnd"/>
      <w:r w:rsidRPr="002926E9">
        <w:rPr>
          <w:rFonts w:ascii="Times New Roman" w:hAnsi="Times New Roman" w:cs="Times New Roman"/>
          <w:spacing w:val="0"/>
          <w:sz w:val="24"/>
          <w:szCs w:val="24"/>
        </w:rPr>
        <w:t>含有生物活性物质，外排气体为无害空气。</w:t>
      </w:r>
    </w:p>
    <w:p w14:paraId="58CF5D9E" w14:textId="77777777" w:rsidR="007B5344" w:rsidRPr="002926E9" w:rsidRDefault="007B5344" w:rsidP="00584A05">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）配液废气</w:t>
      </w:r>
      <w:r w:rsidRPr="002926E9">
        <w:rPr>
          <w:rFonts w:ascii="Times New Roman" w:hAnsi="Times New Roman" w:cs="Times New Roman"/>
          <w:spacing w:val="0"/>
          <w:sz w:val="24"/>
          <w:szCs w:val="24"/>
        </w:rPr>
        <w:t>G2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G3</w:t>
      </w:r>
      <w:r w:rsidRPr="002926E9">
        <w:rPr>
          <w:rFonts w:ascii="Times New Roman" w:hAnsi="Times New Roman" w:cs="Times New Roman"/>
          <w:spacing w:val="0"/>
          <w:sz w:val="24"/>
          <w:szCs w:val="24"/>
        </w:rPr>
        <w:t>、检测废气</w:t>
      </w:r>
      <w:r w:rsidRPr="002926E9">
        <w:rPr>
          <w:rFonts w:ascii="Times New Roman" w:hAnsi="Times New Roman" w:cs="Times New Roman"/>
          <w:spacing w:val="0"/>
          <w:sz w:val="24"/>
          <w:szCs w:val="24"/>
        </w:rPr>
        <w:t>G4</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G5</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G6</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G7</w:t>
      </w:r>
    </w:p>
    <w:p w14:paraId="2647636C" w14:textId="77777777" w:rsidR="007B5344" w:rsidRPr="002926E9" w:rsidRDefault="007B5344" w:rsidP="00584A05">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项目在层析过程中层析介质的保存及</w:t>
      </w:r>
      <w:proofErr w:type="gramStart"/>
      <w:r w:rsidRPr="002926E9">
        <w:rPr>
          <w:rFonts w:ascii="Times New Roman" w:hAnsi="Times New Roman" w:cs="Times New Roman"/>
          <w:spacing w:val="0"/>
          <w:sz w:val="24"/>
          <w:szCs w:val="24"/>
        </w:rPr>
        <w:t>装柱需</w:t>
      </w:r>
      <w:proofErr w:type="gramEnd"/>
      <w:r w:rsidRPr="002926E9">
        <w:rPr>
          <w:rFonts w:ascii="Times New Roman" w:hAnsi="Times New Roman" w:cs="Times New Roman"/>
          <w:spacing w:val="0"/>
          <w:sz w:val="24"/>
          <w:szCs w:val="24"/>
        </w:rPr>
        <w:t>使用乙醇，灭活过程中使用甲醛作为灭活液，因此在配制过程中会用产生挥发性有机物（乙醇及甲醛）。在检测过程中使用丙酮、二苯胺、亚铁氰化钾、重铬酸钾、异丙醇、硝酸、盐酸、硫酸、乙酸、乙醇、甲醇、乙腈、氯仿等化学品，会挥发产生酸性废气和挥发性有机物。上述环节在万向集气罩下操作，并通过排气管道引至活性炭系统吸附处理，通过排气筒引至楼顶排放。</w:t>
      </w:r>
    </w:p>
    <w:p w14:paraId="63FBCF43" w14:textId="77777777" w:rsidR="00A778F9" w:rsidRPr="002926E9" w:rsidRDefault="00A778F9" w:rsidP="007E0DC6">
      <w:pPr>
        <w:pStyle w:val="1W0"/>
        <w:ind w:firstLine="480"/>
        <w:rPr>
          <w:rFonts w:ascii="Times New Roman" w:hAnsi="Times New Roman" w:cs="Times New Roman"/>
          <w:spacing w:val="0"/>
          <w:sz w:val="24"/>
          <w:szCs w:val="24"/>
        </w:rPr>
        <w:sectPr w:rsidR="00A778F9" w:rsidRPr="002926E9" w:rsidSect="00F502BC">
          <w:pgSz w:w="11906" w:h="16838"/>
          <w:pgMar w:top="1440" w:right="1800" w:bottom="1440" w:left="1800" w:header="851" w:footer="850" w:gutter="0"/>
          <w:cols w:space="425"/>
          <w:docGrid w:type="lines" w:linePitch="312"/>
        </w:sectPr>
      </w:pPr>
    </w:p>
    <w:p w14:paraId="4E4B3826" w14:textId="6321A61D" w:rsidR="00A778F9" w:rsidRPr="002926E9" w:rsidRDefault="00A778F9" w:rsidP="00696BD8">
      <w:pPr>
        <w:pStyle w:val="af1"/>
        <w:spacing w:before="156"/>
        <w:rPr>
          <w:rFonts w:cs="Times New Roman"/>
        </w:rPr>
      </w:pPr>
      <w:bookmarkStart w:id="131" w:name="_Ref41966714"/>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3</w:t>
      </w:r>
      <w:r w:rsidR="00C45038" w:rsidRPr="002926E9">
        <w:rPr>
          <w:rFonts w:cs="Times New Roman"/>
        </w:rPr>
        <w:fldChar w:fldCharType="end"/>
      </w:r>
      <w:bookmarkEnd w:id="131"/>
      <w:r w:rsidRPr="002926E9">
        <w:rPr>
          <w:rFonts w:cs="Times New Roman"/>
        </w:rPr>
        <w:t xml:space="preserve">  </w:t>
      </w:r>
      <w:r w:rsidRPr="002926E9">
        <w:rPr>
          <w:rFonts w:cs="Times New Roman"/>
        </w:rPr>
        <w:t>工艺废气的来源和组成</w:t>
      </w:r>
    </w:p>
    <w:tbl>
      <w:tblPr>
        <w:tblStyle w:val="210"/>
        <w:tblW w:w="5000" w:type="pct"/>
        <w:tblLook w:val="04A0" w:firstRow="1" w:lastRow="0" w:firstColumn="1" w:lastColumn="0" w:noHBand="0" w:noVBand="1"/>
      </w:tblPr>
      <w:tblGrid>
        <w:gridCol w:w="573"/>
        <w:gridCol w:w="836"/>
        <w:gridCol w:w="946"/>
        <w:gridCol w:w="2303"/>
        <w:gridCol w:w="3115"/>
        <w:gridCol w:w="2342"/>
        <w:gridCol w:w="816"/>
        <w:gridCol w:w="1262"/>
        <w:gridCol w:w="849"/>
        <w:gridCol w:w="916"/>
      </w:tblGrid>
      <w:tr w:rsidR="00AC68EF" w:rsidRPr="002926E9" w14:paraId="72DA4EF1" w14:textId="77777777" w:rsidTr="00F27CDE">
        <w:trPr>
          <w:trHeight w:val="397"/>
        </w:trPr>
        <w:tc>
          <w:tcPr>
            <w:tcW w:w="205" w:type="pct"/>
          </w:tcPr>
          <w:p w14:paraId="38ACC5F4"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序号</w:t>
            </w:r>
          </w:p>
        </w:tc>
        <w:tc>
          <w:tcPr>
            <w:tcW w:w="299" w:type="pct"/>
          </w:tcPr>
          <w:p w14:paraId="5732E65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废气</w:t>
            </w:r>
          </w:p>
          <w:p w14:paraId="56BBD3D3"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类别</w:t>
            </w:r>
          </w:p>
        </w:tc>
        <w:tc>
          <w:tcPr>
            <w:tcW w:w="339" w:type="pct"/>
          </w:tcPr>
          <w:p w14:paraId="7EBA2A47"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车间</w:t>
            </w:r>
          </w:p>
        </w:tc>
        <w:tc>
          <w:tcPr>
            <w:tcW w:w="825" w:type="pct"/>
          </w:tcPr>
          <w:p w14:paraId="46F4E3D3"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工段</w:t>
            </w:r>
          </w:p>
        </w:tc>
        <w:tc>
          <w:tcPr>
            <w:tcW w:w="1116" w:type="pct"/>
          </w:tcPr>
          <w:p w14:paraId="70372600" w14:textId="335CA5DA" w:rsidR="00AC68EF" w:rsidRPr="002926E9" w:rsidRDefault="00AC68EF" w:rsidP="00F27CDE">
            <w:pPr>
              <w:jc w:val="center"/>
              <w:rPr>
                <w:rFonts w:ascii="Times New Roman" w:hAnsi="Times New Roman" w:cs="Times New Roman"/>
              </w:rPr>
            </w:pPr>
            <w:r w:rsidRPr="002926E9">
              <w:rPr>
                <w:rFonts w:ascii="Times New Roman" w:hAnsi="Times New Roman" w:cs="Times New Roman"/>
              </w:rPr>
              <w:t>排气成份</w:t>
            </w:r>
          </w:p>
        </w:tc>
        <w:tc>
          <w:tcPr>
            <w:tcW w:w="839" w:type="pct"/>
          </w:tcPr>
          <w:p w14:paraId="048DE7AA" w14:textId="55F019F8" w:rsidR="00AC68EF" w:rsidRPr="002926E9" w:rsidRDefault="00AC68EF" w:rsidP="00F27CDE">
            <w:pPr>
              <w:jc w:val="center"/>
              <w:rPr>
                <w:rFonts w:ascii="Times New Roman" w:hAnsi="Times New Roman" w:cs="Times New Roman"/>
              </w:rPr>
            </w:pPr>
            <w:r w:rsidRPr="002926E9">
              <w:rPr>
                <w:rFonts w:ascii="Times New Roman" w:hAnsi="Times New Roman" w:cs="Times New Roman"/>
              </w:rPr>
              <w:t>处理设施</w:t>
            </w:r>
          </w:p>
        </w:tc>
        <w:tc>
          <w:tcPr>
            <w:tcW w:w="292" w:type="pct"/>
          </w:tcPr>
          <w:p w14:paraId="52FD2066"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套数（套）</w:t>
            </w:r>
          </w:p>
        </w:tc>
        <w:tc>
          <w:tcPr>
            <w:tcW w:w="452" w:type="pct"/>
          </w:tcPr>
          <w:p w14:paraId="53D0D95F"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风量</w:t>
            </w:r>
          </w:p>
          <w:p w14:paraId="0E2FF612"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/h/</w:t>
            </w:r>
            <w:r w:rsidRPr="002926E9">
              <w:rPr>
                <w:rFonts w:ascii="Times New Roman" w:hAnsi="Times New Roman" w:cs="Times New Roman"/>
              </w:rPr>
              <w:t>套）</w:t>
            </w:r>
          </w:p>
        </w:tc>
        <w:tc>
          <w:tcPr>
            <w:tcW w:w="304" w:type="pct"/>
          </w:tcPr>
          <w:p w14:paraId="60FFBADF"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排气筒高度</w:t>
            </w:r>
          </w:p>
          <w:p w14:paraId="4DB0EEE7"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w:t>
            </w:r>
            <w:r w:rsidRPr="002926E9">
              <w:rPr>
                <w:rFonts w:ascii="Times New Roman" w:hAnsi="Times New Roman" w:cs="Times New Roman"/>
              </w:rPr>
              <w:t>m</w:t>
            </w:r>
            <w:r w:rsidRPr="002926E9">
              <w:rPr>
                <w:rFonts w:ascii="Times New Roman" w:hAnsi="Times New Roman" w:cs="Times New Roman"/>
              </w:rPr>
              <w:t>）</w:t>
            </w:r>
          </w:p>
        </w:tc>
        <w:tc>
          <w:tcPr>
            <w:tcW w:w="328" w:type="pct"/>
          </w:tcPr>
          <w:p w14:paraId="17C9F15B"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排气筒</w:t>
            </w:r>
          </w:p>
          <w:p w14:paraId="393CF6F1"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个数</w:t>
            </w:r>
          </w:p>
        </w:tc>
      </w:tr>
      <w:tr w:rsidR="00082A58" w:rsidRPr="002926E9" w14:paraId="33C0E5AB" w14:textId="77777777" w:rsidTr="00082A58">
        <w:trPr>
          <w:trHeight w:val="397"/>
        </w:trPr>
        <w:tc>
          <w:tcPr>
            <w:tcW w:w="205" w:type="pct"/>
          </w:tcPr>
          <w:p w14:paraId="3C137A1F" w14:textId="77777777" w:rsidR="00082A58" w:rsidRPr="002926E9" w:rsidRDefault="00082A58" w:rsidP="00082A58">
            <w:pPr>
              <w:jc w:val="center"/>
              <w:rPr>
                <w:rFonts w:ascii="Times New Roman" w:hAnsi="Times New Roman" w:cs="Times New Roman"/>
              </w:rPr>
            </w:pPr>
            <w:r w:rsidRPr="002926E9">
              <w:rPr>
                <w:rFonts w:ascii="Times New Roman" w:hAnsi="Times New Roman" w:cs="Times New Roman"/>
              </w:rPr>
              <w:t>G1</w:t>
            </w:r>
          </w:p>
        </w:tc>
        <w:tc>
          <w:tcPr>
            <w:tcW w:w="299" w:type="pct"/>
          </w:tcPr>
          <w:p w14:paraId="00834747" w14:textId="77777777" w:rsidR="00082A58" w:rsidRPr="002926E9" w:rsidRDefault="00082A58" w:rsidP="00082A58">
            <w:pPr>
              <w:jc w:val="center"/>
              <w:rPr>
                <w:rFonts w:ascii="Times New Roman" w:hAnsi="Times New Roman" w:cs="Times New Roman"/>
              </w:rPr>
            </w:pPr>
            <w:r w:rsidRPr="002926E9">
              <w:rPr>
                <w:rFonts w:ascii="Times New Roman" w:hAnsi="Times New Roman" w:cs="Times New Roman"/>
              </w:rPr>
              <w:t>发酵</w:t>
            </w:r>
          </w:p>
          <w:p w14:paraId="5240D9CB" w14:textId="1B68048D" w:rsidR="00082A58" w:rsidRPr="002926E9" w:rsidRDefault="00082A58" w:rsidP="00082A58">
            <w:pPr>
              <w:jc w:val="center"/>
              <w:rPr>
                <w:rFonts w:ascii="Times New Roman" w:hAnsi="Times New Roman" w:cs="Times New Roman"/>
              </w:rPr>
            </w:pPr>
            <w:r w:rsidRPr="002926E9">
              <w:rPr>
                <w:rFonts w:ascii="Times New Roman" w:hAnsi="Times New Roman" w:cs="Times New Roman"/>
              </w:rPr>
              <w:t>废气</w:t>
            </w:r>
          </w:p>
        </w:tc>
        <w:tc>
          <w:tcPr>
            <w:tcW w:w="339" w:type="pct"/>
          </w:tcPr>
          <w:p w14:paraId="1CF0151E" w14:textId="77777777" w:rsidR="00082A58" w:rsidRPr="002926E9" w:rsidRDefault="00082A58" w:rsidP="00082A58">
            <w:pPr>
              <w:jc w:val="center"/>
              <w:rPr>
                <w:rFonts w:ascii="Times New Roman" w:hAnsi="Times New Roman" w:cs="Times New Roman"/>
              </w:rPr>
            </w:pPr>
            <w:r w:rsidRPr="002926E9">
              <w:rPr>
                <w:rFonts w:ascii="Times New Roman" w:hAnsi="Times New Roman" w:cs="Times New Roman"/>
              </w:rPr>
              <w:t>中试车间</w:t>
            </w:r>
          </w:p>
        </w:tc>
        <w:tc>
          <w:tcPr>
            <w:tcW w:w="825" w:type="pct"/>
          </w:tcPr>
          <w:p w14:paraId="4166E79B" w14:textId="0010AD0E" w:rsidR="00082A58" w:rsidRPr="002926E9" w:rsidRDefault="00082A58" w:rsidP="00082A58">
            <w:pPr>
              <w:jc w:val="center"/>
              <w:rPr>
                <w:rFonts w:ascii="Times New Roman" w:hAnsi="Times New Roman" w:cs="Times New Roman"/>
              </w:rPr>
            </w:pPr>
            <w:r w:rsidRPr="002926E9">
              <w:rPr>
                <w:rFonts w:ascii="Times New Roman" w:hAnsi="Times New Roman" w:cs="Times New Roman"/>
              </w:rPr>
              <w:t>中试生产线中的细胞扩增、发酵培养</w:t>
            </w:r>
          </w:p>
        </w:tc>
        <w:tc>
          <w:tcPr>
            <w:tcW w:w="1116" w:type="pct"/>
          </w:tcPr>
          <w:p w14:paraId="23CFF8A2" w14:textId="77777777" w:rsidR="00082A58" w:rsidRPr="002926E9" w:rsidRDefault="00082A58" w:rsidP="00082A58">
            <w:pPr>
              <w:jc w:val="center"/>
              <w:rPr>
                <w:rFonts w:ascii="Times New Roman" w:hAnsi="Times New Roman" w:cs="Times New Roman"/>
              </w:rPr>
            </w:pPr>
            <w:r w:rsidRPr="002926E9">
              <w:rPr>
                <w:rFonts w:ascii="Times New Roman" w:hAnsi="Times New Roman" w:cs="Times New Roman"/>
              </w:rPr>
              <w:t>生物气溶胶</w:t>
            </w:r>
          </w:p>
        </w:tc>
        <w:tc>
          <w:tcPr>
            <w:tcW w:w="839" w:type="pct"/>
          </w:tcPr>
          <w:p w14:paraId="7C8211B9" w14:textId="77777777" w:rsidR="00082A58" w:rsidRPr="002926E9" w:rsidRDefault="00082A58" w:rsidP="00082A58">
            <w:pPr>
              <w:jc w:val="center"/>
              <w:rPr>
                <w:rFonts w:ascii="Times New Roman" w:hAnsi="Times New Roman" w:cs="Times New Roman"/>
              </w:rPr>
            </w:pPr>
            <w:r w:rsidRPr="002926E9">
              <w:rPr>
                <w:rFonts w:ascii="Times New Roman" w:hAnsi="Times New Roman" w:cs="Times New Roman"/>
              </w:rPr>
              <w:t>高效过滤器</w:t>
            </w:r>
          </w:p>
        </w:tc>
        <w:tc>
          <w:tcPr>
            <w:tcW w:w="292" w:type="pct"/>
          </w:tcPr>
          <w:p w14:paraId="24EEF339" w14:textId="225529C6" w:rsidR="00082A58" w:rsidRPr="002926E9" w:rsidRDefault="00082A58" w:rsidP="00082A58">
            <w:pPr>
              <w:jc w:val="center"/>
              <w:rPr>
                <w:rFonts w:ascii="Times New Roman" w:hAnsi="Times New Roman" w:cs="Times New Roman"/>
              </w:rPr>
            </w:pPr>
            <w:r w:rsidRPr="002926E9">
              <w:rPr>
                <w:rFonts w:ascii="Times New Roman" w:hAnsi="Times New Roman" w:cs="Times New Roman"/>
              </w:rPr>
              <w:t>/</w:t>
            </w:r>
          </w:p>
        </w:tc>
        <w:tc>
          <w:tcPr>
            <w:tcW w:w="452" w:type="pct"/>
          </w:tcPr>
          <w:p w14:paraId="7DF5A5D9" w14:textId="14FA7283" w:rsidR="00082A58" w:rsidRPr="002926E9" w:rsidRDefault="00082A58" w:rsidP="00082A58">
            <w:pPr>
              <w:jc w:val="center"/>
              <w:rPr>
                <w:rFonts w:ascii="Times New Roman" w:hAnsi="Times New Roman" w:cs="Times New Roman"/>
              </w:rPr>
            </w:pPr>
            <w:r w:rsidRPr="002926E9">
              <w:rPr>
                <w:rFonts w:ascii="Times New Roman" w:hAnsi="Times New Roman" w:cs="Times New Roman"/>
              </w:rPr>
              <w:t>/</w:t>
            </w:r>
          </w:p>
        </w:tc>
        <w:tc>
          <w:tcPr>
            <w:tcW w:w="304" w:type="pct"/>
          </w:tcPr>
          <w:p w14:paraId="53E8755C" w14:textId="6707D518" w:rsidR="00082A58" w:rsidRPr="002926E9" w:rsidRDefault="00082A58" w:rsidP="00082A58">
            <w:pPr>
              <w:jc w:val="center"/>
              <w:rPr>
                <w:rFonts w:ascii="Times New Roman" w:hAnsi="Times New Roman" w:cs="Times New Roman"/>
              </w:rPr>
            </w:pPr>
            <w:r w:rsidRPr="002926E9">
              <w:rPr>
                <w:rFonts w:ascii="Times New Roman" w:hAnsi="Times New Roman" w:cs="Times New Roman"/>
              </w:rPr>
              <w:t>/</w:t>
            </w:r>
          </w:p>
        </w:tc>
        <w:tc>
          <w:tcPr>
            <w:tcW w:w="328" w:type="pct"/>
          </w:tcPr>
          <w:p w14:paraId="17EB2A42" w14:textId="3286DAD4" w:rsidR="00082A58" w:rsidRPr="002926E9" w:rsidRDefault="00082A58" w:rsidP="00082A58">
            <w:pPr>
              <w:jc w:val="center"/>
              <w:rPr>
                <w:rFonts w:ascii="Times New Roman" w:hAnsi="Times New Roman" w:cs="Times New Roman"/>
              </w:rPr>
            </w:pPr>
            <w:r w:rsidRPr="002926E9">
              <w:rPr>
                <w:rFonts w:ascii="Times New Roman" w:hAnsi="Times New Roman" w:cs="Times New Roman"/>
              </w:rPr>
              <w:t>/</w:t>
            </w:r>
          </w:p>
        </w:tc>
      </w:tr>
      <w:tr w:rsidR="00AC68EF" w:rsidRPr="002926E9" w14:paraId="110866BE" w14:textId="77777777" w:rsidTr="00F27CDE">
        <w:trPr>
          <w:trHeight w:val="397"/>
        </w:trPr>
        <w:tc>
          <w:tcPr>
            <w:tcW w:w="205" w:type="pct"/>
          </w:tcPr>
          <w:p w14:paraId="0A3793BC"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G2</w:t>
            </w:r>
          </w:p>
        </w:tc>
        <w:tc>
          <w:tcPr>
            <w:tcW w:w="299" w:type="pct"/>
          </w:tcPr>
          <w:p w14:paraId="1D142A7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配液</w:t>
            </w:r>
          </w:p>
          <w:p w14:paraId="112B5922" w14:textId="38407D50"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废气</w:t>
            </w:r>
          </w:p>
        </w:tc>
        <w:tc>
          <w:tcPr>
            <w:tcW w:w="339" w:type="pct"/>
          </w:tcPr>
          <w:p w14:paraId="47072BEB"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中试车间</w:t>
            </w:r>
          </w:p>
        </w:tc>
        <w:tc>
          <w:tcPr>
            <w:tcW w:w="825" w:type="pct"/>
          </w:tcPr>
          <w:p w14:paraId="792CA38B"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层析</w:t>
            </w:r>
          </w:p>
        </w:tc>
        <w:tc>
          <w:tcPr>
            <w:tcW w:w="1116" w:type="pct"/>
          </w:tcPr>
          <w:p w14:paraId="408B0F25" w14:textId="77777777" w:rsidR="00AC68EF" w:rsidRPr="002926E9" w:rsidRDefault="00AC68EF" w:rsidP="00AC68EF">
            <w:pPr>
              <w:spacing w:line="240" w:lineRule="exact"/>
              <w:jc w:val="center"/>
              <w:rPr>
                <w:rFonts w:ascii="Times New Roman" w:hAnsi="Times New Roman" w:cs="Times New Roman"/>
              </w:rPr>
            </w:pPr>
            <w:r w:rsidRPr="002926E9">
              <w:rPr>
                <w:rFonts w:ascii="Times New Roman" w:hAnsi="Times New Roman" w:cs="Times New Roman"/>
              </w:rPr>
              <w:t>非甲烷总烃（乙醇）</w:t>
            </w:r>
          </w:p>
        </w:tc>
        <w:tc>
          <w:tcPr>
            <w:tcW w:w="839" w:type="pct"/>
            <w:vMerge w:val="restart"/>
          </w:tcPr>
          <w:p w14:paraId="31D0DDD4" w14:textId="29EDBB52" w:rsidR="00AC68EF" w:rsidRPr="002926E9" w:rsidRDefault="00AC68EF" w:rsidP="00F27CDE">
            <w:pPr>
              <w:jc w:val="center"/>
              <w:rPr>
                <w:rFonts w:ascii="Times New Roman" w:hAnsi="Times New Roman" w:cs="Times New Roman"/>
              </w:rPr>
            </w:pPr>
            <w:r w:rsidRPr="002926E9">
              <w:rPr>
                <w:rFonts w:ascii="Times New Roman" w:hAnsi="Times New Roman" w:cs="Times New Roman"/>
              </w:rPr>
              <w:t>万向集气罩</w:t>
            </w:r>
            <w:r w:rsidRPr="002926E9">
              <w:rPr>
                <w:rFonts w:ascii="Times New Roman" w:hAnsi="Times New Roman" w:cs="Times New Roman"/>
              </w:rPr>
              <w:t>+</w:t>
            </w:r>
            <w:r w:rsidRPr="002926E9">
              <w:rPr>
                <w:rFonts w:ascii="Times New Roman" w:hAnsi="Times New Roman" w:cs="Times New Roman"/>
              </w:rPr>
              <w:t>活性炭吸附</w:t>
            </w:r>
          </w:p>
        </w:tc>
        <w:tc>
          <w:tcPr>
            <w:tcW w:w="292" w:type="pct"/>
            <w:vMerge w:val="restart"/>
          </w:tcPr>
          <w:p w14:paraId="34DACA42"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c>
          <w:tcPr>
            <w:tcW w:w="452" w:type="pct"/>
            <w:vMerge w:val="restart"/>
          </w:tcPr>
          <w:p w14:paraId="488E215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20000m</w:t>
            </w:r>
            <w:r w:rsidRPr="002926E9">
              <w:rPr>
                <w:rFonts w:ascii="Times New Roman" w:hAnsi="Times New Roman" w:cs="Times New Roman"/>
                <w:vertAlign w:val="superscript"/>
              </w:rPr>
              <w:t>3</w:t>
            </w:r>
            <w:r w:rsidRPr="002926E9">
              <w:rPr>
                <w:rFonts w:ascii="Times New Roman" w:hAnsi="Times New Roman" w:cs="Times New Roman"/>
              </w:rPr>
              <w:t>/h</w:t>
            </w:r>
          </w:p>
        </w:tc>
        <w:tc>
          <w:tcPr>
            <w:tcW w:w="304" w:type="pct"/>
            <w:vMerge w:val="restart"/>
          </w:tcPr>
          <w:p w14:paraId="0FA0E404"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40m</w:t>
            </w:r>
          </w:p>
        </w:tc>
        <w:tc>
          <w:tcPr>
            <w:tcW w:w="328" w:type="pct"/>
            <w:vMerge w:val="restart"/>
          </w:tcPr>
          <w:p w14:paraId="2A581AC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r>
      <w:tr w:rsidR="00AC68EF" w:rsidRPr="002926E9" w14:paraId="1050A0B4" w14:textId="77777777" w:rsidTr="00F27CDE">
        <w:trPr>
          <w:trHeight w:val="397"/>
        </w:trPr>
        <w:tc>
          <w:tcPr>
            <w:tcW w:w="205" w:type="pct"/>
          </w:tcPr>
          <w:p w14:paraId="0A5A32B6"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G3</w:t>
            </w:r>
          </w:p>
        </w:tc>
        <w:tc>
          <w:tcPr>
            <w:tcW w:w="299" w:type="pct"/>
          </w:tcPr>
          <w:p w14:paraId="0CBAC367"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配液</w:t>
            </w:r>
          </w:p>
          <w:p w14:paraId="41581F9F" w14:textId="79B415F1"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废气</w:t>
            </w:r>
          </w:p>
        </w:tc>
        <w:tc>
          <w:tcPr>
            <w:tcW w:w="339" w:type="pct"/>
          </w:tcPr>
          <w:p w14:paraId="6CC1F6BE"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中试车间</w:t>
            </w:r>
          </w:p>
        </w:tc>
        <w:tc>
          <w:tcPr>
            <w:tcW w:w="825" w:type="pct"/>
          </w:tcPr>
          <w:p w14:paraId="6823CB03"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灭活</w:t>
            </w:r>
          </w:p>
        </w:tc>
        <w:tc>
          <w:tcPr>
            <w:tcW w:w="1116" w:type="pct"/>
          </w:tcPr>
          <w:p w14:paraId="403012D3" w14:textId="77777777" w:rsidR="00AC68EF" w:rsidRPr="002926E9" w:rsidRDefault="00AC68EF" w:rsidP="00AC68EF">
            <w:pPr>
              <w:spacing w:line="240" w:lineRule="exact"/>
              <w:jc w:val="center"/>
              <w:rPr>
                <w:rFonts w:ascii="Times New Roman" w:hAnsi="Times New Roman" w:cs="Times New Roman"/>
              </w:rPr>
            </w:pPr>
            <w:r w:rsidRPr="002926E9">
              <w:rPr>
                <w:rFonts w:ascii="Times New Roman" w:hAnsi="Times New Roman" w:cs="Times New Roman"/>
              </w:rPr>
              <w:t>非甲烷总烃（甲醛）</w:t>
            </w:r>
          </w:p>
        </w:tc>
        <w:tc>
          <w:tcPr>
            <w:tcW w:w="839" w:type="pct"/>
            <w:vMerge/>
          </w:tcPr>
          <w:p w14:paraId="0F4EEF3D" w14:textId="77777777" w:rsidR="00AC68EF" w:rsidRPr="002926E9" w:rsidRDefault="00AC68EF" w:rsidP="00AC68EF">
            <w:pPr>
              <w:jc w:val="center"/>
              <w:rPr>
                <w:rFonts w:ascii="Times New Roman" w:hAnsi="Times New Roman" w:cs="Times New Roman"/>
              </w:rPr>
            </w:pPr>
          </w:p>
        </w:tc>
        <w:tc>
          <w:tcPr>
            <w:tcW w:w="292" w:type="pct"/>
            <w:vMerge/>
          </w:tcPr>
          <w:p w14:paraId="623CAEAE" w14:textId="77777777" w:rsidR="00AC68EF" w:rsidRPr="002926E9" w:rsidRDefault="00AC68EF" w:rsidP="00AC68EF">
            <w:pPr>
              <w:jc w:val="center"/>
              <w:rPr>
                <w:rFonts w:ascii="Times New Roman" w:hAnsi="Times New Roman" w:cs="Times New Roman"/>
              </w:rPr>
            </w:pPr>
          </w:p>
        </w:tc>
        <w:tc>
          <w:tcPr>
            <w:tcW w:w="452" w:type="pct"/>
            <w:vMerge/>
          </w:tcPr>
          <w:p w14:paraId="4D0639E7" w14:textId="77777777" w:rsidR="00AC68EF" w:rsidRPr="002926E9" w:rsidRDefault="00AC68EF" w:rsidP="00AC68EF">
            <w:pPr>
              <w:jc w:val="center"/>
              <w:rPr>
                <w:rFonts w:ascii="Times New Roman" w:hAnsi="Times New Roman" w:cs="Times New Roman"/>
              </w:rPr>
            </w:pPr>
          </w:p>
        </w:tc>
        <w:tc>
          <w:tcPr>
            <w:tcW w:w="304" w:type="pct"/>
            <w:vMerge/>
          </w:tcPr>
          <w:p w14:paraId="02E833F4" w14:textId="77777777" w:rsidR="00AC68EF" w:rsidRPr="002926E9" w:rsidRDefault="00AC68EF" w:rsidP="00AC68EF">
            <w:pPr>
              <w:jc w:val="center"/>
              <w:rPr>
                <w:rFonts w:ascii="Times New Roman" w:hAnsi="Times New Roman" w:cs="Times New Roman"/>
              </w:rPr>
            </w:pPr>
          </w:p>
        </w:tc>
        <w:tc>
          <w:tcPr>
            <w:tcW w:w="328" w:type="pct"/>
            <w:vMerge/>
          </w:tcPr>
          <w:p w14:paraId="211DD3BC" w14:textId="77777777" w:rsidR="00AC68EF" w:rsidRPr="002926E9" w:rsidRDefault="00AC68EF" w:rsidP="00AC68EF">
            <w:pPr>
              <w:jc w:val="center"/>
              <w:rPr>
                <w:rFonts w:ascii="Times New Roman" w:hAnsi="Times New Roman" w:cs="Times New Roman"/>
              </w:rPr>
            </w:pPr>
          </w:p>
        </w:tc>
      </w:tr>
      <w:tr w:rsidR="000A1215" w:rsidRPr="002926E9" w14:paraId="642BBAAC" w14:textId="77777777" w:rsidTr="00F27CDE">
        <w:trPr>
          <w:trHeight w:val="397"/>
        </w:trPr>
        <w:tc>
          <w:tcPr>
            <w:tcW w:w="205" w:type="pct"/>
          </w:tcPr>
          <w:p w14:paraId="0031D5DD" w14:textId="368048F4" w:rsidR="000A1215" w:rsidRPr="002926E9" w:rsidRDefault="000A1215" w:rsidP="000A1215">
            <w:pPr>
              <w:jc w:val="center"/>
              <w:rPr>
                <w:rFonts w:ascii="Times New Roman" w:hAnsi="Times New Roman" w:cs="Times New Roman"/>
              </w:rPr>
            </w:pPr>
            <w:r w:rsidRPr="002926E9">
              <w:rPr>
                <w:rFonts w:ascii="Times New Roman" w:hAnsi="Times New Roman" w:cs="Times New Roman"/>
              </w:rPr>
              <w:t>G4</w:t>
            </w:r>
          </w:p>
        </w:tc>
        <w:tc>
          <w:tcPr>
            <w:tcW w:w="299" w:type="pct"/>
            <w:vMerge w:val="restart"/>
          </w:tcPr>
          <w:p w14:paraId="2E5B9BAE"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检测</w:t>
            </w:r>
          </w:p>
          <w:p w14:paraId="12E622CE" w14:textId="4A3A0195" w:rsidR="000A1215" w:rsidRPr="002926E9" w:rsidRDefault="000A1215" w:rsidP="00AC68EF">
            <w:pPr>
              <w:jc w:val="center"/>
              <w:rPr>
                <w:rFonts w:ascii="Times New Roman" w:hAnsi="Times New Roman" w:cs="Times New Roman"/>
              </w:rPr>
            </w:pPr>
            <w:r w:rsidRPr="002926E9">
              <w:rPr>
                <w:rFonts w:ascii="Times New Roman" w:hAnsi="Times New Roman" w:cs="Times New Roman"/>
              </w:rPr>
              <w:t>废气</w:t>
            </w:r>
          </w:p>
        </w:tc>
        <w:tc>
          <w:tcPr>
            <w:tcW w:w="339" w:type="pct"/>
          </w:tcPr>
          <w:p w14:paraId="21D1F010"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研发中心</w:t>
            </w:r>
          </w:p>
        </w:tc>
        <w:tc>
          <w:tcPr>
            <w:tcW w:w="825" w:type="pct"/>
          </w:tcPr>
          <w:p w14:paraId="0DF352A4"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质检</w:t>
            </w:r>
          </w:p>
        </w:tc>
        <w:tc>
          <w:tcPr>
            <w:tcW w:w="1116" w:type="pct"/>
          </w:tcPr>
          <w:p w14:paraId="4AB60571"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非甲烷总烃、甲醛、甲醇、硫酸、氯化氢</w:t>
            </w:r>
          </w:p>
        </w:tc>
        <w:tc>
          <w:tcPr>
            <w:tcW w:w="839" w:type="pct"/>
            <w:vMerge w:val="restart"/>
          </w:tcPr>
          <w:p w14:paraId="43FB8BCE" w14:textId="5BA8957A" w:rsidR="000A1215" w:rsidRPr="002926E9" w:rsidRDefault="000A1215" w:rsidP="00AC68EF">
            <w:pPr>
              <w:jc w:val="center"/>
              <w:rPr>
                <w:rFonts w:ascii="Times New Roman" w:hAnsi="Times New Roman" w:cs="Times New Roman"/>
              </w:rPr>
            </w:pPr>
            <w:r w:rsidRPr="002926E9">
              <w:rPr>
                <w:rFonts w:ascii="Times New Roman" w:hAnsi="Times New Roman" w:cs="Times New Roman"/>
              </w:rPr>
              <w:t>万向集气罩</w:t>
            </w:r>
            <w:r w:rsidRPr="002926E9">
              <w:rPr>
                <w:rFonts w:ascii="Times New Roman" w:hAnsi="Times New Roman" w:cs="Times New Roman"/>
              </w:rPr>
              <w:t>+</w:t>
            </w:r>
            <w:r w:rsidRPr="002926E9">
              <w:rPr>
                <w:rFonts w:ascii="Times New Roman" w:hAnsi="Times New Roman" w:cs="Times New Roman"/>
              </w:rPr>
              <w:t>活性炭吸附</w:t>
            </w:r>
          </w:p>
        </w:tc>
        <w:tc>
          <w:tcPr>
            <w:tcW w:w="292" w:type="pct"/>
            <w:vMerge w:val="restart"/>
          </w:tcPr>
          <w:p w14:paraId="242F29D1"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w:t>
            </w:r>
          </w:p>
        </w:tc>
        <w:tc>
          <w:tcPr>
            <w:tcW w:w="452" w:type="pct"/>
            <w:vMerge w:val="restart"/>
          </w:tcPr>
          <w:p w14:paraId="4063F172"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20000m</w:t>
            </w:r>
            <w:r w:rsidRPr="002926E9">
              <w:rPr>
                <w:rFonts w:ascii="Times New Roman" w:hAnsi="Times New Roman" w:cs="Times New Roman"/>
                <w:vertAlign w:val="superscript"/>
              </w:rPr>
              <w:t>3</w:t>
            </w:r>
            <w:r w:rsidRPr="002926E9">
              <w:rPr>
                <w:rFonts w:ascii="Times New Roman" w:hAnsi="Times New Roman" w:cs="Times New Roman"/>
              </w:rPr>
              <w:t>/h</w:t>
            </w:r>
          </w:p>
        </w:tc>
        <w:tc>
          <w:tcPr>
            <w:tcW w:w="304" w:type="pct"/>
            <w:vMerge w:val="restart"/>
          </w:tcPr>
          <w:p w14:paraId="553276EF"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100m</w:t>
            </w:r>
          </w:p>
        </w:tc>
        <w:tc>
          <w:tcPr>
            <w:tcW w:w="328" w:type="pct"/>
            <w:vMerge w:val="restart"/>
          </w:tcPr>
          <w:p w14:paraId="0C098479"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w:t>
            </w:r>
          </w:p>
        </w:tc>
      </w:tr>
      <w:tr w:rsidR="000A1215" w:rsidRPr="002926E9" w14:paraId="5324BA2B" w14:textId="77777777" w:rsidTr="00F27CDE">
        <w:trPr>
          <w:trHeight w:val="397"/>
        </w:trPr>
        <w:tc>
          <w:tcPr>
            <w:tcW w:w="205" w:type="pct"/>
          </w:tcPr>
          <w:p w14:paraId="7CA53278"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G5</w:t>
            </w:r>
          </w:p>
        </w:tc>
        <w:tc>
          <w:tcPr>
            <w:tcW w:w="299" w:type="pct"/>
            <w:vMerge/>
          </w:tcPr>
          <w:p w14:paraId="688E2B90" w14:textId="77777777" w:rsidR="000A1215" w:rsidRPr="002926E9" w:rsidRDefault="000A1215" w:rsidP="00AC68EF">
            <w:pPr>
              <w:jc w:val="center"/>
              <w:rPr>
                <w:rFonts w:ascii="Times New Roman" w:hAnsi="Times New Roman" w:cs="Times New Roman"/>
              </w:rPr>
            </w:pPr>
          </w:p>
        </w:tc>
        <w:tc>
          <w:tcPr>
            <w:tcW w:w="339" w:type="pct"/>
          </w:tcPr>
          <w:p w14:paraId="312A2AD3"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研发中心</w:t>
            </w:r>
          </w:p>
        </w:tc>
        <w:tc>
          <w:tcPr>
            <w:tcW w:w="825" w:type="pct"/>
          </w:tcPr>
          <w:p w14:paraId="39B9AFA1"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研发、实验</w:t>
            </w:r>
          </w:p>
        </w:tc>
        <w:tc>
          <w:tcPr>
            <w:tcW w:w="1116" w:type="pct"/>
          </w:tcPr>
          <w:p w14:paraId="23937833"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非甲烷总烃、甲醛、甲醇、硫酸、氯化氢</w:t>
            </w:r>
          </w:p>
        </w:tc>
        <w:tc>
          <w:tcPr>
            <w:tcW w:w="839" w:type="pct"/>
            <w:vMerge/>
          </w:tcPr>
          <w:p w14:paraId="6B7705A8" w14:textId="77777777" w:rsidR="000A1215" w:rsidRPr="002926E9" w:rsidRDefault="000A1215" w:rsidP="00AC68EF">
            <w:pPr>
              <w:jc w:val="center"/>
              <w:rPr>
                <w:rFonts w:ascii="Times New Roman" w:hAnsi="Times New Roman" w:cs="Times New Roman"/>
              </w:rPr>
            </w:pPr>
          </w:p>
        </w:tc>
        <w:tc>
          <w:tcPr>
            <w:tcW w:w="292" w:type="pct"/>
            <w:vMerge/>
          </w:tcPr>
          <w:p w14:paraId="5020E2A9" w14:textId="77777777" w:rsidR="000A1215" w:rsidRPr="002926E9" w:rsidRDefault="000A1215" w:rsidP="00AC68EF">
            <w:pPr>
              <w:jc w:val="center"/>
              <w:rPr>
                <w:rFonts w:ascii="Times New Roman" w:hAnsi="Times New Roman" w:cs="Times New Roman"/>
              </w:rPr>
            </w:pPr>
          </w:p>
        </w:tc>
        <w:tc>
          <w:tcPr>
            <w:tcW w:w="452" w:type="pct"/>
            <w:vMerge/>
          </w:tcPr>
          <w:p w14:paraId="18A44523" w14:textId="77777777" w:rsidR="000A1215" w:rsidRPr="002926E9" w:rsidRDefault="000A1215" w:rsidP="00AC68EF">
            <w:pPr>
              <w:jc w:val="center"/>
              <w:rPr>
                <w:rFonts w:ascii="Times New Roman" w:hAnsi="Times New Roman" w:cs="Times New Roman"/>
              </w:rPr>
            </w:pPr>
          </w:p>
        </w:tc>
        <w:tc>
          <w:tcPr>
            <w:tcW w:w="304" w:type="pct"/>
            <w:vMerge/>
          </w:tcPr>
          <w:p w14:paraId="70FD1E16" w14:textId="77777777" w:rsidR="000A1215" w:rsidRPr="002926E9" w:rsidRDefault="000A1215" w:rsidP="00AC68EF">
            <w:pPr>
              <w:jc w:val="center"/>
              <w:rPr>
                <w:rFonts w:ascii="Times New Roman" w:hAnsi="Times New Roman" w:cs="Times New Roman"/>
              </w:rPr>
            </w:pPr>
          </w:p>
        </w:tc>
        <w:tc>
          <w:tcPr>
            <w:tcW w:w="328" w:type="pct"/>
            <w:vMerge/>
          </w:tcPr>
          <w:p w14:paraId="3978320C" w14:textId="77777777" w:rsidR="000A1215" w:rsidRPr="002926E9" w:rsidRDefault="000A1215" w:rsidP="00AC68EF">
            <w:pPr>
              <w:jc w:val="center"/>
              <w:rPr>
                <w:rFonts w:ascii="Times New Roman" w:hAnsi="Times New Roman" w:cs="Times New Roman"/>
              </w:rPr>
            </w:pPr>
          </w:p>
        </w:tc>
      </w:tr>
      <w:tr w:rsidR="000A1215" w:rsidRPr="002926E9" w14:paraId="72759A63" w14:textId="77777777" w:rsidTr="00F27CDE">
        <w:trPr>
          <w:trHeight w:val="397"/>
        </w:trPr>
        <w:tc>
          <w:tcPr>
            <w:tcW w:w="205" w:type="pct"/>
          </w:tcPr>
          <w:p w14:paraId="4306EC39"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G6</w:t>
            </w:r>
          </w:p>
        </w:tc>
        <w:tc>
          <w:tcPr>
            <w:tcW w:w="299" w:type="pct"/>
            <w:vMerge/>
          </w:tcPr>
          <w:p w14:paraId="7BA1100F" w14:textId="77777777" w:rsidR="000A1215" w:rsidRPr="002926E9" w:rsidRDefault="000A1215" w:rsidP="00AC68EF">
            <w:pPr>
              <w:jc w:val="center"/>
              <w:rPr>
                <w:rFonts w:ascii="Times New Roman" w:hAnsi="Times New Roman" w:cs="Times New Roman"/>
              </w:rPr>
            </w:pPr>
          </w:p>
        </w:tc>
        <w:tc>
          <w:tcPr>
            <w:tcW w:w="339" w:type="pct"/>
          </w:tcPr>
          <w:p w14:paraId="6CF208FB"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实验中心</w:t>
            </w:r>
          </w:p>
        </w:tc>
        <w:tc>
          <w:tcPr>
            <w:tcW w:w="825" w:type="pct"/>
          </w:tcPr>
          <w:p w14:paraId="1C4F7701"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研发、实验</w:t>
            </w:r>
          </w:p>
        </w:tc>
        <w:tc>
          <w:tcPr>
            <w:tcW w:w="1116" w:type="pct"/>
          </w:tcPr>
          <w:p w14:paraId="2F95118B"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非甲烷总烃、甲醛、甲醇、硫酸、氯化氢</w:t>
            </w:r>
          </w:p>
        </w:tc>
        <w:tc>
          <w:tcPr>
            <w:tcW w:w="839" w:type="pct"/>
          </w:tcPr>
          <w:p w14:paraId="04CED379" w14:textId="7F964B4B" w:rsidR="000A1215" w:rsidRPr="002926E9" w:rsidRDefault="000A1215" w:rsidP="00AC68EF">
            <w:pPr>
              <w:jc w:val="center"/>
              <w:rPr>
                <w:rFonts w:ascii="Times New Roman" w:hAnsi="Times New Roman" w:cs="Times New Roman"/>
              </w:rPr>
            </w:pPr>
            <w:r w:rsidRPr="002926E9">
              <w:rPr>
                <w:rFonts w:ascii="Times New Roman" w:hAnsi="Times New Roman" w:cs="Times New Roman"/>
              </w:rPr>
              <w:t>万向集气罩</w:t>
            </w:r>
            <w:r w:rsidRPr="002926E9">
              <w:rPr>
                <w:rFonts w:ascii="Times New Roman" w:hAnsi="Times New Roman" w:cs="Times New Roman"/>
              </w:rPr>
              <w:t>+</w:t>
            </w:r>
            <w:r w:rsidRPr="002926E9">
              <w:rPr>
                <w:rFonts w:ascii="Times New Roman" w:hAnsi="Times New Roman" w:cs="Times New Roman"/>
              </w:rPr>
              <w:t>活性炭吸附</w:t>
            </w:r>
          </w:p>
        </w:tc>
        <w:tc>
          <w:tcPr>
            <w:tcW w:w="292" w:type="pct"/>
          </w:tcPr>
          <w:p w14:paraId="0D93717F"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w:t>
            </w:r>
          </w:p>
        </w:tc>
        <w:tc>
          <w:tcPr>
            <w:tcW w:w="452" w:type="pct"/>
          </w:tcPr>
          <w:p w14:paraId="6C75D2E0"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10000m</w:t>
            </w:r>
            <w:r w:rsidRPr="002926E9">
              <w:rPr>
                <w:rFonts w:ascii="Times New Roman" w:hAnsi="Times New Roman" w:cs="Times New Roman"/>
                <w:vertAlign w:val="superscript"/>
              </w:rPr>
              <w:t>3</w:t>
            </w:r>
            <w:r w:rsidRPr="002926E9">
              <w:rPr>
                <w:rFonts w:ascii="Times New Roman" w:hAnsi="Times New Roman" w:cs="Times New Roman"/>
              </w:rPr>
              <w:t>/h</w:t>
            </w:r>
          </w:p>
        </w:tc>
        <w:tc>
          <w:tcPr>
            <w:tcW w:w="304" w:type="pct"/>
          </w:tcPr>
          <w:p w14:paraId="7F27CEFC"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25m</w:t>
            </w:r>
          </w:p>
        </w:tc>
        <w:tc>
          <w:tcPr>
            <w:tcW w:w="328" w:type="pct"/>
          </w:tcPr>
          <w:p w14:paraId="353CA43D"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w:t>
            </w:r>
          </w:p>
        </w:tc>
      </w:tr>
      <w:tr w:rsidR="000A1215" w:rsidRPr="002926E9" w14:paraId="461F63AC" w14:textId="77777777" w:rsidTr="00F27CDE">
        <w:trPr>
          <w:trHeight w:val="397"/>
        </w:trPr>
        <w:tc>
          <w:tcPr>
            <w:tcW w:w="205" w:type="pct"/>
          </w:tcPr>
          <w:p w14:paraId="24B0CD30"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G7</w:t>
            </w:r>
          </w:p>
        </w:tc>
        <w:tc>
          <w:tcPr>
            <w:tcW w:w="299" w:type="pct"/>
            <w:vMerge/>
          </w:tcPr>
          <w:p w14:paraId="2DBC82C8" w14:textId="77777777" w:rsidR="000A1215" w:rsidRPr="002926E9" w:rsidRDefault="000A1215" w:rsidP="00AC68EF">
            <w:pPr>
              <w:jc w:val="center"/>
              <w:rPr>
                <w:rFonts w:ascii="Times New Roman" w:hAnsi="Times New Roman" w:cs="Times New Roman"/>
              </w:rPr>
            </w:pPr>
          </w:p>
        </w:tc>
        <w:tc>
          <w:tcPr>
            <w:tcW w:w="339" w:type="pct"/>
          </w:tcPr>
          <w:p w14:paraId="33F1EC0D"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核酸</w:t>
            </w:r>
            <w:proofErr w:type="gramStart"/>
            <w:r w:rsidRPr="002926E9">
              <w:rPr>
                <w:rFonts w:ascii="Times New Roman" w:hAnsi="Times New Roman" w:cs="Times New Roman"/>
              </w:rPr>
              <w:t>检测楼</w:t>
            </w:r>
            <w:proofErr w:type="gramEnd"/>
          </w:p>
        </w:tc>
        <w:tc>
          <w:tcPr>
            <w:tcW w:w="825" w:type="pct"/>
          </w:tcPr>
          <w:p w14:paraId="62F98DCE"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研发、实验</w:t>
            </w:r>
          </w:p>
        </w:tc>
        <w:tc>
          <w:tcPr>
            <w:tcW w:w="1116" w:type="pct"/>
          </w:tcPr>
          <w:p w14:paraId="1AC204EF"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非甲烷总烃、甲醇、氯化氢</w:t>
            </w:r>
          </w:p>
        </w:tc>
        <w:tc>
          <w:tcPr>
            <w:tcW w:w="839" w:type="pct"/>
          </w:tcPr>
          <w:p w14:paraId="20440A49" w14:textId="7CBE69A4" w:rsidR="000A1215" w:rsidRPr="002926E9" w:rsidRDefault="000A1215" w:rsidP="00AC68EF">
            <w:pPr>
              <w:jc w:val="center"/>
              <w:rPr>
                <w:rFonts w:ascii="Times New Roman" w:hAnsi="Times New Roman" w:cs="Times New Roman"/>
              </w:rPr>
            </w:pPr>
            <w:r w:rsidRPr="002926E9">
              <w:rPr>
                <w:rFonts w:ascii="Times New Roman" w:hAnsi="Times New Roman" w:cs="Times New Roman"/>
              </w:rPr>
              <w:t>万向集气罩</w:t>
            </w:r>
            <w:r w:rsidRPr="002926E9">
              <w:rPr>
                <w:rFonts w:ascii="Times New Roman" w:hAnsi="Times New Roman" w:cs="Times New Roman"/>
              </w:rPr>
              <w:t>+</w:t>
            </w:r>
            <w:r w:rsidRPr="002926E9">
              <w:rPr>
                <w:rFonts w:ascii="Times New Roman" w:hAnsi="Times New Roman" w:cs="Times New Roman"/>
              </w:rPr>
              <w:t>活性炭吸附</w:t>
            </w:r>
          </w:p>
        </w:tc>
        <w:tc>
          <w:tcPr>
            <w:tcW w:w="292" w:type="pct"/>
          </w:tcPr>
          <w:p w14:paraId="6D4B549B"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w:t>
            </w:r>
          </w:p>
        </w:tc>
        <w:tc>
          <w:tcPr>
            <w:tcW w:w="452" w:type="pct"/>
          </w:tcPr>
          <w:p w14:paraId="7DF9A016"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5000m</w:t>
            </w:r>
            <w:r w:rsidRPr="002926E9">
              <w:rPr>
                <w:rFonts w:ascii="Times New Roman" w:hAnsi="Times New Roman" w:cs="Times New Roman"/>
                <w:vertAlign w:val="superscript"/>
              </w:rPr>
              <w:t>3</w:t>
            </w:r>
            <w:r w:rsidRPr="002926E9">
              <w:rPr>
                <w:rFonts w:ascii="Times New Roman" w:hAnsi="Times New Roman" w:cs="Times New Roman"/>
              </w:rPr>
              <w:t>/h</w:t>
            </w:r>
          </w:p>
        </w:tc>
        <w:tc>
          <w:tcPr>
            <w:tcW w:w="304" w:type="pct"/>
          </w:tcPr>
          <w:p w14:paraId="6C7F6DD7"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20m</w:t>
            </w:r>
          </w:p>
        </w:tc>
        <w:tc>
          <w:tcPr>
            <w:tcW w:w="328" w:type="pct"/>
          </w:tcPr>
          <w:p w14:paraId="6FA5C910" w14:textId="77777777" w:rsidR="000A1215" w:rsidRPr="002926E9" w:rsidRDefault="000A1215" w:rsidP="00AC68EF">
            <w:pPr>
              <w:jc w:val="center"/>
              <w:rPr>
                <w:rFonts w:ascii="Times New Roman" w:hAnsi="Times New Roman" w:cs="Times New Roman"/>
              </w:rPr>
            </w:pPr>
            <w:r w:rsidRPr="002926E9">
              <w:rPr>
                <w:rFonts w:ascii="Times New Roman" w:hAnsi="Times New Roman" w:cs="Times New Roman"/>
              </w:rPr>
              <w:t>1</w:t>
            </w:r>
          </w:p>
        </w:tc>
      </w:tr>
      <w:tr w:rsidR="00AC68EF" w:rsidRPr="002926E9" w14:paraId="1EBC5F0C" w14:textId="77777777" w:rsidTr="00F27CDE">
        <w:trPr>
          <w:trHeight w:val="397"/>
        </w:trPr>
        <w:tc>
          <w:tcPr>
            <w:tcW w:w="205" w:type="pct"/>
          </w:tcPr>
          <w:p w14:paraId="3D3F96E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G8</w:t>
            </w:r>
          </w:p>
        </w:tc>
        <w:tc>
          <w:tcPr>
            <w:tcW w:w="299" w:type="pct"/>
          </w:tcPr>
          <w:p w14:paraId="2A1103F8"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动物</w:t>
            </w:r>
          </w:p>
          <w:p w14:paraId="4B8BDD9A" w14:textId="2AAC2B9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废气</w:t>
            </w:r>
          </w:p>
        </w:tc>
        <w:tc>
          <w:tcPr>
            <w:tcW w:w="339" w:type="pct"/>
          </w:tcPr>
          <w:p w14:paraId="4FC128B2"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动物房</w:t>
            </w:r>
          </w:p>
        </w:tc>
        <w:tc>
          <w:tcPr>
            <w:tcW w:w="825" w:type="pct"/>
          </w:tcPr>
          <w:p w14:paraId="40432701"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动物饲养</w:t>
            </w:r>
          </w:p>
        </w:tc>
        <w:tc>
          <w:tcPr>
            <w:tcW w:w="1116" w:type="pct"/>
          </w:tcPr>
          <w:p w14:paraId="6B3C323E"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氨、</w:t>
            </w:r>
            <w:r w:rsidRPr="002926E9">
              <w:rPr>
                <w:rFonts w:ascii="Times New Roman" w:hAnsi="Times New Roman" w:cs="Times New Roman"/>
              </w:rPr>
              <w:t>H</w:t>
            </w:r>
            <w:r w:rsidRPr="002926E9">
              <w:rPr>
                <w:rFonts w:ascii="Times New Roman" w:hAnsi="Times New Roman" w:cs="Times New Roman"/>
                <w:vertAlign w:val="subscript"/>
              </w:rPr>
              <w:t>2</w:t>
            </w:r>
            <w:r w:rsidRPr="002926E9">
              <w:rPr>
                <w:rFonts w:ascii="Times New Roman" w:hAnsi="Times New Roman" w:cs="Times New Roman"/>
              </w:rPr>
              <w:t>S</w:t>
            </w:r>
            <w:r w:rsidRPr="002926E9">
              <w:rPr>
                <w:rFonts w:ascii="Times New Roman" w:hAnsi="Times New Roman" w:cs="Times New Roman"/>
              </w:rPr>
              <w:t>、恶臭</w:t>
            </w:r>
          </w:p>
        </w:tc>
        <w:tc>
          <w:tcPr>
            <w:tcW w:w="839" w:type="pct"/>
          </w:tcPr>
          <w:p w14:paraId="7F606F67"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空调</w:t>
            </w:r>
            <w:r w:rsidRPr="002926E9">
              <w:rPr>
                <w:rFonts w:ascii="Times New Roman" w:hAnsi="Times New Roman" w:cs="Times New Roman"/>
              </w:rPr>
              <w:t>+</w:t>
            </w:r>
            <w:r w:rsidRPr="002926E9">
              <w:rPr>
                <w:rFonts w:ascii="Times New Roman" w:hAnsi="Times New Roman" w:cs="Times New Roman"/>
              </w:rPr>
              <w:t>高效</w:t>
            </w:r>
            <w:r w:rsidRPr="002926E9">
              <w:rPr>
                <w:rFonts w:ascii="Times New Roman" w:hAnsi="Times New Roman" w:cs="Times New Roman"/>
              </w:rPr>
              <w:t>HEPA</w:t>
            </w:r>
            <w:r w:rsidRPr="002926E9">
              <w:rPr>
                <w:rFonts w:ascii="Times New Roman" w:hAnsi="Times New Roman" w:cs="Times New Roman"/>
              </w:rPr>
              <w:t>过滤器</w:t>
            </w:r>
          </w:p>
        </w:tc>
        <w:tc>
          <w:tcPr>
            <w:tcW w:w="292" w:type="pct"/>
          </w:tcPr>
          <w:p w14:paraId="319EBE6D"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c>
          <w:tcPr>
            <w:tcW w:w="452" w:type="pct"/>
          </w:tcPr>
          <w:p w14:paraId="31FC26C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5000m</w:t>
            </w:r>
            <w:r w:rsidRPr="002926E9">
              <w:rPr>
                <w:rFonts w:ascii="Times New Roman" w:hAnsi="Times New Roman" w:cs="Times New Roman"/>
                <w:vertAlign w:val="superscript"/>
              </w:rPr>
              <w:t>3</w:t>
            </w:r>
            <w:r w:rsidRPr="002926E9">
              <w:rPr>
                <w:rFonts w:ascii="Times New Roman" w:hAnsi="Times New Roman" w:cs="Times New Roman"/>
              </w:rPr>
              <w:t>/h</w:t>
            </w:r>
          </w:p>
        </w:tc>
        <w:tc>
          <w:tcPr>
            <w:tcW w:w="304" w:type="pct"/>
          </w:tcPr>
          <w:p w14:paraId="316774B5"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25m</w:t>
            </w:r>
          </w:p>
        </w:tc>
        <w:tc>
          <w:tcPr>
            <w:tcW w:w="328" w:type="pct"/>
          </w:tcPr>
          <w:p w14:paraId="68F51F3D"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r>
      <w:tr w:rsidR="00AC68EF" w:rsidRPr="002926E9" w14:paraId="16EA1B7C" w14:textId="77777777" w:rsidTr="00F27CDE">
        <w:trPr>
          <w:trHeight w:val="397"/>
        </w:trPr>
        <w:tc>
          <w:tcPr>
            <w:tcW w:w="205" w:type="pct"/>
          </w:tcPr>
          <w:p w14:paraId="3B971AD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G9</w:t>
            </w:r>
          </w:p>
        </w:tc>
        <w:tc>
          <w:tcPr>
            <w:tcW w:w="299" w:type="pct"/>
          </w:tcPr>
          <w:p w14:paraId="0390AE22"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锅炉</w:t>
            </w:r>
          </w:p>
          <w:p w14:paraId="2EEC7408" w14:textId="710C6522"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废气</w:t>
            </w:r>
          </w:p>
        </w:tc>
        <w:tc>
          <w:tcPr>
            <w:tcW w:w="339" w:type="pct"/>
          </w:tcPr>
          <w:p w14:paraId="402C21E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锅炉房</w:t>
            </w:r>
          </w:p>
        </w:tc>
        <w:tc>
          <w:tcPr>
            <w:tcW w:w="825" w:type="pct"/>
          </w:tcPr>
          <w:p w14:paraId="781DBAA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燃料</w:t>
            </w:r>
          </w:p>
        </w:tc>
        <w:tc>
          <w:tcPr>
            <w:tcW w:w="1116" w:type="pct"/>
          </w:tcPr>
          <w:p w14:paraId="278EEF7D"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颗粒物、</w:t>
            </w:r>
            <w:r w:rsidRPr="002926E9">
              <w:rPr>
                <w:rFonts w:ascii="Times New Roman" w:hAnsi="Times New Roman" w:cs="Times New Roman"/>
              </w:rPr>
              <w:t>SO</w:t>
            </w:r>
            <w:r w:rsidRPr="002926E9">
              <w:rPr>
                <w:rFonts w:ascii="Times New Roman" w:hAnsi="Times New Roman" w:cs="Times New Roman"/>
                <w:vertAlign w:val="subscript"/>
              </w:rPr>
              <w:t>2</w:t>
            </w:r>
            <w:r w:rsidRPr="002926E9">
              <w:rPr>
                <w:rFonts w:ascii="Times New Roman" w:hAnsi="Times New Roman" w:cs="Times New Roman"/>
              </w:rPr>
              <w:t>、氮氧化物</w:t>
            </w:r>
          </w:p>
        </w:tc>
        <w:tc>
          <w:tcPr>
            <w:tcW w:w="839" w:type="pct"/>
          </w:tcPr>
          <w:p w14:paraId="31865F42" w14:textId="77777777" w:rsidR="00AC68EF" w:rsidRPr="002926E9" w:rsidRDefault="00AC68EF" w:rsidP="00AC68EF">
            <w:pPr>
              <w:jc w:val="center"/>
              <w:rPr>
                <w:rFonts w:ascii="Times New Roman" w:hAnsi="Times New Roman" w:cs="Times New Roman"/>
              </w:rPr>
            </w:pPr>
            <w:proofErr w:type="gramStart"/>
            <w:r w:rsidRPr="002926E9">
              <w:rPr>
                <w:rFonts w:ascii="Times New Roman" w:hAnsi="Times New Roman" w:cs="Times New Roman"/>
              </w:rPr>
              <w:t>低氮装置</w:t>
            </w:r>
            <w:proofErr w:type="gramEnd"/>
            <w:r w:rsidRPr="002926E9">
              <w:rPr>
                <w:rFonts w:ascii="Times New Roman" w:hAnsi="Times New Roman" w:cs="Times New Roman"/>
              </w:rPr>
              <w:t>+</w:t>
            </w:r>
            <w:r w:rsidRPr="002926E9">
              <w:rPr>
                <w:rFonts w:ascii="Times New Roman" w:hAnsi="Times New Roman" w:cs="Times New Roman"/>
              </w:rPr>
              <w:t>排气筒</w:t>
            </w:r>
          </w:p>
        </w:tc>
        <w:tc>
          <w:tcPr>
            <w:tcW w:w="292" w:type="pct"/>
          </w:tcPr>
          <w:p w14:paraId="0B014072"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c>
          <w:tcPr>
            <w:tcW w:w="452" w:type="pct"/>
          </w:tcPr>
          <w:p w14:paraId="4A12043E"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w:t>
            </w:r>
          </w:p>
        </w:tc>
        <w:tc>
          <w:tcPr>
            <w:tcW w:w="304" w:type="pct"/>
          </w:tcPr>
          <w:p w14:paraId="3039AC85" w14:textId="5C62029B" w:rsidR="00AC68EF" w:rsidRPr="002926E9" w:rsidRDefault="000A1215" w:rsidP="00AC68EF">
            <w:pPr>
              <w:jc w:val="center"/>
              <w:rPr>
                <w:rFonts w:ascii="Times New Roman" w:hAnsi="Times New Roman" w:cs="Times New Roman"/>
              </w:rPr>
            </w:pPr>
            <w:r w:rsidRPr="002926E9">
              <w:rPr>
                <w:rFonts w:ascii="Times New Roman" w:hAnsi="Times New Roman" w:cs="Times New Roman"/>
              </w:rPr>
              <w:t>10</w:t>
            </w:r>
            <w:r w:rsidR="00AC68EF" w:rsidRPr="002926E9">
              <w:rPr>
                <w:rFonts w:ascii="Times New Roman" w:hAnsi="Times New Roman" w:cs="Times New Roman"/>
              </w:rPr>
              <w:t>m</w:t>
            </w:r>
          </w:p>
        </w:tc>
        <w:tc>
          <w:tcPr>
            <w:tcW w:w="328" w:type="pct"/>
          </w:tcPr>
          <w:p w14:paraId="2F9C36AB"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r>
      <w:tr w:rsidR="00AC68EF" w:rsidRPr="002926E9" w14:paraId="4754B9B0" w14:textId="77777777" w:rsidTr="00F27CDE">
        <w:trPr>
          <w:trHeight w:val="397"/>
        </w:trPr>
        <w:tc>
          <w:tcPr>
            <w:tcW w:w="205" w:type="pct"/>
          </w:tcPr>
          <w:p w14:paraId="2E2D23F6"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G10</w:t>
            </w:r>
          </w:p>
        </w:tc>
        <w:tc>
          <w:tcPr>
            <w:tcW w:w="299" w:type="pct"/>
          </w:tcPr>
          <w:p w14:paraId="08EA9093"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污水</w:t>
            </w:r>
          </w:p>
          <w:p w14:paraId="5905CA56"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处理</w:t>
            </w:r>
          </w:p>
          <w:p w14:paraId="14C96BE3" w14:textId="3F8128C4" w:rsidR="00AC68EF" w:rsidRPr="002926E9" w:rsidRDefault="00AC68EF" w:rsidP="00AC68EF">
            <w:pPr>
              <w:jc w:val="center"/>
              <w:rPr>
                <w:rFonts w:ascii="Times New Roman" w:hAnsi="Times New Roman" w:cs="Times New Roman"/>
              </w:rPr>
            </w:pPr>
            <w:r w:rsidRPr="002926E9">
              <w:rPr>
                <w:rFonts w:ascii="Times New Roman" w:hAnsi="Times New Roman" w:cs="Times New Roman"/>
              </w:rPr>
              <w:t>站废气</w:t>
            </w:r>
          </w:p>
        </w:tc>
        <w:tc>
          <w:tcPr>
            <w:tcW w:w="339" w:type="pct"/>
          </w:tcPr>
          <w:p w14:paraId="0E3C9CF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污水处理站</w:t>
            </w:r>
          </w:p>
        </w:tc>
        <w:tc>
          <w:tcPr>
            <w:tcW w:w="825" w:type="pct"/>
          </w:tcPr>
          <w:p w14:paraId="465D62E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污水处理运行</w:t>
            </w:r>
          </w:p>
        </w:tc>
        <w:tc>
          <w:tcPr>
            <w:tcW w:w="1116" w:type="pct"/>
          </w:tcPr>
          <w:p w14:paraId="07A7145A"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氨、</w:t>
            </w:r>
            <w:r w:rsidRPr="002926E9">
              <w:rPr>
                <w:rFonts w:ascii="Times New Roman" w:hAnsi="Times New Roman" w:cs="Times New Roman"/>
              </w:rPr>
              <w:t>H</w:t>
            </w:r>
            <w:r w:rsidRPr="002926E9">
              <w:rPr>
                <w:rFonts w:ascii="Times New Roman" w:hAnsi="Times New Roman" w:cs="Times New Roman"/>
                <w:vertAlign w:val="subscript"/>
              </w:rPr>
              <w:t>2</w:t>
            </w:r>
            <w:r w:rsidRPr="002926E9">
              <w:rPr>
                <w:rFonts w:ascii="Times New Roman" w:hAnsi="Times New Roman" w:cs="Times New Roman"/>
              </w:rPr>
              <w:t>S</w:t>
            </w:r>
            <w:r w:rsidRPr="002926E9">
              <w:rPr>
                <w:rFonts w:ascii="Times New Roman" w:hAnsi="Times New Roman" w:cs="Times New Roman"/>
              </w:rPr>
              <w:t>、恶臭</w:t>
            </w:r>
          </w:p>
        </w:tc>
        <w:tc>
          <w:tcPr>
            <w:tcW w:w="839" w:type="pct"/>
          </w:tcPr>
          <w:p w14:paraId="2FC48688"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集气罩</w:t>
            </w:r>
            <w:r w:rsidRPr="002926E9">
              <w:rPr>
                <w:rFonts w:ascii="Times New Roman" w:hAnsi="Times New Roman" w:cs="Times New Roman"/>
              </w:rPr>
              <w:t>+</w:t>
            </w:r>
            <w:r w:rsidRPr="002926E9">
              <w:rPr>
                <w:rFonts w:ascii="Times New Roman" w:hAnsi="Times New Roman" w:cs="Times New Roman"/>
              </w:rPr>
              <w:t>活性炭臭气吸附装置</w:t>
            </w:r>
          </w:p>
        </w:tc>
        <w:tc>
          <w:tcPr>
            <w:tcW w:w="292" w:type="pct"/>
          </w:tcPr>
          <w:p w14:paraId="2169CDF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c>
          <w:tcPr>
            <w:tcW w:w="452" w:type="pct"/>
          </w:tcPr>
          <w:p w14:paraId="730F96A1"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2000m</w:t>
            </w:r>
            <w:r w:rsidRPr="002926E9">
              <w:rPr>
                <w:rFonts w:ascii="Times New Roman" w:hAnsi="Times New Roman" w:cs="Times New Roman"/>
                <w:vertAlign w:val="superscript"/>
              </w:rPr>
              <w:t>3</w:t>
            </w:r>
            <w:r w:rsidRPr="002926E9">
              <w:rPr>
                <w:rFonts w:ascii="Times New Roman" w:hAnsi="Times New Roman" w:cs="Times New Roman"/>
              </w:rPr>
              <w:t>/h</w:t>
            </w:r>
          </w:p>
        </w:tc>
        <w:tc>
          <w:tcPr>
            <w:tcW w:w="304" w:type="pct"/>
          </w:tcPr>
          <w:p w14:paraId="3812A223"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15m</w:t>
            </w:r>
          </w:p>
        </w:tc>
        <w:tc>
          <w:tcPr>
            <w:tcW w:w="328" w:type="pct"/>
          </w:tcPr>
          <w:p w14:paraId="3DE2F81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r>
      <w:tr w:rsidR="00AC68EF" w:rsidRPr="002926E9" w14:paraId="4A297373" w14:textId="77777777" w:rsidTr="00F27CDE">
        <w:trPr>
          <w:trHeight w:val="397"/>
        </w:trPr>
        <w:tc>
          <w:tcPr>
            <w:tcW w:w="205" w:type="pct"/>
          </w:tcPr>
          <w:p w14:paraId="18647047"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G11</w:t>
            </w:r>
          </w:p>
        </w:tc>
        <w:tc>
          <w:tcPr>
            <w:tcW w:w="299" w:type="pct"/>
          </w:tcPr>
          <w:p w14:paraId="6034176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柴油发电机废气</w:t>
            </w:r>
          </w:p>
        </w:tc>
        <w:tc>
          <w:tcPr>
            <w:tcW w:w="339" w:type="pct"/>
          </w:tcPr>
          <w:p w14:paraId="4971B7EF"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发电机房</w:t>
            </w:r>
          </w:p>
        </w:tc>
        <w:tc>
          <w:tcPr>
            <w:tcW w:w="825" w:type="pct"/>
          </w:tcPr>
          <w:p w14:paraId="2AAA218B"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备用发电</w:t>
            </w:r>
          </w:p>
        </w:tc>
        <w:tc>
          <w:tcPr>
            <w:tcW w:w="1116" w:type="pct"/>
          </w:tcPr>
          <w:p w14:paraId="5BD5A38B"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颗粒物、</w:t>
            </w:r>
            <w:r w:rsidRPr="002926E9">
              <w:rPr>
                <w:rFonts w:ascii="Times New Roman" w:hAnsi="Times New Roman" w:cs="Times New Roman"/>
              </w:rPr>
              <w:t>SO</w:t>
            </w:r>
            <w:r w:rsidRPr="002926E9">
              <w:rPr>
                <w:rFonts w:ascii="Times New Roman" w:hAnsi="Times New Roman" w:cs="Times New Roman"/>
                <w:vertAlign w:val="subscript"/>
              </w:rPr>
              <w:t>2</w:t>
            </w:r>
            <w:r w:rsidRPr="002926E9">
              <w:rPr>
                <w:rFonts w:ascii="Times New Roman" w:hAnsi="Times New Roman" w:cs="Times New Roman"/>
              </w:rPr>
              <w:t>、氮氧化物</w:t>
            </w:r>
          </w:p>
        </w:tc>
        <w:tc>
          <w:tcPr>
            <w:tcW w:w="839" w:type="pct"/>
          </w:tcPr>
          <w:p w14:paraId="2DEFE15E" w14:textId="4565310F" w:rsidR="00AC68EF" w:rsidRPr="002926E9" w:rsidRDefault="00AC68EF" w:rsidP="00AC68EF">
            <w:pPr>
              <w:jc w:val="center"/>
              <w:rPr>
                <w:rFonts w:ascii="Times New Roman" w:hAnsi="Times New Roman" w:cs="Times New Roman"/>
              </w:rPr>
            </w:pPr>
            <w:r w:rsidRPr="002926E9">
              <w:rPr>
                <w:rFonts w:ascii="Times New Roman" w:hAnsi="Times New Roman" w:cs="Times New Roman"/>
              </w:rPr>
              <w:t>排气筒</w:t>
            </w:r>
          </w:p>
        </w:tc>
        <w:tc>
          <w:tcPr>
            <w:tcW w:w="292" w:type="pct"/>
          </w:tcPr>
          <w:p w14:paraId="66A58CC4"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c>
          <w:tcPr>
            <w:tcW w:w="452" w:type="pct"/>
          </w:tcPr>
          <w:p w14:paraId="78162F30"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w:t>
            </w:r>
          </w:p>
        </w:tc>
        <w:tc>
          <w:tcPr>
            <w:tcW w:w="304" w:type="pct"/>
          </w:tcPr>
          <w:p w14:paraId="061D4B89"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40m</w:t>
            </w:r>
          </w:p>
        </w:tc>
        <w:tc>
          <w:tcPr>
            <w:tcW w:w="328" w:type="pct"/>
          </w:tcPr>
          <w:p w14:paraId="2CE78D6E" w14:textId="77777777" w:rsidR="00AC68EF" w:rsidRPr="002926E9" w:rsidRDefault="00AC68EF" w:rsidP="00AC68EF">
            <w:pPr>
              <w:jc w:val="center"/>
              <w:rPr>
                <w:rFonts w:ascii="Times New Roman" w:hAnsi="Times New Roman" w:cs="Times New Roman"/>
              </w:rPr>
            </w:pPr>
            <w:r w:rsidRPr="002926E9">
              <w:rPr>
                <w:rFonts w:ascii="Times New Roman" w:hAnsi="Times New Roman" w:cs="Times New Roman"/>
              </w:rPr>
              <w:t>1</w:t>
            </w:r>
          </w:p>
        </w:tc>
      </w:tr>
    </w:tbl>
    <w:p w14:paraId="1DD319CF" w14:textId="77777777" w:rsidR="00AC68EF" w:rsidRPr="002926E9" w:rsidRDefault="00AC68EF" w:rsidP="00AC68EF">
      <w:pPr>
        <w:rPr>
          <w:rFonts w:ascii="Times New Roman" w:hAnsi="Times New Roman" w:cs="Times New Roman"/>
        </w:rPr>
      </w:pPr>
    </w:p>
    <w:p w14:paraId="3710CE5C" w14:textId="77777777" w:rsidR="00A778F9" w:rsidRPr="002926E9" w:rsidRDefault="00A778F9" w:rsidP="007E0DC6">
      <w:pPr>
        <w:pStyle w:val="1W0"/>
        <w:ind w:firstLine="480"/>
        <w:rPr>
          <w:rFonts w:ascii="Times New Roman" w:hAnsi="Times New Roman" w:cs="Times New Roman"/>
          <w:spacing w:val="0"/>
          <w:sz w:val="24"/>
          <w:szCs w:val="24"/>
        </w:rPr>
        <w:sectPr w:rsidR="00A778F9" w:rsidRPr="002926E9" w:rsidSect="00AC68EF">
          <w:pgSz w:w="16838" w:h="11906" w:orient="landscape"/>
          <w:pgMar w:top="1134" w:right="1440" w:bottom="1134" w:left="1440" w:header="851" w:footer="851" w:gutter="0"/>
          <w:cols w:space="425"/>
          <w:docGrid w:type="lines" w:linePitch="312"/>
        </w:sectPr>
      </w:pPr>
    </w:p>
    <w:p w14:paraId="705AE03B" w14:textId="13863C87" w:rsidR="00B44C86" w:rsidRPr="002926E9" w:rsidRDefault="00B44C86" w:rsidP="00696BD8">
      <w:pPr>
        <w:pStyle w:val="af1"/>
        <w:spacing w:before="156"/>
        <w:rPr>
          <w:rFonts w:cs="Times New Roman"/>
          <w:b w:val="0"/>
          <w:kern w:val="0"/>
          <w:szCs w:val="24"/>
        </w:rPr>
      </w:pPr>
      <w:bookmarkStart w:id="132" w:name="_Ref82782695"/>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4</w:t>
      </w:r>
      <w:r w:rsidR="00C45038" w:rsidRPr="002926E9">
        <w:rPr>
          <w:rFonts w:cs="Times New Roman"/>
        </w:rPr>
        <w:fldChar w:fldCharType="end"/>
      </w:r>
      <w:bookmarkEnd w:id="132"/>
      <w:r w:rsidRPr="002926E9">
        <w:rPr>
          <w:rFonts w:cs="Times New Roman"/>
        </w:rPr>
        <w:t xml:space="preserve">  </w:t>
      </w:r>
      <w:r w:rsidRPr="002926E9">
        <w:rPr>
          <w:rFonts w:cs="Times New Roman"/>
        </w:rPr>
        <w:t>有机废气产生一览表</w:t>
      </w:r>
    </w:p>
    <w:tbl>
      <w:tblPr>
        <w:tblStyle w:val="210"/>
        <w:tblW w:w="5000" w:type="pct"/>
        <w:tblLook w:val="04A0" w:firstRow="1" w:lastRow="0" w:firstColumn="1" w:lastColumn="0" w:noHBand="0" w:noVBand="1"/>
      </w:tblPr>
      <w:tblGrid>
        <w:gridCol w:w="1477"/>
        <w:gridCol w:w="1722"/>
        <w:gridCol w:w="2334"/>
        <w:gridCol w:w="1429"/>
        <w:gridCol w:w="2275"/>
        <w:gridCol w:w="1231"/>
        <w:gridCol w:w="815"/>
        <w:gridCol w:w="891"/>
        <w:gridCol w:w="891"/>
        <w:gridCol w:w="893"/>
      </w:tblGrid>
      <w:tr w:rsidR="00082A58" w:rsidRPr="002926E9" w14:paraId="3D1ED010" w14:textId="77777777" w:rsidTr="00082A58">
        <w:trPr>
          <w:trHeight w:val="397"/>
        </w:trPr>
        <w:tc>
          <w:tcPr>
            <w:tcW w:w="529" w:type="pct"/>
            <w:vMerge w:val="restart"/>
            <w:noWrap/>
            <w:hideMark/>
          </w:tcPr>
          <w:p w14:paraId="49447728" w14:textId="77777777" w:rsidR="00082A58" w:rsidRPr="002926E9" w:rsidRDefault="00082A58" w:rsidP="00082A58">
            <w:pPr>
              <w:widowControl/>
              <w:spacing w:line="240" w:lineRule="exact"/>
              <w:jc w:val="center"/>
              <w:rPr>
                <w:rFonts w:ascii="Times New Roman" w:hAnsi="Times New Roman" w:cs="Times New Roman"/>
                <w:sz w:val="21"/>
                <w:szCs w:val="21"/>
              </w:rPr>
            </w:pPr>
            <w:proofErr w:type="gramStart"/>
            <w:r w:rsidRPr="002926E9">
              <w:rPr>
                <w:rFonts w:ascii="Times New Roman" w:hAnsi="Times New Roman" w:cs="Times New Roman"/>
                <w:sz w:val="21"/>
                <w:szCs w:val="21"/>
              </w:rPr>
              <w:t>产污环节</w:t>
            </w:r>
            <w:proofErr w:type="gramEnd"/>
          </w:p>
        </w:tc>
        <w:tc>
          <w:tcPr>
            <w:tcW w:w="617" w:type="pct"/>
            <w:vMerge w:val="restart"/>
            <w:noWrap/>
            <w:hideMark/>
          </w:tcPr>
          <w:p w14:paraId="629C24E7"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使用试剂</w:t>
            </w:r>
          </w:p>
        </w:tc>
        <w:tc>
          <w:tcPr>
            <w:tcW w:w="836" w:type="pct"/>
            <w:vMerge w:val="restart"/>
            <w:noWrap/>
            <w:hideMark/>
          </w:tcPr>
          <w:p w14:paraId="16B63EE4"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饱和蒸汽压</w:t>
            </w:r>
          </w:p>
          <w:p w14:paraId="1B4096ED" w14:textId="41C0A63D"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w:t>
            </w:r>
            <w:proofErr w:type="spellStart"/>
            <w:r w:rsidRPr="002926E9">
              <w:rPr>
                <w:rFonts w:ascii="Times New Roman" w:hAnsi="Times New Roman" w:cs="Times New Roman"/>
                <w:b/>
                <w:bCs/>
                <w:sz w:val="21"/>
                <w:szCs w:val="21"/>
              </w:rPr>
              <w:t>Kpa</w:t>
            </w:r>
            <w:proofErr w:type="spellEnd"/>
            <w:r w:rsidRPr="002926E9">
              <w:rPr>
                <w:rFonts w:ascii="Times New Roman" w:hAnsi="Times New Roman" w:cs="Times New Roman"/>
                <w:b/>
                <w:bCs/>
                <w:sz w:val="21"/>
                <w:szCs w:val="21"/>
              </w:rPr>
              <w:t>，</w:t>
            </w:r>
            <w:r w:rsidRPr="002926E9">
              <w:rPr>
                <w:rFonts w:ascii="Times New Roman" w:hAnsi="Times New Roman" w:cs="Times New Roman"/>
                <w:b/>
                <w:bCs/>
                <w:sz w:val="21"/>
                <w:szCs w:val="21"/>
              </w:rPr>
              <w:t>20℃</w:t>
            </w:r>
            <w:r w:rsidRPr="002926E9">
              <w:rPr>
                <w:rFonts w:ascii="Times New Roman" w:hAnsi="Times New Roman" w:cs="Times New Roman"/>
                <w:b/>
                <w:bCs/>
                <w:sz w:val="21"/>
                <w:szCs w:val="21"/>
              </w:rPr>
              <w:t>）</w:t>
            </w:r>
          </w:p>
        </w:tc>
        <w:tc>
          <w:tcPr>
            <w:tcW w:w="512" w:type="pct"/>
            <w:vMerge w:val="restart"/>
            <w:noWrap/>
            <w:hideMark/>
          </w:tcPr>
          <w:p w14:paraId="48779CB0"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年用量</w:t>
            </w:r>
          </w:p>
          <w:p w14:paraId="17EAAFE2" w14:textId="183871EF"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w:t>
            </w:r>
            <w:r w:rsidRPr="002926E9">
              <w:rPr>
                <w:rFonts w:ascii="Times New Roman" w:hAnsi="Times New Roman" w:cs="Times New Roman"/>
                <w:b/>
                <w:bCs/>
                <w:sz w:val="21"/>
                <w:szCs w:val="21"/>
              </w:rPr>
              <w:t>kg/a</w:t>
            </w:r>
            <w:r w:rsidRPr="002926E9">
              <w:rPr>
                <w:rFonts w:ascii="Times New Roman" w:hAnsi="Times New Roman" w:cs="Times New Roman"/>
                <w:b/>
                <w:bCs/>
                <w:sz w:val="21"/>
                <w:szCs w:val="21"/>
              </w:rPr>
              <w:t>）</w:t>
            </w:r>
          </w:p>
        </w:tc>
        <w:tc>
          <w:tcPr>
            <w:tcW w:w="815" w:type="pct"/>
            <w:vMerge w:val="restart"/>
            <w:noWrap/>
            <w:hideMark/>
          </w:tcPr>
          <w:p w14:paraId="216A23E8"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挥发量（</w:t>
            </w:r>
            <w:r w:rsidRPr="002926E9">
              <w:rPr>
                <w:rFonts w:ascii="Times New Roman" w:hAnsi="Times New Roman" w:cs="Times New Roman"/>
                <w:sz w:val="21"/>
                <w:szCs w:val="21"/>
              </w:rPr>
              <w:t>kg/a</w:t>
            </w:r>
            <w:r w:rsidRPr="002926E9">
              <w:rPr>
                <w:rFonts w:ascii="Times New Roman" w:hAnsi="Times New Roman" w:cs="Times New Roman"/>
                <w:sz w:val="21"/>
                <w:szCs w:val="21"/>
              </w:rPr>
              <w:t>）</w:t>
            </w:r>
          </w:p>
        </w:tc>
        <w:tc>
          <w:tcPr>
            <w:tcW w:w="1691" w:type="pct"/>
            <w:gridSpan w:val="5"/>
            <w:hideMark/>
          </w:tcPr>
          <w:p w14:paraId="7FF03499"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合计（</w:t>
            </w:r>
            <w:r w:rsidRPr="002926E9">
              <w:rPr>
                <w:rFonts w:ascii="Times New Roman" w:hAnsi="Times New Roman" w:cs="Times New Roman"/>
                <w:b/>
                <w:bCs/>
                <w:sz w:val="21"/>
                <w:szCs w:val="21"/>
              </w:rPr>
              <w:t>kg/a</w:t>
            </w:r>
            <w:r w:rsidRPr="002926E9">
              <w:rPr>
                <w:rFonts w:ascii="Times New Roman" w:hAnsi="Times New Roman" w:cs="Times New Roman"/>
                <w:b/>
                <w:bCs/>
                <w:sz w:val="21"/>
                <w:szCs w:val="21"/>
              </w:rPr>
              <w:t>）</w:t>
            </w:r>
          </w:p>
        </w:tc>
      </w:tr>
      <w:tr w:rsidR="00082A58" w:rsidRPr="002926E9" w14:paraId="4D4151F9" w14:textId="77777777" w:rsidTr="00082A58">
        <w:trPr>
          <w:trHeight w:val="397"/>
        </w:trPr>
        <w:tc>
          <w:tcPr>
            <w:tcW w:w="529" w:type="pct"/>
            <w:vMerge/>
            <w:hideMark/>
          </w:tcPr>
          <w:p w14:paraId="6220C0AA"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vMerge/>
            <w:hideMark/>
          </w:tcPr>
          <w:p w14:paraId="1D8C2535"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836" w:type="pct"/>
            <w:vMerge/>
            <w:hideMark/>
          </w:tcPr>
          <w:p w14:paraId="247C27DD" w14:textId="77777777" w:rsidR="00082A58" w:rsidRPr="002926E9" w:rsidRDefault="00082A58" w:rsidP="00082A58">
            <w:pPr>
              <w:widowControl/>
              <w:spacing w:line="240" w:lineRule="exact"/>
              <w:jc w:val="center"/>
              <w:rPr>
                <w:rFonts w:ascii="Times New Roman" w:hAnsi="Times New Roman" w:cs="Times New Roman"/>
                <w:b/>
                <w:bCs/>
                <w:sz w:val="21"/>
                <w:szCs w:val="21"/>
              </w:rPr>
            </w:pPr>
          </w:p>
        </w:tc>
        <w:tc>
          <w:tcPr>
            <w:tcW w:w="512" w:type="pct"/>
            <w:vMerge/>
            <w:hideMark/>
          </w:tcPr>
          <w:p w14:paraId="4A12194F" w14:textId="77777777" w:rsidR="00082A58" w:rsidRPr="002926E9" w:rsidRDefault="00082A58" w:rsidP="00082A58">
            <w:pPr>
              <w:widowControl/>
              <w:spacing w:line="240" w:lineRule="exact"/>
              <w:jc w:val="center"/>
              <w:rPr>
                <w:rFonts w:ascii="Times New Roman" w:hAnsi="Times New Roman" w:cs="Times New Roman"/>
                <w:b/>
                <w:bCs/>
                <w:sz w:val="21"/>
                <w:szCs w:val="21"/>
              </w:rPr>
            </w:pPr>
          </w:p>
        </w:tc>
        <w:tc>
          <w:tcPr>
            <w:tcW w:w="815" w:type="pct"/>
            <w:vMerge/>
            <w:hideMark/>
          </w:tcPr>
          <w:p w14:paraId="3361C53D"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441" w:type="pct"/>
            <w:hideMark/>
          </w:tcPr>
          <w:p w14:paraId="48D89152"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NMHC</w:t>
            </w:r>
          </w:p>
        </w:tc>
        <w:tc>
          <w:tcPr>
            <w:tcW w:w="292" w:type="pct"/>
            <w:hideMark/>
          </w:tcPr>
          <w:p w14:paraId="374BE0AA"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氨</w:t>
            </w:r>
          </w:p>
        </w:tc>
        <w:tc>
          <w:tcPr>
            <w:tcW w:w="319" w:type="pct"/>
            <w:hideMark/>
          </w:tcPr>
          <w:p w14:paraId="74F6A67B"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甲醇</w:t>
            </w:r>
          </w:p>
        </w:tc>
        <w:tc>
          <w:tcPr>
            <w:tcW w:w="319" w:type="pct"/>
            <w:hideMark/>
          </w:tcPr>
          <w:p w14:paraId="355DBCE3"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甲醛</w:t>
            </w:r>
          </w:p>
        </w:tc>
        <w:tc>
          <w:tcPr>
            <w:tcW w:w="320" w:type="pct"/>
            <w:hideMark/>
          </w:tcPr>
          <w:p w14:paraId="68242236" w14:textId="77777777" w:rsidR="00082A58" w:rsidRPr="002926E9" w:rsidRDefault="00082A58" w:rsidP="00082A58">
            <w:pPr>
              <w:widowControl/>
              <w:spacing w:line="240" w:lineRule="exact"/>
              <w:jc w:val="center"/>
              <w:rPr>
                <w:rFonts w:ascii="Times New Roman" w:hAnsi="Times New Roman" w:cs="Times New Roman"/>
                <w:b/>
                <w:bCs/>
                <w:sz w:val="21"/>
                <w:szCs w:val="21"/>
              </w:rPr>
            </w:pPr>
            <w:r w:rsidRPr="002926E9">
              <w:rPr>
                <w:rFonts w:ascii="Times New Roman" w:hAnsi="Times New Roman" w:cs="Times New Roman"/>
                <w:b/>
                <w:bCs/>
                <w:sz w:val="21"/>
                <w:szCs w:val="21"/>
              </w:rPr>
              <w:t>酚类</w:t>
            </w:r>
          </w:p>
        </w:tc>
      </w:tr>
      <w:tr w:rsidR="00082A58" w:rsidRPr="002926E9" w14:paraId="12737CDE" w14:textId="77777777" w:rsidTr="00082A58">
        <w:trPr>
          <w:trHeight w:val="397"/>
        </w:trPr>
        <w:tc>
          <w:tcPr>
            <w:tcW w:w="529" w:type="pct"/>
            <w:vMerge w:val="restart"/>
            <w:noWrap/>
            <w:hideMark/>
          </w:tcPr>
          <w:p w14:paraId="5DF2ADEC"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中试车间</w:t>
            </w:r>
          </w:p>
        </w:tc>
        <w:tc>
          <w:tcPr>
            <w:tcW w:w="617" w:type="pct"/>
            <w:noWrap/>
            <w:hideMark/>
          </w:tcPr>
          <w:p w14:paraId="4207293A"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乙醇</w:t>
            </w:r>
          </w:p>
        </w:tc>
        <w:tc>
          <w:tcPr>
            <w:tcW w:w="836" w:type="pct"/>
            <w:noWrap/>
            <w:hideMark/>
          </w:tcPr>
          <w:p w14:paraId="27C55E87" w14:textId="44577AD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5.87</w:t>
            </w:r>
          </w:p>
        </w:tc>
        <w:tc>
          <w:tcPr>
            <w:tcW w:w="512" w:type="pct"/>
            <w:noWrap/>
            <w:hideMark/>
          </w:tcPr>
          <w:p w14:paraId="59C82D52" w14:textId="6B10BAA2"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310.30</w:t>
            </w:r>
          </w:p>
        </w:tc>
        <w:tc>
          <w:tcPr>
            <w:tcW w:w="815" w:type="pct"/>
            <w:noWrap/>
            <w:hideMark/>
          </w:tcPr>
          <w:p w14:paraId="6F7F792E" w14:textId="7BD4D6F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150.00</w:t>
            </w:r>
          </w:p>
        </w:tc>
        <w:tc>
          <w:tcPr>
            <w:tcW w:w="441" w:type="pct"/>
            <w:noWrap/>
            <w:hideMark/>
          </w:tcPr>
          <w:p w14:paraId="0858C41D" w14:textId="2F47437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150.00</w:t>
            </w:r>
          </w:p>
        </w:tc>
        <w:tc>
          <w:tcPr>
            <w:tcW w:w="292" w:type="pct"/>
            <w:noWrap/>
            <w:hideMark/>
          </w:tcPr>
          <w:p w14:paraId="50683D50" w14:textId="5BF399DF"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4A05096B" w14:textId="2B62ECF6"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3E47222A" w14:textId="0D2950E4"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49F68C5C" w14:textId="05110529"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36A9852E" w14:textId="77777777" w:rsidTr="00082A58">
        <w:trPr>
          <w:trHeight w:val="397"/>
        </w:trPr>
        <w:tc>
          <w:tcPr>
            <w:tcW w:w="529" w:type="pct"/>
            <w:vMerge/>
            <w:hideMark/>
          </w:tcPr>
          <w:p w14:paraId="738A0326"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10A7B2FB"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836" w:type="pct"/>
            <w:noWrap/>
            <w:hideMark/>
          </w:tcPr>
          <w:p w14:paraId="0C8A0980" w14:textId="78FFB08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0.13</w:t>
            </w:r>
          </w:p>
        </w:tc>
        <w:tc>
          <w:tcPr>
            <w:tcW w:w="512" w:type="pct"/>
            <w:noWrap/>
            <w:hideMark/>
          </w:tcPr>
          <w:p w14:paraId="269B1D76" w14:textId="042566C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3.26</w:t>
            </w:r>
          </w:p>
        </w:tc>
        <w:tc>
          <w:tcPr>
            <w:tcW w:w="815" w:type="pct"/>
            <w:noWrap/>
            <w:hideMark/>
          </w:tcPr>
          <w:p w14:paraId="27C606EB" w14:textId="29E4611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441" w:type="pct"/>
            <w:noWrap/>
            <w:hideMark/>
          </w:tcPr>
          <w:p w14:paraId="7304310C" w14:textId="396E95AA"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02DA84BC" w14:textId="62706576"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1422DF04" w14:textId="0CF13D62"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18D25135" w14:textId="1DCC801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320" w:type="pct"/>
            <w:noWrap/>
            <w:hideMark/>
          </w:tcPr>
          <w:p w14:paraId="578223F0" w14:textId="495AC1A1"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7F2ED6AC" w14:textId="77777777" w:rsidTr="00082A58">
        <w:trPr>
          <w:trHeight w:val="397"/>
        </w:trPr>
        <w:tc>
          <w:tcPr>
            <w:tcW w:w="529" w:type="pct"/>
            <w:vMerge/>
            <w:hideMark/>
          </w:tcPr>
          <w:p w14:paraId="20670B22"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2C22CD87"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合计</w:t>
            </w:r>
          </w:p>
        </w:tc>
        <w:tc>
          <w:tcPr>
            <w:tcW w:w="836" w:type="pct"/>
            <w:noWrap/>
            <w:hideMark/>
          </w:tcPr>
          <w:p w14:paraId="4E337408" w14:textId="39C31E12" w:rsidR="00082A58" w:rsidRPr="002926E9" w:rsidRDefault="00082A58" w:rsidP="00082A58">
            <w:pPr>
              <w:widowControl/>
              <w:spacing w:line="240" w:lineRule="exact"/>
              <w:jc w:val="center"/>
              <w:rPr>
                <w:rFonts w:ascii="Times New Roman" w:hAnsi="Times New Roman" w:cs="Times New Roman"/>
                <w:sz w:val="21"/>
                <w:szCs w:val="21"/>
              </w:rPr>
            </w:pPr>
          </w:p>
        </w:tc>
        <w:tc>
          <w:tcPr>
            <w:tcW w:w="512" w:type="pct"/>
            <w:noWrap/>
            <w:hideMark/>
          </w:tcPr>
          <w:p w14:paraId="26F73565" w14:textId="0D65778D" w:rsidR="00082A58" w:rsidRPr="002926E9" w:rsidRDefault="00082A58" w:rsidP="00082A58">
            <w:pPr>
              <w:widowControl/>
              <w:spacing w:line="240" w:lineRule="exact"/>
              <w:jc w:val="center"/>
              <w:rPr>
                <w:rFonts w:ascii="Times New Roman" w:hAnsi="Times New Roman" w:cs="Times New Roman"/>
                <w:sz w:val="21"/>
                <w:szCs w:val="21"/>
              </w:rPr>
            </w:pPr>
          </w:p>
        </w:tc>
        <w:tc>
          <w:tcPr>
            <w:tcW w:w="815" w:type="pct"/>
            <w:noWrap/>
            <w:hideMark/>
          </w:tcPr>
          <w:p w14:paraId="74C8190A" w14:textId="08A81BF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150.03</w:t>
            </w:r>
          </w:p>
        </w:tc>
        <w:tc>
          <w:tcPr>
            <w:tcW w:w="441" w:type="pct"/>
            <w:noWrap/>
            <w:hideMark/>
          </w:tcPr>
          <w:p w14:paraId="3B757B0F" w14:textId="3446827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150.00</w:t>
            </w:r>
          </w:p>
        </w:tc>
        <w:tc>
          <w:tcPr>
            <w:tcW w:w="292" w:type="pct"/>
            <w:noWrap/>
            <w:hideMark/>
          </w:tcPr>
          <w:p w14:paraId="24FED3FB" w14:textId="1008DD7D"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F16FC61" w14:textId="3F25C35A"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0FDCF7EC" w14:textId="26C41D5A"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320" w:type="pct"/>
            <w:noWrap/>
            <w:hideMark/>
          </w:tcPr>
          <w:p w14:paraId="2B1FD4AE" w14:textId="4CA6CE60"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4E309A94" w14:textId="77777777" w:rsidTr="00082A58">
        <w:trPr>
          <w:trHeight w:val="397"/>
        </w:trPr>
        <w:tc>
          <w:tcPr>
            <w:tcW w:w="529" w:type="pct"/>
            <w:vMerge w:val="restart"/>
            <w:noWrap/>
            <w:hideMark/>
          </w:tcPr>
          <w:p w14:paraId="42EE7EEB"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质检中心</w:t>
            </w:r>
          </w:p>
        </w:tc>
        <w:tc>
          <w:tcPr>
            <w:tcW w:w="617" w:type="pct"/>
            <w:noWrap/>
            <w:hideMark/>
          </w:tcPr>
          <w:p w14:paraId="5287CFB7"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丙酮</w:t>
            </w:r>
          </w:p>
        </w:tc>
        <w:tc>
          <w:tcPr>
            <w:tcW w:w="836" w:type="pct"/>
            <w:noWrap/>
            <w:hideMark/>
          </w:tcPr>
          <w:p w14:paraId="3F389139" w14:textId="36481A0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24.65</w:t>
            </w:r>
          </w:p>
        </w:tc>
        <w:tc>
          <w:tcPr>
            <w:tcW w:w="512" w:type="pct"/>
            <w:noWrap/>
            <w:hideMark/>
          </w:tcPr>
          <w:p w14:paraId="78280734" w14:textId="071C7B7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4.28</w:t>
            </w:r>
          </w:p>
        </w:tc>
        <w:tc>
          <w:tcPr>
            <w:tcW w:w="815" w:type="pct"/>
            <w:noWrap/>
            <w:hideMark/>
          </w:tcPr>
          <w:p w14:paraId="32A94B61" w14:textId="6AB9E2D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0.09</w:t>
            </w:r>
          </w:p>
        </w:tc>
        <w:tc>
          <w:tcPr>
            <w:tcW w:w="441" w:type="pct"/>
            <w:noWrap/>
            <w:hideMark/>
          </w:tcPr>
          <w:p w14:paraId="23BD9AE3" w14:textId="7840450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0.086</w:t>
            </w:r>
          </w:p>
        </w:tc>
        <w:tc>
          <w:tcPr>
            <w:tcW w:w="292" w:type="pct"/>
            <w:noWrap/>
            <w:hideMark/>
          </w:tcPr>
          <w:p w14:paraId="3BEBB75A" w14:textId="54A5A943"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CE5DD12" w14:textId="725B4953"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95EF286" w14:textId="3318FB20"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4A8AE99A" w14:textId="6066CBC5"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3DFD6E66" w14:textId="77777777" w:rsidTr="00082A58">
        <w:trPr>
          <w:trHeight w:val="397"/>
        </w:trPr>
        <w:tc>
          <w:tcPr>
            <w:tcW w:w="529" w:type="pct"/>
            <w:vMerge/>
            <w:hideMark/>
          </w:tcPr>
          <w:p w14:paraId="39A6ED3E"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53E83651"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异丙醇</w:t>
            </w:r>
          </w:p>
        </w:tc>
        <w:tc>
          <w:tcPr>
            <w:tcW w:w="836" w:type="pct"/>
            <w:noWrap/>
            <w:hideMark/>
          </w:tcPr>
          <w:p w14:paraId="0E78B69E" w14:textId="62A439E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4.42</w:t>
            </w:r>
          </w:p>
        </w:tc>
        <w:tc>
          <w:tcPr>
            <w:tcW w:w="512" w:type="pct"/>
            <w:noWrap/>
            <w:hideMark/>
          </w:tcPr>
          <w:p w14:paraId="4802822C" w14:textId="514E3DFD"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11.04</w:t>
            </w:r>
          </w:p>
        </w:tc>
        <w:tc>
          <w:tcPr>
            <w:tcW w:w="815" w:type="pct"/>
            <w:noWrap/>
            <w:hideMark/>
          </w:tcPr>
          <w:p w14:paraId="2348A35C" w14:textId="41AD026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0.11</w:t>
            </w:r>
          </w:p>
        </w:tc>
        <w:tc>
          <w:tcPr>
            <w:tcW w:w="441" w:type="pct"/>
            <w:noWrap/>
            <w:hideMark/>
          </w:tcPr>
          <w:p w14:paraId="34AFBDF0" w14:textId="25420E0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0.11</w:t>
            </w:r>
          </w:p>
        </w:tc>
        <w:tc>
          <w:tcPr>
            <w:tcW w:w="292" w:type="pct"/>
            <w:noWrap/>
            <w:hideMark/>
          </w:tcPr>
          <w:p w14:paraId="55167EE5" w14:textId="7221BA06"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B0F07CF" w14:textId="12EA65F4"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AAB6A43" w14:textId="4555F92A"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4D1872EB" w14:textId="0E448A97"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5E91AFEC" w14:textId="77777777" w:rsidTr="00082A58">
        <w:trPr>
          <w:trHeight w:val="397"/>
        </w:trPr>
        <w:tc>
          <w:tcPr>
            <w:tcW w:w="529" w:type="pct"/>
            <w:vMerge/>
            <w:hideMark/>
          </w:tcPr>
          <w:p w14:paraId="3E810E67"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78126CF7"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836" w:type="pct"/>
            <w:noWrap/>
            <w:hideMark/>
          </w:tcPr>
          <w:p w14:paraId="75EB40FB" w14:textId="76857D8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12.97</w:t>
            </w:r>
          </w:p>
        </w:tc>
        <w:tc>
          <w:tcPr>
            <w:tcW w:w="512" w:type="pct"/>
            <w:noWrap/>
            <w:hideMark/>
          </w:tcPr>
          <w:p w14:paraId="5D28C3C2" w14:textId="7A2D6022"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20.59</w:t>
            </w:r>
          </w:p>
        </w:tc>
        <w:tc>
          <w:tcPr>
            <w:tcW w:w="815" w:type="pct"/>
            <w:noWrap/>
            <w:hideMark/>
          </w:tcPr>
          <w:p w14:paraId="7FEADCF0" w14:textId="39CDEC4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0.41</w:t>
            </w:r>
          </w:p>
        </w:tc>
        <w:tc>
          <w:tcPr>
            <w:tcW w:w="441" w:type="pct"/>
            <w:noWrap/>
            <w:hideMark/>
          </w:tcPr>
          <w:p w14:paraId="702ADFDE" w14:textId="2BEDC68B"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37DB2B14" w14:textId="5BE6942B"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E10799A" w14:textId="37CF0F03"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0.41</w:t>
            </w:r>
          </w:p>
        </w:tc>
        <w:tc>
          <w:tcPr>
            <w:tcW w:w="319" w:type="pct"/>
            <w:noWrap/>
            <w:hideMark/>
          </w:tcPr>
          <w:p w14:paraId="0915F2E6" w14:textId="1D7FB451"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2A140F0A" w14:textId="4735532E"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0E0B522D" w14:textId="77777777" w:rsidTr="00082A58">
        <w:trPr>
          <w:trHeight w:val="397"/>
        </w:trPr>
        <w:tc>
          <w:tcPr>
            <w:tcW w:w="529" w:type="pct"/>
            <w:vMerge/>
            <w:hideMark/>
          </w:tcPr>
          <w:p w14:paraId="1616E0E8"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06BED48A"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乙腈</w:t>
            </w:r>
          </w:p>
        </w:tc>
        <w:tc>
          <w:tcPr>
            <w:tcW w:w="836" w:type="pct"/>
            <w:noWrap/>
            <w:hideMark/>
          </w:tcPr>
          <w:p w14:paraId="61EC64B5" w14:textId="63C4D7B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9.03</w:t>
            </w:r>
          </w:p>
        </w:tc>
        <w:tc>
          <w:tcPr>
            <w:tcW w:w="512" w:type="pct"/>
            <w:noWrap/>
            <w:hideMark/>
          </w:tcPr>
          <w:p w14:paraId="44E064E5" w14:textId="11935BD3"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32.38</w:t>
            </w:r>
          </w:p>
        </w:tc>
        <w:tc>
          <w:tcPr>
            <w:tcW w:w="815" w:type="pct"/>
            <w:noWrap/>
            <w:hideMark/>
          </w:tcPr>
          <w:p w14:paraId="6F8B89AB" w14:textId="5D365BC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0.65</w:t>
            </w:r>
          </w:p>
        </w:tc>
        <w:tc>
          <w:tcPr>
            <w:tcW w:w="441" w:type="pct"/>
            <w:noWrap/>
            <w:hideMark/>
          </w:tcPr>
          <w:p w14:paraId="572D5536" w14:textId="096CE9D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0.65</w:t>
            </w:r>
          </w:p>
        </w:tc>
        <w:tc>
          <w:tcPr>
            <w:tcW w:w="292" w:type="pct"/>
            <w:noWrap/>
            <w:hideMark/>
          </w:tcPr>
          <w:p w14:paraId="012AEEA2" w14:textId="3253CE8C"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711738C" w14:textId="5427AAD9"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238AB2A1" w14:textId="10D22672"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1AF39798" w14:textId="69198E32"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1E359E2B" w14:textId="77777777" w:rsidTr="00082A58">
        <w:trPr>
          <w:trHeight w:val="397"/>
        </w:trPr>
        <w:tc>
          <w:tcPr>
            <w:tcW w:w="529" w:type="pct"/>
            <w:vMerge/>
            <w:hideMark/>
          </w:tcPr>
          <w:p w14:paraId="635C456A"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65DFCEC5"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正丙醇</w:t>
            </w:r>
          </w:p>
        </w:tc>
        <w:tc>
          <w:tcPr>
            <w:tcW w:w="836" w:type="pct"/>
            <w:noWrap/>
            <w:hideMark/>
          </w:tcPr>
          <w:p w14:paraId="560C3E8C" w14:textId="14710981"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1.94</w:t>
            </w:r>
          </w:p>
        </w:tc>
        <w:tc>
          <w:tcPr>
            <w:tcW w:w="512" w:type="pct"/>
            <w:noWrap/>
            <w:hideMark/>
          </w:tcPr>
          <w:p w14:paraId="2EC858AD" w14:textId="4F865E92"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0.50</w:t>
            </w:r>
          </w:p>
        </w:tc>
        <w:tc>
          <w:tcPr>
            <w:tcW w:w="815" w:type="pct"/>
            <w:noWrap/>
            <w:hideMark/>
          </w:tcPr>
          <w:p w14:paraId="56FEBA31" w14:textId="70E6F68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441" w:type="pct"/>
            <w:noWrap/>
            <w:hideMark/>
          </w:tcPr>
          <w:p w14:paraId="0539BF5F" w14:textId="678CA40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292" w:type="pct"/>
            <w:noWrap/>
            <w:hideMark/>
          </w:tcPr>
          <w:p w14:paraId="136F63A0" w14:textId="197DC503"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334DA8DF" w14:textId="08FBD278"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4554523F" w14:textId="3FC5F8EC"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4EE40F8E" w14:textId="28EB3979"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5A4BF27F" w14:textId="77777777" w:rsidTr="00082A58">
        <w:trPr>
          <w:trHeight w:val="397"/>
        </w:trPr>
        <w:tc>
          <w:tcPr>
            <w:tcW w:w="529" w:type="pct"/>
            <w:vMerge/>
            <w:hideMark/>
          </w:tcPr>
          <w:p w14:paraId="0A019A76"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7A8F553D"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β-</w:t>
            </w:r>
            <w:r w:rsidRPr="002926E9">
              <w:rPr>
                <w:rFonts w:ascii="Times New Roman" w:hAnsi="Times New Roman" w:cs="Times New Roman"/>
                <w:sz w:val="21"/>
                <w:szCs w:val="21"/>
              </w:rPr>
              <w:t>巯基乙醇</w:t>
            </w:r>
          </w:p>
        </w:tc>
        <w:tc>
          <w:tcPr>
            <w:tcW w:w="836" w:type="pct"/>
            <w:noWrap/>
            <w:hideMark/>
          </w:tcPr>
          <w:p w14:paraId="67C60416" w14:textId="6308923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0.13</w:t>
            </w:r>
          </w:p>
        </w:tc>
        <w:tc>
          <w:tcPr>
            <w:tcW w:w="512" w:type="pct"/>
            <w:noWrap/>
            <w:hideMark/>
          </w:tcPr>
          <w:p w14:paraId="3297B4CE" w14:textId="5ADE888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1.10</w:t>
            </w:r>
          </w:p>
        </w:tc>
        <w:tc>
          <w:tcPr>
            <w:tcW w:w="815" w:type="pct"/>
            <w:noWrap/>
            <w:hideMark/>
          </w:tcPr>
          <w:p w14:paraId="0100237F" w14:textId="262935A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441" w:type="pct"/>
            <w:noWrap/>
            <w:hideMark/>
          </w:tcPr>
          <w:p w14:paraId="7D5E7EBF" w14:textId="15FC3CD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292" w:type="pct"/>
            <w:noWrap/>
            <w:hideMark/>
          </w:tcPr>
          <w:p w14:paraId="2D316DC2" w14:textId="08B77AB3"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C4C80F8" w14:textId="01EAD00A"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DFC8D98" w14:textId="283BCD27"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5CD108D0" w14:textId="193A0985"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3D55C955" w14:textId="77777777" w:rsidTr="00082A58">
        <w:trPr>
          <w:trHeight w:val="397"/>
        </w:trPr>
        <w:tc>
          <w:tcPr>
            <w:tcW w:w="529" w:type="pct"/>
            <w:vMerge/>
            <w:hideMark/>
          </w:tcPr>
          <w:p w14:paraId="2EA2D14C"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37441E50"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氨水</w:t>
            </w:r>
          </w:p>
        </w:tc>
        <w:tc>
          <w:tcPr>
            <w:tcW w:w="836" w:type="pct"/>
            <w:noWrap/>
            <w:hideMark/>
          </w:tcPr>
          <w:p w14:paraId="4B4BA466" w14:textId="628BEE3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1.59</w:t>
            </w:r>
          </w:p>
        </w:tc>
        <w:tc>
          <w:tcPr>
            <w:tcW w:w="512" w:type="pct"/>
            <w:noWrap/>
            <w:hideMark/>
          </w:tcPr>
          <w:p w14:paraId="2FEEC5E1" w14:textId="2D3E5E9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0.50</w:t>
            </w:r>
          </w:p>
        </w:tc>
        <w:tc>
          <w:tcPr>
            <w:tcW w:w="815" w:type="pct"/>
            <w:noWrap/>
            <w:hideMark/>
          </w:tcPr>
          <w:p w14:paraId="762A26FF" w14:textId="4CC0947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441" w:type="pct"/>
            <w:noWrap/>
            <w:hideMark/>
          </w:tcPr>
          <w:p w14:paraId="4A26F1CF" w14:textId="130B59A4"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53175EB3" w14:textId="357AB0F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319" w:type="pct"/>
            <w:noWrap/>
            <w:hideMark/>
          </w:tcPr>
          <w:p w14:paraId="4298E453" w14:textId="3EE392AD"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E7C222F" w14:textId="3B7ED15D"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7B3863B3" w14:textId="0B32A073"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4D62985B" w14:textId="77777777" w:rsidTr="00082A58">
        <w:trPr>
          <w:trHeight w:val="397"/>
        </w:trPr>
        <w:tc>
          <w:tcPr>
            <w:tcW w:w="529" w:type="pct"/>
            <w:vMerge/>
            <w:hideMark/>
          </w:tcPr>
          <w:p w14:paraId="1F198CBC"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3238CD62"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乙醇</w:t>
            </w:r>
            <w:r w:rsidRPr="002926E9">
              <w:rPr>
                <w:rFonts w:ascii="Times New Roman" w:hAnsi="Times New Roman" w:cs="Times New Roman"/>
                <w:sz w:val="21"/>
                <w:szCs w:val="21"/>
              </w:rPr>
              <w:t>75%</w:t>
            </w:r>
          </w:p>
        </w:tc>
        <w:tc>
          <w:tcPr>
            <w:tcW w:w="836" w:type="pct"/>
            <w:noWrap/>
            <w:hideMark/>
          </w:tcPr>
          <w:p w14:paraId="482BEE36" w14:textId="3042101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5.87</w:t>
            </w:r>
          </w:p>
        </w:tc>
        <w:tc>
          <w:tcPr>
            <w:tcW w:w="512" w:type="pct"/>
            <w:noWrap/>
            <w:hideMark/>
          </w:tcPr>
          <w:p w14:paraId="585E5DA4" w14:textId="716FA0D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559.40</w:t>
            </w:r>
          </w:p>
        </w:tc>
        <w:tc>
          <w:tcPr>
            <w:tcW w:w="815" w:type="pct"/>
            <w:noWrap/>
            <w:hideMark/>
          </w:tcPr>
          <w:p w14:paraId="373B361E" w14:textId="627B10B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419.55</w:t>
            </w:r>
          </w:p>
        </w:tc>
        <w:tc>
          <w:tcPr>
            <w:tcW w:w="441" w:type="pct"/>
            <w:noWrap/>
            <w:hideMark/>
          </w:tcPr>
          <w:p w14:paraId="7597F90F" w14:textId="263CC21A"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419.55</w:t>
            </w:r>
          </w:p>
        </w:tc>
        <w:tc>
          <w:tcPr>
            <w:tcW w:w="292" w:type="pct"/>
            <w:noWrap/>
            <w:hideMark/>
          </w:tcPr>
          <w:p w14:paraId="623A9E52" w14:textId="03EF2AD4"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DD8A2F3" w14:textId="094AB028"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AF04B72" w14:textId="1154974C"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6F8B4853" w14:textId="753CEAE4"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2EFD4283" w14:textId="77777777" w:rsidTr="00082A58">
        <w:trPr>
          <w:trHeight w:val="397"/>
        </w:trPr>
        <w:tc>
          <w:tcPr>
            <w:tcW w:w="529" w:type="pct"/>
            <w:vMerge/>
            <w:hideMark/>
          </w:tcPr>
          <w:p w14:paraId="5A7BACCE"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55A13B31"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乙醇</w:t>
            </w:r>
            <w:r w:rsidRPr="002926E9">
              <w:rPr>
                <w:rFonts w:ascii="Times New Roman" w:hAnsi="Times New Roman" w:cs="Times New Roman"/>
                <w:sz w:val="21"/>
                <w:szCs w:val="21"/>
              </w:rPr>
              <w:t>95%</w:t>
            </w:r>
          </w:p>
        </w:tc>
        <w:tc>
          <w:tcPr>
            <w:tcW w:w="836" w:type="pct"/>
            <w:noWrap/>
            <w:hideMark/>
          </w:tcPr>
          <w:p w14:paraId="2568B745" w14:textId="3D0C141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5.87</w:t>
            </w:r>
          </w:p>
        </w:tc>
        <w:tc>
          <w:tcPr>
            <w:tcW w:w="512" w:type="pct"/>
            <w:noWrap/>
            <w:hideMark/>
          </w:tcPr>
          <w:p w14:paraId="3D4B9E32" w14:textId="136B28C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78.90</w:t>
            </w:r>
          </w:p>
        </w:tc>
        <w:tc>
          <w:tcPr>
            <w:tcW w:w="815" w:type="pct"/>
            <w:noWrap/>
            <w:hideMark/>
          </w:tcPr>
          <w:p w14:paraId="1900AC9F" w14:textId="1108D24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74.96</w:t>
            </w:r>
          </w:p>
        </w:tc>
        <w:tc>
          <w:tcPr>
            <w:tcW w:w="441" w:type="pct"/>
            <w:noWrap/>
            <w:hideMark/>
          </w:tcPr>
          <w:p w14:paraId="49EB1C0A" w14:textId="1A78DD0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74.96</w:t>
            </w:r>
          </w:p>
        </w:tc>
        <w:tc>
          <w:tcPr>
            <w:tcW w:w="292" w:type="pct"/>
            <w:noWrap/>
            <w:hideMark/>
          </w:tcPr>
          <w:p w14:paraId="5B9F8206" w14:textId="29C3C4C3"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114C0A95" w14:textId="56602C4E"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2D3EA6E9" w14:textId="42908068"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5795F5A3" w14:textId="3C9AE7FA"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7ACC110B" w14:textId="77777777" w:rsidTr="00082A58">
        <w:trPr>
          <w:trHeight w:val="397"/>
        </w:trPr>
        <w:tc>
          <w:tcPr>
            <w:tcW w:w="529" w:type="pct"/>
            <w:vMerge/>
            <w:hideMark/>
          </w:tcPr>
          <w:p w14:paraId="44ED5C54"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60FBD9F5"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乙酸</w:t>
            </w:r>
          </w:p>
        </w:tc>
        <w:tc>
          <w:tcPr>
            <w:tcW w:w="836" w:type="pct"/>
            <w:noWrap/>
            <w:hideMark/>
          </w:tcPr>
          <w:p w14:paraId="38E564DF" w14:textId="1DC245A1"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1.15</w:t>
            </w:r>
          </w:p>
        </w:tc>
        <w:tc>
          <w:tcPr>
            <w:tcW w:w="512" w:type="pct"/>
            <w:noWrap/>
            <w:hideMark/>
          </w:tcPr>
          <w:p w14:paraId="535B82D2" w14:textId="40F5E2D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3.65</w:t>
            </w:r>
          </w:p>
        </w:tc>
        <w:tc>
          <w:tcPr>
            <w:tcW w:w="815" w:type="pct"/>
            <w:noWrap/>
            <w:hideMark/>
          </w:tcPr>
          <w:p w14:paraId="78B69AE3" w14:textId="340D2D0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0.04</w:t>
            </w:r>
          </w:p>
        </w:tc>
        <w:tc>
          <w:tcPr>
            <w:tcW w:w="441" w:type="pct"/>
            <w:noWrap/>
            <w:hideMark/>
          </w:tcPr>
          <w:p w14:paraId="1060E630" w14:textId="788518D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0.04</w:t>
            </w:r>
          </w:p>
        </w:tc>
        <w:tc>
          <w:tcPr>
            <w:tcW w:w="292" w:type="pct"/>
            <w:noWrap/>
            <w:hideMark/>
          </w:tcPr>
          <w:p w14:paraId="706B6C51" w14:textId="2517E6C0"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427580F" w14:textId="20FC0F05"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46A225F" w14:textId="00D9004C"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06B57812" w14:textId="1FED100B"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72EDDE00" w14:textId="77777777" w:rsidTr="00082A58">
        <w:trPr>
          <w:trHeight w:val="397"/>
        </w:trPr>
        <w:tc>
          <w:tcPr>
            <w:tcW w:w="529" w:type="pct"/>
            <w:vMerge/>
            <w:hideMark/>
          </w:tcPr>
          <w:p w14:paraId="01B6D048"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5D61023E"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汇总</w:t>
            </w:r>
          </w:p>
        </w:tc>
        <w:tc>
          <w:tcPr>
            <w:tcW w:w="836" w:type="pct"/>
            <w:noWrap/>
            <w:hideMark/>
          </w:tcPr>
          <w:p w14:paraId="6D9FE52E" w14:textId="648D44D2" w:rsidR="00082A58" w:rsidRPr="002926E9" w:rsidRDefault="00082A58" w:rsidP="00082A58">
            <w:pPr>
              <w:widowControl/>
              <w:spacing w:line="240" w:lineRule="exact"/>
              <w:jc w:val="center"/>
              <w:rPr>
                <w:rFonts w:ascii="Times New Roman" w:hAnsi="Times New Roman" w:cs="Times New Roman"/>
                <w:sz w:val="21"/>
                <w:szCs w:val="21"/>
              </w:rPr>
            </w:pPr>
          </w:p>
        </w:tc>
        <w:tc>
          <w:tcPr>
            <w:tcW w:w="512" w:type="pct"/>
            <w:noWrap/>
            <w:hideMark/>
          </w:tcPr>
          <w:p w14:paraId="2A2812B1" w14:textId="1A9614EE" w:rsidR="00082A58" w:rsidRPr="002926E9" w:rsidRDefault="00082A58" w:rsidP="00082A58">
            <w:pPr>
              <w:widowControl/>
              <w:spacing w:line="240" w:lineRule="exact"/>
              <w:jc w:val="center"/>
              <w:rPr>
                <w:rFonts w:ascii="Times New Roman" w:hAnsi="Times New Roman" w:cs="Times New Roman"/>
                <w:sz w:val="21"/>
                <w:szCs w:val="21"/>
              </w:rPr>
            </w:pPr>
          </w:p>
        </w:tc>
        <w:tc>
          <w:tcPr>
            <w:tcW w:w="815" w:type="pct"/>
            <w:noWrap/>
            <w:hideMark/>
          </w:tcPr>
          <w:p w14:paraId="5E61E93D" w14:textId="0AADA82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495.82</w:t>
            </w:r>
          </w:p>
        </w:tc>
        <w:tc>
          <w:tcPr>
            <w:tcW w:w="441" w:type="pct"/>
            <w:noWrap/>
            <w:hideMark/>
          </w:tcPr>
          <w:p w14:paraId="6D3DBA4D" w14:textId="4318DB2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495.40</w:t>
            </w:r>
          </w:p>
        </w:tc>
        <w:tc>
          <w:tcPr>
            <w:tcW w:w="292" w:type="pct"/>
            <w:noWrap/>
            <w:hideMark/>
          </w:tcPr>
          <w:p w14:paraId="74210073" w14:textId="2B9B373D"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319" w:type="pct"/>
            <w:noWrap/>
            <w:hideMark/>
          </w:tcPr>
          <w:p w14:paraId="311B2BF2" w14:textId="7CA2E61D"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0.41</w:t>
            </w:r>
          </w:p>
        </w:tc>
        <w:tc>
          <w:tcPr>
            <w:tcW w:w="319" w:type="pct"/>
            <w:noWrap/>
            <w:hideMark/>
          </w:tcPr>
          <w:p w14:paraId="7A71B99A" w14:textId="1062E744"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77EA4F37" w14:textId="3D4ED194"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7A219776" w14:textId="77777777" w:rsidTr="00082A58">
        <w:trPr>
          <w:trHeight w:val="397"/>
        </w:trPr>
        <w:tc>
          <w:tcPr>
            <w:tcW w:w="529" w:type="pct"/>
            <w:vMerge w:val="restart"/>
            <w:noWrap/>
            <w:hideMark/>
          </w:tcPr>
          <w:p w14:paraId="2A6A8AEE"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研发中心</w:t>
            </w:r>
          </w:p>
        </w:tc>
        <w:tc>
          <w:tcPr>
            <w:tcW w:w="617" w:type="pct"/>
            <w:noWrap/>
            <w:hideMark/>
          </w:tcPr>
          <w:p w14:paraId="546099B6"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836" w:type="pct"/>
            <w:noWrap/>
            <w:hideMark/>
          </w:tcPr>
          <w:p w14:paraId="18F5BF60" w14:textId="13CAE53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12.97</w:t>
            </w:r>
          </w:p>
        </w:tc>
        <w:tc>
          <w:tcPr>
            <w:tcW w:w="512" w:type="pct"/>
            <w:noWrap/>
            <w:hideMark/>
          </w:tcPr>
          <w:p w14:paraId="26BB7AB4" w14:textId="69C96A7D"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39.59</w:t>
            </w:r>
          </w:p>
        </w:tc>
        <w:tc>
          <w:tcPr>
            <w:tcW w:w="815" w:type="pct"/>
            <w:noWrap/>
            <w:hideMark/>
          </w:tcPr>
          <w:p w14:paraId="015F010B" w14:textId="6F073DF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0.79</w:t>
            </w:r>
          </w:p>
        </w:tc>
        <w:tc>
          <w:tcPr>
            <w:tcW w:w="441" w:type="pct"/>
            <w:noWrap/>
            <w:hideMark/>
          </w:tcPr>
          <w:p w14:paraId="34B7B892" w14:textId="03E1E110"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07308E03" w14:textId="0B83E7AD"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CC4C751" w14:textId="5E5B888D"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0.79</w:t>
            </w:r>
          </w:p>
        </w:tc>
        <w:tc>
          <w:tcPr>
            <w:tcW w:w="319" w:type="pct"/>
            <w:noWrap/>
            <w:hideMark/>
          </w:tcPr>
          <w:p w14:paraId="541F55CA" w14:textId="7892659B"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512B0312" w14:textId="2350EA17"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594F0432" w14:textId="77777777" w:rsidTr="00082A58">
        <w:trPr>
          <w:trHeight w:val="397"/>
        </w:trPr>
        <w:tc>
          <w:tcPr>
            <w:tcW w:w="529" w:type="pct"/>
            <w:vMerge/>
            <w:hideMark/>
          </w:tcPr>
          <w:p w14:paraId="75BC8678"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5C7FAC7E"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异丙醇</w:t>
            </w:r>
          </w:p>
        </w:tc>
        <w:tc>
          <w:tcPr>
            <w:tcW w:w="836" w:type="pct"/>
            <w:noWrap/>
            <w:hideMark/>
          </w:tcPr>
          <w:p w14:paraId="29094434" w14:textId="723134B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4.42</w:t>
            </w:r>
          </w:p>
        </w:tc>
        <w:tc>
          <w:tcPr>
            <w:tcW w:w="512" w:type="pct"/>
            <w:noWrap/>
            <w:hideMark/>
          </w:tcPr>
          <w:p w14:paraId="638A3DFA" w14:textId="64C051C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40.00</w:t>
            </w:r>
          </w:p>
        </w:tc>
        <w:tc>
          <w:tcPr>
            <w:tcW w:w="815" w:type="pct"/>
            <w:noWrap/>
            <w:hideMark/>
          </w:tcPr>
          <w:p w14:paraId="49789DC6" w14:textId="410F397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0.40</w:t>
            </w:r>
          </w:p>
        </w:tc>
        <w:tc>
          <w:tcPr>
            <w:tcW w:w="441" w:type="pct"/>
            <w:noWrap/>
            <w:hideMark/>
          </w:tcPr>
          <w:p w14:paraId="33499BBB" w14:textId="001C0D62"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0.40</w:t>
            </w:r>
          </w:p>
        </w:tc>
        <w:tc>
          <w:tcPr>
            <w:tcW w:w="292" w:type="pct"/>
            <w:noWrap/>
            <w:hideMark/>
          </w:tcPr>
          <w:p w14:paraId="29E836DE" w14:textId="4F3A0DD7"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4C8DA5A2" w14:textId="0131D584"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1182086" w14:textId="6FD8D3BC"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45A4AB5E" w14:textId="6C3FC8A2"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5262F6F9" w14:textId="77777777" w:rsidTr="00082A58">
        <w:trPr>
          <w:trHeight w:val="397"/>
        </w:trPr>
        <w:tc>
          <w:tcPr>
            <w:tcW w:w="529" w:type="pct"/>
            <w:vMerge/>
            <w:hideMark/>
          </w:tcPr>
          <w:p w14:paraId="4760E434"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6B1F8A43"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乙酸</w:t>
            </w:r>
          </w:p>
        </w:tc>
        <w:tc>
          <w:tcPr>
            <w:tcW w:w="836" w:type="pct"/>
            <w:noWrap/>
            <w:hideMark/>
          </w:tcPr>
          <w:p w14:paraId="34081158" w14:textId="6600E57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1.15</w:t>
            </w:r>
          </w:p>
        </w:tc>
        <w:tc>
          <w:tcPr>
            <w:tcW w:w="512" w:type="pct"/>
            <w:noWrap/>
            <w:hideMark/>
          </w:tcPr>
          <w:p w14:paraId="348E311D" w14:textId="4B6FCE63"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5.25</w:t>
            </w:r>
          </w:p>
        </w:tc>
        <w:tc>
          <w:tcPr>
            <w:tcW w:w="815" w:type="pct"/>
            <w:noWrap/>
            <w:hideMark/>
          </w:tcPr>
          <w:p w14:paraId="4DFEFEB3" w14:textId="1B4D82B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0.05</w:t>
            </w:r>
          </w:p>
        </w:tc>
        <w:tc>
          <w:tcPr>
            <w:tcW w:w="441" w:type="pct"/>
            <w:noWrap/>
            <w:hideMark/>
          </w:tcPr>
          <w:p w14:paraId="4A7DF8B6" w14:textId="079D26D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0.05</w:t>
            </w:r>
          </w:p>
        </w:tc>
        <w:tc>
          <w:tcPr>
            <w:tcW w:w="292" w:type="pct"/>
            <w:noWrap/>
            <w:hideMark/>
          </w:tcPr>
          <w:p w14:paraId="5DBB363B" w14:textId="32E6BC1A"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21C66A6" w14:textId="58CAF04F"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469AD9C0" w14:textId="7C71EFBF"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3DA086DF" w14:textId="3A07658D"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3F1B0396" w14:textId="77777777" w:rsidTr="00082A58">
        <w:trPr>
          <w:trHeight w:val="397"/>
        </w:trPr>
        <w:tc>
          <w:tcPr>
            <w:tcW w:w="529" w:type="pct"/>
            <w:vMerge/>
            <w:hideMark/>
          </w:tcPr>
          <w:p w14:paraId="39A97FC1"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3696EC06"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乙醇</w:t>
            </w:r>
            <w:r w:rsidRPr="002926E9">
              <w:rPr>
                <w:rFonts w:ascii="Times New Roman" w:hAnsi="Times New Roman" w:cs="Times New Roman"/>
                <w:sz w:val="21"/>
                <w:szCs w:val="21"/>
              </w:rPr>
              <w:t>75%</w:t>
            </w:r>
          </w:p>
        </w:tc>
        <w:tc>
          <w:tcPr>
            <w:tcW w:w="836" w:type="pct"/>
            <w:noWrap/>
            <w:hideMark/>
          </w:tcPr>
          <w:p w14:paraId="56E98502" w14:textId="48CFB31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5.87</w:t>
            </w:r>
          </w:p>
        </w:tc>
        <w:tc>
          <w:tcPr>
            <w:tcW w:w="512" w:type="pct"/>
            <w:noWrap/>
            <w:hideMark/>
          </w:tcPr>
          <w:p w14:paraId="57A08DF8" w14:textId="6316E753"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200.00</w:t>
            </w:r>
          </w:p>
        </w:tc>
        <w:tc>
          <w:tcPr>
            <w:tcW w:w="815" w:type="pct"/>
            <w:noWrap/>
            <w:hideMark/>
          </w:tcPr>
          <w:p w14:paraId="457340AE" w14:textId="00B5572A"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150.00</w:t>
            </w:r>
          </w:p>
        </w:tc>
        <w:tc>
          <w:tcPr>
            <w:tcW w:w="441" w:type="pct"/>
            <w:noWrap/>
            <w:hideMark/>
          </w:tcPr>
          <w:p w14:paraId="71852807" w14:textId="47DD8AF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150.00</w:t>
            </w:r>
          </w:p>
        </w:tc>
        <w:tc>
          <w:tcPr>
            <w:tcW w:w="292" w:type="pct"/>
            <w:noWrap/>
            <w:hideMark/>
          </w:tcPr>
          <w:p w14:paraId="1C5D8610" w14:textId="19294C73"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4AECCE7B" w14:textId="60669C7C"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9BA2723" w14:textId="5B8E308A"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757C5D7A" w14:textId="78E902C2"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68B3D8E2" w14:textId="77777777" w:rsidTr="00082A58">
        <w:trPr>
          <w:trHeight w:val="397"/>
        </w:trPr>
        <w:tc>
          <w:tcPr>
            <w:tcW w:w="529" w:type="pct"/>
            <w:vMerge/>
            <w:hideMark/>
          </w:tcPr>
          <w:p w14:paraId="0A656B7C"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6FD92D4A"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836" w:type="pct"/>
            <w:noWrap/>
            <w:hideMark/>
          </w:tcPr>
          <w:p w14:paraId="79AB6764" w14:textId="1E1BCA82"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0.13</w:t>
            </w:r>
          </w:p>
        </w:tc>
        <w:tc>
          <w:tcPr>
            <w:tcW w:w="512" w:type="pct"/>
            <w:noWrap/>
            <w:hideMark/>
          </w:tcPr>
          <w:p w14:paraId="3FAA5CBE" w14:textId="2B34A4C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2.04</w:t>
            </w:r>
          </w:p>
        </w:tc>
        <w:tc>
          <w:tcPr>
            <w:tcW w:w="815" w:type="pct"/>
            <w:noWrap/>
            <w:hideMark/>
          </w:tcPr>
          <w:p w14:paraId="05B4B0C8" w14:textId="1DA2786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0.02</w:t>
            </w:r>
          </w:p>
        </w:tc>
        <w:tc>
          <w:tcPr>
            <w:tcW w:w="441" w:type="pct"/>
            <w:noWrap/>
            <w:hideMark/>
          </w:tcPr>
          <w:p w14:paraId="7FEE8E44" w14:textId="7CF1E8E5"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7DD4CDF2" w14:textId="6780A574"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7EDB7DF" w14:textId="4D58548B"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25B3C2B3" w14:textId="50B02692"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0.02</w:t>
            </w:r>
          </w:p>
        </w:tc>
        <w:tc>
          <w:tcPr>
            <w:tcW w:w="320" w:type="pct"/>
            <w:noWrap/>
            <w:hideMark/>
          </w:tcPr>
          <w:p w14:paraId="7C411AF3" w14:textId="10C49339"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577EEAA4" w14:textId="77777777" w:rsidTr="00082A58">
        <w:trPr>
          <w:trHeight w:val="397"/>
        </w:trPr>
        <w:tc>
          <w:tcPr>
            <w:tcW w:w="529" w:type="pct"/>
            <w:vMerge/>
            <w:hideMark/>
          </w:tcPr>
          <w:p w14:paraId="569432A3"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0E677D92"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汇总</w:t>
            </w:r>
          </w:p>
        </w:tc>
        <w:tc>
          <w:tcPr>
            <w:tcW w:w="836" w:type="pct"/>
            <w:noWrap/>
            <w:hideMark/>
          </w:tcPr>
          <w:p w14:paraId="33490229" w14:textId="60509F90" w:rsidR="00082A58" w:rsidRPr="002926E9" w:rsidRDefault="00082A58" w:rsidP="00082A58">
            <w:pPr>
              <w:widowControl/>
              <w:spacing w:line="240" w:lineRule="exact"/>
              <w:jc w:val="center"/>
              <w:rPr>
                <w:rFonts w:ascii="Times New Roman" w:hAnsi="Times New Roman" w:cs="Times New Roman"/>
                <w:sz w:val="21"/>
                <w:szCs w:val="21"/>
              </w:rPr>
            </w:pPr>
          </w:p>
        </w:tc>
        <w:tc>
          <w:tcPr>
            <w:tcW w:w="512" w:type="pct"/>
            <w:noWrap/>
            <w:hideMark/>
          </w:tcPr>
          <w:p w14:paraId="12E4BA9C" w14:textId="10063773" w:rsidR="00082A58" w:rsidRPr="002926E9" w:rsidRDefault="00082A58" w:rsidP="00082A58">
            <w:pPr>
              <w:widowControl/>
              <w:spacing w:line="240" w:lineRule="exact"/>
              <w:jc w:val="center"/>
              <w:rPr>
                <w:rFonts w:ascii="Times New Roman" w:hAnsi="Times New Roman" w:cs="Times New Roman"/>
                <w:sz w:val="21"/>
                <w:szCs w:val="21"/>
              </w:rPr>
            </w:pPr>
          </w:p>
        </w:tc>
        <w:tc>
          <w:tcPr>
            <w:tcW w:w="815" w:type="pct"/>
            <w:noWrap/>
            <w:hideMark/>
          </w:tcPr>
          <w:p w14:paraId="6BD7B2BC" w14:textId="5989EBFA"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151.26</w:t>
            </w:r>
          </w:p>
        </w:tc>
        <w:tc>
          <w:tcPr>
            <w:tcW w:w="441" w:type="pct"/>
            <w:noWrap/>
            <w:hideMark/>
          </w:tcPr>
          <w:p w14:paraId="4CF0BBC0" w14:textId="1B2EAE5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150.45</w:t>
            </w:r>
          </w:p>
        </w:tc>
        <w:tc>
          <w:tcPr>
            <w:tcW w:w="292" w:type="pct"/>
            <w:noWrap/>
            <w:hideMark/>
          </w:tcPr>
          <w:p w14:paraId="4A5F8C7E" w14:textId="68E1FA64"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4E9D8C26" w14:textId="404FCB8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0.79</w:t>
            </w:r>
          </w:p>
        </w:tc>
        <w:tc>
          <w:tcPr>
            <w:tcW w:w="319" w:type="pct"/>
            <w:noWrap/>
            <w:hideMark/>
          </w:tcPr>
          <w:p w14:paraId="0D16677F" w14:textId="50400E4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0.02</w:t>
            </w:r>
          </w:p>
        </w:tc>
        <w:tc>
          <w:tcPr>
            <w:tcW w:w="320" w:type="pct"/>
            <w:noWrap/>
            <w:hideMark/>
          </w:tcPr>
          <w:p w14:paraId="2F8D36E0" w14:textId="446F9207"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6C4D5AC8" w14:textId="77777777" w:rsidTr="00082A58">
        <w:trPr>
          <w:trHeight w:val="397"/>
        </w:trPr>
        <w:tc>
          <w:tcPr>
            <w:tcW w:w="529" w:type="pct"/>
            <w:vMerge w:val="restart"/>
            <w:noWrap/>
            <w:hideMark/>
          </w:tcPr>
          <w:p w14:paraId="3AFC896B"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实验中心</w:t>
            </w:r>
          </w:p>
        </w:tc>
        <w:tc>
          <w:tcPr>
            <w:tcW w:w="617" w:type="pct"/>
            <w:noWrap/>
            <w:hideMark/>
          </w:tcPr>
          <w:p w14:paraId="0530A0AC"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836" w:type="pct"/>
            <w:noWrap/>
            <w:hideMark/>
          </w:tcPr>
          <w:p w14:paraId="35908EF2" w14:textId="0741FC2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12.97</w:t>
            </w:r>
          </w:p>
        </w:tc>
        <w:tc>
          <w:tcPr>
            <w:tcW w:w="512" w:type="pct"/>
            <w:noWrap/>
            <w:hideMark/>
          </w:tcPr>
          <w:p w14:paraId="05C8B70E" w14:textId="0972FCF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39.59</w:t>
            </w:r>
          </w:p>
        </w:tc>
        <w:tc>
          <w:tcPr>
            <w:tcW w:w="815" w:type="pct"/>
            <w:noWrap/>
            <w:hideMark/>
          </w:tcPr>
          <w:p w14:paraId="00233F19" w14:textId="1B5F94A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0.79</w:t>
            </w:r>
          </w:p>
        </w:tc>
        <w:tc>
          <w:tcPr>
            <w:tcW w:w="441" w:type="pct"/>
            <w:noWrap/>
            <w:hideMark/>
          </w:tcPr>
          <w:p w14:paraId="63385F99" w14:textId="3CD6AD59"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04B84F4C" w14:textId="12C511A4"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2DC6C8E3" w14:textId="2D42800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0.79</w:t>
            </w:r>
          </w:p>
        </w:tc>
        <w:tc>
          <w:tcPr>
            <w:tcW w:w="319" w:type="pct"/>
            <w:noWrap/>
            <w:hideMark/>
          </w:tcPr>
          <w:p w14:paraId="3E1581BC" w14:textId="6B36FA10"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5A1ED7E5" w14:textId="3724305F"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5C997668" w14:textId="77777777" w:rsidTr="00082A58">
        <w:trPr>
          <w:trHeight w:val="397"/>
        </w:trPr>
        <w:tc>
          <w:tcPr>
            <w:tcW w:w="529" w:type="pct"/>
            <w:vMerge/>
            <w:hideMark/>
          </w:tcPr>
          <w:p w14:paraId="6EA0AEC1"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255D04F2"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异丙醇</w:t>
            </w:r>
          </w:p>
        </w:tc>
        <w:tc>
          <w:tcPr>
            <w:tcW w:w="836" w:type="pct"/>
            <w:noWrap/>
            <w:hideMark/>
          </w:tcPr>
          <w:p w14:paraId="7C9381DD" w14:textId="0260906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4.42</w:t>
            </w:r>
          </w:p>
        </w:tc>
        <w:tc>
          <w:tcPr>
            <w:tcW w:w="512" w:type="pct"/>
            <w:noWrap/>
            <w:hideMark/>
          </w:tcPr>
          <w:p w14:paraId="41EA0634" w14:textId="4D902B0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40.00</w:t>
            </w:r>
          </w:p>
        </w:tc>
        <w:tc>
          <w:tcPr>
            <w:tcW w:w="815" w:type="pct"/>
            <w:noWrap/>
            <w:hideMark/>
          </w:tcPr>
          <w:p w14:paraId="49FCC9BD" w14:textId="2ECFE8E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0.40</w:t>
            </w:r>
          </w:p>
        </w:tc>
        <w:tc>
          <w:tcPr>
            <w:tcW w:w="441" w:type="pct"/>
            <w:noWrap/>
            <w:hideMark/>
          </w:tcPr>
          <w:p w14:paraId="01D43121" w14:textId="79263D8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0.40</w:t>
            </w:r>
          </w:p>
        </w:tc>
        <w:tc>
          <w:tcPr>
            <w:tcW w:w="292" w:type="pct"/>
            <w:noWrap/>
            <w:hideMark/>
          </w:tcPr>
          <w:p w14:paraId="446D6DD2" w14:textId="4B1367EB"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351AD8ED" w14:textId="42867039"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200B916" w14:textId="3A8C09FB"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50C97BA6" w14:textId="2967C2C5"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3CD0CDBA" w14:textId="77777777" w:rsidTr="00082A58">
        <w:trPr>
          <w:trHeight w:val="397"/>
        </w:trPr>
        <w:tc>
          <w:tcPr>
            <w:tcW w:w="529" w:type="pct"/>
            <w:vMerge/>
            <w:hideMark/>
          </w:tcPr>
          <w:p w14:paraId="06604B3A"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3732A293"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乙酸</w:t>
            </w:r>
          </w:p>
        </w:tc>
        <w:tc>
          <w:tcPr>
            <w:tcW w:w="836" w:type="pct"/>
            <w:noWrap/>
            <w:hideMark/>
          </w:tcPr>
          <w:p w14:paraId="2C93A537" w14:textId="0CA7B83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1.15</w:t>
            </w:r>
          </w:p>
        </w:tc>
        <w:tc>
          <w:tcPr>
            <w:tcW w:w="512" w:type="pct"/>
            <w:noWrap/>
            <w:hideMark/>
          </w:tcPr>
          <w:p w14:paraId="3735F138" w14:textId="1952D5B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5.25</w:t>
            </w:r>
          </w:p>
        </w:tc>
        <w:tc>
          <w:tcPr>
            <w:tcW w:w="815" w:type="pct"/>
            <w:noWrap/>
            <w:hideMark/>
          </w:tcPr>
          <w:p w14:paraId="2B73BAB3" w14:textId="19DEC9F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0.05</w:t>
            </w:r>
          </w:p>
        </w:tc>
        <w:tc>
          <w:tcPr>
            <w:tcW w:w="441" w:type="pct"/>
            <w:noWrap/>
            <w:hideMark/>
          </w:tcPr>
          <w:p w14:paraId="11CE3833" w14:textId="12F6F0C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0.05</w:t>
            </w:r>
          </w:p>
        </w:tc>
        <w:tc>
          <w:tcPr>
            <w:tcW w:w="292" w:type="pct"/>
            <w:noWrap/>
            <w:hideMark/>
          </w:tcPr>
          <w:p w14:paraId="2F4EC7D5" w14:textId="2680F424"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C54FEE8" w14:textId="3C22D2BC"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3C403E3" w14:textId="1EFB3EFB"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71D6142C" w14:textId="27ABDE01"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77A806DD" w14:textId="77777777" w:rsidTr="00082A58">
        <w:trPr>
          <w:trHeight w:val="397"/>
        </w:trPr>
        <w:tc>
          <w:tcPr>
            <w:tcW w:w="529" w:type="pct"/>
            <w:vMerge/>
            <w:hideMark/>
          </w:tcPr>
          <w:p w14:paraId="31712838"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5D20C967"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乙醇</w:t>
            </w:r>
            <w:r w:rsidRPr="002926E9">
              <w:rPr>
                <w:rFonts w:ascii="Times New Roman" w:hAnsi="Times New Roman" w:cs="Times New Roman"/>
                <w:sz w:val="21"/>
                <w:szCs w:val="21"/>
              </w:rPr>
              <w:t>75%</w:t>
            </w:r>
          </w:p>
        </w:tc>
        <w:tc>
          <w:tcPr>
            <w:tcW w:w="836" w:type="pct"/>
            <w:noWrap/>
            <w:hideMark/>
          </w:tcPr>
          <w:p w14:paraId="4DDB652F" w14:textId="0770966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5.87</w:t>
            </w:r>
          </w:p>
        </w:tc>
        <w:tc>
          <w:tcPr>
            <w:tcW w:w="512" w:type="pct"/>
            <w:noWrap/>
            <w:hideMark/>
          </w:tcPr>
          <w:p w14:paraId="74C5A412" w14:textId="054665D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200.00</w:t>
            </w:r>
          </w:p>
        </w:tc>
        <w:tc>
          <w:tcPr>
            <w:tcW w:w="815" w:type="pct"/>
            <w:noWrap/>
            <w:hideMark/>
          </w:tcPr>
          <w:p w14:paraId="5D344B3C" w14:textId="78BE28C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150.00</w:t>
            </w:r>
          </w:p>
        </w:tc>
        <w:tc>
          <w:tcPr>
            <w:tcW w:w="441" w:type="pct"/>
            <w:noWrap/>
            <w:hideMark/>
          </w:tcPr>
          <w:p w14:paraId="3A373103" w14:textId="322EFFD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150.00</w:t>
            </w:r>
          </w:p>
        </w:tc>
        <w:tc>
          <w:tcPr>
            <w:tcW w:w="292" w:type="pct"/>
            <w:noWrap/>
            <w:hideMark/>
          </w:tcPr>
          <w:p w14:paraId="72600F5C" w14:textId="5019685E"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6A3A435E" w14:textId="79C5BDC1"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8374C3B" w14:textId="320D8CA0"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5C746087" w14:textId="4CD8A52D"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6B33B31C" w14:textId="77777777" w:rsidTr="00082A58">
        <w:trPr>
          <w:trHeight w:val="397"/>
        </w:trPr>
        <w:tc>
          <w:tcPr>
            <w:tcW w:w="529" w:type="pct"/>
            <w:vMerge/>
            <w:hideMark/>
          </w:tcPr>
          <w:p w14:paraId="041C34BD"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491FF23A"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836" w:type="pct"/>
            <w:noWrap/>
            <w:hideMark/>
          </w:tcPr>
          <w:p w14:paraId="699C846B" w14:textId="2E457B0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0.13</w:t>
            </w:r>
          </w:p>
        </w:tc>
        <w:tc>
          <w:tcPr>
            <w:tcW w:w="512" w:type="pct"/>
            <w:noWrap/>
            <w:hideMark/>
          </w:tcPr>
          <w:p w14:paraId="3490E58C" w14:textId="3A8D808D"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2.04</w:t>
            </w:r>
          </w:p>
        </w:tc>
        <w:tc>
          <w:tcPr>
            <w:tcW w:w="815" w:type="pct"/>
            <w:noWrap/>
            <w:hideMark/>
          </w:tcPr>
          <w:p w14:paraId="35C2FC2F" w14:textId="6189863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0.02</w:t>
            </w:r>
          </w:p>
        </w:tc>
        <w:tc>
          <w:tcPr>
            <w:tcW w:w="441" w:type="pct"/>
            <w:noWrap/>
            <w:hideMark/>
          </w:tcPr>
          <w:p w14:paraId="14516620" w14:textId="73EF3336"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11C7A54E" w14:textId="3A8C9E25"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331D6659" w14:textId="3F9BD146"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09EC22FA" w14:textId="57B8507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0.02</w:t>
            </w:r>
          </w:p>
        </w:tc>
        <w:tc>
          <w:tcPr>
            <w:tcW w:w="320" w:type="pct"/>
            <w:noWrap/>
            <w:hideMark/>
          </w:tcPr>
          <w:p w14:paraId="43067E9A" w14:textId="54F467A8"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10E89AC4" w14:textId="77777777" w:rsidTr="00082A58">
        <w:trPr>
          <w:trHeight w:val="397"/>
        </w:trPr>
        <w:tc>
          <w:tcPr>
            <w:tcW w:w="529" w:type="pct"/>
            <w:vMerge/>
            <w:hideMark/>
          </w:tcPr>
          <w:p w14:paraId="396B18DB"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5CA561BF"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汇总</w:t>
            </w:r>
          </w:p>
        </w:tc>
        <w:tc>
          <w:tcPr>
            <w:tcW w:w="836" w:type="pct"/>
            <w:noWrap/>
            <w:hideMark/>
          </w:tcPr>
          <w:p w14:paraId="4FA3D492" w14:textId="3F39843A" w:rsidR="00082A58" w:rsidRPr="002926E9" w:rsidRDefault="00082A58" w:rsidP="00082A58">
            <w:pPr>
              <w:widowControl/>
              <w:spacing w:line="240" w:lineRule="exact"/>
              <w:jc w:val="center"/>
              <w:rPr>
                <w:rFonts w:ascii="Times New Roman" w:hAnsi="Times New Roman" w:cs="Times New Roman"/>
                <w:sz w:val="21"/>
                <w:szCs w:val="21"/>
              </w:rPr>
            </w:pPr>
          </w:p>
        </w:tc>
        <w:tc>
          <w:tcPr>
            <w:tcW w:w="512" w:type="pct"/>
            <w:noWrap/>
            <w:hideMark/>
          </w:tcPr>
          <w:p w14:paraId="5B1ECC5D" w14:textId="1C928A00" w:rsidR="00082A58" w:rsidRPr="002926E9" w:rsidRDefault="00082A58" w:rsidP="00082A58">
            <w:pPr>
              <w:widowControl/>
              <w:spacing w:line="240" w:lineRule="exact"/>
              <w:jc w:val="center"/>
              <w:rPr>
                <w:rFonts w:ascii="Times New Roman" w:hAnsi="Times New Roman" w:cs="Times New Roman"/>
                <w:sz w:val="21"/>
                <w:szCs w:val="21"/>
              </w:rPr>
            </w:pPr>
          </w:p>
        </w:tc>
        <w:tc>
          <w:tcPr>
            <w:tcW w:w="815" w:type="pct"/>
            <w:noWrap/>
            <w:hideMark/>
          </w:tcPr>
          <w:p w14:paraId="4792F822" w14:textId="3CC4EF2D"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151.26</w:t>
            </w:r>
          </w:p>
        </w:tc>
        <w:tc>
          <w:tcPr>
            <w:tcW w:w="441" w:type="pct"/>
            <w:noWrap/>
            <w:hideMark/>
          </w:tcPr>
          <w:p w14:paraId="6C45FCDA" w14:textId="6A186EA2"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150.45</w:t>
            </w:r>
          </w:p>
        </w:tc>
        <w:tc>
          <w:tcPr>
            <w:tcW w:w="292" w:type="pct"/>
            <w:noWrap/>
            <w:hideMark/>
          </w:tcPr>
          <w:p w14:paraId="5402227E" w14:textId="46591C29"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70F219CE" w14:textId="639A2C8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0.79</w:t>
            </w:r>
          </w:p>
        </w:tc>
        <w:tc>
          <w:tcPr>
            <w:tcW w:w="319" w:type="pct"/>
            <w:noWrap/>
            <w:hideMark/>
          </w:tcPr>
          <w:p w14:paraId="12D4F278" w14:textId="2CAB3CD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0.02</w:t>
            </w:r>
          </w:p>
        </w:tc>
        <w:tc>
          <w:tcPr>
            <w:tcW w:w="320" w:type="pct"/>
            <w:noWrap/>
            <w:hideMark/>
          </w:tcPr>
          <w:p w14:paraId="0E66982C" w14:textId="404AD3DC"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67D7BF13" w14:textId="77777777" w:rsidTr="00082A58">
        <w:trPr>
          <w:trHeight w:val="397"/>
        </w:trPr>
        <w:tc>
          <w:tcPr>
            <w:tcW w:w="529" w:type="pct"/>
            <w:vMerge w:val="restart"/>
            <w:noWrap/>
            <w:hideMark/>
          </w:tcPr>
          <w:p w14:paraId="46860F52"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核酸检测</w:t>
            </w:r>
          </w:p>
        </w:tc>
        <w:tc>
          <w:tcPr>
            <w:tcW w:w="617" w:type="pct"/>
            <w:noWrap/>
            <w:hideMark/>
          </w:tcPr>
          <w:p w14:paraId="20068685"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氯仿</w:t>
            </w:r>
          </w:p>
        </w:tc>
        <w:tc>
          <w:tcPr>
            <w:tcW w:w="836" w:type="pct"/>
            <w:noWrap/>
            <w:hideMark/>
          </w:tcPr>
          <w:p w14:paraId="35636BF7" w14:textId="11AE762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13.33</w:t>
            </w:r>
          </w:p>
        </w:tc>
        <w:tc>
          <w:tcPr>
            <w:tcW w:w="512" w:type="pct"/>
            <w:noWrap/>
            <w:hideMark/>
          </w:tcPr>
          <w:p w14:paraId="4231BFCB" w14:textId="6CF7070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14.84</w:t>
            </w:r>
          </w:p>
        </w:tc>
        <w:tc>
          <w:tcPr>
            <w:tcW w:w="815" w:type="pct"/>
            <w:noWrap/>
            <w:hideMark/>
          </w:tcPr>
          <w:p w14:paraId="09979927" w14:textId="5BD5DAC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0.30</w:t>
            </w:r>
          </w:p>
        </w:tc>
        <w:tc>
          <w:tcPr>
            <w:tcW w:w="441" w:type="pct"/>
            <w:noWrap/>
            <w:hideMark/>
          </w:tcPr>
          <w:p w14:paraId="17DB2ECF" w14:textId="3637F87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0.30</w:t>
            </w:r>
          </w:p>
        </w:tc>
        <w:tc>
          <w:tcPr>
            <w:tcW w:w="292" w:type="pct"/>
            <w:noWrap/>
            <w:hideMark/>
          </w:tcPr>
          <w:p w14:paraId="4E9F732C" w14:textId="1C43A8BA"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6122CC2" w14:textId="6AACA396"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124BFD26" w14:textId="7C0C9E49"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083B5926" w14:textId="0B214CD6"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7CECC36D" w14:textId="77777777" w:rsidTr="00082A58">
        <w:trPr>
          <w:trHeight w:val="397"/>
        </w:trPr>
        <w:tc>
          <w:tcPr>
            <w:tcW w:w="529" w:type="pct"/>
            <w:vMerge/>
            <w:hideMark/>
          </w:tcPr>
          <w:p w14:paraId="5ACA258D"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hideMark/>
          </w:tcPr>
          <w:p w14:paraId="180F7069"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异丙醇</w:t>
            </w:r>
          </w:p>
        </w:tc>
        <w:tc>
          <w:tcPr>
            <w:tcW w:w="836" w:type="pct"/>
            <w:noWrap/>
            <w:hideMark/>
          </w:tcPr>
          <w:p w14:paraId="23582BFC" w14:textId="178D5A0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4.42</w:t>
            </w:r>
          </w:p>
        </w:tc>
        <w:tc>
          <w:tcPr>
            <w:tcW w:w="512" w:type="pct"/>
            <w:noWrap/>
            <w:hideMark/>
          </w:tcPr>
          <w:p w14:paraId="089C3319" w14:textId="24C37F6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12.00</w:t>
            </w:r>
          </w:p>
        </w:tc>
        <w:tc>
          <w:tcPr>
            <w:tcW w:w="815" w:type="pct"/>
            <w:noWrap/>
            <w:hideMark/>
          </w:tcPr>
          <w:p w14:paraId="6B6103AC" w14:textId="7AFC845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0.12</w:t>
            </w:r>
          </w:p>
        </w:tc>
        <w:tc>
          <w:tcPr>
            <w:tcW w:w="441" w:type="pct"/>
            <w:noWrap/>
            <w:hideMark/>
          </w:tcPr>
          <w:p w14:paraId="03D6C32B" w14:textId="446DCE3A"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0.12</w:t>
            </w:r>
          </w:p>
        </w:tc>
        <w:tc>
          <w:tcPr>
            <w:tcW w:w="292" w:type="pct"/>
            <w:noWrap/>
            <w:hideMark/>
          </w:tcPr>
          <w:p w14:paraId="6109E877" w14:textId="438D71FE"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427FEA3" w14:textId="245AFED5"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1D609227" w14:textId="51EEF7E3"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1CD39AF7" w14:textId="57A89661"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0F71940F" w14:textId="77777777" w:rsidTr="00082A58">
        <w:trPr>
          <w:trHeight w:val="397"/>
        </w:trPr>
        <w:tc>
          <w:tcPr>
            <w:tcW w:w="529" w:type="pct"/>
            <w:vMerge/>
            <w:hideMark/>
          </w:tcPr>
          <w:p w14:paraId="22123AAA"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30614E38"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异戊醇</w:t>
            </w:r>
          </w:p>
        </w:tc>
        <w:tc>
          <w:tcPr>
            <w:tcW w:w="836" w:type="pct"/>
            <w:noWrap/>
            <w:hideMark/>
          </w:tcPr>
          <w:p w14:paraId="2002989B" w14:textId="799DFC0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0.27</w:t>
            </w:r>
          </w:p>
        </w:tc>
        <w:tc>
          <w:tcPr>
            <w:tcW w:w="512" w:type="pct"/>
            <w:noWrap/>
            <w:hideMark/>
          </w:tcPr>
          <w:p w14:paraId="1EA5391E" w14:textId="3CDB5F61"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0.65</w:t>
            </w:r>
          </w:p>
        </w:tc>
        <w:tc>
          <w:tcPr>
            <w:tcW w:w="815" w:type="pct"/>
            <w:noWrap/>
            <w:hideMark/>
          </w:tcPr>
          <w:p w14:paraId="438D0053" w14:textId="46E6F25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441" w:type="pct"/>
            <w:noWrap/>
            <w:hideMark/>
          </w:tcPr>
          <w:p w14:paraId="1352547C" w14:textId="24ECC9BB"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292" w:type="pct"/>
            <w:noWrap/>
            <w:hideMark/>
          </w:tcPr>
          <w:p w14:paraId="587FD4D7" w14:textId="2B03CCA6"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3B1513FF" w14:textId="4BCEBB3E"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32ACF9F3" w14:textId="54F2298A"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30FDB0BA" w14:textId="6930822D"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4E3BC31B" w14:textId="77777777" w:rsidTr="00082A58">
        <w:trPr>
          <w:trHeight w:val="397"/>
        </w:trPr>
        <w:tc>
          <w:tcPr>
            <w:tcW w:w="529" w:type="pct"/>
            <w:vMerge/>
            <w:hideMark/>
          </w:tcPr>
          <w:p w14:paraId="1349B7AD"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0E18327B"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苯酚</w:t>
            </w:r>
          </w:p>
        </w:tc>
        <w:tc>
          <w:tcPr>
            <w:tcW w:w="836" w:type="pct"/>
            <w:noWrap/>
            <w:hideMark/>
          </w:tcPr>
          <w:p w14:paraId="515548DD" w14:textId="04FED98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30.20</w:t>
            </w:r>
          </w:p>
        </w:tc>
        <w:tc>
          <w:tcPr>
            <w:tcW w:w="512" w:type="pct"/>
            <w:noWrap/>
            <w:hideMark/>
          </w:tcPr>
          <w:p w14:paraId="4FD91842" w14:textId="3FEC007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16.50</w:t>
            </w:r>
          </w:p>
        </w:tc>
        <w:tc>
          <w:tcPr>
            <w:tcW w:w="815" w:type="pct"/>
            <w:noWrap/>
            <w:hideMark/>
          </w:tcPr>
          <w:p w14:paraId="56846AE0" w14:textId="5BD98DD8"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0.33</w:t>
            </w:r>
          </w:p>
        </w:tc>
        <w:tc>
          <w:tcPr>
            <w:tcW w:w="441" w:type="pct"/>
            <w:noWrap/>
            <w:hideMark/>
          </w:tcPr>
          <w:p w14:paraId="3104F77B" w14:textId="44238A69"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2696F6F0" w14:textId="2281AA0D"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088C1315" w14:textId="63656846"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00C4C175" w14:textId="445E1E12"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173E5B28" w14:textId="69B46DC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0.33</w:t>
            </w:r>
          </w:p>
        </w:tc>
      </w:tr>
      <w:tr w:rsidR="00082A58" w:rsidRPr="002926E9" w14:paraId="17EF9BDB" w14:textId="77777777" w:rsidTr="00082A58">
        <w:trPr>
          <w:trHeight w:val="397"/>
        </w:trPr>
        <w:tc>
          <w:tcPr>
            <w:tcW w:w="529" w:type="pct"/>
            <w:vMerge/>
            <w:hideMark/>
          </w:tcPr>
          <w:p w14:paraId="65B8C347"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7C28627E"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836" w:type="pct"/>
            <w:noWrap/>
            <w:hideMark/>
          </w:tcPr>
          <w:p w14:paraId="34576499" w14:textId="49E56CC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12.97</w:t>
            </w:r>
          </w:p>
        </w:tc>
        <w:tc>
          <w:tcPr>
            <w:tcW w:w="512" w:type="pct"/>
            <w:noWrap/>
            <w:hideMark/>
          </w:tcPr>
          <w:p w14:paraId="17BB1FEB" w14:textId="018BBCB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1.58</w:t>
            </w:r>
          </w:p>
        </w:tc>
        <w:tc>
          <w:tcPr>
            <w:tcW w:w="815" w:type="pct"/>
            <w:noWrap/>
            <w:hideMark/>
          </w:tcPr>
          <w:p w14:paraId="00C44827" w14:textId="68D32320"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441" w:type="pct"/>
            <w:noWrap/>
            <w:hideMark/>
          </w:tcPr>
          <w:p w14:paraId="0510A21D" w14:textId="06F76563" w:rsidR="00082A58" w:rsidRPr="002926E9" w:rsidRDefault="00082A58" w:rsidP="00082A58">
            <w:pPr>
              <w:widowControl/>
              <w:spacing w:line="240" w:lineRule="exact"/>
              <w:jc w:val="center"/>
              <w:rPr>
                <w:rFonts w:ascii="Times New Roman" w:hAnsi="Times New Roman" w:cs="Times New Roman"/>
                <w:sz w:val="21"/>
                <w:szCs w:val="21"/>
              </w:rPr>
            </w:pPr>
          </w:p>
        </w:tc>
        <w:tc>
          <w:tcPr>
            <w:tcW w:w="292" w:type="pct"/>
            <w:noWrap/>
            <w:hideMark/>
          </w:tcPr>
          <w:p w14:paraId="6A27F0E0" w14:textId="5BF92EFA"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1950AB82" w14:textId="018C0683"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319" w:type="pct"/>
            <w:noWrap/>
            <w:hideMark/>
          </w:tcPr>
          <w:p w14:paraId="46D0648E" w14:textId="73E29352"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43AE7C9E" w14:textId="563AB8C9"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29C719A8" w14:textId="77777777" w:rsidTr="00082A58">
        <w:trPr>
          <w:trHeight w:val="397"/>
        </w:trPr>
        <w:tc>
          <w:tcPr>
            <w:tcW w:w="529" w:type="pct"/>
            <w:vMerge/>
            <w:hideMark/>
          </w:tcPr>
          <w:p w14:paraId="5E3AEDF5"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15C7C233"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乙醇</w:t>
            </w:r>
            <w:r w:rsidRPr="002926E9">
              <w:rPr>
                <w:rFonts w:ascii="Times New Roman" w:hAnsi="Times New Roman" w:cs="Times New Roman"/>
                <w:sz w:val="21"/>
                <w:szCs w:val="21"/>
              </w:rPr>
              <w:t>75%</w:t>
            </w:r>
          </w:p>
        </w:tc>
        <w:tc>
          <w:tcPr>
            <w:tcW w:w="836" w:type="pct"/>
            <w:noWrap/>
            <w:hideMark/>
          </w:tcPr>
          <w:p w14:paraId="2B71CB1C" w14:textId="25CFD01C"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5.87</w:t>
            </w:r>
          </w:p>
        </w:tc>
        <w:tc>
          <w:tcPr>
            <w:tcW w:w="512" w:type="pct"/>
            <w:noWrap/>
            <w:hideMark/>
          </w:tcPr>
          <w:p w14:paraId="4789CDEF" w14:textId="306F9AE3"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31.56</w:t>
            </w:r>
          </w:p>
        </w:tc>
        <w:tc>
          <w:tcPr>
            <w:tcW w:w="815" w:type="pct"/>
            <w:noWrap/>
            <w:hideMark/>
          </w:tcPr>
          <w:p w14:paraId="0CAE1EB9" w14:textId="64F0C584"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23.67 </w:t>
            </w:r>
          </w:p>
        </w:tc>
        <w:tc>
          <w:tcPr>
            <w:tcW w:w="441" w:type="pct"/>
            <w:noWrap/>
            <w:hideMark/>
          </w:tcPr>
          <w:p w14:paraId="0EDD4AF8" w14:textId="4DB1CD0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23.67 </w:t>
            </w:r>
          </w:p>
        </w:tc>
        <w:tc>
          <w:tcPr>
            <w:tcW w:w="292" w:type="pct"/>
            <w:noWrap/>
            <w:hideMark/>
          </w:tcPr>
          <w:p w14:paraId="5A91C291" w14:textId="033DEC9F"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24E2108A" w14:textId="79AB439C"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0FA14C23" w14:textId="3A4DAC30"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39F29190" w14:textId="50D38939"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1FCF37D4" w14:textId="77777777" w:rsidTr="00082A58">
        <w:trPr>
          <w:trHeight w:val="397"/>
        </w:trPr>
        <w:tc>
          <w:tcPr>
            <w:tcW w:w="529" w:type="pct"/>
            <w:vMerge/>
            <w:hideMark/>
          </w:tcPr>
          <w:p w14:paraId="562FFB6D"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09CD63AF"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乙酸</w:t>
            </w:r>
          </w:p>
        </w:tc>
        <w:tc>
          <w:tcPr>
            <w:tcW w:w="836" w:type="pct"/>
            <w:noWrap/>
            <w:hideMark/>
          </w:tcPr>
          <w:p w14:paraId="2775F74F" w14:textId="5E443D1A"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1.15</w:t>
            </w:r>
          </w:p>
        </w:tc>
        <w:tc>
          <w:tcPr>
            <w:tcW w:w="512" w:type="pct"/>
            <w:noWrap/>
            <w:hideMark/>
          </w:tcPr>
          <w:p w14:paraId="739D5728" w14:textId="7AE8EFC6"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1.05</w:t>
            </w:r>
          </w:p>
        </w:tc>
        <w:tc>
          <w:tcPr>
            <w:tcW w:w="815" w:type="pct"/>
            <w:noWrap/>
            <w:hideMark/>
          </w:tcPr>
          <w:p w14:paraId="762581FA" w14:textId="432BBAEE"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441" w:type="pct"/>
            <w:noWrap/>
            <w:hideMark/>
          </w:tcPr>
          <w:p w14:paraId="17F85C1E" w14:textId="7A6D5FD9"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292" w:type="pct"/>
            <w:noWrap/>
            <w:hideMark/>
          </w:tcPr>
          <w:p w14:paraId="2DF2ADF6" w14:textId="5C32E10B"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52087FA5" w14:textId="26F045FA"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2B15CF82" w14:textId="6AB95FA2"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7EC67DA6" w14:textId="6496C58E" w:rsidR="00082A58" w:rsidRPr="002926E9" w:rsidRDefault="00082A58" w:rsidP="00082A58">
            <w:pPr>
              <w:widowControl/>
              <w:spacing w:line="240" w:lineRule="exact"/>
              <w:jc w:val="center"/>
              <w:rPr>
                <w:rFonts w:ascii="Times New Roman" w:hAnsi="Times New Roman" w:cs="Times New Roman"/>
                <w:sz w:val="21"/>
                <w:szCs w:val="21"/>
              </w:rPr>
            </w:pPr>
          </w:p>
        </w:tc>
      </w:tr>
      <w:tr w:rsidR="00082A58" w:rsidRPr="002926E9" w14:paraId="2085A72D" w14:textId="77777777" w:rsidTr="00082A58">
        <w:trPr>
          <w:trHeight w:val="397"/>
        </w:trPr>
        <w:tc>
          <w:tcPr>
            <w:tcW w:w="529" w:type="pct"/>
            <w:vMerge/>
            <w:hideMark/>
          </w:tcPr>
          <w:p w14:paraId="6B9D707E" w14:textId="77777777" w:rsidR="00082A58" w:rsidRPr="002926E9" w:rsidRDefault="00082A58" w:rsidP="00082A58">
            <w:pPr>
              <w:widowControl/>
              <w:spacing w:line="240" w:lineRule="exact"/>
              <w:jc w:val="center"/>
              <w:rPr>
                <w:rFonts w:ascii="Times New Roman" w:hAnsi="Times New Roman" w:cs="Times New Roman"/>
                <w:sz w:val="21"/>
                <w:szCs w:val="21"/>
              </w:rPr>
            </w:pPr>
          </w:p>
        </w:tc>
        <w:tc>
          <w:tcPr>
            <w:tcW w:w="617" w:type="pct"/>
            <w:noWrap/>
            <w:hideMark/>
          </w:tcPr>
          <w:p w14:paraId="11F17F9F" w14:textId="77777777"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汇总</w:t>
            </w:r>
          </w:p>
        </w:tc>
        <w:tc>
          <w:tcPr>
            <w:tcW w:w="836" w:type="pct"/>
            <w:noWrap/>
            <w:hideMark/>
          </w:tcPr>
          <w:p w14:paraId="78B9B553" w14:textId="0725D485" w:rsidR="00082A58" w:rsidRPr="002926E9" w:rsidRDefault="00082A58" w:rsidP="00082A58">
            <w:pPr>
              <w:widowControl/>
              <w:spacing w:line="240" w:lineRule="exact"/>
              <w:jc w:val="center"/>
              <w:rPr>
                <w:rFonts w:ascii="Times New Roman" w:hAnsi="Times New Roman" w:cs="Times New Roman"/>
                <w:sz w:val="21"/>
                <w:szCs w:val="21"/>
              </w:rPr>
            </w:pPr>
          </w:p>
        </w:tc>
        <w:tc>
          <w:tcPr>
            <w:tcW w:w="512" w:type="pct"/>
            <w:noWrap/>
            <w:hideMark/>
          </w:tcPr>
          <w:p w14:paraId="076E24B2" w14:textId="5156B66D" w:rsidR="00082A58" w:rsidRPr="002926E9" w:rsidRDefault="00082A58" w:rsidP="00082A58">
            <w:pPr>
              <w:widowControl/>
              <w:spacing w:line="240" w:lineRule="exact"/>
              <w:jc w:val="center"/>
              <w:rPr>
                <w:rFonts w:ascii="Times New Roman" w:hAnsi="Times New Roman" w:cs="Times New Roman"/>
                <w:sz w:val="21"/>
                <w:szCs w:val="21"/>
              </w:rPr>
            </w:pPr>
          </w:p>
        </w:tc>
        <w:tc>
          <w:tcPr>
            <w:tcW w:w="815" w:type="pct"/>
            <w:noWrap/>
            <w:hideMark/>
          </w:tcPr>
          <w:p w14:paraId="278277BD" w14:textId="7D32892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24.47 </w:t>
            </w:r>
          </w:p>
        </w:tc>
        <w:tc>
          <w:tcPr>
            <w:tcW w:w="441" w:type="pct"/>
            <w:noWrap/>
            <w:hideMark/>
          </w:tcPr>
          <w:p w14:paraId="5338548B" w14:textId="3DDCA53A"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24.10 </w:t>
            </w:r>
          </w:p>
        </w:tc>
        <w:tc>
          <w:tcPr>
            <w:tcW w:w="292" w:type="pct"/>
            <w:noWrap/>
            <w:hideMark/>
          </w:tcPr>
          <w:p w14:paraId="33102BE4" w14:textId="24E39D95" w:rsidR="00082A58" w:rsidRPr="002926E9" w:rsidRDefault="00082A58" w:rsidP="00082A58">
            <w:pPr>
              <w:widowControl/>
              <w:spacing w:line="240" w:lineRule="exact"/>
              <w:jc w:val="center"/>
              <w:rPr>
                <w:rFonts w:ascii="Times New Roman" w:hAnsi="Times New Roman" w:cs="Times New Roman"/>
                <w:sz w:val="21"/>
                <w:szCs w:val="21"/>
              </w:rPr>
            </w:pPr>
          </w:p>
        </w:tc>
        <w:tc>
          <w:tcPr>
            <w:tcW w:w="319" w:type="pct"/>
            <w:noWrap/>
            <w:hideMark/>
          </w:tcPr>
          <w:p w14:paraId="0E70AA0A" w14:textId="4B211A7F"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319" w:type="pct"/>
            <w:noWrap/>
            <w:hideMark/>
          </w:tcPr>
          <w:p w14:paraId="1337FDCE" w14:textId="50024AE9" w:rsidR="00082A58" w:rsidRPr="002926E9" w:rsidRDefault="00082A58" w:rsidP="00082A58">
            <w:pPr>
              <w:widowControl/>
              <w:spacing w:line="240" w:lineRule="exact"/>
              <w:jc w:val="center"/>
              <w:rPr>
                <w:rFonts w:ascii="Times New Roman" w:hAnsi="Times New Roman" w:cs="Times New Roman"/>
                <w:sz w:val="21"/>
                <w:szCs w:val="21"/>
              </w:rPr>
            </w:pPr>
          </w:p>
        </w:tc>
        <w:tc>
          <w:tcPr>
            <w:tcW w:w="320" w:type="pct"/>
            <w:noWrap/>
            <w:hideMark/>
          </w:tcPr>
          <w:p w14:paraId="661075D7" w14:textId="03009F25" w:rsidR="00082A58" w:rsidRPr="002926E9" w:rsidRDefault="00082A58" w:rsidP="00082A5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0.33</w:t>
            </w:r>
          </w:p>
        </w:tc>
      </w:tr>
    </w:tbl>
    <w:p w14:paraId="3EC46CC0" w14:textId="4A4D7B8F" w:rsidR="00B44C86" w:rsidRPr="002926E9" w:rsidRDefault="00B44C86" w:rsidP="009928E1">
      <w:pPr>
        <w:pStyle w:val="1W0"/>
        <w:ind w:firstLine="480"/>
        <w:rPr>
          <w:rFonts w:ascii="Times New Roman" w:hAnsi="Times New Roman" w:cs="Times New Roman"/>
          <w:spacing w:val="0"/>
          <w:sz w:val="24"/>
          <w:szCs w:val="24"/>
        </w:rPr>
      </w:pPr>
    </w:p>
    <w:p w14:paraId="1989EC4D" w14:textId="71CE8C34" w:rsidR="00082A58" w:rsidRPr="002926E9" w:rsidRDefault="00082A58" w:rsidP="009928E1">
      <w:pPr>
        <w:pStyle w:val="1W0"/>
        <w:ind w:firstLine="480"/>
        <w:rPr>
          <w:rFonts w:ascii="Times New Roman" w:hAnsi="Times New Roman" w:cs="Times New Roman"/>
          <w:spacing w:val="0"/>
          <w:sz w:val="24"/>
          <w:szCs w:val="24"/>
        </w:rPr>
      </w:pPr>
    </w:p>
    <w:p w14:paraId="1BE59590" w14:textId="4793EF97" w:rsidR="00082A58" w:rsidRPr="002926E9" w:rsidRDefault="00082A58" w:rsidP="009928E1">
      <w:pPr>
        <w:pStyle w:val="1W0"/>
        <w:ind w:firstLine="480"/>
        <w:rPr>
          <w:rFonts w:ascii="Times New Roman" w:hAnsi="Times New Roman" w:cs="Times New Roman"/>
          <w:spacing w:val="0"/>
          <w:sz w:val="24"/>
          <w:szCs w:val="24"/>
        </w:rPr>
      </w:pPr>
    </w:p>
    <w:p w14:paraId="115B471B" w14:textId="342CB471" w:rsidR="00082A58" w:rsidRPr="002926E9" w:rsidRDefault="00082A58" w:rsidP="009928E1">
      <w:pPr>
        <w:pStyle w:val="1W0"/>
        <w:ind w:firstLine="480"/>
        <w:rPr>
          <w:rFonts w:ascii="Times New Roman" w:hAnsi="Times New Roman" w:cs="Times New Roman"/>
          <w:spacing w:val="0"/>
          <w:sz w:val="24"/>
          <w:szCs w:val="24"/>
        </w:rPr>
      </w:pPr>
    </w:p>
    <w:p w14:paraId="3213210D" w14:textId="443CF628" w:rsidR="00082A58" w:rsidRPr="002926E9" w:rsidRDefault="00082A58" w:rsidP="009928E1">
      <w:pPr>
        <w:pStyle w:val="1W0"/>
        <w:ind w:firstLine="480"/>
        <w:rPr>
          <w:rFonts w:ascii="Times New Roman" w:hAnsi="Times New Roman" w:cs="Times New Roman"/>
          <w:spacing w:val="0"/>
          <w:sz w:val="24"/>
          <w:szCs w:val="24"/>
        </w:rPr>
      </w:pPr>
    </w:p>
    <w:p w14:paraId="71BC395D" w14:textId="21D9572D" w:rsidR="00082A58" w:rsidRPr="002926E9" w:rsidRDefault="00082A58" w:rsidP="009928E1">
      <w:pPr>
        <w:pStyle w:val="1W0"/>
        <w:ind w:firstLine="480"/>
        <w:rPr>
          <w:rFonts w:ascii="Times New Roman" w:hAnsi="Times New Roman" w:cs="Times New Roman"/>
          <w:spacing w:val="0"/>
          <w:sz w:val="24"/>
          <w:szCs w:val="24"/>
        </w:rPr>
      </w:pPr>
    </w:p>
    <w:p w14:paraId="29F22D32" w14:textId="77777777" w:rsidR="00082A58" w:rsidRPr="002926E9" w:rsidRDefault="00082A58" w:rsidP="009928E1">
      <w:pPr>
        <w:pStyle w:val="1W0"/>
        <w:ind w:firstLine="480"/>
        <w:rPr>
          <w:rFonts w:ascii="Times New Roman" w:hAnsi="Times New Roman" w:cs="Times New Roman"/>
          <w:spacing w:val="0"/>
          <w:sz w:val="24"/>
          <w:szCs w:val="24"/>
        </w:rPr>
      </w:pPr>
    </w:p>
    <w:p w14:paraId="153163BE" w14:textId="6EE5D8F1" w:rsidR="00142512" w:rsidRPr="002926E9" w:rsidRDefault="00142512" w:rsidP="00142512">
      <w:pPr>
        <w:pStyle w:val="af1"/>
        <w:spacing w:before="156"/>
        <w:rPr>
          <w:rFonts w:cs="Times New Roman"/>
        </w:rPr>
      </w:pPr>
      <w:bookmarkStart w:id="133" w:name="_Ref82762347"/>
      <w:r w:rsidRPr="002926E9">
        <w:rPr>
          <w:rFonts w:cs="Times New Roman"/>
        </w:rPr>
        <w:lastRenderedPageBreak/>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3.4</w:t>
      </w:r>
      <w:r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5</w:t>
      </w:r>
      <w:r w:rsidRPr="002926E9">
        <w:rPr>
          <w:rFonts w:cs="Times New Roman"/>
        </w:rPr>
        <w:fldChar w:fldCharType="end"/>
      </w:r>
      <w:bookmarkEnd w:id="133"/>
      <w:r w:rsidRPr="002926E9">
        <w:rPr>
          <w:rFonts w:cs="Times New Roman"/>
        </w:rPr>
        <w:t xml:space="preserve">  </w:t>
      </w:r>
      <w:r w:rsidRPr="002926E9">
        <w:rPr>
          <w:rFonts w:cs="Times New Roman"/>
        </w:rPr>
        <w:t>酸性废气产生一览表</w:t>
      </w:r>
    </w:p>
    <w:tbl>
      <w:tblPr>
        <w:tblStyle w:val="2d"/>
        <w:tblW w:w="5000" w:type="pct"/>
        <w:tblLook w:val="04A0" w:firstRow="1" w:lastRow="0" w:firstColumn="1" w:lastColumn="0" w:noHBand="0" w:noVBand="1"/>
      </w:tblPr>
      <w:tblGrid>
        <w:gridCol w:w="1216"/>
        <w:gridCol w:w="1216"/>
        <w:gridCol w:w="1529"/>
        <w:gridCol w:w="1339"/>
        <w:gridCol w:w="974"/>
        <w:gridCol w:w="1445"/>
        <w:gridCol w:w="1216"/>
        <w:gridCol w:w="1674"/>
        <w:gridCol w:w="2132"/>
        <w:gridCol w:w="1217"/>
      </w:tblGrid>
      <w:tr w:rsidR="00142512" w:rsidRPr="002926E9" w14:paraId="3F0C2560" w14:textId="77777777" w:rsidTr="00082A58">
        <w:trPr>
          <w:trHeight w:val="397"/>
        </w:trPr>
        <w:tc>
          <w:tcPr>
            <w:tcW w:w="455" w:type="pct"/>
            <w:noWrap/>
            <w:hideMark/>
          </w:tcPr>
          <w:p w14:paraId="22CC1A83" w14:textId="77777777" w:rsidR="00142512" w:rsidRPr="002926E9" w:rsidRDefault="00142512" w:rsidP="00082A58">
            <w:pPr>
              <w:widowControl/>
              <w:jc w:val="center"/>
              <w:rPr>
                <w:rFonts w:ascii="Times New Roman" w:hAnsi="Times New Roman" w:cs="Times New Roman"/>
                <w:sz w:val="22"/>
              </w:rPr>
            </w:pPr>
            <w:proofErr w:type="gramStart"/>
            <w:r w:rsidRPr="002926E9">
              <w:rPr>
                <w:rFonts w:ascii="Times New Roman" w:hAnsi="Times New Roman" w:cs="Times New Roman"/>
                <w:sz w:val="22"/>
              </w:rPr>
              <w:t>产污环节</w:t>
            </w:r>
            <w:proofErr w:type="gramEnd"/>
          </w:p>
        </w:tc>
        <w:tc>
          <w:tcPr>
            <w:tcW w:w="455" w:type="pct"/>
            <w:noWrap/>
            <w:hideMark/>
          </w:tcPr>
          <w:p w14:paraId="0B21C6B2"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使用试剂</w:t>
            </w:r>
          </w:p>
        </w:tc>
        <w:tc>
          <w:tcPr>
            <w:tcW w:w="567" w:type="pct"/>
            <w:noWrap/>
            <w:hideMark/>
          </w:tcPr>
          <w:p w14:paraId="29D0497F"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分子量</w:t>
            </w:r>
          </w:p>
        </w:tc>
        <w:tc>
          <w:tcPr>
            <w:tcW w:w="499" w:type="pct"/>
            <w:noWrap/>
            <w:hideMark/>
          </w:tcPr>
          <w:p w14:paraId="36A054C5"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敞口面积</w:t>
            </w:r>
          </w:p>
          <w:p w14:paraId="3FE0D5EB"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w:t>
            </w:r>
            <w:r w:rsidRPr="002926E9">
              <w:rPr>
                <w:rFonts w:ascii="Times New Roman" w:hAnsi="Times New Roman" w:cs="Times New Roman"/>
                <w:sz w:val="22"/>
              </w:rPr>
              <w:t>m</w:t>
            </w:r>
            <w:r w:rsidRPr="002926E9">
              <w:rPr>
                <w:rFonts w:ascii="Times New Roman" w:hAnsi="Times New Roman" w:cs="Times New Roman"/>
                <w:sz w:val="22"/>
                <w:vertAlign w:val="superscript"/>
              </w:rPr>
              <w:t>2</w:t>
            </w:r>
            <w:r w:rsidRPr="002926E9">
              <w:rPr>
                <w:rFonts w:ascii="Times New Roman" w:hAnsi="Times New Roman" w:cs="Times New Roman"/>
                <w:sz w:val="22"/>
              </w:rPr>
              <w:t>)</w:t>
            </w:r>
          </w:p>
        </w:tc>
        <w:tc>
          <w:tcPr>
            <w:tcW w:w="175" w:type="pct"/>
            <w:noWrap/>
            <w:hideMark/>
          </w:tcPr>
          <w:p w14:paraId="2F7B75BC"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风速</w:t>
            </w:r>
          </w:p>
          <w:p w14:paraId="2E606D3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w:t>
            </w:r>
            <w:r w:rsidRPr="002926E9">
              <w:rPr>
                <w:rFonts w:ascii="Times New Roman" w:hAnsi="Times New Roman" w:cs="Times New Roman"/>
                <w:sz w:val="22"/>
              </w:rPr>
              <w:t>m/s</w:t>
            </w:r>
            <w:r w:rsidRPr="002926E9">
              <w:rPr>
                <w:rFonts w:ascii="Times New Roman" w:hAnsi="Times New Roman" w:cs="Times New Roman"/>
                <w:sz w:val="22"/>
              </w:rPr>
              <w:t>）</w:t>
            </w:r>
          </w:p>
        </w:tc>
        <w:tc>
          <w:tcPr>
            <w:tcW w:w="537" w:type="pct"/>
            <w:noWrap/>
            <w:hideMark/>
          </w:tcPr>
          <w:p w14:paraId="444A8822"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饱和蒸汽压</w:t>
            </w:r>
          </w:p>
          <w:p w14:paraId="7A55602E"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(mmHg)</w:t>
            </w:r>
          </w:p>
        </w:tc>
        <w:tc>
          <w:tcPr>
            <w:tcW w:w="455" w:type="pct"/>
            <w:noWrap/>
            <w:hideMark/>
          </w:tcPr>
          <w:p w14:paraId="3857D121"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产生速率</w:t>
            </w:r>
          </w:p>
          <w:p w14:paraId="1BFEA1C0"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w:t>
            </w:r>
            <w:r w:rsidRPr="002926E9">
              <w:rPr>
                <w:rFonts w:ascii="Times New Roman" w:hAnsi="Times New Roman" w:cs="Times New Roman"/>
                <w:sz w:val="22"/>
              </w:rPr>
              <w:t>kg/h</w:t>
            </w:r>
            <w:r w:rsidRPr="002926E9">
              <w:rPr>
                <w:rFonts w:ascii="Times New Roman" w:hAnsi="Times New Roman" w:cs="Times New Roman"/>
                <w:sz w:val="22"/>
              </w:rPr>
              <w:t>）</w:t>
            </w:r>
          </w:p>
        </w:tc>
        <w:tc>
          <w:tcPr>
            <w:tcW w:w="619" w:type="pct"/>
            <w:noWrap/>
            <w:hideMark/>
          </w:tcPr>
          <w:p w14:paraId="1290168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每次敞口时间</w:t>
            </w:r>
          </w:p>
          <w:p w14:paraId="3CBCC901"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(min)</w:t>
            </w:r>
          </w:p>
        </w:tc>
        <w:tc>
          <w:tcPr>
            <w:tcW w:w="783" w:type="pct"/>
            <w:noWrap/>
            <w:hideMark/>
          </w:tcPr>
          <w:p w14:paraId="3177F94A"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年敞口频次（次）</w:t>
            </w:r>
          </w:p>
        </w:tc>
        <w:tc>
          <w:tcPr>
            <w:tcW w:w="455" w:type="pct"/>
            <w:noWrap/>
            <w:hideMark/>
          </w:tcPr>
          <w:p w14:paraId="62A36220"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产生量</w:t>
            </w:r>
          </w:p>
          <w:p w14:paraId="30F8421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w:t>
            </w:r>
            <w:r w:rsidRPr="002926E9">
              <w:rPr>
                <w:rFonts w:ascii="Times New Roman" w:hAnsi="Times New Roman" w:cs="Times New Roman"/>
                <w:sz w:val="22"/>
              </w:rPr>
              <w:t>kg/a</w:t>
            </w:r>
            <w:r w:rsidRPr="002926E9">
              <w:rPr>
                <w:rFonts w:ascii="Times New Roman" w:hAnsi="Times New Roman" w:cs="Times New Roman"/>
                <w:sz w:val="22"/>
              </w:rPr>
              <w:t>）</w:t>
            </w:r>
          </w:p>
        </w:tc>
      </w:tr>
      <w:tr w:rsidR="00142512" w:rsidRPr="002926E9" w14:paraId="07075782" w14:textId="77777777" w:rsidTr="00082A58">
        <w:trPr>
          <w:trHeight w:val="397"/>
        </w:trPr>
        <w:tc>
          <w:tcPr>
            <w:tcW w:w="455" w:type="pct"/>
            <w:vMerge w:val="restart"/>
            <w:noWrap/>
            <w:hideMark/>
          </w:tcPr>
          <w:p w14:paraId="5002B67B"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质检中心</w:t>
            </w:r>
          </w:p>
        </w:tc>
        <w:tc>
          <w:tcPr>
            <w:tcW w:w="455" w:type="pct"/>
            <w:noWrap/>
            <w:hideMark/>
          </w:tcPr>
          <w:p w14:paraId="131F680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盐酸</w:t>
            </w:r>
          </w:p>
        </w:tc>
        <w:tc>
          <w:tcPr>
            <w:tcW w:w="567" w:type="pct"/>
            <w:noWrap/>
            <w:hideMark/>
          </w:tcPr>
          <w:p w14:paraId="36E671C4"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36.46</w:t>
            </w:r>
          </w:p>
        </w:tc>
        <w:tc>
          <w:tcPr>
            <w:tcW w:w="499" w:type="pct"/>
            <w:noWrap/>
            <w:hideMark/>
          </w:tcPr>
          <w:p w14:paraId="41A73FE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0.0008</w:t>
            </w:r>
          </w:p>
        </w:tc>
        <w:tc>
          <w:tcPr>
            <w:tcW w:w="175" w:type="pct"/>
            <w:noWrap/>
            <w:hideMark/>
          </w:tcPr>
          <w:p w14:paraId="484B304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0787BF7B"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105</w:t>
            </w:r>
          </w:p>
        </w:tc>
        <w:tc>
          <w:tcPr>
            <w:tcW w:w="455" w:type="pct"/>
            <w:noWrap/>
            <w:hideMark/>
          </w:tcPr>
          <w:p w14:paraId="7DC9812F"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0.0011</w:t>
            </w:r>
          </w:p>
        </w:tc>
        <w:tc>
          <w:tcPr>
            <w:tcW w:w="619" w:type="pct"/>
            <w:noWrap/>
            <w:hideMark/>
          </w:tcPr>
          <w:p w14:paraId="366DEE6C"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w:t>
            </w:r>
          </w:p>
        </w:tc>
        <w:tc>
          <w:tcPr>
            <w:tcW w:w="783" w:type="pct"/>
            <w:noWrap/>
            <w:hideMark/>
          </w:tcPr>
          <w:p w14:paraId="326072F0"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100</w:t>
            </w:r>
          </w:p>
        </w:tc>
        <w:tc>
          <w:tcPr>
            <w:tcW w:w="455" w:type="pct"/>
            <w:noWrap/>
            <w:hideMark/>
          </w:tcPr>
          <w:p w14:paraId="39262287"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0.0036</w:t>
            </w:r>
          </w:p>
        </w:tc>
      </w:tr>
      <w:tr w:rsidR="00142512" w:rsidRPr="002926E9" w14:paraId="10F56508" w14:textId="77777777" w:rsidTr="00082A58">
        <w:trPr>
          <w:trHeight w:val="397"/>
        </w:trPr>
        <w:tc>
          <w:tcPr>
            <w:tcW w:w="455" w:type="pct"/>
            <w:vMerge/>
            <w:hideMark/>
          </w:tcPr>
          <w:p w14:paraId="3FB4CE20" w14:textId="77777777" w:rsidR="00142512" w:rsidRPr="002926E9" w:rsidRDefault="00142512" w:rsidP="00082A58">
            <w:pPr>
              <w:widowControl/>
              <w:jc w:val="center"/>
              <w:rPr>
                <w:rFonts w:ascii="Times New Roman" w:hAnsi="Times New Roman" w:cs="Times New Roman"/>
                <w:sz w:val="22"/>
              </w:rPr>
            </w:pPr>
          </w:p>
        </w:tc>
        <w:tc>
          <w:tcPr>
            <w:tcW w:w="455" w:type="pct"/>
            <w:noWrap/>
            <w:hideMark/>
          </w:tcPr>
          <w:p w14:paraId="1654686F"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硫酸</w:t>
            </w:r>
          </w:p>
        </w:tc>
        <w:tc>
          <w:tcPr>
            <w:tcW w:w="567" w:type="pct"/>
            <w:noWrap/>
            <w:hideMark/>
          </w:tcPr>
          <w:p w14:paraId="3F3736C0"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98.08</w:t>
            </w:r>
          </w:p>
        </w:tc>
        <w:tc>
          <w:tcPr>
            <w:tcW w:w="499" w:type="pct"/>
            <w:noWrap/>
            <w:hideMark/>
          </w:tcPr>
          <w:p w14:paraId="443C4814"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0.0008</w:t>
            </w:r>
          </w:p>
        </w:tc>
        <w:tc>
          <w:tcPr>
            <w:tcW w:w="175" w:type="pct"/>
            <w:noWrap/>
            <w:hideMark/>
          </w:tcPr>
          <w:p w14:paraId="57A6096C"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17C44C21"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0.28</w:t>
            </w:r>
          </w:p>
        </w:tc>
        <w:tc>
          <w:tcPr>
            <w:tcW w:w="455" w:type="pct"/>
            <w:noWrap/>
            <w:hideMark/>
          </w:tcPr>
          <w:p w14:paraId="60A943EF"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0.0000</w:t>
            </w:r>
          </w:p>
        </w:tc>
        <w:tc>
          <w:tcPr>
            <w:tcW w:w="619" w:type="pct"/>
            <w:noWrap/>
            <w:hideMark/>
          </w:tcPr>
          <w:p w14:paraId="58A01FA2"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w:t>
            </w:r>
          </w:p>
        </w:tc>
        <w:tc>
          <w:tcPr>
            <w:tcW w:w="783" w:type="pct"/>
            <w:noWrap/>
            <w:hideMark/>
          </w:tcPr>
          <w:p w14:paraId="11EA74B4"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250</w:t>
            </w:r>
          </w:p>
        </w:tc>
        <w:tc>
          <w:tcPr>
            <w:tcW w:w="455" w:type="pct"/>
            <w:noWrap/>
            <w:hideMark/>
          </w:tcPr>
          <w:p w14:paraId="6A8BD19D"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0.0001</w:t>
            </w:r>
          </w:p>
        </w:tc>
      </w:tr>
      <w:tr w:rsidR="00142512" w:rsidRPr="002926E9" w14:paraId="50091BC3" w14:textId="77777777" w:rsidTr="00082A58">
        <w:trPr>
          <w:trHeight w:val="397"/>
        </w:trPr>
        <w:tc>
          <w:tcPr>
            <w:tcW w:w="455" w:type="pct"/>
            <w:vMerge/>
            <w:hideMark/>
          </w:tcPr>
          <w:p w14:paraId="31319416" w14:textId="77777777" w:rsidR="00142512" w:rsidRPr="002926E9" w:rsidRDefault="00142512" w:rsidP="00082A58">
            <w:pPr>
              <w:widowControl/>
              <w:jc w:val="center"/>
              <w:rPr>
                <w:rFonts w:ascii="Times New Roman" w:hAnsi="Times New Roman" w:cs="Times New Roman"/>
                <w:sz w:val="22"/>
              </w:rPr>
            </w:pPr>
          </w:p>
        </w:tc>
        <w:tc>
          <w:tcPr>
            <w:tcW w:w="455" w:type="pct"/>
            <w:noWrap/>
            <w:hideMark/>
          </w:tcPr>
          <w:p w14:paraId="560AE1F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硝酸</w:t>
            </w:r>
          </w:p>
        </w:tc>
        <w:tc>
          <w:tcPr>
            <w:tcW w:w="567" w:type="pct"/>
            <w:noWrap/>
            <w:hideMark/>
          </w:tcPr>
          <w:p w14:paraId="7A8B8FA0"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63</w:t>
            </w:r>
          </w:p>
        </w:tc>
        <w:tc>
          <w:tcPr>
            <w:tcW w:w="499" w:type="pct"/>
            <w:noWrap/>
            <w:hideMark/>
          </w:tcPr>
          <w:p w14:paraId="5711F797"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0.0008</w:t>
            </w:r>
          </w:p>
        </w:tc>
        <w:tc>
          <w:tcPr>
            <w:tcW w:w="175" w:type="pct"/>
            <w:noWrap/>
            <w:hideMark/>
          </w:tcPr>
          <w:p w14:paraId="67544F78"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287992D9"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0.27</w:t>
            </w:r>
          </w:p>
        </w:tc>
        <w:tc>
          <w:tcPr>
            <w:tcW w:w="455" w:type="pct"/>
            <w:noWrap/>
            <w:hideMark/>
          </w:tcPr>
          <w:p w14:paraId="5B036A05"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0.0000</w:t>
            </w:r>
          </w:p>
        </w:tc>
        <w:tc>
          <w:tcPr>
            <w:tcW w:w="619" w:type="pct"/>
            <w:noWrap/>
            <w:hideMark/>
          </w:tcPr>
          <w:p w14:paraId="2D071DD4"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2</w:t>
            </w:r>
          </w:p>
        </w:tc>
        <w:tc>
          <w:tcPr>
            <w:tcW w:w="783" w:type="pct"/>
            <w:noWrap/>
            <w:hideMark/>
          </w:tcPr>
          <w:p w14:paraId="051029F5"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50</w:t>
            </w:r>
          </w:p>
        </w:tc>
        <w:tc>
          <w:tcPr>
            <w:tcW w:w="455" w:type="pct"/>
            <w:noWrap/>
            <w:hideMark/>
          </w:tcPr>
          <w:p w14:paraId="58264A9C"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0.0000</w:t>
            </w:r>
          </w:p>
        </w:tc>
      </w:tr>
      <w:tr w:rsidR="00142512" w:rsidRPr="002926E9" w14:paraId="3E1C8524" w14:textId="77777777" w:rsidTr="00082A58">
        <w:trPr>
          <w:trHeight w:val="397"/>
        </w:trPr>
        <w:tc>
          <w:tcPr>
            <w:tcW w:w="455" w:type="pct"/>
            <w:vMerge w:val="restart"/>
            <w:noWrap/>
            <w:hideMark/>
          </w:tcPr>
          <w:p w14:paraId="087AE08F"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研发中心</w:t>
            </w:r>
          </w:p>
        </w:tc>
        <w:tc>
          <w:tcPr>
            <w:tcW w:w="455" w:type="pct"/>
            <w:noWrap/>
            <w:hideMark/>
          </w:tcPr>
          <w:p w14:paraId="6D0583D2"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盐酸</w:t>
            </w:r>
          </w:p>
        </w:tc>
        <w:tc>
          <w:tcPr>
            <w:tcW w:w="567" w:type="pct"/>
            <w:noWrap/>
            <w:hideMark/>
          </w:tcPr>
          <w:p w14:paraId="079F0023"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36.46</w:t>
            </w:r>
          </w:p>
        </w:tc>
        <w:tc>
          <w:tcPr>
            <w:tcW w:w="499" w:type="pct"/>
            <w:noWrap/>
            <w:hideMark/>
          </w:tcPr>
          <w:p w14:paraId="79D4E11B"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0.0008</w:t>
            </w:r>
          </w:p>
        </w:tc>
        <w:tc>
          <w:tcPr>
            <w:tcW w:w="175" w:type="pct"/>
            <w:noWrap/>
            <w:hideMark/>
          </w:tcPr>
          <w:p w14:paraId="76CCB0F5"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25AD936D"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105</w:t>
            </w:r>
          </w:p>
        </w:tc>
        <w:tc>
          <w:tcPr>
            <w:tcW w:w="455" w:type="pct"/>
            <w:noWrap/>
            <w:hideMark/>
          </w:tcPr>
          <w:p w14:paraId="0EFD9025"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0.0011</w:t>
            </w:r>
          </w:p>
        </w:tc>
        <w:tc>
          <w:tcPr>
            <w:tcW w:w="619" w:type="pct"/>
            <w:noWrap/>
            <w:hideMark/>
          </w:tcPr>
          <w:p w14:paraId="308FA339"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w:t>
            </w:r>
          </w:p>
        </w:tc>
        <w:tc>
          <w:tcPr>
            <w:tcW w:w="783" w:type="pct"/>
            <w:noWrap/>
            <w:hideMark/>
          </w:tcPr>
          <w:p w14:paraId="11759C00"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250</w:t>
            </w:r>
          </w:p>
        </w:tc>
        <w:tc>
          <w:tcPr>
            <w:tcW w:w="455" w:type="pct"/>
            <w:noWrap/>
            <w:hideMark/>
          </w:tcPr>
          <w:p w14:paraId="67EE5AC1"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0.0090</w:t>
            </w:r>
          </w:p>
        </w:tc>
      </w:tr>
      <w:tr w:rsidR="00142512" w:rsidRPr="002926E9" w14:paraId="46FC0474" w14:textId="77777777" w:rsidTr="00082A58">
        <w:trPr>
          <w:trHeight w:val="397"/>
        </w:trPr>
        <w:tc>
          <w:tcPr>
            <w:tcW w:w="455" w:type="pct"/>
            <w:vMerge/>
            <w:hideMark/>
          </w:tcPr>
          <w:p w14:paraId="672C868D" w14:textId="77777777" w:rsidR="00142512" w:rsidRPr="002926E9" w:rsidRDefault="00142512" w:rsidP="00082A58">
            <w:pPr>
              <w:widowControl/>
              <w:jc w:val="center"/>
              <w:rPr>
                <w:rFonts w:ascii="Times New Roman" w:hAnsi="Times New Roman" w:cs="Times New Roman"/>
                <w:sz w:val="22"/>
              </w:rPr>
            </w:pPr>
          </w:p>
        </w:tc>
        <w:tc>
          <w:tcPr>
            <w:tcW w:w="455" w:type="pct"/>
            <w:noWrap/>
            <w:hideMark/>
          </w:tcPr>
          <w:p w14:paraId="3232AC3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硫酸</w:t>
            </w:r>
          </w:p>
        </w:tc>
        <w:tc>
          <w:tcPr>
            <w:tcW w:w="567" w:type="pct"/>
            <w:noWrap/>
            <w:hideMark/>
          </w:tcPr>
          <w:p w14:paraId="5D05570D"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98.08</w:t>
            </w:r>
          </w:p>
        </w:tc>
        <w:tc>
          <w:tcPr>
            <w:tcW w:w="499" w:type="pct"/>
            <w:noWrap/>
            <w:hideMark/>
          </w:tcPr>
          <w:p w14:paraId="30E979D8"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0.0138</w:t>
            </w:r>
          </w:p>
        </w:tc>
        <w:tc>
          <w:tcPr>
            <w:tcW w:w="175" w:type="pct"/>
            <w:noWrap/>
            <w:hideMark/>
          </w:tcPr>
          <w:p w14:paraId="07F4316F"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3E191A42"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0.28</w:t>
            </w:r>
          </w:p>
        </w:tc>
        <w:tc>
          <w:tcPr>
            <w:tcW w:w="455" w:type="pct"/>
            <w:noWrap/>
            <w:hideMark/>
          </w:tcPr>
          <w:p w14:paraId="641132E3"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0.0001</w:t>
            </w:r>
          </w:p>
        </w:tc>
        <w:tc>
          <w:tcPr>
            <w:tcW w:w="619" w:type="pct"/>
            <w:noWrap/>
            <w:hideMark/>
          </w:tcPr>
          <w:p w14:paraId="02DA114D"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w:t>
            </w:r>
          </w:p>
        </w:tc>
        <w:tc>
          <w:tcPr>
            <w:tcW w:w="783" w:type="pct"/>
            <w:noWrap/>
            <w:hideMark/>
          </w:tcPr>
          <w:p w14:paraId="02D65A7E"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250</w:t>
            </w:r>
          </w:p>
        </w:tc>
        <w:tc>
          <w:tcPr>
            <w:tcW w:w="455" w:type="pct"/>
            <w:noWrap/>
            <w:hideMark/>
          </w:tcPr>
          <w:p w14:paraId="745A4AFF"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0.0011</w:t>
            </w:r>
          </w:p>
        </w:tc>
      </w:tr>
      <w:tr w:rsidR="00142512" w:rsidRPr="002926E9" w14:paraId="1C54685E" w14:textId="77777777" w:rsidTr="00082A58">
        <w:trPr>
          <w:trHeight w:val="397"/>
        </w:trPr>
        <w:tc>
          <w:tcPr>
            <w:tcW w:w="455" w:type="pct"/>
            <w:vMerge w:val="restart"/>
            <w:noWrap/>
            <w:hideMark/>
          </w:tcPr>
          <w:p w14:paraId="4D43B70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实验中心</w:t>
            </w:r>
          </w:p>
        </w:tc>
        <w:tc>
          <w:tcPr>
            <w:tcW w:w="455" w:type="pct"/>
            <w:noWrap/>
            <w:hideMark/>
          </w:tcPr>
          <w:p w14:paraId="39D135B3"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盐酸</w:t>
            </w:r>
          </w:p>
        </w:tc>
        <w:tc>
          <w:tcPr>
            <w:tcW w:w="567" w:type="pct"/>
            <w:noWrap/>
            <w:hideMark/>
          </w:tcPr>
          <w:p w14:paraId="2A05E9AC"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36.46</w:t>
            </w:r>
          </w:p>
        </w:tc>
        <w:tc>
          <w:tcPr>
            <w:tcW w:w="499" w:type="pct"/>
            <w:noWrap/>
            <w:hideMark/>
          </w:tcPr>
          <w:p w14:paraId="3FE23690"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0.0008</w:t>
            </w:r>
          </w:p>
        </w:tc>
        <w:tc>
          <w:tcPr>
            <w:tcW w:w="175" w:type="pct"/>
            <w:noWrap/>
            <w:hideMark/>
          </w:tcPr>
          <w:p w14:paraId="64540C4D"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0768C59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105</w:t>
            </w:r>
          </w:p>
        </w:tc>
        <w:tc>
          <w:tcPr>
            <w:tcW w:w="455" w:type="pct"/>
            <w:noWrap/>
            <w:hideMark/>
          </w:tcPr>
          <w:p w14:paraId="5970B646"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0.0011</w:t>
            </w:r>
          </w:p>
        </w:tc>
        <w:tc>
          <w:tcPr>
            <w:tcW w:w="619" w:type="pct"/>
            <w:noWrap/>
            <w:hideMark/>
          </w:tcPr>
          <w:p w14:paraId="540D90C4"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w:t>
            </w:r>
          </w:p>
        </w:tc>
        <w:tc>
          <w:tcPr>
            <w:tcW w:w="783" w:type="pct"/>
            <w:noWrap/>
            <w:hideMark/>
          </w:tcPr>
          <w:p w14:paraId="27779A47"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250</w:t>
            </w:r>
          </w:p>
        </w:tc>
        <w:tc>
          <w:tcPr>
            <w:tcW w:w="455" w:type="pct"/>
            <w:noWrap/>
            <w:hideMark/>
          </w:tcPr>
          <w:p w14:paraId="32665EED"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0.0090</w:t>
            </w:r>
          </w:p>
        </w:tc>
      </w:tr>
      <w:tr w:rsidR="00142512" w:rsidRPr="002926E9" w14:paraId="0F46064A" w14:textId="77777777" w:rsidTr="00082A58">
        <w:trPr>
          <w:trHeight w:val="397"/>
        </w:trPr>
        <w:tc>
          <w:tcPr>
            <w:tcW w:w="455" w:type="pct"/>
            <w:vMerge/>
            <w:hideMark/>
          </w:tcPr>
          <w:p w14:paraId="6D348F73" w14:textId="77777777" w:rsidR="00142512" w:rsidRPr="002926E9" w:rsidRDefault="00142512" w:rsidP="00082A58">
            <w:pPr>
              <w:widowControl/>
              <w:jc w:val="center"/>
              <w:rPr>
                <w:rFonts w:ascii="Times New Roman" w:hAnsi="Times New Roman" w:cs="Times New Roman"/>
                <w:sz w:val="22"/>
              </w:rPr>
            </w:pPr>
          </w:p>
        </w:tc>
        <w:tc>
          <w:tcPr>
            <w:tcW w:w="455" w:type="pct"/>
            <w:noWrap/>
            <w:hideMark/>
          </w:tcPr>
          <w:p w14:paraId="14701C8D"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硫酸</w:t>
            </w:r>
          </w:p>
        </w:tc>
        <w:tc>
          <w:tcPr>
            <w:tcW w:w="567" w:type="pct"/>
            <w:noWrap/>
            <w:hideMark/>
          </w:tcPr>
          <w:p w14:paraId="2C0404BF"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98.08</w:t>
            </w:r>
          </w:p>
        </w:tc>
        <w:tc>
          <w:tcPr>
            <w:tcW w:w="499" w:type="pct"/>
            <w:noWrap/>
            <w:hideMark/>
          </w:tcPr>
          <w:p w14:paraId="3136DDB8"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0.0138</w:t>
            </w:r>
          </w:p>
        </w:tc>
        <w:tc>
          <w:tcPr>
            <w:tcW w:w="175" w:type="pct"/>
            <w:noWrap/>
            <w:hideMark/>
          </w:tcPr>
          <w:p w14:paraId="20E49684"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7C6F020B"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0.28</w:t>
            </w:r>
          </w:p>
        </w:tc>
        <w:tc>
          <w:tcPr>
            <w:tcW w:w="455" w:type="pct"/>
            <w:noWrap/>
            <w:hideMark/>
          </w:tcPr>
          <w:p w14:paraId="49AE53C3"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0.0001</w:t>
            </w:r>
          </w:p>
        </w:tc>
        <w:tc>
          <w:tcPr>
            <w:tcW w:w="619" w:type="pct"/>
            <w:noWrap/>
            <w:hideMark/>
          </w:tcPr>
          <w:p w14:paraId="3FD02BBE"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w:t>
            </w:r>
          </w:p>
        </w:tc>
        <w:tc>
          <w:tcPr>
            <w:tcW w:w="783" w:type="pct"/>
            <w:noWrap/>
            <w:hideMark/>
          </w:tcPr>
          <w:p w14:paraId="302AF1F0"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250</w:t>
            </w:r>
          </w:p>
        </w:tc>
        <w:tc>
          <w:tcPr>
            <w:tcW w:w="455" w:type="pct"/>
            <w:noWrap/>
            <w:hideMark/>
          </w:tcPr>
          <w:p w14:paraId="7A905CD3"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0.0011</w:t>
            </w:r>
          </w:p>
        </w:tc>
      </w:tr>
      <w:tr w:rsidR="00142512" w:rsidRPr="002926E9" w14:paraId="05E857DE" w14:textId="77777777" w:rsidTr="00082A58">
        <w:trPr>
          <w:trHeight w:val="397"/>
        </w:trPr>
        <w:tc>
          <w:tcPr>
            <w:tcW w:w="455" w:type="pct"/>
            <w:noWrap/>
            <w:hideMark/>
          </w:tcPr>
          <w:p w14:paraId="0C6BED46"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核酸检测</w:t>
            </w:r>
          </w:p>
        </w:tc>
        <w:tc>
          <w:tcPr>
            <w:tcW w:w="455" w:type="pct"/>
            <w:noWrap/>
            <w:hideMark/>
          </w:tcPr>
          <w:p w14:paraId="237A463C"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盐酸</w:t>
            </w:r>
          </w:p>
        </w:tc>
        <w:tc>
          <w:tcPr>
            <w:tcW w:w="567" w:type="pct"/>
            <w:noWrap/>
            <w:hideMark/>
          </w:tcPr>
          <w:p w14:paraId="24E5414B"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36.46</w:t>
            </w:r>
          </w:p>
        </w:tc>
        <w:tc>
          <w:tcPr>
            <w:tcW w:w="499" w:type="pct"/>
            <w:noWrap/>
            <w:hideMark/>
          </w:tcPr>
          <w:p w14:paraId="0A069764"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0.0004</w:t>
            </w:r>
          </w:p>
        </w:tc>
        <w:tc>
          <w:tcPr>
            <w:tcW w:w="175" w:type="pct"/>
            <w:noWrap/>
            <w:hideMark/>
          </w:tcPr>
          <w:p w14:paraId="39EA9332"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1.5</w:t>
            </w:r>
          </w:p>
        </w:tc>
        <w:tc>
          <w:tcPr>
            <w:tcW w:w="537" w:type="pct"/>
            <w:noWrap/>
            <w:hideMark/>
          </w:tcPr>
          <w:p w14:paraId="771DC405" w14:textId="77777777" w:rsidR="00142512" w:rsidRPr="002926E9" w:rsidRDefault="00142512" w:rsidP="00082A58">
            <w:pPr>
              <w:widowControl/>
              <w:jc w:val="center"/>
              <w:rPr>
                <w:rFonts w:ascii="Times New Roman" w:hAnsi="Times New Roman" w:cs="Times New Roman"/>
                <w:sz w:val="22"/>
              </w:rPr>
            </w:pPr>
            <w:r w:rsidRPr="002926E9">
              <w:rPr>
                <w:rFonts w:ascii="Times New Roman" w:hAnsi="Times New Roman" w:cs="Times New Roman"/>
                <w:sz w:val="22"/>
              </w:rPr>
              <w:t>105</w:t>
            </w:r>
          </w:p>
        </w:tc>
        <w:tc>
          <w:tcPr>
            <w:tcW w:w="455" w:type="pct"/>
            <w:noWrap/>
            <w:hideMark/>
          </w:tcPr>
          <w:p w14:paraId="4BF5F25F"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0.0005</w:t>
            </w:r>
          </w:p>
        </w:tc>
        <w:tc>
          <w:tcPr>
            <w:tcW w:w="619" w:type="pct"/>
            <w:noWrap/>
            <w:hideMark/>
          </w:tcPr>
          <w:p w14:paraId="355FF869"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2</w:t>
            </w:r>
          </w:p>
        </w:tc>
        <w:tc>
          <w:tcPr>
            <w:tcW w:w="783" w:type="pct"/>
            <w:noWrap/>
            <w:hideMark/>
          </w:tcPr>
          <w:p w14:paraId="3DC99C13" w14:textId="77777777" w:rsidR="00142512" w:rsidRPr="002926E9" w:rsidRDefault="00142512" w:rsidP="00082A58">
            <w:pPr>
              <w:widowControl/>
              <w:jc w:val="center"/>
              <w:rPr>
                <w:rFonts w:ascii="Times New Roman" w:hAnsi="Times New Roman" w:cs="Times New Roman"/>
              </w:rPr>
            </w:pPr>
            <w:r w:rsidRPr="002926E9">
              <w:rPr>
                <w:rFonts w:ascii="Times New Roman" w:hAnsi="Times New Roman" w:cs="Times New Roman"/>
              </w:rPr>
              <w:t>100</w:t>
            </w:r>
          </w:p>
        </w:tc>
        <w:tc>
          <w:tcPr>
            <w:tcW w:w="455" w:type="pct"/>
            <w:noWrap/>
            <w:hideMark/>
          </w:tcPr>
          <w:p w14:paraId="7A756D20" w14:textId="77777777" w:rsidR="00142512" w:rsidRPr="002926E9" w:rsidRDefault="00142512" w:rsidP="00082A58">
            <w:pPr>
              <w:jc w:val="center"/>
              <w:rPr>
                <w:rFonts w:ascii="Times New Roman" w:hAnsi="Times New Roman" w:cs="Times New Roman"/>
              </w:rPr>
            </w:pPr>
            <w:r w:rsidRPr="002926E9">
              <w:rPr>
                <w:rFonts w:ascii="Times New Roman" w:hAnsi="Times New Roman" w:cs="Times New Roman"/>
              </w:rPr>
              <w:t>0.0018</w:t>
            </w:r>
          </w:p>
        </w:tc>
      </w:tr>
    </w:tbl>
    <w:p w14:paraId="3D7FA136" w14:textId="77777777" w:rsidR="00142512" w:rsidRPr="002926E9" w:rsidRDefault="00142512" w:rsidP="00142512">
      <w:pPr>
        <w:pStyle w:val="1W0"/>
        <w:ind w:firstLine="480"/>
        <w:rPr>
          <w:rFonts w:ascii="Times New Roman" w:hAnsi="Times New Roman" w:cs="Times New Roman"/>
          <w:spacing w:val="0"/>
          <w:sz w:val="24"/>
          <w:szCs w:val="24"/>
        </w:rPr>
      </w:pPr>
    </w:p>
    <w:p w14:paraId="17E4AB6E" w14:textId="77777777" w:rsidR="00142512" w:rsidRPr="002926E9" w:rsidRDefault="00142512" w:rsidP="009928E1">
      <w:pPr>
        <w:pStyle w:val="1W0"/>
        <w:ind w:firstLine="480"/>
        <w:rPr>
          <w:rFonts w:ascii="Times New Roman" w:hAnsi="Times New Roman" w:cs="Times New Roman"/>
          <w:spacing w:val="0"/>
          <w:sz w:val="24"/>
          <w:szCs w:val="24"/>
        </w:rPr>
      </w:pPr>
    </w:p>
    <w:p w14:paraId="108CD4B3" w14:textId="77777777" w:rsidR="00B44C86" w:rsidRPr="002926E9" w:rsidRDefault="00B44C86" w:rsidP="009928E1">
      <w:pPr>
        <w:pStyle w:val="1W0"/>
        <w:ind w:firstLine="480"/>
        <w:rPr>
          <w:rFonts w:ascii="Times New Roman" w:hAnsi="Times New Roman" w:cs="Times New Roman"/>
          <w:spacing w:val="0"/>
          <w:sz w:val="24"/>
          <w:szCs w:val="24"/>
        </w:rPr>
        <w:sectPr w:rsidR="00B44C86" w:rsidRPr="002926E9" w:rsidSect="00142512">
          <w:pgSz w:w="16838" w:h="11906" w:orient="landscape"/>
          <w:pgMar w:top="1418" w:right="1440" w:bottom="1418" w:left="1440" w:header="851" w:footer="851" w:gutter="0"/>
          <w:cols w:space="425"/>
          <w:docGrid w:type="lines" w:linePitch="312"/>
        </w:sectPr>
      </w:pPr>
    </w:p>
    <w:p w14:paraId="5FA72B40" w14:textId="592AC097" w:rsidR="007B5344" w:rsidRPr="002926E9" w:rsidRDefault="007B5344" w:rsidP="007B5344">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lastRenderedPageBreak/>
        <w:t>根据建设单位提供的各有机溶剂特点，确定各工段有机溶剂使用过程的挥发量；其中，对于常温下饱和蒸气压大于</w:t>
      </w:r>
      <w:r w:rsidRPr="002926E9">
        <w:rPr>
          <w:rFonts w:ascii="Times New Roman" w:hAnsi="Times New Roman" w:cs="Times New Roman"/>
          <w:spacing w:val="0"/>
          <w:sz w:val="24"/>
          <w:szCs w:val="24"/>
        </w:rPr>
        <w:t>6kPa</w:t>
      </w:r>
      <w:r w:rsidRPr="002926E9">
        <w:rPr>
          <w:rFonts w:ascii="Times New Roman" w:hAnsi="Times New Roman" w:cs="Times New Roman"/>
          <w:spacing w:val="0"/>
          <w:sz w:val="24"/>
          <w:szCs w:val="24"/>
        </w:rPr>
        <w:t>的有机溶剂，其使用过程挥发</w:t>
      </w:r>
      <w:proofErr w:type="gramStart"/>
      <w:r w:rsidRPr="002926E9">
        <w:rPr>
          <w:rFonts w:ascii="Times New Roman" w:hAnsi="Times New Roman" w:cs="Times New Roman"/>
          <w:spacing w:val="0"/>
          <w:sz w:val="24"/>
          <w:szCs w:val="24"/>
        </w:rPr>
        <w:t>量按照</w:t>
      </w:r>
      <w:proofErr w:type="gramEnd"/>
      <w:r w:rsidRPr="002926E9">
        <w:rPr>
          <w:rFonts w:ascii="Times New Roman" w:hAnsi="Times New Roman" w:cs="Times New Roman"/>
          <w:spacing w:val="0"/>
          <w:sz w:val="24"/>
          <w:szCs w:val="24"/>
        </w:rPr>
        <w:t>物料用量的</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考虑；对于饱和蒸气压小于</w:t>
      </w:r>
      <w:r w:rsidRPr="002926E9">
        <w:rPr>
          <w:rFonts w:ascii="Times New Roman" w:hAnsi="Times New Roman" w:cs="Times New Roman"/>
          <w:spacing w:val="0"/>
          <w:sz w:val="24"/>
          <w:szCs w:val="24"/>
        </w:rPr>
        <w:t>6kPa</w:t>
      </w:r>
      <w:r w:rsidRPr="002926E9">
        <w:rPr>
          <w:rFonts w:ascii="Times New Roman" w:hAnsi="Times New Roman" w:cs="Times New Roman"/>
          <w:spacing w:val="0"/>
          <w:sz w:val="24"/>
          <w:szCs w:val="24"/>
        </w:rPr>
        <w:t>的溶剂，其挥发量按物料用量的</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估算；常温下属于气态的则从不利条件考虑，按全部挥发计。计算参数见</w:t>
      </w:r>
      <w:r w:rsidR="00584A05" w:rsidRPr="002926E9">
        <w:rPr>
          <w:rFonts w:ascii="Times New Roman" w:hAnsi="Times New Roman" w:cs="Times New Roman"/>
          <w:spacing w:val="0"/>
          <w:sz w:val="24"/>
          <w:szCs w:val="24"/>
        </w:rPr>
        <w:fldChar w:fldCharType="begin"/>
      </w:r>
      <w:r w:rsidR="00584A05" w:rsidRPr="002926E9">
        <w:rPr>
          <w:rFonts w:ascii="Times New Roman" w:hAnsi="Times New Roman" w:cs="Times New Roman"/>
          <w:spacing w:val="0"/>
          <w:sz w:val="24"/>
          <w:szCs w:val="24"/>
        </w:rPr>
        <w:instrText xml:space="preserve"> REF _Ref82782695 \h  \* MERGEFORMAT </w:instrText>
      </w:r>
      <w:r w:rsidR="00584A05" w:rsidRPr="002926E9">
        <w:rPr>
          <w:rFonts w:ascii="Times New Roman" w:hAnsi="Times New Roman" w:cs="Times New Roman"/>
          <w:spacing w:val="0"/>
          <w:sz w:val="24"/>
          <w:szCs w:val="24"/>
        </w:rPr>
      </w:r>
      <w:r w:rsidR="00584A05"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3.4</w:t>
      </w:r>
      <w:r w:rsidR="00F359F4" w:rsidRPr="00F359F4">
        <w:rPr>
          <w:rFonts w:ascii="Times New Roman" w:hAnsi="Times New Roman" w:cs="Times New Roman"/>
          <w:spacing w:val="0"/>
          <w:sz w:val="24"/>
          <w:szCs w:val="24"/>
        </w:rPr>
        <w:noBreakHyphen/>
        <w:t>4</w:t>
      </w:r>
      <w:r w:rsidR="00584A05"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2B3329CB" w14:textId="77777777" w:rsidR="007B5344" w:rsidRPr="002926E9" w:rsidRDefault="007B5344" w:rsidP="007B5344">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本项目中试车间、研发车间等定期采用抹布</w:t>
      </w:r>
      <w:proofErr w:type="gramStart"/>
      <w:r w:rsidRPr="002926E9">
        <w:rPr>
          <w:rFonts w:ascii="Times New Roman" w:hAnsi="Times New Roman" w:cs="Times New Roman"/>
          <w:spacing w:val="0"/>
          <w:sz w:val="24"/>
          <w:szCs w:val="24"/>
        </w:rPr>
        <w:t>蘸</w:t>
      </w:r>
      <w:proofErr w:type="gramEnd"/>
      <w:r w:rsidRPr="002926E9">
        <w:rPr>
          <w:rFonts w:ascii="Times New Roman" w:hAnsi="Times New Roman" w:cs="Times New Roman"/>
          <w:spacing w:val="0"/>
          <w:sz w:val="24"/>
          <w:szCs w:val="24"/>
        </w:rPr>
        <w:t>取消毒剂（杀孢子剂</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过氧化氢</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复方季铵盐消毒液）进行地面、墙面、工作台、器具等擦拭消毒，也通过</w:t>
      </w:r>
      <w:r w:rsidRPr="002926E9">
        <w:rPr>
          <w:rFonts w:ascii="Times New Roman" w:hAnsi="Times New Roman" w:cs="Times New Roman"/>
          <w:spacing w:val="0"/>
          <w:sz w:val="24"/>
          <w:szCs w:val="24"/>
        </w:rPr>
        <w:t xml:space="preserve"> 75%</w:t>
      </w:r>
      <w:r w:rsidRPr="002926E9">
        <w:rPr>
          <w:rFonts w:ascii="Times New Roman" w:hAnsi="Times New Roman" w:cs="Times New Roman"/>
          <w:spacing w:val="0"/>
          <w:sz w:val="24"/>
          <w:szCs w:val="24"/>
        </w:rPr>
        <w:t>乙醇进行工作台、器具消毒。其挥发废气以非甲烷总烃计，按全部挥发计算。</w:t>
      </w:r>
    </w:p>
    <w:p w14:paraId="64D707AB" w14:textId="14BA985C" w:rsidR="007B5344" w:rsidRPr="002926E9" w:rsidRDefault="007B5344" w:rsidP="007B5344">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酸性废气根据《环境统计手册》计算项目缓冲液配制及质检单元使用盐酸挥发的污染物量，具体公式如下，计算参数见</w:t>
      </w:r>
      <w:r w:rsidR="00584A05" w:rsidRPr="002926E9">
        <w:rPr>
          <w:rFonts w:ascii="Times New Roman" w:hAnsi="Times New Roman" w:cs="Times New Roman"/>
          <w:spacing w:val="0"/>
          <w:sz w:val="24"/>
          <w:szCs w:val="24"/>
        </w:rPr>
        <w:fldChar w:fldCharType="begin"/>
      </w:r>
      <w:r w:rsidR="00584A05" w:rsidRPr="002926E9">
        <w:rPr>
          <w:rFonts w:ascii="Times New Roman" w:hAnsi="Times New Roman" w:cs="Times New Roman"/>
          <w:spacing w:val="0"/>
          <w:sz w:val="24"/>
          <w:szCs w:val="24"/>
        </w:rPr>
        <w:instrText xml:space="preserve"> REF _Ref82762347 \h  \* MERGEFORMAT </w:instrText>
      </w:r>
      <w:r w:rsidR="00584A05" w:rsidRPr="002926E9">
        <w:rPr>
          <w:rFonts w:ascii="Times New Roman" w:hAnsi="Times New Roman" w:cs="Times New Roman"/>
          <w:spacing w:val="0"/>
          <w:sz w:val="24"/>
          <w:szCs w:val="24"/>
        </w:rPr>
      </w:r>
      <w:r w:rsidR="00584A05"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3.4</w:t>
      </w:r>
      <w:r w:rsidR="00F359F4" w:rsidRPr="00F359F4">
        <w:rPr>
          <w:rFonts w:ascii="Times New Roman" w:hAnsi="Times New Roman" w:cs="Times New Roman"/>
          <w:spacing w:val="0"/>
          <w:sz w:val="24"/>
          <w:szCs w:val="24"/>
        </w:rPr>
        <w:noBreakHyphen/>
        <w:t>5</w:t>
      </w:r>
      <w:r w:rsidR="00584A05"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284E0A6F" w14:textId="77777777" w:rsidR="007B5344" w:rsidRPr="002926E9" w:rsidRDefault="007B5344" w:rsidP="007B5344">
      <w:pPr>
        <w:pStyle w:val="1W0"/>
        <w:spacing w:line="360" w:lineRule="auto"/>
        <w:ind w:firstLine="420"/>
        <w:rPr>
          <w:rFonts w:ascii="Times New Roman" w:hAnsi="Times New Roman" w:cs="Times New Roman"/>
          <w:spacing w:val="0"/>
          <w:sz w:val="24"/>
          <w:szCs w:val="24"/>
        </w:rPr>
      </w:pPr>
      <w:r w:rsidRPr="002926E9">
        <w:rPr>
          <w:rFonts w:ascii="Times New Roman" w:hAnsi="Times New Roman" w:cs="Times New Roman"/>
          <w:noProof/>
        </w:rPr>
        <w:drawing>
          <wp:anchor distT="0" distB="0" distL="114300" distR="114300" simplePos="0" relativeHeight="251709952" behindDoc="0" locked="0" layoutInCell="1" allowOverlap="1" wp14:anchorId="739848EA" wp14:editId="34322F9F">
            <wp:simplePos x="0" y="0"/>
            <wp:positionH relativeFrom="column">
              <wp:posOffset>224155</wp:posOffset>
            </wp:positionH>
            <wp:positionV relativeFrom="paragraph">
              <wp:posOffset>92075</wp:posOffset>
            </wp:positionV>
            <wp:extent cx="4610100" cy="412750"/>
            <wp:effectExtent l="0" t="0" r="0" b="635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610100" cy="412750"/>
                    </a:xfrm>
                    <a:prstGeom prst="rect">
                      <a:avLst/>
                    </a:prstGeom>
                  </pic:spPr>
                </pic:pic>
              </a:graphicData>
            </a:graphic>
            <wp14:sizeRelH relativeFrom="page">
              <wp14:pctWidth>0</wp14:pctWidth>
            </wp14:sizeRelH>
            <wp14:sizeRelV relativeFrom="page">
              <wp14:pctHeight>0</wp14:pctHeight>
            </wp14:sizeRelV>
          </wp:anchor>
        </w:drawing>
      </w:r>
      <w:r w:rsidRPr="002926E9">
        <w:rPr>
          <w:rFonts w:ascii="Times New Roman" w:hAnsi="Times New Roman" w:cs="Times New Roman"/>
          <w:spacing w:val="0"/>
          <w:sz w:val="24"/>
          <w:szCs w:val="24"/>
        </w:rPr>
        <w:t>式中：</w:t>
      </w:r>
      <w:r w:rsidRPr="002926E9">
        <w:rPr>
          <w:rFonts w:ascii="Times New Roman" w:hAnsi="Times New Roman" w:cs="Times New Roman"/>
          <w:spacing w:val="0"/>
          <w:sz w:val="24"/>
          <w:szCs w:val="24"/>
        </w:rPr>
        <w:t>G</w:t>
      </w:r>
      <w:r w:rsidRPr="002926E9">
        <w:rPr>
          <w:rFonts w:ascii="Times New Roman" w:hAnsi="Times New Roman" w:cs="Times New Roman"/>
          <w:spacing w:val="0"/>
          <w:sz w:val="24"/>
          <w:szCs w:val="24"/>
          <w:vertAlign w:val="subscript"/>
        </w:rPr>
        <w:t xml:space="preserve"> z</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液体的蒸发量（</w:t>
      </w:r>
      <w:r w:rsidRPr="002926E9">
        <w:rPr>
          <w:rFonts w:ascii="Times New Roman" w:hAnsi="Times New Roman" w:cs="Times New Roman"/>
          <w:spacing w:val="0"/>
          <w:sz w:val="24"/>
          <w:szCs w:val="24"/>
        </w:rPr>
        <w:t>kg/h</w:t>
      </w:r>
      <w:r w:rsidRPr="002926E9">
        <w:rPr>
          <w:rFonts w:ascii="Times New Roman" w:hAnsi="Times New Roman" w:cs="Times New Roman"/>
          <w:spacing w:val="0"/>
          <w:sz w:val="24"/>
          <w:szCs w:val="24"/>
        </w:rPr>
        <w:t>）；</w:t>
      </w:r>
    </w:p>
    <w:p w14:paraId="54F2F999" w14:textId="77777777" w:rsidR="007B5344" w:rsidRPr="002926E9" w:rsidRDefault="007B5344" w:rsidP="007B5344">
      <w:pPr>
        <w:pStyle w:val="1W0"/>
        <w:spacing w:line="360" w:lineRule="auto"/>
        <w:ind w:firstLineChars="500" w:firstLine="1200"/>
        <w:rPr>
          <w:rFonts w:ascii="Times New Roman" w:hAnsi="Times New Roman" w:cs="Times New Roman"/>
          <w:spacing w:val="0"/>
          <w:sz w:val="24"/>
          <w:szCs w:val="24"/>
        </w:rPr>
      </w:pP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rPr>
        <w:t>液体的分子量；</w:t>
      </w:r>
    </w:p>
    <w:p w14:paraId="085E420B" w14:textId="77777777" w:rsidR="007B5344" w:rsidRPr="002926E9" w:rsidRDefault="007B5344" w:rsidP="007B5344">
      <w:pPr>
        <w:pStyle w:val="1W0"/>
        <w:spacing w:line="360" w:lineRule="auto"/>
        <w:ind w:firstLineChars="500" w:firstLine="1200"/>
        <w:rPr>
          <w:rFonts w:ascii="Times New Roman" w:hAnsi="Times New Roman" w:cs="Times New Roman"/>
          <w:spacing w:val="0"/>
          <w:sz w:val="24"/>
          <w:szCs w:val="24"/>
        </w:rPr>
      </w:pPr>
      <w:r w:rsidRPr="002926E9">
        <w:rPr>
          <w:rFonts w:ascii="Times New Roman" w:hAnsi="Times New Roman" w:cs="Times New Roman"/>
          <w:spacing w:val="0"/>
          <w:sz w:val="24"/>
          <w:szCs w:val="24"/>
        </w:rPr>
        <w:t>V——</w:t>
      </w:r>
      <w:r w:rsidRPr="002926E9">
        <w:rPr>
          <w:rFonts w:ascii="Times New Roman" w:hAnsi="Times New Roman" w:cs="Times New Roman"/>
          <w:spacing w:val="0"/>
          <w:sz w:val="24"/>
          <w:szCs w:val="24"/>
        </w:rPr>
        <w:t>蒸发液体表面上的空气流速（</w:t>
      </w:r>
      <w:r w:rsidRPr="002926E9">
        <w:rPr>
          <w:rFonts w:ascii="Times New Roman" w:hAnsi="Times New Roman" w:cs="Times New Roman"/>
          <w:spacing w:val="0"/>
          <w:sz w:val="24"/>
          <w:szCs w:val="24"/>
        </w:rPr>
        <w:t>m/s</w:t>
      </w:r>
      <w:r w:rsidRPr="002926E9">
        <w:rPr>
          <w:rFonts w:ascii="Times New Roman" w:hAnsi="Times New Roman" w:cs="Times New Roman"/>
          <w:spacing w:val="0"/>
          <w:sz w:val="24"/>
          <w:szCs w:val="24"/>
        </w:rPr>
        <w:t>）；</w:t>
      </w:r>
    </w:p>
    <w:p w14:paraId="23186335" w14:textId="77777777" w:rsidR="007B5344" w:rsidRPr="002926E9" w:rsidRDefault="007B5344" w:rsidP="007B5344">
      <w:pPr>
        <w:pStyle w:val="1W0"/>
        <w:spacing w:line="360" w:lineRule="auto"/>
        <w:ind w:firstLineChars="500" w:firstLine="1200"/>
        <w:rPr>
          <w:rFonts w:ascii="Times New Roman" w:hAnsi="Times New Roman" w:cs="Times New Roman"/>
          <w:spacing w:val="0"/>
          <w:sz w:val="24"/>
          <w:szCs w:val="24"/>
        </w:rPr>
      </w:pPr>
      <w:r w:rsidRPr="002926E9">
        <w:rPr>
          <w:rFonts w:ascii="Times New Roman" w:hAnsi="Times New Roman" w:cs="Times New Roman"/>
          <w:spacing w:val="0"/>
          <w:sz w:val="24"/>
          <w:szCs w:val="24"/>
        </w:rPr>
        <w:t>P——</w:t>
      </w:r>
      <w:r w:rsidRPr="002926E9">
        <w:rPr>
          <w:rFonts w:ascii="Times New Roman" w:hAnsi="Times New Roman" w:cs="Times New Roman"/>
          <w:spacing w:val="0"/>
          <w:sz w:val="24"/>
          <w:szCs w:val="24"/>
        </w:rPr>
        <w:t>液体温度下的空气中的蒸汽分压力（</w:t>
      </w:r>
      <w:r w:rsidRPr="002926E9">
        <w:rPr>
          <w:rFonts w:ascii="Times New Roman" w:hAnsi="Times New Roman" w:cs="Times New Roman"/>
          <w:spacing w:val="0"/>
          <w:sz w:val="24"/>
          <w:szCs w:val="24"/>
        </w:rPr>
        <w:t>mmHg</w:t>
      </w:r>
      <w:r w:rsidRPr="002926E9">
        <w:rPr>
          <w:rFonts w:ascii="Times New Roman" w:hAnsi="Times New Roman" w:cs="Times New Roman"/>
          <w:spacing w:val="0"/>
          <w:sz w:val="24"/>
          <w:szCs w:val="24"/>
        </w:rPr>
        <w:t>）；</w:t>
      </w:r>
    </w:p>
    <w:p w14:paraId="79A2BF78" w14:textId="77777777" w:rsidR="007B5344" w:rsidRPr="002926E9" w:rsidRDefault="007B5344" w:rsidP="007B5344">
      <w:pPr>
        <w:pStyle w:val="1W0"/>
        <w:spacing w:line="360" w:lineRule="auto"/>
        <w:ind w:firstLineChars="500" w:firstLine="1200"/>
        <w:rPr>
          <w:rFonts w:ascii="Times New Roman" w:hAnsi="Times New Roman" w:cs="Times New Roman"/>
          <w:spacing w:val="0"/>
          <w:sz w:val="24"/>
          <w:szCs w:val="24"/>
        </w:rPr>
      </w:pPr>
      <w:r w:rsidRPr="002926E9">
        <w:rPr>
          <w:rFonts w:ascii="Times New Roman" w:hAnsi="Times New Roman" w:cs="Times New Roman"/>
          <w:spacing w:val="0"/>
          <w:sz w:val="24"/>
          <w:szCs w:val="24"/>
        </w:rPr>
        <w:t>F——</w:t>
      </w:r>
      <w:r w:rsidRPr="002926E9">
        <w:rPr>
          <w:rFonts w:ascii="Times New Roman" w:hAnsi="Times New Roman" w:cs="Times New Roman"/>
          <w:spacing w:val="0"/>
          <w:sz w:val="24"/>
          <w:szCs w:val="24"/>
        </w:rPr>
        <w:t>液体蒸发面的表面积（</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2</w:t>
      </w:r>
      <w:r w:rsidRPr="002926E9">
        <w:rPr>
          <w:rFonts w:ascii="Times New Roman" w:hAnsi="Times New Roman" w:cs="Times New Roman"/>
          <w:spacing w:val="0"/>
          <w:sz w:val="24"/>
          <w:szCs w:val="24"/>
        </w:rPr>
        <w:t>）。</w:t>
      </w:r>
    </w:p>
    <w:p w14:paraId="05C88D6E" w14:textId="42586135" w:rsidR="009928E1" w:rsidRPr="002926E9" w:rsidRDefault="00CA551A" w:rsidP="00082A58">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w:t>
      </w:r>
      <w:r w:rsidR="000372E6" w:rsidRPr="002926E9">
        <w:rPr>
          <w:rFonts w:ascii="Times New Roman" w:hAnsi="Times New Roman" w:cs="Times New Roman"/>
          <w:spacing w:val="0"/>
          <w:sz w:val="24"/>
          <w:szCs w:val="24"/>
        </w:rPr>
        <w:t>动物房恶臭</w:t>
      </w:r>
      <w:r w:rsidR="00594312" w:rsidRPr="002926E9">
        <w:rPr>
          <w:rFonts w:ascii="Times New Roman" w:hAnsi="Times New Roman" w:cs="Times New Roman"/>
          <w:spacing w:val="0"/>
          <w:sz w:val="24"/>
          <w:szCs w:val="24"/>
        </w:rPr>
        <w:t>G</w:t>
      </w:r>
      <w:r w:rsidR="00BB3DE3" w:rsidRPr="002926E9">
        <w:rPr>
          <w:rFonts w:ascii="Times New Roman" w:hAnsi="Times New Roman" w:cs="Times New Roman"/>
          <w:spacing w:val="0"/>
          <w:sz w:val="24"/>
          <w:szCs w:val="24"/>
        </w:rPr>
        <w:t>8</w:t>
      </w:r>
    </w:p>
    <w:p w14:paraId="79E6637D" w14:textId="113DD862" w:rsidR="009928E1" w:rsidRPr="002926E9" w:rsidRDefault="000372E6" w:rsidP="00082A58">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动物房实验动物会产生臭气污染物，来自质检动物的粪便及质检动物本身的臭气等，主要成分为氨、硫化氢等。根据中国环境科学学会学术年会论文集（</w:t>
      </w:r>
      <w:r w:rsidRPr="002926E9">
        <w:rPr>
          <w:rFonts w:ascii="Times New Roman" w:hAnsi="Times New Roman" w:cs="Times New Roman"/>
          <w:spacing w:val="0"/>
          <w:sz w:val="24"/>
          <w:szCs w:val="24"/>
        </w:rPr>
        <w:t>2010</w:t>
      </w:r>
      <w:r w:rsidRPr="002926E9">
        <w:rPr>
          <w:rFonts w:ascii="Times New Roman" w:hAnsi="Times New Roman" w:cs="Times New Roman"/>
          <w:spacing w:val="0"/>
          <w:sz w:val="24"/>
          <w:szCs w:val="24"/>
        </w:rPr>
        <w:t>年）发表的论文《养猪场恶臭影响量化分析及控制对策研究》（作者与单位：张艳青、张潞、李万庆，天津市环境影响评价中心）给出的猪舍臭气污染物产生源强见</w:t>
      </w:r>
      <w:r w:rsidR="000610A0" w:rsidRPr="002926E9">
        <w:rPr>
          <w:rFonts w:ascii="Times New Roman" w:hAnsi="Times New Roman" w:cs="Times New Roman"/>
          <w:spacing w:val="0"/>
          <w:sz w:val="24"/>
          <w:szCs w:val="24"/>
        </w:rPr>
        <w:fldChar w:fldCharType="begin"/>
      </w:r>
      <w:r w:rsidR="000610A0" w:rsidRPr="002926E9">
        <w:rPr>
          <w:rFonts w:ascii="Times New Roman" w:hAnsi="Times New Roman" w:cs="Times New Roman"/>
          <w:spacing w:val="0"/>
          <w:sz w:val="24"/>
          <w:szCs w:val="24"/>
        </w:rPr>
        <w:instrText xml:space="preserve"> REF _Ref82790901 \h </w:instrText>
      </w:r>
      <w:r w:rsidR="00082A58" w:rsidRPr="002926E9">
        <w:rPr>
          <w:rFonts w:ascii="Times New Roman" w:hAnsi="Times New Roman" w:cs="Times New Roman"/>
          <w:spacing w:val="0"/>
          <w:sz w:val="24"/>
          <w:szCs w:val="24"/>
        </w:rPr>
        <w:instrText xml:space="preserve"> \* MERGEFORMAT </w:instrText>
      </w:r>
      <w:r w:rsidR="000610A0" w:rsidRPr="002926E9">
        <w:rPr>
          <w:rFonts w:ascii="Times New Roman" w:hAnsi="Times New Roman" w:cs="Times New Roman"/>
          <w:spacing w:val="0"/>
          <w:sz w:val="24"/>
          <w:szCs w:val="24"/>
        </w:rPr>
      </w:r>
      <w:r w:rsidR="000610A0"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3.4</w:t>
      </w:r>
      <w:r w:rsidR="00F359F4" w:rsidRPr="00F359F4">
        <w:rPr>
          <w:rFonts w:ascii="Times New Roman" w:hAnsi="Times New Roman" w:cs="Times New Roman"/>
          <w:spacing w:val="0"/>
          <w:sz w:val="24"/>
          <w:szCs w:val="24"/>
        </w:rPr>
        <w:noBreakHyphen/>
        <w:t>6</w:t>
      </w:r>
      <w:r w:rsidR="000610A0"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1683AAE6" w14:textId="381E69A4" w:rsidR="000610A0" w:rsidRPr="002926E9" w:rsidRDefault="000610A0" w:rsidP="00696BD8">
      <w:pPr>
        <w:pStyle w:val="af1"/>
        <w:spacing w:before="156"/>
        <w:rPr>
          <w:rFonts w:cs="Times New Roman"/>
        </w:rPr>
      </w:pPr>
      <w:bookmarkStart w:id="134" w:name="_Ref82790901"/>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6</w:t>
      </w:r>
      <w:r w:rsidR="00C45038" w:rsidRPr="002926E9">
        <w:rPr>
          <w:rFonts w:cs="Times New Roman"/>
        </w:rPr>
        <w:fldChar w:fldCharType="end"/>
      </w:r>
      <w:bookmarkEnd w:id="134"/>
      <w:r w:rsidRPr="002926E9">
        <w:rPr>
          <w:rFonts w:cs="Times New Roman"/>
        </w:rPr>
        <w:t xml:space="preserve">  </w:t>
      </w:r>
      <w:r w:rsidRPr="002926E9">
        <w:rPr>
          <w:rFonts w:cs="Times New Roman"/>
        </w:rPr>
        <w:t>猪舍氨、硫化氢产生源强一览表</w:t>
      </w:r>
    </w:p>
    <w:tbl>
      <w:tblPr>
        <w:tblStyle w:val="2d"/>
        <w:tblW w:w="0" w:type="auto"/>
        <w:tblLook w:val="04A0" w:firstRow="1" w:lastRow="0" w:firstColumn="1" w:lastColumn="0" w:noHBand="0" w:noVBand="1"/>
      </w:tblPr>
      <w:tblGrid>
        <w:gridCol w:w="1489"/>
        <w:gridCol w:w="2768"/>
        <w:gridCol w:w="4049"/>
      </w:tblGrid>
      <w:tr w:rsidR="000372E6" w:rsidRPr="002926E9" w14:paraId="2E1FA4DE" w14:textId="77777777" w:rsidTr="00AE5A71">
        <w:trPr>
          <w:trHeight w:val="340"/>
        </w:trPr>
        <w:tc>
          <w:tcPr>
            <w:tcW w:w="1526" w:type="dxa"/>
          </w:tcPr>
          <w:p w14:paraId="543FF007" w14:textId="77777777" w:rsidR="000372E6" w:rsidRPr="002926E9" w:rsidRDefault="000372E6"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猪舍</w:t>
            </w:r>
          </w:p>
        </w:tc>
        <w:tc>
          <w:tcPr>
            <w:tcW w:w="2835" w:type="dxa"/>
          </w:tcPr>
          <w:p w14:paraId="33E81868" w14:textId="77777777" w:rsidR="000372E6" w:rsidRPr="002926E9" w:rsidRDefault="000372E6" w:rsidP="00CA551A">
            <w:pPr>
              <w:pStyle w:val="1W0"/>
              <w:spacing w:line="240" w:lineRule="atLeast"/>
              <w:ind w:firstLineChars="0" w:firstLine="0"/>
              <w:jc w:val="center"/>
              <w:rPr>
                <w:rFonts w:ascii="Times New Roman" w:hAnsi="Times New Roman" w:cs="Times New Roman"/>
                <w:spacing w:val="0"/>
                <w:sz w:val="21"/>
                <w:szCs w:val="21"/>
              </w:rPr>
            </w:pPr>
            <w:proofErr w:type="gramStart"/>
            <w:r w:rsidRPr="002926E9">
              <w:rPr>
                <w:rFonts w:ascii="Times New Roman" w:hAnsi="Times New Roman" w:cs="Times New Roman"/>
                <w:spacing w:val="0"/>
                <w:sz w:val="21"/>
                <w:szCs w:val="21"/>
              </w:rPr>
              <w:t>氨产生</w:t>
            </w:r>
            <w:proofErr w:type="gramEnd"/>
            <w:r w:rsidRPr="002926E9">
              <w:rPr>
                <w:rFonts w:ascii="Times New Roman" w:hAnsi="Times New Roman" w:cs="Times New Roman"/>
                <w:spacing w:val="0"/>
                <w:sz w:val="21"/>
                <w:szCs w:val="21"/>
              </w:rPr>
              <w:t>强度（</w:t>
            </w:r>
            <w:r w:rsidRPr="002926E9">
              <w:rPr>
                <w:rFonts w:ascii="Times New Roman" w:hAnsi="Times New Roman" w:cs="Times New Roman"/>
                <w:spacing w:val="0"/>
                <w:sz w:val="21"/>
                <w:szCs w:val="21"/>
              </w:rPr>
              <w:t>g/(</w:t>
            </w:r>
            <w:r w:rsidRPr="002926E9">
              <w:rPr>
                <w:rFonts w:ascii="Times New Roman" w:hAnsi="Times New Roman" w:cs="Times New Roman"/>
                <w:spacing w:val="0"/>
                <w:sz w:val="21"/>
                <w:szCs w:val="21"/>
              </w:rPr>
              <w:t>头</w:t>
            </w:r>
            <w:r w:rsidR="000610A0" w:rsidRPr="002926E9">
              <w:rPr>
                <w:rFonts w:ascii="Times New Roman" w:hAnsi="Times New Roman" w:cs="Times New Roman"/>
                <w:spacing w:val="0"/>
                <w:sz w:val="21"/>
                <w:szCs w:val="21"/>
              </w:rPr>
              <w:t>•d)</w:t>
            </w:r>
          </w:p>
        </w:tc>
        <w:tc>
          <w:tcPr>
            <w:tcW w:w="4161" w:type="dxa"/>
          </w:tcPr>
          <w:p w14:paraId="69FD1BC8"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硫化氢产生强度（</w:t>
            </w:r>
            <w:r w:rsidRPr="002926E9">
              <w:rPr>
                <w:rFonts w:ascii="Times New Roman" w:hAnsi="Times New Roman" w:cs="Times New Roman"/>
                <w:spacing w:val="0"/>
                <w:sz w:val="21"/>
                <w:szCs w:val="21"/>
              </w:rPr>
              <w:t>g/(</w:t>
            </w:r>
            <w:r w:rsidRPr="002926E9">
              <w:rPr>
                <w:rFonts w:ascii="Times New Roman" w:hAnsi="Times New Roman" w:cs="Times New Roman"/>
                <w:spacing w:val="0"/>
                <w:sz w:val="21"/>
                <w:szCs w:val="21"/>
              </w:rPr>
              <w:t>头</w:t>
            </w:r>
            <w:r w:rsidRPr="002926E9">
              <w:rPr>
                <w:rFonts w:ascii="Times New Roman" w:hAnsi="Times New Roman" w:cs="Times New Roman"/>
                <w:spacing w:val="0"/>
                <w:sz w:val="21"/>
                <w:szCs w:val="21"/>
              </w:rPr>
              <w:t>•d)</w:t>
            </w:r>
          </w:p>
        </w:tc>
      </w:tr>
      <w:tr w:rsidR="000372E6" w:rsidRPr="002926E9" w14:paraId="03C71BFD" w14:textId="77777777" w:rsidTr="00AE5A71">
        <w:trPr>
          <w:trHeight w:val="340"/>
        </w:trPr>
        <w:tc>
          <w:tcPr>
            <w:tcW w:w="1526" w:type="dxa"/>
          </w:tcPr>
          <w:p w14:paraId="0F04B0FE"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母猪</w:t>
            </w:r>
          </w:p>
        </w:tc>
        <w:tc>
          <w:tcPr>
            <w:tcW w:w="2835" w:type="dxa"/>
          </w:tcPr>
          <w:p w14:paraId="4206B9AB"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5.3</w:t>
            </w:r>
          </w:p>
        </w:tc>
        <w:tc>
          <w:tcPr>
            <w:tcW w:w="4161" w:type="dxa"/>
          </w:tcPr>
          <w:p w14:paraId="170DB435"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0.8</w:t>
            </w:r>
          </w:p>
        </w:tc>
      </w:tr>
      <w:tr w:rsidR="000372E6" w:rsidRPr="002926E9" w14:paraId="6EADE232" w14:textId="77777777" w:rsidTr="00AE5A71">
        <w:trPr>
          <w:trHeight w:val="340"/>
        </w:trPr>
        <w:tc>
          <w:tcPr>
            <w:tcW w:w="1526" w:type="dxa"/>
          </w:tcPr>
          <w:p w14:paraId="08897E5F"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公猪</w:t>
            </w:r>
          </w:p>
        </w:tc>
        <w:tc>
          <w:tcPr>
            <w:tcW w:w="2835" w:type="dxa"/>
          </w:tcPr>
          <w:p w14:paraId="1DC1C49A"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5.3</w:t>
            </w:r>
          </w:p>
        </w:tc>
        <w:tc>
          <w:tcPr>
            <w:tcW w:w="4161" w:type="dxa"/>
          </w:tcPr>
          <w:p w14:paraId="2DA0035D"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0.5</w:t>
            </w:r>
          </w:p>
        </w:tc>
      </w:tr>
      <w:tr w:rsidR="000372E6" w:rsidRPr="002926E9" w14:paraId="4F2125F6" w14:textId="77777777" w:rsidTr="00AE5A71">
        <w:trPr>
          <w:trHeight w:val="340"/>
        </w:trPr>
        <w:tc>
          <w:tcPr>
            <w:tcW w:w="1526" w:type="dxa"/>
          </w:tcPr>
          <w:p w14:paraId="1FCB8915"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哺乳仔猪</w:t>
            </w:r>
          </w:p>
        </w:tc>
        <w:tc>
          <w:tcPr>
            <w:tcW w:w="2835" w:type="dxa"/>
          </w:tcPr>
          <w:p w14:paraId="5E56BA47"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0.7</w:t>
            </w:r>
          </w:p>
        </w:tc>
        <w:tc>
          <w:tcPr>
            <w:tcW w:w="4161" w:type="dxa"/>
          </w:tcPr>
          <w:p w14:paraId="403512DB"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0.2</w:t>
            </w:r>
          </w:p>
        </w:tc>
      </w:tr>
      <w:tr w:rsidR="000372E6" w:rsidRPr="002926E9" w14:paraId="313FA2F6" w14:textId="77777777" w:rsidTr="00AE5A71">
        <w:trPr>
          <w:trHeight w:val="340"/>
        </w:trPr>
        <w:tc>
          <w:tcPr>
            <w:tcW w:w="1526" w:type="dxa"/>
          </w:tcPr>
          <w:p w14:paraId="45BA365E"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保育猪</w:t>
            </w:r>
          </w:p>
        </w:tc>
        <w:tc>
          <w:tcPr>
            <w:tcW w:w="2835" w:type="dxa"/>
          </w:tcPr>
          <w:p w14:paraId="13C4927C"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0.95</w:t>
            </w:r>
          </w:p>
        </w:tc>
        <w:tc>
          <w:tcPr>
            <w:tcW w:w="4161" w:type="dxa"/>
          </w:tcPr>
          <w:p w14:paraId="77346CD2" w14:textId="77777777" w:rsidR="000372E6"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0.25</w:t>
            </w:r>
          </w:p>
        </w:tc>
      </w:tr>
      <w:tr w:rsidR="000610A0" w:rsidRPr="002926E9" w14:paraId="09FCCF6D" w14:textId="77777777" w:rsidTr="00AE5A71">
        <w:trPr>
          <w:trHeight w:val="340"/>
        </w:trPr>
        <w:tc>
          <w:tcPr>
            <w:tcW w:w="1526" w:type="dxa"/>
          </w:tcPr>
          <w:p w14:paraId="715B75C8" w14:textId="77777777" w:rsidR="000610A0"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中猪</w:t>
            </w:r>
          </w:p>
        </w:tc>
        <w:tc>
          <w:tcPr>
            <w:tcW w:w="2835" w:type="dxa"/>
          </w:tcPr>
          <w:p w14:paraId="5CC25F42" w14:textId="77777777" w:rsidR="000610A0"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2</w:t>
            </w:r>
          </w:p>
        </w:tc>
        <w:tc>
          <w:tcPr>
            <w:tcW w:w="4161" w:type="dxa"/>
          </w:tcPr>
          <w:p w14:paraId="27CD4C82" w14:textId="77777777" w:rsidR="000610A0"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0.3</w:t>
            </w:r>
          </w:p>
        </w:tc>
      </w:tr>
      <w:tr w:rsidR="000610A0" w:rsidRPr="002926E9" w14:paraId="2F5937E6" w14:textId="77777777" w:rsidTr="00AE5A71">
        <w:trPr>
          <w:trHeight w:val="340"/>
        </w:trPr>
        <w:tc>
          <w:tcPr>
            <w:tcW w:w="1526" w:type="dxa"/>
          </w:tcPr>
          <w:p w14:paraId="42AE44EA" w14:textId="77777777" w:rsidR="000610A0"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大猪</w:t>
            </w:r>
          </w:p>
        </w:tc>
        <w:tc>
          <w:tcPr>
            <w:tcW w:w="2835" w:type="dxa"/>
          </w:tcPr>
          <w:p w14:paraId="3296A751" w14:textId="77777777" w:rsidR="000610A0"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5.65</w:t>
            </w:r>
          </w:p>
        </w:tc>
        <w:tc>
          <w:tcPr>
            <w:tcW w:w="4161" w:type="dxa"/>
          </w:tcPr>
          <w:p w14:paraId="589D8DE4" w14:textId="77777777" w:rsidR="000610A0" w:rsidRPr="002926E9" w:rsidRDefault="000610A0" w:rsidP="00CA551A">
            <w:pPr>
              <w:pStyle w:val="1W0"/>
              <w:spacing w:line="240" w:lineRule="atLeast"/>
              <w:ind w:firstLineChars="0" w:firstLine="0"/>
              <w:jc w:val="center"/>
              <w:rPr>
                <w:rFonts w:ascii="Times New Roman" w:hAnsi="Times New Roman" w:cs="Times New Roman"/>
                <w:spacing w:val="0"/>
                <w:sz w:val="21"/>
                <w:szCs w:val="21"/>
              </w:rPr>
            </w:pPr>
            <w:r w:rsidRPr="002926E9">
              <w:rPr>
                <w:rFonts w:ascii="Times New Roman" w:hAnsi="Times New Roman" w:cs="Times New Roman"/>
                <w:spacing w:val="0"/>
                <w:sz w:val="21"/>
                <w:szCs w:val="21"/>
              </w:rPr>
              <w:t>0.5</w:t>
            </w:r>
          </w:p>
        </w:tc>
      </w:tr>
    </w:tbl>
    <w:p w14:paraId="13D45D8F" w14:textId="77777777" w:rsidR="000372E6" w:rsidRPr="002926E9" w:rsidRDefault="00DE716B" w:rsidP="00082A58">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lastRenderedPageBreak/>
        <w:t>根据建设单位资料，实验动物排泄物在垫料上停留时间短，厌氧发酵量较少，产生的恶臭气体也较少。项目</w:t>
      </w:r>
      <w:proofErr w:type="gramStart"/>
      <w:r w:rsidRPr="002926E9">
        <w:rPr>
          <w:rFonts w:ascii="Times New Roman" w:hAnsi="Times New Roman" w:cs="Times New Roman"/>
          <w:spacing w:val="0"/>
          <w:sz w:val="24"/>
          <w:szCs w:val="24"/>
        </w:rPr>
        <w:t>兔</w:t>
      </w:r>
      <w:proofErr w:type="gramEnd"/>
      <w:r w:rsidRPr="002926E9">
        <w:rPr>
          <w:rFonts w:ascii="Times New Roman" w:hAnsi="Times New Roman" w:cs="Times New Roman"/>
          <w:spacing w:val="0"/>
          <w:sz w:val="24"/>
          <w:szCs w:val="24"/>
        </w:rPr>
        <w:t>使用量为</w:t>
      </w:r>
      <w:r w:rsidRPr="002926E9">
        <w:rPr>
          <w:rFonts w:ascii="Times New Roman" w:hAnsi="Times New Roman" w:cs="Times New Roman"/>
          <w:spacing w:val="0"/>
          <w:sz w:val="24"/>
          <w:szCs w:val="24"/>
        </w:rPr>
        <w:t xml:space="preserve">1000 </w:t>
      </w:r>
      <w:r w:rsidRPr="002926E9">
        <w:rPr>
          <w:rFonts w:ascii="Times New Roman" w:hAnsi="Times New Roman" w:cs="Times New Roman"/>
          <w:spacing w:val="0"/>
          <w:sz w:val="24"/>
          <w:szCs w:val="24"/>
        </w:rPr>
        <w:t>只</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年，平均饲养周期以</w:t>
      </w:r>
      <w:r w:rsidRPr="002926E9">
        <w:rPr>
          <w:rFonts w:ascii="Times New Roman" w:hAnsi="Times New Roman" w:cs="Times New Roman"/>
          <w:spacing w:val="0"/>
          <w:sz w:val="24"/>
          <w:szCs w:val="24"/>
        </w:rPr>
        <w:t xml:space="preserve"> 30 </w:t>
      </w:r>
      <w:r w:rsidRPr="002926E9">
        <w:rPr>
          <w:rFonts w:ascii="Times New Roman" w:hAnsi="Times New Roman" w:cs="Times New Roman"/>
          <w:spacing w:val="0"/>
          <w:sz w:val="24"/>
          <w:szCs w:val="24"/>
        </w:rPr>
        <w:t>天计，氨气、硫化氢排放量按仔猪的</w:t>
      </w:r>
      <w:r w:rsidRPr="002926E9">
        <w:rPr>
          <w:rFonts w:ascii="Times New Roman" w:hAnsi="Times New Roman" w:cs="Times New Roman"/>
          <w:spacing w:val="0"/>
          <w:sz w:val="24"/>
          <w:szCs w:val="24"/>
        </w:rPr>
        <w:t xml:space="preserve"> 50%</w:t>
      </w:r>
      <w:r w:rsidRPr="002926E9">
        <w:rPr>
          <w:rFonts w:ascii="Times New Roman" w:hAnsi="Times New Roman" w:cs="Times New Roman"/>
          <w:spacing w:val="0"/>
          <w:sz w:val="24"/>
          <w:szCs w:val="24"/>
        </w:rPr>
        <w:t>计算；豚鼠使用量为</w:t>
      </w:r>
      <w:r w:rsidRPr="002926E9">
        <w:rPr>
          <w:rFonts w:ascii="Times New Roman" w:hAnsi="Times New Roman" w:cs="Times New Roman"/>
          <w:spacing w:val="0"/>
          <w:sz w:val="24"/>
          <w:szCs w:val="24"/>
        </w:rPr>
        <w:t xml:space="preserve"> 9000 </w:t>
      </w:r>
      <w:r w:rsidRPr="002926E9">
        <w:rPr>
          <w:rFonts w:ascii="Times New Roman" w:hAnsi="Times New Roman" w:cs="Times New Roman"/>
          <w:spacing w:val="0"/>
          <w:sz w:val="24"/>
          <w:szCs w:val="24"/>
        </w:rPr>
        <w:t>只</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年，平均饲养周期以</w:t>
      </w:r>
      <w:r w:rsidRPr="002926E9">
        <w:rPr>
          <w:rFonts w:ascii="Times New Roman" w:hAnsi="Times New Roman" w:cs="Times New Roman"/>
          <w:spacing w:val="0"/>
          <w:sz w:val="24"/>
          <w:szCs w:val="24"/>
        </w:rPr>
        <w:t xml:space="preserve"> 20 </w:t>
      </w:r>
      <w:r w:rsidRPr="002926E9">
        <w:rPr>
          <w:rFonts w:ascii="Times New Roman" w:hAnsi="Times New Roman" w:cs="Times New Roman"/>
          <w:spacing w:val="0"/>
          <w:sz w:val="24"/>
          <w:szCs w:val="24"/>
        </w:rPr>
        <w:t>天计，氨气、硫化氢排放量按仔猪的</w:t>
      </w:r>
      <w:r w:rsidRPr="002926E9">
        <w:rPr>
          <w:rFonts w:ascii="Times New Roman" w:hAnsi="Times New Roman" w:cs="Times New Roman"/>
          <w:spacing w:val="0"/>
          <w:sz w:val="24"/>
          <w:szCs w:val="24"/>
        </w:rPr>
        <w:t xml:space="preserve"> 30%</w:t>
      </w:r>
      <w:r w:rsidRPr="002926E9">
        <w:rPr>
          <w:rFonts w:ascii="Times New Roman" w:hAnsi="Times New Roman" w:cs="Times New Roman"/>
          <w:spacing w:val="0"/>
          <w:sz w:val="24"/>
          <w:szCs w:val="24"/>
        </w:rPr>
        <w:t>计算；小鼠使用量为</w:t>
      </w:r>
      <w:r w:rsidRPr="002926E9">
        <w:rPr>
          <w:rFonts w:ascii="Times New Roman" w:hAnsi="Times New Roman" w:cs="Times New Roman"/>
          <w:spacing w:val="0"/>
          <w:sz w:val="24"/>
          <w:szCs w:val="24"/>
        </w:rPr>
        <w:t xml:space="preserve"> 80000</w:t>
      </w:r>
      <w:r w:rsidRPr="002926E9">
        <w:rPr>
          <w:rFonts w:ascii="Times New Roman" w:hAnsi="Times New Roman" w:cs="Times New Roman"/>
          <w:spacing w:val="0"/>
          <w:sz w:val="24"/>
          <w:szCs w:val="24"/>
        </w:rPr>
        <w:t>只</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年，平均饲养周期以</w:t>
      </w:r>
      <w:r w:rsidRPr="002926E9">
        <w:rPr>
          <w:rFonts w:ascii="Times New Roman" w:hAnsi="Times New Roman" w:cs="Times New Roman"/>
          <w:spacing w:val="0"/>
          <w:sz w:val="24"/>
          <w:szCs w:val="24"/>
        </w:rPr>
        <w:t xml:space="preserve"> 30 </w:t>
      </w:r>
      <w:r w:rsidRPr="002926E9">
        <w:rPr>
          <w:rFonts w:ascii="Times New Roman" w:hAnsi="Times New Roman" w:cs="Times New Roman"/>
          <w:spacing w:val="0"/>
          <w:sz w:val="24"/>
          <w:szCs w:val="24"/>
        </w:rPr>
        <w:t>天计，氨气、硫化氢排放量按仔猪的</w:t>
      </w:r>
      <w:r w:rsidRPr="002926E9">
        <w:rPr>
          <w:rFonts w:ascii="Times New Roman" w:hAnsi="Times New Roman" w:cs="Times New Roman"/>
          <w:spacing w:val="0"/>
          <w:sz w:val="24"/>
          <w:szCs w:val="24"/>
        </w:rPr>
        <w:t xml:space="preserve"> 15%</w:t>
      </w:r>
      <w:r w:rsidRPr="002926E9">
        <w:rPr>
          <w:rFonts w:ascii="Times New Roman" w:hAnsi="Times New Roman" w:cs="Times New Roman"/>
          <w:spacing w:val="0"/>
          <w:sz w:val="24"/>
          <w:szCs w:val="24"/>
        </w:rPr>
        <w:t>计算。则动物房氨气产生量约为</w:t>
      </w:r>
      <w:r w:rsidRPr="002926E9">
        <w:rPr>
          <w:rFonts w:ascii="Times New Roman" w:hAnsi="Times New Roman" w:cs="Times New Roman"/>
          <w:spacing w:val="0"/>
          <w:sz w:val="24"/>
          <w:szCs w:val="24"/>
        </w:rPr>
        <w:t xml:space="preserve"> 1.2kg/d</w:t>
      </w:r>
      <w:r w:rsidR="005C2767" w:rsidRPr="002926E9">
        <w:rPr>
          <w:rFonts w:ascii="Times New Roman" w:hAnsi="Times New Roman" w:cs="Times New Roman"/>
          <w:spacing w:val="0"/>
          <w:sz w:val="24"/>
          <w:szCs w:val="24"/>
        </w:rPr>
        <w:t>(0.05kg/h)</w:t>
      </w:r>
      <w:r w:rsidRPr="002926E9">
        <w:rPr>
          <w:rFonts w:ascii="Times New Roman" w:hAnsi="Times New Roman" w:cs="Times New Roman"/>
          <w:spacing w:val="0"/>
          <w:sz w:val="24"/>
          <w:szCs w:val="24"/>
        </w:rPr>
        <w:t>，硫化氢总产生量约为</w:t>
      </w:r>
      <w:r w:rsidRPr="002926E9">
        <w:rPr>
          <w:rFonts w:ascii="Times New Roman" w:hAnsi="Times New Roman" w:cs="Times New Roman"/>
          <w:spacing w:val="0"/>
          <w:sz w:val="24"/>
          <w:szCs w:val="24"/>
        </w:rPr>
        <w:t xml:space="preserve"> </w:t>
      </w:r>
      <w:r w:rsidR="005C2767" w:rsidRPr="002926E9">
        <w:rPr>
          <w:rFonts w:ascii="Times New Roman" w:hAnsi="Times New Roman" w:cs="Times New Roman"/>
          <w:spacing w:val="0"/>
          <w:sz w:val="24"/>
          <w:szCs w:val="24"/>
        </w:rPr>
        <w:t>0.343kg</w:t>
      </w:r>
      <w:r w:rsidRPr="002926E9">
        <w:rPr>
          <w:rFonts w:ascii="Times New Roman" w:hAnsi="Times New Roman" w:cs="Times New Roman"/>
          <w:spacing w:val="0"/>
          <w:sz w:val="24"/>
          <w:szCs w:val="24"/>
        </w:rPr>
        <w:t>/</w:t>
      </w:r>
      <w:r w:rsidR="005C2767" w:rsidRPr="002926E9">
        <w:rPr>
          <w:rFonts w:ascii="Times New Roman" w:hAnsi="Times New Roman" w:cs="Times New Roman"/>
          <w:spacing w:val="0"/>
          <w:sz w:val="24"/>
          <w:szCs w:val="24"/>
        </w:rPr>
        <w:t>d(0.01kg/h)</w:t>
      </w:r>
      <w:r w:rsidRPr="002926E9">
        <w:rPr>
          <w:rFonts w:ascii="Times New Roman" w:hAnsi="Times New Roman" w:cs="Times New Roman"/>
          <w:spacing w:val="0"/>
          <w:sz w:val="24"/>
          <w:szCs w:val="24"/>
        </w:rPr>
        <w:t>。</w:t>
      </w:r>
    </w:p>
    <w:p w14:paraId="5515E853" w14:textId="20E524E7" w:rsidR="00DE716B" w:rsidRPr="002926E9" w:rsidRDefault="00CA551A" w:rsidP="00082A58">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4</w:t>
      </w:r>
      <w:r w:rsidRPr="002926E9">
        <w:rPr>
          <w:rFonts w:ascii="Times New Roman" w:hAnsi="Times New Roman" w:cs="Times New Roman"/>
          <w:spacing w:val="0"/>
          <w:sz w:val="24"/>
          <w:szCs w:val="24"/>
        </w:rPr>
        <w:t>）</w:t>
      </w:r>
      <w:r w:rsidR="005C2767" w:rsidRPr="002926E9">
        <w:rPr>
          <w:rFonts w:ascii="Times New Roman" w:hAnsi="Times New Roman" w:cs="Times New Roman"/>
          <w:spacing w:val="0"/>
          <w:sz w:val="24"/>
          <w:szCs w:val="24"/>
        </w:rPr>
        <w:t>锅炉废气</w:t>
      </w:r>
      <w:r w:rsidR="005C2767" w:rsidRPr="002926E9">
        <w:rPr>
          <w:rFonts w:ascii="Times New Roman" w:hAnsi="Times New Roman" w:cs="Times New Roman"/>
          <w:spacing w:val="0"/>
          <w:sz w:val="24"/>
          <w:szCs w:val="24"/>
        </w:rPr>
        <w:t>G</w:t>
      </w:r>
      <w:r w:rsidR="00BB3DE3" w:rsidRPr="002926E9">
        <w:rPr>
          <w:rFonts w:ascii="Times New Roman" w:hAnsi="Times New Roman" w:cs="Times New Roman"/>
          <w:spacing w:val="0"/>
          <w:sz w:val="24"/>
          <w:szCs w:val="24"/>
        </w:rPr>
        <w:t>9</w:t>
      </w:r>
    </w:p>
    <w:p w14:paraId="447EACE4" w14:textId="27DC1996" w:rsidR="005C2767" w:rsidRPr="002926E9" w:rsidRDefault="007D60B2" w:rsidP="00082A5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2</w:t>
      </w:r>
      <w:r w:rsidRPr="002926E9">
        <w:rPr>
          <w:rFonts w:ascii="Times New Roman" w:hAnsi="Times New Roman" w:cs="Times New Roman"/>
          <w:sz w:val="24"/>
          <w:szCs w:val="24"/>
        </w:rPr>
        <w:t>台全自动燃气蒸汽锅炉（锅炉额定蒸发量为</w:t>
      </w:r>
      <w:r w:rsidRPr="002926E9">
        <w:rPr>
          <w:rFonts w:ascii="Times New Roman" w:hAnsi="Times New Roman" w:cs="Times New Roman"/>
          <w:sz w:val="24"/>
          <w:szCs w:val="24"/>
        </w:rPr>
        <w:t>5t/h</w:t>
      </w:r>
      <w:r w:rsidRPr="002926E9">
        <w:rPr>
          <w:rFonts w:ascii="Times New Roman" w:hAnsi="Times New Roman" w:cs="Times New Roman"/>
          <w:sz w:val="24"/>
          <w:szCs w:val="24"/>
        </w:rPr>
        <w:t>，额定蒸汽压力为</w:t>
      </w:r>
      <w:r w:rsidRPr="002926E9">
        <w:rPr>
          <w:rFonts w:ascii="Times New Roman" w:hAnsi="Times New Roman" w:cs="Times New Roman"/>
          <w:sz w:val="24"/>
          <w:szCs w:val="24"/>
        </w:rPr>
        <w:t>1.25MPa</w:t>
      </w:r>
      <w:r w:rsidRPr="002926E9">
        <w:rPr>
          <w:rFonts w:ascii="Times New Roman" w:hAnsi="Times New Roman" w:cs="Times New Roman"/>
          <w:sz w:val="24"/>
          <w:szCs w:val="24"/>
        </w:rPr>
        <w:t>，锅炉效率为</w:t>
      </w:r>
      <w:r w:rsidRPr="002926E9">
        <w:rPr>
          <w:rFonts w:ascii="Times New Roman" w:hAnsi="Times New Roman" w:cs="Times New Roman"/>
          <w:sz w:val="24"/>
          <w:szCs w:val="24"/>
        </w:rPr>
        <w:t>≥95%</w:t>
      </w:r>
      <w:r w:rsidRPr="002926E9">
        <w:rPr>
          <w:rFonts w:ascii="Times New Roman" w:hAnsi="Times New Roman" w:cs="Times New Roman"/>
          <w:sz w:val="24"/>
          <w:szCs w:val="24"/>
        </w:rPr>
        <w:t>）。锅炉房及配套辅机一次性建成，夏季运行一台锅炉，冬季全部运行，</w:t>
      </w:r>
      <w:r w:rsidR="005C2767" w:rsidRPr="002926E9">
        <w:rPr>
          <w:rFonts w:ascii="Times New Roman" w:hAnsi="Times New Roman" w:cs="Times New Roman"/>
          <w:sz w:val="24"/>
          <w:szCs w:val="24"/>
        </w:rPr>
        <w:t>每台燃气锅炉天然气额定消耗量为</w:t>
      </w:r>
      <w:r w:rsidR="005C2767" w:rsidRPr="002926E9">
        <w:rPr>
          <w:rFonts w:ascii="Times New Roman" w:hAnsi="Times New Roman" w:cs="Times New Roman"/>
          <w:sz w:val="24"/>
          <w:szCs w:val="24"/>
        </w:rPr>
        <w:t xml:space="preserve"> </w:t>
      </w:r>
      <w:r w:rsidRPr="002926E9">
        <w:rPr>
          <w:rFonts w:ascii="Times New Roman" w:hAnsi="Times New Roman" w:cs="Times New Roman"/>
          <w:sz w:val="24"/>
          <w:szCs w:val="24"/>
        </w:rPr>
        <w:t xml:space="preserve">375 </w:t>
      </w:r>
      <w:r w:rsidR="005C2767" w:rsidRPr="002926E9">
        <w:rPr>
          <w:rFonts w:ascii="Times New Roman" w:hAnsi="Times New Roman" w:cs="Times New Roman"/>
          <w:sz w:val="24"/>
          <w:szCs w:val="24"/>
        </w:rPr>
        <w:t>Nm</w:t>
      </w:r>
      <w:r w:rsidR="005C2767" w:rsidRPr="002926E9">
        <w:rPr>
          <w:rFonts w:ascii="Times New Roman" w:hAnsi="Times New Roman" w:cs="Times New Roman"/>
          <w:sz w:val="24"/>
          <w:szCs w:val="24"/>
          <w:vertAlign w:val="superscript"/>
        </w:rPr>
        <w:t>3</w:t>
      </w:r>
      <w:r w:rsidR="005C2767" w:rsidRPr="002926E9">
        <w:rPr>
          <w:rFonts w:ascii="Times New Roman" w:hAnsi="Times New Roman" w:cs="Times New Roman"/>
          <w:sz w:val="24"/>
          <w:szCs w:val="24"/>
        </w:rPr>
        <w:t>/h</w:t>
      </w:r>
      <w:r w:rsidR="005C2767" w:rsidRPr="002926E9">
        <w:rPr>
          <w:rFonts w:ascii="Times New Roman" w:hAnsi="Times New Roman" w:cs="Times New Roman"/>
          <w:sz w:val="24"/>
          <w:szCs w:val="24"/>
        </w:rPr>
        <w:t>。燃气锅炉产生的污染物主要为</w:t>
      </w:r>
      <w:r w:rsidR="005C2767" w:rsidRPr="002926E9">
        <w:rPr>
          <w:rFonts w:ascii="Times New Roman" w:hAnsi="Times New Roman" w:cs="Times New Roman"/>
          <w:sz w:val="24"/>
          <w:szCs w:val="24"/>
        </w:rPr>
        <w:t xml:space="preserve"> NOx</w:t>
      </w:r>
      <w:r w:rsidR="005C2767" w:rsidRPr="002926E9">
        <w:rPr>
          <w:rFonts w:ascii="Times New Roman" w:hAnsi="Times New Roman" w:cs="Times New Roman"/>
          <w:sz w:val="24"/>
          <w:szCs w:val="24"/>
        </w:rPr>
        <w:t>、</w:t>
      </w:r>
      <w:r w:rsidR="005C2767" w:rsidRPr="002926E9">
        <w:rPr>
          <w:rFonts w:ascii="Times New Roman" w:hAnsi="Times New Roman" w:cs="Times New Roman"/>
          <w:sz w:val="24"/>
          <w:szCs w:val="24"/>
        </w:rPr>
        <w:t>SO</w:t>
      </w:r>
      <w:r w:rsidR="005C2767" w:rsidRPr="002926E9">
        <w:rPr>
          <w:rFonts w:ascii="Times New Roman" w:hAnsi="Times New Roman" w:cs="Times New Roman"/>
          <w:sz w:val="24"/>
          <w:szCs w:val="24"/>
          <w:vertAlign w:val="subscript"/>
        </w:rPr>
        <w:t xml:space="preserve">2 </w:t>
      </w:r>
      <w:r w:rsidR="005C2767" w:rsidRPr="002926E9">
        <w:rPr>
          <w:rFonts w:ascii="Times New Roman" w:hAnsi="Times New Roman" w:cs="Times New Roman"/>
          <w:sz w:val="24"/>
          <w:szCs w:val="24"/>
        </w:rPr>
        <w:t>和烟尘，</w:t>
      </w:r>
      <w:r w:rsidR="000F3926" w:rsidRPr="002926E9">
        <w:rPr>
          <w:rFonts w:ascii="Times New Roman" w:hAnsi="Times New Roman" w:cs="Times New Roman"/>
          <w:sz w:val="24"/>
          <w:szCs w:val="24"/>
        </w:rPr>
        <w:t>项目</w:t>
      </w:r>
      <w:r w:rsidR="000F3926" w:rsidRPr="002926E9">
        <w:rPr>
          <w:rFonts w:ascii="Times New Roman" w:hAnsi="Times New Roman" w:cs="Times New Roman"/>
          <w:sz w:val="24"/>
          <w:szCs w:val="24"/>
        </w:rPr>
        <w:t>2</w:t>
      </w:r>
      <w:r w:rsidR="000F3926" w:rsidRPr="002926E9">
        <w:rPr>
          <w:rFonts w:ascii="Times New Roman" w:hAnsi="Times New Roman" w:cs="Times New Roman"/>
          <w:sz w:val="24"/>
          <w:szCs w:val="24"/>
        </w:rPr>
        <w:t>台锅炉配套</w:t>
      </w:r>
      <w:r w:rsidR="000F3926" w:rsidRPr="002926E9">
        <w:rPr>
          <w:rFonts w:ascii="Times New Roman" w:hAnsi="Times New Roman" w:cs="Times New Roman"/>
          <w:sz w:val="24"/>
          <w:szCs w:val="24"/>
        </w:rPr>
        <w:t>1</w:t>
      </w:r>
      <w:r w:rsidR="000F3926" w:rsidRPr="002926E9">
        <w:rPr>
          <w:rFonts w:ascii="Times New Roman" w:hAnsi="Times New Roman" w:cs="Times New Roman"/>
          <w:sz w:val="24"/>
          <w:szCs w:val="24"/>
        </w:rPr>
        <w:t>根排气筒，排气筒高度为</w:t>
      </w:r>
      <w:r w:rsidR="007B5344" w:rsidRPr="002926E9">
        <w:rPr>
          <w:rFonts w:ascii="Times New Roman" w:hAnsi="Times New Roman" w:cs="Times New Roman"/>
          <w:sz w:val="24"/>
          <w:szCs w:val="24"/>
        </w:rPr>
        <w:t>10</w:t>
      </w:r>
      <w:r w:rsidR="000F3926" w:rsidRPr="002926E9">
        <w:rPr>
          <w:rFonts w:ascii="Times New Roman" w:hAnsi="Times New Roman" w:cs="Times New Roman"/>
          <w:sz w:val="24"/>
          <w:szCs w:val="24"/>
        </w:rPr>
        <w:t>m</w:t>
      </w:r>
      <w:r w:rsidR="007B5344" w:rsidRPr="002926E9">
        <w:rPr>
          <w:rFonts w:ascii="Times New Roman" w:hAnsi="Times New Roman" w:cs="Times New Roman"/>
          <w:sz w:val="24"/>
          <w:szCs w:val="24"/>
        </w:rPr>
        <w:t>。</w:t>
      </w:r>
    </w:p>
    <w:p w14:paraId="4ABB8084" w14:textId="77777777" w:rsidR="005C2767" w:rsidRPr="002926E9" w:rsidRDefault="005C2767" w:rsidP="00082A58">
      <w:pPr>
        <w:spacing w:line="360" w:lineRule="auto"/>
        <w:ind w:firstLineChars="183" w:firstLine="439"/>
        <w:rPr>
          <w:rFonts w:ascii="Times New Roman" w:hAnsi="Times New Roman" w:cs="Times New Roman"/>
          <w:sz w:val="24"/>
          <w:szCs w:val="21"/>
        </w:rPr>
      </w:pPr>
      <w:r w:rsidRPr="002926E9">
        <w:rPr>
          <w:rFonts w:ascii="Times New Roman" w:hAnsi="Times New Roman" w:cs="Times New Roman"/>
          <w:kern w:val="0"/>
          <w:sz w:val="24"/>
          <w:szCs w:val="21"/>
        </w:rPr>
        <w:t>天然气燃烧会产生</w:t>
      </w:r>
      <w:r w:rsidRPr="002926E9">
        <w:rPr>
          <w:rFonts w:ascii="Times New Roman" w:hAnsi="Times New Roman" w:cs="Times New Roman"/>
          <w:kern w:val="0"/>
          <w:sz w:val="24"/>
          <w:szCs w:val="21"/>
        </w:rPr>
        <w:t>SO</w:t>
      </w:r>
      <w:r w:rsidRPr="002926E9">
        <w:rPr>
          <w:rFonts w:ascii="Times New Roman" w:hAnsi="Times New Roman" w:cs="Times New Roman"/>
          <w:kern w:val="0"/>
          <w:sz w:val="24"/>
          <w:szCs w:val="21"/>
          <w:vertAlign w:val="subscript"/>
        </w:rPr>
        <w:t>2</w:t>
      </w:r>
      <w:r w:rsidRPr="002926E9">
        <w:rPr>
          <w:rFonts w:ascii="Times New Roman" w:hAnsi="Times New Roman" w:cs="Times New Roman"/>
          <w:kern w:val="0"/>
          <w:sz w:val="24"/>
          <w:szCs w:val="21"/>
        </w:rPr>
        <w:t>、</w:t>
      </w:r>
      <w:r w:rsidRPr="002926E9">
        <w:rPr>
          <w:rFonts w:ascii="Times New Roman" w:hAnsi="Times New Roman" w:cs="Times New Roman"/>
          <w:kern w:val="0"/>
          <w:sz w:val="24"/>
          <w:szCs w:val="21"/>
        </w:rPr>
        <w:t>NO</w:t>
      </w:r>
      <w:r w:rsidRPr="002926E9">
        <w:rPr>
          <w:rFonts w:ascii="Times New Roman" w:hAnsi="Times New Roman" w:cs="Times New Roman"/>
          <w:kern w:val="0"/>
          <w:sz w:val="24"/>
          <w:szCs w:val="21"/>
          <w:vertAlign w:val="subscript"/>
        </w:rPr>
        <w:t>x</w:t>
      </w:r>
      <w:r w:rsidRPr="002926E9">
        <w:rPr>
          <w:rFonts w:ascii="Times New Roman" w:hAnsi="Times New Roman" w:cs="Times New Roman"/>
          <w:kern w:val="0"/>
          <w:sz w:val="24"/>
          <w:szCs w:val="21"/>
        </w:rPr>
        <w:t>和烟尘，根据《污染源源强核算技术指南</w:t>
      </w:r>
      <w:r w:rsidRPr="002926E9">
        <w:rPr>
          <w:rFonts w:ascii="Times New Roman" w:hAnsi="Times New Roman" w:cs="Times New Roman"/>
          <w:kern w:val="0"/>
          <w:sz w:val="24"/>
          <w:szCs w:val="21"/>
        </w:rPr>
        <w:t xml:space="preserve"> </w:t>
      </w:r>
      <w:r w:rsidRPr="002926E9">
        <w:rPr>
          <w:rFonts w:ascii="Times New Roman" w:hAnsi="Times New Roman" w:cs="Times New Roman"/>
          <w:kern w:val="0"/>
          <w:sz w:val="24"/>
          <w:szCs w:val="21"/>
        </w:rPr>
        <w:t>锅炉》（</w:t>
      </w:r>
      <w:r w:rsidRPr="002926E9">
        <w:rPr>
          <w:rFonts w:ascii="Times New Roman" w:hAnsi="Times New Roman" w:cs="Times New Roman"/>
          <w:kern w:val="0"/>
          <w:sz w:val="24"/>
          <w:szCs w:val="21"/>
        </w:rPr>
        <w:t>HJ991-2018</w:t>
      </w:r>
      <w:r w:rsidRPr="002926E9">
        <w:rPr>
          <w:rFonts w:ascii="Times New Roman" w:hAnsi="Times New Roman" w:cs="Times New Roman"/>
          <w:kern w:val="0"/>
          <w:sz w:val="24"/>
          <w:szCs w:val="21"/>
        </w:rPr>
        <w:t>）</w:t>
      </w:r>
      <w:r w:rsidR="007D60B2" w:rsidRPr="002926E9">
        <w:rPr>
          <w:rFonts w:ascii="Times New Roman" w:hAnsi="Times New Roman" w:cs="Times New Roman"/>
          <w:kern w:val="0"/>
          <w:sz w:val="24"/>
          <w:szCs w:val="21"/>
        </w:rPr>
        <w:t>，</w:t>
      </w:r>
      <w:r w:rsidRPr="002926E9">
        <w:rPr>
          <w:rFonts w:ascii="Times New Roman" w:hAnsi="Times New Roman" w:cs="Times New Roman"/>
          <w:kern w:val="0"/>
          <w:sz w:val="24"/>
          <w:szCs w:val="21"/>
        </w:rPr>
        <w:t>正常工况时，废气有组织源强优先采用物料衡算法核算，其次采用类比法、</w:t>
      </w:r>
      <w:proofErr w:type="gramStart"/>
      <w:r w:rsidRPr="002926E9">
        <w:rPr>
          <w:rFonts w:ascii="Times New Roman" w:hAnsi="Times New Roman" w:cs="Times New Roman"/>
          <w:kern w:val="0"/>
          <w:sz w:val="24"/>
          <w:szCs w:val="21"/>
        </w:rPr>
        <w:t>产污系数</w:t>
      </w:r>
      <w:proofErr w:type="gramEnd"/>
      <w:r w:rsidRPr="002926E9">
        <w:rPr>
          <w:rFonts w:ascii="Times New Roman" w:hAnsi="Times New Roman" w:cs="Times New Roman"/>
          <w:kern w:val="0"/>
          <w:sz w:val="24"/>
          <w:szCs w:val="21"/>
        </w:rPr>
        <w:t>法核算。因此本项目锅炉排放量核算</w:t>
      </w:r>
      <w:proofErr w:type="gramStart"/>
      <w:r w:rsidRPr="002926E9">
        <w:rPr>
          <w:rFonts w:ascii="Times New Roman" w:hAnsi="Times New Roman" w:cs="Times New Roman"/>
          <w:kern w:val="0"/>
          <w:sz w:val="24"/>
          <w:szCs w:val="21"/>
        </w:rPr>
        <w:t>采用产污系数</w:t>
      </w:r>
      <w:proofErr w:type="gramEnd"/>
      <w:r w:rsidRPr="002926E9">
        <w:rPr>
          <w:rFonts w:ascii="Times New Roman" w:hAnsi="Times New Roman" w:cs="Times New Roman"/>
          <w:kern w:val="0"/>
          <w:sz w:val="24"/>
          <w:szCs w:val="21"/>
        </w:rPr>
        <w:t>法，具体</w:t>
      </w:r>
      <w:r w:rsidRPr="002926E9">
        <w:rPr>
          <w:rFonts w:ascii="Times New Roman" w:hAnsi="Times New Roman" w:cs="Times New Roman"/>
          <w:sz w:val="24"/>
          <w:szCs w:val="21"/>
        </w:rPr>
        <w:t>公式如下。</w:t>
      </w:r>
    </w:p>
    <w:p w14:paraId="163E320E" w14:textId="77777777" w:rsidR="005C2767" w:rsidRPr="002926E9" w:rsidRDefault="00442B43" w:rsidP="005C2767">
      <w:pPr>
        <w:spacing w:line="360" w:lineRule="auto"/>
        <w:ind w:firstLineChars="183" w:firstLine="439"/>
        <w:rPr>
          <w:rFonts w:ascii="Times New Roman" w:hAnsi="Times New Roman" w:cs="Times New Roman"/>
          <w:sz w:val="24"/>
          <w:szCs w:val="21"/>
        </w:rPr>
      </w:pPr>
      <m:oMathPara>
        <m:oMath>
          <m:sSub>
            <m:sSubPr>
              <m:ctrlPr>
                <w:rPr>
                  <w:rFonts w:ascii="Cambria Math" w:hAnsi="Cambria Math" w:cs="Times New Roman"/>
                  <w:sz w:val="24"/>
                  <w:szCs w:val="21"/>
                </w:rPr>
              </m:ctrlPr>
            </m:sSubPr>
            <m:e>
              <m:r>
                <w:rPr>
                  <w:rFonts w:ascii="Cambria Math" w:hAnsi="Cambria Math" w:cs="Times New Roman"/>
                  <w:sz w:val="24"/>
                  <w:szCs w:val="21"/>
                </w:rPr>
                <m:t>E</m:t>
              </m:r>
            </m:e>
            <m:sub>
              <m:r>
                <w:rPr>
                  <w:rFonts w:ascii="Cambria Math" w:hAnsi="Cambria Math" w:cs="Times New Roman"/>
                  <w:sz w:val="24"/>
                  <w:szCs w:val="21"/>
                </w:rPr>
                <m:t>j</m:t>
              </m:r>
            </m:sub>
          </m:sSub>
          <m:r>
            <w:rPr>
              <w:rFonts w:ascii="Cambria Math" w:hAnsi="Cambria Math" w:cs="Times New Roman"/>
              <w:sz w:val="24"/>
              <w:szCs w:val="21"/>
            </w:rPr>
            <m:t>=R×</m:t>
          </m:r>
          <m:sSub>
            <m:sSubPr>
              <m:ctrlPr>
                <w:rPr>
                  <w:rFonts w:ascii="Cambria Math" w:hAnsi="Cambria Math" w:cs="Times New Roman"/>
                  <w:i/>
                  <w:sz w:val="24"/>
                  <w:szCs w:val="21"/>
                </w:rPr>
              </m:ctrlPr>
            </m:sSubPr>
            <m:e>
              <m:r>
                <w:rPr>
                  <w:rFonts w:ascii="Cambria Math" w:hAnsi="Cambria Math" w:cs="Times New Roman"/>
                  <w:sz w:val="24"/>
                  <w:szCs w:val="21"/>
                </w:rPr>
                <m:t>B</m:t>
              </m:r>
            </m:e>
            <m:sub>
              <m:r>
                <w:rPr>
                  <w:rFonts w:ascii="Cambria Math" w:hAnsi="Cambria Math" w:cs="Times New Roman"/>
                  <w:sz w:val="24"/>
                  <w:szCs w:val="21"/>
                </w:rPr>
                <m:t>j</m:t>
              </m:r>
            </m:sub>
          </m:sSub>
          <m:r>
            <w:rPr>
              <w:rFonts w:ascii="Cambria Math" w:hAnsi="Cambria Math" w:cs="Times New Roman"/>
              <w:sz w:val="24"/>
              <w:szCs w:val="21"/>
            </w:rPr>
            <m:t>×</m:t>
          </m:r>
          <m:r>
            <w:rPr>
              <w:rFonts w:ascii="Cambria Math" w:hAnsi="Cambria Math" w:cs="Times New Roman"/>
              <w:sz w:val="24"/>
              <w:szCs w:val="21"/>
            </w:rPr>
            <m:t>（</m:t>
          </m:r>
          <m:r>
            <w:rPr>
              <w:rFonts w:ascii="Cambria Math" w:hAnsi="Cambria Math" w:cs="Times New Roman"/>
              <w:sz w:val="24"/>
              <w:szCs w:val="21"/>
            </w:rPr>
            <m:t>1-</m:t>
          </m:r>
          <m:f>
            <m:fPr>
              <m:ctrlPr>
                <w:rPr>
                  <w:rFonts w:ascii="Cambria Math" w:hAnsi="Cambria Math" w:cs="Times New Roman"/>
                  <w:i/>
                  <w:sz w:val="24"/>
                  <w:szCs w:val="21"/>
                </w:rPr>
              </m:ctrlPr>
            </m:fPr>
            <m:num>
              <m:r>
                <w:rPr>
                  <w:rFonts w:ascii="Cambria Math" w:hAnsi="Cambria Math" w:cs="Times New Roman"/>
                  <w:sz w:val="24"/>
                  <w:szCs w:val="21"/>
                </w:rPr>
                <m:t>η</m:t>
              </m:r>
            </m:num>
            <m:den>
              <m:r>
                <w:rPr>
                  <w:rFonts w:ascii="Cambria Math" w:hAnsi="Cambria Math" w:cs="Times New Roman"/>
                  <w:sz w:val="24"/>
                  <w:szCs w:val="21"/>
                </w:rPr>
                <m:t>100</m:t>
              </m:r>
            </m:den>
          </m:f>
          <m:r>
            <w:rPr>
              <w:rFonts w:ascii="Cambria Math" w:hAnsi="Cambria Math" w:cs="Times New Roman"/>
              <w:sz w:val="24"/>
              <w:szCs w:val="21"/>
            </w:rPr>
            <m:t>）</m:t>
          </m:r>
          <m:r>
            <m:rPr>
              <m:sty m:val="p"/>
            </m:rPr>
            <w:rPr>
              <w:rFonts w:ascii="Cambria Math" w:hAnsi="Cambria Math" w:cs="Times New Roman"/>
              <w:sz w:val="24"/>
              <w:szCs w:val="21"/>
            </w:rPr>
            <m:t>×</m:t>
          </m:r>
          <m:sSup>
            <m:sSupPr>
              <m:ctrlPr>
                <w:rPr>
                  <w:rFonts w:ascii="Cambria Math" w:hAnsi="Cambria Math" w:cs="Times New Roman"/>
                  <w:sz w:val="24"/>
                  <w:szCs w:val="21"/>
                </w:rPr>
              </m:ctrlPr>
            </m:sSupPr>
            <m:e>
              <m:r>
                <w:rPr>
                  <w:rFonts w:ascii="Cambria Math" w:hAnsi="Cambria Math" w:cs="Times New Roman"/>
                  <w:sz w:val="24"/>
                  <w:szCs w:val="21"/>
                </w:rPr>
                <m:t>10</m:t>
              </m:r>
            </m:e>
            <m:sup>
              <m:r>
                <w:rPr>
                  <w:rFonts w:ascii="Cambria Math" w:hAnsi="Cambria Math" w:cs="Times New Roman"/>
                  <w:sz w:val="24"/>
                  <w:szCs w:val="21"/>
                </w:rPr>
                <m:t>-3</m:t>
              </m:r>
            </m:sup>
          </m:sSup>
        </m:oMath>
      </m:oMathPara>
    </w:p>
    <w:p w14:paraId="6B12FE5A" w14:textId="77777777" w:rsidR="005C2767" w:rsidRPr="002926E9" w:rsidRDefault="005C2767" w:rsidP="005C2767">
      <w:pPr>
        <w:spacing w:line="360" w:lineRule="auto"/>
        <w:ind w:firstLineChars="183" w:firstLine="439"/>
        <w:rPr>
          <w:rFonts w:ascii="Times New Roman" w:hAnsi="Times New Roman" w:cs="Times New Roman"/>
          <w:sz w:val="24"/>
          <w:szCs w:val="21"/>
        </w:rPr>
      </w:pPr>
      <w:r w:rsidRPr="002926E9">
        <w:rPr>
          <w:rFonts w:ascii="Times New Roman" w:hAnsi="Times New Roman" w:cs="Times New Roman"/>
          <w:sz w:val="24"/>
          <w:szCs w:val="21"/>
        </w:rPr>
        <w:t>式中：</w:t>
      </w:r>
      <m:oMath>
        <m:sSub>
          <m:sSubPr>
            <m:ctrlPr>
              <w:rPr>
                <w:rFonts w:ascii="Cambria Math" w:hAnsi="Cambria Math" w:cs="Times New Roman"/>
                <w:sz w:val="24"/>
                <w:szCs w:val="21"/>
              </w:rPr>
            </m:ctrlPr>
          </m:sSubPr>
          <m:e>
            <m:r>
              <w:rPr>
                <w:rFonts w:ascii="Cambria Math" w:hAnsi="Cambria Math" w:cs="Times New Roman"/>
                <w:sz w:val="24"/>
                <w:szCs w:val="21"/>
              </w:rPr>
              <m:t>E</m:t>
            </m:r>
          </m:e>
          <m:sub>
            <m:r>
              <w:rPr>
                <w:rFonts w:ascii="Cambria Math" w:hAnsi="Cambria Math" w:cs="Times New Roman"/>
                <w:sz w:val="24"/>
                <w:szCs w:val="21"/>
              </w:rPr>
              <m:t>j</m:t>
            </m:r>
          </m:sub>
        </m:sSub>
      </m:oMath>
      <w:r w:rsidRPr="002926E9">
        <w:rPr>
          <w:rFonts w:ascii="Times New Roman" w:hAnsi="Times New Roman" w:cs="Times New Roman"/>
          <w:sz w:val="24"/>
          <w:szCs w:val="21"/>
        </w:rPr>
        <w:t>---</w:t>
      </w:r>
      <w:r w:rsidRPr="002926E9">
        <w:rPr>
          <w:rFonts w:ascii="Times New Roman" w:hAnsi="Times New Roman" w:cs="Times New Roman"/>
          <w:sz w:val="24"/>
          <w:szCs w:val="21"/>
        </w:rPr>
        <w:t>核算时段内第</w:t>
      </w:r>
      <w:r w:rsidRPr="002926E9">
        <w:rPr>
          <w:rFonts w:ascii="Times New Roman" w:hAnsi="Times New Roman" w:cs="Times New Roman"/>
          <w:sz w:val="24"/>
          <w:szCs w:val="21"/>
        </w:rPr>
        <w:t>j</w:t>
      </w:r>
      <w:r w:rsidRPr="002926E9">
        <w:rPr>
          <w:rFonts w:ascii="Times New Roman" w:hAnsi="Times New Roman" w:cs="Times New Roman"/>
          <w:sz w:val="24"/>
          <w:szCs w:val="21"/>
        </w:rPr>
        <w:t>种污染物排放量，</w:t>
      </w:r>
      <w:r w:rsidRPr="002926E9">
        <w:rPr>
          <w:rFonts w:ascii="Times New Roman" w:hAnsi="Times New Roman" w:cs="Times New Roman"/>
          <w:sz w:val="24"/>
          <w:szCs w:val="21"/>
        </w:rPr>
        <w:t>t;</w:t>
      </w:r>
    </w:p>
    <w:p w14:paraId="52B4B689" w14:textId="77777777" w:rsidR="005C2767" w:rsidRPr="002926E9" w:rsidRDefault="005C2767" w:rsidP="005C2767">
      <w:pPr>
        <w:spacing w:line="360" w:lineRule="auto"/>
        <w:ind w:firstLineChars="183" w:firstLine="439"/>
        <w:rPr>
          <w:rFonts w:ascii="Times New Roman" w:hAnsi="Times New Roman" w:cs="Times New Roman"/>
          <w:sz w:val="24"/>
          <w:szCs w:val="21"/>
        </w:rPr>
      </w:pPr>
      <w:r w:rsidRPr="002926E9">
        <w:rPr>
          <w:rFonts w:ascii="Times New Roman" w:hAnsi="Times New Roman" w:cs="Times New Roman"/>
          <w:sz w:val="24"/>
          <w:szCs w:val="21"/>
        </w:rPr>
        <w:t xml:space="preserve">      R---</w:t>
      </w:r>
      <w:r w:rsidRPr="002926E9">
        <w:rPr>
          <w:rFonts w:ascii="Times New Roman" w:hAnsi="Times New Roman" w:cs="Times New Roman"/>
          <w:sz w:val="24"/>
          <w:szCs w:val="21"/>
        </w:rPr>
        <w:t>核算时段内燃料耗量，</w:t>
      </w:r>
      <w:r w:rsidRPr="002926E9">
        <w:rPr>
          <w:rFonts w:ascii="Times New Roman" w:hAnsi="Times New Roman" w:cs="Times New Roman"/>
          <w:sz w:val="24"/>
          <w:szCs w:val="21"/>
        </w:rPr>
        <w:t>t</w:t>
      </w:r>
      <w:r w:rsidRPr="002926E9">
        <w:rPr>
          <w:rFonts w:ascii="Times New Roman" w:hAnsi="Times New Roman" w:cs="Times New Roman"/>
          <w:sz w:val="24"/>
          <w:szCs w:val="21"/>
        </w:rPr>
        <w:t>或万</w:t>
      </w:r>
      <w:r w:rsidRPr="002926E9">
        <w:rPr>
          <w:rFonts w:ascii="Times New Roman" w:hAnsi="Times New Roman" w:cs="Times New Roman"/>
          <w:sz w:val="24"/>
          <w:szCs w:val="21"/>
        </w:rPr>
        <w:t>m</w:t>
      </w:r>
      <w:r w:rsidRPr="002926E9">
        <w:rPr>
          <w:rFonts w:ascii="Times New Roman" w:hAnsi="Times New Roman" w:cs="Times New Roman"/>
          <w:sz w:val="24"/>
          <w:szCs w:val="21"/>
          <w:vertAlign w:val="superscript"/>
        </w:rPr>
        <w:t>3</w:t>
      </w:r>
      <w:r w:rsidRPr="002926E9">
        <w:rPr>
          <w:rFonts w:ascii="Times New Roman" w:hAnsi="Times New Roman" w:cs="Times New Roman"/>
          <w:sz w:val="24"/>
          <w:szCs w:val="21"/>
        </w:rPr>
        <w:t>;</w:t>
      </w:r>
    </w:p>
    <w:p w14:paraId="79CB78B6" w14:textId="77777777" w:rsidR="000F3926" w:rsidRPr="002926E9" w:rsidRDefault="00442B43" w:rsidP="00BB3DE3">
      <w:pPr>
        <w:spacing w:line="360" w:lineRule="auto"/>
        <w:ind w:firstLineChars="200" w:firstLine="480"/>
        <w:rPr>
          <w:rFonts w:ascii="Times New Roman" w:hAnsi="Times New Roman" w:cs="Times New Roman"/>
          <w:bCs/>
        </w:rPr>
      </w:pPr>
      <m:oMath>
        <m:sSub>
          <m:sSubPr>
            <m:ctrlPr>
              <w:rPr>
                <w:rFonts w:ascii="Cambria Math" w:hAnsi="Cambria Math" w:cs="Times New Roman"/>
                <w:i/>
                <w:sz w:val="24"/>
                <w:szCs w:val="21"/>
              </w:rPr>
            </m:ctrlPr>
          </m:sSubPr>
          <m:e>
            <m:r>
              <w:rPr>
                <w:rFonts w:ascii="Cambria Math" w:hAnsi="Cambria Math" w:cs="Times New Roman"/>
                <w:sz w:val="24"/>
                <w:szCs w:val="21"/>
              </w:rPr>
              <m:t xml:space="preserve"> B</m:t>
            </m:r>
          </m:e>
          <m:sub>
            <m:r>
              <w:rPr>
                <w:rFonts w:ascii="Cambria Math" w:hAnsi="Cambria Math" w:cs="Times New Roman"/>
                <w:sz w:val="24"/>
                <w:szCs w:val="21"/>
              </w:rPr>
              <m:t>j</m:t>
            </m:r>
          </m:sub>
        </m:sSub>
      </m:oMath>
      <w:r w:rsidR="005C2767" w:rsidRPr="002926E9">
        <w:rPr>
          <w:rFonts w:ascii="Times New Roman" w:hAnsi="Times New Roman" w:cs="Times New Roman"/>
          <w:sz w:val="24"/>
          <w:szCs w:val="21"/>
        </w:rPr>
        <w:t>---</w:t>
      </w:r>
      <w:proofErr w:type="gramStart"/>
      <w:r w:rsidR="005C2767" w:rsidRPr="002926E9">
        <w:rPr>
          <w:rFonts w:ascii="Times New Roman" w:hAnsi="Times New Roman" w:cs="Times New Roman"/>
          <w:sz w:val="24"/>
          <w:szCs w:val="21"/>
        </w:rPr>
        <w:t>产污系数</w:t>
      </w:r>
      <w:proofErr w:type="gramEnd"/>
      <w:r w:rsidR="005C2767" w:rsidRPr="002926E9">
        <w:rPr>
          <w:rFonts w:ascii="Times New Roman" w:hAnsi="Times New Roman" w:cs="Times New Roman"/>
          <w:sz w:val="24"/>
          <w:szCs w:val="21"/>
        </w:rPr>
        <w:t>，</w:t>
      </w:r>
      <w:r w:rsidR="005C2767" w:rsidRPr="002926E9">
        <w:rPr>
          <w:rFonts w:ascii="Times New Roman" w:hAnsi="Times New Roman" w:cs="Times New Roman"/>
          <w:sz w:val="24"/>
          <w:szCs w:val="21"/>
        </w:rPr>
        <w:t>kg/t</w:t>
      </w:r>
      <w:r w:rsidR="005C2767" w:rsidRPr="002926E9">
        <w:rPr>
          <w:rFonts w:ascii="Times New Roman" w:hAnsi="Times New Roman" w:cs="Times New Roman"/>
          <w:sz w:val="24"/>
          <w:szCs w:val="21"/>
        </w:rPr>
        <w:t>或</w:t>
      </w:r>
      <w:r w:rsidR="005C2767" w:rsidRPr="002926E9">
        <w:rPr>
          <w:rFonts w:ascii="Times New Roman" w:hAnsi="Times New Roman" w:cs="Times New Roman"/>
          <w:sz w:val="24"/>
          <w:szCs w:val="21"/>
        </w:rPr>
        <w:t>kg/</w:t>
      </w:r>
      <w:r w:rsidR="005C2767" w:rsidRPr="002926E9">
        <w:rPr>
          <w:rFonts w:ascii="Times New Roman" w:hAnsi="Times New Roman" w:cs="Times New Roman"/>
          <w:sz w:val="24"/>
          <w:szCs w:val="21"/>
        </w:rPr>
        <w:t>万</w:t>
      </w:r>
      <w:r w:rsidR="005C2767" w:rsidRPr="002926E9">
        <w:rPr>
          <w:rFonts w:ascii="Times New Roman" w:hAnsi="Times New Roman" w:cs="Times New Roman"/>
          <w:sz w:val="24"/>
          <w:szCs w:val="21"/>
        </w:rPr>
        <w:t>m</w:t>
      </w:r>
      <w:r w:rsidR="005C2767" w:rsidRPr="002926E9">
        <w:rPr>
          <w:rFonts w:ascii="Times New Roman" w:hAnsi="Times New Roman" w:cs="Times New Roman"/>
          <w:sz w:val="24"/>
          <w:szCs w:val="21"/>
          <w:vertAlign w:val="superscript"/>
        </w:rPr>
        <w:t>3</w:t>
      </w:r>
      <w:r w:rsidR="005C2767" w:rsidRPr="002926E9">
        <w:rPr>
          <w:rFonts w:ascii="Times New Roman" w:hAnsi="Times New Roman" w:cs="Times New Roman"/>
          <w:sz w:val="24"/>
          <w:szCs w:val="21"/>
        </w:rPr>
        <w:t>，本项目引用</w:t>
      </w:r>
      <w:r w:rsidR="007D60B2" w:rsidRPr="002926E9">
        <w:rPr>
          <w:rFonts w:ascii="Times New Roman" w:hAnsi="Times New Roman" w:cs="Times New Roman"/>
          <w:sz w:val="24"/>
          <w:szCs w:val="21"/>
        </w:rPr>
        <w:t>排放</w:t>
      </w:r>
      <w:proofErr w:type="gramStart"/>
      <w:r w:rsidR="007D60B2" w:rsidRPr="002926E9">
        <w:rPr>
          <w:rFonts w:ascii="Times New Roman" w:hAnsi="Times New Roman" w:cs="Times New Roman"/>
          <w:sz w:val="24"/>
          <w:szCs w:val="21"/>
        </w:rPr>
        <w:t>源统计</w:t>
      </w:r>
      <w:proofErr w:type="gramEnd"/>
      <w:r w:rsidR="007D60B2" w:rsidRPr="002926E9">
        <w:rPr>
          <w:rFonts w:ascii="Times New Roman" w:hAnsi="Times New Roman" w:cs="Times New Roman"/>
          <w:sz w:val="24"/>
          <w:szCs w:val="21"/>
        </w:rPr>
        <w:t>调查产排污核算方法和系数手册</w:t>
      </w:r>
      <w:r w:rsidR="005C2767" w:rsidRPr="002926E9">
        <w:rPr>
          <w:rFonts w:ascii="Times New Roman" w:hAnsi="Times New Roman" w:cs="Times New Roman"/>
          <w:sz w:val="24"/>
          <w:szCs w:val="21"/>
        </w:rPr>
        <w:t>中的相关系数。</w:t>
      </w:r>
      <w:r w:rsidR="000F3926" w:rsidRPr="002926E9">
        <w:rPr>
          <w:rFonts w:ascii="Times New Roman" w:hAnsi="Times New Roman" w:cs="Times New Roman"/>
          <w:sz w:val="24"/>
          <w:szCs w:val="21"/>
        </w:rPr>
        <w:t>根据《排放源统计调查产排污核算方法和系数手册》</w:t>
      </w:r>
      <w:r w:rsidR="000F3926" w:rsidRPr="002926E9">
        <w:rPr>
          <w:rFonts w:ascii="Times New Roman" w:hAnsi="Times New Roman" w:cs="Times New Roman"/>
          <w:sz w:val="24"/>
          <w:szCs w:val="21"/>
        </w:rPr>
        <w:t>4430</w:t>
      </w:r>
      <w:r w:rsidR="000F3926" w:rsidRPr="002926E9">
        <w:rPr>
          <w:rFonts w:ascii="Times New Roman" w:hAnsi="Times New Roman" w:cs="Times New Roman"/>
          <w:sz w:val="24"/>
          <w:szCs w:val="21"/>
        </w:rPr>
        <w:t>热力生产和供应</w:t>
      </w:r>
      <w:proofErr w:type="gramStart"/>
      <w:r w:rsidR="000F3926" w:rsidRPr="002926E9">
        <w:rPr>
          <w:rFonts w:ascii="Times New Roman" w:hAnsi="Times New Roman" w:cs="Times New Roman"/>
          <w:sz w:val="24"/>
          <w:szCs w:val="21"/>
        </w:rPr>
        <w:t>行业中燃天然气</w:t>
      </w:r>
      <w:proofErr w:type="gramEnd"/>
      <w:r w:rsidR="000F3926" w:rsidRPr="002926E9">
        <w:rPr>
          <w:rFonts w:ascii="Times New Roman" w:hAnsi="Times New Roman" w:cs="Times New Roman"/>
          <w:sz w:val="24"/>
          <w:szCs w:val="21"/>
        </w:rPr>
        <w:t>锅炉的产排污系数进行计算，烟尘参照《排放源统计调查产排污核算方法和系数手册》</w:t>
      </w:r>
      <w:r w:rsidR="000F3926" w:rsidRPr="002926E9">
        <w:rPr>
          <w:rFonts w:ascii="Times New Roman" w:hAnsi="Times New Roman" w:cs="Times New Roman"/>
          <w:sz w:val="24"/>
          <w:szCs w:val="21"/>
        </w:rPr>
        <w:t>4411</w:t>
      </w:r>
      <w:r w:rsidR="000F3926" w:rsidRPr="002926E9">
        <w:rPr>
          <w:rFonts w:ascii="Times New Roman" w:hAnsi="Times New Roman" w:cs="Times New Roman"/>
          <w:sz w:val="24"/>
          <w:szCs w:val="21"/>
        </w:rPr>
        <w:t>火力发电行业产排污系数表天然气燃机中烟尘的产排污系数进行计算，即二氧化硫产生量为</w:t>
      </w:r>
      <w:r w:rsidR="000F3926" w:rsidRPr="002926E9">
        <w:rPr>
          <w:rFonts w:ascii="Times New Roman" w:hAnsi="Times New Roman" w:cs="Times New Roman"/>
          <w:sz w:val="24"/>
          <w:szCs w:val="21"/>
        </w:rPr>
        <w:t>0.02S</w:t>
      </w:r>
      <w:r w:rsidR="000F3926" w:rsidRPr="002926E9">
        <w:rPr>
          <w:rFonts w:ascii="Times New Roman" w:hAnsi="Times New Roman" w:cs="Times New Roman"/>
          <w:sz w:val="24"/>
          <w:szCs w:val="21"/>
        </w:rPr>
        <w:t>千克</w:t>
      </w:r>
      <w:r w:rsidR="000F3926" w:rsidRPr="002926E9">
        <w:rPr>
          <w:rFonts w:ascii="Times New Roman" w:hAnsi="Times New Roman" w:cs="Times New Roman"/>
          <w:sz w:val="24"/>
          <w:szCs w:val="21"/>
        </w:rPr>
        <w:t>/</w:t>
      </w:r>
      <w:proofErr w:type="gramStart"/>
      <w:r w:rsidR="000F3926" w:rsidRPr="002926E9">
        <w:rPr>
          <w:rFonts w:ascii="Times New Roman" w:hAnsi="Times New Roman" w:cs="Times New Roman"/>
          <w:sz w:val="24"/>
          <w:szCs w:val="21"/>
        </w:rPr>
        <w:t>万立方米</w:t>
      </w:r>
      <w:proofErr w:type="gramEnd"/>
      <w:r w:rsidR="000F3926" w:rsidRPr="002926E9">
        <w:rPr>
          <w:rFonts w:ascii="Times New Roman" w:hAnsi="Times New Roman" w:cs="Times New Roman"/>
          <w:sz w:val="24"/>
          <w:szCs w:val="21"/>
        </w:rPr>
        <w:t>—</w:t>
      </w:r>
      <w:r w:rsidR="000F3926" w:rsidRPr="002926E9">
        <w:rPr>
          <w:rFonts w:ascii="Times New Roman" w:hAnsi="Times New Roman" w:cs="Times New Roman"/>
          <w:sz w:val="24"/>
          <w:szCs w:val="21"/>
        </w:rPr>
        <w:t>燃料</w:t>
      </w:r>
      <w:r w:rsidR="000F3926" w:rsidRPr="002926E9">
        <w:rPr>
          <w:rFonts w:ascii="Times New Roman" w:hAnsi="Times New Roman" w:cs="Times New Roman"/>
          <w:sz w:val="24"/>
          <w:szCs w:val="21"/>
        </w:rPr>
        <w:t>(</w:t>
      </w:r>
      <w:r w:rsidR="000F3926" w:rsidRPr="002926E9">
        <w:rPr>
          <w:rFonts w:ascii="Times New Roman" w:hAnsi="Times New Roman" w:cs="Times New Roman"/>
          <w:sz w:val="24"/>
          <w:szCs w:val="21"/>
        </w:rPr>
        <w:t>项目含硫</w:t>
      </w:r>
      <w:proofErr w:type="gramStart"/>
      <w:r w:rsidR="000F3926" w:rsidRPr="002926E9">
        <w:rPr>
          <w:rFonts w:ascii="Times New Roman" w:hAnsi="Times New Roman" w:cs="Times New Roman"/>
          <w:sz w:val="24"/>
          <w:szCs w:val="21"/>
        </w:rPr>
        <w:t>量按照</w:t>
      </w:r>
      <w:proofErr w:type="gramEnd"/>
      <w:r w:rsidR="000F3926" w:rsidRPr="002926E9">
        <w:rPr>
          <w:rFonts w:ascii="Times New Roman" w:hAnsi="Times New Roman" w:cs="Times New Roman"/>
          <w:sz w:val="24"/>
          <w:szCs w:val="21"/>
        </w:rPr>
        <w:t>《商品天然气质量指标》（</w:t>
      </w:r>
      <w:r w:rsidR="000F3926" w:rsidRPr="002926E9">
        <w:rPr>
          <w:rFonts w:ascii="Times New Roman" w:hAnsi="Times New Roman" w:cs="Times New Roman"/>
          <w:sz w:val="24"/>
          <w:szCs w:val="21"/>
        </w:rPr>
        <w:t>GB17820-1999</w:t>
      </w:r>
      <w:r w:rsidR="000F3926" w:rsidRPr="002926E9">
        <w:rPr>
          <w:rFonts w:ascii="Times New Roman" w:hAnsi="Times New Roman" w:cs="Times New Roman"/>
          <w:sz w:val="24"/>
          <w:szCs w:val="21"/>
        </w:rPr>
        <w:t>）中的二类标准即</w:t>
      </w:r>
      <w:r w:rsidR="000F3926" w:rsidRPr="002926E9">
        <w:rPr>
          <w:rFonts w:ascii="Times New Roman" w:hAnsi="Times New Roman" w:cs="Times New Roman"/>
          <w:sz w:val="24"/>
          <w:szCs w:val="21"/>
        </w:rPr>
        <w:t>S</w:t>
      </w:r>
      <w:r w:rsidR="000F3926" w:rsidRPr="002926E9">
        <w:rPr>
          <w:rFonts w:ascii="Times New Roman" w:hAnsi="Times New Roman" w:cs="Times New Roman"/>
          <w:sz w:val="24"/>
          <w:szCs w:val="21"/>
        </w:rPr>
        <w:t>为</w:t>
      </w:r>
      <w:r w:rsidR="000F3926" w:rsidRPr="002926E9">
        <w:rPr>
          <w:rFonts w:ascii="Times New Roman" w:hAnsi="Times New Roman" w:cs="Times New Roman"/>
          <w:sz w:val="24"/>
          <w:szCs w:val="21"/>
        </w:rPr>
        <w:t>200mg/m</w:t>
      </w:r>
      <w:r w:rsidR="000F3926" w:rsidRPr="002926E9">
        <w:rPr>
          <w:rFonts w:ascii="Times New Roman" w:hAnsi="Times New Roman" w:cs="Times New Roman"/>
          <w:sz w:val="24"/>
          <w:szCs w:val="21"/>
          <w:vertAlign w:val="superscript"/>
        </w:rPr>
        <w:t>3</w:t>
      </w:r>
      <w:r w:rsidR="000F3926" w:rsidRPr="002926E9">
        <w:rPr>
          <w:rFonts w:ascii="Times New Roman" w:hAnsi="Times New Roman" w:cs="Times New Roman"/>
          <w:sz w:val="24"/>
          <w:szCs w:val="21"/>
        </w:rPr>
        <w:t>)</w:t>
      </w:r>
      <w:r w:rsidR="000F3926" w:rsidRPr="002926E9">
        <w:rPr>
          <w:rFonts w:ascii="Times New Roman" w:hAnsi="Times New Roman" w:cs="Times New Roman"/>
          <w:sz w:val="24"/>
          <w:szCs w:val="21"/>
        </w:rPr>
        <w:t>，烟尘的产生量为</w:t>
      </w:r>
      <w:r w:rsidR="000F3926" w:rsidRPr="002926E9">
        <w:rPr>
          <w:rFonts w:ascii="Times New Roman" w:hAnsi="Times New Roman" w:cs="Times New Roman"/>
          <w:sz w:val="24"/>
          <w:szCs w:val="21"/>
        </w:rPr>
        <w:t>1.039</w:t>
      </w:r>
      <w:r w:rsidR="000F3926" w:rsidRPr="002926E9">
        <w:rPr>
          <w:rFonts w:ascii="Times New Roman" w:hAnsi="Times New Roman" w:cs="Times New Roman"/>
          <w:sz w:val="24"/>
          <w:szCs w:val="21"/>
        </w:rPr>
        <w:t>千克</w:t>
      </w:r>
      <w:r w:rsidR="000F3926" w:rsidRPr="002926E9">
        <w:rPr>
          <w:rFonts w:ascii="Times New Roman" w:hAnsi="Times New Roman" w:cs="Times New Roman"/>
          <w:sz w:val="24"/>
          <w:szCs w:val="21"/>
        </w:rPr>
        <w:t>/</w:t>
      </w:r>
      <w:proofErr w:type="gramStart"/>
      <w:r w:rsidR="000F3926" w:rsidRPr="002926E9">
        <w:rPr>
          <w:rFonts w:ascii="Times New Roman" w:hAnsi="Times New Roman" w:cs="Times New Roman"/>
          <w:sz w:val="24"/>
          <w:szCs w:val="21"/>
        </w:rPr>
        <w:t>万立方米</w:t>
      </w:r>
      <w:proofErr w:type="gramEnd"/>
      <w:r w:rsidR="000F3926" w:rsidRPr="002926E9">
        <w:rPr>
          <w:rFonts w:ascii="Times New Roman" w:hAnsi="Times New Roman" w:cs="Times New Roman"/>
          <w:sz w:val="24"/>
          <w:szCs w:val="21"/>
        </w:rPr>
        <w:t>-</w:t>
      </w:r>
      <w:r w:rsidR="000F3926" w:rsidRPr="002926E9">
        <w:rPr>
          <w:rFonts w:ascii="Times New Roman" w:hAnsi="Times New Roman" w:cs="Times New Roman"/>
          <w:sz w:val="24"/>
          <w:szCs w:val="21"/>
        </w:rPr>
        <w:t>燃料。</w:t>
      </w:r>
    </w:p>
    <w:p w14:paraId="0DE2E13F" w14:textId="46322FD6" w:rsidR="005C2767" w:rsidRDefault="005C2767" w:rsidP="005C2767">
      <w:pPr>
        <w:spacing w:line="360" w:lineRule="auto"/>
        <w:ind w:firstLineChars="183" w:firstLine="439"/>
        <w:rPr>
          <w:rFonts w:ascii="Times New Roman" w:hAnsi="Times New Roman" w:cs="Times New Roman"/>
          <w:sz w:val="24"/>
          <w:szCs w:val="21"/>
        </w:rPr>
      </w:pPr>
      <w:r w:rsidRPr="002926E9">
        <w:rPr>
          <w:rFonts w:ascii="Times New Roman" w:hAnsi="Times New Roman" w:cs="Times New Roman"/>
          <w:sz w:val="24"/>
          <w:szCs w:val="21"/>
        </w:rPr>
        <w:t>根据</w:t>
      </w:r>
      <w:r w:rsidR="000F3926" w:rsidRPr="002926E9">
        <w:rPr>
          <w:rFonts w:ascii="Times New Roman" w:hAnsi="Times New Roman" w:cs="Times New Roman"/>
          <w:sz w:val="24"/>
          <w:szCs w:val="21"/>
        </w:rPr>
        <w:t>上述内容</w:t>
      </w:r>
      <w:r w:rsidRPr="002926E9">
        <w:rPr>
          <w:rFonts w:ascii="Times New Roman" w:hAnsi="Times New Roman" w:cs="Times New Roman"/>
          <w:sz w:val="24"/>
          <w:szCs w:val="21"/>
        </w:rPr>
        <w:t>，项目锅炉废气见</w:t>
      </w:r>
      <w:r w:rsidRPr="002926E9">
        <w:rPr>
          <w:rFonts w:ascii="Times New Roman" w:hAnsi="Times New Roman" w:cs="Times New Roman"/>
          <w:sz w:val="24"/>
          <w:szCs w:val="21"/>
        </w:rPr>
        <w:fldChar w:fldCharType="begin"/>
      </w:r>
      <w:r w:rsidRPr="002926E9">
        <w:rPr>
          <w:rFonts w:ascii="Times New Roman" w:hAnsi="Times New Roman" w:cs="Times New Roman"/>
          <w:sz w:val="24"/>
          <w:szCs w:val="21"/>
        </w:rPr>
        <w:instrText xml:space="preserve"> REF _Ref41966919 \h </w:instrText>
      </w:r>
      <w:r w:rsidR="007B5344" w:rsidRPr="002926E9">
        <w:rPr>
          <w:rFonts w:ascii="Times New Roman" w:hAnsi="Times New Roman" w:cs="Times New Roman"/>
          <w:sz w:val="24"/>
          <w:szCs w:val="21"/>
        </w:rPr>
        <w:instrText xml:space="preserve"> \* MERGEFORMAT </w:instrText>
      </w:r>
      <w:r w:rsidRPr="002926E9">
        <w:rPr>
          <w:rFonts w:ascii="Times New Roman" w:hAnsi="Times New Roman" w:cs="Times New Roman"/>
          <w:sz w:val="24"/>
          <w:szCs w:val="21"/>
        </w:rPr>
      </w:r>
      <w:r w:rsidRPr="002926E9">
        <w:rPr>
          <w:rFonts w:ascii="Times New Roman" w:hAnsi="Times New Roman" w:cs="Times New Roman"/>
          <w:sz w:val="24"/>
          <w:szCs w:val="21"/>
        </w:rPr>
        <w:fldChar w:fldCharType="separate"/>
      </w:r>
      <w:r w:rsidR="00F359F4" w:rsidRPr="00F359F4">
        <w:rPr>
          <w:rFonts w:ascii="Times New Roman" w:hAnsi="Times New Roman" w:cs="Times New Roman"/>
          <w:sz w:val="24"/>
          <w:szCs w:val="21"/>
        </w:rPr>
        <w:t>表</w:t>
      </w:r>
      <w:r w:rsidR="00F359F4" w:rsidRPr="00F359F4">
        <w:rPr>
          <w:rFonts w:ascii="Times New Roman" w:hAnsi="Times New Roman" w:cs="Times New Roman"/>
          <w:sz w:val="24"/>
          <w:szCs w:val="21"/>
        </w:rPr>
        <w:t xml:space="preserve"> 3.4</w:t>
      </w:r>
      <w:r w:rsidR="00F359F4" w:rsidRPr="00F359F4">
        <w:rPr>
          <w:rFonts w:ascii="Times New Roman" w:hAnsi="Times New Roman" w:cs="Times New Roman"/>
          <w:sz w:val="24"/>
          <w:szCs w:val="21"/>
        </w:rPr>
        <w:noBreakHyphen/>
        <w:t>7</w:t>
      </w:r>
      <w:r w:rsidRPr="002926E9">
        <w:rPr>
          <w:rFonts w:ascii="Times New Roman" w:hAnsi="Times New Roman" w:cs="Times New Roman"/>
          <w:sz w:val="24"/>
          <w:szCs w:val="21"/>
        </w:rPr>
        <w:fldChar w:fldCharType="end"/>
      </w:r>
      <w:r w:rsidRPr="002926E9">
        <w:rPr>
          <w:rFonts w:ascii="Times New Roman" w:hAnsi="Times New Roman" w:cs="Times New Roman"/>
          <w:sz w:val="24"/>
          <w:szCs w:val="21"/>
        </w:rPr>
        <w:t>。</w:t>
      </w:r>
    </w:p>
    <w:p w14:paraId="4E5C9CA2" w14:textId="77777777" w:rsidR="00AE5A71" w:rsidRPr="002926E9" w:rsidRDefault="00AE5A71" w:rsidP="005C2767">
      <w:pPr>
        <w:spacing w:line="360" w:lineRule="auto"/>
        <w:ind w:firstLineChars="183" w:firstLine="439"/>
        <w:rPr>
          <w:rFonts w:ascii="Times New Roman" w:hAnsi="Times New Roman" w:cs="Times New Roman"/>
          <w:sz w:val="24"/>
          <w:szCs w:val="21"/>
        </w:rPr>
      </w:pPr>
    </w:p>
    <w:p w14:paraId="53E7DC91" w14:textId="1A331F37" w:rsidR="005C2767" w:rsidRPr="002926E9" w:rsidRDefault="005C2767" w:rsidP="00696BD8">
      <w:pPr>
        <w:pStyle w:val="af1"/>
        <w:spacing w:before="156"/>
        <w:rPr>
          <w:rFonts w:cs="Times New Roman"/>
        </w:rPr>
      </w:pPr>
      <w:bookmarkStart w:id="135" w:name="_Ref41966919"/>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7</w:t>
      </w:r>
      <w:r w:rsidR="00C45038" w:rsidRPr="002926E9">
        <w:rPr>
          <w:rFonts w:cs="Times New Roman"/>
        </w:rPr>
        <w:fldChar w:fldCharType="end"/>
      </w:r>
      <w:bookmarkEnd w:id="135"/>
      <w:r w:rsidRPr="002926E9">
        <w:rPr>
          <w:rFonts w:cs="Times New Roman"/>
        </w:rPr>
        <w:t xml:space="preserve">   </w:t>
      </w:r>
      <w:r w:rsidRPr="002926E9">
        <w:rPr>
          <w:rFonts w:cs="Times New Roman"/>
        </w:rPr>
        <w:t>锅炉天然气燃烧污染物产生及排放情况</w:t>
      </w:r>
    </w:p>
    <w:tbl>
      <w:tblPr>
        <w:tblStyle w:val="2d"/>
        <w:tblW w:w="0" w:type="auto"/>
        <w:tblLook w:val="04A0" w:firstRow="1" w:lastRow="0" w:firstColumn="1" w:lastColumn="0" w:noHBand="0" w:noVBand="1"/>
      </w:tblPr>
      <w:tblGrid>
        <w:gridCol w:w="1167"/>
        <w:gridCol w:w="1150"/>
        <w:gridCol w:w="837"/>
        <w:gridCol w:w="964"/>
        <w:gridCol w:w="1293"/>
        <w:gridCol w:w="1334"/>
        <w:gridCol w:w="895"/>
        <w:gridCol w:w="666"/>
      </w:tblGrid>
      <w:tr w:rsidR="000F3926" w:rsidRPr="002926E9" w14:paraId="0C107559" w14:textId="77777777" w:rsidTr="00584A05">
        <w:trPr>
          <w:trHeight w:val="974"/>
        </w:trPr>
        <w:tc>
          <w:tcPr>
            <w:tcW w:w="0" w:type="auto"/>
            <w:vMerge w:val="restart"/>
            <w:noWrap/>
            <w:hideMark/>
          </w:tcPr>
          <w:p w14:paraId="010586BD"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污染源</w:t>
            </w:r>
          </w:p>
        </w:tc>
        <w:tc>
          <w:tcPr>
            <w:tcW w:w="0" w:type="auto"/>
            <w:gridSpan w:val="2"/>
            <w:hideMark/>
          </w:tcPr>
          <w:p w14:paraId="4C0EAEE4"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污染物</w:t>
            </w:r>
          </w:p>
        </w:tc>
        <w:tc>
          <w:tcPr>
            <w:tcW w:w="0" w:type="auto"/>
            <w:hideMark/>
          </w:tcPr>
          <w:p w14:paraId="6A583D70"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使用天然气量</w:t>
            </w:r>
          </w:p>
          <w:p w14:paraId="5639EA79" w14:textId="77777777" w:rsidR="000F3926" w:rsidRPr="002926E9" w:rsidRDefault="000F3926" w:rsidP="000F3926">
            <w:pPr>
              <w:jc w:val="center"/>
              <w:rPr>
                <w:rFonts w:ascii="Times New Roman" w:hAnsi="Times New Roman" w:cs="Times New Roman"/>
              </w:rPr>
            </w:pP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/a</w:t>
            </w:r>
          </w:p>
        </w:tc>
        <w:tc>
          <w:tcPr>
            <w:tcW w:w="0" w:type="auto"/>
            <w:hideMark/>
          </w:tcPr>
          <w:p w14:paraId="06E4F64F"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废气量</w:t>
            </w:r>
          </w:p>
        </w:tc>
        <w:tc>
          <w:tcPr>
            <w:tcW w:w="0" w:type="auto"/>
            <w:hideMark/>
          </w:tcPr>
          <w:p w14:paraId="18C9D9B7"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SO</w:t>
            </w:r>
            <w:r w:rsidRPr="002926E9">
              <w:rPr>
                <w:rFonts w:ascii="Times New Roman" w:hAnsi="Times New Roman" w:cs="Times New Roman"/>
                <w:vertAlign w:val="subscript"/>
              </w:rPr>
              <w:t>2</w:t>
            </w:r>
          </w:p>
        </w:tc>
        <w:tc>
          <w:tcPr>
            <w:tcW w:w="0" w:type="auto"/>
            <w:hideMark/>
          </w:tcPr>
          <w:p w14:paraId="12B210FC"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NO</w:t>
            </w:r>
            <w:r w:rsidRPr="002926E9">
              <w:rPr>
                <w:rFonts w:ascii="Times New Roman" w:hAnsi="Times New Roman" w:cs="Times New Roman"/>
                <w:vertAlign w:val="subscript"/>
              </w:rPr>
              <w:t>x</w:t>
            </w:r>
          </w:p>
        </w:tc>
        <w:tc>
          <w:tcPr>
            <w:tcW w:w="0" w:type="auto"/>
            <w:hideMark/>
          </w:tcPr>
          <w:p w14:paraId="54423C4F"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烟尘</w:t>
            </w:r>
          </w:p>
        </w:tc>
      </w:tr>
      <w:tr w:rsidR="000F3926" w:rsidRPr="002926E9" w14:paraId="60332692" w14:textId="77777777" w:rsidTr="00584A05">
        <w:trPr>
          <w:trHeight w:val="790"/>
        </w:trPr>
        <w:tc>
          <w:tcPr>
            <w:tcW w:w="0" w:type="auto"/>
            <w:vMerge/>
            <w:hideMark/>
          </w:tcPr>
          <w:p w14:paraId="6E729838" w14:textId="77777777" w:rsidR="000F3926" w:rsidRPr="002926E9" w:rsidRDefault="000F3926" w:rsidP="000F3926">
            <w:pPr>
              <w:widowControl/>
              <w:jc w:val="left"/>
              <w:rPr>
                <w:rFonts w:ascii="Times New Roman" w:hAnsi="Times New Roman" w:cs="Times New Roman"/>
              </w:rPr>
            </w:pPr>
          </w:p>
        </w:tc>
        <w:tc>
          <w:tcPr>
            <w:tcW w:w="0" w:type="auto"/>
            <w:hideMark/>
          </w:tcPr>
          <w:p w14:paraId="3D4681B9"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天然气</w:t>
            </w:r>
            <w:proofErr w:type="gramStart"/>
            <w:r w:rsidRPr="002926E9">
              <w:rPr>
                <w:rFonts w:ascii="Times New Roman" w:hAnsi="Times New Roman" w:cs="Times New Roman"/>
              </w:rPr>
              <w:t>燃烧产污系数</w:t>
            </w:r>
            <w:proofErr w:type="gramEnd"/>
          </w:p>
        </w:tc>
        <w:tc>
          <w:tcPr>
            <w:tcW w:w="0" w:type="auto"/>
            <w:hideMark/>
          </w:tcPr>
          <w:p w14:paraId="54EB66E7" w14:textId="3A698238"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kg/</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p>
        </w:tc>
        <w:tc>
          <w:tcPr>
            <w:tcW w:w="0" w:type="auto"/>
            <w:hideMark/>
          </w:tcPr>
          <w:p w14:paraId="65D79DCF"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 xml:space="preserve">　</w:t>
            </w:r>
          </w:p>
        </w:tc>
        <w:tc>
          <w:tcPr>
            <w:tcW w:w="0" w:type="auto"/>
            <w:hideMark/>
          </w:tcPr>
          <w:p w14:paraId="4C9711F0" w14:textId="77777777" w:rsidR="00584A05" w:rsidRPr="002926E9" w:rsidRDefault="000F3926" w:rsidP="000F3926">
            <w:pPr>
              <w:widowControl/>
              <w:jc w:val="center"/>
              <w:rPr>
                <w:rFonts w:ascii="Times New Roman" w:hAnsi="Times New Roman" w:cs="Times New Roman"/>
              </w:rPr>
            </w:pPr>
            <w:r w:rsidRPr="002926E9">
              <w:rPr>
                <w:rFonts w:ascii="Times New Roman" w:hAnsi="Times New Roman" w:cs="Times New Roman"/>
              </w:rPr>
              <w:t>107753</w:t>
            </w:r>
          </w:p>
          <w:p w14:paraId="1BCDEBA3" w14:textId="78D63408"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p>
        </w:tc>
        <w:tc>
          <w:tcPr>
            <w:tcW w:w="0" w:type="auto"/>
            <w:hideMark/>
          </w:tcPr>
          <w:p w14:paraId="1BFA7990" w14:textId="77777777" w:rsidR="00584A05" w:rsidRPr="002926E9" w:rsidRDefault="000F3926" w:rsidP="000F3926">
            <w:pPr>
              <w:widowControl/>
              <w:jc w:val="center"/>
              <w:rPr>
                <w:rFonts w:ascii="Times New Roman" w:hAnsi="Times New Roman" w:cs="Times New Roman"/>
              </w:rPr>
            </w:pPr>
            <w:r w:rsidRPr="002926E9">
              <w:rPr>
                <w:rFonts w:ascii="Times New Roman" w:hAnsi="Times New Roman" w:cs="Times New Roman"/>
              </w:rPr>
              <w:t>0.02S</w:t>
            </w:r>
          </w:p>
          <w:p w14:paraId="45D59319" w14:textId="65CA465E"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(S</w:t>
            </w:r>
            <w:r w:rsidRPr="002926E9">
              <w:rPr>
                <w:rFonts w:ascii="Times New Roman" w:hAnsi="Times New Roman" w:cs="Times New Roman"/>
              </w:rPr>
              <w:t>取</w:t>
            </w:r>
            <w:r w:rsidRPr="002926E9">
              <w:rPr>
                <w:rFonts w:ascii="Times New Roman" w:hAnsi="Times New Roman" w:cs="Times New Roman"/>
              </w:rPr>
              <w:t>200mg/m</w:t>
            </w:r>
            <w:r w:rsidRPr="002926E9">
              <w:rPr>
                <w:rFonts w:ascii="Times New Roman" w:hAnsi="Times New Roman" w:cs="Times New Roman"/>
                <w:vertAlign w:val="superscript"/>
              </w:rPr>
              <w:t>3</w:t>
            </w:r>
            <w:r w:rsidRPr="002926E9">
              <w:rPr>
                <w:rFonts w:ascii="Times New Roman" w:hAnsi="Times New Roman" w:cs="Times New Roman"/>
              </w:rPr>
              <w:t>)</w:t>
            </w:r>
          </w:p>
        </w:tc>
        <w:tc>
          <w:tcPr>
            <w:tcW w:w="0" w:type="auto"/>
            <w:hideMark/>
          </w:tcPr>
          <w:p w14:paraId="2D78F97B" w14:textId="329E7525" w:rsidR="000F3926" w:rsidRPr="002926E9" w:rsidRDefault="000F3926" w:rsidP="00FB2EAC">
            <w:pPr>
              <w:widowControl/>
              <w:jc w:val="center"/>
              <w:rPr>
                <w:rFonts w:ascii="Times New Roman" w:hAnsi="Times New Roman" w:cs="Times New Roman"/>
              </w:rPr>
            </w:pPr>
            <w:r w:rsidRPr="002926E9">
              <w:rPr>
                <w:rFonts w:ascii="Times New Roman" w:hAnsi="Times New Roman" w:cs="Times New Roman"/>
              </w:rPr>
              <w:t>低氮：</w:t>
            </w:r>
            <w:r w:rsidR="00FB2EAC" w:rsidRPr="002926E9">
              <w:rPr>
                <w:rFonts w:ascii="Times New Roman" w:hAnsi="Times New Roman" w:cs="Times New Roman"/>
              </w:rPr>
              <w:t>6.97</w:t>
            </w:r>
          </w:p>
        </w:tc>
        <w:tc>
          <w:tcPr>
            <w:tcW w:w="0" w:type="auto"/>
            <w:hideMark/>
          </w:tcPr>
          <w:p w14:paraId="15079D88" w14:textId="77777777" w:rsidR="000F3926" w:rsidRPr="002926E9" w:rsidRDefault="000F3926" w:rsidP="000F3926">
            <w:pPr>
              <w:widowControl/>
              <w:jc w:val="center"/>
              <w:rPr>
                <w:rFonts w:ascii="Times New Roman" w:hAnsi="Times New Roman" w:cs="Times New Roman"/>
              </w:rPr>
            </w:pPr>
            <w:r w:rsidRPr="002926E9">
              <w:rPr>
                <w:rFonts w:ascii="Times New Roman" w:hAnsi="Times New Roman" w:cs="Times New Roman"/>
              </w:rPr>
              <w:t>1.039</w:t>
            </w:r>
          </w:p>
        </w:tc>
      </w:tr>
      <w:tr w:rsidR="00584A05" w:rsidRPr="002926E9" w14:paraId="32EA0CF0" w14:textId="77777777" w:rsidTr="00584A05">
        <w:trPr>
          <w:trHeight w:val="530"/>
        </w:trPr>
        <w:tc>
          <w:tcPr>
            <w:tcW w:w="0" w:type="auto"/>
            <w:vMerge w:val="restart"/>
            <w:noWrap/>
            <w:hideMark/>
          </w:tcPr>
          <w:p w14:paraId="255BA9C6"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蒸汽锅炉</w:t>
            </w:r>
            <w:r w:rsidRPr="002926E9">
              <w:rPr>
                <w:rFonts w:ascii="Times New Roman" w:hAnsi="Times New Roman" w:cs="Times New Roman"/>
              </w:rPr>
              <w:t>1</w:t>
            </w:r>
          </w:p>
        </w:tc>
        <w:tc>
          <w:tcPr>
            <w:tcW w:w="0" w:type="auto"/>
            <w:hideMark/>
          </w:tcPr>
          <w:p w14:paraId="488CD8A3" w14:textId="59E05A1D"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产生量</w:t>
            </w:r>
          </w:p>
        </w:tc>
        <w:tc>
          <w:tcPr>
            <w:tcW w:w="0" w:type="auto"/>
            <w:hideMark/>
          </w:tcPr>
          <w:p w14:paraId="5E5FB889" w14:textId="1A016D48"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t/a</w:t>
            </w:r>
          </w:p>
        </w:tc>
        <w:tc>
          <w:tcPr>
            <w:tcW w:w="0" w:type="auto"/>
            <w:vMerge w:val="restart"/>
            <w:hideMark/>
          </w:tcPr>
          <w:p w14:paraId="19373903"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25.2</w:t>
            </w:r>
          </w:p>
        </w:tc>
        <w:tc>
          <w:tcPr>
            <w:tcW w:w="0" w:type="auto"/>
            <w:hideMark/>
          </w:tcPr>
          <w:p w14:paraId="7692E860"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271</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/a</w:t>
            </w:r>
          </w:p>
        </w:tc>
        <w:tc>
          <w:tcPr>
            <w:tcW w:w="0" w:type="auto"/>
            <w:hideMark/>
          </w:tcPr>
          <w:p w14:paraId="7CE9A53B" w14:textId="6074EDA1"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0.10 </w:t>
            </w:r>
          </w:p>
        </w:tc>
        <w:tc>
          <w:tcPr>
            <w:tcW w:w="0" w:type="auto"/>
            <w:hideMark/>
          </w:tcPr>
          <w:p w14:paraId="2A74BA1A" w14:textId="5A0605AC"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0.18 </w:t>
            </w:r>
          </w:p>
        </w:tc>
        <w:tc>
          <w:tcPr>
            <w:tcW w:w="0" w:type="auto"/>
            <w:hideMark/>
          </w:tcPr>
          <w:p w14:paraId="5B14400D" w14:textId="1234D8CC"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0.03 </w:t>
            </w:r>
          </w:p>
        </w:tc>
      </w:tr>
      <w:tr w:rsidR="00584A05" w:rsidRPr="002926E9" w14:paraId="03C2F804" w14:textId="77777777" w:rsidTr="00584A05">
        <w:trPr>
          <w:trHeight w:val="530"/>
        </w:trPr>
        <w:tc>
          <w:tcPr>
            <w:tcW w:w="0" w:type="auto"/>
            <w:vMerge/>
            <w:hideMark/>
          </w:tcPr>
          <w:p w14:paraId="57FF2156" w14:textId="77777777" w:rsidR="00584A05" w:rsidRPr="002926E9" w:rsidRDefault="00584A05" w:rsidP="00584A05">
            <w:pPr>
              <w:widowControl/>
              <w:jc w:val="left"/>
              <w:rPr>
                <w:rFonts w:ascii="Times New Roman" w:hAnsi="Times New Roman" w:cs="Times New Roman"/>
              </w:rPr>
            </w:pPr>
          </w:p>
        </w:tc>
        <w:tc>
          <w:tcPr>
            <w:tcW w:w="0" w:type="auto"/>
            <w:hideMark/>
          </w:tcPr>
          <w:p w14:paraId="71AECB63" w14:textId="65EBEE44"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排放速率</w:t>
            </w:r>
          </w:p>
        </w:tc>
        <w:tc>
          <w:tcPr>
            <w:tcW w:w="0" w:type="auto"/>
            <w:hideMark/>
          </w:tcPr>
          <w:p w14:paraId="59BD8B6D" w14:textId="4E47202F"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kg/h</w:t>
            </w:r>
          </w:p>
        </w:tc>
        <w:tc>
          <w:tcPr>
            <w:tcW w:w="0" w:type="auto"/>
            <w:vMerge/>
            <w:hideMark/>
          </w:tcPr>
          <w:p w14:paraId="579AB52E" w14:textId="77777777" w:rsidR="00584A05" w:rsidRPr="002926E9" w:rsidRDefault="00584A05" w:rsidP="00584A05">
            <w:pPr>
              <w:widowControl/>
              <w:jc w:val="left"/>
              <w:rPr>
                <w:rFonts w:ascii="Times New Roman" w:hAnsi="Times New Roman" w:cs="Times New Roman"/>
              </w:rPr>
            </w:pPr>
          </w:p>
        </w:tc>
        <w:tc>
          <w:tcPr>
            <w:tcW w:w="0" w:type="auto"/>
            <w:vMerge w:val="restart"/>
            <w:noWrap/>
            <w:hideMark/>
          </w:tcPr>
          <w:p w14:paraId="652584B8"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4040m</w:t>
            </w:r>
            <w:r w:rsidRPr="002926E9">
              <w:rPr>
                <w:rFonts w:ascii="Times New Roman" w:hAnsi="Times New Roman" w:cs="Times New Roman"/>
                <w:vertAlign w:val="superscript"/>
              </w:rPr>
              <w:t>3</w:t>
            </w:r>
            <w:r w:rsidRPr="002926E9">
              <w:rPr>
                <w:rFonts w:ascii="Times New Roman" w:hAnsi="Times New Roman" w:cs="Times New Roman"/>
              </w:rPr>
              <w:t>/h</w:t>
            </w:r>
          </w:p>
        </w:tc>
        <w:tc>
          <w:tcPr>
            <w:tcW w:w="0" w:type="auto"/>
            <w:noWrap/>
            <w:hideMark/>
          </w:tcPr>
          <w:p w14:paraId="6B616CF8" w14:textId="5CCFB80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0.15 </w:t>
            </w:r>
          </w:p>
        </w:tc>
        <w:tc>
          <w:tcPr>
            <w:tcW w:w="0" w:type="auto"/>
            <w:noWrap/>
            <w:hideMark/>
          </w:tcPr>
          <w:p w14:paraId="139E560A" w14:textId="66823B11"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0.26 </w:t>
            </w:r>
          </w:p>
        </w:tc>
        <w:tc>
          <w:tcPr>
            <w:tcW w:w="0" w:type="auto"/>
            <w:noWrap/>
            <w:hideMark/>
          </w:tcPr>
          <w:p w14:paraId="3C577F7F" w14:textId="6358E0EE"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0.04 </w:t>
            </w:r>
          </w:p>
        </w:tc>
      </w:tr>
      <w:tr w:rsidR="00584A05" w:rsidRPr="002926E9" w14:paraId="30010480" w14:textId="77777777" w:rsidTr="00584A05">
        <w:trPr>
          <w:trHeight w:val="530"/>
        </w:trPr>
        <w:tc>
          <w:tcPr>
            <w:tcW w:w="0" w:type="auto"/>
            <w:vMerge/>
            <w:hideMark/>
          </w:tcPr>
          <w:p w14:paraId="69B172DD" w14:textId="77777777" w:rsidR="00584A05" w:rsidRPr="002926E9" w:rsidRDefault="00584A05" w:rsidP="00584A05">
            <w:pPr>
              <w:widowControl/>
              <w:jc w:val="left"/>
              <w:rPr>
                <w:rFonts w:ascii="Times New Roman" w:hAnsi="Times New Roman" w:cs="Times New Roman"/>
              </w:rPr>
            </w:pPr>
          </w:p>
        </w:tc>
        <w:tc>
          <w:tcPr>
            <w:tcW w:w="0" w:type="auto"/>
            <w:hideMark/>
          </w:tcPr>
          <w:p w14:paraId="57907814" w14:textId="21B7F60D"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排放浓度</w:t>
            </w:r>
          </w:p>
        </w:tc>
        <w:tc>
          <w:tcPr>
            <w:tcW w:w="0" w:type="auto"/>
            <w:hideMark/>
          </w:tcPr>
          <w:p w14:paraId="5C5B7167" w14:textId="09B192D5"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0" w:type="auto"/>
            <w:vMerge/>
            <w:hideMark/>
          </w:tcPr>
          <w:p w14:paraId="3B1A69F7" w14:textId="77777777" w:rsidR="00584A05" w:rsidRPr="002926E9" w:rsidRDefault="00584A05" w:rsidP="00584A05">
            <w:pPr>
              <w:widowControl/>
              <w:jc w:val="left"/>
              <w:rPr>
                <w:rFonts w:ascii="Times New Roman" w:hAnsi="Times New Roman" w:cs="Times New Roman"/>
              </w:rPr>
            </w:pPr>
          </w:p>
        </w:tc>
        <w:tc>
          <w:tcPr>
            <w:tcW w:w="0" w:type="auto"/>
            <w:vMerge/>
            <w:hideMark/>
          </w:tcPr>
          <w:p w14:paraId="7F5FF1A2" w14:textId="77777777" w:rsidR="00584A05" w:rsidRPr="002926E9" w:rsidRDefault="00584A05" w:rsidP="00584A05">
            <w:pPr>
              <w:widowControl/>
              <w:jc w:val="left"/>
              <w:rPr>
                <w:rFonts w:ascii="Times New Roman" w:hAnsi="Times New Roman" w:cs="Times New Roman"/>
              </w:rPr>
            </w:pPr>
          </w:p>
        </w:tc>
        <w:tc>
          <w:tcPr>
            <w:tcW w:w="0" w:type="auto"/>
            <w:noWrap/>
            <w:hideMark/>
          </w:tcPr>
          <w:p w14:paraId="1EC5C9F1" w14:textId="6E192866"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37.13 </w:t>
            </w:r>
          </w:p>
        </w:tc>
        <w:tc>
          <w:tcPr>
            <w:tcW w:w="0" w:type="auto"/>
            <w:noWrap/>
            <w:hideMark/>
          </w:tcPr>
          <w:p w14:paraId="24E0E038" w14:textId="0353648A"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64.70 </w:t>
            </w:r>
          </w:p>
        </w:tc>
        <w:tc>
          <w:tcPr>
            <w:tcW w:w="0" w:type="auto"/>
            <w:noWrap/>
            <w:hideMark/>
          </w:tcPr>
          <w:p w14:paraId="62068AA0" w14:textId="3217E8F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9.64 </w:t>
            </w:r>
          </w:p>
        </w:tc>
      </w:tr>
      <w:tr w:rsidR="00584A05" w:rsidRPr="002926E9" w14:paraId="670F0A83" w14:textId="77777777" w:rsidTr="00584A05">
        <w:trPr>
          <w:trHeight w:val="530"/>
        </w:trPr>
        <w:tc>
          <w:tcPr>
            <w:tcW w:w="0" w:type="auto"/>
            <w:vMerge w:val="restart"/>
            <w:noWrap/>
            <w:hideMark/>
          </w:tcPr>
          <w:p w14:paraId="32167D50"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蒸汽锅炉</w:t>
            </w:r>
            <w:r w:rsidRPr="002926E9">
              <w:rPr>
                <w:rFonts w:ascii="Times New Roman" w:hAnsi="Times New Roman" w:cs="Times New Roman"/>
              </w:rPr>
              <w:t>2</w:t>
            </w:r>
          </w:p>
        </w:tc>
        <w:tc>
          <w:tcPr>
            <w:tcW w:w="0" w:type="auto"/>
            <w:hideMark/>
          </w:tcPr>
          <w:p w14:paraId="23D24599" w14:textId="3B710AB5"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产生量</w:t>
            </w:r>
          </w:p>
        </w:tc>
        <w:tc>
          <w:tcPr>
            <w:tcW w:w="0" w:type="auto"/>
            <w:hideMark/>
          </w:tcPr>
          <w:p w14:paraId="54C4C8C3" w14:textId="4AC2322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t/a</w:t>
            </w:r>
          </w:p>
        </w:tc>
        <w:tc>
          <w:tcPr>
            <w:tcW w:w="0" w:type="auto"/>
            <w:vMerge w:val="restart"/>
            <w:hideMark/>
          </w:tcPr>
          <w:p w14:paraId="1C56B3F0"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50.4</w:t>
            </w:r>
          </w:p>
        </w:tc>
        <w:tc>
          <w:tcPr>
            <w:tcW w:w="0" w:type="auto"/>
            <w:hideMark/>
          </w:tcPr>
          <w:p w14:paraId="4541C286"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543</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/a</w:t>
            </w:r>
          </w:p>
        </w:tc>
        <w:tc>
          <w:tcPr>
            <w:tcW w:w="0" w:type="auto"/>
            <w:hideMark/>
          </w:tcPr>
          <w:p w14:paraId="06D05B56" w14:textId="56A4CE15"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0.20 </w:t>
            </w:r>
          </w:p>
        </w:tc>
        <w:tc>
          <w:tcPr>
            <w:tcW w:w="0" w:type="auto"/>
            <w:hideMark/>
          </w:tcPr>
          <w:p w14:paraId="024C9EC1" w14:textId="352D2F4D"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0.35 </w:t>
            </w:r>
          </w:p>
        </w:tc>
        <w:tc>
          <w:tcPr>
            <w:tcW w:w="0" w:type="auto"/>
            <w:hideMark/>
          </w:tcPr>
          <w:p w14:paraId="5073018B" w14:textId="3E06A55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0.05 </w:t>
            </w:r>
          </w:p>
        </w:tc>
      </w:tr>
      <w:tr w:rsidR="00584A05" w:rsidRPr="002926E9" w14:paraId="3F59B85F" w14:textId="77777777" w:rsidTr="00584A05">
        <w:trPr>
          <w:trHeight w:val="530"/>
        </w:trPr>
        <w:tc>
          <w:tcPr>
            <w:tcW w:w="0" w:type="auto"/>
            <w:vMerge/>
            <w:hideMark/>
          </w:tcPr>
          <w:p w14:paraId="47132C57" w14:textId="77777777" w:rsidR="00584A05" w:rsidRPr="002926E9" w:rsidRDefault="00584A05" w:rsidP="00584A05">
            <w:pPr>
              <w:widowControl/>
              <w:jc w:val="left"/>
              <w:rPr>
                <w:rFonts w:ascii="Times New Roman" w:hAnsi="Times New Roman" w:cs="Times New Roman"/>
              </w:rPr>
            </w:pPr>
          </w:p>
        </w:tc>
        <w:tc>
          <w:tcPr>
            <w:tcW w:w="0" w:type="auto"/>
            <w:hideMark/>
          </w:tcPr>
          <w:p w14:paraId="4598DCE6" w14:textId="7BA8601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排放速率</w:t>
            </w:r>
          </w:p>
        </w:tc>
        <w:tc>
          <w:tcPr>
            <w:tcW w:w="0" w:type="auto"/>
            <w:hideMark/>
          </w:tcPr>
          <w:p w14:paraId="145F2E7C" w14:textId="03B1ACD1"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kg/h</w:t>
            </w:r>
          </w:p>
        </w:tc>
        <w:tc>
          <w:tcPr>
            <w:tcW w:w="0" w:type="auto"/>
            <w:vMerge/>
            <w:hideMark/>
          </w:tcPr>
          <w:p w14:paraId="2287171A" w14:textId="77777777" w:rsidR="00584A05" w:rsidRPr="002926E9" w:rsidRDefault="00584A05" w:rsidP="00584A05">
            <w:pPr>
              <w:widowControl/>
              <w:jc w:val="left"/>
              <w:rPr>
                <w:rFonts w:ascii="Times New Roman" w:hAnsi="Times New Roman" w:cs="Times New Roman"/>
              </w:rPr>
            </w:pPr>
          </w:p>
        </w:tc>
        <w:tc>
          <w:tcPr>
            <w:tcW w:w="0" w:type="auto"/>
            <w:vMerge w:val="restart"/>
            <w:noWrap/>
            <w:hideMark/>
          </w:tcPr>
          <w:p w14:paraId="338E01EF"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4040</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/h</w:t>
            </w:r>
          </w:p>
        </w:tc>
        <w:tc>
          <w:tcPr>
            <w:tcW w:w="0" w:type="auto"/>
            <w:noWrap/>
            <w:hideMark/>
          </w:tcPr>
          <w:p w14:paraId="69ECFE38" w14:textId="669D9DD8"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0.15 </w:t>
            </w:r>
          </w:p>
        </w:tc>
        <w:tc>
          <w:tcPr>
            <w:tcW w:w="0" w:type="auto"/>
            <w:noWrap/>
            <w:hideMark/>
          </w:tcPr>
          <w:p w14:paraId="43E1A6BA" w14:textId="470E50DD"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0.26 </w:t>
            </w:r>
          </w:p>
        </w:tc>
        <w:tc>
          <w:tcPr>
            <w:tcW w:w="0" w:type="auto"/>
            <w:noWrap/>
            <w:hideMark/>
          </w:tcPr>
          <w:p w14:paraId="42C5F521" w14:textId="5B096C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0.04 </w:t>
            </w:r>
          </w:p>
        </w:tc>
      </w:tr>
      <w:tr w:rsidR="00584A05" w:rsidRPr="002926E9" w14:paraId="5E90B916" w14:textId="77777777" w:rsidTr="00584A05">
        <w:trPr>
          <w:trHeight w:val="530"/>
        </w:trPr>
        <w:tc>
          <w:tcPr>
            <w:tcW w:w="0" w:type="auto"/>
            <w:vMerge/>
            <w:hideMark/>
          </w:tcPr>
          <w:p w14:paraId="7002F5FE" w14:textId="77777777" w:rsidR="00584A05" w:rsidRPr="002926E9" w:rsidRDefault="00584A05" w:rsidP="00584A05">
            <w:pPr>
              <w:widowControl/>
              <w:jc w:val="left"/>
              <w:rPr>
                <w:rFonts w:ascii="Times New Roman" w:hAnsi="Times New Roman" w:cs="Times New Roman"/>
              </w:rPr>
            </w:pPr>
          </w:p>
        </w:tc>
        <w:tc>
          <w:tcPr>
            <w:tcW w:w="0" w:type="auto"/>
            <w:hideMark/>
          </w:tcPr>
          <w:p w14:paraId="3CA3F72D" w14:textId="4ACF4F99"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排放浓度</w:t>
            </w:r>
          </w:p>
        </w:tc>
        <w:tc>
          <w:tcPr>
            <w:tcW w:w="0" w:type="auto"/>
            <w:hideMark/>
          </w:tcPr>
          <w:p w14:paraId="794E5462" w14:textId="1C7DB415" w:rsidR="00584A05" w:rsidRPr="002926E9" w:rsidRDefault="00584A05" w:rsidP="00584A05">
            <w:pPr>
              <w:widowControl/>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0" w:type="auto"/>
            <w:vMerge/>
            <w:hideMark/>
          </w:tcPr>
          <w:p w14:paraId="4D08280A" w14:textId="77777777" w:rsidR="00584A05" w:rsidRPr="002926E9" w:rsidRDefault="00584A05" w:rsidP="00584A05">
            <w:pPr>
              <w:widowControl/>
              <w:jc w:val="left"/>
              <w:rPr>
                <w:rFonts w:ascii="Times New Roman" w:hAnsi="Times New Roman" w:cs="Times New Roman"/>
              </w:rPr>
            </w:pPr>
          </w:p>
        </w:tc>
        <w:tc>
          <w:tcPr>
            <w:tcW w:w="0" w:type="auto"/>
            <w:vMerge/>
            <w:hideMark/>
          </w:tcPr>
          <w:p w14:paraId="4CF4EBF6" w14:textId="77777777" w:rsidR="00584A05" w:rsidRPr="002926E9" w:rsidRDefault="00584A05" w:rsidP="00584A05">
            <w:pPr>
              <w:widowControl/>
              <w:jc w:val="left"/>
              <w:rPr>
                <w:rFonts w:ascii="Times New Roman" w:hAnsi="Times New Roman" w:cs="Times New Roman"/>
              </w:rPr>
            </w:pPr>
          </w:p>
        </w:tc>
        <w:tc>
          <w:tcPr>
            <w:tcW w:w="0" w:type="auto"/>
            <w:noWrap/>
            <w:hideMark/>
          </w:tcPr>
          <w:p w14:paraId="6B0D1E85" w14:textId="08678B29"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37.13 </w:t>
            </w:r>
          </w:p>
        </w:tc>
        <w:tc>
          <w:tcPr>
            <w:tcW w:w="0" w:type="auto"/>
            <w:noWrap/>
            <w:hideMark/>
          </w:tcPr>
          <w:p w14:paraId="7158D291" w14:textId="7CFA28AA"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64.70 </w:t>
            </w:r>
          </w:p>
        </w:tc>
        <w:tc>
          <w:tcPr>
            <w:tcW w:w="0" w:type="auto"/>
            <w:noWrap/>
            <w:hideMark/>
          </w:tcPr>
          <w:p w14:paraId="7793076C" w14:textId="5389695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9.64 </w:t>
            </w:r>
          </w:p>
        </w:tc>
      </w:tr>
      <w:tr w:rsidR="00584A05" w:rsidRPr="002926E9" w14:paraId="6B9AA582" w14:textId="77777777" w:rsidTr="00584A05">
        <w:trPr>
          <w:trHeight w:val="530"/>
        </w:trPr>
        <w:tc>
          <w:tcPr>
            <w:tcW w:w="0" w:type="auto"/>
            <w:vMerge w:val="restart"/>
            <w:noWrap/>
            <w:hideMark/>
          </w:tcPr>
          <w:p w14:paraId="71196EC2"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夏季</w:t>
            </w:r>
          </w:p>
        </w:tc>
        <w:tc>
          <w:tcPr>
            <w:tcW w:w="0" w:type="auto"/>
            <w:hideMark/>
          </w:tcPr>
          <w:p w14:paraId="77BB0CA6" w14:textId="01037B51"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产生量</w:t>
            </w:r>
          </w:p>
        </w:tc>
        <w:tc>
          <w:tcPr>
            <w:tcW w:w="0" w:type="auto"/>
            <w:hideMark/>
          </w:tcPr>
          <w:p w14:paraId="5DE12607" w14:textId="5FD05E9D"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t/a</w:t>
            </w:r>
          </w:p>
        </w:tc>
        <w:tc>
          <w:tcPr>
            <w:tcW w:w="0" w:type="auto"/>
            <w:vMerge w:val="restart"/>
            <w:hideMark/>
          </w:tcPr>
          <w:p w14:paraId="217CBFC6"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25.2</w:t>
            </w:r>
          </w:p>
        </w:tc>
        <w:tc>
          <w:tcPr>
            <w:tcW w:w="0" w:type="auto"/>
            <w:hideMark/>
          </w:tcPr>
          <w:p w14:paraId="49D5D19E"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271</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/a</w:t>
            </w:r>
          </w:p>
        </w:tc>
        <w:tc>
          <w:tcPr>
            <w:tcW w:w="0" w:type="auto"/>
            <w:hideMark/>
          </w:tcPr>
          <w:p w14:paraId="2AD76734" w14:textId="2E321179"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0.10 </w:t>
            </w:r>
          </w:p>
        </w:tc>
        <w:tc>
          <w:tcPr>
            <w:tcW w:w="0" w:type="auto"/>
            <w:hideMark/>
          </w:tcPr>
          <w:p w14:paraId="249EF056" w14:textId="7607344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0.18 </w:t>
            </w:r>
          </w:p>
        </w:tc>
        <w:tc>
          <w:tcPr>
            <w:tcW w:w="0" w:type="auto"/>
            <w:hideMark/>
          </w:tcPr>
          <w:p w14:paraId="0076E0CC" w14:textId="1F0C581F"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0.03 </w:t>
            </w:r>
          </w:p>
        </w:tc>
      </w:tr>
      <w:tr w:rsidR="00584A05" w:rsidRPr="002926E9" w14:paraId="0D8BE545" w14:textId="77777777" w:rsidTr="00584A05">
        <w:trPr>
          <w:trHeight w:val="530"/>
        </w:trPr>
        <w:tc>
          <w:tcPr>
            <w:tcW w:w="0" w:type="auto"/>
            <w:vMerge/>
            <w:hideMark/>
          </w:tcPr>
          <w:p w14:paraId="26CC5D4C" w14:textId="77777777" w:rsidR="00584A05" w:rsidRPr="002926E9" w:rsidRDefault="00584A05" w:rsidP="00584A05">
            <w:pPr>
              <w:widowControl/>
              <w:jc w:val="left"/>
              <w:rPr>
                <w:rFonts w:ascii="Times New Roman" w:hAnsi="Times New Roman" w:cs="Times New Roman"/>
              </w:rPr>
            </w:pPr>
          </w:p>
        </w:tc>
        <w:tc>
          <w:tcPr>
            <w:tcW w:w="0" w:type="auto"/>
            <w:hideMark/>
          </w:tcPr>
          <w:p w14:paraId="0923EF60" w14:textId="4558A288"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排放速率</w:t>
            </w:r>
          </w:p>
        </w:tc>
        <w:tc>
          <w:tcPr>
            <w:tcW w:w="0" w:type="auto"/>
            <w:hideMark/>
          </w:tcPr>
          <w:p w14:paraId="42A2E348" w14:textId="6D266B64"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kg/h</w:t>
            </w:r>
          </w:p>
        </w:tc>
        <w:tc>
          <w:tcPr>
            <w:tcW w:w="0" w:type="auto"/>
            <w:vMerge/>
            <w:hideMark/>
          </w:tcPr>
          <w:p w14:paraId="7DF61DD7" w14:textId="77777777" w:rsidR="00584A05" w:rsidRPr="002926E9" w:rsidRDefault="00584A05" w:rsidP="00584A05">
            <w:pPr>
              <w:widowControl/>
              <w:jc w:val="left"/>
              <w:rPr>
                <w:rFonts w:ascii="Times New Roman" w:hAnsi="Times New Roman" w:cs="Times New Roman"/>
              </w:rPr>
            </w:pPr>
          </w:p>
        </w:tc>
        <w:tc>
          <w:tcPr>
            <w:tcW w:w="0" w:type="auto"/>
            <w:vMerge w:val="restart"/>
            <w:noWrap/>
            <w:hideMark/>
          </w:tcPr>
          <w:p w14:paraId="65E3B564"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4040m</w:t>
            </w:r>
            <w:r w:rsidRPr="002926E9">
              <w:rPr>
                <w:rFonts w:ascii="Times New Roman" w:hAnsi="Times New Roman" w:cs="Times New Roman"/>
                <w:vertAlign w:val="superscript"/>
              </w:rPr>
              <w:t>3</w:t>
            </w:r>
            <w:r w:rsidRPr="002926E9">
              <w:rPr>
                <w:rFonts w:ascii="Times New Roman" w:hAnsi="Times New Roman" w:cs="Times New Roman"/>
              </w:rPr>
              <w:t>/h</w:t>
            </w:r>
          </w:p>
        </w:tc>
        <w:tc>
          <w:tcPr>
            <w:tcW w:w="0" w:type="auto"/>
            <w:noWrap/>
            <w:hideMark/>
          </w:tcPr>
          <w:p w14:paraId="6BB2B9EE" w14:textId="2B48BC26"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0.15 </w:t>
            </w:r>
          </w:p>
        </w:tc>
        <w:tc>
          <w:tcPr>
            <w:tcW w:w="0" w:type="auto"/>
            <w:noWrap/>
            <w:hideMark/>
          </w:tcPr>
          <w:p w14:paraId="4293E249" w14:textId="23D90D36"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0.26 </w:t>
            </w:r>
          </w:p>
        </w:tc>
        <w:tc>
          <w:tcPr>
            <w:tcW w:w="0" w:type="auto"/>
            <w:noWrap/>
            <w:hideMark/>
          </w:tcPr>
          <w:p w14:paraId="3E5CEA0E" w14:textId="21735F7C"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0.04 </w:t>
            </w:r>
          </w:p>
        </w:tc>
      </w:tr>
      <w:tr w:rsidR="00584A05" w:rsidRPr="002926E9" w14:paraId="1B5EB50A" w14:textId="77777777" w:rsidTr="00584A05">
        <w:trPr>
          <w:trHeight w:val="530"/>
        </w:trPr>
        <w:tc>
          <w:tcPr>
            <w:tcW w:w="0" w:type="auto"/>
            <w:vMerge/>
            <w:hideMark/>
          </w:tcPr>
          <w:p w14:paraId="4AE734CC" w14:textId="77777777" w:rsidR="00584A05" w:rsidRPr="002926E9" w:rsidRDefault="00584A05" w:rsidP="00584A05">
            <w:pPr>
              <w:widowControl/>
              <w:jc w:val="left"/>
              <w:rPr>
                <w:rFonts w:ascii="Times New Roman" w:hAnsi="Times New Roman" w:cs="Times New Roman"/>
              </w:rPr>
            </w:pPr>
          </w:p>
        </w:tc>
        <w:tc>
          <w:tcPr>
            <w:tcW w:w="0" w:type="auto"/>
            <w:hideMark/>
          </w:tcPr>
          <w:p w14:paraId="22E160CF" w14:textId="248C2A0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排放浓度</w:t>
            </w:r>
          </w:p>
        </w:tc>
        <w:tc>
          <w:tcPr>
            <w:tcW w:w="0" w:type="auto"/>
            <w:hideMark/>
          </w:tcPr>
          <w:p w14:paraId="3B4BB1DA" w14:textId="09043D15"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0" w:type="auto"/>
            <w:vMerge/>
            <w:hideMark/>
          </w:tcPr>
          <w:p w14:paraId="61F2CB10" w14:textId="77777777" w:rsidR="00584A05" w:rsidRPr="002926E9" w:rsidRDefault="00584A05" w:rsidP="00584A05">
            <w:pPr>
              <w:widowControl/>
              <w:jc w:val="left"/>
              <w:rPr>
                <w:rFonts w:ascii="Times New Roman" w:hAnsi="Times New Roman" w:cs="Times New Roman"/>
              </w:rPr>
            </w:pPr>
          </w:p>
        </w:tc>
        <w:tc>
          <w:tcPr>
            <w:tcW w:w="0" w:type="auto"/>
            <w:vMerge/>
            <w:hideMark/>
          </w:tcPr>
          <w:p w14:paraId="3A6520F8" w14:textId="77777777" w:rsidR="00584A05" w:rsidRPr="002926E9" w:rsidRDefault="00584A05" w:rsidP="00584A05">
            <w:pPr>
              <w:widowControl/>
              <w:jc w:val="left"/>
              <w:rPr>
                <w:rFonts w:ascii="Times New Roman" w:hAnsi="Times New Roman" w:cs="Times New Roman"/>
              </w:rPr>
            </w:pPr>
          </w:p>
        </w:tc>
        <w:tc>
          <w:tcPr>
            <w:tcW w:w="0" w:type="auto"/>
            <w:noWrap/>
            <w:hideMark/>
          </w:tcPr>
          <w:p w14:paraId="54AEA31C" w14:textId="6DB5708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37.13 </w:t>
            </w:r>
          </w:p>
        </w:tc>
        <w:tc>
          <w:tcPr>
            <w:tcW w:w="0" w:type="auto"/>
            <w:noWrap/>
            <w:hideMark/>
          </w:tcPr>
          <w:p w14:paraId="4AB43AEB" w14:textId="0A4C5604"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64.70 </w:t>
            </w:r>
          </w:p>
        </w:tc>
        <w:tc>
          <w:tcPr>
            <w:tcW w:w="0" w:type="auto"/>
            <w:noWrap/>
            <w:hideMark/>
          </w:tcPr>
          <w:p w14:paraId="7F4529BA" w14:textId="04F9AFC8"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9.64 </w:t>
            </w:r>
          </w:p>
        </w:tc>
      </w:tr>
      <w:tr w:rsidR="00584A05" w:rsidRPr="002926E9" w14:paraId="7E73D37C" w14:textId="77777777" w:rsidTr="00584A05">
        <w:trPr>
          <w:trHeight w:val="530"/>
        </w:trPr>
        <w:tc>
          <w:tcPr>
            <w:tcW w:w="0" w:type="auto"/>
            <w:vMerge w:val="restart"/>
            <w:noWrap/>
            <w:hideMark/>
          </w:tcPr>
          <w:p w14:paraId="1B540CD6"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冬季</w:t>
            </w:r>
          </w:p>
        </w:tc>
        <w:tc>
          <w:tcPr>
            <w:tcW w:w="0" w:type="auto"/>
            <w:hideMark/>
          </w:tcPr>
          <w:p w14:paraId="027D3D2C" w14:textId="7EAC33B0"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产生量</w:t>
            </w:r>
          </w:p>
        </w:tc>
        <w:tc>
          <w:tcPr>
            <w:tcW w:w="0" w:type="auto"/>
            <w:hideMark/>
          </w:tcPr>
          <w:p w14:paraId="19A062C8" w14:textId="4F7D4FBC"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t/a</w:t>
            </w:r>
          </w:p>
        </w:tc>
        <w:tc>
          <w:tcPr>
            <w:tcW w:w="0" w:type="auto"/>
            <w:vMerge w:val="restart"/>
            <w:hideMark/>
          </w:tcPr>
          <w:p w14:paraId="38FA4310"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50.4</w:t>
            </w:r>
          </w:p>
        </w:tc>
        <w:tc>
          <w:tcPr>
            <w:tcW w:w="0" w:type="auto"/>
            <w:hideMark/>
          </w:tcPr>
          <w:p w14:paraId="73EB9453"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543</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/a</w:t>
            </w:r>
          </w:p>
        </w:tc>
        <w:tc>
          <w:tcPr>
            <w:tcW w:w="0" w:type="auto"/>
            <w:hideMark/>
          </w:tcPr>
          <w:p w14:paraId="2FA63A5A" w14:textId="1EB6A8C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0.20 </w:t>
            </w:r>
          </w:p>
        </w:tc>
        <w:tc>
          <w:tcPr>
            <w:tcW w:w="0" w:type="auto"/>
            <w:hideMark/>
          </w:tcPr>
          <w:p w14:paraId="17194E76" w14:textId="7E9D3DD3"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0.35 </w:t>
            </w:r>
          </w:p>
        </w:tc>
        <w:tc>
          <w:tcPr>
            <w:tcW w:w="0" w:type="auto"/>
            <w:hideMark/>
          </w:tcPr>
          <w:p w14:paraId="40E3CE72" w14:textId="196F4FAD"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0.05 </w:t>
            </w:r>
          </w:p>
        </w:tc>
      </w:tr>
      <w:tr w:rsidR="00584A05" w:rsidRPr="002926E9" w14:paraId="2A70FFBE" w14:textId="77777777" w:rsidTr="00584A05">
        <w:trPr>
          <w:trHeight w:val="530"/>
        </w:trPr>
        <w:tc>
          <w:tcPr>
            <w:tcW w:w="0" w:type="auto"/>
            <w:vMerge/>
            <w:hideMark/>
          </w:tcPr>
          <w:p w14:paraId="3C8547B7" w14:textId="77777777" w:rsidR="00584A05" w:rsidRPr="002926E9" w:rsidRDefault="00584A05" w:rsidP="00584A05">
            <w:pPr>
              <w:widowControl/>
              <w:jc w:val="left"/>
              <w:rPr>
                <w:rFonts w:ascii="Times New Roman" w:hAnsi="Times New Roman" w:cs="Times New Roman"/>
              </w:rPr>
            </w:pPr>
          </w:p>
        </w:tc>
        <w:tc>
          <w:tcPr>
            <w:tcW w:w="0" w:type="auto"/>
            <w:hideMark/>
          </w:tcPr>
          <w:p w14:paraId="601D0122" w14:textId="75C2D314"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排放速率</w:t>
            </w:r>
          </w:p>
        </w:tc>
        <w:tc>
          <w:tcPr>
            <w:tcW w:w="0" w:type="auto"/>
            <w:hideMark/>
          </w:tcPr>
          <w:p w14:paraId="53C16465" w14:textId="3428E385"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kg/h</w:t>
            </w:r>
          </w:p>
        </w:tc>
        <w:tc>
          <w:tcPr>
            <w:tcW w:w="0" w:type="auto"/>
            <w:vMerge/>
            <w:hideMark/>
          </w:tcPr>
          <w:p w14:paraId="3D3557E0" w14:textId="77777777" w:rsidR="00584A05" w:rsidRPr="002926E9" w:rsidRDefault="00584A05" w:rsidP="00584A05">
            <w:pPr>
              <w:widowControl/>
              <w:jc w:val="left"/>
              <w:rPr>
                <w:rFonts w:ascii="Times New Roman" w:hAnsi="Times New Roman" w:cs="Times New Roman"/>
              </w:rPr>
            </w:pPr>
          </w:p>
        </w:tc>
        <w:tc>
          <w:tcPr>
            <w:tcW w:w="0" w:type="auto"/>
            <w:vMerge w:val="restart"/>
            <w:noWrap/>
            <w:hideMark/>
          </w:tcPr>
          <w:p w14:paraId="4278F668" w14:textId="7777777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8081</w:t>
            </w:r>
            <w:r w:rsidRPr="002926E9">
              <w:rPr>
                <w:rFonts w:ascii="Times New Roman" w:hAnsi="Times New Roman" w:cs="Times New Roman"/>
              </w:rPr>
              <w:t>万</w:t>
            </w: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/h</w:t>
            </w:r>
          </w:p>
        </w:tc>
        <w:tc>
          <w:tcPr>
            <w:tcW w:w="0" w:type="auto"/>
            <w:noWrap/>
            <w:hideMark/>
          </w:tcPr>
          <w:p w14:paraId="3591B8F1" w14:textId="49F2B053"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0.30 </w:t>
            </w:r>
          </w:p>
        </w:tc>
        <w:tc>
          <w:tcPr>
            <w:tcW w:w="0" w:type="auto"/>
            <w:noWrap/>
            <w:hideMark/>
          </w:tcPr>
          <w:p w14:paraId="3270C221" w14:textId="40F68876"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0.52 </w:t>
            </w:r>
          </w:p>
        </w:tc>
        <w:tc>
          <w:tcPr>
            <w:tcW w:w="0" w:type="auto"/>
            <w:noWrap/>
            <w:hideMark/>
          </w:tcPr>
          <w:p w14:paraId="2AD437E4" w14:textId="792EA402"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0.08 </w:t>
            </w:r>
          </w:p>
        </w:tc>
      </w:tr>
      <w:tr w:rsidR="00584A05" w:rsidRPr="002926E9" w14:paraId="728D7FA5" w14:textId="77777777" w:rsidTr="00584A05">
        <w:trPr>
          <w:trHeight w:val="530"/>
        </w:trPr>
        <w:tc>
          <w:tcPr>
            <w:tcW w:w="0" w:type="auto"/>
            <w:vMerge/>
            <w:hideMark/>
          </w:tcPr>
          <w:p w14:paraId="4C0FF4AA" w14:textId="77777777" w:rsidR="00584A05" w:rsidRPr="002926E9" w:rsidRDefault="00584A05" w:rsidP="00584A05">
            <w:pPr>
              <w:widowControl/>
              <w:jc w:val="left"/>
              <w:rPr>
                <w:rFonts w:ascii="Times New Roman" w:hAnsi="Times New Roman" w:cs="Times New Roman"/>
              </w:rPr>
            </w:pPr>
          </w:p>
        </w:tc>
        <w:tc>
          <w:tcPr>
            <w:tcW w:w="0" w:type="auto"/>
            <w:hideMark/>
          </w:tcPr>
          <w:p w14:paraId="1B29F307" w14:textId="08170050"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排放浓度</w:t>
            </w:r>
          </w:p>
        </w:tc>
        <w:tc>
          <w:tcPr>
            <w:tcW w:w="0" w:type="auto"/>
            <w:hideMark/>
          </w:tcPr>
          <w:p w14:paraId="335D2225" w14:textId="0CA0431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0" w:type="auto"/>
            <w:vMerge/>
            <w:hideMark/>
          </w:tcPr>
          <w:p w14:paraId="16F3ADAD" w14:textId="77777777" w:rsidR="00584A05" w:rsidRPr="002926E9" w:rsidRDefault="00584A05" w:rsidP="00584A05">
            <w:pPr>
              <w:widowControl/>
              <w:jc w:val="left"/>
              <w:rPr>
                <w:rFonts w:ascii="Times New Roman" w:hAnsi="Times New Roman" w:cs="Times New Roman"/>
              </w:rPr>
            </w:pPr>
          </w:p>
        </w:tc>
        <w:tc>
          <w:tcPr>
            <w:tcW w:w="0" w:type="auto"/>
            <w:vMerge/>
            <w:hideMark/>
          </w:tcPr>
          <w:p w14:paraId="1D5A7D39" w14:textId="77777777" w:rsidR="00584A05" w:rsidRPr="002926E9" w:rsidRDefault="00584A05" w:rsidP="00584A05">
            <w:pPr>
              <w:widowControl/>
              <w:jc w:val="left"/>
              <w:rPr>
                <w:rFonts w:ascii="Times New Roman" w:hAnsi="Times New Roman" w:cs="Times New Roman"/>
              </w:rPr>
            </w:pPr>
          </w:p>
        </w:tc>
        <w:tc>
          <w:tcPr>
            <w:tcW w:w="0" w:type="auto"/>
            <w:noWrap/>
            <w:hideMark/>
          </w:tcPr>
          <w:p w14:paraId="3382B01A" w14:textId="59C91327"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37.13 </w:t>
            </w:r>
          </w:p>
        </w:tc>
        <w:tc>
          <w:tcPr>
            <w:tcW w:w="0" w:type="auto"/>
            <w:noWrap/>
            <w:hideMark/>
          </w:tcPr>
          <w:p w14:paraId="37AA985B" w14:textId="59E7E855"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64.70 </w:t>
            </w:r>
          </w:p>
        </w:tc>
        <w:tc>
          <w:tcPr>
            <w:tcW w:w="0" w:type="auto"/>
            <w:noWrap/>
            <w:hideMark/>
          </w:tcPr>
          <w:p w14:paraId="26A3BCC4" w14:textId="26541C2A" w:rsidR="00584A05" w:rsidRPr="002926E9" w:rsidRDefault="00584A05" w:rsidP="00584A05">
            <w:pPr>
              <w:widowControl/>
              <w:jc w:val="center"/>
              <w:rPr>
                <w:rFonts w:ascii="Times New Roman" w:hAnsi="Times New Roman" w:cs="Times New Roman"/>
              </w:rPr>
            </w:pPr>
            <w:r w:rsidRPr="002926E9">
              <w:rPr>
                <w:rFonts w:ascii="Times New Roman" w:hAnsi="Times New Roman" w:cs="Times New Roman"/>
              </w:rPr>
              <w:t xml:space="preserve">9.64 </w:t>
            </w:r>
          </w:p>
        </w:tc>
      </w:tr>
    </w:tbl>
    <w:p w14:paraId="3966D1FB" w14:textId="3AAACDE4" w:rsidR="00DE716B" w:rsidRPr="002926E9" w:rsidRDefault="00CA551A" w:rsidP="009928E1">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5</w:t>
      </w:r>
      <w:r w:rsidRPr="002926E9">
        <w:rPr>
          <w:rFonts w:ascii="Times New Roman" w:hAnsi="Times New Roman" w:cs="Times New Roman"/>
          <w:spacing w:val="0"/>
          <w:sz w:val="24"/>
          <w:szCs w:val="24"/>
        </w:rPr>
        <w:t>）</w:t>
      </w:r>
      <w:r w:rsidR="00BB3DE3" w:rsidRPr="002926E9">
        <w:rPr>
          <w:rFonts w:ascii="Times New Roman" w:hAnsi="Times New Roman" w:cs="Times New Roman"/>
          <w:spacing w:val="0"/>
          <w:sz w:val="24"/>
          <w:szCs w:val="24"/>
        </w:rPr>
        <w:t>污水处理站</w:t>
      </w:r>
      <w:r w:rsidR="00BB3DE3" w:rsidRPr="002926E9">
        <w:rPr>
          <w:rFonts w:ascii="Times New Roman" w:hAnsi="Times New Roman" w:cs="Times New Roman"/>
          <w:spacing w:val="0"/>
          <w:sz w:val="24"/>
          <w:szCs w:val="24"/>
        </w:rPr>
        <w:t>G10</w:t>
      </w:r>
    </w:p>
    <w:p w14:paraId="38925989" w14:textId="5E4767E3" w:rsidR="00BB3DE3" w:rsidRPr="002926E9" w:rsidRDefault="00BB3DE3" w:rsidP="00B83DEC">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本项目自建一座污水处理站，</w:t>
      </w:r>
      <w:r w:rsidR="00C9336D" w:rsidRPr="002926E9">
        <w:rPr>
          <w:rFonts w:ascii="Times New Roman" w:hAnsi="Times New Roman" w:cs="Times New Roman"/>
          <w:spacing w:val="0"/>
          <w:sz w:val="24"/>
          <w:szCs w:val="24"/>
        </w:rPr>
        <w:t>为地埋式污水处理站，</w:t>
      </w:r>
      <w:r w:rsidRPr="002926E9">
        <w:rPr>
          <w:rFonts w:ascii="Times New Roman" w:hAnsi="Times New Roman" w:cs="Times New Roman"/>
          <w:spacing w:val="0"/>
          <w:sz w:val="24"/>
          <w:szCs w:val="24"/>
        </w:rPr>
        <w:t>设计处理规模为</w:t>
      </w:r>
      <w:r w:rsidRPr="002926E9">
        <w:rPr>
          <w:rFonts w:ascii="Times New Roman" w:hAnsi="Times New Roman" w:cs="Times New Roman"/>
          <w:spacing w:val="0"/>
          <w:sz w:val="24"/>
          <w:szCs w:val="24"/>
        </w:rPr>
        <w:t>1</w:t>
      </w:r>
      <w:r w:rsidR="00B83DEC" w:rsidRPr="002926E9">
        <w:rPr>
          <w:rFonts w:ascii="Times New Roman" w:hAnsi="Times New Roman" w:cs="Times New Roman"/>
          <w:spacing w:val="0"/>
          <w:sz w:val="24"/>
          <w:szCs w:val="24"/>
        </w:rPr>
        <w:t>50</w:t>
      </w:r>
      <w:r w:rsidRPr="002926E9">
        <w:rPr>
          <w:rFonts w:ascii="Times New Roman" w:hAnsi="Times New Roman" w:cs="Times New Roman"/>
          <w:spacing w:val="0"/>
          <w:sz w:val="24"/>
          <w:szCs w:val="24"/>
        </w:rPr>
        <w:t>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/d</w:t>
      </w:r>
      <w:r w:rsidRPr="002926E9">
        <w:rPr>
          <w:rFonts w:ascii="Times New Roman" w:hAnsi="Times New Roman" w:cs="Times New Roman"/>
          <w:spacing w:val="0"/>
          <w:sz w:val="24"/>
          <w:szCs w:val="24"/>
        </w:rPr>
        <w:t>，处理工艺为</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水解酸化</w:t>
      </w:r>
      <w:r w:rsidRPr="002926E9">
        <w:rPr>
          <w:rFonts w:ascii="Times New Roman" w:hAnsi="Times New Roman" w:cs="Times New Roman"/>
          <w:spacing w:val="0"/>
          <w:sz w:val="24"/>
          <w:szCs w:val="24"/>
        </w:rPr>
        <w:t>+AO+</w:t>
      </w:r>
      <w:r w:rsidR="00B83DEC" w:rsidRPr="002926E9">
        <w:rPr>
          <w:rFonts w:ascii="Times New Roman" w:hAnsi="Times New Roman" w:cs="Times New Roman"/>
          <w:spacing w:val="0"/>
          <w:sz w:val="24"/>
          <w:szCs w:val="24"/>
        </w:rPr>
        <w:t>MBR</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w:t>
      </w:r>
    </w:p>
    <w:p w14:paraId="61819DF5" w14:textId="77777777" w:rsidR="00B336A9" w:rsidRPr="002926E9" w:rsidRDefault="00BB3DE3" w:rsidP="00B83DEC">
      <w:pPr>
        <w:pStyle w:val="1W0"/>
        <w:spacing w:line="360" w:lineRule="auto"/>
        <w:ind w:firstLine="480"/>
        <w:rPr>
          <w:rFonts w:ascii="Times New Roman" w:hAnsi="Times New Roman" w:cs="Times New Roman"/>
          <w:bCs/>
          <w:sz w:val="24"/>
          <w:szCs w:val="24"/>
        </w:rPr>
      </w:pPr>
      <w:r w:rsidRPr="002926E9">
        <w:rPr>
          <w:rFonts w:ascii="Times New Roman" w:hAnsi="Times New Roman" w:cs="Times New Roman"/>
          <w:spacing w:val="0"/>
          <w:sz w:val="24"/>
          <w:szCs w:val="24"/>
        </w:rPr>
        <w:t>污水处理站的臭气来源于污水、污泥中有机物的分解过程中散发的化学物质，产生臭气主要成分为</w:t>
      </w:r>
      <w:r w:rsidRPr="002926E9">
        <w:rPr>
          <w:rFonts w:ascii="Times New Roman" w:hAnsi="Times New Roman" w:cs="Times New Roman"/>
          <w:spacing w:val="0"/>
          <w:sz w:val="24"/>
          <w:szCs w:val="24"/>
        </w:rPr>
        <w:t>NH</w:t>
      </w:r>
      <w:r w:rsidRPr="002926E9">
        <w:rPr>
          <w:rFonts w:ascii="Times New Roman" w:hAnsi="Times New Roman" w:cs="Times New Roman"/>
          <w:spacing w:val="0"/>
          <w:sz w:val="24"/>
          <w:szCs w:val="24"/>
          <w:vertAlign w:val="subscript"/>
        </w:rPr>
        <w:t>3</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H</w:t>
      </w:r>
      <w:r w:rsidRPr="002926E9">
        <w:rPr>
          <w:rFonts w:ascii="Times New Roman" w:hAnsi="Times New Roman" w:cs="Times New Roman"/>
          <w:spacing w:val="0"/>
          <w:sz w:val="24"/>
          <w:szCs w:val="24"/>
          <w:vertAlign w:val="subscript"/>
        </w:rPr>
        <w:t>2</w:t>
      </w:r>
      <w:r w:rsidRPr="002926E9">
        <w:rPr>
          <w:rFonts w:ascii="Times New Roman" w:hAnsi="Times New Roman" w:cs="Times New Roman"/>
          <w:spacing w:val="0"/>
          <w:sz w:val="24"/>
          <w:szCs w:val="24"/>
        </w:rPr>
        <w:t xml:space="preserve">S </w:t>
      </w:r>
      <w:r w:rsidRPr="002926E9">
        <w:rPr>
          <w:rFonts w:ascii="Times New Roman" w:hAnsi="Times New Roman" w:cs="Times New Roman"/>
          <w:spacing w:val="0"/>
          <w:sz w:val="24"/>
          <w:szCs w:val="24"/>
        </w:rPr>
        <w:t>等。</w:t>
      </w:r>
      <w:r w:rsidR="00B336A9" w:rsidRPr="002926E9">
        <w:rPr>
          <w:rFonts w:ascii="Times New Roman" w:hAnsi="Times New Roman" w:cs="Times New Roman"/>
          <w:bCs/>
          <w:sz w:val="24"/>
          <w:szCs w:val="24"/>
        </w:rPr>
        <w:t>由于恶臭物质的逸出和扩散机理比较复杂，废气源强难于计算，源强主要依据对同类型污水处理工艺的类比调查结果。</w:t>
      </w:r>
    </w:p>
    <w:p w14:paraId="44959AE4" w14:textId="3B852211" w:rsidR="00B336A9" w:rsidRPr="002926E9" w:rsidRDefault="00B336A9" w:rsidP="00B83DEC">
      <w:pPr>
        <w:widowControl/>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NH</w:t>
      </w:r>
      <w:r w:rsidRPr="002926E9">
        <w:rPr>
          <w:rFonts w:ascii="Times New Roman" w:hAnsi="Times New Roman" w:cs="Times New Roman"/>
          <w:bCs/>
          <w:sz w:val="24"/>
          <w:szCs w:val="24"/>
          <w:vertAlign w:val="subscript"/>
        </w:rPr>
        <w:t>3</w:t>
      </w:r>
      <w:r w:rsidRPr="002926E9">
        <w:rPr>
          <w:rFonts w:ascii="Times New Roman" w:hAnsi="Times New Roman" w:cs="Times New Roman"/>
          <w:bCs/>
          <w:sz w:val="24"/>
          <w:szCs w:val="24"/>
        </w:rPr>
        <w:t>的污染源源</w:t>
      </w:r>
      <w:proofErr w:type="gramStart"/>
      <w:r w:rsidRPr="002926E9">
        <w:rPr>
          <w:rFonts w:ascii="Times New Roman" w:hAnsi="Times New Roman" w:cs="Times New Roman"/>
          <w:bCs/>
          <w:sz w:val="24"/>
          <w:szCs w:val="24"/>
        </w:rPr>
        <w:t>强计算</w:t>
      </w:r>
      <w:proofErr w:type="gramEnd"/>
      <w:r w:rsidRPr="002926E9">
        <w:rPr>
          <w:rFonts w:ascii="Times New Roman" w:hAnsi="Times New Roman" w:cs="Times New Roman"/>
          <w:bCs/>
          <w:sz w:val="24"/>
          <w:szCs w:val="24"/>
        </w:rPr>
        <w:t>参照《大气氨源排放清单编制技术指南（试行）》（环境保护部，公告</w:t>
      </w:r>
      <w:r w:rsidRPr="002926E9">
        <w:rPr>
          <w:rFonts w:ascii="Times New Roman" w:hAnsi="Times New Roman" w:cs="Times New Roman"/>
          <w:bCs/>
          <w:sz w:val="24"/>
          <w:szCs w:val="24"/>
        </w:rPr>
        <w:t>2014</w:t>
      </w:r>
      <w:r w:rsidRPr="002926E9">
        <w:rPr>
          <w:rFonts w:ascii="Times New Roman" w:hAnsi="Times New Roman" w:cs="Times New Roman"/>
          <w:bCs/>
          <w:sz w:val="24"/>
          <w:szCs w:val="24"/>
        </w:rPr>
        <w:t>年</w:t>
      </w:r>
      <w:r w:rsidRPr="002926E9">
        <w:rPr>
          <w:rFonts w:ascii="Times New Roman" w:hAnsi="Times New Roman" w:cs="Times New Roman"/>
          <w:bCs/>
          <w:sz w:val="24"/>
          <w:szCs w:val="24"/>
        </w:rPr>
        <w:t xml:space="preserve"> </w:t>
      </w:r>
      <w:r w:rsidRPr="002926E9">
        <w:rPr>
          <w:rFonts w:ascii="Times New Roman" w:hAnsi="Times New Roman" w:cs="Times New Roman"/>
          <w:bCs/>
          <w:sz w:val="24"/>
          <w:szCs w:val="24"/>
        </w:rPr>
        <w:t>第</w:t>
      </w:r>
      <w:r w:rsidRPr="002926E9">
        <w:rPr>
          <w:rFonts w:ascii="Times New Roman" w:hAnsi="Times New Roman" w:cs="Times New Roman"/>
          <w:bCs/>
          <w:sz w:val="24"/>
          <w:szCs w:val="24"/>
        </w:rPr>
        <w:t>55</w:t>
      </w:r>
      <w:r w:rsidRPr="002926E9">
        <w:rPr>
          <w:rFonts w:ascii="Times New Roman" w:hAnsi="Times New Roman" w:cs="Times New Roman"/>
          <w:bCs/>
          <w:sz w:val="24"/>
          <w:szCs w:val="24"/>
        </w:rPr>
        <w:t>号），污水处理厂氨的排放系数为</w:t>
      </w:r>
      <w:r w:rsidRPr="002926E9">
        <w:rPr>
          <w:rFonts w:ascii="Times New Roman" w:hAnsi="Times New Roman" w:cs="Times New Roman"/>
          <w:bCs/>
          <w:sz w:val="24"/>
          <w:szCs w:val="24"/>
        </w:rPr>
        <w:t>0.003gNH</w:t>
      </w:r>
      <w:r w:rsidRPr="002926E9">
        <w:rPr>
          <w:rFonts w:ascii="Times New Roman" w:hAnsi="Times New Roman" w:cs="Times New Roman"/>
          <w:bCs/>
          <w:sz w:val="24"/>
          <w:szCs w:val="24"/>
          <w:vertAlign w:val="subscript"/>
        </w:rPr>
        <w:t>3</w:t>
      </w:r>
      <w:r w:rsidRPr="002926E9">
        <w:rPr>
          <w:rFonts w:ascii="Times New Roman" w:hAnsi="Times New Roman" w:cs="Times New Roman"/>
          <w:bCs/>
          <w:sz w:val="24"/>
          <w:szCs w:val="24"/>
        </w:rPr>
        <w:t>/m</w:t>
      </w:r>
      <w:r w:rsidRPr="002926E9">
        <w:rPr>
          <w:rFonts w:ascii="Times New Roman" w:hAnsi="Times New Roman" w:cs="Times New Roman"/>
          <w:bCs/>
          <w:sz w:val="24"/>
          <w:szCs w:val="24"/>
          <w:vertAlign w:val="superscript"/>
        </w:rPr>
        <w:t>3</w:t>
      </w:r>
      <w:r w:rsidRPr="002926E9">
        <w:rPr>
          <w:rFonts w:ascii="Times New Roman" w:hAnsi="Times New Roman" w:cs="Times New Roman"/>
          <w:bCs/>
          <w:sz w:val="24"/>
          <w:szCs w:val="24"/>
        </w:rPr>
        <w:t>（水处理量），则本工程产生的</w:t>
      </w:r>
      <w:r w:rsidRPr="002926E9">
        <w:rPr>
          <w:rFonts w:ascii="Times New Roman" w:hAnsi="Times New Roman" w:cs="Times New Roman"/>
          <w:bCs/>
          <w:sz w:val="24"/>
          <w:szCs w:val="24"/>
        </w:rPr>
        <w:t>NH</w:t>
      </w:r>
      <w:r w:rsidRPr="002926E9">
        <w:rPr>
          <w:rFonts w:ascii="Times New Roman" w:hAnsi="Times New Roman" w:cs="Times New Roman"/>
          <w:bCs/>
          <w:sz w:val="24"/>
          <w:szCs w:val="24"/>
          <w:vertAlign w:val="subscript"/>
        </w:rPr>
        <w:t>3</w:t>
      </w:r>
      <w:r w:rsidRPr="002926E9">
        <w:rPr>
          <w:rFonts w:ascii="Times New Roman" w:hAnsi="Times New Roman" w:cs="Times New Roman"/>
          <w:bCs/>
          <w:sz w:val="24"/>
          <w:szCs w:val="24"/>
        </w:rPr>
        <w:t>为</w:t>
      </w:r>
      <w:r w:rsidR="006F0E08" w:rsidRPr="002926E9">
        <w:rPr>
          <w:rFonts w:ascii="Times New Roman" w:hAnsi="Times New Roman" w:cs="Times New Roman"/>
          <w:bCs/>
          <w:sz w:val="24"/>
          <w:szCs w:val="24"/>
        </w:rPr>
        <w:t>0.08k</w:t>
      </w:r>
      <w:r w:rsidRPr="002926E9">
        <w:rPr>
          <w:rFonts w:ascii="Times New Roman" w:hAnsi="Times New Roman" w:cs="Times New Roman"/>
          <w:bCs/>
          <w:sz w:val="24"/>
          <w:szCs w:val="24"/>
        </w:rPr>
        <w:t>g/</w:t>
      </w:r>
      <w:r w:rsidR="006F0E08" w:rsidRPr="002926E9">
        <w:rPr>
          <w:rFonts w:ascii="Times New Roman" w:hAnsi="Times New Roman" w:cs="Times New Roman"/>
          <w:bCs/>
          <w:sz w:val="24"/>
          <w:szCs w:val="24"/>
        </w:rPr>
        <w:t>a</w:t>
      </w:r>
      <w:r w:rsidRPr="002926E9">
        <w:rPr>
          <w:rFonts w:ascii="Times New Roman" w:hAnsi="Times New Roman" w:cs="Times New Roman"/>
          <w:bCs/>
          <w:sz w:val="24"/>
          <w:szCs w:val="24"/>
        </w:rPr>
        <w:t>。</w:t>
      </w:r>
    </w:p>
    <w:p w14:paraId="3A640355" w14:textId="6D4EEAB9" w:rsidR="00B336A9" w:rsidRPr="002926E9" w:rsidRDefault="00B336A9" w:rsidP="00B83DEC">
      <w:pPr>
        <w:widowControl/>
        <w:spacing w:line="360" w:lineRule="auto"/>
        <w:ind w:firstLineChars="200" w:firstLine="480"/>
        <w:rPr>
          <w:rFonts w:ascii="Times New Roman" w:hAnsi="Times New Roman" w:cs="Times New Roman"/>
          <w:sz w:val="24"/>
          <w:szCs w:val="24"/>
        </w:rPr>
      </w:pPr>
      <w:r w:rsidRPr="002926E9">
        <w:rPr>
          <w:rFonts w:ascii="Times New Roman" w:hAnsi="Times New Roman" w:cs="Times New Roman"/>
          <w:bCs/>
          <w:sz w:val="24"/>
          <w:szCs w:val="24"/>
        </w:rPr>
        <w:lastRenderedPageBreak/>
        <w:t>H</w:t>
      </w:r>
      <w:r w:rsidRPr="002926E9">
        <w:rPr>
          <w:rFonts w:ascii="Times New Roman" w:hAnsi="Times New Roman" w:cs="Times New Roman"/>
          <w:bCs/>
          <w:sz w:val="24"/>
          <w:szCs w:val="24"/>
          <w:vertAlign w:val="subscript"/>
        </w:rPr>
        <w:t>2</w:t>
      </w:r>
      <w:r w:rsidRPr="002926E9">
        <w:rPr>
          <w:rFonts w:ascii="Times New Roman" w:hAnsi="Times New Roman" w:cs="Times New Roman"/>
          <w:bCs/>
          <w:sz w:val="24"/>
          <w:szCs w:val="24"/>
        </w:rPr>
        <w:t>S</w:t>
      </w:r>
      <w:r w:rsidRPr="002926E9">
        <w:rPr>
          <w:rFonts w:ascii="Times New Roman" w:hAnsi="Times New Roman" w:cs="Times New Roman"/>
          <w:bCs/>
          <w:sz w:val="24"/>
          <w:szCs w:val="24"/>
        </w:rPr>
        <w:t>的污染源源</w:t>
      </w:r>
      <w:proofErr w:type="gramStart"/>
      <w:r w:rsidRPr="002926E9">
        <w:rPr>
          <w:rFonts w:ascii="Times New Roman" w:hAnsi="Times New Roman" w:cs="Times New Roman"/>
          <w:bCs/>
          <w:sz w:val="24"/>
          <w:szCs w:val="24"/>
        </w:rPr>
        <w:t>强计算</w:t>
      </w:r>
      <w:proofErr w:type="gramEnd"/>
      <w:r w:rsidRPr="002926E9">
        <w:rPr>
          <w:rFonts w:ascii="Times New Roman" w:hAnsi="Times New Roman" w:cs="Times New Roman"/>
          <w:bCs/>
          <w:sz w:val="24"/>
          <w:szCs w:val="24"/>
        </w:rPr>
        <w:t>根据《污水处理厂恶臭防治对策及环境影响评价的研究》</w:t>
      </w:r>
      <w:r w:rsidRPr="002926E9">
        <w:rPr>
          <w:rFonts w:ascii="Times New Roman" w:hAnsi="Times New Roman" w:cs="Times New Roman"/>
          <w:bCs/>
          <w:sz w:val="24"/>
          <w:szCs w:val="24"/>
        </w:rPr>
        <w:t>(</w:t>
      </w:r>
      <w:r w:rsidRPr="002926E9">
        <w:rPr>
          <w:rFonts w:ascii="Times New Roman" w:hAnsi="Times New Roman" w:cs="Times New Roman"/>
          <w:bCs/>
          <w:sz w:val="24"/>
          <w:szCs w:val="24"/>
        </w:rPr>
        <w:t>薛松，和</w:t>
      </w:r>
      <w:proofErr w:type="gramStart"/>
      <w:r w:rsidRPr="002926E9">
        <w:rPr>
          <w:rFonts w:ascii="Times New Roman" w:hAnsi="Times New Roman" w:cs="Times New Roman"/>
          <w:bCs/>
          <w:sz w:val="24"/>
          <w:szCs w:val="24"/>
        </w:rPr>
        <w:t>慧，</w:t>
      </w:r>
      <w:proofErr w:type="gramEnd"/>
      <w:r w:rsidRPr="002926E9">
        <w:rPr>
          <w:rFonts w:ascii="Times New Roman" w:hAnsi="Times New Roman" w:cs="Times New Roman"/>
          <w:bCs/>
          <w:sz w:val="24"/>
          <w:szCs w:val="24"/>
        </w:rPr>
        <w:t>邓丽蕊，孙晶晶</w:t>
      </w:r>
      <w:r w:rsidRPr="002926E9">
        <w:rPr>
          <w:rFonts w:ascii="Times New Roman" w:hAnsi="Times New Roman" w:cs="Times New Roman"/>
          <w:bCs/>
          <w:sz w:val="24"/>
          <w:szCs w:val="24"/>
        </w:rPr>
        <w:t>)(</w:t>
      </w:r>
      <w:r w:rsidRPr="002926E9">
        <w:rPr>
          <w:rFonts w:ascii="Times New Roman" w:hAnsi="Times New Roman" w:cs="Times New Roman"/>
          <w:bCs/>
          <w:sz w:val="24"/>
          <w:szCs w:val="24"/>
        </w:rPr>
        <w:t>青岛理工大学学报第</w:t>
      </w:r>
      <w:r w:rsidRPr="002926E9">
        <w:rPr>
          <w:rFonts w:ascii="Times New Roman" w:hAnsi="Times New Roman" w:cs="Times New Roman"/>
          <w:bCs/>
          <w:sz w:val="24"/>
          <w:szCs w:val="24"/>
        </w:rPr>
        <w:t>33</w:t>
      </w:r>
      <w:r w:rsidRPr="002926E9">
        <w:rPr>
          <w:rFonts w:ascii="Times New Roman" w:hAnsi="Times New Roman" w:cs="Times New Roman"/>
          <w:bCs/>
          <w:sz w:val="24"/>
          <w:szCs w:val="24"/>
        </w:rPr>
        <w:t>卷第</w:t>
      </w:r>
      <w:r w:rsidRPr="002926E9">
        <w:rPr>
          <w:rFonts w:ascii="Times New Roman" w:hAnsi="Times New Roman" w:cs="Times New Roman"/>
          <w:bCs/>
          <w:sz w:val="24"/>
          <w:szCs w:val="24"/>
        </w:rPr>
        <w:t>2</w:t>
      </w:r>
      <w:r w:rsidRPr="002926E9">
        <w:rPr>
          <w:rFonts w:ascii="Times New Roman" w:hAnsi="Times New Roman" w:cs="Times New Roman"/>
          <w:bCs/>
          <w:sz w:val="24"/>
          <w:szCs w:val="24"/>
        </w:rPr>
        <w:t>期、《恶臭污染测试与控制技术》（化学工业出版社）中</w:t>
      </w:r>
      <w:r w:rsidRPr="002926E9">
        <w:rPr>
          <w:rFonts w:ascii="Times New Roman" w:hAnsi="Times New Roman" w:cs="Times New Roman"/>
          <w:bCs/>
          <w:sz w:val="24"/>
          <w:szCs w:val="24"/>
        </w:rPr>
        <w:t>“</w:t>
      </w:r>
      <w:r w:rsidRPr="002926E9">
        <w:rPr>
          <w:rFonts w:ascii="Times New Roman" w:hAnsi="Times New Roman" w:cs="Times New Roman"/>
          <w:bCs/>
          <w:sz w:val="24"/>
          <w:szCs w:val="24"/>
        </w:rPr>
        <w:t>污水处理厂恶臭环境影响评价</w:t>
      </w:r>
      <w:r w:rsidRPr="002926E9">
        <w:rPr>
          <w:rFonts w:ascii="Times New Roman" w:hAnsi="Times New Roman" w:cs="Times New Roman"/>
          <w:bCs/>
          <w:sz w:val="24"/>
          <w:szCs w:val="24"/>
        </w:rPr>
        <w:t>”</w:t>
      </w:r>
      <w:r w:rsidRPr="002926E9">
        <w:rPr>
          <w:rFonts w:ascii="Times New Roman" w:hAnsi="Times New Roman" w:cs="Times New Roman"/>
          <w:bCs/>
          <w:sz w:val="24"/>
          <w:szCs w:val="24"/>
        </w:rPr>
        <w:t>中相关内容，确定污水处理厂硫化氢排放系数（取最大值），即</w:t>
      </w:r>
      <w:r w:rsidRPr="002926E9">
        <w:rPr>
          <w:rFonts w:ascii="Times New Roman" w:hAnsi="Times New Roman" w:cs="Times New Roman"/>
          <w:bCs/>
          <w:kern w:val="0"/>
          <w:sz w:val="24"/>
          <w:szCs w:val="24"/>
        </w:rPr>
        <w:t>2.38×10</w:t>
      </w:r>
      <w:r w:rsidRPr="002926E9">
        <w:rPr>
          <w:rFonts w:ascii="Times New Roman" w:hAnsi="Times New Roman" w:cs="Times New Roman"/>
          <w:bCs/>
          <w:kern w:val="0"/>
          <w:sz w:val="24"/>
          <w:szCs w:val="24"/>
          <w:vertAlign w:val="superscript"/>
        </w:rPr>
        <w:t>-3</w:t>
      </w:r>
      <w:r w:rsidRPr="002926E9">
        <w:rPr>
          <w:rFonts w:ascii="Times New Roman" w:hAnsi="Times New Roman" w:cs="Times New Roman"/>
          <w:b/>
          <w:sz w:val="24"/>
          <w:szCs w:val="24"/>
        </w:rPr>
        <w:t xml:space="preserve"> </w:t>
      </w:r>
      <w:r w:rsidRPr="002926E9">
        <w:rPr>
          <w:rFonts w:ascii="Times New Roman" w:hAnsi="Times New Roman" w:cs="Times New Roman"/>
          <w:sz w:val="24"/>
          <w:szCs w:val="24"/>
        </w:rPr>
        <w:t>mg/s·m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，项目污水处理站建筑面积为</w:t>
      </w:r>
      <w:r w:rsidRPr="002926E9">
        <w:rPr>
          <w:rFonts w:ascii="Times New Roman" w:hAnsi="Times New Roman" w:cs="Times New Roman"/>
          <w:sz w:val="24"/>
          <w:szCs w:val="24"/>
        </w:rPr>
        <w:t>236.16m</w:t>
      </w:r>
      <w:r w:rsidR="005656A1"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w:t>
      </w:r>
      <w:r w:rsidR="006F0E08" w:rsidRPr="002926E9">
        <w:rPr>
          <w:rFonts w:ascii="Times New Roman" w:hAnsi="Times New Roman" w:cs="Times New Roman"/>
          <w:bCs/>
          <w:sz w:val="24"/>
          <w:szCs w:val="24"/>
        </w:rPr>
        <w:t>本工程产生的硫化氢为</w:t>
      </w:r>
      <w:r w:rsidR="006F0E08" w:rsidRPr="002926E9">
        <w:rPr>
          <w:rFonts w:ascii="Times New Roman" w:hAnsi="Times New Roman" w:cs="Times New Roman"/>
          <w:bCs/>
          <w:sz w:val="24"/>
          <w:szCs w:val="24"/>
        </w:rPr>
        <w:t>4.05kg/a</w:t>
      </w:r>
      <w:r w:rsidR="006F0E08" w:rsidRPr="002926E9">
        <w:rPr>
          <w:rFonts w:ascii="Times New Roman" w:hAnsi="Times New Roman" w:cs="Times New Roman"/>
          <w:bCs/>
          <w:sz w:val="24"/>
          <w:szCs w:val="24"/>
        </w:rPr>
        <w:t>。</w:t>
      </w:r>
    </w:p>
    <w:p w14:paraId="29E099F0" w14:textId="008A3280" w:rsidR="00BB3DE3" w:rsidRPr="002926E9" w:rsidRDefault="00CA551A" w:rsidP="00B83DEC">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6</w:t>
      </w:r>
      <w:r w:rsidRPr="002926E9">
        <w:rPr>
          <w:rFonts w:ascii="Times New Roman" w:hAnsi="Times New Roman" w:cs="Times New Roman"/>
          <w:spacing w:val="0"/>
          <w:sz w:val="24"/>
          <w:szCs w:val="24"/>
        </w:rPr>
        <w:t>）</w:t>
      </w:r>
      <w:r w:rsidR="00BB3DE3" w:rsidRPr="002926E9">
        <w:rPr>
          <w:rFonts w:ascii="Times New Roman" w:hAnsi="Times New Roman" w:cs="Times New Roman"/>
          <w:spacing w:val="0"/>
          <w:sz w:val="24"/>
          <w:szCs w:val="24"/>
        </w:rPr>
        <w:t>柴油发电机</w:t>
      </w:r>
      <w:r w:rsidR="00183926" w:rsidRPr="002926E9">
        <w:rPr>
          <w:rFonts w:ascii="Times New Roman" w:hAnsi="Times New Roman" w:cs="Times New Roman"/>
          <w:spacing w:val="0"/>
          <w:sz w:val="24"/>
          <w:szCs w:val="24"/>
        </w:rPr>
        <w:t>G11</w:t>
      </w:r>
    </w:p>
    <w:p w14:paraId="287E5FA9" w14:textId="77777777" w:rsidR="00BB3DE3" w:rsidRPr="002926E9" w:rsidRDefault="00BB3DE3" w:rsidP="00B83DEC">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本项目设有应急柴油发电机作为应急电源。发电机仅在紧急供电时才启动，并备有黑烟消除器进行烟尘控制。通常为了维护和保养，每</w:t>
      </w:r>
      <w:r w:rsidRPr="002926E9">
        <w:rPr>
          <w:rFonts w:ascii="Times New Roman" w:hAnsi="Times New Roman" w:cs="Times New Roman"/>
          <w:spacing w:val="0"/>
          <w:sz w:val="24"/>
          <w:szCs w:val="24"/>
        </w:rPr>
        <w:t xml:space="preserve"> 2 </w:t>
      </w:r>
      <w:r w:rsidRPr="002926E9">
        <w:rPr>
          <w:rFonts w:ascii="Times New Roman" w:hAnsi="Times New Roman" w:cs="Times New Roman"/>
          <w:spacing w:val="0"/>
          <w:sz w:val="24"/>
          <w:szCs w:val="24"/>
        </w:rPr>
        <w:t>周发电机点火启动</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约半小时。由于应急柴油发电机在</w:t>
      </w:r>
      <w:r w:rsidRPr="002926E9">
        <w:rPr>
          <w:rFonts w:ascii="Times New Roman" w:hAnsi="Times New Roman" w:cs="Times New Roman"/>
          <w:spacing w:val="0"/>
          <w:sz w:val="24"/>
          <w:szCs w:val="24"/>
        </w:rPr>
        <w:t xml:space="preserve"> 1 </w:t>
      </w:r>
      <w:r w:rsidRPr="002926E9">
        <w:rPr>
          <w:rFonts w:ascii="Times New Roman" w:hAnsi="Times New Roman" w:cs="Times New Roman"/>
          <w:spacing w:val="0"/>
          <w:sz w:val="24"/>
          <w:szCs w:val="24"/>
        </w:rPr>
        <w:t>年的时间</w:t>
      </w:r>
      <w:proofErr w:type="gramStart"/>
      <w:r w:rsidRPr="002926E9">
        <w:rPr>
          <w:rFonts w:ascii="Times New Roman" w:hAnsi="Times New Roman" w:cs="Times New Roman"/>
          <w:spacing w:val="0"/>
          <w:sz w:val="24"/>
          <w:szCs w:val="24"/>
        </w:rPr>
        <w:t>里启动</w:t>
      </w:r>
      <w:proofErr w:type="gramEnd"/>
      <w:r w:rsidRPr="002926E9">
        <w:rPr>
          <w:rFonts w:ascii="Times New Roman" w:hAnsi="Times New Roman" w:cs="Times New Roman"/>
          <w:spacing w:val="0"/>
          <w:sz w:val="24"/>
          <w:szCs w:val="24"/>
        </w:rPr>
        <w:t>工作的时间都很短，其污染</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物的排放浓度和排放量很少，故</w:t>
      </w:r>
      <w:proofErr w:type="gramStart"/>
      <w:r w:rsidRPr="002926E9">
        <w:rPr>
          <w:rFonts w:ascii="Times New Roman" w:hAnsi="Times New Roman" w:cs="Times New Roman"/>
          <w:spacing w:val="0"/>
          <w:sz w:val="24"/>
          <w:szCs w:val="24"/>
        </w:rPr>
        <w:t>本评价</w:t>
      </w:r>
      <w:proofErr w:type="gramEnd"/>
      <w:r w:rsidRPr="002926E9">
        <w:rPr>
          <w:rFonts w:ascii="Times New Roman" w:hAnsi="Times New Roman" w:cs="Times New Roman"/>
          <w:spacing w:val="0"/>
          <w:sz w:val="24"/>
          <w:szCs w:val="24"/>
        </w:rPr>
        <w:t>对这部分排放的废气不作评价。</w:t>
      </w:r>
    </w:p>
    <w:p w14:paraId="13289736" w14:textId="08B5F366" w:rsidR="00183926" w:rsidRPr="002926E9" w:rsidRDefault="00183926" w:rsidP="00B83DEC">
      <w:pPr>
        <w:pStyle w:val="1W0"/>
        <w:spacing w:line="360" w:lineRule="auto"/>
        <w:ind w:firstLine="480"/>
        <w:rPr>
          <w:rFonts w:ascii="Times New Roman" w:hAnsi="Times New Roman" w:cs="Times New Roman"/>
          <w:spacing w:val="0"/>
          <w:sz w:val="24"/>
          <w:szCs w:val="24"/>
        </w:rPr>
      </w:pPr>
    </w:p>
    <w:p w14:paraId="47474926" w14:textId="0909FEA1" w:rsidR="006F0E08" w:rsidRPr="002926E9" w:rsidRDefault="006F0E08" w:rsidP="009928E1">
      <w:pPr>
        <w:pStyle w:val="1W0"/>
        <w:ind w:firstLine="480"/>
        <w:rPr>
          <w:rFonts w:ascii="Times New Roman" w:hAnsi="Times New Roman" w:cs="Times New Roman"/>
          <w:spacing w:val="0"/>
          <w:sz w:val="24"/>
          <w:szCs w:val="24"/>
        </w:rPr>
        <w:sectPr w:rsidR="006F0E08" w:rsidRPr="002926E9" w:rsidSect="00F502BC">
          <w:pgSz w:w="11906" w:h="16838"/>
          <w:pgMar w:top="1440" w:right="1800" w:bottom="1440" w:left="1800" w:header="851" w:footer="850" w:gutter="0"/>
          <w:cols w:space="425"/>
          <w:docGrid w:type="lines" w:linePitch="312"/>
        </w:sectPr>
      </w:pPr>
    </w:p>
    <w:p w14:paraId="173DAAAB" w14:textId="12045364" w:rsidR="00183926" w:rsidRPr="002926E9" w:rsidRDefault="00183926" w:rsidP="00696BD8">
      <w:pPr>
        <w:pStyle w:val="af1"/>
        <w:spacing w:before="156"/>
        <w:rPr>
          <w:rFonts w:cs="Times New Roman"/>
        </w:rPr>
      </w:pPr>
      <w:bookmarkStart w:id="136" w:name="_Ref41901207"/>
      <w:r w:rsidRPr="002926E9">
        <w:rPr>
          <w:rFonts w:cs="Times New Roman"/>
        </w:rPr>
        <w:lastRenderedPageBreak/>
        <w:t>表</w:t>
      </w:r>
      <w:r w:rsidRPr="002926E9">
        <w:rPr>
          <w:rFonts w:cs="Times New Roman"/>
        </w:rPr>
        <w:t xml:space="preserve"> </w:t>
      </w:r>
      <w:r w:rsidR="00C45038" w:rsidRPr="002926E9">
        <w:rPr>
          <w:rFonts w:cs="Times New Roman"/>
        </w:rPr>
        <w:fldChar w:fldCharType="begin"/>
      </w:r>
      <w:r w:rsidR="00C45038" w:rsidRPr="002926E9">
        <w:rPr>
          <w:rFonts w:cs="Times New Roman"/>
        </w:rPr>
        <w:instrText xml:space="preserve"> STYLEREF 2 \s </w:instrText>
      </w:r>
      <w:r w:rsidR="00C45038" w:rsidRPr="002926E9">
        <w:rPr>
          <w:rFonts w:cs="Times New Roman"/>
        </w:rPr>
        <w:fldChar w:fldCharType="separate"/>
      </w:r>
      <w:r w:rsidR="00F359F4">
        <w:rPr>
          <w:rFonts w:cs="Times New Roman"/>
          <w:noProof/>
        </w:rPr>
        <w:t>3.4</w:t>
      </w:r>
      <w:r w:rsidR="00C45038" w:rsidRPr="002926E9">
        <w:rPr>
          <w:rFonts w:cs="Times New Roman"/>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8</w:t>
      </w:r>
      <w:r w:rsidR="00C45038" w:rsidRPr="002926E9">
        <w:rPr>
          <w:rFonts w:cs="Times New Roman"/>
        </w:rPr>
        <w:fldChar w:fldCharType="end"/>
      </w:r>
      <w:bookmarkEnd w:id="136"/>
      <w:r w:rsidRPr="002926E9">
        <w:rPr>
          <w:rFonts w:cs="Times New Roman"/>
        </w:rPr>
        <w:t xml:space="preserve">  </w:t>
      </w:r>
      <w:r w:rsidRPr="002926E9">
        <w:rPr>
          <w:rFonts w:cs="Times New Roman"/>
        </w:rPr>
        <w:t>项目有组织废气产生及排放情况</w:t>
      </w:r>
      <w:r w:rsidR="006F0E08" w:rsidRPr="002926E9">
        <w:rPr>
          <w:rFonts w:cs="Times New Roman"/>
        </w:rPr>
        <w:t>（一期项目）</w:t>
      </w:r>
    </w:p>
    <w:tbl>
      <w:tblPr>
        <w:tblStyle w:val="210"/>
        <w:tblW w:w="5000" w:type="pct"/>
        <w:tblLook w:val="04A0" w:firstRow="1" w:lastRow="0" w:firstColumn="1" w:lastColumn="0" w:noHBand="0" w:noVBand="1"/>
      </w:tblPr>
      <w:tblGrid>
        <w:gridCol w:w="892"/>
        <w:gridCol w:w="848"/>
        <w:gridCol w:w="743"/>
        <w:gridCol w:w="1005"/>
        <w:gridCol w:w="1251"/>
        <w:gridCol w:w="899"/>
        <w:gridCol w:w="720"/>
        <w:gridCol w:w="639"/>
        <w:gridCol w:w="1005"/>
        <w:gridCol w:w="1251"/>
        <w:gridCol w:w="899"/>
        <w:gridCol w:w="505"/>
        <w:gridCol w:w="536"/>
        <w:gridCol w:w="539"/>
        <w:gridCol w:w="757"/>
        <w:gridCol w:w="777"/>
        <w:gridCol w:w="692"/>
      </w:tblGrid>
      <w:tr w:rsidR="00662CC0" w:rsidRPr="002926E9" w14:paraId="4520CBA5" w14:textId="77777777" w:rsidTr="00FD0E03">
        <w:trPr>
          <w:trHeight w:val="397"/>
        </w:trPr>
        <w:tc>
          <w:tcPr>
            <w:tcW w:w="320" w:type="pct"/>
            <w:vMerge w:val="restart"/>
            <w:tcBorders>
              <w:bottom w:val="single" w:sz="2" w:space="0" w:color="auto"/>
            </w:tcBorders>
            <w:hideMark/>
          </w:tcPr>
          <w:p w14:paraId="5DCCF5C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排气口编号</w:t>
            </w:r>
          </w:p>
        </w:tc>
        <w:tc>
          <w:tcPr>
            <w:tcW w:w="304" w:type="pct"/>
            <w:vMerge w:val="restart"/>
            <w:tcBorders>
              <w:bottom w:val="single" w:sz="2" w:space="0" w:color="auto"/>
            </w:tcBorders>
            <w:hideMark/>
          </w:tcPr>
          <w:p w14:paraId="1AFD58D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污染物名称</w:t>
            </w:r>
          </w:p>
        </w:tc>
        <w:tc>
          <w:tcPr>
            <w:tcW w:w="266" w:type="pct"/>
            <w:vMerge w:val="restart"/>
            <w:tcBorders>
              <w:bottom w:val="single" w:sz="2" w:space="0" w:color="auto"/>
            </w:tcBorders>
            <w:hideMark/>
          </w:tcPr>
          <w:p w14:paraId="6B5CA6C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风量</w:t>
            </w:r>
          </w:p>
          <w:p w14:paraId="0F9762FF" w14:textId="7024179C"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p w14:paraId="0445F485" w14:textId="3DBD7F3E" w:rsidR="00662CC0" w:rsidRPr="002926E9" w:rsidRDefault="00662CC0" w:rsidP="00662CC0">
            <w:pPr>
              <w:jc w:val="left"/>
              <w:rPr>
                <w:rFonts w:ascii="Times New Roman" w:hAnsi="Times New Roman" w:cs="Times New Roman"/>
                <w:sz w:val="21"/>
                <w:szCs w:val="21"/>
              </w:rPr>
            </w:pPr>
            <w:r w:rsidRPr="002926E9">
              <w:rPr>
                <w:rFonts w:ascii="Times New Roman" w:hAnsi="Times New Roman" w:cs="Times New Roman"/>
                <w:sz w:val="21"/>
                <w:szCs w:val="21"/>
              </w:rPr>
              <w:t xml:space="preserve">　</w:t>
            </w:r>
          </w:p>
        </w:tc>
        <w:tc>
          <w:tcPr>
            <w:tcW w:w="1130" w:type="pct"/>
            <w:gridSpan w:val="3"/>
            <w:tcBorders>
              <w:bottom w:val="single" w:sz="2" w:space="0" w:color="auto"/>
            </w:tcBorders>
            <w:hideMark/>
          </w:tcPr>
          <w:p w14:paraId="0AC23F9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产生情况</w:t>
            </w:r>
          </w:p>
        </w:tc>
        <w:tc>
          <w:tcPr>
            <w:tcW w:w="258" w:type="pct"/>
            <w:vMerge w:val="restart"/>
            <w:tcBorders>
              <w:bottom w:val="single" w:sz="2" w:space="0" w:color="auto"/>
            </w:tcBorders>
            <w:hideMark/>
          </w:tcPr>
          <w:p w14:paraId="590DB92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处理方式</w:t>
            </w:r>
          </w:p>
        </w:tc>
        <w:tc>
          <w:tcPr>
            <w:tcW w:w="229" w:type="pct"/>
            <w:vMerge w:val="restart"/>
            <w:tcBorders>
              <w:bottom w:val="single" w:sz="2" w:space="0" w:color="auto"/>
            </w:tcBorders>
            <w:hideMark/>
          </w:tcPr>
          <w:p w14:paraId="7E84E35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处理效率</w:t>
            </w:r>
          </w:p>
        </w:tc>
        <w:tc>
          <w:tcPr>
            <w:tcW w:w="1130" w:type="pct"/>
            <w:gridSpan w:val="3"/>
            <w:tcBorders>
              <w:bottom w:val="single" w:sz="2" w:space="0" w:color="auto"/>
            </w:tcBorders>
            <w:hideMark/>
          </w:tcPr>
          <w:p w14:paraId="4B122FB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排放情况</w:t>
            </w:r>
          </w:p>
        </w:tc>
        <w:tc>
          <w:tcPr>
            <w:tcW w:w="566" w:type="pct"/>
            <w:gridSpan w:val="3"/>
            <w:tcBorders>
              <w:bottom w:val="single" w:sz="2" w:space="0" w:color="auto"/>
            </w:tcBorders>
            <w:hideMark/>
          </w:tcPr>
          <w:p w14:paraId="13BE22E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排放源参数</w:t>
            </w:r>
          </w:p>
        </w:tc>
        <w:tc>
          <w:tcPr>
            <w:tcW w:w="271" w:type="pct"/>
            <w:vMerge w:val="restart"/>
            <w:tcBorders>
              <w:bottom w:val="single" w:sz="2" w:space="0" w:color="auto"/>
            </w:tcBorders>
            <w:hideMark/>
          </w:tcPr>
          <w:p w14:paraId="004CD49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工作时间</w:t>
            </w:r>
          </w:p>
        </w:tc>
        <w:tc>
          <w:tcPr>
            <w:tcW w:w="526" w:type="pct"/>
            <w:gridSpan w:val="2"/>
            <w:tcBorders>
              <w:bottom w:val="single" w:sz="2" w:space="0" w:color="auto"/>
            </w:tcBorders>
            <w:hideMark/>
          </w:tcPr>
          <w:p w14:paraId="1E83E62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执行标准</w:t>
            </w:r>
          </w:p>
        </w:tc>
      </w:tr>
      <w:tr w:rsidR="00662CC0" w:rsidRPr="002926E9" w14:paraId="5A7144A7" w14:textId="77777777" w:rsidTr="00FD0E03">
        <w:trPr>
          <w:trHeight w:val="397"/>
        </w:trPr>
        <w:tc>
          <w:tcPr>
            <w:tcW w:w="320" w:type="pct"/>
            <w:vMerge/>
            <w:hideMark/>
          </w:tcPr>
          <w:p w14:paraId="45716DE4" w14:textId="77777777" w:rsidR="00662CC0" w:rsidRPr="002926E9" w:rsidRDefault="00662CC0" w:rsidP="00662CC0">
            <w:pPr>
              <w:widowControl/>
              <w:jc w:val="left"/>
              <w:rPr>
                <w:rFonts w:ascii="Times New Roman" w:hAnsi="Times New Roman" w:cs="Times New Roman"/>
                <w:sz w:val="21"/>
                <w:szCs w:val="21"/>
              </w:rPr>
            </w:pPr>
          </w:p>
        </w:tc>
        <w:tc>
          <w:tcPr>
            <w:tcW w:w="304" w:type="pct"/>
            <w:vMerge/>
            <w:hideMark/>
          </w:tcPr>
          <w:p w14:paraId="2B91ADEE" w14:textId="77777777" w:rsidR="00662CC0" w:rsidRPr="002926E9" w:rsidRDefault="00662CC0" w:rsidP="00662CC0">
            <w:pPr>
              <w:widowControl/>
              <w:jc w:val="left"/>
              <w:rPr>
                <w:rFonts w:ascii="Times New Roman" w:hAnsi="Times New Roman" w:cs="Times New Roman"/>
                <w:sz w:val="21"/>
                <w:szCs w:val="21"/>
              </w:rPr>
            </w:pPr>
          </w:p>
        </w:tc>
        <w:tc>
          <w:tcPr>
            <w:tcW w:w="266" w:type="pct"/>
            <w:vMerge/>
            <w:hideMark/>
          </w:tcPr>
          <w:p w14:paraId="0ECA3EBC" w14:textId="2E436678" w:rsidR="00662CC0" w:rsidRPr="002926E9" w:rsidRDefault="00662CC0" w:rsidP="00662CC0">
            <w:pPr>
              <w:jc w:val="left"/>
              <w:rPr>
                <w:rFonts w:ascii="Times New Roman" w:hAnsi="Times New Roman" w:cs="Times New Roman"/>
                <w:sz w:val="21"/>
                <w:szCs w:val="21"/>
              </w:rPr>
            </w:pPr>
          </w:p>
        </w:tc>
        <w:tc>
          <w:tcPr>
            <w:tcW w:w="360" w:type="pct"/>
            <w:hideMark/>
          </w:tcPr>
          <w:p w14:paraId="7FD5596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浓度</w:t>
            </w:r>
          </w:p>
        </w:tc>
        <w:tc>
          <w:tcPr>
            <w:tcW w:w="448" w:type="pct"/>
            <w:hideMark/>
          </w:tcPr>
          <w:p w14:paraId="36D3E3F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速率</w:t>
            </w:r>
          </w:p>
        </w:tc>
        <w:tc>
          <w:tcPr>
            <w:tcW w:w="322" w:type="pct"/>
            <w:hideMark/>
          </w:tcPr>
          <w:p w14:paraId="79DC6372"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p>
        </w:tc>
        <w:tc>
          <w:tcPr>
            <w:tcW w:w="258" w:type="pct"/>
            <w:vMerge/>
            <w:hideMark/>
          </w:tcPr>
          <w:p w14:paraId="16E016E2" w14:textId="77777777" w:rsidR="00662CC0" w:rsidRPr="002926E9" w:rsidRDefault="00662CC0" w:rsidP="00662CC0">
            <w:pPr>
              <w:widowControl/>
              <w:jc w:val="left"/>
              <w:rPr>
                <w:rFonts w:ascii="Times New Roman" w:hAnsi="Times New Roman" w:cs="Times New Roman"/>
                <w:sz w:val="21"/>
                <w:szCs w:val="21"/>
              </w:rPr>
            </w:pPr>
          </w:p>
        </w:tc>
        <w:tc>
          <w:tcPr>
            <w:tcW w:w="229" w:type="pct"/>
            <w:vMerge/>
            <w:hideMark/>
          </w:tcPr>
          <w:p w14:paraId="2DDAA95B"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389FC5F3"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浓度</w:t>
            </w:r>
          </w:p>
        </w:tc>
        <w:tc>
          <w:tcPr>
            <w:tcW w:w="448" w:type="pct"/>
            <w:hideMark/>
          </w:tcPr>
          <w:p w14:paraId="6479D67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速率</w:t>
            </w:r>
          </w:p>
        </w:tc>
        <w:tc>
          <w:tcPr>
            <w:tcW w:w="322" w:type="pct"/>
            <w:hideMark/>
          </w:tcPr>
          <w:p w14:paraId="31256F3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排放量</w:t>
            </w:r>
          </w:p>
        </w:tc>
        <w:tc>
          <w:tcPr>
            <w:tcW w:w="181" w:type="pct"/>
            <w:hideMark/>
          </w:tcPr>
          <w:p w14:paraId="0429797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直径</w:t>
            </w:r>
          </w:p>
        </w:tc>
        <w:tc>
          <w:tcPr>
            <w:tcW w:w="192" w:type="pct"/>
            <w:hideMark/>
          </w:tcPr>
          <w:p w14:paraId="462578D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高度</w:t>
            </w:r>
          </w:p>
        </w:tc>
        <w:tc>
          <w:tcPr>
            <w:tcW w:w="193" w:type="pct"/>
            <w:hideMark/>
          </w:tcPr>
          <w:p w14:paraId="269982D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温度</w:t>
            </w:r>
          </w:p>
        </w:tc>
        <w:tc>
          <w:tcPr>
            <w:tcW w:w="271" w:type="pct"/>
            <w:vMerge/>
            <w:hideMark/>
          </w:tcPr>
          <w:p w14:paraId="6A3CFE17" w14:textId="77777777" w:rsidR="00662CC0" w:rsidRPr="002926E9" w:rsidRDefault="00662CC0" w:rsidP="00662CC0">
            <w:pPr>
              <w:widowControl/>
              <w:jc w:val="left"/>
              <w:rPr>
                <w:rFonts w:ascii="Times New Roman" w:hAnsi="Times New Roman" w:cs="Times New Roman"/>
                <w:sz w:val="21"/>
                <w:szCs w:val="21"/>
              </w:rPr>
            </w:pPr>
          </w:p>
        </w:tc>
        <w:tc>
          <w:tcPr>
            <w:tcW w:w="278" w:type="pct"/>
            <w:hideMark/>
          </w:tcPr>
          <w:p w14:paraId="40ECBAF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浓度</w:t>
            </w:r>
          </w:p>
        </w:tc>
        <w:tc>
          <w:tcPr>
            <w:tcW w:w="248" w:type="pct"/>
            <w:hideMark/>
          </w:tcPr>
          <w:p w14:paraId="54CD137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速率</w:t>
            </w:r>
          </w:p>
        </w:tc>
      </w:tr>
      <w:tr w:rsidR="00662CC0" w:rsidRPr="002926E9" w14:paraId="03AFFA29" w14:textId="77777777" w:rsidTr="00FD0E03">
        <w:trPr>
          <w:trHeight w:val="397"/>
        </w:trPr>
        <w:tc>
          <w:tcPr>
            <w:tcW w:w="320" w:type="pct"/>
            <w:vMerge/>
            <w:hideMark/>
          </w:tcPr>
          <w:p w14:paraId="466394E2" w14:textId="77777777" w:rsidR="00662CC0" w:rsidRPr="002926E9" w:rsidRDefault="00662CC0" w:rsidP="00662CC0">
            <w:pPr>
              <w:widowControl/>
              <w:jc w:val="left"/>
              <w:rPr>
                <w:rFonts w:ascii="Times New Roman" w:hAnsi="Times New Roman" w:cs="Times New Roman"/>
                <w:sz w:val="21"/>
                <w:szCs w:val="21"/>
              </w:rPr>
            </w:pPr>
          </w:p>
        </w:tc>
        <w:tc>
          <w:tcPr>
            <w:tcW w:w="304" w:type="pct"/>
            <w:vMerge/>
            <w:hideMark/>
          </w:tcPr>
          <w:p w14:paraId="75537040" w14:textId="77777777" w:rsidR="00662CC0" w:rsidRPr="002926E9" w:rsidRDefault="00662CC0" w:rsidP="00662CC0">
            <w:pPr>
              <w:widowControl/>
              <w:jc w:val="left"/>
              <w:rPr>
                <w:rFonts w:ascii="Times New Roman" w:hAnsi="Times New Roman" w:cs="Times New Roman"/>
                <w:sz w:val="21"/>
                <w:szCs w:val="21"/>
              </w:rPr>
            </w:pPr>
          </w:p>
        </w:tc>
        <w:tc>
          <w:tcPr>
            <w:tcW w:w="266" w:type="pct"/>
            <w:vMerge/>
            <w:hideMark/>
          </w:tcPr>
          <w:p w14:paraId="1D063266" w14:textId="59053886" w:rsidR="00662CC0" w:rsidRPr="002926E9" w:rsidRDefault="00662CC0" w:rsidP="00662CC0">
            <w:pPr>
              <w:widowControl/>
              <w:jc w:val="left"/>
              <w:rPr>
                <w:rFonts w:ascii="Times New Roman" w:hAnsi="Times New Roman" w:cs="Times New Roman"/>
                <w:sz w:val="21"/>
                <w:szCs w:val="21"/>
              </w:rPr>
            </w:pPr>
          </w:p>
        </w:tc>
        <w:tc>
          <w:tcPr>
            <w:tcW w:w="360" w:type="pct"/>
            <w:hideMark/>
          </w:tcPr>
          <w:p w14:paraId="11C8434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mg/m</w:t>
            </w:r>
            <w:r w:rsidRPr="002926E9">
              <w:rPr>
                <w:rFonts w:ascii="Times New Roman" w:hAnsi="Times New Roman" w:cs="Times New Roman"/>
                <w:sz w:val="21"/>
                <w:szCs w:val="21"/>
                <w:vertAlign w:val="superscript"/>
              </w:rPr>
              <w:t>3</w:t>
            </w:r>
          </w:p>
        </w:tc>
        <w:tc>
          <w:tcPr>
            <w:tcW w:w="448" w:type="pct"/>
            <w:hideMark/>
          </w:tcPr>
          <w:p w14:paraId="4ACACF6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kg/h</w:t>
            </w:r>
          </w:p>
        </w:tc>
        <w:tc>
          <w:tcPr>
            <w:tcW w:w="322" w:type="pct"/>
            <w:hideMark/>
          </w:tcPr>
          <w:p w14:paraId="61840BA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kg/a</w:t>
            </w:r>
          </w:p>
        </w:tc>
        <w:tc>
          <w:tcPr>
            <w:tcW w:w="258" w:type="pct"/>
            <w:vMerge/>
            <w:hideMark/>
          </w:tcPr>
          <w:p w14:paraId="21C08A1F" w14:textId="77777777" w:rsidR="00662CC0" w:rsidRPr="002926E9" w:rsidRDefault="00662CC0" w:rsidP="00662CC0">
            <w:pPr>
              <w:widowControl/>
              <w:jc w:val="left"/>
              <w:rPr>
                <w:rFonts w:ascii="Times New Roman" w:hAnsi="Times New Roman" w:cs="Times New Roman"/>
                <w:sz w:val="21"/>
                <w:szCs w:val="21"/>
              </w:rPr>
            </w:pPr>
          </w:p>
        </w:tc>
        <w:tc>
          <w:tcPr>
            <w:tcW w:w="229" w:type="pct"/>
            <w:vMerge/>
            <w:hideMark/>
          </w:tcPr>
          <w:p w14:paraId="727F896C"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21C7DCF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mg/m</w:t>
            </w:r>
            <w:r w:rsidRPr="002926E9">
              <w:rPr>
                <w:rFonts w:ascii="Times New Roman" w:hAnsi="Times New Roman" w:cs="Times New Roman"/>
                <w:sz w:val="21"/>
                <w:szCs w:val="21"/>
                <w:vertAlign w:val="superscript"/>
              </w:rPr>
              <w:t>3</w:t>
            </w:r>
          </w:p>
        </w:tc>
        <w:tc>
          <w:tcPr>
            <w:tcW w:w="448" w:type="pct"/>
            <w:hideMark/>
          </w:tcPr>
          <w:p w14:paraId="0B7586F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kg/h</w:t>
            </w:r>
          </w:p>
        </w:tc>
        <w:tc>
          <w:tcPr>
            <w:tcW w:w="322" w:type="pct"/>
            <w:hideMark/>
          </w:tcPr>
          <w:p w14:paraId="36C870C7" w14:textId="33E4D668" w:rsidR="00662CC0" w:rsidRPr="002926E9" w:rsidRDefault="00473977"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w:t>
            </w:r>
            <w:r w:rsidR="00662CC0" w:rsidRPr="002926E9">
              <w:rPr>
                <w:rFonts w:ascii="Times New Roman" w:hAnsi="Times New Roman" w:cs="Times New Roman"/>
                <w:sz w:val="21"/>
                <w:szCs w:val="21"/>
              </w:rPr>
              <w:t>/a</w:t>
            </w:r>
          </w:p>
        </w:tc>
        <w:tc>
          <w:tcPr>
            <w:tcW w:w="181" w:type="pct"/>
            <w:hideMark/>
          </w:tcPr>
          <w:p w14:paraId="429B461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w:t>
            </w:r>
          </w:p>
        </w:tc>
        <w:tc>
          <w:tcPr>
            <w:tcW w:w="192" w:type="pct"/>
            <w:hideMark/>
          </w:tcPr>
          <w:p w14:paraId="59DD3C0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w:t>
            </w:r>
          </w:p>
        </w:tc>
        <w:tc>
          <w:tcPr>
            <w:tcW w:w="193" w:type="pct"/>
            <w:hideMark/>
          </w:tcPr>
          <w:p w14:paraId="175561B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271" w:type="pct"/>
            <w:vMerge/>
            <w:hideMark/>
          </w:tcPr>
          <w:p w14:paraId="41927CA7" w14:textId="77777777" w:rsidR="00662CC0" w:rsidRPr="002926E9" w:rsidRDefault="00662CC0" w:rsidP="00662CC0">
            <w:pPr>
              <w:widowControl/>
              <w:jc w:val="left"/>
              <w:rPr>
                <w:rFonts w:ascii="Times New Roman" w:hAnsi="Times New Roman" w:cs="Times New Roman"/>
                <w:sz w:val="21"/>
                <w:szCs w:val="21"/>
              </w:rPr>
            </w:pPr>
          </w:p>
        </w:tc>
        <w:tc>
          <w:tcPr>
            <w:tcW w:w="278" w:type="pct"/>
            <w:hideMark/>
          </w:tcPr>
          <w:p w14:paraId="2BC4DDF9"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mg/m</w:t>
            </w:r>
            <w:r w:rsidRPr="002926E9">
              <w:rPr>
                <w:rFonts w:ascii="Times New Roman" w:hAnsi="Times New Roman" w:cs="Times New Roman"/>
                <w:sz w:val="21"/>
                <w:szCs w:val="21"/>
                <w:vertAlign w:val="superscript"/>
              </w:rPr>
              <w:t>3</w:t>
            </w:r>
          </w:p>
        </w:tc>
        <w:tc>
          <w:tcPr>
            <w:tcW w:w="248" w:type="pct"/>
            <w:hideMark/>
          </w:tcPr>
          <w:p w14:paraId="3A8461FD"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kg/h</w:t>
            </w:r>
          </w:p>
        </w:tc>
      </w:tr>
      <w:tr w:rsidR="00662CC0" w:rsidRPr="002926E9" w14:paraId="4482C6FE" w14:textId="77777777" w:rsidTr="00FD0E03">
        <w:trPr>
          <w:trHeight w:val="397"/>
        </w:trPr>
        <w:tc>
          <w:tcPr>
            <w:tcW w:w="320" w:type="pct"/>
            <w:hideMark/>
          </w:tcPr>
          <w:p w14:paraId="111CA2C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DA001</w:t>
            </w:r>
          </w:p>
        </w:tc>
        <w:tc>
          <w:tcPr>
            <w:tcW w:w="304" w:type="pct"/>
            <w:hideMark/>
          </w:tcPr>
          <w:p w14:paraId="129E7D4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266" w:type="pct"/>
            <w:hideMark/>
          </w:tcPr>
          <w:p w14:paraId="6537AD81" w14:textId="77777777" w:rsidR="00662CC0" w:rsidRPr="002926E9" w:rsidRDefault="00662CC0" w:rsidP="00662CC0">
            <w:pPr>
              <w:widowControl/>
              <w:jc w:val="right"/>
              <w:rPr>
                <w:rFonts w:ascii="Times New Roman" w:hAnsi="Times New Roman" w:cs="Times New Roman"/>
                <w:sz w:val="21"/>
                <w:szCs w:val="21"/>
              </w:rPr>
            </w:pPr>
            <w:r w:rsidRPr="002926E9">
              <w:rPr>
                <w:rFonts w:ascii="Times New Roman" w:hAnsi="Times New Roman" w:cs="Times New Roman"/>
                <w:sz w:val="21"/>
                <w:szCs w:val="21"/>
              </w:rPr>
              <w:t>20000</w:t>
            </w:r>
          </w:p>
        </w:tc>
        <w:tc>
          <w:tcPr>
            <w:tcW w:w="360" w:type="pct"/>
            <w:hideMark/>
          </w:tcPr>
          <w:p w14:paraId="240822F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0.94 </w:t>
            </w:r>
          </w:p>
        </w:tc>
        <w:tc>
          <w:tcPr>
            <w:tcW w:w="448" w:type="pct"/>
            <w:hideMark/>
          </w:tcPr>
          <w:p w14:paraId="6732A6F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322" w:type="pct"/>
            <w:hideMark/>
          </w:tcPr>
          <w:p w14:paraId="1D3D0D6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37.5</w:t>
            </w:r>
          </w:p>
        </w:tc>
        <w:tc>
          <w:tcPr>
            <w:tcW w:w="258" w:type="pct"/>
            <w:hideMark/>
          </w:tcPr>
          <w:p w14:paraId="4A380BE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29" w:type="pct"/>
            <w:hideMark/>
          </w:tcPr>
          <w:p w14:paraId="632E3EF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60" w:type="pct"/>
            <w:hideMark/>
          </w:tcPr>
          <w:p w14:paraId="0032689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0.47 </w:t>
            </w:r>
          </w:p>
        </w:tc>
        <w:tc>
          <w:tcPr>
            <w:tcW w:w="448" w:type="pct"/>
            <w:hideMark/>
          </w:tcPr>
          <w:p w14:paraId="28E3410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322" w:type="pct"/>
            <w:hideMark/>
          </w:tcPr>
          <w:p w14:paraId="31433B2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18.75 </w:t>
            </w:r>
          </w:p>
        </w:tc>
        <w:tc>
          <w:tcPr>
            <w:tcW w:w="181" w:type="pct"/>
            <w:hideMark/>
          </w:tcPr>
          <w:p w14:paraId="7B42496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0.6</w:t>
            </w:r>
          </w:p>
        </w:tc>
        <w:tc>
          <w:tcPr>
            <w:tcW w:w="192" w:type="pct"/>
            <w:hideMark/>
          </w:tcPr>
          <w:p w14:paraId="39079BC9"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193" w:type="pct"/>
            <w:hideMark/>
          </w:tcPr>
          <w:p w14:paraId="73F0490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271" w:type="pct"/>
            <w:hideMark/>
          </w:tcPr>
          <w:p w14:paraId="642F928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10150303" w14:textId="41A5BFA3"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sidR="00FD0E03">
              <w:rPr>
                <w:rFonts w:ascii="Times New Roman" w:hAnsi="Times New Roman" w:cs="Times New Roman" w:hint="eastAsia"/>
                <w:sz w:val="21"/>
                <w:szCs w:val="21"/>
              </w:rPr>
              <w:t>6</w:t>
            </w:r>
            <w:r w:rsidR="00FD0E03">
              <w:rPr>
                <w:rFonts w:ascii="Times New Roman" w:hAnsi="Times New Roman" w:cs="Times New Roman"/>
                <w:sz w:val="21"/>
                <w:szCs w:val="21"/>
              </w:rPr>
              <w:t>0</w:t>
            </w:r>
          </w:p>
        </w:tc>
        <w:tc>
          <w:tcPr>
            <w:tcW w:w="248" w:type="pct"/>
            <w:hideMark/>
          </w:tcPr>
          <w:p w14:paraId="112145E3" w14:textId="69333598"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8</w:t>
            </w:r>
            <w:r w:rsidR="00662CC0" w:rsidRPr="002926E9">
              <w:rPr>
                <w:rFonts w:ascii="Times New Roman" w:hAnsi="Times New Roman" w:cs="Times New Roman"/>
                <w:sz w:val="21"/>
                <w:szCs w:val="21"/>
              </w:rPr>
              <w:t xml:space="preserve">　</w:t>
            </w:r>
          </w:p>
        </w:tc>
      </w:tr>
      <w:tr w:rsidR="00662CC0" w:rsidRPr="002926E9" w14:paraId="503F3280" w14:textId="77777777" w:rsidTr="00FD0E03">
        <w:trPr>
          <w:trHeight w:val="397"/>
        </w:trPr>
        <w:tc>
          <w:tcPr>
            <w:tcW w:w="320" w:type="pct"/>
            <w:vMerge w:val="restart"/>
            <w:hideMark/>
          </w:tcPr>
          <w:p w14:paraId="6818DA9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DA002</w:t>
            </w:r>
          </w:p>
        </w:tc>
        <w:tc>
          <w:tcPr>
            <w:tcW w:w="304" w:type="pct"/>
            <w:hideMark/>
          </w:tcPr>
          <w:p w14:paraId="1C867DF1" w14:textId="1E2B07B2" w:rsidR="00662CC0" w:rsidRPr="002926E9" w:rsidRDefault="00446C2B" w:rsidP="00662CC0">
            <w:pPr>
              <w:widowControl/>
              <w:jc w:val="center"/>
              <w:rPr>
                <w:rFonts w:ascii="Times New Roman" w:hAnsi="Times New Roman" w:cs="Times New Roman"/>
                <w:sz w:val="21"/>
                <w:szCs w:val="21"/>
              </w:rPr>
            </w:pPr>
            <w:r>
              <w:rPr>
                <w:rFonts w:ascii="Times New Roman" w:hAnsi="Times New Roman" w:cs="Times New Roman" w:hint="eastAsia"/>
              </w:rPr>
              <w:t>氯化氢</w:t>
            </w:r>
          </w:p>
        </w:tc>
        <w:tc>
          <w:tcPr>
            <w:tcW w:w="266" w:type="pct"/>
            <w:vMerge w:val="restart"/>
            <w:hideMark/>
          </w:tcPr>
          <w:p w14:paraId="6E9A4B0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20000</w:t>
            </w:r>
          </w:p>
        </w:tc>
        <w:tc>
          <w:tcPr>
            <w:tcW w:w="360" w:type="pct"/>
            <w:hideMark/>
          </w:tcPr>
          <w:p w14:paraId="303D72D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0.05 </w:t>
            </w:r>
          </w:p>
        </w:tc>
        <w:tc>
          <w:tcPr>
            <w:tcW w:w="448" w:type="pct"/>
            <w:hideMark/>
          </w:tcPr>
          <w:p w14:paraId="406C2CA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0.00108 </w:t>
            </w:r>
          </w:p>
        </w:tc>
        <w:tc>
          <w:tcPr>
            <w:tcW w:w="322" w:type="pct"/>
            <w:hideMark/>
          </w:tcPr>
          <w:p w14:paraId="10F8D3A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0.00360 </w:t>
            </w:r>
          </w:p>
        </w:tc>
        <w:tc>
          <w:tcPr>
            <w:tcW w:w="258" w:type="pct"/>
            <w:vMerge w:val="restart"/>
            <w:hideMark/>
          </w:tcPr>
          <w:p w14:paraId="34DBE21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29" w:type="pct"/>
            <w:vMerge w:val="restart"/>
            <w:hideMark/>
          </w:tcPr>
          <w:p w14:paraId="727C7572"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60" w:type="pct"/>
            <w:hideMark/>
          </w:tcPr>
          <w:p w14:paraId="2BB29D5D"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0.02700 </w:t>
            </w:r>
          </w:p>
        </w:tc>
        <w:tc>
          <w:tcPr>
            <w:tcW w:w="448" w:type="pct"/>
            <w:hideMark/>
          </w:tcPr>
          <w:p w14:paraId="7E4BB18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0.00054 </w:t>
            </w:r>
          </w:p>
        </w:tc>
        <w:tc>
          <w:tcPr>
            <w:tcW w:w="322" w:type="pct"/>
            <w:hideMark/>
          </w:tcPr>
          <w:p w14:paraId="38E58EF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0.00180 </w:t>
            </w:r>
          </w:p>
        </w:tc>
        <w:tc>
          <w:tcPr>
            <w:tcW w:w="181" w:type="pct"/>
            <w:vMerge w:val="restart"/>
            <w:hideMark/>
          </w:tcPr>
          <w:p w14:paraId="59AA38D3" w14:textId="20A0570B"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0.6</w:t>
            </w:r>
          </w:p>
        </w:tc>
        <w:tc>
          <w:tcPr>
            <w:tcW w:w="192" w:type="pct"/>
            <w:vMerge w:val="restart"/>
            <w:hideMark/>
          </w:tcPr>
          <w:p w14:paraId="7252DF1A" w14:textId="1E190423"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100</w:t>
            </w:r>
          </w:p>
        </w:tc>
        <w:tc>
          <w:tcPr>
            <w:tcW w:w="193" w:type="pct"/>
            <w:vMerge w:val="restart"/>
            <w:hideMark/>
          </w:tcPr>
          <w:p w14:paraId="7045CA39" w14:textId="64349020"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25</w:t>
            </w:r>
          </w:p>
        </w:tc>
        <w:tc>
          <w:tcPr>
            <w:tcW w:w="271" w:type="pct"/>
            <w:hideMark/>
          </w:tcPr>
          <w:p w14:paraId="406BEE8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 </w:t>
            </w:r>
          </w:p>
        </w:tc>
        <w:tc>
          <w:tcPr>
            <w:tcW w:w="278" w:type="pct"/>
            <w:hideMark/>
          </w:tcPr>
          <w:p w14:paraId="07ABB58D" w14:textId="7FB397E3"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sz w:val="21"/>
                <w:szCs w:val="21"/>
              </w:rPr>
              <w:t>0</w:t>
            </w:r>
            <w:r w:rsidR="00662CC0" w:rsidRPr="002926E9">
              <w:rPr>
                <w:rFonts w:ascii="Times New Roman" w:hAnsi="Times New Roman" w:cs="Times New Roman"/>
                <w:sz w:val="21"/>
                <w:szCs w:val="21"/>
              </w:rPr>
              <w:t xml:space="preserve">　</w:t>
            </w:r>
          </w:p>
        </w:tc>
        <w:tc>
          <w:tcPr>
            <w:tcW w:w="248" w:type="pct"/>
            <w:hideMark/>
          </w:tcPr>
          <w:p w14:paraId="61608E47" w14:textId="48B5FF67"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2</w:t>
            </w:r>
          </w:p>
        </w:tc>
      </w:tr>
      <w:tr w:rsidR="00662CC0" w:rsidRPr="002926E9" w14:paraId="62037D2B" w14:textId="77777777" w:rsidTr="00FD0E03">
        <w:trPr>
          <w:trHeight w:val="397"/>
        </w:trPr>
        <w:tc>
          <w:tcPr>
            <w:tcW w:w="320" w:type="pct"/>
            <w:vMerge/>
            <w:hideMark/>
          </w:tcPr>
          <w:p w14:paraId="23814A3E" w14:textId="77777777" w:rsidR="00662CC0" w:rsidRPr="002926E9" w:rsidRDefault="00662CC0" w:rsidP="00662CC0">
            <w:pPr>
              <w:widowControl/>
              <w:jc w:val="left"/>
              <w:rPr>
                <w:rFonts w:ascii="Times New Roman" w:hAnsi="Times New Roman" w:cs="Times New Roman"/>
                <w:sz w:val="21"/>
                <w:szCs w:val="21"/>
              </w:rPr>
            </w:pPr>
          </w:p>
        </w:tc>
        <w:tc>
          <w:tcPr>
            <w:tcW w:w="304" w:type="pct"/>
            <w:hideMark/>
          </w:tcPr>
          <w:p w14:paraId="3209FC0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硫酸</w:t>
            </w:r>
          </w:p>
        </w:tc>
        <w:tc>
          <w:tcPr>
            <w:tcW w:w="266" w:type="pct"/>
            <w:vMerge/>
            <w:hideMark/>
          </w:tcPr>
          <w:p w14:paraId="4416414E"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24D41FF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448" w:type="pct"/>
            <w:hideMark/>
          </w:tcPr>
          <w:p w14:paraId="78DBC76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0.00001 </w:t>
            </w:r>
          </w:p>
        </w:tc>
        <w:tc>
          <w:tcPr>
            <w:tcW w:w="322" w:type="pct"/>
            <w:hideMark/>
          </w:tcPr>
          <w:p w14:paraId="227ED2B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0.00006 </w:t>
            </w:r>
          </w:p>
        </w:tc>
        <w:tc>
          <w:tcPr>
            <w:tcW w:w="258" w:type="pct"/>
            <w:vMerge/>
            <w:hideMark/>
          </w:tcPr>
          <w:p w14:paraId="76661416" w14:textId="77777777" w:rsidR="00662CC0" w:rsidRPr="002926E9" w:rsidRDefault="00662CC0" w:rsidP="00662CC0">
            <w:pPr>
              <w:widowControl/>
              <w:jc w:val="left"/>
              <w:rPr>
                <w:rFonts w:ascii="Times New Roman" w:hAnsi="Times New Roman" w:cs="Times New Roman"/>
                <w:sz w:val="21"/>
                <w:szCs w:val="21"/>
              </w:rPr>
            </w:pPr>
          </w:p>
        </w:tc>
        <w:tc>
          <w:tcPr>
            <w:tcW w:w="229" w:type="pct"/>
            <w:vMerge/>
            <w:hideMark/>
          </w:tcPr>
          <w:p w14:paraId="451D81E2"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180C988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0.00019 </w:t>
            </w:r>
          </w:p>
        </w:tc>
        <w:tc>
          <w:tcPr>
            <w:tcW w:w="448" w:type="pct"/>
            <w:hideMark/>
          </w:tcPr>
          <w:p w14:paraId="3644AD0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 </w:t>
            </w:r>
          </w:p>
        </w:tc>
        <w:tc>
          <w:tcPr>
            <w:tcW w:w="322" w:type="pct"/>
            <w:hideMark/>
          </w:tcPr>
          <w:p w14:paraId="03AE45D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0.00003 </w:t>
            </w:r>
          </w:p>
        </w:tc>
        <w:tc>
          <w:tcPr>
            <w:tcW w:w="181" w:type="pct"/>
            <w:vMerge/>
            <w:hideMark/>
          </w:tcPr>
          <w:p w14:paraId="4FBA760A" w14:textId="246A00EB" w:rsidR="00662CC0" w:rsidRPr="002926E9" w:rsidRDefault="00662CC0" w:rsidP="00662CC0">
            <w:pPr>
              <w:jc w:val="center"/>
              <w:rPr>
                <w:rFonts w:ascii="Times New Roman" w:hAnsi="Times New Roman" w:cs="Times New Roman"/>
                <w:sz w:val="21"/>
                <w:szCs w:val="21"/>
              </w:rPr>
            </w:pPr>
          </w:p>
        </w:tc>
        <w:tc>
          <w:tcPr>
            <w:tcW w:w="192" w:type="pct"/>
            <w:vMerge/>
            <w:hideMark/>
          </w:tcPr>
          <w:p w14:paraId="3F4F402A" w14:textId="42EC3EE8" w:rsidR="00662CC0" w:rsidRPr="002926E9" w:rsidRDefault="00662CC0" w:rsidP="00662CC0">
            <w:pPr>
              <w:jc w:val="center"/>
              <w:rPr>
                <w:rFonts w:ascii="Times New Roman" w:hAnsi="Times New Roman" w:cs="Times New Roman"/>
                <w:sz w:val="21"/>
                <w:szCs w:val="21"/>
              </w:rPr>
            </w:pPr>
          </w:p>
        </w:tc>
        <w:tc>
          <w:tcPr>
            <w:tcW w:w="193" w:type="pct"/>
            <w:vMerge/>
            <w:hideMark/>
          </w:tcPr>
          <w:p w14:paraId="5E5D5FA0" w14:textId="6241308A" w:rsidR="00662CC0" w:rsidRPr="002926E9" w:rsidRDefault="00662CC0" w:rsidP="00662CC0">
            <w:pPr>
              <w:jc w:val="center"/>
              <w:rPr>
                <w:rFonts w:ascii="Times New Roman" w:hAnsi="Times New Roman" w:cs="Times New Roman"/>
                <w:sz w:val="21"/>
                <w:szCs w:val="21"/>
              </w:rPr>
            </w:pPr>
          </w:p>
        </w:tc>
        <w:tc>
          <w:tcPr>
            <w:tcW w:w="271" w:type="pct"/>
            <w:hideMark/>
          </w:tcPr>
          <w:p w14:paraId="3F2A6B32"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8 </w:t>
            </w:r>
          </w:p>
        </w:tc>
        <w:tc>
          <w:tcPr>
            <w:tcW w:w="278" w:type="pct"/>
            <w:hideMark/>
          </w:tcPr>
          <w:p w14:paraId="595F307C" w14:textId="27AB3BF5"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sidR="00FD0E03">
              <w:rPr>
                <w:rFonts w:ascii="Times New Roman" w:hAnsi="Times New Roman" w:cs="Times New Roman" w:hint="eastAsia"/>
                <w:sz w:val="21"/>
                <w:szCs w:val="21"/>
              </w:rPr>
              <w:t>1</w:t>
            </w:r>
            <w:r w:rsidR="00FD0E03">
              <w:rPr>
                <w:rFonts w:ascii="Times New Roman" w:hAnsi="Times New Roman" w:cs="Times New Roman"/>
                <w:sz w:val="21"/>
                <w:szCs w:val="21"/>
              </w:rPr>
              <w:t>0</w:t>
            </w:r>
          </w:p>
        </w:tc>
        <w:tc>
          <w:tcPr>
            <w:tcW w:w="248" w:type="pct"/>
            <w:hideMark/>
          </w:tcPr>
          <w:p w14:paraId="33D3DE4A" w14:textId="63ECB2CA"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2</w:t>
            </w:r>
            <w:r w:rsidR="00662CC0" w:rsidRPr="002926E9">
              <w:rPr>
                <w:rFonts w:ascii="Times New Roman" w:hAnsi="Times New Roman" w:cs="Times New Roman"/>
                <w:sz w:val="21"/>
                <w:szCs w:val="21"/>
              </w:rPr>
              <w:t xml:space="preserve">　</w:t>
            </w:r>
          </w:p>
        </w:tc>
      </w:tr>
      <w:tr w:rsidR="00662CC0" w:rsidRPr="002926E9" w14:paraId="66BD91A6" w14:textId="77777777" w:rsidTr="00FD0E03">
        <w:trPr>
          <w:trHeight w:val="397"/>
        </w:trPr>
        <w:tc>
          <w:tcPr>
            <w:tcW w:w="320" w:type="pct"/>
            <w:vMerge/>
            <w:hideMark/>
          </w:tcPr>
          <w:p w14:paraId="3AE5D4FB" w14:textId="77777777" w:rsidR="00662CC0" w:rsidRPr="002926E9" w:rsidRDefault="00662CC0" w:rsidP="00662CC0">
            <w:pPr>
              <w:widowControl/>
              <w:jc w:val="left"/>
              <w:rPr>
                <w:rFonts w:ascii="Times New Roman" w:hAnsi="Times New Roman" w:cs="Times New Roman"/>
                <w:sz w:val="21"/>
                <w:szCs w:val="21"/>
              </w:rPr>
            </w:pPr>
          </w:p>
        </w:tc>
        <w:tc>
          <w:tcPr>
            <w:tcW w:w="304" w:type="pct"/>
            <w:hideMark/>
          </w:tcPr>
          <w:p w14:paraId="1E286C6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硝酸</w:t>
            </w:r>
          </w:p>
        </w:tc>
        <w:tc>
          <w:tcPr>
            <w:tcW w:w="266" w:type="pct"/>
            <w:vMerge/>
            <w:hideMark/>
          </w:tcPr>
          <w:p w14:paraId="0FD3E013"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4E47E9E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448" w:type="pct"/>
            <w:hideMark/>
          </w:tcPr>
          <w:p w14:paraId="37E53B2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 </w:t>
            </w:r>
          </w:p>
        </w:tc>
        <w:tc>
          <w:tcPr>
            <w:tcW w:w="322" w:type="pct"/>
            <w:hideMark/>
          </w:tcPr>
          <w:p w14:paraId="701C1BA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0.00001 </w:t>
            </w:r>
          </w:p>
        </w:tc>
        <w:tc>
          <w:tcPr>
            <w:tcW w:w="258" w:type="pct"/>
            <w:vMerge/>
            <w:hideMark/>
          </w:tcPr>
          <w:p w14:paraId="015D4ACF" w14:textId="77777777" w:rsidR="00662CC0" w:rsidRPr="002926E9" w:rsidRDefault="00662CC0" w:rsidP="00662CC0">
            <w:pPr>
              <w:widowControl/>
              <w:jc w:val="left"/>
              <w:rPr>
                <w:rFonts w:ascii="Times New Roman" w:hAnsi="Times New Roman" w:cs="Times New Roman"/>
                <w:sz w:val="21"/>
                <w:szCs w:val="21"/>
              </w:rPr>
            </w:pPr>
          </w:p>
        </w:tc>
        <w:tc>
          <w:tcPr>
            <w:tcW w:w="229" w:type="pct"/>
            <w:vMerge/>
            <w:hideMark/>
          </w:tcPr>
          <w:p w14:paraId="730B8DC9"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1D4B46C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0.00012 </w:t>
            </w:r>
          </w:p>
        </w:tc>
        <w:tc>
          <w:tcPr>
            <w:tcW w:w="448" w:type="pct"/>
            <w:hideMark/>
          </w:tcPr>
          <w:p w14:paraId="6BE69E0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 </w:t>
            </w:r>
          </w:p>
        </w:tc>
        <w:tc>
          <w:tcPr>
            <w:tcW w:w="322" w:type="pct"/>
            <w:hideMark/>
          </w:tcPr>
          <w:p w14:paraId="094A323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 </w:t>
            </w:r>
          </w:p>
        </w:tc>
        <w:tc>
          <w:tcPr>
            <w:tcW w:w="181" w:type="pct"/>
            <w:vMerge/>
            <w:hideMark/>
          </w:tcPr>
          <w:p w14:paraId="7E7430C7" w14:textId="11154876" w:rsidR="00662CC0" w:rsidRPr="002926E9" w:rsidRDefault="00662CC0" w:rsidP="00662CC0">
            <w:pPr>
              <w:jc w:val="center"/>
              <w:rPr>
                <w:rFonts w:ascii="Times New Roman" w:hAnsi="Times New Roman" w:cs="Times New Roman"/>
                <w:sz w:val="21"/>
                <w:szCs w:val="21"/>
              </w:rPr>
            </w:pPr>
          </w:p>
        </w:tc>
        <w:tc>
          <w:tcPr>
            <w:tcW w:w="192" w:type="pct"/>
            <w:vMerge/>
            <w:hideMark/>
          </w:tcPr>
          <w:p w14:paraId="4A803E39" w14:textId="16B584EB" w:rsidR="00662CC0" w:rsidRPr="002926E9" w:rsidRDefault="00662CC0" w:rsidP="00662CC0">
            <w:pPr>
              <w:jc w:val="center"/>
              <w:rPr>
                <w:rFonts w:ascii="Times New Roman" w:hAnsi="Times New Roman" w:cs="Times New Roman"/>
                <w:sz w:val="21"/>
                <w:szCs w:val="21"/>
              </w:rPr>
            </w:pPr>
          </w:p>
        </w:tc>
        <w:tc>
          <w:tcPr>
            <w:tcW w:w="193" w:type="pct"/>
            <w:vMerge/>
            <w:hideMark/>
          </w:tcPr>
          <w:p w14:paraId="34DFFB55" w14:textId="25E405D0" w:rsidR="00662CC0" w:rsidRPr="002926E9" w:rsidRDefault="00662CC0" w:rsidP="00662CC0">
            <w:pPr>
              <w:jc w:val="center"/>
              <w:rPr>
                <w:rFonts w:ascii="Times New Roman" w:hAnsi="Times New Roman" w:cs="Times New Roman"/>
                <w:sz w:val="21"/>
                <w:szCs w:val="21"/>
              </w:rPr>
            </w:pPr>
          </w:p>
        </w:tc>
        <w:tc>
          <w:tcPr>
            <w:tcW w:w="271" w:type="pct"/>
            <w:hideMark/>
          </w:tcPr>
          <w:p w14:paraId="0FB9B19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 </w:t>
            </w:r>
          </w:p>
        </w:tc>
        <w:tc>
          <w:tcPr>
            <w:tcW w:w="278" w:type="pct"/>
            <w:hideMark/>
          </w:tcPr>
          <w:p w14:paraId="61DDB84D" w14:textId="63844949"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w:t>
            </w:r>
            <w:r w:rsidR="00662CC0" w:rsidRPr="002926E9">
              <w:rPr>
                <w:rFonts w:ascii="Times New Roman" w:hAnsi="Times New Roman" w:cs="Times New Roman"/>
                <w:sz w:val="21"/>
                <w:szCs w:val="21"/>
              </w:rPr>
              <w:t xml:space="preserve">　</w:t>
            </w:r>
          </w:p>
        </w:tc>
        <w:tc>
          <w:tcPr>
            <w:tcW w:w="248" w:type="pct"/>
            <w:hideMark/>
          </w:tcPr>
          <w:p w14:paraId="11F45DC2" w14:textId="1A5D3ECD"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w:t>
            </w:r>
          </w:p>
        </w:tc>
      </w:tr>
      <w:tr w:rsidR="00662CC0" w:rsidRPr="002926E9" w14:paraId="57248171" w14:textId="77777777" w:rsidTr="00FD0E03">
        <w:trPr>
          <w:trHeight w:val="397"/>
        </w:trPr>
        <w:tc>
          <w:tcPr>
            <w:tcW w:w="320" w:type="pct"/>
            <w:vMerge/>
            <w:hideMark/>
          </w:tcPr>
          <w:p w14:paraId="118973A9" w14:textId="77777777" w:rsidR="00662CC0" w:rsidRPr="002926E9" w:rsidRDefault="00662CC0" w:rsidP="00662CC0">
            <w:pPr>
              <w:widowControl/>
              <w:jc w:val="left"/>
              <w:rPr>
                <w:rFonts w:ascii="Times New Roman" w:hAnsi="Times New Roman" w:cs="Times New Roman"/>
                <w:sz w:val="21"/>
                <w:szCs w:val="21"/>
              </w:rPr>
            </w:pPr>
          </w:p>
        </w:tc>
        <w:tc>
          <w:tcPr>
            <w:tcW w:w="304" w:type="pct"/>
            <w:hideMark/>
          </w:tcPr>
          <w:p w14:paraId="6126D28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266" w:type="pct"/>
            <w:vMerge/>
            <w:hideMark/>
          </w:tcPr>
          <w:p w14:paraId="2966EDAB"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6CB8792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12.39 </w:t>
            </w:r>
          </w:p>
        </w:tc>
        <w:tc>
          <w:tcPr>
            <w:tcW w:w="448" w:type="pct"/>
            <w:hideMark/>
          </w:tcPr>
          <w:p w14:paraId="7C0DE58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0.25 </w:t>
            </w:r>
          </w:p>
        </w:tc>
        <w:tc>
          <w:tcPr>
            <w:tcW w:w="322" w:type="pct"/>
            <w:hideMark/>
          </w:tcPr>
          <w:p w14:paraId="3C2B43C9"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495.40 </w:t>
            </w:r>
          </w:p>
        </w:tc>
        <w:tc>
          <w:tcPr>
            <w:tcW w:w="258" w:type="pct"/>
            <w:vMerge/>
            <w:hideMark/>
          </w:tcPr>
          <w:p w14:paraId="62D44478" w14:textId="77777777" w:rsidR="00662CC0" w:rsidRPr="002926E9" w:rsidRDefault="00662CC0" w:rsidP="00662CC0">
            <w:pPr>
              <w:widowControl/>
              <w:jc w:val="left"/>
              <w:rPr>
                <w:rFonts w:ascii="Times New Roman" w:hAnsi="Times New Roman" w:cs="Times New Roman"/>
                <w:sz w:val="21"/>
                <w:szCs w:val="21"/>
              </w:rPr>
            </w:pPr>
          </w:p>
        </w:tc>
        <w:tc>
          <w:tcPr>
            <w:tcW w:w="229" w:type="pct"/>
            <w:vMerge/>
            <w:hideMark/>
          </w:tcPr>
          <w:p w14:paraId="04539041"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14D1CD3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6.19 </w:t>
            </w:r>
          </w:p>
        </w:tc>
        <w:tc>
          <w:tcPr>
            <w:tcW w:w="448" w:type="pct"/>
            <w:hideMark/>
          </w:tcPr>
          <w:p w14:paraId="4FBB0C13"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0.12 </w:t>
            </w:r>
          </w:p>
        </w:tc>
        <w:tc>
          <w:tcPr>
            <w:tcW w:w="322" w:type="pct"/>
            <w:hideMark/>
          </w:tcPr>
          <w:p w14:paraId="55CB253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247.70 </w:t>
            </w:r>
          </w:p>
        </w:tc>
        <w:tc>
          <w:tcPr>
            <w:tcW w:w="181" w:type="pct"/>
            <w:vMerge/>
            <w:hideMark/>
          </w:tcPr>
          <w:p w14:paraId="6D5FB9E5" w14:textId="5F45AB99" w:rsidR="00662CC0" w:rsidRPr="002926E9" w:rsidRDefault="00662CC0" w:rsidP="00662CC0">
            <w:pPr>
              <w:widowControl/>
              <w:jc w:val="center"/>
              <w:rPr>
                <w:rFonts w:ascii="Times New Roman" w:hAnsi="Times New Roman" w:cs="Times New Roman"/>
                <w:sz w:val="21"/>
                <w:szCs w:val="21"/>
              </w:rPr>
            </w:pPr>
          </w:p>
        </w:tc>
        <w:tc>
          <w:tcPr>
            <w:tcW w:w="192" w:type="pct"/>
            <w:vMerge/>
            <w:hideMark/>
          </w:tcPr>
          <w:p w14:paraId="0C6B7D42" w14:textId="61D7BC7F" w:rsidR="00662CC0" w:rsidRPr="002926E9" w:rsidRDefault="00662CC0" w:rsidP="00662CC0">
            <w:pPr>
              <w:widowControl/>
              <w:jc w:val="center"/>
              <w:rPr>
                <w:rFonts w:ascii="Times New Roman" w:hAnsi="Times New Roman" w:cs="Times New Roman"/>
                <w:sz w:val="21"/>
                <w:szCs w:val="21"/>
              </w:rPr>
            </w:pPr>
          </w:p>
        </w:tc>
        <w:tc>
          <w:tcPr>
            <w:tcW w:w="193" w:type="pct"/>
            <w:vMerge/>
            <w:hideMark/>
          </w:tcPr>
          <w:p w14:paraId="12B0F238" w14:textId="0F282EB3" w:rsidR="00662CC0" w:rsidRPr="002926E9" w:rsidRDefault="00662CC0" w:rsidP="00662CC0">
            <w:pPr>
              <w:widowControl/>
              <w:jc w:val="center"/>
              <w:rPr>
                <w:rFonts w:ascii="Times New Roman" w:hAnsi="Times New Roman" w:cs="Times New Roman"/>
                <w:sz w:val="21"/>
                <w:szCs w:val="21"/>
              </w:rPr>
            </w:pPr>
          </w:p>
        </w:tc>
        <w:tc>
          <w:tcPr>
            <w:tcW w:w="271" w:type="pct"/>
            <w:hideMark/>
          </w:tcPr>
          <w:p w14:paraId="29490C63"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726CF4B9"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60</w:t>
            </w:r>
          </w:p>
        </w:tc>
        <w:tc>
          <w:tcPr>
            <w:tcW w:w="248" w:type="pct"/>
            <w:hideMark/>
          </w:tcPr>
          <w:p w14:paraId="58F55757" w14:textId="2A138CDF"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8</w:t>
            </w:r>
            <w:r w:rsidR="00662CC0" w:rsidRPr="002926E9">
              <w:rPr>
                <w:rFonts w:ascii="Times New Roman" w:hAnsi="Times New Roman" w:cs="Times New Roman"/>
                <w:sz w:val="21"/>
                <w:szCs w:val="21"/>
              </w:rPr>
              <w:t xml:space="preserve">　</w:t>
            </w:r>
          </w:p>
        </w:tc>
      </w:tr>
      <w:tr w:rsidR="00662CC0" w:rsidRPr="002926E9" w14:paraId="45807546" w14:textId="77777777" w:rsidTr="00FD0E03">
        <w:trPr>
          <w:trHeight w:val="397"/>
        </w:trPr>
        <w:tc>
          <w:tcPr>
            <w:tcW w:w="320" w:type="pct"/>
            <w:vMerge/>
            <w:hideMark/>
          </w:tcPr>
          <w:p w14:paraId="2E86A7EA" w14:textId="77777777" w:rsidR="00662CC0" w:rsidRPr="002926E9" w:rsidRDefault="00662CC0" w:rsidP="00662CC0">
            <w:pPr>
              <w:widowControl/>
              <w:jc w:val="left"/>
              <w:rPr>
                <w:rFonts w:ascii="Times New Roman" w:hAnsi="Times New Roman" w:cs="Times New Roman"/>
                <w:sz w:val="21"/>
                <w:szCs w:val="21"/>
              </w:rPr>
            </w:pPr>
          </w:p>
        </w:tc>
        <w:tc>
          <w:tcPr>
            <w:tcW w:w="304" w:type="pct"/>
            <w:hideMark/>
          </w:tcPr>
          <w:p w14:paraId="7EE48A0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氨</w:t>
            </w:r>
          </w:p>
        </w:tc>
        <w:tc>
          <w:tcPr>
            <w:tcW w:w="266" w:type="pct"/>
            <w:vMerge/>
            <w:hideMark/>
          </w:tcPr>
          <w:p w14:paraId="208F4BF1"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34610E8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0.000125 </w:t>
            </w:r>
          </w:p>
        </w:tc>
        <w:tc>
          <w:tcPr>
            <w:tcW w:w="448" w:type="pct"/>
            <w:hideMark/>
          </w:tcPr>
          <w:p w14:paraId="0A7730C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0.000003 </w:t>
            </w:r>
          </w:p>
        </w:tc>
        <w:tc>
          <w:tcPr>
            <w:tcW w:w="322" w:type="pct"/>
            <w:hideMark/>
          </w:tcPr>
          <w:p w14:paraId="1998078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258" w:type="pct"/>
            <w:vMerge/>
            <w:hideMark/>
          </w:tcPr>
          <w:p w14:paraId="7866BFAE" w14:textId="77777777" w:rsidR="00662CC0" w:rsidRPr="002926E9" w:rsidRDefault="00662CC0" w:rsidP="00662CC0">
            <w:pPr>
              <w:widowControl/>
              <w:jc w:val="left"/>
              <w:rPr>
                <w:rFonts w:ascii="Times New Roman" w:hAnsi="Times New Roman" w:cs="Times New Roman"/>
                <w:sz w:val="21"/>
                <w:szCs w:val="21"/>
              </w:rPr>
            </w:pPr>
          </w:p>
        </w:tc>
        <w:tc>
          <w:tcPr>
            <w:tcW w:w="229" w:type="pct"/>
            <w:vMerge/>
            <w:hideMark/>
          </w:tcPr>
          <w:p w14:paraId="18D46209"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26C1B56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0.000063 </w:t>
            </w:r>
          </w:p>
        </w:tc>
        <w:tc>
          <w:tcPr>
            <w:tcW w:w="448" w:type="pct"/>
            <w:hideMark/>
          </w:tcPr>
          <w:p w14:paraId="705A25B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0.000001 </w:t>
            </w:r>
          </w:p>
        </w:tc>
        <w:tc>
          <w:tcPr>
            <w:tcW w:w="322" w:type="pct"/>
            <w:hideMark/>
          </w:tcPr>
          <w:p w14:paraId="4D658E6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0.003 </w:t>
            </w:r>
          </w:p>
        </w:tc>
        <w:tc>
          <w:tcPr>
            <w:tcW w:w="181" w:type="pct"/>
            <w:vMerge/>
            <w:hideMark/>
          </w:tcPr>
          <w:p w14:paraId="4C151D26" w14:textId="77777777" w:rsidR="00662CC0" w:rsidRPr="002926E9" w:rsidRDefault="00662CC0" w:rsidP="00662CC0">
            <w:pPr>
              <w:widowControl/>
              <w:jc w:val="left"/>
              <w:rPr>
                <w:rFonts w:ascii="Times New Roman" w:hAnsi="Times New Roman" w:cs="Times New Roman"/>
                <w:sz w:val="21"/>
                <w:szCs w:val="21"/>
              </w:rPr>
            </w:pPr>
          </w:p>
        </w:tc>
        <w:tc>
          <w:tcPr>
            <w:tcW w:w="192" w:type="pct"/>
            <w:vMerge/>
            <w:hideMark/>
          </w:tcPr>
          <w:p w14:paraId="610C0DD3" w14:textId="77777777" w:rsidR="00662CC0" w:rsidRPr="002926E9" w:rsidRDefault="00662CC0" w:rsidP="00662CC0">
            <w:pPr>
              <w:widowControl/>
              <w:jc w:val="left"/>
              <w:rPr>
                <w:rFonts w:ascii="Times New Roman" w:hAnsi="Times New Roman" w:cs="Times New Roman"/>
                <w:sz w:val="21"/>
                <w:szCs w:val="21"/>
              </w:rPr>
            </w:pPr>
          </w:p>
        </w:tc>
        <w:tc>
          <w:tcPr>
            <w:tcW w:w="193" w:type="pct"/>
            <w:vMerge/>
            <w:hideMark/>
          </w:tcPr>
          <w:p w14:paraId="267B3B62" w14:textId="77777777" w:rsidR="00662CC0" w:rsidRPr="002926E9" w:rsidRDefault="00662CC0" w:rsidP="00662CC0">
            <w:pPr>
              <w:widowControl/>
              <w:jc w:val="left"/>
              <w:rPr>
                <w:rFonts w:ascii="Times New Roman" w:hAnsi="Times New Roman" w:cs="Times New Roman"/>
                <w:sz w:val="21"/>
                <w:szCs w:val="21"/>
              </w:rPr>
            </w:pPr>
          </w:p>
        </w:tc>
        <w:tc>
          <w:tcPr>
            <w:tcW w:w="271" w:type="pct"/>
            <w:hideMark/>
          </w:tcPr>
          <w:p w14:paraId="60A1EF5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3F69085F" w14:textId="68B8C847" w:rsidR="00662CC0" w:rsidRPr="002926E9" w:rsidRDefault="00FD0E03" w:rsidP="00FD0E03">
            <w:pPr>
              <w:widowControl/>
              <w:jc w:val="center"/>
              <w:rPr>
                <w:rFonts w:ascii="Times New Roman" w:hAnsi="Times New Roman" w:cs="Times New Roman"/>
                <w:sz w:val="21"/>
                <w:szCs w:val="21"/>
              </w:rPr>
            </w:pPr>
            <w:r>
              <w:rPr>
                <w:rFonts w:ascii="Times New Roman" w:hAnsi="Times New Roman" w:cs="Times New Roman"/>
                <w:sz w:val="21"/>
                <w:szCs w:val="21"/>
              </w:rPr>
              <w:t>20</w:t>
            </w:r>
          </w:p>
        </w:tc>
        <w:tc>
          <w:tcPr>
            <w:tcW w:w="248" w:type="pct"/>
            <w:hideMark/>
          </w:tcPr>
          <w:p w14:paraId="3B72FDD4" w14:textId="77D51E87"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hint="eastAsia"/>
                <w:sz w:val="21"/>
                <w:szCs w:val="21"/>
              </w:rPr>
              <w:t>/</w:t>
            </w:r>
            <w:r w:rsidR="00662CC0" w:rsidRPr="002926E9">
              <w:rPr>
                <w:rFonts w:ascii="Times New Roman" w:hAnsi="Times New Roman" w:cs="Times New Roman"/>
                <w:sz w:val="21"/>
                <w:szCs w:val="21"/>
              </w:rPr>
              <w:t xml:space="preserve">　</w:t>
            </w:r>
          </w:p>
        </w:tc>
      </w:tr>
      <w:tr w:rsidR="00662CC0" w:rsidRPr="002926E9" w14:paraId="68C13719" w14:textId="77777777" w:rsidTr="00FD0E03">
        <w:trPr>
          <w:trHeight w:val="397"/>
        </w:trPr>
        <w:tc>
          <w:tcPr>
            <w:tcW w:w="320" w:type="pct"/>
            <w:vMerge/>
            <w:hideMark/>
          </w:tcPr>
          <w:p w14:paraId="6C1FCE4D" w14:textId="77777777" w:rsidR="00662CC0" w:rsidRPr="002926E9" w:rsidRDefault="00662CC0" w:rsidP="00662CC0">
            <w:pPr>
              <w:widowControl/>
              <w:jc w:val="left"/>
              <w:rPr>
                <w:rFonts w:ascii="Times New Roman" w:hAnsi="Times New Roman" w:cs="Times New Roman"/>
                <w:sz w:val="21"/>
                <w:szCs w:val="21"/>
              </w:rPr>
            </w:pPr>
          </w:p>
        </w:tc>
        <w:tc>
          <w:tcPr>
            <w:tcW w:w="304" w:type="pct"/>
            <w:hideMark/>
          </w:tcPr>
          <w:p w14:paraId="1B3A51F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266" w:type="pct"/>
            <w:vMerge/>
            <w:hideMark/>
          </w:tcPr>
          <w:p w14:paraId="276648AB"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19FE91D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448" w:type="pct"/>
            <w:hideMark/>
          </w:tcPr>
          <w:p w14:paraId="562E27D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0.0002 </w:t>
            </w:r>
          </w:p>
        </w:tc>
        <w:tc>
          <w:tcPr>
            <w:tcW w:w="322" w:type="pct"/>
            <w:hideMark/>
          </w:tcPr>
          <w:p w14:paraId="43BB668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0.41 </w:t>
            </w:r>
          </w:p>
        </w:tc>
        <w:tc>
          <w:tcPr>
            <w:tcW w:w="258" w:type="pct"/>
            <w:vMerge/>
            <w:hideMark/>
          </w:tcPr>
          <w:p w14:paraId="075939D0" w14:textId="77777777" w:rsidR="00662CC0" w:rsidRPr="002926E9" w:rsidRDefault="00662CC0" w:rsidP="00662CC0">
            <w:pPr>
              <w:widowControl/>
              <w:jc w:val="left"/>
              <w:rPr>
                <w:rFonts w:ascii="Times New Roman" w:hAnsi="Times New Roman" w:cs="Times New Roman"/>
                <w:sz w:val="21"/>
                <w:szCs w:val="21"/>
              </w:rPr>
            </w:pPr>
          </w:p>
        </w:tc>
        <w:tc>
          <w:tcPr>
            <w:tcW w:w="229" w:type="pct"/>
            <w:vMerge/>
            <w:hideMark/>
          </w:tcPr>
          <w:p w14:paraId="050BA234" w14:textId="77777777" w:rsidR="00662CC0" w:rsidRPr="002926E9" w:rsidRDefault="00662CC0" w:rsidP="00662CC0">
            <w:pPr>
              <w:widowControl/>
              <w:jc w:val="left"/>
              <w:rPr>
                <w:rFonts w:ascii="Times New Roman" w:hAnsi="Times New Roman" w:cs="Times New Roman"/>
                <w:sz w:val="21"/>
                <w:szCs w:val="21"/>
              </w:rPr>
            </w:pPr>
          </w:p>
        </w:tc>
        <w:tc>
          <w:tcPr>
            <w:tcW w:w="360" w:type="pct"/>
            <w:hideMark/>
          </w:tcPr>
          <w:p w14:paraId="2A5A5CDD"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448" w:type="pct"/>
            <w:hideMark/>
          </w:tcPr>
          <w:p w14:paraId="67A9580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 </w:t>
            </w:r>
          </w:p>
        </w:tc>
        <w:tc>
          <w:tcPr>
            <w:tcW w:w="322" w:type="pct"/>
            <w:hideMark/>
          </w:tcPr>
          <w:p w14:paraId="66A4261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0.21 </w:t>
            </w:r>
          </w:p>
        </w:tc>
        <w:tc>
          <w:tcPr>
            <w:tcW w:w="181" w:type="pct"/>
            <w:vMerge/>
            <w:hideMark/>
          </w:tcPr>
          <w:p w14:paraId="4257319A" w14:textId="77777777" w:rsidR="00662CC0" w:rsidRPr="002926E9" w:rsidRDefault="00662CC0" w:rsidP="00662CC0">
            <w:pPr>
              <w:widowControl/>
              <w:jc w:val="left"/>
              <w:rPr>
                <w:rFonts w:ascii="Times New Roman" w:hAnsi="Times New Roman" w:cs="Times New Roman"/>
                <w:sz w:val="21"/>
                <w:szCs w:val="21"/>
              </w:rPr>
            </w:pPr>
          </w:p>
        </w:tc>
        <w:tc>
          <w:tcPr>
            <w:tcW w:w="192" w:type="pct"/>
            <w:vMerge/>
            <w:hideMark/>
          </w:tcPr>
          <w:p w14:paraId="2616BF95" w14:textId="77777777" w:rsidR="00662CC0" w:rsidRPr="002926E9" w:rsidRDefault="00662CC0" w:rsidP="00662CC0">
            <w:pPr>
              <w:widowControl/>
              <w:jc w:val="left"/>
              <w:rPr>
                <w:rFonts w:ascii="Times New Roman" w:hAnsi="Times New Roman" w:cs="Times New Roman"/>
                <w:sz w:val="21"/>
                <w:szCs w:val="21"/>
              </w:rPr>
            </w:pPr>
          </w:p>
        </w:tc>
        <w:tc>
          <w:tcPr>
            <w:tcW w:w="193" w:type="pct"/>
            <w:vMerge/>
            <w:hideMark/>
          </w:tcPr>
          <w:p w14:paraId="51C07A6A" w14:textId="77777777" w:rsidR="00662CC0" w:rsidRPr="002926E9" w:rsidRDefault="00662CC0" w:rsidP="00662CC0">
            <w:pPr>
              <w:widowControl/>
              <w:jc w:val="left"/>
              <w:rPr>
                <w:rFonts w:ascii="Times New Roman" w:hAnsi="Times New Roman" w:cs="Times New Roman"/>
                <w:sz w:val="21"/>
                <w:szCs w:val="21"/>
              </w:rPr>
            </w:pPr>
          </w:p>
        </w:tc>
        <w:tc>
          <w:tcPr>
            <w:tcW w:w="271" w:type="pct"/>
            <w:hideMark/>
          </w:tcPr>
          <w:p w14:paraId="602512B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094AF682" w14:textId="489678CD"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sz w:val="21"/>
                <w:szCs w:val="21"/>
              </w:rPr>
              <w:t>190</w:t>
            </w:r>
          </w:p>
        </w:tc>
        <w:tc>
          <w:tcPr>
            <w:tcW w:w="248" w:type="pct"/>
            <w:hideMark/>
          </w:tcPr>
          <w:p w14:paraId="1BDF836A" w14:textId="41B3C1C0"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sz w:val="21"/>
                <w:szCs w:val="21"/>
              </w:rPr>
              <w:t>277</w:t>
            </w:r>
            <w:r>
              <w:rPr>
                <w:rFonts w:ascii="Times New Roman" w:hAnsi="Times New Roman" w:cs="Times New Roman" w:hint="eastAsia"/>
                <w:sz w:val="21"/>
                <w:szCs w:val="21"/>
              </w:rPr>
              <w:t>.</w:t>
            </w:r>
            <w:r>
              <w:rPr>
                <w:rFonts w:ascii="Times New Roman" w:hAnsi="Times New Roman" w:cs="Times New Roman"/>
                <w:sz w:val="21"/>
                <w:szCs w:val="21"/>
              </w:rPr>
              <w:t>7</w:t>
            </w:r>
            <w:r w:rsidR="00662CC0" w:rsidRPr="002926E9">
              <w:rPr>
                <w:rFonts w:ascii="Times New Roman" w:hAnsi="Times New Roman" w:cs="Times New Roman"/>
                <w:sz w:val="21"/>
                <w:szCs w:val="21"/>
              </w:rPr>
              <w:t xml:space="preserve">　</w:t>
            </w:r>
          </w:p>
        </w:tc>
      </w:tr>
      <w:tr w:rsidR="00FD0E03" w:rsidRPr="002926E9" w14:paraId="49080FE5" w14:textId="77777777" w:rsidTr="00FD0E03">
        <w:trPr>
          <w:trHeight w:val="397"/>
        </w:trPr>
        <w:tc>
          <w:tcPr>
            <w:tcW w:w="320" w:type="pct"/>
            <w:vMerge w:val="restart"/>
            <w:hideMark/>
          </w:tcPr>
          <w:p w14:paraId="576B9FC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DA003</w:t>
            </w:r>
          </w:p>
        </w:tc>
        <w:tc>
          <w:tcPr>
            <w:tcW w:w="304" w:type="pct"/>
            <w:hideMark/>
          </w:tcPr>
          <w:p w14:paraId="56DCC1F9" w14:textId="340B1FD9"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rPr>
              <w:t>氯化氢</w:t>
            </w:r>
          </w:p>
        </w:tc>
        <w:tc>
          <w:tcPr>
            <w:tcW w:w="266" w:type="pct"/>
            <w:vMerge w:val="restart"/>
            <w:hideMark/>
          </w:tcPr>
          <w:p w14:paraId="6E0A47E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10000</w:t>
            </w:r>
          </w:p>
        </w:tc>
        <w:tc>
          <w:tcPr>
            <w:tcW w:w="360" w:type="pct"/>
            <w:hideMark/>
          </w:tcPr>
          <w:p w14:paraId="1B74FF40"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0.11 </w:t>
            </w:r>
          </w:p>
        </w:tc>
        <w:tc>
          <w:tcPr>
            <w:tcW w:w="448" w:type="pct"/>
            <w:hideMark/>
          </w:tcPr>
          <w:p w14:paraId="7270F2D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0.0011 </w:t>
            </w:r>
          </w:p>
        </w:tc>
        <w:tc>
          <w:tcPr>
            <w:tcW w:w="322" w:type="pct"/>
            <w:hideMark/>
          </w:tcPr>
          <w:p w14:paraId="7220417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0.0090 </w:t>
            </w:r>
          </w:p>
        </w:tc>
        <w:tc>
          <w:tcPr>
            <w:tcW w:w="258" w:type="pct"/>
            <w:vMerge w:val="restart"/>
            <w:hideMark/>
          </w:tcPr>
          <w:p w14:paraId="5A7BA6A0"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29" w:type="pct"/>
            <w:vMerge w:val="restart"/>
            <w:hideMark/>
          </w:tcPr>
          <w:p w14:paraId="54B43DD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60" w:type="pct"/>
            <w:hideMark/>
          </w:tcPr>
          <w:p w14:paraId="21B5224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0.05 </w:t>
            </w:r>
          </w:p>
        </w:tc>
        <w:tc>
          <w:tcPr>
            <w:tcW w:w="448" w:type="pct"/>
            <w:hideMark/>
          </w:tcPr>
          <w:p w14:paraId="3CF1722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0.0005 </w:t>
            </w:r>
          </w:p>
        </w:tc>
        <w:tc>
          <w:tcPr>
            <w:tcW w:w="322" w:type="pct"/>
            <w:hideMark/>
          </w:tcPr>
          <w:p w14:paraId="15B468D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0.0045 </w:t>
            </w:r>
          </w:p>
        </w:tc>
        <w:tc>
          <w:tcPr>
            <w:tcW w:w="181" w:type="pct"/>
            <w:vMerge w:val="restart"/>
            <w:hideMark/>
          </w:tcPr>
          <w:p w14:paraId="45275F9E"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0.4</w:t>
            </w:r>
          </w:p>
        </w:tc>
        <w:tc>
          <w:tcPr>
            <w:tcW w:w="192" w:type="pct"/>
            <w:vMerge w:val="restart"/>
            <w:hideMark/>
          </w:tcPr>
          <w:p w14:paraId="128C03D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193" w:type="pct"/>
            <w:vMerge w:val="restart"/>
            <w:hideMark/>
          </w:tcPr>
          <w:p w14:paraId="207D42D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271" w:type="pct"/>
            <w:hideMark/>
          </w:tcPr>
          <w:p w14:paraId="0079771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8 </w:t>
            </w:r>
          </w:p>
        </w:tc>
        <w:tc>
          <w:tcPr>
            <w:tcW w:w="278" w:type="pct"/>
            <w:hideMark/>
          </w:tcPr>
          <w:p w14:paraId="4ED9758E" w14:textId="2B1DDBC2"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248" w:type="pct"/>
            <w:hideMark/>
          </w:tcPr>
          <w:p w14:paraId="077FB324" w14:textId="7B031509"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2</w:t>
            </w:r>
          </w:p>
        </w:tc>
      </w:tr>
      <w:tr w:rsidR="00FD0E03" w:rsidRPr="002926E9" w14:paraId="68224646" w14:textId="77777777" w:rsidTr="00FD0E03">
        <w:trPr>
          <w:trHeight w:val="397"/>
        </w:trPr>
        <w:tc>
          <w:tcPr>
            <w:tcW w:w="320" w:type="pct"/>
            <w:vMerge/>
            <w:hideMark/>
          </w:tcPr>
          <w:p w14:paraId="55569749"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75F6B63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硫酸</w:t>
            </w:r>
          </w:p>
        </w:tc>
        <w:tc>
          <w:tcPr>
            <w:tcW w:w="266" w:type="pct"/>
            <w:vMerge/>
            <w:hideMark/>
          </w:tcPr>
          <w:p w14:paraId="14B94F00"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24185F9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448" w:type="pct"/>
            <w:hideMark/>
          </w:tcPr>
          <w:p w14:paraId="5617B3E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 </w:t>
            </w:r>
          </w:p>
        </w:tc>
        <w:tc>
          <w:tcPr>
            <w:tcW w:w="322" w:type="pct"/>
            <w:hideMark/>
          </w:tcPr>
          <w:p w14:paraId="665D06B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0.0011 </w:t>
            </w:r>
          </w:p>
        </w:tc>
        <w:tc>
          <w:tcPr>
            <w:tcW w:w="258" w:type="pct"/>
            <w:vMerge/>
            <w:hideMark/>
          </w:tcPr>
          <w:p w14:paraId="19D7B955"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03EDA85B"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4F60608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448" w:type="pct"/>
            <w:hideMark/>
          </w:tcPr>
          <w:p w14:paraId="3F651BF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 </w:t>
            </w:r>
          </w:p>
        </w:tc>
        <w:tc>
          <w:tcPr>
            <w:tcW w:w="322" w:type="pct"/>
            <w:hideMark/>
          </w:tcPr>
          <w:p w14:paraId="24EE167D"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0.0006 </w:t>
            </w:r>
          </w:p>
        </w:tc>
        <w:tc>
          <w:tcPr>
            <w:tcW w:w="181" w:type="pct"/>
            <w:vMerge/>
            <w:hideMark/>
          </w:tcPr>
          <w:p w14:paraId="5CE191C0"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54A15282"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4BE7244F"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7D68D7C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8 </w:t>
            </w:r>
          </w:p>
        </w:tc>
        <w:tc>
          <w:tcPr>
            <w:tcW w:w="278" w:type="pct"/>
            <w:hideMark/>
          </w:tcPr>
          <w:p w14:paraId="3A2B7292" w14:textId="17D0E1C6"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1</w:t>
            </w:r>
            <w:r>
              <w:rPr>
                <w:rFonts w:ascii="Times New Roman" w:hAnsi="Times New Roman" w:cs="Times New Roman"/>
                <w:sz w:val="21"/>
                <w:szCs w:val="21"/>
              </w:rPr>
              <w:t>0</w:t>
            </w:r>
          </w:p>
        </w:tc>
        <w:tc>
          <w:tcPr>
            <w:tcW w:w="248" w:type="pct"/>
            <w:hideMark/>
          </w:tcPr>
          <w:p w14:paraId="2FD70D34" w14:textId="0BD83209"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2</w:t>
            </w:r>
            <w:r w:rsidRPr="002926E9">
              <w:rPr>
                <w:rFonts w:ascii="Times New Roman" w:hAnsi="Times New Roman" w:cs="Times New Roman"/>
                <w:sz w:val="21"/>
                <w:szCs w:val="21"/>
              </w:rPr>
              <w:t xml:space="preserve">　</w:t>
            </w:r>
          </w:p>
        </w:tc>
      </w:tr>
      <w:tr w:rsidR="00FD0E03" w:rsidRPr="002926E9" w14:paraId="13029172" w14:textId="77777777" w:rsidTr="00FD0E03">
        <w:trPr>
          <w:trHeight w:val="397"/>
        </w:trPr>
        <w:tc>
          <w:tcPr>
            <w:tcW w:w="320" w:type="pct"/>
            <w:vMerge/>
            <w:hideMark/>
          </w:tcPr>
          <w:p w14:paraId="05EEE917"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3970BBE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266" w:type="pct"/>
            <w:vMerge/>
            <w:hideMark/>
          </w:tcPr>
          <w:p w14:paraId="34E618CA"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7A51BEDE"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7.52 </w:t>
            </w:r>
          </w:p>
        </w:tc>
        <w:tc>
          <w:tcPr>
            <w:tcW w:w="448" w:type="pct"/>
            <w:hideMark/>
          </w:tcPr>
          <w:p w14:paraId="2D14416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0.08 </w:t>
            </w:r>
          </w:p>
        </w:tc>
        <w:tc>
          <w:tcPr>
            <w:tcW w:w="322" w:type="pct"/>
            <w:hideMark/>
          </w:tcPr>
          <w:p w14:paraId="7D1E2F3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150.45 </w:t>
            </w:r>
          </w:p>
        </w:tc>
        <w:tc>
          <w:tcPr>
            <w:tcW w:w="258" w:type="pct"/>
            <w:vMerge/>
            <w:hideMark/>
          </w:tcPr>
          <w:p w14:paraId="0A0705B0"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4A71F233"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1065706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3.76 </w:t>
            </w:r>
          </w:p>
        </w:tc>
        <w:tc>
          <w:tcPr>
            <w:tcW w:w="448" w:type="pct"/>
            <w:hideMark/>
          </w:tcPr>
          <w:p w14:paraId="1E9541F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322" w:type="pct"/>
            <w:hideMark/>
          </w:tcPr>
          <w:p w14:paraId="5F1126F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75.23 </w:t>
            </w:r>
          </w:p>
        </w:tc>
        <w:tc>
          <w:tcPr>
            <w:tcW w:w="181" w:type="pct"/>
            <w:vMerge/>
            <w:hideMark/>
          </w:tcPr>
          <w:p w14:paraId="30113B22"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201659ED"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14849305"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3D08E9F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1A0405E4" w14:textId="292EE25F"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60</w:t>
            </w:r>
          </w:p>
        </w:tc>
        <w:tc>
          <w:tcPr>
            <w:tcW w:w="248" w:type="pct"/>
            <w:hideMark/>
          </w:tcPr>
          <w:p w14:paraId="2762C3E9" w14:textId="09FB7D14"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8</w:t>
            </w:r>
            <w:r w:rsidRPr="002926E9">
              <w:rPr>
                <w:rFonts w:ascii="Times New Roman" w:hAnsi="Times New Roman" w:cs="Times New Roman"/>
                <w:sz w:val="21"/>
                <w:szCs w:val="21"/>
              </w:rPr>
              <w:t xml:space="preserve">　</w:t>
            </w:r>
          </w:p>
        </w:tc>
      </w:tr>
      <w:tr w:rsidR="00FD0E03" w:rsidRPr="002926E9" w14:paraId="7E75D224" w14:textId="77777777" w:rsidTr="00FD0E03">
        <w:trPr>
          <w:trHeight w:val="397"/>
        </w:trPr>
        <w:tc>
          <w:tcPr>
            <w:tcW w:w="320" w:type="pct"/>
            <w:vMerge/>
            <w:hideMark/>
          </w:tcPr>
          <w:p w14:paraId="6492870C"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6453BFE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266" w:type="pct"/>
            <w:vMerge/>
            <w:hideMark/>
          </w:tcPr>
          <w:p w14:paraId="7BF529D9"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0753677E"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448" w:type="pct"/>
            <w:hideMark/>
          </w:tcPr>
          <w:p w14:paraId="25B5F16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0.000396 </w:t>
            </w:r>
          </w:p>
        </w:tc>
        <w:tc>
          <w:tcPr>
            <w:tcW w:w="322" w:type="pct"/>
            <w:hideMark/>
          </w:tcPr>
          <w:p w14:paraId="4FFB428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0.79 </w:t>
            </w:r>
          </w:p>
        </w:tc>
        <w:tc>
          <w:tcPr>
            <w:tcW w:w="258" w:type="pct"/>
            <w:vMerge/>
            <w:hideMark/>
          </w:tcPr>
          <w:p w14:paraId="753418C5"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6AA734B3"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2B9DB00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448" w:type="pct"/>
            <w:hideMark/>
          </w:tcPr>
          <w:p w14:paraId="5B77308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0.000198 </w:t>
            </w:r>
          </w:p>
        </w:tc>
        <w:tc>
          <w:tcPr>
            <w:tcW w:w="322" w:type="pct"/>
            <w:hideMark/>
          </w:tcPr>
          <w:p w14:paraId="068D43B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0.40 </w:t>
            </w:r>
          </w:p>
        </w:tc>
        <w:tc>
          <w:tcPr>
            <w:tcW w:w="181" w:type="pct"/>
            <w:vMerge/>
            <w:hideMark/>
          </w:tcPr>
          <w:p w14:paraId="746AD449"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415EDF71"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6FAED3AE"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20FBAE0D"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7250FBAA" w14:textId="5C9BD6D8"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sz w:val="21"/>
                <w:szCs w:val="21"/>
              </w:rPr>
              <w:t>190</w:t>
            </w:r>
          </w:p>
        </w:tc>
        <w:tc>
          <w:tcPr>
            <w:tcW w:w="248" w:type="pct"/>
            <w:hideMark/>
          </w:tcPr>
          <w:p w14:paraId="27D3ABE2" w14:textId="33C1A3C4"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sz w:val="21"/>
                <w:szCs w:val="21"/>
              </w:rPr>
              <w:t>25</w:t>
            </w:r>
            <w:r w:rsidRPr="002926E9">
              <w:rPr>
                <w:rFonts w:ascii="Times New Roman" w:hAnsi="Times New Roman" w:cs="Times New Roman"/>
                <w:sz w:val="21"/>
                <w:szCs w:val="21"/>
              </w:rPr>
              <w:t xml:space="preserve">　</w:t>
            </w:r>
          </w:p>
        </w:tc>
      </w:tr>
      <w:tr w:rsidR="00FD0E03" w:rsidRPr="002926E9" w14:paraId="355E0A75" w14:textId="77777777" w:rsidTr="00FD0E03">
        <w:trPr>
          <w:trHeight w:val="397"/>
        </w:trPr>
        <w:tc>
          <w:tcPr>
            <w:tcW w:w="320" w:type="pct"/>
            <w:vMerge/>
            <w:hideMark/>
          </w:tcPr>
          <w:p w14:paraId="090BB581"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213EC43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266" w:type="pct"/>
            <w:vMerge/>
            <w:hideMark/>
          </w:tcPr>
          <w:p w14:paraId="7FFB6911"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6AFABC9D"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 </w:t>
            </w:r>
          </w:p>
        </w:tc>
        <w:tc>
          <w:tcPr>
            <w:tcW w:w="448" w:type="pct"/>
            <w:hideMark/>
          </w:tcPr>
          <w:p w14:paraId="3022D49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0.000010 </w:t>
            </w:r>
          </w:p>
        </w:tc>
        <w:tc>
          <w:tcPr>
            <w:tcW w:w="322" w:type="pct"/>
            <w:hideMark/>
          </w:tcPr>
          <w:p w14:paraId="43425A9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258" w:type="pct"/>
            <w:vMerge/>
            <w:hideMark/>
          </w:tcPr>
          <w:p w14:paraId="6399C2AB"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1CCE1156"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287BC35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0.0005 </w:t>
            </w:r>
          </w:p>
        </w:tc>
        <w:tc>
          <w:tcPr>
            <w:tcW w:w="448" w:type="pct"/>
            <w:hideMark/>
          </w:tcPr>
          <w:p w14:paraId="2F01DC2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0.000005 </w:t>
            </w:r>
          </w:p>
        </w:tc>
        <w:tc>
          <w:tcPr>
            <w:tcW w:w="322" w:type="pct"/>
            <w:hideMark/>
          </w:tcPr>
          <w:p w14:paraId="7567FEE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181" w:type="pct"/>
            <w:vMerge/>
            <w:hideMark/>
          </w:tcPr>
          <w:p w14:paraId="31AA3D2E"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6AF9EB25"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10BED7B1"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04654E7D"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3D80B2D4" w14:textId="73D186D4"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5</w:t>
            </w:r>
            <w:r w:rsidRPr="002926E9">
              <w:rPr>
                <w:rFonts w:ascii="Times New Roman" w:hAnsi="Times New Roman" w:cs="Times New Roman"/>
                <w:sz w:val="21"/>
                <w:szCs w:val="21"/>
              </w:rPr>
              <w:t xml:space="preserve">　</w:t>
            </w:r>
          </w:p>
        </w:tc>
        <w:tc>
          <w:tcPr>
            <w:tcW w:w="248" w:type="pct"/>
            <w:hideMark/>
          </w:tcPr>
          <w:p w14:paraId="0D59494F" w14:textId="7CF0927D"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458</w:t>
            </w:r>
            <w:r w:rsidRPr="002926E9">
              <w:rPr>
                <w:rFonts w:ascii="Times New Roman" w:hAnsi="Times New Roman" w:cs="Times New Roman"/>
                <w:sz w:val="21"/>
                <w:szCs w:val="21"/>
              </w:rPr>
              <w:t xml:space="preserve">　</w:t>
            </w:r>
          </w:p>
        </w:tc>
      </w:tr>
      <w:tr w:rsidR="00FD0E03" w:rsidRPr="002926E9" w14:paraId="1C94E136" w14:textId="77777777" w:rsidTr="00FD0E03">
        <w:trPr>
          <w:trHeight w:val="397"/>
        </w:trPr>
        <w:tc>
          <w:tcPr>
            <w:tcW w:w="320" w:type="pct"/>
            <w:vMerge w:val="restart"/>
            <w:hideMark/>
          </w:tcPr>
          <w:p w14:paraId="73C3EB2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DA005</w:t>
            </w:r>
          </w:p>
        </w:tc>
        <w:tc>
          <w:tcPr>
            <w:tcW w:w="304" w:type="pct"/>
            <w:hideMark/>
          </w:tcPr>
          <w:p w14:paraId="3E21A118" w14:textId="77777777" w:rsidR="00FD0E03" w:rsidRPr="002926E9" w:rsidRDefault="00FD0E03" w:rsidP="00FD0E03">
            <w:pPr>
              <w:widowControl/>
              <w:jc w:val="center"/>
              <w:rPr>
                <w:rFonts w:ascii="Times New Roman" w:hAnsi="Times New Roman" w:cs="Times New Roman"/>
                <w:b/>
                <w:bCs/>
                <w:sz w:val="21"/>
                <w:szCs w:val="21"/>
              </w:rPr>
            </w:pPr>
            <w:r w:rsidRPr="002926E9">
              <w:rPr>
                <w:rFonts w:ascii="Times New Roman" w:hAnsi="Times New Roman" w:cs="Times New Roman"/>
                <w:b/>
                <w:bCs/>
                <w:sz w:val="21"/>
                <w:szCs w:val="21"/>
              </w:rPr>
              <w:t>氨</w:t>
            </w:r>
          </w:p>
        </w:tc>
        <w:tc>
          <w:tcPr>
            <w:tcW w:w="266" w:type="pct"/>
            <w:vMerge w:val="restart"/>
            <w:hideMark/>
          </w:tcPr>
          <w:p w14:paraId="2B2DF2D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5000</w:t>
            </w:r>
          </w:p>
        </w:tc>
        <w:tc>
          <w:tcPr>
            <w:tcW w:w="360" w:type="pct"/>
            <w:hideMark/>
          </w:tcPr>
          <w:p w14:paraId="1CCA8CE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2.50 </w:t>
            </w:r>
          </w:p>
        </w:tc>
        <w:tc>
          <w:tcPr>
            <w:tcW w:w="448" w:type="pct"/>
            <w:hideMark/>
          </w:tcPr>
          <w:p w14:paraId="218D6A5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322" w:type="pct"/>
            <w:hideMark/>
          </w:tcPr>
          <w:p w14:paraId="49356A5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75.08 </w:t>
            </w:r>
          </w:p>
        </w:tc>
        <w:tc>
          <w:tcPr>
            <w:tcW w:w="258" w:type="pct"/>
            <w:vMerge w:val="restart"/>
            <w:hideMark/>
          </w:tcPr>
          <w:p w14:paraId="213C6FA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29" w:type="pct"/>
            <w:vMerge w:val="restart"/>
            <w:hideMark/>
          </w:tcPr>
          <w:p w14:paraId="2695404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60" w:type="pct"/>
            <w:hideMark/>
          </w:tcPr>
          <w:p w14:paraId="46CFA40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1.25 </w:t>
            </w:r>
          </w:p>
        </w:tc>
        <w:tc>
          <w:tcPr>
            <w:tcW w:w="448" w:type="pct"/>
            <w:hideMark/>
          </w:tcPr>
          <w:p w14:paraId="26D3ADC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322" w:type="pct"/>
            <w:hideMark/>
          </w:tcPr>
          <w:p w14:paraId="21BD947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37.54 </w:t>
            </w:r>
          </w:p>
        </w:tc>
        <w:tc>
          <w:tcPr>
            <w:tcW w:w="181" w:type="pct"/>
            <w:vMerge w:val="restart"/>
            <w:hideMark/>
          </w:tcPr>
          <w:p w14:paraId="00F55A6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0.3</w:t>
            </w:r>
          </w:p>
        </w:tc>
        <w:tc>
          <w:tcPr>
            <w:tcW w:w="192" w:type="pct"/>
            <w:vMerge w:val="restart"/>
            <w:hideMark/>
          </w:tcPr>
          <w:p w14:paraId="5F9A95C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193" w:type="pct"/>
            <w:vMerge w:val="restart"/>
            <w:hideMark/>
          </w:tcPr>
          <w:p w14:paraId="487019F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271" w:type="pct"/>
            <w:hideMark/>
          </w:tcPr>
          <w:p w14:paraId="0FA183B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6000</w:t>
            </w:r>
          </w:p>
        </w:tc>
        <w:tc>
          <w:tcPr>
            <w:tcW w:w="278" w:type="pct"/>
            <w:hideMark/>
          </w:tcPr>
          <w:p w14:paraId="42468235" w14:textId="7BB41F9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2</w:t>
            </w:r>
            <w:r>
              <w:rPr>
                <w:rFonts w:ascii="Times New Roman" w:hAnsi="Times New Roman" w:cs="Times New Roman"/>
                <w:sz w:val="21"/>
                <w:szCs w:val="21"/>
              </w:rPr>
              <w:t>0</w:t>
            </w:r>
          </w:p>
        </w:tc>
        <w:tc>
          <w:tcPr>
            <w:tcW w:w="248" w:type="pct"/>
            <w:hideMark/>
          </w:tcPr>
          <w:p w14:paraId="25FE01B9" w14:textId="40F0C8CB"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7</w:t>
            </w:r>
            <w:r w:rsidRPr="002926E9">
              <w:rPr>
                <w:rFonts w:ascii="Times New Roman" w:hAnsi="Times New Roman" w:cs="Times New Roman"/>
                <w:sz w:val="21"/>
                <w:szCs w:val="21"/>
              </w:rPr>
              <w:t xml:space="preserve">　</w:t>
            </w:r>
          </w:p>
        </w:tc>
      </w:tr>
      <w:tr w:rsidR="00FD0E03" w:rsidRPr="002926E9" w14:paraId="439AF98F" w14:textId="77777777" w:rsidTr="00FD0E03">
        <w:trPr>
          <w:trHeight w:val="397"/>
        </w:trPr>
        <w:tc>
          <w:tcPr>
            <w:tcW w:w="320" w:type="pct"/>
            <w:vMerge/>
            <w:hideMark/>
          </w:tcPr>
          <w:p w14:paraId="1690A7A4"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467BFBF2" w14:textId="77777777" w:rsidR="00FD0E03" w:rsidRPr="002926E9" w:rsidRDefault="00FD0E03" w:rsidP="00FD0E03">
            <w:pPr>
              <w:widowControl/>
              <w:jc w:val="center"/>
              <w:rPr>
                <w:rFonts w:ascii="Times New Roman" w:hAnsi="Times New Roman" w:cs="Times New Roman"/>
                <w:b/>
                <w:bCs/>
                <w:sz w:val="21"/>
                <w:szCs w:val="21"/>
              </w:rPr>
            </w:pPr>
            <w:r w:rsidRPr="002926E9">
              <w:rPr>
                <w:rFonts w:ascii="Times New Roman" w:hAnsi="Times New Roman" w:cs="Times New Roman"/>
                <w:b/>
                <w:bCs/>
                <w:sz w:val="21"/>
                <w:szCs w:val="21"/>
              </w:rPr>
              <w:t>H</w:t>
            </w:r>
            <w:r w:rsidRPr="002926E9">
              <w:rPr>
                <w:rFonts w:ascii="Times New Roman" w:hAnsi="Times New Roman" w:cs="Times New Roman"/>
                <w:b/>
                <w:bCs/>
                <w:sz w:val="21"/>
                <w:szCs w:val="21"/>
                <w:vertAlign w:val="subscript"/>
              </w:rPr>
              <w:t>2</w:t>
            </w:r>
            <w:r w:rsidRPr="002926E9">
              <w:rPr>
                <w:rFonts w:ascii="Times New Roman" w:hAnsi="Times New Roman" w:cs="Times New Roman"/>
                <w:b/>
                <w:bCs/>
                <w:sz w:val="21"/>
                <w:szCs w:val="21"/>
              </w:rPr>
              <w:t>S</w:t>
            </w:r>
          </w:p>
        </w:tc>
        <w:tc>
          <w:tcPr>
            <w:tcW w:w="266" w:type="pct"/>
            <w:vMerge/>
            <w:hideMark/>
          </w:tcPr>
          <w:p w14:paraId="1D7D43B0"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699A896E"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0.72 </w:t>
            </w:r>
          </w:p>
        </w:tc>
        <w:tc>
          <w:tcPr>
            <w:tcW w:w="448" w:type="pct"/>
            <w:hideMark/>
          </w:tcPr>
          <w:p w14:paraId="689740A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322" w:type="pct"/>
            <w:hideMark/>
          </w:tcPr>
          <w:p w14:paraId="0D979AD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21.45 </w:t>
            </w:r>
          </w:p>
        </w:tc>
        <w:tc>
          <w:tcPr>
            <w:tcW w:w="258" w:type="pct"/>
            <w:vMerge/>
            <w:hideMark/>
          </w:tcPr>
          <w:p w14:paraId="0C1BD39F"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22922001"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5AE2846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0.36 </w:t>
            </w:r>
          </w:p>
        </w:tc>
        <w:tc>
          <w:tcPr>
            <w:tcW w:w="448" w:type="pct"/>
            <w:hideMark/>
          </w:tcPr>
          <w:p w14:paraId="3EFE4C8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322" w:type="pct"/>
            <w:hideMark/>
          </w:tcPr>
          <w:p w14:paraId="3CCB444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10.73 </w:t>
            </w:r>
          </w:p>
        </w:tc>
        <w:tc>
          <w:tcPr>
            <w:tcW w:w="181" w:type="pct"/>
            <w:vMerge/>
            <w:hideMark/>
          </w:tcPr>
          <w:p w14:paraId="5D06C163"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6735E740"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19F57EDC"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7A10740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6000</w:t>
            </w:r>
          </w:p>
        </w:tc>
        <w:tc>
          <w:tcPr>
            <w:tcW w:w="278" w:type="pct"/>
            <w:hideMark/>
          </w:tcPr>
          <w:p w14:paraId="643FC333" w14:textId="040996B4"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5</w:t>
            </w:r>
          </w:p>
        </w:tc>
        <w:tc>
          <w:tcPr>
            <w:tcW w:w="248" w:type="pct"/>
            <w:hideMark/>
          </w:tcPr>
          <w:p w14:paraId="7D305E34" w14:textId="46320775"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0.</w:t>
            </w:r>
            <w:r>
              <w:rPr>
                <w:rFonts w:ascii="Times New Roman" w:hAnsi="Times New Roman" w:cs="Times New Roman"/>
                <w:sz w:val="21"/>
                <w:szCs w:val="21"/>
              </w:rPr>
              <w:t>45</w:t>
            </w:r>
          </w:p>
        </w:tc>
      </w:tr>
      <w:tr w:rsidR="00FD0E03" w:rsidRPr="002926E9" w14:paraId="490B39A9" w14:textId="77777777" w:rsidTr="00FD0E03">
        <w:trPr>
          <w:trHeight w:val="397"/>
        </w:trPr>
        <w:tc>
          <w:tcPr>
            <w:tcW w:w="320" w:type="pct"/>
            <w:vMerge w:val="restart"/>
            <w:hideMark/>
          </w:tcPr>
          <w:p w14:paraId="2B64C8C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DA006</w:t>
            </w:r>
          </w:p>
        </w:tc>
        <w:tc>
          <w:tcPr>
            <w:tcW w:w="304" w:type="pct"/>
            <w:hideMark/>
          </w:tcPr>
          <w:p w14:paraId="54774E5D"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SO</w:t>
            </w:r>
            <w:r w:rsidRPr="002926E9">
              <w:rPr>
                <w:rFonts w:ascii="Times New Roman" w:hAnsi="Times New Roman" w:cs="Times New Roman"/>
                <w:sz w:val="21"/>
                <w:szCs w:val="21"/>
                <w:vertAlign w:val="subscript"/>
              </w:rPr>
              <w:t>2</w:t>
            </w:r>
          </w:p>
        </w:tc>
        <w:tc>
          <w:tcPr>
            <w:tcW w:w="266" w:type="pct"/>
            <w:vMerge w:val="restart"/>
            <w:hideMark/>
          </w:tcPr>
          <w:p w14:paraId="000617F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4040</w:t>
            </w:r>
          </w:p>
        </w:tc>
        <w:tc>
          <w:tcPr>
            <w:tcW w:w="360" w:type="pct"/>
            <w:hideMark/>
          </w:tcPr>
          <w:p w14:paraId="04D2DBFE"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37.13 </w:t>
            </w:r>
          </w:p>
        </w:tc>
        <w:tc>
          <w:tcPr>
            <w:tcW w:w="448" w:type="pct"/>
            <w:hideMark/>
          </w:tcPr>
          <w:p w14:paraId="284E50A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夏：</w:t>
            </w:r>
            <w:r w:rsidRPr="002926E9">
              <w:rPr>
                <w:rFonts w:ascii="Times New Roman" w:hAnsi="Times New Roman" w:cs="Times New Roman"/>
                <w:sz w:val="21"/>
                <w:szCs w:val="21"/>
              </w:rPr>
              <w:t>0.15</w:t>
            </w:r>
            <w:r w:rsidRPr="002926E9">
              <w:rPr>
                <w:rFonts w:ascii="Times New Roman" w:hAnsi="Times New Roman" w:cs="Times New Roman"/>
                <w:sz w:val="21"/>
                <w:szCs w:val="21"/>
              </w:rPr>
              <w:t>，冬</w:t>
            </w:r>
            <w:r w:rsidRPr="002926E9">
              <w:rPr>
                <w:rFonts w:ascii="Times New Roman" w:hAnsi="Times New Roman" w:cs="Times New Roman"/>
                <w:sz w:val="21"/>
                <w:szCs w:val="21"/>
              </w:rPr>
              <w:t>0.3</w:t>
            </w:r>
          </w:p>
        </w:tc>
        <w:tc>
          <w:tcPr>
            <w:tcW w:w="322" w:type="pct"/>
            <w:hideMark/>
          </w:tcPr>
          <w:p w14:paraId="5F78F2B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302.40 </w:t>
            </w:r>
          </w:p>
        </w:tc>
        <w:tc>
          <w:tcPr>
            <w:tcW w:w="258" w:type="pct"/>
            <w:vMerge w:val="restart"/>
            <w:hideMark/>
          </w:tcPr>
          <w:p w14:paraId="3E03911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排气筒</w:t>
            </w:r>
          </w:p>
        </w:tc>
        <w:tc>
          <w:tcPr>
            <w:tcW w:w="229" w:type="pct"/>
            <w:vMerge w:val="restart"/>
            <w:hideMark/>
          </w:tcPr>
          <w:p w14:paraId="29E23E4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p>
        </w:tc>
        <w:tc>
          <w:tcPr>
            <w:tcW w:w="360" w:type="pct"/>
            <w:hideMark/>
          </w:tcPr>
          <w:p w14:paraId="677C0D9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37.13 </w:t>
            </w:r>
          </w:p>
        </w:tc>
        <w:tc>
          <w:tcPr>
            <w:tcW w:w="448" w:type="pct"/>
            <w:hideMark/>
          </w:tcPr>
          <w:p w14:paraId="1D227E5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夏：</w:t>
            </w:r>
            <w:r w:rsidRPr="002926E9">
              <w:rPr>
                <w:rFonts w:ascii="Times New Roman" w:hAnsi="Times New Roman" w:cs="Times New Roman"/>
                <w:sz w:val="21"/>
                <w:szCs w:val="21"/>
              </w:rPr>
              <w:t>0.15</w:t>
            </w:r>
            <w:r w:rsidRPr="002926E9">
              <w:rPr>
                <w:rFonts w:ascii="Times New Roman" w:hAnsi="Times New Roman" w:cs="Times New Roman"/>
                <w:sz w:val="21"/>
                <w:szCs w:val="21"/>
              </w:rPr>
              <w:t>，冬</w:t>
            </w:r>
            <w:r w:rsidRPr="002926E9">
              <w:rPr>
                <w:rFonts w:ascii="Times New Roman" w:hAnsi="Times New Roman" w:cs="Times New Roman"/>
                <w:sz w:val="21"/>
                <w:szCs w:val="21"/>
              </w:rPr>
              <w:t>0.3</w:t>
            </w:r>
          </w:p>
        </w:tc>
        <w:tc>
          <w:tcPr>
            <w:tcW w:w="322" w:type="pct"/>
            <w:hideMark/>
          </w:tcPr>
          <w:p w14:paraId="4F55048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302.40 </w:t>
            </w:r>
          </w:p>
        </w:tc>
        <w:tc>
          <w:tcPr>
            <w:tcW w:w="181" w:type="pct"/>
            <w:vMerge w:val="restart"/>
            <w:hideMark/>
          </w:tcPr>
          <w:p w14:paraId="0B9B88B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0.2</w:t>
            </w:r>
          </w:p>
        </w:tc>
        <w:tc>
          <w:tcPr>
            <w:tcW w:w="192" w:type="pct"/>
            <w:vMerge w:val="restart"/>
            <w:hideMark/>
          </w:tcPr>
          <w:p w14:paraId="68D95808" w14:textId="100E5E77"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sz w:val="21"/>
                <w:szCs w:val="21"/>
              </w:rPr>
              <w:t>10</w:t>
            </w:r>
          </w:p>
        </w:tc>
        <w:tc>
          <w:tcPr>
            <w:tcW w:w="193" w:type="pct"/>
            <w:vMerge w:val="restart"/>
            <w:hideMark/>
          </w:tcPr>
          <w:p w14:paraId="75130C8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271" w:type="pct"/>
            <w:hideMark/>
          </w:tcPr>
          <w:p w14:paraId="76D4D79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1344</w:t>
            </w:r>
          </w:p>
        </w:tc>
        <w:tc>
          <w:tcPr>
            <w:tcW w:w="278" w:type="pct"/>
            <w:hideMark/>
          </w:tcPr>
          <w:p w14:paraId="5E604E9E" w14:textId="4C8826B7"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5</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248" w:type="pct"/>
            <w:hideMark/>
          </w:tcPr>
          <w:p w14:paraId="2FB4E03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p>
        </w:tc>
      </w:tr>
      <w:tr w:rsidR="00FD0E03" w:rsidRPr="002926E9" w14:paraId="3BCEE10A" w14:textId="77777777" w:rsidTr="00FD0E03">
        <w:trPr>
          <w:trHeight w:val="397"/>
        </w:trPr>
        <w:tc>
          <w:tcPr>
            <w:tcW w:w="320" w:type="pct"/>
            <w:vMerge/>
            <w:hideMark/>
          </w:tcPr>
          <w:p w14:paraId="4EAFD665"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4AC0BDE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NO</w:t>
            </w:r>
            <w:r w:rsidRPr="002926E9">
              <w:rPr>
                <w:rFonts w:ascii="Times New Roman" w:hAnsi="Times New Roman" w:cs="Times New Roman"/>
                <w:sz w:val="21"/>
                <w:szCs w:val="21"/>
                <w:vertAlign w:val="subscript"/>
              </w:rPr>
              <w:t>x</w:t>
            </w:r>
          </w:p>
        </w:tc>
        <w:tc>
          <w:tcPr>
            <w:tcW w:w="266" w:type="pct"/>
            <w:vMerge/>
            <w:hideMark/>
          </w:tcPr>
          <w:p w14:paraId="5F421F42"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06B606BD"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64.70 </w:t>
            </w:r>
          </w:p>
        </w:tc>
        <w:tc>
          <w:tcPr>
            <w:tcW w:w="448" w:type="pct"/>
            <w:hideMark/>
          </w:tcPr>
          <w:p w14:paraId="102D396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夏：</w:t>
            </w:r>
            <w:r w:rsidRPr="002926E9">
              <w:rPr>
                <w:rFonts w:ascii="Times New Roman" w:hAnsi="Times New Roman" w:cs="Times New Roman"/>
                <w:sz w:val="21"/>
                <w:szCs w:val="21"/>
              </w:rPr>
              <w:t>0.26</w:t>
            </w:r>
            <w:r w:rsidRPr="002926E9">
              <w:rPr>
                <w:rFonts w:ascii="Times New Roman" w:hAnsi="Times New Roman" w:cs="Times New Roman"/>
                <w:sz w:val="21"/>
                <w:szCs w:val="21"/>
              </w:rPr>
              <w:t>，冬</w:t>
            </w:r>
            <w:r w:rsidRPr="002926E9">
              <w:rPr>
                <w:rFonts w:ascii="Times New Roman" w:hAnsi="Times New Roman" w:cs="Times New Roman"/>
                <w:sz w:val="21"/>
                <w:szCs w:val="21"/>
              </w:rPr>
              <w:t>0.52</w:t>
            </w:r>
          </w:p>
        </w:tc>
        <w:tc>
          <w:tcPr>
            <w:tcW w:w="322" w:type="pct"/>
            <w:hideMark/>
          </w:tcPr>
          <w:p w14:paraId="31FF2B5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612.66 </w:t>
            </w:r>
          </w:p>
        </w:tc>
        <w:tc>
          <w:tcPr>
            <w:tcW w:w="258" w:type="pct"/>
            <w:vMerge/>
            <w:hideMark/>
          </w:tcPr>
          <w:p w14:paraId="252E47B4"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7B818679"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3310D81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64.70 </w:t>
            </w:r>
          </w:p>
        </w:tc>
        <w:tc>
          <w:tcPr>
            <w:tcW w:w="448" w:type="pct"/>
            <w:hideMark/>
          </w:tcPr>
          <w:p w14:paraId="283F38E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夏：</w:t>
            </w:r>
            <w:r w:rsidRPr="002926E9">
              <w:rPr>
                <w:rFonts w:ascii="Times New Roman" w:hAnsi="Times New Roman" w:cs="Times New Roman"/>
                <w:sz w:val="21"/>
                <w:szCs w:val="21"/>
              </w:rPr>
              <w:t>0.6</w:t>
            </w:r>
            <w:r w:rsidRPr="002926E9">
              <w:rPr>
                <w:rFonts w:ascii="Times New Roman" w:hAnsi="Times New Roman" w:cs="Times New Roman"/>
                <w:sz w:val="21"/>
                <w:szCs w:val="21"/>
              </w:rPr>
              <w:t>，冬</w:t>
            </w:r>
            <w:r w:rsidRPr="002926E9">
              <w:rPr>
                <w:rFonts w:ascii="Times New Roman" w:hAnsi="Times New Roman" w:cs="Times New Roman"/>
                <w:sz w:val="21"/>
                <w:szCs w:val="21"/>
              </w:rPr>
              <w:t>1.19</w:t>
            </w:r>
          </w:p>
        </w:tc>
        <w:tc>
          <w:tcPr>
            <w:tcW w:w="322" w:type="pct"/>
            <w:hideMark/>
          </w:tcPr>
          <w:p w14:paraId="1C77FA5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612.66 </w:t>
            </w:r>
          </w:p>
        </w:tc>
        <w:tc>
          <w:tcPr>
            <w:tcW w:w="181" w:type="pct"/>
            <w:vMerge/>
            <w:hideMark/>
          </w:tcPr>
          <w:p w14:paraId="41CBF3C9"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48543C7D"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62A15269"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61E37F8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1344</w:t>
            </w:r>
          </w:p>
        </w:tc>
        <w:tc>
          <w:tcPr>
            <w:tcW w:w="278" w:type="pct"/>
            <w:hideMark/>
          </w:tcPr>
          <w:p w14:paraId="6FA041C5" w14:textId="70BA2EA5"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50</w:t>
            </w:r>
            <w:r w:rsidRPr="002926E9">
              <w:rPr>
                <w:rFonts w:ascii="Times New Roman" w:hAnsi="Times New Roman" w:cs="Times New Roman"/>
                <w:sz w:val="21"/>
                <w:szCs w:val="21"/>
              </w:rPr>
              <w:t xml:space="preserve">　</w:t>
            </w:r>
          </w:p>
        </w:tc>
        <w:tc>
          <w:tcPr>
            <w:tcW w:w="248" w:type="pct"/>
            <w:hideMark/>
          </w:tcPr>
          <w:p w14:paraId="720819B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p>
        </w:tc>
      </w:tr>
      <w:tr w:rsidR="00FD0E03" w:rsidRPr="002926E9" w14:paraId="142A7D33" w14:textId="77777777" w:rsidTr="00FD0E03">
        <w:trPr>
          <w:trHeight w:val="397"/>
        </w:trPr>
        <w:tc>
          <w:tcPr>
            <w:tcW w:w="320" w:type="pct"/>
            <w:vMerge/>
            <w:hideMark/>
          </w:tcPr>
          <w:p w14:paraId="0A9BFD99"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1D5C9C91" w14:textId="5BA4EBC3"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颗粒物</w:t>
            </w:r>
          </w:p>
        </w:tc>
        <w:tc>
          <w:tcPr>
            <w:tcW w:w="266" w:type="pct"/>
            <w:vMerge/>
            <w:hideMark/>
          </w:tcPr>
          <w:p w14:paraId="04EF332E"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678B30A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9.64 </w:t>
            </w:r>
          </w:p>
        </w:tc>
        <w:tc>
          <w:tcPr>
            <w:tcW w:w="448" w:type="pct"/>
            <w:hideMark/>
          </w:tcPr>
          <w:p w14:paraId="61D607F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夏：</w:t>
            </w:r>
            <w:r w:rsidRPr="002926E9">
              <w:rPr>
                <w:rFonts w:ascii="Times New Roman" w:hAnsi="Times New Roman" w:cs="Times New Roman"/>
                <w:sz w:val="21"/>
                <w:szCs w:val="21"/>
              </w:rPr>
              <w:t>0.04</w:t>
            </w:r>
            <w:r w:rsidRPr="002926E9">
              <w:rPr>
                <w:rFonts w:ascii="Times New Roman" w:hAnsi="Times New Roman" w:cs="Times New Roman"/>
                <w:sz w:val="21"/>
                <w:szCs w:val="21"/>
              </w:rPr>
              <w:t>，冬</w:t>
            </w:r>
            <w:r w:rsidRPr="002926E9">
              <w:rPr>
                <w:rFonts w:ascii="Times New Roman" w:hAnsi="Times New Roman" w:cs="Times New Roman"/>
                <w:sz w:val="21"/>
                <w:szCs w:val="21"/>
              </w:rPr>
              <w:t>0.08</w:t>
            </w:r>
          </w:p>
        </w:tc>
        <w:tc>
          <w:tcPr>
            <w:tcW w:w="322" w:type="pct"/>
            <w:hideMark/>
          </w:tcPr>
          <w:p w14:paraId="6AFCDA1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78.55 </w:t>
            </w:r>
          </w:p>
        </w:tc>
        <w:tc>
          <w:tcPr>
            <w:tcW w:w="258" w:type="pct"/>
            <w:vMerge/>
            <w:hideMark/>
          </w:tcPr>
          <w:p w14:paraId="014756C9"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28D919F0"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2BC4D98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9.64 </w:t>
            </w:r>
          </w:p>
        </w:tc>
        <w:tc>
          <w:tcPr>
            <w:tcW w:w="448" w:type="pct"/>
            <w:hideMark/>
          </w:tcPr>
          <w:p w14:paraId="39D96D50"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夏：</w:t>
            </w:r>
            <w:r w:rsidRPr="002926E9">
              <w:rPr>
                <w:rFonts w:ascii="Times New Roman" w:hAnsi="Times New Roman" w:cs="Times New Roman"/>
                <w:sz w:val="21"/>
                <w:szCs w:val="21"/>
              </w:rPr>
              <w:t>0.04</w:t>
            </w:r>
            <w:r w:rsidRPr="002926E9">
              <w:rPr>
                <w:rFonts w:ascii="Times New Roman" w:hAnsi="Times New Roman" w:cs="Times New Roman"/>
                <w:sz w:val="21"/>
                <w:szCs w:val="21"/>
              </w:rPr>
              <w:t>，冬</w:t>
            </w:r>
            <w:r w:rsidRPr="002926E9">
              <w:rPr>
                <w:rFonts w:ascii="Times New Roman" w:hAnsi="Times New Roman" w:cs="Times New Roman"/>
                <w:sz w:val="21"/>
                <w:szCs w:val="21"/>
              </w:rPr>
              <w:t>0.08</w:t>
            </w:r>
          </w:p>
        </w:tc>
        <w:tc>
          <w:tcPr>
            <w:tcW w:w="322" w:type="pct"/>
            <w:hideMark/>
          </w:tcPr>
          <w:p w14:paraId="65437BC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78.55 </w:t>
            </w:r>
          </w:p>
        </w:tc>
        <w:tc>
          <w:tcPr>
            <w:tcW w:w="181" w:type="pct"/>
            <w:vMerge/>
            <w:hideMark/>
          </w:tcPr>
          <w:p w14:paraId="68F05E0D"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685513FA"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22EC564F"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28FA32D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1344</w:t>
            </w:r>
          </w:p>
        </w:tc>
        <w:tc>
          <w:tcPr>
            <w:tcW w:w="278" w:type="pct"/>
            <w:hideMark/>
          </w:tcPr>
          <w:p w14:paraId="217D7CD6" w14:textId="7FD796D6"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248" w:type="pct"/>
            <w:hideMark/>
          </w:tcPr>
          <w:p w14:paraId="662AD49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p>
        </w:tc>
      </w:tr>
      <w:tr w:rsidR="00FD0E03" w:rsidRPr="002926E9" w14:paraId="01ACCBFD" w14:textId="77777777" w:rsidTr="00FD0E03">
        <w:trPr>
          <w:trHeight w:val="397"/>
        </w:trPr>
        <w:tc>
          <w:tcPr>
            <w:tcW w:w="320" w:type="pct"/>
            <w:vMerge w:val="restart"/>
            <w:hideMark/>
          </w:tcPr>
          <w:p w14:paraId="3D11C6E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DA007</w:t>
            </w:r>
          </w:p>
        </w:tc>
        <w:tc>
          <w:tcPr>
            <w:tcW w:w="304" w:type="pct"/>
            <w:hideMark/>
          </w:tcPr>
          <w:p w14:paraId="6E092AD1" w14:textId="77777777" w:rsidR="00FD0E03" w:rsidRPr="002926E9" w:rsidRDefault="00FD0E03" w:rsidP="00FD0E03">
            <w:pPr>
              <w:widowControl/>
              <w:jc w:val="center"/>
              <w:rPr>
                <w:rFonts w:ascii="Times New Roman" w:hAnsi="Times New Roman" w:cs="Times New Roman"/>
                <w:b/>
                <w:bCs/>
                <w:sz w:val="21"/>
                <w:szCs w:val="21"/>
              </w:rPr>
            </w:pPr>
            <w:r w:rsidRPr="002926E9">
              <w:rPr>
                <w:rFonts w:ascii="Times New Roman" w:hAnsi="Times New Roman" w:cs="Times New Roman"/>
                <w:b/>
                <w:bCs/>
                <w:sz w:val="21"/>
                <w:szCs w:val="21"/>
              </w:rPr>
              <w:t>氨</w:t>
            </w:r>
          </w:p>
        </w:tc>
        <w:tc>
          <w:tcPr>
            <w:tcW w:w="266" w:type="pct"/>
            <w:vMerge w:val="restart"/>
            <w:hideMark/>
          </w:tcPr>
          <w:p w14:paraId="70BC810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360" w:type="pct"/>
            <w:hideMark/>
          </w:tcPr>
          <w:p w14:paraId="0AAE88A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448" w:type="pct"/>
            <w:hideMark/>
          </w:tcPr>
          <w:p w14:paraId="64BCBDBD"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0.000038 </w:t>
            </w:r>
          </w:p>
        </w:tc>
        <w:tc>
          <w:tcPr>
            <w:tcW w:w="322" w:type="pct"/>
            <w:hideMark/>
          </w:tcPr>
          <w:p w14:paraId="37C7E46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0.08 </w:t>
            </w:r>
          </w:p>
        </w:tc>
        <w:tc>
          <w:tcPr>
            <w:tcW w:w="258" w:type="pct"/>
            <w:vMerge w:val="restart"/>
            <w:hideMark/>
          </w:tcPr>
          <w:p w14:paraId="0A92677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29" w:type="pct"/>
            <w:vMerge w:val="restart"/>
            <w:hideMark/>
          </w:tcPr>
          <w:p w14:paraId="2D96FE9E"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60" w:type="pct"/>
            <w:hideMark/>
          </w:tcPr>
          <w:p w14:paraId="14B2BF7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448" w:type="pct"/>
            <w:hideMark/>
          </w:tcPr>
          <w:p w14:paraId="286786A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0.000019 </w:t>
            </w:r>
          </w:p>
        </w:tc>
        <w:tc>
          <w:tcPr>
            <w:tcW w:w="322" w:type="pct"/>
            <w:hideMark/>
          </w:tcPr>
          <w:p w14:paraId="26A49EE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181" w:type="pct"/>
            <w:vMerge w:val="restart"/>
            <w:hideMark/>
          </w:tcPr>
          <w:p w14:paraId="1470407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0.2</w:t>
            </w:r>
          </w:p>
        </w:tc>
        <w:tc>
          <w:tcPr>
            <w:tcW w:w="192" w:type="pct"/>
            <w:vMerge w:val="restart"/>
            <w:hideMark/>
          </w:tcPr>
          <w:p w14:paraId="31669C9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193" w:type="pct"/>
            <w:vMerge w:val="restart"/>
            <w:hideMark/>
          </w:tcPr>
          <w:p w14:paraId="4892ABB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271" w:type="pct"/>
            <w:hideMark/>
          </w:tcPr>
          <w:p w14:paraId="3DD186C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tcPr>
          <w:p w14:paraId="2A2C8C8F" w14:textId="31BE68F3"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sz w:val="21"/>
                <w:szCs w:val="21"/>
              </w:rPr>
              <w:t>0</w:t>
            </w:r>
          </w:p>
        </w:tc>
        <w:tc>
          <w:tcPr>
            <w:tcW w:w="248" w:type="pct"/>
            <w:hideMark/>
          </w:tcPr>
          <w:p w14:paraId="0A1924FE" w14:textId="7CDF3A5B"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sz w:val="21"/>
                <w:szCs w:val="21"/>
              </w:rPr>
              <w:t>45</w:t>
            </w:r>
            <w:r w:rsidRPr="002926E9">
              <w:rPr>
                <w:rFonts w:ascii="Times New Roman" w:hAnsi="Times New Roman" w:cs="Times New Roman"/>
                <w:sz w:val="21"/>
                <w:szCs w:val="21"/>
              </w:rPr>
              <w:t xml:space="preserve">　</w:t>
            </w:r>
          </w:p>
        </w:tc>
      </w:tr>
      <w:tr w:rsidR="00FD0E03" w:rsidRPr="002926E9" w14:paraId="6CD19129" w14:textId="77777777" w:rsidTr="00FD0E03">
        <w:trPr>
          <w:trHeight w:val="397"/>
        </w:trPr>
        <w:tc>
          <w:tcPr>
            <w:tcW w:w="320" w:type="pct"/>
            <w:vMerge/>
            <w:hideMark/>
          </w:tcPr>
          <w:p w14:paraId="5D1A66B9" w14:textId="77777777" w:rsidR="00FD0E03" w:rsidRPr="002926E9" w:rsidRDefault="00FD0E03" w:rsidP="00FD0E03">
            <w:pPr>
              <w:widowControl/>
              <w:jc w:val="left"/>
              <w:rPr>
                <w:rFonts w:ascii="Times New Roman" w:hAnsi="Times New Roman" w:cs="Times New Roman"/>
                <w:sz w:val="21"/>
                <w:szCs w:val="21"/>
              </w:rPr>
            </w:pPr>
          </w:p>
        </w:tc>
        <w:tc>
          <w:tcPr>
            <w:tcW w:w="304" w:type="pct"/>
            <w:hideMark/>
          </w:tcPr>
          <w:p w14:paraId="58E3C1CA" w14:textId="77777777" w:rsidR="00FD0E03" w:rsidRPr="002926E9" w:rsidRDefault="00FD0E03" w:rsidP="00FD0E03">
            <w:pPr>
              <w:widowControl/>
              <w:jc w:val="center"/>
              <w:rPr>
                <w:rFonts w:ascii="Times New Roman" w:hAnsi="Times New Roman" w:cs="Times New Roman"/>
                <w:b/>
                <w:bCs/>
                <w:sz w:val="21"/>
                <w:szCs w:val="21"/>
              </w:rPr>
            </w:pPr>
            <w:r w:rsidRPr="002926E9">
              <w:rPr>
                <w:rFonts w:ascii="Times New Roman" w:hAnsi="Times New Roman" w:cs="Times New Roman"/>
                <w:b/>
                <w:bCs/>
                <w:sz w:val="21"/>
                <w:szCs w:val="21"/>
              </w:rPr>
              <w:t>H</w:t>
            </w:r>
            <w:r w:rsidRPr="002926E9">
              <w:rPr>
                <w:rFonts w:ascii="Times New Roman" w:hAnsi="Times New Roman" w:cs="Times New Roman"/>
                <w:b/>
                <w:bCs/>
                <w:sz w:val="21"/>
                <w:szCs w:val="21"/>
                <w:vertAlign w:val="subscript"/>
              </w:rPr>
              <w:t>2</w:t>
            </w:r>
            <w:r w:rsidRPr="002926E9">
              <w:rPr>
                <w:rFonts w:ascii="Times New Roman" w:hAnsi="Times New Roman" w:cs="Times New Roman"/>
                <w:b/>
                <w:bCs/>
                <w:sz w:val="21"/>
                <w:szCs w:val="21"/>
              </w:rPr>
              <w:t>S</w:t>
            </w:r>
          </w:p>
        </w:tc>
        <w:tc>
          <w:tcPr>
            <w:tcW w:w="266" w:type="pct"/>
            <w:vMerge/>
            <w:hideMark/>
          </w:tcPr>
          <w:p w14:paraId="348E5985"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540D15D0"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1.01 </w:t>
            </w:r>
          </w:p>
        </w:tc>
        <w:tc>
          <w:tcPr>
            <w:tcW w:w="448" w:type="pct"/>
            <w:hideMark/>
          </w:tcPr>
          <w:p w14:paraId="150AA5E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0.002023 </w:t>
            </w:r>
          </w:p>
        </w:tc>
        <w:tc>
          <w:tcPr>
            <w:tcW w:w="322" w:type="pct"/>
            <w:hideMark/>
          </w:tcPr>
          <w:p w14:paraId="548A6FF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4.05 </w:t>
            </w:r>
          </w:p>
        </w:tc>
        <w:tc>
          <w:tcPr>
            <w:tcW w:w="258" w:type="pct"/>
            <w:vMerge/>
            <w:hideMark/>
          </w:tcPr>
          <w:p w14:paraId="5DF75982" w14:textId="77777777" w:rsidR="00FD0E03" w:rsidRPr="002926E9" w:rsidRDefault="00FD0E03" w:rsidP="00FD0E03">
            <w:pPr>
              <w:widowControl/>
              <w:jc w:val="left"/>
              <w:rPr>
                <w:rFonts w:ascii="Times New Roman" w:hAnsi="Times New Roman" w:cs="Times New Roman"/>
                <w:sz w:val="21"/>
                <w:szCs w:val="21"/>
              </w:rPr>
            </w:pPr>
          </w:p>
        </w:tc>
        <w:tc>
          <w:tcPr>
            <w:tcW w:w="229" w:type="pct"/>
            <w:vMerge/>
            <w:hideMark/>
          </w:tcPr>
          <w:p w14:paraId="7531C231" w14:textId="77777777" w:rsidR="00FD0E03" w:rsidRPr="002926E9" w:rsidRDefault="00FD0E03" w:rsidP="00FD0E03">
            <w:pPr>
              <w:widowControl/>
              <w:jc w:val="left"/>
              <w:rPr>
                <w:rFonts w:ascii="Times New Roman" w:hAnsi="Times New Roman" w:cs="Times New Roman"/>
                <w:sz w:val="21"/>
                <w:szCs w:val="21"/>
              </w:rPr>
            </w:pPr>
          </w:p>
        </w:tc>
        <w:tc>
          <w:tcPr>
            <w:tcW w:w="360" w:type="pct"/>
            <w:hideMark/>
          </w:tcPr>
          <w:p w14:paraId="10F3B63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0.51 </w:t>
            </w:r>
          </w:p>
        </w:tc>
        <w:tc>
          <w:tcPr>
            <w:tcW w:w="448" w:type="pct"/>
            <w:hideMark/>
          </w:tcPr>
          <w:p w14:paraId="70A1D20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0.001012 </w:t>
            </w:r>
          </w:p>
        </w:tc>
        <w:tc>
          <w:tcPr>
            <w:tcW w:w="322" w:type="pct"/>
            <w:hideMark/>
          </w:tcPr>
          <w:p w14:paraId="0B02B73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2.02 </w:t>
            </w:r>
          </w:p>
        </w:tc>
        <w:tc>
          <w:tcPr>
            <w:tcW w:w="181" w:type="pct"/>
            <w:vMerge/>
            <w:hideMark/>
          </w:tcPr>
          <w:p w14:paraId="023BE28C" w14:textId="77777777" w:rsidR="00FD0E03" w:rsidRPr="002926E9" w:rsidRDefault="00FD0E03" w:rsidP="00FD0E03">
            <w:pPr>
              <w:widowControl/>
              <w:jc w:val="left"/>
              <w:rPr>
                <w:rFonts w:ascii="Times New Roman" w:hAnsi="Times New Roman" w:cs="Times New Roman"/>
                <w:sz w:val="21"/>
                <w:szCs w:val="21"/>
              </w:rPr>
            </w:pPr>
          </w:p>
        </w:tc>
        <w:tc>
          <w:tcPr>
            <w:tcW w:w="192" w:type="pct"/>
            <w:vMerge/>
            <w:hideMark/>
          </w:tcPr>
          <w:p w14:paraId="4E6ECA5C" w14:textId="77777777" w:rsidR="00FD0E03" w:rsidRPr="002926E9" w:rsidRDefault="00FD0E03" w:rsidP="00FD0E03">
            <w:pPr>
              <w:widowControl/>
              <w:jc w:val="left"/>
              <w:rPr>
                <w:rFonts w:ascii="Times New Roman" w:hAnsi="Times New Roman" w:cs="Times New Roman"/>
                <w:sz w:val="21"/>
                <w:szCs w:val="21"/>
              </w:rPr>
            </w:pPr>
          </w:p>
        </w:tc>
        <w:tc>
          <w:tcPr>
            <w:tcW w:w="193" w:type="pct"/>
            <w:vMerge/>
            <w:hideMark/>
          </w:tcPr>
          <w:p w14:paraId="0B55F96E" w14:textId="77777777" w:rsidR="00FD0E03" w:rsidRPr="002926E9" w:rsidRDefault="00FD0E03" w:rsidP="00FD0E03">
            <w:pPr>
              <w:widowControl/>
              <w:jc w:val="left"/>
              <w:rPr>
                <w:rFonts w:ascii="Times New Roman" w:hAnsi="Times New Roman" w:cs="Times New Roman"/>
                <w:sz w:val="21"/>
                <w:szCs w:val="21"/>
              </w:rPr>
            </w:pPr>
          </w:p>
        </w:tc>
        <w:tc>
          <w:tcPr>
            <w:tcW w:w="271" w:type="pct"/>
            <w:hideMark/>
          </w:tcPr>
          <w:p w14:paraId="7C4E987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tcPr>
          <w:p w14:paraId="6E3B430D" w14:textId="6FD5EA29"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5</w:t>
            </w:r>
          </w:p>
        </w:tc>
        <w:tc>
          <w:tcPr>
            <w:tcW w:w="248" w:type="pct"/>
          </w:tcPr>
          <w:p w14:paraId="72882A74" w14:textId="1ACEA6BB"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165</w:t>
            </w:r>
            <w:r w:rsidRPr="002926E9">
              <w:rPr>
                <w:rFonts w:ascii="Times New Roman" w:hAnsi="Times New Roman" w:cs="Times New Roman"/>
                <w:sz w:val="21"/>
                <w:szCs w:val="21"/>
              </w:rPr>
              <w:t xml:space="preserve">　</w:t>
            </w:r>
          </w:p>
        </w:tc>
      </w:tr>
    </w:tbl>
    <w:p w14:paraId="5E6AB0CA" w14:textId="77777777" w:rsidR="00183926" w:rsidRPr="002926E9" w:rsidRDefault="00183926" w:rsidP="00183926">
      <w:pPr>
        <w:spacing w:line="360" w:lineRule="auto"/>
        <w:ind w:left="432" w:firstLineChars="200" w:firstLine="482"/>
        <w:jc w:val="center"/>
        <w:rPr>
          <w:rFonts w:ascii="Times New Roman" w:hAnsi="Times New Roman" w:cs="Times New Roman"/>
          <w:b/>
          <w:sz w:val="24"/>
          <w:szCs w:val="20"/>
        </w:rPr>
      </w:pPr>
    </w:p>
    <w:p w14:paraId="629D38D6" w14:textId="18D219F4" w:rsidR="006F0E08" w:rsidRPr="002926E9" w:rsidRDefault="006F0E08" w:rsidP="006F0E08">
      <w:pPr>
        <w:pStyle w:val="af1"/>
        <w:spacing w:before="156"/>
        <w:rPr>
          <w:rFonts w:cs="Times New Roman"/>
        </w:rPr>
      </w:pPr>
      <w:r w:rsidRPr="002926E9">
        <w:rPr>
          <w:rFonts w:cs="Times New Roman"/>
        </w:rPr>
        <w:t>表</w:t>
      </w:r>
      <w:r w:rsidRPr="002926E9">
        <w:rPr>
          <w:rFonts w:cs="Times New Roman"/>
        </w:rPr>
        <w:t xml:space="preserve"> </w:t>
      </w:r>
      <w:r w:rsidR="00C45038" w:rsidRPr="002926E9">
        <w:rPr>
          <w:rFonts w:cs="Times New Roman"/>
        </w:rPr>
        <w:fldChar w:fldCharType="begin"/>
      </w:r>
      <w:r w:rsidR="00C45038" w:rsidRPr="002926E9">
        <w:rPr>
          <w:rFonts w:cs="Times New Roman"/>
        </w:rPr>
        <w:instrText xml:space="preserve"> STYLEREF 2 \s </w:instrText>
      </w:r>
      <w:r w:rsidR="00C45038" w:rsidRPr="002926E9">
        <w:rPr>
          <w:rFonts w:cs="Times New Roman"/>
        </w:rPr>
        <w:fldChar w:fldCharType="separate"/>
      </w:r>
      <w:r w:rsidR="00F359F4">
        <w:rPr>
          <w:rFonts w:cs="Times New Roman"/>
          <w:noProof/>
        </w:rPr>
        <w:t>3.4</w:t>
      </w:r>
      <w:r w:rsidR="00C45038" w:rsidRPr="002926E9">
        <w:rPr>
          <w:rFonts w:cs="Times New Roman"/>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9</w:t>
      </w:r>
      <w:r w:rsidR="00C45038" w:rsidRPr="002926E9">
        <w:rPr>
          <w:rFonts w:cs="Times New Roman"/>
        </w:rPr>
        <w:fldChar w:fldCharType="end"/>
      </w:r>
      <w:r w:rsidRPr="002926E9">
        <w:rPr>
          <w:rFonts w:cs="Times New Roman"/>
        </w:rPr>
        <w:t xml:space="preserve">  </w:t>
      </w:r>
      <w:r w:rsidRPr="002926E9">
        <w:rPr>
          <w:rFonts w:cs="Times New Roman"/>
        </w:rPr>
        <w:t>项目有组织废气产生及排放情况（二期项目）</w:t>
      </w:r>
    </w:p>
    <w:tbl>
      <w:tblPr>
        <w:tblStyle w:val="210"/>
        <w:tblW w:w="5000" w:type="pct"/>
        <w:tblLook w:val="04A0" w:firstRow="1" w:lastRow="0" w:firstColumn="1" w:lastColumn="0" w:noHBand="0" w:noVBand="1"/>
      </w:tblPr>
      <w:tblGrid>
        <w:gridCol w:w="1046"/>
        <w:gridCol w:w="1032"/>
        <w:gridCol w:w="741"/>
        <w:gridCol w:w="794"/>
        <w:gridCol w:w="1004"/>
        <w:gridCol w:w="899"/>
        <w:gridCol w:w="962"/>
        <w:gridCol w:w="826"/>
        <w:gridCol w:w="794"/>
        <w:gridCol w:w="1005"/>
        <w:gridCol w:w="899"/>
        <w:gridCol w:w="528"/>
        <w:gridCol w:w="550"/>
        <w:gridCol w:w="530"/>
        <w:gridCol w:w="879"/>
        <w:gridCol w:w="777"/>
        <w:gridCol w:w="692"/>
      </w:tblGrid>
      <w:tr w:rsidR="00662CC0" w:rsidRPr="002926E9" w14:paraId="54D8945E" w14:textId="77777777" w:rsidTr="001C48EF">
        <w:trPr>
          <w:trHeight w:val="397"/>
        </w:trPr>
        <w:tc>
          <w:tcPr>
            <w:tcW w:w="375" w:type="pct"/>
            <w:vMerge w:val="restart"/>
            <w:tcBorders>
              <w:bottom w:val="single" w:sz="2" w:space="0" w:color="auto"/>
            </w:tcBorders>
            <w:hideMark/>
          </w:tcPr>
          <w:p w14:paraId="03CFA13D"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排气口编号</w:t>
            </w:r>
          </w:p>
        </w:tc>
        <w:tc>
          <w:tcPr>
            <w:tcW w:w="370" w:type="pct"/>
            <w:vMerge w:val="restart"/>
            <w:tcBorders>
              <w:bottom w:val="single" w:sz="2" w:space="0" w:color="auto"/>
            </w:tcBorders>
            <w:hideMark/>
          </w:tcPr>
          <w:p w14:paraId="4F6962C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污染物名称</w:t>
            </w:r>
          </w:p>
        </w:tc>
        <w:tc>
          <w:tcPr>
            <w:tcW w:w="265" w:type="pct"/>
            <w:vMerge w:val="restart"/>
            <w:tcBorders>
              <w:bottom w:val="single" w:sz="2" w:space="0" w:color="auto"/>
            </w:tcBorders>
            <w:hideMark/>
          </w:tcPr>
          <w:p w14:paraId="388E358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风量</w:t>
            </w:r>
          </w:p>
          <w:p w14:paraId="19000A72" w14:textId="081EDFED"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r w:rsidRPr="002926E9">
              <w:rPr>
                <w:rFonts w:ascii="Times New Roman" w:hAnsi="Times New Roman" w:cs="Times New Roman"/>
                <w:sz w:val="21"/>
                <w:szCs w:val="21"/>
              </w:rPr>
              <w:t xml:space="preserve">　</w:t>
            </w:r>
          </w:p>
        </w:tc>
        <w:tc>
          <w:tcPr>
            <w:tcW w:w="966" w:type="pct"/>
            <w:gridSpan w:val="3"/>
            <w:tcBorders>
              <w:bottom w:val="single" w:sz="2" w:space="0" w:color="auto"/>
            </w:tcBorders>
            <w:hideMark/>
          </w:tcPr>
          <w:p w14:paraId="319D853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产生情况</w:t>
            </w:r>
          </w:p>
        </w:tc>
        <w:tc>
          <w:tcPr>
            <w:tcW w:w="345" w:type="pct"/>
            <w:vMerge w:val="restart"/>
            <w:tcBorders>
              <w:bottom w:val="single" w:sz="2" w:space="0" w:color="auto"/>
            </w:tcBorders>
            <w:hideMark/>
          </w:tcPr>
          <w:p w14:paraId="030B711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处理方式</w:t>
            </w:r>
          </w:p>
        </w:tc>
        <w:tc>
          <w:tcPr>
            <w:tcW w:w="296" w:type="pct"/>
            <w:vMerge w:val="restart"/>
            <w:tcBorders>
              <w:bottom w:val="single" w:sz="2" w:space="0" w:color="auto"/>
            </w:tcBorders>
            <w:hideMark/>
          </w:tcPr>
          <w:p w14:paraId="68FEFD83"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处理效率</w:t>
            </w:r>
          </w:p>
        </w:tc>
        <w:tc>
          <w:tcPr>
            <w:tcW w:w="966" w:type="pct"/>
            <w:gridSpan w:val="3"/>
            <w:tcBorders>
              <w:bottom w:val="single" w:sz="2" w:space="0" w:color="auto"/>
            </w:tcBorders>
            <w:hideMark/>
          </w:tcPr>
          <w:p w14:paraId="1950693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排放情况</w:t>
            </w:r>
          </w:p>
        </w:tc>
        <w:tc>
          <w:tcPr>
            <w:tcW w:w="576" w:type="pct"/>
            <w:gridSpan w:val="3"/>
            <w:tcBorders>
              <w:bottom w:val="single" w:sz="2" w:space="0" w:color="auto"/>
            </w:tcBorders>
            <w:hideMark/>
          </w:tcPr>
          <w:p w14:paraId="3CE1B05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排放源参数</w:t>
            </w:r>
          </w:p>
        </w:tc>
        <w:tc>
          <w:tcPr>
            <w:tcW w:w="315" w:type="pct"/>
            <w:vMerge w:val="restart"/>
            <w:tcBorders>
              <w:bottom w:val="single" w:sz="2" w:space="0" w:color="auto"/>
            </w:tcBorders>
            <w:hideMark/>
          </w:tcPr>
          <w:p w14:paraId="39378E8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工作时间</w:t>
            </w:r>
          </w:p>
        </w:tc>
        <w:tc>
          <w:tcPr>
            <w:tcW w:w="526" w:type="pct"/>
            <w:gridSpan w:val="2"/>
            <w:tcBorders>
              <w:bottom w:val="single" w:sz="2" w:space="0" w:color="auto"/>
            </w:tcBorders>
            <w:hideMark/>
          </w:tcPr>
          <w:p w14:paraId="23642B29"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执行标准</w:t>
            </w:r>
          </w:p>
        </w:tc>
      </w:tr>
      <w:tr w:rsidR="00662CC0" w:rsidRPr="002926E9" w14:paraId="76290091" w14:textId="77777777" w:rsidTr="001C48EF">
        <w:trPr>
          <w:trHeight w:val="397"/>
        </w:trPr>
        <w:tc>
          <w:tcPr>
            <w:tcW w:w="375" w:type="pct"/>
            <w:vMerge/>
            <w:hideMark/>
          </w:tcPr>
          <w:p w14:paraId="62D3FF16" w14:textId="77777777" w:rsidR="00662CC0" w:rsidRPr="002926E9" w:rsidRDefault="00662CC0" w:rsidP="00662CC0">
            <w:pPr>
              <w:widowControl/>
              <w:jc w:val="left"/>
              <w:rPr>
                <w:rFonts w:ascii="Times New Roman" w:hAnsi="Times New Roman" w:cs="Times New Roman"/>
                <w:sz w:val="21"/>
                <w:szCs w:val="21"/>
              </w:rPr>
            </w:pPr>
          </w:p>
        </w:tc>
        <w:tc>
          <w:tcPr>
            <w:tcW w:w="370" w:type="pct"/>
            <w:vMerge/>
            <w:hideMark/>
          </w:tcPr>
          <w:p w14:paraId="79EDE29A" w14:textId="77777777" w:rsidR="00662CC0" w:rsidRPr="002926E9" w:rsidRDefault="00662CC0" w:rsidP="00662CC0">
            <w:pPr>
              <w:widowControl/>
              <w:jc w:val="left"/>
              <w:rPr>
                <w:rFonts w:ascii="Times New Roman" w:hAnsi="Times New Roman" w:cs="Times New Roman"/>
                <w:sz w:val="21"/>
                <w:szCs w:val="21"/>
              </w:rPr>
            </w:pPr>
          </w:p>
        </w:tc>
        <w:tc>
          <w:tcPr>
            <w:tcW w:w="265" w:type="pct"/>
            <w:vMerge/>
            <w:hideMark/>
          </w:tcPr>
          <w:p w14:paraId="361B3890" w14:textId="55B39912" w:rsidR="00662CC0" w:rsidRPr="002926E9" w:rsidRDefault="00662CC0" w:rsidP="00662CC0">
            <w:pPr>
              <w:jc w:val="left"/>
              <w:rPr>
                <w:rFonts w:ascii="Times New Roman" w:hAnsi="Times New Roman" w:cs="Times New Roman"/>
                <w:sz w:val="21"/>
                <w:szCs w:val="21"/>
              </w:rPr>
            </w:pPr>
          </w:p>
        </w:tc>
        <w:tc>
          <w:tcPr>
            <w:tcW w:w="284" w:type="pct"/>
            <w:hideMark/>
          </w:tcPr>
          <w:p w14:paraId="4D55C7A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浓度</w:t>
            </w:r>
          </w:p>
        </w:tc>
        <w:tc>
          <w:tcPr>
            <w:tcW w:w="360" w:type="pct"/>
            <w:hideMark/>
          </w:tcPr>
          <w:p w14:paraId="6ED9154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速率</w:t>
            </w:r>
          </w:p>
        </w:tc>
        <w:tc>
          <w:tcPr>
            <w:tcW w:w="322" w:type="pct"/>
            <w:hideMark/>
          </w:tcPr>
          <w:p w14:paraId="1911325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p>
        </w:tc>
        <w:tc>
          <w:tcPr>
            <w:tcW w:w="345" w:type="pct"/>
            <w:vMerge/>
            <w:hideMark/>
          </w:tcPr>
          <w:p w14:paraId="43C3D67E" w14:textId="77777777" w:rsidR="00662CC0" w:rsidRPr="002926E9" w:rsidRDefault="00662CC0" w:rsidP="00662CC0">
            <w:pPr>
              <w:widowControl/>
              <w:jc w:val="left"/>
              <w:rPr>
                <w:rFonts w:ascii="Times New Roman" w:hAnsi="Times New Roman" w:cs="Times New Roman"/>
                <w:sz w:val="21"/>
                <w:szCs w:val="21"/>
              </w:rPr>
            </w:pPr>
          </w:p>
        </w:tc>
        <w:tc>
          <w:tcPr>
            <w:tcW w:w="296" w:type="pct"/>
            <w:vMerge/>
            <w:hideMark/>
          </w:tcPr>
          <w:p w14:paraId="4B0878CA" w14:textId="77777777" w:rsidR="00662CC0" w:rsidRPr="002926E9" w:rsidRDefault="00662CC0" w:rsidP="00662CC0">
            <w:pPr>
              <w:widowControl/>
              <w:jc w:val="left"/>
              <w:rPr>
                <w:rFonts w:ascii="Times New Roman" w:hAnsi="Times New Roman" w:cs="Times New Roman"/>
                <w:sz w:val="21"/>
                <w:szCs w:val="21"/>
              </w:rPr>
            </w:pPr>
          </w:p>
        </w:tc>
        <w:tc>
          <w:tcPr>
            <w:tcW w:w="284" w:type="pct"/>
            <w:hideMark/>
          </w:tcPr>
          <w:p w14:paraId="1F0EAF22"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浓度</w:t>
            </w:r>
          </w:p>
        </w:tc>
        <w:tc>
          <w:tcPr>
            <w:tcW w:w="360" w:type="pct"/>
            <w:hideMark/>
          </w:tcPr>
          <w:p w14:paraId="11616559"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速率</w:t>
            </w:r>
          </w:p>
        </w:tc>
        <w:tc>
          <w:tcPr>
            <w:tcW w:w="322" w:type="pct"/>
            <w:hideMark/>
          </w:tcPr>
          <w:p w14:paraId="6079D16F"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排放量</w:t>
            </w:r>
          </w:p>
        </w:tc>
        <w:tc>
          <w:tcPr>
            <w:tcW w:w="189" w:type="pct"/>
            <w:hideMark/>
          </w:tcPr>
          <w:p w14:paraId="3C6481D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直径</w:t>
            </w:r>
          </w:p>
        </w:tc>
        <w:tc>
          <w:tcPr>
            <w:tcW w:w="197" w:type="pct"/>
            <w:hideMark/>
          </w:tcPr>
          <w:p w14:paraId="76D4F761"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高度</w:t>
            </w:r>
          </w:p>
        </w:tc>
        <w:tc>
          <w:tcPr>
            <w:tcW w:w="190" w:type="pct"/>
            <w:hideMark/>
          </w:tcPr>
          <w:p w14:paraId="632336E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温度</w:t>
            </w:r>
          </w:p>
        </w:tc>
        <w:tc>
          <w:tcPr>
            <w:tcW w:w="315" w:type="pct"/>
            <w:vMerge/>
            <w:hideMark/>
          </w:tcPr>
          <w:p w14:paraId="58FD2C47" w14:textId="77777777" w:rsidR="00662CC0" w:rsidRPr="002926E9" w:rsidRDefault="00662CC0" w:rsidP="00662CC0">
            <w:pPr>
              <w:widowControl/>
              <w:jc w:val="left"/>
              <w:rPr>
                <w:rFonts w:ascii="Times New Roman" w:hAnsi="Times New Roman" w:cs="Times New Roman"/>
                <w:sz w:val="21"/>
                <w:szCs w:val="21"/>
              </w:rPr>
            </w:pPr>
          </w:p>
        </w:tc>
        <w:tc>
          <w:tcPr>
            <w:tcW w:w="278" w:type="pct"/>
            <w:hideMark/>
          </w:tcPr>
          <w:p w14:paraId="03989822"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浓度</w:t>
            </w:r>
          </w:p>
        </w:tc>
        <w:tc>
          <w:tcPr>
            <w:tcW w:w="247" w:type="pct"/>
            <w:hideMark/>
          </w:tcPr>
          <w:p w14:paraId="1010F8E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速率</w:t>
            </w:r>
          </w:p>
        </w:tc>
      </w:tr>
      <w:tr w:rsidR="00662CC0" w:rsidRPr="002926E9" w14:paraId="1A455A53" w14:textId="77777777" w:rsidTr="001C48EF">
        <w:trPr>
          <w:trHeight w:val="397"/>
        </w:trPr>
        <w:tc>
          <w:tcPr>
            <w:tcW w:w="375" w:type="pct"/>
            <w:vMerge/>
            <w:hideMark/>
          </w:tcPr>
          <w:p w14:paraId="1E07AE4B" w14:textId="77777777" w:rsidR="00662CC0" w:rsidRPr="002926E9" w:rsidRDefault="00662CC0" w:rsidP="00662CC0">
            <w:pPr>
              <w:widowControl/>
              <w:jc w:val="left"/>
              <w:rPr>
                <w:rFonts w:ascii="Times New Roman" w:hAnsi="Times New Roman" w:cs="Times New Roman"/>
                <w:sz w:val="21"/>
                <w:szCs w:val="21"/>
              </w:rPr>
            </w:pPr>
          </w:p>
        </w:tc>
        <w:tc>
          <w:tcPr>
            <w:tcW w:w="370" w:type="pct"/>
            <w:vMerge/>
            <w:hideMark/>
          </w:tcPr>
          <w:p w14:paraId="27B63137" w14:textId="77777777" w:rsidR="00662CC0" w:rsidRPr="002926E9" w:rsidRDefault="00662CC0" w:rsidP="00662CC0">
            <w:pPr>
              <w:widowControl/>
              <w:jc w:val="left"/>
              <w:rPr>
                <w:rFonts w:ascii="Times New Roman" w:hAnsi="Times New Roman" w:cs="Times New Roman"/>
                <w:sz w:val="21"/>
                <w:szCs w:val="21"/>
              </w:rPr>
            </w:pPr>
          </w:p>
        </w:tc>
        <w:tc>
          <w:tcPr>
            <w:tcW w:w="265" w:type="pct"/>
            <w:vMerge/>
            <w:hideMark/>
          </w:tcPr>
          <w:p w14:paraId="138AC6C7" w14:textId="1F093C24" w:rsidR="00662CC0" w:rsidRPr="002926E9" w:rsidRDefault="00662CC0" w:rsidP="00662CC0">
            <w:pPr>
              <w:widowControl/>
              <w:jc w:val="left"/>
              <w:rPr>
                <w:rFonts w:ascii="Times New Roman" w:hAnsi="Times New Roman" w:cs="Times New Roman"/>
                <w:sz w:val="21"/>
                <w:szCs w:val="21"/>
              </w:rPr>
            </w:pPr>
          </w:p>
        </w:tc>
        <w:tc>
          <w:tcPr>
            <w:tcW w:w="284" w:type="pct"/>
            <w:hideMark/>
          </w:tcPr>
          <w:p w14:paraId="4DF871D2"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mg/m</w:t>
            </w:r>
            <w:r w:rsidRPr="002926E9">
              <w:rPr>
                <w:rFonts w:ascii="Times New Roman" w:hAnsi="Times New Roman" w:cs="Times New Roman"/>
                <w:sz w:val="21"/>
                <w:szCs w:val="21"/>
                <w:vertAlign w:val="superscript"/>
              </w:rPr>
              <w:t>3</w:t>
            </w:r>
          </w:p>
        </w:tc>
        <w:tc>
          <w:tcPr>
            <w:tcW w:w="360" w:type="pct"/>
            <w:hideMark/>
          </w:tcPr>
          <w:p w14:paraId="4F33619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kg/h</w:t>
            </w:r>
          </w:p>
        </w:tc>
        <w:tc>
          <w:tcPr>
            <w:tcW w:w="322" w:type="pct"/>
            <w:hideMark/>
          </w:tcPr>
          <w:p w14:paraId="0134226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kg/a</w:t>
            </w:r>
          </w:p>
        </w:tc>
        <w:tc>
          <w:tcPr>
            <w:tcW w:w="345" w:type="pct"/>
            <w:vMerge/>
            <w:hideMark/>
          </w:tcPr>
          <w:p w14:paraId="4818412D" w14:textId="77777777" w:rsidR="00662CC0" w:rsidRPr="002926E9" w:rsidRDefault="00662CC0" w:rsidP="00662CC0">
            <w:pPr>
              <w:widowControl/>
              <w:jc w:val="left"/>
              <w:rPr>
                <w:rFonts w:ascii="Times New Roman" w:hAnsi="Times New Roman" w:cs="Times New Roman"/>
                <w:sz w:val="21"/>
                <w:szCs w:val="21"/>
              </w:rPr>
            </w:pPr>
          </w:p>
        </w:tc>
        <w:tc>
          <w:tcPr>
            <w:tcW w:w="296" w:type="pct"/>
            <w:vMerge/>
            <w:hideMark/>
          </w:tcPr>
          <w:p w14:paraId="658935EF" w14:textId="77777777" w:rsidR="00662CC0" w:rsidRPr="002926E9" w:rsidRDefault="00662CC0" w:rsidP="00662CC0">
            <w:pPr>
              <w:widowControl/>
              <w:jc w:val="left"/>
              <w:rPr>
                <w:rFonts w:ascii="Times New Roman" w:hAnsi="Times New Roman" w:cs="Times New Roman"/>
                <w:sz w:val="21"/>
                <w:szCs w:val="21"/>
              </w:rPr>
            </w:pPr>
          </w:p>
        </w:tc>
        <w:tc>
          <w:tcPr>
            <w:tcW w:w="284" w:type="pct"/>
            <w:hideMark/>
          </w:tcPr>
          <w:p w14:paraId="5BE70E4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mg/m</w:t>
            </w:r>
            <w:r w:rsidRPr="002926E9">
              <w:rPr>
                <w:rFonts w:ascii="Times New Roman" w:hAnsi="Times New Roman" w:cs="Times New Roman"/>
                <w:sz w:val="21"/>
                <w:szCs w:val="21"/>
                <w:vertAlign w:val="superscript"/>
              </w:rPr>
              <w:t>3</w:t>
            </w:r>
          </w:p>
        </w:tc>
        <w:tc>
          <w:tcPr>
            <w:tcW w:w="360" w:type="pct"/>
            <w:hideMark/>
          </w:tcPr>
          <w:p w14:paraId="4A1BAEAE"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kg/h</w:t>
            </w:r>
          </w:p>
        </w:tc>
        <w:tc>
          <w:tcPr>
            <w:tcW w:w="322" w:type="pct"/>
            <w:hideMark/>
          </w:tcPr>
          <w:p w14:paraId="230930D7" w14:textId="3B51731C" w:rsidR="00662CC0" w:rsidRPr="002926E9" w:rsidRDefault="00473977"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w:t>
            </w:r>
            <w:r w:rsidR="00662CC0" w:rsidRPr="002926E9">
              <w:rPr>
                <w:rFonts w:ascii="Times New Roman" w:hAnsi="Times New Roman" w:cs="Times New Roman"/>
                <w:sz w:val="21"/>
                <w:szCs w:val="21"/>
              </w:rPr>
              <w:t>/a</w:t>
            </w:r>
          </w:p>
        </w:tc>
        <w:tc>
          <w:tcPr>
            <w:tcW w:w="189" w:type="pct"/>
            <w:hideMark/>
          </w:tcPr>
          <w:p w14:paraId="32A3639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w:t>
            </w:r>
          </w:p>
        </w:tc>
        <w:tc>
          <w:tcPr>
            <w:tcW w:w="197" w:type="pct"/>
            <w:hideMark/>
          </w:tcPr>
          <w:p w14:paraId="4130C6F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w:t>
            </w:r>
          </w:p>
        </w:tc>
        <w:tc>
          <w:tcPr>
            <w:tcW w:w="190" w:type="pct"/>
            <w:hideMark/>
          </w:tcPr>
          <w:p w14:paraId="074DB82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315" w:type="pct"/>
            <w:vMerge/>
            <w:hideMark/>
          </w:tcPr>
          <w:p w14:paraId="4B9EF335" w14:textId="77777777" w:rsidR="00662CC0" w:rsidRPr="002926E9" w:rsidRDefault="00662CC0" w:rsidP="00662CC0">
            <w:pPr>
              <w:widowControl/>
              <w:jc w:val="left"/>
              <w:rPr>
                <w:rFonts w:ascii="Times New Roman" w:hAnsi="Times New Roman" w:cs="Times New Roman"/>
                <w:sz w:val="21"/>
                <w:szCs w:val="21"/>
              </w:rPr>
            </w:pPr>
          </w:p>
        </w:tc>
        <w:tc>
          <w:tcPr>
            <w:tcW w:w="278" w:type="pct"/>
            <w:hideMark/>
          </w:tcPr>
          <w:p w14:paraId="2BE50AD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mg/m</w:t>
            </w:r>
            <w:r w:rsidRPr="002926E9">
              <w:rPr>
                <w:rFonts w:ascii="Times New Roman" w:hAnsi="Times New Roman" w:cs="Times New Roman"/>
                <w:sz w:val="21"/>
                <w:szCs w:val="21"/>
                <w:vertAlign w:val="superscript"/>
              </w:rPr>
              <w:t>3</w:t>
            </w:r>
          </w:p>
        </w:tc>
        <w:tc>
          <w:tcPr>
            <w:tcW w:w="247" w:type="pct"/>
            <w:hideMark/>
          </w:tcPr>
          <w:p w14:paraId="0CDD20F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kg/h</w:t>
            </w:r>
          </w:p>
        </w:tc>
      </w:tr>
      <w:tr w:rsidR="00662CC0" w:rsidRPr="002926E9" w14:paraId="769CC77F" w14:textId="77777777" w:rsidTr="001C48EF">
        <w:trPr>
          <w:trHeight w:val="397"/>
        </w:trPr>
        <w:tc>
          <w:tcPr>
            <w:tcW w:w="375" w:type="pct"/>
            <w:vMerge w:val="restart"/>
            <w:hideMark/>
          </w:tcPr>
          <w:p w14:paraId="71A6F26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DA001</w:t>
            </w:r>
          </w:p>
        </w:tc>
        <w:tc>
          <w:tcPr>
            <w:tcW w:w="370" w:type="pct"/>
            <w:hideMark/>
          </w:tcPr>
          <w:p w14:paraId="2CAE2180" w14:textId="79587369" w:rsidR="00662CC0" w:rsidRPr="002926E9" w:rsidRDefault="00446C2B"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265" w:type="pct"/>
            <w:vMerge w:val="restart"/>
            <w:hideMark/>
          </w:tcPr>
          <w:p w14:paraId="2F47FB73"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20000</w:t>
            </w:r>
          </w:p>
        </w:tc>
        <w:tc>
          <w:tcPr>
            <w:tcW w:w="284" w:type="pct"/>
            <w:hideMark/>
          </w:tcPr>
          <w:p w14:paraId="77863D5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2.81 </w:t>
            </w:r>
          </w:p>
        </w:tc>
        <w:tc>
          <w:tcPr>
            <w:tcW w:w="360" w:type="pct"/>
            <w:hideMark/>
          </w:tcPr>
          <w:p w14:paraId="73EC5F9D"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0.06 </w:t>
            </w:r>
          </w:p>
        </w:tc>
        <w:tc>
          <w:tcPr>
            <w:tcW w:w="322" w:type="pct"/>
            <w:hideMark/>
          </w:tcPr>
          <w:p w14:paraId="4E1CF39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112.5</w:t>
            </w:r>
          </w:p>
        </w:tc>
        <w:tc>
          <w:tcPr>
            <w:tcW w:w="345" w:type="pct"/>
            <w:vMerge w:val="restart"/>
            <w:hideMark/>
          </w:tcPr>
          <w:p w14:paraId="47BA7EF7"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96" w:type="pct"/>
            <w:vMerge w:val="restart"/>
            <w:hideMark/>
          </w:tcPr>
          <w:p w14:paraId="58A594A8"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284" w:type="pct"/>
            <w:hideMark/>
          </w:tcPr>
          <w:p w14:paraId="6344E372"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1.41 </w:t>
            </w:r>
          </w:p>
        </w:tc>
        <w:tc>
          <w:tcPr>
            <w:tcW w:w="360" w:type="pct"/>
            <w:hideMark/>
          </w:tcPr>
          <w:p w14:paraId="64D67443"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322" w:type="pct"/>
            <w:hideMark/>
          </w:tcPr>
          <w:p w14:paraId="1237251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56.25</w:t>
            </w:r>
          </w:p>
        </w:tc>
        <w:tc>
          <w:tcPr>
            <w:tcW w:w="189" w:type="pct"/>
            <w:vMerge w:val="restart"/>
            <w:hideMark/>
          </w:tcPr>
          <w:p w14:paraId="68972C76"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0.6</w:t>
            </w:r>
          </w:p>
        </w:tc>
        <w:tc>
          <w:tcPr>
            <w:tcW w:w="197" w:type="pct"/>
            <w:vMerge w:val="restart"/>
            <w:hideMark/>
          </w:tcPr>
          <w:p w14:paraId="0A9198CA" w14:textId="7236217F"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sz w:val="21"/>
                <w:szCs w:val="21"/>
              </w:rPr>
              <w:t>40</w:t>
            </w:r>
          </w:p>
        </w:tc>
        <w:tc>
          <w:tcPr>
            <w:tcW w:w="190" w:type="pct"/>
            <w:vMerge w:val="restart"/>
            <w:hideMark/>
          </w:tcPr>
          <w:p w14:paraId="0E9F42C5"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315" w:type="pct"/>
            <w:hideMark/>
          </w:tcPr>
          <w:p w14:paraId="0ED13AB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0BC5317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60</w:t>
            </w:r>
          </w:p>
        </w:tc>
        <w:tc>
          <w:tcPr>
            <w:tcW w:w="247" w:type="pct"/>
            <w:hideMark/>
          </w:tcPr>
          <w:p w14:paraId="2707F05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1.8</w:t>
            </w:r>
          </w:p>
        </w:tc>
      </w:tr>
      <w:tr w:rsidR="00662CC0" w:rsidRPr="002926E9" w14:paraId="59071161" w14:textId="77777777" w:rsidTr="001C48EF">
        <w:trPr>
          <w:trHeight w:val="397"/>
        </w:trPr>
        <w:tc>
          <w:tcPr>
            <w:tcW w:w="375" w:type="pct"/>
            <w:vMerge/>
            <w:hideMark/>
          </w:tcPr>
          <w:p w14:paraId="779E3750" w14:textId="77777777" w:rsidR="00662CC0" w:rsidRPr="002926E9" w:rsidRDefault="00662CC0" w:rsidP="00662CC0">
            <w:pPr>
              <w:widowControl/>
              <w:jc w:val="left"/>
              <w:rPr>
                <w:rFonts w:ascii="Times New Roman" w:hAnsi="Times New Roman" w:cs="Times New Roman"/>
                <w:sz w:val="21"/>
                <w:szCs w:val="21"/>
              </w:rPr>
            </w:pPr>
          </w:p>
        </w:tc>
        <w:tc>
          <w:tcPr>
            <w:tcW w:w="370" w:type="pct"/>
            <w:hideMark/>
          </w:tcPr>
          <w:p w14:paraId="0BBCF2B9"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265" w:type="pct"/>
            <w:vMerge/>
            <w:hideMark/>
          </w:tcPr>
          <w:p w14:paraId="6AB86405" w14:textId="77777777" w:rsidR="00662CC0" w:rsidRPr="002926E9" w:rsidRDefault="00662CC0" w:rsidP="00662CC0">
            <w:pPr>
              <w:widowControl/>
              <w:jc w:val="left"/>
              <w:rPr>
                <w:rFonts w:ascii="Times New Roman" w:hAnsi="Times New Roman" w:cs="Times New Roman"/>
                <w:sz w:val="21"/>
                <w:szCs w:val="21"/>
              </w:rPr>
            </w:pPr>
          </w:p>
        </w:tc>
        <w:tc>
          <w:tcPr>
            <w:tcW w:w="284" w:type="pct"/>
            <w:hideMark/>
          </w:tcPr>
          <w:p w14:paraId="3EE1F23A"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0.0008 </w:t>
            </w:r>
          </w:p>
        </w:tc>
        <w:tc>
          <w:tcPr>
            <w:tcW w:w="360" w:type="pct"/>
            <w:hideMark/>
          </w:tcPr>
          <w:p w14:paraId="7D166FD0"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0.00002 </w:t>
            </w:r>
          </w:p>
        </w:tc>
        <w:tc>
          <w:tcPr>
            <w:tcW w:w="322" w:type="pct"/>
            <w:hideMark/>
          </w:tcPr>
          <w:p w14:paraId="60CC691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345" w:type="pct"/>
            <w:vMerge/>
            <w:hideMark/>
          </w:tcPr>
          <w:p w14:paraId="1CE93C67" w14:textId="77777777" w:rsidR="00662CC0" w:rsidRPr="002926E9" w:rsidRDefault="00662CC0" w:rsidP="00662CC0">
            <w:pPr>
              <w:widowControl/>
              <w:jc w:val="left"/>
              <w:rPr>
                <w:rFonts w:ascii="Times New Roman" w:hAnsi="Times New Roman" w:cs="Times New Roman"/>
                <w:sz w:val="21"/>
                <w:szCs w:val="21"/>
              </w:rPr>
            </w:pPr>
          </w:p>
        </w:tc>
        <w:tc>
          <w:tcPr>
            <w:tcW w:w="296" w:type="pct"/>
            <w:vMerge/>
            <w:hideMark/>
          </w:tcPr>
          <w:p w14:paraId="3ABEFE1B" w14:textId="77777777" w:rsidR="00662CC0" w:rsidRPr="002926E9" w:rsidRDefault="00662CC0" w:rsidP="00662CC0">
            <w:pPr>
              <w:widowControl/>
              <w:jc w:val="left"/>
              <w:rPr>
                <w:rFonts w:ascii="Times New Roman" w:hAnsi="Times New Roman" w:cs="Times New Roman"/>
                <w:sz w:val="21"/>
                <w:szCs w:val="21"/>
              </w:rPr>
            </w:pPr>
          </w:p>
        </w:tc>
        <w:tc>
          <w:tcPr>
            <w:tcW w:w="284" w:type="pct"/>
            <w:hideMark/>
          </w:tcPr>
          <w:p w14:paraId="4C271E9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0.0004 </w:t>
            </w:r>
          </w:p>
        </w:tc>
        <w:tc>
          <w:tcPr>
            <w:tcW w:w="360" w:type="pct"/>
            <w:hideMark/>
          </w:tcPr>
          <w:p w14:paraId="13CE277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0.00001 </w:t>
            </w:r>
          </w:p>
        </w:tc>
        <w:tc>
          <w:tcPr>
            <w:tcW w:w="322" w:type="pct"/>
            <w:hideMark/>
          </w:tcPr>
          <w:p w14:paraId="66CD673B"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189" w:type="pct"/>
            <w:vMerge/>
            <w:hideMark/>
          </w:tcPr>
          <w:p w14:paraId="70FE428F" w14:textId="77777777" w:rsidR="00662CC0" w:rsidRPr="002926E9" w:rsidRDefault="00662CC0" w:rsidP="00662CC0">
            <w:pPr>
              <w:widowControl/>
              <w:jc w:val="left"/>
              <w:rPr>
                <w:rFonts w:ascii="Times New Roman" w:hAnsi="Times New Roman" w:cs="Times New Roman"/>
                <w:sz w:val="21"/>
                <w:szCs w:val="21"/>
              </w:rPr>
            </w:pPr>
          </w:p>
        </w:tc>
        <w:tc>
          <w:tcPr>
            <w:tcW w:w="197" w:type="pct"/>
            <w:vMerge/>
            <w:hideMark/>
          </w:tcPr>
          <w:p w14:paraId="654C5904" w14:textId="77777777" w:rsidR="00662CC0" w:rsidRPr="002926E9" w:rsidRDefault="00662CC0" w:rsidP="00662CC0">
            <w:pPr>
              <w:widowControl/>
              <w:jc w:val="left"/>
              <w:rPr>
                <w:rFonts w:ascii="Times New Roman" w:hAnsi="Times New Roman" w:cs="Times New Roman"/>
                <w:sz w:val="21"/>
                <w:szCs w:val="21"/>
              </w:rPr>
            </w:pPr>
          </w:p>
        </w:tc>
        <w:tc>
          <w:tcPr>
            <w:tcW w:w="190" w:type="pct"/>
            <w:vMerge/>
            <w:hideMark/>
          </w:tcPr>
          <w:p w14:paraId="3CFFCC0A" w14:textId="77777777" w:rsidR="00662CC0" w:rsidRPr="002926E9" w:rsidRDefault="00662CC0" w:rsidP="00662CC0">
            <w:pPr>
              <w:widowControl/>
              <w:jc w:val="left"/>
              <w:rPr>
                <w:rFonts w:ascii="Times New Roman" w:hAnsi="Times New Roman" w:cs="Times New Roman"/>
                <w:sz w:val="21"/>
                <w:szCs w:val="21"/>
              </w:rPr>
            </w:pPr>
          </w:p>
        </w:tc>
        <w:tc>
          <w:tcPr>
            <w:tcW w:w="315" w:type="pct"/>
            <w:hideMark/>
          </w:tcPr>
          <w:p w14:paraId="3C437074"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023DDD4C" w14:textId="77777777" w:rsidR="00662CC0" w:rsidRPr="002926E9" w:rsidRDefault="00662CC0" w:rsidP="00662CC0">
            <w:pPr>
              <w:widowControl/>
              <w:jc w:val="center"/>
              <w:rPr>
                <w:rFonts w:ascii="Times New Roman" w:hAnsi="Times New Roman" w:cs="Times New Roman"/>
                <w:sz w:val="21"/>
                <w:szCs w:val="21"/>
              </w:rPr>
            </w:pPr>
            <w:r w:rsidRPr="002926E9">
              <w:rPr>
                <w:rFonts w:ascii="Times New Roman" w:hAnsi="Times New Roman" w:cs="Times New Roman"/>
                <w:sz w:val="21"/>
                <w:szCs w:val="21"/>
              </w:rPr>
              <w:t>5</w:t>
            </w:r>
          </w:p>
        </w:tc>
        <w:tc>
          <w:tcPr>
            <w:tcW w:w="247" w:type="pct"/>
            <w:hideMark/>
          </w:tcPr>
          <w:p w14:paraId="1A5F6735" w14:textId="67CC9269" w:rsidR="00662CC0" w:rsidRPr="002926E9" w:rsidRDefault="00FD0E03" w:rsidP="00662CC0">
            <w:pPr>
              <w:widowControl/>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hint="eastAsia"/>
                <w:sz w:val="21"/>
                <w:szCs w:val="21"/>
              </w:rPr>
              <w:t>.</w:t>
            </w:r>
            <w:r>
              <w:rPr>
                <w:rFonts w:ascii="Times New Roman" w:hAnsi="Times New Roman" w:cs="Times New Roman"/>
                <w:sz w:val="21"/>
                <w:szCs w:val="21"/>
              </w:rPr>
              <w:t>3</w:t>
            </w:r>
            <w:r w:rsidR="00662CC0" w:rsidRPr="002926E9">
              <w:rPr>
                <w:rFonts w:ascii="Times New Roman" w:hAnsi="Times New Roman" w:cs="Times New Roman"/>
                <w:sz w:val="21"/>
                <w:szCs w:val="21"/>
              </w:rPr>
              <w:t xml:space="preserve">　</w:t>
            </w:r>
          </w:p>
        </w:tc>
      </w:tr>
      <w:tr w:rsidR="00FD0E03" w:rsidRPr="002926E9" w14:paraId="316D034D" w14:textId="77777777" w:rsidTr="001C48EF">
        <w:trPr>
          <w:trHeight w:val="397"/>
        </w:trPr>
        <w:tc>
          <w:tcPr>
            <w:tcW w:w="375" w:type="pct"/>
            <w:vMerge w:val="restart"/>
            <w:hideMark/>
          </w:tcPr>
          <w:p w14:paraId="7F329EC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DA002</w:t>
            </w:r>
          </w:p>
        </w:tc>
        <w:tc>
          <w:tcPr>
            <w:tcW w:w="370" w:type="pct"/>
            <w:noWrap/>
            <w:hideMark/>
          </w:tcPr>
          <w:p w14:paraId="54018797" w14:textId="117035A0" w:rsidR="00FD0E03" w:rsidRPr="002926E9" w:rsidRDefault="00FD0E03" w:rsidP="00FD0E03">
            <w:pPr>
              <w:widowControl/>
              <w:jc w:val="left"/>
              <w:rPr>
                <w:rFonts w:ascii="Times New Roman" w:hAnsi="Times New Roman" w:cs="Times New Roman"/>
                <w:sz w:val="21"/>
                <w:szCs w:val="21"/>
              </w:rPr>
            </w:pPr>
            <w:r>
              <w:rPr>
                <w:rFonts w:ascii="Times New Roman" w:hAnsi="Times New Roman" w:cs="Times New Roman" w:hint="eastAsia"/>
              </w:rPr>
              <w:t>氯化氢</w:t>
            </w:r>
          </w:p>
        </w:tc>
        <w:tc>
          <w:tcPr>
            <w:tcW w:w="265" w:type="pct"/>
            <w:vMerge w:val="restart"/>
            <w:hideMark/>
          </w:tcPr>
          <w:p w14:paraId="59BB834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20000</w:t>
            </w:r>
          </w:p>
        </w:tc>
        <w:tc>
          <w:tcPr>
            <w:tcW w:w="284" w:type="pct"/>
            <w:hideMark/>
          </w:tcPr>
          <w:p w14:paraId="09A8D37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0.05 </w:t>
            </w:r>
          </w:p>
        </w:tc>
        <w:tc>
          <w:tcPr>
            <w:tcW w:w="360" w:type="pct"/>
            <w:hideMark/>
          </w:tcPr>
          <w:p w14:paraId="2CC5B32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0.00108 </w:t>
            </w:r>
          </w:p>
        </w:tc>
        <w:tc>
          <w:tcPr>
            <w:tcW w:w="322" w:type="pct"/>
            <w:hideMark/>
          </w:tcPr>
          <w:p w14:paraId="3775E197"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0.00900 </w:t>
            </w:r>
          </w:p>
        </w:tc>
        <w:tc>
          <w:tcPr>
            <w:tcW w:w="345" w:type="pct"/>
            <w:vMerge w:val="restart"/>
            <w:hideMark/>
          </w:tcPr>
          <w:p w14:paraId="405C273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96" w:type="pct"/>
            <w:vMerge w:val="restart"/>
            <w:hideMark/>
          </w:tcPr>
          <w:p w14:paraId="2A5915C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284" w:type="pct"/>
            <w:hideMark/>
          </w:tcPr>
          <w:p w14:paraId="36A5B1B0"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360" w:type="pct"/>
            <w:hideMark/>
          </w:tcPr>
          <w:p w14:paraId="0D9E757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0.00054 </w:t>
            </w:r>
          </w:p>
        </w:tc>
        <w:tc>
          <w:tcPr>
            <w:tcW w:w="322" w:type="pct"/>
            <w:hideMark/>
          </w:tcPr>
          <w:p w14:paraId="130D4FD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0.00450 </w:t>
            </w:r>
          </w:p>
        </w:tc>
        <w:tc>
          <w:tcPr>
            <w:tcW w:w="189" w:type="pct"/>
            <w:vMerge w:val="restart"/>
            <w:hideMark/>
          </w:tcPr>
          <w:p w14:paraId="00BCBD6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0.6</w:t>
            </w:r>
          </w:p>
        </w:tc>
        <w:tc>
          <w:tcPr>
            <w:tcW w:w="197" w:type="pct"/>
            <w:vMerge w:val="restart"/>
            <w:hideMark/>
          </w:tcPr>
          <w:p w14:paraId="63B9F6A5"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190" w:type="pct"/>
            <w:vMerge w:val="restart"/>
            <w:hideMark/>
          </w:tcPr>
          <w:p w14:paraId="703811E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315" w:type="pct"/>
            <w:hideMark/>
          </w:tcPr>
          <w:p w14:paraId="32148B50"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8 </w:t>
            </w:r>
          </w:p>
        </w:tc>
        <w:tc>
          <w:tcPr>
            <w:tcW w:w="278" w:type="pct"/>
            <w:hideMark/>
          </w:tcPr>
          <w:p w14:paraId="59314A36" w14:textId="15AEFF95"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247" w:type="pct"/>
            <w:hideMark/>
          </w:tcPr>
          <w:p w14:paraId="52F8E4C4" w14:textId="25E3D336"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2</w:t>
            </w:r>
          </w:p>
        </w:tc>
      </w:tr>
      <w:tr w:rsidR="00FD0E03" w:rsidRPr="002926E9" w14:paraId="506D1BFB" w14:textId="77777777" w:rsidTr="001C48EF">
        <w:trPr>
          <w:trHeight w:val="397"/>
        </w:trPr>
        <w:tc>
          <w:tcPr>
            <w:tcW w:w="375" w:type="pct"/>
            <w:vMerge/>
            <w:hideMark/>
          </w:tcPr>
          <w:p w14:paraId="3E24817B" w14:textId="77777777" w:rsidR="00FD0E03" w:rsidRPr="002926E9" w:rsidRDefault="00FD0E03" w:rsidP="00FD0E03">
            <w:pPr>
              <w:widowControl/>
              <w:jc w:val="left"/>
              <w:rPr>
                <w:rFonts w:ascii="Times New Roman" w:hAnsi="Times New Roman" w:cs="Times New Roman"/>
                <w:sz w:val="21"/>
                <w:szCs w:val="21"/>
              </w:rPr>
            </w:pPr>
          </w:p>
        </w:tc>
        <w:tc>
          <w:tcPr>
            <w:tcW w:w="370" w:type="pct"/>
            <w:noWrap/>
            <w:hideMark/>
          </w:tcPr>
          <w:p w14:paraId="198823BA" w14:textId="77777777" w:rsidR="00FD0E03" w:rsidRPr="002926E9" w:rsidRDefault="00FD0E03" w:rsidP="00FD0E03">
            <w:pPr>
              <w:widowControl/>
              <w:jc w:val="left"/>
              <w:rPr>
                <w:rFonts w:ascii="Times New Roman" w:hAnsi="Times New Roman" w:cs="Times New Roman"/>
                <w:sz w:val="21"/>
                <w:szCs w:val="21"/>
              </w:rPr>
            </w:pPr>
            <w:r w:rsidRPr="002926E9">
              <w:rPr>
                <w:rFonts w:ascii="Times New Roman" w:hAnsi="Times New Roman" w:cs="Times New Roman"/>
                <w:sz w:val="21"/>
                <w:szCs w:val="21"/>
              </w:rPr>
              <w:t>硫酸</w:t>
            </w:r>
          </w:p>
        </w:tc>
        <w:tc>
          <w:tcPr>
            <w:tcW w:w="265" w:type="pct"/>
            <w:vMerge/>
            <w:hideMark/>
          </w:tcPr>
          <w:p w14:paraId="16CF5A75"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2BCE03B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360" w:type="pct"/>
            <w:hideMark/>
          </w:tcPr>
          <w:p w14:paraId="1971225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0.00014 </w:t>
            </w:r>
          </w:p>
        </w:tc>
        <w:tc>
          <w:tcPr>
            <w:tcW w:w="322" w:type="pct"/>
            <w:hideMark/>
          </w:tcPr>
          <w:p w14:paraId="243FAA3E"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0.00115 </w:t>
            </w:r>
          </w:p>
        </w:tc>
        <w:tc>
          <w:tcPr>
            <w:tcW w:w="345" w:type="pct"/>
            <w:vMerge/>
            <w:hideMark/>
          </w:tcPr>
          <w:p w14:paraId="3972D44E" w14:textId="77777777" w:rsidR="00FD0E03" w:rsidRPr="002926E9" w:rsidRDefault="00FD0E03" w:rsidP="00FD0E03">
            <w:pPr>
              <w:widowControl/>
              <w:jc w:val="left"/>
              <w:rPr>
                <w:rFonts w:ascii="Times New Roman" w:hAnsi="Times New Roman" w:cs="Times New Roman"/>
                <w:sz w:val="21"/>
                <w:szCs w:val="21"/>
              </w:rPr>
            </w:pPr>
          </w:p>
        </w:tc>
        <w:tc>
          <w:tcPr>
            <w:tcW w:w="296" w:type="pct"/>
            <w:vMerge/>
            <w:hideMark/>
          </w:tcPr>
          <w:p w14:paraId="05478EA1"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2537653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0.003 </w:t>
            </w:r>
          </w:p>
        </w:tc>
        <w:tc>
          <w:tcPr>
            <w:tcW w:w="360" w:type="pct"/>
            <w:hideMark/>
          </w:tcPr>
          <w:p w14:paraId="5933E28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0.00007 </w:t>
            </w:r>
          </w:p>
        </w:tc>
        <w:tc>
          <w:tcPr>
            <w:tcW w:w="322" w:type="pct"/>
            <w:hideMark/>
          </w:tcPr>
          <w:p w14:paraId="36870BB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0.00057 </w:t>
            </w:r>
          </w:p>
        </w:tc>
        <w:tc>
          <w:tcPr>
            <w:tcW w:w="189" w:type="pct"/>
            <w:vMerge/>
            <w:hideMark/>
          </w:tcPr>
          <w:p w14:paraId="75D888A6" w14:textId="77777777" w:rsidR="00FD0E03" w:rsidRPr="002926E9" w:rsidRDefault="00FD0E03" w:rsidP="00FD0E03">
            <w:pPr>
              <w:widowControl/>
              <w:jc w:val="left"/>
              <w:rPr>
                <w:rFonts w:ascii="Times New Roman" w:hAnsi="Times New Roman" w:cs="Times New Roman"/>
                <w:sz w:val="21"/>
                <w:szCs w:val="21"/>
              </w:rPr>
            </w:pPr>
          </w:p>
        </w:tc>
        <w:tc>
          <w:tcPr>
            <w:tcW w:w="197" w:type="pct"/>
            <w:vMerge/>
            <w:hideMark/>
          </w:tcPr>
          <w:p w14:paraId="0EFF321B" w14:textId="77777777" w:rsidR="00FD0E03" w:rsidRPr="002926E9" w:rsidRDefault="00FD0E03" w:rsidP="00FD0E03">
            <w:pPr>
              <w:widowControl/>
              <w:jc w:val="left"/>
              <w:rPr>
                <w:rFonts w:ascii="Times New Roman" w:hAnsi="Times New Roman" w:cs="Times New Roman"/>
                <w:sz w:val="21"/>
                <w:szCs w:val="21"/>
              </w:rPr>
            </w:pPr>
          </w:p>
        </w:tc>
        <w:tc>
          <w:tcPr>
            <w:tcW w:w="190" w:type="pct"/>
            <w:vMerge/>
            <w:hideMark/>
          </w:tcPr>
          <w:p w14:paraId="6F31FB90" w14:textId="77777777" w:rsidR="00FD0E03" w:rsidRPr="002926E9" w:rsidRDefault="00FD0E03" w:rsidP="00FD0E03">
            <w:pPr>
              <w:widowControl/>
              <w:jc w:val="left"/>
              <w:rPr>
                <w:rFonts w:ascii="Times New Roman" w:hAnsi="Times New Roman" w:cs="Times New Roman"/>
                <w:sz w:val="21"/>
                <w:szCs w:val="21"/>
              </w:rPr>
            </w:pPr>
          </w:p>
        </w:tc>
        <w:tc>
          <w:tcPr>
            <w:tcW w:w="315" w:type="pct"/>
            <w:hideMark/>
          </w:tcPr>
          <w:p w14:paraId="6B8CC7A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8 </w:t>
            </w:r>
          </w:p>
        </w:tc>
        <w:tc>
          <w:tcPr>
            <w:tcW w:w="278" w:type="pct"/>
            <w:hideMark/>
          </w:tcPr>
          <w:p w14:paraId="12D389AA" w14:textId="6BBD6278"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1</w:t>
            </w:r>
            <w:r>
              <w:rPr>
                <w:rFonts w:ascii="Times New Roman" w:hAnsi="Times New Roman" w:cs="Times New Roman"/>
                <w:sz w:val="21"/>
                <w:szCs w:val="21"/>
              </w:rPr>
              <w:t>0</w:t>
            </w:r>
          </w:p>
        </w:tc>
        <w:tc>
          <w:tcPr>
            <w:tcW w:w="247" w:type="pct"/>
            <w:hideMark/>
          </w:tcPr>
          <w:p w14:paraId="58550351" w14:textId="12FD246A"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2</w:t>
            </w:r>
            <w:r w:rsidRPr="002926E9">
              <w:rPr>
                <w:rFonts w:ascii="Times New Roman" w:hAnsi="Times New Roman" w:cs="Times New Roman"/>
                <w:sz w:val="21"/>
                <w:szCs w:val="21"/>
              </w:rPr>
              <w:t xml:space="preserve">　</w:t>
            </w:r>
          </w:p>
        </w:tc>
      </w:tr>
      <w:tr w:rsidR="00FD0E03" w:rsidRPr="002926E9" w14:paraId="73BFBAD3" w14:textId="77777777" w:rsidTr="001C48EF">
        <w:trPr>
          <w:trHeight w:val="397"/>
        </w:trPr>
        <w:tc>
          <w:tcPr>
            <w:tcW w:w="375" w:type="pct"/>
            <w:vMerge/>
            <w:hideMark/>
          </w:tcPr>
          <w:p w14:paraId="04D7590F" w14:textId="77777777" w:rsidR="00FD0E03" w:rsidRPr="002926E9" w:rsidRDefault="00FD0E03" w:rsidP="00FD0E03">
            <w:pPr>
              <w:widowControl/>
              <w:jc w:val="left"/>
              <w:rPr>
                <w:rFonts w:ascii="Times New Roman" w:hAnsi="Times New Roman" w:cs="Times New Roman"/>
                <w:sz w:val="21"/>
                <w:szCs w:val="21"/>
              </w:rPr>
            </w:pPr>
          </w:p>
        </w:tc>
        <w:tc>
          <w:tcPr>
            <w:tcW w:w="370" w:type="pct"/>
            <w:hideMark/>
          </w:tcPr>
          <w:p w14:paraId="54804500"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265" w:type="pct"/>
            <w:vMerge/>
            <w:hideMark/>
          </w:tcPr>
          <w:p w14:paraId="57E405D0"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61BFDD3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3.76 </w:t>
            </w:r>
          </w:p>
        </w:tc>
        <w:tc>
          <w:tcPr>
            <w:tcW w:w="360" w:type="pct"/>
            <w:hideMark/>
          </w:tcPr>
          <w:p w14:paraId="1896935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0.08 </w:t>
            </w:r>
          </w:p>
        </w:tc>
        <w:tc>
          <w:tcPr>
            <w:tcW w:w="322" w:type="pct"/>
            <w:hideMark/>
          </w:tcPr>
          <w:p w14:paraId="639E92C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150.45 </w:t>
            </w:r>
          </w:p>
        </w:tc>
        <w:tc>
          <w:tcPr>
            <w:tcW w:w="345" w:type="pct"/>
            <w:vMerge/>
            <w:hideMark/>
          </w:tcPr>
          <w:p w14:paraId="55726610" w14:textId="77777777" w:rsidR="00FD0E03" w:rsidRPr="002926E9" w:rsidRDefault="00FD0E03" w:rsidP="00FD0E03">
            <w:pPr>
              <w:widowControl/>
              <w:jc w:val="left"/>
              <w:rPr>
                <w:rFonts w:ascii="Times New Roman" w:hAnsi="Times New Roman" w:cs="Times New Roman"/>
                <w:sz w:val="21"/>
                <w:szCs w:val="21"/>
              </w:rPr>
            </w:pPr>
          </w:p>
        </w:tc>
        <w:tc>
          <w:tcPr>
            <w:tcW w:w="296" w:type="pct"/>
            <w:vMerge/>
            <w:hideMark/>
          </w:tcPr>
          <w:p w14:paraId="20C2585E"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5AC4DED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1.88 </w:t>
            </w:r>
          </w:p>
        </w:tc>
        <w:tc>
          <w:tcPr>
            <w:tcW w:w="360" w:type="pct"/>
            <w:hideMark/>
          </w:tcPr>
          <w:p w14:paraId="4DA5F65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322" w:type="pct"/>
            <w:hideMark/>
          </w:tcPr>
          <w:p w14:paraId="72E904DB"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75.23 </w:t>
            </w:r>
          </w:p>
        </w:tc>
        <w:tc>
          <w:tcPr>
            <w:tcW w:w="189" w:type="pct"/>
            <w:vMerge/>
            <w:hideMark/>
          </w:tcPr>
          <w:p w14:paraId="706C32CD" w14:textId="77777777" w:rsidR="00FD0E03" w:rsidRPr="002926E9" w:rsidRDefault="00FD0E03" w:rsidP="00FD0E03">
            <w:pPr>
              <w:widowControl/>
              <w:jc w:val="left"/>
              <w:rPr>
                <w:rFonts w:ascii="Times New Roman" w:hAnsi="Times New Roman" w:cs="Times New Roman"/>
                <w:sz w:val="21"/>
                <w:szCs w:val="21"/>
              </w:rPr>
            </w:pPr>
          </w:p>
        </w:tc>
        <w:tc>
          <w:tcPr>
            <w:tcW w:w="197" w:type="pct"/>
            <w:vMerge/>
            <w:hideMark/>
          </w:tcPr>
          <w:p w14:paraId="01E5DC63" w14:textId="77777777" w:rsidR="00FD0E03" w:rsidRPr="002926E9" w:rsidRDefault="00FD0E03" w:rsidP="00FD0E03">
            <w:pPr>
              <w:widowControl/>
              <w:jc w:val="left"/>
              <w:rPr>
                <w:rFonts w:ascii="Times New Roman" w:hAnsi="Times New Roman" w:cs="Times New Roman"/>
                <w:sz w:val="21"/>
                <w:szCs w:val="21"/>
              </w:rPr>
            </w:pPr>
          </w:p>
        </w:tc>
        <w:tc>
          <w:tcPr>
            <w:tcW w:w="190" w:type="pct"/>
            <w:vMerge/>
            <w:hideMark/>
          </w:tcPr>
          <w:p w14:paraId="6A446375" w14:textId="77777777" w:rsidR="00FD0E03" w:rsidRPr="002926E9" w:rsidRDefault="00FD0E03" w:rsidP="00FD0E03">
            <w:pPr>
              <w:widowControl/>
              <w:jc w:val="left"/>
              <w:rPr>
                <w:rFonts w:ascii="Times New Roman" w:hAnsi="Times New Roman" w:cs="Times New Roman"/>
                <w:sz w:val="21"/>
                <w:szCs w:val="21"/>
              </w:rPr>
            </w:pPr>
          </w:p>
        </w:tc>
        <w:tc>
          <w:tcPr>
            <w:tcW w:w="315" w:type="pct"/>
            <w:hideMark/>
          </w:tcPr>
          <w:p w14:paraId="5CA860C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429500D7" w14:textId="2CD3FCC3"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60</w:t>
            </w:r>
          </w:p>
        </w:tc>
        <w:tc>
          <w:tcPr>
            <w:tcW w:w="247" w:type="pct"/>
            <w:hideMark/>
          </w:tcPr>
          <w:p w14:paraId="694E1670" w14:textId="6C8A6E0F"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8</w:t>
            </w:r>
            <w:r w:rsidRPr="002926E9">
              <w:rPr>
                <w:rFonts w:ascii="Times New Roman" w:hAnsi="Times New Roman" w:cs="Times New Roman"/>
                <w:sz w:val="21"/>
                <w:szCs w:val="21"/>
              </w:rPr>
              <w:t xml:space="preserve">　</w:t>
            </w:r>
          </w:p>
        </w:tc>
      </w:tr>
      <w:tr w:rsidR="00FD0E03" w:rsidRPr="002926E9" w14:paraId="3C25F611" w14:textId="77777777" w:rsidTr="001C48EF">
        <w:trPr>
          <w:trHeight w:val="397"/>
        </w:trPr>
        <w:tc>
          <w:tcPr>
            <w:tcW w:w="375" w:type="pct"/>
            <w:vMerge/>
            <w:hideMark/>
          </w:tcPr>
          <w:p w14:paraId="1D6F1F53" w14:textId="77777777" w:rsidR="00FD0E03" w:rsidRPr="002926E9" w:rsidRDefault="00FD0E03" w:rsidP="00FD0E03">
            <w:pPr>
              <w:widowControl/>
              <w:jc w:val="left"/>
              <w:rPr>
                <w:rFonts w:ascii="Times New Roman" w:hAnsi="Times New Roman" w:cs="Times New Roman"/>
                <w:sz w:val="21"/>
                <w:szCs w:val="21"/>
              </w:rPr>
            </w:pPr>
          </w:p>
        </w:tc>
        <w:tc>
          <w:tcPr>
            <w:tcW w:w="370" w:type="pct"/>
            <w:hideMark/>
          </w:tcPr>
          <w:p w14:paraId="4B11719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265" w:type="pct"/>
            <w:vMerge/>
            <w:hideMark/>
          </w:tcPr>
          <w:p w14:paraId="773EAD47"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3A8A625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360" w:type="pct"/>
            <w:hideMark/>
          </w:tcPr>
          <w:p w14:paraId="69EAC26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0.0004 </w:t>
            </w:r>
          </w:p>
        </w:tc>
        <w:tc>
          <w:tcPr>
            <w:tcW w:w="322" w:type="pct"/>
            <w:hideMark/>
          </w:tcPr>
          <w:p w14:paraId="6E3192E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0.79 </w:t>
            </w:r>
          </w:p>
        </w:tc>
        <w:tc>
          <w:tcPr>
            <w:tcW w:w="345" w:type="pct"/>
            <w:vMerge/>
            <w:hideMark/>
          </w:tcPr>
          <w:p w14:paraId="7EDCC648" w14:textId="77777777" w:rsidR="00FD0E03" w:rsidRPr="002926E9" w:rsidRDefault="00FD0E03" w:rsidP="00FD0E03">
            <w:pPr>
              <w:widowControl/>
              <w:jc w:val="left"/>
              <w:rPr>
                <w:rFonts w:ascii="Times New Roman" w:hAnsi="Times New Roman" w:cs="Times New Roman"/>
                <w:sz w:val="21"/>
                <w:szCs w:val="21"/>
              </w:rPr>
            </w:pPr>
          </w:p>
        </w:tc>
        <w:tc>
          <w:tcPr>
            <w:tcW w:w="296" w:type="pct"/>
            <w:vMerge/>
            <w:hideMark/>
          </w:tcPr>
          <w:p w14:paraId="76AFC4CB"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501D9DB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360" w:type="pct"/>
            <w:hideMark/>
          </w:tcPr>
          <w:p w14:paraId="1B37C2E8"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0.0002 </w:t>
            </w:r>
          </w:p>
        </w:tc>
        <w:tc>
          <w:tcPr>
            <w:tcW w:w="322" w:type="pct"/>
            <w:hideMark/>
          </w:tcPr>
          <w:p w14:paraId="453D00D1"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0.40 </w:t>
            </w:r>
          </w:p>
        </w:tc>
        <w:tc>
          <w:tcPr>
            <w:tcW w:w="189" w:type="pct"/>
            <w:vMerge/>
            <w:hideMark/>
          </w:tcPr>
          <w:p w14:paraId="50553727" w14:textId="77777777" w:rsidR="00FD0E03" w:rsidRPr="002926E9" w:rsidRDefault="00FD0E03" w:rsidP="00FD0E03">
            <w:pPr>
              <w:widowControl/>
              <w:jc w:val="left"/>
              <w:rPr>
                <w:rFonts w:ascii="Times New Roman" w:hAnsi="Times New Roman" w:cs="Times New Roman"/>
                <w:sz w:val="21"/>
                <w:szCs w:val="21"/>
              </w:rPr>
            </w:pPr>
          </w:p>
        </w:tc>
        <w:tc>
          <w:tcPr>
            <w:tcW w:w="197" w:type="pct"/>
            <w:vMerge/>
            <w:hideMark/>
          </w:tcPr>
          <w:p w14:paraId="7031BC37" w14:textId="77777777" w:rsidR="00FD0E03" w:rsidRPr="002926E9" w:rsidRDefault="00FD0E03" w:rsidP="00FD0E03">
            <w:pPr>
              <w:widowControl/>
              <w:jc w:val="left"/>
              <w:rPr>
                <w:rFonts w:ascii="Times New Roman" w:hAnsi="Times New Roman" w:cs="Times New Roman"/>
                <w:sz w:val="21"/>
                <w:szCs w:val="21"/>
              </w:rPr>
            </w:pPr>
          </w:p>
        </w:tc>
        <w:tc>
          <w:tcPr>
            <w:tcW w:w="190" w:type="pct"/>
            <w:vMerge/>
            <w:hideMark/>
          </w:tcPr>
          <w:p w14:paraId="3F0E7D25" w14:textId="77777777" w:rsidR="00FD0E03" w:rsidRPr="002926E9" w:rsidRDefault="00FD0E03" w:rsidP="00FD0E03">
            <w:pPr>
              <w:widowControl/>
              <w:jc w:val="left"/>
              <w:rPr>
                <w:rFonts w:ascii="Times New Roman" w:hAnsi="Times New Roman" w:cs="Times New Roman"/>
                <w:sz w:val="21"/>
                <w:szCs w:val="21"/>
              </w:rPr>
            </w:pPr>
          </w:p>
        </w:tc>
        <w:tc>
          <w:tcPr>
            <w:tcW w:w="315" w:type="pct"/>
            <w:hideMark/>
          </w:tcPr>
          <w:p w14:paraId="29E3D553"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247BA5AC" w14:textId="41CE381F"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sz w:val="21"/>
                <w:szCs w:val="21"/>
              </w:rPr>
              <w:t>190</w:t>
            </w:r>
          </w:p>
        </w:tc>
        <w:tc>
          <w:tcPr>
            <w:tcW w:w="247" w:type="pct"/>
            <w:hideMark/>
          </w:tcPr>
          <w:p w14:paraId="368F8D21" w14:textId="3DC6B841"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sz w:val="21"/>
                <w:szCs w:val="21"/>
              </w:rPr>
              <w:t>277</w:t>
            </w:r>
            <w:r>
              <w:rPr>
                <w:rFonts w:ascii="Times New Roman" w:hAnsi="Times New Roman" w:cs="Times New Roman" w:hint="eastAsia"/>
                <w:sz w:val="21"/>
                <w:szCs w:val="21"/>
              </w:rPr>
              <w:t>.</w:t>
            </w:r>
            <w:r>
              <w:rPr>
                <w:rFonts w:ascii="Times New Roman" w:hAnsi="Times New Roman" w:cs="Times New Roman"/>
                <w:sz w:val="21"/>
                <w:szCs w:val="21"/>
              </w:rPr>
              <w:t>7</w:t>
            </w:r>
            <w:r w:rsidRPr="002926E9">
              <w:rPr>
                <w:rFonts w:ascii="Times New Roman" w:hAnsi="Times New Roman" w:cs="Times New Roman"/>
                <w:sz w:val="21"/>
                <w:szCs w:val="21"/>
              </w:rPr>
              <w:t xml:space="preserve">　</w:t>
            </w:r>
          </w:p>
        </w:tc>
      </w:tr>
      <w:tr w:rsidR="00FD0E03" w:rsidRPr="002926E9" w14:paraId="77A19845" w14:textId="77777777" w:rsidTr="001C48EF">
        <w:trPr>
          <w:trHeight w:val="397"/>
        </w:trPr>
        <w:tc>
          <w:tcPr>
            <w:tcW w:w="375" w:type="pct"/>
            <w:vMerge/>
            <w:hideMark/>
          </w:tcPr>
          <w:p w14:paraId="175DC42B" w14:textId="77777777" w:rsidR="00FD0E03" w:rsidRPr="002926E9" w:rsidRDefault="00FD0E03" w:rsidP="00FD0E03">
            <w:pPr>
              <w:widowControl/>
              <w:jc w:val="left"/>
              <w:rPr>
                <w:rFonts w:ascii="Times New Roman" w:hAnsi="Times New Roman" w:cs="Times New Roman"/>
                <w:sz w:val="21"/>
                <w:szCs w:val="21"/>
              </w:rPr>
            </w:pPr>
          </w:p>
        </w:tc>
        <w:tc>
          <w:tcPr>
            <w:tcW w:w="370" w:type="pct"/>
            <w:hideMark/>
          </w:tcPr>
          <w:p w14:paraId="033B5EDF"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265" w:type="pct"/>
            <w:vMerge/>
            <w:hideMark/>
          </w:tcPr>
          <w:p w14:paraId="17B33BCC"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5209D016"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0.0005 </w:t>
            </w:r>
          </w:p>
        </w:tc>
        <w:tc>
          <w:tcPr>
            <w:tcW w:w="360" w:type="pct"/>
            <w:hideMark/>
          </w:tcPr>
          <w:p w14:paraId="5D80B7B4"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0.000010 </w:t>
            </w:r>
          </w:p>
        </w:tc>
        <w:tc>
          <w:tcPr>
            <w:tcW w:w="322" w:type="pct"/>
            <w:hideMark/>
          </w:tcPr>
          <w:p w14:paraId="2E145AD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345" w:type="pct"/>
            <w:vMerge/>
            <w:hideMark/>
          </w:tcPr>
          <w:p w14:paraId="5DECE961" w14:textId="77777777" w:rsidR="00FD0E03" w:rsidRPr="002926E9" w:rsidRDefault="00FD0E03" w:rsidP="00FD0E03">
            <w:pPr>
              <w:widowControl/>
              <w:jc w:val="left"/>
              <w:rPr>
                <w:rFonts w:ascii="Times New Roman" w:hAnsi="Times New Roman" w:cs="Times New Roman"/>
                <w:sz w:val="21"/>
                <w:szCs w:val="21"/>
              </w:rPr>
            </w:pPr>
          </w:p>
        </w:tc>
        <w:tc>
          <w:tcPr>
            <w:tcW w:w="296" w:type="pct"/>
            <w:vMerge/>
            <w:hideMark/>
          </w:tcPr>
          <w:p w14:paraId="64C205D4" w14:textId="77777777" w:rsidR="00FD0E03" w:rsidRPr="002926E9" w:rsidRDefault="00FD0E03" w:rsidP="00FD0E03">
            <w:pPr>
              <w:widowControl/>
              <w:jc w:val="left"/>
              <w:rPr>
                <w:rFonts w:ascii="Times New Roman" w:hAnsi="Times New Roman" w:cs="Times New Roman"/>
                <w:sz w:val="21"/>
                <w:szCs w:val="21"/>
              </w:rPr>
            </w:pPr>
          </w:p>
        </w:tc>
        <w:tc>
          <w:tcPr>
            <w:tcW w:w="284" w:type="pct"/>
            <w:hideMark/>
          </w:tcPr>
          <w:p w14:paraId="02667CD2"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0.0003 </w:t>
            </w:r>
          </w:p>
        </w:tc>
        <w:tc>
          <w:tcPr>
            <w:tcW w:w="360" w:type="pct"/>
            <w:hideMark/>
          </w:tcPr>
          <w:p w14:paraId="30CF3FDC"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0.000005 </w:t>
            </w:r>
          </w:p>
        </w:tc>
        <w:tc>
          <w:tcPr>
            <w:tcW w:w="322" w:type="pct"/>
            <w:hideMark/>
          </w:tcPr>
          <w:p w14:paraId="19D19DE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189" w:type="pct"/>
            <w:vMerge/>
            <w:hideMark/>
          </w:tcPr>
          <w:p w14:paraId="19A3CCF6" w14:textId="77777777" w:rsidR="00FD0E03" w:rsidRPr="002926E9" w:rsidRDefault="00FD0E03" w:rsidP="00FD0E03">
            <w:pPr>
              <w:widowControl/>
              <w:jc w:val="left"/>
              <w:rPr>
                <w:rFonts w:ascii="Times New Roman" w:hAnsi="Times New Roman" w:cs="Times New Roman"/>
                <w:sz w:val="21"/>
                <w:szCs w:val="21"/>
              </w:rPr>
            </w:pPr>
          </w:p>
        </w:tc>
        <w:tc>
          <w:tcPr>
            <w:tcW w:w="197" w:type="pct"/>
            <w:vMerge/>
            <w:hideMark/>
          </w:tcPr>
          <w:p w14:paraId="3BFAC0A0" w14:textId="77777777" w:rsidR="00FD0E03" w:rsidRPr="002926E9" w:rsidRDefault="00FD0E03" w:rsidP="00FD0E03">
            <w:pPr>
              <w:widowControl/>
              <w:jc w:val="left"/>
              <w:rPr>
                <w:rFonts w:ascii="Times New Roman" w:hAnsi="Times New Roman" w:cs="Times New Roman"/>
                <w:sz w:val="21"/>
                <w:szCs w:val="21"/>
              </w:rPr>
            </w:pPr>
          </w:p>
        </w:tc>
        <w:tc>
          <w:tcPr>
            <w:tcW w:w="190" w:type="pct"/>
            <w:vMerge/>
            <w:hideMark/>
          </w:tcPr>
          <w:p w14:paraId="1DBC8A00" w14:textId="77777777" w:rsidR="00FD0E03" w:rsidRPr="002926E9" w:rsidRDefault="00FD0E03" w:rsidP="00FD0E03">
            <w:pPr>
              <w:widowControl/>
              <w:jc w:val="left"/>
              <w:rPr>
                <w:rFonts w:ascii="Times New Roman" w:hAnsi="Times New Roman" w:cs="Times New Roman"/>
                <w:sz w:val="21"/>
                <w:szCs w:val="21"/>
              </w:rPr>
            </w:pPr>
          </w:p>
        </w:tc>
        <w:tc>
          <w:tcPr>
            <w:tcW w:w="315" w:type="pct"/>
            <w:hideMark/>
          </w:tcPr>
          <w:p w14:paraId="6506ED9A"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55D61159" w14:textId="77777777" w:rsidR="00FD0E03" w:rsidRPr="002926E9" w:rsidRDefault="00FD0E03" w:rsidP="00FD0E03">
            <w:pPr>
              <w:widowControl/>
              <w:jc w:val="center"/>
              <w:rPr>
                <w:rFonts w:ascii="Times New Roman" w:hAnsi="Times New Roman" w:cs="Times New Roman"/>
                <w:sz w:val="21"/>
                <w:szCs w:val="21"/>
              </w:rPr>
            </w:pPr>
            <w:r w:rsidRPr="002926E9">
              <w:rPr>
                <w:rFonts w:ascii="Times New Roman" w:hAnsi="Times New Roman" w:cs="Times New Roman"/>
                <w:sz w:val="21"/>
                <w:szCs w:val="21"/>
              </w:rPr>
              <w:t>5</w:t>
            </w:r>
          </w:p>
        </w:tc>
        <w:tc>
          <w:tcPr>
            <w:tcW w:w="247" w:type="pct"/>
            <w:hideMark/>
          </w:tcPr>
          <w:p w14:paraId="10646C76" w14:textId="2801B623" w:rsidR="00FD0E03" w:rsidRPr="002926E9" w:rsidRDefault="00FD0E03" w:rsidP="00FD0E03">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5</w:t>
            </w:r>
            <w:r w:rsidRPr="002926E9">
              <w:rPr>
                <w:rFonts w:ascii="Times New Roman" w:hAnsi="Times New Roman" w:cs="Times New Roman"/>
                <w:sz w:val="21"/>
                <w:szCs w:val="21"/>
              </w:rPr>
              <w:t xml:space="preserve">　</w:t>
            </w:r>
          </w:p>
        </w:tc>
      </w:tr>
      <w:tr w:rsidR="001C48EF" w:rsidRPr="002926E9" w14:paraId="1E5AA1F4" w14:textId="77777777" w:rsidTr="001C48EF">
        <w:trPr>
          <w:trHeight w:val="397"/>
        </w:trPr>
        <w:tc>
          <w:tcPr>
            <w:tcW w:w="375" w:type="pct"/>
            <w:vMerge w:val="restart"/>
            <w:hideMark/>
          </w:tcPr>
          <w:p w14:paraId="0D5B921F"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DA004</w:t>
            </w:r>
          </w:p>
        </w:tc>
        <w:tc>
          <w:tcPr>
            <w:tcW w:w="370" w:type="pct"/>
            <w:hideMark/>
          </w:tcPr>
          <w:p w14:paraId="0D0156E7" w14:textId="380C33EA"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rPr>
              <w:t>氯化氢</w:t>
            </w:r>
          </w:p>
        </w:tc>
        <w:tc>
          <w:tcPr>
            <w:tcW w:w="265" w:type="pct"/>
            <w:vMerge w:val="restart"/>
            <w:hideMark/>
          </w:tcPr>
          <w:p w14:paraId="076F92C5"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5000</w:t>
            </w:r>
          </w:p>
        </w:tc>
        <w:tc>
          <w:tcPr>
            <w:tcW w:w="284" w:type="pct"/>
            <w:hideMark/>
          </w:tcPr>
          <w:p w14:paraId="5E5E418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0.1079 </w:t>
            </w:r>
          </w:p>
        </w:tc>
        <w:tc>
          <w:tcPr>
            <w:tcW w:w="360" w:type="pct"/>
            <w:hideMark/>
          </w:tcPr>
          <w:p w14:paraId="61055141"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0.0005 </w:t>
            </w:r>
          </w:p>
        </w:tc>
        <w:tc>
          <w:tcPr>
            <w:tcW w:w="322" w:type="pct"/>
            <w:hideMark/>
          </w:tcPr>
          <w:p w14:paraId="240B09B3"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0.0018 </w:t>
            </w:r>
          </w:p>
        </w:tc>
        <w:tc>
          <w:tcPr>
            <w:tcW w:w="345" w:type="pct"/>
            <w:vMerge w:val="restart"/>
            <w:hideMark/>
          </w:tcPr>
          <w:p w14:paraId="567FDEC2"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96" w:type="pct"/>
            <w:vMerge w:val="restart"/>
            <w:hideMark/>
          </w:tcPr>
          <w:p w14:paraId="0291A44D"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284" w:type="pct"/>
            <w:hideMark/>
          </w:tcPr>
          <w:p w14:paraId="2858E010"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0.0540 </w:t>
            </w:r>
          </w:p>
        </w:tc>
        <w:tc>
          <w:tcPr>
            <w:tcW w:w="360" w:type="pct"/>
            <w:hideMark/>
          </w:tcPr>
          <w:p w14:paraId="7498813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0.0003 </w:t>
            </w:r>
          </w:p>
        </w:tc>
        <w:tc>
          <w:tcPr>
            <w:tcW w:w="322" w:type="pct"/>
            <w:hideMark/>
          </w:tcPr>
          <w:p w14:paraId="19A2A6DA"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0.0009 </w:t>
            </w:r>
          </w:p>
        </w:tc>
        <w:tc>
          <w:tcPr>
            <w:tcW w:w="189" w:type="pct"/>
            <w:vMerge w:val="restart"/>
            <w:hideMark/>
          </w:tcPr>
          <w:p w14:paraId="0FE7BAC3"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0.3</w:t>
            </w:r>
          </w:p>
        </w:tc>
        <w:tc>
          <w:tcPr>
            <w:tcW w:w="197" w:type="pct"/>
            <w:vMerge w:val="restart"/>
            <w:hideMark/>
          </w:tcPr>
          <w:p w14:paraId="47F47BD8"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190" w:type="pct"/>
            <w:vMerge w:val="restart"/>
            <w:hideMark/>
          </w:tcPr>
          <w:p w14:paraId="093FDF5E"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315" w:type="pct"/>
            <w:hideMark/>
          </w:tcPr>
          <w:p w14:paraId="7268E114"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 </w:t>
            </w:r>
          </w:p>
        </w:tc>
        <w:tc>
          <w:tcPr>
            <w:tcW w:w="278" w:type="pct"/>
            <w:hideMark/>
          </w:tcPr>
          <w:p w14:paraId="3C8FA47E" w14:textId="14624286"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247" w:type="pct"/>
            <w:hideMark/>
          </w:tcPr>
          <w:p w14:paraId="6DA642B9" w14:textId="207C6852"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2</w:t>
            </w:r>
          </w:p>
        </w:tc>
      </w:tr>
      <w:tr w:rsidR="001C48EF" w:rsidRPr="002926E9" w14:paraId="23362C33" w14:textId="77777777" w:rsidTr="001C48EF">
        <w:trPr>
          <w:trHeight w:val="397"/>
        </w:trPr>
        <w:tc>
          <w:tcPr>
            <w:tcW w:w="375" w:type="pct"/>
            <w:vMerge/>
            <w:hideMark/>
          </w:tcPr>
          <w:p w14:paraId="1603D31A" w14:textId="77777777" w:rsidR="001C48EF" w:rsidRPr="002926E9" w:rsidRDefault="001C48EF" w:rsidP="001C48EF">
            <w:pPr>
              <w:widowControl/>
              <w:jc w:val="left"/>
              <w:rPr>
                <w:rFonts w:ascii="Times New Roman" w:hAnsi="Times New Roman" w:cs="Times New Roman"/>
                <w:sz w:val="21"/>
                <w:szCs w:val="21"/>
              </w:rPr>
            </w:pPr>
          </w:p>
        </w:tc>
        <w:tc>
          <w:tcPr>
            <w:tcW w:w="370" w:type="pct"/>
            <w:hideMark/>
          </w:tcPr>
          <w:p w14:paraId="2BC64E89"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265" w:type="pct"/>
            <w:vMerge/>
            <w:hideMark/>
          </w:tcPr>
          <w:p w14:paraId="71BF992F"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5E64A1D9"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2.41 </w:t>
            </w:r>
          </w:p>
        </w:tc>
        <w:tc>
          <w:tcPr>
            <w:tcW w:w="360" w:type="pct"/>
            <w:hideMark/>
          </w:tcPr>
          <w:p w14:paraId="55A1F2BF"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0.012052 </w:t>
            </w:r>
          </w:p>
        </w:tc>
        <w:tc>
          <w:tcPr>
            <w:tcW w:w="322" w:type="pct"/>
            <w:hideMark/>
          </w:tcPr>
          <w:p w14:paraId="40EA7F53"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24.10 </w:t>
            </w:r>
          </w:p>
        </w:tc>
        <w:tc>
          <w:tcPr>
            <w:tcW w:w="345" w:type="pct"/>
            <w:vMerge/>
            <w:hideMark/>
          </w:tcPr>
          <w:p w14:paraId="7F23693E" w14:textId="77777777" w:rsidR="001C48EF" w:rsidRPr="002926E9" w:rsidRDefault="001C48EF" w:rsidP="001C48EF">
            <w:pPr>
              <w:widowControl/>
              <w:jc w:val="left"/>
              <w:rPr>
                <w:rFonts w:ascii="Times New Roman" w:hAnsi="Times New Roman" w:cs="Times New Roman"/>
                <w:sz w:val="21"/>
                <w:szCs w:val="21"/>
              </w:rPr>
            </w:pPr>
          </w:p>
        </w:tc>
        <w:tc>
          <w:tcPr>
            <w:tcW w:w="296" w:type="pct"/>
            <w:vMerge/>
            <w:hideMark/>
          </w:tcPr>
          <w:p w14:paraId="0C89646A"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0DDDF7C6"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1.21 </w:t>
            </w:r>
          </w:p>
        </w:tc>
        <w:tc>
          <w:tcPr>
            <w:tcW w:w="360" w:type="pct"/>
            <w:hideMark/>
          </w:tcPr>
          <w:p w14:paraId="1777226D"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0.006026 </w:t>
            </w:r>
          </w:p>
        </w:tc>
        <w:tc>
          <w:tcPr>
            <w:tcW w:w="322" w:type="pct"/>
            <w:hideMark/>
          </w:tcPr>
          <w:p w14:paraId="50706B9D"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12.05 </w:t>
            </w:r>
          </w:p>
        </w:tc>
        <w:tc>
          <w:tcPr>
            <w:tcW w:w="189" w:type="pct"/>
            <w:vMerge/>
            <w:hideMark/>
          </w:tcPr>
          <w:p w14:paraId="03DD52D6" w14:textId="77777777" w:rsidR="001C48EF" w:rsidRPr="002926E9" w:rsidRDefault="001C48EF" w:rsidP="001C48EF">
            <w:pPr>
              <w:widowControl/>
              <w:jc w:val="left"/>
              <w:rPr>
                <w:rFonts w:ascii="Times New Roman" w:hAnsi="Times New Roman" w:cs="Times New Roman"/>
                <w:sz w:val="21"/>
                <w:szCs w:val="21"/>
              </w:rPr>
            </w:pPr>
          </w:p>
        </w:tc>
        <w:tc>
          <w:tcPr>
            <w:tcW w:w="197" w:type="pct"/>
            <w:vMerge/>
            <w:hideMark/>
          </w:tcPr>
          <w:p w14:paraId="5CBF8553" w14:textId="77777777" w:rsidR="001C48EF" w:rsidRPr="002926E9" w:rsidRDefault="001C48EF" w:rsidP="001C48EF">
            <w:pPr>
              <w:widowControl/>
              <w:jc w:val="left"/>
              <w:rPr>
                <w:rFonts w:ascii="Times New Roman" w:hAnsi="Times New Roman" w:cs="Times New Roman"/>
                <w:sz w:val="21"/>
                <w:szCs w:val="21"/>
              </w:rPr>
            </w:pPr>
          </w:p>
        </w:tc>
        <w:tc>
          <w:tcPr>
            <w:tcW w:w="190" w:type="pct"/>
            <w:vMerge/>
            <w:hideMark/>
          </w:tcPr>
          <w:p w14:paraId="3A6ABA16" w14:textId="77777777" w:rsidR="001C48EF" w:rsidRPr="002926E9" w:rsidRDefault="001C48EF" w:rsidP="001C48EF">
            <w:pPr>
              <w:widowControl/>
              <w:jc w:val="left"/>
              <w:rPr>
                <w:rFonts w:ascii="Times New Roman" w:hAnsi="Times New Roman" w:cs="Times New Roman"/>
                <w:sz w:val="21"/>
                <w:szCs w:val="21"/>
              </w:rPr>
            </w:pPr>
          </w:p>
        </w:tc>
        <w:tc>
          <w:tcPr>
            <w:tcW w:w="315" w:type="pct"/>
            <w:hideMark/>
          </w:tcPr>
          <w:p w14:paraId="2B71BE47"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459D6CEE" w14:textId="2771601D"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60</w:t>
            </w:r>
          </w:p>
        </w:tc>
        <w:tc>
          <w:tcPr>
            <w:tcW w:w="247" w:type="pct"/>
            <w:hideMark/>
          </w:tcPr>
          <w:p w14:paraId="4368B6B6" w14:textId="48C1E906"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8</w:t>
            </w:r>
            <w:r w:rsidRPr="002926E9">
              <w:rPr>
                <w:rFonts w:ascii="Times New Roman" w:hAnsi="Times New Roman" w:cs="Times New Roman"/>
                <w:sz w:val="21"/>
                <w:szCs w:val="21"/>
              </w:rPr>
              <w:t xml:space="preserve">　</w:t>
            </w:r>
          </w:p>
        </w:tc>
      </w:tr>
      <w:tr w:rsidR="001C48EF" w:rsidRPr="002926E9" w14:paraId="57878047" w14:textId="77777777" w:rsidTr="001C48EF">
        <w:trPr>
          <w:trHeight w:val="397"/>
        </w:trPr>
        <w:tc>
          <w:tcPr>
            <w:tcW w:w="375" w:type="pct"/>
            <w:vMerge/>
            <w:hideMark/>
          </w:tcPr>
          <w:p w14:paraId="704A7053" w14:textId="77777777" w:rsidR="001C48EF" w:rsidRPr="002926E9" w:rsidRDefault="001C48EF" w:rsidP="001C48EF">
            <w:pPr>
              <w:widowControl/>
              <w:jc w:val="left"/>
              <w:rPr>
                <w:rFonts w:ascii="Times New Roman" w:hAnsi="Times New Roman" w:cs="Times New Roman"/>
                <w:sz w:val="21"/>
                <w:szCs w:val="21"/>
              </w:rPr>
            </w:pPr>
          </w:p>
        </w:tc>
        <w:tc>
          <w:tcPr>
            <w:tcW w:w="370" w:type="pct"/>
            <w:hideMark/>
          </w:tcPr>
          <w:p w14:paraId="72C40B26"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265" w:type="pct"/>
            <w:vMerge/>
            <w:hideMark/>
          </w:tcPr>
          <w:p w14:paraId="65EC9954"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40C31457"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0.0032 </w:t>
            </w:r>
          </w:p>
        </w:tc>
        <w:tc>
          <w:tcPr>
            <w:tcW w:w="360" w:type="pct"/>
            <w:hideMark/>
          </w:tcPr>
          <w:p w14:paraId="16F02BDE"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0.000016 </w:t>
            </w:r>
          </w:p>
        </w:tc>
        <w:tc>
          <w:tcPr>
            <w:tcW w:w="322" w:type="pct"/>
            <w:hideMark/>
          </w:tcPr>
          <w:p w14:paraId="16CFAA75"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345" w:type="pct"/>
            <w:vMerge/>
            <w:hideMark/>
          </w:tcPr>
          <w:p w14:paraId="37CB16EE" w14:textId="77777777" w:rsidR="001C48EF" w:rsidRPr="002926E9" w:rsidRDefault="001C48EF" w:rsidP="001C48EF">
            <w:pPr>
              <w:widowControl/>
              <w:jc w:val="left"/>
              <w:rPr>
                <w:rFonts w:ascii="Times New Roman" w:hAnsi="Times New Roman" w:cs="Times New Roman"/>
                <w:sz w:val="21"/>
                <w:szCs w:val="21"/>
              </w:rPr>
            </w:pPr>
          </w:p>
        </w:tc>
        <w:tc>
          <w:tcPr>
            <w:tcW w:w="296" w:type="pct"/>
            <w:vMerge/>
            <w:hideMark/>
          </w:tcPr>
          <w:p w14:paraId="053B8CCB"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5895038A"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0.0016 </w:t>
            </w:r>
          </w:p>
        </w:tc>
        <w:tc>
          <w:tcPr>
            <w:tcW w:w="360" w:type="pct"/>
            <w:hideMark/>
          </w:tcPr>
          <w:p w14:paraId="67B59D06"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0.000008 </w:t>
            </w:r>
          </w:p>
        </w:tc>
        <w:tc>
          <w:tcPr>
            <w:tcW w:w="322" w:type="pct"/>
            <w:hideMark/>
          </w:tcPr>
          <w:p w14:paraId="3D55CB7E"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189" w:type="pct"/>
            <w:vMerge/>
            <w:hideMark/>
          </w:tcPr>
          <w:p w14:paraId="1F6C7239" w14:textId="77777777" w:rsidR="001C48EF" w:rsidRPr="002926E9" w:rsidRDefault="001C48EF" w:rsidP="001C48EF">
            <w:pPr>
              <w:widowControl/>
              <w:jc w:val="left"/>
              <w:rPr>
                <w:rFonts w:ascii="Times New Roman" w:hAnsi="Times New Roman" w:cs="Times New Roman"/>
                <w:sz w:val="21"/>
                <w:szCs w:val="21"/>
              </w:rPr>
            </w:pPr>
          </w:p>
        </w:tc>
        <w:tc>
          <w:tcPr>
            <w:tcW w:w="197" w:type="pct"/>
            <w:vMerge/>
            <w:hideMark/>
          </w:tcPr>
          <w:p w14:paraId="1E66B932" w14:textId="77777777" w:rsidR="001C48EF" w:rsidRPr="002926E9" w:rsidRDefault="001C48EF" w:rsidP="001C48EF">
            <w:pPr>
              <w:widowControl/>
              <w:jc w:val="left"/>
              <w:rPr>
                <w:rFonts w:ascii="Times New Roman" w:hAnsi="Times New Roman" w:cs="Times New Roman"/>
                <w:sz w:val="21"/>
                <w:szCs w:val="21"/>
              </w:rPr>
            </w:pPr>
          </w:p>
        </w:tc>
        <w:tc>
          <w:tcPr>
            <w:tcW w:w="190" w:type="pct"/>
            <w:vMerge/>
            <w:hideMark/>
          </w:tcPr>
          <w:p w14:paraId="65DB6763" w14:textId="77777777" w:rsidR="001C48EF" w:rsidRPr="002926E9" w:rsidRDefault="001C48EF" w:rsidP="001C48EF">
            <w:pPr>
              <w:widowControl/>
              <w:jc w:val="left"/>
              <w:rPr>
                <w:rFonts w:ascii="Times New Roman" w:hAnsi="Times New Roman" w:cs="Times New Roman"/>
                <w:sz w:val="21"/>
                <w:szCs w:val="21"/>
              </w:rPr>
            </w:pPr>
          </w:p>
        </w:tc>
        <w:tc>
          <w:tcPr>
            <w:tcW w:w="315" w:type="pct"/>
            <w:hideMark/>
          </w:tcPr>
          <w:p w14:paraId="2D1A31F5"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60FB5A8B" w14:textId="566DFB73"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90</w:t>
            </w:r>
            <w:r w:rsidRPr="002926E9">
              <w:rPr>
                <w:rFonts w:ascii="Times New Roman" w:hAnsi="Times New Roman" w:cs="Times New Roman"/>
                <w:sz w:val="21"/>
                <w:szCs w:val="21"/>
              </w:rPr>
              <w:t xml:space="preserve">　</w:t>
            </w:r>
          </w:p>
        </w:tc>
        <w:tc>
          <w:tcPr>
            <w:tcW w:w="247" w:type="pct"/>
            <w:hideMark/>
          </w:tcPr>
          <w:p w14:paraId="25CD7ED5" w14:textId="4D03178E"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sz w:val="21"/>
                <w:szCs w:val="21"/>
              </w:rPr>
              <w:t>8</w:t>
            </w:r>
            <w:r>
              <w:rPr>
                <w:rFonts w:ascii="Times New Roman" w:hAnsi="Times New Roman" w:cs="Times New Roman" w:hint="eastAsia"/>
                <w:sz w:val="21"/>
                <w:szCs w:val="21"/>
              </w:rPr>
              <w:t>.</w:t>
            </w:r>
            <w:r>
              <w:rPr>
                <w:rFonts w:ascii="Times New Roman" w:hAnsi="Times New Roman" w:cs="Times New Roman"/>
                <w:sz w:val="21"/>
                <w:szCs w:val="21"/>
              </w:rPr>
              <w:t>6</w:t>
            </w:r>
          </w:p>
        </w:tc>
      </w:tr>
      <w:tr w:rsidR="001C48EF" w:rsidRPr="002926E9" w14:paraId="5BF30DB2" w14:textId="77777777" w:rsidTr="001C48EF">
        <w:trPr>
          <w:trHeight w:val="397"/>
        </w:trPr>
        <w:tc>
          <w:tcPr>
            <w:tcW w:w="375" w:type="pct"/>
            <w:vMerge/>
            <w:hideMark/>
          </w:tcPr>
          <w:p w14:paraId="045107E7" w14:textId="77777777" w:rsidR="001C48EF" w:rsidRPr="002926E9" w:rsidRDefault="001C48EF" w:rsidP="001C48EF">
            <w:pPr>
              <w:widowControl/>
              <w:jc w:val="left"/>
              <w:rPr>
                <w:rFonts w:ascii="Times New Roman" w:hAnsi="Times New Roman" w:cs="Times New Roman"/>
                <w:sz w:val="21"/>
                <w:szCs w:val="21"/>
              </w:rPr>
            </w:pPr>
          </w:p>
        </w:tc>
        <w:tc>
          <w:tcPr>
            <w:tcW w:w="370" w:type="pct"/>
            <w:hideMark/>
          </w:tcPr>
          <w:p w14:paraId="33A8CFCF"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酚类</w:t>
            </w:r>
          </w:p>
        </w:tc>
        <w:tc>
          <w:tcPr>
            <w:tcW w:w="265" w:type="pct"/>
            <w:vMerge/>
            <w:hideMark/>
          </w:tcPr>
          <w:p w14:paraId="6E38F616"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1A45AB8C"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0.033 </w:t>
            </w:r>
          </w:p>
        </w:tc>
        <w:tc>
          <w:tcPr>
            <w:tcW w:w="360" w:type="pct"/>
            <w:hideMark/>
          </w:tcPr>
          <w:p w14:paraId="7DD2CF94"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0.000165 </w:t>
            </w:r>
          </w:p>
        </w:tc>
        <w:tc>
          <w:tcPr>
            <w:tcW w:w="322" w:type="pct"/>
            <w:hideMark/>
          </w:tcPr>
          <w:p w14:paraId="1B726A09"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0.33 </w:t>
            </w:r>
          </w:p>
        </w:tc>
        <w:tc>
          <w:tcPr>
            <w:tcW w:w="345" w:type="pct"/>
            <w:vMerge/>
            <w:hideMark/>
          </w:tcPr>
          <w:p w14:paraId="0F5AAC1F" w14:textId="77777777" w:rsidR="001C48EF" w:rsidRPr="002926E9" w:rsidRDefault="001C48EF" w:rsidP="001C48EF">
            <w:pPr>
              <w:widowControl/>
              <w:jc w:val="left"/>
              <w:rPr>
                <w:rFonts w:ascii="Times New Roman" w:hAnsi="Times New Roman" w:cs="Times New Roman"/>
                <w:sz w:val="21"/>
                <w:szCs w:val="21"/>
              </w:rPr>
            </w:pPr>
          </w:p>
        </w:tc>
        <w:tc>
          <w:tcPr>
            <w:tcW w:w="296" w:type="pct"/>
            <w:vMerge/>
            <w:hideMark/>
          </w:tcPr>
          <w:p w14:paraId="2489D45D"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56A4C8FA"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360" w:type="pct"/>
            <w:hideMark/>
          </w:tcPr>
          <w:p w14:paraId="0ABF0CD2"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0.000083 </w:t>
            </w:r>
          </w:p>
        </w:tc>
        <w:tc>
          <w:tcPr>
            <w:tcW w:w="322" w:type="pct"/>
            <w:hideMark/>
          </w:tcPr>
          <w:p w14:paraId="5E5B7A47"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0.17 </w:t>
            </w:r>
          </w:p>
        </w:tc>
        <w:tc>
          <w:tcPr>
            <w:tcW w:w="189" w:type="pct"/>
            <w:vMerge/>
            <w:hideMark/>
          </w:tcPr>
          <w:p w14:paraId="766ED327" w14:textId="77777777" w:rsidR="001C48EF" w:rsidRPr="002926E9" w:rsidRDefault="001C48EF" w:rsidP="001C48EF">
            <w:pPr>
              <w:widowControl/>
              <w:jc w:val="left"/>
              <w:rPr>
                <w:rFonts w:ascii="Times New Roman" w:hAnsi="Times New Roman" w:cs="Times New Roman"/>
                <w:sz w:val="21"/>
                <w:szCs w:val="21"/>
              </w:rPr>
            </w:pPr>
          </w:p>
        </w:tc>
        <w:tc>
          <w:tcPr>
            <w:tcW w:w="197" w:type="pct"/>
            <w:vMerge/>
            <w:hideMark/>
          </w:tcPr>
          <w:p w14:paraId="14A76573" w14:textId="77777777" w:rsidR="001C48EF" w:rsidRPr="002926E9" w:rsidRDefault="001C48EF" w:rsidP="001C48EF">
            <w:pPr>
              <w:widowControl/>
              <w:jc w:val="left"/>
              <w:rPr>
                <w:rFonts w:ascii="Times New Roman" w:hAnsi="Times New Roman" w:cs="Times New Roman"/>
                <w:sz w:val="21"/>
                <w:szCs w:val="21"/>
              </w:rPr>
            </w:pPr>
          </w:p>
        </w:tc>
        <w:tc>
          <w:tcPr>
            <w:tcW w:w="190" w:type="pct"/>
            <w:vMerge/>
            <w:hideMark/>
          </w:tcPr>
          <w:p w14:paraId="74EB9E01" w14:textId="77777777" w:rsidR="001C48EF" w:rsidRPr="002926E9" w:rsidRDefault="001C48EF" w:rsidP="001C48EF">
            <w:pPr>
              <w:widowControl/>
              <w:jc w:val="left"/>
              <w:rPr>
                <w:rFonts w:ascii="Times New Roman" w:hAnsi="Times New Roman" w:cs="Times New Roman"/>
                <w:sz w:val="21"/>
                <w:szCs w:val="21"/>
              </w:rPr>
            </w:pPr>
          </w:p>
        </w:tc>
        <w:tc>
          <w:tcPr>
            <w:tcW w:w="315" w:type="pct"/>
            <w:hideMark/>
          </w:tcPr>
          <w:p w14:paraId="0E19732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278" w:type="pct"/>
            <w:hideMark/>
          </w:tcPr>
          <w:p w14:paraId="0163F431" w14:textId="3EF7CF33"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00</w:t>
            </w:r>
          </w:p>
        </w:tc>
        <w:tc>
          <w:tcPr>
            <w:tcW w:w="247" w:type="pct"/>
            <w:hideMark/>
          </w:tcPr>
          <w:p w14:paraId="729BBEC9" w14:textId="001DBECA"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085</w:t>
            </w:r>
          </w:p>
        </w:tc>
      </w:tr>
      <w:tr w:rsidR="001C48EF" w:rsidRPr="002926E9" w14:paraId="6139D314" w14:textId="77777777" w:rsidTr="001C48EF">
        <w:trPr>
          <w:trHeight w:val="397"/>
        </w:trPr>
        <w:tc>
          <w:tcPr>
            <w:tcW w:w="375" w:type="pct"/>
            <w:vMerge w:val="restart"/>
            <w:hideMark/>
          </w:tcPr>
          <w:p w14:paraId="1661419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lastRenderedPageBreak/>
              <w:t>DA005</w:t>
            </w:r>
          </w:p>
        </w:tc>
        <w:tc>
          <w:tcPr>
            <w:tcW w:w="370" w:type="pct"/>
            <w:hideMark/>
          </w:tcPr>
          <w:p w14:paraId="2C1E85EA" w14:textId="77777777" w:rsidR="001C48EF" w:rsidRPr="002926E9" w:rsidRDefault="001C48EF" w:rsidP="001C48EF">
            <w:pPr>
              <w:widowControl/>
              <w:jc w:val="center"/>
              <w:rPr>
                <w:rFonts w:ascii="Times New Roman" w:hAnsi="Times New Roman" w:cs="Times New Roman"/>
                <w:b/>
                <w:bCs/>
                <w:sz w:val="21"/>
                <w:szCs w:val="21"/>
              </w:rPr>
            </w:pPr>
            <w:r w:rsidRPr="002926E9">
              <w:rPr>
                <w:rFonts w:ascii="Times New Roman" w:hAnsi="Times New Roman" w:cs="Times New Roman"/>
                <w:b/>
                <w:bCs/>
                <w:sz w:val="21"/>
                <w:szCs w:val="21"/>
              </w:rPr>
              <w:t>氨</w:t>
            </w:r>
          </w:p>
        </w:tc>
        <w:tc>
          <w:tcPr>
            <w:tcW w:w="265" w:type="pct"/>
            <w:vMerge w:val="restart"/>
            <w:hideMark/>
          </w:tcPr>
          <w:p w14:paraId="2A043B19"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5000</w:t>
            </w:r>
          </w:p>
        </w:tc>
        <w:tc>
          <w:tcPr>
            <w:tcW w:w="284" w:type="pct"/>
            <w:hideMark/>
          </w:tcPr>
          <w:p w14:paraId="7F5C06C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7.51 </w:t>
            </w:r>
          </w:p>
        </w:tc>
        <w:tc>
          <w:tcPr>
            <w:tcW w:w="360" w:type="pct"/>
            <w:hideMark/>
          </w:tcPr>
          <w:p w14:paraId="087D9C5A"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322" w:type="pct"/>
            <w:hideMark/>
          </w:tcPr>
          <w:p w14:paraId="55E3CCE2"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225.23 </w:t>
            </w:r>
          </w:p>
        </w:tc>
        <w:tc>
          <w:tcPr>
            <w:tcW w:w="345" w:type="pct"/>
            <w:vMerge w:val="restart"/>
            <w:hideMark/>
          </w:tcPr>
          <w:p w14:paraId="1F37F00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活性炭吸附</w:t>
            </w:r>
          </w:p>
        </w:tc>
        <w:tc>
          <w:tcPr>
            <w:tcW w:w="296" w:type="pct"/>
            <w:vMerge w:val="restart"/>
            <w:hideMark/>
          </w:tcPr>
          <w:p w14:paraId="400085BA"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284" w:type="pct"/>
            <w:hideMark/>
          </w:tcPr>
          <w:p w14:paraId="6F16FF18"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3.75 </w:t>
            </w:r>
          </w:p>
        </w:tc>
        <w:tc>
          <w:tcPr>
            <w:tcW w:w="360" w:type="pct"/>
            <w:hideMark/>
          </w:tcPr>
          <w:p w14:paraId="60452358"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322" w:type="pct"/>
            <w:hideMark/>
          </w:tcPr>
          <w:p w14:paraId="5769C8E6"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112.61 </w:t>
            </w:r>
          </w:p>
        </w:tc>
        <w:tc>
          <w:tcPr>
            <w:tcW w:w="189" w:type="pct"/>
            <w:vMerge w:val="restart"/>
            <w:hideMark/>
          </w:tcPr>
          <w:p w14:paraId="104D08E8"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0.3</w:t>
            </w:r>
          </w:p>
        </w:tc>
        <w:tc>
          <w:tcPr>
            <w:tcW w:w="197" w:type="pct"/>
            <w:vMerge w:val="restart"/>
            <w:hideMark/>
          </w:tcPr>
          <w:p w14:paraId="765B6E97"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190" w:type="pct"/>
            <w:vMerge w:val="restart"/>
            <w:hideMark/>
          </w:tcPr>
          <w:p w14:paraId="2CAE8D8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315" w:type="pct"/>
            <w:hideMark/>
          </w:tcPr>
          <w:p w14:paraId="3F78DC8C"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6000</w:t>
            </w:r>
          </w:p>
        </w:tc>
        <w:tc>
          <w:tcPr>
            <w:tcW w:w="278" w:type="pct"/>
            <w:hideMark/>
          </w:tcPr>
          <w:p w14:paraId="1AB1B28A" w14:textId="461809B1"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2</w:t>
            </w:r>
            <w:r>
              <w:rPr>
                <w:rFonts w:ascii="Times New Roman" w:hAnsi="Times New Roman" w:cs="Times New Roman"/>
                <w:sz w:val="21"/>
                <w:szCs w:val="21"/>
              </w:rPr>
              <w:t>0</w:t>
            </w:r>
          </w:p>
        </w:tc>
        <w:tc>
          <w:tcPr>
            <w:tcW w:w="247" w:type="pct"/>
            <w:hideMark/>
          </w:tcPr>
          <w:p w14:paraId="2E1B1D25" w14:textId="67273C23"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7</w:t>
            </w:r>
            <w:r w:rsidRPr="002926E9">
              <w:rPr>
                <w:rFonts w:ascii="Times New Roman" w:hAnsi="Times New Roman" w:cs="Times New Roman"/>
                <w:sz w:val="21"/>
                <w:szCs w:val="21"/>
              </w:rPr>
              <w:t xml:space="preserve">　</w:t>
            </w:r>
          </w:p>
        </w:tc>
      </w:tr>
      <w:tr w:rsidR="001C48EF" w:rsidRPr="002926E9" w14:paraId="1E97F078" w14:textId="77777777" w:rsidTr="001C48EF">
        <w:trPr>
          <w:trHeight w:val="397"/>
        </w:trPr>
        <w:tc>
          <w:tcPr>
            <w:tcW w:w="375" w:type="pct"/>
            <w:vMerge/>
            <w:hideMark/>
          </w:tcPr>
          <w:p w14:paraId="0263A0C7" w14:textId="77777777" w:rsidR="001C48EF" w:rsidRPr="002926E9" w:rsidRDefault="001C48EF" w:rsidP="001C48EF">
            <w:pPr>
              <w:widowControl/>
              <w:jc w:val="left"/>
              <w:rPr>
                <w:rFonts w:ascii="Times New Roman" w:hAnsi="Times New Roman" w:cs="Times New Roman"/>
                <w:sz w:val="21"/>
                <w:szCs w:val="21"/>
              </w:rPr>
            </w:pPr>
          </w:p>
        </w:tc>
        <w:tc>
          <w:tcPr>
            <w:tcW w:w="370" w:type="pct"/>
            <w:hideMark/>
          </w:tcPr>
          <w:p w14:paraId="431BA518" w14:textId="77777777" w:rsidR="001C48EF" w:rsidRPr="002926E9" w:rsidRDefault="001C48EF" w:rsidP="001C48EF">
            <w:pPr>
              <w:widowControl/>
              <w:jc w:val="center"/>
              <w:rPr>
                <w:rFonts w:ascii="Times New Roman" w:hAnsi="Times New Roman" w:cs="Times New Roman"/>
                <w:b/>
                <w:bCs/>
                <w:sz w:val="21"/>
                <w:szCs w:val="21"/>
              </w:rPr>
            </w:pPr>
            <w:r w:rsidRPr="002926E9">
              <w:rPr>
                <w:rFonts w:ascii="Times New Roman" w:hAnsi="Times New Roman" w:cs="Times New Roman"/>
                <w:b/>
                <w:bCs/>
                <w:sz w:val="21"/>
                <w:szCs w:val="21"/>
              </w:rPr>
              <w:t>H</w:t>
            </w:r>
            <w:r w:rsidRPr="002926E9">
              <w:rPr>
                <w:rFonts w:ascii="Times New Roman" w:hAnsi="Times New Roman" w:cs="Times New Roman"/>
                <w:b/>
                <w:bCs/>
                <w:sz w:val="21"/>
                <w:szCs w:val="21"/>
                <w:vertAlign w:val="subscript"/>
              </w:rPr>
              <w:t>2</w:t>
            </w:r>
            <w:r w:rsidRPr="002926E9">
              <w:rPr>
                <w:rFonts w:ascii="Times New Roman" w:hAnsi="Times New Roman" w:cs="Times New Roman"/>
                <w:b/>
                <w:bCs/>
                <w:sz w:val="21"/>
                <w:szCs w:val="21"/>
              </w:rPr>
              <w:t>S</w:t>
            </w:r>
          </w:p>
        </w:tc>
        <w:tc>
          <w:tcPr>
            <w:tcW w:w="265" w:type="pct"/>
            <w:vMerge/>
            <w:hideMark/>
          </w:tcPr>
          <w:p w14:paraId="16996968"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166D838A"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2.15 </w:t>
            </w:r>
          </w:p>
        </w:tc>
        <w:tc>
          <w:tcPr>
            <w:tcW w:w="360" w:type="pct"/>
            <w:hideMark/>
          </w:tcPr>
          <w:p w14:paraId="025C06ED"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322" w:type="pct"/>
            <w:hideMark/>
          </w:tcPr>
          <w:p w14:paraId="1F8251A5"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64.35 </w:t>
            </w:r>
          </w:p>
        </w:tc>
        <w:tc>
          <w:tcPr>
            <w:tcW w:w="345" w:type="pct"/>
            <w:vMerge/>
            <w:hideMark/>
          </w:tcPr>
          <w:p w14:paraId="6582EC7A" w14:textId="77777777" w:rsidR="001C48EF" w:rsidRPr="002926E9" w:rsidRDefault="001C48EF" w:rsidP="001C48EF">
            <w:pPr>
              <w:widowControl/>
              <w:jc w:val="left"/>
              <w:rPr>
                <w:rFonts w:ascii="Times New Roman" w:hAnsi="Times New Roman" w:cs="Times New Roman"/>
                <w:sz w:val="21"/>
                <w:szCs w:val="21"/>
              </w:rPr>
            </w:pPr>
          </w:p>
        </w:tc>
        <w:tc>
          <w:tcPr>
            <w:tcW w:w="296" w:type="pct"/>
            <w:vMerge/>
            <w:hideMark/>
          </w:tcPr>
          <w:p w14:paraId="6AB6E460" w14:textId="77777777" w:rsidR="001C48EF" w:rsidRPr="002926E9" w:rsidRDefault="001C48EF" w:rsidP="001C48EF">
            <w:pPr>
              <w:widowControl/>
              <w:jc w:val="left"/>
              <w:rPr>
                <w:rFonts w:ascii="Times New Roman" w:hAnsi="Times New Roman" w:cs="Times New Roman"/>
                <w:sz w:val="21"/>
                <w:szCs w:val="21"/>
              </w:rPr>
            </w:pPr>
          </w:p>
        </w:tc>
        <w:tc>
          <w:tcPr>
            <w:tcW w:w="284" w:type="pct"/>
            <w:hideMark/>
          </w:tcPr>
          <w:p w14:paraId="056431D6"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1.07 </w:t>
            </w:r>
          </w:p>
        </w:tc>
        <w:tc>
          <w:tcPr>
            <w:tcW w:w="360" w:type="pct"/>
            <w:hideMark/>
          </w:tcPr>
          <w:p w14:paraId="6FD894FD"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322" w:type="pct"/>
            <w:hideMark/>
          </w:tcPr>
          <w:p w14:paraId="62D89B3B"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32.18 </w:t>
            </w:r>
          </w:p>
        </w:tc>
        <w:tc>
          <w:tcPr>
            <w:tcW w:w="189" w:type="pct"/>
            <w:vMerge/>
            <w:hideMark/>
          </w:tcPr>
          <w:p w14:paraId="2AC800E0" w14:textId="77777777" w:rsidR="001C48EF" w:rsidRPr="002926E9" w:rsidRDefault="001C48EF" w:rsidP="001C48EF">
            <w:pPr>
              <w:widowControl/>
              <w:jc w:val="left"/>
              <w:rPr>
                <w:rFonts w:ascii="Times New Roman" w:hAnsi="Times New Roman" w:cs="Times New Roman"/>
                <w:sz w:val="21"/>
                <w:szCs w:val="21"/>
              </w:rPr>
            </w:pPr>
          </w:p>
        </w:tc>
        <w:tc>
          <w:tcPr>
            <w:tcW w:w="197" w:type="pct"/>
            <w:vMerge/>
            <w:hideMark/>
          </w:tcPr>
          <w:p w14:paraId="55D64E11" w14:textId="77777777" w:rsidR="001C48EF" w:rsidRPr="002926E9" w:rsidRDefault="001C48EF" w:rsidP="001C48EF">
            <w:pPr>
              <w:widowControl/>
              <w:jc w:val="left"/>
              <w:rPr>
                <w:rFonts w:ascii="Times New Roman" w:hAnsi="Times New Roman" w:cs="Times New Roman"/>
                <w:sz w:val="21"/>
                <w:szCs w:val="21"/>
              </w:rPr>
            </w:pPr>
          </w:p>
        </w:tc>
        <w:tc>
          <w:tcPr>
            <w:tcW w:w="190" w:type="pct"/>
            <w:vMerge/>
            <w:hideMark/>
          </w:tcPr>
          <w:p w14:paraId="197DC0F6" w14:textId="77777777" w:rsidR="001C48EF" w:rsidRPr="002926E9" w:rsidRDefault="001C48EF" w:rsidP="001C48EF">
            <w:pPr>
              <w:widowControl/>
              <w:jc w:val="left"/>
              <w:rPr>
                <w:rFonts w:ascii="Times New Roman" w:hAnsi="Times New Roman" w:cs="Times New Roman"/>
                <w:sz w:val="21"/>
                <w:szCs w:val="21"/>
              </w:rPr>
            </w:pPr>
          </w:p>
        </w:tc>
        <w:tc>
          <w:tcPr>
            <w:tcW w:w="315" w:type="pct"/>
            <w:hideMark/>
          </w:tcPr>
          <w:p w14:paraId="08606E98" w14:textId="77777777"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6000</w:t>
            </w:r>
          </w:p>
        </w:tc>
        <w:tc>
          <w:tcPr>
            <w:tcW w:w="278" w:type="pct"/>
            <w:hideMark/>
          </w:tcPr>
          <w:p w14:paraId="767F6CCC" w14:textId="624CD681" w:rsidR="001C48EF" w:rsidRPr="002926E9" w:rsidRDefault="001C48EF" w:rsidP="001C48EF">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5</w:t>
            </w:r>
          </w:p>
        </w:tc>
        <w:tc>
          <w:tcPr>
            <w:tcW w:w="247" w:type="pct"/>
            <w:hideMark/>
          </w:tcPr>
          <w:p w14:paraId="117DB510" w14:textId="3D8BE232" w:rsidR="001C48EF" w:rsidRPr="002926E9" w:rsidRDefault="001C48EF" w:rsidP="001C48EF">
            <w:pPr>
              <w:widowControl/>
              <w:jc w:val="center"/>
              <w:rPr>
                <w:rFonts w:ascii="Times New Roman" w:hAnsi="Times New Roman" w:cs="Times New Roman"/>
                <w:sz w:val="21"/>
                <w:szCs w:val="21"/>
              </w:rPr>
            </w:pPr>
            <w:r>
              <w:rPr>
                <w:rFonts w:ascii="Times New Roman" w:hAnsi="Times New Roman" w:cs="Times New Roman" w:hint="eastAsia"/>
                <w:sz w:val="21"/>
                <w:szCs w:val="21"/>
              </w:rPr>
              <w:t>0.</w:t>
            </w:r>
            <w:r>
              <w:rPr>
                <w:rFonts w:ascii="Times New Roman" w:hAnsi="Times New Roman" w:cs="Times New Roman"/>
                <w:sz w:val="21"/>
                <w:szCs w:val="21"/>
              </w:rPr>
              <w:t>45</w:t>
            </w:r>
            <w:r w:rsidRPr="002926E9">
              <w:rPr>
                <w:rFonts w:ascii="Times New Roman" w:hAnsi="Times New Roman" w:cs="Times New Roman"/>
                <w:sz w:val="21"/>
                <w:szCs w:val="21"/>
              </w:rPr>
              <w:t xml:space="preserve">　</w:t>
            </w:r>
          </w:p>
        </w:tc>
      </w:tr>
    </w:tbl>
    <w:p w14:paraId="4E674E6E" w14:textId="77777777" w:rsidR="00662CC0" w:rsidRPr="002926E9" w:rsidRDefault="00662CC0" w:rsidP="009928E1">
      <w:pPr>
        <w:pStyle w:val="1W0"/>
        <w:ind w:firstLine="480"/>
        <w:rPr>
          <w:rFonts w:ascii="Times New Roman" w:hAnsi="Times New Roman" w:cs="Times New Roman"/>
          <w:spacing w:val="0"/>
          <w:sz w:val="24"/>
          <w:szCs w:val="24"/>
        </w:rPr>
      </w:pPr>
    </w:p>
    <w:p w14:paraId="26B65C22" w14:textId="590B5534" w:rsidR="006F0E08" w:rsidRPr="002926E9" w:rsidRDefault="006F0E08" w:rsidP="006F0E08">
      <w:pPr>
        <w:pStyle w:val="af1"/>
        <w:spacing w:before="156"/>
        <w:rPr>
          <w:rFonts w:cs="Times New Roman"/>
        </w:rPr>
      </w:pPr>
      <w:r w:rsidRPr="002926E9">
        <w:rPr>
          <w:rFonts w:cs="Times New Roman"/>
        </w:rPr>
        <w:t>表</w:t>
      </w:r>
      <w:r w:rsidRPr="002926E9">
        <w:rPr>
          <w:rFonts w:cs="Times New Roman"/>
        </w:rPr>
        <w:t xml:space="preserve"> </w:t>
      </w:r>
      <w:r w:rsidR="00C45038" w:rsidRPr="002926E9">
        <w:rPr>
          <w:rFonts w:cs="Times New Roman"/>
        </w:rPr>
        <w:fldChar w:fldCharType="begin"/>
      </w:r>
      <w:r w:rsidR="00C45038" w:rsidRPr="002926E9">
        <w:rPr>
          <w:rFonts w:cs="Times New Roman"/>
        </w:rPr>
        <w:instrText xml:space="preserve"> STYLEREF 2 \s </w:instrText>
      </w:r>
      <w:r w:rsidR="00C45038" w:rsidRPr="002926E9">
        <w:rPr>
          <w:rFonts w:cs="Times New Roman"/>
        </w:rPr>
        <w:fldChar w:fldCharType="separate"/>
      </w:r>
      <w:r w:rsidR="00F359F4">
        <w:rPr>
          <w:rFonts w:cs="Times New Roman"/>
          <w:noProof/>
        </w:rPr>
        <w:t>3.4</w:t>
      </w:r>
      <w:r w:rsidR="00C45038" w:rsidRPr="002926E9">
        <w:rPr>
          <w:rFonts w:cs="Times New Roman"/>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10</w:t>
      </w:r>
      <w:r w:rsidR="00C45038" w:rsidRPr="002926E9">
        <w:rPr>
          <w:rFonts w:cs="Times New Roman"/>
        </w:rPr>
        <w:fldChar w:fldCharType="end"/>
      </w:r>
      <w:r w:rsidRPr="002926E9">
        <w:rPr>
          <w:rFonts w:cs="Times New Roman"/>
        </w:rPr>
        <w:t xml:space="preserve">  </w:t>
      </w:r>
      <w:r w:rsidRPr="002926E9">
        <w:rPr>
          <w:rFonts w:cs="Times New Roman"/>
        </w:rPr>
        <w:t>项目有组织废气产生及排放情况（全厂）</w:t>
      </w:r>
    </w:p>
    <w:tbl>
      <w:tblPr>
        <w:tblStyle w:val="2d"/>
        <w:tblW w:w="0" w:type="auto"/>
        <w:tblLook w:val="04A0" w:firstRow="1" w:lastRow="0" w:firstColumn="1" w:lastColumn="0" w:noHBand="0" w:noVBand="1"/>
      </w:tblPr>
      <w:tblGrid>
        <w:gridCol w:w="919"/>
        <w:gridCol w:w="929"/>
        <w:gridCol w:w="716"/>
        <w:gridCol w:w="966"/>
        <w:gridCol w:w="1232"/>
        <w:gridCol w:w="866"/>
        <w:gridCol w:w="921"/>
        <w:gridCol w:w="584"/>
        <w:gridCol w:w="966"/>
        <w:gridCol w:w="1232"/>
        <w:gridCol w:w="866"/>
        <w:gridCol w:w="508"/>
        <w:gridCol w:w="544"/>
        <w:gridCol w:w="544"/>
        <w:gridCol w:w="728"/>
        <w:gridCol w:w="748"/>
        <w:gridCol w:w="689"/>
      </w:tblGrid>
      <w:tr w:rsidR="00FB2EAC" w:rsidRPr="002926E9" w14:paraId="72EB2A0C" w14:textId="77777777" w:rsidTr="00FB2EAC">
        <w:trPr>
          <w:trHeight w:val="397"/>
        </w:trPr>
        <w:tc>
          <w:tcPr>
            <w:tcW w:w="0" w:type="auto"/>
            <w:vMerge w:val="restart"/>
            <w:tcBorders>
              <w:bottom w:val="single" w:sz="2" w:space="0" w:color="auto"/>
            </w:tcBorders>
            <w:hideMark/>
          </w:tcPr>
          <w:p w14:paraId="79DF88CB"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排气口编号</w:t>
            </w:r>
          </w:p>
        </w:tc>
        <w:tc>
          <w:tcPr>
            <w:tcW w:w="0" w:type="auto"/>
            <w:vMerge w:val="restart"/>
            <w:tcBorders>
              <w:bottom w:val="single" w:sz="2" w:space="0" w:color="auto"/>
            </w:tcBorders>
            <w:hideMark/>
          </w:tcPr>
          <w:p w14:paraId="0F8FBD40"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污染物名称</w:t>
            </w:r>
          </w:p>
        </w:tc>
        <w:tc>
          <w:tcPr>
            <w:tcW w:w="0" w:type="auto"/>
            <w:vMerge w:val="restart"/>
            <w:tcBorders>
              <w:bottom w:val="single" w:sz="2" w:space="0" w:color="auto"/>
            </w:tcBorders>
            <w:hideMark/>
          </w:tcPr>
          <w:p w14:paraId="185BEA23"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风量</w:t>
            </w:r>
          </w:p>
          <w:p w14:paraId="193208CC"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/h</w:t>
            </w:r>
            <w:r w:rsidRPr="002926E9">
              <w:rPr>
                <w:rFonts w:ascii="Times New Roman" w:hAnsi="Times New Roman" w:cs="Times New Roman"/>
                <w:sz w:val="22"/>
              </w:rPr>
              <w:t xml:space="preserve">　</w:t>
            </w:r>
          </w:p>
        </w:tc>
        <w:tc>
          <w:tcPr>
            <w:tcW w:w="0" w:type="auto"/>
            <w:gridSpan w:val="3"/>
            <w:tcBorders>
              <w:bottom w:val="single" w:sz="2" w:space="0" w:color="auto"/>
            </w:tcBorders>
            <w:hideMark/>
          </w:tcPr>
          <w:p w14:paraId="2F8849E9"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产生情况</w:t>
            </w:r>
          </w:p>
        </w:tc>
        <w:tc>
          <w:tcPr>
            <w:tcW w:w="0" w:type="auto"/>
            <w:vMerge w:val="restart"/>
            <w:tcBorders>
              <w:bottom w:val="single" w:sz="2" w:space="0" w:color="auto"/>
            </w:tcBorders>
            <w:hideMark/>
          </w:tcPr>
          <w:p w14:paraId="1A883448"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处理方式</w:t>
            </w:r>
          </w:p>
        </w:tc>
        <w:tc>
          <w:tcPr>
            <w:tcW w:w="0" w:type="auto"/>
            <w:vMerge w:val="restart"/>
            <w:tcBorders>
              <w:bottom w:val="single" w:sz="2" w:space="0" w:color="auto"/>
            </w:tcBorders>
            <w:hideMark/>
          </w:tcPr>
          <w:p w14:paraId="764A7051"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处理效率</w:t>
            </w:r>
          </w:p>
        </w:tc>
        <w:tc>
          <w:tcPr>
            <w:tcW w:w="0" w:type="auto"/>
            <w:gridSpan w:val="3"/>
            <w:tcBorders>
              <w:bottom w:val="single" w:sz="2" w:space="0" w:color="auto"/>
            </w:tcBorders>
            <w:hideMark/>
          </w:tcPr>
          <w:p w14:paraId="20C3BC2E"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排放情况</w:t>
            </w:r>
          </w:p>
        </w:tc>
        <w:tc>
          <w:tcPr>
            <w:tcW w:w="0" w:type="auto"/>
            <w:gridSpan w:val="3"/>
            <w:tcBorders>
              <w:bottom w:val="single" w:sz="2" w:space="0" w:color="auto"/>
            </w:tcBorders>
            <w:hideMark/>
          </w:tcPr>
          <w:p w14:paraId="1016E1CB"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排放源参数</w:t>
            </w:r>
          </w:p>
        </w:tc>
        <w:tc>
          <w:tcPr>
            <w:tcW w:w="0" w:type="auto"/>
            <w:vMerge w:val="restart"/>
            <w:tcBorders>
              <w:bottom w:val="single" w:sz="2" w:space="0" w:color="auto"/>
            </w:tcBorders>
            <w:hideMark/>
          </w:tcPr>
          <w:p w14:paraId="58E0DB3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工作时间</w:t>
            </w:r>
          </w:p>
        </w:tc>
        <w:tc>
          <w:tcPr>
            <w:tcW w:w="0" w:type="auto"/>
            <w:gridSpan w:val="2"/>
            <w:tcBorders>
              <w:bottom w:val="single" w:sz="2" w:space="0" w:color="auto"/>
            </w:tcBorders>
            <w:hideMark/>
          </w:tcPr>
          <w:p w14:paraId="4547EA0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执行标准</w:t>
            </w:r>
          </w:p>
        </w:tc>
      </w:tr>
      <w:tr w:rsidR="00FB2EAC" w:rsidRPr="002926E9" w14:paraId="0074C2D7" w14:textId="77777777" w:rsidTr="00FB2EAC">
        <w:trPr>
          <w:trHeight w:val="397"/>
        </w:trPr>
        <w:tc>
          <w:tcPr>
            <w:tcW w:w="0" w:type="auto"/>
            <w:vMerge/>
            <w:hideMark/>
          </w:tcPr>
          <w:p w14:paraId="42B8FE14" w14:textId="77777777" w:rsidR="00FB2EAC" w:rsidRPr="002926E9" w:rsidRDefault="00FB2EAC" w:rsidP="00FB2EAC">
            <w:pPr>
              <w:widowControl/>
              <w:jc w:val="left"/>
              <w:rPr>
                <w:rFonts w:ascii="Times New Roman" w:hAnsi="Times New Roman" w:cs="Times New Roman"/>
              </w:rPr>
            </w:pPr>
          </w:p>
        </w:tc>
        <w:tc>
          <w:tcPr>
            <w:tcW w:w="0" w:type="auto"/>
            <w:vMerge/>
            <w:hideMark/>
          </w:tcPr>
          <w:p w14:paraId="4DF81883" w14:textId="77777777" w:rsidR="00FB2EAC" w:rsidRPr="002926E9" w:rsidRDefault="00FB2EAC" w:rsidP="00FB2EAC">
            <w:pPr>
              <w:widowControl/>
              <w:jc w:val="left"/>
              <w:rPr>
                <w:rFonts w:ascii="Times New Roman" w:hAnsi="Times New Roman" w:cs="Times New Roman"/>
              </w:rPr>
            </w:pPr>
          </w:p>
        </w:tc>
        <w:tc>
          <w:tcPr>
            <w:tcW w:w="0" w:type="auto"/>
            <w:vMerge/>
            <w:hideMark/>
          </w:tcPr>
          <w:p w14:paraId="41D12BDC" w14:textId="77777777" w:rsidR="00FB2EAC" w:rsidRPr="002926E9" w:rsidRDefault="00FB2EAC" w:rsidP="00FB2EAC">
            <w:pPr>
              <w:jc w:val="left"/>
              <w:rPr>
                <w:rFonts w:ascii="Times New Roman" w:hAnsi="Times New Roman" w:cs="Times New Roman"/>
              </w:rPr>
            </w:pPr>
          </w:p>
        </w:tc>
        <w:tc>
          <w:tcPr>
            <w:tcW w:w="0" w:type="auto"/>
            <w:hideMark/>
          </w:tcPr>
          <w:p w14:paraId="108C81B3"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浓度</w:t>
            </w:r>
          </w:p>
        </w:tc>
        <w:tc>
          <w:tcPr>
            <w:tcW w:w="0" w:type="auto"/>
            <w:hideMark/>
          </w:tcPr>
          <w:p w14:paraId="79585D48"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速率</w:t>
            </w:r>
          </w:p>
        </w:tc>
        <w:tc>
          <w:tcPr>
            <w:tcW w:w="0" w:type="auto"/>
            <w:hideMark/>
          </w:tcPr>
          <w:p w14:paraId="4DFF8845"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产生量</w:t>
            </w:r>
          </w:p>
        </w:tc>
        <w:tc>
          <w:tcPr>
            <w:tcW w:w="0" w:type="auto"/>
            <w:vMerge/>
            <w:hideMark/>
          </w:tcPr>
          <w:p w14:paraId="5F1B954F" w14:textId="77777777" w:rsidR="00FB2EAC" w:rsidRPr="002926E9" w:rsidRDefault="00FB2EAC" w:rsidP="00FB2EAC">
            <w:pPr>
              <w:widowControl/>
              <w:jc w:val="left"/>
              <w:rPr>
                <w:rFonts w:ascii="Times New Roman" w:hAnsi="Times New Roman" w:cs="Times New Roman"/>
              </w:rPr>
            </w:pPr>
          </w:p>
        </w:tc>
        <w:tc>
          <w:tcPr>
            <w:tcW w:w="0" w:type="auto"/>
            <w:vMerge/>
            <w:hideMark/>
          </w:tcPr>
          <w:p w14:paraId="403BD429" w14:textId="77777777" w:rsidR="00FB2EAC" w:rsidRPr="002926E9" w:rsidRDefault="00FB2EAC" w:rsidP="00FB2EAC">
            <w:pPr>
              <w:widowControl/>
              <w:jc w:val="left"/>
              <w:rPr>
                <w:rFonts w:ascii="Times New Roman" w:hAnsi="Times New Roman" w:cs="Times New Roman"/>
              </w:rPr>
            </w:pPr>
          </w:p>
        </w:tc>
        <w:tc>
          <w:tcPr>
            <w:tcW w:w="0" w:type="auto"/>
            <w:hideMark/>
          </w:tcPr>
          <w:p w14:paraId="52470847"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浓度</w:t>
            </w:r>
          </w:p>
        </w:tc>
        <w:tc>
          <w:tcPr>
            <w:tcW w:w="0" w:type="auto"/>
            <w:hideMark/>
          </w:tcPr>
          <w:p w14:paraId="0A156E67"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速率</w:t>
            </w:r>
          </w:p>
        </w:tc>
        <w:tc>
          <w:tcPr>
            <w:tcW w:w="0" w:type="auto"/>
            <w:hideMark/>
          </w:tcPr>
          <w:p w14:paraId="73391A64"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排放量</w:t>
            </w:r>
          </w:p>
        </w:tc>
        <w:tc>
          <w:tcPr>
            <w:tcW w:w="0" w:type="auto"/>
            <w:hideMark/>
          </w:tcPr>
          <w:p w14:paraId="70B65846"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直径</w:t>
            </w:r>
          </w:p>
        </w:tc>
        <w:tc>
          <w:tcPr>
            <w:tcW w:w="0" w:type="auto"/>
            <w:hideMark/>
          </w:tcPr>
          <w:p w14:paraId="1E656FA4"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高度</w:t>
            </w:r>
          </w:p>
        </w:tc>
        <w:tc>
          <w:tcPr>
            <w:tcW w:w="0" w:type="auto"/>
            <w:hideMark/>
          </w:tcPr>
          <w:p w14:paraId="3478A3F2"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温度</w:t>
            </w:r>
          </w:p>
        </w:tc>
        <w:tc>
          <w:tcPr>
            <w:tcW w:w="0" w:type="auto"/>
            <w:vMerge/>
            <w:hideMark/>
          </w:tcPr>
          <w:p w14:paraId="13364BB1" w14:textId="77777777" w:rsidR="00FB2EAC" w:rsidRPr="002926E9" w:rsidRDefault="00FB2EAC" w:rsidP="00FB2EAC">
            <w:pPr>
              <w:widowControl/>
              <w:jc w:val="left"/>
              <w:rPr>
                <w:rFonts w:ascii="Times New Roman" w:hAnsi="Times New Roman" w:cs="Times New Roman"/>
              </w:rPr>
            </w:pPr>
          </w:p>
        </w:tc>
        <w:tc>
          <w:tcPr>
            <w:tcW w:w="0" w:type="auto"/>
            <w:hideMark/>
          </w:tcPr>
          <w:p w14:paraId="2502716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浓度</w:t>
            </w:r>
          </w:p>
        </w:tc>
        <w:tc>
          <w:tcPr>
            <w:tcW w:w="0" w:type="auto"/>
            <w:hideMark/>
          </w:tcPr>
          <w:p w14:paraId="69C688A3"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速率</w:t>
            </w:r>
          </w:p>
        </w:tc>
      </w:tr>
      <w:tr w:rsidR="00FB2EAC" w:rsidRPr="002926E9" w14:paraId="21AF7E7F" w14:textId="77777777" w:rsidTr="00FB2EAC">
        <w:trPr>
          <w:trHeight w:val="397"/>
        </w:trPr>
        <w:tc>
          <w:tcPr>
            <w:tcW w:w="0" w:type="auto"/>
            <w:vMerge/>
            <w:hideMark/>
          </w:tcPr>
          <w:p w14:paraId="1A635B9E" w14:textId="77777777" w:rsidR="00FB2EAC" w:rsidRPr="002926E9" w:rsidRDefault="00FB2EAC" w:rsidP="00FB2EAC">
            <w:pPr>
              <w:widowControl/>
              <w:jc w:val="left"/>
              <w:rPr>
                <w:rFonts w:ascii="Times New Roman" w:hAnsi="Times New Roman" w:cs="Times New Roman"/>
              </w:rPr>
            </w:pPr>
          </w:p>
        </w:tc>
        <w:tc>
          <w:tcPr>
            <w:tcW w:w="0" w:type="auto"/>
            <w:vMerge/>
            <w:hideMark/>
          </w:tcPr>
          <w:p w14:paraId="70BE8800" w14:textId="77777777" w:rsidR="00FB2EAC" w:rsidRPr="002926E9" w:rsidRDefault="00FB2EAC" w:rsidP="00FB2EAC">
            <w:pPr>
              <w:widowControl/>
              <w:jc w:val="left"/>
              <w:rPr>
                <w:rFonts w:ascii="Times New Roman" w:hAnsi="Times New Roman" w:cs="Times New Roman"/>
              </w:rPr>
            </w:pPr>
          </w:p>
        </w:tc>
        <w:tc>
          <w:tcPr>
            <w:tcW w:w="0" w:type="auto"/>
            <w:vMerge/>
            <w:hideMark/>
          </w:tcPr>
          <w:p w14:paraId="587457E7" w14:textId="77777777" w:rsidR="00FB2EAC" w:rsidRPr="002926E9" w:rsidRDefault="00FB2EAC" w:rsidP="00FB2EAC">
            <w:pPr>
              <w:widowControl/>
              <w:jc w:val="left"/>
              <w:rPr>
                <w:rFonts w:ascii="Times New Roman" w:hAnsi="Times New Roman" w:cs="Times New Roman"/>
                <w:sz w:val="22"/>
              </w:rPr>
            </w:pPr>
          </w:p>
        </w:tc>
        <w:tc>
          <w:tcPr>
            <w:tcW w:w="0" w:type="auto"/>
            <w:hideMark/>
          </w:tcPr>
          <w:p w14:paraId="025D30BB"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0" w:type="auto"/>
            <w:hideMark/>
          </w:tcPr>
          <w:p w14:paraId="4C233A6B"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kg/h</w:t>
            </w:r>
          </w:p>
        </w:tc>
        <w:tc>
          <w:tcPr>
            <w:tcW w:w="0" w:type="auto"/>
            <w:hideMark/>
          </w:tcPr>
          <w:p w14:paraId="7E84F575"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kg/a</w:t>
            </w:r>
          </w:p>
        </w:tc>
        <w:tc>
          <w:tcPr>
            <w:tcW w:w="0" w:type="auto"/>
            <w:vMerge/>
            <w:hideMark/>
          </w:tcPr>
          <w:p w14:paraId="4DC99180" w14:textId="77777777" w:rsidR="00FB2EAC" w:rsidRPr="002926E9" w:rsidRDefault="00FB2EAC" w:rsidP="00FB2EAC">
            <w:pPr>
              <w:widowControl/>
              <w:jc w:val="left"/>
              <w:rPr>
                <w:rFonts w:ascii="Times New Roman" w:hAnsi="Times New Roman" w:cs="Times New Roman"/>
              </w:rPr>
            </w:pPr>
          </w:p>
        </w:tc>
        <w:tc>
          <w:tcPr>
            <w:tcW w:w="0" w:type="auto"/>
            <w:vMerge/>
            <w:hideMark/>
          </w:tcPr>
          <w:p w14:paraId="48DFA90D" w14:textId="77777777" w:rsidR="00FB2EAC" w:rsidRPr="002926E9" w:rsidRDefault="00FB2EAC" w:rsidP="00FB2EAC">
            <w:pPr>
              <w:widowControl/>
              <w:jc w:val="left"/>
              <w:rPr>
                <w:rFonts w:ascii="Times New Roman" w:hAnsi="Times New Roman" w:cs="Times New Roman"/>
              </w:rPr>
            </w:pPr>
          </w:p>
        </w:tc>
        <w:tc>
          <w:tcPr>
            <w:tcW w:w="0" w:type="auto"/>
            <w:hideMark/>
          </w:tcPr>
          <w:p w14:paraId="4765317D"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0" w:type="auto"/>
            <w:hideMark/>
          </w:tcPr>
          <w:p w14:paraId="1028531E"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kg/h</w:t>
            </w:r>
          </w:p>
        </w:tc>
        <w:tc>
          <w:tcPr>
            <w:tcW w:w="0" w:type="auto"/>
            <w:hideMark/>
          </w:tcPr>
          <w:p w14:paraId="76095D0B" w14:textId="474AB488" w:rsidR="00FB2EAC" w:rsidRPr="002926E9" w:rsidRDefault="00473977" w:rsidP="00FB2EAC">
            <w:pPr>
              <w:widowControl/>
              <w:jc w:val="center"/>
              <w:rPr>
                <w:rFonts w:ascii="Times New Roman" w:hAnsi="Times New Roman" w:cs="Times New Roman"/>
              </w:rPr>
            </w:pPr>
            <w:r w:rsidRPr="002926E9">
              <w:rPr>
                <w:rFonts w:ascii="Times New Roman" w:hAnsi="Times New Roman" w:cs="Times New Roman"/>
              </w:rPr>
              <w:t>kg</w:t>
            </w:r>
            <w:r w:rsidR="00FB2EAC" w:rsidRPr="002926E9">
              <w:rPr>
                <w:rFonts w:ascii="Times New Roman" w:hAnsi="Times New Roman" w:cs="Times New Roman"/>
              </w:rPr>
              <w:t>/a</w:t>
            </w:r>
          </w:p>
        </w:tc>
        <w:tc>
          <w:tcPr>
            <w:tcW w:w="0" w:type="auto"/>
            <w:hideMark/>
          </w:tcPr>
          <w:p w14:paraId="60436335"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m</w:t>
            </w:r>
          </w:p>
        </w:tc>
        <w:tc>
          <w:tcPr>
            <w:tcW w:w="0" w:type="auto"/>
            <w:hideMark/>
          </w:tcPr>
          <w:p w14:paraId="1441DDF8"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m</w:t>
            </w:r>
          </w:p>
        </w:tc>
        <w:tc>
          <w:tcPr>
            <w:tcW w:w="0" w:type="auto"/>
            <w:hideMark/>
          </w:tcPr>
          <w:p w14:paraId="3DED3448"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w:t>
            </w:r>
          </w:p>
        </w:tc>
        <w:tc>
          <w:tcPr>
            <w:tcW w:w="0" w:type="auto"/>
            <w:vMerge/>
            <w:hideMark/>
          </w:tcPr>
          <w:p w14:paraId="4FFB890B" w14:textId="77777777" w:rsidR="00FB2EAC" w:rsidRPr="002926E9" w:rsidRDefault="00FB2EAC" w:rsidP="00FB2EAC">
            <w:pPr>
              <w:widowControl/>
              <w:jc w:val="left"/>
              <w:rPr>
                <w:rFonts w:ascii="Times New Roman" w:hAnsi="Times New Roman" w:cs="Times New Roman"/>
              </w:rPr>
            </w:pPr>
          </w:p>
        </w:tc>
        <w:tc>
          <w:tcPr>
            <w:tcW w:w="0" w:type="auto"/>
            <w:hideMark/>
          </w:tcPr>
          <w:p w14:paraId="7FC5517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0" w:type="auto"/>
            <w:hideMark/>
          </w:tcPr>
          <w:p w14:paraId="4FD4618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kg/h</w:t>
            </w:r>
          </w:p>
        </w:tc>
      </w:tr>
      <w:tr w:rsidR="00FB2EAC" w:rsidRPr="002926E9" w14:paraId="614E8E65" w14:textId="77777777" w:rsidTr="00FB2EAC">
        <w:trPr>
          <w:trHeight w:val="397"/>
        </w:trPr>
        <w:tc>
          <w:tcPr>
            <w:tcW w:w="0" w:type="auto"/>
            <w:vMerge w:val="restart"/>
            <w:hideMark/>
          </w:tcPr>
          <w:p w14:paraId="649495EB"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DA001</w:t>
            </w:r>
          </w:p>
        </w:tc>
        <w:tc>
          <w:tcPr>
            <w:tcW w:w="0" w:type="auto"/>
            <w:hideMark/>
          </w:tcPr>
          <w:p w14:paraId="334832A9" w14:textId="685543D6"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NMHC</w:t>
            </w:r>
          </w:p>
        </w:tc>
        <w:tc>
          <w:tcPr>
            <w:tcW w:w="0" w:type="auto"/>
            <w:vMerge w:val="restart"/>
            <w:hideMark/>
          </w:tcPr>
          <w:p w14:paraId="73CC5283"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20000</w:t>
            </w:r>
          </w:p>
        </w:tc>
        <w:tc>
          <w:tcPr>
            <w:tcW w:w="0" w:type="auto"/>
            <w:hideMark/>
          </w:tcPr>
          <w:p w14:paraId="0086529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3.75 </w:t>
            </w:r>
          </w:p>
        </w:tc>
        <w:tc>
          <w:tcPr>
            <w:tcW w:w="0" w:type="auto"/>
            <w:hideMark/>
          </w:tcPr>
          <w:p w14:paraId="3C1C47F2"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0.08 </w:t>
            </w:r>
          </w:p>
        </w:tc>
        <w:tc>
          <w:tcPr>
            <w:tcW w:w="0" w:type="auto"/>
            <w:hideMark/>
          </w:tcPr>
          <w:p w14:paraId="2400F2D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150.00 </w:t>
            </w:r>
          </w:p>
        </w:tc>
        <w:tc>
          <w:tcPr>
            <w:tcW w:w="0" w:type="auto"/>
            <w:vMerge w:val="restart"/>
            <w:hideMark/>
          </w:tcPr>
          <w:p w14:paraId="53721FCA"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活性炭吸附</w:t>
            </w:r>
          </w:p>
        </w:tc>
        <w:tc>
          <w:tcPr>
            <w:tcW w:w="0" w:type="auto"/>
            <w:vMerge w:val="restart"/>
            <w:hideMark/>
          </w:tcPr>
          <w:p w14:paraId="5C3A6CDC"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50</w:t>
            </w:r>
          </w:p>
        </w:tc>
        <w:tc>
          <w:tcPr>
            <w:tcW w:w="0" w:type="auto"/>
            <w:hideMark/>
          </w:tcPr>
          <w:p w14:paraId="486F2404"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1.88 </w:t>
            </w:r>
          </w:p>
        </w:tc>
        <w:tc>
          <w:tcPr>
            <w:tcW w:w="0" w:type="auto"/>
            <w:hideMark/>
          </w:tcPr>
          <w:p w14:paraId="6AC57D1A"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0.04 </w:t>
            </w:r>
          </w:p>
        </w:tc>
        <w:tc>
          <w:tcPr>
            <w:tcW w:w="0" w:type="auto"/>
            <w:hideMark/>
          </w:tcPr>
          <w:p w14:paraId="355D2B82"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75.00 </w:t>
            </w:r>
          </w:p>
        </w:tc>
        <w:tc>
          <w:tcPr>
            <w:tcW w:w="0" w:type="auto"/>
            <w:vMerge w:val="restart"/>
            <w:hideMark/>
          </w:tcPr>
          <w:p w14:paraId="525AE4C8"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0.6</w:t>
            </w:r>
          </w:p>
        </w:tc>
        <w:tc>
          <w:tcPr>
            <w:tcW w:w="0" w:type="auto"/>
            <w:vMerge w:val="restart"/>
            <w:hideMark/>
          </w:tcPr>
          <w:p w14:paraId="04079C3C"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40</w:t>
            </w:r>
          </w:p>
        </w:tc>
        <w:tc>
          <w:tcPr>
            <w:tcW w:w="0" w:type="auto"/>
            <w:vMerge w:val="restart"/>
            <w:hideMark/>
          </w:tcPr>
          <w:p w14:paraId="33015987"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25</w:t>
            </w:r>
          </w:p>
        </w:tc>
        <w:tc>
          <w:tcPr>
            <w:tcW w:w="0" w:type="auto"/>
            <w:hideMark/>
          </w:tcPr>
          <w:p w14:paraId="55D45E91"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4F3CC84D"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60</w:t>
            </w:r>
          </w:p>
        </w:tc>
        <w:tc>
          <w:tcPr>
            <w:tcW w:w="0" w:type="auto"/>
            <w:hideMark/>
          </w:tcPr>
          <w:p w14:paraId="69DD13D4"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1.8</w:t>
            </w:r>
          </w:p>
        </w:tc>
      </w:tr>
      <w:tr w:rsidR="00FB2EAC" w:rsidRPr="002926E9" w14:paraId="668269C6" w14:textId="77777777" w:rsidTr="00FB2EAC">
        <w:trPr>
          <w:trHeight w:val="397"/>
        </w:trPr>
        <w:tc>
          <w:tcPr>
            <w:tcW w:w="0" w:type="auto"/>
            <w:vMerge/>
            <w:hideMark/>
          </w:tcPr>
          <w:p w14:paraId="1DB9A57D" w14:textId="77777777" w:rsidR="00FB2EAC" w:rsidRPr="002926E9" w:rsidRDefault="00FB2EAC" w:rsidP="00FB2EAC">
            <w:pPr>
              <w:widowControl/>
              <w:jc w:val="left"/>
              <w:rPr>
                <w:rFonts w:ascii="Times New Roman" w:hAnsi="Times New Roman" w:cs="Times New Roman"/>
              </w:rPr>
            </w:pPr>
          </w:p>
        </w:tc>
        <w:tc>
          <w:tcPr>
            <w:tcW w:w="0" w:type="auto"/>
            <w:hideMark/>
          </w:tcPr>
          <w:p w14:paraId="760E7C5B"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甲醛</w:t>
            </w:r>
          </w:p>
        </w:tc>
        <w:tc>
          <w:tcPr>
            <w:tcW w:w="0" w:type="auto"/>
            <w:vMerge/>
            <w:hideMark/>
          </w:tcPr>
          <w:p w14:paraId="24C5A7FF" w14:textId="77777777" w:rsidR="00FB2EAC" w:rsidRPr="002926E9" w:rsidRDefault="00FB2EAC" w:rsidP="00FB2EAC">
            <w:pPr>
              <w:widowControl/>
              <w:jc w:val="left"/>
              <w:rPr>
                <w:rFonts w:ascii="Times New Roman" w:hAnsi="Times New Roman" w:cs="Times New Roman"/>
              </w:rPr>
            </w:pPr>
          </w:p>
        </w:tc>
        <w:tc>
          <w:tcPr>
            <w:tcW w:w="0" w:type="auto"/>
            <w:hideMark/>
          </w:tcPr>
          <w:p w14:paraId="4DCA9BB5"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0.000815 </w:t>
            </w:r>
          </w:p>
        </w:tc>
        <w:tc>
          <w:tcPr>
            <w:tcW w:w="0" w:type="auto"/>
            <w:hideMark/>
          </w:tcPr>
          <w:p w14:paraId="70C43FD3"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0.00002 </w:t>
            </w:r>
          </w:p>
        </w:tc>
        <w:tc>
          <w:tcPr>
            <w:tcW w:w="0" w:type="auto"/>
            <w:hideMark/>
          </w:tcPr>
          <w:p w14:paraId="33D17006"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0.03 </w:t>
            </w:r>
          </w:p>
        </w:tc>
        <w:tc>
          <w:tcPr>
            <w:tcW w:w="0" w:type="auto"/>
            <w:vMerge/>
            <w:hideMark/>
          </w:tcPr>
          <w:p w14:paraId="04C35F17" w14:textId="77777777" w:rsidR="00FB2EAC" w:rsidRPr="002926E9" w:rsidRDefault="00FB2EAC" w:rsidP="00FB2EAC">
            <w:pPr>
              <w:widowControl/>
              <w:jc w:val="left"/>
              <w:rPr>
                <w:rFonts w:ascii="Times New Roman" w:hAnsi="Times New Roman" w:cs="Times New Roman"/>
              </w:rPr>
            </w:pPr>
          </w:p>
        </w:tc>
        <w:tc>
          <w:tcPr>
            <w:tcW w:w="0" w:type="auto"/>
            <w:vMerge/>
            <w:hideMark/>
          </w:tcPr>
          <w:p w14:paraId="56239EB7" w14:textId="77777777" w:rsidR="00FB2EAC" w:rsidRPr="002926E9" w:rsidRDefault="00FB2EAC" w:rsidP="00FB2EAC">
            <w:pPr>
              <w:widowControl/>
              <w:jc w:val="left"/>
              <w:rPr>
                <w:rFonts w:ascii="Times New Roman" w:hAnsi="Times New Roman" w:cs="Times New Roman"/>
              </w:rPr>
            </w:pPr>
          </w:p>
        </w:tc>
        <w:tc>
          <w:tcPr>
            <w:tcW w:w="0" w:type="auto"/>
            <w:hideMark/>
          </w:tcPr>
          <w:p w14:paraId="2F8CB683" w14:textId="6750B497" w:rsidR="00FB2EAC" w:rsidRPr="002926E9" w:rsidRDefault="00FB2EAC" w:rsidP="00446C2B">
            <w:pPr>
              <w:widowControl/>
              <w:jc w:val="center"/>
              <w:rPr>
                <w:rFonts w:ascii="Times New Roman" w:hAnsi="Times New Roman" w:cs="Times New Roman"/>
              </w:rPr>
            </w:pPr>
            <w:r w:rsidRPr="002926E9">
              <w:rPr>
                <w:rFonts w:ascii="Times New Roman" w:hAnsi="Times New Roman" w:cs="Times New Roman"/>
              </w:rPr>
              <w:t xml:space="preserve">0.0004 </w:t>
            </w:r>
          </w:p>
        </w:tc>
        <w:tc>
          <w:tcPr>
            <w:tcW w:w="0" w:type="auto"/>
            <w:hideMark/>
          </w:tcPr>
          <w:p w14:paraId="444285DF"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0.000008 </w:t>
            </w:r>
          </w:p>
        </w:tc>
        <w:tc>
          <w:tcPr>
            <w:tcW w:w="0" w:type="auto"/>
            <w:hideMark/>
          </w:tcPr>
          <w:p w14:paraId="4716A463"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 xml:space="preserve">0.016 </w:t>
            </w:r>
          </w:p>
        </w:tc>
        <w:tc>
          <w:tcPr>
            <w:tcW w:w="0" w:type="auto"/>
            <w:vMerge/>
            <w:hideMark/>
          </w:tcPr>
          <w:p w14:paraId="4AAD44C7" w14:textId="77777777" w:rsidR="00FB2EAC" w:rsidRPr="002926E9" w:rsidRDefault="00FB2EAC" w:rsidP="00FB2EAC">
            <w:pPr>
              <w:widowControl/>
              <w:jc w:val="left"/>
              <w:rPr>
                <w:rFonts w:ascii="Times New Roman" w:hAnsi="Times New Roman" w:cs="Times New Roman"/>
              </w:rPr>
            </w:pPr>
          </w:p>
        </w:tc>
        <w:tc>
          <w:tcPr>
            <w:tcW w:w="0" w:type="auto"/>
            <w:vMerge/>
            <w:hideMark/>
          </w:tcPr>
          <w:p w14:paraId="743465D3" w14:textId="77777777" w:rsidR="00FB2EAC" w:rsidRPr="002926E9" w:rsidRDefault="00FB2EAC" w:rsidP="00FB2EAC">
            <w:pPr>
              <w:widowControl/>
              <w:jc w:val="left"/>
              <w:rPr>
                <w:rFonts w:ascii="Times New Roman" w:hAnsi="Times New Roman" w:cs="Times New Roman"/>
              </w:rPr>
            </w:pPr>
          </w:p>
        </w:tc>
        <w:tc>
          <w:tcPr>
            <w:tcW w:w="0" w:type="auto"/>
            <w:vMerge/>
            <w:hideMark/>
          </w:tcPr>
          <w:p w14:paraId="19334033" w14:textId="77777777" w:rsidR="00FB2EAC" w:rsidRPr="002926E9" w:rsidRDefault="00FB2EAC" w:rsidP="00FB2EAC">
            <w:pPr>
              <w:widowControl/>
              <w:jc w:val="left"/>
              <w:rPr>
                <w:rFonts w:ascii="Times New Roman" w:hAnsi="Times New Roman" w:cs="Times New Roman"/>
              </w:rPr>
            </w:pPr>
          </w:p>
        </w:tc>
        <w:tc>
          <w:tcPr>
            <w:tcW w:w="0" w:type="auto"/>
            <w:hideMark/>
          </w:tcPr>
          <w:p w14:paraId="5E329168"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55013B6A"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5</w:t>
            </w:r>
          </w:p>
        </w:tc>
        <w:tc>
          <w:tcPr>
            <w:tcW w:w="0" w:type="auto"/>
            <w:hideMark/>
          </w:tcPr>
          <w:p w14:paraId="2B513C48" w14:textId="77777777" w:rsidR="00FB2EAC" w:rsidRPr="002926E9" w:rsidRDefault="00FB2EAC" w:rsidP="00FB2EAC">
            <w:pPr>
              <w:widowControl/>
              <w:jc w:val="center"/>
              <w:rPr>
                <w:rFonts w:ascii="Times New Roman" w:hAnsi="Times New Roman" w:cs="Times New Roman"/>
              </w:rPr>
            </w:pPr>
            <w:r w:rsidRPr="002926E9">
              <w:rPr>
                <w:rFonts w:ascii="Times New Roman" w:hAnsi="Times New Roman" w:cs="Times New Roman"/>
              </w:rPr>
              <w:t>1.3</w:t>
            </w:r>
          </w:p>
        </w:tc>
      </w:tr>
      <w:tr w:rsidR="001C48EF" w:rsidRPr="002926E9" w14:paraId="7FF899FD" w14:textId="77777777" w:rsidTr="00FB2EAC">
        <w:trPr>
          <w:trHeight w:val="397"/>
        </w:trPr>
        <w:tc>
          <w:tcPr>
            <w:tcW w:w="0" w:type="auto"/>
            <w:vMerge w:val="restart"/>
            <w:hideMark/>
          </w:tcPr>
          <w:p w14:paraId="3420C60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DA002</w:t>
            </w:r>
          </w:p>
        </w:tc>
        <w:tc>
          <w:tcPr>
            <w:tcW w:w="0" w:type="auto"/>
            <w:hideMark/>
          </w:tcPr>
          <w:p w14:paraId="685A6A29" w14:textId="03F94058"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rPr>
              <w:t>氯化氢</w:t>
            </w:r>
          </w:p>
        </w:tc>
        <w:tc>
          <w:tcPr>
            <w:tcW w:w="0" w:type="auto"/>
            <w:vMerge w:val="restart"/>
            <w:hideMark/>
          </w:tcPr>
          <w:p w14:paraId="6FA7A2C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20000</w:t>
            </w:r>
          </w:p>
        </w:tc>
        <w:tc>
          <w:tcPr>
            <w:tcW w:w="0" w:type="auto"/>
            <w:hideMark/>
          </w:tcPr>
          <w:p w14:paraId="0D1B834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0.11 </w:t>
            </w:r>
          </w:p>
        </w:tc>
        <w:tc>
          <w:tcPr>
            <w:tcW w:w="0" w:type="auto"/>
            <w:hideMark/>
          </w:tcPr>
          <w:p w14:paraId="738736D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0.00216 </w:t>
            </w:r>
          </w:p>
        </w:tc>
        <w:tc>
          <w:tcPr>
            <w:tcW w:w="0" w:type="auto"/>
            <w:hideMark/>
          </w:tcPr>
          <w:p w14:paraId="254FDB5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0.01260 </w:t>
            </w:r>
          </w:p>
        </w:tc>
        <w:tc>
          <w:tcPr>
            <w:tcW w:w="0" w:type="auto"/>
            <w:vMerge w:val="restart"/>
            <w:hideMark/>
          </w:tcPr>
          <w:p w14:paraId="039DFDD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活性炭吸附</w:t>
            </w:r>
          </w:p>
        </w:tc>
        <w:tc>
          <w:tcPr>
            <w:tcW w:w="0" w:type="auto"/>
            <w:vMerge w:val="restart"/>
            <w:hideMark/>
          </w:tcPr>
          <w:p w14:paraId="5F209A5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50</w:t>
            </w:r>
          </w:p>
        </w:tc>
        <w:tc>
          <w:tcPr>
            <w:tcW w:w="0" w:type="auto"/>
            <w:hideMark/>
          </w:tcPr>
          <w:p w14:paraId="00CCF48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0.05 </w:t>
            </w:r>
          </w:p>
        </w:tc>
        <w:tc>
          <w:tcPr>
            <w:tcW w:w="0" w:type="auto"/>
            <w:hideMark/>
          </w:tcPr>
          <w:p w14:paraId="51CD0C5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0.00108 </w:t>
            </w:r>
          </w:p>
        </w:tc>
        <w:tc>
          <w:tcPr>
            <w:tcW w:w="0" w:type="auto"/>
            <w:hideMark/>
          </w:tcPr>
          <w:p w14:paraId="425E919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0.00630 </w:t>
            </w:r>
          </w:p>
        </w:tc>
        <w:tc>
          <w:tcPr>
            <w:tcW w:w="0" w:type="auto"/>
            <w:vMerge w:val="restart"/>
            <w:hideMark/>
          </w:tcPr>
          <w:p w14:paraId="4105019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0.6</w:t>
            </w:r>
          </w:p>
        </w:tc>
        <w:tc>
          <w:tcPr>
            <w:tcW w:w="0" w:type="auto"/>
            <w:vMerge w:val="restart"/>
            <w:hideMark/>
          </w:tcPr>
          <w:p w14:paraId="781AB14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100</w:t>
            </w:r>
          </w:p>
        </w:tc>
        <w:tc>
          <w:tcPr>
            <w:tcW w:w="0" w:type="auto"/>
            <w:vMerge w:val="restart"/>
            <w:hideMark/>
          </w:tcPr>
          <w:p w14:paraId="330EFBA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25</w:t>
            </w:r>
          </w:p>
        </w:tc>
        <w:tc>
          <w:tcPr>
            <w:tcW w:w="0" w:type="auto"/>
            <w:hideMark/>
          </w:tcPr>
          <w:p w14:paraId="60DA1FC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6 </w:t>
            </w:r>
          </w:p>
        </w:tc>
        <w:tc>
          <w:tcPr>
            <w:tcW w:w="0" w:type="auto"/>
            <w:hideMark/>
          </w:tcPr>
          <w:p w14:paraId="2B02A9EE" w14:textId="1846BFCA"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3</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0" w:type="auto"/>
            <w:hideMark/>
          </w:tcPr>
          <w:p w14:paraId="203DDA9E" w14:textId="294DB462"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0.</w:t>
            </w:r>
            <w:r>
              <w:rPr>
                <w:rFonts w:ascii="Times New Roman" w:hAnsi="Times New Roman" w:cs="Times New Roman"/>
                <w:sz w:val="21"/>
                <w:szCs w:val="21"/>
              </w:rPr>
              <w:t>2</w:t>
            </w:r>
          </w:p>
        </w:tc>
      </w:tr>
      <w:tr w:rsidR="001C48EF" w:rsidRPr="002926E9" w14:paraId="147115A4" w14:textId="77777777" w:rsidTr="00FB2EAC">
        <w:trPr>
          <w:trHeight w:val="397"/>
        </w:trPr>
        <w:tc>
          <w:tcPr>
            <w:tcW w:w="0" w:type="auto"/>
            <w:vMerge/>
            <w:hideMark/>
          </w:tcPr>
          <w:p w14:paraId="7F3880C2" w14:textId="77777777" w:rsidR="001C48EF" w:rsidRPr="002926E9" w:rsidRDefault="001C48EF" w:rsidP="001C48EF">
            <w:pPr>
              <w:widowControl/>
              <w:jc w:val="left"/>
              <w:rPr>
                <w:rFonts w:ascii="Times New Roman" w:hAnsi="Times New Roman" w:cs="Times New Roman"/>
              </w:rPr>
            </w:pPr>
          </w:p>
        </w:tc>
        <w:tc>
          <w:tcPr>
            <w:tcW w:w="0" w:type="auto"/>
            <w:hideMark/>
          </w:tcPr>
          <w:p w14:paraId="35B08A7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硫酸</w:t>
            </w:r>
          </w:p>
        </w:tc>
        <w:tc>
          <w:tcPr>
            <w:tcW w:w="0" w:type="auto"/>
            <w:vMerge/>
            <w:hideMark/>
          </w:tcPr>
          <w:p w14:paraId="50BBBD2F" w14:textId="77777777" w:rsidR="001C48EF" w:rsidRPr="002926E9" w:rsidRDefault="001C48EF" w:rsidP="001C48EF">
            <w:pPr>
              <w:widowControl/>
              <w:jc w:val="left"/>
              <w:rPr>
                <w:rFonts w:ascii="Times New Roman" w:hAnsi="Times New Roman" w:cs="Times New Roman"/>
              </w:rPr>
            </w:pPr>
          </w:p>
        </w:tc>
        <w:tc>
          <w:tcPr>
            <w:tcW w:w="0" w:type="auto"/>
            <w:hideMark/>
          </w:tcPr>
          <w:p w14:paraId="4D558D6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hideMark/>
          </w:tcPr>
          <w:p w14:paraId="661DFC9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0.00015 </w:t>
            </w:r>
          </w:p>
        </w:tc>
        <w:tc>
          <w:tcPr>
            <w:tcW w:w="0" w:type="auto"/>
            <w:hideMark/>
          </w:tcPr>
          <w:p w14:paraId="276FD65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0.00121 </w:t>
            </w:r>
          </w:p>
        </w:tc>
        <w:tc>
          <w:tcPr>
            <w:tcW w:w="0" w:type="auto"/>
            <w:vMerge/>
            <w:hideMark/>
          </w:tcPr>
          <w:p w14:paraId="087F9FC1" w14:textId="77777777" w:rsidR="001C48EF" w:rsidRPr="002926E9" w:rsidRDefault="001C48EF" w:rsidP="001C48EF">
            <w:pPr>
              <w:widowControl/>
              <w:jc w:val="left"/>
              <w:rPr>
                <w:rFonts w:ascii="Times New Roman" w:hAnsi="Times New Roman" w:cs="Times New Roman"/>
              </w:rPr>
            </w:pPr>
          </w:p>
        </w:tc>
        <w:tc>
          <w:tcPr>
            <w:tcW w:w="0" w:type="auto"/>
            <w:vMerge/>
            <w:hideMark/>
          </w:tcPr>
          <w:p w14:paraId="23206D28" w14:textId="77777777" w:rsidR="001C48EF" w:rsidRPr="002926E9" w:rsidRDefault="001C48EF" w:rsidP="001C48EF">
            <w:pPr>
              <w:widowControl/>
              <w:jc w:val="left"/>
              <w:rPr>
                <w:rFonts w:ascii="Times New Roman" w:hAnsi="Times New Roman" w:cs="Times New Roman"/>
              </w:rPr>
            </w:pPr>
          </w:p>
        </w:tc>
        <w:tc>
          <w:tcPr>
            <w:tcW w:w="0" w:type="auto"/>
            <w:hideMark/>
          </w:tcPr>
          <w:p w14:paraId="2E085A4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 </w:t>
            </w:r>
          </w:p>
        </w:tc>
        <w:tc>
          <w:tcPr>
            <w:tcW w:w="0" w:type="auto"/>
            <w:hideMark/>
          </w:tcPr>
          <w:p w14:paraId="117CC30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0.00007 </w:t>
            </w:r>
          </w:p>
        </w:tc>
        <w:tc>
          <w:tcPr>
            <w:tcW w:w="0" w:type="auto"/>
            <w:hideMark/>
          </w:tcPr>
          <w:p w14:paraId="7A524D2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0.00061 </w:t>
            </w:r>
          </w:p>
        </w:tc>
        <w:tc>
          <w:tcPr>
            <w:tcW w:w="0" w:type="auto"/>
            <w:vMerge/>
            <w:hideMark/>
          </w:tcPr>
          <w:p w14:paraId="42662C01" w14:textId="77777777" w:rsidR="001C48EF" w:rsidRPr="002926E9" w:rsidRDefault="001C48EF" w:rsidP="001C48EF">
            <w:pPr>
              <w:widowControl/>
              <w:jc w:val="left"/>
              <w:rPr>
                <w:rFonts w:ascii="Times New Roman" w:hAnsi="Times New Roman" w:cs="Times New Roman"/>
              </w:rPr>
            </w:pPr>
          </w:p>
        </w:tc>
        <w:tc>
          <w:tcPr>
            <w:tcW w:w="0" w:type="auto"/>
            <w:vMerge/>
            <w:hideMark/>
          </w:tcPr>
          <w:p w14:paraId="64B2F89B" w14:textId="77777777" w:rsidR="001C48EF" w:rsidRPr="002926E9" w:rsidRDefault="001C48EF" w:rsidP="001C48EF">
            <w:pPr>
              <w:widowControl/>
              <w:jc w:val="left"/>
              <w:rPr>
                <w:rFonts w:ascii="Times New Roman" w:hAnsi="Times New Roman" w:cs="Times New Roman"/>
              </w:rPr>
            </w:pPr>
          </w:p>
        </w:tc>
        <w:tc>
          <w:tcPr>
            <w:tcW w:w="0" w:type="auto"/>
            <w:vMerge/>
            <w:hideMark/>
          </w:tcPr>
          <w:p w14:paraId="40F82EC5" w14:textId="77777777" w:rsidR="001C48EF" w:rsidRPr="002926E9" w:rsidRDefault="001C48EF" w:rsidP="001C48EF">
            <w:pPr>
              <w:widowControl/>
              <w:jc w:val="left"/>
              <w:rPr>
                <w:rFonts w:ascii="Times New Roman" w:hAnsi="Times New Roman" w:cs="Times New Roman"/>
              </w:rPr>
            </w:pPr>
          </w:p>
        </w:tc>
        <w:tc>
          <w:tcPr>
            <w:tcW w:w="0" w:type="auto"/>
            <w:hideMark/>
          </w:tcPr>
          <w:p w14:paraId="0C271AF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8 </w:t>
            </w:r>
          </w:p>
        </w:tc>
        <w:tc>
          <w:tcPr>
            <w:tcW w:w="0" w:type="auto"/>
            <w:hideMark/>
          </w:tcPr>
          <w:p w14:paraId="5341BEE2" w14:textId="21DC5F6A"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1</w:t>
            </w:r>
            <w:r>
              <w:rPr>
                <w:rFonts w:ascii="Times New Roman" w:hAnsi="Times New Roman" w:cs="Times New Roman"/>
                <w:sz w:val="21"/>
                <w:szCs w:val="21"/>
              </w:rPr>
              <w:t>0</w:t>
            </w:r>
          </w:p>
        </w:tc>
        <w:tc>
          <w:tcPr>
            <w:tcW w:w="0" w:type="auto"/>
            <w:hideMark/>
          </w:tcPr>
          <w:p w14:paraId="1C44BF71" w14:textId="5FF85DE2"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2</w:t>
            </w:r>
            <w:r w:rsidRPr="002926E9">
              <w:rPr>
                <w:rFonts w:ascii="Times New Roman" w:hAnsi="Times New Roman" w:cs="Times New Roman"/>
                <w:sz w:val="21"/>
                <w:szCs w:val="21"/>
              </w:rPr>
              <w:t xml:space="preserve">　</w:t>
            </w:r>
          </w:p>
        </w:tc>
      </w:tr>
      <w:tr w:rsidR="001C48EF" w:rsidRPr="002926E9" w14:paraId="19A5C9FA" w14:textId="77777777" w:rsidTr="00FB2EAC">
        <w:trPr>
          <w:trHeight w:val="397"/>
        </w:trPr>
        <w:tc>
          <w:tcPr>
            <w:tcW w:w="0" w:type="auto"/>
            <w:vMerge/>
            <w:hideMark/>
          </w:tcPr>
          <w:p w14:paraId="5157E1E9" w14:textId="77777777" w:rsidR="001C48EF" w:rsidRPr="002926E9" w:rsidRDefault="001C48EF" w:rsidP="001C48EF">
            <w:pPr>
              <w:widowControl/>
              <w:jc w:val="left"/>
              <w:rPr>
                <w:rFonts w:ascii="Times New Roman" w:hAnsi="Times New Roman" w:cs="Times New Roman"/>
              </w:rPr>
            </w:pPr>
          </w:p>
        </w:tc>
        <w:tc>
          <w:tcPr>
            <w:tcW w:w="0" w:type="auto"/>
            <w:hideMark/>
          </w:tcPr>
          <w:p w14:paraId="33827D5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硝酸</w:t>
            </w:r>
          </w:p>
        </w:tc>
        <w:tc>
          <w:tcPr>
            <w:tcW w:w="0" w:type="auto"/>
            <w:vMerge/>
            <w:hideMark/>
          </w:tcPr>
          <w:p w14:paraId="30102AD5" w14:textId="77777777" w:rsidR="001C48EF" w:rsidRPr="002926E9" w:rsidRDefault="001C48EF" w:rsidP="001C48EF">
            <w:pPr>
              <w:widowControl/>
              <w:jc w:val="left"/>
              <w:rPr>
                <w:rFonts w:ascii="Times New Roman" w:hAnsi="Times New Roman" w:cs="Times New Roman"/>
              </w:rPr>
            </w:pPr>
          </w:p>
        </w:tc>
        <w:tc>
          <w:tcPr>
            <w:tcW w:w="0" w:type="auto"/>
            <w:hideMark/>
          </w:tcPr>
          <w:p w14:paraId="7748033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 </w:t>
            </w:r>
          </w:p>
        </w:tc>
        <w:tc>
          <w:tcPr>
            <w:tcW w:w="0" w:type="auto"/>
            <w:hideMark/>
          </w:tcPr>
          <w:p w14:paraId="20B167D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 </w:t>
            </w:r>
          </w:p>
        </w:tc>
        <w:tc>
          <w:tcPr>
            <w:tcW w:w="0" w:type="auto"/>
            <w:hideMark/>
          </w:tcPr>
          <w:p w14:paraId="50EAA3B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0.00001 </w:t>
            </w:r>
          </w:p>
        </w:tc>
        <w:tc>
          <w:tcPr>
            <w:tcW w:w="0" w:type="auto"/>
            <w:vMerge/>
            <w:hideMark/>
          </w:tcPr>
          <w:p w14:paraId="549764D1" w14:textId="77777777" w:rsidR="001C48EF" w:rsidRPr="002926E9" w:rsidRDefault="001C48EF" w:rsidP="001C48EF">
            <w:pPr>
              <w:widowControl/>
              <w:jc w:val="left"/>
              <w:rPr>
                <w:rFonts w:ascii="Times New Roman" w:hAnsi="Times New Roman" w:cs="Times New Roman"/>
              </w:rPr>
            </w:pPr>
          </w:p>
        </w:tc>
        <w:tc>
          <w:tcPr>
            <w:tcW w:w="0" w:type="auto"/>
            <w:vMerge/>
            <w:hideMark/>
          </w:tcPr>
          <w:p w14:paraId="4F038EC0" w14:textId="77777777" w:rsidR="001C48EF" w:rsidRPr="002926E9" w:rsidRDefault="001C48EF" w:rsidP="001C48EF">
            <w:pPr>
              <w:widowControl/>
              <w:jc w:val="left"/>
              <w:rPr>
                <w:rFonts w:ascii="Times New Roman" w:hAnsi="Times New Roman" w:cs="Times New Roman"/>
              </w:rPr>
            </w:pPr>
          </w:p>
        </w:tc>
        <w:tc>
          <w:tcPr>
            <w:tcW w:w="0" w:type="auto"/>
            <w:hideMark/>
          </w:tcPr>
          <w:p w14:paraId="56883A0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 </w:t>
            </w:r>
          </w:p>
        </w:tc>
        <w:tc>
          <w:tcPr>
            <w:tcW w:w="0" w:type="auto"/>
            <w:hideMark/>
          </w:tcPr>
          <w:p w14:paraId="43264BE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 </w:t>
            </w:r>
          </w:p>
        </w:tc>
        <w:tc>
          <w:tcPr>
            <w:tcW w:w="0" w:type="auto"/>
            <w:hideMark/>
          </w:tcPr>
          <w:p w14:paraId="2F3A82F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 </w:t>
            </w:r>
          </w:p>
        </w:tc>
        <w:tc>
          <w:tcPr>
            <w:tcW w:w="0" w:type="auto"/>
            <w:vMerge/>
            <w:hideMark/>
          </w:tcPr>
          <w:p w14:paraId="72BFBB83" w14:textId="77777777" w:rsidR="001C48EF" w:rsidRPr="002926E9" w:rsidRDefault="001C48EF" w:rsidP="001C48EF">
            <w:pPr>
              <w:widowControl/>
              <w:jc w:val="left"/>
              <w:rPr>
                <w:rFonts w:ascii="Times New Roman" w:hAnsi="Times New Roman" w:cs="Times New Roman"/>
              </w:rPr>
            </w:pPr>
          </w:p>
        </w:tc>
        <w:tc>
          <w:tcPr>
            <w:tcW w:w="0" w:type="auto"/>
            <w:vMerge/>
            <w:hideMark/>
          </w:tcPr>
          <w:p w14:paraId="408972BF" w14:textId="77777777" w:rsidR="001C48EF" w:rsidRPr="002926E9" w:rsidRDefault="001C48EF" w:rsidP="001C48EF">
            <w:pPr>
              <w:widowControl/>
              <w:jc w:val="left"/>
              <w:rPr>
                <w:rFonts w:ascii="Times New Roman" w:hAnsi="Times New Roman" w:cs="Times New Roman"/>
              </w:rPr>
            </w:pPr>
          </w:p>
        </w:tc>
        <w:tc>
          <w:tcPr>
            <w:tcW w:w="0" w:type="auto"/>
            <w:vMerge/>
            <w:hideMark/>
          </w:tcPr>
          <w:p w14:paraId="7403E16D" w14:textId="77777777" w:rsidR="001C48EF" w:rsidRPr="002926E9" w:rsidRDefault="001C48EF" w:rsidP="001C48EF">
            <w:pPr>
              <w:widowControl/>
              <w:jc w:val="left"/>
              <w:rPr>
                <w:rFonts w:ascii="Times New Roman" w:hAnsi="Times New Roman" w:cs="Times New Roman"/>
              </w:rPr>
            </w:pPr>
          </w:p>
        </w:tc>
        <w:tc>
          <w:tcPr>
            <w:tcW w:w="0" w:type="auto"/>
            <w:hideMark/>
          </w:tcPr>
          <w:p w14:paraId="53EBFCD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2 </w:t>
            </w:r>
          </w:p>
        </w:tc>
        <w:tc>
          <w:tcPr>
            <w:tcW w:w="0" w:type="auto"/>
            <w:hideMark/>
          </w:tcPr>
          <w:p w14:paraId="1F4FDA30" w14:textId="07DA42BD"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w:t>
            </w:r>
            <w:r w:rsidRPr="002926E9">
              <w:rPr>
                <w:rFonts w:ascii="Times New Roman" w:hAnsi="Times New Roman" w:cs="Times New Roman"/>
                <w:sz w:val="21"/>
                <w:szCs w:val="21"/>
              </w:rPr>
              <w:t xml:space="preserve">　</w:t>
            </w:r>
          </w:p>
        </w:tc>
        <w:tc>
          <w:tcPr>
            <w:tcW w:w="0" w:type="auto"/>
            <w:hideMark/>
          </w:tcPr>
          <w:p w14:paraId="5572369B" w14:textId="1B28CE10"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w:t>
            </w:r>
          </w:p>
        </w:tc>
      </w:tr>
      <w:tr w:rsidR="001C48EF" w:rsidRPr="002926E9" w14:paraId="5D29CC4A" w14:textId="77777777" w:rsidTr="00FB2EAC">
        <w:trPr>
          <w:trHeight w:val="397"/>
        </w:trPr>
        <w:tc>
          <w:tcPr>
            <w:tcW w:w="0" w:type="auto"/>
            <w:vMerge/>
            <w:hideMark/>
          </w:tcPr>
          <w:p w14:paraId="0842445B" w14:textId="77777777" w:rsidR="001C48EF" w:rsidRPr="002926E9" w:rsidRDefault="001C48EF" w:rsidP="001C48EF">
            <w:pPr>
              <w:widowControl/>
              <w:jc w:val="left"/>
              <w:rPr>
                <w:rFonts w:ascii="Times New Roman" w:hAnsi="Times New Roman" w:cs="Times New Roman"/>
              </w:rPr>
            </w:pPr>
          </w:p>
        </w:tc>
        <w:tc>
          <w:tcPr>
            <w:tcW w:w="0" w:type="auto"/>
            <w:hideMark/>
          </w:tcPr>
          <w:p w14:paraId="714503F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NMHC</w:t>
            </w:r>
          </w:p>
        </w:tc>
        <w:tc>
          <w:tcPr>
            <w:tcW w:w="0" w:type="auto"/>
            <w:vMerge/>
            <w:hideMark/>
          </w:tcPr>
          <w:p w14:paraId="7FB506D2" w14:textId="77777777" w:rsidR="001C48EF" w:rsidRPr="002926E9" w:rsidRDefault="001C48EF" w:rsidP="001C48EF">
            <w:pPr>
              <w:widowControl/>
              <w:jc w:val="left"/>
              <w:rPr>
                <w:rFonts w:ascii="Times New Roman" w:hAnsi="Times New Roman" w:cs="Times New Roman"/>
              </w:rPr>
            </w:pPr>
          </w:p>
        </w:tc>
        <w:tc>
          <w:tcPr>
            <w:tcW w:w="0" w:type="auto"/>
            <w:hideMark/>
          </w:tcPr>
          <w:p w14:paraId="5ED3913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16.15 </w:t>
            </w:r>
          </w:p>
        </w:tc>
        <w:tc>
          <w:tcPr>
            <w:tcW w:w="0" w:type="auto"/>
            <w:hideMark/>
          </w:tcPr>
          <w:p w14:paraId="7576A63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0.32 </w:t>
            </w:r>
          </w:p>
        </w:tc>
        <w:tc>
          <w:tcPr>
            <w:tcW w:w="0" w:type="auto"/>
            <w:hideMark/>
          </w:tcPr>
          <w:p w14:paraId="63D4B2B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645.85 </w:t>
            </w:r>
          </w:p>
        </w:tc>
        <w:tc>
          <w:tcPr>
            <w:tcW w:w="0" w:type="auto"/>
            <w:vMerge/>
            <w:hideMark/>
          </w:tcPr>
          <w:p w14:paraId="71D95C83" w14:textId="77777777" w:rsidR="001C48EF" w:rsidRPr="002926E9" w:rsidRDefault="001C48EF" w:rsidP="001C48EF">
            <w:pPr>
              <w:widowControl/>
              <w:jc w:val="left"/>
              <w:rPr>
                <w:rFonts w:ascii="Times New Roman" w:hAnsi="Times New Roman" w:cs="Times New Roman"/>
              </w:rPr>
            </w:pPr>
          </w:p>
        </w:tc>
        <w:tc>
          <w:tcPr>
            <w:tcW w:w="0" w:type="auto"/>
            <w:vMerge/>
            <w:hideMark/>
          </w:tcPr>
          <w:p w14:paraId="3ABF10B7" w14:textId="77777777" w:rsidR="001C48EF" w:rsidRPr="002926E9" w:rsidRDefault="001C48EF" w:rsidP="001C48EF">
            <w:pPr>
              <w:widowControl/>
              <w:jc w:val="left"/>
              <w:rPr>
                <w:rFonts w:ascii="Times New Roman" w:hAnsi="Times New Roman" w:cs="Times New Roman"/>
              </w:rPr>
            </w:pPr>
          </w:p>
        </w:tc>
        <w:tc>
          <w:tcPr>
            <w:tcW w:w="0" w:type="auto"/>
            <w:hideMark/>
          </w:tcPr>
          <w:p w14:paraId="4EF1118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8.07 </w:t>
            </w:r>
          </w:p>
        </w:tc>
        <w:tc>
          <w:tcPr>
            <w:tcW w:w="0" w:type="auto"/>
            <w:hideMark/>
          </w:tcPr>
          <w:p w14:paraId="113A21B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0.16 </w:t>
            </w:r>
          </w:p>
        </w:tc>
        <w:tc>
          <w:tcPr>
            <w:tcW w:w="0" w:type="auto"/>
            <w:hideMark/>
          </w:tcPr>
          <w:p w14:paraId="7E2D244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322.93 </w:t>
            </w:r>
          </w:p>
        </w:tc>
        <w:tc>
          <w:tcPr>
            <w:tcW w:w="0" w:type="auto"/>
            <w:vMerge/>
            <w:hideMark/>
          </w:tcPr>
          <w:p w14:paraId="24D4AE3A" w14:textId="77777777" w:rsidR="001C48EF" w:rsidRPr="002926E9" w:rsidRDefault="001C48EF" w:rsidP="001C48EF">
            <w:pPr>
              <w:widowControl/>
              <w:jc w:val="left"/>
              <w:rPr>
                <w:rFonts w:ascii="Times New Roman" w:hAnsi="Times New Roman" w:cs="Times New Roman"/>
              </w:rPr>
            </w:pPr>
          </w:p>
        </w:tc>
        <w:tc>
          <w:tcPr>
            <w:tcW w:w="0" w:type="auto"/>
            <w:vMerge/>
            <w:hideMark/>
          </w:tcPr>
          <w:p w14:paraId="0E2CAE08" w14:textId="77777777" w:rsidR="001C48EF" w:rsidRPr="002926E9" w:rsidRDefault="001C48EF" w:rsidP="001C48EF">
            <w:pPr>
              <w:widowControl/>
              <w:jc w:val="left"/>
              <w:rPr>
                <w:rFonts w:ascii="Times New Roman" w:hAnsi="Times New Roman" w:cs="Times New Roman"/>
              </w:rPr>
            </w:pPr>
          </w:p>
        </w:tc>
        <w:tc>
          <w:tcPr>
            <w:tcW w:w="0" w:type="auto"/>
            <w:vMerge/>
            <w:hideMark/>
          </w:tcPr>
          <w:p w14:paraId="631D1CE8" w14:textId="77777777" w:rsidR="001C48EF" w:rsidRPr="002926E9" w:rsidRDefault="001C48EF" w:rsidP="001C48EF">
            <w:pPr>
              <w:widowControl/>
              <w:jc w:val="left"/>
              <w:rPr>
                <w:rFonts w:ascii="Times New Roman" w:hAnsi="Times New Roman" w:cs="Times New Roman"/>
              </w:rPr>
            </w:pPr>
          </w:p>
        </w:tc>
        <w:tc>
          <w:tcPr>
            <w:tcW w:w="0" w:type="auto"/>
            <w:hideMark/>
          </w:tcPr>
          <w:p w14:paraId="6EEACC5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40AF150E" w14:textId="52BA37EF"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60</w:t>
            </w:r>
          </w:p>
        </w:tc>
        <w:tc>
          <w:tcPr>
            <w:tcW w:w="0" w:type="auto"/>
            <w:hideMark/>
          </w:tcPr>
          <w:p w14:paraId="17C78AF0" w14:textId="2CC37DB9"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8</w:t>
            </w:r>
            <w:r w:rsidRPr="002926E9">
              <w:rPr>
                <w:rFonts w:ascii="Times New Roman" w:hAnsi="Times New Roman" w:cs="Times New Roman"/>
                <w:sz w:val="21"/>
                <w:szCs w:val="21"/>
              </w:rPr>
              <w:t xml:space="preserve">　</w:t>
            </w:r>
          </w:p>
        </w:tc>
      </w:tr>
      <w:tr w:rsidR="001C48EF" w:rsidRPr="002926E9" w14:paraId="69793A5B" w14:textId="77777777" w:rsidTr="00FB2EAC">
        <w:trPr>
          <w:trHeight w:val="397"/>
        </w:trPr>
        <w:tc>
          <w:tcPr>
            <w:tcW w:w="0" w:type="auto"/>
            <w:vMerge/>
            <w:hideMark/>
          </w:tcPr>
          <w:p w14:paraId="278F0814" w14:textId="77777777" w:rsidR="001C48EF" w:rsidRPr="002926E9" w:rsidRDefault="001C48EF" w:rsidP="001C48EF">
            <w:pPr>
              <w:widowControl/>
              <w:jc w:val="left"/>
              <w:rPr>
                <w:rFonts w:ascii="Times New Roman" w:hAnsi="Times New Roman" w:cs="Times New Roman"/>
              </w:rPr>
            </w:pPr>
          </w:p>
        </w:tc>
        <w:tc>
          <w:tcPr>
            <w:tcW w:w="0" w:type="auto"/>
            <w:hideMark/>
          </w:tcPr>
          <w:p w14:paraId="3535AEE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氨</w:t>
            </w:r>
          </w:p>
        </w:tc>
        <w:tc>
          <w:tcPr>
            <w:tcW w:w="0" w:type="auto"/>
            <w:vMerge/>
            <w:hideMark/>
          </w:tcPr>
          <w:p w14:paraId="678379E8" w14:textId="77777777" w:rsidR="001C48EF" w:rsidRPr="002926E9" w:rsidRDefault="001C48EF" w:rsidP="001C48EF">
            <w:pPr>
              <w:widowControl/>
              <w:jc w:val="left"/>
              <w:rPr>
                <w:rFonts w:ascii="Times New Roman" w:hAnsi="Times New Roman" w:cs="Times New Roman"/>
              </w:rPr>
            </w:pPr>
          </w:p>
        </w:tc>
        <w:tc>
          <w:tcPr>
            <w:tcW w:w="0" w:type="auto"/>
            <w:hideMark/>
          </w:tcPr>
          <w:p w14:paraId="39E896A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0.000125 </w:t>
            </w:r>
          </w:p>
        </w:tc>
        <w:tc>
          <w:tcPr>
            <w:tcW w:w="0" w:type="auto"/>
            <w:hideMark/>
          </w:tcPr>
          <w:p w14:paraId="2AE7F7D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0.000003 </w:t>
            </w:r>
          </w:p>
        </w:tc>
        <w:tc>
          <w:tcPr>
            <w:tcW w:w="0" w:type="auto"/>
            <w:hideMark/>
          </w:tcPr>
          <w:p w14:paraId="201C641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vMerge/>
            <w:hideMark/>
          </w:tcPr>
          <w:p w14:paraId="7C380CBB" w14:textId="77777777" w:rsidR="001C48EF" w:rsidRPr="002926E9" w:rsidRDefault="001C48EF" w:rsidP="001C48EF">
            <w:pPr>
              <w:widowControl/>
              <w:jc w:val="left"/>
              <w:rPr>
                <w:rFonts w:ascii="Times New Roman" w:hAnsi="Times New Roman" w:cs="Times New Roman"/>
              </w:rPr>
            </w:pPr>
          </w:p>
        </w:tc>
        <w:tc>
          <w:tcPr>
            <w:tcW w:w="0" w:type="auto"/>
            <w:vMerge/>
            <w:hideMark/>
          </w:tcPr>
          <w:p w14:paraId="0D4D6E5A" w14:textId="77777777" w:rsidR="001C48EF" w:rsidRPr="002926E9" w:rsidRDefault="001C48EF" w:rsidP="001C48EF">
            <w:pPr>
              <w:widowControl/>
              <w:jc w:val="left"/>
              <w:rPr>
                <w:rFonts w:ascii="Times New Roman" w:hAnsi="Times New Roman" w:cs="Times New Roman"/>
              </w:rPr>
            </w:pPr>
          </w:p>
        </w:tc>
        <w:tc>
          <w:tcPr>
            <w:tcW w:w="0" w:type="auto"/>
            <w:hideMark/>
          </w:tcPr>
          <w:p w14:paraId="6E8F357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0.000063 </w:t>
            </w:r>
          </w:p>
        </w:tc>
        <w:tc>
          <w:tcPr>
            <w:tcW w:w="0" w:type="auto"/>
            <w:hideMark/>
          </w:tcPr>
          <w:p w14:paraId="07029D4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0.000001 </w:t>
            </w:r>
          </w:p>
        </w:tc>
        <w:tc>
          <w:tcPr>
            <w:tcW w:w="0" w:type="auto"/>
            <w:hideMark/>
          </w:tcPr>
          <w:p w14:paraId="0A58634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0.003 </w:t>
            </w:r>
          </w:p>
        </w:tc>
        <w:tc>
          <w:tcPr>
            <w:tcW w:w="0" w:type="auto"/>
            <w:vMerge/>
            <w:hideMark/>
          </w:tcPr>
          <w:p w14:paraId="7BE50390" w14:textId="77777777" w:rsidR="001C48EF" w:rsidRPr="002926E9" w:rsidRDefault="001C48EF" w:rsidP="001C48EF">
            <w:pPr>
              <w:widowControl/>
              <w:jc w:val="left"/>
              <w:rPr>
                <w:rFonts w:ascii="Times New Roman" w:hAnsi="Times New Roman" w:cs="Times New Roman"/>
              </w:rPr>
            </w:pPr>
          </w:p>
        </w:tc>
        <w:tc>
          <w:tcPr>
            <w:tcW w:w="0" w:type="auto"/>
            <w:vMerge/>
            <w:hideMark/>
          </w:tcPr>
          <w:p w14:paraId="1BC69FAE" w14:textId="77777777" w:rsidR="001C48EF" w:rsidRPr="002926E9" w:rsidRDefault="001C48EF" w:rsidP="001C48EF">
            <w:pPr>
              <w:widowControl/>
              <w:jc w:val="left"/>
              <w:rPr>
                <w:rFonts w:ascii="Times New Roman" w:hAnsi="Times New Roman" w:cs="Times New Roman"/>
              </w:rPr>
            </w:pPr>
          </w:p>
        </w:tc>
        <w:tc>
          <w:tcPr>
            <w:tcW w:w="0" w:type="auto"/>
            <w:vMerge/>
            <w:hideMark/>
          </w:tcPr>
          <w:p w14:paraId="2DE88D23" w14:textId="77777777" w:rsidR="001C48EF" w:rsidRPr="002926E9" w:rsidRDefault="001C48EF" w:rsidP="001C48EF">
            <w:pPr>
              <w:widowControl/>
              <w:jc w:val="left"/>
              <w:rPr>
                <w:rFonts w:ascii="Times New Roman" w:hAnsi="Times New Roman" w:cs="Times New Roman"/>
              </w:rPr>
            </w:pPr>
          </w:p>
        </w:tc>
        <w:tc>
          <w:tcPr>
            <w:tcW w:w="0" w:type="auto"/>
            <w:hideMark/>
          </w:tcPr>
          <w:p w14:paraId="4D7B30A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0A069F09" w14:textId="3AC025E5" w:rsidR="001C48EF" w:rsidRPr="002926E9" w:rsidRDefault="001C48EF" w:rsidP="001C48EF">
            <w:pPr>
              <w:widowControl/>
              <w:jc w:val="center"/>
              <w:rPr>
                <w:rFonts w:ascii="Times New Roman" w:hAnsi="Times New Roman" w:cs="Times New Roman"/>
              </w:rPr>
            </w:pPr>
            <w:r>
              <w:rPr>
                <w:rFonts w:ascii="Times New Roman" w:hAnsi="Times New Roman" w:cs="Times New Roman"/>
                <w:sz w:val="21"/>
                <w:szCs w:val="21"/>
              </w:rPr>
              <w:t>20</w:t>
            </w:r>
          </w:p>
        </w:tc>
        <w:tc>
          <w:tcPr>
            <w:tcW w:w="0" w:type="auto"/>
            <w:hideMark/>
          </w:tcPr>
          <w:p w14:paraId="3B0FD55E" w14:textId="102B8E54"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w:t>
            </w:r>
            <w:r w:rsidRPr="002926E9">
              <w:rPr>
                <w:rFonts w:ascii="Times New Roman" w:hAnsi="Times New Roman" w:cs="Times New Roman"/>
                <w:sz w:val="21"/>
                <w:szCs w:val="21"/>
              </w:rPr>
              <w:t xml:space="preserve">　</w:t>
            </w:r>
          </w:p>
        </w:tc>
      </w:tr>
      <w:tr w:rsidR="001C48EF" w:rsidRPr="002926E9" w14:paraId="0D43A901" w14:textId="77777777" w:rsidTr="00FB2EAC">
        <w:trPr>
          <w:trHeight w:val="397"/>
        </w:trPr>
        <w:tc>
          <w:tcPr>
            <w:tcW w:w="0" w:type="auto"/>
            <w:vMerge/>
            <w:hideMark/>
          </w:tcPr>
          <w:p w14:paraId="6AC0B2A3" w14:textId="77777777" w:rsidR="001C48EF" w:rsidRPr="002926E9" w:rsidRDefault="001C48EF" w:rsidP="001C48EF">
            <w:pPr>
              <w:widowControl/>
              <w:jc w:val="left"/>
              <w:rPr>
                <w:rFonts w:ascii="Times New Roman" w:hAnsi="Times New Roman" w:cs="Times New Roman"/>
              </w:rPr>
            </w:pPr>
          </w:p>
        </w:tc>
        <w:tc>
          <w:tcPr>
            <w:tcW w:w="0" w:type="auto"/>
            <w:hideMark/>
          </w:tcPr>
          <w:p w14:paraId="7D92018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甲醇</w:t>
            </w:r>
          </w:p>
        </w:tc>
        <w:tc>
          <w:tcPr>
            <w:tcW w:w="0" w:type="auto"/>
            <w:vMerge/>
            <w:hideMark/>
          </w:tcPr>
          <w:p w14:paraId="6551DB4E" w14:textId="77777777" w:rsidR="001C48EF" w:rsidRPr="002926E9" w:rsidRDefault="001C48EF" w:rsidP="001C48EF">
            <w:pPr>
              <w:widowControl/>
              <w:jc w:val="left"/>
              <w:rPr>
                <w:rFonts w:ascii="Times New Roman" w:hAnsi="Times New Roman" w:cs="Times New Roman"/>
              </w:rPr>
            </w:pPr>
          </w:p>
        </w:tc>
        <w:tc>
          <w:tcPr>
            <w:tcW w:w="0" w:type="auto"/>
            <w:hideMark/>
          </w:tcPr>
          <w:p w14:paraId="105726F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0.03 </w:t>
            </w:r>
          </w:p>
        </w:tc>
        <w:tc>
          <w:tcPr>
            <w:tcW w:w="0" w:type="auto"/>
            <w:hideMark/>
          </w:tcPr>
          <w:p w14:paraId="7A7E8D3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0.0006 </w:t>
            </w:r>
          </w:p>
        </w:tc>
        <w:tc>
          <w:tcPr>
            <w:tcW w:w="0" w:type="auto"/>
            <w:hideMark/>
          </w:tcPr>
          <w:p w14:paraId="63FCA61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1.20 </w:t>
            </w:r>
          </w:p>
        </w:tc>
        <w:tc>
          <w:tcPr>
            <w:tcW w:w="0" w:type="auto"/>
            <w:vMerge/>
            <w:hideMark/>
          </w:tcPr>
          <w:p w14:paraId="6E7C86DC" w14:textId="77777777" w:rsidR="001C48EF" w:rsidRPr="002926E9" w:rsidRDefault="001C48EF" w:rsidP="001C48EF">
            <w:pPr>
              <w:widowControl/>
              <w:jc w:val="left"/>
              <w:rPr>
                <w:rFonts w:ascii="Times New Roman" w:hAnsi="Times New Roman" w:cs="Times New Roman"/>
              </w:rPr>
            </w:pPr>
          </w:p>
        </w:tc>
        <w:tc>
          <w:tcPr>
            <w:tcW w:w="0" w:type="auto"/>
            <w:vMerge/>
            <w:hideMark/>
          </w:tcPr>
          <w:p w14:paraId="3A4EA334" w14:textId="77777777" w:rsidR="001C48EF" w:rsidRPr="002926E9" w:rsidRDefault="001C48EF" w:rsidP="001C48EF">
            <w:pPr>
              <w:widowControl/>
              <w:jc w:val="left"/>
              <w:rPr>
                <w:rFonts w:ascii="Times New Roman" w:hAnsi="Times New Roman" w:cs="Times New Roman"/>
              </w:rPr>
            </w:pPr>
          </w:p>
        </w:tc>
        <w:tc>
          <w:tcPr>
            <w:tcW w:w="0" w:type="auto"/>
            <w:hideMark/>
          </w:tcPr>
          <w:p w14:paraId="75D7D05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0.02 </w:t>
            </w:r>
          </w:p>
        </w:tc>
        <w:tc>
          <w:tcPr>
            <w:tcW w:w="0" w:type="auto"/>
            <w:hideMark/>
          </w:tcPr>
          <w:p w14:paraId="73607A4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0.0003 </w:t>
            </w:r>
          </w:p>
        </w:tc>
        <w:tc>
          <w:tcPr>
            <w:tcW w:w="0" w:type="auto"/>
            <w:hideMark/>
          </w:tcPr>
          <w:p w14:paraId="573F427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0.60 </w:t>
            </w:r>
          </w:p>
        </w:tc>
        <w:tc>
          <w:tcPr>
            <w:tcW w:w="0" w:type="auto"/>
            <w:vMerge/>
            <w:hideMark/>
          </w:tcPr>
          <w:p w14:paraId="30E5BF40" w14:textId="77777777" w:rsidR="001C48EF" w:rsidRPr="002926E9" w:rsidRDefault="001C48EF" w:rsidP="001C48EF">
            <w:pPr>
              <w:widowControl/>
              <w:jc w:val="left"/>
              <w:rPr>
                <w:rFonts w:ascii="Times New Roman" w:hAnsi="Times New Roman" w:cs="Times New Roman"/>
              </w:rPr>
            </w:pPr>
          </w:p>
        </w:tc>
        <w:tc>
          <w:tcPr>
            <w:tcW w:w="0" w:type="auto"/>
            <w:vMerge/>
            <w:hideMark/>
          </w:tcPr>
          <w:p w14:paraId="78E6C2ED" w14:textId="77777777" w:rsidR="001C48EF" w:rsidRPr="002926E9" w:rsidRDefault="001C48EF" w:rsidP="001C48EF">
            <w:pPr>
              <w:widowControl/>
              <w:jc w:val="left"/>
              <w:rPr>
                <w:rFonts w:ascii="Times New Roman" w:hAnsi="Times New Roman" w:cs="Times New Roman"/>
              </w:rPr>
            </w:pPr>
          </w:p>
        </w:tc>
        <w:tc>
          <w:tcPr>
            <w:tcW w:w="0" w:type="auto"/>
            <w:vMerge/>
            <w:hideMark/>
          </w:tcPr>
          <w:p w14:paraId="47D105A5" w14:textId="77777777" w:rsidR="001C48EF" w:rsidRPr="002926E9" w:rsidRDefault="001C48EF" w:rsidP="001C48EF">
            <w:pPr>
              <w:widowControl/>
              <w:jc w:val="left"/>
              <w:rPr>
                <w:rFonts w:ascii="Times New Roman" w:hAnsi="Times New Roman" w:cs="Times New Roman"/>
              </w:rPr>
            </w:pPr>
          </w:p>
        </w:tc>
        <w:tc>
          <w:tcPr>
            <w:tcW w:w="0" w:type="auto"/>
            <w:hideMark/>
          </w:tcPr>
          <w:p w14:paraId="38D2550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7815797C" w14:textId="7E80791E" w:rsidR="001C48EF" w:rsidRPr="002926E9" w:rsidRDefault="001C48EF" w:rsidP="001C48EF">
            <w:pPr>
              <w:widowControl/>
              <w:jc w:val="center"/>
              <w:rPr>
                <w:rFonts w:ascii="Times New Roman" w:hAnsi="Times New Roman" w:cs="Times New Roman"/>
              </w:rPr>
            </w:pPr>
            <w:r>
              <w:rPr>
                <w:rFonts w:ascii="Times New Roman" w:hAnsi="Times New Roman" w:cs="Times New Roman"/>
                <w:sz w:val="21"/>
                <w:szCs w:val="21"/>
              </w:rPr>
              <w:t>190</w:t>
            </w:r>
          </w:p>
        </w:tc>
        <w:tc>
          <w:tcPr>
            <w:tcW w:w="0" w:type="auto"/>
            <w:hideMark/>
          </w:tcPr>
          <w:p w14:paraId="6AE278DD" w14:textId="7B09EBBE" w:rsidR="001C48EF" w:rsidRPr="002926E9" w:rsidRDefault="001C48EF" w:rsidP="001C48EF">
            <w:pPr>
              <w:widowControl/>
              <w:jc w:val="center"/>
              <w:rPr>
                <w:rFonts w:ascii="Times New Roman" w:hAnsi="Times New Roman" w:cs="Times New Roman"/>
              </w:rPr>
            </w:pPr>
            <w:r>
              <w:rPr>
                <w:rFonts w:ascii="Times New Roman" w:hAnsi="Times New Roman" w:cs="Times New Roman"/>
                <w:sz w:val="21"/>
                <w:szCs w:val="21"/>
              </w:rPr>
              <w:t>277</w:t>
            </w:r>
            <w:r>
              <w:rPr>
                <w:rFonts w:ascii="Times New Roman" w:hAnsi="Times New Roman" w:cs="Times New Roman" w:hint="eastAsia"/>
                <w:sz w:val="21"/>
                <w:szCs w:val="21"/>
              </w:rPr>
              <w:t>.</w:t>
            </w:r>
            <w:r>
              <w:rPr>
                <w:rFonts w:ascii="Times New Roman" w:hAnsi="Times New Roman" w:cs="Times New Roman"/>
                <w:sz w:val="21"/>
                <w:szCs w:val="21"/>
              </w:rPr>
              <w:t>7</w:t>
            </w:r>
            <w:r w:rsidRPr="002926E9">
              <w:rPr>
                <w:rFonts w:ascii="Times New Roman" w:hAnsi="Times New Roman" w:cs="Times New Roman"/>
                <w:sz w:val="21"/>
                <w:szCs w:val="21"/>
              </w:rPr>
              <w:t xml:space="preserve">　</w:t>
            </w:r>
          </w:p>
        </w:tc>
      </w:tr>
      <w:tr w:rsidR="001C48EF" w:rsidRPr="002926E9" w14:paraId="245F5048" w14:textId="77777777" w:rsidTr="00FB2EAC">
        <w:trPr>
          <w:trHeight w:val="397"/>
        </w:trPr>
        <w:tc>
          <w:tcPr>
            <w:tcW w:w="0" w:type="auto"/>
            <w:vMerge/>
            <w:hideMark/>
          </w:tcPr>
          <w:p w14:paraId="77B7426F" w14:textId="77777777" w:rsidR="001C48EF" w:rsidRPr="002926E9" w:rsidRDefault="001C48EF" w:rsidP="001C48EF">
            <w:pPr>
              <w:widowControl/>
              <w:jc w:val="left"/>
              <w:rPr>
                <w:rFonts w:ascii="Times New Roman" w:hAnsi="Times New Roman" w:cs="Times New Roman"/>
              </w:rPr>
            </w:pPr>
          </w:p>
        </w:tc>
        <w:tc>
          <w:tcPr>
            <w:tcW w:w="0" w:type="auto"/>
            <w:hideMark/>
          </w:tcPr>
          <w:p w14:paraId="4C7C899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甲醛</w:t>
            </w:r>
          </w:p>
        </w:tc>
        <w:tc>
          <w:tcPr>
            <w:tcW w:w="0" w:type="auto"/>
            <w:vMerge/>
            <w:hideMark/>
          </w:tcPr>
          <w:p w14:paraId="60B67995" w14:textId="77777777" w:rsidR="001C48EF" w:rsidRPr="002926E9" w:rsidRDefault="001C48EF" w:rsidP="001C48EF">
            <w:pPr>
              <w:widowControl/>
              <w:jc w:val="left"/>
              <w:rPr>
                <w:rFonts w:ascii="Times New Roman" w:hAnsi="Times New Roman" w:cs="Times New Roman"/>
              </w:rPr>
            </w:pPr>
          </w:p>
        </w:tc>
        <w:tc>
          <w:tcPr>
            <w:tcW w:w="0" w:type="auto"/>
            <w:hideMark/>
          </w:tcPr>
          <w:p w14:paraId="5363374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0.0005 </w:t>
            </w:r>
          </w:p>
        </w:tc>
        <w:tc>
          <w:tcPr>
            <w:tcW w:w="0" w:type="auto"/>
            <w:hideMark/>
          </w:tcPr>
          <w:p w14:paraId="204C52B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0.000010 </w:t>
            </w:r>
          </w:p>
        </w:tc>
        <w:tc>
          <w:tcPr>
            <w:tcW w:w="0" w:type="auto"/>
            <w:hideMark/>
          </w:tcPr>
          <w:p w14:paraId="2B0E31F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0.02 </w:t>
            </w:r>
          </w:p>
        </w:tc>
        <w:tc>
          <w:tcPr>
            <w:tcW w:w="0" w:type="auto"/>
            <w:vMerge/>
            <w:hideMark/>
          </w:tcPr>
          <w:p w14:paraId="5A9F9164" w14:textId="77777777" w:rsidR="001C48EF" w:rsidRPr="002926E9" w:rsidRDefault="001C48EF" w:rsidP="001C48EF">
            <w:pPr>
              <w:widowControl/>
              <w:jc w:val="left"/>
              <w:rPr>
                <w:rFonts w:ascii="Times New Roman" w:hAnsi="Times New Roman" w:cs="Times New Roman"/>
              </w:rPr>
            </w:pPr>
          </w:p>
        </w:tc>
        <w:tc>
          <w:tcPr>
            <w:tcW w:w="0" w:type="auto"/>
            <w:vMerge/>
            <w:hideMark/>
          </w:tcPr>
          <w:p w14:paraId="3699A02A" w14:textId="77777777" w:rsidR="001C48EF" w:rsidRPr="002926E9" w:rsidRDefault="001C48EF" w:rsidP="001C48EF">
            <w:pPr>
              <w:widowControl/>
              <w:jc w:val="left"/>
              <w:rPr>
                <w:rFonts w:ascii="Times New Roman" w:hAnsi="Times New Roman" w:cs="Times New Roman"/>
              </w:rPr>
            </w:pPr>
          </w:p>
        </w:tc>
        <w:tc>
          <w:tcPr>
            <w:tcW w:w="0" w:type="auto"/>
            <w:hideMark/>
          </w:tcPr>
          <w:p w14:paraId="3EA2483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0.0003 </w:t>
            </w:r>
          </w:p>
        </w:tc>
        <w:tc>
          <w:tcPr>
            <w:tcW w:w="0" w:type="auto"/>
            <w:hideMark/>
          </w:tcPr>
          <w:p w14:paraId="72BA5C5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0.000005 </w:t>
            </w:r>
          </w:p>
        </w:tc>
        <w:tc>
          <w:tcPr>
            <w:tcW w:w="0" w:type="auto"/>
            <w:hideMark/>
          </w:tcPr>
          <w:p w14:paraId="7274A1E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vMerge/>
            <w:hideMark/>
          </w:tcPr>
          <w:p w14:paraId="7F7445AD" w14:textId="77777777" w:rsidR="001C48EF" w:rsidRPr="002926E9" w:rsidRDefault="001C48EF" w:rsidP="001C48EF">
            <w:pPr>
              <w:widowControl/>
              <w:jc w:val="left"/>
              <w:rPr>
                <w:rFonts w:ascii="Times New Roman" w:hAnsi="Times New Roman" w:cs="Times New Roman"/>
              </w:rPr>
            </w:pPr>
          </w:p>
        </w:tc>
        <w:tc>
          <w:tcPr>
            <w:tcW w:w="0" w:type="auto"/>
            <w:vMerge/>
            <w:hideMark/>
          </w:tcPr>
          <w:p w14:paraId="2AA1FC8E" w14:textId="77777777" w:rsidR="001C48EF" w:rsidRPr="002926E9" w:rsidRDefault="001C48EF" w:rsidP="001C48EF">
            <w:pPr>
              <w:widowControl/>
              <w:jc w:val="left"/>
              <w:rPr>
                <w:rFonts w:ascii="Times New Roman" w:hAnsi="Times New Roman" w:cs="Times New Roman"/>
              </w:rPr>
            </w:pPr>
          </w:p>
        </w:tc>
        <w:tc>
          <w:tcPr>
            <w:tcW w:w="0" w:type="auto"/>
            <w:vMerge/>
            <w:hideMark/>
          </w:tcPr>
          <w:p w14:paraId="23628D0F" w14:textId="77777777" w:rsidR="001C48EF" w:rsidRPr="002926E9" w:rsidRDefault="001C48EF" w:rsidP="001C48EF">
            <w:pPr>
              <w:widowControl/>
              <w:jc w:val="left"/>
              <w:rPr>
                <w:rFonts w:ascii="Times New Roman" w:hAnsi="Times New Roman" w:cs="Times New Roman"/>
              </w:rPr>
            </w:pPr>
          </w:p>
        </w:tc>
        <w:tc>
          <w:tcPr>
            <w:tcW w:w="0" w:type="auto"/>
            <w:hideMark/>
          </w:tcPr>
          <w:p w14:paraId="16CA382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66D87FB0" w14:textId="0DDCFA8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5</w:t>
            </w:r>
          </w:p>
        </w:tc>
        <w:tc>
          <w:tcPr>
            <w:tcW w:w="0" w:type="auto"/>
            <w:hideMark/>
          </w:tcPr>
          <w:p w14:paraId="1AA76F23" w14:textId="670779C7"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5</w:t>
            </w:r>
            <w:r w:rsidRPr="002926E9">
              <w:rPr>
                <w:rFonts w:ascii="Times New Roman" w:hAnsi="Times New Roman" w:cs="Times New Roman"/>
                <w:sz w:val="21"/>
                <w:szCs w:val="21"/>
              </w:rPr>
              <w:t xml:space="preserve">　</w:t>
            </w:r>
          </w:p>
        </w:tc>
      </w:tr>
      <w:tr w:rsidR="001C48EF" w:rsidRPr="002926E9" w14:paraId="1BB9B7BE" w14:textId="77777777" w:rsidTr="00FB2EAC">
        <w:trPr>
          <w:trHeight w:val="397"/>
        </w:trPr>
        <w:tc>
          <w:tcPr>
            <w:tcW w:w="0" w:type="auto"/>
            <w:vMerge w:val="restart"/>
            <w:hideMark/>
          </w:tcPr>
          <w:p w14:paraId="7797A75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DA003</w:t>
            </w:r>
          </w:p>
        </w:tc>
        <w:tc>
          <w:tcPr>
            <w:tcW w:w="0" w:type="auto"/>
            <w:hideMark/>
          </w:tcPr>
          <w:p w14:paraId="0FFB452B" w14:textId="794DF568"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rPr>
              <w:t>氯化氢</w:t>
            </w:r>
          </w:p>
        </w:tc>
        <w:tc>
          <w:tcPr>
            <w:tcW w:w="0" w:type="auto"/>
            <w:vMerge w:val="restart"/>
            <w:hideMark/>
          </w:tcPr>
          <w:p w14:paraId="35993BA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10000</w:t>
            </w:r>
          </w:p>
        </w:tc>
        <w:tc>
          <w:tcPr>
            <w:tcW w:w="0" w:type="auto"/>
            <w:hideMark/>
          </w:tcPr>
          <w:p w14:paraId="5291E52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0.11 </w:t>
            </w:r>
          </w:p>
        </w:tc>
        <w:tc>
          <w:tcPr>
            <w:tcW w:w="0" w:type="auto"/>
            <w:hideMark/>
          </w:tcPr>
          <w:p w14:paraId="4212176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0.001080 </w:t>
            </w:r>
          </w:p>
        </w:tc>
        <w:tc>
          <w:tcPr>
            <w:tcW w:w="0" w:type="auto"/>
            <w:hideMark/>
          </w:tcPr>
          <w:p w14:paraId="4B19011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0.0090 </w:t>
            </w:r>
          </w:p>
        </w:tc>
        <w:tc>
          <w:tcPr>
            <w:tcW w:w="0" w:type="auto"/>
            <w:vMerge w:val="restart"/>
            <w:hideMark/>
          </w:tcPr>
          <w:p w14:paraId="194BC96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活性炭吸附</w:t>
            </w:r>
          </w:p>
        </w:tc>
        <w:tc>
          <w:tcPr>
            <w:tcW w:w="0" w:type="auto"/>
            <w:vMerge w:val="restart"/>
            <w:hideMark/>
          </w:tcPr>
          <w:p w14:paraId="0B7ABD3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50</w:t>
            </w:r>
          </w:p>
        </w:tc>
        <w:tc>
          <w:tcPr>
            <w:tcW w:w="0" w:type="auto"/>
            <w:hideMark/>
          </w:tcPr>
          <w:p w14:paraId="7EBA2C1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0.05 </w:t>
            </w:r>
          </w:p>
        </w:tc>
        <w:tc>
          <w:tcPr>
            <w:tcW w:w="0" w:type="auto"/>
            <w:hideMark/>
          </w:tcPr>
          <w:p w14:paraId="473B50C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0.0005 </w:t>
            </w:r>
          </w:p>
        </w:tc>
        <w:tc>
          <w:tcPr>
            <w:tcW w:w="0" w:type="auto"/>
            <w:hideMark/>
          </w:tcPr>
          <w:p w14:paraId="49964F5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0.0045 </w:t>
            </w:r>
          </w:p>
        </w:tc>
        <w:tc>
          <w:tcPr>
            <w:tcW w:w="0" w:type="auto"/>
            <w:vMerge w:val="restart"/>
            <w:hideMark/>
          </w:tcPr>
          <w:p w14:paraId="266E71C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0.4</w:t>
            </w:r>
          </w:p>
        </w:tc>
        <w:tc>
          <w:tcPr>
            <w:tcW w:w="0" w:type="auto"/>
            <w:vMerge w:val="restart"/>
            <w:hideMark/>
          </w:tcPr>
          <w:p w14:paraId="7610C45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25</w:t>
            </w:r>
          </w:p>
        </w:tc>
        <w:tc>
          <w:tcPr>
            <w:tcW w:w="0" w:type="auto"/>
            <w:vMerge w:val="restart"/>
            <w:hideMark/>
          </w:tcPr>
          <w:p w14:paraId="7C4891D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25</w:t>
            </w:r>
          </w:p>
        </w:tc>
        <w:tc>
          <w:tcPr>
            <w:tcW w:w="0" w:type="auto"/>
            <w:hideMark/>
          </w:tcPr>
          <w:p w14:paraId="071008A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8 </w:t>
            </w:r>
          </w:p>
        </w:tc>
        <w:tc>
          <w:tcPr>
            <w:tcW w:w="0" w:type="auto"/>
            <w:hideMark/>
          </w:tcPr>
          <w:p w14:paraId="0D299C68" w14:textId="687B7D46"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3</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0" w:type="auto"/>
            <w:hideMark/>
          </w:tcPr>
          <w:p w14:paraId="1062072B" w14:textId="649C7BFD"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0.</w:t>
            </w:r>
            <w:r>
              <w:rPr>
                <w:rFonts w:ascii="Times New Roman" w:hAnsi="Times New Roman" w:cs="Times New Roman"/>
                <w:sz w:val="21"/>
                <w:szCs w:val="21"/>
              </w:rPr>
              <w:t>2</w:t>
            </w:r>
          </w:p>
        </w:tc>
      </w:tr>
      <w:tr w:rsidR="001C48EF" w:rsidRPr="002926E9" w14:paraId="66477CBA" w14:textId="77777777" w:rsidTr="00FB2EAC">
        <w:trPr>
          <w:trHeight w:val="397"/>
        </w:trPr>
        <w:tc>
          <w:tcPr>
            <w:tcW w:w="0" w:type="auto"/>
            <w:vMerge/>
            <w:hideMark/>
          </w:tcPr>
          <w:p w14:paraId="3ECAB390" w14:textId="77777777" w:rsidR="001C48EF" w:rsidRPr="002926E9" w:rsidRDefault="001C48EF" w:rsidP="001C48EF">
            <w:pPr>
              <w:widowControl/>
              <w:jc w:val="left"/>
              <w:rPr>
                <w:rFonts w:ascii="Times New Roman" w:hAnsi="Times New Roman" w:cs="Times New Roman"/>
              </w:rPr>
            </w:pPr>
          </w:p>
        </w:tc>
        <w:tc>
          <w:tcPr>
            <w:tcW w:w="0" w:type="auto"/>
            <w:hideMark/>
          </w:tcPr>
          <w:p w14:paraId="0157765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硫酸</w:t>
            </w:r>
          </w:p>
        </w:tc>
        <w:tc>
          <w:tcPr>
            <w:tcW w:w="0" w:type="auto"/>
            <w:vMerge/>
            <w:hideMark/>
          </w:tcPr>
          <w:p w14:paraId="136428C6" w14:textId="77777777" w:rsidR="001C48EF" w:rsidRPr="002926E9" w:rsidRDefault="001C48EF" w:rsidP="001C48EF">
            <w:pPr>
              <w:widowControl/>
              <w:jc w:val="left"/>
              <w:rPr>
                <w:rFonts w:ascii="Times New Roman" w:hAnsi="Times New Roman" w:cs="Times New Roman"/>
              </w:rPr>
            </w:pPr>
          </w:p>
        </w:tc>
        <w:tc>
          <w:tcPr>
            <w:tcW w:w="0" w:type="auto"/>
            <w:hideMark/>
          </w:tcPr>
          <w:p w14:paraId="047CF1C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hideMark/>
          </w:tcPr>
          <w:p w14:paraId="48530C1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0.000138 </w:t>
            </w:r>
          </w:p>
        </w:tc>
        <w:tc>
          <w:tcPr>
            <w:tcW w:w="0" w:type="auto"/>
            <w:hideMark/>
          </w:tcPr>
          <w:p w14:paraId="3504569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0.0011 </w:t>
            </w:r>
          </w:p>
        </w:tc>
        <w:tc>
          <w:tcPr>
            <w:tcW w:w="0" w:type="auto"/>
            <w:vMerge/>
            <w:hideMark/>
          </w:tcPr>
          <w:p w14:paraId="027ABADF" w14:textId="77777777" w:rsidR="001C48EF" w:rsidRPr="002926E9" w:rsidRDefault="001C48EF" w:rsidP="001C48EF">
            <w:pPr>
              <w:widowControl/>
              <w:jc w:val="left"/>
              <w:rPr>
                <w:rFonts w:ascii="Times New Roman" w:hAnsi="Times New Roman" w:cs="Times New Roman"/>
              </w:rPr>
            </w:pPr>
          </w:p>
        </w:tc>
        <w:tc>
          <w:tcPr>
            <w:tcW w:w="0" w:type="auto"/>
            <w:vMerge/>
            <w:hideMark/>
          </w:tcPr>
          <w:p w14:paraId="395FB296" w14:textId="77777777" w:rsidR="001C48EF" w:rsidRPr="002926E9" w:rsidRDefault="001C48EF" w:rsidP="001C48EF">
            <w:pPr>
              <w:widowControl/>
              <w:jc w:val="left"/>
              <w:rPr>
                <w:rFonts w:ascii="Times New Roman" w:hAnsi="Times New Roman" w:cs="Times New Roman"/>
              </w:rPr>
            </w:pPr>
          </w:p>
        </w:tc>
        <w:tc>
          <w:tcPr>
            <w:tcW w:w="0" w:type="auto"/>
            <w:hideMark/>
          </w:tcPr>
          <w:p w14:paraId="2752F97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hideMark/>
          </w:tcPr>
          <w:p w14:paraId="353913F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0.0001 </w:t>
            </w:r>
          </w:p>
        </w:tc>
        <w:tc>
          <w:tcPr>
            <w:tcW w:w="0" w:type="auto"/>
            <w:hideMark/>
          </w:tcPr>
          <w:p w14:paraId="69BF940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0.0006 </w:t>
            </w:r>
          </w:p>
        </w:tc>
        <w:tc>
          <w:tcPr>
            <w:tcW w:w="0" w:type="auto"/>
            <w:vMerge/>
            <w:hideMark/>
          </w:tcPr>
          <w:p w14:paraId="759E3A83" w14:textId="77777777" w:rsidR="001C48EF" w:rsidRPr="002926E9" w:rsidRDefault="001C48EF" w:rsidP="001C48EF">
            <w:pPr>
              <w:widowControl/>
              <w:jc w:val="left"/>
              <w:rPr>
                <w:rFonts w:ascii="Times New Roman" w:hAnsi="Times New Roman" w:cs="Times New Roman"/>
              </w:rPr>
            </w:pPr>
          </w:p>
        </w:tc>
        <w:tc>
          <w:tcPr>
            <w:tcW w:w="0" w:type="auto"/>
            <w:vMerge/>
            <w:hideMark/>
          </w:tcPr>
          <w:p w14:paraId="5237A45B" w14:textId="77777777" w:rsidR="001C48EF" w:rsidRPr="002926E9" w:rsidRDefault="001C48EF" w:rsidP="001C48EF">
            <w:pPr>
              <w:widowControl/>
              <w:jc w:val="left"/>
              <w:rPr>
                <w:rFonts w:ascii="Times New Roman" w:hAnsi="Times New Roman" w:cs="Times New Roman"/>
              </w:rPr>
            </w:pPr>
          </w:p>
        </w:tc>
        <w:tc>
          <w:tcPr>
            <w:tcW w:w="0" w:type="auto"/>
            <w:vMerge/>
            <w:hideMark/>
          </w:tcPr>
          <w:p w14:paraId="3BA91F22" w14:textId="77777777" w:rsidR="001C48EF" w:rsidRPr="002926E9" w:rsidRDefault="001C48EF" w:rsidP="001C48EF">
            <w:pPr>
              <w:widowControl/>
              <w:jc w:val="left"/>
              <w:rPr>
                <w:rFonts w:ascii="Times New Roman" w:hAnsi="Times New Roman" w:cs="Times New Roman"/>
              </w:rPr>
            </w:pPr>
          </w:p>
        </w:tc>
        <w:tc>
          <w:tcPr>
            <w:tcW w:w="0" w:type="auto"/>
            <w:hideMark/>
          </w:tcPr>
          <w:p w14:paraId="621C40A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8 </w:t>
            </w:r>
          </w:p>
        </w:tc>
        <w:tc>
          <w:tcPr>
            <w:tcW w:w="0" w:type="auto"/>
            <w:hideMark/>
          </w:tcPr>
          <w:p w14:paraId="70E936AF" w14:textId="54EF4B1B"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1</w:t>
            </w:r>
            <w:r>
              <w:rPr>
                <w:rFonts w:ascii="Times New Roman" w:hAnsi="Times New Roman" w:cs="Times New Roman"/>
                <w:sz w:val="21"/>
                <w:szCs w:val="21"/>
              </w:rPr>
              <w:t>0</w:t>
            </w:r>
          </w:p>
        </w:tc>
        <w:tc>
          <w:tcPr>
            <w:tcW w:w="0" w:type="auto"/>
            <w:hideMark/>
          </w:tcPr>
          <w:p w14:paraId="3DE3C69E" w14:textId="40CA0E83"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2</w:t>
            </w:r>
            <w:r w:rsidRPr="002926E9">
              <w:rPr>
                <w:rFonts w:ascii="Times New Roman" w:hAnsi="Times New Roman" w:cs="Times New Roman"/>
                <w:sz w:val="21"/>
                <w:szCs w:val="21"/>
              </w:rPr>
              <w:t xml:space="preserve">　</w:t>
            </w:r>
          </w:p>
        </w:tc>
      </w:tr>
      <w:tr w:rsidR="001C48EF" w:rsidRPr="002926E9" w14:paraId="0BCA28C1" w14:textId="77777777" w:rsidTr="00FB2EAC">
        <w:trPr>
          <w:trHeight w:val="397"/>
        </w:trPr>
        <w:tc>
          <w:tcPr>
            <w:tcW w:w="0" w:type="auto"/>
            <w:vMerge/>
            <w:hideMark/>
          </w:tcPr>
          <w:p w14:paraId="5F88E9E6" w14:textId="77777777" w:rsidR="001C48EF" w:rsidRPr="002926E9" w:rsidRDefault="001C48EF" w:rsidP="001C48EF">
            <w:pPr>
              <w:widowControl/>
              <w:jc w:val="left"/>
              <w:rPr>
                <w:rFonts w:ascii="Times New Roman" w:hAnsi="Times New Roman" w:cs="Times New Roman"/>
              </w:rPr>
            </w:pPr>
          </w:p>
        </w:tc>
        <w:tc>
          <w:tcPr>
            <w:tcW w:w="0" w:type="auto"/>
            <w:hideMark/>
          </w:tcPr>
          <w:p w14:paraId="2281FFD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NMHC</w:t>
            </w:r>
          </w:p>
        </w:tc>
        <w:tc>
          <w:tcPr>
            <w:tcW w:w="0" w:type="auto"/>
            <w:vMerge/>
            <w:hideMark/>
          </w:tcPr>
          <w:p w14:paraId="70408211" w14:textId="77777777" w:rsidR="001C48EF" w:rsidRPr="002926E9" w:rsidRDefault="001C48EF" w:rsidP="001C48EF">
            <w:pPr>
              <w:widowControl/>
              <w:jc w:val="left"/>
              <w:rPr>
                <w:rFonts w:ascii="Times New Roman" w:hAnsi="Times New Roman" w:cs="Times New Roman"/>
              </w:rPr>
            </w:pPr>
          </w:p>
        </w:tc>
        <w:tc>
          <w:tcPr>
            <w:tcW w:w="0" w:type="auto"/>
            <w:hideMark/>
          </w:tcPr>
          <w:p w14:paraId="75CAB16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7.52 </w:t>
            </w:r>
          </w:p>
        </w:tc>
        <w:tc>
          <w:tcPr>
            <w:tcW w:w="0" w:type="auto"/>
            <w:hideMark/>
          </w:tcPr>
          <w:p w14:paraId="7C046D3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0.08 </w:t>
            </w:r>
          </w:p>
        </w:tc>
        <w:tc>
          <w:tcPr>
            <w:tcW w:w="0" w:type="auto"/>
            <w:hideMark/>
          </w:tcPr>
          <w:p w14:paraId="50DDFA9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150.45 </w:t>
            </w:r>
          </w:p>
        </w:tc>
        <w:tc>
          <w:tcPr>
            <w:tcW w:w="0" w:type="auto"/>
            <w:vMerge/>
            <w:hideMark/>
          </w:tcPr>
          <w:p w14:paraId="6EE3748E" w14:textId="77777777" w:rsidR="001C48EF" w:rsidRPr="002926E9" w:rsidRDefault="001C48EF" w:rsidP="001C48EF">
            <w:pPr>
              <w:widowControl/>
              <w:jc w:val="left"/>
              <w:rPr>
                <w:rFonts w:ascii="Times New Roman" w:hAnsi="Times New Roman" w:cs="Times New Roman"/>
              </w:rPr>
            </w:pPr>
          </w:p>
        </w:tc>
        <w:tc>
          <w:tcPr>
            <w:tcW w:w="0" w:type="auto"/>
            <w:vMerge/>
            <w:hideMark/>
          </w:tcPr>
          <w:p w14:paraId="26FB5589" w14:textId="77777777" w:rsidR="001C48EF" w:rsidRPr="002926E9" w:rsidRDefault="001C48EF" w:rsidP="001C48EF">
            <w:pPr>
              <w:widowControl/>
              <w:jc w:val="left"/>
              <w:rPr>
                <w:rFonts w:ascii="Times New Roman" w:hAnsi="Times New Roman" w:cs="Times New Roman"/>
              </w:rPr>
            </w:pPr>
          </w:p>
        </w:tc>
        <w:tc>
          <w:tcPr>
            <w:tcW w:w="0" w:type="auto"/>
            <w:hideMark/>
          </w:tcPr>
          <w:p w14:paraId="130D3C9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3.76 </w:t>
            </w:r>
          </w:p>
        </w:tc>
        <w:tc>
          <w:tcPr>
            <w:tcW w:w="0" w:type="auto"/>
            <w:hideMark/>
          </w:tcPr>
          <w:p w14:paraId="7DDB36B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0.04 </w:t>
            </w:r>
          </w:p>
        </w:tc>
        <w:tc>
          <w:tcPr>
            <w:tcW w:w="0" w:type="auto"/>
            <w:hideMark/>
          </w:tcPr>
          <w:p w14:paraId="5DCDEE1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75.23 </w:t>
            </w:r>
          </w:p>
        </w:tc>
        <w:tc>
          <w:tcPr>
            <w:tcW w:w="0" w:type="auto"/>
            <w:vMerge/>
            <w:hideMark/>
          </w:tcPr>
          <w:p w14:paraId="40345880" w14:textId="77777777" w:rsidR="001C48EF" w:rsidRPr="002926E9" w:rsidRDefault="001C48EF" w:rsidP="001C48EF">
            <w:pPr>
              <w:widowControl/>
              <w:jc w:val="left"/>
              <w:rPr>
                <w:rFonts w:ascii="Times New Roman" w:hAnsi="Times New Roman" w:cs="Times New Roman"/>
              </w:rPr>
            </w:pPr>
          </w:p>
        </w:tc>
        <w:tc>
          <w:tcPr>
            <w:tcW w:w="0" w:type="auto"/>
            <w:vMerge/>
            <w:hideMark/>
          </w:tcPr>
          <w:p w14:paraId="33340669" w14:textId="77777777" w:rsidR="001C48EF" w:rsidRPr="002926E9" w:rsidRDefault="001C48EF" w:rsidP="001C48EF">
            <w:pPr>
              <w:widowControl/>
              <w:jc w:val="left"/>
              <w:rPr>
                <w:rFonts w:ascii="Times New Roman" w:hAnsi="Times New Roman" w:cs="Times New Roman"/>
              </w:rPr>
            </w:pPr>
          </w:p>
        </w:tc>
        <w:tc>
          <w:tcPr>
            <w:tcW w:w="0" w:type="auto"/>
            <w:vMerge/>
            <w:hideMark/>
          </w:tcPr>
          <w:p w14:paraId="6DE6B0CD" w14:textId="77777777" w:rsidR="001C48EF" w:rsidRPr="002926E9" w:rsidRDefault="001C48EF" w:rsidP="001C48EF">
            <w:pPr>
              <w:widowControl/>
              <w:jc w:val="left"/>
              <w:rPr>
                <w:rFonts w:ascii="Times New Roman" w:hAnsi="Times New Roman" w:cs="Times New Roman"/>
              </w:rPr>
            </w:pPr>
          </w:p>
        </w:tc>
        <w:tc>
          <w:tcPr>
            <w:tcW w:w="0" w:type="auto"/>
            <w:hideMark/>
          </w:tcPr>
          <w:p w14:paraId="46198D5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5D4F95DF" w14:textId="4599F576"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60</w:t>
            </w:r>
          </w:p>
        </w:tc>
        <w:tc>
          <w:tcPr>
            <w:tcW w:w="0" w:type="auto"/>
            <w:hideMark/>
          </w:tcPr>
          <w:p w14:paraId="51357B5B" w14:textId="166B8ADD"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8</w:t>
            </w:r>
            <w:r w:rsidRPr="002926E9">
              <w:rPr>
                <w:rFonts w:ascii="Times New Roman" w:hAnsi="Times New Roman" w:cs="Times New Roman"/>
                <w:sz w:val="21"/>
                <w:szCs w:val="21"/>
              </w:rPr>
              <w:t xml:space="preserve">　</w:t>
            </w:r>
          </w:p>
        </w:tc>
      </w:tr>
      <w:tr w:rsidR="001C48EF" w:rsidRPr="002926E9" w14:paraId="1D2F645A" w14:textId="77777777" w:rsidTr="00FB2EAC">
        <w:trPr>
          <w:trHeight w:val="397"/>
        </w:trPr>
        <w:tc>
          <w:tcPr>
            <w:tcW w:w="0" w:type="auto"/>
            <w:vMerge/>
            <w:hideMark/>
          </w:tcPr>
          <w:p w14:paraId="658A2DA8" w14:textId="77777777" w:rsidR="001C48EF" w:rsidRPr="002926E9" w:rsidRDefault="001C48EF" w:rsidP="001C48EF">
            <w:pPr>
              <w:widowControl/>
              <w:jc w:val="left"/>
              <w:rPr>
                <w:rFonts w:ascii="Times New Roman" w:hAnsi="Times New Roman" w:cs="Times New Roman"/>
              </w:rPr>
            </w:pPr>
          </w:p>
        </w:tc>
        <w:tc>
          <w:tcPr>
            <w:tcW w:w="0" w:type="auto"/>
            <w:hideMark/>
          </w:tcPr>
          <w:p w14:paraId="0106730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甲醇</w:t>
            </w:r>
          </w:p>
        </w:tc>
        <w:tc>
          <w:tcPr>
            <w:tcW w:w="0" w:type="auto"/>
            <w:vMerge/>
            <w:hideMark/>
          </w:tcPr>
          <w:p w14:paraId="6F789E93" w14:textId="77777777" w:rsidR="001C48EF" w:rsidRPr="002926E9" w:rsidRDefault="001C48EF" w:rsidP="001C48EF">
            <w:pPr>
              <w:widowControl/>
              <w:jc w:val="left"/>
              <w:rPr>
                <w:rFonts w:ascii="Times New Roman" w:hAnsi="Times New Roman" w:cs="Times New Roman"/>
              </w:rPr>
            </w:pPr>
          </w:p>
        </w:tc>
        <w:tc>
          <w:tcPr>
            <w:tcW w:w="0" w:type="auto"/>
            <w:hideMark/>
          </w:tcPr>
          <w:p w14:paraId="016859F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0.04 </w:t>
            </w:r>
          </w:p>
        </w:tc>
        <w:tc>
          <w:tcPr>
            <w:tcW w:w="0" w:type="auto"/>
            <w:hideMark/>
          </w:tcPr>
          <w:p w14:paraId="1B50927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0.000396 </w:t>
            </w:r>
          </w:p>
        </w:tc>
        <w:tc>
          <w:tcPr>
            <w:tcW w:w="0" w:type="auto"/>
            <w:hideMark/>
          </w:tcPr>
          <w:p w14:paraId="7D10372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0.79 </w:t>
            </w:r>
          </w:p>
        </w:tc>
        <w:tc>
          <w:tcPr>
            <w:tcW w:w="0" w:type="auto"/>
            <w:vMerge/>
            <w:hideMark/>
          </w:tcPr>
          <w:p w14:paraId="72218B0E" w14:textId="77777777" w:rsidR="001C48EF" w:rsidRPr="002926E9" w:rsidRDefault="001C48EF" w:rsidP="001C48EF">
            <w:pPr>
              <w:widowControl/>
              <w:jc w:val="left"/>
              <w:rPr>
                <w:rFonts w:ascii="Times New Roman" w:hAnsi="Times New Roman" w:cs="Times New Roman"/>
              </w:rPr>
            </w:pPr>
          </w:p>
        </w:tc>
        <w:tc>
          <w:tcPr>
            <w:tcW w:w="0" w:type="auto"/>
            <w:vMerge/>
            <w:hideMark/>
          </w:tcPr>
          <w:p w14:paraId="0BE08842" w14:textId="77777777" w:rsidR="001C48EF" w:rsidRPr="002926E9" w:rsidRDefault="001C48EF" w:rsidP="001C48EF">
            <w:pPr>
              <w:widowControl/>
              <w:jc w:val="left"/>
              <w:rPr>
                <w:rFonts w:ascii="Times New Roman" w:hAnsi="Times New Roman" w:cs="Times New Roman"/>
              </w:rPr>
            </w:pPr>
          </w:p>
        </w:tc>
        <w:tc>
          <w:tcPr>
            <w:tcW w:w="0" w:type="auto"/>
            <w:hideMark/>
          </w:tcPr>
          <w:p w14:paraId="3FD7FC4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0.02 </w:t>
            </w:r>
          </w:p>
        </w:tc>
        <w:tc>
          <w:tcPr>
            <w:tcW w:w="0" w:type="auto"/>
            <w:hideMark/>
          </w:tcPr>
          <w:p w14:paraId="5BF71C3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0.000198 </w:t>
            </w:r>
          </w:p>
        </w:tc>
        <w:tc>
          <w:tcPr>
            <w:tcW w:w="0" w:type="auto"/>
            <w:hideMark/>
          </w:tcPr>
          <w:p w14:paraId="3203638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0.40 </w:t>
            </w:r>
          </w:p>
        </w:tc>
        <w:tc>
          <w:tcPr>
            <w:tcW w:w="0" w:type="auto"/>
            <w:vMerge/>
            <w:hideMark/>
          </w:tcPr>
          <w:p w14:paraId="470EB059" w14:textId="77777777" w:rsidR="001C48EF" w:rsidRPr="002926E9" w:rsidRDefault="001C48EF" w:rsidP="001C48EF">
            <w:pPr>
              <w:widowControl/>
              <w:jc w:val="left"/>
              <w:rPr>
                <w:rFonts w:ascii="Times New Roman" w:hAnsi="Times New Roman" w:cs="Times New Roman"/>
              </w:rPr>
            </w:pPr>
          </w:p>
        </w:tc>
        <w:tc>
          <w:tcPr>
            <w:tcW w:w="0" w:type="auto"/>
            <w:vMerge/>
            <w:hideMark/>
          </w:tcPr>
          <w:p w14:paraId="199032E8" w14:textId="77777777" w:rsidR="001C48EF" w:rsidRPr="002926E9" w:rsidRDefault="001C48EF" w:rsidP="001C48EF">
            <w:pPr>
              <w:widowControl/>
              <w:jc w:val="left"/>
              <w:rPr>
                <w:rFonts w:ascii="Times New Roman" w:hAnsi="Times New Roman" w:cs="Times New Roman"/>
              </w:rPr>
            </w:pPr>
          </w:p>
        </w:tc>
        <w:tc>
          <w:tcPr>
            <w:tcW w:w="0" w:type="auto"/>
            <w:vMerge/>
            <w:hideMark/>
          </w:tcPr>
          <w:p w14:paraId="4BFDA953" w14:textId="77777777" w:rsidR="001C48EF" w:rsidRPr="002926E9" w:rsidRDefault="001C48EF" w:rsidP="001C48EF">
            <w:pPr>
              <w:widowControl/>
              <w:jc w:val="left"/>
              <w:rPr>
                <w:rFonts w:ascii="Times New Roman" w:hAnsi="Times New Roman" w:cs="Times New Roman"/>
              </w:rPr>
            </w:pPr>
          </w:p>
        </w:tc>
        <w:tc>
          <w:tcPr>
            <w:tcW w:w="0" w:type="auto"/>
            <w:hideMark/>
          </w:tcPr>
          <w:p w14:paraId="5D55B41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3BEA8F27" w14:textId="3CECD419" w:rsidR="001C48EF" w:rsidRPr="002926E9" w:rsidRDefault="001C48EF" w:rsidP="001C48EF">
            <w:pPr>
              <w:widowControl/>
              <w:jc w:val="center"/>
              <w:rPr>
                <w:rFonts w:ascii="Times New Roman" w:hAnsi="Times New Roman" w:cs="Times New Roman"/>
              </w:rPr>
            </w:pPr>
            <w:r>
              <w:rPr>
                <w:rFonts w:ascii="Times New Roman" w:hAnsi="Times New Roman" w:cs="Times New Roman"/>
                <w:sz w:val="21"/>
                <w:szCs w:val="21"/>
              </w:rPr>
              <w:t>190</w:t>
            </w:r>
          </w:p>
        </w:tc>
        <w:tc>
          <w:tcPr>
            <w:tcW w:w="0" w:type="auto"/>
            <w:hideMark/>
          </w:tcPr>
          <w:p w14:paraId="308298DF" w14:textId="4207125B" w:rsidR="001C48EF" w:rsidRPr="002926E9" w:rsidRDefault="001C48EF" w:rsidP="001C48EF">
            <w:pPr>
              <w:widowControl/>
              <w:jc w:val="center"/>
              <w:rPr>
                <w:rFonts w:ascii="Times New Roman" w:hAnsi="Times New Roman" w:cs="Times New Roman"/>
              </w:rPr>
            </w:pPr>
            <w:r>
              <w:rPr>
                <w:rFonts w:ascii="Times New Roman" w:hAnsi="Times New Roman" w:cs="Times New Roman"/>
                <w:sz w:val="21"/>
                <w:szCs w:val="21"/>
              </w:rPr>
              <w:t>25</w:t>
            </w:r>
            <w:r w:rsidRPr="002926E9">
              <w:rPr>
                <w:rFonts w:ascii="Times New Roman" w:hAnsi="Times New Roman" w:cs="Times New Roman"/>
                <w:sz w:val="21"/>
                <w:szCs w:val="21"/>
              </w:rPr>
              <w:t xml:space="preserve">　</w:t>
            </w:r>
          </w:p>
        </w:tc>
      </w:tr>
      <w:tr w:rsidR="001C48EF" w:rsidRPr="002926E9" w14:paraId="710FD5C6" w14:textId="77777777" w:rsidTr="00FB2EAC">
        <w:trPr>
          <w:trHeight w:val="397"/>
        </w:trPr>
        <w:tc>
          <w:tcPr>
            <w:tcW w:w="0" w:type="auto"/>
            <w:vMerge/>
            <w:hideMark/>
          </w:tcPr>
          <w:p w14:paraId="3E299328" w14:textId="77777777" w:rsidR="001C48EF" w:rsidRPr="002926E9" w:rsidRDefault="001C48EF" w:rsidP="001C48EF">
            <w:pPr>
              <w:widowControl/>
              <w:jc w:val="left"/>
              <w:rPr>
                <w:rFonts w:ascii="Times New Roman" w:hAnsi="Times New Roman" w:cs="Times New Roman"/>
              </w:rPr>
            </w:pPr>
          </w:p>
        </w:tc>
        <w:tc>
          <w:tcPr>
            <w:tcW w:w="0" w:type="auto"/>
            <w:hideMark/>
          </w:tcPr>
          <w:p w14:paraId="5BFF43C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甲醛</w:t>
            </w:r>
          </w:p>
        </w:tc>
        <w:tc>
          <w:tcPr>
            <w:tcW w:w="0" w:type="auto"/>
            <w:vMerge/>
            <w:hideMark/>
          </w:tcPr>
          <w:p w14:paraId="6AD8898D" w14:textId="77777777" w:rsidR="001C48EF" w:rsidRPr="002926E9" w:rsidRDefault="001C48EF" w:rsidP="001C48EF">
            <w:pPr>
              <w:widowControl/>
              <w:jc w:val="left"/>
              <w:rPr>
                <w:rFonts w:ascii="Times New Roman" w:hAnsi="Times New Roman" w:cs="Times New Roman"/>
              </w:rPr>
            </w:pPr>
          </w:p>
        </w:tc>
        <w:tc>
          <w:tcPr>
            <w:tcW w:w="0" w:type="auto"/>
            <w:hideMark/>
          </w:tcPr>
          <w:p w14:paraId="1021D90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0.0010 </w:t>
            </w:r>
          </w:p>
        </w:tc>
        <w:tc>
          <w:tcPr>
            <w:tcW w:w="0" w:type="auto"/>
            <w:hideMark/>
          </w:tcPr>
          <w:p w14:paraId="7D8F2C6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0.000010 </w:t>
            </w:r>
          </w:p>
        </w:tc>
        <w:tc>
          <w:tcPr>
            <w:tcW w:w="0" w:type="auto"/>
            <w:hideMark/>
          </w:tcPr>
          <w:p w14:paraId="78A7E70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0.02 </w:t>
            </w:r>
          </w:p>
        </w:tc>
        <w:tc>
          <w:tcPr>
            <w:tcW w:w="0" w:type="auto"/>
            <w:vMerge/>
            <w:hideMark/>
          </w:tcPr>
          <w:p w14:paraId="5C56CF95" w14:textId="77777777" w:rsidR="001C48EF" w:rsidRPr="002926E9" w:rsidRDefault="001C48EF" w:rsidP="001C48EF">
            <w:pPr>
              <w:widowControl/>
              <w:jc w:val="left"/>
              <w:rPr>
                <w:rFonts w:ascii="Times New Roman" w:hAnsi="Times New Roman" w:cs="Times New Roman"/>
              </w:rPr>
            </w:pPr>
          </w:p>
        </w:tc>
        <w:tc>
          <w:tcPr>
            <w:tcW w:w="0" w:type="auto"/>
            <w:vMerge/>
            <w:hideMark/>
          </w:tcPr>
          <w:p w14:paraId="09667175" w14:textId="77777777" w:rsidR="001C48EF" w:rsidRPr="002926E9" w:rsidRDefault="001C48EF" w:rsidP="001C48EF">
            <w:pPr>
              <w:widowControl/>
              <w:jc w:val="left"/>
              <w:rPr>
                <w:rFonts w:ascii="Times New Roman" w:hAnsi="Times New Roman" w:cs="Times New Roman"/>
              </w:rPr>
            </w:pPr>
          </w:p>
        </w:tc>
        <w:tc>
          <w:tcPr>
            <w:tcW w:w="0" w:type="auto"/>
            <w:hideMark/>
          </w:tcPr>
          <w:p w14:paraId="3A1B3F5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0.0005 </w:t>
            </w:r>
          </w:p>
        </w:tc>
        <w:tc>
          <w:tcPr>
            <w:tcW w:w="0" w:type="auto"/>
            <w:hideMark/>
          </w:tcPr>
          <w:p w14:paraId="4258C78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0.000005 </w:t>
            </w:r>
          </w:p>
        </w:tc>
        <w:tc>
          <w:tcPr>
            <w:tcW w:w="0" w:type="auto"/>
            <w:hideMark/>
          </w:tcPr>
          <w:p w14:paraId="62EBCD0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vMerge/>
            <w:hideMark/>
          </w:tcPr>
          <w:p w14:paraId="0B265659" w14:textId="77777777" w:rsidR="001C48EF" w:rsidRPr="002926E9" w:rsidRDefault="001C48EF" w:rsidP="001C48EF">
            <w:pPr>
              <w:widowControl/>
              <w:jc w:val="left"/>
              <w:rPr>
                <w:rFonts w:ascii="Times New Roman" w:hAnsi="Times New Roman" w:cs="Times New Roman"/>
              </w:rPr>
            </w:pPr>
          </w:p>
        </w:tc>
        <w:tc>
          <w:tcPr>
            <w:tcW w:w="0" w:type="auto"/>
            <w:vMerge/>
            <w:hideMark/>
          </w:tcPr>
          <w:p w14:paraId="58CB5A04" w14:textId="77777777" w:rsidR="001C48EF" w:rsidRPr="002926E9" w:rsidRDefault="001C48EF" w:rsidP="001C48EF">
            <w:pPr>
              <w:widowControl/>
              <w:jc w:val="left"/>
              <w:rPr>
                <w:rFonts w:ascii="Times New Roman" w:hAnsi="Times New Roman" w:cs="Times New Roman"/>
              </w:rPr>
            </w:pPr>
          </w:p>
        </w:tc>
        <w:tc>
          <w:tcPr>
            <w:tcW w:w="0" w:type="auto"/>
            <w:vMerge/>
            <w:hideMark/>
          </w:tcPr>
          <w:p w14:paraId="0C492273" w14:textId="77777777" w:rsidR="001C48EF" w:rsidRPr="002926E9" w:rsidRDefault="001C48EF" w:rsidP="001C48EF">
            <w:pPr>
              <w:widowControl/>
              <w:jc w:val="left"/>
              <w:rPr>
                <w:rFonts w:ascii="Times New Roman" w:hAnsi="Times New Roman" w:cs="Times New Roman"/>
              </w:rPr>
            </w:pPr>
          </w:p>
        </w:tc>
        <w:tc>
          <w:tcPr>
            <w:tcW w:w="0" w:type="auto"/>
            <w:hideMark/>
          </w:tcPr>
          <w:p w14:paraId="6CBB44D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674C7BEA" w14:textId="5CFF9A67"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5</w:t>
            </w:r>
            <w:r w:rsidRPr="002926E9">
              <w:rPr>
                <w:rFonts w:ascii="Times New Roman" w:hAnsi="Times New Roman" w:cs="Times New Roman"/>
                <w:sz w:val="21"/>
                <w:szCs w:val="21"/>
              </w:rPr>
              <w:t xml:space="preserve">　</w:t>
            </w:r>
          </w:p>
        </w:tc>
        <w:tc>
          <w:tcPr>
            <w:tcW w:w="0" w:type="auto"/>
            <w:hideMark/>
          </w:tcPr>
          <w:p w14:paraId="7C3AA66E" w14:textId="47C5D6F1"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0.</w:t>
            </w:r>
            <w:r>
              <w:rPr>
                <w:rFonts w:ascii="Times New Roman" w:hAnsi="Times New Roman" w:cs="Times New Roman"/>
                <w:sz w:val="21"/>
                <w:szCs w:val="21"/>
              </w:rPr>
              <w:t>458</w:t>
            </w:r>
            <w:r w:rsidRPr="002926E9">
              <w:rPr>
                <w:rFonts w:ascii="Times New Roman" w:hAnsi="Times New Roman" w:cs="Times New Roman"/>
                <w:sz w:val="21"/>
                <w:szCs w:val="21"/>
              </w:rPr>
              <w:t xml:space="preserve">　</w:t>
            </w:r>
          </w:p>
        </w:tc>
      </w:tr>
      <w:tr w:rsidR="001C48EF" w:rsidRPr="002926E9" w14:paraId="1B63E30E" w14:textId="77777777" w:rsidTr="00FB2EAC">
        <w:trPr>
          <w:trHeight w:val="397"/>
        </w:trPr>
        <w:tc>
          <w:tcPr>
            <w:tcW w:w="0" w:type="auto"/>
            <w:vMerge w:val="restart"/>
            <w:hideMark/>
          </w:tcPr>
          <w:p w14:paraId="07890B0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DA004</w:t>
            </w:r>
          </w:p>
        </w:tc>
        <w:tc>
          <w:tcPr>
            <w:tcW w:w="0" w:type="auto"/>
            <w:hideMark/>
          </w:tcPr>
          <w:p w14:paraId="2F7926B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NMHC</w:t>
            </w:r>
          </w:p>
        </w:tc>
        <w:tc>
          <w:tcPr>
            <w:tcW w:w="0" w:type="auto"/>
            <w:vMerge w:val="restart"/>
            <w:hideMark/>
          </w:tcPr>
          <w:p w14:paraId="55CF418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5000</w:t>
            </w:r>
          </w:p>
        </w:tc>
        <w:tc>
          <w:tcPr>
            <w:tcW w:w="0" w:type="auto"/>
            <w:hideMark/>
          </w:tcPr>
          <w:p w14:paraId="0B10B17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2.41 </w:t>
            </w:r>
          </w:p>
        </w:tc>
        <w:tc>
          <w:tcPr>
            <w:tcW w:w="0" w:type="auto"/>
            <w:hideMark/>
          </w:tcPr>
          <w:p w14:paraId="1A75775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0.012052 </w:t>
            </w:r>
          </w:p>
        </w:tc>
        <w:tc>
          <w:tcPr>
            <w:tcW w:w="0" w:type="auto"/>
            <w:hideMark/>
          </w:tcPr>
          <w:p w14:paraId="276F9B7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24.10 </w:t>
            </w:r>
          </w:p>
        </w:tc>
        <w:tc>
          <w:tcPr>
            <w:tcW w:w="0" w:type="auto"/>
            <w:vMerge w:val="restart"/>
            <w:hideMark/>
          </w:tcPr>
          <w:p w14:paraId="7FAC2F2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活性炭吸附</w:t>
            </w:r>
          </w:p>
        </w:tc>
        <w:tc>
          <w:tcPr>
            <w:tcW w:w="0" w:type="auto"/>
            <w:vMerge w:val="restart"/>
            <w:hideMark/>
          </w:tcPr>
          <w:p w14:paraId="0B99958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50</w:t>
            </w:r>
          </w:p>
        </w:tc>
        <w:tc>
          <w:tcPr>
            <w:tcW w:w="0" w:type="auto"/>
            <w:hideMark/>
          </w:tcPr>
          <w:p w14:paraId="1E09417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1.21 </w:t>
            </w:r>
          </w:p>
        </w:tc>
        <w:tc>
          <w:tcPr>
            <w:tcW w:w="0" w:type="auto"/>
            <w:hideMark/>
          </w:tcPr>
          <w:p w14:paraId="642156A2" w14:textId="0E7B40A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0.006 </w:t>
            </w:r>
          </w:p>
        </w:tc>
        <w:tc>
          <w:tcPr>
            <w:tcW w:w="0" w:type="auto"/>
            <w:hideMark/>
          </w:tcPr>
          <w:p w14:paraId="6E056DF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12.05 </w:t>
            </w:r>
          </w:p>
        </w:tc>
        <w:tc>
          <w:tcPr>
            <w:tcW w:w="0" w:type="auto"/>
            <w:vMerge w:val="restart"/>
            <w:hideMark/>
          </w:tcPr>
          <w:p w14:paraId="6158E39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0.3</w:t>
            </w:r>
          </w:p>
        </w:tc>
        <w:tc>
          <w:tcPr>
            <w:tcW w:w="0" w:type="auto"/>
            <w:vMerge w:val="restart"/>
            <w:hideMark/>
          </w:tcPr>
          <w:p w14:paraId="2A1FF4B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w:t>
            </w:r>
          </w:p>
        </w:tc>
        <w:tc>
          <w:tcPr>
            <w:tcW w:w="0" w:type="auto"/>
            <w:vMerge w:val="restart"/>
            <w:hideMark/>
          </w:tcPr>
          <w:p w14:paraId="26FB062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25</w:t>
            </w:r>
          </w:p>
        </w:tc>
        <w:tc>
          <w:tcPr>
            <w:tcW w:w="0" w:type="auto"/>
            <w:hideMark/>
          </w:tcPr>
          <w:p w14:paraId="0728474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2F428C30" w14:textId="2F01956D"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60</w:t>
            </w:r>
          </w:p>
        </w:tc>
        <w:tc>
          <w:tcPr>
            <w:tcW w:w="0" w:type="auto"/>
            <w:hideMark/>
          </w:tcPr>
          <w:p w14:paraId="2708E5C8" w14:textId="063E9DE4"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8</w:t>
            </w:r>
            <w:r w:rsidRPr="002926E9">
              <w:rPr>
                <w:rFonts w:ascii="Times New Roman" w:hAnsi="Times New Roman" w:cs="Times New Roman"/>
                <w:sz w:val="21"/>
                <w:szCs w:val="21"/>
              </w:rPr>
              <w:t xml:space="preserve">　</w:t>
            </w:r>
          </w:p>
        </w:tc>
      </w:tr>
      <w:tr w:rsidR="001C48EF" w:rsidRPr="002926E9" w14:paraId="0F8BF944" w14:textId="77777777" w:rsidTr="00FB2EAC">
        <w:trPr>
          <w:trHeight w:val="397"/>
        </w:trPr>
        <w:tc>
          <w:tcPr>
            <w:tcW w:w="0" w:type="auto"/>
            <w:vMerge/>
            <w:hideMark/>
          </w:tcPr>
          <w:p w14:paraId="620A48CE" w14:textId="77777777" w:rsidR="001C48EF" w:rsidRPr="002926E9" w:rsidRDefault="001C48EF" w:rsidP="001C48EF">
            <w:pPr>
              <w:widowControl/>
              <w:jc w:val="left"/>
              <w:rPr>
                <w:rFonts w:ascii="Times New Roman" w:hAnsi="Times New Roman" w:cs="Times New Roman"/>
              </w:rPr>
            </w:pPr>
          </w:p>
        </w:tc>
        <w:tc>
          <w:tcPr>
            <w:tcW w:w="0" w:type="auto"/>
            <w:hideMark/>
          </w:tcPr>
          <w:p w14:paraId="3F97F3E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甲醇</w:t>
            </w:r>
          </w:p>
        </w:tc>
        <w:tc>
          <w:tcPr>
            <w:tcW w:w="0" w:type="auto"/>
            <w:vMerge/>
            <w:hideMark/>
          </w:tcPr>
          <w:p w14:paraId="4375DD48" w14:textId="77777777" w:rsidR="001C48EF" w:rsidRPr="002926E9" w:rsidRDefault="001C48EF" w:rsidP="001C48EF">
            <w:pPr>
              <w:widowControl/>
              <w:jc w:val="left"/>
              <w:rPr>
                <w:rFonts w:ascii="Times New Roman" w:hAnsi="Times New Roman" w:cs="Times New Roman"/>
              </w:rPr>
            </w:pPr>
          </w:p>
        </w:tc>
        <w:tc>
          <w:tcPr>
            <w:tcW w:w="0" w:type="auto"/>
            <w:hideMark/>
          </w:tcPr>
          <w:p w14:paraId="1BB6FB9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0.0032 </w:t>
            </w:r>
          </w:p>
        </w:tc>
        <w:tc>
          <w:tcPr>
            <w:tcW w:w="0" w:type="auto"/>
            <w:hideMark/>
          </w:tcPr>
          <w:p w14:paraId="55DF4B1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0.000016 </w:t>
            </w:r>
          </w:p>
        </w:tc>
        <w:tc>
          <w:tcPr>
            <w:tcW w:w="0" w:type="auto"/>
            <w:hideMark/>
          </w:tcPr>
          <w:p w14:paraId="72508CC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0.03 </w:t>
            </w:r>
          </w:p>
        </w:tc>
        <w:tc>
          <w:tcPr>
            <w:tcW w:w="0" w:type="auto"/>
            <w:vMerge/>
            <w:hideMark/>
          </w:tcPr>
          <w:p w14:paraId="17352C1F" w14:textId="77777777" w:rsidR="001C48EF" w:rsidRPr="002926E9" w:rsidRDefault="001C48EF" w:rsidP="001C48EF">
            <w:pPr>
              <w:widowControl/>
              <w:jc w:val="left"/>
              <w:rPr>
                <w:rFonts w:ascii="Times New Roman" w:hAnsi="Times New Roman" w:cs="Times New Roman"/>
              </w:rPr>
            </w:pPr>
          </w:p>
        </w:tc>
        <w:tc>
          <w:tcPr>
            <w:tcW w:w="0" w:type="auto"/>
            <w:vMerge/>
            <w:hideMark/>
          </w:tcPr>
          <w:p w14:paraId="6DEA70E8" w14:textId="77777777" w:rsidR="001C48EF" w:rsidRPr="002926E9" w:rsidRDefault="001C48EF" w:rsidP="001C48EF">
            <w:pPr>
              <w:widowControl/>
              <w:jc w:val="left"/>
              <w:rPr>
                <w:rFonts w:ascii="Times New Roman" w:hAnsi="Times New Roman" w:cs="Times New Roman"/>
              </w:rPr>
            </w:pPr>
          </w:p>
        </w:tc>
        <w:tc>
          <w:tcPr>
            <w:tcW w:w="0" w:type="auto"/>
            <w:hideMark/>
          </w:tcPr>
          <w:p w14:paraId="55FA77B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0.0016 </w:t>
            </w:r>
          </w:p>
        </w:tc>
        <w:tc>
          <w:tcPr>
            <w:tcW w:w="0" w:type="auto"/>
            <w:hideMark/>
          </w:tcPr>
          <w:p w14:paraId="04CF255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0.000008 </w:t>
            </w:r>
          </w:p>
        </w:tc>
        <w:tc>
          <w:tcPr>
            <w:tcW w:w="0" w:type="auto"/>
            <w:hideMark/>
          </w:tcPr>
          <w:p w14:paraId="19D7174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0.02 </w:t>
            </w:r>
          </w:p>
        </w:tc>
        <w:tc>
          <w:tcPr>
            <w:tcW w:w="0" w:type="auto"/>
            <w:vMerge/>
            <w:hideMark/>
          </w:tcPr>
          <w:p w14:paraId="6BA4AE85" w14:textId="77777777" w:rsidR="001C48EF" w:rsidRPr="002926E9" w:rsidRDefault="001C48EF" w:rsidP="001C48EF">
            <w:pPr>
              <w:widowControl/>
              <w:jc w:val="left"/>
              <w:rPr>
                <w:rFonts w:ascii="Times New Roman" w:hAnsi="Times New Roman" w:cs="Times New Roman"/>
              </w:rPr>
            </w:pPr>
          </w:p>
        </w:tc>
        <w:tc>
          <w:tcPr>
            <w:tcW w:w="0" w:type="auto"/>
            <w:vMerge/>
            <w:hideMark/>
          </w:tcPr>
          <w:p w14:paraId="27C81935" w14:textId="77777777" w:rsidR="001C48EF" w:rsidRPr="002926E9" w:rsidRDefault="001C48EF" w:rsidP="001C48EF">
            <w:pPr>
              <w:widowControl/>
              <w:jc w:val="left"/>
              <w:rPr>
                <w:rFonts w:ascii="Times New Roman" w:hAnsi="Times New Roman" w:cs="Times New Roman"/>
              </w:rPr>
            </w:pPr>
          </w:p>
        </w:tc>
        <w:tc>
          <w:tcPr>
            <w:tcW w:w="0" w:type="auto"/>
            <w:vMerge/>
            <w:hideMark/>
          </w:tcPr>
          <w:p w14:paraId="427BC784" w14:textId="77777777" w:rsidR="001C48EF" w:rsidRPr="002926E9" w:rsidRDefault="001C48EF" w:rsidP="001C48EF">
            <w:pPr>
              <w:widowControl/>
              <w:jc w:val="left"/>
              <w:rPr>
                <w:rFonts w:ascii="Times New Roman" w:hAnsi="Times New Roman" w:cs="Times New Roman"/>
              </w:rPr>
            </w:pPr>
          </w:p>
        </w:tc>
        <w:tc>
          <w:tcPr>
            <w:tcW w:w="0" w:type="auto"/>
            <w:hideMark/>
          </w:tcPr>
          <w:p w14:paraId="21A1F4D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5D398B94" w14:textId="355BDF0B"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90</w:t>
            </w:r>
            <w:r w:rsidRPr="002926E9">
              <w:rPr>
                <w:rFonts w:ascii="Times New Roman" w:hAnsi="Times New Roman" w:cs="Times New Roman"/>
                <w:sz w:val="21"/>
                <w:szCs w:val="21"/>
              </w:rPr>
              <w:t xml:space="preserve">　</w:t>
            </w:r>
          </w:p>
        </w:tc>
        <w:tc>
          <w:tcPr>
            <w:tcW w:w="0" w:type="auto"/>
            <w:hideMark/>
          </w:tcPr>
          <w:p w14:paraId="03AC9991" w14:textId="2C898606" w:rsidR="001C48EF" w:rsidRPr="002926E9" w:rsidRDefault="001C48EF" w:rsidP="001C48EF">
            <w:pPr>
              <w:widowControl/>
              <w:jc w:val="center"/>
              <w:rPr>
                <w:rFonts w:ascii="Times New Roman" w:hAnsi="Times New Roman" w:cs="Times New Roman"/>
              </w:rPr>
            </w:pPr>
            <w:r>
              <w:rPr>
                <w:rFonts w:ascii="Times New Roman" w:hAnsi="Times New Roman" w:cs="Times New Roman"/>
                <w:sz w:val="21"/>
                <w:szCs w:val="21"/>
              </w:rPr>
              <w:t>8</w:t>
            </w:r>
            <w:r>
              <w:rPr>
                <w:rFonts w:ascii="Times New Roman" w:hAnsi="Times New Roman" w:cs="Times New Roman" w:hint="eastAsia"/>
                <w:sz w:val="21"/>
                <w:szCs w:val="21"/>
              </w:rPr>
              <w:t>.</w:t>
            </w:r>
            <w:r>
              <w:rPr>
                <w:rFonts w:ascii="Times New Roman" w:hAnsi="Times New Roman" w:cs="Times New Roman"/>
                <w:sz w:val="21"/>
                <w:szCs w:val="21"/>
              </w:rPr>
              <w:t>6</w:t>
            </w:r>
          </w:p>
        </w:tc>
      </w:tr>
      <w:tr w:rsidR="001C48EF" w:rsidRPr="002926E9" w14:paraId="26F97687" w14:textId="77777777" w:rsidTr="00FB2EAC">
        <w:trPr>
          <w:trHeight w:val="397"/>
        </w:trPr>
        <w:tc>
          <w:tcPr>
            <w:tcW w:w="0" w:type="auto"/>
            <w:vMerge/>
            <w:hideMark/>
          </w:tcPr>
          <w:p w14:paraId="07E651EA" w14:textId="77777777" w:rsidR="001C48EF" w:rsidRPr="002926E9" w:rsidRDefault="001C48EF" w:rsidP="001C48EF">
            <w:pPr>
              <w:widowControl/>
              <w:jc w:val="left"/>
              <w:rPr>
                <w:rFonts w:ascii="Times New Roman" w:hAnsi="Times New Roman" w:cs="Times New Roman"/>
              </w:rPr>
            </w:pPr>
          </w:p>
        </w:tc>
        <w:tc>
          <w:tcPr>
            <w:tcW w:w="0" w:type="auto"/>
            <w:hideMark/>
          </w:tcPr>
          <w:p w14:paraId="29E137E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酚类</w:t>
            </w:r>
          </w:p>
        </w:tc>
        <w:tc>
          <w:tcPr>
            <w:tcW w:w="0" w:type="auto"/>
            <w:vMerge/>
            <w:hideMark/>
          </w:tcPr>
          <w:p w14:paraId="402B6899" w14:textId="77777777" w:rsidR="001C48EF" w:rsidRPr="002926E9" w:rsidRDefault="001C48EF" w:rsidP="001C48EF">
            <w:pPr>
              <w:widowControl/>
              <w:jc w:val="left"/>
              <w:rPr>
                <w:rFonts w:ascii="Times New Roman" w:hAnsi="Times New Roman" w:cs="Times New Roman"/>
              </w:rPr>
            </w:pPr>
          </w:p>
        </w:tc>
        <w:tc>
          <w:tcPr>
            <w:tcW w:w="0" w:type="auto"/>
            <w:hideMark/>
          </w:tcPr>
          <w:p w14:paraId="5C5885D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0.03 </w:t>
            </w:r>
          </w:p>
        </w:tc>
        <w:tc>
          <w:tcPr>
            <w:tcW w:w="0" w:type="auto"/>
            <w:hideMark/>
          </w:tcPr>
          <w:p w14:paraId="4B13047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0.000165 </w:t>
            </w:r>
          </w:p>
        </w:tc>
        <w:tc>
          <w:tcPr>
            <w:tcW w:w="0" w:type="auto"/>
            <w:hideMark/>
          </w:tcPr>
          <w:p w14:paraId="339EF2A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0.33 </w:t>
            </w:r>
          </w:p>
        </w:tc>
        <w:tc>
          <w:tcPr>
            <w:tcW w:w="0" w:type="auto"/>
            <w:vMerge/>
            <w:hideMark/>
          </w:tcPr>
          <w:p w14:paraId="73D04EC1" w14:textId="77777777" w:rsidR="001C48EF" w:rsidRPr="002926E9" w:rsidRDefault="001C48EF" w:rsidP="001C48EF">
            <w:pPr>
              <w:widowControl/>
              <w:jc w:val="left"/>
              <w:rPr>
                <w:rFonts w:ascii="Times New Roman" w:hAnsi="Times New Roman" w:cs="Times New Roman"/>
              </w:rPr>
            </w:pPr>
          </w:p>
        </w:tc>
        <w:tc>
          <w:tcPr>
            <w:tcW w:w="0" w:type="auto"/>
            <w:vMerge/>
            <w:hideMark/>
          </w:tcPr>
          <w:p w14:paraId="196A2AA4" w14:textId="77777777" w:rsidR="001C48EF" w:rsidRPr="002926E9" w:rsidRDefault="001C48EF" w:rsidP="001C48EF">
            <w:pPr>
              <w:widowControl/>
              <w:jc w:val="left"/>
              <w:rPr>
                <w:rFonts w:ascii="Times New Roman" w:hAnsi="Times New Roman" w:cs="Times New Roman"/>
              </w:rPr>
            </w:pPr>
          </w:p>
        </w:tc>
        <w:tc>
          <w:tcPr>
            <w:tcW w:w="0" w:type="auto"/>
            <w:hideMark/>
          </w:tcPr>
          <w:p w14:paraId="18F2980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0.02 </w:t>
            </w:r>
          </w:p>
        </w:tc>
        <w:tc>
          <w:tcPr>
            <w:tcW w:w="0" w:type="auto"/>
            <w:hideMark/>
          </w:tcPr>
          <w:p w14:paraId="2DBF95E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0.000083 </w:t>
            </w:r>
          </w:p>
        </w:tc>
        <w:tc>
          <w:tcPr>
            <w:tcW w:w="0" w:type="auto"/>
            <w:hideMark/>
          </w:tcPr>
          <w:p w14:paraId="29E6390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0.17 </w:t>
            </w:r>
          </w:p>
        </w:tc>
        <w:tc>
          <w:tcPr>
            <w:tcW w:w="0" w:type="auto"/>
            <w:vMerge/>
            <w:hideMark/>
          </w:tcPr>
          <w:p w14:paraId="0025816E" w14:textId="77777777" w:rsidR="001C48EF" w:rsidRPr="002926E9" w:rsidRDefault="001C48EF" w:rsidP="001C48EF">
            <w:pPr>
              <w:widowControl/>
              <w:jc w:val="left"/>
              <w:rPr>
                <w:rFonts w:ascii="Times New Roman" w:hAnsi="Times New Roman" w:cs="Times New Roman"/>
              </w:rPr>
            </w:pPr>
          </w:p>
        </w:tc>
        <w:tc>
          <w:tcPr>
            <w:tcW w:w="0" w:type="auto"/>
            <w:vMerge/>
            <w:hideMark/>
          </w:tcPr>
          <w:p w14:paraId="39E316ED" w14:textId="77777777" w:rsidR="001C48EF" w:rsidRPr="002926E9" w:rsidRDefault="001C48EF" w:rsidP="001C48EF">
            <w:pPr>
              <w:widowControl/>
              <w:jc w:val="left"/>
              <w:rPr>
                <w:rFonts w:ascii="Times New Roman" w:hAnsi="Times New Roman" w:cs="Times New Roman"/>
              </w:rPr>
            </w:pPr>
          </w:p>
        </w:tc>
        <w:tc>
          <w:tcPr>
            <w:tcW w:w="0" w:type="auto"/>
            <w:vMerge/>
            <w:hideMark/>
          </w:tcPr>
          <w:p w14:paraId="57F36441" w14:textId="77777777" w:rsidR="001C48EF" w:rsidRPr="002926E9" w:rsidRDefault="001C48EF" w:rsidP="001C48EF">
            <w:pPr>
              <w:widowControl/>
              <w:jc w:val="left"/>
              <w:rPr>
                <w:rFonts w:ascii="Times New Roman" w:hAnsi="Times New Roman" w:cs="Times New Roman"/>
              </w:rPr>
            </w:pPr>
          </w:p>
        </w:tc>
        <w:tc>
          <w:tcPr>
            <w:tcW w:w="0" w:type="auto"/>
            <w:hideMark/>
          </w:tcPr>
          <w:p w14:paraId="2F59F7E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2987BD59" w14:textId="71D69A1C"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00</w:t>
            </w:r>
          </w:p>
        </w:tc>
        <w:tc>
          <w:tcPr>
            <w:tcW w:w="0" w:type="auto"/>
            <w:hideMark/>
          </w:tcPr>
          <w:p w14:paraId="5777B8CD" w14:textId="31D82C93"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0.</w:t>
            </w:r>
            <w:r>
              <w:rPr>
                <w:rFonts w:ascii="Times New Roman" w:hAnsi="Times New Roman" w:cs="Times New Roman"/>
                <w:sz w:val="21"/>
                <w:szCs w:val="21"/>
              </w:rPr>
              <w:t>085</w:t>
            </w:r>
          </w:p>
        </w:tc>
      </w:tr>
      <w:tr w:rsidR="001C48EF" w:rsidRPr="002926E9" w14:paraId="3DDB8C0A" w14:textId="77777777" w:rsidTr="00FB2EAC">
        <w:trPr>
          <w:trHeight w:val="397"/>
        </w:trPr>
        <w:tc>
          <w:tcPr>
            <w:tcW w:w="0" w:type="auto"/>
            <w:vMerge/>
            <w:hideMark/>
          </w:tcPr>
          <w:p w14:paraId="4B44DBA7" w14:textId="77777777" w:rsidR="001C48EF" w:rsidRPr="002926E9" w:rsidRDefault="001C48EF" w:rsidP="001C48EF">
            <w:pPr>
              <w:widowControl/>
              <w:jc w:val="left"/>
              <w:rPr>
                <w:rFonts w:ascii="Times New Roman" w:hAnsi="Times New Roman" w:cs="Times New Roman"/>
              </w:rPr>
            </w:pPr>
          </w:p>
        </w:tc>
        <w:tc>
          <w:tcPr>
            <w:tcW w:w="0" w:type="auto"/>
            <w:hideMark/>
          </w:tcPr>
          <w:p w14:paraId="2BAB81DE" w14:textId="0B1BCCC3"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rPr>
              <w:t>氯化氢</w:t>
            </w:r>
          </w:p>
        </w:tc>
        <w:tc>
          <w:tcPr>
            <w:tcW w:w="0" w:type="auto"/>
            <w:vMerge/>
            <w:hideMark/>
          </w:tcPr>
          <w:p w14:paraId="6DA1E036" w14:textId="77777777" w:rsidR="001C48EF" w:rsidRPr="002926E9" w:rsidRDefault="001C48EF" w:rsidP="001C48EF">
            <w:pPr>
              <w:widowControl/>
              <w:jc w:val="left"/>
              <w:rPr>
                <w:rFonts w:ascii="Times New Roman" w:hAnsi="Times New Roman" w:cs="Times New Roman"/>
              </w:rPr>
            </w:pPr>
          </w:p>
        </w:tc>
        <w:tc>
          <w:tcPr>
            <w:tcW w:w="0" w:type="auto"/>
            <w:hideMark/>
          </w:tcPr>
          <w:p w14:paraId="76236B2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0.11 </w:t>
            </w:r>
          </w:p>
        </w:tc>
        <w:tc>
          <w:tcPr>
            <w:tcW w:w="0" w:type="auto"/>
            <w:hideMark/>
          </w:tcPr>
          <w:p w14:paraId="47D2BAF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0.0005 </w:t>
            </w:r>
          </w:p>
        </w:tc>
        <w:tc>
          <w:tcPr>
            <w:tcW w:w="0" w:type="auto"/>
            <w:hideMark/>
          </w:tcPr>
          <w:p w14:paraId="7A5B830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0.0018 </w:t>
            </w:r>
          </w:p>
        </w:tc>
        <w:tc>
          <w:tcPr>
            <w:tcW w:w="0" w:type="auto"/>
            <w:vMerge/>
            <w:hideMark/>
          </w:tcPr>
          <w:p w14:paraId="23BF6417" w14:textId="77777777" w:rsidR="001C48EF" w:rsidRPr="002926E9" w:rsidRDefault="001C48EF" w:rsidP="001C48EF">
            <w:pPr>
              <w:widowControl/>
              <w:jc w:val="left"/>
              <w:rPr>
                <w:rFonts w:ascii="Times New Roman" w:hAnsi="Times New Roman" w:cs="Times New Roman"/>
              </w:rPr>
            </w:pPr>
          </w:p>
        </w:tc>
        <w:tc>
          <w:tcPr>
            <w:tcW w:w="0" w:type="auto"/>
            <w:vMerge/>
            <w:hideMark/>
          </w:tcPr>
          <w:p w14:paraId="006F7C3C" w14:textId="77777777" w:rsidR="001C48EF" w:rsidRPr="002926E9" w:rsidRDefault="001C48EF" w:rsidP="001C48EF">
            <w:pPr>
              <w:widowControl/>
              <w:jc w:val="left"/>
              <w:rPr>
                <w:rFonts w:ascii="Times New Roman" w:hAnsi="Times New Roman" w:cs="Times New Roman"/>
              </w:rPr>
            </w:pPr>
          </w:p>
        </w:tc>
        <w:tc>
          <w:tcPr>
            <w:tcW w:w="0" w:type="auto"/>
            <w:hideMark/>
          </w:tcPr>
          <w:p w14:paraId="4FFDADE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0.05 </w:t>
            </w:r>
          </w:p>
        </w:tc>
        <w:tc>
          <w:tcPr>
            <w:tcW w:w="0" w:type="auto"/>
            <w:hideMark/>
          </w:tcPr>
          <w:p w14:paraId="5205B29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0.0003 </w:t>
            </w:r>
          </w:p>
        </w:tc>
        <w:tc>
          <w:tcPr>
            <w:tcW w:w="0" w:type="auto"/>
            <w:hideMark/>
          </w:tcPr>
          <w:p w14:paraId="3FA216B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0.0009 </w:t>
            </w:r>
          </w:p>
        </w:tc>
        <w:tc>
          <w:tcPr>
            <w:tcW w:w="0" w:type="auto"/>
            <w:vMerge/>
            <w:hideMark/>
          </w:tcPr>
          <w:p w14:paraId="484E309D" w14:textId="77777777" w:rsidR="001C48EF" w:rsidRPr="002926E9" w:rsidRDefault="001C48EF" w:rsidP="001C48EF">
            <w:pPr>
              <w:widowControl/>
              <w:jc w:val="left"/>
              <w:rPr>
                <w:rFonts w:ascii="Times New Roman" w:hAnsi="Times New Roman" w:cs="Times New Roman"/>
              </w:rPr>
            </w:pPr>
          </w:p>
        </w:tc>
        <w:tc>
          <w:tcPr>
            <w:tcW w:w="0" w:type="auto"/>
            <w:vMerge/>
            <w:hideMark/>
          </w:tcPr>
          <w:p w14:paraId="7AABD178" w14:textId="77777777" w:rsidR="001C48EF" w:rsidRPr="002926E9" w:rsidRDefault="001C48EF" w:rsidP="001C48EF">
            <w:pPr>
              <w:widowControl/>
              <w:jc w:val="left"/>
              <w:rPr>
                <w:rFonts w:ascii="Times New Roman" w:hAnsi="Times New Roman" w:cs="Times New Roman"/>
              </w:rPr>
            </w:pPr>
          </w:p>
        </w:tc>
        <w:tc>
          <w:tcPr>
            <w:tcW w:w="0" w:type="auto"/>
            <w:vMerge/>
            <w:hideMark/>
          </w:tcPr>
          <w:p w14:paraId="2C8FF204" w14:textId="77777777" w:rsidR="001C48EF" w:rsidRPr="002926E9" w:rsidRDefault="001C48EF" w:rsidP="001C48EF">
            <w:pPr>
              <w:widowControl/>
              <w:jc w:val="left"/>
              <w:rPr>
                <w:rFonts w:ascii="Times New Roman" w:hAnsi="Times New Roman" w:cs="Times New Roman"/>
              </w:rPr>
            </w:pPr>
          </w:p>
        </w:tc>
        <w:tc>
          <w:tcPr>
            <w:tcW w:w="0" w:type="auto"/>
            <w:hideMark/>
          </w:tcPr>
          <w:p w14:paraId="29443C0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 </w:t>
            </w:r>
          </w:p>
        </w:tc>
        <w:tc>
          <w:tcPr>
            <w:tcW w:w="0" w:type="auto"/>
            <w:hideMark/>
          </w:tcPr>
          <w:p w14:paraId="39BF9157" w14:textId="69D0E4CC"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3</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0" w:type="auto"/>
            <w:hideMark/>
          </w:tcPr>
          <w:p w14:paraId="0537844F" w14:textId="58D3750C"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0.</w:t>
            </w:r>
            <w:r>
              <w:rPr>
                <w:rFonts w:ascii="Times New Roman" w:hAnsi="Times New Roman" w:cs="Times New Roman"/>
                <w:sz w:val="21"/>
                <w:szCs w:val="21"/>
              </w:rPr>
              <w:t>2</w:t>
            </w:r>
          </w:p>
        </w:tc>
      </w:tr>
      <w:tr w:rsidR="001C48EF" w:rsidRPr="002926E9" w14:paraId="5A5EE981" w14:textId="77777777" w:rsidTr="00FB2EAC">
        <w:trPr>
          <w:trHeight w:val="397"/>
        </w:trPr>
        <w:tc>
          <w:tcPr>
            <w:tcW w:w="0" w:type="auto"/>
            <w:vMerge w:val="restart"/>
            <w:hideMark/>
          </w:tcPr>
          <w:p w14:paraId="2A981E1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DA005</w:t>
            </w:r>
          </w:p>
        </w:tc>
        <w:tc>
          <w:tcPr>
            <w:tcW w:w="0" w:type="auto"/>
            <w:hideMark/>
          </w:tcPr>
          <w:p w14:paraId="28C75CFB" w14:textId="77777777" w:rsidR="001C48EF" w:rsidRPr="002926E9" w:rsidRDefault="001C48EF" w:rsidP="001C48EF">
            <w:pPr>
              <w:widowControl/>
              <w:jc w:val="center"/>
              <w:rPr>
                <w:rFonts w:ascii="Times New Roman" w:hAnsi="Times New Roman" w:cs="Times New Roman"/>
                <w:b/>
                <w:bCs/>
              </w:rPr>
            </w:pPr>
            <w:r w:rsidRPr="002926E9">
              <w:rPr>
                <w:rFonts w:ascii="Times New Roman" w:hAnsi="Times New Roman" w:cs="Times New Roman"/>
                <w:b/>
                <w:bCs/>
              </w:rPr>
              <w:t>氨</w:t>
            </w:r>
          </w:p>
        </w:tc>
        <w:tc>
          <w:tcPr>
            <w:tcW w:w="0" w:type="auto"/>
            <w:vMerge w:val="restart"/>
            <w:hideMark/>
          </w:tcPr>
          <w:p w14:paraId="0346CFF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5000</w:t>
            </w:r>
          </w:p>
        </w:tc>
        <w:tc>
          <w:tcPr>
            <w:tcW w:w="0" w:type="auto"/>
            <w:hideMark/>
          </w:tcPr>
          <w:p w14:paraId="4EA60FB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10.01 </w:t>
            </w:r>
          </w:p>
        </w:tc>
        <w:tc>
          <w:tcPr>
            <w:tcW w:w="0" w:type="auto"/>
            <w:hideMark/>
          </w:tcPr>
          <w:p w14:paraId="53B52A5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0.05 </w:t>
            </w:r>
          </w:p>
        </w:tc>
        <w:tc>
          <w:tcPr>
            <w:tcW w:w="0" w:type="auto"/>
            <w:hideMark/>
          </w:tcPr>
          <w:p w14:paraId="6826DE3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300.30 </w:t>
            </w:r>
          </w:p>
        </w:tc>
        <w:tc>
          <w:tcPr>
            <w:tcW w:w="0" w:type="auto"/>
            <w:vMerge w:val="restart"/>
            <w:hideMark/>
          </w:tcPr>
          <w:p w14:paraId="3627D92B" w14:textId="38250640" w:rsidR="001C48EF" w:rsidRPr="002926E9" w:rsidRDefault="001C48EF" w:rsidP="001C48EF">
            <w:pPr>
              <w:widowControl/>
              <w:jc w:val="center"/>
              <w:rPr>
                <w:rFonts w:ascii="Times New Roman" w:hAnsi="Times New Roman" w:cs="Times New Roman"/>
              </w:rPr>
            </w:pPr>
            <w:r w:rsidRPr="00AF4BEC">
              <w:rPr>
                <w:rFonts w:ascii="Times New Roman" w:hAnsi="Times New Roman" w:cs="Times New Roman"/>
              </w:rPr>
              <w:t>HEPA</w:t>
            </w:r>
            <w:r w:rsidRPr="00AF4BEC">
              <w:rPr>
                <w:rFonts w:ascii="Times New Roman" w:hAnsi="Times New Roman" w:cs="Times New Roman"/>
              </w:rPr>
              <w:t>过滤器</w:t>
            </w:r>
          </w:p>
        </w:tc>
        <w:tc>
          <w:tcPr>
            <w:tcW w:w="0" w:type="auto"/>
            <w:vMerge w:val="restart"/>
            <w:hideMark/>
          </w:tcPr>
          <w:p w14:paraId="31C323C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50</w:t>
            </w:r>
          </w:p>
        </w:tc>
        <w:tc>
          <w:tcPr>
            <w:tcW w:w="0" w:type="auto"/>
            <w:hideMark/>
          </w:tcPr>
          <w:p w14:paraId="263F9AD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5.01 </w:t>
            </w:r>
          </w:p>
        </w:tc>
        <w:tc>
          <w:tcPr>
            <w:tcW w:w="0" w:type="auto"/>
            <w:hideMark/>
          </w:tcPr>
          <w:p w14:paraId="71245AB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0.03 </w:t>
            </w:r>
          </w:p>
        </w:tc>
        <w:tc>
          <w:tcPr>
            <w:tcW w:w="0" w:type="auto"/>
            <w:hideMark/>
          </w:tcPr>
          <w:p w14:paraId="1AB8D6D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150.15 </w:t>
            </w:r>
          </w:p>
        </w:tc>
        <w:tc>
          <w:tcPr>
            <w:tcW w:w="0" w:type="auto"/>
            <w:vMerge w:val="restart"/>
            <w:hideMark/>
          </w:tcPr>
          <w:p w14:paraId="40164D4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0.3</w:t>
            </w:r>
          </w:p>
        </w:tc>
        <w:tc>
          <w:tcPr>
            <w:tcW w:w="0" w:type="auto"/>
            <w:vMerge w:val="restart"/>
            <w:hideMark/>
          </w:tcPr>
          <w:p w14:paraId="329F2A2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25</w:t>
            </w:r>
          </w:p>
        </w:tc>
        <w:tc>
          <w:tcPr>
            <w:tcW w:w="0" w:type="auto"/>
            <w:vMerge w:val="restart"/>
            <w:hideMark/>
          </w:tcPr>
          <w:p w14:paraId="1F201A9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25</w:t>
            </w:r>
          </w:p>
        </w:tc>
        <w:tc>
          <w:tcPr>
            <w:tcW w:w="0" w:type="auto"/>
            <w:hideMark/>
          </w:tcPr>
          <w:p w14:paraId="2DA7F9B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6000</w:t>
            </w:r>
          </w:p>
        </w:tc>
        <w:tc>
          <w:tcPr>
            <w:tcW w:w="0" w:type="auto"/>
            <w:hideMark/>
          </w:tcPr>
          <w:p w14:paraId="20233DBE" w14:textId="4E844695"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2</w:t>
            </w:r>
            <w:r>
              <w:rPr>
                <w:rFonts w:ascii="Times New Roman" w:hAnsi="Times New Roman" w:cs="Times New Roman"/>
                <w:sz w:val="21"/>
                <w:szCs w:val="21"/>
              </w:rPr>
              <w:t>0</w:t>
            </w:r>
          </w:p>
        </w:tc>
        <w:tc>
          <w:tcPr>
            <w:tcW w:w="0" w:type="auto"/>
            <w:hideMark/>
          </w:tcPr>
          <w:p w14:paraId="03046337" w14:textId="36197750"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7</w:t>
            </w:r>
            <w:r w:rsidRPr="002926E9">
              <w:rPr>
                <w:rFonts w:ascii="Times New Roman" w:hAnsi="Times New Roman" w:cs="Times New Roman"/>
                <w:sz w:val="21"/>
                <w:szCs w:val="21"/>
              </w:rPr>
              <w:t xml:space="preserve">　</w:t>
            </w:r>
          </w:p>
        </w:tc>
      </w:tr>
      <w:tr w:rsidR="001C48EF" w:rsidRPr="002926E9" w14:paraId="0E4302DF" w14:textId="77777777" w:rsidTr="00FB2EAC">
        <w:trPr>
          <w:trHeight w:val="397"/>
        </w:trPr>
        <w:tc>
          <w:tcPr>
            <w:tcW w:w="0" w:type="auto"/>
            <w:vMerge/>
            <w:hideMark/>
          </w:tcPr>
          <w:p w14:paraId="0630E05F" w14:textId="77777777" w:rsidR="001C48EF" w:rsidRPr="002926E9" w:rsidRDefault="001C48EF" w:rsidP="001C48EF">
            <w:pPr>
              <w:widowControl/>
              <w:jc w:val="left"/>
              <w:rPr>
                <w:rFonts w:ascii="Times New Roman" w:hAnsi="Times New Roman" w:cs="Times New Roman"/>
              </w:rPr>
            </w:pPr>
          </w:p>
        </w:tc>
        <w:tc>
          <w:tcPr>
            <w:tcW w:w="0" w:type="auto"/>
            <w:hideMark/>
          </w:tcPr>
          <w:p w14:paraId="1C1C5336" w14:textId="77777777" w:rsidR="001C48EF" w:rsidRPr="002926E9" w:rsidRDefault="001C48EF" w:rsidP="001C48EF">
            <w:pPr>
              <w:widowControl/>
              <w:jc w:val="center"/>
              <w:rPr>
                <w:rFonts w:ascii="Times New Roman" w:hAnsi="Times New Roman" w:cs="Times New Roman"/>
                <w:b/>
                <w:bCs/>
              </w:rPr>
            </w:pPr>
            <w:r w:rsidRPr="002926E9">
              <w:rPr>
                <w:rFonts w:ascii="Times New Roman" w:hAnsi="Times New Roman" w:cs="Times New Roman"/>
                <w:b/>
                <w:bCs/>
              </w:rPr>
              <w:t>H</w:t>
            </w:r>
            <w:r w:rsidRPr="002926E9">
              <w:rPr>
                <w:rFonts w:ascii="Times New Roman" w:hAnsi="Times New Roman" w:cs="Times New Roman"/>
                <w:b/>
                <w:bCs/>
                <w:vertAlign w:val="subscript"/>
              </w:rPr>
              <w:t>2</w:t>
            </w:r>
            <w:r w:rsidRPr="002926E9">
              <w:rPr>
                <w:rFonts w:ascii="Times New Roman" w:hAnsi="Times New Roman" w:cs="Times New Roman"/>
                <w:b/>
                <w:bCs/>
              </w:rPr>
              <w:t>S</w:t>
            </w:r>
          </w:p>
        </w:tc>
        <w:tc>
          <w:tcPr>
            <w:tcW w:w="0" w:type="auto"/>
            <w:vMerge/>
            <w:hideMark/>
          </w:tcPr>
          <w:p w14:paraId="05B10906" w14:textId="77777777" w:rsidR="001C48EF" w:rsidRPr="002926E9" w:rsidRDefault="001C48EF" w:rsidP="001C48EF">
            <w:pPr>
              <w:widowControl/>
              <w:jc w:val="left"/>
              <w:rPr>
                <w:rFonts w:ascii="Times New Roman" w:hAnsi="Times New Roman" w:cs="Times New Roman"/>
              </w:rPr>
            </w:pPr>
          </w:p>
        </w:tc>
        <w:tc>
          <w:tcPr>
            <w:tcW w:w="0" w:type="auto"/>
            <w:hideMark/>
          </w:tcPr>
          <w:p w14:paraId="73B3ECD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2.86 </w:t>
            </w:r>
          </w:p>
        </w:tc>
        <w:tc>
          <w:tcPr>
            <w:tcW w:w="0" w:type="auto"/>
            <w:hideMark/>
          </w:tcPr>
          <w:p w14:paraId="5890EC4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hideMark/>
          </w:tcPr>
          <w:p w14:paraId="4AC4943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85.80 </w:t>
            </w:r>
          </w:p>
        </w:tc>
        <w:tc>
          <w:tcPr>
            <w:tcW w:w="0" w:type="auto"/>
            <w:vMerge/>
            <w:hideMark/>
          </w:tcPr>
          <w:p w14:paraId="7275EB12" w14:textId="77777777" w:rsidR="001C48EF" w:rsidRPr="002926E9" w:rsidRDefault="001C48EF" w:rsidP="001C48EF">
            <w:pPr>
              <w:widowControl/>
              <w:jc w:val="left"/>
              <w:rPr>
                <w:rFonts w:ascii="Times New Roman" w:hAnsi="Times New Roman" w:cs="Times New Roman"/>
              </w:rPr>
            </w:pPr>
          </w:p>
        </w:tc>
        <w:tc>
          <w:tcPr>
            <w:tcW w:w="0" w:type="auto"/>
            <w:vMerge/>
            <w:hideMark/>
          </w:tcPr>
          <w:p w14:paraId="30C8187C" w14:textId="77777777" w:rsidR="001C48EF" w:rsidRPr="002926E9" w:rsidRDefault="001C48EF" w:rsidP="001C48EF">
            <w:pPr>
              <w:widowControl/>
              <w:jc w:val="left"/>
              <w:rPr>
                <w:rFonts w:ascii="Times New Roman" w:hAnsi="Times New Roman" w:cs="Times New Roman"/>
              </w:rPr>
            </w:pPr>
          </w:p>
        </w:tc>
        <w:tc>
          <w:tcPr>
            <w:tcW w:w="0" w:type="auto"/>
            <w:hideMark/>
          </w:tcPr>
          <w:p w14:paraId="07602C2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1.43 </w:t>
            </w:r>
          </w:p>
        </w:tc>
        <w:tc>
          <w:tcPr>
            <w:tcW w:w="0" w:type="auto"/>
            <w:hideMark/>
          </w:tcPr>
          <w:p w14:paraId="0F89DB1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hideMark/>
          </w:tcPr>
          <w:p w14:paraId="36A6A07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42.90 </w:t>
            </w:r>
          </w:p>
        </w:tc>
        <w:tc>
          <w:tcPr>
            <w:tcW w:w="0" w:type="auto"/>
            <w:vMerge/>
            <w:hideMark/>
          </w:tcPr>
          <w:p w14:paraId="3166443B" w14:textId="77777777" w:rsidR="001C48EF" w:rsidRPr="002926E9" w:rsidRDefault="001C48EF" w:rsidP="001C48EF">
            <w:pPr>
              <w:widowControl/>
              <w:jc w:val="left"/>
              <w:rPr>
                <w:rFonts w:ascii="Times New Roman" w:hAnsi="Times New Roman" w:cs="Times New Roman"/>
              </w:rPr>
            </w:pPr>
          </w:p>
        </w:tc>
        <w:tc>
          <w:tcPr>
            <w:tcW w:w="0" w:type="auto"/>
            <w:vMerge/>
            <w:hideMark/>
          </w:tcPr>
          <w:p w14:paraId="3B5446DA" w14:textId="77777777" w:rsidR="001C48EF" w:rsidRPr="002926E9" w:rsidRDefault="001C48EF" w:rsidP="001C48EF">
            <w:pPr>
              <w:widowControl/>
              <w:jc w:val="left"/>
              <w:rPr>
                <w:rFonts w:ascii="Times New Roman" w:hAnsi="Times New Roman" w:cs="Times New Roman"/>
              </w:rPr>
            </w:pPr>
          </w:p>
        </w:tc>
        <w:tc>
          <w:tcPr>
            <w:tcW w:w="0" w:type="auto"/>
            <w:vMerge/>
            <w:hideMark/>
          </w:tcPr>
          <w:p w14:paraId="2B2EF49C" w14:textId="77777777" w:rsidR="001C48EF" w:rsidRPr="002926E9" w:rsidRDefault="001C48EF" w:rsidP="001C48EF">
            <w:pPr>
              <w:widowControl/>
              <w:jc w:val="left"/>
              <w:rPr>
                <w:rFonts w:ascii="Times New Roman" w:hAnsi="Times New Roman" w:cs="Times New Roman"/>
              </w:rPr>
            </w:pPr>
          </w:p>
        </w:tc>
        <w:tc>
          <w:tcPr>
            <w:tcW w:w="0" w:type="auto"/>
            <w:hideMark/>
          </w:tcPr>
          <w:p w14:paraId="436ACF3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6000</w:t>
            </w:r>
          </w:p>
        </w:tc>
        <w:tc>
          <w:tcPr>
            <w:tcW w:w="0" w:type="auto"/>
            <w:hideMark/>
          </w:tcPr>
          <w:p w14:paraId="739CB3A4" w14:textId="2F6BA3C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 xml:space="preserve">　</w:t>
            </w:r>
            <w:r>
              <w:rPr>
                <w:rFonts w:ascii="Times New Roman" w:hAnsi="Times New Roman" w:cs="Times New Roman" w:hint="eastAsia"/>
                <w:sz w:val="21"/>
                <w:szCs w:val="21"/>
              </w:rPr>
              <w:t>5</w:t>
            </w:r>
          </w:p>
        </w:tc>
        <w:tc>
          <w:tcPr>
            <w:tcW w:w="0" w:type="auto"/>
            <w:hideMark/>
          </w:tcPr>
          <w:p w14:paraId="5DA49708" w14:textId="1C4B1FAD"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0.</w:t>
            </w:r>
            <w:r>
              <w:rPr>
                <w:rFonts w:ascii="Times New Roman" w:hAnsi="Times New Roman" w:cs="Times New Roman"/>
                <w:sz w:val="21"/>
                <w:szCs w:val="21"/>
              </w:rPr>
              <w:t>45</w:t>
            </w:r>
            <w:r w:rsidRPr="002926E9">
              <w:rPr>
                <w:rFonts w:ascii="Times New Roman" w:hAnsi="Times New Roman" w:cs="Times New Roman"/>
                <w:sz w:val="21"/>
                <w:szCs w:val="21"/>
              </w:rPr>
              <w:t xml:space="preserve">　</w:t>
            </w:r>
          </w:p>
        </w:tc>
      </w:tr>
      <w:tr w:rsidR="001C48EF" w:rsidRPr="002926E9" w14:paraId="565568A0" w14:textId="77777777" w:rsidTr="00FB2EAC">
        <w:trPr>
          <w:trHeight w:val="397"/>
        </w:trPr>
        <w:tc>
          <w:tcPr>
            <w:tcW w:w="0" w:type="auto"/>
            <w:vMerge w:val="restart"/>
            <w:hideMark/>
          </w:tcPr>
          <w:p w14:paraId="3BD1ED3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DA006</w:t>
            </w:r>
          </w:p>
        </w:tc>
        <w:tc>
          <w:tcPr>
            <w:tcW w:w="0" w:type="auto"/>
            <w:hideMark/>
          </w:tcPr>
          <w:p w14:paraId="7F87414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SO</w:t>
            </w:r>
            <w:r w:rsidRPr="002926E9">
              <w:rPr>
                <w:rFonts w:ascii="Times New Roman" w:hAnsi="Times New Roman" w:cs="Times New Roman"/>
                <w:vertAlign w:val="subscript"/>
              </w:rPr>
              <w:t>2</w:t>
            </w:r>
          </w:p>
        </w:tc>
        <w:tc>
          <w:tcPr>
            <w:tcW w:w="0" w:type="auto"/>
            <w:vMerge w:val="restart"/>
            <w:hideMark/>
          </w:tcPr>
          <w:p w14:paraId="02DF63B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4040</w:t>
            </w:r>
          </w:p>
        </w:tc>
        <w:tc>
          <w:tcPr>
            <w:tcW w:w="0" w:type="auto"/>
            <w:hideMark/>
          </w:tcPr>
          <w:p w14:paraId="4F01E65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37.13 </w:t>
            </w:r>
          </w:p>
        </w:tc>
        <w:tc>
          <w:tcPr>
            <w:tcW w:w="0" w:type="auto"/>
            <w:hideMark/>
          </w:tcPr>
          <w:p w14:paraId="16EF20B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夏：</w:t>
            </w:r>
            <w:r w:rsidRPr="002926E9">
              <w:rPr>
                <w:rFonts w:ascii="Times New Roman" w:hAnsi="Times New Roman" w:cs="Times New Roman"/>
              </w:rPr>
              <w:t>0.15</w:t>
            </w:r>
            <w:r w:rsidRPr="002926E9">
              <w:rPr>
                <w:rFonts w:ascii="Times New Roman" w:hAnsi="Times New Roman" w:cs="Times New Roman"/>
              </w:rPr>
              <w:t>，冬：</w:t>
            </w:r>
            <w:r w:rsidRPr="002926E9">
              <w:rPr>
                <w:rFonts w:ascii="Times New Roman" w:hAnsi="Times New Roman" w:cs="Times New Roman"/>
              </w:rPr>
              <w:t>0.3</w:t>
            </w:r>
          </w:p>
        </w:tc>
        <w:tc>
          <w:tcPr>
            <w:tcW w:w="0" w:type="auto"/>
            <w:hideMark/>
          </w:tcPr>
          <w:p w14:paraId="6EC67C9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302.40 </w:t>
            </w:r>
          </w:p>
        </w:tc>
        <w:tc>
          <w:tcPr>
            <w:tcW w:w="0" w:type="auto"/>
            <w:vMerge w:val="restart"/>
            <w:hideMark/>
          </w:tcPr>
          <w:p w14:paraId="4FA6BFF0"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排气筒</w:t>
            </w:r>
          </w:p>
        </w:tc>
        <w:tc>
          <w:tcPr>
            <w:tcW w:w="0" w:type="auto"/>
            <w:vMerge w:val="restart"/>
            <w:hideMark/>
          </w:tcPr>
          <w:p w14:paraId="4B1E499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　</w:t>
            </w:r>
          </w:p>
        </w:tc>
        <w:tc>
          <w:tcPr>
            <w:tcW w:w="0" w:type="auto"/>
            <w:hideMark/>
          </w:tcPr>
          <w:p w14:paraId="63FA9CF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37.13 </w:t>
            </w:r>
          </w:p>
        </w:tc>
        <w:tc>
          <w:tcPr>
            <w:tcW w:w="0" w:type="auto"/>
            <w:hideMark/>
          </w:tcPr>
          <w:p w14:paraId="2064B1E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夏：</w:t>
            </w:r>
            <w:r w:rsidRPr="002926E9">
              <w:rPr>
                <w:rFonts w:ascii="Times New Roman" w:hAnsi="Times New Roman" w:cs="Times New Roman"/>
              </w:rPr>
              <w:t>0.15</w:t>
            </w:r>
            <w:r w:rsidRPr="002926E9">
              <w:rPr>
                <w:rFonts w:ascii="Times New Roman" w:hAnsi="Times New Roman" w:cs="Times New Roman"/>
              </w:rPr>
              <w:t>，冬</w:t>
            </w:r>
            <w:r w:rsidRPr="002926E9">
              <w:rPr>
                <w:rFonts w:ascii="Times New Roman" w:hAnsi="Times New Roman" w:cs="Times New Roman"/>
              </w:rPr>
              <w:t>0.3</w:t>
            </w:r>
          </w:p>
        </w:tc>
        <w:tc>
          <w:tcPr>
            <w:tcW w:w="0" w:type="auto"/>
            <w:hideMark/>
          </w:tcPr>
          <w:p w14:paraId="5208F22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302.40 </w:t>
            </w:r>
          </w:p>
        </w:tc>
        <w:tc>
          <w:tcPr>
            <w:tcW w:w="0" w:type="auto"/>
            <w:vMerge w:val="restart"/>
            <w:hideMark/>
          </w:tcPr>
          <w:p w14:paraId="3C3DE3A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0.2</w:t>
            </w:r>
          </w:p>
        </w:tc>
        <w:tc>
          <w:tcPr>
            <w:tcW w:w="0" w:type="auto"/>
            <w:vMerge w:val="restart"/>
            <w:hideMark/>
          </w:tcPr>
          <w:p w14:paraId="2D54888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10</w:t>
            </w:r>
          </w:p>
        </w:tc>
        <w:tc>
          <w:tcPr>
            <w:tcW w:w="0" w:type="auto"/>
            <w:vMerge w:val="restart"/>
            <w:hideMark/>
          </w:tcPr>
          <w:p w14:paraId="1F06F96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100</w:t>
            </w:r>
          </w:p>
        </w:tc>
        <w:tc>
          <w:tcPr>
            <w:tcW w:w="0" w:type="auto"/>
            <w:hideMark/>
          </w:tcPr>
          <w:p w14:paraId="699B24D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1344</w:t>
            </w:r>
          </w:p>
        </w:tc>
        <w:tc>
          <w:tcPr>
            <w:tcW w:w="0" w:type="auto"/>
            <w:hideMark/>
          </w:tcPr>
          <w:p w14:paraId="7FE0EA99" w14:textId="6EA2CDC3"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　</w:t>
            </w:r>
            <w:r>
              <w:rPr>
                <w:rFonts w:ascii="Times New Roman" w:hAnsi="Times New Roman" w:cs="Times New Roman" w:hint="eastAsia"/>
                <w:sz w:val="21"/>
                <w:szCs w:val="21"/>
              </w:rPr>
              <w:t>5</w:t>
            </w:r>
            <w:r>
              <w:rPr>
                <w:rFonts w:ascii="Times New Roman" w:hAnsi="Times New Roman" w:cs="Times New Roman"/>
                <w:sz w:val="21"/>
                <w:szCs w:val="21"/>
              </w:rPr>
              <w:t>0</w:t>
            </w:r>
          </w:p>
        </w:tc>
        <w:tc>
          <w:tcPr>
            <w:tcW w:w="0" w:type="auto"/>
            <w:hideMark/>
          </w:tcPr>
          <w:p w14:paraId="7294ED0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　</w:t>
            </w:r>
          </w:p>
        </w:tc>
      </w:tr>
      <w:tr w:rsidR="001C48EF" w:rsidRPr="002926E9" w14:paraId="4C92DB3B" w14:textId="77777777" w:rsidTr="00FB2EAC">
        <w:trPr>
          <w:trHeight w:val="397"/>
        </w:trPr>
        <w:tc>
          <w:tcPr>
            <w:tcW w:w="0" w:type="auto"/>
            <w:vMerge/>
            <w:hideMark/>
          </w:tcPr>
          <w:p w14:paraId="259BA88E" w14:textId="77777777" w:rsidR="001C48EF" w:rsidRPr="002926E9" w:rsidRDefault="001C48EF" w:rsidP="001C48EF">
            <w:pPr>
              <w:widowControl/>
              <w:jc w:val="left"/>
              <w:rPr>
                <w:rFonts w:ascii="Times New Roman" w:hAnsi="Times New Roman" w:cs="Times New Roman"/>
              </w:rPr>
            </w:pPr>
          </w:p>
        </w:tc>
        <w:tc>
          <w:tcPr>
            <w:tcW w:w="0" w:type="auto"/>
            <w:hideMark/>
          </w:tcPr>
          <w:p w14:paraId="5F9E0EA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NO</w:t>
            </w:r>
            <w:r w:rsidRPr="002926E9">
              <w:rPr>
                <w:rFonts w:ascii="Times New Roman" w:hAnsi="Times New Roman" w:cs="Times New Roman"/>
                <w:vertAlign w:val="subscript"/>
              </w:rPr>
              <w:t>x</w:t>
            </w:r>
          </w:p>
        </w:tc>
        <w:tc>
          <w:tcPr>
            <w:tcW w:w="0" w:type="auto"/>
            <w:vMerge/>
            <w:hideMark/>
          </w:tcPr>
          <w:p w14:paraId="4DA5DA70" w14:textId="77777777" w:rsidR="001C48EF" w:rsidRPr="002926E9" w:rsidRDefault="001C48EF" w:rsidP="001C48EF">
            <w:pPr>
              <w:widowControl/>
              <w:jc w:val="left"/>
              <w:rPr>
                <w:rFonts w:ascii="Times New Roman" w:hAnsi="Times New Roman" w:cs="Times New Roman"/>
              </w:rPr>
            </w:pPr>
          </w:p>
        </w:tc>
        <w:tc>
          <w:tcPr>
            <w:tcW w:w="0" w:type="auto"/>
            <w:hideMark/>
          </w:tcPr>
          <w:p w14:paraId="6EB9E17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64.70 </w:t>
            </w:r>
          </w:p>
        </w:tc>
        <w:tc>
          <w:tcPr>
            <w:tcW w:w="0" w:type="auto"/>
            <w:hideMark/>
          </w:tcPr>
          <w:p w14:paraId="6C0C5A5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夏：</w:t>
            </w:r>
            <w:r w:rsidRPr="002926E9">
              <w:rPr>
                <w:rFonts w:ascii="Times New Roman" w:hAnsi="Times New Roman" w:cs="Times New Roman"/>
              </w:rPr>
              <w:t>0.26</w:t>
            </w:r>
            <w:r w:rsidRPr="002926E9">
              <w:rPr>
                <w:rFonts w:ascii="Times New Roman" w:hAnsi="Times New Roman" w:cs="Times New Roman"/>
              </w:rPr>
              <w:t>，冬：</w:t>
            </w:r>
            <w:r w:rsidRPr="002926E9">
              <w:rPr>
                <w:rFonts w:ascii="Times New Roman" w:hAnsi="Times New Roman" w:cs="Times New Roman"/>
              </w:rPr>
              <w:t>0.52</w:t>
            </w:r>
          </w:p>
        </w:tc>
        <w:tc>
          <w:tcPr>
            <w:tcW w:w="0" w:type="auto"/>
            <w:hideMark/>
          </w:tcPr>
          <w:p w14:paraId="30F2A50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612.66 </w:t>
            </w:r>
          </w:p>
        </w:tc>
        <w:tc>
          <w:tcPr>
            <w:tcW w:w="0" w:type="auto"/>
            <w:vMerge/>
            <w:hideMark/>
          </w:tcPr>
          <w:p w14:paraId="67B1ED42" w14:textId="77777777" w:rsidR="001C48EF" w:rsidRPr="002926E9" w:rsidRDefault="001C48EF" w:rsidP="001C48EF">
            <w:pPr>
              <w:widowControl/>
              <w:jc w:val="left"/>
              <w:rPr>
                <w:rFonts w:ascii="Times New Roman" w:hAnsi="Times New Roman" w:cs="Times New Roman"/>
              </w:rPr>
            </w:pPr>
          </w:p>
        </w:tc>
        <w:tc>
          <w:tcPr>
            <w:tcW w:w="0" w:type="auto"/>
            <w:vMerge/>
            <w:hideMark/>
          </w:tcPr>
          <w:p w14:paraId="2FE7F683" w14:textId="77777777" w:rsidR="001C48EF" w:rsidRPr="002926E9" w:rsidRDefault="001C48EF" w:rsidP="001C48EF">
            <w:pPr>
              <w:widowControl/>
              <w:jc w:val="left"/>
              <w:rPr>
                <w:rFonts w:ascii="Times New Roman" w:hAnsi="Times New Roman" w:cs="Times New Roman"/>
              </w:rPr>
            </w:pPr>
          </w:p>
        </w:tc>
        <w:tc>
          <w:tcPr>
            <w:tcW w:w="0" w:type="auto"/>
            <w:hideMark/>
          </w:tcPr>
          <w:p w14:paraId="70E8CAE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64.70 </w:t>
            </w:r>
          </w:p>
        </w:tc>
        <w:tc>
          <w:tcPr>
            <w:tcW w:w="0" w:type="auto"/>
            <w:hideMark/>
          </w:tcPr>
          <w:p w14:paraId="2DBC7BB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夏：</w:t>
            </w:r>
            <w:r w:rsidRPr="002926E9">
              <w:rPr>
                <w:rFonts w:ascii="Times New Roman" w:hAnsi="Times New Roman" w:cs="Times New Roman"/>
              </w:rPr>
              <w:t>0.26</w:t>
            </w:r>
            <w:r w:rsidRPr="002926E9">
              <w:rPr>
                <w:rFonts w:ascii="Times New Roman" w:hAnsi="Times New Roman" w:cs="Times New Roman"/>
              </w:rPr>
              <w:t>，冬：</w:t>
            </w:r>
            <w:r w:rsidRPr="002926E9">
              <w:rPr>
                <w:rFonts w:ascii="Times New Roman" w:hAnsi="Times New Roman" w:cs="Times New Roman"/>
              </w:rPr>
              <w:t>0.52</w:t>
            </w:r>
          </w:p>
        </w:tc>
        <w:tc>
          <w:tcPr>
            <w:tcW w:w="0" w:type="auto"/>
            <w:hideMark/>
          </w:tcPr>
          <w:p w14:paraId="32E33B7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612.66 </w:t>
            </w:r>
          </w:p>
        </w:tc>
        <w:tc>
          <w:tcPr>
            <w:tcW w:w="0" w:type="auto"/>
            <w:vMerge/>
            <w:hideMark/>
          </w:tcPr>
          <w:p w14:paraId="526CA369" w14:textId="77777777" w:rsidR="001C48EF" w:rsidRPr="002926E9" w:rsidRDefault="001C48EF" w:rsidP="001C48EF">
            <w:pPr>
              <w:widowControl/>
              <w:jc w:val="left"/>
              <w:rPr>
                <w:rFonts w:ascii="Times New Roman" w:hAnsi="Times New Roman" w:cs="Times New Roman"/>
              </w:rPr>
            </w:pPr>
          </w:p>
        </w:tc>
        <w:tc>
          <w:tcPr>
            <w:tcW w:w="0" w:type="auto"/>
            <w:vMerge/>
            <w:hideMark/>
          </w:tcPr>
          <w:p w14:paraId="2CC5DDEB" w14:textId="77777777" w:rsidR="001C48EF" w:rsidRPr="002926E9" w:rsidRDefault="001C48EF" w:rsidP="001C48EF">
            <w:pPr>
              <w:widowControl/>
              <w:jc w:val="left"/>
              <w:rPr>
                <w:rFonts w:ascii="Times New Roman" w:hAnsi="Times New Roman" w:cs="Times New Roman"/>
              </w:rPr>
            </w:pPr>
          </w:p>
        </w:tc>
        <w:tc>
          <w:tcPr>
            <w:tcW w:w="0" w:type="auto"/>
            <w:vMerge/>
            <w:hideMark/>
          </w:tcPr>
          <w:p w14:paraId="3DDF53FE" w14:textId="77777777" w:rsidR="001C48EF" w:rsidRPr="002926E9" w:rsidRDefault="001C48EF" w:rsidP="001C48EF">
            <w:pPr>
              <w:widowControl/>
              <w:jc w:val="left"/>
              <w:rPr>
                <w:rFonts w:ascii="Times New Roman" w:hAnsi="Times New Roman" w:cs="Times New Roman"/>
              </w:rPr>
            </w:pPr>
          </w:p>
        </w:tc>
        <w:tc>
          <w:tcPr>
            <w:tcW w:w="0" w:type="auto"/>
            <w:hideMark/>
          </w:tcPr>
          <w:p w14:paraId="3BA60606"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1344</w:t>
            </w:r>
          </w:p>
        </w:tc>
        <w:tc>
          <w:tcPr>
            <w:tcW w:w="0" w:type="auto"/>
            <w:hideMark/>
          </w:tcPr>
          <w:p w14:paraId="6B41EA58" w14:textId="42D24588"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1</w:t>
            </w:r>
            <w:r>
              <w:rPr>
                <w:rFonts w:ascii="Times New Roman" w:hAnsi="Times New Roman" w:cs="Times New Roman"/>
                <w:sz w:val="21"/>
                <w:szCs w:val="21"/>
              </w:rPr>
              <w:t>50</w:t>
            </w:r>
            <w:r w:rsidRPr="002926E9">
              <w:rPr>
                <w:rFonts w:ascii="Times New Roman" w:hAnsi="Times New Roman" w:cs="Times New Roman"/>
                <w:sz w:val="21"/>
                <w:szCs w:val="21"/>
              </w:rPr>
              <w:t xml:space="preserve">　</w:t>
            </w:r>
          </w:p>
        </w:tc>
        <w:tc>
          <w:tcPr>
            <w:tcW w:w="0" w:type="auto"/>
            <w:hideMark/>
          </w:tcPr>
          <w:p w14:paraId="5AC82DD3" w14:textId="1677C198"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 xml:space="preserve">　</w:t>
            </w:r>
          </w:p>
        </w:tc>
      </w:tr>
      <w:tr w:rsidR="001C48EF" w:rsidRPr="002926E9" w14:paraId="64F951C8" w14:textId="77777777" w:rsidTr="00FB2EAC">
        <w:trPr>
          <w:trHeight w:val="397"/>
        </w:trPr>
        <w:tc>
          <w:tcPr>
            <w:tcW w:w="0" w:type="auto"/>
            <w:vMerge/>
            <w:hideMark/>
          </w:tcPr>
          <w:p w14:paraId="38F14FA2" w14:textId="77777777" w:rsidR="001C48EF" w:rsidRPr="002926E9" w:rsidRDefault="001C48EF" w:rsidP="001C48EF">
            <w:pPr>
              <w:widowControl/>
              <w:jc w:val="left"/>
              <w:rPr>
                <w:rFonts w:ascii="Times New Roman" w:hAnsi="Times New Roman" w:cs="Times New Roman"/>
              </w:rPr>
            </w:pPr>
          </w:p>
        </w:tc>
        <w:tc>
          <w:tcPr>
            <w:tcW w:w="0" w:type="auto"/>
            <w:hideMark/>
          </w:tcPr>
          <w:p w14:paraId="1C88D498" w14:textId="11682858"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rPr>
              <w:t>颗粒物</w:t>
            </w:r>
          </w:p>
        </w:tc>
        <w:tc>
          <w:tcPr>
            <w:tcW w:w="0" w:type="auto"/>
            <w:vMerge/>
            <w:hideMark/>
          </w:tcPr>
          <w:p w14:paraId="48507D6C" w14:textId="77777777" w:rsidR="001C48EF" w:rsidRPr="002926E9" w:rsidRDefault="001C48EF" w:rsidP="001C48EF">
            <w:pPr>
              <w:widowControl/>
              <w:jc w:val="left"/>
              <w:rPr>
                <w:rFonts w:ascii="Times New Roman" w:hAnsi="Times New Roman" w:cs="Times New Roman"/>
              </w:rPr>
            </w:pPr>
          </w:p>
        </w:tc>
        <w:tc>
          <w:tcPr>
            <w:tcW w:w="0" w:type="auto"/>
            <w:hideMark/>
          </w:tcPr>
          <w:p w14:paraId="52E8668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9.64 </w:t>
            </w:r>
          </w:p>
        </w:tc>
        <w:tc>
          <w:tcPr>
            <w:tcW w:w="0" w:type="auto"/>
            <w:hideMark/>
          </w:tcPr>
          <w:p w14:paraId="38B2687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夏：</w:t>
            </w:r>
            <w:r w:rsidRPr="002926E9">
              <w:rPr>
                <w:rFonts w:ascii="Times New Roman" w:hAnsi="Times New Roman" w:cs="Times New Roman"/>
              </w:rPr>
              <w:t>0.04</w:t>
            </w:r>
            <w:r w:rsidRPr="002926E9">
              <w:rPr>
                <w:rFonts w:ascii="Times New Roman" w:hAnsi="Times New Roman" w:cs="Times New Roman"/>
              </w:rPr>
              <w:t>，冬：</w:t>
            </w:r>
            <w:r w:rsidRPr="002926E9">
              <w:rPr>
                <w:rFonts w:ascii="Times New Roman" w:hAnsi="Times New Roman" w:cs="Times New Roman"/>
              </w:rPr>
              <w:t>0.08</w:t>
            </w:r>
          </w:p>
        </w:tc>
        <w:tc>
          <w:tcPr>
            <w:tcW w:w="0" w:type="auto"/>
            <w:hideMark/>
          </w:tcPr>
          <w:p w14:paraId="2F5F71A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78.55 </w:t>
            </w:r>
          </w:p>
        </w:tc>
        <w:tc>
          <w:tcPr>
            <w:tcW w:w="0" w:type="auto"/>
            <w:vMerge/>
            <w:hideMark/>
          </w:tcPr>
          <w:p w14:paraId="7B970EBE" w14:textId="77777777" w:rsidR="001C48EF" w:rsidRPr="002926E9" w:rsidRDefault="001C48EF" w:rsidP="001C48EF">
            <w:pPr>
              <w:widowControl/>
              <w:jc w:val="left"/>
              <w:rPr>
                <w:rFonts w:ascii="Times New Roman" w:hAnsi="Times New Roman" w:cs="Times New Roman"/>
              </w:rPr>
            </w:pPr>
          </w:p>
        </w:tc>
        <w:tc>
          <w:tcPr>
            <w:tcW w:w="0" w:type="auto"/>
            <w:vMerge/>
            <w:hideMark/>
          </w:tcPr>
          <w:p w14:paraId="6D1D8662" w14:textId="77777777" w:rsidR="001C48EF" w:rsidRPr="002926E9" w:rsidRDefault="001C48EF" w:rsidP="001C48EF">
            <w:pPr>
              <w:widowControl/>
              <w:jc w:val="left"/>
              <w:rPr>
                <w:rFonts w:ascii="Times New Roman" w:hAnsi="Times New Roman" w:cs="Times New Roman"/>
              </w:rPr>
            </w:pPr>
          </w:p>
        </w:tc>
        <w:tc>
          <w:tcPr>
            <w:tcW w:w="0" w:type="auto"/>
            <w:hideMark/>
          </w:tcPr>
          <w:p w14:paraId="20B9451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9.64 </w:t>
            </w:r>
          </w:p>
        </w:tc>
        <w:tc>
          <w:tcPr>
            <w:tcW w:w="0" w:type="auto"/>
            <w:hideMark/>
          </w:tcPr>
          <w:p w14:paraId="7E9BE44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夏：</w:t>
            </w:r>
            <w:r w:rsidRPr="002926E9">
              <w:rPr>
                <w:rFonts w:ascii="Times New Roman" w:hAnsi="Times New Roman" w:cs="Times New Roman"/>
              </w:rPr>
              <w:t>0.04</w:t>
            </w:r>
            <w:r w:rsidRPr="002926E9">
              <w:rPr>
                <w:rFonts w:ascii="Times New Roman" w:hAnsi="Times New Roman" w:cs="Times New Roman"/>
              </w:rPr>
              <w:t>，冬：</w:t>
            </w:r>
            <w:r w:rsidRPr="002926E9">
              <w:rPr>
                <w:rFonts w:ascii="Times New Roman" w:hAnsi="Times New Roman" w:cs="Times New Roman"/>
              </w:rPr>
              <w:t>0.08</w:t>
            </w:r>
          </w:p>
        </w:tc>
        <w:tc>
          <w:tcPr>
            <w:tcW w:w="0" w:type="auto"/>
            <w:hideMark/>
          </w:tcPr>
          <w:p w14:paraId="3D90A991"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78.55 </w:t>
            </w:r>
          </w:p>
        </w:tc>
        <w:tc>
          <w:tcPr>
            <w:tcW w:w="0" w:type="auto"/>
            <w:vMerge/>
            <w:hideMark/>
          </w:tcPr>
          <w:p w14:paraId="71C60799" w14:textId="77777777" w:rsidR="001C48EF" w:rsidRPr="002926E9" w:rsidRDefault="001C48EF" w:rsidP="001C48EF">
            <w:pPr>
              <w:widowControl/>
              <w:jc w:val="left"/>
              <w:rPr>
                <w:rFonts w:ascii="Times New Roman" w:hAnsi="Times New Roman" w:cs="Times New Roman"/>
              </w:rPr>
            </w:pPr>
          </w:p>
        </w:tc>
        <w:tc>
          <w:tcPr>
            <w:tcW w:w="0" w:type="auto"/>
            <w:vMerge/>
            <w:hideMark/>
          </w:tcPr>
          <w:p w14:paraId="551E7650" w14:textId="77777777" w:rsidR="001C48EF" w:rsidRPr="002926E9" w:rsidRDefault="001C48EF" w:rsidP="001C48EF">
            <w:pPr>
              <w:widowControl/>
              <w:jc w:val="left"/>
              <w:rPr>
                <w:rFonts w:ascii="Times New Roman" w:hAnsi="Times New Roman" w:cs="Times New Roman"/>
              </w:rPr>
            </w:pPr>
          </w:p>
        </w:tc>
        <w:tc>
          <w:tcPr>
            <w:tcW w:w="0" w:type="auto"/>
            <w:vMerge/>
            <w:hideMark/>
          </w:tcPr>
          <w:p w14:paraId="0CADAD1D" w14:textId="77777777" w:rsidR="001C48EF" w:rsidRPr="002926E9" w:rsidRDefault="001C48EF" w:rsidP="001C48EF">
            <w:pPr>
              <w:widowControl/>
              <w:jc w:val="left"/>
              <w:rPr>
                <w:rFonts w:ascii="Times New Roman" w:hAnsi="Times New Roman" w:cs="Times New Roman"/>
              </w:rPr>
            </w:pPr>
          </w:p>
        </w:tc>
        <w:tc>
          <w:tcPr>
            <w:tcW w:w="0" w:type="auto"/>
            <w:hideMark/>
          </w:tcPr>
          <w:p w14:paraId="7DD6E10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1344</w:t>
            </w:r>
          </w:p>
        </w:tc>
        <w:tc>
          <w:tcPr>
            <w:tcW w:w="0" w:type="auto"/>
            <w:hideMark/>
          </w:tcPr>
          <w:p w14:paraId="37841C9E" w14:textId="473D1E40"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2</w:t>
            </w:r>
            <w:r>
              <w:rPr>
                <w:rFonts w:ascii="Times New Roman" w:hAnsi="Times New Roman" w:cs="Times New Roman"/>
                <w:sz w:val="21"/>
                <w:szCs w:val="21"/>
              </w:rPr>
              <w:t>0</w:t>
            </w:r>
            <w:r w:rsidRPr="002926E9">
              <w:rPr>
                <w:rFonts w:ascii="Times New Roman" w:hAnsi="Times New Roman" w:cs="Times New Roman"/>
                <w:sz w:val="21"/>
                <w:szCs w:val="21"/>
              </w:rPr>
              <w:t xml:space="preserve">　</w:t>
            </w:r>
          </w:p>
        </w:tc>
        <w:tc>
          <w:tcPr>
            <w:tcW w:w="0" w:type="auto"/>
            <w:hideMark/>
          </w:tcPr>
          <w:p w14:paraId="624AA719" w14:textId="37875A5F"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sz w:val="21"/>
                <w:szCs w:val="21"/>
              </w:rPr>
              <w:t xml:space="preserve">　</w:t>
            </w:r>
          </w:p>
        </w:tc>
      </w:tr>
      <w:tr w:rsidR="001C48EF" w:rsidRPr="002926E9" w14:paraId="20C04010" w14:textId="77777777" w:rsidTr="00FB2EAC">
        <w:trPr>
          <w:trHeight w:val="397"/>
        </w:trPr>
        <w:tc>
          <w:tcPr>
            <w:tcW w:w="0" w:type="auto"/>
            <w:vMerge w:val="restart"/>
            <w:hideMark/>
          </w:tcPr>
          <w:p w14:paraId="4BC34E7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DA007</w:t>
            </w:r>
          </w:p>
        </w:tc>
        <w:tc>
          <w:tcPr>
            <w:tcW w:w="0" w:type="auto"/>
            <w:hideMark/>
          </w:tcPr>
          <w:p w14:paraId="1EA6A2F2" w14:textId="77777777" w:rsidR="001C48EF" w:rsidRPr="002926E9" w:rsidRDefault="001C48EF" w:rsidP="001C48EF">
            <w:pPr>
              <w:widowControl/>
              <w:jc w:val="center"/>
              <w:rPr>
                <w:rFonts w:ascii="Times New Roman" w:hAnsi="Times New Roman" w:cs="Times New Roman"/>
                <w:b/>
                <w:bCs/>
              </w:rPr>
            </w:pPr>
            <w:r w:rsidRPr="002926E9">
              <w:rPr>
                <w:rFonts w:ascii="Times New Roman" w:hAnsi="Times New Roman" w:cs="Times New Roman"/>
                <w:b/>
                <w:bCs/>
              </w:rPr>
              <w:t>氨</w:t>
            </w:r>
          </w:p>
        </w:tc>
        <w:tc>
          <w:tcPr>
            <w:tcW w:w="0" w:type="auto"/>
            <w:vMerge w:val="restart"/>
            <w:hideMark/>
          </w:tcPr>
          <w:p w14:paraId="79C5E4B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37E459A2"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0.02 </w:t>
            </w:r>
          </w:p>
        </w:tc>
        <w:tc>
          <w:tcPr>
            <w:tcW w:w="0" w:type="auto"/>
            <w:hideMark/>
          </w:tcPr>
          <w:p w14:paraId="4E4F802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0.000038 </w:t>
            </w:r>
          </w:p>
        </w:tc>
        <w:tc>
          <w:tcPr>
            <w:tcW w:w="0" w:type="auto"/>
            <w:hideMark/>
          </w:tcPr>
          <w:p w14:paraId="5AF546DE"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0.08 </w:t>
            </w:r>
          </w:p>
        </w:tc>
        <w:tc>
          <w:tcPr>
            <w:tcW w:w="0" w:type="auto"/>
            <w:vMerge w:val="restart"/>
            <w:hideMark/>
          </w:tcPr>
          <w:p w14:paraId="0EAC8A8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活性炭吸附</w:t>
            </w:r>
          </w:p>
        </w:tc>
        <w:tc>
          <w:tcPr>
            <w:tcW w:w="0" w:type="auto"/>
            <w:vMerge w:val="restart"/>
            <w:hideMark/>
          </w:tcPr>
          <w:p w14:paraId="0C4BAC73"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50</w:t>
            </w:r>
          </w:p>
        </w:tc>
        <w:tc>
          <w:tcPr>
            <w:tcW w:w="0" w:type="auto"/>
            <w:hideMark/>
          </w:tcPr>
          <w:p w14:paraId="4E2362D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0.01 </w:t>
            </w:r>
          </w:p>
        </w:tc>
        <w:tc>
          <w:tcPr>
            <w:tcW w:w="0" w:type="auto"/>
            <w:hideMark/>
          </w:tcPr>
          <w:p w14:paraId="3E947CC5"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0.000019 </w:t>
            </w:r>
          </w:p>
        </w:tc>
        <w:tc>
          <w:tcPr>
            <w:tcW w:w="0" w:type="auto"/>
            <w:hideMark/>
          </w:tcPr>
          <w:p w14:paraId="61836C27"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0.04 </w:t>
            </w:r>
          </w:p>
        </w:tc>
        <w:tc>
          <w:tcPr>
            <w:tcW w:w="0" w:type="auto"/>
            <w:vMerge w:val="restart"/>
            <w:hideMark/>
          </w:tcPr>
          <w:p w14:paraId="09D9052A"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0.2</w:t>
            </w:r>
          </w:p>
        </w:tc>
        <w:tc>
          <w:tcPr>
            <w:tcW w:w="0" w:type="auto"/>
            <w:vMerge w:val="restart"/>
            <w:hideMark/>
          </w:tcPr>
          <w:p w14:paraId="65A7CC6F"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15</w:t>
            </w:r>
          </w:p>
        </w:tc>
        <w:tc>
          <w:tcPr>
            <w:tcW w:w="0" w:type="auto"/>
            <w:vMerge w:val="restart"/>
            <w:hideMark/>
          </w:tcPr>
          <w:p w14:paraId="715AB6A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25</w:t>
            </w:r>
          </w:p>
        </w:tc>
        <w:tc>
          <w:tcPr>
            <w:tcW w:w="0" w:type="auto"/>
            <w:hideMark/>
          </w:tcPr>
          <w:p w14:paraId="401E404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6395616C" w14:textId="269F2E5A"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2</w:t>
            </w:r>
            <w:r>
              <w:rPr>
                <w:rFonts w:ascii="Times New Roman" w:hAnsi="Times New Roman" w:cs="Times New Roman"/>
                <w:sz w:val="21"/>
                <w:szCs w:val="21"/>
              </w:rPr>
              <w:t>0</w:t>
            </w:r>
          </w:p>
        </w:tc>
        <w:tc>
          <w:tcPr>
            <w:tcW w:w="0" w:type="auto"/>
            <w:hideMark/>
          </w:tcPr>
          <w:p w14:paraId="74C766D0" w14:textId="028AE1EF"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2.</w:t>
            </w:r>
            <w:r>
              <w:rPr>
                <w:rFonts w:ascii="Times New Roman" w:hAnsi="Times New Roman" w:cs="Times New Roman"/>
                <w:sz w:val="21"/>
                <w:szCs w:val="21"/>
              </w:rPr>
              <w:t>45</w:t>
            </w:r>
            <w:r w:rsidRPr="002926E9">
              <w:rPr>
                <w:rFonts w:ascii="Times New Roman" w:hAnsi="Times New Roman" w:cs="Times New Roman"/>
                <w:sz w:val="21"/>
                <w:szCs w:val="21"/>
              </w:rPr>
              <w:t xml:space="preserve">　</w:t>
            </w:r>
          </w:p>
        </w:tc>
      </w:tr>
      <w:tr w:rsidR="001C48EF" w:rsidRPr="002926E9" w14:paraId="669D461E" w14:textId="77777777" w:rsidTr="00FB2EAC">
        <w:trPr>
          <w:trHeight w:val="397"/>
        </w:trPr>
        <w:tc>
          <w:tcPr>
            <w:tcW w:w="0" w:type="auto"/>
            <w:vMerge/>
            <w:hideMark/>
          </w:tcPr>
          <w:p w14:paraId="0A665B17" w14:textId="77777777" w:rsidR="001C48EF" w:rsidRPr="002926E9" w:rsidRDefault="001C48EF" w:rsidP="001C48EF">
            <w:pPr>
              <w:widowControl/>
              <w:jc w:val="left"/>
              <w:rPr>
                <w:rFonts w:ascii="Times New Roman" w:hAnsi="Times New Roman" w:cs="Times New Roman"/>
              </w:rPr>
            </w:pPr>
          </w:p>
        </w:tc>
        <w:tc>
          <w:tcPr>
            <w:tcW w:w="0" w:type="auto"/>
            <w:hideMark/>
          </w:tcPr>
          <w:p w14:paraId="13C13A74" w14:textId="77777777" w:rsidR="001C48EF" w:rsidRPr="002926E9" w:rsidRDefault="001C48EF" w:rsidP="001C48EF">
            <w:pPr>
              <w:widowControl/>
              <w:jc w:val="center"/>
              <w:rPr>
                <w:rFonts w:ascii="Times New Roman" w:hAnsi="Times New Roman" w:cs="Times New Roman"/>
                <w:b/>
                <w:bCs/>
              </w:rPr>
            </w:pPr>
            <w:r w:rsidRPr="002926E9">
              <w:rPr>
                <w:rFonts w:ascii="Times New Roman" w:hAnsi="Times New Roman" w:cs="Times New Roman"/>
                <w:b/>
                <w:bCs/>
              </w:rPr>
              <w:t>H</w:t>
            </w:r>
            <w:r w:rsidRPr="002926E9">
              <w:rPr>
                <w:rFonts w:ascii="Times New Roman" w:hAnsi="Times New Roman" w:cs="Times New Roman"/>
                <w:b/>
                <w:bCs/>
                <w:vertAlign w:val="subscript"/>
              </w:rPr>
              <w:t>2</w:t>
            </w:r>
            <w:r w:rsidRPr="002926E9">
              <w:rPr>
                <w:rFonts w:ascii="Times New Roman" w:hAnsi="Times New Roman" w:cs="Times New Roman"/>
                <w:b/>
                <w:bCs/>
              </w:rPr>
              <w:t>S</w:t>
            </w:r>
          </w:p>
        </w:tc>
        <w:tc>
          <w:tcPr>
            <w:tcW w:w="0" w:type="auto"/>
            <w:vMerge/>
            <w:hideMark/>
          </w:tcPr>
          <w:p w14:paraId="76EC3759" w14:textId="77777777" w:rsidR="001C48EF" w:rsidRPr="002926E9" w:rsidRDefault="001C48EF" w:rsidP="001C48EF">
            <w:pPr>
              <w:widowControl/>
              <w:jc w:val="left"/>
              <w:rPr>
                <w:rFonts w:ascii="Times New Roman" w:hAnsi="Times New Roman" w:cs="Times New Roman"/>
              </w:rPr>
            </w:pPr>
          </w:p>
        </w:tc>
        <w:tc>
          <w:tcPr>
            <w:tcW w:w="0" w:type="auto"/>
            <w:hideMark/>
          </w:tcPr>
          <w:p w14:paraId="5F144EE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1.01 </w:t>
            </w:r>
          </w:p>
        </w:tc>
        <w:tc>
          <w:tcPr>
            <w:tcW w:w="0" w:type="auto"/>
            <w:hideMark/>
          </w:tcPr>
          <w:p w14:paraId="29242AF8"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0.002023 </w:t>
            </w:r>
          </w:p>
        </w:tc>
        <w:tc>
          <w:tcPr>
            <w:tcW w:w="0" w:type="auto"/>
            <w:hideMark/>
          </w:tcPr>
          <w:p w14:paraId="6B913C44"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4.05 </w:t>
            </w:r>
          </w:p>
        </w:tc>
        <w:tc>
          <w:tcPr>
            <w:tcW w:w="0" w:type="auto"/>
            <w:vMerge/>
            <w:hideMark/>
          </w:tcPr>
          <w:p w14:paraId="3DC1E42E" w14:textId="77777777" w:rsidR="001C48EF" w:rsidRPr="002926E9" w:rsidRDefault="001C48EF" w:rsidP="001C48EF">
            <w:pPr>
              <w:widowControl/>
              <w:jc w:val="left"/>
              <w:rPr>
                <w:rFonts w:ascii="Times New Roman" w:hAnsi="Times New Roman" w:cs="Times New Roman"/>
              </w:rPr>
            </w:pPr>
          </w:p>
        </w:tc>
        <w:tc>
          <w:tcPr>
            <w:tcW w:w="0" w:type="auto"/>
            <w:vMerge/>
            <w:hideMark/>
          </w:tcPr>
          <w:p w14:paraId="525B8CB4" w14:textId="77777777" w:rsidR="001C48EF" w:rsidRPr="002926E9" w:rsidRDefault="001C48EF" w:rsidP="001C48EF">
            <w:pPr>
              <w:widowControl/>
              <w:jc w:val="left"/>
              <w:rPr>
                <w:rFonts w:ascii="Times New Roman" w:hAnsi="Times New Roman" w:cs="Times New Roman"/>
              </w:rPr>
            </w:pPr>
          </w:p>
        </w:tc>
        <w:tc>
          <w:tcPr>
            <w:tcW w:w="0" w:type="auto"/>
            <w:hideMark/>
          </w:tcPr>
          <w:p w14:paraId="1D31C6FC"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0.51 </w:t>
            </w:r>
          </w:p>
        </w:tc>
        <w:tc>
          <w:tcPr>
            <w:tcW w:w="0" w:type="auto"/>
            <w:hideMark/>
          </w:tcPr>
          <w:p w14:paraId="19AB731D"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0.001012 </w:t>
            </w:r>
          </w:p>
        </w:tc>
        <w:tc>
          <w:tcPr>
            <w:tcW w:w="0" w:type="auto"/>
            <w:hideMark/>
          </w:tcPr>
          <w:p w14:paraId="616BD089"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 xml:space="preserve">2.02 </w:t>
            </w:r>
          </w:p>
        </w:tc>
        <w:tc>
          <w:tcPr>
            <w:tcW w:w="0" w:type="auto"/>
            <w:vMerge/>
            <w:hideMark/>
          </w:tcPr>
          <w:p w14:paraId="002C1009" w14:textId="77777777" w:rsidR="001C48EF" w:rsidRPr="002926E9" w:rsidRDefault="001C48EF" w:rsidP="001C48EF">
            <w:pPr>
              <w:widowControl/>
              <w:jc w:val="left"/>
              <w:rPr>
                <w:rFonts w:ascii="Times New Roman" w:hAnsi="Times New Roman" w:cs="Times New Roman"/>
              </w:rPr>
            </w:pPr>
          </w:p>
        </w:tc>
        <w:tc>
          <w:tcPr>
            <w:tcW w:w="0" w:type="auto"/>
            <w:vMerge/>
            <w:hideMark/>
          </w:tcPr>
          <w:p w14:paraId="356FCAD7" w14:textId="77777777" w:rsidR="001C48EF" w:rsidRPr="002926E9" w:rsidRDefault="001C48EF" w:rsidP="001C48EF">
            <w:pPr>
              <w:widowControl/>
              <w:jc w:val="left"/>
              <w:rPr>
                <w:rFonts w:ascii="Times New Roman" w:hAnsi="Times New Roman" w:cs="Times New Roman"/>
              </w:rPr>
            </w:pPr>
          </w:p>
        </w:tc>
        <w:tc>
          <w:tcPr>
            <w:tcW w:w="0" w:type="auto"/>
            <w:vMerge/>
            <w:hideMark/>
          </w:tcPr>
          <w:p w14:paraId="1CC55BF9" w14:textId="77777777" w:rsidR="001C48EF" w:rsidRPr="002926E9" w:rsidRDefault="001C48EF" w:rsidP="001C48EF">
            <w:pPr>
              <w:widowControl/>
              <w:jc w:val="left"/>
              <w:rPr>
                <w:rFonts w:ascii="Times New Roman" w:hAnsi="Times New Roman" w:cs="Times New Roman"/>
              </w:rPr>
            </w:pPr>
          </w:p>
        </w:tc>
        <w:tc>
          <w:tcPr>
            <w:tcW w:w="0" w:type="auto"/>
            <w:hideMark/>
          </w:tcPr>
          <w:p w14:paraId="5A66145B" w14:textId="77777777" w:rsidR="001C48EF" w:rsidRPr="002926E9" w:rsidRDefault="001C48EF" w:rsidP="001C48EF">
            <w:pPr>
              <w:widowControl/>
              <w:jc w:val="center"/>
              <w:rPr>
                <w:rFonts w:ascii="Times New Roman" w:hAnsi="Times New Roman" w:cs="Times New Roman"/>
              </w:rPr>
            </w:pPr>
            <w:r w:rsidRPr="002926E9">
              <w:rPr>
                <w:rFonts w:ascii="Times New Roman" w:hAnsi="Times New Roman" w:cs="Times New Roman"/>
              </w:rPr>
              <w:t>2000</w:t>
            </w:r>
          </w:p>
        </w:tc>
        <w:tc>
          <w:tcPr>
            <w:tcW w:w="0" w:type="auto"/>
            <w:hideMark/>
          </w:tcPr>
          <w:p w14:paraId="1927CA0B" w14:textId="1521BC88"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5</w:t>
            </w:r>
          </w:p>
        </w:tc>
        <w:tc>
          <w:tcPr>
            <w:tcW w:w="0" w:type="auto"/>
            <w:hideMark/>
          </w:tcPr>
          <w:p w14:paraId="267EB973" w14:textId="215CBC52" w:rsidR="001C48EF" w:rsidRPr="002926E9" w:rsidRDefault="001C48EF" w:rsidP="001C48EF">
            <w:pPr>
              <w:widowControl/>
              <w:jc w:val="center"/>
              <w:rPr>
                <w:rFonts w:ascii="Times New Roman" w:hAnsi="Times New Roman" w:cs="Times New Roman"/>
              </w:rPr>
            </w:pPr>
            <w:r>
              <w:rPr>
                <w:rFonts w:ascii="Times New Roman" w:hAnsi="Times New Roman" w:cs="Times New Roman" w:hint="eastAsia"/>
                <w:sz w:val="21"/>
                <w:szCs w:val="21"/>
              </w:rPr>
              <w:t>0.</w:t>
            </w:r>
            <w:r>
              <w:rPr>
                <w:rFonts w:ascii="Times New Roman" w:hAnsi="Times New Roman" w:cs="Times New Roman"/>
                <w:sz w:val="21"/>
                <w:szCs w:val="21"/>
              </w:rPr>
              <w:t>165</w:t>
            </w:r>
            <w:r w:rsidRPr="002926E9">
              <w:rPr>
                <w:rFonts w:ascii="Times New Roman" w:hAnsi="Times New Roman" w:cs="Times New Roman"/>
                <w:sz w:val="21"/>
                <w:szCs w:val="21"/>
              </w:rPr>
              <w:t xml:space="preserve">　</w:t>
            </w:r>
          </w:p>
        </w:tc>
      </w:tr>
    </w:tbl>
    <w:p w14:paraId="48D9888E" w14:textId="7ADF65E0" w:rsidR="006F0E08" w:rsidRPr="002926E9" w:rsidRDefault="006F0E08" w:rsidP="009928E1">
      <w:pPr>
        <w:pStyle w:val="1W0"/>
        <w:ind w:firstLine="480"/>
        <w:rPr>
          <w:rFonts w:ascii="Times New Roman" w:hAnsi="Times New Roman" w:cs="Times New Roman"/>
          <w:spacing w:val="0"/>
          <w:sz w:val="24"/>
          <w:szCs w:val="24"/>
        </w:rPr>
      </w:pPr>
    </w:p>
    <w:p w14:paraId="6754346A" w14:textId="1E45A48C" w:rsidR="006F0E08" w:rsidRPr="002926E9" w:rsidRDefault="006F0E08" w:rsidP="009928E1">
      <w:pPr>
        <w:pStyle w:val="1W0"/>
        <w:ind w:firstLine="480"/>
        <w:rPr>
          <w:rFonts w:ascii="Times New Roman" w:hAnsi="Times New Roman" w:cs="Times New Roman"/>
          <w:spacing w:val="0"/>
          <w:sz w:val="24"/>
          <w:szCs w:val="24"/>
        </w:rPr>
      </w:pPr>
    </w:p>
    <w:p w14:paraId="70C649D3" w14:textId="77777777" w:rsidR="006F0E08" w:rsidRPr="002926E9" w:rsidRDefault="006F0E08" w:rsidP="009928E1">
      <w:pPr>
        <w:pStyle w:val="1W0"/>
        <w:ind w:firstLine="480"/>
        <w:rPr>
          <w:rFonts w:ascii="Times New Roman" w:hAnsi="Times New Roman" w:cs="Times New Roman"/>
          <w:spacing w:val="0"/>
          <w:sz w:val="24"/>
          <w:szCs w:val="24"/>
        </w:rPr>
      </w:pPr>
    </w:p>
    <w:p w14:paraId="7F4E64B9" w14:textId="77777777" w:rsidR="00183926" w:rsidRPr="002926E9" w:rsidRDefault="00183926" w:rsidP="009928E1">
      <w:pPr>
        <w:pStyle w:val="1W0"/>
        <w:ind w:firstLine="480"/>
        <w:rPr>
          <w:rFonts w:ascii="Times New Roman" w:hAnsi="Times New Roman" w:cs="Times New Roman"/>
          <w:spacing w:val="0"/>
          <w:sz w:val="24"/>
          <w:szCs w:val="24"/>
        </w:rPr>
      </w:pPr>
    </w:p>
    <w:p w14:paraId="7D7B07A3" w14:textId="77777777" w:rsidR="00183926" w:rsidRPr="002926E9" w:rsidRDefault="00183926" w:rsidP="009928E1">
      <w:pPr>
        <w:pStyle w:val="1W0"/>
        <w:ind w:firstLine="480"/>
        <w:rPr>
          <w:rFonts w:ascii="Times New Roman" w:hAnsi="Times New Roman" w:cs="Times New Roman"/>
          <w:spacing w:val="0"/>
          <w:sz w:val="24"/>
          <w:szCs w:val="24"/>
        </w:rPr>
      </w:pPr>
    </w:p>
    <w:p w14:paraId="73E0F0EC" w14:textId="77777777" w:rsidR="00183926" w:rsidRPr="002926E9" w:rsidRDefault="00183926" w:rsidP="009928E1">
      <w:pPr>
        <w:pStyle w:val="1W0"/>
        <w:ind w:firstLine="480"/>
        <w:rPr>
          <w:rFonts w:ascii="Times New Roman" w:hAnsi="Times New Roman" w:cs="Times New Roman"/>
          <w:spacing w:val="0"/>
          <w:sz w:val="24"/>
          <w:szCs w:val="24"/>
        </w:rPr>
        <w:sectPr w:rsidR="00183926" w:rsidRPr="002926E9" w:rsidSect="00183926">
          <w:pgSz w:w="16838" w:h="11906" w:orient="landscape"/>
          <w:pgMar w:top="1134" w:right="1440" w:bottom="1134" w:left="1440" w:header="851" w:footer="851" w:gutter="0"/>
          <w:cols w:space="425"/>
          <w:docGrid w:type="lines" w:linePitch="312"/>
        </w:sectPr>
      </w:pPr>
    </w:p>
    <w:p w14:paraId="17877F8E" w14:textId="77777777" w:rsidR="00B65D49" w:rsidRPr="002926E9" w:rsidRDefault="00B65D49" w:rsidP="00B65D49">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lastRenderedPageBreak/>
        <w:t>3</w:t>
      </w:r>
      <w:r w:rsidRPr="002926E9">
        <w:rPr>
          <w:rFonts w:ascii="Times New Roman" w:hAnsi="Times New Roman" w:cs="Times New Roman"/>
          <w:sz w:val="24"/>
          <w:szCs w:val="24"/>
        </w:rPr>
        <w:t>、无组织废气排放</w:t>
      </w:r>
    </w:p>
    <w:p w14:paraId="44351AC4" w14:textId="77777777" w:rsidR="00B65D49" w:rsidRPr="002926E9" w:rsidRDefault="00B65D49" w:rsidP="00B65D49">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）生产厂房</w:t>
      </w:r>
    </w:p>
    <w:p w14:paraId="4450A32D" w14:textId="73092575" w:rsidR="00B65D49" w:rsidRPr="002926E9" w:rsidRDefault="00B65D49" w:rsidP="00B65D49">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项目</w:t>
      </w:r>
      <w:r w:rsidR="00CC7444" w:rsidRPr="002926E9">
        <w:rPr>
          <w:rFonts w:ascii="Times New Roman" w:hAnsi="Times New Roman" w:cs="Times New Roman"/>
          <w:kern w:val="0"/>
          <w:sz w:val="24"/>
          <w:szCs w:val="24"/>
        </w:rPr>
        <w:t>中试车间、研发车间及实验室</w:t>
      </w:r>
      <w:r w:rsidRPr="002926E9">
        <w:rPr>
          <w:rFonts w:ascii="Times New Roman" w:hAnsi="Times New Roman" w:cs="Times New Roman"/>
          <w:kern w:val="0"/>
          <w:sz w:val="24"/>
          <w:szCs w:val="24"/>
        </w:rPr>
        <w:t>均为全封闭操作，且作业区为洁净室，易挥发的有机废气、无机废气及特殊气体均排入相应的净化系统中处理。非作业区及车间外围通道的空气交换属一般排气，因此项目厂房车间没有无组织废气产生。</w:t>
      </w:r>
    </w:p>
    <w:p w14:paraId="6490C43F" w14:textId="77777777" w:rsidR="00B65D49" w:rsidRPr="002926E9" w:rsidRDefault="00B65D49" w:rsidP="00B65D49">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2</w:t>
      </w:r>
      <w:r w:rsidRPr="002926E9">
        <w:rPr>
          <w:rFonts w:ascii="Times New Roman" w:hAnsi="Times New Roman" w:cs="Times New Roman"/>
          <w:kern w:val="0"/>
          <w:sz w:val="24"/>
          <w:szCs w:val="24"/>
        </w:rPr>
        <w:t>）化学品储存</w:t>
      </w:r>
    </w:p>
    <w:p w14:paraId="20C588FE" w14:textId="77777777" w:rsidR="00B65D49" w:rsidRPr="002926E9" w:rsidRDefault="00B65D49" w:rsidP="00B65D49">
      <w:pPr>
        <w:widowControl/>
        <w:spacing w:line="360" w:lineRule="auto"/>
        <w:ind w:firstLineChars="200" w:firstLine="480"/>
        <w:contextualSpacing/>
        <w:rPr>
          <w:rFonts w:ascii="Times New Roman" w:hAnsi="Times New Roman" w:cs="Times New Roman"/>
          <w:kern w:val="0"/>
          <w:sz w:val="24"/>
          <w:szCs w:val="24"/>
        </w:rPr>
      </w:pPr>
      <w:r w:rsidRPr="002926E9">
        <w:rPr>
          <w:rFonts w:ascii="Times New Roman" w:hAnsi="Times New Roman" w:cs="Times New Roman"/>
          <w:kern w:val="0"/>
          <w:sz w:val="24"/>
          <w:szCs w:val="24"/>
        </w:rPr>
        <w:t>项目化学品根据生产需要由供应商负责储存、运输、供货。项目小剂量和固态的化学品均采用密闭桶装方式储存甲类仓库及库房，不会有废气产生。</w:t>
      </w:r>
    </w:p>
    <w:p w14:paraId="11E909F0" w14:textId="77777777" w:rsidR="00B65D49" w:rsidRPr="002926E9" w:rsidRDefault="00B65D49" w:rsidP="00B65D49">
      <w:pPr>
        <w:widowControl/>
        <w:spacing w:line="360" w:lineRule="auto"/>
        <w:ind w:firstLineChars="200" w:firstLine="482"/>
        <w:jc w:val="left"/>
        <w:rPr>
          <w:rFonts w:ascii="Times New Roman" w:hAnsi="Times New Roman" w:cs="Times New Roman"/>
          <w:b/>
          <w:kern w:val="0"/>
          <w:sz w:val="24"/>
          <w:szCs w:val="20"/>
        </w:rPr>
      </w:pPr>
      <w:r w:rsidRPr="002926E9">
        <w:rPr>
          <w:rFonts w:ascii="Times New Roman" w:hAnsi="Times New Roman" w:cs="Times New Roman"/>
          <w:b/>
          <w:kern w:val="0"/>
          <w:sz w:val="24"/>
          <w:szCs w:val="20"/>
        </w:rPr>
        <w:t>4</w:t>
      </w:r>
      <w:r w:rsidRPr="002926E9">
        <w:rPr>
          <w:rFonts w:ascii="Times New Roman" w:hAnsi="Times New Roman" w:cs="Times New Roman"/>
          <w:b/>
          <w:kern w:val="0"/>
          <w:sz w:val="24"/>
          <w:szCs w:val="20"/>
        </w:rPr>
        <w:t>、排气筒等效性达标分析</w:t>
      </w:r>
    </w:p>
    <w:p w14:paraId="342EF103" w14:textId="5F2ADBE2" w:rsidR="00183926" w:rsidRPr="002926E9" w:rsidRDefault="00B65D49" w:rsidP="00EF7CDD">
      <w:pPr>
        <w:widowControl/>
        <w:spacing w:line="360" w:lineRule="auto"/>
        <w:ind w:firstLineChars="200" w:firstLine="480"/>
        <w:contextualSpacing/>
        <w:rPr>
          <w:rFonts w:ascii="Times New Roman" w:hAnsi="Times New Roman" w:cs="Times New Roman"/>
          <w:kern w:val="0"/>
          <w:sz w:val="24"/>
          <w:szCs w:val="24"/>
        </w:rPr>
      </w:pPr>
      <w:r w:rsidRPr="002926E9">
        <w:rPr>
          <w:rFonts w:ascii="Times New Roman" w:hAnsi="Times New Roman" w:cs="Times New Roman"/>
          <w:kern w:val="0"/>
          <w:sz w:val="24"/>
          <w:szCs w:val="24"/>
        </w:rPr>
        <w:t>根据《厦门市大气污染物排放标准》（</w:t>
      </w:r>
      <w:r w:rsidRPr="002926E9">
        <w:rPr>
          <w:rFonts w:ascii="Times New Roman" w:hAnsi="Times New Roman" w:cs="Times New Roman"/>
          <w:kern w:val="0"/>
          <w:sz w:val="24"/>
          <w:szCs w:val="24"/>
        </w:rPr>
        <w:t>DB35/323-2018</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两个排放相同污染物（不论其是否由同一生产工艺过程产生的排气筒）的排气筒若其距离小于其几何高度之和应合并视为一根等效排气筒，若有三根以上的近距离排气筒且排放同一种污染物时，应以前两根的等效排气筒依次与第三四根排气筒取等效值</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，根据本项目设置废气排气筒的分布情况，需对</w:t>
      </w:r>
      <w:r w:rsidR="00EF7CDD" w:rsidRPr="002926E9">
        <w:rPr>
          <w:rFonts w:ascii="Times New Roman" w:hAnsi="Times New Roman" w:cs="Times New Roman"/>
          <w:kern w:val="0"/>
          <w:sz w:val="24"/>
          <w:szCs w:val="24"/>
        </w:rPr>
        <w:t>研发中心、中试车间及实验室用房的</w:t>
      </w:r>
      <w:r w:rsidR="00EF7CDD" w:rsidRPr="002926E9">
        <w:rPr>
          <w:rFonts w:ascii="Times New Roman" w:hAnsi="Times New Roman" w:cs="Times New Roman"/>
          <w:kern w:val="0"/>
          <w:sz w:val="24"/>
          <w:szCs w:val="24"/>
        </w:rPr>
        <w:t>NMHC</w:t>
      </w:r>
      <w:r w:rsidRPr="002926E9">
        <w:rPr>
          <w:rFonts w:ascii="Times New Roman" w:hAnsi="Times New Roman" w:cs="Times New Roman"/>
          <w:kern w:val="0"/>
          <w:sz w:val="24"/>
          <w:szCs w:val="24"/>
        </w:rPr>
        <w:t>、</w:t>
      </w:r>
      <w:r w:rsidR="00EF7CDD" w:rsidRPr="002926E9">
        <w:rPr>
          <w:rFonts w:ascii="Times New Roman" w:hAnsi="Times New Roman" w:cs="Times New Roman"/>
          <w:kern w:val="0"/>
          <w:sz w:val="24"/>
          <w:szCs w:val="24"/>
        </w:rPr>
        <w:t>甲醇、甲醛</w:t>
      </w:r>
      <w:r w:rsidRPr="002926E9">
        <w:rPr>
          <w:rFonts w:ascii="Times New Roman" w:hAnsi="Times New Roman" w:cs="Times New Roman"/>
          <w:kern w:val="0"/>
          <w:sz w:val="24"/>
          <w:szCs w:val="24"/>
        </w:rPr>
        <w:t>等进行等效分析，具体见</w:t>
      </w:r>
      <w:r w:rsidR="00EF7CDD" w:rsidRPr="002926E9">
        <w:rPr>
          <w:rFonts w:ascii="Times New Roman" w:hAnsi="Times New Roman" w:cs="Times New Roman"/>
          <w:kern w:val="0"/>
          <w:sz w:val="24"/>
          <w:szCs w:val="24"/>
        </w:rPr>
        <w:fldChar w:fldCharType="begin"/>
      </w:r>
      <w:r w:rsidR="00EF7CDD" w:rsidRPr="002926E9">
        <w:rPr>
          <w:rFonts w:ascii="Times New Roman" w:hAnsi="Times New Roman" w:cs="Times New Roman"/>
          <w:kern w:val="0"/>
          <w:sz w:val="24"/>
          <w:szCs w:val="24"/>
        </w:rPr>
        <w:instrText xml:space="preserve"> REF _Ref41967263 \h  \* MERGEFORMAT </w:instrText>
      </w:r>
      <w:r w:rsidR="00EF7CDD" w:rsidRPr="002926E9">
        <w:rPr>
          <w:rFonts w:ascii="Times New Roman" w:hAnsi="Times New Roman" w:cs="Times New Roman"/>
          <w:kern w:val="0"/>
          <w:sz w:val="24"/>
          <w:szCs w:val="24"/>
        </w:rPr>
      </w:r>
      <w:r w:rsidR="00EF7CDD"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kern w:val="0"/>
          <w:sz w:val="24"/>
          <w:szCs w:val="24"/>
        </w:rPr>
        <w:t>表</w:t>
      </w:r>
      <w:r w:rsidR="00F359F4" w:rsidRPr="00F359F4">
        <w:rPr>
          <w:rFonts w:ascii="Times New Roman" w:hAnsi="Times New Roman" w:cs="Times New Roman"/>
          <w:kern w:val="0"/>
          <w:sz w:val="24"/>
          <w:szCs w:val="24"/>
        </w:rPr>
        <w:t xml:space="preserve"> 3.4</w:t>
      </w:r>
      <w:r w:rsidR="00F359F4" w:rsidRPr="00F359F4">
        <w:rPr>
          <w:rFonts w:ascii="Times New Roman" w:hAnsi="Times New Roman" w:cs="Times New Roman"/>
          <w:kern w:val="0"/>
          <w:sz w:val="24"/>
          <w:szCs w:val="24"/>
        </w:rPr>
        <w:noBreakHyphen/>
        <w:t>11</w:t>
      </w:r>
      <w:r w:rsidR="00EF7CDD"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5508CF35" w14:textId="029E224A" w:rsidR="00EF7CDD" w:rsidRPr="002926E9" w:rsidRDefault="00EF7CDD" w:rsidP="00EF7CDD">
      <w:pPr>
        <w:autoSpaceDE w:val="0"/>
        <w:autoSpaceDN w:val="0"/>
        <w:adjustRightInd w:val="0"/>
        <w:ind w:firstLine="482"/>
        <w:jc w:val="center"/>
        <w:rPr>
          <w:rFonts w:ascii="Times New Roman" w:hAnsi="Times New Roman" w:cs="Times New Roman"/>
          <w:b/>
          <w:szCs w:val="24"/>
        </w:rPr>
      </w:pPr>
      <w:bookmarkStart w:id="137" w:name="_Ref41967263"/>
      <w:r w:rsidRPr="002926E9">
        <w:rPr>
          <w:rFonts w:ascii="Times New Roman" w:hAnsi="Times New Roman" w:cs="Times New Roman"/>
          <w:b/>
        </w:rPr>
        <w:t>表</w:t>
      </w:r>
      <w:r w:rsidRPr="002926E9">
        <w:rPr>
          <w:rFonts w:ascii="Times New Roman" w:hAnsi="Times New Roman" w:cs="Times New Roman"/>
          <w:b/>
        </w:rPr>
        <w:t xml:space="preserve"> </w:t>
      </w:r>
      <w:r w:rsidRPr="002926E9">
        <w:rPr>
          <w:rFonts w:ascii="Times New Roman" w:hAnsi="Times New Roman" w:cs="Times New Roman"/>
          <w:b/>
        </w:rPr>
        <w:fldChar w:fldCharType="begin"/>
      </w:r>
      <w:r w:rsidRPr="002926E9">
        <w:rPr>
          <w:rFonts w:ascii="Times New Roman" w:hAnsi="Times New Roman" w:cs="Times New Roman"/>
          <w:b/>
        </w:rPr>
        <w:instrText xml:space="preserve"> STYLEREF 2 \s </w:instrText>
      </w:r>
      <w:r w:rsidRPr="002926E9">
        <w:rPr>
          <w:rFonts w:ascii="Times New Roman" w:hAnsi="Times New Roman" w:cs="Times New Roman"/>
          <w:b/>
        </w:rPr>
        <w:fldChar w:fldCharType="separate"/>
      </w:r>
      <w:r w:rsidR="00F359F4">
        <w:rPr>
          <w:rFonts w:ascii="Times New Roman" w:hAnsi="Times New Roman" w:cs="Times New Roman"/>
          <w:b/>
          <w:noProof/>
        </w:rPr>
        <w:t>3.4</w:t>
      </w:r>
      <w:r w:rsidRPr="002926E9">
        <w:rPr>
          <w:rFonts w:ascii="Times New Roman" w:hAnsi="Times New Roman" w:cs="Times New Roman"/>
          <w:b/>
        </w:rPr>
        <w:fldChar w:fldCharType="end"/>
      </w:r>
      <w:r w:rsidRPr="002926E9">
        <w:rPr>
          <w:rFonts w:ascii="Times New Roman" w:hAnsi="Times New Roman" w:cs="Times New Roman"/>
          <w:b/>
        </w:rPr>
        <w:noBreakHyphen/>
      </w:r>
      <w:r w:rsidRPr="002926E9">
        <w:rPr>
          <w:rFonts w:ascii="Times New Roman" w:hAnsi="Times New Roman" w:cs="Times New Roman"/>
          <w:b/>
        </w:rPr>
        <w:fldChar w:fldCharType="begin"/>
      </w:r>
      <w:r w:rsidRPr="002926E9">
        <w:rPr>
          <w:rFonts w:ascii="Times New Roman" w:hAnsi="Times New Roman" w:cs="Times New Roman"/>
          <w:b/>
        </w:rPr>
        <w:instrText xml:space="preserve"> SEQ </w:instrText>
      </w:r>
      <w:r w:rsidRPr="002926E9">
        <w:rPr>
          <w:rFonts w:ascii="Times New Roman" w:hAnsi="Times New Roman" w:cs="Times New Roman"/>
          <w:b/>
        </w:rPr>
        <w:instrText>表</w:instrText>
      </w:r>
      <w:r w:rsidRPr="002926E9">
        <w:rPr>
          <w:rFonts w:ascii="Times New Roman" w:hAnsi="Times New Roman" w:cs="Times New Roman"/>
          <w:b/>
        </w:rPr>
        <w:instrText xml:space="preserve"> \* ARABIC \s 2 </w:instrText>
      </w:r>
      <w:r w:rsidRPr="002926E9">
        <w:rPr>
          <w:rFonts w:ascii="Times New Roman" w:hAnsi="Times New Roman" w:cs="Times New Roman"/>
          <w:b/>
        </w:rPr>
        <w:fldChar w:fldCharType="separate"/>
      </w:r>
      <w:r w:rsidR="00F359F4">
        <w:rPr>
          <w:rFonts w:ascii="Times New Roman" w:hAnsi="Times New Roman" w:cs="Times New Roman"/>
          <w:b/>
          <w:noProof/>
        </w:rPr>
        <w:t>11</w:t>
      </w:r>
      <w:r w:rsidRPr="002926E9">
        <w:rPr>
          <w:rFonts w:ascii="Times New Roman" w:hAnsi="Times New Roman" w:cs="Times New Roman"/>
          <w:b/>
        </w:rPr>
        <w:fldChar w:fldCharType="end"/>
      </w:r>
      <w:bookmarkEnd w:id="137"/>
      <w:r w:rsidRPr="002926E9">
        <w:rPr>
          <w:rFonts w:ascii="Times New Roman" w:hAnsi="Times New Roman" w:cs="Times New Roman"/>
          <w:b/>
        </w:rPr>
        <w:t xml:space="preserve">  </w:t>
      </w:r>
      <w:r w:rsidRPr="002926E9">
        <w:rPr>
          <w:rFonts w:ascii="Times New Roman" w:hAnsi="Times New Roman" w:cs="Times New Roman"/>
          <w:b/>
          <w:szCs w:val="24"/>
        </w:rPr>
        <w:t>排气筒等效分析一览表</w:t>
      </w:r>
    </w:p>
    <w:tbl>
      <w:tblPr>
        <w:tblStyle w:val="2d"/>
        <w:tblW w:w="5000" w:type="pct"/>
        <w:tblLook w:val="04A0" w:firstRow="1" w:lastRow="0" w:firstColumn="1" w:lastColumn="0" w:noHBand="0" w:noVBand="1"/>
      </w:tblPr>
      <w:tblGrid>
        <w:gridCol w:w="1097"/>
        <w:gridCol w:w="2031"/>
        <w:gridCol w:w="966"/>
        <w:gridCol w:w="1097"/>
        <w:gridCol w:w="899"/>
        <w:gridCol w:w="880"/>
        <w:gridCol w:w="880"/>
        <w:gridCol w:w="654"/>
      </w:tblGrid>
      <w:tr w:rsidR="00EF7CDD" w:rsidRPr="002926E9" w14:paraId="3E999039" w14:textId="77777777" w:rsidTr="00EF7CDD">
        <w:trPr>
          <w:trHeight w:val="397"/>
        </w:trPr>
        <w:tc>
          <w:tcPr>
            <w:tcW w:w="647" w:type="pct"/>
          </w:tcPr>
          <w:p w14:paraId="4E021791"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污染物</w:t>
            </w:r>
          </w:p>
        </w:tc>
        <w:tc>
          <w:tcPr>
            <w:tcW w:w="1196" w:type="pct"/>
          </w:tcPr>
          <w:p w14:paraId="414F046C"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排放口</w:t>
            </w:r>
          </w:p>
        </w:tc>
        <w:tc>
          <w:tcPr>
            <w:tcW w:w="568" w:type="pct"/>
          </w:tcPr>
          <w:p w14:paraId="0F69688C"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排放</w:t>
            </w:r>
          </w:p>
          <w:p w14:paraId="59DC7702"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速率</w:t>
            </w:r>
          </w:p>
          <w:p w14:paraId="79CE71BF"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kg/h</w:t>
            </w:r>
          </w:p>
        </w:tc>
        <w:tc>
          <w:tcPr>
            <w:tcW w:w="647" w:type="pct"/>
          </w:tcPr>
          <w:p w14:paraId="7FEEAD69"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排放高度</w:t>
            </w:r>
          </w:p>
          <w:p w14:paraId="027F8D42"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m</w:t>
            </w:r>
          </w:p>
        </w:tc>
        <w:tc>
          <w:tcPr>
            <w:tcW w:w="518" w:type="pct"/>
          </w:tcPr>
          <w:p w14:paraId="725AD70B"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等效排</w:t>
            </w:r>
          </w:p>
          <w:p w14:paraId="21F8B870"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放速率</w:t>
            </w:r>
          </w:p>
          <w:p w14:paraId="5DC85968" w14:textId="77777777" w:rsidR="00EF7CDD" w:rsidRPr="002926E9" w:rsidRDefault="00EF7CDD" w:rsidP="00EF7CDD">
            <w:pPr>
              <w:jc w:val="center"/>
              <w:rPr>
                <w:rFonts w:ascii="Times New Roman" w:hAnsi="Times New Roman" w:cs="Times New Roman"/>
                <w:sz w:val="21"/>
              </w:rPr>
            </w:pPr>
            <w:r w:rsidRPr="002926E9">
              <w:rPr>
                <w:rFonts w:ascii="Times New Roman" w:hAnsi="Times New Roman" w:cs="Times New Roman"/>
                <w:sz w:val="21"/>
              </w:rPr>
              <w:t>kg/h</w:t>
            </w:r>
          </w:p>
        </w:tc>
        <w:tc>
          <w:tcPr>
            <w:tcW w:w="519" w:type="pct"/>
          </w:tcPr>
          <w:p w14:paraId="6A1AD7E0"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等效排</w:t>
            </w:r>
          </w:p>
          <w:p w14:paraId="22D89833"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放高度</w:t>
            </w:r>
          </w:p>
          <w:p w14:paraId="6A539E9D" w14:textId="77777777" w:rsidR="00EF7CDD" w:rsidRPr="002926E9" w:rsidRDefault="00EF7CDD" w:rsidP="00EF7CDD">
            <w:pPr>
              <w:ind w:firstLine="420"/>
              <w:jc w:val="center"/>
              <w:rPr>
                <w:rFonts w:ascii="Times New Roman" w:hAnsi="Times New Roman" w:cs="Times New Roman"/>
                <w:sz w:val="21"/>
              </w:rPr>
            </w:pPr>
            <w:r w:rsidRPr="002926E9">
              <w:rPr>
                <w:rFonts w:ascii="Times New Roman" w:hAnsi="Times New Roman" w:cs="Times New Roman"/>
                <w:sz w:val="21"/>
              </w:rPr>
              <w:t>m</w:t>
            </w:r>
          </w:p>
        </w:tc>
        <w:tc>
          <w:tcPr>
            <w:tcW w:w="519" w:type="pct"/>
          </w:tcPr>
          <w:p w14:paraId="24F8CED2"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允许排</w:t>
            </w:r>
          </w:p>
          <w:p w14:paraId="78230356"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放速率</w:t>
            </w:r>
          </w:p>
          <w:p w14:paraId="7243EB28" w14:textId="77777777" w:rsidR="00EF7CDD" w:rsidRPr="002926E9" w:rsidRDefault="00EF7CDD" w:rsidP="00EF7CDD">
            <w:pPr>
              <w:jc w:val="center"/>
              <w:rPr>
                <w:rFonts w:ascii="Times New Roman" w:hAnsi="Times New Roman" w:cs="Times New Roman"/>
                <w:sz w:val="21"/>
              </w:rPr>
            </w:pPr>
            <w:r w:rsidRPr="002926E9">
              <w:rPr>
                <w:rFonts w:ascii="Times New Roman" w:hAnsi="Times New Roman" w:cs="Times New Roman"/>
                <w:sz w:val="21"/>
              </w:rPr>
              <w:t>kg/h</w:t>
            </w:r>
          </w:p>
        </w:tc>
        <w:tc>
          <w:tcPr>
            <w:tcW w:w="386" w:type="pct"/>
          </w:tcPr>
          <w:p w14:paraId="32A1538B"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达标</w:t>
            </w:r>
          </w:p>
          <w:p w14:paraId="720ED8A1"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情况</w:t>
            </w:r>
          </w:p>
        </w:tc>
      </w:tr>
      <w:tr w:rsidR="00EF7CDD" w:rsidRPr="002926E9" w14:paraId="3433A130" w14:textId="77777777" w:rsidTr="00EF7CDD">
        <w:trPr>
          <w:trHeight w:val="397"/>
        </w:trPr>
        <w:tc>
          <w:tcPr>
            <w:tcW w:w="647" w:type="pct"/>
            <w:vMerge w:val="restart"/>
          </w:tcPr>
          <w:p w14:paraId="0FA12EC6" w14:textId="77777777" w:rsidR="00EF7CDD" w:rsidRPr="002926E9" w:rsidRDefault="00EF7CDD" w:rsidP="00EF7CDD">
            <w:pPr>
              <w:widowControl/>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1196" w:type="pct"/>
          </w:tcPr>
          <w:p w14:paraId="358C09DE"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DA001</w:t>
            </w:r>
          </w:p>
        </w:tc>
        <w:tc>
          <w:tcPr>
            <w:tcW w:w="568" w:type="pct"/>
          </w:tcPr>
          <w:p w14:paraId="58635C5E"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0.04</w:t>
            </w:r>
          </w:p>
        </w:tc>
        <w:tc>
          <w:tcPr>
            <w:tcW w:w="647" w:type="pct"/>
          </w:tcPr>
          <w:p w14:paraId="76DB705D"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40</w:t>
            </w:r>
          </w:p>
        </w:tc>
        <w:tc>
          <w:tcPr>
            <w:tcW w:w="518" w:type="pct"/>
            <w:vMerge w:val="restart"/>
          </w:tcPr>
          <w:p w14:paraId="5B72A767" w14:textId="1C2FCFD3"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szCs w:val="21"/>
              </w:rPr>
              <w:t>0.24</w:t>
            </w:r>
          </w:p>
        </w:tc>
        <w:tc>
          <w:tcPr>
            <w:tcW w:w="519" w:type="pct"/>
            <w:vMerge w:val="restart"/>
          </w:tcPr>
          <w:p w14:paraId="588D11ED" w14:textId="6EDBFBD4"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szCs w:val="21"/>
              </w:rPr>
              <w:t xml:space="preserve">25.8 </w:t>
            </w:r>
          </w:p>
        </w:tc>
        <w:tc>
          <w:tcPr>
            <w:tcW w:w="519" w:type="pct"/>
            <w:vMerge w:val="restart"/>
          </w:tcPr>
          <w:p w14:paraId="36F5A670" w14:textId="77777777" w:rsidR="00EF7CDD" w:rsidRPr="00C95B37" w:rsidRDefault="00EF7CDD" w:rsidP="00EF7CDD">
            <w:pPr>
              <w:widowControl/>
              <w:jc w:val="center"/>
              <w:rPr>
                <w:rFonts w:ascii="Times New Roman" w:hAnsi="Times New Roman" w:cs="Times New Roman"/>
                <w:sz w:val="21"/>
              </w:rPr>
            </w:pPr>
            <w:r w:rsidRPr="00C95B37">
              <w:rPr>
                <w:rFonts w:ascii="Times New Roman" w:hAnsi="Times New Roman" w:cs="Times New Roman"/>
                <w:sz w:val="21"/>
              </w:rPr>
              <w:t>1.80</w:t>
            </w:r>
          </w:p>
        </w:tc>
        <w:tc>
          <w:tcPr>
            <w:tcW w:w="386" w:type="pct"/>
            <w:vMerge w:val="restart"/>
          </w:tcPr>
          <w:p w14:paraId="08FEDB67"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达标</w:t>
            </w:r>
          </w:p>
        </w:tc>
      </w:tr>
      <w:tr w:rsidR="00EF7CDD" w:rsidRPr="002926E9" w14:paraId="316E1B6C" w14:textId="77777777" w:rsidTr="00EF7CDD">
        <w:trPr>
          <w:trHeight w:val="397"/>
        </w:trPr>
        <w:tc>
          <w:tcPr>
            <w:tcW w:w="647" w:type="pct"/>
            <w:vMerge/>
          </w:tcPr>
          <w:p w14:paraId="3BBB6CB4" w14:textId="77777777" w:rsidR="00EF7CDD" w:rsidRPr="002926E9" w:rsidRDefault="00EF7CDD" w:rsidP="00EF7CDD">
            <w:pPr>
              <w:widowControl/>
              <w:jc w:val="center"/>
              <w:rPr>
                <w:rFonts w:ascii="Times New Roman" w:hAnsi="Times New Roman" w:cs="Times New Roman"/>
                <w:sz w:val="21"/>
              </w:rPr>
            </w:pPr>
          </w:p>
        </w:tc>
        <w:tc>
          <w:tcPr>
            <w:tcW w:w="1196" w:type="pct"/>
          </w:tcPr>
          <w:p w14:paraId="20460D0F"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DA002</w:t>
            </w:r>
          </w:p>
        </w:tc>
        <w:tc>
          <w:tcPr>
            <w:tcW w:w="568" w:type="pct"/>
          </w:tcPr>
          <w:p w14:paraId="3A6FBFDB"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0.16</w:t>
            </w:r>
          </w:p>
        </w:tc>
        <w:tc>
          <w:tcPr>
            <w:tcW w:w="647" w:type="pct"/>
          </w:tcPr>
          <w:p w14:paraId="6C20125E"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100</w:t>
            </w:r>
          </w:p>
        </w:tc>
        <w:tc>
          <w:tcPr>
            <w:tcW w:w="518" w:type="pct"/>
            <w:vMerge/>
          </w:tcPr>
          <w:p w14:paraId="256D89E0"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764F153D"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52EEAE35" w14:textId="77777777" w:rsidR="00EF7CDD" w:rsidRPr="00C95B37" w:rsidRDefault="00EF7CDD" w:rsidP="00EF7CDD">
            <w:pPr>
              <w:widowControl/>
              <w:jc w:val="center"/>
              <w:rPr>
                <w:rFonts w:ascii="Times New Roman" w:hAnsi="Times New Roman" w:cs="Times New Roman"/>
                <w:sz w:val="21"/>
              </w:rPr>
            </w:pPr>
          </w:p>
        </w:tc>
        <w:tc>
          <w:tcPr>
            <w:tcW w:w="386" w:type="pct"/>
            <w:vMerge/>
          </w:tcPr>
          <w:p w14:paraId="299E1A92" w14:textId="77777777" w:rsidR="00EF7CDD" w:rsidRPr="002926E9" w:rsidRDefault="00EF7CDD" w:rsidP="00EF7CDD">
            <w:pPr>
              <w:widowControl/>
              <w:jc w:val="center"/>
              <w:rPr>
                <w:rFonts w:ascii="Times New Roman" w:hAnsi="Times New Roman" w:cs="Times New Roman"/>
                <w:sz w:val="21"/>
              </w:rPr>
            </w:pPr>
          </w:p>
        </w:tc>
      </w:tr>
      <w:tr w:rsidR="00EF7CDD" w:rsidRPr="002926E9" w14:paraId="16EC9F15" w14:textId="77777777" w:rsidTr="00EF7CDD">
        <w:trPr>
          <w:trHeight w:val="397"/>
        </w:trPr>
        <w:tc>
          <w:tcPr>
            <w:tcW w:w="647" w:type="pct"/>
            <w:vMerge/>
          </w:tcPr>
          <w:p w14:paraId="681EC38A" w14:textId="77777777" w:rsidR="00EF7CDD" w:rsidRPr="002926E9" w:rsidRDefault="00EF7CDD" w:rsidP="00EF7CDD">
            <w:pPr>
              <w:widowControl/>
              <w:jc w:val="center"/>
              <w:rPr>
                <w:rFonts w:ascii="Times New Roman" w:hAnsi="Times New Roman" w:cs="Times New Roman"/>
                <w:sz w:val="21"/>
              </w:rPr>
            </w:pPr>
          </w:p>
        </w:tc>
        <w:tc>
          <w:tcPr>
            <w:tcW w:w="1196" w:type="pct"/>
          </w:tcPr>
          <w:p w14:paraId="7F408602"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DA003</w:t>
            </w:r>
          </w:p>
        </w:tc>
        <w:tc>
          <w:tcPr>
            <w:tcW w:w="568" w:type="pct"/>
          </w:tcPr>
          <w:p w14:paraId="6961E4BF"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0.04</w:t>
            </w:r>
          </w:p>
        </w:tc>
        <w:tc>
          <w:tcPr>
            <w:tcW w:w="647" w:type="pct"/>
          </w:tcPr>
          <w:p w14:paraId="6B91747C"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25</w:t>
            </w:r>
          </w:p>
        </w:tc>
        <w:tc>
          <w:tcPr>
            <w:tcW w:w="518" w:type="pct"/>
            <w:vMerge/>
          </w:tcPr>
          <w:p w14:paraId="462EB7FA"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0954C046"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1360F7BA" w14:textId="77777777" w:rsidR="00EF7CDD" w:rsidRPr="00C95B37" w:rsidRDefault="00EF7CDD" w:rsidP="00EF7CDD">
            <w:pPr>
              <w:widowControl/>
              <w:jc w:val="center"/>
              <w:rPr>
                <w:rFonts w:ascii="Times New Roman" w:hAnsi="Times New Roman" w:cs="Times New Roman"/>
                <w:sz w:val="21"/>
              </w:rPr>
            </w:pPr>
          </w:p>
        </w:tc>
        <w:tc>
          <w:tcPr>
            <w:tcW w:w="386" w:type="pct"/>
            <w:vMerge/>
          </w:tcPr>
          <w:p w14:paraId="0A0C5A30" w14:textId="77777777" w:rsidR="00EF7CDD" w:rsidRPr="002926E9" w:rsidRDefault="00EF7CDD" w:rsidP="00EF7CDD">
            <w:pPr>
              <w:widowControl/>
              <w:jc w:val="center"/>
              <w:rPr>
                <w:rFonts w:ascii="Times New Roman" w:hAnsi="Times New Roman" w:cs="Times New Roman"/>
                <w:sz w:val="21"/>
              </w:rPr>
            </w:pPr>
          </w:p>
        </w:tc>
      </w:tr>
      <w:tr w:rsidR="00EF7CDD" w:rsidRPr="002926E9" w14:paraId="19BB2A02" w14:textId="77777777" w:rsidTr="00EF7CDD">
        <w:trPr>
          <w:trHeight w:val="397"/>
        </w:trPr>
        <w:tc>
          <w:tcPr>
            <w:tcW w:w="647" w:type="pct"/>
            <w:vMerge w:val="restart"/>
          </w:tcPr>
          <w:p w14:paraId="55C29ACC" w14:textId="7173D67C" w:rsidR="00EF7CDD" w:rsidRPr="002926E9" w:rsidRDefault="00EF7CDD" w:rsidP="00EF7CDD">
            <w:pPr>
              <w:widowControl/>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1196" w:type="pct"/>
          </w:tcPr>
          <w:p w14:paraId="25B96644" w14:textId="550B6E18"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DA002</w:t>
            </w:r>
          </w:p>
        </w:tc>
        <w:tc>
          <w:tcPr>
            <w:tcW w:w="568" w:type="pct"/>
          </w:tcPr>
          <w:p w14:paraId="54951698" w14:textId="56A7153B"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0.0006</w:t>
            </w:r>
          </w:p>
        </w:tc>
        <w:tc>
          <w:tcPr>
            <w:tcW w:w="647" w:type="pct"/>
          </w:tcPr>
          <w:p w14:paraId="7690A187" w14:textId="148E0DCA"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100</w:t>
            </w:r>
          </w:p>
        </w:tc>
        <w:tc>
          <w:tcPr>
            <w:tcW w:w="518" w:type="pct"/>
            <w:vMerge w:val="restart"/>
          </w:tcPr>
          <w:p w14:paraId="2591AFDB" w14:textId="53FA83FE"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szCs w:val="21"/>
              </w:rPr>
              <w:t>0.001</w:t>
            </w:r>
          </w:p>
        </w:tc>
        <w:tc>
          <w:tcPr>
            <w:tcW w:w="519" w:type="pct"/>
            <w:vMerge w:val="restart"/>
          </w:tcPr>
          <w:p w14:paraId="6114291E" w14:textId="2A8EA8E4"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szCs w:val="21"/>
              </w:rPr>
              <w:t xml:space="preserve">51.5 </w:t>
            </w:r>
          </w:p>
        </w:tc>
        <w:tc>
          <w:tcPr>
            <w:tcW w:w="519" w:type="pct"/>
            <w:vMerge w:val="restart"/>
          </w:tcPr>
          <w:p w14:paraId="5D7A4574" w14:textId="77777777" w:rsidR="00EF7CDD" w:rsidRPr="00C95B37" w:rsidRDefault="00EF7CDD" w:rsidP="00EF7CDD">
            <w:pPr>
              <w:widowControl/>
              <w:jc w:val="center"/>
              <w:rPr>
                <w:rFonts w:ascii="Times New Roman" w:hAnsi="Times New Roman" w:cs="Times New Roman"/>
                <w:sz w:val="21"/>
              </w:rPr>
            </w:pPr>
            <w:r w:rsidRPr="00C95B37">
              <w:rPr>
                <w:rFonts w:ascii="Times New Roman" w:hAnsi="Times New Roman" w:cs="Times New Roman"/>
                <w:sz w:val="21"/>
              </w:rPr>
              <w:t>1.80</w:t>
            </w:r>
          </w:p>
        </w:tc>
        <w:tc>
          <w:tcPr>
            <w:tcW w:w="386" w:type="pct"/>
            <w:vMerge w:val="restart"/>
          </w:tcPr>
          <w:p w14:paraId="36C76003"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达标</w:t>
            </w:r>
          </w:p>
        </w:tc>
      </w:tr>
      <w:tr w:rsidR="00EF7CDD" w:rsidRPr="002926E9" w14:paraId="096E855A" w14:textId="77777777" w:rsidTr="00EF7CDD">
        <w:trPr>
          <w:trHeight w:val="397"/>
        </w:trPr>
        <w:tc>
          <w:tcPr>
            <w:tcW w:w="647" w:type="pct"/>
            <w:vMerge/>
          </w:tcPr>
          <w:p w14:paraId="3C475D2D" w14:textId="77777777" w:rsidR="00EF7CDD" w:rsidRPr="002926E9" w:rsidRDefault="00EF7CDD" w:rsidP="00EF7CDD">
            <w:pPr>
              <w:widowControl/>
              <w:jc w:val="center"/>
              <w:rPr>
                <w:rFonts w:ascii="Times New Roman" w:hAnsi="Times New Roman" w:cs="Times New Roman"/>
                <w:sz w:val="21"/>
              </w:rPr>
            </w:pPr>
          </w:p>
        </w:tc>
        <w:tc>
          <w:tcPr>
            <w:tcW w:w="1196" w:type="pct"/>
          </w:tcPr>
          <w:p w14:paraId="18CE6802" w14:textId="28B3AE6A"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DA003</w:t>
            </w:r>
          </w:p>
        </w:tc>
        <w:tc>
          <w:tcPr>
            <w:tcW w:w="568" w:type="pct"/>
          </w:tcPr>
          <w:p w14:paraId="4178D457" w14:textId="15530130"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0.0004</w:t>
            </w:r>
          </w:p>
        </w:tc>
        <w:tc>
          <w:tcPr>
            <w:tcW w:w="647" w:type="pct"/>
          </w:tcPr>
          <w:p w14:paraId="5376EF9C" w14:textId="23B797A4"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25</w:t>
            </w:r>
          </w:p>
        </w:tc>
        <w:tc>
          <w:tcPr>
            <w:tcW w:w="518" w:type="pct"/>
            <w:vMerge/>
          </w:tcPr>
          <w:p w14:paraId="14D323FE"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03188578"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5EC4F6ED" w14:textId="77777777" w:rsidR="00EF7CDD" w:rsidRPr="00C95B37" w:rsidRDefault="00EF7CDD" w:rsidP="00EF7CDD">
            <w:pPr>
              <w:widowControl/>
              <w:jc w:val="center"/>
              <w:rPr>
                <w:rFonts w:ascii="Times New Roman" w:hAnsi="Times New Roman" w:cs="Times New Roman"/>
                <w:sz w:val="21"/>
              </w:rPr>
            </w:pPr>
          </w:p>
        </w:tc>
        <w:tc>
          <w:tcPr>
            <w:tcW w:w="386" w:type="pct"/>
            <w:vMerge/>
          </w:tcPr>
          <w:p w14:paraId="4541D3FE" w14:textId="77777777" w:rsidR="00EF7CDD" w:rsidRPr="002926E9" w:rsidRDefault="00EF7CDD" w:rsidP="00EF7CDD">
            <w:pPr>
              <w:widowControl/>
              <w:jc w:val="center"/>
              <w:rPr>
                <w:rFonts w:ascii="Times New Roman" w:hAnsi="Times New Roman" w:cs="Times New Roman"/>
                <w:sz w:val="21"/>
              </w:rPr>
            </w:pPr>
          </w:p>
        </w:tc>
      </w:tr>
      <w:tr w:rsidR="00EF7CDD" w:rsidRPr="002926E9" w14:paraId="5739ECFB" w14:textId="77777777" w:rsidTr="00EF7CDD">
        <w:trPr>
          <w:trHeight w:val="397"/>
        </w:trPr>
        <w:tc>
          <w:tcPr>
            <w:tcW w:w="647" w:type="pct"/>
            <w:vMerge w:val="restart"/>
          </w:tcPr>
          <w:p w14:paraId="09B65A8D" w14:textId="2E2B2C6A" w:rsidR="00EF7CDD" w:rsidRPr="002926E9" w:rsidRDefault="00EF7CDD" w:rsidP="00EF7CDD">
            <w:pPr>
              <w:widowControl/>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1196" w:type="pct"/>
          </w:tcPr>
          <w:p w14:paraId="33BC78EA"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DA001</w:t>
            </w:r>
          </w:p>
        </w:tc>
        <w:tc>
          <w:tcPr>
            <w:tcW w:w="568" w:type="pct"/>
          </w:tcPr>
          <w:p w14:paraId="60776A7E" w14:textId="593B2EC2"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rPr>
              <w:t>0.00002</w:t>
            </w:r>
          </w:p>
        </w:tc>
        <w:tc>
          <w:tcPr>
            <w:tcW w:w="647" w:type="pct"/>
          </w:tcPr>
          <w:p w14:paraId="603D5A88"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40</w:t>
            </w:r>
          </w:p>
        </w:tc>
        <w:tc>
          <w:tcPr>
            <w:tcW w:w="518" w:type="pct"/>
            <w:vMerge w:val="restart"/>
          </w:tcPr>
          <w:p w14:paraId="2CC70FCA" w14:textId="06535689"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szCs w:val="21"/>
              </w:rPr>
              <w:t>0.00004</w:t>
            </w:r>
          </w:p>
        </w:tc>
        <w:tc>
          <w:tcPr>
            <w:tcW w:w="519" w:type="pct"/>
            <w:vMerge w:val="restart"/>
          </w:tcPr>
          <w:p w14:paraId="6BB57FF0" w14:textId="0BD76312"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szCs w:val="21"/>
              </w:rPr>
              <w:t xml:space="preserve">25.8 </w:t>
            </w:r>
          </w:p>
        </w:tc>
        <w:tc>
          <w:tcPr>
            <w:tcW w:w="519" w:type="pct"/>
            <w:vMerge w:val="restart"/>
          </w:tcPr>
          <w:p w14:paraId="2CFA05F0" w14:textId="77777777" w:rsidR="00EF7CDD" w:rsidRPr="00C95B37" w:rsidRDefault="00EF7CDD" w:rsidP="00EF7CDD">
            <w:pPr>
              <w:widowControl/>
              <w:jc w:val="center"/>
              <w:rPr>
                <w:rFonts w:ascii="Times New Roman" w:hAnsi="Times New Roman" w:cs="Times New Roman"/>
                <w:sz w:val="21"/>
              </w:rPr>
            </w:pPr>
            <w:r w:rsidRPr="00C95B37">
              <w:rPr>
                <w:rFonts w:ascii="Times New Roman" w:hAnsi="Times New Roman" w:cs="Times New Roman"/>
                <w:sz w:val="21"/>
              </w:rPr>
              <w:t>1.80</w:t>
            </w:r>
          </w:p>
        </w:tc>
        <w:tc>
          <w:tcPr>
            <w:tcW w:w="386" w:type="pct"/>
            <w:vMerge w:val="restart"/>
          </w:tcPr>
          <w:p w14:paraId="0EC28376"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达标</w:t>
            </w:r>
          </w:p>
        </w:tc>
      </w:tr>
      <w:tr w:rsidR="00EF7CDD" w:rsidRPr="002926E9" w14:paraId="68E2DA67" w14:textId="77777777" w:rsidTr="00EF7CDD">
        <w:trPr>
          <w:trHeight w:val="397"/>
        </w:trPr>
        <w:tc>
          <w:tcPr>
            <w:tcW w:w="647" w:type="pct"/>
            <w:vMerge/>
          </w:tcPr>
          <w:p w14:paraId="64452BFA" w14:textId="77777777" w:rsidR="00EF7CDD" w:rsidRPr="002926E9" w:rsidRDefault="00EF7CDD" w:rsidP="00EF7CDD">
            <w:pPr>
              <w:widowControl/>
              <w:jc w:val="center"/>
              <w:rPr>
                <w:rFonts w:ascii="Times New Roman" w:hAnsi="Times New Roman" w:cs="Times New Roman"/>
                <w:sz w:val="21"/>
              </w:rPr>
            </w:pPr>
          </w:p>
        </w:tc>
        <w:tc>
          <w:tcPr>
            <w:tcW w:w="1196" w:type="pct"/>
          </w:tcPr>
          <w:p w14:paraId="4CB50B02"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DA002</w:t>
            </w:r>
          </w:p>
        </w:tc>
        <w:tc>
          <w:tcPr>
            <w:tcW w:w="568" w:type="pct"/>
          </w:tcPr>
          <w:p w14:paraId="587428DC" w14:textId="254B155F"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rPr>
              <w:t>0.000010</w:t>
            </w:r>
          </w:p>
        </w:tc>
        <w:tc>
          <w:tcPr>
            <w:tcW w:w="647" w:type="pct"/>
          </w:tcPr>
          <w:p w14:paraId="7B5077A7"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100</w:t>
            </w:r>
          </w:p>
        </w:tc>
        <w:tc>
          <w:tcPr>
            <w:tcW w:w="518" w:type="pct"/>
            <w:vMerge/>
          </w:tcPr>
          <w:p w14:paraId="590B4BE9"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216C086E"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488C352F" w14:textId="77777777" w:rsidR="00EF7CDD" w:rsidRPr="002926E9" w:rsidRDefault="00EF7CDD" w:rsidP="00EF7CDD">
            <w:pPr>
              <w:widowControl/>
              <w:jc w:val="center"/>
              <w:rPr>
                <w:rFonts w:ascii="Times New Roman" w:hAnsi="Times New Roman" w:cs="Times New Roman"/>
                <w:sz w:val="21"/>
              </w:rPr>
            </w:pPr>
          </w:p>
        </w:tc>
        <w:tc>
          <w:tcPr>
            <w:tcW w:w="386" w:type="pct"/>
            <w:vMerge/>
          </w:tcPr>
          <w:p w14:paraId="45E12204" w14:textId="77777777" w:rsidR="00EF7CDD" w:rsidRPr="002926E9" w:rsidRDefault="00EF7CDD" w:rsidP="00EF7CDD">
            <w:pPr>
              <w:widowControl/>
              <w:jc w:val="center"/>
              <w:rPr>
                <w:rFonts w:ascii="Times New Roman" w:hAnsi="Times New Roman" w:cs="Times New Roman"/>
                <w:sz w:val="21"/>
              </w:rPr>
            </w:pPr>
          </w:p>
        </w:tc>
      </w:tr>
      <w:tr w:rsidR="00EF7CDD" w:rsidRPr="002926E9" w14:paraId="0F7AE17F" w14:textId="77777777" w:rsidTr="00EF7CDD">
        <w:trPr>
          <w:trHeight w:val="397"/>
        </w:trPr>
        <w:tc>
          <w:tcPr>
            <w:tcW w:w="647" w:type="pct"/>
            <w:vMerge/>
          </w:tcPr>
          <w:p w14:paraId="61E19149" w14:textId="77777777" w:rsidR="00EF7CDD" w:rsidRPr="002926E9" w:rsidRDefault="00EF7CDD" w:rsidP="00EF7CDD">
            <w:pPr>
              <w:widowControl/>
              <w:jc w:val="center"/>
              <w:rPr>
                <w:rFonts w:ascii="Times New Roman" w:hAnsi="Times New Roman" w:cs="Times New Roman"/>
                <w:sz w:val="21"/>
              </w:rPr>
            </w:pPr>
          </w:p>
        </w:tc>
        <w:tc>
          <w:tcPr>
            <w:tcW w:w="1196" w:type="pct"/>
          </w:tcPr>
          <w:p w14:paraId="258F7EA1"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DA003</w:t>
            </w:r>
          </w:p>
        </w:tc>
        <w:tc>
          <w:tcPr>
            <w:tcW w:w="568" w:type="pct"/>
          </w:tcPr>
          <w:p w14:paraId="0CF9A98D" w14:textId="082D6C5A"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rPr>
              <w:t>0.000010</w:t>
            </w:r>
          </w:p>
        </w:tc>
        <w:tc>
          <w:tcPr>
            <w:tcW w:w="647" w:type="pct"/>
          </w:tcPr>
          <w:p w14:paraId="60EA4F80" w14:textId="77777777" w:rsidR="00EF7CDD" w:rsidRPr="002926E9" w:rsidRDefault="00EF7CDD" w:rsidP="00EF7CDD">
            <w:pPr>
              <w:widowControl/>
              <w:jc w:val="center"/>
              <w:rPr>
                <w:rFonts w:ascii="Times New Roman" w:hAnsi="Times New Roman" w:cs="Times New Roman"/>
                <w:sz w:val="21"/>
              </w:rPr>
            </w:pPr>
            <w:r w:rsidRPr="002926E9">
              <w:rPr>
                <w:rFonts w:ascii="Times New Roman" w:hAnsi="Times New Roman" w:cs="Times New Roman"/>
                <w:sz w:val="21"/>
              </w:rPr>
              <w:t>25</w:t>
            </w:r>
          </w:p>
        </w:tc>
        <w:tc>
          <w:tcPr>
            <w:tcW w:w="518" w:type="pct"/>
            <w:vMerge/>
          </w:tcPr>
          <w:p w14:paraId="17F8D411"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3FEC5F9A" w14:textId="77777777" w:rsidR="00EF7CDD" w:rsidRPr="002926E9" w:rsidRDefault="00EF7CDD" w:rsidP="00EF7CDD">
            <w:pPr>
              <w:widowControl/>
              <w:jc w:val="center"/>
              <w:rPr>
                <w:rFonts w:ascii="Times New Roman" w:hAnsi="Times New Roman" w:cs="Times New Roman"/>
                <w:sz w:val="21"/>
              </w:rPr>
            </w:pPr>
          </w:p>
        </w:tc>
        <w:tc>
          <w:tcPr>
            <w:tcW w:w="519" w:type="pct"/>
            <w:vMerge/>
          </w:tcPr>
          <w:p w14:paraId="6A1C5F19" w14:textId="77777777" w:rsidR="00EF7CDD" w:rsidRPr="002926E9" w:rsidRDefault="00EF7CDD" w:rsidP="00EF7CDD">
            <w:pPr>
              <w:widowControl/>
              <w:jc w:val="center"/>
              <w:rPr>
                <w:rFonts w:ascii="Times New Roman" w:hAnsi="Times New Roman" w:cs="Times New Roman"/>
                <w:sz w:val="21"/>
              </w:rPr>
            </w:pPr>
          </w:p>
        </w:tc>
        <w:tc>
          <w:tcPr>
            <w:tcW w:w="386" w:type="pct"/>
            <w:vMerge/>
          </w:tcPr>
          <w:p w14:paraId="5D793F36" w14:textId="77777777" w:rsidR="00EF7CDD" w:rsidRPr="002926E9" w:rsidRDefault="00EF7CDD" w:rsidP="00EF7CDD">
            <w:pPr>
              <w:widowControl/>
              <w:jc w:val="center"/>
              <w:rPr>
                <w:rFonts w:ascii="Times New Roman" w:hAnsi="Times New Roman" w:cs="Times New Roman"/>
                <w:sz w:val="21"/>
              </w:rPr>
            </w:pPr>
          </w:p>
        </w:tc>
      </w:tr>
    </w:tbl>
    <w:p w14:paraId="4EA28321" w14:textId="77777777" w:rsidR="0055681E" w:rsidRPr="002926E9" w:rsidRDefault="0055681E" w:rsidP="0055681E">
      <w:pPr>
        <w:pStyle w:val="42"/>
        <w:rPr>
          <w:rFonts w:ascii="Times New Roman" w:eastAsiaTheme="minorEastAsia" w:hAnsi="Times New Roman" w:cs="Times New Roman"/>
        </w:rPr>
      </w:pPr>
      <w:r w:rsidRPr="002926E9">
        <w:rPr>
          <w:rFonts w:ascii="Times New Roman" w:eastAsiaTheme="minorEastAsia" w:hAnsi="Times New Roman" w:cs="Times New Roman"/>
        </w:rPr>
        <w:t>废水污染源源强核算</w:t>
      </w:r>
    </w:p>
    <w:p w14:paraId="4B8D61B4" w14:textId="77777777" w:rsidR="006777AA" w:rsidRPr="002926E9" w:rsidRDefault="006777AA" w:rsidP="006777AA">
      <w:pPr>
        <w:widowControl/>
        <w:spacing w:line="360" w:lineRule="auto"/>
        <w:ind w:firstLineChars="200" w:firstLine="480"/>
        <w:contextualSpacing/>
        <w:rPr>
          <w:rFonts w:ascii="Times New Roman" w:hAnsi="Times New Roman" w:cs="Times New Roman"/>
          <w:kern w:val="0"/>
          <w:sz w:val="24"/>
          <w:szCs w:val="24"/>
        </w:rPr>
      </w:pPr>
      <w:r w:rsidRPr="002926E9">
        <w:rPr>
          <w:rFonts w:ascii="Times New Roman" w:hAnsi="Times New Roman" w:cs="Times New Roman"/>
          <w:kern w:val="0"/>
          <w:sz w:val="24"/>
          <w:szCs w:val="24"/>
        </w:rPr>
        <w:t>1</w:t>
      </w:r>
      <w:r w:rsidRPr="002926E9">
        <w:rPr>
          <w:rFonts w:ascii="Times New Roman" w:hAnsi="Times New Roman" w:cs="Times New Roman"/>
          <w:kern w:val="0"/>
          <w:sz w:val="24"/>
          <w:szCs w:val="24"/>
        </w:rPr>
        <w:t>、废水来源</w:t>
      </w:r>
    </w:p>
    <w:p w14:paraId="09EA12A2" w14:textId="4C9C59B0" w:rsidR="006777AA" w:rsidRPr="002926E9" w:rsidRDefault="006777AA" w:rsidP="006777AA">
      <w:pPr>
        <w:widowControl/>
        <w:spacing w:line="360" w:lineRule="auto"/>
        <w:ind w:firstLineChars="200" w:firstLine="480"/>
        <w:contextualSpacing/>
        <w:rPr>
          <w:rFonts w:ascii="Times New Roman" w:hAnsi="Times New Roman" w:cs="Times New Roman"/>
          <w:kern w:val="0"/>
          <w:sz w:val="24"/>
          <w:szCs w:val="24"/>
        </w:rPr>
        <w:sectPr w:rsidR="006777AA" w:rsidRPr="002926E9">
          <w:pgSz w:w="11906" w:h="16838"/>
          <w:pgMar w:top="1418" w:right="1701" w:bottom="1418" w:left="1701" w:header="851" w:footer="992" w:gutter="0"/>
          <w:cols w:space="425"/>
          <w:docGrid w:type="lines" w:linePitch="312"/>
        </w:sectPr>
      </w:pPr>
      <w:r w:rsidRPr="002926E9">
        <w:rPr>
          <w:rFonts w:ascii="Times New Roman" w:hAnsi="Times New Roman" w:cs="Times New Roman"/>
          <w:kern w:val="0"/>
          <w:sz w:val="24"/>
          <w:szCs w:val="24"/>
        </w:rPr>
        <w:t>全厂各废水产生量分析见</w:t>
      </w:r>
      <w:r w:rsidRPr="002926E9">
        <w:rPr>
          <w:rFonts w:ascii="Times New Roman" w:hAnsi="Times New Roman" w:cs="Times New Roman"/>
          <w:kern w:val="0"/>
          <w:sz w:val="24"/>
          <w:szCs w:val="24"/>
        </w:rPr>
        <w:fldChar w:fldCharType="begin"/>
      </w:r>
      <w:r w:rsidRPr="002926E9">
        <w:rPr>
          <w:rFonts w:ascii="Times New Roman" w:hAnsi="Times New Roman" w:cs="Times New Roman"/>
          <w:kern w:val="0"/>
          <w:sz w:val="24"/>
          <w:szCs w:val="24"/>
        </w:rPr>
        <w:instrText xml:space="preserve"> REF _Ref41967324 \h  \* MERGEFORMAT </w:instrText>
      </w:r>
      <w:r w:rsidRPr="002926E9">
        <w:rPr>
          <w:rFonts w:ascii="Times New Roman" w:hAnsi="Times New Roman" w:cs="Times New Roman"/>
          <w:kern w:val="0"/>
          <w:sz w:val="24"/>
          <w:szCs w:val="24"/>
        </w:rPr>
      </w:r>
      <w:r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kern w:val="0"/>
          <w:sz w:val="24"/>
          <w:szCs w:val="24"/>
        </w:rPr>
        <w:t>表</w:t>
      </w:r>
      <w:r w:rsidR="00F359F4" w:rsidRPr="00F359F4">
        <w:rPr>
          <w:rFonts w:ascii="Times New Roman" w:hAnsi="Times New Roman" w:cs="Times New Roman"/>
          <w:kern w:val="0"/>
          <w:sz w:val="24"/>
          <w:szCs w:val="24"/>
        </w:rPr>
        <w:t xml:space="preserve"> 3.4</w:t>
      </w:r>
      <w:r w:rsidR="00F359F4" w:rsidRPr="00F359F4">
        <w:rPr>
          <w:rFonts w:ascii="Times New Roman" w:hAnsi="Times New Roman" w:cs="Times New Roman"/>
          <w:kern w:val="0"/>
          <w:sz w:val="24"/>
          <w:szCs w:val="24"/>
        </w:rPr>
        <w:noBreakHyphen/>
        <w:t>12</w:t>
      </w:r>
      <w:r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73D974F7" w14:textId="091714C3" w:rsidR="006777AA" w:rsidRPr="002926E9" w:rsidRDefault="006777AA" w:rsidP="00696BD8">
      <w:pPr>
        <w:pStyle w:val="af1"/>
        <w:spacing w:before="156"/>
        <w:rPr>
          <w:rFonts w:cs="Times New Roman"/>
        </w:rPr>
      </w:pPr>
      <w:bookmarkStart w:id="138" w:name="_Ref41967324"/>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00C45038" w:rsidRPr="002926E9">
        <w:rPr>
          <w:rFonts w:cs="Times New Roman"/>
        </w:rPr>
        <w:noBreakHyphen/>
      </w:r>
      <w:r w:rsidR="00C45038" w:rsidRPr="002926E9">
        <w:rPr>
          <w:rFonts w:cs="Times New Roman"/>
        </w:rPr>
        <w:fldChar w:fldCharType="begin"/>
      </w:r>
      <w:r w:rsidR="00C45038" w:rsidRPr="002926E9">
        <w:rPr>
          <w:rFonts w:cs="Times New Roman"/>
        </w:rPr>
        <w:instrText xml:space="preserve"> SEQ </w:instrText>
      </w:r>
      <w:r w:rsidR="00C45038" w:rsidRPr="002926E9">
        <w:rPr>
          <w:rFonts w:cs="Times New Roman"/>
        </w:rPr>
        <w:instrText>表</w:instrText>
      </w:r>
      <w:r w:rsidR="00C45038" w:rsidRPr="002926E9">
        <w:rPr>
          <w:rFonts w:cs="Times New Roman"/>
        </w:rPr>
        <w:instrText xml:space="preserve"> \* ARABIC \s 2 </w:instrText>
      </w:r>
      <w:r w:rsidR="00C45038" w:rsidRPr="002926E9">
        <w:rPr>
          <w:rFonts w:cs="Times New Roman"/>
        </w:rPr>
        <w:fldChar w:fldCharType="separate"/>
      </w:r>
      <w:r w:rsidR="00F359F4">
        <w:rPr>
          <w:rFonts w:cs="Times New Roman"/>
          <w:noProof/>
        </w:rPr>
        <w:t>12</w:t>
      </w:r>
      <w:r w:rsidR="00C45038" w:rsidRPr="002926E9">
        <w:rPr>
          <w:rFonts w:cs="Times New Roman"/>
        </w:rPr>
        <w:fldChar w:fldCharType="end"/>
      </w:r>
      <w:bookmarkEnd w:id="138"/>
      <w:r w:rsidRPr="002926E9">
        <w:rPr>
          <w:rFonts w:cs="Times New Roman"/>
        </w:rPr>
        <w:t xml:space="preserve">  </w:t>
      </w:r>
      <w:r w:rsidRPr="002926E9">
        <w:rPr>
          <w:rFonts w:cs="Times New Roman"/>
        </w:rPr>
        <w:t>项目废水类别、污染物及污染治理设施一览表</w:t>
      </w:r>
    </w:p>
    <w:tbl>
      <w:tblPr>
        <w:tblStyle w:val="210"/>
        <w:tblW w:w="0" w:type="auto"/>
        <w:tblLook w:val="04A0" w:firstRow="1" w:lastRow="0" w:firstColumn="1" w:lastColumn="0" w:noHBand="0" w:noVBand="1"/>
      </w:tblPr>
      <w:tblGrid>
        <w:gridCol w:w="526"/>
        <w:gridCol w:w="1370"/>
        <w:gridCol w:w="1574"/>
        <w:gridCol w:w="1041"/>
        <w:gridCol w:w="1041"/>
        <w:gridCol w:w="1004"/>
        <w:gridCol w:w="917"/>
        <w:gridCol w:w="1097"/>
        <w:gridCol w:w="858"/>
        <w:gridCol w:w="559"/>
        <w:gridCol w:w="1270"/>
        <w:gridCol w:w="942"/>
        <w:gridCol w:w="935"/>
        <w:gridCol w:w="824"/>
      </w:tblGrid>
      <w:tr w:rsidR="00EF7CDD" w:rsidRPr="002926E9" w14:paraId="71B959E7" w14:textId="77777777" w:rsidTr="00EF7CDD">
        <w:trPr>
          <w:trHeight w:val="630"/>
        </w:trPr>
        <w:tc>
          <w:tcPr>
            <w:tcW w:w="0" w:type="auto"/>
            <w:gridSpan w:val="2"/>
            <w:vMerge w:val="restart"/>
          </w:tcPr>
          <w:p w14:paraId="786916B2" w14:textId="77777777"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废水类别</w:t>
            </w:r>
          </w:p>
        </w:tc>
        <w:tc>
          <w:tcPr>
            <w:tcW w:w="0" w:type="auto"/>
            <w:vMerge w:val="restart"/>
          </w:tcPr>
          <w:p w14:paraId="7298AB50" w14:textId="77777777"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污染物种类</w:t>
            </w:r>
          </w:p>
        </w:tc>
        <w:tc>
          <w:tcPr>
            <w:tcW w:w="0" w:type="auto"/>
            <w:gridSpan w:val="3"/>
          </w:tcPr>
          <w:p w14:paraId="5AED2469" w14:textId="7F885CD6"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917" w:type="dxa"/>
            <w:vMerge w:val="restart"/>
          </w:tcPr>
          <w:p w14:paraId="6D23F677" w14:textId="01CE1AF7"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排放去向</w:t>
            </w:r>
          </w:p>
        </w:tc>
        <w:tc>
          <w:tcPr>
            <w:tcW w:w="1097" w:type="dxa"/>
            <w:vMerge w:val="restart"/>
          </w:tcPr>
          <w:p w14:paraId="17B32CEB" w14:textId="77777777"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排放规律</w:t>
            </w:r>
          </w:p>
        </w:tc>
        <w:tc>
          <w:tcPr>
            <w:tcW w:w="0" w:type="auto"/>
            <w:gridSpan w:val="3"/>
            <w:vMerge w:val="restart"/>
          </w:tcPr>
          <w:p w14:paraId="4FCEE63F" w14:textId="77777777"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污染治理设施</w:t>
            </w:r>
          </w:p>
        </w:tc>
        <w:tc>
          <w:tcPr>
            <w:tcW w:w="0" w:type="auto"/>
            <w:vMerge w:val="restart"/>
          </w:tcPr>
          <w:p w14:paraId="4F63E58A" w14:textId="77777777"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排放口编号</w:t>
            </w:r>
          </w:p>
        </w:tc>
        <w:tc>
          <w:tcPr>
            <w:tcW w:w="0" w:type="auto"/>
            <w:vMerge w:val="restart"/>
          </w:tcPr>
          <w:p w14:paraId="4669B321" w14:textId="77777777"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排放口设置是否符合要求</w:t>
            </w:r>
          </w:p>
        </w:tc>
        <w:tc>
          <w:tcPr>
            <w:tcW w:w="0" w:type="auto"/>
            <w:vMerge w:val="restart"/>
          </w:tcPr>
          <w:p w14:paraId="6009C437" w14:textId="71256DCC" w:rsidR="000E3914" w:rsidRPr="002926E9" w:rsidRDefault="000E3914" w:rsidP="00080BA7">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w:t>
            </w:r>
            <w:proofErr w:type="gramStart"/>
            <w:r w:rsidRPr="002926E9">
              <w:rPr>
                <w:rFonts w:ascii="Times New Roman" w:hAnsi="Times New Roman" w:cs="Times New Roman"/>
                <w:sz w:val="21"/>
                <w:szCs w:val="21"/>
              </w:rPr>
              <w:t>口类型</w:t>
            </w:r>
            <w:proofErr w:type="gramEnd"/>
            <w:r w:rsidRPr="002926E9">
              <w:rPr>
                <w:rFonts w:ascii="Times New Roman" w:hAnsi="Times New Roman" w:cs="Times New Roman"/>
                <w:sz w:val="21"/>
                <w:szCs w:val="21"/>
              </w:rPr>
              <w:t>(</w:t>
            </w:r>
            <w:r w:rsidRPr="002926E9">
              <w:rPr>
                <w:rFonts w:ascii="Times New Roman" w:hAnsi="Times New Roman" w:cs="Times New Roman"/>
                <w:sz w:val="21"/>
                <w:szCs w:val="21"/>
              </w:rPr>
              <w:t>近期</w:t>
            </w:r>
            <w:r w:rsidRPr="002926E9">
              <w:rPr>
                <w:rFonts w:ascii="Times New Roman" w:hAnsi="Times New Roman" w:cs="Times New Roman"/>
                <w:sz w:val="21"/>
                <w:szCs w:val="21"/>
              </w:rPr>
              <w:t>)</w:t>
            </w:r>
          </w:p>
        </w:tc>
      </w:tr>
      <w:tr w:rsidR="00EF7CDD" w:rsidRPr="002926E9" w14:paraId="6A4BE063" w14:textId="77777777" w:rsidTr="00EF7CDD">
        <w:trPr>
          <w:trHeight w:val="320"/>
        </w:trPr>
        <w:tc>
          <w:tcPr>
            <w:tcW w:w="0" w:type="auto"/>
            <w:gridSpan w:val="2"/>
            <w:vMerge/>
          </w:tcPr>
          <w:p w14:paraId="123D548B" w14:textId="77777777" w:rsidR="000E3914" w:rsidRPr="002926E9" w:rsidRDefault="000E3914" w:rsidP="00080BA7">
            <w:pPr>
              <w:spacing w:line="240" w:lineRule="exact"/>
              <w:jc w:val="center"/>
              <w:rPr>
                <w:rFonts w:ascii="Times New Roman" w:hAnsi="Times New Roman" w:cs="Times New Roman"/>
                <w:sz w:val="21"/>
                <w:szCs w:val="21"/>
              </w:rPr>
            </w:pPr>
          </w:p>
        </w:tc>
        <w:tc>
          <w:tcPr>
            <w:tcW w:w="0" w:type="auto"/>
            <w:vMerge/>
          </w:tcPr>
          <w:p w14:paraId="55E104ED" w14:textId="77777777" w:rsidR="000E3914" w:rsidRPr="002926E9" w:rsidRDefault="000E3914" w:rsidP="00080BA7">
            <w:pPr>
              <w:spacing w:line="240" w:lineRule="exact"/>
              <w:jc w:val="center"/>
              <w:rPr>
                <w:rFonts w:ascii="Times New Roman" w:hAnsi="Times New Roman" w:cs="Times New Roman"/>
                <w:sz w:val="21"/>
                <w:szCs w:val="21"/>
              </w:rPr>
            </w:pPr>
          </w:p>
        </w:tc>
        <w:tc>
          <w:tcPr>
            <w:tcW w:w="0" w:type="auto"/>
          </w:tcPr>
          <w:p w14:paraId="2EA95A5B" w14:textId="77777777" w:rsidR="000E3914" w:rsidRPr="002926E9" w:rsidRDefault="000E3914"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一期</w:t>
            </w:r>
          </w:p>
          <w:p w14:paraId="3486ED49" w14:textId="03B76BA5" w:rsidR="000E3914" w:rsidRPr="002926E9" w:rsidRDefault="000E3914"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工程</w:t>
            </w:r>
          </w:p>
        </w:tc>
        <w:tc>
          <w:tcPr>
            <w:tcW w:w="0" w:type="auto"/>
          </w:tcPr>
          <w:p w14:paraId="5A8A9A4C" w14:textId="77777777" w:rsidR="000E3914" w:rsidRPr="002926E9" w:rsidRDefault="000E3914"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二期</w:t>
            </w:r>
          </w:p>
          <w:p w14:paraId="3749E6A8" w14:textId="2046E34C" w:rsidR="000E3914" w:rsidRPr="002926E9" w:rsidRDefault="000E3914"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工程</w:t>
            </w:r>
          </w:p>
        </w:tc>
        <w:tc>
          <w:tcPr>
            <w:tcW w:w="0" w:type="auto"/>
          </w:tcPr>
          <w:p w14:paraId="29228C68" w14:textId="7F8416AC" w:rsidR="000E3914" w:rsidRPr="002926E9" w:rsidRDefault="000E3914"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全厂</w:t>
            </w:r>
          </w:p>
        </w:tc>
        <w:tc>
          <w:tcPr>
            <w:tcW w:w="917" w:type="dxa"/>
            <w:vMerge/>
          </w:tcPr>
          <w:p w14:paraId="2D712F4D" w14:textId="77777777" w:rsidR="000E3914" w:rsidRPr="002926E9" w:rsidRDefault="000E3914" w:rsidP="00080BA7">
            <w:pPr>
              <w:spacing w:line="240" w:lineRule="exact"/>
              <w:jc w:val="center"/>
              <w:rPr>
                <w:rFonts w:ascii="Times New Roman" w:hAnsi="Times New Roman" w:cs="Times New Roman"/>
                <w:sz w:val="21"/>
                <w:szCs w:val="21"/>
              </w:rPr>
            </w:pPr>
          </w:p>
        </w:tc>
        <w:tc>
          <w:tcPr>
            <w:tcW w:w="1097" w:type="dxa"/>
            <w:vMerge/>
          </w:tcPr>
          <w:p w14:paraId="6A305551" w14:textId="77777777" w:rsidR="000E3914" w:rsidRPr="002926E9" w:rsidRDefault="000E3914" w:rsidP="00080BA7">
            <w:pPr>
              <w:spacing w:line="240" w:lineRule="exact"/>
              <w:jc w:val="center"/>
              <w:rPr>
                <w:rFonts w:ascii="Times New Roman" w:hAnsi="Times New Roman" w:cs="Times New Roman"/>
                <w:sz w:val="21"/>
                <w:szCs w:val="21"/>
              </w:rPr>
            </w:pPr>
          </w:p>
        </w:tc>
        <w:tc>
          <w:tcPr>
            <w:tcW w:w="0" w:type="auto"/>
            <w:gridSpan w:val="3"/>
            <w:vMerge/>
          </w:tcPr>
          <w:p w14:paraId="5B45F50B" w14:textId="77777777" w:rsidR="000E3914" w:rsidRPr="002926E9" w:rsidRDefault="000E3914" w:rsidP="00080BA7">
            <w:pPr>
              <w:spacing w:line="240" w:lineRule="exact"/>
              <w:jc w:val="center"/>
              <w:rPr>
                <w:rFonts w:ascii="Times New Roman" w:hAnsi="Times New Roman" w:cs="Times New Roman"/>
                <w:sz w:val="21"/>
                <w:szCs w:val="21"/>
              </w:rPr>
            </w:pPr>
          </w:p>
        </w:tc>
        <w:tc>
          <w:tcPr>
            <w:tcW w:w="0" w:type="auto"/>
            <w:vMerge/>
          </w:tcPr>
          <w:p w14:paraId="25D68110" w14:textId="77777777" w:rsidR="000E3914" w:rsidRPr="002926E9" w:rsidRDefault="000E3914" w:rsidP="00080BA7">
            <w:pPr>
              <w:spacing w:line="240" w:lineRule="exact"/>
              <w:jc w:val="center"/>
              <w:rPr>
                <w:rFonts w:ascii="Times New Roman" w:hAnsi="Times New Roman" w:cs="Times New Roman"/>
                <w:sz w:val="21"/>
                <w:szCs w:val="21"/>
              </w:rPr>
            </w:pPr>
          </w:p>
        </w:tc>
        <w:tc>
          <w:tcPr>
            <w:tcW w:w="0" w:type="auto"/>
            <w:vMerge/>
          </w:tcPr>
          <w:p w14:paraId="31220307" w14:textId="77777777" w:rsidR="000E3914" w:rsidRPr="002926E9" w:rsidRDefault="000E3914" w:rsidP="00080BA7">
            <w:pPr>
              <w:spacing w:line="240" w:lineRule="exact"/>
              <w:jc w:val="center"/>
              <w:rPr>
                <w:rFonts w:ascii="Times New Roman" w:hAnsi="Times New Roman" w:cs="Times New Roman"/>
                <w:sz w:val="21"/>
                <w:szCs w:val="21"/>
              </w:rPr>
            </w:pPr>
          </w:p>
        </w:tc>
        <w:tc>
          <w:tcPr>
            <w:tcW w:w="0" w:type="auto"/>
            <w:vMerge/>
          </w:tcPr>
          <w:p w14:paraId="00DAF093" w14:textId="77777777" w:rsidR="000E3914" w:rsidRPr="002926E9" w:rsidRDefault="000E3914" w:rsidP="00080BA7">
            <w:pPr>
              <w:spacing w:line="240" w:lineRule="exact"/>
              <w:jc w:val="center"/>
              <w:rPr>
                <w:rFonts w:ascii="Times New Roman" w:hAnsi="Times New Roman" w:cs="Times New Roman"/>
                <w:sz w:val="21"/>
                <w:szCs w:val="21"/>
              </w:rPr>
            </w:pPr>
          </w:p>
        </w:tc>
      </w:tr>
      <w:tr w:rsidR="00EF7CDD" w:rsidRPr="002926E9" w14:paraId="2C342A17" w14:textId="77777777" w:rsidTr="00EF7CDD">
        <w:trPr>
          <w:trHeight w:val="340"/>
        </w:trPr>
        <w:tc>
          <w:tcPr>
            <w:tcW w:w="0" w:type="auto"/>
            <w:vMerge w:val="restart"/>
          </w:tcPr>
          <w:p w14:paraId="6EBAF0A5"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工艺废水</w:t>
            </w:r>
          </w:p>
        </w:tc>
        <w:tc>
          <w:tcPr>
            <w:tcW w:w="0" w:type="auto"/>
          </w:tcPr>
          <w:p w14:paraId="14AEE25B" w14:textId="0D1389EF"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发酵废水</w:t>
            </w:r>
            <w:r w:rsidRPr="002926E9">
              <w:rPr>
                <w:rFonts w:ascii="Times New Roman" w:hAnsi="Times New Roman" w:cs="Times New Roman"/>
                <w:sz w:val="21"/>
                <w:szCs w:val="21"/>
              </w:rPr>
              <w:t>W2</w:t>
            </w:r>
          </w:p>
        </w:tc>
        <w:tc>
          <w:tcPr>
            <w:tcW w:w="0" w:type="auto"/>
          </w:tcPr>
          <w:p w14:paraId="142E6CA4"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Pr="002926E9">
              <w:rPr>
                <w:rFonts w:ascii="Times New Roman" w:hAnsi="Times New Roman" w:cs="Times New Roman"/>
                <w:sz w:val="21"/>
                <w:szCs w:val="21"/>
              </w:rPr>
              <w:t>、细胞活性物质</w:t>
            </w:r>
          </w:p>
        </w:tc>
        <w:tc>
          <w:tcPr>
            <w:tcW w:w="0" w:type="auto"/>
          </w:tcPr>
          <w:p w14:paraId="540A902A" w14:textId="69763659"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53.16 </w:t>
            </w:r>
          </w:p>
        </w:tc>
        <w:tc>
          <w:tcPr>
            <w:tcW w:w="0" w:type="auto"/>
          </w:tcPr>
          <w:p w14:paraId="5D9E381C" w14:textId="5E11F1A6"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159.47 </w:t>
            </w:r>
          </w:p>
        </w:tc>
        <w:tc>
          <w:tcPr>
            <w:tcW w:w="0" w:type="auto"/>
          </w:tcPr>
          <w:p w14:paraId="0766A67E" w14:textId="253D0FC4"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212.63 </w:t>
            </w:r>
          </w:p>
        </w:tc>
        <w:tc>
          <w:tcPr>
            <w:tcW w:w="917" w:type="dxa"/>
            <w:vMerge w:val="restart"/>
          </w:tcPr>
          <w:p w14:paraId="34498B20" w14:textId="569AB034"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废水处理系统</w:t>
            </w:r>
          </w:p>
        </w:tc>
        <w:tc>
          <w:tcPr>
            <w:tcW w:w="1097" w:type="dxa"/>
            <w:vMerge w:val="restart"/>
          </w:tcPr>
          <w:p w14:paraId="046B2BBC"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间断排放；排放期间流量不稳定，不属于冲击型排放</w:t>
            </w:r>
          </w:p>
        </w:tc>
        <w:tc>
          <w:tcPr>
            <w:tcW w:w="0" w:type="auto"/>
            <w:vMerge w:val="restart"/>
          </w:tcPr>
          <w:p w14:paraId="1E798E5C"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TW001</w:t>
            </w:r>
          </w:p>
        </w:tc>
        <w:tc>
          <w:tcPr>
            <w:tcW w:w="0" w:type="auto"/>
            <w:vMerge w:val="restart"/>
          </w:tcPr>
          <w:p w14:paraId="385728B4"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废水处理站</w:t>
            </w:r>
          </w:p>
        </w:tc>
        <w:tc>
          <w:tcPr>
            <w:tcW w:w="0" w:type="auto"/>
            <w:vMerge w:val="restart"/>
          </w:tcPr>
          <w:p w14:paraId="02C14D99" w14:textId="06A4C569"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灭活预处理</w:t>
            </w:r>
            <w:r w:rsidRPr="002926E9">
              <w:rPr>
                <w:rFonts w:ascii="Times New Roman" w:hAnsi="Times New Roman" w:cs="Times New Roman"/>
                <w:sz w:val="21"/>
                <w:szCs w:val="21"/>
              </w:rPr>
              <w:t>+</w:t>
            </w:r>
            <w:r w:rsidRPr="002926E9">
              <w:rPr>
                <w:rFonts w:ascii="Times New Roman" w:hAnsi="Times New Roman" w:cs="Times New Roman"/>
                <w:sz w:val="21"/>
                <w:szCs w:val="21"/>
              </w:rPr>
              <w:t>水解酸化</w:t>
            </w:r>
            <w:r w:rsidRPr="002926E9">
              <w:rPr>
                <w:rFonts w:ascii="Times New Roman" w:hAnsi="Times New Roman" w:cs="Times New Roman"/>
                <w:sz w:val="21"/>
                <w:szCs w:val="21"/>
              </w:rPr>
              <w:t>+A/O</w:t>
            </w:r>
            <w:r w:rsidRPr="002926E9">
              <w:rPr>
                <w:rFonts w:ascii="Times New Roman" w:hAnsi="Times New Roman" w:cs="Times New Roman"/>
                <w:sz w:val="21"/>
                <w:szCs w:val="21"/>
              </w:rPr>
              <w:t>工艺</w:t>
            </w:r>
            <w:r w:rsidRPr="002926E9">
              <w:rPr>
                <w:rFonts w:ascii="Times New Roman" w:hAnsi="Times New Roman" w:cs="Times New Roman"/>
                <w:sz w:val="21"/>
                <w:szCs w:val="21"/>
              </w:rPr>
              <w:t>+MBR</w:t>
            </w:r>
          </w:p>
        </w:tc>
        <w:tc>
          <w:tcPr>
            <w:tcW w:w="0" w:type="auto"/>
            <w:vMerge w:val="restart"/>
          </w:tcPr>
          <w:p w14:paraId="4CCA8FA4" w14:textId="3B401F29"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DW001</w:t>
            </w:r>
          </w:p>
        </w:tc>
        <w:tc>
          <w:tcPr>
            <w:tcW w:w="0" w:type="auto"/>
            <w:vMerge w:val="restart"/>
          </w:tcPr>
          <w:p w14:paraId="11F5751A" w14:textId="2842FFE9"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bCs/>
                <w:sz w:val="21"/>
                <w:szCs w:val="21"/>
                <w:lang w:bidi="ar"/>
              </w:rPr>
              <w:sym w:font="Wingdings 2" w:char="0052"/>
            </w:r>
            <w:r w:rsidRPr="002926E9">
              <w:rPr>
                <w:rFonts w:ascii="Times New Roman" w:hAnsi="Times New Roman" w:cs="Times New Roman"/>
                <w:sz w:val="21"/>
                <w:szCs w:val="21"/>
              </w:rPr>
              <w:t>是</w:t>
            </w:r>
          </w:p>
          <w:p w14:paraId="46F7F556"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否</w:t>
            </w:r>
          </w:p>
          <w:p w14:paraId="109A2DDB" w14:textId="41E2F515"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（近期不设置排放口）</w:t>
            </w:r>
          </w:p>
        </w:tc>
        <w:tc>
          <w:tcPr>
            <w:tcW w:w="0" w:type="auto"/>
            <w:vMerge w:val="restart"/>
          </w:tcPr>
          <w:p w14:paraId="05DDE202" w14:textId="3FE0EB6B"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近期不外排；</w:t>
            </w:r>
          </w:p>
        </w:tc>
      </w:tr>
      <w:tr w:rsidR="00EF7CDD" w:rsidRPr="002926E9" w14:paraId="2A7EDC81" w14:textId="77777777" w:rsidTr="00EF7CDD">
        <w:trPr>
          <w:trHeight w:val="340"/>
        </w:trPr>
        <w:tc>
          <w:tcPr>
            <w:tcW w:w="0" w:type="auto"/>
            <w:vMerge/>
          </w:tcPr>
          <w:p w14:paraId="683F7325"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0B7AEBC2"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清洗废水</w:t>
            </w:r>
          </w:p>
          <w:p w14:paraId="65313485" w14:textId="4BB0C938"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W1</w:t>
            </w:r>
            <w:r w:rsidRPr="002926E9">
              <w:rPr>
                <w:rFonts w:ascii="Times New Roman" w:hAnsi="Times New Roman" w:cs="Times New Roman"/>
                <w:sz w:val="21"/>
                <w:szCs w:val="21"/>
              </w:rPr>
              <w:t>、</w:t>
            </w:r>
            <w:r w:rsidRPr="002926E9">
              <w:rPr>
                <w:rFonts w:ascii="Times New Roman" w:hAnsi="Times New Roman" w:cs="Times New Roman"/>
                <w:sz w:val="21"/>
                <w:szCs w:val="21"/>
              </w:rPr>
              <w:t>W3</w:t>
            </w:r>
            <w:r w:rsidRPr="002926E9">
              <w:rPr>
                <w:rFonts w:ascii="Times New Roman" w:hAnsi="Times New Roman" w:cs="Times New Roman"/>
                <w:sz w:val="21"/>
                <w:szCs w:val="21"/>
              </w:rPr>
              <w:t>、</w:t>
            </w:r>
            <w:r w:rsidRPr="002926E9">
              <w:rPr>
                <w:rFonts w:ascii="Times New Roman" w:hAnsi="Times New Roman" w:cs="Times New Roman"/>
                <w:sz w:val="21"/>
                <w:szCs w:val="21"/>
              </w:rPr>
              <w:t>W4</w:t>
            </w:r>
            <w:r w:rsidRPr="002926E9">
              <w:rPr>
                <w:rFonts w:ascii="Times New Roman" w:hAnsi="Times New Roman" w:cs="Times New Roman"/>
                <w:sz w:val="21"/>
                <w:szCs w:val="21"/>
              </w:rPr>
              <w:t>、</w:t>
            </w:r>
            <w:r w:rsidRPr="002926E9">
              <w:rPr>
                <w:rFonts w:ascii="Times New Roman" w:hAnsi="Times New Roman" w:cs="Times New Roman"/>
                <w:sz w:val="21"/>
                <w:szCs w:val="21"/>
              </w:rPr>
              <w:t>W5</w:t>
            </w:r>
            <w:r w:rsidRPr="002926E9">
              <w:rPr>
                <w:rFonts w:ascii="Times New Roman" w:hAnsi="Times New Roman" w:cs="Times New Roman"/>
                <w:sz w:val="21"/>
                <w:szCs w:val="21"/>
              </w:rPr>
              <w:t>、</w:t>
            </w:r>
            <w:r w:rsidRPr="002926E9">
              <w:rPr>
                <w:rFonts w:ascii="Times New Roman" w:hAnsi="Times New Roman" w:cs="Times New Roman"/>
                <w:sz w:val="21"/>
                <w:szCs w:val="21"/>
              </w:rPr>
              <w:t>W7</w:t>
            </w:r>
            <w:r w:rsidRPr="002926E9">
              <w:rPr>
                <w:rFonts w:ascii="Times New Roman" w:hAnsi="Times New Roman" w:cs="Times New Roman"/>
                <w:sz w:val="21"/>
                <w:szCs w:val="21"/>
              </w:rPr>
              <w:t>、</w:t>
            </w:r>
            <w:r w:rsidRPr="002926E9">
              <w:rPr>
                <w:rFonts w:ascii="Times New Roman" w:hAnsi="Times New Roman" w:cs="Times New Roman"/>
                <w:sz w:val="21"/>
                <w:szCs w:val="21"/>
              </w:rPr>
              <w:t>W8</w:t>
            </w:r>
            <w:r w:rsidRPr="002926E9">
              <w:rPr>
                <w:rFonts w:ascii="Times New Roman" w:hAnsi="Times New Roman" w:cs="Times New Roman"/>
                <w:sz w:val="21"/>
                <w:szCs w:val="21"/>
              </w:rPr>
              <w:t>、</w:t>
            </w:r>
            <w:r w:rsidRPr="002926E9">
              <w:rPr>
                <w:rFonts w:ascii="Times New Roman" w:hAnsi="Times New Roman" w:cs="Times New Roman"/>
                <w:sz w:val="21"/>
                <w:szCs w:val="21"/>
              </w:rPr>
              <w:t>W9</w:t>
            </w:r>
            <w:r w:rsidRPr="002926E9">
              <w:rPr>
                <w:rFonts w:ascii="Times New Roman" w:hAnsi="Times New Roman" w:cs="Times New Roman"/>
                <w:sz w:val="21"/>
                <w:szCs w:val="21"/>
              </w:rPr>
              <w:t>、</w:t>
            </w:r>
            <w:r w:rsidRPr="002926E9">
              <w:rPr>
                <w:rFonts w:ascii="Times New Roman" w:hAnsi="Times New Roman" w:cs="Times New Roman"/>
                <w:sz w:val="21"/>
                <w:szCs w:val="21"/>
              </w:rPr>
              <w:t>W10</w:t>
            </w:r>
          </w:p>
        </w:tc>
        <w:tc>
          <w:tcPr>
            <w:tcW w:w="0" w:type="auto"/>
          </w:tcPr>
          <w:p w14:paraId="2BB8C99B" w14:textId="26DB4049" w:rsidR="00EF7CDD" w:rsidRPr="002926E9" w:rsidRDefault="00EF7CDD" w:rsidP="00EF7CD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 xml:space="preserve">SS </w:t>
            </w:r>
          </w:p>
        </w:tc>
        <w:tc>
          <w:tcPr>
            <w:tcW w:w="0" w:type="auto"/>
          </w:tcPr>
          <w:p w14:paraId="6B1AF960" w14:textId="366208C4"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695.07 </w:t>
            </w:r>
          </w:p>
        </w:tc>
        <w:tc>
          <w:tcPr>
            <w:tcW w:w="0" w:type="auto"/>
          </w:tcPr>
          <w:p w14:paraId="10ACB7DC" w14:textId="7DF2AAC1"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1925.20 </w:t>
            </w:r>
          </w:p>
        </w:tc>
        <w:tc>
          <w:tcPr>
            <w:tcW w:w="0" w:type="auto"/>
          </w:tcPr>
          <w:p w14:paraId="16E26ACA" w14:textId="3BFF4049"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2620.27 </w:t>
            </w:r>
          </w:p>
        </w:tc>
        <w:tc>
          <w:tcPr>
            <w:tcW w:w="917" w:type="dxa"/>
            <w:vMerge/>
          </w:tcPr>
          <w:p w14:paraId="04DDCF51" w14:textId="080DDCF5" w:rsidR="00EF7CDD" w:rsidRPr="002926E9" w:rsidRDefault="00EF7CDD" w:rsidP="00EF7CDD">
            <w:pPr>
              <w:spacing w:line="240" w:lineRule="exact"/>
              <w:jc w:val="center"/>
              <w:rPr>
                <w:rFonts w:ascii="Times New Roman" w:hAnsi="Times New Roman" w:cs="Times New Roman"/>
                <w:sz w:val="21"/>
                <w:szCs w:val="21"/>
              </w:rPr>
            </w:pPr>
          </w:p>
        </w:tc>
        <w:tc>
          <w:tcPr>
            <w:tcW w:w="1097" w:type="dxa"/>
            <w:vMerge/>
          </w:tcPr>
          <w:p w14:paraId="4C66F838"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254D531D"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227A400D"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46F7F542"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3188CA35"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67C215F0" w14:textId="77777777" w:rsidR="00EF7CDD" w:rsidRPr="002926E9" w:rsidRDefault="00EF7CDD" w:rsidP="00EF7CDD">
            <w:pPr>
              <w:spacing w:line="240" w:lineRule="exact"/>
              <w:jc w:val="center"/>
              <w:rPr>
                <w:rFonts w:ascii="Times New Roman" w:hAnsi="Times New Roman" w:cs="Times New Roman"/>
                <w:bCs/>
                <w:sz w:val="21"/>
                <w:szCs w:val="21"/>
                <w:lang w:bidi="ar"/>
              </w:rPr>
            </w:pPr>
          </w:p>
        </w:tc>
        <w:tc>
          <w:tcPr>
            <w:tcW w:w="0" w:type="auto"/>
            <w:vMerge/>
          </w:tcPr>
          <w:p w14:paraId="1BD08B5B"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01BBB3E7" w14:textId="77777777" w:rsidTr="00EF7CDD">
        <w:trPr>
          <w:trHeight w:val="340"/>
        </w:trPr>
        <w:tc>
          <w:tcPr>
            <w:tcW w:w="0" w:type="auto"/>
            <w:vMerge/>
          </w:tcPr>
          <w:p w14:paraId="5FDE0E6A"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64DBD245" w14:textId="54742A3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洗衣废水</w:t>
            </w:r>
            <w:r w:rsidRPr="002926E9">
              <w:rPr>
                <w:rFonts w:ascii="Times New Roman" w:hAnsi="Times New Roman" w:cs="Times New Roman"/>
                <w:sz w:val="21"/>
                <w:szCs w:val="21"/>
              </w:rPr>
              <w:t>W6</w:t>
            </w:r>
          </w:p>
        </w:tc>
        <w:tc>
          <w:tcPr>
            <w:tcW w:w="0" w:type="auto"/>
          </w:tcPr>
          <w:p w14:paraId="601E9222" w14:textId="100B80E8"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r w:rsidRPr="002926E9">
              <w:rPr>
                <w:rFonts w:ascii="Times New Roman" w:hAnsi="Times New Roman" w:cs="Times New Roman"/>
                <w:sz w:val="21"/>
                <w:szCs w:val="21"/>
              </w:rPr>
              <w:t>、细胞活性物质</w:t>
            </w:r>
          </w:p>
        </w:tc>
        <w:tc>
          <w:tcPr>
            <w:tcW w:w="0" w:type="auto"/>
          </w:tcPr>
          <w:p w14:paraId="0FD8FFDE" w14:textId="1922022D"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47.25 </w:t>
            </w:r>
          </w:p>
        </w:tc>
        <w:tc>
          <w:tcPr>
            <w:tcW w:w="0" w:type="auto"/>
          </w:tcPr>
          <w:p w14:paraId="6727B913" w14:textId="4A63A39B"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141.75 </w:t>
            </w:r>
          </w:p>
        </w:tc>
        <w:tc>
          <w:tcPr>
            <w:tcW w:w="0" w:type="auto"/>
          </w:tcPr>
          <w:p w14:paraId="10B25AD2" w14:textId="4D42AACF"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189.00 </w:t>
            </w:r>
          </w:p>
        </w:tc>
        <w:tc>
          <w:tcPr>
            <w:tcW w:w="917" w:type="dxa"/>
            <w:vMerge/>
          </w:tcPr>
          <w:p w14:paraId="12DC8F24" w14:textId="07277B50"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1097" w:type="dxa"/>
            <w:vMerge/>
          </w:tcPr>
          <w:p w14:paraId="326C00FD"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746ECA7D"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95B22C8" w14:textId="77777777"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vMerge/>
          </w:tcPr>
          <w:p w14:paraId="185238C9"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2559409A" w14:textId="77777777" w:rsidR="00EF7CDD" w:rsidRPr="002926E9" w:rsidRDefault="00EF7CDD" w:rsidP="00EF7CDD">
            <w:pPr>
              <w:spacing w:line="240" w:lineRule="exact"/>
              <w:ind w:firstLine="420"/>
              <w:jc w:val="center"/>
              <w:rPr>
                <w:rFonts w:ascii="Times New Roman" w:hAnsi="Times New Roman" w:cs="Times New Roman"/>
                <w:sz w:val="21"/>
                <w:szCs w:val="21"/>
              </w:rPr>
            </w:pPr>
          </w:p>
        </w:tc>
        <w:tc>
          <w:tcPr>
            <w:tcW w:w="0" w:type="auto"/>
            <w:vMerge/>
          </w:tcPr>
          <w:p w14:paraId="6C1015A8" w14:textId="77777777" w:rsidR="00EF7CDD" w:rsidRPr="002926E9" w:rsidRDefault="00EF7CDD" w:rsidP="00EF7CDD">
            <w:pPr>
              <w:spacing w:line="240" w:lineRule="exact"/>
              <w:jc w:val="center"/>
              <w:rPr>
                <w:rFonts w:ascii="Times New Roman" w:hAnsi="Times New Roman" w:cs="Times New Roman"/>
                <w:bCs/>
                <w:sz w:val="21"/>
                <w:szCs w:val="21"/>
                <w:lang w:bidi="ar"/>
              </w:rPr>
            </w:pPr>
          </w:p>
        </w:tc>
        <w:tc>
          <w:tcPr>
            <w:tcW w:w="0" w:type="auto"/>
            <w:vMerge/>
          </w:tcPr>
          <w:p w14:paraId="401BB356"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691C8FEF" w14:textId="77777777" w:rsidTr="00EF7CDD">
        <w:trPr>
          <w:trHeight w:val="340"/>
        </w:trPr>
        <w:tc>
          <w:tcPr>
            <w:tcW w:w="0" w:type="auto"/>
            <w:vMerge/>
          </w:tcPr>
          <w:p w14:paraId="18F1473D"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7B46A9FA" w14:textId="32988035"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地面冲洗废水</w:t>
            </w:r>
            <w:r w:rsidRPr="002926E9">
              <w:rPr>
                <w:rFonts w:ascii="Times New Roman" w:hAnsi="Times New Roman" w:cs="Times New Roman"/>
                <w:sz w:val="21"/>
                <w:szCs w:val="21"/>
              </w:rPr>
              <w:t>W11</w:t>
            </w:r>
          </w:p>
        </w:tc>
        <w:tc>
          <w:tcPr>
            <w:tcW w:w="0" w:type="auto"/>
          </w:tcPr>
          <w:p w14:paraId="60F3E337"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、氨氮、</w:t>
            </w:r>
            <w:r w:rsidRPr="002926E9">
              <w:rPr>
                <w:rFonts w:ascii="Times New Roman" w:hAnsi="Times New Roman" w:cs="Times New Roman"/>
                <w:sz w:val="21"/>
                <w:szCs w:val="21"/>
              </w:rPr>
              <w:t>SS</w:t>
            </w:r>
          </w:p>
        </w:tc>
        <w:tc>
          <w:tcPr>
            <w:tcW w:w="0" w:type="auto"/>
          </w:tcPr>
          <w:p w14:paraId="07609784" w14:textId="48BA3FE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709.69 </w:t>
            </w:r>
          </w:p>
        </w:tc>
        <w:tc>
          <w:tcPr>
            <w:tcW w:w="0" w:type="auto"/>
          </w:tcPr>
          <w:p w14:paraId="22BF9421" w14:textId="6B885C4E"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2081.15 </w:t>
            </w:r>
          </w:p>
        </w:tc>
        <w:tc>
          <w:tcPr>
            <w:tcW w:w="0" w:type="auto"/>
          </w:tcPr>
          <w:p w14:paraId="790C631C" w14:textId="6FF558F4"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2790.84 </w:t>
            </w:r>
          </w:p>
        </w:tc>
        <w:tc>
          <w:tcPr>
            <w:tcW w:w="917" w:type="dxa"/>
            <w:vMerge/>
          </w:tcPr>
          <w:p w14:paraId="1FA150F6" w14:textId="2552EAF4"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1097" w:type="dxa"/>
            <w:vMerge/>
          </w:tcPr>
          <w:p w14:paraId="0AABB514"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784E6D38"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73C0FCF2" w14:textId="77777777"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vMerge/>
          </w:tcPr>
          <w:p w14:paraId="4DB4B6A4"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28CF8C9E"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3D525779"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1AF2A124"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3A6D8EC6" w14:textId="77777777" w:rsidTr="00EF7CDD">
        <w:trPr>
          <w:trHeight w:val="340"/>
        </w:trPr>
        <w:tc>
          <w:tcPr>
            <w:tcW w:w="0" w:type="auto"/>
            <w:vMerge/>
          </w:tcPr>
          <w:p w14:paraId="07CAA3F6"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0400C992" w14:textId="0F24BAB4"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冷却废水</w:t>
            </w:r>
            <w:r w:rsidRPr="002926E9">
              <w:rPr>
                <w:rFonts w:ascii="Times New Roman" w:hAnsi="Times New Roman" w:cs="Times New Roman"/>
                <w:sz w:val="21"/>
                <w:szCs w:val="21"/>
              </w:rPr>
              <w:t>W16</w:t>
            </w:r>
          </w:p>
        </w:tc>
        <w:tc>
          <w:tcPr>
            <w:tcW w:w="0" w:type="auto"/>
          </w:tcPr>
          <w:p w14:paraId="2D41982B"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p>
        </w:tc>
        <w:tc>
          <w:tcPr>
            <w:tcW w:w="0" w:type="auto"/>
          </w:tcPr>
          <w:p w14:paraId="487770F4" w14:textId="2C326CAB"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474.60 </w:t>
            </w:r>
          </w:p>
        </w:tc>
        <w:tc>
          <w:tcPr>
            <w:tcW w:w="0" w:type="auto"/>
          </w:tcPr>
          <w:p w14:paraId="36BCE8FC" w14:textId="694A04DC"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474.60 </w:t>
            </w:r>
          </w:p>
        </w:tc>
        <w:tc>
          <w:tcPr>
            <w:tcW w:w="0" w:type="auto"/>
          </w:tcPr>
          <w:p w14:paraId="0B0FD432" w14:textId="32627EF4"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949.20 </w:t>
            </w:r>
          </w:p>
        </w:tc>
        <w:tc>
          <w:tcPr>
            <w:tcW w:w="917" w:type="dxa"/>
            <w:vMerge/>
          </w:tcPr>
          <w:p w14:paraId="2935177C" w14:textId="6B432C85"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1097" w:type="dxa"/>
            <w:vMerge/>
          </w:tcPr>
          <w:p w14:paraId="74D2B787"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2D79AD2"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345B4FF8" w14:textId="77777777"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vMerge/>
          </w:tcPr>
          <w:p w14:paraId="2E17A33A"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BDDC282"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657BD848"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B2520F0"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0C3FC66E" w14:textId="77777777" w:rsidTr="00EF7CDD">
        <w:trPr>
          <w:trHeight w:val="340"/>
        </w:trPr>
        <w:tc>
          <w:tcPr>
            <w:tcW w:w="0" w:type="auto"/>
            <w:vMerge/>
          </w:tcPr>
          <w:p w14:paraId="180B17E0"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7C9FACF6" w14:textId="1F86301B"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锅炉废水</w:t>
            </w:r>
            <w:r w:rsidRPr="002926E9">
              <w:rPr>
                <w:rFonts w:ascii="Times New Roman" w:hAnsi="Times New Roman" w:cs="Times New Roman"/>
                <w:sz w:val="21"/>
                <w:szCs w:val="21"/>
              </w:rPr>
              <w:t>W15</w:t>
            </w:r>
          </w:p>
        </w:tc>
        <w:tc>
          <w:tcPr>
            <w:tcW w:w="0" w:type="auto"/>
          </w:tcPr>
          <w:p w14:paraId="14BB493D" w14:textId="77777777" w:rsidR="00EF7CDD" w:rsidRPr="002926E9" w:rsidRDefault="00EF7CDD" w:rsidP="00EF7CDD">
            <w:pPr>
              <w:spacing w:line="240" w:lineRule="exact"/>
              <w:jc w:val="center"/>
              <w:rPr>
                <w:rFonts w:ascii="Times New Roman" w:hAnsi="Times New Roman" w:cs="Times New Roman"/>
                <w:bCs/>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p>
        </w:tc>
        <w:tc>
          <w:tcPr>
            <w:tcW w:w="0" w:type="auto"/>
          </w:tcPr>
          <w:p w14:paraId="6FF563FA" w14:textId="257F973E"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rPr>
              <w:t xml:space="preserve">151.20 </w:t>
            </w:r>
          </w:p>
        </w:tc>
        <w:tc>
          <w:tcPr>
            <w:tcW w:w="0" w:type="auto"/>
          </w:tcPr>
          <w:p w14:paraId="094FD9AD" w14:textId="57A954BF"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rPr>
              <w:t xml:space="preserve">151.20 </w:t>
            </w:r>
          </w:p>
        </w:tc>
        <w:tc>
          <w:tcPr>
            <w:tcW w:w="0" w:type="auto"/>
          </w:tcPr>
          <w:p w14:paraId="79BE7CC0" w14:textId="07AD294A"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rPr>
              <w:t xml:space="preserve">302.40 </w:t>
            </w:r>
          </w:p>
        </w:tc>
        <w:tc>
          <w:tcPr>
            <w:tcW w:w="917" w:type="dxa"/>
            <w:vMerge/>
          </w:tcPr>
          <w:p w14:paraId="34095E37" w14:textId="794C2899"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1097" w:type="dxa"/>
            <w:vMerge/>
          </w:tcPr>
          <w:p w14:paraId="66702923"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77E716A7"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775CF6EE" w14:textId="77777777"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vMerge/>
          </w:tcPr>
          <w:p w14:paraId="447A08D0"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18B0F340"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7709000"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14514138"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26C18A0C" w14:textId="77777777" w:rsidTr="00EF7CDD">
        <w:trPr>
          <w:trHeight w:val="340"/>
        </w:trPr>
        <w:tc>
          <w:tcPr>
            <w:tcW w:w="0" w:type="auto"/>
            <w:vMerge/>
          </w:tcPr>
          <w:p w14:paraId="05AC2F93"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39A9C410" w14:textId="0D442830" w:rsidR="00EF7CDD" w:rsidRPr="002926E9" w:rsidRDefault="00EF7CDD" w:rsidP="00EF7CD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生活废水</w:t>
            </w:r>
            <w:r w:rsidRPr="002926E9">
              <w:rPr>
                <w:rFonts w:ascii="Times New Roman" w:hAnsi="Times New Roman" w:cs="Times New Roman"/>
                <w:sz w:val="21"/>
                <w:szCs w:val="21"/>
              </w:rPr>
              <w:t>W17</w:t>
            </w:r>
          </w:p>
        </w:tc>
        <w:tc>
          <w:tcPr>
            <w:tcW w:w="0" w:type="auto"/>
          </w:tcPr>
          <w:p w14:paraId="40D3735A" w14:textId="77777777" w:rsidR="00EF7CDD" w:rsidRPr="002926E9" w:rsidRDefault="00EF7CDD" w:rsidP="00EF7CDD">
            <w:pPr>
              <w:spacing w:line="240" w:lineRule="exact"/>
              <w:jc w:val="center"/>
              <w:rPr>
                <w:rFonts w:ascii="Times New Roman" w:hAnsi="Times New Roman" w:cs="Times New Roman"/>
                <w:bCs/>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r w:rsidRPr="002926E9">
              <w:rPr>
                <w:rFonts w:ascii="Times New Roman" w:hAnsi="Times New Roman" w:cs="Times New Roman"/>
                <w:sz w:val="21"/>
                <w:szCs w:val="21"/>
              </w:rPr>
              <w:t>、</w:t>
            </w: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w:t>
            </w:r>
            <w:r w:rsidRPr="002926E9">
              <w:rPr>
                <w:rFonts w:ascii="Times New Roman" w:hAnsi="Times New Roman" w:cs="Times New Roman"/>
                <w:sz w:val="21"/>
                <w:szCs w:val="21"/>
              </w:rPr>
              <w:t>NH</w:t>
            </w:r>
            <w:r w:rsidRPr="002926E9">
              <w:rPr>
                <w:rFonts w:ascii="Times New Roman" w:hAnsi="Times New Roman" w:cs="Times New Roman"/>
                <w:sz w:val="21"/>
                <w:szCs w:val="21"/>
                <w:vertAlign w:val="subscript"/>
              </w:rPr>
              <w:t>3</w:t>
            </w:r>
            <w:r w:rsidRPr="002926E9">
              <w:rPr>
                <w:rFonts w:ascii="Times New Roman" w:hAnsi="Times New Roman" w:cs="Times New Roman"/>
                <w:sz w:val="21"/>
                <w:szCs w:val="21"/>
              </w:rPr>
              <w:t xml:space="preserve"> -N</w:t>
            </w:r>
            <w:r w:rsidRPr="002926E9">
              <w:rPr>
                <w:rFonts w:ascii="Times New Roman" w:hAnsi="Times New Roman" w:cs="Times New Roman"/>
                <w:sz w:val="21"/>
                <w:szCs w:val="21"/>
              </w:rPr>
              <w:t>、</w:t>
            </w:r>
            <w:r w:rsidRPr="002926E9">
              <w:rPr>
                <w:rFonts w:ascii="Times New Roman" w:hAnsi="Times New Roman" w:cs="Times New Roman"/>
                <w:sz w:val="21"/>
                <w:szCs w:val="21"/>
              </w:rPr>
              <w:t xml:space="preserve"> SS</w:t>
            </w:r>
          </w:p>
        </w:tc>
        <w:tc>
          <w:tcPr>
            <w:tcW w:w="0" w:type="auto"/>
          </w:tcPr>
          <w:p w14:paraId="0AFD1FDC" w14:textId="2AD9E510"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4395.94 </w:t>
            </w:r>
          </w:p>
        </w:tc>
        <w:tc>
          <w:tcPr>
            <w:tcW w:w="0" w:type="auto"/>
          </w:tcPr>
          <w:p w14:paraId="5CE78CE9" w14:textId="162501A6"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13187.81 </w:t>
            </w:r>
          </w:p>
        </w:tc>
        <w:tc>
          <w:tcPr>
            <w:tcW w:w="0" w:type="auto"/>
          </w:tcPr>
          <w:p w14:paraId="66DFE498" w14:textId="1915BCC6"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17583.75 </w:t>
            </w:r>
          </w:p>
        </w:tc>
        <w:tc>
          <w:tcPr>
            <w:tcW w:w="917" w:type="dxa"/>
            <w:vMerge/>
          </w:tcPr>
          <w:p w14:paraId="2BBBFE6F" w14:textId="1BC4C5AB"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1097" w:type="dxa"/>
            <w:vMerge/>
          </w:tcPr>
          <w:p w14:paraId="661CB50C"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765A8D8F"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0AF59EFD" w14:textId="77777777"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vMerge/>
          </w:tcPr>
          <w:p w14:paraId="0BE10317"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2403F27"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05C3A50C"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3D9F63B9"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60E3570E" w14:textId="77777777" w:rsidTr="00EF7CDD">
        <w:trPr>
          <w:trHeight w:val="340"/>
        </w:trPr>
        <w:tc>
          <w:tcPr>
            <w:tcW w:w="0" w:type="auto"/>
            <w:vMerge/>
          </w:tcPr>
          <w:p w14:paraId="69D9C007"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61A8CC4B" w14:textId="5743FAEB"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浓水</w:t>
            </w:r>
            <w:r w:rsidRPr="002926E9">
              <w:rPr>
                <w:rFonts w:ascii="Times New Roman" w:hAnsi="Times New Roman" w:cs="Times New Roman"/>
                <w:sz w:val="21"/>
                <w:szCs w:val="21"/>
              </w:rPr>
              <w:t>W12</w:t>
            </w:r>
            <w:r w:rsidRPr="002926E9">
              <w:rPr>
                <w:rFonts w:ascii="Times New Roman" w:hAnsi="Times New Roman" w:cs="Times New Roman"/>
                <w:sz w:val="21"/>
                <w:szCs w:val="21"/>
              </w:rPr>
              <w:t>、</w:t>
            </w:r>
            <w:r w:rsidRPr="002926E9">
              <w:rPr>
                <w:rFonts w:ascii="Times New Roman" w:hAnsi="Times New Roman" w:cs="Times New Roman"/>
                <w:sz w:val="21"/>
                <w:szCs w:val="21"/>
              </w:rPr>
              <w:t>W13</w:t>
            </w:r>
          </w:p>
        </w:tc>
        <w:tc>
          <w:tcPr>
            <w:tcW w:w="0" w:type="auto"/>
          </w:tcPr>
          <w:p w14:paraId="23B24DD6" w14:textId="77777777" w:rsidR="00EF7CDD" w:rsidRPr="002926E9" w:rsidRDefault="00EF7CDD" w:rsidP="00EF7CDD">
            <w:pPr>
              <w:spacing w:line="240" w:lineRule="exact"/>
              <w:jc w:val="center"/>
              <w:rPr>
                <w:rFonts w:ascii="Times New Roman" w:hAnsi="Times New Roman" w:cs="Times New Roman"/>
                <w:bCs/>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p>
        </w:tc>
        <w:tc>
          <w:tcPr>
            <w:tcW w:w="0" w:type="auto"/>
          </w:tcPr>
          <w:p w14:paraId="0A60D680" w14:textId="043571DB"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rPr>
              <w:t xml:space="preserve">509.73 </w:t>
            </w:r>
          </w:p>
        </w:tc>
        <w:tc>
          <w:tcPr>
            <w:tcW w:w="0" w:type="auto"/>
          </w:tcPr>
          <w:p w14:paraId="6CD6EE67" w14:textId="24BD041D" w:rsidR="00EF7CDD" w:rsidRPr="002926E9" w:rsidRDefault="00EF7CDD" w:rsidP="00EF7CDD">
            <w:pPr>
              <w:snapToGrid w:val="0"/>
              <w:spacing w:line="240" w:lineRule="exact"/>
              <w:jc w:val="center"/>
              <w:rPr>
                <w:rFonts w:ascii="Times New Roman" w:hAnsi="Times New Roman" w:cs="Times New Roman"/>
                <w:sz w:val="21"/>
                <w:szCs w:val="21"/>
              </w:rPr>
            </w:pPr>
            <w:r w:rsidRPr="002926E9">
              <w:rPr>
                <w:rFonts w:ascii="Times New Roman" w:hAnsi="Times New Roman" w:cs="Times New Roman"/>
              </w:rPr>
              <w:t xml:space="preserve">1399.19 </w:t>
            </w:r>
          </w:p>
        </w:tc>
        <w:tc>
          <w:tcPr>
            <w:tcW w:w="0" w:type="auto"/>
          </w:tcPr>
          <w:p w14:paraId="728AFE00" w14:textId="71F7B6F1" w:rsidR="00EF7CDD" w:rsidRPr="002926E9" w:rsidRDefault="00EF7CDD" w:rsidP="00EF7CDD">
            <w:pPr>
              <w:snapToGrid w:val="0"/>
              <w:spacing w:line="240" w:lineRule="exact"/>
              <w:jc w:val="center"/>
              <w:rPr>
                <w:rFonts w:ascii="Times New Roman" w:hAnsi="Times New Roman" w:cs="Times New Roman"/>
                <w:sz w:val="21"/>
                <w:szCs w:val="21"/>
              </w:rPr>
            </w:pPr>
            <w:r w:rsidRPr="002926E9">
              <w:rPr>
                <w:rFonts w:ascii="Times New Roman" w:hAnsi="Times New Roman" w:cs="Times New Roman"/>
              </w:rPr>
              <w:t xml:space="preserve">1908.91 </w:t>
            </w:r>
          </w:p>
        </w:tc>
        <w:tc>
          <w:tcPr>
            <w:tcW w:w="917" w:type="dxa"/>
            <w:vMerge w:val="restart"/>
          </w:tcPr>
          <w:p w14:paraId="4011921D" w14:textId="2A11B63C" w:rsidR="00EF7CDD" w:rsidRPr="002926E9" w:rsidRDefault="00EF7CDD" w:rsidP="00EF7CDD">
            <w:pPr>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锅炉</w:t>
            </w:r>
            <w:r w:rsidRPr="002926E9">
              <w:rPr>
                <w:rFonts w:ascii="Times New Roman" w:hAnsi="Times New Roman" w:cs="Times New Roman"/>
                <w:sz w:val="21"/>
                <w:szCs w:val="21"/>
              </w:rPr>
              <w:t>+</w:t>
            </w:r>
            <w:r w:rsidRPr="002926E9">
              <w:rPr>
                <w:rFonts w:ascii="Times New Roman" w:hAnsi="Times New Roman" w:cs="Times New Roman"/>
                <w:sz w:val="21"/>
                <w:szCs w:val="21"/>
              </w:rPr>
              <w:t>冷却水水系统</w:t>
            </w:r>
          </w:p>
        </w:tc>
        <w:tc>
          <w:tcPr>
            <w:tcW w:w="1097" w:type="dxa"/>
            <w:vMerge w:val="restart"/>
          </w:tcPr>
          <w:p w14:paraId="7D1F436A" w14:textId="7777777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间断排放；排放期间流量不稳定，</w:t>
            </w:r>
            <w:r w:rsidRPr="002926E9">
              <w:rPr>
                <w:rFonts w:ascii="Times New Roman" w:hAnsi="Times New Roman" w:cs="Times New Roman"/>
                <w:sz w:val="21"/>
                <w:szCs w:val="21"/>
              </w:rPr>
              <w:lastRenderedPageBreak/>
              <w:t>不属于冲击型排放</w:t>
            </w:r>
          </w:p>
        </w:tc>
        <w:tc>
          <w:tcPr>
            <w:tcW w:w="0" w:type="auto"/>
            <w:vMerge w:val="restart"/>
          </w:tcPr>
          <w:p w14:paraId="336A3464" w14:textId="7D7617A9"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lastRenderedPageBreak/>
              <w:t>/</w:t>
            </w:r>
          </w:p>
        </w:tc>
        <w:tc>
          <w:tcPr>
            <w:tcW w:w="0" w:type="auto"/>
            <w:vMerge w:val="restart"/>
          </w:tcPr>
          <w:p w14:paraId="0C68B5FA" w14:textId="37EB2FC8"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0" w:type="auto"/>
            <w:vMerge w:val="restart"/>
          </w:tcPr>
          <w:p w14:paraId="2819DC89" w14:textId="3214F0C8"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w:t>
            </w:r>
          </w:p>
        </w:tc>
        <w:tc>
          <w:tcPr>
            <w:tcW w:w="0" w:type="auto"/>
            <w:vMerge/>
          </w:tcPr>
          <w:p w14:paraId="032E4DC3"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2269EB16"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46C7C24"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5E6FF099" w14:textId="77777777" w:rsidTr="00EF7CDD">
        <w:trPr>
          <w:trHeight w:val="340"/>
        </w:trPr>
        <w:tc>
          <w:tcPr>
            <w:tcW w:w="0" w:type="auto"/>
            <w:vMerge/>
          </w:tcPr>
          <w:p w14:paraId="0C8F9618"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7B7DE0AB" w14:textId="79589ECA"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蒸汽冷凝水</w:t>
            </w:r>
            <w:r w:rsidRPr="002926E9">
              <w:rPr>
                <w:rFonts w:ascii="Times New Roman" w:hAnsi="Times New Roman" w:cs="Times New Roman"/>
                <w:sz w:val="21"/>
                <w:szCs w:val="21"/>
              </w:rPr>
              <w:t>W14</w:t>
            </w:r>
          </w:p>
        </w:tc>
        <w:tc>
          <w:tcPr>
            <w:tcW w:w="0" w:type="auto"/>
          </w:tcPr>
          <w:p w14:paraId="27210B0A" w14:textId="77777777" w:rsidR="00EF7CDD" w:rsidRPr="002926E9" w:rsidRDefault="00EF7CDD" w:rsidP="00EF7CDD">
            <w:pPr>
              <w:spacing w:line="240" w:lineRule="exact"/>
              <w:jc w:val="center"/>
              <w:rPr>
                <w:rFonts w:ascii="Times New Roman" w:hAnsi="Times New Roman" w:cs="Times New Roman"/>
                <w:bCs/>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p>
        </w:tc>
        <w:tc>
          <w:tcPr>
            <w:tcW w:w="0" w:type="auto"/>
          </w:tcPr>
          <w:p w14:paraId="39B14F7B" w14:textId="2F209F84"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rPr>
              <w:t xml:space="preserve">3563.00 </w:t>
            </w:r>
          </w:p>
        </w:tc>
        <w:tc>
          <w:tcPr>
            <w:tcW w:w="0" w:type="auto"/>
          </w:tcPr>
          <w:p w14:paraId="60392437" w14:textId="025398F7"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rPr>
              <w:t xml:space="preserve">3724.19 </w:t>
            </w:r>
          </w:p>
        </w:tc>
        <w:tc>
          <w:tcPr>
            <w:tcW w:w="0" w:type="auto"/>
          </w:tcPr>
          <w:p w14:paraId="69B77E9B" w14:textId="47323289"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rPr>
              <w:t xml:space="preserve">7287.18 </w:t>
            </w:r>
          </w:p>
        </w:tc>
        <w:tc>
          <w:tcPr>
            <w:tcW w:w="917" w:type="dxa"/>
            <w:vMerge/>
          </w:tcPr>
          <w:p w14:paraId="6242FB25" w14:textId="593F3A96"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1097" w:type="dxa"/>
            <w:vMerge/>
          </w:tcPr>
          <w:p w14:paraId="3EA9B600"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0FB7E5A2"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1CF14435" w14:textId="77777777"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vMerge/>
          </w:tcPr>
          <w:p w14:paraId="6ED25C40"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1729E988"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3DF0B7A2"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56C1A8A7"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430FCBE2" w14:textId="77777777" w:rsidTr="00EF7CDD">
        <w:trPr>
          <w:trHeight w:val="340"/>
        </w:trPr>
        <w:tc>
          <w:tcPr>
            <w:tcW w:w="0" w:type="auto"/>
          </w:tcPr>
          <w:p w14:paraId="484333B5"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5523755A" w14:textId="4C02B890"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实验废液</w:t>
            </w:r>
            <w:r w:rsidRPr="002926E9">
              <w:rPr>
                <w:rFonts w:ascii="Times New Roman" w:hAnsi="Times New Roman" w:cs="Times New Roman"/>
                <w:sz w:val="21"/>
                <w:szCs w:val="21"/>
              </w:rPr>
              <w:t>L1</w:t>
            </w:r>
            <w:r w:rsidRPr="002926E9">
              <w:rPr>
                <w:rFonts w:ascii="Times New Roman" w:hAnsi="Times New Roman" w:cs="Times New Roman"/>
                <w:sz w:val="21"/>
                <w:szCs w:val="21"/>
              </w:rPr>
              <w:t>、</w:t>
            </w:r>
            <w:r w:rsidRPr="002926E9">
              <w:rPr>
                <w:rFonts w:ascii="Times New Roman" w:hAnsi="Times New Roman" w:cs="Times New Roman"/>
                <w:sz w:val="21"/>
                <w:szCs w:val="21"/>
              </w:rPr>
              <w:t>L2</w:t>
            </w:r>
            <w:r w:rsidRPr="002926E9">
              <w:rPr>
                <w:rFonts w:ascii="Times New Roman" w:hAnsi="Times New Roman" w:cs="Times New Roman"/>
                <w:sz w:val="21"/>
                <w:szCs w:val="21"/>
              </w:rPr>
              <w:t>、</w:t>
            </w:r>
            <w:r w:rsidRPr="002926E9">
              <w:rPr>
                <w:rFonts w:ascii="Times New Roman" w:hAnsi="Times New Roman" w:cs="Times New Roman"/>
                <w:sz w:val="21"/>
                <w:szCs w:val="21"/>
              </w:rPr>
              <w:t>L 3</w:t>
            </w:r>
          </w:p>
        </w:tc>
        <w:tc>
          <w:tcPr>
            <w:tcW w:w="0" w:type="auto"/>
          </w:tcPr>
          <w:p w14:paraId="4C59EC4A" w14:textId="400C7F9E"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w:t>
            </w:r>
            <w:r w:rsidRPr="002926E9">
              <w:rPr>
                <w:rFonts w:ascii="Times New Roman" w:hAnsi="Times New Roman" w:cs="Times New Roman"/>
                <w:sz w:val="21"/>
                <w:szCs w:val="21"/>
              </w:rPr>
              <w:t>COD</w:t>
            </w:r>
          </w:p>
        </w:tc>
        <w:tc>
          <w:tcPr>
            <w:tcW w:w="0" w:type="auto"/>
          </w:tcPr>
          <w:p w14:paraId="30CAB09F" w14:textId="11944F97"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189.00 </w:t>
            </w:r>
          </w:p>
        </w:tc>
        <w:tc>
          <w:tcPr>
            <w:tcW w:w="0" w:type="auto"/>
          </w:tcPr>
          <w:p w14:paraId="2EE4241B" w14:textId="5C1FF9B2"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434.00 </w:t>
            </w:r>
          </w:p>
        </w:tc>
        <w:tc>
          <w:tcPr>
            <w:tcW w:w="0" w:type="auto"/>
          </w:tcPr>
          <w:p w14:paraId="50E9AB30" w14:textId="6BC99CB1" w:rsidR="00EF7CDD" w:rsidRPr="002926E9" w:rsidRDefault="00EF7CDD" w:rsidP="00EF7CDD">
            <w:pPr>
              <w:widowControl/>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623.00 </w:t>
            </w:r>
          </w:p>
        </w:tc>
        <w:tc>
          <w:tcPr>
            <w:tcW w:w="0" w:type="auto"/>
            <w:gridSpan w:val="6"/>
          </w:tcPr>
          <w:p w14:paraId="47948E8C" w14:textId="558A027B"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作为危险废物</w:t>
            </w:r>
          </w:p>
        </w:tc>
        <w:tc>
          <w:tcPr>
            <w:tcW w:w="0" w:type="auto"/>
            <w:vMerge/>
          </w:tcPr>
          <w:p w14:paraId="292D66F4"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4DD36D2A" w14:textId="77777777" w:rsidR="00EF7CDD" w:rsidRPr="002926E9" w:rsidRDefault="00EF7CDD" w:rsidP="00EF7CDD">
            <w:pPr>
              <w:spacing w:line="240" w:lineRule="exact"/>
              <w:jc w:val="center"/>
              <w:rPr>
                <w:rFonts w:ascii="Times New Roman" w:hAnsi="Times New Roman" w:cs="Times New Roman"/>
                <w:sz w:val="21"/>
                <w:szCs w:val="21"/>
              </w:rPr>
            </w:pPr>
          </w:p>
        </w:tc>
      </w:tr>
      <w:tr w:rsidR="00EF7CDD" w:rsidRPr="002926E9" w14:paraId="1E17ECB3" w14:textId="77777777" w:rsidTr="00EF7CDD">
        <w:trPr>
          <w:trHeight w:val="340"/>
        </w:trPr>
        <w:tc>
          <w:tcPr>
            <w:tcW w:w="0" w:type="auto"/>
          </w:tcPr>
          <w:p w14:paraId="0BADA109" w14:textId="67D89CDF" w:rsidR="00EF7CDD" w:rsidRPr="002926E9" w:rsidRDefault="00EF7CDD" w:rsidP="00EF7CD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汇总</w:t>
            </w:r>
          </w:p>
        </w:tc>
        <w:tc>
          <w:tcPr>
            <w:tcW w:w="0" w:type="auto"/>
          </w:tcPr>
          <w:p w14:paraId="1F078A3C"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7F4EE537"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566F5D41" w14:textId="77777777" w:rsidR="00EF7CDD" w:rsidRPr="002926E9" w:rsidRDefault="00EF7CDD" w:rsidP="00EF7CDD">
            <w:pPr>
              <w:widowControl/>
              <w:jc w:val="center"/>
              <w:rPr>
                <w:rFonts w:ascii="Times New Roman" w:hAnsi="Times New Roman" w:cs="Times New Roman"/>
                <w:sz w:val="22"/>
              </w:rPr>
            </w:pPr>
            <w:r w:rsidRPr="002926E9">
              <w:rPr>
                <w:rFonts w:ascii="Times New Roman" w:hAnsi="Times New Roman" w:cs="Times New Roman"/>
                <w:sz w:val="22"/>
                <w:szCs w:val="22"/>
              </w:rPr>
              <w:t xml:space="preserve">10788.62 </w:t>
            </w:r>
          </w:p>
          <w:p w14:paraId="10BC6722" w14:textId="2A2BD51A"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17804C25" w14:textId="77777777" w:rsidR="00EF7CDD" w:rsidRPr="002926E9" w:rsidRDefault="00EF7CDD" w:rsidP="00EF7CDD">
            <w:pPr>
              <w:widowControl/>
              <w:jc w:val="center"/>
              <w:rPr>
                <w:rFonts w:ascii="Times New Roman" w:hAnsi="Times New Roman" w:cs="Times New Roman"/>
                <w:sz w:val="22"/>
              </w:rPr>
            </w:pPr>
            <w:r w:rsidRPr="002926E9">
              <w:rPr>
                <w:rFonts w:ascii="Times New Roman" w:hAnsi="Times New Roman" w:cs="Times New Roman"/>
                <w:sz w:val="22"/>
                <w:szCs w:val="22"/>
              </w:rPr>
              <w:t xml:space="preserve">23678.55 </w:t>
            </w:r>
          </w:p>
          <w:p w14:paraId="0A60707E" w14:textId="508151D1"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tcPr>
          <w:p w14:paraId="37569CE0" w14:textId="77777777" w:rsidR="00EF7CDD" w:rsidRPr="002926E9" w:rsidRDefault="00EF7CDD" w:rsidP="00EF7CDD">
            <w:pPr>
              <w:widowControl/>
              <w:jc w:val="center"/>
              <w:rPr>
                <w:rFonts w:ascii="Times New Roman" w:hAnsi="Times New Roman" w:cs="Times New Roman"/>
                <w:szCs w:val="21"/>
              </w:rPr>
            </w:pPr>
            <w:r w:rsidRPr="002926E9">
              <w:rPr>
                <w:rFonts w:ascii="Times New Roman" w:hAnsi="Times New Roman" w:cs="Times New Roman"/>
                <w:sz w:val="21"/>
                <w:szCs w:val="21"/>
              </w:rPr>
              <w:t xml:space="preserve">34467.17 </w:t>
            </w:r>
          </w:p>
          <w:p w14:paraId="09EBA0A7" w14:textId="6A4EF35B"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917" w:type="dxa"/>
          </w:tcPr>
          <w:p w14:paraId="26CD2DB0" w14:textId="2F5924F5"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1097" w:type="dxa"/>
          </w:tcPr>
          <w:p w14:paraId="285E8478"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4D0CA6AA"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7962B500" w14:textId="77777777" w:rsidR="00EF7CDD" w:rsidRPr="002926E9" w:rsidRDefault="00EF7CDD" w:rsidP="00EF7CDD">
            <w:pPr>
              <w:widowControl/>
              <w:snapToGrid w:val="0"/>
              <w:spacing w:line="240" w:lineRule="exact"/>
              <w:jc w:val="center"/>
              <w:rPr>
                <w:rFonts w:ascii="Times New Roman" w:hAnsi="Times New Roman" w:cs="Times New Roman"/>
                <w:sz w:val="21"/>
                <w:szCs w:val="21"/>
              </w:rPr>
            </w:pPr>
          </w:p>
        </w:tc>
        <w:tc>
          <w:tcPr>
            <w:tcW w:w="0" w:type="auto"/>
          </w:tcPr>
          <w:p w14:paraId="5AC6BAC2"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tcPr>
          <w:p w14:paraId="14F784C3"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76ACEFF9" w14:textId="77777777" w:rsidR="00EF7CDD" w:rsidRPr="002926E9" w:rsidRDefault="00EF7CDD" w:rsidP="00EF7CDD">
            <w:pPr>
              <w:spacing w:line="240" w:lineRule="exact"/>
              <w:jc w:val="center"/>
              <w:rPr>
                <w:rFonts w:ascii="Times New Roman" w:hAnsi="Times New Roman" w:cs="Times New Roman"/>
                <w:sz w:val="21"/>
                <w:szCs w:val="21"/>
              </w:rPr>
            </w:pPr>
          </w:p>
        </w:tc>
        <w:tc>
          <w:tcPr>
            <w:tcW w:w="0" w:type="auto"/>
            <w:vMerge/>
          </w:tcPr>
          <w:p w14:paraId="637F1A11" w14:textId="77777777" w:rsidR="00EF7CDD" w:rsidRPr="002926E9" w:rsidRDefault="00EF7CDD" w:rsidP="00EF7CDD">
            <w:pPr>
              <w:spacing w:line="240" w:lineRule="exact"/>
              <w:jc w:val="center"/>
              <w:rPr>
                <w:rFonts w:ascii="Times New Roman" w:hAnsi="Times New Roman" w:cs="Times New Roman"/>
                <w:sz w:val="21"/>
                <w:szCs w:val="21"/>
              </w:rPr>
            </w:pPr>
          </w:p>
        </w:tc>
      </w:tr>
    </w:tbl>
    <w:p w14:paraId="21FAA4B9" w14:textId="77777777" w:rsidR="00C9336D" w:rsidRPr="002926E9" w:rsidRDefault="00C9336D" w:rsidP="0055681E">
      <w:pPr>
        <w:spacing w:line="360" w:lineRule="auto"/>
        <w:ind w:firstLineChars="200" w:firstLine="480"/>
        <w:rPr>
          <w:rFonts w:ascii="Times New Roman" w:hAnsi="Times New Roman" w:cs="Times New Roman"/>
          <w:kern w:val="0"/>
          <w:sz w:val="24"/>
          <w:szCs w:val="24"/>
        </w:rPr>
        <w:sectPr w:rsidR="00C9336D" w:rsidRPr="002926E9" w:rsidSect="00C9336D">
          <w:pgSz w:w="16838" w:h="11906" w:orient="landscape"/>
          <w:pgMar w:top="1800" w:right="1440" w:bottom="1800" w:left="1440" w:header="851" w:footer="850" w:gutter="0"/>
          <w:cols w:space="425"/>
          <w:docGrid w:type="lines" w:linePitch="312"/>
        </w:sectPr>
      </w:pPr>
    </w:p>
    <w:p w14:paraId="244740B6" w14:textId="4837DBDE" w:rsidR="0055681E" w:rsidRPr="002926E9" w:rsidRDefault="004C7122"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lastRenderedPageBreak/>
        <w:t>（</w:t>
      </w:r>
      <w:r w:rsidRPr="002926E9">
        <w:rPr>
          <w:rFonts w:ascii="Times New Roman" w:hAnsi="Times New Roman" w:cs="Times New Roman"/>
          <w:kern w:val="0"/>
          <w:sz w:val="24"/>
          <w:szCs w:val="24"/>
        </w:rPr>
        <w:t>1</w:t>
      </w:r>
      <w:r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发酵废水（</w:t>
      </w:r>
      <w:r w:rsidR="0055681E" w:rsidRPr="002926E9">
        <w:rPr>
          <w:rFonts w:ascii="Times New Roman" w:hAnsi="Times New Roman" w:cs="Times New Roman"/>
          <w:kern w:val="0"/>
          <w:sz w:val="24"/>
          <w:szCs w:val="24"/>
        </w:rPr>
        <w:t>W2</w:t>
      </w:r>
      <w:r w:rsidR="0055681E"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 xml:space="preserve"> </w:t>
      </w:r>
    </w:p>
    <w:p w14:paraId="5C8A3BEA" w14:textId="14E0B765" w:rsidR="0055681E" w:rsidRPr="002926E9" w:rsidRDefault="0055681E"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根据建设单位实验研究数据，结合本项目的生产规模换算，</w:t>
      </w:r>
      <w:r w:rsidR="004C7122" w:rsidRPr="002926E9">
        <w:rPr>
          <w:rFonts w:ascii="Times New Roman" w:hAnsi="Times New Roman" w:cs="Times New Roman"/>
          <w:kern w:val="0"/>
          <w:sz w:val="24"/>
          <w:szCs w:val="24"/>
        </w:rPr>
        <w:t>本项目发酵废水</w:t>
      </w:r>
      <w:r w:rsidRPr="002926E9">
        <w:rPr>
          <w:rFonts w:ascii="Times New Roman" w:hAnsi="Times New Roman" w:cs="Times New Roman"/>
          <w:kern w:val="0"/>
          <w:sz w:val="24"/>
          <w:szCs w:val="24"/>
        </w:rPr>
        <w:t>约</w:t>
      </w:r>
      <w:r w:rsidR="00EF7CDD" w:rsidRPr="002926E9">
        <w:rPr>
          <w:rFonts w:ascii="Times New Roman" w:hAnsi="Times New Roman" w:cs="Times New Roman"/>
          <w:kern w:val="0"/>
          <w:sz w:val="24"/>
          <w:szCs w:val="24"/>
        </w:rPr>
        <w:t>212.63</w:t>
      </w:r>
      <w:r w:rsidR="004C7122" w:rsidRPr="002926E9">
        <w:rPr>
          <w:rFonts w:ascii="Times New Roman" w:hAnsi="Times New Roman" w:cs="Times New Roman"/>
          <w:kern w:val="0"/>
          <w:sz w:val="24"/>
          <w:szCs w:val="24"/>
        </w:rPr>
        <w:t>m</w:t>
      </w:r>
      <w:r w:rsidR="004C7122" w:rsidRPr="002926E9">
        <w:rPr>
          <w:rFonts w:ascii="Times New Roman" w:hAnsi="Times New Roman" w:cs="Times New Roman"/>
          <w:kern w:val="0"/>
          <w:sz w:val="24"/>
          <w:szCs w:val="24"/>
          <w:vertAlign w:val="superscript"/>
        </w:rPr>
        <w:t>3</w:t>
      </w:r>
      <w:r w:rsidRPr="002926E9">
        <w:rPr>
          <w:rFonts w:ascii="Times New Roman" w:hAnsi="Times New Roman" w:cs="Times New Roman"/>
          <w:kern w:val="0"/>
          <w:sz w:val="24"/>
          <w:szCs w:val="24"/>
        </w:rPr>
        <w:t>/a</w:t>
      </w:r>
      <w:r w:rsidRPr="002926E9">
        <w:rPr>
          <w:rFonts w:ascii="Times New Roman" w:hAnsi="Times New Roman" w:cs="Times New Roman"/>
          <w:kern w:val="0"/>
          <w:sz w:val="24"/>
          <w:szCs w:val="24"/>
        </w:rPr>
        <w:t>（</w:t>
      </w:r>
      <w:r w:rsidR="00EF7CDD" w:rsidRPr="002926E9">
        <w:rPr>
          <w:rFonts w:ascii="Times New Roman" w:hAnsi="Times New Roman" w:cs="Times New Roman"/>
          <w:kern w:val="0"/>
          <w:sz w:val="24"/>
          <w:szCs w:val="24"/>
        </w:rPr>
        <w:t>其中一期工程为</w:t>
      </w:r>
      <w:r w:rsidR="00EF7CDD" w:rsidRPr="002926E9">
        <w:rPr>
          <w:rFonts w:ascii="Times New Roman" w:hAnsi="Times New Roman" w:cs="Times New Roman"/>
          <w:kern w:val="0"/>
          <w:sz w:val="24"/>
          <w:szCs w:val="24"/>
        </w:rPr>
        <w:t>53.16m</w:t>
      </w:r>
      <w:r w:rsidR="00EF7CDD" w:rsidRPr="002926E9">
        <w:rPr>
          <w:rFonts w:ascii="Times New Roman" w:hAnsi="Times New Roman" w:cs="Times New Roman"/>
          <w:kern w:val="0"/>
          <w:sz w:val="24"/>
          <w:szCs w:val="24"/>
          <w:vertAlign w:val="superscript"/>
        </w:rPr>
        <w:t>3</w:t>
      </w:r>
      <w:r w:rsidR="00EF7CDD" w:rsidRPr="002926E9">
        <w:rPr>
          <w:rFonts w:ascii="Times New Roman" w:hAnsi="Times New Roman" w:cs="Times New Roman"/>
          <w:kern w:val="0"/>
          <w:sz w:val="24"/>
          <w:szCs w:val="24"/>
        </w:rPr>
        <w:t>/a</w:t>
      </w:r>
      <w:r w:rsidR="00EF7CDD" w:rsidRPr="002926E9">
        <w:rPr>
          <w:rFonts w:ascii="Times New Roman" w:hAnsi="Times New Roman" w:cs="Times New Roman"/>
          <w:kern w:val="0"/>
          <w:sz w:val="24"/>
          <w:szCs w:val="24"/>
        </w:rPr>
        <w:t>、二期工程分别为</w:t>
      </w:r>
      <w:r w:rsidR="00EF7CDD" w:rsidRPr="002926E9">
        <w:rPr>
          <w:rFonts w:ascii="Times New Roman" w:hAnsi="Times New Roman" w:cs="Times New Roman"/>
          <w:kern w:val="0"/>
          <w:sz w:val="24"/>
          <w:szCs w:val="24"/>
        </w:rPr>
        <w:t>159.47m</w:t>
      </w:r>
      <w:r w:rsidR="00EF7CDD" w:rsidRPr="002926E9">
        <w:rPr>
          <w:rFonts w:ascii="Times New Roman" w:hAnsi="Times New Roman" w:cs="Times New Roman"/>
          <w:kern w:val="0"/>
          <w:sz w:val="24"/>
          <w:szCs w:val="24"/>
          <w:vertAlign w:val="superscript"/>
        </w:rPr>
        <w:t>3</w:t>
      </w:r>
      <w:r w:rsidR="00EF7CDD" w:rsidRPr="002926E9">
        <w:rPr>
          <w:rFonts w:ascii="Times New Roman" w:hAnsi="Times New Roman" w:cs="Times New Roman"/>
          <w:kern w:val="0"/>
          <w:sz w:val="24"/>
          <w:szCs w:val="24"/>
        </w:rPr>
        <w:t>/a</w:t>
      </w:r>
      <w:r w:rsidRPr="002926E9">
        <w:rPr>
          <w:rFonts w:ascii="Times New Roman" w:hAnsi="Times New Roman" w:cs="Times New Roman"/>
          <w:kern w:val="0"/>
          <w:sz w:val="24"/>
          <w:szCs w:val="24"/>
        </w:rPr>
        <w:t>），此部分废水含有细胞活性物质，该部分</w:t>
      </w:r>
      <w:proofErr w:type="gramStart"/>
      <w:r w:rsidRPr="002926E9">
        <w:rPr>
          <w:rFonts w:ascii="Times New Roman" w:hAnsi="Times New Roman" w:cs="Times New Roman"/>
          <w:kern w:val="0"/>
          <w:sz w:val="24"/>
          <w:szCs w:val="24"/>
        </w:rPr>
        <w:t>废水经需在</w:t>
      </w:r>
      <w:proofErr w:type="gramEnd"/>
      <w:r w:rsidRPr="002926E9">
        <w:rPr>
          <w:rFonts w:ascii="Times New Roman" w:hAnsi="Times New Roman" w:cs="Times New Roman"/>
          <w:kern w:val="0"/>
          <w:sz w:val="24"/>
          <w:szCs w:val="24"/>
        </w:rPr>
        <w:t>经过高温高压消毒罐灭活预处理后，排至自建的污水处理站做进一步的处理。根据可</w:t>
      </w:r>
      <w:proofErr w:type="gramStart"/>
      <w:r w:rsidRPr="002926E9">
        <w:rPr>
          <w:rFonts w:ascii="Times New Roman" w:hAnsi="Times New Roman" w:cs="Times New Roman"/>
          <w:kern w:val="0"/>
          <w:sz w:val="24"/>
          <w:szCs w:val="24"/>
        </w:rPr>
        <w:t>研</w:t>
      </w:r>
      <w:proofErr w:type="gramEnd"/>
      <w:r w:rsidRPr="002926E9">
        <w:rPr>
          <w:rFonts w:ascii="Times New Roman" w:hAnsi="Times New Roman" w:cs="Times New Roman"/>
          <w:kern w:val="0"/>
          <w:sz w:val="24"/>
          <w:szCs w:val="24"/>
        </w:rPr>
        <w:t>报告，项目废水水质为</w:t>
      </w:r>
      <w:r w:rsidRPr="002926E9">
        <w:rPr>
          <w:rFonts w:ascii="Times New Roman" w:hAnsi="Times New Roman" w:cs="Times New Roman"/>
          <w:kern w:val="0"/>
          <w:sz w:val="24"/>
          <w:szCs w:val="24"/>
        </w:rPr>
        <w:t>COD</w:t>
      </w:r>
      <w:r w:rsidRPr="002926E9">
        <w:rPr>
          <w:rFonts w:ascii="Times New Roman" w:hAnsi="Times New Roman" w:cs="Times New Roman"/>
          <w:kern w:val="0"/>
          <w:sz w:val="24"/>
          <w:szCs w:val="24"/>
        </w:rPr>
        <w:t>浓度约</w:t>
      </w:r>
      <w:r w:rsidRPr="002926E9">
        <w:rPr>
          <w:rFonts w:ascii="Times New Roman" w:hAnsi="Times New Roman" w:cs="Times New Roman"/>
          <w:kern w:val="0"/>
          <w:sz w:val="24"/>
          <w:szCs w:val="24"/>
        </w:rPr>
        <w:t>1000mg/L</w:t>
      </w:r>
      <w:r w:rsidRPr="002926E9">
        <w:rPr>
          <w:rFonts w:ascii="Times New Roman" w:hAnsi="Times New Roman" w:cs="Times New Roman"/>
          <w:kern w:val="0"/>
          <w:sz w:val="24"/>
          <w:szCs w:val="24"/>
        </w:rPr>
        <w:t>，氨氮浓度</w:t>
      </w:r>
      <w:r w:rsidRPr="002926E9">
        <w:rPr>
          <w:rFonts w:ascii="Times New Roman" w:hAnsi="Times New Roman" w:cs="Times New Roman"/>
          <w:kern w:val="0"/>
          <w:sz w:val="24"/>
          <w:szCs w:val="24"/>
        </w:rPr>
        <w:t>30mg/L</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SS</w:t>
      </w:r>
      <w:r w:rsidRPr="002926E9">
        <w:rPr>
          <w:rFonts w:ascii="Times New Roman" w:hAnsi="Times New Roman" w:cs="Times New Roman"/>
          <w:kern w:val="0"/>
          <w:sz w:val="24"/>
          <w:szCs w:val="24"/>
        </w:rPr>
        <w:t>浓度为</w:t>
      </w:r>
      <w:r w:rsidRPr="002926E9">
        <w:rPr>
          <w:rFonts w:ascii="Times New Roman" w:hAnsi="Times New Roman" w:cs="Times New Roman"/>
          <w:kern w:val="0"/>
          <w:sz w:val="24"/>
          <w:szCs w:val="24"/>
        </w:rPr>
        <w:t>500mg/L</w:t>
      </w:r>
      <w:r w:rsidRPr="002926E9">
        <w:rPr>
          <w:rFonts w:ascii="Times New Roman" w:hAnsi="Times New Roman" w:cs="Times New Roman"/>
          <w:kern w:val="0"/>
          <w:sz w:val="24"/>
          <w:szCs w:val="24"/>
        </w:rPr>
        <w:t>，粪大肠菌群个数为</w:t>
      </w:r>
      <w:r w:rsidRPr="002926E9">
        <w:rPr>
          <w:rFonts w:ascii="Times New Roman" w:hAnsi="Times New Roman" w:cs="Times New Roman"/>
          <w:kern w:val="0"/>
          <w:sz w:val="24"/>
          <w:szCs w:val="24"/>
        </w:rPr>
        <w:t>400MPN/L</w:t>
      </w:r>
      <w:r w:rsidRPr="002926E9">
        <w:rPr>
          <w:rFonts w:ascii="Times New Roman" w:hAnsi="Times New Roman" w:cs="Times New Roman"/>
          <w:kern w:val="0"/>
          <w:sz w:val="24"/>
          <w:szCs w:val="24"/>
        </w:rPr>
        <w:t>。</w:t>
      </w:r>
    </w:p>
    <w:p w14:paraId="3E2969E2" w14:textId="28B6E07B" w:rsidR="0055681E" w:rsidRPr="002926E9" w:rsidRDefault="004C7122"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2</w:t>
      </w:r>
      <w:r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清洗废水（</w:t>
      </w:r>
      <w:r w:rsidRPr="002926E9">
        <w:rPr>
          <w:rFonts w:ascii="Times New Roman" w:hAnsi="Times New Roman" w:cs="Times New Roman"/>
          <w:kern w:val="0"/>
          <w:sz w:val="24"/>
          <w:szCs w:val="24"/>
        </w:rPr>
        <w:t>W1</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W3</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W4</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W5</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W7</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W8</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W9</w:t>
      </w:r>
      <w:r w:rsidR="000D1A2B" w:rsidRPr="002926E9">
        <w:rPr>
          <w:rFonts w:ascii="Times New Roman" w:hAnsi="Times New Roman" w:cs="Times New Roman"/>
          <w:kern w:val="0"/>
          <w:sz w:val="24"/>
          <w:szCs w:val="24"/>
        </w:rPr>
        <w:t>、</w:t>
      </w:r>
      <w:r w:rsidR="000D1A2B" w:rsidRPr="002926E9">
        <w:rPr>
          <w:rFonts w:ascii="Times New Roman" w:hAnsi="Times New Roman" w:cs="Times New Roman"/>
          <w:kern w:val="0"/>
          <w:sz w:val="24"/>
          <w:szCs w:val="24"/>
        </w:rPr>
        <w:t>W10</w:t>
      </w:r>
      <w:r w:rsidR="0055681E" w:rsidRPr="002926E9">
        <w:rPr>
          <w:rFonts w:ascii="Times New Roman" w:hAnsi="Times New Roman" w:cs="Times New Roman"/>
          <w:kern w:val="0"/>
          <w:sz w:val="24"/>
          <w:szCs w:val="24"/>
        </w:rPr>
        <w:t>）</w:t>
      </w:r>
    </w:p>
    <w:p w14:paraId="55CFCFD4" w14:textId="20907957" w:rsidR="0055681E" w:rsidRPr="002926E9" w:rsidRDefault="0055681E" w:rsidP="004C7122">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根据建设单位实验研究数据，结合本项目的生产规模换算，本项目清洗废水约</w:t>
      </w:r>
      <w:r w:rsidRPr="002926E9">
        <w:rPr>
          <w:rFonts w:ascii="Times New Roman" w:hAnsi="Times New Roman" w:cs="Times New Roman"/>
          <w:kern w:val="0"/>
          <w:sz w:val="24"/>
          <w:szCs w:val="24"/>
        </w:rPr>
        <w:t xml:space="preserve"> </w:t>
      </w:r>
      <w:r w:rsidR="00047AEE" w:rsidRPr="002926E9">
        <w:rPr>
          <w:rFonts w:ascii="Times New Roman" w:hAnsi="Times New Roman" w:cs="Times New Roman"/>
          <w:kern w:val="0"/>
          <w:sz w:val="24"/>
          <w:szCs w:val="24"/>
        </w:rPr>
        <w:t>2620.27</w:t>
      </w:r>
      <w:r w:rsidR="004C7122" w:rsidRPr="002926E9">
        <w:rPr>
          <w:rFonts w:ascii="Times New Roman" w:hAnsi="Times New Roman" w:cs="Times New Roman"/>
          <w:kern w:val="0"/>
          <w:sz w:val="24"/>
          <w:szCs w:val="24"/>
        </w:rPr>
        <w:t>m</w:t>
      </w:r>
      <w:r w:rsidR="004C7122" w:rsidRPr="002926E9">
        <w:rPr>
          <w:rFonts w:ascii="Times New Roman" w:hAnsi="Times New Roman" w:cs="Times New Roman"/>
          <w:kern w:val="0"/>
          <w:sz w:val="24"/>
          <w:szCs w:val="24"/>
          <w:vertAlign w:val="superscript"/>
        </w:rPr>
        <w:t>3</w:t>
      </w:r>
      <w:r w:rsidR="004C7122" w:rsidRPr="002926E9">
        <w:rPr>
          <w:rFonts w:ascii="Times New Roman" w:hAnsi="Times New Roman" w:cs="Times New Roman"/>
          <w:kern w:val="0"/>
          <w:sz w:val="24"/>
          <w:szCs w:val="24"/>
        </w:rPr>
        <w:t>/a</w:t>
      </w:r>
      <w:r w:rsidR="004C7122" w:rsidRPr="002926E9">
        <w:rPr>
          <w:rFonts w:ascii="Times New Roman" w:hAnsi="Times New Roman" w:cs="Times New Roman"/>
          <w:kern w:val="0"/>
          <w:sz w:val="24"/>
          <w:szCs w:val="24"/>
        </w:rPr>
        <w:t>（其中一期工程为</w:t>
      </w:r>
      <w:r w:rsidR="00047AEE" w:rsidRPr="002926E9">
        <w:rPr>
          <w:rFonts w:ascii="Times New Roman" w:hAnsi="Times New Roman" w:cs="Times New Roman"/>
          <w:kern w:val="0"/>
          <w:sz w:val="24"/>
          <w:szCs w:val="24"/>
        </w:rPr>
        <w:t>695.07</w:t>
      </w:r>
      <w:r w:rsidR="004C7122" w:rsidRPr="002926E9">
        <w:rPr>
          <w:rFonts w:ascii="Times New Roman" w:hAnsi="Times New Roman" w:cs="Times New Roman"/>
          <w:kern w:val="0"/>
          <w:sz w:val="24"/>
          <w:szCs w:val="24"/>
        </w:rPr>
        <w:t>m</w:t>
      </w:r>
      <w:r w:rsidR="004C7122" w:rsidRPr="002926E9">
        <w:rPr>
          <w:rFonts w:ascii="Times New Roman" w:hAnsi="Times New Roman" w:cs="Times New Roman"/>
          <w:kern w:val="0"/>
          <w:sz w:val="24"/>
          <w:szCs w:val="24"/>
          <w:vertAlign w:val="superscript"/>
        </w:rPr>
        <w:t>3</w:t>
      </w:r>
      <w:r w:rsidR="004C7122" w:rsidRPr="002926E9">
        <w:rPr>
          <w:rFonts w:ascii="Times New Roman" w:hAnsi="Times New Roman" w:cs="Times New Roman"/>
          <w:kern w:val="0"/>
          <w:sz w:val="24"/>
          <w:szCs w:val="24"/>
        </w:rPr>
        <w:t>/a</w:t>
      </w:r>
      <w:r w:rsidR="004C7122" w:rsidRPr="002926E9">
        <w:rPr>
          <w:rFonts w:ascii="Times New Roman" w:hAnsi="Times New Roman" w:cs="Times New Roman"/>
          <w:kern w:val="0"/>
          <w:sz w:val="24"/>
          <w:szCs w:val="24"/>
        </w:rPr>
        <w:t>、二期工程分别为</w:t>
      </w:r>
      <w:r w:rsidR="00047AEE" w:rsidRPr="002926E9">
        <w:rPr>
          <w:rFonts w:ascii="Times New Roman" w:hAnsi="Times New Roman" w:cs="Times New Roman"/>
          <w:kern w:val="0"/>
          <w:sz w:val="24"/>
          <w:szCs w:val="24"/>
        </w:rPr>
        <w:t>1925.2</w:t>
      </w:r>
      <w:r w:rsidR="004C7122" w:rsidRPr="002926E9">
        <w:rPr>
          <w:rFonts w:ascii="Times New Roman" w:hAnsi="Times New Roman" w:cs="Times New Roman"/>
          <w:kern w:val="0"/>
          <w:sz w:val="24"/>
          <w:szCs w:val="24"/>
        </w:rPr>
        <w:t>m</w:t>
      </w:r>
      <w:r w:rsidR="004C7122" w:rsidRPr="002926E9">
        <w:rPr>
          <w:rFonts w:ascii="Times New Roman" w:hAnsi="Times New Roman" w:cs="Times New Roman"/>
          <w:kern w:val="0"/>
          <w:sz w:val="24"/>
          <w:szCs w:val="24"/>
          <w:vertAlign w:val="superscript"/>
        </w:rPr>
        <w:t>3</w:t>
      </w:r>
      <w:r w:rsidR="004C7122" w:rsidRPr="002926E9">
        <w:rPr>
          <w:rFonts w:ascii="Times New Roman" w:hAnsi="Times New Roman" w:cs="Times New Roman"/>
          <w:kern w:val="0"/>
          <w:sz w:val="24"/>
          <w:szCs w:val="24"/>
        </w:rPr>
        <w:t>/a</w:t>
      </w:r>
      <w:r w:rsidR="004C7122"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t>
      </w:r>
      <w:r w:rsidR="004C7122" w:rsidRPr="002926E9">
        <w:rPr>
          <w:rFonts w:ascii="Times New Roman" w:hAnsi="Times New Roman" w:cs="Times New Roman"/>
          <w:kern w:val="0"/>
          <w:sz w:val="24"/>
          <w:szCs w:val="24"/>
        </w:rPr>
        <w:t>主要成分包含氢氧化钠、冰醋酸、氯化钠、三聚磷酸钠、盐酸等，不含生物活性物质，</w:t>
      </w:r>
      <w:r w:rsidR="004C7122" w:rsidRPr="002926E9">
        <w:rPr>
          <w:rFonts w:ascii="Times New Roman" w:hAnsi="Times New Roman" w:cs="Times New Roman"/>
          <w:kern w:val="0"/>
          <w:sz w:val="24"/>
          <w:szCs w:val="24"/>
        </w:rPr>
        <w:t xml:space="preserve"> </w:t>
      </w:r>
      <w:r w:rsidR="004C7122" w:rsidRPr="002926E9">
        <w:rPr>
          <w:rFonts w:ascii="Times New Roman" w:hAnsi="Times New Roman" w:cs="Times New Roman"/>
          <w:kern w:val="0"/>
          <w:sz w:val="24"/>
          <w:szCs w:val="24"/>
        </w:rPr>
        <w:t>该废水中主要污染物及其浓度为：</w:t>
      </w:r>
      <w:r w:rsidR="004C7122" w:rsidRPr="002926E9">
        <w:rPr>
          <w:rFonts w:ascii="Times New Roman" w:hAnsi="Times New Roman" w:cs="Times New Roman"/>
          <w:kern w:val="0"/>
          <w:sz w:val="24"/>
          <w:szCs w:val="24"/>
        </w:rPr>
        <w:t>pH10-12</w:t>
      </w:r>
      <w:r w:rsidR="004C7122" w:rsidRPr="002926E9">
        <w:rPr>
          <w:rFonts w:ascii="Times New Roman" w:hAnsi="Times New Roman" w:cs="Times New Roman"/>
          <w:kern w:val="0"/>
          <w:sz w:val="24"/>
          <w:szCs w:val="24"/>
        </w:rPr>
        <w:t>、</w:t>
      </w:r>
      <w:r w:rsidR="004C7122" w:rsidRPr="002926E9">
        <w:rPr>
          <w:rFonts w:ascii="Times New Roman" w:hAnsi="Times New Roman" w:cs="Times New Roman"/>
          <w:kern w:val="0"/>
          <w:sz w:val="24"/>
          <w:szCs w:val="24"/>
        </w:rPr>
        <w:t xml:space="preserve"> COD 4500mg/L</w:t>
      </w:r>
      <w:r w:rsidR="004C7122" w:rsidRPr="002926E9">
        <w:rPr>
          <w:rFonts w:ascii="Times New Roman" w:hAnsi="Times New Roman" w:cs="Times New Roman"/>
          <w:kern w:val="0"/>
          <w:sz w:val="24"/>
          <w:szCs w:val="24"/>
        </w:rPr>
        <w:t>、</w:t>
      </w:r>
      <w:r w:rsidR="004C7122" w:rsidRPr="002926E9">
        <w:rPr>
          <w:rFonts w:ascii="Times New Roman" w:hAnsi="Times New Roman" w:cs="Times New Roman"/>
          <w:kern w:val="0"/>
          <w:sz w:val="24"/>
          <w:szCs w:val="24"/>
        </w:rPr>
        <w:t xml:space="preserve"> SS 800mg/L</w:t>
      </w:r>
      <w:r w:rsidR="004C7122" w:rsidRPr="002926E9">
        <w:rPr>
          <w:rFonts w:ascii="Times New Roman" w:hAnsi="Times New Roman" w:cs="Times New Roman"/>
          <w:kern w:val="0"/>
          <w:sz w:val="24"/>
          <w:szCs w:val="24"/>
        </w:rPr>
        <w:t>、氨氮</w:t>
      </w:r>
      <w:r w:rsidR="004C7122" w:rsidRPr="002926E9">
        <w:rPr>
          <w:rFonts w:ascii="Times New Roman" w:hAnsi="Times New Roman" w:cs="Times New Roman"/>
          <w:kern w:val="0"/>
          <w:sz w:val="24"/>
          <w:szCs w:val="24"/>
        </w:rPr>
        <w:t xml:space="preserve"> 15mg/L</w:t>
      </w:r>
      <w:r w:rsidR="004C7122" w:rsidRPr="002926E9">
        <w:rPr>
          <w:rFonts w:ascii="Times New Roman" w:hAnsi="Times New Roman" w:cs="Times New Roman"/>
          <w:kern w:val="0"/>
          <w:sz w:val="24"/>
          <w:szCs w:val="24"/>
        </w:rPr>
        <w:t>、</w:t>
      </w:r>
      <w:r w:rsidR="004C7122" w:rsidRPr="002926E9">
        <w:rPr>
          <w:rFonts w:ascii="Times New Roman" w:hAnsi="Times New Roman" w:cs="Times New Roman"/>
          <w:kern w:val="0"/>
          <w:sz w:val="24"/>
          <w:szCs w:val="24"/>
        </w:rPr>
        <w:t xml:space="preserve"> </w:t>
      </w:r>
      <w:r w:rsidR="004C7122" w:rsidRPr="002926E9">
        <w:rPr>
          <w:rFonts w:ascii="Times New Roman" w:hAnsi="Times New Roman" w:cs="Times New Roman"/>
          <w:kern w:val="0"/>
          <w:sz w:val="24"/>
          <w:szCs w:val="24"/>
        </w:rPr>
        <w:t>总氮</w:t>
      </w:r>
      <w:r w:rsidR="004C7122" w:rsidRPr="002926E9">
        <w:rPr>
          <w:rFonts w:ascii="Times New Roman" w:hAnsi="Times New Roman" w:cs="Times New Roman"/>
          <w:kern w:val="0"/>
          <w:sz w:val="24"/>
          <w:szCs w:val="24"/>
        </w:rPr>
        <w:t xml:space="preserve"> 40mg/L</w:t>
      </w:r>
      <w:r w:rsidR="004C7122"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清洗废水排到厂区污水处理站进行处理。</w:t>
      </w:r>
    </w:p>
    <w:p w14:paraId="2064D1DB" w14:textId="44AC8FA6" w:rsidR="0055681E" w:rsidRPr="002926E9" w:rsidRDefault="004C7122"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3</w:t>
      </w:r>
      <w:r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洗衣废水</w:t>
      </w:r>
      <w:r w:rsidR="0055681E" w:rsidRPr="002926E9">
        <w:rPr>
          <w:rFonts w:ascii="Times New Roman" w:hAnsi="Times New Roman" w:cs="Times New Roman"/>
          <w:kern w:val="0"/>
          <w:sz w:val="24"/>
          <w:szCs w:val="24"/>
        </w:rPr>
        <w:t>W6</w:t>
      </w:r>
    </w:p>
    <w:p w14:paraId="56D3903B" w14:textId="681B23D6" w:rsidR="0055681E" w:rsidRPr="002926E9" w:rsidRDefault="0055681E"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清洁车间员工工作服每周清洗一次，产生废水约</w:t>
      </w:r>
      <w:r w:rsidRPr="002926E9">
        <w:rPr>
          <w:rFonts w:ascii="Times New Roman" w:hAnsi="Times New Roman" w:cs="Times New Roman"/>
          <w:kern w:val="0"/>
          <w:sz w:val="24"/>
          <w:szCs w:val="24"/>
        </w:rPr>
        <w:t xml:space="preserve"> </w:t>
      </w:r>
      <w:r w:rsidR="004C7122" w:rsidRPr="002926E9">
        <w:rPr>
          <w:rFonts w:ascii="Times New Roman" w:hAnsi="Times New Roman" w:cs="Times New Roman"/>
          <w:kern w:val="0"/>
          <w:sz w:val="24"/>
          <w:szCs w:val="24"/>
        </w:rPr>
        <w:t>189</w:t>
      </w:r>
      <w:r w:rsidRPr="002926E9">
        <w:rPr>
          <w:rFonts w:ascii="Times New Roman" w:hAnsi="Times New Roman" w:cs="Times New Roman"/>
          <w:kern w:val="0"/>
          <w:sz w:val="24"/>
          <w:szCs w:val="24"/>
        </w:rPr>
        <w:t>m</w:t>
      </w:r>
      <w:r w:rsidRPr="002926E9">
        <w:rPr>
          <w:rFonts w:ascii="Times New Roman" w:hAnsi="Times New Roman" w:cs="Times New Roman"/>
          <w:kern w:val="0"/>
          <w:sz w:val="24"/>
          <w:szCs w:val="24"/>
          <w:vertAlign w:val="superscript"/>
        </w:rPr>
        <w:t>3</w:t>
      </w:r>
      <w:r w:rsidRPr="002926E9">
        <w:rPr>
          <w:rFonts w:ascii="Times New Roman" w:hAnsi="Times New Roman" w:cs="Times New Roman"/>
          <w:kern w:val="0"/>
          <w:sz w:val="24"/>
          <w:szCs w:val="24"/>
        </w:rPr>
        <w:t>/a</w:t>
      </w:r>
      <w:r w:rsidRPr="002926E9">
        <w:rPr>
          <w:rFonts w:ascii="Times New Roman" w:hAnsi="Times New Roman" w:cs="Times New Roman"/>
          <w:kern w:val="0"/>
          <w:sz w:val="24"/>
          <w:szCs w:val="24"/>
        </w:rPr>
        <w:t>，主要污染物为</w:t>
      </w:r>
      <w:r w:rsidRPr="002926E9">
        <w:rPr>
          <w:rFonts w:ascii="Times New Roman" w:hAnsi="Times New Roman" w:cs="Times New Roman"/>
          <w:kern w:val="0"/>
          <w:sz w:val="24"/>
          <w:szCs w:val="24"/>
        </w:rPr>
        <w:t>COD</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SS</w:t>
      </w:r>
      <w:r w:rsidR="000D1A2B" w:rsidRPr="002926E9">
        <w:rPr>
          <w:rFonts w:ascii="Times New Roman" w:hAnsi="Times New Roman" w:cs="Times New Roman"/>
          <w:kern w:val="0"/>
          <w:sz w:val="24"/>
          <w:szCs w:val="24"/>
        </w:rPr>
        <w:t>、细胞活性物质</w:t>
      </w:r>
      <w:r w:rsidRPr="002926E9">
        <w:rPr>
          <w:rFonts w:ascii="Times New Roman" w:hAnsi="Times New Roman" w:cs="Times New Roman"/>
          <w:kern w:val="0"/>
          <w:sz w:val="24"/>
          <w:szCs w:val="24"/>
        </w:rPr>
        <w:t>，废水排入污水处理站进行处理。</w:t>
      </w:r>
    </w:p>
    <w:p w14:paraId="0D5100D4" w14:textId="516527F4" w:rsidR="0055681E" w:rsidRPr="002926E9" w:rsidRDefault="00452245"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4</w:t>
      </w:r>
      <w:r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地面冲洗废水</w:t>
      </w:r>
      <w:r w:rsidR="0055681E" w:rsidRPr="002926E9">
        <w:rPr>
          <w:rFonts w:ascii="Times New Roman" w:hAnsi="Times New Roman" w:cs="Times New Roman"/>
          <w:kern w:val="0"/>
          <w:sz w:val="24"/>
          <w:szCs w:val="24"/>
        </w:rPr>
        <w:t>W11</w:t>
      </w:r>
    </w:p>
    <w:p w14:paraId="77996CE0" w14:textId="01FC4661" w:rsidR="0055681E" w:rsidRPr="002926E9" w:rsidRDefault="0055681E" w:rsidP="000D1A2B">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地面清洗废水主要是车间地面清洗，污染物远低于工艺废水浓度，废水产生量为</w:t>
      </w:r>
      <w:r w:rsidRPr="002926E9">
        <w:rPr>
          <w:rFonts w:ascii="Times New Roman" w:hAnsi="Times New Roman" w:cs="Times New Roman"/>
          <w:kern w:val="0"/>
          <w:sz w:val="24"/>
          <w:szCs w:val="24"/>
        </w:rPr>
        <w:t xml:space="preserve"> </w:t>
      </w:r>
      <w:r w:rsidR="000D1A2B" w:rsidRPr="002926E9">
        <w:rPr>
          <w:rFonts w:ascii="Times New Roman" w:hAnsi="Times New Roman" w:cs="Times New Roman"/>
          <w:kern w:val="0"/>
          <w:sz w:val="24"/>
          <w:szCs w:val="24"/>
        </w:rPr>
        <w:t>2790.84</w:t>
      </w:r>
      <w:r w:rsidRPr="002926E9">
        <w:rPr>
          <w:rFonts w:ascii="Times New Roman" w:hAnsi="Times New Roman" w:cs="Times New Roman"/>
          <w:kern w:val="0"/>
          <w:sz w:val="24"/>
          <w:szCs w:val="24"/>
        </w:rPr>
        <w:t>m</w:t>
      </w:r>
      <w:r w:rsidRPr="002926E9">
        <w:rPr>
          <w:rFonts w:ascii="Times New Roman" w:hAnsi="Times New Roman" w:cs="Times New Roman"/>
          <w:kern w:val="0"/>
          <w:sz w:val="24"/>
          <w:szCs w:val="24"/>
          <w:vertAlign w:val="superscript"/>
        </w:rPr>
        <w:t>3</w:t>
      </w:r>
      <w:r w:rsidRPr="002926E9">
        <w:rPr>
          <w:rFonts w:ascii="Times New Roman" w:hAnsi="Times New Roman" w:cs="Times New Roman"/>
          <w:kern w:val="0"/>
          <w:sz w:val="24"/>
          <w:szCs w:val="24"/>
        </w:rPr>
        <w:t>/a</w:t>
      </w:r>
      <w:r w:rsidRPr="002926E9">
        <w:rPr>
          <w:rFonts w:ascii="Times New Roman" w:hAnsi="Times New Roman" w:cs="Times New Roman"/>
          <w:kern w:val="0"/>
          <w:sz w:val="24"/>
          <w:szCs w:val="24"/>
        </w:rPr>
        <w:t>，</w:t>
      </w:r>
      <w:r w:rsidR="000D1A2B" w:rsidRPr="002926E9">
        <w:rPr>
          <w:rFonts w:ascii="Times New Roman" w:hAnsi="Times New Roman" w:cs="Times New Roman"/>
          <w:kern w:val="0"/>
          <w:sz w:val="24"/>
          <w:szCs w:val="24"/>
        </w:rPr>
        <w:t>通过对同类项目废水水质的类比调查，</w:t>
      </w:r>
      <w:r w:rsidR="000D1A2B" w:rsidRPr="002926E9">
        <w:rPr>
          <w:rFonts w:ascii="Times New Roman" w:hAnsi="Times New Roman" w:cs="Times New Roman"/>
          <w:kern w:val="0"/>
          <w:sz w:val="24"/>
          <w:szCs w:val="24"/>
        </w:rPr>
        <w:t xml:space="preserve"> </w:t>
      </w:r>
      <w:r w:rsidR="000D1A2B" w:rsidRPr="002926E9">
        <w:rPr>
          <w:rFonts w:ascii="Times New Roman" w:hAnsi="Times New Roman" w:cs="Times New Roman"/>
          <w:kern w:val="0"/>
          <w:sz w:val="24"/>
          <w:szCs w:val="24"/>
        </w:rPr>
        <w:t>该废水中的主要污染物及其浓度为</w:t>
      </w:r>
      <w:r w:rsidR="000D1A2B" w:rsidRPr="002926E9">
        <w:rPr>
          <w:rFonts w:ascii="Times New Roman" w:hAnsi="Times New Roman" w:cs="Times New Roman"/>
          <w:kern w:val="0"/>
          <w:sz w:val="24"/>
          <w:szCs w:val="24"/>
        </w:rPr>
        <w:t xml:space="preserve"> pH4~6</w:t>
      </w:r>
      <w:r w:rsidR="000D1A2B" w:rsidRPr="002926E9">
        <w:rPr>
          <w:rFonts w:ascii="Times New Roman" w:hAnsi="Times New Roman" w:cs="Times New Roman"/>
          <w:kern w:val="0"/>
          <w:sz w:val="24"/>
          <w:szCs w:val="24"/>
        </w:rPr>
        <w:t>、</w:t>
      </w:r>
      <w:r w:rsidR="000D1A2B" w:rsidRPr="002926E9">
        <w:rPr>
          <w:rFonts w:ascii="Times New Roman" w:hAnsi="Times New Roman" w:cs="Times New Roman"/>
          <w:kern w:val="0"/>
          <w:sz w:val="24"/>
          <w:szCs w:val="24"/>
        </w:rPr>
        <w:t xml:space="preserve"> COD 2000mg/L</w:t>
      </w:r>
      <w:r w:rsidR="000D1A2B" w:rsidRPr="002926E9">
        <w:rPr>
          <w:rFonts w:ascii="Times New Roman" w:hAnsi="Times New Roman" w:cs="Times New Roman"/>
          <w:kern w:val="0"/>
          <w:sz w:val="24"/>
          <w:szCs w:val="24"/>
        </w:rPr>
        <w:t>、</w:t>
      </w:r>
      <w:r w:rsidR="000D1A2B" w:rsidRPr="002926E9">
        <w:rPr>
          <w:rFonts w:ascii="Times New Roman" w:hAnsi="Times New Roman" w:cs="Times New Roman"/>
          <w:kern w:val="0"/>
          <w:sz w:val="24"/>
          <w:szCs w:val="24"/>
        </w:rPr>
        <w:t xml:space="preserve"> SS 400mg/L</w:t>
      </w:r>
      <w:r w:rsidR="000D1A2B" w:rsidRPr="002926E9">
        <w:rPr>
          <w:rFonts w:ascii="Times New Roman" w:hAnsi="Times New Roman" w:cs="Times New Roman"/>
          <w:kern w:val="0"/>
          <w:sz w:val="24"/>
          <w:szCs w:val="24"/>
        </w:rPr>
        <w:t>、</w:t>
      </w:r>
      <w:r w:rsidR="000D1A2B" w:rsidRPr="002926E9">
        <w:rPr>
          <w:rFonts w:ascii="Times New Roman" w:hAnsi="Times New Roman" w:cs="Times New Roman"/>
          <w:kern w:val="0"/>
          <w:sz w:val="24"/>
          <w:szCs w:val="24"/>
        </w:rPr>
        <w:t xml:space="preserve"> </w:t>
      </w:r>
      <w:r w:rsidR="000D1A2B" w:rsidRPr="002926E9">
        <w:rPr>
          <w:rFonts w:ascii="Times New Roman" w:hAnsi="Times New Roman" w:cs="Times New Roman"/>
          <w:kern w:val="0"/>
          <w:sz w:val="24"/>
          <w:szCs w:val="24"/>
        </w:rPr>
        <w:t>氨氮</w:t>
      </w:r>
      <w:r w:rsidR="000D1A2B" w:rsidRPr="002926E9">
        <w:rPr>
          <w:rFonts w:ascii="Times New Roman" w:hAnsi="Times New Roman" w:cs="Times New Roman"/>
          <w:kern w:val="0"/>
          <w:sz w:val="24"/>
          <w:szCs w:val="24"/>
        </w:rPr>
        <w:t xml:space="preserve"> 50 mg/L</w:t>
      </w:r>
      <w:r w:rsidR="000D1A2B" w:rsidRPr="002926E9">
        <w:rPr>
          <w:rFonts w:ascii="Times New Roman" w:hAnsi="Times New Roman" w:cs="Times New Roman"/>
          <w:kern w:val="0"/>
          <w:sz w:val="24"/>
          <w:szCs w:val="24"/>
        </w:rPr>
        <w:t>、</w:t>
      </w:r>
      <w:r w:rsidR="000D1A2B" w:rsidRPr="002926E9">
        <w:rPr>
          <w:rFonts w:ascii="Times New Roman" w:hAnsi="Times New Roman" w:cs="Times New Roman"/>
          <w:kern w:val="0"/>
          <w:sz w:val="24"/>
          <w:szCs w:val="24"/>
        </w:rPr>
        <w:t xml:space="preserve"> </w:t>
      </w:r>
      <w:r w:rsidR="000D1A2B" w:rsidRPr="002926E9">
        <w:rPr>
          <w:rFonts w:ascii="Times New Roman" w:hAnsi="Times New Roman" w:cs="Times New Roman"/>
          <w:kern w:val="0"/>
          <w:sz w:val="24"/>
          <w:szCs w:val="24"/>
        </w:rPr>
        <w:t>总磷</w:t>
      </w:r>
      <w:r w:rsidR="000D1A2B" w:rsidRPr="002926E9">
        <w:rPr>
          <w:rFonts w:ascii="Times New Roman" w:hAnsi="Times New Roman" w:cs="Times New Roman"/>
          <w:kern w:val="0"/>
          <w:sz w:val="24"/>
          <w:szCs w:val="24"/>
        </w:rPr>
        <w:t xml:space="preserve"> 25 mg/L</w:t>
      </w:r>
      <w:r w:rsidR="000D1A2B" w:rsidRPr="002926E9">
        <w:rPr>
          <w:rFonts w:ascii="Times New Roman" w:hAnsi="Times New Roman" w:cs="Times New Roman"/>
          <w:kern w:val="0"/>
          <w:sz w:val="24"/>
          <w:szCs w:val="24"/>
        </w:rPr>
        <w:t>、</w:t>
      </w:r>
      <w:r w:rsidR="000D1A2B" w:rsidRPr="002926E9">
        <w:rPr>
          <w:rFonts w:ascii="Times New Roman" w:hAnsi="Times New Roman" w:cs="Times New Roman"/>
          <w:kern w:val="0"/>
          <w:sz w:val="24"/>
          <w:szCs w:val="24"/>
        </w:rPr>
        <w:t xml:space="preserve"> </w:t>
      </w:r>
      <w:r w:rsidR="000D1A2B" w:rsidRPr="002926E9">
        <w:rPr>
          <w:rFonts w:ascii="Times New Roman" w:hAnsi="Times New Roman" w:cs="Times New Roman"/>
          <w:kern w:val="0"/>
          <w:sz w:val="24"/>
          <w:szCs w:val="24"/>
        </w:rPr>
        <w:t>总氮</w:t>
      </w:r>
      <w:r w:rsidR="000D1A2B" w:rsidRPr="002926E9">
        <w:rPr>
          <w:rFonts w:ascii="Times New Roman" w:hAnsi="Times New Roman" w:cs="Times New Roman"/>
          <w:kern w:val="0"/>
          <w:sz w:val="24"/>
          <w:szCs w:val="24"/>
        </w:rPr>
        <w:t xml:space="preserve"> 80mg/L</w:t>
      </w:r>
      <w:r w:rsidR="000D1A2B"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废水排入污水处理站进行处理。</w:t>
      </w:r>
    </w:p>
    <w:p w14:paraId="53F2BF7D" w14:textId="5F846AAE" w:rsidR="0055681E" w:rsidRPr="002926E9" w:rsidRDefault="00452245"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5</w:t>
      </w:r>
      <w:r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浓水（</w:t>
      </w:r>
      <w:r w:rsidR="0055681E" w:rsidRPr="002926E9">
        <w:rPr>
          <w:rFonts w:ascii="Times New Roman" w:hAnsi="Times New Roman" w:cs="Times New Roman"/>
          <w:kern w:val="0"/>
          <w:sz w:val="24"/>
          <w:szCs w:val="24"/>
        </w:rPr>
        <w:t>W12</w:t>
      </w:r>
      <w:r w:rsidR="0055681E"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W13</w:t>
      </w:r>
      <w:r w:rsidR="0055681E" w:rsidRPr="002926E9">
        <w:rPr>
          <w:rFonts w:ascii="Times New Roman" w:hAnsi="Times New Roman" w:cs="Times New Roman"/>
          <w:kern w:val="0"/>
          <w:sz w:val="24"/>
          <w:szCs w:val="24"/>
        </w:rPr>
        <w:t>）</w:t>
      </w:r>
    </w:p>
    <w:p w14:paraId="22A910D4" w14:textId="5B65D772" w:rsidR="0055681E" w:rsidRPr="002926E9" w:rsidRDefault="0055681E"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在制纯水及制注射</w:t>
      </w:r>
      <w:proofErr w:type="gramStart"/>
      <w:r w:rsidRPr="002926E9">
        <w:rPr>
          <w:rFonts w:ascii="Times New Roman" w:hAnsi="Times New Roman" w:cs="Times New Roman"/>
          <w:kern w:val="0"/>
          <w:sz w:val="24"/>
          <w:szCs w:val="24"/>
        </w:rPr>
        <w:t>水过程</w:t>
      </w:r>
      <w:proofErr w:type="gramEnd"/>
      <w:r w:rsidRPr="002926E9">
        <w:rPr>
          <w:rFonts w:ascii="Times New Roman" w:hAnsi="Times New Roman" w:cs="Times New Roman"/>
          <w:kern w:val="0"/>
          <w:sz w:val="24"/>
          <w:szCs w:val="24"/>
        </w:rPr>
        <w:t>中排放高浓度含盐废水，外排浓盐水约</w:t>
      </w:r>
      <w:r w:rsidR="000D1A2B" w:rsidRPr="002926E9">
        <w:rPr>
          <w:rFonts w:ascii="Times New Roman" w:hAnsi="Times New Roman" w:cs="Times New Roman"/>
          <w:kern w:val="0"/>
          <w:sz w:val="24"/>
          <w:szCs w:val="24"/>
        </w:rPr>
        <w:t>1908.91</w:t>
      </w:r>
      <w:r w:rsidRPr="002926E9">
        <w:rPr>
          <w:rFonts w:ascii="Times New Roman" w:hAnsi="Times New Roman" w:cs="Times New Roman"/>
          <w:kern w:val="0"/>
          <w:sz w:val="24"/>
          <w:szCs w:val="24"/>
        </w:rPr>
        <w:t>m</w:t>
      </w:r>
      <w:r w:rsidR="000D1A2B" w:rsidRPr="002926E9">
        <w:rPr>
          <w:rFonts w:ascii="Times New Roman" w:hAnsi="Times New Roman" w:cs="Times New Roman"/>
          <w:kern w:val="0"/>
          <w:sz w:val="24"/>
          <w:szCs w:val="24"/>
          <w:vertAlign w:val="superscript"/>
        </w:rPr>
        <w:t>3</w:t>
      </w:r>
      <w:r w:rsidRPr="002926E9">
        <w:rPr>
          <w:rFonts w:ascii="Times New Roman" w:hAnsi="Times New Roman" w:cs="Times New Roman"/>
          <w:kern w:val="0"/>
          <w:sz w:val="24"/>
          <w:szCs w:val="24"/>
        </w:rPr>
        <w:t xml:space="preserve"> /a</w:t>
      </w:r>
      <w:r w:rsidRPr="002926E9">
        <w:rPr>
          <w:rFonts w:ascii="Times New Roman" w:hAnsi="Times New Roman" w:cs="Times New Roman"/>
          <w:kern w:val="0"/>
          <w:sz w:val="24"/>
          <w:szCs w:val="24"/>
        </w:rPr>
        <w:t>，浓水水质较为简单，浓水中</w:t>
      </w:r>
      <w:r w:rsidRPr="002926E9">
        <w:rPr>
          <w:rFonts w:ascii="Times New Roman" w:hAnsi="Times New Roman" w:cs="Times New Roman"/>
          <w:kern w:val="0"/>
          <w:sz w:val="24"/>
          <w:szCs w:val="24"/>
        </w:rPr>
        <w:t xml:space="preserve"> COD</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BOD</w:t>
      </w:r>
      <w:r w:rsidRPr="002926E9">
        <w:rPr>
          <w:rFonts w:ascii="Times New Roman" w:hAnsi="Times New Roman" w:cs="Times New Roman"/>
          <w:kern w:val="0"/>
          <w:sz w:val="24"/>
          <w:szCs w:val="24"/>
          <w:vertAlign w:val="subscript"/>
        </w:rPr>
        <w:t>5</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SS</w:t>
      </w:r>
      <w:r w:rsidRPr="002926E9">
        <w:rPr>
          <w:rFonts w:ascii="Times New Roman" w:hAnsi="Times New Roman" w:cs="Times New Roman"/>
          <w:kern w:val="0"/>
          <w:sz w:val="24"/>
          <w:szCs w:val="24"/>
        </w:rPr>
        <w:t>、氨氮污染物浓度极低，可忽略不计。浓水直接进入</w:t>
      </w:r>
      <w:r w:rsidR="0047701F">
        <w:rPr>
          <w:rFonts w:ascii="Times New Roman" w:hAnsi="Times New Roman" w:cs="Times New Roman" w:hint="eastAsia"/>
          <w:kern w:val="0"/>
          <w:sz w:val="24"/>
          <w:szCs w:val="24"/>
        </w:rPr>
        <w:t>冷却用水系统</w:t>
      </w:r>
      <w:r w:rsidRPr="002926E9">
        <w:rPr>
          <w:rFonts w:ascii="Times New Roman" w:hAnsi="Times New Roman" w:cs="Times New Roman"/>
          <w:kern w:val="0"/>
          <w:sz w:val="24"/>
          <w:szCs w:val="24"/>
        </w:rPr>
        <w:t>作为补水。</w:t>
      </w:r>
    </w:p>
    <w:p w14:paraId="4AF75681" w14:textId="7E30869E" w:rsidR="0055681E" w:rsidRPr="002926E9" w:rsidRDefault="00452245"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6</w:t>
      </w:r>
      <w:r w:rsidRPr="002926E9">
        <w:rPr>
          <w:rFonts w:ascii="Times New Roman" w:hAnsi="Times New Roman" w:cs="Times New Roman"/>
          <w:kern w:val="0"/>
          <w:sz w:val="24"/>
          <w:szCs w:val="24"/>
        </w:rPr>
        <w:t>）</w:t>
      </w:r>
      <w:r w:rsidR="0055681E" w:rsidRPr="002926E9">
        <w:rPr>
          <w:rFonts w:ascii="Times New Roman" w:hAnsi="Times New Roman" w:cs="Times New Roman"/>
          <w:kern w:val="0"/>
          <w:sz w:val="24"/>
          <w:szCs w:val="24"/>
        </w:rPr>
        <w:t>蒸汽冷凝水（</w:t>
      </w:r>
      <w:r w:rsidR="0055681E" w:rsidRPr="002926E9">
        <w:rPr>
          <w:rFonts w:ascii="Times New Roman" w:hAnsi="Times New Roman" w:cs="Times New Roman"/>
          <w:kern w:val="0"/>
          <w:sz w:val="24"/>
          <w:szCs w:val="24"/>
        </w:rPr>
        <w:t>W14</w:t>
      </w:r>
      <w:r w:rsidR="0055681E" w:rsidRPr="002926E9">
        <w:rPr>
          <w:rFonts w:ascii="Times New Roman" w:hAnsi="Times New Roman" w:cs="Times New Roman"/>
          <w:kern w:val="0"/>
          <w:sz w:val="24"/>
          <w:szCs w:val="24"/>
        </w:rPr>
        <w:t>）</w:t>
      </w:r>
    </w:p>
    <w:p w14:paraId="0DBE6344" w14:textId="3572E62D" w:rsidR="0055681E" w:rsidRPr="002926E9" w:rsidRDefault="0055681E"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蒸汽主要用于工艺设备、器皿、衣物、耗材蒸汽灭菌，细胞培养废液灭活，洁净车间恒湿等，会产生少量冷凝水，废水产生量为</w:t>
      </w:r>
      <w:r w:rsidR="000D1A2B" w:rsidRPr="002926E9">
        <w:rPr>
          <w:rFonts w:ascii="Times New Roman" w:hAnsi="Times New Roman" w:cs="Times New Roman"/>
          <w:kern w:val="0"/>
          <w:sz w:val="24"/>
          <w:szCs w:val="24"/>
        </w:rPr>
        <w:t>7287.18</w:t>
      </w:r>
      <w:r w:rsidRPr="002926E9">
        <w:rPr>
          <w:rFonts w:ascii="Times New Roman" w:hAnsi="Times New Roman" w:cs="Times New Roman"/>
          <w:kern w:val="0"/>
          <w:sz w:val="24"/>
          <w:szCs w:val="24"/>
        </w:rPr>
        <w:t>m</w:t>
      </w:r>
      <w:r w:rsidR="000D1A2B" w:rsidRPr="002926E9">
        <w:rPr>
          <w:rFonts w:ascii="Times New Roman" w:hAnsi="Times New Roman" w:cs="Times New Roman"/>
          <w:kern w:val="0"/>
          <w:sz w:val="24"/>
          <w:szCs w:val="24"/>
          <w:vertAlign w:val="superscript"/>
        </w:rPr>
        <w:t>3</w:t>
      </w:r>
      <w:r w:rsidRPr="002926E9">
        <w:rPr>
          <w:rFonts w:ascii="Times New Roman" w:hAnsi="Times New Roman" w:cs="Times New Roman"/>
          <w:kern w:val="0"/>
          <w:sz w:val="24"/>
          <w:szCs w:val="24"/>
        </w:rPr>
        <w:t>/a</w:t>
      </w:r>
      <w:r w:rsidRPr="002926E9">
        <w:rPr>
          <w:rFonts w:ascii="Times New Roman" w:hAnsi="Times New Roman" w:cs="Times New Roman"/>
          <w:kern w:val="0"/>
          <w:sz w:val="24"/>
          <w:szCs w:val="24"/>
        </w:rPr>
        <w:t>，冷凝水水质较为简单，冷凝水中</w:t>
      </w:r>
      <w:r w:rsidRPr="002926E9">
        <w:rPr>
          <w:rFonts w:ascii="Times New Roman" w:hAnsi="Times New Roman" w:cs="Times New Roman"/>
          <w:kern w:val="0"/>
          <w:sz w:val="24"/>
          <w:szCs w:val="24"/>
        </w:rPr>
        <w:t xml:space="preserve"> COD</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BOD</w:t>
      </w:r>
      <w:r w:rsidRPr="002926E9">
        <w:rPr>
          <w:rFonts w:ascii="Times New Roman" w:hAnsi="Times New Roman" w:cs="Times New Roman"/>
          <w:kern w:val="0"/>
          <w:sz w:val="24"/>
          <w:szCs w:val="24"/>
          <w:vertAlign w:val="subscript"/>
        </w:rPr>
        <w:t>5</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SS</w:t>
      </w:r>
      <w:r w:rsidRPr="002926E9">
        <w:rPr>
          <w:rFonts w:ascii="Times New Roman" w:hAnsi="Times New Roman" w:cs="Times New Roman"/>
          <w:kern w:val="0"/>
          <w:sz w:val="24"/>
          <w:szCs w:val="24"/>
        </w:rPr>
        <w:t>、氨氮污染物浓度极低，可忽略不计。冷</w:t>
      </w:r>
      <w:r w:rsidRPr="002926E9">
        <w:rPr>
          <w:rFonts w:ascii="Times New Roman" w:hAnsi="Times New Roman" w:cs="Times New Roman"/>
          <w:kern w:val="0"/>
          <w:sz w:val="24"/>
          <w:szCs w:val="24"/>
        </w:rPr>
        <w:lastRenderedPageBreak/>
        <w:t>凝水</w:t>
      </w:r>
      <w:r w:rsidR="000D1A2B" w:rsidRPr="002926E9">
        <w:rPr>
          <w:rFonts w:ascii="Times New Roman" w:hAnsi="Times New Roman" w:cs="Times New Roman"/>
          <w:kern w:val="0"/>
          <w:sz w:val="24"/>
          <w:szCs w:val="24"/>
        </w:rPr>
        <w:t>收集后</w:t>
      </w:r>
      <w:r w:rsidRPr="002926E9">
        <w:rPr>
          <w:rFonts w:ascii="Times New Roman" w:hAnsi="Times New Roman" w:cs="Times New Roman"/>
          <w:kern w:val="0"/>
          <w:sz w:val="24"/>
          <w:szCs w:val="24"/>
        </w:rPr>
        <w:t>直接进入锅炉软水系统作为补水。</w:t>
      </w:r>
    </w:p>
    <w:p w14:paraId="5BF2D75B" w14:textId="77777777" w:rsidR="0055681E" w:rsidRPr="002926E9" w:rsidRDefault="0055681E"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7</w:t>
      </w:r>
      <w:r w:rsidRPr="002926E9">
        <w:rPr>
          <w:rFonts w:ascii="Times New Roman" w:hAnsi="Times New Roman" w:cs="Times New Roman"/>
          <w:kern w:val="0"/>
          <w:sz w:val="24"/>
          <w:szCs w:val="24"/>
        </w:rPr>
        <w:t>、软化水（</w:t>
      </w:r>
      <w:r w:rsidRPr="002926E9">
        <w:rPr>
          <w:rFonts w:ascii="Times New Roman" w:hAnsi="Times New Roman" w:cs="Times New Roman"/>
          <w:kern w:val="0"/>
          <w:sz w:val="24"/>
          <w:szCs w:val="24"/>
        </w:rPr>
        <w:t>W1</w:t>
      </w:r>
      <w:r w:rsidR="004D5E6C" w:rsidRPr="002926E9">
        <w:rPr>
          <w:rFonts w:ascii="Times New Roman" w:hAnsi="Times New Roman" w:cs="Times New Roman"/>
          <w:kern w:val="0"/>
          <w:sz w:val="24"/>
          <w:szCs w:val="24"/>
        </w:rPr>
        <w:t>5</w:t>
      </w:r>
      <w:r w:rsidRPr="002926E9">
        <w:rPr>
          <w:rFonts w:ascii="Times New Roman" w:hAnsi="Times New Roman" w:cs="Times New Roman"/>
          <w:kern w:val="0"/>
          <w:sz w:val="24"/>
          <w:szCs w:val="24"/>
        </w:rPr>
        <w:t>）</w:t>
      </w:r>
    </w:p>
    <w:p w14:paraId="489E8191" w14:textId="7EE05B18" w:rsidR="0055681E" w:rsidRPr="002926E9" w:rsidRDefault="0055681E"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锅炉运行过程中排放高浓度含盐废水</w:t>
      </w:r>
      <w:r w:rsidR="004D5E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废水产生量为</w:t>
      </w:r>
      <w:r w:rsidR="000D1A2B" w:rsidRPr="002926E9">
        <w:rPr>
          <w:rFonts w:ascii="Times New Roman" w:hAnsi="Times New Roman" w:cs="Times New Roman"/>
          <w:kern w:val="0"/>
          <w:sz w:val="24"/>
          <w:szCs w:val="24"/>
        </w:rPr>
        <w:t>302.4</w:t>
      </w:r>
      <w:r w:rsidRPr="002926E9">
        <w:rPr>
          <w:rFonts w:ascii="Times New Roman" w:hAnsi="Times New Roman" w:cs="Times New Roman"/>
          <w:kern w:val="0"/>
          <w:sz w:val="24"/>
          <w:szCs w:val="24"/>
        </w:rPr>
        <w:t>m</w:t>
      </w:r>
      <w:r w:rsidR="000D1A2B" w:rsidRPr="002926E9">
        <w:rPr>
          <w:rFonts w:ascii="Times New Roman" w:hAnsi="Times New Roman" w:cs="Times New Roman"/>
          <w:kern w:val="0"/>
          <w:sz w:val="24"/>
          <w:szCs w:val="24"/>
          <w:vertAlign w:val="superscript"/>
        </w:rPr>
        <w:t>3</w:t>
      </w:r>
      <w:r w:rsidRPr="002926E9">
        <w:rPr>
          <w:rFonts w:ascii="Times New Roman" w:hAnsi="Times New Roman" w:cs="Times New Roman"/>
          <w:kern w:val="0"/>
          <w:sz w:val="24"/>
          <w:szCs w:val="24"/>
        </w:rPr>
        <w:t>/a</w:t>
      </w:r>
      <w:r w:rsidRPr="002926E9">
        <w:rPr>
          <w:rFonts w:ascii="Times New Roman" w:hAnsi="Times New Roman" w:cs="Times New Roman"/>
          <w:kern w:val="0"/>
          <w:sz w:val="24"/>
          <w:szCs w:val="24"/>
        </w:rPr>
        <w:t>。锅炉排水水质较为简单，</w:t>
      </w:r>
      <w:r w:rsidR="004D5E6C" w:rsidRPr="002926E9">
        <w:rPr>
          <w:rFonts w:ascii="Times New Roman" w:hAnsi="Times New Roman" w:cs="Times New Roman"/>
          <w:kern w:val="0"/>
          <w:sz w:val="24"/>
          <w:szCs w:val="24"/>
        </w:rPr>
        <w:t>锅炉软水进入</w:t>
      </w:r>
      <w:r w:rsidRPr="002926E9">
        <w:rPr>
          <w:rFonts w:ascii="Times New Roman" w:hAnsi="Times New Roman" w:cs="Times New Roman"/>
          <w:kern w:val="0"/>
          <w:sz w:val="24"/>
          <w:szCs w:val="24"/>
        </w:rPr>
        <w:t>厂区污水处理站处理后。</w:t>
      </w:r>
    </w:p>
    <w:p w14:paraId="03DD7929" w14:textId="77777777" w:rsidR="004D5E6C" w:rsidRPr="002926E9" w:rsidRDefault="004D5E6C"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8</w:t>
      </w:r>
      <w:r w:rsidRPr="002926E9">
        <w:rPr>
          <w:rFonts w:ascii="Times New Roman" w:hAnsi="Times New Roman" w:cs="Times New Roman"/>
          <w:kern w:val="0"/>
          <w:sz w:val="24"/>
          <w:szCs w:val="24"/>
        </w:rPr>
        <w:t>、冷却废水（</w:t>
      </w:r>
      <w:r w:rsidRPr="002926E9">
        <w:rPr>
          <w:rFonts w:ascii="Times New Roman" w:hAnsi="Times New Roman" w:cs="Times New Roman"/>
          <w:kern w:val="0"/>
          <w:sz w:val="24"/>
          <w:szCs w:val="24"/>
        </w:rPr>
        <w:t>W16</w:t>
      </w:r>
      <w:r w:rsidRPr="002926E9">
        <w:rPr>
          <w:rFonts w:ascii="Times New Roman" w:hAnsi="Times New Roman" w:cs="Times New Roman"/>
          <w:kern w:val="0"/>
          <w:sz w:val="24"/>
          <w:szCs w:val="24"/>
        </w:rPr>
        <w:t>）</w:t>
      </w:r>
    </w:p>
    <w:p w14:paraId="627DD96F" w14:textId="14D4C8C2" w:rsidR="004D5E6C" w:rsidRPr="002926E9" w:rsidRDefault="004D5E6C" w:rsidP="004D5E6C">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项目设有空调冷却塔。冷却塔中循环水循环使用中因水分蒸发导致循环水中盐分增高，需要排放一定的旁滤水</w:t>
      </w:r>
      <w:r w:rsidR="000D1A2B" w:rsidRPr="002926E9">
        <w:rPr>
          <w:rFonts w:ascii="Times New Roman" w:hAnsi="Times New Roman" w:cs="Times New Roman"/>
          <w:kern w:val="0"/>
          <w:sz w:val="24"/>
          <w:szCs w:val="24"/>
        </w:rPr>
        <w:t>，冷却废水产生量为</w:t>
      </w:r>
      <w:r w:rsidR="000D1A2B" w:rsidRPr="002926E9">
        <w:rPr>
          <w:rFonts w:ascii="Times New Roman" w:hAnsi="Times New Roman" w:cs="Times New Roman"/>
          <w:kern w:val="0"/>
          <w:sz w:val="24"/>
          <w:szCs w:val="24"/>
        </w:rPr>
        <w:t>949.2 m</w:t>
      </w:r>
      <w:r w:rsidR="000D1A2B" w:rsidRPr="002926E9">
        <w:rPr>
          <w:rFonts w:ascii="Times New Roman" w:hAnsi="Times New Roman" w:cs="Times New Roman"/>
          <w:kern w:val="0"/>
          <w:sz w:val="24"/>
          <w:szCs w:val="24"/>
          <w:vertAlign w:val="superscript"/>
        </w:rPr>
        <w:t>3</w:t>
      </w:r>
      <w:r w:rsidR="000D1A2B" w:rsidRPr="002926E9">
        <w:rPr>
          <w:rFonts w:ascii="Times New Roman" w:hAnsi="Times New Roman" w:cs="Times New Roman"/>
          <w:kern w:val="0"/>
          <w:sz w:val="24"/>
          <w:szCs w:val="24"/>
        </w:rPr>
        <w:t>/a</w:t>
      </w:r>
      <w:r w:rsidR="000D1A2B"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排水中主要成份为原自来水中浓缩的盐类、</w:t>
      </w:r>
      <w:r w:rsidRPr="002926E9">
        <w:rPr>
          <w:rFonts w:ascii="Times New Roman" w:hAnsi="Times New Roman" w:cs="Times New Roman"/>
          <w:kern w:val="0"/>
          <w:sz w:val="24"/>
          <w:szCs w:val="24"/>
        </w:rPr>
        <w:t>SS</w:t>
      </w:r>
      <w:r w:rsidRPr="002926E9">
        <w:rPr>
          <w:rFonts w:ascii="Times New Roman" w:hAnsi="Times New Roman" w:cs="Times New Roman"/>
          <w:kern w:val="0"/>
          <w:sz w:val="24"/>
          <w:szCs w:val="24"/>
        </w:rPr>
        <w:t>，该类废水污染物浓度均较低，直接</w:t>
      </w:r>
      <w:r w:rsidR="00D26522" w:rsidRPr="002926E9">
        <w:rPr>
          <w:rFonts w:ascii="Times New Roman" w:hAnsi="Times New Roman" w:cs="Times New Roman"/>
          <w:kern w:val="0"/>
          <w:sz w:val="24"/>
          <w:szCs w:val="24"/>
        </w:rPr>
        <w:t>进入污水处理站进行处理</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p>
    <w:p w14:paraId="110B525E" w14:textId="77777777" w:rsidR="004D5E6C" w:rsidRPr="002926E9" w:rsidRDefault="00975814" w:rsidP="0055681E">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9</w:t>
      </w:r>
      <w:r w:rsidR="004D5E6C" w:rsidRPr="002926E9">
        <w:rPr>
          <w:rFonts w:ascii="Times New Roman" w:hAnsi="Times New Roman" w:cs="Times New Roman"/>
          <w:kern w:val="0"/>
          <w:sz w:val="24"/>
          <w:szCs w:val="24"/>
        </w:rPr>
        <w:t>、生活废水</w:t>
      </w:r>
    </w:p>
    <w:p w14:paraId="7A6387DB" w14:textId="2F8FBFA7" w:rsidR="004D5E6C" w:rsidRPr="002926E9" w:rsidRDefault="004D5E6C" w:rsidP="004D5E6C">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sz w:val="24"/>
          <w:szCs w:val="21"/>
        </w:rPr>
        <w:t>项目生活污水</w:t>
      </w:r>
      <w:r w:rsidR="00047AEE" w:rsidRPr="002926E9">
        <w:rPr>
          <w:rFonts w:ascii="Times New Roman" w:hAnsi="Times New Roman" w:cs="Times New Roman"/>
          <w:sz w:val="24"/>
          <w:szCs w:val="21"/>
        </w:rPr>
        <w:t>产生量为</w:t>
      </w:r>
      <w:r w:rsidR="00047AEE" w:rsidRPr="002926E9">
        <w:rPr>
          <w:rFonts w:ascii="Times New Roman" w:hAnsi="Times New Roman" w:cs="Times New Roman"/>
          <w:sz w:val="24"/>
          <w:szCs w:val="21"/>
        </w:rPr>
        <w:t>17583.75</w:t>
      </w:r>
      <w:r w:rsidR="00047AEE" w:rsidRPr="002926E9">
        <w:rPr>
          <w:rFonts w:ascii="Times New Roman" w:hAnsi="Times New Roman" w:cs="Times New Roman"/>
          <w:kern w:val="0"/>
          <w:sz w:val="24"/>
          <w:szCs w:val="24"/>
        </w:rPr>
        <w:t xml:space="preserve"> m</w:t>
      </w:r>
      <w:r w:rsidR="00047AEE" w:rsidRPr="002926E9">
        <w:rPr>
          <w:rFonts w:ascii="Times New Roman" w:hAnsi="Times New Roman" w:cs="Times New Roman"/>
          <w:kern w:val="0"/>
          <w:sz w:val="24"/>
          <w:szCs w:val="24"/>
          <w:vertAlign w:val="superscript"/>
        </w:rPr>
        <w:t>3</w:t>
      </w:r>
      <w:r w:rsidR="00047AEE" w:rsidRPr="002926E9">
        <w:rPr>
          <w:rFonts w:ascii="Times New Roman" w:hAnsi="Times New Roman" w:cs="Times New Roman"/>
          <w:kern w:val="0"/>
          <w:sz w:val="24"/>
          <w:szCs w:val="24"/>
        </w:rPr>
        <w:t>/a</w:t>
      </w:r>
      <w:r w:rsidRPr="002926E9">
        <w:rPr>
          <w:rFonts w:ascii="Times New Roman" w:hAnsi="Times New Roman" w:cs="Times New Roman"/>
          <w:sz w:val="24"/>
          <w:szCs w:val="21"/>
        </w:rPr>
        <w:t>。</w:t>
      </w:r>
      <w:r w:rsidRPr="002926E9">
        <w:rPr>
          <w:rFonts w:ascii="Times New Roman" w:hAnsi="Times New Roman" w:cs="Times New Roman"/>
          <w:kern w:val="0"/>
          <w:sz w:val="24"/>
          <w:szCs w:val="21"/>
        </w:rPr>
        <w:t>根</w:t>
      </w:r>
      <w:r w:rsidRPr="002926E9">
        <w:rPr>
          <w:rFonts w:ascii="Times New Roman" w:hAnsi="Times New Roman" w:cs="Times New Roman"/>
          <w:sz w:val="24"/>
          <w:szCs w:val="21"/>
        </w:rPr>
        <w:t>废水水质参考《给排水设计手册》（第五册）典型生活污水水质示例，废水主要污染物及浓度为：</w:t>
      </w:r>
      <w:proofErr w:type="spellStart"/>
      <w:r w:rsidRPr="002926E9">
        <w:rPr>
          <w:rFonts w:ascii="Times New Roman" w:hAnsi="Times New Roman" w:cs="Times New Roman"/>
          <w:sz w:val="24"/>
          <w:szCs w:val="21"/>
        </w:rPr>
        <w:t>CODcr</w:t>
      </w:r>
      <w:proofErr w:type="spellEnd"/>
      <w:r w:rsidRPr="002926E9">
        <w:rPr>
          <w:rFonts w:ascii="Times New Roman" w:hAnsi="Times New Roman" w:cs="Times New Roman"/>
          <w:sz w:val="24"/>
          <w:szCs w:val="21"/>
        </w:rPr>
        <w:t>：</w:t>
      </w:r>
      <w:r w:rsidRPr="002926E9">
        <w:rPr>
          <w:rFonts w:ascii="Times New Roman" w:hAnsi="Times New Roman" w:cs="Times New Roman"/>
          <w:sz w:val="24"/>
          <w:szCs w:val="21"/>
        </w:rPr>
        <w:t>450mg/L</w:t>
      </w:r>
      <w:r w:rsidRPr="002926E9">
        <w:rPr>
          <w:rFonts w:ascii="Times New Roman" w:hAnsi="Times New Roman" w:cs="Times New Roman"/>
          <w:sz w:val="24"/>
          <w:szCs w:val="21"/>
        </w:rPr>
        <w:t>、</w:t>
      </w:r>
      <w:r w:rsidRPr="002926E9">
        <w:rPr>
          <w:rFonts w:ascii="Times New Roman" w:hAnsi="Times New Roman" w:cs="Times New Roman"/>
          <w:sz w:val="24"/>
          <w:szCs w:val="21"/>
        </w:rPr>
        <w:t>SS</w:t>
      </w:r>
      <w:r w:rsidRPr="002926E9">
        <w:rPr>
          <w:rFonts w:ascii="Times New Roman" w:hAnsi="Times New Roman" w:cs="Times New Roman"/>
          <w:sz w:val="24"/>
          <w:szCs w:val="21"/>
        </w:rPr>
        <w:t>：</w:t>
      </w:r>
      <w:r w:rsidRPr="002926E9">
        <w:rPr>
          <w:rFonts w:ascii="Times New Roman" w:hAnsi="Times New Roman" w:cs="Times New Roman"/>
          <w:sz w:val="24"/>
          <w:szCs w:val="21"/>
        </w:rPr>
        <w:t>350mg/L</w:t>
      </w:r>
      <w:r w:rsidRPr="002926E9">
        <w:rPr>
          <w:rFonts w:ascii="Times New Roman" w:hAnsi="Times New Roman" w:cs="Times New Roman"/>
          <w:sz w:val="24"/>
          <w:szCs w:val="21"/>
        </w:rPr>
        <w:t>、</w:t>
      </w:r>
      <w:r w:rsidRPr="002926E9">
        <w:rPr>
          <w:rFonts w:ascii="Times New Roman" w:hAnsi="Times New Roman" w:cs="Times New Roman"/>
          <w:sz w:val="24"/>
          <w:szCs w:val="21"/>
        </w:rPr>
        <w:t>BOD</w:t>
      </w:r>
      <w:r w:rsidRPr="002926E9">
        <w:rPr>
          <w:rFonts w:ascii="Times New Roman" w:hAnsi="Times New Roman" w:cs="Times New Roman"/>
          <w:sz w:val="24"/>
          <w:szCs w:val="21"/>
          <w:vertAlign w:val="subscript"/>
        </w:rPr>
        <w:t>5</w:t>
      </w:r>
      <w:r w:rsidRPr="002926E9">
        <w:rPr>
          <w:rFonts w:ascii="Times New Roman" w:hAnsi="Times New Roman" w:cs="Times New Roman"/>
          <w:sz w:val="24"/>
          <w:szCs w:val="21"/>
        </w:rPr>
        <w:t>：</w:t>
      </w:r>
      <w:r w:rsidRPr="002926E9">
        <w:rPr>
          <w:rFonts w:ascii="Times New Roman" w:hAnsi="Times New Roman" w:cs="Times New Roman"/>
          <w:sz w:val="24"/>
          <w:szCs w:val="21"/>
        </w:rPr>
        <w:t>250mg/L</w:t>
      </w:r>
      <w:r w:rsidRPr="002926E9">
        <w:rPr>
          <w:rFonts w:ascii="Times New Roman" w:hAnsi="Times New Roman" w:cs="Times New Roman"/>
          <w:sz w:val="24"/>
          <w:szCs w:val="21"/>
        </w:rPr>
        <w:t>、</w:t>
      </w:r>
      <w:r w:rsidRPr="002926E9">
        <w:rPr>
          <w:rFonts w:ascii="Times New Roman" w:hAnsi="Times New Roman" w:cs="Times New Roman"/>
          <w:sz w:val="24"/>
          <w:szCs w:val="21"/>
        </w:rPr>
        <w:t>NH</w:t>
      </w:r>
      <w:r w:rsidRPr="002926E9">
        <w:rPr>
          <w:rFonts w:ascii="Times New Roman" w:hAnsi="Times New Roman" w:cs="Times New Roman"/>
          <w:sz w:val="24"/>
          <w:szCs w:val="21"/>
          <w:vertAlign w:val="subscript"/>
        </w:rPr>
        <w:t>3</w:t>
      </w:r>
      <w:r w:rsidRPr="002926E9">
        <w:rPr>
          <w:rFonts w:ascii="Times New Roman" w:hAnsi="Times New Roman" w:cs="Times New Roman"/>
          <w:sz w:val="24"/>
          <w:szCs w:val="21"/>
        </w:rPr>
        <w:t>-N</w:t>
      </w:r>
      <w:r w:rsidRPr="002926E9">
        <w:rPr>
          <w:rFonts w:ascii="Times New Roman" w:hAnsi="Times New Roman" w:cs="Times New Roman"/>
          <w:sz w:val="24"/>
          <w:szCs w:val="21"/>
        </w:rPr>
        <w:t>：</w:t>
      </w:r>
      <w:r w:rsidRPr="002926E9">
        <w:rPr>
          <w:rFonts w:ascii="Times New Roman" w:hAnsi="Times New Roman" w:cs="Times New Roman"/>
          <w:sz w:val="24"/>
          <w:szCs w:val="21"/>
        </w:rPr>
        <w:t>35mg/L</w:t>
      </w:r>
      <w:r w:rsidRPr="002926E9">
        <w:rPr>
          <w:rFonts w:ascii="Times New Roman" w:hAnsi="Times New Roman" w:cs="Times New Roman"/>
          <w:sz w:val="24"/>
          <w:szCs w:val="21"/>
        </w:rPr>
        <w:t>和动植物油</w:t>
      </w:r>
      <w:r w:rsidRPr="002926E9">
        <w:rPr>
          <w:rFonts w:ascii="Times New Roman" w:hAnsi="Times New Roman" w:cs="Times New Roman"/>
          <w:sz w:val="24"/>
          <w:szCs w:val="21"/>
        </w:rPr>
        <w:t>100mg/L</w:t>
      </w:r>
      <w:r w:rsidRPr="002926E9">
        <w:rPr>
          <w:rFonts w:ascii="Times New Roman" w:hAnsi="Times New Roman" w:cs="Times New Roman"/>
          <w:sz w:val="24"/>
          <w:szCs w:val="21"/>
        </w:rPr>
        <w:t>。</w:t>
      </w:r>
    </w:p>
    <w:p w14:paraId="575FE71A" w14:textId="34AFEFB1" w:rsidR="00077EE7" w:rsidRPr="002926E9" w:rsidRDefault="00A50F60" w:rsidP="00696BD8">
      <w:pPr>
        <w:pStyle w:val="af1"/>
        <w:spacing w:before="156"/>
        <w:rPr>
          <w:rFonts w:cs="Times New Roman"/>
        </w:rPr>
      </w:pPr>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13</w:t>
      </w:r>
      <w:r w:rsidRPr="002926E9">
        <w:rPr>
          <w:rFonts w:cs="Times New Roman"/>
        </w:rPr>
        <w:fldChar w:fldCharType="end"/>
      </w:r>
      <w:r w:rsidR="00C45038" w:rsidRPr="002926E9">
        <w:rPr>
          <w:rFonts w:cs="Times New Roman"/>
        </w:rPr>
        <w:t xml:space="preserve"> </w:t>
      </w:r>
      <w:r w:rsidR="00077EE7" w:rsidRPr="002926E9">
        <w:rPr>
          <w:rFonts w:cs="Times New Roman"/>
        </w:rPr>
        <w:t xml:space="preserve">  </w:t>
      </w:r>
      <w:r w:rsidR="00077EE7" w:rsidRPr="002926E9">
        <w:rPr>
          <w:rFonts w:cs="Times New Roman"/>
        </w:rPr>
        <w:t>废水产生源强及参数核算一览表</w:t>
      </w:r>
      <w:r w:rsidR="00C2783F" w:rsidRPr="002926E9">
        <w:rPr>
          <w:rFonts w:cs="Times New Roman"/>
        </w:rPr>
        <w:t>（一期项目）</w:t>
      </w:r>
    </w:p>
    <w:tbl>
      <w:tblPr>
        <w:tblStyle w:val="210"/>
        <w:tblW w:w="0" w:type="auto"/>
        <w:tblLook w:val="04A0" w:firstRow="1" w:lastRow="0" w:firstColumn="1" w:lastColumn="0" w:noHBand="0" w:noVBand="1"/>
      </w:tblPr>
      <w:tblGrid>
        <w:gridCol w:w="564"/>
        <w:gridCol w:w="1026"/>
        <w:gridCol w:w="2027"/>
        <w:gridCol w:w="899"/>
        <w:gridCol w:w="901"/>
        <w:gridCol w:w="767"/>
        <w:gridCol w:w="795"/>
        <w:gridCol w:w="690"/>
        <w:gridCol w:w="637"/>
      </w:tblGrid>
      <w:tr w:rsidR="00C2783F" w:rsidRPr="002926E9" w14:paraId="2DE9163B" w14:textId="59643AAE" w:rsidTr="009811FB">
        <w:trPr>
          <w:trHeight w:val="397"/>
        </w:trPr>
        <w:tc>
          <w:tcPr>
            <w:tcW w:w="0" w:type="auto"/>
            <w:gridSpan w:val="3"/>
            <w:vMerge w:val="restart"/>
            <w:hideMark/>
          </w:tcPr>
          <w:p w14:paraId="21E395CF" w14:textId="77777777" w:rsidR="00C2783F" w:rsidRPr="002926E9" w:rsidRDefault="00C2783F"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名称</w:t>
            </w:r>
          </w:p>
        </w:tc>
        <w:tc>
          <w:tcPr>
            <w:tcW w:w="0" w:type="auto"/>
            <w:vMerge w:val="restart"/>
            <w:hideMark/>
          </w:tcPr>
          <w:p w14:paraId="32F6E657" w14:textId="77777777" w:rsidR="00C2783F" w:rsidRPr="002926E9" w:rsidRDefault="00C2783F"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废水量</w:t>
            </w:r>
          </w:p>
        </w:tc>
        <w:tc>
          <w:tcPr>
            <w:tcW w:w="3812" w:type="dxa"/>
            <w:gridSpan w:val="5"/>
          </w:tcPr>
          <w:p w14:paraId="752C1B5F" w14:textId="667BC4CA" w:rsidR="00C2783F" w:rsidRPr="002926E9" w:rsidRDefault="00C2783F" w:rsidP="00047AEE">
            <w:pPr>
              <w:jc w:val="center"/>
              <w:rPr>
                <w:rFonts w:ascii="Times New Roman" w:hAnsi="Times New Roman" w:cs="Times New Roman"/>
                <w:sz w:val="21"/>
                <w:szCs w:val="21"/>
              </w:rPr>
            </w:pPr>
            <w:r w:rsidRPr="002926E9">
              <w:rPr>
                <w:rFonts w:ascii="Times New Roman" w:hAnsi="Times New Roman" w:cs="Times New Roman"/>
                <w:sz w:val="21"/>
                <w:szCs w:val="21"/>
              </w:rPr>
              <w:t>污染物名称</w:t>
            </w:r>
          </w:p>
        </w:tc>
      </w:tr>
      <w:tr w:rsidR="00C2783F" w:rsidRPr="002926E9" w14:paraId="6588CD94" w14:textId="77777777" w:rsidTr="009811FB">
        <w:trPr>
          <w:trHeight w:val="397"/>
        </w:trPr>
        <w:tc>
          <w:tcPr>
            <w:tcW w:w="0" w:type="auto"/>
            <w:gridSpan w:val="3"/>
            <w:vMerge/>
            <w:hideMark/>
          </w:tcPr>
          <w:p w14:paraId="6206963F" w14:textId="77777777" w:rsidR="00C2783F" w:rsidRPr="002926E9" w:rsidRDefault="00C2783F" w:rsidP="00047AEE">
            <w:pPr>
              <w:widowControl/>
              <w:jc w:val="center"/>
              <w:rPr>
                <w:rFonts w:ascii="Times New Roman" w:hAnsi="Times New Roman" w:cs="Times New Roman"/>
                <w:sz w:val="21"/>
                <w:szCs w:val="21"/>
              </w:rPr>
            </w:pPr>
          </w:p>
        </w:tc>
        <w:tc>
          <w:tcPr>
            <w:tcW w:w="0" w:type="auto"/>
            <w:vMerge/>
            <w:hideMark/>
          </w:tcPr>
          <w:p w14:paraId="31BECD4C" w14:textId="77777777" w:rsidR="00C2783F" w:rsidRPr="002926E9" w:rsidRDefault="00C2783F" w:rsidP="00047AEE">
            <w:pPr>
              <w:widowControl/>
              <w:jc w:val="center"/>
              <w:rPr>
                <w:rFonts w:ascii="Times New Roman" w:hAnsi="Times New Roman" w:cs="Times New Roman"/>
                <w:sz w:val="21"/>
                <w:szCs w:val="21"/>
              </w:rPr>
            </w:pPr>
          </w:p>
        </w:tc>
        <w:tc>
          <w:tcPr>
            <w:tcW w:w="0" w:type="auto"/>
            <w:hideMark/>
          </w:tcPr>
          <w:p w14:paraId="6A5EB43E" w14:textId="77777777" w:rsidR="00C2783F" w:rsidRPr="002926E9" w:rsidRDefault="00C2783F"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COD</w:t>
            </w:r>
          </w:p>
        </w:tc>
        <w:tc>
          <w:tcPr>
            <w:tcW w:w="0" w:type="auto"/>
            <w:hideMark/>
          </w:tcPr>
          <w:p w14:paraId="4E3593C0" w14:textId="77777777" w:rsidR="00C2783F" w:rsidRPr="002926E9" w:rsidRDefault="00C2783F"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p>
        </w:tc>
        <w:tc>
          <w:tcPr>
            <w:tcW w:w="0" w:type="auto"/>
            <w:hideMark/>
          </w:tcPr>
          <w:p w14:paraId="787215CC" w14:textId="77777777" w:rsidR="00C2783F" w:rsidRPr="002926E9" w:rsidRDefault="00C2783F"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SS</w:t>
            </w:r>
          </w:p>
        </w:tc>
        <w:tc>
          <w:tcPr>
            <w:tcW w:w="0" w:type="auto"/>
            <w:hideMark/>
          </w:tcPr>
          <w:p w14:paraId="4BBB2646" w14:textId="77777777" w:rsidR="00C2783F" w:rsidRPr="002926E9" w:rsidRDefault="00C2783F"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氨氮</w:t>
            </w:r>
          </w:p>
        </w:tc>
        <w:tc>
          <w:tcPr>
            <w:tcW w:w="0" w:type="auto"/>
            <w:noWrap/>
            <w:hideMark/>
          </w:tcPr>
          <w:p w14:paraId="65B82C4F" w14:textId="77777777" w:rsidR="00C2783F" w:rsidRPr="002926E9" w:rsidRDefault="00C2783F"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总氮</w:t>
            </w:r>
          </w:p>
        </w:tc>
      </w:tr>
      <w:tr w:rsidR="00047AEE" w:rsidRPr="002926E9" w14:paraId="4F634E1B" w14:textId="77777777" w:rsidTr="009811FB">
        <w:trPr>
          <w:trHeight w:val="397"/>
        </w:trPr>
        <w:tc>
          <w:tcPr>
            <w:tcW w:w="0" w:type="auto"/>
            <w:vMerge w:val="restart"/>
            <w:hideMark/>
          </w:tcPr>
          <w:p w14:paraId="5CDD6125"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产生情况</w:t>
            </w:r>
          </w:p>
        </w:tc>
        <w:tc>
          <w:tcPr>
            <w:tcW w:w="1026" w:type="dxa"/>
            <w:vMerge w:val="restart"/>
            <w:hideMark/>
          </w:tcPr>
          <w:p w14:paraId="33E4B636"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发酵废水</w:t>
            </w:r>
          </w:p>
        </w:tc>
        <w:tc>
          <w:tcPr>
            <w:tcW w:w="2027" w:type="dxa"/>
            <w:hideMark/>
          </w:tcPr>
          <w:p w14:paraId="682F136D"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71092652" w14:textId="496C0F44"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0B678BC9" w14:textId="63CE54B3"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0" w:type="auto"/>
            <w:noWrap/>
            <w:hideMark/>
          </w:tcPr>
          <w:p w14:paraId="1E6A5685" w14:textId="7992A3A1"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7085DE24" w14:textId="2099E49F"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0" w:type="auto"/>
            <w:noWrap/>
            <w:hideMark/>
          </w:tcPr>
          <w:p w14:paraId="5AA80343" w14:textId="36BDB720"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0" w:type="auto"/>
            <w:noWrap/>
            <w:hideMark/>
          </w:tcPr>
          <w:p w14:paraId="7A9208AA" w14:textId="77777777" w:rsidR="00047AEE" w:rsidRPr="002926E9" w:rsidRDefault="00047AEE" w:rsidP="00047AEE">
            <w:pPr>
              <w:widowControl/>
              <w:jc w:val="center"/>
              <w:rPr>
                <w:rFonts w:ascii="Times New Roman" w:hAnsi="Times New Roman" w:cs="Times New Roman"/>
                <w:sz w:val="21"/>
                <w:szCs w:val="21"/>
              </w:rPr>
            </w:pPr>
          </w:p>
        </w:tc>
      </w:tr>
      <w:tr w:rsidR="00047AEE" w:rsidRPr="002926E9" w14:paraId="7E59B172" w14:textId="77777777" w:rsidTr="009811FB">
        <w:trPr>
          <w:trHeight w:val="397"/>
        </w:trPr>
        <w:tc>
          <w:tcPr>
            <w:tcW w:w="0" w:type="auto"/>
            <w:vMerge/>
            <w:hideMark/>
          </w:tcPr>
          <w:p w14:paraId="2FB82E76" w14:textId="77777777" w:rsidR="00047AEE" w:rsidRPr="002926E9" w:rsidRDefault="00047AEE" w:rsidP="00047AEE">
            <w:pPr>
              <w:widowControl/>
              <w:jc w:val="center"/>
              <w:rPr>
                <w:rFonts w:ascii="Times New Roman" w:hAnsi="Times New Roman" w:cs="Times New Roman"/>
                <w:sz w:val="21"/>
                <w:szCs w:val="21"/>
              </w:rPr>
            </w:pPr>
          </w:p>
        </w:tc>
        <w:tc>
          <w:tcPr>
            <w:tcW w:w="1026" w:type="dxa"/>
            <w:vMerge/>
            <w:hideMark/>
          </w:tcPr>
          <w:p w14:paraId="47DB37BD" w14:textId="77777777" w:rsidR="00047AEE" w:rsidRPr="002926E9" w:rsidRDefault="00047AEE" w:rsidP="00047AEE">
            <w:pPr>
              <w:widowControl/>
              <w:jc w:val="center"/>
              <w:rPr>
                <w:rFonts w:ascii="Times New Roman" w:hAnsi="Times New Roman" w:cs="Times New Roman"/>
                <w:sz w:val="21"/>
                <w:szCs w:val="21"/>
              </w:rPr>
            </w:pPr>
          </w:p>
        </w:tc>
        <w:tc>
          <w:tcPr>
            <w:tcW w:w="2027" w:type="dxa"/>
            <w:hideMark/>
          </w:tcPr>
          <w:p w14:paraId="3FF62374"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60BAF227" w14:textId="6A96AE65"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53.16</w:t>
            </w:r>
          </w:p>
        </w:tc>
        <w:tc>
          <w:tcPr>
            <w:tcW w:w="0" w:type="auto"/>
            <w:noWrap/>
            <w:hideMark/>
          </w:tcPr>
          <w:p w14:paraId="413F1627" w14:textId="7D797D0F"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0.05</w:t>
            </w:r>
          </w:p>
        </w:tc>
        <w:tc>
          <w:tcPr>
            <w:tcW w:w="0" w:type="auto"/>
            <w:noWrap/>
            <w:hideMark/>
          </w:tcPr>
          <w:p w14:paraId="2C41A06C" w14:textId="77777777"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6CB4294C" w14:textId="38BFA6B4"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0.002</w:t>
            </w:r>
          </w:p>
        </w:tc>
        <w:tc>
          <w:tcPr>
            <w:tcW w:w="0" w:type="auto"/>
            <w:noWrap/>
            <w:hideMark/>
          </w:tcPr>
          <w:p w14:paraId="56A12F2F" w14:textId="2B6B23C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0" w:type="auto"/>
            <w:noWrap/>
            <w:hideMark/>
          </w:tcPr>
          <w:p w14:paraId="009C118B" w14:textId="77777777" w:rsidR="00047AEE" w:rsidRPr="002926E9" w:rsidRDefault="00047AEE" w:rsidP="00047AEE">
            <w:pPr>
              <w:widowControl/>
              <w:jc w:val="center"/>
              <w:rPr>
                <w:rFonts w:ascii="Times New Roman" w:hAnsi="Times New Roman" w:cs="Times New Roman"/>
                <w:sz w:val="21"/>
                <w:szCs w:val="21"/>
              </w:rPr>
            </w:pPr>
          </w:p>
        </w:tc>
      </w:tr>
      <w:tr w:rsidR="009811FB" w:rsidRPr="002926E9" w14:paraId="041A0632" w14:textId="77777777" w:rsidTr="009811FB">
        <w:trPr>
          <w:trHeight w:val="397"/>
        </w:trPr>
        <w:tc>
          <w:tcPr>
            <w:tcW w:w="0" w:type="auto"/>
            <w:vMerge/>
            <w:hideMark/>
          </w:tcPr>
          <w:p w14:paraId="51F96C35" w14:textId="77777777" w:rsidR="009811FB" w:rsidRPr="002926E9" w:rsidRDefault="009811FB" w:rsidP="009811FB">
            <w:pPr>
              <w:widowControl/>
              <w:jc w:val="center"/>
              <w:rPr>
                <w:rFonts w:ascii="Times New Roman" w:hAnsi="Times New Roman" w:cs="Times New Roman"/>
                <w:sz w:val="21"/>
                <w:szCs w:val="21"/>
              </w:rPr>
            </w:pPr>
          </w:p>
        </w:tc>
        <w:tc>
          <w:tcPr>
            <w:tcW w:w="1026" w:type="dxa"/>
            <w:vMerge w:val="restart"/>
            <w:hideMark/>
          </w:tcPr>
          <w:p w14:paraId="68B91421"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清洗废水</w:t>
            </w:r>
          </w:p>
        </w:tc>
        <w:tc>
          <w:tcPr>
            <w:tcW w:w="2027" w:type="dxa"/>
            <w:hideMark/>
          </w:tcPr>
          <w:p w14:paraId="1F461EE4"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601BCFB1" w14:textId="484861B5" w:rsidR="009811FB" w:rsidRPr="002926E9" w:rsidRDefault="009811FB" w:rsidP="009811FB">
            <w:pPr>
              <w:widowControl/>
              <w:jc w:val="center"/>
              <w:rPr>
                <w:rFonts w:ascii="Times New Roman" w:hAnsi="Times New Roman" w:cs="Times New Roman"/>
                <w:sz w:val="21"/>
                <w:szCs w:val="21"/>
              </w:rPr>
            </w:pPr>
          </w:p>
        </w:tc>
        <w:tc>
          <w:tcPr>
            <w:tcW w:w="0" w:type="auto"/>
            <w:hideMark/>
          </w:tcPr>
          <w:p w14:paraId="4190237F" w14:textId="1D3283AC"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4500</w:t>
            </w:r>
          </w:p>
        </w:tc>
        <w:tc>
          <w:tcPr>
            <w:tcW w:w="0" w:type="auto"/>
            <w:hideMark/>
          </w:tcPr>
          <w:p w14:paraId="51AE9FF1" w14:textId="3EDA189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1700</w:t>
            </w:r>
          </w:p>
        </w:tc>
        <w:tc>
          <w:tcPr>
            <w:tcW w:w="0" w:type="auto"/>
            <w:hideMark/>
          </w:tcPr>
          <w:p w14:paraId="333AD477" w14:textId="311F7A03"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0" w:type="auto"/>
            <w:hideMark/>
          </w:tcPr>
          <w:p w14:paraId="72F5B2FE" w14:textId="391F2FC9"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0" w:type="auto"/>
            <w:hideMark/>
          </w:tcPr>
          <w:p w14:paraId="56E0AB57"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r>
      <w:tr w:rsidR="009811FB" w:rsidRPr="002926E9" w14:paraId="0F32E5C4" w14:textId="77777777" w:rsidTr="009811FB">
        <w:trPr>
          <w:trHeight w:val="397"/>
        </w:trPr>
        <w:tc>
          <w:tcPr>
            <w:tcW w:w="0" w:type="auto"/>
            <w:vMerge/>
            <w:hideMark/>
          </w:tcPr>
          <w:p w14:paraId="756C5A9E" w14:textId="77777777" w:rsidR="009811FB" w:rsidRPr="002926E9" w:rsidRDefault="009811FB" w:rsidP="009811FB">
            <w:pPr>
              <w:widowControl/>
              <w:jc w:val="center"/>
              <w:rPr>
                <w:rFonts w:ascii="Times New Roman" w:hAnsi="Times New Roman" w:cs="Times New Roman"/>
                <w:sz w:val="21"/>
                <w:szCs w:val="21"/>
              </w:rPr>
            </w:pPr>
          </w:p>
        </w:tc>
        <w:tc>
          <w:tcPr>
            <w:tcW w:w="1026" w:type="dxa"/>
            <w:vMerge/>
            <w:hideMark/>
          </w:tcPr>
          <w:p w14:paraId="58DD50EA" w14:textId="77777777" w:rsidR="009811FB" w:rsidRPr="002926E9" w:rsidRDefault="009811FB" w:rsidP="009811FB">
            <w:pPr>
              <w:widowControl/>
              <w:jc w:val="center"/>
              <w:rPr>
                <w:rFonts w:ascii="Times New Roman" w:hAnsi="Times New Roman" w:cs="Times New Roman"/>
                <w:sz w:val="21"/>
                <w:szCs w:val="21"/>
              </w:rPr>
            </w:pPr>
          </w:p>
        </w:tc>
        <w:tc>
          <w:tcPr>
            <w:tcW w:w="2027" w:type="dxa"/>
            <w:hideMark/>
          </w:tcPr>
          <w:p w14:paraId="3D76020A"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73391C16" w14:textId="0466C60C"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695.07</w:t>
            </w:r>
          </w:p>
        </w:tc>
        <w:tc>
          <w:tcPr>
            <w:tcW w:w="0" w:type="auto"/>
            <w:noWrap/>
            <w:hideMark/>
          </w:tcPr>
          <w:p w14:paraId="5EEDBD61" w14:textId="78FEA0A5"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3.13</w:t>
            </w:r>
          </w:p>
        </w:tc>
        <w:tc>
          <w:tcPr>
            <w:tcW w:w="0" w:type="auto"/>
            <w:noWrap/>
            <w:hideMark/>
          </w:tcPr>
          <w:p w14:paraId="61870C3A" w14:textId="4FEE2A8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1.18 </w:t>
            </w:r>
          </w:p>
        </w:tc>
        <w:tc>
          <w:tcPr>
            <w:tcW w:w="0" w:type="auto"/>
            <w:noWrap/>
            <w:hideMark/>
          </w:tcPr>
          <w:p w14:paraId="14ECECAF" w14:textId="5B65C769"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0.556</w:t>
            </w:r>
          </w:p>
        </w:tc>
        <w:tc>
          <w:tcPr>
            <w:tcW w:w="0" w:type="auto"/>
            <w:noWrap/>
            <w:hideMark/>
          </w:tcPr>
          <w:p w14:paraId="6040A05B" w14:textId="6A9FEF84"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0.01</w:t>
            </w:r>
          </w:p>
        </w:tc>
        <w:tc>
          <w:tcPr>
            <w:tcW w:w="0" w:type="auto"/>
            <w:noWrap/>
            <w:hideMark/>
          </w:tcPr>
          <w:p w14:paraId="2A54B866" w14:textId="14B49C22"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0.03</w:t>
            </w:r>
          </w:p>
        </w:tc>
      </w:tr>
      <w:tr w:rsidR="009811FB" w:rsidRPr="002926E9" w14:paraId="2FF1B1FB" w14:textId="77777777" w:rsidTr="009811FB">
        <w:trPr>
          <w:trHeight w:val="397"/>
        </w:trPr>
        <w:tc>
          <w:tcPr>
            <w:tcW w:w="0" w:type="auto"/>
            <w:vMerge/>
            <w:hideMark/>
          </w:tcPr>
          <w:p w14:paraId="2EA55956" w14:textId="77777777" w:rsidR="009811FB" w:rsidRPr="002926E9" w:rsidRDefault="009811FB" w:rsidP="009811FB">
            <w:pPr>
              <w:widowControl/>
              <w:jc w:val="center"/>
              <w:rPr>
                <w:rFonts w:ascii="Times New Roman" w:hAnsi="Times New Roman" w:cs="Times New Roman"/>
                <w:sz w:val="21"/>
                <w:szCs w:val="21"/>
              </w:rPr>
            </w:pPr>
          </w:p>
        </w:tc>
        <w:tc>
          <w:tcPr>
            <w:tcW w:w="1026" w:type="dxa"/>
            <w:vMerge w:val="restart"/>
            <w:hideMark/>
          </w:tcPr>
          <w:p w14:paraId="1860F683"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洗衣废水</w:t>
            </w:r>
          </w:p>
        </w:tc>
        <w:tc>
          <w:tcPr>
            <w:tcW w:w="2027" w:type="dxa"/>
            <w:hideMark/>
          </w:tcPr>
          <w:p w14:paraId="5ADDB0E4"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05D8089A" w14:textId="6FD67D85" w:rsidR="009811FB" w:rsidRPr="002926E9" w:rsidRDefault="009811FB" w:rsidP="009811FB">
            <w:pPr>
              <w:widowControl/>
              <w:jc w:val="center"/>
              <w:rPr>
                <w:rFonts w:ascii="Times New Roman" w:hAnsi="Times New Roman" w:cs="Times New Roman"/>
                <w:sz w:val="21"/>
                <w:szCs w:val="21"/>
              </w:rPr>
            </w:pPr>
          </w:p>
        </w:tc>
        <w:tc>
          <w:tcPr>
            <w:tcW w:w="0" w:type="auto"/>
            <w:hideMark/>
          </w:tcPr>
          <w:p w14:paraId="53C4ED0D" w14:textId="150C8DFA"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0" w:type="auto"/>
            <w:hideMark/>
          </w:tcPr>
          <w:p w14:paraId="44C6F0E0" w14:textId="4C1AAE8D"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0" w:type="auto"/>
            <w:hideMark/>
          </w:tcPr>
          <w:p w14:paraId="1F13A375" w14:textId="66433CC9"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0" w:type="auto"/>
            <w:hideMark/>
          </w:tcPr>
          <w:p w14:paraId="4F72906D" w14:textId="0E568A96"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0" w:type="auto"/>
            <w:hideMark/>
          </w:tcPr>
          <w:p w14:paraId="791B8607" w14:textId="43C3962B" w:rsidR="009811FB" w:rsidRPr="002926E9" w:rsidRDefault="009811FB" w:rsidP="009811FB">
            <w:pPr>
              <w:widowControl/>
              <w:jc w:val="center"/>
              <w:rPr>
                <w:rFonts w:ascii="Times New Roman" w:hAnsi="Times New Roman" w:cs="Times New Roman"/>
                <w:sz w:val="21"/>
                <w:szCs w:val="21"/>
              </w:rPr>
            </w:pPr>
          </w:p>
        </w:tc>
      </w:tr>
      <w:tr w:rsidR="009811FB" w:rsidRPr="002926E9" w14:paraId="128C55DA" w14:textId="77777777" w:rsidTr="009811FB">
        <w:trPr>
          <w:trHeight w:val="397"/>
        </w:trPr>
        <w:tc>
          <w:tcPr>
            <w:tcW w:w="0" w:type="auto"/>
            <w:vMerge/>
            <w:hideMark/>
          </w:tcPr>
          <w:p w14:paraId="6645B256" w14:textId="77777777" w:rsidR="009811FB" w:rsidRPr="002926E9" w:rsidRDefault="009811FB" w:rsidP="009811FB">
            <w:pPr>
              <w:widowControl/>
              <w:jc w:val="center"/>
              <w:rPr>
                <w:rFonts w:ascii="Times New Roman" w:hAnsi="Times New Roman" w:cs="Times New Roman"/>
                <w:sz w:val="21"/>
                <w:szCs w:val="21"/>
              </w:rPr>
            </w:pPr>
          </w:p>
        </w:tc>
        <w:tc>
          <w:tcPr>
            <w:tcW w:w="1026" w:type="dxa"/>
            <w:vMerge/>
            <w:hideMark/>
          </w:tcPr>
          <w:p w14:paraId="1AD78A60" w14:textId="77777777" w:rsidR="009811FB" w:rsidRPr="002926E9" w:rsidRDefault="009811FB" w:rsidP="009811FB">
            <w:pPr>
              <w:widowControl/>
              <w:jc w:val="center"/>
              <w:rPr>
                <w:rFonts w:ascii="Times New Roman" w:hAnsi="Times New Roman" w:cs="Times New Roman"/>
                <w:sz w:val="21"/>
                <w:szCs w:val="21"/>
              </w:rPr>
            </w:pPr>
          </w:p>
        </w:tc>
        <w:tc>
          <w:tcPr>
            <w:tcW w:w="2027" w:type="dxa"/>
            <w:hideMark/>
          </w:tcPr>
          <w:p w14:paraId="59E44563"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2546CFDE" w14:textId="5BECF913"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47.25</w:t>
            </w:r>
          </w:p>
        </w:tc>
        <w:tc>
          <w:tcPr>
            <w:tcW w:w="0" w:type="auto"/>
            <w:noWrap/>
            <w:hideMark/>
          </w:tcPr>
          <w:p w14:paraId="4BB528A4" w14:textId="4164C1E5"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0.02</w:t>
            </w:r>
          </w:p>
        </w:tc>
        <w:tc>
          <w:tcPr>
            <w:tcW w:w="0" w:type="auto"/>
            <w:noWrap/>
            <w:hideMark/>
          </w:tcPr>
          <w:p w14:paraId="7FE4E860" w14:textId="36A722FA"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0" w:type="auto"/>
            <w:noWrap/>
            <w:hideMark/>
          </w:tcPr>
          <w:p w14:paraId="0BB3B20D" w14:textId="516F329A"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0.005</w:t>
            </w:r>
          </w:p>
        </w:tc>
        <w:tc>
          <w:tcPr>
            <w:tcW w:w="0" w:type="auto"/>
            <w:noWrap/>
            <w:hideMark/>
          </w:tcPr>
          <w:p w14:paraId="07C243EA" w14:textId="31F51191"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0.002</w:t>
            </w:r>
          </w:p>
        </w:tc>
        <w:tc>
          <w:tcPr>
            <w:tcW w:w="0" w:type="auto"/>
            <w:noWrap/>
            <w:hideMark/>
          </w:tcPr>
          <w:p w14:paraId="42B41B69" w14:textId="77777777" w:rsidR="009811FB" w:rsidRPr="002926E9" w:rsidRDefault="009811FB" w:rsidP="009811FB">
            <w:pPr>
              <w:widowControl/>
              <w:jc w:val="center"/>
              <w:rPr>
                <w:rFonts w:ascii="Times New Roman" w:hAnsi="Times New Roman" w:cs="Times New Roman"/>
                <w:sz w:val="21"/>
                <w:szCs w:val="21"/>
              </w:rPr>
            </w:pPr>
          </w:p>
        </w:tc>
      </w:tr>
      <w:tr w:rsidR="009811FB" w:rsidRPr="002926E9" w14:paraId="2B57B5C3" w14:textId="77777777" w:rsidTr="009811FB">
        <w:trPr>
          <w:trHeight w:val="397"/>
        </w:trPr>
        <w:tc>
          <w:tcPr>
            <w:tcW w:w="0" w:type="auto"/>
            <w:vMerge/>
            <w:hideMark/>
          </w:tcPr>
          <w:p w14:paraId="2CC64358" w14:textId="77777777" w:rsidR="009811FB" w:rsidRPr="002926E9" w:rsidRDefault="009811FB" w:rsidP="009811FB">
            <w:pPr>
              <w:widowControl/>
              <w:jc w:val="center"/>
              <w:rPr>
                <w:rFonts w:ascii="Times New Roman" w:hAnsi="Times New Roman" w:cs="Times New Roman"/>
                <w:sz w:val="21"/>
                <w:szCs w:val="21"/>
              </w:rPr>
            </w:pPr>
          </w:p>
        </w:tc>
        <w:tc>
          <w:tcPr>
            <w:tcW w:w="1026" w:type="dxa"/>
            <w:vMerge w:val="restart"/>
            <w:hideMark/>
          </w:tcPr>
          <w:p w14:paraId="4D1254D2"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地面冲洗废水</w:t>
            </w:r>
          </w:p>
        </w:tc>
        <w:tc>
          <w:tcPr>
            <w:tcW w:w="2027" w:type="dxa"/>
            <w:hideMark/>
          </w:tcPr>
          <w:p w14:paraId="534CCB90"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442A33E5" w14:textId="21AFB66D" w:rsidR="009811FB" w:rsidRPr="002926E9" w:rsidRDefault="009811FB" w:rsidP="009811FB">
            <w:pPr>
              <w:widowControl/>
              <w:jc w:val="center"/>
              <w:rPr>
                <w:rFonts w:ascii="Times New Roman" w:hAnsi="Times New Roman" w:cs="Times New Roman"/>
                <w:sz w:val="21"/>
                <w:szCs w:val="21"/>
              </w:rPr>
            </w:pPr>
          </w:p>
        </w:tc>
        <w:tc>
          <w:tcPr>
            <w:tcW w:w="0" w:type="auto"/>
            <w:hideMark/>
          </w:tcPr>
          <w:p w14:paraId="362205A8" w14:textId="430E7DFC"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0" w:type="auto"/>
            <w:hideMark/>
          </w:tcPr>
          <w:p w14:paraId="523FC79C" w14:textId="1D8D1EFE"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0" w:type="auto"/>
            <w:hideMark/>
          </w:tcPr>
          <w:p w14:paraId="73D993BF" w14:textId="1EFFCD7D"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400</w:t>
            </w:r>
          </w:p>
        </w:tc>
        <w:tc>
          <w:tcPr>
            <w:tcW w:w="0" w:type="auto"/>
            <w:hideMark/>
          </w:tcPr>
          <w:p w14:paraId="7D05EBB0" w14:textId="493206AE"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80</w:t>
            </w:r>
          </w:p>
        </w:tc>
        <w:tc>
          <w:tcPr>
            <w:tcW w:w="0" w:type="auto"/>
            <w:hideMark/>
          </w:tcPr>
          <w:p w14:paraId="672FAEF4" w14:textId="3F78B9B2" w:rsidR="009811FB" w:rsidRPr="002926E9" w:rsidRDefault="009811FB" w:rsidP="009811FB">
            <w:pPr>
              <w:widowControl/>
              <w:jc w:val="center"/>
              <w:rPr>
                <w:rFonts w:ascii="Times New Roman" w:hAnsi="Times New Roman" w:cs="Times New Roman"/>
                <w:sz w:val="21"/>
                <w:szCs w:val="21"/>
              </w:rPr>
            </w:pPr>
          </w:p>
        </w:tc>
      </w:tr>
      <w:tr w:rsidR="009811FB" w:rsidRPr="002926E9" w14:paraId="7EC70969" w14:textId="77777777" w:rsidTr="009811FB">
        <w:trPr>
          <w:trHeight w:val="397"/>
        </w:trPr>
        <w:tc>
          <w:tcPr>
            <w:tcW w:w="0" w:type="auto"/>
            <w:vMerge/>
            <w:hideMark/>
          </w:tcPr>
          <w:p w14:paraId="5EE4BBA0" w14:textId="77777777" w:rsidR="009811FB" w:rsidRPr="002926E9" w:rsidRDefault="009811FB" w:rsidP="009811FB">
            <w:pPr>
              <w:widowControl/>
              <w:jc w:val="center"/>
              <w:rPr>
                <w:rFonts w:ascii="Times New Roman" w:hAnsi="Times New Roman" w:cs="Times New Roman"/>
                <w:sz w:val="21"/>
                <w:szCs w:val="21"/>
              </w:rPr>
            </w:pPr>
          </w:p>
        </w:tc>
        <w:tc>
          <w:tcPr>
            <w:tcW w:w="1026" w:type="dxa"/>
            <w:vMerge/>
            <w:hideMark/>
          </w:tcPr>
          <w:p w14:paraId="07FED566" w14:textId="77777777" w:rsidR="009811FB" w:rsidRPr="002926E9" w:rsidRDefault="009811FB" w:rsidP="009811FB">
            <w:pPr>
              <w:widowControl/>
              <w:jc w:val="center"/>
              <w:rPr>
                <w:rFonts w:ascii="Times New Roman" w:hAnsi="Times New Roman" w:cs="Times New Roman"/>
                <w:sz w:val="21"/>
                <w:szCs w:val="21"/>
              </w:rPr>
            </w:pPr>
          </w:p>
        </w:tc>
        <w:tc>
          <w:tcPr>
            <w:tcW w:w="2027" w:type="dxa"/>
            <w:hideMark/>
          </w:tcPr>
          <w:p w14:paraId="564D6F96"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73BEBCE8" w14:textId="4351D865"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709.69</w:t>
            </w:r>
          </w:p>
        </w:tc>
        <w:tc>
          <w:tcPr>
            <w:tcW w:w="0" w:type="auto"/>
            <w:noWrap/>
            <w:hideMark/>
          </w:tcPr>
          <w:p w14:paraId="08B1D047" w14:textId="1578C53F"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1.42</w:t>
            </w:r>
          </w:p>
        </w:tc>
        <w:tc>
          <w:tcPr>
            <w:tcW w:w="0" w:type="auto"/>
            <w:noWrap/>
            <w:hideMark/>
          </w:tcPr>
          <w:p w14:paraId="288FE27A" w14:textId="49EACACB"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0.14 </w:t>
            </w:r>
          </w:p>
        </w:tc>
        <w:tc>
          <w:tcPr>
            <w:tcW w:w="0" w:type="auto"/>
            <w:noWrap/>
            <w:hideMark/>
          </w:tcPr>
          <w:p w14:paraId="32F01C04" w14:textId="5533C4B9"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0.284</w:t>
            </w:r>
          </w:p>
        </w:tc>
        <w:tc>
          <w:tcPr>
            <w:tcW w:w="0" w:type="auto"/>
            <w:noWrap/>
            <w:hideMark/>
          </w:tcPr>
          <w:p w14:paraId="406F9A0C" w14:textId="3E0EC7F2"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0.057</w:t>
            </w:r>
          </w:p>
        </w:tc>
        <w:tc>
          <w:tcPr>
            <w:tcW w:w="0" w:type="auto"/>
            <w:noWrap/>
            <w:hideMark/>
          </w:tcPr>
          <w:p w14:paraId="14759AF9" w14:textId="5819677A" w:rsidR="009811FB" w:rsidRPr="002926E9" w:rsidRDefault="009811FB" w:rsidP="009811FB">
            <w:pPr>
              <w:widowControl/>
              <w:jc w:val="center"/>
              <w:rPr>
                <w:rFonts w:ascii="Times New Roman" w:hAnsi="Times New Roman" w:cs="Times New Roman"/>
                <w:sz w:val="21"/>
                <w:szCs w:val="21"/>
              </w:rPr>
            </w:pPr>
          </w:p>
        </w:tc>
      </w:tr>
      <w:tr w:rsidR="00047AEE" w:rsidRPr="002926E9" w14:paraId="62CFD167" w14:textId="77777777" w:rsidTr="009811FB">
        <w:trPr>
          <w:trHeight w:val="397"/>
        </w:trPr>
        <w:tc>
          <w:tcPr>
            <w:tcW w:w="0" w:type="auto"/>
            <w:vMerge/>
            <w:hideMark/>
          </w:tcPr>
          <w:p w14:paraId="34C101DF" w14:textId="77777777" w:rsidR="00047AEE" w:rsidRPr="002926E9" w:rsidRDefault="00047AEE" w:rsidP="00047AEE">
            <w:pPr>
              <w:widowControl/>
              <w:jc w:val="center"/>
              <w:rPr>
                <w:rFonts w:ascii="Times New Roman" w:hAnsi="Times New Roman" w:cs="Times New Roman"/>
                <w:sz w:val="21"/>
                <w:szCs w:val="21"/>
              </w:rPr>
            </w:pPr>
          </w:p>
        </w:tc>
        <w:tc>
          <w:tcPr>
            <w:tcW w:w="1026" w:type="dxa"/>
            <w:vMerge w:val="restart"/>
            <w:hideMark/>
          </w:tcPr>
          <w:p w14:paraId="6B71A43F"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软化水</w:t>
            </w:r>
          </w:p>
        </w:tc>
        <w:tc>
          <w:tcPr>
            <w:tcW w:w="2027" w:type="dxa"/>
            <w:hideMark/>
          </w:tcPr>
          <w:p w14:paraId="01B6F5BC"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62FDCFB0" w14:textId="61A3A7FB" w:rsidR="00047AEE" w:rsidRPr="002926E9" w:rsidRDefault="00047AEE" w:rsidP="00047AEE">
            <w:pPr>
              <w:widowControl/>
              <w:jc w:val="center"/>
              <w:rPr>
                <w:rFonts w:ascii="Times New Roman" w:hAnsi="Times New Roman" w:cs="Times New Roman"/>
                <w:sz w:val="21"/>
                <w:szCs w:val="21"/>
              </w:rPr>
            </w:pPr>
          </w:p>
        </w:tc>
        <w:tc>
          <w:tcPr>
            <w:tcW w:w="0" w:type="auto"/>
            <w:hideMark/>
          </w:tcPr>
          <w:p w14:paraId="591FFE44" w14:textId="1DE65D6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0" w:type="auto"/>
            <w:hideMark/>
          </w:tcPr>
          <w:p w14:paraId="3B6A5989" w14:textId="5E704144" w:rsidR="00047AEE" w:rsidRPr="002926E9" w:rsidRDefault="00047AEE" w:rsidP="00047AEE">
            <w:pPr>
              <w:widowControl/>
              <w:jc w:val="center"/>
              <w:rPr>
                <w:rFonts w:ascii="Times New Roman" w:hAnsi="Times New Roman" w:cs="Times New Roman"/>
                <w:sz w:val="21"/>
                <w:szCs w:val="21"/>
              </w:rPr>
            </w:pPr>
          </w:p>
        </w:tc>
        <w:tc>
          <w:tcPr>
            <w:tcW w:w="0" w:type="auto"/>
            <w:hideMark/>
          </w:tcPr>
          <w:p w14:paraId="79F9A6A5" w14:textId="2CF0E7AA"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0" w:type="auto"/>
            <w:hideMark/>
          </w:tcPr>
          <w:p w14:paraId="797B0BE3" w14:textId="1384BBED" w:rsidR="00047AEE" w:rsidRPr="002926E9" w:rsidRDefault="00047AEE" w:rsidP="00047AEE">
            <w:pPr>
              <w:widowControl/>
              <w:jc w:val="center"/>
              <w:rPr>
                <w:rFonts w:ascii="Times New Roman" w:hAnsi="Times New Roman" w:cs="Times New Roman"/>
                <w:sz w:val="21"/>
                <w:szCs w:val="21"/>
              </w:rPr>
            </w:pPr>
          </w:p>
        </w:tc>
        <w:tc>
          <w:tcPr>
            <w:tcW w:w="0" w:type="auto"/>
            <w:hideMark/>
          </w:tcPr>
          <w:p w14:paraId="0083FEBA" w14:textId="662A2DFD" w:rsidR="00047AEE" w:rsidRPr="002926E9" w:rsidRDefault="00047AEE" w:rsidP="00047AEE">
            <w:pPr>
              <w:widowControl/>
              <w:jc w:val="center"/>
              <w:rPr>
                <w:rFonts w:ascii="Times New Roman" w:hAnsi="Times New Roman" w:cs="Times New Roman"/>
                <w:sz w:val="21"/>
                <w:szCs w:val="21"/>
              </w:rPr>
            </w:pPr>
          </w:p>
        </w:tc>
      </w:tr>
      <w:tr w:rsidR="00047AEE" w:rsidRPr="002926E9" w14:paraId="1FE3E75F" w14:textId="77777777" w:rsidTr="009811FB">
        <w:trPr>
          <w:trHeight w:val="397"/>
        </w:trPr>
        <w:tc>
          <w:tcPr>
            <w:tcW w:w="0" w:type="auto"/>
            <w:vMerge/>
            <w:hideMark/>
          </w:tcPr>
          <w:p w14:paraId="59A14039" w14:textId="77777777" w:rsidR="00047AEE" w:rsidRPr="002926E9" w:rsidRDefault="00047AEE" w:rsidP="00047AEE">
            <w:pPr>
              <w:widowControl/>
              <w:jc w:val="center"/>
              <w:rPr>
                <w:rFonts w:ascii="Times New Roman" w:hAnsi="Times New Roman" w:cs="Times New Roman"/>
                <w:sz w:val="21"/>
                <w:szCs w:val="21"/>
              </w:rPr>
            </w:pPr>
          </w:p>
        </w:tc>
        <w:tc>
          <w:tcPr>
            <w:tcW w:w="1026" w:type="dxa"/>
            <w:vMerge/>
            <w:hideMark/>
          </w:tcPr>
          <w:p w14:paraId="1A29ADEA" w14:textId="77777777" w:rsidR="00047AEE" w:rsidRPr="002926E9" w:rsidRDefault="00047AEE" w:rsidP="00047AEE">
            <w:pPr>
              <w:widowControl/>
              <w:jc w:val="center"/>
              <w:rPr>
                <w:rFonts w:ascii="Times New Roman" w:hAnsi="Times New Roman" w:cs="Times New Roman"/>
                <w:sz w:val="21"/>
                <w:szCs w:val="21"/>
              </w:rPr>
            </w:pPr>
          </w:p>
        </w:tc>
        <w:tc>
          <w:tcPr>
            <w:tcW w:w="2027" w:type="dxa"/>
            <w:hideMark/>
          </w:tcPr>
          <w:p w14:paraId="4C01B05D"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77D7CF20" w14:textId="565955AF"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151.2</w:t>
            </w:r>
          </w:p>
        </w:tc>
        <w:tc>
          <w:tcPr>
            <w:tcW w:w="0" w:type="auto"/>
            <w:noWrap/>
            <w:hideMark/>
          </w:tcPr>
          <w:p w14:paraId="71912231" w14:textId="7B333A45"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0" w:type="auto"/>
            <w:noWrap/>
            <w:hideMark/>
          </w:tcPr>
          <w:p w14:paraId="67D9A5CA" w14:textId="774F5077"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23BA171E" w14:textId="38CED88C"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0.002</w:t>
            </w:r>
          </w:p>
        </w:tc>
        <w:tc>
          <w:tcPr>
            <w:tcW w:w="0" w:type="auto"/>
            <w:noWrap/>
            <w:hideMark/>
          </w:tcPr>
          <w:p w14:paraId="3515A07B" w14:textId="72563B50"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19BA6C92" w14:textId="712E5EB3" w:rsidR="00047AEE" w:rsidRPr="002926E9" w:rsidRDefault="00047AEE" w:rsidP="00047AEE">
            <w:pPr>
              <w:widowControl/>
              <w:jc w:val="center"/>
              <w:rPr>
                <w:rFonts w:ascii="Times New Roman" w:hAnsi="Times New Roman" w:cs="Times New Roman"/>
                <w:sz w:val="21"/>
                <w:szCs w:val="21"/>
              </w:rPr>
            </w:pPr>
          </w:p>
        </w:tc>
      </w:tr>
      <w:tr w:rsidR="00047AEE" w:rsidRPr="002926E9" w14:paraId="7E9BA458" w14:textId="77777777" w:rsidTr="009811FB">
        <w:trPr>
          <w:trHeight w:val="397"/>
        </w:trPr>
        <w:tc>
          <w:tcPr>
            <w:tcW w:w="0" w:type="auto"/>
            <w:vMerge/>
            <w:hideMark/>
          </w:tcPr>
          <w:p w14:paraId="052FE22F" w14:textId="77777777" w:rsidR="00047AEE" w:rsidRPr="002926E9" w:rsidRDefault="00047AEE" w:rsidP="00047AEE">
            <w:pPr>
              <w:widowControl/>
              <w:jc w:val="center"/>
              <w:rPr>
                <w:rFonts w:ascii="Times New Roman" w:hAnsi="Times New Roman" w:cs="Times New Roman"/>
                <w:sz w:val="21"/>
                <w:szCs w:val="21"/>
              </w:rPr>
            </w:pPr>
          </w:p>
        </w:tc>
        <w:tc>
          <w:tcPr>
            <w:tcW w:w="1026" w:type="dxa"/>
            <w:vMerge w:val="restart"/>
            <w:hideMark/>
          </w:tcPr>
          <w:p w14:paraId="1904E12B"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冷却水</w:t>
            </w:r>
          </w:p>
        </w:tc>
        <w:tc>
          <w:tcPr>
            <w:tcW w:w="2027" w:type="dxa"/>
            <w:hideMark/>
          </w:tcPr>
          <w:p w14:paraId="6B3EFC05"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6A573E01" w14:textId="1AF3F5EF" w:rsidR="00047AEE" w:rsidRPr="002926E9" w:rsidRDefault="00047AEE" w:rsidP="00047AEE">
            <w:pPr>
              <w:widowControl/>
              <w:jc w:val="center"/>
              <w:rPr>
                <w:rFonts w:ascii="Times New Roman" w:hAnsi="Times New Roman" w:cs="Times New Roman"/>
                <w:sz w:val="21"/>
                <w:szCs w:val="21"/>
              </w:rPr>
            </w:pPr>
          </w:p>
        </w:tc>
        <w:tc>
          <w:tcPr>
            <w:tcW w:w="0" w:type="auto"/>
            <w:hideMark/>
          </w:tcPr>
          <w:p w14:paraId="0ACA9440" w14:textId="222A72C4"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0" w:type="auto"/>
            <w:hideMark/>
          </w:tcPr>
          <w:p w14:paraId="18A609C8" w14:textId="1C2EA3E0" w:rsidR="00047AEE" w:rsidRPr="002926E9" w:rsidRDefault="00047AEE" w:rsidP="00047AEE">
            <w:pPr>
              <w:widowControl/>
              <w:jc w:val="center"/>
              <w:rPr>
                <w:rFonts w:ascii="Times New Roman" w:hAnsi="Times New Roman" w:cs="Times New Roman"/>
                <w:sz w:val="21"/>
                <w:szCs w:val="21"/>
              </w:rPr>
            </w:pPr>
          </w:p>
        </w:tc>
        <w:tc>
          <w:tcPr>
            <w:tcW w:w="0" w:type="auto"/>
            <w:hideMark/>
          </w:tcPr>
          <w:p w14:paraId="34D20FC7" w14:textId="71DDD178"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0" w:type="auto"/>
            <w:hideMark/>
          </w:tcPr>
          <w:p w14:paraId="79B42220" w14:textId="445177E1" w:rsidR="00047AEE" w:rsidRPr="002926E9" w:rsidRDefault="00047AEE" w:rsidP="00047AEE">
            <w:pPr>
              <w:widowControl/>
              <w:jc w:val="center"/>
              <w:rPr>
                <w:rFonts w:ascii="Times New Roman" w:hAnsi="Times New Roman" w:cs="Times New Roman"/>
                <w:sz w:val="21"/>
                <w:szCs w:val="21"/>
              </w:rPr>
            </w:pPr>
          </w:p>
        </w:tc>
        <w:tc>
          <w:tcPr>
            <w:tcW w:w="0" w:type="auto"/>
            <w:hideMark/>
          </w:tcPr>
          <w:p w14:paraId="0E8E27DB" w14:textId="0470D2BA" w:rsidR="00047AEE" w:rsidRPr="002926E9" w:rsidRDefault="00047AEE" w:rsidP="00047AEE">
            <w:pPr>
              <w:widowControl/>
              <w:jc w:val="center"/>
              <w:rPr>
                <w:rFonts w:ascii="Times New Roman" w:hAnsi="Times New Roman" w:cs="Times New Roman"/>
                <w:sz w:val="21"/>
                <w:szCs w:val="21"/>
              </w:rPr>
            </w:pPr>
          </w:p>
        </w:tc>
      </w:tr>
      <w:tr w:rsidR="00047AEE" w:rsidRPr="002926E9" w14:paraId="5D34851C" w14:textId="77777777" w:rsidTr="009811FB">
        <w:trPr>
          <w:trHeight w:val="397"/>
        </w:trPr>
        <w:tc>
          <w:tcPr>
            <w:tcW w:w="0" w:type="auto"/>
            <w:vMerge/>
            <w:hideMark/>
          </w:tcPr>
          <w:p w14:paraId="33FCAF1E" w14:textId="77777777" w:rsidR="00047AEE" w:rsidRPr="002926E9" w:rsidRDefault="00047AEE" w:rsidP="00047AEE">
            <w:pPr>
              <w:widowControl/>
              <w:jc w:val="center"/>
              <w:rPr>
                <w:rFonts w:ascii="Times New Roman" w:hAnsi="Times New Roman" w:cs="Times New Roman"/>
                <w:sz w:val="21"/>
                <w:szCs w:val="21"/>
              </w:rPr>
            </w:pPr>
          </w:p>
        </w:tc>
        <w:tc>
          <w:tcPr>
            <w:tcW w:w="1026" w:type="dxa"/>
            <w:vMerge/>
            <w:hideMark/>
          </w:tcPr>
          <w:p w14:paraId="7FD6E225" w14:textId="77777777" w:rsidR="00047AEE" w:rsidRPr="002926E9" w:rsidRDefault="00047AEE" w:rsidP="00047AEE">
            <w:pPr>
              <w:widowControl/>
              <w:jc w:val="center"/>
              <w:rPr>
                <w:rFonts w:ascii="Times New Roman" w:hAnsi="Times New Roman" w:cs="Times New Roman"/>
                <w:sz w:val="21"/>
                <w:szCs w:val="21"/>
              </w:rPr>
            </w:pPr>
          </w:p>
        </w:tc>
        <w:tc>
          <w:tcPr>
            <w:tcW w:w="2027" w:type="dxa"/>
            <w:hideMark/>
          </w:tcPr>
          <w:p w14:paraId="71AE93E2"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516C3B6A" w14:textId="17AF73D0"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474.6</w:t>
            </w:r>
          </w:p>
        </w:tc>
        <w:tc>
          <w:tcPr>
            <w:tcW w:w="0" w:type="auto"/>
            <w:noWrap/>
            <w:hideMark/>
          </w:tcPr>
          <w:p w14:paraId="11E7D36C" w14:textId="7750D0D4"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0.09</w:t>
            </w:r>
          </w:p>
        </w:tc>
        <w:tc>
          <w:tcPr>
            <w:tcW w:w="0" w:type="auto"/>
            <w:noWrap/>
            <w:hideMark/>
          </w:tcPr>
          <w:p w14:paraId="05A69541" w14:textId="72685C1C"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62B888DF" w14:textId="28A28B32"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0.005</w:t>
            </w:r>
          </w:p>
        </w:tc>
        <w:tc>
          <w:tcPr>
            <w:tcW w:w="0" w:type="auto"/>
            <w:noWrap/>
            <w:hideMark/>
          </w:tcPr>
          <w:p w14:paraId="5C67BDEF" w14:textId="7EC2BBBA"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12EE5B62" w14:textId="0FA8C21D" w:rsidR="00047AEE" w:rsidRPr="002926E9" w:rsidRDefault="00047AEE" w:rsidP="00047AEE">
            <w:pPr>
              <w:widowControl/>
              <w:jc w:val="center"/>
              <w:rPr>
                <w:rFonts w:ascii="Times New Roman" w:hAnsi="Times New Roman" w:cs="Times New Roman"/>
                <w:sz w:val="21"/>
                <w:szCs w:val="21"/>
              </w:rPr>
            </w:pPr>
          </w:p>
        </w:tc>
      </w:tr>
      <w:tr w:rsidR="00047AEE" w:rsidRPr="002926E9" w14:paraId="0323BAD5" w14:textId="77777777" w:rsidTr="009811FB">
        <w:trPr>
          <w:trHeight w:val="397"/>
        </w:trPr>
        <w:tc>
          <w:tcPr>
            <w:tcW w:w="0" w:type="auto"/>
            <w:vMerge/>
            <w:hideMark/>
          </w:tcPr>
          <w:p w14:paraId="42E35A17" w14:textId="77777777" w:rsidR="00047AEE" w:rsidRPr="002926E9" w:rsidRDefault="00047AEE" w:rsidP="00047AEE">
            <w:pPr>
              <w:widowControl/>
              <w:jc w:val="center"/>
              <w:rPr>
                <w:rFonts w:ascii="Times New Roman" w:hAnsi="Times New Roman" w:cs="Times New Roman"/>
                <w:sz w:val="21"/>
                <w:szCs w:val="21"/>
              </w:rPr>
            </w:pPr>
          </w:p>
        </w:tc>
        <w:tc>
          <w:tcPr>
            <w:tcW w:w="1026" w:type="dxa"/>
            <w:vMerge w:val="restart"/>
            <w:hideMark/>
          </w:tcPr>
          <w:p w14:paraId="2703F2CF"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生活废水</w:t>
            </w:r>
          </w:p>
        </w:tc>
        <w:tc>
          <w:tcPr>
            <w:tcW w:w="2027" w:type="dxa"/>
            <w:hideMark/>
          </w:tcPr>
          <w:p w14:paraId="5D86A97E"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12212CC1" w14:textId="582B899B" w:rsidR="00047AEE" w:rsidRPr="002926E9" w:rsidRDefault="00047AEE" w:rsidP="00047AEE">
            <w:pPr>
              <w:widowControl/>
              <w:jc w:val="center"/>
              <w:rPr>
                <w:rFonts w:ascii="Times New Roman" w:hAnsi="Times New Roman" w:cs="Times New Roman"/>
                <w:sz w:val="21"/>
                <w:szCs w:val="21"/>
              </w:rPr>
            </w:pPr>
          </w:p>
        </w:tc>
        <w:tc>
          <w:tcPr>
            <w:tcW w:w="0" w:type="auto"/>
            <w:hideMark/>
          </w:tcPr>
          <w:p w14:paraId="359D136F" w14:textId="7BB1EAB2"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450</w:t>
            </w:r>
          </w:p>
        </w:tc>
        <w:tc>
          <w:tcPr>
            <w:tcW w:w="0" w:type="auto"/>
            <w:hideMark/>
          </w:tcPr>
          <w:p w14:paraId="65FF4783" w14:textId="67988EBD"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250</w:t>
            </w:r>
          </w:p>
        </w:tc>
        <w:tc>
          <w:tcPr>
            <w:tcW w:w="0" w:type="auto"/>
            <w:hideMark/>
          </w:tcPr>
          <w:p w14:paraId="0D6763A8" w14:textId="03F1C3DC"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350</w:t>
            </w:r>
          </w:p>
        </w:tc>
        <w:tc>
          <w:tcPr>
            <w:tcW w:w="0" w:type="auto"/>
            <w:hideMark/>
          </w:tcPr>
          <w:p w14:paraId="5266C932" w14:textId="54209D43"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35</w:t>
            </w:r>
          </w:p>
        </w:tc>
        <w:tc>
          <w:tcPr>
            <w:tcW w:w="0" w:type="auto"/>
            <w:hideMark/>
          </w:tcPr>
          <w:p w14:paraId="4C416099" w14:textId="194AEC8F" w:rsidR="00047AEE" w:rsidRPr="002926E9" w:rsidRDefault="00047AEE" w:rsidP="00047AEE">
            <w:pPr>
              <w:widowControl/>
              <w:jc w:val="center"/>
              <w:rPr>
                <w:rFonts w:ascii="Times New Roman" w:hAnsi="Times New Roman" w:cs="Times New Roman"/>
                <w:sz w:val="21"/>
                <w:szCs w:val="21"/>
              </w:rPr>
            </w:pPr>
          </w:p>
        </w:tc>
      </w:tr>
      <w:tr w:rsidR="00047AEE" w:rsidRPr="002926E9" w14:paraId="72AEC5A4" w14:textId="77777777" w:rsidTr="009811FB">
        <w:trPr>
          <w:trHeight w:val="397"/>
        </w:trPr>
        <w:tc>
          <w:tcPr>
            <w:tcW w:w="0" w:type="auto"/>
            <w:vMerge/>
            <w:hideMark/>
          </w:tcPr>
          <w:p w14:paraId="0CC32A6A" w14:textId="77777777" w:rsidR="00047AEE" w:rsidRPr="002926E9" w:rsidRDefault="00047AEE" w:rsidP="00047AEE">
            <w:pPr>
              <w:widowControl/>
              <w:jc w:val="center"/>
              <w:rPr>
                <w:rFonts w:ascii="Times New Roman" w:hAnsi="Times New Roman" w:cs="Times New Roman"/>
                <w:sz w:val="21"/>
                <w:szCs w:val="21"/>
              </w:rPr>
            </w:pPr>
          </w:p>
        </w:tc>
        <w:tc>
          <w:tcPr>
            <w:tcW w:w="1026" w:type="dxa"/>
            <w:vMerge/>
            <w:hideMark/>
          </w:tcPr>
          <w:p w14:paraId="363EDE5B" w14:textId="77777777" w:rsidR="00047AEE" w:rsidRPr="002926E9" w:rsidRDefault="00047AEE" w:rsidP="00047AEE">
            <w:pPr>
              <w:widowControl/>
              <w:jc w:val="center"/>
              <w:rPr>
                <w:rFonts w:ascii="Times New Roman" w:hAnsi="Times New Roman" w:cs="Times New Roman"/>
                <w:sz w:val="21"/>
                <w:szCs w:val="21"/>
              </w:rPr>
            </w:pPr>
          </w:p>
        </w:tc>
        <w:tc>
          <w:tcPr>
            <w:tcW w:w="2027" w:type="dxa"/>
            <w:hideMark/>
          </w:tcPr>
          <w:p w14:paraId="24E51C39"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047872BB" w14:textId="593F92D4"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4395.94</w:t>
            </w:r>
          </w:p>
        </w:tc>
        <w:tc>
          <w:tcPr>
            <w:tcW w:w="0" w:type="auto"/>
            <w:noWrap/>
            <w:hideMark/>
          </w:tcPr>
          <w:p w14:paraId="7E30C64F" w14:textId="6A61D6FB"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1.98</w:t>
            </w:r>
          </w:p>
        </w:tc>
        <w:tc>
          <w:tcPr>
            <w:tcW w:w="0" w:type="auto"/>
            <w:noWrap/>
            <w:hideMark/>
          </w:tcPr>
          <w:p w14:paraId="3034BDA3" w14:textId="46813B64"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1.10</w:t>
            </w:r>
          </w:p>
        </w:tc>
        <w:tc>
          <w:tcPr>
            <w:tcW w:w="0" w:type="auto"/>
            <w:noWrap/>
            <w:hideMark/>
          </w:tcPr>
          <w:p w14:paraId="725BD048" w14:textId="66D04DDB"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1.54</w:t>
            </w:r>
          </w:p>
        </w:tc>
        <w:tc>
          <w:tcPr>
            <w:tcW w:w="0" w:type="auto"/>
            <w:noWrap/>
            <w:hideMark/>
          </w:tcPr>
          <w:p w14:paraId="47525198" w14:textId="6047C54A"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0.15</w:t>
            </w:r>
          </w:p>
        </w:tc>
        <w:tc>
          <w:tcPr>
            <w:tcW w:w="0" w:type="auto"/>
            <w:noWrap/>
            <w:hideMark/>
          </w:tcPr>
          <w:p w14:paraId="3C10FC60" w14:textId="3C6895F4" w:rsidR="00047AEE" w:rsidRPr="002926E9" w:rsidRDefault="00047AEE" w:rsidP="00047AEE">
            <w:pPr>
              <w:widowControl/>
              <w:jc w:val="center"/>
              <w:rPr>
                <w:rFonts w:ascii="Times New Roman" w:hAnsi="Times New Roman" w:cs="Times New Roman"/>
                <w:sz w:val="21"/>
                <w:szCs w:val="21"/>
              </w:rPr>
            </w:pPr>
          </w:p>
        </w:tc>
      </w:tr>
      <w:tr w:rsidR="009811FB" w:rsidRPr="002926E9" w14:paraId="699BEB76" w14:textId="77777777" w:rsidTr="009811FB">
        <w:trPr>
          <w:trHeight w:val="397"/>
        </w:trPr>
        <w:tc>
          <w:tcPr>
            <w:tcW w:w="0" w:type="auto"/>
            <w:gridSpan w:val="3"/>
            <w:hideMark/>
          </w:tcPr>
          <w:p w14:paraId="35E10B75"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总产生浓度（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15814A1E" w14:textId="134D84F7" w:rsidR="009811FB" w:rsidRPr="002926E9" w:rsidRDefault="009811FB" w:rsidP="009811FB">
            <w:pPr>
              <w:widowControl/>
              <w:jc w:val="center"/>
              <w:rPr>
                <w:rFonts w:ascii="Times New Roman" w:hAnsi="Times New Roman" w:cs="Times New Roman"/>
                <w:sz w:val="21"/>
                <w:szCs w:val="21"/>
              </w:rPr>
            </w:pPr>
          </w:p>
        </w:tc>
        <w:tc>
          <w:tcPr>
            <w:tcW w:w="0" w:type="auto"/>
            <w:noWrap/>
            <w:hideMark/>
          </w:tcPr>
          <w:p w14:paraId="0CABB8DE" w14:textId="1FF2AA9C"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1030.70</w:t>
            </w:r>
          </w:p>
        </w:tc>
        <w:tc>
          <w:tcPr>
            <w:tcW w:w="0" w:type="auto"/>
            <w:noWrap/>
            <w:hideMark/>
          </w:tcPr>
          <w:p w14:paraId="32DFC376" w14:textId="24746B8A"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rPr>
              <w:t xml:space="preserve">372.61 </w:t>
            </w:r>
          </w:p>
        </w:tc>
        <w:tc>
          <w:tcPr>
            <w:tcW w:w="0" w:type="auto"/>
            <w:noWrap/>
            <w:hideMark/>
          </w:tcPr>
          <w:p w14:paraId="4D5A6327" w14:textId="671ACB5C"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366.34</w:t>
            </w:r>
          </w:p>
        </w:tc>
        <w:tc>
          <w:tcPr>
            <w:tcW w:w="0" w:type="auto"/>
            <w:noWrap/>
            <w:hideMark/>
          </w:tcPr>
          <w:p w14:paraId="1F9AAE7B" w14:textId="09F87A04"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38.30</w:t>
            </w:r>
          </w:p>
        </w:tc>
        <w:tc>
          <w:tcPr>
            <w:tcW w:w="0" w:type="auto"/>
            <w:noWrap/>
            <w:hideMark/>
          </w:tcPr>
          <w:p w14:paraId="0C2459F6" w14:textId="1C6DAD05"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4.26</w:t>
            </w:r>
          </w:p>
        </w:tc>
      </w:tr>
      <w:tr w:rsidR="009811FB" w:rsidRPr="002926E9" w14:paraId="2B62B6CD" w14:textId="77777777" w:rsidTr="009811FB">
        <w:trPr>
          <w:trHeight w:val="397"/>
        </w:trPr>
        <w:tc>
          <w:tcPr>
            <w:tcW w:w="0" w:type="auto"/>
            <w:gridSpan w:val="3"/>
            <w:hideMark/>
          </w:tcPr>
          <w:p w14:paraId="1DA4F772" w14:textId="77777777"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5CB58144" w14:textId="463FCA53"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6526.91</w:t>
            </w:r>
          </w:p>
        </w:tc>
        <w:tc>
          <w:tcPr>
            <w:tcW w:w="0" w:type="auto"/>
            <w:noWrap/>
            <w:hideMark/>
          </w:tcPr>
          <w:p w14:paraId="6A33F4B7" w14:textId="369349D2"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6.73</w:t>
            </w:r>
          </w:p>
        </w:tc>
        <w:tc>
          <w:tcPr>
            <w:tcW w:w="0" w:type="auto"/>
            <w:noWrap/>
            <w:hideMark/>
          </w:tcPr>
          <w:p w14:paraId="663FF7F4" w14:textId="54F710FA"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2"/>
                <w:szCs w:val="22"/>
              </w:rPr>
              <w:t xml:space="preserve">2.43 </w:t>
            </w:r>
          </w:p>
        </w:tc>
        <w:tc>
          <w:tcPr>
            <w:tcW w:w="0" w:type="auto"/>
            <w:noWrap/>
            <w:hideMark/>
          </w:tcPr>
          <w:p w14:paraId="3F1845ED" w14:textId="1AB02C5F"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2.39</w:t>
            </w:r>
          </w:p>
        </w:tc>
        <w:tc>
          <w:tcPr>
            <w:tcW w:w="0" w:type="auto"/>
            <w:noWrap/>
            <w:hideMark/>
          </w:tcPr>
          <w:p w14:paraId="213F595C" w14:textId="73A2FA5F"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0" w:type="auto"/>
            <w:noWrap/>
            <w:hideMark/>
          </w:tcPr>
          <w:p w14:paraId="1653E41C" w14:textId="4E6C01C0" w:rsidR="009811FB" w:rsidRPr="002926E9" w:rsidRDefault="009811FB" w:rsidP="009811FB">
            <w:pPr>
              <w:widowControl/>
              <w:jc w:val="center"/>
              <w:rPr>
                <w:rFonts w:ascii="Times New Roman" w:hAnsi="Times New Roman" w:cs="Times New Roman"/>
                <w:sz w:val="21"/>
                <w:szCs w:val="21"/>
              </w:rPr>
            </w:pPr>
            <w:r w:rsidRPr="002926E9">
              <w:rPr>
                <w:rFonts w:ascii="Times New Roman" w:hAnsi="Times New Roman" w:cs="Times New Roman"/>
                <w:sz w:val="21"/>
                <w:szCs w:val="21"/>
              </w:rPr>
              <w:t>0.03</w:t>
            </w:r>
          </w:p>
        </w:tc>
      </w:tr>
      <w:tr w:rsidR="00047AEE" w:rsidRPr="002926E9" w14:paraId="5D750849" w14:textId="77777777" w:rsidTr="009811FB">
        <w:trPr>
          <w:trHeight w:val="397"/>
        </w:trPr>
        <w:tc>
          <w:tcPr>
            <w:tcW w:w="0" w:type="auto"/>
            <w:vMerge w:val="restart"/>
            <w:hideMark/>
          </w:tcPr>
          <w:p w14:paraId="050BABE5" w14:textId="4347315C"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lastRenderedPageBreak/>
              <w:t>近期</w:t>
            </w:r>
          </w:p>
        </w:tc>
        <w:tc>
          <w:tcPr>
            <w:tcW w:w="1026" w:type="dxa"/>
            <w:vMerge w:val="restart"/>
            <w:hideMark/>
          </w:tcPr>
          <w:p w14:paraId="2BCE265E"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项目厂区生产废水出口</w:t>
            </w:r>
          </w:p>
        </w:tc>
        <w:tc>
          <w:tcPr>
            <w:tcW w:w="2027" w:type="dxa"/>
            <w:hideMark/>
          </w:tcPr>
          <w:p w14:paraId="1EA2A424"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排放浓度（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gridSpan w:val="6"/>
            <w:vMerge w:val="restart"/>
          </w:tcPr>
          <w:p w14:paraId="714ACBB0" w14:textId="27DB0ACE" w:rsidR="00047AEE" w:rsidRPr="002926E9" w:rsidRDefault="00047AEE" w:rsidP="00047AEE">
            <w:pPr>
              <w:jc w:val="center"/>
              <w:rPr>
                <w:rFonts w:ascii="Times New Roman" w:hAnsi="Times New Roman" w:cs="Times New Roman"/>
                <w:sz w:val="21"/>
                <w:szCs w:val="21"/>
              </w:rPr>
            </w:pPr>
            <w:r w:rsidRPr="002926E9">
              <w:rPr>
                <w:rFonts w:ascii="Times New Roman" w:hAnsi="Times New Roman" w:cs="Times New Roman"/>
                <w:sz w:val="21"/>
                <w:szCs w:val="21"/>
              </w:rPr>
              <w:t>零排放</w:t>
            </w:r>
          </w:p>
        </w:tc>
      </w:tr>
      <w:tr w:rsidR="00047AEE" w:rsidRPr="002926E9" w14:paraId="311D9BB4" w14:textId="77777777" w:rsidTr="009811FB">
        <w:trPr>
          <w:trHeight w:val="397"/>
        </w:trPr>
        <w:tc>
          <w:tcPr>
            <w:tcW w:w="0" w:type="auto"/>
            <w:vMerge/>
            <w:hideMark/>
          </w:tcPr>
          <w:p w14:paraId="6DCBC157" w14:textId="77777777" w:rsidR="00047AEE" w:rsidRPr="002926E9" w:rsidRDefault="00047AEE" w:rsidP="00047AEE">
            <w:pPr>
              <w:widowControl/>
              <w:jc w:val="center"/>
              <w:rPr>
                <w:rFonts w:ascii="Times New Roman" w:hAnsi="Times New Roman" w:cs="Times New Roman"/>
                <w:sz w:val="21"/>
                <w:szCs w:val="21"/>
              </w:rPr>
            </w:pPr>
          </w:p>
        </w:tc>
        <w:tc>
          <w:tcPr>
            <w:tcW w:w="1026" w:type="dxa"/>
            <w:vMerge/>
            <w:hideMark/>
          </w:tcPr>
          <w:p w14:paraId="3CC52B3B" w14:textId="77777777" w:rsidR="00047AEE" w:rsidRPr="002926E9" w:rsidRDefault="00047AEE" w:rsidP="00047AEE">
            <w:pPr>
              <w:widowControl/>
              <w:jc w:val="center"/>
              <w:rPr>
                <w:rFonts w:ascii="Times New Roman" w:hAnsi="Times New Roman" w:cs="Times New Roman"/>
                <w:sz w:val="21"/>
                <w:szCs w:val="21"/>
              </w:rPr>
            </w:pPr>
          </w:p>
        </w:tc>
        <w:tc>
          <w:tcPr>
            <w:tcW w:w="2027" w:type="dxa"/>
            <w:hideMark/>
          </w:tcPr>
          <w:p w14:paraId="73183D63"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排放量</w:t>
            </w:r>
            <w:r w:rsidRPr="002926E9">
              <w:rPr>
                <w:rFonts w:ascii="Times New Roman" w:hAnsi="Times New Roman" w:cs="Times New Roman"/>
                <w:sz w:val="21"/>
                <w:szCs w:val="21"/>
              </w:rPr>
              <w:t>(t/a)</w:t>
            </w:r>
          </w:p>
        </w:tc>
        <w:tc>
          <w:tcPr>
            <w:tcW w:w="0" w:type="auto"/>
            <w:gridSpan w:val="6"/>
            <w:vMerge/>
            <w:hideMark/>
          </w:tcPr>
          <w:p w14:paraId="5212AA57" w14:textId="357CDA67" w:rsidR="00047AEE" w:rsidRPr="002926E9" w:rsidRDefault="00047AEE" w:rsidP="00047AEE">
            <w:pPr>
              <w:widowControl/>
              <w:jc w:val="center"/>
              <w:rPr>
                <w:rFonts w:ascii="Times New Roman" w:hAnsi="Times New Roman" w:cs="Times New Roman"/>
                <w:sz w:val="21"/>
                <w:szCs w:val="21"/>
              </w:rPr>
            </w:pPr>
          </w:p>
        </w:tc>
      </w:tr>
      <w:tr w:rsidR="00047AEE" w:rsidRPr="002926E9" w14:paraId="4FA86195" w14:textId="77777777" w:rsidTr="009811FB">
        <w:trPr>
          <w:trHeight w:val="397"/>
        </w:trPr>
        <w:tc>
          <w:tcPr>
            <w:tcW w:w="0" w:type="auto"/>
            <w:vMerge w:val="restart"/>
            <w:hideMark/>
          </w:tcPr>
          <w:p w14:paraId="57EB28E6" w14:textId="1B14F22F"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远期</w:t>
            </w:r>
          </w:p>
        </w:tc>
        <w:tc>
          <w:tcPr>
            <w:tcW w:w="1026" w:type="dxa"/>
            <w:vMerge w:val="restart"/>
            <w:hideMark/>
          </w:tcPr>
          <w:p w14:paraId="738CD798"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项目厂区生产废水出口</w:t>
            </w:r>
          </w:p>
        </w:tc>
        <w:tc>
          <w:tcPr>
            <w:tcW w:w="2027" w:type="dxa"/>
            <w:hideMark/>
          </w:tcPr>
          <w:p w14:paraId="7D37CC77"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排放浓度（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noWrap/>
            <w:hideMark/>
          </w:tcPr>
          <w:p w14:paraId="60ABE0F2" w14:textId="77777777" w:rsidR="00047AEE" w:rsidRPr="002926E9" w:rsidRDefault="00047AEE" w:rsidP="00047AEE">
            <w:pPr>
              <w:widowControl/>
              <w:jc w:val="center"/>
              <w:rPr>
                <w:rFonts w:ascii="Times New Roman" w:hAnsi="Times New Roman" w:cs="Times New Roman"/>
                <w:sz w:val="21"/>
                <w:szCs w:val="21"/>
              </w:rPr>
            </w:pPr>
          </w:p>
        </w:tc>
        <w:tc>
          <w:tcPr>
            <w:tcW w:w="0" w:type="auto"/>
            <w:noWrap/>
            <w:hideMark/>
          </w:tcPr>
          <w:p w14:paraId="3664EFF4"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0" w:type="auto"/>
            <w:noWrap/>
            <w:hideMark/>
          </w:tcPr>
          <w:p w14:paraId="5956280D"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300</w:t>
            </w:r>
          </w:p>
        </w:tc>
        <w:tc>
          <w:tcPr>
            <w:tcW w:w="0" w:type="auto"/>
            <w:noWrap/>
            <w:hideMark/>
          </w:tcPr>
          <w:p w14:paraId="594B4E57"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400</w:t>
            </w:r>
          </w:p>
        </w:tc>
        <w:tc>
          <w:tcPr>
            <w:tcW w:w="0" w:type="auto"/>
            <w:noWrap/>
            <w:hideMark/>
          </w:tcPr>
          <w:p w14:paraId="390954B8"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35</w:t>
            </w:r>
          </w:p>
        </w:tc>
        <w:tc>
          <w:tcPr>
            <w:tcW w:w="0" w:type="auto"/>
            <w:noWrap/>
            <w:hideMark/>
          </w:tcPr>
          <w:p w14:paraId="3603ED03" w14:textId="77777777" w:rsidR="00047AEE" w:rsidRPr="002926E9" w:rsidRDefault="00047AEE" w:rsidP="00047AEE">
            <w:pPr>
              <w:widowControl/>
              <w:jc w:val="center"/>
              <w:rPr>
                <w:rFonts w:ascii="Times New Roman" w:hAnsi="Times New Roman" w:cs="Times New Roman"/>
                <w:sz w:val="21"/>
                <w:szCs w:val="21"/>
              </w:rPr>
            </w:pPr>
          </w:p>
        </w:tc>
      </w:tr>
      <w:tr w:rsidR="00047AEE" w:rsidRPr="002926E9" w14:paraId="3A7EB5E6" w14:textId="77777777" w:rsidTr="009811FB">
        <w:trPr>
          <w:trHeight w:val="397"/>
        </w:trPr>
        <w:tc>
          <w:tcPr>
            <w:tcW w:w="0" w:type="auto"/>
            <w:vMerge/>
            <w:hideMark/>
          </w:tcPr>
          <w:p w14:paraId="09B474A3" w14:textId="77777777" w:rsidR="00047AEE" w:rsidRPr="002926E9" w:rsidRDefault="00047AEE" w:rsidP="00047AEE">
            <w:pPr>
              <w:widowControl/>
              <w:jc w:val="center"/>
              <w:rPr>
                <w:rFonts w:ascii="Times New Roman" w:hAnsi="Times New Roman" w:cs="Times New Roman"/>
                <w:sz w:val="21"/>
                <w:szCs w:val="21"/>
              </w:rPr>
            </w:pPr>
          </w:p>
        </w:tc>
        <w:tc>
          <w:tcPr>
            <w:tcW w:w="1026" w:type="dxa"/>
            <w:vMerge/>
            <w:hideMark/>
          </w:tcPr>
          <w:p w14:paraId="6AEB4D15" w14:textId="77777777" w:rsidR="00047AEE" w:rsidRPr="002926E9" w:rsidRDefault="00047AEE" w:rsidP="00047AEE">
            <w:pPr>
              <w:widowControl/>
              <w:jc w:val="center"/>
              <w:rPr>
                <w:rFonts w:ascii="Times New Roman" w:hAnsi="Times New Roman" w:cs="Times New Roman"/>
                <w:sz w:val="21"/>
                <w:szCs w:val="21"/>
              </w:rPr>
            </w:pPr>
          </w:p>
        </w:tc>
        <w:tc>
          <w:tcPr>
            <w:tcW w:w="2027" w:type="dxa"/>
            <w:hideMark/>
          </w:tcPr>
          <w:p w14:paraId="5FF8FD7D" w14:textId="7777777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排放量</w:t>
            </w:r>
            <w:r w:rsidRPr="002926E9">
              <w:rPr>
                <w:rFonts w:ascii="Times New Roman" w:hAnsi="Times New Roman" w:cs="Times New Roman"/>
                <w:sz w:val="21"/>
                <w:szCs w:val="21"/>
              </w:rPr>
              <w:t>(t/a)</w:t>
            </w:r>
          </w:p>
        </w:tc>
        <w:tc>
          <w:tcPr>
            <w:tcW w:w="0" w:type="auto"/>
            <w:noWrap/>
            <w:hideMark/>
          </w:tcPr>
          <w:p w14:paraId="6E217CC0" w14:textId="0CA943FD"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6526.91</w:t>
            </w:r>
          </w:p>
        </w:tc>
        <w:tc>
          <w:tcPr>
            <w:tcW w:w="0" w:type="auto"/>
            <w:noWrap/>
            <w:hideMark/>
          </w:tcPr>
          <w:p w14:paraId="5C95A776" w14:textId="208C0AAE"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3.26</w:t>
            </w:r>
          </w:p>
        </w:tc>
        <w:tc>
          <w:tcPr>
            <w:tcW w:w="0" w:type="auto"/>
            <w:noWrap/>
          </w:tcPr>
          <w:p w14:paraId="74462E89" w14:textId="37826637"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1.96</w:t>
            </w:r>
          </w:p>
        </w:tc>
        <w:tc>
          <w:tcPr>
            <w:tcW w:w="0" w:type="auto"/>
            <w:noWrap/>
          </w:tcPr>
          <w:p w14:paraId="43742159" w14:textId="20981DE1"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2.61</w:t>
            </w:r>
          </w:p>
        </w:tc>
        <w:tc>
          <w:tcPr>
            <w:tcW w:w="0" w:type="auto"/>
            <w:noWrap/>
          </w:tcPr>
          <w:p w14:paraId="59303C9B" w14:textId="06BF08AC" w:rsidR="00047AEE" w:rsidRPr="002926E9" w:rsidRDefault="00047AEE" w:rsidP="00047AEE">
            <w:pPr>
              <w:widowControl/>
              <w:jc w:val="center"/>
              <w:rPr>
                <w:rFonts w:ascii="Times New Roman" w:hAnsi="Times New Roman" w:cs="Times New Roman"/>
                <w:sz w:val="21"/>
                <w:szCs w:val="21"/>
              </w:rPr>
            </w:pPr>
            <w:r w:rsidRPr="002926E9">
              <w:rPr>
                <w:rFonts w:ascii="Times New Roman" w:hAnsi="Times New Roman" w:cs="Times New Roman"/>
                <w:sz w:val="21"/>
                <w:szCs w:val="21"/>
              </w:rPr>
              <w:t>0.23</w:t>
            </w:r>
          </w:p>
        </w:tc>
        <w:tc>
          <w:tcPr>
            <w:tcW w:w="0" w:type="auto"/>
            <w:noWrap/>
          </w:tcPr>
          <w:p w14:paraId="2A91E804" w14:textId="22A7E071" w:rsidR="00047AEE" w:rsidRPr="002926E9" w:rsidRDefault="00047AEE" w:rsidP="00047AEE">
            <w:pPr>
              <w:widowControl/>
              <w:jc w:val="center"/>
              <w:rPr>
                <w:rFonts w:ascii="Times New Roman" w:hAnsi="Times New Roman" w:cs="Times New Roman"/>
                <w:sz w:val="21"/>
                <w:szCs w:val="21"/>
              </w:rPr>
            </w:pPr>
          </w:p>
        </w:tc>
      </w:tr>
    </w:tbl>
    <w:p w14:paraId="60C29578" w14:textId="08AD7D93" w:rsidR="0055681E" w:rsidRPr="002926E9" w:rsidRDefault="0055681E" w:rsidP="0055681E">
      <w:pPr>
        <w:rPr>
          <w:rFonts w:ascii="Times New Roman" w:hAnsi="Times New Roman" w:cs="Times New Roman"/>
        </w:rPr>
      </w:pPr>
    </w:p>
    <w:p w14:paraId="0E79CC97" w14:textId="6BCEB179" w:rsidR="00C2783F" w:rsidRPr="002926E9" w:rsidRDefault="00083249" w:rsidP="00C2783F">
      <w:pPr>
        <w:pStyle w:val="af1"/>
        <w:spacing w:before="156"/>
        <w:rPr>
          <w:rFonts w:cs="Times New Roman"/>
        </w:rPr>
      </w:pPr>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14</w:t>
      </w:r>
      <w:r w:rsidRPr="002926E9">
        <w:rPr>
          <w:rFonts w:cs="Times New Roman"/>
        </w:rPr>
        <w:fldChar w:fldCharType="end"/>
      </w:r>
      <w:r w:rsidR="00C2783F" w:rsidRPr="002926E9">
        <w:rPr>
          <w:rFonts w:cs="Times New Roman"/>
        </w:rPr>
        <w:t xml:space="preserve">  </w:t>
      </w:r>
      <w:r w:rsidR="00C2783F" w:rsidRPr="002926E9">
        <w:rPr>
          <w:rFonts w:cs="Times New Roman"/>
        </w:rPr>
        <w:t>废水产生源强及参数核算一览表（二期项目）</w:t>
      </w:r>
    </w:p>
    <w:tbl>
      <w:tblPr>
        <w:tblStyle w:val="210"/>
        <w:tblW w:w="0" w:type="auto"/>
        <w:tblLook w:val="04A0" w:firstRow="1" w:lastRow="0" w:firstColumn="1" w:lastColumn="0" w:noHBand="0" w:noVBand="1"/>
      </w:tblPr>
      <w:tblGrid>
        <w:gridCol w:w="721"/>
        <w:gridCol w:w="1312"/>
        <w:gridCol w:w="1485"/>
        <w:gridCol w:w="1004"/>
        <w:gridCol w:w="899"/>
        <w:gridCol w:w="766"/>
        <w:gridCol w:w="794"/>
        <w:gridCol w:w="689"/>
        <w:gridCol w:w="636"/>
      </w:tblGrid>
      <w:tr w:rsidR="00047AEE" w:rsidRPr="002926E9" w14:paraId="7E0B0AB8" w14:textId="77777777" w:rsidTr="009811FB">
        <w:trPr>
          <w:trHeight w:val="397"/>
        </w:trPr>
        <w:tc>
          <w:tcPr>
            <w:tcW w:w="0" w:type="auto"/>
            <w:gridSpan w:val="3"/>
            <w:vMerge w:val="restart"/>
            <w:hideMark/>
          </w:tcPr>
          <w:p w14:paraId="1355BE7C"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名称</w:t>
            </w:r>
          </w:p>
        </w:tc>
        <w:tc>
          <w:tcPr>
            <w:tcW w:w="0" w:type="auto"/>
            <w:vMerge w:val="restart"/>
            <w:hideMark/>
          </w:tcPr>
          <w:p w14:paraId="5B79697F"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废水量</w:t>
            </w:r>
          </w:p>
        </w:tc>
        <w:tc>
          <w:tcPr>
            <w:tcW w:w="0" w:type="auto"/>
            <w:gridSpan w:val="5"/>
          </w:tcPr>
          <w:p w14:paraId="5BD10DCB" w14:textId="77777777" w:rsidR="00047AEE" w:rsidRPr="002926E9" w:rsidRDefault="00047AEE" w:rsidP="00C9336D">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污染物名称</w:t>
            </w:r>
          </w:p>
        </w:tc>
      </w:tr>
      <w:tr w:rsidR="00047AEE" w:rsidRPr="002926E9" w14:paraId="10B2DC03" w14:textId="77777777" w:rsidTr="009811FB">
        <w:trPr>
          <w:trHeight w:val="397"/>
        </w:trPr>
        <w:tc>
          <w:tcPr>
            <w:tcW w:w="0" w:type="auto"/>
            <w:gridSpan w:val="3"/>
            <w:vMerge/>
            <w:hideMark/>
          </w:tcPr>
          <w:p w14:paraId="08A73D38" w14:textId="77777777" w:rsidR="00047AEE" w:rsidRPr="002926E9" w:rsidRDefault="00047AEE" w:rsidP="00C9336D">
            <w:pPr>
              <w:widowControl/>
              <w:spacing w:line="240" w:lineRule="exact"/>
              <w:jc w:val="center"/>
              <w:rPr>
                <w:rFonts w:ascii="Times New Roman" w:hAnsi="Times New Roman" w:cs="Times New Roman"/>
                <w:sz w:val="21"/>
                <w:szCs w:val="21"/>
              </w:rPr>
            </w:pPr>
          </w:p>
        </w:tc>
        <w:tc>
          <w:tcPr>
            <w:tcW w:w="0" w:type="auto"/>
            <w:vMerge/>
            <w:hideMark/>
          </w:tcPr>
          <w:p w14:paraId="12E430F0" w14:textId="77777777" w:rsidR="00047AEE" w:rsidRPr="002926E9" w:rsidRDefault="00047AEE" w:rsidP="00C9336D">
            <w:pPr>
              <w:widowControl/>
              <w:spacing w:line="240" w:lineRule="exact"/>
              <w:jc w:val="center"/>
              <w:rPr>
                <w:rFonts w:ascii="Times New Roman" w:hAnsi="Times New Roman" w:cs="Times New Roman"/>
                <w:sz w:val="21"/>
                <w:szCs w:val="21"/>
              </w:rPr>
            </w:pPr>
          </w:p>
        </w:tc>
        <w:tc>
          <w:tcPr>
            <w:tcW w:w="0" w:type="auto"/>
            <w:hideMark/>
          </w:tcPr>
          <w:p w14:paraId="57362560"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COD</w:t>
            </w:r>
          </w:p>
        </w:tc>
        <w:tc>
          <w:tcPr>
            <w:tcW w:w="0" w:type="auto"/>
            <w:hideMark/>
          </w:tcPr>
          <w:p w14:paraId="5344CAEF"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p>
        </w:tc>
        <w:tc>
          <w:tcPr>
            <w:tcW w:w="0" w:type="auto"/>
            <w:hideMark/>
          </w:tcPr>
          <w:p w14:paraId="112A24B8"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SS</w:t>
            </w:r>
          </w:p>
        </w:tc>
        <w:tc>
          <w:tcPr>
            <w:tcW w:w="0" w:type="auto"/>
            <w:hideMark/>
          </w:tcPr>
          <w:p w14:paraId="18CF5DEB"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氨氮</w:t>
            </w:r>
          </w:p>
        </w:tc>
        <w:tc>
          <w:tcPr>
            <w:tcW w:w="0" w:type="auto"/>
            <w:noWrap/>
            <w:hideMark/>
          </w:tcPr>
          <w:p w14:paraId="6652C740"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总氮</w:t>
            </w:r>
          </w:p>
        </w:tc>
      </w:tr>
      <w:tr w:rsidR="00047AEE" w:rsidRPr="002926E9" w14:paraId="389678F7" w14:textId="77777777" w:rsidTr="009811FB">
        <w:trPr>
          <w:trHeight w:val="397"/>
        </w:trPr>
        <w:tc>
          <w:tcPr>
            <w:tcW w:w="0" w:type="auto"/>
            <w:vMerge w:val="restart"/>
            <w:hideMark/>
          </w:tcPr>
          <w:p w14:paraId="38AF18EF"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产生情况</w:t>
            </w:r>
          </w:p>
        </w:tc>
        <w:tc>
          <w:tcPr>
            <w:tcW w:w="0" w:type="auto"/>
            <w:vMerge w:val="restart"/>
            <w:hideMark/>
          </w:tcPr>
          <w:p w14:paraId="305C6B5B"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发酵废水</w:t>
            </w:r>
          </w:p>
        </w:tc>
        <w:tc>
          <w:tcPr>
            <w:tcW w:w="0" w:type="auto"/>
            <w:hideMark/>
          </w:tcPr>
          <w:p w14:paraId="648F566D"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69F381AA" w14:textId="12CAE5B0" w:rsidR="00047AEE" w:rsidRPr="002926E9" w:rsidRDefault="00047AEE" w:rsidP="00C9336D">
            <w:pPr>
              <w:widowControl/>
              <w:spacing w:line="240" w:lineRule="exact"/>
              <w:jc w:val="center"/>
              <w:rPr>
                <w:rFonts w:ascii="Times New Roman" w:hAnsi="Times New Roman" w:cs="Times New Roman"/>
                <w:sz w:val="21"/>
                <w:szCs w:val="21"/>
              </w:rPr>
            </w:pPr>
          </w:p>
        </w:tc>
        <w:tc>
          <w:tcPr>
            <w:tcW w:w="0" w:type="auto"/>
            <w:noWrap/>
            <w:hideMark/>
          </w:tcPr>
          <w:p w14:paraId="3DC25071"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0" w:type="auto"/>
            <w:noWrap/>
            <w:hideMark/>
          </w:tcPr>
          <w:p w14:paraId="6294D84A" w14:textId="0CDA5966" w:rsidR="00047AEE" w:rsidRPr="002926E9" w:rsidRDefault="00047AEE" w:rsidP="00C9336D">
            <w:pPr>
              <w:widowControl/>
              <w:spacing w:line="240" w:lineRule="exact"/>
              <w:jc w:val="center"/>
              <w:rPr>
                <w:rFonts w:ascii="Times New Roman" w:hAnsi="Times New Roman" w:cs="Times New Roman"/>
                <w:sz w:val="21"/>
                <w:szCs w:val="21"/>
              </w:rPr>
            </w:pPr>
          </w:p>
        </w:tc>
        <w:tc>
          <w:tcPr>
            <w:tcW w:w="0" w:type="auto"/>
            <w:noWrap/>
            <w:hideMark/>
          </w:tcPr>
          <w:p w14:paraId="033A758A"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0" w:type="auto"/>
            <w:noWrap/>
            <w:hideMark/>
          </w:tcPr>
          <w:p w14:paraId="74BBDCC3"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0" w:type="auto"/>
            <w:noWrap/>
            <w:hideMark/>
          </w:tcPr>
          <w:p w14:paraId="6611166E" w14:textId="77777777" w:rsidR="00047AEE" w:rsidRPr="002926E9" w:rsidRDefault="00047AEE" w:rsidP="00C9336D">
            <w:pPr>
              <w:widowControl/>
              <w:spacing w:line="240" w:lineRule="exact"/>
              <w:jc w:val="center"/>
              <w:rPr>
                <w:rFonts w:ascii="Times New Roman" w:hAnsi="Times New Roman" w:cs="Times New Roman"/>
                <w:sz w:val="21"/>
                <w:szCs w:val="21"/>
              </w:rPr>
            </w:pPr>
          </w:p>
        </w:tc>
      </w:tr>
      <w:tr w:rsidR="00047AEE" w:rsidRPr="002926E9" w14:paraId="129663F4" w14:textId="77777777" w:rsidTr="009811FB">
        <w:trPr>
          <w:trHeight w:val="397"/>
        </w:trPr>
        <w:tc>
          <w:tcPr>
            <w:tcW w:w="0" w:type="auto"/>
            <w:vMerge/>
            <w:hideMark/>
          </w:tcPr>
          <w:p w14:paraId="7FAB70FF" w14:textId="77777777" w:rsidR="00047AEE" w:rsidRPr="002926E9" w:rsidRDefault="00047AEE" w:rsidP="00C9336D">
            <w:pPr>
              <w:widowControl/>
              <w:spacing w:line="240" w:lineRule="exact"/>
              <w:jc w:val="center"/>
              <w:rPr>
                <w:rFonts w:ascii="Times New Roman" w:hAnsi="Times New Roman" w:cs="Times New Roman"/>
                <w:sz w:val="21"/>
                <w:szCs w:val="21"/>
              </w:rPr>
            </w:pPr>
          </w:p>
        </w:tc>
        <w:tc>
          <w:tcPr>
            <w:tcW w:w="0" w:type="auto"/>
            <w:vMerge/>
            <w:hideMark/>
          </w:tcPr>
          <w:p w14:paraId="6F1ADB99" w14:textId="77777777" w:rsidR="00047AEE" w:rsidRPr="002926E9" w:rsidRDefault="00047AEE" w:rsidP="00C9336D">
            <w:pPr>
              <w:widowControl/>
              <w:spacing w:line="240" w:lineRule="exact"/>
              <w:jc w:val="center"/>
              <w:rPr>
                <w:rFonts w:ascii="Times New Roman" w:hAnsi="Times New Roman" w:cs="Times New Roman"/>
                <w:sz w:val="21"/>
                <w:szCs w:val="21"/>
              </w:rPr>
            </w:pPr>
          </w:p>
        </w:tc>
        <w:tc>
          <w:tcPr>
            <w:tcW w:w="0" w:type="auto"/>
            <w:hideMark/>
          </w:tcPr>
          <w:p w14:paraId="74676B40"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3E8A5B07" w14:textId="77777777"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159.47</w:t>
            </w:r>
          </w:p>
        </w:tc>
        <w:tc>
          <w:tcPr>
            <w:tcW w:w="0" w:type="auto"/>
            <w:noWrap/>
            <w:hideMark/>
          </w:tcPr>
          <w:p w14:paraId="5CD30138" w14:textId="2FA443F8"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0.16</w:t>
            </w:r>
          </w:p>
        </w:tc>
        <w:tc>
          <w:tcPr>
            <w:tcW w:w="0" w:type="auto"/>
            <w:noWrap/>
            <w:hideMark/>
          </w:tcPr>
          <w:p w14:paraId="25E2ADD8" w14:textId="77777777" w:rsidR="00047AEE" w:rsidRPr="002926E9" w:rsidRDefault="00047AEE" w:rsidP="00C9336D">
            <w:pPr>
              <w:widowControl/>
              <w:spacing w:line="240" w:lineRule="exact"/>
              <w:jc w:val="center"/>
              <w:rPr>
                <w:rFonts w:ascii="Times New Roman" w:hAnsi="Times New Roman" w:cs="Times New Roman"/>
                <w:sz w:val="21"/>
                <w:szCs w:val="21"/>
              </w:rPr>
            </w:pPr>
          </w:p>
        </w:tc>
        <w:tc>
          <w:tcPr>
            <w:tcW w:w="0" w:type="auto"/>
            <w:noWrap/>
            <w:hideMark/>
          </w:tcPr>
          <w:p w14:paraId="0433EB8C" w14:textId="4BD0577C"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0.005</w:t>
            </w:r>
          </w:p>
        </w:tc>
        <w:tc>
          <w:tcPr>
            <w:tcW w:w="0" w:type="auto"/>
            <w:noWrap/>
            <w:hideMark/>
          </w:tcPr>
          <w:p w14:paraId="56E0168D" w14:textId="12B91A73" w:rsidR="00047AEE" w:rsidRPr="002926E9" w:rsidRDefault="00047AEE" w:rsidP="00C9336D">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0.08</w:t>
            </w:r>
          </w:p>
        </w:tc>
        <w:tc>
          <w:tcPr>
            <w:tcW w:w="0" w:type="auto"/>
            <w:noWrap/>
            <w:hideMark/>
          </w:tcPr>
          <w:p w14:paraId="6DCDFE01" w14:textId="77777777" w:rsidR="00047AEE" w:rsidRPr="002926E9" w:rsidRDefault="00047AEE" w:rsidP="00C9336D">
            <w:pPr>
              <w:widowControl/>
              <w:spacing w:line="240" w:lineRule="exact"/>
              <w:jc w:val="center"/>
              <w:rPr>
                <w:rFonts w:ascii="Times New Roman" w:hAnsi="Times New Roman" w:cs="Times New Roman"/>
                <w:sz w:val="21"/>
                <w:szCs w:val="21"/>
              </w:rPr>
            </w:pPr>
          </w:p>
        </w:tc>
      </w:tr>
      <w:tr w:rsidR="009811FB" w:rsidRPr="002926E9" w14:paraId="466A799A" w14:textId="77777777" w:rsidTr="009811FB">
        <w:trPr>
          <w:trHeight w:val="397"/>
        </w:trPr>
        <w:tc>
          <w:tcPr>
            <w:tcW w:w="0" w:type="auto"/>
            <w:vMerge/>
            <w:hideMark/>
          </w:tcPr>
          <w:p w14:paraId="2E853739"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val="restart"/>
            <w:hideMark/>
          </w:tcPr>
          <w:p w14:paraId="47A4464C"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清洗废水</w:t>
            </w:r>
          </w:p>
        </w:tc>
        <w:tc>
          <w:tcPr>
            <w:tcW w:w="0" w:type="auto"/>
            <w:hideMark/>
          </w:tcPr>
          <w:p w14:paraId="04299B1E"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4B3088A4" w14:textId="62385E8E"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1FF6E50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4500</w:t>
            </w:r>
          </w:p>
        </w:tc>
        <w:tc>
          <w:tcPr>
            <w:tcW w:w="0" w:type="auto"/>
            <w:hideMark/>
          </w:tcPr>
          <w:p w14:paraId="5DBC20A4" w14:textId="45C47F8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rPr>
              <w:t>1700</w:t>
            </w:r>
          </w:p>
        </w:tc>
        <w:tc>
          <w:tcPr>
            <w:tcW w:w="0" w:type="auto"/>
            <w:hideMark/>
          </w:tcPr>
          <w:p w14:paraId="153D2625"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0" w:type="auto"/>
            <w:hideMark/>
          </w:tcPr>
          <w:p w14:paraId="65ED28D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0" w:type="auto"/>
            <w:hideMark/>
          </w:tcPr>
          <w:p w14:paraId="564594CE"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w:t>
            </w:r>
          </w:p>
        </w:tc>
      </w:tr>
      <w:tr w:rsidR="009811FB" w:rsidRPr="002926E9" w14:paraId="383C23D9" w14:textId="77777777" w:rsidTr="009811FB">
        <w:trPr>
          <w:trHeight w:val="397"/>
        </w:trPr>
        <w:tc>
          <w:tcPr>
            <w:tcW w:w="0" w:type="auto"/>
            <w:vMerge/>
            <w:hideMark/>
          </w:tcPr>
          <w:p w14:paraId="7DC7EFD2"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7A48342F"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3F06FAAA"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09CB34E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1925.2</w:t>
            </w:r>
          </w:p>
        </w:tc>
        <w:tc>
          <w:tcPr>
            <w:tcW w:w="0" w:type="auto"/>
            <w:noWrap/>
            <w:hideMark/>
          </w:tcPr>
          <w:p w14:paraId="53B895DF" w14:textId="667E01D8"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8.66</w:t>
            </w:r>
          </w:p>
        </w:tc>
        <w:tc>
          <w:tcPr>
            <w:tcW w:w="0" w:type="auto"/>
            <w:noWrap/>
            <w:hideMark/>
          </w:tcPr>
          <w:p w14:paraId="6B5A68B2" w14:textId="1E5D47FE"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2"/>
                <w:szCs w:val="22"/>
              </w:rPr>
              <w:t xml:space="preserve">3.27 </w:t>
            </w:r>
          </w:p>
        </w:tc>
        <w:tc>
          <w:tcPr>
            <w:tcW w:w="0" w:type="auto"/>
            <w:noWrap/>
            <w:hideMark/>
          </w:tcPr>
          <w:p w14:paraId="066F68F5" w14:textId="0B19A293"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1.540</w:t>
            </w:r>
          </w:p>
        </w:tc>
        <w:tc>
          <w:tcPr>
            <w:tcW w:w="0" w:type="auto"/>
            <w:noWrap/>
            <w:hideMark/>
          </w:tcPr>
          <w:p w14:paraId="7B1A2EE1" w14:textId="717E927A"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0" w:type="auto"/>
            <w:noWrap/>
            <w:hideMark/>
          </w:tcPr>
          <w:p w14:paraId="36857090" w14:textId="1FC6518D"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0.08</w:t>
            </w:r>
          </w:p>
        </w:tc>
      </w:tr>
      <w:tr w:rsidR="009811FB" w:rsidRPr="002926E9" w14:paraId="3460C739" w14:textId="77777777" w:rsidTr="009811FB">
        <w:trPr>
          <w:trHeight w:val="397"/>
        </w:trPr>
        <w:tc>
          <w:tcPr>
            <w:tcW w:w="0" w:type="auto"/>
            <w:vMerge/>
            <w:hideMark/>
          </w:tcPr>
          <w:p w14:paraId="76380602"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val="restart"/>
            <w:hideMark/>
          </w:tcPr>
          <w:p w14:paraId="5E4B742F"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洗衣废水</w:t>
            </w:r>
          </w:p>
        </w:tc>
        <w:tc>
          <w:tcPr>
            <w:tcW w:w="0" w:type="auto"/>
            <w:hideMark/>
          </w:tcPr>
          <w:p w14:paraId="0FB519DA"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31AD6D74" w14:textId="1633522F"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654CC9E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0" w:type="auto"/>
            <w:hideMark/>
          </w:tcPr>
          <w:p w14:paraId="4DEA05FF" w14:textId="7B9FAEF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rPr>
              <w:t>200</w:t>
            </w:r>
          </w:p>
        </w:tc>
        <w:tc>
          <w:tcPr>
            <w:tcW w:w="0" w:type="auto"/>
            <w:hideMark/>
          </w:tcPr>
          <w:p w14:paraId="25F4DD22"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0" w:type="auto"/>
            <w:hideMark/>
          </w:tcPr>
          <w:p w14:paraId="3DD41E7E"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0" w:type="auto"/>
            <w:hideMark/>
          </w:tcPr>
          <w:p w14:paraId="0DA2AA02" w14:textId="63A4495C"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5C410377" w14:textId="77777777" w:rsidTr="009811FB">
        <w:trPr>
          <w:trHeight w:val="397"/>
        </w:trPr>
        <w:tc>
          <w:tcPr>
            <w:tcW w:w="0" w:type="auto"/>
            <w:vMerge/>
            <w:hideMark/>
          </w:tcPr>
          <w:p w14:paraId="7FC7ADE5"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2A672261"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519EA43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4E0E24E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141.75</w:t>
            </w:r>
          </w:p>
        </w:tc>
        <w:tc>
          <w:tcPr>
            <w:tcW w:w="0" w:type="auto"/>
            <w:noWrap/>
            <w:hideMark/>
          </w:tcPr>
          <w:p w14:paraId="0FA971E1" w14:textId="309F48B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0.07</w:t>
            </w:r>
          </w:p>
        </w:tc>
        <w:tc>
          <w:tcPr>
            <w:tcW w:w="0" w:type="auto"/>
            <w:noWrap/>
            <w:hideMark/>
          </w:tcPr>
          <w:p w14:paraId="728289AB" w14:textId="380835D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2"/>
                <w:szCs w:val="22"/>
              </w:rPr>
              <w:t xml:space="preserve">0.03 </w:t>
            </w:r>
          </w:p>
        </w:tc>
        <w:tc>
          <w:tcPr>
            <w:tcW w:w="0" w:type="auto"/>
            <w:noWrap/>
            <w:hideMark/>
          </w:tcPr>
          <w:p w14:paraId="14E86986" w14:textId="69B50C03"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0.014</w:t>
            </w:r>
          </w:p>
        </w:tc>
        <w:tc>
          <w:tcPr>
            <w:tcW w:w="0" w:type="auto"/>
            <w:noWrap/>
            <w:hideMark/>
          </w:tcPr>
          <w:p w14:paraId="3324EBA8" w14:textId="619ABB2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0.007</w:t>
            </w:r>
          </w:p>
        </w:tc>
        <w:tc>
          <w:tcPr>
            <w:tcW w:w="0" w:type="auto"/>
            <w:noWrap/>
            <w:hideMark/>
          </w:tcPr>
          <w:p w14:paraId="2A716BCB" w14:textId="7777777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4D7E01A5" w14:textId="77777777" w:rsidTr="009811FB">
        <w:trPr>
          <w:trHeight w:val="397"/>
        </w:trPr>
        <w:tc>
          <w:tcPr>
            <w:tcW w:w="0" w:type="auto"/>
            <w:vMerge/>
            <w:hideMark/>
          </w:tcPr>
          <w:p w14:paraId="452ED953"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val="restart"/>
            <w:hideMark/>
          </w:tcPr>
          <w:p w14:paraId="315430FA"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地面冲洗废水</w:t>
            </w:r>
          </w:p>
        </w:tc>
        <w:tc>
          <w:tcPr>
            <w:tcW w:w="0" w:type="auto"/>
            <w:hideMark/>
          </w:tcPr>
          <w:p w14:paraId="05E7A8E9"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2347AE11" w14:textId="080A04B6"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0FED773A"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0" w:type="auto"/>
            <w:hideMark/>
          </w:tcPr>
          <w:p w14:paraId="2403B6A0" w14:textId="2E053E9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rPr>
              <w:t>200</w:t>
            </w:r>
          </w:p>
        </w:tc>
        <w:tc>
          <w:tcPr>
            <w:tcW w:w="0" w:type="auto"/>
            <w:hideMark/>
          </w:tcPr>
          <w:p w14:paraId="3D81E7B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400</w:t>
            </w:r>
          </w:p>
        </w:tc>
        <w:tc>
          <w:tcPr>
            <w:tcW w:w="0" w:type="auto"/>
            <w:hideMark/>
          </w:tcPr>
          <w:p w14:paraId="3BA2941F"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80</w:t>
            </w:r>
          </w:p>
        </w:tc>
        <w:tc>
          <w:tcPr>
            <w:tcW w:w="0" w:type="auto"/>
            <w:hideMark/>
          </w:tcPr>
          <w:p w14:paraId="671937C9" w14:textId="17C69986"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3A5DCA20" w14:textId="77777777" w:rsidTr="009811FB">
        <w:trPr>
          <w:trHeight w:val="397"/>
        </w:trPr>
        <w:tc>
          <w:tcPr>
            <w:tcW w:w="0" w:type="auto"/>
            <w:vMerge/>
            <w:hideMark/>
          </w:tcPr>
          <w:p w14:paraId="7611F8CB"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2A828C7E"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6D548447"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5E639512"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2081.15</w:t>
            </w:r>
          </w:p>
        </w:tc>
        <w:tc>
          <w:tcPr>
            <w:tcW w:w="0" w:type="auto"/>
            <w:noWrap/>
            <w:hideMark/>
          </w:tcPr>
          <w:p w14:paraId="2D5AC85B" w14:textId="38FC69A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4.16</w:t>
            </w:r>
          </w:p>
        </w:tc>
        <w:tc>
          <w:tcPr>
            <w:tcW w:w="0" w:type="auto"/>
            <w:noWrap/>
            <w:hideMark/>
          </w:tcPr>
          <w:p w14:paraId="0EC5055B" w14:textId="1A3FBC8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2"/>
                <w:szCs w:val="22"/>
              </w:rPr>
              <w:t xml:space="preserve">0.42 </w:t>
            </w:r>
          </w:p>
        </w:tc>
        <w:tc>
          <w:tcPr>
            <w:tcW w:w="0" w:type="auto"/>
            <w:noWrap/>
            <w:hideMark/>
          </w:tcPr>
          <w:p w14:paraId="376B33AC" w14:textId="466EA39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0.832</w:t>
            </w:r>
          </w:p>
        </w:tc>
        <w:tc>
          <w:tcPr>
            <w:tcW w:w="0" w:type="auto"/>
            <w:noWrap/>
            <w:hideMark/>
          </w:tcPr>
          <w:p w14:paraId="26AA2F7E" w14:textId="1D874D06"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0.166</w:t>
            </w:r>
          </w:p>
        </w:tc>
        <w:tc>
          <w:tcPr>
            <w:tcW w:w="0" w:type="auto"/>
            <w:noWrap/>
            <w:hideMark/>
          </w:tcPr>
          <w:p w14:paraId="69ECBEBA" w14:textId="6AA29F3E"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4CE2FC7" w14:textId="77777777" w:rsidTr="009811FB">
        <w:trPr>
          <w:trHeight w:val="397"/>
        </w:trPr>
        <w:tc>
          <w:tcPr>
            <w:tcW w:w="0" w:type="auto"/>
            <w:vMerge/>
            <w:hideMark/>
          </w:tcPr>
          <w:p w14:paraId="3B1FFE53"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val="restart"/>
            <w:hideMark/>
          </w:tcPr>
          <w:p w14:paraId="556C81AE"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软化水</w:t>
            </w:r>
          </w:p>
        </w:tc>
        <w:tc>
          <w:tcPr>
            <w:tcW w:w="0" w:type="auto"/>
            <w:hideMark/>
          </w:tcPr>
          <w:p w14:paraId="3EB7CDA6"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2C592030" w14:textId="7BC3F2F9"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7234A4D4"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0" w:type="auto"/>
            <w:hideMark/>
          </w:tcPr>
          <w:p w14:paraId="68A45F96" w14:textId="274D386A"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04F3E007"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0" w:type="auto"/>
            <w:hideMark/>
          </w:tcPr>
          <w:p w14:paraId="1AE61A8D" w14:textId="5879FB05"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08955AEF" w14:textId="5A9FD7B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FA0084A" w14:textId="77777777" w:rsidTr="009811FB">
        <w:trPr>
          <w:trHeight w:val="397"/>
        </w:trPr>
        <w:tc>
          <w:tcPr>
            <w:tcW w:w="0" w:type="auto"/>
            <w:vMerge/>
            <w:hideMark/>
          </w:tcPr>
          <w:p w14:paraId="550BE4E5"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44590BD8"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27283177"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4BFE6D75"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151.2</w:t>
            </w:r>
          </w:p>
        </w:tc>
        <w:tc>
          <w:tcPr>
            <w:tcW w:w="0" w:type="auto"/>
            <w:noWrap/>
            <w:hideMark/>
          </w:tcPr>
          <w:p w14:paraId="7ABA096D" w14:textId="41236CB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0.03</w:t>
            </w:r>
          </w:p>
        </w:tc>
        <w:tc>
          <w:tcPr>
            <w:tcW w:w="0" w:type="auto"/>
            <w:noWrap/>
            <w:hideMark/>
          </w:tcPr>
          <w:p w14:paraId="4E089854" w14:textId="070E44CF"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noWrap/>
            <w:hideMark/>
          </w:tcPr>
          <w:p w14:paraId="3AC8A090" w14:textId="49725FA3"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0.002</w:t>
            </w:r>
          </w:p>
        </w:tc>
        <w:tc>
          <w:tcPr>
            <w:tcW w:w="0" w:type="auto"/>
            <w:noWrap/>
            <w:hideMark/>
          </w:tcPr>
          <w:p w14:paraId="3DC48A2E" w14:textId="43CBD106"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noWrap/>
            <w:hideMark/>
          </w:tcPr>
          <w:p w14:paraId="37F5E6B2" w14:textId="7D1EA0BA"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76BA386" w14:textId="77777777" w:rsidTr="009811FB">
        <w:trPr>
          <w:trHeight w:val="397"/>
        </w:trPr>
        <w:tc>
          <w:tcPr>
            <w:tcW w:w="0" w:type="auto"/>
            <w:vMerge/>
            <w:hideMark/>
          </w:tcPr>
          <w:p w14:paraId="696ADF9D"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val="restart"/>
            <w:hideMark/>
          </w:tcPr>
          <w:p w14:paraId="4411770E"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冷却水</w:t>
            </w:r>
          </w:p>
        </w:tc>
        <w:tc>
          <w:tcPr>
            <w:tcW w:w="0" w:type="auto"/>
            <w:hideMark/>
          </w:tcPr>
          <w:p w14:paraId="6D1138F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48C23BC2" w14:textId="1B08FFB3"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5E7B62F5"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0" w:type="auto"/>
            <w:hideMark/>
          </w:tcPr>
          <w:p w14:paraId="3E9036E8" w14:textId="434640E1"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3D973D52"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0" w:type="auto"/>
            <w:hideMark/>
          </w:tcPr>
          <w:p w14:paraId="6E1840DD" w14:textId="7933E32F"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337D4277" w14:textId="569F6E0B"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51FFEC3" w14:textId="77777777" w:rsidTr="009811FB">
        <w:trPr>
          <w:trHeight w:val="397"/>
        </w:trPr>
        <w:tc>
          <w:tcPr>
            <w:tcW w:w="0" w:type="auto"/>
            <w:vMerge/>
            <w:hideMark/>
          </w:tcPr>
          <w:p w14:paraId="276D32C8"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2341FA1A"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352469F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51015316"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474.6</w:t>
            </w:r>
          </w:p>
        </w:tc>
        <w:tc>
          <w:tcPr>
            <w:tcW w:w="0" w:type="auto"/>
            <w:noWrap/>
            <w:hideMark/>
          </w:tcPr>
          <w:p w14:paraId="3ADD5B98" w14:textId="3D4D927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0.09</w:t>
            </w:r>
          </w:p>
        </w:tc>
        <w:tc>
          <w:tcPr>
            <w:tcW w:w="0" w:type="auto"/>
            <w:noWrap/>
            <w:hideMark/>
          </w:tcPr>
          <w:p w14:paraId="590F9F93" w14:textId="63F87302"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noWrap/>
            <w:hideMark/>
          </w:tcPr>
          <w:p w14:paraId="47699D93" w14:textId="4D611221"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0.005</w:t>
            </w:r>
          </w:p>
        </w:tc>
        <w:tc>
          <w:tcPr>
            <w:tcW w:w="0" w:type="auto"/>
            <w:noWrap/>
            <w:hideMark/>
          </w:tcPr>
          <w:p w14:paraId="39CEDBB5" w14:textId="2001663D"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noWrap/>
            <w:hideMark/>
          </w:tcPr>
          <w:p w14:paraId="4FCF7749" w14:textId="70BBFB5D"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7D3B7BEF" w14:textId="77777777" w:rsidTr="009811FB">
        <w:trPr>
          <w:trHeight w:val="397"/>
        </w:trPr>
        <w:tc>
          <w:tcPr>
            <w:tcW w:w="0" w:type="auto"/>
            <w:vMerge/>
            <w:hideMark/>
          </w:tcPr>
          <w:p w14:paraId="177D777A"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val="restart"/>
            <w:hideMark/>
          </w:tcPr>
          <w:p w14:paraId="435D47BB"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生活废水</w:t>
            </w:r>
          </w:p>
        </w:tc>
        <w:tc>
          <w:tcPr>
            <w:tcW w:w="0" w:type="auto"/>
            <w:hideMark/>
          </w:tcPr>
          <w:p w14:paraId="6C95A48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43D6AA56" w14:textId="76A70A61"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1D517B7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450</w:t>
            </w:r>
          </w:p>
        </w:tc>
        <w:tc>
          <w:tcPr>
            <w:tcW w:w="0" w:type="auto"/>
            <w:hideMark/>
          </w:tcPr>
          <w:p w14:paraId="59FB2082"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250</w:t>
            </w:r>
          </w:p>
        </w:tc>
        <w:tc>
          <w:tcPr>
            <w:tcW w:w="0" w:type="auto"/>
            <w:hideMark/>
          </w:tcPr>
          <w:p w14:paraId="121AFA9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350</w:t>
            </w:r>
          </w:p>
        </w:tc>
        <w:tc>
          <w:tcPr>
            <w:tcW w:w="0" w:type="auto"/>
            <w:hideMark/>
          </w:tcPr>
          <w:p w14:paraId="300D1547"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35</w:t>
            </w:r>
          </w:p>
        </w:tc>
        <w:tc>
          <w:tcPr>
            <w:tcW w:w="0" w:type="auto"/>
            <w:hideMark/>
          </w:tcPr>
          <w:p w14:paraId="00F62022" w14:textId="0146252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2AAB50B3" w14:textId="77777777" w:rsidTr="009811FB">
        <w:trPr>
          <w:trHeight w:val="397"/>
        </w:trPr>
        <w:tc>
          <w:tcPr>
            <w:tcW w:w="0" w:type="auto"/>
            <w:vMerge/>
            <w:hideMark/>
          </w:tcPr>
          <w:p w14:paraId="6E0E79E2"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3C66B46F"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4B24DE5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60738008"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13187.81</w:t>
            </w:r>
          </w:p>
        </w:tc>
        <w:tc>
          <w:tcPr>
            <w:tcW w:w="0" w:type="auto"/>
            <w:noWrap/>
            <w:hideMark/>
          </w:tcPr>
          <w:p w14:paraId="4A03A279" w14:textId="7B0BEAA8"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5.93</w:t>
            </w:r>
          </w:p>
        </w:tc>
        <w:tc>
          <w:tcPr>
            <w:tcW w:w="0" w:type="auto"/>
            <w:noWrap/>
            <w:hideMark/>
          </w:tcPr>
          <w:p w14:paraId="087CE78F" w14:textId="133636A8"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3.30</w:t>
            </w:r>
          </w:p>
        </w:tc>
        <w:tc>
          <w:tcPr>
            <w:tcW w:w="0" w:type="auto"/>
            <w:noWrap/>
            <w:hideMark/>
          </w:tcPr>
          <w:p w14:paraId="3ACC0622" w14:textId="21DB813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4.62</w:t>
            </w:r>
          </w:p>
        </w:tc>
        <w:tc>
          <w:tcPr>
            <w:tcW w:w="0" w:type="auto"/>
            <w:noWrap/>
            <w:hideMark/>
          </w:tcPr>
          <w:p w14:paraId="40140E22" w14:textId="7CF88E3D"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0.46</w:t>
            </w:r>
          </w:p>
        </w:tc>
        <w:tc>
          <w:tcPr>
            <w:tcW w:w="0" w:type="auto"/>
            <w:noWrap/>
            <w:hideMark/>
          </w:tcPr>
          <w:p w14:paraId="5C6F08A4" w14:textId="6675BF02"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70B865B3" w14:textId="77777777" w:rsidTr="009811FB">
        <w:trPr>
          <w:trHeight w:val="397"/>
        </w:trPr>
        <w:tc>
          <w:tcPr>
            <w:tcW w:w="0" w:type="auto"/>
            <w:gridSpan w:val="3"/>
            <w:hideMark/>
          </w:tcPr>
          <w:p w14:paraId="0943A3B2"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总产生浓度（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hideMark/>
          </w:tcPr>
          <w:p w14:paraId="02EB8DC7" w14:textId="4E2D8B83"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noWrap/>
          </w:tcPr>
          <w:p w14:paraId="21AAC1EB" w14:textId="444E0DF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1054.88</w:t>
            </w:r>
          </w:p>
        </w:tc>
        <w:tc>
          <w:tcPr>
            <w:tcW w:w="0" w:type="auto"/>
            <w:noWrap/>
          </w:tcPr>
          <w:p w14:paraId="2EDE17CF" w14:textId="7D348FCA"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rPr>
              <w:t xml:space="preserve">387.08 </w:t>
            </w:r>
          </w:p>
        </w:tc>
        <w:tc>
          <w:tcPr>
            <w:tcW w:w="0" w:type="auto"/>
            <w:noWrap/>
          </w:tcPr>
          <w:p w14:paraId="19443CF7" w14:textId="74CD58B4"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387.04</w:t>
            </w:r>
          </w:p>
        </w:tc>
        <w:tc>
          <w:tcPr>
            <w:tcW w:w="0" w:type="auto"/>
            <w:noWrap/>
          </w:tcPr>
          <w:p w14:paraId="69E37E42" w14:textId="04D0D4AD"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41.04</w:t>
            </w:r>
          </w:p>
        </w:tc>
        <w:tc>
          <w:tcPr>
            <w:tcW w:w="0" w:type="auto"/>
            <w:noWrap/>
          </w:tcPr>
          <w:p w14:paraId="576FA276" w14:textId="5A7BA36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4.25</w:t>
            </w:r>
          </w:p>
        </w:tc>
      </w:tr>
      <w:tr w:rsidR="009811FB" w:rsidRPr="002926E9" w14:paraId="34E89B88" w14:textId="77777777" w:rsidTr="009811FB">
        <w:trPr>
          <w:trHeight w:val="397"/>
        </w:trPr>
        <w:tc>
          <w:tcPr>
            <w:tcW w:w="0" w:type="auto"/>
            <w:gridSpan w:val="3"/>
            <w:hideMark/>
          </w:tcPr>
          <w:p w14:paraId="6D22864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0" w:type="auto"/>
            <w:hideMark/>
          </w:tcPr>
          <w:p w14:paraId="608539C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18121.18</w:t>
            </w:r>
          </w:p>
        </w:tc>
        <w:tc>
          <w:tcPr>
            <w:tcW w:w="0" w:type="auto"/>
            <w:noWrap/>
          </w:tcPr>
          <w:p w14:paraId="7205D90F" w14:textId="5439576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19.12</w:t>
            </w:r>
          </w:p>
        </w:tc>
        <w:tc>
          <w:tcPr>
            <w:tcW w:w="0" w:type="auto"/>
            <w:noWrap/>
          </w:tcPr>
          <w:p w14:paraId="656511E1" w14:textId="306FA101"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2"/>
                <w:szCs w:val="22"/>
              </w:rPr>
              <w:t xml:space="preserve">7.01 </w:t>
            </w:r>
          </w:p>
        </w:tc>
        <w:tc>
          <w:tcPr>
            <w:tcW w:w="0" w:type="auto"/>
            <w:noWrap/>
          </w:tcPr>
          <w:p w14:paraId="716BC146" w14:textId="5FCD86C9"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7.01</w:t>
            </w:r>
          </w:p>
        </w:tc>
        <w:tc>
          <w:tcPr>
            <w:tcW w:w="0" w:type="auto"/>
            <w:noWrap/>
          </w:tcPr>
          <w:p w14:paraId="4DE280C8" w14:textId="6AB8C308"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0.74</w:t>
            </w:r>
          </w:p>
        </w:tc>
        <w:tc>
          <w:tcPr>
            <w:tcW w:w="0" w:type="auto"/>
            <w:noWrap/>
          </w:tcPr>
          <w:p w14:paraId="0573574B" w14:textId="4D1EE6F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0.08</w:t>
            </w:r>
          </w:p>
        </w:tc>
      </w:tr>
      <w:tr w:rsidR="009811FB" w:rsidRPr="002926E9" w14:paraId="3C485089" w14:textId="77777777" w:rsidTr="009811FB">
        <w:trPr>
          <w:trHeight w:val="397"/>
        </w:trPr>
        <w:tc>
          <w:tcPr>
            <w:tcW w:w="0" w:type="auto"/>
            <w:vMerge w:val="restart"/>
            <w:hideMark/>
          </w:tcPr>
          <w:p w14:paraId="5AA38E97"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排放情况</w:t>
            </w:r>
          </w:p>
        </w:tc>
        <w:tc>
          <w:tcPr>
            <w:tcW w:w="0" w:type="auto"/>
            <w:vMerge w:val="restart"/>
            <w:hideMark/>
          </w:tcPr>
          <w:p w14:paraId="4FA21D0F"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项目厂区生产废水出口</w:t>
            </w:r>
          </w:p>
        </w:tc>
        <w:tc>
          <w:tcPr>
            <w:tcW w:w="0" w:type="auto"/>
            <w:hideMark/>
          </w:tcPr>
          <w:p w14:paraId="1941990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gridSpan w:val="6"/>
            <w:vMerge w:val="restart"/>
          </w:tcPr>
          <w:p w14:paraId="04975298" w14:textId="77777777" w:rsidR="009811FB" w:rsidRPr="002926E9" w:rsidRDefault="009811FB" w:rsidP="009811F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零排放</w:t>
            </w:r>
          </w:p>
        </w:tc>
      </w:tr>
      <w:tr w:rsidR="009811FB" w:rsidRPr="002926E9" w14:paraId="50CF9116" w14:textId="77777777" w:rsidTr="009811FB">
        <w:trPr>
          <w:trHeight w:val="397"/>
        </w:trPr>
        <w:tc>
          <w:tcPr>
            <w:tcW w:w="0" w:type="auto"/>
            <w:vMerge/>
            <w:hideMark/>
          </w:tcPr>
          <w:p w14:paraId="3D465DE7"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4F8D415B"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7911231C"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排放量</w:t>
            </w:r>
            <w:r w:rsidRPr="002926E9">
              <w:rPr>
                <w:rFonts w:ascii="Times New Roman" w:hAnsi="Times New Roman" w:cs="Times New Roman"/>
                <w:sz w:val="21"/>
                <w:szCs w:val="21"/>
              </w:rPr>
              <w:t>(t/a)</w:t>
            </w:r>
          </w:p>
        </w:tc>
        <w:tc>
          <w:tcPr>
            <w:tcW w:w="0" w:type="auto"/>
            <w:gridSpan w:val="6"/>
            <w:vMerge/>
            <w:hideMark/>
          </w:tcPr>
          <w:p w14:paraId="217CEE52" w14:textId="7777777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A577E2B" w14:textId="77777777" w:rsidTr="009811FB">
        <w:trPr>
          <w:trHeight w:val="397"/>
        </w:trPr>
        <w:tc>
          <w:tcPr>
            <w:tcW w:w="0" w:type="auto"/>
            <w:vMerge w:val="restart"/>
            <w:hideMark/>
          </w:tcPr>
          <w:p w14:paraId="45FDD5E7"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排放情况</w:t>
            </w:r>
          </w:p>
        </w:tc>
        <w:tc>
          <w:tcPr>
            <w:tcW w:w="0" w:type="auto"/>
            <w:vMerge w:val="restart"/>
            <w:hideMark/>
          </w:tcPr>
          <w:p w14:paraId="3603E1C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项目厂区生产废水出口</w:t>
            </w:r>
          </w:p>
        </w:tc>
        <w:tc>
          <w:tcPr>
            <w:tcW w:w="0" w:type="auto"/>
            <w:hideMark/>
          </w:tcPr>
          <w:p w14:paraId="4DF84CA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0" w:type="auto"/>
            <w:noWrap/>
            <w:hideMark/>
          </w:tcPr>
          <w:p w14:paraId="49A09A13"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noWrap/>
            <w:hideMark/>
          </w:tcPr>
          <w:p w14:paraId="31439FB9"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0" w:type="auto"/>
            <w:noWrap/>
            <w:hideMark/>
          </w:tcPr>
          <w:p w14:paraId="0A53475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300</w:t>
            </w:r>
          </w:p>
        </w:tc>
        <w:tc>
          <w:tcPr>
            <w:tcW w:w="0" w:type="auto"/>
            <w:noWrap/>
            <w:hideMark/>
          </w:tcPr>
          <w:p w14:paraId="37E5756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400</w:t>
            </w:r>
          </w:p>
        </w:tc>
        <w:tc>
          <w:tcPr>
            <w:tcW w:w="0" w:type="auto"/>
            <w:noWrap/>
            <w:hideMark/>
          </w:tcPr>
          <w:p w14:paraId="78D4E5B9"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35</w:t>
            </w:r>
          </w:p>
        </w:tc>
        <w:tc>
          <w:tcPr>
            <w:tcW w:w="0" w:type="auto"/>
            <w:noWrap/>
            <w:hideMark/>
          </w:tcPr>
          <w:p w14:paraId="1A7DE218" w14:textId="7777777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9A17BFE" w14:textId="77777777" w:rsidTr="009811FB">
        <w:trPr>
          <w:trHeight w:val="397"/>
        </w:trPr>
        <w:tc>
          <w:tcPr>
            <w:tcW w:w="0" w:type="auto"/>
            <w:vMerge/>
            <w:hideMark/>
          </w:tcPr>
          <w:p w14:paraId="39903474"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vMerge/>
            <w:hideMark/>
          </w:tcPr>
          <w:p w14:paraId="6C391124"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0" w:type="auto"/>
            <w:hideMark/>
          </w:tcPr>
          <w:p w14:paraId="64538B76"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排放量</w:t>
            </w:r>
            <w:r w:rsidRPr="002926E9">
              <w:rPr>
                <w:rFonts w:ascii="Times New Roman" w:hAnsi="Times New Roman" w:cs="Times New Roman"/>
                <w:sz w:val="21"/>
                <w:szCs w:val="21"/>
              </w:rPr>
              <w:t>(t/a)</w:t>
            </w:r>
          </w:p>
        </w:tc>
        <w:tc>
          <w:tcPr>
            <w:tcW w:w="0" w:type="auto"/>
            <w:noWrap/>
            <w:hideMark/>
          </w:tcPr>
          <w:p w14:paraId="741A1198"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18121.18</w:t>
            </w:r>
          </w:p>
        </w:tc>
        <w:tc>
          <w:tcPr>
            <w:tcW w:w="0" w:type="auto"/>
            <w:noWrap/>
            <w:hideMark/>
          </w:tcPr>
          <w:p w14:paraId="2721EB5B" w14:textId="358F828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9.06</w:t>
            </w:r>
          </w:p>
        </w:tc>
        <w:tc>
          <w:tcPr>
            <w:tcW w:w="0" w:type="auto"/>
            <w:noWrap/>
            <w:hideMark/>
          </w:tcPr>
          <w:p w14:paraId="5B4ED4B4" w14:textId="5D8E2A23"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5.44</w:t>
            </w:r>
          </w:p>
        </w:tc>
        <w:tc>
          <w:tcPr>
            <w:tcW w:w="0" w:type="auto"/>
            <w:noWrap/>
            <w:hideMark/>
          </w:tcPr>
          <w:p w14:paraId="7A42E4A3" w14:textId="31F35F0D"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7.25</w:t>
            </w:r>
          </w:p>
        </w:tc>
        <w:tc>
          <w:tcPr>
            <w:tcW w:w="0" w:type="auto"/>
            <w:noWrap/>
            <w:hideMark/>
          </w:tcPr>
          <w:p w14:paraId="734A4CF4" w14:textId="6092437F"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0.63</w:t>
            </w:r>
          </w:p>
        </w:tc>
        <w:tc>
          <w:tcPr>
            <w:tcW w:w="0" w:type="auto"/>
            <w:noWrap/>
            <w:hideMark/>
          </w:tcPr>
          <w:p w14:paraId="047723B5" w14:textId="77777777" w:rsidR="009811FB" w:rsidRPr="002926E9" w:rsidRDefault="009811FB" w:rsidP="009811FB">
            <w:pPr>
              <w:widowControl/>
              <w:spacing w:line="240" w:lineRule="exact"/>
              <w:jc w:val="center"/>
              <w:rPr>
                <w:rFonts w:ascii="Times New Roman" w:hAnsi="Times New Roman" w:cs="Times New Roman"/>
                <w:sz w:val="21"/>
                <w:szCs w:val="21"/>
              </w:rPr>
            </w:pPr>
          </w:p>
        </w:tc>
      </w:tr>
    </w:tbl>
    <w:p w14:paraId="02B7217C" w14:textId="7EA6D621" w:rsidR="00C2783F" w:rsidRDefault="00C2783F" w:rsidP="0055681E">
      <w:pPr>
        <w:rPr>
          <w:rFonts w:ascii="Times New Roman" w:hAnsi="Times New Roman" w:cs="Times New Roman"/>
        </w:rPr>
      </w:pPr>
    </w:p>
    <w:p w14:paraId="6171B6C8" w14:textId="77777777" w:rsidR="0047701F" w:rsidRPr="002926E9" w:rsidRDefault="0047701F" w:rsidP="0055681E">
      <w:pPr>
        <w:rPr>
          <w:rFonts w:ascii="Times New Roman" w:hAnsi="Times New Roman" w:cs="Times New Roman"/>
        </w:rPr>
      </w:pPr>
    </w:p>
    <w:p w14:paraId="30A215CF" w14:textId="6ADB79C6" w:rsidR="00C2783F" w:rsidRPr="002926E9" w:rsidRDefault="00083249" w:rsidP="00C2783F">
      <w:pPr>
        <w:pStyle w:val="af1"/>
        <w:spacing w:before="156"/>
        <w:rPr>
          <w:rFonts w:cs="Times New Roman"/>
        </w:rPr>
      </w:pPr>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15</w:t>
      </w:r>
      <w:r w:rsidRPr="002926E9">
        <w:rPr>
          <w:rFonts w:cs="Times New Roman"/>
        </w:rPr>
        <w:fldChar w:fldCharType="end"/>
      </w:r>
      <w:r w:rsidR="00C2783F" w:rsidRPr="002926E9">
        <w:rPr>
          <w:rFonts w:cs="Times New Roman"/>
        </w:rPr>
        <w:t xml:space="preserve">  </w:t>
      </w:r>
      <w:r w:rsidR="00C2783F" w:rsidRPr="002926E9">
        <w:rPr>
          <w:rFonts w:cs="Times New Roman"/>
        </w:rPr>
        <w:t>废水产生源强及参数核算一览表（全厂项目）</w:t>
      </w:r>
    </w:p>
    <w:tbl>
      <w:tblPr>
        <w:tblStyle w:val="210"/>
        <w:tblW w:w="5000" w:type="pct"/>
        <w:tblLook w:val="04A0" w:firstRow="1" w:lastRow="0" w:firstColumn="1" w:lastColumn="0" w:noHBand="0" w:noVBand="1"/>
      </w:tblPr>
      <w:tblGrid>
        <w:gridCol w:w="697"/>
        <w:gridCol w:w="1317"/>
        <w:gridCol w:w="1469"/>
        <w:gridCol w:w="1004"/>
        <w:gridCol w:w="899"/>
        <w:gridCol w:w="794"/>
        <w:gridCol w:w="794"/>
        <w:gridCol w:w="694"/>
        <w:gridCol w:w="638"/>
      </w:tblGrid>
      <w:tr w:rsidR="00047AEE" w:rsidRPr="002926E9" w14:paraId="18210FB7" w14:textId="77777777" w:rsidTr="009811FB">
        <w:trPr>
          <w:trHeight w:val="397"/>
        </w:trPr>
        <w:tc>
          <w:tcPr>
            <w:tcW w:w="2097" w:type="pct"/>
            <w:gridSpan w:val="3"/>
            <w:vMerge w:val="restart"/>
            <w:hideMark/>
          </w:tcPr>
          <w:p w14:paraId="1B1E887B"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名称</w:t>
            </w:r>
          </w:p>
        </w:tc>
        <w:tc>
          <w:tcPr>
            <w:tcW w:w="604" w:type="pct"/>
            <w:vMerge w:val="restart"/>
            <w:hideMark/>
          </w:tcPr>
          <w:p w14:paraId="7D6687C2"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废水量</w:t>
            </w:r>
          </w:p>
        </w:tc>
        <w:tc>
          <w:tcPr>
            <w:tcW w:w="2298" w:type="pct"/>
            <w:gridSpan w:val="5"/>
          </w:tcPr>
          <w:p w14:paraId="61731CB4" w14:textId="77777777" w:rsidR="00047AEE" w:rsidRPr="002926E9" w:rsidRDefault="00047AEE" w:rsidP="007350E8">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污染物名称</w:t>
            </w:r>
          </w:p>
        </w:tc>
      </w:tr>
      <w:tr w:rsidR="00047AEE" w:rsidRPr="002926E9" w14:paraId="427D8C0D" w14:textId="77777777" w:rsidTr="009811FB">
        <w:trPr>
          <w:trHeight w:val="397"/>
        </w:trPr>
        <w:tc>
          <w:tcPr>
            <w:tcW w:w="2097" w:type="pct"/>
            <w:gridSpan w:val="3"/>
            <w:vMerge/>
            <w:hideMark/>
          </w:tcPr>
          <w:p w14:paraId="4764AFA7" w14:textId="77777777" w:rsidR="00047AEE" w:rsidRPr="002926E9" w:rsidRDefault="00047AEE" w:rsidP="007350E8">
            <w:pPr>
              <w:widowControl/>
              <w:spacing w:line="240" w:lineRule="exact"/>
              <w:jc w:val="center"/>
              <w:rPr>
                <w:rFonts w:ascii="Times New Roman" w:hAnsi="Times New Roman" w:cs="Times New Roman"/>
                <w:sz w:val="21"/>
                <w:szCs w:val="21"/>
              </w:rPr>
            </w:pPr>
          </w:p>
        </w:tc>
        <w:tc>
          <w:tcPr>
            <w:tcW w:w="604" w:type="pct"/>
            <w:vMerge/>
            <w:hideMark/>
          </w:tcPr>
          <w:p w14:paraId="7CB38124" w14:textId="77777777" w:rsidR="00047AEE" w:rsidRPr="002926E9" w:rsidRDefault="00047AEE" w:rsidP="007350E8">
            <w:pPr>
              <w:widowControl/>
              <w:spacing w:line="240" w:lineRule="exact"/>
              <w:jc w:val="center"/>
              <w:rPr>
                <w:rFonts w:ascii="Times New Roman" w:hAnsi="Times New Roman" w:cs="Times New Roman"/>
                <w:sz w:val="21"/>
                <w:szCs w:val="21"/>
              </w:rPr>
            </w:pPr>
          </w:p>
        </w:tc>
        <w:tc>
          <w:tcPr>
            <w:tcW w:w="541" w:type="pct"/>
            <w:hideMark/>
          </w:tcPr>
          <w:p w14:paraId="0D6E3C5D"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COD</w:t>
            </w:r>
          </w:p>
        </w:tc>
        <w:tc>
          <w:tcPr>
            <w:tcW w:w="478" w:type="pct"/>
            <w:hideMark/>
          </w:tcPr>
          <w:p w14:paraId="590E800B"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BOD</w:t>
            </w:r>
            <w:r w:rsidRPr="002926E9">
              <w:rPr>
                <w:rFonts w:ascii="Times New Roman" w:hAnsi="Times New Roman" w:cs="Times New Roman"/>
                <w:sz w:val="21"/>
                <w:szCs w:val="21"/>
                <w:vertAlign w:val="subscript"/>
              </w:rPr>
              <w:t>5</w:t>
            </w:r>
          </w:p>
        </w:tc>
        <w:tc>
          <w:tcPr>
            <w:tcW w:w="478" w:type="pct"/>
            <w:hideMark/>
          </w:tcPr>
          <w:p w14:paraId="1C53120C"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SS</w:t>
            </w:r>
          </w:p>
        </w:tc>
        <w:tc>
          <w:tcPr>
            <w:tcW w:w="418" w:type="pct"/>
            <w:hideMark/>
          </w:tcPr>
          <w:p w14:paraId="39E806FD"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氨氮</w:t>
            </w:r>
          </w:p>
        </w:tc>
        <w:tc>
          <w:tcPr>
            <w:tcW w:w="383" w:type="pct"/>
            <w:noWrap/>
            <w:hideMark/>
          </w:tcPr>
          <w:p w14:paraId="1560ED55"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总氮</w:t>
            </w:r>
          </w:p>
        </w:tc>
      </w:tr>
      <w:tr w:rsidR="00047AEE" w:rsidRPr="002926E9" w14:paraId="69C28661" w14:textId="77777777" w:rsidTr="009811FB">
        <w:trPr>
          <w:trHeight w:val="397"/>
        </w:trPr>
        <w:tc>
          <w:tcPr>
            <w:tcW w:w="420" w:type="pct"/>
            <w:vMerge w:val="restart"/>
            <w:hideMark/>
          </w:tcPr>
          <w:p w14:paraId="6572B513"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产生情况</w:t>
            </w:r>
          </w:p>
        </w:tc>
        <w:tc>
          <w:tcPr>
            <w:tcW w:w="793" w:type="pct"/>
            <w:vMerge w:val="restart"/>
            <w:hideMark/>
          </w:tcPr>
          <w:p w14:paraId="7C997862"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发酵废水</w:t>
            </w:r>
          </w:p>
        </w:tc>
        <w:tc>
          <w:tcPr>
            <w:tcW w:w="884" w:type="pct"/>
            <w:hideMark/>
          </w:tcPr>
          <w:p w14:paraId="26AC49AE"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3A935846" w14:textId="0E61163D" w:rsidR="00047AEE" w:rsidRPr="002926E9" w:rsidRDefault="00047AEE" w:rsidP="007350E8">
            <w:pPr>
              <w:widowControl/>
              <w:spacing w:line="240" w:lineRule="exact"/>
              <w:jc w:val="center"/>
              <w:rPr>
                <w:rFonts w:ascii="Times New Roman" w:hAnsi="Times New Roman" w:cs="Times New Roman"/>
                <w:sz w:val="21"/>
                <w:szCs w:val="21"/>
              </w:rPr>
            </w:pPr>
          </w:p>
        </w:tc>
        <w:tc>
          <w:tcPr>
            <w:tcW w:w="541" w:type="pct"/>
            <w:noWrap/>
            <w:hideMark/>
          </w:tcPr>
          <w:p w14:paraId="41AE5AE2" w14:textId="3DCB54D1"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478" w:type="pct"/>
            <w:noWrap/>
            <w:hideMark/>
          </w:tcPr>
          <w:p w14:paraId="58E167B1" w14:textId="3D9ECBF8" w:rsidR="00047AEE" w:rsidRPr="002926E9" w:rsidRDefault="00047AEE" w:rsidP="007350E8">
            <w:pPr>
              <w:widowControl/>
              <w:spacing w:line="240" w:lineRule="exact"/>
              <w:jc w:val="center"/>
              <w:rPr>
                <w:rFonts w:ascii="Times New Roman" w:hAnsi="Times New Roman" w:cs="Times New Roman"/>
                <w:sz w:val="21"/>
                <w:szCs w:val="21"/>
              </w:rPr>
            </w:pPr>
          </w:p>
        </w:tc>
        <w:tc>
          <w:tcPr>
            <w:tcW w:w="478" w:type="pct"/>
            <w:noWrap/>
            <w:hideMark/>
          </w:tcPr>
          <w:p w14:paraId="5A53D81A" w14:textId="080ECC1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418" w:type="pct"/>
            <w:noWrap/>
            <w:hideMark/>
          </w:tcPr>
          <w:p w14:paraId="5D963F60" w14:textId="4C06FFED"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383" w:type="pct"/>
            <w:noWrap/>
            <w:hideMark/>
          </w:tcPr>
          <w:p w14:paraId="680A2F39" w14:textId="77777777" w:rsidR="00047AEE" w:rsidRPr="002926E9" w:rsidRDefault="00047AEE" w:rsidP="007350E8">
            <w:pPr>
              <w:widowControl/>
              <w:spacing w:line="240" w:lineRule="exact"/>
              <w:jc w:val="center"/>
              <w:rPr>
                <w:rFonts w:ascii="Times New Roman" w:hAnsi="Times New Roman" w:cs="Times New Roman"/>
                <w:sz w:val="21"/>
                <w:szCs w:val="21"/>
              </w:rPr>
            </w:pPr>
          </w:p>
        </w:tc>
      </w:tr>
      <w:tr w:rsidR="00047AEE" w:rsidRPr="002926E9" w14:paraId="7E1D5161" w14:textId="77777777" w:rsidTr="009811FB">
        <w:trPr>
          <w:trHeight w:val="397"/>
        </w:trPr>
        <w:tc>
          <w:tcPr>
            <w:tcW w:w="420" w:type="pct"/>
            <w:vMerge/>
            <w:hideMark/>
          </w:tcPr>
          <w:p w14:paraId="66AA2DEC" w14:textId="77777777" w:rsidR="00047AEE" w:rsidRPr="002926E9" w:rsidRDefault="00047AEE" w:rsidP="007350E8">
            <w:pPr>
              <w:widowControl/>
              <w:spacing w:line="240" w:lineRule="exact"/>
              <w:jc w:val="center"/>
              <w:rPr>
                <w:rFonts w:ascii="Times New Roman" w:hAnsi="Times New Roman" w:cs="Times New Roman"/>
                <w:sz w:val="21"/>
                <w:szCs w:val="21"/>
              </w:rPr>
            </w:pPr>
          </w:p>
        </w:tc>
        <w:tc>
          <w:tcPr>
            <w:tcW w:w="793" w:type="pct"/>
            <w:vMerge/>
            <w:hideMark/>
          </w:tcPr>
          <w:p w14:paraId="29B0AC26" w14:textId="77777777" w:rsidR="00047AEE" w:rsidRPr="002926E9" w:rsidRDefault="00047AEE" w:rsidP="007350E8">
            <w:pPr>
              <w:widowControl/>
              <w:spacing w:line="240" w:lineRule="exact"/>
              <w:jc w:val="center"/>
              <w:rPr>
                <w:rFonts w:ascii="Times New Roman" w:hAnsi="Times New Roman" w:cs="Times New Roman"/>
                <w:sz w:val="21"/>
                <w:szCs w:val="21"/>
              </w:rPr>
            </w:pPr>
          </w:p>
        </w:tc>
        <w:tc>
          <w:tcPr>
            <w:tcW w:w="884" w:type="pct"/>
            <w:hideMark/>
          </w:tcPr>
          <w:p w14:paraId="79C8F97B" w14:textId="77777777"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2E17CF0F" w14:textId="44921975"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212.63</w:t>
            </w:r>
          </w:p>
        </w:tc>
        <w:tc>
          <w:tcPr>
            <w:tcW w:w="541" w:type="pct"/>
            <w:noWrap/>
            <w:hideMark/>
          </w:tcPr>
          <w:p w14:paraId="626F312A" w14:textId="1003D093"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0.21</w:t>
            </w:r>
          </w:p>
        </w:tc>
        <w:tc>
          <w:tcPr>
            <w:tcW w:w="478" w:type="pct"/>
            <w:noWrap/>
            <w:hideMark/>
          </w:tcPr>
          <w:p w14:paraId="5EBDF35E" w14:textId="77777777" w:rsidR="00047AEE" w:rsidRPr="002926E9" w:rsidRDefault="00047AEE" w:rsidP="007350E8">
            <w:pPr>
              <w:widowControl/>
              <w:spacing w:line="240" w:lineRule="exact"/>
              <w:jc w:val="center"/>
              <w:rPr>
                <w:rFonts w:ascii="Times New Roman" w:hAnsi="Times New Roman" w:cs="Times New Roman"/>
                <w:sz w:val="21"/>
                <w:szCs w:val="21"/>
              </w:rPr>
            </w:pPr>
          </w:p>
        </w:tc>
        <w:tc>
          <w:tcPr>
            <w:tcW w:w="478" w:type="pct"/>
            <w:noWrap/>
            <w:hideMark/>
          </w:tcPr>
          <w:p w14:paraId="382E588E" w14:textId="7D6544F5"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0.006</w:t>
            </w:r>
          </w:p>
        </w:tc>
        <w:tc>
          <w:tcPr>
            <w:tcW w:w="418" w:type="pct"/>
            <w:noWrap/>
            <w:hideMark/>
          </w:tcPr>
          <w:p w14:paraId="65081FA4" w14:textId="311355A1" w:rsidR="00047AEE" w:rsidRPr="002926E9" w:rsidRDefault="00047AEE" w:rsidP="007350E8">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0.11</w:t>
            </w:r>
          </w:p>
        </w:tc>
        <w:tc>
          <w:tcPr>
            <w:tcW w:w="383" w:type="pct"/>
            <w:noWrap/>
            <w:hideMark/>
          </w:tcPr>
          <w:p w14:paraId="03B2D18A" w14:textId="77777777" w:rsidR="00047AEE" w:rsidRPr="002926E9" w:rsidRDefault="00047AEE" w:rsidP="007350E8">
            <w:pPr>
              <w:widowControl/>
              <w:spacing w:line="240" w:lineRule="exact"/>
              <w:jc w:val="center"/>
              <w:rPr>
                <w:rFonts w:ascii="Times New Roman" w:hAnsi="Times New Roman" w:cs="Times New Roman"/>
                <w:sz w:val="21"/>
                <w:szCs w:val="21"/>
              </w:rPr>
            </w:pPr>
          </w:p>
        </w:tc>
      </w:tr>
      <w:tr w:rsidR="009811FB" w:rsidRPr="002926E9" w14:paraId="5BAF5FD8" w14:textId="77777777" w:rsidTr="009811FB">
        <w:trPr>
          <w:trHeight w:val="397"/>
        </w:trPr>
        <w:tc>
          <w:tcPr>
            <w:tcW w:w="420" w:type="pct"/>
            <w:vMerge/>
            <w:hideMark/>
          </w:tcPr>
          <w:p w14:paraId="45C7E38F"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val="restart"/>
            <w:hideMark/>
          </w:tcPr>
          <w:p w14:paraId="2071BF64"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清洗废水</w:t>
            </w:r>
          </w:p>
        </w:tc>
        <w:tc>
          <w:tcPr>
            <w:tcW w:w="884" w:type="pct"/>
            <w:hideMark/>
          </w:tcPr>
          <w:p w14:paraId="46C81C05"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05E7CA9B" w14:textId="4DC8C73F"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hideMark/>
          </w:tcPr>
          <w:p w14:paraId="2854472B" w14:textId="1BC9B39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4500</w:t>
            </w:r>
          </w:p>
        </w:tc>
        <w:tc>
          <w:tcPr>
            <w:tcW w:w="478" w:type="pct"/>
            <w:hideMark/>
          </w:tcPr>
          <w:p w14:paraId="443B1290" w14:textId="2806E94E"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1700</w:t>
            </w:r>
          </w:p>
        </w:tc>
        <w:tc>
          <w:tcPr>
            <w:tcW w:w="478" w:type="pct"/>
            <w:hideMark/>
          </w:tcPr>
          <w:p w14:paraId="29440544" w14:textId="7513892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800</w:t>
            </w:r>
          </w:p>
        </w:tc>
        <w:tc>
          <w:tcPr>
            <w:tcW w:w="418" w:type="pct"/>
            <w:hideMark/>
          </w:tcPr>
          <w:p w14:paraId="318ACB36" w14:textId="40DFFD09"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383" w:type="pct"/>
            <w:hideMark/>
          </w:tcPr>
          <w:p w14:paraId="34A2915D" w14:textId="1C6C4498"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w:t>
            </w:r>
          </w:p>
        </w:tc>
      </w:tr>
      <w:tr w:rsidR="009811FB" w:rsidRPr="002926E9" w14:paraId="124ACD85" w14:textId="77777777" w:rsidTr="009811FB">
        <w:trPr>
          <w:trHeight w:val="397"/>
        </w:trPr>
        <w:tc>
          <w:tcPr>
            <w:tcW w:w="420" w:type="pct"/>
            <w:vMerge/>
            <w:hideMark/>
          </w:tcPr>
          <w:p w14:paraId="71FCD11C"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0AEF11BE"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10884F2A"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5851A705" w14:textId="2D42C0E4"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2620.27</w:t>
            </w:r>
          </w:p>
        </w:tc>
        <w:tc>
          <w:tcPr>
            <w:tcW w:w="541" w:type="pct"/>
            <w:noWrap/>
            <w:hideMark/>
          </w:tcPr>
          <w:p w14:paraId="4F813D76" w14:textId="086AEB2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11.79</w:t>
            </w:r>
          </w:p>
        </w:tc>
        <w:tc>
          <w:tcPr>
            <w:tcW w:w="478" w:type="pct"/>
            <w:noWrap/>
            <w:hideMark/>
          </w:tcPr>
          <w:p w14:paraId="2C1FBF1F" w14:textId="2C312B6E"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4.45 </w:t>
            </w:r>
          </w:p>
        </w:tc>
        <w:tc>
          <w:tcPr>
            <w:tcW w:w="478" w:type="pct"/>
            <w:noWrap/>
            <w:hideMark/>
          </w:tcPr>
          <w:p w14:paraId="58F3C746" w14:textId="08CB2DE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2.096</w:t>
            </w:r>
          </w:p>
        </w:tc>
        <w:tc>
          <w:tcPr>
            <w:tcW w:w="418" w:type="pct"/>
            <w:noWrap/>
            <w:hideMark/>
          </w:tcPr>
          <w:p w14:paraId="1B30BF6B" w14:textId="75ACB36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0.04</w:t>
            </w:r>
          </w:p>
        </w:tc>
        <w:tc>
          <w:tcPr>
            <w:tcW w:w="383" w:type="pct"/>
            <w:noWrap/>
            <w:hideMark/>
          </w:tcPr>
          <w:p w14:paraId="382C306E" w14:textId="7D6AA6D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0.10</w:t>
            </w:r>
          </w:p>
        </w:tc>
      </w:tr>
      <w:tr w:rsidR="009811FB" w:rsidRPr="002926E9" w14:paraId="1970D28E" w14:textId="77777777" w:rsidTr="009811FB">
        <w:trPr>
          <w:trHeight w:val="397"/>
        </w:trPr>
        <w:tc>
          <w:tcPr>
            <w:tcW w:w="420" w:type="pct"/>
            <w:vMerge/>
            <w:hideMark/>
          </w:tcPr>
          <w:p w14:paraId="5ABB2DD3"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val="restart"/>
            <w:hideMark/>
          </w:tcPr>
          <w:p w14:paraId="59D9CE9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洗衣废水</w:t>
            </w:r>
          </w:p>
        </w:tc>
        <w:tc>
          <w:tcPr>
            <w:tcW w:w="884" w:type="pct"/>
            <w:hideMark/>
          </w:tcPr>
          <w:p w14:paraId="13D6857E"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27CBED12" w14:textId="7F8F8A33"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hideMark/>
          </w:tcPr>
          <w:p w14:paraId="55528B27" w14:textId="02213E43"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78" w:type="pct"/>
            <w:hideMark/>
          </w:tcPr>
          <w:p w14:paraId="5AB1392C" w14:textId="755BE97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478" w:type="pct"/>
            <w:hideMark/>
          </w:tcPr>
          <w:p w14:paraId="5BEB3D4D" w14:textId="0EFC2C2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18" w:type="pct"/>
            <w:hideMark/>
          </w:tcPr>
          <w:p w14:paraId="6A9B9786" w14:textId="4EDA1971"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83" w:type="pct"/>
            <w:hideMark/>
          </w:tcPr>
          <w:p w14:paraId="6E10E6BD" w14:textId="19EEB62A"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2B5EA477" w14:textId="77777777" w:rsidTr="009811FB">
        <w:trPr>
          <w:trHeight w:val="397"/>
        </w:trPr>
        <w:tc>
          <w:tcPr>
            <w:tcW w:w="420" w:type="pct"/>
            <w:vMerge/>
            <w:hideMark/>
          </w:tcPr>
          <w:p w14:paraId="184A48A9"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74D24246"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4145713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20141EB9" w14:textId="5E8FBCBF"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189</w:t>
            </w:r>
          </w:p>
        </w:tc>
        <w:tc>
          <w:tcPr>
            <w:tcW w:w="541" w:type="pct"/>
            <w:noWrap/>
            <w:hideMark/>
          </w:tcPr>
          <w:p w14:paraId="3EEB6258" w14:textId="75CF277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0.09</w:t>
            </w:r>
          </w:p>
        </w:tc>
        <w:tc>
          <w:tcPr>
            <w:tcW w:w="478" w:type="pct"/>
            <w:noWrap/>
            <w:hideMark/>
          </w:tcPr>
          <w:p w14:paraId="67289A37" w14:textId="621921A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478" w:type="pct"/>
            <w:noWrap/>
            <w:hideMark/>
          </w:tcPr>
          <w:p w14:paraId="1BB11E6D" w14:textId="2729377A"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0.019</w:t>
            </w:r>
          </w:p>
        </w:tc>
        <w:tc>
          <w:tcPr>
            <w:tcW w:w="418" w:type="pct"/>
            <w:noWrap/>
            <w:hideMark/>
          </w:tcPr>
          <w:p w14:paraId="74E90B65" w14:textId="73420EE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0.009</w:t>
            </w:r>
          </w:p>
        </w:tc>
        <w:tc>
          <w:tcPr>
            <w:tcW w:w="383" w:type="pct"/>
            <w:noWrap/>
            <w:hideMark/>
          </w:tcPr>
          <w:p w14:paraId="2B670CB1" w14:textId="7777777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2E547267" w14:textId="77777777" w:rsidTr="009811FB">
        <w:trPr>
          <w:trHeight w:val="397"/>
        </w:trPr>
        <w:tc>
          <w:tcPr>
            <w:tcW w:w="420" w:type="pct"/>
            <w:vMerge/>
            <w:hideMark/>
          </w:tcPr>
          <w:p w14:paraId="68D82B9D"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val="restart"/>
            <w:hideMark/>
          </w:tcPr>
          <w:p w14:paraId="480E23B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地面冲洗废水</w:t>
            </w:r>
          </w:p>
        </w:tc>
        <w:tc>
          <w:tcPr>
            <w:tcW w:w="884" w:type="pct"/>
            <w:hideMark/>
          </w:tcPr>
          <w:p w14:paraId="617C083A"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6E548B7C" w14:textId="48435823"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hideMark/>
          </w:tcPr>
          <w:p w14:paraId="3C77FBE6" w14:textId="6DED9D8E"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478" w:type="pct"/>
            <w:hideMark/>
          </w:tcPr>
          <w:p w14:paraId="6207771A" w14:textId="792DA56A"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478" w:type="pct"/>
            <w:hideMark/>
          </w:tcPr>
          <w:p w14:paraId="53710466" w14:textId="36333A2D"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400</w:t>
            </w:r>
          </w:p>
        </w:tc>
        <w:tc>
          <w:tcPr>
            <w:tcW w:w="418" w:type="pct"/>
            <w:hideMark/>
          </w:tcPr>
          <w:p w14:paraId="31C2A2BC" w14:textId="7FB2E64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80</w:t>
            </w:r>
          </w:p>
        </w:tc>
        <w:tc>
          <w:tcPr>
            <w:tcW w:w="383" w:type="pct"/>
            <w:hideMark/>
          </w:tcPr>
          <w:p w14:paraId="12E9CC6F" w14:textId="3F674EE0"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2D4EDB43" w14:textId="77777777" w:rsidTr="009811FB">
        <w:trPr>
          <w:trHeight w:val="397"/>
        </w:trPr>
        <w:tc>
          <w:tcPr>
            <w:tcW w:w="420" w:type="pct"/>
            <w:vMerge/>
            <w:hideMark/>
          </w:tcPr>
          <w:p w14:paraId="78B5961B"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694C8EF4"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39151E4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7A384CE1" w14:textId="526DCBD1"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2790.84</w:t>
            </w:r>
          </w:p>
        </w:tc>
        <w:tc>
          <w:tcPr>
            <w:tcW w:w="541" w:type="pct"/>
            <w:noWrap/>
            <w:hideMark/>
          </w:tcPr>
          <w:p w14:paraId="5CEA5CEE" w14:textId="7949C40F"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5.58</w:t>
            </w:r>
          </w:p>
        </w:tc>
        <w:tc>
          <w:tcPr>
            <w:tcW w:w="478" w:type="pct"/>
            <w:noWrap/>
            <w:hideMark/>
          </w:tcPr>
          <w:p w14:paraId="25FC06C8" w14:textId="672FBCD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 xml:space="preserve">0.56 </w:t>
            </w:r>
          </w:p>
        </w:tc>
        <w:tc>
          <w:tcPr>
            <w:tcW w:w="478" w:type="pct"/>
            <w:noWrap/>
            <w:hideMark/>
          </w:tcPr>
          <w:p w14:paraId="509CE4D9" w14:textId="1DF367BE"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1.116</w:t>
            </w:r>
          </w:p>
        </w:tc>
        <w:tc>
          <w:tcPr>
            <w:tcW w:w="418" w:type="pct"/>
            <w:noWrap/>
            <w:hideMark/>
          </w:tcPr>
          <w:p w14:paraId="2E042988" w14:textId="1DDF93E8"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0.223</w:t>
            </w:r>
          </w:p>
        </w:tc>
        <w:tc>
          <w:tcPr>
            <w:tcW w:w="383" w:type="pct"/>
            <w:noWrap/>
            <w:hideMark/>
          </w:tcPr>
          <w:p w14:paraId="70BA11EE" w14:textId="2539E162"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591CB156" w14:textId="77777777" w:rsidTr="009811FB">
        <w:trPr>
          <w:trHeight w:val="397"/>
        </w:trPr>
        <w:tc>
          <w:tcPr>
            <w:tcW w:w="420" w:type="pct"/>
            <w:vMerge/>
            <w:hideMark/>
          </w:tcPr>
          <w:p w14:paraId="453E604C"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val="restart"/>
            <w:hideMark/>
          </w:tcPr>
          <w:p w14:paraId="05011DFA"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软化水</w:t>
            </w:r>
          </w:p>
        </w:tc>
        <w:tc>
          <w:tcPr>
            <w:tcW w:w="884" w:type="pct"/>
            <w:hideMark/>
          </w:tcPr>
          <w:p w14:paraId="16E7B58C"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522C7867" w14:textId="3888259F"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hideMark/>
          </w:tcPr>
          <w:p w14:paraId="0F13D845" w14:textId="5A2263D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478" w:type="pct"/>
            <w:hideMark/>
          </w:tcPr>
          <w:p w14:paraId="075C822C" w14:textId="5A18275E" w:rsidR="009811FB" w:rsidRPr="002926E9" w:rsidRDefault="009811FB" w:rsidP="009811FB">
            <w:pPr>
              <w:widowControl/>
              <w:spacing w:line="240" w:lineRule="exact"/>
              <w:jc w:val="center"/>
              <w:rPr>
                <w:rFonts w:ascii="Times New Roman" w:hAnsi="Times New Roman" w:cs="Times New Roman"/>
                <w:sz w:val="21"/>
                <w:szCs w:val="21"/>
              </w:rPr>
            </w:pPr>
          </w:p>
        </w:tc>
        <w:tc>
          <w:tcPr>
            <w:tcW w:w="478" w:type="pct"/>
            <w:hideMark/>
          </w:tcPr>
          <w:p w14:paraId="02FA80D2" w14:textId="03AF8F9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18" w:type="pct"/>
            <w:hideMark/>
          </w:tcPr>
          <w:p w14:paraId="5F2C998E" w14:textId="6BAB1C7C" w:rsidR="009811FB" w:rsidRPr="002926E9" w:rsidRDefault="009811FB" w:rsidP="009811FB">
            <w:pPr>
              <w:widowControl/>
              <w:spacing w:line="240" w:lineRule="exact"/>
              <w:jc w:val="center"/>
              <w:rPr>
                <w:rFonts w:ascii="Times New Roman" w:hAnsi="Times New Roman" w:cs="Times New Roman"/>
                <w:sz w:val="21"/>
                <w:szCs w:val="21"/>
              </w:rPr>
            </w:pPr>
          </w:p>
        </w:tc>
        <w:tc>
          <w:tcPr>
            <w:tcW w:w="383" w:type="pct"/>
            <w:hideMark/>
          </w:tcPr>
          <w:p w14:paraId="4D0BCF4E" w14:textId="1E70AAFF"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732F2AC7" w14:textId="77777777" w:rsidTr="009811FB">
        <w:trPr>
          <w:trHeight w:val="397"/>
        </w:trPr>
        <w:tc>
          <w:tcPr>
            <w:tcW w:w="420" w:type="pct"/>
            <w:vMerge/>
            <w:hideMark/>
          </w:tcPr>
          <w:p w14:paraId="3CCC0D74"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7B2CF37A"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06859572"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4DC2EF49" w14:textId="2E9B84D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302.4</w:t>
            </w:r>
          </w:p>
        </w:tc>
        <w:tc>
          <w:tcPr>
            <w:tcW w:w="541" w:type="pct"/>
            <w:noWrap/>
            <w:hideMark/>
          </w:tcPr>
          <w:p w14:paraId="4A629830" w14:textId="635CCC7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0.06</w:t>
            </w:r>
          </w:p>
        </w:tc>
        <w:tc>
          <w:tcPr>
            <w:tcW w:w="478" w:type="pct"/>
            <w:noWrap/>
            <w:hideMark/>
          </w:tcPr>
          <w:p w14:paraId="43754D04" w14:textId="7A1D6E56" w:rsidR="009811FB" w:rsidRPr="002926E9" w:rsidRDefault="009811FB" w:rsidP="009811FB">
            <w:pPr>
              <w:widowControl/>
              <w:spacing w:line="240" w:lineRule="exact"/>
              <w:jc w:val="center"/>
              <w:rPr>
                <w:rFonts w:ascii="Times New Roman" w:hAnsi="Times New Roman" w:cs="Times New Roman"/>
                <w:sz w:val="21"/>
                <w:szCs w:val="21"/>
              </w:rPr>
            </w:pPr>
          </w:p>
        </w:tc>
        <w:tc>
          <w:tcPr>
            <w:tcW w:w="478" w:type="pct"/>
            <w:noWrap/>
            <w:hideMark/>
          </w:tcPr>
          <w:p w14:paraId="06187BA8" w14:textId="561EC969"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0.003</w:t>
            </w:r>
          </w:p>
        </w:tc>
        <w:tc>
          <w:tcPr>
            <w:tcW w:w="418" w:type="pct"/>
            <w:noWrap/>
            <w:hideMark/>
          </w:tcPr>
          <w:p w14:paraId="744C9067" w14:textId="762197D5" w:rsidR="009811FB" w:rsidRPr="002926E9" w:rsidRDefault="009811FB" w:rsidP="009811FB">
            <w:pPr>
              <w:widowControl/>
              <w:spacing w:line="240" w:lineRule="exact"/>
              <w:jc w:val="center"/>
              <w:rPr>
                <w:rFonts w:ascii="Times New Roman" w:hAnsi="Times New Roman" w:cs="Times New Roman"/>
                <w:sz w:val="21"/>
                <w:szCs w:val="21"/>
              </w:rPr>
            </w:pPr>
          </w:p>
        </w:tc>
        <w:tc>
          <w:tcPr>
            <w:tcW w:w="383" w:type="pct"/>
            <w:noWrap/>
            <w:hideMark/>
          </w:tcPr>
          <w:p w14:paraId="384CBE59" w14:textId="01CACCA8"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39EDA6A0" w14:textId="77777777" w:rsidTr="009811FB">
        <w:trPr>
          <w:trHeight w:val="397"/>
        </w:trPr>
        <w:tc>
          <w:tcPr>
            <w:tcW w:w="420" w:type="pct"/>
            <w:vMerge/>
            <w:hideMark/>
          </w:tcPr>
          <w:p w14:paraId="73891B50"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val="restart"/>
            <w:hideMark/>
          </w:tcPr>
          <w:p w14:paraId="6DE9B23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冷却水</w:t>
            </w:r>
          </w:p>
        </w:tc>
        <w:tc>
          <w:tcPr>
            <w:tcW w:w="884" w:type="pct"/>
            <w:hideMark/>
          </w:tcPr>
          <w:p w14:paraId="3965CB75"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113B1043" w14:textId="5C19E953"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hideMark/>
          </w:tcPr>
          <w:p w14:paraId="21EB9C21" w14:textId="3433C8EF"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478" w:type="pct"/>
            <w:hideMark/>
          </w:tcPr>
          <w:p w14:paraId="66D163E5" w14:textId="6918FA02" w:rsidR="009811FB" w:rsidRPr="002926E9" w:rsidRDefault="009811FB" w:rsidP="009811FB">
            <w:pPr>
              <w:widowControl/>
              <w:spacing w:line="240" w:lineRule="exact"/>
              <w:jc w:val="center"/>
              <w:rPr>
                <w:rFonts w:ascii="Times New Roman" w:hAnsi="Times New Roman" w:cs="Times New Roman"/>
                <w:sz w:val="21"/>
                <w:szCs w:val="21"/>
              </w:rPr>
            </w:pPr>
          </w:p>
        </w:tc>
        <w:tc>
          <w:tcPr>
            <w:tcW w:w="478" w:type="pct"/>
            <w:hideMark/>
          </w:tcPr>
          <w:p w14:paraId="09F23417" w14:textId="4558163F"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18" w:type="pct"/>
            <w:hideMark/>
          </w:tcPr>
          <w:p w14:paraId="2BC51F6A" w14:textId="7E3BFBEF" w:rsidR="009811FB" w:rsidRPr="002926E9" w:rsidRDefault="009811FB" w:rsidP="009811FB">
            <w:pPr>
              <w:widowControl/>
              <w:spacing w:line="240" w:lineRule="exact"/>
              <w:jc w:val="center"/>
              <w:rPr>
                <w:rFonts w:ascii="Times New Roman" w:hAnsi="Times New Roman" w:cs="Times New Roman"/>
                <w:sz w:val="21"/>
                <w:szCs w:val="21"/>
              </w:rPr>
            </w:pPr>
          </w:p>
        </w:tc>
        <w:tc>
          <w:tcPr>
            <w:tcW w:w="383" w:type="pct"/>
            <w:hideMark/>
          </w:tcPr>
          <w:p w14:paraId="4452DCCE" w14:textId="5E3CFE8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A6AC3E0" w14:textId="77777777" w:rsidTr="009811FB">
        <w:trPr>
          <w:trHeight w:val="397"/>
        </w:trPr>
        <w:tc>
          <w:tcPr>
            <w:tcW w:w="420" w:type="pct"/>
            <w:vMerge/>
            <w:hideMark/>
          </w:tcPr>
          <w:p w14:paraId="6D1E0F28"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353852DD"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4CCFC05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59121A66" w14:textId="5B9A0A4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949.2</w:t>
            </w:r>
          </w:p>
        </w:tc>
        <w:tc>
          <w:tcPr>
            <w:tcW w:w="541" w:type="pct"/>
            <w:noWrap/>
            <w:hideMark/>
          </w:tcPr>
          <w:p w14:paraId="268BAAA0" w14:textId="64FD60E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0.19</w:t>
            </w:r>
          </w:p>
        </w:tc>
        <w:tc>
          <w:tcPr>
            <w:tcW w:w="478" w:type="pct"/>
            <w:noWrap/>
            <w:hideMark/>
          </w:tcPr>
          <w:p w14:paraId="571D815C" w14:textId="677A576D" w:rsidR="009811FB" w:rsidRPr="002926E9" w:rsidRDefault="009811FB" w:rsidP="009811FB">
            <w:pPr>
              <w:widowControl/>
              <w:spacing w:line="240" w:lineRule="exact"/>
              <w:jc w:val="center"/>
              <w:rPr>
                <w:rFonts w:ascii="Times New Roman" w:hAnsi="Times New Roman" w:cs="Times New Roman"/>
                <w:sz w:val="21"/>
                <w:szCs w:val="21"/>
              </w:rPr>
            </w:pPr>
          </w:p>
        </w:tc>
        <w:tc>
          <w:tcPr>
            <w:tcW w:w="478" w:type="pct"/>
            <w:noWrap/>
            <w:hideMark/>
          </w:tcPr>
          <w:p w14:paraId="21F879F8" w14:textId="5B78D99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0.009</w:t>
            </w:r>
          </w:p>
        </w:tc>
        <w:tc>
          <w:tcPr>
            <w:tcW w:w="418" w:type="pct"/>
            <w:noWrap/>
            <w:hideMark/>
          </w:tcPr>
          <w:p w14:paraId="546BE6E0" w14:textId="463FA23C" w:rsidR="009811FB" w:rsidRPr="002926E9" w:rsidRDefault="009811FB" w:rsidP="009811FB">
            <w:pPr>
              <w:widowControl/>
              <w:spacing w:line="240" w:lineRule="exact"/>
              <w:jc w:val="center"/>
              <w:rPr>
                <w:rFonts w:ascii="Times New Roman" w:hAnsi="Times New Roman" w:cs="Times New Roman"/>
                <w:sz w:val="21"/>
                <w:szCs w:val="21"/>
              </w:rPr>
            </w:pPr>
          </w:p>
        </w:tc>
        <w:tc>
          <w:tcPr>
            <w:tcW w:w="383" w:type="pct"/>
            <w:noWrap/>
            <w:hideMark/>
          </w:tcPr>
          <w:p w14:paraId="4A84F9AA" w14:textId="123FBCBA"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330DE534" w14:textId="77777777" w:rsidTr="009811FB">
        <w:trPr>
          <w:trHeight w:val="397"/>
        </w:trPr>
        <w:tc>
          <w:tcPr>
            <w:tcW w:w="420" w:type="pct"/>
            <w:vMerge/>
            <w:hideMark/>
          </w:tcPr>
          <w:p w14:paraId="1CE94F67"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val="restart"/>
            <w:hideMark/>
          </w:tcPr>
          <w:p w14:paraId="3D97F2E4"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生活废水</w:t>
            </w:r>
          </w:p>
        </w:tc>
        <w:tc>
          <w:tcPr>
            <w:tcW w:w="884" w:type="pct"/>
            <w:hideMark/>
          </w:tcPr>
          <w:p w14:paraId="094DF1D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0E42A25D" w14:textId="3237F8BF"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hideMark/>
          </w:tcPr>
          <w:p w14:paraId="2D5B8F8B" w14:textId="7B2D49F3"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450</w:t>
            </w:r>
          </w:p>
        </w:tc>
        <w:tc>
          <w:tcPr>
            <w:tcW w:w="478" w:type="pct"/>
            <w:hideMark/>
          </w:tcPr>
          <w:p w14:paraId="2C9EA575" w14:textId="70027F41"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250</w:t>
            </w:r>
          </w:p>
        </w:tc>
        <w:tc>
          <w:tcPr>
            <w:tcW w:w="478" w:type="pct"/>
            <w:hideMark/>
          </w:tcPr>
          <w:p w14:paraId="5D3E4ACD" w14:textId="59D44AAC"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350</w:t>
            </w:r>
          </w:p>
        </w:tc>
        <w:tc>
          <w:tcPr>
            <w:tcW w:w="418" w:type="pct"/>
            <w:hideMark/>
          </w:tcPr>
          <w:p w14:paraId="39C87762" w14:textId="30226E6F"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35</w:t>
            </w:r>
          </w:p>
        </w:tc>
        <w:tc>
          <w:tcPr>
            <w:tcW w:w="383" w:type="pct"/>
            <w:hideMark/>
          </w:tcPr>
          <w:p w14:paraId="5A98CD6E" w14:textId="284E94AD"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749112A5" w14:textId="77777777" w:rsidTr="009811FB">
        <w:trPr>
          <w:trHeight w:val="397"/>
        </w:trPr>
        <w:tc>
          <w:tcPr>
            <w:tcW w:w="420" w:type="pct"/>
            <w:vMerge/>
            <w:hideMark/>
          </w:tcPr>
          <w:p w14:paraId="371ED97A"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3589F224"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081B1A3C"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12CA2A65" w14:textId="53847C6A"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17583.75</w:t>
            </w:r>
          </w:p>
        </w:tc>
        <w:tc>
          <w:tcPr>
            <w:tcW w:w="541" w:type="pct"/>
            <w:noWrap/>
            <w:hideMark/>
          </w:tcPr>
          <w:p w14:paraId="70C919D0" w14:textId="69AA69CA"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7.91</w:t>
            </w:r>
          </w:p>
        </w:tc>
        <w:tc>
          <w:tcPr>
            <w:tcW w:w="478" w:type="pct"/>
            <w:noWrap/>
            <w:hideMark/>
          </w:tcPr>
          <w:p w14:paraId="6DF03872" w14:textId="49A96C6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4.40</w:t>
            </w:r>
          </w:p>
        </w:tc>
        <w:tc>
          <w:tcPr>
            <w:tcW w:w="478" w:type="pct"/>
            <w:noWrap/>
            <w:hideMark/>
          </w:tcPr>
          <w:p w14:paraId="33B25F3B" w14:textId="03AFCB1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6.15</w:t>
            </w:r>
          </w:p>
        </w:tc>
        <w:tc>
          <w:tcPr>
            <w:tcW w:w="418" w:type="pct"/>
            <w:noWrap/>
            <w:hideMark/>
          </w:tcPr>
          <w:p w14:paraId="5CFC30F9" w14:textId="0A0DE80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0.62</w:t>
            </w:r>
          </w:p>
        </w:tc>
        <w:tc>
          <w:tcPr>
            <w:tcW w:w="383" w:type="pct"/>
            <w:noWrap/>
            <w:hideMark/>
          </w:tcPr>
          <w:p w14:paraId="51EFB8CB" w14:textId="528B0565"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731C8E12" w14:textId="77777777" w:rsidTr="009811FB">
        <w:trPr>
          <w:trHeight w:val="397"/>
        </w:trPr>
        <w:tc>
          <w:tcPr>
            <w:tcW w:w="2097" w:type="pct"/>
            <w:gridSpan w:val="3"/>
            <w:hideMark/>
          </w:tcPr>
          <w:p w14:paraId="7C85280B"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总产生浓度（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hideMark/>
          </w:tcPr>
          <w:p w14:paraId="1B5E219D" w14:textId="3A5ADE04"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noWrap/>
          </w:tcPr>
          <w:p w14:paraId="053C4201" w14:textId="4B040FA0"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1048.48</w:t>
            </w:r>
          </w:p>
        </w:tc>
        <w:tc>
          <w:tcPr>
            <w:tcW w:w="478" w:type="pct"/>
            <w:noWrap/>
          </w:tcPr>
          <w:p w14:paraId="73BCDC27" w14:textId="35F32B0F"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rPr>
              <w:t xml:space="preserve">383.25 </w:t>
            </w:r>
          </w:p>
        </w:tc>
        <w:tc>
          <w:tcPr>
            <w:tcW w:w="478" w:type="pct"/>
            <w:noWrap/>
          </w:tcPr>
          <w:p w14:paraId="2F56C26C" w14:textId="07326BDE"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381.56</w:t>
            </w:r>
          </w:p>
        </w:tc>
        <w:tc>
          <w:tcPr>
            <w:tcW w:w="418" w:type="pct"/>
            <w:noWrap/>
          </w:tcPr>
          <w:p w14:paraId="2E6D859F" w14:textId="3460E7E9"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40.32</w:t>
            </w:r>
          </w:p>
        </w:tc>
        <w:tc>
          <w:tcPr>
            <w:tcW w:w="383" w:type="pct"/>
            <w:noWrap/>
          </w:tcPr>
          <w:p w14:paraId="3AABFD2E" w14:textId="04AD9B5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4.25</w:t>
            </w:r>
          </w:p>
        </w:tc>
      </w:tr>
      <w:tr w:rsidR="009811FB" w:rsidRPr="002926E9" w14:paraId="6E3C6925" w14:textId="77777777" w:rsidTr="009811FB">
        <w:trPr>
          <w:trHeight w:val="397"/>
        </w:trPr>
        <w:tc>
          <w:tcPr>
            <w:tcW w:w="2097" w:type="pct"/>
            <w:gridSpan w:val="3"/>
            <w:hideMark/>
          </w:tcPr>
          <w:p w14:paraId="298349DE"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p>
        </w:tc>
        <w:tc>
          <w:tcPr>
            <w:tcW w:w="604" w:type="pct"/>
            <w:hideMark/>
          </w:tcPr>
          <w:p w14:paraId="2CB590E8" w14:textId="1A0F213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24648.09</w:t>
            </w:r>
          </w:p>
        </w:tc>
        <w:tc>
          <w:tcPr>
            <w:tcW w:w="541" w:type="pct"/>
            <w:noWrap/>
          </w:tcPr>
          <w:p w14:paraId="4C84E428" w14:textId="132CBC83"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25.84</w:t>
            </w:r>
          </w:p>
        </w:tc>
        <w:tc>
          <w:tcPr>
            <w:tcW w:w="478" w:type="pct"/>
            <w:noWrap/>
          </w:tcPr>
          <w:p w14:paraId="21319E23" w14:textId="221A3182"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2"/>
                <w:szCs w:val="22"/>
              </w:rPr>
              <w:t xml:space="preserve">9.45 </w:t>
            </w:r>
          </w:p>
        </w:tc>
        <w:tc>
          <w:tcPr>
            <w:tcW w:w="478" w:type="pct"/>
            <w:noWrap/>
          </w:tcPr>
          <w:p w14:paraId="078C62C2" w14:textId="1AAE427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9.40</w:t>
            </w:r>
          </w:p>
        </w:tc>
        <w:tc>
          <w:tcPr>
            <w:tcW w:w="418" w:type="pct"/>
            <w:noWrap/>
          </w:tcPr>
          <w:p w14:paraId="2FB56F3D" w14:textId="2A3928AD"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0.99</w:t>
            </w:r>
          </w:p>
        </w:tc>
        <w:tc>
          <w:tcPr>
            <w:tcW w:w="383" w:type="pct"/>
            <w:noWrap/>
          </w:tcPr>
          <w:p w14:paraId="5E794AEE" w14:textId="6DDA2CF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0.10</w:t>
            </w:r>
          </w:p>
        </w:tc>
      </w:tr>
      <w:tr w:rsidR="009811FB" w:rsidRPr="002926E9" w14:paraId="1AEB24BD" w14:textId="77777777" w:rsidTr="009811FB">
        <w:trPr>
          <w:trHeight w:val="397"/>
        </w:trPr>
        <w:tc>
          <w:tcPr>
            <w:tcW w:w="420" w:type="pct"/>
            <w:vMerge w:val="restart"/>
            <w:hideMark/>
          </w:tcPr>
          <w:p w14:paraId="1E9AA4BC"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排放情况</w:t>
            </w:r>
          </w:p>
        </w:tc>
        <w:tc>
          <w:tcPr>
            <w:tcW w:w="793" w:type="pct"/>
            <w:vMerge w:val="restart"/>
            <w:hideMark/>
          </w:tcPr>
          <w:p w14:paraId="2DAE702D"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项目厂区生产废水出口</w:t>
            </w:r>
          </w:p>
        </w:tc>
        <w:tc>
          <w:tcPr>
            <w:tcW w:w="884" w:type="pct"/>
            <w:hideMark/>
          </w:tcPr>
          <w:p w14:paraId="18124AD0"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2903" w:type="pct"/>
            <w:gridSpan w:val="6"/>
            <w:vMerge w:val="restart"/>
          </w:tcPr>
          <w:p w14:paraId="10CCC696" w14:textId="77777777" w:rsidR="009811FB" w:rsidRPr="002926E9" w:rsidRDefault="009811FB" w:rsidP="009811F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零排放</w:t>
            </w:r>
          </w:p>
        </w:tc>
      </w:tr>
      <w:tr w:rsidR="009811FB" w:rsidRPr="002926E9" w14:paraId="02DB8DA8" w14:textId="77777777" w:rsidTr="009811FB">
        <w:trPr>
          <w:trHeight w:val="397"/>
        </w:trPr>
        <w:tc>
          <w:tcPr>
            <w:tcW w:w="420" w:type="pct"/>
            <w:vMerge/>
            <w:hideMark/>
          </w:tcPr>
          <w:p w14:paraId="49ED1BA2"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2849FFCD"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39E72F2B"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排放量</w:t>
            </w:r>
            <w:r w:rsidRPr="002926E9">
              <w:rPr>
                <w:rFonts w:ascii="Times New Roman" w:hAnsi="Times New Roman" w:cs="Times New Roman"/>
                <w:sz w:val="21"/>
                <w:szCs w:val="21"/>
              </w:rPr>
              <w:t>(t/a)</w:t>
            </w:r>
          </w:p>
        </w:tc>
        <w:tc>
          <w:tcPr>
            <w:tcW w:w="2903" w:type="pct"/>
            <w:gridSpan w:val="6"/>
            <w:vMerge/>
            <w:hideMark/>
          </w:tcPr>
          <w:p w14:paraId="75095A56" w14:textId="7777777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6C0ACFF9" w14:textId="77777777" w:rsidTr="009811FB">
        <w:trPr>
          <w:trHeight w:val="397"/>
        </w:trPr>
        <w:tc>
          <w:tcPr>
            <w:tcW w:w="420" w:type="pct"/>
            <w:vMerge w:val="restart"/>
            <w:hideMark/>
          </w:tcPr>
          <w:p w14:paraId="3BD6159C"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排放情况</w:t>
            </w:r>
          </w:p>
        </w:tc>
        <w:tc>
          <w:tcPr>
            <w:tcW w:w="793" w:type="pct"/>
            <w:vMerge w:val="restart"/>
            <w:hideMark/>
          </w:tcPr>
          <w:p w14:paraId="1F07E8A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项目厂区生产废水出口</w:t>
            </w:r>
          </w:p>
        </w:tc>
        <w:tc>
          <w:tcPr>
            <w:tcW w:w="884" w:type="pct"/>
            <w:hideMark/>
          </w:tcPr>
          <w:p w14:paraId="0D7422A3"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排放浓度（</w:t>
            </w:r>
            <w:r w:rsidRPr="002926E9">
              <w:rPr>
                <w:rFonts w:ascii="Times New Roman" w:hAnsi="Times New Roman" w:cs="Times New Roman"/>
                <w:sz w:val="21"/>
                <w:szCs w:val="21"/>
              </w:rPr>
              <w:t>mg/L</w:t>
            </w:r>
            <w:r w:rsidRPr="002926E9">
              <w:rPr>
                <w:rFonts w:ascii="Times New Roman" w:hAnsi="Times New Roman" w:cs="Times New Roman"/>
                <w:sz w:val="21"/>
                <w:szCs w:val="21"/>
              </w:rPr>
              <w:t>）</w:t>
            </w:r>
          </w:p>
        </w:tc>
        <w:tc>
          <w:tcPr>
            <w:tcW w:w="604" w:type="pct"/>
            <w:noWrap/>
            <w:hideMark/>
          </w:tcPr>
          <w:p w14:paraId="3B6178E5"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541" w:type="pct"/>
            <w:noWrap/>
            <w:hideMark/>
          </w:tcPr>
          <w:p w14:paraId="2567AD14"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78" w:type="pct"/>
            <w:noWrap/>
            <w:hideMark/>
          </w:tcPr>
          <w:p w14:paraId="1567A179"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300</w:t>
            </w:r>
          </w:p>
        </w:tc>
        <w:tc>
          <w:tcPr>
            <w:tcW w:w="478" w:type="pct"/>
            <w:noWrap/>
            <w:hideMark/>
          </w:tcPr>
          <w:p w14:paraId="43AA6431"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400</w:t>
            </w:r>
          </w:p>
        </w:tc>
        <w:tc>
          <w:tcPr>
            <w:tcW w:w="418" w:type="pct"/>
            <w:noWrap/>
            <w:hideMark/>
          </w:tcPr>
          <w:p w14:paraId="7AD27F58"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35</w:t>
            </w:r>
          </w:p>
        </w:tc>
        <w:tc>
          <w:tcPr>
            <w:tcW w:w="383" w:type="pct"/>
            <w:noWrap/>
            <w:hideMark/>
          </w:tcPr>
          <w:p w14:paraId="786C411C" w14:textId="77777777" w:rsidR="009811FB" w:rsidRPr="002926E9" w:rsidRDefault="009811FB" w:rsidP="009811FB">
            <w:pPr>
              <w:widowControl/>
              <w:spacing w:line="240" w:lineRule="exact"/>
              <w:jc w:val="center"/>
              <w:rPr>
                <w:rFonts w:ascii="Times New Roman" w:hAnsi="Times New Roman" w:cs="Times New Roman"/>
                <w:sz w:val="21"/>
                <w:szCs w:val="21"/>
              </w:rPr>
            </w:pPr>
          </w:p>
        </w:tc>
      </w:tr>
      <w:tr w:rsidR="009811FB" w:rsidRPr="002926E9" w14:paraId="786E77F9" w14:textId="77777777" w:rsidTr="009811FB">
        <w:trPr>
          <w:trHeight w:val="397"/>
        </w:trPr>
        <w:tc>
          <w:tcPr>
            <w:tcW w:w="420" w:type="pct"/>
            <w:vMerge/>
            <w:hideMark/>
          </w:tcPr>
          <w:p w14:paraId="75D96696"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793" w:type="pct"/>
            <w:vMerge/>
            <w:hideMark/>
          </w:tcPr>
          <w:p w14:paraId="30416E52" w14:textId="77777777" w:rsidR="009811FB" w:rsidRPr="002926E9" w:rsidRDefault="009811FB" w:rsidP="009811FB">
            <w:pPr>
              <w:widowControl/>
              <w:spacing w:line="240" w:lineRule="exact"/>
              <w:jc w:val="center"/>
              <w:rPr>
                <w:rFonts w:ascii="Times New Roman" w:hAnsi="Times New Roman" w:cs="Times New Roman"/>
                <w:sz w:val="21"/>
                <w:szCs w:val="21"/>
              </w:rPr>
            </w:pPr>
          </w:p>
        </w:tc>
        <w:tc>
          <w:tcPr>
            <w:tcW w:w="884" w:type="pct"/>
            <w:hideMark/>
          </w:tcPr>
          <w:p w14:paraId="593213EF" w14:textId="7777777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排放量</w:t>
            </w:r>
            <w:r w:rsidRPr="002926E9">
              <w:rPr>
                <w:rFonts w:ascii="Times New Roman" w:hAnsi="Times New Roman" w:cs="Times New Roman"/>
                <w:sz w:val="21"/>
                <w:szCs w:val="21"/>
              </w:rPr>
              <w:t>(t/a)</w:t>
            </w:r>
          </w:p>
        </w:tc>
        <w:tc>
          <w:tcPr>
            <w:tcW w:w="604" w:type="pct"/>
            <w:noWrap/>
            <w:hideMark/>
          </w:tcPr>
          <w:p w14:paraId="713390FC" w14:textId="0C1F7605"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24648.09</w:t>
            </w:r>
          </w:p>
        </w:tc>
        <w:tc>
          <w:tcPr>
            <w:tcW w:w="541" w:type="pct"/>
            <w:noWrap/>
            <w:hideMark/>
          </w:tcPr>
          <w:p w14:paraId="624E1998" w14:textId="65FC01CE"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12.32</w:t>
            </w:r>
          </w:p>
        </w:tc>
        <w:tc>
          <w:tcPr>
            <w:tcW w:w="478" w:type="pct"/>
            <w:noWrap/>
            <w:hideMark/>
          </w:tcPr>
          <w:p w14:paraId="6938B468" w14:textId="0FDE2244"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7.39</w:t>
            </w:r>
          </w:p>
        </w:tc>
        <w:tc>
          <w:tcPr>
            <w:tcW w:w="478" w:type="pct"/>
            <w:noWrap/>
            <w:hideMark/>
          </w:tcPr>
          <w:p w14:paraId="3F6DF1F7" w14:textId="57D549CB"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9.86</w:t>
            </w:r>
          </w:p>
        </w:tc>
        <w:tc>
          <w:tcPr>
            <w:tcW w:w="418" w:type="pct"/>
            <w:noWrap/>
            <w:hideMark/>
          </w:tcPr>
          <w:p w14:paraId="77E8780E" w14:textId="2C7CC857" w:rsidR="009811FB" w:rsidRPr="002926E9" w:rsidRDefault="009811FB" w:rsidP="009811FB">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0.86</w:t>
            </w:r>
          </w:p>
        </w:tc>
        <w:tc>
          <w:tcPr>
            <w:tcW w:w="383" w:type="pct"/>
            <w:noWrap/>
            <w:hideMark/>
          </w:tcPr>
          <w:p w14:paraId="2C529D6F" w14:textId="77777777" w:rsidR="009811FB" w:rsidRPr="002926E9" w:rsidRDefault="009811FB" w:rsidP="009811FB">
            <w:pPr>
              <w:widowControl/>
              <w:spacing w:line="240" w:lineRule="exact"/>
              <w:jc w:val="center"/>
              <w:rPr>
                <w:rFonts w:ascii="Times New Roman" w:hAnsi="Times New Roman" w:cs="Times New Roman"/>
                <w:sz w:val="21"/>
                <w:szCs w:val="21"/>
              </w:rPr>
            </w:pPr>
          </w:p>
        </w:tc>
      </w:tr>
    </w:tbl>
    <w:p w14:paraId="75E021B7" w14:textId="04111EAD" w:rsidR="00C2783F" w:rsidRPr="002926E9" w:rsidRDefault="00C2783F" w:rsidP="0055681E">
      <w:pPr>
        <w:rPr>
          <w:rFonts w:ascii="Times New Roman" w:hAnsi="Times New Roman" w:cs="Times New Roman"/>
        </w:rPr>
      </w:pPr>
    </w:p>
    <w:p w14:paraId="23ED1023" w14:textId="77777777" w:rsidR="00DB6A9C" w:rsidRPr="002926E9" w:rsidRDefault="00DB6A9C" w:rsidP="00DB6A9C">
      <w:pPr>
        <w:pStyle w:val="42"/>
        <w:rPr>
          <w:rFonts w:ascii="Times New Roman" w:eastAsiaTheme="minorEastAsia" w:hAnsi="Times New Roman" w:cs="Times New Roman"/>
        </w:rPr>
      </w:pPr>
      <w:r w:rsidRPr="002926E9">
        <w:rPr>
          <w:rFonts w:ascii="Times New Roman" w:eastAsiaTheme="minorEastAsia" w:hAnsi="Times New Roman" w:cs="Times New Roman"/>
        </w:rPr>
        <w:t>噪声源强核算</w:t>
      </w:r>
    </w:p>
    <w:p w14:paraId="5890C5A3" w14:textId="06190E92"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项目噪声源主要是</w:t>
      </w:r>
      <w:proofErr w:type="gramStart"/>
      <w:r w:rsidR="00A50F60" w:rsidRPr="002926E9">
        <w:rPr>
          <w:rFonts w:ascii="Times New Roman" w:hAnsi="Times New Roman" w:cs="Times New Roman"/>
          <w:kern w:val="0"/>
          <w:sz w:val="24"/>
          <w:szCs w:val="24"/>
        </w:rPr>
        <w:t>核酸机</w:t>
      </w:r>
      <w:proofErr w:type="gramEnd"/>
      <w:r w:rsidR="00A50F60" w:rsidRPr="002926E9">
        <w:rPr>
          <w:rFonts w:ascii="Times New Roman" w:hAnsi="Times New Roman" w:cs="Times New Roman"/>
          <w:kern w:val="0"/>
          <w:sz w:val="24"/>
          <w:szCs w:val="24"/>
        </w:rPr>
        <w:t>加工车间、</w:t>
      </w:r>
      <w:r w:rsidRPr="002926E9">
        <w:rPr>
          <w:rFonts w:ascii="Times New Roman" w:hAnsi="Times New Roman" w:cs="Times New Roman"/>
          <w:kern w:val="0"/>
          <w:sz w:val="24"/>
          <w:szCs w:val="24"/>
        </w:rPr>
        <w:t>冷却机组、空压机、真空泵、风机、水泵以及应急发电机组等辅助动力设备。项目主要噪声源详见</w:t>
      </w:r>
      <w:r w:rsidR="00452245" w:rsidRPr="002926E9">
        <w:rPr>
          <w:rFonts w:ascii="Times New Roman" w:hAnsi="Times New Roman" w:cs="Times New Roman"/>
          <w:kern w:val="0"/>
          <w:sz w:val="24"/>
          <w:szCs w:val="24"/>
        </w:rPr>
        <w:fldChar w:fldCharType="begin"/>
      </w:r>
      <w:r w:rsidR="00452245" w:rsidRPr="002926E9">
        <w:rPr>
          <w:rFonts w:ascii="Times New Roman" w:hAnsi="Times New Roman" w:cs="Times New Roman"/>
          <w:kern w:val="0"/>
          <w:sz w:val="24"/>
          <w:szCs w:val="24"/>
        </w:rPr>
        <w:instrText xml:space="preserve"> REF _Ref83804078 \h  \* MERGEFORMAT </w:instrText>
      </w:r>
      <w:r w:rsidR="00452245" w:rsidRPr="002926E9">
        <w:rPr>
          <w:rFonts w:ascii="Times New Roman" w:hAnsi="Times New Roman" w:cs="Times New Roman"/>
          <w:kern w:val="0"/>
          <w:sz w:val="24"/>
          <w:szCs w:val="24"/>
        </w:rPr>
      </w:r>
      <w:r w:rsidR="00452245"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kern w:val="0"/>
          <w:sz w:val="24"/>
          <w:szCs w:val="24"/>
        </w:rPr>
        <w:t>表</w:t>
      </w:r>
      <w:r w:rsidR="00F359F4" w:rsidRPr="00F359F4">
        <w:rPr>
          <w:rFonts w:ascii="Times New Roman" w:hAnsi="Times New Roman" w:cs="Times New Roman"/>
          <w:kern w:val="0"/>
          <w:sz w:val="24"/>
          <w:szCs w:val="24"/>
        </w:rPr>
        <w:t xml:space="preserve"> 3.4</w:t>
      </w:r>
      <w:r w:rsidR="00F359F4" w:rsidRPr="00F359F4">
        <w:rPr>
          <w:rFonts w:ascii="Times New Roman" w:hAnsi="Times New Roman" w:cs="Times New Roman"/>
          <w:kern w:val="0"/>
          <w:sz w:val="24"/>
          <w:szCs w:val="24"/>
        </w:rPr>
        <w:noBreakHyphen/>
        <w:t>16</w:t>
      </w:r>
      <w:r w:rsidR="00452245"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12408B43" w14:textId="4D7624B4" w:rsidR="00452245" w:rsidRPr="002926E9" w:rsidRDefault="00452245" w:rsidP="00975814">
      <w:pPr>
        <w:spacing w:line="360" w:lineRule="auto"/>
        <w:ind w:firstLineChars="200" w:firstLine="480"/>
        <w:rPr>
          <w:rFonts w:ascii="Times New Roman" w:hAnsi="Times New Roman" w:cs="Times New Roman"/>
          <w:kern w:val="0"/>
          <w:sz w:val="24"/>
          <w:szCs w:val="24"/>
        </w:rPr>
      </w:pPr>
    </w:p>
    <w:p w14:paraId="486ADB8A" w14:textId="609F2C0F" w:rsidR="00452245" w:rsidRPr="002926E9" w:rsidRDefault="00452245" w:rsidP="00975814">
      <w:pPr>
        <w:spacing w:line="360" w:lineRule="auto"/>
        <w:ind w:firstLineChars="200" w:firstLine="480"/>
        <w:rPr>
          <w:rFonts w:ascii="Times New Roman" w:hAnsi="Times New Roman" w:cs="Times New Roman"/>
          <w:kern w:val="0"/>
          <w:sz w:val="24"/>
          <w:szCs w:val="24"/>
        </w:rPr>
      </w:pPr>
    </w:p>
    <w:p w14:paraId="556A30B6" w14:textId="4A17DE32" w:rsidR="00452245" w:rsidRPr="002926E9" w:rsidRDefault="00452245" w:rsidP="00975814">
      <w:pPr>
        <w:spacing w:line="360" w:lineRule="auto"/>
        <w:ind w:firstLineChars="200" w:firstLine="480"/>
        <w:rPr>
          <w:rFonts w:ascii="Times New Roman" w:hAnsi="Times New Roman" w:cs="Times New Roman"/>
          <w:kern w:val="0"/>
          <w:sz w:val="24"/>
          <w:szCs w:val="24"/>
        </w:rPr>
      </w:pPr>
    </w:p>
    <w:p w14:paraId="44FADD86" w14:textId="6BD30FDC" w:rsidR="00975814" w:rsidRPr="002926E9" w:rsidRDefault="00083249" w:rsidP="00696BD8">
      <w:pPr>
        <w:pStyle w:val="af1"/>
        <w:spacing w:before="156"/>
        <w:rPr>
          <w:rFonts w:cs="Times New Roman"/>
        </w:rPr>
      </w:pPr>
      <w:bookmarkStart w:id="139" w:name="_Ref83804078"/>
      <w:bookmarkStart w:id="140" w:name="_Ref39923190"/>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16</w:t>
      </w:r>
      <w:r w:rsidRPr="002926E9">
        <w:rPr>
          <w:rFonts w:cs="Times New Roman"/>
        </w:rPr>
        <w:fldChar w:fldCharType="end"/>
      </w:r>
      <w:bookmarkEnd w:id="139"/>
      <w:r w:rsidR="00975814" w:rsidRPr="002926E9">
        <w:rPr>
          <w:rFonts w:cs="Times New Roman"/>
        </w:rPr>
        <w:t xml:space="preserve">  </w:t>
      </w:r>
      <w:r w:rsidR="00975814" w:rsidRPr="002926E9">
        <w:rPr>
          <w:rFonts w:cs="Times New Roman"/>
        </w:rPr>
        <w:t>噪声污染源排放情况（</w:t>
      </w:r>
      <w:r w:rsidR="00975814" w:rsidRPr="002926E9">
        <w:rPr>
          <w:rFonts w:cs="Times New Roman"/>
        </w:rPr>
        <w:t>dB(A)</w:t>
      </w:r>
      <w:r w:rsidR="00975814" w:rsidRPr="002926E9">
        <w:rPr>
          <w:rFonts w:cs="Times New Roman"/>
        </w:rPr>
        <w:t>）</w:t>
      </w:r>
      <w:bookmarkEnd w:id="140"/>
    </w:p>
    <w:tbl>
      <w:tblPr>
        <w:tblStyle w:val="2d"/>
        <w:tblW w:w="0" w:type="auto"/>
        <w:tblLook w:val="04A0" w:firstRow="1" w:lastRow="0" w:firstColumn="1" w:lastColumn="0" w:noHBand="0" w:noVBand="1"/>
      </w:tblPr>
      <w:tblGrid>
        <w:gridCol w:w="1134"/>
        <w:gridCol w:w="1843"/>
        <w:gridCol w:w="1134"/>
        <w:gridCol w:w="1134"/>
        <w:gridCol w:w="992"/>
        <w:gridCol w:w="1134"/>
        <w:gridCol w:w="935"/>
      </w:tblGrid>
      <w:tr w:rsidR="00452245" w:rsidRPr="002926E9" w14:paraId="17A88818" w14:textId="1B417D3A" w:rsidTr="00452245">
        <w:trPr>
          <w:trHeight w:val="397"/>
        </w:trPr>
        <w:tc>
          <w:tcPr>
            <w:tcW w:w="1134" w:type="dxa"/>
          </w:tcPr>
          <w:p w14:paraId="67113951"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车间</w:t>
            </w:r>
          </w:p>
        </w:tc>
        <w:tc>
          <w:tcPr>
            <w:tcW w:w="1843" w:type="dxa"/>
          </w:tcPr>
          <w:p w14:paraId="1AD0B7E3"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主要噪声来源</w:t>
            </w:r>
          </w:p>
        </w:tc>
        <w:tc>
          <w:tcPr>
            <w:tcW w:w="1134" w:type="dxa"/>
          </w:tcPr>
          <w:p w14:paraId="49293DA4"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产生源强</w:t>
            </w:r>
          </w:p>
          <w:p w14:paraId="542B42AD" w14:textId="367888EA"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dB</w:t>
            </w:r>
            <w:r w:rsidRPr="002926E9">
              <w:rPr>
                <w:rFonts w:ascii="Times New Roman" w:hAnsi="Times New Roman" w:cs="Times New Roman"/>
                <w:sz w:val="21"/>
              </w:rPr>
              <w:t>（</w:t>
            </w:r>
            <w:r w:rsidRPr="002926E9">
              <w:rPr>
                <w:rFonts w:ascii="Times New Roman" w:hAnsi="Times New Roman" w:cs="Times New Roman"/>
                <w:sz w:val="21"/>
              </w:rPr>
              <w:t>A</w:t>
            </w:r>
            <w:r w:rsidRPr="002926E9">
              <w:rPr>
                <w:rFonts w:ascii="Times New Roman" w:hAnsi="Times New Roman" w:cs="Times New Roman"/>
                <w:sz w:val="21"/>
              </w:rPr>
              <w:t>）</w:t>
            </w:r>
          </w:p>
        </w:tc>
        <w:tc>
          <w:tcPr>
            <w:tcW w:w="1134" w:type="dxa"/>
          </w:tcPr>
          <w:p w14:paraId="1AA9BE11"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运行情况</w:t>
            </w:r>
          </w:p>
        </w:tc>
        <w:tc>
          <w:tcPr>
            <w:tcW w:w="992" w:type="dxa"/>
          </w:tcPr>
          <w:p w14:paraId="7CED5622"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防治措施</w:t>
            </w:r>
          </w:p>
        </w:tc>
        <w:tc>
          <w:tcPr>
            <w:tcW w:w="1134" w:type="dxa"/>
            <w:tcBorders>
              <w:right w:val="single" w:sz="4" w:space="0" w:color="auto"/>
            </w:tcBorders>
          </w:tcPr>
          <w:p w14:paraId="380E4CE4"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napToGrid w:val="0"/>
                <w:sz w:val="21"/>
              </w:rPr>
              <w:t>采取措施后车间外</w:t>
            </w:r>
          </w:p>
        </w:tc>
        <w:tc>
          <w:tcPr>
            <w:tcW w:w="935" w:type="dxa"/>
            <w:tcBorders>
              <w:left w:val="single" w:sz="4" w:space="0" w:color="auto"/>
            </w:tcBorders>
          </w:tcPr>
          <w:p w14:paraId="3A6DD258" w14:textId="7A685DB2"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运行时间</w:t>
            </w:r>
            <w:r w:rsidRPr="002926E9">
              <w:rPr>
                <w:rFonts w:ascii="Times New Roman" w:hAnsi="Times New Roman" w:cs="Times New Roman"/>
              </w:rPr>
              <w:t>/h</w:t>
            </w:r>
          </w:p>
        </w:tc>
      </w:tr>
      <w:tr w:rsidR="00452245" w:rsidRPr="002926E9" w14:paraId="60C491BB" w14:textId="21B46054" w:rsidTr="00452245">
        <w:trPr>
          <w:trHeight w:val="397"/>
        </w:trPr>
        <w:tc>
          <w:tcPr>
            <w:tcW w:w="1134" w:type="dxa"/>
          </w:tcPr>
          <w:p w14:paraId="3779BC36"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车间楼顶</w:t>
            </w:r>
          </w:p>
        </w:tc>
        <w:tc>
          <w:tcPr>
            <w:tcW w:w="1843" w:type="dxa"/>
          </w:tcPr>
          <w:p w14:paraId="543645FF"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冷却塔等</w:t>
            </w:r>
          </w:p>
        </w:tc>
        <w:tc>
          <w:tcPr>
            <w:tcW w:w="1134" w:type="dxa"/>
          </w:tcPr>
          <w:p w14:paraId="4128346F" w14:textId="77777777" w:rsidR="00452245" w:rsidRPr="002926E9" w:rsidRDefault="00452245" w:rsidP="00975814">
            <w:pPr>
              <w:adjustRightInd w:val="0"/>
              <w:snapToGrid w:val="0"/>
              <w:jc w:val="center"/>
              <w:rPr>
                <w:rFonts w:ascii="Times New Roman" w:hAnsi="Times New Roman" w:cs="Times New Roman"/>
                <w:sz w:val="21"/>
              </w:rPr>
            </w:pPr>
            <w:r w:rsidRPr="002926E9">
              <w:rPr>
                <w:rFonts w:ascii="Times New Roman" w:hAnsi="Times New Roman" w:cs="Times New Roman"/>
                <w:sz w:val="21"/>
              </w:rPr>
              <w:t>90~95</w:t>
            </w:r>
          </w:p>
        </w:tc>
        <w:tc>
          <w:tcPr>
            <w:tcW w:w="1134" w:type="dxa"/>
          </w:tcPr>
          <w:p w14:paraId="3E705646"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连续</w:t>
            </w:r>
          </w:p>
        </w:tc>
        <w:tc>
          <w:tcPr>
            <w:tcW w:w="992" w:type="dxa"/>
            <w:vMerge w:val="restart"/>
          </w:tcPr>
          <w:p w14:paraId="76AA8DFF"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低噪声设备、减振基础、进口装消声器</w:t>
            </w:r>
          </w:p>
        </w:tc>
        <w:tc>
          <w:tcPr>
            <w:tcW w:w="1134" w:type="dxa"/>
            <w:tcBorders>
              <w:right w:val="single" w:sz="4" w:space="0" w:color="auto"/>
            </w:tcBorders>
          </w:tcPr>
          <w:p w14:paraId="08167649" w14:textId="77777777" w:rsidR="00452245" w:rsidRPr="002926E9" w:rsidRDefault="00452245" w:rsidP="00975814">
            <w:pPr>
              <w:adjustRightInd w:val="0"/>
              <w:snapToGrid w:val="0"/>
              <w:jc w:val="center"/>
              <w:rPr>
                <w:rFonts w:ascii="Times New Roman" w:hAnsi="Times New Roman" w:cs="Times New Roman"/>
                <w:sz w:val="21"/>
              </w:rPr>
            </w:pPr>
            <w:r w:rsidRPr="002926E9">
              <w:rPr>
                <w:rFonts w:ascii="Times New Roman" w:hAnsi="Times New Roman" w:cs="Times New Roman"/>
                <w:sz w:val="21"/>
              </w:rPr>
              <w:t>65~70</w:t>
            </w:r>
          </w:p>
        </w:tc>
        <w:tc>
          <w:tcPr>
            <w:tcW w:w="935" w:type="dxa"/>
            <w:tcBorders>
              <w:left w:val="single" w:sz="4" w:space="0" w:color="auto"/>
            </w:tcBorders>
          </w:tcPr>
          <w:p w14:paraId="1FE02B0B" w14:textId="13EB7E28"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2000</w:t>
            </w:r>
          </w:p>
        </w:tc>
      </w:tr>
      <w:tr w:rsidR="00452245" w:rsidRPr="002926E9" w14:paraId="5E29398B" w14:textId="72C54D88" w:rsidTr="00452245">
        <w:trPr>
          <w:trHeight w:val="397"/>
        </w:trPr>
        <w:tc>
          <w:tcPr>
            <w:tcW w:w="1134" w:type="dxa"/>
          </w:tcPr>
          <w:p w14:paraId="70178A26"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空压机房</w:t>
            </w:r>
          </w:p>
        </w:tc>
        <w:tc>
          <w:tcPr>
            <w:tcW w:w="1843" w:type="dxa"/>
          </w:tcPr>
          <w:p w14:paraId="521BBE21" w14:textId="77777777" w:rsidR="00452245" w:rsidRPr="002926E9" w:rsidRDefault="00452245" w:rsidP="00975814">
            <w:pPr>
              <w:adjustRightInd w:val="0"/>
              <w:snapToGrid w:val="0"/>
              <w:jc w:val="center"/>
              <w:rPr>
                <w:rFonts w:ascii="Times New Roman" w:hAnsi="Times New Roman" w:cs="Times New Roman"/>
                <w:sz w:val="21"/>
              </w:rPr>
            </w:pPr>
            <w:r w:rsidRPr="002926E9">
              <w:rPr>
                <w:rFonts w:ascii="Times New Roman" w:hAnsi="Times New Roman" w:cs="Times New Roman"/>
                <w:sz w:val="21"/>
              </w:rPr>
              <w:t>水泵、空压机</w:t>
            </w:r>
          </w:p>
        </w:tc>
        <w:tc>
          <w:tcPr>
            <w:tcW w:w="1134" w:type="dxa"/>
          </w:tcPr>
          <w:p w14:paraId="0D59C83D"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85~110</w:t>
            </w:r>
          </w:p>
        </w:tc>
        <w:tc>
          <w:tcPr>
            <w:tcW w:w="1134" w:type="dxa"/>
          </w:tcPr>
          <w:p w14:paraId="4863943E" w14:textId="77777777" w:rsidR="00452245" w:rsidRPr="002926E9" w:rsidRDefault="00452245" w:rsidP="00080BA7">
            <w:pPr>
              <w:adjustRightInd w:val="0"/>
              <w:snapToGrid w:val="0"/>
              <w:jc w:val="center"/>
              <w:rPr>
                <w:rFonts w:ascii="Times New Roman" w:hAnsi="Times New Roman" w:cs="Times New Roman"/>
                <w:sz w:val="21"/>
              </w:rPr>
            </w:pPr>
            <w:r w:rsidRPr="002926E9">
              <w:rPr>
                <w:rFonts w:ascii="Times New Roman" w:hAnsi="Times New Roman" w:cs="Times New Roman"/>
                <w:sz w:val="21"/>
              </w:rPr>
              <w:t>连续</w:t>
            </w:r>
          </w:p>
        </w:tc>
        <w:tc>
          <w:tcPr>
            <w:tcW w:w="992" w:type="dxa"/>
            <w:vMerge/>
          </w:tcPr>
          <w:p w14:paraId="2F3ADE53" w14:textId="77777777" w:rsidR="00452245" w:rsidRPr="002926E9" w:rsidRDefault="00452245" w:rsidP="00080BA7">
            <w:pPr>
              <w:adjustRightInd w:val="0"/>
              <w:snapToGrid w:val="0"/>
              <w:jc w:val="center"/>
              <w:rPr>
                <w:rFonts w:ascii="Times New Roman" w:hAnsi="Times New Roman" w:cs="Times New Roman"/>
                <w:sz w:val="21"/>
              </w:rPr>
            </w:pPr>
          </w:p>
        </w:tc>
        <w:tc>
          <w:tcPr>
            <w:tcW w:w="1134" w:type="dxa"/>
            <w:tcBorders>
              <w:right w:val="single" w:sz="4" w:space="0" w:color="auto"/>
            </w:tcBorders>
          </w:tcPr>
          <w:p w14:paraId="006FDACA" w14:textId="77777777" w:rsidR="00452245" w:rsidRPr="002926E9" w:rsidRDefault="00452245" w:rsidP="00975814">
            <w:pPr>
              <w:adjustRightInd w:val="0"/>
              <w:snapToGrid w:val="0"/>
              <w:jc w:val="center"/>
              <w:rPr>
                <w:rFonts w:ascii="Times New Roman" w:hAnsi="Times New Roman" w:cs="Times New Roman"/>
                <w:sz w:val="21"/>
              </w:rPr>
            </w:pPr>
            <w:r w:rsidRPr="002926E9">
              <w:rPr>
                <w:rFonts w:ascii="Times New Roman" w:hAnsi="Times New Roman" w:cs="Times New Roman"/>
                <w:sz w:val="21"/>
              </w:rPr>
              <w:t>60~85</w:t>
            </w:r>
          </w:p>
        </w:tc>
        <w:tc>
          <w:tcPr>
            <w:tcW w:w="935" w:type="dxa"/>
            <w:tcBorders>
              <w:left w:val="single" w:sz="4" w:space="0" w:color="auto"/>
            </w:tcBorders>
          </w:tcPr>
          <w:p w14:paraId="163C513F" w14:textId="4450FD1F"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2000</w:t>
            </w:r>
          </w:p>
        </w:tc>
      </w:tr>
      <w:tr w:rsidR="00452245" w:rsidRPr="002926E9" w14:paraId="3F5D1E1A" w14:textId="665BD11F" w:rsidTr="00452245">
        <w:trPr>
          <w:trHeight w:val="397"/>
        </w:trPr>
        <w:tc>
          <w:tcPr>
            <w:tcW w:w="1134" w:type="dxa"/>
          </w:tcPr>
          <w:p w14:paraId="6E91723F" w14:textId="77777777" w:rsidR="00452245" w:rsidRPr="002926E9" w:rsidRDefault="00452245" w:rsidP="00080BA7">
            <w:pPr>
              <w:adjustRightInd w:val="0"/>
              <w:snapToGrid w:val="0"/>
              <w:jc w:val="center"/>
              <w:rPr>
                <w:rFonts w:ascii="Times New Roman" w:hAnsi="Times New Roman" w:cs="Times New Roman"/>
              </w:rPr>
            </w:pPr>
            <w:r w:rsidRPr="002926E9">
              <w:rPr>
                <w:rFonts w:ascii="Times New Roman" w:hAnsi="Times New Roman" w:cs="Times New Roman"/>
              </w:rPr>
              <w:t>锅炉房</w:t>
            </w:r>
          </w:p>
        </w:tc>
        <w:tc>
          <w:tcPr>
            <w:tcW w:w="1843" w:type="dxa"/>
          </w:tcPr>
          <w:p w14:paraId="5CD8BDA4" w14:textId="77777777" w:rsidR="00452245" w:rsidRPr="002926E9" w:rsidRDefault="00452245" w:rsidP="00975814">
            <w:pPr>
              <w:adjustRightInd w:val="0"/>
              <w:snapToGrid w:val="0"/>
              <w:jc w:val="center"/>
              <w:rPr>
                <w:rFonts w:ascii="Times New Roman" w:hAnsi="Times New Roman" w:cs="Times New Roman"/>
              </w:rPr>
            </w:pPr>
            <w:r w:rsidRPr="002926E9">
              <w:rPr>
                <w:rFonts w:ascii="Times New Roman" w:hAnsi="Times New Roman" w:cs="Times New Roman"/>
                <w:sz w:val="21"/>
              </w:rPr>
              <w:t>锅炉</w:t>
            </w:r>
          </w:p>
        </w:tc>
        <w:tc>
          <w:tcPr>
            <w:tcW w:w="1134" w:type="dxa"/>
          </w:tcPr>
          <w:p w14:paraId="01F02602" w14:textId="77777777" w:rsidR="00452245" w:rsidRPr="002926E9" w:rsidRDefault="00452245" w:rsidP="00080BA7">
            <w:pPr>
              <w:adjustRightInd w:val="0"/>
              <w:snapToGrid w:val="0"/>
              <w:jc w:val="center"/>
              <w:rPr>
                <w:rFonts w:ascii="Times New Roman" w:hAnsi="Times New Roman" w:cs="Times New Roman"/>
              </w:rPr>
            </w:pPr>
            <w:r w:rsidRPr="002926E9">
              <w:rPr>
                <w:rFonts w:ascii="Times New Roman" w:hAnsi="Times New Roman" w:cs="Times New Roman"/>
                <w:sz w:val="21"/>
              </w:rPr>
              <w:t>90~95</w:t>
            </w:r>
          </w:p>
        </w:tc>
        <w:tc>
          <w:tcPr>
            <w:tcW w:w="1134" w:type="dxa"/>
          </w:tcPr>
          <w:p w14:paraId="74EEBDA4" w14:textId="77777777" w:rsidR="00452245" w:rsidRPr="002926E9" w:rsidRDefault="00452245" w:rsidP="00080BA7">
            <w:pPr>
              <w:adjustRightInd w:val="0"/>
              <w:snapToGrid w:val="0"/>
              <w:jc w:val="center"/>
              <w:rPr>
                <w:rFonts w:ascii="Times New Roman" w:hAnsi="Times New Roman" w:cs="Times New Roman"/>
              </w:rPr>
            </w:pPr>
            <w:r w:rsidRPr="002926E9">
              <w:rPr>
                <w:rFonts w:ascii="Times New Roman" w:hAnsi="Times New Roman" w:cs="Times New Roman"/>
              </w:rPr>
              <w:t>间断</w:t>
            </w:r>
          </w:p>
        </w:tc>
        <w:tc>
          <w:tcPr>
            <w:tcW w:w="992" w:type="dxa"/>
            <w:vMerge/>
          </w:tcPr>
          <w:p w14:paraId="05EE2F26" w14:textId="77777777" w:rsidR="00452245" w:rsidRPr="002926E9" w:rsidRDefault="00452245" w:rsidP="00080BA7">
            <w:pPr>
              <w:adjustRightInd w:val="0"/>
              <w:snapToGrid w:val="0"/>
              <w:jc w:val="center"/>
              <w:rPr>
                <w:rFonts w:ascii="Times New Roman" w:hAnsi="Times New Roman" w:cs="Times New Roman"/>
              </w:rPr>
            </w:pPr>
          </w:p>
        </w:tc>
        <w:tc>
          <w:tcPr>
            <w:tcW w:w="1134" w:type="dxa"/>
            <w:tcBorders>
              <w:right w:val="single" w:sz="4" w:space="0" w:color="auto"/>
            </w:tcBorders>
          </w:tcPr>
          <w:p w14:paraId="1D9384DF" w14:textId="77777777" w:rsidR="00452245" w:rsidRPr="002926E9" w:rsidRDefault="00452245" w:rsidP="00080BA7">
            <w:pPr>
              <w:adjustRightInd w:val="0"/>
              <w:snapToGrid w:val="0"/>
              <w:jc w:val="center"/>
              <w:rPr>
                <w:rFonts w:ascii="Times New Roman" w:hAnsi="Times New Roman" w:cs="Times New Roman"/>
              </w:rPr>
            </w:pPr>
            <w:r w:rsidRPr="002926E9">
              <w:rPr>
                <w:rFonts w:ascii="Times New Roman" w:hAnsi="Times New Roman" w:cs="Times New Roman"/>
              </w:rPr>
              <w:t>65~70</w:t>
            </w:r>
          </w:p>
        </w:tc>
        <w:tc>
          <w:tcPr>
            <w:tcW w:w="935" w:type="dxa"/>
            <w:tcBorders>
              <w:left w:val="single" w:sz="4" w:space="0" w:color="auto"/>
            </w:tcBorders>
          </w:tcPr>
          <w:p w14:paraId="6B7285A6" w14:textId="0BEFC021"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1344</w:t>
            </w:r>
          </w:p>
        </w:tc>
      </w:tr>
      <w:tr w:rsidR="00452245" w:rsidRPr="002926E9" w14:paraId="27CC8BA9" w14:textId="74F6AB38" w:rsidTr="00452245">
        <w:trPr>
          <w:trHeight w:val="397"/>
        </w:trPr>
        <w:tc>
          <w:tcPr>
            <w:tcW w:w="1134" w:type="dxa"/>
          </w:tcPr>
          <w:p w14:paraId="7BBF12FC" w14:textId="22D1C6C1"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废气处理措施</w:t>
            </w:r>
          </w:p>
        </w:tc>
        <w:tc>
          <w:tcPr>
            <w:tcW w:w="1843" w:type="dxa"/>
          </w:tcPr>
          <w:p w14:paraId="6C4850BE" w14:textId="56A4B453"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风机</w:t>
            </w:r>
          </w:p>
        </w:tc>
        <w:tc>
          <w:tcPr>
            <w:tcW w:w="1134" w:type="dxa"/>
          </w:tcPr>
          <w:p w14:paraId="2D4E8B53" w14:textId="490CDEA8"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sz w:val="21"/>
              </w:rPr>
              <w:t>90~95</w:t>
            </w:r>
          </w:p>
        </w:tc>
        <w:tc>
          <w:tcPr>
            <w:tcW w:w="1134" w:type="dxa"/>
          </w:tcPr>
          <w:p w14:paraId="3943C432" w14:textId="2E0ED18C"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sz w:val="21"/>
              </w:rPr>
              <w:t>连续</w:t>
            </w:r>
          </w:p>
        </w:tc>
        <w:tc>
          <w:tcPr>
            <w:tcW w:w="992" w:type="dxa"/>
            <w:vMerge/>
          </w:tcPr>
          <w:p w14:paraId="77CA9238" w14:textId="77777777" w:rsidR="00452245" w:rsidRPr="002926E9" w:rsidRDefault="00452245" w:rsidP="00452245">
            <w:pPr>
              <w:adjustRightInd w:val="0"/>
              <w:snapToGrid w:val="0"/>
              <w:jc w:val="center"/>
              <w:rPr>
                <w:rFonts w:ascii="Times New Roman" w:hAnsi="Times New Roman" w:cs="Times New Roman"/>
              </w:rPr>
            </w:pPr>
          </w:p>
        </w:tc>
        <w:tc>
          <w:tcPr>
            <w:tcW w:w="1134" w:type="dxa"/>
            <w:tcBorders>
              <w:right w:val="single" w:sz="4" w:space="0" w:color="auto"/>
            </w:tcBorders>
          </w:tcPr>
          <w:p w14:paraId="3158694D" w14:textId="48EED6EF"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sz w:val="21"/>
              </w:rPr>
              <w:t>65~70</w:t>
            </w:r>
          </w:p>
        </w:tc>
        <w:tc>
          <w:tcPr>
            <w:tcW w:w="935" w:type="dxa"/>
            <w:tcBorders>
              <w:left w:val="single" w:sz="4" w:space="0" w:color="auto"/>
            </w:tcBorders>
          </w:tcPr>
          <w:p w14:paraId="36138A24" w14:textId="45AA5B2B"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2000</w:t>
            </w:r>
          </w:p>
        </w:tc>
      </w:tr>
      <w:tr w:rsidR="00452245" w:rsidRPr="002926E9" w14:paraId="7B44F7BD" w14:textId="4CE6AD7B" w:rsidTr="00452245">
        <w:trPr>
          <w:trHeight w:val="397"/>
        </w:trPr>
        <w:tc>
          <w:tcPr>
            <w:tcW w:w="1134" w:type="dxa"/>
          </w:tcPr>
          <w:p w14:paraId="7258A309" w14:textId="77777777" w:rsidR="00452245" w:rsidRPr="002926E9" w:rsidRDefault="00452245" w:rsidP="00452245">
            <w:pPr>
              <w:adjustRightInd w:val="0"/>
              <w:snapToGrid w:val="0"/>
              <w:jc w:val="center"/>
              <w:rPr>
                <w:rFonts w:ascii="Times New Roman" w:hAnsi="Times New Roman" w:cs="Times New Roman"/>
                <w:sz w:val="21"/>
              </w:rPr>
            </w:pPr>
            <w:r w:rsidRPr="002926E9">
              <w:rPr>
                <w:rFonts w:ascii="Times New Roman" w:hAnsi="Times New Roman" w:cs="Times New Roman"/>
                <w:sz w:val="21"/>
              </w:rPr>
              <w:t>污水处理站</w:t>
            </w:r>
          </w:p>
        </w:tc>
        <w:tc>
          <w:tcPr>
            <w:tcW w:w="1843" w:type="dxa"/>
          </w:tcPr>
          <w:p w14:paraId="4D737712" w14:textId="77777777" w:rsidR="00452245" w:rsidRPr="002926E9" w:rsidRDefault="00452245" w:rsidP="00452245">
            <w:pPr>
              <w:adjustRightInd w:val="0"/>
              <w:snapToGrid w:val="0"/>
              <w:jc w:val="center"/>
              <w:rPr>
                <w:rFonts w:ascii="Times New Roman" w:hAnsi="Times New Roman" w:cs="Times New Roman"/>
                <w:sz w:val="21"/>
              </w:rPr>
            </w:pPr>
            <w:r w:rsidRPr="002926E9">
              <w:rPr>
                <w:rFonts w:ascii="Times New Roman" w:hAnsi="Times New Roman" w:cs="Times New Roman"/>
                <w:sz w:val="21"/>
              </w:rPr>
              <w:t>水泵、风机</w:t>
            </w:r>
          </w:p>
        </w:tc>
        <w:tc>
          <w:tcPr>
            <w:tcW w:w="1134" w:type="dxa"/>
          </w:tcPr>
          <w:p w14:paraId="61ABCF78" w14:textId="77777777" w:rsidR="00452245" w:rsidRPr="002926E9" w:rsidRDefault="00452245" w:rsidP="00452245">
            <w:pPr>
              <w:adjustRightInd w:val="0"/>
              <w:snapToGrid w:val="0"/>
              <w:jc w:val="center"/>
              <w:rPr>
                <w:rFonts w:ascii="Times New Roman" w:hAnsi="Times New Roman" w:cs="Times New Roman"/>
                <w:sz w:val="21"/>
              </w:rPr>
            </w:pPr>
            <w:r w:rsidRPr="002926E9">
              <w:rPr>
                <w:rFonts w:ascii="Times New Roman" w:hAnsi="Times New Roman" w:cs="Times New Roman"/>
                <w:sz w:val="21"/>
              </w:rPr>
              <w:t>75~80</w:t>
            </w:r>
          </w:p>
        </w:tc>
        <w:tc>
          <w:tcPr>
            <w:tcW w:w="1134" w:type="dxa"/>
          </w:tcPr>
          <w:p w14:paraId="174317F2" w14:textId="77777777" w:rsidR="00452245" w:rsidRPr="002926E9" w:rsidRDefault="00452245" w:rsidP="00452245">
            <w:pPr>
              <w:adjustRightInd w:val="0"/>
              <w:snapToGrid w:val="0"/>
              <w:jc w:val="center"/>
              <w:rPr>
                <w:rFonts w:ascii="Times New Roman" w:hAnsi="Times New Roman" w:cs="Times New Roman"/>
                <w:sz w:val="21"/>
              </w:rPr>
            </w:pPr>
            <w:r w:rsidRPr="002926E9">
              <w:rPr>
                <w:rFonts w:ascii="Times New Roman" w:hAnsi="Times New Roman" w:cs="Times New Roman"/>
                <w:sz w:val="21"/>
              </w:rPr>
              <w:t>连续</w:t>
            </w:r>
          </w:p>
        </w:tc>
        <w:tc>
          <w:tcPr>
            <w:tcW w:w="992" w:type="dxa"/>
            <w:vMerge/>
          </w:tcPr>
          <w:p w14:paraId="03FA613B" w14:textId="77777777" w:rsidR="00452245" w:rsidRPr="002926E9" w:rsidRDefault="00452245" w:rsidP="00452245">
            <w:pPr>
              <w:adjustRightInd w:val="0"/>
              <w:snapToGrid w:val="0"/>
              <w:jc w:val="center"/>
              <w:rPr>
                <w:rFonts w:ascii="Times New Roman" w:hAnsi="Times New Roman" w:cs="Times New Roman"/>
                <w:sz w:val="21"/>
              </w:rPr>
            </w:pPr>
          </w:p>
        </w:tc>
        <w:tc>
          <w:tcPr>
            <w:tcW w:w="1134" w:type="dxa"/>
            <w:tcBorders>
              <w:right w:val="single" w:sz="4" w:space="0" w:color="auto"/>
            </w:tcBorders>
          </w:tcPr>
          <w:p w14:paraId="3770BE65" w14:textId="77777777" w:rsidR="00452245" w:rsidRPr="002926E9" w:rsidRDefault="00452245" w:rsidP="00452245">
            <w:pPr>
              <w:adjustRightInd w:val="0"/>
              <w:snapToGrid w:val="0"/>
              <w:jc w:val="center"/>
              <w:rPr>
                <w:rFonts w:ascii="Times New Roman" w:hAnsi="Times New Roman" w:cs="Times New Roman"/>
                <w:sz w:val="21"/>
              </w:rPr>
            </w:pPr>
            <w:r w:rsidRPr="002926E9">
              <w:rPr>
                <w:rFonts w:ascii="Times New Roman" w:hAnsi="Times New Roman" w:cs="Times New Roman"/>
                <w:sz w:val="21"/>
              </w:rPr>
              <w:t>50~55</w:t>
            </w:r>
          </w:p>
        </w:tc>
        <w:tc>
          <w:tcPr>
            <w:tcW w:w="935" w:type="dxa"/>
            <w:tcBorders>
              <w:left w:val="single" w:sz="4" w:space="0" w:color="auto"/>
            </w:tcBorders>
          </w:tcPr>
          <w:p w14:paraId="489A21F9" w14:textId="5C915315"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2000</w:t>
            </w:r>
          </w:p>
        </w:tc>
      </w:tr>
      <w:tr w:rsidR="00452245" w:rsidRPr="002926E9" w14:paraId="265C9B73" w14:textId="5A4B54EF" w:rsidTr="00452245">
        <w:trPr>
          <w:trHeight w:val="397"/>
        </w:trPr>
        <w:tc>
          <w:tcPr>
            <w:tcW w:w="1134" w:type="dxa"/>
          </w:tcPr>
          <w:p w14:paraId="1FE0FFB4" w14:textId="77777777"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核酸监测加工车间</w:t>
            </w:r>
          </w:p>
        </w:tc>
        <w:tc>
          <w:tcPr>
            <w:tcW w:w="1843" w:type="dxa"/>
          </w:tcPr>
          <w:p w14:paraId="15BE618D" w14:textId="77777777"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szCs w:val="21"/>
              </w:rPr>
              <w:t>加工中心、数控车床、线切割、精雕机、数控磨床、激光切割机</w:t>
            </w:r>
          </w:p>
        </w:tc>
        <w:tc>
          <w:tcPr>
            <w:tcW w:w="1134" w:type="dxa"/>
          </w:tcPr>
          <w:p w14:paraId="43B12ACD" w14:textId="77777777"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sz w:val="21"/>
              </w:rPr>
              <w:t>85~100</w:t>
            </w:r>
          </w:p>
        </w:tc>
        <w:tc>
          <w:tcPr>
            <w:tcW w:w="1134" w:type="dxa"/>
          </w:tcPr>
          <w:p w14:paraId="7EC3C65F" w14:textId="77777777"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sz w:val="21"/>
              </w:rPr>
              <w:t>连续</w:t>
            </w:r>
          </w:p>
        </w:tc>
        <w:tc>
          <w:tcPr>
            <w:tcW w:w="992" w:type="dxa"/>
            <w:vMerge/>
          </w:tcPr>
          <w:p w14:paraId="379E2ACA" w14:textId="77777777" w:rsidR="00452245" w:rsidRPr="002926E9" w:rsidRDefault="00452245" w:rsidP="00452245">
            <w:pPr>
              <w:adjustRightInd w:val="0"/>
              <w:snapToGrid w:val="0"/>
              <w:jc w:val="center"/>
              <w:rPr>
                <w:rFonts w:ascii="Times New Roman" w:hAnsi="Times New Roman" w:cs="Times New Roman"/>
              </w:rPr>
            </w:pPr>
          </w:p>
        </w:tc>
        <w:tc>
          <w:tcPr>
            <w:tcW w:w="1134" w:type="dxa"/>
            <w:tcBorders>
              <w:right w:val="single" w:sz="4" w:space="0" w:color="auto"/>
            </w:tcBorders>
          </w:tcPr>
          <w:p w14:paraId="49DC6006" w14:textId="77777777"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60~75</w:t>
            </w:r>
          </w:p>
        </w:tc>
        <w:tc>
          <w:tcPr>
            <w:tcW w:w="935" w:type="dxa"/>
            <w:tcBorders>
              <w:left w:val="single" w:sz="4" w:space="0" w:color="auto"/>
            </w:tcBorders>
          </w:tcPr>
          <w:p w14:paraId="17064C7D" w14:textId="4352594D" w:rsidR="00452245" w:rsidRPr="002926E9" w:rsidRDefault="00452245" w:rsidP="00452245">
            <w:pPr>
              <w:adjustRightInd w:val="0"/>
              <w:snapToGrid w:val="0"/>
              <w:jc w:val="center"/>
              <w:rPr>
                <w:rFonts w:ascii="Times New Roman" w:hAnsi="Times New Roman" w:cs="Times New Roman"/>
              </w:rPr>
            </w:pPr>
            <w:r w:rsidRPr="002926E9">
              <w:rPr>
                <w:rFonts w:ascii="Times New Roman" w:hAnsi="Times New Roman" w:cs="Times New Roman"/>
              </w:rPr>
              <w:t>2000</w:t>
            </w:r>
          </w:p>
        </w:tc>
      </w:tr>
    </w:tbl>
    <w:p w14:paraId="0CA5A679" w14:textId="77777777" w:rsidR="00975814" w:rsidRPr="002926E9" w:rsidRDefault="00975814" w:rsidP="00975814">
      <w:pPr>
        <w:pStyle w:val="42"/>
        <w:rPr>
          <w:rFonts w:ascii="Times New Roman" w:eastAsiaTheme="minorEastAsia" w:hAnsi="Times New Roman" w:cs="Times New Roman"/>
        </w:rPr>
      </w:pPr>
      <w:r w:rsidRPr="002926E9">
        <w:rPr>
          <w:rFonts w:ascii="Times New Roman" w:eastAsiaTheme="minorEastAsia" w:hAnsi="Times New Roman" w:cs="Times New Roman"/>
        </w:rPr>
        <w:t>固体废物</w:t>
      </w:r>
    </w:p>
    <w:p w14:paraId="49F02754" w14:textId="77777777"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本项目产生的固体废物包括危险废物、</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一般工业固废和生活垃圾。</w:t>
      </w:r>
    </w:p>
    <w:p w14:paraId="1D21A446" w14:textId="77777777"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1</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危险废物</w:t>
      </w:r>
    </w:p>
    <w:p w14:paraId="2EA7D458" w14:textId="354CFB1D"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本项目危险废物主要包括生产过程中产生的废过滤器</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废一次性储液袋、废一次性摇瓶</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废一次性培养袋</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废细胞残渣</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不合格药剂</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质检废液</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废试剂、</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废一次性容器</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废活性炭等。</w:t>
      </w:r>
    </w:p>
    <w:p w14:paraId="654A46C6" w14:textId="12FE663E" w:rsidR="00C45038" w:rsidRPr="002926E9" w:rsidRDefault="00C45038"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sz w:val="24"/>
          <w:szCs w:val="24"/>
        </w:rPr>
        <w:t>废一次性耗材（废容器、移液管等）</w:t>
      </w:r>
      <w:r w:rsidRPr="002926E9">
        <w:rPr>
          <w:rFonts w:ascii="Times New Roman" w:hAnsi="Times New Roman" w:cs="Times New Roman"/>
          <w:sz w:val="24"/>
          <w:szCs w:val="24"/>
        </w:rPr>
        <w:t>S1</w:t>
      </w:r>
      <w:r w:rsidRPr="002926E9">
        <w:rPr>
          <w:rFonts w:ascii="Times New Roman" w:hAnsi="Times New Roman" w:cs="Times New Roman"/>
          <w:sz w:val="24"/>
          <w:szCs w:val="24"/>
        </w:rPr>
        <w:t>：来源于培养基、缓冲液配制和制剂生产阶段，包括配液袋、储液袋、培养袋、包括一次性移液管、一次性塑料枪头等一次性耗材，塑料材质，可能残留少量缓冲液和细胞，产生量约</w:t>
      </w:r>
      <w:r w:rsidRPr="002926E9">
        <w:rPr>
          <w:rFonts w:ascii="Times New Roman" w:hAnsi="Times New Roman" w:cs="Times New Roman"/>
          <w:sz w:val="24"/>
          <w:szCs w:val="24"/>
        </w:rPr>
        <w:t xml:space="preserve"> 1.86t/a</w:t>
      </w:r>
      <w:r w:rsidRPr="002926E9">
        <w:rPr>
          <w:rFonts w:ascii="Times New Roman" w:hAnsi="Times New Roman" w:cs="Times New Roman"/>
          <w:sz w:val="24"/>
          <w:szCs w:val="24"/>
        </w:rPr>
        <w:t>，属于危险废物（类别编号为</w:t>
      </w:r>
      <w:r w:rsidRPr="002926E9">
        <w:rPr>
          <w:rFonts w:ascii="Times New Roman" w:hAnsi="Times New Roman" w:cs="Times New Roman"/>
          <w:sz w:val="24"/>
          <w:szCs w:val="24"/>
        </w:rPr>
        <w:t xml:space="preserve"> HW02 </w:t>
      </w:r>
      <w:r w:rsidRPr="002926E9">
        <w:rPr>
          <w:rFonts w:ascii="Times New Roman" w:hAnsi="Times New Roman" w:cs="Times New Roman"/>
          <w:sz w:val="24"/>
          <w:szCs w:val="24"/>
        </w:rPr>
        <w:t>医药废物，</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废物代码</w:t>
      </w:r>
      <w:r w:rsidRPr="002926E9">
        <w:rPr>
          <w:rFonts w:ascii="Times New Roman" w:hAnsi="Times New Roman" w:cs="Times New Roman"/>
          <w:sz w:val="24"/>
          <w:szCs w:val="24"/>
        </w:rPr>
        <w:t xml:space="preserve"> 276-002-02</w:t>
      </w:r>
      <w:r w:rsidRPr="002926E9">
        <w:rPr>
          <w:rFonts w:ascii="Times New Roman" w:hAnsi="Times New Roman" w:cs="Times New Roman"/>
          <w:sz w:val="24"/>
          <w:szCs w:val="24"/>
        </w:rPr>
        <w:t>）。</w:t>
      </w:r>
    </w:p>
    <w:p w14:paraId="7789EF4F" w14:textId="5E487466" w:rsidR="00957249"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废过滤器（</w:t>
      </w:r>
      <w:r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2</w:t>
      </w:r>
      <w:r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来源于培养基配制</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缓冲液配制</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深层过滤</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除菌过滤、</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纯化等阶段</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高分子材质</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可能残留少量的细胞</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抗体</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缓冲液等，产生量约为</w:t>
      </w:r>
      <w:r w:rsidRPr="002926E9">
        <w:rPr>
          <w:rFonts w:ascii="Times New Roman" w:hAnsi="Times New Roman" w:cs="Times New Roman"/>
          <w:kern w:val="0"/>
          <w:sz w:val="24"/>
          <w:szCs w:val="24"/>
        </w:rPr>
        <w:t xml:space="preserve"> </w:t>
      </w:r>
      <w:r w:rsidR="00957249" w:rsidRPr="002926E9">
        <w:rPr>
          <w:rFonts w:ascii="Times New Roman" w:hAnsi="Times New Roman" w:cs="Times New Roman"/>
          <w:kern w:val="0"/>
          <w:sz w:val="24"/>
          <w:szCs w:val="24"/>
        </w:rPr>
        <w:t>2.5</w:t>
      </w:r>
      <w:r w:rsidRPr="002926E9">
        <w:rPr>
          <w:rFonts w:ascii="Times New Roman" w:hAnsi="Times New Roman" w:cs="Times New Roman"/>
          <w:kern w:val="0"/>
          <w:sz w:val="24"/>
          <w:szCs w:val="24"/>
        </w:rPr>
        <w:t>t/a</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属于危险废物（类别编号为</w:t>
      </w:r>
      <w:r w:rsidRPr="002926E9">
        <w:rPr>
          <w:rFonts w:ascii="Times New Roman" w:hAnsi="Times New Roman" w:cs="Times New Roman"/>
          <w:kern w:val="0"/>
          <w:sz w:val="24"/>
          <w:szCs w:val="24"/>
        </w:rPr>
        <w:t xml:space="preserve"> HW02 </w:t>
      </w:r>
      <w:r w:rsidRPr="002926E9">
        <w:rPr>
          <w:rFonts w:ascii="Times New Roman" w:hAnsi="Times New Roman" w:cs="Times New Roman"/>
          <w:kern w:val="0"/>
          <w:sz w:val="24"/>
          <w:szCs w:val="24"/>
        </w:rPr>
        <w:t>医药废物，</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废物代码</w:t>
      </w:r>
      <w:r w:rsidRPr="002926E9">
        <w:rPr>
          <w:rFonts w:ascii="Times New Roman" w:hAnsi="Times New Roman" w:cs="Times New Roman"/>
          <w:kern w:val="0"/>
          <w:sz w:val="24"/>
          <w:szCs w:val="24"/>
        </w:rPr>
        <w:t xml:space="preserve"> 276-003-02</w:t>
      </w:r>
      <w:r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w:t>
      </w:r>
    </w:p>
    <w:p w14:paraId="23E9DDFA" w14:textId="657956C6"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废细胞残渣（</w:t>
      </w:r>
      <w:r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3</w:t>
      </w:r>
      <w:r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来源于细胞收集</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过滤阶段</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过滤器收集的滤渣主要成分为细胞残渣，细胞残渣产生量约为</w:t>
      </w:r>
      <w:r w:rsidRPr="002926E9">
        <w:rPr>
          <w:rFonts w:ascii="Times New Roman" w:hAnsi="Times New Roman" w:cs="Times New Roman"/>
          <w:kern w:val="0"/>
          <w:sz w:val="24"/>
          <w:szCs w:val="24"/>
        </w:rPr>
        <w:t xml:space="preserve"> 0.</w:t>
      </w:r>
      <w:r w:rsidR="00957249" w:rsidRPr="002926E9">
        <w:rPr>
          <w:rFonts w:ascii="Times New Roman" w:hAnsi="Times New Roman" w:cs="Times New Roman"/>
          <w:kern w:val="0"/>
          <w:sz w:val="24"/>
          <w:szCs w:val="24"/>
        </w:rPr>
        <w:t>5</w:t>
      </w:r>
      <w:r w:rsidRPr="002926E9">
        <w:rPr>
          <w:rFonts w:ascii="Times New Roman" w:hAnsi="Times New Roman" w:cs="Times New Roman"/>
          <w:kern w:val="0"/>
          <w:sz w:val="24"/>
          <w:szCs w:val="24"/>
        </w:rPr>
        <w:t>t/a</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属于危险废物（类别编号为</w:t>
      </w:r>
      <w:r w:rsidRPr="002926E9">
        <w:rPr>
          <w:rFonts w:ascii="Times New Roman" w:hAnsi="Times New Roman" w:cs="Times New Roman"/>
          <w:kern w:val="0"/>
          <w:sz w:val="24"/>
          <w:szCs w:val="24"/>
        </w:rPr>
        <w:t xml:space="preserve"> HW02 </w:t>
      </w:r>
      <w:r w:rsidRPr="002926E9">
        <w:rPr>
          <w:rFonts w:ascii="Times New Roman" w:hAnsi="Times New Roman" w:cs="Times New Roman"/>
          <w:kern w:val="0"/>
          <w:sz w:val="24"/>
          <w:szCs w:val="24"/>
        </w:rPr>
        <w:t>医药废物，</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废物代码</w:t>
      </w:r>
      <w:r w:rsidRPr="002926E9">
        <w:rPr>
          <w:rFonts w:ascii="Times New Roman" w:hAnsi="Times New Roman" w:cs="Times New Roman"/>
          <w:kern w:val="0"/>
          <w:sz w:val="24"/>
          <w:szCs w:val="24"/>
        </w:rPr>
        <w:t xml:space="preserve"> 276-002-02</w:t>
      </w:r>
      <w:r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w:t>
      </w:r>
    </w:p>
    <w:p w14:paraId="5DF595FD" w14:textId="3538E1B5" w:rsidR="00957249" w:rsidRPr="002926E9" w:rsidRDefault="00957249"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层析介质（</w:t>
      </w:r>
      <w:r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4</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5</w:t>
      </w:r>
      <w:r w:rsidRPr="002926E9">
        <w:rPr>
          <w:rFonts w:ascii="Times New Roman" w:hAnsi="Times New Roman" w:cs="Times New Roman"/>
          <w:kern w:val="0"/>
          <w:sz w:val="24"/>
          <w:szCs w:val="24"/>
        </w:rPr>
        <w:t>）</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来源于层析及阳</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阴离子层析过滤阶段，主要为层析介质，可能残留少量缓冲液和细胞，产生量约</w:t>
      </w:r>
      <w:r w:rsidRPr="002926E9">
        <w:rPr>
          <w:rFonts w:ascii="Times New Roman" w:hAnsi="Times New Roman" w:cs="Times New Roman"/>
          <w:kern w:val="0"/>
          <w:sz w:val="24"/>
          <w:szCs w:val="24"/>
        </w:rPr>
        <w:t xml:space="preserve"> 3t/a</w:t>
      </w:r>
      <w:r w:rsidRPr="002926E9">
        <w:rPr>
          <w:rFonts w:ascii="Times New Roman" w:hAnsi="Times New Roman" w:cs="Times New Roman"/>
          <w:kern w:val="0"/>
          <w:sz w:val="24"/>
          <w:szCs w:val="24"/>
        </w:rPr>
        <w:t>，属于危险废物（类别编号为</w:t>
      </w:r>
      <w:r w:rsidRPr="002926E9">
        <w:rPr>
          <w:rFonts w:ascii="Times New Roman" w:hAnsi="Times New Roman" w:cs="Times New Roman"/>
          <w:kern w:val="0"/>
          <w:sz w:val="24"/>
          <w:szCs w:val="24"/>
        </w:rPr>
        <w:t xml:space="preserve"> HW02 </w:t>
      </w:r>
      <w:r w:rsidRPr="002926E9">
        <w:rPr>
          <w:rFonts w:ascii="Times New Roman" w:hAnsi="Times New Roman" w:cs="Times New Roman"/>
          <w:kern w:val="0"/>
          <w:sz w:val="24"/>
          <w:szCs w:val="24"/>
        </w:rPr>
        <w:t>医药废物，</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废物代码</w:t>
      </w:r>
      <w:r w:rsidRPr="002926E9">
        <w:rPr>
          <w:rFonts w:ascii="Times New Roman" w:hAnsi="Times New Roman" w:cs="Times New Roman"/>
          <w:kern w:val="0"/>
          <w:sz w:val="24"/>
          <w:szCs w:val="24"/>
        </w:rPr>
        <w:t xml:space="preserve"> 276-002-02</w:t>
      </w:r>
      <w:r w:rsidRPr="002926E9">
        <w:rPr>
          <w:rFonts w:ascii="Times New Roman" w:hAnsi="Times New Roman" w:cs="Times New Roman"/>
          <w:kern w:val="0"/>
          <w:sz w:val="24"/>
          <w:szCs w:val="24"/>
        </w:rPr>
        <w:t>）。</w:t>
      </w:r>
    </w:p>
    <w:p w14:paraId="3187F768" w14:textId="50258534"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lastRenderedPageBreak/>
        <w:t>不合格药剂（</w:t>
      </w:r>
      <w:r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6</w:t>
      </w:r>
      <w:r w:rsidRPr="002926E9">
        <w:rPr>
          <w:rFonts w:ascii="Times New Roman" w:hAnsi="Times New Roman" w:cs="Times New Roman"/>
          <w:kern w:val="0"/>
          <w:sz w:val="24"/>
          <w:szCs w:val="24"/>
        </w:rPr>
        <w:t>）</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来源于生产过程</w:t>
      </w:r>
      <w:proofErr w:type="gramStart"/>
      <w:r w:rsidRPr="002926E9">
        <w:rPr>
          <w:rFonts w:ascii="Times New Roman" w:hAnsi="Times New Roman" w:cs="Times New Roman"/>
          <w:kern w:val="0"/>
          <w:sz w:val="24"/>
          <w:szCs w:val="24"/>
        </w:rPr>
        <w:t>及灯检</w:t>
      </w:r>
      <w:proofErr w:type="gramEnd"/>
      <w:r w:rsidRPr="002926E9">
        <w:rPr>
          <w:rFonts w:ascii="Times New Roman" w:hAnsi="Times New Roman" w:cs="Times New Roman"/>
          <w:kern w:val="0"/>
          <w:sz w:val="24"/>
          <w:szCs w:val="24"/>
        </w:rPr>
        <w:t>中产生的不合格药剂</w:t>
      </w:r>
      <w:r w:rsidR="00C45038"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产生量约为</w:t>
      </w:r>
      <w:r w:rsidRPr="002926E9">
        <w:rPr>
          <w:rFonts w:ascii="Times New Roman" w:hAnsi="Times New Roman" w:cs="Times New Roman"/>
          <w:kern w:val="0"/>
          <w:sz w:val="24"/>
          <w:szCs w:val="24"/>
        </w:rPr>
        <w:t xml:space="preserve"> 0.5t/a</w:t>
      </w:r>
      <w:r w:rsidR="00C45038"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属于危险废物（类别编号为</w:t>
      </w:r>
      <w:r w:rsidRPr="002926E9">
        <w:rPr>
          <w:rFonts w:ascii="Times New Roman" w:hAnsi="Times New Roman" w:cs="Times New Roman"/>
          <w:kern w:val="0"/>
          <w:sz w:val="24"/>
          <w:szCs w:val="24"/>
        </w:rPr>
        <w:t xml:space="preserve"> HW02 </w:t>
      </w:r>
      <w:r w:rsidRPr="002926E9">
        <w:rPr>
          <w:rFonts w:ascii="Times New Roman" w:hAnsi="Times New Roman" w:cs="Times New Roman"/>
          <w:kern w:val="0"/>
          <w:sz w:val="24"/>
          <w:szCs w:val="24"/>
        </w:rPr>
        <w:t>医药废物</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废物代码</w:t>
      </w:r>
      <w:r w:rsidRPr="002926E9">
        <w:rPr>
          <w:rFonts w:ascii="Times New Roman" w:hAnsi="Times New Roman" w:cs="Times New Roman"/>
          <w:kern w:val="0"/>
          <w:sz w:val="24"/>
          <w:szCs w:val="24"/>
        </w:rPr>
        <w:t xml:space="preserve"> 276-005-02</w:t>
      </w:r>
      <w:r w:rsidRPr="002926E9">
        <w:rPr>
          <w:rFonts w:ascii="Times New Roman" w:hAnsi="Times New Roman" w:cs="Times New Roman"/>
          <w:kern w:val="0"/>
          <w:sz w:val="24"/>
          <w:szCs w:val="24"/>
        </w:rPr>
        <w:t>）。</w:t>
      </w:r>
    </w:p>
    <w:p w14:paraId="482B2B38" w14:textId="7033E556"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质检</w:t>
      </w:r>
      <w:r w:rsidR="00957249" w:rsidRPr="002926E9">
        <w:rPr>
          <w:rFonts w:ascii="Times New Roman" w:hAnsi="Times New Roman" w:cs="Times New Roman"/>
          <w:kern w:val="0"/>
          <w:sz w:val="24"/>
          <w:szCs w:val="24"/>
        </w:rPr>
        <w:t>、研发</w:t>
      </w:r>
      <w:r w:rsidR="000E6B6C"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检测</w:t>
      </w:r>
      <w:r w:rsidRPr="002926E9">
        <w:rPr>
          <w:rFonts w:ascii="Times New Roman" w:hAnsi="Times New Roman" w:cs="Times New Roman"/>
          <w:kern w:val="0"/>
          <w:sz w:val="24"/>
          <w:szCs w:val="24"/>
        </w:rPr>
        <w:t>废液（</w:t>
      </w:r>
      <w:r w:rsidR="00957249" w:rsidRPr="002926E9">
        <w:rPr>
          <w:rFonts w:ascii="Times New Roman" w:hAnsi="Times New Roman" w:cs="Times New Roman"/>
          <w:kern w:val="0"/>
          <w:sz w:val="24"/>
          <w:szCs w:val="24"/>
        </w:rPr>
        <w:t>L1</w:t>
      </w:r>
      <w:r w:rsidR="00957249"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L2</w:t>
      </w:r>
      <w:r w:rsidR="00957249"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L3</w:t>
      </w:r>
      <w:r w:rsidRPr="002926E9">
        <w:rPr>
          <w:rFonts w:ascii="Times New Roman" w:hAnsi="Times New Roman" w:cs="Times New Roman"/>
          <w:kern w:val="0"/>
          <w:sz w:val="24"/>
          <w:szCs w:val="24"/>
        </w:rPr>
        <w:t>）</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来源于质量分析实验室质检</w:t>
      </w:r>
      <w:r w:rsidR="00957249" w:rsidRPr="002926E9">
        <w:rPr>
          <w:rFonts w:ascii="Times New Roman" w:hAnsi="Times New Roman" w:cs="Times New Roman"/>
          <w:kern w:val="0"/>
          <w:sz w:val="24"/>
          <w:szCs w:val="24"/>
        </w:rPr>
        <w:t>、研发及检测</w:t>
      </w:r>
      <w:r w:rsidRPr="002926E9">
        <w:rPr>
          <w:rFonts w:ascii="Times New Roman" w:hAnsi="Times New Roman" w:cs="Times New Roman"/>
          <w:kern w:val="0"/>
          <w:sz w:val="24"/>
          <w:szCs w:val="24"/>
        </w:rPr>
        <w:t>过程中产生的废液</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主要为废有机溶剂（含甲醇</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乙腈</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异丙醇等废液）</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产生量约为</w:t>
      </w:r>
      <w:r w:rsidR="00C45038" w:rsidRPr="002926E9">
        <w:rPr>
          <w:rFonts w:ascii="Times New Roman" w:hAnsi="Times New Roman" w:cs="Times New Roman"/>
          <w:kern w:val="0"/>
          <w:sz w:val="24"/>
          <w:szCs w:val="24"/>
        </w:rPr>
        <w:t>623</w:t>
      </w:r>
      <w:r w:rsidRPr="002926E9">
        <w:rPr>
          <w:rFonts w:ascii="Times New Roman" w:hAnsi="Times New Roman" w:cs="Times New Roman"/>
          <w:kern w:val="0"/>
          <w:sz w:val="24"/>
          <w:szCs w:val="24"/>
        </w:rPr>
        <w:t>t/a</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属于危险废物（类别编号为</w:t>
      </w:r>
      <w:r w:rsidR="000E6B6C" w:rsidRPr="002926E9">
        <w:rPr>
          <w:rFonts w:ascii="Times New Roman" w:hAnsi="Times New Roman" w:cs="Times New Roman"/>
          <w:kern w:val="0"/>
          <w:sz w:val="24"/>
          <w:szCs w:val="24"/>
        </w:rPr>
        <w:t xml:space="preserve">HW49 </w:t>
      </w:r>
      <w:r w:rsidR="000E6B6C" w:rsidRPr="002926E9">
        <w:rPr>
          <w:rFonts w:ascii="Times New Roman" w:hAnsi="Times New Roman" w:cs="Times New Roman"/>
          <w:kern w:val="0"/>
          <w:sz w:val="24"/>
          <w:szCs w:val="24"/>
        </w:rPr>
        <w:t>其他废物，</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废物代码</w:t>
      </w:r>
      <w:r w:rsidRPr="002926E9">
        <w:rPr>
          <w:rFonts w:ascii="Times New Roman" w:hAnsi="Times New Roman" w:cs="Times New Roman"/>
          <w:kern w:val="0"/>
          <w:sz w:val="24"/>
          <w:szCs w:val="24"/>
        </w:rPr>
        <w:t xml:space="preserve"> </w:t>
      </w:r>
      <w:r w:rsidR="000E6B6C" w:rsidRPr="002926E9">
        <w:rPr>
          <w:rFonts w:ascii="Times New Roman" w:hAnsi="Times New Roman" w:cs="Times New Roman"/>
          <w:kern w:val="0"/>
          <w:sz w:val="24"/>
          <w:szCs w:val="24"/>
        </w:rPr>
        <w:t>900-047-49</w:t>
      </w:r>
      <w:r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w:t>
      </w:r>
    </w:p>
    <w:p w14:paraId="3804B5D7" w14:textId="3537D8B7" w:rsidR="00957249" w:rsidRPr="002926E9" w:rsidRDefault="00957249" w:rsidP="000E6B6C">
      <w:pPr>
        <w:spacing w:line="360" w:lineRule="auto"/>
        <w:ind w:firstLineChars="200" w:firstLine="480"/>
        <w:jc w:val="left"/>
        <w:rPr>
          <w:rFonts w:ascii="Times New Roman" w:hAnsi="Times New Roman" w:cs="Times New Roman"/>
          <w:kern w:val="0"/>
          <w:sz w:val="24"/>
          <w:szCs w:val="24"/>
        </w:rPr>
      </w:pPr>
      <w:r w:rsidRPr="002926E9">
        <w:rPr>
          <w:rFonts w:ascii="Times New Roman" w:hAnsi="Times New Roman" w:cs="Times New Roman"/>
          <w:kern w:val="0"/>
          <w:sz w:val="24"/>
          <w:szCs w:val="24"/>
        </w:rPr>
        <w:t>废切削液</w:t>
      </w:r>
      <w:r w:rsidR="00080BA7" w:rsidRPr="002926E9">
        <w:rPr>
          <w:rFonts w:ascii="Times New Roman" w:hAnsi="Times New Roman" w:cs="Times New Roman"/>
          <w:kern w:val="0"/>
          <w:sz w:val="24"/>
          <w:szCs w:val="24"/>
        </w:rPr>
        <w:t>、废机油（</w:t>
      </w:r>
      <w:r w:rsidR="00080BA7"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8</w:t>
      </w:r>
      <w:r w:rsidR="000E6B6C" w:rsidRPr="002926E9">
        <w:rPr>
          <w:rFonts w:ascii="Times New Roman" w:hAnsi="Times New Roman" w:cs="Times New Roman"/>
          <w:kern w:val="0"/>
          <w:sz w:val="24"/>
          <w:szCs w:val="24"/>
        </w:rPr>
        <w:t>、</w:t>
      </w:r>
      <w:r w:rsidR="000E6B6C" w:rsidRPr="002926E9">
        <w:rPr>
          <w:rFonts w:ascii="Times New Roman" w:hAnsi="Times New Roman" w:cs="Times New Roman"/>
          <w:kern w:val="0"/>
          <w:sz w:val="24"/>
          <w:szCs w:val="24"/>
        </w:rPr>
        <w:t>S1</w:t>
      </w:r>
      <w:r w:rsidR="00C45038" w:rsidRPr="002926E9">
        <w:rPr>
          <w:rFonts w:ascii="Times New Roman" w:hAnsi="Times New Roman" w:cs="Times New Roman"/>
          <w:kern w:val="0"/>
          <w:sz w:val="24"/>
          <w:szCs w:val="24"/>
        </w:rPr>
        <w:t>6</w:t>
      </w:r>
      <w:r w:rsidR="00080BA7" w:rsidRPr="002926E9">
        <w:rPr>
          <w:rFonts w:ascii="Times New Roman" w:hAnsi="Times New Roman" w:cs="Times New Roman"/>
          <w:kern w:val="0"/>
          <w:sz w:val="24"/>
          <w:szCs w:val="24"/>
        </w:rPr>
        <w:t>）：核酸</w:t>
      </w:r>
      <w:proofErr w:type="gramStart"/>
      <w:r w:rsidR="00080BA7" w:rsidRPr="002926E9">
        <w:rPr>
          <w:rFonts w:ascii="Times New Roman" w:hAnsi="Times New Roman" w:cs="Times New Roman"/>
          <w:kern w:val="0"/>
          <w:sz w:val="24"/>
          <w:szCs w:val="24"/>
        </w:rPr>
        <w:t>设备机</w:t>
      </w:r>
      <w:proofErr w:type="gramEnd"/>
      <w:r w:rsidR="00080BA7" w:rsidRPr="002926E9">
        <w:rPr>
          <w:rFonts w:ascii="Times New Roman" w:hAnsi="Times New Roman" w:cs="Times New Roman"/>
          <w:kern w:val="0"/>
          <w:sz w:val="24"/>
          <w:szCs w:val="24"/>
        </w:rPr>
        <w:t>加工过程中会产生切削液及废机油等，产生量为</w:t>
      </w:r>
      <w:r w:rsidR="00080BA7" w:rsidRPr="002926E9">
        <w:rPr>
          <w:rFonts w:ascii="Times New Roman" w:hAnsi="Times New Roman" w:cs="Times New Roman"/>
          <w:kern w:val="0"/>
          <w:sz w:val="24"/>
          <w:szCs w:val="24"/>
        </w:rPr>
        <w:t>2t/a</w:t>
      </w:r>
      <w:r w:rsidR="00080BA7" w:rsidRPr="002926E9">
        <w:rPr>
          <w:rFonts w:ascii="Times New Roman" w:hAnsi="Times New Roman" w:cs="Times New Roman"/>
          <w:kern w:val="0"/>
          <w:sz w:val="24"/>
          <w:szCs w:val="24"/>
        </w:rPr>
        <w:t>，废切削</w:t>
      </w:r>
      <w:proofErr w:type="gramStart"/>
      <w:r w:rsidR="00080BA7" w:rsidRPr="002926E9">
        <w:rPr>
          <w:rFonts w:ascii="Times New Roman" w:hAnsi="Times New Roman" w:cs="Times New Roman"/>
          <w:kern w:val="0"/>
          <w:sz w:val="24"/>
          <w:szCs w:val="24"/>
        </w:rPr>
        <w:t>液属于</w:t>
      </w:r>
      <w:proofErr w:type="gramEnd"/>
      <w:r w:rsidR="00080BA7" w:rsidRPr="002926E9">
        <w:rPr>
          <w:rFonts w:ascii="Times New Roman" w:hAnsi="Times New Roman" w:cs="Times New Roman"/>
          <w:kern w:val="0"/>
          <w:sz w:val="24"/>
          <w:szCs w:val="24"/>
        </w:rPr>
        <w:t>危险废物（类别编号为</w:t>
      </w:r>
      <w:r w:rsidR="00080BA7" w:rsidRPr="002926E9">
        <w:rPr>
          <w:rFonts w:ascii="Times New Roman" w:hAnsi="Times New Roman" w:cs="Times New Roman"/>
          <w:kern w:val="0"/>
          <w:sz w:val="24"/>
          <w:szCs w:val="24"/>
        </w:rPr>
        <w:t>HW09</w:t>
      </w:r>
      <w:r w:rsidR="00080BA7" w:rsidRPr="002926E9">
        <w:rPr>
          <w:rFonts w:ascii="Times New Roman" w:hAnsi="Times New Roman" w:cs="Times New Roman"/>
          <w:kern w:val="0"/>
          <w:sz w:val="24"/>
          <w:szCs w:val="24"/>
        </w:rPr>
        <w:t>油</w:t>
      </w:r>
      <w:r w:rsidR="00080BA7" w:rsidRPr="002926E9">
        <w:rPr>
          <w:rFonts w:ascii="Times New Roman" w:hAnsi="Times New Roman" w:cs="Times New Roman"/>
          <w:kern w:val="0"/>
          <w:sz w:val="24"/>
          <w:szCs w:val="24"/>
        </w:rPr>
        <w:t>/</w:t>
      </w:r>
      <w:r w:rsidR="00080BA7" w:rsidRPr="002926E9">
        <w:rPr>
          <w:rFonts w:ascii="Times New Roman" w:hAnsi="Times New Roman" w:cs="Times New Roman"/>
          <w:kern w:val="0"/>
          <w:sz w:val="24"/>
          <w:szCs w:val="24"/>
        </w:rPr>
        <w:t>水、烃</w:t>
      </w:r>
      <w:r w:rsidR="00080BA7" w:rsidRPr="002926E9">
        <w:rPr>
          <w:rFonts w:ascii="Times New Roman" w:hAnsi="Times New Roman" w:cs="Times New Roman"/>
          <w:kern w:val="0"/>
          <w:sz w:val="24"/>
          <w:szCs w:val="24"/>
        </w:rPr>
        <w:t>/</w:t>
      </w:r>
      <w:r w:rsidR="00080BA7" w:rsidRPr="002926E9">
        <w:rPr>
          <w:rFonts w:ascii="Times New Roman" w:hAnsi="Times New Roman" w:cs="Times New Roman"/>
          <w:kern w:val="0"/>
          <w:sz w:val="24"/>
          <w:szCs w:val="24"/>
        </w:rPr>
        <w:t>水混合物或乳化液，</w:t>
      </w:r>
      <w:r w:rsidR="00080BA7" w:rsidRPr="002926E9">
        <w:rPr>
          <w:rFonts w:ascii="Times New Roman" w:hAnsi="Times New Roman" w:cs="Times New Roman"/>
          <w:kern w:val="0"/>
          <w:sz w:val="24"/>
          <w:szCs w:val="24"/>
        </w:rPr>
        <w:t xml:space="preserve"> </w:t>
      </w:r>
      <w:r w:rsidR="00080BA7" w:rsidRPr="002926E9">
        <w:rPr>
          <w:rFonts w:ascii="Times New Roman" w:hAnsi="Times New Roman" w:cs="Times New Roman"/>
          <w:kern w:val="0"/>
          <w:sz w:val="24"/>
          <w:szCs w:val="24"/>
        </w:rPr>
        <w:t>废物代码</w:t>
      </w:r>
      <w:r w:rsidR="00080BA7" w:rsidRPr="002926E9">
        <w:rPr>
          <w:rFonts w:ascii="Times New Roman" w:hAnsi="Times New Roman" w:cs="Times New Roman"/>
          <w:kern w:val="0"/>
          <w:sz w:val="24"/>
          <w:szCs w:val="24"/>
        </w:rPr>
        <w:t>900-006-09</w:t>
      </w:r>
      <w:r w:rsidR="00080BA7" w:rsidRPr="002926E9">
        <w:rPr>
          <w:rFonts w:ascii="Times New Roman" w:hAnsi="Times New Roman" w:cs="Times New Roman"/>
          <w:kern w:val="0"/>
          <w:sz w:val="24"/>
          <w:szCs w:val="24"/>
        </w:rPr>
        <w:t>），废机油属于危险废物（类别编号为</w:t>
      </w:r>
      <w:r w:rsidR="00080BA7" w:rsidRPr="002926E9">
        <w:rPr>
          <w:rFonts w:ascii="Times New Roman" w:hAnsi="Times New Roman" w:cs="Times New Roman"/>
          <w:kern w:val="0"/>
          <w:sz w:val="24"/>
          <w:szCs w:val="24"/>
        </w:rPr>
        <w:t>HW08</w:t>
      </w:r>
      <w:r w:rsidR="00080BA7" w:rsidRPr="002926E9">
        <w:rPr>
          <w:rFonts w:ascii="Times New Roman" w:hAnsi="Times New Roman" w:cs="Times New Roman"/>
          <w:kern w:val="0"/>
          <w:sz w:val="24"/>
          <w:szCs w:val="24"/>
        </w:rPr>
        <w:t>废矿物油与含矿物油废物，</w:t>
      </w:r>
      <w:r w:rsidR="00080BA7" w:rsidRPr="002926E9">
        <w:rPr>
          <w:rFonts w:ascii="Times New Roman" w:hAnsi="Times New Roman" w:cs="Times New Roman"/>
          <w:kern w:val="0"/>
          <w:sz w:val="24"/>
          <w:szCs w:val="24"/>
        </w:rPr>
        <w:t xml:space="preserve"> </w:t>
      </w:r>
      <w:r w:rsidR="00080BA7" w:rsidRPr="002926E9">
        <w:rPr>
          <w:rFonts w:ascii="Times New Roman" w:hAnsi="Times New Roman" w:cs="Times New Roman"/>
          <w:kern w:val="0"/>
          <w:sz w:val="24"/>
          <w:szCs w:val="24"/>
        </w:rPr>
        <w:t>废物代码</w:t>
      </w:r>
      <w:r w:rsidR="00080BA7" w:rsidRPr="002926E9">
        <w:rPr>
          <w:rFonts w:ascii="Times New Roman" w:hAnsi="Times New Roman" w:cs="Times New Roman"/>
          <w:kern w:val="0"/>
          <w:sz w:val="24"/>
          <w:szCs w:val="24"/>
        </w:rPr>
        <w:t>900-249-08</w:t>
      </w:r>
      <w:r w:rsidR="00080BA7" w:rsidRPr="002926E9">
        <w:rPr>
          <w:rFonts w:ascii="Times New Roman" w:hAnsi="Times New Roman" w:cs="Times New Roman"/>
          <w:kern w:val="0"/>
          <w:sz w:val="24"/>
          <w:szCs w:val="24"/>
        </w:rPr>
        <w:t>）。</w:t>
      </w:r>
    </w:p>
    <w:p w14:paraId="27C0CA54" w14:textId="22691027" w:rsidR="000E6B6C" w:rsidRPr="002926E9" w:rsidRDefault="00080BA7" w:rsidP="000E6B6C">
      <w:pPr>
        <w:spacing w:line="360" w:lineRule="auto"/>
        <w:ind w:firstLineChars="200" w:firstLine="480"/>
        <w:rPr>
          <w:rFonts w:ascii="Times New Roman" w:hAnsi="Times New Roman" w:cs="Times New Roman"/>
          <w:kern w:val="0"/>
          <w:sz w:val="24"/>
          <w:szCs w:val="24"/>
        </w:rPr>
      </w:pPr>
      <w:proofErr w:type="gramStart"/>
      <w:r w:rsidRPr="002926E9">
        <w:rPr>
          <w:rFonts w:ascii="Times New Roman" w:hAnsi="Times New Roman" w:cs="Times New Roman"/>
          <w:kern w:val="0"/>
          <w:sz w:val="24"/>
          <w:szCs w:val="24"/>
        </w:rPr>
        <w:t>废</w:t>
      </w:r>
      <w:r w:rsidR="000E6B6C" w:rsidRPr="002926E9">
        <w:rPr>
          <w:rFonts w:ascii="Times New Roman" w:hAnsi="Times New Roman" w:cs="Times New Roman"/>
          <w:kern w:val="0"/>
          <w:sz w:val="24"/>
          <w:szCs w:val="24"/>
        </w:rPr>
        <w:t>动物</w:t>
      </w:r>
      <w:proofErr w:type="gramEnd"/>
      <w:r w:rsidR="000E6B6C" w:rsidRPr="002926E9">
        <w:rPr>
          <w:rFonts w:ascii="Times New Roman" w:hAnsi="Times New Roman" w:cs="Times New Roman"/>
          <w:kern w:val="0"/>
          <w:sz w:val="24"/>
          <w:szCs w:val="24"/>
        </w:rPr>
        <w:t>尸体及废垫料（</w:t>
      </w:r>
      <w:r w:rsidR="000E6B6C" w:rsidRPr="002926E9">
        <w:rPr>
          <w:rFonts w:ascii="Times New Roman" w:hAnsi="Times New Roman" w:cs="Times New Roman"/>
          <w:kern w:val="0"/>
          <w:sz w:val="24"/>
          <w:szCs w:val="24"/>
        </w:rPr>
        <w:t>S1</w:t>
      </w:r>
      <w:r w:rsidR="00C45038" w:rsidRPr="002926E9">
        <w:rPr>
          <w:rFonts w:ascii="Times New Roman" w:hAnsi="Times New Roman" w:cs="Times New Roman"/>
          <w:kern w:val="0"/>
          <w:sz w:val="24"/>
          <w:szCs w:val="24"/>
        </w:rPr>
        <w:t>0</w:t>
      </w:r>
      <w:r w:rsidR="000E6B6C" w:rsidRPr="002926E9">
        <w:rPr>
          <w:rFonts w:ascii="Times New Roman" w:hAnsi="Times New Roman" w:cs="Times New Roman"/>
          <w:kern w:val="0"/>
          <w:sz w:val="24"/>
          <w:szCs w:val="24"/>
        </w:rPr>
        <w:t>、</w:t>
      </w:r>
      <w:r w:rsidR="000E6B6C" w:rsidRPr="002926E9">
        <w:rPr>
          <w:rFonts w:ascii="Times New Roman" w:hAnsi="Times New Roman" w:cs="Times New Roman"/>
          <w:kern w:val="0"/>
          <w:sz w:val="24"/>
          <w:szCs w:val="24"/>
        </w:rPr>
        <w:t>S1</w:t>
      </w:r>
      <w:r w:rsidR="00C45038" w:rsidRPr="002926E9">
        <w:rPr>
          <w:rFonts w:ascii="Times New Roman" w:hAnsi="Times New Roman" w:cs="Times New Roman"/>
          <w:kern w:val="0"/>
          <w:sz w:val="24"/>
          <w:szCs w:val="24"/>
        </w:rPr>
        <w:t>1</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w:t>
      </w:r>
      <w:r w:rsidR="000E6B6C" w:rsidRPr="002926E9">
        <w:rPr>
          <w:rFonts w:ascii="Times New Roman" w:hAnsi="Times New Roman" w:cs="Times New Roman"/>
          <w:kern w:val="0"/>
          <w:sz w:val="24"/>
          <w:szCs w:val="24"/>
        </w:rPr>
        <w:t>本项目动物房需处理的动物尸体主要为小鼠及兔子，每年约需处理</w:t>
      </w:r>
      <w:r w:rsidR="000E6B6C" w:rsidRPr="002926E9">
        <w:rPr>
          <w:rFonts w:ascii="Times New Roman" w:hAnsi="Times New Roman" w:cs="Times New Roman"/>
          <w:kern w:val="0"/>
          <w:sz w:val="24"/>
          <w:szCs w:val="24"/>
        </w:rPr>
        <w:t>9</w:t>
      </w:r>
      <w:r w:rsidR="000E6B6C" w:rsidRPr="002926E9">
        <w:rPr>
          <w:rFonts w:ascii="Times New Roman" w:hAnsi="Times New Roman" w:cs="Times New Roman"/>
          <w:kern w:val="0"/>
          <w:sz w:val="24"/>
          <w:szCs w:val="24"/>
        </w:rPr>
        <w:t>万只，另外动物房会产生动物粪便和废垫料。</w:t>
      </w:r>
      <w:proofErr w:type="gramStart"/>
      <w:r w:rsidR="000E6B6C" w:rsidRPr="002926E9">
        <w:rPr>
          <w:rFonts w:ascii="Times New Roman" w:hAnsi="Times New Roman" w:cs="Times New Roman"/>
          <w:kern w:val="0"/>
          <w:sz w:val="24"/>
          <w:szCs w:val="24"/>
        </w:rPr>
        <w:t>废动物</w:t>
      </w:r>
      <w:proofErr w:type="gramEnd"/>
      <w:r w:rsidR="000E6B6C" w:rsidRPr="002926E9">
        <w:rPr>
          <w:rFonts w:ascii="Times New Roman" w:hAnsi="Times New Roman" w:cs="Times New Roman"/>
          <w:kern w:val="0"/>
          <w:sz w:val="24"/>
          <w:szCs w:val="24"/>
        </w:rPr>
        <w:t>尸体及废垫料处理量约</w:t>
      </w:r>
      <w:r w:rsidR="000E6B6C" w:rsidRPr="002926E9">
        <w:rPr>
          <w:rFonts w:ascii="Times New Roman" w:hAnsi="Times New Roman" w:cs="Times New Roman"/>
          <w:kern w:val="0"/>
          <w:sz w:val="24"/>
          <w:szCs w:val="24"/>
        </w:rPr>
        <w:t>25t/a</w:t>
      </w:r>
      <w:r w:rsidR="000E6B6C" w:rsidRPr="002926E9">
        <w:rPr>
          <w:rFonts w:ascii="Times New Roman" w:hAnsi="Times New Roman" w:cs="Times New Roman"/>
          <w:kern w:val="0"/>
          <w:sz w:val="24"/>
          <w:szCs w:val="24"/>
        </w:rPr>
        <w:t>，属于危险废物（类别编号为</w:t>
      </w:r>
      <w:r w:rsidR="000E6B6C" w:rsidRPr="002926E9">
        <w:rPr>
          <w:rFonts w:ascii="Times New Roman" w:hAnsi="Times New Roman" w:cs="Times New Roman"/>
          <w:kern w:val="0"/>
          <w:sz w:val="24"/>
          <w:szCs w:val="24"/>
        </w:rPr>
        <w:t>HW01</w:t>
      </w:r>
      <w:r w:rsidR="000E6B6C" w:rsidRPr="002926E9">
        <w:rPr>
          <w:rFonts w:ascii="Times New Roman" w:hAnsi="Times New Roman" w:cs="Times New Roman"/>
          <w:kern w:val="0"/>
          <w:sz w:val="24"/>
          <w:szCs w:val="24"/>
        </w:rPr>
        <w:t>，废物代码</w:t>
      </w:r>
      <w:r w:rsidR="000E6B6C" w:rsidRPr="002926E9">
        <w:rPr>
          <w:rFonts w:ascii="Times New Roman" w:hAnsi="Times New Roman" w:cs="Times New Roman"/>
          <w:kern w:val="0"/>
          <w:sz w:val="24"/>
          <w:szCs w:val="24"/>
        </w:rPr>
        <w:t>841-001-01</w:t>
      </w:r>
      <w:r w:rsidR="000E6B6C" w:rsidRPr="002926E9">
        <w:rPr>
          <w:rFonts w:ascii="Times New Roman" w:hAnsi="Times New Roman" w:cs="Times New Roman"/>
          <w:kern w:val="0"/>
          <w:sz w:val="24"/>
          <w:szCs w:val="24"/>
        </w:rPr>
        <w:t>）。</w:t>
      </w:r>
    </w:p>
    <w:p w14:paraId="2A1ECE76" w14:textId="77777777" w:rsidR="00957249" w:rsidRPr="002926E9" w:rsidRDefault="000E6B6C" w:rsidP="000E6B6C">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项目所消耗的饲料、饮用水转变为动物粪尿，经垫料吸收后，作为垃圾，进入污物走廊，由废弃物出口运出洁净区，灭菌后由指定单位运走，做专门处理。做完动物实验的动物，处死后进入污物走廊，由废弃物出口运出洁净区，先经无害化处理，再交指定单位运走，做专门处理。</w:t>
      </w:r>
    </w:p>
    <w:p w14:paraId="758DA57E" w14:textId="77777777" w:rsidR="001109C1" w:rsidRPr="002926E9" w:rsidRDefault="00975814" w:rsidP="001109C1">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废活性炭</w:t>
      </w:r>
      <w:r w:rsidR="00957249" w:rsidRPr="002926E9">
        <w:rPr>
          <w:rFonts w:ascii="Times New Roman" w:hAnsi="Times New Roman" w:cs="Times New Roman"/>
          <w:kern w:val="0"/>
          <w:sz w:val="24"/>
          <w:szCs w:val="24"/>
        </w:rPr>
        <w:t>、过滤芯</w:t>
      </w:r>
      <w:r w:rsidR="00080BA7"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17</w:t>
      </w:r>
      <w:r w:rsidR="00080BA7"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S</w:t>
      </w:r>
      <w:r w:rsidR="00C45038" w:rsidRPr="002926E9">
        <w:rPr>
          <w:rFonts w:ascii="Times New Roman" w:hAnsi="Times New Roman" w:cs="Times New Roman"/>
          <w:kern w:val="0"/>
          <w:sz w:val="24"/>
          <w:szCs w:val="24"/>
        </w:rPr>
        <w:t>20</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废气治理需要活性炭</w:t>
      </w:r>
      <w:r w:rsidR="00957249" w:rsidRPr="002926E9">
        <w:rPr>
          <w:rFonts w:ascii="Times New Roman" w:hAnsi="Times New Roman" w:cs="Times New Roman"/>
          <w:kern w:val="0"/>
          <w:sz w:val="24"/>
          <w:szCs w:val="24"/>
        </w:rPr>
        <w:t>、过滤芯</w:t>
      </w:r>
      <w:r w:rsidRPr="002926E9">
        <w:rPr>
          <w:rFonts w:ascii="Times New Roman" w:hAnsi="Times New Roman" w:cs="Times New Roman"/>
          <w:kern w:val="0"/>
          <w:sz w:val="24"/>
          <w:szCs w:val="24"/>
        </w:rPr>
        <w:t>吸附后排放</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更换下来的废活性炭含有酸性气体</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有机试剂</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氨</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硫化氢等，</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属于危险废物（类别编号为</w:t>
      </w:r>
      <w:r w:rsidRPr="002926E9">
        <w:rPr>
          <w:rFonts w:ascii="Times New Roman" w:hAnsi="Times New Roman" w:cs="Times New Roman"/>
          <w:kern w:val="0"/>
          <w:sz w:val="24"/>
          <w:szCs w:val="24"/>
        </w:rPr>
        <w:t xml:space="preserve"> HW49 </w:t>
      </w:r>
      <w:r w:rsidRPr="002926E9">
        <w:rPr>
          <w:rFonts w:ascii="Times New Roman" w:hAnsi="Times New Roman" w:cs="Times New Roman"/>
          <w:kern w:val="0"/>
          <w:sz w:val="24"/>
          <w:szCs w:val="24"/>
        </w:rPr>
        <w:t>其他废物，废物代码</w:t>
      </w:r>
      <w:r w:rsidRPr="002926E9">
        <w:rPr>
          <w:rFonts w:ascii="Times New Roman" w:hAnsi="Times New Roman" w:cs="Times New Roman"/>
          <w:kern w:val="0"/>
          <w:sz w:val="24"/>
          <w:szCs w:val="24"/>
        </w:rPr>
        <w:t xml:space="preserve"> 900-039-49</w:t>
      </w:r>
      <w:r w:rsidRPr="002926E9">
        <w:rPr>
          <w:rFonts w:ascii="Times New Roman" w:hAnsi="Times New Roman" w:cs="Times New Roman"/>
          <w:kern w:val="0"/>
          <w:sz w:val="24"/>
          <w:szCs w:val="24"/>
        </w:rPr>
        <w:t>）</w:t>
      </w:r>
      <w:r w:rsidR="00957249" w:rsidRPr="002926E9">
        <w:rPr>
          <w:rFonts w:ascii="Times New Roman" w:hAnsi="Times New Roman" w:cs="Times New Roman"/>
          <w:kern w:val="0"/>
          <w:sz w:val="24"/>
          <w:szCs w:val="24"/>
        </w:rPr>
        <w:t>。</w:t>
      </w:r>
      <w:r w:rsidR="00C25CE0" w:rsidRPr="002926E9">
        <w:rPr>
          <w:rFonts w:ascii="Times New Roman" w:hAnsi="Times New Roman" w:cs="Times New Roman"/>
          <w:kern w:val="0"/>
          <w:sz w:val="24"/>
          <w:szCs w:val="24"/>
        </w:rPr>
        <w:t>本项目共有</w:t>
      </w:r>
      <w:r w:rsidR="00C25CE0" w:rsidRPr="002926E9">
        <w:rPr>
          <w:rFonts w:ascii="Times New Roman" w:hAnsi="Times New Roman" w:cs="Times New Roman"/>
          <w:kern w:val="0"/>
          <w:sz w:val="24"/>
          <w:szCs w:val="24"/>
        </w:rPr>
        <w:t>6</w:t>
      </w:r>
      <w:r w:rsidR="00C25CE0" w:rsidRPr="002926E9">
        <w:rPr>
          <w:rFonts w:ascii="Times New Roman" w:hAnsi="Times New Roman" w:cs="Times New Roman"/>
          <w:kern w:val="0"/>
          <w:sz w:val="24"/>
          <w:szCs w:val="24"/>
        </w:rPr>
        <w:t>套活性炭处理设施，体积共为</w:t>
      </w:r>
      <w:r w:rsidR="00C25CE0" w:rsidRPr="002926E9">
        <w:rPr>
          <w:rFonts w:ascii="Times New Roman" w:hAnsi="Times New Roman" w:cs="Times New Roman"/>
          <w:kern w:val="0"/>
          <w:sz w:val="24"/>
          <w:szCs w:val="24"/>
        </w:rPr>
        <w:t>6.5m</w:t>
      </w:r>
      <w:r w:rsidR="00C25CE0" w:rsidRPr="002926E9">
        <w:rPr>
          <w:rFonts w:ascii="Times New Roman" w:hAnsi="Times New Roman" w:cs="Times New Roman"/>
          <w:kern w:val="0"/>
          <w:sz w:val="24"/>
          <w:szCs w:val="24"/>
          <w:vertAlign w:val="superscript"/>
        </w:rPr>
        <w:t>3</w:t>
      </w:r>
      <w:r w:rsidR="00C25CE0" w:rsidRPr="002926E9">
        <w:rPr>
          <w:rFonts w:ascii="Times New Roman" w:hAnsi="Times New Roman" w:cs="Times New Roman"/>
          <w:kern w:val="0"/>
          <w:sz w:val="24"/>
          <w:szCs w:val="24"/>
        </w:rPr>
        <w:t>，</w:t>
      </w:r>
      <w:r w:rsidR="00B17535" w:rsidRPr="002926E9">
        <w:rPr>
          <w:rFonts w:ascii="Times New Roman" w:hAnsi="Times New Roman" w:cs="Times New Roman"/>
          <w:kern w:val="0"/>
          <w:sz w:val="24"/>
          <w:szCs w:val="24"/>
        </w:rPr>
        <w:t>颗粒物柱状的活性炭密度一般都在</w:t>
      </w:r>
      <w:r w:rsidR="00B17535" w:rsidRPr="002926E9">
        <w:rPr>
          <w:rFonts w:ascii="Times New Roman" w:hAnsi="Times New Roman" w:cs="Times New Roman"/>
          <w:kern w:val="0"/>
          <w:sz w:val="24"/>
          <w:szCs w:val="24"/>
        </w:rPr>
        <w:t>0.2g~0.6g/cm3</w:t>
      </w:r>
      <w:r w:rsidR="00B17535" w:rsidRPr="002926E9">
        <w:rPr>
          <w:rFonts w:ascii="Times New Roman" w:hAnsi="Times New Roman" w:cs="Times New Roman"/>
          <w:kern w:val="0"/>
          <w:sz w:val="24"/>
          <w:szCs w:val="24"/>
        </w:rPr>
        <w:t>，本项目取密度</w:t>
      </w:r>
      <w:r w:rsidR="00B17535" w:rsidRPr="002926E9">
        <w:rPr>
          <w:rFonts w:ascii="Times New Roman" w:hAnsi="Times New Roman" w:cs="Times New Roman"/>
          <w:kern w:val="0"/>
          <w:sz w:val="24"/>
          <w:szCs w:val="24"/>
        </w:rPr>
        <w:t>0.4g/cm</w:t>
      </w:r>
      <w:r w:rsidR="00B17535" w:rsidRPr="002926E9">
        <w:rPr>
          <w:rFonts w:ascii="Times New Roman" w:hAnsi="Times New Roman" w:cs="Times New Roman"/>
          <w:kern w:val="0"/>
          <w:sz w:val="24"/>
          <w:szCs w:val="24"/>
          <w:vertAlign w:val="superscript"/>
        </w:rPr>
        <w:t>3</w:t>
      </w:r>
      <w:r w:rsidR="00B17535" w:rsidRPr="002926E9">
        <w:rPr>
          <w:rFonts w:ascii="Times New Roman" w:hAnsi="Times New Roman" w:cs="Times New Roman"/>
          <w:kern w:val="0"/>
          <w:sz w:val="24"/>
          <w:szCs w:val="24"/>
        </w:rPr>
        <w:t>，一次填充</w:t>
      </w:r>
      <w:r w:rsidR="00B17535" w:rsidRPr="002926E9">
        <w:rPr>
          <w:rFonts w:ascii="Times New Roman" w:hAnsi="Times New Roman" w:cs="Times New Roman"/>
          <w:kern w:val="0"/>
          <w:sz w:val="24"/>
          <w:szCs w:val="24"/>
        </w:rPr>
        <w:t>2.6t</w:t>
      </w:r>
      <w:r w:rsidR="00B17535"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按照</w:t>
      </w:r>
      <w:r w:rsidRPr="002926E9">
        <w:rPr>
          <w:rFonts w:ascii="Times New Roman" w:hAnsi="Times New Roman" w:cs="Times New Roman"/>
          <w:kern w:val="0"/>
          <w:sz w:val="24"/>
          <w:szCs w:val="24"/>
        </w:rPr>
        <w:t xml:space="preserve"> 1g </w:t>
      </w:r>
      <w:r w:rsidRPr="002926E9">
        <w:rPr>
          <w:rFonts w:ascii="Times New Roman" w:hAnsi="Times New Roman" w:cs="Times New Roman"/>
          <w:kern w:val="0"/>
          <w:sz w:val="24"/>
          <w:szCs w:val="24"/>
        </w:rPr>
        <w:t>活性炭能吸附</w:t>
      </w:r>
      <w:r w:rsidRPr="002926E9">
        <w:rPr>
          <w:rFonts w:ascii="Times New Roman" w:hAnsi="Times New Roman" w:cs="Times New Roman"/>
          <w:kern w:val="0"/>
          <w:sz w:val="24"/>
          <w:szCs w:val="24"/>
        </w:rPr>
        <w:t xml:space="preserve"> 0.3g </w:t>
      </w:r>
      <w:r w:rsidRPr="002926E9">
        <w:rPr>
          <w:rFonts w:ascii="Times New Roman" w:hAnsi="Times New Roman" w:cs="Times New Roman"/>
          <w:kern w:val="0"/>
          <w:sz w:val="24"/>
          <w:szCs w:val="24"/>
        </w:rPr>
        <w:t>有机废气，</w:t>
      </w:r>
      <w:r w:rsidRPr="002926E9">
        <w:rPr>
          <w:rFonts w:ascii="Times New Roman" w:hAnsi="Times New Roman" w:cs="Times New Roman"/>
          <w:kern w:val="0"/>
          <w:sz w:val="24"/>
          <w:szCs w:val="24"/>
        </w:rPr>
        <w:t xml:space="preserve"> 1g </w:t>
      </w:r>
      <w:r w:rsidRPr="002926E9">
        <w:rPr>
          <w:rFonts w:ascii="Times New Roman" w:hAnsi="Times New Roman" w:cs="Times New Roman"/>
          <w:kern w:val="0"/>
          <w:sz w:val="24"/>
          <w:szCs w:val="24"/>
        </w:rPr>
        <w:t>活性炭能吸附</w:t>
      </w:r>
      <w:r w:rsidRPr="002926E9">
        <w:rPr>
          <w:rFonts w:ascii="Times New Roman" w:hAnsi="Times New Roman" w:cs="Times New Roman"/>
          <w:kern w:val="0"/>
          <w:sz w:val="24"/>
          <w:szCs w:val="24"/>
        </w:rPr>
        <w:t xml:space="preserve"> 0.5g</w:t>
      </w:r>
      <w:r w:rsidRPr="002926E9">
        <w:rPr>
          <w:rFonts w:ascii="Times New Roman" w:hAnsi="Times New Roman" w:cs="Times New Roman"/>
          <w:kern w:val="0"/>
          <w:sz w:val="24"/>
          <w:szCs w:val="24"/>
        </w:rPr>
        <w:t>恶臭气体，</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根据吸附的废气量推算，</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挥发性有机气体去除量为</w:t>
      </w:r>
      <w:r w:rsidR="00B17535" w:rsidRPr="002926E9">
        <w:rPr>
          <w:rFonts w:ascii="Times New Roman" w:hAnsi="Times New Roman" w:cs="Times New Roman"/>
          <w:kern w:val="0"/>
          <w:sz w:val="24"/>
          <w:szCs w:val="24"/>
        </w:rPr>
        <w:t>399.36</w:t>
      </w:r>
      <w:r w:rsidRPr="002926E9">
        <w:rPr>
          <w:rFonts w:ascii="Times New Roman" w:hAnsi="Times New Roman" w:cs="Times New Roman"/>
          <w:kern w:val="0"/>
          <w:sz w:val="24"/>
          <w:szCs w:val="24"/>
        </w:rPr>
        <w:t>kg/a</w:t>
      </w:r>
      <w:r w:rsidR="00080BA7"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污水处理站恶臭气体去除量为</w:t>
      </w:r>
      <w:r w:rsidRPr="002926E9">
        <w:rPr>
          <w:rFonts w:ascii="Times New Roman" w:hAnsi="Times New Roman" w:cs="Times New Roman"/>
          <w:kern w:val="0"/>
          <w:sz w:val="24"/>
          <w:szCs w:val="24"/>
        </w:rPr>
        <w:t xml:space="preserve"> </w:t>
      </w:r>
      <w:r w:rsidR="00B17535" w:rsidRPr="002926E9">
        <w:rPr>
          <w:rFonts w:ascii="Times New Roman" w:hAnsi="Times New Roman" w:cs="Times New Roman"/>
          <w:kern w:val="0"/>
          <w:sz w:val="24"/>
          <w:szCs w:val="24"/>
        </w:rPr>
        <w:t>195.11</w:t>
      </w:r>
      <w:r w:rsidRPr="002926E9">
        <w:rPr>
          <w:rFonts w:ascii="Times New Roman" w:hAnsi="Times New Roman" w:cs="Times New Roman"/>
          <w:kern w:val="0"/>
          <w:sz w:val="24"/>
          <w:szCs w:val="24"/>
        </w:rPr>
        <w:t>kg/a</w:t>
      </w:r>
      <w:r w:rsidR="00B17535" w:rsidRPr="002926E9">
        <w:rPr>
          <w:rFonts w:ascii="Times New Roman" w:hAnsi="Times New Roman" w:cs="Times New Roman"/>
          <w:kern w:val="0"/>
          <w:sz w:val="24"/>
          <w:szCs w:val="24"/>
        </w:rPr>
        <w:t>，每年更换一次活性炭，</w:t>
      </w:r>
      <w:r w:rsidRPr="002926E9">
        <w:rPr>
          <w:rFonts w:ascii="Times New Roman" w:hAnsi="Times New Roman" w:cs="Times New Roman"/>
          <w:kern w:val="0"/>
          <w:sz w:val="24"/>
          <w:szCs w:val="24"/>
        </w:rPr>
        <w:t>则废活性炭产生量为</w:t>
      </w:r>
      <w:r w:rsidR="001109C1" w:rsidRPr="002926E9">
        <w:rPr>
          <w:rFonts w:ascii="Times New Roman" w:hAnsi="Times New Roman" w:cs="Times New Roman"/>
          <w:kern w:val="0"/>
          <w:sz w:val="24"/>
          <w:szCs w:val="24"/>
        </w:rPr>
        <w:t>3.2</w:t>
      </w:r>
      <w:r w:rsidRPr="002926E9">
        <w:rPr>
          <w:rFonts w:ascii="Times New Roman" w:hAnsi="Times New Roman" w:cs="Times New Roman"/>
          <w:kern w:val="0"/>
          <w:sz w:val="24"/>
          <w:szCs w:val="24"/>
        </w:rPr>
        <w:t>t/a</w:t>
      </w:r>
      <w:r w:rsidRPr="002926E9">
        <w:rPr>
          <w:rFonts w:ascii="Times New Roman" w:hAnsi="Times New Roman" w:cs="Times New Roman"/>
          <w:kern w:val="0"/>
          <w:sz w:val="24"/>
          <w:szCs w:val="24"/>
        </w:rPr>
        <w:t>。</w:t>
      </w:r>
    </w:p>
    <w:p w14:paraId="7AE34574" w14:textId="0B3C2B27" w:rsidR="00975814" w:rsidRPr="002926E9" w:rsidRDefault="001109C1" w:rsidP="001109C1">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废初、中、高效过滤器：洁净车间空调排风过滤器定期更换产生废过滤器，根据建设单位提供资料，初效每两个月更换，中效每三个月更换，高效每</w:t>
      </w:r>
      <w:r w:rsidRPr="002926E9">
        <w:rPr>
          <w:rFonts w:ascii="Times New Roman" w:hAnsi="Times New Roman" w:cs="Times New Roman"/>
          <w:kern w:val="0"/>
          <w:sz w:val="24"/>
          <w:szCs w:val="24"/>
        </w:rPr>
        <w:t xml:space="preserve">1 </w:t>
      </w:r>
      <w:r w:rsidRPr="002926E9">
        <w:rPr>
          <w:rFonts w:ascii="Times New Roman" w:hAnsi="Times New Roman" w:cs="Times New Roman"/>
          <w:kern w:val="0"/>
          <w:sz w:val="24"/>
          <w:szCs w:val="24"/>
        </w:rPr>
        <w:t>年更换，则废初、中、高效过滤器产生量为</w:t>
      </w:r>
      <w:r w:rsidRPr="002926E9">
        <w:rPr>
          <w:rFonts w:ascii="Times New Roman" w:hAnsi="Times New Roman" w:cs="Times New Roman"/>
          <w:kern w:val="0"/>
          <w:sz w:val="24"/>
          <w:szCs w:val="24"/>
        </w:rPr>
        <w:t xml:space="preserve"> 0.153t/a</w:t>
      </w:r>
      <w:r w:rsidRPr="002926E9">
        <w:rPr>
          <w:rFonts w:ascii="Times New Roman" w:hAnsi="Times New Roman" w:cs="Times New Roman"/>
          <w:kern w:val="0"/>
          <w:sz w:val="24"/>
          <w:szCs w:val="24"/>
        </w:rPr>
        <w:t>。</w:t>
      </w:r>
    </w:p>
    <w:p w14:paraId="7BEC6301" w14:textId="5198E234" w:rsidR="000E6B6C" w:rsidRPr="002926E9" w:rsidRDefault="000E6B6C" w:rsidP="000E6B6C">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lastRenderedPageBreak/>
        <w:t>沾染化学品废包装物</w:t>
      </w:r>
      <w:r w:rsidRPr="002926E9">
        <w:rPr>
          <w:rFonts w:ascii="Times New Roman" w:hAnsi="Times New Roman" w:cs="Times New Roman"/>
          <w:kern w:val="0"/>
          <w:sz w:val="24"/>
          <w:szCs w:val="24"/>
        </w:rPr>
        <w:t>S</w:t>
      </w:r>
      <w:r w:rsidR="001109C1" w:rsidRPr="002926E9">
        <w:rPr>
          <w:rFonts w:ascii="Times New Roman" w:hAnsi="Times New Roman" w:cs="Times New Roman"/>
          <w:kern w:val="0"/>
          <w:sz w:val="24"/>
          <w:szCs w:val="24"/>
        </w:rPr>
        <w:t>18</w:t>
      </w:r>
      <w:r w:rsidRPr="002926E9">
        <w:rPr>
          <w:rFonts w:ascii="Times New Roman" w:hAnsi="Times New Roman" w:cs="Times New Roman"/>
          <w:kern w:val="0"/>
          <w:sz w:val="24"/>
          <w:szCs w:val="24"/>
        </w:rPr>
        <w:t>：本项目化学品原料使用后产生空桶、空袋，产生量约为</w:t>
      </w:r>
      <w:r w:rsidRPr="002926E9">
        <w:rPr>
          <w:rFonts w:ascii="Times New Roman" w:hAnsi="Times New Roman" w:cs="Times New Roman"/>
          <w:kern w:val="0"/>
          <w:sz w:val="24"/>
          <w:szCs w:val="24"/>
        </w:rPr>
        <w:t>3t/a</w:t>
      </w:r>
      <w:r w:rsidRPr="002926E9">
        <w:rPr>
          <w:rFonts w:ascii="Times New Roman" w:hAnsi="Times New Roman" w:cs="Times New Roman"/>
          <w:kern w:val="0"/>
          <w:sz w:val="24"/>
          <w:szCs w:val="24"/>
        </w:rPr>
        <w:t>，属于危险废物</w:t>
      </w:r>
      <w:r w:rsidRPr="002926E9">
        <w:rPr>
          <w:rFonts w:ascii="Times New Roman" w:hAnsi="Times New Roman" w:cs="Times New Roman"/>
          <w:kern w:val="0"/>
          <w:sz w:val="24"/>
          <w:szCs w:val="24"/>
        </w:rPr>
        <w:t>HW49</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900-041-49</w:t>
      </w:r>
      <w:r w:rsidRPr="002926E9">
        <w:rPr>
          <w:rFonts w:ascii="Times New Roman" w:hAnsi="Times New Roman" w:cs="Times New Roman"/>
          <w:kern w:val="0"/>
          <w:sz w:val="24"/>
          <w:szCs w:val="24"/>
        </w:rPr>
        <w:t>。</w:t>
      </w:r>
    </w:p>
    <w:p w14:paraId="369F24E9" w14:textId="5DB7B4C4" w:rsidR="000E6B6C" w:rsidRPr="002926E9" w:rsidRDefault="000E6B6C" w:rsidP="001109C1">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污水处理站污泥</w:t>
      </w:r>
      <w:r w:rsidRPr="002926E9">
        <w:rPr>
          <w:rFonts w:ascii="Times New Roman" w:hAnsi="Times New Roman" w:cs="Times New Roman"/>
          <w:kern w:val="0"/>
          <w:sz w:val="24"/>
          <w:szCs w:val="24"/>
        </w:rPr>
        <w:t>S</w:t>
      </w:r>
      <w:r w:rsidR="001109C1" w:rsidRPr="002926E9">
        <w:rPr>
          <w:rFonts w:ascii="Times New Roman" w:hAnsi="Times New Roman" w:cs="Times New Roman"/>
          <w:kern w:val="0"/>
          <w:sz w:val="24"/>
          <w:szCs w:val="24"/>
        </w:rPr>
        <w:t>19</w:t>
      </w:r>
      <w:r w:rsidRPr="002926E9">
        <w:rPr>
          <w:rFonts w:ascii="Times New Roman" w:hAnsi="Times New Roman" w:cs="Times New Roman"/>
          <w:kern w:val="0"/>
          <w:sz w:val="24"/>
          <w:szCs w:val="24"/>
        </w:rPr>
        <w:t>：</w:t>
      </w:r>
      <w:r w:rsidR="001109C1" w:rsidRPr="002926E9">
        <w:rPr>
          <w:rFonts w:ascii="Times New Roman" w:hAnsi="Times New Roman" w:cs="Times New Roman"/>
          <w:kern w:val="0"/>
          <w:sz w:val="24"/>
          <w:szCs w:val="24"/>
        </w:rPr>
        <w:t>根据污水处理站污水量及</w:t>
      </w:r>
      <w:r w:rsidR="001109C1" w:rsidRPr="002926E9">
        <w:rPr>
          <w:rFonts w:ascii="Times New Roman" w:hAnsi="Times New Roman" w:cs="Times New Roman"/>
          <w:kern w:val="0"/>
          <w:sz w:val="24"/>
          <w:szCs w:val="24"/>
        </w:rPr>
        <w:t>SS</w:t>
      </w:r>
      <w:r w:rsidR="001109C1" w:rsidRPr="002926E9">
        <w:rPr>
          <w:rFonts w:ascii="Times New Roman" w:hAnsi="Times New Roman" w:cs="Times New Roman"/>
          <w:kern w:val="0"/>
          <w:sz w:val="24"/>
          <w:szCs w:val="24"/>
        </w:rPr>
        <w:t>去除率计算，含水率</w:t>
      </w:r>
      <w:r w:rsidR="001109C1" w:rsidRPr="002926E9">
        <w:rPr>
          <w:rFonts w:ascii="Times New Roman" w:hAnsi="Times New Roman" w:cs="Times New Roman"/>
          <w:kern w:val="0"/>
          <w:sz w:val="24"/>
          <w:szCs w:val="24"/>
        </w:rPr>
        <w:t>80%</w:t>
      </w:r>
      <w:r w:rsidR="001109C1" w:rsidRPr="002926E9">
        <w:rPr>
          <w:rFonts w:ascii="Times New Roman" w:hAnsi="Times New Roman" w:cs="Times New Roman"/>
          <w:kern w:val="0"/>
          <w:sz w:val="24"/>
          <w:szCs w:val="24"/>
        </w:rPr>
        <w:t>的污泥年产生量为</w:t>
      </w:r>
      <w:r w:rsidR="001109C1" w:rsidRPr="002926E9">
        <w:rPr>
          <w:rFonts w:ascii="Times New Roman" w:hAnsi="Times New Roman" w:cs="Times New Roman"/>
          <w:kern w:val="0"/>
          <w:sz w:val="24"/>
          <w:szCs w:val="24"/>
        </w:rPr>
        <w:t>4.3t/a</w:t>
      </w:r>
      <w:r w:rsidR="001109C1"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属于危险废物</w:t>
      </w:r>
      <w:r w:rsidRPr="002926E9">
        <w:rPr>
          <w:rFonts w:ascii="Times New Roman" w:hAnsi="Times New Roman" w:cs="Times New Roman"/>
          <w:kern w:val="0"/>
          <w:sz w:val="24"/>
          <w:szCs w:val="24"/>
        </w:rPr>
        <w:t>HW49</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772-006-49</w:t>
      </w:r>
      <w:r w:rsidRPr="002926E9">
        <w:rPr>
          <w:rFonts w:ascii="Times New Roman" w:hAnsi="Times New Roman" w:cs="Times New Roman"/>
          <w:kern w:val="0"/>
          <w:sz w:val="24"/>
          <w:szCs w:val="24"/>
        </w:rPr>
        <w:t>。</w:t>
      </w:r>
    </w:p>
    <w:p w14:paraId="1257C8C0" w14:textId="77777777" w:rsidR="000E6B6C" w:rsidRPr="002926E9" w:rsidRDefault="000E6B6C" w:rsidP="000E6B6C">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本项目针对含有生物活性物质的废一次性摇瓶、废一次性培养袋、废过滤器、废细胞残渣、废过滤器等采取生物灭菌柜（在</w:t>
      </w:r>
      <w:r w:rsidRPr="002926E9">
        <w:rPr>
          <w:rFonts w:ascii="Times New Roman" w:hAnsi="Times New Roman" w:cs="Times New Roman"/>
          <w:kern w:val="0"/>
          <w:sz w:val="24"/>
          <w:szCs w:val="24"/>
        </w:rPr>
        <w:t>121℃</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30min </w:t>
      </w:r>
      <w:r w:rsidRPr="002926E9">
        <w:rPr>
          <w:rFonts w:ascii="Times New Roman" w:hAnsi="Times New Roman" w:cs="Times New Roman"/>
          <w:kern w:val="0"/>
          <w:sz w:val="24"/>
          <w:szCs w:val="24"/>
        </w:rPr>
        <w:t>灭菌）高温灭菌后方暂存于危险废物暂存间。</w:t>
      </w:r>
    </w:p>
    <w:p w14:paraId="4CBD39E0" w14:textId="06DE32BA"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本项目危险废物暂存间设置于</w:t>
      </w:r>
      <w:r w:rsidR="001109C1" w:rsidRPr="002926E9">
        <w:rPr>
          <w:rFonts w:ascii="Times New Roman" w:hAnsi="Times New Roman" w:cs="Times New Roman"/>
          <w:kern w:val="0"/>
          <w:sz w:val="24"/>
          <w:szCs w:val="24"/>
        </w:rPr>
        <w:t>垃圾站。</w:t>
      </w:r>
    </w:p>
    <w:p w14:paraId="12623532" w14:textId="77777777"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2</w:t>
      </w:r>
      <w:r w:rsidRPr="002926E9">
        <w:rPr>
          <w:rFonts w:ascii="Times New Roman" w:hAnsi="Times New Roman" w:cs="Times New Roman"/>
          <w:kern w:val="0"/>
          <w:sz w:val="24"/>
          <w:szCs w:val="24"/>
        </w:rPr>
        <w:t>）一般工业废物</w:t>
      </w:r>
    </w:p>
    <w:p w14:paraId="5C9F8B71" w14:textId="77777777" w:rsidR="00975814" w:rsidRPr="002926E9" w:rsidRDefault="00975814" w:rsidP="00975814">
      <w:pPr>
        <w:spacing w:line="360" w:lineRule="auto"/>
        <w:ind w:firstLineChars="200" w:firstLine="480"/>
        <w:rPr>
          <w:rFonts w:ascii="Times New Roman" w:hAnsi="Times New Roman" w:cs="Times New Roman"/>
          <w:kern w:val="0"/>
          <w:sz w:val="24"/>
          <w:szCs w:val="24"/>
        </w:rPr>
      </w:pPr>
      <w:proofErr w:type="gramStart"/>
      <w:r w:rsidRPr="002926E9">
        <w:rPr>
          <w:rFonts w:ascii="Times New Roman" w:hAnsi="Times New Roman" w:cs="Times New Roman"/>
          <w:kern w:val="0"/>
          <w:sz w:val="24"/>
          <w:szCs w:val="24"/>
        </w:rPr>
        <w:t>废包材</w:t>
      </w:r>
      <w:proofErr w:type="gramEnd"/>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原材料的纸箱</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塑料包装袋等产生量约为</w:t>
      </w:r>
      <w:r w:rsidRPr="002926E9">
        <w:rPr>
          <w:rFonts w:ascii="Times New Roman" w:hAnsi="Times New Roman" w:cs="Times New Roman"/>
          <w:kern w:val="0"/>
          <w:sz w:val="24"/>
          <w:szCs w:val="24"/>
        </w:rPr>
        <w:t xml:space="preserve"> </w:t>
      </w:r>
      <w:r w:rsidR="00957249" w:rsidRPr="002926E9">
        <w:rPr>
          <w:rFonts w:ascii="Times New Roman" w:hAnsi="Times New Roman" w:cs="Times New Roman"/>
          <w:kern w:val="0"/>
          <w:sz w:val="24"/>
          <w:szCs w:val="24"/>
        </w:rPr>
        <w:t>2</w:t>
      </w:r>
      <w:r w:rsidRPr="002926E9">
        <w:rPr>
          <w:rFonts w:ascii="Times New Roman" w:hAnsi="Times New Roman" w:cs="Times New Roman"/>
          <w:kern w:val="0"/>
          <w:sz w:val="24"/>
          <w:szCs w:val="24"/>
        </w:rPr>
        <w:t>.5t/a</w:t>
      </w:r>
      <w:r w:rsidR="00957249"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分类收集后外售或由原料供应商回收。</w:t>
      </w:r>
    </w:p>
    <w:p w14:paraId="6FB54471" w14:textId="50EA95ED" w:rsidR="00975814" w:rsidRPr="002926E9" w:rsidRDefault="00452245"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辅助</w:t>
      </w:r>
      <w:r w:rsidR="00975814" w:rsidRPr="002926E9">
        <w:rPr>
          <w:rFonts w:ascii="Times New Roman" w:hAnsi="Times New Roman" w:cs="Times New Roman"/>
          <w:kern w:val="0"/>
          <w:sz w:val="24"/>
          <w:szCs w:val="24"/>
        </w:rPr>
        <w:t>工序废物</w:t>
      </w:r>
      <w:r w:rsidR="000E6B6C" w:rsidRPr="002926E9">
        <w:rPr>
          <w:rFonts w:ascii="Times New Roman" w:hAnsi="Times New Roman" w:cs="Times New Roman"/>
          <w:kern w:val="0"/>
          <w:sz w:val="24"/>
          <w:szCs w:val="24"/>
        </w:rPr>
        <w:t>：</w:t>
      </w:r>
      <w:r w:rsidR="00975814" w:rsidRPr="002926E9">
        <w:rPr>
          <w:rFonts w:ascii="Times New Roman" w:hAnsi="Times New Roman" w:cs="Times New Roman"/>
          <w:kern w:val="0"/>
          <w:sz w:val="24"/>
          <w:szCs w:val="24"/>
        </w:rPr>
        <w:t>在纯化水、</w:t>
      </w:r>
      <w:r w:rsidR="00975814" w:rsidRPr="002926E9">
        <w:rPr>
          <w:rFonts w:ascii="Times New Roman" w:hAnsi="Times New Roman" w:cs="Times New Roman"/>
          <w:kern w:val="0"/>
          <w:sz w:val="24"/>
          <w:szCs w:val="24"/>
        </w:rPr>
        <w:t xml:space="preserve"> </w:t>
      </w:r>
      <w:r w:rsidR="00975814" w:rsidRPr="002926E9">
        <w:rPr>
          <w:rFonts w:ascii="Times New Roman" w:hAnsi="Times New Roman" w:cs="Times New Roman"/>
          <w:kern w:val="0"/>
          <w:sz w:val="24"/>
          <w:szCs w:val="24"/>
        </w:rPr>
        <w:t>注射用水制备过程中产生的废滤芯</w:t>
      </w:r>
      <w:r w:rsidR="00957249" w:rsidRPr="002926E9">
        <w:rPr>
          <w:rFonts w:ascii="Times New Roman" w:hAnsi="Times New Roman" w:cs="Times New Roman"/>
          <w:kern w:val="0"/>
          <w:sz w:val="24"/>
          <w:szCs w:val="24"/>
        </w:rPr>
        <w:t>、</w:t>
      </w:r>
      <w:r w:rsidR="00975814" w:rsidRPr="002926E9">
        <w:rPr>
          <w:rFonts w:ascii="Times New Roman" w:hAnsi="Times New Roman" w:cs="Times New Roman"/>
          <w:kern w:val="0"/>
          <w:sz w:val="24"/>
          <w:szCs w:val="24"/>
        </w:rPr>
        <w:t>废活性炭、废反渗透膜</w:t>
      </w:r>
      <w:r w:rsidRPr="002926E9">
        <w:rPr>
          <w:rFonts w:ascii="Times New Roman" w:hAnsi="Times New Roman" w:cs="Times New Roman"/>
          <w:kern w:val="0"/>
          <w:sz w:val="24"/>
          <w:szCs w:val="24"/>
        </w:rPr>
        <w:t>及空压机房产生的废过滤芯</w:t>
      </w:r>
      <w:r w:rsidR="00957249" w:rsidRPr="002926E9">
        <w:rPr>
          <w:rFonts w:ascii="Times New Roman" w:hAnsi="Times New Roman" w:cs="Times New Roman"/>
          <w:kern w:val="0"/>
          <w:sz w:val="24"/>
          <w:szCs w:val="24"/>
        </w:rPr>
        <w:t>，</w:t>
      </w:r>
      <w:r w:rsidR="00975814" w:rsidRPr="002926E9">
        <w:rPr>
          <w:rFonts w:ascii="Times New Roman" w:hAnsi="Times New Roman" w:cs="Times New Roman"/>
          <w:kern w:val="0"/>
          <w:sz w:val="24"/>
          <w:szCs w:val="24"/>
        </w:rPr>
        <w:t>不含生物危险性等物质</w:t>
      </w:r>
      <w:r w:rsidR="00957249" w:rsidRPr="002926E9">
        <w:rPr>
          <w:rFonts w:ascii="Times New Roman" w:hAnsi="Times New Roman" w:cs="Times New Roman"/>
          <w:kern w:val="0"/>
          <w:sz w:val="24"/>
          <w:szCs w:val="24"/>
        </w:rPr>
        <w:t>，</w:t>
      </w:r>
      <w:r w:rsidR="00975814" w:rsidRPr="002926E9">
        <w:rPr>
          <w:rFonts w:ascii="Times New Roman" w:hAnsi="Times New Roman" w:cs="Times New Roman"/>
          <w:kern w:val="0"/>
          <w:sz w:val="24"/>
          <w:szCs w:val="24"/>
        </w:rPr>
        <w:t>不属于危险废物</w:t>
      </w:r>
      <w:r w:rsidR="00957249" w:rsidRPr="002926E9">
        <w:rPr>
          <w:rFonts w:ascii="Times New Roman" w:hAnsi="Times New Roman" w:cs="Times New Roman"/>
          <w:kern w:val="0"/>
          <w:sz w:val="24"/>
          <w:szCs w:val="24"/>
        </w:rPr>
        <w:t>，</w:t>
      </w:r>
      <w:r w:rsidR="00975814" w:rsidRPr="002926E9">
        <w:rPr>
          <w:rFonts w:ascii="Times New Roman" w:hAnsi="Times New Roman" w:cs="Times New Roman"/>
          <w:kern w:val="0"/>
          <w:sz w:val="24"/>
          <w:szCs w:val="24"/>
        </w:rPr>
        <w:t>产生量约为</w:t>
      </w:r>
      <w:r w:rsidR="00975814" w:rsidRPr="002926E9">
        <w:rPr>
          <w:rFonts w:ascii="Times New Roman" w:hAnsi="Times New Roman" w:cs="Times New Roman"/>
          <w:kern w:val="0"/>
          <w:sz w:val="24"/>
          <w:szCs w:val="24"/>
        </w:rPr>
        <w:t xml:space="preserve"> 0.12t/a</w:t>
      </w:r>
      <w:r w:rsidR="00957249" w:rsidRPr="002926E9">
        <w:rPr>
          <w:rFonts w:ascii="Times New Roman" w:hAnsi="Times New Roman" w:cs="Times New Roman"/>
          <w:kern w:val="0"/>
          <w:sz w:val="24"/>
          <w:szCs w:val="24"/>
        </w:rPr>
        <w:t>，</w:t>
      </w:r>
      <w:r w:rsidR="00975814" w:rsidRPr="002926E9">
        <w:rPr>
          <w:rFonts w:ascii="Times New Roman" w:hAnsi="Times New Roman" w:cs="Times New Roman"/>
          <w:kern w:val="0"/>
          <w:sz w:val="24"/>
          <w:szCs w:val="24"/>
        </w:rPr>
        <w:t>由设备厂家定期回收更换。</w:t>
      </w:r>
    </w:p>
    <w:p w14:paraId="113422D1" w14:textId="64DA9C90" w:rsidR="001109C1" w:rsidRPr="002926E9" w:rsidRDefault="001109C1"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机加工边角料：项目核酸机台设备加工过程中会产生边角料，产生量为</w:t>
      </w:r>
      <w:r w:rsidRPr="002926E9">
        <w:rPr>
          <w:rFonts w:ascii="Times New Roman" w:hAnsi="Times New Roman" w:cs="Times New Roman"/>
          <w:kern w:val="0"/>
          <w:sz w:val="24"/>
          <w:szCs w:val="24"/>
        </w:rPr>
        <w:t>0.3t/a</w:t>
      </w:r>
      <w:r w:rsidRPr="002926E9">
        <w:rPr>
          <w:rFonts w:ascii="Times New Roman" w:hAnsi="Times New Roman" w:cs="Times New Roman"/>
          <w:kern w:val="0"/>
          <w:sz w:val="24"/>
          <w:szCs w:val="24"/>
        </w:rPr>
        <w:t>。</w:t>
      </w:r>
    </w:p>
    <w:p w14:paraId="180F8D74" w14:textId="5F6000CA"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3</w:t>
      </w:r>
      <w:r w:rsidR="000E6B6C"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员工生活垃圾</w:t>
      </w:r>
    </w:p>
    <w:p w14:paraId="27B24BEC" w14:textId="26E1FA82"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本项目劳动定员</w:t>
      </w:r>
      <w:r w:rsidR="001109C1" w:rsidRPr="002926E9">
        <w:rPr>
          <w:rFonts w:ascii="Times New Roman" w:hAnsi="Times New Roman" w:cs="Times New Roman"/>
          <w:sz w:val="24"/>
        </w:rPr>
        <w:t>1563</w:t>
      </w:r>
      <w:r w:rsidRPr="002926E9">
        <w:rPr>
          <w:rFonts w:ascii="Times New Roman" w:hAnsi="Times New Roman" w:cs="Times New Roman"/>
          <w:kern w:val="0"/>
          <w:sz w:val="24"/>
          <w:szCs w:val="24"/>
        </w:rPr>
        <w:t>人</w:t>
      </w:r>
      <w:r w:rsidR="001109C1"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产生生活垃圾量按</w:t>
      </w:r>
      <w:r w:rsidR="005142AA" w:rsidRPr="002926E9">
        <w:rPr>
          <w:rFonts w:ascii="Times New Roman" w:hAnsi="Times New Roman" w:cs="Times New Roman"/>
          <w:kern w:val="0"/>
          <w:sz w:val="24"/>
          <w:szCs w:val="24"/>
        </w:rPr>
        <w:t>0.</w:t>
      </w:r>
      <w:r w:rsidR="001109C1" w:rsidRPr="002926E9">
        <w:rPr>
          <w:rFonts w:ascii="Times New Roman" w:hAnsi="Times New Roman" w:cs="Times New Roman"/>
          <w:kern w:val="0"/>
          <w:sz w:val="24"/>
          <w:szCs w:val="24"/>
        </w:rPr>
        <w:t>5</w:t>
      </w:r>
      <w:r w:rsidRPr="002926E9">
        <w:rPr>
          <w:rFonts w:ascii="Times New Roman" w:hAnsi="Times New Roman" w:cs="Times New Roman"/>
          <w:kern w:val="0"/>
          <w:sz w:val="24"/>
          <w:szCs w:val="24"/>
        </w:rPr>
        <w:t>kg/</w:t>
      </w:r>
      <w:r w:rsidRPr="002926E9">
        <w:rPr>
          <w:rFonts w:ascii="Times New Roman" w:hAnsi="Times New Roman" w:cs="Times New Roman"/>
          <w:kern w:val="0"/>
          <w:sz w:val="24"/>
          <w:szCs w:val="24"/>
        </w:rPr>
        <w:t>（人</w:t>
      </w:r>
      <w:r w:rsidRPr="002926E9">
        <w:rPr>
          <w:rFonts w:ascii="Times New Roman" w:hAnsi="Times New Roman" w:cs="Times New Roman"/>
          <w:kern w:val="0"/>
          <w:sz w:val="24"/>
          <w:szCs w:val="24"/>
        </w:rPr>
        <w:t>·d</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计算，</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则生活垃圾产生量约为</w:t>
      </w:r>
      <w:r w:rsidR="001109C1" w:rsidRPr="002926E9">
        <w:rPr>
          <w:rFonts w:ascii="Times New Roman" w:hAnsi="Times New Roman" w:cs="Times New Roman"/>
          <w:kern w:val="0"/>
          <w:sz w:val="24"/>
          <w:szCs w:val="24"/>
        </w:rPr>
        <w:t>195.4</w:t>
      </w:r>
      <w:r w:rsidRPr="002926E9">
        <w:rPr>
          <w:rFonts w:ascii="Times New Roman" w:hAnsi="Times New Roman" w:cs="Times New Roman"/>
          <w:kern w:val="0"/>
          <w:sz w:val="24"/>
          <w:szCs w:val="24"/>
        </w:rPr>
        <w:t>t/a</w:t>
      </w:r>
      <w:r w:rsidR="001109C1"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生活垃圾应实行分类收集，</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交当地环卫部门清运处置。</w:t>
      </w:r>
    </w:p>
    <w:p w14:paraId="60DA08DD" w14:textId="73DFFF54" w:rsidR="00975814" w:rsidRPr="002926E9" w:rsidRDefault="00975814" w:rsidP="00975814">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本项目</w:t>
      </w:r>
      <w:r w:rsidR="001109C1" w:rsidRPr="002926E9">
        <w:rPr>
          <w:rFonts w:ascii="Times New Roman" w:hAnsi="Times New Roman" w:cs="Times New Roman"/>
          <w:kern w:val="0"/>
          <w:sz w:val="24"/>
          <w:szCs w:val="24"/>
        </w:rPr>
        <w:t>危险</w:t>
      </w:r>
      <w:r w:rsidRPr="002926E9">
        <w:rPr>
          <w:rFonts w:ascii="Times New Roman" w:hAnsi="Times New Roman" w:cs="Times New Roman"/>
          <w:kern w:val="0"/>
          <w:sz w:val="24"/>
          <w:szCs w:val="24"/>
        </w:rPr>
        <w:t>废物产生及治理情况汇总于</w:t>
      </w:r>
      <w:r w:rsidR="00452245" w:rsidRPr="002926E9">
        <w:rPr>
          <w:rFonts w:ascii="Times New Roman" w:hAnsi="Times New Roman" w:cs="Times New Roman"/>
          <w:kern w:val="0"/>
          <w:sz w:val="24"/>
          <w:szCs w:val="24"/>
        </w:rPr>
        <w:fldChar w:fldCharType="begin"/>
      </w:r>
      <w:r w:rsidR="00452245" w:rsidRPr="002926E9">
        <w:rPr>
          <w:rFonts w:ascii="Times New Roman" w:hAnsi="Times New Roman" w:cs="Times New Roman"/>
          <w:kern w:val="0"/>
          <w:sz w:val="24"/>
          <w:szCs w:val="24"/>
        </w:rPr>
        <w:instrText xml:space="preserve"> REF _Ref83830147 \h  \* MERGEFORMAT </w:instrText>
      </w:r>
      <w:r w:rsidR="00452245" w:rsidRPr="002926E9">
        <w:rPr>
          <w:rFonts w:ascii="Times New Roman" w:hAnsi="Times New Roman" w:cs="Times New Roman"/>
          <w:kern w:val="0"/>
          <w:sz w:val="24"/>
          <w:szCs w:val="24"/>
        </w:rPr>
      </w:r>
      <w:r w:rsidR="00452245"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kern w:val="0"/>
          <w:sz w:val="24"/>
          <w:szCs w:val="24"/>
        </w:rPr>
        <w:t>表</w:t>
      </w:r>
      <w:r w:rsidR="00F359F4" w:rsidRPr="00F359F4">
        <w:rPr>
          <w:rFonts w:ascii="Times New Roman" w:hAnsi="Times New Roman" w:cs="Times New Roman"/>
          <w:kern w:val="0"/>
          <w:sz w:val="24"/>
          <w:szCs w:val="24"/>
        </w:rPr>
        <w:t xml:space="preserve"> 3.4</w:t>
      </w:r>
      <w:r w:rsidR="00F359F4" w:rsidRPr="00F359F4">
        <w:rPr>
          <w:rFonts w:ascii="Times New Roman" w:hAnsi="Times New Roman" w:cs="Times New Roman"/>
          <w:kern w:val="0"/>
          <w:sz w:val="24"/>
          <w:szCs w:val="24"/>
        </w:rPr>
        <w:noBreakHyphen/>
        <w:t>17</w:t>
      </w:r>
      <w:r w:rsidR="00452245"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2792ED77" w14:textId="77777777" w:rsidR="00975814" w:rsidRPr="002926E9" w:rsidRDefault="00975814" w:rsidP="00975814">
      <w:pPr>
        <w:spacing w:line="360" w:lineRule="auto"/>
        <w:ind w:firstLineChars="200" w:firstLine="480"/>
        <w:rPr>
          <w:rFonts w:ascii="Times New Roman" w:hAnsi="Times New Roman" w:cs="Times New Roman"/>
          <w:kern w:val="0"/>
          <w:sz w:val="24"/>
          <w:szCs w:val="24"/>
        </w:rPr>
      </w:pPr>
    </w:p>
    <w:p w14:paraId="4AACA647" w14:textId="77777777" w:rsidR="005142AA" w:rsidRPr="002926E9" w:rsidRDefault="005142AA" w:rsidP="00975814">
      <w:pPr>
        <w:spacing w:line="360" w:lineRule="auto"/>
        <w:ind w:firstLineChars="200" w:firstLine="480"/>
        <w:rPr>
          <w:rFonts w:ascii="Times New Roman" w:hAnsi="Times New Roman" w:cs="Times New Roman"/>
          <w:kern w:val="0"/>
          <w:sz w:val="24"/>
          <w:szCs w:val="24"/>
        </w:rPr>
      </w:pPr>
    </w:p>
    <w:p w14:paraId="5C73C689" w14:textId="77777777" w:rsidR="005142AA" w:rsidRPr="002926E9" w:rsidRDefault="005142AA" w:rsidP="00975814">
      <w:pPr>
        <w:spacing w:line="360" w:lineRule="auto"/>
        <w:ind w:firstLineChars="200" w:firstLine="480"/>
        <w:rPr>
          <w:rFonts w:ascii="Times New Roman" w:hAnsi="Times New Roman" w:cs="Times New Roman"/>
          <w:kern w:val="0"/>
          <w:sz w:val="24"/>
          <w:szCs w:val="24"/>
        </w:rPr>
        <w:sectPr w:rsidR="005142AA" w:rsidRPr="002926E9" w:rsidSect="00F502BC">
          <w:pgSz w:w="11906" w:h="16838"/>
          <w:pgMar w:top="1440" w:right="1800" w:bottom="1440" w:left="1800" w:header="851" w:footer="850" w:gutter="0"/>
          <w:cols w:space="425"/>
          <w:docGrid w:type="lines" w:linePitch="312"/>
        </w:sectPr>
      </w:pPr>
    </w:p>
    <w:p w14:paraId="60946051" w14:textId="0F0EDBED" w:rsidR="00847E3D" w:rsidRPr="002926E9" w:rsidRDefault="00083249" w:rsidP="00696BD8">
      <w:pPr>
        <w:pStyle w:val="af1"/>
        <w:spacing w:before="156"/>
        <w:rPr>
          <w:rFonts w:cs="Times New Roman"/>
        </w:rPr>
      </w:pPr>
      <w:bookmarkStart w:id="141" w:name="_Ref83830147"/>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17</w:t>
      </w:r>
      <w:r w:rsidRPr="002926E9">
        <w:rPr>
          <w:rFonts w:cs="Times New Roman"/>
        </w:rPr>
        <w:fldChar w:fldCharType="end"/>
      </w:r>
      <w:bookmarkEnd w:id="141"/>
      <w:r w:rsidR="00847E3D" w:rsidRPr="002926E9">
        <w:rPr>
          <w:rFonts w:cs="Times New Roman"/>
        </w:rPr>
        <w:t xml:space="preserve">  </w:t>
      </w:r>
      <w:r w:rsidR="00847E3D" w:rsidRPr="002926E9">
        <w:rPr>
          <w:rFonts w:cs="Times New Roman"/>
        </w:rPr>
        <w:t>项目各类危险废物类型识别一览表</w:t>
      </w:r>
    </w:p>
    <w:tbl>
      <w:tblPr>
        <w:tblStyle w:val="210"/>
        <w:tblW w:w="5000" w:type="pct"/>
        <w:jc w:val="center"/>
        <w:tblLook w:val="04A0" w:firstRow="1" w:lastRow="0" w:firstColumn="1" w:lastColumn="0" w:noHBand="0" w:noVBand="1"/>
      </w:tblPr>
      <w:tblGrid>
        <w:gridCol w:w="661"/>
        <w:gridCol w:w="1283"/>
        <w:gridCol w:w="980"/>
        <w:gridCol w:w="1396"/>
        <w:gridCol w:w="966"/>
        <w:gridCol w:w="966"/>
        <w:gridCol w:w="966"/>
        <w:gridCol w:w="966"/>
        <w:gridCol w:w="966"/>
        <w:gridCol w:w="966"/>
        <w:gridCol w:w="966"/>
        <w:gridCol w:w="966"/>
        <w:gridCol w:w="966"/>
        <w:gridCol w:w="944"/>
      </w:tblGrid>
      <w:tr w:rsidR="00C45038" w:rsidRPr="002926E9" w14:paraId="3FFAB9BA" w14:textId="77777777" w:rsidTr="00C45038">
        <w:trPr>
          <w:trHeight w:val="340"/>
          <w:tblHeader/>
          <w:jc w:val="center"/>
        </w:trPr>
        <w:tc>
          <w:tcPr>
            <w:tcW w:w="237" w:type="pct"/>
            <w:vMerge w:val="restart"/>
          </w:tcPr>
          <w:p w14:paraId="373FE881"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序号</w:t>
            </w:r>
          </w:p>
        </w:tc>
        <w:tc>
          <w:tcPr>
            <w:tcW w:w="460" w:type="pct"/>
            <w:vMerge w:val="restart"/>
          </w:tcPr>
          <w:p w14:paraId="29C777FA"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危险废物名称</w:t>
            </w:r>
          </w:p>
        </w:tc>
        <w:tc>
          <w:tcPr>
            <w:tcW w:w="351" w:type="pct"/>
            <w:vMerge w:val="restart"/>
          </w:tcPr>
          <w:p w14:paraId="645286DD"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危险废物类别</w:t>
            </w:r>
          </w:p>
        </w:tc>
        <w:tc>
          <w:tcPr>
            <w:tcW w:w="500" w:type="pct"/>
            <w:vMerge w:val="restart"/>
          </w:tcPr>
          <w:p w14:paraId="4D0CAC58"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代码</w:t>
            </w:r>
          </w:p>
        </w:tc>
        <w:tc>
          <w:tcPr>
            <w:tcW w:w="1038" w:type="pct"/>
            <w:gridSpan w:val="3"/>
            <w:tcBorders>
              <w:bottom w:val="single" w:sz="4" w:space="0" w:color="auto"/>
            </w:tcBorders>
          </w:tcPr>
          <w:p w14:paraId="28E39DDA" w14:textId="47376056"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r w:rsidRPr="002926E9">
              <w:rPr>
                <w:rFonts w:ascii="Times New Roman" w:hAnsi="Times New Roman" w:cs="Times New Roman"/>
                <w:sz w:val="21"/>
                <w:szCs w:val="21"/>
              </w:rPr>
              <w:t>t/a</w:t>
            </w:r>
            <w:r w:rsidRPr="002926E9">
              <w:rPr>
                <w:rFonts w:ascii="Times New Roman" w:hAnsi="Times New Roman" w:cs="Times New Roman"/>
                <w:sz w:val="21"/>
                <w:szCs w:val="21"/>
              </w:rPr>
              <w:t>）</w:t>
            </w:r>
          </w:p>
        </w:tc>
        <w:tc>
          <w:tcPr>
            <w:tcW w:w="346" w:type="pct"/>
            <w:vMerge w:val="restart"/>
          </w:tcPr>
          <w:p w14:paraId="7E1CF0EC" w14:textId="5731B46D"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产生工序及装置</w:t>
            </w:r>
          </w:p>
        </w:tc>
        <w:tc>
          <w:tcPr>
            <w:tcW w:w="346" w:type="pct"/>
            <w:vMerge w:val="restart"/>
          </w:tcPr>
          <w:p w14:paraId="37537B0E"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形态</w:t>
            </w:r>
          </w:p>
        </w:tc>
        <w:tc>
          <w:tcPr>
            <w:tcW w:w="346" w:type="pct"/>
            <w:vMerge w:val="restart"/>
          </w:tcPr>
          <w:p w14:paraId="18A4A287"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主要</w:t>
            </w:r>
          </w:p>
          <w:p w14:paraId="7EFBD1BB"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成分</w:t>
            </w:r>
          </w:p>
        </w:tc>
        <w:tc>
          <w:tcPr>
            <w:tcW w:w="346" w:type="pct"/>
            <w:vMerge w:val="restart"/>
          </w:tcPr>
          <w:p w14:paraId="1DA9F815"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有害</w:t>
            </w:r>
          </w:p>
          <w:p w14:paraId="1C9F0EEE"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成分</w:t>
            </w:r>
          </w:p>
        </w:tc>
        <w:tc>
          <w:tcPr>
            <w:tcW w:w="346" w:type="pct"/>
            <w:vMerge w:val="restart"/>
          </w:tcPr>
          <w:p w14:paraId="1D0C7703"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产废</w:t>
            </w:r>
          </w:p>
          <w:p w14:paraId="023E6A90"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周期</w:t>
            </w:r>
          </w:p>
        </w:tc>
        <w:tc>
          <w:tcPr>
            <w:tcW w:w="346" w:type="pct"/>
            <w:vMerge w:val="restart"/>
          </w:tcPr>
          <w:p w14:paraId="2F8AB9D4"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危险</w:t>
            </w:r>
          </w:p>
          <w:p w14:paraId="7807D79A"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特性</w:t>
            </w:r>
          </w:p>
        </w:tc>
        <w:tc>
          <w:tcPr>
            <w:tcW w:w="338" w:type="pct"/>
            <w:vMerge w:val="restart"/>
          </w:tcPr>
          <w:p w14:paraId="5FE71AC4" w14:textId="77777777"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去向</w:t>
            </w:r>
          </w:p>
        </w:tc>
      </w:tr>
      <w:tr w:rsidR="00C45038" w:rsidRPr="002926E9" w14:paraId="6061E6C4" w14:textId="77777777" w:rsidTr="00C45038">
        <w:trPr>
          <w:trHeight w:val="1120"/>
          <w:tblHeader/>
          <w:jc w:val="center"/>
        </w:trPr>
        <w:tc>
          <w:tcPr>
            <w:tcW w:w="237" w:type="pct"/>
            <w:vMerge/>
          </w:tcPr>
          <w:p w14:paraId="3C2CBCFF" w14:textId="77777777" w:rsidR="00C45038" w:rsidRPr="002926E9" w:rsidRDefault="00C45038" w:rsidP="00FE2BD9">
            <w:pPr>
              <w:spacing w:line="240" w:lineRule="exact"/>
              <w:jc w:val="center"/>
              <w:rPr>
                <w:rFonts w:ascii="Times New Roman" w:hAnsi="Times New Roman" w:cs="Times New Roman"/>
                <w:sz w:val="21"/>
                <w:szCs w:val="21"/>
              </w:rPr>
            </w:pPr>
          </w:p>
        </w:tc>
        <w:tc>
          <w:tcPr>
            <w:tcW w:w="460" w:type="pct"/>
            <w:vMerge/>
          </w:tcPr>
          <w:p w14:paraId="1B5B6086" w14:textId="77777777" w:rsidR="00C45038" w:rsidRPr="002926E9" w:rsidRDefault="00C45038" w:rsidP="00FE2BD9">
            <w:pPr>
              <w:spacing w:line="240" w:lineRule="exact"/>
              <w:jc w:val="center"/>
              <w:rPr>
                <w:rFonts w:ascii="Times New Roman" w:hAnsi="Times New Roman" w:cs="Times New Roman"/>
                <w:sz w:val="21"/>
                <w:szCs w:val="21"/>
              </w:rPr>
            </w:pPr>
          </w:p>
        </w:tc>
        <w:tc>
          <w:tcPr>
            <w:tcW w:w="351" w:type="pct"/>
            <w:vMerge/>
          </w:tcPr>
          <w:p w14:paraId="1B92BF03" w14:textId="77777777" w:rsidR="00C45038" w:rsidRPr="002926E9" w:rsidRDefault="00C45038" w:rsidP="00FE2BD9">
            <w:pPr>
              <w:spacing w:line="240" w:lineRule="exact"/>
              <w:jc w:val="center"/>
              <w:rPr>
                <w:rFonts w:ascii="Times New Roman" w:hAnsi="Times New Roman" w:cs="Times New Roman"/>
                <w:sz w:val="21"/>
                <w:szCs w:val="21"/>
              </w:rPr>
            </w:pPr>
          </w:p>
        </w:tc>
        <w:tc>
          <w:tcPr>
            <w:tcW w:w="500" w:type="pct"/>
            <w:vMerge/>
          </w:tcPr>
          <w:p w14:paraId="67B690C2" w14:textId="77777777" w:rsidR="00C45038" w:rsidRPr="002926E9" w:rsidRDefault="00C45038" w:rsidP="00FE2BD9">
            <w:pPr>
              <w:spacing w:line="240" w:lineRule="exact"/>
              <w:jc w:val="center"/>
              <w:rPr>
                <w:rFonts w:ascii="Times New Roman" w:hAnsi="Times New Roman" w:cs="Times New Roman"/>
                <w:sz w:val="21"/>
                <w:szCs w:val="21"/>
              </w:rPr>
            </w:pPr>
          </w:p>
        </w:tc>
        <w:tc>
          <w:tcPr>
            <w:tcW w:w="346" w:type="pct"/>
            <w:tcBorders>
              <w:top w:val="single" w:sz="4" w:space="0" w:color="auto"/>
              <w:bottom w:val="single" w:sz="4" w:space="0" w:color="auto"/>
              <w:right w:val="single" w:sz="4" w:space="0" w:color="auto"/>
            </w:tcBorders>
          </w:tcPr>
          <w:p w14:paraId="61DC44EE" w14:textId="00487648"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一期项目</w:t>
            </w:r>
          </w:p>
        </w:tc>
        <w:tc>
          <w:tcPr>
            <w:tcW w:w="346" w:type="pct"/>
            <w:tcBorders>
              <w:top w:val="single" w:sz="4" w:space="0" w:color="auto"/>
            </w:tcBorders>
          </w:tcPr>
          <w:p w14:paraId="5A4D5239" w14:textId="65B26993"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二期项目</w:t>
            </w:r>
          </w:p>
        </w:tc>
        <w:tc>
          <w:tcPr>
            <w:tcW w:w="346" w:type="pct"/>
            <w:tcBorders>
              <w:top w:val="single" w:sz="4" w:space="0" w:color="auto"/>
            </w:tcBorders>
          </w:tcPr>
          <w:p w14:paraId="635846E5" w14:textId="69340509" w:rsidR="00C45038" w:rsidRPr="002926E9" w:rsidRDefault="00C45038" w:rsidP="00FE2BD9">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全厂</w:t>
            </w:r>
          </w:p>
        </w:tc>
        <w:tc>
          <w:tcPr>
            <w:tcW w:w="346" w:type="pct"/>
            <w:vMerge/>
          </w:tcPr>
          <w:p w14:paraId="4CA4B880" w14:textId="77777777" w:rsidR="00C45038" w:rsidRPr="002926E9" w:rsidRDefault="00C45038" w:rsidP="00FE2BD9">
            <w:pPr>
              <w:spacing w:line="240" w:lineRule="exact"/>
              <w:jc w:val="center"/>
              <w:rPr>
                <w:rFonts w:ascii="Times New Roman" w:hAnsi="Times New Roman" w:cs="Times New Roman"/>
                <w:sz w:val="21"/>
                <w:szCs w:val="21"/>
              </w:rPr>
            </w:pPr>
          </w:p>
        </w:tc>
        <w:tc>
          <w:tcPr>
            <w:tcW w:w="346" w:type="pct"/>
            <w:vMerge/>
          </w:tcPr>
          <w:p w14:paraId="6646E342" w14:textId="77777777" w:rsidR="00C45038" w:rsidRPr="002926E9" w:rsidRDefault="00C45038" w:rsidP="00FE2BD9">
            <w:pPr>
              <w:spacing w:line="240" w:lineRule="exact"/>
              <w:jc w:val="center"/>
              <w:rPr>
                <w:rFonts w:ascii="Times New Roman" w:hAnsi="Times New Roman" w:cs="Times New Roman"/>
                <w:sz w:val="21"/>
                <w:szCs w:val="21"/>
              </w:rPr>
            </w:pPr>
          </w:p>
        </w:tc>
        <w:tc>
          <w:tcPr>
            <w:tcW w:w="346" w:type="pct"/>
            <w:vMerge/>
          </w:tcPr>
          <w:p w14:paraId="4889563C" w14:textId="77777777" w:rsidR="00C45038" w:rsidRPr="002926E9" w:rsidRDefault="00C45038" w:rsidP="00FE2BD9">
            <w:pPr>
              <w:spacing w:line="240" w:lineRule="exact"/>
              <w:jc w:val="center"/>
              <w:rPr>
                <w:rFonts w:ascii="Times New Roman" w:hAnsi="Times New Roman" w:cs="Times New Roman"/>
                <w:sz w:val="21"/>
                <w:szCs w:val="21"/>
              </w:rPr>
            </w:pPr>
          </w:p>
        </w:tc>
        <w:tc>
          <w:tcPr>
            <w:tcW w:w="346" w:type="pct"/>
            <w:vMerge/>
          </w:tcPr>
          <w:p w14:paraId="57BE0DEB" w14:textId="77777777" w:rsidR="00C45038" w:rsidRPr="002926E9" w:rsidRDefault="00C45038" w:rsidP="00FE2BD9">
            <w:pPr>
              <w:spacing w:line="240" w:lineRule="exact"/>
              <w:jc w:val="center"/>
              <w:rPr>
                <w:rFonts w:ascii="Times New Roman" w:hAnsi="Times New Roman" w:cs="Times New Roman"/>
                <w:sz w:val="21"/>
                <w:szCs w:val="21"/>
              </w:rPr>
            </w:pPr>
          </w:p>
        </w:tc>
        <w:tc>
          <w:tcPr>
            <w:tcW w:w="346" w:type="pct"/>
            <w:vMerge/>
          </w:tcPr>
          <w:p w14:paraId="3128CD35" w14:textId="77777777" w:rsidR="00C45038" w:rsidRPr="002926E9" w:rsidRDefault="00C45038" w:rsidP="00FE2BD9">
            <w:pPr>
              <w:spacing w:line="240" w:lineRule="exact"/>
              <w:jc w:val="center"/>
              <w:rPr>
                <w:rFonts w:ascii="Times New Roman" w:hAnsi="Times New Roman" w:cs="Times New Roman"/>
                <w:sz w:val="21"/>
                <w:szCs w:val="21"/>
              </w:rPr>
            </w:pPr>
          </w:p>
        </w:tc>
        <w:tc>
          <w:tcPr>
            <w:tcW w:w="346" w:type="pct"/>
            <w:vMerge/>
          </w:tcPr>
          <w:p w14:paraId="0555461F" w14:textId="77777777" w:rsidR="00C45038" w:rsidRPr="002926E9" w:rsidRDefault="00C45038" w:rsidP="00FE2BD9">
            <w:pPr>
              <w:spacing w:line="240" w:lineRule="exact"/>
              <w:jc w:val="center"/>
              <w:rPr>
                <w:rFonts w:ascii="Times New Roman" w:hAnsi="Times New Roman" w:cs="Times New Roman"/>
                <w:sz w:val="21"/>
                <w:szCs w:val="21"/>
              </w:rPr>
            </w:pPr>
          </w:p>
        </w:tc>
        <w:tc>
          <w:tcPr>
            <w:tcW w:w="338" w:type="pct"/>
            <w:vMerge/>
          </w:tcPr>
          <w:p w14:paraId="336FBAE6" w14:textId="77777777" w:rsidR="00C45038" w:rsidRPr="002926E9" w:rsidRDefault="00C45038" w:rsidP="00FE2BD9">
            <w:pPr>
              <w:spacing w:line="240" w:lineRule="exact"/>
              <w:jc w:val="center"/>
              <w:rPr>
                <w:rFonts w:ascii="Times New Roman" w:hAnsi="Times New Roman" w:cs="Times New Roman"/>
                <w:sz w:val="21"/>
                <w:szCs w:val="21"/>
              </w:rPr>
            </w:pPr>
          </w:p>
        </w:tc>
      </w:tr>
      <w:tr w:rsidR="004812D1" w:rsidRPr="002926E9" w14:paraId="4FB02830" w14:textId="77777777" w:rsidTr="0013008C">
        <w:trPr>
          <w:trHeight w:val="397"/>
          <w:jc w:val="center"/>
        </w:trPr>
        <w:tc>
          <w:tcPr>
            <w:tcW w:w="237" w:type="pct"/>
          </w:tcPr>
          <w:p w14:paraId="10B3FD53"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w:t>
            </w:r>
          </w:p>
        </w:tc>
        <w:tc>
          <w:tcPr>
            <w:tcW w:w="460" w:type="pct"/>
          </w:tcPr>
          <w:p w14:paraId="640A0A14" w14:textId="3D95166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废一次性耗材（废一次性储液袋、废一次性耗材）</w:t>
            </w:r>
          </w:p>
        </w:tc>
        <w:tc>
          <w:tcPr>
            <w:tcW w:w="351" w:type="pct"/>
          </w:tcPr>
          <w:p w14:paraId="7031928E"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HW02</w:t>
            </w:r>
          </w:p>
        </w:tc>
        <w:tc>
          <w:tcPr>
            <w:tcW w:w="500" w:type="pct"/>
          </w:tcPr>
          <w:p w14:paraId="38D04401"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276-003-02</w:t>
            </w:r>
          </w:p>
        </w:tc>
        <w:tc>
          <w:tcPr>
            <w:tcW w:w="346" w:type="pct"/>
            <w:tcBorders>
              <w:top w:val="nil"/>
              <w:left w:val="nil"/>
              <w:bottom w:val="single" w:sz="8" w:space="0" w:color="auto"/>
              <w:right w:val="single" w:sz="8" w:space="0" w:color="auto"/>
            </w:tcBorders>
            <w:shd w:val="clear" w:color="auto" w:fill="auto"/>
          </w:tcPr>
          <w:p w14:paraId="28CD9BED" w14:textId="529B4969"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0.93</w:t>
            </w:r>
          </w:p>
        </w:tc>
        <w:tc>
          <w:tcPr>
            <w:tcW w:w="346" w:type="pct"/>
            <w:tcBorders>
              <w:top w:val="nil"/>
              <w:left w:val="nil"/>
              <w:bottom w:val="single" w:sz="8" w:space="0" w:color="auto"/>
              <w:right w:val="single" w:sz="8" w:space="0" w:color="auto"/>
            </w:tcBorders>
            <w:shd w:val="clear" w:color="auto" w:fill="auto"/>
          </w:tcPr>
          <w:p w14:paraId="7C05862D" w14:textId="2A5C1A5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0.93</w:t>
            </w:r>
          </w:p>
        </w:tc>
        <w:tc>
          <w:tcPr>
            <w:tcW w:w="346" w:type="pct"/>
            <w:tcBorders>
              <w:top w:val="nil"/>
              <w:left w:val="nil"/>
              <w:bottom w:val="single" w:sz="8" w:space="0" w:color="auto"/>
              <w:right w:val="single" w:sz="8" w:space="0" w:color="auto"/>
            </w:tcBorders>
            <w:shd w:val="clear" w:color="auto" w:fill="auto"/>
          </w:tcPr>
          <w:p w14:paraId="05287E9E" w14:textId="459C0FB8"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1.86</w:t>
            </w:r>
          </w:p>
        </w:tc>
        <w:tc>
          <w:tcPr>
            <w:tcW w:w="346" w:type="pct"/>
          </w:tcPr>
          <w:p w14:paraId="72E3AA76" w14:textId="73EDEA9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配液、培养、发酵、质检、研发、实验</w:t>
            </w:r>
          </w:p>
        </w:tc>
        <w:tc>
          <w:tcPr>
            <w:tcW w:w="346" w:type="pct"/>
          </w:tcPr>
          <w:p w14:paraId="230F6921" w14:textId="2D356842"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固态</w:t>
            </w:r>
          </w:p>
        </w:tc>
        <w:tc>
          <w:tcPr>
            <w:tcW w:w="346" w:type="pct"/>
          </w:tcPr>
          <w:p w14:paraId="2140DEFF" w14:textId="22508468"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废试剂瓶、废玻璃器皿、废一次性口罩、手套等</w:t>
            </w:r>
          </w:p>
        </w:tc>
        <w:tc>
          <w:tcPr>
            <w:tcW w:w="346" w:type="pct"/>
          </w:tcPr>
          <w:p w14:paraId="50B7A577" w14:textId="0369977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含有细菌</w:t>
            </w:r>
          </w:p>
        </w:tc>
        <w:tc>
          <w:tcPr>
            <w:tcW w:w="346" w:type="pct"/>
          </w:tcPr>
          <w:p w14:paraId="3053B55A" w14:textId="186E2C56"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天</w:t>
            </w:r>
          </w:p>
        </w:tc>
        <w:tc>
          <w:tcPr>
            <w:tcW w:w="346" w:type="pct"/>
          </w:tcPr>
          <w:p w14:paraId="1660FF7C" w14:textId="74B6D983"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val="restart"/>
          </w:tcPr>
          <w:p w14:paraId="2235FDF5" w14:textId="77777777" w:rsidR="004812D1" w:rsidRPr="002926E9" w:rsidRDefault="004812D1" w:rsidP="004812D1">
            <w:pPr>
              <w:spacing w:line="240" w:lineRule="exact"/>
              <w:jc w:val="center"/>
              <w:rPr>
                <w:rFonts w:ascii="Times New Roman" w:hAnsi="Times New Roman" w:cs="Times New Roman"/>
                <w:sz w:val="21"/>
                <w:szCs w:val="21"/>
              </w:rPr>
            </w:pPr>
            <w:proofErr w:type="gramStart"/>
            <w:r w:rsidRPr="002926E9">
              <w:rPr>
                <w:rFonts w:ascii="Times New Roman" w:hAnsi="Times New Roman" w:cs="Times New Roman"/>
                <w:sz w:val="21"/>
                <w:szCs w:val="21"/>
              </w:rPr>
              <w:t>危废暂存</w:t>
            </w:r>
            <w:proofErr w:type="gramEnd"/>
            <w:r w:rsidRPr="002926E9">
              <w:rPr>
                <w:rFonts w:ascii="Times New Roman" w:hAnsi="Times New Roman" w:cs="Times New Roman"/>
                <w:sz w:val="21"/>
                <w:szCs w:val="21"/>
              </w:rPr>
              <w:t>间内</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分类暂存，定期</w:t>
            </w:r>
            <w:r w:rsidRPr="002926E9">
              <w:rPr>
                <w:rFonts w:ascii="Times New Roman" w:hAnsi="Times New Roman" w:cs="Times New Roman"/>
                <w:sz w:val="21"/>
                <w:szCs w:val="21"/>
              </w:rPr>
              <w:t xml:space="preserve"> </w:t>
            </w:r>
            <w:proofErr w:type="gramStart"/>
            <w:r w:rsidRPr="002926E9">
              <w:rPr>
                <w:rFonts w:ascii="Times New Roman" w:hAnsi="Times New Roman" w:cs="Times New Roman"/>
                <w:sz w:val="21"/>
                <w:szCs w:val="21"/>
              </w:rPr>
              <w:t>交由危废处置</w:t>
            </w:r>
            <w:proofErr w:type="gramEnd"/>
            <w:r w:rsidRPr="002926E9">
              <w:rPr>
                <w:rFonts w:ascii="Times New Roman" w:hAnsi="Times New Roman" w:cs="Times New Roman"/>
                <w:sz w:val="21"/>
                <w:szCs w:val="21"/>
              </w:rPr>
              <w:t xml:space="preserve"> </w:t>
            </w:r>
            <w:r w:rsidRPr="002926E9">
              <w:rPr>
                <w:rFonts w:ascii="Times New Roman" w:hAnsi="Times New Roman" w:cs="Times New Roman"/>
                <w:sz w:val="21"/>
                <w:szCs w:val="21"/>
              </w:rPr>
              <w:t>单位安全处置。</w:t>
            </w:r>
          </w:p>
          <w:p w14:paraId="0C5C658A" w14:textId="77777777" w:rsidR="004812D1" w:rsidRPr="002926E9" w:rsidRDefault="004812D1" w:rsidP="004812D1">
            <w:pPr>
              <w:spacing w:line="240" w:lineRule="exact"/>
              <w:jc w:val="center"/>
              <w:rPr>
                <w:rFonts w:ascii="Times New Roman" w:hAnsi="Times New Roman" w:cs="Times New Roman"/>
                <w:sz w:val="21"/>
                <w:szCs w:val="21"/>
              </w:rPr>
            </w:pPr>
            <w:proofErr w:type="gramStart"/>
            <w:r w:rsidRPr="002926E9">
              <w:rPr>
                <w:rFonts w:ascii="Times New Roman" w:hAnsi="Times New Roman" w:cs="Times New Roman"/>
                <w:sz w:val="21"/>
                <w:szCs w:val="21"/>
              </w:rPr>
              <w:t>危废暂存</w:t>
            </w:r>
            <w:proofErr w:type="gramEnd"/>
            <w:r w:rsidRPr="002926E9">
              <w:rPr>
                <w:rFonts w:ascii="Times New Roman" w:hAnsi="Times New Roman" w:cs="Times New Roman"/>
                <w:sz w:val="21"/>
                <w:szCs w:val="21"/>
              </w:rPr>
              <w:t>间地</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面经过防渗处</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理，设有防渗和</w:t>
            </w:r>
            <w:r w:rsidRPr="002926E9">
              <w:rPr>
                <w:rFonts w:ascii="Times New Roman" w:hAnsi="Times New Roman" w:cs="Times New Roman"/>
                <w:sz w:val="21"/>
                <w:szCs w:val="21"/>
              </w:rPr>
              <w:t xml:space="preserve"> </w:t>
            </w:r>
            <w:r w:rsidRPr="002926E9">
              <w:rPr>
                <w:rFonts w:ascii="Times New Roman" w:hAnsi="Times New Roman" w:cs="Times New Roman"/>
                <w:sz w:val="21"/>
                <w:szCs w:val="21"/>
              </w:rPr>
              <w:t>防泄漏设施。</w:t>
            </w:r>
          </w:p>
        </w:tc>
      </w:tr>
      <w:tr w:rsidR="004812D1" w:rsidRPr="002926E9" w14:paraId="6F24C5DB" w14:textId="77777777" w:rsidTr="0013008C">
        <w:trPr>
          <w:trHeight w:val="397"/>
          <w:jc w:val="center"/>
        </w:trPr>
        <w:tc>
          <w:tcPr>
            <w:tcW w:w="237" w:type="pct"/>
          </w:tcPr>
          <w:p w14:paraId="34029719"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w:t>
            </w:r>
          </w:p>
        </w:tc>
        <w:tc>
          <w:tcPr>
            <w:tcW w:w="460" w:type="pct"/>
          </w:tcPr>
          <w:p w14:paraId="626B75DE" w14:textId="149783EE"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废过滤器</w:t>
            </w:r>
          </w:p>
        </w:tc>
        <w:tc>
          <w:tcPr>
            <w:tcW w:w="351" w:type="pct"/>
          </w:tcPr>
          <w:p w14:paraId="4F95B30B"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HW02</w:t>
            </w:r>
          </w:p>
        </w:tc>
        <w:tc>
          <w:tcPr>
            <w:tcW w:w="500" w:type="pct"/>
          </w:tcPr>
          <w:p w14:paraId="3D028E54"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276-002-02</w:t>
            </w:r>
          </w:p>
        </w:tc>
        <w:tc>
          <w:tcPr>
            <w:tcW w:w="346" w:type="pct"/>
            <w:tcBorders>
              <w:top w:val="nil"/>
              <w:left w:val="nil"/>
              <w:bottom w:val="single" w:sz="8" w:space="0" w:color="auto"/>
              <w:right w:val="single" w:sz="8" w:space="0" w:color="auto"/>
            </w:tcBorders>
            <w:shd w:val="clear" w:color="auto" w:fill="auto"/>
          </w:tcPr>
          <w:p w14:paraId="261B047C" w14:textId="0F13D0B3"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1.25</w:t>
            </w:r>
          </w:p>
        </w:tc>
        <w:tc>
          <w:tcPr>
            <w:tcW w:w="346" w:type="pct"/>
            <w:tcBorders>
              <w:top w:val="nil"/>
              <w:left w:val="nil"/>
              <w:bottom w:val="single" w:sz="8" w:space="0" w:color="auto"/>
              <w:right w:val="single" w:sz="8" w:space="0" w:color="auto"/>
            </w:tcBorders>
            <w:shd w:val="clear" w:color="auto" w:fill="auto"/>
          </w:tcPr>
          <w:p w14:paraId="4C507FC8" w14:textId="063A281D"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1.25</w:t>
            </w:r>
          </w:p>
        </w:tc>
        <w:tc>
          <w:tcPr>
            <w:tcW w:w="346" w:type="pct"/>
            <w:tcBorders>
              <w:top w:val="nil"/>
              <w:left w:val="nil"/>
              <w:bottom w:val="single" w:sz="8" w:space="0" w:color="auto"/>
              <w:right w:val="single" w:sz="8" w:space="0" w:color="auto"/>
            </w:tcBorders>
            <w:shd w:val="clear" w:color="auto" w:fill="auto"/>
          </w:tcPr>
          <w:p w14:paraId="51C6AD6D" w14:textId="25EFA9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346" w:type="pct"/>
          </w:tcPr>
          <w:p w14:paraId="7587C5F6" w14:textId="30152D8B"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Cs w:val="21"/>
              </w:rPr>
              <w:t>深层、除菌、超滤、切向流等过滤工序</w:t>
            </w:r>
          </w:p>
        </w:tc>
        <w:tc>
          <w:tcPr>
            <w:tcW w:w="346" w:type="pct"/>
          </w:tcPr>
          <w:p w14:paraId="74C2620E" w14:textId="49E66C6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固态</w:t>
            </w:r>
          </w:p>
        </w:tc>
        <w:tc>
          <w:tcPr>
            <w:tcW w:w="346" w:type="pct"/>
          </w:tcPr>
          <w:p w14:paraId="60389E4F" w14:textId="66A2C53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rPr>
              <w:t>过滤膜、一次性过滤器，废液</w:t>
            </w:r>
          </w:p>
        </w:tc>
        <w:tc>
          <w:tcPr>
            <w:tcW w:w="346" w:type="pct"/>
          </w:tcPr>
          <w:p w14:paraId="771E13D6" w14:textId="7A36673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含有细菌</w:t>
            </w:r>
          </w:p>
        </w:tc>
        <w:tc>
          <w:tcPr>
            <w:tcW w:w="346" w:type="pct"/>
          </w:tcPr>
          <w:p w14:paraId="57EC0276" w14:textId="1421841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天</w:t>
            </w:r>
          </w:p>
        </w:tc>
        <w:tc>
          <w:tcPr>
            <w:tcW w:w="346" w:type="pct"/>
          </w:tcPr>
          <w:p w14:paraId="14273D50" w14:textId="64D43BBE"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4067F4BD"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69184817" w14:textId="77777777" w:rsidTr="0013008C">
        <w:trPr>
          <w:trHeight w:val="397"/>
          <w:jc w:val="center"/>
        </w:trPr>
        <w:tc>
          <w:tcPr>
            <w:tcW w:w="237" w:type="pct"/>
          </w:tcPr>
          <w:p w14:paraId="70C76289"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w:t>
            </w:r>
          </w:p>
        </w:tc>
        <w:tc>
          <w:tcPr>
            <w:tcW w:w="460" w:type="pct"/>
          </w:tcPr>
          <w:p w14:paraId="2C1C04E7"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废细胞残渣</w:t>
            </w:r>
          </w:p>
        </w:tc>
        <w:tc>
          <w:tcPr>
            <w:tcW w:w="351" w:type="pct"/>
          </w:tcPr>
          <w:p w14:paraId="49F4D162"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HW02</w:t>
            </w:r>
          </w:p>
        </w:tc>
        <w:tc>
          <w:tcPr>
            <w:tcW w:w="500" w:type="pct"/>
          </w:tcPr>
          <w:p w14:paraId="501170AC"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276-002-02</w:t>
            </w:r>
          </w:p>
        </w:tc>
        <w:tc>
          <w:tcPr>
            <w:tcW w:w="346" w:type="pct"/>
            <w:tcBorders>
              <w:top w:val="nil"/>
              <w:left w:val="nil"/>
              <w:bottom w:val="single" w:sz="8" w:space="0" w:color="auto"/>
              <w:right w:val="single" w:sz="8" w:space="0" w:color="auto"/>
            </w:tcBorders>
            <w:shd w:val="clear" w:color="auto" w:fill="auto"/>
          </w:tcPr>
          <w:p w14:paraId="481C48AE" w14:textId="764513C5"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346" w:type="pct"/>
            <w:tcBorders>
              <w:top w:val="nil"/>
              <w:left w:val="nil"/>
              <w:bottom w:val="single" w:sz="8" w:space="0" w:color="auto"/>
              <w:right w:val="single" w:sz="8" w:space="0" w:color="auto"/>
            </w:tcBorders>
            <w:shd w:val="clear" w:color="auto" w:fill="auto"/>
          </w:tcPr>
          <w:p w14:paraId="6F9A11C1" w14:textId="5314571D"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346" w:type="pct"/>
            <w:tcBorders>
              <w:top w:val="nil"/>
              <w:left w:val="nil"/>
              <w:bottom w:val="single" w:sz="8" w:space="0" w:color="auto"/>
              <w:right w:val="single" w:sz="8" w:space="0" w:color="auto"/>
            </w:tcBorders>
            <w:shd w:val="clear" w:color="auto" w:fill="auto"/>
          </w:tcPr>
          <w:p w14:paraId="3F518365" w14:textId="27AE99E4"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0.5</w:t>
            </w:r>
          </w:p>
        </w:tc>
        <w:tc>
          <w:tcPr>
            <w:tcW w:w="346" w:type="pct"/>
          </w:tcPr>
          <w:p w14:paraId="001D1F05" w14:textId="633448C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过滤</w:t>
            </w:r>
          </w:p>
        </w:tc>
        <w:tc>
          <w:tcPr>
            <w:tcW w:w="346" w:type="pct"/>
          </w:tcPr>
          <w:p w14:paraId="783BB431" w14:textId="629739CD"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液态</w:t>
            </w:r>
          </w:p>
        </w:tc>
        <w:tc>
          <w:tcPr>
            <w:tcW w:w="346" w:type="pct"/>
          </w:tcPr>
          <w:p w14:paraId="257CB08B" w14:textId="47D44846"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细菌残渣</w:t>
            </w:r>
          </w:p>
        </w:tc>
        <w:tc>
          <w:tcPr>
            <w:tcW w:w="346" w:type="pct"/>
          </w:tcPr>
          <w:p w14:paraId="3B8D8635" w14:textId="71D97346"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细菌残渣</w:t>
            </w:r>
          </w:p>
        </w:tc>
        <w:tc>
          <w:tcPr>
            <w:tcW w:w="346" w:type="pct"/>
          </w:tcPr>
          <w:p w14:paraId="3F62848F" w14:textId="0DAAB42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天</w:t>
            </w:r>
          </w:p>
        </w:tc>
        <w:tc>
          <w:tcPr>
            <w:tcW w:w="346" w:type="pct"/>
          </w:tcPr>
          <w:p w14:paraId="41842B9B" w14:textId="68CD99D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0689A1FE"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06DDAD48" w14:textId="77777777" w:rsidTr="0013008C">
        <w:trPr>
          <w:trHeight w:val="397"/>
          <w:jc w:val="center"/>
        </w:trPr>
        <w:tc>
          <w:tcPr>
            <w:tcW w:w="237" w:type="pct"/>
          </w:tcPr>
          <w:p w14:paraId="63928ABF"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w:t>
            </w:r>
          </w:p>
        </w:tc>
        <w:tc>
          <w:tcPr>
            <w:tcW w:w="460" w:type="pct"/>
          </w:tcPr>
          <w:p w14:paraId="07E1ACEA"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层析介质</w:t>
            </w:r>
          </w:p>
        </w:tc>
        <w:tc>
          <w:tcPr>
            <w:tcW w:w="351" w:type="pct"/>
          </w:tcPr>
          <w:p w14:paraId="77B33338"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HW02</w:t>
            </w:r>
          </w:p>
        </w:tc>
        <w:tc>
          <w:tcPr>
            <w:tcW w:w="500" w:type="pct"/>
          </w:tcPr>
          <w:p w14:paraId="30C0DD9C"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276-002-02</w:t>
            </w:r>
          </w:p>
        </w:tc>
        <w:tc>
          <w:tcPr>
            <w:tcW w:w="346" w:type="pct"/>
            <w:tcBorders>
              <w:top w:val="nil"/>
              <w:left w:val="nil"/>
              <w:bottom w:val="single" w:sz="8" w:space="0" w:color="auto"/>
              <w:right w:val="single" w:sz="8" w:space="0" w:color="auto"/>
            </w:tcBorders>
            <w:shd w:val="clear" w:color="auto" w:fill="auto"/>
          </w:tcPr>
          <w:p w14:paraId="720283A8" w14:textId="70528CA1"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346" w:type="pct"/>
            <w:tcBorders>
              <w:top w:val="nil"/>
              <w:left w:val="nil"/>
              <w:bottom w:val="single" w:sz="8" w:space="0" w:color="auto"/>
              <w:right w:val="single" w:sz="8" w:space="0" w:color="auto"/>
            </w:tcBorders>
            <w:shd w:val="clear" w:color="auto" w:fill="auto"/>
          </w:tcPr>
          <w:p w14:paraId="3CD22D5A" w14:textId="29E9DD4C"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346" w:type="pct"/>
            <w:tcBorders>
              <w:top w:val="nil"/>
              <w:left w:val="nil"/>
              <w:bottom w:val="single" w:sz="8" w:space="0" w:color="auto"/>
              <w:right w:val="single" w:sz="8" w:space="0" w:color="auto"/>
            </w:tcBorders>
            <w:shd w:val="clear" w:color="auto" w:fill="auto"/>
          </w:tcPr>
          <w:p w14:paraId="3C8A642B" w14:textId="7DEA50A8"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w:t>
            </w:r>
          </w:p>
        </w:tc>
        <w:tc>
          <w:tcPr>
            <w:tcW w:w="346" w:type="pct"/>
          </w:tcPr>
          <w:p w14:paraId="6581CA00" w14:textId="499EFD2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层析</w:t>
            </w:r>
          </w:p>
        </w:tc>
        <w:tc>
          <w:tcPr>
            <w:tcW w:w="346" w:type="pct"/>
          </w:tcPr>
          <w:p w14:paraId="3F2F5983" w14:textId="3346734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固态</w:t>
            </w:r>
          </w:p>
        </w:tc>
        <w:tc>
          <w:tcPr>
            <w:tcW w:w="346" w:type="pct"/>
          </w:tcPr>
          <w:p w14:paraId="1689C591" w14:textId="1D350C72"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Cs w:val="21"/>
              </w:rPr>
              <w:t>层析介质</w:t>
            </w:r>
          </w:p>
        </w:tc>
        <w:tc>
          <w:tcPr>
            <w:tcW w:w="346" w:type="pct"/>
          </w:tcPr>
          <w:p w14:paraId="3E6D1063" w14:textId="7023DA8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含有细菌</w:t>
            </w:r>
          </w:p>
        </w:tc>
        <w:tc>
          <w:tcPr>
            <w:tcW w:w="346" w:type="pct"/>
          </w:tcPr>
          <w:p w14:paraId="791A6F17" w14:textId="6B9A33D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周</w:t>
            </w:r>
          </w:p>
        </w:tc>
        <w:tc>
          <w:tcPr>
            <w:tcW w:w="346" w:type="pct"/>
          </w:tcPr>
          <w:p w14:paraId="0624D05A" w14:textId="1FA45CED"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4D59BE13"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74949C58" w14:textId="77777777" w:rsidTr="0013008C">
        <w:trPr>
          <w:trHeight w:val="397"/>
          <w:jc w:val="center"/>
        </w:trPr>
        <w:tc>
          <w:tcPr>
            <w:tcW w:w="237" w:type="pct"/>
          </w:tcPr>
          <w:p w14:paraId="014D567C"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5</w:t>
            </w:r>
          </w:p>
        </w:tc>
        <w:tc>
          <w:tcPr>
            <w:tcW w:w="460" w:type="pct"/>
          </w:tcPr>
          <w:p w14:paraId="0EFB96C9"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不合格药剂</w:t>
            </w:r>
          </w:p>
        </w:tc>
        <w:tc>
          <w:tcPr>
            <w:tcW w:w="351" w:type="pct"/>
          </w:tcPr>
          <w:p w14:paraId="64D45849"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HW02</w:t>
            </w:r>
          </w:p>
        </w:tc>
        <w:tc>
          <w:tcPr>
            <w:tcW w:w="500" w:type="pct"/>
          </w:tcPr>
          <w:p w14:paraId="414BE7DC"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276-002-02</w:t>
            </w:r>
          </w:p>
        </w:tc>
        <w:tc>
          <w:tcPr>
            <w:tcW w:w="346" w:type="pct"/>
            <w:tcBorders>
              <w:top w:val="nil"/>
              <w:left w:val="nil"/>
              <w:bottom w:val="single" w:sz="8" w:space="0" w:color="auto"/>
              <w:right w:val="single" w:sz="8" w:space="0" w:color="auto"/>
            </w:tcBorders>
            <w:shd w:val="clear" w:color="auto" w:fill="auto"/>
          </w:tcPr>
          <w:p w14:paraId="180AC455" w14:textId="21252E1A"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346" w:type="pct"/>
            <w:tcBorders>
              <w:top w:val="nil"/>
              <w:left w:val="nil"/>
              <w:bottom w:val="single" w:sz="8" w:space="0" w:color="auto"/>
              <w:right w:val="single" w:sz="8" w:space="0" w:color="auto"/>
            </w:tcBorders>
            <w:shd w:val="clear" w:color="auto" w:fill="auto"/>
          </w:tcPr>
          <w:p w14:paraId="583134EB" w14:textId="2A6652AB"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346" w:type="pct"/>
            <w:tcBorders>
              <w:top w:val="nil"/>
              <w:left w:val="nil"/>
              <w:bottom w:val="single" w:sz="8" w:space="0" w:color="auto"/>
              <w:right w:val="single" w:sz="8" w:space="0" w:color="auto"/>
            </w:tcBorders>
            <w:shd w:val="clear" w:color="auto" w:fill="auto"/>
          </w:tcPr>
          <w:p w14:paraId="1B1BED71" w14:textId="30416EB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0.5</w:t>
            </w:r>
          </w:p>
        </w:tc>
        <w:tc>
          <w:tcPr>
            <w:tcW w:w="346" w:type="pct"/>
          </w:tcPr>
          <w:p w14:paraId="701AA972" w14:textId="5D89C16E" w:rsidR="004812D1" w:rsidRPr="002926E9" w:rsidRDefault="004812D1" w:rsidP="004812D1">
            <w:pPr>
              <w:spacing w:line="240" w:lineRule="exact"/>
              <w:jc w:val="center"/>
              <w:rPr>
                <w:rFonts w:ascii="Times New Roman" w:hAnsi="Times New Roman" w:cs="Times New Roman"/>
                <w:sz w:val="21"/>
                <w:szCs w:val="21"/>
              </w:rPr>
            </w:pPr>
            <w:proofErr w:type="gramStart"/>
            <w:r w:rsidRPr="002926E9">
              <w:rPr>
                <w:rFonts w:ascii="Times New Roman" w:hAnsi="Times New Roman" w:cs="Times New Roman"/>
                <w:szCs w:val="21"/>
              </w:rPr>
              <w:t>灯检</w:t>
            </w:r>
            <w:proofErr w:type="gramEnd"/>
          </w:p>
        </w:tc>
        <w:tc>
          <w:tcPr>
            <w:tcW w:w="346" w:type="pct"/>
          </w:tcPr>
          <w:p w14:paraId="49E37FF0" w14:textId="5DABBF9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液态</w:t>
            </w:r>
          </w:p>
        </w:tc>
        <w:tc>
          <w:tcPr>
            <w:tcW w:w="346" w:type="pct"/>
          </w:tcPr>
          <w:p w14:paraId="37AFE80A" w14:textId="16197A9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化学品、细菌、病毒</w:t>
            </w:r>
          </w:p>
        </w:tc>
        <w:tc>
          <w:tcPr>
            <w:tcW w:w="346" w:type="pct"/>
          </w:tcPr>
          <w:p w14:paraId="726596E7" w14:textId="7807201C"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细菌、病毒</w:t>
            </w:r>
          </w:p>
        </w:tc>
        <w:tc>
          <w:tcPr>
            <w:tcW w:w="346" w:type="pct"/>
          </w:tcPr>
          <w:p w14:paraId="3E5B22DD" w14:textId="392B285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天</w:t>
            </w:r>
          </w:p>
        </w:tc>
        <w:tc>
          <w:tcPr>
            <w:tcW w:w="346" w:type="pct"/>
          </w:tcPr>
          <w:p w14:paraId="4955575E" w14:textId="47B7A2BE"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6A059E3E"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546AB8CE" w14:textId="77777777" w:rsidTr="0013008C">
        <w:trPr>
          <w:trHeight w:val="397"/>
          <w:jc w:val="center"/>
        </w:trPr>
        <w:tc>
          <w:tcPr>
            <w:tcW w:w="237" w:type="pct"/>
          </w:tcPr>
          <w:p w14:paraId="043EC46C"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6</w:t>
            </w:r>
          </w:p>
        </w:tc>
        <w:tc>
          <w:tcPr>
            <w:tcW w:w="460" w:type="pct"/>
          </w:tcPr>
          <w:p w14:paraId="77021ECD"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质检、研发、检测废液</w:t>
            </w:r>
          </w:p>
        </w:tc>
        <w:tc>
          <w:tcPr>
            <w:tcW w:w="351" w:type="pct"/>
          </w:tcPr>
          <w:p w14:paraId="276487D3"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HW49</w:t>
            </w:r>
          </w:p>
        </w:tc>
        <w:tc>
          <w:tcPr>
            <w:tcW w:w="500" w:type="pct"/>
          </w:tcPr>
          <w:p w14:paraId="56BB6C1D"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900-047-49</w:t>
            </w:r>
          </w:p>
        </w:tc>
        <w:tc>
          <w:tcPr>
            <w:tcW w:w="346" w:type="pct"/>
            <w:tcBorders>
              <w:top w:val="nil"/>
              <w:left w:val="nil"/>
              <w:bottom w:val="single" w:sz="8" w:space="0" w:color="auto"/>
              <w:right w:val="single" w:sz="8" w:space="0" w:color="auto"/>
            </w:tcBorders>
            <w:shd w:val="clear" w:color="auto" w:fill="auto"/>
          </w:tcPr>
          <w:p w14:paraId="6F2F72CB" w14:textId="5940D059"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189</w:t>
            </w:r>
          </w:p>
        </w:tc>
        <w:tc>
          <w:tcPr>
            <w:tcW w:w="346" w:type="pct"/>
            <w:tcBorders>
              <w:top w:val="nil"/>
              <w:left w:val="nil"/>
              <w:bottom w:val="single" w:sz="8" w:space="0" w:color="auto"/>
              <w:right w:val="single" w:sz="8" w:space="0" w:color="auto"/>
            </w:tcBorders>
            <w:shd w:val="clear" w:color="auto" w:fill="auto"/>
          </w:tcPr>
          <w:p w14:paraId="7F9AA1CE" w14:textId="2685C1D2"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434</w:t>
            </w:r>
          </w:p>
        </w:tc>
        <w:tc>
          <w:tcPr>
            <w:tcW w:w="346" w:type="pct"/>
            <w:tcBorders>
              <w:top w:val="nil"/>
              <w:left w:val="nil"/>
              <w:bottom w:val="single" w:sz="8" w:space="0" w:color="auto"/>
              <w:right w:val="single" w:sz="8" w:space="0" w:color="auto"/>
            </w:tcBorders>
            <w:shd w:val="clear" w:color="auto" w:fill="auto"/>
          </w:tcPr>
          <w:p w14:paraId="19660736" w14:textId="0A9A050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623</w:t>
            </w:r>
          </w:p>
        </w:tc>
        <w:tc>
          <w:tcPr>
            <w:tcW w:w="346" w:type="pct"/>
          </w:tcPr>
          <w:p w14:paraId="0A53C2EC" w14:textId="374A42E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质检、研发、检测</w:t>
            </w:r>
          </w:p>
        </w:tc>
        <w:tc>
          <w:tcPr>
            <w:tcW w:w="346" w:type="pct"/>
          </w:tcPr>
          <w:p w14:paraId="4A697DDF" w14:textId="0278AA8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液态</w:t>
            </w:r>
          </w:p>
        </w:tc>
        <w:tc>
          <w:tcPr>
            <w:tcW w:w="346" w:type="pct"/>
          </w:tcPr>
          <w:p w14:paraId="4C0EBF4F" w14:textId="6A34396D" w:rsidR="004812D1" w:rsidRPr="002926E9" w:rsidRDefault="004812D1" w:rsidP="004812D1">
            <w:pPr>
              <w:spacing w:line="240" w:lineRule="exact"/>
              <w:rPr>
                <w:rFonts w:ascii="Times New Roman" w:hAnsi="Times New Roman" w:cs="Times New Roman"/>
                <w:sz w:val="21"/>
                <w:szCs w:val="21"/>
              </w:rPr>
            </w:pPr>
            <w:r w:rsidRPr="002926E9">
              <w:rPr>
                <w:rFonts w:ascii="Times New Roman" w:hAnsi="Times New Roman" w:cs="Times New Roman"/>
                <w:szCs w:val="21"/>
              </w:rPr>
              <w:t>含化学试剂等废液</w:t>
            </w:r>
          </w:p>
        </w:tc>
        <w:tc>
          <w:tcPr>
            <w:tcW w:w="346" w:type="pct"/>
          </w:tcPr>
          <w:p w14:paraId="6CCE17BB" w14:textId="7A6D272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Cs w:val="21"/>
              </w:rPr>
              <w:t>甲醇、乙腈、异丙醇</w:t>
            </w:r>
          </w:p>
        </w:tc>
        <w:tc>
          <w:tcPr>
            <w:tcW w:w="346" w:type="pct"/>
          </w:tcPr>
          <w:p w14:paraId="39715F90" w14:textId="1C78D20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天</w:t>
            </w:r>
          </w:p>
        </w:tc>
        <w:tc>
          <w:tcPr>
            <w:tcW w:w="346" w:type="pct"/>
          </w:tcPr>
          <w:p w14:paraId="4D6BF040" w14:textId="621DBEF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40ECB864"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3374EC55" w14:textId="77777777" w:rsidTr="0013008C">
        <w:trPr>
          <w:trHeight w:val="397"/>
          <w:jc w:val="center"/>
        </w:trPr>
        <w:tc>
          <w:tcPr>
            <w:tcW w:w="237" w:type="pct"/>
          </w:tcPr>
          <w:p w14:paraId="1D40A6EE"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w:t>
            </w:r>
          </w:p>
        </w:tc>
        <w:tc>
          <w:tcPr>
            <w:tcW w:w="460" w:type="pct"/>
          </w:tcPr>
          <w:p w14:paraId="5450C81C" w14:textId="122AA1C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废切削液</w:t>
            </w:r>
          </w:p>
        </w:tc>
        <w:tc>
          <w:tcPr>
            <w:tcW w:w="351" w:type="pct"/>
          </w:tcPr>
          <w:p w14:paraId="3A19B73C" w14:textId="088CC6C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HW09</w:t>
            </w:r>
          </w:p>
        </w:tc>
        <w:tc>
          <w:tcPr>
            <w:tcW w:w="500" w:type="pct"/>
          </w:tcPr>
          <w:p w14:paraId="07974334" w14:textId="1BB198D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900-006-09</w:t>
            </w:r>
          </w:p>
        </w:tc>
        <w:tc>
          <w:tcPr>
            <w:tcW w:w="346" w:type="pct"/>
            <w:tcBorders>
              <w:top w:val="nil"/>
              <w:left w:val="nil"/>
              <w:bottom w:val="single" w:sz="8" w:space="0" w:color="auto"/>
              <w:right w:val="single" w:sz="8" w:space="0" w:color="auto"/>
            </w:tcBorders>
            <w:shd w:val="clear" w:color="auto" w:fill="auto"/>
          </w:tcPr>
          <w:p w14:paraId="50F9E387" w14:textId="51BF40FF"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6" w:type="pct"/>
            <w:tcBorders>
              <w:top w:val="nil"/>
              <w:left w:val="nil"/>
              <w:bottom w:val="single" w:sz="8" w:space="0" w:color="auto"/>
              <w:right w:val="single" w:sz="8" w:space="0" w:color="auto"/>
            </w:tcBorders>
            <w:shd w:val="clear" w:color="auto" w:fill="auto"/>
          </w:tcPr>
          <w:p w14:paraId="777A2510" w14:textId="312D489C"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346" w:type="pct"/>
            <w:tcBorders>
              <w:top w:val="nil"/>
              <w:left w:val="nil"/>
              <w:bottom w:val="single" w:sz="8" w:space="0" w:color="auto"/>
              <w:right w:val="single" w:sz="8" w:space="0" w:color="auto"/>
            </w:tcBorders>
            <w:shd w:val="clear" w:color="auto" w:fill="auto"/>
          </w:tcPr>
          <w:p w14:paraId="072E8F90" w14:textId="18F7602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346" w:type="pct"/>
          </w:tcPr>
          <w:p w14:paraId="1D9A9061" w14:textId="3998562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机加工</w:t>
            </w:r>
          </w:p>
        </w:tc>
        <w:tc>
          <w:tcPr>
            <w:tcW w:w="346" w:type="pct"/>
          </w:tcPr>
          <w:p w14:paraId="4DA1A703" w14:textId="57012AF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液态</w:t>
            </w:r>
          </w:p>
        </w:tc>
        <w:tc>
          <w:tcPr>
            <w:tcW w:w="346" w:type="pct"/>
          </w:tcPr>
          <w:p w14:paraId="4D910CC2" w14:textId="0E40975C"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Cs w:val="21"/>
              </w:rPr>
              <w:t>切削液</w:t>
            </w:r>
          </w:p>
        </w:tc>
        <w:tc>
          <w:tcPr>
            <w:tcW w:w="346" w:type="pct"/>
          </w:tcPr>
          <w:p w14:paraId="50A3532E" w14:textId="31779D9E"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Cs w:val="21"/>
              </w:rPr>
              <w:t>切削液</w:t>
            </w:r>
          </w:p>
        </w:tc>
        <w:tc>
          <w:tcPr>
            <w:tcW w:w="346" w:type="pct"/>
          </w:tcPr>
          <w:p w14:paraId="24BAEA59" w14:textId="4B61877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月</w:t>
            </w:r>
          </w:p>
        </w:tc>
        <w:tc>
          <w:tcPr>
            <w:tcW w:w="346" w:type="pct"/>
          </w:tcPr>
          <w:p w14:paraId="31BD1B9E" w14:textId="0F1C6EE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3ED95A95"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5C87762B" w14:textId="77777777" w:rsidTr="0013008C">
        <w:trPr>
          <w:trHeight w:val="397"/>
          <w:jc w:val="center"/>
        </w:trPr>
        <w:tc>
          <w:tcPr>
            <w:tcW w:w="237" w:type="pct"/>
          </w:tcPr>
          <w:p w14:paraId="279B496E"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8</w:t>
            </w:r>
          </w:p>
        </w:tc>
        <w:tc>
          <w:tcPr>
            <w:tcW w:w="460" w:type="pct"/>
          </w:tcPr>
          <w:p w14:paraId="0B5CBE8E" w14:textId="0740D822"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废机油</w:t>
            </w:r>
          </w:p>
        </w:tc>
        <w:tc>
          <w:tcPr>
            <w:tcW w:w="351" w:type="pct"/>
          </w:tcPr>
          <w:p w14:paraId="00070CE8" w14:textId="5DB03F08"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HW08</w:t>
            </w:r>
          </w:p>
        </w:tc>
        <w:tc>
          <w:tcPr>
            <w:tcW w:w="500" w:type="pct"/>
          </w:tcPr>
          <w:p w14:paraId="2986C00D" w14:textId="4D6EF5F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900-249-08</w:t>
            </w:r>
          </w:p>
        </w:tc>
        <w:tc>
          <w:tcPr>
            <w:tcW w:w="346" w:type="pct"/>
            <w:tcBorders>
              <w:top w:val="nil"/>
              <w:left w:val="nil"/>
              <w:bottom w:val="single" w:sz="8" w:space="0" w:color="auto"/>
              <w:right w:val="single" w:sz="8" w:space="0" w:color="auto"/>
            </w:tcBorders>
            <w:shd w:val="clear" w:color="auto" w:fill="auto"/>
          </w:tcPr>
          <w:p w14:paraId="31828D2A" w14:textId="653038B1"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346" w:type="pct"/>
            <w:tcBorders>
              <w:top w:val="nil"/>
              <w:left w:val="nil"/>
              <w:bottom w:val="single" w:sz="8" w:space="0" w:color="auto"/>
              <w:right w:val="single" w:sz="8" w:space="0" w:color="auto"/>
            </w:tcBorders>
            <w:shd w:val="clear" w:color="auto" w:fill="auto"/>
          </w:tcPr>
          <w:p w14:paraId="4FDC27F5" w14:textId="05FBC28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346" w:type="pct"/>
            <w:tcBorders>
              <w:top w:val="nil"/>
              <w:left w:val="nil"/>
              <w:bottom w:val="single" w:sz="8" w:space="0" w:color="auto"/>
              <w:right w:val="single" w:sz="8" w:space="0" w:color="auto"/>
            </w:tcBorders>
            <w:shd w:val="clear" w:color="auto" w:fill="auto"/>
          </w:tcPr>
          <w:p w14:paraId="436690BE" w14:textId="568233F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0.5</w:t>
            </w:r>
          </w:p>
        </w:tc>
        <w:tc>
          <w:tcPr>
            <w:tcW w:w="346" w:type="pct"/>
          </w:tcPr>
          <w:p w14:paraId="786E4E95" w14:textId="082FAF4B"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设备运行</w:t>
            </w:r>
          </w:p>
        </w:tc>
        <w:tc>
          <w:tcPr>
            <w:tcW w:w="346" w:type="pct"/>
          </w:tcPr>
          <w:p w14:paraId="3AC9B186" w14:textId="47E48B1C"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液态</w:t>
            </w:r>
          </w:p>
        </w:tc>
        <w:tc>
          <w:tcPr>
            <w:tcW w:w="346" w:type="pct"/>
          </w:tcPr>
          <w:p w14:paraId="66AC4435" w14:textId="0228053B"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机油</w:t>
            </w:r>
          </w:p>
        </w:tc>
        <w:tc>
          <w:tcPr>
            <w:tcW w:w="346" w:type="pct"/>
          </w:tcPr>
          <w:p w14:paraId="79C19FFC" w14:textId="2567A424"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机油</w:t>
            </w:r>
          </w:p>
        </w:tc>
        <w:tc>
          <w:tcPr>
            <w:tcW w:w="346" w:type="pct"/>
          </w:tcPr>
          <w:p w14:paraId="1423749F" w14:textId="04EC7BE6"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月</w:t>
            </w:r>
          </w:p>
        </w:tc>
        <w:tc>
          <w:tcPr>
            <w:tcW w:w="346" w:type="pct"/>
          </w:tcPr>
          <w:p w14:paraId="2F3DA4CC" w14:textId="654D089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r w:rsidRPr="002926E9">
              <w:rPr>
                <w:rFonts w:ascii="Times New Roman" w:hAnsi="Times New Roman" w:cs="Times New Roman"/>
                <w:sz w:val="21"/>
                <w:szCs w:val="21"/>
              </w:rPr>
              <w:t>，</w:t>
            </w:r>
            <w:r w:rsidRPr="002926E9">
              <w:rPr>
                <w:rFonts w:ascii="Times New Roman" w:hAnsi="Times New Roman" w:cs="Times New Roman"/>
                <w:sz w:val="21"/>
                <w:szCs w:val="21"/>
              </w:rPr>
              <w:t>I</w:t>
            </w:r>
          </w:p>
        </w:tc>
        <w:tc>
          <w:tcPr>
            <w:tcW w:w="338" w:type="pct"/>
            <w:vMerge/>
          </w:tcPr>
          <w:p w14:paraId="6AE7DFF4"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3CE93704" w14:textId="77777777" w:rsidTr="0013008C">
        <w:trPr>
          <w:trHeight w:val="397"/>
          <w:jc w:val="center"/>
        </w:trPr>
        <w:tc>
          <w:tcPr>
            <w:tcW w:w="237" w:type="pct"/>
          </w:tcPr>
          <w:p w14:paraId="53CD4A6D"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lastRenderedPageBreak/>
              <w:t>9</w:t>
            </w:r>
          </w:p>
        </w:tc>
        <w:tc>
          <w:tcPr>
            <w:tcW w:w="460" w:type="pct"/>
          </w:tcPr>
          <w:p w14:paraId="05AD2CA4" w14:textId="34DED953" w:rsidR="004812D1" w:rsidRPr="002926E9" w:rsidRDefault="004812D1" w:rsidP="004812D1">
            <w:pPr>
              <w:spacing w:line="240" w:lineRule="exact"/>
              <w:jc w:val="center"/>
              <w:rPr>
                <w:rFonts w:ascii="Times New Roman" w:hAnsi="Times New Roman" w:cs="Times New Roman"/>
                <w:sz w:val="21"/>
                <w:szCs w:val="21"/>
              </w:rPr>
            </w:pPr>
            <w:proofErr w:type="gramStart"/>
            <w:r w:rsidRPr="002926E9">
              <w:rPr>
                <w:rFonts w:ascii="Times New Roman" w:hAnsi="Times New Roman" w:cs="Times New Roman"/>
                <w:sz w:val="21"/>
                <w:szCs w:val="21"/>
              </w:rPr>
              <w:t>废动物</w:t>
            </w:r>
            <w:proofErr w:type="gramEnd"/>
            <w:r w:rsidRPr="002926E9">
              <w:rPr>
                <w:rFonts w:ascii="Times New Roman" w:hAnsi="Times New Roman" w:cs="Times New Roman"/>
                <w:sz w:val="21"/>
                <w:szCs w:val="21"/>
              </w:rPr>
              <w:t>尸体及废垫料</w:t>
            </w:r>
          </w:p>
        </w:tc>
        <w:tc>
          <w:tcPr>
            <w:tcW w:w="351" w:type="pct"/>
          </w:tcPr>
          <w:p w14:paraId="5F96386A" w14:textId="644421C3"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HW01</w:t>
            </w:r>
          </w:p>
        </w:tc>
        <w:tc>
          <w:tcPr>
            <w:tcW w:w="500" w:type="pct"/>
          </w:tcPr>
          <w:p w14:paraId="20FF1420" w14:textId="24D0232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841-001-01</w:t>
            </w:r>
          </w:p>
        </w:tc>
        <w:tc>
          <w:tcPr>
            <w:tcW w:w="346" w:type="pct"/>
            <w:tcBorders>
              <w:top w:val="nil"/>
              <w:left w:val="nil"/>
              <w:bottom w:val="single" w:sz="8" w:space="0" w:color="auto"/>
              <w:right w:val="single" w:sz="8" w:space="0" w:color="auto"/>
            </w:tcBorders>
            <w:shd w:val="clear" w:color="auto" w:fill="auto"/>
          </w:tcPr>
          <w:p w14:paraId="74B3CC64" w14:textId="5C0F807D"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6.25</w:t>
            </w:r>
          </w:p>
        </w:tc>
        <w:tc>
          <w:tcPr>
            <w:tcW w:w="346" w:type="pct"/>
            <w:tcBorders>
              <w:top w:val="nil"/>
              <w:left w:val="nil"/>
              <w:bottom w:val="single" w:sz="8" w:space="0" w:color="auto"/>
              <w:right w:val="single" w:sz="8" w:space="0" w:color="auto"/>
            </w:tcBorders>
            <w:shd w:val="clear" w:color="auto" w:fill="auto"/>
          </w:tcPr>
          <w:p w14:paraId="2BC14FD3" w14:textId="59C1106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18.75</w:t>
            </w:r>
          </w:p>
        </w:tc>
        <w:tc>
          <w:tcPr>
            <w:tcW w:w="346" w:type="pct"/>
            <w:tcBorders>
              <w:top w:val="nil"/>
              <w:left w:val="nil"/>
              <w:bottom w:val="single" w:sz="8" w:space="0" w:color="auto"/>
              <w:right w:val="single" w:sz="8" w:space="0" w:color="auto"/>
            </w:tcBorders>
            <w:shd w:val="clear" w:color="auto" w:fill="auto"/>
          </w:tcPr>
          <w:p w14:paraId="2E0317AB" w14:textId="75FD993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25</w:t>
            </w:r>
          </w:p>
        </w:tc>
        <w:tc>
          <w:tcPr>
            <w:tcW w:w="346" w:type="pct"/>
          </w:tcPr>
          <w:p w14:paraId="30B4FE15" w14:textId="30DEA2A8"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Cs w:val="21"/>
              </w:rPr>
              <w:t>动物饲养、实验</w:t>
            </w:r>
          </w:p>
        </w:tc>
        <w:tc>
          <w:tcPr>
            <w:tcW w:w="346" w:type="pct"/>
          </w:tcPr>
          <w:p w14:paraId="2A8438E2" w14:textId="4B79F40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固态</w:t>
            </w:r>
          </w:p>
        </w:tc>
        <w:tc>
          <w:tcPr>
            <w:tcW w:w="346" w:type="pct"/>
          </w:tcPr>
          <w:p w14:paraId="2D86F3FE" w14:textId="061D63B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Cs w:val="21"/>
              </w:rPr>
              <w:t>杨木刨花垫料、粪便、尿液、饲料等及动物尸体</w:t>
            </w:r>
          </w:p>
        </w:tc>
        <w:tc>
          <w:tcPr>
            <w:tcW w:w="346" w:type="pct"/>
          </w:tcPr>
          <w:p w14:paraId="2D4B3276" w14:textId="2C2607A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含病毒、细菌</w:t>
            </w:r>
          </w:p>
        </w:tc>
        <w:tc>
          <w:tcPr>
            <w:tcW w:w="346" w:type="pct"/>
          </w:tcPr>
          <w:p w14:paraId="38DBB4E1" w14:textId="47C7D43E"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天</w:t>
            </w:r>
          </w:p>
        </w:tc>
        <w:tc>
          <w:tcPr>
            <w:tcW w:w="346" w:type="pct"/>
          </w:tcPr>
          <w:p w14:paraId="5FB6F7AC" w14:textId="47FFE4FD"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4"/>
                <w:szCs w:val="24"/>
              </w:rPr>
              <w:t>In</w:t>
            </w:r>
          </w:p>
        </w:tc>
        <w:tc>
          <w:tcPr>
            <w:tcW w:w="338" w:type="pct"/>
            <w:vMerge/>
          </w:tcPr>
          <w:p w14:paraId="09487CD2"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42FD6766" w14:textId="77777777" w:rsidTr="0013008C">
        <w:trPr>
          <w:trHeight w:val="397"/>
          <w:jc w:val="center"/>
        </w:trPr>
        <w:tc>
          <w:tcPr>
            <w:tcW w:w="237" w:type="pct"/>
          </w:tcPr>
          <w:p w14:paraId="59F06D2B"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60" w:type="pct"/>
          </w:tcPr>
          <w:p w14:paraId="7798E6DB" w14:textId="5FE1B642"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废活性炭、过滤芯</w:t>
            </w:r>
          </w:p>
        </w:tc>
        <w:tc>
          <w:tcPr>
            <w:tcW w:w="351" w:type="pct"/>
          </w:tcPr>
          <w:p w14:paraId="3FDD5067" w14:textId="7119DE1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HW49</w:t>
            </w:r>
          </w:p>
        </w:tc>
        <w:tc>
          <w:tcPr>
            <w:tcW w:w="500" w:type="pct"/>
          </w:tcPr>
          <w:p w14:paraId="2862482D" w14:textId="0868EEB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900-039-49</w:t>
            </w:r>
          </w:p>
        </w:tc>
        <w:tc>
          <w:tcPr>
            <w:tcW w:w="346" w:type="pct"/>
            <w:tcBorders>
              <w:top w:val="nil"/>
              <w:left w:val="nil"/>
              <w:bottom w:val="single" w:sz="8" w:space="0" w:color="auto"/>
              <w:right w:val="single" w:sz="8" w:space="0" w:color="auto"/>
            </w:tcBorders>
            <w:shd w:val="clear" w:color="auto" w:fill="auto"/>
          </w:tcPr>
          <w:p w14:paraId="5D77A822" w14:textId="1CEC48AC"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1.675</w:t>
            </w:r>
          </w:p>
        </w:tc>
        <w:tc>
          <w:tcPr>
            <w:tcW w:w="346" w:type="pct"/>
            <w:tcBorders>
              <w:top w:val="nil"/>
              <w:left w:val="nil"/>
              <w:bottom w:val="single" w:sz="8" w:space="0" w:color="auto"/>
              <w:right w:val="single" w:sz="8" w:space="0" w:color="auto"/>
            </w:tcBorders>
            <w:shd w:val="clear" w:color="auto" w:fill="auto"/>
          </w:tcPr>
          <w:p w14:paraId="164E3CAA" w14:textId="2FACB90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1.675</w:t>
            </w:r>
          </w:p>
        </w:tc>
        <w:tc>
          <w:tcPr>
            <w:tcW w:w="346" w:type="pct"/>
            <w:tcBorders>
              <w:top w:val="nil"/>
              <w:left w:val="nil"/>
              <w:bottom w:val="single" w:sz="8" w:space="0" w:color="auto"/>
              <w:right w:val="single" w:sz="8" w:space="0" w:color="auto"/>
            </w:tcBorders>
            <w:shd w:val="clear" w:color="auto" w:fill="auto"/>
          </w:tcPr>
          <w:p w14:paraId="3BF1DC6D" w14:textId="0933BB5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3.35</w:t>
            </w:r>
          </w:p>
        </w:tc>
        <w:tc>
          <w:tcPr>
            <w:tcW w:w="346" w:type="pct"/>
          </w:tcPr>
          <w:p w14:paraId="527A0C9F" w14:textId="40DEF9AE"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废气处理</w:t>
            </w:r>
          </w:p>
        </w:tc>
        <w:tc>
          <w:tcPr>
            <w:tcW w:w="346" w:type="pct"/>
          </w:tcPr>
          <w:p w14:paraId="2F431BA9" w14:textId="58EFC2F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固态</w:t>
            </w:r>
          </w:p>
        </w:tc>
        <w:tc>
          <w:tcPr>
            <w:tcW w:w="346" w:type="pct"/>
          </w:tcPr>
          <w:p w14:paraId="3C88EB73" w14:textId="5DE1474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活性炭、过滤芯</w:t>
            </w:r>
          </w:p>
        </w:tc>
        <w:tc>
          <w:tcPr>
            <w:tcW w:w="346" w:type="pct"/>
          </w:tcPr>
          <w:p w14:paraId="6BBD786F" w14:textId="1D9FC32E"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有机物、细菌</w:t>
            </w:r>
          </w:p>
        </w:tc>
        <w:tc>
          <w:tcPr>
            <w:tcW w:w="346" w:type="pct"/>
          </w:tcPr>
          <w:p w14:paraId="5EC23C79" w14:textId="4196E09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月</w:t>
            </w:r>
          </w:p>
        </w:tc>
        <w:tc>
          <w:tcPr>
            <w:tcW w:w="346" w:type="pct"/>
          </w:tcPr>
          <w:p w14:paraId="5C96DB6D" w14:textId="7EC9C0E4"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226CCCE6"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56DFE502" w14:textId="77777777" w:rsidTr="0013008C">
        <w:trPr>
          <w:trHeight w:val="397"/>
          <w:jc w:val="center"/>
        </w:trPr>
        <w:tc>
          <w:tcPr>
            <w:tcW w:w="237" w:type="pct"/>
          </w:tcPr>
          <w:p w14:paraId="0E7497B6"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11</w:t>
            </w:r>
          </w:p>
        </w:tc>
        <w:tc>
          <w:tcPr>
            <w:tcW w:w="460" w:type="pct"/>
          </w:tcPr>
          <w:p w14:paraId="29ECEAEC" w14:textId="3C9AD9B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沾染化学品废包装物</w:t>
            </w:r>
          </w:p>
        </w:tc>
        <w:tc>
          <w:tcPr>
            <w:tcW w:w="351" w:type="pct"/>
          </w:tcPr>
          <w:p w14:paraId="00FD365B" w14:textId="1B9E34C5" w:rsidR="004812D1" w:rsidRPr="002926E9" w:rsidRDefault="004812D1" w:rsidP="004812D1">
            <w:pPr>
              <w:spacing w:line="240" w:lineRule="exact"/>
              <w:rPr>
                <w:rFonts w:ascii="Times New Roman" w:hAnsi="Times New Roman" w:cs="Times New Roman"/>
                <w:sz w:val="21"/>
                <w:szCs w:val="21"/>
              </w:rPr>
            </w:pPr>
            <w:r w:rsidRPr="002926E9">
              <w:rPr>
                <w:rFonts w:ascii="Times New Roman" w:hAnsi="Times New Roman" w:cs="Times New Roman"/>
                <w:sz w:val="21"/>
                <w:szCs w:val="21"/>
              </w:rPr>
              <w:t>HW49</w:t>
            </w:r>
          </w:p>
        </w:tc>
        <w:tc>
          <w:tcPr>
            <w:tcW w:w="500" w:type="pct"/>
          </w:tcPr>
          <w:p w14:paraId="0D1AF3A3" w14:textId="1F5B1866"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900-041-49</w:t>
            </w:r>
          </w:p>
        </w:tc>
        <w:tc>
          <w:tcPr>
            <w:tcW w:w="346" w:type="pct"/>
            <w:tcBorders>
              <w:top w:val="nil"/>
              <w:left w:val="nil"/>
              <w:bottom w:val="single" w:sz="8" w:space="0" w:color="auto"/>
              <w:right w:val="single" w:sz="8" w:space="0" w:color="auto"/>
            </w:tcBorders>
            <w:shd w:val="clear" w:color="auto" w:fill="auto"/>
          </w:tcPr>
          <w:p w14:paraId="5E017EFE" w14:textId="20A713DC"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346" w:type="pct"/>
            <w:tcBorders>
              <w:top w:val="nil"/>
              <w:left w:val="nil"/>
              <w:bottom w:val="single" w:sz="8" w:space="0" w:color="auto"/>
              <w:right w:val="single" w:sz="8" w:space="0" w:color="auto"/>
            </w:tcBorders>
            <w:shd w:val="clear" w:color="auto" w:fill="auto"/>
          </w:tcPr>
          <w:p w14:paraId="2F15C50B" w14:textId="44B1A02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346" w:type="pct"/>
            <w:tcBorders>
              <w:top w:val="nil"/>
              <w:left w:val="nil"/>
              <w:bottom w:val="single" w:sz="8" w:space="0" w:color="auto"/>
              <w:right w:val="single" w:sz="8" w:space="0" w:color="auto"/>
            </w:tcBorders>
            <w:shd w:val="clear" w:color="auto" w:fill="auto"/>
          </w:tcPr>
          <w:p w14:paraId="0A5A5386" w14:textId="590BE8D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3</w:t>
            </w:r>
          </w:p>
        </w:tc>
        <w:tc>
          <w:tcPr>
            <w:tcW w:w="346" w:type="pct"/>
          </w:tcPr>
          <w:p w14:paraId="7A71C640" w14:textId="0EC101E5"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生产中</w:t>
            </w:r>
          </w:p>
        </w:tc>
        <w:tc>
          <w:tcPr>
            <w:tcW w:w="346" w:type="pct"/>
          </w:tcPr>
          <w:p w14:paraId="79CF8407" w14:textId="6581C03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固态</w:t>
            </w:r>
          </w:p>
        </w:tc>
        <w:tc>
          <w:tcPr>
            <w:tcW w:w="346" w:type="pct"/>
          </w:tcPr>
          <w:p w14:paraId="2908E745" w14:textId="47893C23"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rPr>
              <w:t>有机类</w:t>
            </w:r>
          </w:p>
        </w:tc>
        <w:tc>
          <w:tcPr>
            <w:tcW w:w="346" w:type="pct"/>
          </w:tcPr>
          <w:p w14:paraId="559D1D1A" w14:textId="76D4F170"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rPr>
              <w:t>有机类</w:t>
            </w:r>
          </w:p>
        </w:tc>
        <w:tc>
          <w:tcPr>
            <w:tcW w:w="346" w:type="pct"/>
          </w:tcPr>
          <w:p w14:paraId="077262E3" w14:textId="4938CABD"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日</w:t>
            </w:r>
          </w:p>
        </w:tc>
        <w:tc>
          <w:tcPr>
            <w:tcW w:w="346" w:type="pct"/>
          </w:tcPr>
          <w:p w14:paraId="4A485C48" w14:textId="6589479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55090A60"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5E1ADA74" w14:textId="77777777" w:rsidTr="0013008C">
        <w:trPr>
          <w:trHeight w:val="397"/>
          <w:jc w:val="center"/>
        </w:trPr>
        <w:tc>
          <w:tcPr>
            <w:tcW w:w="237" w:type="pct"/>
          </w:tcPr>
          <w:p w14:paraId="66615949"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12</w:t>
            </w:r>
          </w:p>
        </w:tc>
        <w:tc>
          <w:tcPr>
            <w:tcW w:w="460" w:type="pct"/>
          </w:tcPr>
          <w:p w14:paraId="3FAB4460" w14:textId="7EF9DD5A"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污水处理站污泥</w:t>
            </w:r>
          </w:p>
        </w:tc>
        <w:tc>
          <w:tcPr>
            <w:tcW w:w="351" w:type="pct"/>
          </w:tcPr>
          <w:p w14:paraId="286ADE35" w14:textId="52ADB8A2"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HW49</w:t>
            </w:r>
          </w:p>
        </w:tc>
        <w:tc>
          <w:tcPr>
            <w:tcW w:w="500" w:type="pct"/>
          </w:tcPr>
          <w:p w14:paraId="26DB6E19" w14:textId="6D911144"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772-006-49</w:t>
            </w:r>
          </w:p>
        </w:tc>
        <w:tc>
          <w:tcPr>
            <w:tcW w:w="346" w:type="pct"/>
            <w:tcBorders>
              <w:top w:val="nil"/>
              <w:left w:val="nil"/>
              <w:bottom w:val="single" w:sz="8" w:space="0" w:color="auto"/>
              <w:right w:val="single" w:sz="8" w:space="0" w:color="auto"/>
            </w:tcBorders>
            <w:shd w:val="clear" w:color="auto" w:fill="auto"/>
          </w:tcPr>
          <w:p w14:paraId="4B1B7C90" w14:textId="38F06CFA"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2.15</w:t>
            </w:r>
          </w:p>
        </w:tc>
        <w:tc>
          <w:tcPr>
            <w:tcW w:w="346" w:type="pct"/>
            <w:tcBorders>
              <w:top w:val="nil"/>
              <w:left w:val="nil"/>
              <w:bottom w:val="single" w:sz="8" w:space="0" w:color="auto"/>
              <w:right w:val="single" w:sz="8" w:space="0" w:color="auto"/>
            </w:tcBorders>
            <w:shd w:val="clear" w:color="auto" w:fill="auto"/>
          </w:tcPr>
          <w:p w14:paraId="1B2A1B0C" w14:textId="7A9189BC"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2.15</w:t>
            </w:r>
          </w:p>
        </w:tc>
        <w:tc>
          <w:tcPr>
            <w:tcW w:w="346" w:type="pct"/>
            <w:tcBorders>
              <w:top w:val="nil"/>
              <w:left w:val="nil"/>
              <w:bottom w:val="single" w:sz="8" w:space="0" w:color="auto"/>
              <w:right w:val="single" w:sz="8" w:space="0" w:color="auto"/>
            </w:tcBorders>
            <w:shd w:val="clear" w:color="auto" w:fill="auto"/>
          </w:tcPr>
          <w:p w14:paraId="10E922B0" w14:textId="7951A0E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4.3</w:t>
            </w:r>
          </w:p>
        </w:tc>
        <w:tc>
          <w:tcPr>
            <w:tcW w:w="346" w:type="pct"/>
          </w:tcPr>
          <w:p w14:paraId="78868517" w14:textId="2E597C92"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污水处理站</w:t>
            </w:r>
          </w:p>
        </w:tc>
        <w:tc>
          <w:tcPr>
            <w:tcW w:w="346" w:type="pct"/>
          </w:tcPr>
          <w:p w14:paraId="5BACA8F5" w14:textId="1DCA217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固态</w:t>
            </w:r>
          </w:p>
        </w:tc>
        <w:tc>
          <w:tcPr>
            <w:tcW w:w="346" w:type="pct"/>
          </w:tcPr>
          <w:p w14:paraId="09DAA489" w14:textId="52B52CD9"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污泥</w:t>
            </w:r>
          </w:p>
        </w:tc>
        <w:tc>
          <w:tcPr>
            <w:tcW w:w="346" w:type="pct"/>
          </w:tcPr>
          <w:p w14:paraId="23E6D3F8" w14:textId="2BC67E7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污泥</w:t>
            </w:r>
          </w:p>
        </w:tc>
        <w:tc>
          <w:tcPr>
            <w:tcW w:w="346" w:type="pct"/>
          </w:tcPr>
          <w:p w14:paraId="695E8D69" w14:textId="0B36D1F1"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日</w:t>
            </w:r>
          </w:p>
        </w:tc>
        <w:tc>
          <w:tcPr>
            <w:tcW w:w="346" w:type="pct"/>
          </w:tcPr>
          <w:p w14:paraId="6B63D773" w14:textId="5120CBBD"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T</w:t>
            </w:r>
          </w:p>
        </w:tc>
        <w:tc>
          <w:tcPr>
            <w:tcW w:w="338" w:type="pct"/>
            <w:vMerge/>
          </w:tcPr>
          <w:p w14:paraId="704D3C9A" w14:textId="77777777" w:rsidR="004812D1" w:rsidRPr="002926E9" w:rsidRDefault="004812D1" w:rsidP="004812D1">
            <w:pPr>
              <w:spacing w:line="240" w:lineRule="exact"/>
              <w:jc w:val="center"/>
              <w:rPr>
                <w:rFonts w:ascii="Times New Roman" w:hAnsi="Times New Roman" w:cs="Times New Roman"/>
                <w:sz w:val="21"/>
                <w:szCs w:val="21"/>
              </w:rPr>
            </w:pPr>
          </w:p>
        </w:tc>
      </w:tr>
      <w:tr w:rsidR="004812D1" w:rsidRPr="002926E9" w14:paraId="49E789E6" w14:textId="77777777" w:rsidTr="0013008C">
        <w:trPr>
          <w:trHeight w:val="397"/>
          <w:jc w:val="center"/>
        </w:trPr>
        <w:tc>
          <w:tcPr>
            <w:tcW w:w="237" w:type="pct"/>
          </w:tcPr>
          <w:p w14:paraId="5D08A81D" w14:textId="77777777" w:rsidR="004812D1" w:rsidRPr="002926E9" w:rsidRDefault="004812D1" w:rsidP="004812D1">
            <w:pPr>
              <w:spacing w:line="240" w:lineRule="exact"/>
              <w:jc w:val="center"/>
              <w:rPr>
                <w:rFonts w:ascii="Times New Roman" w:hAnsi="Times New Roman" w:cs="Times New Roman"/>
                <w:sz w:val="21"/>
                <w:szCs w:val="21"/>
              </w:rPr>
            </w:pPr>
          </w:p>
        </w:tc>
        <w:tc>
          <w:tcPr>
            <w:tcW w:w="1311" w:type="pct"/>
            <w:gridSpan w:val="3"/>
          </w:tcPr>
          <w:p w14:paraId="3026593F" w14:textId="77777777"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合计</w:t>
            </w:r>
          </w:p>
        </w:tc>
        <w:tc>
          <w:tcPr>
            <w:tcW w:w="346" w:type="pct"/>
            <w:tcBorders>
              <w:top w:val="nil"/>
              <w:left w:val="nil"/>
              <w:bottom w:val="single" w:sz="12" w:space="0" w:color="auto"/>
              <w:right w:val="single" w:sz="8" w:space="0" w:color="auto"/>
            </w:tcBorders>
            <w:shd w:val="clear" w:color="auto" w:fill="auto"/>
          </w:tcPr>
          <w:p w14:paraId="4A3A9144" w14:textId="22590946" w:rsidR="004812D1" w:rsidRPr="002926E9" w:rsidRDefault="004812D1" w:rsidP="004812D1">
            <w:pPr>
              <w:jc w:val="center"/>
              <w:rPr>
                <w:rFonts w:ascii="Times New Roman" w:hAnsi="Times New Roman" w:cs="Times New Roman"/>
                <w:sz w:val="21"/>
                <w:szCs w:val="21"/>
              </w:rPr>
            </w:pPr>
            <w:r w:rsidRPr="002926E9">
              <w:rPr>
                <w:rFonts w:ascii="Times New Roman" w:hAnsi="Times New Roman" w:cs="Times New Roman"/>
                <w:sz w:val="21"/>
                <w:szCs w:val="21"/>
              </w:rPr>
              <w:t>205.005</w:t>
            </w:r>
          </w:p>
        </w:tc>
        <w:tc>
          <w:tcPr>
            <w:tcW w:w="346" w:type="pct"/>
            <w:tcBorders>
              <w:top w:val="nil"/>
              <w:left w:val="nil"/>
              <w:bottom w:val="single" w:sz="12" w:space="0" w:color="auto"/>
              <w:right w:val="single" w:sz="8" w:space="0" w:color="auto"/>
            </w:tcBorders>
            <w:shd w:val="clear" w:color="auto" w:fill="auto"/>
          </w:tcPr>
          <w:p w14:paraId="3F0897D8" w14:textId="4CC58DCF"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464.005</w:t>
            </w:r>
          </w:p>
        </w:tc>
        <w:tc>
          <w:tcPr>
            <w:tcW w:w="346" w:type="pct"/>
            <w:tcBorders>
              <w:top w:val="nil"/>
              <w:left w:val="nil"/>
              <w:bottom w:val="single" w:sz="12" w:space="0" w:color="auto"/>
              <w:right w:val="single" w:sz="8" w:space="0" w:color="auto"/>
            </w:tcBorders>
            <w:shd w:val="clear" w:color="auto" w:fill="auto"/>
          </w:tcPr>
          <w:p w14:paraId="67BDC8A9" w14:textId="51DE0DB3" w:rsidR="004812D1" w:rsidRPr="002926E9" w:rsidRDefault="004812D1" w:rsidP="004812D1">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669.01</w:t>
            </w:r>
          </w:p>
        </w:tc>
        <w:tc>
          <w:tcPr>
            <w:tcW w:w="346" w:type="pct"/>
          </w:tcPr>
          <w:p w14:paraId="43E3AD34" w14:textId="3EB603D5" w:rsidR="004812D1" w:rsidRPr="002926E9" w:rsidRDefault="004812D1" w:rsidP="004812D1">
            <w:pPr>
              <w:spacing w:line="240" w:lineRule="exact"/>
              <w:jc w:val="center"/>
              <w:rPr>
                <w:rFonts w:ascii="Times New Roman" w:hAnsi="Times New Roman" w:cs="Times New Roman"/>
                <w:sz w:val="21"/>
                <w:szCs w:val="21"/>
              </w:rPr>
            </w:pPr>
          </w:p>
        </w:tc>
        <w:tc>
          <w:tcPr>
            <w:tcW w:w="346" w:type="pct"/>
          </w:tcPr>
          <w:p w14:paraId="10787305" w14:textId="77777777" w:rsidR="004812D1" w:rsidRPr="002926E9" w:rsidRDefault="004812D1" w:rsidP="004812D1">
            <w:pPr>
              <w:spacing w:line="240" w:lineRule="exact"/>
              <w:jc w:val="center"/>
              <w:rPr>
                <w:rFonts w:ascii="Times New Roman" w:hAnsi="Times New Roman" w:cs="Times New Roman"/>
                <w:sz w:val="21"/>
                <w:szCs w:val="21"/>
              </w:rPr>
            </w:pPr>
          </w:p>
        </w:tc>
        <w:tc>
          <w:tcPr>
            <w:tcW w:w="346" w:type="pct"/>
          </w:tcPr>
          <w:p w14:paraId="77E13319" w14:textId="77777777" w:rsidR="004812D1" w:rsidRPr="002926E9" w:rsidRDefault="004812D1" w:rsidP="004812D1">
            <w:pPr>
              <w:spacing w:line="240" w:lineRule="exact"/>
              <w:jc w:val="center"/>
              <w:rPr>
                <w:rFonts w:ascii="Times New Roman" w:hAnsi="Times New Roman" w:cs="Times New Roman"/>
                <w:sz w:val="21"/>
                <w:szCs w:val="21"/>
              </w:rPr>
            </w:pPr>
          </w:p>
        </w:tc>
        <w:tc>
          <w:tcPr>
            <w:tcW w:w="346" w:type="pct"/>
          </w:tcPr>
          <w:p w14:paraId="15722D56" w14:textId="77777777" w:rsidR="004812D1" w:rsidRPr="002926E9" w:rsidRDefault="004812D1" w:rsidP="004812D1">
            <w:pPr>
              <w:spacing w:line="240" w:lineRule="exact"/>
              <w:jc w:val="center"/>
              <w:rPr>
                <w:rFonts w:ascii="Times New Roman" w:hAnsi="Times New Roman" w:cs="Times New Roman"/>
                <w:sz w:val="21"/>
                <w:szCs w:val="21"/>
              </w:rPr>
            </w:pPr>
          </w:p>
        </w:tc>
        <w:tc>
          <w:tcPr>
            <w:tcW w:w="346" w:type="pct"/>
          </w:tcPr>
          <w:p w14:paraId="5841FB68" w14:textId="77777777" w:rsidR="004812D1" w:rsidRPr="002926E9" w:rsidRDefault="004812D1" w:rsidP="004812D1">
            <w:pPr>
              <w:spacing w:line="240" w:lineRule="exact"/>
              <w:jc w:val="center"/>
              <w:rPr>
                <w:rFonts w:ascii="Times New Roman" w:hAnsi="Times New Roman" w:cs="Times New Roman"/>
                <w:sz w:val="21"/>
                <w:szCs w:val="21"/>
              </w:rPr>
            </w:pPr>
          </w:p>
        </w:tc>
        <w:tc>
          <w:tcPr>
            <w:tcW w:w="346" w:type="pct"/>
          </w:tcPr>
          <w:p w14:paraId="7656A356" w14:textId="77777777" w:rsidR="004812D1" w:rsidRPr="002926E9" w:rsidRDefault="004812D1" w:rsidP="004812D1">
            <w:pPr>
              <w:spacing w:line="240" w:lineRule="exact"/>
              <w:jc w:val="center"/>
              <w:rPr>
                <w:rFonts w:ascii="Times New Roman" w:hAnsi="Times New Roman" w:cs="Times New Roman"/>
                <w:sz w:val="21"/>
                <w:szCs w:val="21"/>
              </w:rPr>
            </w:pPr>
          </w:p>
        </w:tc>
        <w:tc>
          <w:tcPr>
            <w:tcW w:w="338" w:type="pct"/>
          </w:tcPr>
          <w:p w14:paraId="74C52348" w14:textId="77777777" w:rsidR="004812D1" w:rsidRPr="002926E9" w:rsidRDefault="004812D1" w:rsidP="004812D1">
            <w:pPr>
              <w:spacing w:line="240" w:lineRule="exact"/>
              <w:jc w:val="center"/>
              <w:rPr>
                <w:rFonts w:ascii="Times New Roman" w:hAnsi="Times New Roman" w:cs="Times New Roman"/>
                <w:sz w:val="21"/>
                <w:szCs w:val="21"/>
              </w:rPr>
            </w:pPr>
          </w:p>
        </w:tc>
      </w:tr>
    </w:tbl>
    <w:p w14:paraId="52A2296D" w14:textId="77777777" w:rsidR="00847E3D" w:rsidRPr="002926E9" w:rsidRDefault="00847E3D" w:rsidP="00975814">
      <w:pPr>
        <w:spacing w:line="360" w:lineRule="auto"/>
        <w:ind w:firstLineChars="200" w:firstLine="480"/>
        <w:rPr>
          <w:rFonts w:ascii="Times New Roman" w:hAnsi="Times New Roman" w:cs="Times New Roman"/>
          <w:kern w:val="0"/>
          <w:sz w:val="24"/>
          <w:szCs w:val="24"/>
        </w:rPr>
      </w:pPr>
    </w:p>
    <w:p w14:paraId="321C1184" w14:textId="77777777" w:rsidR="00847E3D" w:rsidRPr="002926E9" w:rsidRDefault="00847E3D" w:rsidP="00975814">
      <w:pPr>
        <w:spacing w:line="360" w:lineRule="auto"/>
        <w:ind w:firstLineChars="200" w:firstLine="480"/>
        <w:rPr>
          <w:rFonts w:ascii="Times New Roman" w:hAnsi="Times New Roman" w:cs="Times New Roman"/>
          <w:kern w:val="0"/>
          <w:sz w:val="24"/>
          <w:szCs w:val="24"/>
        </w:rPr>
      </w:pPr>
    </w:p>
    <w:p w14:paraId="79D8C366" w14:textId="77777777" w:rsidR="00847E3D" w:rsidRPr="002926E9" w:rsidRDefault="00847E3D" w:rsidP="00975814">
      <w:pPr>
        <w:spacing w:line="360" w:lineRule="auto"/>
        <w:ind w:firstLineChars="200" w:firstLine="480"/>
        <w:rPr>
          <w:rFonts w:ascii="Times New Roman" w:hAnsi="Times New Roman" w:cs="Times New Roman"/>
          <w:kern w:val="0"/>
          <w:sz w:val="24"/>
          <w:szCs w:val="24"/>
        </w:rPr>
      </w:pPr>
    </w:p>
    <w:p w14:paraId="0BCD2714" w14:textId="77777777" w:rsidR="00847E3D" w:rsidRPr="002926E9" w:rsidRDefault="00847E3D" w:rsidP="00975814">
      <w:pPr>
        <w:spacing w:line="360" w:lineRule="auto"/>
        <w:ind w:firstLineChars="200" w:firstLine="480"/>
        <w:rPr>
          <w:rFonts w:ascii="Times New Roman" w:hAnsi="Times New Roman" w:cs="Times New Roman"/>
          <w:kern w:val="0"/>
          <w:sz w:val="24"/>
          <w:szCs w:val="24"/>
        </w:rPr>
      </w:pPr>
    </w:p>
    <w:p w14:paraId="5860EA07" w14:textId="77777777" w:rsidR="00565219" w:rsidRPr="002926E9" w:rsidRDefault="00565219" w:rsidP="00975814">
      <w:pPr>
        <w:spacing w:line="360" w:lineRule="auto"/>
        <w:ind w:firstLineChars="200" w:firstLine="480"/>
        <w:rPr>
          <w:rFonts w:ascii="Times New Roman" w:hAnsi="Times New Roman" w:cs="Times New Roman"/>
          <w:kern w:val="0"/>
          <w:sz w:val="24"/>
          <w:szCs w:val="24"/>
        </w:rPr>
      </w:pPr>
    </w:p>
    <w:p w14:paraId="18FEFE7D" w14:textId="77777777" w:rsidR="00565219" w:rsidRPr="002926E9" w:rsidRDefault="00565219" w:rsidP="00975814">
      <w:pPr>
        <w:spacing w:line="360" w:lineRule="auto"/>
        <w:ind w:firstLineChars="200" w:firstLine="480"/>
        <w:rPr>
          <w:rFonts w:ascii="Times New Roman" w:hAnsi="Times New Roman" w:cs="Times New Roman"/>
          <w:kern w:val="0"/>
          <w:sz w:val="24"/>
          <w:szCs w:val="24"/>
        </w:rPr>
        <w:sectPr w:rsidR="00565219" w:rsidRPr="002926E9" w:rsidSect="00847E3D">
          <w:pgSz w:w="16838" w:h="11906" w:orient="landscape"/>
          <w:pgMar w:top="1418" w:right="1440" w:bottom="1418" w:left="1440" w:header="851" w:footer="851" w:gutter="0"/>
          <w:cols w:space="425"/>
          <w:docGrid w:type="lines" w:linePitch="312"/>
        </w:sectPr>
      </w:pPr>
    </w:p>
    <w:p w14:paraId="70CD933B" w14:textId="6AF903C1" w:rsidR="004812D1" w:rsidRPr="002926E9" w:rsidRDefault="004812D1" w:rsidP="004812D1">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lastRenderedPageBreak/>
        <w:t>（</w:t>
      </w:r>
      <w:r w:rsidRPr="002926E9">
        <w:rPr>
          <w:rFonts w:ascii="Times New Roman" w:hAnsi="Times New Roman" w:cs="Times New Roman"/>
          <w:kern w:val="0"/>
          <w:sz w:val="24"/>
          <w:szCs w:val="24"/>
        </w:rPr>
        <w:t>4</w:t>
      </w:r>
      <w:r w:rsidRPr="002926E9">
        <w:rPr>
          <w:rFonts w:ascii="Times New Roman" w:hAnsi="Times New Roman" w:cs="Times New Roman"/>
          <w:kern w:val="0"/>
          <w:sz w:val="24"/>
          <w:szCs w:val="24"/>
        </w:rPr>
        <w:t>）结论</w:t>
      </w:r>
      <w:r w:rsidRPr="002926E9">
        <w:rPr>
          <w:rFonts w:ascii="Times New Roman" w:hAnsi="Times New Roman" w:cs="Times New Roman"/>
          <w:kern w:val="0"/>
          <w:sz w:val="24"/>
          <w:szCs w:val="24"/>
        </w:rPr>
        <w:t xml:space="preserve"> </w:t>
      </w:r>
    </w:p>
    <w:p w14:paraId="19963486" w14:textId="334562CA" w:rsidR="004812D1" w:rsidRPr="002926E9" w:rsidRDefault="004812D1" w:rsidP="004812D1">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项目工业固废总产生量为</w:t>
      </w:r>
      <w:r w:rsidRPr="002926E9">
        <w:rPr>
          <w:rFonts w:ascii="Times New Roman" w:hAnsi="Times New Roman" w:cs="Times New Roman"/>
          <w:kern w:val="0"/>
          <w:sz w:val="24"/>
          <w:szCs w:val="24"/>
        </w:rPr>
        <w:t>671.93t/a</w:t>
      </w:r>
      <w:r w:rsidRPr="002926E9">
        <w:rPr>
          <w:rFonts w:ascii="Times New Roman" w:hAnsi="Times New Roman" w:cs="Times New Roman"/>
          <w:kern w:val="0"/>
          <w:sz w:val="24"/>
          <w:szCs w:val="24"/>
        </w:rPr>
        <w:t>，其中危险废物产生量约为</w:t>
      </w:r>
      <w:r w:rsidRPr="002926E9">
        <w:rPr>
          <w:rFonts w:ascii="Times New Roman" w:hAnsi="Times New Roman" w:cs="Times New Roman"/>
          <w:kern w:val="0"/>
          <w:sz w:val="24"/>
          <w:szCs w:val="24"/>
        </w:rPr>
        <w:t>669.01t/a</w:t>
      </w:r>
      <w:r w:rsidRPr="002926E9">
        <w:rPr>
          <w:rFonts w:ascii="Times New Roman" w:hAnsi="Times New Roman" w:cs="Times New Roman"/>
          <w:kern w:val="0"/>
          <w:sz w:val="24"/>
          <w:szCs w:val="24"/>
        </w:rPr>
        <w:t>，一般工业固</w:t>
      </w:r>
      <w:proofErr w:type="gramStart"/>
      <w:r w:rsidRPr="002926E9">
        <w:rPr>
          <w:rFonts w:ascii="Times New Roman" w:hAnsi="Times New Roman" w:cs="Times New Roman"/>
          <w:kern w:val="0"/>
          <w:sz w:val="24"/>
          <w:szCs w:val="24"/>
        </w:rPr>
        <w:t>废产生</w:t>
      </w:r>
      <w:proofErr w:type="gramEnd"/>
      <w:r w:rsidRPr="002926E9">
        <w:rPr>
          <w:rFonts w:ascii="Times New Roman" w:hAnsi="Times New Roman" w:cs="Times New Roman"/>
          <w:kern w:val="0"/>
          <w:sz w:val="24"/>
          <w:szCs w:val="24"/>
        </w:rPr>
        <w:t>量约为</w:t>
      </w:r>
      <w:r w:rsidRPr="002926E9">
        <w:rPr>
          <w:rFonts w:ascii="Times New Roman" w:hAnsi="Times New Roman" w:cs="Times New Roman"/>
          <w:kern w:val="0"/>
          <w:sz w:val="24"/>
          <w:szCs w:val="24"/>
        </w:rPr>
        <w:t xml:space="preserve"> 2.92t/a.</w:t>
      </w:r>
      <w:r w:rsidRPr="002926E9">
        <w:rPr>
          <w:rFonts w:ascii="Times New Roman" w:hAnsi="Times New Roman" w:cs="Times New Roman"/>
          <w:kern w:val="0"/>
          <w:sz w:val="24"/>
          <w:szCs w:val="24"/>
        </w:rPr>
        <w:t>生活垃圾为</w:t>
      </w:r>
      <w:r w:rsidRPr="002926E9">
        <w:rPr>
          <w:rFonts w:ascii="Times New Roman" w:hAnsi="Times New Roman" w:cs="Times New Roman"/>
          <w:kern w:val="0"/>
          <w:sz w:val="24"/>
          <w:szCs w:val="24"/>
        </w:rPr>
        <w:t>195.4t/a</w:t>
      </w:r>
      <w:r w:rsidRPr="002926E9">
        <w:rPr>
          <w:rFonts w:ascii="Times New Roman" w:hAnsi="Times New Roman" w:cs="Times New Roman"/>
          <w:kern w:val="0"/>
          <w:sz w:val="24"/>
          <w:szCs w:val="24"/>
        </w:rPr>
        <w:t>。各</w:t>
      </w:r>
      <w:proofErr w:type="gramStart"/>
      <w:r w:rsidRPr="002926E9">
        <w:rPr>
          <w:rFonts w:ascii="Times New Roman" w:hAnsi="Times New Roman" w:cs="Times New Roman"/>
          <w:kern w:val="0"/>
          <w:sz w:val="24"/>
          <w:szCs w:val="24"/>
        </w:rPr>
        <w:t>类固废均</w:t>
      </w:r>
      <w:proofErr w:type="gramEnd"/>
      <w:r w:rsidRPr="002926E9">
        <w:rPr>
          <w:rFonts w:ascii="Times New Roman" w:hAnsi="Times New Roman" w:cs="Times New Roman"/>
          <w:kern w:val="0"/>
          <w:sz w:val="24"/>
          <w:szCs w:val="24"/>
        </w:rPr>
        <w:t>委托相关单位进行综合利用或处置，全厂各项固</w:t>
      </w:r>
      <w:proofErr w:type="gramStart"/>
      <w:r w:rsidRPr="002926E9">
        <w:rPr>
          <w:rFonts w:ascii="Times New Roman" w:hAnsi="Times New Roman" w:cs="Times New Roman"/>
          <w:kern w:val="0"/>
          <w:sz w:val="24"/>
          <w:szCs w:val="24"/>
        </w:rPr>
        <w:t>废得到</w:t>
      </w:r>
      <w:proofErr w:type="gramEnd"/>
      <w:r w:rsidRPr="002926E9">
        <w:rPr>
          <w:rFonts w:ascii="Times New Roman" w:hAnsi="Times New Roman" w:cs="Times New Roman"/>
          <w:kern w:val="0"/>
          <w:sz w:val="24"/>
          <w:szCs w:val="24"/>
        </w:rPr>
        <w:t>了资源化、减量化和无害化处置，排放量为零。</w:t>
      </w:r>
    </w:p>
    <w:p w14:paraId="3269B659" w14:textId="31995891" w:rsidR="004812D1" w:rsidRPr="002926E9" w:rsidRDefault="004812D1" w:rsidP="004812D1">
      <w:pPr>
        <w:pStyle w:val="af1"/>
        <w:spacing w:before="156"/>
        <w:rPr>
          <w:rFonts w:cs="Times New Roman"/>
        </w:rPr>
      </w:pPr>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3.4</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18</w:t>
      </w:r>
      <w:r w:rsidRPr="002926E9">
        <w:rPr>
          <w:rFonts w:cs="Times New Roman"/>
        </w:rPr>
        <w:fldChar w:fldCharType="end"/>
      </w:r>
      <w:r w:rsidRPr="002926E9">
        <w:rPr>
          <w:rFonts w:cs="Times New Roman"/>
        </w:rPr>
        <w:t xml:space="preserve">  </w:t>
      </w:r>
      <w:r w:rsidRPr="002926E9">
        <w:rPr>
          <w:rFonts w:cs="Times New Roman"/>
        </w:rPr>
        <w:t>项目固体废物排放总量统计表（</w:t>
      </w:r>
      <w:r w:rsidRPr="002926E9">
        <w:rPr>
          <w:rFonts w:cs="Times New Roman"/>
        </w:rPr>
        <w:t>t/a</w:t>
      </w:r>
      <w:r w:rsidRPr="002926E9">
        <w:rPr>
          <w:rFonts w:cs="Times New Roman"/>
        </w:rPr>
        <w:t>）</w:t>
      </w:r>
    </w:p>
    <w:tbl>
      <w:tblPr>
        <w:tblStyle w:val="210"/>
        <w:tblW w:w="5000" w:type="pct"/>
        <w:tblLook w:val="04A0" w:firstRow="1" w:lastRow="0" w:firstColumn="1" w:lastColumn="0" w:noHBand="0" w:noVBand="1"/>
      </w:tblPr>
      <w:tblGrid>
        <w:gridCol w:w="1408"/>
        <w:gridCol w:w="847"/>
        <w:gridCol w:w="2527"/>
        <w:gridCol w:w="1198"/>
        <w:gridCol w:w="1198"/>
        <w:gridCol w:w="1128"/>
      </w:tblGrid>
      <w:tr w:rsidR="004812D1" w:rsidRPr="002926E9" w14:paraId="746AFC95" w14:textId="77777777" w:rsidTr="00452245">
        <w:trPr>
          <w:trHeight w:val="397"/>
        </w:trPr>
        <w:tc>
          <w:tcPr>
            <w:tcW w:w="848" w:type="pct"/>
            <w:vMerge w:val="restart"/>
            <w:hideMark/>
          </w:tcPr>
          <w:p w14:paraId="4BF87A97"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类别</w:t>
            </w:r>
          </w:p>
        </w:tc>
        <w:tc>
          <w:tcPr>
            <w:tcW w:w="2031" w:type="pct"/>
            <w:gridSpan w:val="2"/>
            <w:vMerge w:val="restart"/>
            <w:hideMark/>
          </w:tcPr>
          <w:p w14:paraId="1683CF78"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污染物名称</w:t>
            </w:r>
          </w:p>
        </w:tc>
        <w:tc>
          <w:tcPr>
            <w:tcW w:w="2121" w:type="pct"/>
            <w:gridSpan w:val="3"/>
            <w:hideMark/>
          </w:tcPr>
          <w:p w14:paraId="59BAF58D"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固体废物排放情况</w:t>
            </w:r>
          </w:p>
        </w:tc>
      </w:tr>
      <w:tr w:rsidR="004812D1" w:rsidRPr="002926E9" w14:paraId="0F94BE43" w14:textId="77777777" w:rsidTr="00452245">
        <w:trPr>
          <w:trHeight w:val="397"/>
        </w:trPr>
        <w:tc>
          <w:tcPr>
            <w:tcW w:w="848" w:type="pct"/>
            <w:vMerge/>
            <w:hideMark/>
          </w:tcPr>
          <w:p w14:paraId="4768E294"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2031" w:type="pct"/>
            <w:gridSpan w:val="2"/>
            <w:vMerge/>
            <w:hideMark/>
          </w:tcPr>
          <w:p w14:paraId="1DC92AC0"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721" w:type="pct"/>
            <w:hideMark/>
          </w:tcPr>
          <w:p w14:paraId="4979B934"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产生量</w:t>
            </w:r>
          </w:p>
        </w:tc>
        <w:tc>
          <w:tcPr>
            <w:tcW w:w="721" w:type="pct"/>
            <w:hideMark/>
          </w:tcPr>
          <w:p w14:paraId="5DC2D53C"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削减量</w:t>
            </w:r>
          </w:p>
        </w:tc>
        <w:tc>
          <w:tcPr>
            <w:tcW w:w="679" w:type="pct"/>
            <w:hideMark/>
          </w:tcPr>
          <w:p w14:paraId="167B345E"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排放量</w:t>
            </w:r>
          </w:p>
        </w:tc>
      </w:tr>
      <w:tr w:rsidR="004812D1" w:rsidRPr="002926E9" w14:paraId="6E889F28" w14:textId="77777777" w:rsidTr="00452245">
        <w:trPr>
          <w:trHeight w:val="397"/>
        </w:trPr>
        <w:tc>
          <w:tcPr>
            <w:tcW w:w="848" w:type="pct"/>
            <w:vMerge w:val="restart"/>
            <w:hideMark/>
          </w:tcPr>
          <w:p w14:paraId="5853C816"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一期项目</w:t>
            </w:r>
          </w:p>
        </w:tc>
        <w:tc>
          <w:tcPr>
            <w:tcW w:w="2031" w:type="pct"/>
            <w:gridSpan w:val="2"/>
            <w:hideMark/>
          </w:tcPr>
          <w:p w14:paraId="212FD33A"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工业固体废物</w:t>
            </w:r>
          </w:p>
        </w:tc>
        <w:tc>
          <w:tcPr>
            <w:tcW w:w="721" w:type="pct"/>
            <w:hideMark/>
          </w:tcPr>
          <w:p w14:paraId="42C72CBD"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206.315</w:t>
            </w:r>
          </w:p>
        </w:tc>
        <w:tc>
          <w:tcPr>
            <w:tcW w:w="721" w:type="pct"/>
            <w:hideMark/>
          </w:tcPr>
          <w:p w14:paraId="6E0C323D"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206.315</w:t>
            </w:r>
          </w:p>
        </w:tc>
        <w:tc>
          <w:tcPr>
            <w:tcW w:w="679" w:type="pct"/>
            <w:hideMark/>
          </w:tcPr>
          <w:p w14:paraId="64F0375C"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744AE0AE" w14:textId="77777777" w:rsidTr="00452245">
        <w:trPr>
          <w:trHeight w:val="397"/>
        </w:trPr>
        <w:tc>
          <w:tcPr>
            <w:tcW w:w="848" w:type="pct"/>
            <w:vMerge/>
            <w:hideMark/>
          </w:tcPr>
          <w:p w14:paraId="0A4EC077"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510" w:type="pct"/>
            <w:vMerge w:val="restart"/>
            <w:hideMark/>
          </w:tcPr>
          <w:p w14:paraId="0A3A3D52"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其中</w:t>
            </w:r>
          </w:p>
        </w:tc>
        <w:tc>
          <w:tcPr>
            <w:tcW w:w="1521" w:type="pct"/>
            <w:hideMark/>
          </w:tcPr>
          <w:p w14:paraId="774F2D15"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一般工业固体废物</w:t>
            </w:r>
          </w:p>
        </w:tc>
        <w:tc>
          <w:tcPr>
            <w:tcW w:w="721" w:type="pct"/>
            <w:hideMark/>
          </w:tcPr>
          <w:p w14:paraId="3381649B" w14:textId="77777777" w:rsidR="004812D1" w:rsidRPr="002926E9" w:rsidRDefault="004812D1" w:rsidP="00452245">
            <w:pPr>
              <w:widowControl/>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1.31</w:t>
            </w:r>
          </w:p>
        </w:tc>
        <w:tc>
          <w:tcPr>
            <w:tcW w:w="721" w:type="pct"/>
            <w:hideMark/>
          </w:tcPr>
          <w:p w14:paraId="05FD7065"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1.31</w:t>
            </w:r>
          </w:p>
        </w:tc>
        <w:tc>
          <w:tcPr>
            <w:tcW w:w="679" w:type="pct"/>
            <w:hideMark/>
          </w:tcPr>
          <w:p w14:paraId="66CD7D40"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1FFE48EA" w14:textId="77777777" w:rsidTr="00452245">
        <w:trPr>
          <w:trHeight w:val="397"/>
        </w:trPr>
        <w:tc>
          <w:tcPr>
            <w:tcW w:w="848" w:type="pct"/>
            <w:vMerge/>
            <w:hideMark/>
          </w:tcPr>
          <w:p w14:paraId="779A6AA5"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510" w:type="pct"/>
            <w:vMerge/>
            <w:hideMark/>
          </w:tcPr>
          <w:p w14:paraId="79FA2A75"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1521" w:type="pct"/>
            <w:hideMark/>
          </w:tcPr>
          <w:p w14:paraId="0D3BC7B6"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危险废物</w:t>
            </w:r>
          </w:p>
        </w:tc>
        <w:tc>
          <w:tcPr>
            <w:tcW w:w="721" w:type="pct"/>
            <w:hideMark/>
          </w:tcPr>
          <w:p w14:paraId="496958AC"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205.005</w:t>
            </w:r>
          </w:p>
        </w:tc>
        <w:tc>
          <w:tcPr>
            <w:tcW w:w="721" w:type="pct"/>
            <w:hideMark/>
          </w:tcPr>
          <w:p w14:paraId="697BAA3B"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205.005</w:t>
            </w:r>
          </w:p>
        </w:tc>
        <w:tc>
          <w:tcPr>
            <w:tcW w:w="679" w:type="pct"/>
            <w:hideMark/>
          </w:tcPr>
          <w:p w14:paraId="483E7AEA"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547F8273" w14:textId="77777777" w:rsidTr="00452245">
        <w:trPr>
          <w:trHeight w:val="397"/>
        </w:trPr>
        <w:tc>
          <w:tcPr>
            <w:tcW w:w="848" w:type="pct"/>
            <w:vMerge/>
            <w:hideMark/>
          </w:tcPr>
          <w:p w14:paraId="793FEDAE"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2031" w:type="pct"/>
            <w:gridSpan w:val="2"/>
            <w:hideMark/>
          </w:tcPr>
          <w:p w14:paraId="248E20A7"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生活垃圾</w:t>
            </w:r>
          </w:p>
        </w:tc>
        <w:tc>
          <w:tcPr>
            <w:tcW w:w="721" w:type="pct"/>
            <w:hideMark/>
          </w:tcPr>
          <w:p w14:paraId="7B8764A1"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97.7</w:t>
            </w:r>
          </w:p>
        </w:tc>
        <w:tc>
          <w:tcPr>
            <w:tcW w:w="721" w:type="pct"/>
            <w:hideMark/>
          </w:tcPr>
          <w:p w14:paraId="142C7D03"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97.7</w:t>
            </w:r>
          </w:p>
        </w:tc>
        <w:tc>
          <w:tcPr>
            <w:tcW w:w="679" w:type="pct"/>
            <w:hideMark/>
          </w:tcPr>
          <w:p w14:paraId="09C48DC5"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47657D25" w14:textId="77777777" w:rsidTr="00452245">
        <w:trPr>
          <w:trHeight w:val="397"/>
        </w:trPr>
        <w:tc>
          <w:tcPr>
            <w:tcW w:w="848" w:type="pct"/>
            <w:vMerge w:val="restart"/>
            <w:hideMark/>
          </w:tcPr>
          <w:p w14:paraId="3ABC6559"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二期项目</w:t>
            </w:r>
          </w:p>
        </w:tc>
        <w:tc>
          <w:tcPr>
            <w:tcW w:w="2031" w:type="pct"/>
            <w:gridSpan w:val="2"/>
            <w:hideMark/>
          </w:tcPr>
          <w:p w14:paraId="6888CC90"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工业固体废物</w:t>
            </w:r>
          </w:p>
        </w:tc>
        <w:tc>
          <w:tcPr>
            <w:tcW w:w="721" w:type="pct"/>
            <w:hideMark/>
          </w:tcPr>
          <w:p w14:paraId="631CAA38"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465.615</w:t>
            </w:r>
          </w:p>
        </w:tc>
        <w:tc>
          <w:tcPr>
            <w:tcW w:w="721" w:type="pct"/>
            <w:hideMark/>
          </w:tcPr>
          <w:p w14:paraId="5DBB147D"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465.615</w:t>
            </w:r>
          </w:p>
        </w:tc>
        <w:tc>
          <w:tcPr>
            <w:tcW w:w="679" w:type="pct"/>
            <w:hideMark/>
          </w:tcPr>
          <w:p w14:paraId="6D0DD9B2"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0FC818AB" w14:textId="77777777" w:rsidTr="00452245">
        <w:trPr>
          <w:trHeight w:val="397"/>
        </w:trPr>
        <w:tc>
          <w:tcPr>
            <w:tcW w:w="848" w:type="pct"/>
            <w:vMerge/>
            <w:hideMark/>
          </w:tcPr>
          <w:p w14:paraId="1B7EDB78"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510" w:type="pct"/>
            <w:vMerge w:val="restart"/>
            <w:hideMark/>
          </w:tcPr>
          <w:p w14:paraId="6CB65B10"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其中</w:t>
            </w:r>
          </w:p>
        </w:tc>
        <w:tc>
          <w:tcPr>
            <w:tcW w:w="1521" w:type="pct"/>
            <w:hideMark/>
          </w:tcPr>
          <w:p w14:paraId="2AD0782A"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一般工业固体废物</w:t>
            </w:r>
          </w:p>
        </w:tc>
        <w:tc>
          <w:tcPr>
            <w:tcW w:w="721" w:type="pct"/>
            <w:hideMark/>
          </w:tcPr>
          <w:p w14:paraId="1A9EA6C5" w14:textId="77777777" w:rsidR="004812D1" w:rsidRPr="002926E9" w:rsidRDefault="004812D1" w:rsidP="00452245">
            <w:pPr>
              <w:widowControl/>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1.61</w:t>
            </w:r>
          </w:p>
        </w:tc>
        <w:tc>
          <w:tcPr>
            <w:tcW w:w="721" w:type="pct"/>
            <w:hideMark/>
          </w:tcPr>
          <w:p w14:paraId="5370A04B"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1.61</w:t>
            </w:r>
          </w:p>
        </w:tc>
        <w:tc>
          <w:tcPr>
            <w:tcW w:w="679" w:type="pct"/>
            <w:hideMark/>
          </w:tcPr>
          <w:p w14:paraId="22C23716"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794FF942" w14:textId="77777777" w:rsidTr="00452245">
        <w:trPr>
          <w:trHeight w:val="397"/>
        </w:trPr>
        <w:tc>
          <w:tcPr>
            <w:tcW w:w="848" w:type="pct"/>
            <w:vMerge/>
            <w:hideMark/>
          </w:tcPr>
          <w:p w14:paraId="0A670B27"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510" w:type="pct"/>
            <w:vMerge/>
            <w:hideMark/>
          </w:tcPr>
          <w:p w14:paraId="2E237F08"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1521" w:type="pct"/>
            <w:hideMark/>
          </w:tcPr>
          <w:p w14:paraId="22CD21A9"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危险废物</w:t>
            </w:r>
          </w:p>
        </w:tc>
        <w:tc>
          <w:tcPr>
            <w:tcW w:w="721" w:type="pct"/>
            <w:hideMark/>
          </w:tcPr>
          <w:p w14:paraId="32911C5F"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464.005</w:t>
            </w:r>
          </w:p>
        </w:tc>
        <w:tc>
          <w:tcPr>
            <w:tcW w:w="721" w:type="pct"/>
            <w:hideMark/>
          </w:tcPr>
          <w:p w14:paraId="03FA4966"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464.005</w:t>
            </w:r>
          </w:p>
        </w:tc>
        <w:tc>
          <w:tcPr>
            <w:tcW w:w="679" w:type="pct"/>
            <w:hideMark/>
          </w:tcPr>
          <w:p w14:paraId="33DE7C36"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0D127EC3" w14:textId="77777777" w:rsidTr="00452245">
        <w:trPr>
          <w:trHeight w:val="397"/>
        </w:trPr>
        <w:tc>
          <w:tcPr>
            <w:tcW w:w="848" w:type="pct"/>
            <w:vMerge/>
            <w:hideMark/>
          </w:tcPr>
          <w:p w14:paraId="0C1A4A6C"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2031" w:type="pct"/>
            <w:gridSpan w:val="2"/>
            <w:hideMark/>
          </w:tcPr>
          <w:p w14:paraId="67A5C502"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生活垃圾</w:t>
            </w:r>
          </w:p>
        </w:tc>
        <w:tc>
          <w:tcPr>
            <w:tcW w:w="721" w:type="pct"/>
            <w:hideMark/>
          </w:tcPr>
          <w:p w14:paraId="5D83CB45"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97.7</w:t>
            </w:r>
          </w:p>
        </w:tc>
        <w:tc>
          <w:tcPr>
            <w:tcW w:w="721" w:type="pct"/>
            <w:hideMark/>
          </w:tcPr>
          <w:p w14:paraId="241A0556"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97.7</w:t>
            </w:r>
          </w:p>
        </w:tc>
        <w:tc>
          <w:tcPr>
            <w:tcW w:w="679" w:type="pct"/>
            <w:hideMark/>
          </w:tcPr>
          <w:p w14:paraId="154B83F8"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3C371F83" w14:textId="77777777" w:rsidTr="00452245">
        <w:trPr>
          <w:trHeight w:val="397"/>
        </w:trPr>
        <w:tc>
          <w:tcPr>
            <w:tcW w:w="848" w:type="pct"/>
            <w:vMerge w:val="restart"/>
            <w:hideMark/>
          </w:tcPr>
          <w:p w14:paraId="1995C520"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全厂项目</w:t>
            </w:r>
          </w:p>
        </w:tc>
        <w:tc>
          <w:tcPr>
            <w:tcW w:w="2031" w:type="pct"/>
            <w:gridSpan w:val="2"/>
            <w:hideMark/>
          </w:tcPr>
          <w:p w14:paraId="21B81EA4"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工业固体废物</w:t>
            </w:r>
          </w:p>
        </w:tc>
        <w:tc>
          <w:tcPr>
            <w:tcW w:w="721" w:type="pct"/>
            <w:hideMark/>
          </w:tcPr>
          <w:p w14:paraId="2F7C2E07"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671.93</w:t>
            </w:r>
          </w:p>
        </w:tc>
        <w:tc>
          <w:tcPr>
            <w:tcW w:w="721" w:type="pct"/>
            <w:hideMark/>
          </w:tcPr>
          <w:p w14:paraId="49FEA214"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671.93</w:t>
            </w:r>
          </w:p>
        </w:tc>
        <w:tc>
          <w:tcPr>
            <w:tcW w:w="679" w:type="pct"/>
            <w:hideMark/>
          </w:tcPr>
          <w:p w14:paraId="489CA372"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754194A8" w14:textId="77777777" w:rsidTr="00452245">
        <w:trPr>
          <w:trHeight w:val="397"/>
        </w:trPr>
        <w:tc>
          <w:tcPr>
            <w:tcW w:w="848" w:type="pct"/>
            <w:vMerge/>
            <w:hideMark/>
          </w:tcPr>
          <w:p w14:paraId="29C0A8ED"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510" w:type="pct"/>
            <w:vMerge w:val="restart"/>
            <w:hideMark/>
          </w:tcPr>
          <w:p w14:paraId="5F1D58BF"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其中</w:t>
            </w:r>
          </w:p>
        </w:tc>
        <w:tc>
          <w:tcPr>
            <w:tcW w:w="1521" w:type="pct"/>
            <w:hideMark/>
          </w:tcPr>
          <w:p w14:paraId="03E290A0"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一般工业固体废物</w:t>
            </w:r>
          </w:p>
        </w:tc>
        <w:tc>
          <w:tcPr>
            <w:tcW w:w="721" w:type="pct"/>
            <w:hideMark/>
          </w:tcPr>
          <w:p w14:paraId="25D2F98E" w14:textId="77777777" w:rsidR="004812D1" w:rsidRPr="002926E9" w:rsidRDefault="004812D1" w:rsidP="00452245">
            <w:pPr>
              <w:widowControl/>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2.92</w:t>
            </w:r>
          </w:p>
        </w:tc>
        <w:tc>
          <w:tcPr>
            <w:tcW w:w="721" w:type="pct"/>
            <w:hideMark/>
          </w:tcPr>
          <w:p w14:paraId="29BC959A"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2.92</w:t>
            </w:r>
          </w:p>
        </w:tc>
        <w:tc>
          <w:tcPr>
            <w:tcW w:w="679" w:type="pct"/>
            <w:hideMark/>
          </w:tcPr>
          <w:p w14:paraId="42C406B1"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5A88D0F1" w14:textId="77777777" w:rsidTr="00452245">
        <w:trPr>
          <w:trHeight w:val="397"/>
        </w:trPr>
        <w:tc>
          <w:tcPr>
            <w:tcW w:w="848" w:type="pct"/>
            <w:vMerge/>
            <w:hideMark/>
          </w:tcPr>
          <w:p w14:paraId="6FF0E17F"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510" w:type="pct"/>
            <w:vMerge/>
            <w:hideMark/>
          </w:tcPr>
          <w:p w14:paraId="0707B7B5"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1521" w:type="pct"/>
            <w:hideMark/>
          </w:tcPr>
          <w:p w14:paraId="4E1F43E4"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危险废物</w:t>
            </w:r>
          </w:p>
        </w:tc>
        <w:tc>
          <w:tcPr>
            <w:tcW w:w="721" w:type="pct"/>
            <w:hideMark/>
          </w:tcPr>
          <w:p w14:paraId="207C50F4" w14:textId="77777777" w:rsidR="004812D1" w:rsidRPr="002926E9" w:rsidRDefault="004812D1" w:rsidP="00452245">
            <w:pPr>
              <w:widowControl/>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669.01</w:t>
            </w:r>
          </w:p>
        </w:tc>
        <w:tc>
          <w:tcPr>
            <w:tcW w:w="721" w:type="pct"/>
            <w:hideMark/>
          </w:tcPr>
          <w:p w14:paraId="5C3A7349"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669.01</w:t>
            </w:r>
          </w:p>
        </w:tc>
        <w:tc>
          <w:tcPr>
            <w:tcW w:w="679" w:type="pct"/>
            <w:hideMark/>
          </w:tcPr>
          <w:p w14:paraId="49659EC5"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4812D1" w:rsidRPr="002926E9" w14:paraId="1D166731" w14:textId="77777777" w:rsidTr="00452245">
        <w:trPr>
          <w:trHeight w:val="397"/>
        </w:trPr>
        <w:tc>
          <w:tcPr>
            <w:tcW w:w="848" w:type="pct"/>
            <w:vMerge/>
            <w:hideMark/>
          </w:tcPr>
          <w:p w14:paraId="4DC4A489" w14:textId="77777777" w:rsidR="004812D1" w:rsidRPr="002926E9" w:rsidRDefault="004812D1" w:rsidP="00452245">
            <w:pPr>
              <w:widowControl/>
              <w:spacing w:line="240" w:lineRule="exact"/>
              <w:jc w:val="left"/>
              <w:rPr>
                <w:rFonts w:ascii="Times New Roman" w:hAnsi="Times New Roman" w:cs="Times New Roman"/>
                <w:sz w:val="21"/>
                <w:szCs w:val="21"/>
              </w:rPr>
            </w:pPr>
          </w:p>
        </w:tc>
        <w:tc>
          <w:tcPr>
            <w:tcW w:w="2031" w:type="pct"/>
            <w:gridSpan w:val="2"/>
            <w:hideMark/>
          </w:tcPr>
          <w:p w14:paraId="0BE906B2"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生活垃圾</w:t>
            </w:r>
          </w:p>
        </w:tc>
        <w:tc>
          <w:tcPr>
            <w:tcW w:w="721" w:type="pct"/>
            <w:hideMark/>
          </w:tcPr>
          <w:p w14:paraId="05B295DC" w14:textId="77777777" w:rsidR="004812D1" w:rsidRPr="002926E9" w:rsidRDefault="004812D1" w:rsidP="00452245">
            <w:pPr>
              <w:widowControl/>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195.4</w:t>
            </w:r>
          </w:p>
        </w:tc>
        <w:tc>
          <w:tcPr>
            <w:tcW w:w="721" w:type="pct"/>
            <w:hideMark/>
          </w:tcPr>
          <w:p w14:paraId="2F2BDF6E"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195.4</w:t>
            </w:r>
          </w:p>
        </w:tc>
        <w:tc>
          <w:tcPr>
            <w:tcW w:w="679" w:type="pct"/>
            <w:hideMark/>
          </w:tcPr>
          <w:p w14:paraId="412755E1" w14:textId="77777777" w:rsidR="004812D1" w:rsidRPr="002926E9" w:rsidRDefault="004812D1" w:rsidP="00452245">
            <w:pPr>
              <w:widowControl/>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045E83DC" w14:textId="77777777" w:rsidR="001B1BEA" w:rsidRPr="002926E9" w:rsidRDefault="001B1BEA" w:rsidP="001B1BEA">
      <w:pPr>
        <w:pStyle w:val="42"/>
        <w:rPr>
          <w:rFonts w:ascii="Times New Roman" w:eastAsiaTheme="minorEastAsia" w:hAnsi="Times New Roman" w:cs="Times New Roman"/>
        </w:rPr>
      </w:pPr>
      <w:bookmarkStart w:id="142" w:name="_Toc42088492"/>
      <w:r w:rsidRPr="002926E9">
        <w:rPr>
          <w:rFonts w:ascii="Times New Roman" w:eastAsiaTheme="minorEastAsia" w:hAnsi="Times New Roman" w:cs="Times New Roman"/>
        </w:rPr>
        <w:t>运营期全厂汇总表</w:t>
      </w:r>
      <w:bookmarkEnd w:id="142"/>
    </w:p>
    <w:p w14:paraId="5876DCB2" w14:textId="61C9310C" w:rsidR="009811FB" w:rsidRPr="002926E9" w:rsidRDefault="001B1BEA" w:rsidP="001B1BEA">
      <w:pPr>
        <w:ind w:firstLineChars="225" w:firstLine="540"/>
        <w:rPr>
          <w:rFonts w:ascii="Times New Roman" w:hAnsi="Times New Roman" w:cs="Times New Roman"/>
          <w:sz w:val="24"/>
          <w:szCs w:val="24"/>
        </w:rPr>
        <w:sectPr w:rsidR="009811FB" w:rsidRPr="002926E9" w:rsidSect="00F502BC">
          <w:pgSz w:w="11906" w:h="16838"/>
          <w:pgMar w:top="1440" w:right="1800" w:bottom="1440" w:left="1800" w:header="851" w:footer="850" w:gutter="0"/>
          <w:cols w:space="425"/>
          <w:docGrid w:type="lines" w:linePitch="312"/>
        </w:sectPr>
      </w:pPr>
      <w:r w:rsidRPr="002926E9">
        <w:rPr>
          <w:rFonts w:ascii="Times New Roman" w:hAnsi="Times New Roman" w:cs="Times New Roman"/>
          <w:sz w:val="24"/>
          <w:szCs w:val="24"/>
        </w:rPr>
        <w:t>项目污染物排放量汇总表如</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_Ref41967819 \h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3.4</w:t>
      </w:r>
      <w:r w:rsidR="00F359F4" w:rsidRPr="00F359F4">
        <w:rPr>
          <w:rFonts w:ascii="Times New Roman" w:hAnsi="Times New Roman" w:cs="Times New Roman"/>
          <w:sz w:val="24"/>
          <w:szCs w:val="24"/>
        </w:rPr>
        <w:noBreakHyphen/>
        <w:t>19</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所示。</w:t>
      </w:r>
    </w:p>
    <w:p w14:paraId="316632BB" w14:textId="61C8FAF9" w:rsidR="001B1BEA" w:rsidRPr="002926E9" w:rsidRDefault="001B1BEA" w:rsidP="00CA26E2">
      <w:pPr>
        <w:pStyle w:val="af1"/>
        <w:spacing w:before="156"/>
        <w:rPr>
          <w:rFonts w:cs="Times New Roman"/>
        </w:rPr>
      </w:pPr>
      <w:bookmarkStart w:id="143" w:name="_Ref41967819"/>
      <w:r w:rsidRPr="002926E9">
        <w:rPr>
          <w:rFonts w:cs="Times New Roman"/>
        </w:rPr>
        <w:lastRenderedPageBreak/>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3.4</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19</w:t>
      </w:r>
      <w:r w:rsidRPr="002926E9">
        <w:rPr>
          <w:rFonts w:cs="Times New Roman"/>
        </w:rPr>
        <w:fldChar w:fldCharType="end"/>
      </w:r>
      <w:bookmarkEnd w:id="143"/>
      <w:r w:rsidRPr="002926E9">
        <w:rPr>
          <w:rFonts w:cs="Times New Roman"/>
        </w:rPr>
        <w:t xml:space="preserve">  </w:t>
      </w:r>
      <w:r w:rsidRPr="002926E9">
        <w:rPr>
          <w:rFonts w:cs="Times New Roman"/>
        </w:rPr>
        <w:t>项目污染物排放量核算表（</w:t>
      </w:r>
      <w:r w:rsidRPr="002926E9">
        <w:rPr>
          <w:rFonts w:cs="Times New Roman"/>
        </w:rPr>
        <w:t>t/a</w:t>
      </w:r>
      <w:r w:rsidRPr="002926E9">
        <w:rPr>
          <w:rFonts w:cs="Times New Roman"/>
        </w:rPr>
        <w:t>）</w:t>
      </w:r>
    </w:p>
    <w:tbl>
      <w:tblPr>
        <w:tblStyle w:val="210"/>
        <w:tblW w:w="5000" w:type="pct"/>
        <w:tblLook w:val="04A0" w:firstRow="1" w:lastRow="0" w:firstColumn="1" w:lastColumn="0" w:noHBand="0" w:noVBand="1"/>
      </w:tblPr>
      <w:tblGrid>
        <w:gridCol w:w="1139"/>
        <w:gridCol w:w="1714"/>
        <w:gridCol w:w="963"/>
        <w:gridCol w:w="1371"/>
        <w:gridCol w:w="907"/>
        <w:gridCol w:w="1080"/>
        <w:gridCol w:w="1372"/>
        <w:gridCol w:w="908"/>
        <w:gridCol w:w="1084"/>
        <w:gridCol w:w="1372"/>
        <w:gridCol w:w="908"/>
        <w:gridCol w:w="1140"/>
      </w:tblGrid>
      <w:tr w:rsidR="009811FB" w:rsidRPr="002926E9" w14:paraId="5C43605D" w14:textId="115CCDAF" w:rsidTr="008B3067">
        <w:trPr>
          <w:trHeight w:val="340"/>
        </w:trPr>
        <w:tc>
          <w:tcPr>
            <w:tcW w:w="974" w:type="pct"/>
            <w:gridSpan w:val="2"/>
            <w:vMerge w:val="restart"/>
          </w:tcPr>
          <w:p w14:paraId="38B50654" w14:textId="7777777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主要污染物</w:t>
            </w:r>
          </w:p>
        </w:tc>
        <w:tc>
          <w:tcPr>
            <w:tcW w:w="1176" w:type="pct"/>
            <w:gridSpan w:val="3"/>
          </w:tcPr>
          <w:p w14:paraId="32951DAB" w14:textId="7777777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建设项目排放量</w:t>
            </w:r>
          </w:p>
          <w:p w14:paraId="13C0888E" w14:textId="37FAFBA8"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（一期项目）</w:t>
            </w:r>
          </w:p>
        </w:tc>
        <w:tc>
          <w:tcPr>
            <w:tcW w:w="1218" w:type="pct"/>
            <w:gridSpan w:val="3"/>
          </w:tcPr>
          <w:p w14:paraId="6245A835" w14:textId="7777777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建设项目排放量</w:t>
            </w:r>
          </w:p>
          <w:p w14:paraId="690B2887" w14:textId="4F514D99" w:rsidR="00CA26E2" w:rsidRPr="002926E9" w:rsidRDefault="00CA26E2" w:rsidP="008B3067">
            <w:pPr>
              <w:pStyle w:val="af8"/>
              <w:spacing w:line="240" w:lineRule="exact"/>
              <w:rPr>
                <w:rFonts w:eastAsiaTheme="minorEastAsia" w:cs="Times New Roman"/>
                <w:b/>
              </w:rPr>
            </w:pPr>
            <w:r w:rsidRPr="002926E9">
              <w:rPr>
                <w:rFonts w:eastAsiaTheme="minorEastAsia" w:cs="Times New Roman"/>
              </w:rPr>
              <w:t>（二期项目）</w:t>
            </w:r>
          </w:p>
        </w:tc>
        <w:tc>
          <w:tcPr>
            <w:tcW w:w="1219" w:type="pct"/>
            <w:gridSpan w:val="3"/>
          </w:tcPr>
          <w:p w14:paraId="52392140" w14:textId="7777777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建设项目排放量</w:t>
            </w:r>
          </w:p>
          <w:p w14:paraId="5D7DEB0E" w14:textId="72A632BE"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（全厂项目）</w:t>
            </w:r>
          </w:p>
        </w:tc>
        <w:tc>
          <w:tcPr>
            <w:tcW w:w="413" w:type="pct"/>
            <w:vMerge w:val="restart"/>
          </w:tcPr>
          <w:p w14:paraId="304B5D52" w14:textId="67DC3810"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排放去向</w:t>
            </w:r>
          </w:p>
        </w:tc>
      </w:tr>
      <w:tr w:rsidR="009811FB" w:rsidRPr="002926E9" w14:paraId="7AFD022F" w14:textId="5647F176" w:rsidTr="008B3067">
        <w:trPr>
          <w:trHeight w:val="340"/>
        </w:trPr>
        <w:tc>
          <w:tcPr>
            <w:tcW w:w="974" w:type="pct"/>
            <w:gridSpan w:val="2"/>
            <w:vMerge/>
          </w:tcPr>
          <w:p w14:paraId="1FD4B324" w14:textId="77777777" w:rsidR="00CA26E2" w:rsidRPr="002926E9" w:rsidRDefault="00CA26E2" w:rsidP="008B3067">
            <w:pPr>
              <w:pStyle w:val="af8"/>
              <w:spacing w:line="240" w:lineRule="exact"/>
              <w:rPr>
                <w:rFonts w:eastAsiaTheme="minorEastAsia" w:cs="Times New Roman"/>
              </w:rPr>
            </w:pPr>
          </w:p>
        </w:tc>
        <w:tc>
          <w:tcPr>
            <w:tcW w:w="350" w:type="pct"/>
          </w:tcPr>
          <w:p w14:paraId="3DE9405F" w14:textId="7777777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产生量</w:t>
            </w:r>
          </w:p>
        </w:tc>
        <w:tc>
          <w:tcPr>
            <w:tcW w:w="496" w:type="pct"/>
          </w:tcPr>
          <w:p w14:paraId="3857639D" w14:textId="7777777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自身削减量</w:t>
            </w:r>
          </w:p>
        </w:tc>
        <w:tc>
          <w:tcPr>
            <w:tcW w:w="330" w:type="pct"/>
          </w:tcPr>
          <w:p w14:paraId="0B95557B" w14:textId="7777777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排放量</w:t>
            </w:r>
          </w:p>
        </w:tc>
        <w:tc>
          <w:tcPr>
            <w:tcW w:w="392" w:type="pct"/>
          </w:tcPr>
          <w:p w14:paraId="72074723" w14:textId="186858FB"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产生量</w:t>
            </w:r>
          </w:p>
        </w:tc>
        <w:tc>
          <w:tcPr>
            <w:tcW w:w="496" w:type="pct"/>
          </w:tcPr>
          <w:p w14:paraId="1C40EDE5" w14:textId="762A4E6D"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自身削减量</w:t>
            </w:r>
          </w:p>
        </w:tc>
        <w:tc>
          <w:tcPr>
            <w:tcW w:w="330" w:type="pct"/>
          </w:tcPr>
          <w:p w14:paraId="01F33E7D" w14:textId="500FA31C"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排放量</w:t>
            </w:r>
          </w:p>
        </w:tc>
        <w:tc>
          <w:tcPr>
            <w:tcW w:w="393" w:type="pct"/>
          </w:tcPr>
          <w:p w14:paraId="5EFD13B1" w14:textId="164A9DA0"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产生量</w:t>
            </w:r>
          </w:p>
        </w:tc>
        <w:tc>
          <w:tcPr>
            <w:tcW w:w="496" w:type="pct"/>
          </w:tcPr>
          <w:p w14:paraId="2DE96929" w14:textId="478DB3E7"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自身削减量</w:t>
            </w:r>
          </w:p>
        </w:tc>
        <w:tc>
          <w:tcPr>
            <w:tcW w:w="330" w:type="pct"/>
          </w:tcPr>
          <w:p w14:paraId="6E740709" w14:textId="223B8846" w:rsidR="00CA26E2" w:rsidRPr="002926E9" w:rsidRDefault="00CA26E2" w:rsidP="008B3067">
            <w:pPr>
              <w:pStyle w:val="af8"/>
              <w:spacing w:line="240" w:lineRule="exact"/>
              <w:rPr>
                <w:rFonts w:eastAsiaTheme="minorEastAsia" w:cs="Times New Roman"/>
              </w:rPr>
            </w:pPr>
            <w:r w:rsidRPr="002926E9">
              <w:rPr>
                <w:rFonts w:eastAsiaTheme="minorEastAsia" w:cs="Times New Roman"/>
              </w:rPr>
              <w:t>排放量</w:t>
            </w:r>
          </w:p>
        </w:tc>
        <w:tc>
          <w:tcPr>
            <w:tcW w:w="413" w:type="pct"/>
            <w:vMerge/>
          </w:tcPr>
          <w:p w14:paraId="210715D2" w14:textId="42AF6D33" w:rsidR="00CA26E2" w:rsidRPr="002926E9" w:rsidRDefault="00CA26E2" w:rsidP="008B3067">
            <w:pPr>
              <w:pStyle w:val="af8"/>
              <w:spacing w:line="240" w:lineRule="exact"/>
              <w:rPr>
                <w:rFonts w:eastAsiaTheme="minorEastAsia" w:cs="Times New Roman"/>
              </w:rPr>
            </w:pPr>
          </w:p>
        </w:tc>
      </w:tr>
      <w:tr w:rsidR="009811FB" w:rsidRPr="002926E9" w14:paraId="57F9BC9C" w14:textId="27DCE245" w:rsidTr="008B3067">
        <w:trPr>
          <w:trHeight w:val="340"/>
        </w:trPr>
        <w:tc>
          <w:tcPr>
            <w:tcW w:w="413" w:type="pct"/>
            <w:vMerge w:val="restart"/>
          </w:tcPr>
          <w:p w14:paraId="5749AF3F" w14:textId="6C179E03"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混合废水</w:t>
            </w:r>
          </w:p>
        </w:tc>
        <w:tc>
          <w:tcPr>
            <w:tcW w:w="561" w:type="pct"/>
          </w:tcPr>
          <w:p w14:paraId="40D4EC90" w14:textId="5230AC02"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废水量</w:t>
            </w:r>
            <w:r w:rsidRPr="002926E9">
              <w:rPr>
                <w:rFonts w:eastAsiaTheme="minorEastAsia" w:cs="Times New Roman"/>
              </w:rPr>
              <w:t>(t/a)</w:t>
            </w:r>
          </w:p>
        </w:tc>
        <w:tc>
          <w:tcPr>
            <w:tcW w:w="350" w:type="pct"/>
          </w:tcPr>
          <w:p w14:paraId="438420A3" w14:textId="67B3A272"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6526.91</w:t>
            </w:r>
          </w:p>
        </w:tc>
        <w:tc>
          <w:tcPr>
            <w:tcW w:w="496" w:type="pct"/>
          </w:tcPr>
          <w:p w14:paraId="3EE4DC44" w14:textId="46E21D1E"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6526.91</w:t>
            </w:r>
          </w:p>
        </w:tc>
        <w:tc>
          <w:tcPr>
            <w:tcW w:w="330" w:type="pct"/>
          </w:tcPr>
          <w:p w14:paraId="6CE2E861" w14:textId="7235C341"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0</w:t>
            </w:r>
          </w:p>
        </w:tc>
        <w:tc>
          <w:tcPr>
            <w:tcW w:w="392" w:type="pct"/>
          </w:tcPr>
          <w:p w14:paraId="00AC4341" w14:textId="70E93FC6"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18121.18</w:t>
            </w:r>
          </w:p>
        </w:tc>
        <w:tc>
          <w:tcPr>
            <w:tcW w:w="496" w:type="pct"/>
          </w:tcPr>
          <w:p w14:paraId="6B9CB7C1" w14:textId="3BC511D2"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18121.18</w:t>
            </w:r>
          </w:p>
        </w:tc>
        <w:tc>
          <w:tcPr>
            <w:tcW w:w="330" w:type="pct"/>
          </w:tcPr>
          <w:p w14:paraId="76424838" w14:textId="05EC10B3"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0</w:t>
            </w:r>
          </w:p>
        </w:tc>
        <w:tc>
          <w:tcPr>
            <w:tcW w:w="393" w:type="pct"/>
          </w:tcPr>
          <w:p w14:paraId="2751FB70" w14:textId="68CE76FE"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24648.09</w:t>
            </w:r>
          </w:p>
        </w:tc>
        <w:tc>
          <w:tcPr>
            <w:tcW w:w="496" w:type="pct"/>
          </w:tcPr>
          <w:p w14:paraId="0F27B090" w14:textId="36E6ACBC"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24648.09</w:t>
            </w:r>
          </w:p>
        </w:tc>
        <w:tc>
          <w:tcPr>
            <w:tcW w:w="330" w:type="pct"/>
          </w:tcPr>
          <w:p w14:paraId="00AD329F" w14:textId="181D5A4C"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0</w:t>
            </w:r>
          </w:p>
        </w:tc>
        <w:tc>
          <w:tcPr>
            <w:tcW w:w="413" w:type="pct"/>
            <w:vMerge w:val="restart"/>
          </w:tcPr>
          <w:p w14:paraId="5FE147C2" w14:textId="647C7D11"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近期回用于冷却用水</w:t>
            </w:r>
          </w:p>
        </w:tc>
      </w:tr>
      <w:tr w:rsidR="009811FB" w:rsidRPr="002926E9" w14:paraId="1C8D436E" w14:textId="77777777" w:rsidTr="008B3067">
        <w:trPr>
          <w:trHeight w:val="340"/>
        </w:trPr>
        <w:tc>
          <w:tcPr>
            <w:tcW w:w="413" w:type="pct"/>
            <w:vMerge/>
          </w:tcPr>
          <w:p w14:paraId="427F070F" w14:textId="77777777" w:rsidR="009811FB" w:rsidRPr="002926E9" w:rsidRDefault="009811FB" w:rsidP="008B3067">
            <w:pPr>
              <w:pStyle w:val="af8"/>
              <w:spacing w:line="240" w:lineRule="exact"/>
              <w:rPr>
                <w:rFonts w:eastAsiaTheme="minorEastAsia" w:cs="Times New Roman"/>
              </w:rPr>
            </w:pPr>
          </w:p>
        </w:tc>
        <w:tc>
          <w:tcPr>
            <w:tcW w:w="561" w:type="pct"/>
          </w:tcPr>
          <w:p w14:paraId="1E3E98D4" w14:textId="69B22C8D"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COD(t/a)</w:t>
            </w:r>
          </w:p>
        </w:tc>
        <w:tc>
          <w:tcPr>
            <w:tcW w:w="350" w:type="pct"/>
          </w:tcPr>
          <w:p w14:paraId="6279B057" w14:textId="25E745A5"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6.73</w:t>
            </w:r>
          </w:p>
        </w:tc>
        <w:tc>
          <w:tcPr>
            <w:tcW w:w="496" w:type="pct"/>
          </w:tcPr>
          <w:p w14:paraId="716EE3B4" w14:textId="6B83F19F"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6.73</w:t>
            </w:r>
          </w:p>
        </w:tc>
        <w:tc>
          <w:tcPr>
            <w:tcW w:w="330" w:type="pct"/>
          </w:tcPr>
          <w:p w14:paraId="46225206" w14:textId="497E7F7C"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0</w:t>
            </w:r>
          </w:p>
        </w:tc>
        <w:tc>
          <w:tcPr>
            <w:tcW w:w="392" w:type="pct"/>
          </w:tcPr>
          <w:p w14:paraId="2DB17DBB" w14:textId="4324458E"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19.12</w:t>
            </w:r>
          </w:p>
        </w:tc>
        <w:tc>
          <w:tcPr>
            <w:tcW w:w="496" w:type="pct"/>
          </w:tcPr>
          <w:p w14:paraId="0D3148B3" w14:textId="12496A60"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19.12</w:t>
            </w:r>
          </w:p>
        </w:tc>
        <w:tc>
          <w:tcPr>
            <w:tcW w:w="330" w:type="pct"/>
          </w:tcPr>
          <w:p w14:paraId="36BEC5BB" w14:textId="00004726"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0</w:t>
            </w:r>
          </w:p>
        </w:tc>
        <w:tc>
          <w:tcPr>
            <w:tcW w:w="393" w:type="pct"/>
          </w:tcPr>
          <w:p w14:paraId="4FB47472" w14:textId="7C8F6F16"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25.84</w:t>
            </w:r>
          </w:p>
        </w:tc>
        <w:tc>
          <w:tcPr>
            <w:tcW w:w="496" w:type="pct"/>
          </w:tcPr>
          <w:p w14:paraId="58E40743" w14:textId="4A7D72C6"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25.84</w:t>
            </w:r>
          </w:p>
        </w:tc>
        <w:tc>
          <w:tcPr>
            <w:tcW w:w="330" w:type="pct"/>
          </w:tcPr>
          <w:p w14:paraId="3EF78AFA" w14:textId="256B832B"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0</w:t>
            </w:r>
          </w:p>
        </w:tc>
        <w:tc>
          <w:tcPr>
            <w:tcW w:w="413" w:type="pct"/>
            <w:vMerge/>
          </w:tcPr>
          <w:p w14:paraId="399B7967" w14:textId="77777777" w:rsidR="009811FB" w:rsidRPr="002926E9" w:rsidRDefault="009811FB" w:rsidP="008B3067">
            <w:pPr>
              <w:pStyle w:val="af8"/>
              <w:spacing w:line="240" w:lineRule="exact"/>
              <w:rPr>
                <w:rFonts w:eastAsiaTheme="minorEastAsia" w:cs="Times New Roman"/>
              </w:rPr>
            </w:pPr>
          </w:p>
        </w:tc>
      </w:tr>
      <w:tr w:rsidR="009811FB" w:rsidRPr="002926E9" w14:paraId="38FCA3FD" w14:textId="608ABD62" w:rsidTr="008B3067">
        <w:trPr>
          <w:trHeight w:val="340"/>
        </w:trPr>
        <w:tc>
          <w:tcPr>
            <w:tcW w:w="413" w:type="pct"/>
            <w:vMerge/>
          </w:tcPr>
          <w:p w14:paraId="22C591C1" w14:textId="77777777" w:rsidR="009811FB" w:rsidRPr="002926E9" w:rsidRDefault="009811FB" w:rsidP="008B3067">
            <w:pPr>
              <w:pStyle w:val="af8"/>
              <w:spacing w:line="240" w:lineRule="exact"/>
              <w:rPr>
                <w:rFonts w:eastAsiaTheme="minorEastAsia" w:cs="Times New Roman"/>
              </w:rPr>
            </w:pPr>
          </w:p>
        </w:tc>
        <w:tc>
          <w:tcPr>
            <w:tcW w:w="561" w:type="pct"/>
          </w:tcPr>
          <w:p w14:paraId="10754DDE" w14:textId="6EF4A02E"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BOD</w:t>
            </w:r>
            <w:r w:rsidRPr="002926E9">
              <w:rPr>
                <w:rFonts w:eastAsiaTheme="minorEastAsia" w:cs="Times New Roman"/>
                <w:vertAlign w:val="subscript"/>
              </w:rPr>
              <w:t>5</w:t>
            </w:r>
            <w:r w:rsidRPr="002926E9">
              <w:rPr>
                <w:rFonts w:eastAsiaTheme="minorEastAsia" w:cs="Times New Roman"/>
              </w:rPr>
              <w:t>(t/a)</w:t>
            </w:r>
          </w:p>
        </w:tc>
        <w:tc>
          <w:tcPr>
            <w:tcW w:w="350" w:type="pct"/>
          </w:tcPr>
          <w:p w14:paraId="7F38EC53" w14:textId="3BA2D5D2"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2.43</w:t>
            </w:r>
          </w:p>
        </w:tc>
        <w:tc>
          <w:tcPr>
            <w:tcW w:w="496" w:type="pct"/>
          </w:tcPr>
          <w:p w14:paraId="45CF3293" w14:textId="3FD945EA"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2.43</w:t>
            </w:r>
          </w:p>
        </w:tc>
        <w:tc>
          <w:tcPr>
            <w:tcW w:w="330" w:type="pct"/>
          </w:tcPr>
          <w:p w14:paraId="38D40626" w14:textId="0E6C870D"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2" w:type="pct"/>
          </w:tcPr>
          <w:p w14:paraId="1E427C02" w14:textId="0468E1EB"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7.01</w:t>
            </w:r>
          </w:p>
        </w:tc>
        <w:tc>
          <w:tcPr>
            <w:tcW w:w="496" w:type="pct"/>
          </w:tcPr>
          <w:p w14:paraId="779C1710" w14:textId="12AD1255"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7.01</w:t>
            </w:r>
          </w:p>
        </w:tc>
        <w:tc>
          <w:tcPr>
            <w:tcW w:w="330" w:type="pct"/>
          </w:tcPr>
          <w:p w14:paraId="3A2DC5D0" w14:textId="077D27E2"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3" w:type="pct"/>
          </w:tcPr>
          <w:p w14:paraId="18C0F206" w14:textId="784117F3"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9.45</w:t>
            </w:r>
          </w:p>
        </w:tc>
        <w:tc>
          <w:tcPr>
            <w:tcW w:w="496" w:type="pct"/>
          </w:tcPr>
          <w:p w14:paraId="3D11900E" w14:textId="6151972B"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9.45</w:t>
            </w:r>
          </w:p>
        </w:tc>
        <w:tc>
          <w:tcPr>
            <w:tcW w:w="330" w:type="pct"/>
          </w:tcPr>
          <w:p w14:paraId="65D0504C" w14:textId="7CC28928"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413" w:type="pct"/>
            <w:vMerge/>
          </w:tcPr>
          <w:p w14:paraId="4590459F" w14:textId="0F7BBAFB" w:rsidR="009811FB" w:rsidRPr="002926E9" w:rsidRDefault="009811FB" w:rsidP="008B3067">
            <w:pPr>
              <w:spacing w:line="240" w:lineRule="exact"/>
              <w:jc w:val="center"/>
              <w:rPr>
                <w:rFonts w:ascii="Times New Roman" w:hAnsi="Times New Roman" w:cs="Times New Roman"/>
              </w:rPr>
            </w:pPr>
          </w:p>
        </w:tc>
      </w:tr>
      <w:tr w:rsidR="009811FB" w:rsidRPr="002926E9" w14:paraId="0FA34CB9" w14:textId="4ACBC99D" w:rsidTr="008B3067">
        <w:trPr>
          <w:trHeight w:val="340"/>
        </w:trPr>
        <w:tc>
          <w:tcPr>
            <w:tcW w:w="413" w:type="pct"/>
            <w:vMerge/>
          </w:tcPr>
          <w:p w14:paraId="4F2C05FD" w14:textId="77777777" w:rsidR="009811FB" w:rsidRPr="002926E9" w:rsidRDefault="009811FB" w:rsidP="008B3067">
            <w:pPr>
              <w:pStyle w:val="af8"/>
              <w:spacing w:line="240" w:lineRule="exact"/>
              <w:rPr>
                <w:rFonts w:eastAsiaTheme="minorEastAsia" w:cs="Times New Roman"/>
              </w:rPr>
            </w:pPr>
          </w:p>
        </w:tc>
        <w:tc>
          <w:tcPr>
            <w:tcW w:w="561" w:type="pct"/>
          </w:tcPr>
          <w:p w14:paraId="66EE9605" w14:textId="2139E1BC"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SS(t/a)</w:t>
            </w:r>
          </w:p>
        </w:tc>
        <w:tc>
          <w:tcPr>
            <w:tcW w:w="350" w:type="pct"/>
          </w:tcPr>
          <w:p w14:paraId="69FE3939" w14:textId="5177CCD2"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2.39</w:t>
            </w:r>
          </w:p>
        </w:tc>
        <w:tc>
          <w:tcPr>
            <w:tcW w:w="496" w:type="pct"/>
          </w:tcPr>
          <w:p w14:paraId="58E61FC4" w14:textId="0D5C043E"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2.39</w:t>
            </w:r>
          </w:p>
        </w:tc>
        <w:tc>
          <w:tcPr>
            <w:tcW w:w="330" w:type="pct"/>
          </w:tcPr>
          <w:p w14:paraId="0F5D76CD" w14:textId="4122DA07"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2" w:type="pct"/>
          </w:tcPr>
          <w:p w14:paraId="72DA65E3" w14:textId="783E072D"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7.01</w:t>
            </w:r>
          </w:p>
        </w:tc>
        <w:tc>
          <w:tcPr>
            <w:tcW w:w="496" w:type="pct"/>
          </w:tcPr>
          <w:p w14:paraId="3F83978C" w14:textId="14A508BE"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7.01</w:t>
            </w:r>
          </w:p>
        </w:tc>
        <w:tc>
          <w:tcPr>
            <w:tcW w:w="330" w:type="pct"/>
          </w:tcPr>
          <w:p w14:paraId="3659A6DC" w14:textId="12D8F694"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3" w:type="pct"/>
          </w:tcPr>
          <w:p w14:paraId="7BAC7780" w14:textId="4F2861CA"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9.40</w:t>
            </w:r>
          </w:p>
        </w:tc>
        <w:tc>
          <w:tcPr>
            <w:tcW w:w="496" w:type="pct"/>
          </w:tcPr>
          <w:p w14:paraId="2271697B" w14:textId="122142C9"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9.40</w:t>
            </w:r>
          </w:p>
        </w:tc>
        <w:tc>
          <w:tcPr>
            <w:tcW w:w="330" w:type="pct"/>
          </w:tcPr>
          <w:p w14:paraId="73E85073" w14:textId="3F67C6C1"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413" w:type="pct"/>
            <w:vMerge/>
          </w:tcPr>
          <w:p w14:paraId="0702789C" w14:textId="03A568A7" w:rsidR="009811FB" w:rsidRPr="002926E9" w:rsidRDefault="009811FB" w:rsidP="008B3067">
            <w:pPr>
              <w:spacing w:line="240" w:lineRule="exact"/>
              <w:jc w:val="center"/>
              <w:rPr>
                <w:rFonts w:ascii="Times New Roman" w:hAnsi="Times New Roman" w:cs="Times New Roman"/>
              </w:rPr>
            </w:pPr>
          </w:p>
        </w:tc>
      </w:tr>
      <w:tr w:rsidR="009811FB" w:rsidRPr="002926E9" w14:paraId="381976B1" w14:textId="04D9B3B8" w:rsidTr="008B3067">
        <w:trPr>
          <w:trHeight w:val="340"/>
        </w:trPr>
        <w:tc>
          <w:tcPr>
            <w:tcW w:w="413" w:type="pct"/>
            <w:vMerge/>
          </w:tcPr>
          <w:p w14:paraId="06C31C2B" w14:textId="77777777" w:rsidR="009811FB" w:rsidRPr="002926E9" w:rsidRDefault="009811FB" w:rsidP="008B3067">
            <w:pPr>
              <w:pStyle w:val="af8"/>
              <w:spacing w:line="240" w:lineRule="exact"/>
              <w:rPr>
                <w:rFonts w:eastAsiaTheme="minorEastAsia" w:cs="Times New Roman"/>
              </w:rPr>
            </w:pPr>
          </w:p>
        </w:tc>
        <w:tc>
          <w:tcPr>
            <w:tcW w:w="561" w:type="pct"/>
          </w:tcPr>
          <w:p w14:paraId="061C51A0" w14:textId="58495CFF" w:rsidR="009811FB" w:rsidRPr="002926E9" w:rsidRDefault="009811FB" w:rsidP="008B3067">
            <w:pPr>
              <w:pStyle w:val="af8"/>
              <w:spacing w:line="240" w:lineRule="exact"/>
              <w:rPr>
                <w:rFonts w:eastAsiaTheme="minorEastAsia" w:cs="Times New Roman"/>
              </w:rPr>
            </w:pPr>
            <w:r w:rsidRPr="002926E9">
              <w:rPr>
                <w:rFonts w:eastAsiaTheme="minorEastAsia" w:cs="Times New Roman"/>
              </w:rPr>
              <w:t>氨氮</w:t>
            </w:r>
            <w:r w:rsidRPr="002926E9">
              <w:rPr>
                <w:rFonts w:eastAsiaTheme="minorEastAsia" w:cs="Times New Roman"/>
              </w:rPr>
              <w:t>(t/a)</w:t>
            </w:r>
          </w:p>
        </w:tc>
        <w:tc>
          <w:tcPr>
            <w:tcW w:w="350" w:type="pct"/>
          </w:tcPr>
          <w:p w14:paraId="07741CDA" w14:textId="2F5B0417"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0.25</w:t>
            </w:r>
          </w:p>
        </w:tc>
        <w:tc>
          <w:tcPr>
            <w:tcW w:w="496" w:type="pct"/>
          </w:tcPr>
          <w:p w14:paraId="0C8393BE" w14:textId="5FF37F17"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0.25</w:t>
            </w:r>
          </w:p>
        </w:tc>
        <w:tc>
          <w:tcPr>
            <w:tcW w:w="330" w:type="pct"/>
          </w:tcPr>
          <w:p w14:paraId="2EC78A82" w14:textId="45A38A0B"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2" w:type="pct"/>
          </w:tcPr>
          <w:p w14:paraId="7A0ED851" w14:textId="230C3C15"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0.74</w:t>
            </w:r>
          </w:p>
        </w:tc>
        <w:tc>
          <w:tcPr>
            <w:tcW w:w="496" w:type="pct"/>
          </w:tcPr>
          <w:p w14:paraId="268D8A2C" w14:textId="1A4D2DE7"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0.74</w:t>
            </w:r>
          </w:p>
        </w:tc>
        <w:tc>
          <w:tcPr>
            <w:tcW w:w="330" w:type="pct"/>
          </w:tcPr>
          <w:p w14:paraId="1EFA7F72" w14:textId="6BA7EC33"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3" w:type="pct"/>
          </w:tcPr>
          <w:p w14:paraId="226FFBA9" w14:textId="0ADB3A43"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0.99</w:t>
            </w:r>
          </w:p>
        </w:tc>
        <w:tc>
          <w:tcPr>
            <w:tcW w:w="496" w:type="pct"/>
          </w:tcPr>
          <w:p w14:paraId="3D164049" w14:textId="210BDDA8"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0.99</w:t>
            </w:r>
          </w:p>
        </w:tc>
        <w:tc>
          <w:tcPr>
            <w:tcW w:w="330" w:type="pct"/>
          </w:tcPr>
          <w:p w14:paraId="19AD0BB6" w14:textId="10229089" w:rsidR="009811FB" w:rsidRPr="002926E9" w:rsidRDefault="009811FB"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413" w:type="pct"/>
            <w:vMerge/>
          </w:tcPr>
          <w:p w14:paraId="2ED0526A" w14:textId="32633188" w:rsidR="009811FB" w:rsidRPr="002926E9" w:rsidRDefault="009811FB" w:rsidP="008B3067">
            <w:pPr>
              <w:spacing w:line="240" w:lineRule="exact"/>
              <w:jc w:val="center"/>
              <w:rPr>
                <w:rFonts w:ascii="Times New Roman" w:hAnsi="Times New Roman" w:cs="Times New Roman"/>
              </w:rPr>
            </w:pPr>
          </w:p>
        </w:tc>
      </w:tr>
      <w:tr w:rsidR="00CC6963" w:rsidRPr="002926E9" w14:paraId="0E493DCA" w14:textId="32D04580" w:rsidTr="008B3067">
        <w:trPr>
          <w:trHeight w:val="340"/>
        </w:trPr>
        <w:tc>
          <w:tcPr>
            <w:tcW w:w="413" w:type="pct"/>
            <w:vMerge w:val="restart"/>
          </w:tcPr>
          <w:p w14:paraId="2BBD84B1" w14:textId="77777777" w:rsidR="00CC6963" w:rsidRPr="002926E9" w:rsidRDefault="00CC6963" w:rsidP="008B3067">
            <w:pPr>
              <w:pStyle w:val="af8"/>
              <w:spacing w:line="240" w:lineRule="exact"/>
              <w:rPr>
                <w:rFonts w:eastAsiaTheme="minorEastAsia" w:cs="Times New Roman"/>
              </w:rPr>
            </w:pPr>
            <w:r w:rsidRPr="002926E9">
              <w:rPr>
                <w:rFonts w:eastAsiaTheme="minorEastAsia" w:cs="Times New Roman"/>
              </w:rPr>
              <w:t>废气</w:t>
            </w:r>
          </w:p>
        </w:tc>
        <w:tc>
          <w:tcPr>
            <w:tcW w:w="561" w:type="pct"/>
          </w:tcPr>
          <w:p w14:paraId="20983A4B" w14:textId="0A0BE06A"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盐酸</w:t>
            </w:r>
            <w:r w:rsidRPr="002926E9">
              <w:rPr>
                <w:rFonts w:ascii="Times New Roman" w:hAnsi="Times New Roman" w:cs="Times New Roman"/>
              </w:rPr>
              <w:t>(kg/a)</w:t>
            </w:r>
          </w:p>
        </w:tc>
        <w:tc>
          <w:tcPr>
            <w:tcW w:w="350" w:type="pct"/>
          </w:tcPr>
          <w:p w14:paraId="0B01075F" w14:textId="631FCBF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0.013 </w:t>
            </w:r>
          </w:p>
        </w:tc>
        <w:tc>
          <w:tcPr>
            <w:tcW w:w="496" w:type="pct"/>
          </w:tcPr>
          <w:p w14:paraId="41847CDC" w14:textId="55E01506"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0.006 </w:t>
            </w:r>
          </w:p>
        </w:tc>
        <w:tc>
          <w:tcPr>
            <w:tcW w:w="330" w:type="pct"/>
          </w:tcPr>
          <w:p w14:paraId="12B6EA5A" w14:textId="1093742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0.00630 </w:t>
            </w:r>
          </w:p>
        </w:tc>
        <w:tc>
          <w:tcPr>
            <w:tcW w:w="392" w:type="pct"/>
          </w:tcPr>
          <w:p w14:paraId="14657982" w14:textId="03DACD84"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0.01080 </w:t>
            </w:r>
          </w:p>
        </w:tc>
        <w:tc>
          <w:tcPr>
            <w:tcW w:w="496" w:type="pct"/>
          </w:tcPr>
          <w:p w14:paraId="13F33504" w14:textId="7C0AE4EA"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0.005 </w:t>
            </w:r>
          </w:p>
        </w:tc>
        <w:tc>
          <w:tcPr>
            <w:tcW w:w="330" w:type="pct"/>
          </w:tcPr>
          <w:p w14:paraId="7445842F" w14:textId="48FCEC67"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0.00540 </w:t>
            </w:r>
          </w:p>
        </w:tc>
        <w:tc>
          <w:tcPr>
            <w:tcW w:w="393" w:type="pct"/>
          </w:tcPr>
          <w:p w14:paraId="44C13E01" w14:textId="2A060DF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0.02340 </w:t>
            </w:r>
          </w:p>
        </w:tc>
        <w:tc>
          <w:tcPr>
            <w:tcW w:w="496" w:type="pct"/>
          </w:tcPr>
          <w:p w14:paraId="447479FD" w14:textId="4551F7A6"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0.012 </w:t>
            </w:r>
          </w:p>
        </w:tc>
        <w:tc>
          <w:tcPr>
            <w:tcW w:w="330" w:type="pct"/>
          </w:tcPr>
          <w:p w14:paraId="4378BFA5" w14:textId="7496630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0.01170 </w:t>
            </w:r>
          </w:p>
        </w:tc>
        <w:tc>
          <w:tcPr>
            <w:tcW w:w="413" w:type="pct"/>
            <w:vMerge w:val="restart"/>
          </w:tcPr>
          <w:p w14:paraId="7B070B53" w14:textId="55E4250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高空排放</w:t>
            </w:r>
          </w:p>
        </w:tc>
      </w:tr>
      <w:tr w:rsidR="00CC6963" w:rsidRPr="002926E9" w14:paraId="3029067C" w14:textId="584A6876" w:rsidTr="008B3067">
        <w:trPr>
          <w:trHeight w:val="340"/>
        </w:trPr>
        <w:tc>
          <w:tcPr>
            <w:tcW w:w="413" w:type="pct"/>
            <w:vMerge/>
          </w:tcPr>
          <w:p w14:paraId="2AD41F9D" w14:textId="77777777" w:rsidR="00CC6963" w:rsidRPr="002926E9" w:rsidRDefault="00CC6963" w:rsidP="008B3067">
            <w:pPr>
              <w:pStyle w:val="af8"/>
              <w:spacing w:line="240" w:lineRule="exact"/>
              <w:rPr>
                <w:rFonts w:eastAsiaTheme="minorEastAsia" w:cs="Times New Roman"/>
              </w:rPr>
            </w:pPr>
          </w:p>
        </w:tc>
        <w:tc>
          <w:tcPr>
            <w:tcW w:w="561" w:type="pct"/>
          </w:tcPr>
          <w:p w14:paraId="26CD8A7A" w14:textId="30FA2C82"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硫酸</w:t>
            </w:r>
            <w:r w:rsidRPr="002926E9">
              <w:rPr>
                <w:rFonts w:ascii="Times New Roman" w:hAnsi="Times New Roman" w:cs="Times New Roman"/>
              </w:rPr>
              <w:t>(kg/a)</w:t>
            </w:r>
          </w:p>
        </w:tc>
        <w:tc>
          <w:tcPr>
            <w:tcW w:w="350" w:type="pct"/>
          </w:tcPr>
          <w:p w14:paraId="364625E4" w14:textId="48613D69"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0.001 </w:t>
            </w:r>
          </w:p>
        </w:tc>
        <w:tc>
          <w:tcPr>
            <w:tcW w:w="496" w:type="pct"/>
          </w:tcPr>
          <w:p w14:paraId="3C285ED1" w14:textId="557DBE6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0.001 </w:t>
            </w:r>
          </w:p>
        </w:tc>
        <w:tc>
          <w:tcPr>
            <w:tcW w:w="330" w:type="pct"/>
          </w:tcPr>
          <w:p w14:paraId="73CA3A3C" w14:textId="53FD9C4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0.00061 </w:t>
            </w:r>
          </w:p>
        </w:tc>
        <w:tc>
          <w:tcPr>
            <w:tcW w:w="392" w:type="pct"/>
          </w:tcPr>
          <w:p w14:paraId="0509ECF5" w14:textId="43603D9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0.00115 </w:t>
            </w:r>
          </w:p>
        </w:tc>
        <w:tc>
          <w:tcPr>
            <w:tcW w:w="496" w:type="pct"/>
          </w:tcPr>
          <w:p w14:paraId="68D436E3" w14:textId="5E2854E6"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0.001 </w:t>
            </w:r>
          </w:p>
        </w:tc>
        <w:tc>
          <w:tcPr>
            <w:tcW w:w="330" w:type="pct"/>
          </w:tcPr>
          <w:p w14:paraId="304A9209" w14:textId="4C4DE37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0.00057 </w:t>
            </w:r>
          </w:p>
        </w:tc>
        <w:tc>
          <w:tcPr>
            <w:tcW w:w="393" w:type="pct"/>
          </w:tcPr>
          <w:p w14:paraId="28916991" w14:textId="631CBD0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0.00236 </w:t>
            </w:r>
          </w:p>
        </w:tc>
        <w:tc>
          <w:tcPr>
            <w:tcW w:w="496" w:type="pct"/>
          </w:tcPr>
          <w:p w14:paraId="6D8BAA01" w14:textId="608D6D9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0.001 </w:t>
            </w:r>
          </w:p>
        </w:tc>
        <w:tc>
          <w:tcPr>
            <w:tcW w:w="330" w:type="pct"/>
          </w:tcPr>
          <w:p w14:paraId="2205C966" w14:textId="2CB334B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0.00118 </w:t>
            </w:r>
          </w:p>
        </w:tc>
        <w:tc>
          <w:tcPr>
            <w:tcW w:w="413" w:type="pct"/>
            <w:vMerge/>
          </w:tcPr>
          <w:p w14:paraId="399653B4" w14:textId="0A5CE387" w:rsidR="00CC6963" w:rsidRPr="002926E9" w:rsidRDefault="00CC6963" w:rsidP="008B3067">
            <w:pPr>
              <w:spacing w:line="240" w:lineRule="exact"/>
              <w:jc w:val="center"/>
              <w:rPr>
                <w:rFonts w:ascii="Times New Roman" w:hAnsi="Times New Roman" w:cs="Times New Roman"/>
              </w:rPr>
            </w:pPr>
          </w:p>
        </w:tc>
      </w:tr>
      <w:tr w:rsidR="00CC6963" w:rsidRPr="002926E9" w14:paraId="60A47949" w14:textId="77777777" w:rsidTr="008B3067">
        <w:trPr>
          <w:trHeight w:val="340"/>
        </w:trPr>
        <w:tc>
          <w:tcPr>
            <w:tcW w:w="413" w:type="pct"/>
            <w:vMerge/>
          </w:tcPr>
          <w:p w14:paraId="270A4134" w14:textId="77777777" w:rsidR="00CC6963" w:rsidRPr="002926E9" w:rsidRDefault="00CC6963" w:rsidP="008B3067">
            <w:pPr>
              <w:pStyle w:val="af8"/>
              <w:spacing w:line="240" w:lineRule="exact"/>
              <w:rPr>
                <w:rFonts w:eastAsiaTheme="minorEastAsia" w:cs="Times New Roman"/>
              </w:rPr>
            </w:pPr>
          </w:p>
        </w:tc>
        <w:tc>
          <w:tcPr>
            <w:tcW w:w="561" w:type="pct"/>
          </w:tcPr>
          <w:p w14:paraId="4F7437FD" w14:textId="48CB3F82"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硝酸</w:t>
            </w:r>
            <w:r w:rsidRPr="002926E9">
              <w:rPr>
                <w:rFonts w:ascii="Times New Roman" w:hAnsi="Times New Roman" w:cs="Times New Roman"/>
              </w:rPr>
              <w:t>(kg/a)</w:t>
            </w:r>
          </w:p>
        </w:tc>
        <w:tc>
          <w:tcPr>
            <w:tcW w:w="350" w:type="pct"/>
          </w:tcPr>
          <w:p w14:paraId="3894C56B" w14:textId="5B102DAD"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496" w:type="pct"/>
          </w:tcPr>
          <w:p w14:paraId="3E6671EA" w14:textId="6277695D"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30" w:type="pct"/>
          </w:tcPr>
          <w:p w14:paraId="7B2CE1E4" w14:textId="3BB7707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2" w:type="pct"/>
          </w:tcPr>
          <w:p w14:paraId="03E2D766" w14:textId="259249D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496" w:type="pct"/>
          </w:tcPr>
          <w:p w14:paraId="306E295D" w14:textId="02C61CF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30" w:type="pct"/>
          </w:tcPr>
          <w:p w14:paraId="0D35AF4D" w14:textId="66861E5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93" w:type="pct"/>
          </w:tcPr>
          <w:p w14:paraId="5F92E0A2" w14:textId="12825D4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496" w:type="pct"/>
          </w:tcPr>
          <w:p w14:paraId="20C08184" w14:textId="5CDD8D3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330" w:type="pct"/>
          </w:tcPr>
          <w:p w14:paraId="1435768E" w14:textId="5B453429"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rPr>
              <w:t>0</w:t>
            </w:r>
          </w:p>
        </w:tc>
        <w:tc>
          <w:tcPr>
            <w:tcW w:w="413" w:type="pct"/>
            <w:vMerge/>
          </w:tcPr>
          <w:p w14:paraId="6211D1A4" w14:textId="77777777" w:rsidR="00CC6963" w:rsidRPr="002926E9" w:rsidRDefault="00CC6963" w:rsidP="008B3067">
            <w:pPr>
              <w:spacing w:line="240" w:lineRule="exact"/>
              <w:jc w:val="center"/>
              <w:rPr>
                <w:rFonts w:ascii="Times New Roman" w:hAnsi="Times New Roman" w:cs="Times New Roman"/>
              </w:rPr>
            </w:pPr>
          </w:p>
        </w:tc>
      </w:tr>
      <w:tr w:rsidR="00CC6963" w:rsidRPr="002926E9" w14:paraId="7D8A44A0" w14:textId="5715FC40" w:rsidTr="008B3067">
        <w:trPr>
          <w:trHeight w:val="340"/>
        </w:trPr>
        <w:tc>
          <w:tcPr>
            <w:tcW w:w="413" w:type="pct"/>
            <w:vMerge/>
          </w:tcPr>
          <w:p w14:paraId="30EA9219" w14:textId="77777777" w:rsidR="00CC6963" w:rsidRPr="002926E9" w:rsidRDefault="00CC6963" w:rsidP="008B3067">
            <w:pPr>
              <w:pStyle w:val="af8"/>
              <w:spacing w:line="240" w:lineRule="exact"/>
              <w:rPr>
                <w:rFonts w:eastAsiaTheme="minorEastAsia" w:cs="Times New Roman"/>
              </w:rPr>
            </w:pPr>
          </w:p>
        </w:tc>
        <w:tc>
          <w:tcPr>
            <w:tcW w:w="561" w:type="pct"/>
          </w:tcPr>
          <w:p w14:paraId="31F394C3" w14:textId="4512A984" w:rsidR="00CC6963" w:rsidRPr="002926E9" w:rsidRDefault="00CC6963" w:rsidP="008B3067">
            <w:pPr>
              <w:spacing w:line="240" w:lineRule="exact"/>
              <w:ind w:firstLine="420"/>
              <w:jc w:val="center"/>
              <w:rPr>
                <w:rFonts w:ascii="Times New Roman" w:hAnsi="Times New Roman" w:cs="Times New Roman"/>
              </w:rPr>
            </w:pPr>
            <w:proofErr w:type="gramStart"/>
            <w:r w:rsidRPr="002926E9">
              <w:rPr>
                <w:rFonts w:ascii="Times New Roman" w:hAnsi="Times New Roman" w:cs="Times New Roman"/>
              </w:rPr>
              <w:t>NMHC(</w:t>
            </w:r>
            <w:proofErr w:type="gramEnd"/>
            <w:r w:rsidRPr="002926E9">
              <w:rPr>
                <w:rFonts w:ascii="Times New Roman" w:hAnsi="Times New Roman" w:cs="Times New Roman"/>
              </w:rPr>
              <w:t>kg/a)</w:t>
            </w:r>
          </w:p>
        </w:tc>
        <w:tc>
          <w:tcPr>
            <w:tcW w:w="350" w:type="pct"/>
          </w:tcPr>
          <w:p w14:paraId="689EC1D9" w14:textId="61CCE1B4" w:rsidR="00CC6963" w:rsidRPr="002926E9" w:rsidRDefault="00CC6963" w:rsidP="0047701F">
            <w:pPr>
              <w:spacing w:line="240" w:lineRule="exact"/>
              <w:jc w:val="center"/>
              <w:rPr>
                <w:rFonts w:ascii="Times New Roman" w:hAnsi="Times New Roman" w:cs="Times New Roman"/>
              </w:rPr>
            </w:pPr>
            <w:r w:rsidRPr="002926E9">
              <w:rPr>
                <w:rFonts w:ascii="Times New Roman" w:hAnsi="Times New Roman" w:cs="Times New Roman"/>
                <w:sz w:val="21"/>
                <w:szCs w:val="21"/>
              </w:rPr>
              <w:t>683.3</w:t>
            </w:r>
            <w:r w:rsidR="0047701F">
              <w:rPr>
                <w:rFonts w:ascii="Times New Roman" w:hAnsi="Times New Roman" w:cs="Times New Roman"/>
                <w:sz w:val="21"/>
                <w:szCs w:val="21"/>
              </w:rPr>
              <w:t>6</w:t>
            </w:r>
            <w:r w:rsidRPr="002926E9">
              <w:rPr>
                <w:rFonts w:ascii="Times New Roman" w:hAnsi="Times New Roman" w:cs="Times New Roman"/>
                <w:sz w:val="21"/>
                <w:szCs w:val="21"/>
              </w:rPr>
              <w:t xml:space="preserve"> </w:t>
            </w:r>
          </w:p>
        </w:tc>
        <w:tc>
          <w:tcPr>
            <w:tcW w:w="496" w:type="pct"/>
          </w:tcPr>
          <w:p w14:paraId="2D7F86D6" w14:textId="70C74C4E" w:rsidR="00CC6963" w:rsidRPr="002926E9" w:rsidRDefault="00CC6963" w:rsidP="0047701F">
            <w:pPr>
              <w:spacing w:line="240" w:lineRule="exact"/>
              <w:jc w:val="center"/>
              <w:rPr>
                <w:rFonts w:ascii="Times New Roman" w:hAnsi="Times New Roman" w:cs="Times New Roman"/>
              </w:rPr>
            </w:pPr>
            <w:r w:rsidRPr="002926E9">
              <w:rPr>
                <w:rFonts w:ascii="Times New Roman" w:hAnsi="Times New Roman" w:cs="Times New Roman"/>
                <w:sz w:val="21"/>
                <w:szCs w:val="21"/>
              </w:rPr>
              <w:t>341.6</w:t>
            </w:r>
            <w:r w:rsidR="0047701F">
              <w:rPr>
                <w:rFonts w:ascii="Times New Roman" w:hAnsi="Times New Roman" w:cs="Times New Roman"/>
                <w:sz w:val="21"/>
                <w:szCs w:val="21"/>
              </w:rPr>
              <w:t>8</w:t>
            </w:r>
            <w:r w:rsidRPr="002926E9">
              <w:rPr>
                <w:rFonts w:ascii="Times New Roman" w:hAnsi="Times New Roman" w:cs="Times New Roman"/>
                <w:sz w:val="21"/>
                <w:szCs w:val="21"/>
              </w:rPr>
              <w:t xml:space="preserve"> </w:t>
            </w:r>
          </w:p>
        </w:tc>
        <w:tc>
          <w:tcPr>
            <w:tcW w:w="330" w:type="pct"/>
          </w:tcPr>
          <w:p w14:paraId="106493E4" w14:textId="0B3AAE6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341.68 </w:t>
            </w:r>
          </w:p>
        </w:tc>
        <w:tc>
          <w:tcPr>
            <w:tcW w:w="392" w:type="pct"/>
          </w:tcPr>
          <w:p w14:paraId="6E0BB068" w14:textId="65422E24"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287.06 </w:t>
            </w:r>
          </w:p>
        </w:tc>
        <w:tc>
          <w:tcPr>
            <w:tcW w:w="496" w:type="pct"/>
          </w:tcPr>
          <w:p w14:paraId="517B73ED" w14:textId="36F0F92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143.528 </w:t>
            </w:r>
          </w:p>
        </w:tc>
        <w:tc>
          <w:tcPr>
            <w:tcW w:w="330" w:type="pct"/>
          </w:tcPr>
          <w:p w14:paraId="081B258A" w14:textId="559429A9"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143.53 </w:t>
            </w:r>
          </w:p>
        </w:tc>
        <w:tc>
          <w:tcPr>
            <w:tcW w:w="393" w:type="pct"/>
          </w:tcPr>
          <w:p w14:paraId="0FF10114" w14:textId="300F0AF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970.41 </w:t>
            </w:r>
          </w:p>
        </w:tc>
        <w:tc>
          <w:tcPr>
            <w:tcW w:w="496" w:type="pct"/>
          </w:tcPr>
          <w:p w14:paraId="2BC323F9" w14:textId="11D59381" w:rsidR="00CC6963" w:rsidRPr="002926E9" w:rsidRDefault="00CC6963" w:rsidP="0047701F">
            <w:pPr>
              <w:spacing w:line="240" w:lineRule="exact"/>
              <w:jc w:val="center"/>
              <w:rPr>
                <w:rFonts w:ascii="Times New Roman" w:hAnsi="Times New Roman" w:cs="Times New Roman"/>
              </w:rPr>
            </w:pPr>
            <w:r w:rsidRPr="002926E9">
              <w:rPr>
                <w:rFonts w:ascii="Times New Roman" w:hAnsi="Times New Roman" w:cs="Times New Roman"/>
                <w:sz w:val="21"/>
                <w:szCs w:val="21"/>
              </w:rPr>
              <w:t>485.2</w:t>
            </w:r>
            <w:r w:rsidR="0047701F">
              <w:rPr>
                <w:rFonts w:ascii="Times New Roman" w:hAnsi="Times New Roman" w:cs="Times New Roman"/>
                <w:sz w:val="21"/>
                <w:szCs w:val="21"/>
              </w:rPr>
              <w:t>1</w:t>
            </w:r>
            <w:r w:rsidRPr="002926E9">
              <w:rPr>
                <w:rFonts w:ascii="Times New Roman" w:hAnsi="Times New Roman" w:cs="Times New Roman"/>
                <w:sz w:val="21"/>
                <w:szCs w:val="21"/>
              </w:rPr>
              <w:t xml:space="preserve"> </w:t>
            </w:r>
          </w:p>
        </w:tc>
        <w:tc>
          <w:tcPr>
            <w:tcW w:w="330" w:type="pct"/>
          </w:tcPr>
          <w:p w14:paraId="7847DAC6" w14:textId="30360A97"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485.21 </w:t>
            </w:r>
          </w:p>
        </w:tc>
        <w:tc>
          <w:tcPr>
            <w:tcW w:w="413" w:type="pct"/>
            <w:vMerge/>
          </w:tcPr>
          <w:p w14:paraId="017B179E" w14:textId="530C0A39" w:rsidR="00CC6963" w:rsidRPr="002926E9" w:rsidRDefault="00CC6963" w:rsidP="008B3067">
            <w:pPr>
              <w:spacing w:line="240" w:lineRule="exact"/>
              <w:jc w:val="center"/>
              <w:rPr>
                <w:rFonts w:ascii="Times New Roman" w:hAnsi="Times New Roman" w:cs="Times New Roman"/>
              </w:rPr>
            </w:pPr>
          </w:p>
        </w:tc>
      </w:tr>
      <w:tr w:rsidR="00CC6963" w:rsidRPr="002926E9" w14:paraId="231222B7" w14:textId="6A45BF3E" w:rsidTr="008B3067">
        <w:trPr>
          <w:trHeight w:val="340"/>
        </w:trPr>
        <w:tc>
          <w:tcPr>
            <w:tcW w:w="413" w:type="pct"/>
            <w:vMerge/>
          </w:tcPr>
          <w:p w14:paraId="3C77B42C" w14:textId="77777777" w:rsidR="00CC6963" w:rsidRPr="002926E9" w:rsidRDefault="00CC6963" w:rsidP="008B3067">
            <w:pPr>
              <w:pStyle w:val="af8"/>
              <w:spacing w:line="240" w:lineRule="exact"/>
              <w:rPr>
                <w:rFonts w:eastAsiaTheme="minorEastAsia" w:cs="Times New Roman"/>
              </w:rPr>
            </w:pPr>
          </w:p>
        </w:tc>
        <w:tc>
          <w:tcPr>
            <w:tcW w:w="561" w:type="pct"/>
          </w:tcPr>
          <w:p w14:paraId="5747D42D" w14:textId="1F11A133"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甲醇</w:t>
            </w:r>
            <w:r w:rsidRPr="002926E9">
              <w:rPr>
                <w:rFonts w:ascii="Times New Roman" w:hAnsi="Times New Roman" w:cs="Times New Roman"/>
              </w:rPr>
              <w:t>(kg/a)</w:t>
            </w:r>
          </w:p>
        </w:tc>
        <w:tc>
          <w:tcPr>
            <w:tcW w:w="350" w:type="pct"/>
          </w:tcPr>
          <w:p w14:paraId="79A3942B" w14:textId="2441131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1.204 </w:t>
            </w:r>
          </w:p>
        </w:tc>
        <w:tc>
          <w:tcPr>
            <w:tcW w:w="496" w:type="pct"/>
          </w:tcPr>
          <w:p w14:paraId="13781CF3" w14:textId="6F86BAE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0.602 </w:t>
            </w:r>
          </w:p>
        </w:tc>
        <w:tc>
          <w:tcPr>
            <w:tcW w:w="330" w:type="pct"/>
          </w:tcPr>
          <w:p w14:paraId="01FB5C57" w14:textId="1EBC8CA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0.60 </w:t>
            </w:r>
          </w:p>
        </w:tc>
        <w:tc>
          <w:tcPr>
            <w:tcW w:w="392" w:type="pct"/>
          </w:tcPr>
          <w:p w14:paraId="6EAD0C6F" w14:textId="426BC13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0.82 </w:t>
            </w:r>
          </w:p>
        </w:tc>
        <w:tc>
          <w:tcPr>
            <w:tcW w:w="496" w:type="pct"/>
          </w:tcPr>
          <w:p w14:paraId="7FC2F5E8" w14:textId="3ADF8AA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0.412 </w:t>
            </w:r>
          </w:p>
        </w:tc>
        <w:tc>
          <w:tcPr>
            <w:tcW w:w="330" w:type="pct"/>
          </w:tcPr>
          <w:p w14:paraId="7560C196" w14:textId="2CD733A9"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0.41 </w:t>
            </w:r>
          </w:p>
        </w:tc>
        <w:tc>
          <w:tcPr>
            <w:tcW w:w="393" w:type="pct"/>
          </w:tcPr>
          <w:p w14:paraId="715F9121" w14:textId="56E5B20F"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2.03 </w:t>
            </w:r>
          </w:p>
        </w:tc>
        <w:tc>
          <w:tcPr>
            <w:tcW w:w="496" w:type="pct"/>
          </w:tcPr>
          <w:p w14:paraId="7A4FA063" w14:textId="44ECD73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1.014 </w:t>
            </w:r>
          </w:p>
        </w:tc>
        <w:tc>
          <w:tcPr>
            <w:tcW w:w="330" w:type="pct"/>
          </w:tcPr>
          <w:p w14:paraId="5BC8EA7A" w14:textId="4D095D27"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1.01 </w:t>
            </w:r>
          </w:p>
        </w:tc>
        <w:tc>
          <w:tcPr>
            <w:tcW w:w="413" w:type="pct"/>
            <w:vMerge/>
          </w:tcPr>
          <w:p w14:paraId="10C6AC3B" w14:textId="77A0DD88" w:rsidR="00CC6963" w:rsidRPr="002926E9" w:rsidRDefault="00CC6963" w:rsidP="008B3067">
            <w:pPr>
              <w:spacing w:line="240" w:lineRule="exact"/>
              <w:jc w:val="center"/>
              <w:rPr>
                <w:rFonts w:ascii="Times New Roman" w:hAnsi="Times New Roman" w:cs="Times New Roman"/>
              </w:rPr>
            </w:pPr>
          </w:p>
        </w:tc>
      </w:tr>
      <w:tr w:rsidR="00CC6963" w:rsidRPr="002926E9" w14:paraId="02E47453" w14:textId="30CA184B" w:rsidTr="008B3067">
        <w:trPr>
          <w:trHeight w:val="340"/>
        </w:trPr>
        <w:tc>
          <w:tcPr>
            <w:tcW w:w="413" w:type="pct"/>
            <w:vMerge/>
          </w:tcPr>
          <w:p w14:paraId="09CA874D" w14:textId="77777777" w:rsidR="00CC6963" w:rsidRPr="002926E9" w:rsidRDefault="00CC6963" w:rsidP="008B3067">
            <w:pPr>
              <w:pStyle w:val="af8"/>
              <w:spacing w:line="240" w:lineRule="exact"/>
              <w:rPr>
                <w:rFonts w:eastAsiaTheme="minorEastAsia" w:cs="Times New Roman"/>
              </w:rPr>
            </w:pPr>
          </w:p>
        </w:tc>
        <w:tc>
          <w:tcPr>
            <w:tcW w:w="561" w:type="pct"/>
          </w:tcPr>
          <w:p w14:paraId="39B53DA9" w14:textId="4305B2D1"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甲醛</w:t>
            </w:r>
            <w:r w:rsidRPr="002926E9">
              <w:rPr>
                <w:rFonts w:ascii="Times New Roman" w:hAnsi="Times New Roman" w:cs="Times New Roman"/>
              </w:rPr>
              <w:t>(kg/a)</w:t>
            </w:r>
          </w:p>
        </w:tc>
        <w:tc>
          <w:tcPr>
            <w:tcW w:w="350" w:type="pct"/>
          </w:tcPr>
          <w:p w14:paraId="790B4812" w14:textId="7B478AE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0.020 </w:t>
            </w:r>
          </w:p>
        </w:tc>
        <w:tc>
          <w:tcPr>
            <w:tcW w:w="496" w:type="pct"/>
          </w:tcPr>
          <w:p w14:paraId="40D8C5E9" w14:textId="02A831F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0.010 </w:t>
            </w:r>
          </w:p>
        </w:tc>
        <w:tc>
          <w:tcPr>
            <w:tcW w:w="330" w:type="pct"/>
          </w:tcPr>
          <w:p w14:paraId="572D60B9" w14:textId="09924C6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0.01 </w:t>
            </w:r>
          </w:p>
        </w:tc>
        <w:tc>
          <w:tcPr>
            <w:tcW w:w="392" w:type="pct"/>
          </w:tcPr>
          <w:p w14:paraId="4DD584DD" w14:textId="4C8A5D5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0.05 </w:t>
            </w:r>
          </w:p>
        </w:tc>
        <w:tc>
          <w:tcPr>
            <w:tcW w:w="496" w:type="pct"/>
          </w:tcPr>
          <w:p w14:paraId="1356F63E" w14:textId="732CCE54"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0.026 </w:t>
            </w:r>
          </w:p>
        </w:tc>
        <w:tc>
          <w:tcPr>
            <w:tcW w:w="330" w:type="pct"/>
          </w:tcPr>
          <w:p w14:paraId="0A3167D7" w14:textId="18F472B7"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0.03 </w:t>
            </w:r>
          </w:p>
        </w:tc>
        <w:tc>
          <w:tcPr>
            <w:tcW w:w="393" w:type="pct"/>
          </w:tcPr>
          <w:p w14:paraId="128AEC91" w14:textId="74E1963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0.07 </w:t>
            </w:r>
          </w:p>
        </w:tc>
        <w:tc>
          <w:tcPr>
            <w:tcW w:w="496" w:type="pct"/>
          </w:tcPr>
          <w:p w14:paraId="76A22CB2" w14:textId="0D4DB87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0.037 </w:t>
            </w:r>
          </w:p>
        </w:tc>
        <w:tc>
          <w:tcPr>
            <w:tcW w:w="330" w:type="pct"/>
          </w:tcPr>
          <w:p w14:paraId="4699A771" w14:textId="79AA9574"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0.04 </w:t>
            </w:r>
          </w:p>
        </w:tc>
        <w:tc>
          <w:tcPr>
            <w:tcW w:w="413" w:type="pct"/>
            <w:vMerge/>
          </w:tcPr>
          <w:p w14:paraId="5412CC50" w14:textId="45D8358B" w:rsidR="00CC6963" w:rsidRPr="002926E9" w:rsidRDefault="00CC6963" w:rsidP="008B3067">
            <w:pPr>
              <w:spacing w:line="240" w:lineRule="exact"/>
              <w:jc w:val="center"/>
              <w:rPr>
                <w:rFonts w:ascii="Times New Roman" w:hAnsi="Times New Roman" w:cs="Times New Roman"/>
              </w:rPr>
            </w:pPr>
          </w:p>
        </w:tc>
      </w:tr>
      <w:tr w:rsidR="00CC6963" w:rsidRPr="002926E9" w14:paraId="07BFD52B" w14:textId="7034F572" w:rsidTr="008B3067">
        <w:trPr>
          <w:trHeight w:val="340"/>
        </w:trPr>
        <w:tc>
          <w:tcPr>
            <w:tcW w:w="413" w:type="pct"/>
            <w:vMerge/>
          </w:tcPr>
          <w:p w14:paraId="114F42D6" w14:textId="77777777" w:rsidR="00CC6963" w:rsidRPr="002926E9" w:rsidRDefault="00CC6963" w:rsidP="008B3067">
            <w:pPr>
              <w:pStyle w:val="af8"/>
              <w:spacing w:line="240" w:lineRule="exact"/>
              <w:rPr>
                <w:rFonts w:eastAsiaTheme="minorEastAsia" w:cs="Times New Roman"/>
              </w:rPr>
            </w:pPr>
          </w:p>
        </w:tc>
        <w:tc>
          <w:tcPr>
            <w:tcW w:w="561" w:type="pct"/>
          </w:tcPr>
          <w:p w14:paraId="28C3C571" w14:textId="6C1AD36A"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酚类</w:t>
            </w:r>
            <w:r w:rsidRPr="002926E9">
              <w:rPr>
                <w:rFonts w:ascii="Times New Roman" w:hAnsi="Times New Roman" w:cs="Times New Roman"/>
              </w:rPr>
              <w:t>(kg/a)</w:t>
            </w:r>
          </w:p>
        </w:tc>
        <w:tc>
          <w:tcPr>
            <w:tcW w:w="350" w:type="pct"/>
          </w:tcPr>
          <w:p w14:paraId="797A4548" w14:textId="01F387F3" w:rsidR="00CC6963" w:rsidRPr="002926E9" w:rsidRDefault="0047701F" w:rsidP="008B3067">
            <w:pPr>
              <w:spacing w:line="240" w:lineRule="exact"/>
              <w:jc w:val="center"/>
              <w:rPr>
                <w:rFonts w:ascii="Times New Roman" w:hAnsi="Times New Roman" w:cs="Times New Roman"/>
              </w:rPr>
            </w:pPr>
            <w:r>
              <w:rPr>
                <w:rFonts w:ascii="Times New Roman" w:hAnsi="Times New Roman" w:cs="Times New Roman" w:hint="eastAsia"/>
                <w:sz w:val="21"/>
                <w:szCs w:val="21"/>
              </w:rPr>
              <w:t>0</w:t>
            </w:r>
          </w:p>
        </w:tc>
        <w:tc>
          <w:tcPr>
            <w:tcW w:w="496" w:type="pct"/>
          </w:tcPr>
          <w:p w14:paraId="62C0D510" w14:textId="390542C0" w:rsidR="00CC6963" w:rsidRPr="002926E9" w:rsidRDefault="0047701F" w:rsidP="008B3067">
            <w:pPr>
              <w:spacing w:line="240" w:lineRule="exact"/>
              <w:jc w:val="center"/>
              <w:rPr>
                <w:rFonts w:ascii="Times New Roman" w:hAnsi="Times New Roman" w:cs="Times New Roman"/>
              </w:rPr>
            </w:pPr>
            <w:r>
              <w:rPr>
                <w:rFonts w:ascii="Times New Roman" w:hAnsi="Times New Roman" w:cs="Times New Roman"/>
                <w:sz w:val="21"/>
                <w:szCs w:val="21"/>
              </w:rPr>
              <w:t>0</w:t>
            </w:r>
          </w:p>
        </w:tc>
        <w:tc>
          <w:tcPr>
            <w:tcW w:w="330" w:type="pct"/>
          </w:tcPr>
          <w:p w14:paraId="1ABAB509" w14:textId="1A295D98" w:rsidR="00CC6963" w:rsidRPr="002926E9" w:rsidRDefault="0047701F" w:rsidP="008B3067">
            <w:pPr>
              <w:spacing w:line="240" w:lineRule="exact"/>
              <w:jc w:val="center"/>
              <w:rPr>
                <w:rFonts w:ascii="Times New Roman" w:hAnsi="Times New Roman" w:cs="Times New Roman"/>
              </w:rPr>
            </w:pPr>
            <w:r>
              <w:rPr>
                <w:rFonts w:ascii="Times New Roman" w:hAnsi="Times New Roman" w:cs="Times New Roman" w:hint="eastAsia"/>
                <w:sz w:val="21"/>
                <w:szCs w:val="21"/>
              </w:rPr>
              <w:t>0</w:t>
            </w:r>
          </w:p>
        </w:tc>
        <w:tc>
          <w:tcPr>
            <w:tcW w:w="392" w:type="pct"/>
          </w:tcPr>
          <w:p w14:paraId="7AF72398" w14:textId="01532D07"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0.33 </w:t>
            </w:r>
          </w:p>
        </w:tc>
        <w:tc>
          <w:tcPr>
            <w:tcW w:w="496" w:type="pct"/>
          </w:tcPr>
          <w:p w14:paraId="761D87A2" w14:textId="6EF3071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0.165 </w:t>
            </w:r>
          </w:p>
        </w:tc>
        <w:tc>
          <w:tcPr>
            <w:tcW w:w="330" w:type="pct"/>
          </w:tcPr>
          <w:p w14:paraId="65E95726" w14:textId="7C64A565"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0.17 </w:t>
            </w:r>
          </w:p>
        </w:tc>
        <w:tc>
          <w:tcPr>
            <w:tcW w:w="393" w:type="pct"/>
          </w:tcPr>
          <w:p w14:paraId="5A8E2D41" w14:textId="3C2A128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0.33 </w:t>
            </w:r>
          </w:p>
        </w:tc>
        <w:tc>
          <w:tcPr>
            <w:tcW w:w="496" w:type="pct"/>
          </w:tcPr>
          <w:p w14:paraId="1B6B0416" w14:textId="35164C44"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0.165 </w:t>
            </w:r>
          </w:p>
        </w:tc>
        <w:tc>
          <w:tcPr>
            <w:tcW w:w="330" w:type="pct"/>
          </w:tcPr>
          <w:p w14:paraId="738881ED" w14:textId="3378AA84"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0.17 </w:t>
            </w:r>
          </w:p>
        </w:tc>
        <w:tc>
          <w:tcPr>
            <w:tcW w:w="413" w:type="pct"/>
            <w:vMerge/>
          </w:tcPr>
          <w:p w14:paraId="3AB91532" w14:textId="0FB980C8" w:rsidR="00CC6963" w:rsidRPr="002926E9" w:rsidRDefault="00CC6963" w:rsidP="008B3067">
            <w:pPr>
              <w:spacing w:line="240" w:lineRule="exact"/>
              <w:jc w:val="center"/>
              <w:rPr>
                <w:rFonts w:ascii="Times New Roman" w:hAnsi="Times New Roman" w:cs="Times New Roman"/>
              </w:rPr>
            </w:pPr>
          </w:p>
        </w:tc>
      </w:tr>
      <w:tr w:rsidR="00CC6963" w:rsidRPr="002926E9" w14:paraId="75FA9F30" w14:textId="696EDF86" w:rsidTr="008B3067">
        <w:trPr>
          <w:trHeight w:val="340"/>
        </w:trPr>
        <w:tc>
          <w:tcPr>
            <w:tcW w:w="413" w:type="pct"/>
            <w:vMerge/>
          </w:tcPr>
          <w:p w14:paraId="65617D41" w14:textId="77777777" w:rsidR="00CC6963" w:rsidRPr="002926E9" w:rsidRDefault="00CC6963" w:rsidP="008B3067">
            <w:pPr>
              <w:pStyle w:val="af8"/>
              <w:spacing w:line="240" w:lineRule="exact"/>
              <w:rPr>
                <w:rFonts w:eastAsiaTheme="minorEastAsia" w:cs="Times New Roman"/>
              </w:rPr>
            </w:pPr>
          </w:p>
        </w:tc>
        <w:tc>
          <w:tcPr>
            <w:tcW w:w="561" w:type="pct"/>
          </w:tcPr>
          <w:p w14:paraId="680F0E03" w14:textId="603A0B14"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b/>
                <w:bCs/>
              </w:rPr>
              <w:t>氨</w:t>
            </w:r>
            <w:r w:rsidRPr="002926E9">
              <w:rPr>
                <w:rFonts w:ascii="Times New Roman" w:hAnsi="Times New Roman" w:cs="Times New Roman"/>
              </w:rPr>
              <w:t>(kg/a)</w:t>
            </w:r>
          </w:p>
        </w:tc>
        <w:tc>
          <w:tcPr>
            <w:tcW w:w="350" w:type="pct"/>
          </w:tcPr>
          <w:p w14:paraId="24997C68" w14:textId="37324D5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75.156 </w:t>
            </w:r>
          </w:p>
        </w:tc>
        <w:tc>
          <w:tcPr>
            <w:tcW w:w="496" w:type="pct"/>
          </w:tcPr>
          <w:p w14:paraId="2F466A2A" w14:textId="1FCCDB3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37.578 </w:t>
            </w:r>
          </w:p>
        </w:tc>
        <w:tc>
          <w:tcPr>
            <w:tcW w:w="330" w:type="pct"/>
          </w:tcPr>
          <w:p w14:paraId="3B639291" w14:textId="1102AF1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37.58 </w:t>
            </w:r>
          </w:p>
        </w:tc>
        <w:tc>
          <w:tcPr>
            <w:tcW w:w="392" w:type="pct"/>
          </w:tcPr>
          <w:p w14:paraId="64C3504D" w14:textId="2F02C9BD"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225.23 </w:t>
            </w:r>
          </w:p>
        </w:tc>
        <w:tc>
          <w:tcPr>
            <w:tcW w:w="496" w:type="pct"/>
          </w:tcPr>
          <w:p w14:paraId="33EC7D8E" w14:textId="190211B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112.613 </w:t>
            </w:r>
          </w:p>
        </w:tc>
        <w:tc>
          <w:tcPr>
            <w:tcW w:w="330" w:type="pct"/>
          </w:tcPr>
          <w:p w14:paraId="1299736D" w14:textId="7F6F040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112.61 </w:t>
            </w:r>
          </w:p>
        </w:tc>
        <w:tc>
          <w:tcPr>
            <w:tcW w:w="393" w:type="pct"/>
          </w:tcPr>
          <w:p w14:paraId="6AD4A310" w14:textId="60F988B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300.38 </w:t>
            </w:r>
          </w:p>
        </w:tc>
        <w:tc>
          <w:tcPr>
            <w:tcW w:w="496" w:type="pct"/>
          </w:tcPr>
          <w:p w14:paraId="7A8093F2" w14:textId="5FFF5D3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150.191 </w:t>
            </w:r>
          </w:p>
        </w:tc>
        <w:tc>
          <w:tcPr>
            <w:tcW w:w="330" w:type="pct"/>
          </w:tcPr>
          <w:p w14:paraId="31B8A3ED" w14:textId="62A7639D"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150.19 </w:t>
            </w:r>
          </w:p>
        </w:tc>
        <w:tc>
          <w:tcPr>
            <w:tcW w:w="413" w:type="pct"/>
            <w:vMerge/>
          </w:tcPr>
          <w:p w14:paraId="5D821901" w14:textId="56ED5B4E" w:rsidR="00CC6963" w:rsidRPr="002926E9" w:rsidRDefault="00CC6963" w:rsidP="008B3067">
            <w:pPr>
              <w:spacing w:line="240" w:lineRule="exact"/>
              <w:jc w:val="center"/>
              <w:rPr>
                <w:rFonts w:ascii="Times New Roman" w:hAnsi="Times New Roman" w:cs="Times New Roman"/>
              </w:rPr>
            </w:pPr>
          </w:p>
        </w:tc>
      </w:tr>
      <w:tr w:rsidR="00CC6963" w:rsidRPr="002926E9" w14:paraId="37075BE5" w14:textId="630628D5" w:rsidTr="008B3067">
        <w:trPr>
          <w:trHeight w:val="340"/>
        </w:trPr>
        <w:tc>
          <w:tcPr>
            <w:tcW w:w="413" w:type="pct"/>
            <w:vMerge/>
          </w:tcPr>
          <w:p w14:paraId="2AB9DE76" w14:textId="77777777" w:rsidR="00CC6963" w:rsidRPr="002926E9" w:rsidRDefault="00CC6963" w:rsidP="008B3067">
            <w:pPr>
              <w:pStyle w:val="af8"/>
              <w:spacing w:line="240" w:lineRule="exact"/>
              <w:rPr>
                <w:rFonts w:eastAsiaTheme="minorEastAsia" w:cs="Times New Roman"/>
              </w:rPr>
            </w:pPr>
          </w:p>
        </w:tc>
        <w:tc>
          <w:tcPr>
            <w:tcW w:w="561" w:type="pct"/>
          </w:tcPr>
          <w:p w14:paraId="37982F9B" w14:textId="06312723"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b/>
                <w:bCs/>
              </w:rPr>
              <w:t>H</w:t>
            </w:r>
            <w:r w:rsidRPr="002926E9">
              <w:rPr>
                <w:rFonts w:ascii="Times New Roman" w:hAnsi="Times New Roman" w:cs="Times New Roman"/>
                <w:b/>
                <w:bCs/>
                <w:vertAlign w:val="subscript"/>
              </w:rPr>
              <w:t>2</w:t>
            </w:r>
            <w:r w:rsidRPr="002926E9">
              <w:rPr>
                <w:rFonts w:ascii="Times New Roman" w:hAnsi="Times New Roman" w:cs="Times New Roman"/>
                <w:b/>
                <w:bCs/>
              </w:rPr>
              <w:t>S</w:t>
            </w:r>
            <w:r w:rsidRPr="002926E9">
              <w:rPr>
                <w:rFonts w:ascii="Times New Roman" w:hAnsi="Times New Roman" w:cs="Times New Roman"/>
              </w:rPr>
              <w:t>(kg/a)</w:t>
            </w:r>
          </w:p>
        </w:tc>
        <w:tc>
          <w:tcPr>
            <w:tcW w:w="350" w:type="pct"/>
          </w:tcPr>
          <w:p w14:paraId="646725DF" w14:textId="4AA56210"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25.497 </w:t>
            </w:r>
          </w:p>
        </w:tc>
        <w:tc>
          <w:tcPr>
            <w:tcW w:w="496" w:type="pct"/>
          </w:tcPr>
          <w:p w14:paraId="6424D0AC" w14:textId="45AFEC75"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12.748 </w:t>
            </w:r>
          </w:p>
        </w:tc>
        <w:tc>
          <w:tcPr>
            <w:tcW w:w="330" w:type="pct"/>
          </w:tcPr>
          <w:p w14:paraId="73664F91" w14:textId="090F2CE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12.75 </w:t>
            </w:r>
          </w:p>
        </w:tc>
        <w:tc>
          <w:tcPr>
            <w:tcW w:w="392" w:type="pct"/>
          </w:tcPr>
          <w:p w14:paraId="7576B905" w14:textId="26398E8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64.35 </w:t>
            </w:r>
          </w:p>
        </w:tc>
        <w:tc>
          <w:tcPr>
            <w:tcW w:w="496" w:type="pct"/>
          </w:tcPr>
          <w:p w14:paraId="66A4E97A" w14:textId="091E96C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32.175 </w:t>
            </w:r>
          </w:p>
        </w:tc>
        <w:tc>
          <w:tcPr>
            <w:tcW w:w="330" w:type="pct"/>
          </w:tcPr>
          <w:p w14:paraId="5F9DE67A" w14:textId="758A5AA7"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32.18 </w:t>
            </w:r>
          </w:p>
        </w:tc>
        <w:tc>
          <w:tcPr>
            <w:tcW w:w="393" w:type="pct"/>
          </w:tcPr>
          <w:p w14:paraId="1D2537CC" w14:textId="57C4B220"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89.85 </w:t>
            </w:r>
          </w:p>
        </w:tc>
        <w:tc>
          <w:tcPr>
            <w:tcW w:w="496" w:type="pct"/>
          </w:tcPr>
          <w:p w14:paraId="37DA599D" w14:textId="2FF26066"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44.923 </w:t>
            </w:r>
          </w:p>
        </w:tc>
        <w:tc>
          <w:tcPr>
            <w:tcW w:w="330" w:type="pct"/>
          </w:tcPr>
          <w:p w14:paraId="4EACA0F8" w14:textId="0068FCA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44.92 </w:t>
            </w:r>
          </w:p>
        </w:tc>
        <w:tc>
          <w:tcPr>
            <w:tcW w:w="413" w:type="pct"/>
            <w:vMerge/>
          </w:tcPr>
          <w:p w14:paraId="7E595BAD" w14:textId="13757C10" w:rsidR="00CC6963" w:rsidRPr="002926E9" w:rsidRDefault="00CC6963" w:rsidP="008B3067">
            <w:pPr>
              <w:spacing w:line="240" w:lineRule="exact"/>
              <w:jc w:val="center"/>
              <w:rPr>
                <w:rFonts w:ascii="Times New Roman" w:hAnsi="Times New Roman" w:cs="Times New Roman"/>
              </w:rPr>
            </w:pPr>
          </w:p>
        </w:tc>
      </w:tr>
      <w:tr w:rsidR="00CC6963" w:rsidRPr="002926E9" w14:paraId="5BAAB10E" w14:textId="451EF60E" w:rsidTr="008B3067">
        <w:trPr>
          <w:trHeight w:val="340"/>
        </w:trPr>
        <w:tc>
          <w:tcPr>
            <w:tcW w:w="413" w:type="pct"/>
            <w:vMerge/>
          </w:tcPr>
          <w:p w14:paraId="305D4186" w14:textId="77777777" w:rsidR="00CC6963" w:rsidRPr="002926E9" w:rsidRDefault="00CC6963" w:rsidP="008B3067">
            <w:pPr>
              <w:pStyle w:val="af8"/>
              <w:spacing w:line="240" w:lineRule="exact"/>
              <w:rPr>
                <w:rFonts w:eastAsiaTheme="minorEastAsia" w:cs="Times New Roman"/>
              </w:rPr>
            </w:pPr>
          </w:p>
        </w:tc>
        <w:tc>
          <w:tcPr>
            <w:tcW w:w="561" w:type="pct"/>
          </w:tcPr>
          <w:p w14:paraId="04A789A6" w14:textId="1082BB81"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SO</w:t>
            </w:r>
            <w:r w:rsidRPr="002926E9">
              <w:rPr>
                <w:rFonts w:ascii="Times New Roman" w:hAnsi="Times New Roman" w:cs="Times New Roman"/>
                <w:vertAlign w:val="subscript"/>
              </w:rPr>
              <w:t>2</w:t>
            </w:r>
            <w:r w:rsidRPr="002926E9">
              <w:rPr>
                <w:rFonts w:ascii="Times New Roman" w:hAnsi="Times New Roman" w:cs="Times New Roman"/>
              </w:rPr>
              <w:t>(kg/a)</w:t>
            </w:r>
          </w:p>
        </w:tc>
        <w:tc>
          <w:tcPr>
            <w:tcW w:w="350" w:type="pct"/>
          </w:tcPr>
          <w:p w14:paraId="2A586239" w14:textId="56B24799"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302.400 </w:t>
            </w:r>
          </w:p>
        </w:tc>
        <w:tc>
          <w:tcPr>
            <w:tcW w:w="496" w:type="pct"/>
          </w:tcPr>
          <w:p w14:paraId="1BBCF209" w14:textId="10718EC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 </w:t>
            </w:r>
          </w:p>
        </w:tc>
        <w:tc>
          <w:tcPr>
            <w:tcW w:w="330" w:type="pct"/>
          </w:tcPr>
          <w:p w14:paraId="3A9E0821" w14:textId="6F7E3FA0"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302.40 </w:t>
            </w:r>
          </w:p>
        </w:tc>
        <w:tc>
          <w:tcPr>
            <w:tcW w:w="392" w:type="pct"/>
          </w:tcPr>
          <w:p w14:paraId="584F175C" w14:textId="595BE23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496" w:type="pct"/>
          </w:tcPr>
          <w:p w14:paraId="6D401C28" w14:textId="350188C8"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 </w:t>
            </w:r>
          </w:p>
        </w:tc>
        <w:tc>
          <w:tcPr>
            <w:tcW w:w="330" w:type="pct"/>
          </w:tcPr>
          <w:p w14:paraId="4F850E69" w14:textId="16E93AB9"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393" w:type="pct"/>
          </w:tcPr>
          <w:p w14:paraId="01185242" w14:textId="0C7E8B6D"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302.40 </w:t>
            </w:r>
          </w:p>
        </w:tc>
        <w:tc>
          <w:tcPr>
            <w:tcW w:w="496" w:type="pct"/>
          </w:tcPr>
          <w:p w14:paraId="1D186068" w14:textId="6DB77B4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330" w:type="pct"/>
          </w:tcPr>
          <w:p w14:paraId="4B3732A0" w14:textId="330088B1"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302.40 </w:t>
            </w:r>
          </w:p>
        </w:tc>
        <w:tc>
          <w:tcPr>
            <w:tcW w:w="413" w:type="pct"/>
            <w:vMerge/>
          </w:tcPr>
          <w:p w14:paraId="4FD25AD1" w14:textId="4FA82821" w:rsidR="00CC6963" w:rsidRPr="002926E9" w:rsidRDefault="00CC6963" w:rsidP="008B3067">
            <w:pPr>
              <w:spacing w:line="240" w:lineRule="exact"/>
              <w:jc w:val="center"/>
              <w:rPr>
                <w:rFonts w:ascii="Times New Roman" w:hAnsi="Times New Roman" w:cs="Times New Roman"/>
              </w:rPr>
            </w:pPr>
          </w:p>
        </w:tc>
      </w:tr>
      <w:tr w:rsidR="00CC6963" w:rsidRPr="002926E9" w14:paraId="71EDFF77" w14:textId="77777777" w:rsidTr="008B3067">
        <w:trPr>
          <w:trHeight w:val="340"/>
        </w:trPr>
        <w:tc>
          <w:tcPr>
            <w:tcW w:w="413" w:type="pct"/>
            <w:vMerge/>
          </w:tcPr>
          <w:p w14:paraId="2DA08D55" w14:textId="77777777" w:rsidR="00CC6963" w:rsidRPr="002926E9" w:rsidRDefault="00CC6963" w:rsidP="008B3067">
            <w:pPr>
              <w:pStyle w:val="af8"/>
              <w:spacing w:line="240" w:lineRule="exact"/>
              <w:rPr>
                <w:rFonts w:eastAsiaTheme="minorEastAsia" w:cs="Times New Roman"/>
              </w:rPr>
            </w:pPr>
          </w:p>
        </w:tc>
        <w:tc>
          <w:tcPr>
            <w:tcW w:w="561" w:type="pct"/>
          </w:tcPr>
          <w:p w14:paraId="035ACA2D" w14:textId="3CF9D08B"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NO</w:t>
            </w:r>
            <w:r w:rsidRPr="002926E9">
              <w:rPr>
                <w:rFonts w:ascii="Times New Roman" w:hAnsi="Times New Roman" w:cs="Times New Roman"/>
                <w:vertAlign w:val="subscript"/>
              </w:rPr>
              <w:t>x</w:t>
            </w:r>
            <w:r w:rsidRPr="002926E9">
              <w:rPr>
                <w:rFonts w:ascii="Times New Roman" w:hAnsi="Times New Roman" w:cs="Times New Roman"/>
              </w:rPr>
              <w:t>(kg/a)</w:t>
            </w:r>
          </w:p>
        </w:tc>
        <w:tc>
          <w:tcPr>
            <w:tcW w:w="350" w:type="pct"/>
          </w:tcPr>
          <w:p w14:paraId="4D0AE116" w14:textId="3688AF90"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612.663 </w:t>
            </w:r>
          </w:p>
        </w:tc>
        <w:tc>
          <w:tcPr>
            <w:tcW w:w="496" w:type="pct"/>
          </w:tcPr>
          <w:p w14:paraId="3569E06F" w14:textId="34C4092B"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 </w:t>
            </w:r>
          </w:p>
        </w:tc>
        <w:tc>
          <w:tcPr>
            <w:tcW w:w="330" w:type="pct"/>
          </w:tcPr>
          <w:p w14:paraId="39D3DB31" w14:textId="5FA09900"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612.66 </w:t>
            </w:r>
          </w:p>
        </w:tc>
        <w:tc>
          <w:tcPr>
            <w:tcW w:w="392" w:type="pct"/>
          </w:tcPr>
          <w:p w14:paraId="0F8CAA9D" w14:textId="2F1A81C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496" w:type="pct"/>
          </w:tcPr>
          <w:p w14:paraId="227A0B46" w14:textId="26F23F0F"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 </w:t>
            </w:r>
          </w:p>
        </w:tc>
        <w:tc>
          <w:tcPr>
            <w:tcW w:w="330" w:type="pct"/>
          </w:tcPr>
          <w:p w14:paraId="3F0F45C9" w14:textId="3669F505"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393" w:type="pct"/>
          </w:tcPr>
          <w:p w14:paraId="47F50331" w14:textId="19E9A11A"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612.66 </w:t>
            </w:r>
          </w:p>
        </w:tc>
        <w:tc>
          <w:tcPr>
            <w:tcW w:w="496" w:type="pct"/>
          </w:tcPr>
          <w:p w14:paraId="1D883A1B" w14:textId="32D62595"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330" w:type="pct"/>
          </w:tcPr>
          <w:p w14:paraId="0E29E658" w14:textId="5C6C9560"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612.66 </w:t>
            </w:r>
          </w:p>
        </w:tc>
        <w:tc>
          <w:tcPr>
            <w:tcW w:w="413" w:type="pct"/>
            <w:vMerge/>
          </w:tcPr>
          <w:p w14:paraId="78766AD9" w14:textId="77777777" w:rsidR="00CC6963" w:rsidRPr="002926E9" w:rsidRDefault="00CC6963" w:rsidP="008B3067">
            <w:pPr>
              <w:spacing w:line="240" w:lineRule="exact"/>
              <w:jc w:val="center"/>
              <w:rPr>
                <w:rFonts w:ascii="Times New Roman" w:hAnsi="Times New Roman" w:cs="Times New Roman"/>
              </w:rPr>
            </w:pPr>
          </w:p>
        </w:tc>
      </w:tr>
      <w:tr w:rsidR="00CC6963" w:rsidRPr="002926E9" w14:paraId="64BF124F" w14:textId="53F2D4B3" w:rsidTr="008B3067">
        <w:trPr>
          <w:trHeight w:val="340"/>
        </w:trPr>
        <w:tc>
          <w:tcPr>
            <w:tcW w:w="413" w:type="pct"/>
            <w:vMerge/>
          </w:tcPr>
          <w:p w14:paraId="3E574279" w14:textId="77777777" w:rsidR="00CC6963" w:rsidRPr="002926E9" w:rsidRDefault="00CC6963" w:rsidP="008B3067">
            <w:pPr>
              <w:pStyle w:val="af8"/>
              <w:spacing w:line="240" w:lineRule="exact"/>
              <w:rPr>
                <w:rFonts w:eastAsiaTheme="minorEastAsia" w:cs="Times New Roman"/>
              </w:rPr>
            </w:pPr>
          </w:p>
        </w:tc>
        <w:tc>
          <w:tcPr>
            <w:tcW w:w="561" w:type="pct"/>
          </w:tcPr>
          <w:p w14:paraId="349DF460" w14:textId="4617EC91" w:rsidR="00CC6963" w:rsidRPr="002926E9" w:rsidRDefault="00CC6963" w:rsidP="008B3067">
            <w:pPr>
              <w:spacing w:line="240" w:lineRule="exact"/>
              <w:ind w:firstLine="420"/>
              <w:jc w:val="center"/>
              <w:rPr>
                <w:rFonts w:ascii="Times New Roman" w:hAnsi="Times New Roman" w:cs="Times New Roman"/>
              </w:rPr>
            </w:pPr>
            <w:r w:rsidRPr="002926E9">
              <w:rPr>
                <w:rFonts w:ascii="Times New Roman" w:hAnsi="Times New Roman" w:cs="Times New Roman"/>
              </w:rPr>
              <w:t>烟尘</w:t>
            </w:r>
            <w:r w:rsidRPr="002926E9">
              <w:rPr>
                <w:rFonts w:ascii="Times New Roman" w:hAnsi="Times New Roman" w:cs="Times New Roman"/>
              </w:rPr>
              <w:t>(kg/a)</w:t>
            </w:r>
          </w:p>
        </w:tc>
        <w:tc>
          <w:tcPr>
            <w:tcW w:w="350" w:type="pct"/>
          </w:tcPr>
          <w:p w14:paraId="2AB4C73D" w14:textId="4CAB7252"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78.548 </w:t>
            </w:r>
          </w:p>
        </w:tc>
        <w:tc>
          <w:tcPr>
            <w:tcW w:w="496" w:type="pct"/>
          </w:tcPr>
          <w:p w14:paraId="744C4A1F" w14:textId="684D8396"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 </w:t>
            </w:r>
          </w:p>
        </w:tc>
        <w:tc>
          <w:tcPr>
            <w:tcW w:w="330" w:type="pct"/>
          </w:tcPr>
          <w:p w14:paraId="2DC474BC" w14:textId="00BDFC7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78.55 </w:t>
            </w:r>
          </w:p>
        </w:tc>
        <w:tc>
          <w:tcPr>
            <w:tcW w:w="392" w:type="pct"/>
          </w:tcPr>
          <w:p w14:paraId="503E6BAF" w14:textId="138C2FF0"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496" w:type="pct"/>
          </w:tcPr>
          <w:p w14:paraId="05B5EE85" w14:textId="0417CC94"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0 </w:t>
            </w:r>
          </w:p>
        </w:tc>
        <w:tc>
          <w:tcPr>
            <w:tcW w:w="330" w:type="pct"/>
          </w:tcPr>
          <w:p w14:paraId="2F8C24E8" w14:textId="20100633"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393" w:type="pct"/>
          </w:tcPr>
          <w:p w14:paraId="09F29C37" w14:textId="21CA85BE"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78.55 </w:t>
            </w:r>
          </w:p>
        </w:tc>
        <w:tc>
          <w:tcPr>
            <w:tcW w:w="496" w:type="pct"/>
          </w:tcPr>
          <w:p w14:paraId="3B5FB163" w14:textId="7179967C"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0</w:t>
            </w:r>
          </w:p>
        </w:tc>
        <w:tc>
          <w:tcPr>
            <w:tcW w:w="330" w:type="pct"/>
          </w:tcPr>
          <w:p w14:paraId="612500C6" w14:textId="608F0E0A" w:rsidR="00CC6963" w:rsidRPr="002926E9" w:rsidRDefault="00CC6963" w:rsidP="008B3067">
            <w:pPr>
              <w:spacing w:line="240" w:lineRule="exact"/>
              <w:jc w:val="center"/>
              <w:rPr>
                <w:rFonts w:ascii="Times New Roman" w:hAnsi="Times New Roman" w:cs="Times New Roman"/>
              </w:rPr>
            </w:pPr>
            <w:r w:rsidRPr="002926E9">
              <w:rPr>
                <w:rFonts w:ascii="Times New Roman" w:hAnsi="Times New Roman" w:cs="Times New Roman"/>
                <w:sz w:val="21"/>
                <w:szCs w:val="21"/>
              </w:rPr>
              <w:t xml:space="preserve">78.55 </w:t>
            </w:r>
          </w:p>
        </w:tc>
        <w:tc>
          <w:tcPr>
            <w:tcW w:w="413" w:type="pct"/>
            <w:vMerge/>
          </w:tcPr>
          <w:p w14:paraId="25D6A986" w14:textId="1F9DF5FD" w:rsidR="00CC6963" w:rsidRPr="002926E9" w:rsidRDefault="00CC6963" w:rsidP="008B3067">
            <w:pPr>
              <w:spacing w:line="240" w:lineRule="exact"/>
              <w:jc w:val="center"/>
              <w:rPr>
                <w:rFonts w:ascii="Times New Roman" w:hAnsi="Times New Roman" w:cs="Times New Roman"/>
              </w:rPr>
            </w:pPr>
          </w:p>
        </w:tc>
      </w:tr>
      <w:tr w:rsidR="00F34803" w:rsidRPr="002926E9" w14:paraId="3925C46B" w14:textId="373252FF" w:rsidTr="008B3067">
        <w:trPr>
          <w:trHeight w:val="340"/>
        </w:trPr>
        <w:tc>
          <w:tcPr>
            <w:tcW w:w="413" w:type="pct"/>
            <w:vMerge w:val="restart"/>
          </w:tcPr>
          <w:p w14:paraId="112E3B84" w14:textId="77777777" w:rsidR="00F34803" w:rsidRPr="002926E9" w:rsidRDefault="00F34803" w:rsidP="008B3067">
            <w:pPr>
              <w:pStyle w:val="af8"/>
              <w:spacing w:line="240" w:lineRule="exact"/>
              <w:rPr>
                <w:rFonts w:eastAsiaTheme="minorEastAsia" w:cs="Times New Roman"/>
              </w:rPr>
            </w:pPr>
            <w:r w:rsidRPr="002926E9">
              <w:rPr>
                <w:rFonts w:eastAsiaTheme="minorEastAsia" w:cs="Times New Roman"/>
              </w:rPr>
              <w:t>废物</w:t>
            </w:r>
          </w:p>
        </w:tc>
        <w:tc>
          <w:tcPr>
            <w:tcW w:w="561" w:type="pct"/>
          </w:tcPr>
          <w:p w14:paraId="35ADF020" w14:textId="2651CC74"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一般工业固体废物</w:t>
            </w:r>
            <w:r w:rsidR="00CC6963" w:rsidRPr="002926E9">
              <w:rPr>
                <w:rFonts w:eastAsiaTheme="minorEastAsia" w:cs="Times New Roman"/>
              </w:rPr>
              <w:t>(t/a)</w:t>
            </w:r>
          </w:p>
        </w:tc>
        <w:tc>
          <w:tcPr>
            <w:tcW w:w="350" w:type="pct"/>
          </w:tcPr>
          <w:p w14:paraId="6CE1C5CD" w14:textId="77363450" w:rsidR="00F34803" w:rsidRPr="002926E9" w:rsidRDefault="00F34803" w:rsidP="008B3067">
            <w:pPr>
              <w:pStyle w:val="af8"/>
              <w:spacing w:line="240" w:lineRule="exact"/>
              <w:rPr>
                <w:rFonts w:eastAsiaTheme="minorEastAsia" w:cs="Times New Roman"/>
              </w:rPr>
            </w:pPr>
            <w:r w:rsidRPr="002926E9">
              <w:rPr>
                <w:rFonts w:eastAsiaTheme="minorEastAsia" w:cs="Times New Roman"/>
                <w:bCs/>
                <w:sz w:val="21"/>
              </w:rPr>
              <w:t>1.31</w:t>
            </w:r>
          </w:p>
        </w:tc>
        <w:tc>
          <w:tcPr>
            <w:tcW w:w="496" w:type="pct"/>
          </w:tcPr>
          <w:p w14:paraId="2C6E42EF" w14:textId="7581DD11"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1.31</w:t>
            </w:r>
          </w:p>
        </w:tc>
        <w:tc>
          <w:tcPr>
            <w:tcW w:w="330" w:type="pct"/>
          </w:tcPr>
          <w:p w14:paraId="1D0A8F3C" w14:textId="120AC6B2"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0</w:t>
            </w:r>
          </w:p>
        </w:tc>
        <w:tc>
          <w:tcPr>
            <w:tcW w:w="392" w:type="pct"/>
          </w:tcPr>
          <w:p w14:paraId="31FB7D21" w14:textId="63A8C4C4" w:rsidR="00F34803" w:rsidRPr="002926E9" w:rsidRDefault="00F34803" w:rsidP="008B3067">
            <w:pPr>
              <w:pStyle w:val="af8"/>
              <w:spacing w:line="240" w:lineRule="exact"/>
              <w:rPr>
                <w:rFonts w:eastAsiaTheme="minorEastAsia" w:cs="Times New Roman"/>
              </w:rPr>
            </w:pPr>
            <w:r w:rsidRPr="002926E9">
              <w:rPr>
                <w:rFonts w:eastAsiaTheme="minorEastAsia" w:cs="Times New Roman"/>
                <w:bCs/>
                <w:sz w:val="21"/>
              </w:rPr>
              <w:t>1.61</w:t>
            </w:r>
          </w:p>
        </w:tc>
        <w:tc>
          <w:tcPr>
            <w:tcW w:w="496" w:type="pct"/>
          </w:tcPr>
          <w:p w14:paraId="17FC1E0D" w14:textId="5C91713D"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1.61</w:t>
            </w:r>
          </w:p>
        </w:tc>
        <w:tc>
          <w:tcPr>
            <w:tcW w:w="330" w:type="pct"/>
          </w:tcPr>
          <w:p w14:paraId="3E19A201" w14:textId="75E300B7" w:rsidR="00F34803" w:rsidRPr="002926E9" w:rsidRDefault="00F34803" w:rsidP="008B3067">
            <w:pPr>
              <w:pStyle w:val="af8"/>
              <w:spacing w:line="240" w:lineRule="exact"/>
              <w:rPr>
                <w:rFonts w:eastAsiaTheme="minorEastAsia" w:cs="Times New Roman"/>
              </w:rPr>
            </w:pPr>
            <w:r w:rsidRPr="002926E9">
              <w:rPr>
                <w:rFonts w:eastAsiaTheme="minorEastAsia" w:cs="Times New Roman"/>
              </w:rPr>
              <w:t>0</w:t>
            </w:r>
          </w:p>
        </w:tc>
        <w:tc>
          <w:tcPr>
            <w:tcW w:w="393" w:type="pct"/>
          </w:tcPr>
          <w:p w14:paraId="62C90CD2" w14:textId="5A10B2F4" w:rsidR="00F34803" w:rsidRPr="002926E9" w:rsidRDefault="00F34803" w:rsidP="008B3067">
            <w:pPr>
              <w:pStyle w:val="af8"/>
              <w:spacing w:line="240" w:lineRule="exact"/>
              <w:rPr>
                <w:rFonts w:eastAsiaTheme="minorEastAsia" w:cs="Times New Roman"/>
              </w:rPr>
            </w:pPr>
            <w:r w:rsidRPr="002926E9">
              <w:rPr>
                <w:rFonts w:eastAsiaTheme="minorEastAsia" w:cs="Times New Roman"/>
                <w:bCs/>
                <w:sz w:val="21"/>
              </w:rPr>
              <w:t>2.92</w:t>
            </w:r>
          </w:p>
        </w:tc>
        <w:tc>
          <w:tcPr>
            <w:tcW w:w="496" w:type="pct"/>
          </w:tcPr>
          <w:p w14:paraId="55FDB65F" w14:textId="4DAE1B26"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2.92</w:t>
            </w:r>
          </w:p>
        </w:tc>
        <w:tc>
          <w:tcPr>
            <w:tcW w:w="330" w:type="pct"/>
          </w:tcPr>
          <w:p w14:paraId="014A2B70" w14:textId="68B186E4" w:rsidR="00F34803" w:rsidRPr="002926E9" w:rsidRDefault="00F34803" w:rsidP="008B3067">
            <w:pPr>
              <w:pStyle w:val="af8"/>
              <w:spacing w:line="240" w:lineRule="exact"/>
              <w:rPr>
                <w:rFonts w:eastAsiaTheme="minorEastAsia" w:cs="Times New Roman"/>
              </w:rPr>
            </w:pPr>
            <w:r w:rsidRPr="002926E9">
              <w:rPr>
                <w:rFonts w:eastAsiaTheme="minorEastAsia" w:cs="Times New Roman"/>
              </w:rPr>
              <w:t>0</w:t>
            </w:r>
          </w:p>
        </w:tc>
        <w:tc>
          <w:tcPr>
            <w:tcW w:w="413" w:type="pct"/>
          </w:tcPr>
          <w:p w14:paraId="20A6C7E5" w14:textId="6AB987C9" w:rsidR="00F34803" w:rsidRPr="002926E9" w:rsidRDefault="00CC6963" w:rsidP="008B3067">
            <w:pPr>
              <w:pStyle w:val="af8"/>
              <w:spacing w:line="240" w:lineRule="exact"/>
              <w:rPr>
                <w:rFonts w:eastAsiaTheme="minorEastAsia" w:cs="Times New Roman"/>
              </w:rPr>
            </w:pPr>
            <w:r w:rsidRPr="002926E9">
              <w:rPr>
                <w:rFonts w:eastAsiaTheme="minorEastAsia" w:cs="Times New Roman"/>
              </w:rPr>
              <w:t>出售综合利用</w:t>
            </w:r>
          </w:p>
        </w:tc>
      </w:tr>
      <w:tr w:rsidR="00F34803" w:rsidRPr="002926E9" w14:paraId="3EB595C0" w14:textId="394F6C11" w:rsidTr="008B3067">
        <w:trPr>
          <w:trHeight w:val="340"/>
        </w:trPr>
        <w:tc>
          <w:tcPr>
            <w:tcW w:w="413" w:type="pct"/>
            <w:vMerge/>
          </w:tcPr>
          <w:p w14:paraId="78ED0B9E" w14:textId="77777777" w:rsidR="00F34803" w:rsidRPr="002926E9" w:rsidRDefault="00F34803" w:rsidP="008B3067">
            <w:pPr>
              <w:pStyle w:val="af8"/>
              <w:spacing w:line="240" w:lineRule="exact"/>
              <w:rPr>
                <w:rFonts w:eastAsiaTheme="minorEastAsia" w:cs="Times New Roman"/>
              </w:rPr>
            </w:pPr>
          </w:p>
        </w:tc>
        <w:tc>
          <w:tcPr>
            <w:tcW w:w="561" w:type="pct"/>
          </w:tcPr>
          <w:p w14:paraId="38E3A8EE" w14:textId="253AF500"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危险废物</w:t>
            </w:r>
            <w:r w:rsidR="00CC6963" w:rsidRPr="002926E9">
              <w:rPr>
                <w:rFonts w:eastAsiaTheme="minorEastAsia" w:cs="Times New Roman"/>
              </w:rPr>
              <w:t>(t/a)</w:t>
            </w:r>
          </w:p>
        </w:tc>
        <w:tc>
          <w:tcPr>
            <w:tcW w:w="350" w:type="pct"/>
          </w:tcPr>
          <w:p w14:paraId="10D4881B" w14:textId="42755555"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205.005</w:t>
            </w:r>
          </w:p>
        </w:tc>
        <w:tc>
          <w:tcPr>
            <w:tcW w:w="496" w:type="pct"/>
          </w:tcPr>
          <w:p w14:paraId="44763EE3" w14:textId="2A578056"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205.005</w:t>
            </w:r>
          </w:p>
        </w:tc>
        <w:tc>
          <w:tcPr>
            <w:tcW w:w="330" w:type="pct"/>
          </w:tcPr>
          <w:p w14:paraId="07576475" w14:textId="79E330A4"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0</w:t>
            </w:r>
          </w:p>
        </w:tc>
        <w:tc>
          <w:tcPr>
            <w:tcW w:w="392" w:type="pct"/>
          </w:tcPr>
          <w:p w14:paraId="677CA619" w14:textId="52B2096D"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464.005</w:t>
            </w:r>
          </w:p>
        </w:tc>
        <w:tc>
          <w:tcPr>
            <w:tcW w:w="496" w:type="pct"/>
          </w:tcPr>
          <w:p w14:paraId="33FCFB9A" w14:textId="13207364"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464.005</w:t>
            </w:r>
          </w:p>
        </w:tc>
        <w:tc>
          <w:tcPr>
            <w:tcW w:w="330" w:type="pct"/>
          </w:tcPr>
          <w:p w14:paraId="0B4D19B7" w14:textId="1F783FE5" w:rsidR="00F34803" w:rsidRPr="002926E9" w:rsidRDefault="00F34803" w:rsidP="008B3067">
            <w:pPr>
              <w:pStyle w:val="af8"/>
              <w:spacing w:line="240" w:lineRule="exact"/>
              <w:rPr>
                <w:rFonts w:eastAsiaTheme="minorEastAsia" w:cs="Times New Roman"/>
              </w:rPr>
            </w:pPr>
            <w:r w:rsidRPr="002926E9">
              <w:rPr>
                <w:rFonts w:eastAsiaTheme="minorEastAsia" w:cs="Times New Roman"/>
              </w:rPr>
              <w:t>0</w:t>
            </w:r>
          </w:p>
        </w:tc>
        <w:tc>
          <w:tcPr>
            <w:tcW w:w="393" w:type="pct"/>
          </w:tcPr>
          <w:p w14:paraId="3028E08D" w14:textId="2B5458D9" w:rsidR="00F34803" w:rsidRPr="002926E9" w:rsidRDefault="00F34803" w:rsidP="008B3067">
            <w:pPr>
              <w:pStyle w:val="af8"/>
              <w:spacing w:line="240" w:lineRule="exact"/>
              <w:rPr>
                <w:rFonts w:eastAsiaTheme="minorEastAsia" w:cs="Times New Roman"/>
              </w:rPr>
            </w:pPr>
            <w:r w:rsidRPr="002926E9">
              <w:rPr>
                <w:rFonts w:eastAsiaTheme="minorEastAsia" w:cs="Times New Roman"/>
                <w:bCs/>
                <w:sz w:val="21"/>
              </w:rPr>
              <w:t>669.01</w:t>
            </w:r>
          </w:p>
        </w:tc>
        <w:tc>
          <w:tcPr>
            <w:tcW w:w="496" w:type="pct"/>
          </w:tcPr>
          <w:p w14:paraId="2B3B54BB" w14:textId="5DE140B7"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669.01</w:t>
            </w:r>
          </w:p>
        </w:tc>
        <w:tc>
          <w:tcPr>
            <w:tcW w:w="330" w:type="pct"/>
          </w:tcPr>
          <w:p w14:paraId="1E2E616A" w14:textId="70E3C70C" w:rsidR="00F34803" w:rsidRPr="002926E9" w:rsidRDefault="00F34803" w:rsidP="008B3067">
            <w:pPr>
              <w:pStyle w:val="af8"/>
              <w:spacing w:line="240" w:lineRule="exact"/>
              <w:rPr>
                <w:rFonts w:eastAsiaTheme="minorEastAsia" w:cs="Times New Roman"/>
              </w:rPr>
            </w:pPr>
            <w:r w:rsidRPr="002926E9">
              <w:rPr>
                <w:rFonts w:eastAsiaTheme="minorEastAsia" w:cs="Times New Roman"/>
              </w:rPr>
              <w:t>0</w:t>
            </w:r>
          </w:p>
        </w:tc>
        <w:tc>
          <w:tcPr>
            <w:tcW w:w="413" w:type="pct"/>
          </w:tcPr>
          <w:p w14:paraId="36F193C8" w14:textId="223C7DF0" w:rsidR="00F34803" w:rsidRPr="002926E9" w:rsidRDefault="00CC6963" w:rsidP="008B3067">
            <w:pPr>
              <w:pStyle w:val="af8"/>
              <w:spacing w:line="240" w:lineRule="exact"/>
              <w:rPr>
                <w:rFonts w:eastAsiaTheme="minorEastAsia" w:cs="Times New Roman"/>
              </w:rPr>
            </w:pPr>
            <w:r w:rsidRPr="002926E9">
              <w:rPr>
                <w:rFonts w:eastAsiaTheme="minorEastAsia" w:cs="Times New Roman"/>
              </w:rPr>
              <w:t>委托有资质单位处置</w:t>
            </w:r>
          </w:p>
        </w:tc>
      </w:tr>
      <w:tr w:rsidR="00F34803" w:rsidRPr="002926E9" w14:paraId="272ED3A7" w14:textId="6CBF1DB2" w:rsidTr="008B3067">
        <w:trPr>
          <w:trHeight w:val="340"/>
        </w:trPr>
        <w:tc>
          <w:tcPr>
            <w:tcW w:w="413" w:type="pct"/>
            <w:vMerge/>
          </w:tcPr>
          <w:p w14:paraId="573EB7E5" w14:textId="77777777" w:rsidR="00F34803" w:rsidRPr="002926E9" w:rsidRDefault="00F34803" w:rsidP="008B3067">
            <w:pPr>
              <w:pStyle w:val="af8"/>
              <w:spacing w:line="240" w:lineRule="exact"/>
              <w:rPr>
                <w:rFonts w:eastAsiaTheme="minorEastAsia" w:cs="Times New Roman"/>
              </w:rPr>
            </w:pPr>
          </w:p>
        </w:tc>
        <w:tc>
          <w:tcPr>
            <w:tcW w:w="561" w:type="pct"/>
          </w:tcPr>
          <w:p w14:paraId="1C21C188" w14:textId="1287F638"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生活垃圾</w:t>
            </w:r>
            <w:r w:rsidR="00CC6963" w:rsidRPr="002926E9">
              <w:rPr>
                <w:rFonts w:eastAsiaTheme="minorEastAsia" w:cs="Times New Roman"/>
              </w:rPr>
              <w:t>(t/a)</w:t>
            </w:r>
          </w:p>
        </w:tc>
        <w:tc>
          <w:tcPr>
            <w:tcW w:w="350" w:type="pct"/>
          </w:tcPr>
          <w:p w14:paraId="560A431D" w14:textId="1BCDF5C5"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97.7</w:t>
            </w:r>
          </w:p>
        </w:tc>
        <w:tc>
          <w:tcPr>
            <w:tcW w:w="496" w:type="pct"/>
          </w:tcPr>
          <w:p w14:paraId="62BD9F07" w14:textId="475A5983"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97.7</w:t>
            </w:r>
          </w:p>
        </w:tc>
        <w:tc>
          <w:tcPr>
            <w:tcW w:w="330" w:type="pct"/>
          </w:tcPr>
          <w:p w14:paraId="1F8AB42D" w14:textId="7028D359"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0</w:t>
            </w:r>
          </w:p>
        </w:tc>
        <w:tc>
          <w:tcPr>
            <w:tcW w:w="392" w:type="pct"/>
          </w:tcPr>
          <w:p w14:paraId="6150962C" w14:textId="5EF7802B"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97.7</w:t>
            </w:r>
          </w:p>
        </w:tc>
        <w:tc>
          <w:tcPr>
            <w:tcW w:w="496" w:type="pct"/>
          </w:tcPr>
          <w:p w14:paraId="6B9DFB36" w14:textId="57FCDE57"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97.7</w:t>
            </w:r>
          </w:p>
        </w:tc>
        <w:tc>
          <w:tcPr>
            <w:tcW w:w="330" w:type="pct"/>
          </w:tcPr>
          <w:p w14:paraId="26BB2FAB" w14:textId="0D8D98A3" w:rsidR="00F34803" w:rsidRPr="002926E9" w:rsidRDefault="00F34803" w:rsidP="008B3067">
            <w:pPr>
              <w:pStyle w:val="af8"/>
              <w:spacing w:line="240" w:lineRule="exact"/>
              <w:rPr>
                <w:rFonts w:eastAsiaTheme="minorEastAsia" w:cs="Times New Roman"/>
              </w:rPr>
            </w:pPr>
            <w:r w:rsidRPr="002926E9">
              <w:rPr>
                <w:rFonts w:eastAsiaTheme="minorEastAsia" w:cs="Times New Roman"/>
              </w:rPr>
              <w:t>0</w:t>
            </w:r>
          </w:p>
        </w:tc>
        <w:tc>
          <w:tcPr>
            <w:tcW w:w="393" w:type="pct"/>
          </w:tcPr>
          <w:p w14:paraId="04FA09C8" w14:textId="257C9C0D" w:rsidR="00F34803" w:rsidRPr="002926E9" w:rsidRDefault="00F34803" w:rsidP="008B3067">
            <w:pPr>
              <w:pStyle w:val="af8"/>
              <w:spacing w:line="240" w:lineRule="exact"/>
              <w:rPr>
                <w:rFonts w:eastAsiaTheme="minorEastAsia" w:cs="Times New Roman"/>
              </w:rPr>
            </w:pPr>
            <w:r w:rsidRPr="002926E9">
              <w:rPr>
                <w:rFonts w:eastAsiaTheme="minorEastAsia" w:cs="Times New Roman"/>
                <w:bCs/>
                <w:sz w:val="21"/>
              </w:rPr>
              <w:t>195.4</w:t>
            </w:r>
          </w:p>
        </w:tc>
        <w:tc>
          <w:tcPr>
            <w:tcW w:w="496" w:type="pct"/>
          </w:tcPr>
          <w:p w14:paraId="0756001F" w14:textId="387B63F5" w:rsidR="00F34803" w:rsidRPr="002926E9" w:rsidRDefault="00F34803" w:rsidP="008B3067">
            <w:pPr>
              <w:pStyle w:val="af8"/>
              <w:spacing w:line="240" w:lineRule="exact"/>
              <w:rPr>
                <w:rFonts w:eastAsiaTheme="minorEastAsia" w:cs="Times New Roman"/>
              </w:rPr>
            </w:pPr>
            <w:r w:rsidRPr="002926E9">
              <w:rPr>
                <w:rFonts w:eastAsiaTheme="minorEastAsia" w:cs="Times New Roman"/>
                <w:sz w:val="21"/>
              </w:rPr>
              <w:t>195.4</w:t>
            </w:r>
          </w:p>
        </w:tc>
        <w:tc>
          <w:tcPr>
            <w:tcW w:w="330" w:type="pct"/>
          </w:tcPr>
          <w:p w14:paraId="094F5D29" w14:textId="5BAFB2BF" w:rsidR="00F34803" w:rsidRPr="002926E9" w:rsidRDefault="00F34803" w:rsidP="008B3067">
            <w:pPr>
              <w:pStyle w:val="af8"/>
              <w:spacing w:line="240" w:lineRule="exact"/>
              <w:rPr>
                <w:rFonts w:eastAsiaTheme="minorEastAsia" w:cs="Times New Roman"/>
              </w:rPr>
            </w:pPr>
            <w:r w:rsidRPr="002926E9">
              <w:rPr>
                <w:rFonts w:eastAsiaTheme="minorEastAsia" w:cs="Times New Roman"/>
              </w:rPr>
              <w:t>0</w:t>
            </w:r>
          </w:p>
        </w:tc>
        <w:tc>
          <w:tcPr>
            <w:tcW w:w="413" w:type="pct"/>
          </w:tcPr>
          <w:p w14:paraId="7AE31EC9" w14:textId="0C2278DE" w:rsidR="00F34803" w:rsidRPr="002926E9" w:rsidRDefault="00CC6963" w:rsidP="008B3067">
            <w:pPr>
              <w:pStyle w:val="af8"/>
              <w:spacing w:line="240" w:lineRule="exact"/>
              <w:rPr>
                <w:rFonts w:eastAsiaTheme="minorEastAsia" w:cs="Times New Roman"/>
              </w:rPr>
            </w:pPr>
            <w:r w:rsidRPr="002926E9">
              <w:rPr>
                <w:rFonts w:eastAsiaTheme="minorEastAsia" w:cs="Times New Roman"/>
              </w:rPr>
              <w:t>委托环卫部门处置</w:t>
            </w:r>
          </w:p>
        </w:tc>
      </w:tr>
    </w:tbl>
    <w:p w14:paraId="1D161493" w14:textId="77777777" w:rsidR="009811FB" w:rsidRPr="002926E9" w:rsidRDefault="009811FB" w:rsidP="00975814">
      <w:pPr>
        <w:spacing w:line="360" w:lineRule="auto"/>
        <w:ind w:firstLineChars="200" w:firstLine="480"/>
        <w:rPr>
          <w:rFonts w:ascii="Times New Roman" w:hAnsi="Times New Roman" w:cs="Times New Roman"/>
          <w:kern w:val="0"/>
          <w:sz w:val="24"/>
          <w:szCs w:val="24"/>
        </w:rPr>
        <w:sectPr w:rsidR="009811FB" w:rsidRPr="002926E9" w:rsidSect="00CC6963">
          <w:pgSz w:w="16838" w:h="11906" w:orient="landscape"/>
          <w:pgMar w:top="1134" w:right="1440" w:bottom="1134" w:left="1440" w:header="851" w:footer="851" w:gutter="0"/>
          <w:cols w:space="425"/>
          <w:docGrid w:type="lines" w:linePitch="312"/>
        </w:sectPr>
      </w:pPr>
    </w:p>
    <w:p w14:paraId="05CB6192" w14:textId="77777777" w:rsidR="00C74810" w:rsidRPr="002926E9" w:rsidRDefault="00C74810" w:rsidP="001B1BEA">
      <w:pPr>
        <w:pStyle w:val="42"/>
        <w:rPr>
          <w:rFonts w:ascii="Times New Roman" w:eastAsiaTheme="minorEastAsia" w:hAnsi="Times New Roman" w:cs="Times New Roman"/>
        </w:rPr>
      </w:pPr>
      <w:bookmarkStart w:id="144" w:name="_Toc42088493"/>
      <w:r w:rsidRPr="002926E9">
        <w:rPr>
          <w:rFonts w:ascii="Times New Roman" w:eastAsiaTheme="minorEastAsia" w:hAnsi="Times New Roman" w:cs="Times New Roman"/>
        </w:rPr>
        <w:lastRenderedPageBreak/>
        <w:t>非正常及事故性排放情况分析</w:t>
      </w:r>
      <w:bookmarkEnd w:id="144"/>
      <w:r w:rsidRPr="002926E9">
        <w:rPr>
          <w:rFonts w:ascii="Times New Roman" w:eastAsiaTheme="minorEastAsia" w:hAnsi="Times New Roman" w:cs="Times New Roman"/>
        </w:rPr>
        <w:t xml:space="preserve"> </w:t>
      </w:r>
    </w:p>
    <w:p w14:paraId="666AC154" w14:textId="37640391" w:rsidR="00C74810" w:rsidRPr="002926E9" w:rsidRDefault="001B1BEA" w:rsidP="001B1BEA">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1</w:t>
      </w:r>
      <w:r w:rsidRPr="002926E9">
        <w:rPr>
          <w:rFonts w:ascii="Times New Roman" w:hAnsi="Times New Roman" w:cs="Times New Roman"/>
          <w:kern w:val="0"/>
          <w:sz w:val="24"/>
          <w:szCs w:val="24"/>
        </w:rPr>
        <w:t>、</w:t>
      </w:r>
      <w:r w:rsidR="00C74810" w:rsidRPr="002926E9">
        <w:rPr>
          <w:rFonts w:ascii="Times New Roman" w:hAnsi="Times New Roman" w:cs="Times New Roman"/>
          <w:kern w:val="0"/>
          <w:sz w:val="24"/>
          <w:szCs w:val="24"/>
        </w:rPr>
        <w:t>非正常工况污染物排放处置方案</w:t>
      </w:r>
      <w:r w:rsidR="00C74810" w:rsidRPr="002926E9">
        <w:rPr>
          <w:rFonts w:ascii="Times New Roman" w:hAnsi="Times New Roman" w:cs="Times New Roman"/>
          <w:kern w:val="0"/>
          <w:sz w:val="24"/>
          <w:szCs w:val="24"/>
        </w:rPr>
        <w:t xml:space="preserve"> </w:t>
      </w:r>
    </w:p>
    <w:p w14:paraId="2887A290" w14:textId="77777777" w:rsidR="00C74810" w:rsidRPr="002926E9" w:rsidRDefault="00C74810" w:rsidP="00C74810">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项目采用双电源供电，并设置有</w:t>
      </w:r>
      <w:r w:rsidRPr="002926E9">
        <w:rPr>
          <w:rFonts w:ascii="Times New Roman" w:hAnsi="Times New Roman" w:cs="Times New Roman"/>
          <w:kern w:val="0"/>
          <w:sz w:val="24"/>
          <w:szCs w:val="24"/>
        </w:rPr>
        <w:t xml:space="preserve"> UPS </w:t>
      </w:r>
      <w:r w:rsidRPr="002926E9">
        <w:rPr>
          <w:rFonts w:ascii="Times New Roman" w:hAnsi="Times New Roman" w:cs="Times New Roman"/>
          <w:kern w:val="0"/>
          <w:sz w:val="24"/>
          <w:szCs w:val="24"/>
        </w:rPr>
        <w:t>不间断电源系统和应急发电机组系统，可保证重要的生产设备、环保设备和安全设备在发生停电事故时正常运转。</w:t>
      </w:r>
      <w:r w:rsidRPr="002926E9">
        <w:rPr>
          <w:rFonts w:ascii="Times New Roman" w:hAnsi="Times New Roman" w:cs="Times New Roman"/>
          <w:kern w:val="0"/>
          <w:sz w:val="24"/>
          <w:szCs w:val="24"/>
        </w:rPr>
        <w:t xml:space="preserve"> </w:t>
      </w:r>
    </w:p>
    <w:p w14:paraId="76742921" w14:textId="5C8FC6EF" w:rsidR="00C74810" w:rsidRPr="002926E9" w:rsidRDefault="001B1BEA" w:rsidP="001B1BEA">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2</w:t>
      </w:r>
      <w:r w:rsidRPr="002926E9">
        <w:rPr>
          <w:rFonts w:ascii="Times New Roman" w:hAnsi="Times New Roman" w:cs="Times New Roman"/>
          <w:kern w:val="0"/>
          <w:sz w:val="24"/>
          <w:szCs w:val="24"/>
        </w:rPr>
        <w:t>、</w:t>
      </w:r>
      <w:r w:rsidR="00C74810" w:rsidRPr="002926E9">
        <w:rPr>
          <w:rFonts w:ascii="Times New Roman" w:hAnsi="Times New Roman" w:cs="Times New Roman"/>
          <w:kern w:val="0"/>
          <w:sz w:val="24"/>
          <w:szCs w:val="24"/>
        </w:rPr>
        <w:t>非正常情况下废水排放情况及处置措施</w:t>
      </w:r>
      <w:r w:rsidR="00C74810" w:rsidRPr="002926E9">
        <w:rPr>
          <w:rFonts w:ascii="Times New Roman" w:hAnsi="Times New Roman" w:cs="Times New Roman"/>
          <w:kern w:val="0"/>
          <w:sz w:val="24"/>
          <w:szCs w:val="24"/>
        </w:rPr>
        <w:t xml:space="preserve"> </w:t>
      </w:r>
    </w:p>
    <w:p w14:paraId="68816536" w14:textId="77777777" w:rsidR="001B1BEA" w:rsidRPr="002926E9" w:rsidRDefault="001B1BEA" w:rsidP="001B1BEA">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生产中突然发生停电、停水、停蒸汽等现象，在发酵罐中会产生一批不合格培养液，培养液内含有活菌，不合格培养液排放可能对外部环境产生风险。</w:t>
      </w:r>
    </w:p>
    <w:p w14:paraId="26450358" w14:textId="4714C2FA" w:rsidR="001B1BEA" w:rsidRPr="002926E9" w:rsidRDefault="001B1BEA" w:rsidP="001B1BEA">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建设单位配建事故应急贮水池，当发生</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染菌倒罐</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事故时，将罐中废液排入事故池中内进行消毒灭菌，然后送入污水处理站进行处理。</w:t>
      </w:r>
    </w:p>
    <w:p w14:paraId="729FBFC2" w14:textId="33E9E062" w:rsidR="00C74810" w:rsidRPr="002926E9" w:rsidRDefault="00C74810" w:rsidP="00C74810">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事故或非正常工况排水时，拟建项目废水处理系统拟设</w:t>
      </w:r>
      <w:r w:rsidRPr="002926E9">
        <w:rPr>
          <w:rFonts w:ascii="Times New Roman" w:hAnsi="Times New Roman" w:cs="Times New Roman"/>
          <w:kern w:val="0"/>
          <w:sz w:val="24"/>
          <w:szCs w:val="24"/>
        </w:rPr>
        <w:t xml:space="preserve"> </w:t>
      </w:r>
      <w:r w:rsidR="001B1BEA" w:rsidRPr="002926E9">
        <w:rPr>
          <w:rFonts w:ascii="Times New Roman" w:hAnsi="Times New Roman" w:cs="Times New Roman"/>
          <w:kern w:val="0"/>
          <w:sz w:val="24"/>
          <w:szCs w:val="24"/>
        </w:rPr>
        <w:t>1</w:t>
      </w:r>
      <w:r w:rsidRPr="002926E9">
        <w:rPr>
          <w:rFonts w:ascii="Times New Roman" w:hAnsi="Times New Roman" w:cs="Times New Roman"/>
          <w:kern w:val="0"/>
          <w:sz w:val="24"/>
          <w:szCs w:val="24"/>
        </w:rPr>
        <w:t>个应急处理水池：容</w:t>
      </w:r>
      <w:r w:rsidRPr="0047701F">
        <w:rPr>
          <w:rFonts w:ascii="Times New Roman" w:hAnsi="Times New Roman" w:cs="Times New Roman"/>
          <w:kern w:val="0"/>
          <w:sz w:val="24"/>
          <w:szCs w:val="24"/>
        </w:rPr>
        <w:t>积各为</w:t>
      </w:r>
      <w:r w:rsidRPr="0047701F">
        <w:rPr>
          <w:rFonts w:ascii="Times New Roman" w:hAnsi="Times New Roman" w:cs="Times New Roman"/>
          <w:kern w:val="0"/>
          <w:sz w:val="24"/>
          <w:szCs w:val="24"/>
        </w:rPr>
        <w:t xml:space="preserve"> </w:t>
      </w:r>
      <w:r w:rsidR="0047701F" w:rsidRPr="0047701F">
        <w:rPr>
          <w:rFonts w:ascii="Times New Roman" w:hAnsi="Times New Roman" w:cs="Times New Roman"/>
          <w:kern w:val="0"/>
          <w:sz w:val="24"/>
          <w:szCs w:val="24"/>
        </w:rPr>
        <w:t>534</w:t>
      </w:r>
      <w:r w:rsidRPr="0047701F">
        <w:rPr>
          <w:rFonts w:ascii="Times New Roman" w:hAnsi="Times New Roman" w:cs="Times New Roman"/>
          <w:kern w:val="0"/>
          <w:sz w:val="24"/>
          <w:szCs w:val="24"/>
        </w:rPr>
        <w:t>m</w:t>
      </w:r>
      <w:r w:rsidRPr="0047701F">
        <w:rPr>
          <w:rFonts w:ascii="Times New Roman" w:hAnsi="Times New Roman" w:cs="Times New Roman"/>
          <w:kern w:val="0"/>
          <w:sz w:val="24"/>
          <w:szCs w:val="24"/>
          <w:vertAlign w:val="superscript"/>
        </w:rPr>
        <w:t>3</w:t>
      </w:r>
      <w:r w:rsidRPr="0047701F">
        <w:rPr>
          <w:rFonts w:ascii="Times New Roman" w:hAnsi="Times New Roman" w:cs="Times New Roman"/>
          <w:kern w:val="0"/>
          <w:sz w:val="24"/>
          <w:szCs w:val="24"/>
        </w:rPr>
        <w:t>，</w:t>
      </w:r>
      <w:r w:rsidRPr="002926E9">
        <w:rPr>
          <w:rFonts w:ascii="Times New Roman" w:hAnsi="Times New Roman" w:cs="Times New Roman"/>
          <w:kern w:val="0"/>
          <w:sz w:val="24"/>
          <w:szCs w:val="24"/>
        </w:rPr>
        <w:t>应急处理水池临时存放</w:t>
      </w:r>
      <w:r w:rsidR="0047701F">
        <w:rPr>
          <w:rFonts w:ascii="Times New Roman" w:hAnsi="Times New Roman" w:cs="Times New Roman"/>
          <w:kern w:val="0"/>
          <w:sz w:val="24"/>
          <w:szCs w:val="24"/>
        </w:rPr>
        <w:t>5</w:t>
      </w:r>
      <w:r w:rsidR="0047701F">
        <w:rPr>
          <w:rFonts w:ascii="Times New Roman" w:hAnsi="Times New Roman" w:cs="Times New Roman" w:hint="eastAsia"/>
          <w:kern w:val="0"/>
          <w:sz w:val="24"/>
          <w:szCs w:val="24"/>
        </w:rPr>
        <w:t>天以上</w:t>
      </w:r>
      <w:r w:rsidRPr="002926E9">
        <w:rPr>
          <w:rFonts w:ascii="Times New Roman" w:hAnsi="Times New Roman" w:cs="Times New Roman"/>
          <w:kern w:val="0"/>
          <w:sz w:val="24"/>
          <w:szCs w:val="24"/>
        </w:rPr>
        <w:t>。</w:t>
      </w:r>
      <w:r w:rsidRPr="002926E9">
        <w:rPr>
          <w:rFonts w:ascii="Times New Roman" w:hAnsi="Times New Roman" w:cs="Times New Roman"/>
          <w:kern w:val="0"/>
          <w:sz w:val="24"/>
          <w:szCs w:val="24"/>
        </w:rPr>
        <w:t xml:space="preserve"> </w:t>
      </w:r>
    </w:p>
    <w:p w14:paraId="758C686A" w14:textId="277870A2" w:rsidR="00C74810" w:rsidRPr="002926E9" w:rsidRDefault="00C74810" w:rsidP="00C74810">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污水处理站内的处理工艺、加药系统和流量控制系统均安装在线自动化检测仪器，发生故障时，可及时报警并停止向外排放废水。在事故排水情况下废水排入应急处理池，使废水在非正常工况下具有一定的缓冲能力。</w:t>
      </w:r>
      <w:r w:rsidRPr="002926E9">
        <w:rPr>
          <w:rFonts w:ascii="Times New Roman" w:hAnsi="Times New Roman" w:cs="Times New Roman"/>
          <w:kern w:val="0"/>
          <w:sz w:val="24"/>
          <w:szCs w:val="24"/>
        </w:rPr>
        <w:t xml:space="preserve"> </w:t>
      </w:r>
    </w:p>
    <w:p w14:paraId="268E9CED" w14:textId="77777777" w:rsidR="00C74810" w:rsidRPr="002926E9" w:rsidRDefault="00C74810" w:rsidP="00C74810">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为了防范化学品库火灾事故时可能造成的消防排水直接通过雨水管网排入地表水，避免造成环境风险事故，厂内设置消防水收集沟，将消防水全部排入污水处理站的事故应急池，待处理达标后才可排入市政污水管网。</w:t>
      </w:r>
      <w:r w:rsidRPr="002926E9">
        <w:rPr>
          <w:rFonts w:ascii="Times New Roman" w:hAnsi="Times New Roman" w:cs="Times New Roman"/>
          <w:kern w:val="0"/>
          <w:sz w:val="24"/>
          <w:szCs w:val="24"/>
        </w:rPr>
        <w:t xml:space="preserve"> </w:t>
      </w:r>
    </w:p>
    <w:p w14:paraId="4826F1A9" w14:textId="05B5A586" w:rsidR="00C74810" w:rsidRPr="002926E9" w:rsidRDefault="001B1BEA" w:rsidP="001B1BEA">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3</w:t>
      </w:r>
      <w:r w:rsidRPr="002926E9">
        <w:rPr>
          <w:rFonts w:ascii="Times New Roman" w:hAnsi="Times New Roman" w:cs="Times New Roman"/>
          <w:kern w:val="0"/>
          <w:sz w:val="24"/>
          <w:szCs w:val="24"/>
        </w:rPr>
        <w:t>、</w:t>
      </w:r>
      <w:r w:rsidR="00C74810" w:rsidRPr="002926E9">
        <w:rPr>
          <w:rFonts w:ascii="Times New Roman" w:hAnsi="Times New Roman" w:cs="Times New Roman"/>
          <w:kern w:val="0"/>
          <w:sz w:val="24"/>
          <w:szCs w:val="24"/>
        </w:rPr>
        <w:t>非正常工况废气排放情况</w:t>
      </w:r>
      <w:r w:rsidR="00C74810" w:rsidRPr="002926E9">
        <w:rPr>
          <w:rFonts w:ascii="Times New Roman" w:hAnsi="Times New Roman" w:cs="Times New Roman"/>
          <w:kern w:val="0"/>
          <w:sz w:val="24"/>
          <w:szCs w:val="24"/>
        </w:rPr>
        <w:t xml:space="preserve"> </w:t>
      </w:r>
    </w:p>
    <w:p w14:paraId="18BCBF1A" w14:textId="0D6202EB" w:rsidR="001B1BEA" w:rsidRPr="002926E9" w:rsidRDefault="001B1BEA" w:rsidP="001B1BEA">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本次设定污水处理站生物除臭系统失效，污染防治措施的治理效率下降至</w:t>
      </w:r>
      <w:r w:rsidRPr="002926E9">
        <w:rPr>
          <w:rFonts w:ascii="Times New Roman" w:hAnsi="Times New Roman" w:cs="Times New Roman"/>
          <w:sz w:val="24"/>
          <w:szCs w:val="24"/>
        </w:rPr>
        <w:t>0</w:t>
      </w:r>
      <w:r w:rsidRPr="002926E9">
        <w:rPr>
          <w:rFonts w:ascii="Times New Roman" w:hAnsi="Times New Roman" w:cs="Times New Roman"/>
          <w:sz w:val="24"/>
          <w:szCs w:val="24"/>
        </w:rPr>
        <w:t>，作为非正常工况源强。源强列入</w:t>
      </w:r>
      <w:r w:rsidR="008B3067" w:rsidRPr="002926E9">
        <w:rPr>
          <w:rFonts w:ascii="Times New Roman" w:hAnsi="Times New Roman" w:cs="Times New Roman"/>
          <w:sz w:val="24"/>
          <w:szCs w:val="24"/>
        </w:rPr>
        <w:fldChar w:fldCharType="begin"/>
      </w:r>
      <w:r w:rsidR="008B3067" w:rsidRPr="002926E9">
        <w:rPr>
          <w:rFonts w:ascii="Times New Roman" w:hAnsi="Times New Roman" w:cs="Times New Roman"/>
          <w:sz w:val="24"/>
          <w:szCs w:val="24"/>
        </w:rPr>
        <w:instrText xml:space="preserve"> REF _Ref84241454 \h  \* MERGEFORMAT </w:instrText>
      </w:r>
      <w:r w:rsidR="008B3067" w:rsidRPr="002926E9">
        <w:rPr>
          <w:rFonts w:ascii="Times New Roman" w:hAnsi="Times New Roman" w:cs="Times New Roman"/>
          <w:sz w:val="24"/>
          <w:szCs w:val="24"/>
        </w:rPr>
      </w:r>
      <w:r w:rsidR="008B3067"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3.4</w:t>
      </w:r>
      <w:r w:rsidR="00F359F4" w:rsidRPr="00F359F4">
        <w:rPr>
          <w:rFonts w:ascii="Times New Roman" w:hAnsi="Times New Roman" w:cs="Times New Roman"/>
          <w:sz w:val="24"/>
          <w:szCs w:val="24"/>
        </w:rPr>
        <w:noBreakHyphen/>
        <w:t>20</w:t>
      </w:r>
      <w:r w:rsidR="008B3067" w:rsidRPr="002926E9">
        <w:rPr>
          <w:rFonts w:ascii="Times New Roman" w:hAnsi="Times New Roman" w:cs="Times New Roman"/>
          <w:sz w:val="24"/>
          <w:szCs w:val="24"/>
        </w:rPr>
        <w:fldChar w:fldCharType="end"/>
      </w:r>
      <w:r w:rsidRPr="002926E9">
        <w:rPr>
          <w:rFonts w:ascii="Times New Roman" w:hAnsi="Times New Roman" w:cs="Times New Roman"/>
          <w:sz w:val="24"/>
          <w:szCs w:val="24"/>
        </w:rPr>
        <w:t>。为了减小项目对周边大气环境影响，要求企业加强管理，保持各废气处理设施的正常运行，</w:t>
      </w:r>
      <w:proofErr w:type="gramStart"/>
      <w:r w:rsidRPr="002926E9">
        <w:rPr>
          <w:rFonts w:ascii="Times New Roman" w:hAnsi="Times New Roman" w:cs="Times New Roman"/>
          <w:sz w:val="24"/>
          <w:szCs w:val="24"/>
        </w:rPr>
        <w:t>杜绝非</w:t>
      </w:r>
      <w:proofErr w:type="gramEnd"/>
      <w:r w:rsidRPr="002926E9">
        <w:rPr>
          <w:rFonts w:ascii="Times New Roman" w:hAnsi="Times New Roman" w:cs="Times New Roman"/>
          <w:sz w:val="24"/>
          <w:szCs w:val="24"/>
        </w:rPr>
        <w:t>正常排放发生。</w:t>
      </w:r>
    </w:p>
    <w:p w14:paraId="1BFBFAE0" w14:textId="7C773895" w:rsidR="001B1BEA" w:rsidRPr="002926E9" w:rsidRDefault="001B1BEA" w:rsidP="001B1BEA">
      <w:pPr>
        <w:pStyle w:val="af1"/>
        <w:spacing w:before="156"/>
        <w:rPr>
          <w:rFonts w:cs="Times New Roman"/>
        </w:rPr>
      </w:pPr>
      <w:bookmarkStart w:id="145" w:name="_Ref84241454"/>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3.4</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20</w:t>
      </w:r>
      <w:r w:rsidRPr="002926E9">
        <w:rPr>
          <w:rFonts w:cs="Times New Roman"/>
        </w:rPr>
        <w:fldChar w:fldCharType="end"/>
      </w:r>
      <w:bookmarkEnd w:id="145"/>
      <w:r w:rsidRPr="002926E9">
        <w:rPr>
          <w:rFonts w:cs="Times New Roman"/>
        </w:rPr>
        <w:t xml:space="preserve"> </w:t>
      </w:r>
      <w:r w:rsidRPr="002926E9">
        <w:rPr>
          <w:rFonts w:cs="Times New Roman"/>
        </w:rPr>
        <w:t>废气非正常排放源强</w:t>
      </w:r>
    </w:p>
    <w:tbl>
      <w:tblPr>
        <w:tblStyle w:val="2d"/>
        <w:tblW w:w="5000" w:type="pct"/>
        <w:tblLook w:val="04A0" w:firstRow="1" w:lastRow="0" w:firstColumn="1" w:lastColumn="0" w:noHBand="0" w:noVBand="1"/>
      </w:tblPr>
      <w:tblGrid>
        <w:gridCol w:w="1450"/>
        <w:gridCol w:w="1450"/>
        <w:gridCol w:w="854"/>
        <w:gridCol w:w="1153"/>
        <w:gridCol w:w="1153"/>
        <w:gridCol w:w="1035"/>
        <w:gridCol w:w="1211"/>
      </w:tblGrid>
      <w:tr w:rsidR="00474F12" w:rsidRPr="002926E9" w14:paraId="2A44289E" w14:textId="58E1F49D" w:rsidTr="00474F12">
        <w:trPr>
          <w:trHeight w:val="397"/>
        </w:trPr>
        <w:tc>
          <w:tcPr>
            <w:tcW w:w="873" w:type="pct"/>
            <w:vMerge w:val="restart"/>
            <w:tcBorders>
              <w:bottom w:val="single" w:sz="2" w:space="0" w:color="auto"/>
            </w:tcBorders>
            <w:hideMark/>
          </w:tcPr>
          <w:p w14:paraId="6874BFB9"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排气口编号</w:t>
            </w:r>
          </w:p>
        </w:tc>
        <w:tc>
          <w:tcPr>
            <w:tcW w:w="873" w:type="pct"/>
            <w:vMerge w:val="restart"/>
            <w:tcBorders>
              <w:bottom w:val="single" w:sz="2" w:space="0" w:color="auto"/>
            </w:tcBorders>
            <w:hideMark/>
          </w:tcPr>
          <w:p w14:paraId="61EC13B7"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污染物名称</w:t>
            </w:r>
          </w:p>
        </w:tc>
        <w:tc>
          <w:tcPr>
            <w:tcW w:w="514" w:type="pct"/>
            <w:vMerge w:val="restart"/>
            <w:tcBorders>
              <w:bottom w:val="single" w:sz="2" w:space="0" w:color="auto"/>
            </w:tcBorders>
            <w:hideMark/>
          </w:tcPr>
          <w:p w14:paraId="38BD48D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风量</w:t>
            </w:r>
          </w:p>
          <w:p w14:paraId="509F64FF"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m</w:t>
            </w:r>
            <w:r w:rsidRPr="002926E9">
              <w:rPr>
                <w:rFonts w:ascii="Times New Roman" w:hAnsi="Times New Roman" w:cs="Times New Roman"/>
                <w:vertAlign w:val="superscript"/>
              </w:rPr>
              <w:t>3</w:t>
            </w:r>
            <w:r w:rsidRPr="002926E9">
              <w:rPr>
                <w:rFonts w:ascii="Times New Roman" w:hAnsi="Times New Roman" w:cs="Times New Roman"/>
              </w:rPr>
              <w:t>/h</w:t>
            </w:r>
            <w:r w:rsidRPr="002926E9">
              <w:rPr>
                <w:rFonts w:ascii="Times New Roman" w:hAnsi="Times New Roman" w:cs="Times New Roman"/>
                <w:sz w:val="22"/>
              </w:rPr>
              <w:t xml:space="preserve">　</w:t>
            </w:r>
          </w:p>
        </w:tc>
        <w:tc>
          <w:tcPr>
            <w:tcW w:w="1387" w:type="pct"/>
            <w:gridSpan w:val="2"/>
            <w:tcBorders>
              <w:bottom w:val="single" w:sz="2" w:space="0" w:color="auto"/>
              <w:right w:val="single" w:sz="4" w:space="0" w:color="auto"/>
            </w:tcBorders>
            <w:hideMark/>
          </w:tcPr>
          <w:p w14:paraId="0DF27A22" w14:textId="45D70D06"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排放情况</w:t>
            </w:r>
          </w:p>
        </w:tc>
        <w:tc>
          <w:tcPr>
            <w:tcW w:w="623" w:type="pct"/>
            <w:vMerge w:val="restart"/>
            <w:tcBorders>
              <w:left w:val="single" w:sz="4" w:space="0" w:color="auto"/>
            </w:tcBorders>
          </w:tcPr>
          <w:p w14:paraId="0B5396D6" w14:textId="5DDE873E" w:rsidR="00474F12" w:rsidRPr="002926E9" w:rsidRDefault="00474F12" w:rsidP="00474F12">
            <w:pPr>
              <w:jc w:val="center"/>
              <w:rPr>
                <w:rFonts w:ascii="Times New Roman" w:hAnsi="Times New Roman" w:cs="Times New Roman"/>
              </w:rPr>
            </w:pPr>
            <w:proofErr w:type="gramStart"/>
            <w:r w:rsidRPr="002926E9">
              <w:rPr>
                <w:rFonts w:ascii="Times New Roman" w:hAnsi="Times New Roman" w:cs="Times New Roman"/>
              </w:rPr>
              <w:t>排续时间</w:t>
            </w:r>
            <w:proofErr w:type="gramEnd"/>
          </w:p>
        </w:tc>
        <w:tc>
          <w:tcPr>
            <w:tcW w:w="729" w:type="pct"/>
            <w:vMerge w:val="restart"/>
          </w:tcPr>
          <w:p w14:paraId="6F7202C6" w14:textId="5D9F0AA9"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发生频次</w:t>
            </w:r>
          </w:p>
        </w:tc>
      </w:tr>
      <w:tr w:rsidR="00474F12" w:rsidRPr="002926E9" w14:paraId="6D8C50B9" w14:textId="03E15AAC" w:rsidTr="00474F12">
        <w:trPr>
          <w:trHeight w:val="397"/>
        </w:trPr>
        <w:tc>
          <w:tcPr>
            <w:tcW w:w="873" w:type="pct"/>
            <w:vMerge/>
            <w:hideMark/>
          </w:tcPr>
          <w:p w14:paraId="13D70D11" w14:textId="77777777" w:rsidR="00474F12" w:rsidRPr="002926E9" w:rsidRDefault="00474F12" w:rsidP="00094434">
            <w:pPr>
              <w:widowControl/>
              <w:jc w:val="left"/>
              <w:rPr>
                <w:rFonts w:ascii="Times New Roman" w:hAnsi="Times New Roman" w:cs="Times New Roman"/>
              </w:rPr>
            </w:pPr>
          </w:p>
        </w:tc>
        <w:tc>
          <w:tcPr>
            <w:tcW w:w="873" w:type="pct"/>
            <w:vMerge/>
            <w:hideMark/>
          </w:tcPr>
          <w:p w14:paraId="3C1D0C95" w14:textId="77777777" w:rsidR="00474F12" w:rsidRPr="002926E9" w:rsidRDefault="00474F12" w:rsidP="00094434">
            <w:pPr>
              <w:widowControl/>
              <w:jc w:val="left"/>
              <w:rPr>
                <w:rFonts w:ascii="Times New Roman" w:hAnsi="Times New Roman" w:cs="Times New Roman"/>
              </w:rPr>
            </w:pPr>
          </w:p>
        </w:tc>
        <w:tc>
          <w:tcPr>
            <w:tcW w:w="514" w:type="pct"/>
            <w:vMerge/>
            <w:hideMark/>
          </w:tcPr>
          <w:p w14:paraId="41788DF0" w14:textId="77777777" w:rsidR="00474F12" w:rsidRPr="002926E9" w:rsidRDefault="00474F12" w:rsidP="00094434">
            <w:pPr>
              <w:jc w:val="left"/>
              <w:rPr>
                <w:rFonts w:ascii="Times New Roman" w:hAnsi="Times New Roman" w:cs="Times New Roman"/>
              </w:rPr>
            </w:pPr>
          </w:p>
        </w:tc>
        <w:tc>
          <w:tcPr>
            <w:tcW w:w="694" w:type="pct"/>
            <w:hideMark/>
          </w:tcPr>
          <w:p w14:paraId="48EA19E9"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浓度</w:t>
            </w:r>
          </w:p>
        </w:tc>
        <w:tc>
          <w:tcPr>
            <w:tcW w:w="694" w:type="pct"/>
            <w:tcBorders>
              <w:right w:val="single" w:sz="4" w:space="0" w:color="auto"/>
            </w:tcBorders>
            <w:hideMark/>
          </w:tcPr>
          <w:p w14:paraId="57F0E4CC"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速率</w:t>
            </w:r>
          </w:p>
        </w:tc>
        <w:tc>
          <w:tcPr>
            <w:tcW w:w="623" w:type="pct"/>
            <w:vMerge/>
            <w:tcBorders>
              <w:left w:val="single" w:sz="4" w:space="0" w:color="auto"/>
            </w:tcBorders>
            <w:hideMark/>
          </w:tcPr>
          <w:p w14:paraId="4F864831" w14:textId="189B743E" w:rsidR="00474F12" w:rsidRPr="002926E9" w:rsidRDefault="00474F12" w:rsidP="00094434">
            <w:pPr>
              <w:widowControl/>
              <w:jc w:val="center"/>
              <w:rPr>
                <w:rFonts w:ascii="Times New Roman" w:hAnsi="Times New Roman" w:cs="Times New Roman"/>
              </w:rPr>
            </w:pPr>
          </w:p>
        </w:tc>
        <w:tc>
          <w:tcPr>
            <w:tcW w:w="729" w:type="pct"/>
            <w:vMerge/>
          </w:tcPr>
          <w:p w14:paraId="77602BF5" w14:textId="77777777" w:rsidR="00474F12" w:rsidRPr="002926E9" w:rsidRDefault="00474F12" w:rsidP="00094434">
            <w:pPr>
              <w:widowControl/>
              <w:jc w:val="center"/>
              <w:rPr>
                <w:rFonts w:ascii="Times New Roman" w:hAnsi="Times New Roman" w:cs="Times New Roman"/>
              </w:rPr>
            </w:pPr>
          </w:p>
        </w:tc>
      </w:tr>
      <w:tr w:rsidR="00474F12" w:rsidRPr="002926E9" w14:paraId="203A04EB" w14:textId="3F834E0A" w:rsidTr="00474F12">
        <w:trPr>
          <w:trHeight w:val="397"/>
        </w:trPr>
        <w:tc>
          <w:tcPr>
            <w:tcW w:w="873" w:type="pct"/>
            <w:vMerge/>
            <w:hideMark/>
          </w:tcPr>
          <w:p w14:paraId="3B01A9A4" w14:textId="77777777" w:rsidR="00474F12" w:rsidRPr="002926E9" w:rsidRDefault="00474F12" w:rsidP="00094434">
            <w:pPr>
              <w:widowControl/>
              <w:jc w:val="left"/>
              <w:rPr>
                <w:rFonts w:ascii="Times New Roman" w:hAnsi="Times New Roman" w:cs="Times New Roman"/>
              </w:rPr>
            </w:pPr>
          </w:p>
        </w:tc>
        <w:tc>
          <w:tcPr>
            <w:tcW w:w="873" w:type="pct"/>
            <w:vMerge/>
            <w:hideMark/>
          </w:tcPr>
          <w:p w14:paraId="49D5C9BA" w14:textId="77777777" w:rsidR="00474F12" w:rsidRPr="002926E9" w:rsidRDefault="00474F12" w:rsidP="00094434">
            <w:pPr>
              <w:widowControl/>
              <w:jc w:val="left"/>
              <w:rPr>
                <w:rFonts w:ascii="Times New Roman" w:hAnsi="Times New Roman" w:cs="Times New Roman"/>
              </w:rPr>
            </w:pPr>
          </w:p>
        </w:tc>
        <w:tc>
          <w:tcPr>
            <w:tcW w:w="514" w:type="pct"/>
            <w:vMerge/>
            <w:hideMark/>
          </w:tcPr>
          <w:p w14:paraId="29A8B38C" w14:textId="77777777" w:rsidR="00474F12" w:rsidRPr="002926E9" w:rsidRDefault="00474F12" w:rsidP="00094434">
            <w:pPr>
              <w:widowControl/>
              <w:jc w:val="left"/>
              <w:rPr>
                <w:rFonts w:ascii="Times New Roman" w:hAnsi="Times New Roman" w:cs="Times New Roman"/>
                <w:sz w:val="22"/>
              </w:rPr>
            </w:pPr>
          </w:p>
        </w:tc>
        <w:tc>
          <w:tcPr>
            <w:tcW w:w="694" w:type="pct"/>
            <w:hideMark/>
          </w:tcPr>
          <w:p w14:paraId="47FCC69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mg/m</w:t>
            </w:r>
            <w:r w:rsidRPr="002926E9">
              <w:rPr>
                <w:rFonts w:ascii="Times New Roman" w:hAnsi="Times New Roman" w:cs="Times New Roman"/>
                <w:vertAlign w:val="superscript"/>
              </w:rPr>
              <w:t>3</w:t>
            </w:r>
          </w:p>
        </w:tc>
        <w:tc>
          <w:tcPr>
            <w:tcW w:w="694" w:type="pct"/>
            <w:hideMark/>
          </w:tcPr>
          <w:p w14:paraId="475A982B"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kg/h</w:t>
            </w:r>
          </w:p>
        </w:tc>
        <w:tc>
          <w:tcPr>
            <w:tcW w:w="623" w:type="pct"/>
            <w:hideMark/>
          </w:tcPr>
          <w:p w14:paraId="798C8E3F" w14:textId="6C5FBFA8"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h/</w:t>
            </w:r>
            <w:r w:rsidRPr="002926E9">
              <w:rPr>
                <w:rFonts w:ascii="Times New Roman" w:hAnsi="Times New Roman" w:cs="Times New Roman"/>
              </w:rPr>
              <w:t>次</w:t>
            </w:r>
          </w:p>
        </w:tc>
        <w:tc>
          <w:tcPr>
            <w:tcW w:w="729" w:type="pct"/>
          </w:tcPr>
          <w:p w14:paraId="2B55AF2C" w14:textId="10A6DC56"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次</w:t>
            </w:r>
            <w:r w:rsidRPr="002926E9">
              <w:rPr>
                <w:rFonts w:ascii="Times New Roman" w:hAnsi="Times New Roman" w:cs="Times New Roman"/>
              </w:rPr>
              <w:t>/</w:t>
            </w:r>
            <w:r w:rsidRPr="002926E9">
              <w:rPr>
                <w:rFonts w:ascii="Times New Roman" w:hAnsi="Times New Roman" w:cs="Times New Roman"/>
              </w:rPr>
              <w:t>年</w:t>
            </w:r>
          </w:p>
        </w:tc>
      </w:tr>
      <w:tr w:rsidR="00474F12" w:rsidRPr="002926E9" w14:paraId="24077392" w14:textId="112E0726" w:rsidTr="00474F12">
        <w:trPr>
          <w:trHeight w:val="397"/>
        </w:trPr>
        <w:tc>
          <w:tcPr>
            <w:tcW w:w="873" w:type="pct"/>
            <w:vMerge w:val="restart"/>
            <w:hideMark/>
          </w:tcPr>
          <w:p w14:paraId="6CDB72ED"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DA001</w:t>
            </w:r>
          </w:p>
        </w:tc>
        <w:tc>
          <w:tcPr>
            <w:tcW w:w="873" w:type="pct"/>
            <w:hideMark/>
          </w:tcPr>
          <w:p w14:paraId="39D4D9D8"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NMHC</w:t>
            </w:r>
          </w:p>
        </w:tc>
        <w:tc>
          <w:tcPr>
            <w:tcW w:w="514" w:type="pct"/>
            <w:vMerge w:val="restart"/>
            <w:hideMark/>
          </w:tcPr>
          <w:p w14:paraId="35B6151A"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20000</w:t>
            </w:r>
          </w:p>
        </w:tc>
        <w:tc>
          <w:tcPr>
            <w:tcW w:w="694" w:type="pct"/>
            <w:hideMark/>
          </w:tcPr>
          <w:p w14:paraId="255453EC"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3.75 </w:t>
            </w:r>
          </w:p>
        </w:tc>
        <w:tc>
          <w:tcPr>
            <w:tcW w:w="694" w:type="pct"/>
            <w:hideMark/>
          </w:tcPr>
          <w:p w14:paraId="2F245788"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0.08 </w:t>
            </w:r>
          </w:p>
        </w:tc>
        <w:tc>
          <w:tcPr>
            <w:tcW w:w="623" w:type="pct"/>
            <w:vMerge w:val="restart"/>
          </w:tcPr>
          <w:p w14:paraId="203ECB3C" w14:textId="3B34B494"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0.5</w:t>
            </w:r>
          </w:p>
        </w:tc>
        <w:tc>
          <w:tcPr>
            <w:tcW w:w="729" w:type="pct"/>
            <w:vMerge w:val="restart"/>
          </w:tcPr>
          <w:p w14:paraId="2DD50051" w14:textId="27F2FFAF"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2</w:t>
            </w:r>
          </w:p>
        </w:tc>
      </w:tr>
      <w:tr w:rsidR="00474F12" w:rsidRPr="002926E9" w14:paraId="59E3B5C3" w14:textId="5F79F027" w:rsidTr="00474F12">
        <w:trPr>
          <w:trHeight w:val="397"/>
        </w:trPr>
        <w:tc>
          <w:tcPr>
            <w:tcW w:w="873" w:type="pct"/>
            <w:vMerge/>
            <w:hideMark/>
          </w:tcPr>
          <w:p w14:paraId="4CE97969" w14:textId="77777777" w:rsidR="00474F12" w:rsidRPr="002926E9" w:rsidRDefault="00474F12" w:rsidP="00094434">
            <w:pPr>
              <w:widowControl/>
              <w:jc w:val="left"/>
              <w:rPr>
                <w:rFonts w:ascii="Times New Roman" w:hAnsi="Times New Roman" w:cs="Times New Roman"/>
              </w:rPr>
            </w:pPr>
          </w:p>
        </w:tc>
        <w:tc>
          <w:tcPr>
            <w:tcW w:w="873" w:type="pct"/>
            <w:hideMark/>
          </w:tcPr>
          <w:p w14:paraId="33E39506"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甲醛</w:t>
            </w:r>
          </w:p>
        </w:tc>
        <w:tc>
          <w:tcPr>
            <w:tcW w:w="514" w:type="pct"/>
            <w:vMerge/>
            <w:hideMark/>
          </w:tcPr>
          <w:p w14:paraId="3CD8E5E4" w14:textId="77777777" w:rsidR="00474F12" w:rsidRPr="002926E9" w:rsidRDefault="00474F12" w:rsidP="00094434">
            <w:pPr>
              <w:widowControl/>
              <w:jc w:val="left"/>
              <w:rPr>
                <w:rFonts w:ascii="Times New Roman" w:hAnsi="Times New Roman" w:cs="Times New Roman"/>
              </w:rPr>
            </w:pPr>
          </w:p>
        </w:tc>
        <w:tc>
          <w:tcPr>
            <w:tcW w:w="694" w:type="pct"/>
            <w:hideMark/>
          </w:tcPr>
          <w:p w14:paraId="67F82614"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0.000815 </w:t>
            </w:r>
          </w:p>
        </w:tc>
        <w:tc>
          <w:tcPr>
            <w:tcW w:w="694" w:type="pct"/>
            <w:hideMark/>
          </w:tcPr>
          <w:p w14:paraId="35D9CDB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0.00002 </w:t>
            </w:r>
          </w:p>
        </w:tc>
        <w:tc>
          <w:tcPr>
            <w:tcW w:w="623" w:type="pct"/>
            <w:vMerge/>
          </w:tcPr>
          <w:p w14:paraId="7FB4E5E0" w14:textId="44D1A2B9" w:rsidR="00474F12" w:rsidRPr="002926E9" w:rsidRDefault="00474F12" w:rsidP="00094434">
            <w:pPr>
              <w:widowControl/>
              <w:jc w:val="center"/>
              <w:rPr>
                <w:rFonts w:ascii="Times New Roman" w:hAnsi="Times New Roman" w:cs="Times New Roman"/>
              </w:rPr>
            </w:pPr>
          </w:p>
        </w:tc>
        <w:tc>
          <w:tcPr>
            <w:tcW w:w="729" w:type="pct"/>
            <w:vMerge/>
          </w:tcPr>
          <w:p w14:paraId="63FEE201" w14:textId="77777777" w:rsidR="00474F12" w:rsidRPr="002926E9" w:rsidRDefault="00474F12" w:rsidP="00094434">
            <w:pPr>
              <w:widowControl/>
              <w:jc w:val="center"/>
              <w:rPr>
                <w:rFonts w:ascii="Times New Roman" w:hAnsi="Times New Roman" w:cs="Times New Roman"/>
              </w:rPr>
            </w:pPr>
          </w:p>
        </w:tc>
      </w:tr>
      <w:tr w:rsidR="00474F12" w:rsidRPr="002926E9" w14:paraId="607E9DE6" w14:textId="44313866" w:rsidTr="00474F12">
        <w:trPr>
          <w:trHeight w:val="397"/>
        </w:trPr>
        <w:tc>
          <w:tcPr>
            <w:tcW w:w="873" w:type="pct"/>
            <w:vMerge w:val="restart"/>
            <w:hideMark/>
          </w:tcPr>
          <w:p w14:paraId="0FC0EF8E"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DA002</w:t>
            </w:r>
          </w:p>
        </w:tc>
        <w:tc>
          <w:tcPr>
            <w:tcW w:w="873" w:type="pct"/>
            <w:hideMark/>
          </w:tcPr>
          <w:p w14:paraId="77B2DBC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盐酸</w:t>
            </w:r>
          </w:p>
        </w:tc>
        <w:tc>
          <w:tcPr>
            <w:tcW w:w="514" w:type="pct"/>
            <w:vMerge w:val="restart"/>
            <w:hideMark/>
          </w:tcPr>
          <w:p w14:paraId="23A615D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20000</w:t>
            </w:r>
          </w:p>
        </w:tc>
        <w:tc>
          <w:tcPr>
            <w:tcW w:w="694" w:type="pct"/>
            <w:hideMark/>
          </w:tcPr>
          <w:p w14:paraId="359FD981"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0.11 </w:t>
            </w:r>
          </w:p>
        </w:tc>
        <w:tc>
          <w:tcPr>
            <w:tcW w:w="694" w:type="pct"/>
            <w:hideMark/>
          </w:tcPr>
          <w:p w14:paraId="5067F6E4"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0.00216 </w:t>
            </w:r>
          </w:p>
        </w:tc>
        <w:tc>
          <w:tcPr>
            <w:tcW w:w="623" w:type="pct"/>
            <w:vMerge/>
          </w:tcPr>
          <w:p w14:paraId="3F77582D" w14:textId="395C6CE6" w:rsidR="00474F12" w:rsidRPr="002926E9" w:rsidRDefault="00474F12" w:rsidP="00094434">
            <w:pPr>
              <w:widowControl/>
              <w:jc w:val="center"/>
              <w:rPr>
                <w:rFonts w:ascii="Times New Roman" w:hAnsi="Times New Roman" w:cs="Times New Roman"/>
              </w:rPr>
            </w:pPr>
          </w:p>
        </w:tc>
        <w:tc>
          <w:tcPr>
            <w:tcW w:w="729" w:type="pct"/>
            <w:vMerge/>
          </w:tcPr>
          <w:p w14:paraId="2F4D7A72" w14:textId="77777777" w:rsidR="00474F12" w:rsidRPr="002926E9" w:rsidRDefault="00474F12" w:rsidP="00094434">
            <w:pPr>
              <w:widowControl/>
              <w:jc w:val="center"/>
              <w:rPr>
                <w:rFonts w:ascii="Times New Roman" w:hAnsi="Times New Roman" w:cs="Times New Roman"/>
              </w:rPr>
            </w:pPr>
          </w:p>
        </w:tc>
      </w:tr>
      <w:tr w:rsidR="00474F12" w:rsidRPr="002926E9" w14:paraId="43056E45" w14:textId="4A5F35A4" w:rsidTr="00474F12">
        <w:trPr>
          <w:trHeight w:val="397"/>
        </w:trPr>
        <w:tc>
          <w:tcPr>
            <w:tcW w:w="873" w:type="pct"/>
            <w:vMerge/>
            <w:hideMark/>
          </w:tcPr>
          <w:p w14:paraId="747C5B71" w14:textId="77777777" w:rsidR="00474F12" w:rsidRPr="002926E9" w:rsidRDefault="00474F12" w:rsidP="00094434">
            <w:pPr>
              <w:widowControl/>
              <w:jc w:val="left"/>
              <w:rPr>
                <w:rFonts w:ascii="Times New Roman" w:hAnsi="Times New Roman" w:cs="Times New Roman"/>
              </w:rPr>
            </w:pPr>
          </w:p>
        </w:tc>
        <w:tc>
          <w:tcPr>
            <w:tcW w:w="873" w:type="pct"/>
            <w:hideMark/>
          </w:tcPr>
          <w:p w14:paraId="61CCE48D"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硫酸</w:t>
            </w:r>
          </w:p>
        </w:tc>
        <w:tc>
          <w:tcPr>
            <w:tcW w:w="514" w:type="pct"/>
            <w:vMerge/>
            <w:hideMark/>
          </w:tcPr>
          <w:p w14:paraId="0C68E1A6" w14:textId="77777777" w:rsidR="00474F12" w:rsidRPr="002926E9" w:rsidRDefault="00474F12" w:rsidP="00094434">
            <w:pPr>
              <w:widowControl/>
              <w:jc w:val="left"/>
              <w:rPr>
                <w:rFonts w:ascii="Times New Roman" w:hAnsi="Times New Roman" w:cs="Times New Roman"/>
              </w:rPr>
            </w:pPr>
          </w:p>
        </w:tc>
        <w:tc>
          <w:tcPr>
            <w:tcW w:w="694" w:type="pct"/>
            <w:hideMark/>
          </w:tcPr>
          <w:p w14:paraId="2EA54A6A"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0.01 </w:t>
            </w:r>
          </w:p>
        </w:tc>
        <w:tc>
          <w:tcPr>
            <w:tcW w:w="694" w:type="pct"/>
            <w:hideMark/>
          </w:tcPr>
          <w:p w14:paraId="16248553"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0.00015 </w:t>
            </w:r>
          </w:p>
        </w:tc>
        <w:tc>
          <w:tcPr>
            <w:tcW w:w="623" w:type="pct"/>
            <w:vMerge/>
          </w:tcPr>
          <w:p w14:paraId="121B7934" w14:textId="29CA774B" w:rsidR="00474F12" w:rsidRPr="002926E9" w:rsidRDefault="00474F12" w:rsidP="00094434">
            <w:pPr>
              <w:widowControl/>
              <w:jc w:val="center"/>
              <w:rPr>
                <w:rFonts w:ascii="Times New Roman" w:hAnsi="Times New Roman" w:cs="Times New Roman"/>
              </w:rPr>
            </w:pPr>
          </w:p>
        </w:tc>
        <w:tc>
          <w:tcPr>
            <w:tcW w:w="729" w:type="pct"/>
            <w:vMerge/>
          </w:tcPr>
          <w:p w14:paraId="4199A055" w14:textId="77777777" w:rsidR="00474F12" w:rsidRPr="002926E9" w:rsidRDefault="00474F12" w:rsidP="00094434">
            <w:pPr>
              <w:widowControl/>
              <w:jc w:val="center"/>
              <w:rPr>
                <w:rFonts w:ascii="Times New Roman" w:hAnsi="Times New Roman" w:cs="Times New Roman"/>
              </w:rPr>
            </w:pPr>
          </w:p>
        </w:tc>
      </w:tr>
      <w:tr w:rsidR="00474F12" w:rsidRPr="002926E9" w14:paraId="54D2B76B" w14:textId="3DA8A8DB" w:rsidTr="00474F12">
        <w:trPr>
          <w:trHeight w:val="397"/>
        </w:trPr>
        <w:tc>
          <w:tcPr>
            <w:tcW w:w="873" w:type="pct"/>
            <w:vMerge/>
            <w:hideMark/>
          </w:tcPr>
          <w:p w14:paraId="4264379D" w14:textId="77777777" w:rsidR="00474F12" w:rsidRPr="002926E9" w:rsidRDefault="00474F12" w:rsidP="00094434">
            <w:pPr>
              <w:widowControl/>
              <w:jc w:val="left"/>
              <w:rPr>
                <w:rFonts w:ascii="Times New Roman" w:hAnsi="Times New Roman" w:cs="Times New Roman"/>
              </w:rPr>
            </w:pPr>
          </w:p>
        </w:tc>
        <w:tc>
          <w:tcPr>
            <w:tcW w:w="873" w:type="pct"/>
            <w:hideMark/>
          </w:tcPr>
          <w:p w14:paraId="19B6671E"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硝酸</w:t>
            </w:r>
          </w:p>
        </w:tc>
        <w:tc>
          <w:tcPr>
            <w:tcW w:w="514" w:type="pct"/>
            <w:vMerge/>
            <w:hideMark/>
          </w:tcPr>
          <w:p w14:paraId="059E9EA7" w14:textId="77777777" w:rsidR="00474F12" w:rsidRPr="002926E9" w:rsidRDefault="00474F12" w:rsidP="00094434">
            <w:pPr>
              <w:widowControl/>
              <w:jc w:val="left"/>
              <w:rPr>
                <w:rFonts w:ascii="Times New Roman" w:hAnsi="Times New Roman" w:cs="Times New Roman"/>
              </w:rPr>
            </w:pPr>
          </w:p>
        </w:tc>
        <w:tc>
          <w:tcPr>
            <w:tcW w:w="694" w:type="pct"/>
            <w:hideMark/>
          </w:tcPr>
          <w:p w14:paraId="31391B59"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 </w:t>
            </w:r>
          </w:p>
        </w:tc>
        <w:tc>
          <w:tcPr>
            <w:tcW w:w="694" w:type="pct"/>
            <w:hideMark/>
          </w:tcPr>
          <w:p w14:paraId="76DB0563"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0.00000 </w:t>
            </w:r>
          </w:p>
        </w:tc>
        <w:tc>
          <w:tcPr>
            <w:tcW w:w="623" w:type="pct"/>
            <w:vMerge/>
          </w:tcPr>
          <w:p w14:paraId="4B6AA1EC" w14:textId="574F3383" w:rsidR="00474F12" w:rsidRPr="002926E9" w:rsidRDefault="00474F12" w:rsidP="00094434">
            <w:pPr>
              <w:widowControl/>
              <w:jc w:val="center"/>
              <w:rPr>
                <w:rFonts w:ascii="Times New Roman" w:hAnsi="Times New Roman" w:cs="Times New Roman"/>
              </w:rPr>
            </w:pPr>
          </w:p>
        </w:tc>
        <w:tc>
          <w:tcPr>
            <w:tcW w:w="729" w:type="pct"/>
            <w:vMerge/>
          </w:tcPr>
          <w:p w14:paraId="0A62BA72" w14:textId="77777777" w:rsidR="00474F12" w:rsidRPr="002926E9" w:rsidRDefault="00474F12" w:rsidP="00094434">
            <w:pPr>
              <w:widowControl/>
              <w:jc w:val="center"/>
              <w:rPr>
                <w:rFonts w:ascii="Times New Roman" w:hAnsi="Times New Roman" w:cs="Times New Roman"/>
              </w:rPr>
            </w:pPr>
          </w:p>
        </w:tc>
      </w:tr>
      <w:tr w:rsidR="00474F12" w:rsidRPr="002926E9" w14:paraId="545EA606" w14:textId="08975593" w:rsidTr="00474F12">
        <w:trPr>
          <w:trHeight w:val="397"/>
        </w:trPr>
        <w:tc>
          <w:tcPr>
            <w:tcW w:w="873" w:type="pct"/>
            <w:vMerge/>
            <w:hideMark/>
          </w:tcPr>
          <w:p w14:paraId="32D37829" w14:textId="77777777" w:rsidR="00474F12" w:rsidRPr="002926E9" w:rsidRDefault="00474F12" w:rsidP="00094434">
            <w:pPr>
              <w:widowControl/>
              <w:jc w:val="left"/>
              <w:rPr>
                <w:rFonts w:ascii="Times New Roman" w:hAnsi="Times New Roman" w:cs="Times New Roman"/>
              </w:rPr>
            </w:pPr>
          </w:p>
        </w:tc>
        <w:tc>
          <w:tcPr>
            <w:tcW w:w="873" w:type="pct"/>
            <w:hideMark/>
          </w:tcPr>
          <w:p w14:paraId="75B5932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NMHC</w:t>
            </w:r>
          </w:p>
        </w:tc>
        <w:tc>
          <w:tcPr>
            <w:tcW w:w="514" w:type="pct"/>
            <w:vMerge/>
            <w:hideMark/>
          </w:tcPr>
          <w:p w14:paraId="51DA822D" w14:textId="77777777" w:rsidR="00474F12" w:rsidRPr="002926E9" w:rsidRDefault="00474F12" w:rsidP="00094434">
            <w:pPr>
              <w:widowControl/>
              <w:jc w:val="left"/>
              <w:rPr>
                <w:rFonts w:ascii="Times New Roman" w:hAnsi="Times New Roman" w:cs="Times New Roman"/>
              </w:rPr>
            </w:pPr>
          </w:p>
        </w:tc>
        <w:tc>
          <w:tcPr>
            <w:tcW w:w="694" w:type="pct"/>
            <w:hideMark/>
          </w:tcPr>
          <w:p w14:paraId="46C0D7E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16.15 </w:t>
            </w:r>
          </w:p>
        </w:tc>
        <w:tc>
          <w:tcPr>
            <w:tcW w:w="694" w:type="pct"/>
            <w:hideMark/>
          </w:tcPr>
          <w:p w14:paraId="6F26C347"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0.32 </w:t>
            </w:r>
          </w:p>
        </w:tc>
        <w:tc>
          <w:tcPr>
            <w:tcW w:w="623" w:type="pct"/>
            <w:vMerge/>
          </w:tcPr>
          <w:p w14:paraId="3D1E7441" w14:textId="14781C6F" w:rsidR="00474F12" w:rsidRPr="002926E9" w:rsidRDefault="00474F12" w:rsidP="00094434">
            <w:pPr>
              <w:widowControl/>
              <w:jc w:val="center"/>
              <w:rPr>
                <w:rFonts w:ascii="Times New Roman" w:hAnsi="Times New Roman" w:cs="Times New Roman"/>
              </w:rPr>
            </w:pPr>
          </w:p>
        </w:tc>
        <w:tc>
          <w:tcPr>
            <w:tcW w:w="729" w:type="pct"/>
            <w:vMerge/>
          </w:tcPr>
          <w:p w14:paraId="30BA97AF" w14:textId="77777777" w:rsidR="00474F12" w:rsidRPr="002926E9" w:rsidRDefault="00474F12" w:rsidP="00094434">
            <w:pPr>
              <w:widowControl/>
              <w:jc w:val="center"/>
              <w:rPr>
                <w:rFonts w:ascii="Times New Roman" w:hAnsi="Times New Roman" w:cs="Times New Roman"/>
              </w:rPr>
            </w:pPr>
          </w:p>
        </w:tc>
      </w:tr>
      <w:tr w:rsidR="00474F12" w:rsidRPr="002926E9" w14:paraId="7AA3CA51" w14:textId="0159DFA8" w:rsidTr="00474F12">
        <w:trPr>
          <w:trHeight w:val="397"/>
        </w:trPr>
        <w:tc>
          <w:tcPr>
            <w:tcW w:w="873" w:type="pct"/>
            <w:vMerge/>
            <w:hideMark/>
          </w:tcPr>
          <w:p w14:paraId="4E1407CD" w14:textId="77777777" w:rsidR="00474F12" w:rsidRPr="002926E9" w:rsidRDefault="00474F12" w:rsidP="00094434">
            <w:pPr>
              <w:widowControl/>
              <w:jc w:val="left"/>
              <w:rPr>
                <w:rFonts w:ascii="Times New Roman" w:hAnsi="Times New Roman" w:cs="Times New Roman"/>
              </w:rPr>
            </w:pPr>
          </w:p>
        </w:tc>
        <w:tc>
          <w:tcPr>
            <w:tcW w:w="873" w:type="pct"/>
            <w:hideMark/>
          </w:tcPr>
          <w:p w14:paraId="717C1238"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氨</w:t>
            </w:r>
          </w:p>
        </w:tc>
        <w:tc>
          <w:tcPr>
            <w:tcW w:w="514" w:type="pct"/>
            <w:vMerge/>
            <w:hideMark/>
          </w:tcPr>
          <w:p w14:paraId="3FD3EAE0" w14:textId="77777777" w:rsidR="00474F12" w:rsidRPr="002926E9" w:rsidRDefault="00474F12" w:rsidP="00094434">
            <w:pPr>
              <w:widowControl/>
              <w:jc w:val="left"/>
              <w:rPr>
                <w:rFonts w:ascii="Times New Roman" w:hAnsi="Times New Roman" w:cs="Times New Roman"/>
              </w:rPr>
            </w:pPr>
          </w:p>
        </w:tc>
        <w:tc>
          <w:tcPr>
            <w:tcW w:w="694" w:type="pct"/>
            <w:hideMark/>
          </w:tcPr>
          <w:p w14:paraId="3FE6690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0.000125 </w:t>
            </w:r>
          </w:p>
        </w:tc>
        <w:tc>
          <w:tcPr>
            <w:tcW w:w="694" w:type="pct"/>
            <w:hideMark/>
          </w:tcPr>
          <w:p w14:paraId="0557AFE6"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0.000003 </w:t>
            </w:r>
          </w:p>
        </w:tc>
        <w:tc>
          <w:tcPr>
            <w:tcW w:w="623" w:type="pct"/>
            <w:vMerge/>
          </w:tcPr>
          <w:p w14:paraId="1003BE2F" w14:textId="5EE77AC1" w:rsidR="00474F12" w:rsidRPr="002926E9" w:rsidRDefault="00474F12" w:rsidP="00094434">
            <w:pPr>
              <w:widowControl/>
              <w:jc w:val="center"/>
              <w:rPr>
                <w:rFonts w:ascii="Times New Roman" w:hAnsi="Times New Roman" w:cs="Times New Roman"/>
              </w:rPr>
            </w:pPr>
          </w:p>
        </w:tc>
        <w:tc>
          <w:tcPr>
            <w:tcW w:w="729" w:type="pct"/>
            <w:vMerge/>
          </w:tcPr>
          <w:p w14:paraId="6FE5E3A7" w14:textId="77777777" w:rsidR="00474F12" w:rsidRPr="002926E9" w:rsidRDefault="00474F12" w:rsidP="00094434">
            <w:pPr>
              <w:widowControl/>
              <w:jc w:val="center"/>
              <w:rPr>
                <w:rFonts w:ascii="Times New Roman" w:hAnsi="Times New Roman" w:cs="Times New Roman"/>
              </w:rPr>
            </w:pPr>
          </w:p>
        </w:tc>
      </w:tr>
      <w:tr w:rsidR="00474F12" w:rsidRPr="002926E9" w14:paraId="3144ED54" w14:textId="615B83A4" w:rsidTr="00474F12">
        <w:trPr>
          <w:trHeight w:val="397"/>
        </w:trPr>
        <w:tc>
          <w:tcPr>
            <w:tcW w:w="873" w:type="pct"/>
            <w:vMerge/>
            <w:hideMark/>
          </w:tcPr>
          <w:p w14:paraId="78957CEF" w14:textId="77777777" w:rsidR="00474F12" w:rsidRPr="002926E9" w:rsidRDefault="00474F12" w:rsidP="00094434">
            <w:pPr>
              <w:widowControl/>
              <w:jc w:val="left"/>
              <w:rPr>
                <w:rFonts w:ascii="Times New Roman" w:hAnsi="Times New Roman" w:cs="Times New Roman"/>
              </w:rPr>
            </w:pPr>
          </w:p>
        </w:tc>
        <w:tc>
          <w:tcPr>
            <w:tcW w:w="873" w:type="pct"/>
            <w:hideMark/>
          </w:tcPr>
          <w:p w14:paraId="19E6D23D"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甲醇</w:t>
            </w:r>
          </w:p>
        </w:tc>
        <w:tc>
          <w:tcPr>
            <w:tcW w:w="514" w:type="pct"/>
            <w:vMerge/>
            <w:hideMark/>
          </w:tcPr>
          <w:p w14:paraId="471C39EA" w14:textId="77777777" w:rsidR="00474F12" w:rsidRPr="002926E9" w:rsidRDefault="00474F12" w:rsidP="00094434">
            <w:pPr>
              <w:widowControl/>
              <w:jc w:val="left"/>
              <w:rPr>
                <w:rFonts w:ascii="Times New Roman" w:hAnsi="Times New Roman" w:cs="Times New Roman"/>
              </w:rPr>
            </w:pPr>
          </w:p>
        </w:tc>
        <w:tc>
          <w:tcPr>
            <w:tcW w:w="694" w:type="pct"/>
            <w:hideMark/>
          </w:tcPr>
          <w:p w14:paraId="20E691FD"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0.03 </w:t>
            </w:r>
          </w:p>
        </w:tc>
        <w:tc>
          <w:tcPr>
            <w:tcW w:w="694" w:type="pct"/>
            <w:hideMark/>
          </w:tcPr>
          <w:p w14:paraId="487B516E"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0.0006 </w:t>
            </w:r>
          </w:p>
        </w:tc>
        <w:tc>
          <w:tcPr>
            <w:tcW w:w="623" w:type="pct"/>
            <w:vMerge/>
          </w:tcPr>
          <w:p w14:paraId="3DEFBD7B" w14:textId="715D334C" w:rsidR="00474F12" w:rsidRPr="002926E9" w:rsidRDefault="00474F12" w:rsidP="00094434">
            <w:pPr>
              <w:widowControl/>
              <w:jc w:val="center"/>
              <w:rPr>
                <w:rFonts w:ascii="Times New Roman" w:hAnsi="Times New Roman" w:cs="Times New Roman"/>
              </w:rPr>
            </w:pPr>
          </w:p>
        </w:tc>
        <w:tc>
          <w:tcPr>
            <w:tcW w:w="729" w:type="pct"/>
            <w:vMerge/>
          </w:tcPr>
          <w:p w14:paraId="0ED60745" w14:textId="77777777" w:rsidR="00474F12" w:rsidRPr="002926E9" w:rsidRDefault="00474F12" w:rsidP="00094434">
            <w:pPr>
              <w:widowControl/>
              <w:jc w:val="center"/>
              <w:rPr>
                <w:rFonts w:ascii="Times New Roman" w:hAnsi="Times New Roman" w:cs="Times New Roman"/>
              </w:rPr>
            </w:pPr>
          </w:p>
        </w:tc>
      </w:tr>
      <w:tr w:rsidR="00474F12" w:rsidRPr="002926E9" w14:paraId="78B283C7" w14:textId="43E189A1" w:rsidTr="00474F12">
        <w:trPr>
          <w:trHeight w:val="397"/>
        </w:trPr>
        <w:tc>
          <w:tcPr>
            <w:tcW w:w="873" w:type="pct"/>
            <w:vMerge/>
            <w:hideMark/>
          </w:tcPr>
          <w:p w14:paraId="3C517A98" w14:textId="77777777" w:rsidR="00474F12" w:rsidRPr="002926E9" w:rsidRDefault="00474F12" w:rsidP="00094434">
            <w:pPr>
              <w:widowControl/>
              <w:jc w:val="left"/>
              <w:rPr>
                <w:rFonts w:ascii="Times New Roman" w:hAnsi="Times New Roman" w:cs="Times New Roman"/>
              </w:rPr>
            </w:pPr>
          </w:p>
        </w:tc>
        <w:tc>
          <w:tcPr>
            <w:tcW w:w="873" w:type="pct"/>
            <w:hideMark/>
          </w:tcPr>
          <w:p w14:paraId="1CD8F336"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甲醛</w:t>
            </w:r>
          </w:p>
        </w:tc>
        <w:tc>
          <w:tcPr>
            <w:tcW w:w="514" w:type="pct"/>
            <w:vMerge/>
            <w:hideMark/>
          </w:tcPr>
          <w:p w14:paraId="49F717DD" w14:textId="77777777" w:rsidR="00474F12" w:rsidRPr="002926E9" w:rsidRDefault="00474F12" w:rsidP="00094434">
            <w:pPr>
              <w:widowControl/>
              <w:jc w:val="left"/>
              <w:rPr>
                <w:rFonts w:ascii="Times New Roman" w:hAnsi="Times New Roman" w:cs="Times New Roman"/>
              </w:rPr>
            </w:pPr>
          </w:p>
        </w:tc>
        <w:tc>
          <w:tcPr>
            <w:tcW w:w="694" w:type="pct"/>
            <w:hideMark/>
          </w:tcPr>
          <w:p w14:paraId="275B4A6F"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0.0005 </w:t>
            </w:r>
          </w:p>
        </w:tc>
        <w:tc>
          <w:tcPr>
            <w:tcW w:w="694" w:type="pct"/>
            <w:hideMark/>
          </w:tcPr>
          <w:p w14:paraId="7443534C"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0.000010 </w:t>
            </w:r>
          </w:p>
        </w:tc>
        <w:tc>
          <w:tcPr>
            <w:tcW w:w="623" w:type="pct"/>
            <w:vMerge/>
          </w:tcPr>
          <w:p w14:paraId="55DF75AE" w14:textId="1F85EE1C" w:rsidR="00474F12" w:rsidRPr="002926E9" w:rsidRDefault="00474F12" w:rsidP="00094434">
            <w:pPr>
              <w:widowControl/>
              <w:jc w:val="center"/>
              <w:rPr>
                <w:rFonts w:ascii="Times New Roman" w:hAnsi="Times New Roman" w:cs="Times New Roman"/>
              </w:rPr>
            </w:pPr>
          </w:p>
        </w:tc>
        <w:tc>
          <w:tcPr>
            <w:tcW w:w="729" w:type="pct"/>
            <w:vMerge/>
          </w:tcPr>
          <w:p w14:paraId="3E69BBBB" w14:textId="77777777" w:rsidR="00474F12" w:rsidRPr="002926E9" w:rsidRDefault="00474F12" w:rsidP="00094434">
            <w:pPr>
              <w:widowControl/>
              <w:jc w:val="center"/>
              <w:rPr>
                <w:rFonts w:ascii="Times New Roman" w:hAnsi="Times New Roman" w:cs="Times New Roman"/>
              </w:rPr>
            </w:pPr>
          </w:p>
        </w:tc>
      </w:tr>
      <w:tr w:rsidR="00474F12" w:rsidRPr="002926E9" w14:paraId="7A6ED269" w14:textId="7953D164" w:rsidTr="00474F12">
        <w:trPr>
          <w:trHeight w:val="397"/>
        </w:trPr>
        <w:tc>
          <w:tcPr>
            <w:tcW w:w="873" w:type="pct"/>
            <w:vMerge w:val="restart"/>
            <w:hideMark/>
          </w:tcPr>
          <w:p w14:paraId="737654E3"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DA003</w:t>
            </w:r>
          </w:p>
        </w:tc>
        <w:tc>
          <w:tcPr>
            <w:tcW w:w="873" w:type="pct"/>
            <w:hideMark/>
          </w:tcPr>
          <w:p w14:paraId="1DA38260"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盐酸</w:t>
            </w:r>
          </w:p>
        </w:tc>
        <w:tc>
          <w:tcPr>
            <w:tcW w:w="514" w:type="pct"/>
            <w:vMerge w:val="restart"/>
            <w:hideMark/>
          </w:tcPr>
          <w:p w14:paraId="24CD64BC"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10000</w:t>
            </w:r>
          </w:p>
        </w:tc>
        <w:tc>
          <w:tcPr>
            <w:tcW w:w="694" w:type="pct"/>
            <w:hideMark/>
          </w:tcPr>
          <w:p w14:paraId="769E3B30"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0.11 </w:t>
            </w:r>
          </w:p>
        </w:tc>
        <w:tc>
          <w:tcPr>
            <w:tcW w:w="694" w:type="pct"/>
            <w:hideMark/>
          </w:tcPr>
          <w:p w14:paraId="2F5197CD"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0.001080 </w:t>
            </w:r>
          </w:p>
        </w:tc>
        <w:tc>
          <w:tcPr>
            <w:tcW w:w="623" w:type="pct"/>
            <w:vMerge/>
          </w:tcPr>
          <w:p w14:paraId="68395495" w14:textId="700C799E" w:rsidR="00474F12" w:rsidRPr="002926E9" w:rsidRDefault="00474F12" w:rsidP="00094434">
            <w:pPr>
              <w:widowControl/>
              <w:jc w:val="center"/>
              <w:rPr>
                <w:rFonts w:ascii="Times New Roman" w:hAnsi="Times New Roman" w:cs="Times New Roman"/>
              </w:rPr>
            </w:pPr>
          </w:p>
        </w:tc>
        <w:tc>
          <w:tcPr>
            <w:tcW w:w="729" w:type="pct"/>
            <w:vMerge/>
          </w:tcPr>
          <w:p w14:paraId="1F94EF14" w14:textId="77777777" w:rsidR="00474F12" w:rsidRPr="002926E9" w:rsidRDefault="00474F12" w:rsidP="00094434">
            <w:pPr>
              <w:widowControl/>
              <w:jc w:val="center"/>
              <w:rPr>
                <w:rFonts w:ascii="Times New Roman" w:hAnsi="Times New Roman" w:cs="Times New Roman"/>
              </w:rPr>
            </w:pPr>
          </w:p>
        </w:tc>
      </w:tr>
      <w:tr w:rsidR="00474F12" w:rsidRPr="002926E9" w14:paraId="7FDA0D5B" w14:textId="2FA48E96" w:rsidTr="00474F12">
        <w:trPr>
          <w:trHeight w:val="397"/>
        </w:trPr>
        <w:tc>
          <w:tcPr>
            <w:tcW w:w="873" w:type="pct"/>
            <w:vMerge/>
            <w:hideMark/>
          </w:tcPr>
          <w:p w14:paraId="088AF0C5" w14:textId="77777777" w:rsidR="00474F12" w:rsidRPr="002926E9" w:rsidRDefault="00474F12" w:rsidP="00094434">
            <w:pPr>
              <w:widowControl/>
              <w:jc w:val="left"/>
              <w:rPr>
                <w:rFonts w:ascii="Times New Roman" w:hAnsi="Times New Roman" w:cs="Times New Roman"/>
              </w:rPr>
            </w:pPr>
          </w:p>
        </w:tc>
        <w:tc>
          <w:tcPr>
            <w:tcW w:w="873" w:type="pct"/>
            <w:hideMark/>
          </w:tcPr>
          <w:p w14:paraId="55437B53"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硫酸</w:t>
            </w:r>
          </w:p>
        </w:tc>
        <w:tc>
          <w:tcPr>
            <w:tcW w:w="514" w:type="pct"/>
            <w:vMerge/>
            <w:hideMark/>
          </w:tcPr>
          <w:p w14:paraId="18DEFD1D" w14:textId="77777777" w:rsidR="00474F12" w:rsidRPr="002926E9" w:rsidRDefault="00474F12" w:rsidP="00094434">
            <w:pPr>
              <w:widowControl/>
              <w:jc w:val="left"/>
              <w:rPr>
                <w:rFonts w:ascii="Times New Roman" w:hAnsi="Times New Roman" w:cs="Times New Roman"/>
              </w:rPr>
            </w:pPr>
          </w:p>
        </w:tc>
        <w:tc>
          <w:tcPr>
            <w:tcW w:w="694" w:type="pct"/>
            <w:hideMark/>
          </w:tcPr>
          <w:p w14:paraId="3DA112D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0.01 </w:t>
            </w:r>
          </w:p>
        </w:tc>
        <w:tc>
          <w:tcPr>
            <w:tcW w:w="694" w:type="pct"/>
            <w:hideMark/>
          </w:tcPr>
          <w:p w14:paraId="675C524A"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0.000138 </w:t>
            </w:r>
          </w:p>
        </w:tc>
        <w:tc>
          <w:tcPr>
            <w:tcW w:w="623" w:type="pct"/>
            <w:vMerge/>
          </w:tcPr>
          <w:p w14:paraId="5BCDC3B6" w14:textId="29A28D3F" w:rsidR="00474F12" w:rsidRPr="002926E9" w:rsidRDefault="00474F12" w:rsidP="00094434">
            <w:pPr>
              <w:widowControl/>
              <w:jc w:val="center"/>
              <w:rPr>
                <w:rFonts w:ascii="Times New Roman" w:hAnsi="Times New Roman" w:cs="Times New Roman"/>
              </w:rPr>
            </w:pPr>
          </w:p>
        </w:tc>
        <w:tc>
          <w:tcPr>
            <w:tcW w:w="729" w:type="pct"/>
            <w:vMerge/>
          </w:tcPr>
          <w:p w14:paraId="56FECC6F" w14:textId="77777777" w:rsidR="00474F12" w:rsidRPr="002926E9" w:rsidRDefault="00474F12" w:rsidP="00094434">
            <w:pPr>
              <w:widowControl/>
              <w:jc w:val="center"/>
              <w:rPr>
                <w:rFonts w:ascii="Times New Roman" w:hAnsi="Times New Roman" w:cs="Times New Roman"/>
              </w:rPr>
            </w:pPr>
          </w:p>
        </w:tc>
      </w:tr>
      <w:tr w:rsidR="00474F12" w:rsidRPr="002926E9" w14:paraId="50E2A92D" w14:textId="07F5A428" w:rsidTr="00474F12">
        <w:trPr>
          <w:trHeight w:val="397"/>
        </w:trPr>
        <w:tc>
          <w:tcPr>
            <w:tcW w:w="873" w:type="pct"/>
            <w:vMerge/>
            <w:hideMark/>
          </w:tcPr>
          <w:p w14:paraId="6B3F6001" w14:textId="77777777" w:rsidR="00474F12" w:rsidRPr="002926E9" w:rsidRDefault="00474F12" w:rsidP="00094434">
            <w:pPr>
              <w:widowControl/>
              <w:jc w:val="left"/>
              <w:rPr>
                <w:rFonts w:ascii="Times New Roman" w:hAnsi="Times New Roman" w:cs="Times New Roman"/>
              </w:rPr>
            </w:pPr>
          </w:p>
        </w:tc>
        <w:tc>
          <w:tcPr>
            <w:tcW w:w="873" w:type="pct"/>
            <w:hideMark/>
          </w:tcPr>
          <w:p w14:paraId="7953019E"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NMHC</w:t>
            </w:r>
          </w:p>
        </w:tc>
        <w:tc>
          <w:tcPr>
            <w:tcW w:w="514" w:type="pct"/>
            <w:vMerge/>
            <w:hideMark/>
          </w:tcPr>
          <w:p w14:paraId="007202F6" w14:textId="77777777" w:rsidR="00474F12" w:rsidRPr="002926E9" w:rsidRDefault="00474F12" w:rsidP="00094434">
            <w:pPr>
              <w:widowControl/>
              <w:jc w:val="left"/>
              <w:rPr>
                <w:rFonts w:ascii="Times New Roman" w:hAnsi="Times New Roman" w:cs="Times New Roman"/>
              </w:rPr>
            </w:pPr>
          </w:p>
        </w:tc>
        <w:tc>
          <w:tcPr>
            <w:tcW w:w="694" w:type="pct"/>
            <w:hideMark/>
          </w:tcPr>
          <w:p w14:paraId="30E854E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7.52 </w:t>
            </w:r>
          </w:p>
        </w:tc>
        <w:tc>
          <w:tcPr>
            <w:tcW w:w="694" w:type="pct"/>
            <w:hideMark/>
          </w:tcPr>
          <w:p w14:paraId="5C0D40D0"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0.08 </w:t>
            </w:r>
          </w:p>
        </w:tc>
        <w:tc>
          <w:tcPr>
            <w:tcW w:w="623" w:type="pct"/>
            <w:vMerge/>
          </w:tcPr>
          <w:p w14:paraId="037C4152" w14:textId="5C1184A0" w:rsidR="00474F12" w:rsidRPr="002926E9" w:rsidRDefault="00474F12" w:rsidP="00094434">
            <w:pPr>
              <w:widowControl/>
              <w:jc w:val="center"/>
              <w:rPr>
                <w:rFonts w:ascii="Times New Roman" w:hAnsi="Times New Roman" w:cs="Times New Roman"/>
              </w:rPr>
            </w:pPr>
          </w:p>
        </w:tc>
        <w:tc>
          <w:tcPr>
            <w:tcW w:w="729" w:type="pct"/>
            <w:vMerge/>
          </w:tcPr>
          <w:p w14:paraId="75A7403C" w14:textId="77777777" w:rsidR="00474F12" w:rsidRPr="002926E9" w:rsidRDefault="00474F12" w:rsidP="00094434">
            <w:pPr>
              <w:widowControl/>
              <w:jc w:val="center"/>
              <w:rPr>
                <w:rFonts w:ascii="Times New Roman" w:hAnsi="Times New Roman" w:cs="Times New Roman"/>
              </w:rPr>
            </w:pPr>
          </w:p>
        </w:tc>
      </w:tr>
      <w:tr w:rsidR="00474F12" w:rsidRPr="002926E9" w14:paraId="49513CAE" w14:textId="2C58365C" w:rsidTr="00474F12">
        <w:trPr>
          <w:trHeight w:val="397"/>
        </w:trPr>
        <w:tc>
          <w:tcPr>
            <w:tcW w:w="873" w:type="pct"/>
            <w:vMerge/>
            <w:hideMark/>
          </w:tcPr>
          <w:p w14:paraId="2280FAA4" w14:textId="77777777" w:rsidR="00474F12" w:rsidRPr="002926E9" w:rsidRDefault="00474F12" w:rsidP="00094434">
            <w:pPr>
              <w:widowControl/>
              <w:jc w:val="left"/>
              <w:rPr>
                <w:rFonts w:ascii="Times New Roman" w:hAnsi="Times New Roman" w:cs="Times New Roman"/>
              </w:rPr>
            </w:pPr>
          </w:p>
        </w:tc>
        <w:tc>
          <w:tcPr>
            <w:tcW w:w="873" w:type="pct"/>
            <w:hideMark/>
          </w:tcPr>
          <w:p w14:paraId="491C308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甲醇</w:t>
            </w:r>
          </w:p>
        </w:tc>
        <w:tc>
          <w:tcPr>
            <w:tcW w:w="514" w:type="pct"/>
            <w:vMerge/>
            <w:hideMark/>
          </w:tcPr>
          <w:p w14:paraId="597DB747" w14:textId="77777777" w:rsidR="00474F12" w:rsidRPr="002926E9" w:rsidRDefault="00474F12" w:rsidP="00094434">
            <w:pPr>
              <w:widowControl/>
              <w:jc w:val="left"/>
              <w:rPr>
                <w:rFonts w:ascii="Times New Roman" w:hAnsi="Times New Roman" w:cs="Times New Roman"/>
              </w:rPr>
            </w:pPr>
          </w:p>
        </w:tc>
        <w:tc>
          <w:tcPr>
            <w:tcW w:w="694" w:type="pct"/>
            <w:hideMark/>
          </w:tcPr>
          <w:p w14:paraId="46ED06A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0.04 </w:t>
            </w:r>
          </w:p>
        </w:tc>
        <w:tc>
          <w:tcPr>
            <w:tcW w:w="694" w:type="pct"/>
            <w:hideMark/>
          </w:tcPr>
          <w:p w14:paraId="0E24B858"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0.000396 </w:t>
            </w:r>
          </w:p>
        </w:tc>
        <w:tc>
          <w:tcPr>
            <w:tcW w:w="623" w:type="pct"/>
            <w:vMerge/>
          </w:tcPr>
          <w:p w14:paraId="31C0B7A0" w14:textId="2719C6B1" w:rsidR="00474F12" w:rsidRPr="002926E9" w:rsidRDefault="00474F12" w:rsidP="00094434">
            <w:pPr>
              <w:widowControl/>
              <w:jc w:val="center"/>
              <w:rPr>
                <w:rFonts w:ascii="Times New Roman" w:hAnsi="Times New Roman" w:cs="Times New Roman"/>
              </w:rPr>
            </w:pPr>
          </w:p>
        </w:tc>
        <w:tc>
          <w:tcPr>
            <w:tcW w:w="729" w:type="pct"/>
            <w:vMerge/>
          </w:tcPr>
          <w:p w14:paraId="4F2A24F0" w14:textId="77777777" w:rsidR="00474F12" w:rsidRPr="002926E9" w:rsidRDefault="00474F12" w:rsidP="00094434">
            <w:pPr>
              <w:widowControl/>
              <w:jc w:val="center"/>
              <w:rPr>
                <w:rFonts w:ascii="Times New Roman" w:hAnsi="Times New Roman" w:cs="Times New Roman"/>
              </w:rPr>
            </w:pPr>
          </w:p>
        </w:tc>
      </w:tr>
      <w:tr w:rsidR="00474F12" w:rsidRPr="002926E9" w14:paraId="74890F6D" w14:textId="1ED7E9E6" w:rsidTr="00474F12">
        <w:trPr>
          <w:trHeight w:val="397"/>
        </w:trPr>
        <w:tc>
          <w:tcPr>
            <w:tcW w:w="873" w:type="pct"/>
            <w:vMerge/>
            <w:hideMark/>
          </w:tcPr>
          <w:p w14:paraId="4C91CAF5" w14:textId="77777777" w:rsidR="00474F12" w:rsidRPr="002926E9" w:rsidRDefault="00474F12" w:rsidP="00094434">
            <w:pPr>
              <w:widowControl/>
              <w:jc w:val="left"/>
              <w:rPr>
                <w:rFonts w:ascii="Times New Roman" w:hAnsi="Times New Roman" w:cs="Times New Roman"/>
              </w:rPr>
            </w:pPr>
          </w:p>
        </w:tc>
        <w:tc>
          <w:tcPr>
            <w:tcW w:w="873" w:type="pct"/>
            <w:hideMark/>
          </w:tcPr>
          <w:p w14:paraId="1023FA7D"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甲醛</w:t>
            </w:r>
          </w:p>
        </w:tc>
        <w:tc>
          <w:tcPr>
            <w:tcW w:w="514" w:type="pct"/>
            <w:vMerge/>
            <w:hideMark/>
          </w:tcPr>
          <w:p w14:paraId="4F4D4CF3" w14:textId="77777777" w:rsidR="00474F12" w:rsidRPr="002926E9" w:rsidRDefault="00474F12" w:rsidP="00094434">
            <w:pPr>
              <w:widowControl/>
              <w:jc w:val="left"/>
              <w:rPr>
                <w:rFonts w:ascii="Times New Roman" w:hAnsi="Times New Roman" w:cs="Times New Roman"/>
              </w:rPr>
            </w:pPr>
          </w:p>
        </w:tc>
        <w:tc>
          <w:tcPr>
            <w:tcW w:w="694" w:type="pct"/>
            <w:hideMark/>
          </w:tcPr>
          <w:p w14:paraId="638DE150"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0.0010 </w:t>
            </w:r>
          </w:p>
        </w:tc>
        <w:tc>
          <w:tcPr>
            <w:tcW w:w="694" w:type="pct"/>
            <w:hideMark/>
          </w:tcPr>
          <w:p w14:paraId="5509AE80"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0.000010 </w:t>
            </w:r>
          </w:p>
        </w:tc>
        <w:tc>
          <w:tcPr>
            <w:tcW w:w="623" w:type="pct"/>
            <w:vMerge/>
          </w:tcPr>
          <w:p w14:paraId="6F7848AD" w14:textId="22E8429A" w:rsidR="00474F12" w:rsidRPr="002926E9" w:rsidRDefault="00474F12" w:rsidP="00094434">
            <w:pPr>
              <w:widowControl/>
              <w:jc w:val="center"/>
              <w:rPr>
                <w:rFonts w:ascii="Times New Roman" w:hAnsi="Times New Roman" w:cs="Times New Roman"/>
              </w:rPr>
            </w:pPr>
          </w:p>
        </w:tc>
        <w:tc>
          <w:tcPr>
            <w:tcW w:w="729" w:type="pct"/>
            <w:vMerge/>
          </w:tcPr>
          <w:p w14:paraId="5C34E6CF" w14:textId="77777777" w:rsidR="00474F12" w:rsidRPr="002926E9" w:rsidRDefault="00474F12" w:rsidP="00094434">
            <w:pPr>
              <w:widowControl/>
              <w:jc w:val="center"/>
              <w:rPr>
                <w:rFonts w:ascii="Times New Roman" w:hAnsi="Times New Roman" w:cs="Times New Roman"/>
              </w:rPr>
            </w:pPr>
          </w:p>
        </w:tc>
      </w:tr>
      <w:tr w:rsidR="00474F12" w:rsidRPr="002926E9" w14:paraId="1CFC8426" w14:textId="74876D43" w:rsidTr="00474F12">
        <w:trPr>
          <w:trHeight w:val="397"/>
        </w:trPr>
        <w:tc>
          <w:tcPr>
            <w:tcW w:w="873" w:type="pct"/>
            <w:vMerge w:val="restart"/>
            <w:hideMark/>
          </w:tcPr>
          <w:p w14:paraId="4921CF18"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DA004</w:t>
            </w:r>
          </w:p>
        </w:tc>
        <w:tc>
          <w:tcPr>
            <w:tcW w:w="873" w:type="pct"/>
            <w:hideMark/>
          </w:tcPr>
          <w:p w14:paraId="3112A75B"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NMHC</w:t>
            </w:r>
          </w:p>
        </w:tc>
        <w:tc>
          <w:tcPr>
            <w:tcW w:w="514" w:type="pct"/>
            <w:vMerge w:val="restart"/>
            <w:hideMark/>
          </w:tcPr>
          <w:p w14:paraId="33AB2D8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5000</w:t>
            </w:r>
          </w:p>
        </w:tc>
        <w:tc>
          <w:tcPr>
            <w:tcW w:w="694" w:type="pct"/>
            <w:hideMark/>
          </w:tcPr>
          <w:p w14:paraId="48FE0A87"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2.41 </w:t>
            </w:r>
          </w:p>
        </w:tc>
        <w:tc>
          <w:tcPr>
            <w:tcW w:w="694" w:type="pct"/>
            <w:hideMark/>
          </w:tcPr>
          <w:p w14:paraId="54E6B44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0.012052 </w:t>
            </w:r>
          </w:p>
        </w:tc>
        <w:tc>
          <w:tcPr>
            <w:tcW w:w="623" w:type="pct"/>
            <w:vMerge/>
          </w:tcPr>
          <w:p w14:paraId="319E324D" w14:textId="434FE0AB" w:rsidR="00474F12" w:rsidRPr="002926E9" w:rsidRDefault="00474F12" w:rsidP="00094434">
            <w:pPr>
              <w:widowControl/>
              <w:jc w:val="center"/>
              <w:rPr>
                <w:rFonts w:ascii="Times New Roman" w:hAnsi="Times New Roman" w:cs="Times New Roman"/>
              </w:rPr>
            </w:pPr>
          </w:p>
        </w:tc>
        <w:tc>
          <w:tcPr>
            <w:tcW w:w="729" w:type="pct"/>
            <w:vMerge/>
          </w:tcPr>
          <w:p w14:paraId="0A7789EC" w14:textId="77777777" w:rsidR="00474F12" w:rsidRPr="002926E9" w:rsidRDefault="00474F12" w:rsidP="00094434">
            <w:pPr>
              <w:widowControl/>
              <w:jc w:val="center"/>
              <w:rPr>
                <w:rFonts w:ascii="Times New Roman" w:hAnsi="Times New Roman" w:cs="Times New Roman"/>
              </w:rPr>
            </w:pPr>
          </w:p>
        </w:tc>
      </w:tr>
      <w:tr w:rsidR="00474F12" w:rsidRPr="002926E9" w14:paraId="0F84DC64" w14:textId="26F2C979" w:rsidTr="00474F12">
        <w:trPr>
          <w:trHeight w:val="397"/>
        </w:trPr>
        <w:tc>
          <w:tcPr>
            <w:tcW w:w="873" w:type="pct"/>
            <w:vMerge/>
            <w:hideMark/>
          </w:tcPr>
          <w:p w14:paraId="1E6666EB" w14:textId="77777777" w:rsidR="00474F12" w:rsidRPr="002926E9" w:rsidRDefault="00474F12" w:rsidP="00094434">
            <w:pPr>
              <w:widowControl/>
              <w:jc w:val="left"/>
              <w:rPr>
                <w:rFonts w:ascii="Times New Roman" w:hAnsi="Times New Roman" w:cs="Times New Roman"/>
              </w:rPr>
            </w:pPr>
          </w:p>
        </w:tc>
        <w:tc>
          <w:tcPr>
            <w:tcW w:w="873" w:type="pct"/>
            <w:hideMark/>
          </w:tcPr>
          <w:p w14:paraId="5987194A"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甲醇</w:t>
            </w:r>
          </w:p>
        </w:tc>
        <w:tc>
          <w:tcPr>
            <w:tcW w:w="514" w:type="pct"/>
            <w:vMerge/>
            <w:hideMark/>
          </w:tcPr>
          <w:p w14:paraId="2EE21682" w14:textId="77777777" w:rsidR="00474F12" w:rsidRPr="002926E9" w:rsidRDefault="00474F12" w:rsidP="00094434">
            <w:pPr>
              <w:widowControl/>
              <w:jc w:val="left"/>
              <w:rPr>
                <w:rFonts w:ascii="Times New Roman" w:hAnsi="Times New Roman" w:cs="Times New Roman"/>
              </w:rPr>
            </w:pPr>
          </w:p>
        </w:tc>
        <w:tc>
          <w:tcPr>
            <w:tcW w:w="694" w:type="pct"/>
            <w:hideMark/>
          </w:tcPr>
          <w:p w14:paraId="32863EE9"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0.0032 </w:t>
            </w:r>
          </w:p>
        </w:tc>
        <w:tc>
          <w:tcPr>
            <w:tcW w:w="694" w:type="pct"/>
            <w:hideMark/>
          </w:tcPr>
          <w:p w14:paraId="632847A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0.000016 </w:t>
            </w:r>
          </w:p>
        </w:tc>
        <w:tc>
          <w:tcPr>
            <w:tcW w:w="623" w:type="pct"/>
            <w:vMerge/>
          </w:tcPr>
          <w:p w14:paraId="1B510DA3" w14:textId="6A6AC7FA" w:rsidR="00474F12" w:rsidRPr="002926E9" w:rsidRDefault="00474F12" w:rsidP="00094434">
            <w:pPr>
              <w:widowControl/>
              <w:jc w:val="center"/>
              <w:rPr>
                <w:rFonts w:ascii="Times New Roman" w:hAnsi="Times New Roman" w:cs="Times New Roman"/>
              </w:rPr>
            </w:pPr>
          </w:p>
        </w:tc>
        <w:tc>
          <w:tcPr>
            <w:tcW w:w="729" w:type="pct"/>
            <w:vMerge/>
          </w:tcPr>
          <w:p w14:paraId="4B27FD46" w14:textId="77777777" w:rsidR="00474F12" w:rsidRPr="002926E9" w:rsidRDefault="00474F12" w:rsidP="00094434">
            <w:pPr>
              <w:widowControl/>
              <w:jc w:val="center"/>
              <w:rPr>
                <w:rFonts w:ascii="Times New Roman" w:hAnsi="Times New Roman" w:cs="Times New Roman"/>
              </w:rPr>
            </w:pPr>
          </w:p>
        </w:tc>
      </w:tr>
      <w:tr w:rsidR="00474F12" w:rsidRPr="002926E9" w14:paraId="68A520BA" w14:textId="582C49DC" w:rsidTr="00474F12">
        <w:trPr>
          <w:trHeight w:val="397"/>
        </w:trPr>
        <w:tc>
          <w:tcPr>
            <w:tcW w:w="873" w:type="pct"/>
            <w:vMerge/>
            <w:hideMark/>
          </w:tcPr>
          <w:p w14:paraId="7707A850" w14:textId="77777777" w:rsidR="00474F12" w:rsidRPr="002926E9" w:rsidRDefault="00474F12" w:rsidP="00094434">
            <w:pPr>
              <w:widowControl/>
              <w:jc w:val="left"/>
              <w:rPr>
                <w:rFonts w:ascii="Times New Roman" w:hAnsi="Times New Roman" w:cs="Times New Roman"/>
              </w:rPr>
            </w:pPr>
          </w:p>
        </w:tc>
        <w:tc>
          <w:tcPr>
            <w:tcW w:w="873" w:type="pct"/>
            <w:hideMark/>
          </w:tcPr>
          <w:p w14:paraId="7BD109E8"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酚类</w:t>
            </w:r>
          </w:p>
        </w:tc>
        <w:tc>
          <w:tcPr>
            <w:tcW w:w="514" w:type="pct"/>
            <w:vMerge/>
            <w:hideMark/>
          </w:tcPr>
          <w:p w14:paraId="1D760B6F" w14:textId="77777777" w:rsidR="00474F12" w:rsidRPr="002926E9" w:rsidRDefault="00474F12" w:rsidP="00094434">
            <w:pPr>
              <w:widowControl/>
              <w:jc w:val="left"/>
              <w:rPr>
                <w:rFonts w:ascii="Times New Roman" w:hAnsi="Times New Roman" w:cs="Times New Roman"/>
              </w:rPr>
            </w:pPr>
          </w:p>
        </w:tc>
        <w:tc>
          <w:tcPr>
            <w:tcW w:w="694" w:type="pct"/>
            <w:hideMark/>
          </w:tcPr>
          <w:p w14:paraId="54A1686E"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0.03 </w:t>
            </w:r>
          </w:p>
        </w:tc>
        <w:tc>
          <w:tcPr>
            <w:tcW w:w="694" w:type="pct"/>
            <w:hideMark/>
          </w:tcPr>
          <w:p w14:paraId="4F302C43"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0.000165 </w:t>
            </w:r>
          </w:p>
        </w:tc>
        <w:tc>
          <w:tcPr>
            <w:tcW w:w="623" w:type="pct"/>
            <w:vMerge/>
          </w:tcPr>
          <w:p w14:paraId="061EDA30" w14:textId="1D86A314" w:rsidR="00474F12" w:rsidRPr="002926E9" w:rsidRDefault="00474F12" w:rsidP="00094434">
            <w:pPr>
              <w:widowControl/>
              <w:jc w:val="center"/>
              <w:rPr>
                <w:rFonts w:ascii="Times New Roman" w:hAnsi="Times New Roman" w:cs="Times New Roman"/>
              </w:rPr>
            </w:pPr>
          </w:p>
        </w:tc>
        <w:tc>
          <w:tcPr>
            <w:tcW w:w="729" w:type="pct"/>
            <w:vMerge/>
          </w:tcPr>
          <w:p w14:paraId="361A582F" w14:textId="77777777" w:rsidR="00474F12" w:rsidRPr="002926E9" w:rsidRDefault="00474F12" w:rsidP="00094434">
            <w:pPr>
              <w:widowControl/>
              <w:jc w:val="center"/>
              <w:rPr>
                <w:rFonts w:ascii="Times New Roman" w:hAnsi="Times New Roman" w:cs="Times New Roman"/>
              </w:rPr>
            </w:pPr>
          </w:p>
        </w:tc>
      </w:tr>
      <w:tr w:rsidR="00474F12" w:rsidRPr="002926E9" w14:paraId="3CDF11BB" w14:textId="2BB5E60E" w:rsidTr="00474F12">
        <w:trPr>
          <w:trHeight w:val="397"/>
        </w:trPr>
        <w:tc>
          <w:tcPr>
            <w:tcW w:w="873" w:type="pct"/>
            <w:vMerge/>
            <w:hideMark/>
          </w:tcPr>
          <w:p w14:paraId="21E56FBD" w14:textId="77777777" w:rsidR="00474F12" w:rsidRPr="002926E9" w:rsidRDefault="00474F12" w:rsidP="00094434">
            <w:pPr>
              <w:widowControl/>
              <w:jc w:val="left"/>
              <w:rPr>
                <w:rFonts w:ascii="Times New Roman" w:hAnsi="Times New Roman" w:cs="Times New Roman"/>
              </w:rPr>
            </w:pPr>
          </w:p>
        </w:tc>
        <w:tc>
          <w:tcPr>
            <w:tcW w:w="873" w:type="pct"/>
            <w:hideMark/>
          </w:tcPr>
          <w:p w14:paraId="79FC7C46"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盐酸</w:t>
            </w:r>
          </w:p>
        </w:tc>
        <w:tc>
          <w:tcPr>
            <w:tcW w:w="514" w:type="pct"/>
            <w:vMerge/>
            <w:hideMark/>
          </w:tcPr>
          <w:p w14:paraId="663888BB" w14:textId="77777777" w:rsidR="00474F12" w:rsidRPr="002926E9" w:rsidRDefault="00474F12" w:rsidP="00094434">
            <w:pPr>
              <w:widowControl/>
              <w:jc w:val="left"/>
              <w:rPr>
                <w:rFonts w:ascii="Times New Roman" w:hAnsi="Times New Roman" w:cs="Times New Roman"/>
              </w:rPr>
            </w:pPr>
          </w:p>
        </w:tc>
        <w:tc>
          <w:tcPr>
            <w:tcW w:w="694" w:type="pct"/>
            <w:hideMark/>
          </w:tcPr>
          <w:p w14:paraId="21E25F27"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0.11 </w:t>
            </w:r>
          </w:p>
        </w:tc>
        <w:tc>
          <w:tcPr>
            <w:tcW w:w="694" w:type="pct"/>
            <w:hideMark/>
          </w:tcPr>
          <w:p w14:paraId="04692041"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0.0005 </w:t>
            </w:r>
          </w:p>
        </w:tc>
        <w:tc>
          <w:tcPr>
            <w:tcW w:w="623" w:type="pct"/>
            <w:vMerge/>
          </w:tcPr>
          <w:p w14:paraId="50072339" w14:textId="512B0743" w:rsidR="00474F12" w:rsidRPr="002926E9" w:rsidRDefault="00474F12" w:rsidP="00094434">
            <w:pPr>
              <w:widowControl/>
              <w:jc w:val="center"/>
              <w:rPr>
                <w:rFonts w:ascii="Times New Roman" w:hAnsi="Times New Roman" w:cs="Times New Roman"/>
              </w:rPr>
            </w:pPr>
          </w:p>
        </w:tc>
        <w:tc>
          <w:tcPr>
            <w:tcW w:w="729" w:type="pct"/>
            <w:vMerge/>
          </w:tcPr>
          <w:p w14:paraId="7C477EE6" w14:textId="77777777" w:rsidR="00474F12" w:rsidRPr="002926E9" w:rsidRDefault="00474F12" w:rsidP="00094434">
            <w:pPr>
              <w:widowControl/>
              <w:jc w:val="center"/>
              <w:rPr>
                <w:rFonts w:ascii="Times New Roman" w:hAnsi="Times New Roman" w:cs="Times New Roman"/>
              </w:rPr>
            </w:pPr>
          </w:p>
        </w:tc>
      </w:tr>
      <w:tr w:rsidR="00474F12" w:rsidRPr="002926E9" w14:paraId="7AB826F6" w14:textId="5DDC3943" w:rsidTr="00474F12">
        <w:trPr>
          <w:trHeight w:val="397"/>
        </w:trPr>
        <w:tc>
          <w:tcPr>
            <w:tcW w:w="873" w:type="pct"/>
            <w:vMerge w:val="restart"/>
            <w:hideMark/>
          </w:tcPr>
          <w:p w14:paraId="54B80C79"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DA005</w:t>
            </w:r>
          </w:p>
        </w:tc>
        <w:tc>
          <w:tcPr>
            <w:tcW w:w="873" w:type="pct"/>
            <w:hideMark/>
          </w:tcPr>
          <w:p w14:paraId="33C35A1F" w14:textId="77777777" w:rsidR="00474F12" w:rsidRPr="002926E9" w:rsidRDefault="00474F12" w:rsidP="00094434">
            <w:pPr>
              <w:widowControl/>
              <w:jc w:val="center"/>
              <w:rPr>
                <w:rFonts w:ascii="Times New Roman" w:hAnsi="Times New Roman" w:cs="Times New Roman"/>
                <w:b/>
                <w:bCs/>
              </w:rPr>
            </w:pPr>
            <w:r w:rsidRPr="002926E9">
              <w:rPr>
                <w:rFonts w:ascii="Times New Roman" w:hAnsi="Times New Roman" w:cs="Times New Roman"/>
                <w:b/>
                <w:bCs/>
              </w:rPr>
              <w:t>氨</w:t>
            </w:r>
          </w:p>
        </w:tc>
        <w:tc>
          <w:tcPr>
            <w:tcW w:w="514" w:type="pct"/>
            <w:vMerge w:val="restart"/>
            <w:hideMark/>
          </w:tcPr>
          <w:p w14:paraId="68651AC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5000</w:t>
            </w:r>
          </w:p>
        </w:tc>
        <w:tc>
          <w:tcPr>
            <w:tcW w:w="694" w:type="pct"/>
            <w:hideMark/>
          </w:tcPr>
          <w:p w14:paraId="09C0EAA9"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10.01 </w:t>
            </w:r>
          </w:p>
        </w:tc>
        <w:tc>
          <w:tcPr>
            <w:tcW w:w="694" w:type="pct"/>
            <w:hideMark/>
          </w:tcPr>
          <w:p w14:paraId="48F708DF"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0.05 </w:t>
            </w:r>
          </w:p>
        </w:tc>
        <w:tc>
          <w:tcPr>
            <w:tcW w:w="623" w:type="pct"/>
            <w:vMerge/>
          </w:tcPr>
          <w:p w14:paraId="481C24AF" w14:textId="7AC27CBD" w:rsidR="00474F12" w:rsidRPr="002926E9" w:rsidRDefault="00474F12" w:rsidP="00094434">
            <w:pPr>
              <w:widowControl/>
              <w:jc w:val="center"/>
              <w:rPr>
                <w:rFonts w:ascii="Times New Roman" w:hAnsi="Times New Roman" w:cs="Times New Roman"/>
              </w:rPr>
            </w:pPr>
          </w:p>
        </w:tc>
        <w:tc>
          <w:tcPr>
            <w:tcW w:w="729" w:type="pct"/>
            <w:vMerge/>
          </w:tcPr>
          <w:p w14:paraId="648D94FB" w14:textId="77777777" w:rsidR="00474F12" w:rsidRPr="002926E9" w:rsidRDefault="00474F12" w:rsidP="00094434">
            <w:pPr>
              <w:widowControl/>
              <w:jc w:val="center"/>
              <w:rPr>
                <w:rFonts w:ascii="Times New Roman" w:hAnsi="Times New Roman" w:cs="Times New Roman"/>
              </w:rPr>
            </w:pPr>
          </w:p>
        </w:tc>
      </w:tr>
      <w:tr w:rsidR="00474F12" w:rsidRPr="002926E9" w14:paraId="1A1D7B75" w14:textId="269952A0" w:rsidTr="00474F12">
        <w:trPr>
          <w:trHeight w:val="397"/>
        </w:trPr>
        <w:tc>
          <w:tcPr>
            <w:tcW w:w="873" w:type="pct"/>
            <w:vMerge/>
            <w:hideMark/>
          </w:tcPr>
          <w:p w14:paraId="05BB9FF6" w14:textId="77777777" w:rsidR="00474F12" w:rsidRPr="002926E9" w:rsidRDefault="00474F12" w:rsidP="00094434">
            <w:pPr>
              <w:widowControl/>
              <w:jc w:val="left"/>
              <w:rPr>
                <w:rFonts w:ascii="Times New Roman" w:hAnsi="Times New Roman" w:cs="Times New Roman"/>
              </w:rPr>
            </w:pPr>
          </w:p>
        </w:tc>
        <w:tc>
          <w:tcPr>
            <w:tcW w:w="873" w:type="pct"/>
            <w:hideMark/>
          </w:tcPr>
          <w:p w14:paraId="09F445C3" w14:textId="77777777" w:rsidR="00474F12" w:rsidRPr="002926E9" w:rsidRDefault="00474F12" w:rsidP="00094434">
            <w:pPr>
              <w:widowControl/>
              <w:jc w:val="center"/>
              <w:rPr>
                <w:rFonts w:ascii="Times New Roman" w:hAnsi="Times New Roman" w:cs="Times New Roman"/>
                <w:b/>
                <w:bCs/>
              </w:rPr>
            </w:pPr>
            <w:r w:rsidRPr="002926E9">
              <w:rPr>
                <w:rFonts w:ascii="Times New Roman" w:hAnsi="Times New Roman" w:cs="Times New Roman"/>
                <w:b/>
                <w:bCs/>
              </w:rPr>
              <w:t>H</w:t>
            </w:r>
            <w:r w:rsidRPr="002926E9">
              <w:rPr>
                <w:rFonts w:ascii="Times New Roman" w:hAnsi="Times New Roman" w:cs="Times New Roman"/>
                <w:b/>
                <w:bCs/>
                <w:vertAlign w:val="subscript"/>
              </w:rPr>
              <w:t>2</w:t>
            </w:r>
            <w:r w:rsidRPr="002926E9">
              <w:rPr>
                <w:rFonts w:ascii="Times New Roman" w:hAnsi="Times New Roman" w:cs="Times New Roman"/>
                <w:b/>
                <w:bCs/>
              </w:rPr>
              <w:t>S</w:t>
            </w:r>
          </w:p>
        </w:tc>
        <w:tc>
          <w:tcPr>
            <w:tcW w:w="514" w:type="pct"/>
            <w:vMerge/>
            <w:hideMark/>
          </w:tcPr>
          <w:p w14:paraId="7B24EF73" w14:textId="77777777" w:rsidR="00474F12" w:rsidRPr="002926E9" w:rsidRDefault="00474F12" w:rsidP="00094434">
            <w:pPr>
              <w:widowControl/>
              <w:jc w:val="left"/>
              <w:rPr>
                <w:rFonts w:ascii="Times New Roman" w:hAnsi="Times New Roman" w:cs="Times New Roman"/>
              </w:rPr>
            </w:pPr>
          </w:p>
        </w:tc>
        <w:tc>
          <w:tcPr>
            <w:tcW w:w="694" w:type="pct"/>
            <w:hideMark/>
          </w:tcPr>
          <w:p w14:paraId="53031606"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2.86 </w:t>
            </w:r>
          </w:p>
        </w:tc>
        <w:tc>
          <w:tcPr>
            <w:tcW w:w="694" w:type="pct"/>
            <w:hideMark/>
          </w:tcPr>
          <w:p w14:paraId="3870B8C6"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0.01 </w:t>
            </w:r>
          </w:p>
        </w:tc>
        <w:tc>
          <w:tcPr>
            <w:tcW w:w="623" w:type="pct"/>
            <w:vMerge/>
          </w:tcPr>
          <w:p w14:paraId="576D608A" w14:textId="123851FA" w:rsidR="00474F12" w:rsidRPr="002926E9" w:rsidRDefault="00474F12" w:rsidP="00094434">
            <w:pPr>
              <w:widowControl/>
              <w:jc w:val="center"/>
              <w:rPr>
                <w:rFonts w:ascii="Times New Roman" w:hAnsi="Times New Roman" w:cs="Times New Roman"/>
              </w:rPr>
            </w:pPr>
          </w:p>
        </w:tc>
        <w:tc>
          <w:tcPr>
            <w:tcW w:w="729" w:type="pct"/>
            <w:vMerge/>
          </w:tcPr>
          <w:p w14:paraId="63039E1D" w14:textId="77777777" w:rsidR="00474F12" w:rsidRPr="002926E9" w:rsidRDefault="00474F12" w:rsidP="00094434">
            <w:pPr>
              <w:widowControl/>
              <w:jc w:val="center"/>
              <w:rPr>
                <w:rFonts w:ascii="Times New Roman" w:hAnsi="Times New Roman" w:cs="Times New Roman"/>
              </w:rPr>
            </w:pPr>
          </w:p>
        </w:tc>
      </w:tr>
      <w:tr w:rsidR="00474F12" w:rsidRPr="002926E9" w14:paraId="030C901C" w14:textId="1CD59E25" w:rsidTr="00474F12">
        <w:trPr>
          <w:trHeight w:val="397"/>
        </w:trPr>
        <w:tc>
          <w:tcPr>
            <w:tcW w:w="873" w:type="pct"/>
            <w:vMerge w:val="restart"/>
            <w:hideMark/>
          </w:tcPr>
          <w:p w14:paraId="5B22F583"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DA007</w:t>
            </w:r>
          </w:p>
        </w:tc>
        <w:tc>
          <w:tcPr>
            <w:tcW w:w="873" w:type="pct"/>
            <w:hideMark/>
          </w:tcPr>
          <w:p w14:paraId="67319A79" w14:textId="77777777" w:rsidR="00474F12" w:rsidRPr="002926E9" w:rsidRDefault="00474F12" w:rsidP="00094434">
            <w:pPr>
              <w:widowControl/>
              <w:jc w:val="center"/>
              <w:rPr>
                <w:rFonts w:ascii="Times New Roman" w:hAnsi="Times New Roman" w:cs="Times New Roman"/>
                <w:b/>
                <w:bCs/>
              </w:rPr>
            </w:pPr>
            <w:r w:rsidRPr="002926E9">
              <w:rPr>
                <w:rFonts w:ascii="Times New Roman" w:hAnsi="Times New Roman" w:cs="Times New Roman"/>
                <w:b/>
                <w:bCs/>
              </w:rPr>
              <w:t>氨</w:t>
            </w:r>
          </w:p>
        </w:tc>
        <w:tc>
          <w:tcPr>
            <w:tcW w:w="514" w:type="pct"/>
            <w:vMerge w:val="restart"/>
            <w:hideMark/>
          </w:tcPr>
          <w:p w14:paraId="750005C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2000</w:t>
            </w:r>
          </w:p>
        </w:tc>
        <w:tc>
          <w:tcPr>
            <w:tcW w:w="694" w:type="pct"/>
            <w:hideMark/>
          </w:tcPr>
          <w:p w14:paraId="1CEA5366"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0.02 </w:t>
            </w:r>
          </w:p>
        </w:tc>
        <w:tc>
          <w:tcPr>
            <w:tcW w:w="694" w:type="pct"/>
            <w:hideMark/>
          </w:tcPr>
          <w:p w14:paraId="648E3B35"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0.000038 </w:t>
            </w:r>
          </w:p>
        </w:tc>
        <w:tc>
          <w:tcPr>
            <w:tcW w:w="623" w:type="pct"/>
            <w:vMerge/>
          </w:tcPr>
          <w:p w14:paraId="3F824136" w14:textId="15ADAC47" w:rsidR="00474F12" w:rsidRPr="002926E9" w:rsidRDefault="00474F12" w:rsidP="00094434">
            <w:pPr>
              <w:widowControl/>
              <w:jc w:val="center"/>
              <w:rPr>
                <w:rFonts w:ascii="Times New Roman" w:hAnsi="Times New Roman" w:cs="Times New Roman"/>
              </w:rPr>
            </w:pPr>
          </w:p>
        </w:tc>
        <w:tc>
          <w:tcPr>
            <w:tcW w:w="729" w:type="pct"/>
            <w:vMerge/>
          </w:tcPr>
          <w:p w14:paraId="4A20C297" w14:textId="77777777" w:rsidR="00474F12" w:rsidRPr="002926E9" w:rsidRDefault="00474F12" w:rsidP="00094434">
            <w:pPr>
              <w:widowControl/>
              <w:jc w:val="center"/>
              <w:rPr>
                <w:rFonts w:ascii="Times New Roman" w:hAnsi="Times New Roman" w:cs="Times New Roman"/>
              </w:rPr>
            </w:pPr>
          </w:p>
        </w:tc>
      </w:tr>
      <w:tr w:rsidR="00474F12" w:rsidRPr="002926E9" w14:paraId="57A91A98" w14:textId="65D5E9D4" w:rsidTr="00474F12">
        <w:trPr>
          <w:trHeight w:val="397"/>
        </w:trPr>
        <w:tc>
          <w:tcPr>
            <w:tcW w:w="873" w:type="pct"/>
            <w:vMerge/>
            <w:hideMark/>
          </w:tcPr>
          <w:p w14:paraId="14012D55" w14:textId="77777777" w:rsidR="00474F12" w:rsidRPr="002926E9" w:rsidRDefault="00474F12" w:rsidP="00094434">
            <w:pPr>
              <w:widowControl/>
              <w:jc w:val="left"/>
              <w:rPr>
                <w:rFonts w:ascii="Times New Roman" w:hAnsi="Times New Roman" w:cs="Times New Roman"/>
              </w:rPr>
            </w:pPr>
          </w:p>
        </w:tc>
        <w:tc>
          <w:tcPr>
            <w:tcW w:w="873" w:type="pct"/>
            <w:hideMark/>
          </w:tcPr>
          <w:p w14:paraId="0C34E156" w14:textId="77777777" w:rsidR="00474F12" w:rsidRPr="002926E9" w:rsidRDefault="00474F12" w:rsidP="00094434">
            <w:pPr>
              <w:widowControl/>
              <w:jc w:val="center"/>
              <w:rPr>
                <w:rFonts w:ascii="Times New Roman" w:hAnsi="Times New Roman" w:cs="Times New Roman"/>
                <w:b/>
                <w:bCs/>
              </w:rPr>
            </w:pPr>
            <w:r w:rsidRPr="002926E9">
              <w:rPr>
                <w:rFonts w:ascii="Times New Roman" w:hAnsi="Times New Roman" w:cs="Times New Roman"/>
                <w:b/>
                <w:bCs/>
              </w:rPr>
              <w:t>H</w:t>
            </w:r>
            <w:r w:rsidRPr="002926E9">
              <w:rPr>
                <w:rFonts w:ascii="Times New Roman" w:hAnsi="Times New Roman" w:cs="Times New Roman"/>
                <w:b/>
                <w:bCs/>
                <w:vertAlign w:val="subscript"/>
              </w:rPr>
              <w:t>2</w:t>
            </w:r>
            <w:r w:rsidRPr="002926E9">
              <w:rPr>
                <w:rFonts w:ascii="Times New Roman" w:hAnsi="Times New Roman" w:cs="Times New Roman"/>
                <w:b/>
                <w:bCs/>
              </w:rPr>
              <w:t>S</w:t>
            </w:r>
          </w:p>
        </w:tc>
        <w:tc>
          <w:tcPr>
            <w:tcW w:w="514" w:type="pct"/>
            <w:vMerge/>
            <w:hideMark/>
          </w:tcPr>
          <w:p w14:paraId="63B56759" w14:textId="77777777" w:rsidR="00474F12" w:rsidRPr="002926E9" w:rsidRDefault="00474F12" w:rsidP="00094434">
            <w:pPr>
              <w:widowControl/>
              <w:jc w:val="left"/>
              <w:rPr>
                <w:rFonts w:ascii="Times New Roman" w:hAnsi="Times New Roman" w:cs="Times New Roman"/>
              </w:rPr>
            </w:pPr>
          </w:p>
        </w:tc>
        <w:tc>
          <w:tcPr>
            <w:tcW w:w="694" w:type="pct"/>
            <w:hideMark/>
          </w:tcPr>
          <w:p w14:paraId="414AA9A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1.01 </w:t>
            </w:r>
          </w:p>
        </w:tc>
        <w:tc>
          <w:tcPr>
            <w:tcW w:w="694" w:type="pct"/>
            <w:hideMark/>
          </w:tcPr>
          <w:p w14:paraId="685A7FB2" w14:textId="77777777" w:rsidR="00474F12" w:rsidRPr="002926E9" w:rsidRDefault="00474F12" w:rsidP="00094434">
            <w:pPr>
              <w:widowControl/>
              <w:jc w:val="center"/>
              <w:rPr>
                <w:rFonts w:ascii="Times New Roman" w:hAnsi="Times New Roman" w:cs="Times New Roman"/>
              </w:rPr>
            </w:pPr>
            <w:r w:rsidRPr="002926E9">
              <w:rPr>
                <w:rFonts w:ascii="Times New Roman" w:hAnsi="Times New Roman" w:cs="Times New Roman"/>
              </w:rPr>
              <w:t xml:space="preserve">0.002023 </w:t>
            </w:r>
          </w:p>
        </w:tc>
        <w:tc>
          <w:tcPr>
            <w:tcW w:w="623" w:type="pct"/>
            <w:vMerge/>
          </w:tcPr>
          <w:p w14:paraId="72E1B351" w14:textId="42B6EC12" w:rsidR="00474F12" w:rsidRPr="002926E9" w:rsidRDefault="00474F12" w:rsidP="00094434">
            <w:pPr>
              <w:widowControl/>
              <w:jc w:val="center"/>
              <w:rPr>
                <w:rFonts w:ascii="Times New Roman" w:hAnsi="Times New Roman" w:cs="Times New Roman"/>
              </w:rPr>
            </w:pPr>
          </w:p>
        </w:tc>
        <w:tc>
          <w:tcPr>
            <w:tcW w:w="729" w:type="pct"/>
            <w:vMerge/>
          </w:tcPr>
          <w:p w14:paraId="5A785516" w14:textId="77777777" w:rsidR="00474F12" w:rsidRPr="002926E9" w:rsidRDefault="00474F12" w:rsidP="00094434">
            <w:pPr>
              <w:widowControl/>
              <w:jc w:val="center"/>
              <w:rPr>
                <w:rFonts w:ascii="Times New Roman" w:hAnsi="Times New Roman" w:cs="Times New Roman"/>
              </w:rPr>
            </w:pPr>
          </w:p>
        </w:tc>
      </w:tr>
    </w:tbl>
    <w:p w14:paraId="4E11A72B" w14:textId="27453948" w:rsidR="00474F12" w:rsidRPr="002926E9" w:rsidRDefault="00474F12" w:rsidP="00474F12">
      <w:pPr>
        <w:rPr>
          <w:rFonts w:ascii="Times New Roman" w:hAnsi="Times New Roman" w:cs="Times New Roman"/>
        </w:rPr>
      </w:pPr>
    </w:p>
    <w:p w14:paraId="45A3AA13" w14:textId="77777777" w:rsidR="003D4547" w:rsidRPr="002926E9" w:rsidRDefault="003D4547" w:rsidP="00474F12">
      <w:pPr>
        <w:pStyle w:val="2a"/>
        <w:rPr>
          <w:rFonts w:ascii="Times New Roman" w:eastAsiaTheme="minorEastAsia" w:hAnsi="Times New Roman" w:cs="Times New Roman"/>
        </w:rPr>
      </w:pPr>
      <w:bookmarkStart w:id="146" w:name="_Toc17797719"/>
      <w:bookmarkStart w:id="147" w:name="_Toc84625160"/>
      <w:r w:rsidRPr="002926E9">
        <w:rPr>
          <w:rFonts w:ascii="Times New Roman" w:eastAsiaTheme="minorEastAsia" w:hAnsi="Times New Roman" w:cs="Times New Roman"/>
        </w:rPr>
        <w:t>清洁生产简要分析</w:t>
      </w:r>
      <w:bookmarkEnd w:id="146"/>
      <w:bookmarkEnd w:id="147"/>
    </w:p>
    <w:p w14:paraId="32C087C6"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推行清洁生产，实施环境污染预防是当今世界，是衡量企业可持续发展的标志，也是我国政府提倡的重要环境政策。</w:t>
      </w:r>
      <w:r w:rsidRPr="002926E9">
        <w:rPr>
          <w:rFonts w:ascii="Times New Roman" w:hAnsi="Times New Roman" w:cs="Times New Roman"/>
          <w:sz w:val="24"/>
        </w:rPr>
        <w:t xml:space="preserve"> </w:t>
      </w:r>
    </w:p>
    <w:p w14:paraId="1F258DD9" w14:textId="41E40E9A" w:rsidR="003D4547" w:rsidRPr="002926E9" w:rsidRDefault="00474F12" w:rsidP="00474F12">
      <w:pPr>
        <w:spacing w:line="360" w:lineRule="auto"/>
        <w:ind w:firstLineChars="200" w:firstLine="480"/>
        <w:rPr>
          <w:rFonts w:ascii="Times New Roman" w:hAnsi="Times New Roman" w:cs="Times New Roman"/>
          <w:sz w:val="24"/>
        </w:rPr>
      </w:pPr>
      <w:bookmarkStart w:id="148" w:name="_Toc383592936"/>
      <w:bookmarkStart w:id="149" w:name="_Toc301209733"/>
      <w:bookmarkStart w:id="150" w:name="_Toc282007288"/>
      <w:bookmarkStart w:id="151" w:name="_Toc353520776"/>
      <w:r w:rsidRPr="002926E9">
        <w:rPr>
          <w:rFonts w:ascii="Times New Roman" w:hAnsi="Times New Roman" w:cs="Times New Roman"/>
          <w:sz w:val="24"/>
        </w:rPr>
        <w:t>本项目为中试研发及实验检测项目</w:t>
      </w:r>
      <w:r w:rsidR="003D4547" w:rsidRPr="002926E9">
        <w:rPr>
          <w:rFonts w:ascii="Times New Roman" w:hAnsi="Times New Roman" w:cs="Times New Roman"/>
          <w:sz w:val="24"/>
        </w:rPr>
        <w:t>，目前国内尚无该行业清洁生产评价指标体系。本报告主要从清洁生产体系的建设及项目工艺、设备、管理及污染物排放水平等方面对其清洁生产水平进行分析。</w:t>
      </w:r>
    </w:p>
    <w:bookmarkEnd w:id="148"/>
    <w:bookmarkEnd w:id="149"/>
    <w:bookmarkEnd w:id="150"/>
    <w:bookmarkEnd w:id="151"/>
    <w:p w14:paraId="7EBF8C47" w14:textId="77777777" w:rsidR="003D4547" w:rsidRPr="002926E9" w:rsidRDefault="003D4547" w:rsidP="00474F12">
      <w:pPr>
        <w:pStyle w:val="32"/>
        <w:rPr>
          <w:rFonts w:ascii="Times New Roman" w:hAnsi="Times New Roman" w:cs="Times New Roman"/>
        </w:rPr>
      </w:pPr>
      <w:r w:rsidRPr="002926E9">
        <w:rPr>
          <w:rFonts w:ascii="Times New Roman" w:hAnsi="Times New Roman" w:cs="Times New Roman"/>
        </w:rPr>
        <w:lastRenderedPageBreak/>
        <w:t>原辅材料及能源</w:t>
      </w:r>
    </w:p>
    <w:p w14:paraId="157586D1" w14:textId="4B883776" w:rsidR="003D4547" w:rsidRPr="002926E9" w:rsidRDefault="003D4547" w:rsidP="00474F12">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产品生产工艺主要涉及到有机溶剂，这些物料中大多数具有一定的毒性或危险性，原辅材料的清洁生产水平评价主要取决于原辅材料的质量、存储和管理方面。项目原料选取的均为低杂质、高纯度的化工原料，以减少在生产过程中的污染物产生量，原辅材料的存储和输送设备均选取密封性能好的生产设备，基本不会有物料的无组织散失。</w:t>
      </w:r>
      <w:r w:rsidRPr="002926E9">
        <w:rPr>
          <w:rFonts w:ascii="Times New Roman" w:hAnsi="Times New Roman" w:cs="Times New Roman"/>
          <w:sz w:val="24"/>
        </w:rPr>
        <w:t xml:space="preserve"> </w:t>
      </w:r>
    </w:p>
    <w:p w14:paraId="58C1BFB0" w14:textId="77777777" w:rsidR="003D4547" w:rsidRPr="002926E9" w:rsidRDefault="003D4547" w:rsidP="00474F12">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本项目采用先进、成熟、合理的新型工艺，设备采用国内外先进设备仪器，项目采取节能型工艺及设备达到节能降耗的目的，能源利用率可达到国内先进水平。</w:t>
      </w:r>
    </w:p>
    <w:p w14:paraId="1BE3B2E2" w14:textId="77777777" w:rsidR="003D4547" w:rsidRPr="002926E9" w:rsidRDefault="003D4547" w:rsidP="00474F12">
      <w:pPr>
        <w:pStyle w:val="32"/>
        <w:rPr>
          <w:rFonts w:ascii="Times New Roman" w:hAnsi="Times New Roman" w:cs="Times New Roman"/>
        </w:rPr>
      </w:pPr>
      <w:r w:rsidRPr="002926E9">
        <w:rPr>
          <w:rFonts w:ascii="Times New Roman" w:hAnsi="Times New Roman" w:cs="Times New Roman"/>
        </w:rPr>
        <w:t>产品</w:t>
      </w:r>
    </w:p>
    <w:p w14:paraId="095249D1" w14:textId="493992BA"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根据《产业结构调整指导目录（</w:t>
      </w:r>
      <w:r w:rsidRPr="002926E9">
        <w:rPr>
          <w:rFonts w:ascii="Times New Roman" w:hAnsi="Times New Roman" w:cs="Times New Roman"/>
          <w:sz w:val="24"/>
        </w:rPr>
        <w:t xml:space="preserve">2019 </w:t>
      </w:r>
      <w:r w:rsidRPr="002926E9">
        <w:rPr>
          <w:rFonts w:ascii="Times New Roman" w:hAnsi="Times New Roman" w:cs="Times New Roman"/>
          <w:sz w:val="24"/>
        </w:rPr>
        <w:t>年本）》，本项目属于其中鼓励类项目。</w:t>
      </w:r>
      <w:r w:rsidR="0064622A" w:rsidRPr="002926E9">
        <w:rPr>
          <w:rFonts w:ascii="Times New Roman" w:hAnsi="Times New Roman" w:cs="Times New Roman"/>
          <w:sz w:val="24"/>
        </w:rPr>
        <w:t>项目围绕生物制品科学与技术的创新、转化和产业化，持续进行生物制品相关的基础科学、底层技术、应用技术、转化技术攻关，研发疫苗、检测试剂和仪器、治疗药物等创新产品</w:t>
      </w:r>
      <w:r w:rsidRPr="002926E9">
        <w:rPr>
          <w:rFonts w:ascii="Times New Roman" w:hAnsi="Times New Roman" w:cs="Times New Roman"/>
          <w:sz w:val="24"/>
        </w:rPr>
        <w:t>，项目产品属于生物科学领域国际先进水平的产品，项目产品本身不含化学试剂，产品使用安全，符合清洁生产水平。</w:t>
      </w:r>
      <w:r w:rsidRPr="002926E9">
        <w:rPr>
          <w:rFonts w:ascii="Times New Roman" w:hAnsi="Times New Roman" w:cs="Times New Roman"/>
          <w:sz w:val="24"/>
        </w:rPr>
        <w:t xml:space="preserve"> </w:t>
      </w:r>
    </w:p>
    <w:p w14:paraId="34E695DE" w14:textId="77777777" w:rsidR="003D4547" w:rsidRPr="002926E9" w:rsidRDefault="003D4547" w:rsidP="00474F12">
      <w:pPr>
        <w:pStyle w:val="32"/>
        <w:rPr>
          <w:rFonts w:ascii="Times New Roman" w:hAnsi="Times New Roman" w:cs="Times New Roman"/>
        </w:rPr>
      </w:pPr>
      <w:r w:rsidRPr="002926E9">
        <w:rPr>
          <w:rFonts w:ascii="Times New Roman" w:hAnsi="Times New Roman" w:cs="Times New Roman"/>
        </w:rPr>
        <w:t>生产工艺及设备</w:t>
      </w:r>
    </w:p>
    <w:p w14:paraId="070C1281" w14:textId="77777777" w:rsidR="0064622A" w:rsidRPr="002926E9" w:rsidRDefault="0064622A"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项目生产车间全部按</w:t>
      </w:r>
      <w:r w:rsidRPr="002926E9">
        <w:rPr>
          <w:rFonts w:ascii="Times New Roman" w:hAnsi="Times New Roman" w:cs="Times New Roman"/>
          <w:sz w:val="24"/>
        </w:rPr>
        <w:t xml:space="preserve"> GMP </w:t>
      </w:r>
      <w:r w:rsidRPr="002926E9">
        <w:rPr>
          <w:rFonts w:ascii="Times New Roman" w:hAnsi="Times New Roman" w:cs="Times New Roman"/>
          <w:sz w:val="24"/>
        </w:rPr>
        <w:t>认证要求进行，</w:t>
      </w:r>
      <w:r w:rsidRPr="002926E9">
        <w:rPr>
          <w:rFonts w:ascii="Times New Roman" w:hAnsi="Times New Roman" w:cs="Times New Roman"/>
          <w:sz w:val="24"/>
        </w:rPr>
        <w:t xml:space="preserve"> </w:t>
      </w:r>
      <w:r w:rsidRPr="002926E9">
        <w:rPr>
          <w:rFonts w:ascii="Times New Roman" w:hAnsi="Times New Roman" w:cs="Times New Roman"/>
          <w:sz w:val="24"/>
        </w:rPr>
        <w:t>生产设备具有先进性、</w:t>
      </w:r>
      <w:r w:rsidRPr="002926E9">
        <w:rPr>
          <w:rFonts w:ascii="Times New Roman" w:hAnsi="Times New Roman" w:cs="Times New Roman"/>
          <w:sz w:val="24"/>
        </w:rPr>
        <w:t xml:space="preserve"> </w:t>
      </w:r>
      <w:r w:rsidRPr="002926E9">
        <w:rPr>
          <w:rFonts w:ascii="Times New Roman" w:hAnsi="Times New Roman" w:cs="Times New Roman"/>
          <w:sz w:val="24"/>
        </w:rPr>
        <w:t>节能性。</w:t>
      </w:r>
    </w:p>
    <w:p w14:paraId="0960DDF0" w14:textId="76874514" w:rsidR="0064622A" w:rsidRPr="002926E9" w:rsidRDefault="0064622A"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w:t>
      </w:r>
      <w:r w:rsidRPr="002926E9">
        <w:rPr>
          <w:rFonts w:ascii="Times New Roman" w:hAnsi="Times New Roman" w:cs="Times New Roman"/>
          <w:sz w:val="24"/>
        </w:rPr>
        <w:t xml:space="preserve"> </w:t>
      </w:r>
      <w:r w:rsidRPr="002926E9">
        <w:rPr>
          <w:rFonts w:ascii="Times New Roman" w:hAnsi="Times New Roman" w:cs="Times New Roman"/>
          <w:sz w:val="24"/>
        </w:rPr>
        <w:t>本项目中试工艺主要为发酵、质粒提取、细胞培养、蛋白提纯，属于成熟高效的重组蛋白生产工艺。</w:t>
      </w:r>
    </w:p>
    <w:p w14:paraId="792F67F3" w14:textId="49ADDECA" w:rsidR="0064622A" w:rsidRPr="002926E9" w:rsidRDefault="0064622A"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w:t>
      </w:r>
      <w:r w:rsidRPr="002926E9">
        <w:rPr>
          <w:rFonts w:ascii="Times New Roman" w:hAnsi="Times New Roman" w:cs="Times New Roman"/>
          <w:sz w:val="24"/>
        </w:rPr>
        <w:t xml:space="preserve"> </w:t>
      </w:r>
      <w:r w:rsidRPr="002926E9">
        <w:rPr>
          <w:rFonts w:ascii="Times New Roman" w:hAnsi="Times New Roman" w:cs="Times New Roman"/>
          <w:sz w:val="24"/>
        </w:rPr>
        <w:t>使用设备性能稳定、能耗较低，可有效避免收率波动及由此导致的</w:t>
      </w:r>
      <w:r w:rsidRPr="002926E9">
        <w:rPr>
          <w:rFonts w:ascii="Times New Roman" w:hAnsi="Times New Roman" w:cs="Times New Roman"/>
          <w:sz w:val="24"/>
        </w:rPr>
        <w:t>“</w:t>
      </w:r>
      <w:r w:rsidRPr="002926E9">
        <w:rPr>
          <w:rFonts w:ascii="Times New Roman" w:hAnsi="Times New Roman" w:cs="Times New Roman"/>
          <w:sz w:val="24"/>
        </w:rPr>
        <w:t>三废</w:t>
      </w:r>
      <w:r w:rsidRPr="002926E9">
        <w:rPr>
          <w:rFonts w:ascii="Times New Roman" w:hAnsi="Times New Roman" w:cs="Times New Roman"/>
          <w:sz w:val="24"/>
        </w:rPr>
        <w:t xml:space="preserve">” </w:t>
      </w:r>
      <w:r w:rsidRPr="002926E9">
        <w:rPr>
          <w:rFonts w:ascii="Times New Roman" w:hAnsi="Times New Roman" w:cs="Times New Roman"/>
          <w:sz w:val="24"/>
        </w:rPr>
        <w:t>排放。</w:t>
      </w:r>
    </w:p>
    <w:p w14:paraId="51B82E7E" w14:textId="78B00E4E" w:rsidR="0064622A" w:rsidRPr="002926E9" w:rsidRDefault="0064622A"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3</w:t>
      </w:r>
      <w:r w:rsidRPr="002926E9">
        <w:rPr>
          <w:rFonts w:ascii="Times New Roman" w:hAnsi="Times New Roman" w:cs="Times New Roman"/>
          <w:sz w:val="24"/>
        </w:rPr>
        <w:t>）</w:t>
      </w:r>
      <w:r w:rsidRPr="002926E9">
        <w:rPr>
          <w:rFonts w:ascii="Times New Roman" w:hAnsi="Times New Roman" w:cs="Times New Roman"/>
          <w:sz w:val="24"/>
        </w:rPr>
        <w:t xml:space="preserve"> </w:t>
      </w:r>
      <w:r w:rsidRPr="002926E9">
        <w:rPr>
          <w:rFonts w:ascii="Times New Roman" w:hAnsi="Times New Roman" w:cs="Times New Roman"/>
          <w:sz w:val="24"/>
        </w:rPr>
        <w:t>在部分涉及危害的工段进行自动操控，并装设监控装置，避免人身受到伤害，使得各系统在优化条件下操作。</w:t>
      </w:r>
    </w:p>
    <w:p w14:paraId="24386098" w14:textId="782DF6C1" w:rsidR="0064622A" w:rsidRPr="002926E9" w:rsidRDefault="0064622A"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4</w:t>
      </w:r>
      <w:r w:rsidRPr="002926E9">
        <w:rPr>
          <w:rFonts w:ascii="Times New Roman" w:hAnsi="Times New Roman" w:cs="Times New Roman"/>
          <w:sz w:val="24"/>
        </w:rPr>
        <w:t>）</w:t>
      </w:r>
      <w:r w:rsidRPr="002926E9">
        <w:rPr>
          <w:rFonts w:ascii="Times New Roman" w:hAnsi="Times New Roman" w:cs="Times New Roman"/>
          <w:sz w:val="24"/>
        </w:rPr>
        <w:t xml:space="preserve"> </w:t>
      </w:r>
      <w:r w:rsidRPr="002926E9">
        <w:rPr>
          <w:rFonts w:ascii="Times New Roman" w:hAnsi="Times New Roman" w:cs="Times New Roman"/>
          <w:sz w:val="24"/>
        </w:rPr>
        <w:t>供汽（热）</w:t>
      </w:r>
      <w:r w:rsidRPr="002926E9">
        <w:rPr>
          <w:rFonts w:ascii="Times New Roman" w:hAnsi="Times New Roman" w:cs="Times New Roman"/>
          <w:sz w:val="24"/>
        </w:rPr>
        <w:t xml:space="preserve"> </w:t>
      </w:r>
      <w:r w:rsidRPr="002926E9">
        <w:rPr>
          <w:rFonts w:ascii="Times New Roman" w:hAnsi="Times New Roman" w:cs="Times New Roman"/>
          <w:sz w:val="24"/>
        </w:rPr>
        <w:t>设备管道采用隔热和保温性能较好的设备及管道，减少散热，提高装置及系统热回收率。</w:t>
      </w:r>
    </w:p>
    <w:p w14:paraId="31B413F0" w14:textId="77777777" w:rsidR="003D4547" w:rsidRPr="002926E9" w:rsidRDefault="003D4547" w:rsidP="00474F12">
      <w:pPr>
        <w:pStyle w:val="32"/>
        <w:rPr>
          <w:rFonts w:ascii="Times New Roman" w:hAnsi="Times New Roman" w:cs="Times New Roman"/>
        </w:rPr>
      </w:pPr>
      <w:r w:rsidRPr="002926E9">
        <w:rPr>
          <w:rFonts w:ascii="Times New Roman" w:hAnsi="Times New Roman" w:cs="Times New Roman"/>
        </w:rPr>
        <w:lastRenderedPageBreak/>
        <w:t>末端控制</w:t>
      </w:r>
    </w:p>
    <w:p w14:paraId="646DAA17"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项目产生的废气经采取废气处理装置处理后，确保废气达标排放。</w:t>
      </w:r>
      <w:r w:rsidRPr="002926E9">
        <w:rPr>
          <w:rFonts w:ascii="Times New Roman" w:hAnsi="Times New Roman" w:cs="Times New Roman"/>
          <w:sz w:val="24"/>
        </w:rPr>
        <w:t xml:space="preserve"> </w:t>
      </w:r>
    </w:p>
    <w:p w14:paraId="01E745B6" w14:textId="08183768"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项目废水主要为生活污水、</w:t>
      </w:r>
      <w:r w:rsidR="0064622A" w:rsidRPr="002926E9">
        <w:rPr>
          <w:rFonts w:ascii="Times New Roman" w:hAnsi="Times New Roman" w:cs="Times New Roman"/>
          <w:sz w:val="24"/>
        </w:rPr>
        <w:t>生产</w:t>
      </w:r>
      <w:r w:rsidRPr="002926E9">
        <w:rPr>
          <w:rFonts w:ascii="Times New Roman" w:hAnsi="Times New Roman" w:cs="Times New Roman"/>
          <w:sz w:val="24"/>
        </w:rPr>
        <w:t>废水，</w:t>
      </w:r>
      <w:r w:rsidR="0064622A" w:rsidRPr="002926E9">
        <w:rPr>
          <w:rFonts w:ascii="Times New Roman" w:hAnsi="Times New Roman" w:cs="Times New Roman"/>
          <w:sz w:val="24"/>
        </w:rPr>
        <w:t>经处理后回用于冷却塔用水；</w:t>
      </w:r>
      <w:r w:rsidRPr="002926E9">
        <w:rPr>
          <w:rFonts w:ascii="Times New Roman" w:hAnsi="Times New Roman" w:cs="Times New Roman"/>
          <w:sz w:val="24"/>
        </w:rPr>
        <w:t>项目产生的固</w:t>
      </w:r>
      <w:proofErr w:type="gramStart"/>
      <w:r w:rsidRPr="002926E9">
        <w:rPr>
          <w:rFonts w:ascii="Times New Roman" w:hAnsi="Times New Roman" w:cs="Times New Roman"/>
          <w:sz w:val="24"/>
        </w:rPr>
        <w:t>废全部</w:t>
      </w:r>
      <w:proofErr w:type="gramEnd"/>
      <w:r w:rsidRPr="002926E9">
        <w:rPr>
          <w:rFonts w:ascii="Times New Roman" w:hAnsi="Times New Roman" w:cs="Times New Roman"/>
          <w:sz w:val="24"/>
        </w:rPr>
        <w:t>得到有效处置或综合利用，对环境基本不产生影响。</w:t>
      </w:r>
      <w:r w:rsidRPr="002926E9">
        <w:rPr>
          <w:rFonts w:ascii="Times New Roman" w:hAnsi="Times New Roman" w:cs="Times New Roman"/>
          <w:sz w:val="24"/>
        </w:rPr>
        <w:t xml:space="preserve"> </w:t>
      </w:r>
    </w:p>
    <w:p w14:paraId="206A0606"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项目设备产生一定的噪声，经采取隔声、减振、消声等措施后厂界噪声达标。</w:t>
      </w:r>
    </w:p>
    <w:p w14:paraId="1E75E2C9" w14:textId="77777777" w:rsidR="003D4547" w:rsidRPr="002926E9" w:rsidRDefault="003D4547" w:rsidP="00474F12">
      <w:pPr>
        <w:pStyle w:val="32"/>
        <w:rPr>
          <w:rFonts w:ascii="Times New Roman" w:hAnsi="Times New Roman" w:cs="Times New Roman"/>
        </w:rPr>
      </w:pPr>
      <w:r w:rsidRPr="002926E9">
        <w:rPr>
          <w:rFonts w:ascii="Times New Roman" w:hAnsi="Times New Roman" w:cs="Times New Roman"/>
        </w:rPr>
        <w:t>清洁生产体系建设</w:t>
      </w:r>
    </w:p>
    <w:p w14:paraId="2B89F1E4" w14:textId="227272C6"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w:t>
      </w:r>
      <w:r w:rsidR="0064622A" w:rsidRPr="002926E9">
        <w:rPr>
          <w:rFonts w:ascii="Times New Roman" w:hAnsi="Times New Roman" w:cs="Times New Roman"/>
          <w:sz w:val="24"/>
        </w:rPr>
        <w:t>具有</w:t>
      </w:r>
      <w:r w:rsidRPr="002926E9">
        <w:rPr>
          <w:rFonts w:ascii="Times New Roman" w:hAnsi="Times New Roman" w:cs="Times New Roman"/>
          <w:sz w:val="24"/>
        </w:rPr>
        <w:t>研发和专业实验室性质，生产过程中化学试剂使用量相对较小，但试剂种类多；而且由于产品特性所定，原料投入量相对较多，产品产出量较少，废物量较多。建设单位拟从工艺装备控制、废气及废物的收集处置、实验室制度及人员管理等几个方面建设实验室清洁生产体系，通过配套安装先进的工艺设备（仪器）废液及废气收集系统，加强生产制作过程中的废液及废物收集、贮存、合法处置。从源头控制污染物的产生及排放，实施清洁生产。</w:t>
      </w:r>
    </w:p>
    <w:p w14:paraId="66118C7F"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制度管理是推行清洁生产的第一动力，以《中华人民共和国清洁生产促进法》为指南，使实验室的清洁生产做到有法可依，有章可循。</w:t>
      </w:r>
    </w:p>
    <w:p w14:paraId="4A47C7B7"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）建立环境管理制度</w:t>
      </w:r>
    </w:p>
    <w:p w14:paraId="3EC5A0AE"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各实验室应切实履行国家、地方环境保护法规和制度，落实专人负责环境保护工作，建立健全实验室排污管理规章制度和环境保护责任制，把环境保护工作、实验室排污控制纳入到日常工作计划，通过控制能源和资源的使用量、控制污染物的排放量的方法保障实验室实施清洁生产。</w:t>
      </w:r>
    </w:p>
    <w:p w14:paraId="3EB20DF3"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）加强宣传教育及人员培训</w:t>
      </w:r>
    </w:p>
    <w:p w14:paraId="4FCDFBD8"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在普遍宣传的基础上，抓好管理人员及操作人员的技术培训、环保意识培训，通过开展以清洁生产理论为核心，以先进的节能、节水、综合利用技术为重点，以实用性操作规范为内容的培训工作，建设资源节约人才队伍。</w:t>
      </w:r>
    </w:p>
    <w:p w14:paraId="2C435BC5"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3</w:t>
      </w:r>
      <w:r w:rsidRPr="002926E9">
        <w:rPr>
          <w:rFonts w:ascii="Times New Roman" w:hAnsi="Times New Roman" w:cs="Times New Roman"/>
          <w:sz w:val="24"/>
        </w:rPr>
        <w:t>）加强原料使用及污染排放控制</w:t>
      </w:r>
    </w:p>
    <w:p w14:paraId="2F24674A"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应对各类试剂采购、贮存、使用及废弃进行登记、建档管理；定期进行工艺管线、设备设施的检修和保养，杜绝跑、冒、滴、漏，确保废气、废液、固体废物、噪声等污染物治理设施正常运行，按照法规要求对产生的危险废物进行收集、</w:t>
      </w:r>
      <w:r w:rsidRPr="002926E9">
        <w:rPr>
          <w:rFonts w:ascii="Times New Roman" w:hAnsi="Times New Roman" w:cs="Times New Roman"/>
          <w:sz w:val="24"/>
        </w:rPr>
        <w:lastRenderedPageBreak/>
        <w:t>登记、运输和处置，禁止废气、废液、废渣和废弃化学品等污染物直接向外界排放。</w:t>
      </w:r>
    </w:p>
    <w:p w14:paraId="229B49BE"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4</w:t>
      </w:r>
      <w:r w:rsidRPr="002926E9">
        <w:rPr>
          <w:rFonts w:ascii="Times New Roman" w:hAnsi="Times New Roman" w:cs="Times New Roman"/>
          <w:sz w:val="24"/>
        </w:rPr>
        <w:t>）技术方案保证及资源共享</w:t>
      </w:r>
    </w:p>
    <w:p w14:paraId="3A68B8EB"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提倡实验室采用无毒、无害或者低毒、</w:t>
      </w:r>
      <w:proofErr w:type="gramStart"/>
      <w:r w:rsidRPr="002926E9">
        <w:rPr>
          <w:rFonts w:ascii="Times New Roman" w:hAnsi="Times New Roman" w:cs="Times New Roman"/>
          <w:sz w:val="24"/>
        </w:rPr>
        <w:t>低害的</w:t>
      </w:r>
      <w:proofErr w:type="gramEnd"/>
      <w:r w:rsidRPr="002926E9">
        <w:rPr>
          <w:rFonts w:ascii="Times New Roman" w:hAnsi="Times New Roman" w:cs="Times New Roman"/>
          <w:sz w:val="24"/>
        </w:rPr>
        <w:t>试剂，替代毒性大、危害严重的试剂；采用试剂利用率高、污染物产生量少的实验方法和设备；尽可能减少危险化学品和生物品的使用；必须使用的，要采取有效的措施，降低排放量，并分类收集和处理，以降低其危险性。</w:t>
      </w:r>
    </w:p>
    <w:p w14:paraId="5E8AE05E"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工程针对污染物</w:t>
      </w:r>
      <w:proofErr w:type="gramStart"/>
      <w:r w:rsidRPr="002926E9">
        <w:rPr>
          <w:rFonts w:ascii="Times New Roman" w:hAnsi="Times New Roman" w:cs="Times New Roman"/>
          <w:sz w:val="24"/>
        </w:rPr>
        <w:t>的产排情况</w:t>
      </w:r>
      <w:proofErr w:type="gramEnd"/>
      <w:r w:rsidRPr="002926E9">
        <w:rPr>
          <w:rFonts w:ascii="Times New Roman" w:hAnsi="Times New Roman" w:cs="Times New Roman"/>
          <w:sz w:val="24"/>
        </w:rPr>
        <w:t>及特点制定相应的清洁生产管理方案，从源头削减污染，提高资源利用效率，撇弃传统的、被动的末端治理形式；将清洁生产的理论与方法融入到实验室环境管理，落实到实验室日常工作中，并通过全过程控制，达到节能减排的目的，从而使工程的建设及运营过程满足清洁生产体系要求。</w:t>
      </w:r>
    </w:p>
    <w:p w14:paraId="10CE5D8D" w14:textId="77777777" w:rsidR="003D4547" w:rsidRPr="002926E9" w:rsidRDefault="003D4547" w:rsidP="0064622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通过以上分析可知，本项目建设清洁生产水平可达到国内先进水平。</w:t>
      </w:r>
    </w:p>
    <w:p w14:paraId="3BB3B6C4" w14:textId="77777777" w:rsidR="005C6C27" w:rsidRDefault="005C6C27" w:rsidP="00C74810">
      <w:pPr>
        <w:spacing w:line="360" w:lineRule="auto"/>
        <w:ind w:firstLineChars="200" w:firstLine="480"/>
        <w:rPr>
          <w:rFonts w:ascii="Times New Roman" w:hAnsi="Times New Roman" w:cs="Times New Roman"/>
          <w:kern w:val="0"/>
          <w:sz w:val="24"/>
          <w:szCs w:val="24"/>
        </w:rPr>
        <w:sectPr w:rsidR="005C6C27" w:rsidSect="00F502BC">
          <w:pgSz w:w="11906" w:h="16838"/>
          <w:pgMar w:top="1440" w:right="1800" w:bottom="1440" w:left="1800" w:header="851" w:footer="850" w:gutter="0"/>
          <w:cols w:space="425"/>
          <w:docGrid w:type="lines" w:linePitch="312"/>
        </w:sectPr>
      </w:pPr>
    </w:p>
    <w:p w14:paraId="08B8AB69" w14:textId="77777777" w:rsidR="005C6C27" w:rsidRPr="00476656" w:rsidRDefault="005C6C27" w:rsidP="00476656">
      <w:pPr>
        <w:pStyle w:val="1"/>
        <w:rPr>
          <w:rFonts w:ascii="Times New Roman" w:hAnsi="Times New Roman" w:cs="Times New Roman"/>
        </w:rPr>
      </w:pPr>
      <w:bookmarkStart w:id="152" w:name="_Toc22622"/>
      <w:bookmarkStart w:id="153" w:name="_Toc7836_WPSOffice_Level1"/>
      <w:bookmarkStart w:id="154" w:name="_Toc26922"/>
      <w:bookmarkStart w:id="155" w:name="_Toc62042677"/>
      <w:bookmarkStart w:id="156" w:name="_Toc84625161"/>
      <w:bookmarkStart w:id="157" w:name="_Hlk61356727"/>
      <w:r w:rsidRPr="00476656">
        <w:rPr>
          <w:rFonts w:ascii="Times New Roman" w:hAnsi="Times New Roman" w:cs="Times New Roman"/>
        </w:rPr>
        <w:lastRenderedPageBreak/>
        <w:t>环境现状调查与评价</w:t>
      </w:r>
      <w:bookmarkEnd w:id="152"/>
      <w:bookmarkEnd w:id="153"/>
      <w:bookmarkEnd w:id="154"/>
      <w:bookmarkEnd w:id="155"/>
      <w:bookmarkEnd w:id="156"/>
    </w:p>
    <w:p w14:paraId="2F94A1A7" w14:textId="77777777" w:rsidR="005C6C27" w:rsidRPr="00BA7B9D" w:rsidRDefault="005C6C27" w:rsidP="005C6C27">
      <w:pPr>
        <w:pStyle w:val="affffb"/>
        <w:keepNext/>
        <w:keepLines/>
        <w:numPr>
          <w:ilvl w:val="0"/>
          <w:numId w:val="19"/>
        </w:numPr>
        <w:adjustRightInd w:val="0"/>
        <w:spacing w:beforeLines="50" w:before="120" w:line="360" w:lineRule="auto"/>
        <w:ind w:left="1862" w:hanging="602"/>
        <w:outlineLvl w:val="1"/>
        <w:rPr>
          <w:rFonts w:ascii="Times New Roman" w:hAnsi="Times New Roman"/>
          <w:b/>
          <w:bCs/>
          <w:vanish/>
          <w:sz w:val="30"/>
          <w:szCs w:val="30"/>
        </w:rPr>
      </w:pPr>
      <w:bookmarkStart w:id="158" w:name="_Toc84625162"/>
      <w:bookmarkStart w:id="159" w:name="_Toc11414"/>
      <w:bookmarkStart w:id="160" w:name="_Toc1953_WPSOffice_Level2"/>
      <w:bookmarkStart w:id="161" w:name="_Toc31319"/>
      <w:bookmarkStart w:id="162" w:name="_Toc62042678"/>
      <w:bookmarkEnd w:id="158"/>
    </w:p>
    <w:p w14:paraId="740A5A95" w14:textId="77777777" w:rsidR="005C6C27" w:rsidRPr="00BA7B9D" w:rsidRDefault="005C6C27" w:rsidP="005C6C27">
      <w:pPr>
        <w:pStyle w:val="affffb"/>
        <w:keepNext/>
        <w:keepLines/>
        <w:numPr>
          <w:ilvl w:val="0"/>
          <w:numId w:val="19"/>
        </w:numPr>
        <w:adjustRightInd w:val="0"/>
        <w:spacing w:beforeLines="50" w:before="120" w:line="360" w:lineRule="auto"/>
        <w:ind w:left="1862" w:hanging="602"/>
        <w:outlineLvl w:val="1"/>
        <w:rPr>
          <w:rFonts w:ascii="Times New Roman" w:hAnsi="Times New Roman"/>
          <w:b/>
          <w:bCs/>
          <w:vanish/>
          <w:sz w:val="30"/>
          <w:szCs w:val="30"/>
        </w:rPr>
      </w:pPr>
      <w:bookmarkStart w:id="163" w:name="_Toc84625163"/>
      <w:bookmarkEnd w:id="163"/>
    </w:p>
    <w:p w14:paraId="4C41FAF1" w14:textId="77777777" w:rsidR="005C6C27" w:rsidRPr="00476656" w:rsidRDefault="005C6C27" w:rsidP="00476656">
      <w:pPr>
        <w:pStyle w:val="2a"/>
        <w:rPr>
          <w:rFonts w:ascii="Times New Roman" w:eastAsiaTheme="minorEastAsia" w:hAnsi="Times New Roman" w:cs="Times New Roman"/>
        </w:rPr>
      </w:pPr>
      <w:bookmarkStart w:id="164" w:name="_Toc84625164"/>
      <w:r w:rsidRPr="00476656">
        <w:rPr>
          <w:rFonts w:ascii="Times New Roman" w:eastAsiaTheme="minorEastAsia" w:hAnsi="Times New Roman" w:cs="Times New Roman"/>
        </w:rPr>
        <w:t>地理位置</w:t>
      </w:r>
      <w:bookmarkEnd w:id="159"/>
      <w:bookmarkEnd w:id="160"/>
      <w:bookmarkEnd w:id="161"/>
      <w:bookmarkEnd w:id="162"/>
      <w:bookmarkEnd w:id="164"/>
    </w:p>
    <w:p w14:paraId="1A44D049" w14:textId="77777777" w:rsidR="005C6C27" w:rsidRPr="00850B12" w:rsidRDefault="005C6C27" w:rsidP="005C6C27">
      <w:pPr>
        <w:pStyle w:val="affd"/>
        <w:spacing w:line="360" w:lineRule="auto"/>
        <w:ind w:firstLineChars="200" w:firstLine="480"/>
        <w:rPr>
          <w:rFonts w:ascii="Times New Roman" w:hAnsi="Times New Roman"/>
        </w:rPr>
      </w:pPr>
      <w:bookmarkStart w:id="165" w:name="_Toc3589"/>
      <w:bookmarkStart w:id="166" w:name="_Toc264_WPSOffice_Level2"/>
      <w:bookmarkStart w:id="167" w:name="_Toc695"/>
      <w:r w:rsidRPr="00850B12">
        <w:rPr>
          <w:rFonts w:ascii="Times New Roman" w:hAnsi="Times New Roman"/>
        </w:rPr>
        <w:t>厦门市位于东经</w:t>
      </w:r>
      <w:r w:rsidRPr="00850B12">
        <w:rPr>
          <w:rFonts w:ascii="Times New Roman" w:hAnsi="Times New Roman"/>
        </w:rPr>
        <w:t>118°04′04″</w:t>
      </w:r>
      <w:r w:rsidRPr="00850B12">
        <w:rPr>
          <w:rFonts w:ascii="Times New Roman" w:hAnsi="Times New Roman"/>
        </w:rPr>
        <w:t>、北纬</w:t>
      </w:r>
      <w:r w:rsidRPr="00850B12">
        <w:rPr>
          <w:rFonts w:ascii="Times New Roman" w:hAnsi="Times New Roman"/>
        </w:rPr>
        <w:t>24°26′46″</w:t>
      </w:r>
      <w:r w:rsidRPr="00850B12">
        <w:rPr>
          <w:rFonts w:ascii="Times New Roman" w:hAnsi="Times New Roman"/>
        </w:rPr>
        <w:t>，地处我国东南</w:t>
      </w:r>
      <w:proofErr w:type="gramStart"/>
      <w:r w:rsidRPr="00850B12">
        <w:rPr>
          <w:rFonts w:ascii="Times New Roman" w:hAnsi="Times New Roman"/>
        </w:rPr>
        <w:t>沿海</w:t>
      </w:r>
      <w:r w:rsidRPr="00850B12">
        <w:rPr>
          <w:rFonts w:ascii="Times New Roman" w:hAnsi="Times New Roman"/>
        </w:rPr>
        <w:t>—</w:t>
      </w:r>
      <w:proofErr w:type="gramEnd"/>
      <w:r w:rsidRPr="00850B12">
        <w:rPr>
          <w:rFonts w:ascii="Times New Roman" w:hAnsi="Times New Roman"/>
        </w:rPr>
        <w:t>福建省东南部、九龙江入海处，背靠漳州、泉州，濒临台湾海峡，面对金门诸岛，与台湾宝岛和澎湖列岛隔海相望。厦门由厦门岛、鼓浪屿、内陆九龙江北岸的沿海部分地区以及同安等组成，陆地面积</w:t>
      </w:r>
      <w:r w:rsidRPr="00850B12">
        <w:rPr>
          <w:rFonts w:ascii="Times New Roman" w:hAnsi="Times New Roman"/>
        </w:rPr>
        <w:t>1699.39km</w:t>
      </w:r>
      <w:r w:rsidRPr="00850B12">
        <w:rPr>
          <w:rFonts w:ascii="Times New Roman" w:hAnsi="Times New Roman"/>
          <w:vertAlign w:val="superscript"/>
        </w:rPr>
        <w:t>2</w:t>
      </w:r>
      <w:r w:rsidRPr="00850B12">
        <w:rPr>
          <w:rFonts w:ascii="Times New Roman" w:hAnsi="Times New Roman"/>
        </w:rPr>
        <w:t>，海域面积</w:t>
      </w:r>
      <w:r w:rsidRPr="00850B12">
        <w:rPr>
          <w:rFonts w:ascii="Times New Roman" w:hAnsi="Times New Roman"/>
        </w:rPr>
        <w:t>300</w:t>
      </w:r>
      <w:r w:rsidRPr="00850B12">
        <w:rPr>
          <w:rFonts w:ascii="Times New Roman" w:hAnsi="Times New Roman"/>
        </w:rPr>
        <w:t>余</w:t>
      </w:r>
      <w:r w:rsidRPr="00850B12">
        <w:rPr>
          <w:rFonts w:ascii="Times New Roman" w:hAnsi="Times New Roman"/>
        </w:rPr>
        <w:t>km</w:t>
      </w:r>
      <w:r w:rsidRPr="00850B12">
        <w:rPr>
          <w:rFonts w:ascii="Times New Roman" w:hAnsi="Times New Roman"/>
          <w:vertAlign w:val="superscript"/>
        </w:rPr>
        <w:t>2</w:t>
      </w:r>
      <w:r w:rsidRPr="00850B12">
        <w:rPr>
          <w:rFonts w:ascii="Times New Roman" w:hAnsi="Times New Roman"/>
        </w:rPr>
        <w:t>，是一个国际性海港风景城市。厦门市共分为思明区、湖里区、</w:t>
      </w:r>
      <w:proofErr w:type="gramStart"/>
      <w:r w:rsidRPr="00850B12">
        <w:rPr>
          <w:rFonts w:ascii="Times New Roman" w:hAnsi="Times New Roman"/>
        </w:rPr>
        <w:t>翔安区</w:t>
      </w:r>
      <w:proofErr w:type="gramEnd"/>
      <w:r w:rsidRPr="00850B12">
        <w:rPr>
          <w:rFonts w:ascii="Times New Roman" w:hAnsi="Times New Roman"/>
        </w:rPr>
        <w:t>、同安区、集美区、海</w:t>
      </w:r>
      <w:proofErr w:type="gramStart"/>
      <w:r w:rsidRPr="00850B12">
        <w:rPr>
          <w:rFonts w:ascii="Times New Roman" w:hAnsi="Times New Roman"/>
        </w:rPr>
        <w:t>沧</w:t>
      </w:r>
      <w:proofErr w:type="gramEnd"/>
      <w:r w:rsidRPr="00850B12">
        <w:rPr>
          <w:rFonts w:ascii="Times New Roman" w:hAnsi="Times New Roman"/>
        </w:rPr>
        <w:t>区等六个行政区。</w:t>
      </w:r>
    </w:p>
    <w:p w14:paraId="5CF7471A" w14:textId="77777777" w:rsidR="005C6C27" w:rsidRPr="00850B12" w:rsidRDefault="005C6C27" w:rsidP="005C6C27">
      <w:pPr>
        <w:pStyle w:val="affd"/>
        <w:spacing w:line="360" w:lineRule="auto"/>
        <w:ind w:firstLineChars="200" w:firstLine="480"/>
        <w:rPr>
          <w:rFonts w:ascii="Times New Roman" w:hAnsi="Times New Roman"/>
        </w:rPr>
      </w:pPr>
      <w:r w:rsidRPr="00025487">
        <w:rPr>
          <w:rFonts w:ascii="Times New Roman" w:hAnsi="Times New Roman" w:hint="eastAsia"/>
        </w:rPr>
        <w:t>翔安区，地处海峡西岸经济区最前沿，位于厦门岛东部，东北与泉州市交界，</w:t>
      </w:r>
      <w:proofErr w:type="gramStart"/>
      <w:r w:rsidRPr="00025487">
        <w:rPr>
          <w:rFonts w:ascii="Times New Roman" w:hAnsi="Times New Roman" w:hint="eastAsia"/>
        </w:rPr>
        <w:t>西面与</w:t>
      </w:r>
      <w:proofErr w:type="gramEnd"/>
      <w:r w:rsidRPr="00025487">
        <w:rPr>
          <w:rFonts w:ascii="Times New Roman" w:hAnsi="Times New Roman" w:hint="eastAsia"/>
        </w:rPr>
        <w:t>同安区接壤，南部隔海与金门岛相望，居厦</w:t>
      </w:r>
      <w:proofErr w:type="gramStart"/>
      <w:r w:rsidRPr="00025487">
        <w:rPr>
          <w:rFonts w:ascii="Times New Roman" w:hAnsi="Times New Roman" w:hint="eastAsia"/>
        </w:rPr>
        <w:t>漳</w:t>
      </w:r>
      <w:proofErr w:type="gramEnd"/>
      <w:r w:rsidRPr="00025487">
        <w:rPr>
          <w:rFonts w:ascii="Times New Roman" w:hAnsi="Times New Roman" w:hint="eastAsia"/>
        </w:rPr>
        <w:t>泉闽南“金三角”中心地带，扼守闽南地区南下北上之咽喉</w:t>
      </w:r>
      <w:r w:rsidRPr="00850B12">
        <w:rPr>
          <w:rFonts w:ascii="Times New Roman" w:hAnsi="Times New Roman"/>
        </w:rPr>
        <w:t>。</w:t>
      </w:r>
    </w:p>
    <w:p w14:paraId="156F8E55" w14:textId="1AD713EB" w:rsidR="005C6C27" w:rsidRPr="0047701F" w:rsidRDefault="005C6C27" w:rsidP="005C6C27">
      <w:pPr>
        <w:pStyle w:val="affd"/>
        <w:spacing w:line="360" w:lineRule="auto"/>
        <w:ind w:firstLineChars="200" w:firstLine="480"/>
        <w:rPr>
          <w:rFonts w:ascii="Times New Roman" w:hAnsi="Times New Roman"/>
        </w:rPr>
      </w:pPr>
      <w:r w:rsidRPr="00850B12">
        <w:rPr>
          <w:rFonts w:ascii="Times New Roman" w:hAnsi="Times New Roman"/>
        </w:rPr>
        <w:t>本项目位于</w:t>
      </w:r>
      <w:r w:rsidRPr="00025487">
        <w:rPr>
          <w:rFonts w:ascii="Times New Roman" w:hAnsi="Times New Roman" w:hint="eastAsia"/>
        </w:rPr>
        <w:t>厦门市</w:t>
      </w:r>
      <w:proofErr w:type="gramStart"/>
      <w:r w:rsidRPr="00025487">
        <w:rPr>
          <w:rFonts w:ascii="Times New Roman" w:hAnsi="Times New Roman" w:hint="eastAsia"/>
        </w:rPr>
        <w:t>厦门大学翔安校区</w:t>
      </w:r>
      <w:proofErr w:type="gramEnd"/>
      <w:r w:rsidRPr="00025487">
        <w:rPr>
          <w:rFonts w:ascii="Times New Roman" w:hAnsi="Times New Roman" w:hint="eastAsia"/>
        </w:rPr>
        <w:t>南侧，</w:t>
      </w:r>
      <w:proofErr w:type="gramStart"/>
      <w:r w:rsidRPr="00025487">
        <w:rPr>
          <w:rFonts w:ascii="Times New Roman" w:hAnsi="Times New Roman" w:hint="eastAsia"/>
        </w:rPr>
        <w:t>北接翔安南路</w:t>
      </w:r>
      <w:proofErr w:type="gramEnd"/>
      <w:r w:rsidRPr="00025487">
        <w:rPr>
          <w:rFonts w:ascii="Times New Roman" w:hAnsi="Times New Roman" w:hint="eastAsia"/>
        </w:rPr>
        <w:t>，</w:t>
      </w:r>
      <w:proofErr w:type="gramStart"/>
      <w:r w:rsidRPr="00025487">
        <w:rPr>
          <w:rFonts w:ascii="Times New Roman" w:hAnsi="Times New Roman" w:hint="eastAsia"/>
        </w:rPr>
        <w:t>东临厦大</w:t>
      </w:r>
      <w:proofErr w:type="gramEnd"/>
      <w:r w:rsidRPr="00025487">
        <w:rPr>
          <w:rFonts w:ascii="Times New Roman" w:hAnsi="Times New Roman" w:hint="eastAsia"/>
        </w:rPr>
        <w:t>科技园，南至横三路，西</w:t>
      </w:r>
      <w:proofErr w:type="gramStart"/>
      <w:r w:rsidRPr="00025487">
        <w:rPr>
          <w:rFonts w:ascii="Times New Roman" w:hAnsi="Times New Roman" w:hint="eastAsia"/>
        </w:rPr>
        <w:t>临规划</w:t>
      </w:r>
      <w:proofErr w:type="gramEnd"/>
      <w:r w:rsidRPr="00025487">
        <w:rPr>
          <w:rFonts w:ascii="Times New Roman" w:hAnsi="Times New Roman" w:hint="eastAsia"/>
        </w:rPr>
        <w:t>公园</w:t>
      </w:r>
      <w:r>
        <w:rPr>
          <w:rFonts w:ascii="Times New Roman" w:hAnsi="Times New Roman" w:hint="eastAsia"/>
        </w:rPr>
        <w:t>。</w:t>
      </w:r>
      <w:r w:rsidRPr="00850B12">
        <w:rPr>
          <w:rFonts w:ascii="Times New Roman" w:hAnsi="Times New Roman"/>
        </w:rPr>
        <w:t>项目</w:t>
      </w:r>
      <w:r>
        <w:rPr>
          <w:rFonts w:ascii="Times New Roman" w:hAnsi="Times New Roman" w:hint="eastAsia"/>
        </w:rPr>
        <w:t>东侧</w:t>
      </w:r>
      <w:proofErr w:type="gramStart"/>
      <w:r>
        <w:rPr>
          <w:rFonts w:ascii="Times New Roman" w:hAnsi="Times New Roman" w:hint="eastAsia"/>
        </w:rPr>
        <w:t>隔纵一路为</w:t>
      </w:r>
      <w:r w:rsidRPr="00025487">
        <w:rPr>
          <w:rFonts w:ascii="Times New Roman" w:hAnsi="Times New Roman" w:hint="eastAsia"/>
        </w:rPr>
        <w:t>厦</w:t>
      </w:r>
      <w:proofErr w:type="gramEnd"/>
      <w:r w:rsidRPr="00025487">
        <w:rPr>
          <w:rFonts w:ascii="Times New Roman" w:hAnsi="Times New Roman" w:hint="eastAsia"/>
        </w:rPr>
        <w:t>大科技园</w:t>
      </w:r>
      <w:r>
        <w:rPr>
          <w:rFonts w:ascii="Times New Roman" w:hAnsi="Times New Roman" w:hint="eastAsia"/>
        </w:rPr>
        <w:t>，</w:t>
      </w:r>
      <w:proofErr w:type="gramStart"/>
      <w:r>
        <w:rPr>
          <w:rFonts w:ascii="Times New Roman" w:hAnsi="Times New Roman" w:hint="eastAsia"/>
        </w:rPr>
        <w:t>北侧隔</w:t>
      </w:r>
      <w:r w:rsidRPr="006B18E1">
        <w:rPr>
          <w:rFonts w:ascii="Times New Roman" w:hAnsi="Times New Roman" w:hint="eastAsia"/>
        </w:rPr>
        <w:t>东园</w:t>
      </w:r>
      <w:proofErr w:type="gramEnd"/>
      <w:r w:rsidRPr="006B18E1">
        <w:rPr>
          <w:rFonts w:ascii="Times New Roman" w:hAnsi="Times New Roman" w:hint="eastAsia"/>
        </w:rPr>
        <w:t>溪</w:t>
      </w:r>
      <w:r>
        <w:rPr>
          <w:rFonts w:ascii="Times New Roman" w:hAnsi="Times New Roman" w:hint="eastAsia"/>
        </w:rPr>
        <w:t>、翔安南路约</w:t>
      </w:r>
      <w:r>
        <w:rPr>
          <w:rFonts w:ascii="Times New Roman" w:hAnsi="Times New Roman" w:hint="eastAsia"/>
        </w:rPr>
        <w:t>1</w:t>
      </w:r>
      <w:r>
        <w:rPr>
          <w:rFonts w:ascii="Times New Roman" w:hAnsi="Times New Roman"/>
        </w:rPr>
        <w:t>11m</w:t>
      </w:r>
      <w:r>
        <w:rPr>
          <w:rFonts w:ascii="Times New Roman" w:hAnsi="Times New Roman" w:hint="eastAsia"/>
        </w:rPr>
        <w:t>为</w:t>
      </w:r>
      <w:proofErr w:type="gramStart"/>
      <w:r w:rsidRPr="00025487">
        <w:rPr>
          <w:rFonts w:ascii="Times New Roman" w:hAnsi="Times New Roman" w:hint="eastAsia"/>
        </w:rPr>
        <w:t>厦门大学翔安校区</w:t>
      </w:r>
      <w:proofErr w:type="gramEnd"/>
      <w:r>
        <w:rPr>
          <w:rFonts w:ascii="Times New Roman" w:hAnsi="Times New Roman" w:hint="eastAsia"/>
        </w:rPr>
        <w:t>，西南侧目前为荒地、农田、东园溪，后续拟规划公园，南侧为农田</w:t>
      </w:r>
      <w:r w:rsidR="0047701F">
        <w:rPr>
          <w:rFonts w:ascii="Times New Roman" w:hAnsi="Times New Roman" w:hint="eastAsia"/>
        </w:rPr>
        <w:t>，后续规划为科研教育用地</w:t>
      </w:r>
      <w:r w:rsidRPr="00850B12">
        <w:rPr>
          <w:rFonts w:ascii="Times New Roman" w:hAnsi="Times New Roman"/>
        </w:rPr>
        <w:t>。</w:t>
      </w:r>
      <w:r w:rsidRPr="0047701F">
        <w:rPr>
          <w:rFonts w:ascii="Times New Roman" w:hAnsi="Times New Roman"/>
        </w:rPr>
        <w:t>项目地理位置图见</w:t>
      </w:r>
      <w:r w:rsidRPr="0047701F">
        <w:rPr>
          <w:rFonts w:ascii="Times New Roman" w:hAnsi="Times New Roman"/>
        </w:rPr>
        <w:fldChar w:fldCharType="begin"/>
      </w:r>
      <w:r w:rsidRPr="0047701F">
        <w:rPr>
          <w:rFonts w:ascii="Times New Roman" w:hAnsi="Times New Roman"/>
        </w:rPr>
        <w:instrText xml:space="preserve"> REF _Ref83817783 \h </w:instrText>
      </w:r>
      <w:r w:rsidR="0047701F">
        <w:rPr>
          <w:rFonts w:ascii="Times New Roman" w:hAnsi="Times New Roman"/>
        </w:rPr>
        <w:instrText xml:space="preserve"> \* MERGEFORMAT </w:instrText>
      </w:r>
      <w:r w:rsidRPr="0047701F">
        <w:rPr>
          <w:rFonts w:ascii="Times New Roman" w:hAnsi="Times New Roman"/>
        </w:rPr>
      </w:r>
      <w:r w:rsidRPr="0047701F">
        <w:rPr>
          <w:rFonts w:ascii="Times New Roman" w:hAnsi="Times New Roman"/>
        </w:rPr>
        <w:fldChar w:fldCharType="separate"/>
      </w:r>
      <w:r w:rsidR="00F359F4" w:rsidRPr="00F359F4">
        <w:rPr>
          <w:rFonts w:ascii="Times New Roman" w:hAnsi="Times New Roman"/>
        </w:rPr>
        <w:t>图</w:t>
      </w:r>
      <w:r w:rsidR="00F359F4" w:rsidRPr="00F359F4">
        <w:rPr>
          <w:rFonts w:ascii="Times New Roman" w:hAnsi="Times New Roman"/>
        </w:rPr>
        <w:t xml:space="preserve"> 4.1</w:t>
      </w:r>
      <w:r w:rsidR="00F359F4" w:rsidRPr="00F359F4">
        <w:rPr>
          <w:rFonts w:ascii="Times New Roman" w:hAnsi="Times New Roman"/>
        </w:rPr>
        <w:noBreakHyphen/>
        <w:t>1</w:t>
      </w:r>
      <w:r w:rsidRPr="0047701F">
        <w:rPr>
          <w:rFonts w:ascii="Times New Roman" w:hAnsi="Times New Roman"/>
        </w:rPr>
        <w:fldChar w:fldCharType="end"/>
      </w:r>
      <w:r w:rsidRPr="0047701F">
        <w:rPr>
          <w:rFonts w:ascii="Times New Roman" w:hAnsi="Times New Roman"/>
        </w:rPr>
        <w:t>，</w:t>
      </w:r>
      <w:r w:rsidRPr="00850B12">
        <w:rPr>
          <w:rFonts w:ascii="Times New Roman" w:hAnsi="Times New Roman"/>
        </w:rPr>
        <w:t>周边环境示意图见</w:t>
      </w:r>
      <w:r w:rsidRPr="0047701F">
        <w:rPr>
          <w:rFonts w:ascii="Times New Roman" w:hAnsi="Times New Roman"/>
        </w:rPr>
        <w:fldChar w:fldCharType="begin"/>
      </w:r>
      <w:r>
        <w:rPr>
          <w:rFonts w:ascii="Times New Roman" w:hAnsi="Times New Roman"/>
        </w:rPr>
        <w:instrText xml:space="preserve"> REF _Ref83817846 \h </w:instrText>
      </w:r>
      <w:r w:rsidR="0047701F">
        <w:rPr>
          <w:rFonts w:ascii="Times New Roman" w:hAnsi="Times New Roman"/>
        </w:rPr>
        <w:instrText xml:space="preserve"> \* MERGEFORMAT </w:instrText>
      </w:r>
      <w:r w:rsidRPr="0047701F">
        <w:rPr>
          <w:rFonts w:ascii="Times New Roman" w:hAnsi="Times New Roman"/>
        </w:rPr>
      </w:r>
      <w:r w:rsidRPr="0047701F">
        <w:rPr>
          <w:rFonts w:ascii="Times New Roman" w:hAnsi="Times New Roman"/>
        </w:rPr>
        <w:fldChar w:fldCharType="separate"/>
      </w:r>
      <w:r w:rsidR="00F359F4" w:rsidRPr="00F359F4">
        <w:rPr>
          <w:rFonts w:ascii="Times New Roman" w:hAnsi="Times New Roman" w:hint="eastAsia"/>
        </w:rPr>
        <w:t>图</w:t>
      </w:r>
      <w:r w:rsidR="00F359F4" w:rsidRPr="00F359F4">
        <w:rPr>
          <w:rFonts w:ascii="Times New Roman" w:hAnsi="Times New Roman"/>
        </w:rPr>
        <w:t xml:space="preserve"> 4.1</w:t>
      </w:r>
      <w:r w:rsidR="00F359F4" w:rsidRPr="00F359F4">
        <w:rPr>
          <w:rFonts w:ascii="Times New Roman" w:hAnsi="Times New Roman"/>
        </w:rPr>
        <w:noBreakHyphen/>
        <w:t>2</w:t>
      </w:r>
      <w:r w:rsidRPr="0047701F">
        <w:rPr>
          <w:rFonts w:ascii="Times New Roman" w:hAnsi="Times New Roman"/>
        </w:rPr>
        <w:fldChar w:fldCharType="end"/>
      </w:r>
      <w:r w:rsidRPr="00850B12">
        <w:rPr>
          <w:rFonts w:ascii="Times New Roman" w:hAnsi="Times New Roman"/>
        </w:rPr>
        <w:t>，项目周边环境现场照片见</w:t>
      </w:r>
      <w:r w:rsidRPr="0047701F">
        <w:rPr>
          <w:rFonts w:ascii="Times New Roman" w:hAnsi="Times New Roman"/>
        </w:rPr>
        <w:fldChar w:fldCharType="begin"/>
      </w:r>
      <w:r>
        <w:rPr>
          <w:rFonts w:ascii="Times New Roman" w:hAnsi="Times New Roman"/>
        </w:rPr>
        <w:instrText xml:space="preserve"> REF _Ref83820464 \h </w:instrText>
      </w:r>
      <w:r w:rsidR="0047701F">
        <w:rPr>
          <w:rFonts w:ascii="Times New Roman" w:hAnsi="Times New Roman"/>
        </w:rPr>
        <w:instrText xml:space="preserve"> \* MERGEFORMAT </w:instrText>
      </w:r>
      <w:r w:rsidRPr="0047701F">
        <w:rPr>
          <w:rFonts w:ascii="Times New Roman" w:hAnsi="Times New Roman"/>
        </w:rPr>
      </w:r>
      <w:r w:rsidRPr="0047701F">
        <w:rPr>
          <w:rFonts w:ascii="Times New Roman" w:hAnsi="Times New Roman"/>
        </w:rPr>
        <w:fldChar w:fldCharType="separate"/>
      </w:r>
      <w:r w:rsidR="00F359F4" w:rsidRPr="00F359F4">
        <w:rPr>
          <w:rFonts w:ascii="Times New Roman" w:hAnsi="Times New Roman" w:hint="eastAsia"/>
        </w:rPr>
        <w:t>图</w:t>
      </w:r>
      <w:r w:rsidR="00F359F4" w:rsidRPr="00F359F4">
        <w:rPr>
          <w:rFonts w:ascii="Times New Roman" w:hAnsi="Times New Roman"/>
        </w:rPr>
        <w:t xml:space="preserve"> 4.1</w:t>
      </w:r>
      <w:r w:rsidR="00F359F4" w:rsidRPr="00F359F4">
        <w:rPr>
          <w:rFonts w:ascii="Times New Roman" w:hAnsi="Times New Roman"/>
        </w:rPr>
        <w:noBreakHyphen/>
        <w:t>3</w:t>
      </w:r>
      <w:r w:rsidRPr="0047701F">
        <w:rPr>
          <w:rFonts w:ascii="Times New Roman" w:hAnsi="Times New Roman"/>
        </w:rPr>
        <w:fldChar w:fldCharType="end"/>
      </w:r>
      <w:r w:rsidRPr="0047701F">
        <w:rPr>
          <w:rFonts w:ascii="Times New Roman" w:hAnsi="Times New Roman"/>
        </w:rPr>
        <w:t>。</w:t>
      </w:r>
    </w:p>
    <w:p w14:paraId="73B41D34" w14:textId="77777777" w:rsidR="005C6C27" w:rsidRPr="00850B12" w:rsidRDefault="005C6C27" w:rsidP="005C6C27">
      <w:pPr>
        <w:pStyle w:val="affd"/>
        <w:spacing w:line="360" w:lineRule="auto"/>
        <w:ind w:firstLineChars="200" w:firstLine="420"/>
        <w:rPr>
          <w:rFonts w:ascii="Times New Roman" w:hAnsi="Times New Roman"/>
          <w:sz w:val="21"/>
          <w:szCs w:val="21"/>
        </w:rPr>
      </w:pPr>
    </w:p>
    <w:p w14:paraId="5FD15B49" w14:textId="77777777" w:rsidR="005C6C27" w:rsidRDefault="005C6C27" w:rsidP="005C6C27">
      <w:pPr>
        <w:pStyle w:val="affd"/>
        <w:keepNext/>
        <w:spacing w:line="360" w:lineRule="auto"/>
      </w:pPr>
      <w:r>
        <w:rPr>
          <w:rFonts w:ascii="Times New Roman" w:hAnsi="Times New Roman"/>
          <w:noProof/>
          <w:lang w:val="en-US" w:bidi="ar-SA"/>
        </w:rPr>
        <w:lastRenderedPageBreak/>
        <mc:AlternateContent>
          <mc:Choice Requires="wps">
            <w:drawing>
              <wp:anchor distT="0" distB="0" distL="114300" distR="114300" simplePos="0" relativeHeight="251772416" behindDoc="0" locked="0" layoutInCell="1" allowOverlap="1" wp14:anchorId="5C11D888" wp14:editId="33ACD138">
                <wp:simplePos x="0" y="0"/>
                <wp:positionH relativeFrom="column">
                  <wp:posOffset>3317957</wp:posOffset>
                </wp:positionH>
                <wp:positionV relativeFrom="paragraph">
                  <wp:posOffset>2309026</wp:posOffset>
                </wp:positionV>
                <wp:extent cx="1558455" cy="1873360"/>
                <wp:effectExtent l="381000" t="0" r="22860" b="31750"/>
                <wp:wrapNone/>
                <wp:docPr id="2040" name="连接符: 肘形 9"/>
                <wp:cNvGraphicFramePr/>
                <a:graphic xmlns:a="http://schemas.openxmlformats.org/drawingml/2006/main">
                  <a:graphicData uri="http://schemas.microsoft.com/office/word/2010/wordprocessingShape">
                    <wps:wsp>
                      <wps:cNvCnPr/>
                      <wps:spPr>
                        <a:xfrm>
                          <a:off x="0" y="0"/>
                          <a:ext cx="1558455" cy="1873360"/>
                        </a:xfrm>
                        <a:prstGeom prst="bentConnector3">
                          <a:avLst>
                            <a:gd name="adj1" fmla="val -23475"/>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9D1689C" id="_x0000_t34" coordsize="21600,21600" o:spt="34" o:oned="t" adj="10800" path="m,l@0,0@0,21600,21600,21600e" filled="f">
                <v:stroke joinstyle="miter"/>
                <v:formulas>
                  <v:f eqn="val #0"/>
                </v:formulas>
                <v:path arrowok="t" fillok="f" o:connecttype="none"/>
                <v:handles>
                  <v:h position="#0,center"/>
                </v:handles>
                <o:lock v:ext="edit" shapetype="t"/>
              </v:shapetype>
              <v:shape id="连接符: 肘形 9" o:spid="_x0000_s1026" type="#_x0000_t34" style="position:absolute;left:0;text-align:left;margin-left:261.25pt;margin-top:181.8pt;width:122.7pt;height:147.5pt;z-index:25177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" adj="-5071" strokecolor="black [3213]" strokeweight="1pt"/>
            </w:pict>
          </mc:Fallback>
        </mc:AlternateContent>
      </w:r>
      <w:r>
        <w:rPr>
          <w:rFonts w:ascii="Times New Roman" w:hAnsi="Times New Roman"/>
          <w:noProof/>
          <w:lang w:val="en-US" w:bidi="ar-SA"/>
        </w:rPr>
        <mc:AlternateContent>
          <mc:Choice Requires="wps">
            <w:drawing>
              <wp:anchor distT="0" distB="0" distL="114300" distR="114300" simplePos="0" relativeHeight="251771392" behindDoc="0" locked="0" layoutInCell="1" allowOverlap="1" wp14:anchorId="07E315D5" wp14:editId="2DC9409B">
                <wp:simplePos x="0" y="0"/>
                <wp:positionH relativeFrom="column">
                  <wp:posOffset>1449401</wp:posOffset>
                </wp:positionH>
                <wp:positionV relativeFrom="paragraph">
                  <wp:posOffset>39757</wp:posOffset>
                </wp:positionV>
                <wp:extent cx="2295525" cy="2269269"/>
                <wp:effectExtent l="0" t="0" r="28575" b="17145"/>
                <wp:wrapNone/>
                <wp:docPr id="2041" name="矩形 2041"/>
                <wp:cNvGraphicFramePr/>
                <a:graphic xmlns:a="http://schemas.openxmlformats.org/drawingml/2006/main">
                  <a:graphicData uri="http://schemas.microsoft.com/office/word/2010/wordprocessingShape">
                    <wps:wsp>
                      <wps:cNvSpPr/>
                      <wps:spPr>
                        <a:xfrm>
                          <a:off x="0" y="0"/>
                          <a:ext cx="2295525" cy="2269269"/>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A3F3D3" id="矩形 2041" o:spid="_x0000_s1026" style="position:absolute;left:0;text-align:left;margin-left:114.15pt;margin-top:3.15pt;width:180.75pt;height:178.7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" filled="f" strokecolor="#243f60 [1604]" strokeweight="1pt"/>
            </w:pict>
          </mc:Fallback>
        </mc:AlternateContent>
      </w:r>
      <w:r w:rsidRPr="00850B12">
        <w:rPr>
          <w:rFonts w:ascii="Times New Roman" w:hAnsi="Times New Roman"/>
          <w:noProof/>
          <w:lang w:val="en-US" w:bidi="ar-SA"/>
        </w:rPr>
        <mc:AlternateContent>
          <mc:Choice Requires="wpg">
            <w:drawing>
              <wp:anchor distT="0" distB="0" distL="114300" distR="114300" simplePos="0" relativeHeight="251770368" behindDoc="0" locked="0" layoutInCell="1" allowOverlap="1" wp14:anchorId="1CC044F1" wp14:editId="172181BC">
                <wp:simplePos x="0" y="0"/>
                <wp:positionH relativeFrom="margin">
                  <wp:posOffset>2704879</wp:posOffset>
                </wp:positionH>
                <wp:positionV relativeFrom="paragraph">
                  <wp:posOffset>558358</wp:posOffset>
                </wp:positionV>
                <wp:extent cx="1020445" cy="871220"/>
                <wp:effectExtent l="38100" t="0" r="27305" b="43180"/>
                <wp:wrapNone/>
                <wp:docPr id="12351" name="组合 1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0445" cy="871220"/>
                          <a:chOff x="3360" y="8925"/>
                          <a:chExt cx="1786" cy="1350"/>
                        </a:xfrm>
                      </wpg:grpSpPr>
                      <wps:wsp>
                        <wps:cNvPr id="288" name="自选图形 1341"/>
                        <wps:cNvSpPr>
                          <a:spLocks noChangeArrowheads="1"/>
                        </wps:cNvSpPr>
                        <wps:spPr bwMode="auto">
                          <a:xfrm>
                            <a:off x="3360" y="10185"/>
                            <a:ext cx="90" cy="90"/>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89" name="自选图形 1342"/>
                        <wps:cNvSpPr>
                          <a:spLocks noChangeArrowheads="1"/>
                        </wps:cNvSpPr>
                        <wps:spPr bwMode="auto">
                          <a:xfrm>
                            <a:off x="3706" y="8925"/>
                            <a:ext cx="1440" cy="390"/>
                          </a:xfrm>
                          <a:prstGeom prst="wedgeRectCallout">
                            <a:avLst>
                              <a:gd name="adj1" fmla="val -70903"/>
                              <a:gd name="adj2" fmla="val 287694"/>
                            </a:avLst>
                          </a:prstGeom>
                          <a:solidFill>
                            <a:srgbClr val="FFFFFF">
                              <a:alpha val="17999"/>
                            </a:srgbClr>
                          </a:solidFill>
                          <a:ln w="9525">
                            <a:solidFill>
                              <a:srgbClr val="FF0000"/>
                            </a:solidFill>
                            <a:miter lim="800000"/>
                            <a:headEnd/>
                            <a:tailEnd/>
                          </a:ln>
                        </wps:spPr>
                        <wps:txbx>
                          <w:txbxContent>
                            <w:p w14:paraId="3D21C48A" w14:textId="77777777" w:rsidR="00B14AFE" w:rsidRDefault="00B14AFE" w:rsidP="005C6C27">
                              <w:pPr>
                                <w:jc w:val="center"/>
                                <w:rPr>
                                  <w:b/>
                                  <w:color w:val="FF0000"/>
                                </w:rPr>
                              </w:pPr>
                              <w:r>
                                <w:rPr>
                                  <w:rFonts w:hint="eastAsia"/>
                                  <w:b/>
                                  <w:color w:val="FF0000"/>
                                </w:rPr>
                                <w:t>项目位置</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C044F1" id="组合 1340" o:spid="_x0000_s1075" style="position:absolute;left:0;text-align:left;margin-left:213pt;margin-top:43.95pt;width:80.35pt;height:68.6pt;z-index:251770368;mso-position-horizontal-relative:margin" coordorigin="3360,8925" coordsize="1786,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">
                <v:shape id="自选图形 1341" o:spid="_x0000_s1076" style="position:absolute;left:3360;top:10185;width:90;height:90;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" path="m,3778r3778,l5000,,6222,3778r3778,l6889,6222r1222,3778l5000,7667,1889,10000,3111,6222,,3778xe" fillcolor="red" strokecolor="red">
                  <v:stroke joinstyle="miter"/>
                  <v:path o:connecttype="custom" o:connectlocs="0,34;34,34;45,0;56,34;90,34;62,56;73,90;45,69;17,90;28,56;0,34" o:connectangles="0,0,0,0,0,0,0,0,0,0,0"/>
                </v:shape>
                <v:shape id="自选图形 1342" o:spid="_x0000_s1077" type="#_x0000_t61" style="position:absolute;left:3706;top:8925;width:14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" adj="-4515,72942" strokecolor="red">
                  <v:fill opacity="11822f"/>
                  <v:textbox>
                    <w:txbxContent>
                      <w:p w14:paraId="3D21C48A" w14:textId="77777777" w:rsidR="00B14AFE" w:rsidRDefault="00B14AFE" w:rsidP="005C6C27">
                        <w:pPr>
                          <w:jc w:val="center"/>
                          <w:rPr>
                            <w:b/>
                            <w:color w:val="FF0000"/>
                          </w:rPr>
                        </w:pPr>
                        <w:r>
                          <w:rPr>
                            <w:rFonts w:hint="eastAsia"/>
                            <w:b/>
                            <w:color w:val="FF0000"/>
                          </w:rPr>
                          <w:t>项目位置</w:t>
                        </w:r>
                      </w:p>
                    </w:txbxContent>
                  </v:textbox>
                </v:shape>
                <w10:wrap anchorx="margin"/>
              </v:group>
            </w:pict>
          </mc:Fallback>
        </mc:AlternateContent>
      </w:r>
      <w:r>
        <w:rPr>
          <w:noProof/>
          <w:lang w:val="en-US" w:bidi="ar-SA"/>
        </w:rPr>
        <w:drawing>
          <wp:anchor distT="0" distB="0" distL="114300" distR="114300" simplePos="0" relativeHeight="251769344" behindDoc="0" locked="0" layoutInCell="1" allowOverlap="1" wp14:anchorId="7B7AB4E7" wp14:editId="2D7AF72F">
            <wp:simplePos x="0" y="0"/>
            <wp:positionH relativeFrom="margin">
              <wp:posOffset>1451141</wp:posOffset>
            </wp:positionH>
            <wp:positionV relativeFrom="paragraph">
              <wp:posOffset>46521</wp:posOffset>
            </wp:positionV>
            <wp:extent cx="2295525" cy="2257425"/>
            <wp:effectExtent l="0" t="0" r="9525" b="9525"/>
            <wp:wrapNone/>
            <wp:docPr id="103" name="图片 103"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卡通人物&#10;&#10;中度可信度描述已自动生成"/>
                    <pic:cNvPicPr/>
                  </pic:nvPicPr>
                  <pic:blipFill>
                    <a:blip r:embed="rId39">
                      <a:extLst>
                        <a:ext uri="{28A0092B-C50C-407E-A947-70E740481C1C}">
                          <a14:useLocalDpi xmlns:a14="http://schemas.microsoft.com/office/drawing/2010/main" val="0"/>
                        </a:ext>
                      </a:extLst>
                    </a:blip>
                    <a:stretch>
                      <a:fillRect/>
                    </a:stretch>
                  </pic:blipFill>
                  <pic:spPr>
                    <a:xfrm>
                      <a:off x="0" y="0"/>
                      <a:ext cx="2295525" cy="2257425"/>
                    </a:xfrm>
                    <a:prstGeom prst="rect">
                      <a:avLst/>
                    </a:prstGeom>
                  </pic:spPr>
                </pic:pic>
              </a:graphicData>
            </a:graphic>
            <wp14:sizeRelH relativeFrom="page">
              <wp14:pctWidth>0</wp14:pctWidth>
            </wp14:sizeRelH>
            <wp14:sizeRelV relativeFrom="page">
              <wp14:pctHeight>0</wp14:pctHeight>
            </wp14:sizeRelV>
          </wp:anchor>
        </w:drawing>
      </w:r>
      <w:r>
        <w:rPr>
          <w:noProof/>
          <w:lang w:val="en-US" w:bidi="ar-SA"/>
        </w:rPr>
        <mc:AlternateContent>
          <mc:Choice Requires="wps">
            <w:drawing>
              <wp:anchor distT="0" distB="0" distL="114300" distR="114300" simplePos="0" relativeHeight="251767296" behindDoc="0" locked="0" layoutInCell="1" allowOverlap="1" wp14:anchorId="616983E3" wp14:editId="27F5960D">
                <wp:simplePos x="0" y="0"/>
                <wp:positionH relativeFrom="column">
                  <wp:posOffset>4867441</wp:posOffset>
                </wp:positionH>
                <wp:positionV relativeFrom="paragraph">
                  <wp:posOffset>3950500</wp:posOffset>
                </wp:positionV>
                <wp:extent cx="475896" cy="469097"/>
                <wp:effectExtent l="0" t="0" r="19685" b="26670"/>
                <wp:wrapNone/>
                <wp:docPr id="2042" name="矩形 2042"/>
                <wp:cNvGraphicFramePr/>
                <a:graphic xmlns:a="http://schemas.openxmlformats.org/drawingml/2006/main">
                  <a:graphicData uri="http://schemas.microsoft.com/office/word/2010/wordprocessingShape">
                    <wps:wsp>
                      <wps:cNvSpPr/>
                      <wps:spPr>
                        <a:xfrm>
                          <a:off x="0" y="0"/>
                          <a:ext cx="475896" cy="46909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B06D4" id="矩形 2042" o:spid="_x0000_s1026" style="position:absolute;left:0;text-align:left;margin-left:383.25pt;margin-top:311.05pt;width:37.45pt;height:36.9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" filled="f" strokecolor="black [3213]" strokeweight="1pt"/>
            </w:pict>
          </mc:Fallback>
        </mc:AlternateContent>
      </w:r>
      <w:r>
        <w:rPr>
          <w:noProof/>
          <w:lang w:val="en-US" w:bidi="ar-SA"/>
        </w:rPr>
        <w:drawing>
          <wp:anchor distT="0" distB="0" distL="114300" distR="114300" simplePos="0" relativeHeight="251768320" behindDoc="0" locked="0" layoutInCell="1" allowOverlap="1" wp14:anchorId="138A2A7F" wp14:editId="368CFF56">
            <wp:simplePos x="0" y="0"/>
            <wp:positionH relativeFrom="margin">
              <wp:posOffset>20237</wp:posOffset>
            </wp:positionH>
            <wp:positionV relativeFrom="paragraph">
              <wp:posOffset>22446</wp:posOffset>
            </wp:positionV>
            <wp:extent cx="970280" cy="977900"/>
            <wp:effectExtent l="0" t="0" r="1270" b="0"/>
            <wp:wrapNone/>
            <wp:docPr id="106" name="图片 106" descr="图片包含 伞,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伞, 游戏机&#10;&#10;描述已自动生成"/>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70280" cy="977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highlight w:val="yellow"/>
          <w:lang w:val="en-US" w:bidi="ar-SA"/>
        </w:rPr>
        <w:drawing>
          <wp:inline distT="0" distB="0" distL="0" distR="0" wp14:anchorId="5A2C5EBB" wp14:editId="733B19A0">
            <wp:extent cx="5677535" cy="7100570"/>
            <wp:effectExtent l="0" t="0" r="0" b="508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77535" cy="7100570"/>
                    </a:xfrm>
                    <a:prstGeom prst="rect">
                      <a:avLst/>
                    </a:prstGeom>
                    <a:noFill/>
                    <a:ln>
                      <a:noFill/>
                    </a:ln>
                  </pic:spPr>
                </pic:pic>
              </a:graphicData>
            </a:graphic>
          </wp:inline>
        </w:drawing>
      </w:r>
    </w:p>
    <w:p w14:paraId="7DA7E20C" w14:textId="39C21EEF" w:rsidR="005C6C27" w:rsidRPr="00BA7B9D" w:rsidRDefault="005C6C27" w:rsidP="005C6C27">
      <w:pPr>
        <w:spacing w:beforeLines="50" w:before="120" w:line="360" w:lineRule="auto"/>
        <w:jc w:val="center"/>
        <w:outlineLvl w:val="5"/>
        <w:rPr>
          <w:rFonts w:ascii="Times New Roman" w:eastAsia="宋体" w:hAnsi="Times New Roman"/>
          <w:b/>
          <w:bCs/>
          <w:sz w:val="24"/>
          <w:szCs w:val="24"/>
        </w:rPr>
      </w:pPr>
      <w:bookmarkStart w:id="168" w:name="_Ref83817783"/>
      <w:r w:rsidRPr="00BA7B9D">
        <w:rPr>
          <w:rFonts w:ascii="Times New Roman" w:eastAsia="宋体" w:hAnsi="Times New Roman"/>
          <w:b/>
          <w:bCs/>
          <w:sz w:val="24"/>
          <w:szCs w:val="24"/>
        </w:rPr>
        <w:t>图</w:t>
      </w:r>
      <w:r w:rsidRPr="00BA7B9D">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4.1</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图</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w:t>
      </w:r>
      <w:r>
        <w:rPr>
          <w:rFonts w:ascii="Times New Roman" w:eastAsia="宋体" w:hAnsi="Times New Roman"/>
          <w:b/>
          <w:bCs/>
          <w:sz w:val="24"/>
          <w:szCs w:val="24"/>
        </w:rPr>
        <w:fldChar w:fldCharType="end"/>
      </w:r>
      <w:bookmarkEnd w:id="168"/>
      <w:r w:rsidRPr="00BA7B9D">
        <w:rPr>
          <w:rFonts w:ascii="Times New Roman" w:eastAsia="宋体" w:hAnsi="Times New Roman"/>
          <w:b/>
          <w:bCs/>
          <w:sz w:val="24"/>
          <w:szCs w:val="24"/>
        </w:rPr>
        <w:t xml:space="preserve">  </w:t>
      </w:r>
      <w:r w:rsidRPr="00BA7B9D">
        <w:rPr>
          <w:rFonts w:ascii="Times New Roman" w:eastAsia="宋体" w:hAnsi="Times New Roman" w:hint="eastAsia"/>
          <w:b/>
          <w:bCs/>
          <w:sz w:val="24"/>
          <w:szCs w:val="24"/>
        </w:rPr>
        <w:t>项目地理位置图</w:t>
      </w:r>
    </w:p>
    <w:p w14:paraId="2C97E118" w14:textId="77777777" w:rsidR="005C6C27" w:rsidRPr="00850B12" w:rsidRDefault="005C6C27" w:rsidP="005C6C27">
      <w:pPr>
        <w:rPr>
          <w:rFonts w:ascii="Times New Roman" w:eastAsia="宋体" w:hAnsi="Times New Roman"/>
          <w:b/>
          <w:bCs/>
          <w:sz w:val="24"/>
          <w:szCs w:val="24"/>
        </w:rPr>
        <w:sectPr w:rsidR="005C6C27" w:rsidRPr="00850B12" w:rsidSect="00294709">
          <w:headerReference w:type="default" r:id="rId42"/>
          <w:pgSz w:w="11907" w:h="16840"/>
          <w:pgMar w:top="1440" w:right="1474" w:bottom="1440" w:left="1474" w:header="851" w:footer="851" w:gutter="0"/>
          <w:cols w:space="720"/>
        </w:sectPr>
      </w:pPr>
    </w:p>
    <w:p w14:paraId="59A31D93" w14:textId="77777777" w:rsidR="005C6C27" w:rsidRDefault="005C6C27" w:rsidP="005C6C27">
      <w:pPr>
        <w:keepNext/>
        <w:jc w:val="center"/>
      </w:pPr>
      <w:r w:rsidRPr="00DA4F35">
        <w:rPr>
          <w:rFonts w:ascii="Times New Roman" w:hAnsi="Times New Roman"/>
          <w:noProof/>
        </w:rPr>
        <w:lastRenderedPageBreak/>
        <mc:AlternateContent>
          <mc:Choice Requires="wps">
            <w:drawing>
              <wp:anchor distT="0" distB="0" distL="114300" distR="114300" simplePos="0" relativeHeight="251773440" behindDoc="0" locked="0" layoutInCell="1" allowOverlap="1" wp14:anchorId="3D530C55" wp14:editId="360CE070">
                <wp:simplePos x="0" y="0"/>
                <wp:positionH relativeFrom="margin">
                  <wp:posOffset>4749910</wp:posOffset>
                </wp:positionH>
                <wp:positionV relativeFrom="paragraph">
                  <wp:posOffset>2697756</wp:posOffset>
                </wp:positionV>
                <wp:extent cx="869950" cy="349250"/>
                <wp:effectExtent l="285750" t="133350" r="25400" b="12700"/>
                <wp:wrapNone/>
                <wp:docPr id="3057" name="对话气泡: 圆角矩形 3057"/>
                <wp:cNvGraphicFramePr/>
                <a:graphic xmlns:a="http://schemas.openxmlformats.org/drawingml/2006/main">
                  <a:graphicData uri="http://schemas.microsoft.com/office/word/2010/wordprocessingShape">
                    <wps:wsp>
                      <wps:cNvSpPr/>
                      <wps:spPr>
                        <a:xfrm>
                          <a:off x="0" y="0"/>
                          <a:ext cx="869950" cy="349250"/>
                        </a:xfrm>
                        <a:prstGeom prst="wedgeRoundRectCallout">
                          <a:avLst>
                            <a:gd name="adj1" fmla="val -77344"/>
                            <a:gd name="adj2" fmla="val -74085"/>
                            <a:gd name="adj3" fmla="val 16667"/>
                          </a:avLst>
                        </a:prstGeom>
                        <a:solidFill>
                          <a:srgbClr val="FFFFFF">
                            <a:alpha val="40000"/>
                          </a:srgbClr>
                        </a:solidFill>
                        <a:ln w="19050">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18C752E9" w14:textId="77777777" w:rsidR="00B14AFE" w:rsidRDefault="00B14AFE" w:rsidP="005C6C27">
                            <w:pPr>
                              <w:jc w:val="center"/>
                              <w:rPr>
                                <w:b/>
                                <w:bCs/>
                                <w:color w:val="FF0000"/>
                              </w:rPr>
                            </w:pPr>
                            <w:r>
                              <w:rPr>
                                <w:rFonts w:hint="eastAsia"/>
                                <w:b/>
                                <w:bCs/>
                                <w:color w:val="FF0000"/>
                              </w:rPr>
                              <w:t>坐标原点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D530C5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3057" o:spid="_x0000_s1078" type="#_x0000_t62" style="position:absolute;left:0;text-align:left;margin-left:374pt;margin-top:212.4pt;width:68.5pt;height:27.5pt;z-index:251773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" adj="-5906,-5202" strokecolor="red" strokeweight="1.5pt">
                <v:fill opacity="26214f"/>
                <v:textbox>
                  <w:txbxContent>
                    <w:p w14:paraId="18C752E9" w14:textId="77777777" w:rsidR="00B14AFE" w:rsidRDefault="00B14AFE" w:rsidP="005C6C27">
                      <w:pPr>
                        <w:jc w:val="center"/>
                        <w:rPr>
                          <w:b/>
                          <w:bCs/>
                          <w:color w:val="FF0000"/>
                        </w:rPr>
                      </w:pPr>
                      <w:r>
                        <w:rPr>
                          <w:rFonts w:hint="eastAsia"/>
                          <w:b/>
                          <w:bCs/>
                          <w:color w:val="FF0000"/>
                        </w:rPr>
                        <w:t>坐标原点</w:t>
                      </w:r>
                    </w:p>
                  </w:txbxContent>
                </v:textbox>
                <w10:wrap anchorx="margin"/>
              </v:shape>
            </w:pict>
          </mc:Fallback>
        </mc:AlternateContent>
      </w:r>
      <w:r w:rsidRPr="00850B12">
        <w:rPr>
          <w:noProof/>
        </w:rPr>
        <w:drawing>
          <wp:anchor distT="0" distB="0" distL="114300" distR="114300" simplePos="0" relativeHeight="251766272" behindDoc="0" locked="0" layoutInCell="1" allowOverlap="1" wp14:anchorId="270AEE13" wp14:editId="695C0A05">
            <wp:simplePos x="0" y="0"/>
            <wp:positionH relativeFrom="margin">
              <wp:posOffset>7648575</wp:posOffset>
            </wp:positionH>
            <wp:positionV relativeFrom="margin">
              <wp:posOffset>16510</wp:posOffset>
            </wp:positionV>
            <wp:extent cx="748030" cy="762000"/>
            <wp:effectExtent l="19050" t="19050" r="13970" b="19050"/>
            <wp:wrapNone/>
            <wp:docPr id="1961" name="图片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48030" cy="762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eastAsia="宋体" w:hAnsi="Times New Roman"/>
          <w:b/>
          <w:bCs/>
          <w:noProof/>
          <w:sz w:val="24"/>
          <w:szCs w:val="24"/>
        </w:rPr>
        <w:drawing>
          <wp:inline distT="0" distB="0" distL="0" distR="0" wp14:anchorId="0AF947B9" wp14:editId="184138E2">
            <wp:extent cx="7967345" cy="5168652"/>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t="8963"/>
                    <a:stretch/>
                  </pic:blipFill>
                  <pic:spPr bwMode="auto">
                    <a:xfrm>
                      <a:off x="0" y="0"/>
                      <a:ext cx="7967345" cy="5168652"/>
                    </a:xfrm>
                    <a:prstGeom prst="rect">
                      <a:avLst/>
                    </a:prstGeom>
                    <a:noFill/>
                    <a:ln>
                      <a:noFill/>
                    </a:ln>
                    <a:extLst>
                      <a:ext uri="{53640926-AAD7-44D8-BBD7-CCE9431645EC}">
                        <a14:shadowObscured xmlns:a14="http://schemas.microsoft.com/office/drawing/2010/main"/>
                      </a:ext>
                    </a:extLst>
                  </pic:spPr>
                </pic:pic>
              </a:graphicData>
            </a:graphic>
          </wp:inline>
        </w:drawing>
      </w:r>
    </w:p>
    <w:p w14:paraId="61B271A8" w14:textId="01F7FA36" w:rsidR="005C6C27" w:rsidRPr="00850B12" w:rsidRDefault="005C6C27" w:rsidP="005C6C27">
      <w:pPr>
        <w:spacing w:beforeLines="50" w:before="120" w:line="360" w:lineRule="auto"/>
        <w:jc w:val="center"/>
        <w:outlineLvl w:val="5"/>
        <w:rPr>
          <w:rFonts w:ascii="Times New Roman" w:eastAsia="宋体" w:hAnsi="Times New Roman"/>
          <w:b/>
          <w:bCs/>
          <w:sz w:val="24"/>
          <w:szCs w:val="24"/>
        </w:rPr>
        <w:sectPr w:rsidR="005C6C27" w:rsidRPr="00850B12" w:rsidSect="00294709">
          <w:headerReference w:type="default" r:id="rId45"/>
          <w:pgSz w:w="16840" w:h="11907" w:orient="landscape"/>
          <w:pgMar w:top="1474" w:right="1440" w:bottom="1474" w:left="1440" w:header="851" w:footer="851" w:gutter="0"/>
          <w:cols w:space="720"/>
        </w:sectPr>
      </w:pPr>
      <w:bookmarkStart w:id="169" w:name="_Ref83817846"/>
      <w:bookmarkStart w:id="170" w:name="_Ref83829902"/>
      <w:r w:rsidRPr="00BA7B9D">
        <w:rPr>
          <w:rFonts w:ascii="Times New Roman" w:eastAsia="宋体" w:hAnsi="Times New Roman" w:hint="eastAsia"/>
          <w:b/>
          <w:bCs/>
          <w:sz w:val="24"/>
          <w:szCs w:val="24"/>
        </w:rPr>
        <w:t>图</w:t>
      </w:r>
      <w:r w:rsidRPr="00BA7B9D">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4.1</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图</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2</w:t>
      </w:r>
      <w:r>
        <w:rPr>
          <w:rFonts w:ascii="Times New Roman" w:eastAsia="宋体" w:hAnsi="Times New Roman"/>
          <w:b/>
          <w:bCs/>
          <w:sz w:val="24"/>
          <w:szCs w:val="24"/>
        </w:rPr>
        <w:fldChar w:fldCharType="end"/>
      </w:r>
      <w:bookmarkEnd w:id="169"/>
      <w:r w:rsidRPr="00BA7B9D">
        <w:rPr>
          <w:rFonts w:ascii="Times New Roman" w:eastAsia="宋体" w:hAnsi="Times New Roman"/>
          <w:b/>
          <w:bCs/>
          <w:sz w:val="24"/>
          <w:szCs w:val="24"/>
        </w:rPr>
        <w:t xml:space="preserve">  </w:t>
      </w:r>
      <w:r w:rsidRPr="00BA7B9D">
        <w:rPr>
          <w:rFonts w:ascii="Times New Roman" w:eastAsia="宋体" w:hAnsi="Times New Roman" w:hint="eastAsia"/>
          <w:b/>
          <w:bCs/>
          <w:sz w:val="24"/>
          <w:szCs w:val="24"/>
        </w:rPr>
        <w:t>周边环境示意图</w:t>
      </w:r>
      <w:bookmarkEnd w:id="170"/>
    </w:p>
    <w:p w14:paraId="15BF3165" w14:textId="77777777" w:rsidR="005C6C27" w:rsidRPr="00850B12" w:rsidRDefault="005C6C27" w:rsidP="005C6C27">
      <w:pPr>
        <w:jc w:val="center"/>
        <w:rPr>
          <w:rFonts w:ascii="Times New Roman" w:eastAsia="宋体" w:hAnsi="Times New Roman"/>
          <w:b/>
          <w:bCs/>
          <w:sz w:val="24"/>
          <w:szCs w:val="24"/>
        </w:rPr>
      </w:pP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587"/>
        <w:gridCol w:w="4588"/>
      </w:tblGrid>
      <w:tr w:rsidR="005C6C27" w:rsidRPr="00850B12" w14:paraId="72AF46D8" w14:textId="77777777" w:rsidTr="00294709">
        <w:tc>
          <w:tcPr>
            <w:tcW w:w="4587" w:type="dxa"/>
          </w:tcPr>
          <w:p w14:paraId="62D6B0BA" w14:textId="77777777" w:rsidR="005C6C27" w:rsidRPr="00850B12" w:rsidRDefault="005C6C27" w:rsidP="00294709">
            <w:pPr>
              <w:jc w:val="center"/>
              <w:rPr>
                <w:rFonts w:ascii="Times New Roman" w:eastAsia="宋体" w:hAnsi="Times New Roman"/>
                <w:szCs w:val="21"/>
              </w:rPr>
            </w:pPr>
            <w:r>
              <w:rPr>
                <w:rFonts w:ascii="Times New Roman" w:eastAsia="宋体" w:hAnsi="Times New Roman"/>
                <w:noProof/>
              </w:rPr>
              <w:drawing>
                <wp:inline distT="0" distB="0" distL="0" distR="0" wp14:anchorId="1930042E" wp14:editId="621D1686">
                  <wp:extent cx="2769235" cy="2070100"/>
                  <wp:effectExtent l="0" t="0" r="0" b="635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9235" cy="2070100"/>
                          </a:xfrm>
                          <a:prstGeom prst="rect">
                            <a:avLst/>
                          </a:prstGeom>
                          <a:noFill/>
                          <a:ln>
                            <a:noFill/>
                          </a:ln>
                        </pic:spPr>
                      </pic:pic>
                    </a:graphicData>
                  </a:graphic>
                </wp:inline>
              </w:drawing>
            </w:r>
          </w:p>
        </w:tc>
        <w:tc>
          <w:tcPr>
            <w:tcW w:w="4588" w:type="dxa"/>
          </w:tcPr>
          <w:p w14:paraId="6146C2E2" w14:textId="77777777" w:rsidR="005C6C27" w:rsidRPr="00850B12" w:rsidRDefault="005C6C27" w:rsidP="00294709">
            <w:pPr>
              <w:jc w:val="center"/>
              <w:rPr>
                <w:rFonts w:ascii="Times New Roman" w:eastAsia="宋体" w:hAnsi="Times New Roman"/>
                <w:szCs w:val="21"/>
              </w:rPr>
            </w:pPr>
            <w:r>
              <w:rPr>
                <w:rFonts w:ascii="Times New Roman" w:eastAsia="宋体" w:hAnsi="Times New Roman"/>
                <w:noProof/>
              </w:rPr>
              <w:drawing>
                <wp:inline distT="0" distB="0" distL="0" distR="0" wp14:anchorId="10F60D44" wp14:editId="4A67A379">
                  <wp:extent cx="2070000" cy="2743200"/>
                  <wp:effectExtent l="6033" t="0" r="0" b="0"/>
                  <wp:docPr id="12336" name="图片 12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070000" cy="2743200"/>
                          </a:xfrm>
                          <a:prstGeom prst="rect">
                            <a:avLst/>
                          </a:prstGeom>
                          <a:noFill/>
                          <a:ln>
                            <a:noFill/>
                          </a:ln>
                        </pic:spPr>
                      </pic:pic>
                    </a:graphicData>
                  </a:graphic>
                </wp:inline>
              </w:drawing>
            </w:r>
          </w:p>
        </w:tc>
      </w:tr>
      <w:tr w:rsidR="005C6C27" w:rsidRPr="00545962" w14:paraId="006EC5C1" w14:textId="77777777" w:rsidTr="00294709">
        <w:tc>
          <w:tcPr>
            <w:tcW w:w="4587" w:type="dxa"/>
          </w:tcPr>
          <w:p w14:paraId="493DB824" w14:textId="77777777" w:rsidR="005C6C27" w:rsidRPr="004E7D8F" w:rsidRDefault="005C6C27" w:rsidP="00294709">
            <w:pPr>
              <w:spacing w:beforeLines="50" w:before="120" w:afterLines="50" w:after="120"/>
              <w:jc w:val="center"/>
              <w:rPr>
                <w:rFonts w:ascii="Times New Roman" w:eastAsia="宋体" w:hAnsi="Times New Roman"/>
                <w:b/>
                <w:bCs/>
                <w:color w:val="FF0000"/>
                <w:szCs w:val="21"/>
              </w:rPr>
            </w:pPr>
            <w:r w:rsidRPr="00545962">
              <w:rPr>
                <w:rFonts w:ascii="Times New Roman" w:eastAsia="宋体" w:hAnsi="Times New Roman"/>
                <w:b/>
                <w:bCs/>
                <w:szCs w:val="21"/>
              </w:rPr>
              <w:t>项目用地</w:t>
            </w:r>
            <w:r w:rsidRPr="00545962">
              <w:rPr>
                <w:rFonts w:ascii="Times New Roman" w:eastAsia="宋体" w:hAnsi="Times New Roman" w:hint="eastAsia"/>
                <w:b/>
                <w:bCs/>
                <w:szCs w:val="21"/>
              </w:rPr>
              <w:t>东</w:t>
            </w:r>
            <w:r w:rsidRPr="00545962">
              <w:rPr>
                <w:rFonts w:ascii="Times New Roman" w:eastAsia="宋体" w:hAnsi="Times New Roman"/>
                <w:b/>
                <w:bCs/>
                <w:szCs w:val="21"/>
              </w:rPr>
              <w:t>侧</w:t>
            </w:r>
            <w:r w:rsidRPr="00545962">
              <w:rPr>
                <w:rFonts w:ascii="Times New Roman" w:eastAsia="宋体" w:hAnsi="Times New Roman" w:hint="eastAsia"/>
                <w:b/>
                <w:bCs/>
                <w:szCs w:val="21"/>
              </w:rPr>
              <w:t>厦大科技园</w:t>
            </w:r>
          </w:p>
        </w:tc>
        <w:tc>
          <w:tcPr>
            <w:tcW w:w="4588" w:type="dxa"/>
          </w:tcPr>
          <w:p w14:paraId="5FCE17AA" w14:textId="77777777" w:rsidR="005C6C27" w:rsidRPr="00545962" w:rsidRDefault="005C6C27" w:rsidP="00294709">
            <w:pPr>
              <w:spacing w:beforeLines="50" w:before="120" w:afterLines="50" w:after="120"/>
              <w:jc w:val="center"/>
              <w:rPr>
                <w:rFonts w:ascii="Times New Roman" w:eastAsia="宋体" w:hAnsi="Times New Roman"/>
                <w:b/>
                <w:bCs/>
                <w:szCs w:val="21"/>
              </w:rPr>
            </w:pPr>
            <w:r w:rsidRPr="00545962">
              <w:rPr>
                <w:rFonts w:ascii="Times New Roman" w:eastAsia="宋体" w:hAnsi="Times New Roman"/>
                <w:b/>
                <w:bCs/>
                <w:szCs w:val="21"/>
              </w:rPr>
              <w:t>项目用地</w:t>
            </w:r>
            <w:proofErr w:type="gramStart"/>
            <w:r w:rsidRPr="00545962">
              <w:rPr>
                <w:rFonts w:ascii="Times New Roman" w:eastAsia="宋体" w:hAnsi="Times New Roman" w:hint="eastAsia"/>
                <w:b/>
                <w:bCs/>
                <w:szCs w:val="21"/>
              </w:rPr>
              <w:t>北</w:t>
            </w:r>
            <w:r w:rsidRPr="00545962">
              <w:rPr>
                <w:rFonts w:ascii="Times New Roman" w:eastAsia="宋体" w:hAnsi="Times New Roman"/>
                <w:b/>
                <w:bCs/>
                <w:szCs w:val="21"/>
              </w:rPr>
              <w:t>侧</w:t>
            </w:r>
            <w:r>
              <w:rPr>
                <w:rFonts w:ascii="Times New Roman" w:eastAsia="宋体" w:hAnsi="Times New Roman" w:hint="eastAsia"/>
                <w:b/>
                <w:bCs/>
                <w:szCs w:val="21"/>
              </w:rPr>
              <w:t>东</w:t>
            </w:r>
            <w:proofErr w:type="gramEnd"/>
            <w:r>
              <w:rPr>
                <w:rFonts w:ascii="Times New Roman" w:eastAsia="宋体" w:hAnsi="Times New Roman" w:hint="eastAsia"/>
                <w:b/>
                <w:bCs/>
                <w:szCs w:val="21"/>
              </w:rPr>
              <w:t>园溪、翔安南路、</w:t>
            </w:r>
            <w:r w:rsidRPr="00545962">
              <w:rPr>
                <w:rFonts w:ascii="Times New Roman" w:eastAsia="宋体" w:hAnsi="Times New Roman" w:hint="eastAsia"/>
                <w:b/>
                <w:bCs/>
                <w:szCs w:val="21"/>
              </w:rPr>
              <w:t>厦</w:t>
            </w:r>
            <w:proofErr w:type="gramStart"/>
            <w:r w:rsidRPr="00545962">
              <w:rPr>
                <w:rFonts w:ascii="Times New Roman" w:eastAsia="宋体" w:hAnsi="Times New Roman" w:hint="eastAsia"/>
                <w:b/>
                <w:bCs/>
                <w:szCs w:val="21"/>
              </w:rPr>
              <w:t>大翔安校区</w:t>
            </w:r>
            <w:proofErr w:type="gramEnd"/>
          </w:p>
        </w:tc>
      </w:tr>
      <w:tr w:rsidR="005C6C27" w:rsidRPr="00850B12" w14:paraId="5FF606BE" w14:textId="77777777" w:rsidTr="00294709">
        <w:tc>
          <w:tcPr>
            <w:tcW w:w="4587" w:type="dxa"/>
          </w:tcPr>
          <w:p w14:paraId="34A52D4B" w14:textId="77777777" w:rsidR="005C6C27" w:rsidRPr="004E7D8F" w:rsidRDefault="005C6C27" w:rsidP="00294709">
            <w:pPr>
              <w:jc w:val="center"/>
              <w:rPr>
                <w:rFonts w:ascii="Times New Roman" w:eastAsia="宋体" w:hAnsi="Times New Roman"/>
                <w:color w:val="FF0000"/>
                <w:szCs w:val="21"/>
              </w:rPr>
            </w:pPr>
            <w:r>
              <w:rPr>
                <w:rFonts w:ascii="Times New Roman" w:eastAsia="宋体" w:hAnsi="Times New Roman"/>
                <w:noProof/>
                <w:color w:val="FF0000"/>
              </w:rPr>
              <w:drawing>
                <wp:inline distT="0" distB="0" distL="0" distR="0" wp14:anchorId="04F73486" wp14:editId="1AA6AACF">
                  <wp:extent cx="2070000" cy="2743200"/>
                  <wp:effectExtent l="6033" t="0" r="0" b="0"/>
                  <wp:docPr id="111" name="图片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070000" cy="2743200"/>
                          </a:xfrm>
                          <a:prstGeom prst="rect">
                            <a:avLst/>
                          </a:prstGeom>
                          <a:noFill/>
                          <a:ln>
                            <a:noFill/>
                          </a:ln>
                        </pic:spPr>
                      </pic:pic>
                    </a:graphicData>
                  </a:graphic>
                </wp:inline>
              </w:drawing>
            </w:r>
          </w:p>
        </w:tc>
        <w:tc>
          <w:tcPr>
            <w:tcW w:w="4588" w:type="dxa"/>
          </w:tcPr>
          <w:p w14:paraId="3FC76838" w14:textId="77777777" w:rsidR="005C6C27" w:rsidRPr="004E7D8F" w:rsidRDefault="005C6C27" w:rsidP="00294709">
            <w:pPr>
              <w:pStyle w:val="260"/>
              <w:ind w:firstLineChars="0" w:firstLine="0"/>
              <w:jc w:val="center"/>
              <w:rPr>
                <w:rFonts w:ascii="Times New Roman" w:eastAsia="宋体" w:hAnsi="Times New Roman" w:cs="Times New Roman"/>
                <w:color w:val="FF0000"/>
                <w:spacing w:val="0"/>
              </w:rPr>
            </w:pPr>
            <w:r>
              <w:rPr>
                <w:rFonts w:ascii="Times New Roman" w:eastAsia="宋体" w:hAnsi="Times New Roman" w:cs="Times New Roman"/>
                <w:noProof/>
                <w:color w:val="FF0000"/>
                <w:spacing w:val="0"/>
              </w:rPr>
              <w:drawing>
                <wp:inline distT="0" distB="0" distL="0" distR="0" wp14:anchorId="06F38E89" wp14:editId="48AFCE3F">
                  <wp:extent cx="2743200" cy="2059200"/>
                  <wp:effectExtent l="0" t="0" r="0" b="0"/>
                  <wp:docPr id="12340" name="图片 12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2059200"/>
                          </a:xfrm>
                          <a:prstGeom prst="rect">
                            <a:avLst/>
                          </a:prstGeom>
                          <a:noFill/>
                          <a:ln>
                            <a:noFill/>
                          </a:ln>
                        </pic:spPr>
                      </pic:pic>
                    </a:graphicData>
                  </a:graphic>
                </wp:inline>
              </w:drawing>
            </w:r>
          </w:p>
        </w:tc>
      </w:tr>
      <w:tr w:rsidR="005C6C27" w:rsidRPr="00850B12" w14:paraId="476CA10F" w14:textId="77777777" w:rsidTr="00294709">
        <w:tc>
          <w:tcPr>
            <w:tcW w:w="4587" w:type="dxa"/>
          </w:tcPr>
          <w:p w14:paraId="7C6D99CF" w14:textId="77777777" w:rsidR="005C6C27" w:rsidRPr="009E0574" w:rsidRDefault="005C6C27" w:rsidP="00294709">
            <w:pPr>
              <w:spacing w:beforeLines="50" w:before="120" w:afterLines="50" w:after="120"/>
              <w:jc w:val="center"/>
              <w:rPr>
                <w:rFonts w:ascii="Times New Roman" w:eastAsia="宋体" w:hAnsi="Times New Roman"/>
                <w:b/>
                <w:bCs/>
                <w:szCs w:val="21"/>
              </w:rPr>
            </w:pPr>
            <w:r w:rsidRPr="009E0574">
              <w:rPr>
                <w:rFonts w:ascii="Times New Roman" w:eastAsia="宋体" w:hAnsi="Times New Roman"/>
                <w:b/>
                <w:bCs/>
                <w:szCs w:val="21"/>
              </w:rPr>
              <w:t>项目用地</w:t>
            </w:r>
            <w:r w:rsidRPr="009E0574">
              <w:rPr>
                <w:rFonts w:ascii="Times New Roman" w:eastAsia="宋体" w:hAnsi="Times New Roman" w:hint="eastAsia"/>
                <w:b/>
                <w:bCs/>
                <w:szCs w:val="21"/>
              </w:rPr>
              <w:t>西南</w:t>
            </w:r>
            <w:r w:rsidRPr="009E0574">
              <w:rPr>
                <w:rFonts w:ascii="Times New Roman" w:eastAsia="宋体" w:hAnsi="Times New Roman"/>
                <w:b/>
                <w:bCs/>
                <w:szCs w:val="21"/>
              </w:rPr>
              <w:t>侧</w:t>
            </w:r>
            <w:r w:rsidRPr="009E0574">
              <w:rPr>
                <w:rFonts w:ascii="Times New Roman" w:eastAsia="宋体" w:hAnsi="Times New Roman" w:hint="eastAsia"/>
                <w:b/>
                <w:bCs/>
                <w:szCs w:val="21"/>
              </w:rPr>
              <w:t>横一路、规划公园、东园社区</w:t>
            </w:r>
          </w:p>
        </w:tc>
        <w:tc>
          <w:tcPr>
            <w:tcW w:w="4588" w:type="dxa"/>
          </w:tcPr>
          <w:p w14:paraId="13B2A4E5" w14:textId="77777777" w:rsidR="005C6C27" w:rsidRPr="009E0574" w:rsidRDefault="005C6C27" w:rsidP="00294709">
            <w:pPr>
              <w:spacing w:beforeLines="50" w:before="120" w:afterLines="50" w:after="120"/>
              <w:jc w:val="center"/>
              <w:rPr>
                <w:rFonts w:ascii="Times New Roman" w:eastAsia="宋体" w:hAnsi="Times New Roman"/>
                <w:b/>
                <w:bCs/>
                <w:szCs w:val="21"/>
              </w:rPr>
            </w:pPr>
            <w:r w:rsidRPr="009E0574">
              <w:rPr>
                <w:rFonts w:ascii="Times New Roman" w:eastAsia="宋体" w:hAnsi="Times New Roman"/>
                <w:b/>
                <w:bCs/>
                <w:szCs w:val="21"/>
              </w:rPr>
              <w:t>项目用地</w:t>
            </w:r>
            <w:r w:rsidRPr="009E0574">
              <w:rPr>
                <w:rFonts w:ascii="Times New Roman" w:eastAsia="宋体" w:hAnsi="Times New Roman" w:hint="eastAsia"/>
                <w:b/>
                <w:bCs/>
                <w:szCs w:val="21"/>
              </w:rPr>
              <w:t>南</w:t>
            </w:r>
            <w:r w:rsidRPr="009E0574">
              <w:rPr>
                <w:rFonts w:ascii="Times New Roman" w:eastAsia="宋体" w:hAnsi="Times New Roman"/>
                <w:b/>
                <w:bCs/>
                <w:szCs w:val="21"/>
              </w:rPr>
              <w:t>侧</w:t>
            </w:r>
            <w:r w:rsidRPr="009E0574">
              <w:rPr>
                <w:rFonts w:ascii="Times New Roman" w:eastAsia="宋体" w:hAnsi="Times New Roman" w:hint="eastAsia"/>
                <w:b/>
                <w:bCs/>
                <w:szCs w:val="21"/>
              </w:rPr>
              <w:t>果林地</w:t>
            </w:r>
            <w:r>
              <w:rPr>
                <w:rFonts w:ascii="Times New Roman" w:eastAsia="宋体" w:hAnsi="Times New Roman" w:hint="eastAsia"/>
                <w:b/>
                <w:bCs/>
                <w:szCs w:val="21"/>
              </w:rPr>
              <w:t>、农田</w:t>
            </w:r>
          </w:p>
        </w:tc>
      </w:tr>
      <w:tr w:rsidR="005C6C27" w:rsidRPr="00850B12" w14:paraId="5CE5E5A6" w14:textId="77777777" w:rsidTr="00294709">
        <w:tc>
          <w:tcPr>
            <w:tcW w:w="4587" w:type="dxa"/>
          </w:tcPr>
          <w:p w14:paraId="2D6B9B4F" w14:textId="77777777" w:rsidR="005C6C27" w:rsidRPr="009E0574" w:rsidRDefault="005C6C27" w:rsidP="00294709">
            <w:pPr>
              <w:jc w:val="center"/>
              <w:rPr>
                <w:rFonts w:ascii="Times New Roman" w:eastAsia="宋体" w:hAnsi="Times New Roman"/>
                <w:szCs w:val="21"/>
              </w:rPr>
            </w:pPr>
            <w:r>
              <w:rPr>
                <w:rFonts w:ascii="Times New Roman" w:eastAsia="宋体" w:hAnsi="Times New Roman"/>
                <w:noProof/>
                <w:szCs w:val="21"/>
              </w:rPr>
              <w:drawing>
                <wp:inline distT="0" distB="0" distL="0" distR="0" wp14:anchorId="1B8834BC" wp14:editId="535BCEB6">
                  <wp:extent cx="2070000" cy="2743200"/>
                  <wp:effectExtent l="6033" t="0" r="0" b="0"/>
                  <wp:docPr id="12341" name="图片 12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070000" cy="2743200"/>
                          </a:xfrm>
                          <a:prstGeom prst="rect">
                            <a:avLst/>
                          </a:prstGeom>
                          <a:noFill/>
                          <a:ln>
                            <a:noFill/>
                          </a:ln>
                        </pic:spPr>
                      </pic:pic>
                    </a:graphicData>
                  </a:graphic>
                </wp:inline>
              </w:drawing>
            </w:r>
          </w:p>
        </w:tc>
        <w:tc>
          <w:tcPr>
            <w:tcW w:w="4588" w:type="dxa"/>
          </w:tcPr>
          <w:p w14:paraId="1431FDE5" w14:textId="77777777" w:rsidR="005C6C27" w:rsidRPr="009E0574" w:rsidRDefault="005C6C27" w:rsidP="00294709">
            <w:pPr>
              <w:jc w:val="center"/>
              <w:rPr>
                <w:rFonts w:ascii="Times New Roman" w:eastAsia="宋体" w:hAnsi="Times New Roman"/>
                <w:szCs w:val="21"/>
              </w:rPr>
            </w:pPr>
            <w:r w:rsidRPr="009E0574">
              <w:rPr>
                <w:rFonts w:ascii="Times New Roman" w:eastAsia="宋体" w:hAnsi="Times New Roman"/>
                <w:noProof/>
              </w:rPr>
              <w:drawing>
                <wp:inline distT="0" distB="0" distL="0" distR="0" wp14:anchorId="041601B9" wp14:editId="5B4CD55F">
                  <wp:extent cx="2070000" cy="2743200"/>
                  <wp:effectExtent l="6033" t="0" r="0" b="0"/>
                  <wp:docPr id="112" name="图片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070000" cy="2743200"/>
                          </a:xfrm>
                          <a:prstGeom prst="rect">
                            <a:avLst/>
                          </a:prstGeom>
                          <a:noFill/>
                          <a:ln>
                            <a:noFill/>
                          </a:ln>
                        </pic:spPr>
                      </pic:pic>
                    </a:graphicData>
                  </a:graphic>
                </wp:inline>
              </w:drawing>
            </w:r>
          </w:p>
        </w:tc>
      </w:tr>
      <w:tr w:rsidR="005C6C27" w:rsidRPr="00850B12" w14:paraId="18FA24D6" w14:textId="77777777" w:rsidTr="00294709">
        <w:tc>
          <w:tcPr>
            <w:tcW w:w="9175" w:type="dxa"/>
            <w:gridSpan w:val="2"/>
          </w:tcPr>
          <w:p w14:paraId="7AA7F8A1" w14:textId="77777777" w:rsidR="005C6C27" w:rsidRPr="00850B12" w:rsidRDefault="005C6C27" w:rsidP="00294709">
            <w:pPr>
              <w:keepNext/>
              <w:spacing w:beforeLines="50" w:before="120" w:afterLines="50" w:after="120"/>
              <w:jc w:val="center"/>
              <w:rPr>
                <w:rFonts w:ascii="Times New Roman" w:eastAsia="宋体" w:hAnsi="Times New Roman"/>
                <w:b/>
                <w:bCs/>
                <w:szCs w:val="21"/>
              </w:rPr>
            </w:pPr>
            <w:r w:rsidRPr="00545962">
              <w:rPr>
                <w:rFonts w:ascii="Times New Roman" w:eastAsia="宋体" w:hAnsi="Times New Roman"/>
                <w:b/>
                <w:bCs/>
                <w:szCs w:val="21"/>
              </w:rPr>
              <w:t>项目用地现状</w:t>
            </w:r>
          </w:p>
        </w:tc>
      </w:tr>
    </w:tbl>
    <w:p w14:paraId="4F63F265" w14:textId="387049EB" w:rsidR="005C6C27" w:rsidRPr="00850B12" w:rsidRDefault="005C6C27" w:rsidP="005C6C27">
      <w:pPr>
        <w:spacing w:line="360" w:lineRule="auto"/>
        <w:jc w:val="center"/>
        <w:outlineLvl w:val="5"/>
        <w:rPr>
          <w:rFonts w:ascii="Times New Roman" w:eastAsia="宋体" w:hAnsi="Times New Roman"/>
          <w:b/>
          <w:bCs/>
          <w:sz w:val="24"/>
          <w:szCs w:val="24"/>
        </w:rPr>
      </w:pPr>
      <w:bookmarkStart w:id="171" w:name="_Ref83820464"/>
      <w:r w:rsidRPr="00BA7B9D">
        <w:rPr>
          <w:rFonts w:ascii="Times New Roman" w:eastAsia="宋体" w:hAnsi="Times New Roman" w:hint="eastAsia"/>
          <w:b/>
          <w:bCs/>
          <w:sz w:val="24"/>
          <w:szCs w:val="24"/>
        </w:rPr>
        <w:t>图</w:t>
      </w:r>
      <w:r w:rsidRPr="00BA7B9D">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4.1</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图</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3</w:t>
      </w:r>
      <w:r>
        <w:rPr>
          <w:rFonts w:ascii="Times New Roman" w:eastAsia="宋体" w:hAnsi="Times New Roman"/>
          <w:b/>
          <w:bCs/>
          <w:sz w:val="24"/>
          <w:szCs w:val="24"/>
        </w:rPr>
        <w:fldChar w:fldCharType="end"/>
      </w:r>
      <w:bookmarkEnd w:id="171"/>
      <w:r w:rsidRPr="00BA7B9D">
        <w:rPr>
          <w:rFonts w:ascii="Times New Roman" w:eastAsia="宋体" w:hAnsi="Times New Roman"/>
          <w:b/>
          <w:bCs/>
          <w:sz w:val="24"/>
          <w:szCs w:val="24"/>
        </w:rPr>
        <w:t xml:space="preserve">  </w:t>
      </w:r>
      <w:r w:rsidRPr="00BA7B9D">
        <w:rPr>
          <w:rFonts w:ascii="Times New Roman" w:eastAsia="宋体" w:hAnsi="Times New Roman" w:hint="eastAsia"/>
          <w:b/>
          <w:bCs/>
          <w:sz w:val="24"/>
          <w:szCs w:val="24"/>
        </w:rPr>
        <w:t>项目周边环境现场照片图</w:t>
      </w:r>
    </w:p>
    <w:p w14:paraId="4856DF90" w14:textId="77777777" w:rsidR="005C6C27" w:rsidRPr="00BA7B9D" w:rsidRDefault="005C6C27" w:rsidP="00476656">
      <w:pPr>
        <w:pStyle w:val="2a"/>
        <w:rPr>
          <w:rFonts w:ascii="Times New Roman" w:hAnsi="Times New Roman"/>
        </w:rPr>
      </w:pPr>
      <w:r w:rsidRPr="00850B12">
        <w:rPr>
          <w:rFonts w:ascii="Times New Roman" w:hAnsi="Times New Roman"/>
          <w:sz w:val="24"/>
          <w:szCs w:val="24"/>
        </w:rPr>
        <w:br w:type="page"/>
      </w:r>
      <w:bookmarkStart w:id="172" w:name="_Toc62042679"/>
      <w:bookmarkStart w:id="173" w:name="_Toc84625165"/>
      <w:r w:rsidRPr="00476656">
        <w:rPr>
          <w:rFonts w:ascii="Times New Roman" w:eastAsiaTheme="minorEastAsia" w:hAnsi="Times New Roman" w:cs="Times New Roman"/>
        </w:rPr>
        <w:lastRenderedPageBreak/>
        <w:t>自然环境</w:t>
      </w:r>
      <w:bookmarkEnd w:id="165"/>
      <w:bookmarkEnd w:id="166"/>
      <w:bookmarkEnd w:id="167"/>
      <w:bookmarkEnd w:id="172"/>
      <w:bookmarkEnd w:id="173"/>
    </w:p>
    <w:p w14:paraId="47CB6D1B" w14:textId="77777777" w:rsidR="005C6C27" w:rsidRPr="00476656" w:rsidRDefault="005C6C27" w:rsidP="00476656">
      <w:pPr>
        <w:pStyle w:val="32"/>
        <w:rPr>
          <w:rFonts w:ascii="Times New Roman" w:hAnsi="Times New Roman" w:cs="Times New Roman"/>
        </w:rPr>
      </w:pPr>
      <w:bookmarkStart w:id="174" w:name="_Toc8800"/>
      <w:bookmarkStart w:id="175" w:name="_Toc3920"/>
      <w:r w:rsidRPr="00476656">
        <w:rPr>
          <w:rFonts w:ascii="Times New Roman" w:hAnsi="Times New Roman" w:cs="Times New Roman"/>
        </w:rPr>
        <w:t>气象特征</w:t>
      </w:r>
      <w:bookmarkEnd w:id="174"/>
      <w:bookmarkEnd w:id="175"/>
    </w:p>
    <w:p w14:paraId="62257DD2" w14:textId="77777777" w:rsidR="005C6C27" w:rsidRPr="00404086" w:rsidRDefault="005C6C27" w:rsidP="005C6C27">
      <w:pPr>
        <w:spacing w:line="360" w:lineRule="auto"/>
        <w:ind w:firstLineChars="200" w:firstLine="480"/>
        <w:rPr>
          <w:rFonts w:ascii="Times New Roman" w:eastAsia="宋体" w:hAnsi="Times New Roman"/>
          <w:sz w:val="24"/>
          <w:szCs w:val="20"/>
        </w:rPr>
      </w:pPr>
      <w:r w:rsidRPr="00404086">
        <w:rPr>
          <w:rFonts w:ascii="Times New Roman" w:eastAsia="宋体" w:hAnsi="Times New Roman"/>
          <w:sz w:val="24"/>
          <w:szCs w:val="20"/>
        </w:rPr>
        <w:t>厦门市属南亚热带海洋性季风气候，具有日照充足，夏无酷暑，冬无严寒，温暖潮湿，雨量充沛等特点，热带风暴影响季节较长，有明显的干湿季之分。年日照时数</w:t>
      </w:r>
      <w:r w:rsidRPr="00404086">
        <w:rPr>
          <w:rFonts w:ascii="Times New Roman" w:eastAsia="宋体" w:hAnsi="Times New Roman"/>
          <w:sz w:val="24"/>
          <w:szCs w:val="20"/>
        </w:rPr>
        <w:t>2000h</w:t>
      </w:r>
      <w:r w:rsidRPr="00404086">
        <w:rPr>
          <w:rFonts w:ascii="Times New Roman" w:eastAsia="宋体" w:hAnsi="Times New Roman"/>
          <w:sz w:val="24"/>
          <w:szCs w:val="20"/>
        </w:rPr>
        <w:t>左右，年平均雾日为</w:t>
      </w:r>
      <w:r w:rsidRPr="00404086">
        <w:rPr>
          <w:rFonts w:ascii="Times New Roman" w:eastAsia="宋体" w:hAnsi="Times New Roman"/>
          <w:sz w:val="24"/>
          <w:szCs w:val="20"/>
        </w:rPr>
        <w:t>10.6d</w:t>
      </w:r>
      <w:r w:rsidRPr="00404086">
        <w:rPr>
          <w:rFonts w:ascii="Times New Roman" w:eastAsia="宋体" w:hAnsi="Times New Roman"/>
          <w:sz w:val="24"/>
          <w:szCs w:val="20"/>
        </w:rPr>
        <w:t>，年平均蒸发量为</w:t>
      </w:r>
      <w:r w:rsidRPr="00404086">
        <w:rPr>
          <w:rFonts w:ascii="Times New Roman" w:eastAsia="宋体" w:hAnsi="Times New Roman"/>
          <w:sz w:val="24"/>
          <w:szCs w:val="20"/>
        </w:rPr>
        <w:t>1700-1910mm</w:t>
      </w:r>
      <w:r w:rsidRPr="00404086">
        <w:rPr>
          <w:rFonts w:ascii="Times New Roman" w:eastAsia="宋体" w:hAnsi="Times New Roman"/>
          <w:sz w:val="24"/>
          <w:szCs w:val="20"/>
        </w:rPr>
        <w:t>，除</w:t>
      </w:r>
      <w:r w:rsidRPr="00404086">
        <w:rPr>
          <w:rFonts w:ascii="Times New Roman" w:eastAsia="宋体" w:hAnsi="Times New Roman"/>
          <w:sz w:val="24"/>
          <w:szCs w:val="20"/>
        </w:rPr>
        <w:t>5-6</w:t>
      </w:r>
      <w:r w:rsidRPr="00404086">
        <w:rPr>
          <w:rFonts w:ascii="Times New Roman" w:eastAsia="宋体" w:hAnsi="Times New Roman"/>
          <w:sz w:val="24"/>
          <w:szCs w:val="20"/>
        </w:rPr>
        <w:t>月份外，各月的降水量均小于蒸发量。</w:t>
      </w:r>
    </w:p>
    <w:p w14:paraId="5358D966" w14:textId="77777777" w:rsidR="005C6C27" w:rsidRPr="00404086" w:rsidRDefault="005C6C27" w:rsidP="005C6C27">
      <w:pPr>
        <w:spacing w:line="360" w:lineRule="auto"/>
        <w:ind w:firstLineChars="200" w:firstLine="480"/>
        <w:rPr>
          <w:rFonts w:ascii="Times New Roman" w:eastAsia="宋体" w:hAnsi="Times New Roman"/>
          <w:sz w:val="24"/>
          <w:szCs w:val="20"/>
        </w:rPr>
      </w:pPr>
      <w:proofErr w:type="gramStart"/>
      <w:r w:rsidRPr="00404086">
        <w:rPr>
          <w:rFonts w:ascii="Times New Roman" w:eastAsia="宋体" w:hAnsi="Times New Roman"/>
          <w:sz w:val="24"/>
          <w:szCs w:val="20"/>
        </w:rPr>
        <w:t>翔安属</w:t>
      </w:r>
      <w:proofErr w:type="gramEnd"/>
      <w:r w:rsidRPr="00404086">
        <w:rPr>
          <w:rFonts w:ascii="Times New Roman" w:eastAsia="宋体" w:hAnsi="Times New Roman"/>
          <w:sz w:val="24"/>
          <w:szCs w:val="20"/>
        </w:rPr>
        <w:t>南亚热带海洋性季风气候，光照比较充足，平均日照时数</w:t>
      </w:r>
      <w:r w:rsidRPr="00404086">
        <w:rPr>
          <w:rFonts w:ascii="Times New Roman" w:eastAsia="宋体" w:hAnsi="Times New Roman"/>
          <w:sz w:val="24"/>
          <w:szCs w:val="20"/>
        </w:rPr>
        <w:t xml:space="preserve"> 2233.5</w:t>
      </w:r>
      <w:r w:rsidRPr="00404086">
        <w:rPr>
          <w:rFonts w:ascii="Times New Roman" w:eastAsia="宋体" w:hAnsi="Times New Roman"/>
          <w:sz w:val="24"/>
          <w:szCs w:val="20"/>
        </w:rPr>
        <w:t>小时。气候受海洋调节明显，年温差小，基本无霜冻。多年平均气温</w:t>
      </w:r>
      <w:r w:rsidRPr="00404086">
        <w:rPr>
          <w:rFonts w:ascii="Times New Roman" w:eastAsia="宋体" w:hAnsi="Times New Roman"/>
          <w:sz w:val="24"/>
          <w:szCs w:val="20"/>
        </w:rPr>
        <w:t xml:space="preserve"> 20.9℃</w:t>
      </w:r>
      <w:r w:rsidRPr="00404086">
        <w:rPr>
          <w:rFonts w:ascii="Times New Roman" w:eastAsia="宋体" w:hAnsi="Times New Roman"/>
          <w:sz w:val="24"/>
          <w:szCs w:val="20"/>
        </w:rPr>
        <w:t>，最高气温</w:t>
      </w:r>
      <w:r w:rsidRPr="00404086">
        <w:rPr>
          <w:rFonts w:ascii="Times New Roman" w:eastAsia="宋体" w:hAnsi="Times New Roman"/>
          <w:sz w:val="24"/>
          <w:szCs w:val="20"/>
        </w:rPr>
        <w:t xml:space="preserve"> 38.9℃</w:t>
      </w:r>
      <w:r w:rsidRPr="00404086">
        <w:rPr>
          <w:rFonts w:ascii="Times New Roman" w:eastAsia="宋体" w:hAnsi="Times New Roman"/>
          <w:sz w:val="24"/>
          <w:szCs w:val="20"/>
        </w:rPr>
        <w:t>，历史上曾出现最低气温</w:t>
      </w:r>
      <w:r w:rsidRPr="00404086">
        <w:rPr>
          <w:rFonts w:ascii="Times New Roman" w:eastAsia="宋体" w:hAnsi="Times New Roman"/>
          <w:sz w:val="24"/>
          <w:szCs w:val="20"/>
        </w:rPr>
        <w:t xml:space="preserve"> -1.0℃</w:t>
      </w:r>
      <w:r w:rsidRPr="00404086">
        <w:rPr>
          <w:rFonts w:ascii="Times New Roman" w:eastAsia="宋体" w:hAnsi="Times New Roman"/>
          <w:sz w:val="24"/>
          <w:szCs w:val="20"/>
        </w:rPr>
        <w:t>。翔安区多年平均降雨量</w:t>
      </w:r>
      <w:r w:rsidRPr="00404086">
        <w:rPr>
          <w:rFonts w:ascii="Times New Roman" w:eastAsia="宋体" w:hAnsi="Times New Roman"/>
          <w:sz w:val="24"/>
          <w:szCs w:val="20"/>
        </w:rPr>
        <w:t>1239.1mm</w:t>
      </w:r>
      <w:r w:rsidRPr="00404086">
        <w:rPr>
          <w:rFonts w:ascii="Times New Roman" w:eastAsia="宋体" w:hAnsi="Times New Roman"/>
          <w:sz w:val="24"/>
          <w:szCs w:val="20"/>
        </w:rPr>
        <w:t>，</w:t>
      </w:r>
      <w:r w:rsidRPr="00404086">
        <w:rPr>
          <w:rFonts w:ascii="Times New Roman" w:eastAsia="宋体" w:hAnsi="Times New Roman"/>
          <w:sz w:val="24"/>
          <w:szCs w:val="20"/>
        </w:rPr>
        <w:t xml:space="preserve">3-9 </w:t>
      </w:r>
      <w:r w:rsidRPr="00404086">
        <w:rPr>
          <w:rFonts w:ascii="Times New Roman" w:eastAsia="宋体" w:hAnsi="Times New Roman"/>
          <w:sz w:val="24"/>
          <w:szCs w:val="20"/>
        </w:rPr>
        <w:t>月为春夏多雨湿润季节，每月雨量一般为</w:t>
      </w:r>
      <w:r w:rsidRPr="00404086">
        <w:rPr>
          <w:rFonts w:ascii="Times New Roman" w:eastAsia="宋体" w:hAnsi="Times New Roman"/>
          <w:sz w:val="24"/>
          <w:szCs w:val="20"/>
        </w:rPr>
        <w:t>100~200mm</w:t>
      </w:r>
      <w:r w:rsidRPr="00404086">
        <w:rPr>
          <w:rFonts w:ascii="Times New Roman" w:eastAsia="宋体" w:hAnsi="Times New Roman"/>
          <w:sz w:val="24"/>
          <w:szCs w:val="20"/>
        </w:rPr>
        <w:t>，最多的月份可超过</w:t>
      </w:r>
      <w:r w:rsidRPr="00404086">
        <w:rPr>
          <w:rFonts w:ascii="Times New Roman" w:eastAsia="宋体" w:hAnsi="Times New Roman"/>
          <w:sz w:val="24"/>
          <w:szCs w:val="20"/>
        </w:rPr>
        <w:t>700mm</w:t>
      </w:r>
      <w:r w:rsidRPr="00404086">
        <w:rPr>
          <w:rFonts w:ascii="Times New Roman" w:eastAsia="宋体" w:hAnsi="Times New Roman"/>
          <w:sz w:val="24"/>
          <w:szCs w:val="20"/>
        </w:rPr>
        <w:t>（受台风影响）；</w:t>
      </w:r>
      <w:r w:rsidRPr="00404086">
        <w:rPr>
          <w:rFonts w:ascii="Times New Roman" w:eastAsia="宋体" w:hAnsi="Times New Roman"/>
          <w:sz w:val="24"/>
          <w:szCs w:val="20"/>
        </w:rPr>
        <w:t>10~2</w:t>
      </w:r>
      <w:r w:rsidRPr="00404086">
        <w:rPr>
          <w:rFonts w:ascii="Times New Roman" w:eastAsia="宋体" w:hAnsi="Times New Roman"/>
          <w:sz w:val="24"/>
          <w:szCs w:val="20"/>
        </w:rPr>
        <w:t>月为秋冬少雨干燥季节，每月雨量一般为</w:t>
      </w:r>
      <w:r w:rsidRPr="00404086">
        <w:rPr>
          <w:rFonts w:ascii="Times New Roman" w:eastAsia="宋体" w:hAnsi="Times New Roman"/>
          <w:sz w:val="24"/>
          <w:szCs w:val="20"/>
        </w:rPr>
        <w:t xml:space="preserve"> 30~80mm</w:t>
      </w:r>
      <w:r w:rsidRPr="00404086">
        <w:rPr>
          <w:rFonts w:ascii="Times New Roman" w:eastAsia="宋体" w:hAnsi="Times New Roman"/>
          <w:sz w:val="24"/>
          <w:szCs w:val="20"/>
        </w:rPr>
        <w:t>，最少的月份可滴雨不下。多年平均相对湿度</w:t>
      </w:r>
      <w:r w:rsidRPr="00404086">
        <w:rPr>
          <w:rFonts w:ascii="Times New Roman" w:eastAsia="宋体" w:hAnsi="Times New Roman"/>
          <w:sz w:val="24"/>
          <w:szCs w:val="20"/>
        </w:rPr>
        <w:t>77%</w:t>
      </w:r>
      <w:r w:rsidRPr="00404086">
        <w:rPr>
          <w:rFonts w:ascii="Times New Roman" w:eastAsia="宋体" w:hAnsi="Times New Roman"/>
          <w:sz w:val="24"/>
          <w:szCs w:val="20"/>
        </w:rPr>
        <w:t>，雨量多，温度适中，雨日少，气候宜人。翔安区常年主导风向为偏东风，夏季多为东南风，冬季多为东北风，近年平均风速为</w:t>
      </w:r>
      <w:r w:rsidRPr="00404086">
        <w:rPr>
          <w:rFonts w:ascii="Times New Roman" w:eastAsia="宋体" w:hAnsi="Times New Roman"/>
          <w:sz w:val="24"/>
          <w:szCs w:val="20"/>
        </w:rPr>
        <w:t>2.2m/s</w:t>
      </w:r>
      <w:r w:rsidRPr="00404086">
        <w:rPr>
          <w:rFonts w:ascii="Times New Roman" w:eastAsia="宋体" w:hAnsi="Times New Roman"/>
          <w:sz w:val="24"/>
          <w:szCs w:val="20"/>
        </w:rPr>
        <w:t>，秋季、夏季的各月平均平均风速稍大于冬季和春季的各月平均风速。</w:t>
      </w:r>
    </w:p>
    <w:p w14:paraId="1298FE6A" w14:textId="77777777" w:rsidR="005C6C27" w:rsidRPr="00476656" w:rsidRDefault="005C6C27" w:rsidP="00476656">
      <w:pPr>
        <w:pStyle w:val="32"/>
        <w:rPr>
          <w:rFonts w:ascii="Times New Roman" w:hAnsi="Times New Roman" w:cs="Times New Roman"/>
        </w:rPr>
      </w:pPr>
      <w:bookmarkStart w:id="176" w:name="_Toc647"/>
      <w:bookmarkStart w:id="177" w:name="_Toc11272"/>
      <w:r w:rsidRPr="00476656">
        <w:rPr>
          <w:rFonts w:ascii="Times New Roman" w:hAnsi="Times New Roman" w:cs="Times New Roman"/>
        </w:rPr>
        <w:t>地形地貌</w:t>
      </w:r>
      <w:bookmarkEnd w:id="176"/>
      <w:bookmarkEnd w:id="177"/>
    </w:p>
    <w:p w14:paraId="1264F29D" w14:textId="77777777" w:rsidR="005C6C27" w:rsidRPr="00E914F9" w:rsidRDefault="005C6C27" w:rsidP="005C6C27">
      <w:pPr>
        <w:spacing w:line="360" w:lineRule="auto"/>
        <w:ind w:firstLineChars="200" w:firstLine="480"/>
        <w:rPr>
          <w:rFonts w:ascii="Times New Roman" w:eastAsia="宋体" w:hAnsi="Times New Roman"/>
          <w:sz w:val="24"/>
          <w:szCs w:val="20"/>
        </w:rPr>
      </w:pPr>
      <w:r w:rsidRPr="00E914F9">
        <w:rPr>
          <w:rFonts w:ascii="Times New Roman" w:eastAsia="宋体" w:hAnsi="Times New Roman"/>
          <w:sz w:val="24"/>
          <w:szCs w:val="20"/>
        </w:rPr>
        <w:t>厦门境内陆域地势由西北向东南倾斜，呈中低山、丘陵、台地、平原、滩涂依次梯状分布，构成向东南开口的马蹄状地形。厦门河流均发源于市境外，且流程短、径流小，自成水系入海。厦门岛地势由南向北倾斜，西北部较平坦，南部多山，最高为云顶岩，海拔</w:t>
      </w:r>
      <w:r w:rsidRPr="00E914F9">
        <w:rPr>
          <w:rFonts w:ascii="Times New Roman" w:eastAsia="宋体" w:hAnsi="Times New Roman"/>
          <w:sz w:val="24"/>
          <w:szCs w:val="20"/>
        </w:rPr>
        <w:t xml:space="preserve"> 339.6m</w:t>
      </w:r>
      <w:r w:rsidRPr="00E914F9">
        <w:rPr>
          <w:rFonts w:ascii="Times New Roman" w:eastAsia="宋体" w:hAnsi="Times New Roman"/>
          <w:sz w:val="24"/>
          <w:szCs w:val="20"/>
        </w:rPr>
        <w:t>。厦门岛的海岩地貌基本上可分为海蚀和海积地貌，海蚀地貌以何</w:t>
      </w:r>
      <w:proofErr w:type="gramStart"/>
      <w:r w:rsidRPr="00E914F9">
        <w:rPr>
          <w:rFonts w:ascii="Times New Roman" w:eastAsia="宋体" w:hAnsi="Times New Roman"/>
          <w:sz w:val="24"/>
          <w:szCs w:val="20"/>
        </w:rPr>
        <w:t>厝</w:t>
      </w:r>
      <w:proofErr w:type="gramEnd"/>
      <w:r w:rsidRPr="00E914F9">
        <w:rPr>
          <w:rFonts w:ascii="Times New Roman" w:eastAsia="宋体" w:hAnsi="Times New Roman"/>
          <w:sz w:val="24"/>
          <w:szCs w:val="20"/>
        </w:rPr>
        <w:t>至高崎一带为典型，分为海蚀崖、海蚀台和海蚀柱三种，海积地貌按组成物质分为</w:t>
      </w:r>
      <w:proofErr w:type="gramStart"/>
      <w:r w:rsidRPr="00E914F9">
        <w:rPr>
          <w:rFonts w:ascii="Times New Roman" w:eastAsia="宋体" w:hAnsi="Times New Roman"/>
          <w:sz w:val="24"/>
          <w:szCs w:val="20"/>
        </w:rPr>
        <w:t>砾</w:t>
      </w:r>
      <w:proofErr w:type="gramEnd"/>
      <w:r w:rsidRPr="00E914F9">
        <w:rPr>
          <w:rFonts w:ascii="Times New Roman" w:eastAsia="宋体" w:hAnsi="Times New Roman"/>
          <w:sz w:val="24"/>
          <w:szCs w:val="20"/>
        </w:rPr>
        <w:t>滩、沙滩和泥滩三类。</w:t>
      </w:r>
    </w:p>
    <w:p w14:paraId="61833CB6" w14:textId="21469D05" w:rsidR="005C6C27" w:rsidRPr="00E914F9" w:rsidRDefault="005C6C27" w:rsidP="00C95B37">
      <w:pPr>
        <w:spacing w:line="360" w:lineRule="auto"/>
        <w:ind w:firstLineChars="200" w:firstLine="480"/>
        <w:rPr>
          <w:rFonts w:ascii="Times New Roman" w:eastAsia="宋体" w:hAnsi="Times New Roman" w:hint="eastAsia"/>
          <w:sz w:val="24"/>
          <w:szCs w:val="20"/>
        </w:rPr>
      </w:pPr>
      <w:r w:rsidRPr="00E914F9">
        <w:rPr>
          <w:rFonts w:ascii="Times New Roman" w:eastAsia="宋体" w:hAnsi="Times New Roman"/>
          <w:sz w:val="24"/>
          <w:szCs w:val="20"/>
        </w:rPr>
        <w:t>翔安区地处闽东南沿海低山丘陵区，地貌发育过程受晚近地质时期和第四纪新构造运动及外力地质作用的影响，其北东、北面均为丘陵，南面濒海。北部多为中、低山，东部及东北部为低山高丘，西部</w:t>
      </w:r>
      <w:proofErr w:type="gramStart"/>
      <w:r w:rsidRPr="00E914F9">
        <w:rPr>
          <w:rFonts w:ascii="Times New Roman" w:eastAsia="宋体" w:hAnsi="Times New Roman"/>
          <w:sz w:val="24"/>
          <w:szCs w:val="20"/>
        </w:rPr>
        <w:t>为洪积台地</w:t>
      </w:r>
      <w:proofErr w:type="gramEnd"/>
      <w:r w:rsidRPr="00E914F9">
        <w:rPr>
          <w:rFonts w:ascii="Times New Roman" w:eastAsia="宋体" w:hAnsi="Times New Roman"/>
          <w:sz w:val="24"/>
          <w:szCs w:val="20"/>
        </w:rPr>
        <w:t>和河谷冲积平原，南部为剥蚀台地和海积平原，地形开阔，用地条件较好，发展空间大。全区陆域总面积</w:t>
      </w:r>
      <w:r w:rsidRPr="00E914F9">
        <w:rPr>
          <w:rFonts w:ascii="Times New Roman" w:eastAsia="宋体" w:hAnsi="Times New Roman"/>
          <w:sz w:val="24"/>
          <w:szCs w:val="20"/>
        </w:rPr>
        <w:t xml:space="preserve"> 351.6 </w:t>
      </w:r>
      <w:r w:rsidRPr="00E914F9">
        <w:rPr>
          <w:rFonts w:ascii="Times New Roman" w:eastAsia="宋体" w:hAnsi="Times New Roman"/>
          <w:sz w:val="24"/>
          <w:szCs w:val="20"/>
        </w:rPr>
        <w:t>平方公里，其中耕地面积</w:t>
      </w:r>
      <w:r w:rsidRPr="00E914F9">
        <w:rPr>
          <w:rFonts w:ascii="Times New Roman" w:eastAsia="宋体" w:hAnsi="Times New Roman"/>
          <w:sz w:val="24"/>
          <w:szCs w:val="20"/>
        </w:rPr>
        <w:t xml:space="preserve"> 117 </w:t>
      </w:r>
      <w:r w:rsidRPr="00E914F9">
        <w:rPr>
          <w:rFonts w:ascii="Times New Roman" w:eastAsia="宋体" w:hAnsi="Times New Roman"/>
          <w:sz w:val="24"/>
          <w:szCs w:val="20"/>
        </w:rPr>
        <w:t>平方公里，全区可用于工业和城市建设的土地面积在</w:t>
      </w:r>
      <w:r w:rsidRPr="00E914F9">
        <w:rPr>
          <w:rFonts w:ascii="Times New Roman" w:eastAsia="宋体" w:hAnsi="Times New Roman"/>
          <w:sz w:val="24"/>
          <w:szCs w:val="20"/>
        </w:rPr>
        <w:t xml:space="preserve"> 200 </w:t>
      </w:r>
      <w:r w:rsidRPr="00E914F9">
        <w:rPr>
          <w:rFonts w:ascii="Times New Roman" w:eastAsia="宋体" w:hAnsi="Times New Roman"/>
          <w:sz w:val="24"/>
          <w:szCs w:val="20"/>
        </w:rPr>
        <w:lastRenderedPageBreak/>
        <w:t>平方公里以上；海岸线</w:t>
      </w:r>
      <w:r w:rsidRPr="00E914F9">
        <w:rPr>
          <w:rFonts w:ascii="Times New Roman" w:eastAsia="宋体" w:hAnsi="Times New Roman"/>
          <w:sz w:val="24"/>
          <w:szCs w:val="20"/>
        </w:rPr>
        <w:t xml:space="preserve"> 75 </w:t>
      </w:r>
      <w:r w:rsidRPr="00E914F9">
        <w:rPr>
          <w:rFonts w:ascii="Times New Roman" w:eastAsia="宋体" w:hAnsi="Times New Roman"/>
          <w:sz w:val="24"/>
          <w:szCs w:val="20"/>
        </w:rPr>
        <w:t>公里（不含内湾），具丰富的港口资源。</w:t>
      </w:r>
    </w:p>
    <w:p w14:paraId="02BD04C3" w14:textId="77777777" w:rsidR="005C6C27" w:rsidRPr="00476656" w:rsidRDefault="005C6C27" w:rsidP="00476656">
      <w:pPr>
        <w:pStyle w:val="32"/>
        <w:rPr>
          <w:rFonts w:ascii="Times New Roman" w:hAnsi="Times New Roman" w:cs="Times New Roman"/>
        </w:rPr>
      </w:pPr>
      <w:bookmarkStart w:id="178" w:name="_Hlk61890633"/>
      <w:r w:rsidRPr="00476656">
        <w:rPr>
          <w:rFonts w:ascii="Times New Roman" w:hAnsi="Times New Roman" w:cs="Times New Roman"/>
        </w:rPr>
        <w:t>地质</w:t>
      </w:r>
      <w:bookmarkEnd w:id="178"/>
      <w:r w:rsidRPr="00476656">
        <w:rPr>
          <w:rFonts w:ascii="Times New Roman" w:hAnsi="Times New Roman" w:cs="Times New Roman"/>
        </w:rPr>
        <w:t>概况</w:t>
      </w:r>
    </w:p>
    <w:p w14:paraId="286C5CDF" w14:textId="77777777" w:rsidR="005C6C27" w:rsidRPr="00404086" w:rsidRDefault="005C6C27" w:rsidP="005C6C27">
      <w:pPr>
        <w:adjustRightInd w:val="0"/>
        <w:snapToGrid w:val="0"/>
        <w:spacing w:line="360" w:lineRule="auto"/>
        <w:ind w:firstLineChars="200" w:firstLine="480"/>
        <w:rPr>
          <w:rFonts w:ascii="Times New Roman" w:eastAsia="宋体" w:hAnsi="Times New Roman"/>
          <w:sz w:val="24"/>
          <w:szCs w:val="24"/>
        </w:rPr>
      </w:pPr>
      <w:r w:rsidRPr="00404086">
        <w:rPr>
          <w:rFonts w:ascii="Times New Roman" w:eastAsia="宋体" w:hAnsi="Times New Roman" w:hint="eastAsia"/>
          <w:sz w:val="24"/>
          <w:szCs w:val="24"/>
        </w:rPr>
        <w:t>项目位于“闽东燕山断</w:t>
      </w:r>
      <w:proofErr w:type="gramStart"/>
      <w:r w:rsidRPr="00404086">
        <w:rPr>
          <w:rFonts w:ascii="Times New Roman" w:eastAsia="宋体" w:hAnsi="Times New Roman" w:hint="eastAsia"/>
          <w:sz w:val="24"/>
          <w:szCs w:val="24"/>
        </w:rPr>
        <w:t>坳</w:t>
      </w:r>
      <w:proofErr w:type="gramEnd"/>
      <w:r w:rsidRPr="00404086">
        <w:rPr>
          <w:rFonts w:ascii="Times New Roman" w:eastAsia="宋体" w:hAnsi="Times New Roman" w:hint="eastAsia"/>
          <w:sz w:val="24"/>
          <w:szCs w:val="24"/>
        </w:rPr>
        <w:t>带”东侧与闽东沿海变质带相接触的中部，主要经历了燕山期与喜</w:t>
      </w:r>
      <w:proofErr w:type="gramStart"/>
      <w:r w:rsidRPr="00404086">
        <w:rPr>
          <w:rFonts w:ascii="Times New Roman" w:eastAsia="宋体" w:hAnsi="Times New Roman" w:hint="eastAsia"/>
          <w:sz w:val="24"/>
          <w:szCs w:val="24"/>
        </w:rPr>
        <w:t>玛</w:t>
      </w:r>
      <w:proofErr w:type="gramEnd"/>
      <w:r w:rsidRPr="00404086">
        <w:rPr>
          <w:rFonts w:ascii="Times New Roman" w:eastAsia="宋体" w:hAnsi="Times New Roman" w:hint="eastAsia"/>
          <w:sz w:val="24"/>
          <w:szCs w:val="24"/>
        </w:rPr>
        <w:t>拉雅二期构造运动，并奠定了本区地质构造基本格局。从区域资料分析，本区主要受三条断裂带控制：</w:t>
      </w:r>
      <w:r w:rsidRPr="00404086">
        <w:rPr>
          <w:rFonts w:ascii="Times New Roman" w:eastAsia="宋体" w:hAnsi="Times New Roman"/>
          <w:sz w:val="24"/>
          <w:szCs w:val="24"/>
        </w:rPr>
        <w:t>NNE</w:t>
      </w:r>
      <w:r w:rsidRPr="00404086">
        <w:rPr>
          <w:rFonts w:ascii="Times New Roman" w:eastAsia="宋体" w:hAnsi="Times New Roman" w:hint="eastAsia"/>
          <w:sz w:val="24"/>
          <w:szCs w:val="24"/>
        </w:rPr>
        <w:t>向长乐</w:t>
      </w:r>
      <w:r w:rsidRPr="00404086">
        <w:rPr>
          <w:rFonts w:ascii="Times New Roman" w:eastAsia="宋体" w:hAnsi="Times New Roman"/>
          <w:sz w:val="24"/>
          <w:szCs w:val="24"/>
        </w:rPr>
        <w:t>~</w:t>
      </w:r>
      <w:r w:rsidRPr="00404086">
        <w:rPr>
          <w:rFonts w:ascii="Times New Roman" w:eastAsia="宋体" w:hAnsi="Times New Roman" w:hint="eastAsia"/>
          <w:sz w:val="24"/>
          <w:szCs w:val="24"/>
        </w:rPr>
        <w:t>南澳断裂带、滨海断裂带和近</w:t>
      </w:r>
      <w:r w:rsidRPr="00404086">
        <w:rPr>
          <w:rFonts w:ascii="Times New Roman" w:eastAsia="宋体" w:hAnsi="Times New Roman"/>
          <w:sz w:val="24"/>
          <w:szCs w:val="24"/>
        </w:rPr>
        <w:t>EW</w:t>
      </w:r>
      <w:r w:rsidRPr="00404086">
        <w:rPr>
          <w:rFonts w:ascii="Times New Roman" w:eastAsia="宋体" w:hAnsi="Times New Roman" w:hint="eastAsia"/>
          <w:sz w:val="24"/>
          <w:szCs w:val="24"/>
        </w:rPr>
        <w:t>向南靖～厦门断裂带。受其影响，主要以线形构造为主，其特征为动力变质和挤压破碎明显。本省东南沿海区域性新构造运动特征是以断块差异升降运动为主，断裂、裂隙走向主要呈</w:t>
      </w:r>
      <w:r w:rsidRPr="00404086">
        <w:rPr>
          <w:rFonts w:ascii="Times New Roman" w:eastAsia="宋体" w:hAnsi="Times New Roman"/>
          <w:sz w:val="24"/>
          <w:szCs w:val="24"/>
        </w:rPr>
        <w:t>NNE</w:t>
      </w:r>
      <w:r w:rsidRPr="00404086">
        <w:rPr>
          <w:rFonts w:ascii="Times New Roman" w:eastAsia="宋体" w:hAnsi="Times New Roman" w:hint="eastAsia"/>
          <w:sz w:val="24"/>
          <w:szCs w:val="24"/>
        </w:rPr>
        <w:t>向、高角度产出，并伴随较多的辉绿岩脉侵入，晚更新世以来运动逐渐减弱。根据《厦门地区区域地壳稳定性评价报告》，工程区域未见活动性构造，也未见活动性断层和新构造活动痕迹，场地构造条件稳定。</w:t>
      </w:r>
    </w:p>
    <w:p w14:paraId="60339B0C" w14:textId="77777777" w:rsidR="005C6C27" w:rsidRPr="00476656" w:rsidRDefault="005C6C27" w:rsidP="00476656">
      <w:pPr>
        <w:pStyle w:val="32"/>
        <w:rPr>
          <w:rFonts w:ascii="Times New Roman" w:hAnsi="Times New Roman" w:cs="Times New Roman"/>
        </w:rPr>
      </w:pPr>
      <w:bookmarkStart w:id="179" w:name="_Toc29914"/>
      <w:bookmarkStart w:id="180" w:name="_Toc13123"/>
      <w:r w:rsidRPr="00476656">
        <w:rPr>
          <w:rFonts w:ascii="Times New Roman" w:hAnsi="Times New Roman" w:cs="Times New Roman"/>
        </w:rPr>
        <w:t>水文</w:t>
      </w:r>
      <w:bookmarkEnd w:id="179"/>
      <w:bookmarkEnd w:id="180"/>
    </w:p>
    <w:p w14:paraId="36D00981" w14:textId="77777777" w:rsidR="005C6C27" w:rsidRPr="00850B12" w:rsidRDefault="005C6C27" w:rsidP="005C6C27">
      <w:pPr>
        <w:adjustRightInd w:val="0"/>
        <w:snapToGrid w:val="0"/>
        <w:spacing w:line="360" w:lineRule="auto"/>
        <w:ind w:firstLineChars="200" w:firstLine="482"/>
        <w:rPr>
          <w:rFonts w:ascii="Times New Roman" w:eastAsia="宋体" w:hAnsi="Times New Roman"/>
          <w:b/>
          <w:bCs/>
          <w:sz w:val="24"/>
          <w:szCs w:val="20"/>
        </w:rPr>
      </w:pPr>
      <w:r w:rsidRPr="00850B12">
        <w:rPr>
          <w:rFonts w:ascii="Times New Roman" w:eastAsia="宋体" w:hAnsi="Times New Roman" w:hint="eastAsia"/>
          <w:b/>
          <w:bCs/>
          <w:sz w:val="24"/>
          <w:szCs w:val="20"/>
        </w:rPr>
        <w:t>1</w:t>
      </w:r>
      <w:r w:rsidRPr="00850B12">
        <w:rPr>
          <w:rFonts w:ascii="Times New Roman" w:eastAsia="宋体" w:hAnsi="Times New Roman" w:hint="eastAsia"/>
          <w:b/>
          <w:bCs/>
          <w:sz w:val="24"/>
          <w:szCs w:val="20"/>
        </w:rPr>
        <w:t>、</w:t>
      </w:r>
      <w:r w:rsidRPr="00850B12">
        <w:rPr>
          <w:rFonts w:ascii="Times New Roman" w:eastAsia="宋体" w:hAnsi="Times New Roman"/>
          <w:b/>
          <w:bCs/>
          <w:sz w:val="24"/>
          <w:szCs w:val="20"/>
        </w:rPr>
        <w:t>海域水文</w:t>
      </w:r>
    </w:p>
    <w:p w14:paraId="66097426" w14:textId="77777777" w:rsidR="005C6C27" w:rsidRPr="00850B12" w:rsidRDefault="005C6C27" w:rsidP="005C6C27">
      <w:pPr>
        <w:adjustRightInd w:val="0"/>
        <w:snapToGrid w:val="0"/>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厦门港的潮汐形态数为</w:t>
      </w:r>
      <w:r w:rsidRPr="00850B12">
        <w:rPr>
          <w:rFonts w:ascii="Times New Roman" w:eastAsia="宋体" w:hAnsi="Times New Roman"/>
          <w:sz w:val="24"/>
          <w:szCs w:val="20"/>
        </w:rPr>
        <w:t>0.34</w:t>
      </w:r>
      <w:r w:rsidRPr="00850B12">
        <w:rPr>
          <w:rFonts w:ascii="Times New Roman" w:eastAsia="宋体" w:hAnsi="Times New Roman"/>
          <w:sz w:val="24"/>
          <w:szCs w:val="20"/>
        </w:rPr>
        <w:t>，属于正规半日潮。调和常数</w:t>
      </w:r>
      <w:r w:rsidRPr="00850B12">
        <w:rPr>
          <w:rFonts w:ascii="Times New Roman" w:eastAsia="宋体" w:hAnsi="Times New Roman"/>
          <w:sz w:val="24"/>
          <w:szCs w:val="20"/>
        </w:rPr>
        <w:t>M</w:t>
      </w:r>
      <w:r w:rsidRPr="00713371">
        <w:rPr>
          <w:rFonts w:ascii="Times New Roman" w:eastAsia="宋体" w:hAnsi="Times New Roman"/>
          <w:sz w:val="24"/>
          <w:szCs w:val="20"/>
          <w:vertAlign w:val="subscript"/>
        </w:rPr>
        <w:t>2</w:t>
      </w:r>
      <w:r w:rsidRPr="00850B12">
        <w:rPr>
          <w:rFonts w:ascii="Times New Roman" w:eastAsia="宋体" w:hAnsi="Times New Roman"/>
          <w:sz w:val="24"/>
          <w:szCs w:val="20"/>
        </w:rPr>
        <w:t>为</w:t>
      </w:r>
      <w:r w:rsidRPr="00850B12">
        <w:rPr>
          <w:rFonts w:ascii="Times New Roman" w:eastAsia="宋体" w:hAnsi="Times New Roman"/>
          <w:sz w:val="24"/>
          <w:szCs w:val="20"/>
        </w:rPr>
        <w:t>182.4cm</w:t>
      </w:r>
      <w:r w:rsidRPr="00850B12">
        <w:rPr>
          <w:rFonts w:ascii="Times New Roman" w:eastAsia="宋体" w:hAnsi="Times New Roman"/>
          <w:sz w:val="24"/>
          <w:szCs w:val="20"/>
        </w:rPr>
        <w:t>，</w:t>
      </w:r>
      <w:r w:rsidRPr="00850B12">
        <w:rPr>
          <w:rFonts w:ascii="Times New Roman" w:eastAsia="宋体" w:hAnsi="Times New Roman"/>
          <w:sz w:val="24"/>
          <w:szCs w:val="20"/>
        </w:rPr>
        <w:t>S</w:t>
      </w:r>
      <w:r w:rsidRPr="00713371">
        <w:rPr>
          <w:rFonts w:ascii="Times New Roman" w:eastAsia="宋体" w:hAnsi="Times New Roman"/>
          <w:sz w:val="24"/>
          <w:szCs w:val="20"/>
          <w:vertAlign w:val="subscript"/>
        </w:rPr>
        <w:t>2</w:t>
      </w:r>
      <w:r w:rsidRPr="00850B12">
        <w:rPr>
          <w:rFonts w:ascii="Times New Roman" w:eastAsia="宋体" w:hAnsi="Times New Roman"/>
          <w:sz w:val="24"/>
          <w:szCs w:val="20"/>
        </w:rPr>
        <w:t>为</w:t>
      </w:r>
      <w:r w:rsidRPr="00850B12">
        <w:rPr>
          <w:rFonts w:ascii="Times New Roman" w:eastAsia="宋体" w:hAnsi="Times New Roman"/>
          <w:sz w:val="24"/>
          <w:szCs w:val="20"/>
        </w:rPr>
        <w:t>52.8cm</w:t>
      </w:r>
      <w:r w:rsidRPr="00850B12">
        <w:rPr>
          <w:rFonts w:ascii="Times New Roman" w:eastAsia="宋体" w:hAnsi="Times New Roman"/>
          <w:sz w:val="24"/>
          <w:szCs w:val="20"/>
        </w:rPr>
        <w:t>，</w:t>
      </w:r>
      <w:r w:rsidRPr="00850B12">
        <w:rPr>
          <w:rFonts w:ascii="Times New Roman" w:eastAsia="宋体" w:hAnsi="Times New Roman"/>
          <w:sz w:val="24"/>
          <w:szCs w:val="20"/>
        </w:rPr>
        <w:t>K</w:t>
      </w:r>
      <w:r w:rsidRPr="00713371">
        <w:rPr>
          <w:rFonts w:ascii="Times New Roman" w:eastAsia="宋体" w:hAnsi="Times New Roman"/>
          <w:sz w:val="24"/>
          <w:szCs w:val="20"/>
          <w:vertAlign w:val="subscript"/>
        </w:rPr>
        <w:t>1</w:t>
      </w:r>
      <w:r w:rsidRPr="00850B12">
        <w:rPr>
          <w:rFonts w:ascii="Times New Roman" w:eastAsia="宋体" w:hAnsi="Times New Roman"/>
          <w:sz w:val="24"/>
          <w:szCs w:val="20"/>
        </w:rPr>
        <w:t>为</w:t>
      </w:r>
      <w:r w:rsidRPr="00850B12">
        <w:rPr>
          <w:rFonts w:ascii="Times New Roman" w:eastAsia="宋体" w:hAnsi="Times New Roman"/>
          <w:sz w:val="24"/>
          <w:szCs w:val="20"/>
        </w:rPr>
        <w:t>33.8cm</w:t>
      </w:r>
      <w:r w:rsidRPr="00850B12">
        <w:rPr>
          <w:rFonts w:ascii="Times New Roman" w:eastAsia="宋体" w:hAnsi="Times New Roman"/>
          <w:sz w:val="24"/>
          <w:szCs w:val="20"/>
        </w:rPr>
        <w:t>，</w:t>
      </w:r>
      <w:r w:rsidRPr="00850B12">
        <w:rPr>
          <w:rFonts w:ascii="Times New Roman" w:eastAsia="宋体" w:hAnsi="Times New Roman"/>
          <w:sz w:val="24"/>
          <w:szCs w:val="20"/>
        </w:rPr>
        <w:t>O</w:t>
      </w:r>
      <w:r w:rsidRPr="00713371">
        <w:rPr>
          <w:rFonts w:ascii="Times New Roman" w:eastAsia="宋体" w:hAnsi="Times New Roman"/>
          <w:sz w:val="24"/>
          <w:szCs w:val="20"/>
          <w:vertAlign w:val="subscript"/>
        </w:rPr>
        <w:t>1</w:t>
      </w:r>
      <w:r w:rsidRPr="00850B12">
        <w:rPr>
          <w:rFonts w:ascii="Times New Roman" w:eastAsia="宋体" w:hAnsi="Times New Roman"/>
          <w:sz w:val="24"/>
          <w:szCs w:val="20"/>
        </w:rPr>
        <w:t>为</w:t>
      </w:r>
      <w:r w:rsidRPr="00850B12">
        <w:rPr>
          <w:rFonts w:ascii="Times New Roman" w:eastAsia="宋体" w:hAnsi="Times New Roman"/>
          <w:sz w:val="24"/>
          <w:szCs w:val="20"/>
        </w:rPr>
        <w:t>27.6cm</w:t>
      </w:r>
      <w:r w:rsidRPr="00850B12">
        <w:rPr>
          <w:rFonts w:ascii="Times New Roman" w:eastAsia="宋体" w:hAnsi="Times New Roman"/>
          <w:sz w:val="24"/>
          <w:szCs w:val="20"/>
        </w:rPr>
        <w:t>。历史最高潮位出现在</w:t>
      </w:r>
      <w:r w:rsidRPr="00850B12">
        <w:rPr>
          <w:rFonts w:ascii="Times New Roman" w:eastAsia="宋体" w:hAnsi="Times New Roman"/>
          <w:sz w:val="24"/>
          <w:szCs w:val="20"/>
        </w:rPr>
        <w:t>1933</w:t>
      </w:r>
      <w:r w:rsidRPr="00850B12">
        <w:rPr>
          <w:rFonts w:ascii="Times New Roman" w:eastAsia="宋体" w:hAnsi="Times New Roman"/>
          <w:sz w:val="24"/>
          <w:szCs w:val="20"/>
        </w:rPr>
        <w:t>年</w:t>
      </w:r>
      <w:r w:rsidRPr="00850B12">
        <w:rPr>
          <w:rFonts w:ascii="Times New Roman" w:eastAsia="宋体" w:hAnsi="Times New Roman"/>
          <w:sz w:val="24"/>
          <w:szCs w:val="20"/>
        </w:rPr>
        <w:t>10</w:t>
      </w:r>
      <w:r w:rsidRPr="00850B12">
        <w:rPr>
          <w:rFonts w:ascii="Times New Roman" w:eastAsia="宋体" w:hAnsi="Times New Roman"/>
          <w:sz w:val="24"/>
          <w:szCs w:val="20"/>
        </w:rPr>
        <w:t>月</w:t>
      </w:r>
      <w:r w:rsidRPr="00850B12">
        <w:rPr>
          <w:rFonts w:ascii="Times New Roman" w:eastAsia="宋体" w:hAnsi="Times New Roman"/>
          <w:sz w:val="24"/>
          <w:szCs w:val="20"/>
        </w:rPr>
        <w:t>22</w:t>
      </w:r>
      <w:r w:rsidRPr="00850B12">
        <w:rPr>
          <w:rFonts w:ascii="Times New Roman" w:eastAsia="宋体" w:hAnsi="Times New Roman"/>
          <w:sz w:val="24"/>
          <w:szCs w:val="20"/>
        </w:rPr>
        <w:t>日，为</w:t>
      </w:r>
      <w:r w:rsidRPr="00850B12">
        <w:rPr>
          <w:rFonts w:ascii="Times New Roman" w:eastAsia="宋体" w:hAnsi="Times New Roman"/>
          <w:sz w:val="24"/>
          <w:szCs w:val="20"/>
        </w:rPr>
        <w:t>7.77m(</w:t>
      </w:r>
      <w:proofErr w:type="gramStart"/>
      <w:r w:rsidRPr="00850B12">
        <w:rPr>
          <w:rFonts w:ascii="Times New Roman" w:eastAsia="宋体" w:hAnsi="Times New Roman"/>
          <w:sz w:val="24"/>
          <w:szCs w:val="20"/>
        </w:rPr>
        <w:t>厦零</w:t>
      </w:r>
      <w:proofErr w:type="gramEnd"/>
      <w:r w:rsidRPr="00850B12">
        <w:rPr>
          <w:rFonts w:ascii="Times New Roman" w:eastAsia="宋体" w:hAnsi="Times New Roman"/>
          <w:sz w:val="24"/>
          <w:szCs w:val="20"/>
        </w:rPr>
        <w:t>)</w:t>
      </w:r>
      <w:r w:rsidRPr="00850B12">
        <w:rPr>
          <w:rFonts w:ascii="Times New Roman" w:eastAsia="宋体" w:hAnsi="Times New Roman"/>
          <w:sz w:val="24"/>
          <w:szCs w:val="20"/>
        </w:rPr>
        <w:t>；最低潮位出现在</w:t>
      </w:r>
      <w:r w:rsidRPr="00850B12">
        <w:rPr>
          <w:rFonts w:ascii="Times New Roman" w:eastAsia="宋体" w:hAnsi="Times New Roman"/>
          <w:sz w:val="24"/>
          <w:szCs w:val="20"/>
        </w:rPr>
        <w:t>1921</w:t>
      </w:r>
      <w:r w:rsidRPr="00850B12">
        <w:rPr>
          <w:rFonts w:ascii="Times New Roman" w:eastAsia="宋体" w:hAnsi="Times New Roman"/>
          <w:sz w:val="24"/>
          <w:szCs w:val="20"/>
        </w:rPr>
        <w:t>年</w:t>
      </w:r>
      <w:r w:rsidRPr="00850B12">
        <w:rPr>
          <w:rFonts w:ascii="Times New Roman" w:eastAsia="宋体" w:hAnsi="Times New Roman"/>
          <w:sz w:val="24"/>
          <w:szCs w:val="20"/>
        </w:rPr>
        <w:t>2</w:t>
      </w:r>
      <w:r w:rsidRPr="00850B12">
        <w:rPr>
          <w:rFonts w:ascii="Times New Roman" w:eastAsia="宋体" w:hAnsi="Times New Roman"/>
          <w:sz w:val="24"/>
          <w:szCs w:val="20"/>
        </w:rPr>
        <w:t>月</w:t>
      </w:r>
      <w:r w:rsidRPr="00850B12">
        <w:rPr>
          <w:rFonts w:ascii="Times New Roman" w:eastAsia="宋体" w:hAnsi="Times New Roman"/>
          <w:sz w:val="24"/>
          <w:szCs w:val="20"/>
        </w:rPr>
        <w:t>24</w:t>
      </w:r>
      <w:r w:rsidRPr="00850B12">
        <w:rPr>
          <w:rFonts w:ascii="Times New Roman" w:eastAsia="宋体" w:hAnsi="Times New Roman"/>
          <w:sz w:val="24"/>
          <w:szCs w:val="20"/>
        </w:rPr>
        <w:t>日，为</w:t>
      </w:r>
      <w:r w:rsidRPr="00850B12">
        <w:rPr>
          <w:rFonts w:ascii="Times New Roman" w:eastAsia="宋体" w:hAnsi="Times New Roman"/>
          <w:sz w:val="24"/>
          <w:szCs w:val="20"/>
        </w:rPr>
        <w:t>-0.06m(</w:t>
      </w:r>
      <w:proofErr w:type="gramStart"/>
      <w:r w:rsidRPr="00850B12">
        <w:rPr>
          <w:rFonts w:ascii="Times New Roman" w:eastAsia="宋体" w:hAnsi="Times New Roman"/>
          <w:sz w:val="24"/>
          <w:szCs w:val="20"/>
        </w:rPr>
        <w:t>厦零</w:t>
      </w:r>
      <w:proofErr w:type="gramEnd"/>
      <w:r w:rsidRPr="00850B12">
        <w:rPr>
          <w:rFonts w:ascii="Times New Roman" w:eastAsia="宋体" w:hAnsi="Times New Roman"/>
          <w:sz w:val="24"/>
          <w:szCs w:val="20"/>
        </w:rPr>
        <w:t>)</w:t>
      </w:r>
      <w:r w:rsidRPr="00850B12">
        <w:rPr>
          <w:rFonts w:ascii="Times New Roman" w:eastAsia="宋体" w:hAnsi="Times New Roman"/>
          <w:sz w:val="24"/>
          <w:szCs w:val="20"/>
        </w:rPr>
        <w:t>。最大潮差出现在</w:t>
      </w:r>
      <w:r w:rsidRPr="00850B12">
        <w:rPr>
          <w:rFonts w:ascii="Times New Roman" w:eastAsia="宋体" w:hAnsi="Times New Roman"/>
          <w:sz w:val="24"/>
          <w:szCs w:val="20"/>
        </w:rPr>
        <w:t>1933</w:t>
      </w:r>
      <w:r w:rsidRPr="00850B12">
        <w:rPr>
          <w:rFonts w:ascii="Times New Roman" w:eastAsia="宋体" w:hAnsi="Times New Roman"/>
          <w:sz w:val="24"/>
          <w:szCs w:val="20"/>
        </w:rPr>
        <w:t>年</w:t>
      </w:r>
      <w:r w:rsidRPr="00850B12">
        <w:rPr>
          <w:rFonts w:ascii="Times New Roman" w:eastAsia="宋体" w:hAnsi="Times New Roman"/>
          <w:sz w:val="24"/>
          <w:szCs w:val="20"/>
        </w:rPr>
        <w:t>10</w:t>
      </w:r>
      <w:r w:rsidRPr="00850B12">
        <w:rPr>
          <w:rFonts w:ascii="Times New Roman" w:eastAsia="宋体" w:hAnsi="Times New Roman"/>
          <w:sz w:val="24"/>
          <w:szCs w:val="20"/>
        </w:rPr>
        <w:t>月</w:t>
      </w:r>
      <w:r w:rsidRPr="00850B12">
        <w:rPr>
          <w:rFonts w:ascii="Times New Roman" w:eastAsia="宋体" w:hAnsi="Times New Roman"/>
          <w:sz w:val="24"/>
          <w:szCs w:val="20"/>
        </w:rPr>
        <w:t>22</w:t>
      </w:r>
      <w:r w:rsidRPr="00850B12">
        <w:rPr>
          <w:rFonts w:ascii="Times New Roman" w:eastAsia="宋体" w:hAnsi="Times New Roman"/>
          <w:sz w:val="24"/>
          <w:szCs w:val="20"/>
        </w:rPr>
        <w:t>日，为</w:t>
      </w:r>
      <w:r w:rsidRPr="00850B12">
        <w:rPr>
          <w:rFonts w:ascii="Times New Roman" w:eastAsia="宋体" w:hAnsi="Times New Roman"/>
          <w:sz w:val="24"/>
          <w:szCs w:val="20"/>
        </w:rPr>
        <w:t>6.92m</w:t>
      </w:r>
      <w:r w:rsidRPr="00850B12">
        <w:rPr>
          <w:rFonts w:ascii="Times New Roman" w:eastAsia="宋体" w:hAnsi="Times New Roman"/>
          <w:sz w:val="24"/>
          <w:szCs w:val="20"/>
        </w:rPr>
        <w:t>。</w:t>
      </w:r>
    </w:p>
    <w:p w14:paraId="13B9D14A" w14:textId="77777777" w:rsidR="005C6C27" w:rsidRPr="00DD0150" w:rsidRDefault="005C6C27" w:rsidP="005C6C27">
      <w:pPr>
        <w:adjustRightInd w:val="0"/>
        <w:snapToGrid w:val="0"/>
        <w:spacing w:line="360" w:lineRule="auto"/>
        <w:ind w:firstLineChars="200" w:firstLine="480"/>
        <w:rPr>
          <w:rFonts w:ascii="Times New Roman" w:eastAsia="宋体" w:hAnsi="Times New Roman"/>
          <w:color w:val="FF0000"/>
          <w:sz w:val="24"/>
          <w:szCs w:val="20"/>
        </w:rPr>
      </w:pPr>
      <w:r w:rsidRPr="00A1225B">
        <w:rPr>
          <w:rFonts w:ascii="Times New Roman" w:eastAsia="宋体" w:hAnsi="Times New Roman"/>
          <w:sz w:val="24"/>
          <w:szCs w:val="20"/>
        </w:rPr>
        <w:t>厦门</w:t>
      </w:r>
      <w:r w:rsidRPr="00A1225B">
        <w:rPr>
          <w:rFonts w:ascii="Times New Roman" w:eastAsia="宋体" w:hAnsi="Times New Roman" w:hint="eastAsia"/>
          <w:sz w:val="24"/>
          <w:szCs w:val="20"/>
        </w:rPr>
        <w:t>东部</w:t>
      </w:r>
      <w:r w:rsidRPr="00A1225B">
        <w:rPr>
          <w:rFonts w:ascii="Times New Roman" w:eastAsia="宋体" w:hAnsi="Times New Roman"/>
          <w:sz w:val="24"/>
          <w:szCs w:val="20"/>
        </w:rPr>
        <w:t>海域</w:t>
      </w:r>
      <w:r w:rsidRPr="00A1225B">
        <w:rPr>
          <w:rFonts w:ascii="Times New Roman" w:eastAsia="宋体" w:hAnsi="Times New Roman" w:hint="eastAsia"/>
          <w:sz w:val="24"/>
          <w:szCs w:val="20"/>
        </w:rPr>
        <w:t>即澳头</w:t>
      </w:r>
      <w:r w:rsidRPr="00A1225B">
        <w:rPr>
          <w:rFonts w:ascii="Times New Roman" w:eastAsia="宋体" w:hAnsi="Times New Roman" w:hint="eastAsia"/>
          <w:sz w:val="24"/>
          <w:szCs w:val="20"/>
        </w:rPr>
        <w:t>-</w:t>
      </w:r>
      <w:r w:rsidRPr="00A1225B">
        <w:rPr>
          <w:rFonts w:ascii="Times New Roman" w:eastAsia="宋体" w:hAnsi="Times New Roman" w:hint="eastAsia"/>
          <w:sz w:val="24"/>
          <w:szCs w:val="20"/>
        </w:rPr>
        <w:t>五</w:t>
      </w:r>
      <w:proofErr w:type="gramStart"/>
      <w:r w:rsidRPr="00A1225B">
        <w:rPr>
          <w:rFonts w:ascii="Times New Roman" w:eastAsia="宋体" w:hAnsi="Times New Roman" w:hint="eastAsia"/>
          <w:sz w:val="24"/>
          <w:szCs w:val="20"/>
        </w:rPr>
        <w:t>通连线</w:t>
      </w:r>
      <w:proofErr w:type="gramEnd"/>
      <w:r w:rsidRPr="00A1225B">
        <w:rPr>
          <w:rFonts w:ascii="Times New Roman" w:eastAsia="宋体" w:hAnsi="Times New Roman" w:hint="eastAsia"/>
          <w:sz w:val="24"/>
          <w:szCs w:val="20"/>
        </w:rPr>
        <w:t>东南侧，厦门本岛东侧，白石炮台</w:t>
      </w:r>
      <w:r w:rsidRPr="00A1225B">
        <w:rPr>
          <w:rFonts w:ascii="Times New Roman" w:eastAsia="宋体" w:hAnsi="Times New Roman" w:hint="eastAsia"/>
          <w:sz w:val="24"/>
          <w:szCs w:val="20"/>
        </w:rPr>
        <w:t>-</w:t>
      </w:r>
      <w:r w:rsidRPr="00A1225B">
        <w:rPr>
          <w:rFonts w:ascii="Times New Roman" w:eastAsia="宋体" w:hAnsi="Times New Roman" w:hint="eastAsia"/>
          <w:sz w:val="24"/>
          <w:szCs w:val="20"/>
        </w:rPr>
        <w:t>青屿</w:t>
      </w:r>
      <w:r w:rsidRPr="00A1225B">
        <w:rPr>
          <w:rFonts w:ascii="Times New Roman" w:eastAsia="宋体" w:hAnsi="Times New Roman" w:hint="eastAsia"/>
          <w:sz w:val="24"/>
          <w:szCs w:val="20"/>
        </w:rPr>
        <w:t>-</w:t>
      </w:r>
      <w:r w:rsidRPr="00A1225B">
        <w:rPr>
          <w:rFonts w:ascii="Times New Roman" w:eastAsia="宋体" w:hAnsi="Times New Roman" w:hint="eastAsia"/>
          <w:sz w:val="24"/>
          <w:szCs w:val="20"/>
        </w:rPr>
        <w:t>岛美连线以东，及小</w:t>
      </w:r>
      <w:proofErr w:type="gramStart"/>
      <w:r w:rsidRPr="00A1225B">
        <w:rPr>
          <w:rFonts w:ascii="Times New Roman" w:eastAsia="宋体" w:hAnsi="Times New Roman" w:hint="eastAsia"/>
          <w:sz w:val="24"/>
          <w:szCs w:val="20"/>
        </w:rPr>
        <w:t>嶝</w:t>
      </w:r>
      <w:proofErr w:type="gramEnd"/>
      <w:r w:rsidRPr="00A1225B">
        <w:rPr>
          <w:rFonts w:ascii="Times New Roman" w:eastAsia="宋体" w:hAnsi="Times New Roman" w:hint="eastAsia"/>
          <w:sz w:val="24"/>
          <w:szCs w:val="20"/>
        </w:rPr>
        <w:t>岛</w:t>
      </w:r>
      <w:r w:rsidRPr="00A1225B">
        <w:rPr>
          <w:rFonts w:ascii="Times New Roman" w:eastAsia="宋体" w:hAnsi="Times New Roman" w:hint="eastAsia"/>
          <w:sz w:val="24"/>
          <w:szCs w:val="20"/>
        </w:rPr>
        <w:t>-</w:t>
      </w:r>
      <w:r w:rsidRPr="00A1225B">
        <w:rPr>
          <w:rFonts w:ascii="Times New Roman" w:eastAsia="宋体" w:hAnsi="Times New Roman" w:hint="eastAsia"/>
          <w:sz w:val="24"/>
          <w:szCs w:val="20"/>
        </w:rPr>
        <w:t>金门</w:t>
      </w:r>
      <w:r w:rsidRPr="00A1225B">
        <w:rPr>
          <w:rFonts w:ascii="Times New Roman" w:eastAsia="宋体" w:hAnsi="Times New Roman" w:hint="eastAsia"/>
          <w:sz w:val="24"/>
          <w:szCs w:val="20"/>
        </w:rPr>
        <w:t>-</w:t>
      </w:r>
      <w:proofErr w:type="gramStart"/>
      <w:r w:rsidRPr="00A1225B">
        <w:rPr>
          <w:rFonts w:ascii="Times New Roman" w:eastAsia="宋体" w:hAnsi="Times New Roman" w:hint="eastAsia"/>
          <w:sz w:val="24"/>
          <w:szCs w:val="20"/>
        </w:rPr>
        <w:t>浯</w:t>
      </w:r>
      <w:proofErr w:type="gramEnd"/>
      <w:r w:rsidRPr="00A1225B">
        <w:rPr>
          <w:rFonts w:ascii="Times New Roman" w:eastAsia="宋体" w:hAnsi="Times New Roman" w:hint="eastAsia"/>
          <w:sz w:val="24"/>
          <w:szCs w:val="20"/>
        </w:rPr>
        <w:t>屿连线以西的海域。</w:t>
      </w:r>
      <w:r w:rsidRPr="00A1225B">
        <w:rPr>
          <w:rFonts w:ascii="Times New Roman" w:eastAsia="宋体" w:hAnsi="Times New Roman"/>
          <w:sz w:val="24"/>
          <w:szCs w:val="20"/>
        </w:rPr>
        <w:t>项目</w:t>
      </w:r>
      <w:r w:rsidRPr="00A1225B">
        <w:rPr>
          <w:rFonts w:ascii="Times New Roman" w:eastAsia="宋体" w:hAnsi="Times New Roman" w:hint="eastAsia"/>
          <w:sz w:val="24"/>
          <w:szCs w:val="20"/>
        </w:rPr>
        <w:t>远期，</w:t>
      </w:r>
      <w:r w:rsidRPr="00A1225B">
        <w:rPr>
          <w:rFonts w:ascii="Times New Roman" w:eastAsia="宋体" w:hAnsi="Times New Roman"/>
          <w:sz w:val="24"/>
          <w:szCs w:val="20"/>
        </w:rPr>
        <w:t>污水最终纳污海域为</w:t>
      </w:r>
      <w:r w:rsidRPr="00A1225B">
        <w:rPr>
          <w:rFonts w:ascii="Times New Roman" w:eastAsia="宋体" w:hAnsi="Times New Roman" w:hint="eastAsia"/>
          <w:sz w:val="24"/>
          <w:szCs w:val="20"/>
        </w:rPr>
        <w:t>厦门东部海</w:t>
      </w:r>
      <w:r w:rsidRPr="00C57B16">
        <w:rPr>
          <w:rFonts w:ascii="Times New Roman" w:eastAsia="宋体" w:hAnsi="Times New Roman" w:hint="eastAsia"/>
          <w:sz w:val="24"/>
          <w:szCs w:val="20"/>
        </w:rPr>
        <w:t>域二类区</w:t>
      </w:r>
      <w:r w:rsidRPr="00850B12">
        <w:rPr>
          <w:rFonts w:ascii="Times New Roman" w:eastAsia="宋体" w:hAnsi="Times New Roman"/>
          <w:sz w:val="24"/>
          <w:szCs w:val="20"/>
        </w:rPr>
        <w:t>海域，该海域环境质量执行海水水质第</w:t>
      </w:r>
      <w:r>
        <w:rPr>
          <w:rFonts w:ascii="Times New Roman" w:eastAsia="宋体" w:hAnsi="Times New Roman" w:hint="eastAsia"/>
          <w:sz w:val="24"/>
          <w:szCs w:val="20"/>
        </w:rPr>
        <w:t>二</w:t>
      </w:r>
      <w:r w:rsidRPr="00850B12">
        <w:rPr>
          <w:rFonts w:ascii="Times New Roman" w:eastAsia="宋体" w:hAnsi="Times New Roman"/>
          <w:sz w:val="24"/>
          <w:szCs w:val="20"/>
        </w:rPr>
        <w:t>类标准</w:t>
      </w:r>
      <w:r>
        <w:rPr>
          <w:rFonts w:ascii="Times New Roman" w:eastAsia="宋体" w:hAnsi="Times New Roman" w:hint="eastAsia"/>
          <w:sz w:val="24"/>
          <w:szCs w:val="20"/>
        </w:rPr>
        <w:t>，</w:t>
      </w:r>
      <w:r w:rsidRPr="00A1225B">
        <w:rPr>
          <w:rFonts w:ascii="Times New Roman" w:eastAsia="宋体" w:hAnsi="Times New Roman" w:hint="eastAsia"/>
          <w:sz w:val="24"/>
          <w:szCs w:val="20"/>
        </w:rPr>
        <w:t>主导功能定位为新鲜海水供应，旅游、航运、厦门文昌鱼保护、渔业用水，辅助功能为浴场、纳污</w:t>
      </w:r>
      <w:r w:rsidRPr="00850B12">
        <w:rPr>
          <w:rFonts w:ascii="Times New Roman" w:eastAsia="宋体" w:hAnsi="Times New Roman"/>
          <w:sz w:val="24"/>
          <w:szCs w:val="20"/>
        </w:rPr>
        <w:t>。</w:t>
      </w:r>
    </w:p>
    <w:p w14:paraId="5A9EC48B" w14:textId="77777777" w:rsidR="005C6C27" w:rsidRPr="00850B12" w:rsidRDefault="005C6C27" w:rsidP="005C6C27">
      <w:pPr>
        <w:adjustRightInd w:val="0"/>
        <w:snapToGrid w:val="0"/>
        <w:spacing w:line="360" w:lineRule="auto"/>
        <w:ind w:firstLineChars="200" w:firstLine="482"/>
        <w:rPr>
          <w:rFonts w:ascii="Times New Roman" w:eastAsia="宋体" w:hAnsi="Times New Roman"/>
          <w:b/>
          <w:bCs/>
          <w:sz w:val="24"/>
          <w:szCs w:val="20"/>
        </w:rPr>
      </w:pPr>
      <w:bookmarkStart w:id="181" w:name="_Toc272699454"/>
      <w:r w:rsidRPr="00850B12">
        <w:rPr>
          <w:rFonts w:ascii="Times New Roman" w:eastAsia="宋体" w:hAnsi="Times New Roman" w:hint="eastAsia"/>
          <w:b/>
          <w:bCs/>
          <w:sz w:val="24"/>
          <w:szCs w:val="20"/>
        </w:rPr>
        <w:t>2</w:t>
      </w:r>
      <w:r w:rsidRPr="00850B12">
        <w:rPr>
          <w:rFonts w:ascii="Times New Roman" w:eastAsia="宋体" w:hAnsi="Times New Roman" w:hint="eastAsia"/>
          <w:b/>
          <w:bCs/>
          <w:sz w:val="24"/>
          <w:szCs w:val="20"/>
        </w:rPr>
        <w:t>、</w:t>
      </w:r>
      <w:r w:rsidRPr="00850B12">
        <w:rPr>
          <w:rFonts w:ascii="Times New Roman" w:eastAsia="宋体" w:hAnsi="Times New Roman"/>
          <w:b/>
          <w:bCs/>
          <w:sz w:val="24"/>
          <w:szCs w:val="20"/>
        </w:rPr>
        <w:t>陆域水文</w:t>
      </w:r>
      <w:bookmarkEnd w:id="181"/>
    </w:p>
    <w:p w14:paraId="17E6FF56"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sidRPr="00425E31">
        <w:rPr>
          <w:rFonts w:ascii="Times New Roman" w:eastAsia="宋体" w:hAnsi="Times New Roman" w:hint="eastAsia"/>
          <w:sz w:val="24"/>
          <w:szCs w:val="20"/>
        </w:rPr>
        <w:t>九</w:t>
      </w:r>
      <w:proofErr w:type="gramStart"/>
      <w:r w:rsidRPr="00425E31">
        <w:rPr>
          <w:rFonts w:ascii="Times New Roman" w:eastAsia="宋体" w:hAnsi="Times New Roman" w:hint="eastAsia"/>
          <w:sz w:val="24"/>
          <w:szCs w:val="20"/>
        </w:rPr>
        <w:t>溪是翔安区</w:t>
      </w:r>
      <w:proofErr w:type="gramEnd"/>
      <w:r w:rsidRPr="00425E31">
        <w:rPr>
          <w:rFonts w:ascii="Times New Roman" w:eastAsia="宋体" w:hAnsi="Times New Roman" w:hint="eastAsia"/>
          <w:sz w:val="24"/>
          <w:szCs w:val="20"/>
        </w:rPr>
        <w:t>内最大水系，流域全长</w:t>
      </w:r>
      <w:r w:rsidRPr="00425E31">
        <w:rPr>
          <w:rFonts w:ascii="Times New Roman" w:eastAsia="宋体" w:hAnsi="Times New Roman"/>
          <w:sz w:val="24"/>
          <w:szCs w:val="20"/>
        </w:rPr>
        <w:t>17.6km</w:t>
      </w:r>
      <w:r w:rsidRPr="00425E31">
        <w:rPr>
          <w:rFonts w:ascii="Times New Roman" w:eastAsia="宋体" w:hAnsi="Times New Roman" w:hint="eastAsia"/>
          <w:sz w:val="24"/>
          <w:szCs w:val="20"/>
        </w:rPr>
        <w:t>，集雨面积</w:t>
      </w:r>
      <w:r w:rsidRPr="00425E31">
        <w:rPr>
          <w:rFonts w:ascii="Times New Roman" w:eastAsia="宋体" w:hAnsi="Times New Roman"/>
          <w:sz w:val="24"/>
          <w:szCs w:val="20"/>
        </w:rPr>
        <w:t>98km</w:t>
      </w:r>
      <w:r w:rsidRPr="00404086">
        <w:rPr>
          <w:rFonts w:ascii="Times New Roman" w:eastAsia="宋体" w:hAnsi="Times New Roman"/>
          <w:sz w:val="24"/>
          <w:szCs w:val="20"/>
          <w:vertAlign w:val="superscript"/>
        </w:rPr>
        <w:t>2</w:t>
      </w:r>
      <w:r w:rsidRPr="00425E31">
        <w:rPr>
          <w:rFonts w:ascii="Times New Roman" w:eastAsia="宋体" w:hAnsi="Times New Roman" w:hint="eastAsia"/>
          <w:sz w:val="24"/>
          <w:szCs w:val="20"/>
        </w:rPr>
        <w:t>，全区小（二）型以上水库</w:t>
      </w:r>
      <w:r w:rsidRPr="00425E31">
        <w:rPr>
          <w:rFonts w:ascii="Times New Roman" w:eastAsia="宋体" w:hAnsi="Times New Roman"/>
          <w:sz w:val="24"/>
          <w:szCs w:val="20"/>
        </w:rPr>
        <w:t>36</w:t>
      </w:r>
      <w:r w:rsidRPr="00425E31">
        <w:rPr>
          <w:rFonts w:ascii="Times New Roman" w:eastAsia="宋体" w:hAnsi="Times New Roman" w:hint="eastAsia"/>
          <w:sz w:val="24"/>
          <w:szCs w:val="20"/>
        </w:rPr>
        <w:t>座，其中小（二）型水库</w:t>
      </w:r>
      <w:r w:rsidRPr="00425E31">
        <w:rPr>
          <w:rFonts w:ascii="Times New Roman" w:eastAsia="宋体" w:hAnsi="Times New Roman"/>
          <w:sz w:val="24"/>
          <w:szCs w:val="20"/>
        </w:rPr>
        <w:t>32</w:t>
      </w:r>
      <w:r w:rsidRPr="00425E31">
        <w:rPr>
          <w:rFonts w:ascii="Times New Roman" w:eastAsia="宋体" w:hAnsi="Times New Roman" w:hint="eastAsia"/>
          <w:sz w:val="24"/>
          <w:szCs w:val="20"/>
        </w:rPr>
        <w:t>座，小（一）型水库</w:t>
      </w:r>
      <w:r w:rsidRPr="00425E31">
        <w:rPr>
          <w:rFonts w:ascii="Times New Roman" w:eastAsia="宋体" w:hAnsi="Times New Roman"/>
          <w:sz w:val="24"/>
          <w:szCs w:val="20"/>
        </w:rPr>
        <w:t>4</w:t>
      </w:r>
      <w:r w:rsidRPr="00425E31">
        <w:rPr>
          <w:rFonts w:ascii="Times New Roman" w:eastAsia="宋体" w:hAnsi="Times New Roman" w:hint="eastAsia"/>
          <w:sz w:val="24"/>
          <w:szCs w:val="20"/>
        </w:rPr>
        <w:t>座，总库量</w:t>
      </w:r>
      <w:r w:rsidRPr="00425E31">
        <w:rPr>
          <w:rFonts w:ascii="Times New Roman" w:eastAsia="宋体" w:hAnsi="Times New Roman"/>
          <w:sz w:val="24"/>
          <w:szCs w:val="20"/>
        </w:rPr>
        <w:t>1466</w:t>
      </w:r>
      <w:r w:rsidRPr="00425E31">
        <w:rPr>
          <w:rFonts w:ascii="Times New Roman" w:eastAsia="宋体" w:hAnsi="Times New Roman" w:hint="eastAsia"/>
          <w:sz w:val="24"/>
          <w:szCs w:val="20"/>
        </w:rPr>
        <w:t>万立方米。项目区域水系现状主要由水库、坑塘、河沟</w:t>
      </w:r>
      <w:r w:rsidRPr="00425E31">
        <w:rPr>
          <w:rFonts w:ascii="Times New Roman" w:eastAsia="宋体" w:hAnsi="Times New Roman"/>
          <w:sz w:val="24"/>
          <w:szCs w:val="20"/>
        </w:rPr>
        <w:t xml:space="preserve">3 </w:t>
      </w:r>
      <w:r w:rsidRPr="00425E31">
        <w:rPr>
          <w:rFonts w:ascii="Times New Roman" w:eastAsia="宋体" w:hAnsi="Times New Roman" w:hint="eastAsia"/>
          <w:sz w:val="24"/>
          <w:szCs w:val="20"/>
        </w:rPr>
        <w:t>类组成，受人类开发建设活动的强烈影响，现状水系分布零散、独立，缺少有效连通，未能形成线状或网状的结构。大部分现有河道、湖泊处于天然状态，河道为自然岸坡，湖泊多为鱼塘。</w:t>
      </w:r>
    </w:p>
    <w:p w14:paraId="13DE3CDE" w14:textId="77777777" w:rsidR="005C6C27" w:rsidRPr="00CF7279" w:rsidRDefault="005C6C27" w:rsidP="005C6C27">
      <w:pPr>
        <w:adjustRightInd w:val="0"/>
        <w:snapToGrid w:val="0"/>
        <w:spacing w:line="360" w:lineRule="auto"/>
        <w:ind w:firstLineChars="200" w:firstLine="480"/>
        <w:rPr>
          <w:rFonts w:ascii="Times New Roman" w:eastAsia="宋体" w:hAnsi="Times New Roman"/>
          <w:sz w:val="24"/>
          <w:szCs w:val="20"/>
        </w:rPr>
      </w:pPr>
      <w:r w:rsidRPr="00CF7279">
        <w:rPr>
          <w:rFonts w:ascii="Times New Roman" w:eastAsia="宋体" w:hAnsi="Times New Roman" w:hint="eastAsia"/>
          <w:sz w:val="24"/>
          <w:szCs w:val="20"/>
        </w:rPr>
        <w:lastRenderedPageBreak/>
        <w:t>项目北侧</w:t>
      </w:r>
      <w:r w:rsidRPr="00CF7279">
        <w:rPr>
          <w:rFonts w:ascii="Times New Roman" w:eastAsia="宋体" w:hAnsi="Times New Roman" w:hint="eastAsia"/>
          <w:sz w:val="24"/>
          <w:szCs w:val="20"/>
        </w:rPr>
        <w:t>6</w:t>
      </w:r>
      <w:r w:rsidRPr="00CF7279">
        <w:rPr>
          <w:rFonts w:ascii="Times New Roman" w:eastAsia="宋体" w:hAnsi="Times New Roman"/>
          <w:sz w:val="24"/>
          <w:szCs w:val="20"/>
        </w:rPr>
        <w:t>m</w:t>
      </w:r>
      <w:r w:rsidRPr="00CF7279">
        <w:rPr>
          <w:rFonts w:ascii="Times New Roman" w:eastAsia="宋体" w:hAnsi="Times New Roman" w:hint="eastAsia"/>
          <w:sz w:val="24"/>
          <w:szCs w:val="20"/>
        </w:rPr>
        <w:t>处有一溪沟为东园溪，</w:t>
      </w:r>
      <w:proofErr w:type="gramStart"/>
      <w:r w:rsidRPr="00CF7279">
        <w:rPr>
          <w:rFonts w:ascii="Times New Roman" w:eastAsia="宋体" w:hAnsi="Times New Roman" w:hint="eastAsia"/>
          <w:sz w:val="24"/>
          <w:szCs w:val="20"/>
        </w:rPr>
        <w:t>东园溪源于</w:t>
      </w:r>
      <w:proofErr w:type="gramEnd"/>
      <w:r w:rsidRPr="00CF7279">
        <w:rPr>
          <w:rFonts w:ascii="Times New Roman" w:eastAsia="宋体" w:hAnsi="Times New Roman" w:hint="eastAsia"/>
          <w:sz w:val="24"/>
          <w:szCs w:val="20"/>
        </w:rPr>
        <w:t>香山，由北往南走穿过厦门大学</w:t>
      </w:r>
      <w:proofErr w:type="gramStart"/>
      <w:r w:rsidRPr="00CF7279">
        <w:rPr>
          <w:rFonts w:ascii="Times New Roman" w:eastAsia="宋体" w:hAnsi="Times New Roman" w:hint="eastAsia"/>
          <w:sz w:val="24"/>
          <w:szCs w:val="20"/>
        </w:rPr>
        <w:t>翔安校区及翔</w:t>
      </w:r>
      <w:proofErr w:type="gramEnd"/>
      <w:r w:rsidRPr="00CF7279">
        <w:rPr>
          <w:rFonts w:ascii="Times New Roman" w:eastAsia="宋体" w:hAnsi="Times New Roman" w:hint="eastAsia"/>
          <w:sz w:val="24"/>
          <w:szCs w:val="20"/>
        </w:rPr>
        <w:t>安南路后，</w:t>
      </w:r>
      <w:proofErr w:type="gramStart"/>
      <w:r w:rsidRPr="00CF7279">
        <w:rPr>
          <w:rFonts w:ascii="Times New Roman" w:eastAsia="宋体" w:hAnsi="Times New Roman" w:hint="eastAsia"/>
          <w:sz w:val="24"/>
          <w:szCs w:val="20"/>
        </w:rPr>
        <w:t>经由本</w:t>
      </w:r>
      <w:proofErr w:type="gramEnd"/>
      <w:r w:rsidRPr="00CF7279">
        <w:rPr>
          <w:rFonts w:ascii="Times New Roman" w:eastAsia="宋体" w:hAnsi="Times New Roman" w:hint="eastAsia"/>
          <w:sz w:val="24"/>
          <w:szCs w:val="20"/>
        </w:rPr>
        <w:t>项目厂区北侧</w:t>
      </w:r>
      <w:r w:rsidRPr="00CF7279">
        <w:rPr>
          <w:rFonts w:ascii="Times New Roman" w:eastAsia="宋体" w:hAnsi="Times New Roman" w:hint="eastAsia"/>
          <w:sz w:val="24"/>
          <w:szCs w:val="20"/>
        </w:rPr>
        <w:t>6</w:t>
      </w:r>
      <w:r w:rsidRPr="00CF7279">
        <w:rPr>
          <w:rFonts w:ascii="Times New Roman" w:eastAsia="宋体" w:hAnsi="Times New Roman"/>
          <w:sz w:val="24"/>
          <w:szCs w:val="20"/>
        </w:rPr>
        <w:t>m</w:t>
      </w:r>
      <w:r w:rsidRPr="00CF7279">
        <w:rPr>
          <w:rFonts w:ascii="Times New Roman" w:eastAsia="宋体" w:hAnsi="Times New Roman" w:hint="eastAsia"/>
          <w:sz w:val="24"/>
          <w:szCs w:val="20"/>
        </w:rPr>
        <w:t>处排入，随后由</w:t>
      </w:r>
      <w:proofErr w:type="gramStart"/>
      <w:r w:rsidRPr="00CF7279">
        <w:rPr>
          <w:rFonts w:ascii="Times New Roman" w:eastAsia="宋体" w:hAnsi="Times New Roman" w:hint="eastAsia"/>
          <w:sz w:val="24"/>
          <w:szCs w:val="20"/>
        </w:rPr>
        <w:t>厂区西</w:t>
      </w:r>
      <w:proofErr w:type="gramEnd"/>
      <w:r w:rsidRPr="00CF7279">
        <w:rPr>
          <w:rFonts w:ascii="Times New Roman" w:eastAsia="宋体" w:hAnsi="Times New Roman" w:hint="eastAsia"/>
          <w:sz w:val="24"/>
          <w:szCs w:val="20"/>
        </w:rPr>
        <w:t>南侧排出，最终排入南港海域。由</w:t>
      </w:r>
      <w:proofErr w:type="gramStart"/>
      <w:r w:rsidRPr="00CF7279">
        <w:rPr>
          <w:rFonts w:ascii="Times New Roman" w:eastAsia="宋体" w:hAnsi="Times New Roman" w:hint="eastAsia"/>
          <w:sz w:val="24"/>
          <w:szCs w:val="20"/>
        </w:rPr>
        <w:t>香山至厦大</w:t>
      </w:r>
      <w:proofErr w:type="gramEnd"/>
      <w:r w:rsidRPr="00CF7279">
        <w:rPr>
          <w:rFonts w:ascii="Times New Roman" w:eastAsia="宋体" w:hAnsi="Times New Roman" w:hint="eastAsia"/>
          <w:sz w:val="24"/>
          <w:szCs w:val="20"/>
        </w:rPr>
        <w:t>科技园片区流域面积约</w:t>
      </w:r>
      <w:r w:rsidRPr="00CF7279">
        <w:rPr>
          <w:rFonts w:ascii="Times New Roman" w:eastAsia="宋体" w:hAnsi="Times New Roman" w:hint="eastAsia"/>
          <w:sz w:val="24"/>
          <w:szCs w:val="20"/>
        </w:rPr>
        <w:t>4</w:t>
      </w:r>
      <w:r w:rsidRPr="00CF7279">
        <w:rPr>
          <w:rFonts w:ascii="Times New Roman" w:eastAsia="宋体" w:hAnsi="Times New Roman"/>
          <w:sz w:val="24"/>
          <w:szCs w:val="20"/>
        </w:rPr>
        <w:t>.66km</w:t>
      </w:r>
      <w:r w:rsidRPr="00CF7279">
        <w:rPr>
          <w:rFonts w:ascii="Times New Roman" w:eastAsia="宋体" w:hAnsi="Times New Roman" w:hint="eastAsia"/>
          <w:sz w:val="24"/>
          <w:szCs w:val="20"/>
        </w:rPr>
        <w:t>，</w:t>
      </w:r>
      <w:proofErr w:type="gramStart"/>
      <w:r w:rsidRPr="00CF7279">
        <w:rPr>
          <w:rFonts w:ascii="Times New Roman" w:eastAsia="宋体" w:hAnsi="Times New Roman" w:hint="eastAsia"/>
          <w:sz w:val="24"/>
          <w:szCs w:val="20"/>
        </w:rPr>
        <w:t>东园溪现状</w:t>
      </w:r>
      <w:proofErr w:type="gramEnd"/>
      <w:r w:rsidRPr="00CF7279">
        <w:rPr>
          <w:rFonts w:ascii="Times New Roman" w:eastAsia="宋体" w:hAnsi="Times New Roman" w:hint="eastAsia"/>
          <w:sz w:val="24"/>
          <w:szCs w:val="20"/>
        </w:rPr>
        <w:t>为一条土质明沟，明沟宽窄不一，最宽处</w:t>
      </w:r>
      <w:r w:rsidRPr="00CF7279">
        <w:rPr>
          <w:rFonts w:ascii="Times New Roman" w:eastAsia="宋体" w:hAnsi="Times New Roman" w:hint="eastAsia"/>
          <w:sz w:val="24"/>
          <w:szCs w:val="20"/>
        </w:rPr>
        <w:t>1</w:t>
      </w:r>
      <w:r w:rsidRPr="00CF7279">
        <w:rPr>
          <w:rFonts w:ascii="Times New Roman" w:eastAsia="宋体" w:hAnsi="Times New Roman"/>
          <w:sz w:val="24"/>
          <w:szCs w:val="20"/>
        </w:rPr>
        <w:t>0m</w:t>
      </w:r>
      <w:r w:rsidRPr="00CF7279">
        <w:rPr>
          <w:rFonts w:ascii="Times New Roman" w:eastAsia="宋体" w:hAnsi="Times New Roman" w:hint="eastAsia"/>
          <w:sz w:val="24"/>
          <w:szCs w:val="20"/>
        </w:rPr>
        <w:t>，最窄处</w:t>
      </w:r>
      <w:r w:rsidRPr="00CF7279">
        <w:rPr>
          <w:rFonts w:ascii="Times New Roman" w:eastAsia="宋体" w:hAnsi="Times New Roman" w:hint="eastAsia"/>
          <w:sz w:val="24"/>
          <w:szCs w:val="20"/>
        </w:rPr>
        <w:t>3</w:t>
      </w:r>
      <w:r w:rsidRPr="00CF7279">
        <w:rPr>
          <w:rFonts w:ascii="Times New Roman" w:eastAsia="宋体" w:hAnsi="Times New Roman"/>
          <w:sz w:val="24"/>
          <w:szCs w:val="20"/>
        </w:rPr>
        <w:t>~4m</w:t>
      </w:r>
      <w:r w:rsidRPr="00CF7279">
        <w:rPr>
          <w:rFonts w:ascii="Times New Roman" w:eastAsia="宋体" w:hAnsi="Times New Roman" w:hint="eastAsia"/>
          <w:sz w:val="24"/>
          <w:szCs w:val="20"/>
        </w:rPr>
        <w:t>。目前为场地内农民的灌溉用水来源，</w:t>
      </w:r>
      <w:r w:rsidRPr="00CF7279">
        <w:rPr>
          <w:rFonts w:ascii="Times New Roman" w:eastAsia="宋体" w:hAnsi="Times New Roman"/>
          <w:sz w:val="24"/>
          <w:szCs w:val="20"/>
        </w:rPr>
        <w:t>水质执行《地表水环境质量标准》（</w:t>
      </w:r>
      <w:r w:rsidRPr="00CF7279">
        <w:rPr>
          <w:rFonts w:ascii="Times New Roman" w:eastAsia="宋体" w:hAnsi="Times New Roman"/>
          <w:sz w:val="24"/>
          <w:szCs w:val="20"/>
        </w:rPr>
        <w:t>GB3838-2002</w:t>
      </w:r>
      <w:r w:rsidRPr="00CF7279">
        <w:rPr>
          <w:rFonts w:ascii="Times New Roman" w:eastAsia="宋体" w:hAnsi="Times New Roman"/>
          <w:sz w:val="24"/>
          <w:szCs w:val="20"/>
        </w:rPr>
        <w:t>）</w:t>
      </w:r>
      <w:r w:rsidRPr="00CF7279">
        <w:rPr>
          <w:rFonts w:ascii="Times New Roman" w:eastAsia="宋体" w:hAnsi="Times New Roman"/>
          <w:sz w:val="24"/>
          <w:szCs w:val="20"/>
        </w:rPr>
        <w:t>V</w:t>
      </w:r>
      <w:r w:rsidRPr="00CF7279">
        <w:rPr>
          <w:rFonts w:ascii="Times New Roman" w:eastAsia="宋体" w:hAnsi="Times New Roman"/>
          <w:sz w:val="24"/>
          <w:szCs w:val="20"/>
        </w:rPr>
        <w:t>类标准</w:t>
      </w:r>
      <w:r w:rsidRPr="00CF7279">
        <w:rPr>
          <w:rFonts w:ascii="Times New Roman" w:eastAsia="宋体" w:hAnsi="Times New Roman" w:hint="eastAsia"/>
          <w:sz w:val="24"/>
          <w:szCs w:val="20"/>
        </w:rPr>
        <w:t>，</w:t>
      </w:r>
      <w:r w:rsidRPr="00CF7279">
        <w:rPr>
          <w:rFonts w:ascii="Times New Roman" w:eastAsia="宋体" w:hAnsi="Times New Roman"/>
          <w:sz w:val="24"/>
          <w:szCs w:val="20"/>
        </w:rPr>
        <w:t>主导功能为养殖、灌溉、一般景观水体。</w:t>
      </w:r>
    </w:p>
    <w:p w14:paraId="4FD1D415" w14:textId="77777777" w:rsidR="005C6C27" w:rsidRPr="00B909D4" w:rsidRDefault="005C6C27" w:rsidP="005C6C27">
      <w:pPr>
        <w:adjustRightInd w:val="0"/>
        <w:snapToGrid w:val="0"/>
        <w:spacing w:line="360" w:lineRule="auto"/>
        <w:ind w:firstLineChars="200" w:firstLine="482"/>
        <w:rPr>
          <w:rFonts w:ascii="Times New Roman" w:eastAsia="宋体" w:hAnsi="Times New Roman"/>
          <w:b/>
          <w:bCs/>
          <w:sz w:val="24"/>
          <w:szCs w:val="20"/>
        </w:rPr>
      </w:pPr>
      <w:r w:rsidRPr="00B909D4">
        <w:rPr>
          <w:rFonts w:ascii="Times New Roman" w:eastAsia="宋体" w:hAnsi="Times New Roman" w:hint="eastAsia"/>
          <w:b/>
          <w:bCs/>
          <w:sz w:val="24"/>
          <w:szCs w:val="20"/>
        </w:rPr>
        <w:t>3</w:t>
      </w:r>
      <w:r w:rsidRPr="00B909D4">
        <w:rPr>
          <w:rFonts w:ascii="Times New Roman" w:eastAsia="宋体" w:hAnsi="Times New Roman" w:hint="eastAsia"/>
          <w:b/>
          <w:bCs/>
          <w:sz w:val="24"/>
          <w:szCs w:val="20"/>
        </w:rPr>
        <w:t>、</w:t>
      </w:r>
      <w:r w:rsidRPr="00B909D4">
        <w:rPr>
          <w:rFonts w:ascii="Times New Roman" w:eastAsia="宋体" w:hAnsi="Times New Roman"/>
          <w:b/>
          <w:bCs/>
          <w:sz w:val="24"/>
          <w:szCs w:val="20"/>
        </w:rPr>
        <w:t>地下水</w:t>
      </w:r>
    </w:p>
    <w:p w14:paraId="3FC215C0" w14:textId="77777777" w:rsidR="005C6C27" w:rsidRPr="00404086" w:rsidRDefault="005C6C27" w:rsidP="005C6C27">
      <w:pPr>
        <w:adjustRightInd w:val="0"/>
        <w:snapToGrid w:val="0"/>
        <w:spacing w:line="360" w:lineRule="auto"/>
        <w:ind w:firstLineChars="200" w:firstLine="480"/>
        <w:rPr>
          <w:rFonts w:ascii="Times New Roman" w:eastAsia="宋体" w:hAnsi="Times New Roman"/>
          <w:sz w:val="24"/>
          <w:szCs w:val="20"/>
        </w:rPr>
      </w:pPr>
      <w:r w:rsidRPr="00404086">
        <w:rPr>
          <w:rFonts w:ascii="Times New Roman" w:eastAsia="宋体" w:hAnsi="Times New Roman" w:hint="eastAsia"/>
          <w:sz w:val="24"/>
          <w:szCs w:val="20"/>
        </w:rPr>
        <w:t>翔安区境内地下水资源分布不均，地下水资源保证率为</w:t>
      </w:r>
      <w:r w:rsidRPr="00404086">
        <w:rPr>
          <w:rFonts w:ascii="Times New Roman" w:eastAsia="宋体" w:hAnsi="Times New Roman" w:hint="eastAsia"/>
          <w:sz w:val="24"/>
          <w:szCs w:val="20"/>
        </w:rPr>
        <w:t xml:space="preserve"> 0.83 </w:t>
      </w:r>
      <w:proofErr w:type="gramStart"/>
      <w:r w:rsidRPr="00404086">
        <w:rPr>
          <w:rFonts w:ascii="Times New Roman" w:eastAsia="宋体" w:hAnsi="Times New Roman" w:hint="eastAsia"/>
          <w:sz w:val="24"/>
          <w:szCs w:val="20"/>
        </w:rPr>
        <w:t>亿立方米</w:t>
      </w:r>
      <w:proofErr w:type="gramEnd"/>
      <w:r w:rsidRPr="00404086">
        <w:rPr>
          <w:rFonts w:ascii="Times New Roman" w:eastAsia="宋体" w:hAnsi="Times New Roman" w:hint="eastAsia"/>
          <w:sz w:val="24"/>
          <w:szCs w:val="20"/>
        </w:rPr>
        <w:t>。马巷镇、新圩镇和内</w:t>
      </w:r>
      <w:proofErr w:type="gramStart"/>
      <w:r w:rsidRPr="00404086">
        <w:rPr>
          <w:rFonts w:ascii="Times New Roman" w:eastAsia="宋体" w:hAnsi="Times New Roman" w:hint="eastAsia"/>
          <w:sz w:val="24"/>
          <w:szCs w:val="20"/>
        </w:rPr>
        <w:t>厝</w:t>
      </w:r>
      <w:proofErr w:type="gramEnd"/>
      <w:r w:rsidRPr="00404086">
        <w:rPr>
          <w:rFonts w:ascii="Times New Roman" w:eastAsia="宋体" w:hAnsi="Times New Roman" w:hint="eastAsia"/>
          <w:sz w:val="24"/>
          <w:szCs w:val="20"/>
        </w:rPr>
        <w:t>镇的东南部属富水区，大部分为基岩裂隙水，深埋</w:t>
      </w:r>
      <w:r w:rsidRPr="00404086">
        <w:rPr>
          <w:rFonts w:ascii="Times New Roman" w:eastAsia="宋体" w:hAnsi="Times New Roman" w:hint="eastAsia"/>
          <w:sz w:val="24"/>
          <w:szCs w:val="20"/>
        </w:rPr>
        <w:t xml:space="preserve"> 2 </w:t>
      </w:r>
      <w:r w:rsidRPr="00404086">
        <w:rPr>
          <w:rFonts w:ascii="Times New Roman" w:eastAsia="宋体" w:hAnsi="Times New Roman" w:hint="eastAsia"/>
          <w:sz w:val="24"/>
          <w:szCs w:val="20"/>
        </w:rPr>
        <w:t>米左右，以降水补给为主，地下径流通畅，单位涌水量</w:t>
      </w:r>
      <w:r w:rsidRPr="00404086">
        <w:rPr>
          <w:rFonts w:ascii="Times New Roman" w:eastAsia="宋体" w:hAnsi="Times New Roman" w:hint="eastAsia"/>
          <w:sz w:val="24"/>
          <w:szCs w:val="20"/>
        </w:rPr>
        <w:t>40</w:t>
      </w:r>
      <w:r w:rsidRPr="00404086">
        <w:rPr>
          <w:rFonts w:ascii="Times New Roman" w:eastAsia="宋体" w:hAnsi="Times New Roman" w:hint="eastAsia"/>
          <w:sz w:val="24"/>
          <w:szCs w:val="20"/>
        </w:rPr>
        <w:t>吨</w:t>
      </w:r>
      <w:r w:rsidRPr="00404086">
        <w:rPr>
          <w:rFonts w:ascii="Times New Roman" w:eastAsia="宋体" w:hAnsi="Times New Roman" w:hint="eastAsia"/>
          <w:sz w:val="24"/>
          <w:szCs w:val="20"/>
        </w:rPr>
        <w:t>/</w:t>
      </w:r>
      <w:r w:rsidRPr="00404086">
        <w:rPr>
          <w:rFonts w:ascii="Times New Roman" w:eastAsia="宋体" w:hAnsi="Times New Roman" w:hint="eastAsia"/>
          <w:sz w:val="24"/>
          <w:szCs w:val="20"/>
        </w:rPr>
        <w:t>日米）（矿化度</w:t>
      </w:r>
      <w:r w:rsidRPr="00404086">
        <w:rPr>
          <w:rFonts w:ascii="Times New Roman" w:eastAsia="宋体" w:hAnsi="Times New Roman" w:hint="eastAsia"/>
          <w:sz w:val="24"/>
          <w:szCs w:val="20"/>
        </w:rPr>
        <w:t xml:space="preserve"> 0.2~0.5</w:t>
      </w:r>
      <w:r w:rsidRPr="00404086">
        <w:rPr>
          <w:rFonts w:ascii="Times New Roman" w:eastAsia="宋体" w:hAnsi="Times New Roman" w:hint="eastAsia"/>
          <w:sz w:val="24"/>
          <w:szCs w:val="20"/>
        </w:rPr>
        <w:t>克</w:t>
      </w:r>
      <w:r w:rsidRPr="00404086">
        <w:rPr>
          <w:rFonts w:ascii="Times New Roman" w:eastAsia="宋体" w:hAnsi="Times New Roman" w:hint="eastAsia"/>
          <w:sz w:val="24"/>
          <w:szCs w:val="20"/>
        </w:rPr>
        <w:t>/</w:t>
      </w:r>
      <w:r w:rsidRPr="00404086">
        <w:rPr>
          <w:rFonts w:ascii="Times New Roman" w:eastAsia="宋体" w:hAnsi="Times New Roman" w:hint="eastAsia"/>
          <w:sz w:val="24"/>
          <w:szCs w:val="20"/>
        </w:rPr>
        <w:t>升，属淡水。新店镇沿海，大部分是冲击层潜水和冲洪积层潜水，属弱水区，深埋</w:t>
      </w:r>
      <w:r w:rsidRPr="00404086">
        <w:rPr>
          <w:rFonts w:ascii="Times New Roman" w:eastAsia="宋体" w:hAnsi="Times New Roman" w:hint="eastAsia"/>
          <w:sz w:val="24"/>
          <w:szCs w:val="20"/>
        </w:rPr>
        <w:t>2~5</w:t>
      </w:r>
      <w:r w:rsidRPr="00404086">
        <w:rPr>
          <w:rFonts w:ascii="Times New Roman" w:eastAsia="宋体" w:hAnsi="Times New Roman" w:hint="eastAsia"/>
          <w:sz w:val="24"/>
          <w:szCs w:val="20"/>
        </w:rPr>
        <w:t>米单位涌水量</w:t>
      </w:r>
      <w:r w:rsidRPr="00404086">
        <w:rPr>
          <w:rFonts w:ascii="Times New Roman" w:eastAsia="宋体" w:hAnsi="Times New Roman" w:hint="eastAsia"/>
          <w:sz w:val="24"/>
          <w:szCs w:val="20"/>
        </w:rPr>
        <w:t>20</w:t>
      </w:r>
      <w:r w:rsidRPr="00404086">
        <w:rPr>
          <w:rFonts w:ascii="Times New Roman" w:eastAsia="宋体" w:hAnsi="Times New Roman" w:hint="eastAsia"/>
          <w:sz w:val="24"/>
          <w:szCs w:val="20"/>
        </w:rPr>
        <w:t>吨</w:t>
      </w:r>
      <w:r w:rsidRPr="00404086">
        <w:rPr>
          <w:rFonts w:ascii="Times New Roman" w:eastAsia="宋体" w:hAnsi="Times New Roman" w:hint="eastAsia"/>
          <w:sz w:val="24"/>
          <w:szCs w:val="20"/>
        </w:rPr>
        <w:t>/</w:t>
      </w:r>
      <w:r w:rsidRPr="00404086">
        <w:rPr>
          <w:rFonts w:ascii="Times New Roman" w:eastAsia="宋体" w:hAnsi="Times New Roman" w:hint="eastAsia"/>
          <w:sz w:val="24"/>
          <w:szCs w:val="20"/>
        </w:rPr>
        <w:t>（日米），矿化度</w:t>
      </w:r>
      <w:r w:rsidRPr="00404086">
        <w:rPr>
          <w:rFonts w:ascii="Times New Roman" w:eastAsia="宋体" w:hAnsi="Times New Roman" w:hint="eastAsia"/>
          <w:sz w:val="24"/>
          <w:szCs w:val="20"/>
        </w:rPr>
        <w:t>0.05~0.2</w:t>
      </w:r>
      <w:r w:rsidRPr="00404086">
        <w:rPr>
          <w:rFonts w:ascii="Times New Roman" w:eastAsia="宋体" w:hAnsi="Times New Roman" w:hint="eastAsia"/>
          <w:sz w:val="24"/>
          <w:szCs w:val="20"/>
        </w:rPr>
        <w:t>克</w:t>
      </w:r>
      <w:r w:rsidRPr="00404086">
        <w:rPr>
          <w:rFonts w:ascii="Times New Roman" w:eastAsia="宋体" w:hAnsi="Times New Roman" w:hint="eastAsia"/>
          <w:sz w:val="24"/>
          <w:szCs w:val="20"/>
        </w:rPr>
        <w:t>/</w:t>
      </w:r>
      <w:r w:rsidRPr="00404086">
        <w:rPr>
          <w:rFonts w:ascii="Times New Roman" w:eastAsia="宋体" w:hAnsi="Times New Roman" w:hint="eastAsia"/>
          <w:sz w:val="24"/>
          <w:szCs w:val="20"/>
        </w:rPr>
        <w:t>升，属淡水。大</w:t>
      </w:r>
      <w:proofErr w:type="gramStart"/>
      <w:r w:rsidRPr="00404086">
        <w:rPr>
          <w:rFonts w:ascii="Times New Roman" w:eastAsia="宋体" w:hAnsi="Times New Roman" w:hint="eastAsia"/>
          <w:sz w:val="24"/>
          <w:szCs w:val="20"/>
        </w:rPr>
        <w:t>嶝</w:t>
      </w:r>
      <w:proofErr w:type="gramEnd"/>
      <w:r w:rsidRPr="00404086">
        <w:rPr>
          <w:rFonts w:ascii="Times New Roman" w:eastAsia="宋体" w:hAnsi="Times New Roman" w:hint="eastAsia"/>
          <w:sz w:val="24"/>
          <w:szCs w:val="20"/>
        </w:rPr>
        <w:t>街沿海属海积层潜水，矿化度</w:t>
      </w:r>
      <w:r w:rsidRPr="00404086">
        <w:rPr>
          <w:rFonts w:ascii="Times New Roman" w:eastAsia="宋体" w:hAnsi="Times New Roman" w:hint="eastAsia"/>
          <w:sz w:val="24"/>
          <w:szCs w:val="20"/>
        </w:rPr>
        <w:t>1</w:t>
      </w:r>
      <w:r w:rsidRPr="00404086">
        <w:rPr>
          <w:rFonts w:ascii="Times New Roman" w:eastAsia="宋体" w:hAnsi="Times New Roman" w:hint="eastAsia"/>
          <w:sz w:val="24"/>
          <w:szCs w:val="20"/>
        </w:rPr>
        <w:t>～</w:t>
      </w:r>
      <w:r w:rsidRPr="00404086">
        <w:rPr>
          <w:rFonts w:ascii="Times New Roman" w:eastAsia="宋体" w:hAnsi="Times New Roman" w:hint="eastAsia"/>
          <w:sz w:val="24"/>
          <w:szCs w:val="20"/>
        </w:rPr>
        <w:t>3</w:t>
      </w:r>
      <w:r w:rsidRPr="00404086">
        <w:rPr>
          <w:rFonts w:ascii="Times New Roman" w:eastAsia="宋体" w:hAnsi="Times New Roman" w:hint="eastAsia"/>
          <w:sz w:val="24"/>
          <w:szCs w:val="20"/>
        </w:rPr>
        <w:t>克</w:t>
      </w:r>
      <w:r w:rsidRPr="00404086">
        <w:rPr>
          <w:rFonts w:ascii="Times New Roman" w:eastAsia="宋体" w:hAnsi="Times New Roman" w:hint="eastAsia"/>
          <w:sz w:val="24"/>
          <w:szCs w:val="20"/>
        </w:rPr>
        <w:t>/</w:t>
      </w:r>
      <w:r w:rsidRPr="00404086">
        <w:rPr>
          <w:rFonts w:ascii="Times New Roman" w:eastAsia="宋体" w:hAnsi="Times New Roman" w:hint="eastAsia"/>
          <w:sz w:val="24"/>
          <w:szCs w:val="20"/>
        </w:rPr>
        <w:t>升，属微咸水。新圩、内</w:t>
      </w:r>
      <w:proofErr w:type="gramStart"/>
      <w:r w:rsidRPr="00404086">
        <w:rPr>
          <w:rFonts w:ascii="Times New Roman" w:eastAsia="宋体" w:hAnsi="Times New Roman" w:hint="eastAsia"/>
          <w:sz w:val="24"/>
          <w:szCs w:val="20"/>
        </w:rPr>
        <w:t>厝</w:t>
      </w:r>
      <w:proofErr w:type="gramEnd"/>
      <w:r w:rsidRPr="00404086">
        <w:rPr>
          <w:rFonts w:ascii="Times New Roman" w:eastAsia="宋体" w:hAnsi="Times New Roman" w:hint="eastAsia"/>
          <w:sz w:val="24"/>
          <w:szCs w:val="20"/>
        </w:rPr>
        <w:t>镇的西北部属风化裂隙水，涌水量一般小于</w:t>
      </w:r>
      <w:r w:rsidRPr="00404086">
        <w:rPr>
          <w:rFonts w:ascii="Times New Roman" w:eastAsia="宋体" w:hAnsi="Times New Roman" w:hint="eastAsia"/>
          <w:sz w:val="24"/>
          <w:szCs w:val="20"/>
        </w:rPr>
        <w:t>10</w:t>
      </w:r>
      <w:r w:rsidRPr="00404086">
        <w:rPr>
          <w:rFonts w:ascii="Times New Roman" w:eastAsia="宋体" w:hAnsi="Times New Roman" w:hint="eastAsia"/>
          <w:sz w:val="24"/>
          <w:szCs w:val="20"/>
        </w:rPr>
        <w:t>吨</w:t>
      </w:r>
      <w:r w:rsidRPr="00404086">
        <w:rPr>
          <w:rFonts w:ascii="Times New Roman" w:eastAsia="宋体" w:hAnsi="Times New Roman" w:hint="eastAsia"/>
          <w:sz w:val="24"/>
          <w:szCs w:val="20"/>
        </w:rPr>
        <w:t>/</w:t>
      </w:r>
      <w:r w:rsidRPr="00404086">
        <w:rPr>
          <w:rFonts w:ascii="Times New Roman" w:eastAsia="宋体" w:hAnsi="Times New Roman" w:hint="eastAsia"/>
          <w:sz w:val="24"/>
          <w:szCs w:val="20"/>
        </w:rPr>
        <w:t>（日米），地下水源天然补给量每年</w:t>
      </w:r>
      <w:r w:rsidRPr="00404086">
        <w:rPr>
          <w:rFonts w:ascii="Times New Roman" w:eastAsia="宋体" w:hAnsi="Times New Roman" w:hint="eastAsia"/>
          <w:sz w:val="24"/>
          <w:szCs w:val="20"/>
        </w:rPr>
        <w:t>0.97</w:t>
      </w:r>
      <w:r w:rsidRPr="00404086">
        <w:rPr>
          <w:rFonts w:ascii="Times New Roman" w:eastAsia="宋体" w:hAnsi="Times New Roman" w:hint="eastAsia"/>
          <w:sz w:val="24"/>
          <w:szCs w:val="20"/>
        </w:rPr>
        <w:t>亿立方米。</w:t>
      </w:r>
    </w:p>
    <w:p w14:paraId="13C944B7" w14:textId="77777777" w:rsidR="005C6C27" w:rsidRPr="00476656" w:rsidRDefault="005C6C27" w:rsidP="00476656">
      <w:pPr>
        <w:pStyle w:val="32"/>
        <w:rPr>
          <w:rFonts w:ascii="Times New Roman" w:hAnsi="Times New Roman" w:cs="Times New Roman"/>
        </w:rPr>
      </w:pPr>
      <w:bookmarkStart w:id="182" w:name="_Toc26170"/>
      <w:bookmarkStart w:id="183" w:name="_Toc22172"/>
      <w:r w:rsidRPr="00476656">
        <w:rPr>
          <w:rFonts w:ascii="Times New Roman" w:hAnsi="Times New Roman" w:cs="Times New Roman"/>
        </w:rPr>
        <w:t>土壤</w:t>
      </w:r>
      <w:bookmarkEnd w:id="182"/>
      <w:bookmarkEnd w:id="183"/>
      <w:r w:rsidRPr="00476656">
        <w:rPr>
          <w:rFonts w:ascii="Times New Roman" w:hAnsi="Times New Roman" w:cs="Times New Roman"/>
        </w:rPr>
        <w:t>植被</w:t>
      </w:r>
    </w:p>
    <w:p w14:paraId="2B5DCB6A" w14:textId="77777777" w:rsidR="005C6C27" w:rsidRPr="00433520" w:rsidRDefault="005C6C27" w:rsidP="005C6C27">
      <w:pPr>
        <w:adjustRightInd w:val="0"/>
        <w:snapToGrid w:val="0"/>
        <w:spacing w:line="360" w:lineRule="auto"/>
        <w:ind w:firstLineChars="200" w:firstLine="480"/>
        <w:rPr>
          <w:rFonts w:ascii="Times New Roman" w:eastAsia="宋体" w:hAnsi="Times New Roman"/>
          <w:sz w:val="24"/>
          <w:szCs w:val="20"/>
        </w:rPr>
      </w:pPr>
      <w:r w:rsidRPr="00433520">
        <w:rPr>
          <w:rFonts w:ascii="Times New Roman" w:eastAsia="宋体" w:hAnsi="Times New Roman" w:hint="eastAsia"/>
          <w:sz w:val="24"/>
          <w:szCs w:val="20"/>
        </w:rPr>
        <w:t>（</w:t>
      </w:r>
      <w:r>
        <w:rPr>
          <w:rFonts w:ascii="Times New Roman" w:eastAsia="宋体" w:hAnsi="Times New Roman"/>
          <w:sz w:val="24"/>
          <w:szCs w:val="20"/>
        </w:rPr>
        <w:t>1</w:t>
      </w:r>
      <w:r w:rsidRPr="00433520">
        <w:rPr>
          <w:rFonts w:ascii="Times New Roman" w:eastAsia="宋体" w:hAnsi="Times New Roman" w:hint="eastAsia"/>
          <w:sz w:val="24"/>
          <w:szCs w:val="20"/>
        </w:rPr>
        <w:t>）</w:t>
      </w:r>
      <w:r>
        <w:rPr>
          <w:rFonts w:ascii="Times New Roman" w:eastAsia="宋体" w:hAnsi="Times New Roman" w:hint="eastAsia"/>
          <w:sz w:val="24"/>
          <w:szCs w:val="20"/>
        </w:rPr>
        <w:t>土壤</w:t>
      </w:r>
    </w:p>
    <w:p w14:paraId="48517E6B"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sidRPr="00F1047A">
        <w:rPr>
          <w:rFonts w:ascii="Times New Roman" w:eastAsia="宋体" w:hAnsi="Times New Roman" w:hint="eastAsia"/>
          <w:sz w:val="24"/>
          <w:szCs w:val="20"/>
        </w:rPr>
        <w:t>翔安区土壤类型以红壤为主，占全区面积的</w:t>
      </w:r>
      <w:r w:rsidRPr="00F1047A">
        <w:rPr>
          <w:rFonts w:ascii="Times New Roman" w:eastAsia="宋体" w:hAnsi="Times New Roman"/>
          <w:sz w:val="24"/>
          <w:szCs w:val="20"/>
        </w:rPr>
        <w:t>26.6%</w:t>
      </w:r>
      <w:r w:rsidRPr="00F1047A">
        <w:rPr>
          <w:rFonts w:ascii="Times New Roman" w:eastAsia="宋体" w:hAnsi="Times New Roman" w:hint="eastAsia"/>
          <w:sz w:val="24"/>
          <w:szCs w:val="20"/>
        </w:rPr>
        <w:t>，主要分布在低山丘陵地带，水稻土为主要耕作土，占</w:t>
      </w:r>
      <w:r w:rsidRPr="00F1047A">
        <w:rPr>
          <w:rFonts w:ascii="Times New Roman" w:eastAsia="宋体" w:hAnsi="Times New Roman"/>
          <w:sz w:val="24"/>
          <w:szCs w:val="20"/>
        </w:rPr>
        <w:t>19.8%</w:t>
      </w:r>
      <w:r w:rsidRPr="00F1047A">
        <w:rPr>
          <w:rFonts w:ascii="Times New Roman" w:eastAsia="宋体" w:hAnsi="Times New Roman" w:hint="eastAsia"/>
          <w:sz w:val="24"/>
          <w:szCs w:val="20"/>
        </w:rPr>
        <w:t>。区内土壤随海拔高度变化，表现出垂直地带性分布。其分布情况：</w:t>
      </w:r>
    </w:p>
    <w:p w14:paraId="796BB1B3"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Pr>
          <w:rFonts w:ascii="宋体" w:eastAsia="宋体" w:hAnsi="宋体" w:hint="eastAsia"/>
          <w:sz w:val="24"/>
          <w:szCs w:val="20"/>
        </w:rPr>
        <w:t>①</w:t>
      </w:r>
      <w:r w:rsidRPr="00F1047A">
        <w:rPr>
          <w:rFonts w:ascii="Times New Roman" w:eastAsia="宋体" w:hAnsi="Times New Roman" w:hint="eastAsia"/>
          <w:sz w:val="24"/>
          <w:szCs w:val="20"/>
        </w:rPr>
        <w:t>砖红壤性红壤为南亚热带代表性土壤类型，主要分布在低丘、台地和沿海岛屿；</w:t>
      </w:r>
    </w:p>
    <w:p w14:paraId="338D1045"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Pr>
          <w:rFonts w:ascii="宋体" w:eastAsia="宋体" w:hAnsi="宋体" w:hint="eastAsia"/>
          <w:sz w:val="24"/>
          <w:szCs w:val="20"/>
        </w:rPr>
        <w:t>②</w:t>
      </w:r>
      <w:r w:rsidRPr="00F1047A">
        <w:rPr>
          <w:rFonts w:ascii="Times New Roman" w:eastAsia="宋体" w:hAnsi="Times New Roman" w:hint="eastAsia"/>
          <w:sz w:val="24"/>
          <w:szCs w:val="20"/>
        </w:rPr>
        <w:t>红壤是分布面积最大的土类，主要分布在低山丘陵地带；</w:t>
      </w:r>
    </w:p>
    <w:p w14:paraId="45B604CD"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Pr>
          <w:rFonts w:ascii="宋体" w:eastAsia="宋体" w:hAnsi="宋体" w:hint="eastAsia"/>
          <w:sz w:val="24"/>
          <w:szCs w:val="20"/>
        </w:rPr>
        <w:t>③</w:t>
      </w:r>
      <w:r w:rsidRPr="00F1047A">
        <w:rPr>
          <w:rFonts w:ascii="Times New Roman" w:eastAsia="宋体" w:hAnsi="Times New Roman" w:hint="eastAsia"/>
          <w:sz w:val="24"/>
          <w:szCs w:val="20"/>
        </w:rPr>
        <w:t>黄红壤主要分布在海拔</w:t>
      </w:r>
      <w:r w:rsidRPr="00F1047A">
        <w:rPr>
          <w:rFonts w:ascii="Times New Roman" w:eastAsia="宋体" w:hAnsi="Times New Roman"/>
          <w:sz w:val="24"/>
          <w:szCs w:val="20"/>
        </w:rPr>
        <w:t>600m</w:t>
      </w:r>
      <w:r w:rsidRPr="00F1047A">
        <w:rPr>
          <w:rFonts w:ascii="Times New Roman" w:eastAsia="宋体" w:hAnsi="Times New Roman" w:hint="eastAsia"/>
          <w:sz w:val="24"/>
          <w:szCs w:val="20"/>
        </w:rPr>
        <w:t>以上的中低山地带；</w:t>
      </w:r>
    </w:p>
    <w:p w14:paraId="72E30F3A"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Pr>
          <w:rFonts w:ascii="宋体" w:eastAsia="宋体" w:hAnsi="宋体" w:hint="eastAsia"/>
          <w:sz w:val="24"/>
          <w:szCs w:val="20"/>
        </w:rPr>
        <w:t>④</w:t>
      </w:r>
      <w:r w:rsidRPr="00F1047A">
        <w:rPr>
          <w:rFonts w:ascii="Times New Roman" w:eastAsia="宋体" w:hAnsi="Times New Roman" w:hint="eastAsia"/>
          <w:sz w:val="24"/>
          <w:szCs w:val="20"/>
        </w:rPr>
        <w:t>水稻土分布于山地丘陵谷地、坡地、冲积和滨海平原；</w:t>
      </w:r>
    </w:p>
    <w:p w14:paraId="0BCC0D59"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Pr>
          <w:rFonts w:ascii="宋体" w:eastAsia="宋体" w:hAnsi="宋体" w:hint="eastAsia"/>
          <w:sz w:val="24"/>
          <w:szCs w:val="20"/>
        </w:rPr>
        <w:t>⑤</w:t>
      </w:r>
      <w:r w:rsidRPr="00F1047A">
        <w:rPr>
          <w:rFonts w:ascii="Times New Roman" w:eastAsia="宋体" w:hAnsi="Times New Roman" w:hint="eastAsia"/>
          <w:sz w:val="24"/>
          <w:szCs w:val="20"/>
        </w:rPr>
        <w:t>风沙土，主要分布在郊区的海滨阶地上；</w:t>
      </w:r>
    </w:p>
    <w:p w14:paraId="2E28CAC0"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Pr>
          <w:rFonts w:ascii="宋体" w:eastAsia="宋体" w:hAnsi="宋体" w:hint="eastAsia"/>
          <w:sz w:val="24"/>
          <w:szCs w:val="20"/>
        </w:rPr>
        <w:t>⑥</w:t>
      </w:r>
      <w:r w:rsidRPr="00F1047A">
        <w:rPr>
          <w:rFonts w:ascii="Times New Roman" w:eastAsia="宋体" w:hAnsi="Times New Roman" w:hint="eastAsia"/>
          <w:sz w:val="24"/>
          <w:szCs w:val="20"/>
        </w:rPr>
        <w:t>盐土分布于海岸带的平原海岸、港湾和海岸带上；</w:t>
      </w:r>
    </w:p>
    <w:p w14:paraId="6DF70329" w14:textId="77777777" w:rsidR="005C6C27" w:rsidRDefault="005C6C27" w:rsidP="005C6C27">
      <w:pPr>
        <w:adjustRightInd w:val="0"/>
        <w:snapToGrid w:val="0"/>
        <w:spacing w:line="360" w:lineRule="auto"/>
        <w:ind w:firstLineChars="200" w:firstLine="480"/>
        <w:rPr>
          <w:rFonts w:ascii="Times New Roman" w:eastAsia="宋体" w:hAnsi="Times New Roman"/>
          <w:sz w:val="24"/>
          <w:szCs w:val="20"/>
        </w:rPr>
      </w:pPr>
      <w:r>
        <w:rPr>
          <w:rFonts w:ascii="宋体" w:eastAsia="宋体" w:hAnsi="宋体" w:hint="eastAsia"/>
          <w:sz w:val="24"/>
          <w:szCs w:val="20"/>
        </w:rPr>
        <w:t>⑦</w:t>
      </w:r>
      <w:r w:rsidRPr="00F1047A">
        <w:rPr>
          <w:rFonts w:ascii="Times New Roman" w:eastAsia="宋体" w:hAnsi="Times New Roman" w:hint="eastAsia"/>
          <w:sz w:val="24"/>
          <w:szCs w:val="20"/>
        </w:rPr>
        <w:t>潮土分布于河流中下游冲积物和冲积的河滩上</w:t>
      </w:r>
      <w:r w:rsidRPr="00850B12">
        <w:rPr>
          <w:rFonts w:ascii="Times New Roman" w:eastAsia="宋体" w:hAnsi="Times New Roman"/>
          <w:sz w:val="24"/>
          <w:szCs w:val="20"/>
        </w:rPr>
        <w:t>。</w:t>
      </w:r>
    </w:p>
    <w:p w14:paraId="38412CD0" w14:textId="77777777" w:rsidR="005C6C27" w:rsidRPr="00433520" w:rsidRDefault="005C6C27" w:rsidP="005C6C27">
      <w:pPr>
        <w:adjustRightInd w:val="0"/>
        <w:snapToGrid w:val="0"/>
        <w:spacing w:line="360" w:lineRule="auto"/>
        <w:ind w:firstLineChars="200" w:firstLine="480"/>
        <w:rPr>
          <w:rFonts w:ascii="Times New Roman" w:eastAsia="宋体" w:hAnsi="Times New Roman"/>
          <w:sz w:val="24"/>
          <w:szCs w:val="20"/>
        </w:rPr>
      </w:pPr>
      <w:r w:rsidRPr="00433520">
        <w:rPr>
          <w:rFonts w:ascii="Times New Roman" w:eastAsia="宋体" w:hAnsi="Times New Roman" w:hint="eastAsia"/>
          <w:sz w:val="24"/>
          <w:szCs w:val="20"/>
        </w:rPr>
        <w:t>（</w:t>
      </w:r>
      <w:r>
        <w:rPr>
          <w:rFonts w:ascii="Times New Roman" w:eastAsia="宋体" w:hAnsi="Times New Roman"/>
          <w:sz w:val="24"/>
          <w:szCs w:val="20"/>
        </w:rPr>
        <w:t>2</w:t>
      </w:r>
      <w:r w:rsidRPr="00433520">
        <w:rPr>
          <w:rFonts w:ascii="Times New Roman" w:eastAsia="宋体" w:hAnsi="Times New Roman" w:hint="eastAsia"/>
          <w:sz w:val="24"/>
          <w:szCs w:val="20"/>
        </w:rPr>
        <w:t>）</w:t>
      </w:r>
      <w:r>
        <w:rPr>
          <w:rFonts w:ascii="Times New Roman" w:eastAsia="宋体" w:hAnsi="Times New Roman" w:hint="eastAsia"/>
          <w:sz w:val="24"/>
          <w:szCs w:val="20"/>
        </w:rPr>
        <w:t>植被</w:t>
      </w:r>
    </w:p>
    <w:p w14:paraId="1DF8AFAE" w14:textId="1B20C1CE" w:rsidR="005C6C27" w:rsidRDefault="005C6C27" w:rsidP="006A2F5D">
      <w:pPr>
        <w:adjustRightInd w:val="0"/>
        <w:snapToGrid w:val="0"/>
        <w:spacing w:line="360" w:lineRule="auto"/>
        <w:ind w:firstLineChars="200" w:firstLine="480"/>
        <w:rPr>
          <w:rFonts w:ascii="Times New Roman" w:eastAsia="宋体" w:hAnsi="Times New Roman"/>
          <w:sz w:val="24"/>
          <w:szCs w:val="20"/>
        </w:rPr>
      </w:pPr>
      <w:r w:rsidRPr="00433520">
        <w:rPr>
          <w:rFonts w:ascii="Times New Roman" w:eastAsia="宋体" w:hAnsi="Times New Roman" w:hint="eastAsia"/>
          <w:sz w:val="24"/>
          <w:szCs w:val="20"/>
        </w:rPr>
        <w:lastRenderedPageBreak/>
        <w:t>翔安区植被类型属南亚热带常绿阔叶林，主要有壳斗科、</w:t>
      </w:r>
      <w:proofErr w:type="gramStart"/>
      <w:r w:rsidRPr="00433520">
        <w:rPr>
          <w:rFonts w:ascii="Times New Roman" w:eastAsia="宋体" w:hAnsi="Times New Roman" w:hint="eastAsia"/>
          <w:sz w:val="24"/>
          <w:szCs w:val="20"/>
        </w:rPr>
        <w:t>樟</w:t>
      </w:r>
      <w:proofErr w:type="gramEnd"/>
      <w:r w:rsidRPr="00433520">
        <w:rPr>
          <w:rFonts w:ascii="Times New Roman" w:eastAsia="宋体" w:hAnsi="Times New Roman" w:hint="eastAsia"/>
          <w:sz w:val="24"/>
          <w:szCs w:val="20"/>
        </w:rPr>
        <w:t>科、金缕梅科和山茶科。区域内主要优良树种有属用材树种的杉木、马尾松、柳杉、</w:t>
      </w:r>
      <w:proofErr w:type="gramStart"/>
      <w:r w:rsidRPr="00433520">
        <w:rPr>
          <w:rFonts w:ascii="Times New Roman" w:eastAsia="宋体" w:hAnsi="Times New Roman" w:hint="eastAsia"/>
          <w:sz w:val="24"/>
          <w:szCs w:val="20"/>
        </w:rPr>
        <w:t>栲</w:t>
      </w:r>
      <w:proofErr w:type="gramEnd"/>
      <w:r w:rsidRPr="00433520">
        <w:rPr>
          <w:rFonts w:ascii="Times New Roman" w:eastAsia="宋体" w:hAnsi="Times New Roman" w:hint="eastAsia"/>
          <w:sz w:val="24"/>
          <w:szCs w:val="20"/>
        </w:rPr>
        <w:t>树、木荷、桉树、麻</w:t>
      </w:r>
      <w:proofErr w:type="gramStart"/>
      <w:r w:rsidRPr="00433520">
        <w:rPr>
          <w:rFonts w:ascii="Times New Roman" w:eastAsia="宋体" w:hAnsi="Times New Roman" w:hint="eastAsia"/>
          <w:sz w:val="24"/>
          <w:szCs w:val="20"/>
        </w:rPr>
        <w:t>楝</w:t>
      </w:r>
      <w:proofErr w:type="gramEnd"/>
      <w:r w:rsidRPr="00433520">
        <w:rPr>
          <w:rFonts w:ascii="Times New Roman" w:eastAsia="宋体" w:hAnsi="Times New Roman" w:hint="eastAsia"/>
          <w:sz w:val="24"/>
          <w:szCs w:val="20"/>
        </w:rPr>
        <w:t>、银桦、相思树等；经济树种有油茶、油桐、板栗、乌桕等。此外还有</w:t>
      </w:r>
      <w:r w:rsidRPr="00433520">
        <w:rPr>
          <w:rFonts w:ascii="Times New Roman" w:eastAsia="宋体" w:hAnsi="Times New Roman"/>
          <w:sz w:val="24"/>
          <w:szCs w:val="20"/>
        </w:rPr>
        <w:t>5</w:t>
      </w:r>
      <w:r w:rsidRPr="00433520">
        <w:rPr>
          <w:rFonts w:ascii="Times New Roman" w:eastAsia="宋体" w:hAnsi="Times New Roman" w:hint="eastAsia"/>
          <w:sz w:val="24"/>
          <w:szCs w:val="20"/>
        </w:rPr>
        <w:t>种纤维类、</w:t>
      </w:r>
      <w:r w:rsidRPr="00433520">
        <w:rPr>
          <w:rFonts w:ascii="Times New Roman" w:eastAsia="宋体" w:hAnsi="Times New Roman"/>
          <w:sz w:val="24"/>
          <w:szCs w:val="20"/>
        </w:rPr>
        <w:t xml:space="preserve">10 </w:t>
      </w:r>
      <w:proofErr w:type="gramStart"/>
      <w:r w:rsidRPr="00433520">
        <w:rPr>
          <w:rFonts w:ascii="Times New Roman" w:eastAsia="宋体" w:hAnsi="Times New Roman" w:hint="eastAsia"/>
          <w:sz w:val="24"/>
          <w:szCs w:val="20"/>
        </w:rPr>
        <w:t>种油科类</w:t>
      </w:r>
      <w:proofErr w:type="gramEnd"/>
      <w:r w:rsidRPr="00433520">
        <w:rPr>
          <w:rFonts w:ascii="Times New Roman" w:eastAsia="宋体" w:hAnsi="Times New Roman" w:hint="eastAsia"/>
          <w:sz w:val="24"/>
          <w:szCs w:val="20"/>
        </w:rPr>
        <w:t>、</w:t>
      </w:r>
      <w:r w:rsidRPr="00433520">
        <w:rPr>
          <w:rFonts w:ascii="Times New Roman" w:eastAsia="宋体" w:hAnsi="Times New Roman"/>
          <w:sz w:val="24"/>
          <w:szCs w:val="20"/>
        </w:rPr>
        <w:t xml:space="preserve">7 </w:t>
      </w:r>
      <w:r w:rsidRPr="00433520">
        <w:rPr>
          <w:rFonts w:ascii="Times New Roman" w:eastAsia="宋体" w:hAnsi="Times New Roman" w:hint="eastAsia"/>
          <w:sz w:val="24"/>
          <w:szCs w:val="20"/>
        </w:rPr>
        <w:t>种淀粉类的野生植物。境内水果种类</w:t>
      </w:r>
      <w:r w:rsidRPr="00433520">
        <w:rPr>
          <w:rFonts w:ascii="Times New Roman" w:eastAsia="宋体" w:hAnsi="Times New Roman"/>
          <w:sz w:val="24"/>
          <w:szCs w:val="20"/>
        </w:rPr>
        <w:t xml:space="preserve"> 50 </w:t>
      </w:r>
      <w:r w:rsidRPr="00433520">
        <w:rPr>
          <w:rFonts w:ascii="Times New Roman" w:eastAsia="宋体" w:hAnsi="Times New Roman" w:hint="eastAsia"/>
          <w:sz w:val="24"/>
          <w:szCs w:val="20"/>
        </w:rPr>
        <w:t>多个，其中亚热带水果有龙眼、荔枝、柑桔、枇杷、杨桃、柚等；热带水果柚菠萝、香蕉、番木瓜、西番莲、波罗蜜等；温带水果有桃、李、柿、葡萄、板栗等；还有余甘、枳壳、杨梅、草莓、石榴、桃金娘等野生半野生果树，其中龙眼为大宗果树</w:t>
      </w:r>
      <w:r>
        <w:rPr>
          <w:rFonts w:ascii="Times New Roman" w:eastAsia="宋体" w:hAnsi="Times New Roman" w:hint="eastAsia"/>
          <w:sz w:val="24"/>
          <w:szCs w:val="20"/>
        </w:rPr>
        <w:t>。</w:t>
      </w:r>
      <w:bookmarkStart w:id="184" w:name="_Toc84434707"/>
      <w:bookmarkStart w:id="185" w:name="_Toc84579562"/>
      <w:bookmarkStart w:id="186" w:name="_Toc7181"/>
      <w:bookmarkStart w:id="187" w:name="_Toc21665_WPSOffice_Level2"/>
      <w:bookmarkStart w:id="188" w:name="_Toc24237"/>
      <w:bookmarkStart w:id="189" w:name="_Toc62042680"/>
      <w:bookmarkEnd w:id="184"/>
      <w:bookmarkEnd w:id="185"/>
    </w:p>
    <w:p w14:paraId="70B55CE7" w14:textId="77777777" w:rsidR="006A2F5D" w:rsidRPr="00476656" w:rsidRDefault="006A2F5D" w:rsidP="006A2F5D">
      <w:pPr>
        <w:pStyle w:val="2a"/>
        <w:keepNext w:val="0"/>
        <w:keepLines w:val="0"/>
        <w:rPr>
          <w:rFonts w:ascii="Times New Roman" w:eastAsiaTheme="minorEastAsia" w:hAnsi="Times New Roman" w:cs="Times New Roman"/>
        </w:rPr>
      </w:pPr>
      <w:bookmarkStart w:id="190" w:name="_Toc25416"/>
      <w:bookmarkStart w:id="191" w:name="_Toc17113_WPSOffice_Level2"/>
      <w:bookmarkStart w:id="192" w:name="_Toc901"/>
      <w:bookmarkStart w:id="193" w:name="_Toc62042681"/>
      <w:bookmarkStart w:id="194" w:name="_Toc84625166"/>
      <w:r w:rsidRPr="00476656">
        <w:rPr>
          <w:rFonts w:ascii="Times New Roman" w:eastAsiaTheme="minorEastAsia" w:hAnsi="Times New Roman" w:cs="Times New Roman"/>
        </w:rPr>
        <w:t>环境质量现状调查与评价</w:t>
      </w:r>
      <w:bookmarkEnd w:id="190"/>
      <w:bookmarkEnd w:id="191"/>
      <w:bookmarkEnd w:id="192"/>
      <w:bookmarkEnd w:id="193"/>
      <w:bookmarkEnd w:id="194"/>
    </w:p>
    <w:p w14:paraId="78BA0386" w14:textId="77777777" w:rsidR="006A2F5D" w:rsidRPr="00B56DC6" w:rsidRDefault="006A2F5D" w:rsidP="006A2F5D">
      <w:pPr>
        <w:pStyle w:val="affffb"/>
        <w:numPr>
          <w:ilvl w:val="1"/>
          <w:numId w:val="57"/>
        </w:numPr>
        <w:spacing w:beforeLines="50" w:before="120" w:line="360" w:lineRule="auto"/>
        <w:outlineLvl w:val="2"/>
        <w:rPr>
          <w:rFonts w:ascii="Times New Roman" w:hAnsi="Times New Roman"/>
          <w:b/>
          <w:bCs/>
          <w:vanish/>
          <w:szCs w:val="28"/>
        </w:rPr>
      </w:pPr>
      <w:bookmarkStart w:id="195" w:name="_Toc13145"/>
    </w:p>
    <w:p w14:paraId="13262464" w14:textId="77777777" w:rsidR="006A2F5D" w:rsidRPr="00E64521" w:rsidRDefault="006A2F5D" w:rsidP="006A2F5D">
      <w:pPr>
        <w:pStyle w:val="32"/>
        <w:keepNext w:val="0"/>
        <w:keepLines w:val="0"/>
        <w:rPr>
          <w:rFonts w:ascii="Times New Roman" w:hAnsi="Times New Roman" w:cs="Times New Roman"/>
        </w:rPr>
      </w:pPr>
      <w:r w:rsidRPr="00E64521">
        <w:rPr>
          <w:rFonts w:ascii="Times New Roman" w:hAnsi="Times New Roman" w:cs="Times New Roman"/>
        </w:rPr>
        <w:t>地</w:t>
      </w:r>
      <w:r w:rsidRPr="00E64521">
        <w:rPr>
          <w:rFonts w:ascii="Times New Roman" w:hAnsi="Times New Roman" w:cs="Times New Roman" w:hint="eastAsia"/>
        </w:rPr>
        <w:t>表</w:t>
      </w:r>
      <w:r w:rsidRPr="00E64521">
        <w:rPr>
          <w:rFonts w:ascii="Times New Roman" w:hAnsi="Times New Roman" w:cs="Times New Roman"/>
        </w:rPr>
        <w:t>水环境质量现状调查与评价</w:t>
      </w:r>
      <w:bookmarkEnd w:id="195"/>
    </w:p>
    <w:p w14:paraId="394EDBC8" w14:textId="77777777" w:rsidR="006A2F5D" w:rsidRPr="00D5019E" w:rsidRDefault="006A2F5D" w:rsidP="006A2F5D">
      <w:pPr>
        <w:spacing w:line="360" w:lineRule="auto"/>
        <w:ind w:firstLineChars="200" w:firstLine="482"/>
        <w:rPr>
          <w:rFonts w:ascii="Times New Roman" w:eastAsia="宋体" w:hAnsi="Times New Roman"/>
          <w:b/>
          <w:bCs/>
          <w:sz w:val="24"/>
          <w:szCs w:val="20"/>
        </w:rPr>
      </w:pPr>
      <w:r>
        <w:rPr>
          <w:rFonts w:ascii="Times New Roman" w:eastAsia="宋体" w:hAnsi="Times New Roman" w:hint="eastAsia"/>
          <w:b/>
          <w:bCs/>
          <w:sz w:val="24"/>
          <w:szCs w:val="20"/>
        </w:rPr>
        <w:t>1</w:t>
      </w:r>
      <w:r>
        <w:rPr>
          <w:rFonts w:ascii="Times New Roman" w:eastAsia="宋体" w:hAnsi="Times New Roman" w:hint="eastAsia"/>
          <w:b/>
          <w:bCs/>
          <w:sz w:val="24"/>
          <w:szCs w:val="20"/>
        </w:rPr>
        <w:t>、</w:t>
      </w:r>
      <w:r w:rsidRPr="00D5019E">
        <w:rPr>
          <w:rFonts w:ascii="Times New Roman" w:eastAsia="宋体" w:hAnsi="Times New Roman" w:hint="eastAsia"/>
          <w:b/>
          <w:bCs/>
          <w:sz w:val="24"/>
          <w:szCs w:val="20"/>
        </w:rPr>
        <w:t>区域地表水环境质量现状</w:t>
      </w:r>
    </w:p>
    <w:p w14:paraId="21525E20" w14:textId="77777777" w:rsidR="006A2F5D" w:rsidRPr="00A432A0" w:rsidRDefault="006A2F5D" w:rsidP="006A2F5D">
      <w:pPr>
        <w:spacing w:line="360" w:lineRule="auto"/>
        <w:ind w:firstLine="480"/>
        <w:rPr>
          <w:rFonts w:ascii="Times New Roman" w:eastAsia="宋体" w:hAnsi="Times New Roman"/>
          <w:sz w:val="24"/>
          <w:szCs w:val="24"/>
        </w:rPr>
      </w:pPr>
      <w:r w:rsidRPr="00A432A0">
        <w:rPr>
          <w:rFonts w:ascii="Times New Roman" w:eastAsia="宋体" w:hAnsi="Times New Roman" w:hint="eastAsia"/>
          <w:sz w:val="24"/>
          <w:szCs w:val="24"/>
        </w:rPr>
        <w:t>根据《</w:t>
      </w:r>
      <w:r w:rsidRPr="00D34361">
        <w:rPr>
          <w:rFonts w:ascii="Times New Roman" w:eastAsia="宋体" w:hAnsi="Times New Roman"/>
          <w:sz w:val="24"/>
          <w:szCs w:val="24"/>
        </w:rPr>
        <w:t>2020</w:t>
      </w:r>
      <w:r w:rsidRPr="00D34361">
        <w:rPr>
          <w:rFonts w:ascii="Times New Roman" w:eastAsia="宋体" w:hAnsi="Times New Roman" w:hint="eastAsia"/>
          <w:sz w:val="24"/>
          <w:szCs w:val="24"/>
        </w:rPr>
        <w:t>年厦门市生态环境质量公报</w:t>
      </w:r>
      <w:r w:rsidRPr="00A432A0">
        <w:rPr>
          <w:rFonts w:ascii="Times New Roman" w:eastAsia="宋体" w:hAnsi="Times New Roman" w:hint="eastAsia"/>
          <w:sz w:val="24"/>
          <w:szCs w:val="24"/>
        </w:rPr>
        <w:t>》，</w:t>
      </w:r>
      <w:r w:rsidRPr="00A432A0">
        <w:rPr>
          <w:rFonts w:ascii="Times New Roman" w:eastAsia="宋体" w:hAnsi="Times New Roman"/>
          <w:sz w:val="24"/>
          <w:szCs w:val="24"/>
        </w:rPr>
        <w:t>20</w:t>
      </w:r>
      <w:r>
        <w:rPr>
          <w:rFonts w:ascii="Times New Roman" w:eastAsia="宋体" w:hAnsi="Times New Roman"/>
          <w:sz w:val="24"/>
          <w:szCs w:val="24"/>
        </w:rPr>
        <w:t>20</w:t>
      </w:r>
      <w:r w:rsidRPr="00A432A0">
        <w:rPr>
          <w:rFonts w:ascii="Times New Roman" w:eastAsia="宋体" w:hAnsi="Times New Roman" w:hint="eastAsia"/>
          <w:sz w:val="24"/>
          <w:szCs w:val="24"/>
        </w:rPr>
        <w:t>年，</w:t>
      </w:r>
      <w:r w:rsidRPr="007C1852">
        <w:rPr>
          <w:rFonts w:ascii="Times New Roman" w:eastAsia="宋体" w:hAnsi="Times New Roman"/>
          <w:sz w:val="24"/>
        </w:rPr>
        <w:t>全市饮用水水源地水质全优，主要湖库水质良好</w:t>
      </w:r>
      <w:r>
        <w:rPr>
          <w:rFonts w:ascii="Times New Roman" w:eastAsia="宋体" w:hAnsi="Times New Roman" w:hint="eastAsia"/>
          <w:sz w:val="24"/>
        </w:rPr>
        <w:t>；</w:t>
      </w:r>
      <w:r w:rsidRPr="00D34361">
        <w:rPr>
          <w:rFonts w:ascii="Times New Roman" w:eastAsia="宋体" w:hAnsi="Times New Roman" w:hint="eastAsia"/>
          <w:sz w:val="24"/>
        </w:rPr>
        <w:t>厦门近岸海域水质有所改善，无机氮与活性磷酸盐两项主要污染物浓度有所下降；海滨浴场水质良好</w:t>
      </w:r>
      <w:r w:rsidRPr="00A432A0">
        <w:rPr>
          <w:rFonts w:ascii="Times New Roman" w:eastAsia="宋体" w:hAnsi="Times New Roman" w:hint="eastAsia"/>
          <w:sz w:val="24"/>
          <w:szCs w:val="24"/>
        </w:rPr>
        <w:t>。</w:t>
      </w:r>
    </w:p>
    <w:p w14:paraId="6FF1BCA0" w14:textId="77777777" w:rsidR="006A2F5D" w:rsidRDefault="006A2F5D" w:rsidP="006A2F5D">
      <w:pPr>
        <w:spacing w:line="360" w:lineRule="auto"/>
        <w:ind w:firstLine="480"/>
        <w:rPr>
          <w:rFonts w:ascii="Times New Roman" w:eastAsia="宋体" w:hAnsi="Times New Roman"/>
          <w:sz w:val="24"/>
          <w:szCs w:val="24"/>
        </w:rPr>
      </w:pPr>
      <w:r w:rsidRPr="00A432A0">
        <w:rPr>
          <w:rFonts w:ascii="Times New Roman" w:eastAsia="宋体" w:hAnsi="Times New Roman" w:hint="eastAsia"/>
          <w:sz w:val="24"/>
          <w:szCs w:val="24"/>
        </w:rPr>
        <w:t>集中式饮用水源：全市集中式饮</w:t>
      </w:r>
      <w:r>
        <w:rPr>
          <w:rFonts w:ascii="Times New Roman" w:eastAsia="宋体" w:hAnsi="Times New Roman" w:hint="eastAsia"/>
          <w:sz w:val="24"/>
          <w:szCs w:val="24"/>
        </w:rPr>
        <w:t>用</w:t>
      </w:r>
      <w:r w:rsidRPr="00A432A0">
        <w:rPr>
          <w:rFonts w:ascii="Times New Roman" w:eastAsia="宋体" w:hAnsi="Times New Roman" w:hint="eastAsia"/>
          <w:sz w:val="24"/>
          <w:szCs w:val="24"/>
        </w:rPr>
        <w:t>水水源地</w:t>
      </w:r>
      <w:r>
        <w:rPr>
          <w:rFonts w:ascii="Times New Roman" w:eastAsia="宋体" w:hAnsi="Times New Roman" w:hint="eastAsia"/>
          <w:sz w:val="24"/>
          <w:szCs w:val="24"/>
        </w:rPr>
        <w:t>（</w:t>
      </w:r>
      <w:r w:rsidRPr="00A432A0">
        <w:rPr>
          <w:rFonts w:ascii="Times New Roman" w:eastAsia="宋体" w:hAnsi="Times New Roman" w:hint="eastAsia"/>
          <w:sz w:val="24"/>
          <w:szCs w:val="24"/>
        </w:rPr>
        <w:t>北溪引水、</w:t>
      </w:r>
      <w:proofErr w:type="gramStart"/>
      <w:r w:rsidRPr="00A432A0">
        <w:rPr>
          <w:rFonts w:ascii="Times New Roman" w:eastAsia="宋体" w:hAnsi="Times New Roman" w:hint="eastAsia"/>
          <w:sz w:val="24"/>
          <w:szCs w:val="24"/>
        </w:rPr>
        <w:t>坂</w:t>
      </w:r>
      <w:proofErr w:type="gramEnd"/>
      <w:r w:rsidRPr="00A432A0">
        <w:rPr>
          <w:rFonts w:ascii="Times New Roman" w:eastAsia="宋体" w:hAnsi="Times New Roman" w:hint="eastAsia"/>
          <w:sz w:val="24"/>
          <w:szCs w:val="24"/>
        </w:rPr>
        <w:t>头</w:t>
      </w:r>
      <w:r w:rsidRPr="00A432A0">
        <w:rPr>
          <w:rFonts w:ascii="Times New Roman" w:eastAsia="宋体" w:hAnsi="Times New Roman"/>
          <w:sz w:val="24"/>
          <w:szCs w:val="24"/>
        </w:rPr>
        <w:t>-</w:t>
      </w:r>
      <w:r w:rsidRPr="00A432A0">
        <w:rPr>
          <w:rFonts w:ascii="Times New Roman" w:eastAsia="宋体" w:hAnsi="Times New Roman" w:hint="eastAsia"/>
          <w:sz w:val="24"/>
          <w:szCs w:val="24"/>
        </w:rPr>
        <w:t>石兜水库和</w:t>
      </w:r>
      <w:proofErr w:type="gramStart"/>
      <w:r w:rsidRPr="00A432A0">
        <w:rPr>
          <w:rFonts w:ascii="Times New Roman" w:eastAsia="宋体" w:hAnsi="Times New Roman" w:hint="eastAsia"/>
          <w:sz w:val="24"/>
          <w:szCs w:val="24"/>
        </w:rPr>
        <w:t>汀</w:t>
      </w:r>
      <w:proofErr w:type="gramEnd"/>
      <w:r w:rsidRPr="00A432A0">
        <w:rPr>
          <w:rFonts w:ascii="Times New Roman" w:eastAsia="宋体" w:hAnsi="Times New Roman" w:hint="eastAsia"/>
          <w:sz w:val="24"/>
          <w:szCs w:val="24"/>
        </w:rPr>
        <w:t>溪水库</w:t>
      </w:r>
      <w:r>
        <w:rPr>
          <w:rFonts w:ascii="Times New Roman" w:eastAsia="宋体" w:hAnsi="Times New Roman" w:hint="eastAsia"/>
          <w:sz w:val="24"/>
          <w:szCs w:val="24"/>
        </w:rPr>
        <w:t>）以及农村“千吨万人”</w:t>
      </w:r>
      <w:r w:rsidRPr="00A432A0">
        <w:rPr>
          <w:rFonts w:ascii="Times New Roman" w:eastAsia="宋体" w:hAnsi="Times New Roman" w:hint="eastAsia"/>
          <w:sz w:val="24"/>
          <w:szCs w:val="24"/>
        </w:rPr>
        <w:t>饮用水</w:t>
      </w:r>
      <w:r>
        <w:rPr>
          <w:rFonts w:ascii="Times New Roman" w:eastAsia="宋体" w:hAnsi="Times New Roman" w:hint="eastAsia"/>
          <w:sz w:val="24"/>
          <w:szCs w:val="24"/>
        </w:rPr>
        <w:t>水</w:t>
      </w:r>
      <w:r w:rsidRPr="00A432A0">
        <w:rPr>
          <w:rFonts w:ascii="Times New Roman" w:eastAsia="宋体" w:hAnsi="Times New Roman" w:hint="eastAsia"/>
          <w:sz w:val="24"/>
          <w:szCs w:val="24"/>
        </w:rPr>
        <w:t>源地</w:t>
      </w:r>
      <w:r>
        <w:rPr>
          <w:rFonts w:ascii="Times New Roman" w:eastAsia="宋体" w:hAnsi="Times New Roman" w:hint="eastAsia"/>
          <w:sz w:val="24"/>
          <w:szCs w:val="24"/>
        </w:rPr>
        <w:t>（古宅水库、</w:t>
      </w:r>
      <w:proofErr w:type="gramStart"/>
      <w:r>
        <w:rPr>
          <w:rFonts w:ascii="Times New Roman" w:eastAsia="宋体" w:hAnsi="Times New Roman" w:hint="eastAsia"/>
          <w:sz w:val="24"/>
          <w:szCs w:val="24"/>
        </w:rPr>
        <w:t>石垄水库</w:t>
      </w:r>
      <w:proofErr w:type="gramEnd"/>
      <w:r>
        <w:rPr>
          <w:rFonts w:ascii="Times New Roman" w:eastAsia="宋体" w:hAnsi="Times New Roman" w:hint="eastAsia"/>
          <w:sz w:val="24"/>
          <w:szCs w:val="24"/>
        </w:rPr>
        <w:t>）水质</w:t>
      </w:r>
      <w:r w:rsidRPr="00A432A0">
        <w:rPr>
          <w:rFonts w:ascii="Times New Roman" w:eastAsia="宋体" w:hAnsi="Times New Roman" w:hint="eastAsia"/>
          <w:sz w:val="24"/>
          <w:szCs w:val="24"/>
        </w:rPr>
        <w:t>达标率</w:t>
      </w:r>
      <w:r>
        <w:rPr>
          <w:rFonts w:ascii="Times New Roman" w:eastAsia="宋体" w:hAnsi="Times New Roman" w:hint="eastAsia"/>
          <w:sz w:val="24"/>
          <w:szCs w:val="24"/>
        </w:rPr>
        <w:t>均为</w:t>
      </w:r>
      <w:r w:rsidRPr="00A432A0">
        <w:rPr>
          <w:rFonts w:ascii="Times New Roman" w:eastAsia="宋体" w:hAnsi="Times New Roman"/>
          <w:sz w:val="24"/>
          <w:szCs w:val="24"/>
        </w:rPr>
        <w:t>100%</w:t>
      </w:r>
      <w:r w:rsidRPr="00A432A0">
        <w:rPr>
          <w:rFonts w:ascii="Times New Roman" w:eastAsia="宋体" w:hAnsi="Times New Roman" w:hint="eastAsia"/>
          <w:sz w:val="24"/>
          <w:szCs w:val="24"/>
        </w:rPr>
        <w:t>，水质</w:t>
      </w:r>
      <w:r>
        <w:rPr>
          <w:rFonts w:ascii="Times New Roman" w:eastAsia="宋体" w:hAnsi="Times New Roman" w:hint="eastAsia"/>
          <w:sz w:val="24"/>
          <w:szCs w:val="24"/>
        </w:rPr>
        <w:t>主要</w:t>
      </w:r>
      <w:r w:rsidRPr="00A432A0">
        <w:rPr>
          <w:rFonts w:ascii="Times New Roman" w:eastAsia="宋体" w:hAnsi="Times New Roman" w:hint="eastAsia"/>
          <w:sz w:val="24"/>
          <w:szCs w:val="24"/>
        </w:rPr>
        <w:t>监测指标全年均符合《地表水环境质量标准》（</w:t>
      </w:r>
      <w:r w:rsidRPr="00A432A0">
        <w:rPr>
          <w:rFonts w:ascii="Times New Roman" w:eastAsia="宋体" w:hAnsi="Times New Roman"/>
          <w:sz w:val="24"/>
          <w:szCs w:val="24"/>
        </w:rPr>
        <w:t>GB3838-2002</w:t>
      </w:r>
      <w:r w:rsidRPr="00A432A0">
        <w:rPr>
          <w:rFonts w:ascii="Times New Roman" w:eastAsia="宋体" w:hAnsi="Times New Roman" w:hint="eastAsia"/>
          <w:sz w:val="24"/>
          <w:szCs w:val="24"/>
        </w:rPr>
        <w:t>）Ⅱ类水质标准。主要</w:t>
      </w:r>
      <w:r>
        <w:rPr>
          <w:rFonts w:ascii="Times New Roman" w:eastAsia="宋体" w:hAnsi="Times New Roman" w:hint="eastAsia"/>
          <w:sz w:val="24"/>
          <w:szCs w:val="24"/>
        </w:rPr>
        <w:t>流域</w:t>
      </w:r>
      <w:r w:rsidRPr="00A432A0">
        <w:rPr>
          <w:rFonts w:ascii="Times New Roman" w:eastAsia="宋体" w:hAnsi="Times New Roman" w:hint="eastAsia"/>
          <w:sz w:val="24"/>
          <w:szCs w:val="24"/>
        </w:rPr>
        <w:t>：主要</w:t>
      </w:r>
      <w:proofErr w:type="gramStart"/>
      <w:r w:rsidRPr="00A432A0">
        <w:rPr>
          <w:rFonts w:ascii="Times New Roman" w:eastAsia="宋体" w:hAnsi="Times New Roman" w:hint="eastAsia"/>
          <w:sz w:val="24"/>
          <w:szCs w:val="24"/>
        </w:rPr>
        <w:t>流域</w:t>
      </w:r>
      <w:r>
        <w:rPr>
          <w:rFonts w:ascii="Times New Roman" w:eastAsia="宋体" w:hAnsi="Times New Roman" w:hint="eastAsia"/>
          <w:sz w:val="24"/>
          <w:szCs w:val="24"/>
        </w:rPr>
        <w:t>国控</w:t>
      </w:r>
      <w:proofErr w:type="gramEnd"/>
      <w:r w:rsidRPr="00A432A0">
        <w:rPr>
          <w:rFonts w:ascii="Times New Roman" w:eastAsia="宋体" w:hAnsi="Times New Roman" w:hint="eastAsia"/>
          <w:sz w:val="24"/>
          <w:szCs w:val="24"/>
        </w:rPr>
        <w:t>断面</w:t>
      </w:r>
      <w:r>
        <w:rPr>
          <w:rFonts w:ascii="Times New Roman" w:eastAsia="宋体" w:hAnsi="Times New Roman" w:hint="eastAsia"/>
          <w:sz w:val="24"/>
          <w:szCs w:val="24"/>
        </w:rPr>
        <w:t>和省考断面</w:t>
      </w:r>
      <w:r w:rsidRPr="00A432A0">
        <w:rPr>
          <w:rFonts w:ascii="Times New Roman" w:eastAsia="宋体" w:hAnsi="Times New Roman" w:hint="eastAsia"/>
          <w:sz w:val="24"/>
          <w:szCs w:val="24"/>
        </w:rPr>
        <w:t>Ⅰ</w:t>
      </w:r>
      <w:r w:rsidRPr="00A432A0">
        <w:rPr>
          <w:rFonts w:ascii="Times New Roman" w:eastAsia="宋体" w:hAnsi="Times New Roman"/>
          <w:sz w:val="24"/>
          <w:szCs w:val="24"/>
        </w:rPr>
        <w:t>-</w:t>
      </w:r>
      <w:r w:rsidRPr="00A432A0">
        <w:rPr>
          <w:rFonts w:ascii="Times New Roman" w:eastAsia="宋体" w:hAnsi="Times New Roman" w:hint="eastAsia"/>
          <w:sz w:val="24"/>
          <w:szCs w:val="24"/>
        </w:rPr>
        <w:t>Ⅲ类水质比例达</w:t>
      </w:r>
      <w:r w:rsidRPr="00A432A0">
        <w:rPr>
          <w:rFonts w:ascii="Times New Roman" w:eastAsia="宋体" w:hAnsi="Times New Roman"/>
          <w:sz w:val="24"/>
          <w:szCs w:val="24"/>
        </w:rPr>
        <w:t>100%</w:t>
      </w:r>
      <w:r w:rsidRPr="00A432A0">
        <w:rPr>
          <w:rFonts w:ascii="Times New Roman" w:eastAsia="宋体" w:hAnsi="Times New Roman" w:hint="eastAsia"/>
          <w:sz w:val="24"/>
          <w:szCs w:val="24"/>
        </w:rPr>
        <w:t>。湖泊水库：上李水库水质类别为Ⅲ类</w:t>
      </w:r>
      <w:r>
        <w:rPr>
          <w:rFonts w:ascii="Times New Roman" w:eastAsia="宋体" w:hAnsi="Times New Roman" w:hint="eastAsia"/>
          <w:sz w:val="24"/>
          <w:szCs w:val="24"/>
        </w:rPr>
        <w:t>，</w:t>
      </w:r>
      <w:r w:rsidRPr="00A432A0">
        <w:rPr>
          <w:rFonts w:ascii="Times New Roman" w:eastAsia="宋体" w:hAnsi="Times New Roman" w:hint="eastAsia"/>
          <w:sz w:val="24"/>
          <w:szCs w:val="24"/>
        </w:rPr>
        <w:t>营养状态为中营养，新丰水库水质类别为</w:t>
      </w:r>
      <w:r>
        <w:rPr>
          <w:rFonts w:ascii="Times New Roman" w:eastAsia="宋体" w:hAnsi="Times New Roman" w:hint="eastAsia"/>
          <w:sz w:val="24"/>
          <w:szCs w:val="24"/>
        </w:rPr>
        <w:t>Ⅱ</w:t>
      </w:r>
      <w:r w:rsidRPr="00A432A0">
        <w:rPr>
          <w:rFonts w:ascii="Times New Roman" w:eastAsia="宋体" w:hAnsi="Times New Roman" w:hint="eastAsia"/>
          <w:sz w:val="24"/>
          <w:szCs w:val="24"/>
        </w:rPr>
        <w:t>类</w:t>
      </w:r>
      <w:r>
        <w:rPr>
          <w:rFonts w:ascii="Times New Roman" w:eastAsia="宋体" w:hAnsi="Times New Roman" w:hint="eastAsia"/>
          <w:sz w:val="24"/>
          <w:szCs w:val="24"/>
        </w:rPr>
        <w:t>，</w:t>
      </w:r>
      <w:r w:rsidRPr="00A432A0">
        <w:rPr>
          <w:rFonts w:ascii="Times New Roman" w:eastAsia="宋体" w:hAnsi="Times New Roman" w:hint="eastAsia"/>
          <w:sz w:val="24"/>
          <w:szCs w:val="24"/>
        </w:rPr>
        <w:t>营养状态为中营养，两二水库水质类别为</w:t>
      </w:r>
      <w:r>
        <w:rPr>
          <w:rFonts w:ascii="Times New Roman" w:eastAsia="宋体" w:hAnsi="Times New Roman" w:hint="eastAsia"/>
          <w:sz w:val="24"/>
          <w:szCs w:val="24"/>
        </w:rPr>
        <w:t>Ⅱ</w:t>
      </w:r>
      <w:r w:rsidRPr="00A432A0">
        <w:rPr>
          <w:rFonts w:ascii="Times New Roman" w:eastAsia="宋体" w:hAnsi="Times New Roman" w:hint="eastAsia"/>
          <w:sz w:val="24"/>
          <w:szCs w:val="24"/>
        </w:rPr>
        <w:t>类</w:t>
      </w:r>
      <w:r>
        <w:rPr>
          <w:rFonts w:ascii="Times New Roman" w:eastAsia="宋体" w:hAnsi="Times New Roman" w:hint="eastAsia"/>
          <w:sz w:val="24"/>
          <w:szCs w:val="24"/>
        </w:rPr>
        <w:t>，</w:t>
      </w:r>
      <w:r w:rsidRPr="00A432A0">
        <w:rPr>
          <w:rFonts w:ascii="Times New Roman" w:eastAsia="宋体" w:hAnsi="Times New Roman" w:hint="eastAsia"/>
          <w:sz w:val="24"/>
          <w:szCs w:val="24"/>
        </w:rPr>
        <w:t>营养状态为中营养，溪东水库水质类别为</w:t>
      </w:r>
      <w:r>
        <w:rPr>
          <w:rFonts w:ascii="Times New Roman" w:eastAsia="宋体" w:hAnsi="Times New Roman" w:hint="eastAsia"/>
          <w:sz w:val="24"/>
          <w:szCs w:val="24"/>
        </w:rPr>
        <w:t>Ⅱ</w:t>
      </w:r>
      <w:r w:rsidRPr="00A432A0">
        <w:rPr>
          <w:rFonts w:ascii="Times New Roman" w:eastAsia="宋体" w:hAnsi="Times New Roman" w:hint="eastAsia"/>
          <w:sz w:val="24"/>
          <w:szCs w:val="24"/>
        </w:rPr>
        <w:t>类</w:t>
      </w:r>
      <w:r>
        <w:rPr>
          <w:rFonts w:ascii="Times New Roman" w:eastAsia="宋体" w:hAnsi="Times New Roman" w:hint="eastAsia"/>
          <w:sz w:val="24"/>
          <w:szCs w:val="24"/>
        </w:rPr>
        <w:t>，</w:t>
      </w:r>
      <w:r w:rsidRPr="00A432A0">
        <w:rPr>
          <w:rFonts w:ascii="Times New Roman" w:eastAsia="宋体" w:hAnsi="Times New Roman" w:hint="eastAsia"/>
          <w:sz w:val="24"/>
          <w:szCs w:val="24"/>
        </w:rPr>
        <w:t>营养状态为中营养。近岸海域：厦门近岸海域为轻度富营养，富营养化指数</w:t>
      </w:r>
      <w:r w:rsidRPr="00A432A0">
        <w:rPr>
          <w:rFonts w:ascii="Times New Roman" w:eastAsia="宋体" w:hAnsi="Times New Roman"/>
          <w:sz w:val="24"/>
          <w:szCs w:val="24"/>
        </w:rPr>
        <w:t>E</w:t>
      </w:r>
      <w:r w:rsidRPr="00A432A0">
        <w:rPr>
          <w:rFonts w:ascii="Times New Roman" w:eastAsia="宋体" w:hAnsi="Times New Roman" w:hint="eastAsia"/>
          <w:sz w:val="24"/>
          <w:szCs w:val="24"/>
        </w:rPr>
        <w:t>为</w:t>
      </w:r>
      <w:r>
        <w:rPr>
          <w:rFonts w:ascii="Times New Roman" w:eastAsia="宋体" w:hAnsi="Times New Roman"/>
          <w:sz w:val="24"/>
          <w:szCs w:val="24"/>
        </w:rPr>
        <w:t>0</w:t>
      </w:r>
      <w:r>
        <w:rPr>
          <w:rFonts w:ascii="Times New Roman" w:eastAsia="宋体" w:hAnsi="Times New Roman" w:hint="eastAsia"/>
          <w:sz w:val="24"/>
          <w:szCs w:val="24"/>
        </w:rPr>
        <w:t>.</w:t>
      </w:r>
      <w:r>
        <w:rPr>
          <w:rFonts w:ascii="Times New Roman" w:eastAsia="宋体" w:hAnsi="Times New Roman"/>
          <w:sz w:val="24"/>
          <w:szCs w:val="24"/>
        </w:rPr>
        <w:t>86</w:t>
      </w:r>
      <w:r w:rsidRPr="00A432A0">
        <w:rPr>
          <w:rFonts w:ascii="Times New Roman" w:eastAsia="宋体" w:hAnsi="Times New Roman" w:hint="eastAsia"/>
          <w:sz w:val="24"/>
          <w:szCs w:val="24"/>
        </w:rPr>
        <w:t>。海水中主要超标污染物为无机氮和活性磷酸盐。无机氮浓度变化范围</w:t>
      </w:r>
      <w:r>
        <w:rPr>
          <w:rFonts w:ascii="Times New Roman" w:eastAsia="宋体" w:hAnsi="Times New Roman" w:hint="eastAsia"/>
          <w:sz w:val="24"/>
          <w:szCs w:val="24"/>
        </w:rPr>
        <w:t>在</w:t>
      </w:r>
      <w:r w:rsidRPr="00A432A0">
        <w:rPr>
          <w:rFonts w:ascii="Times New Roman" w:eastAsia="宋体" w:hAnsi="Times New Roman"/>
          <w:sz w:val="24"/>
          <w:szCs w:val="24"/>
        </w:rPr>
        <w:t>0.0</w:t>
      </w:r>
      <w:r>
        <w:rPr>
          <w:rFonts w:ascii="Times New Roman" w:eastAsia="宋体" w:hAnsi="Times New Roman"/>
          <w:sz w:val="24"/>
          <w:szCs w:val="24"/>
        </w:rPr>
        <w:t>05</w:t>
      </w:r>
      <w:r w:rsidRPr="00A432A0">
        <w:rPr>
          <w:rFonts w:ascii="Times New Roman" w:eastAsia="宋体" w:hAnsi="Times New Roman" w:hint="eastAsia"/>
          <w:sz w:val="24"/>
          <w:szCs w:val="24"/>
        </w:rPr>
        <w:t>～</w:t>
      </w:r>
      <w:r w:rsidRPr="00A432A0">
        <w:rPr>
          <w:rFonts w:ascii="Times New Roman" w:eastAsia="宋体" w:hAnsi="Times New Roman"/>
          <w:sz w:val="24"/>
          <w:szCs w:val="24"/>
        </w:rPr>
        <w:t>1.</w:t>
      </w:r>
      <w:r>
        <w:rPr>
          <w:rFonts w:ascii="Times New Roman" w:eastAsia="宋体" w:hAnsi="Times New Roman"/>
          <w:sz w:val="24"/>
          <w:szCs w:val="24"/>
        </w:rPr>
        <w:t>6</w:t>
      </w:r>
      <w:r w:rsidRPr="00A432A0">
        <w:rPr>
          <w:rFonts w:ascii="Times New Roman" w:eastAsia="宋体" w:hAnsi="Times New Roman"/>
          <w:sz w:val="24"/>
          <w:szCs w:val="24"/>
        </w:rPr>
        <w:t>0mg/L</w:t>
      </w:r>
      <w:r>
        <w:rPr>
          <w:rFonts w:ascii="Times New Roman" w:eastAsia="宋体" w:hAnsi="Times New Roman" w:hint="eastAsia"/>
          <w:sz w:val="24"/>
          <w:szCs w:val="24"/>
        </w:rPr>
        <w:t>，</w:t>
      </w:r>
      <w:r w:rsidRPr="00A432A0">
        <w:rPr>
          <w:rFonts w:ascii="Times New Roman" w:eastAsia="宋体" w:hAnsi="Times New Roman" w:hint="eastAsia"/>
          <w:sz w:val="24"/>
          <w:szCs w:val="24"/>
        </w:rPr>
        <w:t>均值为</w:t>
      </w:r>
      <w:r w:rsidRPr="00A432A0">
        <w:rPr>
          <w:rFonts w:ascii="Times New Roman" w:eastAsia="宋体" w:hAnsi="Times New Roman"/>
          <w:sz w:val="24"/>
          <w:szCs w:val="24"/>
        </w:rPr>
        <w:t>0.</w:t>
      </w:r>
      <w:r>
        <w:rPr>
          <w:rFonts w:ascii="Times New Roman" w:eastAsia="宋体" w:hAnsi="Times New Roman"/>
          <w:sz w:val="24"/>
          <w:szCs w:val="24"/>
        </w:rPr>
        <w:t>263</w:t>
      </w:r>
      <w:r w:rsidRPr="00A432A0">
        <w:rPr>
          <w:rFonts w:ascii="Times New Roman" w:eastAsia="宋体" w:hAnsi="Times New Roman"/>
          <w:sz w:val="24"/>
          <w:szCs w:val="24"/>
        </w:rPr>
        <w:t>mg/L</w:t>
      </w:r>
      <w:r w:rsidRPr="00A432A0">
        <w:rPr>
          <w:rFonts w:ascii="Times New Roman" w:eastAsia="宋体" w:hAnsi="Times New Roman" w:hint="eastAsia"/>
          <w:sz w:val="24"/>
          <w:szCs w:val="24"/>
        </w:rPr>
        <w:t>，活性磷酸盐浓度变化范围</w:t>
      </w:r>
      <w:r>
        <w:rPr>
          <w:rFonts w:ascii="Times New Roman" w:eastAsia="宋体" w:hAnsi="Times New Roman" w:hint="eastAsia"/>
          <w:sz w:val="24"/>
          <w:szCs w:val="24"/>
        </w:rPr>
        <w:t>在</w:t>
      </w:r>
      <w:r w:rsidRPr="00A432A0">
        <w:rPr>
          <w:rFonts w:ascii="Times New Roman" w:eastAsia="宋体" w:hAnsi="Times New Roman"/>
          <w:sz w:val="24"/>
          <w:szCs w:val="24"/>
        </w:rPr>
        <w:t>0.0</w:t>
      </w:r>
      <w:r>
        <w:rPr>
          <w:rFonts w:ascii="Times New Roman" w:eastAsia="宋体" w:hAnsi="Times New Roman"/>
          <w:sz w:val="24"/>
          <w:szCs w:val="24"/>
        </w:rPr>
        <w:t>02</w:t>
      </w:r>
      <w:r w:rsidRPr="00A432A0">
        <w:rPr>
          <w:rFonts w:ascii="Times New Roman" w:eastAsia="宋体" w:hAnsi="Times New Roman"/>
          <w:sz w:val="24"/>
          <w:szCs w:val="24"/>
        </w:rPr>
        <w:t>mg/L</w:t>
      </w:r>
      <w:r w:rsidRPr="00A432A0">
        <w:rPr>
          <w:rFonts w:ascii="Times New Roman" w:eastAsia="宋体" w:hAnsi="Times New Roman" w:hint="eastAsia"/>
          <w:sz w:val="24"/>
          <w:szCs w:val="24"/>
        </w:rPr>
        <w:t>～</w:t>
      </w:r>
      <w:r w:rsidRPr="00A432A0">
        <w:rPr>
          <w:rFonts w:ascii="Times New Roman" w:eastAsia="宋体" w:hAnsi="Times New Roman"/>
          <w:sz w:val="24"/>
          <w:szCs w:val="24"/>
        </w:rPr>
        <w:t>0.0</w:t>
      </w:r>
      <w:r>
        <w:rPr>
          <w:rFonts w:ascii="Times New Roman" w:eastAsia="宋体" w:hAnsi="Times New Roman"/>
          <w:sz w:val="24"/>
          <w:szCs w:val="24"/>
        </w:rPr>
        <w:t>66</w:t>
      </w:r>
      <w:r w:rsidRPr="00A432A0">
        <w:rPr>
          <w:rFonts w:ascii="Times New Roman" w:eastAsia="宋体" w:hAnsi="Times New Roman"/>
          <w:sz w:val="24"/>
          <w:szCs w:val="24"/>
        </w:rPr>
        <w:t>mg/L</w:t>
      </w:r>
      <w:r>
        <w:rPr>
          <w:rFonts w:ascii="Times New Roman" w:eastAsia="宋体" w:hAnsi="Times New Roman" w:hint="eastAsia"/>
          <w:sz w:val="24"/>
          <w:szCs w:val="24"/>
        </w:rPr>
        <w:t>，</w:t>
      </w:r>
      <w:r w:rsidRPr="00A432A0">
        <w:rPr>
          <w:rFonts w:ascii="Times New Roman" w:eastAsia="宋体" w:hAnsi="Times New Roman" w:hint="eastAsia"/>
          <w:sz w:val="24"/>
          <w:szCs w:val="24"/>
        </w:rPr>
        <w:t>均值为</w:t>
      </w:r>
      <w:r w:rsidRPr="00A432A0">
        <w:rPr>
          <w:rFonts w:ascii="Times New Roman" w:eastAsia="宋体" w:hAnsi="Times New Roman"/>
          <w:sz w:val="24"/>
          <w:szCs w:val="24"/>
        </w:rPr>
        <w:t>0.02</w:t>
      </w:r>
      <w:r>
        <w:rPr>
          <w:rFonts w:ascii="Times New Roman" w:eastAsia="宋体" w:hAnsi="Times New Roman"/>
          <w:sz w:val="24"/>
          <w:szCs w:val="24"/>
        </w:rPr>
        <w:t>0</w:t>
      </w:r>
      <w:r w:rsidRPr="00A432A0">
        <w:rPr>
          <w:rFonts w:ascii="Times New Roman" w:eastAsia="宋体" w:hAnsi="Times New Roman"/>
          <w:sz w:val="24"/>
          <w:szCs w:val="24"/>
        </w:rPr>
        <w:t>mg/L</w:t>
      </w:r>
      <w:r w:rsidRPr="00A432A0">
        <w:rPr>
          <w:rFonts w:ascii="Times New Roman" w:eastAsia="宋体" w:hAnsi="Times New Roman" w:hint="eastAsia"/>
          <w:sz w:val="24"/>
          <w:szCs w:val="24"/>
        </w:rPr>
        <w:t>，其余监测项目（高锰酸盐指数、溶解氧、汞、铜、铅、镉、砷、石油类等）浓度均基本符合一、二类海水水质标准。</w:t>
      </w:r>
    </w:p>
    <w:p w14:paraId="27DE3F83" w14:textId="77777777" w:rsidR="006A2F5D" w:rsidRPr="00E57831" w:rsidRDefault="006A2F5D" w:rsidP="006A2F5D">
      <w:pPr>
        <w:spacing w:line="360" w:lineRule="auto"/>
        <w:ind w:firstLineChars="200" w:firstLine="482"/>
        <w:rPr>
          <w:rFonts w:ascii="Times New Roman" w:eastAsia="宋体" w:hAnsi="Times New Roman"/>
          <w:b/>
          <w:bCs/>
          <w:sz w:val="24"/>
          <w:szCs w:val="24"/>
        </w:rPr>
      </w:pPr>
      <w:r w:rsidRPr="00E57831">
        <w:rPr>
          <w:rFonts w:ascii="Times New Roman" w:eastAsia="宋体" w:hAnsi="Times New Roman"/>
          <w:b/>
          <w:bCs/>
          <w:sz w:val="24"/>
          <w:szCs w:val="24"/>
        </w:rPr>
        <w:t>2</w:t>
      </w:r>
      <w:r w:rsidRPr="00E57831">
        <w:rPr>
          <w:rFonts w:ascii="Times New Roman" w:eastAsia="宋体" w:hAnsi="Times New Roman"/>
          <w:b/>
          <w:bCs/>
          <w:sz w:val="24"/>
          <w:szCs w:val="24"/>
        </w:rPr>
        <w:t>、东园溪水环境质量现状监测与评价</w:t>
      </w:r>
    </w:p>
    <w:p w14:paraId="552C8173" w14:textId="144CE4F7" w:rsidR="006A2F5D" w:rsidRPr="006A2F5D" w:rsidRDefault="006A2F5D" w:rsidP="00637B6D">
      <w:pPr>
        <w:spacing w:line="360" w:lineRule="auto"/>
        <w:ind w:firstLine="480"/>
        <w:rPr>
          <w:rFonts w:ascii="Times New Roman" w:hAnsi="Times New Roman"/>
          <w:b/>
          <w:vanish/>
          <w:kern w:val="24"/>
          <w:sz w:val="30"/>
          <w:szCs w:val="30"/>
        </w:rPr>
      </w:pPr>
      <w:r w:rsidRPr="00E57831">
        <w:rPr>
          <w:rFonts w:ascii="Times New Roman" w:eastAsia="宋体" w:hAnsi="Times New Roman"/>
          <w:sz w:val="24"/>
          <w:szCs w:val="24"/>
        </w:rPr>
        <w:t>为了解项目周边河流的水质情况，本次评价采用监测方法和收集资料对</w:t>
      </w:r>
      <w:proofErr w:type="gramStart"/>
      <w:r w:rsidRPr="00E57831">
        <w:rPr>
          <w:rFonts w:ascii="Times New Roman" w:eastAsia="宋体" w:hAnsi="Times New Roman"/>
          <w:sz w:val="24"/>
          <w:szCs w:val="24"/>
        </w:rPr>
        <w:t>东园溪现状</w:t>
      </w:r>
      <w:proofErr w:type="gramEnd"/>
      <w:r w:rsidRPr="00E57831">
        <w:rPr>
          <w:rFonts w:ascii="Times New Roman" w:eastAsia="宋体" w:hAnsi="Times New Roman"/>
          <w:sz w:val="24"/>
          <w:szCs w:val="24"/>
        </w:rPr>
        <w:t>进行分析。监测点位见</w:t>
      </w:r>
      <w:r w:rsidRPr="009C2A50">
        <w:rPr>
          <w:rFonts w:ascii="Times New Roman" w:eastAsia="宋体" w:hAnsi="Times New Roman"/>
          <w:color w:val="FF0000"/>
          <w:sz w:val="24"/>
          <w:szCs w:val="24"/>
        </w:rPr>
        <w:fldChar w:fldCharType="begin"/>
      </w:r>
      <w:r w:rsidRPr="009C2A50">
        <w:rPr>
          <w:rFonts w:ascii="Times New Roman" w:eastAsia="宋体" w:hAnsi="Times New Roman"/>
          <w:sz w:val="24"/>
          <w:szCs w:val="24"/>
        </w:rPr>
        <w:instrText xml:space="preserve"> REF _Ref84060494 \h </w:instrText>
      </w:r>
      <w:r>
        <w:rPr>
          <w:rFonts w:ascii="Times New Roman" w:eastAsia="宋体" w:hAnsi="Times New Roman"/>
          <w:color w:val="FF0000"/>
          <w:sz w:val="24"/>
          <w:szCs w:val="24"/>
        </w:rPr>
        <w:instrText xml:space="preserve"> \* MERGEFORMAT </w:instrText>
      </w:r>
      <w:r w:rsidRPr="009C2A50">
        <w:rPr>
          <w:rFonts w:ascii="Times New Roman" w:eastAsia="宋体" w:hAnsi="Times New Roman"/>
          <w:color w:val="FF0000"/>
          <w:sz w:val="24"/>
          <w:szCs w:val="24"/>
        </w:rPr>
      </w:r>
      <w:r w:rsidRPr="009C2A50">
        <w:rPr>
          <w:rFonts w:ascii="Times New Roman" w:eastAsia="宋体" w:hAnsi="Times New Roman"/>
          <w:color w:val="FF0000"/>
          <w:sz w:val="24"/>
          <w:szCs w:val="24"/>
        </w:rPr>
        <w:fldChar w:fldCharType="separate"/>
      </w:r>
      <w:r w:rsidR="00F359F4" w:rsidRPr="00F359F4">
        <w:rPr>
          <w:rFonts w:ascii="Times New Roman" w:eastAsia="宋体" w:hAnsi="Times New Roman" w:hint="eastAsia"/>
          <w:sz w:val="24"/>
          <w:szCs w:val="24"/>
        </w:rPr>
        <w:t>图</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1</w:t>
      </w:r>
      <w:r w:rsidRPr="009C2A50">
        <w:rPr>
          <w:rFonts w:ascii="Times New Roman" w:eastAsia="宋体" w:hAnsi="Times New Roman"/>
          <w:color w:val="FF0000"/>
          <w:sz w:val="24"/>
          <w:szCs w:val="24"/>
        </w:rPr>
        <w:fldChar w:fldCharType="end"/>
      </w:r>
      <w:r w:rsidRPr="00E57831">
        <w:rPr>
          <w:rFonts w:ascii="Times New Roman" w:eastAsia="宋体" w:hAnsi="Times New Roman"/>
          <w:sz w:val="24"/>
          <w:szCs w:val="24"/>
        </w:rPr>
        <w:t>，监测报告见</w:t>
      </w:r>
      <w:r>
        <w:rPr>
          <w:rFonts w:ascii="Times New Roman" w:eastAsia="宋体" w:hAnsi="Times New Roman"/>
          <w:b/>
          <w:bCs/>
          <w:color w:val="FF0000"/>
          <w:sz w:val="24"/>
          <w:szCs w:val="24"/>
        </w:rPr>
        <w:fldChar w:fldCharType="begin"/>
      </w:r>
      <w:r>
        <w:rPr>
          <w:rFonts w:ascii="Times New Roman" w:eastAsia="宋体" w:hAnsi="Times New Roman"/>
          <w:sz w:val="24"/>
          <w:szCs w:val="24"/>
        </w:rPr>
        <w:instrText xml:space="preserve"> REF _Ref84613506 \h </w:instrText>
      </w:r>
      <w:r>
        <w:rPr>
          <w:rFonts w:ascii="Times New Roman" w:eastAsia="宋体" w:hAnsi="Times New Roman"/>
          <w:b/>
          <w:bCs/>
          <w:color w:val="FF0000"/>
          <w:sz w:val="24"/>
          <w:szCs w:val="24"/>
        </w:rPr>
      </w:r>
      <w:r>
        <w:rPr>
          <w:rFonts w:ascii="Times New Roman" w:eastAsia="宋体" w:hAnsi="Times New Roman"/>
          <w:b/>
          <w:bCs/>
          <w:color w:val="FF0000"/>
          <w:sz w:val="24"/>
          <w:szCs w:val="24"/>
        </w:rPr>
        <w:fldChar w:fldCharType="separate"/>
      </w:r>
      <w:r w:rsidR="00F359F4" w:rsidRPr="00AF1B86">
        <w:rPr>
          <w:rFonts w:ascii="Times New Roman" w:eastAsia="宋体" w:hAnsi="Times New Roman" w:hint="eastAsia"/>
          <w:sz w:val="24"/>
          <w:szCs w:val="24"/>
        </w:rPr>
        <w:t>附件</w:t>
      </w:r>
      <w:r w:rsidR="00F359F4" w:rsidRPr="00AF1B86">
        <w:rPr>
          <w:rFonts w:ascii="Times New Roman" w:eastAsia="宋体" w:hAnsi="Times New Roman" w:hint="eastAsia"/>
          <w:sz w:val="24"/>
          <w:szCs w:val="24"/>
        </w:rPr>
        <w:t xml:space="preserve"> </w:t>
      </w:r>
      <w:r w:rsidR="00F359F4">
        <w:rPr>
          <w:rFonts w:ascii="Times New Roman" w:eastAsia="宋体" w:hAnsi="Times New Roman"/>
          <w:noProof/>
          <w:sz w:val="24"/>
          <w:szCs w:val="24"/>
        </w:rPr>
        <w:t>6</w:t>
      </w:r>
      <w:r>
        <w:rPr>
          <w:rFonts w:ascii="Times New Roman" w:eastAsia="宋体" w:hAnsi="Times New Roman"/>
          <w:b/>
          <w:bCs/>
          <w:color w:val="FF0000"/>
          <w:sz w:val="24"/>
          <w:szCs w:val="24"/>
        </w:rPr>
        <w:fldChar w:fldCharType="end"/>
      </w:r>
      <w:r w:rsidRPr="00E57831">
        <w:rPr>
          <w:rFonts w:ascii="Times New Roman" w:eastAsia="宋体" w:hAnsi="Times New Roman"/>
          <w:sz w:val="24"/>
          <w:szCs w:val="24"/>
        </w:rPr>
        <w:t>。</w:t>
      </w:r>
    </w:p>
    <w:p w14:paraId="6878709D" w14:textId="77777777" w:rsidR="005C6C27" w:rsidRPr="00BA7B9D" w:rsidRDefault="005C6C27" w:rsidP="006A2F5D">
      <w:pPr>
        <w:pStyle w:val="affffb"/>
        <w:numPr>
          <w:ilvl w:val="1"/>
          <w:numId w:val="57"/>
        </w:numPr>
        <w:spacing w:beforeLines="50" w:before="120" w:line="360" w:lineRule="auto"/>
        <w:rPr>
          <w:rFonts w:ascii="Times New Roman" w:hAnsi="Times New Roman"/>
          <w:b/>
          <w:vanish/>
          <w:kern w:val="24"/>
          <w:sz w:val="30"/>
          <w:szCs w:val="30"/>
        </w:rPr>
      </w:pPr>
      <w:bookmarkStart w:id="196" w:name="_Toc84434708"/>
      <w:bookmarkStart w:id="197" w:name="_Toc84579563"/>
      <w:bookmarkEnd w:id="196"/>
      <w:bookmarkEnd w:id="197"/>
    </w:p>
    <w:bookmarkEnd w:id="186"/>
    <w:bookmarkEnd w:id="187"/>
    <w:bookmarkEnd w:id="188"/>
    <w:bookmarkEnd w:id="189"/>
    <w:p w14:paraId="0ABC25C5" w14:textId="7A06DB50" w:rsidR="005C6C27" w:rsidRPr="00850B12" w:rsidRDefault="006A2F5D" w:rsidP="005C5D35">
      <w:pPr>
        <w:tabs>
          <w:tab w:val="center" w:pos="4366"/>
        </w:tabs>
        <w:spacing w:beforeLines="50" w:before="120" w:line="360" w:lineRule="auto"/>
        <w:ind w:left="425"/>
        <w:rPr>
          <w:rFonts w:ascii="Times New Roman" w:eastAsia="宋体" w:hAnsi="Times New Roman"/>
          <w:b/>
          <w:bCs/>
          <w:sz w:val="24"/>
          <w:szCs w:val="20"/>
        </w:rPr>
        <w:sectPr w:rsidR="005C6C27" w:rsidRPr="00850B12" w:rsidSect="00294709">
          <w:headerReference w:type="default" r:id="rId52"/>
          <w:footerReference w:type="default" r:id="rId53"/>
          <w:pgSz w:w="11907" w:h="16840"/>
          <w:pgMar w:top="1440" w:right="1474" w:bottom="1440" w:left="1701" w:header="851" w:footer="975" w:gutter="0"/>
          <w:cols w:space="720"/>
          <w:docGrid w:linePitch="299"/>
        </w:sectPr>
      </w:pPr>
      <w:r w:rsidRPr="00637B6D">
        <w:rPr>
          <w:rFonts w:ascii="Times New Roman" w:hAnsi="Times New Roman"/>
          <w:sz w:val="24"/>
          <w:szCs w:val="20"/>
        </w:rPr>
        <w:tab/>
      </w:r>
    </w:p>
    <w:p w14:paraId="6F01B787" w14:textId="77777777" w:rsidR="005C6C27" w:rsidRDefault="005C6C27" w:rsidP="005C5D35">
      <w:pPr>
        <w:keepNext/>
        <w:adjustRightInd w:val="0"/>
        <w:snapToGrid w:val="0"/>
        <w:spacing w:line="360" w:lineRule="auto"/>
        <w:jc w:val="center"/>
        <w:outlineLvl w:val="4"/>
      </w:pPr>
      <w:r w:rsidRPr="00F238E1">
        <w:rPr>
          <w:rFonts w:ascii="Times New Roman" w:eastAsia="宋体" w:hAnsi="Times New Roman"/>
          <w:noProof/>
          <w:sz w:val="24"/>
          <w:szCs w:val="20"/>
        </w:rPr>
        <w:lastRenderedPageBreak/>
        <mc:AlternateContent>
          <mc:Choice Requires="wps">
            <w:drawing>
              <wp:anchor distT="45720" distB="45720" distL="114300" distR="114300" simplePos="0" relativeHeight="251776512" behindDoc="0" locked="0" layoutInCell="1" allowOverlap="1" wp14:anchorId="1D64CF56" wp14:editId="3F72DC27">
                <wp:simplePos x="0" y="0"/>
                <wp:positionH relativeFrom="column">
                  <wp:posOffset>3577189</wp:posOffset>
                </wp:positionH>
                <wp:positionV relativeFrom="paragraph">
                  <wp:posOffset>2537030</wp:posOffset>
                </wp:positionV>
                <wp:extent cx="572494" cy="246491"/>
                <wp:effectExtent l="0" t="0" r="0" b="127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46491"/>
                        </a:xfrm>
                        <a:prstGeom prst="rect">
                          <a:avLst/>
                        </a:prstGeom>
                        <a:noFill/>
                        <a:ln w="9525">
                          <a:noFill/>
                          <a:miter lim="800000"/>
                          <a:headEnd/>
                          <a:tailEnd/>
                        </a:ln>
                      </wps:spPr>
                      <wps:txbx>
                        <w:txbxContent>
                          <w:p w14:paraId="0D215486" w14:textId="77777777" w:rsidR="00B14AFE" w:rsidRPr="00F9787D" w:rsidRDefault="00B14AFE" w:rsidP="005C6C27">
                            <w:pPr>
                              <w:rPr>
                                <w:rFonts w:ascii="Times New Roman" w:eastAsia="宋体" w:hAnsi="Times New Roman"/>
                                <w:color w:val="FFFF00"/>
                                <w:szCs w:val="21"/>
                              </w:rPr>
                            </w:pPr>
                            <w:r w:rsidRPr="00F9787D">
                              <w:rPr>
                                <w:rFonts w:ascii="Segoe UI Symbol" w:eastAsia="宋体" w:hAnsi="Segoe UI Symbol" w:cs="Segoe UI Symbol"/>
                                <w:color w:val="FFFF00"/>
                                <w:szCs w:val="21"/>
                              </w:rPr>
                              <w:t>★</w:t>
                            </w:r>
                            <w:r w:rsidRPr="00F9787D">
                              <w:rPr>
                                <w:rFonts w:ascii="Times New Roman" w:eastAsia="宋体" w:hAnsi="Times New Roman"/>
                                <w:color w:val="FFFF00"/>
                                <w:szCs w:val="21"/>
                              </w:rPr>
                              <w:t>37</w:t>
                            </w:r>
                          </w:p>
                          <w:p w14:paraId="52B44722" w14:textId="77777777" w:rsidR="00B14AFE" w:rsidRDefault="00B14AFE" w:rsidP="005C6C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4CF56" id="文本框 2" o:spid="_x0000_s1079" type="#_x0000_t202" style="position:absolute;left:0;text-align:left;margin-left:281.65pt;margin-top:199.75pt;width:45.1pt;height:19.4pt;z-index:25177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" filled="f" stroked="f">
                <v:textbox>
                  <w:txbxContent>
                    <w:p w14:paraId="0D215486" w14:textId="77777777" w:rsidR="00B14AFE" w:rsidRPr="00F9787D" w:rsidRDefault="00B14AFE" w:rsidP="005C6C27">
                      <w:pPr>
                        <w:rPr>
                          <w:rFonts w:ascii="Times New Roman" w:eastAsia="宋体" w:hAnsi="Times New Roman"/>
                          <w:color w:val="FFFF00"/>
                          <w:szCs w:val="21"/>
                        </w:rPr>
                      </w:pPr>
                      <w:r w:rsidRPr="00F9787D">
                        <w:rPr>
                          <w:rFonts w:ascii="Segoe UI Symbol" w:eastAsia="宋体" w:hAnsi="Segoe UI Symbol" w:cs="Segoe UI Symbol"/>
                          <w:color w:val="FFFF00"/>
                          <w:szCs w:val="21"/>
                        </w:rPr>
                        <w:t>★</w:t>
                      </w:r>
                      <w:r w:rsidRPr="00F9787D">
                        <w:rPr>
                          <w:rFonts w:ascii="Times New Roman" w:eastAsia="宋体" w:hAnsi="Times New Roman"/>
                          <w:color w:val="FFFF00"/>
                          <w:szCs w:val="21"/>
                        </w:rPr>
                        <w:t>37</w:t>
                      </w:r>
                    </w:p>
                    <w:p w14:paraId="52B44722" w14:textId="77777777" w:rsidR="00B14AFE" w:rsidRDefault="00B14AFE" w:rsidP="005C6C27"/>
                  </w:txbxContent>
                </v:textbox>
              </v:shape>
            </w:pict>
          </mc:Fallback>
        </mc:AlternateContent>
      </w:r>
      <w:r w:rsidRPr="008D4C6D">
        <w:rPr>
          <w:rFonts w:ascii="Times New Roman" w:eastAsia="宋体" w:hAnsi="Times New Roman"/>
          <w:noProof/>
          <w:color w:val="FFFF00"/>
          <w:sz w:val="24"/>
          <w:szCs w:val="20"/>
        </w:rPr>
        <mc:AlternateContent>
          <mc:Choice Requires="wpg">
            <w:drawing>
              <wp:anchor distT="0" distB="0" distL="114300" distR="114300" simplePos="0" relativeHeight="251795968" behindDoc="0" locked="0" layoutInCell="1" allowOverlap="1" wp14:anchorId="347489B4" wp14:editId="75D38771">
                <wp:simplePos x="0" y="0"/>
                <wp:positionH relativeFrom="margin">
                  <wp:posOffset>3592334</wp:posOffset>
                </wp:positionH>
                <wp:positionV relativeFrom="paragraph">
                  <wp:posOffset>2686993</wp:posOffset>
                </wp:positionV>
                <wp:extent cx="208572" cy="159654"/>
                <wp:effectExtent l="38100" t="38100" r="39370" b="50165"/>
                <wp:wrapNone/>
                <wp:docPr id="2046" name="组合 2046"/>
                <wp:cNvGraphicFramePr/>
                <a:graphic xmlns:a="http://schemas.openxmlformats.org/drawingml/2006/main">
                  <a:graphicData uri="http://schemas.microsoft.com/office/word/2010/wordprocessingGroup">
                    <wpg:wgp>
                      <wpg:cNvGrpSpPr/>
                      <wpg:grpSpPr>
                        <a:xfrm rot="1945202">
                          <a:off x="0" y="0"/>
                          <a:ext cx="208572" cy="159654"/>
                          <a:chOff x="0" y="0"/>
                          <a:chExt cx="341906" cy="190832"/>
                        </a:xfrm>
                      </wpg:grpSpPr>
                      <wps:wsp>
                        <wps:cNvPr id="2047" name="任意多边形: 形状 40"/>
                        <wps:cNvSpPr/>
                        <wps:spPr>
                          <a:xfrm>
                            <a:off x="0" y="23854"/>
                            <a:ext cx="341906" cy="166978"/>
                          </a:xfrm>
                          <a:custGeom>
                            <a:avLst/>
                            <a:gdLst>
                              <a:gd name="connsiteX0" fmla="*/ 0 w 341906"/>
                              <a:gd name="connsiteY0" fmla="*/ 0 h 166978"/>
                              <a:gd name="connsiteX1" fmla="*/ 87465 w 341906"/>
                              <a:gd name="connsiteY1" fmla="*/ 71562 h 166978"/>
                              <a:gd name="connsiteX2" fmla="*/ 270345 w 341906"/>
                              <a:gd name="connsiteY2" fmla="*/ 79513 h 166978"/>
                              <a:gd name="connsiteX3" fmla="*/ 333955 w 341906"/>
                              <a:gd name="connsiteY3" fmla="*/ 159026 h 166978"/>
                              <a:gd name="connsiteX4" fmla="*/ 341906 w 341906"/>
                              <a:gd name="connsiteY4" fmla="*/ 166978 h 1669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906" h="166978">
                                <a:moveTo>
                                  <a:pt x="0" y="0"/>
                                </a:moveTo>
                                <a:lnTo>
                                  <a:pt x="87465" y="71562"/>
                                </a:lnTo>
                                <a:lnTo>
                                  <a:pt x="270345" y="79513"/>
                                </a:lnTo>
                                <a:lnTo>
                                  <a:pt x="333955" y="159026"/>
                                </a:lnTo>
                                <a:lnTo>
                                  <a:pt x="341906" y="166978"/>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任意多边形: 形状 47"/>
                        <wps:cNvSpPr/>
                        <wps:spPr>
                          <a:xfrm flipV="1">
                            <a:off x="0" y="0"/>
                            <a:ext cx="341382" cy="174488"/>
                          </a:xfrm>
                          <a:custGeom>
                            <a:avLst/>
                            <a:gdLst>
                              <a:gd name="connsiteX0" fmla="*/ 0 w 341906"/>
                              <a:gd name="connsiteY0" fmla="*/ 0 h 166978"/>
                              <a:gd name="connsiteX1" fmla="*/ 87465 w 341906"/>
                              <a:gd name="connsiteY1" fmla="*/ 71562 h 166978"/>
                              <a:gd name="connsiteX2" fmla="*/ 270345 w 341906"/>
                              <a:gd name="connsiteY2" fmla="*/ 79513 h 166978"/>
                              <a:gd name="connsiteX3" fmla="*/ 333955 w 341906"/>
                              <a:gd name="connsiteY3" fmla="*/ 159026 h 166978"/>
                              <a:gd name="connsiteX4" fmla="*/ 341906 w 341906"/>
                              <a:gd name="connsiteY4" fmla="*/ 166978 h 1669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906" h="166978">
                                <a:moveTo>
                                  <a:pt x="0" y="0"/>
                                </a:moveTo>
                                <a:lnTo>
                                  <a:pt x="87465" y="71562"/>
                                </a:lnTo>
                                <a:lnTo>
                                  <a:pt x="270345" y="79513"/>
                                </a:lnTo>
                                <a:lnTo>
                                  <a:pt x="333955" y="159026"/>
                                </a:lnTo>
                                <a:lnTo>
                                  <a:pt x="341906" y="166978"/>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19EF2E" id="组合 2046" o:spid="_x0000_s1026" style="position:absolute;left:0;text-align:left;margin-left:282.85pt;margin-top:211.55pt;width:16.4pt;height:12.55pt;rotation:2124679fd;z-index:251795968;mso-position-horizontal-relative:margin;mso-width-relative:margin;mso-height-relative:margin" coordsize="341906,1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">
                <v:shape id="任意多边形: 形状 40" o:spid="_x0000_s1027" style="position:absolute;top:23854;width:341906;height:166978;visibility:visible;mso-wrap-style:square;v-text-anchor:middle" coordsize="341906,166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" path="m,l87465,71562r182880,7951l333955,159026r7951,7952e" filled="f" strokecolor="yellow" strokeweight="2pt">
                  <v:path arrowok="t" o:connecttype="custom" o:connectlocs="0,0;87465,71562;270345,79513;333955,159026;341906,166978" o:connectangles="0,0,0,0,0"/>
                </v:shape>
                <v:shape id="任意多边形: 形状 47" o:spid="_x0000_s1028" style="position:absolute;width:341382;height:174488;flip:y;visibility:visible;mso-wrap-style:square;v-text-anchor:middle" coordsize="341906,166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" path="m,l87465,71562r182880,7951l333955,159026r7951,7952e" filled="f" strokecolor="yellow" strokeweight="2pt">
                  <v:path arrowok="t" o:connecttype="custom" o:connectlocs="0,0;87331,74781;269931,83089;333443,166178;341382,174488" o:connectangles="0,0,0,0,0"/>
                </v:shape>
                <w10:wrap anchorx="margin"/>
              </v:group>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93920" behindDoc="0" locked="0" layoutInCell="1" allowOverlap="1" wp14:anchorId="4EFFFE13" wp14:editId="4DC2FAD7">
                <wp:simplePos x="0" y="0"/>
                <wp:positionH relativeFrom="margin">
                  <wp:posOffset>806450</wp:posOffset>
                </wp:positionH>
                <wp:positionV relativeFrom="paragraph">
                  <wp:posOffset>3786505</wp:posOffset>
                </wp:positionV>
                <wp:extent cx="1598212" cy="959485"/>
                <wp:effectExtent l="0" t="0" r="21590" b="12065"/>
                <wp:wrapNone/>
                <wp:docPr id="1233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1598212" cy="959485"/>
                        </a:xfrm>
                        <a:prstGeom prst="rect">
                          <a:avLst/>
                        </a:prstGeom>
                        <a:solidFill>
                          <a:schemeClr val="bg1"/>
                        </a:solidFill>
                        <a:ln w="9525">
                          <a:solidFill>
                            <a:schemeClr val="tx1"/>
                          </a:solidFill>
                          <a:miter lim="800000"/>
                          <a:headEnd/>
                          <a:tailEnd/>
                        </a:ln>
                      </wps:spPr>
                      <wps:txbx>
                        <w:txbxContent>
                          <w:p w14:paraId="1F08299C" w14:textId="77777777" w:rsidR="00B14AFE" w:rsidRDefault="00B14AFE" w:rsidP="005C6C27">
                            <w:pPr>
                              <w:rPr>
                                <w:rFonts w:ascii="宋体" w:eastAsia="宋体" w:hAnsi="宋体" w:cs="Segoe UI Symbol"/>
                                <w:szCs w:val="21"/>
                              </w:rPr>
                            </w:pPr>
                            <w:r>
                              <w:rPr>
                                <w:rFonts w:ascii="宋体" w:eastAsia="宋体" w:hAnsi="宋体" w:cs="Segoe UI Symbol" w:hint="eastAsia"/>
                                <w:szCs w:val="21"/>
                              </w:rPr>
                              <w:t>图例：</w:t>
                            </w:r>
                          </w:p>
                          <w:p w14:paraId="1730FACD" w14:textId="77777777" w:rsidR="00B14AFE" w:rsidRPr="006168EF" w:rsidRDefault="00B14AFE" w:rsidP="005C6C27">
                            <w:pPr>
                              <w:rPr>
                                <w:rFonts w:ascii="宋体" w:eastAsia="宋体" w:hAnsi="宋体" w:cs="Segoe UI Symbol"/>
                                <w:szCs w:val="21"/>
                              </w:rPr>
                            </w:pPr>
                            <w:r w:rsidRPr="006168EF">
                              <w:rPr>
                                <w:rFonts w:ascii="宋体" w:eastAsia="宋体" w:hAnsi="宋体" w:cs="Segoe UI Symbol" w:hint="eastAsia"/>
                                <w:szCs w:val="21"/>
                              </w:rPr>
                              <w:t>〇</w:t>
                            </w:r>
                            <w:r>
                              <w:rPr>
                                <w:rFonts w:ascii="宋体" w:eastAsia="宋体" w:hAnsi="宋体" w:cs="Segoe UI Symbol" w:hint="eastAsia"/>
                                <w:szCs w:val="21"/>
                              </w:rPr>
                              <w:t>：环境空气监测点位</w:t>
                            </w:r>
                          </w:p>
                          <w:p w14:paraId="4D1235A2" w14:textId="77777777" w:rsidR="00B14AFE" w:rsidRPr="009C2A50" w:rsidRDefault="00B14AFE" w:rsidP="005C6C27">
                            <w:pPr>
                              <w:rPr>
                                <w:rFonts w:ascii="宋体" w:eastAsia="宋体" w:hAnsi="宋体" w:cs="Segoe UI Symbol"/>
                                <w:szCs w:val="21"/>
                              </w:rPr>
                            </w:pPr>
                            <w:r w:rsidRPr="009C2A50">
                              <w:rPr>
                                <w:rFonts w:ascii="宋体" w:eastAsia="宋体" w:hAnsi="宋体" w:cs="Segoe UI Symbol" w:hint="eastAsia"/>
                                <w:szCs w:val="21"/>
                              </w:rPr>
                              <w:t>■：土壤监测点位</w:t>
                            </w:r>
                          </w:p>
                          <w:p w14:paraId="4EA0534E" w14:textId="77777777" w:rsidR="00B14AFE" w:rsidRPr="009C2A50" w:rsidRDefault="00B14AFE" w:rsidP="005C6C27">
                            <w:pPr>
                              <w:rPr>
                                <w:rFonts w:ascii="宋体" w:eastAsia="宋体" w:hAnsi="宋体" w:cs="Segoe UI Symbol"/>
                                <w:szCs w:val="21"/>
                              </w:rPr>
                            </w:pPr>
                            <w:r w:rsidRPr="009C2A50">
                              <w:rPr>
                                <w:rFonts w:ascii="Segoe UI Symbol" w:eastAsia="宋体" w:hAnsi="Segoe UI Symbol" w:cs="Segoe UI Symbol"/>
                                <w:szCs w:val="21"/>
                              </w:rPr>
                              <w:t>★</w:t>
                            </w:r>
                            <w:r w:rsidRPr="009C2A50">
                              <w:rPr>
                                <w:rFonts w:ascii="Segoe UI Symbol" w:eastAsia="宋体" w:hAnsi="Segoe UI Symbol" w:cs="Segoe UI Symbol" w:hint="eastAsia"/>
                                <w:szCs w:val="21"/>
                              </w:rPr>
                              <w:t>：地表水监测点位</w:t>
                            </w:r>
                          </w:p>
                          <w:p w14:paraId="77A8ADCD" w14:textId="77777777" w:rsidR="00B14AFE" w:rsidRDefault="00B14AFE" w:rsidP="005C6C27">
                            <w:pPr>
                              <w:rPr>
                                <w:rFonts w:ascii="Times New Roman" w:eastAsia="宋体" w:hAnsi="Times New Roman"/>
                                <w:szCs w:val="21"/>
                              </w:rPr>
                            </w:pPr>
                            <w:r w:rsidRPr="006168EF">
                              <w:rPr>
                                <w:rFonts w:ascii="宋体" w:eastAsia="宋体" w:hAnsi="宋体" w:cs="Segoe UI Symbol" w:hint="eastAsia"/>
                                <w:szCs w:val="21"/>
                              </w:rPr>
                              <w:t>☆</w:t>
                            </w:r>
                            <w:r>
                              <w:rPr>
                                <w:rFonts w:ascii="Times New Roman" w:eastAsia="宋体" w:hAnsi="Times New Roman" w:hint="eastAsia"/>
                                <w:szCs w:val="21"/>
                              </w:rPr>
                              <w:t>：地下水监测点位</w:t>
                            </w:r>
                          </w:p>
                          <w:p w14:paraId="1D2082D7" w14:textId="77777777" w:rsidR="00B14AFE" w:rsidRPr="006168EF" w:rsidRDefault="00B14AFE" w:rsidP="005C6C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FFE13" id="_x0000_s1080" type="#_x0000_t202" style="position:absolute;left:0;text-align:left;margin-left:63.5pt;margin-top:298.15pt;width:125.85pt;height:75.55pt;rotation:180;flip:x y;z-index:25179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" fillcolor="white [3212]" strokecolor="black [3213]">
                <v:textbox>
                  <w:txbxContent>
                    <w:p w14:paraId="1F08299C" w14:textId="77777777" w:rsidR="00B14AFE" w:rsidRDefault="00B14AFE" w:rsidP="005C6C27">
                      <w:pPr>
                        <w:rPr>
                          <w:rFonts w:ascii="宋体" w:eastAsia="宋体" w:hAnsi="宋体" w:cs="Segoe UI Symbol"/>
                          <w:szCs w:val="21"/>
                        </w:rPr>
                      </w:pPr>
                      <w:r>
                        <w:rPr>
                          <w:rFonts w:ascii="宋体" w:eastAsia="宋体" w:hAnsi="宋体" w:cs="Segoe UI Symbol" w:hint="eastAsia"/>
                          <w:szCs w:val="21"/>
                        </w:rPr>
                        <w:t>图例：</w:t>
                      </w:r>
                    </w:p>
                    <w:p w14:paraId="1730FACD" w14:textId="77777777" w:rsidR="00B14AFE" w:rsidRPr="006168EF" w:rsidRDefault="00B14AFE" w:rsidP="005C6C27">
                      <w:pPr>
                        <w:rPr>
                          <w:rFonts w:ascii="宋体" w:eastAsia="宋体" w:hAnsi="宋体" w:cs="Segoe UI Symbol"/>
                          <w:szCs w:val="21"/>
                        </w:rPr>
                      </w:pPr>
                      <w:r w:rsidRPr="006168EF">
                        <w:rPr>
                          <w:rFonts w:ascii="宋体" w:eastAsia="宋体" w:hAnsi="宋体" w:cs="Segoe UI Symbol" w:hint="eastAsia"/>
                          <w:szCs w:val="21"/>
                        </w:rPr>
                        <w:t>〇</w:t>
                      </w:r>
                      <w:r>
                        <w:rPr>
                          <w:rFonts w:ascii="宋体" w:eastAsia="宋体" w:hAnsi="宋体" w:cs="Segoe UI Symbol" w:hint="eastAsia"/>
                          <w:szCs w:val="21"/>
                        </w:rPr>
                        <w:t>：环境空气监测点位</w:t>
                      </w:r>
                    </w:p>
                    <w:p w14:paraId="4D1235A2" w14:textId="77777777" w:rsidR="00B14AFE" w:rsidRPr="009C2A50" w:rsidRDefault="00B14AFE" w:rsidP="005C6C27">
                      <w:pPr>
                        <w:rPr>
                          <w:rFonts w:ascii="宋体" w:eastAsia="宋体" w:hAnsi="宋体" w:cs="Segoe UI Symbol"/>
                          <w:szCs w:val="21"/>
                        </w:rPr>
                      </w:pPr>
                      <w:r w:rsidRPr="009C2A50">
                        <w:rPr>
                          <w:rFonts w:ascii="宋体" w:eastAsia="宋体" w:hAnsi="宋体" w:cs="Segoe UI Symbol" w:hint="eastAsia"/>
                          <w:szCs w:val="21"/>
                        </w:rPr>
                        <w:t>■：土壤监测点位</w:t>
                      </w:r>
                    </w:p>
                    <w:p w14:paraId="4EA0534E" w14:textId="77777777" w:rsidR="00B14AFE" w:rsidRPr="009C2A50" w:rsidRDefault="00B14AFE" w:rsidP="005C6C27">
                      <w:pPr>
                        <w:rPr>
                          <w:rFonts w:ascii="宋体" w:eastAsia="宋体" w:hAnsi="宋体" w:cs="Segoe UI Symbol"/>
                          <w:szCs w:val="21"/>
                        </w:rPr>
                      </w:pPr>
                      <w:r w:rsidRPr="009C2A50">
                        <w:rPr>
                          <w:rFonts w:ascii="Segoe UI Symbol" w:eastAsia="宋体" w:hAnsi="Segoe UI Symbol" w:cs="Segoe UI Symbol"/>
                          <w:szCs w:val="21"/>
                        </w:rPr>
                        <w:t>★</w:t>
                      </w:r>
                      <w:r w:rsidRPr="009C2A50">
                        <w:rPr>
                          <w:rFonts w:ascii="Segoe UI Symbol" w:eastAsia="宋体" w:hAnsi="Segoe UI Symbol" w:cs="Segoe UI Symbol" w:hint="eastAsia"/>
                          <w:szCs w:val="21"/>
                        </w:rPr>
                        <w:t>：地表水监测点位</w:t>
                      </w:r>
                    </w:p>
                    <w:p w14:paraId="77A8ADCD" w14:textId="77777777" w:rsidR="00B14AFE" w:rsidRDefault="00B14AFE" w:rsidP="005C6C27">
                      <w:pPr>
                        <w:rPr>
                          <w:rFonts w:ascii="Times New Roman" w:eastAsia="宋体" w:hAnsi="Times New Roman"/>
                          <w:szCs w:val="21"/>
                        </w:rPr>
                      </w:pPr>
                      <w:r w:rsidRPr="006168EF">
                        <w:rPr>
                          <w:rFonts w:ascii="宋体" w:eastAsia="宋体" w:hAnsi="宋体" w:cs="Segoe UI Symbol" w:hint="eastAsia"/>
                          <w:szCs w:val="21"/>
                        </w:rPr>
                        <w:t>☆</w:t>
                      </w:r>
                      <w:r>
                        <w:rPr>
                          <w:rFonts w:ascii="Times New Roman" w:eastAsia="宋体" w:hAnsi="Times New Roman" w:hint="eastAsia"/>
                          <w:szCs w:val="21"/>
                        </w:rPr>
                        <w:t>：地下水监测点位</w:t>
                      </w:r>
                    </w:p>
                    <w:p w14:paraId="1D2082D7" w14:textId="77777777" w:rsidR="00B14AFE" w:rsidRPr="006168EF" w:rsidRDefault="00B14AFE" w:rsidP="005C6C27"/>
                  </w:txbxContent>
                </v:textbox>
                <w10:wrap anchorx="margin"/>
              </v:shape>
            </w:pict>
          </mc:Fallback>
        </mc:AlternateContent>
      </w:r>
      <w:r>
        <w:rPr>
          <w:rFonts w:ascii="Times New Roman" w:eastAsia="宋体" w:hAnsi="Times New Roman"/>
          <w:noProof/>
        </w:rPr>
        <mc:AlternateContent>
          <mc:Choice Requires="wps">
            <w:drawing>
              <wp:anchor distT="0" distB="0" distL="114300" distR="114300" simplePos="0" relativeHeight="251792896" behindDoc="0" locked="0" layoutInCell="1" allowOverlap="1" wp14:anchorId="4C1DDF13" wp14:editId="3103B4FE">
                <wp:simplePos x="0" y="0"/>
                <wp:positionH relativeFrom="column">
                  <wp:posOffset>3951660</wp:posOffset>
                </wp:positionH>
                <wp:positionV relativeFrom="paragraph">
                  <wp:posOffset>3486813</wp:posOffset>
                </wp:positionV>
                <wp:extent cx="914400" cy="300990"/>
                <wp:effectExtent l="133350" t="685800" r="19050" b="22860"/>
                <wp:wrapNone/>
                <wp:docPr id="7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00990"/>
                        </a:xfrm>
                        <a:prstGeom prst="wedgeRoundRectCallout">
                          <a:avLst>
                            <a:gd name="adj1" fmla="val -63333"/>
                            <a:gd name="adj2" fmla="val -274894"/>
                            <a:gd name="adj3" fmla="val 16667"/>
                          </a:avLst>
                        </a:prstGeom>
                        <a:noFill/>
                        <a:ln w="25400">
                          <a:solidFill>
                            <a:srgbClr val="FF0000"/>
                          </a:solidFill>
                          <a:round/>
                        </a:ln>
                      </wps:spPr>
                      <wps:txbx>
                        <w:txbxContent>
                          <w:p w14:paraId="0693A03B" w14:textId="77777777" w:rsidR="00B14AFE" w:rsidRPr="000E0AED" w:rsidRDefault="00B14AFE" w:rsidP="005C6C27">
                            <w:pPr>
                              <w:spacing w:line="240" w:lineRule="exact"/>
                              <w:jc w:val="center"/>
                              <w:rPr>
                                <w:rFonts w:ascii="Times New Roman" w:eastAsia="宋体" w:hAnsi="Times New Roman"/>
                                <w:color w:val="FF0000"/>
                                <w:szCs w:val="21"/>
                              </w:rPr>
                            </w:pPr>
                            <w:r w:rsidRPr="000E0AED">
                              <w:rPr>
                                <w:rFonts w:ascii="Times New Roman" w:eastAsia="宋体" w:hAnsi="Times New Roman"/>
                                <w:color w:val="FF0000"/>
                                <w:szCs w:val="21"/>
                              </w:rPr>
                              <w:t>项目位置</w:t>
                            </w:r>
                          </w:p>
                        </w:txbxContent>
                      </wps:txbx>
                      <wps:bodyPr rot="0" vert="horz" wrap="square" lIns="91440" tIns="45720" rIns="91440" bIns="45720" anchor="ctr" anchorCtr="0" upright="1">
                        <a:noAutofit/>
                      </wps:bodyPr>
                    </wps:wsp>
                  </a:graphicData>
                </a:graphic>
              </wp:anchor>
            </w:drawing>
          </mc:Choice>
          <mc:Fallback>
            <w:pict>
              <v:shape w14:anchorId="4C1DDF13" id="AutoShape 14" o:spid="_x0000_s1081" type="#_x0000_t62" style="position:absolute;left:0;text-align:left;margin-left:311.15pt;margin-top:274.55pt;width:1in;height:23.7pt;z-index:25179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" adj="-2880,-48577" filled="f" strokecolor="red" strokeweight="2pt">
                <v:stroke joinstyle="round"/>
                <v:textbox>
                  <w:txbxContent>
                    <w:p w14:paraId="0693A03B" w14:textId="77777777" w:rsidR="00B14AFE" w:rsidRPr="000E0AED" w:rsidRDefault="00B14AFE" w:rsidP="005C6C27">
                      <w:pPr>
                        <w:spacing w:line="240" w:lineRule="exact"/>
                        <w:jc w:val="center"/>
                        <w:rPr>
                          <w:rFonts w:ascii="Times New Roman" w:eastAsia="宋体" w:hAnsi="Times New Roman"/>
                          <w:color w:val="FF0000"/>
                          <w:szCs w:val="21"/>
                        </w:rPr>
                      </w:pPr>
                      <w:r w:rsidRPr="000E0AED">
                        <w:rPr>
                          <w:rFonts w:ascii="Times New Roman" w:eastAsia="宋体" w:hAnsi="Times New Roman"/>
                          <w:color w:val="FF0000"/>
                          <w:szCs w:val="21"/>
                        </w:rPr>
                        <w:t>项目位置</w:t>
                      </w:r>
                    </w:p>
                  </w:txbxContent>
                </v:textbox>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91872" behindDoc="0" locked="0" layoutInCell="1" allowOverlap="1" wp14:anchorId="76434CFC" wp14:editId="0EED6226">
                <wp:simplePos x="0" y="0"/>
                <wp:positionH relativeFrom="margin">
                  <wp:posOffset>4794636</wp:posOffset>
                </wp:positionH>
                <wp:positionV relativeFrom="paragraph">
                  <wp:posOffset>3040159</wp:posOffset>
                </wp:positionV>
                <wp:extent cx="572135" cy="254442"/>
                <wp:effectExtent l="0" t="0" r="0" b="0"/>
                <wp:wrapNone/>
                <wp:docPr id="1233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298DAC13"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34CFC" id="_x0000_s1082" type="#_x0000_t202" style="position:absolute;left:0;text-align:left;margin-left:377.55pt;margin-top:239.4pt;width:45.05pt;height:20.05pt;rotation:180;flip:y;z-index:251791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" filled="f" stroked="f">
                <v:textbox>
                  <w:txbxContent>
                    <w:p w14:paraId="298DAC13"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06</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90848" behindDoc="0" locked="0" layoutInCell="1" allowOverlap="1" wp14:anchorId="43DB165C" wp14:editId="46F596FF">
                <wp:simplePos x="0" y="0"/>
                <wp:positionH relativeFrom="margin">
                  <wp:posOffset>4500438</wp:posOffset>
                </wp:positionH>
                <wp:positionV relativeFrom="paragraph">
                  <wp:posOffset>4121536</wp:posOffset>
                </wp:positionV>
                <wp:extent cx="572135" cy="254442"/>
                <wp:effectExtent l="0" t="0" r="0" b="0"/>
                <wp:wrapNone/>
                <wp:docPr id="1233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4C3F91B6"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B165C" id="_x0000_s1083" type="#_x0000_t202" style="position:absolute;left:0;text-align:left;margin-left:354.35pt;margin-top:324.55pt;width:45.05pt;height:20.05pt;rotation:180;flip:y;z-index:25179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" filled="f" stroked="f">
                <v:textbox>
                  <w:txbxContent>
                    <w:p w14:paraId="4C3F91B6"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08</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9824" behindDoc="0" locked="0" layoutInCell="1" allowOverlap="1" wp14:anchorId="56AE8ABA" wp14:editId="010CF676">
                <wp:simplePos x="0" y="0"/>
                <wp:positionH relativeFrom="margin">
                  <wp:posOffset>5796501</wp:posOffset>
                </wp:positionH>
                <wp:positionV relativeFrom="paragraph">
                  <wp:posOffset>4646323</wp:posOffset>
                </wp:positionV>
                <wp:extent cx="572135" cy="254442"/>
                <wp:effectExtent l="0" t="0" r="0" b="0"/>
                <wp:wrapNone/>
                <wp:docPr id="123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669CD876"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E8ABA" id="_x0000_s1084" type="#_x0000_t202" style="position:absolute;left:0;text-align:left;margin-left:456.4pt;margin-top:365.85pt;width:45.05pt;height:20.05pt;rotation:180;flip:y;z-index:251789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" filled="f" stroked="f">
                <v:textbox>
                  <w:txbxContent>
                    <w:p w14:paraId="669CD876"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11</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8800" behindDoc="0" locked="0" layoutInCell="1" allowOverlap="1" wp14:anchorId="6957CE21" wp14:editId="688BA9D8">
                <wp:simplePos x="0" y="0"/>
                <wp:positionH relativeFrom="margin">
                  <wp:posOffset>6671145</wp:posOffset>
                </wp:positionH>
                <wp:positionV relativeFrom="paragraph">
                  <wp:posOffset>3914802</wp:posOffset>
                </wp:positionV>
                <wp:extent cx="572135" cy="254442"/>
                <wp:effectExtent l="0" t="0" r="0" b="0"/>
                <wp:wrapNone/>
                <wp:docPr id="1233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047CB55E"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7CE21" id="_x0000_s1085" type="#_x0000_t202" style="position:absolute;left:0;text-align:left;margin-left:525.3pt;margin-top:308.25pt;width:45.05pt;height:20.05pt;rotation:180;flip:y;z-index:25178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" filled="f" stroked="f">
                <v:textbox>
                  <w:txbxContent>
                    <w:p w14:paraId="047CB55E"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10</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7776" behindDoc="0" locked="0" layoutInCell="1" allowOverlap="1" wp14:anchorId="50FFB150" wp14:editId="7C422ED6">
                <wp:simplePos x="0" y="0"/>
                <wp:positionH relativeFrom="margin">
                  <wp:posOffset>6384898</wp:posOffset>
                </wp:positionH>
                <wp:positionV relativeFrom="paragraph">
                  <wp:posOffset>2769815</wp:posOffset>
                </wp:positionV>
                <wp:extent cx="572135" cy="254442"/>
                <wp:effectExtent l="0" t="0" r="0" b="0"/>
                <wp:wrapNone/>
                <wp:docPr id="1233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0E66A324"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FB150" id="_x0000_s1086" type="#_x0000_t202" style="position:absolute;left:0;text-align:left;margin-left:502.75pt;margin-top:218.1pt;width:45.05pt;height:20.05pt;rotation:180;flip:y;z-index:251787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" filled="f" stroked="f">
                <v:textbox>
                  <w:txbxContent>
                    <w:p w14:paraId="0E66A324"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07</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6752" behindDoc="0" locked="0" layoutInCell="1" allowOverlap="1" wp14:anchorId="120BD3B6" wp14:editId="6AC5AC48">
                <wp:simplePos x="0" y="0"/>
                <wp:positionH relativeFrom="margin">
                  <wp:posOffset>4786685</wp:posOffset>
                </wp:positionH>
                <wp:positionV relativeFrom="paragraph">
                  <wp:posOffset>1831561</wp:posOffset>
                </wp:positionV>
                <wp:extent cx="572135" cy="254442"/>
                <wp:effectExtent l="0" t="0" r="0" b="0"/>
                <wp:wrapNone/>
                <wp:docPr id="1233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508B3F45"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BD3B6" id="_x0000_s1087" type="#_x0000_t202" style="position:absolute;left:0;text-align:left;margin-left:376.9pt;margin-top:144.2pt;width:45.05pt;height:20.05pt;rotation:180;flip:y;z-index:25178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" filled="f" stroked="f">
                <v:textbox>
                  <w:txbxContent>
                    <w:p w14:paraId="508B3F45"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03</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5728" behindDoc="0" locked="0" layoutInCell="1" allowOverlap="1" wp14:anchorId="3C6F24B7" wp14:editId="0EE06350">
                <wp:simplePos x="0" y="0"/>
                <wp:positionH relativeFrom="margin">
                  <wp:posOffset>4158532</wp:posOffset>
                </wp:positionH>
                <wp:positionV relativeFrom="paragraph">
                  <wp:posOffset>2165516</wp:posOffset>
                </wp:positionV>
                <wp:extent cx="572135" cy="254442"/>
                <wp:effectExtent l="0" t="0" r="0" b="0"/>
                <wp:wrapNone/>
                <wp:docPr id="123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6E4EAB90"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F24B7" id="_x0000_s1088" type="#_x0000_t202" style="position:absolute;left:0;text-align:left;margin-left:327.45pt;margin-top:170.5pt;width:45.05pt;height:20.05pt;rotation:180;flip:y;z-index:25178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" filled="f" stroked="f">
                <v:textbox>
                  <w:txbxContent>
                    <w:p w14:paraId="6E4EAB90"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05</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4704" behindDoc="0" locked="0" layoutInCell="1" allowOverlap="1" wp14:anchorId="514EBDF1" wp14:editId="54D9A423">
                <wp:simplePos x="0" y="0"/>
                <wp:positionH relativeFrom="margin">
                  <wp:posOffset>4595854</wp:posOffset>
                </wp:positionH>
                <wp:positionV relativeFrom="paragraph">
                  <wp:posOffset>2897035</wp:posOffset>
                </wp:positionV>
                <wp:extent cx="572135" cy="254442"/>
                <wp:effectExtent l="0" t="0" r="0" b="0"/>
                <wp:wrapNone/>
                <wp:docPr id="1232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5E667838"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EBDF1" id="_x0000_s1089" type="#_x0000_t202" style="position:absolute;left:0;text-align:left;margin-left:361.9pt;margin-top:228.1pt;width:45.05pt;height:20.05pt;rotation:180;flip:y;z-index:25178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" filled="f" stroked="f">
                <v:textbox>
                  <w:txbxContent>
                    <w:p w14:paraId="5E667838"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15</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3680" behindDoc="0" locked="0" layoutInCell="1" allowOverlap="1" wp14:anchorId="3C7AA789" wp14:editId="4879FDEC">
                <wp:simplePos x="0" y="0"/>
                <wp:positionH relativeFrom="margin">
                  <wp:posOffset>3896139</wp:posOffset>
                </wp:positionH>
                <wp:positionV relativeFrom="paragraph">
                  <wp:posOffset>2300688</wp:posOffset>
                </wp:positionV>
                <wp:extent cx="572135" cy="254442"/>
                <wp:effectExtent l="0" t="0" r="0" b="0"/>
                <wp:wrapNone/>
                <wp:docPr id="1232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66143A5B"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AA789" id="_x0000_s1090" type="#_x0000_t202" style="position:absolute;left:0;text-align:left;margin-left:306.8pt;margin-top:181.15pt;width:45.05pt;height:20.05pt;rotation:180;flip:y;z-index:25178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" filled="f" stroked="f">
                <v:textbox>
                  <w:txbxContent>
                    <w:p w14:paraId="66143A5B"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13</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2656" behindDoc="0" locked="0" layoutInCell="1" allowOverlap="1" wp14:anchorId="0B0F27B2" wp14:editId="5F728CC9">
                <wp:simplePos x="0" y="0"/>
                <wp:positionH relativeFrom="margin">
                  <wp:posOffset>3744899</wp:posOffset>
                </wp:positionH>
                <wp:positionV relativeFrom="paragraph">
                  <wp:posOffset>2601595</wp:posOffset>
                </wp:positionV>
                <wp:extent cx="572135" cy="254442"/>
                <wp:effectExtent l="0" t="0" r="0" b="0"/>
                <wp:wrapNone/>
                <wp:docPr id="123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40BE1320"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F27B2" id="_x0000_s1091" type="#_x0000_t202" style="position:absolute;left:0;text-align:left;margin-left:294.85pt;margin-top:204.85pt;width:45.05pt;height:20.05pt;rotation:180;flip:y;z-index:25178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" filled="f" stroked="f">
                <v:textbox>
                  <w:txbxContent>
                    <w:p w14:paraId="40BE1320"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02</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1632" behindDoc="0" locked="0" layoutInCell="1" allowOverlap="1" wp14:anchorId="488FF2E8" wp14:editId="556679BC">
                <wp:simplePos x="0" y="0"/>
                <wp:positionH relativeFrom="margin">
                  <wp:posOffset>3386897</wp:posOffset>
                </wp:positionH>
                <wp:positionV relativeFrom="paragraph">
                  <wp:posOffset>2944743</wp:posOffset>
                </wp:positionV>
                <wp:extent cx="572135" cy="254442"/>
                <wp:effectExtent l="0" t="0" r="0" b="0"/>
                <wp:wrapNone/>
                <wp:docPr id="1232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67578B3C"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FF2E8" id="_x0000_s1092" type="#_x0000_t202" style="position:absolute;left:0;text-align:left;margin-left:266.7pt;margin-top:231.85pt;width:45.05pt;height:20.05pt;rotation:180;flip:y;z-index:25178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" filled="f" stroked="f">
                <v:textbox>
                  <w:txbxContent>
                    <w:p w14:paraId="67578B3C"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12</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80608" behindDoc="0" locked="0" layoutInCell="1" allowOverlap="1" wp14:anchorId="5758F7C3" wp14:editId="0B25E536">
                <wp:simplePos x="0" y="0"/>
                <wp:positionH relativeFrom="margin">
                  <wp:posOffset>2814348</wp:posOffset>
                </wp:positionH>
                <wp:positionV relativeFrom="paragraph">
                  <wp:posOffset>3246534</wp:posOffset>
                </wp:positionV>
                <wp:extent cx="572135" cy="254442"/>
                <wp:effectExtent l="0" t="0" r="0" b="0"/>
                <wp:wrapNone/>
                <wp:docPr id="1232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2C3F4708"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8F7C3" id="_x0000_s1093" type="#_x0000_t202" style="position:absolute;left:0;text-align:left;margin-left:221.6pt;margin-top:255.65pt;width:45.05pt;height:20.05pt;rotation:180;flip:y;z-index:25178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" filled="f" stroked="f">
                <v:textbox>
                  <w:txbxContent>
                    <w:p w14:paraId="2C3F4708"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14</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79584" behindDoc="0" locked="0" layoutInCell="1" allowOverlap="1" wp14:anchorId="47D6F546" wp14:editId="1C8C6229">
                <wp:simplePos x="0" y="0"/>
                <wp:positionH relativeFrom="margin">
                  <wp:posOffset>2838450</wp:posOffset>
                </wp:positionH>
                <wp:positionV relativeFrom="paragraph">
                  <wp:posOffset>2817384</wp:posOffset>
                </wp:positionV>
                <wp:extent cx="572135" cy="254442"/>
                <wp:effectExtent l="0" t="0" r="0" b="0"/>
                <wp:wrapNone/>
                <wp:docPr id="123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7231370C" w14:textId="77777777" w:rsidR="00B14AFE" w:rsidRDefault="00B14AFE" w:rsidP="005C6C27">
                            <w:r>
                              <w:rPr>
                                <w:rFonts w:ascii="宋体" w:eastAsia="宋体" w:hAnsi="宋体" w:cs="Segoe UI Symbol" w:hint="eastAsia"/>
                                <w:color w:val="FFFF00"/>
                                <w:szCs w:val="21"/>
                              </w:rPr>
                              <w:t>〇</w:t>
                            </w:r>
                            <w:proofErr w:type="gramStart"/>
                            <w:r>
                              <w:rPr>
                                <w:rFonts w:ascii="Times New Roman" w:eastAsia="宋体" w:hAnsi="Times New Roman"/>
                                <w:color w:val="FFFF00"/>
                                <w:szCs w:val="21"/>
                              </w:rPr>
                              <w:t>01</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6F546" id="_x0000_s1094" type="#_x0000_t202" style="position:absolute;left:0;text-align:left;margin-left:223.5pt;margin-top:221.85pt;width:45.05pt;height:20.05pt;rotation:180;flip:y;z-index:25177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" filled="f" stroked="f">
                <v:textbox>
                  <w:txbxContent>
                    <w:p w14:paraId="7231370C" w14:textId="77777777" w:rsidR="00B14AFE" w:rsidRDefault="00B14AFE" w:rsidP="005C6C27">
                      <w:r>
                        <w:rPr>
                          <w:rFonts w:ascii="宋体" w:eastAsia="宋体" w:hAnsi="宋体" w:cs="Segoe UI Symbol" w:hint="eastAsia"/>
                          <w:color w:val="FFFF00"/>
                          <w:szCs w:val="21"/>
                        </w:rPr>
                        <w:t>〇</w:t>
                      </w:r>
                      <w:proofErr w:type="gramStart"/>
                      <w:r>
                        <w:rPr>
                          <w:rFonts w:ascii="Times New Roman" w:eastAsia="宋体" w:hAnsi="Times New Roman"/>
                          <w:color w:val="FFFF00"/>
                          <w:szCs w:val="21"/>
                        </w:rPr>
                        <w:t>01</w:t>
                      </w:r>
                      <w:proofErr w:type="gramEnd"/>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78560" behindDoc="0" locked="0" layoutInCell="1" allowOverlap="1" wp14:anchorId="509E8FAB" wp14:editId="6DFA659D">
                <wp:simplePos x="0" y="0"/>
                <wp:positionH relativeFrom="margin">
                  <wp:posOffset>2472525</wp:posOffset>
                </wp:positionH>
                <wp:positionV relativeFrom="paragraph">
                  <wp:posOffset>3071826</wp:posOffset>
                </wp:positionV>
                <wp:extent cx="572135" cy="254442"/>
                <wp:effectExtent l="0" t="0" r="0" b="0"/>
                <wp:wrapNone/>
                <wp:docPr id="5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29B90919"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E8FAB" id="_x0000_s1095" type="#_x0000_t202" style="position:absolute;left:0;text-align:left;margin-left:194.7pt;margin-top:241.9pt;width:45.05pt;height:20.05pt;rotation:180;flip:y;z-index:25177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" filled="f" stroked="f">
                <v:textbox>
                  <w:txbxContent>
                    <w:p w14:paraId="29B90919"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04</w:t>
                      </w:r>
                    </w:p>
                  </w:txbxContent>
                </v:textbox>
                <w10:wrap anchorx="margin"/>
              </v:shape>
            </w:pict>
          </mc:Fallback>
        </mc:AlternateContent>
      </w:r>
      <w:r w:rsidRPr="00F238E1">
        <w:rPr>
          <w:rFonts w:ascii="Times New Roman" w:eastAsia="宋体" w:hAnsi="Times New Roman"/>
          <w:noProof/>
          <w:sz w:val="24"/>
          <w:szCs w:val="20"/>
        </w:rPr>
        <mc:AlternateContent>
          <mc:Choice Requires="wps">
            <w:drawing>
              <wp:anchor distT="45720" distB="45720" distL="114300" distR="114300" simplePos="0" relativeHeight="251777536" behindDoc="0" locked="0" layoutInCell="1" allowOverlap="1" wp14:anchorId="3A1937B7" wp14:editId="747B2EBC">
                <wp:simplePos x="0" y="0"/>
                <wp:positionH relativeFrom="margin">
                  <wp:posOffset>1168344</wp:posOffset>
                </wp:positionH>
                <wp:positionV relativeFrom="paragraph">
                  <wp:posOffset>2369792</wp:posOffset>
                </wp:positionV>
                <wp:extent cx="572135" cy="254442"/>
                <wp:effectExtent l="0" t="0" r="0" b="0"/>
                <wp:wrapNone/>
                <wp:docPr id="7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2135" cy="254442"/>
                        </a:xfrm>
                        <a:prstGeom prst="rect">
                          <a:avLst/>
                        </a:prstGeom>
                        <a:noFill/>
                        <a:ln w="9525">
                          <a:noFill/>
                          <a:miter lim="800000"/>
                          <a:headEnd/>
                          <a:tailEnd/>
                        </a:ln>
                      </wps:spPr>
                      <wps:txbx>
                        <w:txbxContent>
                          <w:p w14:paraId="7875BDC7"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937B7" id="_x0000_s1096" type="#_x0000_t202" style="position:absolute;left:0;text-align:left;margin-left:92pt;margin-top:186.6pt;width:45.05pt;height:20.05pt;rotation:180;flip:y;z-index:25177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" filled="f" stroked="f">
                <v:textbox>
                  <w:txbxContent>
                    <w:p w14:paraId="7875BDC7" w14:textId="77777777" w:rsidR="00B14AFE" w:rsidRDefault="00B14AFE" w:rsidP="005C6C27">
                      <w:r>
                        <w:rPr>
                          <w:rFonts w:ascii="宋体" w:eastAsia="宋体" w:hAnsi="宋体" w:cs="Segoe UI Symbol" w:hint="eastAsia"/>
                          <w:color w:val="FFFF00"/>
                          <w:szCs w:val="21"/>
                        </w:rPr>
                        <w:t>☆</w:t>
                      </w:r>
                      <w:r>
                        <w:rPr>
                          <w:rFonts w:ascii="Times New Roman" w:eastAsia="宋体" w:hAnsi="Times New Roman"/>
                          <w:color w:val="FFFF00"/>
                          <w:szCs w:val="21"/>
                        </w:rPr>
                        <w:t>09</w:t>
                      </w:r>
                    </w:p>
                  </w:txbxContent>
                </v:textbox>
                <w10:wrap anchorx="margin"/>
              </v:shape>
            </w:pict>
          </mc:Fallback>
        </mc:AlternateContent>
      </w:r>
      <w:r w:rsidRPr="00850B12">
        <w:rPr>
          <w:noProof/>
        </w:rPr>
        <w:drawing>
          <wp:anchor distT="0" distB="0" distL="114300" distR="114300" simplePos="0" relativeHeight="251775488" behindDoc="0" locked="0" layoutInCell="1" allowOverlap="1" wp14:anchorId="34BCD889" wp14:editId="4BCBCB86">
            <wp:simplePos x="0" y="0"/>
            <wp:positionH relativeFrom="margin">
              <wp:posOffset>7282511</wp:posOffset>
            </wp:positionH>
            <wp:positionV relativeFrom="margin">
              <wp:posOffset>19050</wp:posOffset>
            </wp:positionV>
            <wp:extent cx="748030" cy="762000"/>
            <wp:effectExtent l="19050" t="19050" r="13970" b="1905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48030" cy="762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44B9FA8" wp14:editId="4438D0EA">
            <wp:extent cx="7236000" cy="5040000"/>
            <wp:effectExtent l="0" t="0" r="3175" b="825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236000" cy="5040000"/>
                    </a:xfrm>
                    <a:prstGeom prst="rect">
                      <a:avLst/>
                    </a:prstGeom>
                    <a:noFill/>
                    <a:ln>
                      <a:noFill/>
                    </a:ln>
                  </pic:spPr>
                </pic:pic>
              </a:graphicData>
            </a:graphic>
          </wp:inline>
        </w:drawing>
      </w:r>
    </w:p>
    <w:p w14:paraId="2FEAA264" w14:textId="4B5718EE" w:rsidR="005C6C27" w:rsidRPr="009C2A50" w:rsidRDefault="005C6C27" w:rsidP="005C5D35">
      <w:pPr>
        <w:spacing w:line="360" w:lineRule="auto"/>
        <w:jc w:val="center"/>
        <w:outlineLvl w:val="4"/>
        <w:rPr>
          <w:rFonts w:ascii="Times New Roman" w:eastAsia="宋体" w:hAnsi="Times New Roman"/>
          <w:b/>
          <w:bCs/>
          <w:sz w:val="24"/>
          <w:szCs w:val="24"/>
        </w:rPr>
      </w:pPr>
      <w:bookmarkStart w:id="198" w:name="_Ref84060494"/>
      <w:r w:rsidRPr="009C2A50">
        <w:rPr>
          <w:rFonts w:ascii="Times New Roman" w:eastAsia="宋体" w:hAnsi="Times New Roman" w:hint="eastAsia"/>
          <w:b/>
          <w:bCs/>
          <w:sz w:val="24"/>
          <w:szCs w:val="24"/>
        </w:rPr>
        <w:t>图</w:t>
      </w:r>
      <w:r w:rsidRPr="009C2A50">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4.3</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图</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w:t>
      </w:r>
      <w:r>
        <w:rPr>
          <w:rFonts w:ascii="Times New Roman" w:eastAsia="宋体" w:hAnsi="Times New Roman"/>
          <w:b/>
          <w:bCs/>
          <w:sz w:val="24"/>
          <w:szCs w:val="24"/>
        </w:rPr>
        <w:fldChar w:fldCharType="end"/>
      </w:r>
      <w:bookmarkEnd w:id="198"/>
      <w:r w:rsidRPr="009C2A50">
        <w:rPr>
          <w:rFonts w:ascii="Times New Roman" w:eastAsia="宋体" w:hAnsi="Times New Roman"/>
          <w:b/>
          <w:bCs/>
          <w:sz w:val="24"/>
          <w:szCs w:val="24"/>
        </w:rPr>
        <w:t xml:space="preserve">  </w:t>
      </w:r>
      <w:r w:rsidRPr="009C2A50">
        <w:rPr>
          <w:rFonts w:ascii="Times New Roman" w:eastAsia="宋体" w:hAnsi="Times New Roman" w:hint="eastAsia"/>
          <w:b/>
          <w:bCs/>
          <w:sz w:val="24"/>
          <w:szCs w:val="24"/>
        </w:rPr>
        <w:t>项目地表水、地下水、环境空气、土壤现状监测点位图</w:t>
      </w:r>
    </w:p>
    <w:p w14:paraId="622F5B8B" w14:textId="77777777" w:rsidR="006A2F5D" w:rsidRDefault="006A2F5D" w:rsidP="005C6C27">
      <w:pPr>
        <w:spacing w:line="360" w:lineRule="auto"/>
        <w:jc w:val="center"/>
        <w:outlineLvl w:val="5"/>
        <w:rPr>
          <w:rFonts w:ascii="Times New Roman" w:eastAsia="宋体" w:hAnsi="Times New Roman"/>
          <w:sz w:val="24"/>
          <w:szCs w:val="20"/>
        </w:rPr>
        <w:sectPr w:rsidR="006A2F5D" w:rsidSect="00294709">
          <w:headerReference w:type="default" r:id="rId55"/>
          <w:pgSz w:w="16840" w:h="11907" w:orient="landscape"/>
          <w:pgMar w:top="1701" w:right="1440" w:bottom="1474" w:left="1440" w:header="851" w:footer="975" w:gutter="0"/>
          <w:cols w:space="720"/>
          <w:docGrid w:linePitch="299"/>
        </w:sectPr>
      </w:pPr>
    </w:p>
    <w:p w14:paraId="43F0A134" w14:textId="77777777" w:rsidR="006A2F5D" w:rsidRPr="006A2F5D" w:rsidRDefault="006A2F5D" w:rsidP="006A2F5D">
      <w:pPr>
        <w:spacing w:line="360" w:lineRule="auto"/>
        <w:ind w:firstLine="480"/>
        <w:rPr>
          <w:rFonts w:ascii="Times New Roman" w:eastAsia="宋体" w:hAnsi="Times New Roman"/>
          <w:color w:val="000000" w:themeColor="text1"/>
          <w:sz w:val="24"/>
          <w:szCs w:val="24"/>
        </w:rPr>
      </w:pPr>
      <w:r w:rsidRPr="006A2F5D">
        <w:rPr>
          <w:rFonts w:ascii="Times New Roman" w:eastAsia="宋体" w:hAnsi="Times New Roman"/>
          <w:color w:val="000000" w:themeColor="text1"/>
          <w:sz w:val="24"/>
          <w:szCs w:val="24"/>
        </w:rPr>
        <w:lastRenderedPageBreak/>
        <w:t>（</w:t>
      </w:r>
      <w:r w:rsidRPr="006A2F5D">
        <w:rPr>
          <w:rFonts w:ascii="Times New Roman" w:eastAsia="宋体" w:hAnsi="Times New Roman"/>
          <w:color w:val="000000" w:themeColor="text1"/>
          <w:sz w:val="24"/>
          <w:szCs w:val="24"/>
        </w:rPr>
        <w:t>1</w:t>
      </w:r>
      <w:r w:rsidRPr="006A2F5D">
        <w:rPr>
          <w:rFonts w:ascii="Times New Roman" w:eastAsia="宋体" w:hAnsi="Times New Roman"/>
          <w:color w:val="000000" w:themeColor="text1"/>
          <w:sz w:val="24"/>
          <w:szCs w:val="24"/>
        </w:rPr>
        <w:t>）监测单位：厦门昱润环保科技有限公司</w:t>
      </w:r>
    </w:p>
    <w:p w14:paraId="016528ED" w14:textId="77777777" w:rsidR="006A2F5D" w:rsidRPr="006A2F5D" w:rsidRDefault="006A2F5D" w:rsidP="006A2F5D">
      <w:pPr>
        <w:spacing w:line="360" w:lineRule="auto"/>
        <w:ind w:firstLine="480"/>
        <w:rPr>
          <w:rFonts w:ascii="Times New Roman" w:eastAsia="宋体" w:hAnsi="Times New Roman"/>
          <w:color w:val="000000" w:themeColor="text1"/>
          <w:sz w:val="24"/>
          <w:szCs w:val="24"/>
        </w:rPr>
      </w:pPr>
      <w:r w:rsidRPr="006A2F5D">
        <w:rPr>
          <w:rFonts w:ascii="Times New Roman" w:eastAsia="宋体" w:hAnsi="Times New Roman"/>
          <w:color w:val="000000" w:themeColor="text1"/>
          <w:sz w:val="24"/>
          <w:szCs w:val="24"/>
        </w:rPr>
        <w:t>（</w:t>
      </w:r>
      <w:r w:rsidRPr="006A2F5D">
        <w:rPr>
          <w:rFonts w:ascii="Times New Roman" w:eastAsia="宋体" w:hAnsi="Times New Roman"/>
          <w:color w:val="000000" w:themeColor="text1"/>
          <w:sz w:val="24"/>
          <w:szCs w:val="24"/>
        </w:rPr>
        <w:t>2</w:t>
      </w:r>
      <w:r w:rsidRPr="006A2F5D">
        <w:rPr>
          <w:rFonts w:ascii="Times New Roman" w:eastAsia="宋体" w:hAnsi="Times New Roman"/>
          <w:color w:val="000000" w:themeColor="text1"/>
          <w:sz w:val="24"/>
          <w:szCs w:val="24"/>
        </w:rPr>
        <w:t>）监测时间与频次：</w:t>
      </w:r>
      <w:r w:rsidRPr="006A2F5D">
        <w:rPr>
          <w:rFonts w:ascii="Times New Roman" w:eastAsia="宋体" w:hAnsi="Times New Roman"/>
          <w:color w:val="000000" w:themeColor="text1"/>
          <w:sz w:val="24"/>
          <w:szCs w:val="24"/>
        </w:rPr>
        <w:t>2021</w:t>
      </w:r>
      <w:r w:rsidRPr="006A2F5D">
        <w:rPr>
          <w:rFonts w:ascii="Times New Roman" w:eastAsia="宋体" w:hAnsi="Times New Roman"/>
          <w:color w:val="000000" w:themeColor="text1"/>
          <w:sz w:val="24"/>
          <w:szCs w:val="24"/>
        </w:rPr>
        <w:t>年</w:t>
      </w:r>
      <w:r w:rsidRPr="006A2F5D">
        <w:rPr>
          <w:rFonts w:ascii="Times New Roman" w:eastAsia="宋体" w:hAnsi="Times New Roman"/>
          <w:color w:val="000000" w:themeColor="text1"/>
          <w:sz w:val="24"/>
          <w:szCs w:val="24"/>
        </w:rPr>
        <w:t>9</w:t>
      </w:r>
      <w:r w:rsidRPr="006A2F5D">
        <w:rPr>
          <w:rFonts w:ascii="Times New Roman" w:eastAsia="宋体" w:hAnsi="Times New Roman"/>
          <w:color w:val="000000" w:themeColor="text1"/>
          <w:sz w:val="24"/>
          <w:szCs w:val="24"/>
        </w:rPr>
        <w:t>月</w:t>
      </w:r>
      <w:r w:rsidRPr="006A2F5D">
        <w:rPr>
          <w:rFonts w:ascii="Times New Roman" w:eastAsia="宋体" w:hAnsi="Times New Roman"/>
          <w:color w:val="000000" w:themeColor="text1"/>
          <w:sz w:val="24"/>
          <w:szCs w:val="24"/>
        </w:rPr>
        <w:t>10</w:t>
      </w:r>
      <w:r w:rsidRPr="006A2F5D">
        <w:rPr>
          <w:rFonts w:ascii="Times New Roman" w:eastAsia="宋体" w:hAnsi="Times New Roman"/>
          <w:color w:val="000000" w:themeColor="text1"/>
          <w:sz w:val="24"/>
          <w:szCs w:val="24"/>
        </w:rPr>
        <w:t>日至</w:t>
      </w:r>
      <w:r w:rsidRPr="006A2F5D">
        <w:rPr>
          <w:rFonts w:ascii="Times New Roman" w:eastAsia="宋体" w:hAnsi="Times New Roman"/>
          <w:color w:val="000000" w:themeColor="text1"/>
          <w:sz w:val="24"/>
          <w:szCs w:val="24"/>
        </w:rPr>
        <w:t>2021</w:t>
      </w:r>
      <w:r w:rsidRPr="006A2F5D">
        <w:rPr>
          <w:rFonts w:ascii="Times New Roman" w:eastAsia="宋体" w:hAnsi="Times New Roman"/>
          <w:color w:val="000000" w:themeColor="text1"/>
          <w:sz w:val="24"/>
          <w:szCs w:val="24"/>
        </w:rPr>
        <w:t>年</w:t>
      </w:r>
      <w:r w:rsidRPr="006A2F5D">
        <w:rPr>
          <w:rFonts w:ascii="Times New Roman" w:eastAsia="宋体" w:hAnsi="Times New Roman"/>
          <w:color w:val="000000" w:themeColor="text1"/>
          <w:sz w:val="24"/>
          <w:szCs w:val="24"/>
        </w:rPr>
        <w:t>9</w:t>
      </w:r>
      <w:r w:rsidRPr="006A2F5D">
        <w:rPr>
          <w:rFonts w:ascii="Times New Roman" w:eastAsia="宋体" w:hAnsi="Times New Roman"/>
          <w:color w:val="000000" w:themeColor="text1"/>
          <w:sz w:val="24"/>
          <w:szCs w:val="24"/>
        </w:rPr>
        <w:t>月</w:t>
      </w:r>
      <w:r w:rsidRPr="006A2F5D">
        <w:rPr>
          <w:rFonts w:ascii="Times New Roman" w:eastAsia="宋体" w:hAnsi="Times New Roman"/>
          <w:color w:val="000000" w:themeColor="text1"/>
          <w:sz w:val="24"/>
          <w:szCs w:val="24"/>
        </w:rPr>
        <w:t>12</w:t>
      </w:r>
      <w:r w:rsidRPr="006A2F5D">
        <w:rPr>
          <w:rFonts w:ascii="Times New Roman" w:eastAsia="宋体" w:hAnsi="Times New Roman"/>
          <w:color w:val="000000" w:themeColor="text1"/>
          <w:sz w:val="24"/>
          <w:szCs w:val="24"/>
        </w:rPr>
        <w:t>，每天监测一次。</w:t>
      </w:r>
    </w:p>
    <w:p w14:paraId="20DFC831" w14:textId="492A2CDC" w:rsidR="006A2F5D" w:rsidRPr="006A2F5D" w:rsidRDefault="006A2F5D" w:rsidP="006A2F5D">
      <w:pPr>
        <w:adjustRightInd w:val="0"/>
        <w:snapToGrid w:val="0"/>
        <w:spacing w:line="360" w:lineRule="auto"/>
        <w:ind w:firstLineChars="200" w:firstLine="480"/>
        <w:rPr>
          <w:rFonts w:ascii="Times New Roman" w:eastAsia="宋体" w:hAnsi="Times New Roman"/>
          <w:bCs/>
          <w:color w:val="000000" w:themeColor="text1"/>
          <w:sz w:val="24"/>
          <w:szCs w:val="24"/>
        </w:rPr>
      </w:pPr>
      <w:r w:rsidRPr="006A2F5D">
        <w:rPr>
          <w:rFonts w:ascii="Times New Roman" w:eastAsia="宋体" w:hAnsi="Times New Roman"/>
          <w:color w:val="000000" w:themeColor="text1"/>
          <w:sz w:val="24"/>
          <w:szCs w:val="24"/>
        </w:rPr>
        <w:t>（</w:t>
      </w:r>
      <w:r w:rsidRPr="006A2F5D">
        <w:rPr>
          <w:rFonts w:ascii="Times New Roman" w:eastAsia="宋体" w:hAnsi="Times New Roman"/>
          <w:color w:val="000000" w:themeColor="text1"/>
          <w:sz w:val="24"/>
          <w:szCs w:val="24"/>
        </w:rPr>
        <w:t>3</w:t>
      </w:r>
      <w:r w:rsidRPr="006A2F5D">
        <w:rPr>
          <w:rFonts w:ascii="Times New Roman" w:eastAsia="宋体" w:hAnsi="Times New Roman"/>
          <w:color w:val="000000" w:themeColor="text1"/>
          <w:sz w:val="24"/>
          <w:szCs w:val="24"/>
        </w:rPr>
        <w:t>）监测布点：共设</w:t>
      </w:r>
      <w:r w:rsidRPr="006A2F5D">
        <w:rPr>
          <w:rFonts w:ascii="Times New Roman" w:eastAsia="宋体" w:hAnsi="Times New Roman"/>
          <w:color w:val="000000" w:themeColor="text1"/>
          <w:sz w:val="24"/>
          <w:szCs w:val="24"/>
        </w:rPr>
        <w:t>1</w:t>
      </w:r>
      <w:r w:rsidRPr="006A2F5D">
        <w:rPr>
          <w:rFonts w:ascii="Times New Roman" w:eastAsia="宋体" w:hAnsi="Times New Roman"/>
          <w:color w:val="000000" w:themeColor="text1"/>
          <w:sz w:val="24"/>
          <w:szCs w:val="24"/>
        </w:rPr>
        <w:t>个点，</w:t>
      </w:r>
      <w:r w:rsidRPr="006A2F5D">
        <w:rPr>
          <w:rFonts w:ascii="Times New Roman" w:eastAsia="宋体" w:hAnsi="Times New Roman" w:hint="eastAsia"/>
          <w:color w:val="000000" w:themeColor="text1"/>
          <w:sz w:val="24"/>
          <w:szCs w:val="24"/>
        </w:rPr>
        <w:t>场地西</w:t>
      </w:r>
      <w:proofErr w:type="gramStart"/>
      <w:r w:rsidRPr="006A2F5D">
        <w:rPr>
          <w:rFonts w:ascii="Times New Roman" w:eastAsia="宋体" w:hAnsi="Times New Roman" w:hint="eastAsia"/>
          <w:color w:val="000000" w:themeColor="text1"/>
          <w:sz w:val="24"/>
          <w:szCs w:val="24"/>
        </w:rPr>
        <w:t>北侧</w:t>
      </w:r>
      <w:r w:rsidRPr="006A2F5D">
        <w:rPr>
          <w:rFonts w:ascii="Times New Roman" w:eastAsia="宋体" w:hAnsi="Times New Roman"/>
          <w:bCs/>
          <w:color w:val="000000" w:themeColor="text1"/>
          <w:sz w:val="24"/>
          <w:szCs w:val="24"/>
        </w:rPr>
        <w:t>东</w:t>
      </w:r>
      <w:proofErr w:type="gramEnd"/>
      <w:r w:rsidRPr="006A2F5D">
        <w:rPr>
          <w:rFonts w:ascii="Times New Roman" w:eastAsia="宋体" w:hAnsi="Times New Roman"/>
          <w:bCs/>
          <w:color w:val="000000" w:themeColor="text1"/>
          <w:sz w:val="24"/>
          <w:szCs w:val="24"/>
        </w:rPr>
        <w:t>园溪（</w:t>
      </w:r>
      <w:r w:rsidRPr="006A2F5D">
        <w:rPr>
          <w:rFonts w:ascii="Times New Roman" w:eastAsia="宋体" w:hAnsi="Times New Roman"/>
          <w:bCs/>
          <w:color w:val="000000" w:themeColor="text1"/>
          <w:sz w:val="24"/>
          <w:szCs w:val="24"/>
        </w:rPr>
        <w:t>E118°18</w:t>
      </w:r>
      <w:r w:rsidRPr="006A2F5D">
        <w:rPr>
          <w:rFonts w:ascii="Times New Roman" w:eastAsia="宋体" w:hAnsi="Times New Roman"/>
          <w:color w:val="000000" w:themeColor="text1"/>
          <w:sz w:val="24"/>
          <w:szCs w:val="24"/>
        </w:rPr>
        <w:t>′</w:t>
      </w:r>
      <w:r w:rsidRPr="006A2F5D">
        <w:rPr>
          <w:rFonts w:ascii="Times New Roman" w:eastAsia="宋体" w:hAnsi="Times New Roman"/>
          <w:bCs/>
          <w:color w:val="000000" w:themeColor="text1"/>
          <w:sz w:val="24"/>
          <w:szCs w:val="24"/>
        </w:rPr>
        <w:t>40.84",</w:t>
      </w:r>
      <w:r w:rsidRPr="006A2F5D">
        <w:rPr>
          <w:rFonts w:ascii="Times New Roman" w:eastAsia="宋体" w:hAnsi="Times New Roman"/>
          <w:color w:val="000000" w:themeColor="text1"/>
          <w:sz w:val="24"/>
          <w:szCs w:val="24"/>
        </w:rPr>
        <w:t xml:space="preserve"> </w:t>
      </w:r>
      <w:r w:rsidRPr="006A2F5D">
        <w:rPr>
          <w:rFonts w:ascii="Times New Roman" w:eastAsia="宋体" w:hAnsi="Times New Roman"/>
          <w:bCs/>
          <w:color w:val="000000" w:themeColor="text1"/>
          <w:sz w:val="24"/>
          <w:szCs w:val="24"/>
        </w:rPr>
        <w:t>N24°36</w:t>
      </w:r>
      <w:r w:rsidRPr="006A2F5D">
        <w:rPr>
          <w:rFonts w:ascii="Times New Roman" w:eastAsia="宋体" w:hAnsi="Times New Roman"/>
          <w:color w:val="000000" w:themeColor="text1"/>
          <w:sz w:val="24"/>
          <w:szCs w:val="24"/>
        </w:rPr>
        <w:t>′</w:t>
      </w:r>
      <w:r w:rsidRPr="006A2F5D">
        <w:rPr>
          <w:rFonts w:ascii="Times New Roman" w:eastAsia="宋体" w:hAnsi="Times New Roman"/>
          <w:bCs/>
          <w:color w:val="000000" w:themeColor="text1"/>
          <w:sz w:val="24"/>
          <w:szCs w:val="24"/>
        </w:rPr>
        <w:t>20.99"</w:t>
      </w:r>
      <w:r w:rsidRPr="006A2F5D">
        <w:rPr>
          <w:rFonts w:ascii="Times New Roman" w:eastAsia="宋体" w:hAnsi="Times New Roman"/>
          <w:bCs/>
          <w:color w:val="000000" w:themeColor="text1"/>
          <w:sz w:val="24"/>
          <w:szCs w:val="24"/>
        </w:rPr>
        <w:t>）（</w:t>
      </w:r>
      <w:r w:rsidRPr="006A2F5D">
        <w:rPr>
          <w:rFonts w:ascii="Segoe UI Symbol" w:hAnsi="Segoe UI Symbol" w:cs="Segoe UI Symbol"/>
          <w:color w:val="000000" w:themeColor="text1"/>
          <w:sz w:val="24"/>
          <w:szCs w:val="24"/>
        </w:rPr>
        <w:t>★</w:t>
      </w:r>
      <w:r w:rsidRPr="006A2F5D">
        <w:rPr>
          <w:rFonts w:ascii="Times New Roman" w:eastAsia="宋体" w:hAnsi="Times New Roman"/>
          <w:bCs/>
          <w:color w:val="000000" w:themeColor="text1"/>
          <w:sz w:val="24"/>
          <w:szCs w:val="24"/>
        </w:rPr>
        <w:t>37#</w:t>
      </w:r>
      <w:r w:rsidRPr="006A2F5D">
        <w:rPr>
          <w:rFonts w:ascii="Times New Roman" w:eastAsia="宋体" w:hAnsi="Times New Roman"/>
          <w:bCs/>
          <w:color w:val="000000" w:themeColor="text1"/>
          <w:sz w:val="24"/>
          <w:szCs w:val="24"/>
        </w:rPr>
        <w:t>）</w:t>
      </w:r>
      <w:r w:rsidRPr="006A2F5D">
        <w:rPr>
          <w:rFonts w:ascii="Times New Roman" w:eastAsia="宋体" w:hAnsi="Times New Roman" w:hint="eastAsia"/>
          <w:bCs/>
          <w:color w:val="000000" w:themeColor="text1"/>
          <w:sz w:val="24"/>
          <w:szCs w:val="24"/>
        </w:rPr>
        <w:t>，</w:t>
      </w:r>
      <w:r w:rsidRPr="006A2F5D">
        <w:rPr>
          <w:rFonts w:ascii="Times New Roman" w:eastAsia="宋体" w:hAnsi="Times New Roman"/>
          <w:color w:val="000000" w:themeColor="text1"/>
          <w:sz w:val="24"/>
          <w:szCs w:val="20"/>
        </w:rPr>
        <w:t>监测点位见</w:t>
      </w:r>
      <w:r w:rsidRPr="006A2F5D">
        <w:rPr>
          <w:rFonts w:ascii="Times New Roman" w:eastAsia="宋体" w:hAnsi="Times New Roman"/>
          <w:color w:val="000000" w:themeColor="text1"/>
          <w:sz w:val="24"/>
          <w:szCs w:val="20"/>
        </w:rPr>
        <w:fldChar w:fldCharType="begin"/>
      </w:r>
      <w:r w:rsidRPr="006A2F5D">
        <w:rPr>
          <w:rFonts w:ascii="Times New Roman" w:eastAsia="宋体" w:hAnsi="Times New Roman"/>
          <w:color w:val="000000" w:themeColor="text1"/>
          <w:sz w:val="24"/>
          <w:szCs w:val="20"/>
        </w:rPr>
        <w:instrText xml:space="preserve"> REF _Ref84060494 \h  \* MERGEFORMAT </w:instrText>
      </w:r>
      <w:r w:rsidRPr="006A2F5D">
        <w:rPr>
          <w:rFonts w:ascii="Times New Roman" w:eastAsia="宋体" w:hAnsi="Times New Roman"/>
          <w:color w:val="000000" w:themeColor="text1"/>
          <w:sz w:val="24"/>
          <w:szCs w:val="20"/>
        </w:rPr>
      </w:r>
      <w:r w:rsidRPr="006A2F5D">
        <w:rPr>
          <w:rFonts w:ascii="Times New Roman" w:eastAsia="宋体" w:hAnsi="Times New Roman"/>
          <w:color w:val="000000" w:themeColor="text1"/>
          <w:sz w:val="24"/>
          <w:szCs w:val="20"/>
        </w:rPr>
        <w:fldChar w:fldCharType="separate"/>
      </w:r>
      <w:r w:rsidR="00F359F4" w:rsidRPr="00F359F4">
        <w:rPr>
          <w:rFonts w:ascii="Times New Roman" w:eastAsia="宋体" w:hAnsi="Times New Roman" w:hint="eastAsia"/>
          <w:color w:val="000000" w:themeColor="text1"/>
          <w:sz w:val="24"/>
          <w:szCs w:val="24"/>
        </w:rPr>
        <w:t>图</w:t>
      </w:r>
      <w:r w:rsidR="00F359F4" w:rsidRPr="00F359F4">
        <w:rPr>
          <w:rFonts w:ascii="Times New Roman" w:eastAsia="宋体" w:hAnsi="Times New Roman"/>
          <w:color w:val="000000" w:themeColor="text1"/>
          <w:sz w:val="24"/>
          <w:szCs w:val="24"/>
        </w:rPr>
        <w:t xml:space="preserve"> 4.3</w:t>
      </w:r>
      <w:r w:rsidR="00F359F4" w:rsidRPr="00F359F4">
        <w:rPr>
          <w:rFonts w:ascii="Times New Roman" w:eastAsia="宋体" w:hAnsi="Times New Roman"/>
          <w:color w:val="000000" w:themeColor="text1"/>
          <w:sz w:val="24"/>
          <w:szCs w:val="24"/>
        </w:rPr>
        <w:noBreakHyphen/>
        <w:t>1</w:t>
      </w:r>
      <w:r w:rsidRPr="006A2F5D">
        <w:rPr>
          <w:rFonts w:ascii="Times New Roman" w:eastAsia="宋体" w:hAnsi="Times New Roman"/>
          <w:color w:val="000000" w:themeColor="text1"/>
          <w:sz w:val="24"/>
          <w:szCs w:val="20"/>
        </w:rPr>
        <w:fldChar w:fldCharType="end"/>
      </w:r>
      <w:r w:rsidRPr="006A2F5D">
        <w:rPr>
          <w:rFonts w:ascii="Times New Roman" w:eastAsia="宋体" w:hAnsi="Times New Roman"/>
          <w:color w:val="000000" w:themeColor="text1"/>
          <w:sz w:val="24"/>
          <w:szCs w:val="24"/>
        </w:rPr>
        <w:t>。</w:t>
      </w:r>
    </w:p>
    <w:p w14:paraId="440FCD34" w14:textId="6FFCC453" w:rsidR="006A2F5D" w:rsidRPr="006A2F5D" w:rsidRDefault="006A2F5D" w:rsidP="006A2F5D">
      <w:pPr>
        <w:adjustRightInd w:val="0"/>
        <w:snapToGrid w:val="0"/>
        <w:spacing w:line="360" w:lineRule="auto"/>
        <w:ind w:firstLineChars="200" w:firstLine="480"/>
        <w:rPr>
          <w:rFonts w:ascii="Times New Roman" w:eastAsia="宋体" w:hAnsi="Times New Roman"/>
          <w:color w:val="000000" w:themeColor="text1"/>
          <w:sz w:val="24"/>
        </w:rPr>
      </w:pPr>
      <w:r w:rsidRPr="006A2F5D">
        <w:rPr>
          <w:rFonts w:ascii="Times New Roman" w:eastAsia="宋体" w:hAnsi="Times New Roman"/>
          <w:color w:val="000000" w:themeColor="text1"/>
          <w:sz w:val="24"/>
          <w:szCs w:val="20"/>
        </w:rPr>
        <w:t>（</w:t>
      </w:r>
      <w:r w:rsidRPr="006A2F5D">
        <w:rPr>
          <w:rFonts w:ascii="Times New Roman" w:eastAsia="宋体" w:hAnsi="Times New Roman"/>
          <w:color w:val="000000" w:themeColor="text1"/>
          <w:sz w:val="24"/>
          <w:szCs w:val="20"/>
        </w:rPr>
        <w:t>4</w:t>
      </w:r>
      <w:r w:rsidRPr="006A2F5D">
        <w:rPr>
          <w:rFonts w:ascii="Times New Roman" w:eastAsia="宋体" w:hAnsi="Times New Roman"/>
          <w:color w:val="000000" w:themeColor="text1"/>
          <w:sz w:val="24"/>
          <w:szCs w:val="20"/>
        </w:rPr>
        <w:t>）监测方法与监测</w:t>
      </w:r>
      <w:r w:rsidRPr="006A2F5D">
        <w:rPr>
          <w:rFonts w:ascii="Times New Roman" w:eastAsia="宋体" w:hAnsi="Times New Roman"/>
          <w:color w:val="000000" w:themeColor="text1"/>
          <w:sz w:val="24"/>
        </w:rPr>
        <w:t>因子：</w:t>
      </w:r>
      <w:r w:rsidRPr="006A2F5D">
        <w:rPr>
          <w:rFonts w:ascii="Times New Roman" w:eastAsia="宋体" w:hAnsi="Times New Roman" w:hint="eastAsia"/>
          <w:color w:val="000000" w:themeColor="text1"/>
          <w:sz w:val="24"/>
        </w:rPr>
        <w:t>pH</w:t>
      </w:r>
      <w:r w:rsidRPr="006A2F5D">
        <w:rPr>
          <w:rFonts w:ascii="Times New Roman" w:eastAsia="宋体" w:hAnsi="Times New Roman" w:hint="eastAsia"/>
          <w:color w:val="000000" w:themeColor="text1"/>
          <w:sz w:val="24"/>
        </w:rPr>
        <w:t>、水温、</w:t>
      </w:r>
      <w:r w:rsidRPr="006A2F5D">
        <w:rPr>
          <w:rFonts w:ascii="Times New Roman" w:eastAsia="宋体" w:hAnsi="Times New Roman" w:hint="eastAsia"/>
          <w:color w:val="000000" w:themeColor="text1"/>
          <w:sz w:val="24"/>
        </w:rPr>
        <w:t>COD</w:t>
      </w:r>
      <w:r w:rsidRPr="006A2F5D">
        <w:rPr>
          <w:rFonts w:ascii="Times New Roman" w:eastAsia="宋体" w:hAnsi="Times New Roman" w:hint="eastAsia"/>
          <w:color w:val="000000" w:themeColor="text1"/>
          <w:sz w:val="24"/>
        </w:rPr>
        <w:t>、</w:t>
      </w:r>
      <w:r w:rsidRPr="006A2F5D">
        <w:rPr>
          <w:rFonts w:ascii="Times New Roman" w:eastAsia="宋体" w:hAnsi="Times New Roman" w:hint="eastAsia"/>
          <w:color w:val="000000" w:themeColor="text1"/>
          <w:sz w:val="24"/>
        </w:rPr>
        <w:t>BOD</w:t>
      </w:r>
      <w:r w:rsidRPr="006A2F5D">
        <w:rPr>
          <w:rFonts w:ascii="Times New Roman" w:eastAsia="宋体" w:hAnsi="Times New Roman" w:hint="eastAsia"/>
          <w:color w:val="000000" w:themeColor="text1"/>
          <w:sz w:val="24"/>
          <w:vertAlign w:val="subscript"/>
        </w:rPr>
        <w:t>5</w:t>
      </w:r>
      <w:r w:rsidRPr="006A2F5D">
        <w:rPr>
          <w:rFonts w:ascii="Times New Roman" w:eastAsia="宋体" w:hAnsi="Times New Roman" w:hint="eastAsia"/>
          <w:color w:val="000000" w:themeColor="text1"/>
          <w:sz w:val="24"/>
        </w:rPr>
        <w:t>、溶解氧、氨氮、总磷、石油类、阴离子表面活性剂、粪大肠菌群，</w:t>
      </w:r>
      <w:r w:rsidRPr="006A2F5D">
        <w:rPr>
          <w:rFonts w:ascii="Times New Roman" w:eastAsia="宋体" w:hAnsi="Times New Roman"/>
          <w:color w:val="000000" w:themeColor="text1"/>
          <w:sz w:val="24"/>
        </w:rPr>
        <w:t>见</w:t>
      </w:r>
      <w:r w:rsidRPr="006A2F5D">
        <w:rPr>
          <w:rFonts w:ascii="Times New Roman" w:eastAsia="宋体" w:hAnsi="Times New Roman"/>
          <w:color w:val="000000" w:themeColor="text1"/>
          <w:sz w:val="24"/>
        </w:rPr>
        <w:fldChar w:fldCharType="begin"/>
      </w:r>
      <w:r w:rsidRPr="006A2F5D">
        <w:rPr>
          <w:rFonts w:ascii="Times New Roman" w:eastAsia="宋体" w:hAnsi="Times New Roman"/>
          <w:color w:val="000000" w:themeColor="text1"/>
          <w:sz w:val="24"/>
        </w:rPr>
        <w:instrText xml:space="preserve"> REF _Ref84025270 \h  \* MERGEFORMAT </w:instrText>
      </w:r>
      <w:r w:rsidRPr="006A2F5D">
        <w:rPr>
          <w:rFonts w:ascii="Times New Roman" w:eastAsia="宋体" w:hAnsi="Times New Roman"/>
          <w:color w:val="000000" w:themeColor="text1"/>
          <w:sz w:val="24"/>
        </w:rPr>
      </w:r>
      <w:r w:rsidRPr="006A2F5D">
        <w:rPr>
          <w:rFonts w:ascii="Times New Roman" w:eastAsia="宋体" w:hAnsi="Times New Roman"/>
          <w:color w:val="000000" w:themeColor="text1"/>
          <w:sz w:val="24"/>
        </w:rPr>
        <w:fldChar w:fldCharType="separate"/>
      </w:r>
      <w:r w:rsidR="00F359F4" w:rsidRPr="00F359F4">
        <w:rPr>
          <w:rFonts w:ascii="Times New Roman" w:eastAsia="宋体" w:hAnsi="Times New Roman" w:hint="eastAsia"/>
          <w:noProof/>
          <w:color w:val="000000" w:themeColor="text1"/>
          <w:sz w:val="24"/>
          <w:szCs w:val="24"/>
        </w:rPr>
        <w:t>表</w:t>
      </w:r>
      <w:r w:rsidR="00F359F4" w:rsidRPr="00F359F4">
        <w:rPr>
          <w:rFonts w:ascii="Times New Roman" w:eastAsia="宋体" w:hAnsi="Times New Roman"/>
          <w:noProof/>
          <w:color w:val="000000" w:themeColor="text1"/>
          <w:sz w:val="24"/>
          <w:szCs w:val="24"/>
        </w:rPr>
        <w:t xml:space="preserve"> 4.3</w:t>
      </w:r>
      <w:r w:rsidR="00F359F4" w:rsidRPr="00F359F4">
        <w:rPr>
          <w:rFonts w:ascii="Times New Roman" w:eastAsia="宋体" w:hAnsi="Times New Roman"/>
          <w:noProof/>
          <w:color w:val="000000" w:themeColor="text1"/>
          <w:sz w:val="24"/>
          <w:szCs w:val="24"/>
        </w:rPr>
        <w:noBreakHyphen/>
        <w:t>1</w:t>
      </w:r>
      <w:r w:rsidRPr="006A2F5D">
        <w:rPr>
          <w:rFonts w:ascii="Times New Roman" w:eastAsia="宋体" w:hAnsi="Times New Roman"/>
          <w:color w:val="000000" w:themeColor="text1"/>
          <w:sz w:val="24"/>
        </w:rPr>
        <w:fldChar w:fldCharType="end"/>
      </w:r>
      <w:r w:rsidRPr="006A2F5D">
        <w:rPr>
          <w:rFonts w:ascii="Times New Roman" w:eastAsia="宋体" w:hAnsi="Times New Roman"/>
          <w:color w:val="000000" w:themeColor="text1"/>
          <w:sz w:val="24"/>
        </w:rPr>
        <w:t>。</w:t>
      </w:r>
    </w:p>
    <w:p w14:paraId="2D401B39" w14:textId="41A88996" w:rsidR="006A2F5D" w:rsidRPr="000621A2" w:rsidRDefault="006A2F5D" w:rsidP="006A2F5D">
      <w:pPr>
        <w:spacing w:line="360" w:lineRule="auto"/>
        <w:jc w:val="center"/>
        <w:outlineLvl w:val="5"/>
        <w:rPr>
          <w:rFonts w:ascii="Times New Roman" w:eastAsia="宋体" w:hAnsi="Times New Roman"/>
          <w:b/>
          <w:bCs/>
          <w:noProof/>
          <w:sz w:val="24"/>
          <w:szCs w:val="24"/>
        </w:rPr>
      </w:pPr>
      <w:bookmarkStart w:id="199" w:name="_Ref84025270"/>
      <w:r w:rsidRPr="000621A2">
        <w:rPr>
          <w:rFonts w:ascii="Times New Roman" w:eastAsia="宋体" w:hAnsi="Times New Roman" w:hint="eastAsia"/>
          <w:b/>
          <w:bCs/>
          <w:noProof/>
          <w:sz w:val="24"/>
          <w:szCs w:val="24"/>
        </w:rPr>
        <w:t>表</w:t>
      </w:r>
      <w:r w:rsidRPr="000621A2">
        <w:rPr>
          <w:rFonts w:ascii="Times New Roman" w:eastAsia="宋体" w:hAnsi="Times New Roman"/>
          <w:b/>
          <w:bCs/>
          <w:noProof/>
          <w:sz w:val="24"/>
          <w:szCs w:val="24"/>
        </w:rPr>
        <w:t xml:space="preserve"> </w:t>
      </w:r>
      <w:r>
        <w:rPr>
          <w:rFonts w:ascii="Times New Roman" w:eastAsia="宋体" w:hAnsi="Times New Roman"/>
          <w:b/>
          <w:bCs/>
          <w:noProof/>
          <w:sz w:val="24"/>
          <w:szCs w:val="24"/>
        </w:rPr>
        <w:fldChar w:fldCharType="begin"/>
      </w:r>
      <w:r>
        <w:rPr>
          <w:rFonts w:ascii="Times New Roman" w:eastAsia="宋体" w:hAnsi="Times New Roman"/>
          <w:b/>
          <w:bCs/>
          <w:noProof/>
          <w:sz w:val="24"/>
          <w:szCs w:val="24"/>
        </w:rPr>
        <w:instrText xml:space="preserve"> STYLEREF 2 \s </w:instrText>
      </w:r>
      <w:r>
        <w:rPr>
          <w:rFonts w:ascii="Times New Roman" w:eastAsia="宋体" w:hAnsi="Times New Roman"/>
          <w:b/>
          <w:bCs/>
          <w:noProof/>
          <w:sz w:val="24"/>
          <w:szCs w:val="24"/>
        </w:rPr>
        <w:fldChar w:fldCharType="separate"/>
      </w:r>
      <w:r w:rsidR="00F359F4">
        <w:rPr>
          <w:rFonts w:ascii="Times New Roman" w:eastAsia="宋体" w:hAnsi="Times New Roman"/>
          <w:b/>
          <w:bCs/>
          <w:noProof/>
          <w:sz w:val="24"/>
          <w:szCs w:val="24"/>
        </w:rPr>
        <w:t>4.3</w:t>
      </w:r>
      <w:r>
        <w:rPr>
          <w:rFonts w:ascii="Times New Roman" w:eastAsia="宋体" w:hAnsi="Times New Roman"/>
          <w:b/>
          <w:bCs/>
          <w:noProof/>
          <w:sz w:val="24"/>
          <w:szCs w:val="24"/>
        </w:rPr>
        <w:fldChar w:fldCharType="end"/>
      </w:r>
      <w:r>
        <w:rPr>
          <w:rFonts w:ascii="Times New Roman" w:eastAsia="宋体" w:hAnsi="Times New Roman"/>
          <w:b/>
          <w:bCs/>
          <w:noProof/>
          <w:sz w:val="24"/>
          <w:szCs w:val="24"/>
        </w:rPr>
        <w:noBreakHyphen/>
      </w:r>
      <w:r>
        <w:rPr>
          <w:rFonts w:ascii="Times New Roman" w:eastAsia="宋体" w:hAnsi="Times New Roman"/>
          <w:b/>
          <w:bCs/>
          <w:noProof/>
          <w:sz w:val="24"/>
          <w:szCs w:val="24"/>
        </w:rPr>
        <w:fldChar w:fldCharType="begin"/>
      </w:r>
      <w:r>
        <w:rPr>
          <w:rFonts w:ascii="Times New Roman" w:eastAsia="宋体" w:hAnsi="Times New Roman"/>
          <w:b/>
          <w:bCs/>
          <w:noProof/>
          <w:sz w:val="24"/>
          <w:szCs w:val="24"/>
        </w:rPr>
        <w:instrText xml:space="preserve"> SEQ </w:instrText>
      </w:r>
      <w:r>
        <w:rPr>
          <w:rFonts w:ascii="Times New Roman" w:eastAsia="宋体" w:hAnsi="Times New Roman"/>
          <w:b/>
          <w:bCs/>
          <w:noProof/>
          <w:sz w:val="24"/>
          <w:szCs w:val="24"/>
        </w:rPr>
        <w:instrText>表</w:instrText>
      </w:r>
      <w:r>
        <w:rPr>
          <w:rFonts w:ascii="Times New Roman" w:eastAsia="宋体" w:hAnsi="Times New Roman"/>
          <w:b/>
          <w:bCs/>
          <w:noProof/>
          <w:sz w:val="24"/>
          <w:szCs w:val="24"/>
        </w:rPr>
        <w:instrText xml:space="preserve"> \* ARABIC \s 2 </w:instrText>
      </w:r>
      <w:r>
        <w:rPr>
          <w:rFonts w:ascii="Times New Roman" w:eastAsia="宋体" w:hAnsi="Times New Roman"/>
          <w:b/>
          <w:bCs/>
          <w:noProof/>
          <w:sz w:val="24"/>
          <w:szCs w:val="24"/>
        </w:rPr>
        <w:fldChar w:fldCharType="separate"/>
      </w:r>
      <w:r w:rsidR="00F359F4">
        <w:rPr>
          <w:rFonts w:ascii="Times New Roman" w:eastAsia="宋体" w:hAnsi="Times New Roman"/>
          <w:b/>
          <w:bCs/>
          <w:noProof/>
          <w:sz w:val="24"/>
          <w:szCs w:val="24"/>
        </w:rPr>
        <w:t>1</w:t>
      </w:r>
      <w:r>
        <w:rPr>
          <w:rFonts w:ascii="Times New Roman" w:eastAsia="宋体" w:hAnsi="Times New Roman"/>
          <w:b/>
          <w:bCs/>
          <w:noProof/>
          <w:sz w:val="24"/>
          <w:szCs w:val="24"/>
        </w:rPr>
        <w:fldChar w:fldCharType="end"/>
      </w:r>
      <w:bookmarkEnd w:id="199"/>
      <w:r w:rsidRPr="000621A2">
        <w:rPr>
          <w:rFonts w:ascii="Times New Roman" w:eastAsia="宋体" w:hAnsi="Times New Roman"/>
          <w:b/>
          <w:bCs/>
          <w:noProof/>
          <w:sz w:val="24"/>
          <w:szCs w:val="24"/>
        </w:rPr>
        <w:t xml:space="preserve">  </w:t>
      </w:r>
      <w:r w:rsidRPr="000621A2">
        <w:rPr>
          <w:rFonts w:ascii="Times New Roman" w:eastAsia="宋体" w:hAnsi="Times New Roman" w:hint="eastAsia"/>
          <w:b/>
          <w:bCs/>
          <w:noProof/>
          <w:sz w:val="24"/>
          <w:szCs w:val="24"/>
        </w:rPr>
        <w:t>本项目地表水检测方法和检出限一览表</w:t>
      </w:r>
    </w:p>
    <w:tbl>
      <w:tblPr>
        <w:tblW w:w="8959" w:type="dxa"/>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16"/>
        <w:gridCol w:w="1578"/>
        <w:gridCol w:w="4932"/>
        <w:gridCol w:w="1333"/>
      </w:tblGrid>
      <w:tr w:rsidR="006A2F5D" w:rsidRPr="0099363D" w14:paraId="0AF4A214" w14:textId="77777777" w:rsidTr="00B14AFE">
        <w:trPr>
          <w:trHeight w:val="340"/>
          <w:tblHeader/>
        </w:trPr>
        <w:tc>
          <w:tcPr>
            <w:tcW w:w="1116" w:type="dxa"/>
            <w:vAlign w:val="center"/>
          </w:tcPr>
          <w:p w14:paraId="0F6114E7" w14:textId="77777777" w:rsidR="006A2F5D" w:rsidRPr="0099363D" w:rsidRDefault="006A2F5D" w:rsidP="00B14AFE">
            <w:pPr>
              <w:jc w:val="center"/>
              <w:rPr>
                <w:rFonts w:ascii="Times New Roman" w:eastAsia="宋体" w:hAnsi="Times New Roman"/>
                <w:b/>
                <w:bCs/>
                <w:szCs w:val="21"/>
              </w:rPr>
            </w:pPr>
            <w:r w:rsidRPr="0099363D">
              <w:rPr>
                <w:rFonts w:ascii="Times New Roman" w:eastAsia="宋体" w:hAnsi="Times New Roman"/>
                <w:b/>
                <w:bCs/>
                <w:szCs w:val="21"/>
              </w:rPr>
              <w:t>样品类别</w:t>
            </w:r>
          </w:p>
        </w:tc>
        <w:tc>
          <w:tcPr>
            <w:tcW w:w="1578" w:type="dxa"/>
            <w:vAlign w:val="center"/>
          </w:tcPr>
          <w:p w14:paraId="1A6BA86E" w14:textId="77777777" w:rsidR="006A2F5D" w:rsidRPr="0099363D" w:rsidRDefault="006A2F5D" w:rsidP="00B14AFE">
            <w:pPr>
              <w:jc w:val="center"/>
              <w:rPr>
                <w:rFonts w:ascii="Times New Roman" w:eastAsia="宋体" w:hAnsi="Times New Roman"/>
                <w:b/>
                <w:bCs/>
                <w:szCs w:val="21"/>
              </w:rPr>
            </w:pPr>
            <w:r w:rsidRPr="0099363D">
              <w:rPr>
                <w:rFonts w:ascii="Times New Roman" w:eastAsia="宋体" w:hAnsi="Times New Roman"/>
                <w:b/>
                <w:bCs/>
                <w:szCs w:val="21"/>
              </w:rPr>
              <w:t>检测项目</w:t>
            </w:r>
          </w:p>
        </w:tc>
        <w:tc>
          <w:tcPr>
            <w:tcW w:w="4932" w:type="dxa"/>
            <w:vAlign w:val="center"/>
          </w:tcPr>
          <w:p w14:paraId="2F293484" w14:textId="77777777" w:rsidR="006A2F5D" w:rsidRPr="0099363D" w:rsidRDefault="006A2F5D" w:rsidP="00B14AFE">
            <w:pPr>
              <w:jc w:val="center"/>
              <w:rPr>
                <w:rFonts w:ascii="Times New Roman" w:eastAsia="宋体" w:hAnsi="Times New Roman"/>
                <w:b/>
                <w:bCs/>
                <w:szCs w:val="21"/>
              </w:rPr>
            </w:pPr>
            <w:r w:rsidRPr="0099363D">
              <w:rPr>
                <w:rFonts w:ascii="Times New Roman" w:eastAsia="宋体" w:hAnsi="Times New Roman"/>
                <w:b/>
                <w:bCs/>
                <w:szCs w:val="21"/>
              </w:rPr>
              <w:t>检测方法</w:t>
            </w:r>
          </w:p>
        </w:tc>
        <w:tc>
          <w:tcPr>
            <w:tcW w:w="1333" w:type="dxa"/>
            <w:vAlign w:val="center"/>
          </w:tcPr>
          <w:p w14:paraId="5AD07A67" w14:textId="77777777" w:rsidR="006A2F5D" w:rsidRPr="0099363D" w:rsidRDefault="006A2F5D" w:rsidP="00B14AFE">
            <w:pPr>
              <w:jc w:val="center"/>
              <w:rPr>
                <w:rFonts w:ascii="Times New Roman" w:eastAsia="宋体" w:hAnsi="Times New Roman"/>
                <w:b/>
                <w:bCs/>
                <w:szCs w:val="21"/>
              </w:rPr>
            </w:pPr>
            <w:r w:rsidRPr="0099363D">
              <w:rPr>
                <w:rFonts w:ascii="Times New Roman" w:eastAsia="宋体" w:hAnsi="Times New Roman"/>
                <w:b/>
                <w:bCs/>
                <w:szCs w:val="21"/>
              </w:rPr>
              <w:t>检出限</w:t>
            </w:r>
          </w:p>
        </w:tc>
      </w:tr>
      <w:tr w:rsidR="006A2F5D" w:rsidRPr="0099363D" w14:paraId="2909F198" w14:textId="77777777" w:rsidTr="00B14AFE">
        <w:trPr>
          <w:trHeight w:val="340"/>
        </w:trPr>
        <w:tc>
          <w:tcPr>
            <w:tcW w:w="1116" w:type="dxa"/>
            <w:vMerge w:val="restart"/>
            <w:vAlign w:val="center"/>
          </w:tcPr>
          <w:p w14:paraId="65FA98E1"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地表水</w:t>
            </w:r>
          </w:p>
        </w:tc>
        <w:tc>
          <w:tcPr>
            <w:tcW w:w="1578" w:type="dxa"/>
            <w:vAlign w:val="center"/>
          </w:tcPr>
          <w:p w14:paraId="59C7D1BE" w14:textId="77777777" w:rsidR="006A2F5D" w:rsidRPr="0099363D" w:rsidRDefault="006A2F5D" w:rsidP="00B14AFE">
            <w:pPr>
              <w:widowControl/>
              <w:jc w:val="center"/>
              <w:rPr>
                <w:rFonts w:ascii="Times New Roman" w:eastAsia="宋体" w:hAnsi="Times New Roman"/>
                <w:szCs w:val="21"/>
              </w:rPr>
            </w:pPr>
            <w:r w:rsidRPr="0099363D">
              <w:rPr>
                <w:rFonts w:ascii="Times New Roman" w:eastAsia="宋体" w:hAnsi="Times New Roman"/>
                <w:szCs w:val="21"/>
              </w:rPr>
              <w:t>pH</w:t>
            </w:r>
          </w:p>
        </w:tc>
        <w:tc>
          <w:tcPr>
            <w:tcW w:w="4932" w:type="dxa"/>
            <w:vAlign w:val="center"/>
          </w:tcPr>
          <w:p w14:paraId="61C65657"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水质</w:t>
            </w:r>
            <w:r>
              <w:rPr>
                <w:rFonts w:ascii="Times New Roman" w:eastAsia="宋体" w:hAnsi="Times New Roman"/>
                <w:szCs w:val="21"/>
              </w:rPr>
              <w:t xml:space="preserve"> </w:t>
            </w:r>
            <w:r w:rsidRPr="0099363D">
              <w:rPr>
                <w:rFonts w:ascii="Times New Roman" w:eastAsia="宋体" w:hAnsi="Times New Roman"/>
                <w:szCs w:val="21"/>
              </w:rPr>
              <w:t>pH</w:t>
            </w:r>
            <w:r w:rsidRPr="0099363D">
              <w:rPr>
                <w:rFonts w:ascii="Times New Roman" w:eastAsia="宋体" w:hAnsi="Times New Roman"/>
                <w:szCs w:val="21"/>
              </w:rPr>
              <w:t>值的测定</w:t>
            </w:r>
            <w:r>
              <w:rPr>
                <w:rFonts w:ascii="Times New Roman" w:eastAsia="宋体" w:hAnsi="Times New Roman" w:hint="eastAsia"/>
                <w:szCs w:val="21"/>
              </w:rPr>
              <w:t xml:space="preserve"> </w:t>
            </w:r>
            <w:r w:rsidRPr="0099363D">
              <w:rPr>
                <w:rFonts w:ascii="Times New Roman" w:eastAsia="宋体" w:hAnsi="Times New Roman"/>
                <w:szCs w:val="21"/>
              </w:rPr>
              <w:t>电极法</w:t>
            </w:r>
            <w:r w:rsidRPr="0099363D">
              <w:rPr>
                <w:rFonts w:ascii="Times New Roman" w:eastAsia="宋体" w:hAnsi="Times New Roman"/>
                <w:szCs w:val="21"/>
              </w:rPr>
              <w:t xml:space="preserve"> HJ1147-2020</w:t>
            </w:r>
          </w:p>
        </w:tc>
        <w:tc>
          <w:tcPr>
            <w:tcW w:w="1333" w:type="dxa"/>
            <w:vAlign w:val="center"/>
          </w:tcPr>
          <w:p w14:paraId="10EB2C2A"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w:t>
            </w:r>
          </w:p>
        </w:tc>
      </w:tr>
      <w:tr w:rsidR="006A2F5D" w:rsidRPr="0099363D" w14:paraId="389A01F7" w14:textId="77777777" w:rsidTr="00B14AFE">
        <w:trPr>
          <w:trHeight w:val="340"/>
        </w:trPr>
        <w:tc>
          <w:tcPr>
            <w:tcW w:w="1116" w:type="dxa"/>
            <w:vMerge/>
            <w:vAlign w:val="center"/>
          </w:tcPr>
          <w:p w14:paraId="7D861FBE" w14:textId="77777777" w:rsidR="006A2F5D" w:rsidRPr="0099363D" w:rsidRDefault="006A2F5D" w:rsidP="00B14AFE">
            <w:pPr>
              <w:jc w:val="center"/>
              <w:rPr>
                <w:rFonts w:ascii="Times New Roman" w:eastAsia="宋体" w:hAnsi="Times New Roman"/>
                <w:szCs w:val="21"/>
              </w:rPr>
            </w:pPr>
          </w:p>
        </w:tc>
        <w:tc>
          <w:tcPr>
            <w:tcW w:w="1578" w:type="dxa"/>
            <w:vAlign w:val="center"/>
          </w:tcPr>
          <w:p w14:paraId="1D7CBFD3" w14:textId="77777777" w:rsidR="006A2F5D" w:rsidRPr="0099363D" w:rsidRDefault="006A2F5D" w:rsidP="00B14AFE">
            <w:pPr>
              <w:widowControl/>
              <w:jc w:val="center"/>
              <w:rPr>
                <w:rFonts w:ascii="Times New Roman" w:eastAsia="宋体" w:hAnsi="Times New Roman"/>
                <w:szCs w:val="21"/>
              </w:rPr>
            </w:pPr>
            <w:r w:rsidRPr="0099363D">
              <w:rPr>
                <w:rFonts w:ascii="Times New Roman" w:eastAsia="宋体" w:hAnsi="Times New Roman"/>
                <w:szCs w:val="21"/>
              </w:rPr>
              <w:t>水温</w:t>
            </w:r>
          </w:p>
        </w:tc>
        <w:tc>
          <w:tcPr>
            <w:tcW w:w="4932" w:type="dxa"/>
            <w:vAlign w:val="center"/>
          </w:tcPr>
          <w:p w14:paraId="55D7C89C" w14:textId="77777777" w:rsidR="006A2F5D" w:rsidRPr="0099363D" w:rsidRDefault="006A2F5D" w:rsidP="00B14AFE">
            <w:pPr>
              <w:pStyle w:val="af8"/>
            </w:pPr>
            <w:r w:rsidRPr="0099363D">
              <w:t>水质</w:t>
            </w:r>
            <w:r w:rsidRPr="0099363D">
              <w:t xml:space="preserve"> </w:t>
            </w:r>
            <w:r w:rsidRPr="0099363D">
              <w:t>水温的测定</w:t>
            </w:r>
            <w:r w:rsidRPr="0099363D">
              <w:t xml:space="preserve"> </w:t>
            </w:r>
            <w:r w:rsidRPr="0099363D">
              <w:t>温度计或颠倒温度计测定法</w:t>
            </w:r>
            <w:r w:rsidRPr="0099363D">
              <w:t xml:space="preserve"> </w:t>
            </w:r>
          </w:p>
          <w:p w14:paraId="5237E309"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GB 13195-1991</w:t>
            </w:r>
          </w:p>
        </w:tc>
        <w:tc>
          <w:tcPr>
            <w:tcW w:w="1333" w:type="dxa"/>
            <w:vAlign w:val="center"/>
          </w:tcPr>
          <w:p w14:paraId="450DAC5B"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w:t>
            </w:r>
          </w:p>
        </w:tc>
      </w:tr>
      <w:tr w:rsidR="006A2F5D" w:rsidRPr="0099363D" w14:paraId="11640966" w14:textId="77777777" w:rsidTr="00B14AFE">
        <w:trPr>
          <w:trHeight w:val="340"/>
        </w:trPr>
        <w:tc>
          <w:tcPr>
            <w:tcW w:w="1116" w:type="dxa"/>
            <w:vMerge/>
            <w:vAlign w:val="center"/>
          </w:tcPr>
          <w:p w14:paraId="074A3195" w14:textId="77777777" w:rsidR="006A2F5D" w:rsidRPr="0099363D" w:rsidRDefault="006A2F5D" w:rsidP="00B14AFE">
            <w:pPr>
              <w:jc w:val="center"/>
              <w:rPr>
                <w:rFonts w:ascii="Times New Roman" w:eastAsia="宋体" w:hAnsi="Times New Roman"/>
                <w:szCs w:val="21"/>
              </w:rPr>
            </w:pPr>
          </w:p>
        </w:tc>
        <w:tc>
          <w:tcPr>
            <w:tcW w:w="1578" w:type="dxa"/>
            <w:vAlign w:val="center"/>
          </w:tcPr>
          <w:p w14:paraId="445CD43B" w14:textId="77777777" w:rsidR="006A2F5D" w:rsidRPr="0099363D" w:rsidRDefault="006A2F5D" w:rsidP="00B14AFE">
            <w:pPr>
              <w:widowControl/>
              <w:jc w:val="center"/>
              <w:rPr>
                <w:rFonts w:ascii="Times New Roman" w:eastAsia="宋体" w:hAnsi="Times New Roman"/>
                <w:szCs w:val="21"/>
              </w:rPr>
            </w:pPr>
            <w:r w:rsidRPr="0099363D">
              <w:rPr>
                <w:rFonts w:ascii="Times New Roman" w:eastAsia="宋体" w:hAnsi="Times New Roman"/>
                <w:szCs w:val="21"/>
              </w:rPr>
              <w:t>五日生化需氧量</w:t>
            </w:r>
          </w:p>
        </w:tc>
        <w:tc>
          <w:tcPr>
            <w:tcW w:w="4932" w:type="dxa"/>
            <w:vAlign w:val="center"/>
          </w:tcPr>
          <w:p w14:paraId="3846B0A1" w14:textId="77777777" w:rsidR="006A2F5D" w:rsidRPr="0099363D" w:rsidRDefault="006A2F5D" w:rsidP="00B14AFE">
            <w:pPr>
              <w:pStyle w:val="af8"/>
            </w:pPr>
            <w:r w:rsidRPr="0099363D">
              <w:t>水质</w:t>
            </w:r>
            <w:r w:rsidRPr="0099363D">
              <w:t xml:space="preserve"> </w:t>
            </w:r>
            <w:r w:rsidRPr="0099363D">
              <w:t>五日生化需氧量（</w:t>
            </w:r>
            <w:r w:rsidRPr="0099363D">
              <w:t>BOD5</w:t>
            </w:r>
            <w:r w:rsidRPr="0099363D">
              <w:t>）的测定</w:t>
            </w:r>
            <w:r w:rsidRPr="0099363D">
              <w:t xml:space="preserve"> </w:t>
            </w:r>
          </w:p>
          <w:p w14:paraId="0AF2D820"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稀释与接种法</w:t>
            </w:r>
            <w:r w:rsidRPr="0099363D">
              <w:rPr>
                <w:rFonts w:ascii="Times New Roman" w:eastAsia="宋体" w:hAnsi="Times New Roman"/>
                <w:szCs w:val="21"/>
              </w:rPr>
              <w:t xml:space="preserve"> HJ 505-2009</w:t>
            </w:r>
          </w:p>
        </w:tc>
        <w:tc>
          <w:tcPr>
            <w:tcW w:w="1333" w:type="dxa"/>
            <w:vAlign w:val="center"/>
          </w:tcPr>
          <w:p w14:paraId="2159E99E"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0.</w:t>
            </w:r>
            <w:r>
              <w:rPr>
                <w:rFonts w:ascii="Times New Roman" w:eastAsia="宋体" w:hAnsi="Times New Roman"/>
                <w:szCs w:val="21"/>
              </w:rPr>
              <w:t>5</w:t>
            </w:r>
            <w:r w:rsidRPr="0099363D">
              <w:rPr>
                <w:rFonts w:ascii="Times New Roman" w:eastAsia="宋体" w:hAnsi="Times New Roman"/>
                <w:szCs w:val="21"/>
              </w:rPr>
              <w:t>mg/L</w:t>
            </w:r>
          </w:p>
        </w:tc>
      </w:tr>
      <w:tr w:rsidR="006A2F5D" w:rsidRPr="0099363D" w14:paraId="144C2DFC" w14:textId="77777777" w:rsidTr="00B14AFE">
        <w:trPr>
          <w:trHeight w:val="340"/>
        </w:trPr>
        <w:tc>
          <w:tcPr>
            <w:tcW w:w="1116" w:type="dxa"/>
            <w:vMerge/>
            <w:vAlign w:val="center"/>
          </w:tcPr>
          <w:p w14:paraId="45C94DF8" w14:textId="77777777" w:rsidR="006A2F5D" w:rsidRPr="0099363D" w:rsidRDefault="006A2F5D" w:rsidP="00B14AFE">
            <w:pPr>
              <w:jc w:val="center"/>
              <w:rPr>
                <w:rFonts w:ascii="Times New Roman" w:eastAsia="宋体" w:hAnsi="Times New Roman"/>
                <w:szCs w:val="21"/>
              </w:rPr>
            </w:pPr>
          </w:p>
        </w:tc>
        <w:tc>
          <w:tcPr>
            <w:tcW w:w="1578" w:type="dxa"/>
            <w:vAlign w:val="center"/>
          </w:tcPr>
          <w:p w14:paraId="56C0FA9C" w14:textId="77777777" w:rsidR="006A2F5D" w:rsidRPr="0099363D" w:rsidRDefault="006A2F5D" w:rsidP="00B14AFE">
            <w:pPr>
              <w:widowControl/>
              <w:jc w:val="center"/>
              <w:rPr>
                <w:rFonts w:ascii="Times New Roman" w:eastAsia="宋体" w:hAnsi="Times New Roman"/>
                <w:szCs w:val="21"/>
              </w:rPr>
            </w:pPr>
            <w:r w:rsidRPr="0099363D">
              <w:rPr>
                <w:rFonts w:ascii="Times New Roman" w:eastAsia="宋体" w:hAnsi="Times New Roman"/>
                <w:szCs w:val="21"/>
              </w:rPr>
              <w:t>化学需氧量</w:t>
            </w:r>
          </w:p>
        </w:tc>
        <w:tc>
          <w:tcPr>
            <w:tcW w:w="4932" w:type="dxa"/>
            <w:vAlign w:val="center"/>
          </w:tcPr>
          <w:p w14:paraId="445B1281" w14:textId="77777777" w:rsidR="006A2F5D" w:rsidRPr="003522E4" w:rsidRDefault="006A2F5D" w:rsidP="00B14AFE">
            <w:pPr>
              <w:pStyle w:val="af8"/>
            </w:pPr>
            <w:r w:rsidRPr="0099363D">
              <w:t>水质</w:t>
            </w:r>
            <w:r w:rsidRPr="0099363D">
              <w:t xml:space="preserve"> </w:t>
            </w:r>
            <w:r w:rsidRPr="0099363D">
              <w:t>化学需氧量的测定</w:t>
            </w:r>
            <w:r w:rsidRPr="0099363D">
              <w:t xml:space="preserve"> </w:t>
            </w:r>
            <w:r w:rsidRPr="0099363D">
              <w:t>重铬酸盐法</w:t>
            </w:r>
            <w:r>
              <w:rPr>
                <w:rFonts w:hint="eastAsia"/>
              </w:rPr>
              <w:t xml:space="preserve"> </w:t>
            </w:r>
            <w:r w:rsidRPr="0099363D">
              <w:t>HJ 828-2017</w:t>
            </w:r>
          </w:p>
        </w:tc>
        <w:tc>
          <w:tcPr>
            <w:tcW w:w="1333" w:type="dxa"/>
            <w:vAlign w:val="center"/>
          </w:tcPr>
          <w:p w14:paraId="74E1C4EA" w14:textId="77777777" w:rsidR="006A2F5D" w:rsidRPr="0099363D" w:rsidRDefault="006A2F5D" w:rsidP="00B14AFE">
            <w:pPr>
              <w:jc w:val="center"/>
              <w:rPr>
                <w:rFonts w:ascii="Times New Roman" w:eastAsia="宋体" w:hAnsi="Times New Roman"/>
                <w:szCs w:val="21"/>
              </w:rPr>
            </w:pPr>
            <w:r>
              <w:rPr>
                <w:rFonts w:ascii="Times New Roman" w:eastAsia="宋体" w:hAnsi="Times New Roman"/>
                <w:szCs w:val="21"/>
              </w:rPr>
              <w:t>4</w:t>
            </w:r>
            <w:r w:rsidRPr="0099363D">
              <w:rPr>
                <w:rFonts w:ascii="Times New Roman" w:eastAsia="宋体" w:hAnsi="Times New Roman"/>
                <w:szCs w:val="21"/>
              </w:rPr>
              <w:t>mg/L</w:t>
            </w:r>
          </w:p>
        </w:tc>
      </w:tr>
      <w:tr w:rsidR="006A2F5D" w:rsidRPr="0099363D" w14:paraId="464B825E" w14:textId="77777777" w:rsidTr="00B14AFE">
        <w:trPr>
          <w:trHeight w:val="340"/>
        </w:trPr>
        <w:tc>
          <w:tcPr>
            <w:tcW w:w="1116" w:type="dxa"/>
            <w:vMerge/>
            <w:vAlign w:val="center"/>
          </w:tcPr>
          <w:p w14:paraId="498CE274" w14:textId="77777777" w:rsidR="006A2F5D" w:rsidRPr="0099363D" w:rsidRDefault="006A2F5D" w:rsidP="00B14AFE">
            <w:pPr>
              <w:jc w:val="center"/>
              <w:rPr>
                <w:rFonts w:ascii="Times New Roman" w:eastAsia="宋体" w:hAnsi="Times New Roman"/>
                <w:szCs w:val="21"/>
              </w:rPr>
            </w:pPr>
          </w:p>
        </w:tc>
        <w:tc>
          <w:tcPr>
            <w:tcW w:w="1578" w:type="dxa"/>
            <w:vAlign w:val="center"/>
          </w:tcPr>
          <w:p w14:paraId="3CD8680A"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溶解氧</w:t>
            </w:r>
          </w:p>
        </w:tc>
        <w:tc>
          <w:tcPr>
            <w:tcW w:w="4932" w:type="dxa"/>
            <w:vAlign w:val="center"/>
          </w:tcPr>
          <w:p w14:paraId="551C10B0" w14:textId="77777777" w:rsidR="006A2F5D" w:rsidRPr="003522E4" w:rsidRDefault="006A2F5D" w:rsidP="00B14AFE">
            <w:pPr>
              <w:pStyle w:val="af8"/>
            </w:pPr>
            <w:r w:rsidRPr="0099363D">
              <w:t>水质</w:t>
            </w:r>
            <w:r w:rsidRPr="0099363D">
              <w:t xml:space="preserve"> </w:t>
            </w:r>
            <w:r w:rsidRPr="0099363D">
              <w:t>溶解氧的测定</w:t>
            </w:r>
            <w:r>
              <w:t xml:space="preserve"> </w:t>
            </w:r>
            <w:r w:rsidRPr="0099363D">
              <w:t>电化学探头法</w:t>
            </w:r>
            <w:r w:rsidRPr="0099363D">
              <w:t xml:space="preserve"> HJ506-2009</w:t>
            </w:r>
          </w:p>
        </w:tc>
        <w:tc>
          <w:tcPr>
            <w:tcW w:w="1333" w:type="dxa"/>
            <w:vAlign w:val="center"/>
          </w:tcPr>
          <w:p w14:paraId="30B90D99"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0.0</w:t>
            </w:r>
            <w:r>
              <w:rPr>
                <w:rFonts w:ascii="Times New Roman" w:eastAsia="宋体" w:hAnsi="Times New Roman"/>
                <w:szCs w:val="21"/>
              </w:rPr>
              <w:t>1</w:t>
            </w:r>
            <w:r w:rsidRPr="0099363D">
              <w:rPr>
                <w:rFonts w:ascii="Times New Roman" w:eastAsia="宋体" w:hAnsi="Times New Roman"/>
                <w:szCs w:val="21"/>
              </w:rPr>
              <w:t>mg/L</w:t>
            </w:r>
          </w:p>
        </w:tc>
      </w:tr>
      <w:tr w:rsidR="006A2F5D" w:rsidRPr="0099363D" w14:paraId="735BF4A1" w14:textId="77777777" w:rsidTr="00B14AFE">
        <w:trPr>
          <w:trHeight w:val="340"/>
        </w:trPr>
        <w:tc>
          <w:tcPr>
            <w:tcW w:w="1116" w:type="dxa"/>
            <w:vMerge/>
            <w:vAlign w:val="center"/>
          </w:tcPr>
          <w:p w14:paraId="59D53D8B" w14:textId="77777777" w:rsidR="006A2F5D" w:rsidRPr="0099363D" w:rsidRDefault="006A2F5D" w:rsidP="00B14AFE">
            <w:pPr>
              <w:jc w:val="center"/>
              <w:rPr>
                <w:rFonts w:ascii="Times New Roman" w:eastAsia="宋体" w:hAnsi="Times New Roman"/>
                <w:szCs w:val="21"/>
              </w:rPr>
            </w:pPr>
          </w:p>
        </w:tc>
        <w:tc>
          <w:tcPr>
            <w:tcW w:w="1578" w:type="dxa"/>
            <w:vAlign w:val="center"/>
          </w:tcPr>
          <w:p w14:paraId="64A6DED3" w14:textId="77777777" w:rsidR="006A2F5D" w:rsidRPr="0099363D" w:rsidRDefault="006A2F5D" w:rsidP="00B14AFE">
            <w:pPr>
              <w:widowControl/>
              <w:jc w:val="center"/>
              <w:rPr>
                <w:rFonts w:ascii="Times New Roman" w:eastAsia="宋体" w:hAnsi="Times New Roman"/>
                <w:szCs w:val="21"/>
              </w:rPr>
            </w:pPr>
            <w:r w:rsidRPr="0099363D">
              <w:rPr>
                <w:rFonts w:ascii="Times New Roman" w:eastAsia="宋体" w:hAnsi="Times New Roman"/>
                <w:szCs w:val="21"/>
              </w:rPr>
              <w:t>氨氮</w:t>
            </w:r>
          </w:p>
        </w:tc>
        <w:tc>
          <w:tcPr>
            <w:tcW w:w="4932" w:type="dxa"/>
            <w:vAlign w:val="center"/>
          </w:tcPr>
          <w:p w14:paraId="70BF42FB" w14:textId="77777777" w:rsidR="006A2F5D" w:rsidRPr="003522E4" w:rsidRDefault="006A2F5D" w:rsidP="00B14AFE">
            <w:pPr>
              <w:pStyle w:val="af8"/>
            </w:pPr>
            <w:r w:rsidRPr="0099363D">
              <w:t>水质</w:t>
            </w:r>
            <w:r w:rsidRPr="0099363D">
              <w:t xml:space="preserve"> </w:t>
            </w:r>
            <w:r w:rsidRPr="0099363D">
              <w:t>氨氮的测定</w:t>
            </w:r>
            <w:r w:rsidRPr="0099363D">
              <w:t xml:space="preserve"> </w:t>
            </w:r>
            <w:r w:rsidRPr="0099363D">
              <w:t>纳氏试剂分光光度法</w:t>
            </w:r>
            <w:r>
              <w:rPr>
                <w:rFonts w:hint="eastAsia"/>
              </w:rPr>
              <w:t xml:space="preserve"> </w:t>
            </w:r>
            <w:r w:rsidRPr="0099363D">
              <w:t>HJ 535-2009</w:t>
            </w:r>
          </w:p>
        </w:tc>
        <w:tc>
          <w:tcPr>
            <w:tcW w:w="1333" w:type="dxa"/>
            <w:vAlign w:val="center"/>
          </w:tcPr>
          <w:p w14:paraId="74797A76"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0.0</w:t>
            </w:r>
            <w:r>
              <w:rPr>
                <w:rFonts w:ascii="Times New Roman" w:eastAsia="宋体" w:hAnsi="Times New Roman"/>
                <w:szCs w:val="21"/>
              </w:rPr>
              <w:t>25</w:t>
            </w:r>
            <w:r w:rsidRPr="0099363D">
              <w:rPr>
                <w:rFonts w:ascii="Times New Roman" w:eastAsia="宋体" w:hAnsi="Times New Roman"/>
                <w:szCs w:val="21"/>
              </w:rPr>
              <w:t>mg/L</w:t>
            </w:r>
          </w:p>
        </w:tc>
      </w:tr>
      <w:tr w:rsidR="006A2F5D" w:rsidRPr="0099363D" w14:paraId="1E2BEFD9" w14:textId="77777777" w:rsidTr="00B14AFE">
        <w:trPr>
          <w:trHeight w:val="340"/>
        </w:trPr>
        <w:tc>
          <w:tcPr>
            <w:tcW w:w="1116" w:type="dxa"/>
            <w:vMerge/>
            <w:vAlign w:val="center"/>
          </w:tcPr>
          <w:p w14:paraId="29C4B6C1" w14:textId="77777777" w:rsidR="006A2F5D" w:rsidRPr="0099363D" w:rsidRDefault="006A2F5D" w:rsidP="00B14AFE">
            <w:pPr>
              <w:jc w:val="center"/>
              <w:rPr>
                <w:rFonts w:ascii="Times New Roman" w:eastAsia="宋体" w:hAnsi="Times New Roman"/>
                <w:szCs w:val="21"/>
              </w:rPr>
            </w:pPr>
          </w:p>
        </w:tc>
        <w:tc>
          <w:tcPr>
            <w:tcW w:w="1578" w:type="dxa"/>
            <w:vAlign w:val="center"/>
          </w:tcPr>
          <w:p w14:paraId="7AA3E419" w14:textId="77777777" w:rsidR="006A2F5D" w:rsidRPr="0099363D" w:rsidRDefault="006A2F5D" w:rsidP="00B14AFE">
            <w:pPr>
              <w:widowControl/>
              <w:jc w:val="center"/>
              <w:rPr>
                <w:rFonts w:ascii="Times New Roman" w:eastAsia="宋体" w:hAnsi="Times New Roman"/>
                <w:szCs w:val="21"/>
              </w:rPr>
            </w:pPr>
            <w:r w:rsidRPr="0099363D">
              <w:rPr>
                <w:rFonts w:ascii="Times New Roman" w:eastAsia="宋体" w:hAnsi="Times New Roman"/>
                <w:szCs w:val="21"/>
              </w:rPr>
              <w:t>总磷</w:t>
            </w:r>
          </w:p>
        </w:tc>
        <w:tc>
          <w:tcPr>
            <w:tcW w:w="4932" w:type="dxa"/>
            <w:vAlign w:val="center"/>
          </w:tcPr>
          <w:p w14:paraId="7C72990D" w14:textId="77777777" w:rsidR="006A2F5D" w:rsidRPr="0099363D" w:rsidRDefault="006A2F5D" w:rsidP="00B14AFE">
            <w:pPr>
              <w:pStyle w:val="af8"/>
            </w:pPr>
            <w:r w:rsidRPr="0099363D">
              <w:t>水质</w:t>
            </w:r>
            <w:r w:rsidRPr="0099363D">
              <w:t xml:space="preserve"> </w:t>
            </w:r>
            <w:r w:rsidRPr="0099363D">
              <w:t>总磷的测定</w:t>
            </w:r>
            <w:r w:rsidRPr="0099363D">
              <w:t xml:space="preserve"> </w:t>
            </w:r>
            <w:r w:rsidRPr="0099363D">
              <w:t>钼酸铵分光光度法</w:t>
            </w:r>
            <w:r>
              <w:rPr>
                <w:rFonts w:hint="eastAsia"/>
              </w:rPr>
              <w:t xml:space="preserve"> </w:t>
            </w:r>
            <w:r w:rsidRPr="0099363D">
              <w:t>GB 11893-1989</w:t>
            </w:r>
          </w:p>
        </w:tc>
        <w:tc>
          <w:tcPr>
            <w:tcW w:w="1333" w:type="dxa"/>
            <w:vAlign w:val="center"/>
          </w:tcPr>
          <w:p w14:paraId="53667F3C"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0.01mg/L</w:t>
            </w:r>
          </w:p>
        </w:tc>
      </w:tr>
      <w:tr w:rsidR="006A2F5D" w:rsidRPr="0099363D" w14:paraId="38C5DBEC" w14:textId="77777777" w:rsidTr="00B14AFE">
        <w:trPr>
          <w:trHeight w:val="340"/>
        </w:trPr>
        <w:tc>
          <w:tcPr>
            <w:tcW w:w="1116" w:type="dxa"/>
            <w:vMerge/>
            <w:vAlign w:val="center"/>
          </w:tcPr>
          <w:p w14:paraId="169D2383" w14:textId="77777777" w:rsidR="006A2F5D" w:rsidRPr="0099363D" w:rsidRDefault="006A2F5D" w:rsidP="00B14AFE">
            <w:pPr>
              <w:jc w:val="center"/>
              <w:rPr>
                <w:rFonts w:ascii="Times New Roman" w:eastAsia="宋体" w:hAnsi="Times New Roman"/>
                <w:szCs w:val="21"/>
              </w:rPr>
            </w:pPr>
          </w:p>
        </w:tc>
        <w:tc>
          <w:tcPr>
            <w:tcW w:w="1578" w:type="dxa"/>
            <w:vAlign w:val="center"/>
          </w:tcPr>
          <w:p w14:paraId="25681D9A" w14:textId="77777777" w:rsidR="006A2F5D" w:rsidRPr="0099363D" w:rsidRDefault="006A2F5D" w:rsidP="00B14AFE">
            <w:pPr>
              <w:widowControl/>
              <w:jc w:val="center"/>
              <w:rPr>
                <w:rFonts w:ascii="Times New Roman" w:eastAsia="宋体" w:hAnsi="Times New Roman"/>
                <w:szCs w:val="21"/>
              </w:rPr>
            </w:pPr>
            <w:r w:rsidRPr="0099363D">
              <w:rPr>
                <w:rFonts w:ascii="Times New Roman" w:eastAsia="宋体" w:hAnsi="Times New Roman"/>
                <w:szCs w:val="21"/>
              </w:rPr>
              <w:t>石油类</w:t>
            </w:r>
          </w:p>
        </w:tc>
        <w:tc>
          <w:tcPr>
            <w:tcW w:w="4932" w:type="dxa"/>
            <w:vAlign w:val="center"/>
          </w:tcPr>
          <w:p w14:paraId="26445B96" w14:textId="77777777" w:rsidR="006A2F5D" w:rsidRPr="0099363D" w:rsidRDefault="006A2F5D" w:rsidP="00B14AFE">
            <w:pPr>
              <w:pStyle w:val="af8"/>
            </w:pPr>
            <w:r w:rsidRPr="0099363D">
              <w:t>水质</w:t>
            </w:r>
            <w:r w:rsidRPr="0099363D">
              <w:t xml:space="preserve"> </w:t>
            </w:r>
            <w:r w:rsidRPr="0099363D">
              <w:t>石油类的测定</w:t>
            </w:r>
            <w:r>
              <w:rPr>
                <w:rFonts w:hint="eastAsia"/>
              </w:rPr>
              <w:t xml:space="preserve"> </w:t>
            </w:r>
            <w:r w:rsidRPr="0099363D">
              <w:t>紫外分光光度法（试行）</w:t>
            </w:r>
          </w:p>
          <w:p w14:paraId="277A5DA3" w14:textId="77777777" w:rsidR="006A2F5D" w:rsidRPr="0099363D" w:rsidRDefault="006A2F5D" w:rsidP="00B14AFE">
            <w:pPr>
              <w:pStyle w:val="afff1"/>
              <w:snapToGrid w:val="0"/>
              <w:spacing w:line="240" w:lineRule="auto"/>
              <w:ind w:firstLine="0"/>
              <w:jc w:val="center"/>
              <w:rPr>
                <w:rFonts w:ascii="Times New Roman" w:hAnsi="Times New Roman"/>
                <w:sz w:val="21"/>
                <w:szCs w:val="21"/>
              </w:rPr>
            </w:pPr>
            <w:r w:rsidRPr="0099363D">
              <w:rPr>
                <w:rFonts w:ascii="Times New Roman" w:hAnsi="Times New Roman"/>
                <w:sz w:val="21"/>
                <w:szCs w:val="21"/>
              </w:rPr>
              <w:t>HJ 970-2018</w:t>
            </w:r>
          </w:p>
        </w:tc>
        <w:tc>
          <w:tcPr>
            <w:tcW w:w="1333" w:type="dxa"/>
            <w:vAlign w:val="center"/>
          </w:tcPr>
          <w:p w14:paraId="1C670F62"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0.01mg/L</w:t>
            </w:r>
          </w:p>
        </w:tc>
      </w:tr>
      <w:tr w:rsidR="006A2F5D" w:rsidRPr="0099363D" w14:paraId="1DCBBC40" w14:textId="77777777" w:rsidTr="00B14AFE">
        <w:trPr>
          <w:trHeight w:val="340"/>
        </w:trPr>
        <w:tc>
          <w:tcPr>
            <w:tcW w:w="1116" w:type="dxa"/>
            <w:vMerge/>
            <w:vAlign w:val="center"/>
          </w:tcPr>
          <w:p w14:paraId="1992C4DA" w14:textId="77777777" w:rsidR="006A2F5D" w:rsidRPr="0099363D" w:rsidRDefault="006A2F5D" w:rsidP="00B14AFE">
            <w:pPr>
              <w:jc w:val="center"/>
              <w:rPr>
                <w:rFonts w:ascii="Times New Roman" w:eastAsia="宋体" w:hAnsi="Times New Roman"/>
                <w:szCs w:val="21"/>
              </w:rPr>
            </w:pPr>
          </w:p>
        </w:tc>
        <w:tc>
          <w:tcPr>
            <w:tcW w:w="1578" w:type="dxa"/>
            <w:vAlign w:val="center"/>
          </w:tcPr>
          <w:p w14:paraId="2E96AA0D"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阴离子表面活性剂</w:t>
            </w:r>
          </w:p>
        </w:tc>
        <w:tc>
          <w:tcPr>
            <w:tcW w:w="4932" w:type="dxa"/>
            <w:vAlign w:val="center"/>
          </w:tcPr>
          <w:p w14:paraId="650679CE" w14:textId="77777777" w:rsidR="006A2F5D" w:rsidRDefault="006A2F5D" w:rsidP="00B14AFE">
            <w:pPr>
              <w:pStyle w:val="af8"/>
            </w:pPr>
            <w:r w:rsidRPr="0099363D">
              <w:t>水质</w:t>
            </w:r>
            <w:r w:rsidRPr="0099363D">
              <w:t xml:space="preserve"> </w:t>
            </w:r>
            <w:r w:rsidRPr="0099363D">
              <w:t>阴离子表面活性剂的测定</w:t>
            </w:r>
          </w:p>
          <w:p w14:paraId="447BBFCF" w14:textId="77777777" w:rsidR="006A2F5D" w:rsidRPr="003522E4" w:rsidRDefault="006A2F5D" w:rsidP="00B14AFE">
            <w:pPr>
              <w:pStyle w:val="af8"/>
            </w:pPr>
            <w:r w:rsidRPr="0099363D">
              <w:t>亚甲蓝分光光度法</w:t>
            </w:r>
            <w:r w:rsidRPr="0099363D">
              <w:t xml:space="preserve"> GB 7494-1987</w:t>
            </w:r>
          </w:p>
        </w:tc>
        <w:tc>
          <w:tcPr>
            <w:tcW w:w="1333" w:type="dxa"/>
            <w:vAlign w:val="center"/>
          </w:tcPr>
          <w:p w14:paraId="5A7A3839"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0.0</w:t>
            </w:r>
            <w:r>
              <w:rPr>
                <w:rFonts w:ascii="Times New Roman" w:eastAsia="宋体" w:hAnsi="Times New Roman"/>
                <w:szCs w:val="21"/>
              </w:rPr>
              <w:t>5</w:t>
            </w:r>
            <w:r w:rsidRPr="0099363D">
              <w:rPr>
                <w:rFonts w:ascii="Times New Roman" w:eastAsia="宋体" w:hAnsi="Times New Roman"/>
                <w:szCs w:val="21"/>
              </w:rPr>
              <w:t>mg/L</w:t>
            </w:r>
          </w:p>
        </w:tc>
      </w:tr>
      <w:tr w:rsidR="006A2F5D" w:rsidRPr="0099363D" w14:paraId="36533CC4" w14:textId="77777777" w:rsidTr="00B14AFE">
        <w:trPr>
          <w:trHeight w:val="340"/>
        </w:trPr>
        <w:tc>
          <w:tcPr>
            <w:tcW w:w="1116" w:type="dxa"/>
            <w:vMerge/>
            <w:vAlign w:val="center"/>
          </w:tcPr>
          <w:p w14:paraId="2C01990D" w14:textId="77777777" w:rsidR="006A2F5D" w:rsidRPr="0099363D" w:rsidRDefault="006A2F5D" w:rsidP="00B14AFE">
            <w:pPr>
              <w:jc w:val="center"/>
              <w:rPr>
                <w:rFonts w:ascii="Times New Roman" w:eastAsia="宋体" w:hAnsi="Times New Roman"/>
                <w:szCs w:val="21"/>
              </w:rPr>
            </w:pPr>
          </w:p>
        </w:tc>
        <w:tc>
          <w:tcPr>
            <w:tcW w:w="1578" w:type="dxa"/>
            <w:vAlign w:val="center"/>
          </w:tcPr>
          <w:p w14:paraId="54594B3B" w14:textId="77777777" w:rsidR="006A2F5D" w:rsidRPr="0099363D" w:rsidRDefault="006A2F5D" w:rsidP="00B14AFE">
            <w:pPr>
              <w:jc w:val="center"/>
              <w:rPr>
                <w:rFonts w:ascii="Times New Roman" w:eastAsia="宋体" w:hAnsi="Times New Roman"/>
                <w:szCs w:val="21"/>
              </w:rPr>
            </w:pPr>
            <w:r w:rsidRPr="0099363D">
              <w:rPr>
                <w:rFonts w:ascii="Times New Roman" w:eastAsia="宋体" w:hAnsi="Times New Roman"/>
                <w:szCs w:val="21"/>
              </w:rPr>
              <w:t>粪大肠菌群</w:t>
            </w:r>
          </w:p>
        </w:tc>
        <w:tc>
          <w:tcPr>
            <w:tcW w:w="4932" w:type="dxa"/>
            <w:vAlign w:val="center"/>
          </w:tcPr>
          <w:p w14:paraId="00A80987" w14:textId="77777777" w:rsidR="006A2F5D" w:rsidRPr="0099363D" w:rsidRDefault="006A2F5D" w:rsidP="00B14AFE">
            <w:pPr>
              <w:pStyle w:val="af8"/>
            </w:pPr>
            <w:r w:rsidRPr="0099363D">
              <w:t>水质</w:t>
            </w:r>
            <w:r w:rsidRPr="0099363D">
              <w:t xml:space="preserve"> </w:t>
            </w:r>
            <w:r w:rsidRPr="0099363D">
              <w:t>粪大肠菌群的测定</w:t>
            </w:r>
          </w:p>
          <w:p w14:paraId="49823385" w14:textId="77777777" w:rsidR="006A2F5D" w:rsidRPr="0099363D" w:rsidRDefault="006A2F5D" w:rsidP="00B14AFE">
            <w:pPr>
              <w:pStyle w:val="afff1"/>
              <w:snapToGrid w:val="0"/>
              <w:spacing w:line="240" w:lineRule="auto"/>
              <w:ind w:firstLine="0"/>
              <w:jc w:val="center"/>
              <w:rPr>
                <w:rFonts w:ascii="Times New Roman" w:hAnsi="Times New Roman"/>
                <w:sz w:val="21"/>
                <w:szCs w:val="21"/>
              </w:rPr>
            </w:pPr>
            <w:r w:rsidRPr="0099363D">
              <w:rPr>
                <w:rFonts w:ascii="Times New Roman" w:hAnsi="Times New Roman"/>
                <w:sz w:val="21"/>
                <w:szCs w:val="21"/>
              </w:rPr>
              <w:t>多管发酵法和滤膜法</w:t>
            </w:r>
            <w:r w:rsidRPr="0099363D">
              <w:rPr>
                <w:rFonts w:ascii="Times New Roman" w:hAnsi="Times New Roman"/>
                <w:sz w:val="21"/>
                <w:szCs w:val="21"/>
              </w:rPr>
              <w:t xml:space="preserve"> HJ 347.2-2018</w:t>
            </w:r>
          </w:p>
        </w:tc>
        <w:tc>
          <w:tcPr>
            <w:tcW w:w="1333" w:type="dxa"/>
            <w:vAlign w:val="center"/>
          </w:tcPr>
          <w:p w14:paraId="22FF46FE" w14:textId="77777777" w:rsidR="006A2F5D" w:rsidRPr="0099363D" w:rsidRDefault="006A2F5D" w:rsidP="00B14AFE">
            <w:pPr>
              <w:jc w:val="center"/>
              <w:rPr>
                <w:rFonts w:ascii="Times New Roman" w:eastAsia="宋体" w:hAnsi="Times New Roman"/>
                <w:szCs w:val="21"/>
              </w:rPr>
            </w:pPr>
            <w:r>
              <w:rPr>
                <w:rFonts w:ascii="Times New Roman" w:eastAsia="宋体" w:hAnsi="Times New Roman"/>
                <w:szCs w:val="21"/>
              </w:rPr>
              <w:t>20MPN</w:t>
            </w:r>
            <w:r w:rsidRPr="0099363D">
              <w:rPr>
                <w:rFonts w:ascii="Times New Roman" w:eastAsia="宋体" w:hAnsi="Times New Roman"/>
                <w:szCs w:val="21"/>
              </w:rPr>
              <w:t>/L</w:t>
            </w:r>
          </w:p>
        </w:tc>
      </w:tr>
    </w:tbl>
    <w:p w14:paraId="324EF169" w14:textId="77777777" w:rsidR="006A2F5D" w:rsidRPr="00962011" w:rsidRDefault="006A2F5D" w:rsidP="006A2F5D">
      <w:pPr>
        <w:adjustRightInd w:val="0"/>
        <w:snapToGrid w:val="0"/>
        <w:spacing w:beforeLines="50" w:before="120" w:line="360" w:lineRule="auto"/>
        <w:ind w:firstLineChars="200" w:firstLine="480"/>
        <w:rPr>
          <w:rFonts w:ascii="Times New Roman" w:eastAsia="宋体" w:hAnsi="Times New Roman"/>
          <w:sz w:val="24"/>
          <w:szCs w:val="20"/>
        </w:rPr>
      </w:pPr>
      <w:r w:rsidRPr="00962011">
        <w:rPr>
          <w:rFonts w:ascii="Times New Roman" w:eastAsia="宋体" w:hAnsi="Times New Roman"/>
          <w:sz w:val="24"/>
          <w:szCs w:val="20"/>
        </w:rPr>
        <w:t>（</w:t>
      </w:r>
      <w:r>
        <w:rPr>
          <w:rFonts w:ascii="Times New Roman" w:eastAsia="宋体" w:hAnsi="Times New Roman"/>
          <w:sz w:val="24"/>
          <w:szCs w:val="20"/>
        </w:rPr>
        <w:t>5</w:t>
      </w:r>
      <w:r w:rsidRPr="00962011">
        <w:rPr>
          <w:rFonts w:ascii="Times New Roman" w:eastAsia="宋体" w:hAnsi="Times New Roman"/>
          <w:sz w:val="24"/>
          <w:szCs w:val="20"/>
        </w:rPr>
        <w:t>）评价标准</w:t>
      </w:r>
    </w:p>
    <w:p w14:paraId="19902A8E" w14:textId="77777777" w:rsidR="006A2F5D" w:rsidRPr="00850B12" w:rsidRDefault="006A2F5D" w:rsidP="006A2F5D">
      <w:pPr>
        <w:spacing w:line="360" w:lineRule="auto"/>
        <w:ind w:firstLineChars="200" w:firstLine="480"/>
        <w:rPr>
          <w:rFonts w:ascii="Times New Roman" w:eastAsia="宋体" w:hAnsi="Times New Roman"/>
          <w:sz w:val="24"/>
          <w:szCs w:val="20"/>
        </w:rPr>
      </w:pPr>
      <w:r>
        <w:rPr>
          <w:rFonts w:ascii="Times New Roman" w:eastAsia="宋体" w:hAnsi="Times New Roman" w:hint="eastAsia"/>
          <w:sz w:val="24"/>
          <w:szCs w:val="20"/>
        </w:rPr>
        <w:t>地表水</w:t>
      </w:r>
      <w:r w:rsidRPr="00850B12">
        <w:rPr>
          <w:rFonts w:ascii="Times New Roman" w:eastAsia="宋体" w:hAnsi="Times New Roman"/>
          <w:sz w:val="24"/>
          <w:szCs w:val="20"/>
        </w:rPr>
        <w:t>水质评价标准采用</w:t>
      </w:r>
      <w:r w:rsidRPr="00A432A0">
        <w:rPr>
          <w:rFonts w:ascii="Times New Roman" w:eastAsia="宋体" w:hAnsi="Times New Roman" w:hint="eastAsia"/>
          <w:sz w:val="24"/>
          <w:szCs w:val="24"/>
        </w:rPr>
        <w:t>《地表水环境质量标准》（</w:t>
      </w:r>
      <w:r w:rsidRPr="00A432A0">
        <w:rPr>
          <w:rFonts w:ascii="Times New Roman" w:eastAsia="宋体" w:hAnsi="Times New Roman"/>
          <w:sz w:val="24"/>
          <w:szCs w:val="24"/>
        </w:rPr>
        <w:t>GB</w:t>
      </w:r>
      <w:r>
        <w:rPr>
          <w:rFonts w:ascii="Times New Roman" w:eastAsia="宋体" w:hAnsi="Times New Roman"/>
          <w:sz w:val="24"/>
          <w:szCs w:val="24"/>
        </w:rPr>
        <w:t xml:space="preserve"> </w:t>
      </w:r>
      <w:r w:rsidRPr="00A432A0">
        <w:rPr>
          <w:rFonts w:ascii="Times New Roman" w:eastAsia="宋体" w:hAnsi="Times New Roman"/>
          <w:sz w:val="24"/>
          <w:szCs w:val="24"/>
        </w:rPr>
        <w:t>3838-2002</w:t>
      </w:r>
      <w:r w:rsidRPr="00A432A0">
        <w:rPr>
          <w:rFonts w:ascii="Times New Roman" w:eastAsia="宋体" w:hAnsi="Times New Roman" w:hint="eastAsia"/>
          <w:sz w:val="24"/>
          <w:szCs w:val="24"/>
        </w:rPr>
        <w:t>）</w:t>
      </w:r>
      <w:r>
        <w:rPr>
          <w:rFonts w:ascii="Times New Roman" w:eastAsia="宋体" w:hAnsi="Times New Roman" w:hint="eastAsia"/>
          <w:sz w:val="24"/>
          <w:szCs w:val="24"/>
        </w:rPr>
        <w:t>Ⅴ</w:t>
      </w:r>
      <w:r w:rsidRPr="00A432A0">
        <w:rPr>
          <w:rFonts w:ascii="Times New Roman" w:eastAsia="宋体" w:hAnsi="Times New Roman" w:hint="eastAsia"/>
          <w:sz w:val="24"/>
          <w:szCs w:val="24"/>
        </w:rPr>
        <w:t>类水质标准</w:t>
      </w:r>
      <w:r w:rsidRPr="00850B12">
        <w:rPr>
          <w:rFonts w:ascii="Times New Roman" w:eastAsia="宋体" w:hAnsi="Times New Roman"/>
          <w:sz w:val="24"/>
          <w:szCs w:val="20"/>
        </w:rPr>
        <w:t>。</w:t>
      </w:r>
    </w:p>
    <w:p w14:paraId="4ABD4228" w14:textId="77777777" w:rsidR="006A2F5D" w:rsidRPr="00850B12" w:rsidRDefault="006A2F5D" w:rsidP="006A2F5D">
      <w:pPr>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w:t>
      </w:r>
      <w:r>
        <w:rPr>
          <w:rFonts w:ascii="Times New Roman" w:eastAsia="宋体" w:hAnsi="Times New Roman"/>
          <w:sz w:val="24"/>
          <w:szCs w:val="20"/>
        </w:rPr>
        <w:t>6</w:t>
      </w:r>
      <w:r w:rsidRPr="00850B12">
        <w:rPr>
          <w:rFonts w:ascii="Times New Roman" w:eastAsia="宋体" w:hAnsi="Times New Roman"/>
          <w:sz w:val="24"/>
          <w:szCs w:val="20"/>
        </w:rPr>
        <w:t>）评价方法</w:t>
      </w:r>
    </w:p>
    <w:p w14:paraId="599FD7B0" w14:textId="77777777" w:rsidR="006A2F5D" w:rsidRPr="00850B12" w:rsidRDefault="006A2F5D" w:rsidP="006A2F5D">
      <w:pPr>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根据《环境影响评价技术导则</w:t>
      </w:r>
      <w:r w:rsidRPr="00850B12">
        <w:rPr>
          <w:rFonts w:ascii="Times New Roman" w:eastAsia="宋体" w:hAnsi="Times New Roman"/>
          <w:sz w:val="24"/>
          <w:szCs w:val="24"/>
        </w:rPr>
        <w:t>-</w:t>
      </w:r>
      <w:r w:rsidRPr="00850B12">
        <w:rPr>
          <w:rFonts w:ascii="Times New Roman" w:eastAsia="宋体" w:hAnsi="Times New Roman"/>
          <w:sz w:val="24"/>
          <w:szCs w:val="24"/>
        </w:rPr>
        <w:t>地</w:t>
      </w:r>
      <w:r>
        <w:rPr>
          <w:rFonts w:ascii="Times New Roman" w:eastAsia="宋体" w:hAnsi="Times New Roman" w:hint="eastAsia"/>
          <w:sz w:val="24"/>
          <w:szCs w:val="24"/>
        </w:rPr>
        <w:t>表</w:t>
      </w:r>
      <w:r w:rsidRPr="00850B12">
        <w:rPr>
          <w:rFonts w:ascii="Times New Roman" w:eastAsia="宋体" w:hAnsi="Times New Roman"/>
          <w:sz w:val="24"/>
          <w:szCs w:val="24"/>
        </w:rPr>
        <w:t>水环境》（</w:t>
      </w:r>
      <w:r w:rsidRPr="00850B12">
        <w:rPr>
          <w:rFonts w:ascii="Times New Roman" w:eastAsia="宋体" w:hAnsi="Times New Roman"/>
          <w:sz w:val="24"/>
          <w:szCs w:val="24"/>
        </w:rPr>
        <w:t>HJ</w:t>
      </w:r>
      <w:r>
        <w:rPr>
          <w:rFonts w:ascii="Times New Roman" w:eastAsia="宋体" w:hAnsi="Times New Roman"/>
          <w:sz w:val="24"/>
          <w:szCs w:val="24"/>
        </w:rPr>
        <w:t xml:space="preserve"> 2</w:t>
      </w:r>
      <w:r>
        <w:rPr>
          <w:rFonts w:ascii="Times New Roman" w:eastAsia="宋体" w:hAnsi="Times New Roman" w:hint="eastAsia"/>
          <w:sz w:val="24"/>
          <w:szCs w:val="24"/>
        </w:rPr>
        <w:t>.</w:t>
      </w:r>
      <w:r>
        <w:rPr>
          <w:rFonts w:ascii="Times New Roman" w:eastAsia="宋体" w:hAnsi="Times New Roman"/>
          <w:sz w:val="24"/>
          <w:szCs w:val="24"/>
        </w:rPr>
        <w:t>3</w:t>
      </w:r>
      <w:r w:rsidRPr="00850B12">
        <w:rPr>
          <w:rFonts w:ascii="Times New Roman" w:eastAsia="宋体" w:hAnsi="Times New Roman"/>
          <w:sz w:val="24"/>
          <w:szCs w:val="24"/>
        </w:rPr>
        <w:t>-201</w:t>
      </w:r>
      <w:r>
        <w:rPr>
          <w:rFonts w:ascii="Times New Roman" w:eastAsia="宋体" w:hAnsi="Times New Roman"/>
          <w:sz w:val="24"/>
          <w:szCs w:val="24"/>
        </w:rPr>
        <w:t>8</w:t>
      </w:r>
      <w:r w:rsidRPr="00850B12">
        <w:rPr>
          <w:rFonts w:ascii="Times New Roman" w:eastAsia="宋体" w:hAnsi="Times New Roman"/>
          <w:sz w:val="24"/>
          <w:szCs w:val="24"/>
        </w:rPr>
        <w:t>），地</w:t>
      </w:r>
      <w:r>
        <w:rPr>
          <w:rFonts w:ascii="Times New Roman" w:eastAsia="宋体" w:hAnsi="Times New Roman" w:hint="eastAsia"/>
          <w:sz w:val="24"/>
          <w:szCs w:val="24"/>
        </w:rPr>
        <w:t>表</w:t>
      </w:r>
      <w:r w:rsidRPr="00850B12">
        <w:rPr>
          <w:rFonts w:ascii="Times New Roman" w:eastAsia="宋体" w:hAnsi="Times New Roman"/>
          <w:sz w:val="24"/>
          <w:szCs w:val="24"/>
        </w:rPr>
        <w:t>水水质现状评价采用</w:t>
      </w:r>
      <w:r>
        <w:rPr>
          <w:rFonts w:ascii="Times New Roman" w:eastAsia="宋体" w:hAnsi="Times New Roman" w:hint="eastAsia"/>
          <w:sz w:val="24"/>
          <w:szCs w:val="24"/>
        </w:rPr>
        <w:t>水质</w:t>
      </w:r>
      <w:r w:rsidRPr="00850B12">
        <w:rPr>
          <w:rFonts w:ascii="Times New Roman" w:eastAsia="宋体" w:hAnsi="Times New Roman"/>
          <w:sz w:val="24"/>
          <w:szCs w:val="24"/>
        </w:rPr>
        <w:t>指数法。标准指数计算公式分以下</w:t>
      </w:r>
      <w:r>
        <w:rPr>
          <w:rFonts w:ascii="Times New Roman" w:eastAsia="宋体" w:hAnsi="Times New Roman" w:hint="eastAsia"/>
          <w:sz w:val="24"/>
          <w:szCs w:val="24"/>
        </w:rPr>
        <w:t>三</w:t>
      </w:r>
      <w:r w:rsidRPr="00850B12">
        <w:rPr>
          <w:rFonts w:ascii="Times New Roman" w:eastAsia="宋体" w:hAnsi="Times New Roman"/>
          <w:sz w:val="24"/>
          <w:szCs w:val="24"/>
        </w:rPr>
        <w:t>种情况：</w:t>
      </w:r>
    </w:p>
    <w:p w14:paraId="64226F00" w14:textId="77777777" w:rsidR="006A2F5D" w:rsidRPr="000530BB" w:rsidRDefault="006A2F5D" w:rsidP="006A2F5D">
      <w:pPr>
        <w:spacing w:line="360" w:lineRule="auto"/>
        <w:ind w:firstLineChars="200" w:firstLine="480"/>
        <w:rPr>
          <w:rFonts w:ascii="Times New Roman" w:eastAsia="宋体" w:hAnsi="Times New Roman"/>
          <w:sz w:val="24"/>
          <w:szCs w:val="24"/>
        </w:rPr>
      </w:pPr>
      <w:r>
        <w:rPr>
          <w:rFonts w:ascii="宋体" w:eastAsia="宋体" w:hAnsi="宋体" w:cs="宋体" w:hint="eastAsia"/>
          <w:sz w:val="24"/>
          <w:szCs w:val="24"/>
        </w:rPr>
        <w:t>①</w:t>
      </w:r>
      <w:r w:rsidRPr="000530BB">
        <w:rPr>
          <w:rFonts w:ascii="Times New Roman" w:eastAsia="宋体" w:hAnsi="Times New Roman" w:cs="宋体" w:hint="eastAsia"/>
          <w:sz w:val="24"/>
          <w:szCs w:val="24"/>
        </w:rPr>
        <w:t>一般性水质</w:t>
      </w:r>
      <w:r w:rsidRPr="000530BB">
        <w:rPr>
          <w:rFonts w:ascii="Times New Roman" w:eastAsia="宋体" w:hAnsi="Times New Roman" w:hint="eastAsia"/>
          <w:sz w:val="24"/>
          <w:szCs w:val="24"/>
        </w:rPr>
        <w:t>因子（随着浓度增加而水质变差的水质因子）</w:t>
      </w:r>
      <w:r w:rsidRPr="000530BB">
        <w:rPr>
          <w:rFonts w:ascii="Times New Roman" w:eastAsia="宋体" w:hAnsi="Times New Roman" w:cs="宋体" w:hint="eastAsia"/>
          <w:sz w:val="24"/>
          <w:szCs w:val="24"/>
        </w:rPr>
        <w:t>的</w:t>
      </w:r>
      <w:r w:rsidRPr="000530BB">
        <w:rPr>
          <w:rFonts w:ascii="Times New Roman" w:eastAsia="宋体" w:hAnsi="Times New Roman" w:hint="eastAsia"/>
          <w:sz w:val="24"/>
          <w:szCs w:val="24"/>
        </w:rPr>
        <w:t>指数计算公式</w:t>
      </w:r>
      <w:r w:rsidRPr="000530BB">
        <w:rPr>
          <w:rFonts w:ascii="Times New Roman" w:eastAsia="宋体" w:hAnsi="Times New Roman"/>
          <w:sz w:val="24"/>
          <w:szCs w:val="24"/>
        </w:rPr>
        <w:t>：</w:t>
      </w:r>
    </w:p>
    <w:p w14:paraId="18093AB4" w14:textId="77777777" w:rsidR="006A2F5D" w:rsidRPr="00850B12" w:rsidRDefault="006A2F5D" w:rsidP="006A2F5D">
      <w:pPr>
        <w:spacing w:line="360" w:lineRule="auto"/>
        <w:ind w:firstLineChars="200" w:firstLine="420"/>
        <w:jc w:val="center"/>
        <w:rPr>
          <w:rFonts w:ascii="Times New Roman" w:eastAsia="宋体" w:hAnsi="Times New Roman"/>
          <w:sz w:val="24"/>
          <w:szCs w:val="24"/>
          <w:vertAlign w:val="subscript"/>
        </w:rPr>
      </w:pPr>
      <w:r>
        <w:rPr>
          <w:noProof/>
        </w:rPr>
        <w:drawing>
          <wp:inline distT="0" distB="0" distL="0" distR="0" wp14:anchorId="6A8231D9" wp14:editId="1FBF356A">
            <wp:extent cx="1371600" cy="409575"/>
            <wp:effectExtent l="0" t="0" r="0" b="952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71600" cy="409575"/>
                    </a:xfrm>
                    <a:prstGeom prst="rect">
                      <a:avLst/>
                    </a:prstGeom>
                  </pic:spPr>
                </pic:pic>
              </a:graphicData>
            </a:graphic>
          </wp:inline>
        </w:drawing>
      </w:r>
      <w:r w:rsidRPr="00850B12">
        <w:rPr>
          <w:rFonts w:ascii="Times New Roman" w:eastAsia="宋体" w:hAnsi="Times New Roman"/>
          <w:sz w:val="24"/>
          <w:szCs w:val="24"/>
          <w:vertAlign w:val="subscript"/>
        </w:rPr>
        <w:fldChar w:fldCharType="begin"/>
      </w:r>
      <w:r w:rsidRPr="00850B12">
        <w:rPr>
          <w:rFonts w:ascii="Times New Roman" w:eastAsia="宋体" w:hAnsi="Times New Roman"/>
          <w:sz w:val="24"/>
          <w:szCs w:val="24"/>
          <w:vertAlign w:val="subscript"/>
        </w:rPr>
        <w:instrText xml:space="preserve"> SKIPIF 1 &lt; 0           \* MERGEFORMAT </w:instrText>
      </w:r>
      <w:r w:rsidRPr="00850B12">
        <w:rPr>
          <w:rFonts w:ascii="Times New Roman" w:eastAsia="宋体" w:hAnsi="Times New Roman"/>
          <w:sz w:val="24"/>
          <w:szCs w:val="24"/>
          <w:vertAlign w:val="subscript"/>
        </w:rPr>
        <w:fldChar w:fldCharType="end"/>
      </w:r>
    </w:p>
    <w:p w14:paraId="351DCDDA" w14:textId="77777777" w:rsidR="006A2F5D" w:rsidRPr="00850B12" w:rsidRDefault="006A2F5D" w:rsidP="006A2F5D">
      <w:pPr>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式中：</w:t>
      </w:r>
      <w:proofErr w:type="spellStart"/>
      <w:r>
        <w:rPr>
          <w:rFonts w:ascii="Times New Roman" w:eastAsia="宋体" w:hAnsi="Times New Roman"/>
          <w:i/>
          <w:sz w:val="24"/>
          <w:szCs w:val="24"/>
        </w:rPr>
        <w:t>S</w:t>
      </w:r>
      <w:r w:rsidRPr="00850B12">
        <w:rPr>
          <w:rFonts w:ascii="Times New Roman" w:eastAsia="宋体" w:hAnsi="Times New Roman"/>
          <w:i/>
          <w:sz w:val="24"/>
          <w:szCs w:val="24"/>
          <w:vertAlign w:val="subscript"/>
        </w:rPr>
        <w:t>i</w:t>
      </w:r>
      <w:r>
        <w:rPr>
          <w:rFonts w:ascii="Times New Roman" w:eastAsia="宋体" w:hAnsi="Times New Roman"/>
          <w:i/>
          <w:sz w:val="24"/>
          <w:szCs w:val="24"/>
          <w:vertAlign w:val="subscript"/>
        </w:rPr>
        <w:t>,j</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评价因子</w:t>
      </w:r>
      <w:proofErr w:type="spellStart"/>
      <w:r w:rsidRPr="00850B12">
        <w:rPr>
          <w:rFonts w:ascii="Times New Roman" w:eastAsia="宋体" w:hAnsi="Times New Roman"/>
          <w:sz w:val="24"/>
          <w:szCs w:val="24"/>
        </w:rPr>
        <w:t>i</w:t>
      </w:r>
      <w:proofErr w:type="spellEnd"/>
      <w:r>
        <w:rPr>
          <w:rFonts w:ascii="Times New Roman" w:eastAsia="宋体" w:hAnsi="Times New Roman" w:hint="eastAsia"/>
          <w:sz w:val="24"/>
          <w:szCs w:val="24"/>
        </w:rPr>
        <w:t>的</w:t>
      </w:r>
      <w:r w:rsidRPr="00850B12">
        <w:rPr>
          <w:rFonts w:ascii="Times New Roman" w:eastAsia="宋体" w:hAnsi="Times New Roman"/>
          <w:sz w:val="24"/>
          <w:szCs w:val="24"/>
        </w:rPr>
        <w:t>水质指数，</w:t>
      </w:r>
      <w:r>
        <w:rPr>
          <w:rFonts w:ascii="Times New Roman" w:eastAsia="宋体" w:hAnsi="Times New Roman" w:hint="eastAsia"/>
          <w:sz w:val="24"/>
          <w:szCs w:val="24"/>
        </w:rPr>
        <w:t>大于</w:t>
      </w:r>
      <w:r>
        <w:rPr>
          <w:rFonts w:ascii="Times New Roman" w:eastAsia="宋体" w:hAnsi="Times New Roman" w:hint="eastAsia"/>
          <w:sz w:val="24"/>
          <w:szCs w:val="24"/>
        </w:rPr>
        <w:t>1</w:t>
      </w:r>
      <w:r>
        <w:rPr>
          <w:rFonts w:ascii="Times New Roman" w:eastAsia="宋体" w:hAnsi="Times New Roman" w:hint="eastAsia"/>
          <w:sz w:val="24"/>
          <w:szCs w:val="24"/>
        </w:rPr>
        <w:t>表明该水质因子超标</w:t>
      </w:r>
      <w:r w:rsidRPr="00850B12">
        <w:rPr>
          <w:rFonts w:ascii="Times New Roman" w:eastAsia="宋体" w:hAnsi="Times New Roman"/>
          <w:sz w:val="24"/>
          <w:szCs w:val="24"/>
        </w:rPr>
        <w:t>；</w:t>
      </w:r>
    </w:p>
    <w:p w14:paraId="536F0274"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proofErr w:type="spellStart"/>
      <w:r w:rsidRPr="00850B12">
        <w:rPr>
          <w:rFonts w:ascii="Times New Roman" w:eastAsia="宋体" w:hAnsi="Times New Roman"/>
          <w:i/>
          <w:sz w:val="24"/>
          <w:szCs w:val="24"/>
        </w:rPr>
        <w:t>C</w:t>
      </w:r>
      <w:r w:rsidRPr="00850B12">
        <w:rPr>
          <w:rFonts w:ascii="Times New Roman" w:eastAsia="宋体" w:hAnsi="Times New Roman"/>
          <w:i/>
          <w:sz w:val="24"/>
          <w:szCs w:val="24"/>
          <w:vertAlign w:val="subscript"/>
        </w:rPr>
        <w:t>i</w:t>
      </w:r>
      <w:r>
        <w:rPr>
          <w:rFonts w:ascii="Times New Roman" w:eastAsia="宋体" w:hAnsi="Times New Roman"/>
          <w:i/>
          <w:sz w:val="24"/>
          <w:szCs w:val="24"/>
          <w:vertAlign w:val="subscript"/>
        </w:rPr>
        <w:t>,j</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评价因子</w:t>
      </w:r>
      <w:proofErr w:type="spellStart"/>
      <w:r w:rsidRPr="00850B12">
        <w:rPr>
          <w:rFonts w:ascii="Times New Roman" w:eastAsia="宋体" w:hAnsi="Times New Roman"/>
          <w:sz w:val="24"/>
          <w:szCs w:val="24"/>
        </w:rPr>
        <w:t>i</w:t>
      </w:r>
      <w:proofErr w:type="spellEnd"/>
      <w:r>
        <w:rPr>
          <w:rFonts w:ascii="Times New Roman" w:eastAsia="宋体" w:hAnsi="Times New Roman" w:hint="eastAsia"/>
          <w:sz w:val="24"/>
          <w:szCs w:val="24"/>
        </w:rPr>
        <w:t>在</w:t>
      </w:r>
      <w:r>
        <w:rPr>
          <w:rFonts w:ascii="Times New Roman" w:eastAsia="宋体" w:hAnsi="Times New Roman" w:hint="eastAsia"/>
          <w:sz w:val="24"/>
          <w:szCs w:val="24"/>
        </w:rPr>
        <w:t>j</w:t>
      </w:r>
      <w:r>
        <w:rPr>
          <w:rFonts w:ascii="Times New Roman" w:eastAsia="宋体" w:hAnsi="Times New Roman" w:hint="eastAsia"/>
          <w:sz w:val="24"/>
          <w:szCs w:val="24"/>
        </w:rPr>
        <w:t>点的实测统计代表值</w:t>
      </w:r>
      <w:r w:rsidRPr="00850B12">
        <w:rPr>
          <w:rFonts w:ascii="Times New Roman" w:eastAsia="宋体" w:hAnsi="Times New Roman"/>
          <w:sz w:val="24"/>
          <w:szCs w:val="24"/>
        </w:rPr>
        <w:t>，</w:t>
      </w:r>
      <w:r w:rsidRPr="00850B12">
        <w:rPr>
          <w:rFonts w:ascii="Times New Roman" w:eastAsia="宋体" w:hAnsi="Times New Roman"/>
          <w:sz w:val="24"/>
          <w:szCs w:val="24"/>
        </w:rPr>
        <w:t>mg/L</w:t>
      </w:r>
      <w:r w:rsidRPr="00850B12">
        <w:rPr>
          <w:rFonts w:ascii="Times New Roman" w:eastAsia="宋体" w:hAnsi="Times New Roman"/>
          <w:sz w:val="24"/>
          <w:szCs w:val="24"/>
        </w:rPr>
        <w:t>；</w:t>
      </w:r>
    </w:p>
    <w:p w14:paraId="64BE094F"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proofErr w:type="spellStart"/>
      <w:r w:rsidRPr="00850B12">
        <w:rPr>
          <w:rFonts w:ascii="Times New Roman" w:eastAsia="宋体" w:hAnsi="Times New Roman"/>
          <w:i/>
          <w:sz w:val="24"/>
          <w:szCs w:val="24"/>
        </w:rPr>
        <w:t>C</w:t>
      </w:r>
      <w:r w:rsidRPr="00850B12">
        <w:rPr>
          <w:rFonts w:ascii="Times New Roman" w:eastAsia="宋体" w:hAnsi="Times New Roman"/>
          <w:i/>
          <w:sz w:val="24"/>
          <w:szCs w:val="24"/>
          <w:vertAlign w:val="subscript"/>
        </w:rPr>
        <w:t>Si</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评价因子</w:t>
      </w:r>
      <w:proofErr w:type="spellStart"/>
      <w:r w:rsidRPr="00850B12">
        <w:rPr>
          <w:rFonts w:ascii="Times New Roman" w:eastAsia="宋体" w:hAnsi="Times New Roman"/>
          <w:sz w:val="24"/>
          <w:szCs w:val="24"/>
        </w:rPr>
        <w:t>i</w:t>
      </w:r>
      <w:proofErr w:type="spellEnd"/>
      <w:r>
        <w:rPr>
          <w:rFonts w:ascii="Times New Roman" w:eastAsia="宋体" w:hAnsi="Times New Roman" w:hint="eastAsia"/>
          <w:sz w:val="24"/>
          <w:szCs w:val="24"/>
        </w:rPr>
        <w:t>的</w:t>
      </w:r>
      <w:r w:rsidRPr="00850B12">
        <w:rPr>
          <w:rFonts w:ascii="Times New Roman" w:eastAsia="宋体" w:hAnsi="Times New Roman"/>
          <w:sz w:val="24"/>
          <w:szCs w:val="24"/>
        </w:rPr>
        <w:t>水质</w:t>
      </w:r>
      <w:r>
        <w:rPr>
          <w:rFonts w:ascii="Times New Roman" w:eastAsia="宋体" w:hAnsi="Times New Roman" w:hint="eastAsia"/>
          <w:sz w:val="24"/>
          <w:szCs w:val="24"/>
        </w:rPr>
        <w:t>评价标准限值</w:t>
      </w:r>
      <w:r w:rsidRPr="00850B12">
        <w:rPr>
          <w:rFonts w:ascii="Times New Roman" w:eastAsia="宋体" w:hAnsi="Times New Roman"/>
          <w:sz w:val="24"/>
          <w:szCs w:val="24"/>
        </w:rPr>
        <w:t>，</w:t>
      </w:r>
      <w:r w:rsidRPr="00850B12">
        <w:rPr>
          <w:rFonts w:ascii="Times New Roman" w:eastAsia="宋体" w:hAnsi="Times New Roman"/>
          <w:sz w:val="24"/>
          <w:szCs w:val="24"/>
        </w:rPr>
        <w:t>mg/L</w:t>
      </w:r>
      <w:r w:rsidRPr="00850B12">
        <w:rPr>
          <w:rFonts w:ascii="Times New Roman" w:eastAsia="宋体" w:hAnsi="Times New Roman"/>
          <w:sz w:val="24"/>
          <w:szCs w:val="24"/>
        </w:rPr>
        <w:t>。</w:t>
      </w:r>
    </w:p>
    <w:p w14:paraId="69780E7D" w14:textId="77777777" w:rsidR="006A2F5D" w:rsidRPr="007867DB" w:rsidRDefault="006A2F5D" w:rsidP="006A2F5D">
      <w:pPr>
        <w:spacing w:line="360" w:lineRule="auto"/>
        <w:ind w:firstLineChars="200" w:firstLine="480"/>
        <w:rPr>
          <w:rFonts w:ascii="Times New Roman" w:eastAsia="宋体" w:hAnsi="Times New Roman"/>
          <w:sz w:val="24"/>
          <w:szCs w:val="24"/>
        </w:rPr>
      </w:pPr>
      <w:r>
        <w:rPr>
          <w:rFonts w:ascii="宋体" w:eastAsia="宋体" w:hAnsi="宋体" w:cs="宋体" w:hint="eastAsia"/>
          <w:sz w:val="24"/>
          <w:szCs w:val="24"/>
        </w:rPr>
        <w:lastRenderedPageBreak/>
        <w:t>②</w:t>
      </w:r>
      <w:r w:rsidRPr="007867DB">
        <w:rPr>
          <w:rFonts w:ascii="Times New Roman" w:eastAsia="宋体" w:hAnsi="Times New Roman" w:cs="宋体" w:hint="eastAsia"/>
          <w:sz w:val="24"/>
          <w:szCs w:val="24"/>
        </w:rPr>
        <w:t>溶解氧</w:t>
      </w:r>
      <w:r w:rsidRPr="007867DB">
        <w:rPr>
          <w:rFonts w:ascii="Times New Roman" w:eastAsia="宋体" w:hAnsi="Times New Roman" w:hint="eastAsia"/>
          <w:sz w:val="24"/>
          <w:szCs w:val="24"/>
        </w:rPr>
        <w:t>（</w:t>
      </w:r>
      <w:r w:rsidRPr="007867DB">
        <w:rPr>
          <w:rFonts w:ascii="Times New Roman" w:eastAsia="宋体" w:hAnsi="Times New Roman" w:hint="eastAsia"/>
          <w:sz w:val="24"/>
          <w:szCs w:val="24"/>
        </w:rPr>
        <w:t>D</w:t>
      </w:r>
      <w:r w:rsidRPr="007867DB">
        <w:rPr>
          <w:rFonts w:ascii="Times New Roman" w:eastAsia="宋体" w:hAnsi="Times New Roman"/>
          <w:sz w:val="24"/>
          <w:szCs w:val="24"/>
        </w:rPr>
        <w:t>O</w:t>
      </w:r>
      <w:r w:rsidRPr="007867DB">
        <w:rPr>
          <w:rFonts w:ascii="Times New Roman" w:eastAsia="宋体" w:hAnsi="Times New Roman" w:hint="eastAsia"/>
          <w:sz w:val="24"/>
          <w:szCs w:val="24"/>
        </w:rPr>
        <w:t>）的标准指数计算公式</w:t>
      </w:r>
      <w:r w:rsidRPr="007867DB">
        <w:rPr>
          <w:rFonts w:ascii="Times New Roman" w:eastAsia="宋体" w:hAnsi="Times New Roman"/>
          <w:sz w:val="24"/>
          <w:szCs w:val="24"/>
        </w:rPr>
        <w:t>：</w:t>
      </w:r>
    </w:p>
    <w:p w14:paraId="3DD0B5BD" w14:textId="77777777" w:rsidR="006A2F5D" w:rsidRDefault="006A2F5D" w:rsidP="006A2F5D">
      <w:pPr>
        <w:tabs>
          <w:tab w:val="left" w:pos="840"/>
        </w:tabs>
        <w:spacing w:line="360" w:lineRule="auto"/>
        <w:ind w:firstLineChars="200" w:firstLine="420"/>
        <w:jc w:val="center"/>
        <w:rPr>
          <w:rFonts w:ascii="Times New Roman" w:eastAsia="宋体" w:hAnsi="Times New Roman"/>
          <w:sz w:val="24"/>
          <w:szCs w:val="24"/>
        </w:rPr>
      </w:pPr>
      <w:r>
        <w:rPr>
          <w:noProof/>
        </w:rPr>
        <w:drawing>
          <wp:inline distT="0" distB="0" distL="0" distR="0" wp14:anchorId="0570E659" wp14:editId="574198B5">
            <wp:extent cx="3105150" cy="1019175"/>
            <wp:effectExtent l="0" t="0" r="0" b="952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05150" cy="1019175"/>
                    </a:xfrm>
                    <a:prstGeom prst="rect">
                      <a:avLst/>
                    </a:prstGeom>
                  </pic:spPr>
                </pic:pic>
              </a:graphicData>
            </a:graphic>
          </wp:inline>
        </w:drawing>
      </w:r>
    </w:p>
    <w:p w14:paraId="0AD8F5D2"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式中：</w:t>
      </w:r>
      <w:proofErr w:type="spellStart"/>
      <w:r>
        <w:rPr>
          <w:rFonts w:ascii="Times New Roman" w:eastAsia="宋体" w:hAnsi="Times New Roman"/>
          <w:i/>
          <w:sz w:val="24"/>
          <w:szCs w:val="24"/>
        </w:rPr>
        <w:t>S</w:t>
      </w:r>
      <w:r>
        <w:rPr>
          <w:rFonts w:ascii="Times New Roman" w:eastAsia="宋体" w:hAnsi="Times New Roman"/>
          <w:i/>
          <w:sz w:val="24"/>
          <w:szCs w:val="24"/>
          <w:vertAlign w:val="subscript"/>
        </w:rPr>
        <w:t>DO,j</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溶解氧</w:t>
      </w:r>
      <w:r w:rsidRPr="00850B12">
        <w:rPr>
          <w:rFonts w:ascii="Times New Roman" w:eastAsia="宋体" w:hAnsi="Times New Roman"/>
          <w:sz w:val="24"/>
          <w:szCs w:val="24"/>
        </w:rPr>
        <w:t>的指数标准，</w:t>
      </w:r>
      <w:r>
        <w:rPr>
          <w:rFonts w:ascii="Times New Roman" w:eastAsia="宋体" w:hAnsi="Times New Roman" w:hint="eastAsia"/>
          <w:sz w:val="24"/>
          <w:szCs w:val="24"/>
        </w:rPr>
        <w:t>大于</w:t>
      </w:r>
      <w:r>
        <w:rPr>
          <w:rFonts w:ascii="Times New Roman" w:eastAsia="宋体" w:hAnsi="Times New Roman" w:hint="eastAsia"/>
          <w:sz w:val="24"/>
          <w:szCs w:val="24"/>
        </w:rPr>
        <w:t>1</w:t>
      </w:r>
      <w:r>
        <w:rPr>
          <w:rFonts w:ascii="Times New Roman" w:eastAsia="宋体" w:hAnsi="Times New Roman" w:hint="eastAsia"/>
          <w:sz w:val="24"/>
          <w:szCs w:val="24"/>
        </w:rPr>
        <w:t>表明该水质因子超标</w:t>
      </w:r>
      <w:r w:rsidRPr="00850B12">
        <w:rPr>
          <w:rFonts w:ascii="Times New Roman" w:eastAsia="宋体" w:hAnsi="Times New Roman"/>
          <w:sz w:val="24"/>
          <w:szCs w:val="24"/>
        </w:rPr>
        <w:t>；</w:t>
      </w:r>
    </w:p>
    <w:p w14:paraId="405B2AD1"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proofErr w:type="spellStart"/>
      <w:r>
        <w:rPr>
          <w:rFonts w:ascii="Times New Roman" w:eastAsia="宋体" w:hAnsi="Times New Roman"/>
          <w:i/>
          <w:sz w:val="24"/>
          <w:szCs w:val="24"/>
        </w:rPr>
        <w:t>DO</w:t>
      </w:r>
      <w:r w:rsidRPr="00C01C09">
        <w:rPr>
          <w:rFonts w:ascii="Times New Roman" w:eastAsia="宋体" w:hAnsi="Times New Roman"/>
          <w:i/>
          <w:sz w:val="24"/>
          <w:szCs w:val="24"/>
          <w:vertAlign w:val="subscript"/>
        </w:rPr>
        <w:t>j</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溶解氧在</w:t>
      </w:r>
      <w:r>
        <w:rPr>
          <w:rFonts w:ascii="Times New Roman" w:eastAsia="宋体" w:hAnsi="Times New Roman"/>
          <w:sz w:val="24"/>
          <w:szCs w:val="24"/>
        </w:rPr>
        <w:t>j</w:t>
      </w:r>
      <w:r>
        <w:rPr>
          <w:rFonts w:ascii="Times New Roman" w:eastAsia="宋体" w:hAnsi="Times New Roman" w:hint="eastAsia"/>
          <w:sz w:val="24"/>
          <w:szCs w:val="24"/>
        </w:rPr>
        <w:t>点的实测统计代表值</w:t>
      </w:r>
      <w:r w:rsidRPr="00850B12">
        <w:rPr>
          <w:rFonts w:ascii="Times New Roman" w:eastAsia="宋体" w:hAnsi="Times New Roman"/>
          <w:sz w:val="24"/>
          <w:szCs w:val="24"/>
        </w:rPr>
        <w:t>，</w:t>
      </w:r>
      <w:r w:rsidRPr="00850B12">
        <w:rPr>
          <w:rFonts w:ascii="Times New Roman" w:eastAsia="宋体" w:hAnsi="Times New Roman"/>
          <w:sz w:val="24"/>
          <w:szCs w:val="24"/>
        </w:rPr>
        <w:t>mg/L</w:t>
      </w:r>
      <w:r w:rsidRPr="00850B12">
        <w:rPr>
          <w:rFonts w:ascii="Times New Roman" w:eastAsia="宋体" w:hAnsi="Times New Roman"/>
          <w:sz w:val="24"/>
          <w:szCs w:val="24"/>
        </w:rPr>
        <w:t>；</w:t>
      </w:r>
    </w:p>
    <w:p w14:paraId="0486703E"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r>
        <w:rPr>
          <w:rFonts w:ascii="Times New Roman" w:eastAsia="宋体" w:hAnsi="Times New Roman"/>
          <w:i/>
          <w:sz w:val="24"/>
          <w:szCs w:val="24"/>
        </w:rPr>
        <w:t>DO</w:t>
      </w:r>
      <w:r>
        <w:rPr>
          <w:rFonts w:ascii="Times New Roman" w:eastAsia="宋体" w:hAnsi="Times New Roman"/>
          <w:i/>
          <w:sz w:val="24"/>
          <w:szCs w:val="24"/>
          <w:vertAlign w:val="subscript"/>
        </w:rPr>
        <w:t>s</w:t>
      </w:r>
      <w:r w:rsidRPr="00850B12">
        <w:rPr>
          <w:rFonts w:ascii="Times New Roman" w:eastAsia="宋体" w:hAnsi="Times New Roman"/>
          <w:sz w:val="24"/>
          <w:szCs w:val="24"/>
        </w:rPr>
        <w:t>－</w:t>
      </w:r>
      <w:r>
        <w:rPr>
          <w:rFonts w:ascii="Times New Roman" w:eastAsia="宋体" w:hAnsi="Times New Roman" w:hint="eastAsia"/>
          <w:sz w:val="24"/>
          <w:szCs w:val="24"/>
        </w:rPr>
        <w:t>溶解氧的水质评价标准限值</w:t>
      </w:r>
      <w:r w:rsidRPr="00850B12">
        <w:rPr>
          <w:rFonts w:ascii="Times New Roman" w:eastAsia="宋体" w:hAnsi="Times New Roman"/>
          <w:sz w:val="24"/>
          <w:szCs w:val="24"/>
        </w:rPr>
        <w:t>，</w:t>
      </w:r>
      <w:r w:rsidRPr="00850B12">
        <w:rPr>
          <w:rFonts w:ascii="Times New Roman" w:eastAsia="宋体" w:hAnsi="Times New Roman"/>
          <w:sz w:val="24"/>
          <w:szCs w:val="24"/>
        </w:rPr>
        <w:t>mg/L</w:t>
      </w:r>
      <w:r w:rsidRPr="00850B12">
        <w:rPr>
          <w:rFonts w:ascii="Times New Roman" w:eastAsia="宋体" w:hAnsi="Times New Roman"/>
          <w:sz w:val="24"/>
          <w:szCs w:val="24"/>
        </w:rPr>
        <w:t>；</w:t>
      </w:r>
    </w:p>
    <w:p w14:paraId="348CA59C" w14:textId="77777777" w:rsidR="006A2F5D" w:rsidRDefault="006A2F5D" w:rsidP="006A2F5D">
      <w:pPr>
        <w:tabs>
          <w:tab w:val="left" w:pos="840"/>
        </w:tabs>
        <w:spacing w:line="360" w:lineRule="auto"/>
        <w:ind w:firstLineChars="200" w:firstLine="480"/>
        <w:rPr>
          <w:rFonts w:ascii="Times New Roman" w:eastAsia="宋体" w:hAnsi="Times New Roman"/>
          <w:sz w:val="24"/>
          <w:szCs w:val="24"/>
        </w:rPr>
      </w:pPr>
      <w:proofErr w:type="spellStart"/>
      <w:r>
        <w:rPr>
          <w:rFonts w:ascii="Times New Roman" w:eastAsia="宋体" w:hAnsi="Times New Roman"/>
          <w:i/>
          <w:sz w:val="24"/>
          <w:szCs w:val="24"/>
        </w:rPr>
        <w:t>DO</w:t>
      </w:r>
      <w:r>
        <w:rPr>
          <w:rFonts w:ascii="Times New Roman" w:eastAsia="宋体" w:hAnsi="Times New Roman"/>
          <w:i/>
          <w:sz w:val="24"/>
          <w:szCs w:val="24"/>
          <w:vertAlign w:val="subscript"/>
        </w:rPr>
        <w:t>f</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饱和溶解氧浓度</w:t>
      </w:r>
      <w:r w:rsidRPr="00850B12">
        <w:rPr>
          <w:rFonts w:ascii="Times New Roman" w:eastAsia="宋体" w:hAnsi="Times New Roman"/>
          <w:sz w:val="24"/>
          <w:szCs w:val="24"/>
        </w:rPr>
        <w:t>，</w:t>
      </w:r>
      <w:r w:rsidRPr="00850B12">
        <w:rPr>
          <w:rFonts w:ascii="Times New Roman" w:eastAsia="宋体" w:hAnsi="Times New Roman"/>
          <w:sz w:val="24"/>
          <w:szCs w:val="24"/>
        </w:rPr>
        <w:t>mg/L</w:t>
      </w:r>
      <w:r>
        <w:rPr>
          <w:rFonts w:ascii="Times New Roman" w:eastAsia="宋体" w:hAnsi="Times New Roman" w:hint="eastAsia"/>
          <w:sz w:val="24"/>
          <w:szCs w:val="24"/>
        </w:rPr>
        <w:t>，对河流</w:t>
      </w:r>
      <w:proofErr w:type="spellStart"/>
      <w:r>
        <w:rPr>
          <w:rFonts w:ascii="Times New Roman" w:eastAsia="宋体" w:hAnsi="Times New Roman"/>
          <w:i/>
          <w:sz w:val="24"/>
          <w:szCs w:val="24"/>
        </w:rPr>
        <w:t>DO</w:t>
      </w:r>
      <w:r>
        <w:rPr>
          <w:rFonts w:ascii="Times New Roman" w:eastAsia="宋体" w:hAnsi="Times New Roman"/>
          <w:i/>
          <w:sz w:val="24"/>
          <w:szCs w:val="24"/>
          <w:vertAlign w:val="subscript"/>
        </w:rPr>
        <w:t>f</w:t>
      </w:r>
      <w:proofErr w:type="spellEnd"/>
      <w:r>
        <w:rPr>
          <w:rFonts w:ascii="Times New Roman" w:eastAsia="宋体" w:hAnsi="Times New Roman"/>
          <w:i/>
          <w:sz w:val="24"/>
          <w:szCs w:val="24"/>
          <w:vertAlign w:val="subscript"/>
        </w:rPr>
        <w:t xml:space="preserve"> </w:t>
      </w:r>
      <w:r>
        <w:rPr>
          <w:rFonts w:ascii="Times New Roman" w:eastAsia="宋体" w:hAnsi="Times New Roman" w:hint="eastAsia"/>
          <w:sz w:val="24"/>
          <w:szCs w:val="24"/>
        </w:rPr>
        <w:t>=</w:t>
      </w:r>
      <w:r>
        <w:rPr>
          <w:rFonts w:ascii="Times New Roman" w:eastAsia="宋体" w:hAnsi="Times New Roman"/>
          <w:sz w:val="24"/>
          <w:szCs w:val="24"/>
        </w:rPr>
        <w:t>468/(31.6+T)</w:t>
      </w:r>
      <w:r>
        <w:rPr>
          <w:rFonts w:ascii="Times New Roman" w:eastAsia="宋体" w:hAnsi="Times New Roman" w:hint="eastAsia"/>
          <w:sz w:val="24"/>
          <w:szCs w:val="24"/>
        </w:rPr>
        <w:t>，对于盐度比较高的湖泊、水库及海河口、近岸海域</w:t>
      </w:r>
      <w:proofErr w:type="spellStart"/>
      <w:r>
        <w:rPr>
          <w:rFonts w:ascii="Times New Roman" w:eastAsia="宋体" w:hAnsi="Times New Roman"/>
          <w:i/>
          <w:sz w:val="24"/>
          <w:szCs w:val="24"/>
        </w:rPr>
        <w:t>DO</w:t>
      </w:r>
      <w:r>
        <w:rPr>
          <w:rFonts w:ascii="Times New Roman" w:eastAsia="宋体" w:hAnsi="Times New Roman"/>
          <w:i/>
          <w:sz w:val="24"/>
          <w:szCs w:val="24"/>
          <w:vertAlign w:val="subscript"/>
        </w:rPr>
        <w:t>f</w:t>
      </w:r>
      <w:proofErr w:type="spellEnd"/>
      <w:r>
        <w:rPr>
          <w:rFonts w:ascii="Times New Roman" w:eastAsia="宋体" w:hAnsi="Times New Roman"/>
          <w:i/>
          <w:sz w:val="24"/>
          <w:szCs w:val="24"/>
          <w:vertAlign w:val="subscript"/>
        </w:rPr>
        <w:t xml:space="preserve"> </w:t>
      </w:r>
      <w:r>
        <w:rPr>
          <w:rFonts w:ascii="Times New Roman" w:eastAsia="宋体" w:hAnsi="Times New Roman" w:hint="eastAsia"/>
          <w:sz w:val="24"/>
          <w:szCs w:val="24"/>
        </w:rPr>
        <w:t>=</w:t>
      </w:r>
      <w:r>
        <w:rPr>
          <w:rFonts w:ascii="Times New Roman" w:eastAsia="宋体" w:hAnsi="Times New Roman"/>
          <w:sz w:val="24"/>
          <w:szCs w:val="24"/>
        </w:rPr>
        <w:t>(491-2.65S)/(33.5+T)</w:t>
      </w:r>
      <w:r>
        <w:rPr>
          <w:rFonts w:ascii="Times New Roman" w:eastAsia="宋体" w:hAnsi="Times New Roman" w:hint="eastAsia"/>
          <w:sz w:val="24"/>
          <w:szCs w:val="24"/>
        </w:rPr>
        <w:t>；</w:t>
      </w:r>
    </w:p>
    <w:p w14:paraId="12BA1629" w14:textId="77777777" w:rsidR="006A2F5D" w:rsidRDefault="006A2F5D" w:rsidP="006A2F5D">
      <w:pPr>
        <w:tabs>
          <w:tab w:val="left" w:pos="840"/>
        </w:tabs>
        <w:spacing w:line="360" w:lineRule="auto"/>
        <w:ind w:firstLineChars="200" w:firstLine="480"/>
        <w:rPr>
          <w:rFonts w:ascii="Times New Roman" w:eastAsia="宋体" w:hAnsi="Times New Roman"/>
          <w:sz w:val="24"/>
          <w:szCs w:val="24"/>
        </w:rPr>
      </w:pPr>
      <w:r>
        <w:rPr>
          <w:rFonts w:ascii="Times New Roman" w:eastAsia="宋体" w:hAnsi="Times New Roman"/>
          <w:sz w:val="24"/>
          <w:szCs w:val="24"/>
        </w:rPr>
        <w:t>S</w:t>
      </w:r>
      <w:r w:rsidRPr="00850B12">
        <w:rPr>
          <w:rFonts w:ascii="Times New Roman" w:eastAsia="宋体" w:hAnsi="Times New Roman"/>
          <w:sz w:val="24"/>
          <w:szCs w:val="24"/>
        </w:rPr>
        <w:t>－</w:t>
      </w:r>
      <w:r>
        <w:rPr>
          <w:rFonts w:ascii="Times New Roman" w:eastAsia="宋体" w:hAnsi="Times New Roman" w:hint="eastAsia"/>
          <w:sz w:val="24"/>
          <w:szCs w:val="24"/>
        </w:rPr>
        <w:t>实用盐度符号，量纲</w:t>
      </w:r>
      <w:proofErr w:type="gramStart"/>
      <w:r>
        <w:rPr>
          <w:rFonts w:ascii="Times New Roman" w:eastAsia="宋体" w:hAnsi="Times New Roman" w:hint="eastAsia"/>
          <w:sz w:val="24"/>
          <w:szCs w:val="24"/>
        </w:rPr>
        <w:t>一</w:t>
      </w:r>
      <w:proofErr w:type="gramEnd"/>
      <w:r>
        <w:rPr>
          <w:rFonts w:ascii="Times New Roman" w:eastAsia="宋体" w:hAnsi="Times New Roman" w:hint="eastAsia"/>
          <w:sz w:val="24"/>
          <w:szCs w:val="24"/>
        </w:rPr>
        <w:t>；</w:t>
      </w:r>
    </w:p>
    <w:p w14:paraId="07F0D720" w14:textId="77777777" w:rsidR="006A2F5D" w:rsidRDefault="006A2F5D" w:rsidP="006A2F5D">
      <w:pPr>
        <w:tabs>
          <w:tab w:val="left" w:pos="840"/>
        </w:tabs>
        <w:spacing w:line="360" w:lineRule="auto"/>
        <w:ind w:firstLineChars="200" w:firstLine="480"/>
        <w:rPr>
          <w:rFonts w:ascii="Times New Roman" w:eastAsia="宋体" w:hAnsi="Times New Roman"/>
          <w:szCs w:val="21"/>
        </w:rPr>
      </w:pPr>
      <w:r>
        <w:rPr>
          <w:rFonts w:ascii="Times New Roman" w:eastAsia="宋体" w:hAnsi="Times New Roman" w:hint="eastAsia"/>
          <w:sz w:val="24"/>
          <w:szCs w:val="24"/>
        </w:rPr>
        <w:t>T</w:t>
      </w:r>
      <w:r w:rsidRPr="00850B12">
        <w:rPr>
          <w:rFonts w:ascii="Times New Roman" w:eastAsia="宋体" w:hAnsi="Times New Roman"/>
          <w:sz w:val="24"/>
          <w:szCs w:val="24"/>
        </w:rPr>
        <w:t>－</w:t>
      </w:r>
      <w:r>
        <w:rPr>
          <w:rFonts w:ascii="Times New Roman" w:eastAsia="宋体" w:hAnsi="Times New Roman" w:hint="eastAsia"/>
          <w:sz w:val="24"/>
          <w:szCs w:val="24"/>
        </w:rPr>
        <w:t>水温，</w:t>
      </w:r>
      <w:r w:rsidRPr="00265F58">
        <w:rPr>
          <w:rFonts w:ascii="Times New Roman" w:eastAsia="宋体" w:hAnsi="Times New Roman"/>
          <w:szCs w:val="21"/>
        </w:rPr>
        <w:t>℃</w:t>
      </w:r>
      <w:r>
        <w:rPr>
          <w:rFonts w:ascii="Times New Roman" w:eastAsia="宋体" w:hAnsi="Times New Roman" w:hint="eastAsia"/>
          <w:szCs w:val="21"/>
        </w:rPr>
        <w:t>。</w:t>
      </w:r>
    </w:p>
    <w:p w14:paraId="3D798AE4" w14:textId="77777777" w:rsidR="006A2F5D" w:rsidRPr="00574533" w:rsidRDefault="006A2F5D" w:rsidP="006A2F5D">
      <w:pPr>
        <w:spacing w:line="360" w:lineRule="auto"/>
        <w:ind w:firstLineChars="200" w:firstLine="480"/>
        <w:rPr>
          <w:rFonts w:ascii="Times New Roman" w:eastAsia="宋体" w:hAnsi="Times New Roman"/>
          <w:sz w:val="24"/>
          <w:szCs w:val="24"/>
        </w:rPr>
      </w:pPr>
      <w:r>
        <w:rPr>
          <w:rFonts w:ascii="宋体" w:eastAsia="宋体" w:hAnsi="宋体" w:cs="宋体" w:hint="eastAsia"/>
          <w:sz w:val="24"/>
          <w:szCs w:val="24"/>
        </w:rPr>
        <w:t>③</w:t>
      </w:r>
      <w:r w:rsidRPr="00574533">
        <w:rPr>
          <w:rFonts w:ascii="Times New Roman" w:eastAsia="宋体" w:hAnsi="Times New Roman" w:cs="宋体" w:hint="eastAsia"/>
          <w:sz w:val="24"/>
          <w:szCs w:val="24"/>
        </w:rPr>
        <w:t>p</w:t>
      </w:r>
      <w:r w:rsidRPr="00574533">
        <w:rPr>
          <w:rFonts w:ascii="Times New Roman" w:eastAsia="宋体" w:hAnsi="Times New Roman" w:cs="宋体"/>
          <w:sz w:val="24"/>
          <w:szCs w:val="24"/>
        </w:rPr>
        <w:t>H</w:t>
      </w:r>
      <w:r w:rsidRPr="00574533">
        <w:rPr>
          <w:rFonts w:ascii="Times New Roman" w:eastAsia="宋体" w:hAnsi="Times New Roman" w:cs="宋体" w:hint="eastAsia"/>
          <w:sz w:val="24"/>
          <w:szCs w:val="24"/>
        </w:rPr>
        <w:t>值</w:t>
      </w:r>
      <w:r w:rsidRPr="00574533">
        <w:rPr>
          <w:rFonts w:ascii="Times New Roman" w:eastAsia="宋体" w:hAnsi="Times New Roman" w:hint="eastAsia"/>
          <w:sz w:val="24"/>
          <w:szCs w:val="24"/>
        </w:rPr>
        <w:t>的标准指数计算公式</w:t>
      </w:r>
      <w:r w:rsidRPr="00574533">
        <w:rPr>
          <w:rFonts w:ascii="Times New Roman" w:eastAsia="宋体" w:hAnsi="Times New Roman"/>
          <w:sz w:val="24"/>
          <w:szCs w:val="24"/>
        </w:rPr>
        <w:t>：</w:t>
      </w:r>
    </w:p>
    <w:p w14:paraId="7AD2235E" w14:textId="77777777" w:rsidR="006A2F5D" w:rsidRPr="00850B12" w:rsidRDefault="006A2F5D" w:rsidP="006A2F5D">
      <w:pPr>
        <w:tabs>
          <w:tab w:val="center" w:pos="4540"/>
          <w:tab w:val="right" w:pos="9080"/>
        </w:tabs>
        <w:spacing w:line="360" w:lineRule="auto"/>
        <w:ind w:firstLineChars="200" w:firstLine="420"/>
        <w:jc w:val="center"/>
        <w:rPr>
          <w:rFonts w:ascii="Times New Roman" w:eastAsia="宋体" w:hAnsi="Times New Roman"/>
          <w:sz w:val="24"/>
          <w:szCs w:val="20"/>
        </w:rPr>
      </w:pPr>
      <w:r>
        <w:rPr>
          <w:noProof/>
        </w:rPr>
        <w:drawing>
          <wp:inline distT="0" distB="0" distL="0" distR="0" wp14:anchorId="0A8C3053" wp14:editId="3F268817">
            <wp:extent cx="4362450" cy="1114425"/>
            <wp:effectExtent l="0" t="0" r="0" b="952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62450" cy="1114425"/>
                    </a:xfrm>
                    <a:prstGeom prst="rect">
                      <a:avLst/>
                    </a:prstGeom>
                  </pic:spPr>
                </pic:pic>
              </a:graphicData>
            </a:graphic>
          </wp:inline>
        </w:drawing>
      </w:r>
      <w:r w:rsidRPr="00850B12">
        <w:rPr>
          <w:rFonts w:ascii="Times New Roman" w:eastAsia="宋体" w:hAnsi="Times New Roman"/>
          <w:sz w:val="24"/>
          <w:szCs w:val="20"/>
        </w:rPr>
        <w:fldChar w:fldCharType="begin"/>
      </w:r>
      <w:r w:rsidRPr="00850B12">
        <w:rPr>
          <w:rFonts w:ascii="Times New Roman" w:eastAsia="宋体" w:hAnsi="Times New Roman"/>
          <w:sz w:val="24"/>
          <w:szCs w:val="20"/>
        </w:rPr>
        <w:instrText xml:space="preserve"> SKIPIF 1 &lt; 0           \* MERGEFORMAT </w:instrText>
      </w:r>
      <w:r w:rsidRPr="00850B12">
        <w:rPr>
          <w:rFonts w:ascii="Times New Roman" w:eastAsia="宋体" w:hAnsi="Times New Roman"/>
          <w:sz w:val="24"/>
          <w:szCs w:val="20"/>
        </w:rPr>
        <w:fldChar w:fldCharType="end"/>
      </w:r>
    </w:p>
    <w:p w14:paraId="6AA3C57B"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式中：</w:t>
      </w:r>
      <w:proofErr w:type="spellStart"/>
      <w:r>
        <w:rPr>
          <w:rFonts w:ascii="Times New Roman" w:eastAsia="宋体" w:hAnsi="Times New Roman"/>
          <w:i/>
          <w:sz w:val="24"/>
          <w:szCs w:val="24"/>
        </w:rPr>
        <w:t>S</w:t>
      </w:r>
      <w:r w:rsidRPr="00850B12">
        <w:rPr>
          <w:rFonts w:ascii="Times New Roman" w:eastAsia="宋体" w:hAnsi="Times New Roman"/>
          <w:i/>
          <w:sz w:val="24"/>
          <w:szCs w:val="24"/>
          <w:vertAlign w:val="subscript"/>
        </w:rPr>
        <w:t>pH</w:t>
      </w:r>
      <w:r>
        <w:rPr>
          <w:rFonts w:ascii="Times New Roman" w:eastAsia="宋体" w:hAnsi="Times New Roman"/>
          <w:i/>
          <w:sz w:val="24"/>
          <w:szCs w:val="24"/>
          <w:vertAlign w:val="subscript"/>
        </w:rPr>
        <w:t>,j</w:t>
      </w:r>
      <w:proofErr w:type="spellEnd"/>
      <w:r w:rsidRPr="00850B12">
        <w:rPr>
          <w:rFonts w:ascii="Times New Roman" w:eastAsia="宋体" w:hAnsi="Times New Roman"/>
          <w:sz w:val="24"/>
          <w:szCs w:val="24"/>
        </w:rPr>
        <w:t>－</w:t>
      </w:r>
      <w:r w:rsidRPr="00850B12">
        <w:rPr>
          <w:rFonts w:ascii="Times New Roman" w:eastAsia="宋体" w:hAnsi="Times New Roman"/>
          <w:sz w:val="24"/>
          <w:szCs w:val="24"/>
        </w:rPr>
        <w:t>pH</w:t>
      </w:r>
      <w:r w:rsidRPr="00850B12">
        <w:rPr>
          <w:rFonts w:ascii="Times New Roman" w:eastAsia="宋体" w:hAnsi="Times New Roman"/>
          <w:sz w:val="24"/>
          <w:szCs w:val="24"/>
        </w:rPr>
        <w:t>值的指数，</w:t>
      </w:r>
      <w:r>
        <w:rPr>
          <w:rFonts w:ascii="Times New Roman" w:eastAsia="宋体" w:hAnsi="Times New Roman" w:hint="eastAsia"/>
          <w:sz w:val="24"/>
          <w:szCs w:val="24"/>
        </w:rPr>
        <w:t>大于</w:t>
      </w:r>
      <w:r>
        <w:rPr>
          <w:rFonts w:ascii="Times New Roman" w:eastAsia="宋体" w:hAnsi="Times New Roman" w:hint="eastAsia"/>
          <w:sz w:val="24"/>
          <w:szCs w:val="24"/>
        </w:rPr>
        <w:t>1</w:t>
      </w:r>
      <w:r>
        <w:rPr>
          <w:rFonts w:ascii="Times New Roman" w:eastAsia="宋体" w:hAnsi="Times New Roman" w:hint="eastAsia"/>
          <w:sz w:val="24"/>
          <w:szCs w:val="24"/>
        </w:rPr>
        <w:t>表明该水质因子超标</w:t>
      </w:r>
      <w:r w:rsidRPr="00850B12">
        <w:rPr>
          <w:rFonts w:ascii="Times New Roman" w:eastAsia="宋体" w:hAnsi="Times New Roman"/>
          <w:sz w:val="24"/>
          <w:szCs w:val="24"/>
        </w:rPr>
        <w:t>；</w:t>
      </w:r>
    </w:p>
    <w:p w14:paraId="27DBF519"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proofErr w:type="spellStart"/>
      <w:r w:rsidRPr="00850B12">
        <w:rPr>
          <w:rFonts w:ascii="Times New Roman" w:eastAsia="宋体" w:hAnsi="Times New Roman"/>
          <w:i/>
          <w:sz w:val="24"/>
          <w:szCs w:val="24"/>
        </w:rPr>
        <w:t>pH</w:t>
      </w:r>
      <w:r w:rsidRPr="00574533">
        <w:rPr>
          <w:rFonts w:ascii="Times New Roman" w:eastAsia="宋体" w:hAnsi="Times New Roman"/>
          <w:i/>
          <w:sz w:val="24"/>
          <w:szCs w:val="24"/>
          <w:vertAlign w:val="subscript"/>
        </w:rPr>
        <w:t>j</w:t>
      </w:r>
      <w:proofErr w:type="spellEnd"/>
      <w:r w:rsidRPr="00850B12">
        <w:rPr>
          <w:rFonts w:ascii="Times New Roman" w:eastAsia="宋体" w:hAnsi="Times New Roman"/>
          <w:sz w:val="24"/>
          <w:szCs w:val="24"/>
        </w:rPr>
        <w:t>－</w:t>
      </w:r>
      <w:r w:rsidRPr="00850B12">
        <w:rPr>
          <w:rFonts w:ascii="Times New Roman" w:eastAsia="宋体" w:hAnsi="Times New Roman"/>
          <w:sz w:val="24"/>
          <w:szCs w:val="24"/>
        </w:rPr>
        <w:t>pH</w:t>
      </w:r>
      <w:r w:rsidRPr="00850B12">
        <w:rPr>
          <w:rFonts w:ascii="Times New Roman" w:eastAsia="宋体" w:hAnsi="Times New Roman"/>
          <w:sz w:val="24"/>
          <w:szCs w:val="24"/>
        </w:rPr>
        <w:t>值</w:t>
      </w:r>
      <w:r>
        <w:rPr>
          <w:rFonts w:ascii="Times New Roman" w:eastAsia="宋体" w:hAnsi="Times New Roman" w:hint="eastAsia"/>
          <w:sz w:val="24"/>
          <w:szCs w:val="24"/>
        </w:rPr>
        <w:t>实测统计代表值</w:t>
      </w:r>
      <w:r w:rsidRPr="00850B12">
        <w:rPr>
          <w:rFonts w:ascii="Times New Roman" w:eastAsia="宋体" w:hAnsi="Times New Roman"/>
          <w:sz w:val="24"/>
          <w:szCs w:val="24"/>
        </w:rPr>
        <w:t>；</w:t>
      </w:r>
    </w:p>
    <w:p w14:paraId="3C568BC3" w14:textId="77777777" w:rsidR="006A2F5D" w:rsidRPr="00850B12" w:rsidRDefault="006A2F5D" w:rsidP="006A2F5D">
      <w:pPr>
        <w:tabs>
          <w:tab w:val="left" w:pos="840"/>
        </w:tabs>
        <w:spacing w:line="360" w:lineRule="auto"/>
        <w:ind w:firstLineChars="200" w:firstLine="480"/>
        <w:rPr>
          <w:rFonts w:ascii="Times New Roman" w:eastAsia="宋体" w:hAnsi="Times New Roman"/>
          <w:sz w:val="24"/>
          <w:szCs w:val="24"/>
        </w:rPr>
      </w:pPr>
      <w:proofErr w:type="spellStart"/>
      <w:r w:rsidRPr="00850B12">
        <w:rPr>
          <w:rFonts w:ascii="Times New Roman" w:eastAsia="宋体" w:hAnsi="Times New Roman"/>
          <w:i/>
          <w:sz w:val="24"/>
          <w:szCs w:val="24"/>
        </w:rPr>
        <w:t>pH</w:t>
      </w:r>
      <w:r w:rsidRPr="00850B12">
        <w:rPr>
          <w:rFonts w:ascii="Times New Roman" w:eastAsia="宋体" w:hAnsi="Times New Roman"/>
          <w:i/>
          <w:sz w:val="24"/>
          <w:szCs w:val="24"/>
          <w:vertAlign w:val="subscript"/>
        </w:rPr>
        <w:t>su</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评价</w:t>
      </w:r>
      <w:r w:rsidRPr="00850B12">
        <w:rPr>
          <w:rFonts w:ascii="Times New Roman" w:eastAsia="宋体" w:hAnsi="Times New Roman"/>
          <w:sz w:val="24"/>
          <w:szCs w:val="24"/>
        </w:rPr>
        <w:t>标准中</w:t>
      </w:r>
      <w:r w:rsidRPr="00850B12">
        <w:rPr>
          <w:rFonts w:ascii="Times New Roman" w:eastAsia="宋体" w:hAnsi="Times New Roman"/>
          <w:sz w:val="24"/>
          <w:szCs w:val="24"/>
        </w:rPr>
        <w:t>pH</w:t>
      </w:r>
      <w:r w:rsidRPr="00850B12">
        <w:rPr>
          <w:rFonts w:ascii="Times New Roman" w:eastAsia="宋体" w:hAnsi="Times New Roman"/>
          <w:sz w:val="24"/>
          <w:szCs w:val="24"/>
        </w:rPr>
        <w:t>的上限值；</w:t>
      </w:r>
    </w:p>
    <w:p w14:paraId="5F3C7CD9" w14:textId="77777777" w:rsidR="006A2F5D" w:rsidRPr="00574533" w:rsidRDefault="006A2F5D" w:rsidP="006A2F5D">
      <w:pPr>
        <w:tabs>
          <w:tab w:val="left" w:pos="840"/>
        </w:tabs>
        <w:spacing w:line="360" w:lineRule="auto"/>
        <w:ind w:firstLineChars="200" w:firstLine="480"/>
        <w:rPr>
          <w:rFonts w:ascii="Times New Roman" w:eastAsia="宋体" w:hAnsi="Times New Roman"/>
          <w:sz w:val="24"/>
          <w:szCs w:val="24"/>
        </w:rPr>
      </w:pPr>
      <w:proofErr w:type="spellStart"/>
      <w:r w:rsidRPr="00850B12">
        <w:rPr>
          <w:rFonts w:ascii="Times New Roman" w:eastAsia="宋体" w:hAnsi="Times New Roman"/>
          <w:i/>
          <w:sz w:val="24"/>
          <w:szCs w:val="24"/>
        </w:rPr>
        <w:t>pH</w:t>
      </w:r>
      <w:r w:rsidRPr="00850B12">
        <w:rPr>
          <w:rFonts w:ascii="Times New Roman" w:eastAsia="宋体" w:hAnsi="Times New Roman"/>
          <w:i/>
          <w:sz w:val="24"/>
          <w:szCs w:val="24"/>
          <w:vertAlign w:val="subscript"/>
        </w:rPr>
        <w:t>sd</w:t>
      </w:r>
      <w:proofErr w:type="spellEnd"/>
      <w:r w:rsidRPr="00850B12">
        <w:rPr>
          <w:rFonts w:ascii="Times New Roman" w:eastAsia="宋体" w:hAnsi="Times New Roman"/>
          <w:sz w:val="24"/>
          <w:szCs w:val="24"/>
        </w:rPr>
        <w:t>－</w:t>
      </w:r>
      <w:r>
        <w:rPr>
          <w:rFonts w:ascii="Times New Roman" w:eastAsia="宋体" w:hAnsi="Times New Roman" w:hint="eastAsia"/>
          <w:sz w:val="24"/>
          <w:szCs w:val="24"/>
        </w:rPr>
        <w:t>评价</w:t>
      </w:r>
      <w:r w:rsidRPr="00850B12">
        <w:rPr>
          <w:rFonts w:ascii="Times New Roman" w:eastAsia="宋体" w:hAnsi="Times New Roman"/>
          <w:sz w:val="24"/>
          <w:szCs w:val="24"/>
        </w:rPr>
        <w:t>标准中</w:t>
      </w:r>
      <w:r w:rsidRPr="00850B12">
        <w:rPr>
          <w:rFonts w:ascii="Times New Roman" w:eastAsia="宋体" w:hAnsi="Times New Roman"/>
          <w:sz w:val="24"/>
          <w:szCs w:val="24"/>
        </w:rPr>
        <w:t>pH</w:t>
      </w:r>
      <w:r w:rsidRPr="00850B12">
        <w:rPr>
          <w:rFonts w:ascii="Times New Roman" w:eastAsia="宋体" w:hAnsi="Times New Roman"/>
          <w:sz w:val="24"/>
          <w:szCs w:val="24"/>
        </w:rPr>
        <w:t>的下限值。</w:t>
      </w:r>
    </w:p>
    <w:p w14:paraId="2E8E75D6" w14:textId="77777777" w:rsidR="006A2F5D" w:rsidRPr="00850B12" w:rsidRDefault="006A2F5D" w:rsidP="006A2F5D">
      <w:pPr>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w:t>
      </w:r>
      <w:r>
        <w:rPr>
          <w:rFonts w:ascii="Times New Roman" w:eastAsia="宋体" w:hAnsi="Times New Roman"/>
          <w:sz w:val="24"/>
          <w:szCs w:val="20"/>
        </w:rPr>
        <w:t>7</w:t>
      </w:r>
      <w:r w:rsidRPr="00850B12">
        <w:rPr>
          <w:rFonts w:ascii="Times New Roman" w:eastAsia="宋体" w:hAnsi="Times New Roman"/>
          <w:sz w:val="24"/>
          <w:szCs w:val="20"/>
        </w:rPr>
        <w:t>）监测结果</w:t>
      </w:r>
    </w:p>
    <w:p w14:paraId="2A4B66E3" w14:textId="7EF2A25E" w:rsidR="006A2F5D" w:rsidRDefault="006A2F5D" w:rsidP="006A2F5D">
      <w:pPr>
        <w:adjustRightInd w:val="0"/>
        <w:snapToGrid w:val="0"/>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本项目地</w:t>
      </w:r>
      <w:r>
        <w:rPr>
          <w:rFonts w:ascii="Times New Roman" w:eastAsia="宋体" w:hAnsi="Times New Roman" w:hint="eastAsia"/>
          <w:sz w:val="24"/>
          <w:szCs w:val="20"/>
        </w:rPr>
        <w:t>表</w:t>
      </w:r>
      <w:r w:rsidRPr="00850B12">
        <w:rPr>
          <w:rFonts w:ascii="Times New Roman" w:eastAsia="宋体" w:hAnsi="Times New Roman"/>
          <w:sz w:val="24"/>
          <w:szCs w:val="20"/>
        </w:rPr>
        <w:t>水</w:t>
      </w:r>
      <w:r w:rsidRPr="00850B12">
        <w:rPr>
          <w:rFonts w:ascii="Times New Roman" w:eastAsia="宋体" w:hAnsi="Times New Roman"/>
          <w:sz w:val="24"/>
          <w:szCs w:val="24"/>
        </w:rPr>
        <w:t>监测</w:t>
      </w:r>
      <w:r w:rsidRPr="00850B12">
        <w:rPr>
          <w:rFonts w:ascii="Times New Roman" w:eastAsia="宋体" w:hAnsi="Times New Roman"/>
          <w:sz w:val="24"/>
          <w:szCs w:val="20"/>
        </w:rPr>
        <w:t>结果见</w:t>
      </w:r>
      <w:r w:rsidRPr="00962011">
        <w:rPr>
          <w:rFonts w:ascii="Times New Roman" w:eastAsia="宋体" w:hAnsi="Times New Roman"/>
          <w:sz w:val="24"/>
          <w:szCs w:val="20"/>
        </w:rPr>
        <w:fldChar w:fldCharType="begin"/>
      </w:r>
      <w:r w:rsidRPr="00962011">
        <w:rPr>
          <w:rFonts w:ascii="Times New Roman" w:eastAsia="宋体" w:hAnsi="Times New Roman"/>
          <w:sz w:val="24"/>
          <w:szCs w:val="20"/>
        </w:rPr>
        <w:instrText xml:space="preserve"> REF _Ref84029373 \h </w:instrText>
      </w:r>
      <w:r>
        <w:rPr>
          <w:rFonts w:ascii="Times New Roman" w:eastAsia="宋体" w:hAnsi="Times New Roman"/>
          <w:sz w:val="24"/>
          <w:szCs w:val="20"/>
        </w:rPr>
        <w:instrText xml:space="preserve"> \* MERGEFORMAT </w:instrText>
      </w:r>
      <w:r w:rsidRPr="00962011">
        <w:rPr>
          <w:rFonts w:ascii="Times New Roman" w:eastAsia="宋体" w:hAnsi="Times New Roman"/>
          <w:sz w:val="24"/>
          <w:szCs w:val="20"/>
        </w:rPr>
      </w:r>
      <w:r w:rsidRPr="00962011">
        <w:rPr>
          <w:rFonts w:ascii="Times New Roman" w:eastAsia="宋体" w:hAnsi="Times New Roman"/>
          <w:sz w:val="24"/>
          <w:szCs w:val="20"/>
        </w:rPr>
        <w:fldChar w:fldCharType="separate"/>
      </w:r>
      <w:r w:rsidR="00F359F4" w:rsidRPr="00F359F4">
        <w:rPr>
          <w:rFonts w:ascii="Times New Roman" w:eastAsia="宋体" w:hAnsi="Times New Roman" w:hint="eastAsia"/>
          <w:noProof/>
          <w:sz w:val="24"/>
          <w:szCs w:val="24"/>
        </w:rPr>
        <w:t>表</w:t>
      </w:r>
      <w:r w:rsidR="00F359F4" w:rsidRPr="00F359F4">
        <w:rPr>
          <w:rFonts w:ascii="Times New Roman" w:eastAsia="宋体" w:hAnsi="Times New Roman"/>
          <w:noProof/>
          <w:sz w:val="24"/>
          <w:szCs w:val="24"/>
        </w:rPr>
        <w:t xml:space="preserve"> 4.3</w:t>
      </w:r>
      <w:r w:rsidR="00F359F4" w:rsidRPr="00F359F4">
        <w:rPr>
          <w:rFonts w:ascii="Times New Roman" w:eastAsia="宋体" w:hAnsi="Times New Roman"/>
          <w:noProof/>
          <w:sz w:val="24"/>
          <w:szCs w:val="24"/>
        </w:rPr>
        <w:noBreakHyphen/>
        <w:t>2</w:t>
      </w:r>
      <w:r w:rsidRPr="00962011">
        <w:rPr>
          <w:rFonts w:ascii="Times New Roman" w:eastAsia="宋体" w:hAnsi="Times New Roman"/>
          <w:sz w:val="24"/>
          <w:szCs w:val="20"/>
        </w:rPr>
        <w:fldChar w:fldCharType="end"/>
      </w:r>
      <w:r w:rsidRPr="00850B12">
        <w:rPr>
          <w:rFonts w:ascii="Times New Roman" w:eastAsia="宋体" w:hAnsi="Times New Roman"/>
          <w:sz w:val="24"/>
          <w:szCs w:val="20"/>
        </w:rPr>
        <w:t>。</w:t>
      </w:r>
    </w:p>
    <w:p w14:paraId="149E7B07" w14:textId="77777777" w:rsidR="006A2F5D" w:rsidRPr="00E64521" w:rsidRDefault="006A2F5D" w:rsidP="006A2F5D">
      <w:pPr>
        <w:pStyle w:val="32"/>
        <w:rPr>
          <w:rFonts w:ascii="Times New Roman" w:hAnsi="Times New Roman" w:cs="Times New Roman"/>
        </w:rPr>
      </w:pPr>
      <w:r w:rsidRPr="00E64521">
        <w:rPr>
          <w:rFonts w:ascii="Times New Roman" w:hAnsi="Times New Roman" w:cs="Times New Roman"/>
        </w:rPr>
        <w:t>地下水环境质量现状调查与评价</w:t>
      </w:r>
    </w:p>
    <w:p w14:paraId="1EE27158" w14:textId="49D6B513" w:rsidR="006A2F5D" w:rsidRPr="00850B12" w:rsidRDefault="006A2F5D" w:rsidP="006A2F5D">
      <w:pPr>
        <w:spacing w:line="360" w:lineRule="auto"/>
        <w:ind w:firstLine="480"/>
        <w:rPr>
          <w:rFonts w:ascii="Times New Roman" w:eastAsia="宋体" w:hAnsi="Times New Roman"/>
          <w:sz w:val="24"/>
          <w:szCs w:val="20"/>
        </w:rPr>
      </w:pPr>
      <w:r w:rsidRPr="00850B12">
        <w:rPr>
          <w:rFonts w:ascii="Times New Roman" w:eastAsia="宋体" w:hAnsi="Times New Roman"/>
          <w:sz w:val="24"/>
          <w:szCs w:val="24"/>
        </w:rPr>
        <w:t>本次评价采用监测方法和收集资料对评价区域地下水现状进行分析。</w:t>
      </w:r>
      <w:r w:rsidRPr="00850B12">
        <w:rPr>
          <w:rFonts w:ascii="Times New Roman" w:eastAsia="宋体" w:hAnsi="Times New Roman"/>
          <w:sz w:val="24"/>
          <w:szCs w:val="20"/>
        </w:rPr>
        <w:t>监测点位见</w:t>
      </w:r>
      <w:r w:rsidRPr="009C2A50">
        <w:rPr>
          <w:rFonts w:ascii="Times New Roman" w:eastAsia="宋体" w:hAnsi="Times New Roman"/>
          <w:color w:val="FF0000"/>
          <w:sz w:val="24"/>
          <w:szCs w:val="20"/>
        </w:rPr>
        <w:fldChar w:fldCharType="begin"/>
      </w:r>
      <w:r w:rsidRPr="009C2A50">
        <w:rPr>
          <w:rFonts w:ascii="Times New Roman" w:eastAsia="宋体" w:hAnsi="Times New Roman"/>
          <w:sz w:val="24"/>
          <w:szCs w:val="20"/>
        </w:rPr>
        <w:instrText xml:space="preserve"> REF _Ref84060494 \h </w:instrText>
      </w:r>
      <w:r>
        <w:rPr>
          <w:rFonts w:ascii="Times New Roman" w:eastAsia="宋体" w:hAnsi="Times New Roman"/>
          <w:color w:val="FF0000"/>
          <w:sz w:val="24"/>
          <w:szCs w:val="20"/>
        </w:rPr>
        <w:instrText xml:space="preserve"> \* MERGEFORMAT </w:instrText>
      </w:r>
      <w:r w:rsidRPr="009C2A50">
        <w:rPr>
          <w:rFonts w:ascii="Times New Roman" w:eastAsia="宋体" w:hAnsi="Times New Roman"/>
          <w:color w:val="FF0000"/>
          <w:sz w:val="24"/>
          <w:szCs w:val="20"/>
        </w:rPr>
      </w:r>
      <w:r w:rsidRPr="009C2A50">
        <w:rPr>
          <w:rFonts w:ascii="Times New Roman" w:eastAsia="宋体" w:hAnsi="Times New Roman"/>
          <w:color w:val="FF0000"/>
          <w:sz w:val="24"/>
          <w:szCs w:val="20"/>
        </w:rPr>
        <w:fldChar w:fldCharType="separate"/>
      </w:r>
      <w:r w:rsidR="00F359F4" w:rsidRPr="00F359F4">
        <w:rPr>
          <w:rFonts w:ascii="Times New Roman" w:eastAsia="宋体" w:hAnsi="Times New Roman" w:hint="eastAsia"/>
          <w:sz w:val="24"/>
          <w:szCs w:val="24"/>
        </w:rPr>
        <w:t>图</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1</w:t>
      </w:r>
      <w:r w:rsidRPr="009C2A50">
        <w:rPr>
          <w:rFonts w:ascii="Times New Roman" w:eastAsia="宋体" w:hAnsi="Times New Roman"/>
          <w:color w:val="FF0000"/>
          <w:sz w:val="24"/>
          <w:szCs w:val="20"/>
        </w:rPr>
        <w:fldChar w:fldCharType="end"/>
      </w:r>
      <w:r w:rsidRPr="00850B12">
        <w:rPr>
          <w:rFonts w:ascii="Times New Roman" w:eastAsia="宋体" w:hAnsi="Times New Roman"/>
          <w:sz w:val="24"/>
          <w:szCs w:val="20"/>
        </w:rPr>
        <w:t>，监测报告见</w:t>
      </w:r>
      <w:r w:rsidR="00637B6D">
        <w:rPr>
          <w:rFonts w:ascii="Times New Roman" w:eastAsia="宋体" w:hAnsi="Times New Roman"/>
          <w:b/>
          <w:bCs/>
          <w:color w:val="FF0000"/>
          <w:sz w:val="24"/>
          <w:szCs w:val="20"/>
        </w:rPr>
        <w:fldChar w:fldCharType="begin"/>
      </w:r>
      <w:r w:rsidR="00637B6D">
        <w:rPr>
          <w:rFonts w:ascii="Times New Roman" w:eastAsia="宋体" w:hAnsi="Times New Roman"/>
          <w:sz w:val="24"/>
          <w:szCs w:val="20"/>
        </w:rPr>
        <w:instrText xml:space="preserve"> REF _Ref84613506 \h </w:instrText>
      </w:r>
      <w:r w:rsidR="00637B6D">
        <w:rPr>
          <w:rFonts w:ascii="Times New Roman" w:eastAsia="宋体" w:hAnsi="Times New Roman"/>
          <w:b/>
          <w:bCs/>
          <w:color w:val="FF0000"/>
          <w:sz w:val="24"/>
          <w:szCs w:val="20"/>
        </w:rPr>
      </w:r>
      <w:r w:rsidR="00637B6D">
        <w:rPr>
          <w:rFonts w:ascii="Times New Roman" w:eastAsia="宋体" w:hAnsi="Times New Roman"/>
          <w:b/>
          <w:bCs/>
          <w:color w:val="FF0000"/>
          <w:sz w:val="24"/>
          <w:szCs w:val="20"/>
        </w:rPr>
        <w:fldChar w:fldCharType="separate"/>
      </w:r>
      <w:r w:rsidR="00F359F4" w:rsidRPr="00AF1B86">
        <w:rPr>
          <w:rFonts w:ascii="Times New Roman" w:eastAsia="宋体" w:hAnsi="Times New Roman" w:hint="eastAsia"/>
          <w:sz w:val="24"/>
          <w:szCs w:val="24"/>
        </w:rPr>
        <w:t>附件</w:t>
      </w:r>
      <w:r w:rsidR="00F359F4" w:rsidRPr="00AF1B86">
        <w:rPr>
          <w:rFonts w:ascii="Times New Roman" w:eastAsia="宋体" w:hAnsi="Times New Roman" w:hint="eastAsia"/>
          <w:sz w:val="24"/>
          <w:szCs w:val="24"/>
        </w:rPr>
        <w:t xml:space="preserve"> </w:t>
      </w:r>
      <w:r w:rsidR="00F359F4">
        <w:rPr>
          <w:rFonts w:ascii="Times New Roman" w:eastAsia="宋体" w:hAnsi="Times New Roman"/>
          <w:noProof/>
          <w:sz w:val="24"/>
          <w:szCs w:val="24"/>
        </w:rPr>
        <w:t>6</w:t>
      </w:r>
      <w:r w:rsidR="00637B6D">
        <w:rPr>
          <w:rFonts w:ascii="Times New Roman" w:eastAsia="宋体" w:hAnsi="Times New Roman"/>
          <w:b/>
          <w:bCs/>
          <w:color w:val="FF0000"/>
          <w:sz w:val="24"/>
          <w:szCs w:val="20"/>
        </w:rPr>
        <w:fldChar w:fldCharType="end"/>
      </w:r>
      <w:r w:rsidRPr="00850B12">
        <w:rPr>
          <w:rFonts w:ascii="Times New Roman" w:eastAsia="宋体" w:hAnsi="Times New Roman"/>
          <w:sz w:val="24"/>
          <w:szCs w:val="20"/>
        </w:rPr>
        <w:t>。</w:t>
      </w:r>
    </w:p>
    <w:p w14:paraId="7023007A" w14:textId="77777777" w:rsidR="006A2F5D" w:rsidRPr="00850B12" w:rsidRDefault="006A2F5D" w:rsidP="006A2F5D">
      <w:pPr>
        <w:spacing w:line="360" w:lineRule="auto"/>
        <w:ind w:firstLine="480"/>
        <w:rPr>
          <w:rFonts w:ascii="Times New Roman" w:eastAsia="宋体" w:hAnsi="Times New Roman"/>
          <w:b/>
          <w:bCs/>
          <w:sz w:val="24"/>
          <w:szCs w:val="20"/>
        </w:rPr>
      </w:pPr>
      <w:r w:rsidRPr="00850B12">
        <w:rPr>
          <w:rFonts w:ascii="Times New Roman" w:eastAsia="宋体" w:hAnsi="Times New Roman" w:hint="eastAsia"/>
          <w:b/>
          <w:bCs/>
          <w:sz w:val="24"/>
          <w:szCs w:val="20"/>
        </w:rPr>
        <w:t>1</w:t>
      </w:r>
      <w:r w:rsidRPr="00850B12">
        <w:rPr>
          <w:rFonts w:ascii="Times New Roman" w:eastAsia="宋体" w:hAnsi="Times New Roman" w:hint="eastAsia"/>
          <w:b/>
          <w:bCs/>
          <w:sz w:val="24"/>
          <w:szCs w:val="20"/>
        </w:rPr>
        <w:t>、委托</w:t>
      </w:r>
      <w:r w:rsidRPr="00850B12">
        <w:rPr>
          <w:rFonts w:ascii="Times New Roman" w:eastAsia="宋体" w:hAnsi="Times New Roman"/>
          <w:b/>
          <w:bCs/>
          <w:sz w:val="24"/>
          <w:szCs w:val="20"/>
        </w:rPr>
        <w:t>监测</w:t>
      </w:r>
    </w:p>
    <w:p w14:paraId="09D63B6A" w14:textId="77777777" w:rsidR="006A2F5D" w:rsidRPr="009C3FD0" w:rsidRDefault="006A2F5D" w:rsidP="006A2F5D">
      <w:pPr>
        <w:spacing w:line="360" w:lineRule="auto"/>
        <w:ind w:firstLine="480"/>
        <w:rPr>
          <w:rFonts w:ascii="Times New Roman" w:eastAsia="宋体" w:hAnsi="Times New Roman"/>
          <w:sz w:val="24"/>
          <w:szCs w:val="24"/>
        </w:rPr>
      </w:pPr>
      <w:r w:rsidRPr="009C3FD0">
        <w:rPr>
          <w:rFonts w:ascii="Times New Roman" w:eastAsia="宋体" w:hAnsi="Times New Roman"/>
          <w:sz w:val="24"/>
          <w:szCs w:val="24"/>
        </w:rPr>
        <w:t>（</w:t>
      </w:r>
      <w:r w:rsidRPr="009C3FD0">
        <w:rPr>
          <w:rFonts w:ascii="Times New Roman" w:eastAsia="宋体" w:hAnsi="Times New Roman"/>
          <w:sz w:val="24"/>
          <w:szCs w:val="24"/>
        </w:rPr>
        <w:t>1</w:t>
      </w:r>
      <w:r w:rsidRPr="009C3FD0">
        <w:rPr>
          <w:rFonts w:ascii="Times New Roman" w:eastAsia="宋体" w:hAnsi="Times New Roman"/>
          <w:sz w:val="24"/>
          <w:szCs w:val="24"/>
        </w:rPr>
        <w:t>）监测单位：</w:t>
      </w:r>
      <w:bookmarkStart w:id="200" w:name="_Hlk83996116"/>
      <w:r w:rsidRPr="009C3FD0">
        <w:rPr>
          <w:rFonts w:ascii="Times New Roman" w:eastAsia="宋体" w:hAnsi="Times New Roman"/>
          <w:sz w:val="24"/>
          <w:szCs w:val="24"/>
        </w:rPr>
        <w:t>厦门昱润环保科技有限公司</w:t>
      </w:r>
      <w:bookmarkEnd w:id="200"/>
    </w:p>
    <w:p w14:paraId="7AB204FB" w14:textId="77777777" w:rsidR="006A2F5D" w:rsidRPr="00F359F4" w:rsidRDefault="006A2F5D" w:rsidP="006A2F5D">
      <w:pPr>
        <w:spacing w:line="360" w:lineRule="auto"/>
        <w:ind w:firstLine="480"/>
        <w:rPr>
          <w:rFonts w:ascii="Times New Roman" w:eastAsia="宋体" w:hAnsi="Times New Roman"/>
          <w:sz w:val="24"/>
          <w:szCs w:val="24"/>
        </w:rPr>
      </w:pPr>
      <w:r w:rsidRPr="009C3FD0">
        <w:rPr>
          <w:rFonts w:ascii="Times New Roman" w:eastAsia="宋体" w:hAnsi="Times New Roman"/>
          <w:sz w:val="24"/>
          <w:szCs w:val="24"/>
        </w:rPr>
        <w:lastRenderedPageBreak/>
        <w:t>（</w:t>
      </w:r>
      <w:r w:rsidRPr="009C3FD0">
        <w:rPr>
          <w:rFonts w:ascii="Times New Roman" w:eastAsia="宋体" w:hAnsi="Times New Roman"/>
          <w:sz w:val="24"/>
          <w:szCs w:val="24"/>
        </w:rPr>
        <w:t>2</w:t>
      </w:r>
      <w:r w:rsidRPr="009C3FD0">
        <w:rPr>
          <w:rFonts w:ascii="Times New Roman" w:eastAsia="宋体" w:hAnsi="Times New Roman"/>
          <w:sz w:val="24"/>
          <w:szCs w:val="24"/>
        </w:rPr>
        <w:t>）监测时间与频次：</w:t>
      </w:r>
      <w:r w:rsidRPr="009C3FD0">
        <w:rPr>
          <w:rFonts w:ascii="Times New Roman" w:eastAsia="宋体" w:hAnsi="Times New Roman"/>
          <w:sz w:val="24"/>
          <w:szCs w:val="24"/>
        </w:rPr>
        <w:t>2</w:t>
      </w:r>
      <w:r w:rsidRPr="00F359F4">
        <w:rPr>
          <w:rFonts w:ascii="Times New Roman" w:eastAsia="宋体" w:hAnsi="Times New Roman"/>
          <w:sz w:val="24"/>
          <w:szCs w:val="24"/>
        </w:rPr>
        <w:t>021</w:t>
      </w:r>
      <w:r w:rsidRPr="00F359F4">
        <w:rPr>
          <w:rFonts w:ascii="Times New Roman" w:eastAsia="宋体" w:hAnsi="Times New Roman"/>
          <w:sz w:val="24"/>
          <w:szCs w:val="24"/>
        </w:rPr>
        <w:t>年</w:t>
      </w:r>
      <w:r w:rsidRPr="00F359F4">
        <w:rPr>
          <w:rFonts w:ascii="Times New Roman" w:eastAsia="宋体" w:hAnsi="Times New Roman"/>
          <w:sz w:val="24"/>
          <w:szCs w:val="24"/>
        </w:rPr>
        <w:t>9</w:t>
      </w:r>
      <w:r w:rsidRPr="00F359F4">
        <w:rPr>
          <w:rFonts w:ascii="Times New Roman" w:eastAsia="宋体" w:hAnsi="Times New Roman"/>
          <w:sz w:val="24"/>
          <w:szCs w:val="24"/>
        </w:rPr>
        <w:t>月</w:t>
      </w:r>
      <w:r w:rsidRPr="00F359F4">
        <w:rPr>
          <w:rFonts w:ascii="Times New Roman" w:eastAsia="宋体" w:hAnsi="Times New Roman"/>
          <w:sz w:val="24"/>
          <w:szCs w:val="24"/>
        </w:rPr>
        <w:t>10</w:t>
      </w:r>
      <w:r w:rsidRPr="00F359F4">
        <w:rPr>
          <w:rFonts w:ascii="Times New Roman" w:eastAsia="宋体" w:hAnsi="Times New Roman"/>
          <w:sz w:val="24"/>
          <w:szCs w:val="24"/>
        </w:rPr>
        <w:t>日，每个点位各监测一次。</w:t>
      </w:r>
    </w:p>
    <w:p w14:paraId="1A760939" w14:textId="1E0249FC" w:rsidR="006A2F5D" w:rsidRPr="00F359F4" w:rsidRDefault="006A2F5D" w:rsidP="006A2F5D">
      <w:pPr>
        <w:adjustRightInd w:val="0"/>
        <w:snapToGrid w:val="0"/>
        <w:spacing w:line="360" w:lineRule="auto"/>
        <w:ind w:firstLineChars="200" w:firstLine="480"/>
        <w:rPr>
          <w:rFonts w:ascii="Times New Roman" w:eastAsia="宋体" w:hAnsi="Times New Roman"/>
          <w:sz w:val="24"/>
          <w:szCs w:val="24"/>
        </w:rPr>
      </w:pPr>
      <w:r w:rsidRPr="00F359F4">
        <w:rPr>
          <w:rFonts w:ascii="Times New Roman" w:eastAsia="宋体" w:hAnsi="Times New Roman"/>
          <w:sz w:val="24"/>
          <w:szCs w:val="24"/>
        </w:rPr>
        <w:t>（</w:t>
      </w:r>
      <w:r w:rsidRPr="00F359F4">
        <w:rPr>
          <w:rFonts w:ascii="Times New Roman" w:eastAsia="宋体" w:hAnsi="Times New Roman"/>
          <w:sz w:val="24"/>
          <w:szCs w:val="24"/>
        </w:rPr>
        <w:t>3</w:t>
      </w:r>
      <w:r w:rsidRPr="00F359F4">
        <w:rPr>
          <w:rFonts w:ascii="Times New Roman" w:eastAsia="宋体" w:hAnsi="Times New Roman"/>
          <w:sz w:val="24"/>
          <w:szCs w:val="24"/>
        </w:rPr>
        <w:t>）监测布点：共设</w:t>
      </w:r>
      <w:r w:rsidRPr="00F359F4">
        <w:rPr>
          <w:rFonts w:ascii="Times New Roman" w:eastAsia="宋体" w:hAnsi="Times New Roman"/>
          <w:sz w:val="24"/>
          <w:szCs w:val="24"/>
        </w:rPr>
        <w:t>10</w:t>
      </w:r>
      <w:r w:rsidRPr="00F359F4">
        <w:rPr>
          <w:rFonts w:ascii="Times New Roman" w:eastAsia="宋体" w:hAnsi="Times New Roman"/>
          <w:sz w:val="24"/>
          <w:szCs w:val="24"/>
        </w:rPr>
        <w:t>个点，</w:t>
      </w:r>
      <w:r w:rsidRPr="00F359F4">
        <w:rPr>
          <w:rFonts w:ascii="Times New Roman" w:eastAsia="宋体" w:hAnsi="Times New Roman" w:hint="eastAsia"/>
          <w:sz w:val="24"/>
        </w:rPr>
        <w:t>详</w:t>
      </w:r>
      <w:r w:rsidRPr="00F359F4">
        <w:rPr>
          <w:rFonts w:ascii="Times New Roman" w:eastAsia="宋体" w:hAnsi="Times New Roman"/>
          <w:sz w:val="24"/>
        </w:rPr>
        <w:t>见</w:t>
      </w:r>
      <w:r w:rsidRPr="00F359F4">
        <w:rPr>
          <w:rFonts w:ascii="Times New Roman" w:eastAsia="宋体" w:hAnsi="Times New Roman"/>
          <w:b/>
          <w:bCs/>
          <w:sz w:val="24"/>
        </w:rPr>
        <w:fldChar w:fldCharType="begin"/>
      </w:r>
      <w:r w:rsidRPr="00F359F4">
        <w:rPr>
          <w:rFonts w:ascii="Times New Roman" w:eastAsia="宋体" w:hAnsi="Times New Roman"/>
          <w:b/>
          <w:bCs/>
          <w:sz w:val="24"/>
        </w:rPr>
        <w:instrText xml:space="preserve"> REF _Ref84365286 \h  \* MERGEFORMAT </w:instrText>
      </w:r>
      <w:r w:rsidRPr="00F359F4">
        <w:rPr>
          <w:rFonts w:ascii="Times New Roman" w:eastAsia="宋体" w:hAnsi="Times New Roman"/>
          <w:b/>
          <w:bCs/>
          <w:sz w:val="24"/>
        </w:rPr>
      </w:r>
      <w:r w:rsidRPr="00F359F4">
        <w:rPr>
          <w:rFonts w:ascii="Times New Roman" w:eastAsia="宋体" w:hAnsi="Times New Roman"/>
          <w:b/>
          <w:bCs/>
          <w:sz w:val="24"/>
        </w:rPr>
        <w:fldChar w:fldCharType="separate"/>
      </w:r>
      <w:r w:rsidR="00F359F4" w:rsidRPr="00F359F4">
        <w:rPr>
          <w:rFonts w:ascii="Times New Roman" w:eastAsia="宋体" w:hAnsi="Times New Roman" w:hint="eastAsia"/>
          <w:b/>
          <w:bCs/>
          <w:sz w:val="24"/>
          <w:szCs w:val="24"/>
        </w:rPr>
        <w:t>表</w:t>
      </w:r>
      <w:r w:rsidR="00F359F4" w:rsidRPr="00F359F4">
        <w:rPr>
          <w:rFonts w:ascii="Times New Roman" w:eastAsia="宋体" w:hAnsi="Times New Roman"/>
          <w:b/>
          <w:bCs/>
          <w:sz w:val="24"/>
          <w:szCs w:val="24"/>
        </w:rPr>
        <w:t xml:space="preserve"> 4.3</w:t>
      </w:r>
      <w:r w:rsidR="00F359F4" w:rsidRPr="00F359F4">
        <w:rPr>
          <w:rFonts w:ascii="Times New Roman" w:eastAsia="宋体" w:hAnsi="Times New Roman"/>
          <w:b/>
          <w:bCs/>
          <w:sz w:val="24"/>
          <w:szCs w:val="24"/>
        </w:rPr>
        <w:noBreakHyphen/>
        <w:t>4</w:t>
      </w:r>
      <w:r w:rsidRPr="00F359F4">
        <w:rPr>
          <w:rFonts w:ascii="Times New Roman" w:eastAsia="宋体" w:hAnsi="Times New Roman"/>
          <w:b/>
          <w:bCs/>
          <w:sz w:val="24"/>
        </w:rPr>
        <w:fldChar w:fldCharType="end"/>
      </w:r>
      <w:r w:rsidRPr="00F359F4">
        <w:rPr>
          <w:rFonts w:ascii="Times New Roman" w:eastAsia="宋体" w:hAnsi="Times New Roman"/>
          <w:sz w:val="24"/>
          <w:szCs w:val="24"/>
        </w:rPr>
        <w:t>。</w:t>
      </w:r>
    </w:p>
    <w:p w14:paraId="62209035" w14:textId="77777777" w:rsidR="005C6C27" w:rsidRPr="00E64521" w:rsidRDefault="005C6C27" w:rsidP="00E64521">
      <w:pPr>
        <w:pStyle w:val="32"/>
        <w:rPr>
          <w:rFonts w:ascii="Times New Roman" w:hAnsi="Times New Roman" w:cs="Times New Roman"/>
        </w:rPr>
      </w:pPr>
      <w:bookmarkStart w:id="201" w:name="_Toc13482"/>
      <w:bookmarkStart w:id="202" w:name="_Toc22021"/>
      <w:r w:rsidRPr="00E64521">
        <w:rPr>
          <w:rFonts w:ascii="Times New Roman" w:hAnsi="Times New Roman" w:cs="Times New Roman"/>
        </w:rPr>
        <w:t>环境空气质量现状调查与评价</w:t>
      </w:r>
      <w:bookmarkEnd w:id="201"/>
      <w:bookmarkEnd w:id="202"/>
    </w:p>
    <w:p w14:paraId="16493924" w14:textId="77777777" w:rsidR="005C6C27" w:rsidRPr="00850B12" w:rsidRDefault="005C6C27" w:rsidP="005C6C27">
      <w:pPr>
        <w:adjustRightInd w:val="0"/>
        <w:snapToGrid w:val="0"/>
        <w:spacing w:line="360" w:lineRule="auto"/>
        <w:ind w:firstLineChars="200" w:firstLine="482"/>
        <w:rPr>
          <w:rFonts w:ascii="Times New Roman" w:eastAsia="宋体" w:hAnsi="Times New Roman"/>
          <w:b/>
          <w:bCs/>
          <w:sz w:val="24"/>
          <w:szCs w:val="20"/>
        </w:rPr>
      </w:pPr>
      <w:r w:rsidRPr="00850B12">
        <w:rPr>
          <w:rFonts w:ascii="Times New Roman" w:eastAsia="宋体" w:hAnsi="Times New Roman" w:hint="eastAsia"/>
          <w:b/>
          <w:bCs/>
          <w:sz w:val="24"/>
          <w:szCs w:val="20"/>
        </w:rPr>
        <w:t>1</w:t>
      </w:r>
      <w:r w:rsidRPr="00850B12">
        <w:rPr>
          <w:rFonts w:ascii="Times New Roman" w:eastAsia="宋体" w:hAnsi="Times New Roman" w:hint="eastAsia"/>
          <w:b/>
          <w:bCs/>
          <w:sz w:val="24"/>
          <w:szCs w:val="20"/>
        </w:rPr>
        <w:t>、</w:t>
      </w:r>
      <w:r w:rsidRPr="00850B12">
        <w:rPr>
          <w:rFonts w:ascii="Times New Roman" w:eastAsia="宋体" w:hAnsi="Times New Roman"/>
          <w:b/>
          <w:bCs/>
          <w:sz w:val="24"/>
          <w:szCs w:val="20"/>
        </w:rPr>
        <w:t>常规污染物</w:t>
      </w:r>
    </w:p>
    <w:p w14:paraId="1221E589" w14:textId="77777777" w:rsidR="005C6C27" w:rsidRPr="00850B12" w:rsidRDefault="005C6C27" w:rsidP="005C6C27">
      <w:pPr>
        <w:adjustRightInd w:val="0"/>
        <w:snapToGrid w:val="0"/>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大气环境中常规污染物为：</w:t>
      </w:r>
      <w:r w:rsidRPr="00850B12">
        <w:rPr>
          <w:rFonts w:ascii="Times New Roman" w:eastAsia="宋体" w:hAnsi="Times New Roman"/>
          <w:sz w:val="24"/>
          <w:szCs w:val="20"/>
        </w:rPr>
        <w:t>SO</w:t>
      </w:r>
      <w:r w:rsidRPr="00850B12">
        <w:rPr>
          <w:rFonts w:ascii="Times New Roman" w:eastAsia="宋体" w:hAnsi="Times New Roman"/>
          <w:sz w:val="24"/>
          <w:szCs w:val="20"/>
          <w:vertAlign w:val="subscript"/>
        </w:rPr>
        <w:t>2</w:t>
      </w:r>
      <w:r w:rsidRPr="00850B12">
        <w:rPr>
          <w:rFonts w:ascii="Times New Roman" w:eastAsia="宋体" w:hAnsi="Times New Roman"/>
          <w:sz w:val="24"/>
          <w:szCs w:val="20"/>
        </w:rPr>
        <w:t>、</w:t>
      </w:r>
      <w:r w:rsidRPr="00850B12">
        <w:rPr>
          <w:rFonts w:ascii="Times New Roman" w:eastAsia="宋体" w:hAnsi="Times New Roman"/>
          <w:sz w:val="24"/>
          <w:szCs w:val="20"/>
        </w:rPr>
        <w:t>NO</w:t>
      </w:r>
      <w:r w:rsidRPr="00850B12">
        <w:rPr>
          <w:rFonts w:ascii="Times New Roman" w:eastAsia="宋体" w:hAnsi="Times New Roman"/>
          <w:sz w:val="24"/>
          <w:szCs w:val="20"/>
          <w:vertAlign w:val="subscript"/>
        </w:rPr>
        <w:t>2</w:t>
      </w:r>
      <w:r w:rsidRPr="00850B12">
        <w:rPr>
          <w:rFonts w:ascii="Times New Roman" w:eastAsia="宋体" w:hAnsi="Times New Roman"/>
          <w:sz w:val="24"/>
          <w:szCs w:val="20"/>
        </w:rPr>
        <w:t>、</w:t>
      </w:r>
      <w:r w:rsidRPr="00850B12">
        <w:rPr>
          <w:rFonts w:ascii="Times New Roman" w:eastAsia="宋体" w:hAnsi="Times New Roman"/>
          <w:sz w:val="24"/>
          <w:szCs w:val="20"/>
        </w:rPr>
        <w:t>PM</w:t>
      </w:r>
      <w:r w:rsidRPr="00850B12">
        <w:rPr>
          <w:rFonts w:ascii="Times New Roman" w:eastAsia="宋体" w:hAnsi="Times New Roman"/>
          <w:sz w:val="24"/>
          <w:szCs w:val="20"/>
          <w:vertAlign w:val="subscript"/>
        </w:rPr>
        <w:t>10</w:t>
      </w:r>
      <w:r w:rsidRPr="00850B12">
        <w:rPr>
          <w:rFonts w:ascii="Times New Roman" w:eastAsia="宋体" w:hAnsi="Times New Roman"/>
          <w:sz w:val="24"/>
          <w:szCs w:val="20"/>
        </w:rPr>
        <w:t>、</w:t>
      </w:r>
      <w:r w:rsidRPr="00850B12">
        <w:rPr>
          <w:rFonts w:ascii="Times New Roman" w:eastAsia="宋体" w:hAnsi="Times New Roman"/>
          <w:sz w:val="24"/>
          <w:szCs w:val="20"/>
        </w:rPr>
        <w:t>PM</w:t>
      </w:r>
      <w:r w:rsidRPr="00850B12">
        <w:rPr>
          <w:rFonts w:ascii="Times New Roman" w:eastAsia="宋体" w:hAnsi="Times New Roman"/>
          <w:sz w:val="24"/>
          <w:szCs w:val="20"/>
          <w:vertAlign w:val="subscript"/>
        </w:rPr>
        <w:t>2.5</w:t>
      </w:r>
      <w:r w:rsidRPr="00850B12">
        <w:rPr>
          <w:rFonts w:ascii="Times New Roman" w:eastAsia="宋体" w:hAnsi="Times New Roman"/>
          <w:sz w:val="24"/>
          <w:szCs w:val="20"/>
        </w:rPr>
        <w:t>、</w:t>
      </w:r>
      <w:r w:rsidRPr="00850B12">
        <w:rPr>
          <w:rFonts w:ascii="Times New Roman" w:eastAsia="宋体" w:hAnsi="Times New Roman"/>
          <w:sz w:val="24"/>
          <w:szCs w:val="20"/>
        </w:rPr>
        <w:t>CO</w:t>
      </w:r>
      <w:r w:rsidRPr="00850B12">
        <w:rPr>
          <w:rFonts w:ascii="Times New Roman" w:eastAsia="宋体" w:hAnsi="Times New Roman"/>
          <w:sz w:val="24"/>
          <w:szCs w:val="20"/>
        </w:rPr>
        <w:t>、</w:t>
      </w:r>
      <w:r w:rsidRPr="00850B12">
        <w:rPr>
          <w:rFonts w:ascii="Times New Roman" w:eastAsia="宋体" w:hAnsi="Times New Roman"/>
          <w:sz w:val="24"/>
          <w:szCs w:val="20"/>
        </w:rPr>
        <w:t>O</w:t>
      </w:r>
      <w:r w:rsidRPr="00850B12">
        <w:rPr>
          <w:rFonts w:ascii="Times New Roman" w:eastAsia="宋体" w:hAnsi="Times New Roman"/>
          <w:sz w:val="24"/>
          <w:szCs w:val="20"/>
          <w:vertAlign w:val="subscript"/>
        </w:rPr>
        <w:t>3</w:t>
      </w:r>
      <w:r w:rsidRPr="00850B12">
        <w:rPr>
          <w:rFonts w:ascii="Times New Roman" w:eastAsia="宋体" w:hAnsi="Times New Roman"/>
          <w:sz w:val="24"/>
          <w:szCs w:val="20"/>
        </w:rPr>
        <w:t>。</w:t>
      </w:r>
    </w:p>
    <w:p w14:paraId="396F68E0" w14:textId="77777777" w:rsidR="005C6C27" w:rsidRPr="00850B12" w:rsidRDefault="005C6C27" w:rsidP="005C6C27">
      <w:pPr>
        <w:spacing w:line="360" w:lineRule="auto"/>
        <w:ind w:firstLineChars="200" w:firstLine="480"/>
        <w:textAlignment w:val="center"/>
        <w:rPr>
          <w:rFonts w:ascii="Times New Roman" w:eastAsia="宋体" w:hAnsi="Times New Roman"/>
          <w:sz w:val="24"/>
        </w:rPr>
      </w:pPr>
      <w:r w:rsidRPr="007C1852">
        <w:rPr>
          <w:rFonts w:ascii="Times New Roman" w:eastAsia="宋体" w:hAnsi="Times New Roman"/>
          <w:sz w:val="24"/>
        </w:rPr>
        <w:t>根据《</w:t>
      </w:r>
      <w:r w:rsidRPr="007C1852">
        <w:rPr>
          <w:rFonts w:ascii="Times New Roman" w:eastAsia="宋体" w:hAnsi="Times New Roman"/>
          <w:sz w:val="24"/>
        </w:rPr>
        <w:t>2020</w:t>
      </w:r>
      <w:r w:rsidRPr="007C1852">
        <w:rPr>
          <w:rFonts w:ascii="Times New Roman" w:eastAsia="宋体" w:hAnsi="Times New Roman"/>
          <w:sz w:val="24"/>
        </w:rPr>
        <w:t>年厦门市</w:t>
      </w:r>
      <w:r>
        <w:rPr>
          <w:rFonts w:ascii="Times New Roman" w:eastAsia="宋体" w:hAnsi="Times New Roman" w:hint="eastAsia"/>
          <w:sz w:val="24"/>
        </w:rPr>
        <w:t>生态</w:t>
      </w:r>
      <w:r w:rsidRPr="007C1852">
        <w:rPr>
          <w:rFonts w:ascii="Times New Roman" w:eastAsia="宋体" w:hAnsi="Times New Roman"/>
          <w:sz w:val="24"/>
        </w:rPr>
        <w:t>环境质量公报》，</w:t>
      </w:r>
      <w:r w:rsidRPr="007C1852">
        <w:rPr>
          <w:rFonts w:ascii="Times New Roman" w:eastAsia="宋体" w:hAnsi="Times New Roman"/>
          <w:sz w:val="24"/>
        </w:rPr>
        <w:t>2020</w:t>
      </w:r>
      <w:r w:rsidRPr="007C1852">
        <w:rPr>
          <w:rFonts w:ascii="Times New Roman" w:eastAsia="宋体" w:hAnsi="Times New Roman"/>
          <w:sz w:val="24"/>
        </w:rPr>
        <w:t>年全市环境空气质量综合指数</w:t>
      </w:r>
      <w:r w:rsidRPr="007C1852">
        <w:rPr>
          <w:rFonts w:ascii="Times New Roman" w:eastAsia="宋体" w:hAnsi="Times New Roman"/>
          <w:sz w:val="24"/>
        </w:rPr>
        <w:t>2.53</w:t>
      </w:r>
      <w:r w:rsidRPr="007C1852">
        <w:rPr>
          <w:rFonts w:ascii="Times New Roman" w:eastAsia="宋体" w:hAnsi="Times New Roman"/>
          <w:sz w:val="24"/>
        </w:rPr>
        <w:t>，较</w:t>
      </w:r>
      <w:r w:rsidRPr="007C1852">
        <w:rPr>
          <w:rFonts w:ascii="Times New Roman" w:eastAsia="宋体" w:hAnsi="Times New Roman"/>
          <w:sz w:val="24"/>
        </w:rPr>
        <w:t>2019</w:t>
      </w:r>
      <w:r w:rsidRPr="007C1852">
        <w:rPr>
          <w:rFonts w:ascii="Times New Roman" w:eastAsia="宋体" w:hAnsi="Times New Roman"/>
          <w:sz w:val="24"/>
        </w:rPr>
        <w:t>年改善</w:t>
      </w:r>
      <w:r w:rsidRPr="007C1852">
        <w:rPr>
          <w:rFonts w:ascii="Times New Roman" w:eastAsia="宋体" w:hAnsi="Times New Roman"/>
          <w:sz w:val="24"/>
        </w:rPr>
        <w:t>15.1%</w:t>
      </w:r>
      <w:r w:rsidRPr="007C1852">
        <w:rPr>
          <w:rFonts w:ascii="Times New Roman" w:eastAsia="宋体" w:hAnsi="Times New Roman"/>
          <w:sz w:val="24"/>
        </w:rPr>
        <w:t>。空气质量优的天数为</w:t>
      </w:r>
      <w:r w:rsidRPr="007C1852">
        <w:rPr>
          <w:rFonts w:ascii="Times New Roman" w:eastAsia="宋体" w:hAnsi="Times New Roman"/>
          <w:sz w:val="24"/>
        </w:rPr>
        <w:t>212</w:t>
      </w:r>
      <w:r w:rsidRPr="007C1852">
        <w:rPr>
          <w:rFonts w:ascii="Times New Roman" w:eastAsia="宋体" w:hAnsi="Times New Roman"/>
          <w:sz w:val="24"/>
        </w:rPr>
        <w:t>天，良的天数为</w:t>
      </w:r>
      <w:r w:rsidRPr="007C1852">
        <w:rPr>
          <w:rFonts w:ascii="Times New Roman" w:eastAsia="宋体" w:hAnsi="Times New Roman"/>
          <w:sz w:val="24"/>
        </w:rPr>
        <w:t>153</w:t>
      </w:r>
      <w:r w:rsidRPr="007C1852">
        <w:rPr>
          <w:rFonts w:ascii="Times New Roman" w:eastAsia="宋体" w:hAnsi="Times New Roman"/>
          <w:sz w:val="24"/>
        </w:rPr>
        <w:t>天，轻度污染的天数</w:t>
      </w:r>
      <w:r w:rsidRPr="007C1852">
        <w:rPr>
          <w:rFonts w:ascii="Times New Roman" w:eastAsia="宋体" w:hAnsi="Times New Roman"/>
          <w:sz w:val="24"/>
        </w:rPr>
        <w:t>1</w:t>
      </w:r>
      <w:r w:rsidRPr="007C1852">
        <w:rPr>
          <w:rFonts w:ascii="Times New Roman" w:eastAsia="宋体" w:hAnsi="Times New Roman"/>
          <w:sz w:val="24"/>
        </w:rPr>
        <w:t>天</w:t>
      </w:r>
      <w:r w:rsidRPr="007C1852">
        <w:rPr>
          <w:rFonts w:ascii="Times New Roman" w:eastAsia="宋体" w:hAnsi="Times New Roman"/>
          <w:sz w:val="24"/>
        </w:rPr>
        <w:t>(</w:t>
      </w:r>
      <w:r w:rsidRPr="007C1852">
        <w:rPr>
          <w:rFonts w:ascii="Times New Roman" w:eastAsia="宋体" w:hAnsi="Times New Roman"/>
          <w:sz w:val="24"/>
        </w:rPr>
        <w:t>首要污染物为臭氧</w:t>
      </w:r>
      <w:r w:rsidRPr="007C1852">
        <w:rPr>
          <w:rFonts w:ascii="Times New Roman" w:eastAsia="宋体" w:hAnsi="Times New Roman"/>
          <w:sz w:val="24"/>
        </w:rPr>
        <w:t>1</w:t>
      </w:r>
      <w:r w:rsidRPr="007C1852">
        <w:rPr>
          <w:rFonts w:ascii="Times New Roman" w:eastAsia="宋体" w:hAnsi="Times New Roman"/>
          <w:sz w:val="24"/>
        </w:rPr>
        <w:t>天</w:t>
      </w:r>
      <w:r w:rsidRPr="007C1852">
        <w:rPr>
          <w:rFonts w:ascii="Times New Roman" w:eastAsia="宋体" w:hAnsi="Times New Roman"/>
          <w:sz w:val="24"/>
        </w:rPr>
        <w:t>)</w:t>
      </w:r>
      <w:r w:rsidRPr="007C1852">
        <w:rPr>
          <w:rFonts w:ascii="Times New Roman" w:eastAsia="宋体" w:hAnsi="Times New Roman"/>
          <w:sz w:val="24"/>
        </w:rPr>
        <w:t>。空气质量优良率为</w:t>
      </w:r>
      <w:r w:rsidRPr="007C1852">
        <w:rPr>
          <w:rFonts w:ascii="Times New Roman" w:eastAsia="宋体" w:hAnsi="Times New Roman"/>
          <w:sz w:val="24"/>
        </w:rPr>
        <w:t>99.7%</w:t>
      </w:r>
      <w:r w:rsidRPr="007C1852">
        <w:rPr>
          <w:rFonts w:ascii="Times New Roman" w:eastAsia="宋体" w:hAnsi="Times New Roman"/>
          <w:sz w:val="24"/>
        </w:rPr>
        <w:t>、优级率为</w:t>
      </w:r>
      <w:r w:rsidRPr="007C1852">
        <w:rPr>
          <w:rFonts w:ascii="Times New Roman" w:eastAsia="宋体" w:hAnsi="Times New Roman"/>
          <w:sz w:val="24"/>
        </w:rPr>
        <w:t>57.9%</w:t>
      </w:r>
      <w:r w:rsidRPr="007C1852">
        <w:rPr>
          <w:rFonts w:ascii="Times New Roman" w:eastAsia="宋体" w:hAnsi="Times New Roman"/>
          <w:sz w:val="24"/>
        </w:rPr>
        <w:t>，与</w:t>
      </w:r>
      <w:r w:rsidRPr="007C1852">
        <w:rPr>
          <w:rFonts w:ascii="Times New Roman" w:eastAsia="宋体" w:hAnsi="Times New Roman"/>
          <w:sz w:val="24"/>
        </w:rPr>
        <w:t>2019</w:t>
      </w:r>
      <w:r w:rsidRPr="007C1852">
        <w:rPr>
          <w:rFonts w:ascii="Times New Roman" w:eastAsia="宋体" w:hAnsi="Times New Roman"/>
          <w:sz w:val="24"/>
        </w:rPr>
        <w:t>年相比分别上升</w:t>
      </w:r>
      <w:r w:rsidRPr="007C1852">
        <w:rPr>
          <w:rFonts w:ascii="Times New Roman" w:eastAsia="宋体" w:hAnsi="Times New Roman"/>
          <w:sz w:val="24"/>
        </w:rPr>
        <w:t>2.2</w:t>
      </w:r>
      <w:r w:rsidRPr="007C1852">
        <w:rPr>
          <w:rFonts w:ascii="Times New Roman" w:eastAsia="宋体" w:hAnsi="Times New Roman"/>
          <w:sz w:val="24"/>
        </w:rPr>
        <w:t>个百分点和</w:t>
      </w:r>
      <w:r w:rsidRPr="007C1852">
        <w:rPr>
          <w:rFonts w:ascii="Times New Roman" w:eastAsia="宋体" w:hAnsi="Times New Roman"/>
          <w:sz w:val="24"/>
        </w:rPr>
        <w:t>7.2</w:t>
      </w:r>
      <w:r w:rsidRPr="007C1852">
        <w:rPr>
          <w:rFonts w:ascii="Times New Roman" w:eastAsia="宋体" w:hAnsi="Times New Roman"/>
          <w:sz w:val="24"/>
        </w:rPr>
        <w:t>个百分点</w:t>
      </w:r>
      <w:r w:rsidRPr="00850B12">
        <w:rPr>
          <w:rFonts w:ascii="Times New Roman" w:eastAsia="宋体" w:hAnsi="Times New Roman"/>
          <w:sz w:val="24"/>
        </w:rPr>
        <w:t>。</w:t>
      </w:r>
    </w:p>
    <w:p w14:paraId="02172462" w14:textId="77777777" w:rsidR="005C6C27" w:rsidRDefault="005C6C27" w:rsidP="005C6C27">
      <w:pPr>
        <w:spacing w:line="360" w:lineRule="auto"/>
        <w:ind w:firstLineChars="200" w:firstLine="480"/>
        <w:textAlignment w:val="center"/>
        <w:rPr>
          <w:rFonts w:ascii="Times New Roman" w:eastAsia="宋体" w:hAnsi="Times New Roman"/>
          <w:sz w:val="24"/>
        </w:rPr>
      </w:pPr>
      <w:r w:rsidRPr="00850B12">
        <w:rPr>
          <w:rFonts w:ascii="Times New Roman" w:eastAsia="宋体" w:hAnsi="Times New Roman"/>
          <w:sz w:val="24"/>
        </w:rPr>
        <w:t>全市</w:t>
      </w:r>
      <w:proofErr w:type="gramStart"/>
      <w:r w:rsidRPr="00850B12">
        <w:rPr>
          <w:rFonts w:ascii="Times New Roman" w:eastAsia="宋体" w:hAnsi="Times New Roman"/>
          <w:sz w:val="24"/>
        </w:rPr>
        <w:t>国控评价点</w:t>
      </w:r>
      <w:proofErr w:type="gramEnd"/>
      <w:r w:rsidRPr="00850B12">
        <w:rPr>
          <w:rFonts w:ascii="Times New Roman" w:eastAsia="宋体" w:hAnsi="Times New Roman"/>
          <w:sz w:val="24"/>
        </w:rPr>
        <w:t>位六项主要污染物年均浓度值分别为：二氧化硫（</w:t>
      </w:r>
      <w:r w:rsidRPr="00850B12">
        <w:rPr>
          <w:rFonts w:ascii="Times New Roman" w:eastAsia="宋体" w:hAnsi="Times New Roman"/>
          <w:sz w:val="24"/>
        </w:rPr>
        <w:t>SO</w:t>
      </w:r>
      <w:r w:rsidRPr="00850B12">
        <w:rPr>
          <w:rFonts w:ascii="Times New Roman" w:eastAsia="宋体" w:hAnsi="Times New Roman"/>
          <w:sz w:val="24"/>
          <w:vertAlign w:val="subscript"/>
        </w:rPr>
        <w:t>2</w:t>
      </w:r>
      <w:r w:rsidRPr="00850B12">
        <w:rPr>
          <w:rFonts w:ascii="Times New Roman" w:eastAsia="宋体" w:hAnsi="Times New Roman"/>
          <w:sz w:val="24"/>
        </w:rPr>
        <w:t>）</w:t>
      </w:r>
      <w:r w:rsidRPr="00850B12">
        <w:rPr>
          <w:rFonts w:ascii="Times New Roman" w:eastAsia="宋体" w:hAnsi="Times New Roman"/>
          <w:sz w:val="24"/>
        </w:rPr>
        <w:t>6</w:t>
      </w:r>
      <w:r w:rsidRPr="00850B12">
        <w:rPr>
          <w:rFonts w:ascii="Times New Roman" w:eastAsia="宋体" w:hAnsi="Times New Roman"/>
          <w:bCs/>
          <w:sz w:val="24"/>
          <w:szCs w:val="24"/>
        </w:rPr>
        <w:t>μ</w:t>
      </w:r>
      <w:r w:rsidRPr="00850B12">
        <w:rPr>
          <w:rFonts w:ascii="Times New Roman" w:eastAsia="宋体" w:hAnsi="Times New Roman"/>
          <w:sz w:val="24"/>
        </w:rPr>
        <w:t>g/m</w:t>
      </w:r>
      <w:r w:rsidRPr="00850B12">
        <w:rPr>
          <w:rFonts w:ascii="Times New Roman" w:eastAsia="宋体" w:hAnsi="Times New Roman"/>
          <w:sz w:val="24"/>
          <w:vertAlign w:val="superscript"/>
        </w:rPr>
        <w:t>3</w:t>
      </w:r>
      <w:r w:rsidRPr="00850B12">
        <w:rPr>
          <w:rFonts w:ascii="Times New Roman" w:eastAsia="宋体" w:hAnsi="Times New Roman"/>
          <w:sz w:val="24"/>
        </w:rPr>
        <w:t>、二氧化氮（</w:t>
      </w:r>
      <w:r w:rsidRPr="00850B12">
        <w:rPr>
          <w:rFonts w:ascii="Times New Roman" w:eastAsia="宋体" w:hAnsi="Times New Roman"/>
          <w:sz w:val="24"/>
        </w:rPr>
        <w:t>NO</w:t>
      </w:r>
      <w:r w:rsidRPr="00850B12">
        <w:rPr>
          <w:rFonts w:ascii="Times New Roman" w:eastAsia="宋体" w:hAnsi="Times New Roman"/>
          <w:sz w:val="24"/>
          <w:vertAlign w:val="subscript"/>
        </w:rPr>
        <w:t>2</w:t>
      </w:r>
      <w:r w:rsidRPr="00850B12">
        <w:rPr>
          <w:rFonts w:ascii="Times New Roman" w:eastAsia="宋体" w:hAnsi="Times New Roman"/>
          <w:sz w:val="24"/>
        </w:rPr>
        <w:t>）</w:t>
      </w:r>
      <w:r>
        <w:rPr>
          <w:rFonts w:ascii="Times New Roman" w:eastAsia="宋体" w:hAnsi="Times New Roman"/>
          <w:sz w:val="24"/>
        </w:rPr>
        <w:t>19</w:t>
      </w:r>
      <w:r w:rsidRPr="00850B12">
        <w:rPr>
          <w:rFonts w:ascii="Times New Roman" w:eastAsia="宋体" w:hAnsi="Times New Roman"/>
          <w:bCs/>
          <w:sz w:val="24"/>
          <w:szCs w:val="24"/>
        </w:rPr>
        <w:t>μ</w:t>
      </w:r>
      <w:r w:rsidRPr="00850B12">
        <w:rPr>
          <w:rFonts w:ascii="Times New Roman" w:eastAsia="宋体" w:hAnsi="Times New Roman"/>
          <w:sz w:val="24"/>
        </w:rPr>
        <w:t>g/m</w:t>
      </w:r>
      <w:r w:rsidRPr="00850B12">
        <w:rPr>
          <w:rFonts w:ascii="Times New Roman" w:eastAsia="宋体" w:hAnsi="Times New Roman"/>
          <w:sz w:val="24"/>
          <w:vertAlign w:val="superscript"/>
        </w:rPr>
        <w:t>3</w:t>
      </w:r>
      <w:r w:rsidRPr="00850B12">
        <w:rPr>
          <w:rFonts w:ascii="Times New Roman" w:eastAsia="宋体" w:hAnsi="Times New Roman"/>
          <w:sz w:val="24"/>
        </w:rPr>
        <w:t>、可吸入颗粒物（</w:t>
      </w:r>
      <w:r w:rsidRPr="00850B12">
        <w:rPr>
          <w:rFonts w:ascii="Times New Roman" w:eastAsia="宋体" w:hAnsi="Times New Roman"/>
          <w:sz w:val="24"/>
        </w:rPr>
        <w:t>PM</w:t>
      </w:r>
      <w:r w:rsidRPr="00850B12">
        <w:rPr>
          <w:rFonts w:ascii="Times New Roman" w:eastAsia="宋体" w:hAnsi="Times New Roman"/>
          <w:sz w:val="24"/>
          <w:vertAlign w:val="subscript"/>
        </w:rPr>
        <w:t>10</w:t>
      </w:r>
      <w:r w:rsidRPr="00850B12">
        <w:rPr>
          <w:rFonts w:ascii="Times New Roman" w:eastAsia="宋体" w:hAnsi="Times New Roman"/>
          <w:sz w:val="24"/>
        </w:rPr>
        <w:t>）</w:t>
      </w:r>
      <w:r>
        <w:rPr>
          <w:rFonts w:ascii="Times New Roman" w:eastAsia="宋体" w:hAnsi="Times New Roman"/>
          <w:sz w:val="24"/>
        </w:rPr>
        <w:t>33</w:t>
      </w:r>
      <w:r w:rsidRPr="00850B12">
        <w:rPr>
          <w:rFonts w:ascii="Times New Roman" w:eastAsia="宋体" w:hAnsi="Times New Roman"/>
          <w:bCs/>
          <w:sz w:val="24"/>
          <w:szCs w:val="24"/>
        </w:rPr>
        <w:t>μ</w:t>
      </w:r>
      <w:r w:rsidRPr="00850B12">
        <w:rPr>
          <w:rFonts w:ascii="Times New Roman" w:eastAsia="宋体" w:hAnsi="Times New Roman"/>
          <w:sz w:val="24"/>
        </w:rPr>
        <w:t>g/m</w:t>
      </w:r>
      <w:r w:rsidRPr="00850B12">
        <w:rPr>
          <w:rFonts w:ascii="Times New Roman" w:eastAsia="宋体" w:hAnsi="Times New Roman"/>
          <w:sz w:val="24"/>
          <w:vertAlign w:val="superscript"/>
        </w:rPr>
        <w:t>3</w:t>
      </w:r>
      <w:r w:rsidRPr="00850B12">
        <w:rPr>
          <w:rFonts w:ascii="Times New Roman" w:eastAsia="宋体" w:hAnsi="Times New Roman"/>
          <w:sz w:val="24"/>
        </w:rPr>
        <w:t>、细颗粒物（</w:t>
      </w:r>
      <w:r w:rsidRPr="00850B12">
        <w:rPr>
          <w:rFonts w:ascii="Times New Roman" w:eastAsia="宋体" w:hAnsi="Times New Roman"/>
          <w:sz w:val="24"/>
        </w:rPr>
        <w:t>PM</w:t>
      </w:r>
      <w:r w:rsidRPr="00850B12">
        <w:rPr>
          <w:rFonts w:ascii="Times New Roman" w:eastAsia="宋体" w:hAnsi="Times New Roman"/>
          <w:sz w:val="24"/>
          <w:vertAlign w:val="subscript"/>
        </w:rPr>
        <w:t>2.5</w:t>
      </w:r>
      <w:r w:rsidRPr="00850B12">
        <w:rPr>
          <w:rFonts w:ascii="Times New Roman" w:eastAsia="宋体" w:hAnsi="Times New Roman"/>
          <w:sz w:val="24"/>
        </w:rPr>
        <w:t>）</w:t>
      </w:r>
      <w:r>
        <w:rPr>
          <w:rFonts w:ascii="Times New Roman" w:eastAsia="宋体" w:hAnsi="Times New Roman"/>
          <w:sz w:val="24"/>
        </w:rPr>
        <w:t>18</w:t>
      </w:r>
      <w:r w:rsidRPr="00850B12">
        <w:rPr>
          <w:rFonts w:ascii="Times New Roman" w:eastAsia="宋体" w:hAnsi="Times New Roman"/>
          <w:bCs/>
          <w:sz w:val="24"/>
          <w:szCs w:val="24"/>
        </w:rPr>
        <w:t>μ</w:t>
      </w:r>
      <w:r w:rsidRPr="00850B12">
        <w:rPr>
          <w:rFonts w:ascii="Times New Roman" w:eastAsia="宋体" w:hAnsi="Times New Roman"/>
          <w:sz w:val="24"/>
        </w:rPr>
        <w:t>g/m</w:t>
      </w:r>
      <w:r w:rsidRPr="00850B12">
        <w:rPr>
          <w:rFonts w:ascii="Times New Roman" w:eastAsia="宋体" w:hAnsi="Times New Roman"/>
          <w:sz w:val="24"/>
          <w:vertAlign w:val="superscript"/>
        </w:rPr>
        <w:t>3</w:t>
      </w:r>
      <w:r w:rsidRPr="00850B12">
        <w:rPr>
          <w:rFonts w:ascii="Times New Roman" w:eastAsia="宋体" w:hAnsi="Times New Roman"/>
          <w:sz w:val="24"/>
        </w:rPr>
        <w:t>、一氧化碳（</w:t>
      </w:r>
      <w:r w:rsidRPr="00850B12">
        <w:rPr>
          <w:rFonts w:ascii="Times New Roman" w:eastAsia="宋体" w:hAnsi="Times New Roman"/>
          <w:sz w:val="24"/>
        </w:rPr>
        <w:t>CO</w:t>
      </w:r>
      <w:r w:rsidRPr="00850B12">
        <w:rPr>
          <w:rFonts w:ascii="Times New Roman" w:eastAsia="宋体" w:hAnsi="Times New Roman"/>
          <w:sz w:val="24"/>
        </w:rPr>
        <w:t>）</w:t>
      </w:r>
      <w:r w:rsidRPr="00850B12">
        <w:rPr>
          <w:rFonts w:ascii="Times New Roman" w:eastAsia="宋体" w:hAnsi="Times New Roman"/>
          <w:sz w:val="24"/>
        </w:rPr>
        <w:t>95</w:t>
      </w:r>
      <w:proofErr w:type="gramStart"/>
      <w:r w:rsidRPr="00850B12">
        <w:rPr>
          <w:rFonts w:ascii="Times New Roman" w:eastAsia="宋体" w:hAnsi="Times New Roman"/>
          <w:sz w:val="24"/>
        </w:rPr>
        <w:t>百</w:t>
      </w:r>
      <w:proofErr w:type="gramEnd"/>
      <w:r w:rsidRPr="00850B12">
        <w:rPr>
          <w:rFonts w:ascii="Times New Roman" w:eastAsia="宋体" w:hAnsi="Times New Roman"/>
          <w:sz w:val="24"/>
        </w:rPr>
        <w:t>分位浓度值</w:t>
      </w:r>
      <w:r w:rsidRPr="00850B12">
        <w:rPr>
          <w:rFonts w:ascii="Times New Roman" w:eastAsia="宋体" w:hAnsi="Times New Roman"/>
          <w:sz w:val="24"/>
        </w:rPr>
        <w:t>0.</w:t>
      </w:r>
      <w:r>
        <w:rPr>
          <w:rFonts w:ascii="Times New Roman" w:eastAsia="宋体" w:hAnsi="Times New Roman"/>
          <w:sz w:val="24"/>
        </w:rPr>
        <w:t>7</w:t>
      </w:r>
      <w:r w:rsidRPr="00850B12">
        <w:rPr>
          <w:rFonts w:ascii="Times New Roman" w:eastAsia="宋体" w:hAnsi="Times New Roman"/>
          <w:sz w:val="24"/>
        </w:rPr>
        <w:t>mg/m</w:t>
      </w:r>
      <w:r w:rsidRPr="00850B12">
        <w:rPr>
          <w:rFonts w:ascii="Times New Roman" w:eastAsia="宋体" w:hAnsi="Times New Roman"/>
          <w:sz w:val="24"/>
          <w:vertAlign w:val="superscript"/>
        </w:rPr>
        <w:t>3</w:t>
      </w:r>
      <w:r w:rsidRPr="00850B12">
        <w:rPr>
          <w:rFonts w:ascii="Times New Roman" w:eastAsia="宋体" w:hAnsi="Times New Roman"/>
          <w:sz w:val="24"/>
        </w:rPr>
        <w:t>、臭氧（</w:t>
      </w:r>
      <w:r w:rsidRPr="00850B12">
        <w:rPr>
          <w:rFonts w:ascii="Times New Roman" w:eastAsia="宋体" w:hAnsi="Times New Roman"/>
          <w:sz w:val="24"/>
        </w:rPr>
        <w:t>O</w:t>
      </w:r>
      <w:r w:rsidRPr="00850B12">
        <w:rPr>
          <w:rFonts w:ascii="Times New Roman" w:eastAsia="宋体" w:hAnsi="Times New Roman"/>
          <w:sz w:val="24"/>
          <w:vertAlign w:val="subscript"/>
        </w:rPr>
        <w:t>3</w:t>
      </w:r>
      <w:r w:rsidRPr="00850B12">
        <w:rPr>
          <w:rFonts w:ascii="Times New Roman" w:eastAsia="宋体" w:hAnsi="Times New Roman"/>
          <w:sz w:val="24"/>
        </w:rPr>
        <w:t>）</w:t>
      </w:r>
      <w:r w:rsidRPr="00850B12">
        <w:rPr>
          <w:rFonts w:ascii="Times New Roman" w:eastAsia="宋体" w:hAnsi="Times New Roman"/>
          <w:sz w:val="24"/>
        </w:rPr>
        <w:t>90</w:t>
      </w:r>
      <w:proofErr w:type="gramStart"/>
      <w:r w:rsidRPr="00850B12">
        <w:rPr>
          <w:rFonts w:ascii="Times New Roman" w:eastAsia="宋体" w:hAnsi="Times New Roman"/>
          <w:sz w:val="24"/>
        </w:rPr>
        <w:t>百</w:t>
      </w:r>
      <w:proofErr w:type="gramEnd"/>
      <w:r w:rsidRPr="00850B12">
        <w:rPr>
          <w:rFonts w:ascii="Times New Roman" w:eastAsia="宋体" w:hAnsi="Times New Roman"/>
          <w:sz w:val="24"/>
        </w:rPr>
        <w:t>分位浓度值</w:t>
      </w:r>
      <w:r w:rsidRPr="00850B12">
        <w:rPr>
          <w:rFonts w:ascii="Times New Roman" w:eastAsia="宋体" w:hAnsi="Times New Roman"/>
          <w:sz w:val="24"/>
        </w:rPr>
        <w:t>1</w:t>
      </w:r>
      <w:r>
        <w:rPr>
          <w:rFonts w:ascii="Times New Roman" w:eastAsia="宋体" w:hAnsi="Times New Roman"/>
          <w:sz w:val="24"/>
        </w:rPr>
        <w:t>2</w:t>
      </w:r>
      <w:r w:rsidRPr="00850B12">
        <w:rPr>
          <w:rFonts w:ascii="Times New Roman" w:eastAsia="宋体" w:hAnsi="Times New Roman"/>
          <w:sz w:val="24"/>
        </w:rPr>
        <w:t>6</w:t>
      </w:r>
      <w:r w:rsidRPr="00850B12">
        <w:rPr>
          <w:rFonts w:ascii="Times New Roman" w:eastAsia="宋体" w:hAnsi="Times New Roman"/>
          <w:bCs/>
          <w:sz w:val="24"/>
          <w:szCs w:val="24"/>
        </w:rPr>
        <w:t>μ</w:t>
      </w:r>
      <w:r w:rsidRPr="00850B12">
        <w:rPr>
          <w:rFonts w:ascii="Times New Roman" w:eastAsia="宋体" w:hAnsi="Times New Roman"/>
          <w:sz w:val="24"/>
        </w:rPr>
        <w:t>g/m</w:t>
      </w:r>
      <w:r w:rsidRPr="00850B12">
        <w:rPr>
          <w:rFonts w:ascii="Times New Roman" w:eastAsia="宋体" w:hAnsi="Times New Roman"/>
          <w:sz w:val="24"/>
          <w:vertAlign w:val="superscript"/>
        </w:rPr>
        <w:t>3</w:t>
      </w:r>
      <w:r w:rsidRPr="00850B12">
        <w:rPr>
          <w:rFonts w:ascii="Times New Roman" w:eastAsia="宋体" w:hAnsi="Times New Roman"/>
          <w:sz w:val="24"/>
        </w:rPr>
        <w:t>。</w:t>
      </w:r>
      <w:r w:rsidRPr="007C1852">
        <w:rPr>
          <w:rFonts w:ascii="Times New Roman" w:eastAsia="宋体" w:hAnsi="Times New Roman"/>
          <w:sz w:val="24"/>
        </w:rPr>
        <w:t>按照《环境空气质量标准》</w:t>
      </w:r>
      <w:r w:rsidRPr="007C1852">
        <w:rPr>
          <w:rFonts w:ascii="Times New Roman" w:eastAsia="宋体" w:hAnsi="Times New Roman"/>
          <w:sz w:val="24"/>
        </w:rPr>
        <w:t>(GB3095-2012 )</w:t>
      </w:r>
      <w:r w:rsidRPr="007C1852">
        <w:rPr>
          <w:rFonts w:ascii="Times New Roman" w:eastAsia="宋体" w:hAnsi="Times New Roman"/>
          <w:sz w:val="24"/>
        </w:rPr>
        <w:t>评价，</w:t>
      </w:r>
      <w:r w:rsidRPr="007C1852">
        <w:rPr>
          <w:rFonts w:ascii="Times New Roman" w:eastAsia="宋体" w:hAnsi="Times New Roman"/>
          <w:sz w:val="24"/>
        </w:rPr>
        <w:t>SO</w:t>
      </w:r>
      <w:r w:rsidRPr="007C1852">
        <w:rPr>
          <w:rFonts w:ascii="Times New Roman" w:eastAsia="宋体" w:hAnsi="Times New Roman"/>
          <w:sz w:val="24"/>
          <w:vertAlign w:val="subscript"/>
        </w:rPr>
        <w:t>2</w:t>
      </w:r>
      <w:r w:rsidRPr="007C1852">
        <w:rPr>
          <w:rFonts w:ascii="Times New Roman" w:eastAsia="宋体" w:hAnsi="Times New Roman"/>
          <w:sz w:val="24"/>
        </w:rPr>
        <w:t>、</w:t>
      </w:r>
      <w:r w:rsidRPr="007C1852">
        <w:rPr>
          <w:rFonts w:ascii="Times New Roman" w:eastAsia="宋体" w:hAnsi="Times New Roman"/>
          <w:sz w:val="24"/>
        </w:rPr>
        <w:t>NO</w:t>
      </w:r>
      <w:r w:rsidRPr="007C1852">
        <w:rPr>
          <w:rFonts w:ascii="Times New Roman" w:eastAsia="宋体" w:hAnsi="Times New Roman"/>
          <w:sz w:val="24"/>
          <w:vertAlign w:val="subscript"/>
        </w:rPr>
        <w:t>2</w:t>
      </w:r>
      <w:r w:rsidRPr="007C1852">
        <w:rPr>
          <w:rFonts w:ascii="Times New Roman" w:eastAsia="宋体" w:hAnsi="Times New Roman"/>
          <w:sz w:val="24"/>
        </w:rPr>
        <w:t xml:space="preserve"> </w:t>
      </w:r>
      <w:r w:rsidRPr="007C1852">
        <w:rPr>
          <w:rFonts w:ascii="Times New Roman" w:eastAsia="宋体" w:hAnsi="Times New Roman"/>
          <w:sz w:val="24"/>
        </w:rPr>
        <w:t>、</w:t>
      </w:r>
      <w:r w:rsidRPr="007C1852">
        <w:rPr>
          <w:rFonts w:ascii="Times New Roman" w:eastAsia="宋体" w:hAnsi="Times New Roman"/>
          <w:sz w:val="24"/>
        </w:rPr>
        <w:t>CO</w:t>
      </w:r>
      <w:r w:rsidRPr="007C1852">
        <w:rPr>
          <w:rFonts w:ascii="Times New Roman" w:eastAsia="宋体" w:hAnsi="Times New Roman"/>
          <w:sz w:val="24"/>
        </w:rPr>
        <w:t>、</w:t>
      </w:r>
      <w:r w:rsidRPr="007C1852">
        <w:rPr>
          <w:rFonts w:ascii="Times New Roman" w:eastAsia="宋体" w:hAnsi="Times New Roman"/>
          <w:sz w:val="24"/>
        </w:rPr>
        <w:t>PM</w:t>
      </w:r>
      <w:r w:rsidRPr="007C1852">
        <w:rPr>
          <w:rFonts w:ascii="Times New Roman" w:eastAsia="宋体" w:hAnsi="Times New Roman"/>
          <w:sz w:val="24"/>
          <w:vertAlign w:val="subscript"/>
        </w:rPr>
        <w:t>10</w:t>
      </w:r>
      <w:r w:rsidRPr="007C1852">
        <w:rPr>
          <w:rFonts w:ascii="Times New Roman" w:eastAsia="宋体" w:hAnsi="Times New Roman"/>
          <w:sz w:val="24"/>
        </w:rPr>
        <w:t>年均浓度符合一级标准要求；</w:t>
      </w:r>
      <w:r w:rsidRPr="007C1852">
        <w:rPr>
          <w:rFonts w:ascii="Times New Roman" w:eastAsia="宋体" w:hAnsi="Times New Roman"/>
          <w:sz w:val="24"/>
        </w:rPr>
        <w:t>PM</w:t>
      </w:r>
      <w:r w:rsidRPr="007C1852">
        <w:rPr>
          <w:rFonts w:ascii="Times New Roman" w:eastAsia="宋体" w:hAnsi="Times New Roman"/>
          <w:sz w:val="24"/>
          <w:vertAlign w:val="subscript"/>
        </w:rPr>
        <w:t>2.5</w:t>
      </w:r>
      <w:r w:rsidRPr="007C1852">
        <w:rPr>
          <w:rFonts w:ascii="Times New Roman" w:eastAsia="宋体" w:hAnsi="Times New Roman"/>
          <w:sz w:val="24"/>
        </w:rPr>
        <w:t>、</w:t>
      </w:r>
      <w:r w:rsidRPr="007C1852">
        <w:rPr>
          <w:rFonts w:ascii="Times New Roman" w:eastAsia="宋体" w:hAnsi="Times New Roman"/>
          <w:sz w:val="24"/>
        </w:rPr>
        <w:t>O</w:t>
      </w:r>
      <w:r w:rsidRPr="007C1852">
        <w:rPr>
          <w:rFonts w:ascii="Times New Roman" w:eastAsia="宋体" w:hAnsi="Times New Roman"/>
          <w:sz w:val="24"/>
          <w:vertAlign w:val="subscript"/>
        </w:rPr>
        <w:t>3</w:t>
      </w:r>
      <w:r w:rsidRPr="007C1852">
        <w:rPr>
          <w:rFonts w:ascii="Times New Roman" w:eastAsia="宋体" w:hAnsi="Times New Roman"/>
          <w:sz w:val="24"/>
        </w:rPr>
        <w:t>年均浓度符合二级标准要求。</w:t>
      </w:r>
    </w:p>
    <w:p w14:paraId="4CDB7042" w14:textId="77777777" w:rsidR="005C6C27" w:rsidRPr="00850B12" w:rsidRDefault="005C6C27" w:rsidP="005C6C27">
      <w:pPr>
        <w:spacing w:line="360" w:lineRule="auto"/>
        <w:ind w:firstLineChars="200" w:firstLine="480"/>
        <w:textAlignment w:val="center"/>
        <w:rPr>
          <w:rFonts w:ascii="Times New Roman" w:eastAsia="宋体" w:hAnsi="Times New Roman"/>
          <w:sz w:val="24"/>
        </w:rPr>
      </w:pPr>
      <w:r w:rsidRPr="007C1852">
        <w:rPr>
          <w:rFonts w:ascii="Times New Roman" w:eastAsia="宋体" w:hAnsi="Times New Roman"/>
          <w:sz w:val="24"/>
        </w:rPr>
        <w:t>与</w:t>
      </w:r>
      <w:r w:rsidRPr="007C1852">
        <w:rPr>
          <w:rFonts w:ascii="Times New Roman" w:eastAsia="宋体" w:hAnsi="Times New Roman"/>
          <w:sz w:val="24"/>
        </w:rPr>
        <w:t>2019</w:t>
      </w:r>
      <w:r w:rsidRPr="007C1852">
        <w:rPr>
          <w:rFonts w:ascii="Times New Roman" w:eastAsia="宋体" w:hAnsi="Times New Roman"/>
          <w:sz w:val="24"/>
        </w:rPr>
        <w:t>年相比，六项主要污染物</w:t>
      </w:r>
      <w:r w:rsidRPr="007C1852">
        <w:rPr>
          <w:rFonts w:ascii="Times New Roman" w:eastAsia="宋体" w:hAnsi="Times New Roman"/>
          <w:sz w:val="24"/>
        </w:rPr>
        <w:t>“</w:t>
      </w:r>
      <w:r w:rsidRPr="007C1852">
        <w:rPr>
          <w:rFonts w:ascii="Times New Roman" w:eastAsia="宋体" w:hAnsi="Times New Roman"/>
          <w:sz w:val="24"/>
        </w:rPr>
        <w:t>五降一平</w:t>
      </w:r>
      <w:r w:rsidRPr="007C1852">
        <w:rPr>
          <w:rFonts w:ascii="Times New Roman" w:eastAsia="宋体" w:hAnsi="Times New Roman"/>
          <w:sz w:val="24"/>
        </w:rPr>
        <w:t>”</w:t>
      </w:r>
      <w:r w:rsidRPr="007C1852">
        <w:rPr>
          <w:rFonts w:ascii="Times New Roman" w:eastAsia="宋体" w:hAnsi="Times New Roman"/>
          <w:sz w:val="24"/>
        </w:rPr>
        <w:t>，</w:t>
      </w:r>
      <w:r w:rsidRPr="007C1852">
        <w:rPr>
          <w:rFonts w:ascii="Times New Roman" w:eastAsia="宋体" w:hAnsi="Times New Roman"/>
          <w:sz w:val="24"/>
        </w:rPr>
        <w:t>NO</w:t>
      </w:r>
      <w:r w:rsidRPr="007C1852">
        <w:rPr>
          <w:rFonts w:ascii="Times New Roman" w:eastAsia="宋体" w:hAnsi="Times New Roman"/>
          <w:sz w:val="24"/>
          <w:vertAlign w:val="subscript"/>
        </w:rPr>
        <w:t>2</w:t>
      </w:r>
      <w:r w:rsidRPr="007C1852">
        <w:rPr>
          <w:rFonts w:ascii="Times New Roman" w:eastAsia="宋体" w:hAnsi="Times New Roman"/>
          <w:sz w:val="24"/>
        </w:rPr>
        <w:t>、</w:t>
      </w:r>
      <w:r w:rsidRPr="007C1852">
        <w:rPr>
          <w:rFonts w:ascii="Times New Roman" w:eastAsia="宋体" w:hAnsi="Times New Roman"/>
          <w:sz w:val="24"/>
        </w:rPr>
        <w:t>CO</w:t>
      </w:r>
      <w:r w:rsidRPr="007C1852">
        <w:rPr>
          <w:rFonts w:ascii="Times New Roman" w:eastAsia="宋体" w:hAnsi="Times New Roman"/>
          <w:sz w:val="24"/>
        </w:rPr>
        <w:t>、</w:t>
      </w:r>
      <w:r w:rsidRPr="007C1852">
        <w:rPr>
          <w:rFonts w:ascii="Times New Roman" w:eastAsia="宋体" w:hAnsi="Times New Roman"/>
          <w:sz w:val="24"/>
        </w:rPr>
        <w:t>O</w:t>
      </w:r>
      <w:r w:rsidRPr="007C1852">
        <w:rPr>
          <w:rFonts w:ascii="Times New Roman" w:eastAsia="宋体" w:hAnsi="Times New Roman"/>
          <w:sz w:val="24"/>
          <w:vertAlign w:val="subscript"/>
        </w:rPr>
        <w:t>3</w:t>
      </w:r>
      <w:r w:rsidRPr="007C1852">
        <w:rPr>
          <w:rFonts w:ascii="Times New Roman" w:eastAsia="宋体" w:hAnsi="Times New Roman"/>
          <w:sz w:val="24"/>
        </w:rPr>
        <w:t>、</w:t>
      </w:r>
      <w:r w:rsidRPr="007C1852">
        <w:rPr>
          <w:rFonts w:ascii="Times New Roman" w:eastAsia="宋体" w:hAnsi="Times New Roman"/>
          <w:sz w:val="24"/>
        </w:rPr>
        <w:t>PM</w:t>
      </w:r>
      <w:r w:rsidRPr="007C1852">
        <w:rPr>
          <w:rFonts w:ascii="Times New Roman" w:eastAsia="宋体" w:hAnsi="Times New Roman"/>
          <w:sz w:val="24"/>
          <w:vertAlign w:val="subscript"/>
        </w:rPr>
        <w:t>10</w:t>
      </w:r>
      <w:r w:rsidRPr="007C1852">
        <w:rPr>
          <w:rFonts w:ascii="Times New Roman" w:eastAsia="宋体" w:hAnsi="Times New Roman"/>
          <w:sz w:val="24"/>
        </w:rPr>
        <w:t>、</w:t>
      </w:r>
      <w:r w:rsidRPr="007C1852">
        <w:rPr>
          <w:rFonts w:ascii="Times New Roman" w:eastAsia="宋体" w:hAnsi="Times New Roman"/>
          <w:sz w:val="24"/>
        </w:rPr>
        <w:t>PM</w:t>
      </w:r>
      <w:r w:rsidRPr="007C1852">
        <w:rPr>
          <w:rFonts w:ascii="Times New Roman" w:eastAsia="宋体" w:hAnsi="Times New Roman"/>
          <w:sz w:val="24"/>
          <w:vertAlign w:val="subscript"/>
        </w:rPr>
        <w:t>2.5</w:t>
      </w:r>
      <w:r w:rsidRPr="007C1852">
        <w:rPr>
          <w:rFonts w:ascii="Times New Roman" w:eastAsia="宋体" w:hAnsi="Times New Roman"/>
          <w:sz w:val="24"/>
        </w:rPr>
        <w:t>浓度分别下降</w:t>
      </w:r>
      <w:r w:rsidRPr="007C1852">
        <w:rPr>
          <w:rFonts w:ascii="Times New Roman" w:eastAsia="宋体" w:hAnsi="Times New Roman"/>
          <w:sz w:val="24"/>
        </w:rPr>
        <w:t>17.4%</w:t>
      </w:r>
      <w:r w:rsidRPr="007C1852">
        <w:rPr>
          <w:rFonts w:ascii="Times New Roman" w:eastAsia="宋体" w:hAnsi="Times New Roman"/>
          <w:sz w:val="24"/>
        </w:rPr>
        <w:t>、</w:t>
      </w:r>
      <w:r w:rsidRPr="007C1852">
        <w:rPr>
          <w:rFonts w:ascii="Times New Roman" w:eastAsia="宋体" w:hAnsi="Times New Roman"/>
          <w:sz w:val="24"/>
        </w:rPr>
        <w:t>12.5%</w:t>
      </w:r>
      <w:r w:rsidRPr="007C1852">
        <w:rPr>
          <w:rFonts w:ascii="Times New Roman" w:eastAsia="宋体" w:hAnsi="Times New Roman"/>
          <w:sz w:val="24"/>
        </w:rPr>
        <w:t>、</w:t>
      </w:r>
      <w:r w:rsidRPr="007C1852">
        <w:rPr>
          <w:rFonts w:ascii="Times New Roman" w:eastAsia="宋体" w:hAnsi="Times New Roman"/>
          <w:sz w:val="24"/>
        </w:rPr>
        <w:t>7.4%</w:t>
      </w:r>
      <w:r w:rsidRPr="007C1852">
        <w:rPr>
          <w:rFonts w:ascii="Times New Roman" w:eastAsia="宋体" w:hAnsi="Times New Roman"/>
          <w:sz w:val="24"/>
        </w:rPr>
        <w:t>、</w:t>
      </w:r>
      <w:r w:rsidRPr="007C1852">
        <w:rPr>
          <w:rFonts w:ascii="Times New Roman" w:eastAsia="宋体" w:hAnsi="Times New Roman"/>
          <w:sz w:val="24"/>
        </w:rPr>
        <w:t>17.5%</w:t>
      </w:r>
      <w:r w:rsidRPr="007C1852">
        <w:rPr>
          <w:rFonts w:ascii="Times New Roman" w:eastAsia="宋体" w:hAnsi="Times New Roman"/>
          <w:sz w:val="24"/>
        </w:rPr>
        <w:t>、</w:t>
      </w:r>
      <w:r w:rsidRPr="007C1852">
        <w:rPr>
          <w:rFonts w:ascii="Times New Roman" w:eastAsia="宋体" w:hAnsi="Times New Roman"/>
          <w:sz w:val="24"/>
        </w:rPr>
        <w:t>25.0%</w:t>
      </w:r>
      <w:r w:rsidRPr="007C1852">
        <w:rPr>
          <w:rFonts w:ascii="Times New Roman" w:eastAsia="宋体" w:hAnsi="Times New Roman"/>
          <w:sz w:val="24"/>
        </w:rPr>
        <w:t>，</w:t>
      </w:r>
      <w:r w:rsidRPr="007C1852">
        <w:rPr>
          <w:rFonts w:ascii="Times New Roman" w:eastAsia="宋体" w:hAnsi="Times New Roman"/>
          <w:sz w:val="24"/>
        </w:rPr>
        <w:t>SO</w:t>
      </w:r>
      <w:r w:rsidRPr="007C1852">
        <w:rPr>
          <w:rFonts w:ascii="Times New Roman" w:eastAsia="宋体" w:hAnsi="Times New Roman"/>
          <w:sz w:val="24"/>
          <w:vertAlign w:val="subscript"/>
        </w:rPr>
        <w:t>2</w:t>
      </w:r>
      <w:r w:rsidRPr="007C1852">
        <w:rPr>
          <w:rFonts w:ascii="Times New Roman" w:eastAsia="宋体" w:hAnsi="Times New Roman"/>
          <w:sz w:val="24"/>
        </w:rPr>
        <w:t>浓度持平</w:t>
      </w:r>
      <w:r w:rsidRPr="00850B12">
        <w:rPr>
          <w:rFonts w:ascii="Times New Roman" w:eastAsia="宋体" w:hAnsi="Times New Roman"/>
          <w:sz w:val="24"/>
        </w:rPr>
        <w:t>。</w:t>
      </w:r>
    </w:p>
    <w:p w14:paraId="196E77B6" w14:textId="36747EE4" w:rsidR="005C6C27" w:rsidRPr="00850B12" w:rsidRDefault="005C6C27" w:rsidP="005C6C27">
      <w:pPr>
        <w:adjustRightInd w:val="0"/>
        <w:snapToGrid w:val="0"/>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项目所在区域常规污染物浓度能符合《环境空气质量标准》</w:t>
      </w:r>
      <w:r w:rsidRPr="00850B12">
        <w:rPr>
          <w:rFonts w:ascii="Times New Roman" w:eastAsia="宋体" w:hAnsi="Times New Roman"/>
          <w:sz w:val="24"/>
          <w:szCs w:val="20"/>
        </w:rPr>
        <w:t>(GB3095-2012)</w:t>
      </w:r>
      <w:r w:rsidRPr="00850B12">
        <w:rPr>
          <w:rFonts w:ascii="Times New Roman" w:eastAsia="宋体" w:hAnsi="Times New Roman"/>
          <w:sz w:val="24"/>
          <w:szCs w:val="20"/>
        </w:rPr>
        <w:t>二级标准要求，区域的环境空气质量良好，属于达标区，详见</w:t>
      </w:r>
      <w:r w:rsidRPr="009C3FD0">
        <w:rPr>
          <w:rFonts w:ascii="Times New Roman" w:eastAsia="宋体" w:hAnsi="Times New Roman"/>
          <w:sz w:val="24"/>
          <w:szCs w:val="20"/>
        </w:rPr>
        <w:fldChar w:fldCharType="begin"/>
      </w:r>
      <w:r w:rsidRPr="009C3FD0">
        <w:rPr>
          <w:rFonts w:ascii="Times New Roman" w:eastAsia="宋体" w:hAnsi="Times New Roman"/>
          <w:sz w:val="24"/>
          <w:szCs w:val="20"/>
        </w:rPr>
        <w:instrText xml:space="preserve"> REF _Ref84062484 \h </w:instrText>
      </w:r>
      <w:r>
        <w:rPr>
          <w:rFonts w:ascii="Times New Roman" w:eastAsia="宋体" w:hAnsi="Times New Roman"/>
          <w:sz w:val="24"/>
          <w:szCs w:val="20"/>
        </w:rPr>
        <w:instrText xml:space="preserve"> \* MERGEFORMAT </w:instrText>
      </w:r>
      <w:r w:rsidRPr="009C3FD0">
        <w:rPr>
          <w:rFonts w:ascii="Times New Roman" w:eastAsia="宋体" w:hAnsi="Times New Roman"/>
          <w:sz w:val="24"/>
          <w:szCs w:val="20"/>
        </w:rPr>
      </w:r>
      <w:r w:rsidRPr="009C3FD0">
        <w:rPr>
          <w:rFonts w:ascii="Times New Roman" w:eastAsia="宋体" w:hAnsi="Times New Roman"/>
          <w:sz w:val="24"/>
          <w:szCs w:val="20"/>
        </w:rPr>
        <w:fldChar w:fldCharType="separate"/>
      </w:r>
      <w:r w:rsidR="00F359F4" w:rsidRPr="00F359F4">
        <w:rPr>
          <w:rFonts w:ascii="Times New Roman" w:eastAsia="宋体" w:hAnsi="Times New Roman" w:cs="Arial" w:hint="eastAsia"/>
          <w:sz w:val="24"/>
          <w:szCs w:val="24"/>
        </w:rPr>
        <w:t>表</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8</w:t>
      </w:r>
      <w:r w:rsidRPr="009C3FD0">
        <w:rPr>
          <w:rFonts w:ascii="Times New Roman" w:eastAsia="宋体" w:hAnsi="Times New Roman"/>
          <w:sz w:val="24"/>
          <w:szCs w:val="20"/>
        </w:rPr>
        <w:fldChar w:fldCharType="end"/>
      </w:r>
      <w:r w:rsidRPr="00850B12">
        <w:rPr>
          <w:rFonts w:ascii="Times New Roman" w:eastAsia="宋体" w:hAnsi="Times New Roman"/>
          <w:sz w:val="24"/>
          <w:szCs w:val="20"/>
        </w:rPr>
        <w:t>。</w:t>
      </w:r>
    </w:p>
    <w:p w14:paraId="3DF34288" w14:textId="19EC278B" w:rsidR="005C6C27" w:rsidRPr="009C3FD0" w:rsidRDefault="005C6C27" w:rsidP="005C6C27">
      <w:pPr>
        <w:pStyle w:val="af1"/>
        <w:keepNext/>
        <w:spacing w:before="120"/>
        <w:rPr>
          <w:rFonts w:eastAsia="宋体"/>
          <w:b w:val="0"/>
          <w:bCs/>
          <w:szCs w:val="24"/>
        </w:rPr>
      </w:pPr>
      <w:bookmarkStart w:id="203" w:name="_Ref84062484"/>
      <w:r w:rsidRPr="009C3FD0">
        <w:rPr>
          <w:rFonts w:eastAsia="宋体" w:hint="eastAsia"/>
          <w:bCs/>
          <w:szCs w:val="24"/>
        </w:rPr>
        <w:t>表</w:t>
      </w:r>
      <w:r w:rsidRPr="009C3FD0">
        <w:rPr>
          <w:rFonts w:eastAsia="宋体"/>
          <w:bCs/>
          <w:szCs w:val="24"/>
        </w:rPr>
        <w:t xml:space="preserve"> </w:t>
      </w:r>
      <w:r>
        <w:rPr>
          <w:rFonts w:eastAsia="宋体"/>
          <w:b w:val="0"/>
          <w:bCs/>
          <w:szCs w:val="24"/>
        </w:rPr>
        <w:fldChar w:fldCharType="begin"/>
      </w:r>
      <w:r>
        <w:rPr>
          <w:rFonts w:eastAsia="宋体"/>
          <w:bCs/>
          <w:szCs w:val="24"/>
        </w:rPr>
        <w:instrText xml:space="preserve"> STYLEREF 2 \s </w:instrText>
      </w:r>
      <w:r>
        <w:rPr>
          <w:rFonts w:eastAsia="宋体"/>
          <w:b w:val="0"/>
          <w:bCs/>
          <w:szCs w:val="24"/>
        </w:rPr>
        <w:fldChar w:fldCharType="separate"/>
      </w:r>
      <w:r w:rsidR="00F359F4">
        <w:rPr>
          <w:rFonts w:eastAsia="宋体"/>
          <w:bCs/>
          <w:noProof/>
          <w:szCs w:val="24"/>
        </w:rPr>
        <w:t>4.3</w:t>
      </w:r>
      <w:r>
        <w:rPr>
          <w:rFonts w:eastAsia="宋体"/>
          <w:b w:val="0"/>
          <w:bCs/>
          <w:szCs w:val="24"/>
        </w:rPr>
        <w:fldChar w:fldCharType="end"/>
      </w:r>
      <w:r>
        <w:rPr>
          <w:rFonts w:eastAsia="宋体"/>
          <w:bCs/>
          <w:szCs w:val="24"/>
        </w:rPr>
        <w:noBreakHyphen/>
      </w:r>
      <w:r>
        <w:rPr>
          <w:rFonts w:eastAsia="宋体"/>
          <w:b w:val="0"/>
          <w:bCs/>
          <w:szCs w:val="24"/>
        </w:rPr>
        <w:fldChar w:fldCharType="begin"/>
      </w:r>
      <w:r>
        <w:rPr>
          <w:rFonts w:eastAsia="宋体"/>
          <w:bCs/>
          <w:szCs w:val="24"/>
        </w:rPr>
        <w:instrText xml:space="preserve"> SEQ </w:instrText>
      </w:r>
      <w:r>
        <w:rPr>
          <w:rFonts w:eastAsia="宋体"/>
          <w:bCs/>
          <w:szCs w:val="24"/>
        </w:rPr>
        <w:instrText>表</w:instrText>
      </w:r>
      <w:r>
        <w:rPr>
          <w:rFonts w:eastAsia="宋体"/>
          <w:bCs/>
          <w:szCs w:val="24"/>
        </w:rPr>
        <w:instrText xml:space="preserve"> \* ARABIC \s 2 </w:instrText>
      </w:r>
      <w:r>
        <w:rPr>
          <w:rFonts w:eastAsia="宋体"/>
          <w:b w:val="0"/>
          <w:bCs/>
          <w:szCs w:val="24"/>
        </w:rPr>
        <w:fldChar w:fldCharType="separate"/>
      </w:r>
      <w:r w:rsidR="00F359F4">
        <w:rPr>
          <w:rFonts w:eastAsia="宋体"/>
          <w:bCs/>
          <w:noProof/>
          <w:szCs w:val="24"/>
        </w:rPr>
        <w:t>8</w:t>
      </w:r>
      <w:r>
        <w:rPr>
          <w:rFonts w:eastAsia="宋体"/>
          <w:b w:val="0"/>
          <w:bCs/>
          <w:szCs w:val="24"/>
        </w:rPr>
        <w:fldChar w:fldCharType="end"/>
      </w:r>
      <w:bookmarkEnd w:id="203"/>
      <w:r w:rsidRPr="009C3FD0">
        <w:rPr>
          <w:rFonts w:eastAsia="宋体"/>
          <w:bCs/>
          <w:szCs w:val="24"/>
        </w:rPr>
        <w:t xml:space="preserve">  </w:t>
      </w:r>
      <w:r w:rsidRPr="009C3FD0">
        <w:rPr>
          <w:rFonts w:eastAsia="宋体" w:hint="eastAsia"/>
          <w:bCs/>
          <w:szCs w:val="24"/>
        </w:rPr>
        <w:t>环境空气监测方法与监测因子一览表</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10"/>
        <w:gridCol w:w="2642"/>
        <w:gridCol w:w="1612"/>
        <w:gridCol w:w="1470"/>
        <w:gridCol w:w="1069"/>
        <w:gridCol w:w="1029"/>
      </w:tblGrid>
      <w:tr w:rsidR="005C6C27" w:rsidRPr="00850B12" w14:paraId="17CB5356" w14:textId="77777777" w:rsidTr="00294709">
        <w:trPr>
          <w:trHeight w:val="340"/>
          <w:tblHeader/>
        </w:trPr>
        <w:tc>
          <w:tcPr>
            <w:tcW w:w="521" w:type="pct"/>
            <w:vAlign w:val="center"/>
          </w:tcPr>
          <w:p w14:paraId="384C24D6" w14:textId="77777777" w:rsidR="005C6C27" w:rsidRPr="00850B12" w:rsidRDefault="005C6C27" w:rsidP="00294709">
            <w:pPr>
              <w:jc w:val="center"/>
              <w:textAlignment w:val="center"/>
              <w:rPr>
                <w:rFonts w:ascii="Times New Roman" w:eastAsia="宋体" w:hAnsi="Times New Roman"/>
                <w:b/>
                <w:szCs w:val="21"/>
              </w:rPr>
            </w:pPr>
            <w:r w:rsidRPr="00850B12">
              <w:rPr>
                <w:rFonts w:ascii="Times New Roman" w:eastAsia="宋体" w:hAnsi="Times New Roman"/>
                <w:b/>
                <w:szCs w:val="21"/>
              </w:rPr>
              <w:t>污染物</w:t>
            </w:r>
          </w:p>
        </w:tc>
        <w:tc>
          <w:tcPr>
            <w:tcW w:w="1513" w:type="pct"/>
            <w:vAlign w:val="center"/>
          </w:tcPr>
          <w:p w14:paraId="5C2DFFE1" w14:textId="77777777" w:rsidR="005C6C27" w:rsidRPr="00850B12" w:rsidRDefault="005C6C27" w:rsidP="00294709">
            <w:pPr>
              <w:jc w:val="center"/>
              <w:textAlignment w:val="center"/>
              <w:rPr>
                <w:rFonts w:ascii="Times New Roman" w:eastAsia="宋体" w:hAnsi="Times New Roman"/>
                <w:b/>
                <w:szCs w:val="21"/>
              </w:rPr>
            </w:pPr>
            <w:proofErr w:type="gramStart"/>
            <w:r w:rsidRPr="00850B12">
              <w:rPr>
                <w:rFonts w:ascii="Times New Roman" w:eastAsia="宋体" w:hAnsi="Times New Roman"/>
                <w:b/>
                <w:szCs w:val="21"/>
              </w:rPr>
              <w:t>年评价</w:t>
            </w:r>
            <w:proofErr w:type="gramEnd"/>
            <w:r w:rsidRPr="00850B12">
              <w:rPr>
                <w:rFonts w:ascii="Times New Roman" w:eastAsia="宋体" w:hAnsi="Times New Roman"/>
                <w:b/>
                <w:szCs w:val="21"/>
              </w:rPr>
              <w:t>指标</w:t>
            </w:r>
          </w:p>
        </w:tc>
        <w:tc>
          <w:tcPr>
            <w:tcW w:w="923" w:type="pct"/>
            <w:vAlign w:val="center"/>
          </w:tcPr>
          <w:p w14:paraId="6BBE4848" w14:textId="77777777" w:rsidR="005C6C27" w:rsidRPr="00850B12" w:rsidRDefault="005C6C27" w:rsidP="00294709">
            <w:pPr>
              <w:jc w:val="center"/>
              <w:textAlignment w:val="center"/>
              <w:rPr>
                <w:rFonts w:ascii="Times New Roman" w:eastAsia="宋体" w:hAnsi="Times New Roman"/>
                <w:b/>
                <w:szCs w:val="21"/>
              </w:rPr>
            </w:pPr>
            <w:r w:rsidRPr="00850B12">
              <w:rPr>
                <w:rFonts w:ascii="Times New Roman" w:eastAsia="宋体" w:hAnsi="Times New Roman"/>
                <w:b/>
                <w:szCs w:val="21"/>
              </w:rPr>
              <w:t>现状浓度</w:t>
            </w:r>
          </w:p>
        </w:tc>
        <w:tc>
          <w:tcPr>
            <w:tcW w:w="842" w:type="pct"/>
            <w:vAlign w:val="center"/>
          </w:tcPr>
          <w:p w14:paraId="7DE7E16C" w14:textId="77777777" w:rsidR="005C6C27" w:rsidRPr="00850B12" w:rsidRDefault="005C6C27" w:rsidP="00294709">
            <w:pPr>
              <w:jc w:val="center"/>
              <w:textAlignment w:val="center"/>
              <w:rPr>
                <w:rFonts w:ascii="Times New Roman" w:eastAsia="宋体" w:hAnsi="Times New Roman"/>
                <w:b/>
                <w:szCs w:val="21"/>
              </w:rPr>
            </w:pPr>
            <w:r w:rsidRPr="00850B12">
              <w:rPr>
                <w:rFonts w:ascii="Times New Roman" w:eastAsia="宋体" w:hAnsi="Times New Roman"/>
                <w:b/>
                <w:szCs w:val="21"/>
              </w:rPr>
              <w:t>标准值</w:t>
            </w:r>
            <w:proofErr w:type="spellStart"/>
            <w:r w:rsidRPr="00850B12">
              <w:rPr>
                <w:rFonts w:ascii="Times New Roman" w:eastAsia="宋体" w:hAnsi="Times New Roman"/>
                <w:b/>
                <w:szCs w:val="21"/>
              </w:rPr>
              <w:t>μ</w:t>
            </w:r>
            <w:r w:rsidRPr="00850B12">
              <w:rPr>
                <w:rFonts w:ascii="Times New Roman" w:eastAsia="宋体" w:hAnsi="Times New Roman" w:hint="eastAsia"/>
                <w:b/>
                <w:szCs w:val="21"/>
              </w:rPr>
              <w:t>g</w:t>
            </w:r>
            <w:proofErr w:type="spellEnd"/>
            <w:r w:rsidRPr="00850B12">
              <w:rPr>
                <w:rFonts w:ascii="Times New Roman" w:eastAsia="宋体" w:hAnsi="Times New Roman"/>
                <w:b/>
                <w:szCs w:val="21"/>
              </w:rPr>
              <w:t>/m</w:t>
            </w:r>
            <w:r w:rsidRPr="00850B12">
              <w:rPr>
                <w:rFonts w:ascii="Times New Roman" w:eastAsia="宋体" w:hAnsi="Times New Roman"/>
                <w:b/>
                <w:szCs w:val="21"/>
                <w:vertAlign w:val="superscript"/>
              </w:rPr>
              <w:t>3</w:t>
            </w:r>
          </w:p>
        </w:tc>
        <w:tc>
          <w:tcPr>
            <w:tcW w:w="612" w:type="pct"/>
            <w:vAlign w:val="center"/>
          </w:tcPr>
          <w:p w14:paraId="43BFE265" w14:textId="77777777" w:rsidR="005C6C27" w:rsidRPr="00850B12" w:rsidRDefault="005C6C27" w:rsidP="00294709">
            <w:pPr>
              <w:jc w:val="center"/>
              <w:textAlignment w:val="center"/>
              <w:rPr>
                <w:rFonts w:ascii="Times New Roman" w:eastAsia="宋体" w:hAnsi="Times New Roman"/>
                <w:b/>
                <w:szCs w:val="21"/>
              </w:rPr>
            </w:pPr>
            <w:r w:rsidRPr="00850B12">
              <w:rPr>
                <w:rFonts w:ascii="Times New Roman" w:eastAsia="宋体" w:hAnsi="Times New Roman"/>
                <w:b/>
                <w:szCs w:val="21"/>
              </w:rPr>
              <w:t>占标率</w:t>
            </w:r>
            <w:r w:rsidRPr="00850B12">
              <w:rPr>
                <w:rFonts w:ascii="Times New Roman" w:eastAsia="宋体" w:hAnsi="Times New Roman"/>
                <w:b/>
                <w:szCs w:val="21"/>
              </w:rPr>
              <w:t>%</w:t>
            </w:r>
          </w:p>
        </w:tc>
        <w:tc>
          <w:tcPr>
            <w:tcW w:w="589" w:type="pct"/>
            <w:vAlign w:val="center"/>
          </w:tcPr>
          <w:p w14:paraId="335D27C4" w14:textId="77777777" w:rsidR="005C6C27" w:rsidRPr="00850B12" w:rsidRDefault="005C6C27" w:rsidP="00294709">
            <w:pPr>
              <w:jc w:val="center"/>
              <w:textAlignment w:val="center"/>
              <w:rPr>
                <w:rFonts w:ascii="Times New Roman" w:eastAsia="宋体" w:hAnsi="Times New Roman"/>
                <w:b/>
                <w:szCs w:val="21"/>
              </w:rPr>
            </w:pPr>
            <w:r w:rsidRPr="00850B12">
              <w:rPr>
                <w:rFonts w:ascii="Times New Roman" w:eastAsia="宋体" w:hAnsi="Times New Roman"/>
                <w:b/>
                <w:szCs w:val="21"/>
              </w:rPr>
              <w:t>达标情况</w:t>
            </w:r>
          </w:p>
        </w:tc>
      </w:tr>
      <w:tr w:rsidR="005C6C27" w:rsidRPr="00850B12" w14:paraId="07E52467" w14:textId="77777777" w:rsidTr="00294709">
        <w:trPr>
          <w:trHeight w:val="340"/>
        </w:trPr>
        <w:tc>
          <w:tcPr>
            <w:tcW w:w="521" w:type="pct"/>
            <w:vAlign w:val="center"/>
          </w:tcPr>
          <w:p w14:paraId="6E48C881"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SO</w:t>
            </w:r>
            <w:r w:rsidRPr="00850B12">
              <w:rPr>
                <w:rFonts w:ascii="Times New Roman" w:eastAsia="宋体" w:hAnsi="Times New Roman"/>
                <w:szCs w:val="21"/>
                <w:vertAlign w:val="subscript"/>
              </w:rPr>
              <w:t>2</w:t>
            </w:r>
          </w:p>
        </w:tc>
        <w:tc>
          <w:tcPr>
            <w:tcW w:w="1513" w:type="pct"/>
            <w:vAlign w:val="center"/>
          </w:tcPr>
          <w:p w14:paraId="7940FAE4"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年平均质量浓度</w:t>
            </w:r>
          </w:p>
        </w:tc>
        <w:tc>
          <w:tcPr>
            <w:tcW w:w="923" w:type="pct"/>
            <w:vAlign w:val="center"/>
          </w:tcPr>
          <w:p w14:paraId="4CE5EABF" w14:textId="77777777" w:rsidR="005C6C27" w:rsidRPr="00ED66CD" w:rsidRDefault="005C6C27" w:rsidP="00294709">
            <w:pPr>
              <w:jc w:val="center"/>
              <w:textAlignment w:val="center"/>
              <w:rPr>
                <w:rFonts w:ascii="Times New Roman" w:eastAsia="宋体" w:hAnsi="Times New Roman"/>
                <w:szCs w:val="21"/>
              </w:rPr>
            </w:pPr>
            <w:r w:rsidRPr="00ED66CD">
              <w:rPr>
                <w:rFonts w:ascii="Times New Roman" w:eastAsia="宋体" w:hAnsi="Times New Roman"/>
                <w:szCs w:val="21"/>
              </w:rPr>
              <w:t>6μg/m</w:t>
            </w:r>
            <w:r w:rsidRPr="00ED66CD">
              <w:rPr>
                <w:rFonts w:ascii="Times New Roman" w:eastAsia="宋体" w:hAnsi="Times New Roman"/>
                <w:szCs w:val="21"/>
                <w:vertAlign w:val="superscript"/>
              </w:rPr>
              <w:t>3</w:t>
            </w:r>
          </w:p>
        </w:tc>
        <w:tc>
          <w:tcPr>
            <w:tcW w:w="842" w:type="pct"/>
            <w:vAlign w:val="center"/>
          </w:tcPr>
          <w:p w14:paraId="2B6B8D36"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60</w:t>
            </w:r>
            <w:r w:rsidRPr="00ED66CD">
              <w:rPr>
                <w:rFonts w:ascii="Times New Roman" w:eastAsia="宋体" w:hAnsi="Times New Roman"/>
                <w:szCs w:val="21"/>
              </w:rPr>
              <w:t>μg/m</w:t>
            </w:r>
            <w:r w:rsidRPr="00ED66CD">
              <w:rPr>
                <w:rFonts w:ascii="Times New Roman" w:eastAsia="宋体" w:hAnsi="Times New Roman"/>
                <w:szCs w:val="21"/>
                <w:vertAlign w:val="superscript"/>
              </w:rPr>
              <w:t>3</w:t>
            </w:r>
          </w:p>
        </w:tc>
        <w:tc>
          <w:tcPr>
            <w:tcW w:w="612" w:type="pct"/>
            <w:vAlign w:val="center"/>
          </w:tcPr>
          <w:p w14:paraId="581512B4" w14:textId="77777777" w:rsidR="005C6C27" w:rsidRPr="00850B12" w:rsidRDefault="005C6C27" w:rsidP="00294709">
            <w:pPr>
              <w:jc w:val="center"/>
              <w:rPr>
                <w:rFonts w:ascii="Times New Roman" w:eastAsia="宋体" w:hAnsi="Times New Roman"/>
                <w:szCs w:val="21"/>
              </w:rPr>
            </w:pPr>
            <w:r>
              <w:rPr>
                <w:rFonts w:ascii="Times New Roman" w:eastAsia="等线" w:hAnsi="Times New Roman"/>
                <w:color w:val="000000"/>
                <w:szCs w:val="21"/>
              </w:rPr>
              <w:t>10</w:t>
            </w:r>
          </w:p>
        </w:tc>
        <w:tc>
          <w:tcPr>
            <w:tcW w:w="589" w:type="pct"/>
            <w:vAlign w:val="center"/>
          </w:tcPr>
          <w:p w14:paraId="3B7B652C"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达标</w:t>
            </w:r>
          </w:p>
        </w:tc>
      </w:tr>
      <w:tr w:rsidR="005C6C27" w:rsidRPr="00850B12" w14:paraId="1F8603D7" w14:textId="77777777" w:rsidTr="00294709">
        <w:trPr>
          <w:trHeight w:val="340"/>
        </w:trPr>
        <w:tc>
          <w:tcPr>
            <w:tcW w:w="521" w:type="pct"/>
            <w:vAlign w:val="center"/>
          </w:tcPr>
          <w:p w14:paraId="7CB2279B"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NO</w:t>
            </w:r>
            <w:r w:rsidRPr="00850B12">
              <w:rPr>
                <w:rFonts w:ascii="Times New Roman" w:eastAsia="宋体" w:hAnsi="Times New Roman"/>
                <w:szCs w:val="21"/>
                <w:vertAlign w:val="subscript"/>
              </w:rPr>
              <w:t>2</w:t>
            </w:r>
          </w:p>
        </w:tc>
        <w:tc>
          <w:tcPr>
            <w:tcW w:w="1513" w:type="pct"/>
            <w:vAlign w:val="center"/>
          </w:tcPr>
          <w:p w14:paraId="59A65B3F"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年平均质量浓度</w:t>
            </w:r>
          </w:p>
        </w:tc>
        <w:tc>
          <w:tcPr>
            <w:tcW w:w="923" w:type="pct"/>
            <w:vAlign w:val="center"/>
          </w:tcPr>
          <w:p w14:paraId="5E075621" w14:textId="77777777" w:rsidR="005C6C27" w:rsidRPr="00ED66CD" w:rsidRDefault="005C6C27" w:rsidP="00294709">
            <w:pPr>
              <w:jc w:val="center"/>
              <w:textAlignment w:val="center"/>
              <w:rPr>
                <w:rFonts w:ascii="Times New Roman" w:eastAsia="宋体" w:hAnsi="Times New Roman"/>
                <w:szCs w:val="21"/>
              </w:rPr>
            </w:pPr>
            <w:r w:rsidRPr="00ED66CD">
              <w:rPr>
                <w:rFonts w:ascii="Times New Roman" w:eastAsia="宋体" w:hAnsi="Times New Roman"/>
                <w:szCs w:val="21"/>
              </w:rPr>
              <w:t>19μg/m</w:t>
            </w:r>
            <w:r w:rsidRPr="00ED66CD">
              <w:rPr>
                <w:rFonts w:ascii="Times New Roman" w:eastAsia="宋体" w:hAnsi="Times New Roman"/>
                <w:szCs w:val="21"/>
                <w:vertAlign w:val="superscript"/>
              </w:rPr>
              <w:t>3</w:t>
            </w:r>
          </w:p>
        </w:tc>
        <w:tc>
          <w:tcPr>
            <w:tcW w:w="842" w:type="pct"/>
            <w:vAlign w:val="center"/>
          </w:tcPr>
          <w:p w14:paraId="5A800C73"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40</w:t>
            </w:r>
            <w:r w:rsidRPr="00ED66CD">
              <w:rPr>
                <w:rFonts w:ascii="Times New Roman" w:eastAsia="宋体" w:hAnsi="Times New Roman"/>
                <w:szCs w:val="21"/>
              </w:rPr>
              <w:t>μg/m</w:t>
            </w:r>
            <w:r w:rsidRPr="00ED66CD">
              <w:rPr>
                <w:rFonts w:ascii="Times New Roman" w:eastAsia="宋体" w:hAnsi="Times New Roman"/>
                <w:szCs w:val="21"/>
                <w:vertAlign w:val="superscript"/>
              </w:rPr>
              <w:t>3</w:t>
            </w:r>
          </w:p>
        </w:tc>
        <w:tc>
          <w:tcPr>
            <w:tcW w:w="612" w:type="pct"/>
            <w:vAlign w:val="center"/>
          </w:tcPr>
          <w:p w14:paraId="7D6A7728" w14:textId="77777777" w:rsidR="005C6C27" w:rsidRPr="00850B12" w:rsidRDefault="005C6C27" w:rsidP="00294709">
            <w:pPr>
              <w:jc w:val="center"/>
              <w:rPr>
                <w:rFonts w:ascii="Times New Roman" w:eastAsia="宋体" w:hAnsi="Times New Roman"/>
                <w:szCs w:val="21"/>
              </w:rPr>
            </w:pPr>
            <w:r>
              <w:rPr>
                <w:rFonts w:ascii="Times New Roman" w:eastAsia="等线" w:hAnsi="Times New Roman"/>
                <w:color w:val="000000"/>
                <w:szCs w:val="21"/>
              </w:rPr>
              <w:t>47.5</w:t>
            </w:r>
          </w:p>
        </w:tc>
        <w:tc>
          <w:tcPr>
            <w:tcW w:w="589" w:type="pct"/>
            <w:vAlign w:val="center"/>
          </w:tcPr>
          <w:p w14:paraId="786A427F"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达标</w:t>
            </w:r>
          </w:p>
        </w:tc>
      </w:tr>
      <w:tr w:rsidR="005C6C27" w:rsidRPr="00850B12" w14:paraId="4ABA08C4" w14:textId="77777777" w:rsidTr="00294709">
        <w:trPr>
          <w:trHeight w:val="340"/>
        </w:trPr>
        <w:tc>
          <w:tcPr>
            <w:tcW w:w="521" w:type="pct"/>
            <w:vAlign w:val="center"/>
          </w:tcPr>
          <w:p w14:paraId="734E12C3"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PM</w:t>
            </w:r>
            <w:r w:rsidRPr="00850B12">
              <w:rPr>
                <w:rFonts w:ascii="Times New Roman" w:eastAsia="宋体" w:hAnsi="Times New Roman"/>
                <w:szCs w:val="21"/>
                <w:vertAlign w:val="subscript"/>
              </w:rPr>
              <w:t>10</w:t>
            </w:r>
          </w:p>
        </w:tc>
        <w:tc>
          <w:tcPr>
            <w:tcW w:w="1513" w:type="pct"/>
            <w:vAlign w:val="center"/>
          </w:tcPr>
          <w:p w14:paraId="1532C3DF"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年平均质量浓度</w:t>
            </w:r>
          </w:p>
        </w:tc>
        <w:tc>
          <w:tcPr>
            <w:tcW w:w="923" w:type="pct"/>
            <w:vAlign w:val="center"/>
          </w:tcPr>
          <w:p w14:paraId="5790ED65" w14:textId="77777777" w:rsidR="005C6C27" w:rsidRPr="00ED66CD" w:rsidRDefault="005C6C27" w:rsidP="00294709">
            <w:pPr>
              <w:jc w:val="center"/>
              <w:textAlignment w:val="center"/>
              <w:rPr>
                <w:rFonts w:ascii="Times New Roman" w:eastAsia="宋体" w:hAnsi="Times New Roman"/>
                <w:szCs w:val="21"/>
              </w:rPr>
            </w:pPr>
            <w:r w:rsidRPr="00ED66CD">
              <w:rPr>
                <w:rFonts w:ascii="Times New Roman" w:eastAsia="宋体" w:hAnsi="Times New Roman"/>
                <w:szCs w:val="21"/>
              </w:rPr>
              <w:t>33μg/m</w:t>
            </w:r>
            <w:r w:rsidRPr="00ED66CD">
              <w:rPr>
                <w:rFonts w:ascii="Times New Roman" w:eastAsia="宋体" w:hAnsi="Times New Roman"/>
                <w:szCs w:val="21"/>
                <w:vertAlign w:val="superscript"/>
              </w:rPr>
              <w:t>3</w:t>
            </w:r>
          </w:p>
        </w:tc>
        <w:tc>
          <w:tcPr>
            <w:tcW w:w="842" w:type="pct"/>
            <w:vAlign w:val="center"/>
          </w:tcPr>
          <w:p w14:paraId="6DF01C0C"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70</w:t>
            </w:r>
            <w:r w:rsidRPr="00ED66CD">
              <w:rPr>
                <w:rFonts w:ascii="Times New Roman" w:eastAsia="宋体" w:hAnsi="Times New Roman"/>
                <w:szCs w:val="21"/>
              </w:rPr>
              <w:t>μg/m</w:t>
            </w:r>
            <w:r w:rsidRPr="00ED66CD">
              <w:rPr>
                <w:rFonts w:ascii="Times New Roman" w:eastAsia="宋体" w:hAnsi="Times New Roman"/>
                <w:szCs w:val="21"/>
                <w:vertAlign w:val="superscript"/>
              </w:rPr>
              <w:t>3</w:t>
            </w:r>
          </w:p>
        </w:tc>
        <w:tc>
          <w:tcPr>
            <w:tcW w:w="612" w:type="pct"/>
            <w:vAlign w:val="center"/>
          </w:tcPr>
          <w:p w14:paraId="2F70E8D4" w14:textId="77777777" w:rsidR="005C6C27" w:rsidRPr="00850B12" w:rsidRDefault="005C6C27" w:rsidP="00294709">
            <w:pPr>
              <w:jc w:val="center"/>
              <w:rPr>
                <w:rFonts w:ascii="Times New Roman" w:eastAsia="宋体" w:hAnsi="Times New Roman"/>
                <w:szCs w:val="21"/>
              </w:rPr>
            </w:pPr>
            <w:r>
              <w:rPr>
                <w:rFonts w:ascii="Times New Roman" w:eastAsia="等线" w:hAnsi="Times New Roman"/>
                <w:color w:val="000000"/>
                <w:szCs w:val="21"/>
              </w:rPr>
              <w:t>47.14</w:t>
            </w:r>
          </w:p>
        </w:tc>
        <w:tc>
          <w:tcPr>
            <w:tcW w:w="589" w:type="pct"/>
            <w:vAlign w:val="center"/>
          </w:tcPr>
          <w:p w14:paraId="19A0D938"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达标</w:t>
            </w:r>
          </w:p>
        </w:tc>
      </w:tr>
      <w:tr w:rsidR="005C6C27" w:rsidRPr="00850B12" w14:paraId="441C5CF3" w14:textId="77777777" w:rsidTr="00294709">
        <w:trPr>
          <w:trHeight w:val="340"/>
        </w:trPr>
        <w:tc>
          <w:tcPr>
            <w:tcW w:w="521" w:type="pct"/>
            <w:vAlign w:val="center"/>
          </w:tcPr>
          <w:p w14:paraId="5DEF35B9"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PM</w:t>
            </w:r>
            <w:r w:rsidRPr="00850B12">
              <w:rPr>
                <w:rFonts w:ascii="Times New Roman" w:eastAsia="宋体" w:hAnsi="Times New Roman"/>
                <w:szCs w:val="21"/>
                <w:vertAlign w:val="subscript"/>
              </w:rPr>
              <w:t>2.5</w:t>
            </w:r>
          </w:p>
        </w:tc>
        <w:tc>
          <w:tcPr>
            <w:tcW w:w="1513" w:type="pct"/>
            <w:vAlign w:val="center"/>
          </w:tcPr>
          <w:p w14:paraId="3CECD0F9"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年平均质量浓度</w:t>
            </w:r>
          </w:p>
        </w:tc>
        <w:tc>
          <w:tcPr>
            <w:tcW w:w="923" w:type="pct"/>
            <w:vAlign w:val="center"/>
          </w:tcPr>
          <w:p w14:paraId="6419C755" w14:textId="77777777" w:rsidR="005C6C27" w:rsidRPr="00ED66CD" w:rsidRDefault="005C6C27" w:rsidP="00294709">
            <w:pPr>
              <w:jc w:val="center"/>
              <w:textAlignment w:val="center"/>
              <w:rPr>
                <w:rFonts w:ascii="Times New Roman" w:eastAsia="宋体" w:hAnsi="Times New Roman"/>
                <w:szCs w:val="21"/>
              </w:rPr>
            </w:pPr>
            <w:r w:rsidRPr="00ED66CD">
              <w:rPr>
                <w:rFonts w:ascii="Times New Roman" w:eastAsia="宋体" w:hAnsi="Times New Roman"/>
                <w:szCs w:val="21"/>
              </w:rPr>
              <w:t>18μg/m</w:t>
            </w:r>
            <w:r w:rsidRPr="00ED66CD">
              <w:rPr>
                <w:rFonts w:ascii="Times New Roman" w:eastAsia="宋体" w:hAnsi="Times New Roman"/>
                <w:szCs w:val="21"/>
                <w:vertAlign w:val="superscript"/>
              </w:rPr>
              <w:t>3</w:t>
            </w:r>
          </w:p>
        </w:tc>
        <w:tc>
          <w:tcPr>
            <w:tcW w:w="842" w:type="pct"/>
            <w:vAlign w:val="center"/>
          </w:tcPr>
          <w:p w14:paraId="4C00F0C7"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35</w:t>
            </w:r>
            <w:r w:rsidRPr="00ED66CD">
              <w:rPr>
                <w:rFonts w:ascii="Times New Roman" w:eastAsia="宋体" w:hAnsi="Times New Roman"/>
                <w:szCs w:val="21"/>
              </w:rPr>
              <w:t>μg/m</w:t>
            </w:r>
            <w:r w:rsidRPr="00ED66CD">
              <w:rPr>
                <w:rFonts w:ascii="Times New Roman" w:eastAsia="宋体" w:hAnsi="Times New Roman"/>
                <w:szCs w:val="21"/>
                <w:vertAlign w:val="superscript"/>
              </w:rPr>
              <w:t>3</w:t>
            </w:r>
          </w:p>
        </w:tc>
        <w:tc>
          <w:tcPr>
            <w:tcW w:w="612" w:type="pct"/>
            <w:vAlign w:val="center"/>
          </w:tcPr>
          <w:p w14:paraId="5B21E785" w14:textId="77777777" w:rsidR="005C6C27" w:rsidRPr="00850B12" w:rsidRDefault="005C6C27" w:rsidP="00294709">
            <w:pPr>
              <w:jc w:val="center"/>
              <w:rPr>
                <w:rFonts w:ascii="Times New Roman" w:eastAsia="宋体" w:hAnsi="Times New Roman"/>
                <w:szCs w:val="21"/>
              </w:rPr>
            </w:pPr>
            <w:r>
              <w:rPr>
                <w:rFonts w:ascii="Times New Roman" w:eastAsia="等线" w:hAnsi="Times New Roman"/>
                <w:color w:val="000000"/>
                <w:szCs w:val="21"/>
              </w:rPr>
              <w:t>51.43</w:t>
            </w:r>
          </w:p>
        </w:tc>
        <w:tc>
          <w:tcPr>
            <w:tcW w:w="589" w:type="pct"/>
            <w:vAlign w:val="center"/>
          </w:tcPr>
          <w:p w14:paraId="3EBBC25E"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达标</w:t>
            </w:r>
          </w:p>
        </w:tc>
      </w:tr>
      <w:tr w:rsidR="005C6C27" w:rsidRPr="00850B12" w14:paraId="33D2698A" w14:textId="77777777" w:rsidTr="00294709">
        <w:trPr>
          <w:trHeight w:val="340"/>
        </w:trPr>
        <w:tc>
          <w:tcPr>
            <w:tcW w:w="521" w:type="pct"/>
            <w:vAlign w:val="center"/>
          </w:tcPr>
          <w:p w14:paraId="0F26B717"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CO</w:t>
            </w:r>
          </w:p>
        </w:tc>
        <w:tc>
          <w:tcPr>
            <w:tcW w:w="1513" w:type="pct"/>
            <w:vAlign w:val="center"/>
          </w:tcPr>
          <w:p w14:paraId="5B4A948B"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24</w:t>
            </w:r>
            <w:r w:rsidRPr="00850B12">
              <w:rPr>
                <w:rFonts w:ascii="Times New Roman" w:eastAsia="宋体" w:hAnsi="Times New Roman"/>
                <w:szCs w:val="21"/>
              </w:rPr>
              <w:t>小时平均浓度值</w:t>
            </w:r>
          </w:p>
        </w:tc>
        <w:tc>
          <w:tcPr>
            <w:tcW w:w="923" w:type="pct"/>
            <w:vAlign w:val="center"/>
          </w:tcPr>
          <w:p w14:paraId="57317242" w14:textId="77777777" w:rsidR="005C6C27" w:rsidRPr="00ED66CD" w:rsidRDefault="005C6C27" w:rsidP="00294709">
            <w:pPr>
              <w:jc w:val="center"/>
              <w:textAlignment w:val="center"/>
              <w:rPr>
                <w:rFonts w:ascii="Times New Roman" w:eastAsia="宋体" w:hAnsi="Times New Roman"/>
                <w:szCs w:val="21"/>
              </w:rPr>
            </w:pPr>
            <w:r w:rsidRPr="00ED66CD">
              <w:rPr>
                <w:rFonts w:ascii="Times New Roman" w:eastAsia="宋体" w:hAnsi="Times New Roman"/>
                <w:szCs w:val="21"/>
              </w:rPr>
              <w:t>0.7mg/m</w:t>
            </w:r>
            <w:r w:rsidRPr="00ED66CD">
              <w:rPr>
                <w:rFonts w:ascii="Times New Roman" w:eastAsia="宋体" w:hAnsi="Times New Roman"/>
                <w:szCs w:val="21"/>
                <w:vertAlign w:val="superscript"/>
              </w:rPr>
              <w:t>3</w:t>
            </w:r>
          </w:p>
        </w:tc>
        <w:tc>
          <w:tcPr>
            <w:tcW w:w="842" w:type="pct"/>
            <w:vAlign w:val="center"/>
          </w:tcPr>
          <w:p w14:paraId="1EF93F0C"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4</w:t>
            </w:r>
            <w:r w:rsidRPr="00ED66CD">
              <w:rPr>
                <w:rFonts w:ascii="Times New Roman" w:eastAsia="宋体" w:hAnsi="Times New Roman"/>
                <w:szCs w:val="21"/>
              </w:rPr>
              <w:t>mg/m</w:t>
            </w:r>
            <w:r w:rsidRPr="00ED66CD">
              <w:rPr>
                <w:rFonts w:ascii="Times New Roman" w:eastAsia="宋体" w:hAnsi="Times New Roman"/>
                <w:szCs w:val="21"/>
                <w:vertAlign w:val="superscript"/>
              </w:rPr>
              <w:t>3</w:t>
            </w:r>
          </w:p>
        </w:tc>
        <w:tc>
          <w:tcPr>
            <w:tcW w:w="612" w:type="pct"/>
            <w:vAlign w:val="center"/>
          </w:tcPr>
          <w:p w14:paraId="5AF46681" w14:textId="77777777" w:rsidR="005C6C27" w:rsidRPr="00850B12" w:rsidRDefault="005C6C27" w:rsidP="00294709">
            <w:pPr>
              <w:jc w:val="center"/>
              <w:rPr>
                <w:rFonts w:ascii="Times New Roman" w:eastAsia="宋体" w:hAnsi="Times New Roman"/>
                <w:szCs w:val="21"/>
              </w:rPr>
            </w:pPr>
            <w:r>
              <w:rPr>
                <w:rFonts w:ascii="Times New Roman" w:eastAsia="等线" w:hAnsi="Times New Roman"/>
                <w:color w:val="000000"/>
                <w:szCs w:val="21"/>
              </w:rPr>
              <w:t>17.5</w:t>
            </w:r>
          </w:p>
        </w:tc>
        <w:tc>
          <w:tcPr>
            <w:tcW w:w="589" w:type="pct"/>
            <w:vAlign w:val="center"/>
          </w:tcPr>
          <w:p w14:paraId="6D0D5713"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达标</w:t>
            </w:r>
          </w:p>
        </w:tc>
      </w:tr>
      <w:tr w:rsidR="005C6C27" w:rsidRPr="00850B12" w14:paraId="0B0F4AC7" w14:textId="77777777" w:rsidTr="00294709">
        <w:trPr>
          <w:trHeight w:val="340"/>
        </w:trPr>
        <w:tc>
          <w:tcPr>
            <w:tcW w:w="521" w:type="pct"/>
            <w:vAlign w:val="center"/>
          </w:tcPr>
          <w:p w14:paraId="2A27B3DE"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O</w:t>
            </w:r>
            <w:r w:rsidRPr="00850B12">
              <w:rPr>
                <w:rFonts w:ascii="Times New Roman" w:eastAsia="宋体" w:hAnsi="Times New Roman"/>
                <w:szCs w:val="21"/>
                <w:vertAlign w:val="subscript"/>
              </w:rPr>
              <w:t>3</w:t>
            </w:r>
          </w:p>
        </w:tc>
        <w:tc>
          <w:tcPr>
            <w:tcW w:w="1513" w:type="pct"/>
            <w:vAlign w:val="center"/>
          </w:tcPr>
          <w:p w14:paraId="502C123B"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日最大</w:t>
            </w:r>
            <w:r w:rsidRPr="00850B12">
              <w:rPr>
                <w:rFonts w:ascii="Times New Roman" w:eastAsia="宋体" w:hAnsi="Times New Roman"/>
                <w:szCs w:val="21"/>
              </w:rPr>
              <w:t>8</w:t>
            </w:r>
            <w:r w:rsidRPr="00850B12">
              <w:rPr>
                <w:rFonts w:ascii="Times New Roman" w:eastAsia="宋体" w:hAnsi="Times New Roman"/>
                <w:szCs w:val="21"/>
              </w:rPr>
              <w:t>小时平均浓度限值</w:t>
            </w:r>
          </w:p>
        </w:tc>
        <w:tc>
          <w:tcPr>
            <w:tcW w:w="923" w:type="pct"/>
            <w:vAlign w:val="center"/>
          </w:tcPr>
          <w:p w14:paraId="45C43F52" w14:textId="77777777" w:rsidR="005C6C27" w:rsidRPr="00ED66CD" w:rsidRDefault="005C6C27" w:rsidP="00294709">
            <w:pPr>
              <w:jc w:val="center"/>
              <w:textAlignment w:val="center"/>
              <w:rPr>
                <w:rFonts w:ascii="Times New Roman" w:eastAsia="宋体" w:hAnsi="Times New Roman"/>
                <w:szCs w:val="21"/>
              </w:rPr>
            </w:pPr>
            <w:r w:rsidRPr="00ED66CD">
              <w:rPr>
                <w:rFonts w:ascii="Times New Roman" w:eastAsia="宋体" w:hAnsi="Times New Roman"/>
                <w:szCs w:val="21"/>
              </w:rPr>
              <w:t>126μg/m</w:t>
            </w:r>
            <w:r w:rsidRPr="00ED66CD">
              <w:rPr>
                <w:rFonts w:ascii="Times New Roman" w:eastAsia="宋体" w:hAnsi="Times New Roman"/>
                <w:szCs w:val="21"/>
                <w:vertAlign w:val="superscript"/>
              </w:rPr>
              <w:t>3</w:t>
            </w:r>
          </w:p>
        </w:tc>
        <w:tc>
          <w:tcPr>
            <w:tcW w:w="842" w:type="pct"/>
            <w:vAlign w:val="center"/>
          </w:tcPr>
          <w:p w14:paraId="14BDF71F"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160</w:t>
            </w:r>
            <w:r w:rsidRPr="00ED66CD">
              <w:rPr>
                <w:rFonts w:ascii="Times New Roman" w:eastAsia="宋体" w:hAnsi="Times New Roman"/>
                <w:szCs w:val="21"/>
              </w:rPr>
              <w:t>μg/m</w:t>
            </w:r>
            <w:r w:rsidRPr="00ED66CD">
              <w:rPr>
                <w:rFonts w:ascii="Times New Roman" w:eastAsia="宋体" w:hAnsi="Times New Roman"/>
                <w:szCs w:val="21"/>
                <w:vertAlign w:val="superscript"/>
              </w:rPr>
              <w:t>3</w:t>
            </w:r>
          </w:p>
        </w:tc>
        <w:tc>
          <w:tcPr>
            <w:tcW w:w="612" w:type="pct"/>
            <w:vAlign w:val="center"/>
          </w:tcPr>
          <w:p w14:paraId="56BE1AEE" w14:textId="77777777" w:rsidR="005C6C27" w:rsidRPr="00850B12" w:rsidRDefault="005C6C27" w:rsidP="00294709">
            <w:pPr>
              <w:jc w:val="center"/>
              <w:rPr>
                <w:rFonts w:ascii="Times New Roman" w:eastAsia="宋体" w:hAnsi="Times New Roman"/>
                <w:szCs w:val="21"/>
              </w:rPr>
            </w:pPr>
            <w:r>
              <w:rPr>
                <w:rFonts w:ascii="Times New Roman" w:eastAsia="等线" w:hAnsi="Times New Roman"/>
                <w:color w:val="000000"/>
                <w:szCs w:val="21"/>
              </w:rPr>
              <w:t>78.75</w:t>
            </w:r>
          </w:p>
        </w:tc>
        <w:tc>
          <w:tcPr>
            <w:tcW w:w="589" w:type="pct"/>
            <w:vAlign w:val="center"/>
          </w:tcPr>
          <w:p w14:paraId="561BFEEA" w14:textId="77777777" w:rsidR="005C6C27" w:rsidRPr="00850B12" w:rsidRDefault="005C6C27" w:rsidP="00294709">
            <w:pPr>
              <w:jc w:val="center"/>
              <w:textAlignment w:val="center"/>
              <w:rPr>
                <w:rFonts w:ascii="Times New Roman" w:eastAsia="宋体" w:hAnsi="Times New Roman"/>
                <w:szCs w:val="21"/>
              </w:rPr>
            </w:pPr>
            <w:r w:rsidRPr="00850B12">
              <w:rPr>
                <w:rFonts w:ascii="Times New Roman" w:eastAsia="宋体" w:hAnsi="Times New Roman"/>
                <w:szCs w:val="21"/>
              </w:rPr>
              <w:t>达标</w:t>
            </w:r>
          </w:p>
        </w:tc>
      </w:tr>
      <w:tr w:rsidR="005C6C27" w:rsidRPr="00850B12" w14:paraId="75E43A6B" w14:textId="77777777" w:rsidTr="00294709">
        <w:trPr>
          <w:trHeight w:val="340"/>
        </w:trPr>
        <w:tc>
          <w:tcPr>
            <w:tcW w:w="5000" w:type="pct"/>
            <w:gridSpan w:val="6"/>
            <w:vAlign w:val="center"/>
          </w:tcPr>
          <w:p w14:paraId="64B459C1" w14:textId="77777777" w:rsidR="005C6C27" w:rsidRPr="00850B12" w:rsidRDefault="005C6C27" w:rsidP="00294709">
            <w:pPr>
              <w:textAlignment w:val="center"/>
              <w:rPr>
                <w:rFonts w:ascii="Times New Roman" w:eastAsia="宋体" w:hAnsi="Times New Roman"/>
                <w:szCs w:val="21"/>
              </w:rPr>
            </w:pPr>
            <w:r w:rsidRPr="00850B12">
              <w:rPr>
                <w:rFonts w:ascii="Times New Roman" w:eastAsia="宋体" w:hAnsi="Times New Roman"/>
                <w:szCs w:val="21"/>
              </w:rPr>
              <w:t>备注：数据为标</w:t>
            </w:r>
            <w:proofErr w:type="gramStart"/>
            <w:r w:rsidRPr="00850B12">
              <w:rPr>
                <w:rFonts w:ascii="Times New Roman" w:eastAsia="宋体" w:hAnsi="Times New Roman"/>
                <w:szCs w:val="21"/>
              </w:rPr>
              <w:t>况</w:t>
            </w:r>
            <w:proofErr w:type="gramEnd"/>
            <w:r w:rsidRPr="00850B12">
              <w:rPr>
                <w:rFonts w:ascii="Times New Roman" w:eastAsia="宋体" w:hAnsi="Times New Roman"/>
                <w:szCs w:val="21"/>
              </w:rPr>
              <w:t>数据（</w:t>
            </w:r>
            <w:r w:rsidRPr="00850B12">
              <w:rPr>
                <w:rFonts w:ascii="Times New Roman" w:eastAsia="宋体" w:hAnsi="Times New Roman"/>
                <w:szCs w:val="21"/>
              </w:rPr>
              <w:t>20</w:t>
            </w:r>
            <w:r>
              <w:rPr>
                <w:rFonts w:ascii="Times New Roman" w:eastAsia="宋体" w:hAnsi="Times New Roman"/>
                <w:szCs w:val="21"/>
              </w:rPr>
              <w:t>20</w:t>
            </w:r>
            <w:r w:rsidRPr="00850B12">
              <w:rPr>
                <w:rFonts w:ascii="Times New Roman" w:eastAsia="宋体" w:hAnsi="Times New Roman"/>
                <w:szCs w:val="21"/>
              </w:rPr>
              <w:t>年为工况数据）</w:t>
            </w:r>
          </w:p>
        </w:tc>
      </w:tr>
    </w:tbl>
    <w:p w14:paraId="4FA21DFF" w14:textId="77777777" w:rsidR="005C6C27" w:rsidRPr="00850B12" w:rsidRDefault="005C6C27" w:rsidP="005C6C27">
      <w:pPr>
        <w:adjustRightInd w:val="0"/>
        <w:snapToGrid w:val="0"/>
        <w:spacing w:line="180" w:lineRule="auto"/>
        <w:jc w:val="center"/>
        <w:rPr>
          <w:rFonts w:ascii="Times New Roman" w:eastAsia="宋体" w:hAnsi="Times New Roman"/>
          <w:sz w:val="24"/>
          <w:szCs w:val="20"/>
        </w:rPr>
      </w:pPr>
    </w:p>
    <w:p w14:paraId="196594AF" w14:textId="77777777" w:rsidR="005C6C27" w:rsidRPr="00850B12" w:rsidRDefault="005C6C27" w:rsidP="005C6C27">
      <w:pPr>
        <w:spacing w:line="360" w:lineRule="auto"/>
        <w:ind w:firstLineChars="200" w:firstLine="482"/>
        <w:rPr>
          <w:rFonts w:ascii="Times New Roman" w:eastAsia="宋体" w:hAnsi="Times New Roman"/>
          <w:b/>
          <w:bCs/>
          <w:sz w:val="24"/>
          <w:szCs w:val="20"/>
        </w:rPr>
      </w:pPr>
      <w:r w:rsidRPr="00850B12">
        <w:rPr>
          <w:rFonts w:ascii="Times New Roman" w:eastAsia="宋体" w:hAnsi="Times New Roman" w:hint="eastAsia"/>
          <w:b/>
          <w:bCs/>
          <w:sz w:val="24"/>
          <w:szCs w:val="20"/>
        </w:rPr>
        <w:t>2</w:t>
      </w:r>
      <w:r w:rsidRPr="00850B12">
        <w:rPr>
          <w:rFonts w:ascii="Times New Roman" w:eastAsia="宋体" w:hAnsi="Times New Roman" w:hint="eastAsia"/>
          <w:b/>
          <w:bCs/>
          <w:sz w:val="24"/>
          <w:szCs w:val="20"/>
        </w:rPr>
        <w:t>、</w:t>
      </w:r>
      <w:r w:rsidRPr="00850B12">
        <w:rPr>
          <w:rFonts w:ascii="Times New Roman" w:eastAsia="宋体" w:hAnsi="Times New Roman"/>
          <w:b/>
          <w:bCs/>
          <w:sz w:val="24"/>
          <w:szCs w:val="20"/>
        </w:rPr>
        <w:t>特征污染物</w:t>
      </w:r>
    </w:p>
    <w:p w14:paraId="6905B744" w14:textId="77777777" w:rsidR="005C6C27" w:rsidRPr="00850B12" w:rsidRDefault="005C6C27" w:rsidP="005C6C27">
      <w:pPr>
        <w:spacing w:line="360" w:lineRule="auto"/>
        <w:ind w:firstLine="480"/>
        <w:rPr>
          <w:rFonts w:ascii="Times New Roman" w:eastAsia="宋体" w:hAnsi="Times New Roman"/>
          <w:sz w:val="24"/>
          <w:szCs w:val="24"/>
        </w:rPr>
      </w:pPr>
      <w:bookmarkStart w:id="204" w:name="_Toc17974"/>
      <w:r w:rsidRPr="00850B12">
        <w:rPr>
          <w:rFonts w:ascii="Times New Roman" w:eastAsia="宋体" w:hAnsi="Times New Roman"/>
          <w:sz w:val="24"/>
          <w:szCs w:val="24"/>
        </w:rPr>
        <w:t>本次评价采用委托监测的方法对评价区域环境空气质量现状进行分析。</w:t>
      </w:r>
    </w:p>
    <w:p w14:paraId="1B54A6AA" w14:textId="77777777" w:rsidR="005C6C27" w:rsidRPr="00850B12" w:rsidRDefault="005C6C27" w:rsidP="005C6C27">
      <w:pPr>
        <w:spacing w:line="360" w:lineRule="auto"/>
        <w:ind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1</w:t>
      </w:r>
      <w:r w:rsidRPr="00850B12">
        <w:rPr>
          <w:rFonts w:ascii="Times New Roman" w:eastAsia="宋体" w:hAnsi="Times New Roman"/>
          <w:sz w:val="24"/>
          <w:szCs w:val="24"/>
        </w:rPr>
        <w:t>）</w:t>
      </w:r>
      <w:r w:rsidRPr="00850B12">
        <w:rPr>
          <w:rFonts w:ascii="Times New Roman" w:eastAsia="宋体" w:hAnsi="Times New Roman"/>
          <w:sz w:val="24"/>
          <w:szCs w:val="20"/>
        </w:rPr>
        <w:t>监测单位：厦门昱润环保科技有限公司</w:t>
      </w:r>
    </w:p>
    <w:p w14:paraId="198A7E02" w14:textId="67E72F16" w:rsidR="005C6C27" w:rsidRPr="00850B12" w:rsidRDefault="005C6C27" w:rsidP="005C6C27">
      <w:pPr>
        <w:spacing w:line="360" w:lineRule="auto"/>
        <w:ind w:firstLine="480"/>
        <w:rPr>
          <w:rFonts w:ascii="Times New Roman" w:eastAsia="宋体" w:hAnsi="Times New Roman"/>
          <w:sz w:val="24"/>
          <w:szCs w:val="20"/>
        </w:rPr>
      </w:pPr>
      <w:r w:rsidRPr="00850B12">
        <w:rPr>
          <w:rFonts w:ascii="Times New Roman" w:eastAsia="宋体" w:hAnsi="Times New Roman" w:hint="eastAsia"/>
          <w:sz w:val="24"/>
          <w:szCs w:val="24"/>
        </w:rPr>
        <w:lastRenderedPageBreak/>
        <w:t>（</w:t>
      </w:r>
      <w:r w:rsidRPr="00850B12">
        <w:rPr>
          <w:rFonts w:ascii="Times New Roman" w:eastAsia="宋体" w:hAnsi="Times New Roman" w:hint="eastAsia"/>
          <w:sz w:val="24"/>
          <w:szCs w:val="24"/>
        </w:rPr>
        <w:t>2</w:t>
      </w:r>
      <w:r w:rsidRPr="00850B12">
        <w:rPr>
          <w:rFonts w:ascii="Times New Roman" w:eastAsia="宋体" w:hAnsi="Times New Roman" w:hint="eastAsia"/>
          <w:sz w:val="24"/>
          <w:szCs w:val="24"/>
        </w:rPr>
        <w:t>）</w:t>
      </w:r>
      <w:r w:rsidRPr="00850B12">
        <w:rPr>
          <w:rFonts w:ascii="Times New Roman" w:eastAsia="宋体" w:hAnsi="Times New Roman"/>
          <w:sz w:val="24"/>
          <w:szCs w:val="24"/>
        </w:rPr>
        <w:t>监测布点：</w:t>
      </w:r>
      <w:r>
        <w:rPr>
          <w:rFonts w:ascii="Times New Roman" w:eastAsia="宋体" w:hAnsi="Times New Roman" w:hint="eastAsia"/>
          <w:sz w:val="24"/>
          <w:szCs w:val="24"/>
        </w:rPr>
        <w:t>东园社区</w:t>
      </w:r>
      <w:r w:rsidRPr="009C3FD0">
        <w:rPr>
          <w:rFonts w:ascii="Times New Roman" w:eastAsia="宋体" w:hAnsi="Times New Roman"/>
          <w:sz w:val="24"/>
          <w:szCs w:val="24"/>
        </w:rPr>
        <w:t>（</w:t>
      </w:r>
      <w:r>
        <w:rPr>
          <w:rFonts w:ascii="宋体" w:eastAsia="宋体" w:hAnsi="宋体" w:hint="eastAsia"/>
          <w:sz w:val="24"/>
          <w:szCs w:val="24"/>
        </w:rPr>
        <w:t>〇</w:t>
      </w:r>
      <w:proofErr w:type="gramStart"/>
      <w:r>
        <w:rPr>
          <w:rFonts w:ascii="宋体" w:eastAsia="宋体" w:hAnsi="宋体" w:hint="eastAsia"/>
          <w:sz w:val="24"/>
          <w:szCs w:val="24"/>
        </w:rPr>
        <w:t>0</w:t>
      </w:r>
      <w:r w:rsidRPr="00850B12">
        <w:rPr>
          <w:rFonts w:ascii="Times New Roman" w:eastAsia="宋体" w:hAnsi="Times New Roman"/>
          <w:sz w:val="24"/>
          <w:szCs w:val="24"/>
        </w:rPr>
        <w:t>1</w:t>
      </w:r>
      <w:proofErr w:type="gramEnd"/>
      <w:r w:rsidRPr="00850B12">
        <w:rPr>
          <w:rFonts w:ascii="Times New Roman" w:eastAsia="宋体" w:hAnsi="Times New Roman"/>
          <w:sz w:val="24"/>
          <w:szCs w:val="24"/>
        </w:rPr>
        <w:t>#</w:t>
      </w:r>
      <w:r w:rsidRPr="00850B12">
        <w:rPr>
          <w:rFonts w:ascii="Times New Roman" w:eastAsia="宋体" w:hAnsi="Times New Roman"/>
          <w:sz w:val="24"/>
          <w:szCs w:val="24"/>
        </w:rPr>
        <w:t>），见</w:t>
      </w:r>
      <w:r w:rsidRPr="00A167F8">
        <w:rPr>
          <w:rFonts w:ascii="Times New Roman" w:eastAsia="宋体" w:hAnsi="Times New Roman"/>
          <w:sz w:val="24"/>
          <w:szCs w:val="24"/>
        </w:rPr>
        <w:fldChar w:fldCharType="begin"/>
      </w:r>
      <w:r w:rsidRPr="00A167F8">
        <w:rPr>
          <w:rFonts w:ascii="Times New Roman" w:eastAsia="宋体" w:hAnsi="Times New Roman"/>
          <w:sz w:val="24"/>
          <w:szCs w:val="24"/>
        </w:rPr>
        <w:instrText xml:space="preserve"> REF _Ref84060494 \h </w:instrText>
      </w:r>
      <w:r>
        <w:rPr>
          <w:rFonts w:ascii="Times New Roman" w:eastAsia="宋体" w:hAnsi="Times New Roman"/>
          <w:sz w:val="24"/>
          <w:szCs w:val="24"/>
        </w:rPr>
        <w:instrText xml:space="preserve"> \* MERGEFORMAT </w:instrText>
      </w:r>
      <w:r w:rsidRPr="00A167F8">
        <w:rPr>
          <w:rFonts w:ascii="Times New Roman" w:eastAsia="宋体" w:hAnsi="Times New Roman"/>
          <w:sz w:val="24"/>
          <w:szCs w:val="24"/>
        </w:rPr>
      </w:r>
      <w:r w:rsidRPr="00A167F8">
        <w:rPr>
          <w:rFonts w:ascii="Times New Roman" w:eastAsia="宋体" w:hAnsi="Times New Roman"/>
          <w:sz w:val="24"/>
          <w:szCs w:val="24"/>
        </w:rPr>
        <w:fldChar w:fldCharType="separate"/>
      </w:r>
      <w:r w:rsidR="00F359F4" w:rsidRPr="00F359F4">
        <w:rPr>
          <w:rFonts w:ascii="Times New Roman" w:eastAsia="宋体" w:hAnsi="Times New Roman" w:hint="eastAsia"/>
          <w:sz w:val="24"/>
          <w:szCs w:val="24"/>
        </w:rPr>
        <w:t>图</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1</w:t>
      </w:r>
      <w:r w:rsidRPr="00A167F8">
        <w:rPr>
          <w:rFonts w:ascii="Times New Roman" w:eastAsia="宋体" w:hAnsi="Times New Roman"/>
          <w:sz w:val="24"/>
          <w:szCs w:val="24"/>
        </w:rPr>
        <w:fldChar w:fldCharType="end"/>
      </w:r>
      <w:r w:rsidRPr="00850B12">
        <w:rPr>
          <w:rFonts w:ascii="Times New Roman" w:eastAsia="宋体" w:hAnsi="Times New Roman"/>
          <w:sz w:val="24"/>
          <w:szCs w:val="24"/>
        </w:rPr>
        <w:t>及</w:t>
      </w:r>
      <w:r w:rsidRPr="00A167F8">
        <w:rPr>
          <w:rFonts w:ascii="Times New Roman" w:eastAsia="宋体" w:hAnsi="Times New Roman"/>
          <w:sz w:val="24"/>
          <w:szCs w:val="24"/>
        </w:rPr>
        <w:fldChar w:fldCharType="begin"/>
      </w:r>
      <w:r w:rsidRPr="00A167F8">
        <w:rPr>
          <w:rFonts w:ascii="Times New Roman" w:eastAsia="宋体" w:hAnsi="Times New Roman"/>
          <w:sz w:val="24"/>
          <w:szCs w:val="24"/>
        </w:rPr>
        <w:instrText xml:space="preserve"> REF _Ref84063426 \h </w:instrText>
      </w:r>
      <w:r>
        <w:rPr>
          <w:rFonts w:ascii="Times New Roman" w:eastAsia="宋体" w:hAnsi="Times New Roman"/>
          <w:sz w:val="24"/>
          <w:szCs w:val="24"/>
        </w:rPr>
        <w:instrText xml:space="preserve"> \* MERGEFORMAT </w:instrText>
      </w:r>
      <w:r w:rsidRPr="00A167F8">
        <w:rPr>
          <w:rFonts w:ascii="Times New Roman" w:eastAsia="宋体" w:hAnsi="Times New Roman"/>
          <w:sz w:val="24"/>
          <w:szCs w:val="24"/>
        </w:rPr>
      </w:r>
      <w:r w:rsidRPr="00A167F8">
        <w:rPr>
          <w:rFonts w:ascii="Times New Roman" w:eastAsia="宋体" w:hAnsi="Times New Roman"/>
          <w:sz w:val="24"/>
          <w:szCs w:val="24"/>
        </w:rPr>
        <w:fldChar w:fldCharType="separate"/>
      </w:r>
      <w:r w:rsidR="00F359F4" w:rsidRPr="00F359F4">
        <w:rPr>
          <w:rFonts w:ascii="Times New Roman" w:eastAsia="宋体" w:hAnsi="Times New Roman" w:hint="eastAsia"/>
          <w:sz w:val="24"/>
          <w:szCs w:val="24"/>
        </w:rPr>
        <w:t>表</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9</w:t>
      </w:r>
      <w:r w:rsidRPr="00A167F8">
        <w:rPr>
          <w:rFonts w:ascii="Times New Roman" w:eastAsia="宋体" w:hAnsi="Times New Roman"/>
          <w:sz w:val="24"/>
          <w:szCs w:val="24"/>
        </w:rPr>
        <w:fldChar w:fldCharType="end"/>
      </w:r>
      <w:r w:rsidRPr="00850B12">
        <w:rPr>
          <w:rFonts w:ascii="Times New Roman" w:eastAsia="宋体" w:hAnsi="Times New Roman"/>
          <w:sz w:val="24"/>
          <w:szCs w:val="24"/>
        </w:rPr>
        <w:t>。</w:t>
      </w:r>
      <w:r w:rsidRPr="00850B12">
        <w:rPr>
          <w:rFonts w:ascii="Times New Roman" w:eastAsia="宋体" w:hAnsi="Times New Roman"/>
          <w:sz w:val="24"/>
          <w:szCs w:val="20"/>
        </w:rPr>
        <w:t>监测报告见</w:t>
      </w:r>
      <w:r w:rsidR="00F359F4">
        <w:rPr>
          <w:rFonts w:ascii="Times New Roman" w:eastAsia="宋体" w:hAnsi="Times New Roman" w:hint="eastAsia"/>
          <w:sz w:val="24"/>
          <w:szCs w:val="20"/>
        </w:rPr>
        <w:t>附件</w:t>
      </w:r>
      <w:r w:rsidR="00F359F4">
        <w:rPr>
          <w:rFonts w:ascii="Times New Roman" w:eastAsia="宋体" w:hAnsi="Times New Roman" w:hint="eastAsia"/>
          <w:sz w:val="24"/>
          <w:szCs w:val="20"/>
        </w:rPr>
        <w:t>6</w:t>
      </w:r>
      <w:r w:rsidRPr="00850B12">
        <w:rPr>
          <w:rFonts w:ascii="Times New Roman" w:eastAsia="宋体" w:hAnsi="Times New Roman"/>
          <w:sz w:val="24"/>
          <w:szCs w:val="20"/>
        </w:rPr>
        <w:t>。</w:t>
      </w:r>
    </w:p>
    <w:p w14:paraId="54D19102" w14:textId="77777777" w:rsidR="005C6C27" w:rsidRPr="00E64521" w:rsidRDefault="005C6C27" w:rsidP="00E64521">
      <w:pPr>
        <w:pStyle w:val="32"/>
        <w:rPr>
          <w:rFonts w:ascii="Times New Roman" w:hAnsi="Times New Roman" w:cs="Times New Roman"/>
        </w:rPr>
      </w:pPr>
      <w:bookmarkStart w:id="205" w:name="_Toc5822"/>
      <w:r w:rsidRPr="00E64521">
        <w:rPr>
          <w:rFonts w:ascii="Times New Roman" w:hAnsi="Times New Roman" w:cs="Times New Roman"/>
        </w:rPr>
        <w:t>声环境质量现状调查与评价</w:t>
      </w:r>
      <w:bookmarkEnd w:id="204"/>
      <w:bookmarkEnd w:id="205"/>
    </w:p>
    <w:p w14:paraId="06B4E674" w14:textId="48711E9E" w:rsidR="005C6C27" w:rsidRPr="00850B12" w:rsidRDefault="005C6C27" w:rsidP="005C6C27">
      <w:pPr>
        <w:spacing w:line="360" w:lineRule="auto"/>
        <w:ind w:firstLine="480"/>
        <w:rPr>
          <w:rFonts w:ascii="Times New Roman" w:eastAsia="宋体" w:hAnsi="Times New Roman"/>
          <w:sz w:val="24"/>
          <w:szCs w:val="20"/>
        </w:rPr>
      </w:pPr>
      <w:r w:rsidRPr="00850B12">
        <w:rPr>
          <w:rFonts w:ascii="Times New Roman" w:eastAsia="宋体" w:hAnsi="Times New Roman"/>
          <w:sz w:val="24"/>
          <w:szCs w:val="20"/>
        </w:rPr>
        <w:t>建设单位委托厦门昱润环保科技有限公司对</w:t>
      </w:r>
      <w:proofErr w:type="gramStart"/>
      <w:r w:rsidRPr="00850B12">
        <w:rPr>
          <w:rFonts w:ascii="Times New Roman" w:eastAsia="宋体" w:hAnsi="Times New Roman"/>
          <w:sz w:val="24"/>
          <w:szCs w:val="20"/>
        </w:rPr>
        <w:t>区域声</w:t>
      </w:r>
      <w:proofErr w:type="gramEnd"/>
      <w:r w:rsidRPr="00850B12">
        <w:rPr>
          <w:rFonts w:ascii="Times New Roman" w:eastAsia="宋体" w:hAnsi="Times New Roman"/>
          <w:sz w:val="24"/>
          <w:szCs w:val="20"/>
        </w:rPr>
        <w:t>环境质量进行检测，监测点位见</w:t>
      </w:r>
      <w:r w:rsidR="00710BB2">
        <w:rPr>
          <w:rFonts w:ascii="Times New Roman" w:eastAsia="宋体" w:hAnsi="Times New Roman"/>
          <w:color w:val="FF0000"/>
          <w:sz w:val="24"/>
          <w:szCs w:val="20"/>
        </w:rPr>
        <w:fldChar w:fldCharType="begin"/>
      </w:r>
      <w:r w:rsidR="00710BB2">
        <w:rPr>
          <w:rFonts w:ascii="Times New Roman" w:eastAsia="宋体" w:hAnsi="Times New Roman"/>
          <w:sz w:val="24"/>
          <w:szCs w:val="20"/>
        </w:rPr>
        <w:instrText xml:space="preserve"> REF _Ref84435139 \h </w:instrText>
      </w:r>
      <w:r w:rsidR="00710BB2">
        <w:rPr>
          <w:rFonts w:ascii="Times New Roman" w:eastAsia="宋体" w:hAnsi="Times New Roman"/>
          <w:color w:val="FF0000"/>
          <w:sz w:val="24"/>
          <w:szCs w:val="20"/>
        </w:rPr>
      </w:r>
      <w:r w:rsidR="00710BB2">
        <w:rPr>
          <w:rFonts w:ascii="Times New Roman" w:eastAsia="宋体" w:hAnsi="Times New Roman"/>
          <w:color w:val="FF0000"/>
          <w:sz w:val="24"/>
          <w:szCs w:val="20"/>
        </w:rPr>
        <w:fldChar w:fldCharType="separate"/>
      </w:r>
      <w:r w:rsidR="00F359F4" w:rsidRPr="00274EAB">
        <w:rPr>
          <w:rFonts w:ascii="Times New Roman" w:eastAsia="宋体" w:hAnsi="Times New Roman" w:hint="eastAsia"/>
          <w:b/>
          <w:bCs/>
          <w:sz w:val="24"/>
          <w:szCs w:val="24"/>
        </w:rPr>
        <w:t>图</w:t>
      </w:r>
      <w:r w:rsidR="00F359F4" w:rsidRPr="00274EAB">
        <w:rPr>
          <w:rFonts w:ascii="Times New Roman" w:eastAsia="宋体" w:hAnsi="Times New Roman"/>
          <w:b/>
          <w:bCs/>
          <w:sz w:val="24"/>
          <w:szCs w:val="24"/>
        </w:rPr>
        <w:t xml:space="preserve"> </w:t>
      </w:r>
      <w:r w:rsidR="00F359F4">
        <w:rPr>
          <w:rFonts w:ascii="Times New Roman" w:eastAsia="宋体" w:hAnsi="Times New Roman"/>
          <w:b/>
          <w:bCs/>
          <w:noProof/>
          <w:sz w:val="24"/>
          <w:szCs w:val="24"/>
        </w:rPr>
        <w:t>4.3</w:t>
      </w:r>
      <w:r w:rsidR="00F359F4" w:rsidRPr="00274EAB">
        <w:rPr>
          <w:rFonts w:ascii="Times New Roman" w:eastAsia="宋体" w:hAnsi="Times New Roman"/>
          <w:b/>
          <w:bCs/>
          <w:sz w:val="24"/>
          <w:szCs w:val="24"/>
        </w:rPr>
        <w:noBreakHyphen/>
      </w:r>
      <w:r w:rsidR="00F359F4">
        <w:rPr>
          <w:rFonts w:ascii="Times New Roman" w:eastAsia="宋体" w:hAnsi="Times New Roman"/>
          <w:b/>
          <w:bCs/>
          <w:noProof/>
          <w:sz w:val="24"/>
          <w:szCs w:val="24"/>
        </w:rPr>
        <w:t>2</w:t>
      </w:r>
      <w:r w:rsidR="00710BB2">
        <w:rPr>
          <w:rFonts w:ascii="Times New Roman" w:eastAsia="宋体" w:hAnsi="Times New Roman"/>
          <w:color w:val="FF0000"/>
          <w:sz w:val="24"/>
          <w:szCs w:val="20"/>
        </w:rPr>
        <w:fldChar w:fldCharType="end"/>
      </w:r>
      <w:r w:rsidRPr="00850B12">
        <w:rPr>
          <w:rFonts w:ascii="Times New Roman" w:eastAsia="宋体" w:hAnsi="Times New Roman"/>
          <w:sz w:val="24"/>
          <w:szCs w:val="20"/>
        </w:rPr>
        <w:t>，监测报告见</w:t>
      </w:r>
      <w:r w:rsidR="00637B6D">
        <w:rPr>
          <w:rFonts w:ascii="Times New Roman" w:eastAsia="宋体" w:hAnsi="Times New Roman"/>
          <w:b/>
          <w:bCs/>
          <w:color w:val="FF0000"/>
          <w:sz w:val="24"/>
          <w:szCs w:val="20"/>
        </w:rPr>
        <w:fldChar w:fldCharType="begin"/>
      </w:r>
      <w:r w:rsidR="00637B6D">
        <w:rPr>
          <w:rFonts w:ascii="Times New Roman" w:eastAsia="宋体" w:hAnsi="Times New Roman"/>
          <w:sz w:val="24"/>
          <w:szCs w:val="20"/>
        </w:rPr>
        <w:instrText xml:space="preserve"> REF _Ref84614104 \h </w:instrText>
      </w:r>
      <w:r w:rsidR="00637B6D">
        <w:rPr>
          <w:rFonts w:ascii="Times New Roman" w:eastAsia="宋体" w:hAnsi="Times New Roman"/>
          <w:b/>
          <w:bCs/>
          <w:color w:val="FF0000"/>
          <w:sz w:val="24"/>
          <w:szCs w:val="20"/>
        </w:rPr>
      </w:r>
      <w:r w:rsidR="00637B6D">
        <w:rPr>
          <w:rFonts w:ascii="Times New Roman" w:eastAsia="宋体" w:hAnsi="Times New Roman"/>
          <w:b/>
          <w:bCs/>
          <w:color w:val="FF0000"/>
          <w:sz w:val="24"/>
          <w:szCs w:val="20"/>
        </w:rPr>
        <w:fldChar w:fldCharType="separate"/>
      </w:r>
      <w:r w:rsidR="00F359F4" w:rsidRPr="00AF1B86">
        <w:rPr>
          <w:rFonts w:ascii="Times New Roman" w:eastAsia="宋体" w:hAnsi="Times New Roman" w:hint="eastAsia"/>
          <w:sz w:val="24"/>
          <w:szCs w:val="24"/>
        </w:rPr>
        <w:t>附件</w:t>
      </w:r>
      <w:r w:rsidR="00F359F4" w:rsidRPr="00AF1B86">
        <w:rPr>
          <w:rFonts w:ascii="Times New Roman" w:eastAsia="宋体" w:hAnsi="Times New Roman" w:hint="eastAsia"/>
          <w:sz w:val="24"/>
          <w:szCs w:val="24"/>
        </w:rPr>
        <w:t xml:space="preserve"> </w:t>
      </w:r>
      <w:r w:rsidR="00F359F4">
        <w:rPr>
          <w:rFonts w:ascii="Times New Roman" w:eastAsia="宋体" w:hAnsi="Times New Roman"/>
          <w:noProof/>
          <w:sz w:val="24"/>
          <w:szCs w:val="24"/>
        </w:rPr>
        <w:t>5</w:t>
      </w:r>
      <w:r w:rsidR="00637B6D">
        <w:rPr>
          <w:rFonts w:ascii="Times New Roman" w:eastAsia="宋体" w:hAnsi="Times New Roman"/>
          <w:b/>
          <w:bCs/>
          <w:color w:val="FF0000"/>
          <w:sz w:val="24"/>
          <w:szCs w:val="20"/>
        </w:rPr>
        <w:fldChar w:fldCharType="end"/>
      </w:r>
      <w:r w:rsidRPr="00850B12">
        <w:rPr>
          <w:rFonts w:ascii="Times New Roman" w:eastAsia="宋体" w:hAnsi="Times New Roman"/>
          <w:sz w:val="24"/>
          <w:szCs w:val="20"/>
        </w:rPr>
        <w:t>。</w:t>
      </w:r>
    </w:p>
    <w:p w14:paraId="64F992C1" w14:textId="77777777" w:rsidR="005C6C27" w:rsidRPr="00850B12" w:rsidRDefault="005C6C27" w:rsidP="005C6C27">
      <w:pPr>
        <w:spacing w:line="360" w:lineRule="auto"/>
        <w:ind w:firstLine="480"/>
        <w:rPr>
          <w:rFonts w:ascii="Times New Roman" w:eastAsia="宋体" w:hAnsi="Times New Roman"/>
          <w:sz w:val="24"/>
          <w:szCs w:val="20"/>
        </w:rPr>
      </w:pPr>
      <w:r w:rsidRPr="00850B12">
        <w:rPr>
          <w:rFonts w:ascii="Times New Roman" w:eastAsia="宋体" w:hAnsi="Times New Roman" w:hint="eastAsia"/>
          <w:sz w:val="24"/>
          <w:szCs w:val="20"/>
        </w:rPr>
        <w:t>（</w:t>
      </w:r>
      <w:r w:rsidRPr="00850B12">
        <w:rPr>
          <w:rFonts w:ascii="Times New Roman" w:eastAsia="宋体" w:hAnsi="Times New Roman" w:hint="eastAsia"/>
          <w:sz w:val="24"/>
          <w:szCs w:val="20"/>
        </w:rPr>
        <w:t>1</w:t>
      </w:r>
      <w:r w:rsidRPr="00850B12">
        <w:rPr>
          <w:rFonts w:ascii="Times New Roman" w:eastAsia="宋体" w:hAnsi="Times New Roman" w:hint="eastAsia"/>
          <w:sz w:val="24"/>
          <w:szCs w:val="20"/>
        </w:rPr>
        <w:t>）</w:t>
      </w:r>
      <w:r w:rsidRPr="00850B12">
        <w:rPr>
          <w:rFonts w:ascii="Times New Roman" w:eastAsia="宋体" w:hAnsi="Times New Roman"/>
          <w:sz w:val="24"/>
          <w:szCs w:val="20"/>
        </w:rPr>
        <w:t>监测单位：</w:t>
      </w:r>
      <w:r w:rsidRPr="00850B12">
        <w:rPr>
          <w:rFonts w:ascii="Times New Roman" w:eastAsia="宋体" w:hAnsi="Times New Roman"/>
          <w:sz w:val="24"/>
          <w:szCs w:val="24"/>
        </w:rPr>
        <w:t>厦门昱润环保科技有限公司</w:t>
      </w:r>
    </w:p>
    <w:p w14:paraId="557FF32B" w14:textId="77777777" w:rsidR="005C6C27" w:rsidRPr="00850B12" w:rsidRDefault="005C6C27" w:rsidP="005C6C27">
      <w:pPr>
        <w:spacing w:line="360" w:lineRule="auto"/>
        <w:ind w:firstLine="480"/>
        <w:rPr>
          <w:rFonts w:ascii="Times New Roman" w:eastAsia="宋体" w:hAnsi="Times New Roman"/>
          <w:sz w:val="24"/>
          <w:szCs w:val="20"/>
        </w:rPr>
      </w:pPr>
      <w:r w:rsidRPr="00850B12">
        <w:rPr>
          <w:rFonts w:ascii="Times New Roman" w:eastAsia="宋体" w:hAnsi="Times New Roman" w:hint="eastAsia"/>
          <w:sz w:val="24"/>
          <w:szCs w:val="20"/>
        </w:rPr>
        <w:t>（</w:t>
      </w:r>
      <w:r w:rsidRPr="00850B12">
        <w:rPr>
          <w:rFonts w:ascii="Times New Roman" w:eastAsia="宋体" w:hAnsi="Times New Roman"/>
          <w:sz w:val="24"/>
          <w:szCs w:val="20"/>
        </w:rPr>
        <w:t>2</w:t>
      </w:r>
      <w:r w:rsidRPr="00850B12">
        <w:rPr>
          <w:rFonts w:ascii="Times New Roman" w:eastAsia="宋体" w:hAnsi="Times New Roman" w:hint="eastAsia"/>
          <w:sz w:val="24"/>
          <w:szCs w:val="20"/>
        </w:rPr>
        <w:t>）</w:t>
      </w:r>
      <w:r w:rsidRPr="00850B12">
        <w:rPr>
          <w:rFonts w:ascii="Times New Roman" w:eastAsia="宋体" w:hAnsi="Times New Roman"/>
          <w:sz w:val="24"/>
          <w:szCs w:val="20"/>
        </w:rPr>
        <w:t>监测时间与频次：</w:t>
      </w:r>
      <w:r w:rsidRPr="00850B12">
        <w:rPr>
          <w:rFonts w:ascii="Times New Roman" w:eastAsia="宋体" w:hAnsi="Times New Roman"/>
          <w:sz w:val="24"/>
          <w:szCs w:val="20"/>
        </w:rPr>
        <w:t>2021</w:t>
      </w:r>
      <w:r w:rsidRPr="00850B12">
        <w:rPr>
          <w:rFonts w:ascii="Times New Roman" w:eastAsia="宋体" w:hAnsi="Times New Roman"/>
          <w:sz w:val="24"/>
          <w:szCs w:val="20"/>
        </w:rPr>
        <w:t>年</w:t>
      </w:r>
      <w:r>
        <w:rPr>
          <w:rFonts w:ascii="Times New Roman" w:eastAsia="宋体" w:hAnsi="Times New Roman"/>
          <w:sz w:val="24"/>
          <w:szCs w:val="20"/>
        </w:rPr>
        <w:t>9</w:t>
      </w:r>
      <w:r w:rsidRPr="00850B12">
        <w:rPr>
          <w:rFonts w:ascii="Times New Roman" w:eastAsia="宋体" w:hAnsi="Times New Roman"/>
          <w:sz w:val="24"/>
          <w:szCs w:val="20"/>
        </w:rPr>
        <w:t>月</w:t>
      </w:r>
      <w:r>
        <w:rPr>
          <w:rFonts w:ascii="Times New Roman" w:eastAsia="宋体" w:hAnsi="Times New Roman"/>
          <w:sz w:val="24"/>
          <w:szCs w:val="20"/>
        </w:rPr>
        <w:t>10</w:t>
      </w:r>
      <w:r w:rsidRPr="00850B12">
        <w:rPr>
          <w:rFonts w:ascii="Times New Roman" w:eastAsia="宋体" w:hAnsi="Times New Roman"/>
          <w:sz w:val="24"/>
          <w:szCs w:val="20"/>
        </w:rPr>
        <w:t>日，厂界昼夜间一次。</w:t>
      </w:r>
    </w:p>
    <w:p w14:paraId="28A09888" w14:textId="4330C88C" w:rsidR="005C6C27" w:rsidRPr="00850B12" w:rsidRDefault="005C6C27" w:rsidP="005C6C27">
      <w:pPr>
        <w:spacing w:line="360" w:lineRule="auto"/>
        <w:ind w:firstLine="480"/>
        <w:rPr>
          <w:rFonts w:ascii="Times New Roman" w:eastAsia="宋体" w:hAnsi="Times New Roman"/>
          <w:sz w:val="24"/>
          <w:szCs w:val="20"/>
        </w:rPr>
      </w:pPr>
      <w:r w:rsidRPr="00850B12">
        <w:rPr>
          <w:rFonts w:ascii="Times New Roman" w:eastAsia="宋体" w:hAnsi="Times New Roman" w:hint="eastAsia"/>
          <w:sz w:val="24"/>
          <w:szCs w:val="20"/>
        </w:rPr>
        <w:t>（</w:t>
      </w:r>
      <w:r w:rsidRPr="00850B12">
        <w:rPr>
          <w:rFonts w:ascii="Times New Roman" w:eastAsia="宋体" w:hAnsi="Times New Roman"/>
          <w:sz w:val="24"/>
          <w:szCs w:val="20"/>
        </w:rPr>
        <w:t>3</w:t>
      </w:r>
      <w:r w:rsidRPr="00850B12">
        <w:rPr>
          <w:rFonts w:ascii="Times New Roman" w:eastAsia="宋体" w:hAnsi="Times New Roman" w:hint="eastAsia"/>
          <w:sz w:val="24"/>
          <w:szCs w:val="20"/>
        </w:rPr>
        <w:t>）</w:t>
      </w:r>
      <w:r w:rsidRPr="00850B12">
        <w:rPr>
          <w:rFonts w:ascii="Times New Roman" w:eastAsia="宋体" w:hAnsi="Times New Roman"/>
          <w:sz w:val="24"/>
          <w:szCs w:val="20"/>
        </w:rPr>
        <w:t>监测布点：共设</w:t>
      </w:r>
      <w:r>
        <w:rPr>
          <w:rFonts w:ascii="Times New Roman" w:eastAsia="宋体" w:hAnsi="Times New Roman"/>
          <w:sz w:val="24"/>
          <w:szCs w:val="20"/>
        </w:rPr>
        <w:t>4</w:t>
      </w:r>
      <w:r w:rsidRPr="00850B12">
        <w:rPr>
          <w:rFonts w:ascii="Times New Roman" w:eastAsia="宋体" w:hAnsi="Times New Roman"/>
          <w:sz w:val="24"/>
          <w:szCs w:val="20"/>
        </w:rPr>
        <w:t>个点（</w:t>
      </w:r>
      <w:r w:rsidRPr="00850B12">
        <w:rPr>
          <w:rFonts w:ascii="Times New Roman" w:eastAsia="宋体" w:hAnsi="Times New Roman"/>
          <w:sz w:val="24"/>
          <w:szCs w:val="24"/>
        </w:rPr>
        <w:t>厂界</w:t>
      </w:r>
      <w:proofErr w:type="gramStart"/>
      <w:r>
        <w:rPr>
          <w:rFonts w:ascii="Times New Roman" w:eastAsia="宋体" w:hAnsi="Times New Roman" w:hint="eastAsia"/>
          <w:sz w:val="24"/>
          <w:szCs w:val="24"/>
        </w:rPr>
        <w:t>东</w:t>
      </w:r>
      <w:r w:rsidRPr="00850B12">
        <w:rPr>
          <w:rFonts w:ascii="Times New Roman" w:eastAsia="宋体" w:hAnsi="Times New Roman"/>
          <w:sz w:val="24"/>
          <w:szCs w:val="24"/>
        </w:rPr>
        <w:t>侧</w:t>
      </w:r>
      <w:r>
        <w:rPr>
          <w:rFonts w:ascii="宋体" w:eastAsia="宋体" w:hAnsi="宋体" w:hint="eastAsia"/>
          <w:sz w:val="24"/>
          <w:szCs w:val="20"/>
        </w:rPr>
        <w:t>▲</w:t>
      </w:r>
      <w:proofErr w:type="gramEnd"/>
      <w:r>
        <w:rPr>
          <w:rFonts w:ascii="Times New Roman" w:eastAsia="宋体" w:hAnsi="Times New Roman"/>
          <w:sz w:val="24"/>
          <w:szCs w:val="24"/>
        </w:rPr>
        <w:t>33</w:t>
      </w:r>
      <w:r w:rsidRPr="00850B12">
        <w:rPr>
          <w:rFonts w:ascii="Times New Roman" w:eastAsia="宋体" w:hAnsi="Times New Roman"/>
          <w:sz w:val="24"/>
          <w:szCs w:val="24"/>
        </w:rPr>
        <w:t>#</w:t>
      </w:r>
      <w:r w:rsidRPr="00850B12">
        <w:rPr>
          <w:rFonts w:ascii="Times New Roman" w:eastAsia="宋体" w:hAnsi="Times New Roman"/>
          <w:sz w:val="24"/>
          <w:szCs w:val="24"/>
        </w:rPr>
        <w:t>、厂界</w:t>
      </w:r>
      <w:proofErr w:type="gramStart"/>
      <w:r>
        <w:rPr>
          <w:rFonts w:ascii="Times New Roman" w:eastAsia="宋体" w:hAnsi="Times New Roman" w:hint="eastAsia"/>
          <w:sz w:val="24"/>
          <w:szCs w:val="24"/>
        </w:rPr>
        <w:t>南</w:t>
      </w:r>
      <w:r w:rsidRPr="00850B12">
        <w:rPr>
          <w:rFonts w:ascii="Times New Roman" w:eastAsia="宋体" w:hAnsi="Times New Roman"/>
          <w:sz w:val="24"/>
          <w:szCs w:val="24"/>
        </w:rPr>
        <w:t>侧</w:t>
      </w:r>
      <w:r>
        <w:rPr>
          <w:rFonts w:ascii="宋体" w:eastAsia="宋体" w:hAnsi="宋体" w:hint="eastAsia"/>
          <w:sz w:val="24"/>
          <w:szCs w:val="20"/>
        </w:rPr>
        <w:t>▲</w:t>
      </w:r>
      <w:proofErr w:type="gramEnd"/>
      <w:r>
        <w:rPr>
          <w:rFonts w:ascii="Times New Roman" w:eastAsia="宋体" w:hAnsi="Times New Roman"/>
          <w:sz w:val="24"/>
          <w:szCs w:val="24"/>
        </w:rPr>
        <w:t>34</w:t>
      </w:r>
      <w:r w:rsidRPr="00850B12">
        <w:rPr>
          <w:rFonts w:ascii="Times New Roman" w:eastAsia="宋体" w:hAnsi="Times New Roman"/>
          <w:sz w:val="24"/>
          <w:szCs w:val="24"/>
        </w:rPr>
        <w:t>#</w:t>
      </w:r>
      <w:r w:rsidRPr="00850B12">
        <w:rPr>
          <w:rFonts w:ascii="Times New Roman" w:eastAsia="宋体" w:hAnsi="Times New Roman"/>
          <w:sz w:val="24"/>
          <w:szCs w:val="24"/>
        </w:rPr>
        <w:t>、厂界</w:t>
      </w:r>
      <w:r>
        <w:rPr>
          <w:rFonts w:ascii="Times New Roman" w:eastAsia="宋体" w:hAnsi="Times New Roman" w:hint="eastAsia"/>
          <w:sz w:val="24"/>
          <w:szCs w:val="24"/>
        </w:rPr>
        <w:t>西</w:t>
      </w:r>
      <w:r w:rsidRPr="00850B12">
        <w:rPr>
          <w:rFonts w:ascii="Times New Roman" w:eastAsia="宋体" w:hAnsi="Times New Roman"/>
          <w:sz w:val="24"/>
          <w:szCs w:val="24"/>
        </w:rPr>
        <w:t>侧</w:t>
      </w:r>
      <w:r>
        <w:rPr>
          <w:rFonts w:ascii="宋体" w:eastAsia="宋体" w:hAnsi="宋体" w:hint="eastAsia"/>
          <w:sz w:val="24"/>
          <w:szCs w:val="20"/>
        </w:rPr>
        <w:t>▲</w:t>
      </w:r>
      <w:r>
        <w:rPr>
          <w:rFonts w:ascii="Times New Roman" w:eastAsia="宋体" w:hAnsi="Times New Roman"/>
          <w:sz w:val="24"/>
          <w:szCs w:val="24"/>
        </w:rPr>
        <w:t>35</w:t>
      </w:r>
      <w:r w:rsidRPr="00850B12">
        <w:rPr>
          <w:rFonts w:ascii="Times New Roman" w:eastAsia="宋体" w:hAnsi="Times New Roman"/>
          <w:sz w:val="24"/>
          <w:szCs w:val="24"/>
        </w:rPr>
        <w:t>#</w:t>
      </w:r>
      <w:r w:rsidRPr="00850B12">
        <w:rPr>
          <w:rFonts w:ascii="Times New Roman" w:eastAsia="宋体" w:hAnsi="Times New Roman"/>
          <w:sz w:val="24"/>
          <w:szCs w:val="24"/>
        </w:rPr>
        <w:t>、厂界</w:t>
      </w:r>
      <w:r>
        <w:rPr>
          <w:rFonts w:ascii="Times New Roman" w:eastAsia="宋体" w:hAnsi="Times New Roman" w:hint="eastAsia"/>
          <w:sz w:val="24"/>
          <w:szCs w:val="24"/>
        </w:rPr>
        <w:t>北</w:t>
      </w:r>
      <w:r w:rsidRPr="00850B12">
        <w:rPr>
          <w:rFonts w:ascii="Times New Roman" w:eastAsia="宋体" w:hAnsi="Times New Roman"/>
          <w:sz w:val="24"/>
          <w:szCs w:val="24"/>
        </w:rPr>
        <w:t>侧</w:t>
      </w:r>
      <w:r>
        <w:rPr>
          <w:rFonts w:ascii="宋体" w:eastAsia="宋体" w:hAnsi="宋体" w:hint="eastAsia"/>
          <w:sz w:val="24"/>
          <w:szCs w:val="20"/>
        </w:rPr>
        <w:t>▲</w:t>
      </w:r>
      <w:r>
        <w:rPr>
          <w:rFonts w:ascii="Times New Roman" w:eastAsia="宋体" w:hAnsi="Times New Roman"/>
          <w:sz w:val="24"/>
          <w:szCs w:val="24"/>
        </w:rPr>
        <w:t>36</w:t>
      </w:r>
      <w:r w:rsidRPr="00850B12">
        <w:rPr>
          <w:rFonts w:ascii="Times New Roman" w:eastAsia="宋体" w:hAnsi="Times New Roman"/>
          <w:sz w:val="24"/>
          <w:szCs w:val="24"/>
        </w:rPr>
        <w:t>#</w:t>
      </w:r>
      <w:r w:rsidRPr="00850B12">
        <w:rPr>
          <w:rFonts w:ascii="Times New Roman" w:eastAsia="宋体" w:hAnsi="Times New Roman"/>
          <w:sz w:val="24"/>
          <w:szCs w:val="20"/>
        </w:rPr>
        <w:t>）。</w:t>
      </w:r>
    </w:p>
    <w:p w14:paraId="34086011" w14:textId="77777777" w:rsidR="005C6C27" w:rsidRPr="00850B12" w:rsidRDefault="005C6C27" w:rsidP="005C6C27">
      <w:pPr>
        <w:spacing w:line="360" w:lineRule="auto"/>
        <w:ind w:firstLine="480"/>
        <w:rPr>
          <w:rFonts w:ascii="Times New Roman" w:eastAsia="宋体" w:hAnsi="Times New Roman"/>
          <w:sz w:val="24"/>
          <w:szCs w:val="20"/>
        </w:rPr>
      </w:pPr>
      <w:r w:rsidRPr="00850B12">
        <w:rPr>
          <w:rFonts w:ascii="Times New Roman" w:eastAsia="宋体" w:hAnsi="Times New Roman" w:hint="eastAsia"/>
          <w:sz w:val="24"/>
          <w:szCs w:val="20"/>
        </w:rPr>
        <w:t>（</w:t>
      </w:r>
      <w:r w:rsidRPr="00850B12">
        <w:rPr>
          <w:rFonts w:ascii="Times New Roman" w:eastAsia="宋体" w:hAnsi="Times New Roman"/>
          <w:sz w:val="24"/>
          <w:szCs w:val="20"/>
        </w:rPr>
        <w:t>4</w:t>
      </w:r>
      <w:r w:rsidRPr="00850B12">
        <w:rPr>
          <w:rFonts w:ascii="Times New Roman" w:eastAsia="宋体" w:hAnsi="Times New Roman" w:hint="eastAsia"/>
          <w:sz w:val="24"/>
          <w:szCs w:val="20"/>
        </w:rPr>
        <w:t>）</w:t>
      </w:r>
      <w:r w:rsidRPr="00850B12">
        <w:rPr>
          <w:rFonts w:ascii="Times New Roman" w:eastAsia="宋体" w:hAnsi="Times New Roman"/>
          <w:sz w:val="24"/>
          <w:szCs w:val="20"/>
        </w:rPr>
        <w:t>监测方法与监测因子：</w:t>
      </w:r>
      <w:r w:rsidRPr="009F76E8">
        <w:rPr>
          <w:rFonts w:ascii="Times New Roman" w:eastAsia="宋体" w:hAnsi="Times New Roman" w:hint="eastAsia"/>
          <w:sz w:val="24"/>
          <w:szCs w:val="20"/>
        </w:rPr>
        <w:t>按照《声环境质量标准》（</w:t>
      </w:r>
      <w:r w:rsidRPr="009F76E8">
        <w:rPr>
          <w:rFonts w:ascii="Times New Roman" w:eastAsia="宋体" w:hAnsi="Times New Roman"/>
          <w:sz w:val="24"/>
          <w:szCs w:val="20"/>
        </w:rPr>
        <w:t>GB3096-2008</w:t>
      </w:r>
      <w:r w:rsidRPr="009F76E8">
        <w:rPr>
          <w:rFonts w:ascii="Times New Roman" w:eastAsia="宋体" w:hAnsi="Times New Roman" w:hint="eastAsia"/>
          <w:sz w:val="24"/>
          <w:szCs w:val="20"/>
        </w:rPr>
        <w:t>）中的规定进行</w:t>
      </w:r>
      <w:r w:rsidRPr="00850B12">
        <w:rPr>
          <w:rFonts w:ascii="Times New Roman" w:eastAsia="宋体" w:hAnsi="Times New Roman"/>
          <w:sz w:val="24"/>
          <w:szCs w:val="20"/>
        </w:rPr>
        <w:t>测量等效连续</w:t>
      </w:r>
      <w:r w:rsidRPr="00850B12">
        <w:rPr>
          <w:rFonts w:ascii="Times New Roman" w:eastAsia="宋体" w:hAnsi="Times New Roman"/>
          <w:sz w:val="24"/>
          <w:szCs w:val="20"/>
        </w:rPr>
        <w:t>A</w:t>
      </w:r>
      <w:r w:rsidRPr="00850B12">
        <w:rPr>
          <w:rFonts w:ascii="Times New Roman" w:eastAsia="宋体" w:hAnsi="Times New Roman"/>
          <w:sz w:val="24"/>
          <w:szCs w:val="20"/>
        </w:rPr>
        <w:t>声级。</w:t>
      </w:r>
    </w:p>
    <w:p w14:paraId="405A2AAB" w14:textId="77777777" w:rsidR="005C6C27" w:rsidRPr="00850B12" w:rsidRDefault="005C6C27" w:rsidP="005C6C27">
      <w:pPr>
        <w:spacing w:line="360" w:lineRule="auto"/>
        <w:ind w:firstLine="480"/>
        <w:rPr>
          <w:rFonts w:ascii="Times New Roman" w:eastAsia="宋体" w:hAnsi="Times New Roman"/>
          <w:b/>
          <w:bCs/>
          <w:sz w:val="24"/>
          <w:szCs w:val="20"/>
        </w:rPr>
      </w:pPr>
      <w:r w:rsidRPr="00850B12">
        <w:rPr>
          <w:rFonts w:ascii="Times New Roman" w:eastAsia="宋体" w:hAnsi="Times New Roman"/>
          <w:b/>
          <w:bCs/>
          <w:sz w:val="24"/>
          <w:szCs w:val="20"/>
        </w:rPr>
        <w:t>1</w:t>
      </w:r>
      <w:r w:rsidRPr="00850B12">
        <w:rPr>
          <w:rFonts w:ascii="Times New Roman" w:eastAsia="宋体" w:hAnsi="Times New Roman"/>
          <w:b/>
          <w:bCs/>
          <w:sz w:val="24"/>
          <w:szCs w:val="20"/>
        </w:rPr>
        <w:t>、评价标准</w:t>
      </w:r>
    </w:p>
    <w:p w14:paraId="535F8387" w14:textId="00DC118D" w:rsidR="005C6C27" w:rsidRPr="00C95B37" w:rsidRDefault="005C6C27" w:rsidP="00C95B37">
      <w:pPr>
        <w:spacing w:line="360" w:lineRule="auto"/>
        <w:ind w:firstLine="480"/>
        <w:rPr>
          <w:rFonts w:ascii="Times New Roman" w:eastAsia="宋体" w:hAnsi="Times New Roman" w:hint="eastAsia"/>
          <w:sz w:val="24"/>
          <w:szCs w:val="20"/>
        </w:rPr>
      </w:pPr>
      <w:r w:rsidRPr="00850B12">
        <w:rPr>
          <w:rFonts w:ascii="Times New Roman" w:eastAsia="宋体" w:hAnsi="Times New Roman"/>
          <w:sz w:val="24"/>
          <w:szCs w:val="20"/>
        </w:rPr>
        <w:t>项目所在的</w:t>
      </w:r>
      <w:r>
        <w:rPr>
          <w:rFonts w:ascii="Times New Roman" w:eastAsia="宋体" w:hAnsi="Times New Roman" w:hint="eastAsia"/>
          <w:sz w:val="24"/>
          <w:szCs w:val="20"/>
        </w:rPr>
        <w:t>区域</w:t>
      </w:r>
      <w:r w:rsidRPr="00850B12">
        <w:rPr>
          <w:rFonts w:ascii="Times New Roman" w:eastAsia="宋体" w:hAnsi="Times New Roman"/>
          <w:sz w:val="24"/>
          <w:szCs w:val="20"/>
        </w:rPr>
        <w:t>属于</w:t>
      </w:r>
      <w:r>
        <w:rPr>
          <w:rFonts w:ascii="Times New Roman" w:eastAsia="宋体" w:hAnsi="Times New Roman"/>
          <w:sz w:val="24"/>
          <w:szCs w:val="20"/>
        </w:rPr>
        <w:t>1</w:t>
      </w:r>
      <w:r w:rsidRPr="00850B12">
        <w:rPr>
          <w:rFonts w:ascii="Times New Roman" w:eastAsia="宋体" w:hAnsi="Times New Roman"/>
          <w:sz w:val="24"/>
          <w:szCs w:val="20"/>
        </w:rPr>
        <w:t>类声环境功能区，执行《声环境质量标准》（</w:t>
      </w:r>
      <w:r w:rsidRPr="00850B12">
        <w:rPr>
          <w:rFonts w:ascii="Times New Roman" w:eastAsia="宋体" w:hAnsi="Times New Roman"/>
          <w:sz w:val="24"/>
          <w:szCs w:val="20"/>
        </w:rPr>
        <w:t>GB3096-2008</w:t>
      </w:r>
      <w:r w:rsidRPr="00850B12">
        <w:rPr>
          <w:rFonts w:ascii="Times New Roman" w:eastAsia="宋体" w:hAnsi="Times New Roman"/>
          <w:sz w:val="24"/>
          <w:szCs w:val="20"/>
        </w:rPr>
        <w:t>）中</w:t>
      </w:r>
      <w:r>
        <w:rPr>
          <w:rFonts w:ascii="Times New Roman" w:eastAsia="宋体" w:hAnsi="Times New Roman"/>
          <w:sz w:val="24"/>
          <w:szCs w:val="20"/>
        </w:rPr>
        <w:t>1</w:t>
      </w:r>
      <w:r w:rsidRPr="00850B12">
        <w:rPr>
          <w:rFonts w:ascii="Times New Roman" w:eastAsia="宋体" w:hAnsi="Times New Roman"/>
          <w:sz w:val="24"/>
          <w:szCs w:val="20"/>
        </w:rPr>
        <w:t>类标准</w:t>
      </w:r>
      <w:r w:rsidRPr="00850B12">
        <w:rPr>
          <w:rFonts w:ascii="Times New Roman" w:eastAsia="宋体" w:hAnsi="Times New Roman"/>
          <w:sz w:val="24"/>
          <w:szCs w:val="24"/>
        </w:rPr>
        <w:t>。</w:t>
      </w:r>
    </w:p>
    <w:p w14:paraId="47B3FA1B" w14:textId="77777777" w:rsidR="006917FD" w:rsidRPr="006917FD" w:rsidRDefault="006917FD" w:rsidP="006917FD">
      <w:pPr>
        <w:pStyle w:val="32"/>
        <w:numPr>
          <w:ilvl w:val="2"/>
          <w:numId w:val="60"/>
        </w:numPr>
        <w:rPr>
          <w:rFonts w:ascii="Times New Roman" w:hAnsi="Times New Roman" w:cs="Times New Roman"/>
        </w:rPr>
      </w:pPr>
      <w:r w:rsidRPr="006917FD">
        <w:rPr>
          <w:rFonts w:ascii="Times New Roman" w:hAnsi="Times New Roman" w:cs="Times New Roman"/>
        </w:rPr>
        <w:t>土壤环境质量现状调查与评价</w:t>
      </w:r>
    </w:p>
    <w:p w14:paraId="5E8ECA4E" w14:textId="66476677" w:rsidR="006917FD" w:rsidRPr="00850B12" w:rsidRDefault="006917FD" w:rsidP="006917FD">
      <w:pPr>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为了了解项目所在区域土壤环境的质量现状，</w:t>
      </w:r>
      <w:proofErr w:type="gramStart"/>
      <w:r w:rsidRPr="00850B12">
        <w:rPr>
          <w:rFonts w:ascii="Times New Roman" w:eastAsia="宋体" w:hAnsi="Times New Roman"/>
          <w:sz w:val="24"/>
          <w:szCs w:val="24"/>
        </w:rPr>
        <w:t>本评价</w:t>
      </w:r>
      <w:proofErr w:type="gramEnd"/>
      <w:r w:rsidRPr="00850B12">
        <w:rPr>
          <w:rFonts w:ascii="Times New Roman" w:eastAsia="宋体" w:hAnsi="Times New Roman"/>
          <w:sz w:val="24"/>
          <w:szCs w:val="24"/>
        </w:rPr>
        <w:t>委托厦门昱润环保科技有限公司于</w:t>
      </w:r>
      <w:r w:rsidRPr="00850B12">
        <w:rPr>
          <w:rFonts w:ascii="Times New Roman" w:eastAsia="宋体" w:hAnsi="Times New Roman"/>
          <w:sz w:val="24"/>
          <w:szCs w:val="24"/>
        </w:rPr>
        <w:t>2021</w:t>
      </w:r>
      <w:r w:rsidRPr="00850B12">
        <w:rPr>
          <w:rFonts w:ascii="Times New Roman" w:eastAsia="宋体" w:hAnsi="Times New Roman"/>
          <w:sz w:val="24"/>
          <w:szCs w:val="24"/>
        </w:rPr>
        <w:t>年</w:t>
      </w:r>
      <w:r>
        <w:rPr>
          <w:rFonts w:ascii="Times New Roman" w:eastAsia="宋体" w:hAnsi="Times New Roman"/>
          <w:sz w:val="24"/>
          <w:szCs w:val="24"/>
        </w:rPr>
        <w:t>9</w:t>
      </w:r>
      <w:r w:rsidRPr="00850B12">
        <w:rPr>
          <w:rFonts w:ascii="Times New Roman" w:eastAsia="宋体" w:hAnsi="Times New Roman"/>
          <w:sz w:val="24"/>
          <w:szCs w:val="24"/>
        </w:rPr>
        <w:t>月</w:t>
      </w:r>
      <w:r w:rsidRPr="00850B12">
        <w:rPr>
          <w:rFonts w:ascii="Times New Roman" w:eastAsia="宋体" w:hAnsi="Times New Roman"/>
          <w:sz w:val="24"/>
          <w:szCs w:val="24"/>
        </w:rPr>
        <w:t>1</w:t>
      </w:r>
      <w:r>
        <w:rPr>
          <w:rFonts w:ascii="Times New Roman" w:eastAsia="宋体" w:hAnsi="Times New Roman"/>
          <w:sz w:val="24"/>
          <w:szCs w:val="24"/>
        </w:rPr>
        <w:t>0</w:t>
      </w:r>
      <w:r w:rsidRPr="00850B12">
        <w:rPr>
          <w:rFonts w:ascii="Times New Roman" w:eastAsia="宋体" w:hAnsi="Times New Roman"/>
          <w:sz w:val="24"/>
          <w:szCs w:val="24"/>
        </w:rPr>
        <w:t>日对项目</w:t>
      </w:r>
      <w:r w:rsidRPr="00850B12">
        <w:rPr>
          <w:rFonts w:ascii="Times New Roman" w:eastAsia="宋体" w:hAnsi="Times New Roman" w:hint="eastAsia"/>
          <w:sz w:val="24"/>
        </w:rPr>
        <w:t>场区</w:t>
      </w:r>
      <w:r w:rsidRPr="00850B12">
        <w:rPr>
          <w:rFonts w:ascii="Times New Roman" w:eastAsia="宋体" w:hAnsi="Times New Roman"/>
          <w:sz w:val="24"/>
          <w:szCs w:val="24"/>
        </w:rPr>
        <w:t>内建设用地进行取样调查（见</w:t>
      </w:r>
      <w:r>
        <w:rPr>
          <w:rFonts w:ascii="Times New Roman" w:eastAsia="宋体" w:hAnsi="Times New Roman"/>
          <w:b/>
          <w:bCs/>
          <w:sz w:val="24"/>
          <w:szCs w:val="24"/>
        </w:rPr>
        <w:fldChar w:fldCharType="begin"/>
      </w:r>
      <w:r>
        <w:rPr>
          <w:rFonts w:ascii="Times New Roman" w:eastAsia="宋体" w:hAnsi="Times New Roman"/>
          <w:sz w:val="24"/>
          <w:szCs w:val="24"/>
        </w:rPr>
        <w:instrText xml:space="preserve"> REF _Ref84614104 \h </w:instrText>
      </w:r>
      <w:r>
        <w:rPr>
          <w:rFonts w:ascii="Times New Roman" w:eastAsia="宋体" w:hAnsi="Times New Roman"/>
          <w:b/>
          <w:bCs/>
          <w:sz w:val="24"/>
          <w:szCs w:val="24"/>
        </w:rPr>
      </w:r>
      <w:r>
        <w:rPr>
          <w:rFonts w:ascii="Times New Roman" w:eastAsia="宋体" w:hAnsi="Times New Roman"/>
          <w:b/>
          <w:bCs/>
          <w:sz w:val="24"/>
          <w:szCs w:val="24"/>
        </w:rPr>
        <w:fldChar w:fldCharType="separate"/>
      </w:r>
      <w:r w:rsidR="00F359F4" w:rsidRPr="00AF1B86">
        <w:rPr>
          <w:rFonts w:ascii="Times New Roman" w:eastAsia="宋体" w:hAnsi="Times New Roman" w:hint="eastAsia"/>
          <w:sz w:val="24"/>
          <w:szCs w:val="24"/>
        </w:rPr>
        <w:t>附件</w:t>
      </w:r>
      <w:r w:rsidR="00F359F4" w:rsidRPr="00AF1B86">
        <w:rPr>
          <w:rFonts w:ascii="Times New Roman" w:eastAsia="宋体" w:hAnsi="Times New Roman" w:hint="eastAsia"/>
          <w:sz w:val="24"/>
          <w:szCs w:val="24"/>
        </w:rPr>
        <w:t xml:space="preserve"> </w:t>
      </w:r>
      <w:r w:rsidR="00F359F4">
        <w:rPr>
          <w:rFonts w:ascii="Times New Roman" w:eastAsia="宋体" w:hAnsi="Times New Roman"/>
          <w:noProof/>
          <w:sz w:val="24"/>
          <w:szCs w:val="24"/>
        </w:rPr>
        <w:t>5</w:t>
      </w:r>
      <w:r>
        <w:rPr>
          <w:rFonts w:ascii="Times New Roman" w:eastAsia="宋体" w:hAnsi="Times New Roman"/>
          <w:b/>
          <w:bCs/>
          <w:sz w:val="24"/>
          <w:szCs w:val="24"/>
        </w:rPr>
        <w:fldChar w:fldCharType="end"/>
      </w:r>
      <w:r>
        <w:rPr>
          <w:rFonts w:ascii="Times New Roman" w:eastAsia="宋体" w:hAnsi="Times New Roman" w:hint="eastAsia"/>
          <w:b/>
          <w:bCs/>
          <w:sz w:val="24"/>
          <w:szCs w:val="24"/>
        </w:rPr>
        <w:t>）</w:t>
      </w:r>
      <w:r w:rsidRPr="00850B12">
        <w:rPr>
          <w:rFonts w:ascii="Times New Roman" w:eastAsia="宋体" w:hAnsi="Times New Roman"/>
          <w:sz w:val="24"/>
          <w:szCs w:val="24"/>
        </w:rPr>
        <w:t>。</w:t>
      </w:r>
    </w:p>
    <w:p w14:paraId="26F3ECC7" w14:textId="77777777" w:rsidR="006917FD" w:rsidRPr="00850B12" w:rsidRDefault="006917FD" w:rsidP="006917FD">
      <w:pPr>
        <w:adjustRightInd w:val="0"/>
        <w:snapToGrid w:val="0"/>
        <w:spacing w:line="360" w:lineRule="auto"/>
        <w:ind w:firstLineChars="200" w:firstLine="482"/>
        <w:rPr>
          <w:rFonts w:ascii="Times New Roman" w:eastAsia="宋体" w:hAnsi="Times New Roman"/>
          <w:b/>
          <w:bCs/>
          <w:sz w:val="24"/>
          <w:szCs w:val="24"/>
        </w:rPr>
      </w:pPr>
      <w:r w:rsidRPr="00850B12">
        <w:rPr>
          <w:rFonts w:ascii="Times New Roman" w:eastAsia="宋体" w:hAnsi="Times New Roman" w:hint="eastAsia"/>
          <w:b/>
          <w:bCs/>
          <w:sz w:val="24"/>
          <w:szCs w:val="24"/>
        </w:rPr>
        <w:t>1</w:t>
      </w:r>
      <w:r w:rsidRPr="00850B12">
        <w:rPr>
          <w:rFonts w:ascii="Times New Roman" w:eastAsia="宋体" w:hAnsi="Times New Roman" w:hint="eastAsia"/>
          <w:b/>
          <w:bCs/>
          <w:sz w:val="24"/>
          <w:szCs w:val="24"/>
        </w:rPr>
        <w:t>、</w:t>
      </w:r>
      <w:r w:rsidRPr="00850B12">
        <w:rPr>
          <w:rFonts w:ascii="Times New Roman" w:eastAsia="宋体" w:hAnsi="Times New Roman"/>
          <w:b/>
          <w:bCs/>
          <w:sz w:val="24"/>
          <w:szCs w:val="24"/>
        </w:rPr>
        <w:t>监控布点</w:t>
      </w:r>
    </w:p>
    <w:p w14:paraId="603D217D" w14:textId="4DDCC833" w:rsidR="006917FD" w:rsidRDefault="006917FD" w:rsidP="006917FD">
      <w:pPr>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本次评价分别设</w:t>
      </w:r>
      <w:r>
        <w:rPr>
          <w:rFonts w:ascii="Times New Roman" w:eastAsia="宋体" w:hAnsi="Times New Roman"/>
          <w:sz w:val="24"/>
          <w:szCs w:val="24"/>
        </w:rPr>
        <w:t>11</w:t>
      </w:r>
      <w:r w:rsidRPr="00850B12">
        <w:rPr>
          <w:rFonts w:ascii="Times New Roman" w:eastAsia="宋体" w:hAnsi="Times New Roman"/>
          <w:sz w:val="24"/>
          <w:szCs w:val="24"/>
        </w:rPr>
        <w:t>个点位</w:t>
      </w:r>
      <w:r>
        <w:rPr>
          <w:rFonts w:ascii="Times New Roman" w:eastAsia="宋体" w:hAnsi="Times New Roman" w:hint="eastAsia"/>
          <w:sz w:val="24"/>
          <w:szCs w:val="24"/>
        </w:rPr>
        <w:t>，</w:t>
      </w:r>
      <w:r>
        <w:rPr>
          <w:rFonts w:ascii="Times New Roman" w:eastAsia="宋体" w:hAnsi="Times New Roman" w:hint="eastAsia"/>
          <w:sz w:val="24"/>
          <w:szCs w:val="24"/>
        </w:rPr>
        <w:t>2</w:t>
      </w:r>
      <w:r>
        <w:rPr>
          <w:rFonts w:ascii="Times New Roman" w:eastAsia="宋体" w:hAnsi="Times New Roman"/>
          <w:sz w:val="24"/>
          <w:szCs w:val="24"/>
        </w:rPr>
        <w:t>1</w:t>
      </w:r>
      <w:r>
        <w:rPr>
          <w:rFonts w:ascii="Times New Roman" w:eastAsia="宋体" w:hAnsi="Times New Roman" w:hint="eastAsia"/>
          <w:sz w:val="24"/>
          <w:szCs w:val="24"/>
        </w:rPr>
        <w:t>个样品</w:t>
      </w:r>
      <w:r w:rsidRPr="00850B12">
        <w:rPr>
          <w:rFonts w:ascii="Times New Roman" w:eastAsia="宋体" w:hAnsi="Times New Roman"/>
          <w:sz w:val="24"/>
          <w:szCs w:val="24"/>
        </w:rPr>
        <w:t>，具体</w:t>
      </w:r>
      <w:proofErr w:type="gramStart"/>
      <w:r w:rsidRPr="00850B12">
        <w:rPr>
          <w:rFonts w:ascii="Times New Roman" w:eastAsia="宋体" w:hAnsi="Times New Roman"/>
          <w:sz w:val="24"/>
          <w:szCs w:val="24"/>
        </w:rPr>
        <w:t>布设见</w:t>
      </w:r>
      <w:proofErr w:type="gramEnd"/>
      <w:r w:rsidRPr="005D3754">
        <w:rPr>
          <w:rFonts w:ascii="Times New Roman" w:eastAsia="宋体" w:hAnsi="Times New Roman"/>
          <w:sz w:val="24"/>
          <w:szCs w:val="24"/>
        </w:rPr>
        <w:fldChar w:fldCharType="begin"/>
      </w:r>
      <w:r w:rsidRPr="005D3754">
        <w:rPr>
          <w:rFonts w:ascii="Times New Roman" w:eastAsia="宋体" w:hAnsi="Times New Roman"/>
          <w:sz w:val="24"/>
          <w:szCs w:val="24"/>
        </w:rPr>
        <w:instrText xml:space="preserve"> REF _Ref84089618 \h </w:instrText>
      </w:r>
      <w:r>
        <w:rPr>
          <w:rFonts w:ascii="Times New Roman" w:eastAsia="宋体" w:hAnsi="Times New Roman"/>
          <w:sz w:val="24"/>
          <w:szCs w:val="24"/>
        </w:rPr>
        <w:instrText xml:space="preserve"> \* MERGEFORMAT </w:instrText>
      </w:r>
      <w:r w:rsidRPr="005D3754">
        <w:rPr>
          <w:rFonts w:ascii="Times New Roman" w:eastAsia="宋体" w:hAnsi="Times New Roman"/>
          <w:sz w:val="24"/>
          <w:szCs w:val="24"/>
        </w:rPr>
      </w:r>
      <w:r w:rsidRPr="005D3754">
        <w:rPr>
          <w:rFonts w:ascii="Times New Roman" w:eastAsia="宋体" w:hAnsi="Times New Roman"/>
          <w:sz w:val="24"/>
          <w:szCs w:val="24"/>
        </w:rPr>
        <w:fldChar w:fldCharType="separate"/>
      </w:r>
      <w:r w:rsidR="00F359F4" w:rsidRPr="00F359F4">
        <w:rPr>
          <w:rFonts w:ascii="Times New Roman" w:eastAsia="宋体" w:hAnsi="Times New Roman" w:hint="eastAsia"/>
          <w:sz w:val="24"/>
          <w:szCs w:val="24"/>
        </w:rPr>
        <w:t>表</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13</w:t>
      </w:r>
      <w:r w:rsidRPr="005D3754">
        <w:rPr>
          <w:rFonts w:ascii="Times New Roman" w:eastAsia="宋体" w:hAnsi="Times New Roman"/>
          <w:sz w:val="24"/>
          <w:szCs w:val="24"/>
        </w:rPr>
        <w:fldChar w:fldCharType="end"/>
      </w:r>
      <w:r w:rsidRPr="00850B12">
        <w:rPr>
          <w:rFonts w:ascii="Times New Roman" w:eastAsia="宋体" w:hAnsi="Times New Roman"/>
          <w:sz w:val="24"/>
          <w:szCs w:val="24"/>
        </w:rPr>
        <w:t>及</w:t>
      </w:r>
      <w:r w:rsidRPr="00AB3CFD">
        <w:rPr>
          <w:rFonts w:ascii="Times New Roman" w:eastAsia="宋体" w:hAnsi="Times New Roman"/>
          <w:sz w:val="24"/>
          <w:szCs w:val="24"/>
        </w:rPr>
        <w:fldChar w:fldCharType="begin"/>
      </w:r>
      <w:r w:rsidRPr="00AB3CFD">
        <w:rPr>
          <w:rFonts w:ascii="Times New Roman" w:eastAsia="宋体" w:hAnsi="Times New Roman"/>
          <w:sz w:val="24"/>
          <w:szCs w:val="24"/>
        </w:rPr>
        <w:instrText xml:space="preserve"> REF _Ref84060494 \h  \* MERGEFORMAT </w:instrText>
      </w:r>
      <w:r w:rsidRPr="00AB3CFD">
        <w:rPr>
          <w:rFonts w:ascii="Times New Roman" w:eastAsia="宋体" w:hAnsi="Times New Roman"/>
          <w:sz w:val="24"/>
          <w:szCs w:val="24"/>
        </w:rPr>
      </w:r>
      <w:r w:rsidRPr="00AB3CFD">
        <w:rPr>
          <w:rFonts w:ascii="Times New Roman" w:eastAsia="宋体" w:hAnsi="Times New Roman"/>
          <w:sz w:val="24"/>
          <w:szCs w:val="24"/>
        </w:rPr>
        <w:fldChar w:fldCharType="separate"/>
      </w:r>
      <w:r w:rsidR="00F359F4" w:rsidRPr="00F359F4">
        <w:rPr>
          <w:rFonts w:ascii="Times New Roman" w:eastAsia="宋体" w:hAnsi="Times New Roman" w:hint="eastAsia"/>
          <w:sz w:val="24"/>
          <w:szCs w:val="24"/>
        </w:rPr>
        <w:t>图</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1</w:t>
      </w:r>
      <w:r w:rsidRPr="00AB3CFD">
        <w:rPr>
          <w:rFonts w:ascii="Times New Roman" w:eastAsia="宋体" w:hAnsi="Times New Roman"/>
          <w:sz w:val="24"/>
          <w:szCs w:val="24"/>
        </w:rPr>
        <w:fldChar w:fldCharType="end"/>
      </w:r>
      <w:r w:rsidRPr="00AB3CFD">
        <w:rPr>
          <w:rFonts w:ascii="Times New Roman" w:eastAsia="宋体" w:hAnsi="Times New Roman" w:hint="eastAsia"/>
          <w:sz w:val="24"/>
          <w:szCs w:val="24"/>
        </w:rPr>
        <w:t>、</w:t>
      </w:r>
      <w:r>
        <w:rPr>
          <w:rFonts w:ascii="Times New Roman" w:eastAsia="宋体" w:hAnsi="Times New Roman"/>
          <w:sz w:val="24"/>
          <w:szCs w:val="24"/>
        </w:rPr>
        <w:fldChar w:fldCharType="begin"/>
      </w:r>
      <w:r>
        <w:rPr>
          <w:rFonts w:ascii="Times New Roman" w:eastAsia="宋体" w:hAnsi="Times New Roman"/>
          <w:sz w:val="24"/>
          <w:szCs w:val="24"/>
        </w:rPr>
        <w:instrText xml:space="preserve"> </w:instrText>
      </w:r>
      <w:r>
        <w:rPr>
          <w:rFonts w:ascii="Times New Roman" w:eastAsia="宋体" w:hAnsi="Times New Roman" w:hint="eastAsia"/>
          <w:sz w:val="24"/>
          <w:szCs w:val="24"/>
        </w:rPr>
        <w:instrText>REF _Ref84435139 \h</w:instrText>
      </w:r>
      <w:r>
        <w:rPr>
          <w:rFonts w:ascii="Times New Roman" w:eastAsia="宋体" w:hAnsi="Times New Roman"/>
          <w:sz w:val="24"/>
          <w:szCs w:val="24"/>
        </w:rPr>
        <w:instrText xml:space="preserve">  \* MERGEFORMAT </w:instrText>
      </w:r>
      <w:r>
        <w:rPr>
          <w:rFonts w:ascii="Times New Roman" w:eastAsia="宋体" w:hAnsi="Times New Roman"/>
          <w:sz w:val="24"/>
          <w:szCs w:val="24"/>
        </w:rPr>
      </w:r>
      <w:r>
        <w:rPr>
          <w:rFonts w:ascii="Times New Roman" w:eastAsia="宋体" w:hAnsi="Times New Roman"/>
          <w:sz w:val="24"/>
          <w:szCs w:val="24"/>
        </w:rPr>
        <w:fldChar w:fldCharType="separate"/>
      </w:r>
      <w:r w:rsidR="00F359F4" w:rsidRPr="00F359F4">
        <w:rPr>
          <w:rFonts w:ascii="Times New Roman" w:eastAsia="宋体" w:hAnsi="Times New Roman" w:hint="eastAsia"/>
          <w:sz w:val="24"/>
          <w:szCs w:val="24"/>
        </w:rPr>
        <w:t>图</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2</w:t>
      </w:r>
      <w:r>
        <w:rPr>
          <w:rFonts w:ascii="Times New Roman" w:eastAsia="宋体" w:hAnsi="Times New Roman"/>
          <w:sz w:val="24"/>
          <w:szCs w:val="24"/>
        </w:rPr>
        <w:fldChar w:fldCharType="end"/>
      </w:r>
      <w:r>
        <w:rPr>
          <w:rFonts w:ascii="Times New Roman" w:eastAsia="宋体" w:hAnsi="Times New Roman" w:hint="eastAsia"/>
          <w:sz w:val="24"/>
          <w:szCs w:val="24"/>
        </w:rPr>
        <w:t>。</w:t>
      </w:r>
    </w:p>
    <w:p w14:paraId="4379F698" w14:textId="692C8408" w:rsidR="006917FD" w:rsidRDefault="006917FD" w:rsidP="006917FD">
      <w:pPr>
        <w:spacing w:line="360" w:lineRule="auto"/>
        <w:jc w:val="center"/>
        <w:outlineLvl w:val="5"/>
        <w:rPr>
          <w:rFonts w:ascii="Times New Roman" w:eastAsia="宋体" w:hAnsi="Times New Roman"/>
          <w:b/>
          <w:bCs/>
          <w:sz w:val="24"/>
          <w:szCs w:val="24"/>
        </w:rPr>
      </w:pPr>
      <w:bookmarkStart w:id="206" w:name="_Ref84089618"/>
      <w:r w:rsidRPr="005D3754">
        <w:rPr>
          <w:rFonts w:ascii="Times New Roman" w:eastAsia="宋体" w:hAnsi="Times New Roman" w:hint="eastAsia"/>
          <w:b/>
          <w:bCs/>
          <w:sz w:val="24"/>
          <w:szCs w:val="24"/>
        </w:rPr>
        <w:t>表</w:t>
      </w:r>
      <w:r w:rsidRPr="005D3754">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4.3</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表</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13</w:t>
      </w:r>
      <w:r>
        <w:rPr>
          <w:rFonts w:ascii="Times New Roman" w:eastAsia="宋体" w:hAnsi="Times New Roman"/>
          <w:b/>
          <w:bCs/>
          <w:sz w:val="24"/>
          <w:szCs w:val="24"/>
        </w:rPr>
        <w:fldChar w:fldCharType="end"/>
      </w:r>
      <w:bookmarkEnd w:id="206"/>
      <w:r w:rsidRPr="005D3754">
        <w:rPr>
          <w:rFonts w:ascii="Times New Roman" w:eastAsia="宋体" w:hAnsi="Times New Roman"/>
          <w:b/>
          <w:bCs/>
          <w:sz w:val="24"/>
          <w:szCs w:val="24"/>
        </w:rPr>
        <w:t xml:space="preserve">  </w:t>
      </w:r>
      <w:r w:rsidRPr="005D3754">
        <w:rPr>
          <w:rFonts w:ascii="Times New Roman" w:eastAsia="宋体" w:hAnsi="Times New Roman" w:hint="eastAsia"/>
          <w:b/>
          <w:bCs/>
          <w:sz w:val="24"/>
          <w:szCs w:val="24"/>
        </w:rPr>
        <w:t>土壤监测点位布设一览表</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0"/>
        <w:gridCol w:w="1275"/>
        <w:gridCol w:w="1560"/>
        <w:gridCol w:w="2083"/>
        <w:gridCol w:w="893"/>
        <w:gridCol w:w="1361"/>
      </w:tblGrid>
      <w:tr w:rsidR="006917FD" w:rsidRPr="006917FD" w14:paraId="1FD9F20F" w14:textId="77777777" w:rsidTr="00294709">
        <w:trPr>
          <w:trHeight w:val="340"/>
        </w:trPr>
        <w:tc>
          <w:tcPr>
            <w:tcW w:w="1560" w:type="dxa"/>
            <w:shd w:val="clear" w:color="auto" w:fill="auto"/>
            <w:vAlign w:val="center"/>
          </w:tcPr>
          <w:p w14:paraId="031C9FD0" w14:textId="77777777" w:rsidR="005C6C27" w:rsidRPr="006917FD" w:rsidRDefault="005C6C27" w:rsidP="00294709">
            <w:pPr>
              <w:autoSpaceDE w:val="0"/>
              <w:autoSpaceDN w:val="0"/>
              <w:adjustRightInd w:val="0"/>
              <w:jc w:val="center"/>
              <w:textAlignment w:val="center"/>
              <w:rPr>
                <w:rFonts w:ascii="Times New Roman" w:eastAsia="宋体" w:hAnsi="Times New Roman"/>
                <w:b/>
                <w:bCs/>
                <w:color w:val="000000" w:themeColor="text1"/>
                <w:szCs w:val="21"/>
              </w:rPr>
            </w:pPr>
            <w:r w:rsidRPr="006917FD">
              <w:rPr>
                <w:rFonts w:ascii="Times New Roman" w:eastAsia="宋体" w:hAnsi="Times New Roman"/>
                <w:b/>
                <w:bCs/>
                <w:color w:val="000000" w:themeColor="text1"/>
                <w:szCs w:val="21"/>
              </w:rPr>
              <w:t>监测点编号</w:t>
            </w:r>
          </w:p>
        </w:tc>
        <w:tc>
          <w:tcPr>
            <w:tcW w:w="1275" w:type="dxa"/>
            <w:shd w:val="clear" w:color="auto" w:fill="auto"/>
            <w:vAlign w:val="center"/>
          </w:tcPr>
          <w:p w14:paraId="7C2B95BF" w14:textId="77777777" w:rsidR="005C6C27" w:rsidRPr="006917FD" w:rsidRDefault="005C6C27" w:rsidP="00294709">
            <w:pPr>
              <w:autoSpaceDE w:val="0"/>
              <w:autoSpaceDN w:val="0"/>
              <w:adjustRightInd w:val="0"/>
              <w:jc w:val="center"/>
              <w:textAlignment w:val="center"/>
              <w:rPr>
                <w:rFonts w:ascii="Times New Roman" w:eastAsia="宋体" w:hAnsi="Times New Roman"/>
                <w:b/>
                <w:bCs/>
                <w:color w:val="000000" w:themeColor="text1"/>
                <w:szCs w:val="21"/>
              </w:rPr>
            </w:pPr>
            <w:r w:rsidRPr="006917FD">
              <w:rPr>
                <w:rFonts w:ascii="Times New Roman" w:eastAsia="宋体" w:hAnsi="Times New Roman"/>
                <w:b/>
                <w:bCs/>
                <w:color w:val="000000" w:themeColor="text1"/>
                <w:szCs w:val="21"/>
              </w:rPr>
              <w:t>监测点位置</w:t>
            </w:r>
          </w:p>
        </w:tc>
        <w:tc>
          <w:tcPr>
            <w:tcW w:w="1560" w:type="dxa"/>
            <w:shd w:val="clear" w:color="auto" w:fill="auto"/>
            <w:vAlign w:val="center"/>
          </w:tcPr>
          <w:p w14:paraId="2F1CC085" w14:textId="77777777" w:rsidR="005C6C27" w:rsidRPr="006917FD" w:rsidRDefault="005C6C27" w:rsidP="00294709">
            <w:pPr>
              <w:autoSpaceDE w:val="0"/>
              <w:autoSpaceDN w:val="0"/>
              <w:adjustRightInd w:val="0"/>
              <w:jc w:val="center"/>
              <w:textAlignment w:val="center"/>
              <w:rPr>
                <w:rFonts w:ascii="Times New Roman" w:eastAsia="宋体" w:hAnsi="Times New Roman"/>
                <w:b/>
                <w:bCs/>
                <w:color w:val="000000" w:themeColor="text1"/>
                <w:szCs w:val="21"/>
              </w:rPr>
            </w:pPr>
            <w:r w:rsidRPr="006917FD">
              <w:rPr>
                <w:rFonts w:ascii="Times New Roman" w:eastAsia="宋体" w:hAnsi="Times New Roman"/>
                <w:b/>
                <w:bCs/>
                <w:color w:val="000000" w:themeColor="text1"/>
                <w:szCs w:val="21"/>
              </w:rPr>
              <w:t>坐标</w:t>
            </w:r>
          </w:p>
        </w:tc>
        <w:tc>
          <w:tcPr>
            <w:tcW w:w="2083" w:type="dxa"/>
            <w:vAlign w:val="center"/>
          </w:tcPr>
          <w:p w14:paraId="7D1269BB" w14:textId="77777777" w:rsidR="005C6C27" w:rsidRPr="006917FD" w:rsidRDefault="005C6C27" w:rsidP="00294709">
            <w:pPr>
              <w:autoSpaceDE w:val="0"/>
              <w:autoSpaceDN w:val="0"/>
              <w:adjustRightInd w:val="0"/>
              <w:jc w:val="center"/>
              <w:textAlignment w:val="center"/>
              <w:rPr>
                <w:rFonts w:ascii="Times New Roman" w:eastAsia="宋体" w:hAnsi="Times New Roman"/>
                <w:b/>
                <w:bCs/>
                <w:color w:val="000000" w:themeColor="text1"/>
                <w:szCs w:val="21"/>
              </w:rPr>
            </w:pPr>
            <w:r w:rsidRPr="006917FD">
              <w:rPr>
                <w:rFonts w:ascii="Times New Roman" w:eastAsia="宋体" w:hAnsi="Times New Roman"/>
                <w:b/>
                <w:bCs/>
                <w:color w:val="000000" w:themeColor="text1"/>
                <w:szCs w:val="21"/>
              </w:rPr>
              <w:t>监测因子</w:t>
            </w:r>
          </w:p>
        </w:tc>
        <w:tc>
          <w:tcPr>
            <w:tcW w:w="893" w:type="dxa"/>
            <w:shd w:val="clear" w:color="auto" w:fill="auto"/>
            <w:vAlign w:val="center"/>
          </w:tcPr>
          <w:p w14:paraId="466F2CB6" w14:textId="77777777" w:rsidR="005C6C27" w:rsidRPr="006917FD" w:rsidRDefault="005C6C27" w:rsidP="00294709">
            <w:pPr>
              <w:autoSpaceDE w:val="0"/>
              <w:autoSpaceDN w:val="0"/>
              <w:adjustRightInd w:val="0"/>
              <w:jc w:val="center"/>
              <w:textAlignment w:val="center"/>
              <w:rPr>
                <w:rFonts w:ascii="Times New Roman" w:eastAsia="宋体" w:hAnsi="Times New Roman"/>
                <w:b/>
                <w:bCs/>
                <w:color w:val="000000" w:themeColor="text1"/>
                <w:szCs w:val="21"/>
              </w:rPr>
            </w:pPr>
            <w:r w:rsidRPr="006917FD">
              <w:rPr>
                <w:rFonts w:ascii="Times New Roman" w:eastAsia="宋体" w:hAnsi="Times New Roman"/>
                <w:b/>
                <w:bCs/>
                <w:color w:val="000000" w:themeColor="text1"/>
                <w:szCs w:val="21"/>
              </w:rPr>
              <w:t>取样类别</w:t>
            </w:r>
          </w:p>
        </w:tc>
        <w:tc>
          <w:tcPr>
            <w:tcW w:w="1361" w:type="dxa"/>
            <w:shd w:val="clear" w:color="auto" w:fill="auto"/>
            <w:vAlign w:val="center"/>
          </w:tcPr>
          <w:p w14:paraId="32130CAC" w14:textId="77777777" w:rsidR="005C6C27" w:rsidRPr="006917FD" w:rsidRDefault="005C6C27" w:rsidP="00294709">
            <w:pPr>
              <w:autoSpaceDE w:val="0"/>
              <w:autoSpaceDN w:val="0"/>
              <w:adjustRightInd w:val="0"/>
              <w:jc w:val="center"/>
              <w:textAlignment w:val="center"/>
              <w:rPr>
                <w:rFonts w:ascii="Times New Roman" w:eastAsia="宋体" w:hAnsi="Times New Roman"/>
                <w:b/>
                <w:bCs/>
                <w:color w:val="000000" w:themeColor="text1"/>
                <w:szCs w:val="21"/>
              </w:rPr>
            </w:pPr>
            <w:r w:rsidRPr="006917FD">
              <w:rPr>
                <w:rFonts w:ascii="Times New Roman" w:eastAsia="宋体" w:hAnsi="Times New Roman"/>
                <w:b/>
                <w:bCs/>
                <w:color w:val="000000" w:themeColor="text1"/>
                <w:szCs w:val="21"/>
              </w:rPr>
              <w:t>土壤应用功能</w:t>
            </w:r>
          </w:p>
        </w:tc>
      </w:tr>
      <w:tr w:rsidR="006917FD" w:rsidRPr="006917FD" w14:paraId="09906413" w14:textId="77777777" w:rsidTr="00294709">
        <w:trPr>
          <w:trHeight w:val="340"/>
        </w:trPr>
        <w:tc>
          <w:tcPr>
            <w:tcW w:w="1560" w:type="dxa"/>
            <w:shd w:val="clear" w:color="auto" w:fill="auto"/>
            <w:vAlign w:val="center"/>
          </w:tcPr>
          <w:p w14:paraId="0727FF8C"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东园社区农田</w:t>
            </w:r>
          </w:p>
          <w:p w14:paraId="24834606"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T1■12#</w:t>
            </w:r>
          </w:p>
        </w:tc>
        <w:tc>
          <w:tcPr>
            <w:tcW w:w="1275" w:type="dxa"/>
            <w:shd w:val="clear" w:color="auto" w:fill="auto"/>
            <w:vAlign w:val="center"/>
          </w:tcPr>
          <w:p w14:paraId="5B221571"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东园社区农田</w:t>
            </w:r>
          </w:p>
        </w:tc>
        <w:tc>
          <w:tcPr>
            <w:tcW w:w="1560" w:type="dxa"/>
            <w:shd w:val="clear" w:color="auto" w:fill="auto"/>
            <w:vAlign w:val="center"/>
          </w:tcPr>
          <w:p w14:paraId="459D71E8"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E118°36′10.45",</w:t>
            </w:r>
          </w:p>
          <w:p w14:paraId="4427B3AA"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N24°36′10.45"</w:t>
            </w:r>
          </w:p>
        </w:tc>
        <w:tc>
          <w:tcPr>
            <w:tcW w:w="2083" w:type="dxa"/>
            <w:vAlign w:val="center"/>
          </w:tcPr>
          <w:p w14:paraId="42244731"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镉、汞、砷、铅、铬、铜、镍、锌</w:t>
            </w:r>
          </w:p>
        </w:tc>
        <w:tc>
          <w:tcPr>
            <w:tcW w:w="893" w:type="dxa"/>
            <w:shd w:val="clear" w:color="auto" w:fill="auto"/>
            <w:vAlign w:val="center"/>
          </w:tcPr>
          <w:p w14:paraId="04CBF2C1"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bCs/>
                <w:color w:val="000000" w:themeColor="text1"/>
                <w:szCs w:val="21"/>
              </w:rPr>
              <w:t>表层样</w:t>
            </w:r>
          </w:p>
        </w:tc>
        <w:tc>
          <w:tcPr>
            <w:tcW w:w="1361" w:type="dxa"/>
            <w:shd w:val="clear" w:color="auto" w:fill="auto"/>
            <w:vAlign w:val="center"/>
          </w:tcPr>
          <w:p w14:paraId="1F2C8253"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耕地</w:t>
            </w:r>
          </w:p>
        </w:tc>
      </w:tr>
      <w:tr w:rsidR="006917FD" w:rsidRPr="006917FD" w14:paraId="09456008" w14:textId="77777777" w:rsidTr="00294709">
        <w:trPr>
          <w:trHeight w:val="340"/>
        </w:trPr>
        <w:tc>
          <w:tcPr>
            <w:tcW w:w="1560" w:type="dxa"/>
            <w:shd w:val="clear" w:color="auto" w:fill="auto"/>
            <w:vAlign w:val="center"/>
          </w:tcPr>
          <w:p w14:paraId="035BF00B"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厦门大学</w:t>
            </w:r>
            <w:r w:rsidRPr="006917FD">
              <w:rPr>
                <w:rFonts w:ascii="Times New Roman" w:eastAsia="宋体" w:hAnsi="Times New Roman"/>
                <w:color w:val="000000" w:themeColor="text1"/>
                <w:szCs w:val="21"/>
              </w:rPr>
              <w:t>T2■13#</w:t>
            </w:r>
          </w:p>
        </w:tc>
        <w:tc>
          <w:tcPr>
            <w:tcW w:w="1275" w:type="dxa"/>
            <w:shd w:val="clear" w:color="auto" w:fill="auto"/>
            <w:vAlign w:val="center"/>
          </w:tcPr>
          <w:p w14:paraId="79147FE1"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厦门大学</w:t>
            </w:r>
          </w:p>
        </w:tc>
        <w:tc>
          <w:tcPr>
            <w:tcW w:w="1560" w:type="dxa"/>
            <w:shd w:val="clear" w:color="auto" w:fill="auto"/>
            <w:vAlign w:val="center"/>
          </w:tcPr>
          <w:p w14:paraId="227AC92F"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E118°17′55.79",</w:t>
            </w:r>
          </w:p>
          <w:p w14:paraId="5B84E005"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N24°36′17.32"</w:t>
            </w:r>
          </w:p>
        </w:tc>
        <w:tc>
          <w:tcPr>
            <w:tcW w:w="2083" w:type="dxa"/>
            <w:vAlign w:val="center"/>
          </w:tcPr>
          <w:p w14:paraId="139318C1"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氯仿、苯胺、氰化物、石油烃</w:t>
            </w:r>
          </w:p>
        </w:tc>
        <w:tc>
          <w:tcPr>
            <w:tcW w:w="893" w:type="dxa"/>
            <w:shd w:val="clear" w:color="auto" w:fill="auto"/>
            <w:vAlign w:val="center"/>
          </w:tcPr>
          <w:p w14:paraId="0D295E09"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bCs/>
                <w:color w:val="000000" w:themeColor="text1"/>
                <w:szCs w:val="21"/>
              </w:rPr>
              <w:t>表层样</w:t>
            </w:r>
          </w:p>
        </w:tc>
        <w:tc>
          <w:tcPr>
            <w:tcW w:w="1361" w:type="dxa"/>
            <w:shd w:val="clear" w:color="auto" w:fill="auto"/>
            <w:vAlign w:val="center"/>
          </w:tcPr>
          <w:p w14:paraId="07094269" w14:textId="76718E0F" w:rsidR="005C6C27" w:rsidRPr="006917FD" w:rsidRDefault="006917FD" w:rsidP="00294709">
            <w:pPr>
              <w:autoSpaceDE w:val="0"/>
              <w:autoSpaceDN w:val="0"/>
              <w:adjustRightInd w:val="0"/>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科研教育用地</w:t>
            </w:r>
          </w:p>
        </w:tc>
      </w:tr>
      <w:tr w:rsidR="006917FD" w:rsidRPr="006917FD" w14:paraId="1EA4734E" w14:textId="77777777" w:rsidTr="00294709">
        <w:trPr>
          <w:trHeight w:val="340"/>
        </w:trPr>
        <w:tc>
          <w:tcPr>
            <w:tcW w:w="1560" w:type="dxa"/>
            <w:shd w:val="clear" w:color="auto" w:fill="auto"/>
            <w:vAlign w:val="center"/>
          </w:tcPr>
          <w:p w14:paraId="4581DAFD"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东园社区</w:t>
            </w:r>
            <w:r w:rsidRPr="006917FD">
              <w:rPr>
                <w:rFonts w:ascii="Times New Roman" w:eastAsia="宋体" w:hAnsi="Times New Roman"/>
                <w:color w:val="000000" w:themeColor="text1"/>
                <w:szCs w:val="21"/>
              </w:rPr>
              <w:t>T3■14#</w:t>
            </w:r>
          </w:p>
        </w:tc>
        <w:tc>
          <w:tcPr>
            <w:tcW w:w="1275" w:type="dxa"/>
            <w:shd w:val="clear" w:color="auto" w:fill="auto"/>
            <w:vAlign w:val="center"/>
          </w:tcPr>
          <w:p w14:paraId="21BAEBB6"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东园社区</w:t>
            </w:r>
          </w:p>
        </w:tc>
        <w:tc>
          <w:tcPr>
            <w:tcW w:w="1560" w:type="dxa"/>
            <w:shd w:val="clear" w:color="auto" w:fill="auto"/>
            <w:vAlign w:val="center"/>
          </w:tcPr>
          <w:p w14:paraId="1AF169C1"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E118°18′18.52",</w:t>
            </w:r>
          </w:p>
          <w:p w14:paraId="3A72D347"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N24°36′8.66"</w:t>
            </w:r>
          </w:p>
        </w:tc>
        <w:tc>
          <w:tcPr>
            <w:tcW w:w="2083" w:type="dxa"/>
            <w:vAlign w:val="center"/>
          </w:tcPr>
          <w:p w14:paraId="62200D2D"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45</w:t>
            </w:r>
            <w:r w:rsidRPr="006917FD">
              <w:rPr>
                <w:rFonts w:ascii="Times New Roman" w:eastAsia="宋体" w:hAnsi="Times New Roman"/>
                <w:bCs/>
                <w:color w:val="000000" w:themeColor="text1"/>
                <w:szCs w:val="21"/>
              </w:rPr>
              <w:t>项指标及氰化物、石油烃</w:t>
            </w:r>
          </w:p>
        </w:tc>
        <w:tc>
          <w:tcPr>
            <w:tcW w:w="893" w:type="dxa"/>
            <w:shd w:val="clear" w:color="auto" w:fill="auto"/>
            <w:vAlign w:val="center"/>
          </w:tcPr>
          <w:p w14:paraId="02A67502" w14:textId="77777777" w:rsidR="005C6C27" w:rsidRPr="006917FD" w:rsidRDefault="005C6C27" w:rsidP="00294709">
            <w:pPr>
              <w:autoSpaceDE w:val="0"/>
              <w:autoSpaceDN w:val="0"/>
              <w:adjustRightInd w:val="0"/>
              <w:jc w:val="center"/>
              <w:textAlignment w:val="center"/>
              <w:rPr>
                <w:rFonts w:ascii="Times New Roman" w:eastAsia="宋体" w:hAnsi="Times New Roman"/>
                <w:color w:val="000000" w:themeColor="text1"/>
                <w:szCs w:val="21"/>
              </w:rPr>
            </w:pPr>
            <w:r w:rsidRPr="006917FD">
              <w:rPr>
                <w:rFonts w:ascii="Times New Roman" w:eastAsia="宋体" w:hAnsi="Times New Roman"/>
                <w:bCs/>
                <w:color w:val="000000" w:themeColor="text1"/>
                <w:szCs w:val="21"/>
              </w:rPr>
              <w:t>表层样</w:t>
            </w:r>
          </w:p>
        </w:tc>
        <w:tc>
          <w:tcPr>
            <w:tcW w:w="1361" w:type="dxa"/>
            <w:shd w:val="clear" w:color="auto" w:fill="auto"/>
            <w:vAlign w:val="center"/>
          </w:tcPr>
          <w:p w14:paraId="46E3724B"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居住用地</w:t>
            </w:r>
          </w:p>
        </w:tc>
      </w:tr>
      <w:tr w:rsidR="006917FD" w:rsidRPr="006917FD" w14:paraId="0C17B7DB" w14:textId="77777777" w:rsidTr="00294709">
        <w:trPr>
          <w:trHeight w:val="340"/>
        </w:trPr>
        <w:tc>
          <w:tcPr>
            <w:tcW w:w="1560" w:type="dxa"/>
            <w:shd w:val="clear" w:color="auto" w:fill="auto"/>
            <w:vAlign w:val="center"/>
          </w:tcPr>
          <w:p w14:paraId="25E82977"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roofErr w:type="gramStart"/>
            <w:r w:rsidRPr="006917FD">
              <w:rPr>
                <w:rFonts w:ascii="Times New Roman" w:eastAsia="宋体" w:hAnsi="Times New Roman"/>
                <w:color w:val="000000" w:themeColor="text1"/>
                <w:szCs w:val="21"/>
              </w:rPr>
              <w:t>宵垄社区</w:t>
            </w:r>
            <w:proofErr w:type="gramEnd"/>
            <w:r w:rsidRPr="006917FD">
              <w:rPr>
                <w:rFonts w:ascii="Times New Roman" w:eastAsia="宋体" w:hAnsi="Times New Roman"/>
                <w:color w:val="000000" w:themeColor="text1"/>
                <w:szCs w:val="21"/>
              </w:rPr>
              <w:t>T4■15#</w:t>
            </w:r>
          </w:p>
        </w:tc>
        <w:tc>
          <w:tcPr>
            <w:tcW w:w="1275" w:type="dxa"/>
            <w:shd w:val="clear" w:color="auto" w:fill="auto"/>
            <w:vAlign w:val="center"/>
          </w:tcPr>
          <w:p w14:paraId="568B8190"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roofErr w:type="gramStart"/>
            <w:r w:rsidRPr="006917FD">
              <w:rPr>
                <w:rFonts w:ascii="Times New Roman" w:eastAsia="宋体" w:hAnsi="Times New Roman"/>
                <w:color w:val="000000" w:themeColor="text1"/>
                <w:szCs w:val="21"/>
              </w:rPr>
              <w:t>宵垄社区</w:t>
            </w:r>
            <w:proofErr w:type="gramEnd"/>
          </w:p>
        </w:tc>
        <w:tc>
          <w:tcPr>
            <w:tcW w:w="1560" w:type="dxa"/>
            <w:shd w:val="clear" w:color="auto" w:fill="auto"/>
            <w:vAlign w:val="center"/>
          </w:tcPr>
          <w:p w14:paraId="40F64828"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E118°18′58.97",</w:t>
            </w:r>
          </w:p>
          <w:p w14:paraId="433AEE03"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N24°36′4.20"</w:t>
            </w:r>
          </w:p>
        </w:tc>
        <w:tc>
          <w:tcPr>
            <w:tcW w:w="2083" w:type="dxa"/>
            <w:vAlign w:val="center"/>
          </w:tcPr>
          <w:p w14:paraId="46C9CDDE"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氯仿、苯胺、氰化物、石油烃</w:t>
            </w:r>
          </w:p>
        </w:tc>
        <w:tc>
          <w:tcPr>
            <w:tcW w:w="893" w:type="dxa"/>
            <w:shd w:val="clear" w:color="auto" w:fill="auto"/>
            <w:vAlign w:val="center"/>
          </w:tcPr>
          <w:p w14:paraId="46EBA340"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表层样</w:t>
            </w:r>
          </w:p>
        </w:tc>
        <w:tc>
          <w:tcPr>
            <w:tcW w:w="1361" w:type="dxa"/>
            <w:shd w:val="clear" w:color="auto" w:fill="auto"/>
            <w:vAlign w:val="center"/>
          </w:tcPr>
          <w:p w14:paraId="58E2B3C7"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居住用地</w:t>
            </w:r>
          </w:p>
        </w:tc>
      </w:tr>
      <w:tr w:rsidR="006917FD" w:rsidRPr="006917FD" w14:paraId="6BC5AA11" w14:textId="77777777" w:rsidTr="00294709">
        <w:trPr>
          <w:trHeight w:val="340"/>
        </w:trPr>
        <w:tc>
          <w:tcPr>
            <w:tcW w:w="1560" w:type="dxa"/>
            <w:shd w:val="clear" w:color="auto" w:fill="auto"/>
            <w:vAlign w:val="center"/>
          </w:tcPr>
          <w:p w14:paraId="04F508E1"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T5</w:t>
            </w:r>
            <w:r w:rsidRPr="006917FD">
              <w:rPr>
                <w:rFonts w:ascii="Times New Roman" w:eastAsia="宋体" w:hAnsi="Times New Roman"/>
                <w:color w:val="000000" w:themeColor="text1"/>
                <w:szCs w:val="21"/>
              </w:rPr>
              <w:t>（污水处理</w:t>
            </w:r>
            <w:r w:rsidRPr="006917FD">
              <w:rPr>
                <w:rFonts w:ascii="Times New Roman" w:eastAsia="宋体" w:hAnsi="Times New Roman"/>
                <w:color w:val="000000" w:themeColor="text1"/>
                <w:szCs w:val="21"/>
              </w:rPr>
              <w:lastRenderedPageBreak/>
              <w:t>站）</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表层</w:t>
            </w:r>
            <w:r w:rsidRPr="006917FD">
              <w:rPr>
                <w:rFonts w:ascii="Times New Roman" w:eastAsia="宋体" w:hAnsi="Times New Roman"/>
                <w:color w:val="000000" w:themeColor="text1"/>
                <w:szCs w:val="21"/>
              </w:rPr>
              <w:t>■16#</w:t>
            </w:r>
          </w:p>
        </w:tc>
        <w:tc>
          <w:tcPr>
            <w:tcW w:w="1275" w:type="dxa"/>
            <w:vMerge w:val="restart"/>
            <w:shd w:val="clear" w:color="auto" w:fill="auto"/>
            <w:vAlign w:val="center"/>
          </w:tcPr>
          <w:p w14:paraId="47625BAE"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lastRenderedPageBreak/>
              <w:t>污水处理站</w:t>
            </w:r>
          </w:p>
        </w:tc>
        <w:tc>
          <w:tcPr>
            <w:tcW w:w="1560" w:type="dxa"/>
            <w:vMerge w:val="restart"/>
            <w:shd w:val="clear" w:color="auto" w:fill="auto"/>
            <w:vAlign w:val="center"/>
          </w:tcPr>
          <w:p w14:paraId="2364080A"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E118°18′37.70",</w:t>
            </w:r>
          </w:p>
          <w:p w14:paraId="4F953BB4"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lastRenderedPageBreak/>
              <w:t>N24°36′18.38"</w:t>
            </w:r>
          </w:p>
        </w:tc>
        <w:tc>
          <w:tcPr>
            <w:tcW w:w="2083" w:type="dxa"/>
            <w:vMerge w:val="restart"/>
            <w:vAlign w:val="center"/>
          </w:tcPr>
          <w:p w14:paraId="2B203A97"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lastRenderedPageBreak/>
              <w:t>氯仿、苯胺、氰化</w:t>
            </w:r>
            <w:r w:rsidRPr="006917FD">
              <w:rPr>
                <w:rFonts w:ascii="Times New Roman" w:eastAsia="宋体" w:hAnsi="Times New Roman"/>
                <w:color w:val="000000" w:themeColor="text1"/>
                <w:szCs w:val="21"/>
              </w:rPr>
              <w:lastRenderedPageBreak/>
              <w:t>物、石油烃</w:t>
            </w:r>
          </w:p>
        </w:tc>
        <w:tc>
          <w:tcPr>
            <w:tcW w:w="893" w:type="dxa"/>
            <w:vMerge w:val="restart"/>
            <w:shd w:val="clear" w:color="auto" w:fill="auto"/>
            <w:vAlign w:val="center"/>
          </w:tcPr>
          <w:p w14:paraId="0E74704D"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lastRenderedPageBreak/>
              <w:t>柱状样</w:t>
            </w:r>
          </w:p>
        </w:tc>
        <w:tc>
          <w:tcPr>
            <w:tcW w:w="1361" w:type="dxa"/>
            <w:vMerge w:val="restart"/>
            <w:shd w:val="clear" w:color="auto" w:fill="auto"/>
            <w:vAlign w:val="center"/>
          </w:tcPr>
          <w:p w14:paraId="2404EB5A" w14:textId="5B132C41" w:rsidR="005C6C27" w:rsidRPr="006917FD" w:rsidRDefault="006917FD" w:rsidP="00294709">
            <w:pPr>
              <w:autoSpaceDE w:val="0"/>
              <w:autoSpaceDN w:val="0"/>
              <w:adjustRightInd w:val="0"/>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科研用地</w:t>
            </w:r>
          </w:p>
        </w:tc>
      </w:tr>
      <w:tr w:rsidR="006917FD" w:rsidRPr="006917FD" w14:paraId="43FE8C14" w14:textId="77777777" w:rsidTr="00294709">
        <w:trPr>
          <w:trHeight w:val="340"/>
        </w:trPr>
        <w:tc>
          <w:tcPr>
            <w:tcW w:w="1560" w:type="dxa"/>
            <w:shd w:val="clear" w:color="auto" w:fill="auto"/>
            <w:vAlign w:val="center"/>
          </w:tcPr>
          <w:p w14:paraId="191A4E3B"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T5</w:t>
            </w:r>
            <w:r w:rsidRPr="006917FD">
              <w:rPr>
                <w:rFonts w:ascii="Times New Roman" w:eastAsia="宋体" w:hAnsi="Times New Roman"/>
                <w:color w:val="000000" w:themeColor="text1"/>
                <w:szCs w:val="21"/>
              </w:rPr>
              <w:t>（污水处理站）</w:t>
            </w:r>
            <w:r w:rsidRPr="006917FD">
              <w:rPr>
                <w:rFonts w:ascii="Times New Roman" w:eastAsia="宋体" w:hAnsi="Times New Roman"/>
                <w:color w:val="000000" w:themeColor="text1"/>
                <w:szCs w:val="21"/>
              </w:rPr>
              <w:t>-</w:t>
            </w:r>
            <w:proofErr w:type="gramStart"/>
            <w:r w:rsidRPr="006917FD">
              <w:rPr>
                <w:rFonts w:ascii="Times New Roman" w:eastAsia="宋体" w:hAnsi="Times New Roman"/>
                <w:color w:val="000000" w:themeColor="text1"/>
                <w:szCs w:val="21"/>
              </w:rPr>
              <w:t>中层</w:t>
            </w:r>
            <w:r w:rsidRPr="006917FD">
              <w:rPr>
                <w:rFonts w:ascii="Times New Roman" w:eastAsia="宋体" w:hAnsi="Times New Roman"/>
                <w:color w:val="000000" w:themeColor="text1"/>
                <w:szCs w:val="21"/>
              </w:rPr>
              <w:t>■</w:t>
            </w:r>
            <w:proofErr w:type="gramEnd"/>
            <w:r w:rsidRPr="006917FD">
              <w:rPr>
                <w:rFonts w:ascii="Times New Roman" w:eastAsia="宋体" w:hAnsi="Times New Roman"/>
                <w:color w:val="000000" w:themeColor="text1"/>
                <w:szCs w:val="21"/>
              </w:rPr>
              <w:t>17#</w:t>
            </w:r>
          </w:p>
        </w:tc>
        <w:tc>
          <w:tcPr>
            <w:tcW w:w="1275" w:type="dxa"/>
            <w:vMerge/>
            <w:shd w:val="clear" w:color="auto" w:fill="auto"/>
            <w:vAlign w:val="center"/>
          </w:tcPr>
          <w:p w14:paraId="2137F13F"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7A2EC01F"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6E8D54FA"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3F01F46E"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490AF24F"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243EE65A" w14:textId="77777777" w:rsidTr="00294709">
        <w:trPr>
          <w:trHeight w:val="340"/>
        </w:trPr>
        <w:tc>
          <w:tcPr>
            <w:tcW w:w="1560" w:type="dxa"/>
            <w:shd w:val="clear" w:color="auto" w:fill="auto"/>
            <w:vAlign w:val="center"/>
          </w:tcPr>
          <w:p w14:paraId="1750AAC4"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T5</w:t>
            </w:r>
            <w:r w:rsidRPr="006917FD">
              <w:rPr>
                <w:rFonts w:ascii="Times New Roman" w:eastAsia="宋体" w:hAnsi="Times New Roman"/>
                <w:color w:val="000000" w:themeColor="text1"/>
                <w:szCs w:val="21"/>
              </w:rPr>
              <w:t>（污水处理站）</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深层</w:t>
            </w:r>
            <w:r w:rsidRPr="006917FD">
              <w:rPr>
                <w:rFonts w:ascii="Times New Roman" w:eastAsia="宋体" w:hAnsi="Times New Roman"/>
                <w:color w:val="000000" w:themeColor="text1"/>
                <w:szCs w:val="21"/>
              </w:rPr>
              <w:t>■18#</w:t>
            </w:r>
          </w:p>
        </w:tc>
        <w:tc>
          <w:tcPr>
            <w:tcW w:w="1275" w:type="dxa"/>
            <w:vMerge/>
            <w:shd w:val="clear" w:color="auto" w:fill="auto"/>
            <w:vAlign w:val="center"/>
          </w:tcPr>
          <w:p w14:paraId="0CB3F055"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6E179929"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1A5BA126"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4841EDF8"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245321A8"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3F7DAF54" w14:textId="77777777" w:rsidTr="00294709">
        <w:trPr>
          <w:trHeight w:val="340"/>
        </w:trPr>
        <w:tc>
          <w:tcPr>
            <w:tcW w:w="1560" w:type="dxa"/>
            <w:shd w:val="clear" w:color="auto" w:fill="auto"/>
            <w:vAlign w:val="center"/>
          </w:tcPr>
          <w:p w14:paraId="1C17C6A4"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T6</w:t>
            </w:r>
            <w:r w:rsidRPr="006917FD">
              <w:rPr>
                <w:rFonts w:ascii="Times New Roman" w:eastAsia="宋体" w:hAnsi="Times New Roman"/>
                <w:color w:val="000000" w:themeColor="text1"/>
                <w:szCs w:val="21"/>
              </w:rPr>
              <w:t>（中试车间）</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表层</w:t>
            </w:r>
            <w:r w:rsidRPr="006917FD">
              <w:rPr>
                <w:rFonts w:ascii="Times New Roman" w:eastAsia="宋体" w:hAnsi="Times New Roman"/>
                <w:color w:val="000000" w:themeColor="text1"/>
                <w:szCs w:val="21"/>
              </w:rPr>
              <w:t>■19#</w:t>
            </w:r>
          </w:p>
        </w:tc>
        <w:tc>
          <w:tcPr>
            <w:tcW w:w="1275" w:type="dxa"/>
            <w:vMerge w:val="restart"/>
            <w:shd w:val="clear" w:color="auto" w:fill="auto"/>
            <w:vAlign w:val="center"/>
          </w:tcPr>
          <w:p w14:paraId="572C410B"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中试车间</w:t>
            </w:r>
          </w:p>
        </w:tc>
        <w:tc>
          <w:tcPr>
            <w:tcW w:w="1560" w:type="dxa"/>
            <w:vMerge w:val="restart"/>
            <w:shd w:val="clear" w:color="auto" w:fill="auto"/>
            <w:vAlign w:val="center"/>
          </w:tcPr>
          <w:p w14:paraId="57C81711"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E118°18′41.27",</w:t>
            </w:r>
          </w:p>
          <w:p w14:paraId="3229B960"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N24°36′19.05"</w:t>
            </w:r>
          </w:p>
        </w:tc>
        <w:tc>
          <w:tcPr>
            <w:tcW w:w="2083" w:type="dxa"/>
            <w:vMerge w:val="restart"/>
            <w:vAlign w:val="center"/>
          </w:tcPr>
          <w:p w14:paraId="05B95552"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氯仿、苯胺、氰化物、石油烃</w:t>
            </w:r>
          </w:p>
        </w:tc>
        <w:tc>
          <w:tcPr>
            <w:tcW w:w="893" w:type="dxa"/>
            <w:vMerge w:val="restart"/>
            <w:shd w:val="clear" w:color="auto" w:fill="auto"/>
            <w:vAlign w:val="center"/>
          </w:tcPr>
          <w:p w14:paraId="320ADC2B"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柱状样</w:t>
            </w:r>
          </w:p>
        </w:tc>
        <w:tc>
          <w:tcPr>
            <w:tcW w:w="1361" w:type="dxa"/>
            <w:vMerge w:val="restart"/>
            <w:shd w:val="clear" w:color="auto" w:fill="auto"/>
            <w:vAlign w:val="center"/>
          </w:tcPr>
          <w:p w14:paraId="65AD2BFE" w14:textId="6F2249F5" w:rsidR="005C6C27" w:rsidRPr="006917FD" w:rsidRDefault="006917FD" w:rsidP="00294709">
            <w:pPr>
              <w:autoSpaceDE w:val="0"/>
              <w:autoSpaceDN w:val="0"/>
              <w:adjustRightInd w:val="0"/>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科研用地</w:t>
            </w:r>
          </w:p>
        </w:tc>
      </w:tr>
      <w:tr w:rsidR="006917FD" w:rsidRPr="006917FD" w14:paraId="0FDF7EFA" w14:textId="77777777" w:rsidTr="00294709">
        <w:trPr>
          <w:trHeight w:val="340"/>
        </w:trPr>
        <w:tc>
          <w:tcPr>
            <w:tcW w:w="1560" w:type="dxa"/>
            <w:shd w:val="clear" w:color="auto" w:fill="auto"/>
            <w:vAlign w:val="center"/>
          </w:tcPr>
          <w:p w14:paraId="53BBED40"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T6</w:t>
            </w:r>
            <w:r w:rsidRPr="006917FD">
              <w:rPr>
                <w:rFonts w:ascii="Times New Roman" w:eastAsia="宋体" w:hAnsi="Times New Roman"/>
                <w:color w:val="000000" w:themeColor="text1"/>
                <w:szCs w:val="21"/>
              </w:rPr>
              <w:t>（中试车间）</w:t>
            </w:r>
            <w:r w:rsidRPr="006917FD">
              <w:rPr>
                <w:rFonts w:ascii="Times New Roman" w:eastAsia="宋体" w:hAnsi="Times New Roman"/>
                <w:color w:val="000000" w:themeColor="text1"/>
                <w:szCs w:val="21"/>
              </w:rPr>
              <w:t>-</w:t>
            </w:r>
            <w:proofErr w:type="gramStart"/>
            <w:r w:rsidRPr="006917FD">
              <w:rPr>
                <w:rFonts w:ascii="Times New Roman" w:eastAsia="宋体" w:hAnsi="Times New Roman"/>
                <w:color w:val="000000" w:themeColor="text1"/>
                <w:szCs w:val="21"/>
              </w:rPr>
              <w:t>中层</w:t>
            </w:r>
            <w:r w:rsidRPr="006917FD">
              <w:rPr>
                <w:rFonts w:ascii="Times New Roman" w:eastAsia="宋体" w:hAnsi="Times New Roman"/>
                <w:color w:val="000000" w:themeColor="text1"/>
                <w:szCs w:val="21"/>
              </w:rPr>
              <w:t>■</w:t>
            </w:r>
            <w:proofErr w:type="gramEnd"/>
            <w:r w:rsidRPr="006917FD">
              <w:rPr>
                <w:rFonts w:ascii="Times New Roman" w:eastAsia="宋体" w:hAnsi="Times New Roman"/>
                <w:color w:val="000000" w:themeColor="text1"/>
                <w:szCs w:val="21"/>
              </w:rPr>
              <w:t>20#</w:t>
            </w:r>
          </w:p>
        </w:tc>
        <w:tc>
          <w:tcPr>
            <w:tcW w:w="1275" w:type="dxa"/>
            <w:vMerge/>
            <w:shd w:val="clear" w:color="auto" w:fill="auto"/>
            <w:vAlign w:val="center"/>
          </w:tcPr>
          <w:p w14:paraId="6B8991E1"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17AE5895"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1688F8B7"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1FBA3AE1"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46719EA2"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200845D9" w14:textId="77777777" w:rsidTr="00294709">
        <w:trPr>
          <w:trHeight w:val="340"/>
        </w:trPr>
        <w:tc>
          <w:tcPr>
            <w:tcW w:w="1560" w:type="dxa"/>
            <w:shd w:val="clear" w:color="auto" w:fill="auto"/>
            <w:vAlign w:val="center"/>
          </w:tcPr>
          <w:p w14:paraId="0C16F34C"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T6</w:t>
            </w:r>
            <w:r w:rsidRPr="006917FD">
              <w:rPr>
                <w:rFonts w:ascii="Times New Roman" w:eastAsia="宋体" w:hAnsi="Times New Roman"/>
                <w:color w:val="000000" w:themeColor="text1"/>
                <w:szCs w:val="21"/>
              </w:rPr>
              <w:t>（中试车间）</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深层</w:t>
            </w:r>
            <w:r w:rsidRPr="006917FD">
              <w:rPr>
                <w:rFonts w:ascii="Times New Roman" w:eastAsia="宋体" w:hAnsi="Times New Roman"/>
                <w:color w:val="000000" w:themeColor="text1"/>
                <w:szCs w:val="21"/>
              </w:rPr>
              <w:t>■21#</w:t>
            </w:r>
          </w:p>
        </w:tc>
        <w:tc>
          <w:tcPr>
            <w:tcW w:w="1275" w:type="dxa"/>
            <w:vMerge/>
            <w:shd w:val="clear" w:color="auto" w:fill="auto"/>
            <w:vAlign w:val="center"/>
          </w:tcPr>
          <w:p w14:paraId="6780601B"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42F3E02C"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20EBD533"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125EB782"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56B2AF9F"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1DB54567" w14:textId="77777777" w:rsidTr="00294709">
        <w:trPr>
          <w:trHeight w:val="340"/>
        </w:trPr>
        <w:tc>
          <w:tcPr>
            <w:tcW w:w="1560" w:type="dxa"/>
            <w:shd w:val="clear" w:color="auto" w:fill="auto"/>
            <w:vAlign w:val="center"/>
          </w:tcPr>
          <w:p w14:paraId="786C5C90"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T7</w:t>
            </w:r>
            <w:r w:rsidRPr="006917FD">
              <w:rPr>
                <w:rFonts w:ascii="Times New Roman" w:eastAsia="宋体" w:hAnsi="Times New Roman"/>
                <w:color w:val="000000" w:themeColor="text1"/>
                <w:szCs w:val="21"/>
              </w:rPr>
              <w:t>（核酸检测）</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表层</w:t>
            </w:r>
            <w:r w:rsidRPr="006917FD">
              <w:rPr>
                <w:rFonts w:ascii="Times New Roman" w:eastAsia="宋体" w:hAnsi="Times New Roman"/>
                <w:color w:val="000000" w:themeColor="text1"/>
                <w:szCs w:val="21"/>
              </w:rPr>
              <w:t>■22#</w:t>
            </w:r>
          </w:p>
        </w:tc>
        <w:tc>
          <w:tcPr>
            <w:tcW w:w="1275" w:type="dxa"/>
            <w:vMerge w:val="restart"/>
            <w:shd w:val="clear" w:color="auto" w:fill="auto"/>
            <w:vAlign w:val="center"/>
          </w:tcPr>
          <w:p w14:paraId="7027EC22"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核酸检测</w:t>
            </w:r>
          </w:p>
        </w:tc>
        <w:tc>
          <w:tcPr>
            <w:tcW w:w="1560" w:type="dxa"/>
            <w:vMerge w:val="restart"/>
            <w:shd w:val="clear" w:color="auto" w:fill="auto"/>
            <w:vAlign w:val="center"/>
          </w:tcPr>
          <w:p w14:paraId="469ABCE0"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E118°18′38.75",</w:t>
            </w:r>
          </w:p>
          <w:p w14:paraId="394CC633"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N24°36′17.62"</w:t>
            </w:r>
          </w:p>
        </w:tc>
        <w:tc>
          <w:tcPr>
            <w:tcW w:w="2083" w:type="dxa"/>
            <w:vMerge w:val="restart"/>
            <w:vAlign w:val="center"/>
          </w:tcPr>
          <w:p w14:paraId="515C70C9"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氯仿、苯胺、氰化物、石油烃</w:t>
            </w:r>
          </w:p>
        </w:tc>
        <w:tc>
          <w:tcPr>
            <w:tcW w:w="893" w:type="dxa"/>
            <w:vMerge w:val="restart"/>
            <w:shd w:val="clear" w:color="auto" w:fill="auto"/>
            <w:vAlign w:val="center"/>
          </w:tcPr>
          <w:p w14:paraId="625FBC30"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柱状样</w:t>
            </w:r>
          </w:p>
        </w:tc>
        <w:tc>
          <w:tcPr>
            <w:tcW w:w="1361" w:type="dxa"/>
            <w:vMerge w:val="restart"/>
            <w:shd w:val="clear" w:color="auto" w:fill="auto"/>
            <w:vAlign w:val="center"/>
          </w:tcPr>
          <w:p w14:paraId="0DC3703B" w14:textId="317DA249" w:rsidR="005C6C27" w:rsidRPr="006917FD" w:rsidRDefault="006917FD" w:rsidP="00294709">
            <w:pPr>
              <w:autoSpaceDE w:val="0"/>
              <w:autoSpaceDN w:val="0"/>
              <w:adjustRightInd w:val="0"/>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科研用地</w:t>
            </w:r>
          </w:p>
        </w:tc>
      </w:tr>
      <w:tr w:rsidR="006917FD" w:rsidRPr="006917FD" w14:paraId="090E7AC2" w14:textId="77777777" w:rsidTr="00294709">
        <w:trPr>
          <w:trHeight w:val="340"/>
        </w:trPr>
        <w:tc>
          <w:tcPr>
            <w:tcW w:w="1560" w:type="dxa"/>
            <w:shd w:val="clear" w:color="auto" w:fill="auto"/>
            <w:vAlign w:val="center"/>
          </w:tcPr>
          <w:p w14:paraId="4E343C36"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T7</w:t>
            </w:r>
            <w:r w:rsidRPr="006917FD">
              <w:rPr>
                <w:rFonts w:ascii="Times New Roman" w:eastAsia="宋体" w:hAnsi="Times New Roman"/>
                <w:color w:val="000000" w:themeColor="text1"/>
                <w:szCs w:val="21"/>
              </w:rPr>
              <w:t>（核酸检测）</w:t>
            </w:r>
            <w:r w:rsidRPr="006917FD">
              <w:rPr>
                <w:rFonts w:ascii="Times New Roman" w:eastAsia="宋体" w:hAnsi="Times New Roman"/>
                <w:color w:val="000000" w:themeColor="text1"/>
                <w:szCs w:val="21"/>
              </w:rPr>
              <w:t>-</w:t>
            </w:r>
            <w:proofErr w:type="gramStart"/>
            <w:r w:rsidRPr="006917FD">
              <w:rPr>
                <w:rFonts w:ascii="Times New Roman" w:eastAsia="宋体" w:hAnsi="Times New Roman"/>
                <w:color w:val="000000" w:themeColor="text1"/>
                <w:szCs w:val="21"/>
              </w:rPr>
              <w:t>中层</w:t>
            </w:r>
            <w:r w:rsidRPr="006917FD">
              <w:rPr>
                <w:rFonts w:ascii="Times New Roman" w:eastAsia="宋体" w:hAnsi="Times New Roman"/>
                <w:color w:val="000000" w:themeColor="text1"/>
                <w:szCs w:val="21"/>
              </w:rPr>
              <w:t>■</w:t>
            </w:r>
            <w:proofErr w:type="gramEnd"/>
            <w:r w:rsidRPr="006917FD">
              <w:rPr>
                <w:rFonts w:ascii="Times New Roman" w:eastAsia="宋体" w:hAnsi="Times New Roman"/>
                <w:color w:val="000000" w:themeColor="text1"/>
                <w:szCs w:val="21"/>
              </w:rPr>
              <w:t>23#</w:t>
            </w:r>
          </w:p>
        </w:tc>
        <w:tc>
          <w:tcPr>
            <w:tcW w:w="1275" w:type="dxa"/>
            <w:vMerge/>
            <w:shd w:val="clear" w:color="auto" w:fill="auto"/>
            <w:vAlign w:val="center"/>
          </w:tcPr>
          <w:p w14:paraId="44F6BB82"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4884468A"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1592ED95"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40B1319D"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68C92E9F"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1D12E87C" w14:textId="77777777" w:rsidTr="00294709">
        <w:trPr>
          <w:trHeight w:val="340"/>
        </w:trPr>
        <w:tc>
          <w:tcPr>
            <w:tcW w:w="1560" w:type="dxa"/>
            <w:shd w:val="clear" w:color="auto" w:fill="auto"/>
            <w:vAlign w:val="center"/>
          </w:tcPr>
          <w:p w14:paraId="0B8814A9"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T7</w:t>
            </w:r>
            <w:r w:rsidRPr="006917FD">
              <w:rPr>
                <w:rFonts w:ascii="Times New Roman" w:eastAsia="宋体" w:hAnsi="Times New Roman"/>
                <w:color w:val="000000" w:themeColor="text1"/>
                <w:szCs w:val="21"/>
              </w:rPr>
              <w:t>（核酸检测）</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深层</w:t>
            </w:r>
            <w:r w:rsidRPr="006917FD">
              <w:rPr>
                <w:rFonts w:ascii="Times New Roman" w:eastAsia="宋体" w:hAnsi="Times New Roman"/>
                <w:color w:val="000000" w:themeColor="text1"/>
                <w:szCs w:val="21"/>
              </w:rPr>
              <w:t>■24#</w:t>
            </w:r>
          </w:p>
        </w:tc>
        <w:tc>
          <w:tcPr>
            <w:tcW w:w="1275" w:type="dxa"/>
            <w:vMerge/>
            <w:shd w:val="clear" w:color="auto" w:fill="auto"/>
            <w:vAlign w:val="center"/>
          </w:tcPr>
          <w:p w14:paraId="7E8D4300"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0C504C44"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7F8A8A84"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00F0E48A"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347C3BE7"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7E29422B" w14:textId="77777777" w:rsidTr="00294709">
        <w:trPr>
          <w:trHeight w:val="340"/>
        </w:trPr>
        <w:tc>
          <w:tcPr>
            <w:tcW w:w="1560" w:type="dxa"/>
            <w:shd w:val="clear" w:color="auto" w:fill="auto"/>
            <w:vAlign w:val="center"/>
          </w:tcPr>
          <w:p w14:paraId="796D9AAC"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T8</w:t>
            </w:r>
            <w:r w:rsidRPr="006917FD">
              <w:rPr>
                <w:rFonts w:ascii="Times New Roman" w:eastAsia="宋体" w:hAnsi="Times New Roman"/>
                <w:color w:val="000000" w:themeColor="text1"/>
                <w:szCs w:val="21"/>
              </w:rPr>
              <w:t>（化学试剂</w:t>
            </w:r>
            <w:r w:rsidRPr="006917FD">
              <w:rPr>
                <w:rFonts w:ascii="Times New Roman" w:eastAsia="宋体" w:hAnsi="Times New Roman"/>
                <w:color w:val="000000" w:themeColor="text1"/>
                <w:szCs w:val="21"/>
              </w:rPr>
              <w:t xml:space="preserve"> </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表层</w:t>
            </w:r>
            <w:r w:rsidRPr="006917FD">
              <w:rPr>
                <w:rFonts w:ascii="Times New Roman" w:eastAsia="宋体" w:hAnsi="Times New Roman"/>
                <w:color w:val="000000" w:themeColor="text1"/>
                <w:szCs w:val="21"/>
              </w:rPr>
              <w:t>■25#</w:t>
            </w:r>
          </w:p>
        </w:tc>
        <w:tc>
          <w:tcPr>
            <w:tcW w:w="1275" w:type="dxa"/>
            <w:vMerge w:val="restart"/>
            <w:shd w:val="clear" w:color="auto" w:fill="auto"/>
            <w:vAlign w:val="center"/>
          </w:tcPr>
          <w:p w14:paraId="7CD3B4D3"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化学试剂</w:t>
            </w:r>
          </w:p>
        </w:tc>
        <w:tc>
          <w:tcPr>
            <w:tcW w:w="1560" w:type="dxa"/>
            <w:vMerge w:val="restart"/>
            <w:shd w:val="clear" w:color="auto" w:fill="auto"/>
            <w:vAlign w:val="center"/>
          </w:tcPr>
          <w:p w14:paraId="60CD004E"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E118°18′37.77",</w:t>
            </w:r>
          </w:p>
          <w:p w14:paraId="3391A1B4"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N24°36′17.59"</w:t>
            </w:r>
          </w:p>
        </w:tc>
        <w:tc>
          <w:tcPr>
            <w:tcW w:w="2083" w:type="dxa"/>
            <w:vMerge w:val="restart"/>
            <w:vAlign w:val="center"/>
          </w:tcPr>
          <w:p w14:paraId="74F54969"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氯仿、苯胺、氰化物、石油烃</w:t>
            </w:r>
          </w:p>
        </w:tc>
        <w:tc>
          <w:tcPr>
            <w:tcW w:w="893" w:type="dxa"/>
            <w:vMerge w:val="restart"/>
            <w:shd w:val="clear" w:color="auto" w:fill="auto"/>
            <w:vAlign w:val="center"/>
          </w:tcPr>
          <w:p w14:paraId="010E24E1"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柱状样</w:t>
            </w:r>
          </w:p>
        </w:tc>
        <w:tc>
          <w:tcPr>
            <w:tcW w:w="1361" w:type="dxa"/>
            <w:vMerge w:val="restart"/>
            <w:shd w:val="clear" w:color="auto" w:fill="auto"/>
            <w:vAlign w:val="center"/>
          </w:tcPr>
          <w:p w14:paraId="16A9763A" w14:textId="148E971E" w:rsidR="005C6C27" w:rsidRPr="006917FD" w:rsidRDefault="006917FD" w:rsidP="00294709">
            <w:pPr>
              <w:autoSpaceDE w:val="0"/>
              <w:autoSpaceDN w:val="0"/>
              <w:adjustRightInd w:val="0"/>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科研用地</w:t>
            </w:r>
          </w:p>
        </w:tc>
      </w:tr>
      <w:tr w:rsidR="006917FD" w:rsidRPr="006917FD" w14:paraId="64D14E7D" w14:textId="77777777" w:rsidTr="00294709">
        <w:trPr>
          <w:trHeight w:val="340"/>
        </w:trPr>
        <w:tc>
          <w:tcPr>
            <w:tcW w:w="1560" w:type="dxa"/>
            <w:shd w:val="clear" w:color="auto" w:fill="auto"/>
            <w:vAlign w:val="center"/>
          </w:tcPr>
          <w:p w14:paraId="0FDC72AF"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T8</w:t>
            </w:r>
            <w:r w:rsidRPr="006917FD">
              <w:rPr>
                <w:rFonts w:ascii="Times New Roman" w:eastAsia="宋体" w:hAnsi="Times New Roman"/>
                <w:color w:val="000000" w:themeColor="text1"/>
                <w:szCs w:val="21"/>
              </w:rPr>
              <w:t>（化学试剂</w:t>
            </w:r>
            <w:r w:rsidRPr="006917FD">
              <w:rPr>
                <w:rFonts w:ascii="Times New Roman" w:eastAsia="宋体" w:hAnsi="Times New Roman"/>
                <w:color w:val="000000" w:themeColor="text1"/>
                <w:szCs w:val="21"/>
              </w:rPr>
              <w:t xml:space="preserve"> </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w:t>
            </w:r>
            <w:proofErr w:type="gramStart"/>
            <w:r w:rsidRPr="006917FD">
              <w:rPr>
                <w:rFonts w:ascii="Times New Roman" w:eastAsia="宋体" w:hAnsi="Times New Roman"/>
                <w:color w:val="000000" w:themeColor="text1"/>
                <w:szCs w:val="21"/>
              </w:rPr>
              <w:t>中层</w:t>
            </w:r>
            <w:r w:rsidRPr="006917FD">
              <w:rPr>
                <w:rFonts w:ascii="Times New Roman" w:eastAsia="宋体" w:hAnsi="Times New Roman"/>
                <w:color w:val="000000" w:themeColor="text1"/>
                <w:szCs w:val="21"/>
              </w:rPr>
              <w:t>■</w:t>
            </w:r>
            <w:proofErr w:type="gramEnd"/>
            <w:r w:rsidRPr="006917FD">
              <w:rPr>
                <w:rFonts w:ascii="Times New Roman" w:eastAsia="宋体" w:hAnsi="Times New Roman"/>
                <w:color w:val="000000" w:themeColor="text1"/>
                <w:szCs w:val="21"/>
              </w:rPr>
              <w:t>26#</w:t>
            </w:r>
          </w:p>
        </w:tc>
        <w:tc>
          <w:tcPr>
            <w:tcW w:w="1275" w:type="dxa"/>
            <w:vMerge/>
            <w:shd w:val="clear" w:color="auto" w:fill="auto"/>
            <w:vAlign w:val="center"/>
          </w:tcPr>
          <w:p w14:paraId="1728539B"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011C2559"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2FD1781D"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11F9AD88"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3282F3D7"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71B78DEF" w14:textId="77777777" w:rsidTr="00294709">
        <w:trPr>
          <w:trHeight w:val="340"/>
        </w:trPr>
        <w:tc>
          <w:tcPr>
            <w:tcW w:w="1560" w:type="dxa"/>
            <w:shd w:val="clear" w:color="auto" w:fill="auto"/>
            <w:vAlign w:val="center"/>
          </w:tcPr>
          <w:p w14:paraId="4CBD0FA0"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T8</w:t>
            </w:r>
            <w:r w:rsidRPr="006917FD">
              <w:rPr>
                <w:rFonts w:ascii="Times New Roman" w:eastAsia="宋体" w:hAnsi="Times New Roman"/>
                <w:color w:val="000000" w:themeColor="text1"/>
                <w:szCs w:val="21"/>
              </w:rPr>
              <w:t>（化学试剂</w:t>
            </w:r>
            <w:r w:rsidRPr="006917FD">
              <w:rPr>
                <w:rFonts w:ascii="Times New Roman" w:eastAsia="宋体" w:hAnsi="Times New Roman"/>
                <w:color w:val="000000" w:themeColor="text1"/>
                <w:szCs w:val="21"/>
              </w:rPr>
              <w:t xml:space="preserve"> </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深层</w:t>
            </w:r>
            <w:r w:rsidRPr="006917FD">
              <w:rPr>
                <w:rFonts w:ascii="Times New Roman" w:eastAsia="宋体" w:hAnsi="Times New Roman"/>
                <w:color w:val="000000" w:themeColor="text1"/>
                <w:szCs w:val="21"/>
              </w:rPr>
              <w:t>■27#</w:t>
            </w:r>
          </w:p>
        </w:tc>
        <w:tc>
          <w:tcPr>
            <w:tcW w:w="1275" w:type="dxa"/>
            <w:vMerge/>
            <w:shd w:val="clear" w:color="auto" w:fill="auto"/>
            <w:vAlign w:val="center"/>
          </w:tcPr>
          <w:p w14:paraId="0C0D592D"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7722C3F9"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0BC5233E"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24E5B7B3" w14:textId="77777777" w:rsidR="005C6C27" w:rsidRPr="006917FD" w:rsidRDefault="005C6C27" w:rsidP="00294709">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vAlign w:val="center"/>
          </w:tcPr>
          <w:p w14:paraId="1BC50E05" w14:textId="77777777" w:rsidR="005C6C27" w:rsidRPr="006917FD" w:rsidRDefault="005C6C27" w:rsidP="00294709">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082E5C44" w14:textId="77777777" w:rsidTr="00B14AFE">
        <w:trPr>
          <w:trHeight w:val="340"/>
        </w:trPr>
        <w:tc>
          <w:tcPr>
            <w:tcW w:w="1560" w:type="dxa"/>
            <w:shd w:val="clear" w:color="auto" w:fill="auto"/>
            <w:vAlign w:val="center"/>
          </w:tcPr>
          <w:p w14:paraId="29CD0BE7" w14:textId="77777777"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T9</w:t>
            </w:r>
            <w:r w:rsidRPr="006917FD">
              <w:rPr>
                <w:rFonts w:ascii="Times New Roman" w:eastAsia="宋体" w:hAnsi="Times New Roman"/>
                <w:color w:val="000000" w:themeColor="text1"/>
                <w:szCs w:val="21"/>
              </w:rPr>
              <w:t>（实验室）</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表层</w:t>
            </w:r>
            <w:r w:rsidRPr="006917FD">
              <w:rPr>
                <w:rFonts w:ascii="Times New Roman" w:eastAsia="宋体" w:hAnsi="Times New Roman"/>
                <w:color w:val="000000" w:themeColor="text1"/>
                <w:szCs w:val="21"/>
              </w:rPr>
              <w:t>■28#</w:t>
            </w:r>
          </w:p>
        </w:tc>
        <w:tc>
          <w:tcPr>
            <w:tcW w:w="1275" w:type="dxa"/>
            <w:vMerge w:val="restart"/>
            <w:shd w:val="clear" w:color="auto" w:fill="auto"/>
            <w:vAlign w:val="center"/>
          </w:tcPr>
          <w:p w14:paraId="3A4E5CFB"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实验室</w:t>
            </w:r>
          </w:p>
        </w:tc>
        <w:tc>
          <w:tcPr>
            <w:tcW w:w="1560" w:type="dxa"/>
            <w:vMerge w:val="restart"/>
            <w:shd w:val="clear" w:color="auto" w:fill="auto"/>
            <w:vAlign w:val="center"/>
          </w:tcPr>
          <w:p w14:paraId="6B51EEA2"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E118°18′41.43",</w:t>
            </w:r>
          </w:p>
          <w:p w14:paraId="413CBACE"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N24°36′19.27"</w:t>
            </w:r>
          </w:p>
        </w:tc>
        <w:tc>
          <w:tcPr>
            <w:tcW w:w="2083" w:type="dxa"/>
            <w:vMerge w:val="restart"/>
            <w:vAlign w:val="center"/>
          </w:tcPr>
          <w:p w14:paraId="51D757B6"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氯仿、苯胺、氰化物、石油烃</w:t>
            </w:r>
          </w:p>
        </w:tc>
        <w:tc>
          <w:tcPr>
            <w:tcW w:w="893" w:type="dxa"/>
            <w:vMerge w:val="restart"/>
            <w:shd w:val="clear" w:color="auto" w:fill="auto"/>
            <w:vAlign w:val="center"/>
          </w:tcPr>
          <w:p w14:paraId="4D4CCA04"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柱状样</w:t>
            </w:r>
          </w:p>
        </w:tc>
        <w:tc>
          <w:tcPr>
            <w:tcW w:w="1361" w:type="dxa"/>
            <w:vMerge w:val="restart"/>
            <w:shd w:val="clear" w:color="auto" w:fill="auto"/>
          </w:tcPr>
          <w:p w14:paraId="15EEE0AF" w14:textId="16F50DF4"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7B7E9D">
              <w:rPr>
                <w:rFonts w:ascii="Times New Roman" w:eastAsia="宋体" w:hAnsi="Times New Roman" w:hint="eastAsia"/>
                <w:color w:val="000000" w:themeColor="text1"/>
                <w:szCs w:val="21"/>
              </w:rPr>
              <w:t>科研用地</w:t>
            </w:r>
          </w:p>
        </w:tc>
      </w:tr>
      <w:tr w:rsidR="006917FD" w:rsidRPr="006917FD" w14:paraId="7071A1DC" w14:textId="77777777" w:rsidTr="00B14AFE">
        <w:trPr>
          <w:trHeight w:val="340"/>
        </w:trPr>
        <w:tc>
          <w:tcPr>
            <w:tcW w:w="1560" w:type="dxa"/>
            <w:shd w:val="clear" w:color="auto" w:fill="auto"/>
            <w:vAlign w:val="center"/>
          </w:tcPr>
          <w:p w14:paraId="75964323" w14:textId="77777777"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T9</w:t>
            </w:r>
            <w:r w:rsidRPr="006917FD">
              <w:rPr>
                <w:rFonts w:ascii="Times New Roman" w:eastAsia="宋体" w:hAnsi="Times New Roman"/>
                <w:color w:val="000000" w:themeColor="text1"/>
                <w:szCs w:val="21"/>
              </w:rPr>
              <w:t>（实验室）</w:t>
            </w:r>
            <w:r w:rsidRPr="006917FD">
              <w:rPr>
                <w:rFonts w:ascii="Times New Roman" w:eastAsia="宋体" w:hAnsi="Times New Roman"/>
                <w:color w:val="000000" w:themeColor="text1"/>
                <w:szCs w:val="21"/>
              </w:rPr>
              <w:t>-</w:t>
            </w:r>
            <w:proofErr w:type="gramStart"/>
            <w:r w:rsidRPr="006917FD">
              <w:rPr>
                <w:rFonts w:ascii="Times New Roman" w:eastAsia="宋体" w:hAnsi="Times New Roman"/>
                <w:color w:val="000000" w:themeColor="text1"/>
                <w:szCs w:val="21"/>
              </w:rPr>
              <w:t>中层</w:t>
            </w:r>
            <w:r w:rsidRPr="006917FD">
              <w:rPr>
                <w:rFonts w:ascii="Times New Roman" w:eastAsia="宋体" w:hAnsi="Times New Roman"/>
                <w:color w:val="000000" w:themeColor="text1"/>
                <w:szCs w:val="21"/>
              </w:rPr>
              <w:t>■</w:t>
            </w:r>
            <w:proofErr w:type="gramEnd"/>
            <w:r w:rsidRPr="006917FD">
              <w:rPr>
                <w:rFonts w:ascii="Times New Roman" w:eastAsia="宋体" w:hAnsi="Times New Roman"/>
                <w:color w:val="000000" w:themeColor="text1"/>
                <w:szCs w:val="21"/>
              </w:rPr>
              <w:t>29#</w:t>
            </w:r>
          </w:p>
        </w:tc>
        <w:tc>
          <w:tcPr>
            <w:tcW w:w="1275" w:type="dxa"/>
            <w:vMerge/>
            <w:shd w:val="clear" w:color="auto" w:fill="auto"/>
            <w:vAlign w:val="center"/>
          </w:tcPr>
          <w:p w14:paraId="209A9CE3"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66817E03"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10CC3938"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05BBE40D"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tcPr>
          <w:p w14:paraId="14287DDF" w14:textId="77777777"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25EA2868" w14:textId="77777777" w:rsidTr="00B14AFE">
        <w:trPr>
          <w:trHeight w:val="340"/>
        </w:trPr>
        <w:tc>
          <w:tcPr>
            <w:tcW w:w="1560" w:type="dxa"/>
            <w:shd w:val="clear" w:color="auto" w:fill="auto"/>
            <w:vAlign w:val="center"/>
          </w:tcPr>
          <w:p w14:paraId="525B6A8F" w14:textId="77777777"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T9</w:t>
            </w:r>
            <w:r w:rsidRPr="006917FD">
              <w:rPr>
                <w:rFonts w:ascii="Times New Roman" w:eastAsia="宋体" w:hAnsi="Times New Roman"/>
                <w:color w:val="000000" w:themeColor="text1"/>
                <w:szCs w:val="21"/>
              </w:rPr>
              <w:t>（实验室）</w:t>
            </w:r>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深层</w:t>
            </w:r>
            <w:r w:rsidRPr="006917FD">
              <w:rPr>
                <w:rFonts w:ascii="Times New Roman" w:eastAsia="宋体" w:hAnsi="Times New Roman"/>
                <w:color w:val="000000" w:themeColor="text1"/>
                <w:szCs w:val="21"/>
              </w:rPr>
              <w:t>■30#</w:t>
            </w:r>
          </w:p>
        </w:tc>
        <w:tc>
          <w:tcPr>
            <w:tcW w:w="1275" w:type="dxa"/>
            <w:vMerge/>
            <w:shd w:val="clear" w:color="auto" w:fill="auto"/>
            <w:vAlign w:val="center"/>
          </w:tcPr>
          <w:p w14:paraId="1813D0AF"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1560" w:type="dxa"/>
            <w:vMerge/>
            <w:shd w:val="clear" w:color="auto" w:fill="auto"/>
            <w:vAlign w:val="center"/>
          </w:tcPr>
          <w:p w14:paraId="4B399028"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2083" w:type="dxa"/>
            <w:vMerge/>
            <w:vAlign w:val="center"/>
          </w:tcPr>
          <w:p w14:paraId="7A5C2C6A"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893" w:type="dxa"/>
            <w:vMerge/>
            <w:shd w:val="clear" w:color="auto" w:fill="auto"/>
            <w:vAlign w:val="center"/>
          </w:tcPr>
          <w:p w14:paraId="3D20CF33"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p>
        </w:tc>
        <w:tc>
          <w:tcPr>
            <w:tcW w:w="1361" w:type="dxa"/>
            <w:vMerge/>
            <w:shd w:val="clear" w:color="auto" w:fill="auto"/>
          </w:tcPr>
          <w:p w14:paraId="2EB9B890" w14:textId="77777777"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p>
        </w:tc>
      </w:tr>
      <w:tr w:rsidR="006917FD" w:rsidRPr="006917FD" w14:paraId="46106D37" w14:textId="77777777" w:rsidTr="00B14AFE">
        <w:trPr>
          <w:trHeight w:val="340"/>
        </w:trPr>
        <w:tc>
          <w:tcPr>
            <w:tcW w:w="1560" w:type="dxa"/>
            <w:shd w:val="clear" w:color="auto" w:fill="auto"/>
            <w:vAlign w:val="center"/>
          </w:tcPr>
          <w:p w14:paraId="231CEB2F" w14:textId="77777777"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T10</w:t>
            </w:r>
            <w:r w:rsidRPr="006917FD">
              <w:rPr>
                <w:rFonts w:ascii="Times New Roman" w:eastAsia="宋体" w:hAnsi="Times New Roman"/>
                <w:color w:val="000000" w:themeColor="text1"/>
                <w:szCs w:val="21"/>
              </w:rPr>
              <w:t>（</w:t>
            </w:r>
            <w:bookmarkStart w:id="207" w:name="_Hlk84088783"/>
            <w:r w:rsidRPr="006917FD">
              <w:rPr>
                <w:rFonts w:ascii="Times New Roman" w:eastAsia="宋体" w:hAnsi="Times New Roman"/>
                <w:color w:val="000000" w:themeColor="text1"/>
                <w:szCs w:val="21"/>
              </w:rPr>
              <w:t>景观广场</w:t>
            </w:r>
            <w:bookmarkEnd w:id="207"/>
            <w:r w:rsidRPr="006917FD">
              <w:rPr>
                <w:rFonts w:ascii="Times New Roman" w:eastAsia="宋体" w:hAnsi="Times New Roman"/>
                <w:color w:val="000000" w:themeColor="text1"/>
                <w:szCs w:val="21"/>
              </w:rPr>
              <w:t>）</w:t>
            </w:r>
            <w:r w:rsidRPr="006917FD">
              <w:rPr>
                <w:rFonts w:ascii="Times New Roman" w:eastAsia="宋体" w:hAnsi="Times New Roman"/>
                <w:color w:val="000000" w:themeColor="text1"/>
                <w:szCs w:val="21"/>
              </w:rPr>
              <w:t>■31#</w:t>
            </w:r>
          </w:p>
        </w:tc>
        <w:tc>
          <w:tcPr>
            <w:tcW w:w="1275" w:type="dxa"/>
            <w:shd w:val="clear" w:color="auto" w:fill="auto"/>
            <w:vAlign w:val="center"/>
          </w:tcPr>
          <w:p w14:paraId="277735E7"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景观广场</w:t>
            </w:r>
          </w:p>
        </w:tc>
        <w:tc>
          <w:tcPr>
            <w:tcW w:w="1560" w:type="dxa"/>
            <w:shd w:val="clear" w:color="auto" w:fill="auto"/>
            <w:vAlign w:val="center"/>
          </w:tcPr>
          <w:p w14:paraId="235BB1DE"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E118°18′41.27",</w:t>
            </w:r>
          </w:p>
          <w:p w14:paraId="0FC3480D"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N24°36′19.05"</w:t>
            </w:r>
          </w:p>
        </w:tc>
        <w:tc>
          <w:tcPr>
            <w:tcW w:w="2083" w:type="dxa"/>
            <w:vAlign w:val="center"/>
          </w:tcPr>
          <w:p w14:paraId="51AFC941"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45</w:t>
            </w:r>
            <w:r w:rsidRPr="006917FD">
              <w:rPr>
                <w:rFonts w:ascii="Times New Roman" w:eastAsia="宋体" w:hAnsi="Times New Roman"/>
                <w:bCs/>
                <w:color w:val="000000" w:themeColor="text1"/>
                <w:szCs w:val="21"/>
              </w:rPr>
              <w:t>项指标及氰化物、石油烃</w:t>
            </w:r>
          </w:p>
        </w:tc>
        <w:tc>
          <w:tcPr>
            <w:tcW w:w="893" w:type="dxa"/>
            <w:shd w:val="clear" w:color="auto" w:fill="auto"/>
            <w:vAlign w:val="center"/>
          </w:tcPr>
          <w:p w14:paraId="5FC894BC"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表层样</w:t>
            </w:r>
          </w:p>
        </w:tc>
        <w:tc>
          <w:tcPr>
            <w:tcW w:w="1361" w:type="dxa"/>
            <w:shd w:val="clear" w:color="auto" w:fill="auto"/>
          </w:tcPr>
          <w:p w14:paraId="2CFECD22" w14:textId="73C6AEC3"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7B7E9D">
              <w:rPr>
                <w:rFonts w:ascii="Times New Roman" w:eastAsia="宋体" w:hAnsi="Times New Roman" w:hint="eastAsia"/>
                <w:color w:val="000000" w:themeColor="text1"/>
                <w:szCs w:val="21"/>
              </w:rPr>
              <w:t>科研用地</w:t>
            </w:r>
          </w:p>
        </w:tc>
      </w:tr>
      <w:tr w:rsidR="006917FD" w:rsidRPr="006917FD" w14:paraId="1DA4C2C9" w14:textId="77777777" w:rsidTr="00B14AFE">
        <w:trPr>
          <w:trHeight w:val="340"/>
        </w:trPr>
        <w:tc>
          <w:tcPr>
            <w:tcW w:w="1560" w:type="dxa"/>
            <w:shd w:val="clear" w:color="auto" w:fill="auto"/>
            <w:vAlign w:val="center"/>
          </w:tcPr>
          <w:p w14:paraId="7F3AA4FA" w14:textId="77777777"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6917FD">
              <w:rPr>
                <w:rFonts w:ascii="Times New Roman" w:eastAsia="宋体" w:hAnsi="Times New Roman"/>
                <w:color w:val="000000" w:themeColor="text1"/>
                <w:szCs w:val="21"/>
              </w:rPr>
              <w:t>T11</w:t>
            </w:r>
            <w:r w:rsidRPr="006917FD">
              <w:rPr>
                <w:rFonts w:ascii="Times New Roman" w:eastAsia="宋体" w:hAnsi="Times New Roman"/>
                <w:color w:val="000000" w:themeColor="text1"/>
                <w:szCs w:val="21"/>
              </w:rPr>
              <w:t>（项目地下车库入口）</w:t>
            </w:r>
            <w:r w:rsidRPr="006917FD">
              <w:rPr>
                <w:rFonts w:ascii="Times New Roman" w:eastAsia="宋体" w:hAnsi="Times New Roman"/>
                <w:color w:val="000000" w:themeColor="text1"/>
                <w:szCs w:val="21"/>
              </w:rPr>
              <w:t>■32#</w:t>
            </w:r>
          </w:p>
        </w:tc>
        <w:tc>
          <w:tcPr>
            <w:tcW w:w="1275" w:type="dxa"/>
            <w:shd w:val="clear" w:color="auto" w:fill="auto"/>
            <w:vAlign w:val="center"/>
          </w:tcPr>
          <w:p w14:paraId="07D80E66"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项目地下车库入口</w:t>
            </w:r>
          </w:p>
        </w:tc>
        <w:tc>
          <w:tcPr>
            <w:tcW w:w="1560" w:type="dxa"/>
            <w:shd w:val="clear" w:color="auto" w:fill="auto"/>
            <w:vAlign w:val="center"/>
          </w:tcPr>
          <w:p w14:paraId="06AD1109"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E118°18′41.69",</w:t>
            </w:r>
          </w:p>
          <w:p w14:paraId="38733FAA"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N24°36′19.45"</w:t>
            </w:r>
          </w:p>
        </w:tc>
        <w:tc>
          <w:tcPr>
            <w:tcW w:w="2083" w:type="dxa"/>
            <w:vAlign w:val="center"/>
          </w:tcPr>
          <w:p w14:paraId="385E3BD8"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color w:val="000000" w:themeColor="text1"/>
                <w:szCs w:val="21"/>
              </w:rPr>
              <w:t>氯仿、苯胺、氰化物、石油烃</w:t>
            </w:r>
          </w:p>
        </w:tc>
        <w:tc>
          <w:tcPr>
            <w:tcW w:w="893" w:type="dxa"/>
            <w:shd w:val="clear" w:color="auto" w:fill="auto"/>
            <w:vAlign w:val="center"/>
          </w:tcPr>
          <w:p w14:paraId="122A9434" w14:textId="77777777" w:rsidR="006917FD" w:rsidRPr="006917FD" w:rsidRDefault="006917FD" w:rsidP="006917FD">
            <w:pPr>
              <w:autoSpaceDE w:val="0"/>
              <w:autoSpaceDN w:val="0"/>
              <w:adjustRightInd w:val="0"/>
              <w:jc w:val="center"/>
              <w:textAlignment w:val="center"/>
              <w:rPr>
                <w:rFonts w:ascii="Times New Roman" w:eastAsia="宋体" w:hAnsi="Times New Roman"/>
                <w:bCs/>
                <w:color w:val="000000" w:themeColor="text1"/>
                <w:szCs w:val="21"/>
              </w:rPr>
            </w:pPr>
            <w:r w:rsidRPr="006917FD">
              <w:rPr>
                <w:rFonts w:ascii="Times New Roman" w:eastAsia="宋体" w:hAnsi="Times New Roman"/>
                <w:bCs/>
                <w:color w:val="000000" w:themeColor="text1"/>
                <w:szCs w:val="21"/>
              </w:rPr>
              <w:t>表层样</w:t>
            </w:r>
          </w:p>
        </w:tc>
        <w:tc>
          <w:tcPr>
            <w:tcW w:w="1361" w:type="dxa"/>
            <w:shd w:val="clear" w:color="auto" w:fill="auto"/>
          </w:tcPr>
          <w:p w14:paraId="0684545A" w14:textId="220B504E" w:rsidR="006917FD" w:rsidRPr="006917FD" w:rsidRDefault="006917FD" w:rsidP="006917FD">
            <w:pPr>
              <w:autoSpaceDE w:val="0"/>
              <w:autoSpaceDN w:val="0"/>
              <w:adjustRightInd w:val="0"/>
              <w:jc w:val="center"/>
              <w:textAlignment w:val="baseline"/>
              <w:rPr>
                <w:rFonts w:ascii="Times New Roman" w:eastAsia="宋体" w:hAnsi="Times New Roman"/>
                <w:color w:val="000000" w:themeColor="text1"/>
                <w:szCs w:val="21"/>
              </w:rPr>
            </w:pPr>
            <w:r w:rsidRPr="007B7E9D">
              <w:rPr>
                <w:rFonts w:ascii="Times New Roman" w:eastAsia="宋体" w:hAnsi="Times New Roman" w:hint="eastAsia"/>
                <w:color w:val="000000" w:themeColor="text1"/>
                <w:szCs w:val="21"/>
              </w:rPr>
              <w:t>科研用地</w:t>
            </w:r>
          </w:p>
        </w:tc>
      </w:tr>
    </w:tbl>
    <w:p w14:paraId="54D15470" w14:textId="77777777" w:rsidR="005C6C27" w:rsidRPr="00850B12" w:rsidRDefault="005C6C27" w:rsidP="005C6C27">
      <w:pPr>
        <w:adjustRightInd w:val="0"/>
        <w:snapToGrid w:val="0"/>
        <w:spacing w:beforeLines="50" w:before="120" w:line="360" w:lineRule="auto"/>
        <w:ind w:firstLineChars="200" w:firstLine="482"/>
        <w:rPr>
          <w:rFonts w:ascii="Times New Roman" w:eastAsia="宋体" w:hAnsi="Times New Roman"/>
          <w:b/>
          <w:bCs/>
          <w:sz w:val="24"/>
          <w:szCs w:val="24"/>
        </w:rPr>
      </w:pPr>
      <w:r w:rsidRPr="00850B12">
        <w:rPr>
          <w:rFonts w:ascii="Times New Roman" w:eastAsia="宋体" w:hAnsi="Times New Roman" w:hint="eastAsia"/>
          <w:b/>
          <w:bCs/>
          <w:sz w:val="24"/>
          <w:szCs w:val="24"/>
        </w:rPr>
        <w:t>2</w:t>
      </w:r>
      <w:r w:rsidRPr="00850B12">
        <w:rPr>
          <w:rFonts w:ascii="Times New Roman" w:eastAsia="宋体" w:hAnsi="Times New Roman" w:hint="eastAsia"/>
          <w:b/>
          <w:bCs/>
          <w:sz w:val="24"/>
          <w:szCs w:val="24"/>
        </w:rPr>
        <w:t>、</w:t>
      </w:r>
      <w:r w:rsidRPr="00850B12">
        <w:rPr>
          <w:rFonts w:ascii="Times New Roman" w:eastAsia="宋体" w:hAnsi="Times New Roman"/>
          <w:b/>
          <w:bCs/>
          <w:sz w:val="24"/>
          <w:szCs w:val="24"/>
        </w:rPr>
        <w:t>监控项目及监测方法</w:t>
      </w:r>
    </w:p>
    <w:p w14:paraId="7DA12819" w14:textId="2D029386" w:rsidR="005C6C27" w:rsidRDefault="005C6C27" w:rsidP="005C6C27">
      <w:pPr>
        <w:adjustRightInd w:val="0"/>
        <w:snapToGrid w:val="0"/>
        <w:spacing w:line="360" w:lineRule="auto"/>
        <w:ind w:firstLineChars="200" w:firstLine="480"/>
        <w:rPr>
          <w:rFonts w:ascii="Times New Roman" w:eastAsia="宋体" w:hAnsi="Times New Roman"/>
          <w:sz w:val="24"/>
        </w:rPr>
      </w:pPr>
      <w:r>
        <w:rPr>
          <w:rFonts w:ascii="Times New Roman" w:eastAsia="宋体" w:hAnsi="Times New Roman" w:hint="eastAsia"/>
          <w:sz w:val="24"/>
        </w:rPr>
        <w:t>项目监测项目见</w:t>
      </w:r>
      <w:r w:rsidRPr="00F96CDF">
        <w:rPr>
          <w:rFonts w:ascii="Times New Roman" w:eastAsia="宋体" w:hAnsi="Times New Roman" w:hint="eastAsia"/>
          <w:sz w:val="24"/>
        </w:rPr>
        <w:t>表</w:t>
      </w:r>
      <w:r w:rsidRPr="00F96CDF">
        <w:rPr>
          <w:rFonts w:ascii="Times New Roman" w:eastAsia="宋体" w:hAnsi="Times New Roman"/>
          <w:sz w:val="24"/>
        </w:rPr>
        <w:t xml:space="preserve"> 3.4 13</w:t>
      </w:r>
      <w:r>
        <w:rPr>
          <w:rFonts w:ascii="Times New Roman" w:eastAsia="宋体" w:hAnsi="Times New Roman" w:hint="eastAsia"/>
          <w:sz w:val="24"/>
        </w:rPr>
        <w:t>，</w:t>
      </w:r>
      <w:r w:rsidRPr="00850B12">
        <w:rPr>
          <w:rFonts w:ascii="Times New Roman" w:eastAsia="宋体" w:hAnsi="Times New Roman"/>
          <w:sz w:val="24"/>
        </w:rPr>
        <w:t>按《土壤环境监测技术规范》</w:t>
      </w:r>
      <w:r>
        <w:rPr>
          <w:rFonts w:ascii="Times New Roman" w:eastAsia="宋体" w:hAnsi="Times New Roman" w:hint="eastAsia"/>
          <w:sz w:val="24"/>
        </w:rPr>
        <w:t>（</w:t>
      </w:r>
      <w:r w:rsidRPr="00850B12">
        <w:rPr>
          <w:rFonts w:ascii="Times New Roman" w:eastAsia="宋体" w:hAnsi="Times New Roman"/>
          <w:sz w:val="24"/>
        </w:rPr>
        <w:t>HJ/T</w:t>
      </w:r>
      <w:r>
        <w:rPr>
          <w:rFonts w:ascii="Times New Roman" w:eastAsia="宋体" w:hAnsi="Times New Roman"/>
          <w:sz w:val="24"/>
        </w:rPr>
        <w:t xml:space="preserve"> </w:t>
      </w:r>
      <w:r w:rsidRPr="00850B12">
        <w:rPr>
          <w:rFonts w:ascii="Times New Roman" w:eastAsia="宋体" w:hAnsi="Times New Roman"/>
          <w:sz w:val="24"/>
        </w:rPr>
        <w:t>166-2004</w:t>
      </w:r>
      <w:r>
        <w:rPr>
          <w:rFonts w:ascii="Times New Roman" w:eastAsia="宋体" w:hAnsi="Times New Roman" w:hint="eastAsia"/>
          <w:sz w:val="24"/>
        </w:rPr>
        <w:t>）</w:t>
      </w:r>
      <w:r w:rsidRPr="00850B12">
        <w:rPr>
          <w:rFonts w:ascii="Times New Roman" w:eastAsia="宋体" w:hAnsi="Times New Roman"/>
          <w:sz w:val="24"/>
        </w:rPr>
        <w:t>中土壤环境质量调查采样方法导则进行采样。分析方法按土壤环境质量标准进行，详见</w:t>
      </w:r>
      <w:r w:rsidRPr="005D3754">
        <w:rPr>
          <w:rFonts w:ascii="Times New Roman" w:eastAsia="宋体" w:hAnsi="Times New Roman"/>
          <w:sz w:val="24"/>
        </w:rPr>
        <w:fldChar w:fldCharType="begin"/>
      </w:r>
      <w:r w:rsidRPr="005D3754">
        <w:rPr>
          <w:rFonts w:ascii="Times New Roman" w:eastAsia="宋体" w:hAnsi="Times New Roman"/>
          <w:sz w:val="24"/>
        </w:rPr>
        <w:instrText xml:space="preserve"> REF _Ref84089661 \h </w:instrText>
      </w:r>
      <w:r>
        <w:rPr>
          <w:rFonts w:ascii="Times New Roman" w:eastAsia="宋体" w:hAnsi="Times New Roman"/>
          <w:sz w:val="24"/>
        </w:rPr>
        <w:instrText xml:space="preserve"> \* MERGEFORMAT </w:instrText>
      </w:r>
      <w:r w:rsidRPr="005D3754">
        <w:rPr>
          <w:rFonts w:ascii="Times New Roman" w:eastAsia="宋体" w:hAnsi="Times New Roman"/>
          <w:sz w:val="24"/>
        </w:rPr>
      </w:r>
      <w:r w:rsidRPr="005D3754">
        <w:rPr>
          <w:rFonts w:ascii="Times New Roman" w:eastAsia="宋体" w:hAnsi="Times New Roman"/>
          <w:sz w:val="24"/>
        </w:rPr>
        <w:fldChar w:fldCharType="separate"/>
      </w:r>
      <w:r w:rsidR="00F359F4" w:rsidRPr="00F359F4">
        <w:rPr>
          <w:rFonts w:ascii="Times New Roman" w:eastAsia="宋体" w:hAnsi="Times New Roman" w:hint="eastAsia"/>
          <w:sz w:val="24"/>
          <w:szCs w:val="24"/>
        </w:rPr>
        <w:t>表</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14</w:t>
      </w:r>
      <w:r w:rsidRPr="005D3754">
        <w:rPr>
          <w:rFonts w:ascii="Times New Roman" w:eastAsia="宋体" w:hAnsi="Times New Roman"/>
          <w:sz w:val="24"/>
        </w:rPr>
        <w:fldChar w:fldCharType="end"/>
      </w:r>
      <w:r w:rsidRPr="00850B12">
        <w:rPr>
          <w:rFonts w:ascii="Times New Roman" w:eastAsia="宋体" w:hAnsi="Times New Roman"/>
          <w:sz w:val="24"/>
        </w:rPr>
        <w:t>。</w:t>
      </w:r>
    </w:p>
    <w:p w14:paraId="56E249D4" w14:textId="77777777" w:rsidR="00C95B37" w:rsidRPr="00274EAB" w:rsidRDefault="00C95B37" w:rsidP="005C6C27">
      <w:pPr>
        <w:adjustRightInd w:val="0"/>
        <w:snapToGrid w:val="0"/>
        <w:spacing w:line="360" w:lineRule="auto"/>
        <w:ind w:firstLineChars="200" w:firstLine="480"/>
        <w:rPr>
          <w:rFonts w:ascii="Times New Roman" w:eastAsia="宋体" w:hAnsi="Times New Roman" w:hint="eastAsia"/>
          <w:sz w:val="24"/>
        </w:rPr>
      </w:pPr>
    </w:p>
    <w:p w14:paraId="2A8C3800" w14:textId="0FE8F686" w:rsidR="005C6C27" w:rsidRPr="005D3754" w:rsidRDefault="005C6C27" w:rsidP="005C6C27">
      <w:pPr>
        <w:spacing w:line="360" w:lineRule="auto"/>
        <w:jc w:val="center"/>
        <w:outlineLvl w:val="5"/>
        <w:rPr>
          <w:rFonts w:ascii="Times New Roman" w:eastAsia="宋体" w:hAnsi="Times New Roman"/>
          <w:b/>
          <w:bCs/>
          <w:sz w:val="24"/>
          <w:szCs w:val="24"/>
        </w:rPr>
      </w:pPr>
      <w:bookmarkStart w:id="208" w:name="_Ref84089661"/>
      <w:r w:rsidRPr="005D3754">
        <w:rPr>
          <w:rFonts w:ascii="Times New Roman" w:eastAsia="宋体" w:hAnsi="Times New Roman" w:hint="eastAsia"/>
          <w:b/>
          <w:bCs/>
          <w:sz w:val="24"/>
          <w:szCs w:val="24"/>
        </w:rPr>
        <w:t>表</w:t>
      </w:r>
      <w:r w:rsidRPr="005D3754">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4.3</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表</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14</w:t>
      </w:r>
      <w:r>
        <w:rPr>
          <w:rFonts w:ascii="Times New Roman" w:eastAsia="宋体" w:hAnsi="Times New Roman"/>
          <w:b/>
          <w:bCs/>
          <w:sz w:val="24"/>
          <w:szCs w:val="24"/>
        </w:rPr>
        <w:fldChar w:fldCharType="end"/>
      </w:r>
      <w:bookmarkEnd w:id="208"/>
      <w:r w:rsidRPr="005D3754">
        <w:rPr>
          <w:rFonts w:ascii="Times New Roman" w:eastAsia="宋体" w:hAnsi="Times New Roman"/>
          <w:b/>
          <w:bCs/>
          <w:sz w:val="24"/>
          <w:szCs w:val="24"/>
        </w:rPr>
        <w:t xml:space="preserve">  </w:t>
      </w:r>
      <w:r w:rsidRPr="005D3754">
        <w:rPr>
          <w:rFonts w:ascii="Times New Roman" w:eastAsia="宋体" w:hAnsi="Times New Roman" w:hint="eastAsia"/>
          <w:b/>
          <w:bCs/>
          <w:sz w:val="24"/>
          <w:szCs w:val="24"/>
        </w:rPr>
        <w:t>土壤监测项目分析方法一览表</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7"/>
        <w:gridCol w:w="1843"/>
        <w:gridCol w:w="4820"/>
        <w:gridCol w:w="1502"/>
      </w:tblGrid>
      <w:tr w:rsidR="005C6C27" w:rsidRPr="00945BE1" w14:paraId="1755160B" w14:textId="77777777" w:rsidTr="00294709">
        <w:trPr>
          <w:trHeight w:val="340"/>
          <w:tblHeader/>
        </w:trPr>
        <w:tc>
          <w:tcPr>
            <w:tcW w:w="567" w:type="dxa"/>
            <w:shd w:val="clear" w:color="auto" w:fill="auto"/>
            <w:vAlign w:val="center"/>
          </w:tcPr>
          <w:p w14:paraId="604D27A6" w14:textId="77777777" w:rsidR="005C6C27" w:rsidRPr="00945BE1" w:rsidRDefault="005C6C27" w:rsidP="00294709">
            <w:pPr>
              <w:jc w:val="center"/>
              <w:rPr>
                <w:rFonts w:ascii="Times New Roman" w:eastAsia="宋体" w:hAnsi="Times New Roman"/>
                <w:b/>
                <w:szCs w:val="21"/>
              </w:rPr>
            </w:pPr>
            <w:r w:rsidRPr="00945BE1">
              <w:rPr>
                <w:rFonts w:ascii="Times New Roman" w:eastAsia="宋体" w:hAnsi="Times New Roman"/>
                <w:b/>
                <w:szCs w:val="21"/>
              </w:rPr>
              <w:t>序号</w:t>
            </w:r>
          </w:p>
        </w:tc>
        <w:tc>
          <w:tcPr>
            <w:tcW w:w="1843" w:type="dxa"/>
            <w:shd w:val="clear" w:color="auto" w:fill="auto"/>
            <w:vAlign w:val="center"/>
          </w:tcPr>
          <w:p w14:paraId="0AF6E85F" w14:textId="77777777" w:rsidR="005C6C27" w:rsidRPr="00945BE1" w:rsidRDefault="005C6C27" w:rsidP="00294709">
            <w:pPr>
              <w:jc w:val="center"/>
              <w:rPr>
                <w:rFonts w:ascii="Times New Roman" w:eastAsia="宋体" w:hAnsi="Times New Roman"/>
                <w:b/>
                <w:szCs w:val="21"/>
              </w:rPr>
            </w:pPr>
            <w:r w:rsidRPr="00945BE1">
              <w:rPr>
                <w:rFonts w:ascii="Times New Roman" w:eastAsia="宋体" w:hAnsi="Times New Roman"/>
                <w:b/>
                <w:szCs w:val="21"/>
              </w:rPr>
              <w:t>检测项目</w:t>
            </w:r>
          </w:p>
        </w:tc>
        <w:tc>
          <w:tcPr>
            <w:tcW w:w="4820" w:type="dxa"/>
            <w:shd w:val="clear" w:color="auto" w:fill="auto"/>
            <w:vAlign w:val="center"/>
          </w:tcPr>
          <w:p w14:paraId="3D3D288D" w14:textId="77777777" w:rsidR="005C6C27" w:rsidRPr="00945BE1" w:rsidRDefault="005C6C27" w:rsidP="00294709">
            <w:pPr>
              <w:jc w:val="center"/>
              <w:rPr>
                <w:rFonts w:ascii="Times New Roman" w:eastAsia="宋体" w:hAnsi="Times New Roman"/>
                <w:b/>
                <w:szCs w:val="21"/>
              </w:rPr>
            </w:pPr>
            <w:r w:rsidRPr="00945BE1">
              <w:rPr>
                <w:rFonts w:ascii="Times New Roman" w:eastAsia="宋体" w:hAnsi="Times New Roman"/>
                <w:b/>
                <w:szCs w:val="21"/>
              </w:rPr>
              <w:t>检测方法</w:t>
            </w:r>
          </w:p>
        </w:tc>
        <w:tc>
          <w:tcPr>
            <w:tcW w:w="1502" w:type="dxa"/>
            <w:shd w:val="clear" w:color="auto" w:fill="auto"/>
            <w:vAlign w:val="center"/>
          </w:tcPr>
          <w:p w14:paraId="6E499138" w14:textId="77777777" w:rsidR="005C6C27" w:rsidRPr="00945BE1" w:rsidRDefault="005C6C27" w:rsidP="00294709">
            <w:pPr>
              <w:jc w:val="center"/>
              <w:rPr>
                <w:rFonts w:ascii="Times New Roman" w:eastAsia="宋体" w:hAnsi="Times New Roman"/>
                <w:b/>
                <w:szCs w:val="21"/>
              </w:rPr>
            </w:pPr>
            <w:r w:rsidRPr="00945BE1">
              <w:rPr>
                <w:rFonts w:ascii="Times New Roman" w:eastAsia="宋体" w:hAnsi="Times New Roman"/>
                <w:b/>
                <w:szCs w:val="21"/>
              </w:rPr>
              <w:t>检出限</w:t>
            </w:r>
          </w:p>
        </w:tc>
      </w:tr>
      <w:tr w:rsidR="005C6C27" w:rsidRPr="00945BE1" w14:paraId="6062CB17" w14:textId="77777777" w:rsidTr="00294709">
        <w:trPr>
          <w:trHeight w:val="340"/>
        </w:trPr>
        <w:tc>
          <w:tcPr>
            <w:tcW w:w="567" w:type="dxa"/>
            <w:shd w:val="clear" w:color="auto" w:fill="auto"/>
            <w:vAlign w:val="center"/>
          </w:tcPr>
          <w:p w14:paraId="363B71D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w:t>
            </w:r>
          </w:p>
        </w:tc>
        <w:tc>
          <w:tcPr>
            <w:tcW w:w="1843" w:type="dxa"/>
            <w:shd w:val="clear" w:color="auto" w:fill="auto"/>
            <w:vAlign w:val="center"/>
          </w:tcPr>
          <w:p w14:paraId="218B611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汞</w:t>
            </w:r>
          </w:p>
        </w:tc>
        <w:tc>
          <w:tcPr>
            <w:tcW w:w="4820" w:type="dxa"/>
            <w:shd w:val="clear" w:color="auto" w:fill="auto"/>
            <w:vAlign w:val="center"/>
          </w:tcPr>
          <w:p w14:paraId="7B192963" w14:textId="77777777" w:rsidR="005C6C27" w:rsidRPr="00945BE1" w:rsidRDefault="005C6C27" w:rsidP="00294709">
            <w:pPr>
              <w:pStyle w:val="af8"/>
            </w:pPr>
            <w:r w:rsidRPr="00945BE1">
              <w:t>土壤质量</w:t>
            </w:r>
            <w:r w:rsidRPr="00945BE1">
              <w:t xml:space="preserve"> </w:t>
            </w:r>
            <w:r w:rsidRPr="00945BE1">
              <w:t>总汞的测定原子荧光法</w:t>
            </w:r>
            <w:r w:rsidRPr="00945BE1">
              <w:t xml:space="preserve"> </w:t>
            </w:r>
          </w:p>
          <w:p w14:paraId="0F55C05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GB/T 22105.1-2008</w:t>
            </w:r>
          </w:p>
        </w:tc>
        <w:tc>
          <w:tcPr>
            <w:tcW w:w="1502" w:type="dxa"/>
            <w:shd w:val="clear" w:color="auto" w:fill="auto"/>
            <w:vAlign w:val="center"/>
          </w:tcPr>
          <w:p w14:paraId="67C0895E"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0.002mg/kg</w:t>
            </w:r>
          </w:p>
        </w:tc>
      </w:tr>
      <w:tr w:rsidR="005C6C27" w:rsidRPr="00945BE1" w14:paraId="2F251C69" w14:textId="77777777" w:rsidTr="00294709">
        <w:trPr>
          <w:trHeight w:val="340"/>
        </w:trPr>
        <w:tc>
          <w:tcPr>
            <w:tcW w:w="567" w:type="dxa"/>
            <w:shd w:val="clear" w:color="auto" w:fill="auto"/>
            <w:vAlign w:val="center"/>
          </w:tcPr>
          <w:p w14:paraId="4916196E"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w:t>
            </w:r>
          </w:p>
        </w:tc>
        <w:tc>
          <w:tcPr>
            <w:tcW w:w="1843" w:type="dxa"/>
            <w:shd w:val="clear" w:color="auto" w:fill="auto"/>
            <w:vAlign w:val="center"/>
          </w:tcPr>
          <w:p w14:paraId="6FDA764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砷</w:t>
            </w:r>
          </w:p>
        </w:tc>
        <w:tc>
          <w:tcPr>
            <w:tcW w:w="4820" w:type="dxa"/>
            <w:shd w:val="clear" w:color="auto" w:fill="auto"/>
            <w:vAlign w:val="center"/>
          </w:tcPr>
          <w:p w14:paraId="2AF7D85C" w14:textId="77777777" w:rsidR="005C6C27" w:rsidRPr="00945BE1" w:rsidRDefault="005C6C27" w:rsidP="00294709">
            <w:pPr>
              <w:pStyle w:val="af8"/>
            </w:pPr>
            <w:r w:rsidRPr="00945BE1">
              <w:t>土壤质量</w:t>
            </w:r>
            <w:r w:rsidRPr="00945BE1">
              <w:t xml:space="preserve"> </w:t>
            </w:r>
            <w:r w:rsidRPr="00945BE1">
              <w:t>总砷的测定</w:t>
            </w:r>
            <w:r w:rsidRPr="00945BE1">
              <w:t xml:space="preserve"> </w:t>
            </w:r>
            <w:r w:rsidRPr="00945BE1">
              <w:t>原子荧光法</w:t>
            </w:r>
            <w:r w:rsidRPr="00945BE1">
              <w:t xml:space="preserve"> </w:t>
            </w:r>
          </w:p>
          <w:p w14:paraId="01340A2E"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GB/T 22105.2-2008</w:t>
            </w:r>
          </w:p>
        </w:tc>
        <w:tc>
          <w:tcPr>
            <w:tcW w:w="1502" w:type="dxa"/>
            <w:shd w:val="clear" w:color="auto" w:fill="auto"/>
            <w:vAlign w:val="center"/>
          </w:tcPr>
          <w:p w14:paraId="4477487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0.01mg/kg</w:t>
            </w:r>
          </w:p>
        </w:tc>
      </w:tr>
      <w:tr w:rsidR="005C6C27" w:rsidRPr="00945BE1" w14:paraId="3EC32E3C" w14:textId="77777777" w:rsidTr="00294709">
        <w:trPr>
          <w:trHeight w:val="340"/>
        </w:trPr>
        <w:tc>
          <w:tcPr>
            <w:tcW w:w="567" w:type="dxa"/>
            <w:shd w:val="clear" w:color="auto" w:fill="auto"/>
            <w:vAlign w:val="center"/>
          </w:tcPr>
          <w:p w14:paraId="3DBFB924"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w:t>
            </w:r>
          </w:p>
        </w:tc>
        <w:tc>
          <w:tcPr>
            <w:tcW w:w="1843" w:type="dxa"/>
            <w:shd w:val="clear" w:color="auto" w:fill="auto"/>
            <w:vAlign w:val="center"/>
          </w:tcPr>
          <w:p w14:paraId="7F2E817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铜</w:t>
            </w:r>
          </w:p>
        </w:tc>
        <w:tc>
          <w:tcPr>
            <w:tcW w:w="4820" w:type="dxa"/>
            <w:shd w:val="clear" w:color="auto" w:fill="auto"/>
            <w:vAlign w:val="center"/>
          </w:tcPr>
          <w:p w14:paraId="362A18A3" w14:textId="77777777" w:rsidR="005C6C27" w:rsidRPr="00945BE1" w:rsidRDefault="005C6C27" w:rsidP="00294709">
            <w:pPr>
              <w:pStyle w:val="af8"/>
            </w:pPr>
            <w:r w:rsidRPr="00945BE1">
              <w:t>土壤和沉积物</w:t>
            </w:r>
            <w:r w:rsidRPr="00945BE1">
              <w:t> </w:t>
            </w:r>
            <w:r w:rsidRPr="00945BE1">
              <w:t>铜、锌、铅、镍、铬的测定</w:t>
            </w:r>
          </w:p>
          <w:p w14:paraId="07FFEDA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lastRenderedPageBreak/>
              <w:t>火焰原子吸收分光光度法</w:t>
            </w:r>
            <w:r w:rsidRPr="00945BE1">
              <w:rPr>
                <w:rFonts w:ascii="Times New Roman" w:eastAsia="宋体" w:hAnsi="Times New Roman"/>
                <w:szCs w:val="21"/>
              </w:rPr>
              <w:t> HJ 491-2019</w:t>
            </w:r>
          </w:p>
        </w:tc>
        <w:tc>
          <w:tcPr>
            <w:tcW w:w="1502" w:type="dxa"/>
            <w:shd w:val="clear" w:color="auto" w:fill="auto"/>
            <w:vAlign w:val="center"/>
          </w:tcPr>
          <w:p w14:paraId="004DABC4" w14:textId="77777777" w:rsidR="005C6C27" w:rsidRPr="00945BE1" w:rsidRDefault="005C6C27" w:rsidP="00294709">
            <w:pPr>
              <w:jc w:val="center"/>
              <w:rPr>
                <w:rFonts w:ascii="Times New Roman" w:eastAsia="宋体" w:hAnsi="Times New Roman"/>
                <w:b/>
                <w:bCs/>
                <w:szCs w:val="21"/>
              </w:rPr>
            </w:pPr>
            <w:r w:rsidRPr="00945BE1">
              <w:rPr>
                <w:rFonts w:ascii="Times New Roman" w:eastAsia="宋体" w:hAnsi="Times New Roman"/>
                <w:szCs w:val="21"/>
              </w:rPr>
              <w:lastRenderedPageBreak/>
              <w:t>1mg/kg</w:t>
            </w:r>
          </w:p>
        </w:tc>
      </w:tr>
      <w:tr w:rsidR="005C6C27" w:rsidRPr="00945BE1" w14:paraId="39ACDC53" w14:textId="77777777" w:rsidTr="00294709">
        <w:trPr>
          <w:trHeight w:val="340"/>
        </w:trPr>
        <w:tc>
          <w:tcPr>
            <w:tcW w:w="567" w:type="dxa"/>
            <w:shd w:val="clear" w:color="auto" w:fill="auto"/>
            <w:vAlign w:val="center"/>
          </w:tcPr>
          <w:p w14:paraId="60D177D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4</w:t>
            </w:r>
          </w:p>
        </w:tc>
        <w:tc>
          <w:tcPr>
            <w:tcW w:w="1843" w:type="dxa"/>
            <w:shd w:val="clear" w:color="auto" w:fill="auto"/>
            <w:vAlign w:val="center"/>
          </w:tcPr>
          <w:p w14:paraId="5EEF0BE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铅</w:t>
            </w:r>
          </w:p>
        </w:tc>
        <w:tc>
          <w:tcPr>
            <w:tcW w:w="4820" w:type="dxa"/>
            <w:shd w:val="clear" w:color="auto" w:fill="auto"/>
            <w:vAlign w:val="center"/>
          </w:tcPr>
          <w:p w14:paraId="13A8A1D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土壤质量</w:t>
            </w:r>
            <w:r w:rsidRPr="00945BE1">
              <w:rPr>
                <w:rFonts w:ascii="Times New Roman" w:eastAsia="宋体" w:hAnsi="Times New Roman"/>
                <w:szCs w:val="21"/>
              </w:rPr>
              <w:t xml:space="preserve"> </w:t>
            </w:r>
            <w:r w:rsidRPr="00945BE1">
              <w:rPr>
                <w:rFonts w:ascii="Times New Roman" w:eastAsia="宋体" w:hAnsi="Times New Roman"/>
                <w:szCs w:val="21"/>
              </w:rPr>
              <w:t>铅、镉的测定</w:t>
            </w:r>
            <w:r w:rsidRPr="00945BE1">
              <w:rPr>
                <w:rFonts w:ascii="Times New Roman" w:eastAsia="宋体" w:hAnsi="Times New Roman"/>
                <w:szCs w:val="21"/>
              </w:rPr>
              <w:br/>
            </w:r>
            <w:r w:rsidRPr="00945BE1">
              <w:rPr>
                <w:rFonts w:ascii="Times New Roman" w:eastAsia="宋体" w:hAnsi="Times New Roman"/>
                <w:szCs w:val="21"/>
              </w:rPr>
              <w:t>石墨炉原子吸收分光光度法</w:t>
            </w:r>
            <w:r w:rsidRPr="00945BE1">
              <w:rPr>
                <w:rFonts w:ascii="Times New Roman" w:eastAsia="宋体" w:hAnsi="Times New Roman"/>
                <w:szCs w:val="21"/>
              </w:rPr>
              <w:t xml:space="preserve"> GB/T 17141-1997</w:t>
            </w:r>
          </w:p>
        </w:tc>
        <w:tc>
          <w:tcPr>
            <w:tcW w:w="1502" w:type="dxa"/>
            <w:shd w:val="clear" w:color="auto" w:fill="auto"/>
            <w:vAlign w:val="center"/>
          </w:tcPr>
          <w:p w14:paraId="475597C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6F4B4A2E" w14:textId="77777777" w:rsidTr="00294709">
        <w:trPr>
          <w:trHeight w:val="340"/>
        </w:trPr>
        <w:tc>
          <w:tcPr>
            <w:tcW w:w="567" w:type="dxa"/>
            <w:shd w:val="clear" w:color="auto" w:fill="auto"/>
            <w:vAlign w:val="center"/>
          </w:tcPr>
          <w:p w14:paraId="378D41F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5</w:t>
            </w:r>
          </w:p>
        </w:tc>
        <w:tc>
          <w:tcPr>
            <w:tcW w:w="1843" w:type="dxa"/>
            <w:shd w:val="clear" w:color="auto" w:fill="auto"/>
            <w:vAlign w:val="center"/>
          </w:tcPr>
          <w:p w14:paraId="41290E4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镍</w:t>
            </w:r>
          </w:p>
        </w:tc>
        <w:tc>
          <w:tcPr>
            <w:tcW w:w="4820" w:type="dxa"/>
            <w:shd w:val="clear" w:color="auto" w:fill="auto"/>
            <w:vAlign w:val="center"/>
          </w:tcPr>
          <w:p w14:paraId="5F14A5CF" w14:textId="77777777" w:rsidR="005C6C27" w:rsidRPr="00945BE1" w:rsidRDefault="005C6C27" w:rsidP="00294709">
            <w:pPr>
              <w:pStyle w:val="af8"/>
            </w:pPr>
            <w:r w:rsidRPr="00945BE1">
              <w:t>土壤和沉积物</w:t>
            </w:r>
            <w:r w:rsidRPr="00945BE1">
              <w:t> </w:t>
            </w:r>
            <w:r w:rsidRPr="00945BE1">
              <w:t>铜、锌、铅、镍、铬的测定</w:t>
            </w:r>
          </w:p>
          <w:p w14:paraId="3629DA0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火焰原子吸收分光光度法</w:t>
            </w:r>
            <w:r w:rsidRPr="00945BE1">
              <w:rPr>
                <w:rFonts w:ascii="Times New Roman" w:eastAsia="宋体" w:hAnsi="Times New Roman"/>
                <w:szCs w:val="21"/>
              </w:rPr>
              <w:t> HJ 491-2019</w:t>
            </w:r>
          </w:p>
        </w:tc>
        <w:tc>
          <w:tcPr>
            <w:tcW w:w="1502" w:type="dxa"/>
            <w:shd w:val="clear" w:color="auto" w:fill="auto"/>
            <w:vAlign w:val="center"/>
          </w:tcPr>
          <w:p w14:paraId="7E9D301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3mg/kg</w:t>
            </w:r>
          </w:p>
        </w:tc>
      </w:tr>
      <w:tr w:rsidR="005C6C27" w:rsidRPr="00945BE1" w14:paraId="614429F0" w14:textId="77777777" w:rsidTr="00294709">
        <w:trPr>
          <w:trHeight w:val="340"/>
        </w:trPr>
        <w:tc>
          <w:tcPr>
            <w:tcW w:w="567" w:type="dxa"/>
            <w:shd w:val="clear" w:color="auto" w:fill="auto"/>
            <w:vAlign w:val="center"/>
          </w:tcPr>
          <w:p w14:paraId="3669C6E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6</w:t>
            </w:r>
          </w:p>
        </w:tc>
        <w:tc>
          <w:tcPr>
            <w:tcW w:w="1843" w:type="dxa"/>
            <w:shd w:val="clear" w:color="auto" w:fill="auto"/>
            <w:vAlign w:val="center"/>
          </w:tcPr>
          <w:p w14:paraId="1300D0C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镉</w:t>
            </w:r>
          </w:p>
        </w:tc>
        <w:tc>
          <w:tcPr>
            <w:tcW w:w="4820" w:type="dxa"/>
            <w:shd w:val="clear" w:color="auto" w:fill="auto"/>
            <w:vAlign w:val="center"/>
          </w:tcPr>
          <w:p w14:paraId="21555C7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土壤质量</w:t>
            </w:r>
            <w:r w:rsidRPr="00945BE1">
              <w:rPr>
                <w:rFonts w:ascii="Times New Roman" w:eastAsia="宋体" w:hAnsi="Times New Roman"/>
                <w:szCs w:val="21"/>
              </w:rPr>
              <w:t xml:space="preserve"> </w:t>
            </w:r>
            <w:r w:rsidRPr="00945BE1">
              <w:rPr>
                <w:rFonts w:ascii="Times New Roman" w:eastAsia="宋体" w:hAnsi="Times New Roman"/>
                <w:szCs w:val="21"/>
              </w:rPr>
              <w:t>铅、镉的测定</w:t>
            </w:r>
            <w:r w:rsidRPr="00945BE1">
              <w:rPr>
                <w:rFonts w:ascii="Times New Roman" w:eastAsia="宋体" w:hAnsi="Times New Roman"/>
                <w:szCs w:val="21"/>
              </w:rPr>
              <w:br/>
            </w:r>
            <w:r w:rsidRPr="00945BE1">
              <w:rPr>
                <w:rFonts w:ascii="Times New Roman" w:eastAsia="宋体" w:hAnsi="Times New Roman"/>
                <w:szCs w:val="21"/>
              </w:rPr>
              <w:t>石墨炉原子吸收分光光度法</w:t>
            </w:r>
            <w:r w:rsidRPr="00945BE1">
              <w:rPr>
                <w:rFonts w:ascii="Times New Roman" w:eastAsia="宋体" w:hAnsi="Times New Roman"/>
                <w:szCs w:val="21"/>
              </w:rPr>
              <w:t xml:space="preserve"> GB/T 17141-1997</w:t>
            </w:r>
          </w:p>
        </w:tc>
        <w:tc>
          <w:tcPr>
            <w:tcW w:w="1502" w:type="dxa"/>
            <w:shd w:val="clear" w:color="auto" w:fill="auto"/>
            <w:vAlign w:val="center"/>
          </w:tcPr>
          <w:p w14:paraId="62C9580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0.01mg/kg</w:t>
            </w:r>
          </w:p>
        </w:tc>
      </w:tr>
      <w:tr w:rsidR="005C6C27" w:rsidRPr="00945BE1" w14:paraId="7BCA4ABA" w14:textId="77777777" w:rsidTr="00294709">
        <w:trPr>
          <w:trHeight w:val="340"/>
        </w:trPr>
        <w:tc>
          <w:tcPr>
            <w:tcW w:w="567" w:type="dxa"/>
            <w:shd w:val="clear" w:color="auto" w:fill="auto"/>
            <w:vAlign w:val="center"/>
          </w:tcPr>
          <w:p w14:paraId="0F09CB0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7</w:t>
            </w:r>
          </w:p>
        </w:tc>
        <w:tc>
          <w:tcPr>
            <w:tcW w:w="1843" w:type="dxa"/>
            <w:shd w:val="clear" w:color="auto" w:fill="auto"/>
            <w:vAlign w:val="center"/>
          </w:tcPr>
          <w:p w14:paraId="05BDD80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六价铬</w:t>
            </w:r>
          </w:p>
        </w:tc>
        <w:tc>
          <w:tcPr>
            <w:tcW w:w="4820" w:type="dxa"/>
            <w:shd w:val="clear" w:color="auto" w:fill="auto"/>
            <w:vAlign w:val="center"/>
          </w:tcPr>
          <w:p w14:paraId="5F1474C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土壤和沉积物</w:t>
            </w:r>
            <w:r w:rsidRPr="00945BE1">
              <w:rPr>
                <w:rFonts w:ascii="Times New Roman" w:eastAsia="宋体" w:hAnsi="Times New Roman"/>
                <w:szCs w:val="21"/>
              </w:rPr>
              <w:t xml:space="preserve"> </w:t>
            </w:r>
            <w:r w:rsidRPr="00945BE1">
              <w:rPr>
                <w:rFonts w:ascii="Times New Roman" w:eastAsia="宋体" w:hAnsi="Times New Roman"/>
                <w:szCs w:val="21"/>
              </w:rPr>
              <w:t>六价铬的测定</w:t>
            </w:r>
            <w:r w:rsidRPr="00945BE1">
              <w:rPr>
                <w:rFonts w:ascii="Times New Roman" w:eastAsia="宋体" w:hAnsi="Times New Roman"/>
                <w:szCs w:val="21"/>
              </w:rPr>
              <w:t xml:space="preserve"> </w:t>
            </w:r>
            <w:r w:rsidRPr="00945BE1">
              <w:rPr>
                <w:rFonts w:ascii="Times New Roman" w:eastAsia="宋体" w:hAnsi="Times New Roman"/>
                <w:szCs w:val="21"/>
              </w:rPr>
              <w:t>碱溶液提取</w:t>
            </w:r>
            <w:r w:rsidRPr="00945BE1">
              <w:rPr>
                <w:rFonts w:ascii="Times New Roman" w:eastAsia="宋体" w:hAnsi="Times New Roman"/>
                <w:szCs w:val="21"/>
              </w:rPr>
              <w:t>-</w:t>
            </w:r>
            <w:r w:rsidRPr="00945BE1">
              <w:rPr>
                <w:rFonts w:ascii="Times New Roman" w:eastAsia="宋体" w:hAnsi="Times New Roman"/>
                <w:szCs w:val="21"/>
              </w:rPr>
              <w:t>火焰原子吸收分光光度法</w:t>
            </w:r>
            <w:r w:rsidRPr="00945BE1">
              <w:rPr>
                <w:rFonts w:ascii="Times New Roman" w:eastAsia="宋体" w:hAnsi="Times New Roman"/>
                <w:szCs w:val="21"/>
              </w:rPr>
              <w:t xml:space="preserve"> HJ 1082-2019</w:t>
            </w:r>
          </w:p>
        </w:tc>
        <w:tc>
          <w:tcPr>
            <w:tcW w:w="1502" w:type="dxa"/>
            <w:shd w:val="clear" w:color="auto" w:fill="auto"/>
            <w:vAlign w:val="center"/>
          </w:tcPr>
          <w:p w14:paraId="2ECFFA8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0.5mg/kg</w:t>
            </w:r>
          </w:p>
        </w:tc>
      </w:tr>
      <w:tr w:rsidR="005C6C27" w:rsidRPr="00945BE1" w14:paraId="41FAA12A" w14:textId="77777777" w:rsidTr="00294709">
        <w:trPr>
          <w:trHeight w:val="340"/>
        </w:trPr>
        <w:tc>
          <w:tcPr>
            <w:tcW w:w="567" w:type="dxa"/>
            <w:shd w:val="clear" w:color="auto" w:fill="auto"/>
            <w:vAlign w:val="center"/>
          </w:tcPr>
          <w:p w14:paraId="1AA1CB4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8</w:t>
            </w:r>
          </w:p>
        </w:tc>
        <w:tc>
          <w:tcPr>
            <w:tcW w:w="1843" w:type="dxa"/>
            <w:shd w:val="clear" w:color="auto" w:fill="auto"/>
            <w:vAlign w:val="center"/>
          </w:tcPr>
          <w:p w14:paraId="4C00AA54"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苯</w:t>
            </w:r>
          </w:p>
        </w:tc>
        <w:tc>
          <w:tcPr>
            <w:tcW w:w="4820" w:type="dxa"/>
            <w:shd w:val="clear" w:color="auto" w:fill="auto"/>
            <w:vAlign w:val="center"/>
          </w:tcPr>
          <w:p w14:paraId="50932731"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3853520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6F7DA39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 xml:space="preserve">1.9μg/kg </w:t>
            </w:r>
          </w:p>
        </w:tc>
      </w:tr>
      <w:tr w:rsidR="005C6C27" w:rsidRPr="00945BE1" w14:paraId="06853342" w14:textId="77777777" w:rsidTr="00294709">
        <w:trPr>
          <w:trHeight w:val="340"/>
        </w:trPr>
        <w:tc>
          <w:tcPr>
            <w:tcW w:w="567" w:type="dxa"/>
            <w:shd w:val="clear" w:color="auto" w:fill="auto"/>
            <w:vAlign w:val="center"/>
          </w:tcPr>
          <w:p w14:paraId="4705AE1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9</w:t>
            </w:r>
          </w:p>
        </w:tc>
        <w:tc>
          <w:tcPr>
            <w:tcW w:w="1843" w:type="dxa"/>
            <w:shd w:val="clear" w:color="auto" w:fill="auto"/>
            <w:vAlign w:val="center"/>
          </w:tcPr>
          <w:p w14:paraId="3FF4561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甲苯</w:t>
            </w:r>
          </w:p>
        </w:tc>
        <w:tc>
          <w:tcPr>
            <w:tcW w:w="4820" w:type="dxa"/>
            <w:shd w:val="clear" w:color="auto" w:fill="auto"/>
            <w:vAlign w:val="center"/>
          </w:tcPr>
          <w:p w14:paraId="1B967603"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763A0E8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2C4C4F2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1.3μg/kg</w:t>
            </w:r>
          </w:p>
        </w:tc>
      </w:tr>
      <w:tr w:rsidR="005C6C27" w:rsidRPr="00945BE1" w14:paraId="0525FEC2" w14:textId="77777777" w:rsidTr="00294709">
        <w:trPr>
          <w:trHeight w:val="340"/>
        </w:trPr>
        <w:tc>
          <w:tcPr>
            <w:tcW w:w="567" w:type="dxa"/>
            <w:shd w:val="clear" w:color="auto" w:fill="auto"/>
            <w:vAlign w:val="center"/>
          </w:tcPr>
          <w:p w14:paraId="3F0C254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10</w:t>
            </w:r>
          </w:p>
        </w:tc>
        <w:tc>
          <w:tcPr>
            <w:tcW w:w="1843" w:type="dxa"/>
            <w:shd w:val="clear" w:color="auto" w:fill="auto"/>
            <w:vAlign w:val="center"/>
          </w:tcPr>
          <w:p w14:paraId="4FFEAE0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乙苯</w:t>
            </w:r>
          </w:p>
        </w:tc>
        <w:tc>
          <w:tcPr>
            <w:tcW w:w="4820" w:type="dxa"/>
            <w:shd w:val="clear" w:color="auto" w:fill="auto"/>
            <w:vAlign w:val="center"/>
          </w:tcPr>
          <w:p w14:paraId="7867BE00"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3EF0F65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3D26660E"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7310EAE8" w14:textId="77777777" w:rsidTr="00294709">
        <w:trPr>
          <w:trHeight w:val="340"/>
        </w:trPr>
        <w:tc>
          <w:tcPr>
            <w:tcW w:w="567" w:type="dxa"/>
            <w:shd w:val="clear" w:color="auto" w:fill="auto"/>
            <w:vAlign w:val="center"/>
          </w:tcPr>
          <w:p w14:paraId="1DAAF98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11</w:t>
            </w:r>
          </w:p>
        </w:tc>
        <w:tc>
          <w:tcPr>
            <w:tcW w:w="1843" w:type="dxa"/>
            <w:shd w:val="clear" w:color="auto" w:fill="auto"/>
            <w:vAlign w:val="center"/>
          </w:tcPr>
          <w:p w14:paraId="4333412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间</w:t>
            </w:r>
            <w:r w:rsidRPr="00945BE1">
              <w:rPr>
                <w:rFonts w:ascii="Times New Roman" w:eastAsia="宋体" w:hAnsi="Times New Roman"/>
                <w:szCs w:val="21"/>
              </w:rPr>
              <w:t>,</w:t>
            </w:r>
            <w:r w:rsidRPr="00945BE1">
              <w:rPr>
                <w:rFonts w:ascii="Times New Roman" w:eastAsia="宋体" w:hAnsi="Times New Roman"/>
                <w:szCs w:val="21"/>
              </w:rPr>
              <w:t>对</w:t>
            </w:r>
            <w:r w:rsidRPr="00945BE1">
              <w:rPr>
                <w:rFonts w:ascii="Times New Roman" w:eastAsia="宋体" w:hAnsi="Times New Roman"/>
                <w:szCs w:val="21"/>
              </w:rPr>
              <w:t>-</w:t>
            </w:r>
            <w:r w:rsidRPr="00945BE1">
              <w:rPr>
                <w:rFonts w:ascii="Times New Roman" w:eastAsia="宋体" w:hAnsi="Times New Roman"/>
                <w:szCs w:val="21"/>
              </w:rPr>
              <w:t>二甲苯</w:t>
            </w:r>
          </w:p>
        </w:tc>
        <w:tc>
          <w:tcPr>
            <w:tcW w:w="4820" w:type="dxa"/>
            <w:shd w:val="clear" w:color="auto" w:fill="auto"/>
            <w:vAlign w:val="center"/>
          </w:tcPr>
          <w:p w14:paraId="2056525A"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2AA2057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24B9482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0D495709" w14:textId="77777777" w:rsidTr="00294709">
        <w:trPr>
          <w:trHeight w:val="340"/>
        </w:trPr>
        <w:tc>
          <w:tcPr>
            <w:tcW w:w="567" w:type="dxa"/>
            <w:shd w:val="clear" w:color="auto" w:fill="auto"/>
            <w:vAlign w:val="center"/>
          </w:tcPr>
          <w:p w14:paraId="6B10CD1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12</w:t>
            </w:r>
          </w:p>
        </w:tc>
        <w:tc>
          <w:tcPr>
            <w:tcW w:w="1843" w:type="dxa"/>
            <w:shd w:val="clear" w:color="auto" w:fill="auto"/>
            <w:vAlign w:val="center"/>
          </w:tcPr>
          <w:p w14:paraId="7E98496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苯乙烯</w:t>
            </w:r>
          </w:p>
        </w:tc>
        <w:tc>
          <w:tcPr>
            <w:tcW w:w="4820" w:type="dxa"/>
            <w:shd w:val="clear" w:color="auto" w:fill="auto"/>
            <w:vAlign w:val="center"/>
          </w:tcPr>
          <w:p w14:paraId="3345368F"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014AD7B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2F41E05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1.1μg/kg</w:t>
            </w:r>
          </w:p>
        </w:tc>
      </w:tr>
      <w:tr w:rsidR="005C6C27" w:rsidRPr="00945BE1" w14:paraId="1372B503" w14:textId="77777777" w:rsidTr="00294709">
        <w:trPr>
          <w:trHeight w:val="340"/>
        </w:trPr>
        <w:tc>
          <w:tcPr>
            <w:tcW w:w="567" w:type="dxa"/>
            <w:shd w:val="clear" w:color="auto" w:fill="auto"/>
            <w:vAlign w:val="center"/>
          </w:tcPr>
          <w:p w14:paraId="519CADE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13</w:t>
            </w:r>
          </w:p>
        </w:tc>
        <w:tc>
          <w:tcPr>
            <w:tcW w:w="1843" w:type="dxa"/>
            <w:shd w:val="clear" w:color="auto" w:fill="auto"/>
            <w:vAlign w:val="center"/>
          </w:tcPr>
          <w:p w14:paraId="02C9416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邻</w:t>
            </w:r>
            <w:r w:rsidRPr="00945BE1">
              <w:rPr>
                <w:rFonts w:ascii="Times New Roman" w:eastAsia="宋体" w:hAnsi="Times New Roman"/>
                <w:szCs w:val="21"/>
              </w:rPr>
              <w:t>-</w:t>
            </w:r>
            <w:r w:rsidRPr="00945BE1">
              <w:rPr>
                <w:rFonts w:ascii="Times New Roman" w:eastAsia="宋体" w:hAnsi="Times New Roman"/>
                <w:szCs w:val="21"/>
              </w:rPr>
              <w:t>二甲苯</w:t>
            </w:r>
          </w:p>
        </w:tc>
        <w:tc>
          <w:tcPr>
            <w:tcW w:w="4820" w:type="dxa"/>
            <w:shd w:val="clear" w:color="auto" w:fill="auto"/>
            <w:vAlign w:val="center"/>
          </w:tcPr>
          <w:p w14:paraId="7DDE64DA"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57D002F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620FCE8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6105E942" w14:textId="77777777" w:rsidTr="00294709">
        <w:trPr>
          <w:trHeight w:val="340"/>
        </w:trPr>
        <w:tc>
          <w:tcPr>
            <w:tcW w:w="567" w:type="dxa"/>
            <w:shd w:val="clear" w:color="auto" w:fill="auto"/>
            <w:vAlign w:val="center"/>
          </w:tcPr>
          <w:p w14:paraId="3296EEC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14</w:t>
            </w:r>
          </w:p>
        </w:tc>
        <w:tc>
          <w:tcPr>
            <w:tcW w:w="1843" w:type="dxa"/>
            <w:shd w:val="clear" w:color="auto" w:fill="auto"/>
            <w:vAlign w:val="center"/>
          </w:tcPr>
          <w:p w14:paraId="63526AEE"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w:t>
            </w:r>
            <w:r w:rsidRPr="00945BE1">
              <w:rPr>
                <w:rFonts w:ascii="Times New Roman" w:eastAsia="宋体" w:hAnsi="Times New Roman"/>
                <w:szCs w:val="21"/>
              </w:rPr>
              <w:t>二氯丙烷</w:t>
            </w:r>
            <w:r w:rsidRPr="00945BE1">
              <w:rPr>
                <w:rFonts w:ascii="Times New Roman" w:eastAsia="宋体" w:hAnsi="Times New Roman"/>
                <w:szCs w:val="21"/>
              </w:rPr>
              <w:t xml:space="preserve"> </w:t>
            </w:r>
          </w:p>
        </w:tc>
        <w:tc>
          <w:tcPr>
            <w:tcW w:w="4820" w:type="dxa"/>
            <w:shd w:val="clear" w:color="auto" w:fill="auto"/>
            <w:vAlign w:val="center"/>
          </w:tcPr>
          <w:p w14:paraId="6BDD2039"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1D2A1CE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73A3767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1.1μg/kg</w:t>
            </w:r>
          </w:p>
        </w:tc>
      </w:tr>
      <w:tr w:rsidR="005C6C27" w:rsidRPr="00945BE1" w14:paraId="40B60294" w14:textId="77777777" w:rsidTr="00294709">
        <w:trPr>
          <w:trHeight w:val="340"/>
        </w:trPr>
        <w:tc>
          <w:tcPr>
            <w:tcW w:w="567" w:type="dxa"/>
            <w:shd w:val="clear" w:color="auto" w:fill="auto"/>
            <w:vAlign w:val="center"/>
          </w:tcPr>
          <w:p w14:paraId="3AD2846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15</w:t>
            </w:r>
          </w:p>
        </w:tc>
        <w:tc>
          <w:tcPr>
            <w:tcW w:w="1843" w:type="dxa"/>
            <w:shd w:val="clear" w:color="auto" w:fill="auto"/>
            <w:vAlign w:val="center"/>
          </w:tcPr>
          <w:p w14:paraId="392D83A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氯甲烷</w:t>
            </w:r>
            <w:r w:rsidRPr="00945BE1">
              <w:rPr>
                <w:rFonts w:ascii="Times New Roman" w:eastAsia="宋体" w:hAnsi="Times New Roman"/>
                <w:szCs w:val="21"/>
              </w:rPr>
              <w:t xml:space="preserve"> </w:t>
            </w:r>
          </w:p>
        </w:tc>
        <w:tc>
          <w:tcPr>
            <w:tcW w:w="4820" w:type="dxa"/>
            <w:shd w:val="clear" w:color="auto" w:fill="auto"/>
            <w:vAlign w:val="center"/>
          </w:tcPr>
          <w:p w14:paraId="2220BEFE"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5D4BCC8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3FF1F7A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1.0μg/kg</w:t>
            </w:r>
          </w:p>
        </w:tc>
      </w:tr>
      <w:tr w:rsidR="005C6C27" w:rsidRPr="00945BE1" w14:paraId="761BDCC4" w14:textId="77777777" w:rsidTr="00294709">
        <w:trPr>
          <w:trHeight w:val="340"/>
        </w:trPr>
        <w:tc>
          <w:tcPr>
            <w:tcW w:w="567" w:type="dxa"/>
            <w:shd w:val="clear" w:color="auto" w:fill="auto"/>
            <w:vAlign w:val="center"/>
          </w:tcPr>
          <w:p w14:paraId="218DC3D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16</w:t>
            </w:r>
          </w:p>
        </w:tc>
        <w:tc>
          <w:tcPr>
            <w:tcW w:w="1843" w:type="dxa"/>
            <w:shd w:val="clear" w:color="auto" w:fill="auto"/>
            <w:vAlign w:val="center"/>
          </w:tcPr>
          <w:p w14:paraId="569F651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氯乙烯</w:t>
            </w:r>
          </w:p>
        </w:tc>
        <w:tc>
          <w:tcPr>
            <w:tcW w:w="4820" w:type="dxa"/>
            <w:shd w:val="clear" w:color="auto" w:fill="auto"/>
            <w:vAlign w:val="center"/>
          </w:tcPr>
          <w:p w14:paraId="3BF6674B"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76E581B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5DADF84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1.0μg/kg</w:t>
            </w:r>
          </w:p>
        </w:tc>
      </w:tr>
      <w:tr w:rsidR="005C6C27" w:rsidRPr="00945BE1" w14:paraId="3F0E676D" w14:textId="77777777" w:rsidTr="00294709">
        <w:trPr>
          <w:trHeight w:val="340"/>
        </w:trPr>
        <w:tc>
          <w:tcPr>
            <w:tcW w:w="567" w:type="dxa"/>
            <w:shd w:val="clear" w:color="auto" w:fill="auto"/>
            <w:vAlign w:val="center"/>
          </w:tcPr>
          <w:p w14:paraId="25F144E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17</w:t>
            </w:r>
          </w:p>
        </w:tc>
        <w:tc>
          <w:tcPr>
            <w:tcW w:w="1843" w:type="dxa"/>
            <w:shd w:val="clear" w:color="auto" w:fill="auto"/>
            <w:vAlign w:val="center"/>
          </w:tcPr>
          <w:p w14:paraId="33EC91B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w:t>
            </w:r>
            <w:r w:rsidRPr="00945BE1">
              <w:rPr>
                <w:rFonts w:ascii="Times New Roman" w:eastAsia="宋体" w:hAnsi="Times New Roman"/>
                <w:szCs w:val="21"/>
              </w:rPr>
              <w:t>二氯乙烯</w:t>
            </w:r>
          </w:p>
        </w:tc>
        <w:tc>
          <w:tcPr>
            <w:tcW w:w="4820" w:type="dxa"/>
            <w:shd w:val="clear" w:color="auto" w:fill="auto"/>
            <w:vAlign w:val="center"/>
          </w:tcPr>
          <w:p w14:paraId="159E8D0C"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7E95B2F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5000858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1.0μg/kg</w:t>
            </w:r>
          </w:p>
        </w:tc>
      </w:tr>
      <w:tr w:rsidR="005C6C27" w:rsidRPr="00945BE1" w14:paraId="1E408EC8" w14:textId="77777777" w:rsidTr="00294709">
        <w:trPr>
          <w:trHeight w:val="340"/>
        </w:trPr>
        <w:tc>
          <w:tcPr>
            <w:tcW w:w="567" w:type="dxa"/>
            <w:shd w:val="clear" w:color="auto" w:fill="auto"/>
            <w:vAlign w:val="center"/>
          </w:tcPr>
          <w:p w14:paraId="26A297F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18</w:t>
            </w:r>
          </w:p>
        </w:tc>
        <w:tc>
          <w:tcPr>
            <w:tcW w:w="1843" w:type="dxa"/>
            <w:shd w:val="clear" w:color="auto" w:fill="auto"/>
            <w:vAlign w:val="center"/>
          </w:tcPr>
          <w:p w14:paraId="46ACB0A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二氯甲烷</w:t>
            </w:r>
          </w:p>
        </w:tc>
        <w:tc>
          <w:tcPr>
            <w:tcW w:w="4820" w:type="dxa"/>
            <w:shd w:val="clear" w:color="auto" w:fill="auto"/>
            <w:vAlign w:val="center"/>
          </w:tcPr>
          <w:p w14:paraId="6A00D86B"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3D7B691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427BB0F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1.5μg/kg</w:t>
            </w:r>
          </w:p>
        </w:tc>
      </w:tr>
      <w:tr w:rsidR="005C6C27" w:rsidRPr="00945BE1" w14:paraId="061ABA12" w14:textId="77777777" w:rsidTr="00294709">
        <w:trPr>
          <w:trHeight w:val="340"/>
        </w:trPr>
        <w:tc>
          <w:tcPr>
            <w:tcW w:w="567" w:type="dxa"/>
            <w:shd w:val="clear" w:color="auto" w:fill="auto"/>
            <w:vAlign w:val="center"/>
          </w:tcPr>
          <w:p w14:paraId="2DB2581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19</w:t>
            </w:r>
          </w:p>
        </w:tc>
        <w:tc>
          <w:tcPr>
            <w:tcW w:w="1843" w:type="dxa"/>
            <w:shd w:val="clear" w:color="auto" w:fill="auto"/>
            <w:vAlign w:val="center"/>
          </w:tcPr>
          <w:p w14:paraId="2DEA1E2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反式</w:t>
            </w:r>
            <w:r w:rsidRPr="00945BE1">
              <w:rPr>
                <w:rFonts w:ascii="Times New Roman" w:eastAsia="宋体" w:hAnsi="Times New Roman"/>
                <w:szCs w:val="21"/>
              </w:rPr>
              <w:t>-1,2-</w:t>
            </w:r>
            <w:r w:rsidRPr="00945BE1">
              <w:rPr>
                <w:rFonts w:ascii="Times New Roman" w:eastAsia="宋体" w:hAnsi="Times New Roman"/>
                <w:szCs w:val="21"/>
              </w:rPr>
              <w:t>二氯乙烯</w:t>
            </w:r>
          </w:p>
        </w:tc>
        <w:tc>
          <w:tcPr>
            <w:tcW w:w="4820" w:type="dxa"/>
            <w:shd w:val="clear" w:color="auto" w:fill="auto"/>
            <w:vAlign w:val="center"/>
          </w:tcPr>
          <w:p w14:paraId="0992C589"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5EB0E1A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42CE799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1.4μg/kg</w:t>
            </w:r>
          </w:p>
        </w:tc>
      </w:tr>
      <w:tr w:rsidR="005C6C27" w:rsidRPr="00945BE1" w14:paraId="02401A3A" w14:textId="77777777" w:rsidTr="00294709">
        <w:trPr>
          <w:trHeight w:val="340"/>
        </w:trPr>
        <w:tc>
          <w:tcPr>
            <w:tcW w:w="567" w:type="dxa"/>
            <w:shd w:val="clear" w:color="auto" w:fill="auto"/>
            <w:vAlign w:val="center"/>
          </w:tcPr>
          <w:p w14:paraId="4A610AD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20</w:t>
            </w:r>
          </w:p>
        </w:tc>
        <w:tc>
          <w:tcPr>
            <w:tcW w:w="1843" w:type="dxa"/>
            <w:shd w:val="clear" w:color="auto" w:fill="auto"/>
            <w:vAlign w:val="center"/>
          </w:tcPr>
          <w:p w14:paraId="07E902A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w:t>
            </w:r>
            <w:r w:rsidRPr="00945BE1">
              <w:rPr>
                <w:rFonts w:ascii="Times New Roman" w:eastAsia="宋体" w:hAnsi="Times New Roman"/>
                <w:szCs w:val="21"/>
              </w:rPr>
              <w:t>二氯乙烷</w:t>
            </w:r>
          </w:p>
        </w:tc>
        <w:tc>
          <w:tcPr>
            <w:tcW w:w="4820" w:type="dxa"/>
            <w:shd w:val="clear" w:color="auto" w:fill="auto"/>
            <w:vAlign w:val="center"/>
          </w:tcPr>
          <w:p w14:paraId="11180E93"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62F3D69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3F7B8F9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6EF060CF" w14:textId="77777777" w:rsidTr="00294709">
        <w:trPr>
          <w:trHeight w:val="340"/>
        </w:trPr>
        <w:tc>
          <w:tcPr>
            <w:tcW w:w="567" w:type="dxa"/>
            <w:shd w:val="clear" w:color="auto" w:fill="auto"/>
            <w:vAlign w:val="center"/>
          </w:tcPr>
          <w:p w14:paraId="703AE76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21</w:t>
            </w:r>
          </w:p>
        </w:tc>
        <w:tc>
          <w:tcPr>
            <w:tcW w:w="1843" w:type="dxa"/>
            <w:shd w:val="clear" w:color="auto" w:fill="auto"/>
            <w:vAlign w:val="center"/>
          </w:tcPr>
          <w:p w14:paraId="1ECC4D7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顺式</w:t>
            </w:r>
            <w:r w:rsidRPr="00945BE1">
              <w:rPr>
                <w:rFonts w:ascii="Times New Roman" w:eastAsia="宋体" w:hAnsi="Times New Roman"/>
                <w:szCs w:val="21"/>
              </w:rPr>
              <w:t>-1,2-</w:t>
            </w:r>
            <w:r w:rsidRPr="00945BE1">
              <w:rPr>
                <w:rFonts w:ascii="Times New Roman" w:eastAsia="宋体" w:hAnsi="Times New Roman"/>
                <w:szCs w:val="21"/>
              </w:rPr>
              <w:t>二氯乙烯</w:t>
            </w:r>
          </w:p>
        </w:tc>
        <w:tc>
          <w:tcPr>
            <w:tcW w:w="4820" w:type="dxa"/>
            <w:shd w:val="clear" w:color="auto" w:fill="auto"/>
            <w:vAlign w:val="center"/>
          </w:tcPr>
          <w:p w14:paraId="1EC38533"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4DD9C24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35FE1174"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1.3μg/kg</w:t>
            </w:r>
          </w:p>
        </w:tc>
      </w:tr>
      <w:tr w:rsidR="005C6C27" w:rsidRPr="00945BE1" w14:paraId="03CB3F4B" w14:textId="77777777" w:rsidTr="00294709">
        <w:trPr>
          <w:trHeight w:val="340"/>
        </w:trPr>
        <w:tc>
          <w:tcPr>
            <w:tcW w:w="567" w:type="dxa"/>
            <w:shd w:val="clear" w:color="auto" w:fill="auto"/>
            <w:vAlign w:val="center"/>
          </w:tcPr>
          <w:p w14:paraId="16BEE4F4"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22</w:t>
            </w:r>
          </w:p>
        </w:tc>
        <w:tc>
          <w:tcPr>
            <w:tcW w:w="1843" w:type="dxa"/>
            <w:shd w:val="clear" w:color="auto" w:fill="auto"/>
            <w:vAlign w:val="center"/>
          </w:tcPr>
          <w:p w14:paraId="346232F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1,1,1-</w:t>
            </w:r>
            <w:r w:rsidRPr="00945BE1">
              <w:rPr>
                <w:rFonts w:ascii="Times New Roman" w:eastAsia="宋体" w:hAnsi="Times New Roman"/>
                <w:szCs w:val="21"/>
              </w:rPr>
              <w:t>三氯乙烷</w:t>
            </w:r>
            <w:r w:rsidRPr="00945BE1">
              <w:rPr>
                <w:rFonts w:ascii="Times New Roman" w:eastAsia="宋体" w:hAnsi="Times New Roman"/>
                <w:szCs w:val="21"/>
              </w:rPr>
              <w:t xml:space="preserve"> </w:t>
            </w:r>
          </w:p>
        </w:tc>
        <w:tc>
          <w:tcPr>
            <w:tcW w:w="4820" w:type="dxa"/>
            <w:shd w:val="clear" w:color="auto" w:fill="auto"/>
            <w:vAlign w:val="center"/>
          </w:tcPr>
          <w:p w14:paraId="36491A46"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2D81B74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64614CC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1.3μg/kg</w:t>
            </w:r>
          </w:p>
        </w:tc>
      </w:tr>
      <w:tr w:rsidR="005C6C27" w:rsidRPr="00945BE1" w14:paraId="0B622158" w14:textId="77777777" w:rsidTr="00294709">
        <w:trPr>
          <w:trHeight w:val="340"/>
        </w:trPr>
        <w:tc>
          <w:tcPr>
            <w:tcW w:w="567" w:type="dxa"/>
            <w:shd w:val="clear" w:color="auto" w:fill="auto"/>
            <w:vAlign w:val="center"/>
          </w:tcPr>
          <w:p w14:paraId="2747E14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23</w:t>
            </w:r>
          </w:p>
        </w:tc>
        <w:tc>
          <w:tcPr>
            <w:tcW w:w="1843" w:type="dxa"/>
            <w:shd w:val="clear" w:color="auto" w:fill="auto"/>
            <w:vAlign w:val="center"/>
          </w:tcPr>
          <w:p w14:paraId="0B9A7A7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四氯化碳</w:t>
            </w:r>
          </w:p>
        </w:tc>
        <w:tc>
          <w:tcPr>
            <w:tcW w:w="4820" w:type="dxa"/>
            <w:shd w:val="clear" w:color="auto" w:fill="auto"/>
            <w:vAlign w:val="center"/>
          </w:tcPr>
          <w:p w14:paraId="40593C57"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3A6C9AE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737FDD8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1.3μg/kg</w:t>
            </w:r>
          </w:p>
        </w:tc>
      </w:tr>
      <w:tr w:rsidR="005C6C27" w:rsidRPr="00945BE1" w14:paraId="6207997F" w14:textId="77777777" w:rsidTr="00294709">
        <w:trPr>
          <w:trHeight w:val="340"/>
        </w:trPr>
        <w:tc>
          <w:tcPr>
            <w:tcW w:w="567" w:type="dxa"/>
            <w:shd w:val="clear" w:color="auto" w:fill="auto"/>
            <w:vAlign w:val="center"/>
          </w:tcPr>
          <w:p w14:paraId="4EA5E15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24</w:t>
            </w:r>
          </w:p>
        </w:tc>
        <w:tc>
          <w:tcPr>
            <w:tcW w:w="1843" w:type="dxa"/>
            <w:shd w:val="clear" w:color="auto" w:fill="auto"/>
            <w:vAlign w:val="center"/>
          </w:tcPr>
          <w:p w14:paraId="4CC2C58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w:t>
            </w:r>
            <w:r w:rsidRPr="00945BE1">
              <w:rPr>
                <w:rFonts w:ascii="Times New Roman" w:eastAsia="宋体" w:hAnsi="Times New Roman"/>
                <w:szCs w:val="21"/>
              </w:rPr>
              <w:t>二氯乙烷</w:t>
            </w:r>
          </w:p>
        </w:tc>
        <w:tc>
          <w:tcPr>
            <w:tcW w:w="4820" w:type="dxa"/>
            <w:shd w:val="clear" w:color="auto" w:fill="auto"/>
            <w:vAlign w:val="center"/>
          </w:tcPr>
          <w:p w14:paraId="6720E711"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744D704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59D8823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1.3μg/kg</w:t>
            </w:r>
          </w:p>
        </w:tc>
      </w:tr>
      <w:tr w:rsidR="005C6C27" w:rsidRPr="00945BE1" w14:paraId="1FD129CB" w14:textId="77777777" w:rsidTr="00294709">
        <w:trPr>
          <w:trHeight w:val="340"/>
        </w:trPr>
        <w:tc>
          <w:tcPr>
            <w:tcW w:w="567" w:type="dxa"/>
            <w:shd w:val="clear" w:color="auto" w:fill="auto"/>
            <w:vAlign w:val="center"/>
          </w:tcPr>
          <w:p w14:paraId="5898751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25</w:t>
            </w:r>
          </w:p>
        </w:tc>
        <w:tc>
          <w:tcPr>
            <w:tcW w:w="1843" w:type="dxa"/>
            <w:shd w:val="clear" w:color="auto" w:fill="auto"/>
            <w:vAlign w:val="center"/>
          </w:tcPr>
          <w:p w14:paraId="6BD149B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三氯乙烯</w:t>
            </w:r>
            <w:r w:rsidRPr="00945BE1">
              <w:rPr>
                <w:rFonts w:ascii="Times New Roman" w:eastAsia="宋体" w:hAnsi="Times New Roman"/>
                <w:szCs w:val="21"/>
              </w:rPr>
              <w:t xml:space="preserve"> </w:t>
            </w:r>
          </w:p>
        </w:tc>
        <w:tc>
          <w:tcPr>
            <w:tcW w:w="4820" w:type="dxa"/>
            <w:shd w:val="clear" w:color="auto" w:fill="auto"/>
            <w:vAlign w:val="center"/>
          </w:tcPr>
          <w:p w14:paraId="570631E5"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23B5096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7336FE9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2385C547" w14:textId="77777777" w:rsidTr="00294709">
        <w:trPr>
          <w:trHeight w:val="340"/>
        </w:trPr>
        <w:tc>
          <w:tcPr>
            <w:tcW w:w="567" w:type="dxa"/>
            <w:shd w:val="clear" w:color="auto" w:fill="auto"/>
            <w:vAlign w:val="center"/>
          </w:tcPr>
          <w:p w14:paraId="363D02E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26</w:t>
            </w:r>
          </w:p>
        </w:tc>
        <w:tc>
          <w:tcPr>
            <w:tcW w:w="1843" w:type="dxa"/>
            <w:shd w:val="clear" w:color="auto" w:fill="auto"/>
            <w:vAlign w:val="center"/>
          </w:tcPr>
          <w:p w14:paraId="5DA412B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1,1,2-</w:t>
            </w:r>
            <w:r w:rsidRPr="00945BE1">
              <w:rPr>
                <w:rFonts w:ascii="Times New Roman" w:eastAsia="宋体" w:hAnsi="Times New Roman"/>
                <w:szCs w:val="21"/>
              </w:rPr>
              <w:t>三氯乙烷</w:t>
            </w:r>
            <w:r w:rsidRPr="00945BE1">
              <w:rPr>
                <w:rFonts w:ascii="Times New Roman" w:eastAsia="宋体" w:hAnsi="Times New Roman"/>
                <w:szCs w:val="21"/>
              </w:rPr>
              <w:t xml:space="preserve"> </w:t>
            </w:r>
          </w:p>
        </w:tc>
        <w:tc>
          <w:tcPr>
            <w:tcW w:w="4820" w:type="dxa"/>
            <w:shd w:val="clear" w:color="auto" w:fill="auto"/>
            <w:vAlign w:val="center"/>
          </w:tcPr>
          <w:p w14:paraId="7A6E8098"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7C48350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79288BB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05013FCA" w14:textId="77777777" w:rsidTr="00294709">
        <w:trPr>
          <w:trHeight w:val="340"/>
        </w:trPr>
        <w:tc>
          <w:tcPr>
            <w:tcW w:w="567" w:type="dxa"/>
            <w:shd w:val="clear" w:color="auto" w:fill="auto"/>
            <w:vAlign w:val="center"/>
          </w:tcPr>
          <w:p w14:paraId="5DEDF2C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27</w:t>
            </w:r>
          </w:p>
        </w:tc>
        <w:tc>
          <w:tcPr>
            <w:tcW w:w="1843" w:type="dxa"/>
            <w:shd w:val="clear" w:color="auto" w:fill="auto"/>
            <w:vAlign w:val="center"/>
          </w:tcPr>
          <w:p w14:paraId="0C86DEA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四氯乙烯</w:t>
            </w:r>
          </w:p>
        </w:tc>
        <w:tc>
          <w:tcPr>
            <w:tcW w:w="4820" w:type="dxa"/>
            <w:shd w:val="clear" w:color="auto" w:fill="auto"/>
            <w:vAlign w:val="center"/>
          </w:tcPr>
          <w:p w14:paraId="2D17C4BE"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03E3895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lastRenderedPageBreak/>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4B1879B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lastRenderedPageBreak/>
              <w:t>1.4μg/kg</w:t>
            </w:r>
          </w:p>
        </w:tc>
      </w:tr>
      <w:tr w:rsidR="005C6C27" w:rsidRPr="00945BE1" w14:paraId="23BBACD1" w14:textId="77777777" w:rsidTr="00294709">
        <w:trPr>
          <w:trHeight w:val="340"/>
        </w:trPr>
        <w:tc>
          <w:tcPr>
            <w:tcW w:w="567" w:type="dxa"/>
            <w:shd w:val="clear" w:color="auto" w:fill="auto"/>
            <w:vAlign w:val="center"/>
          </w:tcPr>
          <w:p w14:paraId="1BF8DC9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28</w:t>
            </w:r>
          </w:p>
        </w:tc>
        <w:tc>
          <w:tcPr>
            <w:tcW w:w="1843" w:type="dxa"/>
            <w:shd w:val="clear" w:color="auto" w:fill="auto"/>
            <w:vAlign w:val="center"/>
          </w:tcPr>
          <w:p w14:paraId="3534174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1,1,1,2-</w:t>
            </w:r>
            <w:r w:rsidRPr="00945BE1">
              <w:rPr>
                <w:rFonts w:ascii="Times New Roman" w:eastAsia="宋体" w:hAnsi="Times New Roman"/>
                <w:szCs w:val="21"/>
              </w:rPr>
              <w:t>四氯乙烷</w:t>
            </w:r>
          </w:p>
        </w:tc>
        <w:tc>
          <w:tcPr>
            <w:tcW w:w="4820" w:type="dxa"/>
            <w:shd w:val="clear" w:color="auto" w:fill="auto"/>
            <w:vAlign w:val="center"/>
          </w:tcPr>
          <w:p w14:paraId="2A6EBB84"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751C88E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62BDBAF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094D5592" w14:textId="77777777" w:rsidTr="00294709">
        <w:trPr>
          <w:trHeight w:val="340"/>
        </w:trPr>
        <w:tc>
          <w:tcPr>
            <w:tcW w:w="567" w:type="dxa"/>
            <w:shd w:val="clear" w:color="auto" w:fill="auto"/>
            <w:vAlign w:val="center"/>
          </w:tcPr>
          <w:p w14:paraId="71E1A224"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29</w:t>
            </w:r>
          </w:p>
        </w:tc>
        <w:tc>
          <w:tcPr>
            <w:tcW w:w="1843" w:type="dxa"/>
            <w:shd w:val="clear" w:color="auto" w:fill="auto"/>
            <w:vAlign w:val="center"/>
          </w:tcPr>
          <w:p w14:paraId="7816459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1,1,2,2-</w:t>
            </w:r>
            <w:r w:rsidRPr="00945BE1">
              <w:rPr>
                <w:rFonts w:ascii="Times New Roman" w:eastAsia="宋体" w:hAnsi="Times New Roman"/>
                <w:szCs w:val="21"/>
              </w:rPr>
              <w:t>四氯乙烷</w:t>
            </w:r>
          </w:p>
        </w:tc>
        <w:tc>
          <w:tcPr>
            <w:tcW w:w="4820" w:type="dxa"/>
            <w:shd w:val="clear" w:color="auto" w:fill="auto"/>
            <w:vAlign w:val="center"/>
          </w:tcPr>
          <w:p w14:paraId="0977F40B"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59DA032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1BB852C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51393840" w14:textId="77777777" w:rsidTr="00294709">
        <w:trPr>
          <w:trHeight w:val="340"/>
        </w:trPr>
        <w:tc>
          <w:tcPr>
            <w:tcW w:w="567" w:type="dxa"/>
            <w:shd w:val="clear" w:color="auto" w:fill="auto"/>
            <w:vAlign w:val="center"/>
          </w:tcPr>
          <w:p w14:paraId="76D8865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30</w:t>
            </w:r>
          </w:p>
        </w:tc>
        <w:tc>
          <w:tcPr>
            <w:tcW w:w="1843" w:type="dxa"/>
            <w:shd w:val="clear" w:color="auto" w:fill="auto"/>
            <w:vAlign w:val="center"/>
          </w:tcPr>
          <w:p w14:paraId="6BA7DD8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1,2,3-</w:t>
            </w:r>
            <w:r w:rsidRPr="00945BE1">
              <w:rPr>
                <w:rFonts w:ascii="Times New Roman" w:eastAsia="宋体" w:hAnsi="Times New Roman"/>
                <w:szCs w:val="21"/>
              </w:rPr>
              <w:t>三氯丙烷</w:t>
            </w:r>
          </w:p>
        </w:tc>
        <w:tc>
          <w:tcPr>
            <w:tcW w:w="4820" w:type="dxa"/>
            <w:shd w:val="clear" w:color="auto" w:fill="auto"/>
            <w:vAlign w:val="center"/>
          </w:tcPr>
          <w:p w14:paraId="21EA56FE"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361804B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527AEF3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5EE1C616" w14:textId="77777777" w:rsidTr="00294709">
        <w:trPr>
          <w:trHeight w:val="340"/>
        </w:trPr>
        <w:tc>
          <w:tcPr>
            <w:tcW w:w="567" w:type="dxa"/>
            <w:shd w:val="clear" w:color="auto" w:fill="auto"/>
            <w:vAlign w:val="center"/>
          </w:tcPr>
          <w:p w14:paraId="1B2FCC7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31</w:t>
            </w:r>
          </w:p>
        </w:tc>
        <w:tc>
          <w:tcPr>
            <w:tcW w:w="1843" w:type="dxa"/>
            <w:shd w:val="clear" w:color="auto" w:fill="auto"/>
            <w:vAlign w:val="center"/>
          </w:tcPr>
          <w:p w14:paraId="13C3A336"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氯苯</w:t>
            </w:r>
          </w:p>
        </w:tc>
        <w:tc>
          <w:tcPr>
            <w:tcW w:w="4820" w:type="dxa"/>
            <w:shd w:val="clear" w:color="auto" w:fill="auto"/>
            <w:vAlign w:val="center"/>
          </w:tcPr>
          <w:p w14:paraId="53590803"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19953A2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0CE5971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1.2μg/kg</w:t>
            </w:r>
          </w:p>
        </w:tc>
      </w:tr>
      <w:tr w:rsidR="005C6C27" w:rsidRPr="00945BE1" w14:paraId="4BAEB3F4" w14:textId="77777777" w:rsidTr="00294709">
        <w:trPr>
          <w:trHeight w:val="340"/>
        </w:trPr>
        <w:tc>
          <w:tcPr>
            <w:tcW w:w="567" w:type="dxa"/>
            <w:shd w:val="clear" w:color="auto" w:fill="auto"/>
            <w:vAlign w:val="center"/>
          </w:tcPr>
          <w:p w14:paraId="1679227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32</w:t>
            </w:r>
          </w:p>
        </w:tc>
        <w:tc>
          <w:tcPr>
            <w:tcW w:w="1843" w:type="dxa"/>
            <w:shd w:val="clear" w:color="auto" w:fill="auto"/>
            <w:vAlign w:val="center"/>
          </w:tcPr>
          <w:p w14:paraId="402B2AD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1,4-</w:t>
            </w:r>
            <w:r w:rsidRPr="00945BE1">
              <w:rPr>
                <w:rFonts w:ascii="Times New Roman" w:eastAsia="宋体" w:hAnsi="Times New Roman"/>
                <w:szCs w:val="21"/>
              </w:rPr>
              <w:t>二氯苯</w:t>
            </w:r>
          </w:p>
        </w:tc>
        <w:tc>
          <w:tcPr>
            <w:tcW w:w="4820" w:type="dxa"/>
            <w:shd w:val="clear" w:color="auto" w:fill="auto"/>
            <w:vAlign w:val="center"/>
          </w:tcPr>
          <w:p w14:paraId="531708CA"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35B91E4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19CC3F8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1.5μg/kg</w:t>
            </w:r>
          </w:p>
        </w:tc>
      </w:tr>
      <w:tr w:rsidR="005C6C27" w:rsidRPr="00945BE1" w14:paraId="0F18C0E1" w14:textId="77777777" w:rsidTr="00294709">
        <w:trPr>
          <w:trHeight w:val="340"/>
        </w:trPr>
        <w:tc>
          <w:tcPr>
            <w:tcW w:w="567" w:type="dxa"/>
            <w:shd w:val="clear" w:color="auto" w:fill="auto"/>
            <w:vAlign w:val="center"/>
          </w:tcPr>
          <w:p w14:paraId="083A662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33</w:t>
            </w:r>
          </w:p>
        </w:tc>
        <w:tc>
          <w:tcPr>
            <w:tcW w:w="1843" w:type="dxa"/>
            <w:shd w:val="clear" w:color="auto" w:fill="auto"/>
            <w:vAlign w:val="center"/>
          </w:tcPr>
          <w:p w14:paraId="436E40E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1,2-</w:t>
            </w:r>
            <w:r w:rsidRPr="00945BE1">
              <w:rPr>
                <w:rFonts w:ascii="Times New Roman" w:eastAsia="宋体" w:hAnsi="Times New Roman"/>
                <w:szCs w:val="21"/>
              </w:rPr>
              <w:t>二氯苯</w:t>
            </w:r>
          </w:p>
        </w:tc>
        <w:tc>
          <w:tcPr>
            <w:tcW w:w="4820" w:type="dxa"/>
            <w:shd w:val="clear" w:color="auto" w:fill="auto"/>
            <w:vAlign w:val="center"/>
          </w:tcPr>
          <w:p w14:paraId="77BBFFF4"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02573C64"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67B4687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1.5μg/kg</w:t>
            </w:r>
          </w:p>
        </w:tc>
      </w:tr>
      <w:tr w:rsidR="005C6C27" w:rsidRPr="00945BE1" w14:paraId="1FC8DD6C" w14:textId="77777777" w:rsidTr="00294709">
        <w:trPr>
          <w:trHeight w:val="340"/>
        </w:trPr>
        <w:tc>
          <w:tcPr>
            <w:tcW w:w="567" w:type="dxa"/>
            <w:shd w:val="clear" w:color="auto" w:fill="auto"/>
            <w:vAlign w:val="center"/>
          </w:tcPr>
          <w:p w14:paraId="43AC36D4"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34</w:t>
            </w:r>
          </w:p>
        </w:tc>
        <w:tc>
          <w:tcPr>
            <w:tcW w:w="1843" w:type="dxa"/>
            <w:shd w:val="clear" w:color="auto" w:fill="auto"/>
            <w:vAlign w:val="center"/>
          </w:tcPr>
          <w:p w14:paraId="40C03A9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氯仿</w:t>
            </w:r>
          </w:p>
        </w:tc>
        <w:tc>
          <w:tcPr>
            <w:tcW w:w="4820" w:type="dxa"/>
            <w:shd w:val="clear" w:color="auto" w:fill="auto"/>
            <w:vAlign w:val="center"/>
          </w:tcPr>
          <w:p w14:paraId="2995331D" w14:textId="77777777" w:rsidR="005C6C27" w:rsidRPr="00945BE1" w:rsidRDefault="005C6C27" w:rsidP="00294709">
            <w:pPr>
              <w:pStyle w:val="af8"/>
            </w:pPr>
            <w:r w:rsidRPr="00945BE1">
              <w:t>土壤和沉积物</w:t>
            </w:r>
            <w:r w:rsidRPr="00945BE1">
              <w:t xml:space="preserve"> </w:t>
            </w:r>
            <w:r w:rsidRPr="00945BE1">
              <w:t>挥发性有机物的测定</w:t>
            </w:r>
            <w:r w:rsidRPr="00945BE1">
              <w:t xml:space="preserve"> </w:t>
            </w:r>
          </w:p>
          <w:p w14:paraId="5BD69B1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吹扫捕集</w:t>
            </w:r>
            <w:r w:rsidRPr="00945BE1">
              <w:rPr>
                <w:rFonts w:ascii="Times New Roman" w:eastAsia="宋体" w:hAnsi="Times New Roman"/>
                <w:szCs w:val="21"/>
              </w:rPr>
              <w:t>-</w:t>
            </w: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605-2011</w:t>
            </w:r>
          </w:p>
        </w:tc>
        <w:tc>
          <w:tcPr>
            <w:tcW w:w="1502" w:type="dxa"/>
            <w:shd w:val="clear" w:color="auto" w:fill="auto"/>
            <w:vAlign w:val="center"/>
          </w:tcPr>
          <w:p w14:paraId="53091DC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1.1μg/kg</w:t>
            </w:r>
          </w:p>
        </w:tc>
      </w:tr>
      <w:tr w:rsidR="005C6C27" w:rsidRPr="00945BE1" w14:paraId="7F9003AD" w14:textId="77777777" w:rsidTr="00294709">
        <w:trPr>
          <w:trHeight w:val="340"/>
        </w:trPr>
        <w:tc>
          <w:tcPr>
            <w:tcW w:w="567" w:type="dxa"/>
            <w:shd w:val="clear" w:color="auto" w:fill="auto"/>
            <w:vAlign w:val="center"/>
          </w:tcPr>
          <w:p w14:paraId="77E3488E"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35</w:t>
            </w:r>
          </w:p>
        </w:tc>
        <w:tc>
          <w:tcPr>
            <w:tcW w:w="1843" w:type="dxa"/>
            <w:shd w:val="clear" w:color="auto" w:fill="auto"/>
            <w:vAlign w:val="center"/>
          </w:tcPr>
          <w:p w14:paraId="656364FF"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2-</w:t>
            </w:r>
            <w:r w:rsidRPr="00945BE1">
              <w:rPr>
                <w:rFonts w:ascii="Times New Roman" w:eastAsia="宋体" w:hAnsi="Times New Roman"/>
                <w:szCs w:val="21"/>
              </w:rPr>
              <w:t>氯苯酚</w:t>
            </w:r>
          </w:p>
        </w:tc>
        <w:tc>
          <w:tcPr>
            <w:tcW w:w="4820" w:type="dxa"/>
            <w:shd w:val="clear" w:color="auto" w:fill="auto"/>
            <w:vAlign w:val="center"/>
          </w:tcPr>
          <w:p w14:paraId="31267CC1"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2C8CC41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2F4B873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0.06mg/kg</w:t>
            </w:r>
          </w:p>
        </w:tc>
      </w:tr>
      <w:tr w:rsidR="005C6C27" w:rsidRPr="00945BE1" w14:paraId="15A04995" w14:textId="77777777" w:rsidTr="00294709">
        <w:trPr>
          <w:trHeight w:val="340"/>
        </w:trPr>
        <w:tc>
          <w:tcPr>
            <w:tcW w:w="567" w:type="dxa"/>
            <w:shd w:val="clear" w:color="auto" w:fill="auto"/>
            <w:vAlign w:val="center"/>
          </w:tcPr>
          <w:p w14:paraId="52E9FFD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36</w:t>
            </w:r>
          </w:p>
        </w:tc>
        <w:tc>
          <w:tcPr>
            <w:tcW w:w="1843" w:type="dxa"/>
            <w:shd w:val="clear" w:color="auto" w:fill="auto"/>
            <w:vAlign w:val="center"/>
          </w:tcPr>
          <w:p w14:paraId="76093FB5" w14:textId="77777777" w:rsidR="005C6C27" w:rsidRPr="00945BE1" w:rsidRDefault="005C6C27" w:rsidP="00294709">
            <w:pPr>
              <w:jc w:val="center"/>
              <w:rPr>
                <w:rFonts w:ascii="Times New Roman" w:eastAsia="宋体" w:hAnsi="Times New Roman"/>
                <w:bCs/>
                <w:szCs w:val="21"/>
              </w:rPr>
            </w:pPr>
            <w:proofErr w:type="gramStart"/>
            <w:r w:rsidRPr="00945BE1">
              <w:rPr>
                <w:rFonts w:ascii="Times New Roman" w:eastAsia="宋体" w:hAnsi="Times New Roman"/>
                <w:szCs w:val="21"/>
              </w:rPr>
              <w:t>萘</w:t>
            </w:r>
            <w:proofErr w:type="gramEnd"/>
          </w:p>
        </w:tc>
        <w:tc>
          <w:tcPr>
            <w:tcW w:w="4820" w:type="dxa"/>
            <w:shd w:val="clear" w:color="auto" w:fill="auto"/>
            <w:vAlign w:val="center"/>
          </w:tcPr>
          <w:p w14:paraId="5BDE0A13"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70355689"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4945CB9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0.09mg/kg</w:t>
            </w:r>
          </w:p>
        </w:tc>
      </w:tr>
      <w:tr w:rsidR="005C6C27" w:rsidRPr="00945BE1" w14:paraId="36026B86" w14:textId="77777777" w:rsidTr="00294709">
        <w:trPr>
          <w:trHeight w:val="340"/>
        </w:trPr>
        <w:tc>
          <w:tcPr>
            <w:tcW w:w="567" w:type="dxa"/>
            <w:shd w:val="clear" w:color="auto" w:fill="auto"/>
            <w:vAlign w:val="center"/>
          </w:tcPr>
          <w:p w14:paraId="413397E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37</w:t>
            </w:r>
          </w:p>
        </w:tc>
        <w:tc>
          <w:tcPr>
            <w:tcW w:w="1843" w:type="dxa"/>
            <w:shd w:val="clear" w:color="auto" w:fill="auto"/>
            <w:vAlign w:val="center"/>
          </w:tcPr>
          <w:p w14:paraId="7357F47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苯并</w:t>
            </w:r>
            <w:r w:rsidRPr="00945BE1">
              <w:rPr>
                <w:rFonts w:ascii="Times New Roman" w:eastAsia="宋体" w:hAnsi="Times New Roman"/>
                <w:szCs w:val="21"/>
              </w:rPr>
              <w:t>(a)</w:t>
            </w:r>
            <w:proofErr w:type="gramStart"/>
            <w:r w:rsidRPr="00945BE1">
              <w:rPr>
                <w:rFonts w:ascii="Times New Roman" w:eastAsia="宋体" w:hAnsi="Times New Roman"/>
                <w:szCs w:val="21"/>
              </w:rPr>
              <w:t>蒽</w:t>
            </w:r>
            <w:proofErr w:type="gramEnd"/>
          </w:p>
        </w:tc>
        <w:tc>
          <w:tcPr>
            <w:tcW w:w="4820" w:type="dxa"/>
            <w:shd w:val="clear" w:color="auto" w:fill="auto"/>
            <w:vAlign w:val="center"/>
          </w:tcPr>
          <w:p w14:paraId="1049D711"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7BCC613E"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6ABB7EF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49370DD7" w14:textId="77777777" w:rsidTr="00294709">
        <w:trPr>
          <w:trHeight w:val="340"/>
        </w:trPr>
        <w:tc>
          <w:tcPr>
            <w:tcW w:w="567" w:type="dxa"/>
            <w:shd w:val="clear" w:color="auto" w:fill="auto"/>
            <w:vAlign w:val="center"/>
          </w:tcPr>
          <w:p w14:paraId="15E3CA73"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38</w:t>
            </w:r>
          </w:p>
        </w:tc>
        <w:tc>
          <w:tcPr>
            <w:tcW w:w="1843" w:type="dxa"/>
            <w:shd w:val="clear" w:color="auto" w:fill="auto"/>
            <w:vAlign w:val="center"/>
          </w:tcPr>
          <w:p w14:paraId="5EDA5E4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䓛</w:t>
            </w:r>
          </w:p>
        </w:tc>
        <w:tc>
          <w:tcPr>
            <w:tcW w:w="4820" w:type="dxa"/>
            <w:shd w:val="clear" w:color="auto" w:fill="auto"/>
            <w:vAlign w:val="center"/>
          </w:tcPr>
          <w:p w14:paraId="7A6025C7"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55964EE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025D1D3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744C97B3" w14:textId="77777777" w:rsidTr="00294709">
        <w:trPr>
          <w:trHeight w:val="340"/>
        </w:trPr>
        <w:tc>
          <w:tcPr>
            <w:tcW w:w="567" w:type="dxa"/>
            <w:shd w:val="clear" w:color="auto" w:fill="auto"/>
            <w:vAlign w:val="center"/>
          </w:tcPr>
          <w:p w14:paraId="601ACDC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39</w:t>
            </w:r>
          </w:p>
        </w:tc>
        <w:tc>
          <w:tcPr>
            <w:tcW w:w="1843" w:type="dxa"/>
            <w:shd w:val="clear" w:color="auto" w:fill="auto"/>
            <w:vAlign w:val="center"/>
          </w:tcPr>
          <w:p w14:paraId="7F55C9A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苯并</w:t>
            </w:r>
            <w:r w:rsidRPr="00945BE1">
              <w:rPr>
                <w:rFonts w:ascii="Times New Roman" w:eastAsia="宋体" w:hAnsi="Times New Roman"/>
                <w:szCs w:val="21"/>
              </w:rPr>
              <w:t>(b)</w:t>
            </w:r>
            <w:proofErr w:type="gramStart"/>
            <w:r w:rsidRPr="00945BE1">
              <w:rPr>
                <w:rFonts w:ascii="Times New Roman" w:eastAsia="宋体" w:hAnsi="Times New Roman"/>
                <w:szCs w:val="21"/>
              </w:rPr>
              <w:t>荧蒽</w:t>
            </w:r>
            <w:proofErr w:type="gramEnd"/>
          </w:p>
        </w:tc>
        <w:tc>
          <w:tcPr>
            <w:tcW w:w="4820" w:type="dxa"/>
            <w:shd w:val="clear" w:color="auto" w:fill="auto"/>
            <w:vAlign w:val="center"/>
          </w:tcPr>
          <w:p w14:paraId="1926BF07"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7E7B269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5585424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0.2mg/kg</w:t>
            </w:r>
          </w:p>
        </w:tc>
      </w:tr>
      <w:tr w:rsidR="005C6C27" w:rsidRPr="00945BE1" w14:paraId="3B9B47E9" w14:textId="77777777" w:rsidTr="00294709">
        <w:trPr>
          <w:trHeight w:val="340"/>
        </w:trPr>
        <w:tc>
          <w:tcPr>
            <w:tcW w:w="567" w:type="dxa"/>
            <w:shd w:val="clear" w:color="auto" w:fill="auto"/>
            <w:vAlign w:val="center"/>
          </w:tcPr>
          <w:p w14:paraId="39649C2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40</w:t>
            </w:r>
          </w:p>
        </w:tc>
        <w:tc>
          <w:tcPr>
            <w:tcW w:w="1843" w:type="dxa"/>
            <w:shd w:val="clear" w:color="auto" w:fill="auto"/>
            <w:vAlign w:val="center"/>
          </w:tcPr>
          <w:p w14:paraId="63C81E6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苯并</w:t>
            </w:r>
            <w:r w:rsidRPr="00945BE1">
              <w:rPr>
                <w:rFonts w:ascii="Times New Roman" w:eastAsia="宋体" w:hAnsi="Times New Roman"/>
                <w:szCs w:val="21"/>
              </w:rPr>
              <w:t>(k)</w:t>
            </w:r>
            <w:proofErr w:type="gramStart"/>
            <w:r w:rsidRPr="00945BE1">
              <w:rPr>
                <w:rFonts w:ascii="Times New Roman" w:eastAsia="宋体" w:hAnsi="Times New Roman"/>
                <w:szCs w:val="21"/>
              </w:rPr>
              <w:t>荧蒽</w:t>
            </w:r>
            <w:proofErr w:type="gramEnd"/>
          </w:p>
        </w:tc>
        <w:tc>
          <w:tcPr>
            <w:tcW w:w="4820" w:type="dxa"/>
            <w:shd w:val="clear" w:color="auto" w:fill="auto"/>
            <w:vAlign w:val="center"/>
          </w:tcPr>
          <w:p w14:paraId="0F43F84B"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3D990DA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33AE2A5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01E9976F" w14:textId="77777777" w:rsidTr="00294709">
        <w:trPr>
          <w:trHeight w:val="340"/>
        </w:trPr>
        <w:tc>
          <w:tcPr>
            <w:tcW w:w="567" w:type="dxa"/>
            <w:shd w:val="clear" w:color="auto" w:fill="auto"/>
            <w:vAlign w:val="center"/>
          </w:tcPr>
          <w:p w14:paraId="4F229C9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41</w:t>
            </w:r>
          </w:p>
        </w:tc>
        <w:tc>
          <w:tcPr>
            <w:tcW w:w="1843" w:type="dxa"/>
            <w:shd w:val="clear" w:color="auto" w:fill="auto"/>
            <w:vAlign w:val="center"/>
          </w:tcPr>
          <w:p w14:paraId="7DDE631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苯并</w:t>
            </w:r>
            <w:r w:rsidRPr="00945BE1">
              <w:rPr>
                <w:rFonts w:ascii="Times New Roman" w:eastAsia="宋体" w:hAnsi="Times New Roman"/>
                <w:szCs w:val="21"/>
              </w:rPr>
              <w:t>(a)</w:t>
            </w:r>
            <w:proofErr w:type="gramStart"/>
            <w:r w:rsidRPr="00945BE1">
              <w:rPr>
                <w:rFonts w:ascii="Times New Roman" w:eastAsia="宋体" w:hAnsi="Times New Roman"/>
                <w:szCs w:val="21"/>
              </w:rPr>
              <w:t>芘</w:t>
            </w:r>
            <w:proofErr w:type="gramEnd"/>
          </w:p>
        </w:tc>
        <w:tc>
          <w:tcPr>
            <w:tcW w:w="4820" w:type="dxa"/>
            <w:shd w:val="clear" w:color="auto" w:fill="auto"/>
            <w:vAlign w:val="center"/>
          </w:tcPr>
          <w:p w14:paraId="578C2419"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3651BC8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78B99081"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2D53860C" w14:textId="77777777" w:rsidTr="00294709">
        <w:trPr>
          <w:trHeight w:val="340"/>
        </w:trPr>
        <w:tc>
          <w:tcPr>
            <w:tcW w:w="567" w:type="dxa"/>
            <w:shd w:val="clear" w:color="auto" w:fill="auto"/>
            <w:vAlign w:val="center"/>
          </w:tcPr>
          <w:p w14:paraId="7963267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42</w:t>
            </w:r>
          </w:p>
        </w:tc>
        <w:tc>
          <w:tcPr>
            <w:tcW w:w="1843" w:type="dxa"/>
            <w:shd w:val="clear" w:color="auto" w:fill="auto"/>
            <w:vAlign w:val="center"/>
          </w:tcPr>
          <w:p w14:paraId="6BC74BFE" w14:textId="77777777" w:rsidR="005C6C27" w:rsidRPr="00945BE1" w:rsidRDefault="005C6C27" w:rsidP="00294709">
            <w:pPr>
              <w:jc w:val="center"/>
              <w:rPr>
                <w:rFonts w:ascii="Times New Roman" w:eastAsia="宋体" w:hAnsi="Times New Roman"/>
                <w:bCs/>
                <w:szCs w:val="21"/>
              </w:rPr>
            </w:pPr>
            <w:proofErr w:type="gramStart"/>
            <w:r w:rsidRPr="00945BE1">
              <w:rPr>
                <w:rFonts w:ascii="Times New Roman" w:eastAsia="宋体" w:hAnsi="Times New Roman"/>
                <w:szCs w:val="21"/>
              </w:rPr>
              <w:t>茚</w:t>
            </w:r>
            <w:proofErr w:type="gramEnd"/>
            <w:r w:rsidRPr="00945BE1">
              <w:rPr>
                <w:rFonts w:ascii="Times New Roman" w:eastAsia="宋体" w:hAnsi="Times New Roman"/>
                <w:szCs w:val="21"/>
              </w:rPr>
              <w:t>并</w:t>
            </w:r>
            <w:r w:rsidRPr="00945BE1">
              <w:rPr>
                <w:rFonts w:ascii="Times New Roman" w:eastAsia="宋体" w:hAnsi="Times New Roman"/>
                <w:szCs w:val="21"/>
              </w:rPr>
              <w:t>(1,2,3-cd)</w:t>
            </w:r>
            <w:proofErr w:type="gramStart"/>
            <w:r w:rsidRPr="00945BE1">
              <w:rPr>
                <w:rFonts w:ascii="Times New Roman" w:eastAsia="宋体" w:hAnsi="Times New Roman"/>
                <w:szCs w:val="21"/>
              </w:rPr>
              <w:t>芘</w:t>
            </w:r>
            <w:proofErr w:type="gramEnd"/>
          </w:p>
        </w:tc>
        <w:tc>
          <w:tcPr>
            <w:tcW w:w="4820" w:type="dxa"/>
            <w:shd w:val="clear" w:color="auto" w:fill="auto"/>
            <w:vAlign w:val="center"/>
          </w:tcPr>
          <w:p w14:paraId="57BB38FF"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448673DD"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7517CE55"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46B21D54" w14:textId="77777777" w:rsidTr="00294709">
        <w:trPr>
          <w:trHeight w:val="340"/>
        </w:trPr>
        <w:tc>
          <w:tcPr>
            <w:tcW w:w="567" w:type="dxa"/>
            <w:shd w:val="clear" w:color="auto" w:fill="auto"/>
            <w:vAlign w:val="center"/>
          </w:tcPr>
          <w:p w14:paraId="784A34E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43</w:t>
            </w:r>
          </w:p>
        </w:tc>
        <w:tc>
          <w:tcPr>
            <w:tcW w:w="1843" w:type="dxa"/>
            <w:shd w:val="clear" w:color="auto" w:fill="auto"/>
            <w:vAlign w:val="center"/>
          </w:tcPr>
          <w:p w14:paraId="51DB7042"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二苯并</w:t>
            </w:r>
            <w:r w:rsidRPr="00945BE1">
              <w:rPr>
                <w:rFonts w:ascii="Times New Roman" w:eastAsia="宋体" w:hAnsi="Times New Roman"/>
                <w:szCs w:val="21"/>
              </w:rPr>
              <w:t>(</w:t>
            </w:r>
            <w:proofErr w:type="spellStart"/>
            <w:r w:rsidRPr="00945BE1">
              <w:rPr>
                <w:rFonts w:ascii="Times New Roman" w:eastAsia="宋体" w:hAnsi="Times New Roman"/>
                <w:szCs w:val="21"/>
              </w:rPr>
              <w:t>a,h</w:t>
            </w:r>
            <w:proofErr w:type="spellEnd"/>
            <w:r w:rsidRPr="00945BE1">
              <w:rPr>
                <w:rFonts w:ascii="Times New Roman" w:eastAsia="宋体" w:hAnsi="Times New Roman"/>
                <w:szCs w:val="21"/>
              </w:rPr>
              <w:t>)</w:t>
            </w:r>
            <w:proofErr w:type="gramStart"/>
            <w:r w:rsidRPr="00945BE1">
              <w:rPr>
                <w:rFonts w:ascii="Times New Roman" w:eastAsia="宋体" w:hAnsi="Times New Roman"/>
                <w:szCs w:val="21"/>
              </w:rPr>
              <w:t>蒽</w:t>
            </w:r>
            <w:proofErr w:type="gramEnd"/>
          </w:p>
        </w:tc>
        <w:tc>
          <w:tcPr>
            <w:tcW w:w="4820" w:type="dxa"/>
            <w:shd w:val="clear" w:color="auto" w:fill="auto"/>
            <w:vAlign w:val="center"/>
          </w:tcPr>
          <w:p w14:paraId="6A6E699E"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28D6C3D7"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5223E918"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7CE4511A" w14:textId="77777777" w:rsidTr="00294709">
        <w:trPr>
          <w:trHeight w:val="340"/>
        </w:trPr>
        <w:tc>
          <w:tcPr>
            <w:tcW w:w="567" w:type="dxa"/>
            <w:shd w:val="clear" w:color="auto" w:fill="auto"/>
            <w:vAlign w:val="center"/>
          </w:tcPr>
          <w:p w14:paraId="3A1BF0AA"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bCs/>
                <w:szCs w:val="21"/>
              </w:rPr>
              <w:t>44</w:t>
            </w:r>
          </w:p>
        </w:tc>
        <w:tc>
          <w:tcPr>
            <w:tcW w:w="1843" w:type="dxa"/>
            <w:shd w:val="clear" w:color="auto" w:fill="auto"/>
            <w:vAlign w:val="center"/>
          </w:tcPr>
          <w:p w14:paraId="5CEC78BB"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硝基苯</w:t>
            </w:r>
          </w:p>
        </w:tc>
        <w:tc>
          <w:tcPr>
            <w:tcW w:w="4820" w:type="dxa"/>
            <w:shd w:val="clear" w:color="auto" w:fill="auto"/>
            <w:vAlign w:val="center"/>
          </w:tcPr>
          <w:p w14:paraId="76E08901"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1EF4DADC"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327CE830" w14:textId="77777777" w:rsidR="005C6C27" w:rsidRPr="00945BE1" w:rsidRDefault="005C6C27" w:rsidP="00294709">
            <w:pPr>
              <w:jc w:val="center"/>
              <w:rPr>
                <w:rFonts w:ascii="Times New Roman" w:eastAsia="宋体" w:hAnsi="Times New Roman"/>
                <w:bCs/>
                <w:szCs w:val="21"/>
              </w:rPr>
            </w:pPr>
            <w:r w:rsidRPr="00945BE1">
              <w:rPr>
                <w:rFonts w:ascii="Times New Roman" w:eastAsia="宋体" w:hAnsi="Times New Roman"/>
                <w:szCs w:val="21"/>
              </w:rPr>
              <w:t>0.09mg/kg</w:t>
            </w:r>
          </w:p>
        </w:tc>
      </w:tr>
      <w:tr w:rsidR="005C6C27" w:rsidRPr="00945BE1" w14:paraId="4EF2ED11" w14:textId="77777777" w:rsidTr="00294709">
        <w:trPr>
          <w:trHeight w:val="340"/>
        </w:trPr>
        <w:tc>
          <w:tcPr>
            <w:tcW w:w="567" w:type="dxa"/>
            <w:shd w:val="clear" w:color="auto" w:fill="auto"/>
            <w:vAlign w:val="center"/>
          </w:tcPr>
          <w:p w14:paraId="5E084037" w14:textId="77777777" w:rsidR="005C6C27" w:rsidRPr="00945BE1" w:rsidRDefault="005C6C27" w:rsidP="00294709">
            <w:pPr>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bCs/>
                <w:szCs w:val="21"/>
              </w:rPr>
              <w:t>45</w:t>
            </w:r>
          </w:p>
        </w:tc>
        <w:tc>
          <w:tcPr>
            <w:tcW w:w="1843" w:type="dxa"/>
            <w:shd w:val="clear" w:color="auto" w:fill="auto"/>
            <w:vAlign w:val="center"/>
          </w:tcPr>
          <w:p w14:paraId="7D945BDD" w14:textId="77777777" w:rsidR="005C6C27" w:rsidRPr="00945BE1" w:rsidRDefault="005C6C27" w:rsidP="00294709">
            <w:pPr>
              <w:widowControl/>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szCs w:val="21"/>
              </w:rPr>
              <w:t>苯胺</w:t>
            </w:r>
          </w:p>
        </w:tc>
        <w:tc>
          <w:tcPr>
            <w:tcW w:w="4820" w:type="dxa"/>
            <w:shd w:val="clear" w:color="auto" w:fill="auto"/>
            <w:vAlign w:val="center"/>
          </w:tcPr>
          <w:p w14:paraId="3F951DFA" w14:textId="77777777" w:rsidR="005C6C27" w:rsidRPr="00945BE1" w:rsidRDefault="005C6C27" w:rsidP="00294709">
            <w:pPr>
              <w:pStyle w:val="af8"/>
            </w:pPr>
            <w:r w:rsidRPr="00945BE1">
              <w:t>土壤和沉积物</w:t>
            </w:r>
            <w:r w:rsidRPr="00945BE1">
              <w:t xml:space="preserve"> </w:t>
            </w:r>
            <w:r w:rsidRPr="00945BE1">
              <w:t>半挥发性有机物的测定</w:t>
            </w:r>
            <w:r w:rsidRPr="00945BE1">
              <w:t xml:space="preserve"> </w:t>
            </w:r>
          </w:p>
          <w:p w14:paraId="56ABE0DA" w14:textId="77777777" w:rsidR="005C6C27" w:rsidRPr="00945BE1" w:rsidRDefault="005C6C27" w:rsidP="00294709">
            <w:pPr>
              <w:widowControl/>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szCs w:val="21"/>
              </w:rPr>
              <w:t>气相色谱</w:t>
            </w:r>
            <w:r w:rsidRPr="00945BE1">
              <w:rPr>
                <w:rFonts w:ascii="Times New Roman" w:eastAsia="宋体" w:hAnsi="Times New Roman"/>
                <w:szCs w:val="21"/>
              </w:rPr>
              <w:t>-</w:t>
            </w:r>
            <w:r w:rsidRPr="00945BE1">
              <w:rPr>
                <w:rFonts w:ascii="Times New Roman" w:eastAsia="宋体" w:hAnsi="Times New Roman"/>
                <w:szCs w:val="21"/>
              </w:rPr>
              <w:t>质谱法</w:t>
            </w:r>
            <w:r w:rsidRPr="00945BE1">
              <w:rPr>
                <w:rFonts w:ascii="Times New Roman" w:eastAsia="宋体" w:hAnsi="Times New Roman"/>
                <w:szCs w:val="21"/>
              </w:rPr>
              <w:t xml:space="preserve"> HJ 834-2017</w:t>
            </w:r>
          </w:p>
        </w:tc>
        <w:tc>
          <w:tcPr>
            <w:tcW w:w="1502" w:type="dxa"/>
            <w:shd w:val="clear" w:color="auto" w:fill="auto"/>
            <w:vAlign w:val="center"/>
          </w:tcPr>
          <w:p w14:paraId="1ADDEDA7" w14:textId="77777777" w:rsidR="005C6C27" w:rsidRPr="00945BE1" w:rsidRDefault="005C6C27" w:rsidP="00294709">
            <w:pPr>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szCs w:val="21"/>
              </w:rPr>
              <w:t>0.1mg/kg</w:t>
            </w:r>
          </w:p>
        </w:tc>
      </w:tr>
      <w:tr w:rsidR="005C6C27" w:rsidRPr="00945BE1" w14:paraId="099507E4" w14:textId="77777777" w:rsidTr="00294709">
        <w:trPr>
          <w:trHeight w:val="340"/>
        </w:trPr>
        <w:tc>
          <w:tcPr>
            <w:tcW w:w="567" w:type="dxa"/>
            <w:shd w:val="clear" w:color="auto" w:fill="auto"/>
            <w:vAlign w:val="center"/>
          </w:tcPr>
          <w:p w14:paraId="587D975E" w14:textId="77777777" w:rsidR="005C6C27" w:rsidRPr="00945BE1" w:rsidRDefault="005C6C27" w:rsidP="00294709">
            <w:pPr>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bCs/>
                <w:szCs w:val="21"/>
              </w:rPr>
              <w:t>46</w:t>
            </w:r>
          </w:p>
        </w:tc>
        <w:tc>
          <w:tcPr>
            <w:tcW w:w="1843" w:type="dxa"/>
            <w:shd w:val="clear" w:color="auto" w:fill="auto"/>
            <w:vAlign w:val="center"/>
          </w:tcPr>
          <w:p w14:paraId="6524C418" w14:textId="77777777" w:rsidR="005C6C27" w:rsidRPr="00945BE1" w:rsidRDefault="005C6C27" w:rsidP="00294709">
            <w:pPr>
              <w:widowControl/>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szCs w:val="21"/>
              </w:rPr>
              <w:t>氰化物</w:t>
            </w:r>
          </w:p>
        </w:tc>
        <w:tc>
          <w:tcPr>
            <w:tcW w:w="4820" w:type="dxa"/>
            <w:shd w:val="clear" w:color="auto" w:fill="auto"/>
            <w:vAlign w:val="center"/>
          </w:tcPr>
          <w:p w14:paraId="4E83A97B" w14:textId="77777777" w:rsidR="005C6C27" w:rsidRPr="00945BE1" w:rsidRDefault="005C6C27" w:rsidP="00294709">
            <w:pPr>
              <w:widowControl/>
              <w:autoSpaceDE w:val="0"/>
              <w:autoSpaceDN w:val="0"/>
              <w:adjustRightInd w:val="0"/>
              <w:jc w:val="center"/>
              <w:textAlignment w:val="baseline"/>
              <w:rPr>
                <w:rFonts w:ascii="Times New Roman" w:eastAsia="宋体" w:hAnsi="Times New Roman"/>
                <w:szCs w:val="21"/>
              </w:rPr>
            </w:pPr>
            <w:r w:rsidRPr="00945BE1">
              <w:rPr>
                <w:rFonts w:ascii="Times New Roman" w:eastAsia="宋体" w:hAnsi="Times New Roman"/>
                <w:szCs w:val="21"/>
              </w:rPr>
              <w:t>土壤氰化物和总氰化物的测定</w:t>
            </w:r>
            <w:r w:rsidRPr="00945BE1">
              <w:rPr>
                <w:rFonts w:ascii="Times New Roman" w:eastAsia="宋体" w:hAnsi="Times New Roman"/>
                <w:szCs w:val="21"/>
              </w:rPr>
              <w:t xml:space="preserve"> </w:t>
            </w:r>
            <w:r w:rsidRPr="00945BE1">
              <w:rPr>
                <w:rFonts w:ascii="Times New Roman" w:eastAsia="宋体" w:hAnsi="Times New Roman"/>
                <w:szCs w:val="21"/>
              </w:rPr>
              <w:t>分光光度法</w:t>
            </w:r>
            <w:r w:rsidRPr="00945BE1">
              <w:rPr>
                <w:rFonts w:ascii="Times New Roman" w:eastAsia="宋体" w:hAnsi="Times New Roman"/>
                <w:szCs w:val="21"/>
              </w:rPr>
              <w:t xml:space="preserve"> HJ 745-2015</w:t>
            </w:r>
          </w:p>
        </w:tc>
        <w:tc>
          <w:tcPr>
            <w:tcW w:w="1502" w:type="dxa"/>
            <w:shd w:val="clear" w:color="auto" w:fill="auto"/>
            <w:vAlign w:val="center"/>
          </w:tcPr>
          <w:p w14:paraId="2C09A894" w14:textId="77777777" w:rsidR="005C6C27" w:rsidRPr="00945BE1" w:rsidRDefault="005C6C27" w:rsidP="00294709">
            <w:pPr>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szCs w:val="21"/>
              </w:rPr>
              <w:t>0.04mg/kg</w:t>
            </w:r>
          </w:p>
        </w:tc>
      </w:tr>
      <w:tr w:rsidR="005C6C27" w:rsidRPr="00945BE1" w14:paraId="523D2E79" w14:textId="77777777" w:rsidTr="00294709">
        <w:trPr>
          <w:trHeight w:val="340"/>
        </w:trPr>
        <w:tc>
          <w:tcPr>
            <w:tcW w:w="567" w:type="dxa"/>
            <w:shd w:val="clear" w:color="auto" w:fill="auto"/>
            <w:vAlign w:val="center"/>
          </w:tcPr>
          <w:p w14:paraId="355C6C4D" w14:textId="77777777" w:rsidR="005C6C27" w:rsidRPr="00945BE1" w:rsidRDefault="005C6C27" w:rsidP="00294709">
            <w:pPr>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bCs/>
                <w:szCs w:val="21"/>
              </w:rPr>
              <w:t>47</w:t>
            </w:r>
          </w:p>
        </w:tc>
        <w:tc>
          <w:tcPr>
            <w:tcW w:w="1843" w:type="dxa"/>
            <w:shd w:val="clear" w:color="auto" w:fill="auto"/>
            <w:vAlign w:val="center"/>
          </w:tcPr>
          <w:p w14:paraId="35B3A1D6" w14:textId="77777777" w:rsidR="005C6C27" w:rsidRPr="00945BE1" w:rsidRDefault="005C6C27" w:rsidP="00294709">
            <w:pPr>
              <w:widowControl/>
              <w:autoSpaceDE w:val="0"/>
              <w:autoSpaceDN w:val="0"/>
              <w:adjustRightInd w:val="0"/>
              <w:jc w:val="center"/>
              <w:textAlignment w:val="baseline"/>
              <w:rPr>
                <w:rFonts w:ascii="Times New Roman" w:eastAsia="宋体" w:hAnsi="Times New Roman"/>
                <w:szCs w:val="21"/>
              </w:rPr>
            </w:pPr>
            <w:r w:rsidRPr="00945BE1">
              <w:rPr>
                <w:rFonts w:ascii="Times New Roman" w:eastAsia="宋体" w:hAnsi="Times New Roman"/>
                <w:szCs w:val="21"/>
              </w:rPr>
              <w:t>铬</w:t>
            </w:r>
          </w:p>
        </w:tc>
        <w:tc>
          <w:tcPr>
            <w:tcW w:w="4820" w:type="dxa"/>
            <w:shd w:val="clear" w:color="auto" w:fill="auto"/>
            <w:vAlign w:val="center"/>
          </w:tcPr>
          <w:p w14:paraId="47545CBE" w14:textId="77777777" w:rsidR="005C6C27" w:rsidRPr="00945BE1" w:rsidRDefault="005C6C27" w:rsidP="00294709">
            <w:pPr>
              <w:pStyle w:val="af8"/>
            </w:pPr>
            <w:r w:rsidRPr="00945BE1">
              <w:t>土壤和沉积物</w:t>
            </w:r>
            <w:r w:rsidRPr="00945BE1">
              <w:t xml:space="preserve"> </w:t>
            </w:r>
            <w:r w:rsidRPr="00945BE1">
              <w:t>铜、锌、铅、镍、铬的测定</w:t>
            </w:r>
          </w:p>
          <w:p w14:paraId="0A76C23D" w14:textId="77777777" w:rsidR="005C6C27" w:rsidRPr="00945BE1" w:rsidRDefault="005C6C27" w:rsidP="00294709">
            <w:pPr>
              <w:pStyle w:val="af8"/>
            </w:pPr>
            <w:r w:rsidRPr="00945BE1">
              <w:t>火焰原子吸收分光光度法</w:t>
            </w:r>
            <w:r w:rsidRPr="00945BE1">
              <w:t xml:space="preserve"> HJ 491-2019</w:t>
            </w:r>
          </w:p>
        </w:tc>
        <w:tc>
          <w:tcPr>
            <w:tcW w:w="1502" w:type="dxa"/>
            <w:shd w:val="clear" w:color="auto" w:fill="auto"/>
            <w:vAlign w:val="center"/>
          </w:tcPr>
          <w:p w14:paraId="09065024" w14:textId="77777777" w:rsidR="005C6C27" w:rsidRPr="00945BE1" w:rsidRDefault="005C6C27" w:rsidP="00294709">
            <w:pPr>
              <w:autoSpaceDE w:val="0"/>
              <w:autoSpaceDN w:val="0"/>
              <w:adjustRightInd w:val="0"/>
              <w:jc w:val="center"/>
              <w:textAlignment w:val="baseline"/>
              <w:rPr>
                <w:rFonts w:ascii="Times New Roman" w:eastAsia="宋体" w:hAnsi="Times New Roman"/>
                <w:szCs w:val="21"/>
              </w:rPr>
            </w:pPr>
            <w:r w:rsidRPr="00945BE1">
              <w:rPr>
                <w:rFonts w:ascii="Times New Roman" w:eastAsia="宋体" w:hAnsi="Times New Roman"/>
                <w:szCs w:val="21"/>
              </w:rPr>
              <w:t>4mg/kg</w:t>
            </w:r>
          </w:p>
        </w:tc>
      </w:tr>
      <w:tr w:rsidR="005C6C27" w:rsidRPr="00945BE1" w14:paraId="19ECAA51" w14:textId="77777777" w:rsidTr="00294709">
        <w:trPr>
          <w:trHeight w:val="340"/>
        </w:trPr>
        <w:tc>
          <w:tcPr>
            <w:tcW w:w="567" w:type="dxa"/>
            <w:shd w:val="clear" w:color="auto" w:fill="auto"/>
            <w:vAlign w:val="center"/>
          </w:tcPr>
          <w:p w14:paraId="102CB70B" w14:textId="77777777" w:rsidR="005C6C27" w:rsidRPr="00945BE1" w:rsidRDefault="005C6C27" w:rsidP="00294709">
            <w:pPr>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bCs/>
                <w:szCs w:val="21"/>
              </w:rPr>
              <w:t>48</w:t>
            </w:r>
          </w:p>
        </w:tc>
        <w:tc>
          <w:tcPr>
            <w:tcW w:w="1843" w:type="dxa"/>
            <w:shd w:val="clear" w:color="auto" w:fill="auto"/>
            <w:vAlign w:val="center"/>
          </w:tcPr>
          <w:p w14:paraId="1E76E7BB" w14:textId="77777777" w:rsidR="005C6C27" w:rsidRPr="00945BE1" w:rsidRDefault="005C6C27" w:rsidP="00294709">
            <w:pPr>
              <w:widowControl/>
              <w:autoSpaceDE w:val="0"/>
              <w:autoSpaceDN w:val="0"/>
              <w:adjustRightInd w:val="0"/>
              <w:jc w:val="center"/>
              <w:textAlignment w:val="baseline"/>
              <w:rPr>
                <w:rFonts w:ascii="Times New Roman" w:eastAsia="宋体" w:hAnsi="Times New Roman"/>
                <w:szCs w:val="21"/>
              </w:rPr>
            </w:pPr>
            <w:r w:rsidRPr="00945BE1">
              <w:rPr>
                <w:rFonts w:ascii="Times New Roman" w:eastAsia="宋体" w:hAnsi="Times New Roman"/>
                <w:szCs w:val="21"/>
              </w:rPr>
              <w:t>锌</w:t>
            </w:r>
          </w:p>
        </w:tc>
        <w:tc>
          <w:tcPr>
            <w:tcW w:w="4820" w:type="dxa"/>
            <w:shd w:val="clear" w:color="auto" w:fill="auto"/>
            <w:vAlign w:val="center"/>
          </w:tcPr>
          <w:p w14:paraId="52A4B664" w14:textId="77777777" w:rsidR="005C6C27" w:rsidRPr="00945BE1" w:rsidRDefault="005C6C27" w:rsidP="00294709">
            <w:pPr>
              <w:pStyle w:val="af8"/>
            </w:pPr>
            <w:r w:rsidRPr="00945BE1">
              <w:t>土壤和沉积物</w:t>
            </w:r>
            <w:r w:rsidRPr="00945BE1">
              <w:t xml:space="preserve"> </w:t>
            </w:r>
            <w:r w:rsidRPr="00945BE1">
              <w:t>铜、锌、铅、镍、铬的测定</w:t>
            </w:r>
          </w:p>
          <w:p w14:paraId="13F602C8" w14:textId="77777777" w:rsidR="005C6C27" w:rsidRPr="00945BE1" w:rsidRDefault="005C6C27" w:rsidP="00294709">
            <w:pPr>
              <w:pStyle w:val="af8"/>
            </w:pPr>
            <w:r w:rsidRPr="00945BE1">
              <w:t>火焰原子吸收分光光度法</w:t>
            </w:r>
            <w:r w:rsidRPr="00945BE1">
              <w:t xml:space="preserve"> HJ 491-2019</w:t>
            </w:r>
          </w:p>
        </w:tc>
        <w:tc>
          <w:tcPr>
            <w:tcW w:w="1502" w:type="dxa"/>
            <w:shd w:val="clear" w:color="auto" w:fill="auto"/>
            <w:vAlign w:val="center"/>
          </w:tcPr>
          <w:p w14:paraId="5FD56E13" w14:textId="77777777" w:rsidR="005C6C27" w:rsidRPr="00945BE1" w:rsidRDefault="005C6C27" w:rsidP="00294709">
            <w:pPr>
              <w:autoSpaceDE w:val="0"/>
              <w:autoSpaceDN w:val="0"/>
              <w:adjustRightInd w:val="0"/>
              <w:jc w:val="center"/>
              <w:textAlignment w:val="baseline"/>
              <w:rPr>
                <w:rFonts w:ascii="Times New Roman" w:eastAsia="宋体" w:hAnsi="Times New Roman"/>
                <w:szCs w:val="21"/>
              </w:rPr>
            </w:pPr>
            <w:r w:rsidRPr="00945BE1">
              <w:rPr>
                <w:rFonts w:ascii="Times New Roman" w:eastAsia="宋体" w:hAnsi="Times New Roman"/>
                <w:szCs w:val="21"/>
              </w:rPr>
              <w:t>1mg/kg</w:t>
            </w:r>
          </w:p>
        </w:tc>
      </w:tr>
      <w:tr w:rsidR="005C6C27" w:rsidRPr="00945BE1" w14:paraId="08E731F1" w14:textId="77777777" w:rsidTr="00294709">
        <w:trPr>
          <w:trHeight w:val="340"/>
        </w:trPr>
        <w:tc>
          <w:tcPr>
            <w:tcW w:w="567" w:type="dxa"/>
            <w:shd w:val="clear" w:color="auto" w:fill="auto"/>
            <w:vAlign w:val="center"/>
          </w:tcPr>
          <w:p w14:paraId="274EAFFB" w14:textId="77777777" w:rsidR="005C6C27" w:rsidRPr="00945BE1" w:rsidRDefault="005C6C27" w:rsidP="00294709">
            <w:pPr>
              <w:autoSpaceDE w:val="0"/>
              <w:autoSpaceDN w:val="0"/>
              <w:adjustRightInd w:val="0"/>
              <w:jc w:val="center"/>
              <w:textAlignment w:val="baseline"/>
              <w:rPr>
                <w:rFonts w:ascii="Times New Roman" w:eastAsia="宋体" w:hAnsi="Times New Roman"/>
                <w:bCs/>
                <w:szCs w:val="21"/>
              </w:rPr>
            </w:pPr>
            <w:r w:rsidRPr="00945BE1">
              <w:rPr>
                <w:rFonts w:ascii="Times New Roman" w:eastAsia="宋体" w:hAnsi="Times New Roman"/>
                <w:bCs/>
                <w:szCs w:val="21"/>
              </w:rPr>
              <w:t>49</w:t>
            </w:r>
          </w:p>
        </w:tc>
        <w:tc>
          <w:tcPr>
            <w:tcW w:w="1843" w:type="dxa"/>
            <w:shd w:val="clear" w:color="auto" w:fill="auto"/>
            <w:vAlign w:val="center"/>
          </w:tcPr>
          <w:p w14:paraId="10C1FFC3" w14:textId="77777777" w:rsidR="005C6C27" w:rsidRPr="00945BE1" w:rsidRDefault="005C6C27" w:rsidP="00294709">
            <w:pPr>
              <w:widowControl/>
              <w:autoSpaceDE w:val="0"/>
              <w:autoSpaceDN w:val="0"/>
              <w:adjustRightInd w:val="0"/>
              <w:jc w:val="center"/>
              <w:textAlignment w:val="baseline"/>
              <w:rPr>
                <w:rFonts w:ascii="Times New Roman" w:eastAsia="宋体" w:hAnsi="Times New Roman"/>
                <w:szCs w:val="21"/>
              </w:rPr>
            </w:pPr>
            <w:r w:rsidRPr="00945BE1">
              <w:rPr>
                <w:rFonts w:ascii="Times New Roman" w:eastAsia="宋体" w:hAnsi="Times New Roman"/>
                <w:szCs w:val="21"/>
              </w:rPr>
              <w:t>石油烃</w:t>
            </w:r>
          </w:p>
        </w:tc>
        <w:tc>
          <w:tcPr>
            <w:tcW w:w="4820" w:type="dxa"/>
            <w:shd w:val="clear" w:color="auto" w:fill="auto"/>
            <w:vAlign w:val="center"/>
          </w:tcPr>
          <w:p w14:paraId="7D7D8B91" w14:textId="77777777" w:rsidR="005C6C27" w:rsidRPr="00945BE1" w:rsidRDefault="005C6C27" w:rsidP="00294709">
            <w:pPr>
              <w:pStyle w:val="af8"/>
            </w:pPr>
            <w:r w:rsidRPr="00945BE1">
              <w:t>土壤和沉积物</w:t>
            </w:r>
            <w:r w:rsidRPr="00945BE1">
              <w:t xml:space="preserve"> </w:t>
            </w:r>
            <w:r w:rsidRPr="00945BE1">
              <w:t>石油烃</w:t>
            </w:r>
            <w:r w:rsidRPr="00945BE1">
              <w:t>(C</w:t>
            </w:r>
            <w:r w:rsidRPr="00945BE1">
              <w:rPr>
                <w:vertAlign w:val="subscript"/>
              </w:rPr>
              <w:t>10</w:t>
            </w:r>
            <w:r w:rsidRPr="00945BE1">
              <w:t xml:space="preserve"> -C</w:t>
            </w:r>
            <w:r w:rsidRPr="00945BE1">
              <w:rPr>
                <w:vertAlign w:val="subscript"/>
              </w:rPr>
              <w:t>40</w:t>
            </w:r>
            <w:r w:rsidRPr="00945BE1">
              <w:t>)</w:t>
            </w:r>
            <w:r w:rsidRPr="00945BE1">
              <w:t>的测定</w:t>
            </w:r>
            <w:r w:rsidRPr="00945BE1">
              <w:t xml:space="preserve"> HJ1021-2019</w:t>
            </w:r>
          </w:p>
        </w:tc>
        <w:tc>
          <w:tcPr>
            <w:tcW w:w="1502" w:type="dxa"/>
            <w:shd w:val="clear" w:color="auto" w:fill="auto"/>
            <w:vAlign w:val="center"/>
          </w:tcPr>
          <w:p w14:paraId="54602E90" w14:textId="77777777" w:rsidR="005C6C27" w:rsidRPr="00945BE1" w:rsidRDefault="005C6C27" w:rsidP="00294709">
            <w:pPr>
              <w:autoSpaceDE w:val="0"/>
              <w:autoSpaceDN w:val="0"/>
              <w:adjustRightInd w:val="0"/>
              <w:jc w:val="center"/>
              <w:textAlignment w:val="baseline"/>
              <w:rPr>
                <w:rFonts w:ascii="Times New Roman" w:eastAsia="宋体" w:hAnsi="Times New Roman"/>
                <w:szCs w:val="21"/>
              </w:rPr>
            </w:pPr>
            <w:r w:rsidRPr="00945BE1">
              <w:rPr>
                <w:rFonts w:ascii="Times New Roman" w:eastAsia="宋体" w:hAnsi="Times New Roman"/>
                <w:szCs w:val="21"/>
              </w:rPr>
              <w:t>6mg/kg</w:t>
            </w:r>
          </w:p>
        </w:tc>
      </w:tr>
    </w:tbl>
    <w:p w14:paraId="2873A60C" w14:textId="77777777" w:rsidR="005C6C27" w:rsidRPr="00850B12" w:rsidRDefault="005C6C27" w:rsidP="005C6C27">
      <w:pPr>
        <w:adjustRightInd w:val="0"/>
        <w:snapToGrid w:val="0"/>
        <w:spacing w:beforeLines="50" w:before="120" w:line="360" w:lineRule="auto"/>
        <w:ind w:firstLineChars="200" w:firstLine="482"/>
        <w:rPr>
          <w:rFonts w:ascii="Times New Roman" w:eastAsia="宋体" w:hAnsi="Times New Roman"/>
          <w:b/>
          <w:bCs/>
          <w:sz w:val="24"/>
        </w:rPr>
      </w:pPr>
      <w:r w:rsidRPr="00850B12">
        <w:rPr>
          <w:rFonts w:ascii="Times New Roman" w:eastAsia="宋体" w:hAnsi="Times New Roman" w:hint="eastAsia"/>
          <w:b/>
          <w:bCs/>
          <w:sz w:val="24"/>
        </w:rPr>
        <w:t>3</w:t>
      </w:r>
      <w:r w:rsidRPr="00850B12">
        <w:rPr>
          <w:rFonts w:ascii="Times New Roman" w:eastAsia="宋体" w:hAnsi="Times New Roman" w:hint="eastAsia"/>
          <w:b/>
          <w:bCs/>
          <w:sz w:val="24"/>
        </w:rPr>
        <w:t>、</w:t>
      </w:r>
      <w:r w:rsidRPr="00850B12">
        <w:rPr>
          <w:rFonts w:ascii="Times New Roman" w:eastAsia="宋体" w:hAnsi="Times New Roman"/>
          <w:b/>
          <w:bCs/>
          <w:sz w:val="24"/>
        </w:rPr>
        <w:t>监测时间及频次</w:t>
      </w:r>
    </w:p>
    <w:p w14:paraId="77B5D660" w14:textId="77777777" w:rsidR="005C6C27" w:rsidRPr="00850B12" w:rsidRDefault="005C6C27" w:rsidP="005C6C27">
      <w:pPr>
        <w:adjustRightInd w:val="0"/>
        <w:snapToGrid w:val="0"/>
        <w:spacing w:line="360" w:lineRule="auto"/>
        <w:ind w:firstLineChars="200" w:firstLine="480"/>
        <w:rPr>
          <w:rFonts w:ascii="Times New Roman" w:eastAsia="宋体" w:hAnsi="Times New Roman"/>
          <w:sz w:val="24"/>
        </w:rPr>
      </w:pPr>
      <w:r w:rsidRPr="00850B12">
        <w:rPr>
          <w:rFonts w:ascii="Times New Roman" w:eastAsia="宋体" w:hAnsi="Times New Roman"/>
          <w:sz w:val="24"/>
        </w:rPr>
        <w:t>采样时间：</w:t>
      </w:r>
      <w:r w:rsidRPr="00850B12">
        <w:rPr>
          <w:rFonts w:ascii="Times New Roman" w:eastAsia="宋体" w:hAnsi="Times New Roman"/>
          <w:sz w:val="24"/>
        </w:rPr>
        <w:t>2021</w:t>
      </w:r>
      <w:r w:rsidRPr="00850B12">
        <w:rPr>
          <w:rFonts w:ascii="Times New Roman" w:eastAsia="宋体" w:hAnsi="Times New Roman"/>
          <w:sz w:val="24"/>
        </w:rPr>
        <w:t>年</w:t>
      </w:r>
      <w:r>
        <w:rPr>
          <w:rFonts w:ascii="Times New Roman" w:eastAsia="宋体" w:hAnsi="Times New Roman"/>
          <w:sz w:val="24"/>
        </w:rPr>
        <w:t>9</w:t>
      </w:r>
      <w:r w:rsidRPr="00850B12">
        <w:rPr>
          <w:rFonts w:ascii="Times New Roman" w:eastAsia="宋体" w:hAnsi="Times New Roman"/>
          <w:sz w:val="24"/>
        </w:rPr>
        <w:t>月</w:t>
      </w:r>
      <w:r w:rsidRPr="00850B12">
        <w:rPr>
          <w:rFonts w:ascii="Times New Roman" w:eastAsia="宋体" w:hAnsi="Times New Roman"/>
          <w:sz w:val="24"/>
        </w:rPr>
        <w:t>1</w:t>
      </w:r>
      <w:r>
        <w:rPr>
          <w:rFonts w:ascii="Times New Roman" w:eastAsia="宋体" w:hAnsi="Times New Roman"/>
          <w:sz w:val="24"/>
        </w:rPr>
        <w:t>0</w:t>
      </w:r>
      <w:r w:rsidRPr="00850B12">
        <w:rPr>
          <w:rFonts w:ascii="Times New Roman" w:eastAsia="宋体" w:hAnsi="Times New Roman"/>
          <w:sz w:val="24"/>
        </w:rPr>
        <w:t>日</w:t>
      </w:r>
    </w:p>
    <w:p w14:paraId="15EE0DAC" w14:textId="77777777" w:rsidR="005C6C27" w:rsidRPr="00850B12" w:rsidRDefault="005C6C27" w:rsidP="005C6C27">
      <w:pPr>
        <w:adjustRightInd w:val="0"/>
        <w:snapToGrid w:val="0"/>
        <w:spacing w:line="360" w:lineRule="auto"/>
        <w:ind w:firstLineChars="200" w:firstLine="480"/>
        <w:rPr>
          <w:rFonts w:ascii="Times New Roman" w:eastAsia="宋体" w:hAnsi="Times New Roman"/>
          <w:sz w:val="24"/>
        </w:rPr>
      </w:pPr>
      <w:r w:rsidRPr="00850B12">
        <w:rPr>
          <w:rFonts w:ascii="Times New Roman" w:eastAsia="宋体" w:hAnsi="Times New Roman"/>
          <w:sz w:val="24"/>
        </w:rPr>
        <w:lastRenderedPageBreak/>
        <w:t>监测频次：一次采样</w:t>
      </w:r>
    </w:p>
    <w:p w14:paraId="688F4F6E" w14:textId="77777777" w:rsidR="005C6C27" w:rsidRPr="00850B12" w:rsidRDefault="005C6C27" w:rsidP="005C6C27">
      <w:pPr>
        <w:adjustRightInd w:val="0"/>
        <w:snapToGrid w:val="0"/>
        <w:spacing w:line="360" w:lineRule="auto"/>
        <w:ind w:firstLineChars="200" w:firstLine="482"/>
        <w:rPr>
          <w:rFonts w:ascii="Times New Roman" w:eastAsia="宋体" w:hAnsi="Times New Roman"/>
          <w:b/>
          <w:bCs/>
          <w:sz w:val="24"/>
        </w:rPr>
      </w:pPr>
      <w:r w:rsidRPr="00850B12">
        <w:rPr>
          <w:rFonts w:ascii="Times New Roman" w:eastAsia="宋体" w:hAnsi="Times New Roman" w:hint="eastAsia"/>
          <w:b/>
          <w:bCs/>
          <w:sz w:val="24"/>
        </w:rPr>
        <w:t>4</w:t>
      </w:r>
      <w:r w:rsidRPr="00850B12">
        <w:rPr>
          <w:rFonts w:ascii="Times New Roman" w:eastAsia="宋体" w:hAnsi="Times New Roman" w:hint="eastAsia"/>
          <w:b/>
          <w:bCs/>
          <w:sz w:val="24"/>
        </w:rPr>
        <w:t>、</w:t>
      </w:r>
      <w:r w:rsidRPr="00850B12">
        <w:rPr>
          <w:rFonts w:ascii="Times New Roman" w:eastAsia="宋体" w:hAnsi="Times New Roman"/>
          <w:b/>
          <w:bCs/>
          <w:sz w:val="24"/>
        </w:rPr>
        <w:t>监测结果</w:t>
      </w:r>
    </w:p>
    <w:p w14:paraId="5CE727E5" w14:textId="1D908533" w:rsidR="005C6C27" w:rsidRDefault="005C6C27" w:rsidP="005C6C27">
      <w:pPr>
        <w:adjustRightInd w:val="0"/>
        <w:snapToGrid w:val="0"/>
        <w:spacing w:line="360" w:lineRule="auto"/>
        <w:ind w:firstLineChars="200" w:firstLine="480"/>
        <w:rPr>
          <w:rFonts w:ascii="Times New Roman" w:eastAsia="宋体" w:hAnsi="Times New Roman"/>
          <w:sz w:val="24"/>
        </w:rPr>
      </w:pPr>
      <w:r>
        <w:rPr>
          <w:rFonts w:ascii="Times New Roman" w:eastAsia="宋体" w:hAnsi="Times New Roman" w:hint="eastAsia"/>
          <w:sz w:val="24"/>
        </w:rPr>
        <w:t>东园社区、厂区内景观广场</w:t>
      </w:r>
      <w:r w:rsidRPr="00850B12">
        <w:rPr>
          <w:rFonts w:ascii="Times New Roman" w:eastAsia="宋体" w:hAnsi="Times New Roman"/>
          <w:sz w:val="24"/>
        </w:rPr>
        <w:t>建设用地土壤监测结果详见</w:t>
      </w:r>
      <w:r w:rsidRPr="00F2382B">
        <w:rPr>
          <w:rFonts w:ascii="Times New Roman" w:eastAsia="宋体" w:hAnsi="Times New Roman"/>
          <w:sz w:val="24"/>
        </w:rPr>
        <w:fldChar w:fldCharType="begin"/>
      </w:r>
      <w:r w:rsidRPr="00F2382B">
        <w:rPr>
          <w:rFonts w:ascii="Times New Roman" w:eastAsia="宋体" w:hAnsi="Times New Roman"/>
          <w:sz w:val="24"/>
        </w:rPr>
        <w:instrText xml:space="preserve"> REF _Ref84102293 \h </w:instrText>
      </w:r>
      <w:r>
        <w:rPr>
          <w:rFonts w:ascii="Times New Roman" w:eastAsia="宋体" w:hAnsi="Times New Roman"/>
          <w:sz w:val="24"/>
        </w:rPr>
        <w:instrText xml:space="preserve"> \* MERGEFORMAT </w:instrText>
      </w:r>
      <w:r w:rsidRPr="00F2382B">
        <w:rPr>
          <w:rFonts w:ascii="Times New Roman" w:eastAsia="宋体" w:hAnsi="Times New Roman"/>
          <w:sz w:val="24"/>
        </w:rPr>
      </w:r>
      <w:r w:rsidRPr="00F2382B">
        <w:rPr>
          <w:rFonts w:ascii="Times New Roman" w:eastAsia="宋体" w:hAnsi="Times New Roman"/>
          <w:sz w:val="24"/>
        </w:rPr>
        <w:fldChar w:fldCharType="separate"/>
      </w:r>
      <w:r w:rsidR="00F359F4" w:rsidRPr="00F359F4">
        <w:rPr>
          <w:rFonts w:ascii="Times New Roman" w:eastAsia="宋体" w:hAnsi="Times New Roman" w:hint="eastAsia"/>
          <w:sz w:val="24"/>
          <w:szCs w:val="24"/>
        </w:rPr>
        <w:t>表</w:t>
      </w:r>
      <w:r w:rsidR="00F359F4" w:rsidRPr="00F359F4">
        <w:rPr>
          <w:rFonts w:ascii="Times New Roman" w:eastAsia="宋体" w:hAnsi="Times New Roman"/>
          <w:sz w:val="24"/>
          <w:szCs w:val="24"/>
        </w:rPr>
        <w:t xml:space="preserve"> 4.3</w:t>
      </w:r>
      <w:r w:rsidR="00F359F4" w:rsidRPr="00F359F4">
        <w:rPr>
          <w:rFonts w:ascii="Times New Roman" w:eastAsia="宋体" w:hAnsi="Times New Roman"/>
          <w:sz w:val="24"/>
          <w:szCs w:val="24"/>
        </w:rPr>
        <w:noBreakHyphen/>
        <w:t>15</w:t>
      </w:r>
      <w:r w:rsidRPr="00F2382B">
        <w:rPr>
          <w:rFonts w:ascii="Times New Roman" w:eastAsia="宋体" w:hAnsi="Times New Roman"/>
          <w:sz w:val="24"/>
        </w:rPr>
        <w:fldChar w:fldCharType="end"/>
      </w:r>
      <w:r w:rsidRPr="00850B12">
        <w:rPr>
          <w:rFonts w:ascii="Times New Roman" w:eastAsia="宋体" w:hAnsi="Times New Roman"/>
          <w:sz w:val="24"/>
        </w:rPr>
        <w:t>。</w:t>
      </w:r>
    </w:p>
    <w:p w14:paraId="68DA0E26" w14:textId="77777777" w:rsidR="005C6C27" w:rsidRPr="00E64521" w:rsidRDefault="005C6C27" w:rsidP="00E64521">
      <w:pPr>
        <w:pStyle w:val="32"/>
        <w:rPr>
          <w:rFonts w:ascii="Times New Roman" w:hAnsi="Times New Roman" w:cs="Times New Roman"/>
        </w:rPr>
      </w:pPr>
      <w:r w:rsidRPr="00E64521">
        <w:rPr>
          <w:rFonts w:ascii="Times New Roman" w:hAnsi="Times New Roman" w:cs="Times New Roman"/>
        </w:rPr>
        <w:t>生态环境质量现状</w:t>
      </w:r>
    </w:p>
    <w:p w14:paraId="105DBA39" w14:textId="6F6CEAB0" w:rsidR="005C6C27" w:rsidRDefault="005C6C27" w:rsidP="005C6C27">
      <w:pPr>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根据现场踏勘，项目用地现状</w:t>
      </w:r>
      <w:r>
        <w:rPr>
          <w:rFonts w:ascii="Times New Roman" w:eastAsia="宋体" w:hAnsi="Times New Roman" w:hint="eastAsia"/>
          <w:sz w:val="24"/>
          <w:szCs w:val="20"/>
        </w:rPr>
        <w:t>较为平整</w:t>
      </w:r>
      <w:r w:rsidRPr="00850B12">
        <w:rPr>
          <w:rFonts w:ascii="Times New Roman" w:eastAsia="宋体" w:hAnsi="Times New Roman"/>
          <w:sz w:val="24"/>
          <w:szCs w:val="20"/>
        </w:rPr>
        <w:t>，</w:t>
      </w:r>
      <w:r>
        <w:rPr>
          <w:rFonts w:ascii="Times New Roman" w:eastAsia="宋体" w:hAnsi="Times New Roman" w:hint="eastAsia"/>
          <w:sz w:val="24"/>
          <w:szCs w:val="20"/>
        </w:rPr>
        <w:t>有零星</w:t>
      </w:r>
      <w:proofErr w:type="gramStart"/>
      <w:r>
        <w:rPr>
          <w:rFonts w:ascii="Times New Roman" w:eastAsia="宋体" w:hAnsi="Times New Roman" w:hint="eastAsia"/>
          <w:sz w:val="24"/>
          <w:szCs w:val="20"/>
        </w:rPr>
        <w:t>的荒杂地</w:t>
      </w:r>
      <w:proofErr w:type="gramEnd"/>
      <w:r>
        <w:rPr>
          <w:rFonts w:ascii="Times New Roman" w:eastAsia="宋体" w:hAnsi="Times New Roman" w:hint="eastAsia"/>
          <w:sz w:val="24"/>
          <w:szCs w:val="20"/>
        </w:rPr>
        <w:t>、河流，绿化植被等，</w:t>
      </w:r>
      <w:r w:rsidRPr="00850B12">
        <w:rPr>
          <w:rFonts w:ascii="Times New Roman" w:eastAsia="宋体" w:hAnsi="Times New Roman"/>
          <w:sz w:val="24"/>
          <w:szCs w:val="20"/>
        </w:rPr>
        <w:t>用地周边</w:t>
      </w:r>
      <w:proofErr w:type="gramStart"/>
      <w:r w:rsidRPr="00850B12">
        <w:rPr>
          <w:rFonts w:ascii="Times New Roman" w:eastAsia="宋体" w:hAnsi="Times New Roman"/>
          <w:sz w:val="24"/>
          <w:szCs w:val="20"/>
        </w:rPr>
        <w:t>主要为</w:t>
      </w:r>
      <w:r>
        <w:rPr>
          <w:rFonts w:ascii="Times New Roman" w:eastAsia="宋体" w:hAnsi="Times New Roman" w:hint="eastAsia"/>
          <w:sz w:val="24"/>
          <w:szCs w:val="20"/>
        </w:rPr>
        <w:t>厦大</w:t>
      </w:r>
      <w:proofErr w:type="gramEnd"/>
      <w:r>
        <w:rPr>
          <w:rFonts w:ascii="Times New Roman" w:eastAsia="宋体" w:hAnsi="Times New Roman" w:hint="eastAsia"/>
          <w:sz w:val="24"/>
          <w:szCs w:val="20"/>
        </w:rPr>
        <w:t>科技园、</w:t>
      </w:r>
      <w:r w:rsidRPr="00850B12">
        <w:rPr>
          <w:rFonts w:ascii="Times New Roman" w:eastAsia="宋体" w:hAnsi="Times New Roman"/>
          <w:sz w:val="24"/>
          <w:szCs w:val="20"/>
        </w:rPr>
        <w:t>道路</w:t>
      </w:r>
      <w:r>
        <w:rPr>
          <w:rFonts w:ascii="Times New Roman" w:eastAsia="宋体" w:hAnsi="Times New Roman" w:hint="eastAsia"/>
          <w:sz w:val="24"/>
          <w:szCs w:val="20"/>
        </w:rPr>
        <w:t>、</w:t>
      </w:r>
      <w:proofErr w:type="gramStart"/>
      <w:r>
        <w:rPr>
          <w:rFonts w:ascii="Times New Roman" w:eastAsia="宋体" w:hAnsi="Times New Roman" w:hint="eastAsia"/>
          <w:sz w:val="24"/>
          <w:szCs w:val="20"/>
        </w:rPr>
        <w:t>东园溪和</w:t>
      </w:r>
      <w:proofErr w:type="gramEnd"/>
      <w:r>
        <w:rPr>
          <w:rFonts w:ascii="Times New Roman" w:eastAsia="宋体" w:hAnsi="Times New Roman" w:hint="eastAsia"/>
          <w:sz w:val="24"/>
          <w:szCs w:val="20"/>
        </w:rPr>
        <w:t>农田</w:t>
      </w:r>
      <w:r w:rsidRPr="00850B12">
        <w:rPr>
          <w:rFonts w:ascii="Times New Roman" w:eastAsia="宋体" w:hAnsi="Times New Roman"/>
          <w:sz w:val="24"/>
          <w:szCs w:val="20"/>
        </w:rPr>
        <w:t>等，工程用地周边</w:t>
      </w:r>
      <w:r w:rsidRPr="00850B12">
        <w:rPr>
          <w:rFonts w:ascii="Times New Roman" w:eastAsia="宋体" w:hAnsi="Times New Roman"/>
          <w:sz w:val="24"/>
          <w:szCs w:val="20"/>
        </w:rPr>
        <w:t>200m</w:t>
      </w:r>
      <w:r w:rsidRPr="00850B12">
        <w:rPr>
          <w:rFonts w:ascii="Times New Roman" w:eastAsia="宋体" w:hAnsi="Times New Roman"/>
          <w:sz w:val="24"/>
          <w:szCs w:val="20"/>
        </w:rPr>
        <w:t>评价范围内涵盖</w:t>
      </w:r>
      <w:r>
        <w:rPr>
          <w:rFonts w:ascii="Times New Roman" w:eastAsia="宋体" w:hAnsi="Times New Roman" w:hint="eastAsia"/>
          <w:sz w:val="24"/>
          <w:szCs w:val="20"/>
        </w:rPr>
        <w:t>人工植被、</w:t>
      </w:r>
      <w:r w:rsidRPr="00850B12">
        <w:rPr>
          <w:rFonts w:ascii="Times New Roman" w:eastAsia="宋体" w:hAnsi="Times New Roman"/>
          <w:sz w:val="24"/>
          <w:szCs w:val="20"/>
        </w:rPr>
        <w:t>道路绿化</w:t>
      </w:r>
      <w:r>
        <w:rPr>
          <w:rFonts w:ascii="Times New Roman" w:eastAsia="宋体" w:hAnsi="Times New Roman" w:hint="eastAsia"/>
          <w:sz w:val="24"/>
          <w:szCs w:val="20"/>
        </w:rPr>
        <w:t>和半自然植被</w:t>
      </w:r>
      <w:r w:rsidRPr="00850B12">
        <w:rPr>
          <w:rFonts w:ascii="Times New Roman" w:eastAsia="宋体" w:hAnsi="Times New Roman"/>
          <w:sz w:val="24"/>
          <w:szCs w:val="20"/>
        </w:rPr>
        <w:t>等生态环境，植物区系成分和群落类型均属广布性的种类与群落类型。</w:t>
      </w:r>
      <w:r>
        <w:rPr>
          <w:rFonts w:ascii="Times New Roman" w:eastAsia="宋体" w:hAnsi="Times New Roman" w:hint="eastAsia"/>
          <w:sz w:val="24"/>
          <w:szCs w:val="20"/>
        </w:rPr>
        <w:t>本项目用地及其周边评价区内，生长分布的主要植被群落类型、以及分布概况见</w:t>
      </w:r>
      <w:r w:rsidRPr="00870B0F">
        <w:rPr>
          <w:rFonts w:ascii="Times New Roman" w:eastAsia="宋体" w:hAnsi="Times New Roman"/>
          <w:sz w:val="24"/>
          <w:szCs w:val="20"/>
        </w:rPr>
        <w:fldChar w:fldCharType="begin"/>
      </w:r>
      <w:r w:rsidRPr="00870B0F">
        <w:rPr>
          <w:rFonts w:ascii="Times New Roman" w:eastAsia="宋体" w:hAnsi="Times New Roman"/>
          <w:sz w:val="24"/>
          <w:szCs w:val="20"/>
        </w:rPr>
        <w:instrText xml:space="preserve"> </w:instrText>
      </w:r>
      <w:r w:rsidRPr="00870B0F">
        <w:rPr>
          <w:rFonts w:ascii="Times New Roman" w:eastAsia="宋体" w:hAnsi="Times New Roman" w:hint="eastAsia"/>
          <w:sz w:val="24"/>
          <w:szCs w:val="20"/>
        </w:rPr>
        <w:instrText>REF _Ref84121824 \h</w:instrText>
      </w:r>
      <w:r w:rsidRPr="00870B0F">
        <w:rPr>
          <w:rFonts w:ascii="Times New Roman" w:eastAsia="宋体" w:hAnsi="Times New Roman"/>
          <w:sz w:val="24"/>
          <w:szCs w:val="20"/>
        </w:rPr>
        <w:instrText xml:space="preserve">  \* MERGEFORMAT </w:instrText>
      </w:r>
      <w:r w:rsidRPr="00870B0F">
        <w:rPr>
          <w:rFonts w:ascii="Times New Roman" w:eastAsia="宋体" w:hAnsi="Times New Roman"/>
          <w:sz w:val="24"/>
          <w:szCs w:val="20"/>
        </w:rPr>
      </w:r>
      <w:r w:rsidRPr="00870B0F">
        <w:rPr>
          <w:rFonts w:ascii="Times New Roman" w:eastAsia="宋体" w:hAnsi="Times New Roman"/>
          <w:sz w:val="24"/>
          <w:szCs w:val="20"/>
        </w:rPr>
        <w:fldChar w:fldCharType="separate"/>
      </w:r>
      <w:r w:rsidR="00F359F4" w:rsidRPr="00F359F4">
        <w:rPr>
          <w:rFonts w:ascii="Times New Roman" w:eastAsia="宋体" w:hAnsi="Times New Roman" w:hint="eastAsia"/>
          <w:sz w:val="24"/>
          <w:szCs w:val="20"/>
        </w:rPr>
        <w:t>表</w:t>
      </w:r>
      <w:r w:rsidR="00F359F4" w:rsidRPr="00F359F4">
        <w:rPr>
          <w:rFonts w:ascii="Times New Roman" w:eastAsia="宋体" w:hAnsi="Times New Roman"/>
          <w:sz w:val="24"/>
          <w:szCs w:val="20"/>
        </w:rPr>
        <w:t xml:space="preserve"> 4.3</w:t>
      </w:r>
      <w:r w:rsidR="00F359F4" w:rsidRPr="00F359F4">
        <w:rPr>
          <w:rFonts w:ascii="Times New Roman" w:eastAsia="宋体" w:hAnsi="Times New Roman"/>
          <w:sz w:val="24"/>
          <w:szCs w:val="20"/>
        </w:rPr>
        <w:noBreakHyphen/>
        <w:t>17</w:t>
      </w:r>
      <w:r w:rsidRPr="00870B0F">
        <w:rPr>
          <w:rFonts w:ascii="Times New Roman" w:eastAsia="宋体" w:hAnsi="Times New Roman"/>
          <w:sz w:val="24"/>
          <w:szCs w:val="20"/>
        </w:rPr>
        <w:fldChar w:fldCharType="end"/>
      </w:r>
      <w:r>
        <w:rPr>
          <w:rFonts w:ascii="Times New Roman" w:eastAsia="宋体" w:hAnsi="Times New Roman" w:hint="eastAsia"/>
          <w:sz w:val="24"/>
          <w:szCs w:val="20"/>
        </w:rPr>
        <w:t>、</w:t>
      </w:r>
      <w:r w:rsidRPr="00105FFC">
        <w:rPr>
          <w:rFonts w:ascii="Times New Roman" w:eastAsia="宋体" w:hAnsi="Times New Roman"/>
          <w:sz w:val="24"/>
          <w:szCs w:val="20"/>
        </w:rPr>
        <w:fldChar w:fldCharType="begin"/>
      </w:r>
      <w:r w:rsidRPr="00105FFC">
        <w:rPr>
          <w:rFonts w:ascii="Times New Roman" w:eastAsia="宋体" w:hAnsi="Times New Roman"/>
          <w:sz w:val="24"/>
          <w:szCs w:val="20"/>
        </w:rPr>
        <w:instrText xml:space="preserve"> </w:instrText>
      </w:r>
      <w:r w:rsidRPr="00105FFC">
        <w:rPr>
          <w:rFonts w:ascii="Times New Roman" w:eastAsia="宋体" w:hAnsi="Times New Roman" w:hint="eastAsia"/>
          <w:sz w:val="24"/>
          <w:szCs w:val="20"/>
        </w:rPr>
        <w:instrText>REF _Ref84122911 \h</w:instrText>
      </w:r>
      <w:r w:rsidRPr="00105FFC">
        <w:rPr>
          <w:rFonts w:ascii="Times New Roman" w:eastAsia="宋体" w:hAnsi="Times New Roman"/>
          <w:sz w:val="24"/>
          <w:szCs w:val="20"/>
        </w:rPr>
        <w:instrText xml:space="preserve">  \* MERGEFORMAT </w:instrText>
      </w:r>
      <w:r w:rsidRPr="00105FFC">
        <w:rPr>
          <w:rFonts w:ascii="Times New Roman" w:eastAsia="宋体" w:hAnsi="Times New Roman"/>
          <w:sz w:val="24"/>
          <w:szCs w:val="20"/>
        </w:rPr>
      </w:r>
      <w:r w:rsidRPr="00105FFC">
        <w:rPr>
          <w:rFonts w:ascii="Times New Roman" w:eastAsia="宋体" w:hAnsi="Times New Roman"/>
          <w:sz w:val="24"/>
          <w:szCs w:val="20"/>
        </w:rPr>
        <w:fldChar w:fldCharType="separate"/>
      </w:r>
      <w:r w:rsidR="00F359F4" w:rsidRPr="00F359F4">
        <w:rPr>
          <w:rFonts w:ascii="Times New Roman" w:eastAsia="宋体" w:hAnsi="Times New Roman" w:hint="eastAsia"/>
          <w:sz w:val="24"/>
          <w:szCs w:val="20"/>
        </w:rPr>
        <w:t>图</w:t>
      </w:r>
      <w:r w:rsidR="00F359F4" w:rsidRPr="00F359F4">
        <w:rPr>
          <w:rFonts w:ascii="Times New Roman" w:eastAsia="宋体" w:hAnsi="Times New Roman"/>
          <w:sz w:val="24"/>
          <w:szCs w:val="20"/>
        </w:rPr>
        <w:t xml:space="preserve"> 4.3</w:t>
      </w:r>
      <w:r w:rsidR="00F359F4" w:rsidRPr="00F359F4">
        <w:rPr>
          <w:rFonts w:ascii="Times New Roman" w:eastAsia="宋体" w:hAnsi="Times New Roman"/>
          <w:sz w:val="24"/>
          <w:szCs w:val="20"/>
        </w:rPr>
        <w:noBreakHyphen/>
        <w:t>3</w:t>
      </w:r>
      <w:r w:rsidRPr="00105FFC">
        <w:rPr>
          <w:rFonts w:ascii="Times New Roman" w:eastAsia="宋体" w:hAnsi="Times New Roman"/>
          <w:sz w:val="24"/>
          <w:szCs w:val="20"/>
        </w:rPr>
        <w:fldChar w:fldCharType="end"/>
      </w:r>
      <w:r>
        <w:rPr>
          <w:rFonts w:ascii="Times New Roman" w:eastAsia="宋体" w:hAnsi="Times New Roman" w:hint="eastAsia"/>
          <w:sz w:val="24"/>
          <w:szCs w:val="20"/>
        </w:rPr>
        <w:t>。</w:t>
      </w:r>
    </w:p>
    <w:p w14:paraId="76BDDE31" w14:textId="5B5AAFC6" w:rsidR="005C6C27" w:rsidRPr="00686F8A" w:rsidRDefault="005C6C27" w:rsidP="005C6C27">
      <w:pPr>
        <w:spacing w:line="360" w:lineRule="auto"/>
        <w:ind w:firstLineChars="200" w:firstLine="482"/>
        <w:jc w:val="center"/>
        <w:rPr>
          <w:rFonts w:ascii="Times New Roman" w:eastAsia="宋体" w:hAnsi="Times New Roman"/>
          <w:b/>
          <w:bCs/>
          <w:sz w:val="24"/>
          <w:szCs w:val="20"/>
        </w:rPr>
      </w:pPr>
      <w:bookmarkStart w:id="209" w:name="_Ref84121824"/>
      <w:r w:rsidRPr="00686F8A">
        <w:rPr>
          <w:rFonts w:ascii="Times New Roman" w:eastAsia="宋体" w:hAnsi="Times New Roman" w:hint="eastAsia"/>
          <w:b/>
          <w:bCs/>
          <w:sz w:val="24"/>
          <w:szCs w:val="20"/>
        </w:rPr>
        <w:t>表</w:t>
      </w:r>
      <w:r w:rsidRPr="00686F8A">
        <w:rPr>
          <w:rFonts w:ascii="Times New Roman" w:eastAsia="宋体" w:hAnsi="Times New Roman"/>
          <w:b/>
          <w:bCs/>
          <w:sz w:val="24"/>
          <w:szCs w:val="20"/>
        </w:rPr>
        <w:t xml:space="preserve"> </w:t>
      </w:r>
      <w:r>
        <w:rPr>
          <w:rFonts w:ascii="Times New Roman" w:eastAsia="宋体" w:hAnsi="Times New Roman"/>
          <w:b/>
          <w:bCs/>
          <w:sz w:val="24"/>
          <w:szCs w:val="20"/>
        </w:rPr>
        <w:fldChar w:fldCharType="begin"/>
      </w:r>
      <w:r>
        <w:rPr>
          <w:rFonts w:ascii="Times New Roman" w:eastAsia="宋体" w:hAnsi="Times New Roman"/>
          <w:b/>
          <w:bCs/>
          <w:sz w:val="24"/>
          <w:szCs w:val="20"/>
        </w:rPr>
        <w:instrText xml:space="preserve"> STYLEREF 2 \s </w:instrText>
      </w:r>
      <w:r>
        <w:rPr>
          <w:rFonts w:ascii="Times New Roman" w:eastAsia="宋体" w:hAnsi="Times New Roman"/>
          <w:b/>
          <w:bCs/>
          <w:sz w:val="24"/>
          <w:szCs w:val="20"/>
        </w:rPr>
        <w:fldChar w:fldCharType="separate"/>
      </w:r>
      <w:r w:rsidR="00F359F4">
        <w:rPr>
          <w:rFonts w:ascii="Times New Roman" w:eastAsia="宋体" w:hAnsi="Times New Roman"/>
          <w:b/>
          <w:bCs/>
          <w:noProof/>
          <w:sz w:val="24"/>
          <w:szCs w:val="20"/>
        </w:rPr>
        <w:t>4.3</w:t>
      </w:r>
      <w:r>
        <w:rPr>
          <w:rFonts w:ascii="Times New Roman" w:eastAsia="宋体" w:hAnsi="Times New Roman"/>
          <w:b/>
          <w:bCs/>
          <w:sz w:val="24"/>
          <w:szCs w:val="20"/>
        </w:rPr>
        <w:fldChar w:fldCharType="end"/>
      </w:r>
      <w:r>
        <w:rPr>
          <w:rFonts w:ascii="Times New Roman" w:eastAsia="宋体" w:hAnsi="Times New Roman"/>
          <w:b/>
          <w:bCs/>
          <w:sz w:val="24"/>
          <w:szCs w:val="20"/>
        </w:rPr>
        <w:noBreakHyphen/>
      </w:r>
      <w:r>
        <w:rPr>
          <w:rFonts w:ascii="Times New Roman" w:eastAsia="宋体" w:hAnsi="Times New Roman"/>
          <w:b/>
          <w:bCs/>
          <w:sz w:val="24"/>
          <w:szCs w:val="20"/>
        </w:rPr>
        <w:fldChar w:fldCharType="begin"/>
      </w:r>
      <w:r>
        <w:rPr>
          <w:rFonts w:ascii="Times New Roman" w:eastAsia="宋体" w:hAnsi="Times New Roman"/>
          <w:b/>
          <w:bCs/>
          <w:sz w:val="24"/>
          <w:szCs w:val="20"/>
        </w:rPr>
        <w:instrText xml:space="preserve"> SEQ </w:instrText>
      </w:r>
      <w:r>
        <w:rPr>
          <w:rFonts w:ascii="Times New Roman" w:eastAsia="宋体" w:hAnsi="Times New Roman"/>
          <w:b/>
          <w:bCs/>
          <w:sz w:val="24"/>
          <w:szCs w:val="20"/>
        </w:rPr>
        <w:instrText>表</w:instrText>
      </w:r>
      <w:r>
        <w:rPr>
          <w:rFonts w:ascii="Times New Roman" w:eastAsia="宋体" w:hAnsi="Times New Roman"/>
          <w:b/>
          <w:bCs/>
          <w:sz w:val="24"/>
          <w:szCs w:val="20"/>
        </w:rPr>
        <w:instrText xml:space="preserve"> \* ARABIC \s 2 </w:instrText>
      </w:r>
      <w:r>
        <w:rPr>
          <w:rFonts w:ascii="Times New Roman" w:eastAsia="宋体" w:hAnsi="Times New Roman"/>
          <w:b/>
          <w:bCs/>
          <w:sz w:val="24"/>
          <w:szCs w:val="20"/>
        </w:rPr>
        <w:fldChar w:fldCharType="separate"/>
      </w:r>
      <w:r w:rsidR="00F359F4">
        <w:rPr>
          <w:rFonts w:ascii="Times New Roman" w:eastAsia="宋体" w:hAnsi="Times New Roman"/>
          <w:b/>
          <w:bCs/>
          <w:noProof/>
          <w:sz w:val="24"/>
          <w:szCs w:val="20"/>
        </w:rPr>
        <w:t>17</w:t>
      </w:r>
      <w:r>
        <w:rPr>
          <w:rFonts w:ascii="Times New Roman" w:eastAsia="宋体" w:hAnsi="Times New Roman"/>
          <w:b/>
          <w:bCs/>
          <w:sz w:val="24"/>
          <w:szCs w:val="20"/>
        </w:rPr>
        <w:fldChar w:fldCharType="end"/>
      </w:r>
      <w:bookmarkEnd w:id="209"/>
      <w:r w:rsidRPr="00686F8A">
        <w:rPr>
          <w:rFonts w:ascii="Times New Roman" w:eastAsia="宋体" w:hAnsi="Times New Roman"/>
          <w:b/>
          <w:bCs/>
          <w:sz w:val="24"/>
          <w:szCs w:val="20"/>
        </w:rPr>
        <w:t xml:space="preserve">  </w:t>
      </w:r>
      <w:r w:rsidRPr="00686F8A">
        <w:rPr>
          <w:rFonts w:ascii="Times New Roman" w:eastAsia="宋体" w:hAnsi="Times New Roman" w:hint="eastAsia"/>
          <w:b/>
          <w:bCs/>
          <w:sz w:val="24"/>
          <w:szCs w:val="20"/>
        </w:rPr>
        <w:t>主要植被群落类型、以及分布概况</w:t>
      </w:r>
    </w:p>
    <w:tbl>
      <w:tblPr>
        <w:tblStyle w:val="ab"/>
        <w:tblW w:w="0" w:type="auto"/>
        <w:tblBorders>
          <w:top w:val="single" w:sz="12" w:space="0" w:color="auto"/>
          <w:left w:val="none" w:sz="0" w:space="0" w:color="auto"/>
          <w:bottom w:val="single" w:sz="12" w:space="0" w:color="auto"/>
          <w:right w:val="none" w:sz="0" w:space="0" w:color="auto"/>
        </w:tblBorders>
        <w:tblCellMar>
          <w:left w:w="0" w:type="dxa"/>
          <w:right w:w="0" w:type="dxa"/>
        </w:tblCellMar>
        <w:tblLook w:val="04A0" w:firstRow="1" w:lastRow="0" w:firstColumn="1" w:lastColumn="0" w:noHBand="0" w:noVBand="1"/>
      </w:tblPr>
      <w:tblGrid>
        <w:gridCol w:w="988"/>
        <w:gridCol w:w="4826"/>
        <w:gridCol w:w="2908"/>
      </w:tblGrid>
      <w:tr w:rsidR="005C6C27" w:rsidRPr="00686F8A" w14:paraId="3B34C9E8" w14:textId="77777777" w:rsidTr="00294709">
        <w:trPr>
          <w:trHeight w:val="340"/>
        </w:trPr>
        <w:tc>
          <w:tcPr>
            <w:tcW w:w="988" w:type="dxa"/>
            <w:vAlign w:val="center"/>
          </w:tcPr>
          <w:p w14:paraId="6D01F48F" w14:textId="77777777" w:rsidR="005C6C27" w:rsidRPr="00686F8A" w:rsidRDefault="005C6C27" w:rsidP="00294709">
            <w:pPr>
              <w:ind w:firstLine="422"/>
              <w:jc w:val="center"/>
              <w:rPr>
                <w:rFonts w:ascii="Times New Roman" w:eastAsia="宋体" w:hAnsi="Times New Roman"/>
                <w:b/>
                <w:bCs/>
                <w:szCs w:val="21"/>
              </w:rPr>
            </w:pPr>
            <w:r w:rsidRPr="00686F8A">
              <w:rPr>
                <w:rFonts w:ascii="Times New Roman" w:eastAsia="宋体" w:hAnsi="Times New Roman"/>
                <w:b/>
                <w:bCs/>
                <w:szCs w:val="21"/>
              </w:rPr>
              <w:t>类型</w:t>
            </w:r>
          </w:p>
        </w:tc>
        <w:tc>
          <w:tcPr>
            <w:tcW w:w="4826" w:type="dxa"/>
            <w:vAlign w:val="center"/>
          </w:tcPr>
          <w:p w14:paraId="7F100E67" w14:textId="77777777" w:rsidR="005C6C27" w:rsidRPr="00686F8A" w:rsidRDefault="005C6C27" w:rsidP="00294709">
            <w:pPr>
              <w:ind w:firstLine="422"/>
              <w:jc w:val="center"/>
              <w:rPr>
                <w:rFonts w:ascii="Times New Roman" w:eastAsia="宋体" w:hAnsi="Times New Roman"/>
                <w:b/>
                <w:bCs/>
                <w:szCs w:val="21"/>
              </w:rPr>
            </w:pPr>
            <w:r w:rsidRPr="00686F8A">
              <w:rPr>
                <w:rFonts w:ascii="Times New Roman" w:eastAsia="宋体" w:hAnsi="Times New Roman"/>
                <w:b/>
                <w:bCs/>
                <w:szCs w:val="21"/>
              </w:rPr>
              <w:t>主要群落类型</w:t>
            </w:r>
          </w:p>
        </w:tc>
        <w:tc>
          <w:tcPr>
            <w:tcW w:w="2908" w:type="dxa"/>
            <w:vAlign w:val="center"/>
          </w:tcPr>
          <w:p w14:paraId="26057A62" w14:textId="77777777" w:rsidR="005C6C27" w:rsidRPr="00686F8A" w:rsidRDefault="005C6C27" w:rsidP="00294709">
            <w:pPr>
              <w:ind w:firstLine="422"/>
              <w:jc w:val="center"/>
              <w:rPr>
                <w:rFonts w:ascii="Times New Roman" w:eastAsia="宋体" w:hAnsi="Times New Roman"/>
                <w:b/>
                <w:bCs/>
                <w:szCs w:val="21"/>
              </w:rPr>
            </w:pPr>
            <w:r w:rsidRPr="00686F8A">
              <w:rPr>
                <w:rFonts w:ascii="Times New Roman" w:eastAsia="宋体" w:hAnsi="Times New Roman"/>
                <w:b/>
                <w:bCs/>
                <w:szCs w:val="21"/>
              </w:rPr>
              <w:t>主要分布情况</w:t>
            </w:r>
          </w:p>
        </w:tc>
      </w:tr>
      <w:tr w:rsidR="005C6C27" w:rsidRPr="00686F8A" w14:paraId="6A63F08D" w14:textId="77777777" w:rsidTr="00294709">
        <w:trPr>
          <w:trHeight w:val="340"/>
        </w:trPr>
        <w:tc>
          <w:tcPr>
            <w:tcW w:w="988" w:type="dxa"/>
            <w:vAlign w:val="center"/>
          </w:tcPr>
          <w:p w14:paraId="7332ADFB" w14:textId="77777777" w:rsidR="005C6C27" w:rsidRPr="00686F8A" w:rsidRDefault="005C6C27" w:rsidP="00294709">
            <w:pPr>
              <w:jc w:val="center"/>
              <w:rPr>
                <w:rFonts w:ascii="Times New Roman" w:eastAsia="宋体" w:hAnsi="Times New Roman"/>
                <w:szCs w:val="21"/>
              </w:rPr>
            </w:pPr>
            <w:r w:rsidRPr="00686F8A">
              <w:rPr>
                <w:rFonts w:ascii="Times New Roman" w:eastAsia="宋体" w:hAnsi="Times New Roman"/>
                <w:szCs w:val="21"/>
              </w:rPr>
              <w:t>荒地杂生灌草植被</w:t>
            </w:r>
          </w:p>
        </w:tc>
        <w:tc>
          <w:tcPr>
            <w:tcW w:w="4826" w:type="dxa"/>
            <w:vAlign w:val="center"/>
          </w:tcPr>
          <w:p w14:paraId="7A497B2E" w14:textId="77777777" w:rsidR="005C6C27" w:rsidRPr="00686F8A" w:rsidRDefault="005C6C27" w:rsidP="00294709">
            <w:pPr>
              <w:jc w:val="center"/>
              <w:rPr>
                <w:rFonts w:ascii="Times New Roman" w:eastAsia="宋体" w:hAnsi="Times New Roman"/>
                <w:szCs w:val="21"/>
              </w:rPr>
            </w:pPr>
            <w:r w:rsidRPr="00686F8A">
              <w:rPr>
                <w:rFonts w:ascii="Times New Roman" w:eastAsia="宋体" w:hAnsi="Times New Roman"/>
                <w:szCs w:val="21"/>
              </w:rPr>
              <w:t>主要有银合欢群落、</w:t>
            </w:r>
            <w:proofErr w:type="gramStart"/>
            <w:r w:rsidRPr="00686F8A">
              <w:rPr>
                <w:rFonts w:ascii="Times New Roman" w:eastAsia="宋体" w:hAnsi="Times New Roman"/>
                <w:szCs w:val="21"/>
              </w:rPr>
              <w:t>肿柄菊群落</w:t>
            </w:r>
            <w:proofErr w:type="gramEnd"/>
            <w:r w:rsidRPr="00686F8A">
              <w:rPr>
                <w:rFonts w:ascii="Times New Roman" w:eastAsia="宋体" w:hAnsi="Times New Roman"/>
                <w:szCs w:val="21"/>
              </w:rPr>
              <w:t>、田菁群落、白杜群落、蓖麻群落、地肤群落、凤眼蓝群落、变色牵牛群落、倒地</w:t>
            </w:r>
            <w:proofErr w:type="gramStart"/>
            <w:r w:rsidRPr="00686F8A">
              <w:rPr>
                <w:rFonts w:ascii="Times New Roman" w:eastAsia="宋体" w:hAnsi="Times New Roman"/>
                <w:szCs w:val="21"/>
              </w:rPr>
              <w:t>铃</w:t>
            </w:r>
            <w:proofErr w:type="gramEnd"/>
            <w:r w:rsidRPr="00686F8A">
              <w:rPr>
                <w:rFonts w:ascii="Times New Roman" w:eastAsia="宋体" w:hAnsi="Times New Roman"/>
                <w:szCs w:val="21"/>
              </w:rPr>
              <w:t>群落、青葙群落、无花果群落、接骨木群落、红毛草群落、鬼针草群落、小叶</w:t>
            </w:r>
            <w:proofErr w:type="gramStart"/>
            <w:r w:rsidRPr="00686F8A">
              <w:rPr>
                <w:rFonts w:ascii="Times New Roman" w:eastAsia="宋体" w:hAnsi="Times New Roman"/>
                <w:szCs w:val="21"/>
              </w:rPr>
              <w:t>榄</w:t>
            </w:r>
            <w:proofErr w:type="gramEnd"/>
            <w:r w:rsidRPr="00686F8A">
              <w:rPr>
                <w:rFonts w:ascii="Times New Roman" w:eastAsia="宋体" w:hAnsi="Times New Roman"/>
                <w:szCs w:val="21"/>
              </w:rPr>
              <w:t>仁群落、红鸡蛋花群落等</w:t>
            </w:r>
          </w:p>
        </w:tc>
        <w:tc>
          <w:tcPr>
            <w:tcW w:w="2908" w:type="dxa"/>
            <w:vAlign w:val="center"/>
          </w:tcPr>
          <w:p w14:paraId="70077D6F" w14:textId="77777777" w:rsidR="005C6C27" w:rsidRPr="00686F8A" w:rsidRDefault="005C6C27" w:rsidP="00294709">
            <w:pPr>
              <w:jc w:val="center"/>
              <w:rPr>
                <w:rFonts w:ascii="Times New Roman" w:eastAsia="宋体" w:hAnsi="Times New Roman"/>
                <w:szCs w:val="21"/>
              </w:rPr>
            </w:pPr>
            <w:r w:rsidRPr="00686F8A">
              <w:rPr>
                <w:rFonts w:ascii="Times New Roman" w:eastAsia="宋体" w:hAnsi="Times New Roman"/>
                <w:szCs w:val="21"/>
              </w:rPr>
              <w:t>主要以小群落的形式出现，广泛分布在本项目及其周边的各</w:t>
            </w:r>
            <w:proofErr w:type="gramStart"/>
            <w:r w:rsidRPr="00686F8A">
              <w:rPr>
                <w:rFonts w:ascii="Times New Roman" w:eastAsia="宋体" w:hAnsi="Times New Roman"/>
                <w:szCs w:val="21"/>
              </w:rPr>
              <w:t>类荒杂</w:t>
            </w:r>
            <w:proofErr w:type="gramEnd"/>
            <w:r w:rsidRPr="00686F8A">
              <w:rPr>
                <w:rFonts w:ascii="Times New Roman" w:eastAsia="宋体" w:hAnsi="Times New Roman"/>
                <w:szCs w:val="21"/>
              </w:rPr>
              <w:t>地、农耕撂荒地、水系边坡堤岸等。</w:t>
            </w:r>
          </w:p>
        </w:tc>
      </w:tr>
    </w:tbl>
    <w:p w14:paraId="1D50E3BC" w14:textId="4ED9FD8C" w:rsidR="005C6C27" w:rsidRPr="00055B8B" w:rsidRDefault="005C6C27" w:rsidP="005C6C27">
      <w:pPr>
        <w:spacing w:beforeLines="50" w:before="120" w:line="360" w:lineRule="auto"/>
        <w:ind w:firstLineChars="200" w:firstLine="480"/>
        <w:rPr>
          <w:rFonts w:ascii="Times New Roman" w:eastAsia="宋体" w:hAnsi="Times New Roman"/>
          <w:sz w:val="24"/>
          <w:szCs w:val="20"/>
        </w:rPr>
        <w:sectPr w:rsidR="005C6C27" w:rsidRPr="00055B8B" w:rsidSect="00294709">
          <w:headerReference w:type="default" r:id="rId59"/>
          <w:pgSz w:w="11907" w:h="16840"/>
          <w:pgMar w:top="1440" w:right="1474" w:bottom="1440" w:left="1701" w:header="851" w:footer="975" w:gutter="0"/>
          <w:cols w:space="720"/>
          <w:docGrid w:linePitch="299"/>
        </w:sectPr>
      </w:pPr>
    </w:p>
    <w:tbl>
      <w:tblPr>
        <w:tblStyle w:val="ab"/>
        <w:tblW w:w="0" w:type="auto"/>
        <w:tblCellMar>
          <w:left w:w="0" w:type="dxa"/>
          <w:right w:w="0" w:type="dxa"/>
        </w:tblCellMar>
        <w:tblLook w:val="04A0" w:firstRow="1" w:lastRow="0" w:firstColumn="1" w:lastColumn="0" w:noHBand="0" w:noVBand="1"/>
      </w:tblPr>
      <w:tblGrid>
        <w:gridCol w:w="4174"/>
        <w:gridCol w:w="4122"/>
      </w:tblGrid>
      <w:tr w:rsidR="005C6C27" w:rsidRPr="00143D77" w14:paraId="6622783E" w14:textId="77777777" w:rsidTr="00294709">
        <w:trPr>
          <w:trHeight w:val="340"/>
        </w:trPr>
        <w:tc>
          <w:tcPr>
            <w:tcW w:w="4361" w:type="dxa"/>
          </w:tcPr>
          <w:p w14:paraId="433D5C51" w14:textId="77777777" w:rsidR="005C6C27" w:rsidRPr="00143D77" w:rsidRDefault="005C6C27" w:rsidP="00294709">
            <w:pPr>
              <w:jc w:val="center"/>
              <w:rPr>
                <w:rFonts w:ascii="Times New Roman" w:eastAsia="宋体" w:hAnsi="Times New Roman"/>
                <w:noProof/>
                <w:szCs w:val="21"/>
              </w:rPr>
            </w:pPr>
            <w:r>
              <w:rPr>
                <w:rFonts w:ascii="Times New Roman" w:eastAsia="宋体" w:hAnsi="Times New Roman"/>
                <w:noProof/>
                <w:szCs w:val="21"/>
              </w:rPr>
              <w:lastRenderedPageBreak/>
              <w:drawing>
                <wp:inline distT="0" distB="0" distL="0" distR="0" wp14:anchorId="244D2DA9" wp14:editId="3FDD7D8B">
                  <wp:extent cx="2340000" cy="2700000"/>
                  <wp:effectExtent l="0" t="8255" r="0" b="0"/>
                  <wp:docPr id="1953" name="图片 1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340000" cy="2700000"/>
                          </a:xfrm>
                          <a:prstGeom prst="rect">
                            <a:avLst/>
                          </a:prstGeom>
                          <a:noFill/>
                          <a:ln>
                            <a:noFill/>
                          </a:ln>
                        </pic:spPr>
                      </pic:pic>
                    </a:graphicData>
                  </a:graphic>
                </wp:inline>
              </w:drawing>
            </w:r>
          </w:p>
        </w:tc>
        <w:tc>
          <w:tcPr>
            <w:tcW w:w="4361" w:type="dxa"/>
          </w:tcPr>
          <w:p w14:paraId="240B7209" w14:textId="77777777" w:rsidR="005C6C27" w:rsidRDefault="005C6C27" w:rsidP="00294709">
            <w:pPr>
              <w:jc w:val="center"/>
              <w:rPr>
                <w:rFonts w:ascii="Times New Roman" w:eastAsia="宋体" w:hAnsi="Times New Roman"/>
                <w:noProof/>
                <w:szCs w:val="21"/>
              </w:rPr>
            </w:pPr>
            <w:r>
              <w:rPr>
                <w:rFonts w:ascii="Times New Roman" w:eastAsia="宋体" w:hAnsi="Times New Roman"/>
                <w:noProof/>
                <w:szCs w:val="21"/>
              </w:rPr>
              <w:drawing>
                <wp:inline distT="0" distB="0" distL="0" distR="0" wp14:anchorId="2F260C79" wp14:editId="61B942AA">
                  <wp:extent cx="2700000" cy="2340000"/>
                  <wp:effectExtent l="0" t="0" r="5715" b="3175"/>
                  <wp:docPr id="1954" name="图片 1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r>
      <w:tr w:rsidR="005C6C27" w:rsidRPr="00143D77" w14:paraId="57020963" w14:textId="77777777" w:rsidTr="00294709">
        <w:trPr>
          <w:trHeight w:val="340"/>
        </w:trPr>
        <w:tc>
          <w:tcPr>
            <w:tcW w:w="4361" w:type="dxa"/>
            <w:vAlign w:val="center"/>
          </w:tcPr>
          <w:p w14:paraId="536BCC79" w14:textId="77777777" w:rsidR="005C6C27" w:rsidRPr="00C95B37" w:rsidRDefault="005C6C27" w:rsidP="00294709">
            <w:pPr>
              <w:ind w:firstLine="422"/>
              <w:jc w:val="center"/>
              <w:rPr>
                <w:rFonts w:ascii="Times New Roman" w:eastAsia="宋体" w:hAnsi="Times New Roman"/>
                <w:b/>
                <w:bCs/>
                <w:noProof/>
                <w:szCs w:val="21"/>
              </w:rPr>
            </w:pPr>
            <w:r w:rsidRPr="00C95B37">
              <w:rPr>
                <w:rFonts w:ascii="Times New Roman" w:eastAsia="宋体" w:hAnsi="Times New Roman" w:hint="eastAsia"/>
                <w:b/>
                <w:bCs/>
                <w:noProof/>
                <w:szCs w:val="21"/>
              </w:rPr>
              <w:t>项目用地北侧植被现状</w:t>
            </w:r>
          </w:p>
        </w:tc>
        <w:tc>
          <w:tcPr>
            <w:tcW w:w="4361" w:type="dxa"/>
            <w:vAlign w:val="center"/>
          </w:tcPr>
          <w:p w14:paraId="699011A6" w14:textId="77777777" w:rsidR="005C6C27" w:rsidRPr="00C95B37" w:rsidRDefault="005C6C27" w:rsidP="00294709">
            <w:pPr>
              <w:ind w:firstLine="422"/>
              <w:jc w:val="center"/>
              <w:rPr>
                <w:rFonts w:ascii="Times New Roman" w:eastAsia="宋体" w:hAnsi="Times New Roman"/>
                <w:b/>
                <w:bCs/>
                <w:noProof/>
                <w:szCs w:val="21"/>
              </w:rPr>
            </w:pPr>
            <w:r w:rsidRPr="00C95B37">
              <w:rPr>
                <w:rFonts w:ascii="Times New Roman" w:eastAsia="宋体" w:hAnsi="Times New Roman" w:hint="eastAsia"/>
                <w:b/>
                <w:bCs/>
                <w:noProof/>
                <w:szCs w:val="21"/>
              </w:rPr>
              <w:t>项目用地西侧植被现状</w:t>
            </w:r>
          </w:p>
        </w:tc>
      </w:tr>
      <w:tr w:rsidR="005C6C27" w:rsidRPr="00143D77" w14:paraId="2885D3FD" w14:textId="77777777" w:rsidTr="00294709">
        <w:trPr>
          <w:trHeight w:val="340"/>
        </w:trPr>
        <w:tc>
          <w:tcPr>
            <w:tcW w:w="4361" w:type="dxa"/>
          </w:tcPr>
          <w:p w14:paraId="042EED04" w14:textId="77777777" w:rsidR="005C6C27" w:rsidRPr="00143D77" w:rsidRDefault="005C6C27" w:rsidP="00294709">
            <w:pPr>
              <w:jc w:val="center"/>
              <w:rPr>
                <w:rFonts w:ascii="Times New Roman" w:eastAsia="宋体" w:hAnsi="Times New Roman"/>
                <w:szCs w:val="21"/>
              </w:rPr>
            </w:pPr>
            <w:r w:rsidRPr="00143D77">
              <w:rPr>
                <w:rFonts w:ascii="Times New Roman" w:eastAsia="宋体" w:hAnsi="Times New Roman"/>
                <w:noProof/>
                <w:szCs w:val="21"/>
              </w:rPr>
              <w:drawing>
                <wp:inline distT="0" distB="0" distL="0" distR="0" wp14:anchorId="1B3F6341" wp14:editId="69CF72E0">
                  <wp:extent cx="2700000" cy="2340000"/>
                  <wp:effectExtent l="0" t="0" r="5715" b="3175"/>
                  <wp:docPr id="1956" name="图片 1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6017" b="28172"/>
                          <a:stretch/>
                        </pic:blipFill>
                        <pic:spPr bwMode="auto">
                          <a:xfrm>
                            <a:off x="0" y="0"/>
                            <a:ext cx="2700000" cy="23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1" w:type="dxa"/>
          </w:tcPr>
          <w:p w14:paraId="174761F6" w14:textId="77777777" w:rsidR="005C6C27" w:rsidRPr="00143D77" w:rsidRDefault="005C6C27" w:rsidP="00294709">
            <w:pPr>
              <w:jc w:val="center"/>
              <w:rPr>
                <w:rFonts w:ascii="Times New Roman" w:eastAsia="宋体" w:hAnsi="Times New Roman"/>
                <w:szCs w:val="21"/>
              </w:rPr>
            </w:pPr>
            <w:r>
              <w:rPr>
                <w:rFonts w:ascii="Times New Roman" w:eastAsia="宋体" w:hAnsi="Times New Roman"/>
                <w:noProof/>
                <w:szCs w:val="21"/>
              </w:rPr>
              <w:drawing>
                <wp:inline distT="0" distB="0" distL="0" distR="0" wp14:anchorId="5676F967" wp14:editId="2D4AD230">
                  <wp:extent cx="2700000" cy="2340000"/>
                  <wp:effectExtent l="0" t="0" r="5715" b="3175"/>
                  <wp:docPr id="1957" name="图片 1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r>
      <w:tr w:rsidR="005C6C27" w:rsidRPr="00143D77" w14:paraId="0114B173" w14:textId="77777777" w:rsidTr="00294709">
        <w:trPr>
          <w:trHeight w:val="340"/>
        </w:trPr>
        <w:tc>
          <w:tcPr>
            <w:tcW w:w="4361" w:type="dxa"/>
          </w:tcPr>
          <w:p w14:paraId="31225E89" w14:textId="77777777" w:rsidR="005C6C27" w:rsidRPr="00143D77" w:rsidRDefault="005C6C27" w:rsidP="00294709">
            <w:pPr>
              <w:ind w:firstLine="422"/>
              <w:jc w:val="center"/>
              <w:rPr>
                <w:rFonts w:ascii="Times New Roman" w:eastAsia="宋体" w:hAnsi="Times New Roman"/>
                <w:b/>
                <w:bCs/>
                <w:szCs w:val="21"/>
              </w:rPr>
            </w:pPr>
            <w:r w:rsidRPr="00143D77">
              <w:rPr>
                <w:rFonts w:ascii="Times New Roman" w:eastAsia="宋体" w:hAnsi="Times New Roman"/>
                <w:b/>
                <w:bCs/>
                <w:szCs w:val="21"/>
              </w:rPr>
              <w:t>倒地铃</w:t>
            </w:r>
          </w:p>
        </w:tc>
        <w:tc>
          <w:tcPr>
            <w:tcW w:w="4361" w:type="dxa"/>
          </w:tcPr>
          <w:p w14:paraId="0E918E81" w14:textId="77777777" w:rsidR="005C6C27" w:rsidRPr="00143D77" w:rsidRDefault="005C6C27" w:rsidP="00294709">
            <w:pPr>
              <w:ind w:firstLine="422"/>
              <w:jc w:val="center"/>
              <w:rPr>
                <w:rFonts w:ascii="Times New Roman" w:eastAsia="宋体" w:hAnsi="Times New Roman"/>
                <w:b/>
                <w:bCs/>
                <w:szCs w:val="21"/>
              </w:rPr>
            </w:pPr>
            <w:r w:rsidRPr="00143D77">
              <w:rPr>
                <w:rFonts w:ascii="Times New Roman" w:eastAsia="宋体" w:hAnsi="Times New Roman" w:hint="eastAsia"/>
                <w:b/>
                <w:bCs/>
                <w:szCs w:val="21"/>
              </w:rPr>
              <w:t>蓖麻</w:t>
            </w:r>
          </w:p>
        </w:tc>
      </w:tr>
      <w:tr w:rsidR="005C6C27" w:rsidRPr="00143D77" w14:paraId="56013A81" w14:textId="77777777" w:rsidTr="00294709">
        <w:trPr>
          <w:trHeight w:val="340"/>
        </w:trPr>
        <w:tc>
          <w:tcPr>
            <w:tcW w:w="4361" w:type="dxa"/>
          </w:tcPr>
          <w:p w14:paraId="11E8404D" w14:textId="77777777" w:rsidR="005C6C27" w:rsidRPr="00143D77" w:rsidRDefault="005C6C27" w:rsidP="00294709">
            <w:pPr>
              <w:jc w:val="center"/>
              <w:rPr>
                <w:rFonts w:ascii="Times New Roman" w:eastAsia="宋体" w:hAnsi="Times New Roman"/>
                <w:szCs w:val="21"/>
              </w:rPr>
            </w:pPr>
            <w:r>
              <w:rPr>
                <w:rFonts w:ascii="Times New Roman" w:eastAsia="宋体" w:hAnsi="Times New Roman"/>
                <w:noProof/>
                <w:szCs w:val="21"/>
              </w:rPr>
              <w:drawing>
                <wp:inline distT="0" distB="0" distL="0" distR="0" wp14:anchorId="2A6E5940" wp14:editId="6662AF9C">
                  <wp:extent cx="2700000" cy="2340000"/>
                  <wp:effectExtent l="0" t="0" r="5715" b="3175"/>
                  <wp:docPr id="1958" name="图片 1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c>
          <w:tcPr>
            <w:tcW w:w="4361" w:type="dxa"/>
          </w:tcPr>
          <w:p w14:paraId="15F7944E" w14:textId="77777777" w:rsidR="005C6C27" w:rsidRPr="00143D77" w:rsidRDefault="005C6C27" w:rsidP="00294709">
            <w:pPr>
              <w:jc w:val="center"/>
              <w:rPr>
                <w:rFonts w:ascii="Times New Roman" w:eastAsia="宋体" w:hAnsi="Times New Roman"/>
                <w:szCs w:val="21"/>
              </w:rPr>
            </w:pPr>
            <w:r>
              <w:rPr>
                <w:rFonts w:ascii="Times New Roman" w:eastAsia="宋体" w:hAnsi="Times New Roman"/>
                <w:noProof/>
                <w:szCs w:val="21"/>
              </w:rPr>
              <w:drawing>
                <wp:inline distT="0" distB="0" distL="0" distR="0" wp14:anchorId="72F7D8D3" wp14:editId="2945F8BC">
                  <wp:extent cx="2700000" cy="2340000"/>
                  <wp:effectExtent l="0" t="0" r="5715" b="3175"/>
                  <wp:docPr id="1960" name="图片 1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r>
      <w:tr w:rsidR="005C6C27" w:rsidRPr="00143D77" w14:paraId="729C3D51" w14:textId="77777777" w:rsidTr="00294709">
        <w:trPr>
          <w:trHeight w:val="340"/>
        </w:trPr>
        <w:tc>
          <w:tcPr>
            <w:tcW w:w="4361" w:type="dxa"/>
          </w:tcPr>
          <w:p w14:paraId="082E57F9" w14:textId="77777777" w:rsidR="005C6C27" w:rsidRPr="00143D77" w:rsidRDefault="005C6C27" w:rsidP="00294709">
            <w:pPr>
              <w:ind w:firstLine="422"/>
              <w:jc w:val="center"/>
              <w:rPr>
                <w:rFonts w:ascii="Times New Roman" w:eastAsia="宋体" w:hAnsi="Times New Roman"/>
                <w:b/>
                <w:bCs/>
                <w:szCs w:val="21"/>
              </w:rPr>
            </w:pPr>
            <w:r w:rsidRPr="00143D77">
              <w:rPr>
                <w:rFonts w:ascii="Times New Roman" w:eastAsia="宋体" w:hAnsi="Times New Roman" w:hint="eastAsia"/>
                <w:b/>
                <w:bCs/>
                <w:szCs w:val="21"/>
              </w:rPr>
              <w:t>鬼针草</w:t>
            </w:r>
          </w:p>
        </w:tc>
        <w:tc>
          <w:tcPr>
            <w:tcW w:w="4361" w:type="dxa"/>
          </w:tcPr>
          <w:p w14:paraId="74F192DE" w14:textId="77777777" w:rsidR="005C6C27" w:rsidRPr="00143D77" w:rsidRDefault="005C6C27" w:rsidP="00294709">
            <w:pPr>
              <w:ind w:firstLine="422"/>
              <w:jc w:val="center"/>
              <w:rPr>
                <w:rFonts w:ascii="Times New Roman" w:eastAsia="宋体" w:hAnsi="Times New Roman"/>
                <w:b/>
                <w:bCs/>
                <w:szCs w:val="21"/>
              </w:rPr>
            </w:pPr>
            <w:r w:rsidRPr="00143D77">
              <w:rPr>
                <w:rFonts w:ascii="Times New Roman" w:eastAsia="宋体" w:hAnsi="Times New Roman" w:hint="eastAsia"/>
                <w:b/>
                <w:bCs/>
                <w:szCs w:val="21"/>
              </w:rPr>
              <w:t>红毛草</w:t>
            </w:r>
          </w:p>
        </w:tc>
      </w:tr>
      <w:tr w:rsidR="005C6C27" w:rsidRPr="00143D77" w14:paraId="510B103F" w14:textId="77777777" w:rsidTr="00294709">
        <w:trPr>
          <w:trHeight w:val="340"/>
        </w:trPr>
        <w:tc>
          <w:tcPr>
            <w:tcW w:w="4361" w:type="dxa"/>
          </w:tcPr>
          <w:p w14:paraId="6EE93134" w14:textId="77777777" w:rsidR="005C6C27" w:rsidRPr="00143D77" w:rsidRDefault="005C6C27" w:rsidP="00294709">
            <w:pPr>
              <w:jc w:val="center"/>
              <w:rPr>
                <w:rFonts w:ascii="Times New Roman" w:eastAsia="宋体" w:hAnsi="Times New Roman"/>
                <w:szCs w:val="21"/>
              </w:rPr>
            </w:pPr>
            <w:r>
              <w:rPr>
                <w:rFonts w:ascii="Times New Roman" w:eastAsia="宋体" w:hAnsi="Times New Roman"/>
                <w:noProof/>
                <w:szCs w:val="21"/>
              </w:rPr>
              <w:lastRenderedPageBreak/>
              <w:drawing>
                <wp:inline distT="0" distB="0" distL="0" distR="0" wp14:anchorId="7C64154A" wp14:editId="2691C5A6">
                  <wp:extent cx="2520000" cy="1872000"/>
                  <wp:effectExtent l="0" t="0" r="0" b="0"/>
                  <wp:docPr id="1962" name="图片 1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0000" cy="1872000"/>
                          </a:xfrm>
                          <a:prstGeom prst="rect">
                            <a:avLst/>
                          </a:prstGeom>
                          <a:noFill/>
                          <a:ln>
                            <a:noFill/>
                          </a:ln>
                        </pic:spPr>
                      </pic:pic>
                    </a:graphicData>
                  </a:graphic>
                </wp:inline>
              </w:drawing>
            </w:r>
          </w:p>
        </w:tc>
        <w:tc>
          <w:tcPr>
            <w:tcW w:w="4361" w:type="dxa"/>
          </w:tcPr>
          <w:p w14:paraId="03117D93" w14:textId="77777777" w:rsidR="005C6C27" w:rsidRPr="00143D77" w:rsidRDefault="005C6C27" w:rsidP="00294709">
            <w:pPr>
              <w:jc w:val="center"/>
              <w:rPr>
                <w:rFonts w:ascii="Times New Roman" w:eastAsia="宋体" w:hAnsi="Times New Roman"/>
                <w:szCs w:val="21"/>
              </w:rPr>
            </w:pPr>
            <w:r>
              <w:rPr>
                <w:rFonts w:ascii="Times New Roman" w:eastAsia="宋体" w:hAnsi="Times New Roman"/>
                <w:noProof/>
                <w:szCs w:val="21"/>
              </w:rPr>
              <w:drawing>
                <wp:inline distT="0" distB="0" distL="0" distR="0" wp14:anchorId="41583E42" wp14:editId="7159325B">
                  <wp:extent cx="2520000" cy="1872000"/>
                  <wp:effectExtent l="0" t="0" r="0" b="0"/>
                  <wp:docPr id="1964" name="图片 1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0000" cy="1872000"/>
                          </a:xfrm>
                          <a:prstGeom prst="rect">
                            <a:avLst/>
                          </a:prstGeom>
                          <a:noFill/>
                          <a:ln>
                            <a:noFill/>
                          </a:ln>
                        </pic:spPr>
                      </pic:pic>
                    </a:graphicData>
                  </a:graphic>
                </wp:inline>
              </w:drawing>
            </w:r>
          </w:p>
        </w:tc>
      </w:tr>
      <w:tr w:rsidR="005C6C27" w:rsidRPr="00143D77" w14:paraId="61381A2A" w14:textId="77777777" w:rsidTr="00294709">
        <w:trPr>
          <w:trHeight w:val="340"/>
        </w:trPr>
        <w:tc>
          <w:tcPr>
            <w:tcW w:w="4361" w:type="dxa"/>
          </w:tcPr>
          <w:p w14:paraId="307B224C" w14:textId="77777777" w:rsidR="005C6C27" w:rsidRPr="004F6C5F" w:rsidRDefault="005C6C27" w:rsidP="00294709">
            <w:pPr>
              <w:ind w:firstLine="422"/>
              <w:jc w:val="center"/>
              <w:rPr>
                <w:rFonts w:ascii="Times New Roman" w:eastAsia="宋体" w:hAnsi="Times New Roman"/>
                <w:b/>
                <w:bCs/>
                <w:szCs w:val="21"/>
              </w:rPr>
            </w:pPr>
            <w:r w:rsidRPr="004F6C5F">
              <w:rPr>
                <w:rFonts w:ascii="Times New Roman" w:eastAsia="宋体" w:hAnsi="Times New Roman" w:hint="eastAsia"/>
                <w:b/>
                <w:bCs/>
                <w:szCs w:val="21"/>
              </w:rPr>
              <w:t>银合欢</w:t>
            </w:r>
          </w:p>
        </w:tc>
        <w:tc>
          <w:tcPr>
            <w:tcW w:w="4361" w:type="dxa"/>
          </w:tcPr>
          <w:p w14:paraId="7EDF8D2E" w14:textId="77777777" w:rsidR="005C6C27" w:rsidRPr="004F6C5F" w:rsidRDefault="005C6C27" w:rsidP="00294709">
            <w:pPr>
              <w:ind w:firstLine="422"/>
              <w:jc w:val="center"/>
              <w:rPr>
                <w:rFonts w:ascii="Times New Roman" w:eastAsia="宋体" w:hAnsi="Times New Roman"/>
                <w:b/>
                <w:bCs/>
                <w:szCs w:val="21"/>
              </w:rPr>
            </w:pPr>
            <w:r>
              <w:rPr>
                <w:rFonts w:ascii="Times New Roman" w:eastAsia="宋体" w:hAnsi="Times New Roman" w:hint="eastAsia"/>
                <w:b/>
                <w:bCs/>
                <w:szCs w:val="21"/>
              </w:rPr>
              <w:t>变色牵牛</w:t>
            </w:r>
          </w:p>
        </w:tc>
      </w:tr>
      <w:tr w:rsidR="005C6C27" w:rsidRPr="00143D77" w14:paraId="7CE160EB" w14:textId="77777777" w:rsidTr="00294709">
        <w:trPr>
          <w:trHeight w:val="340"/>
        </w:trPr>
        <w:tc>
          <w:tcPr>
            <w:tcW w:w="4361" w:type="dxa"/>
          </w:tcPr>
          <w:p w14:paraId="4050B239" w14:textId="77777777" w:rsidR="005C6C27" w:rsidRPr="00143D77" w:rsidRDefault="005C6C27" w:rsidP="00294709">
            <w:pPr>
              <w:jc w:val="center"/>
              <w:rPr>
                <w:rFonts w:ascii="Times New Roman" w:eastAsia="宋体" w:hAnsi="Times New Roman"/>
                <w:szCs w:val="21"/>
              </w:rPr>
            </w:pPr>
            <w:r>
              <w:rPr>
                <w:rFonts w:ascii="Times New Roman" w:eastAsia="宋体" w:hAnsi="Times New Roman"/>
                <w:noProof/>
                <w:szCs w:val="21"/>
              </w:rPr>
              <w:drawing>
                <wp:inline distT="0" distB="0" distL="0" distR="0" wp14:anchorId="05EDB8BC" wp14:editId="0BD4B887">
                  <wp:extent cx="2700000" cy="2340000"/>
                  <wp:effectExtent l="0" t="0" r="5715" b="3175"/>
                  <wp:docPr id="1965" name="图片 1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c>
          <w:tcPr>
            <w:tcW w:w="4361" w:type="dxa"/>
          </w:tcPr>
          <w:p w14:paraId="72D1FCEF" w14:textId="77777777" w:rsidR="005C6C27" w:rsidRPr="00143D77" w:rsidRDefault="005C6C27" w:rsidP="00294709">
            <w:pPr>
              <w:jc w:val="center"/>
              <w:rPr>
                <w:rFonts w:ascii="Times New Roman" w:eastAsia="宋体" w:hAnsi="Times New Roman"/>
                <w:szCs w:val="21"/>
              </w:rPr>
            </w:pPr>
            <w:r>
              <w:rPr>
                <w:rFonts w:ascii="Times New Roman" w:eastAsia="宋体" w:hAnsi="Times New Roman"/>
                <w:noProof/>
                <w:szCs w:val="21"/>
              </w:rPr>
              <w:drawing>
                <wp:inline distT="0" distB="0" distL="0" distR="0" wp14:anchorId="7AB7B74E" wp14:editId="7500283D">
                  <wp:extent cx="2700000" cy="2340000"/>
                  <wp:effectExtent l="0" t="0" r="5715" b="3175"/>
                  <wp:docPr id="1966" name="图片 1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r>
      <w:tr w:rsidR="005C6C27" w:rsidRPr="00143D77" w14:paraId="71D0191D" w14:textId="77777777" w:rsidTr="00294709">
        <w:trPr>
          <w:trHeight w:val="340"/>
        </w:trPr>
        <w:tc>
          <w:tcPr>
            <w:tcW w:w="4361" w:type="dxa"/>
          </w:tcPr>
          <w:p w14:paraId="6D502090" w14:textId="77777777" w:rsidR="005C6C27" w:rsidRPr="004F6C5F" w:rsidRDefault="005C6C27" w:rsidP="00294709">
            <w:pPr>
              <w:ind w:firstLine="422"/>
              <w:jc w:val="center"/>
              <w:rPr>
                <w:rFonts w:ascii="Times New Roman" w:eastAsia="宋体" w:hAnsi="Times New Roman"/>
                <w:b/>
                <w:bCs/>
                <w:szCs w:val="21"/>
              </w:rPr>
            </w:pPr>
            <w:r w:rsidRPr="004F6C5F">
              <w:rPr>
                <w:rFonts w:ascii="Times New Roman" w:eastAsia="宋体" w:hAnsi="Times New Roman" w:hint="eastAsia"/>
                <w:b/>
                <w:bCs/>
                <w:szCs w:val="21"/>
              </w:rPr>
              <w:t>田菁</w:t>
            </w:r>
          </w:p>
        </w:tc>
        <w:tc>
          <w:tcPr>
            <w:tcW w:w="4361" w:type="dxa"/>
          </w:tcPr>
          <w:p w14:paraId="35FE24A2" w14:textId="77777777" w:rsidR="005C6C27" w:rsidRPr="004F6C5F" w:rsidRDefault="005C6C27" w:rsidP="00294709">
            <w:pPr>
              <w:keepNext/>
              <w:ind w:firstLine="422"/>
              <w:jc w:val="center"/>
              <w:rPr>
                <w:rFonts w:ascii="Times New Roman" w:eastAsia="宋体" w:hAnsi="Times New Roman"/>
                <w:b/>
                <w:bCs/>
                <w:szCs w:val="21"/>
              </w:rPr>
            </w:pPr>
            <w:proofErr w:type="gramStart"/>
            <w:r w:rsidRPr="004F6C5F">
              <w:rPr>
                <w:rFonts w:ascii="Times New Roman" w:eastAsia="宋体" w:hAnsi="Times New Roman" w:hint="eastAsia"/>
                <w:b/>
                <w:bCs/>
                <w:szCs w:val="21"/>
              </w:rPr>
              <w:t>肿柄菊</w:t>
            </w:r>
            <w:proofErr w:type="gramEnd"/>
          </w:p>
        </w:tc>
      </w:tr>
      <w:tr w:rsidR="005C6C27" w:rsidRPr="00143D77" w14:paraId="349E002E" w14:textId="77777777" w:rsidTr="00294709">
        <w:trPr>
          <w:trHeight w:val="340"/>
        </w:trPr>
        <w:tc>
          <w:tcPr>
            <w:tcW w:w="4361" w:type="dxa"/>
            <w:vAlign w:val="center"/>
          </w:tcPr>
          <w:p w14:paraId="57606B90" w14:textId="77777777" w:rsidR="005C6C27" w:rsidRPr="004F6C5F" w:rsidRDefault="005C6C27" w:rsidP="00294709">
            <w:pPr>
              <w:ind w:firstLine="482"/>
              <w:jc w:val="center"/>
              <w:rPr>
                <w:rFonts w:ascii="Times New Roman" w:eastAsia="宋体" w:hAnsi="Times New Roman"/>
                <w:b/>
                <w:bCs/>
                <w:szCs w:val="21"/>
              </w:rPr>
            </w:pPr>
            <w:r>
              <w:rPr>
                <w:rFonts w:ascii="Times New Roman" w:eastAsia="宋体" w:hAnsi="Times New Roman" w:hint="eastAsia"/>
                <w:b/>
                <w:bCs/>
                <w:noProof/>
                <w:sz w:val="24"/>
                <w:szCs w:val="20"/>
              </w:rPr>
              <w:drawing>
                <wp:inline distT="0" distB="0" distL="0" distR="0" wp14:anchorId="2214A492" wp14:editId="0CFA4AFC">
                  <wp:extent cx="2700000" cy="2340000"/>
                  <wp:effectExtent l="0" t="0" r="5715" b="3175"/>
                  <wp:docPr id="1967" name="图片 1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c>
          <w:tcPr>
            <w:tcW w:w="4361" w:type="dxa"/>
            <w:vAlign w:val="center"/>
          </w:tcPr>
          <w:p w14:paraId="290B613C" w14:textId="77777777" w:rsidR="005C6C27" w:rsidRPr="004F6C5F" w:rsidRDefault="005C6C27" w:rsidP="00294709">
            <w:pPr>
              <w:keepNext/>
              <w:ind w:firstLine="422"/>
              <w:jc w:val="center"/>
              <w:rPr>
                <w:rFonts w:ascii="Times New Roman" w:eastAsia="宋体" w:hAnsi="Times New Roman"/>
                <w:b/>
                <w:bCs/>
                <w:szCs w:val="21"/>
              </w:rPr>
            </w:pPr>
            <w:r>
              <w:rPr>
                <w:rFonts w:ascii="Times New Roman" w:eastAsia="宋体" w:hAnsi="Times New Roman" w:hint="eastAsia"/>
                <w:b/>
                <w:bCs/>
                <w:noProof/>
                <w:szCs w:val="21"/>
              </w:rPr>
              <w:drawing>
                <wp:inline distT="0" distB="0" distL="0" distR="0" wp14:anchorId="791B6622" wp14:editId="2B2A1639">
                  <wp:extent cx="2700000" cy="2340000"/>
                  <wp:effectExtent l="0" t="0" r="5715" b="3175"/>
                  <wp:docPr id="1968" name="图片 1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tc>
      </w:tr>
      <w:tr w:rsidR="005C6C27" w:rsidRPr="00143D77" w14:paraId="7F5A736D" w14:textId="77777777" w:rsidTr="00294709">
        <w:trPr>
          <w:trHeight w:val="340"/>
        </w:trPr>
        <w:tc>
          <w:tcPr>
            <w:tcW w:w="4361" w:type="dxa"/>
            <w:vAlign w:val="center"/>
          </w:tcPr>
          <w:p w14:paraId="2C79C632" w14:textId="77777777" w:rsidR="005C6C27" w:rsidRPr="004F6C5F" w:rsidRDefault="005C6C27" w:rsidP="00294709">
            <w:pPr>
              <w:ind w:firstLine="422"/>
              <w:jc w:val="center"/>
              <w:rPr>
                <w:rFonts w:ascii="Times New Roman" w:eastAsia="宋体" w:hAnsi="Times New Roman"/>
                <w:b/>
                <w:bCs/>
                <w:szCs w:val="21"/>
              </w:rPr>
            </w:pPr>
            <w:r>
              <w:rPr>
                <w:rFonts w:ascii="Times New Roman" w:eastAsia="宋体" w:hAnsi="Times New Roman" w:hint="eastAsia"/>
                <w:b/>
                <w:bCs/>
                <w:szCs w:val="21"/>
              </w:rPr>
              <w:t>一点红</w:t>
            </w:r>
          </w:p>
        </w:tc>
        <w:tc>
          <w:tcPr>
            <w:tcW w:w="4361" w:type="dxa"/>
            <w:vAlign w:val="center"/>
          </w:tcPr>
          <w:p w14:paraId="56B52BB4" w14:textId="77777777" w:rsidR="005C6C27" w:rsidRPr="004F6C5F" w:rsidRDefault="005C6C27" w:rsidP="00294709">
            <w:pPr>
              <w:keepNext/>
              <w:ind w:firstLine="422"/>
              <w:jc w:val="center"/>
              <w:rPr>
                <w:rFonts w:ascii="Times New Roman" w:eastAsia="宋体" w:hAnsi="Times New Roman"/>
                <w:b/>
                <w:bCs/>
                <w:szCs w:val="21"/>
              </w:rPr>
            </w:pPr>
            <w:r>
              <w:rPr>
                <w:rFonts w:ascii="Times New Roman" w:eastAsia="宋体" w:hAnsi="Times New Roman" w:hint="eastAsia"/>
                <w:b/>
                <w:bCs/>
                <w:szCs w:val="21"/>
              </w:rPr>
              <w:t>无花果</w:t>
            </w:r>
          </w:p>
        </w:tc>
      </w:tr>
    </w:tbl>
    <w:p w14:paraId="5F996A99" w14:textId="283BB0C8" w:rsidR="005C6C27" w:rsidRPr="006D2044" w:rsidRDefault="005C6C27" w:rsidP="005C6C27">
      <w:pPr>
        <w:spacing w:line="360" w:lineRule="auto"/>
        <w:ind w:firstLineChars="200" w:firstLine="482"/>
        <w:jc w:val="center"/>
        <w:rPr>
          <w:rFonts w:ascii="Times New Roman" w:eastAsia="宋体" w:hAnsi="Times New Roman"/>
          <w:b/>
          <w:bCs/>
          <w:vanish/>
          <w:sz w:val="36"/>
          <w:szCs w:val="36"/>
        </w:rPr>
      </w:pPr>
      <w:bookmarkStart w:id="210" w:name="_Ref84122911"/>
      <w:r w:rsidRPr="00105FFC">
        <w:rPr>
          <w:rFonts w:ascii="Times New Roman" w:eastAsia="宋体" w:hAnsi="Times New Roman" w:hint="eastAsia"/>
          <w:b/>
          <w:bCs/>
          <w:sz w:val="24"/>
          <w:szCs w:val="20"/>
        </w:rPr>
        <w:t>图</w:t>
      </w:r>
      <w:r w:rsidRPr="00105FFC">
        <w:rPr>
          <w:rFonts w:ascii="Times New Roman" w:eastAsia="宋体" w:hAnsi="Times New Roman"/>
          <w:b/>
          <w:bCs/>
          <w:sz w:val="24"/>
          <w:szCs w:val="20"/>
        </w:rPr>
        <w:t xml:space="preserve"> </w:t>
      </w:r>
      <w:r>
        <w:rPr>
          <w:rFonts w:ascii="Times New Roman" w:eastAsia="宋体" w:hAnsi="Times New Roman"/>
          <w:b/>
          <w:bCs/>
          <w:sz w:val="24"/>
          <w:szCs w:val="20"/>
        </w:rPr>
        <w:fldChar w:fldCharType="begin"/>
      </w:r>
      <w:r>
        <w:rPr>
          <w:rFonts w:ascii="Times New Roman" w:eastAsia="宋体" w:hAnsi="Times New Roman"/>
          <w:b/>
          <w:bCs/>
          <w:sz w:val="24"/>
          <w:szCs w:val="20"/>
        </w:rPr>
        <w:instrText xml:space="preserve"> STYLEREF 2 \s </w:instrText>
      </w:r>
      <w:r>
        <w:rPr>
          <w:rFonts w:ascii="Times New Roman" w:eastAsia="宋体" w:hAnsi="Times New Roman"/>
          <w:b/>
          <w:bCs/>
          <w:sz w:val="24"/>
          <w:szCs w:val="20"/>
        </w:rPr>
        <w:fldChar w:fldCharType="separate"/>
      </w:r>
      <w:r w:rsidR="00F359F4">
        <w:rPr>
          <w:rFonts w:ascii="Times New Roman" w:eastAsia="宋体" w:hAnsi="Times New Roman"/>
          <w:b/>
          <w:bCs/>
          <w:noProof/>
          <w:sz w:val="24"/>
          <w:szCs w:val="20"/>
        </w:rPr>
        <w:t>4.3</w:t>
      </w:r>
      <w:r>
        <w:rPr>
          <w:rFonts w:ascii="Times New Roman" w:eastAsia="宋体" w:hAnsi="Times New Roman"/>
          <w:b/>
          <w:bCs/>
          <w:sz w:val="24"/>
          <w:szCs w:val="20"/>
        </w:rPr>
        <w:fldChar w:fldCharType="end"/>
      </w:r>
      <w:r>
        <w:rPr>
          <w:rFonts w:ascii="Times New Roman" w:eastAsia="宋体" w:hAnsi="Times New Roman"/>
          <w:b/>
          <w:bCs/>
          <w:sz w:val="24"/>
          <w:szCs w:val="20"/>
        </w:rPr>
        <w:noBreakHyphen/>
      </w:r>
      <w:r>
        <w:rPr>
          <w:rFonts w:ascii="Times New Roman" w:eastAsia="宋体" w:hAnsi="Times New Roman"/>
          <w:b/>
          <w:bCs/>
          <w:sz w:val="24"/>
          <w:szCs w:val="20"/>
        </w:rPr>
        <w:fldChar w:fldCharType="begin"/>
      </w:r>
      <w:r>
        <w:rPr>
          <w:rFonts w:ascii="Times New Roman" w:eastAsia="宋体" w:hAnsi="Times New Roman"/>
          <w:b/>
          <w:bCs/>
          <w:sz w:val="24"/>
          <w:szCs w:val="20"/>
        </w:rPr>
        <w:instrText xml:space="preserve"> SEQ </w:instrText>
      </w:r>
      <w:r>
        <w:rPr>
          <w:rFonts w:ascii="Times New Roman" w:eastAsia="宋体" w:hAnsi="Times New Roman"/>
          <w:b/>
          <w:bCs/>
          <w:sz w:val="24"/>
          <w:szCs w:val="20"/>
        </w:rPr>
        <w:instrText>图</w:instrText>
      </w:r>
      <w:r>
        <w:rPr>
          <w:rFonts w:ascii="Times New Roman" w:eastAsia="宋体" w:hAnsi="Times New Roman"/>
          <w:b/>
          <w:bCs/>
          <w:sz w:val="24"/>
          <w:szCs w:val="20"/>
        </w:rPr>
        <w:instrText xml:space="preserve"> \* ARABIC \s 2 </w:instrText>
      </w:r>
      <w:r>
        <w:rPr>
          <w:rFonts w:ascii="Times New Roman" w:eastAsia="宋体" w:hAnsi="Times New Roman"/>
          <w:b/>
          <w:bCs/>
          <w:sz w:val="24"/>
          <w:szCs w:val="20"/>
        </w:rPr>
        <w:fldChar w:fldCharType="separate"/>
      </w:r>
      <w:r w:rsidR="00F359F4">
        <w:rPr>
          <w:rFonts w:ascii="Times New Roman" w:eastAsia="宋体" w:hAnsi="Times New Roman"/>
          <w:b/>
          <w:bCs/>
          <w:noProof/>
          <w:sz w:val="24"/>
          <w:szCs w:val="20"/>
        </w:rPr>
        <w:t>3</w:t>
      </w:r>
      <w:r>
        <w:rPr>
          <w:rFonts w:ascii="Times New Roman" w:eastAsia="宋体" w:hAnsi="Times New Roman"/>
          <w:b/>
          <w:bCs/>
          <w:sz w:val="24"/>
          <w:szCs w:val="20"/>
        </w:rPr>
        <w:fldChar w:fldCharType="end"/>
      </w:r>
      <w:bookmarkEnd w:id="210"/>
      <w:r w:rsidRPr="00105FFC">
        <w:rPr>
          <w:rFonts w:ascii="Times New Roman" w:eastAsia="宋体" w:hAnsi="Times New Roman"/>
          <w:b/>
          <w:bCs/>
          <w:sz w:val="24"/>
          <w:szCs w:val="20"/>
        </w:rPr>
        <w:t xml:space="preserve">  </w:t>
      </w:r>
      <w:r w:rsidRPr="00105FFC">
        <w:rPr>
          <w:rFonts w:ascii="Times New Roman" w:eastAsia="宋体" w:hAnsi="Times New Roman" w:hint="eastAsia"/>
          <w:b/>
          <w:bCs/>
          <w:sz w:val="24"/>
          <w:szCs w:val="20"/>
        </w:rPr>
        <w:t>植被现状</w:t>
      </w:r>
      <w:bookmarkStart w:id="211" w:name="_Toc10938"/>
      <w:bookmarkStart w:id="212" w:name="_Toc62042682"/>
    </w:p>
    <w:p w14:paraId="1B9B51BE" w14:textId="77777777" w:rsidR="005C6C27" w:rsidRPr="006D2044" w:rsidRDefault="005C6C27" w:rsidP="00D92151">
      <w:pPr>
        <w:pStyle w:val="affffb"/>
        <w:numPr>
          <w:ilvl w:val="0"/>
          <w:numId w:val="58"/>
        </w:numPr>
        <w:tabs>
          <w:tab w:val="left" w:pos="643"/>
        </w:tabs>
        <w:spacing w:before="120" w:after="120" w:line="360" w:lineRule="auto"/>
        <w:jc w:val="center"/>
        <w:outlineLvl w:val="0"/>
        <w:rPr>
          <w:rFonts w:ascii="Times New Roman" w:hAnsi="Times New Roman"/>
          <w:b/>
          <w:bCs/>
          <w:vanish/>
          <w:sz w:val="36"/>
          <w:szCs w:val="36"/>
        </w:rPr>
      </w:pPr>
      <w:bookmarkStart w:id="213" w:name="_Toc84434711"/>
      <w:bookmarkStart w:id="214" w:name="_Toc84579566"/>
      <w:bookmarkStart w:id="215" w:name="_Toc84623959"/>
      <w:bookmarkStart w:id="216" w:name="_Toc84625167"/>
      <w:bookmarkEnd w:id="213"/>
      <w:bookmarkEnd w:id="214"/>
      <w:bookmarkEnd w:id="215"/>
      <w:bookmarkEnd w:id="216"/>
    </w:p>
    <w:p w14:paraId="309B978D" w14:textId="77777777" w:rsidR="005C6C27" w:rsidRPr="006D2044" w:rsidRDefault="005C6C27" w:rsidP="00D92151">
      <w:pPr>
        <w:pStyle w:val="affffb"/>
        <w:numPr>
          <w:ilvl w:val="0"/>
          <w:numId w:val="58"/>
        </w:numPr>
        <w:tabs>
          <w:tab w:val="left" w:pos="643"/>
        </w:tabs>
        <w:spacing w:before="120" w:after="120" w:line="360" w:lineRule="auto"/>
        <w:jc w:val="center"/>
        <w:outlineLvl w:val="0"/>
        <w:rPr>
          <w:rFonts w:ascii="Times New Roman" w:hAnsi="Times New Roman"/>
          <w:b/>
          <w:bCs/>
          <w:vanish/>
          <w:sz w:val="36"/>
          <w:szCs w:val="36"/>
        </w:rPr>
      </w:pPr>
      <w:bookmarkStart w:id="217" w:name="_Toc84434712"/>
      <w:bookmarkStart w:id="218" w:name="_Toc84579567"/>
      <w:bookmarkStart w:id="219" w:name="_Toc84623960"/>
      <w:bookmarkStart w:id="220" w:name="_Toc84625168"/>
      <w:bookmarkEnd w:id="217"/>
      <w:bookmarkEnd w:id="218"/>
      <w:bookmarkEnd w:id="219"/>
      <w:bookmarkEnd w:id="220"/>
    </w:p>
    <w:bookmarkEnd w:id="157"/>
    <w:bookmarkEnd w:id="211"/>
    <w:bookmarkEnd w:id="212"/>
    <w:p w14:paraId="6F640FD3" w14:textId="7F9BA03B" w:rsidR="003D4547" w:rsidRDefault="003D4547" w:rsidP="00C74810">
      <w:pPr>
        <w:spacing w:line="360" w:lineRule="auto"/>
        <w:ind w:firstLineChars="200" w:firstLine="480"/>
        <w:rPr>
          <w:rFonts w:ascii="Times New Roman" w:hAnsi="Times New Roman" w:cs="Times New Roman"/>
          <w:kern w:val="0"/>
          <w:sz w:val="24"/>
          <w:szCs w:val="24"/>
        </w:rPr>
      </w:pPr>
    </w:p>
    <w:p w14:paraId="105EE608" w14:textId="77777777" w:rsidR="005C6C27" w:rsidRPr="002926E9" w:rsidRDefault="005C6C27" w:rsidP="00C74810">
      <w:pPr>
        <w:spacing w:line="360" w:lineRule="auto"/>
        <w:ind w:firstLineChars="200" w:firstLine="480"/>
        <w:rPr>
          <w:rFonts w:ascii="Times New Roman" w:hAnsi="Times New Roman" w:cs="Times New Roman"/>
          <w:kern w:val="0"/>
          <w:sz w:val="24"/>
          <w:szCs w:val="24"/>
        </w:rPr>
        <w:sectPr w:rsidR="005C6C27" w:rsidRPr="002926E9" w:rsidSect="00F502BC">
          <w:pgSz w:w="11906" w:h="16838"/>
          <w:pgMar w:top="1440" w:right="1800" w:bottom="1440" w:left="1800" w:header="851" w:footer="850" w:gutter="0"/>
          <w:cols w:space="425"/>
          <w:docGrid w:type="lines" w:linePitch="312"/>
        </w:sectPr>
      </w:pPr>
    </w:p>
    <w:p w14:paraId="2C48AA4D" w14:textId="23B62AA8" w:rsidR="00C74810" w:rsidRPr="002926E9" w:rsidRDefault="00FB1A35" w:rsidP="0013008C">
      <w:pPr>
        <w:pStyle w:val="1"/>
        <w:spacing w:afterLines="200" w:after="480" w:line="240" w:lineRule="auto"/>
        <w:ind w:left="431" w:hanging="431"/>
        <w:rPr>
          <w:rFonts w:ascii="Times New Roman" w:hAnsi="Times New Roman" w:cs="Times New Roman"/>
        </w:rPr>
      </w:pPr>
      <w:bookmarkStart w:id="221" w:name="_Toc84625169"/>
      <w:r w:rsidRPr="002926E9">
        <w:rPr>
          <w:rFonts w:ascii="Times New Roman" w:hAnsi="Times New Roman" w:cs="Times New Roman"/>
        </w:rPr>
        <w:lastRenderedPageBreak/>
        <w:t>环境影响预测与评价</w:t>
      </w:r>
      <w:bookmarkEnd w:id="221"/>
    </w:p>
    <w:p w14:paraId="33231DFA" w14:textId="77777777" w:rsidR="00A579ED" w:rsidRPr="00476656" w:rsidRDefault="00A579ED" w:rsidP="00476656">
      <w:pPr>
        <w:pStyle w:val="2a"/>
        <w:rPr>
          <w:rFonts w:ascii="Times New Roman" w:eastAsiaTheme="minorEastAsia" w:hAnsi="Times New Roman" w:cs="Times New Roman"/>
        </w:rPr>
      </w:pPr>
      <w:bookmarkStart w:id="222" w:name="_Toc84625170"/>
      <w:r w:rsidRPr="00476656">
        <w:rPr>
          <w:rFonts w:ascii="Times New Roman" w:eastAsiaTheme="minorEastAsia" w:hAnsi="Times New Roman" w:cs="Times New Roman"/>
        </w:rPr>
        <w:t>施工期环境影响分析</w:t>
      </w:r>
      <w:bookmarkEnd w:id="222"/>
    </w:p>
    <w:p w14:paraId="6541E19A" w14:textId="77777777" w:rsidR="00A579ED" w:rsidRPr="00850B12" w:rsidRDefault="00A579ED" w:rsidP="00A579ED">
      <w:pPr>
        <w:snapToGrid w:val="0"/>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施工过程中的主要环境影响因素有施工扬尘和废气、室内装修有毒有害废气</w:t>
      </w:r>
      <w:r>
        <w:rPr>
          <w:rFonts w:ascii="Times New Roman" w:eastAsia="宋体" w:hAnsi="Times New Roman" w:hint="eastAsia"/>
          <w:sz w:val="24"/>
          <w:szCs w:val="20"/>
        </w:rPr>
        <w:t>、</w:t>
      </w:r>
      <w:r w:rsidRPr="00850B12">
        <w:rPr>
          <w:rFonts w:ascii="Times New Roman" w:eastAsia="宋体" w:hAnsi="Times New Roman"/>
          <w:sz w:val="24"/>
          <w:szCs w:val="20"/>
        </w:rPr>
        <w:t>施工噪声、</w:t>
      </w:r>
      <w:r>
        <w:rPr>
          <w:rFonts w:ascii="Times New Roman" w:eastAsia="宋体" w:hAnsi="Times New Roman" w:hint="eastAsia"/>
          <w:sz w:val="24"/>
          <w:szCs w:val="20"/>
        </w:rPr>
        <w:t>废建筑材料</w:t>
      </w:r>
      <w:r w:rsidRPr="00850B12">
        <w:rPr>
          <w:rFonts w:ascii="Times New Roman" w:eastAsia="宋体" w:hAnsi="Times New Roman"/>
          <w:sz w:val="24"/>
          <w:szCs w:val="20"/>
        </w:rPr>
        <w:t>和施工人员生活垃圾等固体废物以及生产和生活污水、水土流失等。</w:t>
      </w:r>
    </w:p>
    <w:p w14:paraId="2B78AC5C" w14:textId="77777777" w:rsidR="00A579ED" w:rsidRPr="00E64521" w:rsidRDefault="00A579ED" w:rsidP="00E64521">
      <w:pPr>
        <w:pStyle w:val="32"/>
        <w:rPr>
          <w:rFonts w:ascii="Times New Roman" w:hAnsi="Times New Roman" w:cs="Times New Roman"/>
        </w:rPr>
      </w:pPr>
      <w:bookmarkStart w:id="223" w:name="_Toc28583"/>
      <w:r w:rsidRPr="00E64521">
        <w:rPr>
          <w:rFonts w:ascii="Times New Roman" w:hAnsi="Times New Roman" w:cs="Times New Roman" w:hint="eastAsia"/>
        </w:rPr>
        <w:t>施工期水</w:t>
      </w:r>
      <w:r w:rsidRPr="00E64521">
        <w:rPr>
          <w:rFonts w:ascii="Times New Roman" w:hAnsi="Times New Roman" w:cs="Times New Roman"/>
        </w:rPr>
        <w:t>环境影响分析</w:t>
      </w:r>
    </w:p>
    <w:p w14:paraId="4F790FFA" w14:textId="77777777" w:rsidR="00A579ED" w:rsidRPr="00CA4C92" w:rsidRDefault="00A579ED" w:rsidP="00A579ED">
      <w:pPr>
        <w:snapToGrid w:val="0"/>
        <w:spacing w:line="360" w:lineRule="auto"/>
        <w:ind w:firstLineChars="200" w:firstLine="480"/>
        <w:rPr>
          <w:rFonts w:ascii="Times New Roman" w:eastAsia="宋体" w:hAnsi="Times New Roman"/>
          <w:sz w:val="24"/>
          <w:szCs w:val="20"/>
        </w:rPr>
      </w:pPr>
      <w:r w:rsidRPr="00CA4C92">
        <w:rPr>
          <w:rFonts w:ascii="Times New Roman" w:eastAsia="宋体" w:hAnsi="Times New Roman"/>
          <w:sz w:val="24"/>
          <w:szCs w:val="20"/>
        </w:rPr>
        <w:t>本项目施工废水</w:t>
      </w:r>
      <w:r w:rsidRPr="00CA4C92">
        <w:rPr>
          <w:rFonts w:ascii="Times New Roman" w:eastAsia="宋体" w:hAnsi="Times New Roman"/>
          <w:sz w:val="24"/>
          <w:szCs w:val="24"/>
        </w:rPr>
        <w:t>主要有施工作业废水和施工人员生活污水</w:t>
      </w:r>
      <w:r w:rsidRPr="00CA4C92">
        <w:rPr>
          <w:rFonts w:ascii="Times New Roman" w:eastAsia="宋体" w:hAnsi="Times New Roman"/>
          <w:sz w:val="24"/>
          <w:szCs w:val="20"/>
        </w:rPr>
        <w:t>。</w:t>
      </w:r>
    </w:p>
    <w:p w14:paraId="7266B964" w14:textId="77777777" w:rsidR="00A579ED" w:rsidRPr="00850B12" w:rsidRDefault="00A579ED" w:rsidP="00A579ED">
      <w:pPr>
        <w:snapToGrid w:val="0"/>
        <w:spacing w:line="360" w:lineRule="auto"/>
        <w:ind w:firstLineChars="200" w:firstLine="482"/>
        <w:rPr>
          <w:rFonts w:ascii="Times New Roman" w:eastAsia="宋体" w:hAnsi="Times New Roman"/>
          <w:b/>
          <w:bCs/>
          <w:sz w:val="24"/>
          <w:szCs w:val="20"/>
        </w:rPr>
      </w:pPr>
      <w:r w:rsidRPr="00850B12">
        <w:rPr>
          <w:rFonts w:ascii="Times New Roman" w:eastAsia="宋体" w:hAnsi="Times New Roman"/>
          <w:b/>
          <w:bCs/>
          <w:sz w:val="24"/>
          <w:szCs w:val="20"/>
        </w:rPr>
        <w:t>1</w:t>
      </w:r>
      <w:r w:rsidRPr="00850B12">
        <w:rPr>
          <w:rFonts w:ascii="Times New Roman" w:eastAsia="宋体" w:hAnsi="Times New Roman"/>
          <w:b/>
          <w:bCs/>
          <w:sz w:val="24"/>
          <w:szCs w:val="20"/>
        </w:rPr>
        <w:t>、施工生产废水</w:t>
      </w:r>
    </w:p>
    <w:p w14:paraId="69E32DC8" w14:textId="77777777" w:rsidR="00A579ED" w:rsidRPr="00CA4C92" w:rsidRDefault="00A579ED" w:rsidP="00A579ED">
      <w:pPr>
        <w:snapToGrid w:val="0"/>
        <w:spacing w:line="360" w:lineRule="auto"/>
        <w:ind w:firstLineChars="200" w:firstLine="480"/>
        <w:rPr>
          <w:rFonts w:ascii="Times New Roman" w:eastAsia="宋体" w:hAnsi="Times New Roman"/>
          <w:sz w:val="24"/>
          <w:szCs w:val="20"/>
        </w:rPr>
      </w:pPr>
      <w:r w:rsidRPr="00CA4C92">
        <w:rPr>
          <w:rFonts w:ascii="Times New Roman" w:eastAsia="宋体" w:hAnsi="Times New Roman"/>
          <w:sz w:val="24"/>
          <w:szCs w:val="20"/>
        </w:rPr>
        <w:t>施工期生产废水主要来源于厂区内建设产生的混凝土养护废水、泥浆水、设备冲洗水等。</w:t>
      </w:r>
      <w:r w:rsidRPr="00CA4C92">
        <w:rPr>
          <w:rFonts w:ascii="Times New Roman" w:eastAsia="宋体" w:hAnsi="Times New Roman"/>
          <w:sz w:val="24"/>
          <w:szCs w:val="24"/>
        </w:rPr>
        <w:t>主要污染物为</w:t>
      </w:r>
      <w:r w:rsidRPr="00CA4C92">
        <w:rPr>
          <w:rFonts w:ascii="Times New Roman" w:eastAsia="宋体" w:hAnsi="Times New Roman"/>
          <w:sz w:val="24"/>
          <w:szCs w:val="24"/>
        </w:rPr>
        <w:t>COD</w:t>
      </w:r>
      <w:r w:rsidRPr="00CA4C92">
        <w:rPr>
          <w:rFonts w:ascii="Times New Roman" w:eastAsia="宋体" w:hAnsi="Times New Roman"/>
          <w:sz w:val="24"/>
          <w:szCs w:val="24"/>
        </w:rPr>
        <w:t>、</w:t>
      </w:r>
      <w:r w:rsidRPr="00CA4C92">
        <w:rPr>
          <w:rFonts w:ascii="Times New Roman" w:eastAsia="宋体" w:hAnsi="Times New Roman"/>
          <w:sz w:val="24"/>
          <w:szCs w:val="24"/>
        </w:rPr>
        <w:t>SS</w:t>
      </w:r>
      <w:r w:rsidRPr="00CA4C92">
        <w:rPr>
          <w:rFonts w:ascii="Times New Roman" w:eastAsia="宋体" w:hAnsi="Times New Roman"/>
          <w:sz w:val="24"/>
          <w:szCs w:val="24"/>
        </w:rPr>
        <w:t>及石油类，浓度大致为</w:t>
      </w:r>
      <w:r w:rsidRPr="00CA4C92">
        <w:rPr>
          <w:rFonts w:ascii="Times New Roman" w:eastAsia="宋体" w:hAnsi="Times New Roman"/>
          <w:sz w:val="24"/>
          <w:szCs w:val="24"/>
        </w:rPr>
        <w:t>COD</w:t>
      </w:r>
      <w:r w:rsidRPr="00CA4C92">
        <w:rPr>
          <w:rFonts w:ascii="Times New Roman" w:eastAsia="宋体" w:hAnsi="Times New Roman"/>
          <w:sz w:val="24"/>
          <w:szCs w:val="24"/>
        </w:rPr>
        <w:t>：</w:t>
      </w:r>
      <w:r w:rsidRPr="00CA4C92">
        <w:rPr>
          <w:rFonts w:ascii="Times New Roman" w:eastAsia="宋体" w:hAnsi="Times New Roman"/>
          <w:sz w:val="24"/>
          <w:szCs w:val="24"/>
        </w:rPr>
        <w:t>300mg/L</w:t>
      </w:r>
      <w:r w:rsidRPr="00CA4C92">
        <w:rPr>
          <w:rFonts w:ascii="Times New Roman" w:eastAsia="宋体" w:hAnsi="Times New Roman"/>
          <w:sz w:val="24"/>
          <w:szCs w:val="24"/>
        </w:rPr>
        <w:t>、</w:t>
      </w:r>
      <w:r w:rsidRPr="00CA4C92">
        <w:rPr>
          <w:rFonts w:ascii="Times New Roman" w:eastAsia="宋体" w:hAnsi="Times New Roman"/>
          <w:sz w:val="24"/>
          <w:szCs w:val="24"/>
        </w:rPr>
        <w:t>SS</w:t>
      </w:r>
      <w:r w:rsidRPr="00CA4C92">
        <w:rPr>
          <w:rFonts w:ascii="Times New Roman" w:eastAsia="宋体" w:hAnsi="Times New Roman"/>
          <w:sz w:val="24"/>
          <w:szCs w:val="24"/>
        </w:rPr>
        <w:t>：</w:t>
      </w:r>
      <w:r w:rsidRPr="00CA4C92">
        <w:rPr>
          <w:rFonts w:ascii="Times New Roman" w:eastAsia="宋体" w:hAnsi="Times New Roman"/>
          <w:sz w:val="24"/>
          <w:szCs w:val="24"/>
        </w:rPr>
        <w:t>4000mg/L</w:t>
      </w:r>
      <w:r w:rsidRPr="00CA4C92">
        <w:rPr>
          <w:rFonts w:ascii="Times New Roman" w:eastAsia="宋体" w:hAnsi="Times New Roman"/>
          <w:sz w:val="24"/>
          <w:szCs w:val="24"/>
        </w:rPr>
        <w:t>、石油类：</w:t>
      </w:r>
      <w:r w:rsidRPr="00CA4C92">
        <w:rPr>
          <w:rFonts w:ascii="Times New Roman" w:eastAsia="宋体" w:hAnsi="Times New Roman"/>
          <w:sz w:val="24"/>
          <w:szCs w:val="24"/>
        </w:rPr>
        <w:t>30mg/L</w:t>
      </w:r>
      <w:r w:rsidRPr="00CA4C92">
        <w:rPr>
          <w:rFonts w:ascii="Times New Roman" w:eastAsia="宋体" w:hAnsi="Times New Roman"/>
          <w:sz w:val="24"/>
          <w:szCs w:val="20"/>
        </w:rPr>
        <w:t>。</w:t>
      </w:r>
      <w:r w:rsidRPr="00CA4C92">
        <w:rPr>
          <w:rFonts w:ascii="Times New Roman" w:eastAsia="宋体" w:hAnsi="Times New Roman"/>
          <w:sz w:val="24"/>
          <w:szCs w:val="24"/>
        </w:rPr>
        <w:t>此部分施工废水可经隔油池和沉淀池处理后全部回用于工程，不外排</w:t>
      </w:r>
      <w:r w:rsidRPr="00CA4C92">
        <w:rPr>
          <w:rFonts w:ascii="Times New Roman" w:eastAsia="宋体" w:hAnsi="Times New Roman"/>
          <w:sz w:val="24"/>
          <w:szCs w:val="20"/>
        </w:rPr>
        <w:t>，对环境影响小。</w:t>
      </w:r>
    </w:p>
    <w:p w14:paraId="4B60469E" w14:textId="77777777" w:rsidR="00A579ED" w:rsidRPr="00850B12" w:rsidRDefault="00A579ED" w:rsidP="00A579ED">
      <w:pPr>
        <w:snapToGrid w:val="0"/>
        <w:spacing w:line="360" w:lineRule="auto"/>
        <w:ind w:firstLineChars="200" w:firstLine="482"/>
        <w:rPr>
          <w:rFonts w:ascii="Times New Roman" w:eastAsia="宋体" w:hAnsi="Times New Roman"/>
          <w:b/>
          <w:bCs/>
          <w:sz w:val="24"/>
          <w:szCs w:val="20"/>
        </w:rPr>
      </w:pPr>
      <w:r w:rsidRPr="00850B12">
        <w:rPr>
          <w:rFonts w:ascii="Times New Roman" w:eastAsia="宋体" w:hAnsi="Times New Roman"/>
          <w:b/>
          <w:bCs/>
          <w:sz w:val="24"/>
          <w:szCs w:val="20"/>
        </w:rPr>
        <w:t>2</w:t>
      </w:r>
      <w:r w:rsidRPr="00850B12">
        <w:rPr>
          <w:rFonts w:ascii="Times New Roman" w:eastAsia="宋体" w:hAnsi="Times New Roman"/>
          <w:b/>
          <w:bCs/>
          <w:sz w:val="24"/>
          <w:szCs w:val="20"/>
        </w:rPr>
        <w:t>、施工生活污水</w:t>
      </w:r>
    </w:p>
    <w:p w14:paraId="478209FE" w14:textId="77777777" w:rsidR="00A579ED" w:rsidRPr="00CA4C92" w:rsidRDefault="00A579ED" w:rsidP="00A579ED">
      <w:pPr>
        <w:snapToGrid w:val="0"/>
        <w:spacing w:line="360" w:lineRule="auto"/>
        <w:ind w:firstLineChars="200" w:firstLine="480"/>
        <w:rPr>
          <w:rFonts w:ascii="Times New Roman" w:eastAsia="宋体" w:hAnsi="Times New Roman"/>
          <w:sz w:val="24"/>
          <w:szCs w:val="24"/>
        </w:rPr>
      </w:pPr>
      <w:r w:rsidRPr="00CA4C92">
        <w:rPr>
          <w:rFonts w:ascii="Times New Roman" w:eastAsia="宋体" w:hAnsi="Times New Roman"/>
          <w:sz w:val="24"/>
          <w:szCs w:val="24"/>
        </w:rPr>
        <w:t>生活污水主要为施工人员洗涤污水和粪便污水等，排放量约为</w:t>
      </w:r>
      <w:r w:rsidRPr="00CA4C92">
        <w:rPr>
          <w:rFonts w:ascii="Times New Roman" w:eastAsia="宋体" w:hAnsi="Times New Roman"/>
          <w:sz w:val="24"/>
          <w:szCs w:val="24"/>
        </w:rPr>
        <w:t>175.5t/d</w:t>
      </w:r>
      <w:r w:rsidRPr="00CA4C92">
        <w:rPr>
          <w:rFonts w:ascii="Times New Roman" w:eastAsia="宋体" w:hAnsi="Times New Roman"/>
          <w:sz w:val="24"/>
          <w:szCs w:val="24"/>
        </w:rPr>
        <w:t>。项目设有施工营地，施工</w:t>
      </w:r>
      <w:r>
        <w:rPr>
          <w:rFonts w:ascii="Times New Roman" w:eastAsia="宋体" w:hAnsi="Times New Roman" w:hint="eastAsia"/>
          <w:sz w:val="24"/>
          <w:szCs w:val="24"/>
        </w:rPr>
        <w:t>人员的</w:t>
      </w:r>
      <w:r w:rsidRPr="00CA4C92">
        <w:rPr>
          <w:rFonts w:ascii="Times New Roman" w:eastAsia="宋体" w:hAnsi="Times New Roman"/>
          <w:sz w:val="24"/>
          <w:szCs w:val="24"/>
        </w:rPr>
        <w:t>生活污水通过生活污水处理设施</w:t>
      </w:r>
      <w:r>
        <w:rPr>
          <w:rFonts w:ascii="Times New Roman" w:eastAsia="宋体" w:hAnsi="Times New Roman" w:hint="eastAsia"/>
          <w:sz w:val="24"/>
          <w:szCs w:val="24"/>
        </w:rPr>
        <w:t>处理后回用于周边农田灌溉</w:t>
      </w:r>
      <w:r w:rsidRPr="00CA4C92">
        <w:rPr>
          <w:rFonts w:ascii="Times New Roman" w:eastAsia="宋体" w:hAnsi="Times New Roman"/>
          <w:sz w:val="24"/>
          <w:szCs w:val="24"/>
        </w:rPr>
        <w:t>，对周围环境影响极小。</w:t>
      </w:r>
    </w:p>
    <w:p w14:paraId="62C63302" w14:textId="77777777" w:rsidR="00A579ED" w:rsidRPr="00E64521" w:rsidRDefault="00A579ED" w:rsidP="00E64521">
      <w:pPr>
        <w:pStyle w:val="32"/>
        <w:rPr>
          <w:rFonts w:ascii="Times New Roman" w:hAnsi="Times New Roman" w:cs="Times New Roman"/>
        </w:rPr>
      </w:pPr>
      <w:r w:rsidRPr="00E64521">
        <w:rPr>
          <w:rFonts w:ascii="Times New Roman" w:hAnsi="Times New Roman" w:cs="Times New Roman"/>
        </w:rPr>
        <w:t>施工期环境空气影响分析</w:t>
      </w:r>
    </w:p>
    <w:p w14:paraId="689FB67B" w14:textId="77777777" w:rsidR="00A579ED" w:rsidRDefault="00A579ED" w:rsidP="00A579ED">
      <w:pPr>
        <w:snapToGrid w:val="0"/>
        <w:spacing w:line="360" w:lineRule="auto"/>
        <w:ind w:firstLineChars="200" w:firstLine="480"/>
        <w:rPr>
          <w:rFonts w:ascii="Times New Roman" w:eastAsia="宋体" w:hAnsi="Times New Roman"/>
          <w:sz w:val="24"/>
          <w:szCs w:val="20"/>
        </w:rPr>
      </w:pPr>
      <w:bookmarkStart w:id="224" w:name="_Toc52941176"/>
      <w:bookmarkStart w:id="225" w:name="_Toc120417029"/>
      <w:bookmarkStart w:id="226" w:name="_Toc120417295"/>
      <w:bookmarkStart w:id="227" w:name="_Toc120422342"/>
      <w:r w:rsidRPr="008D2698">
        <w:rPr>
          <w:sz w:val="24"/>
          <w:szCs w:val="24"/>
        </w:rPr>
        <w:t>施工期产生的大气环境污染物主要来源：</w:t>
      </w:r>
      <w:bookmarkStart w:id="228" w:name="_Hlk84125182"/>
      <w:r w:rsidRPr="008D2698">
        <w:rPr>
          <w:sz w:val="24"/>
          <w:szCs w:val="24"/>
        </w:rPr>
        <w:t>施工和车辆扬尘</w:t>
      </w:r>
      <w:bookmarkEnd w:id="228"/>
      <w:r w:rsidRPr="008D2698">
        <w:rPr>
          <w:sz w:val="24"/>
          <w:szCs w:val="24"/>
        </w:rPr>
        <w:t>、施工机械柴油燃烧废气和车辆尾气、以及装修废气等</w:t>
      </w:r>
      <w:r w:rsidRPr="00850B12">
        <w:rPr>
          <w:rFonts w:ascii="Times New Roman" w:eastAsia="宋体" w:hAnsi="Times New Roman"/>
          <w:sz w:val="24"/>
          <w:szCs w:val="20"/>
        </w:rPr>
        <w:t>。</w:t>
      </w:r>
    </w:p>
    <w:p w14:paraId="522875F5" w14:textId="77777777" w:rsidR="00A579ED" w:rsidRPr="00850B12" w:rsidRDefault="00A579ED" w:rsidP="00A579ED">
      <w:pPr>
        <w:snapToGrid w:val="0"/>
        <w:spacing w:line="360" w:lineRule="auto"/>
        <w:ind w:firstLineChars="200" w:firstLine="482"/>
        <w:rPr>
          <w:rFonts w:ascii="Times New Roman" w:eastAsia="宋体" w:hAnsi="Times New Roman"/>
          <w:b/>
          <w:bCs/>
          <w:sz w:val="24"/>
          <w:szCs w:val="20"/>
        </w:rPr>
      </w:pPr>
      <w:r>
        <w:rPr>
          <w:rFonts w:ascii="Times New Roman" w:eastAsia="宋体" w:hAnsi="Times New Roman"/>
          <w:b/>
          <w:bCs/>
          <w:sz w:val="24"/>
          <w:szCs w:val="20"/>
        </w:rPr>
        <w:t>1</w:t>
      </w:r>
      <w:r w:rsidRPr="00850B12">
        <w:rPr>
          <w:rFonts w:ascii="Times New Roman" w:eastAsia="宋体" w:hAnsi="Times New Roman" w:hint="eastAsia"/>
          <w:b/>
          <w:bCs/>
          <w:sz w:val="24"/>
          <w:szCs w:val="20"/>
        </w:rPr>
        <w:t>、</w:t>
      </w:r>
      <w:r w:rsidRPr="00850B12">
        <w:rPr>
          <w:rFonts w:ascii="Times New Roman" w:eastAsia="宋体" w:hAnsi="Times New Roman"/>
          <w:b/>
          <w:bCs/>
          <w:sz w:val="24"/>
          <w:szCs w:val="20"/>
        </w:rPr>
        <w:t>施工扬尘</w:t>
      </w:r>
    </w:p>
    <w:p w14:paraId="754219B5" w14:textId="77777777" w:rsidR="00A579ED" w:rsidRPr="00850B12" w:rsidRDefault="00A579ED" w:rsidP="00A579ED">
      <w:pPr>
        <w:snapToGrid w:val="0"/>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据研究，粒径大于</w:t>
      </w:r>
      <w:r w:rsidRPr="00850B12">
        <w:rPr>
          <w:rFonts w:ascii="Times New Roman" w:eastAsia="宋体" w:hAnsi="Times New Roman"/>
          <w:sz w:val="24"/>
          <w:szCs w:val="20"/>
        </w:rPr>
        <w:t>90μm</w:t>
      </w:r>
      <w:r w:rsidRPr="00850B12">
        <w:rPr>
          <w:rFonts w:ascii="Times New Roman" w:eastAsia="宋体" w:hAnsi="Times New Roman"/>
          <w:sz w:val="24"/>
          <w:szCs w:val="20"/>
        </w:rPr>
        <w:t>的颗粒物，在不同的风速条件下，扩散距离一般在</w:t>
      </w:r>
      <w:r w:rsidRPr="00850B12">
        <w:rPr>
          <w:rFonts w:ascii="Times New Roman" w:eastAsia="宋体" w:hAnsi="Times New Roman"/>
          <w:sz w:val="24"/>
          <w:szCs w:val="20"/>
        </w:rPr>
        <w:t>15m</w:t>
      </w:r>
      <w:r w:rsidRPr="00850B12">
        <w:rPr>
          <w:rFonts w:ascii="Times New Roman" w:eastAsia="宋体" w:hAnsi="Times New Roman"/>
          <w:sz w:val="24"/>
          <w:szCs w:val="20"/>
        </w:rPr>
        <w:t>以下；粒径在</w:t>
      </w:r>
      <w:r w:rsidRPr="00850B12">
        <w:rPr>
          <w:rFonts w:ascii="Times New Roman" w:eastAsia="宋体" w:hAnsi="Times New Roman"/>
          <w:sz w:val="24"/>
          <w:szCs w:val="20"/>
        </w:rPr>
        <w:t>60μm</w:t>
      </w:r>
      <w:r w:rsidRPr="00850B12">
        <w:rPr>
          <w:rFonts w:ascii="Times New Roman" w:eastAsia="宋体" w:hAnsi="Times New Roman"/>
          <w:sz w:val="24"/>
          <w:szCs w:val="20"/>
        </w:rPr>
        <w:t>左右的颗粒物，扩散距离一般为</w:t>
      </w:r>
      <w:r w:rsidRPr="00850B12">
        <w:rPr>
          <w:rFonts w:ascii="Times New Roman" w:eastAsia="宋体" w:hAnsi="Times New Roman"/>
          <w:sz w:val="24"/>
          <w:szCs w:val="20"/>
        </w:rPr>
        <w:t>2</w:t>
      </w:r>
      <w:r w:rsidRPr="00850B12">
        <w:rPr>
          <w:rFonts w:ascii="Times New Roman" w:eastAsia="宋体" w:hAnsi="Times New Roman"/>
          <w:sz w:val="24"/>
          <w:szCs w:val="20"/>
        </w:rPr>
        <w:t>～</w:t>
      </w:r>
      <w:r w:rsidRPr="00850B12">
        <w:rPr>
          <w:rFonts w:ascii="Times New Roman" w:eastAsia="宋体" w:hAnsi="Times New Roman"/>
          <w:sz w:val="24"/>
          <w:szCs w:val="20"/>
        </w:rPr>
        <w:t>70m</w:t>
      </w:r>
      <w:r w:rsidRPr="00850B12">
        <w:rPr>
          <w:rFonts w:ascii="Times New Roman" w:eastAsia="宋体" w:hAnsi="Times New Roman"/>
          <w:sz w:val="24"/>
          <w:szCs w:val="20"/>
        </w:rPr>
        <w:t>。扬尘（</w:t>
      </w:r>
      <w:r w:rsidRPr="00850B12">
        <w:rPr>
          <w:rFonts w:ascii="Times New Roman" w:eastAsia="宋体" w:hAnsi="Times New Roman"/>
          <w:sz w:val="24"/>
          <w:szCs w:val="20"/>
        </w:rPr>
        <w:t>TSP</w:t>
      </w:r>
      <w:r w:rsidRPr="00850B12">
        <w:rPr>
          <w:rFonts w:ascii="Times New Roman" w:eastAsia="宋体" w:hAnsi="Times New Roman"/>
          <w:sz w:val="24"/>
          <w:szCs w:val="20"/>
        </w:rPr>
        <w:t>）浓度随距离的增加而衰减，在无任何防尘措施的情况下，施工现场对周围环境的影响较严重，</w:t>
      </w:r>
      <w:r w:rsidRPr="00850B12">
        <w:rPr>
          <w:rFonts w:ascii="Times New Roman" w:eastAsia="宋体" w:hAnsi="Times New Roman"/>
          <w:sz w:val="24"/>
          <w:szCs w:val="20"/>
        </w:rPr>
        <w:lastRenderedPageBreak/>
        <w:t>项目施工过程中施工现场产生的扬尘对主导风向下风向</w:t>
      </w:r>
      <w:r w:rsidRPr="00850B12">
        <w:rPr>
          <w:rFonts w:ascii="Times New Roman" w:eastAsia="宋体" w:hAnsi="Times New Roman"/>
          <w:sz w:val="24"/>
          <w:szCs w:val="20"/>
        </w:rPr>
        <w:t>100m</w:t>
      </w:r>
      <w:r w:rsidRPr="00850B12">
        <w:rPr>
          <w:rFonts w:ascii="Times New Roman" w:eastAsia="宋体" w:hAnsi="Times New Roman"/>
          <w:sz w:val="24"/>
          <w:szCs w:val="20"/>
        </w:rPr>
        <w:t>范围内的区域影响较大。</w:t>
      </w:r>
    </w:p>
    <w:p w14:paraId="03E12F91" w14:textId="77777777" w:rsidR="00A579ED" w:rsidRPr="00C42031" w:rsidRDefault="00A579ED" w:rsidP="00A579ED">
      <w:pPr>
        <w:snapToGrid w:val="0"/>
        <w:spacing w:line="360" w:lineRule="auto"/>
        <w:ind w:firstLineChars="200" w:firstLine="480"/>
        <w:rPr>
          <w:rFonts w:ascii="Times New Roman" w:eastAsia="宋体" w:hAnsi="Times New Roman"/>
          <w:sz w:val="24"/>
          <w:szCs w:val="20"/>
        </w:rPr>
      </w:pPr>
      <w:r w:rsidRPr="00850B12">
        <w:rPr>
          <w:rFonts w:ascii="Times New Roman" w:eastAsia="宋体" w:hAnsi="Times New Roman"/>
          <w:sz w:val="24"/>
          <w:szCs w:val="20"/>
        </w:rPr>
        <w:t>与本项目最近的</w:t>
      </w:r>
      <w:r>
        <w:rPr>
          <w:rFonts w:ascii="Times New Roman" w:eastAsia="宋体" w:hAnsi="Times New Roman" w:hint="eastAsia"/>
          <w:sz w:val="24"/>
          <w:szCs w:val="20"/>
        </w:rPr>
        <w:t>敏感目标</w:t>
      </w:r>
      <w:r w:rsidRPr="00850B12">
        <w:rPr>
          <w:rFonts w:ascii="Times New Roman" w:eastAsia="宋体" w:hAnsi="Times New Roman"/>
          <w:sz w:val="24"/>
          <w:szCs w:val="20"/>
        </w:rPr>
        <w:t>（</w:t>
      </w:r>
      <w:proofErr w:type="gramStart"/>
      <w:r>
        <w:rPr>
          <w:rFonts w:ascii="Times New Roman" w:eastAsia="宋体" w:hAnsi="Times New Roman" w:hint="eastAsia"/>
          <w:sz w:val="24"/>
          <w:szCs w:val="20"/>
        </w:rPr>
        <w:t>厦门大学翔安校区</w:t>
      </w:r>
      <w:proofErr w:type="gramEnd"/>
      <w:r w:rsidRPr="00850B12">
        <w:rPr>
          <w:rFonts w:ascii="Times New Roman" w:eastAsia="宋体" w:hAnsi="Times New Roman"/>
          <w:sz w:val="24"/>
          <w:szCs w:val="20"/>
        </w:rPr>
        <w:t>）位于</w:t>
      </w:r>
      <w:r w:rsidRPr="00850B12">
        <w:rPr>
          <w:rFonts w:ascii="Times New Roman" w:eastAsia="宋体" w:hAnsi="Times New Roman" w:hint="eastAsia"/>
          <w:sz w:val="24"/>
          <w:szCs w:val="20"/>
        </w:rPr>
        <w:t>场区</w:t>
      </w:r>
      <w:r w:rsidRPr="00850B12">
        <w:rPr>
          <w:rFonts w:ascii="Times New Roman" w:eastAsia="宋体" w:hAnsi="Times New Roman"/>
          <w:sz w:val="24"/>
          <w:szCs w:val="20"/>
        </w:rPr>
        <w:t>北侧约</w:t>
      </w:r>
      <w:r>
        <w:rPr>
          <w:rFonts w:ascii="Times New Roman" w:eastAsia="宋体" w:hAnsi="Times New Roman"/>
          <w:sz w:val="24"/>
          <w:szCs w:val="20"/>
        </w:rPr>
        <w:t>111</w:t>
      </w:r>
      <w:r w:rsidRPr="00850B12">
        <w:rPr>
          <w:rFonts w:ascii="Times New Roman" w:eastAsia="宋体" w:hAnsi="Times New Roman"/>
          <w:sz w:val="24"/>
          <w:szCs w:val="20"/>
        </w:rPr>
        <w:t>m</w:t>
      </w:r>
      <w:r w:rsidRPr="00850B12">
        <w:rPr>
          <w:rFonts w:ascii="Times New Roman" w:eastAsia="宋体" w:hAnsi="Times New Roman"/>
          <w:sz w:val="24"/>
          <w:szCs w:val="20"/>
        </w:rPr>
        <w:t>，距离较远，</w:t>
      </w:r>
      <w:r>
        <w:rPr>
          <w:rFonts w:ascii="Times New Roman" w:eastAsia="宋体" w:hAnsi="Times New Roman" w:hint="eastAsia"/>
          <w:sz w:val="24"/>
          <w:szCs w:val="20"/>
        </w:rPr>
        <w:t>且不在项目主导风的下风向，</w:t>
      </w:r>
      <w:r w:rsidRPr="00850B12">
        <w:rPr>
          <w:rFonts w:ascii="Times New Roman" w:eastAsia="宋体" w:hAnsi="Times New Roman"/>
          <w:sz w:val="24"/>
          <w:szCs w:val="20"/>
        </w:rPr>
        <w:t>在落实防尘、</w:t>
      </w:r>
      <w:proofErr w:type="gramStart"/>
      <w:r w:rsidRPr="00850B12">
        <w:rPr>
          <w:rFonts w:ascii="Times New Roman" w:eastAsia="宋体" w:hAnsi="Times New Roman"/>
          <w:sz w:val="24"/>
          <w:szCs w:val="20"/>
        </w:rPr>
        <w:t>抑尘措施</w:t>
      </w:r>
      <w:proofErr w:type="gramEnd"/>
      <w:r w:rsidRPr="00850B12">
        <w:rPr>
          <w:rFonts w:ascii="Times New Roman" w:eastAsia="宋体" w:hAnsi="Times New Roman"/>
          <w:sz w:val="24"/>
          <w:szCs w:val="20"/>
        </w:rPr>
        <w:t>的情况下，本项目施工扬尘对附近村庄</w:t>
      </w:r>
      <w:r>
        <w:rPr>
          <w:rFonts w:ascii="Times New Roman" w:eastAsia="宋体" w:hAnsi="Times New Roman" w:hint="eastAsia"/>
          <w:sz w:val="24"/>
          <w:szCs w:val="20"/>
        </w:rPr>
        <w:t>及</w:t>
      </w:r>
      <w:proofErr w:type="gramStart"/>
      <w:r>
        <w:rPr>
          <w:rFonts w:ascii="Times New Roman" w:eastAsia="宋体" w:hAnsi="Times New Roman" w:hint="eastAsia"/>
          <w:sz w:val="24"/>
          <w:szCs w:val="20"/>
        </w:rPr>
        <w:t>厦门大学翔安校区</w:t>
      </w:r>
      <w:proofErr w:type="gramEnd"/>
      <w:r w:rsidRPr="00850B12">
        <w:rPr>
          <w:rFonts w:ascii="Times New Roman" w:eastAsia="宋体" w:hAnsi="Times New Roman"/>
          <w:sz w:val="24"/>
          <w:szCs w:val="20"/>
        </w:rPr>
        <w:t>的</w:t>
      </w:r>
      <w:r>
        <w:rPr>
          <w:rFonts w:ascii="Times New Roman" w:eastAsia="宋体" w:hAnsi="Times New Roman" w:hint="eastAsia"/>
          <w:sz w:val="24"/>
          <w:szCs w:val="20"/>
        </w:rPr>
        <w:t>影响可以接受</w:t>
      </w:r>
      <w:r w:rsidRPr="00850B12">
        <w:rPr>
          <w:rFonts w:ascii="Times New Roman" w:eastAsia="宋体" w:hAnsi="Times New Roman"/>
          <w:sz w:val="24"/>
          <w:szCs w:val="20"/>
        </w:rPr>
        <w:t>。</w:t>
      </w:r>
    </w:p>
    <w:p w14:paraId="70EA760F" w14:textId="77777777" w:rsidR="00A579ED" w:rsidRPr="00850B12" w:rsidRDefault="00A579ED" w:rsidP="00A579ED">
      <w:pPr>
        <w:snapToGrid w:val="0"/>
        <w:spacing w:line="360" w:lineRule="auto"/>
        <w:ind w:firstLineChars="200" w:firstLine="482"/>
        <w:rPr>
          <w:rFonts w:ascii="Times New Roman" w:eastAsia="宋体" w:hAnsi="Times New Roman"/>
          <w:b/>
          <w:bCs/>
          <w:sz w:val="24"/>
          <w:szCs w:val="20"/>
        </w:rPr>
      </w:pPr>
      <w:r>
        <w:rPr>
          <w:rFonts w:ascii="Times New Roman" w:eastAsia="宋体" w:hAnsi="Times New Roman"/>
          <w:b/>
          <w:bCs/>
          <w:sz w:val="24"/>
          <w:szCs w:val="20"/>
        </w:rPr>
        <w:t>2</w:t>
      </w:r>
      <w:r w:rsidRPr="00850B12">
        <w:rPr>
          <w:rFonts w:ascii="Times New Roman" w:eastAsia="宋体" w:hAnsi="Times New Roman" w:hint="eastAsia"/>
          <w:b/>
          <w:bCs/>
          <w:sz w:val="24"/>
          <w:szCs w:val="20"/>
        </w:rPr>
        <w:t>、</w:t>
      </w:r>
      <w:r w:rsidRPr="00C10D3A">
        <w:rPr>
          <w:rFonts w:ascii="Times New Roman" w:eastAsia="宋体" w:hAnsi="Times New Roman"/>
          <w:b/>
          <w:bCs/>
          <w:sz w:val="24"/>
          <w:szCs w:val="20"/>
        </w:rPr>
        <w:t>施工机械和运输车辆尾气</w:t>
      </w:r>
    </w:p>
    <w:p w14:paraId="6DC019FA" w14:textId="77777777" w:rsidR="00A579ED" w:rsidRPr="00A51513" w:rsidRDefault="00A579ED" w:rsidP="00A579ED">
      <w:pPr>
        <w:snapToGrid w:val="0"/>
        <w:spacing w:line="360" w:lineRule="auto"/>
        <w:ind w:firstLineChars="200" w:firstLine="480"/>
        <w:rPr>
          <w:rFonts w:ascii="Times New Roman" w:eastAsia="宋体" w:hAnsi="Times New Roman"/>
          <w:sz w:val="24"/>
          <w:szCs w:val="20"/>
        </w:rPr>
      </w:pPr>
      <w:r w:rsidRPr="00A51513">
        <w:rPr>
          <w:rFonts w:ascii="Times New Roman" w:eastAsia="宋体" w:hAnsi="Times New Roman"/>
          <w:sz w:val="24"/>
        </w:rPr>
        <w:t>施工过程中废气主要来源于施工机械和运输车辆所排放的废气</w:t>
      </w:r>
      <w:r w:rsidRPr="00A51513">
        <w:rPr>
          <w:rFonts w:ascii="Times New Roman" w:eastAsia="宋体" w:hAnsi="Times New Roman"/>
          <w:sz w:val="24"/>
          <w:szCs w:val="20"/>
        </w:rPr>
        <w:t>，主要污染物是</w:t>
      </w:r>
      <w:r w:rsidRPr="00A51513">
        <w:rPr>
          <w:rFonts w:ascii="Times New Roman" w:eastAsia="宋体" w:hAnsi="Times New Roman"/>
          <w:sz w:val="24"/>
          <w:szCs w:val="24"/>
        </w:rPr>
        <w:t>CO</w:t>
      </w:r>
      <w:r w:rsidRPr="00A51513">
        <w:rPr>
          <w:rFonts w:ascii="Times New Roman" w:eastAsia="宋体" w:hAnsi="Times New Roman"/>
          <w:sz w:val="24"/>
          <w:szCs w:val="24"/>
        </w:rPr>
        <w:t>、</w:t>
      </w:r>
      <w:r w:rsidRPr="00A51513">
        <w:rPr>
          <w:rFonts w:ascii="Times New Roman" w:eastAsia="宋体" w:hAnsi="Times New Roman"/>
          <w:sz w:val="24"/>
          <w:szCs w:val="24"/>
        </w:rPr>
        <w:t>THC</w:t>
      </w:r>
      <w:r w:rsidRPr="00A51513">
        <w:rPr>
          <w:rFonts w:ascii="Times New Roman" w:eastAsia="宋体" w:hAnsi="Times New Roman"/>
          <w:sz w:val="24"/>
          <w:szCs w:val="24"/>
        </w:rPr>
        <w:t>、</w:t>
      </w:r>
      <w:r w:rsidRPr="00A51513">
        <w:rPr>
          <w:rFonts w:ascii="Times New Roman" w:eastAsia="宋体" w:hAnsi="Times New Roman"/>
          <w:sz w:val="24"/>
          <w:szCs w:val="24"/>
        </w:rPr>
        <w:t>NO</w:t>
      </w:r>
      <w:r w:rsidRPr="00A51513">
        <w:rPr>
          <w:rFonts w:ascii="Times New Roman" w:eastAsia="宋体" w:hAnsi="Times New Roman"/>
          <w:sz w:val="24"/>
          <w:szCs w:val="24"/>
          <w:vertAlign w:val="subscript"/>
        </w:rPr>
        <w:t>x</w:t>
      </w:r>
      <w:r w:rsidRPr="00A51513">
        <w:rPr>
          <w:rFonts w:ascii="Times New Roman" w:eastAsia="宋体" w:hAnsi="Times New Roman"/>
          <w:sz w:val="24"/>
          <w:szCs w:val="24"/>
        </w:rPr>
        <w:t>、</w:t>
      </w:r>
      <w:r w:rsidRPr="00A51513">
        <w:rPr>
          <w:rFonts w:ascii="Times New Roman" w:eastAsia="宋体" w:hAnsi="Times New Roman"/>
          <w:sz w:val="24"/>
          <w:szCs w:val="24"/>
        </w:rPr>
        <w:t>SO</w:t>
      </w:r>
      <w:r w:rsidRPr="00A51513">
        <w:rPr>
          <w:rFonts w:ascii="Times New Roman" w:eastAsia="宋体" w:hAnsi="Times New Roman"/>
          <w:sz w:val="24"/>
          <w:szCs w:val="24"/>
          <w:vertAlign w:val="subscript"/>
        </w:rPr>
        <w:t>2</w:t>
      </w:r>
      <w:r w:rsidRPr="00A51513">
        <w:rPr>
          <w:rFonts w:ascii="Times New Roman" w:eastAsia="宋体" w:hAnsi="Times New Roman"/>
          <w:sz w:val="24"/>
          <w:szCs w:val="20"/>
        </w:rPr>
        <w:t>。施工机械较为分散，数量较少，废气产生量有限，运输车辆经过村庄的路段时，汽车尾气可能</w:t>
      </w:r>
      <w:r w:rsidRPr="00A51513">
        <w:rPr>
          <w:rFonts w:ascii="Times New Roman" w:eastAsia="宋体" w:hAnsi="Times New Roman"/>
          <w:sz w:val="24"/>
          <w:szCs w:val="24"/>
        </w:rPr>
        <w:t>对作业点周围和运输路线两侧局部范围</w:t>
      </w:r>
      <w:r w:rsidRPr="00A51513">
        <w:rPr>
          <w:rFonts w:ascii="Times New Roman" w:eastAsia="宋体" w:hAnsi="Times New Roman"/>
          <w:sz w:val="24"/>
          <w:szCs w:val="20"/>
        </w:rPr>
        <w:t>的环境空气质量产生一定影响。但由于运输车辆为流动性的，且该区域空气扩散条件良好；该类污染物对大气环境的影响是暂时的，施工结束后，施工机械柴油燃烧废气和车辆尾气影响随即消失。</w:t>
      </w:r>
    </w:p>
    <w:p w14:paraId="7DB187D3" w14:textId="77777777" w:rsidR="00A579ED" w:rsidRPr="00C42031" w:rsidRDefault="00A579ED" w:rsidP="00A579ED">
      <w:pPr>
        <w:snapToGrid w:val="0"/>
        <w:spacing w:line="360" w:lineRule="auto"/>
        <w:ind w:firstLineChars="200" w:firstLine="482"/>
        <w:rPr>
          <w:rFonts w:ascii="Times New Roman" w:eastAsia="宋体" w:hAnsi="Times New Roman"/>
          <w:b/>
          <w:bCs/>
          <w:sz w:val="24"/>
          <w:szCs w:val="20"/>
        </w:rPr>
      </w:pPr>
      <w:r>
        <w:rPr>
          <w:rFonts w:ascii="Times New Roman" w:eastAsia="宋体" w:hAnsi="Times New Roman"/>
          <w:b/>
          <w:bCs/>
          <w:sz w:val="24"/>
          <w:szCs w:val="20"/>
        </w:rPr>
        <w:t>3</w:t>
      </w:r>
      <w:r w:rsidRPr="00C42031">
        <w:rPr>
          <w:rFonts w:ascii="Times New Roman" w:eastAsia="宋体" w:hAnsi="Times New Roman" w:hint="eastAsia"/>
          <w:b/>
          <w:bCs/>
          <w:sz w:val="24"/>
          <w:szCs w:val="20"/>
        </w:rPr>
        <w:t>、</w:t>
      </w:r>
      <w:r w:rsidRPr="00C42031">
        <w:rPr>
          <w:rFonts w:ascii="Times New Roman" w:eastAsia="宋体" w:hAnsi="Times New Roman"/>
          <w:b/>
          <w:bCs/>
          <w:sz w:val="24"/>
          <w:szCs w:val="20"/>
        </w:rPr>
        <w:t>装修废气</w:t>
      </w:r>
    </w:p>
    <w:p w14:paraId="1EB49B2C" w14:textId="77777777" w:rsidR="00A579ED" w:rsidRPr="00A51513" w:rsidRDefault="00A579ED" w:rsidP="00A579ED">
      <w:pPr>
        <w:snapToGrid w:val="0"/>
        <w:spacing w:line="360" w:lineRule="auto"/>
        <w:ind w:firstLineChars="200" w:firstLine="480"/>
        <w:rPr>
          <w:rFonts w:ascii="宋体" w:eastAsia="宋体" w:hAnsi="Times New Roman" w:cs="宋体"/>
          <w:sz w:val="24"/>
          <w:szCs w:val="24"/>
        </w:rPr>
      </w:pPr>
      <w:r>
        <w:rPr>
          <w:rFonts w:ascii="宋体" w:eastAsia="宋体" w:hAnsi="Times New Roman" w:cs="宋体" w:hint="eastAsia"/>
          <w:sz w:val="24"/>
          <w:szCs w:val="24"/>
        </w:rPr>
        <w:t>装修废气指装修施工阶段，处理墙面装饰吊顶、处理楼面等作业使用的</w:t>
      </w:r>
      <w:r w:rsidRPr="008D2698">
        <w:rPr>
          <w:sz w:val="24"/>
          <w:szCs w:val="24"/>
        </w:rPr>
        <w:t>涂料、胶水、油漆、胶合板等装修材料</w:t>
      </w:r>
      <w:r>
        <w:rPr>
          <w:rFonts w:ascii="宋体" w:eastAsia="宋体" w:hAnsi="Times New Roman" w:cs="宋体" w:hint="eastAsia"/>
          <w:sz w:val="24"/>
          <w:szCs w:val="24"/>
        </w:rPr>
        <w:t>中所含有机溶剂挥发产生的有机废气。装修废气与使用的</w:t>
      </w:r>
      <w:r w:rsidRPr="008D2698">
        <w:rPr>
          <w:sz w:val="24"/>
          <w:szCs w:val="24"/>
        </w:rPr>
        <w:t>涂料、胶水、油漆、胶合板</w:t>
      </w:r>
      <w:r>
        <w:rPr>
          <w:rFonts w:ascii="宋体" w:eastAsia="宋体" w:hAnsi="Times New Roman" w:cs="宋体" w:hint="eastAsia"/>
          <w:sz w:val="24"/>
          <w:szCs w:val="24"/>
        </w:rPr>
        <w:t>等建筑材料的种类有关，而且与</w:t>
      </w:r>
      <w:r w:rsidRPr="008D2698">
        <w:rPr>
          <w:sz w:val="24"/>
          <w:szCs w:val="24"/>
        </w:rPr>
        <w:t>涂料、胶水、油漆、胶合板</w:t>
      </w:r>
      <w:r>
        <w:rPr>
          <w:rFonts w:ascii="宋体" w:eastAsia="宋体" w:hAnsi="Times New Roman" w:cs="宋体" w:hint="eastAsia"/>
          <w:sz w:val="24"/>
          <w:szCs w:val="24"/>
        </w:rPr>
        <w:t>中有机溶剂种类、含量有关，其产生量难以估算，属于无组织排放。</w:t>
      </w:r>
      <w:r w:rsidRPr="008D2698">
        <w:rPr>
          <w:sz w:val="24"/>
          <w:szCs w:val="24"/>
        </w:rPr>
        <w:t>环保的装修材料使用基本无有毒有害物质产生。环保的装修材料使用基本无有毒有害物质产生</w:t>
      </w:r>
      <w:r>
        <w:rPr>
          <w:rFonts w:ascii="宋体" w:eastAsia="宋体" w:hAnsi="宋体" w:cs="宋体" w:hint="eastAsia"/>
          <w:sz w:val="24"/>
          <w:szCs w:val="24"/>
        </w:rPr>
        <w:t>。</w:t>
      </w:r>
      <w:r w:rsidRPr="008D2698">
        <w:rPr>
          <w:sz w:val="24"/>
          <w:szCs w:val="24"/>
        </w:rPr>
        <w:t>建设单位应尽量采用环保型建筑装修材料进行装修，减小有机溶剂废气对周围环境的影响</w:t>
      </w:r>
      <w:r w:rsidRPr="00C10D3A">
        <w:rPr>
          <w:rFonts w:ascii="Times New Roman" w:eastAsia="宋体" w:hAnsi="Times New Roman" w:hint="eastAsia"/>
          <w:sz w:val="24"/>
          <w:szCs w:val="20"/>
        </w:rPr>
        <w:t>。</w:t>
      </w:r>
    </w:p>
    <w:p w14:paraId="11B1A1A8" w14:textId="77777777" w:rsidR="00A579ED" w:rsidRPr="00E64521" w:rsidRDefault="00A579ED" w:rsidP="00E64521">
      <w:pPr>
        <w:pStyle w:val="32"/>
        <w:rPr>
          <w:rFonts w:ascii="Times New Roman" w:hAnsi="Times New Roman" w:cs="Times New Roman"/>
        </w:rPr>
      </w:pPr>
      <w:r w:rsidRPr="00E64521">
        <w:rPr>
          <w:rFonts w:ascii="Times New Roman" w:hAnsi="Times New Roman" w:cs="Times New Roman"/>
        </w:rPr>
        <w:t>施工期声环境影响分析</w:t>
      </w:r>
    </w:p>
    <w:p w14:paraId="6693661F"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建设过程中的施工机械包括</w:t>
      </w:r>
      <w:r w:rsidRPr="00926C47">
        <w:rPr>
          <w:rFonts w:ascii="Times New Roman" w:eastAsia="宋体" w:hAnsi="Times New Roman" w:hint="eastAsia"/>
          <w:sz w:val="24"/>
          <w:szCs w:val="24"/>
        </w:rPr>
        <w:t>挖掘机、推土机、装载机、平地机、压路机等</w:t>
      </w:r>
      <w:r w:rsidRPr="00850B12">
        <w:rPr>
          <w:rFonts w:ascii="Times New Roman" w:eastAsia="宋体" w:hAnsi="Times New Roman"/>
          <w:sz w:val="24"/>
          <w:szCs w:val="24"/>
        </w:rPr>
        <w:t>。</w:t>
      </w:r>
      <w:r w:rsidRPr="00850B12">
        <w:rPr>
          <w:rFonts w:ascii="Times New Roman" w:eastAsia="宋体" w:hAnsi="Times New Roman"/>
          <w:sz w:val="24"/>
          <w:szCs w:val="24"/>
        </w:rPr>
        <w:t xml:space="preserve"> </w:t>
      </w:r>
    </w:p>
    <w:p w14:paraId="3FC1A707" w14:textId="77777777" w:rsidR="00A579ED" w:rsidRPr="00850B12" w:rsidRDefault="00A579ED" w:rsidP="00A579ED">
      <w:pPr>
        <w:snapToGrid w:val="0"/>
        <w:spacing w:line="360" w:lineRule="auto"/>
        <w:ind w:firstLineChars="200" w:firstLine="482"/>
        <w:rPr>
          <w:rFonts w:ascii="Times New Roman" w:eastAsia="宋体" w:hAnsi="Times New Roman"/>
          <w:b/>
          <w:bCs/>
          <w:sz w:val="24"/>
          <w:szCs w:val="24"/>
        </w:rPr>
      </w:pPr>
      <w:r w:rsidRPr="00850B12">
        <w:rPr>
          <w:rFonts w:ascii="Times New Roman" w:eastAsia="宋体" w:hAnsi="Times New Roman"/>
          <w:b/>
          <w:bCs/>
          <w:sz w:val="24"/>
          <w:szCs w:val="24"/>
        </w:rPr>
        <w:t>1</w:t>
      </w:r>
      <w:r w:rsidRPr="00850B12">
        <w:rPr>
          <w:rFonts w:ascii="Times New Roman" w:eastAsia="宋体" w:hAnsi="Times New Roman"/>
          <w:b/>
          <w:bCs/>
          <w:sz w:val="24"/>
          <w:szCs w:val="24"/>
        </w:rPr>
        <w:t>、施工期噪声影响预测</w:t>
      </w:r>
    </w:p>
    <w:p w14:paraId="03318360"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对于施工期间的噪声源的预测，通常将其视为点源预测计算。根据点声源衰减模式，可以估算出离声源不同距离敏感区的噪声值。预测模式如下：</w:t>
      </w:r>
    </w:p>
    <w:p w14:paraId="1D89A676" w14:textId="77777777" w:rsidR="00A579ED" w:rsidRPr="00850B12" w:rsidRDefault="00442B43" w:rsidP="00A579ED">
      <w:pPr>
        <w:snapToGrid w:val="0"/>
        <w:spacing w:line="360" w:lineRule="auto"/>
        <w:ind w:firstLineChars="200" w:firstLine="480"/>
        <w:rPr>
          <w:rFonts w:ascii="Times New Roman" w:eastAsia="宋体" w:hAnsi="Times New Roman"/>
          <w:sz w:val="24"/>
          <w:szCs w:val="24"/>
        </w:rPr>
      </w:pPr>
      <w:r>
        <w:rPr>
          <w:rFonts w:ascii="Times New Roman" w:eastAsia="宋体" w:hAnsi="Times New Roman"/>
          <w:sz w:val="24"/>
          <w:szCs w:val="24"/>
          <w:lang w:eastAsia="en-US"/>
        </w:rPr>
        <w:object w:dxaOrig="1440" w:dyaOrig="1440" w14:anchorId="67AE83A3">
          <v:shape id="对象 885" o:spid="_x0000_s1057" type="#_x0000_t75" style="position:absolute;left:0;text-align:left;margin-left:40.2pt;margin-top:4.7pt;width:256.05pt;height:32.05pt;z-index:251799040" wrapcoords="11601 1763 331 7053 276 14106 2154 15869 11325 15869 11546 18955 11601 18955 14639 18955 14695 18955 14916 15869 20108 15869 21545 14547 21545 6171 20827 5290 14639 1763 11601 1763">
            <v:imagedata r:id="rId72" o:title=""/>
          </v:shape>
          <o:OLEObject Type="Embed" ProgID="Equation.3" ShapeID="对象 885" DrawAspect="Content" ObjectID="_1695277410" r:id="rId73">
            <o:FieldCodes>\* MERGEFORMAT</o:FieldCodes>
          </o:OLEObject>
        </w:object>
      </w:r>
    </w:p>
    <w:p w14:paraId="44C3B344"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p>
    <w:p w14:paraId="22C1239A"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式中：</w:t>
      </w:r>
      <w:proofErr w:type="spellStart"/>
      <w:r w:rsidRPr="00850B12">
        <w:rPr>
          <w:rFonts w:ascii="Times New Roman" w:eastAsia="宋体" w:hAnsi="Times New Roman"/>
          <w:sz w:val="24"/>
          <w:szCs w:val="24"/>
        </w:rPr>
        <w:t>L</w:t>
      </w:r>
      <w:r w:rsidRPr="00850B12">
        <w:rPr>
          <w:rFonts w:ascii="Times New Roman" w:eastAsia="宋体" w:hAnsi="Times New Roman"/>
          <w:sz w:val="24"/>
          <w:szCs w:val="24"/>
          <w:vertAlign w:val="subscript"/>
        </w:rPr>
        <w:t>Aeq</w:t>
      </w:r>
      <w:proofErr w:type="spellEnd"/>
      <w:r w:rsidRPr="00850B12">
        <w:rPr>
          <w:rFonts w:ascii="Times New Roman" w:eastAsia="宋体" w:hAnsi="Times New Roman"/>
          <w:sz w:val="24"/>
          <w:szCs w:val="24"/>
        </w:rPr>
        <w:t>为距离</w:t>
      </w:r>
      <w:r w:rsidRPr="00850B12">
        <w:rPr>
          <w:rFonts w:ascii="Times New Roman" w:eastAsia="宋体" w:hAnsi="Times New Roman"/>
          <w:sz w:val="24"/>
          <w:szCs w:val="24"/>
        </w:rPr>
        <w:t>r m</w:t>
      </w:r>
      <w:r w:rsidRPr="00850B12">
        <w:rPr>
          <w:rFonts w:ascii="Times New Roman" w:eastAsia="宋体" w:hAnsi="Times New Roman"/>
          <w:sz w:val="24"/>
          <w:szCs w:val="24"/>
        </w:rPr>
        <w:t>处的施工噪声预测值</w:t>
      </w:r>
      <w:r w:rsidRPr="00850B12">
        <w:rPr>
          <w:rFonts w:ascii="Times New Roman" w:eastAsia="宋体" w:hAnsi="Times New Roman"/>
          <w:sz w:val="24"/>
          <w:szCs w:val="24"/>
        </w:rPr>
        <w:t>[dB(A)]</w:t>
      </w:r>
      <w:r w:rsidRPr="00850B12">
        <w:rPr>
          <w:rFonts w:ascii="Times New Roman" w:eastAsia="宋体" w:hAnsi="Times New Roman"/>
          <w:sz w:val="24"/>
          <w:szCs w:val="24"/>
        </w:rPr>
        <w:t>；</w:t>
      </w:r>
    </w:p>
    <w:p w14:paraId="667F9400" w14:textId="77777777" w:rsidR="00A579ED" w:rsidRPr="00850B12" w:rsidRDefault="00A579ED" w:rsidP="00A579ED">
      <w:pPr>
        <w:snapToGrid w:val="0"/>
        <w:spacing w:line="360" w:lineRule="auto"/>
        <w:ind w:firstLineChars="200" w:firstLine="480"/>
        <w:rPr>
          <w:rFonts w:ascii="Times New Roman" w:eastAsia="宋体" w:hAnsi="Times New Roman"/>
          <w:sz w:val="24"/>
          <w:szCs w:val="24"/>
          <w:vertAlign w:val="subscript"/>
        </w:rPr>
      </w:pPr>
      <w:r w:rsidRPr="00850B12">
        <w:rPr>
          <w:rFonts w:ascii="Times New Roman" w:eastAsia="宋体" w:hAnsi="Times New Roman"/>
          <w:sz w:val="24"/>
          <w:szCs w:val="24"/>
        </w:rPr>
        <w:t xml:space="preserve">      L</w:t>
      </w:r>
      <w:r w:rsidRPr="00850B12">
        <w:rPr>
          <w:rFonts w:ascii="Times New Roman" w:eastAsia="宋体" w:hAnsi="Times New Roman"/>
          <w:sz w:val="24"/>
          <w:szCs w:val="24"/>
          <w:vertAlign w:val="subscript"/>
        </w:rPr>
        <w:t>p0</w:t>
      </w:r>
      <w:r w:rsidRPr="00850B12">
        <w:rPr>
          <w:rFonts w:ascii="Times New Roman" w:eastAsia="宋体" w:hAnsi="Times New Roman"/>
          <w:sz w:val="24"/>
          <w:szCs w:val="24"/>
        </w:rPr>
        <w:t>为声源</w:t>
      </w:r>
      <w:r w:rsidRPr="00850B12">
        <w:rPr>
          <w:rFonts w:ascii="Times New Roman" w:eastAsia="宋体" w:hAnsi="Times New Roman"/>
          <w:sz w:val="24"/>
          <w:szCs w:val="24"/>
        </w:rPr>
        <w:t>r</w:t>
      </w:r>
      <w:r w:rsidRPr="00C51570">
        <w:rPr>
          <w:rFonts w:ascii="Times New Roman" w:eastAsia="宋体" w:hAnsi="Times New Roman"/>
          <w:sz w:val="24"/>
          <w:szCs w:val="24"/>
          <w:vertAlign w:val="subscript"/>
        </w:rPr>
        <w:t>0</w:t>
      </w:r>
      <w:r w:rsidRPr="00850B12">
        <w:rPr>
          <w:rFonts w:ascii="Times New Roman" w:eastAsia="宋体" w:hAnsi="Times New Roman"/>
          <w:sz w:val="24"/>
          <w:szCs w:val="24"/>
          <w:vertAlign w:val="subscript"/>
        </w:rPr>
        <w:t xml:space="preserve"> </w:t>
      </w:r>
      <w:r w:rsidRPr="00850B12">
        <w:rPr>
          <w:rFonts w:ascii="Times New Roman" w:eastAsia="宋体" w:hAnsi="Times New Roman"/>
          <w:sz w:val="24"/>
          <w:szCs w:val="24"/>
        </w:rPr>
        <w:t>m</w:t>
      </w:r>
      <w:r w:rsidRPr="00850B12">
        <w:rPr>
          <w:rFonts w:ascii="Times New Roman" w:eastAsia="宋体" w:hAnsi="Times New Roman"/>
          <w:sz w:val="24"/>
          <w:szCs w:val="24"/>
        </w:rPr>
        <w:t>处的参考声级</w:t>
      </w:r>
      <w:r w:rsidRPr="00850B12">
        <w:rPr>
          <w:rFonts w:ascii="Times New Roman" w:eastAsia="宋体" w:hAnsi="Times New Roman"/>
          <w:sz w:val="24"/>
          <w:szCs w:val="24"/>
        </w:rPr>
        <w:t>[dB(A)]</w:t>
      </w:r>
      <w:r w:rsidRPr="00850B12">
        <w:rPr>
          <w:rFonts w:ascii="Times New Roman" w:eastAsia="宋体" w:hAnsi="Times New Roman"/>
          <w:sz w:val="24"/>
          <w:szCs w:val="24"/>
        </w:rPr>
        <w:t>。</w:t>
      </w:r>
    </w:p>
    <w:p w14:paraId="475DA1A9"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lastRenderedPageBreak/>
        <w:t xml:space="preserve">      a </w:t>
      </w:r>
      <w:r w:rsidRPr="00850B12">
        <w:rPr>
          <w:rFonts w:ascii="Times New Roman" w:eastAsia="宋体" w:hAnsi="Times New Roman"/>
          <w:sz w:val="24"/>
          <w:szCs w:val="24"/>
        </w:rPr>
        <w:t>衰减常数，</w:t>
      </w:r>
      <w:r w:rsidRPr="00850B12">
        <w:rPr>
          <w:rFonts w:ascii="Times New Roman" w:eastAsia="宋体" w:hAnsi="Times New Roman"/>
          <w:sz w:val="24"/>
          <w:szCs w:val="24"/>
        </w:rPr>
        <w:t>dB(A)</w:t>
      </w:r>
      <w:r w:rsidRPr="00850B12">
        <w:rPr>
          <w:rFonts w:ascii="Times New Roman" w:eastAsia="宋体" w:hAnsi="Times New Roman"/>
          <w:sz w:val="24"/>
          <w:szCs w:val="24"/>
        </w:rPr>
        <w:t>；</w:t>
      </w:r>
    </w:p>
    <w:p w14:paraId="6E0FAC2E"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 xml:space="preserve">      r</w:t>
      </w:r>
      <w:r w:rsidRPr="00850B12">
        <w:rPr>
          <w:rFonts w:ascii="Times New Roman" w:eastAsia="宋体" w:hAnsi="Times New Roman"/>
          <w:sz w:val="24"/>
          <w:szCs w:val="24"/>
        </w:rPr>
        <w:t>为离声源的距离，</w:t>
      </w:r>
      <w:r w:rsidRPr="00850B12">
        <w:rPr>
          <w:rFonts w:ascii="Times New Roman" w:eastAsia="宋体" w:hAnsi="Times New Roman"/>
          <w:sz w:val="24"/>
          <w:szCs w:val="24"/>
        </w:rPr>
        <w:t>m</w:t>
      </w:r>
      <w:r w:rsidRPr="00850B12">
        <w:rPr>
          <w:rFonts w:ascii="Times New Roman" w:eastAsia="宋体" w:hAnsi="Times New Roman"/>
          <w:sz w:val="24"/>
          <w:szCs w:val="24"/>
        </w:rPr>
        <w:t>；</w:t>
      </w:r>
    </w:p>
    <w:p w14:paraId="6A4D4E1B"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 xml:space="preserve">      r</w:t>
      </w:r>
      <w:r w:rsidRPr="00850B12">
        <w:rPr>
          <w:rFonts w:ascii="Times New Roman" w:eastAsia="宋体" w:hAnsi="Times New Roman"/>
          <w:sz w:val="24"/>
          <w:szCs w:val="24"/>
          <w:vertAlign w:val="subscript"/>
        </w:rPr>
        <w:t>0</w:t>
      </w:r>
      <w:r w:rsidRPr="00850B12">
        <w:rPr>
          <w:rFonts w:ascii="Times New Roman" w:eastAsia="宋体" w:hAnsi="Times New Roman"/>
          <w:sz w:val="24"/>
          <w:szCs w:val="24"/>
        </w:rPr>
        <w:t>为参考点距离，</w:t>
      </w:r>
      <w:r w:rsidRPr="00850B12">
        <w:rPr>
          <w:rFonts w:ascii="Times New Roman" w:eastAsia="宋体" w:hAnsi="Times New Roman"/>
          <w:sz w:val="24"/>
          <w:szCs w:val="24"/>
        </w:rPr>
        <w:t>m</w:t>
      </w:r>
      <w:r w:rsidRPr="00850B12">
        <w:rPr>
          <w:rFonts w:ascii="Times New Roman" w:eastAsia="宋体" w:hAnsi="Times New Roman"/>
          <w:sz w:val="24"/>
          <w:szCs w:val="24"/>
        </w:rPr>
        <w:t>；</w:t>
      </w:r>
    </w:p>
    <w:p w14:paraId="32BA4324" w14:textId="77777777" w:rsidR="00A579ED" w:rsidRPr="00850B12" w:rsidRDefault="00442B43" w:rsidP="00A579ED">
      <w:pPr>
        <w:snapToGrid w:val="0"/>
        <w:spacing w:line="360" w:lineRule="auto"/>
        <w:ind w:firstLineChars="200" w:firstLine="480"/>
        <w:rPr>
          <w:rFonts w:ascii="Times New Roman" w:eastAsia="宋体" w:hAnsi="Times New Roman"/>
          <w:sz w:val="24"/>
          <w:szCs w:val="24"/>
        </w:rPr>
      </w:pPr>
      <w:r>
        <w:rPr>
          <w:rFonts w:ascii="Times New Roman" w:eastAsia="宋体" w:hAnsi="Times New Roman"/>
          <w:sz w:val="24"/>
          <w:szCs w:val="24"/>
          <w:lang w:eastAsia="en-US"/>
        </w:rPr>
        <w:object w:dxaOrig="1440" w:dyaOrig="1440" w14:anchorId="2CFCFD73">
          <v:shape id="对象 884" o:spid="_x0000_s1058" type="#_x0000_t75" style="position:absolute;left:0;text-align:left;margin-left:42.5pt;margin-top:13.35pt;width:253.75pt;height:36.85pt;z-index:251800064" wrapcoords="11439 1322 447 7494 320 13665 2173 15429 11120 15429 11375 19396 11439 19396 20514 19396 20578 19396 20833 15429 20897 7935 20705 3527 20514 1322 11439 1322">
            <v:imagedata r:id="rId74" o:title=""/>
          </v:shape>
          <o:OLEObject Type="Embed" ProgID="Equation.3" ShapeID="对象 884" DrawAspect="Content" ObjectID="_1695277411" r:id="rId75">
            <o:FieldCodes>\* MERGEFORMAT</o:FieldCodes>
          </o:OLEObject>
        </w:object>
      </w:r>
      <w:r w:rsidR="00A579ED" w:rsidRPr="00850B12">
        <w:rPr>
          <w:rFonts w:ascii="Times New Roman" w:eastAsia="宋体" w:hAnsi="Times New Roman"/>
          <w:sz w:val="24"/>
          <w:szCs w:val="24"/>
        </w:rPr>
        <w:t>多个噪声源叠加后的总声压级，按下式计算：</w:t>
      </w:r>
    </w:p>
    <w:p w14:paraId="2EAE940C" w14:textId="77777777" w:rsidR="00A579ED" w:rsidRPr="00850B12" w:rsidRDefault="00A579ED" w:rsidP="00A579ED">
      <w:pPr>
        <w:snapToGrid w:val="0"/>
        <w:spacing w:line="360" w:lineRule="auto"/>
        <w:ind w:firstLineChars="200" w:firstLine="480"/>
        <w:jc w:val="center"/>
        <w:rPr>
          <w:rFonts w:ascii="Times New Roman" w:eastAsia="宋体" w:hAnsi="Times New Roman"/>
          <w:sz w:val="24"/>
          <w:szCs w:val="24"/>
        </w:rPr>
      </w:pPr>
    </w:p>
    <w:p w14:paraId="7A724D46" w14:textId="77777777" w:rsidR="00A579ED" w:rsidRPr="00850B12" w:rsidRDefault="00A579ED" w:rsidP="00A579ED">
      <w:pPr>
        <w:snapToGrid w:val="0"/>
        <w:spacing w:line="360" w:lineRule="auto"/>
        <w:ind w:firstLineChars="200" w:firstLine="480"/>
        <w:jc w:val="center"/>
        <w:rPr>
          <w:rFonts w:ascii="Times New Roman" w:eastAsia="宋体" w:hAnsi="Times New Roman"/>
          <w:sz w:val="24"/>
          <w:szCs w:val="24"/>
        </w:rPr>
      </w:pPr>
    </w:p>
    <w:p w14:paraId="0E0B6A1F"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式中：</w:t>
      </w:r>
      <w:r w:rsidRPr="00850B12">
        <w:rPr>
          <w:rFonts w:ascii="Times New Roman" w:eastAsia="宋体" w:hAnsi="Times New Roman"/>
          <w:sz w:val="24"/>
          <w:szCs w:val="24"/>
        </w:rPr>
        <w:t>n</w:t>
      </w:r>
      <w:r w:rsidRPr="00850B12">
        <w:rPr>
          <w:rFonts w:ascii="Times New Roman" w:eastAsia="宋体" w:hAnsi="Times New Roman"/>
          <w:sz w:val="24"/>
          <w:szCs w:val="24"/>
        </w:rPr>
        <w:t>为声源总数；</w:t>
      </w:r>
    </w:p>
    <w:p w14:paraId="66F2EC1E"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 xml:space="preserve">      L</w:t>
      </w:r>
      <w:r w:rsidRPr="00850B12">
        <w:rPr>
          <w:rFonts w:ascii="Times New Roman" w:eastAsia="宋体" w:hAnsi="Times New Roman"/>
          <w:sz w:val="24"/>
          <w:szCs w:val="24"/>
          <w:vertAlign w:val="subscript"/>
        </w:rPr>
        <w:t>总</w:t>
      </w:r>
      <w:proofErr w:type="spellStart"/>
      <w:r w:rsidRPr="00850B12">
        <w:rPr>
          <w:rFonts w:ascii="Times New Roman" w:eastAsia="宋体" w:hAnsi="Times New Roman"/>
          <w:sz w:val="24"/>
          <w:szCs w:val="24"/>
          <w:vertAlign w:val="subscript"/>
        </w:rPr>
        <w:t>Aeq</w:t>
      </w:r>
      <w:proofErr w:type="spellEnd"/>
      <w:r w:rsidRPr="00850B12">
        <w:rPr>
          <w:rFonts w:ascii="Times New Roman" w:eastAsia="宋体" w:hAnsi="Times New Roman"/>
          <w:sz w:val="24"/>
          <w:szCs w:val="24"/>
        </w:rPr>
        <w:t>为对于某点的总声压级。</w:t>
      </w:r>
    </w:p>
    <w:p w14:paraId="10593855" w14:textId="3BB348AE"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根据常见施工设备噪声源不同距离声压级及点源衰减预测计算，各种施工机械和运输车辆的噪声预测值情况见</w:t>
      </w:r>
      <w:r w:rsidRPr="00A51513">
        <w:rPr>
          <w:rFonts w:ascii="Times New Roman" w:eastAsia="宋体" w:hAnsi="Times New Roman"/>
          <w:sz w:val="24"/>
          <w:szCs w:val="24"/>
        </w:rPr>
        <w:fldChar w:fldCharType="begin"/>
      </w:r>
      <w:r w:rsidRPr="00A51513">
        <w:rPr>
          <w:rFonts w:ascii="Times New Roman" w:eastAsia="宋体" w:hAnsi="Times New Roman"/>
          <w:sz w:val="24"/>
          <w:szCs w:val="24"/>
        </w:rPr>
        <w:instrText xml:space="preserve"> REF _Ref84128688 \h </w:instrText>
      </w:r>
      <w:r>
        <w:rPr>
          <w:rFonts w:ascii="Times New Roman" w:eastAsia="宋体" w:hAnsi="Times New Roman"/>
          <w:sz w:val="24"/>
          <w:szCs w:val="24"/>
        </w:rPr>
        <w:instrText xml:space="preserve"> \* MERGEFORMAT </w:instrText>
      </w:r>
      <w:r w:rsidRPr="00A51513">
        <w:rPr>
          <w:rFonts w:ascii="Times New Roman" w:eastAsia="宋体" w:hAnsi="Times New Roman"/>
          <w:sz w:val="24"/>
          <w:szCs w:val="24"/>
        </w:rPr>
      </w:r>
      <w:r w:rsidRPr="00A51513">
        <w:rPr>
          <w:rFonts w:ascii="Times New Roman" w:eastAsia="宋体" w:hAnsi="Times New Roman"/>
          <w:sz w:val="24"/>
          <w:szCs w:val="24"/>
        </w:rPr>
        <w:fldChar w:fldCharType="separate"/>
      </w:r>
      <w:r w:rsidR="00F359F4" w:rsidRPr="00F359F4">
        <w:rPr>
          <w:rFonts w:ascii="Times New Roman" w:eastAsia="宋体" w:hAnsi="Times New Roman" w:hint="eastAsia"/>
          <w:sz w:val="24"/>
          <w:szCs w:val="24"/>
        </w:rPr>
        <w:t>表</w:t>
      </w:r>
      <w:r w:rsidR="00F359F4" w:rsidRPr="00F359F4">
        <w:rPr>
          <w:rFonts w:ascii="Times New Roman" w:eastAsia="宋体" w:hAnsi="Times New Roman"/>
          <w:sz w:val="24"/>
          <w:szCs w:val="24"/>
        </w:rPr>
        <w:t xml:space="preserve"> 5.1</w:t>
      </w:r>
      <w:r w:rsidR="00F359F4" w:rsidRPr="00F359F4">
        <w:rPr>
          <w:rFonts w:ascii="Times New Roman" w:eastAsia="宋体" w:hAnsi="Times New Roman"/>
          <w:sz w:val="24"/>
          <w:szCs w:val="24"/>
        </w:rPr>
        <w:noBreakHyphen/>
        <w:t>1</w:t>
      </w:r>
      <w:r w:rsidRPr="00A51513">
        <w:rPr>
          <w:rFonts w:ascii="Times New Roman" w:eastAsia="宋体" w:hAnsi="Times New Roman"/>
          <w:sz w:val="24"/>
          <w:szCs w:val="24"/>
        </w:rPr>
        <w:fldChar w:fldCharType="end"/>
      </w:r>
      <w:r w:rsidRPr="00850B12">
        <w:rPr>
          <w:rFonts w:ascii="Times New Roman" w:eastAsia="宋体" w:hAnsi="Times New Roman"/>
          <w:sz w:val="24"/>
          <w:szCs w:val="24"/>
        </w:rPr>
        <w:t>。</w:t>
      </w:r>
    </w:p>
    <w:p w14:paraId="49D2CAE7" w14:textId="6EE1D5A0" w:rsidR="00A579ED" w:rsidRPr="00A51513" w:rsidRDefault="00A579ED" w:rsidP="00A579ED">
      <w:pPr>
        <w:spacing w:line="360" w:lineRule="auto"/>
        <w:jc w:val="center"/>
        <w:outlineLvl w:val="5"/>
        <w:rPr>
          <w:rFonts w:ascii="Times New Roman" w:eastAsia="宋体" w:hAnsi="Times New Roman"/>
          <w:b/>
          <w:bCs/>
          <w:sz w:val="24"/>
          <w:szCs w:val="24"/>
        </w:rPr>
      </w:pPr>
      <w:bookmarkStart w:id="229" w:name="_Ref84128688"/>
      <w:r w:rsidRPr="00A51513">
        <w:rPr>
          <w:rFonts w:ascii="Times New Roman" w:eastAsia="宋体" w:hAnsi="Times New Roman" w:hint="eastAsia"/>
          <w:b/>
          <w:bCs/>
          <w:sz w:val="24"/>
          <w:szCs w:val="24"/>
        </w:rPr>
        <w:t>表</w:t>
      </w:r>
      <w:r w:rsidRPr="00A51513">
        <w:rPr>
          <w:rFonts w:ascii="Times New Roman" w:eastAsia="宋体" w:hAnsi="Times New Roman"/>
          <w:b/>
          <w:bCs/>
          <w:sz w:val="24"/>
          <w:szCs w:val="24"/>
        </w:rPr>
        <w:t xml:space="preserve"> </w:t>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STYLEREF 2 \s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5.1</w:t>
      </w:r>
      <w:r>
        <w:rPr>
          <w:rFonts w:ascii="Times New Roman" w:eastAsia="宋体" w:hAnsi="Times New Roman"/>
          <w:b/>
          <w:bCs/>
          <w:sz w:val="24"/>
          <w:szCs w:val="24"/>
        </w:rPr>
        <w:fldChar w:fldCharType="end"/>
      </w:r>
      <w:r>
        <w:rPr>
          <w:rFonts w:ascii="Times New Roman" w:eastAsia="宋体" w:hAnsi="Times New Roman"/>
          <w:b/>
          <w:bCs/>
          <w:sz w:val="24"/>
          <w:szCs w:val="24"/>
        </w:rPr>
        <w:noBreakHyphen/>
      </w:r>
      <w:r>
        <w:rPr>
          <w:rFonts w:ascii="Times New Roman" w:eastAsia="宋体" w:hAnsi="Times New Roman"/>
          <w:b/>
          <w:bCs/>
          <w:sz w:val="24"/>
          <w:szCs w:val="24"/>
        </w:rPr>
        <w:fldChar w:fldCharType="begin"/>
      </w:r>
      <w:r>
        <w:rPr>
          <w:rFonts w:ascii="Times New Roman" w:eastAsia="宋体" w:hAnsi="Times New Roman"/>
          <w:b/>
          <w:bCs/>
          <w:sz w:val="24"/>
          <w:szCs w:val="24"/>
        </w:rPr>
        <w:instrText xml:space="preserve"> SEQ </w:instrText>
      </w:r>
      <w:r>
        <w:rPr>
          <w:rFonts w:ascii="Times New Roman" w:eastAsia="宋体" w:hAnsi="Times New Roman"/>
          <w:b/>
          <w:bCs/>
          <w:sz w:val="24"/>
          <w:szCs w:val="24"/>
        </w:rPr>
        <w:instrText>表</w:instrText>
      </w:r>
      <w:r>
        <w:rPr>
          <w:rFonts w:ascii="Times New Roman" w:eastAsia="宋体" w:hAnsi="Times New Roman"/>
          <w:b/>
          <w:bCs/>
          <w:sz w:val="24"/>
          <w:szCs w:val="24"/>
        </w:rPr>
        <w:instrText xml:space="preserve"> \* ARABIC \s 2 </w:instrText>
      </w:r>
      <w:r>
        <w:rPr>
          <w:rFonts w:ascii="Times New Roman" w:eastAsia="宋体" w:hAnsi="Times New Roman"/>
          <w:b/>
          <w:bCs/>
          <w:sz w:val="24"/>
          <w:szCs w:val="24"/>
        </w:rPr>
        <w:fldChar w:fldCharType="separate"/>
      </w:r>
      <w:r w:rsidR="00F359F4">
        <w:rPr>
          <w:rFonts w:ascii="Times New Roman" w:eastAsia="宋体" w:hAnsi="Times New Roman"/>
          <w:b/>
          <w:bCs/>
          <w:noProof/>
          <w:sz w:val="24"/>
          <w:szCs w:val="24"/>
        </w:rPr>
        <w:t>1</w:t>
      </w:r>
      <w:r>
        <w:rPr>
          <w:rFonts w:ascii="Times New Roman" w:eastAsia="宋体" w:hAnsi="Times New Roman"/>
          <w:b/>
          <w:bCs/>
          <w:sz w:val="24"/>
          <w:szCs w:val="24"/>
        </w:rPr>
        <w:fldChar w:fldCharType="end"/>
      </w:r>
      <w:bookmarkEnd w:id="229"/>
      <w:r w:rsidRPr="00A51513">
        <w:rPr>
          <w:rFonts w:ascii="Times New Roman" w:eastAsia="宋体" w:hAnsi="Times New Roman"/>
          <w:b/>
          <w:bCs/>
          <w:sz w:val="24"/>
          <w:szCs w:val="24"/>
        </w:rPr>
        <w:t xml:space="preserve">  </w:t>
      </w:r>
      <w:r w:rsidRPr="00A51513">
        <w:rPr>
          <w:rFonts w:ascii="Times New Roman" w:eastAsia="宋体" w:hAnsi="Times New Roman" w:hint="eastAsia"/>
          <w:b/>
          <w:bCs/>
          <w:sz w:val="24"/>
          <w:szCs w:val="24"/>
        </w:rPr>
        <w:t>各种施工机械及运输车辆在不同距离处的噪声预测值</w:t>
      </w:r>
      <w:r w:rsidRPr="00A51513">
        <w:rPr>
          <w:rFonts w:ascii="Times New Roman" w:eastAsia="宋体" w:hAnsi="Times New Roman"/>
          <w:b/>
          <w:bCs/>
          <w:sz w:val="24"/>
          <w:szCs w:val="24"/>
        </w:rPr>
        <w:t xml:space="preserve">  </w:t>
      </w:r>
      <w:r w:rsidRPr="00A51513">
        <w:rPr>
          <w:rFonts w:ascii="Times New Roman" w:eastAsia="宋体" w:hAnsi="Times New Roman"/>
          <w:b/>
          <w:bCs/>
          <w:sz w:val="24"/>
          <w:szCs w:val="24"/>
        </w:rPr>
        <w:t>单位</w:t>
      </w:r>
      <w:r w:rsidRPr="00A51513">
        <w:rPr>
          <w:rFonts w:ascii="Times New Roman" w:eastAsia="宋体" w:hAnsi="Times New Roman"/>
          <w:b/>
          <w:bCs/>
          <w:sz w:val="24"/>
          <w:szCs w:val="24"/>
        </w:rPr>
        <w:t>dB(A)</w:t>
      </w:r>
    </w:p>
    <w:tbl>
      <w:tblPr>
        <w:tblW w:w="0" w:type="auto"/>
        <w:jc w:val="center"/>
        <w:tblBorders>
          <w:top w:val="single" w:sz="18" w:space="0" w:color="auto"/>
          <w:bottom w:val="single" w:sz="1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60"/>
        <w:gridCol w:w="1999"/>
        <w:gridCol w:w="1531"/>
        <w:gridCol w:w="519"/>
        <w:gridCol w:w="526"/>
        <w:gridCol w:w="526"/>
        <w:gridCol w:w="526"/>
        <w:gridCol w:w="534"/>
        <w:gridCol w:w="703"/>
        <w:gridCol w:w="704"/>
        <w:gridCol w:w="703"/>
      </w:tblGrid>
      <w:tr w:rsidR="00A579ED" w:rsidRPr="00421B1D" w14:paraId="67112811" w14:textId="77777777" w:rsidTr="00294709">
        <w:trPr>
          <w:trHeight w:val="340"/>
          <w:tblHeader/>
          <w:jc w:val="center"/>
        </w:trPr>
        <w:tc>
          <w:tcPr>
            <w:tcW w:w="460" w:type="dxa"/>
            <w:vMerge w:val="restart"/>
            <w:vAlign w:val="center"/>
          </w:tcPr>
          <w:p w14:paraId="36BED856"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序号</w:t>
            </w:r>
          </w:p>
        </w:tc>
        <w:tc>
          <w:tcPr>
            <w:tcW w:w="1999" w:type="dxa"/>
            <w:vMerge w:val="restart"/>
            <w:vAlign w:val="center"/>
          </w:tcPr>
          <w:p w14:paraId="527E1B9B"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机械类型</w:t>
            </w:r>
          </w:p>
        </w:tc>
        <w:tc>
          <w:tcPr>
            <w:tcW w:w="1531" w:type="dxa"/>
            <w:vMerge w:val="restart"/>
            <w:vAlign w:val="center"/>
          </w:tcPr>
          <w:p w14:paraId="4AF5E445"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声源特点</w:t>
            </w:r>
          </w:p>
        </w:tc>
        <w:tc>
          <w:tcPr>
            <w:tcW w:w="4741" w:type="dxa"/>
            <w:gridSpan w:val="8"/>
            <w:vAlign w:val="center"/>
          </w:tcPr>
          <w:p w14:paraId="56431889"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噪声预测值</w:t>
            </w:r>
          </w:p>
        </w:tc>
      </w:tr>
      <w:tr w:rsidR="00A579ED" w:rsidRPr="00421B1D" w14:paraId="14DBA536" w14:textId="77777777" w:rsidTr="00294709">
        <w:trPr>
          <w:trHeight w:val="340"/>
          <w:tblHeader/>
          <w:jc w:val="center"/>
        </w:trPr>
        <w:tc>
          <w:tcPr>
            <w:tcW w:w="460" w:type="dxa"/>
            <w:vMerge/>
            <w:vAlign w:val="center"/>
          </w:tcPr>
          <w:p w14:paraId="183B0E63" w14:textId="77777777" w:rsidR="00A579ED" w:rsidRPr="00421B1D" w:rsidRDefault="00A579ED" w:rsidP="00294709">
            <w:pPr>
              <w:snapToGrid w:val="0"/>
              <w:jc w:val="center"/>
              <w:rPr>
                <w:rFonts w:ascii="Times New Roman" w:eastAsia="宋体" w:hAnsi="Times New Roman"/>
                <w:b/>
                <w:bCs/>
                <w:szCs w:val="21"/>
              </w:rPr>
            </w:pPr>
          </w:p>
        </w:tc>
        <w:tc>
          <w:tcPr>
            <w:tcW w:w="1999" w:type="dxa"/>
            <w:vMerge/>
            <w:vAlign w:val="center"/>
          </w:tcPr>
          <w:p w14:paraId="2CA3A942" w14:textId="77777777" w:rsidR="00A579ED" w:rsidRPr="00421B1D" w:rsidRDefault="00A579ED" w:rsidP="00294709">
            <w:pPr>
              <w:snapToGrid w:val="0"/>
              <w:jc w:val="center"/>
              <w:rPr>
                <w:rFonts w:ascii="Times New Roman" w:eastAsia="宋体" w:hAnsi="Times New Roman"/>
                <w:b/>
                <w:bCs/>
                <w:szCs w:val="21"/>
              </w:rPr>
            </w:pPr>
          </w:p>
        </w:tc>
        <w:tc>
          <w:tcPr>
            <w:tcW w:w="1531" w:type="dxa"/>
            <w:vMerge/>
            <w:vAlign w:val="center"/>
          </w:tcPr>
          <w:p w14:paraId="1DA112C9" w14:textId="77777777" w:rsidR="00A579ED" w:rsidRPr="00421B1D" w:rsidRDefault="00A579ED" w:rsidP="00294709">
            <w:pPr>
              <w:snapToGrid w:val="0"/>
              <w:jc w:val="center"/>
              <w:rPr>
                <w:rFonts w:ascii="Times New Roman" w:eastAsia="宋体" w:hAnsi="Times New Roman"/>
                <w:b/>
                <w:bCs/>
                <w:szCs w:val="21"/>
              </w:rPr>
            </w:pPr>
          </w:p>
        </w:tc>
        <w:tc>
          <w:tcPr>
            <w:tcW w:w="519" w:type="dxa"/>
            <w:vAlign w:val="center"/>
          </w:tcPr>
          <w:p w14:paraId="475A5946"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5m</w:t>
            </w:r>
          </w:p>
        </w:tc>
        <w:tc>
          <w:tcPr>
            <w:tcW w:w="526" w:type="dxa"/>
            <w:vAlign w:val="center"/>
          </w:tcPr>
          <w:p w14:paraId="701FAB5E"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10m</w:t>
            </w:r>
          </w:p>
        </w:tc>
        <w:tc>
          <w:tcPr>
            <w:tcW w:w="526" w:type="dxa"/>
            <w:vAlign w:val="center"/>
          </w:tcPr>
          <w:p w14:paraId="09FE264B"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20m</w:t>
            </w:r>
          </w:p>
        </w:tc>
        <w:tc>
          <w:tcPr>
            <w:tcW w:w="526" w:type="dxa"/>
            <w:vAlign w:val="center"/>
          </w:tcPr>
          <w:p w14:paraId="760FC982"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40m</w:t>
            </w:r>
          </w:p>
        </w:tc>
        <w:tc>
          <w:tcPr>
            <w:tcW w:w="534" w:type="dxa"/>
            <w:vAlign w:val="center"/>
          </w:tcPr>
          <w:p w14:paraId="56B27E41"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50m</w:t>
            </w:r>
          </w:p>
        </w:tc>
        <w:tc>
          <w:tcPr>
            <w:tcW w:w="703" w:type="dxa"/>
            <w:vAlign w:val="center"/>
          </w:tcPr>
          <w:p w14:paraId="18A27189"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100m</w:t>
            </w:r>
          </w:p>
        </w:tc>
        <w:tc>
          <w:tcPr>
            <w:tcW w:w="704" w:type="dxa"/>
            <w:vAlign w:val="center"/>
          </w:tcPr>
          <w:p w14:paraId="2AEA5A28"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150m</w:t>
            </w:r>
          </w:p>
        </w:tc>
        <w:tc>
          <w:tcPr>
            <w:tcW w:w="703" w:type="dxa"/>
            <w:vAlign w:val="center"/>
          </w:tcPr>
          <w:p w14:paraId="7B916BA5" w14:textId="77777777" w:rsidR="00A579ED" w:rsidRPr="00421B1D" w:rsidRDefault="00A579ED" w:rsidP="00294709">
            <w:pPr>
              <w:snapToGrid w:val="0"/>
              <w:jc w:val="center"/>
              <w:rPr>
                <w:rFonts w:ascii="Times New Roman" w:eastAsia="宋体" w:hAnsi="Times New Roman"/>
                <w:b/>
                <w:bCs/>
                <w:szCs w:val="21"/>
              </w:rPr>
            </w:pPr>
            <w:r w:rsidRPr="00421B1D">
              <w:rPr>
                <w:rFonts w:ascii="Times New Roman" w:eastAsia="宋体" w:hAnsi="Times New Roman"/>
                <w:b/>
                <w:bCs/>
                <w:szCs w:val="21"/>
              </w:rPr>
              <w:t>200m</w:t>
            </w:r>
          </w:p>
        </w:tc>
      </w:tr>
      <w:tr w:rsidR="00A579ED" w:rsidRPr="00421B1D" w14:paraId="6A90E5C8" w14:textId="77777777" w:rsidTr="00294709">
        <w:trPr>
          <w:trHeight w:val="340"/>
          <w:jc w:val="center"/>
        </w:trPr>
        <w:tc>
          <w:tcPr>
            <w:tcW w:w="460" w:type="dxa"/>
            <w:vAlign w:val="center"/>
          </w:tcPr>
          <w:p w14:paraId="495DBD4B" w14:textId="77777777" w:rsidR="00A579ED" w:rsidRPr="00421B1D" w:rsidRDefault="00A579ED" w:rsidP="00294709">
            <w:pPr>
              <w:snapToGrid w:val="0"/>
              <w:jc w:val="center"/>
              <w:rPr>
                <w:rFonts w:ascii="Times New Roman" w:eastAsia="宋体" w:hAnsi="Times New Roman"/>
                <w:szCs w:val="21"/>
              </w:rPr>
            </w:pPr>
            <w:bookmarkStart w:id="230" w:name="_Hlk435445039"/>
            <w:r w:rsidRPr="00421B1D">
              <w:rPr>
                <w:rFonts w:ascii="Times New Roman" w:eastAsia="宋体" w:hAnsi="Times New Roman"/>
                <w:szCs w:val="21"/>
              </w:rPr>
              <w:t>1</w:t>
            </w:r>
          </w:p>
        </w:tc>
        <w:tc>
          <w:tcPr>
            <w:tcW w:w="1999" w:type="dxa"/>
            <w:vAlign w:val="center"/>
          </w:tcPr>
          <w:p w14:paraId="2C33B453"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挖掘机</w:t>
            </w:r>
          </w:p>
        </w:tc>
        <w:tc>
          <w:tcPr>
            <w:tcW w:w="1531" w:type="dxa"/>
            <w:vAlign w:val="center"/>
          </w:tcPr>
          <w:p w14:paraId="569991F8"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不稳定源</w:t>
            </w:r>
          </w:p>
        </w:tc>
        <w:tc>
          <w:tcPr>
            <w:tcW w:w="519" w:type="dxa"/>
            <w:vAlign w:val="center"/>
          </w:tcPr>
          <w:p w14:paraId="5C81AB50"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color w:val="000000"/>
                <w:szCs w:val="21"/>
              </w:rPr>
              <w:t>84</w:t>
            </w:r>
          </w:p>
        </w:tc>
        <w:tc>
          <w:tcPr>
            <w:tcW w:w="526" w:type="dxa"/>
            <w:vAlign w:val="center"/>
          </w:tcPr>
          <w:p w14:paraId="7595FC31"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78</w:t>
            </w:r>
          </w:p>
        </w:tc>
        <w:tc>
          <w:tcPr>
            <w:tcW w:w="526" w:type="dxa"/>
            <w:vAlign w:val="center"/>
          </w:tcPr>
          <w:p w14:paraId="15F8E5BB"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72</w:t>
            </w:r>
          </w:p>
        </w:tc>
        <w:tc>
          <w:tcPr>
            <w:tcW w:w="526" w:type="dxa"/>
            <w:vAlign w:val="center"/>
          </w:tcPr>
          <w:p w14:paraId="0891E937"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66</w:t>
            </w:r>
          </w:p>
        </w:tc>
        <w:tc>
          <w:tcPr>
            <w:tcW w:w="534" w:type="dxa"/>
            <w:vAlign w:val="center"/>
          </w:tcPr>
          <w:p w14:paraId="60AC91E2"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64</w:t>
            </w:r>
          </w:p>
        </w:tc>
        <w:tc>
          <w:tcPr>
            <w:tcW w:w="703" w:type="dxa"/>
            <w:vAlign w:val="center"/>
          </w:tcPr>
          <w:p w14:paraId="57658010"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58</w:t>
            </w:r>
          </w:p>
        </w:tc>
        <w:tc>
          <w:tcPr>
            <w:tcW w:w="704" w:type="dxa"/>
            <w:vAlign w:val="center"/>
          </w:tcPr>
          <w:p w14:paraId="6BEED468"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54</w:t>
            </w:r>
          </w:p>
        </w:tc>
        <w:tc>
          <w:tcPr>
            <w:tcW w:w="703" w:type="dxa"/>
            <w:vAlign w:val="center"/>
          </w:tcPr>
          <w:p w14:paraId="44577784"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52</w:t>
            </w:r>
          </w:p>
        </w:tc>
      </w:tr>
      <w:bookmarkEnd w:id="230"/>
      <w:tr w:rsidR="00A579ED" w:rsidRPr="00421B1D" w14:paraId="4E1FA5D8" w14:textId="77777777" w:rsidTr="00294709">
        <w:trPr>
          <w:trHeight w:val="340"/>
          <w:jc w:val="center"/>
        </w:trPr>
        <w:tc>
          <w:tcPr>
            <w:tcW w:w="460" w:type="dxa"/>
            <w:vAlign w:val="center"/>
          </w:tcPr>
          <w:p w14:paraId="53CC19E6"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2</w:t>
            </w:r>
          </w:p>
        </w:tc>
        <w:tc>
          <w:tcPr>
            <w:tcW w:w="1999" w:type="dxa"/>
            <w:vAlign w:val="center"/>
          </w:tcPr>
          <w:p w14:paraId="580A6A24"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推土机</w:t>
            </w:r>
          </w:p>
        </w:tc>
        <w:tc>
          <w:tcPr>
            <w:tcW w:w="1531" w:type="dxa"/>
            <w:vAlign w:val="center"/>
          </w:tcPr>
          <w:p w14:paraId="2296BBE6"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不稳定源</w:t>
            </w:r>
          </w:p>
        </w:tc>
        <w:tc>
          <w:tcPr>
            <w:tcW w:w="519" w:type="dxa"/>
            <w:vAlign w:val="center"/>
          </w:tcPr>
          <w:p w14:paraId="0BB331B6"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color w:val="000000"/>
                <w:szCs w:val="21"/>
              </w:rPr>
              <w:t>86</w:t>
            </w:r>
          </w:p>
        </w:tc>
        <w:tc>
          <w:tcPr>
            <w:tcW w:w="526" w:type="dxa"/>
            <w:vAlign w:val="center"/>
          </w:tcPr>
          <w:p w14:paraId="7486CDB5"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80</w:t>
            </w:r>
          </w:p>
        </w:tc>
        <w:tc>
          <w:tcPr>
            <w:tcW w:w="526" w:type="dxa"/>
            <w:vAlign w:val="center"/>
          </w:tcPr>
          <w:p w14:paraId="728E9A9A"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74</w:t>
            </w:r>
          </w:p>
        </w:tc>
        <w:tc>
          <w:tcPr>
            <w:tcW w:w="526" w:type="dxa"/>
            <w:vAlign w:val="center"/>
          </w:tcPr>
          <w:p w14:paraId="63CDFDE7"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68</w:t>
            </w:r>
          </w:p>
        </w:tc>
        <w:tc>
          <w:tcPr>
            <w:tcW w:w="534" w:type="dxa"/>
            <w:vAlign w:val="center"/>
          </w:tcPr>
          <w:p w14:paraId="70927FC6"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66</w:t>
            </w:r>
          </w:p>
        </w:tc>
        <w:tc>
          <w:tcPr>
            <w:tcW w:w="703" w:type="dxa"/>
            <w:vAlign w:val="center"/>
          </w:tcPr>
          <w:p w14:paraId="3F3CCE9C"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60</w:t>
            </w:r>
          </w:p>
        </w:tc>
        <w:tc>
          <w:tcPr>
            <w:tcW w:w="704" w:type="dxa"/>
            <w:vAlign w:val="center"/>
          </w:tcPr>
          <w:p w14:paraId="1ACEFDEE"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56</w:t>
            </w:r>
          </w:p>
        </w:tc>
        <w:tc>
          <w:tcPr>
            <w:tcW w:w="703" w:type="dxa"/>
            <w:vAlign w:val="center"/>
          </w:tcPr>
          <w:p w14:paraId="11F06356"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54</w:t>
            </w:r>
          </w:p>
        </w:tc>
      </w:tr>
      <w:tr w:rsidR="00A579ED" w:rsidRPr="00421B1D" w14:paraId="31B24630" w14:textId="77777777" w:rsidTr="00294709">
        <w:trPr>
          <w:trHeight w:val="340"/>
          <w:jc w:val="center"/>
        </w:trPr>
        <w:tc>
          <w:tcPr>
            <w:tcW w:w="460" w:type="dxa"/>
            <w:vAlign w:val="center"/>
          </w:tcPr>
          <w:p w14:paraId="2F2A33E0"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3</w:t>
            </w:r>
          </w:p>
        </w:tc>
        <w:tc>
          <w:tcPr>
            <w:tcW w:w="1999" w:type="dxa"/>
            <w:vAlign w:val="center"/>
          </w:tcPr>
          <w:p w14:paraId="0114DB24"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装载机</w:t>
            </w:r>
          </w:p>
        </w:tc>
        <w:tc>
          <w:tcPr>
            <w:tcW w:w="1531" w:type="dxa"/>
            <w:vAlign w:val="center"/>
          </w:tcPr>
          <w:p w14:paraId="1827A17D"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不稳定源</w:t>
            </w:r>
          </w:p>
        </w:tc>
        <w:tc>
          <w:tcPr>
            <w:tcW w:w="519" w:type="dxa"/>
            <w:vAlign w:val="center"/>
          </w:tcPr>
          <w:p w14:paraId="436AEEBC"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color w:val="000000"/>
                <w:szCs w:val="21"/>
              </w:rPr>
              <w:t>90</w:t>
            </w:r>
          </w:p>
        </w:tc>
        <w:tc>
          <w:tcPr>
            <w:tcW w:w="526" w:type="dxa"/>
            <w:vAlign w:val="center"/>
          </w:tcPr>
          <w:p w14:paraId="78557BB8"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84</w:t>
            </w:r>
          </w:p>
        </w:tc>
        <w:tc>
          <w:tcPr>
            <w:tcW w:w="526" w:type="dxa"/>
            <w:vAlign w:val="center"/>
          </w:tcPr>
          <w:p w14:paraId="02784D11"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78</w:t>
            </w:r>
          </w:p>
        </w:tc>
        <w:tc>
          <w:tcPr>
            <w:tcW w:w="526" w:type="dxa"/>
            <w:vAlign w:val="center"/>
          </w:tcPr>
          <w:p w14:paraId="5C31252B"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72</w:t>
            </w:r>
          </w:p>
        </w:tc>
        <w:tc>
          <w:tcPr>
            <w:tcW w:w="534" w:type="dxa"/>
            <w:vAlign w:val="center"/>
          </w:tcPr>
          <w:p w14:paraId="646BD1F7"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70</w:t>
            </w:r>
          </w:p>
        </w:tc>
        <w:tc>
          <w:tcPr>
            <w:tcW w:w="703" w:type="dxa"/>
            <w:vAlign w:val="center"/>
          </w:tcPr>
          <w:p w14:paraId="1762DE6E"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64</w:t>
            </w:r>
          </w:p>
        </w:tc>
        <w:tc>
          <w:tcPr>
            <w:tcW w:w="704" w:type="dxa"/>
            <w:vAlign w:val="center"/>
          </w:tcPr>
          <w:p w14:paraId="46FBD270"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60</w:t>
            </w:r>
          </w:p>
        </w:tc>
        <w:tc>
          <w:tcPr>
            <w:tcW w:w="703" w:type="dxa"/>
            <w:vAlign w:val="center"/>
          </w:tcPr>
          <w:p w14:paraId="45C50088"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58</w:t>
            </w:r>
          </w:p>
        </w:tc>
      </w:tr>
      <w:tr w:rsidR="00A579ED" w:rsidRPr="00421B1D" w14:paraId="0EE8FC43" w14:textId="77777777" w:rsidTr="00294709">
        <w:trPr>
          <w:trHeight w:val="340"/>
          <w:jc w:val="center"/>
        </w:trPr>
        <w:tc>
          <w:tcPr>
            <w:tcW w:w="460" w:type="dxa"/>
            <w:vAlign w:val="center"/>
          </w:tcPr>
          <w:p w14:paraId="1F3B5EAE"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4</w:t>
            </w:r>
          </w:p>
        </w:tc>
        <w:tc>
          <w:tcPr>
            <w:tcW w:w="1999" w:type="dxa"/>
            <w:vAlign w:val="center"/>
          </w:tcPr>
          <w:p w14:paraId="43ABF860"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平地机</w:t>
            </w:r>
          </w:p>
        </w:tc>
        <w:tc>
          <w:tcPr>
            <w:tcW w:w="1531" w:type="dxa"/>
            <w:vAlign w:val="center"/>
          </w:tcPr>
          <w:p w14:paraId="3764596F"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不稳定源</w:t>
            </w:r>
          </w:p>
        </w:tc>
        <w:tc>
          <w:tcPr>
            <w:tcW w:w="519" w:type="dxa"/>
            <w:vAlign w:val="center"/>
          </w:tcPr>
          <w:p w14:paraId="1FC7DA02"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color w:val="000000"/>
                <w:szCs w:val="21"/>
              </w:rPr>
              <w:t>90</w:t>
            </w:r>
          </w:p>
        </w:tc>
        <w:tc>
          <w:tcPr>
            <w:tcW w:w="526" w:type="dxa"/>
            <w:vAlign w:val="center"/>
          </w:tcPr>
          <w:p w14:paraId="51033AAB"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84</w:t>
            </w:r>
          </w:p>
        </w:tc>
        <w:tc>
          <w:tcPr>
            <w:tcW w:w="526" w:type="dxa"/>
            <w:vAlign w:val="center"/>
          </w:tcPr>
          <w:p w14:paraId="03EE97F4"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78</w:t>
            </w:r>
          </w:p>
        </w:tc>
        <w:tc>
          <w:tcPr>
            <w:tcW w:w="526" w:type="dxa"/>
            <w:vAlign w:val="center"/>
          </w:tcPr>
          <w:p w14:paraId="73481958"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72</w:t>
            </w:r>
          </w:p>
        </w:tc>
        <w:tc>
          <w:tcPr>
            <w:tcW w:w="534" w:type="dxa"/>
            <w:vAlign w:val="center"/>
          </w:tcPr>
          <w:p w14:paraId="30013D88"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70</w:t>
            </w:r>
          </w:p>
        </w:tc>
        <w:tc>
          <w:tcPr>
            <w:tcW w:w="703" w:type="dxa"/>
            <w:vAlign w:val="center"/>
          </w:tcPr>
          <w:p w14:paraId="3AA247EC"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64</w:t>
            </w:r>
          </w:p>
        </w:tc>
        <w:tc>
          <w:tcPr>
            <w:tcW w:w="704" w:type="dxa"/>
            <w:vAlign w:val="center"/>
          </w:tcPr>
          <w:p w14:paraId="7EAE0771"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60</w:t>
            </w:r>
          </w:p>
        </w:tc>
        <w:tc>
          <w:tcPr>
            <w:tcW w:w="703" w:type="dxa"/>
            <w:vAlign w:val="center"/>
          </w:tcPr>
          <w:p w14:paraId="75606AAA"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58</w:t>
            </w:r>
          </w:p>
        </w:tc>
      </w:tr>
      <w:tr w:rsidR="00A579ED" w:rsidRPr="00421B1D" w14:paraId="74BEEA5E" w14:textId="77777777" w:rsidTr="00294709">
        <w:trPr>
          <w:trHeight w:val="340"/>
          <w:jc w:val="center"/>
        </w:trPr>
        <w:tc>
          <w:tcPr>
            <w:tcW w:w="460" w:type="dxa"/>
            <w:vAlign w:val="center"/>
          </w:tcPr>
          <w:p w14:paraId="1B225D99"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5</w:t>
            </w:r>
          </w:p>
        </w:tc>
        <w:tc>
          <w:tcPr>
            <w:tcW w:w="1999" w:type="dxa"/>
            <w:vAlign w:val="center"/>
          </w:tcPr>
          <w:p w14:paraId="106D8675"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摊铺机</w:t>
            </w:r>
          </w:p>
        </w:tc>
        <w:tc>
          <w:tcPr>
            <w:tcW w:w="1531" w:type="dxa"/>
            <w:vAlign w:val="center"/>
          </w:tcPr>
          <w:p w14:paraId="54CC021B"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不稳定源</w:t>
            </w:r>
          </w:p>
        </w:tc>
        <w:tc>
          <w:tcPr>
            <w:tcW w:w="519" w:type="dxa"/>
            <w:vAlign w:val="center"/>
          </w:tcPr>
          <w:p w14:paraId="3179AA37"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color w:val="000000"/>
                <w:szCs w:val="21"/>
              </w:rPr>
              <w:t>87</w:t>
            </w:r>
          </w:p>
        </w:tc>
        <w:tc>
          <w:tcPr>
            <w:tcW w:w="526" w:type="dxa"/>
            <w:vAlign w:val="center"/>
          </w:tcPr>
          <w:p w14:paraId="2383C2BE"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81</w:t>
            </w:r>
          </w:p>
        </w:tc>
        <w:tc>
          <w:tcPr>
            <w:tcW w:w="526" w:type="dxa"/>
            <w:vAlign w:val="center"/>
          </w:tcPr>
          <w:p w14:paraId="10D2C6CC"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75</w:t>
            </w:r>
          </w:p>
        </w:tc>
        <w:tc>
          <w:tcPr>
            <w:tcW w:w="526" w:type="dxa"/>
            <w:vAlign w:val="center"/>
          </w:tcPr>
          <w:p w14:paraId="01213670"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69</w:t>
            </w:r>
          </w:p>
        </w:tc>
        <w:tc>
          <w:tcPr>
            <w:tcW w:w="534" w:type="dxa"/>
            <w:vAlign w:val="center"/>
          </w:tcPr>
          <w:p w14:paraId="72320E3F"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67</w:t>
            </w:r>
          </w:p>
        </w:tc>
        <w:tc>
          <w:tcPr>
            <w:tcW w:w="703" w:type="dxa"/>
            <w:vAlign w:val="center"/>
          </w:tcPr>
          <w:p w14:paraId="0559837F"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61</w:t>
            </w:r>
          </w:p>
        </w:tc>
        <w:tc>
          <w:tcPr>
            <w:tcW w:w="704" w:type="dxa"/>
            <w:vAlign w:val="center"/>
          </w:tcPr>
          <w:p w14:paraId="561660D9"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57</w:t>
            </w:r>
          </w:p>
        </w:tc>
        <w:tc>
          <w:tcPr>
            <w:tcW w:w="703" w:type="dxa"/>
            <w:vAlign w:val="center"/>
          </w:tcPr>
          <w:p w14:paraId="338E4A23"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55</w:t>
            </w:r>
          </w:p>
        </w:tc>
      </w:tr>
      <w:tr w:rsidR="00A579ED" w:rsidRPr="00421B1D" w14:paraId="132F5DB3" w14:textId="77777777" w:rsidTr="00294709">
        <w:trPr>
          <w:trHeight w:val="340"/>
          <w:jc w:val="center"/>
        </w:trPr>
        <w:tc>
          <w:tcPr>
            <w:tcW w:w="460" w:type="dxa"/>
            <w:vAlign w:val="center"/>
          </w:tcPr>
          <w:p w14:paraId="5B320731"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6</w:t>
            </w:r>
          </w:p>
        </w:tc>
        <w:tc>
          <w:tcPr>
            <w:tcW w:w="1999" w:type="dxa"/>
            <w:vAlign w:val="center"/>
          </w:tcPr>
          <w:p w14:paraId="294AC422"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压路机</w:t>
            </w:r>
          </w:p>
        </w:tc>
        <w:tc>
          <w:tcPr>
            <w:tcW w:w="1531" w:type="dxa"/>
            <w:vAlign w:val="center"/>
          </w:tcPr>
          <w:p w14:paraId="34532452"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szCs w:val="21"/>
              </w:rPr>
              <w:t>不稳定源</w:t>
            </w:r>
          </w:p>
        </w:tc>
        <w:tc>
          <w:tcPr>
            <w:tcW w:w="519" w:type="dxa"/>
            <w:vAlign w:val="center"/>
          </w:tcPr>
          <w:p w14:paraId="74A51AB4" w14:textId="77777777" w:rsidR="00A579ED" w:rsidRPr="00421B1D" w:rsidRDefault="00A579ED" w:rsidP="00294709">
            <w:pPr>
              <w:snapToGrid w:val="0"/>
              <w:jc w:val="center"/>
              <w:rPr>
                <w:rFonts w:ascii="Times New Roman" w:eastAsia="宋体" w:hAnsi="Times New Roman"/>
                <w:szCs w:val="21"/>
              </w:rPr>
            </w:pPr>
            <w:r w:rsidRPr="00421B1D">
              <w:rPr>
                <w:rFonts w:ascii="Times New Roman" w:eastAsia="宋体" w:hAnsi="Times New Roman"/>
                <w:color w:val="000000"/>
                <w:szCs w:val="21"/>
              </w:rPr>
              <w:t>86</w:t>
            </w:r>
          </w:p>
        </w:tc>
        <w:tc>
          <w:tcPr>
            <w:tcW w:w="526" w:type="dxa"/>
            <w:vAlign w:val="center"/>
          </w:tcPr>
          <w:p w14:paraId="7CFE5F14"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80</w:t>
            </w:r>
          </w:p>
        </w:tc>
        <w:tc>
          <w:tcPr>
            <w:tcW w:w="526" w:type="dxa"/>
            <w:vAlign w:val="center"/>
          </w:tcPr>
          <w:p w14:paraId="45926D7D"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74</w:t>
            </w:r>
          </w:p>
        </w:tc>
        <w:tc>
          <w:tcPr>
            <w:tcW w:w="526" w:type="dxa"/>
            <w:vAlign w:val="center"/>
          </w:tcPr>
          <w:p w14:paraId="1D7F2B8E"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68</w:t>
            </w:r>
          </w:p>
        </w:tc>
        <w:tc>
          <w:tcPr>
            <w:tcW w:w="534" w:type="dxa"/>
            <w:vAlign w:val="center"/>
          </w:tcPr>
          <w:p w14:paraId="32B6A394"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66</w:t>
            </w:r>
          </w:p>
        </w:tc>
        <w:tc>
          <w:tcPr>
            <w:tcW w:w="703" w:type="dxa"/>
            <w:vAlign w:val="center"/>
          </w:tcPr>
          <w:p w14:paraId="23AE3910"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60</w:t>
            </w:r>
          </w:p>
        </w:tc>
        <w:tc>
          <w:tcPr>
            <w:tcW w:w="704" w:type="dxa"/>
            <w:vAlign w:val="center"/>
          </w:tcPr>
          <w:p w14:paraId="6DCFDB8C"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56</w:t>
            </w:r>
          </w:p>
        </w:tc>
        <w:tc>
          <w:tcPr>
            <w:tcW w:w="703" w:type="dxa"/>
            <w:vAlign w:val="center"/>
          </w:tcPr>
          <w:p w14:paraId="5A2687AA" w14:textId="77777777" w:rsidR="00A579ED" w:rsidRPr="00ED6836" w:rsidRDefault="00A579ED" w:rsidP="00294709">
            <w:pPr>
              <w:snapToGrid w:val="0"/>
              <w:jc w:val="center"/>
              <w:rPr>
                <w:rFonts w:ascii="Times New Roman" w:eastAsia="宋体" w:hAnsi="Times New Roman"/>
                <w:szCs w:val="21"/>
              </w:rPr>
            </w:pPr>
            <w:r w:rsidRPr="00ED6836">
              <w:rPr>
                <w:rFonts w:ascii="Times New Roman" w:eastAsia="宋体" w:hAnsi="Times New Roman"/>
                <w:szCs w:val="21"/>
              </w:rPr>
              <w:t>54</w:t>
            </w:r>
          </w:p>
        </w:tc>
      </w:tr>
    </w:tbl>
    <w:p w14:paraId="1B2A66CF" w14:textId="77777777" w:rsidR="00A579ED" w:rsidRPr="00850B12" w:rsidRDefault="00A579ED" w:rsidP="00A579ED">
      <w:pPr>
        <w:snapToGrid w:val="0"/>
        <w:spacing w:beforeLines="50" w:before="120" w:line="360" w:lineRule="auto"/>
        <w:ind w:firstLineChars="200" w:firstLine="482"/>
        <w:rPr>
          <w:rFonts w:ascii="Times New Roman" w:eastAsia="宋体" w:hAnsi="Times New Roman"/>
          <w:b/>
          <w:bCs/>
          <w:sz w:val="24"/>
          <w:szCs w:val="24"/>
        </w:rPr>
      </w:pPr>
      <w:r w:rsidRPr="00850B12">
        <w:rPr>
          <w:rFonts w:ascii="Times New Roman" w:eastAsia="宋体" w:hAnsi="Times New Roman"/>
          <w:b/>
          <w:bCs/>
          <w:sz w:val="24"/>
          <w:szCs w:val="24"/>
        </w:rPr>
        <w:t>2</w:t>
      </w:r>
      <w:r w:rsidRPr="00850B12">
        <w:rPr>
          <w:rFonts w:ascii="Times New Roman" w:eastAsia="宋体" w:hAnsi="Times New Roman"/>
          <w:b/>
          <w:bCs/>
          <w:sz w:val="24"/>
          <w:szCs w:val="24"/>
        </w:rPr>
        <w:t>、影响分析评价</w:t>
      </w:r>
    </w:p>
    <w:p w14:paraId="44B6D151"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1</w:t>
      </w:r>
      <w:r w:rsidRPr="00850B12">
        <w:rPr>
          <w:rFonts w:ascii="Times New Roman" w:eastAsia="宋体" w:hAnsi="Times New Roman"/>
          <w:sz w:val="24"/>
          <w:szCs w:val="24"/>
        </w:rPr>
        <w:t>）危害</w:t>
      </w:r>
    </w:p>
    <w:p w14:paraId="3488DA28"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设备噪声尽管在施工期间产生，但由于其</w:t>
      </w:r>
      <w:proofErr w:type="gramStart"/>
      <w:r w:rsidRPr="00850B12">
        <w:rPr>
          <w:rFonts w:ascii="Times New Roman" w:eastAsia="宋体" w:hAnsi="Times New Roman"/>
          <w:sz w:val="24"/>
          <w:szCs w:val="24"/>
        </w:rPr>
        <w:t>具冲击</w:t>
      </w:r>
      <w:proofErr w:type="gramEnd"/>
      <w:r w:rsidRPr="00850B12">
        <w:rPr>
          <w:rFonts w:ascii="Times New Roman" w:eastAsia="宋体" w:hAnsi="Times New Roman"/>
          <w:sz w:val="24"/>
          <w:szCs w:val="24"/>
        </w:rPr>
        <w:t>性、有的持续时间较长并拌有强烈的震动，对环境的危害亦大。加上工程进度不同而设备的投入也不一样，在施工初期，地面平整阶段，运输车辆的行驶和施工设备的运行具有分散性，噪声的影响属于流动性和不稳定性，此阶段对周围环境的影响不明显。随后进行的定点开挖、建筑材料搅拌等固定噪声源的增多，运行时间将较长，此阶段对周围环境的影响会越来越明显。但很大程度是取决于施工点与敏感点的距离和施工时段，距离越近或在夜间施工影响是最大的，但是施工期相对营运期而言其噪声影响是短暂的，一旦施工活动结束，施工噪声也就随之结束。</w:t>
      </w:r>
    </w:p>
    <w:p w14:paraId="0126002F"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2</w:t>
      </w:r>
      <w:r w:rsidRPr="00850B12">
        <w:rPr>
          <w:rFonts w:ascii="Times New Roman" w:eastAsia="宋体" w:hAnsi="Times New Roman"/>
          <w:sz w:val="24"/>
          <w:szCs w:val="24"/>
        </w:rPr>
        <w:t>）对施工人员及敏感点的影响</w:t>
      </w:r>
      <w:r w:rsidRPr="00850B12">
        <w:rPr>
          <w:rFonts w:ascii="Times New Roman" w:eastAsia="宋体" w:hAnsi="Times New Roman"/>
          <w:sz w:val="24"/>
          <w:szCs w:val="24"/>
        </w:rPr>
        <w:t xml:space="preserve">  </w:t>
      </w:r>
    </w:p>
    <w:p w14:paraId="29E1C1C6" w14:textId="18CB3765" w:rsidR="00A579ED" w:rsidRPr="00850B12" w:rsidRDefault="00A579ED" w:rsidP="00A579ED">
      <w:pPr>
        <w:snapToGrid w:val="0"/>
        <w:spacing w:line="360" w:lineRule="auto"/>
        <w:ind w:firstLineChars="200" w:firstLine="480"/>
        <w:rPr>
          <w:rFonts w:ascii="Times New Roman" w:eastAsia="宋体" w:hAnsi="Times New Roman"/>
          <w:sz w:val="24"/>
          <w:szCs w:val="24"/>
        </w:rPr>
      </w:pPr>
      <w:bookmarkStart w:id="231" w:name="_Toc103186731"/>
      <w:bookmarkStart w:id="232" w:name="_Toc120567778"/>
      <w:r w:rsidRPr="00850B12">
        <w:rPr>
          <w:rFonts w:ascii="Times New Roman" w:eastAsia="宋体" w:hAnsi="Times New Roman"/>
          <w:sz w:val="24"/>
          <w:szCs w:val="24"/>
        </w:rPr>
        <w:t>从</w:t>
      </w:r>
      <w:r w:rsidRPr="00A51513">
        <w:rPr>
          <w:rFonts w:ascii="Times New Roman" w:eastAsia="宋体" w:hAnsi="Times New Roman"/>
          <w:sz w:val="24"/>
          <w:szCs w:val="24"/>
        </w:rPr>
        <w:fldChar w:fldCharType="begin"/>
      </w:r>
      <w:r w:rsidRPr="00A51513">
        <w:rPr>
          <w:rFonts w:ascii="Times New Roman" w:eastAsia="宋体" w:hAnsi="Times New Roman"/>
          <w:sz w:val="24"/>
          <w:szCs w:val="24"/>
        </w:rPr>
        <w:instrText xml:space="preserve"> REF _Ref84128688 \h </w:instrText>
      </w:r>
      <w:r>
        <w:rPr>
          <w:rFonts w:ascii="Times New Roman" w:eastAsia="宋体" w:hAnsi="Times New Roman"/>
          <w:sz w:val="24"/>
          <w:szCs w:val="24"/>
        </w:rPr>
        <w:instrText xml:space="preserve"> \* MERGEFORMAT </w:instrText>
      </w:r>
      <w:r w:rsidRPr="00A51513">
        <w:rPr>
          <w:rFonts w:ascii="Times New Roman" w:eastAsia="宋体" w:hAnsi="Times New Roman"/>
          <w:sz w:val="24"/>
          <w:szCs w:val="24"/>
        </w:rPr>
      </w:r>
      <w:r w:rsidRPr="00A51513">
        <w:rPr>
          <w:rFonts w:ascii="Times New Roman" w:eastAsia="宋体" w:hAnsi="Times New Roman"/>
          <w:sz w:val="24"/>
          <w:szCs w:val="24"/>
        </w:rPr>
        <w:fldChar w:fldCharType="separate"/>
      </w:r>
      <w:r w:rsidR="00F359F4" w:rsidRPr="00F359F4">
        <w:rPr>
          <w:rFonts w:ascii="Times New Roman" w:eastAsia="宋体" w:hAnsi="Times New Roman" w:hint="eastAsia"/>
          <w:sz w:val="24"/>
          <w:szCs w:val="24"/>
        </w:rPr>
        <w:t>表</w:t>
      </w:r>
      <w:r w:rsidR="00F359F4" w:rsidRPr="00F359F4">
        <w:rPr>
          <w:rFonts w:ascii="Times New Roman" w:eastAsia="宋体" w:hAnsi="Times New Roman"/>
          <w:sz w:val="24"/>
          <w:szCs w:val="24"/>
        </w:rPr>
        <w:t xml:space="preserve"> 5.1</w:t>
      </w:r>
      <w:r w:rsidR="00F359F4" w:rsidRPr="00F359F4">
        <w:rPr>
          <w:rFonts w:ascii="Times New Roman" w:eastAsia="宋体" w:hAnsi="Times New Roman"/>
          <w:sz w:val="24"/>
          <w:szCs w:val="24"/>
        </w:rPr>
        <w:noBreakHyphen/>
        <w:t>1</w:t>
      </w:r>
      <w:r w:rsidRPr="00A51513">
        <w:rPr>
          <w:rFonts w:ascii="Times New Roman" w:eastAsia="宋体" w:hAnsi="Times New Roman"/>
          <w:sz w:val="24"/>
          <w:szCs w:val="24"/>
        </w:rPr>
        <w:fldChar w:fldCharType="end"/>
      </w:r>
      <w:r w:rsidRPr="00850B12">
        <w:rPr>
          <w:rFonts w:ascii="Times New Roman" w:eastAsia="宋体" w:hAnsi="Times New Roman"/>
          <w:sz w:val="24"/>
          <w:szCs w:val="24"/>
        </w:rPr>
        <w:t>结果可看出：施工噪声因不同的施工机械影响的范围相差很大，机械设备在施工场界周围</w:t>
      </w:r>
      <w:r w:rsidRPr="00850B12">
        <w:rPr>
          <w:rFonts w:ascii="Times New Roman" w:eastAsia="宋体" w:hAnsi="Times New Roman"/>
          <w:sz w:val="24"/>
          <w:szCs w:val="24"/>
        </w:rPr>
        <w:t>200m</w:t>
      </w:r>
      <w:r w:rsidRPr="00850B12">
        <w:rPr>
          <w:rFonts w:ascii="Times New Roman" w:eastAsia="宋体" w:hAnsi="Times New Roman"/>
          <w:sz w:val="24"/>
          <w:szCs w:val="24"/>
        </w:rPr>
        <w:t>范围内的最大噪声值超过《建筑施工场界环境噪声排放标</w:t>
      </w:r>
      <w:r w:rsidRPr="00850B12">
        <w:rPr>
          <w:rFonts w:ascii="Times New Roman" w:eastAsia="宋体" w:hAnsi="Times New Roman"/>
          <w:sz w:val="24"/>
          <w:szCs w:val="24"/>
        </w:rPr>
        <w:lastRenderedPageBreak/>
        <w:t>准》</w:t>
      </w:r>
      <w:r>
        <w:rPr>
          <w:rFonts w:ascii="Times New Roman" w:eastAsia="宋体" w:hAnsi="Times New Roman" w:hint="eastAsia"/>
          <w:sz w:val="24"/>
          <w:szCs w:val="24"/>
        </w:rPr>
        <w:t>（</w:t>
      </w:r>
      <w:r w:rsidRPr="00850B12">
        <w:rPr>
          <w:rFonts w:ascii="Times New Roman" w:eastAsia="宋体" w:hAnsi="Times New Roman"/>
          <w:sz w:val="24"/>
          <w:szCs w:val="24"/>
        </w:rPr>
        <w:t>GB</w:t>
      </w:r>
      <w:r>
        <w:rPr>
          <w:rFonts w:ascii="Times New Roman" w:eastAsia="宋体" w:hAnsi="Times New Roman"/>
          <w:sz w:val="24"/>
          <w:szCs w:val="24"/>
        </w:rPr>
        <w:t xml:space="preserve"> 1</w:t>
      </w:r>
      <w:r w:rsidRPr="00850B12">
        <w:rPr>
          <w:rFonts w:ascii="Times New Roman" w:eastAsia="宋体" w:hAnsi="Times New Roman"/>
          <w:sz w:val="24"/>
          <w:szCs w:val="24"/>
        </w:rPr>
        <w:t>2523-2011</w:t>
      </w:r>
      <w:r>
        <w:rPr>
          <w:rFonts w:ascii="Times New Roman" w:eastAsia="宋体" w:hAnsi="Times New Roman" w:hint="eastAsia"/>
          <w:sz w:val="24"/>
          <w:szCs w:val="24"/>
        </w:rPr>
        <w:t>）</w:t>
      </w:r>
      <w:r w:rsidRPr="00850B12">
        <w:rPr>
          <w:rFonts w:ascii="Times New Roman" w:eastAsia="宋体" w:hAnsi="Times New Roman"/>
          <w:sz w:val="24"/>
          <w:szCs w:val="24"/>
        </w:rPr>
        <w:t>。由此可见，项目施工时所产生的噪声对</w:t>
      </w:r>
      <w:proofErr w:type="gramStart"/>
      <w:r w:rsidRPr="00850B12">
        <w:rPr>
          <w:rFonts w:ascii="Times New Roman" w:eastAsia="宋体" w:hAnsi="Times New Roman"/>
          <w:sz w:val="24"/>
          <w:szCs w:val="24"/>
        </w:rPr>
        <w:t>施工场</w:t>
      </w:r>
      <w:proofErr w:type="gramEnd"/>
      <w:r w:rsidRPr="00850B12">
        <w:rPr>
          <w:rFonts w:ascii="Times New Roman" w:eastAsia="宋体" w:hAnsi="Times New Roman"/>
          <w:sz w:val="24"/>
          <w:szCs w:val="24"/>
        </w:rPr>
        <w:t>周围</w:t>
      </w:r>
      <w:r w:rsidRPr="00850B12">
        <w:rPr>
          <w:rFonts w:ascii="Times New Roman" w:eastAsia="宋体" w:hAnsi="Times New Roman"/>
          <w:sz w:val="24"/>
          <w:szCs w:val="24"/>
        </w:rPr>
        <w:t>200m</w:t>
      </w:r>
      <w:r w:rsidRPr="00850B12">
        <w:rPr>
          <w:rFonts w:ascii="Times New Roman" w:eastAsia="宋体" w:hAnsi="Times New Roman"/>
          <w:sz w:val="24"/>
          <w:szCs w:val="24"/>
        </w:rPr>
        <w:t>范围内的施工人员及敏感点将产生一定影响，特别是夜间施工时对敏感点影响更严重。在实际施工过程中可能出现多台机械同时在一处作业，则此时施工噪声影响的范围比预测</w:t>
      </w:r>
      <w:proofErr w:type="gramStart"/>
      <w:r w:rsidRPr="00850B12">
        <w:rPr>
          <w:rFonts w:ascii="Times New Roman" w:eastAsia="宋体" w:hAnsi="Times New Roman"/>
          <w:sz w:val="24"/>
          <w:szCs w:val="24"/>
        </w:rPr>
        <w:t>值还要</w:t>
      </w:r>
      <w:proofErr w:type="gramEnd"/>
      <w:r w:rsidRPr="00850B12">
        <w:rPr>
          <w:rFonts w:ascii="Times New Roman" w:eastAsia="宋体" w:hAnsi="Times New Roman"/>
          <w:sz w:val="24"/>
          <w:szCs w:val="24"/>
        </w:rPr>
        <w:t>大，噪声值的增加量视施工机械种类、数量、相对分布的距离等因素而不同，通常比最强声级的机械单台作业时增加</w:t>
      </w:r>
      <w:r w:rsidRPr="00850B12">
        <w:rPr>
          <w:rFonts w:ascii="Times New Roman" w:eastAsia="宋体" w:hAnsi="Times New Roman"/>
          <w:sz w:val="24"/>
          <w:szCs w:val="24"/>
        </w:rPr>
        <w:t>1</w:t>
      </w:r>
      <w:r w:rsidRPr="00850B12">
        <w:rPr>
          <w:rFonts w:ascii="Times New Roman" w:eastAsia="宋体" w:hAnsi="Times New Roman"/>
          <w:sz w:val="24"/>
          <w:szCs w:val="24"/>
        </w:rPr>
        <w:t>～</w:t>
      </w:r>
      <w:r w:rsidRPr="00850B12">
        <w:rPr>
          <w:rFonts w:ascii="Times New Roman" w:eastAsia="宋体" w:hAnsi="Times New Roman"/>
          <w:sz w:val="24"/>
          <w:szCs w:val="24"/>
        </w:rPr>
        <w:t>8dB(A)</w:t>
      </w:r>
      <w:r w:rsidRPr="00850B12">
        <w:rPr>
          <w:rFonts w:ascii="Times New Roman" w:eastAsia="宋体" w:hAnsi="Times New Roman"/>
          <w:sz w:val="24"/>
          <w:szCs w:val="24"/>
        </w:rPr>
        <w:t>。鉴于实际情况较为复杂，很难一一用声级叠加公式进行计算。</w:t>
      </w:r>
    </w:p>
    <w:p w14:paraId="54D39355" w14:textId="77777777" w:rsidR="00A579ED" w:rsidRPr="00850B12" w:rsidRDefault="00A579ED" w:rsidP="00A579ED">
      <w:pPr>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施工噪声将对项目</w:t>
      </w:r>
      <w:proofErr w:type="gramStart"/>
      <w:r w:rsidRPr="00850B12">
        <w:rPr>
          <w:rFonts w:ascii="Times New Roman" w:eastAsia="宋体" w:hAnsi="Times New Roman"/>
          <w:sz w:val="24"/>
          <w:szCs w:val="24"/>
        </w:rPr>
        <w:t>所在声</w:t>
      </w:r>
      <w:proofErr w:type="gramEnd"/>
      <w:r w:rsidRPr="00850B12">
        <w:rPr>
          <w:rFonts w:ascii="Times New Roman" w:eastAsia="宋体" w:hAnsi="Times New Roman"/>
          <w:sz w:val="24"/>
          <w:szCs w:val="24"/>
        </w:rPr>
        <w:t>环境质量产生一定的影响，针对本项目，施工期受噪声影响的主要为项目周边生活、工作和学习的人群，本项目施工期间敏感点受影响程度见</w:t>
      </w:r>
      <w:r w:rsidRPr="00850B12">
        <w:rPr>
          <w:rFonts w:ascii="Times New Roman" w:eastAsia="宋体" w:hAnsi="Times New Roman"/>
          <w:b/>
          <w:bCs/>
          <w:sz w:val="24"/>
          <w:szCs w:val="24"/>
        </w:rPr>
        <w:t>表</w:t>
      </w:r>
      <w:r w:rsidRPr="00850B12">
        <w:rPr>
          <w:rFonts w:ascii="Times New Roman" w:eastAsia="宋体" w:hAnsi="Times New Roman"/>
          <w:b/>
          <w:bCs/>
          <w:sz w:val="24"/>
          <w:szCs w:val="24"/>
        </w:rPr>
        <w:t>4.1-3</w:t>
      </w:r>
      <w:r w:rsidRPr="00850B12">
        <w:rPr>
          <w:rFonts w:ascii="Times New Roman" w:eastAsia="宋体" w:hAnsi="Times New Roman"/>
          <w:sz w:val="24"/>
          <w:szCs w:val="24"/>
        </w:rPr>
        <w:t>。</w:t>
      </w:r>
    </w:p>
    <w:p w14:paraId="53C81761" w14:textId="77777777" w:rsidR="00A579ED" w:rsidRPr="00850B12" w:rsidRDefault="00A579ED" w:rsidP="00A579ED">
      <w:pPr>
        <w:snapToGrid w:val="0"/>
        <w:spacing w:line="360" w:lineRule="auto"/>
        <w:jc w:val="center"/>
        <w:rPr>
          <w:rFonts w:ascii="Times New Roman" w:eastAsia="宋体" w:hAnsi="Times New Roman"/>
          <w:b/>
          <w:sz w:val="24"/>
          <w:szCs w:val="24"/>
        </w:rPr>
      </w:pPr>
      <w:r w:rsidRPr="00850B12">
        <w:rPr>
          <w:rFonts w:ascii="Times New Roman" w:eastAsia="宋体" w:hAnsi="Times New Roman"/>
          <w:b/>
          <w:sz w:val="24"/>
          <w:szCs w:val="24"/>
        </w:rPr>
        <w:t>表</w:t>
      </w:r>
      <w:r w:rsidRPr="00850B12">
        <w:rPr>
          <w:rFonts w:ascii="Times New Roman" w:eastAsia="宋体" w:hAnsi="Times New Roman"/>
          <w:b/>
          <w:sz w:val="24"/>
          <w:szCs w:val="24"/>
        </w:rPr>
        <w:t xml:space="preserve">4.1-3  </w:t>
      </w:r>
      <w:r w:rsidRPr="00850B12">
        <w:rPr>
          <w:rFonts w:ascii="Times New Roman" w:eastAsia="宋体" w:hAnsi="Times New Roman"/>
          <w:b/>
          <w:sz w:val="24"/>
          <w:szCs w:val="24"/>
        </w:rPr>
        <w:t>施工期噪声对敏感点的影响预测声级范围一览表</w:t>
      </w:r>
      <w:r w:rsidRPr="00850B12">
        <w:rPr>
          <w:rFonts w:ascii="Times New Roman" w:eastAsia="宋体" w:hAnsi="Times New Roman"/>
          <w:b/>
          <w:sz w:val="24"/>
          <w:szCs w:val="24"/>
        </w:rPr>
        <w:t xml:space="preserve">  </w:t>
      </w:r>
      <w:r w:rsidRPr="00850B12">
        <w:rPr>
          <w:rFonts w:ascii="Times New Roman" w:eastAsia="宋体" w:hAnsi="Times New Roman"/>
          <w:b/>
          <w:sz w:val="24"/>
          <w:szCs w:val="24"/>
        </w:rPr>
        <w:t>单位：</w:t>
      </w:r>
      <w:r w:rsidRPr="00850B12">
        <w:rPr>
          <w:rFonts w:ascii="Times New Roman" w:eastAsia="宋体" w:hAnsi="Times New Roman"/>
          <w:b/>
          <w:sz w:val="24"/>
          <w:szCs w:val="24"/>
        </w:rPr>
        <w:t>dB(A)</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23"/>
        <w:gridCol w:w="1895"/>
        <w:gridCol w:w="2053"/>
        <w:gridCol w:w="1737"/>
        <w:gridCol w:w="1737"/>
      </w:tblGrid>
      <w:tr w:rsidR="00A579ED" w:rsidRPr="00850B12" w14:paraId="3397FF54" w14:textId="77777777" w:rsidTr="00294709">
        <w:trPr>
          <w:trHeight w:val="340"/>
          <w:jc w:val="center"/>
        </w:trPr>
        <w:tc>
          <w:tcPr>
            <w:tcW w:w="1404" w:type="dxa"/>
            <w:vAlign w:val="center"/>
          </w:tcPr>
          <w:p w14:paraId="3E35D12F" w14:textId="77777777" w:rsidR="00A579ED" w:rsidRPr="00850B12" w:rsidRDefault="00A579ED" w:rsidP="00294709">
            <w:pPr>
              <w:snapToGrid w:val="0"/>
              <w:jc w:val="center"/>
              <w:rPr>
                <w:rFonts w:ascii="Times New Roman" w:eastAsia="宋体" w:hAnsi="Times New Roman"/>
                <w:b/>
                <w:bCs/>
                <w:szCs w:val="21"/>
              </w:rPr>
            </w:pPr>
            <w:r w:rsidRPr="00850B12">
              <w:rPr>
                <w:rFonts w:ascii="Times New Roman" w:eastAsia="宋体" w:hAnsi="Times New Roman"/>
                <w:b/>
                <w:bCs/>
                <w:szCs w:val="21"/>
              </w:rPr>
              <w:t>施工期敏感点</w:t>
            </w:r>
          </w:p>
        </w:tc>
        <w:tc>
          <w:tcPr>
            <w:tcW w:w="1871" w:type="dxa"/>
            <w:vAlign w:val="center"/>
          </w:tcPr>
          <w:p w14:paraId="31A6D5F6" w14:textId="77777777" w:rsidR="00A579ED" w:rsidRPr="00850B12" w:rsidRDefault="00A579ED" w:rsidP="00294709">
            <w:pPr>
              <w:snapToGrid w:val="0"/>
              <w:jc w:val="center"/>
              <w:rPr>
                <w:rFonts w:ascii="Times New Roman" w:eastAsia="宋体" w:hAnsi="Times New Roman"/>
                <w:b/>
                <w:bCs/>
                <w:szCs w:val="21"/>
              </w:rPr>
            </w:pPr>
            <w:r w:rsidRPr="00850B12">
              <w:rPr>
                <w:rFonts w:ascii="Times New Roman" w:eastAsia="宋体" w:hAnsi="Times New Roman"/>
                <w:b/>
                <w:bCs/>
                <w:szCs w:val="21"/>
              </w:rPr>
              <w:t>与施工噪声源最近距离（</w:t>
            </w:r>
            <w:r w:rsidRPr="00850B12">
              <w:rPr>
                <w:rFonts w:ascii="Times New Roman" w:eastAsia="宋体" w:hAnsi="Times New Roman"/>
                <w:b/>
                <w:bCs/>
                <w:szCs w:val="21"/>
              </w:rPr>
              <w:t>m</w:t>
            </w:r>
            <w:r w:rsidRPr="00850B12">
              <w:rPr>
                <w:rFonts w:ascii="Times New Roman" w:eastAsia="宋体" w:hAnsi="Times New Roman"/>
                <w:b/>
                <w:bCs/>
                <w:szCs w:val="21"/>
              </w:rPr>
              <w:t>）</w:t>
            </w:r>
          </w:p>
        </w:tc>
        <w:tc>
          <w:tcPr>
            <w:tcW w:w="2027" w:type="dxa"/>
            <w:vAlign w:val="center"/>
          </w:tcPr>
          <w:p w14:paraId="686B08B2" w14:textId="77777777" w:rsidR="00A579ED" w:rsidRPr="00850B12" w:rsidRDefault="00A579ED" w:rsidP="00294709">
            <w:pPr>
              <w:snapToGrid w:val="0"/>
              <w:jc w:val="center"/>
              <w:rPr>
                <w:rFonts w:ascii="Times New Roman" w:eastAsia="宋体" w:hAnsi="Times New Roman"/>
                <w:b/>
                <w:bCs/>
                <w:szCs w:val="21"/>
              </w:rPr>
            </w:pPr>
            <w:r w:rsidRPr="00850B12">
              <w:rPr>
                <w:rFonts w:ascii="Times New Roman" w:eastAsia="宋体" w:hAnsi="Times New Roman"/>
                <w:b/>
                <w:bCs/>
                <w:szCs w:val="21"/>
              </w:rPr>
              <w:t>影响预测最大声级</w:t>
            </w:r>
            <w:r w:rsidRPr="00850B12">
              <w:rPr>
                <w:rFonts w:ascii="Times New Roman" w:eastAsia="宋体" w:hAnsi="Times New Roman" w:hint="eastAsia"/>
                <w:b/>
                <w:bCs/>
                <w:szCs w:val="21"/>
              </w:rPr>
              <w:t>*</w:t>
            </w:r>
          </w:p>
        </w:tc>
        <w:tc>
          <w:tcPr>
            <w:tcW w:w="1715" w:type="dxa"/>
            <w:vAlign w:val="center"/>
          </w:tcPr>
          <w:p w14:paraId="6D3975B2" w14:textId="77777777" w:rsidR="00A579ED" w:rsidRPr="00850B12" w:rsidRDefault="00A579ED" w:rsidP="00294709">
            <w:pPr>
              <w:snapToGrid w:val="0"/>
              <w:jc w:val="center"/>
              <w:rPr>
                <w:rFonts w:ascii="Times New Roman" w:eastAsia="宋体" w:hAnsi="Times New Roman"/>
                <w:b/>
                <w:bCs/>
                <w:szCs w:val="21"/>
              </w:rPr>
            </w:pPr>
            <w:r w:rsidRPr="00850B12">
              <w:rPr>
                <w:rFonts w:ascii="Times New Roman" w:eastAsia="宋体" w:hAnsi="Times New Roman" w:hint="eastAsia"/>
                <w:b/>
                <w:bCs/>
                <w:szCs w:val="21"/>
              </w:rPr>
              <w:t>园区厂房隔声</w:t>
            </w:r>
          </w:p>
        </w:tc>
        <w:tc>
          <w:tcPr>
            <w:tcW w:w="1715" w:type="dxa"/>
            <w:vAlign w:val="center"/>
          </w:tcPr>
          <w:p w14:paraId="5065101F" w14:textId="77777777" w:rsidR="00A579ED" w:rsidRPr="00850B12" w:rsidRDefault="00A579ED" w:rsidP="00294709">
            <w:pPr>
              <w:snapToGrid w:val="0"/>
              <w:jc w:val="center"/>
              <w:rPr>
                <w:rFonts w:ascii="Times New Roman" w:eastAsia="宋体" w:hAnsi="Times New Roman"/>
                <w:b/>
                <w:bCs/>
                <w:szCs w:val="21"/>
              </w:rPr>
            </w:pPr>
            <w:r w:rsidRPr="00850B12">
              <w:rPr>
                <w:rFonts w:ascii="Times New Roman" w:eastAsia="宋体" w:hAnsi="Times New Roman" w:hint="eastAsia"/>
                <w:b/>
                <w:bCs/>
                <w:szCs w:val="21"/>
              </w:rPr>
              <w:t>隔声后最大影响</w:t>
            </w:r>
          </w:p>
          <w:p w14:paraId="502842D0" w14:textId="77777777" w:rsidR="00A579ED" w:rsidRPr="00850B12" w:rsidRDefault="00A579ED" w:rsidP="00294709">
            <w:pPr>
              <w:snapToGrid w:val="0"/>
              <w:jc w:val="center"/>
              <w:rPr>
                <w:rFonts w:ascii="Times New Roman" w:eastAsia="宋体" w:hAnsi="Times New Roman"/>
                <w:b/>
                <w:bCs/>
                <w:szCs w:val="21"/>
              </w:rPr>
            </w:pPr>
            <w:r w:rsidRPr="00850B12">
              <w:rPr>
                <w:rFonts w:ascii="Times New Roman" w:eastAsia="宋体" w:hAnsi="Times New Roman" w:hint="eastAsia"/>
                <w:b/>
                <w:bCs/>
                <w:szCs w:val="21"/>
              </w:rPr>
              <w:t>声级</w:t>
            </w:r>
          </w:p>
        </w:tc>
      </w:tr>
      <w:tr w:rsidR="00A579ED" w:rsidRPr="00850B12" w14:paraId="7E9CE925" w14:textId="77777777" w:rsidTr="00294709">
        <w:trPr>
          <w:trHeight w:val="340"/>
          <w:jc w:val="center"/>
        </w:trPr>
        <w:tc>
          <w:tcPr>
            <w:tcW w:w="1404" w:type="dxa"/>
            <w:vAlign w:val="center"/>
          </w:tcPr>
          <w:p w14:paraId="692B0438" w14:textId="77777777" w:rsidR="00A579ED" w:rsidRPr="00850B12" w:rsidRDefault="00A579ED" w:rsidP="00294709">
            <w:pPr>
              <w:snapToGrid w:val="0"/>
              <w:jc w:val="center"/>
              <w:rPr>
                <w:rFonts w:ascii="Times New Roman" w:eastAsia="宋体" w:hAnsi="Times New Roman"/>
                <w:szCs w:val="21"/>
              </w:rPr>
            </w:pPr>
            <w:proofErr w:type="gramStart"/>
            <w:r w:rsidRPr="0068053F">
              <w:rPr>
                <w:rFonts w:ascii="宋体" w:eastAsia="宋体" w:hAnsi="宋体" w:cs="宋体" w:hint="eastAsia"/>
              </w:rPr>
              <w:t>厦门大学翔安校区</w:t>
            </w:r>
            <w:proofErr w:type="gramEnd"/>
          </w:p>
        </w:tc>
        <w:tc>
          <w:tcPr>
            <w:tcW w:w="1871" w:type="dxa"/>
            <w:vAlign w:val="center"/>
          </w:tcPr>
          <w:p w14:paraId="324DB5DB"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color w:val="000000" w:themeColor="text1"/>
                <w:szCs w:val="21"/>
              </w:rPr>
              <w:t>111</w:t>
            </w:r>
          </w:p>
        </w:tc>
        <w:tc>
          <w:tcPr>
            <w:tcW w:w="2027" w:type="dxa"/>
            <w:vAlign w:val="center"/>
          </w:tcPr>
          <w:p w14:paraId="6A466068"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color w:val="000000" w:themeColor="text1"/>
                <w:szCs w:val="21"/>
              </w:rPr>
              <w:t>71</w:t>
            </w:r>
          </w:p>
        </w:tc>
        <w:tc>
          <w:tcPr>
            <w:tcW w:w="1715" w:type="dxa"/>
            <w:vAlign w:val="center"/>
          </w:tcPr>
          <w:p w14:paraId="28ED6B6C"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hint="eastAsia"/>
                <w:color w:val="000000" w:themeColor="text1"/>
                <w:szCs w:val="21"/>
              </w:rPr>
              <w:t>2</w:t>
            </w:r>
            <w:r w:rsidRPr="000E1C19">
              <w:rPr>
                <w:rFonts w:ascii="Times New Roman" w:eastAsia="宋体" w:hAnsi="Times New Roman"/>
                <w:color w:val="000000" w:themeColor="text1"/>
                <w:szCs w:val="21"/>
              </w:rPr>
              <w:t>5</w:t>
            </w:r>
          </w:p>
        </w:tc>
        <w:tc>
          <w:tcPr>
            <w:tcW w:w="1715" w:type="dxa"/>
            <w:vAlign w:val="center"/>
          </w:tcPr>
          <w:p w14:paraId="373EC874"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color w:val="000000" w:themeColor="text1"/>
                <w:szCs w:val="21"/>
              </w:rPr>
              <w:t>46</w:t>
            </w:r>
          </w:p>
        </w:tc>
      </w:tr>
      <w:tr w:rsidR="00A579ED" w:rsidRPr="00850B12" w14:paraId="2B03BDA8" w14:textId="77777777" w:rsidTr="00294709">
        <w:trPr>
          <w:trHeight w:val="340"/>
          <w:jc w:val="center"/>
        </w:trPr>
        <w:tc>
          <w:tcPr>
            <w:tcW w:w="1404" w:type="dxa"/>
            <w:vAlign w:val="center"/>
          </w:tcPr>
          <w:p w14:paraId="64A93CEE" w14:textId="77777777" w:rsidR="00A579ED" w:rsidRPr="00850B12" w:rsidRDefault="00A579ED" w:rsidP="00294709">
            <w:pPr>
              <w:snapToGrid w:val="0"/>
              <w:jc w:val="center"/>
              <w:rPr>
                <w:rFonts w:ascii="Times New Roman" w:eastAsia="宋体" w:hAnsi="Times New Roman"/>
                <w:szCs w:val="21"/>
              </w:rPr>
            </w:pPr>
            <w:r w:rsidRPr="0068053F">
              <w:rPr>
                <w:rFonts w:ascii="宋体" w:eastAsia="宋体" w:hAnsi="宋体" w:cs="宋体" w:hint="eastAsia"/>
              </w:rPr>
              <w:t>厦大科技园</w:t>
            </w:r>
          </w:p>
        </w:tc>
        <w:tc>
          <w:tcPr>
            <w:tcW w:w="1871" w:type="dxa"/>
            <w:vAlign w:val="center"/>
          </w:tcPr>
          <w:p w14:paraId="4B93667A"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hint="eastAsia"/>
                <w:color w:val="000000" w:themeColor="text1"/>
                <w:szCs w:val="21"/>
              </w:rPr>
              <w:t>3</w:t>
            </w:r>
            <w:r w:rsidRPr="000E1C19">
              <w:rPr>
                <w:rFonts w:ascii="Times New Roman" w:eastAsia="宋体" w:hAnsi="Times New Roman"/>
                <w:color w:val="000000" w:themeColor="text1"/>
                <w:szCs w:val="21"/>
              </w:rPr>
              <w:t>0</w:t>
            </w:r>
          </w:p>
        </w:tc>
        <w:tc>
          <w:tcPr>
            <w:tcW w:w="2027" w:type="dxa"/>
            <w:vAlign w:val="center"/>
          </w:tcPr>
          <w:p w14:paraId="70CF455D"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color w:val="000000" w:themeColor="text1"/>
                <w:szCs w:val="21"/>
              </w:rPr>
              <w:t>82</w:t>
            </w:r>
          </w:p>
        </w:tc>
        <w:tc>
          <w:tcPr>
            <w:tcW w:w="1715" w:type="dxa"/>
            <w:vAlign w:val="center"/>
          </w:tcPr>
          <w:p w14:paraId="5AA4E1F7"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hint="eastAsia"/>
                <w:color w:val="000000" w:themeColor="text1"/>
                <w:szCs w:val="21"/>
              </w:rPr>
              <w:t>2</w:t>
            </w:r>
            <w:r w:rsidRPr="000E1C19">
              <w:rPr>
                <w:rFonts w:ascii="Times New Roman" w:eastAsia="宋体" w:hAnsi="Times New Roman"/>
                <w:color w:val="000000" w:themeColor="text1"/>
                <w:szCs w:val="21"/>
              </w:rPr>
              <w:t>5</w:t>
            </w:r>
          </w:p>
        </w:tc>
        <w:tc>
          <w:tcPr>
            <w:tcW w:w="1715" w:type="dxa"/>
            <w:vAlign w:val="center"/>
          </w:tcPr>
          <w:p w14:paraId="027DB134" w14:textId="77777777" w:rsidR="00A579ED" w:rsidRPr="000E1C19" w:rsidRDefault="00A579ED" w:rsidP="00294709">
            <w:pPr>
              <w:snapToGrid w:val="0"/>
              <w:jc w:val="center"/>
              <w:rPr>
                <w:rFonts w:ascii="Times New Roman" w:eastAsia="宋体" w:hAnsi="Times New Roman"/>
                <w:color w:val="000000" w:themeColor="text1"/>
                <w:szCs w:val="21"/>
              </w:rPr>
            </w:pPr>
            <w:r w:rsidRPr="000E1C19">
              <w:rPr>
                <w:rFonts w:ascii="Times New Roman" w:eastAsia="宋体" w:hAnsi="Times New Roman"/>
                <w:color w:val="000000" w:themeColor="text1"/>
                <w:szCs w:val="21"/>
              </w:rPr>
              <w:t>57</w:t>
            </w:r>
          </w:p>
        </w:tc>
      </w:tr>
    </w:tbl>
    <w:p w14:paraId="498F9E7D" w14:textId="77777777" w:rsidR="00A579ED" w:rsidRPr="00850B12" w:rsidRDefault="00A579ED" w:rsidP="00A579ED">
      <w:pPr>
        <w:snapToGrid w:val="0"/>
        <w:spacing w:line="360" w:lineRule="auto"/>
        <w:ind w:firstLineChars="150" w:firstLine="315"/>
        <w:rPr>
          <w:rFonts w:ascii="Times New Roman" w:eastAsia="宋体" w:hAnsi="Times New Roman"/>
          <w:szCs w:val="21"/>
        </w:rPr>
      </w:pPr>
      <w:r w:rsidRPr="00850B12">
        <w:rPr>
          <w:rFonts w:ascii="Times New Roman" w:eastAsia="宋体" w:hAnsi="Times New Roman"/>
          <w:szCs w:val="21"/>
        </w:rPr>
        <w:t>备注</w:t>
      </w:r>
      <w:r w:rsidRPr="00850B12">
        <w:rPr>
          <w:rFonts w:ascii="Times New Roman" w:eastAsia="宋体" w:hAnsi="Times New Roman" w:hint="eastAsia"/>
          <w:szCs w:val="21"/>
        </w:rPr>
        <w:t>*</w:t>
      </w:r>
      <w:r w:rsidRPr="00850B12">
        <w:rPr>
          <w:rFonts w:ascii="Times New Roman" w:eastAsia="宋体" w:hAnsi="Times New Roman"/>
          <w:szCs w:val="21"/>
        </w:rPr>
        <w:t>：在没有隔声设施、与环境敏感点</w:t>
      </w:r>
      <w:proofErr w:type="gramStart"/>
      <w:r w:rsidRPr="00850B12">
        <w:rPr>
          <w:rFonts w:ascii="Times New Roman" w:eastAsia="宋体" w:hAnsi="Times New Roman"/>
          <w:szCs w:val="21"/>
        </w:rPr>
        <w:t>之间环境</w:t>
      </w:r>
      <w:proofErr w:type="gramEnd"/>
      <w:r w:rsidRPr="00850B12">
        <w:rPr>
          <w:rFonts w:ascii="Times New Roman" w:eastAsia="宋体" w:hAnsi="Times New Roman"/>
          <w:szCs w:val="21"/>
        </w:rPr>
        <w:t>空旷运行的情况下</w:t>
      </w:r>
    </w:p>
    <w:bookmarkEnd w:id="231"/>
    <w:bookmarkEnd w:id="232"/>
    <w:p w14:paraId="25C004B1" w14:textId="77777777" w:rsidR="00A579ED" w:rsidRPr="00850B12" w:rsidRDefault="00A579ED" w:rsidP="00A579ED">
      <w:pPr>
        <w:tabs>
          <w:tab w:val="left" w:pos="0"/>
          <w:tab w:val="left" w:pos="870"/>
        </w:tabs>
        <w:autoSpaceDE w:val="0"/>
        <w:autoSpaceDN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1"/>
        </w:rPr>
        <w:t>从上表预测结果可知，在没有隔声设施、与环境敏感点</w:t>
      </w:r>
      <w:proofErr w:type="gramStart"/>
      <w:r w:rsidRPr="00850B12">
        <w:rPr>
          <w:rFonts w:ascii="Times New Roman" w:eastAsia="宋体" w:hAnsi="Times New Roman"/>
          <w:sz w:val="24"/>
          <w:szCs w:val="21"/>
        </w:rPr>
        <w:t>之间环境</w:t>
      </w:r>
      <w:proofErr w:type="gramEnd"/>
      <w:r w:rsidRPr="00850B12">
        <w:rPr>
          <w:rFonts w:ascii="Times New Roman" w:eastAsia="宋体" w:hAnsi="Times New Roman"/>
          <w:sz w:val="24"/>
          <w:szCs w:val="21"/>
        </w:rPr>
        <w:t>空旷的情况下，</w:t>
      </w:r>
      <w:proofErr w:type="gramStart"/>
      <w:r w:rsidRPr="00850B12">
        <w:rPr>
          <w:rFonts w:ascii="Times New Roman" w:eastAsia="宋体" w:hAnsi="Times New Roman"/>
          <w:sz w:val="24"/>
          <w:szCs w:val="21"/>
        </w:rPr>
        <w:t>祥露村</w:t>
      </w:r>
      <w:proofErr w:type="gramEnd"/>
      <w:r w:rsidRPr="00850B12">
        <w:rPr>
          <w:rFonts w:ascii="Times New Roman" w:eastAsia="宋体" w:hAnsi="Times New Roman"/>
          <w:sz w:val="24"/>
          <w:szCs w:val="24"/>
        </w:rPr>
        <w:t>敏感点最大声级超标，夜间影响范围更大。因此，应禁止夜间施工。</w:t>
      </w:r>
      <w:r>
        <w:rPr>
          <w:rFonts w:ascii="Times New Roman" w:eastAsia="宋体" w:hAnsi="Times New Roman" w:hint="eastAsia"/>
          <w:sz w:val="24"/>
          <w:szCs w:val="24"/>
        </w:rPr>
        <w:t>且</w:t>
      </w:r>
      <w:r w:rsidRPr="00850B12">
        <w:rPr>
          <w:rFonts w:ascii="Times New Roman" w:eastAsia="宋体" w:hAnsi="Times New Roman"/>
          <w:sz w:val="24"/>
          <w:szCs w:val="24"/>
        </w:rPr>
        <w:t>施工现场</w:t>
      </w:r>
      <w:r w:rsidRPr="00850B12">
        <w:rPr>
          <w:rFonts w:ascii="Times New Roman" w:eastAsia="宋体" w:hAnsi="Times New Roman" w:hint="eastAsia"/>
          <w:sz w:val="24"/>
          <w:szCs w:val="24"/>
        </w:rPr>
        <w:t>应</w:t>
      </w:r>
      <w:r w:rsidRPr="00850B12">
        <w:rPr>
          <w:rFonts w:ascii="Times New Roman" w:eastAsia="宋体" w:hAnsi="Times New Roman"/>
          <w:sz w:val="24"/>
          <w:szCs w:val="24"/>
        </w:rPr>
        <w:t>采取封闭的施工方式，在高噪声设备周边设置施工围挡、移动声屏障等降噪措施，将施工期间噪声影响对周围群众的影响程度降到最小，施工围挡可降噪</w:t>
      </w:r>
      <w:r w:rsidRPr="00850B12">
        <w:rPr>
          <w:rFonts w:ascii="Times New Roman" w:eastAsia="宋体" w:hAnsi="Times New Roman"/>
          <w:sz w:val="24"/>
          <w:szCs w:val="24"/>
        </w:rPr>
        <w:t>6dB(A)</w:t>
      </w:r>
      <w:r w:rsidRPr="00850B12">
        <w:rPr>
          <w:rFonts w:ascii="Times New Roman" w:eastAsia="宋体" w:hAnsi="Times New Roman"/>
          <w:sz w:val="24"/>
          <w:szCs w:val="24"/>
        </w:rPr>
        <w:t>以上，移动声屏障可降噪</w:t>
      </w:r>
      <w:r w:rsidRPr="00850B12">
        <w:rPr>
          <w:rFonts w:ascii="Times New Roman" w:eastAsia="宋体" w:hAnsi="Times New Roman"/>
          <w:sz w:val="24"/>
          <w:szCs w:val="24"/>
        </w:rPr>
        <w:t>10dB(A)</w:t>
      </w:r>
      <w:r w:rsidRPr="00850B12">
        <w:rPr>
          <w:rFonts w:ascii="Times New Roman" w:eastAsia="宋体" w:hAnsi="Times New Roman"/>
          <w:sz w:val="24"/>
          <w:szCs w:val="24"/>
        </w:rPr>
        <w:t>以上。</w:t>
      </w:r>
    </w:p>
    <w:p w14:paraId="5280C7A0" w14:textId="77777777" w:rsidR="00A579ED" w:rsidRPr="00E64521" w:rsidRDefault="00A579ED" w:rsidP="00E64521">
      <w:pPr>
        <w:pStyle w:val="32"/>
        <w:rPr>
          <w:rFonts w:ascii="Times New Roman" w:hAnsi="Times New Roman" w:cs="Times New Roman"/>
        </w:rPr>
      </w:pPr>
      <w:r w:rsidRPr="00E64521">
        <w:rPr>
          <w:rFonts w:ascii="Times New Roman" w:hAnsi="Times New Roman" w:cs="Times New Roman"/>
        </w:rPr>
        <w:t>施工期固体废物影响分析</w:t>
      </w:r>
    </w:p>
    <w:p w14:paraId="31773059" w14:textId="77777777" w:rsidR="00A579ED" w:rsidRPr="00D67358" w:rsidRDefault="00A579ED" w:rsidP="00A579ED">
      <w:pPr>
        <w:snapToGrid w:val="0"/>
        <w:spacing w:line="360" w:lineRule="auto"/>
        <w:ind w:firstLineChars="200" w:firstLine="480"/>
        <w:rPr>
          <w:rFonts w:ascii="Times New Roman" w:eastAsia="宋体" w:hAnsi="Times New Roman"/>
          <w:sz w:val="24"/>
          <w:szCs w:val="20"/>
        </w:rPr>
      </w:pPr>
      <w:r w:rsidRPr="00D67358">
        <w:rPr>
          <w:rFonts w:ascii="Times New Roman" w:eastAsia="宋体" w:hAnsi="Times New Roman"/>
          <w:sz w:val="24"/>
          <w:szCs w:val="24"/>
        </w:rPr>
        <w:t>本项目施工期固体废物主要包括场地平整和各管道铺设过程产生的土石方、装修过程中产生的废建筑材料以及施工人员的生活垃圾</w:t>
      </w:r>
      <w:r w:rsidRPr="00D67358">
        <w:rPr>
          <w:rFonts w:ascii="Times New Roman" w:eastAsia="宋体" w:hAnsi="Times New Roman"/>
          <w:sz w:val="24"/>
          <w:szCs w:val="20"/>
        </w:rPr>
        <w:t>。</w:t>
      </w:r>
      <w:proofErr w:type="gramStart"/>
      <w:r w:rsidRPr="00D67358">
        <w:rPr>
          <w:rFonts w:ascii="Times New Roman" w:eastAsia="宋体" w:hAnsi="Times New Roman"/>
          <w:sz w:val="24"/>
          <w:szCs w:val="20"/>
        </w:rPr>
        <w:t>弃方用于</w:t>
      </w:r>
      <w:proofErr w:type="gramEnd"/>
      <w:r w:rsidRPr="00D67358">
        <w:rPr>
          <w:rFonts w:ascii="Times New Roman" w:eastAsia="宋体" w:hAnsi="Times New Roman"/>
          <w:sz w:val="24"/>
          <w:szCs w:val="20"/>
        </w:rPr>
        <w:t>同安消纳场回填利用。</w:t>
      </w:r>
      <w:r w:rsidRPr="00D67358">
        <w:rPr>
          <w:rFonts w:ascii="Times New Roman" w:eastAsia="宋体" w:hAnsi="Times New Roman"/>
          <w:sz w:val="24"/>
          <w:szCs w:val="24"/>
        </w:rPr>
        <w:t>废建筑材料</w:t>
      </w:r>
      <w:r w:rsidRPr="00D67358">
        <w:rPr>
          <w:rFonts w:ascii="Times New Roman" w:eastAsia="宋体" w:hAnsi="Times New Roman"/>
          <w:sz w:val="24"/>
          <w:szCs w:val="20"/>
        </w:rPr>
        <w:t>若随意丢弃将影响</w:t>
      </w:r>
      <w:r w:rsidRPr="00D67358">
        <w:rPr>
          <w:rFonts w:ascii="Times New Roman" w:eastAsia="宋体" w:hAnsi="Times New Roman"/>
          <w:sz w:val="24"/>
        </w:rPr>
        <w:t>场区</w:t>
      </w:r>
      <w:r w:rsidRPr="00D67358">
        <w:rPr>
          <w:rFonts w:ascii="Times New Roman" w:eastAsia="宋体" w:hAnsi="Times New Roman"/>
          <w:sz w:val="24"/>
          <w:szCs w:val="20"/>
        </w:rPr>
        <w:t>周边环境质量和视觉景观，施工</w:t>
      </w:r>
      <w:r w:rsidRPr="00D67358">
        <w:rPr>
          <w:rFonts w:ascii="Times New Roman" w:eastAsia="宋体" w:hAnsi="Times New Roman"/>
          <w:sz w:val="24"/>
        </w:rPr>
        <w:t>期间应根据需要增设容量足够的、有围栏和覆盖措施的堆放场地与设施，并分类存放、加强管理，</w:t>
      </w:r>
      <w:r w:rsidRPr="00D67358">
        <w:rPr>
          <w:rFonts w:ascii="Times New Roman" w:eastAsia="宋体" w:hAnsi="Times New Roman"/>
          <w:sz w:val="24"/>
          <w:szCs w:val="24"/>
        </w:rPr>
        <w:t>废建筑材料</w:t>
      </w:r>
      <w:r w:rsidRPr="00D67358">
        <w:rPr>
          <w:rFonts w:ascii="Times New Roman" w:eastAsia="宋体" w:hAnsi="Times New Roman"/>
          <w:sz w:val="24"/>
        </w:rPr>
        <w:t>应运</w:t>
      </w:r>
      <w:proofErr w:type="gramStart"/>
      <w:r w:rsidRPr="00D67358">
        <w:rPr>
          <w:rFonts w:ascii="Times New Roman" w:eastAsia="宋体" w:hAnsi="Times New Roman"/>
          <w:sz w:val="24"/>
        </w:rPr>
        <w:t>至专门</w:t>
      </w:r>
      <w:proofErr w:type="gramEnd"/>
      <w:r w:rsidRPr="00D67358">
        <w:rPr>
          <w:rFonts w:ascii="Times New Roman" w:eastAsia="宋体" w:hAnsi="Times New Roman"/>
          <w:sz w:val="24"/>
        </w:rPr>
        <w:t>的建筑垃圾堆放场</w:t>
      </w:r>
      <w:r w:rsidRPr="00D67358">
        <w:rPr>
          <w:rFonts w:ascii="Times New Roman" w:eastAsia="宋体" w:hAnsi="Times New Roman"/>
          <w:sz w:val="24"/>
          <w:szCs w:val="20"/>
        </w:rPr>
        <w:t>。施工人员的生活垃圾主要为塑料薄膜、纸类、果皮、</w:t>
      </w:r>
      <w:proofErr w:type="gramStart"/>
      <w:r w:rsidRPr="00D67358">
        <w:rPr>
          <w:rFonts w:ascii="Times New Roman" w:eastAsia="宋体" w:hAnsi="Times New Roman"/>
          <w:sz w:val="24"/>
          <w:szCs w:val="20"/>
        </w:rPr>
        <w:t>厨余物</w:t>
      </w:r>
      <w:proofErr w:type="gramEnd"/>
      <w:r w:rsidRPr="00D67358">
        <w:rPr>
          <w:rFonts w:ascii="Times New Roman" w:eastAsia="宋体" w:hAnsi="Times New Roman"/>
          <w:sz w:val="24"/>
          <w:szCs w:val="20"/>
        </w:rPr>
        <w:t>，经分类收集后由环卫部门统一清运，对环境基本不产生影响。</w:t>
      </w:r>
    </w:p>
    <w:p w14:paraId="44869D66" w14:textId="77777777" w:rsidR="00A579ED" w:rsidRPr="00E64521" w:rsidRDefault="00A579ED" w:rsidP="00E64521">
      <w:pPr>
        <w:pStyle w:val="32"/>
        <w:rPr>
          <w:rFonts w:ascii="Times New Roman" w:hAnsi="Times New Roman" w:cs="Times New Roman"/>
        </w:rPr>
      </w:pPr>
      <w:r w:rsidRPr="00E64521">
        <w:rPr>
          <w:rFonts w:ascii="Times New Roman" w:hAnsi="Times New Roman" w:cs="Times New Roman"/>
        </w:rPr>
        <w:lastRenderedPageBreak/>
        <w:t>施工期生态环境影响分析</w:t>
      </w:r>
    </w:p>
    <w:p w14:paraId="7B512E70" w14:textId="77777777" w:rsidR="00A579ED" w:rsidRDefault="00A579ED" w:rsidP="00A579ED">
      <w:pPr>
        <w:spacing w:line="360" w:lineRule="auto"/>
        <w:ind w:firstLineChars="200" w:firstLine="480"/>
        <w:rPr>
          <w:rFonts w:ascii="Times New Roman" w:eastAsia="宋体" w:hAnsi="Times New Roman"/>
          <w:sz w:val="24"/>
        </w:rPr>
      </w:pPr>
      <w:r w:rsidRPr="001E7324">
        <w:rPr>
          <w:rFonts w:ascii="Times New Roman" w:eastAsia="宋体" w:hAnsi="Times New Roman" w:hint="eastAsia"/>
          <w:sz w:val="24"/>
        </w:rPr>
        <w:t>本工程施工期地基的挖填和平整，对项目建设区内现有的植物资源及植被生态，将造成根本性的直接铲除和破坏，以及永久性的资源立地占用；所影响时段主要在施工期；所铲除和破坏的区系成分及群落类型，主要为人工绿化植被</w:t>
      </w:r>
      <w:r>
        <w:rPr>
          <w:rFonts w:ascii="Times New Roman" w:eastAsia="宋体" w:hAnsi="Times New Roman" w:hint="eastAsia"/>
          <w:sz w:val="24"/>
        </w:rPr>
        <w:t>和</w:t>
      </w:r>
      <w:r>
        <w:rPr>
          <w:rFonts w:ascii="Times New Roman" w:eastAsia="宋体" w:hAnsi="Times New Roman" w:hint="eastAsia"/>
          <w:sz w:val="24"/>
          <w:szCs w:val="20"/>
        </w:rPr>
        <w:t>半自然植被</w:t>
      </w:r>
      <w:r w:rsidRPr="001E7324">
        <w:rPr>
          <w:rFonts w:ascii="Times New Roman" w:eastAsia="宋体" w:hAnsi="Times New Roman" w:hint="eastAsia"/>
          <w:sz w:val="24"/>
        </w:rPr>
        <w:t>，虽不具稀有性，对生物多样性影响较小，但仍不可避免造成一定的生态损失，但这种影响只是暂时的，只要合理规划项目的绿化建设，补偿因项目建设造成的植被损失，对植被资源及生态的影响在可接受范围。根据设计方案，本项目总用地面积</w:t>
      </w:r>
      <w:r>
        <w:rPr>
          <w:rFonts w:ascii="Times New Roman" w:eastAsia="宋体" w:hAnsi="Times New Roman"/>
          <w:sz w:val="24"/>
        </w:rPr>
        <w:t>31647.33</w:t>
      </w:r>
      <w:r w:rsidRPr="001E7324">
        <w:rPr>
          <w:rFonts w:ascii="Times New Roman" w:eastAsia="宋体" w:hAnsi="Times New Roman"/>
          <w:sz w:val="24"/>
        </w:rPr>
        <w:t>m</w:t>
      </w:r>
      <w:r w:rsidRPr="001E7324">
        <w:rPr>
          <w:rFonts w:ascii="Times New Roman" w:eastAsia="宋体" w:hAnsi="Times New Roman"/>
          <w:sz w:val="24"/>
          <w:vertAlign w:val="superscript"/>
        </w:rPr>
        <w:t>2</w:t>
      </w:r>
      <w:r w:rsidRPr="001E7324">
        <w:rPr>
          <w:rFonts w:ascii="Times New Roman" w:eastAsia="宋体" w:hAnsi="Times New Roman" w:hint="eastAsia"/>
          <w:sz w:val="24"/>
        </w:rPr>
        <w:t>，绿地率</w:t>
      </w:r>
      <w:r w:rsidRPr="001E7324">
        <w:rPr>
          <w:rFonts w:ascii="Times New Roman" w:eastAsia="宋体" w:hAnsi="Times New Roman"/>
          <w:sz w:val="24"/>
        </w:rPr>
        <w:t>3</w:t>
      </w:r>
      <w:r>
        <w:rPr>
          <w:rFonts w:ascii="Times New Roman" w:eastAsia="宋体" w:hAnsi="Times New Roman"/>
          <w:sz w:val="24"/>
        </w:rPr>
        <w:t>1.18</w:t>
      </w:r>
      <w:r w:rsidRPr="001E7324">
        <w:rPr>
          <w:rFonts w:ascii="Times New Roman" w:eastAsia="宋体" w:hAnsi="Times New Roman"/>
          <w:sz w:val="24"/>
        </w:rPr>
        <w:t>%</w:t>
      </w:r>
      <w:r w:rsidRPr="001E7324">
        <w:rPr>
          <w:rFonts w:ascii="Times New Roman" w:eastAsia="宋体" w:hAnsi="Times New Roman" w:hint="eastAsia"/>
          <w:sz w:val="24"/>
        </w:rPr>
        <w:t>，因此项目建成后，将新建约</w:t>
      </w:r>
      <w:r>
        <w:rPr>
          <w:rFonts w:ascii="Times New Roman" w:eastAsia="宋体" w:hAnsi="Times New Roman"/>
          <w:sz w:val="24"/>
        </w:rPr>
        <w:t>9867.64</w:t>
      </w:r>
      <w:r w:rsidRPr="001E7324">
        <w:rPr>
          <w:rFonts w:ascii="Times New Roman" w:eastAsia="宋体" w:hAnsi="Times New Roman"/>
          <w:sz w:val="24"/>
        </w:rPr>
        <w:t>m</w:t>
      </w:r>
      <w:r w:rsidRPr="001E7324">
        <w:rPr>
          <w:rFonts w:ascii="Times New Roman" w:eastAsia="宋体" w:hAnsi="Times New Roman"/>
          <w:sz w:val="24"/>
          <w:vertAlign w:val="superscript"/>
        </w:rPr>
        <w:t>2</w:t>
      </w:r>
      <w:r w:rsidRPr="001E7324">
        <w:rPr>
          <w:rFonts w:ascii="Times New Roman" w:eastAsia="宋体" w:hAnsi="Times New Roman" w:hint="eastAsia"/>
          <w:sz w:val="24"/>
        </w:rPr>
        <w:t>的绿化，在一定程度上弥补因项目建设造成的植被资源损失。</w:t>
      </w:r>
      <w:bookmarkEnd w:id="223"/>
      <w:bookmarkEnd w:id="224"/>
      <w:bookmarkEnd w:id="225"/>
      <w:bookmarkEnd w:id="226"/>
      <w:bookmarkEnd w:id="227"/>
    </w:p>
    <w:p w14:paraId="746F7D77" w14:textId="77777777" w:rsidR="00A579ED" w:rsidRPr="00E64521" w:rsidRDefault="00A579ED" w:rsidP="00E64521">
      <w:pPr>
        <w:pStyle w:val="32"/>
        <w:rPr>
          <w:rFonts w:ascii="Times New Roman" w:hAnsi="Times New Roman" w:cs="Times New Roman"/>
        </w:rPr>
      </w:pPr>
      <w:r w:rsidRPr="00E64521">
        <w:rPr>
          <w:rFonts w:ascii="Times New Roman" w:hAnsi="Times New Roman" w:cs="Times New Roman" w:hint="eastAsia"/>
        </w:rPr>
        <w:t>施工期水土流失影响分析</w:t>
      </w:r>
    </w:p>
    <w:p w14:paraId="742D24F4" w14:textId="77777777" w:rsidR="00A579ED" w:rsidRPr="001E7324" w:rsidRDefault="00A579ED" w:rsidP="00A579ED">
      <w:pPr>
        <w:adjustRightInd w:val="0"/>
        <w:spacing w:line="360" w:lineRule="auto"/>
        <w:ind w:right="34" w:firstLineChars="200" w:firstLine="480"/>
        <w:rPr>
          <w:rFonts w:ascii="Times New Roman" w:eastAsia="宋体" w:hAnsi="Times New Roman"/>
          <w:sz w:val="24"/>
        </w:rPr>
      </w:pPr>
      <w:r w:rsidRPr="001E7324">
        <w:rPr>
          <w:rFonts w:ascii="Times New Roman" w:eastAsia="宋体" w:hAnsi="Times New Roman"/>
          <w:sz w:val="24"/>
        </w:rPr>
        <w:t>施工期场地开挖等活动将会使地表土松散，在大雨或暴雨天气下受地表径流的冲刷作用而发生水土流失，施工产生的弃土处置不当也可能发生水土流失。建议项目做好防护措施，如在填方区边缘竖</w:t>
      </w:r>
      <w:proofErr w:type="gramStart"/>
      <w:r w:rsidRPr="001E7324">
        <w:rPr>
          <w:rFonts w:ascii="Times New Roman" w:eastAsia="宋体" w:hAnsi="Times New Roman"/>
          <w:sz w:val="24"/>
        </w:rPr>
        <w:t>面建筑</w:t>
      </w:r>
      <w:proofErr w:type="gramEnd"/>
      <w:r w:rsidRPr="001E7324">
        <w:rPr>
          <w:rFonts w:ascii="Times New Roman" w:eastAsia="宋体" w:hAnsi="Times New Roman"/>
          <w:sz w:val="24"/>
        </w:rPr>
        <w:t>挡土墙，设雨水沉淀池等，以防止土壤冲刷流失，土方施工应采取边挖、边运、边填、边压的方式，避免大量松散</w:t>
      </w:r>
      <w:proofErr w:type="gramStart"/>
      <w:r w:rsidRPr="001E7324">
        <w:rPr>
          <w:rFonts w:ascii="Times New Roman" w:eastAsia="宋体" w:hAnsi="Times New Roman"/>
          <w:sz w:val="24"/>
        </w:rPr>
        <w:t>土存在</w:t>
      </w:r>
      <w:proofErr w:type="gramEnd"/>
      <w:r w:rsidRPr="001E7324">
        <w:rPr>
          <w:rFonts w:ascii="Times New Roman" w:eastAsia="宋体" w:hAnsi="Times New Roman"/>
          <w:sz w:val="24"/>
        </w:rPr>
        <w:t>而造成严重的土壤侵蚀流失。避开雨季进行土方施工的情况下，水土流失影响可以接受。随着施工期的进展，水土流失现象将大大减少，其影响也逐渐减弱。</w:t>
      </w:r>
    </w:p>
    <w:p w14:paraId="02EFA60C" w14:textId="77777777" w:rsidR="00A579ED" w:rsidRPr="001E7324" w:rsidRDefault="00A579ED" w:rsidP="00A579ED">
      <w:pPr>
        <w:spacing w:line="360" w:lineRule="auto"/>
        <w:ind w:firstLineChars="200" w:firstLine="480"/>
        <w:rPr>
          <w:rFonts w:ascii="Times New Roman" w:eastAsia="宋体" w:hAnsi="Times New Roman"/>
          <w:sz w:val="24"/>
          <w:szCs w:val="20"/>
        </w:rPr>
      </w:pPr>
      <w:r w:rsidRPr="001E7324">
        <w:rPr>
          <w:rFonts w:ascii="Times New Roman" w:eastAsia="宋体" w:hAnsi="Times New Roman"/>
          <w:sz w:val="24"/>
          <w:szCs w:val="20"/>
        </w:rPr>
        <w:t>在项目建设生产过程中如不采取有效的综合防治措施，不仅影响工程进度，而且会加剧项目区土壤侵蚀，造成水土流失危害，主要表现为：</w:t>
      </w:r>
    </w:p>
    <w:p w14:paraId="3EC1C226" w14:textId="77777777" w:rsidR="00A579ED" w:rsidRPr="001E7324" w:rsidRDefault="00A579ED" w:rsidP="00A579ED">
      <w:pPr>
        <w:spacing w:line="360" w:lineRule="auto"/>
        <w:ind w:firstLineChars="200" w:firstLine="480"/>
        <w:rPr>
          <w:rFonts w:ascii="Times New Roman" w:eastAsia="宋体" w:hAnsi="Times New Roman"/>
          <w:sz w:val="24"/>
          <w:szCs w:val="20"/>
        </w:rPr>
      </w:pPr>
      <w:r w:rsidRPr="001E7324">
        <w:rPr>
          <w:rFonts w:ascii="Times New Roman" w:eastAsia="宋体" w:hAnsi="Times New Roman"/>
          <w:sz w:val="24"/>
          <w:szCs w:val="20"/>
        </w:rPr>
        <w:t>（</w:t>
      </w:r>
      <w:r w:rsidRPr="001E7324">
        <w:rPr>
          <w:rFonts w:ascii="Times New Roman" w:eastAsia="宋体" w:hAnsi="Times New Roman"/>
          <w:sz w:val="24"/>
          <w:szCs w:val="20"/>
        </w:rPr>
        <w:t>1</w:t>
      </w:r>
      <w:r w:rsidRPr="001E7324">
        <w:rPr>
          <w:rFonts w:ascii="Times New Roman" w:eastAsia="宋体" w:hAnsi="Times New Roman"/>
          <w:sz w:val="24"/>
          <w:szCs w:val="20"/>
        </w:rPr>
        <w:t>）地表覆盖层的变化</w:t>
      </w:r>
    </w:p>
    <w:p w14:paraId="2A41F098" w14:textId="77777777" w:rsidR="00A579ED" w:rsidRPr="001E7324" w:rsidRDefault="00A579ED" w:rsidP="00A579ED">
      <w:pPr>
        <w:spacing w:line="360" w:lineRule="auto"/>
        <w:ind w:firstLineChars="200" w:firstLine="480"/>
        <w:rPr>
          <w:rFonts w:ascii="Times New Roman" w:eastAsia="宋体" w:hAnsi="Times New Roman"/>
          <w:sz w:val="24"/>
          <w:szCs w:val="20"/>
        </w:rPr>
      </w:pPr>
      <w:r w:rsidRPr="001E7324">
        <w:rPr>
          <w:rFonts w:ascii="Times New Roman" w:eastAsia="宋体" w:hAnsi="Times New Roman"/>
          <w:sz w:val="24"/>
          <w:szCs w:val="20"/>
        </w:rPr>
        <w:t>项目的建设，由于增加了对地表的水泥覆盖，现有可渗透的地表，大部分变为不可渗透的人工水泥硬化地面。这一改变将会增加降雨的地表径流量，减少对地下水的补给量。场地平整使植被生物量减少或损失是项目产生的主要负面影响之一，也是项目建设所不能避免的，损失的植被生物量不能恢复，丧失了植被作为</w:t>
      </w:r>
      <w:r w:rsidRPr="001E7324">
        <w:rPr>
          <w:rFonts w:ascii="Times New Roman" w:eastAsia="宋体" w:hAnsi="Times New Roman"/>
          <w:sz w:val="24"/>
          <w:szCs w:val="20"/>
        </w:rPr>
        <w:t>“</w:t>
      </w:r>
      <w:r w:rsidRPr="001E7324">
        <w:rPr>
          <w:rFonts w:ascii="Times New Roman" w:eastAsia="宋体" w:hAnsi="Times New Roman"/>
          <w:sz w:val="24"/>
          <w:szCs w:val="20"/>
        </w:rPr>
        <w:t>土壤水库</w:t>
      </w:r>
      <w:r w:rsidRPr="001E7324">
        <w:rPr>
          <w:rFonts w:ascii="Times New Roman" w:eastAsia="宋体" w:hAnsi="Times New Roman"/>
          <w:sz w:val="24"/>
          <w:szCs w:val="20"/>
        </w:rPr>
        <w:t>”</w:t>
      </w:r>
      <w:r w:rsidRPr="001E7324">
        <w:rPr>
          <w:rFonts w:ascii="Times New Roman" w:eastAsia="宋体" w:hAnsi="Times New Roman"/>
          <w:sz w:val="24"/>
          <w:szCs w:val="20"/>
        </w:rPr>
        <w:t>的功能。</w:t>
      </w:r>
    </w:p>
    <w:p w14:paraId="3EB7B7F5" w14:textId="77777777" w:rsidR="00A579ED" w:rsidRPr="001E7324" w:rsidRDefault="00A579ED" w:rsidP="00A579ED">
      <w:pPr>
        <w:spacing w:line="360" w:lineRule="auto"/>
        <w:ind w:firstLineChars="200" w:firstLine="480"/>
        <w:rPr>
          <w:rFonts w:ascii="Times New Roman" w:eastAsia="宋体" w:hAnsi="Times New Roman"/>
          <w:sz w:val="24"/>
          <w:szCs w:val="20"/>
        </w:rPr>
      </w:pPr>
      <w:r w:rsidRPr="001E7324">
        <w:rPr>
          <w:rFonts w:ascii="Times New Roman" w:eastAsia="宋体" w:hAnsi="Times New Roman"/>
          <w:sz w:val="24"/>
          <w:szCs w:val="20"/>
        </w:rPr>
        <w:t>（</w:t>
      </w:r>
      <w:r w:rsidRPr="001E7324">
        <w:rPr>
          <w:rFonts w:ascii="Times New Roman" w:eastAsia="宋体" w:hAnsi="Times New Roman"/>
          <w:sz w:val="24"/>
          <w:szCs w:val="20"/>
        </w:rPr>
        <w:t>2</w:t>
      </w:r>
      <w:r w:rsidRPr="001E7324">
        <w:rPr>
          <w:rFonts w:ascii="Times New Roman" w:eastAsia="宋体" w:hAnsi="Times New Roman"/>
          <w:sz w:val="24"/>
          <w:szCs w:val="20"/>
        </w:rPr>
        <w:t>）影响视觉景观</w:t>
      </w:r>
    </w:p>
    <w:p w14:paraId="1660D27E" w14:textId="77777777" w:rsidR="00A579ED" w:rsidRPr="00A579ED" w:rsidRDefault="00A579ED" w:rsidP="00A579ED">
      <w:pPr>
        <w:spacing w:line="360" w:lineRule="auto"/>
        <w:ind w:firstLineChars="200" w:firstLine="480"/>
        <w:rPr>
          <w:rFonts w:ascii="Times New Roman" w:eastAsia="宋体" w:hAnsi="Times New Roman"/>
          <w:sz w:val="24"/>
          <w:szCs w:val="20"/>
        </w:rPr>
      </w:pPr>
      <w:r w:rsidRPr="001E7324">
        <w:rPr>
          <w:rFonts w:ascii="Times New Roman" w:eastAsia="宋体" w:hAnsi="Times New Roman"/>
          <w:sz w:val="24"/>
          <w:szCs w:val="20"/>
        </w:rPr>
        <w:t>工程开挖造成的一定时间的裸露地表，如不采取相应的绿化措施，将对视觉景观造成不良的影响。</w:t>
      </w:r>
    </w:p>
    <w:p w14:paraId="355DFEFB" w14:textId="72FE0709" w:rsidR="00675037" w:rsidRPr="002926E9" w:rsidRDefault="00675037" w:rsidP="00A579ED">
      <w:pPr>
        <w:pStyle w:val="2a"/>
        <w:spacing w:before="0" w:after="0" w:line="360" w:lineRule="auto"/>
        <w:ind w:left="578" w:hanging="578"/>
        <w:rPr>
          <w:rFonts w:ascii="Times New Roman" w:eastAsiaTheme="minorEastAsia" w:hAnsi="Times New Roman" w:cs="Times New Roman"/>
        </w:rPr>
      </w:pPr>
      <w:bookmarkStart w:id="233" w:name="_Toc84625171"/>
      <w:r w:rsidRPr="002926E9">
        <w:rPr>
          <w:rFonts w:ascii="Times New Roman" w:eastAsiaTheme="minorEastAsia" w:hAnsi="Times New Roman" w:cs="Times New Roman"/>
        </w:rPr>
        <w:lastRenderedPageBreak/>
        <w:t>营运期环境影响预测与评价</w:t>
      </w:r>
      <w:bookmarkEnd w:id="233"/>
    </w:p>
    <w:p w14:paraId="61283B8D" w14:textId="032652F7" w:rsidR="00FB1A35" w:rsidRPr="002926E9" w:rsidRDefault="00FB1A35" w:rsidP="00370487">
      <w:pPr>
        <w:pStyle w:val="32"/>
        <w:rPr>
          <w:rFonts w:ascii="Times New Roman" w:hAnsi="Times New Roman" w:cs="Times New Roman"/>
        </w:rPr>
      </w:pPr>
      <w:r w:rsidRPr="002926E9">
        <w:rPr>
          <w:rFonts w:ascii="Times New Roman" w:hAnsi="Times New Roman" w:cs="Times New Roman"/>
        </w:rPr>
        <w:t>大气环境影响预测与评价</w:t>
      </w:r>
    </w:p>
    <w:p w14:paraId="69778EE7" w14:textId="2615759A" w:rsidR="00FB1A35" w:rsidRPr="002926E9" w:rsidRDefault="00FB1A35"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区域污染气象特征分析</w:t>
      </w:r>
    </w:p>
    <w:p w14:paraId="2AB231A6" w14:textId="54432010" w:rsidR="00FB1A35" w:rsidRPr="002926E9" w:rsidRDefault="0013008C" w:rsidP="0013008C">
      <w:pPr>
        <w:autoSpaceDE w:val="0"/>
        <w:autoSpaceDN w:val="0"/>
        <w:adjustRightInd w:val="0"/>
        <w:spacing w:line="360" w:lineRule="auto"/>
        <w:ind w:firstLineChars="200" w:firstLine="480"/>
        <w:rPr>
          <w:rFonts w:ascii="Times New Roman" w:hAnsi="Times New Roman" w:cs="Times New Roman"/>
          <w:kern w:val="0"/>
          <w:sz w:val="24"/>
        </w:rPr>
      </w:pPr>
      <w:bookmarkStart w:id="234" w:name="_Toc453838395"/>
      <w:bookmarkStart w:id="235" w:name="_Toc453455325"/>
      <w:bookmarkStart w:id="236" w:name="_Toc448157362"/>
      <w:r w:rsidRPr="002926E9">
        <w:rPr>
          <w:rFonts w:ascii="Times New Roman" w:hAnsi="Times New Roman" w:cs="Times New Roman"/>
          <w:kern w:val="0"/>
          <w:sz w:val="24"/>
        </w:rPr>
        <w:t>1</w:t>
      </w:r>
      <w:r w:rsidRPr="002926E9">
        <w:rPr>
          <w:rFonts w:ascii="Times New Roman" w:hAnsi="Times New Roman" w:cs="Times New Roman"/>
          <w:kern w:val="0"/>
          <w:sz w:val="24"/>
        </w:rPr>
        <w:t>、</w:t>
      </w:r>
      <w:r w:rsidR="00FB1A35" w:rsidRPr="002926E9">
        <w:rPr>
          <w:rFonts w:ascii="Times New Roman" w:hAnsi="Times New Roman" w:cs="Times New Roman"/>
          <w:kern w:val="0"/>
          <w:sz w:val="24"/>
        </w:rPr>
        <w:t>气象站选取</w:t>
      </w:r>
    </w:p>
    <w:p w14:paraId="11277F34" w14:textId="77777777" w:rsidR="00FB1A35" w:rsidRPr="002926E9" w:rsidRDefault="00FB1A35" w:rsidP="0013008C">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项目采用的是厦门气象站（</w:t>
      </w:r>
      <w:r w:rsidRPr="002926E9">
        <w:rPr>
          <w:rFonts w:ascii="Times New Roman" w:hAnsi="Times New Roman" w:cs="Times New Roman"/>
          <w:kern w:val="0"/>
          <w:sz w:val="24"/>
        </w:rPr>
        <w:t>59134</w:t>
      </w:r>
      <w:r w:rsidRPr="002926E9">
        <w:rPr>
          <w:rFonts w:ascii="Times New Roman" w:hAnsi="Times New Roman" w:cs="Times New Roman"/>
          <w:kern w:val="0"/>
          <w:sz w:val="24"/>
        </w:rPr>
        <w:t>）资料，气象站位于福建省厦门市狐尾山，地理坐标为东经</w:t>
      </w:r>
      <w:r w:rsidRPr="002926E9">
        <w:rPr>
          <w:rFonts w:ascii="Times New Roman" w:hAnsi="Times New Roman" w:cs="Times New Roman"/>
          <w:kern w:val="0"/>
          <w:sz w:val="24"/>
        </w:rPr>
        <w:t>118.0667</w:t>
      </w:r>
      <w:r w:rsidRPr="002926E9">
        <w:rPr>
          <w:rFonts w:ascii="Times New Roman" w:hAnsi="Times New Roman" w:cs="Times New Roman"/>
          <w:kern w:val="0"/>
          <w:sz w:val="24"/>
        </w:rPr>
        <w:t>度，北纬</w:t>
      </w:r>
      <w:r w:rsidRPr="002926E9">
        <w:rPr>
          <w:rFonts w:ascii="Times New Roman" w:hAnsi="Times New Roman" w:cs="Times New Roman"/>
          <w:kern w:val="0"/>
          <w:sz w:val="24"/>
        </w:rPr>
        <w:t>24.4833</w:t>
      </w:r>
      <w:r w:rsidRPr="002926E9">
        <w:rPr>
          <w:rFonts w:ascii="Times New Roman" w:hAnsi="Times New Roman" w:cs="Times New Roman"/>
          <w:kern w:val="0"/>
          <w:sz w:val="24"/>
        </w:rPr>
        <w:t>度，海拔高度</w:t>
      </w:r>
      <w:r w:rsidRPr="002926E9">
        <w:rPr>
          <w:rFonts w:ascii="Times New Roman" w:hAnsi="Times New Roman" w:cs="Times New Roman"/>
          <w:kern w:val="0"/>
          <w:sz w:val="24"/>
        </w:rPr>
        <w:t>141</w:t>
      </w:r>
      <w:r w:rsidRPr="002926E9">
        <w:rPr>
          <w:rFonts w:ascii="Times New Roman" w:hAnsi="Times New Roman" w:cs="Times New Roman"/>
          <w:kern w:val="0"/>
          <w:sz w:val="24"/>
        </w:rPr>
        <w:t>米。</w:t>
      </w:r>
    </w:p>
    <w:p w14:paraId="3347B5D3" w14:textId="74836580" w:rsidR="00FB1A35" w:rsidRPr="002926E9" w:rsidRDefault="00FB1A35" w:rsidP="0013008C">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w:t>
      </w:r>
      <w:proofErr w:type="gramStart"/>
      <w:r w:rsidRPr="002926E9">
        <w:rPr>
          <w:rFonts w:ascii="Times New Roman" w:hAnsi="Times New Roman" w:cs="Times New Roman"/>
          <w:kern w:val="0"/>
          <w:sz w:val="24"/>
        </w:rPr>
        <w:t>距项目</w:t>
      </w:r>
      <w:proofErr w:type="gramEnd"/>
      <w:r w:rsidR="0013008C" w:rsidRPr="002926E9">
        <w:rPr>
          <w:rFonts w:ascii="Times New Roman" w:hAnsi="Times New Roman" w:cs="Times New Roman"/>
          <w:kern w:val="0"/>
          <w:sz w:val="24"/>
        </w:rPr>
        <w:t>23</w:t>
      </w:r>
      <w:r w:rsidRPr="002926E9">
        <w:rPr>
          <w:rFonts w:ascii="Times New Roman" w:hAnsi="Times New Roman" w:cs="Times New Roman"/>
          <w:kern w:val="0"/>
          <w:sz w:val="24"/>
        </w:rPr>
        <w:t>km</w:t>
      </w:r>
      <w:r w:rsidRPr="002926E9">
        <w:rPr>
          <w:rFonts w:ascii="Times New Roman" w:hAnsi="Times New Roman" w:cs="Times New Roman"/>
          <w:kern w:val="0"/>
          <w:sz w:val="24"/>
        </w:rPr>
        <w:t>，是</w:t>
      </w:r>
      <w:proofErr w:type="gramStart"/>
      <w:r w:rsidRPr="002926E9">
        <w:rPr>
          <w:rFonts w:ascii="Times New Roman" w:hAnsi="Times New Roman" w:cs="Times New Roman"/>
          <w:kern w:val="0"/>
          <w:sz w:val="24"/>
        </w:rPr>
        <w:t>距项目</w:t>
      </w:r>
      <w:proofErr w:type="gramEnd"/>
      <w:r w:rsidRPr="002926E9">
        <w:rPr>
          <w:rFonts w:ascii="Times New Roman" w:hAnsi="Times New Roman" w:cs="Times New Roman"/>
          <w:kern w:val="0"/>
          <w:sz w:val="24"/>
        </w:rPr>
        <w:t>最近的国家气象站，拥有长期的气象观测资料，以下资料根据</w:t>
      </w:r>
      <w:r w:rsidRPr="002926E9">
        <w:rPr>
          <w:rFonts w:ascii="Times New Roman" w:hAnsi="Times New Roman" w:cs="Times New Roman"/>
          <w:kern w:val="0"/>
          <w:sz w:val="24"/>
        </w:rPr>
        <w:t xml:space="preserve"> 2001-2020</w:t>
      </w:r>
      <w:r w:rsidRPr="002926E9">
        <w:rPr>
          <w:rFonts w:ascii="Times New Roman" w:hAnsi="Times New Roman" w:cs="Times New Roman"/>
          <w:kern w:val="0"/>
          <w:sz w:val="24"/>
        </w:rPr>
        <w:t>年气象数据统计分析。</w:t>
      </w:r>
    </w:p>
    <w:p w14:paraId="61172183" w14:textId="5945C931" w:rsidR="00FB1A35" w:rsidRPr="002926E9" w:rsidRDefault="0013008C" w:rsidP="0013008C">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2</w:t>
      </w:r>
      <w:r w:rsidRPr="002926E9">
        <w:rPr>
          <w:rFonts w:ascii="Times New Roman" w:hAnsi="Times New Roman" w:cs="Times New Roman"/>
          <w:kern w:val="0"/>
          <w:sz w:val="24"/>
        </w:rPr>
        <w:t>、</w:t>
      </w:r>
      <w:r w:rsidR="00FB1A35" w:rsidRPr="002926E9">
        <w:rPr>
          <w:rFonts w:ascii="Times New Roman" w:hAnsi="Times New Roman" w:cs="Times New Roman"/>
          <w:kern w:val="0"/>
          <w:sz w:val="24"/>
        </w:rPr>
        <w:t>多年</w:t>
      </w:r>
      <w:bookmarkStart w:id="237" w:name="_Toc205025118"/>
      <w:bookmarkStart w:id="238" w:name="_Toc13184"/>
      <w:bookmarkStart w:id="239" w:name="_Toc356207783"/>
      <w:bookmarkStart w:id="240" w:name="_Toc6412216"/>
      <w:bookmarkStart w:id="241" w:name="_Toc15142"/>
      <w:bookmarkStart w:id="242" w:name="_Toc29038"/>
      <w:bookmarkStart w:id="243" w:name="_Toc532765789"/>
      <w:bookmarkStart w:id="244" w:name="_Toc246148935"/>
      <w:bookmarkStart w:id="245" w:name="_Toc248292843"/>
      <w:r w:rsidR="00FB1A35" w:rsidRPr="002926E9">
        <w:rPr>
          <w:rFonts w:ascii="Times New Roman" w:hAnsi="Times New Roman" w:cs="Times New Roman"/>
          <w:kern w:val="0"/>
          <w:sz w:val="24"/>
        </w:rPr>
        <w:t>气象</w:t>
      </w:r>
      <w:bookmarkEnd w:id="237"/>
      <w:r w:rsidR="00FB1A35" w:rsidRPr="002926E9">
        <w:rPr>
          <w:rFonts w:ascii="Times New Roman" w:hAnsi="Times New Roman" w:cs="Times New Roman"/>
          <w:kern w:val="0"/>
          <w:sz w:val="24"/>
        </w:rPr>
        <w:t>特征</w:t>
      </w:r>
      <w:bookmarkEnd w:id="238"/>
      <w:bookmarkEnd w:id="239"/>
      <w:bookmarkEnd w:id="240"/>
      <w:bookmarkEnd w:id="241"/>
      <w:bookmarkEnd w:id="242"/>
      <w:bookmarkEnd w:id="243"/>
      <w:bookmarkEnd w:id="244"/>
      <w:bookmarkEnd w:id="245"/>
    </w:p>
    <w:p w14:paraId="4F6D91D4" w14:textId="77777777" w:rsidR="00FB1A35" w:rsidRPr="002926E9" w:rsidRDefault="00FB1A35" w:rsidP="0013008C">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w:t>
      </w:r>
      <w:r w:rsidRPr="002926E9">
        <w:rPr>
          <w:rFonts w:ascii="Times New Roman" w:hAnsi="Times New Roman" w:cs="Times New Roman"/>
          <w:kern w:val="0"/>
          <w:sz w:val="24"/>
        </w:rPr>
        <w:t>1</w:t>
      </w:r>
      <w:r w:rsidRPr="002926E9">
        <w:rPr>
          <w:rFonts w:ascii="Times New Roman" w:hAnsi="Times New Roman" w:cs="Times New Roman"/>
          <w:kern w:val="0"/>
          <w:sz w:val="24"/>
        </w:rPr>
        <w:t>）气候特征</w:t>
      </w:r>
    </w:p>
    <w:p w14:paraId="398059CB" w14:textId="75E63D61" w:rsidR="00FB1A35" w:rsidRPr="002926E9" w:rsidRDefault="00FB1A35" w:rsidP="0013008C">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本项目引用该气象站长期（</w:t>
      </w:r>
      <w:r w:rsidRPr="002926E9">
        <w:rPr>
          <w:rFonts w:ascii="Times New Roman" w:hAnsi="Times New Roman" w:cs="Times New Roman"/>
          <w:kern w:val="0"/>
          <w:sz w:val="24"/>
        </w:rPr>
        <w:t>2001-2020</w:t>
      </w:r>
      <w:r w:rsidRPr="002926E9">
        <w:rPr>
          <w:rFonts w:ascii="Times New Roman" w:hAnsi="Times New Roman" w:cs="Times New Roman"/>
          <w:kern w:val="0"/>
          <w:sz w:val="24"/>
        </w:rPr>
        <w:t>年）地面气象统计资料，以下资料根据</w:t>
      </w:r>
      <w:r w:rsidRPr="002926E9">
        <w:rPr>
          <w:rFonts w:ascii="Times New Roman" w:hAnsi="Times New Roman" w:cs="Times New Roman"/>
          <w:kern w:val="0"/>
          <w:sz w:val="24"/>
        </w:rPr>
        <w:t>2001-2020</w:t>
      </w:r>
      <w:r w:rsidRPr="002926E9">
        <w:rPr>
          <w:rFonts w:ascii="Times New Roman" w:hAnsi="Times New Roman" w:cs="Times New Roman"/>
          <w:kern w:val="0"/>
          <w:sz w:val="24"/>
        </w:rPr>
        <w:t>年气象数据统计分析，该地区各项气象要素</w:t>
      </w:r>
      <w:r w:rsidRPr="002926E9">
        <w:rPr>
          <w:rFonts w:ascii="Times New Roman" w:hAnsi="Times New Roman" w:cs="Times New Roman"/>
          <w:kern w:val="0"/>
          <w:sz w:val="24"/>
        </w:rPr>
        <w:t>20</w:t>
      </w:r>
      <w:proofErr w:type="gramStart"/>
      <w:r w:rsidRPr="002926E9">
        <w:rPr>
          <w:rFonts w:ascii="Times New Roman" w:hAnsi="Times New Roman" w:cs="Times New Roman"/>
          <w:kern w:val="0"/>
          <w:sz w:val="24"/>
        </w:rPr>
        <w:t>年平均</w:t>
      </w:r>
      <w:r w:rsidRPr="002926E9">
        <w:rPr>
          <w:rFonts w:ascii="Times New Roman" w:hAnsi="Times New Roman" w:cs="Times New Roman"/>
          <w:kern w:val="0"/>
          <w:sz w:val="24"/>
          <w:szCs w:val="24"/>
        </w:rPr>
        <w:t>值见</w:t>
      </w:r>
      <w:proofErr w:type="gramEnd"/>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_Ref83649812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1</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0C018A2E" w14:textId="45ED4D9C" w:rsidR="00FB1A35" w:rsidRPr="002926E9" w:rsidRDefault="00253AED" w:rsidP="0013008C">
      <w:pPr>
        <w:pStyle w:val="af1"/>
        <w:spacing w:before="120"/>
        <w:rPr>
          <w:rFonts w:cs="Times New Roman"/>
        </w:rPr>
      </w:pPr>
      <w:bookmarkStart w:id="246" w:name="_Ref83649812"/>
      <w:bookmarkStart w:id="247" w:name="_Ref469763980"/>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246"/>
      <w:r w:rsidRPr="002926E9">
        <w:rPr>
          <w:rFonts w:cs="Times New Roman"/>
        </w:rPr>
        <w:t xml:space="preserve"> </w:t>
      </w:r>
      <w:r w:rsidR="00FB1A35" w:rsidRPr="002926E9">
        <w:rPr>
          <w:rFonts w:cs="Times New Roman"/>
        </w:rPr>
        <w:t xml:space="preserve"> </w:t>
      </w:r>
      <w:bookmarkEnd w:id="247"/>
      <w:r w:rsidR="00FB1A35" w:rsidRPr="002926E9">
        <w:rPr>
          <w:rFonts w:cs="Times New Roman"/>
        </w:rPr>
        <w:t>厦门气象站常规气象项目统计（</w:t>
      </w:r>
      <w:r w:rsidR="00FB1A35" w:rsidRPr="002926E9">
        <w:rPr>
          <w:rFonts w:cs="Times New Roman"/>
        </w:rPr>
        <w:t>2001-2020</w:t>
      </w:r>
      <w:r w:rsidR="00FB1A35" w:rsidRPr="002926E9">
        <w:rPr>
          <w:rFonts w:cs="Times New Roman"/>
        </w:rPr>
        <w:t>）</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1305"/>
        <w:gridCol w:w="2816"/>
        <w:gridCol w:w="1594"/>
        <w:gridCol w:w="1702"/>
        <w:gridCol w:w="1428"/>
      </w:tblGrid>
      <w:tr w:rsidR="00FB1A35" w:rsidRPr="002926E9" w14:paraId="60D6FD5C" w14:textId="77777777" w:rsidTr="0013008C">
        <w:trPr>
          <w:cantSplit/>
          <w:trHeight w:val="340"/>
          <w:jc w:val="center"/>
        </w:trPr>
        <w:tc>
          <w:tcPr>
            <w:tcW w:w="4227" w:type="dxa"/>
            <w:gridSpan w:val="2"/>
            <w:tcBorders>
              <w:top w:val="single" w:sz="12" w:space="0" w:color="000000"/>
              <w:left w:val="nil"/>
              <w:bottom w:val="single" w:sz="2" w:space="0" w:color="000000"/>
              <w:right w:val="single" w:sz="2" w:space="0" w:color="000000"/>
            </w:tcBorders>
            <w:vAlign w:val="center"/>
          </w:tcPr>
          <w:p w14:paraId="321EBA7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统计项目</w:t>
            </w:r>
          </w:p>
        </w:tc>
        <w:tc>
          <w:tcPr>
            <w:tcW w:w="1635" w:type="dxa"/>
            <w:tcBorders>
              <w:top w:val="single" w:sz="12" w:space="0" w:color="000000"/>
              <w:left w:val="single" w:sz="2" w:space="0" w:color="000000"/>
              <w:bottom w:val="single" w:sz="2" w:space="0" w:color="000000"/>
              <w:right w:val="single" w:sz="2" w:space="0" w:color="000000"/>
            </w:tcBorders>
            <w:vAlign w:val="center"/>
          </w:tcPr>
          <w:p w14:paraId="5FE5149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统计值</w:t>
            </w:r>
          </w:p>
        </w:tc>
        <w:tc>
          <w:tcPr>
            <w:tcW w:w="1745" w:type="dxa"/>
            <w:tcBorders>
              <w:top w:val="single" w:sz="12" w:space="0" w:color="000000"/>
              <w:left w:val="single" w:sz="2" w:space="0" w:color="000000"/>
              <w:bottom w:val="single" w:sz="2" w:space="0" w:color="000000"/>
              <w:right w:val="single" w:sz="2" w:space="0" w:color="000000"/>
            </w:tcBorders>
            <w:vAlign w:val="center"/>
          </w:tcPr>
          <w:p w14:paraId="7253D41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极值出现时间</w:t>
            </w:r>
          </w:p>
        </w:tc>
        <w:tc>
          <w:tcPr>
            <w:tcW w:w="1464" w:type="dxa"/>
            <w:tcBorders>
              <w:top w:val="single" w:sz="12" w:space="0" w:color="000000"/>
              <w:left w:val="single" w:sz="2" w:space="0" w:color="000000"/>
              <w:bottom w:val="single" w:sz="2" w:space="0" w:color="000000"/>
              <w:right w:val="nil"/>
            </w:tcBorders>
            <w:vAlign w:val="center"/>
          </w:tcPr>
          <w:p w14:paraId="14FD9F5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极值</w:t>
            </w:r>
          </w:p>
        </w:tc>
      </w:tr>
      <w:tr w:rsidR="00FB1A35" w:rsidRPr="002926E9" w14:paraId="492AF004"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32C29F12"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多年平均气温（</w:t>
            </w:r>
            <w:r w:rsidRPr="002926E9">
              <w:rPr>
                <w:rFonts w:ascii="Times New Roman" w:hAnsi="Times New Roman" w:cs="Times New Roman"/>
                <w:szCs w:val="21"/>
              </w:rPr>
              <w:t>℃</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6F5D378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21.4</w:t>
            </w:r>
          </w:p>
        </w:tc>
        <w:tc>
          <w:tcPr>
            <w:tcW w:w="1745" w:type="dxa"/>
            <w:tcBorders>
              <w:top w:val="single" w:sz="2" w:space="0" w:color="000000"/>
              <w:left w:val="single" w:sz="2" w:space="0" w:color="000000"/>
              <w:bottom w:val="single" w:sz="2" w:space="0" w:color="000000"/>
              <w:right w:val="single" w:sz="2" w:space="0" w:color="000000"/>
            </w:tcBorders>
            <w:vAlign w:val="center"/>
          </w:tcPr>
          <w:p w14:paraId="6628F70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4C99F3C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470714B9"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0F469C8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累年极端最高气温（</w:t>
            </w:r>
            <w:r w:rsidRPr="002926E9">
              <w:rPr>
                <w:rFonts w:ascii="Times New Roman" w:hAnsi="Times New Roman" w:cs="Times New Roman"/>
                <w:szCs w:val="21"/>
              </w:rPr>
              <w:t>℃</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22F0918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37.2</w:t>
            </w:r>
          </w:p>
        </w:tc>
        <w:tc>
          <w:tcPr>
            <w:tcW w:w="1745" w:type="dxa"/>
            <w:tcBorders>
              <w:top w:val="single" w:sz="2" w:space="0" w:color="000000"/>
              <w:left w:val="single" w:sz="2" w:space="0" w:color="000000"/>
              <w:bottom w:val="single" w:sz="2" w:space="0" w:color="000000"/>
              <w:right w:val="single" w:sz="2" w:space="0" w:color="000000"/>
            </w:tcBorders>
            <w:vAlign w:val="center"/>
          </w:tcPr>
          <w:p w14:paraId="020CE79B"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2019-08-09</w:t>
            </w:r>
          </w:p>
        </w:tc>
        <w:tc>
          <w:tcPr>
            <w:tcW w:w="1464" w:type="dxa"/>
            <w:tcBorders>
              <w:top w:val="single" w:sz="2" w:space="0" w:color="000000"/>
              <w:left w:val="single" w:sz="2" w:space="0" w:color="000000"/>
              <w:bottom w:val="single" w:sz="2" w:space="0" w:color="000000"/>
              <w:right w:val="nil"/>
            </w:tcBorders>
            <w:vAlign w:val="center"/>
          </w:tcPr>
          <w:p w14:paraId="441DD1D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39.6</w:t>
            </w:r>
          </w:p>
        </w:tc>
      </w:tr>
      <w:tr w:rsidR="00FB1A35" w:rsidRPr="002926E9" w14:paraId="7832CF92"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75B2C6D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累年极端最低气温（</w:t>
            </w:r>
            <w:r w:rsidRPr="002926E9">
              <w:rPr>
                <w:rFonts w:ascii="Times New Roman" w:hAnsi="Times New Roman" w:cs="Times New Roman"/>
                <w:szCs w:val="21"/>
              </w:rPr>
              <w:t>℃</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6683D4F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4.6</w:t>
            </w:r>
          </w:p>
        </w:tc>
        <w:tc>
          <w:tcPr>
            <w:tcW w:w="1745" w:type="dxa"/>
            <w:tcBorders>
              <w:top w:val="single" w:sz="2" w:space="0" w:color="000000"/>
              <w:left w:val="single" w:sz="2" w:space="0" w:color="000000"/>
              <w:bottom w:val="single" w:sz="2" w:space="0" w:color="000000"/>
              <w:right w:val="single" w:sz="2" w:space="0" w:color="000000"/>
            </w:tcBorders>
            <w:vAlign w:val="center"/>
          </w:tcPr>
          <w:p w14:paraId="6A8DE90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2016-01-25</w:t>
            </w:r>
          </w:p>
        </w:tc>
        <w:tc>
          <w:tcPr>
            <w:tcW w:w="1464" w:type="dxa"/>
            <w:tcBorders>
              <w:top w:val="single" w:sz="2" w:space="0" w:color="000000"/>
              <w:left w:val="single" w:sz="2" w:space="0" w:color="000000"/>
              <w:bottom w:val="single" w:sz="2" w:space="0" w:color="000000"/>
              <w:right w:val="nil"/>
            </w:tcBorders>
            <w:vAlign w:val="center"/>
          </w:tcPr>
          <w:p w14:paraId="6132E2C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0.1</w:t>
            </w:r>
          </w:p>
        </w:tc>
      </w:tr>
      <w:tr w:rsidR="00FB1A35" w:rsidRPr="002926E9" w14:paraId="5D55086F"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505207B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多年平均气压（</w:t>
            </w:r>
            <w:proofErr w:type="spellStart"/>
            <w:r w:rsidRPr="002926E9">
              <w:rPr>
                <w:rFonts w:ascii="Times New Roman" w:hAnsi="Times New Roman" w:cs="Times New Roman"/>
                <w:szCs w:val="21"/>
              </w:rPr>
              <w:t>hPa</w:t>
            </w:r>
            <w:proofErr w:type="spellEnd"/>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75FF55C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997.7</w:t>
            </w:r>
          </w:p>
        </w:tc>
        <w:tc>
          <w:tcPr>
            <w:tcW w:w="1745" w:type="dxa"/>
            <w:tcBorders>
              <w:top w:val="single" w:sz="2" w:space="0" w:color="000000"/>
              <w:left w:val="single" w:sz="2" w:space="0" w:color="000000"/>
              <w:bottom w:val="single" w:sz="2" w:space="0" w:color="000000"/>
              <w:right w:val="single" w:sz="2" w:space="0" w:color="000000"/>
            </w:tcBorders>
            <w:vAlign w:val="center"/>
          </w:tcPr>
          <w:p w14:paraId="5F8B23D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77E9BF1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1C69D29B"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223168F6"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多年平均水汽压（</w:t>
            </w:r>
            <w:proofErr w:type="spellStart"/>
            <w:r w:rsidRPr="002926E9">
              <w:rPr>
                <w:rFonts w:ascii="Times New Roman" w:hAnsi="Times New Roman" w:cs="Times New Roman"/>
                <w:szCs w:val="21"/>
              </w:rPr>
              <w:t>hPa</w:t>
            </w:r>
            <w:proofErr w:type="spellEnd"/>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5C9468A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20.1</w:t>
            </w:r>
          </w:p>
        </w:tc>
        <w:tc>
          <w:tcPr>
            <w:tcW w:w="1745" w:type="dxa"/>
            <w:tcBorders>
              <w:top w:val="single" w:sz="2" w:space="0" w:color="000000"/>
              <w:left w:val="single" w:sz="2" w:space="0" w:color="000000"/>
              <w:bottom w:val="single" w:sz="2" w:space="0" w:color="000000"/>
              <w:right w:val="single" w:sz="2" w:space="0" w:color="000000"/>
            </w:tcBorders>
            <w:vAlign w:val="center"/>
          </w:tcPr>
          <w:p w14:paraId="447FACD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71170D6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789A02D9"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22C141F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多年平均相对湿度（</w:t>
            </w:r>
            <w:r w:rsidRPr="002926E9">
              <w:rPr>
                <w:rFonts w:ascii="Times New Roman" w:hAnsi="Times New Roman" w:cs="Times New Roman"/>
                <w:szCs w:val="21"/>
              </w:rPr>
              <w:t>%</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6B0CDA1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75.4</w:t>
            </w:r>
          </w:p>
        </w:tc>
        <w:tc>
          <w:tcPr>
            <w:tcW w:w="1745" w:type="dxa"/>
            <w:tcBorders>
              <w:top w:val="single" w:sz="2" w:space="0" w:color="000000"/>
              <w:left w:val="single" w:sz="2" w:space="0" w:color="000000"/>
              <w:bottom w:val="single" w:sz="2" w:space="0" w:color="000000"/>
              <w:right w:val="single" w:sz="2" w:space="0" w:color="000000"/>
            </w:tcBorders>
            <w:vAlign w:val="center"/>
          </w:tcPr>
          <w:p w14:paraId="6717FFD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1EBDF62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681E9AD5"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476C2B4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多年平均降雨量（</w:t>
            </w:r>
            <w:r w:rsidRPr="002926E9">
              <w:rPr>
                <w:rFonts w:ascii="Times New Roman" w:hAnsi="Times New Roman" w:cs="Times New Roman"/>
                <w:szCs w:val="21"/>
              </w:rPr>
              <w:t>mm</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1BC4302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1261.9</w:t>
            </w:r>
          </w:p>
        </w:tc>
        <w:tc>
          <w:tcPr>
            <w:tcW w:w="1745" w:type="dxa"/>
            <w:tcBorders>
              <w:top w:val="single" w:sz="2" w:space="0" w:color="000000"/>
              <w:left w:val="single" w:sz="2" w:space="0" w:color="000000"/>
              <w:bottom w:val="single" w:sz="2" w:space="0" w:color="000000"/>
              <w:right w:val="single" w:sz="2" w:space="0" w:color="000000"/>
            </w:tcBorders>
            <w:vAlign w:val="center"/>
          </w:tcPr>
          <w:p w14:paraId="50785CA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2000-06-18</w:t>
            </w:r>
          </w:p>
        </w:tc>
        <w:tc>
          <w:tcPr>
            <w:tcW w:w="1464" w:type="dxa"/>
            <w:tcBorders>
              <w:top w:val="single" w:sz="2" w:space="0" w:color="000000"/>
              <w:left w:val="single" w:sz="2" w:space="0" w:color="000000"/>
              <w:bottom w:val="single" w:sz="2" w:space="0" w:color="000000"/>
              <w:right w:val="nil"/>
            </w:tcBorders>
            <w:vAlign w:val="center"/>
          </w:tcPr>
          <w:p w14:paraId="3488332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315.7</w:t>
            </w:r>
          </w:p>
        </w:tc>
      </w:tr>
      <w:tr w:rsidR="00FB1A35" w:rsidRPr="002926E9" w14:paraId="711636A2" w14:textId="77777777" w:rsidTr="0013008C">
        <w:trPr>
          <w:cantSplit/>
          <w:trHeight w:val="340"/>
          <w:jc w:val="center"/>
        </w:trPr>
        <w:tc>
          <w:tcPr>
            <w:tcW w:w="1339" w:type="dxa"/>
            <w:vMerge w:val="restart"/>
            <w:tcBorders>
              <w:top w:val="single" w:sz="2" w:space="0" w:color="000000"/>
              <w:left w:val="nil"/>
              <w:bottom w:val="single" w:sz="2" w:space="0" w:color="000000"/>
              <w:right w:val="single" w:sz="2" w:space="0" w:color="000000"/>
            </w:tcBorders>
            <w:vAlign w:val="center"/>
          </w:tcPr>
          <w:p w14:paraId="7926C46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灾害天气</w:t>
            </w:r>
          </w:p>
          <w:p w14:paraId="5F499A4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统计</w:t>
            </w:r>
          </w:p>
        </w:tc>
        <w:tc>
          <w:tcPr>
            <w:tcW w:w="2888" w:type="dxa"/>
            <w:tcBorders>
              <w:top w:val="single" w:sz="2" w:space="0" w:color="000000"/>
              <w:left w:val="single" w:sz="2" w:space="0" w:color="000000"/>
              <w:bottom w:val="single" w:sz="2" w:space="0" w:color="000000"/>
              <w:right w:val="single" w:sz="2" w:space="0" w:color="000000"/>
            </w:tcBorders>
            <w:vAlign w:val="center"/>
          </w:tcPr>
          <w:p w14:paraId="25AF8CC0"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多年平均沙暴日数（</w:t>
            </w:r>
            <w:r w:rsidRPr="002926E9">
              <w:rPr>
                <w:rFonts w:ascii="Times New Roman" w:hAnsi="Times New Roman" w:cs="Times New Roman"/>
                <w:szCs w:val="21"/>
              </w:rPr>
              <w:t>d</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5AB7731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0.0</w:t>
            </w:r>
          </w:p>
        </w:tc>
        <w:tc>
          <w:tcPr>
            <w:tcW w:w="1745" w:type="dxa"/>
            <w:tcBorders>
              <w:top w:val="single" w:sz="2" w:space="0" w:color="000000"/>
              <w:left w:val="single" w:sz="2" w:space="0" w:color="000000"/>
              <w:bottom w:val="single" w:sz="2" w:space="0" w:color="000000"/>
              <w:right w:val="single" w:sz="2" w:space="0" w:color="000000"/>
            </w:tcBorders>
            <w:vAlign w:val="center"/>
          </w:tcPr>
          <w:p w14:paraId="4AC8502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01B753C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21E4EB6E" w14:textId="77777777" w:rsidTr="0013008C">
        <w:trPr>
          <w:cantSplit/>
          <w:trHeight w:val="340"/>
          <w:jc w:val="center"/>
        </w:trPr>
        <w:tc>
          <w:tcPr>
            <w:tcW w:w="1339" w:type="dxa"/>
            <w:vMerge/>
            <w:tcBorders>
              <w:top w:val="single" w:sz="2" w:space="0" w:color="000000"/>
              <w:left w:val="nil"/>
              <w:bottom w:val="single" w:sz="2" w:space="0" w:color="000000"/>
              <w:right w:val="single" w:sz="2" w:space="0" w:color="000000"/>
            </w:tcBorders>
            <w:vAlign w:val="center"/>
          </w:tcPr>
          <w:p w14:paraId="7C3AE547" w14:textId="77777777" w:rsidR="00FB1A35" w:rsidRPr="002926E9" w:rsidRDefault="00FB1A35" w:rsidP="0013008C">
            <w:pPr>
              <w:spacing w:line="240" w:lineRule="exact"/>
              <w:jc w:val="center"/>
              <w:rPr>
                <w:rFonts w:ascii="Times New Roman" w:hAnsi="Times New Roman" w:cs="Times New Roman"/>
                <w:szCs w:val="21"/>
              </w:rPr>
            </w:pPr>
          </w:p>
        </w:tc>
        <w:tc>
          <w:tcPr>
            <w:tcW w:w="2888" w:type="dxa"/>
            <w:tcBorders>
              <w:top w:val="single" w:sz="2" w:space="0" w:color="000000"/>
              <w:left w:val="single" w:sz="2" w:space="0" w:color="000000"/>
              <w:bottom w:val="single" w:sz="2" w:space="0" w:color="000000"/>
              <w:right w:val="single" w:sz="2" w:space="0" w:color="000000"/>
            </w:tcBorders>
            <w:vAlign w:val="center"/>
          </w:tcPr>
          <w:p w14:paraId="7A7AD272"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多年平均雷暴日数（</w:t>
            </w:r>
            <w:r w:rsidRPr="002926E9">
              <w:rPr>
                <w:rFonts w:ascii="Times New Roman" w:hAnsi="Times New Roman" w:cs="Times New Roman"/>
                <w:szCs w:val="21"/>
              </w:rPr>
              <w:t>d</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54E850C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29.9</w:t>
            </w:r>
          </w:p>
        </w:tc>
        <w:tc>
          <w:tcPr>
            <w:tcW w:w="1745" w:type="dxa"/>
            <w:tcBorders>
              <w:top w:val="single" w:sz="2" w:space="0" w:color="000000"/>
              <w:left w:val="single" w:sz="2" w:space="0" w:color="000000"/>
              <w:bottom w:val="single" w:sz="2" w:space="0" w:color="000000"/>
              <w:right w:val="single" w:sz="2" w:space="0" w:color="000000"/>
            </w:tcBorders>
            <w:vAlign w:val="center"/>
          </w:tcPr>
          <w:p w14:paraId="6F6FDBC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314E3F7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7904745C" w14:textId="77777777" w:rsidTr="0013008C">
        <w:trPr>
          <w:cantSplit/>
          <w:trHeight w:val="340"/>
          <w:jc w:val="center"/>
        </w:trPr>
        <w:tc>
          <w:tcPr>
            <w:tcW w:w="1339" w:type="dxa"/>
            <w:vMerge/>
            <w:tcBorders>
              <w:top w:val="single" w:sz="2" w:space="0" w:color="000000"/>
              <w:left w:val="nil"/>
              <w:bottom w:val="single" w:sz="2" w:space="0" w:color="000000"/>
              <w:right w:val="single" w:sz="2" w:space="0" w:color="000000"/>
            </w:tcBorders>
            <w:vAlign w:val="center"/>
          </w:tcPr>
          <w:p w14:paraId="6628ADD4" w14:textId="77777777" w:rsidR="00FB1A35" w:rsidRPr="002926E9" w:rsidRDefault="00FB1A35" w:rsidP="0013008C">
            <w:pPr>
              <w:spacing w:line="240" w:lineRule="exact"/>
              <w:jc w:val="center"/>
              <w:rPr>
                <w:rFonts w:ascii="Times New Roman" w:hAnsi="Times New Roman" w:cs="Times New Roman"/>
                <w:szCs w:val="21"/>
              </w:rPr>
            </w:pPr>
          </w:p>
        </w:tc>
        <w:tc>
          <w:tcPr>
            <w:tcW w:w="2888" w:type="dxa"/>
            <w:tcBorders>
              <w:top w:val="single" w:sz="2" w:space="0" w:color="000000"/>
              <w:left w:val="single" w:sz="2" w:space="0" w:color="000000"/>
              <w:bottom w:val="single" w:sz="2" w:space="0" w:color="000000"/>
              <w:right w:val="single" w:sz="2" w:space="0" w:color="000000"/>
            </w:tcBorders>
            <w:vAlign w:val="center"/>
          </w:tcPr>
          <w:p w14:paraId="41A19A2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多年平均冰雹日数（</w:t>
            </w:r>
            <w:r w:rsidRPr="002926E9">
              <w:rPr>
                <w:rFonts w:ascii="Times New Roman" w:hAnsi="Times New Roman" w:cs="Times New Roman"/>
                <w:szCs w:val="21"/>
              </w:rPr>
              <w:t>d</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6FA462F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0.0</w:t>
            </w:r>
          </w:p>
        </w:tc>
        <w:tc>
          <w:tcPr>
            <w:tcW w:w="1745" w:type="dxa"/>
            <w:tcBorders>
              <w:top w:val="single" w:sz="2" w:space="0" w:color="000000"/>
              <w:left w:val="single" w:sz="2" w:space="0" w:color="000000"/>
              <w:bottom w:val="single" w:sz="2" w:space="0" w:color="000000"/>
              <w:right w:val="single" w:sz="2" w:space="0" w:color="000000"/>
            </w:tcBorders>
            <w:vAlign w:val="center"/>
          </w:tcPr>
          <w:p w14:paraId="1076C8C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380027D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373815EB" w14:textId="77777777" w:rsidTr="0013008C">
        <w:trPr>
          <w:cantSplit/>
          <w:trHeight w:val="340"/>
          <w:jc w:val="center"/>
        </w:trPr>
        <w:tc>
          <w:tcPr>
            <w:tcW w:w="1339" w:type="dxa"/>
            <w:vMerge/>
            <w:tcBorders>
              <w:top w:val="single" w:sz="2" w:space="0" w:color="000000"/>
              <w:left w:val="nil"/>
              <w:bottom w:val="single" w:sz="2" w:space="0" w:color="000000"/>
              <w:right w:val="single" w:sz="2" w:space="0" w:color="000000"/>
            </w:tcBorders>
            <w:vAlign w:val="center"/>
          </w:tcPr>
          <w:p w14:paraId="3AF0DBCB" w14:textId="77777777" w:rsidR="00FB1A35" w:rsidRPr="002926E9" w:rsidRDefault="00FB1A35" w:rsidP="0013008C">
            <w:pPr>
              <w:spacing w:line="240" w:lineRule="exact"/>
              <w:jc w:val="center"/>
              <w:rPr>
                <w:rFonts w:ascii="Times New Roman" w:hAnsi="Times New Roman" w:cs="Times New Roman"/>
                <w:szCs w:val="21"/>
              </w:rPr>
            </w:pPr>
          </w:p>
        </w:tc>
        <w:tc>
          <w:tcPr>
            <w:tcW w:w="2888" w:type="dxa"/>
            <w:tcBorders>
              <w:top w:val="single" w:sz="2" w:space="0" w:color="000000"/>
              <w:left w:val="single" w:sz="2" w:space="0" w:color="000000"/>
              <w:bottom w:val="single" w:sz="2" w:space="0" w:color="000000"/>
              <w:right w:val="single" w:sz="2" w:space="0" w:color="000000"/>
            </w:tcBorders>
            <w:vAlign w:val="center"/>
          </w:tcPr>
          <w:p w14:paraId="452CC3A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多年平均大风日数（</w:t>
            </w:r>
            <w:r w:rsidRPr="002926E9">
              <w:rPr>
                <w:rFonts w:ascii="Times New Roman" w:hAnsi="Times New Roman" w:cs="Times New Roman"/>
                <w:szCs w:val="21"/>
              </w:rPr>
              <w:t>d</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615AAD6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5.8</w:t>
            </w:r>
          </w:p>
        </w:tc>
        <w:tc>
          <w:tcPr>
            <w:tcW w:w="1745" w:type="dxa"/>
            <w:tcBorders>
              <w:top w:val="single" w:sz="2" w:space="0" w:color="000000"/>
              <w:left w:val="single" w:sz="2" w:space="0" w:color="000000"/>
              <w:bottom w:val="single" w:sz="2" w:space="0" w:color="000000"/>
              <w:right w:val="single" w:sz="2" w:space="0" w:color="000000"/>
            </w:tcBorders>
            <w:vAlign w:val="center"/>
          </w:tcPr>
          <w:p w14:paraId="6EBAB95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0C65C4B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63359E2D"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7DAD9AC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w:t>
            </w:r>
            <w:proofErr w:type="gramStart"/>
            <w:r w:rsidRPr="002926E9">
              <w:rPr>
                <w:rFonts w:ascii="Times New Roman" w:hAnsi="Times New Roman" w:cs="Times New Roman"/>
                <w:szCs w:val="21"/>
              </w:rPr>
              <w:t>实测极</w:t>
            </w:r>
            <w:proofErr w:type="gramEnd"/>
            <w:r w:rsidRPr="002926E9">
              <w:rPr>
                <w:rFonts w:ascii="Times New Roman" w:hAnsi="Times New Roman" w:cs="Times New Roman"/>
                <w:szCs w:val="21"/>
              </w:rPr>
              <w:t>大风速（</w:t>
            </w:r>
            <w:r w:rsidRPr="002926E9">
              <w:rPr>
                <w:rFonts w:ascii="Times New Roman" w:hAnsi="Times New Roman" w:cs="Times New Roman"/>
                <w:szCs w:val="21"/>
              </w:rPr>
              <w:t>m/s</w:t>
            </w:r>
            <w:r w:rsidRPr="002926E9">
              <w:rPr>
                <w:rFonts w:ascii="Times New Roman" w:hAnsi="Times New Roman" w:cs="Times New Roman"/>
                <w:szCs w:val="21"/>
              </w:rPr>
              <w:t>）、相应风向</w:t>
            </w:r>
          </w:p>
        </w:tc>
        <w:tc>
          <w:tcPr>
            <w:tcW w:w="1635" w:type="dxa"/>
            <w:tcBorders>
              <w:top w:val="single" w:sz="2" w:space="0" w:color="000000"/>
              <w:left w:val="single" w:sz="2" w:space="0" w:color="000000"/>
              <w:bottom w:val="single" w:sz="2" w:space="0" w:color="000000"/>
              <w:right w:val="single" w:sz="2" w:space="0" w:color="000000"/>
            </w:tcBorders>
            <w:vAlign w:val="center"/>
          </w:tcPr>
          <w:p w14:paraId="0816DBC6"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54.9</w:t>
            </w:r>
          </w:p>
        </w:tc>
        <w:tc>
          <w:tcPr>
            <w:tcW w:w="1745" w:type="dxa"/>
            <w:tcBorders>
              <w:top w:val="single" w:sz="2" w:space="0" w:color="000000"/>
              <w:left w:val="single" w:sz="2" w:space="0" w:color="000000"/>
              <w:bottom w:val="single" w:sz="2" w:space="0" w:color="000000"/>
              <w:right w:val="single" w:sz="2" w:space="0" w:color="000000"/>
            </w:tcBorders>
            <w:vAlign w:val="center"/>
          </w:tcPr>
          <w:p w14:paraId="6FF9DF9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2016-09-15</w:t>
            </w:r>
          </w:p>
        </w:tc>
        <w:tc>
          <w:tcPr>
            <w:tcW w:w="1464" w:type="dxa"/>
            <w:tcBorders>
              <w:top w:val="single" w:sz="2" w:space="0" w:color="000000"/>
              <w:left w:val="single" w:sz="2" w:space="0" w:color="000000"/>
              <w:bottom w:val="single" w:sz="2" w:space="0" w:color="000000"/>
              <w:right w:val="nil"/>
            </w:tcBorders>
            <w:vAlign w:val="center"/>
          </w:tcPr>
          <w:p w14:paraId="6002B70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54.9</w:t>
            </w:r>
            <w:r w:rsidRPr="002926E9">
              <w:rPr>
                <w:rFonts w:ascii="Times New Roman" w:hAnsi="Times New Roman" w:cs="Times New Roman"/>
                <w:szCs w:val="21"/>
              </w:rPr>
              <w:t>、</w:t>
            </w:r>
            <w:r w:rsidRPr="002926E9">
              <w:rPr>
                <w:rFonts w:ascii="Times New Roman" w:hAnsi="Times New Roman" w:cs="Times New Roman"/>
                <w:szCs w:val="21"/>
              </w:rPr>
              <w:t>W</w:t>
            </w:r>
          </w:p>
        </w:tc>
      </w:tr>
      <w:tr w:rsidR="00FB1A35" w:rsidRPr="002926E9" w14:paraId="77E31529" w14:textId="77777777" w:rsidTr="0013008C">
        <w:trPr>
          <w:cantSplit/>
          <w:trHeight w:val="340"/>
          <w:jc w:val="center"/>
        </w:trPr>
        <w:tc>
          <w:tcPr>
            <w:tcW w:w="4227" w:type="dxa"/>
            <w:gridSpan w:val="2"/>
            <w:tcBorders>
              <w:top w:val="single" w:sz="2" w:space="0" w:color="000000"/>
              <w:left w:val="nil"/>
              <w:bottom w:val="single" w:sz="2" w:space="0" w:color="000000"/>
              <w:right w:val="single" w:sz="2" w:space="0" w:color="000000"/>
            </w:tcBorders>
            <w:vAlign w:val="center"/>
          </w:tcPr>
          <w:p w14:paraId="1B021B7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多年平均风速（</w:t>
            </w:r>
            <w:r w:rsidRPr="002926E9">
              <w:rPr>
                <w:rFonts w:ascii="Times New Roman" w:hAnsi="Times New Roman" w:cs="Times New Roman"/>
                <w:szCs w:val="21"/>
              </w:rPr>
              <w:t>m/s</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3AE5368B"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2.6</w:t>
            </w:r>
          </w:p>
        </w:tc>
        <w:tc>
          <w:tcPr>
            <w:tcW w:w="1745" w:type="dxa"/>
            <w:tcBorders>
              <w:top w:val="single" w:sz="2" w:space="0" w:color="000000"/>
              <w:left w:val="single" w:sz="2" w:space="0" w:color="000000"/>
              <w:bottom w:val="single" w:sz="2" w:space="0" w:color="000000"/>
              <w:right w:val="single" w:sz="2" w:space="0" w:color="000000"/>
            </w:tcBorders>
            <w:vAlign w:val="center"/>
          </w:tcPr>
          <w:p w14:paraId="066A4BD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2" w:space="0" w:color="000000"/>
              <w:right w:val="nil"/>
            </w:tcBorders>
            <w:vAlign w:val="center"/>
          </w:tcPr>
          <w:p w14:paraId="36EB31D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r w:rsidR="00FB1A35" w:rsidRPr="002926E9" w14:paraId="15159034" w14:textId="77777777" w:rsidTr="0013008C">
        <w:trPr>
          <w:cantSplit/>
          <w:trHeight w:val="340"/>
          <w:jc w:val="center"/>
        </w:trPr>
        <w:tc>
          <w:tcPr>
            <w:tcW w:w="4227" w:type="dxa"/>
            <w:gridSpan w:val="2"/>
            <w:tcBorders>
              <w:top w:val="single" w:sz="2" w:space="0" w:color="000000"/>
              <w:left w:val="nil"/>
              <w:bottom w:val="single" w:sz="12" w:space="0" w:color="000000"/>
              <w:right w:val="single" w:sz="2" w:space="0" w:color="000000"/>
            </w:tcBorders>
            <w:vAlign w:val="center"/>
          </w:tcPr>
          <w:p w14:paraId="5DAFB7D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多年主导风向、风向频率（</w:t>
            </w:r>
            <w:r w:rsidRPr="002926E9">
              <w:rPr>
                <w:rFonts w:ascii="Times New Roman" w:hAnsi="Times New Roman" w:cs="Times New Roman"/>
                <w:szCs w:val="21"/>
              </w:rPr>
              <w:t>%</w:t>
            </w:r>
            <w:r w:rsidRPr="002926E9">
              <w:rPr>
                <w:rFonts w:ascii="Times New Roman" w:hAnsi="Times New Roman" w:cs="Times New Roman"/>
                <w:szCs w:val="21"/>
              </w:rPr>
              <w:t>）</w:t>
            </w:r>
          </w:p>
        </w:tc>
        <w:tc>
          <w:tcPr>
            <w:tcW w:w="1635" w:type="dxa"/>
            <w:tcBorders>
              <w:top w:val="single" w:sz="2" w:space="0" w:color="000000"/>
              <w:left w:val="single" w:sz="2" w:space="0" w:color="000000"/>
              <w:bottom w:val="single" w:sz="12" w:space="0" w:color="000000"/>
              <w:right w:val="single" w:sz="2" w:space="0" w:color="000000"/>
            </w:tcBorders>
            <w:vAlign w:val="center"/>
          </w:tcPr>
          <w:p w14:paraId="392D576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E</w:t>
            </w:r>
            <w:r w:rsidRPr="002926E9">
              <w:rPr>
                <w:rFonts w:ascii="Times New Roman" w:hAnsi="Times New Roman" w:cs="Times New Roman"/>
                <w:szCs w:val="21"/>
              </w:rPr>
              <w:t>、</w:t>
            </w:r>
            <w:r w:rsidRPr="002926E9">
              <w:rPr>
                <w:rFonts w:ascii="Times New Roman" w:hAnsi="Times New Roman" w:cs="Times New Roman"/>
                <w:szCs w:val="21"/>
              </w:rPr>
              <w:t>12.0</w:t>
            </w:r>
          </w:p>
        </w:tc>
        <w:tc>
          <w:tcPr>
            <w:tcW w:w="1745" w:type="dxa"/>
            <w:tcBorders>
              <w:top w:val="single" w:sz="2" w:space="0" w:color="000000"/>
              <w:left w:val="single" w:sz="2" w:space="0" w:color="000000"/>
              <w:bottom w:val="single" w:sz="12" w:space="0" w:color="000000"/>
              <w:right w:val="single" w:sz="2" w:space="0" w:color="000000"/>
            </w:tcBorders>
            <w:vAlign w:val="center"/>
          </w:tcPr>
          <w:p w14:paraId="1B7ED42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c>
          <w:tcPr>
            <w:tcW w:w="1464" w:type="dxa"/>
            <w:tcBorders>
              <w:top w:val="single" w:sz="2" w:space="0" w:color="000000"/>
              <w:left w:val="single" w:sz="2" w:space="0" w:color="000000"/>
              <w:bottom w:val="single" w:sz="12" w:space="0" w:color="000000"/>
              <w:right w:val="nil"/>
            </w:tcBorders>
            <w:vAlign w:val="center"/>
          </w:tcPr>
          <w:p w14:paraId="6B9D857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w:t>
            </w:r>
          </w:p>
        </w:tc>
      </w:tr>
    </w:tbl>
    <w:p w14:paraId="7749E571"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w:t>
      </w:r>
      <w:r w:rsidRPr="002926E9">
        <w:rPr>
          <w:rFonts w:ascii="Times New Roman" w:hAnsi="Times New Roman" w:cs="Times New Roman"/>
          <w:kern w:val="0"/>
          <w:sz w:val="24"/>
        </w:rPr>
        <w:t>2</w:t>
      </w:r>
      <w:r w:rsidRPr="002926E9">
        <w:rPr>
          <w:rFonts w:ascii="Times New Roman" w:hAnsi="Times New Roman" w:cs="Times New Roman"/>
          <w:kern w:val="0"/>
          <w:sz w:val="24"/>
        </w:rPr>
        <w:t>）风观测数据统计</w:t>
      </w:r>
    </w:p>
    <w:p w14:paraId="68F415FC"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①</w:t>
      </w:r>
      <w:r w:rsidRPr="002926E9">
        <w:rPr>
          <w:rFonts w:ascii="Times New Roman" w:hAnsi="Times New Roman" w:cs="Times New Roman"/>
          <w:kern w:val="0"/>
          <w:sz w:val="24"/>
        </w:rPr>
        <w:t>月平均风速</w:t>
      </w:r>
    </w:p>
    <w:p w14:paraId="76FC6126" w14:textId="59CAAADB"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厦门气象站月平均风速见</w:t>
      </w:r>
      <w:r w:rsidR="008E16A4" w:rsidRPr="002926E9">
        <w:rPr>
          <w:rFonts w:ascii="Times New Roman" w:hAnsi="Times New Roman" w:cs="Times New Roman"/>
          <w:kern w:val="0"/>
          <w:sz w:val="24"/>
        </w:rPr>
        <w:fldChar w:fldCharType="begin"/>
      </w:r>
      <w:r w:rsidR="008E16A4" w:rsidRPr="002926E9">
        <w:rPr>
          <w:rFonts w:ascii="Times New Roman" w:hAnsi="Times New Roman" w:cs="Times New Roman"/>
          <w:kern w:val="0"/>
          <w:sz w:val="24"/>
        </w:rPr>
        <w:instrText xml:space="preserve"> REF _Ref83649845 \h  \* MERGEFORMAT </w:instrText>
      </w:r>
      <w:r w:rsidR="008E16A4" w:rsidRPr="002926E9">
        <w:rPr>
          <w:rFonts w:ascii="Times New Roman" w:hAnsi="Times New Roman" w:cs="Times New Roman"/>
          <w:kern w:val="0"/>
          <w:sz w:val="24"/>
        </w:rPr>
      </w:r>
      <w:r w:rsidR="008E16A4" w:rsidRPr="002926E9">
        <w:rPr>
          <w:rFonts w:ascii="Times New Roman" w:hAnsi="Times New Roman" w:cs="Times New Roman"/>
          <w:kern w:val="0"/>
          <w:sz w:val="24"/>
        </w:rPr>
        <w:fldChar w:fldCharType="separate"/>
      </w:r>
      <w:r w:rsidR="00F359F4" w:rsidRPr="00F359F4">
        <w:rPr>
          <w:rFonts w:ascii="Times New Roman" w:hAnsi="Times New Roman" w:cs="Times New Roman"/>
          <w:kern w:val="0"/>
          <w:sz w:val="24"/>
        </w:rPr>
        <w:t>表</w:t>
      </w:r>
      <w:r w:rsidR="00F359F4" w:rsidRPr="00F359F4">
        <w:rPr>
          <w:rFonts w:ascii="Times New Roman" w:hAnsi="Times New Roman" w:cs="Times New Roman"/>
          <w:kern w:val="0"/>
          <w:sz w:val="24"/>
        </w:rPr>
        <w:t xml:space="preserve"> 5.2</w:t>
      </w:r>
      <w:r w:rsidR="00F359F4" w:rsidRPr="00F359F4">
        <w:rPr>
          <w:rFonts w:ascii="Times New Roman" w:hAnsi="Times New Roman" w:cs="Times New Roman"/>
          <w:kern w:val="0"/>
          <w:sz w:val="24"/>
        </w:rPr>
        <w:noBreakHyphen/>
        <w:t>2</w:t>
      </w:r>
      <w:r w:rsidR="008E16A4" w:rsidRPr="002926E9">
        <w:rPr>
          <w:rFonts w:ascii="Times New Roman" w:hAnsi="Times New Roman" w:cs="Times New Roman"/>
          <w:kern w:val="0"/>
          <w:sz w:val="24"/>
        </w:rPr>
        <w:fldChar w:fldCharType="end"/>
      </w:r>
      <w:r w:rsidRPr="002926E9">
        <w:rPr>
          <w:rFonts w:ascii="Times New Roman" w:hAnsi="Times New Roman" w:cs="Times New Roman"/>
          <w:kern w:val="0"/>
          <w:sz w:val="24"/>
        </w:rPr>
        <w:t>，</w:t>
      </w:r>
      <w:r w:rsidRPr="002926E9">
        <w:rPr>
          <w:rFonts w:ascii="Times New Roman" w:hAnsi="Times New Roman" w:cs="Times New Roman"/>
          <w:kern w:val="0"/>
          <w:sz w:val="24"/>
        </w:rPr>
        <w:t>10</w:t>
      </w:r>
      <w:r w:rsidRPr="002926E9">
        <w:rPr>
          <w:rFonts w:ascii="Times New Roman" w:hAnsi="Times New Roman" w:cs="Times New Roman"/>
          <w:kern w:val="0"/>
          <w:sz w:val="24"/>
        </w:rPr>
        <w:t>月平均风速最大（</w:t>
      </w:r>
      <w:r w:rsidRPr="002926E9">
        <w:rPr>
          <w:rFonts w:ascii="Times New Roman" w:hAnsi="Times New Roman" w:cs="Times New Roman"/>
          <w:kern w:val="0"/>
          <w:sz w:val="24"/>
        </w:rPr>
        <w:t>3.0m/s</w:t>
      </w:r>
      <w:r w:rsidRPr="002926E9">
        <w:rPr>
          <w:rFonts w:ascii="Times New Roman" w:hAnsi="Times New Roman" w:cs="Times New Roman"/>
          <w:kern w:val="0"/>
          <w:sz w:val="24"/>
        </w:rPr>
        <w:t>），</w:t>
      </w:r>
      <w:r w:rsidRPr="002926E9">
        <w:rPr>
          <w:rFonts w:ascii="Times New Roman" w:hAnsi="Times New Roman" w:cs="Times New Roman"/>
          <w:kern w:val="0"/>
          <w:sz w:val="24"/>
        </w:rPr>
        <w:t>5</w:t>
      </w:r>
      <w:r w:rsidRPr="002926E9">
        <w:rPr>
          <w:rFonts w:ascii="Times New Roman" w:hAnsi="Times New Roman" w:cs="Times New Roman"/>
          <w:kern w:val="0"/>
          <w:sz w:val="24"/>
        </w:rPr>
        <w:t>月风最小</w:t>
      </w:r>
      <w:r w:rsidRPr="002926E9">
        <w:rPr>
          <w:rFonts w:ascii="Times New Roman" w:hAnsi="Times New Roman" w:cs="Times New Roman"/>
          <w:kern w:val="0"/>
          <w:sz w:val="24"/>
        </w:rPr>
        <w:lastRenderedPageBreak/>
        <w:t>（</w:t>
      </w:r>
      <w:r w:rsidRPr="002926E9">
        <w:rPr>
          <w:rFonts w:ascii="Times New Roman" w:hAnsi="Times New Roman" w:cs="Times New Roman"/>
          <w:kern w:val="0"/>
          <w:sz w:val="24"/>
        </w:rPr>
        <w:t>2.3m/s</w:t>
      </w:r>
      <w:r w:rsidRPr="002926E9">
        <w:rPr>
          <w:rFonts w:ascii="Times New Roman" w:hAnsi="Times New Roman" w:cs="Times New Roman"/>
          <w:kern w:val="0"/>
          <w:sz w:val="24"/>
        </w:rPr>
        <w:t>）。</w:t>
      </w:r>
    </w:p>
    <w:p w14:paraId="4B27F1A1" w14:textId="07283E4E" w:rsidR="00FB1A35" w:rsidRPr="002926E9" w:rsidRDefault="00253AED" w:rsidP="0013008C">
      <w:pPr>
        <w:pStyle w:val="af1"/>
        <w:spacing w:before="120"/>
        <w:rPr>
          <w:rFonts w:cs="Times New Roman"/>
        </w:rPr>
      </w:pPr>
      <w:bookmarkStart w:id="248" w:name="_Ref83649845"/>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w:t>
      </w:r>
      <w:r w:rsidRPr="002926E9">
        <w:rPr>
          <w:rFonts w:cs="Times New Roman"/>
        </w:rPr>
        <w:fldChar w:fldCharType="end"/>
      </w:r>
      <w:bookmarkEnd w:id="248"/>
      <w:r w:rsidRPr="002926E9">
        <w:rPr>
          <w:rFonts w:cs="Times New Roman"/>
        </w:rPr>
        <w:t xml:space="preserve"> </w:t>
      </w:r>
      <w:r w:rsidR="00FB1A35" w:rsidRPr="002926E9">
        <w:rPr>
          <w:rFonts w:cs="Times New Roman"/>
        </w:rPr>
        <w:t xml:space="preserve"> </w:t>
      </w:r>
      <w:r w:rsidR="00FB1A35" w:rsidRPr="002926E9">
        <w:rPr>
          <w:rFonts w:cs="Times New Roman"/>
        </w:rPr>
        <w:t>厦门气象站月平均风速统计（单位</w:t>
      </w:r>
      <w:r w:rsidR="00FB1A35" w:rsidRPr="002926E9">
        <w:rPr>
          <w:rFonts w:cs="Times New Roman"/>
        </w:rPr>
        <w:t>m/s</w:t>
      </w:r>
      <w:r w:rsidR="00FB1A35" w:rsidRPr="002926E9">
        <w:rPr>
          <w:rFonts w:cs="Times New Roman"/>
        </w:rPr>
        <w:t>）</w:t>
      </w:r>
    </w:p>
    <w:tbl>
      <w:tblPr>
        <w:tblW w:w="0" w:type="auto"/>
        <w:jc w:val="center"/>
        <w:tblBorders>
          <w:top w:val="single" w:sz="12" w:space="0" w:color="000000"/>
          <w:bottom w:val="single" w:sz="12"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312"/>
        <w:gridCol w:w="652"/>
        <w:gridCol w:w="648"/>
        <w:gridCol w:w="648"/>
        <w:gridCol w:w="648"/>
        <w:gridCol w:w="648"/>
        <w:gridCol w:w="648"/>
        <w:gridCol w:w="653"/>
        <w:gridCol w:w="648"/>
        <w:gridCol w:w="648"/>
        <w:gridCol w:w="648"/>
        <w:gridCol w:w="644"/>
        <w:gridCol w:w="626"/>
      </w:tblGrid>
      <w:tr w:rsidR="00FB1A35" w:rsidRPr="002926E9" w14:paraId="299EF77B" w14:textId="77777777" w:rsidTr="0013008C">
        <w:trPr>
          <w:trHeight w:val="340"/>
          <w:jc w:val="center"/>
        </w:trPr>
        <w:tc>
          <w:tcPr>
            <w:tcW w:w="1312" w:type="dxa"/>
            <w:tcBorders>
              <w:top w:val="single" w:sz="12" w:space="0" w:color="000000"/>
              <w:left w:val="nil"/>
              <w:bottom w:val="single" w:sz="8" w:space="0" w:color="000000"/>
              <w:right w:val="single" w:sz="8" w:space="0" w:color="000000"/>
            </w:tcBorders>
            <w:vAlign w:val="center"/>
          </w:tcPr>
          <w:p w14:paraId="566D8D0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月份</w:t>
            </w:r>
          </w:p>
        </w:tc>
        <w:tc>
          <w:tcPr>
            <w:tcW w:w="652" w:type="dxa"/>
            <w:tcBorders>
              <w:top w:val="single" w:sz="12" w:space="0" w:color="000000"/>
              <w:left w:val="single" w:sz="8" w:space="0" w:color="000000"/>
              <w:bottom w:val="single" w:sz="8" w:space="0" w:color="000000"/>
              <w:right w:val="single" w:sz="8" w:space="0" w:color="000000"/>
            </w:tcBorders>
            <w:vAlign w:val="center"/>
          </w:tcPr>
          <w:p w14:paraId="43C7E95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w:t>
            </w:r>
          </w:p>
        </w:tc>
        <w:tc>
          <w:tcPr>
            <w:tcW w:w="648" w:type="dxa"/>
            <w:tcBorders>
              <w:top w:val="single" w:sz="12" w:space="0" w:color="000000"/>
              <w:left w:val="single" w:sz="8" w:space="0" w:color="000000"/>
              <w:bottom w:val="single" w:sz="8" w:space="0" w:color="000000"/>
              <w:right w:val="single" w:sz="8" w:space="0" w:color="000000"/>
            </w:tcBorders>
            <w:vAlign w:val="center"/>
          </w:tcPr>
          <w:p w14:paraId="6750418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w:t>
            </w:r>
          </w:p>
        </w:tc>
        <w:tc>
          <w:tcPr>
            <w:tcW w:w="648" w:type="dxa"/>
            <w:tcBorders>
              <w:top w:val="single" w:sz="12" w:space="0" w:color="000000"/>
              <w:left w:val="single" w:sz="8" w:space="0" w:color="000000"/>
              <w:bottom w:val="single" w:sz="8" w:space="0" w:color="000000"/>
              <w:right w:val="single" w:sz="8" w:space="0" w:color="000000"/>
            </w:tcBorders>
            <w:vAlign w:val="center"/>
          </w:tcPr>
          <w:p w14:paraId="0CEE4FA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3</w:t>
            </w:r>
          </w:p>
        </w:tc>
        <w:tc>
          <w:tcPr>
            <w:tcW w:w="648" w:type="dxa"/>
            <w:tcBorders>
              <w:top w:val="single" w:sz="12" w:space="0" w:color="000000"/>
              <w:left w:val="single" w:sz="8" w:space="0" w:color="000000"/>
              <w:bottom w:val="single" w:sz="8" w:space="0" w:color="000000"/>
              <w:right w:val="single" w:sz="8" w:space="0" w:color="000000"/>
            </w:tcBorders>
            <w:vAlign w:val="center"/>
          </w:tcPr>
          <w:p w14:paraId="2D728652"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4</w:t>
            </w:r>
          </w:p>
        </w:tc>
        <w:tc>
          <w:tcPr>
            <w:tcW w:w="648" w:type="dxa"/>
            <w:tcBorders>
              <w:top w:val="single" w:sz="12" w:space="0" w:color="000000"/>
              <w:left w:val="single" w:sz="8" w:space="0" w:color="000000"/>
              <w:bottom w:val="single" w:sz="8" w:space="0" w:color="000000"/>
              <w:right w:val="single" w:sz="8" w:space="0" w:color="000000"/>
            </w:tcBorders>
            <w:vAlign w:val="center"/>
          </w:tcPr>
          <w:p w14:paraId="1D97CAA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5</w:t>
            </w:r>
          </w:p>
        </w:tc>
        <w:tc>
          <w:tcPr>
            <w:tcW w:w="648" w:type="dxa"/>
            <w:tcBorders>
              <w:top w:val="single" w:sz="12" w:space="0" w:color="000000"/>
              <w:left w:val="single" w:sz="8" w:space="0" w:color="000000"/>
              <w:bottom w:val="single" w:sz="8" w:space="0" w:color="000000"/>
              <w:right w:val="single" w:sz="8" w:space="0" w:color="000000"/>
            </w:tcBorders>
            <w:vAlign w:val="center"/>
          </w:tcPr>
          <w:p w14:paraId="63468B30"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6</w:t>
            </w:r>
          </w:p>
        </w:tc>
        <w:tc>
          <w:tcPr>
            <w:tcW w:w="653" w:type="dxa"/>
            <w:tcBorders>
              <w:top w:val="single" w:sz="12" w:space="0" w:color="000000"/>
              <w:left w:val="single" w:sz="8" w:space="0" w:color="000000"/>
              <w:bottom w:val="single" w:sz="8" w:space="0" w:color="000000"/>
              <w:right w:val="single" w:sz="8" w:space="0" w:color="000000"/>
            </w:tcBorders>
            <w:vAlign w:val="center"/>
          </w:tcPr>
          <w:p w14:paraId="2456897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7</w:t>
            </w:r>
          </w:p>
        </w:tc>
        <w:tc>
          <w:tcPr>
            <w:tcW w:w="648" w:type="dxa"/>
            <w:tcBorders>
              <w:top w:val="single" w:sz="12" w:space="0" w:color="000000"/>
              <w:left w:val="single" w:sz="8" w:space="0" w:color="000000"/>
              <w:bottom w:val="single" w:sz="8" w:space="0" w:color="000000"/>
              <w:right w:val="single" w:sz="8" w:space="0" w:color="000000"/>
            </w:tcBorders>
            <w:vAlign w:val="center"/>
          </w:tcPr>
          <w:p w14:paraId="26E3F8E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8</w:t>
            </w:r>
          </w:p>
        </w:tc>
        <w:tc>
          <w:tcPr>
            <w:tcW w:w="648" w:type="dxa"/>
            <w:tcBorders>
              <w:top w:val="single" w:sz="12" w:space="0" w:color="000000"/>
              <w:left w:val="single" w:sz="8" w:space="0" w:color="000000"/>
              <w:bottom w:val="single" w:sz="8" w:space="0" w:color="000000"/>
              <w:right w:val="single" w:sz="8" w:space="0" w:color="000000"/>
            </w:tcBorders>
            <w:vAlign w:val="center"/>
          </w:tcPr>
          <w:p w14:paraId="12CFFCD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9</w:t>
            </w:r>
          </w:p>
        </w:tc>
        <w:tc>
          <w:tcPr>
            <w:tcW w:w="648" w:type="dxa"/>
            <w:tcBorders>
              <w:top w:val="single" w:sz="12" w:space="0" w:color="000000"/>
              <w:left w:val="single" w:sz="8" w:space="0" w:color="000000"/>
              <w:bottom w:val="single" w:sz="8" w:space="0" w:color="000000"/>
              <w:right w:val="single" w:sz="8" w:space="0" w:color="000000"/>
            </w:tcBorders>
            <w:vAlign w:val="center"/>
          </w:tcPr>
          <w:p w14:paraId="5022F4C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10</w:t>
            </w:r>
          </w:p>
        </w:tc>
        <w:tc>
          <w:tcPr>
            <w:tcW w:w="644" w:type="dxa"/>
            <w:tcBorders>
              <w:top w:val="single" w:sz="12" w:space="0" w:color="000000"/>
              <w:left w:val="single" w:sz="8" w:space="0" w:color="000000"/>
              <w:bottom w:val="single" w:sz="8" w:space="0" w:color="000000"/>
              <w:right w:val="single" w:sz="8" w:space="0" w:color="000000"/>
            </w:tcBorders>
            <w:vAlign w:val="center"/>
          </w:tcPr>
          <w:p w14:paraId="6814829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11</w:t>
            </w:r>
          </w:p>
        </w:tc>
        <w:tc>
          <w:tcPr>
            <w:tcW w:w="626" w:type="dxa"/>
            <w:tcBorders>
              <w:top w:val="single" w:sz="12" w:space="0" w:color="000000"/>
              <w:left w:val="single" w:sz="8" w:space="0" w:color="000000"/>
              <w:bottom w:val="single" w:sz="8" w:space="0" w:color="000000"/>
              <w:right w:val="nil"/>
            </w:tcBorders>
            <w:vAlign w:val="center"/>
          </w:tcPr>
          <w:p w14:paraId="75E33CC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12</w:t>
            </w:r>
          </w:p>
        </w:tc>
      </w:tr>
      <w:tr w:rsidR="00FB1A35" w:rsidRPr="002926E9" w14:paraId="285B6B2C" w14:textId="77777777" w:rsidTr="0013008C">
        <w:trPr>
          <w:trHeight w:val="340"/>
          <w:jc w:val="center"/>
        </w:trPr>
        <w:tc>
          <w:tcPr>
            <w:tcW w:w="1312" w:type="dxa"/>
            <w:tcBorders>
              <w:top w:val="single" w:sz="8" w:space="0" w:color="000000"/>
              <w:left w:val="nil"/>
              <w:bottom w:val="single" w:sz="12" w:space="0" w:color="000000"/>
              <w:right w:val="single" w:sz="8" w:space="0" w:color="000000"/>
            </w:tcBorders>
            <w:vAlign w:val="center"/>
          </w:tcPr>
          <w:p w14:paraId="5289003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平均风速</w:t>
            </w:r>
          </w:p>
        </w:tc>
        <w:tc>
          <w:tcPr>
            <w:tcW w:w="652" w:type="dxa"/>
            <w:tcBorders>
              <w:top w:val="single" w:sz="8" w:space="0" w:color="000000"/>
              <w:left w:val="single" w:sz="8" w:space="0" w:color="000000"/>
              <w:bottom w:val="single" w:sz="12" w:space="0" w:color="000000"/>
              <w:right w:val="single" w:sz="8" w:space="0" w:color="000000"/>
            </w:tcBorders>
            <w:vAlign w:val="center"/>
          </w:tcPr>
          <w:p w14:paraId="6CDA830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2.5</w:t>
            </w:r>
          </w:p>
        </w:tc>
        <w:tc>
          <w:tcPr>
            <w:tcW w:w="648" w:type="dxa"/>
            <w:tcBorders>
              <w:top w:val="single" w:sz="8" w:space="0" w:color="000000"/>
              <w:left w:val="single" w:sz="8" w:space="0" w:color="000000"/>
              <w:bottom w:val="single" w:sz="12" w:space="0" w:color="000000"/>
              <w:right w:val="single" w:sz="8" w:space="0" w:color="000000"/>
            </w:tcBorders>
            <w:vAlign w:val="center"/>
          </w:tcPr>
          <w:p w14:paraId="15E20BE6"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2.4</w:t>
            </w:r>
          </w:p>
        </w:tc>
        <w:tc>
          <w:tcPr>
            <w:tcW w:w="648" w:type="dxa"/>
            <w:tcBorders>
              <w:top w:val="single" w:sz="8" w:space="0" w:color="000000"/>
              <w:left w:val="single" w:sz="8" w:space="0" w:color="000000"/>
              <w:bottom w:val="single" w:sz="12" w:space="0" w:color="000000"/>
              <w:right w:val="single" w:sz="8" w:space="0" w:color="000000"/>
            </w:tcBorders>
            <w:vAlign w:val="center"/>
          </w:tcPr>
          <w:p w14:paraId="1BEF3460"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2.4</w:t>
            </w:r>
          </w:p>
        </w:tc>
        <w:tc>
          <w:tcPr>
            <w:tcW w:w="648" w:type="dxa"/>
            <w:tcBorders>
              <w:top w:val="single" w:sz="8" w:space="0" w:color="000000"/>
              <w:left w:val="single" w:sz="8" w:space="0" w:color="000000"/>
              <w:bottom w:val="single" w:sz="12" w:space="0" w:color="000000"/>
              <w:right w:val="single" w:sz="8" w:space="0" w:color="000000"/>
            </w:tcBorders>
            <w:vAlign w:val="center"/>
          </w:tcPr>
          <w:p w14:paraId="42B8F4BB"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2.3</w:t>
            </w:r>
          </w:p>
        </w:tc>
        <w:tc>
          <w:tcPr>
            <w:tcW w:w="648" w:type="dxa"/>
            <w:tcBorders>
              <w:top w:val="single" w:sz="8" w:space="0" w:color="000000"/>
              <w:left w:val="single" w:sz="8" w:space="0" w:color="000000"/>
              <w:bottom w:val="single" w:sz="12" w:space="0" w:color="000000"/>
              <w:right w:val="single" w:sz="8" w:space="0" w:color="000000"/>
            </w:tcBorders>
            <w:vAlign w:val="center"/>
          </w:tcPr>
          <w:p w14:paraId="4C918A1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2.3</w:t>
            </w:r>
          </w:p>
        </w:tc>
        <w:tc>
          <w:tcPr>
            <w:tcW w:w="648" w:type="dxa"/>
            <w:tcBorders>
              <w:top w:val="single" w:sz="8" w:space="0" w:color="000000"/>
              <w:left w:val="single" w:sz="8" w:space="0" w:color="000000"/>
              <w:bottom w:val="single" w:sz="12" w:space="0" w:color="000000"/>
              <w:right w:val="single" w:sz="8" w:space="0" w:color="000000"/>
            </w:tcBorders>
            <w:vAlign w:val="center"/>
          </w:tcPr>
          <w:p w14:paraId="066A89BE"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2.5</w:t>
            </w:r>
          </w:p>
        </w:tc>
        <w:tc>
          <w:tcPr>
            <w:tcW w:w="653" w:type="dxa"/>
            <w:tcBorders>
              <w:top w:val="single" w:sz="8" w:space="0" w:color="000000"/>
              <w:left w:val="single" w:sz="8" w:space="0" w:color="000000"/>
              <w:bottom w:val="single" w:sz="12" w:space="0" w:color="000000"/>
              <w:right w:val="single" w:sz="8" w:space="0" w:color="000000"/>
            </w:tcBorders>
            <w:vAlign w:val="center"/>
          </w:tcPr>
          <w:p w14:paraId="4032F02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2.6</w:t>
            </w:r>
          </w:p>
        </w:tc>
        <w:tc>
          <w:tcPr>
            <w:tcW w:w="648" w:type="dxa"/>
            <w:tcBorders>
              <w:top w:val="single" w:sz="8" w:space="0" w:color="000000"/>
              <w:left w:val="single" w:sz="8" w:space="0" w:color="000000"/>
              <w:bottom w:val="single" w:sz="12" w:space="0" w:color="000000"/>
              <w:right w:val="single" w:sz="8" w:space="0" w:color="000000"/>
            </w:tcBorders>
            <w:vAlign w:val="center"/>
          </w:tcPr>
          <w:p w14:paraId="7D33CF7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2.5</w:t>
            </w:r>
          </w:p>
        </w:tc>
        <w:tc>
          <w:tcPr>
            <w:tcW w:w="648" w:type="dxa"/>
            <w:tcBorders>
              <w:top w:val="single" w:sz="8" w:space="0" w:color="000000"/>
              <w:left w:val="single" w:sz="8" w:space="0" w:color="000000"/>
              <w:bottom w:val="single" w:sz="12" w:space="0" w:color="000000"/>
              <w:right w:val="single" w:sz="8" w:space="0" w:color="000000"/>
            </w:tcBorders>
            <w:vAlign w:val="center"/>
          </w:tcPr>
          <w:p w14:paraId="47AC385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2.7</w:t>
            </w:r>
          </w:p>
        </w:tc>
        <w:tc>
          <w:tcPr>
            <w:tcW w:w="648" w:type="dxa"/>
            <w:tcBorders>
              <w:top w:val="single" w:sz="8" w:space="0" w:color="000000"/>
              <w:left w:val="single" w:sz="8" w:space="0" w:color="000000"/>
              <w:bottom w:val="single" w:sz="12" w:space="0" w:color="000000"/>
              <w:right w:val="single" w:sz="8" w:space="0" w:color="000000"/>
            </w:tcBorders>
            <w:vAlign w:val="center"/>
          </w:tcPr>
          <w:p w14:paraId="34FA4F8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3.0</w:t>
            </w:r>
          </w:p>
        </w:tc>
        <w:tc>
          <w:tcPr>
            <w:tcW w:w="644" w:type="dxa"/>
            <w:tcBorders>
              <w:top w:val="single" w:sz="8" w:space="0" w:color="000000"/>
              <w:left w:val="single" w:sz="8" w:space="0" w:color="000000"/>
              <w:bottom w:val="single" w:sz="12" w:space="0" w:color="000000"/>
              <w:right w:val="single" w:sz="8" w:space="0" w:color="000000"/>
            </w:tcBorders>
            <w:vAlign w:val="center"/>
          </w:tcPr>
          <w:p w14:paraId="01C9B36E"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2.8</w:t>
            </w:r>
          </w:p>
        </w:tc>
        <w:tc>
          <w:tcPr>
            <w:tcW w:w="626" w:type="dxa"/>
            <w:tcBorders>
              <w:top w:val="single" w:sz="8" w:space="0" w:color="000000"/>
              <w:left w:val="single" w:sz="8" w:space="0" w:color="000000"/>
              <w:bottom w:val="single" w:sz="12" w:space="0" w:color="000000"/>
              <w:right w:val="nil"/>
            </w:tcBorders>
            <w:vAlign w:val="center"/>
          </w:tcPr>
          <w:p w14:paraId="31F53E1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2.8</w:t>
            </w:r>
          </w:p>
        </w:tc>
      </w:tr>
    </w:tbl>
    <w:p w14:paraId="562B42A9"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②</w:t>
      </w:r>
      <w:r w:rsidRPr="002926E9">
        <w:rPr>
          <w:rFonts w:ascii="Times New Roman" w:hAnsi="Times New Roman" w:cs="Times New Roman"/>
          <w:kern w:val="0"/>
          <w:sz w:val="24"/>
        </w:rPr>
        <w:t>风向特征</w:t>
      </w:r>
    </w:p>
    <w:p w14:paraId="54A938C4" w14:textId="65E4D475"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厦门气象站主要风向为</w:t>
      </w:r>
      <w:r w:rsidRPr="002926E9">
        <w:rPr>
          <w:rFonts w:ascii="Times New Roman" w:hAnsi="Times New Roman" w:cs="Times New Roman"/>
          <w:kern w:val="0"/>
          <w:sz w:val="24"/>
        </w:rPr>
        <w:t>ESE</w:t>
      </w:r>
      <w:r w:rsidRPr="002926E9">
        <w:rPr>
          <w:rFonts w:ascii="Times New Roman" w:hAnsi="Times New Roman" w:cs="Times New Roman"/>
          <w:kern w:val="0"/>
          <w:sz w:val="24"/>
        </w:rPr>
        <w:t>和</w:t>
      </w:r>
      <w:r w:rsidRPr="002926E9">
        <w:rPr>
          <w:rFonts w:ascii="Times New Roman" w:hAnsi="Times New Roman" w:cs="Times New Roman"/>
          <w:kern w:val="0"/>
          <w:sz w:val="24"/>
        </w:rPr>
        <w:t>E</w:t>
      </w:r>
      <w:r w:rsidRPr="002926E9">
        <w:rPr>
          <w:rFonts w:ascii="Times New Roman" w:hAnsi="Times New Roman" w:cs="Times New Roman"/>
          <w:kern w:val="0"/>
          <w:sz w:val="24"/>
        </w:rPr>
        <w:t>、</w:t>
      </w:r>
      <w:r w:rsidRPr="002926E9">
        <w:rPr>
          <w:rFonts w:ascii="Times New Roman" w:hAnsi="Times New Roman" w:cs="Times New Roman"/>
          <w:kern w:val="0"/>
          <w:sz w:val="24"/>
        </w:rPr>
        <w:t>ENE</w:t>
      </w:r>
      <w:r w:rsidRPr="002926E9">
        <w:rPr>
          <w:rFonts w:ascii="Times New Roman" w:hAnsi="Times New Roman" w:cs="Times New Roman"/>
          <w:kern w:val="0"/>
          <w:sz w:val="24"/>
        </w:rPr>
        <w:t>，其中以</w:t>
      </w:r>
      <w:r w:rsidRPr="002926E9">
        <w:rPr>
          <w:rFonts w:ascii="Times New Roman" w:hAnsi="Times New Roman" w:cs="Times New Roman"/>
          <w:kern w:val="0"/>
          <w:sz w:val="24"/>
        </w:rPr>
        <w:t>E</w:t>
      </w:r>
      <w:r w:rsidRPr="002926E9">
        <w:rPr>
          <w:rFonts w:ascii="Times New Roman" w:hAnsi="Times New Roman" w:cs="Times New Roman"/>
          <w:kern w:val="0"/>
          <w:sz w:val="24"/>
        </w:rPr>
        <w:t>为主风向，占到全年</w:t>
      </w:r>
      <w:r w:rsidRPr="002926E9">
        <w:rPr>
          <w:rFonts w:ascii="Times New Roman" w:hAnsi="Times New Roman" w:cs="Times New Roman"/>
          <w:kern w:val="0"/>
          <w:sz w:val="24"/>
        </w:rPr>
        <w:t>12.0%</w:t>
      </w:r>
      <w:r w:rsidRPr="002926E9">
        <w:rPr>
          <w:rFonts w:ascii="Times New Roman" w:hAnsi="Times New Roman" w:cs="Times New Roman"/>
          <w:kern w:val="0"/>
          <w:sz w:val="24"/>
        </w:rPr>
        <w:t>左右。常年风向风速玫瑰</w:t>
      </w:r>
      <w:r w:rsidRPr="002926E9">
        <w:rPr>
          <w:rFonts w:ascii="Times New Roman" w:hAnsi="Times New Roman" w:cs="Times New Roman"/>
          <w:kern w:val="0"/>
          <w:sz w:val="24"/>
          <w:szCs w:val="24"/>
        </w:rPr>
        <w:t>图见</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_Ref83649864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1</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7AF39C34"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drawing>
          <wp:inline distT="0" distB="0" distL="0" distR="0" wp14:anchorId="6BBABAE0" wp14:editId="02BD3E63">
            <wp:extent cx="2300605" cy="212407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3"/>
                    <a:stretch>
                      <a:fillRect/>
                    </a:stretch>
                  </pic:blipFill>
                  <pic:spPr>
                    <a:xfrm>
                      <a:off x="0" y="0"/>
                      <a:ext cx="2316059" cy="2137901"/>
                    </a:xfrm>
                    <a:prstGeom prst="rect">
                      <a:avLst/>
                    </a:prstGeom>
                  </pic:spPr>
                </pic:pic>
              </a:graphicData>
            </a:graphic>
          </wp:inline>
        </w:drawing>
      </w:r>
    </w:p>
    <w:p w14:paraId="6EBC7165" w14:textId="22F41AE0" w:rsidR="00FB1A35" w:rsidRPr="002926E9" w:rsidRDefault="00253AED" w:rsidP="0013008C">
      <w:pPr>
        <w:pStyle w:val="af1"/>
        <w:spacing w:before="120"/>
        <w:rPr>
          <w:rFonts w:cs="Times New Roman"/>
        </w:rPr>
      </w:pPr>
      <w:bookmarkStart w:id="249" w:name="_Ref83649864"/>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249"/>
      <w:r w:rsidR="00FB1A35" w:rsidRPr="002926E9">
        <w:rPr>
          <w:rFonts w:cs="Times New Roman"/>
        </w:rPr>
        <w:t xml:space="preserve">  </w:t>
      </w:r>
      <w:r w:rsidR="00FB1A35" w:rsidRPr="002926E9">
        <w:rPr>
          <w:rFonts w:cs="Times New Roman"/>
        </w:rPr>
        <w:t>厦门风向玫瑰图（静风平率</w:t>
      </w:r>
      <w:r w:rsidR="00FB1A35" w:rsidRPr="002926E9">
        <w:rPr>
          <w:rFonts w:cs="Times New Roman"/>
        </w:rPr>
        <w:t>2.2%</w:t>
      </w:r>
      <w:r w:rsidR="00FB1A35" w:rsidRPr="002926E9">
        <w:rPr>
          <w:rFonts w:cs="Times New Roman"/>
        </w:rPr>
        <w:t>）</w:t>
      </w:r>
    </w:p>
    <w:p w14:paraId="4E572F4B" w14:textId="167D3216"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各月风</w:t>
      </w:r>
      <w:r w:rsidRPr="002926E9">
        <w:rPr>
          <w:rFonts w:ascii="Times New Roman" w:hAnsi="Times New Roman" w:cs="Times New Roman"/>
          <w:kern w:val="0"/>
          <w:sz w:val="24"/>
          <w:szCs w:val="24"/>
        </w:rPr>
        <w:t>向见</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_Ref83649877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2</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01BE36FA"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drawing>
          <wp:inline distT="0" distB="0" distL="0" distR="0" wp14:anchorId="1A3A0542" wp14:editId="310F1B48">
            <wp:extent cx="2169160" cy="1914525"/>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6"/>
                    <a:stretch>
                      <a:fillRect/>
                    </a:stretch>
                  </pic:blipFill>
                  <pic:spPr>
                    <a:xfrm>
                      <a:off x="0" y="0"/>
                      <a:ext cx="2173240" cy="1917837"/>
                    </a:xfrm>
                    <a:prstGeom prst="rect">
                      <a:avLst/>
                    </a:prstGeom>
                  </pic:spPr>
                </pic:pic>
              </a:graphicData>
            </a:graphic>
          </wp:inline>
        </w:drawing>
      </w:r>
      <w:r w:rsidRPr="002926E9">
        <w:rPr>
          <w:rFonts w:ascii="Times New Roman" w:hAnsi="Times New Roman" w:cs="Times New Roman"/>
          <w:noProof/>
        </w:rPr>
        <w:drawing>
          <wp:inline distT="0" distB="0" distL="0" distR="0" wp14:anchorId="77632022" wp14:editId="2B965F4B">
            <wp:extent cx="2171700" cy="196342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77"/>
                    <a:stretch>
                      <a:fillRect/>
                    </a:stretch>
                  </pic:blipFill>
                  <pic:spPr>
                    <a:xfrm>
                      <a:off x="0" y="0"/>
                      <a:ext cx="2197714" cy="1987537"/>
                    </a:xfrm>
                    <a:prstGeom prst="rect">
                      <a:avLst/>
                    </a:prstGeom>
                  </pic:spPr>
                </pic:pic>
              </a:graphicData>
            </a:graphic>
          </wp:inline>
        </w:drawing>
      </w:r>
    </w:p>
    <w:p w14:paraId="794FC96B" w14:textId="77777777" w:rsidR="00FB1A35" w:rsidRPr="002926E9" w:rsidRDefault="00FB1A35" w:rsidP="00FB1A35">
      <w:pPr>
        <w:jc w:val="center"/>
        <w:rPr>
          <w:rFonts w:ascii="Times New Roman" w:hAnsi="Times New Roman" w:cs="Times New Roman"/>
          <w:b/>
          <w:kern w:val="0"/>
          <w:sz w:val="24"/>
        </w:rPr>
      </w:pPr>
      <w:r w:rsidRPr="002926E9">
        <w:rPr>
          <w:rFonts w:ascii="Times New Roman" w:hAnsi="Times New Roman" w:cs="Times New Roman"/>
          <w:b/>
          <w:kern w:val="0"/>
          <w:sz w:val="24"/>
        </w:rPr>
        <w:t>1</w:t>
      </w:r>
      <w:r w:rsidRPr="002926E9">
        <w:rPr>
          <w:rFonts w:ascii="Times New Roman" w:hAnsi="Times New Roman" w:cs="Times New Roman"/>
          <w:b/>
          <w:kern w:val="0"/>
          <w:sz w:val="24"/>
        </w:rPr>
        <w:t>月静风</w:t>
      </w:r>
      <w:r w:rsidRPr="002926E9">
        <w:rPr>
          <w:rFonts w:ascii="Times New Roman" w:hAnsi="Times New Roman" w:cs="Times New Roman"/>
          <w:b/>
          <w:kern w:val="0"/>
          <w:sz w:val="24"/>
        </w:rPr>
        <w:t>3.8%                    2</w:t>
      </w:r>
      <w:r w:rsidRPr="002926E9">
        <w:rPr>
          <w:rFonts w:ascii="Times New Roman" w:hAnsi="Times New Roman" w:cs="Times New Roman"/>
          <w:b/>
          <w:kern w:val="0"/>
          <w:sz w:val="24"/>
        </w:rPr>
        <w:t>月静风</w:t>
      </w:r>
      <w:r w:rsidRPr="002926E9">
        <w:rPr>
          <w:rFonts w:ascii="Times New Roman" w:hAnsi="Times New Roman" w:cs="Times New Roman"/>
          <w:b/>
          <w:kern w:val="0"/>
          <w:sz w:val="24"/>
        </w:rPr>
        <w:t>5.3%</w:t>
      </w:r>
    </w:p>
    <w:p w14:paraId="04EEFB59"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lastRenderedPageBreak/>
        <w:drawing>
          <wp:inline distT="0" distB="0" distL="0" distR="0" wp14:anchorId="6BB8F155" wp14:editId="42D28B53">
            <wp:extent cx="2312670" cy="212407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78"/>
                    <a:stretch>
                      <a:fillRect/>
                    </a:stretch>
                  </pic:blipFill>
                  <pic:spPr>
                    <a:xfrm>
                      <a:off x="0" y="0"/>
                      <a:ext cx="2320944" cy="2131181"/>
                    </a:xfrm>
                    <a:prstGeom prst="rect">
                      <a:avLst/>
                    </a:prstGeom>
                  </pic:spPr>
                </pic:pic>
              </a:graphicData>
            </a:graphic>
          </wp:inline>
        </w:drawing>
      </w:r>
      <w:r w:rsidRPr="002926E9">
        <w:rPr>
          <w:rFonts w:ascii="Times New Roman" w:hAnsi="Times New Roman" w:cs="Times New Roman"/>
          <w:noProof/>
        </w:rPr>
        <w:drawing>
          <wp:inline distT="0" distB="0" distL="0" distR="0" wp14:anchorId="2DD4306A" wp14:editId="2237C925">
            <wp:extent cx="2320290" cy="2152015"/>
            <wp:effectExtent l="0" t="0" r="3810" b="63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79"/>
                    <a:stretch>
                      <a:fillRect/>
                    </a:stretch>
                  </pic:blipFill>
                  <pic:spPr>
                    <a:xfrm>
                      <a:off x="0" y="0"/>
                      <a:ext cx="2332462" cy="2163009"/>
                    </a:xfrm>
                    <a:prstGeom prst="rect">
                      <a:avLst/>
                    </a:prstGeom>
                  </pic:spPr>
                </pic:pic>
              </a:graphicData>
            </a:graphic>
          </wp:inline>
        </w:drawing>
      </w:r>
    </w:p>
    <w:p w14:paraId="5F2D37E8" w14:textId="070DAA64" w:rsidR="00FB1A35" w:rsidRPr="002926E9" w:rsidRDefault="008E16A4" w:rsidP="00FB1A35">
      <w:pPr>
        <w:jc w:val="center"/>
        <w:rPr>
          <w:rFonts w:ascii="Times New Roman" w:hAnsi="Times New Roman" w:cs="Times New Roman"/>
          <w:b/>
          <w:kern w:val="0"/>
          <w:sz w:val="24"/>
        </w:rPr>
      </w:pPr>
      <w:r w:rsidRPr="002926E9">
        <w:rPr>
          <w:rFonts w:ascii="Times New Roman" w:hAnsi="Times New Roman" w:cs="Times New Roman"/>
          <w:b/>
          <w:kern w:val="0"/>
          <w:sz w:val="24"/>
        </w:rPr>
        <w:t xml:space="preserve">  </w:t>
      </w:r>
      <w:r w:rsidR="00FB1A35" w:rsidRPr="002926E9">
        <w:rPr>
          <w:rFonts w:ascii="Times New Roman" w:hAnsi="Times New Roman" w:cs="Times New Roman"/>
          <w:b/>
          <w:kern w:val="0"/>
          <w:sz w:val="24"/>
        </w:rPr>
        <w:t>3</w:t>
      </w:r>
      <w:r w:rsidR="00FB1A35" w:rsidRPr="002926E9">
        <w:rPr>
          <w:rFonts w:ascii="Times New Roman" w:hAnsi="Times New Roman" w:cs="Times New Roman"/>
          <w:b/>
          <w:kern w:val="0"/>
          <w:sz w:val="24"/>
        </w:rPr>
        <w:t>月静风</w:t>
      </w:r>
      <w:r w:rsidRPr="002926E9">
        <w:rPr>
          <w:rFonts w:ascii="Times New Roman" w:hAnsi="Times New Roman" w:cs="Times New Roman"/>
          <w:b/>
          <w:kern w:val="0"/>
          <w:sz w:val="24"/>
        </w:rPr>
        <w:t xml:space="preserve">4.1%          </w:t>
      </w:r>
      <w:r w:rsidR="00FB1A35" w:rsidRPr="002926E9">
        <w:rPr>
          <w:rFonts w:ascii="Times New Roman" w:hAnsi="Times New Roman" w:cs="Times New Roman"/>
          <w:b/>
          <w:kern w:val="0"/>
          <w:sz w:val="24"/>
        </w:rPr>
        <w:t xml:space="preserve">         4</w:t>
      </w:r>
      <w:r w:rsidR="00FB1A35" w:rsidRPr="002926E9">
        <w:rPr>
          <w:rFonts w:ascii="Times New Roman" w:hAnsi="Times New Roman" w:cs="Times New Roman"/>
          <w:b/>
          <w:kern w:val="0"/>
          <w:sz w:val="24"/>
        </w:rPr>
        <w:t>月静风</w:t>
      </w:r>
      <w:r w:rsidR="00FB1A35" w:rsidRPr="002926E9">
        <w:rPr>
          <w:rFonts w:ascii="Times New Roman" w:hAnsi="Times New Roman" w:cs="Times New Roman"/>
          <w:b/>
          <w:kern w:val="0"/>
          <w:sz w:val="24"/>
        </w:rPr>
        <w:t>5.1%</w:t>
      </w:r>
    </w:p>
    <w:p w14:paraId="64C6B06C" w14:textId="77777777" w:rsidR="00FB1A35" w:rsidRPr="002926E9" w:rsidRDefault="00FB1A35" w:rsidP="00FB1A35">
      <w:pPr>
        <w:jc w:val="center"/>
        <w:rPr>
          <w:rFonts w:ascii="Times New Roman" w:hAnsi="Times New Roman" w:cs="Times New Roman"/>
          <w:b/>
        </w:rPr>
      </w:pPr>
      <w:r w:rsidRPr="002926E9">
        <w:rPr>
          <w:rFonts w:ascii="Times New Roman" w:hAnsi="Times New Roman" w:cs="Times New Roman"/>
          <w:b/>
          <w:noProof/>
        </w:rPr>
        <w:drawing>
          <wp:inline distT="0" distB="0" distL="0" distR="0" wp14:anchorId="2B84C39E" wp14:editId="512C49B0">
            <wp:extent cx="1882775" cy="1706245"/>
            <wp:effectExtent l="0" t="0" r="3175" b="825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80"/>
                    <a:stretch>
                      <a:fillRect/>
                    </a:stretch>
                  </pic:blipFill>
                  <pic:spPr>
                    <a:xfrm>
                      <a:off x="0" y="0"/>
                      <a:ext cx="1898849" cy="1720461"/>
                    </a:xfrm>
                    <a:prstGeom prst="rect">
                      <a:avLst/>
                    </a:prstGeom>
                  </pic:spPr>
                </pic:pic>
              </a:graphicData>
            </a:graphic>
          </wp:inline>
        </w:drawing>
      </w:r>
      <w:r w:rsidRPr="002926E9">
        <w:rPr>
          <w:rFonts w:ascii="Times New Roman" w:hAnsi="Times New Roman" w:cs="Times New Roman"/>
          <w:b/>
          <w:noProof/>
        </w:rPr>
        <w:drawing>
          <wp:inline distT="0" distB="0" distL="0" distR="0" wp14:anchorId="0DAD91F3" wp14:editId="2B13B616">
            <wp:extent cx="1894205" cy="1750060"/>
            <wp:effectExtent l="0" t="0" r="0" b="254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81"/>
                    <a:stretch>
                      <a:fillRect/>
                    </a:stretch>
                  </pic:blipFill>
                  <pic:spPr>
                    <a:xfrm>
                      <a:off x="0" y="0"/>
                      <a:ext cx="1909577" cy="1764794"/>
                    </a:xfrm>
                    <a:prstGeom prst="rect">
                      <a:avLst/>
                    </a:prstGeom>
                  </pic:spPr>
                </pic:pic>
              </a:graphicData>
            </a:graphic>
          </wp:inline>
        </w:drawing>
      </w:r>
    </w:p>
    <w:p w14:paraId="356B03B7" w14:textId="25E9DAF8" w:rsidR="00FB1A35" w:rsidRPr="002926E9" w:rsidRDefault="008E16A4" w:rsidP="00FB1A35">
      <w:pPr>
        <w:jc w:val="center"/>
        <w:rPr>
          <w:rFonts w:ascii="Times New Roman" w:hAnsi="Times New Roman" w:cs="Times New Roman"/>
          <w:b/>
          <w:kern w:val="0"/>
          <w:sz w:val="24"/>
        </w:rPr>
      </w:pPr>
      <w:r w:rsidRPr="002926E9">
        <w:rPr>
          <w:rFonts w:ascii="Times New Roman" w:hAnsi="Times New Roman" w:cs="Times New Roman"/>
          <w:b/>
          <w:kern w:val="0"/>
          <w:sz w:val="24"/>
        </w:rPr>
        <w:t xml:space="preserve"> </w:t>
      </w:r>
      <w:r w:rsidR="00FB1A35" w:rsidRPr="002926E9">
        <w:rPr>
          <w:rFonts w:ascii="Times New Roman" w:hAnsi="Times New Roman" w:cs="Times New Roman"/>
          <w:b/>
          <w:kern w:val="0"/>
          <w:sz w:val="24"/>
        </w:rPr>
        <w:t>5</w:t>
      </w:r>
      <w:r w:rsidR="00FB1A35" w:rsidRPr="002926E9">
        <w:rPr>
          <w:rFonts w:ascii="Times New Roman" w:hAnsi="Times New Roman" w:cs="Times New Roman"/>
          <w:b/>
          <w:kern w:val="0"/>
          <w:sz w:val="24"/>
        </w:rPr>
        <w:t>月静风</w:t>
      </w:r>
      <w:r w:rsidRPr="002926E9">
        <w:rPr>
          <w:rFonts w:ascii="Times New Roman" w:hAnsi="Times New Roman" w:cs="Times New Roman"/>
          <w:b/>
          <w:kern w:val="0"/>
          <w:sz w:val="24"/>
        </w:rPr>
        <w:t xml:space="preserve">3.7%             </w:t>
      </w:r>
      <w:r w:rsidR="00FB1A35" w:rsidRPr="002926E9">
        <w:rPr>
          <w:rFonts w:ascii="Times New Roman" w:hAnsi="Times New Roman" w:cs="Times New Roman"/>
          <w:b/>
          <w:kern w:val="0"/>
          <w:sz w:val="24"/>
        </w:rPr>
        <w:t xml:space="preserve"> 6</w:t>
      </w:r>
      <w:r w:rsidR="00FB1A35" w:rsidRPr="002926E9">
        <w:rPr>
          <w:rFonts w:ascii="Times New Roman" w:hAnsi="Times New Roman" w:cs="Times New Roman"/>
          <w:b/>
          <w:kern w:val="0"/>
          <w:sz w:val="24"/>
        </w:rPr>
        <w:t>月静风</w:t>
      </w:r>
      <w:r w:rsidR="00FB1A35" w:rsidRPr="002926E9">
        <w:rPr>
          <w:rFonts w:ascii="Times New Roman" w:hAnsi="Times New Roman" w:cs="Times New Roman"/>
          <w:b/>
          <w:kern w:val="0"/>
          <w:sz w:val="24"/>
        </w:rPr>
        <w:t>6.1%</w:t>
      </w:r>
    </w:p>
    <w:p w14:paraId="657A4D35" w14:textId="77777777" w:rsidR="00FB1A35" w:rsidRPr="002926E9" w:rsidRDefault="00FB1A35" w:rsidP="00FB1A35">
      <w:pPr>
        <w:jc w:val="center"/>
        <w:rPr>
          <w:rFonts w:ascii="Times New Roman" w:hAnsi="Times New Roman" w:cs="Times New Roman"/>
          <w:b/>
        </w:rPr>
      </w:pPr>
      <w:r w:rsidRPr="002926E9">
        <w:rPr>
          <w:rFonts w:ascii="Times New Roman" w:hAnsi="Times New Roman" w:cs="Times New Roman"/>
          <w:b/>
          <w:noProof/>
        </w:rPr>
        <w:drawing>
          <wp:inline distT="0" distB="0" distL="0" distR="0" wp14:anchorId="58B1281E" wp14:editId="2E3D38F8">
            <wp:extent cx="1884680" cy="1731645"/>
            <wp:effectExtent l="0" t="0" r="1270" b="19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82"/>
                    <a:stretch>
                      <a:fillRect/>
                    </a:stretch>
                  </pic:blipFill>
                  <pic:spPr>
                    <a:xfrm>
                      <a:off x="0" y="0"/>
                      <a:ext cx="1915340" cy="1760251"/>
                    </a:xfrm>
                    <a:prstGeom prst="rect">
                      <a:avLst/>
                    </a:prstGeom>
                  </pic:spPr>
                </pic:pic>
              </a:graphicData>
            </a:graphic>
          </wp:inline>
        </w:drawing>
      </w:r>
      <w:r w:rsidRPr="002926E9">
        <w:rPr>
          <w:rFonts w:ascii="Times New Roman" w:hAnsi="Times New Roman" w:cs="Times New Roman"/>
          <w:b/>
          <w:noProof/>
        </w:rPr>
        <w:drawing>
          <wp:inline distT="0" distB="0" distL="0" distR="0" wp14:anchorId="4B0C4E7A" wp14:editId="7DBF46CD">
            <wp:extent cx="1884045" cy="1752600"/>
            <wp:effectExtent l="0" t="0" r="190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83"/>
                    <a:stretch>
                      <a:fillRect/>
                    </a:stretch>
                  </pic:blipFill>
                  <pic:spPr>
                    <a:xfrm>
                      <a:off x="0" y="0"/>
                      <a:ext cx="1903872" cy="1770678"/>
                    </a:xfrm>
                    <a:prstGeom prst="rect">
                      <a:avLst/>
                    </a:prstGeom>
                  </pic:spPr>
                </pic:pic>
              </a:graphicData>
            </a:graphic>
          </wp:inline>
        </w:drawing>
      </w:r>
    </w:p>
    <w:p w14:paraId="1FF0E045" w14:textId="0020A2C3" w:rsidR="00FB1A35" w:rsidRPr="002926E9" w:rsidRDefault="00FB1A35" w:rsidP="00FB1A35">
      <w:pPr>
        <w:jc w:val="center"/>
        <w:rPr>
          <w:rFonts w:ascii="Times New Roman" w:hAnsi="Times New Roman" w:cs="Times New Roman"/>
          <w:b/>
          <w:kern w:val="0"/>
          <w:sz w:val="24"/>
        </w:rPr>
      </w:pPr>
      <w:r w:rsidRPr="002926E9">
        <w:rPr>
          <w:rFonts w:ascii="Times New Roman" w:hAnsi="Times New Roman" w:cs="Times New Roman"/>
          <w:b/>
          <w:kern w:val="0"/>
          <w:sz w:val="24"/>
        </w:rPr>
        <w:t>7</w:t>
      </w:r>
      <w:r w:rsidRPr="002926E9">
        <w:rPr>
          <w:rFonts w:ascii="Times New Roman" w:hAnsi="Times New Roman" w:cs="Times New Roman"/>
          <w:b/>
          <w:kern w:val="0"/>
          <w:sz w:val="24"/>
        </w:rPr>
        <w:t>月静风</w:t>
      </w:r>
      <w:r w:rsidR="008E16A4" w:rsidRPr="002926E9">
        <w:rPr>
          <w:rFonts w:ascii="Times New Roman" w:hAnsi="Times New Roman" w:cs="Times New Roman"/>
          <w:b/>
          <w:kern w:val="0"/>
          <w:sz w:val="24"/>
        </w:rPr>
        <w:t xml:space="preserve">3.9%    </w:t>
      </w:r>
      <w:r w:rsidRPr="002926E9">
        <w:rPr>
          <w:rFonts w:ascii="Times New Roman" w:hAnsi="Times New Roman" w:cs="Times New Roman"/>
          <w:b/>
          <w:kern w:val="0"/>
          <w:sz w:val="24"/>
        </w:rPr>
        <w:t xml:space="preserve">        8</w:t>
      </w:r>
      <w:r w:rsidRPr="002926E9">
        <w:rPr>
          <w:rFonts w:ascii="Times New Roman" w:hAnsi="Times New Roman" w:cs="Times New Roman"/>
          <w:b/>
          <w:kern w:val="0"/>
          <w:sz w:val="24"/>
        </w:rPr>
        <w:t>月静风</w:t>
      </w:r>
      <w:r w:rsidRPr="002926E9">
        <w:rPr>
          <w:rFonts w:ascii="Times New Roman" w:hAnsi="Times New Roman" w:cs="Times New Roman"/>
          <w:b/>
          <w:kern w:val="0"/>
          <w:sz w:val="24"/>
        </w:rPr>
        <w:t>4.7%</w:t>
      </w:r>
    </w:p>
    <w:p w14:paraId="76D86DC3" w14:textId="77777777" w:rsidR="00FB1A35" w:rsidRPr="002926E9" w:rsidRDefault="00FB1A35" w:rsidP="00FB1A35">
      <w:pPr>
        <w:jc w:val="center"/>
        <w:rPr>
          <w:rFonts w:ascii="Times New Roman" w:hAnsi="Times New Roman" w:cs="Times New Roman"/>
          <w:b/>
        </w:rPr>
      </w:pPr>
      <w:r w:rsidRPr="002926E9">
        <w:rPr>
          <w:rFonts w:ascii="Times New Roman" w:hAnsi="Times New Roman" w:cs="Times New Roman"/>
          <w:b/>
          <w:noProof/>
        </w:rPr>
        <w:drawing>
          <wp:inline distT="0" distB="0" distL="0" distR="0" wp14:anchorId="47B9398F" wp14:editId="2E0C15F8">
            <wp:extent cx="1924050" cy="1711960"/>
            <wp:effectExtent l="0" t="0" r="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4"/>
                    <a:stretch>
                      <a:fillRect/>
                    </a:stretch>
                  </pic:blipFill>
                  <pic:spPr>
                    <a:xfrm>
                      <a:off x="0" y="0"/>
                      <a:ext cx="1939209" cy="1725857"/>
                    </a:xfrm>
                    <a:prstGeom prst="rect">
                      <a:avLst/>
                    </a:prstGeom>
                  </pic:spPr>
                </pic:pic>
              </a:graphicData>
            </a:graphic>
          </wp:inline>
        </w:drawing>
      </w:r>
      <w:r w:rsidRPr="002926E9">
        <w:rPr>
          <w:rFonts w:ascii="Times New Roman" w:hAnsi="Times New Roman" w:cs="Times New Roman"/>
          <w:b/>
          <w:noProof/>
        </w:rPr>
        <w:drawing>
          <wp:inline distT="0" distB="0" distL="0" distR="0" wp14:anchorId="245AFB2B" wp14:editId="20B3895D">
            <wp:extent cx="1904365" cy="1703070"/>
            <wp:effectExtent l="0" t="0" r="63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85"/>
                    <a:stretch>
                      <a:fillRect/>
                    </a:stretch>
                  </pic:blipFill>
                  <pic:spPr>
                    <a:xfrm>
                      <a:off x="0" y="0"/>
                      <a:ext cx="1915082" cy="1713286"/>
                    </a:xfrm>
                    <a:prstGeom prst="rect">
                      <a:avLst/>
                    </a:prstGeom>
                  </pic:spPr>
                </pic:pic>
              </a:graphicData>
            </a:graphic>
          </wp:inline>
        </w:drawing>
      </w:r>
    </w:p>
    <w:p w14:paraId="67F7C29B" w14:textId="522AD5FB" w:rsidR="00FB1A35" w:rsidRPr="002926E9" w:rsidRDefault="00FB1A35" w:rsidP="00FB1A35">
      <w:pPr>
        <w:jc w:val="center"/>
        <w:rPr>
          <w:rFonts w:ascii="Times New Roman" w:hAnsi="Times New Roman" w:cs="Times New Roman"/>
          <w:b/>
          <w:kern w:val="0"/>
          <w:sz w:val="24"/>
        </w:rPr>
      </w:pPr>
      <w:r w:rsidRPr="002926E9">
        <w:rPr>
          <w:rFonts w:ascii="Times New Roman" w:hAnsi="Times New Roman" w:cs="Times New Roman"/>
          <w:b/>
          <w:kern w:val="0"/>
          <w:sz w:val="24"/>
        </w:rPr>
        <w:t>9</w:t>
      </w:r>
      <w:r w:rsidRPr="002926E9">
        <w:rPr>
          <w:rFonts w:ascii="Times New Roman" w:hAnsi="Times New Roman" w:cs="Times New Roman"/>
          <w:b/>
          <w:kern w:val="0"/>
          <w:sz w:val="24"/>
        </w:rPr>
        <w:t>月静风</w:t>
      </w:r>
      <w:r w:rsidR="008E16A4" w:rsidRPr="002926E9">
        <w:rPr>
          <w:rFonts w:ascii="Times New Roman" w:hAnsi="Times New Roman" w:cs="Times New Roman"/>
          <w:b/>
          <w:kern w:val="0"/>
          <w:sz w:val="24"/>
        </w:rPr>
        <w:t xml:space="preserve">3.6%    </w:t>
      </w:r>
      <w:r w:rsidRPr="002926E9">
        <w:rPr>
          <w:rFonts w:ascii="Times New Roman" w:hAnsi="Times New Roman" w:cs="Times New Roman"/>
          <w:b/>
          <w:kern w:val="0"/>
          <w:sz w:val="24"/>
        </w:rPr>
        <w:t xml:space="preserve">       10</w:t>
      </w:r>
      <w:r w:rsidRPr="002926E9">
        <w:rPr>
          <w:rFonts w:ascii="Times New Roman" w:hAnsi="Times New Roman" w:cs="Times New Roman"/>
          <w:b/>
          <w:kern w:val="0"/>
          <w:sz w:val="24"/>
        </w:rPr>
        <w:t>月静风</w:t>
      </w:r>
      <w:r w:rsidRPr="002926E9">
        <w:rPr>
          <w:rFonts w:ascii="Times New Roman" w:hAnsi="Times New Roman" w:cs="Times New Roman"/>
          <w:b/>
          <w:kern w:val="0"/>
          <w:sz w:val="24"/>
        </w:rPr>
        <w:t>2.5%</w:t>
      </w:r>
    </w:p>
    <w:p w14:paraId="26F19C63" w14:textId="77777777" w:rsidR="00FB1A35" w:rsidRPr="002926E9" w:rsidRDefault="00FB1A35" w:rsidP="00FB1A35">
      <w:pPr>
        <w:jc w:val="center"/>
        <w:rPr>
          <w:rFonts w:ascii="Times New Roman" w:hAnsi="Times New Roman" w:cs="Times New Roman"/>
          <w:b/>
        </w:rPr>
      </w:pPr>
      <w:r w:rsidRPr="002926E9">
        <w:rPr>
          <w:rFonts w:ascii="Times New Roman" w:hAnsi="Times New Roman" w:cs="Times New Roman"/>
          <w:b/>
          <w:noProof/>
        </w:rPr>
        <w:lastRenderedPageBreak/>
        <w:drawing>
          <wp:inline distT="0" distB="0" distL="0" distR="0" wp14:anchorId="46C217EA" wp14:editId="22A96617">
            <wp:extent cx="1944370" cy="181102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86"/>
                    <a:stretch>
                      <a:fillRect/>
                    </a:stretch>
                  </pic:blipFill>
                  <pic:spPr>
                    <a:xfrm>
                      <a:off x="0" y="0"/>
                      <a:ext cx="1971026" cy="1835384"/>
                    </a:xfrm>
                    <a:prstGeom prst="rect">
                      <a:avLst/>
                    </a:prstGeom>
                  </pic:spPr>
                </pic:pic>
              </a:graphicData>
            </a:graphic>
          </wp:inline>
        </w:drawing>
      </w:r>
      <w:r w:rsidRPr="002926E9">
        <w:rPr>
          <w:rFonts w:ascii="Times New Roman" w:hAnsi="Times New Roman" w:cs="Times New Roman"/>
          <w:b/>
          <w:noProof/>
        </w:rPr>
        <w:drawing>
          <wp:inline distT="0" distB="0" distL="0" distR="0" wp14:anchorId="1AE1454F" wp14:editId="57BE47C3">
            <wp:extent cx="1994535" cy="1799590"/>
            <wp:effectExtent l="0" t="0" r="571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87"/>
                    <a:stretch>
                      <a:fillRect/>
                    </a:stretch>
                  </pic:blipFill>
                  <pic:spPr>
                    <a:xfrm>
                      <a:off x="0" y="0"/>
                      <a:ext cx="2010353" cy="1813506"/>
                    </a:xfrm>
                    <a:prstGeom prst="rect">
                      <a:avLst/>
                    </a:prstGeom>
                  </pic:spPr>
                </pic:pic>
              </a:graphicData>
            </a:graphic>
          </wp:inline>
        </w:drawing>
      </w:r>
    </w:p>
    <w:p w14:paraId="1E0940E8" w14:textId="55161652" w:rsidR="00FB1A35" w:rsidRPr="002926E9" w:rsidRDefault="00FB1A35" w:rsidP="00FB1A35">
      <w:pPr>
        <w:jc w:val="center"/>
        <w:rPr>
          <w:rFonts w:ascii="Times New Roman" w:hAnsi="Times New Roman" w:cs="Times New Roman"/>
          <w:b/>
          <w:kern w:val="0"/>
          <w:sz w:val="24"/>
        </w:rPr>
      </w:pPr>
      <w:r w:rsidRPr="002926E9">
        <w:rPr>
          <w:rFonts w:ascii="Times New Roman" w:hAnsi="Times New Roman" w:cs="Times New Roman"/>
          <w:b/>
          <w:kern w:val="0"/>
          <w:sz w:val="24"/>
        </w:rPr>
        <w:t>11</w:t>
      </w:r>
      <w:r w:rsidRPr="002926E9">
        <w:rPr>
          <w:rFonts w:ascii="Times New Roman" w:hAnsi="Times New Roman" w:cs="Times New Roman"/>
          <w:b/>
          <w:kern w:val="0"/>
          <w:sz w:val="24"/>
        </w:rPr>
        <w:t>月静风</w:t>
      </w:r>
      <w:r w:rsidR="008E16A4" w:rsidRPr="002926E9">
        <w:rPr>
          <w:rFonts w:ascii="Times New Roman" w:hAnsi="Times New Roman" w:cs="Times New Roman"/>
          <w:b/>
          <w:kern w:val="0"/>
          <w:sz w:val="24"/>
        </w:rPr>
        <w:t xml:space="preserve">2.5%     </w:t>
      </w:r>
      <w:r w:rsidRPr="002926E9">
        <w:rPr>
          <w:rFonts w:ascii="Times New Roman" w:hAnsi="Times New Roman" w:cs="Times New Roman"/>
          <w:b/>
          <w:kern w:val="0"/>
          <w:sz w:val="24"/>
        </w:rPr>
        <w:t xml:space="preserve">        12</w:t>
      </w:r>
      <w:r w:rsidRPr="002926E9">
        <w:rPr>
          <w:rFonts w:ascii="Times New Roman" w:hAnsi="Times New Roman" w:cs="Times New Roman"/>
          <w:b/>
          <w:kern w:val="0"/>
          <w:sz w:val="24"/>
        </w:rPr>
        <w:t>月静风</w:t>
      </w:r>
      <w:r w:rsidRPr="002926E9">
        <w:rPr>
          <w:rFonts w:ascii="Times New Roman" w:hAnsi="Times New Roman" w:cs="Times New Roman"/>
          <w:b/>
          <w:kern w:val="0"/>
          <w:sz w:val="24"/>
        </w:rPr>
        <w:t>2.9%</w:t>
      </w:r>
    </w:p>
    <w:p w14:paraId="640BCDEF" w14:textId="7A061119" w:rsidR="00FB1A35" w:rsidRPr="002926E9" w:rsidRDefault="00253AED" w:rsidP="0013008C">
      <w:pPr>
        <w:pStyle w:val="af1"/>
        <w:spacing w:before="120"/>
        <w:rPr>
          <w:rFonts w:cs="Times New Roman"/>
        </w:rPr>
      </w:pPr>
      <w:bookmarkStart w:id="250" w:name="_Ref83649877"/>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w:t>
      </w:r>
      <w:r w:rsidRPr="002926E9">
        <w:rPr>
          <w:rFonts w:cs="Times New Roman"/>
        </w:rPr>
        <w:fldChar w:fldCharType="end"/>
      </w:r>
      <w:bookmarkEnd w:id="250"/>
      <w:r w:rsidR="00FB1A35" w:rsidRPr="002926E9">
        <w:rPr>
          <w:rFonts w:cs="Times New Roman"/>
        </w:rPr>
        <w:t xml:space="preserve"> </w:t>
      </w:r>
      <w:r w:rsidR="00FB1A35" w:rsidRPr="002926E9">
        <w:rPr>
          <w:rFonts w:cs="Times New Roman"/>
        </w:rPr>
        <w:t>厦门月风向玫瑰图</w:t>
      </w:r>
    </w:p>
    <w:p w14:paraId="33E838DE"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③</w:t>
      </w:r>
      <w:r w:rsidRPr="002926E9">
        <w:rPr>
          <w:rFonts w:ascii="Times New Roman" w:hAnsi="Times New Roman" w:cs="Times New Roman"/>
          <w:kern w:val="0"/>
          <w:sz w:val="24"/>
        </w:rPr>
        <w:t>风速年际变化特征与周期分析</w:t>
      </w:r>
    </w:p>
    <w:p w14:paraId="6EDA7DD4"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根据近</w:t>
      </w:r>
      <w:r w:rsidRPr="002926E9">
        <w:rPr>
          <w:rFonts w:ascii="Times New Roman" w:hAnsi="Times New Roman" w:cs="Times New Roman"/>
          <w:kern w:val="0"/>
          <w:sz w:val="24"/>
        </w:rPr>
        <w:t>20</w:t>
      </w:r>
      <w:r w:rsidRPr="002926E9">
        <w:rPr>
          <w:rFonts w:ascii="Times New Roman" w:hAnsi="Times New Roman" w:cs="Times New Roman"/>
          <w:kern w:val="0"/>
          <w:sz w:val="24"/>
        </w:rPr>
        <w:t>年资料分析，厦门气象站风速无明显变化趋势，</w:t>
      </w:r>
      <w:r w:rsidRPr="002926E9">
        <w:rPr>
          <w:rFonts w:ascii="Times New Roman" w:hAnsi="Times New Roman" w:cs="Times New Roman"/>
          <w:kern w:val="0"/>
          <w:sz w:val="24"/>
        </w:rPr>
        <w:t>2017</w:t>
      </w:r>
      <w:r w:rsidRPr="002926E9">
        <w:rPr>
          <w:rFonts w:ascii="Times New Roman" w:hAnsi="Times New Roman" w:cs="Times New Roman"/>
          <w:kern w:val="0"/>
          <w:sz w:val="24"/>
        </w:rPr>
        <w:t>年年平均风速最大（</w:t>
      </w:r>
      <w:r w:rsidRPr="002926E9">
        <w:rPr>
          <w:rFonts w:ascii="Times New Roman" w:hAnsi="Times New Roman" w:cs="Times New Roman"/>
          <w:kern w:val="0"/>
          <w:sz w:val="24"/>
        </w:rPr>
        <w:t>2.8m/s</w:t>
      </w:r>
      <w:r w:rsidRPr="002926E9">
        <w:rPr>
          <w:rFonts w:ascii="Times New Roman" w:hAnsi="Times New Roman" w:cs="Times New Roman"/>
          <w:kern w:val="0"/>
          <w:sz w:val="24"/>
        </w:rPr>
        <w:t>），</w:t>
      </w:r>
      <w:r w:rsidRPr="002926E9">
        <w:rPr>
          <w:rFonts w:ascii="Times New Roman" w:hAnsi="Times New Roman" w:cs="Times New Roman"/>
          <w:kern w:val="0"/>
          <w:sz w:val="24"/>
        </w:rPr>
        <w:t>2014</w:t>
      </w:r>
      <w:r w:rsidRPr="002926E9">
        <w:rPr>
          <w:rFonts w:ascii="Times New Roman" w:hAnsi="Times New Roman" w:cs="Times New Roman"/>
          <w:kern w:val="0"/>
          <w:sz w:val="24"/>
        </w:rPr>
        <w:t>年年平均风速最小（</w:t>
      </w:r>
      <w:r w:rsidRPr="002926E9">
        <w:rPr>
          <w:rFonts w:ascii="Times New Roman" w:hAnsi="Times New Roman" w:cs="Times New Roman"/>
          <w:kern w:val="0"/>
          <w:sz w:val="24"/>
        </w:rPr>
        <w:t>2.4m/s</w:t>
      </w:r>
      <w:r w:rsidRPr="002926E9">
        <w:rPr>
          <w:rFonts w:ascii="Times New Roman" w:hAnsi="Times New Roman" w:cs="Times New Roman"/>
          <w:kern w:val="0"/>
          <w:sz w:val="24"/>
        </w:rPr>
        <w:t>），无明显周期。</w:t>
      </w:r>
    </w:p>
    <w:p w14:paraId="4F1A1E68"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drawing>
          <wp:inline distT="0" distB="0" distL="0" distR="0" wp14:anchorId="7E387448" wp14:editId="39D3E1A7">
            <wp:extent cx="5278755" cy="348551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88"/>
                    <a:stretch>
                      <a:fillRect/>
                    </a:stretch>
                  </pic:blipFill>
                  <pic:spPr>
                    <a:xfrm>
                      <a:off x="0" y="0"/>
                      <a:ext cx="5278755" cy="3485515"/>
                    </a:xfrm>
                    <a:prstGeom prst="rect">
                      <a:avLst/>
                    </a:prstGeom>
                  </pic:spPr>
                </pic:pic>
              </a:graphicData>
            </a:graphic>
          </wp:inline>
        </w:drawing>
      </w:r>
    </w:p>
    <w:p w14:paraId="380D674E" w14:textId="7857C765"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3</w:t>
      </w:r>
      <w:r w:rsidRPr="002926E9">
        <w:rPr>
          <w:rFonts w:cs="Times New Roman"/>
        </w:rPr>
        <w:fldChar w:fldCharType="end"/>
      </w:r>
      <w:r w:rsidR="00FB1A35" w:rsidRPr="002926E9">
        <w:rPr>
          <w:rFonts w:cs="Times New Roman"/>
        </w:rPr>
        <w:t xml:space="preserve"> </w:t>
      </w:r>
      <w:r w:rsidR="00FB1A35" w:rsidRPr="002926E9">
        <w:rPr>
          <w:rFonts w:cs="Times New Roman"/>
        </w:rPr>
        <w:t>厦门（</w:t>
      </w:r>
      <w:r w:rsidR="00FB1A35" w:rsidRPr="002926E9">
        <w:rPr>
          <w:rFonts w:cs="Times New Roman"/>
        </w:rPr>
        <w:t>2001-2020</w:t>
      </w:r>
      <w:r w:rsidR="00FB1A35" w:rsidRPr="002926E9">
        <w:rPr>
          <w:rFonts w:cs="Times New Roman"/>
        </w:rPr>
        <w:t>）年平均风速（单位：</w:t>
      </w:r>
      <w:r w:rsidR="00FB1A35" w:rsidRPr="002926E9">
        <w:rPr>
          <w:rFonts w:cs="Times New Roman"/>
        </w:rPr>
        <w:t>m/s</w:t>
      </w:r>
      <w:r w:rsidR="00FB1A35" w:rsidRPr="002926E9">
        <w:rPr>
          <w:rFonts w:cs="Times New Roman"/>
        </w:rPr>
        <w:t>，虚线为趋势线）</w:t>
      </w:r>
    </w:p>
    <w:p w14:paraId="7540E7E9"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w:t>
      </w:r>
      <w:r w:rsidRPr="002926E9">
        <w:rPr>
          <w:rFonts w:ascii="Times New Roman" w:hAnsi="Times New Roman" w:cs="Times New Roman"/>
          <w:kern w:val="0"/>
          <w:sz w:val="24"/>
        </w:rPr>
        <w:t>3</w:t>
      </w:r>
      <w:r w:rsidRPr="002926E9">
        <w:rPr>
          <w:rFonts w:ascii="Times New Roman" w:hAnsi="Times New Roman" w:cs="Times New Roman"/>
          <w:kern w:val="0"/>
          <w:sz w:val="24"/>
        </w:rPr>
        <w:t>）温度统计</w:t>
      </w:r>
    </w:p>
    <w:p w14:paraId="560DC7E9"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①</w:t>
      </w:r>
      <w:r w:rsidRPr="002926E9">
        <w:rPr>
          <w:rFonts w:ascii="Times New Roman" w:hAnsi="Times New Roman" w:cs="Times New Roman"/>
          <w:kern w:val="0"/>
          <w:sz w:val="24"/>
        </w:rPr>
        <w:t>月平均气温与极端气温</w:t>
      </w:r>
    </w:p>
    <w:p w14:paraId="69BB0FA2"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w:t>
      </w:r>
      <w:r w:rsidRPr="002926E9">
        <w:rPr>
          <w:rFonts w:ascii="Times New Roman" w:hAnsi="Times New Roman" w:cs="Times New Roman"/>
          <w:kern w:val="0"/>
          <w:sz w:val="24"/>
        </w:rPr>
        <w:t>07</w:t>
      </w:r>
      <w:r w:rsidRPr="002926E9">
        <w:rPr>
          <w:rFonts w:ascii="Times New Roman" w:hAnsi="Times New Roman" w:cs="Times New Roman"/>
          <w:kern w:val="0"/>
          <w:sz w:val="24"/>
        </w:rPr>
        <w:t>月气温最高（</w:t>
      </w:r>
      <w:r w:rsidRPr="002926E9">
        <w:rPr>
          <w:rFonts w:ascii="Times New Roman" w:hAnsi="Times New Roman" w:cs="Times New Roman"/>
          <w:kern w:val="0"/>
          <w:sz w:val="24"/>
        </w:rPr>
        <w:t>28.40℃</w:t>
      </w:r>
      <w:r w:rsidRPr="002926E9">
        <w:rPr>
          <w:rFonts w:ascii="Times New Roman" w:hAnsi="Times New Roman" w:cs="Times New Roman"/>
          <w:kern w:val="0"/>
          <w:sz w:val="24"/>
        </w:rPr>
        <w:t>），</w:t>
      </w:r>
      <w:r w:rsidRPr="002926E9">
        <w:rPr>
          <w:rFonts w:ascii="Times New Roman" w:hAnsi="Times New Roman" w:cs="Times New Roman"/>
          <w:kern w:val="0"/>
          <w:sz w:val="24"/>
        </w:rPr>
        <w:t>01</w:t>
      </w:r>
      <w:r w:rsidRPr="002926E9">
        <w:rPr>
          <w:rFonts w:ascii="Times New Roman" w:hAnsi="Times New Roman" w:cs="Times New Roman"/>
          <w:kern w:val="0"/>
          <w:sz w:val="24"/>
        </w:rPr>
        <w:t>月气温最低（</w:t>
      </w:r>
      <w:r w:rsidRPr="002926E9">
        <w:rPr>
          <w:rFonts w:ascii="Times New Roman" w:hAnsi="Times New Roman" w:cs="Times New Roman"/>
          <w:kern w:val="0"/>
          <w:sz w:val="24"/>
        </w:rPr>
        <w:t>13.2℃</w:t>
      </w:r>
      <w:r w:rsidRPr="002926E9">
        <w:rPr>
          <w:rFonts w:ascii="Times New Roman" w:hAnsi="Times New Roman" w:cs="Times New Roman"/>
          <w:kern w:val="0"/>
          <w:sz w:val="24"/>
        </w:rPr>
        <w:t>）。</w:t>
      </w:r>
    </w:p>
    <w:p w14:paraId="48539976"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lastRenderedPageBreak/>
        <w:drawing>
          <wp:inline distT="0" distB="0" distL="0" distR="0" wp14:anchorId="4F1C6C4F" wp14:editId="10848708">
            <wp:extent cx="4152900" cy="2849880"/>
            <wp:effectExtent l="0" t="0" r="0" b="762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89"/>
                    <a:stretch>
                      <a:fillRect/>
                    </a:stretch>
                  </pic:blipFill>
                  <pic:spPr>
                    <a:xfrm>
                      <a:off x="0" y="0"/>
                      <a:ext cx="4164326" cy="2857871"/>
                    </a:xfrm>
                    <a:prstGeom prst="rect">
                      <a:avLst/>
                    </a:prstGeom>
                  </pic:spPr>
                </pic:pic>
              </a:graphicData>
            </a:graphic>
          </wp:inline>
        </w:drawing>
      </w:r>
    </w:p>
    <w:p w14:paraId="4A331504" w14:textId="1EDFB2F1" w:rsidR="00FB1A35" w:rsidRPr="002926E9" w:rsidRDefault="00253AED" w:rsidP="0013008C">
      <w:pPr>
        <w:pStyle w:val="af1"/>
        <w:spacing w:before="120"/>
        <w:rPr>
          <w:rFonts w:cs="Times New Roman"/>
        </w:rPr>
      </w:pPr>
      <w:bookmarkStart w:id="251" w:name="_Ref83649965"/>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4</w:t>
      </w:r>
      <w:r w:rsidRPr="002926E9">
        <w:rPr>
          <w:rFonts w:cs="Times New Roman"/>
        </w:rPr>
        <w:fldChar w:fldCharType="end"/>
      </w:r>
      <w:bookmarkEnd w:id="251"/>
      <w:r w:rsidR="00FB1A35" w:rsidRPr="002926E9">
        <w:rPr>
          <w:rFonts w:cs="Times New Roman"/>
        </w:rPr>
        <w:t xml:space="preserve">  </w:t>
      </w:r>
      <w:r w:rsidR="00FB1A35" w:rsidRPr="002926E9">
        <w:rPr>
          <w:rFonts w:cs="Times New Roman"/>
        </w:rPr>
        <w:t>厦门月平均气温（单位：</w:t>
      </w:r>
      <w:r w:rsidR="00FB1A35" w:rsidRPr="002926E9">
        <w:rPr>
          <w:rFonts w:cs="Times New Roman"/>
        </w:rPr>
        <w:t>℃</w:t>
      </w:r>
      <w:r w:rsidR="00FB1A35" w:rsidRPr="002926E9">
        <w:rPr>
          <w:rFonts w:cs="Times New Roman"/>
        </w:rPr>
        <w:t>）</w:t>
      </w:r>
    </w:p>
    <w:p w14:paraId="24BA096E"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②</w:t>
      </w:r>
      <w:r w:rsidRPr="002926E9">
        <w:rPr>
          <w:rFonts w:ascii="Times New Roman" w:hAnsi="Times New Roman" w:cs="Times New Roman"/>
          <w:kern w:val="0"/>
          <w:sz w:val="24"/>
        </w:rPr>
        <w:t>温度年际变化趋势与周期分析</w:t>
      </w:r>
    </w:p>
    <w:p w14:paraId="100885AC"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厦门气象站近</w:t>
      </w:r>
      <w:r w:rsidRPr="002926E9">
        <w:rPr>
          <w:rFonts w:ascii="Times New Roman" w:hAnsi="Times New Roman" w:cs="Times New Roman"/>
          <w:kern w:val="0"/>
          <w:sz w:val="24"/>
        </w:rPr>
        <w:t xml:space="preserve">20 </w:t>
      </w:r>
      <w:r w:rsidRPr="002926E9">
        <w:rPr>
          <w:rFonts w:ascii="Times New Roman" w:hAnsi="Times New Roman" w:cs="Times New Roman"/>
          <w:kern w:val="0"/>
          <w:sz w:val="24"/>
        </w:rPr>
        <w:t>年气温无明显变化趋势，</w:t>
      </w:r>
      <w:r w:rsidRPr="002926E9">
        <w:rPr>
          <w:rFonts w:ascii="Times New Roman" w:hAnsi="Times New Roman" w:cs="Times New Roman"/>
          <w:kern w:val="0"/>
          <w:sz w:val="24"/>
        </w:rPr>
        <w:t>2020</w:t>
      </w:r>
      <w:r w:rsidRPr="002926E9">
        <w:rPr>
          <w:rFonts w:ascii="Times New Roman" w:hAnsi="Times New Roman" w:cs="Times New Roman"/>
          <w:kern w:val="0"/>
          <w:sz w:val="24"/>
        </w:rPr>
        <w:t>年年平均气温最高（</w:t>
      </w:r>
      <w:r w:rsidRPr="002926E9">
        <w:rPr>
          <w:rFonts w:ascii="Times New Roman" w:hAnsi="Times New Roman" w:cs="Times New Roman"/>
          <w:kern w:val="0"/>
          <w:sz w:val="24"/>
        </w:rPr>
        <w:t>22.2℃</w:t>
      </w:r>
      <w:r w:rsidRPr="002926E9">
        <w:rPr>
          <w:rFonts w:ascii="Times New Roman" w:hAnsi="Times New Roman" w:cs="Times New Roman"/>
          <w:kern w:val="0"/>
          <w:sz w:val="24"/>
        </w:rPr>
        <w:t>），</w:t>
      </w:r>
      <w:r w:rsidRPr="002926E9">
        <w:rPr>
          <w:rFonts w:ascii="Times New Roman" w:hAnsi="Times New Roman" w:cs="Times New Roman"/>
          <w:kern w:val="0"/>
          <w:sz w:val="24"/>
        </w:rPr>
        <w:t>2005</w:t>
      </w:r>
      <w:r w:rsidRPr="002926E9">
        <w:rPr>
          <w:rFonts w:ascii="Times New Roman" w:hAnsi="Times New Roman" w:cs="Times New Roman"/>
          <w:kern w:val="0"/>
          <w:sz w:val="24"/>
        </w:rPr>
        <w:t>年年平均气温最低（</w:t>
      </w:r>
      <w:r w:rsidRPr="002926E9">
        <w:rPr>
          <w:rFonts w:ascii="Times New Roman" w:hAnsi="Times New Roman" w:cs="Times New Roman"/>
          <w:kern w:val="0"/>
          <w:sz w:val="24"/>
        </w:rPr>
        <w:t>20.8℃</w:t>
      </w:r>
      <w:r w:rsidRPr="002926E9">
        <w:rPr>
          <w:rFonts w:ascii="Times New Roman" w:hAnsi="Times New Roman" w:cs="Times New Roman"/>
          <w:kern w:val="0"/>
          <w:sz w:val="24"/>
        </w:rPr>
        <w:t>），无明显周期。</w:t>
      </w:r>
    </w:p>
    <w:p w14:paraId="31FCE09E"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drawing>
          <wp:inline distT="0" distB="0" distL="0" distR="0" wp14:anchorId="4A5A5AE6" wp14:editId="473CFCB2">
            <wp:extent cx="4461510" cy="290512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0"/>
                    <a:stretch>
                      <a:fillRect/>
                    </a:stretch>
                  </pic:blipFill>
                  <pic:spPr>
                    <a:xfrm>
                      <a:off x="0" y="0"/>
                      <a:ext cx="4465615" cy="2907780"/>
                    </a:xfrm>
                    <a:prstGeom prst="rect">
                      <a:avLst/>
                    </a:prstGeom>
                  </pic:spPr>
                </pic:pic>
              </a:graphicData>
            </a:graphic>
          </wp:inline>
        </w:drawing>
      </w:r>
    </w:p>
    <w:p w14:paraId="4D41CBAA" w14:textId="013BEC9A" w:rsidR="00FB1A35" w:rsidRPr="002926E9" w:rsidRDefault="00253AED" w:rsidP="0013008C">
      <w:pPr>
        <w:pStyle w:val="af1"/>
        <w:spacing w:before="120"/>
        <w:rPr>
          <w:rFonts w:cs="Times New Roman"/>
        </w:rPr>
      </w:pPr>
      <w:bookmarkStart w:id="252" w:name="_Ref83649977"/>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5</w:t>
      </w:r>
      <w:r w:rsidRPr="002926E9">
        <w:rPr>
          <w:rFonts w:cs="Times New Roman"/>
        </w:rPr>
        <w:fldChar w:fldCharType="end"/>
      </w:r>
      <w:bookmarkEnd w:id="252"/>
      <w:r w:rsidR="00FB1A35" w:rsidRPr="002926E9">
        <w:rPr>
          <w:rFonts w:cs="Times New Roman"/>
        </w:rPr>
        <w:t xml:space="preserve">  </w:t>
      </w:r>
      <w:r w:rsidR="00FB1A35" w:rsidRPr="002926E9">
        <w:rPr>
          <w:rFonts w:cs="Times New Roman"/>
        </w:rPr>
        <w:t>厦门（</w:t>
      </w:r>
      <w:r w:rsidR="00FB1A35" w:rsidRPr="002926E9">
        <w:rPr>
          <w:rFonts w:cs="Times New Roman"/>
        </w:rPr>
        <w:t>2001-2020</w:t>
      </w:r>
      <w:r w:rsidR="00FB1A35" w:rsidRPr="002926E9">
        <w:rPr>
          <w:rFonts w:cs="Times New Roman"/>
        </w:rPr>
        <w:t>）年平均气温（单位：</w:t>
      </w:r>
      <w:r w:rsidR="00FB1A35" w:rsidRPr="002926E9">
        <w:rPr>
          <w:rFonts w:cs="Times New Roman"/>
        </w:rPr>
        <w:t>℃</w:t>
      </w:r>
      <w:r w:rsidR="00FB1A35" w:rsidRPr="002926E9">
        <w:rPr>
          <w:rFonts w:cs="Times New Roman"/>
        </w:rPr>
        <w:t>，虚线为趋势线）</w:t>
      </w:r>
    </w:p>
    <w:p w14:paraId="702F106C"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w:t>
      </w:r>
      <w:r w:rsidRPr="002926E9">
        <w:rPr>
          <w:rFonts w:ascii="Times New Roman" w:hAnsi="Times New Roman" w:cs="Times New Roman"/>
          <w:kern w:val="0"/>
          <w:sz w:val="24"/>
        </w:rPr>
        <w:t>4</w:t>
      </w:r>
      <w:r w:rsidRPr="002926E9">
        <w:rPr>
          <w:rFonts w:ascii="Times New Roman" w:hAnsi="Times New Roman" w:cs="Times New Roman"/>
          <w:kern w:val="0"/>
          <w:sz w:val="24"/>
        </w:rPr>
        <w:t>）降水分析</w:t>
      </w:r>
    </w:p>
    <w:p w14:paraId="5895ED01"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①</w:t>
      </w:r>
      <w:r w:rsidRPr="002926E9">
        <w:rPr>
          <w:rFonts w:ascii="Times New Roman" w:hAnsi="Times New Roman" w:cs="Times New Roman"/>
          <w:kern w:val="0"/>
          <w:sz w:val="24"/>
        </w:rPr>
        <w:t>月平均降水与极端降水</w:t>
      </w:r>
    </w:p>
    <w:p w14:paraId="0AB21D41"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w:t>
      </w:r>
      <w:r w:rsidRPr="002926E9">
        <w:rPr>
          <w:rFonts w:ascii="Times New Roman" w:hAnsi="Times New Roman" w:cs="Times New Roman"/>
          <w:kern w:val="0"/>
          <w:sz w:val="24"/>
        </w:rPr>
        <w:t>06</w:t>
      </w:r>
      <w:r w:rsidRPr="002926E9">
        <w:rPr>
          <w:rFonts w:ascii="Times New Roman" w:hAnsi="Times New Roman" w:cs="Times New Roman"/>
          <w:kern w:val="0"/>
          <w:sz w:val="24"/>
        </w:rPr>
        <w:t>月降水量最大（</w:t>
      </w:r>
      <w:r w:rsidRPr="002926E9">
        <w:rPr>
          <w:rFonts w:ascii="Times New Roman" w:hAnsi="Times New Roman" w:cs="Times New Roman"/>
          <w:kern w:val="0"/>
          <w:sz w:val="24"/>
        </w:rPr>
        <w:t>214.6mm</w:t>
      </w:r>
      <w:r w:rsidRPr="002926E9">
        <w:rPr>
          <w:rFonts w:ascii="Times New Roman" w:hAnsi="Times New Roman" w:cs="Times New Roman"/>
          <w:kern w:val="0"/>
          <w:sz w:val="24"/>
        </w:rPr>
        <w:t>），</w:t>
      </w:r>
      <w:r w:rsidRPr="002926E9">
        <w:rPr>
          <w:rFonts w:ascii="Times New Roman" w:hAnsi="Times New Roman" w:cs="Times New Roman"/>
          <w:kern w:val="0"/>
          <w:sz w:val="24"/>
        </w:rPr>
        <w:t>10</w:t>
      </w:r>
      <w:r w:rsidRPr="002926E9">
        <w:rPr>
          <w:rFonts w:ascii="Times New Roman" w:hAnsi="Times New Roman" w:cs="Times New Roman"/>
          <w:kern w:val="0"/>
          <w:sz w:val="24"/>
        </w:rPr>
        <w:t>月降水量最小（</w:t>
      </w:r>
      <w:r w:rsidRPr="002926E9">
        <w:rPr>
          <w:rFonts w:ascii="Times New Roman" w:hAnsi="Times New Roman" w:cs="Times New Roman"/>
          <w:kern w:val="0"/>
          <w:sz w:val="24"/>
        </w:rPr>
        <w:t>41.4mm</w:t>
      </w:r>
      <w:r w:rsidRPr="002926E9">
        <w:rPr>
          <w:rFonts w:ascii="Times New Roman" w:hAnsi="Times New Roman" w:cs="Times New Roman"/>
          <w:kern w:val="0"/>
          <w:sz w:val="24"/>
        </w:rPr>
        <w:t>）。</w:t>
      </w:r>
    </w:p>
    <w:p w14:paraId="6E18EA94"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lastRenderedPageBreak/>
        <w:drawing>
          <wp:inline distT="0" distB="0" distL="0" distR="0" wp14:anchorId="3E10DBB7" wp14:editId="09B71AC0">
            <wp:extent cx="4343400" cy="299847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91"/>
                    <a:stretch>
                      <a:fillRect/>
                    </a:stretch>
                  </pic:blipFill>
                  <pic:spPr>
                    <a:xfrm>
                      <a:off x="0" y="0"/>
                      <a:ext cx="4357746" cy="3008433"/>
                    </a:xfrm>
                    <a:prstGeom prst="rect">
                      <a:avLst/>
                    </a:prstGeom>
                  </pic:spPr>
                </pic:pic>
              </a:graphicData>
            </a:graphic>
          </wp:inline>
        </w:drawing>
      </w:r>
    </w:p>
    <w:p w14:paraId="4CEC10CC" w14:textId="72BBE3FF"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6</w:t>
      </w:r>
      <w:r w:rsidRPr="002926E9">
        <w:rPr>
          <w:rFonts w:cs="Times New Roman"/>
        </w:rPr>
        <w:fldChar w:fldCharType="end"/>
      </w:r>
      <w:r w:rsidR="00FB1A35" w:rsidRPr="002926E9">
        <w:rPr>
          <w:rFonts w:cs="Times New Roman"/>
        </w:rPr>
        <w:t xml:space="preserve">  </w:t>
      </w:r>
      <w:r w:rsidR="00FB1A35" w:rsidRPr="002926E9">
        <w:rPr>
          <w:rFonts w:cs="Times New Roman"/>
        </w:rPr>
        <w:t>厦门月平均降水量（单位：</w:t>
      </w:r>
      <w:r w:rsidR="00FB1A35" w:rsidRPr="002926E9">
        <w:rPr>
          <w:rFonts w:cs="Times New Roman"/>
        </w:rPr>
        <w:t>mm</w:t>
      </w:r>
      <w:r w:rsidR="00FB1A35" w:rsidRPr="002926E9">
        <w:rPr>
          <w:rFonts w:cs="Times New Roman"/>
        </w:rPr>
        <w:t>）</w:t>
      </w:r>
    </w:p>
    <w:p w14:paraId="174D44A5"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②</w:t>
      </w:r>
      <w:r w:rsidRPr="002926E9">
        <w:rPr>
          <w:rFonts w:ascii="Times New Roman" w:hAnsi="Times New Roman" w:cs="Times New Roman"/>
          <w:kern w:val="0"/>
          <w:sz w:val="24"/>
        </w:rPr>
        <w:t>降水年际变化趋势与周期分析</w:t>
      </w:r>
    </w:p>
    <w:p w14:paraId="0A4F1BF3"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厦门气象站近</w:t>
      </w:r>
      <w:r w:rsidRPr="002926E9">
        <w:rPr>
          <w:rFonts w:ascii="Times New Roman" w:hAnsi="Times New Roman" w:cs="Times New Roman"/>
          <w:kern w:val="0"/>
          <w:sz w:val="24"/>
        </w:rPr>
        <w:t>20</w:t>
      </w:r>
      <w:r w:rsidRPr="002926E9">
        <w:rPr>
          <w:rFonts w:ascii="Times New Roman" w:hAnsi="Times New Roman" w:cs="Times New Roman"/>
          <w:kern w:val="0"/>
          <w:sz w:val="24"/>
        </w:rPr>
        <w:t>年年降水总量无明显变化趋势，</w:t>
      </w:r>
      <w:r w:rsidRPr="002926E9">
        <w:rPr>
          <w:rFonts w:ascii="Times New Roman" w:hAnsi="Times New Roman" w:cs="Times New Roman"/>
          <w:kern w:val="0"/>
          <w:sz w:val="24"/>
        </w:rPr>
        <w:t>2016</w:t>
      </w:r>
      <w:r w:rsidRPr="002926E9">
        <w:rPr>
          <w:rFonts w:ascii="Times New Roman" w:hAnsi="Times New Roman" w:cs="Times New Roman"/>
          <w:kern w:val="0"/>
          <w:sz w:val="24"/>
        </w:rPr>
        <w:t>年年总降水量最大（</w:t>
      </w:r>
      <w:r w:rsidRPr="002926E9">
        <w:rPr>
          <w:rFonts w:ascii="Times New Roman" w:hAnsi="Times New Roman" w:cs="Times New Roman"/>
          <w:kern w:val="0"/>
          <w:sz w:val="24"/>
        </w:rPr>
        <w:t>2168.2mm</w:t>
      </w:r>
      <w:r w:rsidRPr="002926E9">
        <w:rPr>
          <w:rFonts w:ascii="Times New Roman" w:hAnsi="Times New Roman" w:cs="Times New Roman"/>
          <w:kern w:val="0"/>
          <w:sz w:val="24"/>
        </w:rPr>
        <w:t>），</w:t>
      </w:r>
      <w:r w:rsidRPr="002926E9">
        <w:rPr>
          <w:rFonts w:ascii="Times New Roman" w:hAnsi="Times New Roman" w:cs="Times New Roman"/>
          <w:kern w:val="0"/>
          <w:sz w:val="24"/>
        </w:rPr>
        <w:t>2020</w:t>
      </w:r>
      <w:r w:rsidRPr="002926E9">
        <w:rPr>
          <w:rFonts w:ascii="Times New Roman" w:hAnsi="Times New Roman" w:cs="Times New Roman"/>
          <w:kern w:val="0"/>
          <w:sz w:val="24"/>
        </w:rPr>
        <w:t>年年总降水量最小（</w:t>
      </w:r>
      <w:r w:rsidRPr="002926E9">
        <w:rPr>
          <w:rFonts w:ascii="Times New Roman" w:hAnsi="Times New Roman" w:cs="Times New Roman"/>
          <w:kern w:val="0"/>
          <w:sz w:val="24"/>
        </w:rPr>
        <w:t>565.5mm</w:t>
      </w:r>
      <w:r w:rsidRPr="002926E9">
        <w:rPr>
          <w:rFonts w:ascii="Times New Roman" w:hAnsi="Times New Roman" w:cs="Times New Roman"/>
          <w:kern w:val="0"/>
          <w:sz w:val="24"/>
        </w:rPr>
        <w:t>），周期为</w:t>
      </w:r>
      <w:r w:rsidRPr="002926E9">
        <w:rPr>
          <w:rFonts w:ascii="Times New Roman" w:hAnsi="Times New Roman" w:cs="Times New Roman"/>
          <w:kern w:val="0"/>
          <w:sz w:val="24"/>
        </w:rPr>
        <w:t>4</w:t>
      </w:r>
      <w:r w:rsidRPr="002926E9">
        <w:rPr>
          <w:rFonts w:ascii="Times New Roman" w:hAnsi="Times New Roman" w:cs="Times New Roman"/>
          <w:kern w:val="0"/>
          <w:sz w:val="24"/>
        </w:rPr>
        <w:t>年。</w:t>
      </w:r>
    </w:p>
    <w:p w14:paraId="17F000FD"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drawing>
          <wp:inline distT="0" distB="0" distL="0" distR="0" wp14:anchorId="04FB1D1D" wp14:editId="5089E24F">
            <wp:extent cx="4975225" cy="330517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2"/>
                    <a:stretch>
                      <a:fillRect/>
                    </a:stretch>
                  </pic:blipFill>
                  <pic:spPr>
                    <a:xfrm>
                      <a:off x="0" y="0"/>
                      <a:ext cx="4979343" cy="3307583"/>
                    </a:xfrm>
                    <a:prstGeom prst="rect">
                      <a:avLst/>
                    </a:prstGeom>
                  </pic:spPr>
                </pic:pic>
              </a:graphicData>
            </a:graphic>
          </wp:inline>
        </w:drawing>
      </w:r>
    </w:p>
    <w:p w14:paraId="6D6296DD" w14:textId="1EFD1E49"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7</w:t>
      </w:r>
      <w:r w:rsidRPr="002926E9">
        <w:rPr>
          <w:rFonts w:cs="Times New Roman"/>
        </w:rPr>
        <w:fldChar w:fldCharType="end"/>
      </w:r>
      <w:r w:rsidR="00FB1A35" w:rsidRPr="002926E9">
        <w:rPr>
          <w:rFonts w:cs="Times New Roman"/>
        </w:rPr>
        <w:t xml:space="preserve">  </w:t>
      </w:r>
      <w:r w:rsidR="00FB1A35" w:rsidRPr="002926E9">
        <w:rPr>
          <w:rFonts w:cs="Times New Roman"/>
        </w:rPr>
        <w:t>厦门（</w:t>
      </w:r>
      <w:r w:rsidR="00FB1A35" w:rsidRPr="002926E9">
        <w:rPr>
          <w:rFonts w:cs="Times New Roman"/>
        </w:rPr>
        <w:t>2001-2020</w:t>
      </w:r>
      <w:r w:rsidR="00FB1A35" w:rsidRPr="002926E9">
        <w:rPr>
          <w:rFonts w:cs="Times New Roman"/>
        </w:rPr>
        <w:t>）年总降水量（单位：</w:t>
      </w:r>
      <w:r w:rsidR="00FB1A35" w:rsidRPr="002926E9">
        <w:rPr>
          <w:rFonts w:cs="Times New Roman"/>
        </w:rPr>
        <w:t>mm</w:t>
      </w:r>
      <w:r w:rsidR="00FB1A35" w:rsidRPr="002926E9">
        <w:rPr>
          <w:rFonts w:cs="Times New Roman"/>
        </w:rPr>
        <w:t>，虚线为趋势线）</w:t>
      </w:r>
    </w:p>
    <w:p w14:paraId="7A429BE3"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w:t>
      </w:r>
      <w:r w:rsidRPr="002926E9">
        <w:rPr>
          <w:rFonts w:ascii="Times New Roman" w:hAnsi="Times New Roman" w:cs="Times New Roman"/>
          <w:kern w:val="0"/>
          <w:sz w:val="24"/>
        </w:rPr>
        <w:t>5</w:t>
      </w:r>
      <w:r w:rsidRPr="002926E9">
        <w:rPr>
          <w:rFonts w:ascii="Times New Roman" w:hAnsi="Times New Roman" w:cs="Times New Roman"/>
          <w:kern w:val="0"/>
          <w:sz w:val="24"/>
        </w:rPr>
        <w:t>）日照分析</w:t>
      </w:r>
    </w:p>
    <w:p w14:paraId="68633A30"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①</w:t>
      </w:r>
      <w:r w:rsidRPr="002926E9">
        <w:rPr>
          <w:rFonts w:ascii="Times New Roman" w:hAnsi="Times New Roman" w:cs="Times New Roman"/>
          <w:kern w:val="0"/>
          <w:sz w:val="24"/>
        </w:rPr>
        <w:t>月日照时数</w:t>
      </w:r>
    </w:p>
    <w:p w14:paraId="41BC44D7"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w:t>
      </w:r>
      <w:r w:rsidRPr="002926E9">
        <w:rPr>
          <w:rFonts w:ascii="Times New Roman" w:hAnsi="Times New Roman" w:cs="Times New Roman"/>
          <w:kern w:val="0"/>
          <w:sz w:val="24"/>
        </w:rPr>
        <w:t>07</w:t>
      </w:r>
      <w:r w:rsidRPr="002926E9">
        <w:rPr>
          <w:rFonts w:ascii="Times New Roman" w:hAnsi="Times New Roman" w:cs="Times New Roman"/>
          <w:kern w:val="0"/>
          <w:sz w:val="24"/>
        </w:rPr>
        <w:t>月日照最长（</w:t>
      </w:r>
      <w:r w:rsidRPr="002926E9">
        <w:rPr>
          <w:rFonts w:ascii="Times New Roman" w:hAnsi="Times New Roman" w:cs="Times New Roman"/>
          <w:kern w:val="0"/>
          <w:sz w:val="24"/>
        </w:rPr>
        <w:t>251.0</w:t>
      </w:r>
      <w:r w:rsidRPr="002926E9">
        <w:rPr>
          <w:rFonts w:ascii="Times New Roman" w:hAnsi="Times New Roman" w:cs="Times New Roman"/>
          <w:kern w:val="0"/>
          <w:sz w:val="24"/>
        </w:rPr>
        <w:t>小时），</w:t>
      </w:r>
      <w:r w:rsidRPr="002926E9">
        <w:rPr>
          <w:rFonts w:ascii="Times New Roman" w:hAnsi="Times New Roman" w:cs="Times New Roman"/>
          <w:kern w:val="0"/>
          <w:sz w:val="24"/>
        </w:rPr>
        <w:t>02</w:t>
      </w:r>
      <w:r w:rsidRPr="002926E9">
        <w:rPr>
          <w:rFonts w:ascii="Times New Roman" w:hAnsi="Times New Roman" w:cs="Times New Roman"/>
          <w:kern w:val="0"/>
          <w:sz w:val="24"/>
        </w:rPr>
        <w:t>月日照最短（</w:t>
      </w:r>
      <w:r w:rsidRPr="002926E9">
        <w:rPr>
          <w:rFonts w:ascii="Times New Roman" w:hAnsi="Times New Roman" w:cs="Times New Roman"/>
          <w:kern w:val="0"/>
          <w:sz w:val="24"/>
        </w:rPr>
        <w:t>103.2</w:t>
      </w:r>
      <w:r w:rsidRPr="002926E9">
        <w:rPr>
          <w:rFonts w:ascii="Times New Roman" w:hAnsi="Times New Roman" w:cs="Times New Roman"/>
          <w:kern w:val="0"/>
          <w:sz w:val="24"/>
        </w:rPr>
        <w:t>小时）。</w:t>
      </w:r>
    </w:p>
    <w:p w14:paraId="6EA9BA2E"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lastRenderedPageBreak/>
        <w:drawing>
          <wp:inline distT="0" distB="0" distL="0" distR="0" wp14:anchorId="65DEE530" wp14:editId="54BBD122">
            <wp:extent cx="4486275" cy="314452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93"/>
                    <a:stretch>
                      <a:fillRect/>
                    </a:stretch>
                  </pic:blipFill>
                  <pic:spPr>
                    <a:xfrm>
                      <a:off x="0" y="0"/>
                      <a:ext cx="4508423" cy="3160181"/>
                    </a:xfrm>
                    <a:prstGeom prst="rect">
                      <a:avLst/>
                    </a:prstGeom>
                  </pic:spPr>
                </pic:pic>
              </a:graphicData>
            </a:graphic>
          </wp:inline>
        </w:drawing>
      </w:r>
    </w:p>
    <w:p w14:paraId="00585AE5" w14:textId="65DC5BD9"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8</w:t>
      </w:r>
      <w:r w:rsidRPr="002926E9">
        <w:rPr>
          <w:rFonts w:cs="Times New Roman"/>
        </w:rPr>
        <w:fldChar w:fldCharType="end"/>
      </w:r>
      <w:r w:rsidR="00FB1A35" w:rsidRPr="002926E9">
        <w:rPr>
          <w:rFonts w:cs="Times New Roman"/>
        </w:rPr>
        <w:t xml:space="preserve">  </w:t>
      </w:r>
      <w:r w:rsidR="00FB1A35" w:rsidRPr="002926E9">
        <w:rPr>
          <w:rFonts w:cs="Times New Roman"/>
        </w:rPr>
        <w:t>厦门月日照时数（单位：小时）</w:t>
      </w:r>
    </w:p>
    <w:p w14:paraId="58A3B11F"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②</w:t>
      </w:r>
      <w:r w:rsidRPr="002926E9">
        <w:rPr>
          <w:rFonts w:ascii="Times New Roman" w:hAnsi="Times New Roman" w:cs="Times New Roman"/>
          <w:kern w:val="0"/>
          <w:sz w:val="24"/>
        </w:rPr>
        <w:t>日照时数年际变化趋势与周期分析</w:t>
      </w:r>
    </w:p>
    <w:p w14:paraId="1ACED95E"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厦门气象站近</w:t>
      </w:r>
      <w:r w:rsidRPr="002926E9">
        <w:rPr>
          <w:rFonts w:ascii="Times New Roman" w:hAnsi="Times New Roman" w:cs="Times New Roman"/>
          <w:kern w:val="0"/>
          <w:sz w:val="24"/>
        </w:rPr>
        <w:t xml:space="preserve">20 </w:t>
      </w:r>
      <w:r w:rsidRPr="002926E9">
        <w:rPr>
          <w:rFonts w:ascii="Times New Roman" w:hAnsi="Times New Roman" w:cs="Times New Roman"/>
          <w:kern w:val="0"/>
          <w:sz w:val="24"/>
        </w:rPr>
        <w:t>年年日照时数无明显变化趋势，</w:t>
      </w:r>
      <w:r w:rsidRPr="002926E9">
        <w:rPr>
          <w:rFonts w:ascii="Times New Roman" w:hAnsi="Times New Roman" w:cs="Times New Roman"/>
          <w:kern w:val="0"/>
          <w:sz w:val="24"/>
        </w:rPr>
        <w:t>2018</w:t>
      </w:r>
      <w:r w:rsidRPr="002926E9">
        <w:rPr>
          <w:rFonts w:ascii="Times New Roman" w:hAnsi="Times New Roman" w:cs="Times New Roman"/>
          <w:kern w:val="0"/>
          <w:sz w:val="24"/>
        </w:rPr>
        <w:t>年年日照时数最长（</w:t>
      </w:r>
      <w:r w:rsidRPr="002926E9">
        <w:rPr>
          <w:rFonts w:ascii="Times New Roman" w:hAnsi="Times New Roman" w:cs="Times New Roman"/>
          <w:kern w:val="0"/>
          <w:sz w:val="24"/>
        </w:rPr>
        <w:t>2233.4</w:t>
      </w:r>
      <w:r w:rsidRPr="002926E9">
        <w:rPr>
          <w:rFonts w:ascii="Times New Roman" w:hAnsi="Times New Roman" w:cs="Times New Roman"/>
          <w:kern w:val="0"/>
          <w:sz w:val="24"/>
        </w:rPr>
        <w:t>小时），</w:t>
      </w:r>
      <w:r w:rsidRPr="002926E9">
        <w:rPr>
          <w:rFonts w:ascii="Times New Roman" w:hAnsi="Times New Roman" w:cs="Times New Roman"/>
          <w:kern w:val="0"/>
          <w:sz w:val="24"/>
        </w:rPr>
        <w:t>2016</w:t>
      </w:r>
      <w:r w:rsidRPr="002926E9">
        <w:rPr>
          <w:rFonts w:ascii="Times New Roman" w:hAnsi="Times New Roman" w:cs="Times New Roman"/>
          <w:kern w:val="0"/>
          <w:sz w:val="24"/>
        </w:rPr>
        <w:t>年年日照时数最短（</w:t>
      </w:r>
      <w:r w:rsidRPr="002926E9">
        <w:rPr>
          <w:rFonts w:ascii="Times New Roman" w:hAnsi="Times New Roman" w:cs="Times New Roman"/>
          <w:kern w:val="0"/>
          <w:sz w:val="24"/>
        </w:rPr>
        <w:t>1644.8</w:t>
      </w:r>
      <w:r w:rsidRPr="002926E9">
        <w:rPr>
          <w:rFonts w:ascii="Times New Roman" w:hAnsi="Times New Roman" w:cs="Times New Roman"/>
          <w:kern w:val="0"/>
          <w:sz w:val="24"/>
        </w:rPr>
        <w:t>小时）。</w:t>
      </w:r>
    </w:p>
    <w:p w14:paraId="0C75AA9E"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drawing>
          <wp:inline distT="0" distB="0" distL="0" distR="0" wp14:anchorId="519B5B63" wp14:editId="4452D66D">
            <wp:extent cx="4911725" cy="3343275"/>
            <wp:effectExtent l="0" t="0" r="317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94"/>
                    <a:stretch>
                      <a:fillRect/>
                    </a:stretch>
                  </pic:blipFill>
                  <pic:spPr>
                    <a:xfrm>
                      <a:off x="0" y="0"/>
                      <a:ext cx="4916368" cy="3346182"/>
                    </a:xfrm>
                    <a:prstGeom prst="rect">
                      <a:avLst/>
                    </a:prstGeom>
                  </pic:spPr>
                </pic:pic>
              </a:graphicData>
            </a:graphic>
          </wp:inline>
        </w:drawing>
      </w:r>
    </w:p>
    <w:p w14:paraId="191F1D1B" w14:textId="24FFD8A2"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9</w:t>
      </w:r>
      <w:r w:rsidRPr="002926E9">
        <w:rPr>
          <w:rFonts w:cs="Times New Roman"/>
        </w:rPr>
        <w:fldChar w:fldCharType="end"/>
      </w:r>
      <w:r w:rsidR="00FB1A35" w:rsidRPr="002926E9">
        <w:rPr>
          <w:rFonts w:cs="Times New Roman"/>
        </w:rPr>
        <w:t xml:space="preserve">  </w:t>
      </w:r>
      <w:r w:rsidR="00FB1A35" w:rsidRPr="002926E9">
        <w:rPr>
          <w:rFonts w:cs="Times New Roman"/>
        </w:rPr>
        <w:t>厦门（</w:t>
      </w:r>
      <w:r w:rsidR="00FB1A35" w:rsidRPr="002926E9">
        <w:rPr>
          <w:rFonts w:cs="Times New Roman"/>
        </w:rPr>
        <w:t>2001-2020</w:t>
      </w:r>
      <w:r w:rsidR="00FB1A35" w:rsidRPr="002926E9">
        <w:rPr>
          <w:rFonts w:cs="Times New Roman"/>
        </w:rPr>
        <w:t>）年日照时长（单位：</w:t>
      </w:r>
      <w:r w:rsidR="00FB1A35" w:rsidRPr="002926E9">
        <w:rPr>
          <w:rFonts w:cs="Times New Roman"/>
        </w:rPr>
        <w:t>h</w:t>
      </w:r>
      <w:r w:rsidR="00FB1A35" w:rsidRPr="002926E9">
        <w:rPr>
          <w:rFonts w:cs="Times New Roman"/>
        </w:rPr>
        <w:t>，虚线为趋势线）</w:t>
      </w:r>
    </w:p>
    <w:p w14:paraId="59AC6701"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w:t>
      </w:r>
      <w:r w:rsidRPr="002926E9">
        <w:rPr>
          <w:rFonts w:ascii="Times New Roman" w:hAnsi="Times New Roman" w:cs="Times New Roman"/>
          <w:kern w:val="0"/>
          <w:sz w:val="24"/>
        </w:rPr>
        <w:t>6</w:t>
      </w:r>
      <w:r w:rsidRPr="002926E9">
        <w:rPr>
          <w:rFonts w:ascii="Times New Roman" w:hAnsi="Times New Roman" w:cs="Times New Roman"/>
          <w:kern w:val="0"/>
          <w:sz w:val="24"/>
        </w:rPr>
        <w:t>）相对湿度分析</w:t>
      </w:r>
    </w:p>
    <w:p w14:paraId="45F8752B"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①</w:t>
      </w:r>
      <w:r w:rsidRPr="002926E9">
        <w:rPr>
          <w:rFonts w:ascii="Times New Roman" w:hAnsi="Times New Roman" w:cs="Times New Roman"/>
          <w:kern w:val="0"/>
          <w:sz w:val="24"/>
        </w:rPr>
        <w:t>月相对湿度分析</w:t>
      </w:r>
    </w:p>
    <w:p w14:paraId="67B3CA5C"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w:t>
      </w:r>
      <w:r w:rsidRPr="002926E9">
        <w:rPr>
          <w:rFonts w:ascii="Times New Roman" w:hAnsi="Times New Roman" w:cs="Times New Roman"/>
          <w:kern w:val="0"/>
          <w:sz w:val="24"/>
        </w:rPr>
        <w:t>06</w:t>
      </w:r>
      <w:r w:rsidRPr="002926E9">
        <w:rPr>
          <w:rFonts w:ascii="Times New Roman" w:hAnsi="Times New Roman" w:cs="Times New Roman"/>
          <w:kern w:val="0"/>
          <w:sz w:val="24"/>
        </w:rPr>
        <w:t>月平均相对湿度最大（</w:t>
      </w:r>
      <w:r w:rsidRPr="002926E9">
        <w:rPr>
          <w:rFonts w:ascii="Times New Roman" w:hAnsi="Times New Roman" w:cs="Times New Roman"/>
          <w:kern w:val="0"/>
          <w:sz w:val="24"/>
        </w:rPr>
        <w:t>84.1%</w:t>
      </w:r>
      <w:r w:rsidRPr="002926E9">
        <w:rPr>
          <w:rFonts w:ascii="Times New Roman" w:hAnsi="Times New Roman" w:cs="Times New Roman"/>
          <w:kern w:val="0"/>
          <w:sz w:val="24"/>
        </w:rPr>
        <w:t>），</w:t>
      </w:r>
      <w:r w:rsidRPr="002926E9">
        <w:rPr>
          <w:rFonts w:ascii="Times New Roman" w:hAnsi="Times New Roman" w:cs="Times New Roman"/>
          <w:kern w:val="0"/>
          <w:sz w:val="24"/>
        </w:rPr>
        <w:t>10</w:t>
      </w:r>
      <w:r w:rsidRPr="002926E9">
        <w:rPr>
          <w:rFonts w:ascii="Times New Roman" w:hAnsi="Times New Roman" w:cs="Times New Roman"/>
          <w:kern w:val="0"/>
          <w:sz w:val="24"/>
        </w:rPr>
        <w:t>月平均相对湿度最小（</w:t>
      </w:r>
      <w:r w:rsidRPr="002926E9">
        <w:rPr>
          <w:rFonts w:ascii="Times New Roman" w:hAnsi="Times New Roman" w:cs="Times New Roman"/>
          <w:kern w:val="0"/>
          <w:sz w:val="24"/>
        </w:rPr>
        <w:t>66.5%</w:t>
      </w:r>
      <w:r w:rsidRPr="002926E9">
        <w:rPr>
          <w:rFonts w:ascii="Times New Roman" w:hAnsi="Times New Roman" w:cs="Times New Roman"/>
          <w:kern w:val="0"/>
          <w:sz w:val="24"/>
        </w:rPr>
        <w:t>）。</w:t>
      </w:r>
    </w:p>
    <w:p w14:paraId="77672028" w14:textId="77777777" w:rsidR="00FB1A35" w:rsidRPr="002926E9" w:rsidRDefault="00FB1A35" w:rsidP="00FB1A35">
      <w:pPr>
        <w:jc w:val="center"/>
        <w:rPr>
          <w:rFonts w:ascii="Times New Roman" w:hAnsi="Times New Roman" w:cs="Times New Roman"/>
        </w:rPr>
      </w:pPr>
      <w:r w:rsidRPr="002926E9">
        <w:rPr>
          <w:rFonts w:ascii="Times New Roman" w:hAnsi="Times New Roman" w:cs="Times New Roman"/>
          <w:noProof/>
        </w:rPr>
        <w:lastRenderedPageBreak/>
        <w:drawing>
          <wp:inline distT="0" distB="0" distL="0" distR="0" wp14:anchorId="3A049A84" wp14:editId="38F8DB9B">
            <wp:extent cx="4562475" cy="307022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95"/>
                    <a:stretch>
                      <a:fillRect/>
                    </a:stretch>
                  </pic:blipFill>
                  <pic:spPr>
                    <a:xfrm>
                      <a:off x="0" y="0"/>
                      <a:ext cx="4567563" cy="3074163"/>
                    </a:xfrm>
                    <a:prstGeom prst="rect">
                      <a:avLst/>
                    </a:prstGeom>
                  </pic:spPr>
                </pic:pic>
              </a:graphicData>
            </a:graphic>
          </wp:inline>
        </w:drawing>
      </w:r>
    </w:p>
    <w:p w14:paraId="4A499E95" w14:textId="2E37EA66"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10</w:t>
      </w:r>
      <w:r w:rsidRPr="002926E9">
        <w:rPr>
          <w:rFonts w:cs="Times New Roman"/>
        </w:rPr>
        <w:fldChar w:fldCharType="end"/>
      </w:r>
      <w:r w:rsidR="00FB1A35" w:rsidRPr="002926E9">
        <w:rPr>
          <w:rFonts w:cs="Times New Roman"/>
        </w:rPr>
        <w:t xml:space="preserve"> </w:t>
      </w:r>
      <w:r w:rsidR="00FB1A35" w:rsidRPr="002926E9">
        <w:rPr>
          <w:rFonts w:cs="Times New Roman"/>
        </w:rPr>
        <w:t>厦门月平均相对湿度（纵轴为百分比）</w:t>
      </w:r>
    </w:p>
    <w:p w14:paraId="0555A44E"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宋体" w:eastAsia="宋体" w:hAnsi="宋体" w:cs="宋体" w:hint="eastAsia"/>
          <w:kern w:val="0"/>
          <w:sz w:val="24"/>
        </w:rPr>
        <w:t>②</w:t>
      </w:r>
      <w:r w:rsidRPr="002926E9">
        <w:rPr>
          <w:rFonts w:ascii="Times New Roman" w:hAnsi="Times New Roman" w:cs="Times New Roman"/>
          <w:kern w:val="0"/>
          <w:sz w:val="24"/>
        </w:rPr>
        <w:t>相对湿度年际变化趋势与周期分析</w:t>
      </w:r>
    </w:p>
    <w:p w14:paraId="418D0693"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厦门气象站近</w:t>
      </w:r>
      <w:r w:rsidRPr="002926E9">
        <w:rPr>
          <w:rFonts w:ascii="Times New Roman" w:hAnsi="Times New Roman" w:cs="Times New Roman"/>
          <w:kern w:val="0"/>
          <w:sz w:val="24"/>
        </w:rPr>
        <w:t>20</w:t>
      </w:r>
      <w:r w:rsidRPr="002926E9">
        <w:rPr>
          <w:rFonts w:ascii="Times New Roman" w:hAnsi="Times New Roman" w:cs="Times New Roman"/>
          <w:kern w:val="0"/>
          <w:sz w:val="24"/>
        </w:rPr>
        <w:t>年年平均相对湿度无明显变化趋势，</w:t>
      </w:r>
      <w:r w:rsidRPr="002926E9">
        <w:rPr>
          <w:rFonts w:ascii="Times New Roman" w:hAnsi="Times New Roman" w:cs="Times New Roman"/>
          <w:kern w:val="0"/>
          <w:sz w:val="24"/>
        </w:rPr>
        <w:t>2016</w:t>
      </w:r>
      <w:r w:rsidRPr="002926E9">
        <w:rPr>
          <w:rFonts w:ascii="Times New Roman" w:hAnsi="Times New Roman" w:cs="Times New Roman"/>
          <w:kern w:val="0"/>
          <w:sz w:val="24"/>
        </w:rPr>
        <w:t>年年平均相对湿度最大（</w:t>
      </w:r>
      <w:r w:rsidRPr="002926E9">
        <w:rPr>
          <w:rFonts w:ascii="Times New Roman" w:hAnsi="Times New Roman" w:cs="Times New Roman"/>
          <w:kern w:val="0"/>
          <w:sz w:val="24"/>
        </w:rPr>
        <w:t>81%</w:t>
      </w:r>
      <w:r w:rsidRPr="002926E9">
        <w:rPr>
          <w:rFonts w:ascii="Times New Roman" w:hAnsi="Times New Roman" w:cs="Times New Roman"/>
          <w:kern w:val="0"/>
          <w:sz w:val="24"/>
        </w:rPr>
        <w:t>），</w:t>
      </w:r>
      <w:r w:rsidRPr="002926E9">
        <w:rPr>
          <w:rFonts w:ascii="Times New Roman" w:hAnsi="Times New Roman" w:cs="Times New Roman"/>
          <w:kern w:val="0"/>
          <w:sz w:val="24"/>
        </w:rPr>
        <w:t>2011</w:t>
      </w:r>
      <w:r w:rsidRPr="002926E9">
        <w:rPr>
          <w:rFonts w:ascii="Times New Roman" w:hAnsi="Times New Roman" w:cs="Times New Roman"/>
          <w:kern w:val="0"/>
          <w:sz w:val="24"/>
        </w:rPr>
        <w:t>年年平均相对湿度最小（</w:t>
      </w:r>
      <w:r w:rsidRPr="002926E9">
        <w:rPr>
          <w:rFonts w:ascii="Times New Roman" w:hAnsi="Times New Roman" w:cs="Times New Roman"/>
          <w:kern w:val="0"/>
          <w:sz w:val="24"/>
        </w:rPr>
        <w:t>70%</w:t>
      </w:r>
      <w:r w:rsidRPr="002926E9">
        <w:rPr>
          <w:rFonts w:ascii="Times New Roman" w:hAnsi="Times New Roman" w:cs="Times New Roman"/>
          <w:kern w:val="0"/>
          <w:sz w:val="24"/>
        </w:rPr>
        <w:t>）。</w:t>
      </w:r>
    </w:p>
    <w:p w14:paraId="5A41FEC2" w14:textId="77777777" w:rsidR="00FB1A35" w:rsidRPr="002926E9" w:rsidRDefault="00FB1A35" w:rsidP="00FB1A35">
      <w:pPr>
        <w:tabs>
          <w:tab w:val="left" w:pos="3825"/>
          <w:tab w:val="left" w:pos="4680"/>
        </w:tabs>
        <w:jc w:val="center"/>
        <w:rPr>
          <w:rFonts w:ascii="Times New Roman" w:hAnsi="Times New Roman" w:cs="Times New Roman"/>
        </w:rPr>
      </w:pPr>
      <w:r w:rsidRPr="002926E9">
        <w:rPr>
          <w:rFonts w:ascii="Times New Roman" w:hAnsi="Times New Roman" w:cs="Times New Roman"/>
          <w:noProof/>
        </w:rPr>
        <w:drawing>
          <wp:inline distT="0" distB="0" distL="0" distR="0" wp14:anchorId="290F2F57" wp14:editId="3E0D9224">
            <wp:extent cx="4943475" cy="3345815"/>
            <wp:effectExtent l="0" t="0" r="0" b="698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96"/>
                    <a:stretch>
                      <a:fillRect/>
                    </a:stretch>
                  </pic:blipFill>
                  <pic:spPr>
                    <a:xfrm>
                      <a:off x="0" y="0"/>
                      <a:ext cx="4953070" cy="3352691"/>
                    </a:xfrm>
                    <a:prstGeom prst="rect">
                      <a:avLst/>
                    </a:prstGeom>
                  </pic:spPr>
                </pic:pic>
              </a:graphicData>
            </a:graphic>
          </wp:inline>
        </w:drawing>
      </w:r>
    </w:p>
    <w:p w14:paraId="30D72BA6" w14:textId="503EBD44"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11</w:t>
      </w:r>
      <w:r w:rsidRPr="002926E9">
        <w:rPr>
          <w:rFonts w:cs="Times New Roman"/>
        </w:rPr>
        <w:fldChar w:fldCharType="end"/>
      </w:r>
      <w:r w:rsidR="00FB1A35" w:rsidRPr="002926E9">
        <w:rPr>
          <w:rFonts w:cs="Times New Roman"/>
        </w:rPr>
        <w:t xml:space="preserve">  </w:t>
      </w:r>
      <w:r w:rsidR="00FB1A35" w:rsidRPr="002926E9">
        <w:rPr>
          <w:rFonts w:cs="Times New Roman"/>
        </w:rPr>
        <w:t>厦门（</w:t>
      </w:r>
      <w:r w:rsidR="00FB1A35" w:rsidRPr="002926E9">
        <w:rPr>
          <w:rFonts w:cs="Times New Roman"/>
        </w:rPr>
        <w:t>2001-2020</w:t>
      </w:r>
      <w:r w:rsidR="00FB1A35" w:rsidRPr="002926E9">
        <w:rPr>
          <w:rFonts w:cs="Times New Roman"/>
        </w:rPr>
        <w:t>）年平均相对湿度（纵轴为百分比，虚线为趋势线）</w:t>
      </w:r>
    </w:p>
    <w:p w14:paraId="49B24A9B" w14:textId="3670396E" w:rsidR="00FB1A35" w:rsidRPr="002926E9" w:rsidRDefault="008E16A4" w:rsidP="00FB1A35">
      <w:pPr>
        <w:autoSpaceDE w:val="0"/>
        <w:autoSpaceDN w:val="0"/>
        <w:adjustRightInd w:val="0"/>
        <w:spacing w:line="360" w:lineRule="auto"/>
        <w:ind w:firstLineChars="200" w:firstLine="480"/>
        <w:rPr>
          <w:rFonts w:ascii="Times New Roman" w:hAnsi="Times New Roman" w:cs="Times New Roman"/>
          <w:kern w:val="0"/>
          <w:sz w:val="24"/>
        </w:rPr>
      </w:pPr>
      <w:bookmarkStart w:id="253" w:name="_Toc6412217"/>
      <w:r w:rsidRPr="002926E9">
        <w:rPr>
          <w:rFonts w:ascii="Times New Roman" w:hAnsi="Times New Roman" w:cs="Times New Roman"/>
          <w:kern w:val="0"/>
          <w:sz w:val="24"/>
        </w:rPr>
        <w:t>3</w:t>
      </w:r>
      <w:r w:rsidRPr="002926E9">
        <w:rPr>
          <w:rFonts w:ascii="Times New Roman" w:hAnsi="Times New Roman" w:cs="Times New Roman"/>
          <w:kern w:val="0"/>
          <w:sz w:val="24"/>
        </w:rPr>
        <w:t>、</w:t>
      </w:r>
      <w:r w:rsidR="00FB1A35" w:rsidRPr="002926E9">
        <w:rPr>
          <w:rFonts w:ascii="Times New Roman" w:hAnsi="Times New Roman" w:cs="Times New Roman"/>
          <w:kern w:val="0"/>
          <w:sz w:val="24"/>
        </w:rPr>
        <w:t>、厦门气象站</w:t>
      </w:r>
      <w:r w:rsidR="00FB1A35" w:rsidRPr="002926E9">
        <w:rPr>
          <w:rFonts w:ascii="Times New Roman" w:hAnsi="Times New Roman" w:cs="Times New Roman"/>
          <w:kern w:val="0"/>
          <w:sz w:val="24"/>
        </w:rPr>
        <w:t>2020</w:t>
      </w:r>
      <w:r w:rsidR="00FB1A35" w:rsidRPr="002926E9">
        <w:rPr>
          <w:rFonts w:ascii="Times New Roman" w:hAnsi="Times New Roman" w:cs="Times New Roman"/>
          <w:kern w:val="0"/>
          <w:sz w:val="24"/>
        </w:rPr>
        <w:t>年气象资料统计</w:t>
      </w:r>
      <w:bookmarkEnd w:id="253"/>
    </w:p>
    <w:p w14:paraId="57E50B34"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预测采用</w:t>
      </w:r>
      <w:r w:rsidRPr="002926E9">
        <w:rPr>
          <w:rFonts w:ascii="Times New Roman" w:hAnsi="Times New Roman" w:cs="Times New Roman"/>
          <w:kern w:val="0"/>
          <w:sz w:val="24"/>
        </w:rPr>
        <w:t>2020</w:t>
      </w:r>
      <w:r w:rsidRPr="002926E9">
        <w:rPr>
          <w:rFonts w:ascii="Times New Roman" w:hAnsi="Times New Roman" w:cs="Times New Roman"/>
          <w:kern w:val="0"/>
          <w:sz w:val="24"/>
        </w:rPr>
        <w:t>年厦门气象站逐日逐时气象资料，主要气象要素统计如下。</w:t>
      </w:r>
    </w:p>
    <w:p w14:paraId="08EB9D24" w14:textId="5A8F4382"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fldChar w:fldCharType="begin"/>
      </w:r>
      <w:r w:rsidRPr="002926E9">
        <w:rPr>
          <w:rFonts w:ascii="Times New Roman" w:hAnsi="Times New Roman" w:cs="Times New Roman"/>
          <w:kern w:val="0"/>
          <w:sz w:val="24"/>
        </w:rPr>
        <w:instrText xml:space="preserve"> = 1 \* GB3 </w:instrText>
      </w:r>
      <w:r w:rsidRPr="002926E9">
        <w:rPr>
          <w:rFonts w:ascii="Times New Roman" w:hAnsi="Times New Roman" w:cs="Times New Roman"/>
          <w:kern w:val="0"/>
          <w:sz w:val="24"/>
        </w:rPr>
        <w:fldChar w:fldCharType="separate"/>
      </w:r>
      <w:r w:rsidR="00F359F4" w:rsidRPr="002926E9">
        <w:rPr>
          <w:rFonts w:ascii="Times New Roman" w:hAnsi="Times New Roman" w:cs="Times New Roman" w:hint="eastAsia"/>
          <w:noProof/>
          <w:kern w:val="0"/>
          <w:sz w:val="24"/>
        </w:rPr>
        <w:t>①</w:t>
      </w:r>
      <w:r w:rsidRPr="002926E9">
        <w:rPr>
          <w:rFonts w:ascii="Times New Roman" w:hAnsi="Times New Roman" w:cs="Times New Roman"/>
          <w:kern w:val="0"/>
          <w:sz w:val="24"/>
        </w:rPr>
        <w:fldChar w:fldCharType="end"/>
      </w:r>
      <w:r w:rsidRPr="002926E9">
        <w:rPr>
          <w:rFonts w:ascii="Times New Roman" w:hAnsi="Times New Roman" w:cs="Times New Roman"/>
          <w:kern w:val="0"/>
          <w:sz w:val="24"/>
        </w:rPr>
        <w:t>温度</w:t>
      </w:r>
    </w:p>
    <w:p w14:paraId="51F819FC" w14:textId="14AE479B"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lastRenderedPageBreak/>
        <w:t>厦门</w:t>
      </w:r>
      <w:r w:rsidRPr="002926E9">
        <w:rPr>
          <w:rFonts w:ascii="Times New Roman" w:hAnsi="Times New Roman" w:cs="Times New Roman"/>
          <w:kern w:val="0"/>
          <w:sz w:val="24"/>
          <w:szCs w:val="24"/>
        </w:rPr>
        <w:t>2020</w:t>
      </w:r>
      <w:r w:rsidRPr="002926E9">
        <w:rPr>
          <w:rFonts w:ascii="Times New Roman" w:hAnsi="Times New Roman" w:cs="Times New Roman"/>
          <w:kern w:val="0"/>
          <w:sz w:val="24"/>
          <w:szCs w:val="24"/>
        </w:rPr>
        <w:t>年平均气温</w:t>
      </w:r>
      <w:r w:rsidRPr="002926E9">
        <w:rPr>
          <w:rFonts w:ascii="Times New Roman" w:hAnsi="Times New Roman" w:cs="Times New Roman"/>
          <w:kern w:val="0"/>
          <w:sz w:val="24"/>
          <w:szCs w:val="24"/>
        </w:rPr>
        <w:t>20.89℃</w:t>
      </w:r>
      <w:r w:rsidRPr="002926E9">
        <w:rPr>
          <w:rFonts w:ascii="Times New Roman" w:hAnsi="Times New Roman" w:cs="Times New Roman"/>
          <w:kern w:val="0"/>
          <w:sz w:val="24"/>
          <w:szCs w:val="24"/>
        </w:rPr>
        <w:t>，最冷月</w:t>
      </w:r>
      <w:r w:rsidRPr="002926E9">
        <w:rPr>
          <w:rFonts w:ascii="Times New Roman" w:hAnsi="Times New Roman" w:cs="Times New Roman"/>
          <w:kern w:val="0"/>
          <w:sz w:val="24"/>
          <w:szCs w:val="24"/>
        </w:rPr>
        <w:t>2</w:t>
      </w:r>
      <w:r w:rsidRPr="002926E9">
        <w:rPr>
          <w:rFonts w:ascii="Times New Roman" w:hAnsi="Times New Roman" w:cs="Times New Roman"/>
          <w:kern w:val="0"/>
          <w:sz w:val="24"/>
          <w:szCs w:val="24"/>
        </w:rPr>
        <w:t>月平均气温</w:t>
      </w:r>
      <w:r w:rsidRPr="002926E9">
        <w:rPr>
          <w:rFonts w:ascii="Times New Roman" w:hAnsi="Times New Roman" w:cs="Times New Roman"/>
          <w:kern w:val="0"/>
          <w:sz w:val="24"/>
          <w:szCs w:val="24"/>
        </w:rPr>
        <w:t>11.03℃</w:t>
      </w:r>
      <w:r w:rsidRPr="002926E9">
        <w:rPr>
          <w:rFonts w:ascii="Times New Roman" w:hAnsi="Times New Roman" w:cs="Times New Roman"/>
          <w:kern w:val="0"/>
          <w:sz w:val="24"/>
          <w:szCs w:val="24"/>
        </w:rPr>
        <w:t>，最热月</w:t>
      </w:r>
      <w:r w:rsidRPr="002926E9">
        <w:rPr>
          <w:rFonts w:ascii="Times New Roman" w:hAnsi="Times New Roman" w:cs="Times New Roman"/>
          <w:kern w:val="0"/>
          <w:sz w:val="24"/>
          <w:szCs w:val="24"/>
        </w:rPr>
        <w:t>8</w:t>
      </w:r>
      <w:r w:rsidRPr="002926E9">
        <w:rPr>
          <w:rFonts w:ascii="Times New Roman" w:hAnsi="Times New Roman" w:cs="Times New Roman"/>
          <w:kern w:val="0"/>
          <w:sz w:val="24"/>
          <w:szCs w:val="24"/>
        </w:rPr>
        <w:t>月平均气温</w:t>
      </w:r>
      <w:r w:rsidRPr="002926E9">
        <w:rPr>
          <w:rFonts w:ascii="Times New Roman" w:hAnsi="Times New Roman" w:cs="Times New Roman"/>
          <w:kern w:val="0"/>
          <w:sz w:val="24"/>
          <w:szCs w:val="24"/>
        </w:rPr>
        <w:t>27.85℃</w:t>
      </w:r>
      <w:r w:rsidRPr="002926E9">
        <w:rPr>
          <w:rFonts w:ascii="Times New Roman" w:hAnsi="Times New Roman" w:cs="Times New Roman"/>
          <w:kern w:val="0"/>
          <w:sz w:val="24"/>
          <w:szCs w:val="24"/>
        </w:rPr>
        <w:t>。年平均温度变化详见</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_Ref83650104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3</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及</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_Ref83649965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4</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3609C352" w14:textId="631670D3" w:rsidR="00FB1A35" w:rsidRPr="002926E9" w:rsidRDefault="00253AED" w:rsidP="0013008C">
      <w:pPr>
        <w:pStyle w:val="af1"/>
        <w:spacing w:before="120"/>
        <w:rPr>
          <w:rFonts w:cs="Times New Roman"/>
        </w:rPr>
      </w:pPr>
      <w:bookmarkStart w:id="254" w:name="_Ref83650104"/>
      <w:bookmarkStart w:id="255" w:name="_Ref83650098"/>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3</w:t>
      </w:r>
      <w:r w:rsidRPr="002926E9">
        <w:rPr>
          <w:rFonts w:cs="Times New Roman"/>
        </w:rPr>
        <w:fldChar w:fldCharType="end"/>
      </w:r>
      <w:bookmarkEnd w:id="254"/>
      <w:r w:rsidRPr="002926E9">
        <w:rPr>
          <w:rFonts w:cs="Times New Roman"/>
        </w:rPr>
        <w:t xml:space="preserve"> </w:t>
      </w:r>
      <w:r w:rsidR="00FB1A35" w:rsidRPr="002926E9">
        <w:rPr>
          <w:rFonts w:cs="Times New Roman"/>
        </w:rPr>
        <w:t xml:space="preserve">  </w:t>
      </w:r>
      <w:r w:rsidR="00FB1A35" w:rsidRPr="002926E9">
        <w:rPr>
          <w:rFonts w:cs="Times New Roman"/>
        </w:rPr>
        <w:t>年平均</w:t>
      </w:r>
      <w:proofErr w:type="gramStart"/>
      <w:r w:rsidR="00FB1A35" w:rsidRPr="002926E9">
        <w:rPr>
          <w:rFonts w:cs="Times New Roman"/>
        </w:rPr>
        <w:t>温度月变化</w:t>
      </w:r>
      <w:proofErr w:type="gramEnd"/>
      <w:r w:rsidR="00FB1A35" w:rsidRPr="002926E9">
        <w:rPr>
          <w:rFonts w:cs="Times New Roman"/>
        </w:rPr>
        <w:t>表</w:t>
      </w:r>
      <w:bookmarkEnd w:id="255"/>
    </w:p>
    <w:tbl>
      <w:tblPr>
        <w:tblW w:w="9127" w:type="dxa"/>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968"/>
        <w:gridCol w:w="679"/>
        <w:gridCol w:w="681"/>
        <w:gridCol w:w="681"/>
        <w:gridCol w:w="681"/>
        <w:gridCol w:w="681"/>
        <w:gridCol w:w="681"/>
        <w:gridCol w:w="681"/>
        <w:gridCol w:w="681"/>
        <w:gridCol w:w="681"/>
        <w:gridCol w:w="681"/>
        <w:gridCol w:w="681"/>
        <w:gridCol w:w="670"/>
      </w:tblGrid>
      <w:tr w:rsidR="00FB1A35" w:rsidRPr="002926E9" w14:paraId="526BF13D" w14:textId="77777777" w:rsidTr="0013008C">
        <w:trPr>
          <w:trHeight w:val="284"/>
          <w:jc w:val="center"/>
        </w:trPr>
        <w:tc>
          <w:tcPr>
            <w:tcW w:w="968" w:type="dxa"/>
            <w:tcBorders>
              <w:top w:val="single" w:sz="12" w:space="0" w:color="auto"/>
              <w:left w:val="nil"/>
              <w:bottom w:val="single" w:sz="6" w:space="0" w:color="auto"/>
              <w:right w:val="single" w:sz="6" w:space="0" w:color="auto"/>
            </w:tcBorders>
            <w:noWrap/>
            <w:tcMar>
              <w:top w:w="0" w:type="dxa"/>
              <w:left w:w="28" w:type="dxa"/>
              <w:bottom w:w="0" w:type="dxa"/>
              <w:right w:w="28" w:type="dxa"/>
            </w:tcMar>
            <w:vAlign w:val="center"/>
          </w:tcPr>
          <w:p w14:paraId="2F96F46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月份</w:t>
            </w:r>
          </w:p>
        </w:tc>
        <w:tc>
          <w:tcPr>
            <w:tcW w:w="679"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D2B2EE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CB2DD5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4E2E7E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3</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FE7DF8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4</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D7686D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5</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71F052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6</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C155AF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7</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A50BA7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8</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60E01D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9</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2690E6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10</w:t>
            </w:r>
            <w:r w:rsidRPr="002926E9">
              <w:rPr>
                <w:rFonts w:ascii="Times New Roman" w:hAnsi="Times New Roman" w:cs="Times New Roman"/>
                <w:szCs w:val="21"/>
              </w:rPr>
              <w:t>月</w:t>
            </w:r>
          </w:p>
        </w:tc>
        <w:tc>
          <w:tcPr>
            <w:tcW w:w="68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35BB22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11</w:t>
            </w:r>
            <w:r w:rsidRPr="002926E9">
              <w:rPr>
                <w:rFonts w:ascii="Times New Roman" w:hAnsi="Times New Roman" w:cs="Times New Roman"/>
                <w:szCs w:val="21"/>
              </w:rPr>
              <w:t>月</w:t>
            </w:r>
          </w:p>
        </w:tc>
        <w:tc>
          <w:tcPr>
            <w:tcW w:w="670" w:type="dxa"/>
            <w:tcBorders>
              <w:top w:val="single" w:sz="12" w:space="0" w:color="auto"/>
              <w:left w:val="single" w:sz="6" w:space="0" w:color="auto"/>
              <w:bottom w:val="single" w:sz="6" w:space="0" w:color="auto"/>
              <w:right w:val="nil"/>
            </w:tcBorders>
            <w:noWrap/>
            <w:tcMar>
              <w:top w:w="0" w:type="dxa"/>
              <w:left w:w="28" w:type="dxa"/>
              <w:bottom w:w="0" w:type="dxa"/>
              <w:right w:w="28" w:type="dxa"/>
            </w:tcMar>
            <w:vAlign w:val="center"/>
          </w:tcPr>
          <w:p w14:paraId="1FCE8FB6"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12</w:t>
            </w:r>
            <w:r w:rsidRPr="002926E9">
              <w:rPr>
                <w:rFonts w:ascii="Times New Roman" w:hAnsi="Times New Roman" w:cs="Times New Roman"/>
                <w:szCs w:val="21"/>
              </w:rPr>
              <w:t>月</w:t>
            </w:r>
          </w:p>
        </w:tc>
      </w:tr>
      <w:tr w:rsidR="00FB1A35" w:rsidRPr="002926E9" w14:paraId="7CE91FC9" w14:textId="77777777" w:rsidTr="0013008C">
        <w:trPr>
          <w:trHeight w:val="284"/>
          <w:jc w:val="center"/>
        </w:trPr>
        <w:tc>
          <w:tcPr>
            <w:tcW w:w="968" w:type="dxa"/>
            <w:tcBorders>
              <w:top w:val="single" w:sz="6" w:space="0" w:color="auto"/>
              <w:left w:val="nil"/>
              <w:bottom w:val="single" w:sz="12" w:space="0" w:color="auto"/>
              <w:right w:val="single" w:sz="6" w:space="0" w:color="auto"/>
            </w:tcBorders>
            <w:noWrap/>
            <w:tcMar>
              <w:top w:w="0" w:type="dxa"/>
              <w:left w:w="28" w:type="dxa"/>
              <w:bottom w:w="0" w:type="dxa"/>
              <w:right w:w="28" w:type="dxa"/>
            </w:tcMar>
            <w:vAlign w:val="center"/>
          </w:tcPr>
          <w:p w14:paraId="12128CE0"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温度</w:t>
            </w:r>
            <w:r w:rsidRPr="002926E9">
              <w:rPr>
                <w:rFonts w:ascii="Times New Roman" w:hAnsi="Times New Roman" w:cs="Times New Roman"/>
                <w:szCs w:val="21"/>
              </w:rPr>
              <w:t>(℃)</w:t>
            </w:r>
          </w:p>
        </w:tc>
        <w:tc>
          <w:tcPr>
            <w:tcW w:w="679"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CB32D70"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13.38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0E3072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11.03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095C7D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16.52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D1F91A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20.10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F24007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23.05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4331FF8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25.64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7024263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27.78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5DB262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27.85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354AC0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27.78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258189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24.28 </w:t>
            </w:r>
          </w:p>
        </w:tc>
        <w:tc>
          <w:tcPr>
            <w:tcW w:w="68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8B3BAA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19.09 </w:t>
            </w:r>
          </w:p>
        </w:tc>
        <w:tc>
          <w:tcPr>
            <w:tcW w:w="670" w:type="dxa"/>
            <w:tcBorders>
              <w:top w:val="single" w:sz="6" w:space="0" w:color="auto"/>
              <w:left w:val="single" w:sz="6" w:space="0" w:color="auto"/>
              <w:bottom w:val="single" w:sz="12" w:space="0" w:color="auto"/>
              <w:right w:val="nil"/>
            </w:tcBorders>
            <w:noWrap/>
            <w:tcMar>
              <w:top w:w="0" w:type="dxa"/>
              <w:left w:w="28" w:type="dxa"/>
              <w:bottom w:w="0" w:type="dxa"/>
              <w:right w:w="28" w:type="dxa"/>
            </w:tcMar>
            <w:vAlign w:val="center"/>
          </w:tcPr>
          <w:p w14:paraId="420CB78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14.23 </w:t>
            </w:r>
          </w:p>
        </w:tc>
      </w:tr>
    </w:tbl>
    <w:p w14:paraId="1675643F" w14:textId="77777777" w:rsidR="00FB1A35" w:rsidRPr="002926E9" w:rsidRDefault="00FB1A35" w:rsidP="00FB1A35">
      <w:pPr>
        <w:tabs>
          <w:tab w:val="left" w:pos="3825"/>
          <w:tab w:val="left" w:pos="4680"/>
        </w:tabs>
        <w:ind w:firstLine="480"/>
        <w:jc w:val="center"/>
        <w:rPr>
          <w:rFonts w:ascii="Times New Roman" w:hAnsi="Times New Roman" w:cs="Times New Roman"/>
        </w:rPr>
      </w:pPr>
    </w:p>
    <w:p w14:paraId="3093930A" w14:textId="77777777" w:rsidR="00FB1A35" w:rsidRPr="002926E9" w:rsidRDefault="00FB1A35" w:rsidP="00FB1A35">
      <w:pPr>
        <w:tabs>
          <w:tab w:val="left" w:pos="3825"/>
          <w:tab w:val="left" w:pos="4680"/>
        </w:tabs>
        <w:rPr>
          <w:rFonts w:ascii="Times New Roman" w:hAnsi="Times New Roman" w:cs="Times New Roman"/>
        </w:rPr>
      </w:pPr>
      <w:r w:rsidRPr="002926E9">
        <w:rPr>
          <w:rFonts w:ascii="Times New Roman" w:hAnsi="Times New Roman" w:cs="Times New Roman"/>
          <w:noProof/>
        </w:rPr>
        <w:drawing>
          <wp:inline distT="0" distB="0" distL="0" distR="0" wp14:anchorId="4BD6C79E" wp14:editId="38912AC8">
            <wp:extent cx="5617210" cy="2156460"/>
            <wp:effectExtent l="0" t="0" r="2540" b="15240"/>
            <wp:docPr id="136" name="图表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87CAB6B" w14:textId="314B24E0" w:rsidR="00FB1A35" w:rsidRPr="002926E9" w:rsidRDefault="00253AED" w:rsidP="0013008C">
      <w:pPr>
        <w:pStyle w:val="af1"/>
        <w:spacing w:before="120"/>
        <w:rPr>
          <w:rFonts w:cs="Times New Roman"/>
        </w:rPr>
      </w:pPr>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12</w:t>
      </w:r>
      <w:r w:rsidRPr="002926E9">
        <w:rPr>
          <w:rFonts w:cs="Times New Roman"/>
        </w:rPr>
        <w:fldChar w:fldCharType="end"/>
      </w:r>
      <w:r w:rsidR="00FB1A35" w:rsidRPr="002926E9">
        <w:rPr>
          <w:rFonts w:cs="Times New Roman"/>
        </w:rPr>
        <w:t xml:space="preserve">  </w:t>
      </w:r>
      <w:r w:rsidR="00FB1A35" w:rsidRPr="002926E9">
        <w:rPr>
          <w:rFonts w:cs="Times New Roman"/>
        </w:rPr>
        <w:t>年平均温度变化曲线</w:t>
      </w:r>
    </w:p>
    <w:p w14:paraId="51C8F7F8" w14:textId="12197074"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rPr>
        <w:fldChar w:fldCharType="begin"/>
      </w:r>
      <w:r w:rsidRPr="002926E9">
        <w:rPr>
          <w:rFonts w:ascii="Times New Roman" w:hAnsi="Times New Roman" w:cs="Times New Roman"/>
          <w:kern w:val="0"/>
          <w:sz w:val="24"/>
        </w:rPr>
        <w:instrText xml:space="preserve"> = 2 \* GB3 </w:instrText>
      </w:r>
      <w:r w:rsidRPr="002926E9">
        <w:rPr>
          <w:rFonts w:ascii="Times New Roman" w:hAnsi="Times New Roman" w:cs="Times New Roman"/>
          <w:kern w:val="0"/>
          <w:sz w:val="24"/>
        </w:rPr>
        <w:fldChar w:fldCharType="separate"/>
      </w:r>
      <w:r w:rsidR="00F359F4" w:rsidRPr="002926E9">
        <w:rPr>
          <w:rFonts w:ascii="Times New Roman" w:hAnsi="Times New Roman" w:cs="Times New Roman" w:hint="eastAsia"/>
          <w:noProof/>
          <w:kern w:val="0"/>
          <w:sz w:val="24"/>
        </w:rPr>
        <w:t>②</w:t>
      </w:r>
      <w:r w:rsidRPr="002926E9">
        <w:rPr>
          <w:rFonts w:ascii="Times New Roman" w:hAnsi="Times New Roman" w:cs="Times New Roman"/>
          <w:kern w:val="0"/>
          <w:sz w:val="24"/>
        </w:rPr>
        <w:fldChar w:fldCharType="end"/>
      </w:r>
      <w:r w:rsidRPr="002926E9">
        <w:rPr>
          <w:rFonts w:ascii="Times New Roman" w:hAnsi="Times New Roman" w:cs="Times New Roman"/>
          <w:kern w:val="0"/>
          <w:sz w:val="24"/>
          <w:szCs w:val="24"/>
        </w:rPr>
        <w:t>风速</w:t>
      </w:r>
    </w:p>
    <w:p w14:paraId="25DDC59A"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厦门</w:t>
      </w:r>
      <w:r w:rsidRPr="002926E9">
        <w:rPr>
          <w:rFonts w:ascii="Times New Roman" w:hAnsi="Times New Roman" w:cs="Times New Roman"/>
          <w:kern w:val="0"/>
          <w:sz w:val="24"/>
          <w:szCs w:val="24"/>
        </w:rPr>
        <w:t>2020</w:t>
      </w:r>
      <w:r w:rsidRPr="002926E9">
        <w:rPr>
          <w:rFonts w:ascii="Times New Roman" w:hAnsi="Times New Roman" w:cs="Times New Roman"/>
          <w:kern w:val="0"/>
          <w:sz w:val="24"/>
          <w:szCs w:val="24"/>
        </w:rPr>
        <w:t>年平均风速</w:t>
      </w:r>
      <w:r w:rsidRPr="002926E9">
        <w:rPr>
          <w:rFonts w:ascii="Times New Roman" w:hAnsi="Times New Roman" w:cs="Times New Roman"/>
          <w:kern w:val="0"/>
          <w:sz w:val="24"/>
          <w:szCs w:val="24"/>
        </w:rPr>
        <w:t>2.49m/s</w:t>
      </w:r>
      <w:r w:rsidRPr="002926E9">
        <w:rPr>
          <w:rFonts w:ascii="Times New Roman" w:hAnsi="Times New Roman" w:cs="Times New Roman"/>
          <w:kern w:val="0"/>
          <w:sz w:val="24"/>
          <w:szCs w:val="24"/>
        </w:rPr>
        <w:t>。风速日变化较不明显，各季风速日变化相似，为单峰谷型。</w:t>
      </w:r>
    </w:p>
    <w:p w14:paraId="47F27CFC" w14:textId="45E7CAC0"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厦门</w:t>
      </w:r>
      <w:r w:rsidRPr="002926E9">
        <w:rPr>
          <w:rFonts w:ascii="Times New Roman" w:hAnsi="Times New Roman" w:cs="Times New Roman"/>
          <w:kern w:val="0"/>
          <w:sz w:val="24"/>
          <w:szCs w:val="24"/>
        </w:rPr>
        <w:t>2020</w:t>
      </w:r>
      <w:r w:rsidRPr="002926E9">
        <w:rPr>
          <w:rFonts w:ascii="Times New Roman" w:hAnsi="Times New Roman" w:cs="Times New Roman"/>
          <w:kern w:val="0"/>
          <w:sz w:val="24"/>
          <w:szCs w:val="24"/>
        </w:rPr>
        <w:t>年月平均风速随月份的变化和</w:t>
      </w:r>
      <w:proofErr w:type="gramStart"/>
      <w:r w:rsidRPr="002926E9">
        <w:rPr>
          <w:rFonts w:ascii="Times New Roman" w:hAnsi="Times New Roman" w:cs="Times New Roman"/>
          <w:kern w:val="0"/>
          <w:sz w:val="24"/>
          <w:szCs w:val="24"/>
        </w:rPr>
        <w:t>季小时</w:t>
      </w:r>
      <w:proofErr w:type="gramEnd"/>
      <w:r w:rsidRPr="002926E9">
        <w:rPr>
          <w:rFonts w:ascii="Times New Roman" w:hAnsi="Times New Roman" w:cs="Times New Roman"/>
          <w:kern w:val="0"/>
          <w:sz w:val="24"/>
          <w:szCs w:val="24"/>
        </w:rPr>
        <w:t>平均风速的日变化情况见</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_Ref83650120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4</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和</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_Ref83650126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5</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，平均风速的</w:t>
      </w:r>
      <w:proofErr w:type="gramStart"/>
      <w:r w:rsidRPr="002926E9">
        <w:rPr>
          <w:rFonts w:ascii="Times New Roman" w:hAnsi="Times New Roman" w:cs="Times New Roman"/>
          <w:kern w:val="0"/>
          <w:sz w:val="24"/>
          <w:szCs w:val="24"/>
        </w:rPr>
        <w:t>月变化及季</w:t>
      </w:r>
      <w:proofErr w:type="gramEnd"/>
      <w:r w:rsidRPr="002926E9">
        <w:rPr>
          <w:rFonts w:ascii="Times New Roman" w:hAnsi="Times New Roman" w:cs="Times New Roman"/>
          <w:kern w:val="0"/>
          <w:sz w:val="24"/>
          <w:szCs w:val="24"/>
        </w:rPr>
        <w:t>小时平均风速的日变化曲线详见</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_Ref83650002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13</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和</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_Ref83650009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14</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3CB1B9CC" w14:textId="0E198336" w:rsidR="00FB1A35" w:rsidRPr="002926E9" w:rsidRDefault="00253AED" w:rsidP="0013008C">
      <w:pPr>
        <w:pStyle w:val="af1"/>
        <w:spacing w:before="120"/>
        <w:rPr>
          <w:rFonts w:cs="Times New Roman"/>
        </w:rPr>
      </w:pPr>
      <w:bookmarkStart w:id="256" w:name="_Ref83650120"/>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4</w:t>
      </w:r>
      <w:r w:rsidRPr="002926E9">
        <w:rPr>
          <w:rFonts w:cs="Times New Roman"/>
        </w:rPr>
        <w:fldChar w:fldCharType="end"/>
      </w:r>
      <w:bookmarkEnd w:id="256"/>
      <w:r w:rsidRPr="002926E9">
        <w:rPr>
          <w:rFonts w:cs="Times New Roman"/>
        </w:rPr>
        <w:t xml:space="preserve"> </w:t>
      </w:r>
      <w:r w:rsidR="00FB1A35" w:rsidRPr="002926E9">
        <w:rPr>
          <w:rFonts w:cs="Times New Roman"/>
        </w:rPr>
        <w:t xml:space="preserve">  </w:t>
      </w:r>
      <w:r w:rsidR="00FB1A35" w:rsidRPr="002926E9">
        <w:rPr>
          <w:rFonts w:cs="Times New Roman"/>
        </w:rPr>
        <w:t>平均风速</w:t>
      </w:r>
      <w:proofErr w:type="gramStart"/>
      <w:r w:rsidR="00FB1A35" w:rsidRPr="002926E9">
        <w:rPr>
          <w:rFonts w:cs="Times New Roman"/>
        </w:rPr>
        <w:t>月变化</w:t>
      </w:r>
      <w:proofErr w:type="gramEnd"/>
      <w:r w:rsidR="00FB1A35" w:rsidRPr="002926E9">
        <w:rPr>
          <w:rFonts w:cs="Times New Roman"/>
        </w:rPr>
        <w:t>表</w:t>
      </w:r>
    </w:p>
    <w:tbl>
      <w:tblPr>
        <w:tblW w:w="0" w:type="auto"/>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094"/>
        <w:gridCol w:w="646"/>
        <w:gridCol w:w="594"/>
        <w:gridCol w:w="594"/>
        <w:gridCol w:w="594"/>
        <w:gridCol w:w="594"/>
        <w:gridCol w:w="594"/>
        <w:gridCol w:w="594"/>
        <w:gridCol w:w="594"/>
        <w:gridCol w:w="594"/>
        <w:gridCol w:w="758"/>
        <w:gridCol w:w="758"/>
        <w:gridCol w:w="780"/>
      </w:tblGrid>
      <w:tr w:rsidR="00FB1A35" w:rsidRPr="002926E9" w14:paraId="544B002B" w14:textId="77777777" w:rsidTr="0013008C">
        <w:trPr>
          <w:trHeight w:val="340"/>
          <w:jc w:val="center"/>
        </w:trPr>
        <w:tc>
          <w:tcPr>
            <w:tcW w:w="1094" w:type="dxa"/>
            <w:tcBorders>
              <w:top w:val="single" w:sz="12" w:space="0" w:color="auto"/>
              <w:left w:val="nil"/>
              <w:bottom w:val="single" w:sz="6" w:space="0" w:color="auto"/>
              <w:right w:val="single" w:sz="6" w:space="0" w:color="auto"/>
            </w:tcBorders>
            <w:noWrap/>
            <w:tcMar>
              <w:top w:w="0" w:type="dxa"/>
              <w:left w:w="28" w:type="dxa"/>
              <w:bottom w:w="0" w:type="dxa"/>
              <w:right w:w="28" w:type="dxa"/>
            </w:tcMar>
            <w:vAlign w:val="center"/>
          </w:tcPr>
          <w:p w14:paraId="09319051"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月份</w:t>
            </w:r>
          </w:p>
        </w:tc>
        <w:tc>
          <w:tcPr>
            <w:tcW w:w="646"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D7A38A9"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1</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4DC7EF0"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2</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9FEAB54"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3</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9FFB62B"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4</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1FC64D1"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5</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AB46D8E"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6</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6DBD34E"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7</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A460E55"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8</w:t>
            </w:r>
            <w:r w:rsidRPr="002926E9">
              <w:rPr>
                <w:rFonts w:ascii="Times New Roman" w:hAnsi="Times New Roman" w:cs="Times New Roman"/>
                <w:szCs w:val="21"/>
              </w:rPr>
              <w:t>月</w:t>
            </w:r>
          </w:p>
        </w:tc>
        <w:tc>
          <w:tcPr>
            <w:tcW w:w="59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CA0B928"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9</w:t>
            </w:r>
            <w:r w:rsidRPr="002926E9">
              <w:rPr>
                <w:rFonts w:ascii="Times New Roman" w:hAnsi="Times New Roman" w:cs="Times New Roman"/>
                <w:szCs w:val="21"/>
              </w:rPr>
              <w:t>月</w:t>
            </w:r>
          </w:p>
        </w:tc>
        <w:tc>
          <w:tcPr>
            <w:tcW w:w="75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CEC0B0C"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10</w:t>
            </w:r>
            <w:r w:rsidRPr="002926E9">
              <w:rPr>
                <w:rFonts w:ascii="Times New Roman" w:hAnsi="Times New Roman" w:cs="Times New Roman"/>
                <w:szCs w:val="21"/>
              </w:rPr>
              <w:t>月</w:t>
            </w:r>
          </w:p>
        </w:tc>
        <w:tc>
          <w:tcPr>
            <w:tcW w:w="75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70AB3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11</w:t>
            </w:r>
            <w:r w:rsidRPr="002926E9">
              <w:rPr>
                <w:rFonts w:ascii="Times New Roman" w:hAnsi="Times New Roman" w:cs="Times New Roman"/>
                <w:szCs w:val="21"/>
              </w:rPr>
              <w:t>月</w:t>
            </w:r>
          </w:p>
        </w:tc>
        <w:tc>
          <w:tcPr>
            <w:tcW w:w="780" w:type="dxa"/>
            <w:tcBorders>
              <w:top w:val="single" w:sz="12" w:space="0" w:color="auto"/>
              <w:left w:val="single" w:sz="6" w:space="0" w:color="auto"/>
              <w:bottom w:val="single" w:sz="6" w:space="0" w:color="auto"/>
              <w:right w:val="nil"/>
            </w:tcBorders>
            <w:noWrap/>
            <w:tcMar>
              <w:top w:w="0" w:type="dxa"/>
              <w:left w:w="28" w:type="dxa"/>
              <w:bottom w:w="0" w:type="dxa"/>
              <w:right w:w="28" w:type="dxa"/>
            </w:tcMar>
            <w:vAlign w:val="center"/>
          </w:tcPr>
          <w:p w14:paraId="7B645CDA"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12</w:t>
            </w:r>
            <w:r w:rsidRPr="002926E9">
              <w:rPr>
                <w:rFonts w:ascii="Times New Roman" w:hAnsi="Times New Roman" w:cs="Times New Roman"/>
                <w:szCs w:val="21"/>
              </w:rPr>
              <w:t>月</w:t>
            </w:r>
          </w:p>
        </w:tc>
      </w:tr>
      <w:tr w:rsidR="00FB1A35" w:rsidRPr="002926E9" w14:paraId="45952275" w14:textId="77777777" w:rsidTr="0013008C">
        <w:trPr>
          <w:trHeight w:val="340"/>
          <w:jc w:val="center"/>
        </w:trPr>
        <w:tc>
          <w:tcPr>
            <w:tcW w:w="1094" w:type="dxa"/>
            <w:tcBorders>
              <w:top w:val="single" w:sz="6" w:space="0" w:color="auto"/>
              <w:left w:val="nil"/>
              <w:bottom w:val="single" w:sz="12" w:space="0" w:color="auto"/>
              <w:right w:val="single" w:sz="6" w:space="0" w:color="auto"/>
            </w:tcBorders>
            <w:noWrap/>
            <w:tcMar>
              <w:top w:w="0" w:type="dxa"/>
              <w:left w:w="28" w:type="dxa"/>
              <w:bottom w:w="0" w:type="dxa"/>
              <w:right w:w="28" w:type="dxa"/>
            </w:tcMar>
            <w:vAlign w:val="center"/>
          </w:tcPr>
          <w:p w14:paraId="5C525DE4"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风速</w:t>
            </w:r>
            <w:r w:rsidRPr="002926E9">
              <w:rPr>
                <w:rFonts w:ascii="Times New Roman" w:hAnsi="Times New Roman" w:cs="Times New Roman"/>
                <w:szCs w:val="21"/>
              </w:rPr>
              <w:t>(m/s)</w:t>
            </w:r>
          </w:p>
        </w:tc>
        <w:tc>
          <w:tcPr>
            <w:tcW w:w="646"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EE8DFB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2.72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6DBABA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2.82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453F6C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2.24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42F58C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2.15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76EC43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2.34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0F6AECC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2.46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409F32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2.51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CC29BE6"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2.15 </w:t>
            </w:r>
          </w:p>
        </w:tc>
        <w:tc>
          <w:tcPr>
            <w:tcW w:w="59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0E3BA3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2.65 </w:t>
            </w:r>
          </w:p>
        </w:tc>
        <w:tc>
          <w:tcPr>
            <w:tcW w:w="75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B6CC7B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2.52 </w:t>
            </w:r>
          </w:p>
        </w:tc>
        <w:tc>
          <w:tcPr>
            <w:tcW w:w="75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0737C17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2.88 </w:t>
            </w:r>
          </w:p>
        </w:tc>
        <w:tc>
          <w:tcPr>
            <w:tcW w:w="780" w:type="dxa"/>
            <w:tcBorders>
              <w:top w:val="single" w:sz="6" w:space="0" w:color="auto"/>
              <w:left w:val="single" w:sz="6" w:space="0" w:color="auto"/>
              <w:bottom w:val="single" w:sz="12" w:space="0" w:color="auto"/>
              <w:right w:val="nil"/>
            </w:tcBorders>
            <w:noWrap/>
            <w:tcMar>
              <w:top w:w="0" w:type="dxa"/>
              <w:left w:w="28" w:type="dxa"/>
              <w:bottom w:w="0" w:type="dxa"/>
              <w:right w:w="28" w:type="dxa"/>
            </w:tcMar>
            <w:vAlign w:val="center"/>
          </w:tcPr>
          <w:p w14:paraId="01055B8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2.48 </w:t>
            </w:r>
          </w:p>
        </w:tc>
      </w:tr>
    </w:tbl>
    <w:p w14:paraId="0557C93C" w14:textId="4CF93288" w:rsidR="00FB1A35" w:rsidRPr="002926E9" w:rsidRDefault="00253AED" w:rsidP="0013008C">
      <w:pPr>
        <w:pStyle w:val="af1"/>
        <w:spacing w:before="120"/>
        <w:rPr>
          <w:rFonts w:cs="Times New Roman"/>
        </w:rPr>
      </w:pPr>
      <w:bookmarkStart w:id="257" w:name="_Ref83650126"/>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5</w:t>
      </w:r>
      <w:r w:rsidRPr="002926E9">
        <w:rPr>
          <w:rFonts w:cs="Times New Roman"/>
        </w:rPr>
        <w:fldChar w:fldCharType="end"/>
      </w:r>
      <w:bookmarkEnd w:id="257"/>
      <w:r w:rsidRPr="002926E9">
        <w:rPr>
          <w:rFonts w:cs="Times New Roman"/>
        </w:rPr>
        <w:t xml:space="preserve"> </w:t>
      </w:r>
      <w:r w:rsidR="00FB1A35" w:rsidRPr="002926E9">
        <w:rPr>
          <w:rFonts w:cs="Times New Roman"/>
        </w:rPr>
        <w:t xml:space="preserve">  </w:t>
      </w:r>
      <w:r w:rsidR="00FB1A35" w:rsidRPr="002926E9">
        <w:rPr>
          <w:rFonts w:cs="Times New Roman"/>
        </w:rPr>
        <w:t>季小时平均风速变化表</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2131"/>
        <w:gridCol w:w="534"/>
        <w:gridCol w:w="518"/>
        <w:gridCol w:w="517"/>
        <w:gridCol w:w="550"/>
        <w:gridCol w:w="568"/>
        <w:gridCol w:w="568"/>
        <w:gridCol w:w="568"/>
        <w:gridCol w:w="568"/>
        <w:gridCol w:w="568"/>
        <w:gridCol w:w="568"/>
        <w:gridCol w:w="568"/>
        <w:gridCol w:w="562"/>
      </w:tblGrid>
      <w:tr w:rsidR="00FB1A35" w:rsidRPr="002926E9" w14:paraId="36CA1422" w14:textId="77777777" w:rsidTr="0013008C">
        <w:trPr>
          <w:trHeight w:val="454"/>
          <w:jc w:val="center"/>
        </w:trPr>
        <w:tc>
          <w:tcPr>
            <w:tcW w:w="2131" w:type="dxa"/>
            <w:tcBorders>
              <w:top w:val="single" w:sz="12" w:space="0" w:color="auto"/>
              <w:left w:val="nil"/>
              <w:bottom w:val="single" w:sz="6" w:space="0" w:color="auto"/>
              <w:right w:val="single" w:sz="6" w:space="0" w:color="auto"/>
              <w:tl2br w:val="single" w:sz="2" w:space="0" w:color="auto"/>
            </w:tcBorders>
            <w:noWrap/>
            <w:tcMar>
              <w:top w:w="0" w:type="dxa"/>
              <w:left w:w="28" w:type="dxa"/>
              <w:bottom w:w="0" w:type="dxa"/>
              <w:right w:w="28" w:type="dxa"/>
            </w:tcMar>
            <w:vAlign w:val="center"/>
          </w:tcPr>
          <w:p w14:paraId="13CFC2D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          </w:t>
            </w:r>
            <w:r w:rsidRPr="002926E9">
              <w:rPr>
                <w:rFonts w:ascii="Times New Roman" w:hAnsi="Times New Roman" w:cs="Times New Roman"/>
                <w:szCs w:val="21"/>
              </w:rPr>
              <w:t>小时</w:t>
            </w:r>
            <w:r w:rsidRPr="002926E9">
              <w:rPr>
                <w:rFonts w:ascii="Times New Roman" w:hAnsi="Times New Roman" w:cs="Times New Roman"/>
                <w:szCs w:val="21"/>
              </w:rPr>
              <w:t>(h)</w:t>
            </w:r>
          </w:p>
          <w:p w14:paraId="24735760" w14:textId="77777777" w:rsidR="00FB1A35" w:rsidRPr="002926E9" w:rsidRDefault="00FB1A35" w:rsidP="0013008C">
            <w:pPr>
              <w:tabs>
                <w:tab w:val="left" w:pos="3825"/>
                <w:tab w:val="left" w:pos="4680"/>
              </w:tabs>
              <w:spacing w:line="240" w:lineRule="exact"/>
              <w:rPr>
                <w:rFonts w:ascii="Times New Roman" w:hAnsi="Times New Roman" w:cs="Times New Roman"/>
                <w:szCs w:val="21"/>
              </w:rPr>
            </w:pPr>
            <w:r w:rsidRPr="002926E9">
              <w:rPr>
                <w:rFonts w:ascii="Times New Roman" w:hAnsi="Times New Roman" w:cs="Times New Roman"/>
                <w:szCs w:val="21"/>
              </w:rPr>
              <w:t>风速</w:t>
            </w:r>
            <w:r w:rsidRPr="002926E9">
              <w:rPr>
                <w:rFonts w:ascii="Times New Roman" w:hAnsi="Times New Roman" w:cs="Times New Roman"/>
                <w:szCs w:val="21"/>
              </w:rPr>
              <w:t>(m/s)</w:t>
            </w:r>
          </w:p>
        </w:tc>
        <w:tc>
          <w:tcPr>
            <w:tcW w:w="534"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7EBD57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w:t>
            </w:r>
          </w:p>
        </w:tc>
        <w:tc>
          <w:tcPr>
            <w:tcW w:w="51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D691D0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w:t>
            </w:r>
          </w:p>
        </w:tc>
        <w:tc>
          <w:tcPr>
            <w:tcW w:w="517"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48B9DD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3</w:t>
            </w:r>
          </w:p>
        </w:tc>
        <w:tc>
          <w:tcPr>
            <w:tcW w:w="55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B33041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4</w:t>
            </w:r>
          </w:p>
        </w:tc>
        <w:tc>
          <w:tcPr>
            <w:tcW w:w="56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F30CF0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5</w:t>
            </w:r>
          </w:p>
        </w:tc>
        <w:tc>
          <w:tcPr>
            <w:tcW w:w="56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E83364E"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6</w:t>
            </w:r>
          </w:p>
        </w:tc>
        <w:tc>
          <w:tcPr>
            <w:tcW w:w="56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AC7245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7</w:t>
            </w:r>
          </w:p>
        </w:tc>
        <w:tc>
          <w:tcPr>
            <w:tcW w:w="56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4CA7E9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8</w:t>
            </w:r>
          </w:p>
        </w:tc>
        <w:tc>
          <w:tcPr>
            <w:tcW w:w="56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6838DC"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9</w:t>
            </w:r>
          </w:p>
        </w:tc>
        <w:tc>
          <w:tcPr>
            <w:tcW w:w="56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45A1202"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10</w:t>
            </w:r>
          </w:p>
        </w:tc>
        <w:tc>
          <w:tcPr>
            <w:tcW w:w="56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E71B88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11</w:t>
            </w:r>
          </w:p>
        </w:tc>
        <w:tc>
          <w:tcPr>
            <w:tcW w:w="562" w:type="dxa"/>
            <w:tcBorders>
              <w:top w:val="single" w:sz="12" w:space="0" w:color="auto"/>
              <w:left w:val="single" w:sz="6" w:space="0" w:color="auto"/>
              <w:bottom w:val="single" w:sz="6" w:space="0" w:color="auto"/>
              <w:right w:val="nil"/>
            </w:tcBorders>
            <w:noWrap/>
            <w:tcMar>
              <w:top w:w="0" w:type="dxa"/>
              <w:left w:w="28" w:type="dxa"/>
              <w:bottom w:w="0" w:type="dxa"/>
              <w:right w:w="28" w:type="dxa"/>
            </w:tcMar>
            <w:vAlign w:val="center"/>
          </w:tcPr>
          <w:p w14:paraId="1BC02EA4"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12</w:t>
            </w:r>
          </w:p>
        </w:tc>
      </w:tr>
      <w:tr w:rsidR="00FB1A35" w:rsidRPr="002926E9" w14:paraId="70EA5015" w14:textId="77777777" w:rsidTr="0013008C">
        <w:trPr>
          <w:trHeight w:val="454"/>
          <w:jc w:val="center"/>
        </w:trPr>
        <w:tc>
          <w:tcPr>
            <w:tcW w:w="2131"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01732BEE"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春季</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A68F93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2.06 </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2C9B5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1.96 </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24FB23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1.83 </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75CE5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1.87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07A977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1.92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A113CE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2.04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259EB6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1.89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EA933A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1.98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C2E4D1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1.95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750BF5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1.99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FC8CE0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1.94 </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759504E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2.22 </w:t>
            </w:r>
          </w:p>
        </w:tc>
      </w:tr>
      <w:tr w:rsidR="00FB1A35" w:rsidRPr="002926E9" w14:paraId="35A2EBC1" w14:textId="77777777" w:rsidTr="0013008C">
        <w:trPr>
          <w:trHeight w:val="454"/>
          <w:jc w:val="center"/>
        </w:trPr>
        <w:tc>
          <w:tcPr>
            <w:tcW w:w="2131"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680F362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夏季</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A9C7D9C"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2.11 </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08B998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1.99 </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8E5B7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2.11 </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E57A24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1.97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2F91A3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2.01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96E9DA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1.75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3A2A69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1.73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1DE056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1.70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D817D9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1.89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BBB961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2.21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678FB5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2.18 </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4A4E370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2.46 </w:t>
            </w:r>
          </w:p>
        </w:tc>
      </w:tr>
      <w:tr w:rsidR="00FB1A35" w:rsidRPr="002926E9" w14:paraId="32B446A7" w14:textId="77777777" w:rsidTr="0013008C">
        <w:trPr>
          <w:trHeight w:val="454"/>
          <w:jc w:val="center"/>
        </w:trPr>
        <w:tc>
          <w:tcPr>
            <w:tcW w:w="2131"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463B128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秋季</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342562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2.66 </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2EEF35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2.63 </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3FA827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2.56 </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C6CB12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2.70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0D426E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2.66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5E5B65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2.40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89252C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2.37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07E3DE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2.25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61AE90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2.51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16A2D9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2.78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163223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2.57 </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732377B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2.51 </w:t>
            </w:r>
          </w:p>
        </w:tc>
      </w:tr>
      <w:tr w:rsidR="00FB1A35" w:rsidRPr="002926E9" w14:paraId="18B3A35F" w14:textId="77777777" w:rsidTr="0013008C">
        <w:trPr>
          <w:trHeight w:val="454"/>
          <w:jc w:val="center"/>
        </w:trPr>
        <w:tc>
          <w:tcPr>
            <w:tcW w:w="2131"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49073DB9"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冬季</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5D7BFD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2.96 </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0E8837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2.84 </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30726B8"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2.73 </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465422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2.71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BA8905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2.71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CB5305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2.57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E0C6D4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2.57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DC9C178"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2.46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00FEFB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2.27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E6CE2A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2.33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23FF4F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2.43 </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5AA5762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2.37 </w:t>
            </w:r>
          </w:p>
        </w:tc>
      </w:tr>
      <w:tr w:rsidR="00FB1A35" w:rsidRPr="002926E9" w14:paraId="2094ADF3" w14:textId="77777777" w:rsidTr="0013008C">
        <w:trPr>
          <w:trHeight w:val="454"/>
          <w:jc w:val="center"/>
        </w:trPr>
        <w:tc>
          <w:tcPr>
            <w:tcW w:w="2131" w:type="dxa"/>
            <w:tcBorders>
              <w:top w:val="single" w:sz="6" w:space="0" w:color="auto"/>
              <w:left w:val="nil"/>
              <w:bottom w:val="single" w:sz="6" w:space="0" w:color="auto"/>
              <w:right w:val="single" w:sz="6" w:space="0" w:color="auto"/>
              <w:tl2br w:val="single" w:sz="4" w:space="0" w:color="auto"/>
            </w:tcBorders>
            <w:noWrap/>
            <w:tcMar>
              <w:top w:w="0" w:type="dxa"/>
              <w:left w:w="28" w:type="dxa"/>
              <w:bottom w:w="0" w:type="dxa"/>
              <w:right w:w="28" w:type="dxa"/>
            </w:tcMar>
            <w:vAlign w:val="center"/>
          </w:tcPr>
          <w:p w14:paraId="3E8F3320"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            </w:t>
            </w:r>
            <w:r w:rsidRPr="002926E9">
              <w:rPr>
                <w:rFonts w:ascii="Times New Roman" w:hAnsi="Times New Roman" w:cs="Times New Roman"/>
                <w:szCs w:val="21"/>
              </w:rPr>
              <w:t>小时</w:t>
            </w:r>
            <w:r w:rsidRPr="002926E9">
              <w:rPr>
                <w:rFonts w:ascii="Times New Roman" w:hAnsi="Times New Roman" w:cs="Times New Roman"/>
                <w:szCs w:val="21"/>
              </w:rPr>
              <w:t>(h)</w:t>
            </w:r>
          </w:p>
          <w:p w14:paraId="16A934A2" w14:textId="77777777" w:rsidR="00FB1A35" w:rsidRPr="002926E9" w:rsidRDefault="00FB1A35" w:rsidP="0013008C">
            <w:pPr>
              <w:tabs>
                <w:tab w:val="left" w:pos="3825"/>
                <w:tab w:val="left" w:pos="4680"/>
              </w:tabs>
              <w:spacing w:line="240" w:lineRule="exact"/>
              <w:rPr>
                <w:rFonts w:ascii="Times New Roman" w:hAnsi="Times New Roman" w:cs="Times New Roman"/>
                <w:szCs w:val="21"/>
              </w:rPr>
            </w:pPr>
            <w:r w:rsidRPr="002926E9">
              <w:rPr>
                <w:rFonts w:ascii="Times New Roman" w:hAnsi="Times New Roman" w:cs="Times New Roman"/>
                <w:szCs w:val="21"/>
              </w:rPr>
              <w:t>风速</w:t>
            </w:r>
            <w:r w:rsidRPr="002926E9">
              <w:rPr>
                <w:rFonts w:ascii="Times New Roman" w:hAnsi="Times New Roman" w:cs="Times New Roman"/>
                <w:szCs w:val="21"/>
              </w:rPr>
              <w:t>(m/s)</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454F4CE"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13</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A406763"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14</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3CB382E"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15</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636EFE2"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16</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49DB3A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17</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100EB27"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18</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B49EB7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19</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DDB2C31"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20</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C3B2638"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21</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4362B0F"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22</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D1E838A"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23</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06A91B9B"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24</w:t>
            </w:r>
          </w:p>
        </w:tc>
      </w:tr>
      <w:tr w:rsidR="00FB1A35" w:rsidRPr="002926E9" w14:paraId="3D184241" w14:textId="77777777" w:rsidTr="0013008C">
        <w:trPr>
          <w:trHeight w:val="454"/>
          <w:jc w:val="center"/>
        </w:trPr>
        <w:tc>
          <w:tcPr>
            <w:tcW w:w="2131"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02E2164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春季</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67E455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2.31 </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536EB6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2.68 </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6F0D1B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2.96 </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FAB0FE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2.78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08E25B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2.74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4A205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2.70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EC8A12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2.61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1DAFC6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2.44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912E8B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2.22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575BB5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2.33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0A01DB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2.27 </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49A0E90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2.19 </w:t>
            </w:r>
          </w:p>
        </w:tc>
      </w:tr>
      <w:tr w:rsidR="00FB1A35" w:rsidRPr="002926E9" w14:paraId="1A996073" w14:textId="77777777" w:rsidTr="0013008C">
        <w:trPr>
          <w:trHeight w:val="454"/>
          <w:jc w:val="center"/>
        </w:trPr>
        <w:tc>
          <w:tcPr>
            <w:tcW w:w="2131"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66B27E7E"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lastRenderedPageBreak/>
              <w:t>夏季</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ABA18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2.82 </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B60BE9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3.26 </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97D6F9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3.60 </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C2DE20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3.65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745AE1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3.34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33957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3.09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0FB026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2.88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897038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2.44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46F260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2.14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713245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1.86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465641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1.92 </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40BC807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1.83 </w:t>
            </w:r>
          </w:p>
        </w:tc>
      </w:tr>
      <w:tr w:rsidR="00FB1A35" w:rsidRPr="002926E9" w14:paraId="52F39884" w14:textId="77777777" w:rsidTr="0013008C">
        <w:trPr>
          <w:trHeight w:val="454"/>
          <w:jc w:val="center"/>
        </w:trPr>
        <w:tc>
          <w:tcPr>
            <w:tcW w:w="2131"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0915E1FD"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秋季</w:t>
            </w:r>
          </w:p>
        </w:tc>
        <w:tc>
          <w:tcPr>
            <w:tcW w:w="534"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8B61F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2.69 </w:t>
            </w:r>
          </w:p>
        </w:tc>
        <w:tc>
          <w:tcPr>
            <w:tcW w:w="51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939AC9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2.53 </w:t>
            </w:r>
          </w:p>
        </w:tc>
        <w:tc>
          <w:tcPr>
            <w:tcW w:w="51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49E629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2.84 </w:t>
            </w:r>
          </w:p>
        </w:tc>
        <w:tc>
          <w:tcPr>
            <w:tcW w:w="5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B37FC03"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3.05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DCBE6C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3.16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261BC3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3.03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A7E1B8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2.86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2F25DE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2.77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7098E0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2.78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499BED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2.60 </w:t>
            </w:r>
          </w:p>
        </w:tc>
        <w:tc>
          <w:tcPr>
            <w:tcW w:w="56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93A147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2.77 </w:t>
            </w:r>
          </w:p>
        </w:tc>
        <w:tc>
          <w:tcPr>
            <w:tcW w:w="56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5430107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2.63 </w:t>
            </w:r>
          </w:p>
        </w:tc>
      </w:tr>
      <w:tr w:rsidR="00FB1A35" w:rsidRPr="002926E9" w14:paraId="3AB6CA20" w14:textId="77777777" w:rsidTr="0013008C">
        <w:trPr>
          <w:trHeight w:val="454"/>
          <w:jc w:val="center"/>
        </w:trPr>
        <w:tc>
          <w:tcPr>
            <w:tcW w:w="2131" w:type="dxa"/>
            <w:tcBorders>
              <w:top w:val="single" w:sz="6" w:space="0" w:color="auto"/>
              <w:left w:val="nil"/>
              <w:bottom w:val="single" w:sz="12" w:space="0" w:color="auto"/>
              <w:right w:val="single" w:sz="6" w:space="0" w:color="auto"/>
            </w:tcBorders>
            <w:noWrap/>
            <w:tcMar>
              <w:top w:w="0" w:type="dxa"/>
              <w:left w:w="28" w:type="dxa"/>
              <w:bottom w:w="0" w:type="dxa"/>
              <w:right w:w="28" w:type="dxa"/>
            </w:tcMar>
            <w:vAlign w:val="center"/>
          </w:tcPr>
          <w:p w14:paraId="662ED525" w14:textId="77777777" w:rsidR="00FB1A35" w:rsidRPr="002926E9" w:rsidRDefault="00FB1A35" w:rsidP="0013008C">
            <w:pPr>
              <w:tabs>
                <w:tab w:val="left" w:pos="3825"/>
                <w:tab w:val="left" w:pos="4680"/>
              </w:tabs>
              <w:spacing w:line="240" w:lineRule="exact"/>
              <w:jc w:val="center"/>
              <w:rPr>
                <w:rFonts w:ascii="Times New Roman" w:hAnsi="Times New Roman" w:cs="Times New Roman"/>
                <w:szCs w:val="21"/>
              </w:rPr>
            </w:pPr>
            <w:r w:rsidRPr="002926E9">
              <w:rPr>
                <w:rFonts w:ascii="Times New Roman" w:hAnsi="Times New Roman" w:cs="Times New Roman"/>
                <w:szCs w:val="21"/>
              </w:rPr>
              <w:t>冬季</w:t>
            </w:r>
          </w:p>
        </w:tc>
        <w:tc>
          <w:tcPr>
            <w:tcW w:w="534"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DB3DA7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2.23 </w:t>
            </w:r>
          </w:p>
        </w:tc>
        <w:tc>
          <w:tcPr>
            <w:tcW w:w="51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7CFC70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2.35 </w:t>
            </w:r>
          </w:p>
        </w:tc>
        <w:tc>
          <w:tcPr>
            <w:tcW w:w="517"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913A7F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2.71 </w:t>
            </w:r>
          </w:p>
        </w:tc>
        <w:tc>
          <w:tcPr>
            <w:tcW w:w="55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7220A18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2.76 </w:t>
            </w:r>
          </w:p>
        </w:tc>
        <w:tc>
          <w:tcPr>
            <w:tcW w:w="56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8E275B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2.90 </w:t>
            </w:r>
          </w:p>
        </w:tc>
        <w:tc>
          <w:tcPr>
            <w:tcW w:w="56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2CBB37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2.86 </w:t>
            </w:r>
          </w:p>
        </w:tc>
        <w:tc>
          <w:tcPr>
            <w:tcW w:w="56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BB1CED3"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2.89 </w:t>
            </w:r>
          </w:p>
        </w:tc>
        <w:tc>
          <w:tcPr>
            <w:tcW w:w="56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F585DA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2.91 </w:t>
            </w:r>
          </w:p>
        </w:tc>
        <w:tc>
          <w:tcPr>
            <w:tcW w:w="56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C0CAF6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2.84 </w:t>
            </w:r>
          </w:p>
        </w:tc>
        <w:tc>
          <w:tcPr>
            <w:tcW w:w="56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DB1A19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2.88 </w:t>
            </w:r>
          </w:p>
        </w:tc>
        <w:tc>
          <w:tcPr>
            <w:tcW w:w="56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290E6E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2.93 </w:t>
            </w:r>
          </w:p>
        </w:tc>
        <w:tc>
          <w:tcPr>
            <w:tcW w:w="562" w:type="dxa"/>
            <w:tcBorders>
              <w:top w:val="single" w:sz="6" w:space="0" w:color="auto"/>
              <w:left w:val="single" w:sz="6" w:space="0" w:color="auto"/>
              <w:bottom w:val="single" w:sz="12" w:space="0" w:color="auto"/>
              <w:right w:val="nil"/>
            </w:tcBorders>
            <w:noWrap/>
            <w:tcMar>
              <w:top w:w="0" w:type="dxa"/>
              <w:left w:w="28" w:type="dxa"/>
              <w:bottom w:w="0" w:type="dxa"/>
              <w:right w:w="28" w:type="dxa"/>
            </w:tcMar>
            <w:vAlign w:val="center"/>
          </w:tcPr>
          <w:p w14:paraId="5BF7564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2.90 </w:t>
            </w:r>
          </w:p>
        </w:tc>
      </w:tr>
    </w:tbl>
    <w:p w14:paraId="1174F4A9" w14:textId="77777777" w:rsidR="00FB1A35" w:rsidRPr="002926E9" w:rsidRDefault="00FB1A35" w:rsidP="00FB1A35">
      <w:pPr>
        <w:spacing w:beforeLines="100" w:before="240"/>
        <w:rPr>
          <w:rFonts w:ascii="Times New Roman" w:hAnsi="Times New Roman" w:cs="Times New Roman"/>
        </w:rPr>
      </w:pPr>
      <w:r w:rsidRPr="002926E9">
        <w:rPr>
          <w:rFonts w:ascii="Times New Roman" w:hAnsi="Times New Roman" w:cs="Times New Roman"/>
          <w:noProof/>
        </w:rPr>
        <w:drawing>
          <wp:inline distT="0" distB="0" distL="0" distR="0" wp14:anchorId="770C75AF" wp14:editId="342318B1">
            <wp:extent cx="5617210" cy="2162175"/>
            <wp:effectExtent l="0" t="0" r="2540" b="9525"/>
            <wp:docPr id="137" name="图表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EDAB25D" w14:textId="719CD8E3" w:rsidR="00FB1A35" w:rsidRPr="002926E9" w:rsidRDefault="00253AED" w:rsidP="0013008C">
      <w:pPr>
        <w:pStyle w:val="af1"/>
        <w:spacing w:before="120"/>
        <w:rPr>
          <w:rFonts w:cs="Times New Roman"/>
        </w:rPr>
      </w:pPr>
      <w:bookmarkStart w:id="258" w:name="_Ref83650002"/>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13</w:t>
      </w:r>
      <w:r w:rsidRPr="002926E9">
        <w:rPr>
          <w:rFonts w:cs="Times New Roman"/>
        </w:rPr>
        <w:fldChar w:fldCharType="end"/>
      </w:r>
      <w:bookmarkEnd w:id="258"/>
      <w:r w:rsidR="00FB1A35" w:rsidRPr="002926E9">
        <w:rPr>
          <w:rFonts w:cs="Times New Roman"/>
        </w:rPr>
        <w:t xml:space="preserve"> </w:t>
      </w:r>
      <w:r w:rsidR="00FB1A35" w:rsidRPr="002926E9">
        <w:rPr>
          <w:rFonts w:cs="Times New Roman"/>
        </w:rPr>
        <w:t>平均风速</w:t>
      </w:r>
      <w:proofErr w:type="gramStart"/>
      <w:r w:rsidR="00FB1A35" w:rsidRPr="002926E9">
        <w:rPr>
          <w:rFonts w:cs="Times New Roman"/>
        </w:rPr>
        <w:t>月变化</w:t>
      </w:r>
      <w:proofErr w:type="gramEnd"/>
      <w:r w:rsidR="00FB1A35" w:rsidRPr="002926E9">
        <w:rPr>
          <w:rFonts w:cs="Times New Roman"/>
        </w:rPr>
        <w:t>图</w:t>
      </w:r>
    </w:p>
    <w:p w14:paraId="36F971C0" w14:textId="77777777" w:rsidR="00FB1A35" w:rsidRPr="002926E9" w:rsidRDefault="00FB1A35" w:rsidP="00FB1A35">
      <w:pPr>
        <w:rPr>
          <w:rFonts w:ascii="Times New Roman" w:hAnsi="Times New Roman" w:cs="Times New Roman"/>
        </w:rPr>
      </w:pPr>
      <w:r w:rsidRPr="002926E9">
        <w:rPr>
          <w:rFonts w:ascii="Times New Roman" w:hAnsi="Times New Roman" w:cs="Times New Roman"/>
          <w:noProof/>
        </w:rPr>
        <w:drawing>
          <wp:inline distT="0" distB="0" distL="0" distR="0" wp14:anchorId="41DB0C86" wp14:editId="41771691">
            <wp:extent cx="5617210" cy="2343785"/>
            <wp:effectExtent l="0" t="0" r="2540" b="18415"/>
            <wp:docPr id="138" name="图表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A8DB608" w14:textId="546418B6" w:rsidR="00FB1A35" w:rsidRPr="002926E9" w:rsidRDefault="00253AED" w:rsidP="0013008C">
      <w:pPr>
        <w:pStyle w:val="af1"/>
        <w:spacing w:before="120"/>
        <w:rPr>
          <w:rFonts w:cs="Times New Roman"/>
        </w:rPr>
      </w:pPr>
      <w:bookmarkStart w:id="259" w:name="_Ref83650009"/>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14</w:t>
      </w:r>
      <w:r w:rsidRPr="002926E9">
        <w:rPr>
          <w:rFonts w:cs="Times New Roman"/>
        </w:rPr>
        <w:fldChar w:fldCharType="end"/>
      </w:r>
      <w:bookmarkEnd w:id="259"/>
      <w:r w:rsidR="00FB1A35" w:rsidRPr="002926E9">
        <w:rPr>
          <w:rFonts w:cs="Times New Roman"/>
        </w:rPr>
        <w:t xml:space="preserve">  </w:t>
      </w:r>
      <w:r w:rsidR="00FB1A35" w:rsidRPr="002926E9">
        <w:rPr>
          <w:rFonts w:cs="Times New Roman"/>
        </w:rPr>
        <w:t>季小时平均风速日变化图</w:t>
      </w:r>
    </w:p>
    <w:p w14:paraId="498D1E3B" w14:textId="74728A1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fldChar w:fldCharType="begin"/>
      </w:r>
      <w:r w:rsidRPr="002926E9">
        <w:rPr>
          <w:rFonts w:ascii="Times New Roman" w:hAnsi="Times New Roman" w:cs="Times New Roman"/>
          <w:kern w:val="0"/>
          <w:sz w:val="24"/>
        </w:rPr>
        <w:instrText xml:space="preserve"> = 3 \* GB3 </w:instrText>
      </w:r>
      <w:r w:rsidRPr="002926E9">
        <w:rPr>
          <w:rFonts w:ascii="Times New Roman" w:hAnsi="Times New Roman" w:cs="Times New Roman"/>
          <w:kern w:val="0"/>
          <w:sz w:val="24"/>
        </w:rPr>
        <w:fldChar w:fldCharType="separate"/>
      </w:r>
      <w:r w:rsidR="00F359F4" w:rsidRPr="002926E9">
        <w:rPr>
          <w:rFonts w:ascii="Times New Roman" w:hAnsi="Times New Roman" w:cs="Times New Roman" w:hint="eastAsia"/>
          <w:noProof/>
          <w:kern w:val="0"/>
          <w:sz w:val="24"/>
        </w:rPr>
        <w:t>③</w:t>
      </w:r>
      <w:r w:rsidRPr="002926E9">
        <w:rPr>
          <w:rFonts w:ascii="Times New Roman" w:hAnsi="Times New Roman" w:cs="Times New Roman"/>
          <w:kern w:val="0"/>
          <w:sz w:val="24"/>
        </w:rPr>
        <w:fldChar w:fldCharType="end"/>
      </w:r>
      <w:r w:rsidRPr="002926E9">
        <w:rPr>
          <w:rFonts w:ascii="Times New Roman" w:hAnsi="Times New Roman" w:cs="Times New Roman"/>
          <w:kern w:val="0"/>
          <w:sz w:val="24"/>
        </w:rPr>
        <w:t>风向、风频</w:t>
      </w:r>
    </w:p>
    <w:p w14:paraId="45CDA8A8" w14:textId="092EA1F1"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厦门</w:t>
      </w:r>
      <w:r w:rsidRPr="002926E9">
        <w:rPr>
          <w:rFonts w:ascii="Times New Roman" w:hAnsi="Times New Roman" w:cs="Times New Roman"/>
          <w:kern w:val="0"/>
          <w:sz w:val="24"/>
          <w:szCs w:val="24"/>
        </w:rPr>
        <w:t>2020</w:t>
      </w:r>
      <w:r w:rsidRPr="002926E9">
        <w:rPr>
          <w:rFonts w:ascii="Times New Roman" w:hAnsi="Times New Roman" w:cs="Times New Roman"/>
          <w:kern w:val="0"/>
          <w:sz w:val="24"/>
          <w:szCs w:val="24"/>
        </w:rPr>
        <w:t>年静风频率为</w:t>
      </w:r>
      <w:r w:rsidRPr="002926E9">
        <w:rPr>
          <w:rFonts w:ascii="Times New Roman" w:hAnsi="Times New Roman" w:cs="Times New Roman"/>
          <w:kern w:val="0"/>
          <w:sz w:val="24"/>
          <w:szCs w:val="24"/>
        </w:rPr>
        <w:t>8.51%</w:t>
      </w:r>
      <w:r w:rsidRPr="002926E9">
        <w:rPr>
          <w:rFonts w:ascii="Times New Roman" w:hAnsi="Times New Roman" w:cs="Times New Roman"/>
          <w:kern w:val="0"/>
          <w:sz w:val="24"/>
          <w:szCs w:val="24"/>
        </w:rPr>
        <w:t>，各季各风向</w:t>
      </w:r>
      <w:proofErr w:type="gramStart"/>
      <w:r w:rsidRPr="002926E9">
        <w:rPr>
          <w:rFonts w:ascii="Times New Roman" w:hAnsi="Times New Roman" w:cs="Times New Roman"/>
          <w:kern w:val="0"/>
          <w:sz w:val="24"/>
          <w:szCs w:val="24"/>
        </w:rPr>
        <w:t>风频变化</w:t>
      </w:r>
      <w:proofErr w:type="gramEnd"/>
      <w:r w:rsidRPr="002926E9">
        <w:rPr>
          <w:rFonts w:ascii="Times New Roman" w:hAnsi="Times New Roman" w:cs="Times New Roman"/>
          <w:kern w:val="0"/>
          <w:sz w:val="24"/>
          <w:szCs w:val="24"/>
        </w:rPr>
        <w:t>详见</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_Ref83650136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6</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和</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_Ref83650142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7</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，各季及年风</w:t>
      </w:r>
      <w:proofErr w:type="gramStart"/>
      <w:r w:rsidRPr="002926E9">
        <w:rPr>
          <w:rFonts w:ascii="Times New Roman" w:hAnsi="Times New Roman" w:cs="Times New Roman"/>
          <w:kern w:val="0"/>
          <w:sz w:val="24"/>
          <w:szCs w:val="24"/>
        </w:rPr>
        <w:t>频</w:t>
      </w:r>
      <w:proofErr w:type="gramEnd"/>
      <w:r w:rsidRPr="002926E9">
        <w:rPr>
          <w:rFonts w:ascii="Times New Roman" w:hAnsi="Times New Roman" w:cs="Times New Roman"/>
          <w:kern w:val="0"/>
          <w:sz w:val="24"/>
          <w:szCs w:val="24"/>
        </w:rPr>
        <w:t>玫瑰图见</w:t>
      </w:r>
      <w:r w:rsidR="008E16A4" w:rsidRPr="002926E9">
        <w:rPr>
          <w:rFonts w:ascii="Times New Roman" w:hAnsi="Times New Roman" w:cs="Times New Roman"/>
          <w:kern w:val="0"/>
          <w:sz w:val="24"/>
          <w:szCs w:val="24"/>
        </w:rPr>
        <w:fldChar w:fldCharType="begin"/>
      </w:r>
      <w:r w:rsidR="008E16A4" w:rsidRPr="002926E9">
        <w:rPr>
          <w:rFonts w:ascii="Times New Roman" w:hAnsi="Times New Roman" w:cs="Times New Roman"/>
          <w:kern w:val="0"/>
          <w:sz w:val="24"/>
          <w:szCs w:val="24"/>
        </w:rPr>
        <w:instrText xml:space="preserve"> REF _Ref83650065 \h  \* MERGEFORMAT </w:instrText>
      </w:r>
      <w:r w:rsidR="008E16A4" w:rsidRPr="002926E9">
        <w:rPr>
          <w:rFonts w:ascii="Times New Roman" w:hAnsi="Times New Roman" w:cs="Times New Roman"/>
          <w:kern w:val="0"/>
          <w:sz w:val="24"/>
          <w:szCs w:val="24"/>
        </w:rPr>
      </w:r>
      <w:r w:rsidR="008E16A4" w:rsidRPr="002926E9">
        <w:rPr>
          <w:rFonts w:ascii="Times New Roman" w:hAnsi="Times New Roman" w:cs="Times New Roman"/>
          <w:kern w:val="0"/>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15</w:t>
      </w:r>
      <w:r w:rsidR="008E16A4" w:rsidRPr="002926E9">
        <w:rPr>
          <w:rFonts w:ascii="Times New Roman" w:hAnsi="Times New Roman" w:cs="Times New Roman"/>
          <w:kern w:val="0"/>
          <w:sz w:val="24"/>
          <w:szCs w:val="24"/>
        </w:rPr>
        <w:fldChar w:fldCharType="end"/>
      </w:r>
      <w:r w:rsidRPr="002926E9">
        <w:rPr>
          <w:rFonts w:ascii="Times New Roman" w:hAnsi="Times New Roman" w:cs="Times New Roman"/>
          <w:kern w:val="0"/>
          <w:sz w:val="24"/>
          <w:szCs w:val="24"/>
        </w:rPr>
        <w:t>。</w:t>
      </w:r>
    </w:p>
    <w:p w14:paraId="7DCC0C18" w14:textId="77777777" w:rsidR="00FB1A35" w:rsidRPr="002926E9" w:rsidRDefault="00FB1A35" w:rsidP="00FB1A35">
      <w:pPr>
        <w:ind w:firstLine="480"/>
        <w:rPr>
          <w:rFonts w:ascii="Times New Roman" w:hAnsi="Times New Roman" w:cs="Times New Roman"/>
        </w:rPr>
        <w:sectPr w:rsidR="00FB1A35" w:rsidRPr="002926E9">
          <w:headerReference w:type="even" r:id="rId100"/>
          <w:headerReference w:type="default" r:id="rId101"/>
          <w:footerReference w:type="even" r:id="rId102"/>
          <w:footerReference w:type="default" r:id="rId103"/>
          <w:headerReference w:type="first" r:id="rId104"/>
          <w:footerReference w:type="first" r:id="rId105"/>
          <w:pgSz w:w="11907" w:h="16840"/>
          <w:pgMar w:top="1440" w:right="1474" w:bottom="1440" w:left="1588" w:header="1021" w:footer="907" w:gutter="0"/>
          <w:cols w:space="720"/>
        </w:sectPr>
      </w:pPr>
    </w:p>
    <w:p w14:paraId="17F8F779" w14:textId="52AB4778"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lastRenderedPageBreak/>
        <w:fldChar w:fldCharType="begin"/>
      </w:r>
      <w:r w:rsidRPr="002926E9">
        <w:rPr>
          <w:rFonts w:ascii="Times New Roman" w:hAnsi="Times New Roman" w:cs="Times New Roman"/>
          <w:kern w:val="0"/>
          <w:sz w:val="24"/>
        </w:rPr>
        <w:instrText xml:space="preserve"> = 4 \* GB3 </w:instrText>
      </w:r>
      <w:r w:rsidRPr="002926E9">
        <w:rPr>
          <w:rFonts w:ascii="Times New Roman" w:hAnsi="Times New Roman" w:cs="Times New Roman"/>
          <w:kern w:val="0"/>
          <w:sz w:val="24"/>
        </w:rPr>
        <w:fldChar w:fldCharType="separate"/>
      </w:r>
      <w:r w:rsidR="00F359F4" w:rsidRPr="002926E9">
        <w:rPr>
          <w:rFonts w:ascii="Times New Roman" w:hAnsi="Times New Roman" w:cs="Times New Roman" w:hint="eastAsia"/>
          <w:noProof/>
          <w:kern w:val="0"/>
          <w:sz w:val="24"/>
        </w:rPr>
        <w:t>④</w:t>
      </w:r>
      <w:r w:rsidRPr="002926E9">
        <w:rPr>
          <w:rFonts w:ascii="Times New Roman" w:hAnsi="Times New Roman" w:cs="Times New Roman"/>
          <w:kern w:val="0"/>
          <w:sz w:val="24"/>
        </w:rPr>
        <w:fldChar w:fldCharType="end"/>
      </w:r>
      <w:r w:rsidRPr="002926E9">
        <w:rPr>
          <w:rFonts w:ascii="Times New Roman" w:hAnsi="Times New Roman" w:cs="Times New Roman"/>
          <w:kern w:val="0"/>
          <w:sz w:val="24"/>
        </w:rPr>
        <w:t>主导风向</w:t>
      </w:r>
    </w:p>
    <w:p w14:paraId="453A8F16" w14:textId="77777777" w:rsidR="00FB1A35" w:rsidRPr="002926E9" w:rsidRDefault="00FB1A35" w:rsidP="00FB1A35">
      <w:pPr>
        <w:autoSpaceDE w:val="0"/>
        <w:autoSpaceDN w:val="0"/>
        <w:adjustRightInd w:val="0"/>
        <w:spacing w:line="360" w:lineRule="auto"/>
        <w:ind w:firstLineChars="200" w:firstLine="480"/>
        <w:rPr>
          <w:rFonts w:ascii="Times New Roman" w:hAnsi="Times New Roman" w:cs="Times New Roman"/>
          <w:kern w:val="0"/>
          <w:sz w:val="24"/>
        </w:rPr>
      </w:pPr>
      <w:r w:rsidRPr="002926E9">
        <w:rPr>
          <w:rFonts w:ascii="Times New Roman" w:hAnsi="Times New Roman" w:cs="Times New Roman"/>
          <w:kern w:val="0"/>
          <w:sz w:val="24"/>
        </w:rPr>
        <w:t>根据厦门</w:t>
      </w:r>
      <w:r w:rsidRPr="002926E9">
        <w:rPr>
          <w:rFonts w:ascii="Times New Roman" w:hAnsi="Times New Roman" w:cs="Times New Roman"/>
          <w:kern w:val="0"/>
          <w:sz w:val="24"/>
        </w:rPr>
        <w:t>2020</w:t>
      </w:r>
      <w:r w:rsidRPr="002926E9">
        <w:rPr>
          <w:rFonts w:ascii="Times New Roman" w:hAnsi="Times New Roman" w:cs="Times New Roman"/>
          <w:kern w:val="0"/>
          <w:sz w:val="24"/>
        </w:rPr>
        <w:t>年气象统计资料，连续</w:t>
      </w:r>
      <w:r w:rsidRPr="002926E9">
        <w:rPr>
          <w:rFonts w:ascii="Times New Roman" w:hAnsi="Times New Roman" w:cs="Times New Roman"/>
          <w:kern w:val="0"/>
          <w:sz w:val="24"/>
        </w:rPr>
        <w:t>3</w:t>
      </w:r>
      <w:r w:rsidRPr="002926E9">
        <w:rPr>
          <w:rFonts w:ascii="Times New Roman" w:hAnsi="Times New Roman" w:cs="Times New Roman"/>
          <w:kern w:val="0"/>
          <w:sz w:val="24"/>
        </w:rPr>
        <w:t>个最大</w:t>
      </w:r>
      <w:proofErr w:type="gramStart"/>
      <w:r w:rsidRPr="002926E9">
        <w:rPr>
          <w:rFonts w:ascii="Times New Roman" w:hAnsi="Times New Roman" w:cs="Times New Roman"/>
          <w:kern w:val="0"/>
          <w:sz w:val="24"/>
        </w:rPr>
        <w:t>风向风频之</w:t>
      </w:r>
      <w:proofErr w:type="gramEnd"/>
      <w:r w:rsidRPr="002926E9">
        <w:rPr>
          <w:rFonts w:ascii="Times New Roman" w:hAnsi="Times New Roman" w:cs="Times New Roman"/>
          <w:kern w:val="0"/>
          <w:sz w:val="24"/>
        </w:rPr>
        <w:t>和为</w:t>
      </w:r>
      <w:r w:rsidRPr="002926E9">
        <w:rPr>
          <w:rFonts w:ascii="Times New Roman" w:hAnsi="Times New Roman" w:cs="Times New Roman"/>
          <w:kern w:val="0"/>
          <w:sz w:val="24"/>
        </w:rPr>
        <w:t>35.25%&gt;30%</w:t>
      </w:r>
      <w:r w:rsidRPr="002926E9">
        <w:rPr>
          <w:rFonts w:ascii="Times New Roman" w:hAnsi="Times New Roman" w:cs="Times New Roman"/>
          <w:kern w:val="0"/>
          <w:sz w:val="24"/>
        </w:rPr>
        <w:t>，主导风为</w:t>
      </w:r>
      <w:r w:rsidRPr="002926E9">
        <w:rPr>
          <w:rFonts w:ascii="Times New Roman" w:hAnsi="Times New Roman" w:cs="Times New Roman"/>
          <w:kern w:val="0"/>
          <w:sz w:val="24"/>
        </w:rPr>
        <w:t>ENE-E-ESE</w:t>
      </w:r>
      <w:r w:rsidRPr="002926E9">
        <w:rPr>
          <w:rFonts w:ascii="Times New Roman" w:hAnsi="Times New Roman" w:cs="Times New Roman"/>
          <w:kern w:val="0"/>
          <w:sz w:val="24"/>
        </w:rPr>
        <w:t>。</w:t>
      </w:r>
    </w:p>
    <w:p w14:paraId="72900652" w14:textId="6556A7B3" w:rsidR="00FB1A35" w:rsidRPr="002926E9" w:rsidRDefault="00253AED" w:rsidP="0013008C">
      <w:pPr>
        <w:pStyle w:val="af1"/>
        <w:spacing w:before="120"/>
        <w:rPr>
          <w:rFonts w:cs="Times New Roman"/>
        </w:rPr>
      </w:pPr>
      <w:bookmarkStart w:id="260" w:name="_Ref83650136"/>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6</w:t>
      </w:r>
      <w:r w:rsidRPr="002926E9">
        <w:rPr>
          <w:rFonts w:cs="Times New Roman"/>
        </w:rPr>
        <w:fldChar w:fldCharType="end"/>
      </w:r>
      <w:bookmarkEnd w:id="260"/>
      <w:r w:rsidRPr="002926E9">
        <w:rPr>
          <w:rFonts w:cs="Times New Roman"/>
        </w:rPr>
        <w:t xml:space="preserve"> </w:t>
      </w:r>
      <w:r w:rsidR="00FB1A35" w:rsidRPr="002926E9">
        <w:rPr>
          <w:rFonts w:cs="Times New Roman"/>
        </w:rPr>
        <w:t xml:space="preserve">  </w:t>
      </w:r>
      <w:r w:rsidR="00FB1A35" w:rsidRPr="002926E9">
        <w:rPr>
          <w:rFonts w:cs="Times New Roman"/>
        </w:rPr>
        <w:t>各月平均风向</w:t>
      </w:r>
      <w:proofErr w:type="gramStart"/>
      <w:r w:rsidR="00FB1A35" w:rsidRPr="002926E9">
        <w:rPr>
          <w:rFonts w:cs="Times New Roman"/>
        </w:rPr>
        <w:t>风频变化</w:t>
      </w:r>
      <w:proofErr w:type="gramEnd"/>
      <w:r w:rsidR="00FB1A35" w:rsidRPr="002926E9">
        <w:rPr>
          <w:rFonts w:cs="Times New Roman"/>
        </w:rPr>
        <w:t>表</w:t>
      </w:r>
      <w:r w:rsidR="00FB1A35" w:rsidRPr="002926E9">
        <w:rPr>
          <w:rFonts w:cs="Times New Roman"/>
        </w:rPr>
        <w:t>(</w:t>
      </w:r>
      <w:r w:rsidR="00FB1A35" w:rsidRPr="002926E9">
        <w:rPr>
          <w:rFonts w:cs="Times New Roman"/>
        </w:rPr>
        <w:t>单位：％</w:t>
      </w:r>
      <w:r w:rsidR="00FB1A35" w:rsidRPr="002926E9">
        <w:rPr>
          <w:rFonts w:cs="Times New Roman"/>
        </w:rPr>
        <w:t>)</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209"/>
        <w:gridCol w:w="651"/>
        <w:gridCol w:w="809"/>
        <w:gridCol w:w="809"/>
        <w:gridCol w:w="808"/>
        <w:gridCol w:w="647"/>
        <w:gridCol w:w="656"/>
        <w:gridCol w:w="647"/>
        <w:gridCol w:w="647"/>
        <w:gridCol w:w="808"/>
        <w:gridCol w:w="808"/>
        <w:gridCol w:w="808"/>
        <w:gridCol w:w="870"/>
        <w:gridCol w:w="647"/>
        <w:gridCol w:w="922"/>
        <w:gridCol w:w="647"/>
        <w:gridCol w:w="853"/>
        <w:gridCol w:w="644"/>
      </w:tblGrid>
      <w:tr w:rsidR="00FB1A35" w:rsidRPr="002926E9" w14:paraId="5E2F95C1" w14:textId="77777777" w:rsidTr="0013008C">
        <w:trPr>
          <w:cantSplit/>
          <w:trHeight w:val="284"/>
          <w:jc w:val="center"/>
        </w:trPr>
        <w:tc>
          <w:tcPr>
            <w:tcW w:w="1209" w:type="dxa"/>
            <w:tcBorders>
              <w:top w:val="single" w:sz="12" w:space="0" w:color="auto"/>
              <w:left w:val="nil"/>
              <w:bottom w:val="single" w:sz="6" w:space="0" w:color="auto"/>
              <w:right w:val="single" w:sz="6" w:space="0" w:color="auto"/>
              <w:tl2br w:val="single" w:sz="4" w:space="0" w:color="auto"/>
            </w:tcBorders>
            <w:noWrap/>
            <w:tcMar>
              <w:top w:w="0" w:type="dxa"/>
              <w:left w:w="28" w:type="dxa"/>
              <w:bottom w:w="0" w:type="dxa"/>
              <w:right w:w="28" w:type="dxa"/>
            </w:tcMar>
            <w:vAlign w:val="center"/>
          </w:tcPr>
          <w:p w14:paraId="1A4F74FF"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 xml:space="preserve">     </w:t>
            </w:r>
            <w:r w:rsidRPr="002926E9">
              <w:rPr>
                <w:rFonts w:ascii="Times New Roman" w:hAnsi="Times New Roman" w:cs="Times New Roman"/>
                <w:szCs w:val="21"/>
              </w:rPr>
              <w:t>风向</w:t>
            </w:r>
          </w:p>
          <w:p w14:paraId="75482231" w14:textId="77777777" w:rsidR="00FB1A35" w:rsidRPr="002926E9" w:rsidRDefault="00FB1A35" w:rsidP="0013008C">
            <w:pPr>
              <w:tabs>
                <w:tab w:val="left" w:pos="3825"/>
                <w:tab w:val="left" w:pos="4680"/>
              </w:tabs>
              <w:spacing w:line="240" w:lineRule="atLeast"/>
              <w:rPr>
                <w:rFonts w:ascii="Times New Roman" w:hAnsi="Times New Roman" w:cs="Times New Roman"/>
                <w:szCs w:val="21"/>
              </w:rPr>
            </w:pPr>
            <w:proofErr w:type="gramStart"/>
            <w:r w:rsidRPr="002926E9">
              <w:rPr>
                <w:rFonts w:ascii="Times New Roman" w:hAnsi="Times New Roman" w:cs="Times New Roman"/>
                <w:szCs w:val="21"/>
              </w:rPr>
              <w:t>风频</w:t>
            </w:r>
            <w:proofErr w:type="gramEnd"/>
            <w:r w:rsidRPr="002926E9">
              <w:rPr>
                <w:rFonts w:ascii="Times New Roman" w:hAnsi="Times New Roman" w:cs="Times New Roman"/>
                <w:szCs w:val="21"/>
              </w:rPr>
              <w:t>(%)</w:t>
            </w:r>
          </w:p>
        </w:tc>
        <w:tc>
          <w:tcPr>
            <w:tcW w:w="651"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B549D8C"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w:t>
            </w:r>
          </w:p>
        </w:tc>
        <w:tc>
          <w:tcPr>
            <w:tcW w:w="809"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82CE57E"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NNE</w:t>
            </w:r>
          </w:p>
        </w:tc>
        <w:tc>
          <w:tcPr>
            <w:tcW w:w="809"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D6CE053"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NE</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4E6A9EB"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ENE</w:t>
            </w:r>
          </w:p>
        </w:tc>
        <w:tc>
          <w:tcPr>
            <w:tcW w:w="647"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0116714"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E</w:t>
            </w:r>
          </w:p>
        </w:tc>
        <w:tc>
          <w:tcPr>
            <w:tcW w:w="656"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6AC216B"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ESE</w:t>
            </w:r>
          </w:p>
        </w:tc>
        <w:tc>
          <w:tcPr>
            <w:tcW w:w="647"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48AAD5C"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SE</w:t>
            </w:r>
          </w:p>
        </w:tc>
        <w:tc>
          <w:tcPr>
            <w:tcW w:w="647"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2971B3"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SSE</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BFB9A3E"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E5941E4"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SSW</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141D45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SW</w:t>
            </w:r>
          </w:p>
        </w:tc>
        <w:tc>
          <w:tcPr>
            <w:tcW w:w="87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57B177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WSW</w:t>
            </w:r>
          </w:p>
        </w:tc>
        <w:tc>
          <w:tcPr>
            <w:tcW w:w="647"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E3F3919"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W</w:t>
            </w:r>
          </w:p>
        </w:tc>
        <w:tc>
          <w:tcPr>
            <w:tcW w:w="922"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A7E2EE7"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WNW</w:t>
            </w:r>
          </w:p>
        </w:tc>
        <w:tc>
          <w:tcPr>
            <w:tcW w:w="647"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5DA1DF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NW</w:t>
            </w:r>
          </w:p>
        </w:tc>
        <w:tc>
          <w:tcPr>
            <w:tcW w:w="853"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BBBB86F"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NNW</w:t>
            </w:r>
          </w:p>
        </w:tc>
        <w:tc>
          <w:tcPr>
            <w:tcW w:w="644" w:type="dxa"/>
            <w:tcBorders>
              <w:top w:val="single" w:sz="12" w:space="0" w:color="auto"/>
              <w:left w:val="single" w:sz="6" w:space="0" w:color="auto"/>
              <w:bottom w:val="single" w:sz="6" w:space="0" w:color="auto"/>
              <w:right w:val="nil"/>
            </w:tcBorders>
            <w:noWrap/>
            <w:tcMar>
              <w:top w:w="0" w:type="dxa"/>
              <w:left w:w="28" w:type="dxa"/>
              <w:bottom w:w="0" w:type="dxa"/>
              <w:right w:w="28" w:type="dxa"/>
            </w:tcMar>
            <w:vAlign w:val="center"/>
          </w:tcPr>
          <w:p w14:paraId="6B9F6D43"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C</w:t>
            </w:r>
          </w:p>
        </w:tc>
      </w:tr>
      <w:tr w:rsidR="00FB1A35" w:rsidRPr="002926E9" w14:paraId="2A4C90D2"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6290F509"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一月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E1557F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4.30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3DDC9E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5.24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E97449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11.02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C2E112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15.86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E54813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27.69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AED436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15.86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B3F203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FC352A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1.08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347338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D91825C"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1.48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242F0F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2.28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D23232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1.75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808467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0.94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0841F2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3.36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7AC89A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2.28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12A1EE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3.49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57EFEC6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0.13 </w:t>
            </w:r>
          </w:p>
        </w:tc>
      </w:tr>
      <w:tr w:rsidR="00FB1A35" w:rsidRPr="002926E9" w14:paraId="5B1FF1B9"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565C8F9F"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二月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7FE9D9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5.32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DF10AC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8.05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337CC2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13.51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EA0267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13.07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0F1BBA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22.70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4B9476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18.68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2F4B0F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2.59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036450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0.57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D021DA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1.01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537F41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0.72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E9C1C8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0.72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00334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2.16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0BBED6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2.59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48F749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2.44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E798FF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2.44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894C3E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3.16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0E2C78B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0.29 </w:t>
            </w:r>
          </w:p>
        </w:tc>
      </w:tr>
      <w:tr w:rsidR="00FB1A35" w:rsidRPr="002926E9" w14:paraId="2C78A419"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73893FF6"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三月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367C6F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5.51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F47C7B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6.72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FC5B24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7.39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E558FA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9.41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374100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15.73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697654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20.43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9166B3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4.70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C1B8C1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1.08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7DB602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0.81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6035D7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A24FCF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2.69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80950B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4.30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6982A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7.12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2C5E6C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3.36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D34582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3.63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C25EE6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3.90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2637244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1.08 </w:t>
            </w:r>
          </w:p>
        </w:tc>
      </w:tr>
      <w:tr w:rsidR="00FB1A35" w:rsidRPr="002926E9" w14:paraId="077F4FF0"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2B3C0BCE"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四月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99DA49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2.78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FBF3A7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5.69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34029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6.94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454166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9.86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8ED169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18.19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A883AC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17.22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44C12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5.42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3B310F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3.06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79DDF9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4.31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E978F3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75E891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3.61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0BD720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4.58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ECD0F9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5.69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BDC473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3.06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CA5A85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1.94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A378F0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3.33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307805B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2.36 </w:t>
            </w:r>
          </w:p>
        </w:tc>
      </w:tr>
      <w:tr w:rsidR="00FB1A35" w:rsidRPr="002926E9" w14:paraId="3FC843E0"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3A2A6E99"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五月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8E1B73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3.23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63E14A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7.12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6AAADB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8.20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CD84DE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10.08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130943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10.08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FB3F0C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9.68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527FAF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5.78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9D3FAA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5.24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443842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6.45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D30A6F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4.57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E81A4A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7.80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E955AA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5.38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2C2976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6.18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E37E84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4.44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1D6775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2.28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BACD0A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2.96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1FCE135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0.54 </w:t>
            </w:r>
          </w:p>
        </w:tc>
      </w:tr>
      <w:tr w:rsidR="00FB1A35" w:rsidRPr="002926E9" w14:paraId="33F43801"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00E0B15C"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六月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700C6C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1.53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3D593A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1.25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38E8C8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EB180C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1.39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AA6A13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2.22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584BC0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3.19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02E907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8.33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56A08D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11.81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FE1FC7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20.00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BA0463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13.33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EB1862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10.97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B74D43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8.47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BFE55D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7.36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72EF4D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F74962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2.36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6B053A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1.67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4585AAB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1.11 </w:t>
            </w:r>
          </w:p>
        </w:tc>
      </w:tr>
      <w:tr w:rsidR="00FB1A35" w:rsidRPr="002926E9" w14:paraId="1CB4F702"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3B15574E"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七月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CC3161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0.54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3343B0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1.48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5C8D22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43424B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0.94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F71AA4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2.42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69DE37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3.90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22C5AA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7.93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A9F376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13.84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91E1A4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9.95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2E1F84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11.29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1FF369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11.83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6DDA3B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12.63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FDF203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12.77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DE3C24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4.03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5A232E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1.48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A88B35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2.82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295428F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0.81 </w:t>
            </w:r>
          </w:p>
        </w:tc>
      </w:tr>
      <w:tr w:rsidR="00FB1A35" w:rsidRPr="002926E9" w14:paraId="1F37B4FF"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6574C8B0"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八月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C43F44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2.82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5FF610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2.55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139E81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4.57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58A7E9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2.15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D267F4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5.51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8EEAC4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9.27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753EA9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11.42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95AC78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9.95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AA5030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7.53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772B30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5.38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64A30C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11.42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3E7FC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9.81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3B92A0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7.26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18DE02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4.30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ADD05F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2.69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C39DD3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2.55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32E8920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0.81 </w:t>
            </w:r>
          </w:p>
        </w:tc>
      </w:tr>
      <w:tr w:rsidR="00FB1A35" w:rsidRPr="002926E9" w14:paraId="2DA9151F"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37275DEC"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九月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C4B04E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5.97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508919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6.67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4C584F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10.56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88A423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7.78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B1BB71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7.92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14C99B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10.28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2B2EF8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9.58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59B0DC3"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86BF33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0.69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05F5FA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1.39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5E634A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4.44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B7DFAF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5.42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B111CC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7.92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A8A230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7.64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06FE0C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3.89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F0EDC1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6.67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581EB8E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0.28 </w:t>
            </w:r>
          </w:p>
        </w:tc>
      </w:tr>
      <w:tr w:rsidR="00FB1A35" w:rsidRPr="002926E9" w14:paraId="4B10D6C8"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4A9C0281"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十月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E18EA33"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5.51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CDD907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10.62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AFC6C0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20.70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0C8AB4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20.97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D5E68E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15.59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9EB37A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9.41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FC3551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4.44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3A52A0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2.02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249347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0.54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D6F8E3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0.94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BB039B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1.21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2A2E883"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1.21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EBECAE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2.42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87B97B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8779175"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0.94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E1410D7"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2.15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42D6F20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0.27 </w:t>
            </w:r>
          </w:p>
        </w:tc>
      </w:tr>
      <w:tr w:rsidR="00FB1A35" w:rsidRPr="002926E9" w14:paraId="415C86C6" w14:textId="77777777" w:rsidTr="0013008C">
        <w:trPr>
          <w:cantSplit/>
          <w:trHeight w:val="284"/>
          <w:jc w:val="center"/>
        </w:trPr>
        <w:tc>
          <w:tcPr>
            <w:tcW w:w="1209"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600C8C5F"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十一月</w:t>
            </w:r>
          </w:p>
        </w:tc>
        <w:tc>
          <w:tcPr>
            <w:tcW w:w="651"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C7210E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11.53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F00039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11.94 </w:t>
            </w:r>
          </w:p>
        </w:tc>
        <w:tc>
          <w:tcPr>
            <w:tcW w:w="809"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E970AE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17.22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38B1A1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17.50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A749EB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15.42 </w:t>
            </w:r>
          </w:p>
        </w:tc>
        <w:tc>
          <w:tcPr>
            <w:tcW w:w="656"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FA0C2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12.08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1B1120E"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3.19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10E6D6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0.69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1885C8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0.14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752FC96"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0.00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5B0FA4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0.69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17D81CF"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0.97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E98EC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1.39 </w:t>
            </w:r>
          </w:p>
        </w:tc>
        <w:tc>
          <w:tcPr>
            <w:tcW w:w="922"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9176B6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1.39 </w:t>
            </w:r>
          </w:p>
        </w:tc>
        <w:tc>
          <w:tcPr>
            <w:tcW w:w="64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280BCC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1.53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FD67D5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3.75 </w:t>
            </w:r>
          </w:p>
        </w:tc>
        <w:tc>
          <w:tcPr>
            <w:tcW w:w="644"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3292B5F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0.56 </w:t>
            </w:r>
          </w:p>
        </w:tc>
      </w:tr>
      <w:tr w:rsidR="00FB1A35" w:rsidRPr="002926E9" w14:paraId="2A4BE41F" w14:textId="77777777" w:rsidTr="0013008C">
        <w:trPr>
          <w:cantSplit/>
          <w:trHeight w:val="284"/>
          <w:jc w:val="center"/>
        </w:trPr>
        <w:tc>
          <w:tcPr>
            <w:tcW w:w="1209" w:type="dxa"/>
            <w:tcBorders>
              <w:top w:val="single" w:sz="6" w:space="0" w:color="auto"/>
              <w:left w:val="nil"/>
              <w:bottom w:val="single" w:sz="12" w:space="0" w:color="auto"/>
              <w:right w:val="single" w:sz="6" w:space="0" w:color="auto"/>
            </w:tcBorders>
            <w:noWrap/>
            <w:tcMar>
              <w:top w:w="0" w:type="dxa"/>
              <w:left w:w="28" w:type="dxa"/>
              <w:bottom w:w="0" w:type="dxa"/>
              <w:right w:w="28" w:type="dxa"/>
            </w:tcMar>
            <w:vAlign w:val="center"/>
          </w:tcPr>
          <w:p w14:paraId="15AB27EF"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十二月</w:t>
            </w:r>
          </w:p>
        </w:tc>
        <w:tc>
          <w:tcPr>
            <w:tcW w:w="651"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227B2A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4.70 </w:t>
            </w:r>
          </w:p>
        </w:tc>
        <w:tc>
          <w:tcPr>
            <w:tcW w:w="809"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7FE48D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7.39 </w:t>
            </w:r>
          </w:p>
        </w:tc>
        <w:tc>
          <w:tcPr>
            <w:tcW w:w="809"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13CA669"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11.42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EC8E93A"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15.59 </w:t>
            </w:r>
          </w:p>
        </w:tc>
        <w:tc>
          <w:tcPr>
            <w:tcW w:w="647"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CA8432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16.13 </w:t>
            </w:r>
          </w:p>
        </w:tc>
        <w:tc>
          <w:tcPr>
            <w:tcW w:w="656"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4E258E14"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9.54 </w:t>
            </w:r>
          </w:p>
        </w:tc>
        <w:tc>
          <w:tcPr>
            <w:tcW w:w="647"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1C87DB8"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2.82 </w:t>
            </w:r>
          </w:p>
        </w:tc>
        <w:tc>
          <w:tcPr>
            <w:tcW w:w="647"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38BB743"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0.67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20260C1"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1.21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04696AB"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1.08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4F0EEDB2"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4.17 </w:t>
            </w:r>
          </w:p>
        </w:tc>
        <w:tc>
          <w:tcPr>
            <w:tcW w:w="87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0AC19BC3"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7.26 </w:t>
            </w:r>
          </w:p>
        </w:tc>
        <w:tc>
          <w:tcPr>
            <w:tcW w:w="647"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4081300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4.97 </w:t>
            </w:r>
          </w:p>
        </w:tc>
        <w:tc>
          <w:tcPr>
            <w:tcW w:w="922"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71B57A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3.63 </w:t>
            </w:r>
          </w:p>
        </w:tc>
        <w:tc>
          <w:tcPr>
            <w:tcW w:w="647"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2EFD76FC"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3.09 </w:t>
            </w:r>
          </w:p>
        </w:tc>
        <w:tc>
          <w:tcPr>
            <w:tcW w:w="853"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4CCA5D90"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6.05 </w:t>
            </w:r>
          </w:p>
        </w:tc>
        <w:tc>
          <w:tcPr>
            <w:tcW w:w="644" w:type="dxa"/>
            <w:tcBorders>
              <w:top w:val="single" w:sz="6" w:space="0" w:color="auto"/>
              <w:left w:val="single" w:sz="6" w:space="0" w:color="auto"/>
              <w:bottom w:val="single" w:sz="12" w:space="0" w:color="auto"/>
              <w:right w:val="nil"/>
            </w:tcBorders>
            <w:noWrap/>
            <w:tcMar>
              <w:top w:w="0" w:type="dxa"/>
              <w:left w:w="28" w:type="dxa"/>
              <w:bottom w:w="0" w:type="dxa"/>
              <w:right w:w="28" w:type="dxa"/>
            </w:tcMar>
            <w:vAlign w:val="center"/>
          </w:tcPr>
          <w:p w14:paraId="0A744A1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0.27 </w:t>
            </w:r>
          </w:p>
        </w:tc>
      </w:tr>
    </w:tbl>
    <w:p w14:paraId="3C7B4BD5" w14:textId="54EB8E04" w:rsidR="00FB1A35" w:rsidRPr="002926E9" w:rsidRDefault="00253AED" w:rsidP="008E16A4">
      <w:pPr>
        <w:pStyle w:val="af1"/>
        <w:spacing w:before="120"/>
        <w:rPr>
          <w:rFonts w:cs="Times New Roman"/>
        </w:rPr>
      </w:pPr>
      <w:bookmarkStart w:id="261" w:name="_Ref83650142"/>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7</w:t>
      </w:r>
      <w:r w:rsidRPr="002926E9">
        <w:rPr>
          <w:rFonts w:cs="Times New Roman"/>
        </w:rPr>
        <w:fldChar w:fldCharType="end"/>
      </w:r>
      <w:bookmarkEnd w:id="261"/>
      <w:r w:rsidRPr="002926E9">
        <w:rPr>
          <w:rFonts w:cs="Times New Roman"/>
        </w:rPr>
        <w:t xml:space="preserve"> </w:t>
      </w:r>
      <w:r w:rsidR="00FB1A35" w:rsidRPr="002926E9">
        <w:rPr>
          <w:rFonts w:cs="Times New Roman"/>
        </w:rPr>
        <w:t xml:space="preserve">  </w:t>
      </w:r>
      <w:r w:rsidR="00FB1A35" w:rsidRPr="002926E9">
        <w:rPr>
          <w:rFonts w:cs="Times New Roman"/>
        </w:rPr>
        <w:t>各季平均风向</w:t>
      </w:r>
      <w:proofErr w:type="gramStart"/>
      <w:r w:rsidR="00FB1A35" w:rsidRPr="002926E9">
        <w:rPr>
          <w:rFonts w:cs="Times New Roman"/>
        </w:rPr>
        <w:t>风频变化</w:t>
      </w:r>
      <w:proofErr w:type="gramEnd"/>
      <w:r w:rsidR="00FB1A35" w:rsidRPr="002926E9">
        <w:rPr>
          <w:rFonts w:cs="Times New Roman"/>
        </w:rPr>
        <w:t>表</w:t>
      </w:r>
      <w:r w:rsidR="00FB1A35" w:rsidRPr="002926E9">
        <w:rPr>
          <w:rFonts w:cs="Times New Roman"/>
        </w:rPr>
        <w:t>(</w:t>
      </w:r>
      <w:r w:rsidR="00FB1A35" w:rsidRPr="002926E9">
        <w:rPr>
          <w:rFonts w:cs="Times New Roman"/>
        </w:rPr>
        <w:t>单位：％</w:t>
      </w:r>
      <w:r w:rsidR="00FB1A35" w:rsidRPr="002926E9">
        <w:rPr>
          <w:rFonts w:cs="Times New Roman"/>
        </w:rPr>
        <w:t>)</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207"/>
        <w:gridCol w:w="648"/>
        <w:gridCol w:w="808"/>
        <w:gridCol w:w="808"/>
        <w:gridCol w:w="808"/>
        <w:gridCol w:w="650"/>
        <w:gridCol w:w="658"/>
        <w:gridCol w:w="650"/>
        <w:gridCol w:w="650"/>
        <w:gridCol w:w="797"/>
        <w:gridCol w:w="808"/>
        <w:gridCol w:w="808"/>
        <w:gridCol w:w="870"/>
        <w:gridCol w:w="650"/>
        <w:gridCol w:w="925"/>
        <w:gridCol w:w="650"/>
        <w:gridCol w:w="853"/>
        <w:gridCol w:w="642"/>
      </w:tblGrid>
      <w:tr w:rsidR="00FB1A35" w:rsidRPr="002926E9" w14:paraId="5718F77C" w14:textId="77777777" w:rsidTr="0013008C">
        <w:trPr>
          <w:cantSplit/>
          <w:trHeight w:val="312"/>
          <w:jc w:val="center"/>
        </w:trPr>
        <w:tc>
          <w:tcPr>
            <w:tcW w:w="1207" w:type="dxa"/>
            <w:tcBorders>
              <w:top w:val="single" w:sz="12" w:space="0" w:color="auto"/>
              <w:left w:val="nil"/>
              <w:bottom w:val="single" w:sz="6" w:space="0" w:color="auto"/>
              <w:right w:val="single" w:sz="6" w:space="0" w:color="auto"/>
              <w:tl2br w:val="single" w:sz="4" w:space="0" w:color="auto"/>
            </w:tcBorders>
            <w:noWrap/>
            <w:tcMar>
              <w:top w:w="0" w:type="dxa"/>
              <w:left w:w="28" w:type="dxa"/>
              <w:bottom w:w="0" w:type="dxa"/>
              <w:right w:w="28" w:type="dxa"/>
            </w:tcMar>
            <w:vAlign w:val="center"/>
          </w:tcPr>
          <w:p w14:paraId="61190AA9"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 xml:space="preserve">     </w:t>
            </w:r>
            <w:r w:rsidRPr="002926E9">
              <w:rPr>
                <w:rFonts w:ascii="Times New Roman" w:hAnsi="Times New Roman" w:cs="Times New Roman"/>
                <w:szCs w:val="21"/>
              </w:rPr>
              <w:t>风向</w:t>
            </w:r>
          </w:p>
          <w:p w14:paraId="18BADEE5" w14:textId="77777777" w:rsidR="00FB1A35" w:rsidRPr="002926E9" w:rsidRDefault="00FB1A35" w:rsidP="0013008C">
            <w:pPr>
              <w:tabs>
                <w:tab w:val="left" w:pos="3825"/>
                <w:tab w:val="left" w:pos="4680"/>
              </w:tabs>
              <w:spacing w:line="240" w:lineRule="atLeast"/>
              <w:rPr>
                <w:rFonts w:ascii="Times New Roman" w:hAnsi="Times New Roman" w:cs="Times New Roman"/>
                <w:szCs w:val="21"/>
              </w:rPr>
            </w:pPr>
            <w:proofErr w:type="gramStart"/>
            <w:r w:rsidRPr="002926E9">
              <w:rPr>
                <w:rFonts w:ascii="Times New Roman" w:hAnsi="Times New Roman" w:cs="Times New Roman"/>
                <w:szCs w:val="21"/>
              </w:rPr>
              <w:t>风频</w:t>
            </w:r>
            <w:proofErr w:type="gramEnd"/>
            <w:r w:rsidRPr="002926E9">
              <w:rPr>
                <w:rFonts w:ascii="Times New Roman" w:hAnsi="Times New Roman" w:cs="Times New Roman"/>
                <w:szCs w:val="21"/>
              </w:rPr>
              <w:t>(%)</w:t>
            </w:r>
          </w:p>
        </w:tc>
        <w:tc>
          <w:tcPr>
            <w:tcW w:w="64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405C770"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CC10221"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NNE</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37BA227"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NE</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90876E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ENE</w:t>
            </w:r>
          </w:p>
        </w:tc>
        <w:tc>
          <w:tcPr>
            <w:tcW w:w="65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4C55EDF"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E</w:t>
            </w:r>
          </w:p>
        </w:tc>
        <w:tc>
          <w:tcPr>
            <w:tcW w:w="65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2D54F47"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ESE</w:t>
            </w:r>
          </w:p>
        </w:tc>
        <w:tc>
          <w:tcPr>
            <w:tcW w:w="65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C4F2E76"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SE</w:t>
            </w:r>
          </w:p>
        </w:tc>
        <w:tc>
          <w:tcPr>
            <w:tcW w:w="65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4B62C46"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SSE</w:t>
            </w:r>
          </w:p>
        </w:tc>
        <w:tc>
          <w:tcPr>
            <w:tcW w:w="797"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BCD573D"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F98A8E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SSW</w:t>
            </w:r>
          </w:p>
        </w:tc>
        <w:tc>
          <w:tcPr>
            <w:tcW w:w="808"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E93CB54"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SW</w:t>
            </w:r>
          </w:p>
        </w:tc>
        <w:tc>
          <w:tcPr>
            <w:tcW w:w="87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6EC3E90"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WSW</w:t>
            </w:r>
          </w:p>
        </w:tc>
        <w:tc>
          <w:tcPr>
            <w:tcW w:w="65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0290D7B"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W</w:t>
            </w:r>
          </w:p>
        </w:tc>
        <w:tc>
          <w:tcPr>
            <w:tcW w:w="925"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1F6E221"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WNW</w:t>
            </w:r>
          </w:p>
        </w:tc>
        <w:tc>
          <w:tcPr>
            <w:tcW w:w="650"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74DD98A"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NW</w:t>
            </w:r>
          </w:p>
        </w:tc>
        <w:tc>
          <w:tcPr>
            <w:tcW w:w="853" w:type="dxa"/>
            <w:tcBorders>
              <w:top w:val="single" w:sz="12"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09F5CE6"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NNW</w:t>
            </w:r>
          </w:p>
        </w:tc>
        <w:tc>
          <w:tcPr>
            <w:tcW w:w="642" w:type="dxa"/>
            <w:tcBorders>
              <w:top w:val="single" w:sz="12" w:space="0" w:color="auto"/>
              <w:left w:val="single" w:sz="6" w:space="0" w:color="auto"/>
              <w:bottom w:val="single" w:sz="6" w:space="0" w:color="auto"/>
              <w:right w:val="nil"/>
            </w:tcBorders>
            <w:noWrap/>
            <w:tcMar>
              <w:top w:w="0" w:type="dxa"/>
              <w:left w:w="28" w:type="dxa"/>
              <w:bottom w:w="0" w:type="dxa"/>
              <w:right w:w="28" w:type="dxa"/>
            </w:tcMar>
            <w:vAlign w:val="center"/>
          </w:tcPr>
          <w:p w14:paraId="4CBBAE4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C</w:t>
            </w:r>
          </w:p>
        </w:tc>
      </w:tr>
      <w:tr w:rsidR="00FB1A35" w:rsidRPr="002926E9" w14:paraId="55BE674B" w14:textId="77777777" w:rsidTr="0013008C">
        <w:trPr>
          <w:cantSplit/>
          <w:trHeight w:val="312"/>
          <w:jc w:val="center"/>
        </w:trPr>
        <w:tc>
          <w:tcPr>
            <w:tcW w:w="1207"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73DB4442"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春季</w:t>
            </w:r>
          </w:p>
        </w:tc>
        <w:tc>
          <w:tcPr>
            <w:tcW w:w="64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DD68D9D" w14:textId="77777777" w:rsidR="00FB1A35" w:rsidRPr="002926E9" w:rsidRDefault="00FB1A35" w:rsidP="0013008C">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3.85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B03A0C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6.52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53B6C2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7.52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3B0CBD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9.78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088CF5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14.63 </w:t>
            </w:r>
          </w:p>
        </w:tc>
        <w:tc>
          <w:tcPr>
            <w:tcW w:w="65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B88484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15.76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4A952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5.30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649CC1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3.13 </w:t>
            </w:r>
          </w:p>
        </w:tc>
        <w:tc>
          <w:tcPr>
            <w:tcW w:w="79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826978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3.85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B8FA00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2.90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FFA4CA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4.71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05ACFD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4.76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6E582F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6.34 </w:t>
            </w:r>
          </w:p>
        </w:tc>
        <w:tc>
          <w:tcPr>
            <w:tcW w:w="925"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DDD24C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3.62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7D9B0B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2.63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55DAAC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3.40 </w:t>
            </w:r>
          </w:p>
        </w:tc>
        <w:tc>
          <w:tcPr>
            <w:tcW w:w="64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256CB09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1.31 </w:t>
            </w:r>
          </w:p>
        </w:tc>
      </w:tr>
      <w:tr w:rsidR="00FB1A35" w:rsidRPr="002926E9" w14:paraId="1DD67BBA" w14:textId="77777777" w:rsidTr="0013008C">
        <w:trPr>
          <w:cantSplit/>
          <w:trHeight w:val="312"/>
          <w:jc w:val="center"/>
        </w:trPr>
        <w:tc>
          <w:tcPr>
            <w:tcW w:w="1207"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048D8011"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夏季</w:t>
            </w:r>
          </w:p>
        </w:tc>
        <w:tc>
          <w:tcPr>
            <w:tcW w:w="64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376BB28"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1.63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CF6C31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1.77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1A7808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2.72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1FBA5B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1.49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E107CE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3.40 </w:t>
            </w:r>
          </w:p>
        </w:tc>
        <w:tc>
          <w:tcPr>
            <w:tcW w:w="65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994584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5.48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B0C462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9.24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0EC519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11.87 </w:t>
            </w:r>
          </w:p>
        </w:tc>
        <w:tc>
          <w:tcPr>
            <w:tcW w:w="79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3503A8C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12.41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6EFC1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9.96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4C8D1E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11.41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282C9C"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10.33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B4412E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9.15 </w:t>
            </w:r>
          </w:p>
        </w:tc>
        <w:tc>
          <w:tcPr>
            <w:tcW w:w="925"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D96AEB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3.71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B896A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2.17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C78D3D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2.36 </w:t>
            </w:r>
          </w:p>
        </w:tc>
        <w:tc>
          <w:tcPr>
            <w:tcW w:w="64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1263E86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0.91 </w:t>
            </w:r>
          </w:p>
        </w:tc>
      </w:tr>
      <w:tr w:rsidR="00FB1A35" w:rsidRPr="002926E9" w14:paraId="3F64F856" w14:textId="77777777" w:rsidTr="0013008C">
        <w:trPr>
          <w:cantSplit/>
          <w:trHeight w:val="312"/>
          <w:jc w:val="center"/>
        </w:trPr>
        <w:tc>
          <w:tcPr>
            <w:tcW w:w="1207"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485541AC"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秋季</w:t>
            </w:r>
          </w:p>
        </w:tc>
        <w:tc>
          <w:tcPr>
            <w:tcW w:w="64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9C538A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7.65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E1C32D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9.75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AD754D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16.21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1DDD9B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15.48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6F67B7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13.00 </w:t>
            </w:r>
          </w:p>
        </w:tc>
        <w:tc>
          <w:tcPr>
            <w:tcW w:w="65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EAE48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10.58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64E3C0E"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5.72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262A839"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1.88 </w:t>
            </w:r>
          </w:p>
        </w:tc>
        <w:tc>
          <w:tcPr>
            <w:tcW w:w="79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DDC62F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0.46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ACD1915"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0.78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94830C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2.11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184A07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2.52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80C71A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3.89 </w:t>
            </w:r>
          </w:p>
        </w:tc>
        <w:tc>
          <w:tcPr>
            <w:tcW w:w="925"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070387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3.34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C339E5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2.11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34EAA1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4.17 </w:t>
            </w:r>
          </w:p>
        </w:tc>
        <w:tc>
          <w:tcPr>
            <w:tcW w:w="64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0BE0854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0.37 </w:t>
            </w:r>
          </w:p>
        </w:tc>
      </w:tr>
      <w:tr w:rsidR="00FB1A35" w:rsidRPr="002926E9" w14:paraId="0F8E8982" w14:textId="77777777" w:rsidTr="0013008C">
        <w:trPr>
          <w:cantSplit/>
          <w:trHeight w:val="312"/>
          <w:jc w:val="center"/>
        </w:trPr>
        <w:tc>
          <w:tcPr>
            <w:tcW w:w="1207" w:type="dxa"/>
            <w:tcBorders>
              <w:top w:val="single" w:sz="6" w:space="0" w:color="auto"/>
              <w:left w:val="nil"/>
              <w:bottom w:val="single" w:sz="6" w:space="0" w:color="auto"/>
              <w:right w:val="single" w:sz="6" w:space="0" w:color="auto"/>
            </w:tcBorders>
            <w:noWrap/>
            <w:tcMar>
              <w:top w:w="0" w:type="dxa"/>
              <w:left w:w="28" w:type="dxa"/>
              <w:bottom w:w="0" w:type="dxa"/>
              <w:right w:w="28" w:type="dxa"/>
            </w:tcMar>
            <w:vAlign w:val="center"/>
          </w:tcPr>
          <w:p w14:paraId="1F97E066"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冬季</w:t>
            </w:r>
          </w:p>
        </w:tc>
        <w:tc>
          <w:tcPr>
            <w:tcW w:w="64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08864C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4.76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B8ED0D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6.87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0EF1BA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11.95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003C09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14.88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AFF1C5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22.16 </w:t>
            </w:r>
          </w:p>
        </w:tc>
        <w:tc>
          <w:tcPr>
            <w:tcW w:w="65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27EE3E9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14.61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79E5228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2.43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66A0A1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0.78 </w:t>
            </w:r>
          </w:p>
        </w:tc>
        <w:tc>
          <w:tcPr>
            <w:tcW w:w="797"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D1273D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1.19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17F3DF1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1.10 </w:t>
            </w:r>
          </w:p>
        </w:tc>
        <w:tc>
          <w:tcPr>
            <w:tcW w:w="808"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01C36914"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2.43 </w:t>
            </w:r>
          </w:p>
        </w:tc>
        <w:tc>
          <w:tcPr>
            <w:tcW w:w="87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0A2DC5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3.75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2EABDCF"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2.84 </w:t>
            </w:r>
          </w:p>
        </w:tc>
        <w:tc>
          <w:tcPr>
            <w:tcW w:w="925"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4280896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3.16 </w:t>
            </w:r>
          </w:p>
        </w:tc>
        <w:tc>
          <w:tcPr>
            <w:tcW w:w="650"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582376F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2.61 </w:t>
            </w:r>
          </w:p>
        </w:tc>
        <w:tc>
          <w:tcPr>
            <w:tcW w:w="853" w:type="dxa"/>
            <w:tcBorders>
              <w:top w:val="single" w:sz="6" w:space="0" w:color="auto"/>
              <w:left w:val="single" w:sz="6" w:space="0" w:color="auto"/>
              <w:bottom w:val="single" w:sz="6" w:space="0" w:color="auto"/>
              <w:right w:val="single" w:sz="6" w:space="0" w:color="auto"/>
            </w:tcBorders>
            <w:noWrap/>
            <w:tcMar>
              <w:top w:w="0" w:type="dxa"/>
              <w:left w:w="28" w:type="dxa"/>
              <w:bottom w:w="0" w:type="dxa"/>
              <w:right w:w="28" w:type="dxa"/>
            </w:tcMar>
            <w:vAlign w:val="center"/>
          </w:tcPr>
          <w:p w14:paraId="639830C1"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4.26 </w:t>
            </w:r>
          </w:p>
        </w:tc>
        <w:tc>
          <w:tcPr>
            <w:tcW w:w="642" w:type="dxa"/>
            <w:tcBorders>
              <w:top w:val="single" w:sz="6" w:space="0" w:color="auto"/>
              <w:left w:val="single" w:sz="6" w:space="0" w:color="auto"/>
              <w:bottom w:val="single" w:sz="6" w:space="0" w:color="auto"/>
              <w:right w:val="nil"/>
            </w:tcBorders>
            <w:noWrap/>
            <w:tcMar>
              <w:top w:w="0" w:type="dxa"/>
              <w:left w:w="28" w:type="dxa"/>
              <w:bottom w:w="0" w:type="dxa"/>
              <w:right w:w="28" w:type="dxa"/>
            </w:tcMar>
            <w:vAlign w:val="center"/>
          </w:tcPr>
          <w:p w14:paraId="6093577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0.23 </w:t>
            </w:r>
          </w:p>
        </w:tc>
      </w:tr>
      <w:tr w:rsidR="00FB1A35" w:rsidRPr="002926E9" w14:paraId="61033890" w14:textId="77777777" w:rsidTr="0013008C">
        <w:trPr>
          <w:cantSplit/>
          <w:trHeight w:val="312"/>
          <w:jc w:val="center"/>
        </w:trPr>
        <w:tc>
          <w:tcPr>
            <w:tcW w:w="1207" w:type="dxa"/>
            <w:tcBorders>
              <w:top w:val="single" w:sz="6" w:space="0" w:color="auto"/>
              <w:left w:val="nil"/>
              <w:bottom w:val="single" w:sz="12" w:space="0" w:color="auto"/>
              <w:right w:val="single" w:sz="6" w:space="0" w:color="auto"/>
            </w:tcBorders>
            <w:noWrap/>
            <w:tcMar>
              <w:top w:w="0" w:type="dxa"/>
              <w:left w:w="28" w:type="dxa"/>
              <w:bottom w:w="0" w:type="dxa"/>
              <w:right w:w="28" w:type="dxa"/>
            </w:tcMar>
            <w:vAlign w:val="center"/>
          </w:tcPr>
          <w:p w14:paraId="6A3DF293" w14:textId="77777777" w:rsidR="00FB1A35" w:rsidRPr="002926E9" w:rsidRDefault="00FB1A35" w:rsidP="0013008C">
            <w:pPr>
              <w:tabs>
                <w:tab w:val="left" w:pos="3825"/>
                <w:tab w:val="left" w:pos="4680"/>
              </w:tabs>
              <w:spacing w:line="240" w:lineRule="atLeast"/>
              <w:jc w:val="center"/>
              <w:rPr>
                <w:rFonts w:ascii="Times New Roman" w:hAnsi="Times New Roman" w:cs="Times New Roman"/>
                <w:szCs w:val="21"/>
              </w:rPr>
            </w:pPr>
            <w:r w:rsidRPr="002926E9">
              <w:rPr>
                <w:rFonts w:ascii="Times New Roman" w:hAnsi="Times New Roman" w:cs="Times New Roman"/>
                <w:szCs w:val="21"/>
              </w:rPr>
              <w:t>全年</w:t>
            </w:r>
          </w:p>
        </w:tc>
        <w:tc>
          <w:tcPr>
            <w:tcW w:w="64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58FF40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4.46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E9094D7"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6.22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BAAEB1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9.57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709121E" w14:textId="77777777" w:rsidR="00FB1A35" w:rsidRPr="002926E9" w:rsidRDefault="00FB1A35" w:rsidP="0013008C">
            <w:pPr>
              <w:spacing w:line="240" w:lineRule="exact"/>
              <w:jc w:val="center"/>
              <w:rPr>
                <w:rFonts w:ascii="Times New Roman" w:hAnsi="Times New Roman" w:cs="Times New Roman"/>
                <w:b/>
                <w:szCs w:val="21"/>
              </w:rPr>
            </w:pPr>
            <w:r w:rsidRPr="002926E9">
              <w:rPr>
                <w:rFonts w:ascii="Times New Roman" w:hAnsi="Times New Roman" w:cs="Times New Roman"/>
                <w:b/>
                <w:szCs w:val="21"/>
              </w:rPr>
              <w:t xml:space="preserve">10.38 </w:t>
            </w:r>
          </w:p>
        </w:tc>
        <w:tc>
          <w:tcPr>
            <w:tcW w:w="65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208D70C" w14:textId="77777777" w:rsidR="00FB1A35" w:rsidRPr="002926E9" w:rsidRDefault="00FB1A35" w:rsidP="0013008C">
            <w:pPr>
              <w:spacing w:line="240" w:lineRule="exact"/>
              <w:jc w:val="center"/>
              <w:rPr>
                <w:rFonts w:ascii="Times New Roman" w:hAnsi="Times New Roman" w:cs="Times New Roman"/>
                <w:b/>
                <w:szCs w:val="21"/>
              </w:rPr>
            </w:pPr>
            <w:r w:rsidRPr="002926E9">
              <w:rPr>
                <w:rFonts w:ascii="Times New Roman" w:hAnsi="Times New Roman" w:cs="Times New Roman"/>
                <w:b/>
                <w:szCs w:val="21"/>
              </w:rPr>
              <w:t xml:space="preserve">13.27 </w:t>
            </w:r>
          </w:p>
        </w:tc>
        <w:tc>
          <w:tcPr>
            <w:tcW w:w="65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82ED282" w14:textId="77777777" w:rsidR="00FB1A35" w:rsidRPr="002926E9" w:rsidRDefault="00FB1A35" w:rsidP="0013008C">
            <w:pPr>
              <w:spacing w:line="240" w:lineRule="exact"/>
              <w:jc w:val="center"/>
              <w:rPr>
                <w:rFonts w:ascii="Times New Roman" w:hAnsi="Times New Roman" w:cs="Times New Roman"/>
                <w:b/>
                <w:szCs w:val="21"/>
              </w:rPr>
            </w:pPr>
            <w:r w:rsidRPr="002926E9">
              <w:rPr>
                <w:rFonts w:ascii="Times New Roman" w:hAnsi="Times New Roman" w:cs="Times New Roman"/>
                <w:b/>
                <w:szCs w:val="21"/>
              </w:rPr>
              <w:t xml:space="preserve">11.60 </w:t>
            </w:r>
          </w:p>
        </w:tc>
        <w:tc>
          <w:tcPr>
            <w:tcW w:w="65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774E955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5.68 </w:t>
            </w:r>
          </w:p>
        </w:tc>
        <w:tc>
          <w:tcPr>
            <w:tcW w:w="65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CC371AA"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4.43 </w:t>
            </w:r>
          </w:p>
        </w:tc>
        <w:tc>
          <w:tcPr>
            <w:tcW w:w="797"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10EC3870"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4.50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13DE492"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3.70 </w:t>
            </w:r>
          </w:p>
        </w:tc>
        <w:tc>
          <w:tcPr>
            <w:tcW w:w="808"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4E76A49B"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5.18 </w:t>
            </w:r>
          </w:p>
        </w:tc>
        <w:tc>
          <w:tcPr>
            <w:tcW w:w="87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3895B9E8"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5.35 </w:t>
            </w:r>
          </w:p>
        </w:tc>
        <w:tc>
          <w:tcPr>
            <w:tcW w:w="65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6309CCD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5.57 </w:t>
            </w:r>
          </w:p>
        </w:tc>
        <w:tc>
          <w:tcPr>
            <w:tcW w:w="925"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0A03A8CD"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3.46 </w:t>
            </w:r>
          </w:p>
        </w:tc>
        <w:tc>
          <w:tcPr>
            <w:tcW w:w="650"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496F7466"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2.38 </w:t>
            </w:r>
          </w:p>
        </w:tc>
        <w:tc>
          <w:tcPr>
            <w:tcW w:w="853" w:type="dxa"/>
            <w:tcBorders>
              <w:top w:val="single" w:sz="6" w:space="0" w:color="auto"/>
              <w:left w:val="single" w:sz="6" w:space="0" w:color="auto"/>
              <w:bottom w:val="single" w:sz="12" w:space="0" w:color="auto"/>
              <w:right w:val="single" w:sz="6" w:space="0" w:color="auto"/>
            </w:tcBorders>
            <w:noWrap/>
            <w:tcMar>
              <w:top w:w="0" w:type="dxa"/>
              <w:left w:w="28" w:type="dxa"/>
              <w:bottom w:w="0" w:type="dxa"/>
              <w:right w:w="28" w:type="dxa"/>
            </w:tcMar>
            <w:vAlign w:val="center"/>
          </w:tcPr>
          <w:p w14:paraId="53D1422C"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3.54 </w:t>
            </w:r>
          </w:p>
        </w:tc>
        <w:tc>
          <w:tcPr>
            <w:tcW w:w="642" w:type="dxa"/>
            <w:tcBorders>
              <w:top w:val="single" w:sz="6" w:space="0" w:color="auto"/>
              <w:left w:val="single" w:sz="6" w:space="0" w:color="auto"/>
              <w:bottom w:val="single" w:sz="12" w:space="0" w:color="auto"/>
              <w:right w:val="nil"/>
            </w:tcBorders>
            <w:noWrap/>
            <w:tcMar>
              <w:top w:w="0" w:type="dxa"/>
              <w:left w:w="28" w:type="dxa"/>
              <w:bottom w:w="0" w:type="dxa"/>
              <w:right w:w="28" w:type="dxa"/>
            </w:tcMar>
            <w:vAlign w:val="center"/>
          </w:tcPr>
          <w:p w14:paraId="1DE47903" w14:textId="77777777" w:rsidR="00FB1A35" w:rsidRPr="002926E9" w:rsidRDefault="00FB1A35" w:rsidP="0013008C">
            <w:pPr>
              <w:spacing w:line="240" w:lineRule="exact"/>
              <w:jc w:val="center"/>
              <w:rPr>
                <w:rFonts w:ascii="Times New Roman" w:hAnsi="Times New Roman" w:cs="Times New Roman"/>
                <w:szCs w:val="21"/>
              </w:rPr>
            </w:pPr>
            <w:r w:rsidRPr="002926E9">
              <w:rPr>
                <w:rFonts w:ascii="Times New Roman" w:hAnsi="Times New Roman" w:cs="Times New Roman"/>
                <w:szCs w:val="21"/>
              </w:rPr>
              <w:t xml:space="preserve">0.71 </w:t>
            </w:r>
          </w:p>
        </w:tc>
      </w:tr>
    </w:tbl>
    <w:p w14:paraId="539DC94C" w14:textId="77777777" w:rsidR="00FB1A35" w:rsidRPr="002926E9" w:rsidRDefault="00FB1A35" w:rsidP="00FB1A35">
      <w:pPr>
        <w:ind w:firstLine="480"/>
        <w:rPr>
          <w:rFonts w:ascii="Times New Roman" w:hAnsi="Times New Roman" w:cs="Times New Roman"/>
        </w:rPr>
        <w:sectPr w:rsidR="00FB1A35" w:rsidRPr="002926E9">
          <w:pgSz w:w="16840" w:h="11907" w:orient="landscape"/>
          <w:pgMar w:top="1418" w:right="1418" w:bottom="1418" w:left="1418" w:header="1021" w:footer="964" w:gutter="0"/>
          <w:cols w:space="720"/>
        </w:sectPr>
      </w:pPr>
    </w:p>
    <w:p w14:paraId="67405268" w14:textId="77777777" w:rsidR="00FB1A35" w:rsidRPr="002926E9" w:rsidRDefault="00FB1A35" w:rsidP="00FB1A35">
      <w:pPr>
        <w:tabs>
          <w:tab w:val="left" w:pos="3825"/>
          <w:tab w:val="left" w:pos="4680"/>
        </w:tabs>
        <w:jc w:val="center"/>
        <w:rPr>
          <w:rFonts w:ascii="Times New Roman" w:hAnsi="Times New Roman" w:cs="Times New Roman"/>
        </w:rPr>
      </w:pPr>
      <w:r w:rsidRPr="002926E9">
        <w:rPr>
          <w:rFonts w:ascii="Times New Roman" w:hAnsi="Times New Roman" w:cs="Times New Roman"/>
          <w:noProof/>
        </w:rPr>
        <w:lastRenderedPageBreak/>
        <w:drawing>
          <wp:inline distT="0" distB="0" distL="0" distR="0" wp14:anchorId="3B1B384A" wp14:editId="6D3BD1F5">
            <wp:extent cx="5067300" cy="7229475"/>
            <wp:effectExtent l="0" t="0" r="0"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067300" cy="7229475"/>
                    </a:xfrm>
                    <a:prstGeom prst="rect">
                      <a:avLst/>
                    </a:prstGeom>
                    <a:noFill/>
                    <a:ln>
                      <a:noFill/>
                    </a:ln>
                  </pic:spPr>
                </pic:pic>
              </a:graphicData>
            </a:graphic>
          </wp:inline>
        </w:drawing>
      </w:r>
    </w:p>
    <w:p w14:paraId="29A64BE8" w14:textId="01E650BE" w:rsidR="00FB1A35" w:rsidRPr="002926E9" w:rsidRDefault="00253AED" w:rsidP="008E16A4">
      <w:pPr>
        <w:pStyle w:val="af1"/>
        <w:spacing w:before="120"/>
        <w:rPr>
          <w:rFonts w:cs="Times New Roman"/>
        </w:rPr>
      </w:pPr>
      <w:bookmarkStart w:id="262" w:name="_Ref83650065"/>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15</w:t>
      </w:r>
      <w:r w:rsidRPr="002926E9">
        <w:rPr>
          <w:rFonts w:cs="Times New Roman"/>
        </w:rPr>
        <w:fldChar w:fldCharType="end"/>
      </w:r>
      <w:bookmarkEnd w:id="262"/>
      <w:r w:rsidR="00FB1A35" w:rsidRPr="002926E9">
        <w:rPr>
          <w:rFonts w:cs="Times New Roman"/>
        </w:rPr>
        <w:t xml:space="preserve">  </w:t>
      </w:r>
      <w:r w:rsidR="00FB1A35" w:rsidRPr="002926E9">
        <w:rPr>
          <w:rFonts w:cs="Times New Roman"/>
        </w:rPr>
        <w:t>厦门</w:t>
      </w:r>
      <w:r w:rsidR="00FB1A35" w:rsidRPr="002926E9">
        <w:rPr>
          <w:rFonts w:cs="Times New Roman"/>
        </w:rPr>
        <w:t>2020</w:t>
      </w:r>
      <w:r w:rsidR="00FB1A35" w:rsidRPr="002926E9">
        <w:rPr>
          <w:rFonts w:cs="Times New Roman"/>
        </w:rPr>
        <w:t>年</w:t>
      </w:r>
      <w:proofErr w:type="gramStart"/>
      <w:r w:rsidR="00FB1A35" w:rsidRPr="002926E9">
        <w:rPr>
          <w:rFonts w:cs="Times New Roman"/>
        </w:rPr>
        <w:t>风向风频玫瑰</w:t>
      </w:r>
      <w:proofErr w:type="gramEnd"/>
      <w:r w:rsidR="00FB1A35" w:rsidRPr="002926E9">
        <w:rPr>
          <w:rFonts w:cs="Times New Roman"/>
        </w:rPr>
        <w:t>图</w:t>
      </w:r>
    </w:p>
    <w:bookmarkEnd w:id="234"/>
    <w:bookmarkEnd w:id="235"/>
    <w:bookmarkEnd w:id="236"/>
    <w:p w14:paraId="4676FA0C" w14:textId="2608D00E" w:rsidR="004805AE" w:rsidRPr="002926E9" w:rsidRDefault="004805AE"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预测方案</w:t>
      </w:r>
    </w:p>
    <w:p w14:paraId="12DD7CA3" w14:textId="77777777" w:rsidR="00974CBF" w:rsidRPr="002926E9" w:rsidRDefault="00974CBF" w:rsidP="00974CBF">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本项目大气环境影响评级等级为二级，依据《环境影响评价技术导则大气环境》（</w:t>
      </w:r>
      <w:r w:rsidRPr="002926E9">
        <w:rPr>
          <w:rFonts w:ascii="Times New Roman" w:hAnsi="Times New Roman" w:cs="Times New Roman"/>
          <w:bCs/>
          <w:sz w:val="24"/>
          <w:szCs w:val="24"/>
        </w:rPr>
        <w:t>HJ2.2-2018</w:t>
      </w:r>
      <w:r w:rsidRPr="002926E9">
        <w:rPr>
          <w:rFonts w:ascii="Times New Roman" w:hAnsi="Times New Roman" w:cs="Times New Roman"/>
          <w:bCs/>
          <w:sz w:val="24"/>
          <w:szCs w:val="24"/>
        </w:rPr>
        <w:t>）的要求，不需进行进一步预测与评价，只对污染物排放量进行核算。</w:t>
      </w:r>
    </w:p>
    <w:p w14:paraId="00FB42B2" w14:textId="3E503E21" w:rsidR="008C4323" w:rsidRPr="002926E9" w:rsidRDefault="00974CBF" w:rsidP="00974CBF">
      <w:pPr>
        <w:spacing w:line="360" w:lineRule="auto"/>
        <w:ind w:firstLineChars="200" w:firstLine="480"/>
        <w:rPr>
          <w:rFonts w:ascii="Times New Roman" w:hAnsi="Times New Roman" w:cs="Times New Roman"/>
          <w:bCs/>
          <w:sz w:val="24"/>
          <w:szCs w:val="24"/>
        </w:rPr>
        <w:sectPr w:rsidR="008C4323" w:rsidRPr="002926E9" w:rsidSect="008C4323">
          <w:pgSz w:w="11906" w:h="16838"/>
          <w:pgMar w:top="1418" w:right="1418" w:bottom="1418" w:left="1418" w:header="851" w:footer="992" w:gutter="0"/>
          <w:cols w:space="425"/>
          <w:docGrid w:linePitch="312"/>
        </w:sectPr>
      </w:pPr>
      <w:r w:rsidRPr="002926E9">
        <w:rPr>
          <w:rFonts w:ascii="Times New Roman" w:hAnsi="Times New Roman" w:cs="Times New Roman"/>
          <w:bCs/>
          <w:sz w:val="24"/>
          <w:szCs w:val="24"/>
        </w:rPr>
        <w:lastRenderedPageBreak/>
        <w:t>本项目</w:t>
      </w:r>
      <w:r w:rsidR="0056687D" w:rsidRPr="002926E9">
        <w:rPr>
          <w:rFonts w:ascii="Times New Roman" w:hAnsi="Times New Roman" w:cs="Times New Roman"/>
          <w:bCs/>
          <w:sz w:val="24"/>
          <w:szCs w:val="24"/>
        </w:rPr>
        <w:t>正常排放</w:t>
      </w:r>
      <w:r w:rsidRPr="002926E9">
        <w:rPr>
          <w:rFonts w:ascii="Times New Roman" w:hAnsi="Times New Roman" w:cs="Times New Roman"/>
          <w:bCs/>
          <w:sz w:val="24"/>
          <w:szCs w:val="24"/>
        </w:rPr>
        <w:t>参数见</w:t>
      </w:r>
      <w:r w:rsidRPr="002926E9">
        <w:rPr>
          <w:rFonts w:ascii="Times New Roman" w:hAnsi="Times New Roman" w:cs="Times New Roman"/>
          <w:bCs/>
          <w:sz w:val="24"/>
          <w:szCs w:val="24"/>
        </w:rPr>
        <w:fldChar w:fldCharType="begin"/>
      </w:r>
      <w:r w:rsidRPr="002926E9">
        <w:rPr>
          <w:rFonts w:ascii="Times New Roman" w:hAnsi="Times New Roman" w:cs="Times New Roman"/>
          <w:bCs/>
          <w:sz w:val="24"/>
          <w:szCs w:val="24"/>
        </w:rPr>
        <w:instrText xml:space="preserve"> REF _Ref54041028 \h  \* MERGEFORMAT </w:instrText>
      </w:r>
      <w:r w:rsidRPr="002926E9">
        <w:rPr>
          <w:rFonts w:ascii="Times New Roman" w:hAnsi="Times New Roman" w:cs="Times New Roman"/>
          <w:bCs/>
          <w:sz w:val="24"/>
          <w:szCs w:val="24"/>
        </w:rPr>
      </w:r>
      <w:r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8</w:t>
      </w:r>
      <w:r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w:t>
      </w:r>
      <w:r w:rsidR="0056687D" w:rsidRPr="002926E9">
        <w:rPr>
          <w:rFonts w:ascii="Times New Roman" w:hAnsi="Times New Roman" w:cs="Times New Roman"/>
          <w:bCs/>
          <w:sz w:val="24"/>
          <w:szCs w:val="24"/>
        </w:rPr>
        <w:t>非正常排放参数见</w:t>
      </w:r>
      <w:r w:rsidR="0056687D" w:rsidRPr="002926E9">
        <w:rPr>
          <w:rFonts w:ascii="Times New Roman" w:hAnsi="Times New Roman" w:cs="Times New Roman"/>
          <w:bCs/>
          <w:sz w:val="24"/>
          <w:szCs w:val="24"/>
        </w:rPr>
        <w:fldChar w:fldCharType="begin"/>
      </w:r>
      <w:r w:rsidR="0056687D" w:rsidRPr="002926E9">
        <w:rPr>
          <w:rFonts w:ascii="Times New Roman" w:hAnsi="Times New Roman" w:cs="Times New Roman"/>
          <w:bCs/>
          <w:sz w:val="24"/>
          <w:szCs w:val="24"/>
        </w:rPr>
        <w:instrText xml:space="preserve"> REF _Ref84275338 \h  \* MERGEFORMAT </w:instrText>
      </w:r>
      <w:r w:rsidR="0056687D" w:rsidRPr="002926E9">
        <w:rPr>
          <w:rFonts w:ascii="Times New Roman" w:hAnsi="Times New Roman" w:cs="Times New Roman"/>
          <w:bCs/>
          <w:sz w:val="24"/>
          <w:szCs w:val="24"/>
        </w:rPr>
      </w:r>
      <w:r w:rsidR="0056687D"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9</w:t>
      </w:r>
      <w:r w:rsidR="0056687D"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。经</w:t>
      </w:r>
      <w:r w:rsidRPr="002926E9">
        <w:rPr>
          <w:rFonts w:ascii="Times New Roman" w:hAnsi="Times New Roman" w:cs="Times New Roman"/>
          <w:bCs/>
          <w:sz w:val="24"/>
          <w:szCs w:val="24"/>
        </w:rPr>
        <w:t>AERSCREEN</w:t>
      </w:r>
      <w:r w:rsidRPr="002926E9">
        <w:rPr>
          <w:rFonts w:ascii="Times New Roman" w:hAnsi="Times New Roman" w:cs="Times New Roman"/>
          <w:bCs/>
          <w:sz w:val="24"/>
          <w:szCs w:val="24"/>
        </w:rPr>
        <w:t>估算模型估算结果见</w:t>
      </w:r>
      <w:r w:rsidR="0056687D" w:rsidRPr="002926E9">
        <w:rPr>
          <w:rFonts w:ascii="Times New Roman" w:hAnsi="Times New Roman" w:cs="Times New Roman"/>
          <w:bCs/>
          <w:sz w:val="24"/>
          <w:szCs w:val="24"/>
        </w:rPr>
        <w:fldChar w:fldCharType="begin"/>
      </w:r>
      <w:r w:rsidR="0056687D" w:rsidRPr="002926E9">
        <w:rPr>
          <w:rFonts w:ascii="Times New Roman" w:hAnsi="Times New Roman" w:cs="Times New Roman"/>
          <w:bCs/>
          <w:sz w:val="24"/>
          <w:szCs w:val="24"/>
        </w:rPr>
        <w:instrText xml:space="preserve"> REF _Ref54041020 \h  \* MERGEFORMAT </w:instrText>
      </w:r>
      <w:r w:rsidR="0056687D" w:rsidRPr="002926E9">
        <w:rPr>
          <w:rFonts w:ascii="Times New Roman" w:hAnsi="Times New Roman" w:cs="Times New Roman"/>
          <w:bCs/>
          <w:sz w:val="24"/>
          <w:szCs w:val="24"/>
        </w:rPr>
      </w:r>
      <w:r w:rsidR="0056687D"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10</w:t>
      </w:r>
      <w:r w:rsidR="0056687D"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w:t>
      </w:r>
      <w:r w:rsidR="0056687D" w:rsidRPr="002926E9">
        <w:rPr>
          <w:rFonts w:ascii="Times New Roman" w:hAnsi="Times New Roman" w:cs="Times New Roman"/>
          <w:bCs/>
          <w:sz w:val="24"/>
          <w:szCs w:val="24"/>
        </w:rPr>
        <w:fldChar w:fldCharType="begin"/>
      </w:r>
      <w:r w:rsidR="0056687D" w:rsidRPr="002926E9">
        <w:rPr>
          <w:rFonts w:ascii="Times New Roman" w:hAnsi="Times New Roman" w:cs="Times New Roman"/>
          <w:bCs/>
          <w:sz w:val="24"/>
          <w:szCs w:val="24"/>
        </w:rPr>
        <w:instrText xml:space="preserve"> REF _Ref84275351 \h  \* MERGEFORMAT </w:instrText>
      </w:r>
      <w:r w:rsidR="0056687D" w:rsidRPr="002926E9">
        <w:rPr>
          <w:rFonts w:ascii="Times New Roman" w:hAnsi="Times New Roman" w:cs="Times New Roman"/>
          <w:bCs/>
          <w:sz w:val="24"/>
          <w:szCs w:val="24"/>
        </w:rPr>
      </w:r>
      <w:r w:rsidR="0056687D"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12</w:t>
      </w:r>
      <w:r w:rsidR="0056687D"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w:t>
      </w:r>
      <w:r w:rsidR="000D7AD2" w:rsidRPr="002926E9">
        <w:rPr>
          <w:rFonts w:ascii="Times New Roman" w:hAnsi="Times New Roman" w:cs="Times New Roman"/>
          <w:bCs/>
          <w:sz w:val="24"/>
          <w:szCs w:val="24"/>
        </w:rPr>
        <w:t>非正常排放估算结果见</w:t>
      </w:r>
      <w:r w:rsidR="000D7AD2" w:rsidRPr="002926E9">
        <w:rPr>
          <w:rFonts w:ascii="Times New Roman" w:hAnsi="Times New Roman" w:cs="Times New Roman"/>
          <w:bCs/>
          <w:sz w:val="24"/>
          <w:szCs w:val="24"/>
        </w:rPr>
        <w:fldChar w:fldCharType="begin"/>
      </w:r>
      <w:r w:rsidR="000D7AD2" w:rsidRPr="002926E9">
        <w:rPr>
          <w:rFonts w:ascii="Times New Roman" w:hAnsi="Times New Roman" w:cs="Times New Roman"/>
          <w:bCs/>
          <w:sz w:val="24"/>
          <w:szCs w:val="24"/>
        </w:rPr>
        <w:instrText xml:space="preserve"> REF _Ref84276002 \h  \* MERGEFORMAT </w:instrText>
      </w:r>
      <w:r w:rsidR="000D7AD2" w:rsidRPr="002926E9">
        <w:rPr>
          <w:rFonts w:ascii="Times New Roman" w:hAnsi="Times New Roman" w:cs="Times New Roman"/>
          <w:bCs/>
          <w:sz w:val="24"/>
          <w:szCs w:val="24"/>
        </w:rPr>
      </w:r>
      <w:r w:rsidR="000D7AD2"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13</w:t>
      </w:r>
      <w:r w:rsidR="000D7AD2" w:rsidRPr="002926E9">
        <w:rPr>
          <w:rFonts w:ascii="Times New Roman" w:hAnsi="Times New Roman" w:cs="Times New Roman"/>
          <w:bCs/>
          <w:sz w:val="24"/>
          <w:szCs w:val="24"/>
        </w:rPr>
        <w:fldChar w:fldCharType="end"/>
      </w:r>
      <w:r w:rsidR="000D7AD2" w:rsidRPr="002926E9">
        <w:rPr>
          <w:rFonts w:ascii="Times New Roman" w:hAnsi="Times New Roman" w:cs="Times New Roman"/>
          <w:bCs/>
          <w:sz w:val="24"/>
          <w:szCs w:val="24"/>
        </w:rPr>
        <w:t>及</w:t>
      </w:r>
      <w:r w:rsidR="000D7AD2" w:rsidRPr="002926E9">
        <w:rPr>
          <w:rFonts w:ascii="Times New Roman" w:hAnsi="Times New Roman" w:cs="Times New Roman"/>
          <w:bCs/>
          <w:sz w:val="24"/>
          <w:szCs w:val="24"/>
        </w:rPr>
        <w:fldChar w:fldCharType="begin"/>
      </w:r>
      <w:r w:rsidR="000D7AD2" w:rsidRPr="002926E9">
        <w:rPr>
          <w:rFonts w:ascii="Times New Roman" w:hAnsi="Times New Roman" w:cs="Times New Roman"/>
          <w:bCs/>
          <w:sz w:val="24"/>
          <w:szCs w:val="24"/>
        </w:rPr>
        <w:instrText xml:space="preserve"> REF _Ref84276004 \h  \* MERGEFORMAT </w:instrText>
      </w:r>
      <w:r w:rsidR="000D7AD2" w:rsidRPr="002926E9">
        <w:rPr>
          <w:rFonts w:ascii="Times New Roman" w:hAnsi="Times New Roman" w:cs="Times New Roman"/>
          <w:bCs/>
          <w:sz w:val="24"/>
          <w:szCs w:val="24"/>
        </w:rPr>
      </w:r>
      <w:r w:rsidR="000D7AD2"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14</w:t>
      </w:r>
      <w:r w:rsidR="000D7AD2" w:rsidRPr="002926E9">
        <w:rPr>
          <w:rFonts w:ascii="Times New Roman" w:hAnsi="Times New Roman" w:cs="Times New Roman"/>
          <w:bCs/>
          <w:sz w:val="24"/>
          <w:szCs w:val="24"/>
        </w:rPr>
        <w:fldChar w:fldCharType="end"/>
      </w:r>
      <w:r w:rsidR="000D7AD2" w:rsidRPr="002926E9">
        <w:rPr>
          <w:rFonts w:ascii="Times New Roman" w:hAnsi="Times New Roman" w:cs="Times New Roman"/>
          <w:bCs/>
          <w:sz w:val="24"/>
          <w:szCs w:val="24"/>
        </w:rPr>
        <w:t>。</w:t>
      </w:r>
    </w:p>
    <w:p w14:paraId="4076F7E1" w14:textId="337699C0" w:rsidR="00974CBF" w:rsidRPr="002926E9" w:rsidRDefault="00974CBF" w:rsidP="003A6AA4">
      <w:pPr>
        <w:pStyle w:val="af1"/>
        <w:spacing w:before="120"/>
        <w:rPr>
          <w:rFonts w:cs="Times New Roman"/>
        </w:rPr>
      </w:pPr>
      <w:bookmarkStart w:id="263" w:name="_Ref54041028"/>
      <w:r w:rsidRPr="002926E9">
        <w:rPr>
          <w:rFonts w:cs="Times New Roman"/>
        </w:rPr>
        <w:lastRenderedPageBreak/>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8</w:t>
      </w:r>
      <w:r w:rsidRPr="002926E9">
        <w:rPr>
          <w:rFonts w:cs="Times New Roman"/>
        </w:rPr>
        <w:fldChar w:fldCharType="end"/>
      </w:r>
      <w:bookmarkEnd w:id="263"/>
      <w:r w:rsidRPr="002926E9">
        <w:rPr>
          <w:rFonts w:cs="Times New Roman"/>
        </w:rPr>
        <w:t xml:space="preserve">   </w:t>
      </w:r>
      <w:r w:rsidRPr="002926E9">
        <w:rPr>
          <w:rFonts w:cs="Times New Roman"/>
        </w:rPr>
        <w:t>点源参数汇总表</w:t>
      </w:r>
    </w:p>
    <w:tbl>
      <w:tblPr>
        <w:tblStyle w:val="210"/>
        <w:tblW w:w="0" w:type="auto"/>
        <w:tblLook w:val="0000" w:firstRow="0" w:lastRow="0" w:firstColumn="0" w:lastColumn="0" w:noHBand="0" w:noVBand="0"/>
      </w:tblPr>
      <w:tblGrid>
        <w:gridCol w:w="835"/>
        <w:gridCol w:w="633"/>
        <w:gridCol w:w="611"/>
        <w:gridCol w:w="778"/>
        <w:gridCol w:w="699"/>
        <w:gridCol w:w="729"/>
        <w:gridCol w:w="878"/>
        <w:gridCol w:w="672"/>
        <w:gridCol w:w="813"/>
        <w:gridCol w:w="1077"/>
        <w:gridCol w:w="881"/>
        <w:gridCol w:w="899"/>
        <w:gridCol w:w="899"/>
        <w:gridCol w:w="711"/>
        <w:gridCol w:w="957"/>
        <w:gridCol w:w="965"/>
        <w:gridCol w:w="965"/>
      </w:tblGrid>
      <w:tr w:rsidR="003A6AA4" w:rsidRPr="002926E9" w14:paraId="7E8B68BA" w14:textId="7C64C76D" w:rsidTr="003A6AA4">
        <w:trPr>
          <w:trHeight w:val="817"/>
        </w:trPr>
        <w:tc>
          <w:tcPr>
            <w:tcW w:w="0" w:type="auto"/>
            <w:vMerge w:val="restart"/>
          </w:tcPr>
          <w:p w14:paraId="2F103EF1"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名称</w:t>
            </w:r>
          </w:p>
        </w:tc>
        <w:tc>
          <w:tcPr>
            <w:tcW w:w="0" w:type="auto"/>
            <w:gridSpan w:val="2"/>
          </w:tcPr>
          <w:p w14:paraId="1D4B72FA"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排气筒底部中心坐标</w:t>
            </w:r>
          </w:p>
        </w:tc>
        <w:tc>
          <w:tcPr>
            <w:tcW w:w="0" w:type="auto"/>
            <w:vMerge w:val="restart"/>
          </w:tcPr>
          <w:p w14:paraId="7286A8F9"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排气筒底部海拔高度</w:t>
            </w:r>
            <w:r w:rsidRPr="002926E9">
              <w:rPr>
                <w:rStyle w:val="af3"/>
                <w:rFonts w:ascii="Times New Roman" w:eastAsiaTheme="minorEastAsia" w:hAnsi="Times New Roman"/>
                <w:b/>
              </w:rPr>
              <w:t>/m</w:t>
            </w:r>
          </w:p>
        </w:tc>
        <w:tc>
          <w:tcPr>
            <w:tcW w:w="0" w:type="auto"/>
            <w:vMerge w:val="restart"/>
          </w:tcPr>
          <w:p w14:paraId="330D5597"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排气筒高度</w:t>
            </w:r>
            <w:r w:rsidRPr="002926E9">
              <w:rPr>
                <w:rStyle w:val="af3"/>
                <w:rFonts w:ascii="Times New Roman" w:eastAsiaTheme="minorEastAsia" w:hAnsi="Times New Roman"/>
                <w:b/>
              </w:rPr>
              <w:t>/m</w:t>
            </w:r>
          </w:p>
        </w:tc>
        <w:tc>
          <w:tcPr>
            <w:tcW w:w="0" w:type="auto"/>
            <w:vMerge w:val="restart"/>
          </w:tcPr>
          <w:p w14:paraId="21994285"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排气筒出口内径</w:t>
            </w:r>
            <w:r w:rsidRPr="002926E9">
              <w:rPr>
                <w:rStyle w:val="af3"/>
                <w:rFonts w:ascii="Times New Roman" w:eastAsiaTheme="minorEastAsia" w:hAnsi="Times New Roman"/>
                <w:b/>
              </w:rPr>
              <w:t>/m</w:t>
            </w:r>
          </w:p>
        </w:tc>
        <w:tc>
          <w:tcPr>
            <w:tcW w:w="0" w:type="auto"/>
            <w:vMerge w:val="restart"/>
          </w:tcPr>
          <w:p w14:paraId="0F99B8CB"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风机风量</w:t>
            </w:r>
            <w:r w:rsidRPr="002926E9">
              <w:rPr>
                <w:rStyle w:val="af3"/>
                <w:rFonts w:ascii="Times New Roman" w:eastAsiaTheme="minorEastAsia" w:hAnsi="Times New Roman"/>
                <w:b/>
              </w:rPr>
              <w:t>m</w:t>
            </w:r>
            <w:r w:rsidRPr="002926E9">
              <w:rPr>
                <w:rStyle w:val="af3"/>
                <w:rFonts w:ascii="Times New Roman" w:eastAsiaTheme="minorEastAsia" w:hAnsi="Times New Roman"/>
                <w:b/>
                <w:vertAlign w:val="superscript"/>
              </w:rPr>
              <w:t>3</w:t>
            </w:r>
            <w:r w:rsidRPr="002926E9">
              <w:rPr>
                <w:rStyle w:val="af3"/>
                <w:rFonts w:ascii="Times New Roman" w:eastAsiaTheme="minorEastAsia" w:hAnsi="Times New Roman"/>
                <w:b/>
              </w:rPr>
              <w:t>/h</w:t>
            </w:r>
          </w:p>
        </w:tc>
        <w:tc>
          <w:tcPr>
            <w:tcW w:w="0" w:type="auto"/>
            <w:vMerge w:val="restart"/>
          </w:tcPr>
          <w:p w14:paraId="1752FA5F"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烟气温度</w:t>
            </w:r>
            <w:r w:rsidRPr="002926E9">
              <w:rPr>
                <w:rStyle w:val="af3"/>
                <w:rFonts w:ascii="Times New Roman" w:eastAsiaTheme="minorEastAsia" w:hAnsi="Times New Roman"/>
                <w:b/>
              </w:rPr>
              <w:t>/℃</w:t>
            </w:r>
          </w:p>
        </w:tc>
        <w:tc>
          <w:tcPr>
            <w:tcW w:w="0" w:type="auto"/>
            <w:vMerge w:val="restart"/>
          </w:tcPr>
          <w:p w14:paraId="655BD1F2"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年排放小时数</w:t>
            </w:r>
            <w:r w:rsidRPr="002926E9">
              <w:rPr>
                <w:rStyle w:val="af3"/>
                <w:rFonts w:ascii="Times New Roman" w:eastAsiaTheme="minorEastAsia" w:hAnsi="Times New Roman"/>
                <w:b/>
              </w:rPr>
              <w:t>/h</w:t>
            </w:r>
          </w:p>
        </w:tc>
        <w:tc>
          <w:tcPr>
            <w:tcW w:w="1077" w:type="dxa"/>
            <w:vMerge w:val="restart"/>
          </w:tcPr>
          <w:p w14:paraId="0E921D0A" w14:textId="7777777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排放工况</w:t>
            </w:r>
          </w:p>
        </w:tc>
        <w:tc>
          <w:tcPr>
            <w:tcW w:w="6332" w:type="dxa"/>
            <w:gridSpan w:val="7"/>
          </w:tcPr>
          <w:p w14:paraId="4143AC90" w14:textId="3B877898" w:rsidR="00EA5559" w:rsidRPr="002926E9" w:rsidRDefault="00EA5559" w:rsidP="0068034C">
            <w:pPr>
              <w:widowControl/>
              <w:jc w:val="center"/>
              <w:rPr>
                <w:rFonts w:ascii="Times New Roman" w:hAnsi="Times New Roman" w:cs="Times New Roman"/>
                <w:szCs w:val="24"/>
              </w:rPr>
            </w:pPr>
            <w:r w:rsidRPr="002926E9">
              <w:rPr>
                <w:rStyle w:val="af3"/>
                <w:rFonts w:ascii="Times New Roman" w:hAnsi="Times New Roman" w:cs="Times New Roman"/>
                <w:b/>
              </w:rPr>
              <w:t>污染物排放速率（</w:t>
            </w:r>
            <w:r w:rsidRPr="002926E9">
              <w:rPr>
                <w:rStyle w:val="af3"/>
                <w:rFonts w:ascii="Times New Roman" w:hAnsi="Times New Roman" w:cs="Times New Roman"/>
                <w:b/>
              </w:rPr>
              <w:t>kg/h</w:t>
            </w:r>
            <w:r w:rsidRPr="002926E9">
              <w:rPr>
                <w:rStyle w:val="af3"/>
                <w:rFonts w:ascii="Times New Roman" w:hAnsi="Times New Roman" w:cs="Times New Roman"/>
                <w:b/>
              </w:rPr>
              <w:t>）</w:t>
            </w:r>
          </w:p>
        </w:tc>
      </w:tr>
      <w:tr w:rsidR="003A6AA4" w:rsidRPr="002926E9" w14:paraId="2898D1AF" w14:textId="445703CF" w:rsidTr="003A6AA4">
        <w:trPr>
          <w:trHeight w:val="817"/>
        </w:trPr>
        <w:tc>
          <w:tcPr>
            <w:tcW w:w="0" w:type="auto"/>
            <w:vMerge/>
          </w:tcPr>
          <w:p w14:paraId="453DAAD8" w14:textId="77777777" w:rsidR="00EA5559" w:rsidRPr="002926E9" w:rsidRDefault="00EA5559" w:rsidP="0068034C">
            <w:pPr>
              <w:pStyle w:val="0000"/>
              <w:rPr>
                <w:rStyle w:val="af3"/>
                <w:rFonts w:ascii="Times New Roman" w:eastAsiaTheme="minorEastAsia" w:hAnsi="Times New Roman"/>
                <w:b/>
              </w:rPr>
            </w:pPr>
          </w:p>
        </w:tc>
        <w:tc>
          <w:tcPr>
            <w:tcW w:w="0" w:type="auto"/>
          </w:tcPr>
          <w:p w14:paraId="69D0034C" w14:textId="77777777" w:rsidR="00EA5559" w:rsidRPr="002926E9" w:rsidRDefault="00EA5559" w:rsidP="0068034C">
            <w:pPr>
              <w:pStyle w:val="0000"/>
              <w:rPr>
                <w:rStyle w:val="af3"/>
                <w:rFonts w:ascii="Times New Roman" w:eastAsiaTheme="minorEastAsia" w:hAnsi="Times New Roman"/>
                <w:b/>
              </w:rPr>
            </w:pPr>
            <w:r w:rsidRPr="002926E9">
              <w:rPr>
                <w:rFonts w:ascii="Times New Roman" w:eastAsiaTheme="minorEastAsia" w:hAnsi="Times New Roman"/>
                <w:bCs/>
                <w:szCs w:val="21"/>
              </w:rPr>
              <w:t>X</w:t>
            </w:r>
          </w:p>
        </w:tc>
        <w:tc>
          <w:tcPr>
            <w:tcW w:w="0" w:type="auto"/>
          </w:tcPr>
          <w:p w14:paraId="6C1B6AD9" w14:textId="77777777" w:rsidR="00EA5559" w:rsidRPr="002926E9" w:rsidRDefault="00EA5559" w:rsidP="0068034C">
            <w:pPr>
              <w:pStyle w:val="0000"/>
              <w:rPr>
                <w:rStyle w:val="af3"/>
                <w:rFonts w:ascii="Times New Roman" w:eastAsiaTheme="minorEastAsia" w:hAnsi="Times New Roman"/>
                <w:b/>
              </w:rPr>
            </w:pPr>
            <w:r w:rsidRPr="002926E9">
              <w:rPr>
                <w:rFonts w:ascii="Times New Roman" w:eastAsiaTheme="minorEastAsia" w:hAnsi="Times New Roman"/>
                <w:bCs/>
                <w:szCs w:val="21"/>
              </w:rPr>
              <w:t>Y</w:t>
            </w:r>
          </w:p>
        </w:tc>
        <w:tc>
          <w:tcPr>
            <w:tcW w:w="0" w:type="auto"/>
            <w:vMerge/>
          </w:tcPr>
          <w:p w14:paraId="72DF0AC7" w14:textId="77777777" w:rsidR="00EA5559" w:rsidRPr="002926E9" w:rsidRDefault="00EA5559" w:rsidP="0068034C">
            <w:pPr>
              <w:pStyle w:val="0000"/>
              <w:rPr>
                <w:rStyle w:val="af3"/>
                <w:rFonts w:ascii="Times New Roman" w:eastAsiaTheme="minorEastAsia" w:hAnsi="Times New Roman"/>
                <w:b/>
              </w:rPr>
            </w:pPr>
          </w:p>
        </w:tc>
        <w:tc>
          <w:tcPr>
            <w:tcW w:w="0" w:type="auto"/>
            <w:vMerge/>
          </w:tcPr>
          <w:p w14:paraId="71AD6F8C" w14:textId="77777777" w:rsidR="00EA5559" w:rsidRPr="002926E9" w:rsidRDefault="00EA5559" w:rsidP="0068034C">
            <w:pPr>
              <w:pStyle w:val="0000"/>
              <w:rPr>
                <w:rStyle w:val="af3"/>
                <w:rFonts w:ascii="Times New Roman" w:eastAsiaTheme="minorEastAsia" w:hAnsi="Times New Roman"/>
                <w:b/>
              </w:rPr>
            </w:pPr>
          </w:p>
        </w:tc>
        <w:tc>
          <w:tcPr>
            <w:tcW w:w="0" w:type="auto"/>
            <w:vMerge/>
          </w:tcPr>
          <w:p w14:paraId="259D466C" w14:textId="77777777" w:rsidR="00EA5559" w:rsidRPr="002926E9" w:rsidRDefault="00EA5559" w:rsidP="0068034C">
            <w:pPr>
              <w:pStyle w:val="0000"/>
              <w:rPr>
                <w:rStyle w:val="af3"/>
                <w:rFonts w:ascii="Times New Roman" w:eastAsiaTheme="minorEastAsia" w:hAnsi="Times New Roman"/>
                <w:b/>
              </w:rPr>
            </w:pPr>
          </w:p>
        </w:tc>
        <w:tc>
          <w:tcPr>
            <w:tcW w:w="0" w:type="auto"/>
            <w:vMerge/>
          </w:tcPr>
          <w:p w14:paraId="1DA35AC1" w14:textId="77777777" w:rsidR="00EA5559" w:rsidRPr="002926E9" w:rsidRDefault="00EA5559" w:rsidP="0068034C">
            <w:pPr>
              <w:pStyle w:val="0000"/>
              <w:rPr>
                <w:rStyle w:val="af3"/>
                <w:rFonts w:ascii="Times New Roman" w:eastAsiaTheme="minorEastAsia" w:hAnsi="Times New Roman"/>
                <w:b/>
              </w:rPr>
            </w:pPr>
          </w:p>
        </w:tc>
        <w:tc>
          <w:tcPr>
            <w:tcW w:w="0" w:type="auto"/>
            <w:vMerge/>
          </w:tcPr>
          <w:p w14:paraId="1EDD5676" w14:textId="77777777" w:rsidR="00EA5559" w:rsidRPr="002926E9" w:rsidRDefault="00EA5559" w:rsidP="0068034C">
            <w:pPr>
              <w:pStyle w:val="0000"/>
              <w:rPr>
                <w:rStyle w:val="af3"/>
                <w:rFonts w:ascii="Times New Roman" w:eastAsiaTheme="minorEastAsia" w:hAnsi="Times New Roman"/>
                <w:b/>
              </w:rPr>
            </w:pPr>
          </w:p>
        </w:tc>
        <w:tc>
          <w:tcPr>
            <w:tcW w:w="0" w:type="auto"/>
            <w:vMerge/>
          </w:tcPr>
          <w:p w14:paraId="2C4AB71F" w14:textId="77777777" w:rsidR="00EA5559" w:rsidRPr="002926E9" w:rsidRDefault="00EA5559" w:rsidP="0068034C">
            <w:pPr>
              <w:pStyle w:val="0000"/>
              <w:rPr>
                <w:rStyle w:val="af3"/>
                <w:rFonts w:ascii="Times New Roman" w:eastAsiaTheme="minorEastAsia" w:hAnsi="Times New Roman"/>
                <w:b/>
              </w:rPr>
            </w:pPr>
          </w:p>
        </w:tc>
        <w:tc>
          <w:tcPr>
            <w:tcW w:w="1077" w:type="dxa"/>
            <w:vMerge/>
          </w:tcPr>
          <w:p w14:paraId="495FFA53" w14:textId="77777777" w:rsidR="00EA5559" w:rsidRPr="002926E9" w:rsidRDefault="00EA5559" w:rsidP="0068034C">
            <w:pPr>
              <w:pStyle w:val="0000"/>
              <w:rPr>
                <w:rStyle w:val="af3"/>
                <w:rFonts w:ascii="Times New Roman" w:eastAsiaTheme="minorEastAsia" w:hAnsi="Times New Roman"/>
                <w:b/>
              </w:rPr>
            </w:pPr>
          </w:p>
        </w:tc>
        <w:tc>
          <w:tcPr>
            <w:tcW w:w="881" w:type="dxa"/>
          </w:tcPr>
          <w:p w14:paraId="021328BC" w14:textId="6F9DB6DC" w:rsidR="00EA5559" w:rsidRPr="002926E9" w:rsidRDefault="00EA5559" w:rsidP="0068034C">
            <w:pPr>
              <w:pStyle w:val="0000"/>
              <w:rPr>
                <w:rStyle w:val="af3"/>
                <w:rFonts w:ascii="Times New Roman" w:eastAsiaTheme="minorEastAsia" w:hAnsi="Times New Roman"/>
                <w:b/>
              </w:rPr>
            </w:pPr>
            <w:r w:rsidRPr="002926E9">
              <w:rPr>
                <w:rFonts w:ascii="Times New Roman" w:eastAsiaTheme="minorEastAsia" w:hAnsi="Times New Roman"/>
                <w:b/>
                <w:bCs/>
                <w:szCs w:val="21"/>
              </w:rPr>
              <w:t>NMHC</w:t>
            </w:r>
          </w:p>
        </w:tc>
        <w:tc>
          <w:tcPr>
            <w:tcW w:w="0" w:type="auto"/>
          </w:tcPr>
          <w:p w14:paraId="340E5AF6" w14:textId="107D172D" w:rsidR="00EA5559" w:rsidRPr="002926E9" w:rsidRDefault="00EA5559" w:rsidP="0068034C">
            <w:pPr>
              <w:pStyle w:val="0000"/>
              <w:rPr>
                <w:rStyle w:val="af3"/>
                <w:rFonts w:ascii="Times New Roman" w:eastAsiaTheme="minorEastAsia" w:hAnsi="Times New Roman"/>
                <w:b/>
              </w:rPr>
            </w:pPr>
            <w:r w:rsidRPr="002926E9">
              <w:rPr>
                <w:rFonts w:ascii="Times New Roman" w:eastAsiaTheme="minorEastAsia" w:hAnsi="Times New Roman"/>
                <w:b/>
                <w:bCs/>
                <w:szCs w:val="21"/>
              </w:rPr>
              <w:t>氨</w:t>
            </w:r>
          </w:p>
        </w:tc>
        <w:tc>
          <w:tcPr>
            <w:tcW w:w="0" w:type="auto"/>
          </w:tcPr>
          <w:p w14:paraId="79729108" w14:textId="2C36E978"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氯化氢</w:t>
            </w:r>
          </w:p>
        </w:tc>
        <w:tc>
          <w:tcPr>
            <w:tcW w:w="0" w:type="auto"/>
          </w:tcPr>
          <w:p w14:paraId="087425B2" w14:textId="1E725632" w:rsidR="00EA5559" w:rsidRPr="002926E9" w:rsidRDefault="00EA5559" w:rsidP="0068034C">
            <w:pPr>
              <w:pStyle w:val="0000"/>
              <w:rPr>
                <w:rStyle w:val="af3"/>
                <w:rFonts w:ascii="Times New Roman" w:eastAsiaTheme="minorEastAsia" w:hAnsi="Times New Roman"/>
                <w:b/>
              </w:rPr>
            </w:pPr>
            <w:r w:rsidRPr="002926E9">
              <w:rPr>
                <w:rFonts w:ascii="Times New Roman" w:eastAsiaTheme="minorEastAsia" w:hAnsi="Times New Roman"/>
                <w:b/>
                <w:bCs/>
                <w:szCs w:val="21"/>
              </w:rPr>
              <w:t>硫化氢</w:t>
            </w:r>
          </w:p>
        </w:tc>
        <w:tc>
          <w:tcPr>
            <w:tcW w:w="0" w:type="auto"/>
          </w:tcPr>
          <w:p w14:paraId="2CDD801F" w14:textId="57ABE97E"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SO</w:t>
            </w:r>
            <w:r w:rsidRPr="002926E9">
              <w:rPr>
                <w:rStyle w:val="af3"/>
                <w:rFonts w:ascii="Times New Roman" w:eastAsiaTheme="minorEastAsia" w:hAnsi="Times New Roman"/>
                <w:b/>
                <w:vertAlign w:val="subscript"/>
              </w:rPr>
              <w:t>2</w:t>
            </w:r>
          </w:p>
        </w:tc>
        <w:tc>
          <w:tcPr>
            <w:tcW w:w="0" w:type="auto"/>
          </w:tcPr>
          <w:p w14:paraId="3B32D818" w14:textId="5192D917"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NO</w:t>
            </w:r>
            <w:r w:rsidRPr="002926E9">
              <w:rPr>
                <w:rStyle w:val="af3"/>
                <w:rFonts w:ascii="Times New Roman" w:eastAsiaTheme="minorEastAsia" w:hAnsi="Times New Roman"/>
                <w:b/>
                <w:vertAlign w:val="subscript"/>
              </w:rPr>
              <w:t>x</w:t>
            </w:r>
          </w:p>
        </w:tc>
        <w:tc>
          <w:tcPr>
            <w:tcW w:w="0" w:type="auto"/>
          </w:tcPr>
          <w:p w14:paraId="5939FA4F" w14:textId="3BA97F9C" w:rsidR="00EA5559" w:rsidRPr="002926E9" w:rsidRDefault="00EA5559" w:rsidP="0068034C">
            <w:pPr>
              <w:pStyle w:val="0000"/>
              <w:rPr>
                <w:rStyle w:val="af3"/>
                <w:rFonts w:ascii="Times New Roman" w:eastAsiaTheme="minorEastAsia" w:hAnsi="Times New Roman"/>
                <w:b/>
              </w:rPr>
            </w:pPr>
            <w:r w:rsidRPr="002926E9">
              <w:rPr>
                <w:rStyle w:val="af3"/>
                <w:rFonts w:ascii="Times New Roman" w:eastAsiaTheme="minorEastAsia" w:hAnsi="Times New Roman"/>
                <w:b/>
              </w:rPr>
              <w:t>颗粒物</w:t>
            </w:r>
          </w:p>
        </w:tc>
      </w:tr>
      <w:tr w:rsidR="003A6AA4" w:rsidRPr="002926E9" w14:paraId="363249B3" w14:textId="18EE3DCC" w:rsidTr="003A6AA4">
        <w:trPr>
          <w:trHeight w:val="817"/>
        </w:trPr>
        <w:tc>
          <w:tcPr>
            <w:tcW w:w="0" w:type="auto"/>
          </w:tcPr>
          <w:p w14:paraId="09B0EC90" w14:textId="6E5FEC6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DA001</w:t>
            </w:r>
          </w:p>
        </w:tc>
        <w:tc>
          <w:tcPr>
            <w:tcW w:w="0" w:type="auto"/>
          </w:tcPr>
          <w:p w14:paraId="636FF673" w14:textId="1C9B66A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-73</w:t>
            </w:r>
          </w:p>
        </w:tc>
        <w:tc>
          <w:tcPr>
            <w:tcW w:w="0" w:type="auto"/>
          </w:tcPr>
          <w:p w14:paraId="594E8513" w14:textId="668CC82F"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39</w:t>
            </w:r>
          </w:p>
        </w:tc>
        <w:tc>
          <w:tcPr>
            <w:tcW w:w="0" w:type="auto"/>
          </w:tcPr>
          <w:p w14:paraId="345407F0" w14:textId="12B4B033" w:rsidR="001F0D4E" w:rsidRPr="002926E9" w:rsidRDefault="001F0D4E" w:rsidP="001F0D4E">
            <w:pPr>
              <w:pStyle w:val="0000"/>
              <w:rPr>
                <w:rStyle w:val="af3"/>
                <w:rFonts w:ascii="Times New Roman" w:eastAsiaTheme="minorEastAsia" w:hAnsi="Times New Roman"/>
                <w:bCs/>
              </w:rPr>
            </w:pPr>
            <w:r w:rsidRPr="002926E9">
              <w:rPr>
                <w:rFonts w:ascii="Times New Roman" w:eastAsiaTheme="minorEastAsia" w:hAnsi="Times New Roman"/>
              </w:rPr>
              <w:t>21</w:t>
            </w:r>
          </w:p>
        </w:tc>
        <w:tc>
          <w:tcPr>
            <w:tcW w:w="0" w:type="auto"/>
          </w:tcPr>
          <w:p w14:paraId="16C15A75" w14:textId="258F98CE"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40</w:t>
            </w:r>
          </w:p>
        </w:tc>
        <w:tc>
          <w:tcPr>
            <w:tcW w:w="0" w:type="auto"/>
          </w:tcPr>
          <w:p w14:paraId="12B7ECEF" w14:textId="03FD08D5"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0.6</w:t>
            </w:r>
          </w:p>
        </w:tc>
        <w:tc>
          <w:tcPr>
            <w:tcW w:w="0" w:type="auto"/>
          </w:tcPr>
          <w:p w14:paraId="350949AB" w14:textId="2A2455CA"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20000</w:t>
            </w:r>
          </w:p>
        </w:tc>
        <w:tc>
          <w:tcPr>
            <w:tcW w:w="0" w:type="auto"/>
          </w:tcPr>
          <w:p w14:paraId="405BEB7B" w14:textId="36A5578B"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216596AA" w14:textId="072E8B84"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5151CE73" w14:textId="7777777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正常排放</w:t>
            </w:r>
          </w:p>
        </w:tc>
        <w:tc>
          <w:tcPr>
            <w:tcW w:w="881" w:type="dxa"/>
          </w:tcPr>
          <w:p w14:paraId="4A69F1AF" w14:textId="02F84203"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0.04</w:t>
            </w:r>
          </w:p>
        </w:tc>
        <w:tc>
          <w:tcPr>
            <w:tcW w:w="0" w:type="auto"/>
          </w:tcPr>
          <w:p w14:paraId="5D69B398" w14:textId="38DBA8D6" w:rsidR="001F0D4E" w:rsidRPr="002926E9" w:rsidRDefault="001F0D4E" w:rsidP="001F0D4E">
            <w:pPr>
              <w:pStyle w:val="0000"/>
              <w:rPr>
                <w:rStyle w:val="af3"/>
                <w:rFonts w:ascii="Times New Roman" w:eastAsiaTheme="minorEastAsia" w:hAnsi="Times New Roman"/>
                <w:bCs/>
              </w:rPr>
            </w:pPr>
          </w:p>
        </w:tc>
        <w:tc>
          <w:tcPr>
            <w:tcW w:w="0" w:type="auto"/>
          </w:tcPr>
          <w:p w14:paraId="30B1A61D" w14:textId="361685D4" w:rsidR="001F0D4E" w:rsidRPr="002926E9" w:rsidRDefault="001F0D4E" w:rsidP="001F0D4E">
            <w:pPr>
              <w:pStyle w:val="0000"/>
              <w:rPr>
                <w:rStyle w:val="af3"/>
                <w:rFonts w:ascii="Times New Roman" w:eastAsiaTheme="minorEastAsia" w:hAnsi="Times New Roman"/>
                <w:bCs/>
              </w:rPr>
            </w:pPr>
          </w:p>
        </w:tc>
        <w:tc>
          <w:tcPr>
            <w:tcW w:w="0" w:type="auto"/>
          </w:tcPr>
          <w:p w14:paraId="712CB101"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1F70E37D" w14:textId="7E3FD072" w:rsidR="001F0D4E" w:rsidRPr="002926E9" w:rsidRDefault="001F0D4E" w:rsidP="001F0D4E">
            <w:pPr>
              <w:pStyle w:val="0000"/>
              <w:rPr>
                <w:rStyle w:val="af3"/>
                <w:rFonts w:ascii="Times New Roman" w:eastAsiaTheme="minorEastAsia" w:hAnsi="Times New Roman"/>
                <w:bCs/>
              </w:rPr>
            </w:pPr>
          </w:p>
        </w:tc>
        <w:tc>
          <w:tcPr>
            <w:tcW w:w="0" w:type="auto"/>
          </w:tcPr>
          <w:p w14:paraId="2A3E6195" w14:textId="5601D5B8" w:rsidR="001F0D4E" w:rsidRPr="002926E9" w:rsidRDefault="001F0D4E" w:rsidP="001F0D4E">
            <w:pPr>
              <w:pStyle w:val="0000"/>
              <w:rPr>
                <w:rStyle w:val="af3"/>
                <w:rFonts w:ascii="Times New Roman" w:eastAsiaTheme="minorEastAsia" w:hAnsi="Times New Roman"/>
                <w:bCs/>
              </w:rPr>
            </w:pPr>
          </w:p>
        </w:tc>
        <w:tc>
          <w:tcPr>
            <w:tcW w:w="0" w:type="auto"/>
          </w:tcPr>
          <w:p w14:paraId="06C58BE3" w14:textId="77777777" w:rsidR="001F0D4E" w:rsidRPr="002926E9" w:rsidRDefault="001F0D4E" w:rsidP="001F0D4E">
            <w:pPr>
              <w:pStyle w:val="0000"/>
              <w:rPr>
                <w:rStyle w:val="af3"/>
                <w:rFonts w:ascii="Times New Roman" w:eastAsiaTheme="minorEastAsia" w:hAnsi="Times New Roman"/>
                <w:bCs/>
              </w:rPr>
            </w:pPr>
          </w:p>
        </w:tc>
      </w:tr>
      <w:tr w:rsidR="003A6AA4" w:rsidRPr="002926E9" w14:paraId="717E0E5B" w14:textId="27C07A94" w:rsidTr="003A6AA4">
        <w:trPr>
          <w:trHeight w:val="817"/>
        </w:trPr>
        <w:tc>
          <w:tcPr>
            <w:tcW w:w="0" w:type="auto"/>
          </w:tcPr>
          <w:p w14:paraId="42423730" w14:textId="6A906D2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DA002</w:t>
            </w:r>
          </w:p>
        </w:tc>
        <w:tc>
          <w:tcPr>
            <w:tcW w:w="0" w:type="auto"/>
          </w:tcPr>
          <w:p w14:paraId="014BFA24" w14:textId="38D8465B"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-28</w:t>
            </w:r>
          </w:p>
        </w:tc>
        <w:tc>
          <w:tcPr>
            <w:tcW w:w="0" w:type="auto"/>
          </w:tcPr>
          <w:p w14:paraId="5AC7F86A" w14:textId="5C0FE2E1"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114</w:t>
            </w:r>
          </w:p>
        </w:tc>
        <w:tc>
          <w:tcPr>
            <w:tcW w:w="0" w:type="auto"/>
          </w:tcPr>
          <w:p w14:paraId="4491E355" w14:textId="687FB910" w:rsidR="001F0D4E" w:rsidRPr="002926E9" w:rsidRDefault="001F0D4E" w:rsidP="001F0D4E">
            <w:pPr>
              <w:pStyle w:val="0000"/>
              <w:rPr>
                <w:rFonts w:ascii="Times New Roman" w:eastAsiaTheme="minorEastAsia" w:hAnsi="Times New Roman"/>
              </w:rPr>
            </w:pPr>
            <w:r w:rsidRPr="002926E9">
              <w:rPr>
                <w:rFonts w:ascii="Times New Roman" w:eastAsiaTheme="minorEastAsia" w:hAnsi="Times New Roman"/>
              </w:rPr>
              <w:t>23</w:t>
            </w:r>
          </w:p>
        </w:tc>
        <w:tc>
          <w:tcPr>
            <w:tcW w:w="0" w:type="auto"/>
          </w:tcPr>
          <w:p w14:paraId="2BCB1D9B" w14:textId="5EAB56FD"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100</w:t>
            </w:r>
          </w:p>
        </w:tc>
        <w:tc>
          <w:tcPr>
            <w:tcW w:w="0" w:type="auto"/>
          </w:tcPr>
          <w:p w14:paraId="2A3B821A" w14:textId="12457B7E"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0.6</w:t>
            </w:r>
          </w:p>
        </w:tc>
        <w:tc>
          <w:tcPr>
            <w:tcW w:w="0" w:type="auto"/>
          </w:tcPr>
          <w:p w14:paraId="47FADB2A" w14:textId="0E9F537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20000</w:t>
            </w:r>
          </w:p>
        </w:tc>
        <w:tc>
          <w:tcPr>
            <w:tcW w:w="0" w:type="auto"/>
          </w:tcPr>
          <w:p w14:paraId="7DB6AB2D" w14:textId="1151A2AC"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63D1E424" w14:textId="7B66FC18"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062A3098" w14:textId="7777777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正常排放</w:t>
            </w:r>
          </w:p>
        </w:tc>
        <w:tc>
          <w:tcPr>
            <w:tcW w:w="881" w:type="dxa"/>
          </w:tcPr>
          <w:p w14:paraId="1B96DFD5" w14:textId="28FABE98"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0.16</w:t>
            </w:r>
          </w:p>
        </w:tc>
        <w:tc>
          <w:tcPr>
            <w:tcW w:w="0" w:type="auto"/>
          </w:tcPr>
          <w:p w14:paraId="0615B318" w14:textId="42268C84" w:rsidR="001F0D4E" w:rsidRPr="002926E9" w:rsidRDefault="001F0D4E" w:rsidP="001F0D4E">
            <w:pPr>
              <w:pStyle w:val="0000"/>
              <w:rPr>
                <w:rStyle w:val="af3"/>
                <w:rFonts w:ascii="Times New Roman" w:eastAsiaTheme="minorEastAsia" w:hAnsi="Times New Roman"/>
                <w:bCs/>
              </w:rPr>
            </w:pPr>
          </w:p>
        </w:tc>
        <w:tc>
          <w:tcPr>
            <w:tcW w:w="0" w:type="auto"/>
          </w:tcPr>
          <w:p w14:paraId="31F773AD" w14:textId="4B658622"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0.00108</w:t>
            </w:r>
          </w:p>
        </w:tc>
        <w:tc>
          <w:tcPr>
            <w:tcW w:w="0" w:type="auto"/>
          </w:tcPr>
          <w:p w14:paraId="3A171B24"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45F7FEA7" w14:textId="5B7F34BD" w:rsidR="001F0D4E" w:rsidRPr="002926E9" w:rsidRDefault="001F0D4E" w:rsidP="001F0D4E">
            <w:pPr>
              <w:pStyle w:val="0000"/>
              <w:rPr>
                <w:rStyle w:val="af3"/>
                <w:rFonts w:ascii="Times New Roman" w:eastAsiaTheme="minorEastAsia" w:hAnsi="Times New Roman"/>
                <w:bCs/>
              </w:rPr>
            </w:pPr>
          </w:p>
        </w:tc>
        <w:tc>
          <w:tcPr>
            <w:tcW w:w="0" w:type="auto"/>
          </w:tcPr>
          <w:p w14:paraId="7D1D8B83" w14:textId="6EFB9E62" w:rsidR="001F0D4E" w:rsidRPr="002926E9" w:rsidRDefault="001F0D4E" w:rsidP="001F0D4E">
            <w:pPr>
              <w:pStyle w:val="0000"/>
              <w:rPr>
                <w:rStyle w:val="af3"/>
                <w:rFonts w:ascii="Times New Roman" w:eastAsiaTheme="minorEastAsia" w:hAnsi="Times New Roman"/>
                <w:bCs/>
              </w:rPr>
            </w:pPr>
          </w:p>
        </w:tc>
        <w:tc>
          <w:tcPr>
            <w:tcW w:w="0" w:type="auto"/>
          </w:tcPr>
          <w:p w14:paraId="1E2B3BDC" w14:textId="77777777" w:rsidR="001F0D4E" w:rsidRPr="002926E9" w:rsidRDefault="001F0D4E" w:rsidP="001F0D4E">
            <w:pPr>
              <w:pStyle w:val="0000"/>
              <w:rPr>
                <w:rStyle w:val="af3"/>
                <w:rFonts w:ascii="Times New Roman" w:eastAsiaTheme="minorEastAsia" w:hAnsi="Times New Roman"/>
                <w:bCs/>
              </w:rPr>
            </w:pPr>
          </w:p>
        </w:tc>
      </w:tr>
      <w:tr w:rsidR="003A6AA4" w:rsidRPr="002926E9" w14:paraId="58B35ACB" w14:textId="6D591184" w:rsidTr="003A6AA4">
        <w:trPr>
          <w:trHeight w:val="817"/>
        </w:trPr>
        <w:tc>
          <w:tcPr>
            <w:tcW w:w="0" w:type="auto"/>
          </w:tcPr>
          <w:p w14:paraId="747675F2" w14:textId="7EABBB6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DA003</w:t>
            </w:r>
          </w:p>
        </w:tc>
        <w:tc>
          <w:tcPr>
            <w:tcW w:w="0" w:type="auto"/>
          </w:tcPr>
          <w:p w14:paraId="7F97B168" w14:textId="01782D53"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-8</w:t>
            </w:r>
          </w:p>
        </w:tc>
        <w:tc>
          <w:tcPr>
            <w:tcW w:w="0" w:type="auto"/>
          </w:tcPr>
          <w:p w14:paraId="797DE394" w14:textId="7A6F76C8"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162</w:t>
            </w:r>
          </w:p>
        </w:tc>
        <w:tc>
          <w:tcPr>
            <w:tcW w:w="0" w:type="auto"/>
          </w:tcPr>
          <w:p w14:paraId="6D90AE42" w14:textId="212CC840" w:rsidR="001F0D4E" w:rsidRPr="002926E9" w:rsidRDefault="001F0D4E" w:rsidP="001F0D4E">
            <w:pPr>
              <w:pStyle w:val="0000"/>
              <w:rPr>
                <w:rFonts w:ascii="Times New Roman" w:eastAsiaTheme="minorEastAsia" w:hAnsi="Times New Roman"/>
              </w:rPr>
            </w:pPr>
            <w:r w:rsidRPr="002926E9">
              <w:rPr>
                <w:rFonts w:ascii="Times New Roman" w:eastAsiaTheme="minorEastAsia" w:hAnsi="Times New Roman"/>
              </w:rPr>
              <w:t>22</w:t>
            </w:r>
          </w:p>
        </w:tc>
        <w:tc>
          <w:tcPr>
            <w:tcW w:w="0" w:type="auto"/>
          </w:tcPr>
          <w:p w14:paraId="6279FFCD" w14:textId="27F85C25"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7D5755FA" w14:textId="2E33301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0.4</w:t>
            </w:r>
          </w:p>
        </w:tc>
        <w:tc>
          <w:tcPr>
            <w:tcW w:w="0" w:type="auto"/>
          </w:tcPr>
          <w:p w14:paraId="1A8A575A" w14:textId="7FA9D0B1"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10000</w:t>
            </w:r>
          </w:p>
        </w:tc>
        <w:tc>
          <w:tcPr>
            <w:tcW w:w="0" w:type="auto"/>
          </w:tcPr>
          <w:p w14:paraId="4845D12A" w14:textId="76AAE6F2"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39761E50" w14:textId="7495890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0375A5AE" w14:textId="16995912"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正常排放</w:t>
            </w:r>
          </w:p>
        </w:tc>
        <w:tc>
          <w:tcPr>
            <w:tcW w:w="881" w:type="dxa"/>
          </w:tcPr>
          <w:p w14:paraId="5361A3AE" w14:textId="0D70A2FA"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0.04</w:t>
            </w:r>
          </w:p>
        </w:tc>
        <w:tc>
          <w:tcPr>
            <w:tcW w:w="0" w:type="auto"/>
          </w:tcPr>
          <w:p w14:paraId="63D12F23"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040FABE7" w14:textId="40604AEC"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0.0005</w:t>
            </w:r>
          </w:p>
        </w:tc>
        <w:tc>
          <w:tcPr>
            <w:tcW w:w="0" w:type="auto"/>
          </w:tcPr>
          <w:p w14:paraId="3D135AE6"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7612454B" w14:textId="137CFD70" w:rsidR="001F0D4E" w:rsidRPr="002926E9" w:rsidRDefault="001F0D4E" w:rsidP="001F0D4E">
            <w:pPr>
              <w:pStyle w:val="0000"/>
              <w:rPr>
                <w:rStyle w:val="af3"/>
                <w:rFonts w:ascii="Times New Roman" w:eastAsiaTheme="minorEastAsia" w:hAnsi="Times New Roman"/>
                <w:bCs/>
              </w:rPr>
            </w:pPr>
          </w:p>
        </w:tc>
        <w:tc>
          <w:tcPr>
            <w:tcW w:w="0" w:type="auto"/>
          </w:tcPr>
          <w:p w14:paraId="684275F0" w14:textId="6742505F" w:rsidR="001F0D4E" w:rsidRPr="002926E9" w:rsidRDefault="001F0D4E" w:rsidP="001F0D4E">
            <w:pPr>
              <w:pStyle w:val="0000"/>
              <w:rPr>
                <w:rStyle w:val="af3"/>
                <w:rFonts w:ascii="Times New Roman" w:eastAsiaTheme="minorEastAsia" w:hAnsi="Times New Roman"/>
                <w:bCs/>
              </w:rPr>
            </w:pPr>
          </w:p>
        </w:tc>
        <w:tc>
          <w:tcPr>
            <w:tcW w:w="0" w:type="auto"/>
          </w:tcPr>
          <w:p w14:paraId="0D01F310" w14:textId="77777777" w:rsidR="001F0D4E" w:rsidRPr="002926E9" w:rsidRDefault="001F0D4E" w:rsidP="001F0D4E">
            <w:pPr>
              <w:pStyle w:val="0000"/>
              <w:rPr>
                <w:rStyle w:val="af3"/>
                <w:rFonts w:ascii="Times New Roman" w:eastAsiaTheme="minorEastAsia" w:hAnsi="Times New Roman"/>
                <w:bCs/>
              </w:rPr>
            </w:pPr>
          </w:p>
        </w:tc>
      </w:tr>
      <w:tr w:rsidR="003A6AA4" w:rsidRPr="002926E9" w14:paraId="161F61C5" w14:textId="471E77FF" w:rsidTr="003A6AA4">
        <w:trPr>
          <w:trHeight w:val="817"/>
        </w:trPr>
        <w:tc>
          <w:tcPr>
            <w:tcW w:w="0" w:type="auto"/>
          </w:tcPr>
          <w:p w14:paraId="455A9523" w14:textId="1A36FF5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DA004</w:t>
            </w:r>
          </w:p>
        </w:tc>
        <w:tc>
          <w:tcPr>
            <w:tcW w:w="0" w:type="auto"/>
          </w:tcPr>
          <w:p w14:paraId="3F183C7A" w14:textId="4DDF3224"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-59</w:t>
            </w:r>
          </w:p>
        </w:tc>
        <w:tc>
          <w:tcPr>
            <w:tcW w:w="0" w:type="auto"/>
          </w:tcPr>
          <w:p w14:paraId="1FD4E937" w14:textId="3B35BC35"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35</w:t>
            </w:r>
          </w:p>
        </w:tc>
        <w:tc>
          <w:tcPr>
            <w:tcW w:w="0" w:type="auto"/>
          </w:tcPr>
          <w:p w14:paraId="4603B51A" w14:textId="34216EAA" w:rsidR="001F0D4E" w:rsidRPr="002926E9" w:rsidRDefault="001F0D4E" w:rsidP="001F0D4E">
            <w:pPr>
              <w:pStyle w:val="0000"/>
              <w:rPr>
                <w:rFonts w:ascii="Times New Roman" w:eastAsiaTheme="minorEastAsia" w:hAnsi="Times New Roman"/>
              </w:rPr>
            </w:pPr>
            <w:r w:rsidRPr="002926E9">
              <w:rPr>
                <w:rFonts w:ascii="Times New Roman" w:eastAsiaTheme="minorEastAsia" w:hAnsi="Times New Roman"/>
              </w:rPr>
              <w:t>22</w:t>
            </w:r>
          </w:p>
        </w:tc>
        <w:tc>
          <w:tcPr>
            <w:tcW w:w="0" w:type="auto"/>
          </w:tcPr>
          <w:p w14:paraId="17478349" w14:textId="7DCC9BCE"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w:t>
            </w:r>
          </w:p>
        </w:tc>
        <w:tc>
          <w:tcPr>
            <w:tcW w:w="0" w:type="auto"/>
          </w:tcPr>
          <w:p w14:paraId="2D843D05" w14:textId="45883E9F"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0.3</w:t>
            </w:r>
          </w:p>
        </w:tc>
        <w:tc>
          <w:tcPr>
            <w:tcW w:w="0" w:type="auto"/>
          </w:tcPr>
          <w:p w14:paraId="4525B6D1" w14:textId="70C35872"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5000</w:t>
            </w:r>
          </w:p>
        </w:tc>
        <w:tc>
          <w:tcPr>
            <w:tcW w:w="0" w:type="auto"/>
          </w:tcPr>
          <w:p w14:paraId="52E34D23" w14:textId="7169AC45"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7513100D" w14:textId="63A117E6"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775BC8D7" w14:textId="13FAB7DF"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正常排放</w:t>
            </w:r>
          </w:p>
        </w:tc>
        <w:tc>
          <w:tcPr>
            <w:tcW w:w="881" w:type="dxa"/>
          </w:tcPr>
          <w:p w14:paraId="1734E5B5" w14:textId="59C654AB"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0.006</w:t>
            </w:r>
          </w:p>
        </w:tc>
        <w:tc>
          <w:tcPr>
            <w:tcW w:w="0" w:type="auto"/>
          </w:tcPr>
          <w:p w14:paraId="635CFF22"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0A4D4DA3" w14:textId="410B7EC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0.0003</w:t>
            </w:r>
          </w:p>
        </w:tc>
        <w:tc>
          <w:tcPr>
            <w:tcW w:w="0" w:type="auto"/>
          </w:tcPr>
          <w:p w14:paraId="6C7BD989"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075A9DE4" w14:textId="7C5BE562" w:rsidR="001F0D4E" w:rsidRPr="002926E9" w:rsidRDefault="001F0D4E" w:rsidP="001F0D4E">
            <w:pPr>
              <w:pStyle w:val="0000"/>
              <w:rPr>
                <w:rStyle w:val="af3"/>
                <w:rFonts w:ascii="Times New Roman" w:eastAsiaTheme="minorEastAsia" w:hAnsi="Times New Roman"/>
                <w:bCs/>
              </w:rPr>
            </w:pPr>
          </w:p>
        </w:tc>
        <w:tc>
          <w:tcPr>
            <w:tcW w:w="0" w:type="auto"/>
          </w:tcPr>
          <w:p w14:paraId="52A81AF7" w14:textId="0939BED5" w:rsidR="001F0D4E" w:rsidRPr="002926E9" w:rsidRDefault="001F0D4E" w:rsidP="001F0D4E">
            <w:pPr>
              <w:pStyle w:val="0000"/>
              <w:rPr>
                <w:rStyle w:val="af3"/>
                <w:rFonts w:ascii="Times New Roman" w:eastAsiaTheme="minorEastAsia" w:hAnsi="Times New Roman"/>
                <w:bCs/>
              </w:rPr>
            </w:pPr>
          </w:p>
        </w:tc>
        <w:tc>
          <w:tcPr>
            <w:tcW w:w="0" w:type="auto"/>
          </w:tcPr>
          <w:p w14:paraId="76EE3D29" w14:textId="77777777" w:rsidR="001F0D4E" w:rsidRPr="002926E9" w:rsidRDefault="001F0D4E" w:rsidP="001F0D4E">
            <w:pPr>
              <w:pStyle w:val="0000"/>
              <w:rPr>
                <w:rStyle w:val="af3"/>
                <w:rFonts w:ascii="Times New Roman" w:eastAsiaTheme="minorEastAsia" w:hAnsi="Times New Roman"/>
                <w:bCs/>
              </w:rPr>
            </w:pPr>
          </w:p>
        </w:tc>
      </w:tr>
      <w:tr w:rsidR="003A6AA4" w:rsidRPr="002926E9" w14:paraId="131848B0" w14:textId="337B4302" w:rsidTr="003A6AA4">
        <w:trPr>
          <w:trHeight w:val="817"/>
        </w:trPr>
        <w:tc>
          <w:tcPr>
            <w:tcW w:w="0" w:type="auto"/>
          </w:tcPr>
          <w:p w14:paraId="44AFF5A2" w14:textId="15DA3285"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DA005</w:t>
            </w:r>
          </w:p>
        </w:tc>
        <w:tc>
          <w:tcPr>
            <w:tcW w:w="0" w:type="auto"/>
          </w:tcPr>
          <w:p w14:paraId="2D6F3027" w14:textId="674E48A5"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-103</w:t>
            </w:r>
          </w:p>
        </w:tc>
        <w:tc>
          <w:tcPr>
            <w:tcW w:w="0" w:type="auto"/>
          </w:tcPr>
          <w:p w14:paraId="1D971C04" w14:textId="4145DC26"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47</w:t>
            </w:r>
          </w:p>
        </w:tc>
        <w:tc>
          <w:tcPr>
            <w:tcW w:w="0" w:type="auto"/>
          </w:tcPr>
          <w:p w14:paraId="491A82BF" w14:textId="301B8176" w:rsidR="001F0D4E" w:rsidRPr="002926E9" w:rsidRDefault="001F0D4E" w:rsidP="001F0D4E">
            <w:pPr>
              <w:pStyle w:val="0000"/>
              <w:rPr>
                <w:rFonts w:ascii="Times New Roman" w:eastAsiaTheme="minorEastAsia" w:hAnsi="Times New Roman"/>
              </w:rPr>
            </w:pPr>
            <w:r w:rsidRPr="002926E9">
              <w:rPr>
                <w:rFonts w:ascii="Times New Roman" w:eastAsiaTheme="minorEastAsia" w:hAnsi="Times New Roman"/>
              </w:rPr>
              <w:t>19</w:t>
            </w:r>
          </w:p>
        </w:tc>
        <w:tc>
          <w:tcPr>
            <w:tcW w:w="0" w:type="auto"/>
          </w:tcPr>
          <w:p w14:paraId="1916A332" w14:textId="3EBEAB2F"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147F656C" w14:textId="0C681F4F"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0.3</w:t>
            </w:r>
          </w:p>
        </w:tc>
        <w:tc>
          <w:tcPr>
            <w:tcW w:w="0" w:type="auto"/>
          </w:tcPr>
          <w:p w14:paraId="766292CF" w14:textId="035FD8C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5000</w:t>
            </w:r>
          </w:p>
        </w:tc>
        <w:tc>
          <w:tcPr>
            <w:tcW w:w="0" w:type="auto"/>
          </w:tcPr>
          <w:p w14:paraId="3EA70057" w14:textId="47A6640F"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27C4EE3C" w14:textId="29744386"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48F44B76" w14:textId="146C9F8F"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正常排放</w:t>
            </w:r>
          </w:p>
        </w:tc>
        <w:tc>
          <w:tcPr>
            <w:tcW w:w="881" w:type="dxa"/>
          </w:tcPr>
          <w:p w14:paraId="5EFFDBA3"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1899DA07" w14:textId="7114192B"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0.03</w:t>
            </w:r>
          </w:p>
        </w:tc>
        <w:tc>
          <w:tcPr>
            <w:tcW w:w="0" w:type="auto"/>
          </w:tcPr>
          <w:p w14:paraId="08ABE013" w14:textId="247E57C5" w:rsidR="001F0D4E" w:rsidRPr="002926E9" w:rsidRDefault="001F0D4E" w:rsidP="001F0D4E">
            <w:pPr>
              <w:pStyle w:val="0000"/>
              <w:rPr>
                <w:rStyle w:val="af3"/>
                <w:rFonts w:ascii="Times New Roman" w:eastAsiaTheme="minorEastAsia" w:hAnsi="Times New Roman"/>
                <w:bCs/>
              </w:rPr>
            </w:pPr>
          </w:p>
        </w:tc>
        <w:tc>
          <w:tcPr>
            <w:tcW w:w="0" w:type="auto"/>
          </w:tcPr>
          <w:p w14:paraId="2A81B7D5" w14:textId="7E6507AD"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0.01</w:t>
            </w:r>
          </w:p>
        </w:tc>
        <w:tc>
          <w:tcPr>
            <w:tcW w:w="0" w:type="auto"/>
          </w:tcPr>
          <w:p w14:paraId="0488BF09" w14:textId="33B10E63" w:rsidR="001F0D4E" w:rsidRPr="002926E9" w:rsidRDefault="001F0D4E" w:rsidP="001F0D4E">
            <w:pPr>
              <w:pStyle w:val="0000"/>
              <w:rPr>
                <w:rStyle w:val="af3"/>
                <w:rFonts w:ascii="Times New Roman" w:eastAsiaTheme="minorEastAsia" w:hAnsi="Times New Roman"/>
                <w:bCs/>
              </w:rPr>
            </w:pPr>
          </w:p>
        </w:tc>
        <w:tc>
          <w:tcPr>
            <w:tcW w:w="0" w:type="auto"/>
          </w:tcPr>
          <w:p w14:paraId="44BFF49F" w14:textId="290D7686" w:rsidR="001F0D4E" w:rsidRPr="002926E9" w:rsidRDefault="001F0D4E" w:rsidP="001F0D4E">
            <w:pPr>
              <w:pStyle w:val="0000"/>
              <w:rPr>
                <w:rStyle w:val="af3"/>
                <w:rFonts w:ascii="Times New Roman" w:eastAsiaTheme="minorEastAsia" w:hAnsi="Times New Roman"/>
                <w:bCs/>
              </w:rPr>
            </w:pPr>
          </w:p>
        </w:tc>
        <w:tc>
          <w:tcPr>
            <w:tcW w:w="0" w:type="auto"/>
          </w:tcPr>
          <w:p w14:paraId="1AC678EC" w14:textId="77777777" w:rsidR="001F0D4E" w:rsidRPr="002926E9" w:rsidRDefault="001F0D4E" w:rsidP="001F0D4E">
            <w:pPr>
              <w:pStyle w:val="0000"/>
              <w:rPr>
                <w:rStyle w:val="af3"/>
                <w:rFonts w:ascii="Times New Roman" w:eastAsiaTheme="minorEastAsia" w:hAnsi="Times New Roman"/>
                <w:bCs/>
              </w:rPr>
            </w:pPr>
          </w:p>
        </w:tc>
      </w:tr>
      <w:tr w:rsidR="003A6AA4" w:rsidRPr="002926E9" w14:paraId="1FACD806" w14:textId="0EF2C1F6" w:rsidTr="003A6AA4">
        <w:trPr>
          <w:trHeight w:val="817"/>
        </w:trPr>
        <w:tc>
          <w:tcPr>
            <w:tcW w:w="0" w:type="auto"/>
          </w:tcPr>
          <w:p w14:paraId="73A243EF" w14:textId="1ACAA286"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DA006</w:t>
            </w:r>
          </w:p>
        </w:tc>
        <w:tc>
          <w:tcPr>
            <w:tcW w:w="0" w:type="auto"/>
          </w:tcPr>
          <w:p w14:paraId="33151811" w14:textId="21D5B9A2"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-26</w:t>
            </w:r>
          </w:p>
        </w:tc>
        <w:tc>
          <w:tcPr>
            <w:tcW w:w="0" w:type="auto"/>
          </w:tcPr>
          <w:p w14:paraId="4B4921E9" w14:textId="690E6E7E"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64</w:t>
            </w:r>
          </w:p>
        </w:tc>
        <w:tc>
          <w:tcPr>
            <w:tcW w:w="0" w:type="auto"/>
          </w:tcPr>
          <w:p w14:paraId="4FA6CA66" w14:textId="0384FAD8" w:rsidR="001F0D4E" w:rsidRPr="002926E9" w:rsidRDefault="001F0D4E" w:rsidP="001F0D4E">
            <w:pPr>
              <w:pStyle w:val="0000"/>
              <w:rPr>
                <w:rFonts w:ascii="Times New Roman" w:eastAsiaTheme="minorEastAsia" w:hAnsi="Times New Roman"/>
              </w:rPr>
            </w:pPr>
            <w:r w:rsidRPr="002926E9">
              <w:rPr>
                <w:rFonts w:ascii="Times New Roman" w:eastAsiaTheme="minorEastAsia" w:hAnsi="Times New Roman"/>
              </w:rPr>
              <w:t>22</w:t>
            </w:r>
          </w:p>
        </w:tc>
        <w:tc>
          <w:tcPr>
            <w:tcW w:w="0" w:type="auto"/>
          </w:tcPr>
          <w:p w14:paraId="4CAF9454" w14:textId="4A39444A"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10</w:t>
            </w:r>
          </w:p>
        </w:tc>
        <w:tc>
          <w:tcPr>
            <w:tcW w:w="0" w:type="auto"/>
          </w:tcPr>
          <w:p w14:paraId="06DA3C3A" w14:textId="17AF007C"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0.2</w:t>
            </w:r>
          </w:p>
        </w:tc>
        <w:tc>
          <w:tcPr>
            <w:tcW w:w="0" w:type="auto"/>
          </w:tcPr>
          <w:p w14:paraId="7D452B26" w14:textId="7DC2AE6D"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4040</w:t>
            </w:r>
          </w:p>
        </w:tc>
        <w:tc>
          <w:tcPr>
            <w:tcW w:w="0" w:type="auto"/>
          </w:tcPr>
          <w:p w14:paraId="619545D7" w14:textId="6E765ACA"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100</w:t>
            </w:r>
          </w:p>
        </w:tc>
        <w:tc>
          <w:tcPr>
            <w:tcW w:w="0" w:type="auto"/>
          </w:tcPr>
          <w:p w14:paraId="36A53ED2" w14:textId="2402E66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1344</w:t>
            </w:r>
          </w:p>
        </w:tc>
        <w:tc>
          <w:tcPr>
            <w:tcW w:w="1077" w:type="dxa"/>
          </w:tcPr>
          <w:p w14:paraId="7C67BF79" w14:textId="2631F79C"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正常排放</w:t>
            </w:r>
          </w:p>
        </w:tc>
        <w:tc>
          <w:tcPr>
            <w:tcW w:w="881" w:type="dxa"/>
          </w:tcPr>
          <w:p w14:paraId="33298636"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5B0E85D4"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0F42AA22" w14:textId="3A9CC462" w:rsidR="001F0D4E" w:rsidRPr="002926E9" w:rsidRDefault="001F0D4E" w:rsidP="001F0D4E">
            <w:pPr>
              <w:pStyle w:val="0000"/>
              <w:rPr>
                <w:rStyle w:val="af3"/>
                <w:rFonts w:ascii="Times New Roman" w:eastAsiaTheme="minorEastAsia" w:hAnsi="Times New Roman"/>
                <w:bCs/>
              </w:rPr>
            </w:pPr>
          </w:p>
        </w:tc>
        <w:tc>
          <w:tcPr>
            <w:tcW w:w="0" w:type="auto"/>
          </w:tcPr>
          <w:p w14:paraId="43B1B323"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4AB6EFA1" w14:textId="00AE598E"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夏：</w:t>
            </w:r>
            <w:r w:rsidRPr="002926E9">
              <w:rPr>
                <w:rStyle w:val="af3"/>
                <w:rFonts w:ascii="Times New Roman" w:eastAsiaTheme="minorEastAsia" w:hAnsi="Times New Roman"/>
                <w:bCs/>
              </w:rPr>
              <w:t>0.15</w:t>
            </w:r>
            <w:r w:rsidRPr="002926E9">
              <w:rPr>
                <w:rStyle w:val="af3"/>
                <w:rFonts w:ascii="Times New Roman" w:eastAsiaTheme="minorEastAsia" w:hAnsi="Times New Roman"/>
                <w:bCs/>
              </w:rPr>
              <w:t>，冬</w:t>
            </w:r>
            <w:r w:rsidRPr="002926E9">
              <w:rPr>
                <w:rStyle w:val="af3"/>
                <w:rFonts w:ascii="Times New Roman" w:eastAsiaTheme="minorEastAsia" w:hAnsi="Times New Roman"/>
                <w:bCs/>
              </w:rPr>
              <w:t>0.3</w:t>
            </w:r>
          </w:p>
        </w:tc>
        <w:tc>
          <w:tcPr>
            <w:tcW w:w="0" w:type="auto"/>
          </w:tcPr>
          <w:p w14:paraId="0B859B8B" w14:textId="70A6E116" w:rsidR="001F0D4E" w:rsidRPr="002926E9" w:rsidRDefault="001F0D4E" w:rsidP="001F0D4E">
            <w:pPr>
              <w:pStyle w:val="0000"/>
              <w:rPr>
                <w:rStyle w:val="af3"/>
                <w:rFonts w:ascii="Times New Roman" w:eastAsiaTheme="minorEastAsia" w:hAnsi="Times New Roman"/>
                <w:bCs/>
              </w:rPr>
            </w:pPr>
            <w:r w:rsidRPr="002926E9">
              <w:rPr>
                <w:rFonts w:ascii="Times New Roman" w:eastAsiaTheme="minorEastAsia" w:hAnsi="Times New Roman"/>
              </w:rPr>
              <w:t>夏：</w:t>
            </w:r>
            <w:r w:rsidRPr="002926E9">
              <w:rPr>
                <w:rFonts w:ascii="Times New Roman" w:eastAsiaTheme="minorEastAsia" w:hAnsi="Times New Roman"/>
              </w:rPr>
              <w:t>0.26</w:t>
            </w:r>
            <w:r w:rsidRPr="002926E9">
              <w:rPr>
                <w:rFonts w:ascii="Times New Roman" w:eastAsiaTheme="minorEastAsia" w:hAnsi="Times New Roman"/>
              </w:rPr>
              <w:t>，冬：</w:t>
            </w:r>
            <w:r w:rsidRPr="002926E9">
              <w:rPr>
                <w:rFonts w:ascii="Times New Roman" w:eastAsiaTheme="minorEastAsia" w:hAnsi="Times New Roman"/>
              </w:rPr>
              <w:t>0.52</w:t>
            </w:r>
          </w:p>
        </w:tc>
        <w:tc>
          <w:tcPr>
            <w:tcW w:w="0" w:type="auto"/>
          </w:tcPr>
          <w:p w14:paraId="1207BD5B" w14:textId="2DB2D2DF" w:rsidR="001F0D4E" w:rsidRPr="002926E9" w:rsidRDefault="001F0D4E" w:rsidP="001F0D4E">
            <w:pPr>
              <w:pStyle w:val="0000"/>
              <w:rPr>
                <w:rStyle w:val="af3"/>
                <w:rFonts w:ascii="Times New Roman" w:eastAsiaTheme="minorEastAsia" w:hAnsi="Times New Roman"/>
                <w:bCs/>
              </w:rPr>
            </w:pPr>
            <w:r w:rsidRPr="002926E9">
              <w:rPr>
                <w:rFonts w:ascii="Times New Roman" w:eastAsiaTheme="minorEastAsia" w:hAnsi="Times New Roman"/>
              </w:rPr>
              <w:t>夏：</w:t>
            </w:r>
            <w:r w:rsidRPr="002926E9">
              <w:rPr>
                <w:rFonts w:ascii="Times New Roman" w:eastAsiaTheme="minorEastAsia" w:hAnsi="Times New Roman"/>
              </w:rPr>
              <w:t>0.04</w:t>
            </w:r>
            <w:r w:rsidRPr="002926E9">
              <w:rPr>
                <w:rFonts w:ascii="Times New Roman" w:eastAsiaTheme="minorEastAsia" w:hAnsi="Times New Roman"/>
              </w:rPr>
              <w:t>，冬：</w:t>
            </w:r>
            <w:r w:rsidRPr="002926E9">
              <w:rPr>
                <w:rFonts w:ascii="Times New Roman" w:eastAsiaTheme="minorEastAsia" w:hAnsi="Times New Roman"/>
              </w:rPr>
              <w:t>0.08</w:t>
            </w:r>
          </w:p>
        </w:tc>
      </w:tr>
      <w:tr w:rsidR="003A6AA4" w:rsidRPr="002926E9" w14:paraId="539692DA" w14:textId="68E3EB34" w:rsidTr="003A6AA4">
        <w:trPr>
          <w:trHeight w:val="817"/>
        </w:trPr>
        <w:tc>
          <w:tcPr>
            <w:tcW w:w="0" w:type="auto"/>
          </w:tcPr>
          <w:p w14:paraId="752F0181" w14:textId="392F25CE"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DA007</w:t>
            </w:r>
          </w:p>
        </w:tc>
        <w:tc>
          <w:tcPr>
            <w:tcW w:w="0" w:type="auto"/>
          </w:tcPr>
          <w:p w14:paraId="27599BF7" w14:textId="1F310CD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-167</w:t>
            </w:r>
          </w:p>
        </w:tc>
        <w:tc>
          <w:tcPr>
            <w:tcW w:w="0" w:type="auto"/>
          </w:tcPr>
          <w:p w14:paraId="33C1198A" w14:textId="5D3B2DF3"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37</w:t>
            </w:r>
          </w:p>
        </w:tc>
        <w:tc>
          <w:tcPr>
            <w:tcW w:w="0" w:type="auto"/>
          </w:tcPr>
          <w:p w14:paraId="11FD8F90" w14:textId="53A090B3" w:rsidR="001F0D4E" w:rsidRPr="002926E9" w:rsidRDefault="001F0D4E" w:rsidP="001F0D4E">
            <w:pPr>
              <w:pStyle w:val="0000"/>
              <w:rPr>
                <w:rFonts w:ascii="Times New Roman" w:eastAsiaTheme="minorEastAsia" w:hAnsi="Times New Roman"/>
              </w:rPr>
            </w:pPr>
            <w:r w:rsidRPr="002926E9">
              <w:rPr>
                <w:rFonts w:ascii="Times New Roman" w:eastAsiaTheme="minorEastAsia" w:hAnsi="Times New Roman"/>
              </w:rPr>
              <w:t>22</w:t>
            </w:r>
          </w:p>
        </w:tc>
        <w:tc>
          <w:tcPr>
            <w:tcW w:w="0" w:type="auto"/>
          </w:tcPr>
          <w:p w14:paraId="47794547" w14:textId="4BEAC92B"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15</w:t>
            </w:r>
          </w:p>
        </w:tc>
        <w:tc>
          <w:tcPr>
            <w:tcW w:w="0" w:type="auto"/>
          </w:tcPr>
          <w:p w14:paraId="126396F4" w14:textId="74F431A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0.2</w:t>
            </w:r>
          </w:p>
        </w:tc>
        <w:tc>
          <w:tcPr>
            <w:tcW w:w="0" w:type="auto"/>
          </w:tcPr>
          <w:p w14:paraId="11A2C02C" w14:textId="70E3E56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0" w:type="auto"/>
          </w:tcPr>
          <w:p w14:paraId="2BB30DEF" w14:textId="59496E6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0F2A5B46" w14:textId="7D7D6546"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66FC50E9" w14:textId="65F4DA29"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正常排放</w:t>
            </w:r>
          </w:p>
        </w:tc>
        <w:tc>
          <w:tcPr>
            <w:tcW w:w="881" w:type="dxa"/>
          </w:tcPr>
          <w:p w14:paraId="78B8FB98" w14:textId="77777777" w:rsidR="001F0D4E" w:rsidRPr="002926E9" w:rsidRDefault="001F0D4E" w:rsidP="001F0D4E">
            <w:pPr>
              <w:pStyle w:val="0000"/>
              <w:rPr>
                <w:rStyle w:val="af3"/>
                <w:rFonts w:ascii="Times New Roman" w:eastAsiaTheme="minorEastAsia" w:hAnsi="Times New Roman"/>
                <w:bCs/>
              </w:rPr>
            </w:pPr>
          </w:p>
        </w:tc>
        <w:tc>
          <w:tcPr>
            <w:tcW w:w="0" w:type="auto"/>
          </w:tcPr>
          <w:p w14:paraId="6B98E735" w14:textId="5F92D9A7"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0.00002</w:t>
            </w:r>
          </w:p>
        </w:tc>
        <w:tc>
          <w:tcPr>
            <w:tcW w:w="0" w:type="auto"/>
          </w:tcPr>
          <w:p w14:paraId="4399CBF1" w14:textId="6FA091C0" w:rsidR="001F0D4E" w:rsidRPr="002926E9" w:rsidRDefault="001F0D4E" w:rsidP="001F0D4E">
            <w:pPr>
              <w:pStyle w:val="0000"/>
              <w:rPr>
                <w:rStyle w:val="af3"/>
                <w:rFonts w:ascii="Times New Roman" w:eastAsiaTheme="minorEastAsia" w:hAnsi="Times New Roman"/>
                <w:bCs/>
              </w:rPr>
            </w:pPr>
          </w:p>
        </w:tc>
        <w:tc>
          <w:tcPr>
            <w:tcW w:w="0" w:type="auto"/>
          </w:tcPr>
          <w:p w14:paraId="0D79CCC6" w14:textId="6EF5287C" w:rsidR="001F0D4E" w:rsidRPr="002926E9" w:rsidRDefault="001F0D4E" w:rsidP="001F0D4E">
            <w:pPr>
              <w:pStyle w:val="0000"/>
              <w:rPr>
                <w:rStyle w:val="af3"/>
                <w:rFonts w:ascii="Times New Roman" w:eastAsiaTheme="minorEastAsia" w:hAnsi="Times New Roman"/>
                <w:bCs/>
              </w:rPr>
            </w:pPr>
            <w:r w:rsidRPr="002926E9">
              <w:rPr>
                <w:rStyle w:val="af3"/>
                <w:rFonts w:ascii="Times New Roman" w:eastAsiaTheme="minorEastAsia" w:hAnsi="Times New Roman"/>
                <w:bCs/>
              </w:rPr>
              <w:t>0.001</w:t>
            </w:r>
          </w:p>
        </w:tc>
        <w:tc>
          <w:tcPr>
            <w:tcW w:w="0" w:type="auto"/>
          </w:tcPr>
          <w:p w14:paraId="47557A87" w14:textId="31DD2FA6" w:rsidR="001F0D4E" w:rsidRPr="002926E9" w:rsidRDefault="001F0D4E" w:rsidP="001F0D4E">
            <w:pPr>
              <w:pStyle w:val="0000"/>
              <w:rPr>
                <w:rStyle w:val="af3"/>
                <w:rFonts w:ascii="Times New Roman" w:eastAsiaTheme="minorEastAsia" w:hAnsi="Times New Roman"/>
                <w:bCs/>
              </w:rPr>
            </w:pPr>
          </w:p>
        </w:tc>
        <w:tc>
          <w:tcPr>
            <w:tcW w:w="0" w:type="auto"/>
          </w:tcPr>
          <w:p w14:paraId="7E31B26A" w14:textId="7F1798FF" w:rsidR="001F0D4E" w:rsidRPr="002926E9" w:rsidRDefault="001F0D4E" w:rsidP="001F0D4E">
            <w:pPr>
              <w:pStyle w:val="0000"/>
              <w:rPr>
                <w:rStyle w:val="af3"/>
                <w:rFonts w:ascii="Times New Roman" w:eastAsiaTheme="minorEastAsia" w:hAnsi="Times New Roman"/>
                <w:bCs/>
              </w:rPr>
            </w:pPr>
          </w:p>
        </w:tc>
        <w:tc>
          <w:tcPr>
            <w:tcW w:w="0" w:type="auto"/>
          </w:tcPr>
          <w:p w14:paraId="0AC3296C" w14:textId="77777777" w:rsidR="001F0D4E" w:rsidRPr="002926E9" w:rsidRDefault="001F0D4E" w:rsidP="001F0D4E">
            <w:pPr>
              <w:pStyle w:val="0000"/>
              <w:rPr>
                <w:rStyle w:val="af3"/>
                <w:rFonts w:ascii="Times New Roman" w:eastAsiaTheme="minorEastAsia" w:hAnsi="Times New Roman"/>
                <w:bCs/>
              </w:rPr>
            </w:pPr>
          </w:p>
        </w:tc>
      </w:tr>
    </w:tbl>
    <w:p w14:paraId="17744E8B" w14:textId="127159B9" w:rsidR="00974CBF" w:rsidRPr="000E1C19" w:rsidRDefault="001F0D4E" w:rsidP="00974CBF">
      <w:pPr>
        <w:pStyle w:val="affffffe"/>
        <w:jc w:val="left"/>
        <w:rPr>
          <w:rFonts w:eastAsiaTheme="minorEastAsia" w:cs="Times New Roman"/>
          <w:sz w:val="21"/>
        </w:rPr>
      </w:pPr>
      <w:r w:rsidRPr="002926E9">
        <w:rPr>
          <w:rFonts w:eastAsiaTheme="minorEastAsia" w:cs="Times New Roman"/>
          <w:sz w:val="21"/>
        </w:rPr>
        <w:t>备注：硫酸、甲醇、甲醛等</w:t>
      </w:r>
      <w:r w:rsidR="00D6376C" w:rsidRPr="002926E9">
        <w:rPr>
          <w:rFonts w:eastAsiaTheme="minorEastAsia" w:cs="Times New Roman"/>
          <w:sz w:val="21"/>
        </w:rPr>
        <w:t>污染源强产生量很小，对环境</w:t>
      </w:r>
      <w:r w:rsidR="003A6AA4" w:rsidRPr="002926E9">
        <w:rPr>
          <w:rFonts w:eastAsiaTheme="minorEastAsia" w:cs="Times New Roman"/>
          <w:sz w:val="21"/>
        </w:rPr>
        <w:t>的影响可以忽略，因此</w:t>
      </w:r>
      <w:proofErr w:type="gramStart"/>
      <w:r w:rsidR="003A6AA4" w:rsidRPr="002926E9">
        <w:rPr>
          <w:rFonts w:eastAsiaTheme="minorEastAsia" w:cs="Times New Roman"/>
          <w:sz w:val="21"/>
        </w:rPr>
        <w:t>本评价</w:t>
      </w:r>
      <w:proofErr w:type="gramEnd"/>
      <w:r w:rsidR="003A6AA4" w:rsidRPr="002926E9">
        <w:rPr>
          <w:rFonts w:eastAsiaTheme="minorEastAsia" w:cs="Times New Roman"/>
          <w:sz w:val="21"/>
        </w:rPr>
        <w:t>主要选择</w:t>
      </w:r>
      <w:r w:rsidR="003A6AA4" w:rsidRPr="000E1C19">
        <w:rPr>
          <w:rFonts w:eastAsiaTheme="minorEastAsia" w:cs="Times New Roman"/>
          <w:sz w:val="21"/>
        </w:rPr>
        <w:t>NMHC</w:t>
      </w:r>
      <w:r w:rsidR="003A6AA4" w:rsidRPr="000E1C19">
        <w:rPr>
          <w:rFonts w:eastAsiaTheme="minorEastAsia" w:cs="Times New Roman"/>
          <w:sz w:val="21"/>
        </w:rPr>
        <w:t>、氨、氯化氢、硫化氢、</w:t>
      </w:r>
      <w:r w:rsidR="003A6AA4" w:rsidRPr="000E1C19">
        <w:rPr>
          <w:rFonts w:eastAsiaTheme="minorEastAsia" w:cs="Times New Roman"/>
          <w:sz w:val="21"/>
        </w:rPr>
        <w:t>SO</w:t>
      </w:r>
      <w:r w:rsidR="003A6AA4" w:rsidRPr="000E1C19">
        <w:rPr>
          <w:rFonts w:eastAsiaTheme="minorEastAsia" w:cs="Times New Roman"/>
          <w:sz w:val="21"/>
          <w:vertAlign w:val="subscript"/>
        </w:rPr>
        <w:t>2</w:t>
      </w:r>
      <w:r w:rsidR="003A6AA4" w:rsidRPr="000E1C19">
        <w:rPr>
          <w:rFonts w:eastAsiaTheme="minorEastAsia" w:cs="Times New Roman"/>
          <w:sz w:val="21"/>
        </w:rPr>
        <w:t>、</w:t>
      </w:r>
      <w:r w:rsidR="003A6AA4" w:rsidRPr="000E1C19">
        <w:rPr>
          <w:rFonts w:eastAsiaTheme="minorEastAsia" w:cs="Times New Roman"/>
          <w:sz w:val="21"/>
        </w:rPr>
        <w:t>NO</w:t>
      </w:r>
      <w:r w:rsidR="003A6AA4" w:rsidRPr="000E1C19">
        <w:rPr>
          <w:rFonts w:eastAsiaTheme="minorEastAsia" w:cs="Times New Roman"/>
          <w:sz w:val="21"/>
          <w:vertAlign w:val="subscript"/>
        </w:rPr>
        <w:t>x</w:t>
      </w:r>
      <w:r w:rsidR="003A6AA4" w:rsidRPr="000E1C19">
        <w:rPr>
          <w:rFonts w:eastAsiaTheme="minorEastAsia" w:cs="Times New Roman"/>
          <w:sz w:val="21"/>
        </w:rPr>
        <w:t>及颗粒物作为评价因子。</w:t>
      </w:r>
    </w:p>
    <w:p w14:paraId="6D71ADE7" w14:textId="728C9521" w:rsidR="003A6AA4" w:rsidRPr="002926E9" w:rsidRDefault="003A6AA4" w:rsidP="003A6AA4">
      <w:pPr>
        <w:pStyle w:val="af1"/>
        <w:spacing w:before="120"/>
        <w:rPr>
          <w:rFonts w:cs="Times New Roman"/>
        </w:rPr>
      </w:pPr>
      <w:bookmarkStart w:id="264" w:name="_Ref84275338"/>
      <w:r w:rsidRPr="002926E9">
        <w:rPr>
          <w:rFonts w:cs="Times New Roman"/>
        </w:rPr>
        <w:lastRenderedPageBreak/>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9</w:t>
      </w:r>
      <w:r w:rsidRPr="002926E9">
        <w:rPr>
          <w:rFonts w:cs="Times New Roman"/>
        </w:rPr>
        <w:fldChar w:fldCharType="end"/>
      </w:r>
      <w:bookmarkEnd w:id="264"/>
      <w:r w:rsidRPr="002926E9">
        <w:rPr>
          <w:rFonts w:cs="Times New Roman"/>
        </w:rPr>
        <w:t xml:space="preserve">   </w:t>
      </w:r>
      <w:r w:rsidRPr="002926E9">
        <w:rPr>
          <w:rFonts w:cs="Times New Roman"/>
        </w:rPr>
        <w:t>点源参数汇总表（非正常排放情况）</w:t>
      </w:r>
    </w:p>
    <w:tbl>
      <w:tblPr>
        <w:tblStyle w:val="240"/>
        <w:tblW w:w="0" w:type="auto"/>
        <w:tblLook w:val="0000" w:firstRow="0" w:lastRow="0" w:firstColumn="0" w:lastColumn="0" w:noHBand="0" w:noVBand="0"/>
      </w:tblPr>
      <w:tblGrid>
        <w:gridCol w:w="835"/>
        <w:gridCol w:w="839"/>
        <w:gridCol w:w="772"/>
        <w:gridCol w:w="1441"/>
        <w:gridCol w:w="1039"/>
        <w:gridCol w:w="1235"/>
        <w:gridCol w:w="1155"/>
        <w:gridCol w:w="943"/>
        <w:gridCol w:w="1170"/>
        <w:gridCol w:w="1077"/>
        <w:gridCol w:w="1001"/>
        <w:gridCol w:w="899"/>
        <w:gridCol w:w="823"/>
        <w:gridCol w:w="773"/>
      </w:tblGrid>
      <w:tr w:rsidR="000E1C19" w:rsidRPr="002926E9" w14:paraId="128AD033" w14:textId="3774FAD4" w:rsidTr="000E1C19">
        <w:trPr>
          <w:trHeight w:val="817"/>
        </w:trPr>
        <w:tc>
          <w:tcPr>
            <w:tcW w:w="0" w:type="auto"/>
            <w:vMerge w:val="restart"/>
          </w:tcPr>
          <w:p w14:paraId="3D2970C0"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名称</w:t>
            </w:r>
          </w:p>
        </w:tc>
        <w:tc>
          <w:tcPr>
            <w:tcW w:w="0" w:type="auto"/>
            <w:gridSpan w:val="2"/>
          </w:tcPr>
          <w:p w14:paraId="79D75D13"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排气筒底部中心坐标</w:t>
            </w:r>
          </w:p>
        </w:tc>
        <w:tc>
          <w:tcPr>
            <w:tcW w:w="0" w:type="auto"/>
            <w:vMerge w:val="restart"/>
          </w:tcPr>
          <w:p w14:paraId="561A8E3F"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排气筒底部海拔高度</w:t>
            </w:r>
            <w:r w:rsidRPr="002926E9">
              <w:rPr>
                <w:rStyle w:val="af3"/>
                <w:rFonts w:ascii="Times New Roman" w:eastAsiaTheme="minorEastAsia" w:hAnsi="Times New Roman"/>
                <w:b/>
              </w:rPr>
              <w:t>/m</w:t>
            </w:r>
          </w:p>
        </w:tc>
        <w:tc>
          <w:tcPr>
            <w:tcW w:w="0" w:type="auto"/>
            <w:vMerge w:val="restart"/>
          </w:tcPr>
          <w:p w14:paraId="53CFF9E7"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排气筒高度</w:t>
            </w:r>
            <w:r w:rsidRPr="002926E9">
              <w:rPr>
                <w:rStyle w:val="af3"/>
                <w:rFonts w:ascii="Times New Roman" w:eastAsiaTheme="minorEastAsia" w:hAnsi="Times New Roman"/>
                <w:b/>
              </w:rPr>
              <w:t>/m</w:t>
            </w:r>
          </w:p>
        </w:tc>
        <w:tc>
          <w:tcPr>
            <w:tcW w:w="0" w:type="auto"/>
            <w:vMerge w:val="restart"/>
          </w:tcPr>
          <w:p w14:paraId="6CB2E5C9"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排气筒出口内径</w:t>
            </w:r>
            <w:r w:rsidRPr="002926E9">
              <w:rPr>
                <w:rStyle w:val="af3"/>
                <w:rFonts w:ascii="Times New Roman" w:eastAsiaTheme="minorEastAsia" w:hAnsi="Times New Roman"/>
                <w:b/>
              </w:rPr>
              <w:t>/m</w:t>
            </w:r>
          </w:p>
        </w:tc>
        <w:tc>
          <w:tcPr>
            <w:tcW w:w="0" w:type="auto"/>
            <w:vMerge w:val="restart"/>
          </w:tcPr>
          <w:p w14:paraId="26264C2D"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风机风量</w:t>
            </w:r>
            <w:r w:rsidRPr="002926E9">
              <w:rPr>
                <w:rStyle w:val="af3"/>
                <w:rFonts w:ascii="Times New Roman" w:eastAsiaTheme="minorEastAsia" w:hAnsi="Times New Roman"/>
                <w:b/>
              </w:rPr>
              <w:t>m</w:t>
            </w:r>
            <w:r w:rsidRPr="002926E9">
              <w:rPr>
                <w:rStyle w:val="af3"/>
                <w:rFonts w:ascii="Times New Roman" w:eastAsiaTheme="minorEastAsia" w:hAnsi="Times New Roman"/>
                <w:b/>
                <w:vertAlign w:val="superscript"/>
              </w:rPr>
              <w:t>3</w:t>
            </w:r>
            <w:r w:rsidRPr="002926E9">
              <w:rPr>
                <w:rStyle w:val="af3"/>
                <w:rFonts w:ascii="Times New Roman" w:eastAsiaTheme="minorEastAsia" w:hAnsi="Times New Roman"/>
                <w:b/>
              </w:rPr>
              <w:t>/h</w:t>
            </w:r>
          </w:p>
        </w:tc>
        <w:tc>
          <w:tcPr>
            <w:tcW w:w="0" w:type="auto"/>
            <w:vMerge w:val="restart"/>
          </w:tcPr>
          <w:p w14:paraId="26453370"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烟气温度</w:t>
            </w:r>
            <w:r w:rsidRPr="002926E9">
              <w:rPr>
                <w:rStyle w:val="af3"/>
                <w:rFonts w:ascii="Times New Roman" w:eastAsiaTheme="minorEastAsia" w:hAnsi="Times New Roman"/>
                <w:b/>
              </w:rPr>
              <w:t>/℃</w:t>
            </w:r>
          </w:p>
        </w:tc>
        <w:tc>
          <w:tcPr>
            <w:tcW w:w="0" w:type="auto"/>
            <w:vMerge w:val="restart"/>
          </w:tcPr>
          <w:p w14:paraId="47D32867"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年排放小时数</w:t>
            </w:r>
            <w:r w:rsidRPr="002926E9">
              <w:rPr>
                <w:rStyle w:val="af3"/>
                <w:rFonts w:ascii="Times New Roman" w:eastAsiaTheme="minorEastAsia" w:hAnsi="Times New Roman"/>
                <w:b/>
              </w:rPr>
              <w:t>/h</w:t>
            </w:r>
          </w:p>
        </w:tc>
        <w:tc>
          <w:tcPr>
            <w:tcW w:w="1077" w:type="dxa"/>
            <w:vMerge w:val="restart"/>
          </w:tcPr>
          <w:p w14:paraId="0AC1D3A9"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排放工况</w:t>
            </w:r>
          </w:p>
        </w:tc>
        <w:tc>
          <w:tcPr>
            <w:tcW w:w="3441" w:type="dxa"/>
            <w:gridSpan w:val="4"/>
          </w:tcPr>
          <w:p w14:paraId="48E19E82" w14:textId="77777777" w:rsidR="000E1C19" w:rsidRPr="002926E9" w:rsidRDefault="000E1C19" w:rsidP="00542FDA">
            <w:pPr>
              <w:widowControl/>
              <w:jc w:val="center"/>
              <w:rPr>
                <w:rFonts w:ascii="Times New Roman" w:hAnsi="Times New Roman"/>
                <w:szCs w:val="24"/>
              </w:rPr>
            </w:pPr>
            <w:r w:rsidRPr="002926E9">
              <w:rPr>
                <w:rStyle w:val="af3"/>
                <w:rFonts w:ascii="Times New Roman" w:hAnsi="Times New Roman"/>
                <w:b/>
              </w:rPr>
              <w:t>污染物排放速率（</w:t>
            </w:r>
            <w:r w:rsidRPr="002926E9">
              <w:rPr>
                <w:rStyle w:val="af3"/>
                <w:rFonts w:ascii="Times New Roman" w:hAnsi="Times New Roman"/>
                <w:b/>
              </w:rPr>
              <w:t>kg/h</w:t>
            </w:r>
            <w:r w:rsidRPr="002926E9">
              <w:rPr>
                <w:rStyle w:val="af3"/>
                <w:rFonts w:ascii="Times New Roman" w:hAnsi="Times New Roman"/>
                <w:b/>
              </w:rPr>
              <w:t>）</w:t>
            </w:r>
          </w:p>
        </w:tc>
      </w:tr>
      <w:tr w:rsidR="000E1C19" w:rsidRPr="002926E9" w14:paraId="4C33EE1C" w14:textId="77777777" w:rsidTr="000E1C19">
        <w:trPr>
          <w:trHeight w:val="817"/>
        </w:trPr>
        <w:tc>
          <w:tcPr>
            <w:tcW w:w="0" w:type="auto"/>
            <w:vMerge/>
          </w:tcPr>
          <w:p w14:paraId="7261E860" w14:textId="77777777" w:rsidR="000E1C19" w:rsidRPr="002926E9" w:rsidRDefault="000E1C19" w:rsidP="00542FDA">
            <w:pPr>
              <w:pStyle w:val="0000"/>
              <w:rPr>
                <w:rStyle w:val="af3"/>
                <w:rFonts w:ascii="Times New Roman" w:eastAsiaTheme="minorEastAsia" w:hAnsi="Times New Roman"/>
                <w:b/>
              </w:rPr>
            </w:pPr>
          </w:p>
        </w:tc>
        <w:tc>
          <w:tcPr>
            <w:tcW w:w="0" w:type="auto"/>
          </w:tcPr>
          <w:p w14:paraId="311C9F64" w14:textId="77777777" w:rsidR="000E1C19" w:rsidRPr="002926E9" w:rsidRDefault="000E1C19" w:rsidP="00542FDA">
            <w:pPr>
              <w:pStyle w:val="0000"/>
              <w:rPr>
                <w:rStyle w:val="af3"/>
                <w:rFonts w:ascii="Times New Roman" w:eastAsiaTheme="minorEastAsia" w:hAnsi="Times New Roman"/>
                <w:b/>
              </w:rPr>
            </w:pPr>
            <w:r w:rsidRPr="002926E9">
              <w:rPr>
                <w:rFonts w:ascii="Times New Roman" w:eastAsiaTheme="minorEastAsia" w:hAnsi="Times New Roman"/>
                <w:bCs/>
                <w:szCs w:val="21"/>
              </w:rPr>
              <w:t>X</w:t>
            </w:r>
          </w:p>
        </w:tc>
        <w:tc>
          <w:tcPr>
            <w:tcW w:w="0" w:type="auto"/>
          </w:tcPr>
          <w:p w14:paraId="321B8430" w14:textId="77777777" w:rsidR="000E1C19" w:rsidRPr="002926E9" w:rsidRDefault="000E1C19" w:rsidP="00542FDA">
            <w:pPr>
              <w:pStyle w:val="0000"/>
              <w:rPr>
                <w:rStyle w:val="af3"/>
                <w:rFonts w:ascii="Times New Roman" w:eastAsiaTheme="minorEastAsia" w:hAnsi="Times New Roman"/>
                <w:b/>
              </w:rPr>
            </w:pPr>
            <w:r w:rsidRPr="002926E9">
              <w:rPr>
                <w:rFonts w:ascii="Times New Roman" w:eastAsiaTheme="minorEastAsia" w:hAnsi="Times New Roman"/>
                <w:bCs/>
                <w:szCs w:val="21"/>
              </w:rPr>
              <w:t>Y</w:t>
            </w:r>
          </w:p>
        </w:tc>
        <w:tc>
          <w:tcPr>
            <w:tcW w:w="0" w:type="auto"/>
            <w:vMerge/>
          </w:tcPr>
          <w:p w14:paraId="64AAFC81" w14:textId="77777777" w:rsidR="000E1C19" w:rsidRPr="002926E9" w:rsidRDefault="000E1C19" w:rsidP="00542FDA">
            <w:pPr>
              <w:pStyle w:val="0000"/>
              <w:rPr>
                <w:rStyle w:val="af3"/>
                <w:rFonts w:ascii="Times New Roman" w:eastAsiaTheme="minorEastAsia" w:hAnsi="Times New Roman"/>
                <w:b/>
              </w:rPr>
            </w:pPr>
          </w:p>
        </w:tc>
        <w:tc>
          <w:tcPr>
            <w:tcW w:w="0" w:type="auto"/>
            <w:vMerge/>
          </w:tcPr>
          <w:p w14:paraId="0EA5BD41" w14:textId="77777777" w:rsidR="000E1C19" w:rsidRPr="002926E9" w:rsidRDefault="000E1C19" w:rsidP="00542FDA">
            <w:pPr>
              <w:pStyle w:val="0000"/>
              <w:rPr>
                <w:rStyle w:val="af3"/>
                <w:rFonts w:ascii="Times New Roman" w:eastAsiaTheme="minorEastAsia" w:hAnsi="Times New Roman"/>
                <w:b/>
              </w:rPr>
            </w:pPr>
          </w:p>
        </w:tc>
        <w:tc>
          <w:tcPr>
            <w:tcW w:w="0" w:type="auto"/>
            <w:vMerge/>
          </w:tcPr>
          <w:p w14:paraId="075A18AB" w14:textId="77777777" w:rsidR="000E1C19" w:rsidRPr="002926E9" w:rsidRDefault="000E1C19" w:rsidP="00542FDA">
            <w:pPr>
              <w:pStyle w:val="0000"/>
              <w:rPr>
                <w:rStyle w:val="af3"/>
                <w:rFonts w:ascii="Times New Roman" w:eastAsiaTheme="minorEastAsia" w:hAnsi="Times New Roman"/>
                <w:b/>
              </w:rPr>
            </w:pPr>
          </w:p>
        </w:tc>
        <w:tc>
          <w:tcPr>
            <w:tcW w:w="0" w:type="auto"/>
            <w:vMerge/>
          </w:tcPr>
          <w:p w14:paraId="2671187D" w14:textId="77777777" w:rsidR="000E1C19" w:rsidRPr="002926E9" w:rsidRDefault="000E1C19" w:rsidP="00542FDA">
            <w:pPr>
              <w:pStyle w:val="0000"/>
              <w:rPr>
                <w:rStyle w:val="af3"/>
                <w:rFonts w:ascii="Times New Roman" w:eastAsiaTheme="minorEastAsia" w:hAnsi="Times New Roman"/>
                <w:b/>
              </w:rPr>
            </w:pPr>
          </w:p>
        </w:tc>
        <w:tc>
          <w:tcPr>
            <w:tcW w:w="0" w:type="auto"/>
            <w:vMerge/>
          </w:tcPr>
          <w:p w14:paraId="5BC52802" w14:textId="77777777" w:rsidR="000E1C19" w:rsidRPr="002926E9" w:rsidRDefault="000E1C19" w:rsidP="00542FDA">
            <w:pPr>
              <w:pStyle w:val="0000"/>
              <w:rPr>
                <w:rStyle w:val="af3"/>
                <w:rFonts w:ascii="Times New Roman" w:eastAsiaTheme="minorEastAsia" w:hAnsi="Times New Roman"/>
                <w:b/>
              </w:rPr>
            </w:pPr>
          </w:p>
        </w:tc>
        <w:tc>
          <w:tcPr>
            <w:tcW w:w="0" w:type="auto"/>
            <w:vMerge/>
          </w:tcPr>
          <w:p w14:paraId="359CC233" w14:textId="77777777" w:rsidR="000E1C19" w:rsidRPr="002926E9" w:rsidRDefault="000E1C19" w:rsidP="00542FDA">
            <w:pPr>
              <w:pStyle w:val="0000"/>
              <w:rPr>
                <w:rStyle w:val="af3"/>
                <w:rFonts w:ascii="Times New Roman" w:eastAsiaTheme="minorEastAsia" w:hAnsi="Times New Roman"/>
                <w:b/>
              </w:rPr>
            </w:pPr>
          </w:p>
        </w:tc>
        <w:tc>
          <w:tcPr>
            <w:tcW w:w="1077" w:type="dxa"/>
            <w:vMerge/>
          </w:tcPr>
          <w:p w14:paraId="59D2E077" w14:textId="77777777" w:rsidR="000E1C19" w:rsidRPr="002926E9" w:rsidRDefault="000E1C19" w:rsidP="00542FDA">
            <w:pPr>
              <w:pStyle w:val="0000"/>
              <w:rPr>
                <w:rStyle w:val="af3"/>
                <w:rFonts w:ascii="Times New Roman" w:eastAsiaTheme="minorEastAsia" w:hAnsi="Times New Roman"/>
                <w:b/>
              </w:rPr>
            </w:pPr>
          </w:p>
        </w:tc>
        <w:tc>
          <w:tcPr>
            <w:tcW w:w="1001" w:type="dxa"/>
          </w:tcPr>
          <w:p w14:paraId="09FA0914" w14:textId="77777777" w:rsidR="000E1C19" w:rsidRPr="002926E9" w:rsidRDefault="000E1C19" w:rsidP="00542FDA">
            <w:pPr>
              <w:pStyle w:val="0000"/>
              <w:rPr>
                <w:rStyle w:val="af3"/>
                <w:rFonts w:ascii="Times New Roman" w:eastAsiaTheme="minorEastAsia" w:hAnsi="Times New Roman"/>
                <w:b/>
              </w:rPr>
            </w:pPr>
            <w:r w:rsidRPr="002926E9">
              <w:rPr>
                <w:rFonts w:ascii="Times New Roman" w:eastAsiaTheme="minorEastAsia" w:hAnsi="Times New Roman"/>
                <w:b/>
                <w:bCs/>
                <w:szCs w:val="21"/>
              </w:rPr>
              <w:t>NMHC</w:t>
            </w:r>
          </w:p>
        </w:tc>
        <w:tc>
          <w:tcPr>
            <w:tcW w:w="0" w:type="auto"/>
          </w:tcPr>
          <w:p w14:paraId="583B018E" w14:textId="77777777" w:rsidR="000E1C19" w:rsidRPr="002926E9" w:rsidRDefault="000E1C19" w:rsidP="00542FDA">
            <w:pPr>
              <w:pStyle w:val="0000"/>
              <w:rPr>
                <w:rStyle w:val="af3"/>
                <w:rFonts w:ascii="Times New Roman" w:eastAsiaTheme="minorEastAsia" w:hAnsi="Times New Roman"/>
                <w:b/>
              </w:rPr>
            </w:pPr>
            <w:r w:rsidRPr="002926E9">
              <w:rPr>
                <w:rFonts w:ascii="Times New Roman" w:eastAsiaTheme="minorEastAsia" w:hAnsi="Times New Roman"/>
                <w:b/>
                <w:bCs/>
                <w:szCs w:val="21"/>
              </w:rPr>
              <w:t>氨</w:t>
            </w:r>
          </w:p>
        </w:tc>
        <w:tc>
          <w:tcPr>
            <w:tcW w:w="0" w:type="auto"/>
          </w:tcPr>
          <w:p w14:paraId="6AB794C0" w14:textId="77777777" w:rsidR="000E1C19" w:rsidRPr="002926E9" w:rsidRDefault="000E1C19" w:rsidP="00542FDA">
            <w:pPr>
              <w:pStyle w:val="0000"/>
              <w:rPr>
                <w:rStyle w:val="af3"/>
                <w:rFonts w:ascii="Times New Roman" w:eastAsiaTheme="minorEastAsia" w:hAnsi="Times New Roman"/>
                <w:b/>
              </w:rPr>
            </w:pPr>
            <w:r w:rsidRPr="002926E9">
              <w:rPr>
                <w:rStyle w:val="af3"/>
                <w:rFonts w:ascii="Times New Roman" w:eastAsiaTheme="minorEastAsia" w:hAnsi="Times New Roman"/>
                <w:b/>
              </w:rPr>
              <w:t>氯化氢</w:t>
            </w:r>
          </w:p>
        </w:tc>
        <w:tc>
          <w:tcPr>
            <w:tcW w:w="0" w:type="auto"/>
          </w:tcPr>
          <w:p w14:paraId="1FD286BC" w14:textId="77777777" w:rsidR="000E1C19" w:rsidRPr="002926E9" w:rsidRDefault="000E1C19" w:rsidP="00542FDA">
            <w:pPr>
              <w:pStyle w:val="0000"/>
              <w:rPr>
                <w:rStyle w:val="af3"/>
                <w:rFonts w:ascii="Times New Roman" w:eastAsiaTheme="minorEastAsia" w:hAnsi="Times New Roman"/>
                <w:b/>
              </w:rPr>
            </w:pPr>
            <w:r w:rsidRPr="002926E9">
              <w:rPr>
                <w:rFonts w:ascii="Times New Roman" w:eastAsiaTheme="minorEastAsia" w:hAnsi="Times New Roman"/>
                <w:b/>
                <w:bCs/>
                <w:szCs w:val="21"/>
              </w:rPr>
              <w:t>硫化氢</w:t>
            </w:r>
          </w:p>
        </w:tc>
      </w:tr>
      <w:tr w:rsidR="000E1C19" w:rsidRPr="002926E9" w14:paraId="6F6CF7C6" w14:textId="77777777" w:rsidTr="000E1C19">
        <w:trPr>
          <w:trHeight w:val="817"/>
        </w:trPr>
        <w:tc>
          <w:tcPr>
            <w:tcW w:w="0" w:type="auto"/>
          </w:tcPr>
          <w:p w14:paraId="7F427EC9"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DA001</w:t>
            </w:r>
          </w:p>
        </w:tc>
        <w:tc>
          <w:tcPr>
            <w:tcW w:w="0" w:type="auto"/>
          </w:tcPr>
          <w:p w14:paraId="3506E453"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-73</w:t>
            </w:r>
          </w:p>
        </w:tc>
        <w:tc>
          <w:tcPr>
            <w:tcW w:w="0" w:type="auto"/>
          </w:tcPr>
          <w:p w14:paraId="64720F01"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39</w:t>
            </w:r>
          </w:p>
        </w:tc>
        <w:tc>
          <w:tcPr>
            <w:tcW w:w="0" w:type="auto"/>
          </w:tcPr>
          <w:p w14:paraId="06B684D0" w14:textId="77777777" w:rsidR="000E1C19" w:rsidRPr="002926E9" w:rsidRDefault="000E1C19" w:rsidP="00542FDA">
            <w:pPr>
              <w:pStyle w:val="0000"/>
              <w:rPr>
                <w:rStyle w:val="af3"/>
                <w:rFonts w:ascii="Times New Roman" w:eastAsiaTheme="minorEastAsia" w:hAnsi="Times New Roman"/>
                <w:bCs/>
              </w:rPr>
            </w:pPr>
            <w:r w:rsidRPr="002926E9">
              <w:rPr>
                <w:rFonts w:ascii="Times New Roman" w:eastAsiaTheme="minorEastAsia" w:hAnsi="Times New Roman"/>
              </w:rPr>
              <w:t>21</w:t>
            </w:r>
          </w:p>
        </w:tc>
        <w:tc>
          <w:tcPr>
            <w:tcW w:w="0" w:type="auto"/>
          </w:tcPr>
          <w:p w14:paraId="2311E52C"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40</w:t>
            </w:r>
          </w:p>
        </w:tc>
        <w:tc>
          <w:tcPr>
            <w:tcW w:w="0" w:type="auto"/>
          </w:tcPr>
          <w:p w14:paraId="00919903"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0.6</w:t>
            </w:r>
          </w:p>
        </w:tc>
        <w:tc>
          <w:tcPr>
            <w:tcW w:w="0" w:type="auto"/>
          </w:tcPr>
          <w:p w14:paraId="6CA7BB43"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20000</w:t>
            </w:r>
          </w:p>
        </w:tc>
        <w:tc>
          <w:tcPr>
            <w:tcW w:w="0" w:type="auto"/>
          </w:tcPr>
          <w:p w14:paraId="79C7FBDD"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081642B4" w14:textId="77777777"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590998C7" w14:textId="762B2EBF" w:rsidR="000E1C19" w:rsidRPr="002926E9" w:rsidRDefault="000E1C19" w:rsidP="00542FDA">
            <w:pPr>
              <w:pStyle w:val="0000"/>
              <w:rPr>
                <w:rStyle w:val="af3"/>
                <w:rFonts w:ascii="Times New Roman" w:eastAsiaTheme="minorEastAsia" w:hAnsi="Times New Roman"/>
                <w:bCs/>
              </w:rPr>
            </w:pPr>
            <w:r w:rsidRPr="002926E9">
              <w:rPr>
                <w:rStyle w:val="af3"/>
                <w:rFonts w:ascii="Times New Roman" w:eastAsiaTheme="minorEastAsia" w:hAnsi="Times New Roman"/>
                <w:bCs/>
              </w:rPr>
              <w:t>非正常排放</w:t>
            </w:r>
          </w:p>
        </w:tc>
        <w:tc>
          <w:tcPr>
            <w:tcW w:w="1001" w:type="dxa"/>
          </w:tcPr>
          <w:p w14:paraId="6036FCA2" w14:textId="16887652"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0.08</w:t>
            </w:r>
          </w:p>
        </w:tc>
        <w:tc>
          <w:tcPr>
            <w:tcW w:w="0" w:type="auto"/>
          </w:tcPr>
          <w:p w14:paraId="3886B3BC" w14:textId="77777777" w:rsidR="000E1C19" w:rsidRPr="002926E9" w:rsidRDefault="000E1C19" w:rsidP="00542FDA">
            <w:pPr>
              <w:pStyle w:val="0000"/>
              <w:rPr>
                <w:rStyle w:val="af3"/>
                <w:rFonts w:ascii="Times New Roman" w:eastAsiaTheme="minorEastAsia" w:hAnsi="Times New Roman"/>
                <w:bCs/>
              </w:rPr>
            </w:pPr>
          </w:p>
        </w:tc>
        <w:tc>
          <w:tcPr>
            <w:tcW w:w="0" w:type="auto"/>
          </w:tcPr>
          <w:p w14:paraId="22AA07D1" w14:textId="77777777" w:rsidR="000E1C19" w:rsidRPr="002926E9" w:rsidRDefault="000E1C19" w:rsidP="00542FDA">
            <w:pPr>
              <w:pStyle w:val="0000"/>
              <w:rPr>
                <w:rStyle w:val="af3"/>
                <w:rFonts w:ascii="Times New Roman" w:eastAsiaTheme="minorEastAsia" w:hAnsi="Times New Roman"/>
                <w:bCs/>
              </w:rPr>
            </w:pPr>
          </w:p>
        </w:tc>
        <w:tc>
          <w:tcPr>
            <w:tcW w:w="0" w:type="auto"/>
          </w:tcPr>
          <w:p w14:paraId="6FFAB291" w14:textId="77777777" w:rsidR="000E1C19" w:rsidRPr="002926E9" w:rsidRDefault="000E1C19" w:rsidP="00542FDA">
            <w:pPr>
              <w:pStyle w:val="0000"/>
              <w:rPr>
                <w:rStyle w:val="af3"/>
                <w:rFonts w:ascii="Times New Roman" w:eastAsiaTheme="minorEastAsia" w:hAnsi="Times New Roman"/>
                <w:bCs/>
              </w:rPr>
            </w:pPr>
          </w:p>
        </w:tc>
      </w:tr>
      <w:tr w:rsidR="000E1C19" w:rsidRPr="002926E9" w14:paraId="50E347C8" w14:textId="77777777" w:rsidTr="000E1C19">
        <w:trPr>
          <w:trHeight w:val="817"/>
        </w:trPr>
        <w:tc>
          <w:tcPr>
            <w:tcW w:w="0" w:type="auto"/>
          </w:tcPr>
          <w:p w14:paraId="426A5FF0"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DA002</w:t>
            </w:r>
          </w:p>
        </w:tc>
        <w:tc>
          <w:tcPr>
            <w:tcW w:w="0" w:type="auto"/>
          </w:tcPr>
          <w:p w14:paraId="05EF6184"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-28</w:t>
            </w:r>
          </w:p>
        </w:tc>
        <w:tc>
          <w:tcPr>
            <w:tcW w:w="0" w:type="auto"/>
          </w:tcPr>
          <w:p w14:paraId="4B7CCAF0"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114</w:t>
            </w:r>
          </w:p>
        </w:tc>
        <w:tc>
          <w:tcPr>
            <w:tcW w:w="0" w:type="auto"/>
          </w:tcPr>
          <w:p w14:paraId="0D8225B1" w14:textId="77777777" w:rsidR="000E1C19" w:rsidRPr="002926E9" w:rsidRDefault="000E1C19" w:rsidP="003A6AA4">
            <w:pPr>
              <w:pStyle w:val="0000"/>
              <w:rPr>
                <w:rFonts w:ascii="Times New Roman" w:eastAsiaTheme="minorEastAsia" w:hAnsi="Times New Roman"/>
              </w:rPr>
            </w:pPr>
            <w:r w:rsidRPr="002926E9">
              <w:rPr>
                <w:rFonts w:ascii="Times New Roman" w:eastAsiaTheme="minorEastAsia" w:hAnsi="Times New Roman"/>
              </w:rPr>
              <w:t>23</w:t>
            </w:r>
          </w:p>
        </w:tc>
        <w:tc>
          <w:tcPr>
            <w:tcW w:w="0" w:type="auto"/>
          </w:tcPr>
          <w:p w14:paraId="54ECBC3C"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100</w:t>
            </w:r>
          </w:p>
        </w:tc>
        <w:tc>
          <w:tcPr>
            <w:tcW w:w="0" w:type="auto"/>
          </w:tcPr>
          <w:p w14:paraId="18FE27D6"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0.6</w:t>
            </w:r>
          </w:p>
        </w:tc>
        <w:tc>
          <w:tcPr>
            <w:tcW w:w="0" w:type="auto"/>
          </w:tcPr>
          <w:p w14:paraId="694AEEA4"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20000</w:t>
            </w:r>
          </w:p>
        </w:tc>
        <w:tc>
          <w:tcPr>
            <w:tcW w:w="0" w:type="auto"/>
          </w:tcPr>
          <w:p w14:paraId="7AB208BA"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1B05D124"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49351870" w14:textId="7AF30DAF"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非正常排放</w:t>
            </w:r>
          </w:p>
        </w:tc>
        <w:tc>
          <w:tcPr>
            <w:tcW w:w="1001" w:type="dxa"/>
          </w:tcPr>
          <w:p w14:paraId="14F749AC" w14:textId="001AAF02"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0.32</w:t>
            </w:r>
          </w:p>
        </w:tc>
        <w:tc>
          <w:tcPr>
            <w:tcW w:w="0" w:type="auto"/>
          </w:tcPr>
          <w:p w14:paraId="6DD1FBD0" w14:textId="77777777" w:rsidR="000E1C19" w:rsidRPr="002926E9" w:rsidRDefault="000E1C19" w:rsidP="003A6AA4">
            <w:pPr>
              <w:pStyle w:val="0000"/>
              <w:rPr>
                <w:rStyle w:val="af3"/>
                <w:rFonts w:ascii="Times New Roman" w:eastAsiaTheme="minorEastAsia" w:hAnsi="Times New Roman"/>
                <w:bCs/>
              </w:rPr>
            </w:pPr>
          </w:p>
        </w:tc>
        <w:tc>
          <w:tcPr>
            <w:tcW w:w="0" w:type="auto"/>
          </w:tcPr>
          <w:p w14:paraId="2BB63A79" w14:textId="4D68B9D2"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0.0021</w:t>
            </w:r>
          </w:p>
        </w:tc>
        <w:tc>
          <w:tcPr>
            <w:tcW w:w="0" w:type="auto"/>
          </w:tcPr>
          <w:p w14:paraId="08EDFA9E" w14:textId="77777777" w:rsidR="000E1C19" w:rsidRPr="002926E9" w:rsidRDefault="000E1C19" w:rsidP="003A6AA4">
            <w:pPr>
              <w:pStyle w:val="0000"/>
              <w:rPr>
                <w:rStyle w:val="af3"/>
                <w:rFonts w:ascii="Times New Roman" w:eastAsiaTheme="minorEastAsia" w:hAnsi="Times New Roman"/>
                <w:bCs/>
              </w:rPr>
            </w:pPr>
          </w:p>
        </w:tc>
      </w:tr>
      <w:tr w:rsidR="000E1C19" w:rsidRPr="002926E9" w14:paraId="2C9AFABC" w14:textId="77777777" w:rsidTr="000E1C19">
        <w:trPr>
          <w:trHeight w:val="817"/>
        </w:trPr>
        <w:tc>
          <w:tcPr>
            <w:tcW w:w="0" w:type="auto"/>
          </w:tcPr>
          <w:p w14:paraId="3A45A2D1"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DA003</w:t>
            </w:r>
          </w:p>
        </w:tc>
        <w:tc>
          <w:tcPr>
            <w:tcW w:w="0" w:type="auto"/>
          </w:tcPr>
          <w:p w14:paraId="1C83F9A1"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-8</w:t>
            </w:r>
          </w:p>
        </w:tc>
        <w:tc>
          <w:tcPr>
            <w:tcW w:w="0" w:type="auto"/>
          </w:tcPr>
          <w:p w14:paraId="0E0C56D4"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162</w:t>
            </w:r>
          </w:p>
        </w:tc>
        <w:tc>
          <w:tcPr>
            <w:tcW w:w="0" w:type="auto"/>
          </w:tcPr>
          <w:p w14:paraId="0A6BC57B" w14:textId="77777777" w:rsidR="000E1C19" w:rsidRPr="002926E9" w:rsidRDefault="000E1C19" w:rsidP="003A6AA4">
            <w:pPr>
              <w:pStyle w:val="0000"/>
              <w:rPr>
                <w:rFonts w:ascii="Times New Roman" w:eastAsiaTheme="minorEastAsia" w:hAnsi="Times New Roman"/>
              </w:rPr>
            </w:pPr>
            <w:r w:rsidRPr="002926E9">
              <w:rPr>
                <w:rFonts w:ascii="Times New Roman" w:eastAsiaTheme="minorEastAsia" w:hAnsi="Times New Roman"/>
              </w:rPr>
              <w:t>22</w:t>
            </w:r>
          </w:p>
        </w:tc>
        <w:tc>
          <w:tcPr>
            <w:tcW w:w="0" w:type="auto"/>
          </w:tcPr>
          <w:p w14:paraId="6383B794"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4F2695EF"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0.4</w:t>
            </w:r>
          </w:p>
        </w:tc>
        <w:tc>
          <w:tcPr>
            <w:tcW w:w="0" w:type="auto"/>
          </w:tcPr>
          <w:p w14:paraId="1652E49E"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10000</w:t>
            </w:r>
          </w:p>
        </w:tc>
        <w:tc>
          <w:tcPr>
            <w:tcW w:w="0" w:type="auto"/>
          </w:tcPr>
          <w:p w14:paraId="05193F5E"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34A0B4F1"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144A5972" w14:textId="78B8BDBE"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非正常排放</w:t>
            </w:r>
          </w:p>
        </w:tc>
        <w:tc>
          <w:tcPr>
            <w:tcW w:w="1001" w:type="dxa"/>
          </w:tcPr>
          <w:p w14:paraId="0356205E" w14:textId="581A9751"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0.08</w:t>
            </w:r>
          </w:p>
        </w:tc>
        <w:tc>
          <w:tcPr>
            <w:tcW w:w="0" w:type="auto"/>
          </w:tcPr>
          <w:p w14:paraId="1A24613C" w14:textId="77777777" w:rsidR="000E1C19" w:rsidRPr="002926E9" w:rsidRDefault="000E1C19" w:rsidP="003A6AA4">
            <w:pPr>
              <w:pStyle w:val="0000"/>
              <w:rPr>
                <w:rStyle w:val="af3"/>
                <w:rFonts w:ascii="Times New Roman" w:eastAsiaTheme="minorEastAsia" w:hAnsi="Times New Roman"/>
                <w:bCs/>
              </w:rPr>
            </w:pPr>
          </w:p>
        </w:tc>
        <w:tc>
          <w:tcPr>
            <w:tcW w:w="0" w:type="auto"/>
          </w:tcPr>
          <w:p w14:paraId="00B2FF49" w14:textId="04F5E38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0.001</w:t>
            </w:r>
          </w:p>
        </w:tc>
        <w:tc>
          <w:tcPr>
            <w:tcW w:w="0" w:type="auto"/>
          </w:tcPr>
          <w:p w14:paraId="6DF847BE" w14:textId="77777777" w:rsidR="000E1C19" w:rsidRPr="002926E9" w:rsidRDefault="000E1C19" w:rsidP="003A6AA4">
            <w:pPr>
              <w:pStyle w:val="0000"/>
              <w:rPr>
                <w:rStyle w:val="af3"/>
                <w:rFonts w:ascii="Times New Roman" w:eastAsiaTheme="minorEastAsia" w:hAnsi="Times New Roman"/>
                <w:bCs/>
              </w:rPr>
            </w:pPr>
          </w:p>
        </w:tc>
      </w:tr>
      <w:tr w:rsidR="000E1C19" w:rsidRPr="002926E9" w14:paraId="4A4CEC16" w14:textId="77777777" w:rsidTr="000E1C19">
        <w:trPr>
          <w:trHeight w:val="817"/>
        </w:trPr>
        <w:tc>
          <w:tcPr>
            <w:tcW w:w="0" w:type="auto"/>
          </w:tcPr>
          <w:p w14:paraId="5091CF5E"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DA004</w:t>
            </w:r>
          </w:p>
        </w:tc>
        <w:tc>
          <w:tcPr>
            <w:tcW w:w="0" w:type="auto"/>
          </w:tcPr>
          <w:p w14:paraId="04CD3786"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-59</w:t>
            </w:r>
          </w:p>
        </w:tc>
        <w:tc>
          <w:tcPr>
            <w:tcW w:w="0" w:type="auto"/>
          </w:tcPr>
          <w:p w14:paraId="4FD7B225"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35</w:t>
            </w:r>
          </w:p>
        </w:tc>
        <w:tc>
          <w:tcPr>
            <w:tcW w:w="0" w:type="auto"/>
          </w:tcPr>
          <w:p w14:paraId="20DA2490" w14:textId="77777777" w:rsidR="000E1C19" w:rsidRPr="002926E9" w:rsidRDefault="000E1C19" w:rsidP="003A6AA4">
            <w:pPr>
              <w:pStyle w:val="0000"/>
              <w:rPr>
                <w:rFonts w:ascii="Times New Roman" w:eastAsiaTheme="minorEastAsia" w:hAnsi="Times New Roman"/>
              </w:rPr>
            </w:pPr>
            <w:r w:rsidRPr="002926E9">
              <w:rPr>
                <w:rFonts w:ascii="Times New Roman" w:eastAsiaTheme="minorEastAsia" w:hAnsi="Times New Roman"/>
              </w:rPr>
              <w:t>22</w:t>
            </w:r>
          </w:p>
        </w:tc>
        <w:tc>
          <w:tcPr>
            <w:tcW w:w="0" w:type="auto"/>
          </w:tcPr>
          <w:p w14:paraId="6BB96A19"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w:t>
            </w:r>
          </w:p>
        </w:tc>
        <w:tc>
          <w:tcPr>
            <w:tcW w:w="0" w:type="auto"/>
          </w:tcPr>
          <w:p w14:paraId="43282D5B"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0.3</w:t>
            </w:r>
          </w:p>
        </w:tc>
        <w:tc>
          <w:tcPr>
            <w:tcW w:w="0" w:type="auto"/>
          </w:tcPr>
          <w:p w14:paraId="7760C1AA"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5000</w:t>
            </w:r>
          </w:p>
        </w:tc>
        <w:tc>
          <w:tcPr>
            <w:tcW w:w="0" w:type="auto"/>
          </w:tcPr>
          <w:p w14:paraId="55F28D25"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551D9DFB"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6C428258" w14:textId="4E9854ED"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非正常排放</w:t>
            </w:r>
          </w:p>
        </w:tc>
        <w:tc>
          <w:tcPr>
            <w:tcW w:w="1001" w:type="dxa"/>
          </w:tcPr>
          <w:p w14:paraId="4E8F53D8" w14:textId="507CB70D"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0.012</w:t>
            </w:r>
          </w:p>
        </w:tc>
        <w:tc>
          <w:tcPr>
            <w:tcW w:w="0" w:type="auto"/>
          </w:tcPr>
          <w:p w14:paraId="6B905245" w14:textId="77777777" w:rsidR="000E1C19" w:rsidRPr="002926E9" w:rsidRDefault="000E1C19" w:rsidP="003A6AA4">
            <w:pPr>
              <w:pStyle w:val="0000"/>
              <w:rPr>
                <w:rStyle w:val="af3"/>
                <w:rFonts w:ascii="Times New Roman" w:eastAsiaTheme="minorEastAsia" w:hAnsi="Times New Roman"/>
                <w:bCs/>
              </w:rPr>
            </w:pPr>
          </w:p>
        </w:tc>
        <w:tc>
          <w:tcPr>
            <w:tcW w:w="0" w:type="auto"/>
          </w:tcPr>
          <w:p w14:paraId="1AB101E0" w14:textId="6BCCF8B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0.0006</w:t>
            </w:r>
          </w:p>
        </w:tc>
        <w:tc>
          <w:tcPr>
            <w:tcW w:w="0" w:type="auto"/>
          </w:tcPr>
          <w:p w14:paraId="13A1BBEE" w14:textId="77777777" w:rsidR="000E1C19" w:rsidRPr="002926E9" w:rsidRDefault="000E1C19" w:rsidP="003A6AA4">
            <w:pPr>
              <w:pStyle w:val="0000"/>
              <w:rPr>
                <w:rStyle w:val="af3"/>
                <w:rFonts w:ascii="Times New Roman" w:eastAsiaTheme="minorEastAsia" w:hAnsi="Times New Roman"/>
                <w:bCs/>
              </w:rPr>
            </w:pPr>
          </w:p>
        </w:tc>
      </w:tr>
      <w:tr w:rsidR="000E1C19" w:rsidRPr="002926E9" w14:paraId="35E4BA74" w14:textId="77777777" w:rsidTr="000E1C19">
        <w:trPr>
          <w:trHeight w:val="817"/>
        </w:trPr>
        <w:tc>
          <w:tcPr>
            <w:tcW w:w="0" w:type="auto"/>
          </w:tcPr>
          <w:p w14:paraId="0409D745"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DA005</w:t>
            </w:r>
          </w:p>
        </w:tc>
        <w:tc>
          <w:tcPr>
            <w:tcW w:w="0" w:type="auto"/>
          </w:tcPr>
          <w:p w14:paraId="08942C4A"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-103</w:t>
            </w:r>
          </w:p>
        </w:tc>
        <w:tc>
          <w:tcPr>
            <w:tcW w:w="0" w:type="auto"/>
          </w:tcPr>
          <w:p w14:paraId="3773CB88"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47</w:t>
            </w:r>
          </w:p>
        </w:tc>
        <w:tc>
          <w:tcPr>
            <w:tcW w:w="0" w:type="auto"/>
          </w:tcPr>
          <w:p w14:paraId="7053E02B" w14:textId="77777777" w:rsidR="000E1C19" w:rsidRPr="002926E9" w:rsidRDefault="000E1C19" w:rsidP="003A6AA4">
            <w:pPr>
              <w:pStyle w:val="0000"/>
              <w:rPr>
                <w:rFonts w:ascii="Times New Roman" w:eastAsiaTheme="minorEastAsia" w:hAnsi="Times New Roman"/>
              </w:rPr>
            </w:pPr>
            <w:r w:rsidRPr="002926E9">
              <w:rPr>
                <w:rFonts w:ascii="Times New Roman" w:eastAsiaTheme="minorEastAsia" w:hAnsi="Times New Roman"/>
              </w:rPr>
              <w:t>19</w:t>
            </w:r>
          </w:p>
        </w:tc>
        <w:tc>
          <w:tcPr>
            <w:tcW w:w="0" w:type="auto"/>
          </w:tcPr>
          <w:p w14:paraId="5CCBC190"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0FCD998B"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0.3</w:t>
            </w:r>
          </w:p>
        </w:tc>
        <w:tc>
          <w:tcPr>
            <w:tcW w:w="0" w:type="auto"/>
          </w:tcPr>
          <w:p w14:paraId="5D881002"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5000</w:t>
            </w:r>
          </w:p>
        </w:tc>
        <w:tc>
          <w:tcPr>
            <w:tcW w:w="0" w:type="auto"/>
          </w:tcPr>
          <w:p w14:paraId="47DB0481"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3848924B"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53212162" w14:textId="019EA0D2"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非正常排放</w:t>
            </w:r>
          </w:p>
        </w:tc>
        <w:tc>
          <w:tcPr>
            <w:tcW w:w="1001" w:type="dxa"/>
          </w:tcPr>
          <w:p w14:paraId="390A9A26" w14:textId="77777777" w:rsidR="000E1C19" w:rsidRPr="002926E9" w:rsidRDefault="000E1C19" w:rsidP="003A6AA4">
            <w:pPr>
              <w:pStyle w:val="0000"/>
              <w:rPr>
                <w:rStyle w:val="af3"/>
                <w:rFonts w:ascii="Times New Roman" w:eastAsiaTheme="minorEastAsia" w:hAnsi="Times New Roman"/>
                <w:bCs/>
              </w:rPr>
            </w:pPr>
          </w:p>
        </w:tc>
        <w:tc>
          <w:tcPr>
            <w:tcW w:w="0" w:type="auto"/>
          </w:tcPr>
          <w:p w14:paraId="66C86CB5"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0.03</w:t>
            </w:r>
          </w:p>
        </w:tc>
        <w:tc>
          <w:tcPr>
            <w:tcW w:w="0" w:type="auto"/>
          </w:tcPr>
          <w:p w14:paraId="31FF51D8" w14:textId="77777777" w:rsidR="000E1C19" w:rsidRPr="002926E9" w:rsidRDefault="000E1C19" w:rsidP="003A6AA4">
            <w:pPr>
              <w:pStyle w:val="0000"/>
              <w:rPr>
                <w:rStyle w:val="af3"/>
                <w:rFonts w:ascii="Times New Roman" w:eastAsiaTheme="minorEastAsia" w:hAnsi="Times New Roman"/>
                <w:bCs/>
              </w:rPr>
            </w:pPr>
          </w:p>
        </w:tc>
        <w:tc>
          <w:tcPr>
            <w:tcW w:w="0" w:type="auto"/>
          </w:tcPr>
          <w:p w14:paraId="2AF38923" w14:textId="6A7E4E16"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0.02</w:t>
            </w:r>
          </w:p>
        </w:tc>
      </w:tr>
      <w:tr w:rsidR="000E1C19" w:rsidRPr="002926E9" w14:paraId="6504F02D" w14:textId="77777777" w:rsidTr="000E1C19">
        <w:trPr>
          <w:trHeight w:val="817"/>
        </w:trPr>
        <w:tc>
          <w:tcPr>
            <w:tcW w:w="0" w:type="auto"/>
          </w:tcPr>
          <w:p w14:paraId="4D6A3ACF"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DA007</w:t>
            </w:r>
          </w:p>
        </w:tc>
        <w:tc>
          <w:tcPr>
            <w:tcW w:w="0" w:type="auto"/>
          </w:tcPr>
          <w:p w14:paraId="7F5EF801"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-167</w:t>
            </w:r>
          </w:p>
        </w:tc>
        <w:tc>
          <w:tcPr>
            <w:tcW w:w="0" w:type="auto"/>
          </w:tcPr>
          <w:p w14:paraId="795D3246"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37</w:t>
            </w:r>
          </w:p>
        </w:tc>
        <w:tc>
          <w:tcPr>
            <w:tcW w:w="0" w:type="auto"/>
          </w:tcPr>
          <w:p w14:paraId="075EA7A3" w14:textId="77777777" w:rsidR="000E1C19" w:rsidRPr="002926E9" w:rsidRDefault="000E1C19" w:rsidP="003A6AA4">
            <w:pPr>
              <w:pStyle w:val="0000"/>
              <w:rPr>
                <w:rFonts w:ascii="Times New Roman" w:eastAsiaTheme="minorEastAsia" w:hAnsi="Times New Roman"/>
              </w:rPr>
            </w:pPr>
            <w:r w:rsidRPr="002926E9">
              <w:rPr>
                <w:rFonts w:ascii="Times New Roman" w:eastAsiaTheme="minorEastAsia" w:hAnsi="Times New Roman"/>
              </w:rPr>
              <w:t>22</w:t>
            </w:r>
          </w:p>
        </w:tc>
        <w:tc>
          <w:tcPr>
            <w:tcW w:w="0" w:type="auto"/>
          </w:tcPr>
          <w:p w14:paraId="5551C399"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15</w:t>
            </w:r>
          </w:p>
        </w:tc>
        <w:tc>
          <w:tcPr>
            <w:tcW w:w="0" w:type="auto"/>
          </w:tcPr>
          <w:p w14:paraId="3CC9A4F1"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0.2</w:t>
            </w:r>
          </w:p>
        </w:tc>
        <w:tc>
          <w:tcPr>
            <w:tcW w:w="0" w:type="auto"/>
          </w:tcPr>
          <w:p w14:paraId="1EC97BA8"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0" w:type="auto"/>
          </w:tcPr>
          <w:p w14:paraId="3299A829"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25</w:t>
            </w:r>
          </w:p>
        </w:tc>
        <w:tc>
          <w:tcPr>
            <w:tcW w:w="0" w:type="auto"/>
          </w:tcPr>
          <w:p w14:paraId="4BD4F55A" w14:textId="77777777"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2000</w:t>
            </w:r>
          </w:p>
        </w:tc>
        <w:tc>
          <w:tcPr>
            <w:tcW w:w="1077" w:type="dxa"/>
          </w:tcPr>
          <w:p w14:paraId="43D549F9" w14:textId="75AB5DC1"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非正常排放</w:t>
            </w:r>
          </w:p>
        </w:tc>
        <w:tc>
          <w:tcPr>
            <w:tcW w:w="1001" w:type="dxa"/>
          </w:tcPr>
          <w:p w14:paraId="6883ABD9" w14:textId="77777777" w:rsidR="000E1C19" w:rsidRPr="002926E9" w:rsidRDefault="000E1C19" w:rsidP="003A6AA4">
            <w:pPr>
              <w:pStyle w:val="0000"/>
              <w:rPr>
                <w:rStyle w:val="af3"/>
                <w:rFonts w:ascii="Times New Roman" w:eastAsiaTheme="minorEastAsia" w:hAnsi="Times New Roman"/>
                <w:bCs/>
              </w:rPr>
            </w:pPr>
          </w:p>
        </w:tc>
        <w:tc>
          <w:tcPr>
            <w:tcW w:w="0" w:type="auto"/>
          </w:tcPr>
          <w:p w14:paraId="1E648E3C" w14:textId="37DAE181"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0.00004</w:t>
            </w:r>
          </w:p>
        </w:tc>
        <w:tc>
          <w:tcPr>
            <w:tcW w:w="0" w:type="auto"/>
          </w:tcPr>
          <w:p w14:paraId="12B14494" w14:textId="77777777" w:rsidR="000E1C19" w:rsidRPr="002926E9" w:rsidRDefault="000E1C19" w:rsidP="003A6AA4">
            <w:pPr>
              <w:pStyle w:val="0000"/>
              <w:rPr>
                <w:rStyle w:val="af3"/>
                <w:rFonts w:ascii="Times New Roman" w:eastAsiaTheme="minorEastAsia" w:hAnsi="Times New Roman"/>
                <w:bCs/>
              </w:rPr>
            </w:pPr>
          </w:p>
        </w:tc>
        <w:tc>
          <w:tcPr>
            <w:tcW w:w="0" w:type="auto"/>
          </w:tcPr>
          <w:p w14:paraId="35A09EC2" w14:textId="45250D71" w:rsidR="000E1C19" w:rsidRPr="002926E9" w:rsidRDefault="000E1C19" w:rsidP="003A6AA4">
            <w:pPr>
              <w:pStyle w:val="0000"/>
              <w:rPr>
                <w:rStyle w:val="af3"/>
                <w:rFonts w:ascii="Times New Roman" w:eastAsiaTheme="minorEastAsia" w:hAnsi="Times New Roman"/>
                <w:bCs/>
              </w:rPr>
            </w:pPr>
            <w:r w:rsidRPr="002926E9">
              <w:rPr>
                <w:rStyle w:val="af3"/>
                <w:rFonts w:ascii="Times New Roman" w:eastAsiaTheme="minorEastAsia" w:hAnsi="Times New Roman"/>
                <w:bCs/>
              </w:rPr>
              <w:t>0.002</w:t>
            </w:r>
          </w:p>
        </w:tc>
      </w:tr>
    </w:tbl>
    <w:p w14:paraId="218BD458" w14:textId="77777777" w:rsidR="003A6AA4" w:rsidRPr="002926E9" w:rsidRDefault="003A6AA4" w:rsidP="00974CBF">
      <w:pPr>
        <w:pStyle w:val="affffffe"/>
        <w:jc w:val="left"/>
        <w:rPr>
          <w:rFonts w:eastAsiaTheme="minorEastAsia" w:cs="Times New Roman"/>
          <w:sz w:val="21"/>
        </w:rPr>
      </w:pPr>
    </w:p>
    <w:p w14:paraId="63F5F593" w14:textId="77777777" w:rsidR="00974CBF" w:rsidRPr="002926E9" w:rsidRDefault="00974CBF" w:rsidP="00974CBF">
      <w:pPr>
        <w:jc w:val="center"/>
        <w:rPr>
          <w:rFonts w:ascii="Times New Roman" w:hAnsi="Times New Roman" w:cs="Times New Roman"/>
          <w:b/>
        </w:rPr>
        <w:sectPr w:rsidR="00974CBF" w:rsidRPr="002926E9" w:rsidSect="008C4323">
          <w:pgSz w:w="16838" w:h="11906" w:orient="landscape"/>
          <w:pgMar w:top="1418" w:right="1418" w:bottom="1418" w:left="1418" w:header="851" w:footer="992" w:gutter="0"/>
          <w:cols w:space="425"/>
          <w:docGrid w:linePitch="312"/>
        </w:sectPr>
      </w:pPr>
    </w:p>
    <w:p w14:paraId="6DDAE264" w14:textId="4DF9D5AC" w:rsidR="00974CBF" w:rsidRPr="002926E9" w:rsidRDefault="00974CBF" w:rsidP="00974CBF">
      <w:pPr>
        <w:jc w:val="center"/>
        <w:rPr>
          <w:rFonts w:ascii="Times New Roman" w:hAnsi="Times New Roman" w:cs="Times New Roman"/>
          <w:b/>
        </w:rPr>
      </w:pPr>
      <w:bookmarkStart w:id="265" w:name="_Ref54041020"/>
      <w:r w:rsidRPr="002926E9">
        <w:rPr>
          <w:rFonts w:ascii="Times New Roman" w:hAnsi="Times New Roman" w:cs="Times New Roman"/>
          <w:b/>
        </w:rPr>
        <w:lastRenderedPageBreak/>
        <w:t>表</w:t>
      </w:r>
      <w:r w:rsidRPr="002926E9">
        <w:rPr>
          <w:rFonts w:ascii="Times New Roman" w:hAnsi="Times New Roman" w:cs="Times New Roman"/>
          <w:b/>
        </w:rPr>
        <w:t xml:space="preserve"> </w:t>
      </w:r>
      <w:r w:rsidRPr="002926E9">
        <w:rPr>
          <w:rFonts w:ascii="Times New Roman" w:hAnsi="Times New Roman" w:cs="Times New Roman"/>
          <w:b/>
        </w:rPr>
        <w:fldChar w:fldCharType="begin"/>
      </w:r>
      <w:r w:rsidRPr="002926E9">
        <w:rPr>
          <w:rFonts w:ascii="Times New Roman" w:hAnsi="Times New Roman" w:cs="Times New Roman"/>
          <w:b/>
        </w:rPr>
        <w:instrText xml:space="preserve"> STYLEREF 2 \s </w:instrText>
      </w:r>
      <w:r w:rsidRPr="002926E9">
        <w:rPr>
          <w:rFonts w:ascii="Times New Roman" w:hAnsi="Times New Roman" w:cs="Times New Roman"/>
          <w:b/>
        </w:rPr>
        <w:fldChar w:fldCharType="separate"/>
      </w:r>
      <w:r w:rsidR="00F359F4">
        <w:rPr>
          <w:rFonts w:ascii="Times New Roman" w:hAnsi="Times New Roman" w:cs="Times New Roman"/>
          <w:b/>
          <w:noProof/>
        </w:rPr>
        <w:t>5.2</w:t>
      </w:r>
      <w:r w:rsidRPr="002926E9">
        <w:rPr>
          <w:rFonts w:ascii="Times New Roman" w:hAnsi="Times New Roman" w:cs="Times New Roman"/>
          <w:b/>
        </w:rPr>
        <w:fldChar w:fldCharType="end"/>
      </w:r>
      <w:r w:rsidRPr="002926E9">
        <w:rPr>
          <w:rFonts w:ascii="Times New Roman" w:hAnsi="Times New Roman" w:cs="Times New Roman"/>
          <w:b/>
        </w:rPr>
        <w:noBreakHyphen/>
      </w:r>
      <w:r w:rsidRPr="002926E9">
        <w:rPr>
          <w:rFonts w:ascii="Times New Roman" w:hAnsi="Times New Roman" w:cs="Times New Roman"/>
          <w:b/>
        </w:rPr>
        <w:fldChar w:fldCharType="begin"/>
      </w:r>
      <w:r w:rsidRPr="002926E9">
        <w:rPr>
          <w:rFonts w:ascii="Times New Roman" w:hAnsi="Times New Roman" w:cs="Times New Roman"/>
          <w:b/>
        </w:rPr>
        <w:instrText xml:space="preserve"> SEQ </w:instrText>
      </w:r>
      <w:r w:rsidRPr="002926E9">
        <w:rPr>
          <w:rFonts w:ascii="Times New Roman" w:hAnsi="Times New Roman" w:cs="Times New Roman"/>
          <w:b/>
        </w:rPr>
        <w:instrText>表</w:instrText>
      </w:r>
      <w:r w:rsidRPr="002926E9">
        <w:rPr>
          <w:rFonts w:ascii="Times New Roman" w:hAnsi="Times New Roman" w:cs="Times New Roman"/>
          <w:b/>
        </w:rPr>
        <w:instrText xml:space="preserve"> \* ARABIC \s 2 </w:instrText>
      </w:r>
      <w:r w:rsidRPr="002926E9">
        <w:rPr>
          <w:rFonts w:ascii="Times New Roman" w:hAnsi="Times New Roman" w:cs="Times New Roman"/>
          <w:b/>
        </w:rPr>
        <w:fldChar w:fldCharType="separate"/>
      </w:r>
      <w:r w:rsidR="00F359F4">
        <w:rPr>
          <w:rFonts w:ascii="Times New Roman" w:hAnsi="Times New Roman" w:cs="Times New Roman"/>
          <w:b/>
          <w:noProof/>
        </w:rPr>
        <w:t>10</w:t>
      </w:r>
      <w:r w:rsidRPr="002926E9">
        <w:rPr>
          <w:rFonts w:ascii="Times New Roman" w:hAnsi="Times New Roman" w:cs="Times New Roman"/>
          <w:b/>
        </w:rPr>
        <w:fldChar w:fldCharType="end"/>
      </w:r>
      <w:bookmarkEnd w:id="265"/>
      <w:r w:rsidRPr="002926E9">
        <w:rPr>
          <w:rFonts w:ascii="Times New Roman" w:hAnsi="Times New Roman" w:cs="Times New Roman"/>
          <w:b/>
        </w:rPr>
        <w:t xml:space="preserve">   </w:t>
      </w:r>
      <w:r w:rsidRPr="002926E9">
        <w:rPr>
          <w:rFonts w:ascii="Times New Roman" w:hAnsi="Times New Roman" w:cs="Times New Roman"/>
          <w:b/>
        </w:rPr>
        <w:t>点源计算结果一览表（</w:t>
      </w:r>
      <w:r w:rsidR="0056687D" w:rsidRPr="002926E9">
        <w:rPr>
          <w:rFonts w:ascii="Times New Roman" w:hAnsi="Times New Roman" w:cs="Times New Roman"/>
          <w:b/>
        </w:rPr>
        <w:t>DA</w:t>
      </w:r>
      <w:r w:rsidRPr="002926E9">
        <w:rPr>
          <w:rFonts w:ascii="Times New Roman" w:hAnsi="Times New Roman" w:cs="Times New Roman"/>
          <w:b/>
        </w:rPr>
        <w:t>0</w:t>
      </w:r>
      <w:r w:rsidR="0056687D" w:rsidRPr="002926E9">
        <w:rPr>
          <w:rFonts w:ascii="Times New Roman" w:hAnsi="Times New Roman" w:cs="Times New Roman"/>
          <w:b/>
        </w:rPr>
        <w:t>0</w:t>
      </w:r>
      <w:r w:rsidR="000E1C19">
        <w:rPr>
          <w:rFonts w:ascii="Times New Roman" w:hAnsi="Times New Roman" w:cs="Times New Roman"/>
          <w:b/>
        </w:rPr>
        <w:t>6</w:t>
      </w:r>
      <w:r w:rsidRPr="002926E9">
        <w:rPr>
          <w:rFonts w:ascii="Times New Roman" w:hAnsi="Times New Roman" w:cs="Times New Roman"/>
          <w:b/>
        </w:rPr>
        <w:t>）</w:t>
      </w:r>
    </w:p>
    <w:tbl>
      <w:tblPr>
        <w:tblStyle w:val="210"/>
        <w:tblW w:w="5000" w:type="pct"/>
        <w:tblLayout w:type="fixed"/>
        <w:tblLook w:val="04A0" w:firstRow="1" w:lastRow="0" w:firstColumn="1" w:lastColumn="0" w:noHBand="0" w:noVBand="1"/>
      </w:tblPr>
      <w:tblGrid>
        <w:gridCol w:w="1430"/>
        <w:gridCol w:w="894"/>
        <w:gridCol w:w="341"/>
        <w:gridCol w:w="1058"/>
        <w:gridCol w:w="1234"/>
        <w:gridCol w:w="1057"/>
        <w:gridCol w:w="1234"/>
        <w:gridCol w:w="1058"/>
      </w:tblGrid>
      <w:tr w:rsidR="00542FDA" w:rsidRPr="002926E9" w14:paraId="7D3A8468" w14:textId="77777777" w:rsidTr="00542FDA">
        <w:trPr>
          <w:trHeight w:val="284"/>
        </w:trPr>
        <w:tc>
          <w:tcPr>
            <w:tcW w:w="861" w:type="pct"/>
            <w:vMerge w:val="restart"/>
            <w:noWrap/>
            <w:hideMark/>
          </w:tcPr>
          <w:p w14:paraId="012BF5F1" w14:textId="77777777" w:rsidR="00542FDA" w:rsidRPr="002926E9" w:rsidRDefault="00542FDA" w:rsidP="00542FDA">
            <w:pPr>
              <w:jc w:val="center"/>
              <w:rPr>
                <w:rFonts w:ascii="Times New Roman" w:hAnsi="Times New Roman" w:cs="Times New Roman"/>
                <w:sz w:val="21"/>
              </w:rPr>
            </w:pPr>
            <w:bookmarkStart w:id="266" w:name="RANGE!L4:U4"/>
            <w:r w:rsidRPr="002926E9">
              <w:rPr>
                <w:rFonts w:ascii="Times New Roman" w:hAnsi="Times New Roman" w:cs="Times New Roman"/>
                <w:sz w:val="21"/>
              </w:rPr>
              <w:t>离源距离</w:t>
            </w:r>
            <w:r w:rsidRPr="002926E9">
              <w:rPr>
                <w:rFonts w:ascii="Times New Roman" w:hAnsi="Times New Roman" w:cs="Times New Roman"/>
                <w:sz w:val="21"/>
              </w:rPr>
              <w:t>(m)</w:t>
            </w:r>
            <w:bookmarkEnd w:id="266"/>
          </w:p>
        </w:tc>
        <w:tc>
          <w:tcPr>
            <w:tcW w:w="1380" w:type="pct"/>
            <w:gridSpan w:val="3"/>
            <w:noWrap/>
          </w:tcPr>
          <w:p w14:paraId="0E86C957" w14:textId="5C526AD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SO</w:t>
            </w:r>
            <w:r w:rsidRPr="002926E9">
              <w:rPr>
                <w:rFonts w:ascii="Times New Roman" w:hAnsi="Times New Roman" w:cs="Times New Roman"/>
                <w:sz w:val="21"/>
                <w:vertAlign w:val="subscript"/>
              </w:rPr>
              <w:t>2</w:t>
            </w:r>
          </w:p>
        </w:tc>
        <w:tc>
          <w:tcPr>
            <w:tcW w:w="1379" w:type="pct"/>
            <w:gridSpan w:val="2"/>
            <w:noWrap/>
          </w:tcPr>
          <w:p w14:paraId="63E6B737" w14:textId="5CCA4A4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PM</w:t>
            </w:r>
            <w:r w:rsidRPr="002926E9">
              <w:rPr>
                <w:rFonts w:ascii="Times New Roman" w:hAnsi="Times New Roman" w:cs="Times New Roman"/>
                <w:sz w:val="21"/>
                <w:vertAlign w:val="subscript"/>
              </w:rPr>
              <w:t>10</w:t>
            </w:r>
          </w:p>
        </w:tc>
        <w:tc>
          <w:tcPr>
            <w:tcW w:w="1380" w:type="pct"/>
            <w:gridSpan w:val="2"/>
            <w:noWrap/>
            <w:hideMark/>
          </w:tcPr>
          <w:p w14:paraId="250FAF8E" w14:textId="73E9620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氮氧化物</w:t>
            </w:r>
            <w:r w:rsidRPr="002926E9">
              <w:rPr>
                <w:rFonts w:ascii="Times New Roman" w:hAnsi="Times New Roman" w:cs="Times New Roman"/>
                <w:sz w:val="21"/>
              </w:rPr>
              <w:t>NO</w:t>
            </w:r>
            <w:r w:rsidRPr="002926E9">
              <w:rPr>
                <w:rFonts w:ascii="Times New Roman" w:hAnsi="Times New Roman" w:cs="Times New Roman"/>
                <w:sz w:val="21"/>
                <w:vertAlign w:val="subscript"/>
              </w:rPr>
              <w:t>X</w:t>
            </w:r>
          </w:p>
        </w:tc>
      </w:tr>
      <w:tr w:rsidR="00542FDA" w:rsidRPr="002926E9" w14:paraId="3F73C3F9" w14:textId="77777777" w:rsidTr="00542FDA">
        <w:trPr>
          <w:trHeight w:val="284"/>
        </w:trPr>
        <w:tc>
          <w:tcPr>
            <w:tcW w:w="861" w:type="pct"/>
            <w:vMerge/>
            <w:noWrap/>
            <w:hideMark/>
          </w:tcPr>
          <w:p w14:paraId="48F67441" w14:textId="77777777" w:rsidR="00542FDA" w:rsidRPr="002926E9" w:rsidRDefault="00542FDA" w:rsidP="00542FDA">
            <w:pPr>
              <w:jc w:val="center"/>
              <w:rPr>
                <w:rFonts w:ascii="Times New Roman" w:hAnsi="Times New Roman" w:cs="Times New Roman"/>
                <w:sz w:val="21"/>
              </w:rPr>
            </w:pPr>
          </w:p>
        </w:tc>
        <w:tc>
          <w:tcPr>
            <w:tcW w:w="743" w:type="pct"/>
            <w:gridSpan w:val="2"/>
            <w:hideMark/>
          </w:tcPr>
          <w:p w14:paraId="31D6BFCD" w14:textId="7777777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预测质量浓度</w:t>
            </w:r>
            <w:r w:rsidRPr="002926E9">
              <w:rPr>
                <w:rFonts w:ascii="Times New Roman" w:hAnsi="Times New Roman" w:cs="Times New Roman"/>
                <w:sz w:val="21"/>
              </w:rPr>
              <w:br/>
            </w:r>
            <w:r w:rsidRPr="002926E9">
              <w:rPr>
                <w:rFonts w:ascii="Times New Roman" w:hAnsi="Times New Roman" w:cs="Times New Roman"/>
                <w:sz w:val="21"/>
              </w:rPr>
              <w:t>（</w:t>
            </w:r>
            <w:r w:rsidRPr="002926E9">
              <w:rPr>
                <w:rFonts w:ascii="Times New Roman" w:hAnsi="Times New Roman" w:cs="Times New Roman"/>
                <w:sz w:val="21"/>
              </w:rPr>
              <w:t>ug/m</w:t>
            </w:r>
            <w:r w:rsidRPr="002926E9">
              <w:rPr>
                <w:rFonts w:ascii="Times New Roman" w:hAnsi="Times New Roman" w:cs="Times New Roman"/>
                <w:sz w:val="21"/>
                <w:vertAlign w:val="superscript"/>
              </w:rPr>
              <w:t>3</w:t>
            </w:r>
            <w:r w:rsidRPr="002926E9">
              <w:rPr>
                <w:rFonts w:ascii="Times New Roman" w:hAnsi="Times New Roman" w:cs="Times New Roman"/>
                <w:sz w:val="21"/>
              </w:rPr>
              <w:t>）</w:t>
            </w:r>
          </w:p>
        </w:tc>
        <w:tc>
          <w:tcPr>
            <w:tcW w:w="637" w:type="pct"/>
            <w:noWrap/>
            <w:hideMark/>
          </w:tcPr>
          <w:p w14:paraId="1688DB50" w14:textId="7777777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占标率</w:t>
            </w:r>
            <w:r w:rsidRPr="002926E9">
              <w:rPr>
                <w:rFonts w:ascii="Times New Roman" w:hAnsi="Times New Roman" w:cs="Times New Roman"/>
                <w:sz w:val="21"/>
              </w:rPr>
              <w:t>%</w:t>
            </w:r>
          </w:p>
        </w:tc>
        <w:tc>
          <w:tcPr>
            <w:tcW w:w="743" w:type="pct"/>
            <w:hideMark/>
          </w:tcPr>
          <w:p w14:paraId="1B525C9D" w14:textId="7777777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预测质量浓度</w:t>
            </w:r>
            <w:r w:rsidRPr="002926E9">
              <w:rPr>
                <w:rFonts w:ascii="Times New Roman" w:hAnsi="Times New Roman" w:cs="Times New Roman"/>
                <w:sz w:val="21"/>
              </w:rPr>
              <w:br/>
            </w:r>
            <w:r w:rsidRPr="002926E9">
              <w:rPr>
                <w:rFonts w:ascii="Times New Roman" w:hAnsi="Times New Roman" w:cs="Times New Roman"/>
                <w:sz w:val="21"/>
              </w:rPr>
              <w:t>（</w:t>
            </w:r>
            <w:r w:rsidRPr="002926E9">
              <w:rPr>
                <w:rFonts w:ascii="Times New Roman" w:hAnsi="Times New Roman" w:cs="Times New Roman"/>
                <w:sz w:val="21"/>
              </w:rPr>
              <w:t>ug/m</w:t>
            </w:r>
            <w:r w:rsidRPr="002926E9">
              <w:rPr>
                <w:rFonts w:ascii="Times New Roman" w:hAnsi="Times New Roman" w:cs="Times New Roman"/>
                <w:sz w:val="21"/>
                <w:vertAlign w:val="superscript"/>
              </w:rPr>
              <w:t>3</w:t>
            </w:r>
            <w:r w:rsidRPr="002926E9">
              <w:rPr>
                <w:rFonts w:ascii="Times New Roman" w:hAnsi="Times New Roman" w:cs="Times New Roman"/>
                <w:sz w:val="21"/>
              </w:rPr>
              <w:t>）</w:t>
            </w:r>
          </w:p>
        </w:tc>
        <w:tc>
          <w:tcPr>
            <w:tcW w:w="636" w:type="pct"/>
            <w:noWrap/>
            <w:hideMark/>
          </w:tcPr>
          <w:p w14:paraId="41B7B0A0" w14:textId="7777777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占标率</w:t>
            </w:r>
            <w:r w:rsidRPr="002926E9">
              <w:rPr>
                <w:rFonts w:ascii="Times New Roman" w:hAnsi="Times New Roman" w:cs="Times New Roman"/>
                <w:sz w:val="21"/>
              </w:rPr>
              <w:t>%</w:t>
            </w:r>
          </w:p>
        </w:tc>
        <w:tc>
          <w:tcPr>
            <w:tcW w:w="743" w:type="pct"/>
            <w:hideMark/>
          </w:tcPr>
          <w:p w14:paraId="3EFFCFCE" w14:textId="7777777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预测质量浓度</w:t>
            </w:r>
            <w:r w:rsidRPr="002926E9">
              <w:rPr>
                <w:rFonts w:ascii="Times New Roman" w:hAnsi="Times New Roman" w:cs="Times New Roman"/>
                <w:sz w:val="21"/>
              </w:rPr>
              <w:br/>
            </w:r>
            <w:r w:rsidRPr="002926E9">
              <w:rPr>
                <w:rFonts w:ascii="Times New Roman" w:hAnsi="Times New Roman" w:cs="Times New Roman"/>
                <w:sz w:val="21"/>
              </w:rPr>
              <w:t>（</w:t>
            </w:r>
            <w:r w:rsidRPr="002926E9">
              <w:rPr>
                <w:rFonts w:ascii="Times New Roman" w:hAnsi="Times New Roman" w:cs="Times New Roman"/>
                <w:sz w:val="21"/>
              </w:rPr>
              <w:t>ug/m</w:t>
            </w:r>
            <w:r w:rsidRPr="002926E9">
              <w:rPr>
                <w:rFonts w:ascii="Times New Roman" w:hAnsi="Times New Roman" w:cs="Times New Roman"/>
                <w:sz w:val="21"/>
                <w:vertAlign w:val="superscript"/>
              </w:rPr>
              <w:t>3</w:t>
            </w:r>
            <w:r w:rsidRPr="002926E9">
              <w:rPr>
                <w:rFonts w:ascii="Times New Roman" w:hAnsi="Times New Roman" w:cs="Times New Roman"/>
                <w:sz w:val="21"/>
              </w:rPr>
              <w:t>）</w:t>
            </w:r>
          </w:p>
        </w:tc>
        <w:tc>
          <w:tcPr>
            <w:tcW w:w="637" w:type="pct"/>
            <w:noWrap/>
            <w:hideMark/>
          </w:tcPr>
          <w:p w14:paraId="76D3D7F7" w14:textId="7777777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1"/>
              </w:rPr>
              <w:t>占标率</w:t>
            </w:r>
            <w:r w:rsidRPr="002926E9">
              <w:rPr>
                <w:rFonts w:ascii="Times New Roman" w:hAnsi="Times New Roman" w:cs="Times New Roman"/>
                <w:sz w:val="21"/>
              </w:rPr>
              <w:t>%</w:t>
            </w:r>
          </w:p>
        </w:tc>
      </w:tr>
      <w:tr w:rsidR="00542FDA" w:rsidRPr="002926E9" w14:paraId="4D598FF2" w14:textId="77777777" w:rsidTr="00542FDA">
        <w:trPr>
          <w:trHeight w:val="284"/>
        </w:trPr>
        <w:tc>
          <w:tcPr>
            <w:tcW w:w="861" w:type="pct"/>
            <w:noWrap/>
            <w:hideMark/>
          </w:tcPr>
          <w:p w14:paraId="57320AE3" w14:textId="6E26E67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w:t>
            </w:r>
          </w:p>
        </w:tc>
        <w:tc>
          <w:tcPr>
            <w:tcW w:w="743" w:type="pct"/>
            <w:gridSpan w:val="2"/>
            <w:noWrap/>
            <w:hideMark/>
          </w:tcPr>
          <w:p w14:paraId="35D881BA" w14:textId="607C810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3.097</w:t>
            </w:r>
          </w:p>
        </w:tc>
        <w:tc>
          <w:tcPr>
            <w:tcW w:w="637" w:type="pct"/>
            <w:noWrap/>
            <w:hideMark/>
          </w:tcPr>
          <w:p w14:paraId="4DF59F8D" w14:textId="660634E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0.62 </w:t>
            </w:r>
          </w:p>
        </w:tc>
        <w:tc>
          <w:tcPr>
            <w:tcW w:w="743" w:type="pct"/>
            <w:noWrap/>
            <w:hideMark/>
          </w:tcPr>
          <w:p w14:paraId="62F6BC09" w14:textId="26F2AD6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0.826</w:t>
            </w:r>
          </w:p>
        </w:tc>
        <w:tc>
          <w:tcPr>
            <w:tcW w:w="636" w:type="pct"/>
            <w:noWrap/>
            <w:hideMark/>
          </w:tcPr>
          <w:p w14:paraId="2E98A0FA" w14:textId="0DA63B9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0.18 </w:t>
            </w:r>
          </w:p>
        </w:tc>
        <w:tc>
          <w:tcPr>
            <w:tcW w:w="743" w:type="pct"/>
            <w:noWrap/>
            <w:hideMark/>
          </w:tcPr>
          <w:p w14:paraId="30646C64" w14:textId="4F99A58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4.831</w:t>
            </w:r>
          </w:p>
        </w:tc>
        <w:tc>
          <w:tcPr>
            <w:tcW w:w="637" w:type="pct"/>
            <w:noWrap/>
            <w:hideMark/>
          </w:tcPr>
          <w:p w14:paraId="179EFC71" w14:textId="4E3E508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1.93 </w:t>
            </w:r>
          </w:p>
        </w:tc>
      </w:tr>
      <w:tr w:rsidR="00542FDA" w:rsidRPr="002926E9" w14:paraId="1E5F44DA" w14:textId="77777777" w:rsidTr="00542FDA">
        <w:trPr>
          <w:trHeight w:val="284"/>
        </w:trPr>
        <w:tc>
          <w:tcPr>
            <w:tcW w:w="861" w:type="pct"/>
            <w:noWrap/>
            <w:hideMark/>
          </w:tcPr>
          <w:p w14:paraId="7FF411A6" w14:textId="2EFFFCB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50</w:t>
            </w:r>
          </w:p>
        </w:tc>
        <w:tc>
          <w:tcPr>
            <w:tcW w:w="743" w:type="pct"/>
            <w:gridSpan w:val="2"/>
            <w:noWrap/>
            <w:hideMark/>
          </w:tcPr>
          <w:p w14:paraId="51560C3C" w14:textId="5CAB740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8.383</w:t>
            </w:r>
          </w:p>
        </w:tc>
        <w:tc>
          <w:tcPr>
            <w:tcW w:w="637" w:type="pct"/>
            <w:noWrap/>
            <w:hideMark/>
          </w:tcPr>
          <w:p w14:paraId="6D20283F" w14:textId="3D1BB29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1.68 </w:t>
            </w:r>
          </w:p>
        </w:tc>
        <w:tc>
          <w:tcPr>
            <w:tcW w:w="743" w:type="pct"/>
            <w:noWrap/>
            <w:hideMark/>
          </w:tcPr>
          <w:p w14:paraId="05B4D98C" w14:textId="60B22B4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2.235</w:t>
            </w:r>
          </w:p>
        </w:tc>
        <w:tc>
          <w:tcPr>
            <w:tcW w:w="636" w:type="pct"/>
            <w:noWrap/>
            <w:hideMark/>
          </w:tcPr>
          <w:p w14:paraId="060A8FA1" w14:textId="09D2ECC1"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0.50 </w:t>
            </w:r>
          </w:p>
        </w:tc>
        <w:tc>
          <w:tcPr>
            <w:tcW w:w="743" w:type="pct"/>
            <w:noWrap/>
            <w:hideMark/>
          </w:tcPr>
          <w:p w14:paraId="5E34B6B4" w14:textId="2BAA8AE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13.074</w:t>
            </w:r>
          </w:p>
        </w:tc>
        <w:tc>
          <w:tcPr>
            <w:tcW w:w="637" w:type="pct"/>
            <w:noWrap/>
            <w:hideMark/>
          </w:tcPr>
          <w:p w14:paraId="2751FF78" w14:textId="2374B0E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5.23 </w:t>
            </w:r>
          </w:p>
        </w:tc>
      </w:tr>
      <w:tr w:rsidR="00542FDA" w:rsidRPr="002926E9" w14:paraId="26148116" w14:textId="77777777" w:rsidTr="00542FDA">
        <w:trPr>
          <w:trHeight w:val="284"/>
        </w:trPr>
        <w:tc>
          <w:tcPr>
            <w:tcW w:w="861" w:type="pct"/>
            <w:noWrap/>
            <w:hideMark/>
          </w:tcPr>
          <w:p w14:paraId="47E1245B" w14:textId="5646B0A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100</w:t>
            </w:r>
          </w:p>
        </w:tc>
        <w:tc>
          <w:tcPr>
            <w:tcW w:w="743" w:type="pct"/>
            <w:gridSpan w:val="2"/>
            <w:noWrap/>
            <w:hideMark/>
          </w:tcPr>
          <w:p w14:paraId="233C83A3" w14:textId="2FFDC23E"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7.619</w:t>
            </w:r>
          </w:p>
        </w:tc>
        <w:tc>
          <w:tcPr>
            <w:tcW w:w="637" w:type="pct"/>
            <w:noWrap/>
            <w:hideMark/>
          </w:tcPr>
          <w:p w14:paraId="6392D01E" w14:textId="7FC7298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1.52 </w:t>
            </w:r>
          </w:p>
        </w:tc>
        <w:tc>
          <w:tcPr>
            <w:tcW w:w="743" w:type="pct"/>
            <w:noWrap/>
            <w:hideMark/>
          </w:tcPr>
          <w:p w14:paraId="1246E8D1" w14:textId="511FF83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2.032</w:t>
            </w:r>
          </w:p>
        </w:tc>
        <w:tc>
          <w:tcPr>
            <w:tcW w:w="636" w:type="pct"/>
            <w:noWrap/>
            <w:hideMark/>
          </w:tcPr>
          <w:p w14:paraId="455E4C34" w14:textId="1710187E"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0.45 </w:t>
            </w:r>
          </w:p>
        </w:tc>
        <w:tc>
          <w:tcPr>
            <w:tcW w:w="743" w:type="pct"/>
            <w:noWrap/>
            <w:hideMark/>
          </w:tcPr>
          <w:p w14:paraId="4D9E3C29" w14:textId="0D66E6A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11.882</w:t>
            </w:r>
          </w:p>
        </w:tc>
        <w:tc>
          <w:tcPr>
            <w:tcW w:w="637" w:type="pct"/>
            <w:noWrap/>
            <w:hideMark/>
          </w:tcPr>
          <w:p w14:paraId="4A76BF7E" w14:textId="13D6D8A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4.75 </w:t>
            </w:r>
          </w:p>
        </w:tc>
      </w:tr>
      <w:tr w:rsidR="00542FDA" w:rsidRPr="002926E9" w14:paraId="6F90CF16" w14:textId="77777777" w:rsidTr="00542FDA">
        <w:trPr>
          <w:trHeight w:val="284"/>
        </w:trPr>
        <w:tc>
          <w:tcPr>
            <w:tcW w:w="861" w:type="pct"/>
            <w:noWrap/>
            <w:hideMark/>
          </w:tcPr>
          <w:p w14:paraId="7BA8FD6F" w14:textId="550F9E8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150</w:t>
            </w:r>
          </w:p>
        </w:tc>
        <w:tc>
          <w:tcPr>
            <w:tcW w:w="743" w:type="pct"/>
            <w:gridSpan w:val="2"/>
            <w:noWrap/>
            <w:hideMark/>
          </w:tcPr>
          <w:p w14:paraId="1D0F805D" w14:textId="7DE0CA6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6.134</w:t>
            </w:r>
          </w:p>
        </w:tc>
        <w:tc>
          <w:tcPr>
            <w:tcW w:w="637" w:type="pct"/>
            <w:noWrap/>
            <w:hideMark/>
          </w:tcPr>
          <w:p w14:paraId="76BC3F22" w14:textId="5173956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1.23 </w:t>
            </w:r>
          </w:p>
        </w:tc>
        <w:tc>
          <w:tcPr>
            <w:tcW w:w="743" w:type="pct"/>
            <w:noWrap/>
            <w:hideMark/>
          </w:tcPr>
          <w:p w14:paraId="2ECEE2E7" w14:textId="04C1575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1.636</w:t>
            </w:r>
          </w:p>
        </w:tc>
        <w:tc>
          <w:tcPr>
            <w:tcW w:w="636" w:type="pct"/>
            <w:noWrap/>
            <w:hideMark/>
          </w:tcPr>
          <w:p w14:paraId="51E392F4" w14:textId="18547E0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0.36 </w:t>
            </w:r>
          </w:p>
        </w:tc>
        <w:tc>
          <w:tcPr>
            <w:tcW w:w="743" w:type="pct"/>
            <w:noWrap/>
            <w:hideMark/>
          </w:tcPr>
          <w:p w14:paraId="22898F15" w14:textId="71D31A1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9.567</w:t>
            </w:r>
          </w:p>
        </w:tc>
        <w:tc>
          <w:tcPr>
            <w:tcW w:w="637" w:type="pct"/>
            <w:noWrap/>
            <w:hideMark/>
          </w:tcPr>
          <w:p w14:paraId="1242D673" w14:textId="613AB5C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3.83 </w:t>
            </w:r>
          </w:p>
        </w:tc>
      </w:tr>
      <w:tr w:rsidR="00542FDA" w:rsidRPr="002926E9" w14:paraId="04FC6FE6" w14:textId="77777777" w:rsidTr="00542FDA">
        <w:trPr>
          <w:trHeight w:val="284"/>
        </w:trPr>
        <w:tc>
          <w:tcPr>
            <w:tcW w:w="861" w:type="pct"/>
            <w:noWrap/>
            <w:hideMark/>
          </w:tcPr>
          <w:p w14:paraId="21657C33" w14:textId="1BBF091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200</w:t>
            </w:r>
          </w:p>
        </w:tc>
        <w:tc>
          <w:tcPr>
            <w:tcW w:w="743" w:type="pct"/>
            <w:gridSpan w:val="2"/>
            <w:noWrap/>
            <w:hideMark/>
          </w:tcPr>
          <w:p w14:paraId="4D5A7815" w14:textId="018FD2EE"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4.971</w:t>
            </w:r>
          </w:p>
        </w:tc>
        <w:tc>
          <w:tcPr>
            <w:tcW w:w="637" w:type="pct"/>
            <w:noWrap/>
            <w:hideMark/>
          </w:tcPr>
          <w:p w14:paraId="22BDA961" w14:textId="3F4456D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0.99 </w:t>
            </w:r>
          </w:p>
        </w:tc>
        <w:tc>
          <w:tcPr>
            <w:tcW w:w="743" w:type="pct"/>
            <w:noWrap/>
            <w:hideMark/>
          </w:tcPr>
          <w:p w14:paraId="6117A95B" w14:textId="6E18DCC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1.326</w:t>
            </w:r>
          </w:p>
        </w:tc>
        <w:tc>
          <w:tcPr>
            <w:tcW w:w="636" w:type="pct"/>
            <w:noWrap/>
            <w:hideMark/>
          </w:tcPr>
          <w:p w14:paraId="63C8EDF6" w14:textId="663DFEB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0.29 </w:t>
            </w:r>
          </w:p>
        </w:tc>
        <w:tc>
          <w:tcPr>
            <w:tcW w:w="743" w:type="pct"/>
            <w:noWrap/>
            <w:hideMark/>
          </w:tcPr>
          <w:p w14:paraId="2E5DD168" w14:textId="65894BE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7.753</w:t>
            </w:r>
          </w:p>
        </w:tc>
        <w:tc>
          <w:tcPr>
            <w:tcW w:w="637" w:type="pct"/>
            <w:noWrap/>
            <w:hideMark/>
          </w:tcPr>
          <w:p w14:paraId="603750DB" w14:textId="1256B57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3.10 </w:t>
            </w:r>
          </w:p>
        </w:tc>
      </w:tr>
      <w:tr w:rsidR="00542FDA" w:rsidRPr="002926E9" w14:paraId="7B3FD073" w14:textId="77777777" w:rsidTr="00542FDA">
        <w:trPr>
          <w:trHeight w:val="284"/>
        </w:trPr>
        <w:tc>
          <w:tcPr>
            <w:tcW w:w="861" w:type="pct"/>
            <w:noWrap/>
            <w:hideMark/>
          </w:tcPr>
          <w:p w14:paraId="635D6B85" w14:textId="060A114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250</w:t>
            </w:r>
          </w:p>
        </w:tc>
        <w:tc>
          <w:tcPr>
            <w:tcW w:w="743" w:type="pct"/>
            <w:gridSpan w:val="2"/>
            <w:noWrap/>
            <w:hideMark/>
          </w:tcPr>
          <w:p w14:paraId="11F2CA86" w14:textId="319A3B7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3.977</w:t>
            </w:r>
          </w:p>
        </w:tc>
        <w:tc>
          <w:tcPr>
            <w:tcW w:w="637" w:type="pct"/>
            <w:noWrap/>
            <w:hideMark/>
          </w:tcPr>
          <w:p w14:paraId="2A503E2A" w14:textId="2F6A3BC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0.80 </w:t>
            </w:r>
          </w:p>
        </w:tc>
        <w:tc>
          <w:tcPr>
            <w:tcW w:w="743" w:type="pct"/>
            <w:noWrap/>
            <w:hideMark/>
          </w:tcPr>
          <w:p w14:paraId="636D8FAC" w14:textId="05E207F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1.061</w:t>
            </w:r>
          </w:p>
        </w:tc>
        <w:tc>
          <w:tcPr>
            <w:tcW w:w="636" w:type="pct"/>
            <w:noWrap/>
            <w:hideMark/>
          </w:tcPr>
          <w:p w14:paraId="7D2D9F15" w14:textId="4284247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0.24 </w:t>
            </w:r>
          </w:p>
        </w:tc>
        <w:tc>
          <w:tcPr>
            <w:tcW w:w="743" w:type="pct"/>
            <w:noWrap/>
            <w:hideMark/>
          </w:tcPr>
          <w:p w14:paraId="5A3CF485" w14:textId="40D277B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6.202</w:t>
            </w:r>
          </w:p>
        </w:tc>
        <w:tc>
          <w:tcPr>
            <w:tcW w:w="637" w:type="pct"/>
            <w:noWrap/>
            <w:hideMark/>
          </w:tcPr>
          <w:p w14:paraId="6F7D70F3" w14:textId="7CAA43F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2.48 </w:t>
            </w:r>
          </w:p>
        </w:tc>
      </w:tr>
      <w:tr w:rsidR="00542FDA" w:rsidRPr="002926E9" w14:paraId="15E7488D" w14:textId="77777777" w:rsidTr="00542FDA">
        <w:trPr>
          <w:trHeight w:val="284"/>
        </w:trPr>
        <w:tc>
          <w:tcPr>
            <w:tcW w:w="861" w:type="pct"/>
            <w:noWrap/>
            <w:hideMark/>
          </w:tcPr>
          <w:p w14:paraId="5A2CD0C6" w14:textId="1619DBD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300</w:t>
            </w:r>
          </w:p>
        </w:tc>
        <w:tc>
          <w:tcPr>
            <w:tcW w:w="743" w:type="pct"/>
            <w:gridSpan w:val="2"/>
            <w:noWrap/>
            <w:hideMark/>
          </w:tcPr>
          <w:p w14:paraId="045225A8" w14:textId="2040AE7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4.298</w:t>
            </w:r>
          </w:p>
        </w:tc>
        <w:tc>
          <w:tcPr>
            <w:tcW w:w="637" w:type="pct"/>
            <w:noWrap/>
            <w:hideMark/>
          </w:tcPr>
          <w:p w14:paraId="5E7B5CD2" w14:textId="4F97534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0.86 </w:t>
            </w:r>
          </w:p>
        </w:tc>
        <w:tc>
          <w:tcPr>
            <w:tcW w:w="743" w:type="pct"/>
            <w:noWrap/>
            <w:hideMark/>
          </w:tcPr>
          <w:p w14:paraId="3DA4C65F" w14:textId="15D3842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1.146</w:t>
            </w:r>
          </w:p>
        </w:tc>
        <w:tc>
          <w:tcPr>
            <w:tcW w:w="636" w:type="pct"/>
            <w:noWrap/>
            <w:hideMark/>
          </w:tcPr>
          <w:p w14:paraId="755AFB6E" w14:textId="1E4681C5"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0.25 </w:t>
            </w:r>
          </w:p>
        </w:tc>
        <w:tc>
          <w:tcPr>
            <w:tcW w:w="743" w:type="pct"/>
            <w:noWrap/>
            <w:hideMark/>
          </w:tcPr>
          <w:p w14:paraId="3E6CB1C2" w14:textId="53F141F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6.704</w:t>
            </w:r>
          </w:p>
        </w:tc>
        <w:tc>
          <w:tcPr>
            <w:tcW w:w="637" w:type="pct"/>
            <w:noWrap/>
            <w:hideMark/>
          </w:tcPr>
          <w:p w14:paraId="6AEC309F" w14:textId="3F5592E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2.68 </w:t>
            </w:r>
          </w:p>
        </w:tc>
      </w:tr>
      <w:tr w:rsidR="00542FDA" w:rsidRPr="002926E9" w14:paraId="005C5349" w14:textId="77777777" w:rsidTr="00542FDA">
        <w:trPr>
          <w:trHeight w:val="284"/>
        </w:trPr>
        <w:tc>
          <w:tcPr>
            <w:tcW w:w="861" w:type="pct"/>
            <w:noWrap/>
            <w:hideMark/>
          </w:tcPr>
          <w:p w14:paraId="64D70A69" w14:textId="784BFBC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350</w:t>
            </w:r>
          </w:p>
        </w:tc>
        <w:tc>
          <w:tcPr>
            <w:tcW w:w="743" w:type="pct"/>
            <w:gridSpan w:val="2"/>
            <w:noWrap/>
            <w:hideMark/>
          </w:tcPr>
          <w:p w14:paraId="28B73909" w14:textId="0D2E92A1"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4.121</w:t>
            </w:r>
          </w:p>
        </w:tc>
        <w:tc>
          <w:tcPr>
            <w:tcW w:w="637" w:type="pct"/>
            <w:noWrap/>
            <w:hideMark/>
          </w:tcPr>
          <w:p w14:paraId="1813CE69" w14:textId="1767881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0.82 </w:t>
            </w:r>
          </w:p>
        </w:tc>
        <w:tc>
          <w:tcPr>
            <w:tcW w:w="743" w:type="pct"/>
            <w:noWrap/>
            <w:hideMark/>
          </w:tcPr>
          <w:p w14:paraId="4AE25834" w14:textId="347B0A3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1.099</w:t>
            </w:r>
          </w:p>
        </w:tc>
        <w:tc>
          <w:tcPr>
            <w:tcW w:w="636" w:type="pct"/>
            <w:noWrap/>
            <w:hideMark/>
          </w:tcPr>
          <w:p w14:paraId="685E965C" w14:textId="17391C9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0.24 </w:t>
            </w:r>
          </w:p>
        </w:tc>
        <w:tc>
          <w:tcPr>
            <w:tcW w:w="743" w:type="pct"/>
            <w:noWrap/>
            <w:hideMark/>
          </w:tcPr>
          <w:p w14:paraId="0FBB2E9A" w14:textId="590D42A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6.426</w:t>
            </w:r>
          </w:p>
        </w:tc>
        <w:tc>
          <w:tcPr>
            <w:tcW w:w="637" w:type="pct"/>
            <w:noWrap/>
            <w:hideMark/>
          </w:tcPr>
          <w:p w14:paraId="1AF781FF" w14:textId="7482B98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2.57 </w:t>
            </w:r>
          </w:p>
        </w:tc>
      </w:tr>
      <w:tr w:rsidR="00542FDA" w:rsidRPr="002926E9" w14:paraId="22BDF21C" w14:textId="77777777" w:rsidTr="00542FDA">
        <w:trPr>
          <w:trHeight w:val="284"/>
        </w:trPr>
        <w:tc>
          <w:tcPr>
            <w:tcW w:w="861" w:type="pct"/>
            <w:noWrap/>
            <w:hideMark/>
          </w:tcPr>
          <w:p w14:paraId="70F3D136" w14:textId="6A1FE74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400</w:t>
            </w:r>
          </w:p>
        </w:tc>
        <w:tc>
          <w:tcPr>
            <w:tcW w:w="743" w:type="pct"/>
            <w:gridSpan w:val="2"/>
            <w:noWrap/>
            <w:hideMark/>
          </w:tcPr>
          <w:p w14:paraId="54ADFF93" w14:textId="04B3A09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4.12</w:t>
            </w:r>
          </w:p>
        </w:tc>
        <w:tc>
          <w:tcPr>
            <w:tcW w:w="637" w:type="pct"/>
            <w:noWrap/>
            <w:hideMark/>
          </w:tcPr>
          <w:p w14:paraId="3232957A" w14:textId="444FFA7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0.82 </w:t>
            </w:r>
          </w:p>
        </w:tc>
        <w:tc>
          <w:tcPr>
            <w:tcW w:w="743" w:type="pct"/>
            <w:noWrap/>
            <w:hideMark/>
          </w:tcPr>
          <w:p w14:paraId="599D3273" w14:textId="373BE4D5"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1.099</w:t>
            </w:r>
          </w:p>
        </w:tc>
        <w:tc>
          <w:tcPr>
            <w:tcW w:w="636" w:type="pct"/>
            <w:noWrap/>
            <w:hideMark/>
          </w:tcPr>
          <w:p w14:paraId="7EA54A67" w14:textId="50EB0B4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0.24 </w:t>
            </w:r>
          </w:p>
        </w:tc>
        <w:tc>
          <w:tcPr>
            <w:tcW w:w="743" w:type="pct"/>
            <w:noWrap/>
            <w:hideMark/>
          </w:tcPr>
          <w:p w14:paraId="26244F73" w14:textId="2F51594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6.426</w:t>
            </w:r>
          </w:p>
        </w:tc>
        <w:tc>
          <w:tcPr>
            <w:tcW w:w="637" w:type="pct"/>
            <w:noWrap/>
            <w:hideMark/>
          </w:tcPr>
          <w:p w14:paraId="5A08B655" w14:textId="1C00680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2.57 </w:t>
            </w:r>
          </w:p>
        </w:tc>
      </w:tr>
      <w:tr w:rsidR="00542FDA" w:rsidRPr="002926E9" w14:paraId="27DBEE3A" w14:textId="77777777" w:rsidTr="00542FDA">
        <w:trPr>
          <w:trHeight w:val="284"/>
        </w:trPr>
        <w:tc>
          <w:tcPr>
            <w:tcW w:w="861" w:type="pct"/>
            <w:noWrap/>
            <w:hideMark/>
          </w:tcPr>
          <w:p w14:paraId="6BFDD9FC" w14:textId="6C63AD2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450</w:t>
            </w:r>
          </w:p>
        </w:tc>
        <w:tc>
          <w:tcPr>
            <w:tcW w:w="743" w:type="pct"/>
            <w:gridSpan w:val="2"/>
            <w:noWrap/>
            <w:hideMark/>
          </w:tcPr>
          <w:p w14:paraId="04A09322" w14:textId="7CC0CC2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4.03</w:t>
            </w:r>
          </w:p>
        </w:tc>
        <w:tc>
          <w:tcPr>
            <w:tcW w:w="637" w:type="pct"/>
            <w:noWrap/>
            <w:hideMark/>
          </w:tcPr>
          <w:p w14:paraId="1F393920" w14:textId="2875E7B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0.81 </w:t>
            </w:r>
          </w:p>
        </w:tc>
        <w:tc>
          <w:tcPr>
            <w:tcW w:w="743" w:type="pct"/>
            <w:noWrap/>
            <w:hideMark/>
          </w:tcPr>
          <w:p w14:paraId="715135D2" w14:textId="0733FAB1"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1.075</w:t>
            </w:r>
          </w:p>
        </w:tc>
        <w:tc>
          <w:tcPr>
            <w:tcW w:w="636" w:type="pct"/>
            <w:noWrap/>
            <w:hideMark/>
          </w:tcPr>
          <w:p w14:paraId="538AB824" w14:textId="5958766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0.24 </w:t>
            </w:r>
          </w:p>
        </w:tc>
        <w:tc>
          <w:tcPr>
            <w:tcW w:w="743" w:type="pct"/>
            <w:noWrap/>
            <w:hideMark/>
          </w:tcPr>
          <w:p w14:paraId="0BC72ADA" w14:textId="410C320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6.284</w:t>
            </w:r>
          </w:p>
        </w:tc>
        <w:tc>
          <w:tcPr>
            <w:tcW w:w="637" w:type="pct"/>
            <w:noWrap/>
            <w:hideMark/>
          </w:tcPr>
          <w:p w14:paraId="72C3A4A4" w14:textId="5E9BAA5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2.51 </w:t>
            </w:r>
          </w:p>
        </w:tc>
      </w:tr>
      <w:tr w:rsidR="00542FDA" w:rsidRPr="002926E9" w14:paraId="27E480F1" w14:textId="77777777" w:rsidTr="00542FDA">
        <w:trPr>
          <w:trHeight w:val="284"/>
        </w:trPr>
        <w:tc>
          <w:tcPr>
            <w:tcW w:w="861" w:type="pct"/>
            <w:noWrap/>
            <w:hideMark/>
          </w:tcPr>
          <w:p w14:paraId="3B4EEC61" w14:textId="7773562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500</w:t>
            </w:r>
          </w:p>
        </w:tc>
        <w:tc>
          <w:tcPr>
            <w:tcW w:w="743" w:type="pct"/>
            <w:gridSpan w:val="2"/>
            <w:noWrap/>
            <w:hideMark/>
          </w:tcPr>
          <w:p w14:paraId="5DCF1FC0" w14:textId="765863F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3.891</w:t>
            </w:r>
          </w:p>
        </w:tc>
        <w:tc>
          <w:tcPr>
            <w:tcW w:w="637" w:type="pct"/>
            <w:noWrap/>
            <w:hideMark/>
          </w:tcPr>
          <w:p w14:paraId="6E01F2C5" w14:textId="606D224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0.78 </w:t>
            </w:r>
          </w:p>
        </w:tc>
        <w:tc>
          <w:tcPr>
            <w:tcW w:w="743" w:type="pct"/>
            <w:noWrap/>
            <w:hideMark/>
          </w:tcPr>
          <w:p w14:paraId="5BCB7097" w14:textId="71EE67A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1.038</w:t>
            </w:r>
          </w:p>
        </w:tc>
        <w:tc>
          <w:tcPr>
            <w:tcW w:w="636" w:type="pct"/>
            <w:noWrap/>
            <w:hideMark/>
          </w:tcPr>
          <w:p w14:paraId="26AB48F8" w14:textId="7B86F81E"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0.23 </w:t>
            </w:r>
          </w:p>
        </w:tc>
        <w:tc>
          <w:tcPr>
            <w:tcW w:w="743" w:type="pct"/>
            <w:noWrap/>
            <w:hideMark/>
          </w:tcPr>
          <w:p w14:paraId="141B0C17" w14:textId="3073D381"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6.069</w:t>
            </w:r>
          </w:p>
        </w:tc>
        <w:tc>
          <w:tcPr>
            <w:tcW w:w="637" w:type="pct"/>
            <w:noWrap/>
            <w:hideMark/>
          </w:tcPr>
          <w:p w14:paraId="6CAB9875" w14:textId="3727CEC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2.43 </w:t>
            </w:r>
          </w:p>
        </w:tc>
      </w:tr>
      <w:tr w:rsidR="00542FDA" w:rsidRPr="002926E9" w14:paraId="01B0D163" w14:textId="77777777" w:rsidTr="00542FDA">
        <w:trPr>
          <w:trHeight w:val="284"/>
        </w:trPr>
        <w:tc>
          <w:tcPr>
            <w:tcW w:w="861" w:type="pct"/>
            <w:noWrap/>
            <w:hideMark/>
          </w:tcPr>
          <w:p w14:paraId="043374B2" w14:textId="33D873D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600</w:t>
            </w:r>
          </w:p>
        </w:tc>
        <w:tc>
          <w:tcPr>
            <w:tcW w:w="743" w:type="pct"/>
            <w:gridSpan w:val="2"/>
            <w:noWrap/>
            <w:hideMark/>
          </w:tcPr>
          <w:p w14:paraId="45108DA8" w14:textId="14277F9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3.553</w:t>
            </w:r>
          </w:p>
        </w:tc>
        <w:tc>
          <w:tcPr>
            <w:tcW w:w="637" w:type="pct"/>
            <w:noWrap/>
            <w:hideMark/>
          </w:tcPr>
          <w:p w14:paraId="27173A54" w14:textId="159411C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0.71 </w:t>
            </w:r>
          </w:p>
        </w:tc>
        <w:tc>
          <w:tcPr>
            <w:tcW w:w="743" w:type="pct"/>
            <w:noWrap/>
            <w:hideMark/>
          </w:tcPr>
          <w:p w14:paraId="41256941" w14:textId="4D0EC795"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0.947</w:t>
            </w:r>
          </w:p>
        </w:tc>
        <w:tc>
          <w:tcPr>
            <w:tcW w:w="636" w:type="pct"/>
            <w:noWrap/>
            <w:hideMark/>
          </w:tcPr>
          <w:p w14:paraId="5343BA0E" w14:textId="1351C69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0.21 </w:t>
            </w:r>
          </w:p>
        </w:tc>
        <w:tc>
          <w:tcPr>
            <w:tcW w:w="743" w:type="pct"/>
            <w:noWrap/>
            <w:hideMark/>
          </w:tcPr>
          <w:p w14:paraId="684583F3" w14:textId="68B84D2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5.541</w:t>
            </w:r>
          </w:p>
        </w:tc>
        <w:tc>
          <w:tcPr>
            <w:tcW w:w="637" w:type="pct"/>
            <w:noWrap/>
            <w:hideMark/>
          </w:tcPr>
          <w:p w14:paraId="4DE3EB73" w14:textId="4D1FBB0E"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2.22 </w:t>
            </w:r>
          </w:p>
        </w:tc>
      </w:tr>
      <w:tr w:rsidR="00542FDA" w:rsidRPr="002926E9" w14:paraId="1CFBEE55" w14:textId="77777777" w:rsidTr="00542FDA">
        <w:trPr>
          <w:trHeight w:val="284"/>
        </w:trPr>
        <w:tc>
          <w:tcPr>
            <w:tcW w:w="861" w:type="pct"/>
            <w:noWrap/>
            <w:hideMark/>
          </w:tcPr>
          <w:p w14:paraId="775D6FD8" w14:textId="2874935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700</w:t>
            </w:r>
          </w:p>
        </w:tc>
        <w:tc>
          <w:tcPr>
            <w:tcW w:w="743" w:type="pct"/>
            <w:gridSpan w:val="2"/>
            <w:noWrap/>
            <w:hideMark/>
          </w:tcPr>
          <w:p w14:paraId="5698AA1B" w14:textId="78DC678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3.242</w:t>
            </w:r>
          </w:p>
        </w:tc>
        <w:tc>
          <w:tcPr>
            <w:tcW w:w="637" w:type="pct"/>
            <w:noWrap/>
            <w:hideMark/>
          </w:tcPr>
          <w:p w14:paraId="39C2A94C" w14:textId="5D66D50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0.65 </w:t>
            </w:r>
          </w:p>
        </w:tc>
        <w:tc>
          <w:tcPr>
            <w:tcW w:w="743" w:type="pct"/>
            <w:noWrap/>
            <w:hideMark/>
          </w:tcPr>
          <w:p w14:paraId="7BE59A21" w14:textId="14E96E0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0.865</w:t>
            </w:r>
          </w:p>
        </w:tc>
        <w:tc>
          <w:tcPr>
            <w:tcW w:w="636" w:type="pct"/>
            <w:noWrap/>
            <w:hideMark/>
          </w:tcPr>
          <w:p w14:paraId="3256D5CE" w14:textId="47BFCC6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0.19 </w:t>
            </w:r>
          </w:p>
        </w:tc>
        <w:tc>
          <w:tcPr>
            <w:tcW w:w="743" w:type="pct"/>
            <w:noWrap/>
            <w:hideMark/>
          </w:tcPr>
          <w:p w14:paraId="48551661" w14:textId="4802223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5.057</w:t>
            </w:r>
          </w:p>
        </w:tc>
        <w:tc>
          <w:tcPr>
            <w:tcW w:w="637" w:type="pct"/>
            <w:noWrap/>
            <w:hideMark/>
          </w:tcPr>
          <w:p w14:paraId="03485937" w14:textId="70870AB3"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2.02 </w:t>
            </w:r>
          </w:p>
        </w:tc>
      </w:tr>
      <w:tr w:rsidR="00542FDA" w:rsidRPr="002926E9" w14:paraId="78452356" w14:textId="77777777" w:rsidTr="00542FDA">
        <w:trPr>
          <w:trHeight w:val="284"/>
        </w:trPr>
        <w:tc>
          <w:tcPr>
            <w:tcW w:w="861" w:type="pct"/>
            <w:noWrap/>
            <w:hideMark/>
          </w:tcPr>
          <w:p w14:paraId="07F30348" w14:textId="5F99802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800</w:t>
            </w:r>
          </w:p>
        </w:tc>
        <w:tc>
          <w:tcPr>
            <w:tcW w:w="743" w:type="pct"/>
            <w:gridSpan w:val="2"/>
            <w:noWrap/>
            <w:hideMark/>
          </w:tcPr>
          <w:p w14:paraId="10D190D0" w14:textId="491ECCF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2.921</w:t>
            </w:r>
          </w:p>
        </w:tc>
        <w:tc>
          <w:tcPr>
            <w:tcW w:w="637" w:type="pct"/>
            <w:noWrap/>
            <w:hideMark/>
          </w:tcPr>
          <w:p w14:paraId="52AD431E" w14:textId="53728361"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0.58 </w:t>
            </w:r>
          </w:p>
        </w:tc>
        <w:tc>
          <w:tcPr>
            <w:tcW w:w="743" w:type="pct"/>
            <w:noWrap/>
            <w:hideMark/>
          </w:tcPr>
          <w:p w14:paraId="5BF4C1A5" w14:textId="4FE1D39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0.779</w:t>
            </w:r>
          </w:p>
        </w:tc>
        <w:tc>
          <w:tcPr>
            <w:tcW w:w="636" w:type="pct"/>
            <w:noWrap/>
            <w:hideMark/>
          </w:tcPr>
          <w:p w14:paraId="57B5B86C" w14:textId="465A33B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0.17 </w:t>
            </w:r>
          </w:p>
        </w:tc>
        <w:tc>
          <w:tcPr>
            <w:tcW w:w="743" w:type="pct"/>
            <w:noWrap/>
            <w:hideMark/>
          </w:tcPr>
          <w:p w14:paraId="7170ED22" w14:textId="4574C2C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4.555</w:t>
            </w:r>
          </w:p>
        </w:tc>
        <w:tc>
          <w:tcPr>
            <w:tcW w:w="637" w:type="pct"/>
            <w:noWrap/>
            <w:hideMark/>
          </w:tcPr>
          <w:p w14:paraId="144632C1" w14:textId="5ECEFCD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1.82 </w:t>
            </w:r>
          </w:p>
        </w:tc>
      </w:tr>
      <w:tr w:rsidR="00542FDA" w:rsidRPr="002926E9" w14:paraId="4AA3BBC0" w14:textId="77777777" w:rsidTr="00542FDA">
        <w:trPr>
          <w:trHeight w:val="284"/>
        </w:trPr>
        <w:tc>
          <w:tcPr>
            <w:tcW w:w="861" w:type="pct"/>
            <w:noWrap/>
            <w:hideMark/>
          </w:tcPr>
          <w:p w14:paraId="0F69847E" w14:textId="1FCBF40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900</w:t>
            </w:r>
          </w:p>
        </w:tc>
        <w:tc>
          <w:tcPr>
            <w:tcW w:w="743" w:type="pct"/>
            <w:gridSpan w:val="2"/>
            <w:noWrap/>
            <w:hideMark/>
          </w:tcPr>
          <w:p w14:paraId="5E0C9F20" w14:textId="2328C6C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2.647</w:t>
            </w:r>
          </w:p>
        </w:tc>
        <w:tc>
          <w:tcPr>
            <w:tcW w:w="637" w:type="pct"/>
            <w:noWrap/>
            <w:hideMark/>
          </w:tcPr>
          <w:p w14:paraId="25418829" w14:textId="4F9694D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0.53 </w:t>
            </w:r>
          </w:p>
        </w:tc>
        <w:tc>
          <w:tcPr>
            <w:tcW w:w="743" w:type="pct"/>
            <w:noWrap/>
            <w:hideMark/>
          </w:tcPr>
          <w:p w14:paraId="5E115832" w14:textId="5F8F064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0.706</w:t>
            </w:r>
          </w:p>
        </w:tc>
        <w:tc>
          <w:tcPr>
            <w:tcW w:w="636" w:type="pct"/>
            <w:noWrap/>
            <w:hideMark/>
          </w:tcPr>
          <w:p w14:paraId="5A71650F" w14:textId="7700BAC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0.16 </w:t>
            </w:r>
          </w:p>
        </w:tc>
        <w:tc>
          <w:tcPr>
            <w:tcW w:w="743" w:type="pct"/>
            <w:noWrap/>
            <w:hideMark/>
          </w:tcPr>
          <w:p w14:paraId="4B3EC3B2" w14:textId="375C13A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4.128</w:t>
            </w:r>
          </w:p>
        </w:tc>
        <w:tc>
          <w:tcPr>
            <w:tcW w:w="637" w:type="pct"/>
            <w:noWrap/>
            <w:hideMark/>
          </w:tcPr>
          <w:p w14:paraId="41E655EF" w14:textId="436C770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1.65 </w:t>
            </w:r>
          </w:p>
        </w:tc>
      </w:tr>
      <w:tr w:rsidR="00542FDA" w:rsidRPr="002926E9" w14:paraId="470335A7" w14:textId="77777777" w:rsidTr="00542FDA">
        <w:trPr>
          <w:trHeight w:val="284"/>
        </w:trPr>
        <w:tc>
          <w:tcPr>
            <w:tcW w:w="861" w:type="pct"/>
            <w:noWrap/>
            <w:hideMark/>
          </w:tcPr>
          <w:p w14:paraId="06669423" w14:textId="3D1C6D6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1000</w:t>
            </w:r>
          </w:p>
        </w:tc>
        <w:tc>
          <w:tcPr>
            <w:tcW w:w="743" w:type="pct"/>
            <w:gridSpan w:val="2"/>
            <w:noWrap/>
            <w:hideMark/>
          </w:tcPr>
          <w:p w14:paraId="284DBEF5" w14:textId="52033FF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2.405</w:t>
            </w:r>
          </w:p>
        </w:tc>
        <w:tc>
          <w:tcPr>
            <w:tcW w:w="637" w:type="pct"/>
            <w:noWrap/>
            <w:hideMark/>
          </w:tcPr>
          <w:p w14:paraId="49A39857" w14:textId="336FF56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0.48 </w:t>
            </w:r>
          </w:p>
        </w:tc>
        <w:tc>
          <w:tcPr>
            <w:tcW w:w="743" w:type="pct"/>
            <w:noWrap/>
            <w:hideMark/>
          </w:tcPr>
          <w:p w14:paraId="24182B8E" w14:textId="08E28E91"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0.641</w:t>
            </w:r>
          </w:p>
        </w:tc>
        <w:tc>
          <w:tcPr>
            <w:tcW w:w="636" w:type="pct"/>
            <w:noWrap/>
            <w:hideMark/>
          </w:tcPr>
          <w:p w14:paraId="4E4BBA48" w14:textId="425255D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0.14 </w:t>
            </w:r>
          </w:p>
        </w:tc>
        <w:tc>
          <w:tcPr>
            <w:tcW w:w="743" w:type="pct"/>
            <w:noWrap/>
            <w:hideMark/>
          </w:tcPr>
          <w:p w14:paraId="4A3631E0" w14:textId="56A034E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3.751</w:t>
            </w:r>
          </w:p>
        </w:tc>
        <w:tc>
          <w:tcPr>
            <w:tcW w:w="637" w:type="pct"/>
            <w:noWrap/>
            <w:hideMark/>
          </w:tcPr>
          <w:p w14:paraId="1C24306D" w14:textId="4AEC650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1.50 </w:t>
            </w:r>
          </w:p>
        </w:tc>
      </w:tr>
      <w:tr w:rsidR="00542FDA" w:rsidRPr="002926E9" w14:paraId="49109C02" w14:textId="77777777" w:rsidTr="00542FDA">
        <w:trPr>
          <w:trHeight w:val="284"/>
        </w:trPr>
        <w:tc>
          <w:tcPr>
            <w:tcW w:w="861" w:type="pct"/>
            <w:noWrap/>
            <w:hideMark/>
          </w:tcPr>
          <w:p w14:paraId="612E258D" w14:textId="56F10F3E"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1200</w:t>
            </w:r>
          </w:p>
        </w:tc>
        <w:tc>
          <w:tcPr>
            <w:tcW w:w="743" w:type="pct"/>
            <w:gridSpan w:val="2"/>
            <w:noWrap/>
            <w:hideMark/>
          </w:tcPr>
          <w:p w14:paraId="426382EA" w14:textId="29008F0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2.094</w:t>
            </w:r>
          </w:p>
        </w:tc>
        <w:tc>
          <w:tcPr>
            <w:tcW w:w="637" w:type="pct"/>
            <w:noWrap/>
            <w:hideMark/>
          </w:tcPr>
          <w:p w14:paraId="7EA22C09" w14:textId="2D882D3F"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0.42 </w:t>
            </w:r>
          </w:p>
        </w:tc>
        <w:tc>
          <w:tcPr>
            <w:tcW w:w="743" w:type="pct"/>
            <w:noWrap/>
            <w:hideMark/>
          </w:tcPr>
          <w:p w14:paraId="2E805E17" w14:textId="1CA430C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0.558</w:t>
            </w:r>
          </w:p>
        </w:tc>
        <w:tc>
          <w:tcPr>
            <w:tcW w:w="636" w:type="pct"/>
            <w:noWrap/>
            <w:hideMark/>
          </w:tcPr>
          <w:p w14:paraId="0DA665E9" w14:textId="53E710D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0.12 </w:t>
            </w:r>
          </w:p>
        </w:tc>
        <w:tc>
          <w:tcPr>
            <w:tcW w:w="743" w:type="pct"/>
            <w:noWrap/>
            <w:hideMark/>
          </w:tcPr>
          <w:p w14:paraId="43A04F0C" w14:textId="21CAE061"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3.266</w:t>
            </w:r>
          </w:p>
        </w:tc>
        <w:tc>
          <w:tcPr>
            <w:tcW w:w="637" w:type="pct"/>
            <w:noWrap/>
            <w:hideMark/>
          </w:tcPr>
          <w:p w14:paraId="78054A0F" w14:textId="6E656CB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1.31 </w:t>
            </w:r>
          </w:p>
        </w:tc>
      </w:tr>
      <w:tr w:rsidR="00542FDA" w:rsidRPr="002926E9" w14:paraId="3EF7C73D" w14:textId="77777777" w:rsidTr="00542FDA">
        <w:trPr>
          <w:trHeight w:val="284"/>
        </w:trPr>
        <w:tc>
          <w:tcPr>
            <w:tcW w:w="861" w:type="pct"/>
            <w:noWrap/>
            <w:hideMark/>
          </w:tcPr>
          <w:p w14:paraId="1D3DDF3B" w14:textId="38C9BEF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1400</w:t>
            </w:r>
          </w:p>
        </w:tc>
        <w:tc>
          <w:tcPr>
            <w:tcW w:w="743" w:type="pct"/>
            <w:gridSpan w:val="2"/>
            <w:noWrap/>
            <w:hideMark/>
          </w:tcPr>
          <w:p w14:paraId="69A9A07D" w14:textId="013D3E9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1.853</w:t>
            </w:r>
          </w:p>
        </w:tc>
        <w:tc>
          <w:tcPr>
            <w:tcW w:w="637" w:type="pct"/>
            <w:noWrap/>
            <w:hideMark/>
          </w:tcPr>
          <w:p w14:paraId="2B7ED53F" w14:textId="2D335C2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0.37 </w:t>
            </w:r>
          </w:p>
        </w:tc>
        <w:tc>
          <w:tcPr>
            <w:tcW w:w="743" w:type="pct"/>
            <w:noWrap/>
            <w:hideMark/>
          </w:tcPr>
          <w:p w14:paraId="3BC792B3" w14:textId="2F2BDEA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0.494</w:t>
            </w:r>
          </w:p>
        </w:tc>
        <w:tc>
          <w:tcPr>
            <w:tcW w:w="636" w:type="pct"/>
            <w:noWrap/>
            <w:hideMark/>
          </w:tcPr>
          <w:p w14:paraId="7253BB6F" w14:textId="42B2DA5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0.11 </w:t>
            </w:r>
          </w:p>
        </w:tc>
        <w:tc>
          <w:tcPr>
            <w:tcW w:w="743" w:type="pct"/>
            <w:noWrap/>
            <w:hideMark/>
          </w:tcPr>
          <w:p w14:paraId="114A8C6F" w14:textId="48E733C6"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2.889</w:t>
            </w:r>
          </w:p>
        </w:tc>
        <w:tc>
          <w:tcPr>
            <w:tcW w:w="637" w:type="pct"/>
            <w:noWrap/>
            <w:hideMark/>
          </w:tcPr>
          <w:p w14:paraId="73FA4295" w14:textId="458E477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1.16 </w:t>
            </w:r>
          </w:p>
        </w:tc>
      </w:tr>
      <w:tr w:rsidR="00542FDA" w:rsidRPr="002926E9" w14:paraId="2C54D63A" w14:textId="77777777" w:rsidTr="00542FDA">
        <w:trPr>
          <w:trHeight w:val="284"/>
        </w:trPr>
        <w:tc>
          <w:tcPr>
            <w:tcW w:w="861" w:type="pct"/>
            <w:noWrap/>
            <w:hideMark/>
          </w:tcPr>
          <w:p w14:paraId="42A3469A" w14:textId="2A48E5E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1600</w:t>
            </w:r>
          </w:p>
        </w:tc>
        <w:tc>
          <w:tcPr>
            <w:tcW w:w="743" w:type="pct"/>
            <w:gridSpan w:val="2"/>
            <w:noWrap/>
            <w:hideMark/>
          </w:tcPr>
          <w:p w14:paraId="0CD85AD0" w14:textId="623D1BBD"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1.683</w:t>
            </w:r>
          </w:p>
        </w:tc>
        <w:tc>
          <w:tcPr>
            <w:tcW w:w="637" w:type="pct"/>
            <w:noWrap/>
            <w:hideMark/>
          </w:tcPr>
          <w:p w14:paraId="6320A15F" w14:textId="7C82CCC5"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0.34 </w:t>
            </w:r>
          </w:p>
        </w:tc>
        <w:tc>
          <w:tcPr>
            <w:tcW w:w="743" w:type="pct"/>
            <w:noWrap/>
            <w:hideMark/>
          </w:tcPr>
          <w:p w14:paraId="75DBA21C" w14:textId="4D4A7B1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0.449</w:t>
            </w:r>
          </w:p>
        </w:tc>
        <w:tc>
          <w:tcPr>
            <w:tcW w:w="636" w:type="pct"/>
            <w:noWrap/>
            <w:hideMark/>
          </w:tcPr>
          <w:p w14:paraId="05E6FBE5" w14:textId="6B97B98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0.10 </w:t>
            </w:r>
          </w:p>
        </w:tc>
        <w:tc>
          <w:tcPr>
            <w:tcW w:w="743" w:type="pct"/>
            <w:noWrap/>
            <w:hideMark/>
          </w:tcPr>
          <w:p w14:paraId="095A2D14" w14:textId="482CD3D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2.625</w:t>
            </w:r>
          </w:p>
        </w:tc>
        <w:tc>
          <w:tcPr>
            <w:tcW w:w="637" w:type="pct"/>
            <w:noWrap/>
            <w:hideMark/>
          </w:tcPr>
          <w:p w14:paraId="6380042C" w14:textId="3E4D58C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1.05 </w:t>
            </w:r>
          </w:p>
        </w:tc>
      </w:tr>
      <w:tr w:rsidR="00542FDA" w:rsidRPr="002926E9" w14:paraId="4E48E0F4" w14:textId="77777777" w:rsidTr="00542FDA">
        <w:trPr>
          <w:trHeight w:val="284"/>
        </w:trPr>
        <w:tc>
          <w:tcPr>
            <w:tcW w:w="861" w:type="pct"/>
            <w:noWrap/>
            <w:hideMark/>
          </w:tcPr>
          <w:p w14:paraId="4DAB2817" w14:textId="0D9B70EA"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2000</w:t>
            </w:r>
          </w:p>
        </w:tc>
        <w:tc>
          <w:tcPr>
            <w:tcW w:w="743" w:type="pct"/>
            <w:gridSpan w:val="2"/>
            <w:noWrap/>
            <w:hideMark/>
          </w:tcPr>
          <w:p w14:paraId="3A2DDCF6" w14:textId="16D8E1D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1.347</w:t>
            </w:r>
          </w:p>
        </w:tc>
        <w:tc>
          <w:tcPr>
            <w:tcW w:w="637" w:type="pct"/>
            <w:noWrap/>
            <w:hideMark/>
          </w:tcPr>
          <w:p w14:paraId="0C82A4B5" w14:textId="29FA621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0.27 </w:t>
            </w:r>
          </w:p>
        </w:tc>
        <w:tc>
          <w:tcPr>
            <w:tcW w:w="743" w:type="pct"/>
            <w:noWrap/>
            <w:hideMark/>
          </w:tcPr>
          <w:p w14:paraId="0AF57758" w14:textId="5290723C"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0.359</w:t>
            </w:r>
          </w:p>
        </w:tc>
        <w:tc>
          <w:tcPr>
            <w:tcW w:w="636" w:type="pct"/>
            <w:noWrap/>
            <w:hideMark/>
          </w:tcPr>
          <w:p w14:paraId="05F0184E" w14:textId="3918734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0.08 </w:t>
            </w:r>
          </w:p>
        </w:tc>
        <w:tc>
          <w:tcPr>
            <w:tcW w:w="743" w:type="pct"/>
            <w:noWrap/>
            <w:hideMark/>
          </w:tcPr>
          <w:p w14:paraId="66E117B0" w14:textId="1ED03B7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2.101</w:t>
            </w:r>
          </w:p>
        </w:tc>
        <w:tc>
          <w:tcPr>
            <w:tcW w:w="637" w:type="pct"/>
            <w:noWrap/>
            <w:hideMark/>
          </w:tcPr>
          <w:p w14:paraId="6456B358" w14:textId="62E93D45"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0.84 </w:t>
            </w:r>
          </w:p>
        </w:tc>
      </w:tr>
      <w:tr w:rsidR="00542FDA" w:rsidRPr="002926E9" w14:paraId="56898628" w14:textId="77777777" w:rsidTr="00542FDA">
        <w:trPr>
          <w:trHeight w:val="284"/>
        </w:trPr>
        <w:tc>
          <w:tcPr>
            <w:tcW w:w="861" w:type="pct"/>
            <w:noWrap/>
            <w:hideMark/>
          </w:tcPr>
          <w:p w14:paraId="5CEACEE6" w14:textId="43A0970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2500</w:t>
            </w:r>
          </w:p>
        </w:tc>
        <w:tc>
          <w:tcPr>
            <w:tcW w:w="743" w:type="pct"/>
            <w:gridSpan w:val="2"/>
            <w:noWrap/>
            <w:hideMark/>
          </w:tcPr>
          <w:p w14:paraId="37103ABA" w14:textId="5EEC7C5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1.063</w:t>
            </w:r>
          </w:p>
        </w:tc>
        <w:tc>
          <w:tcPr>
            <w:tcW w:w="637" w:type="pct"/>
            <w:noWrap/>
            <w:hideMark/>
          </w:tcPr>
          <w:p w14:paraId="04A9BE00" w14:textId="0849E76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0.21 </w:t>
            </w:r>
          </w:p>
        </w:tc>
        <w:tc>
          <w:tcPr>
            <w:tcW w:w="743" w:type="pct"/>
            <w:noWrap/>
            <w:hideMark/>
          </w:tcPr>
          <w:p w14:paraId="7EEAC3F6" w14:textId="71F52807"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0.283</w:t>
            </w:r>
          </w:p>
        </w:tc>
        <w:tc>
          <w:tcPr>
            <w:tcW w:w="636" w:type="pct"/>
            <w:noWrap/>
            <w:hideMark/>
          </w:tcPr>
          <w:p w14:paraId="0F6CBCE4" w14:textId="511F427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0.06 </w:t>
            </w:r>
          </w:p>
        </w:tc>
        <w:tc>
          <w:tcPr>
            <w:tcW w:w="743" w:type="pct"/>
            <w:noWrap/>
            <w:hideMark/>
          </w:tcPr>
          <w:p w14:paraId="59972881" w14:textId="73716428"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1.658</w:t>
            </w:r>
          </w:p>
        </w:tc>
        <w:tc>
          <w:tcPr>
            <w:tcW w:w="637" w:type="pct"/>
            <w:noWrap/>
            <w:hideMark/>
          </w:tcPr>
          <w:p w14:paraId="16F9C71D" w14:textId="38C731A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0.66 </w:t>
            </w:r>
          </w:p>
        </w:tc>
      </w:tr>
      <w:tr w:rsidR="00542FDA" w:rsidRPr="002926E9" w14:paraId="491E68F2" w14:textId="77777777" w:rsidTr="00542FDA">
        <w:trPr>
          <w:trHeight w:val="284"/>
        </w:trPr>
        <w:tc>
          <w:tcPr>
            <w:tcW w:w="861" w:type="pct"/>
            <w:noWrap/>
          </w:tcPr>
          <w:p w14:paraId="01A27E1F" w14:textId="1B069F2F" w:rsidR="00542FDA" w:rsidRPr="002926E9" w:rsidRDefault="00542FDA" w:rsidP="00542FDA">
            <w:pPr>
              <w:jc w:val="center"/>
              <w:rPr>
                <w:rFonts w:ascii="Times New Roman" w:hAnsi="Times New Roman" w:cs="Times New Roman"/>
                <w:sz w:val="22"/>
              </w:rPr>
            </w:pPr>
            <w:proofErr w:type="gramStart"/>
            <w:r w:rsidRPr="002926E9">
              <w:rPr>
                <w:rFonts w:ascii="Times New Roman" w:hAnsi="Times New Roman" w:cs="Times New Roman"/>
                <w:sz w:val="21"/>
              </w:rPr>
              <w:t>最大最大</w:t>
            </w:r>
            <w:proofErr w:type="gramEnd"/>
            <w:r w:rsidRPr="002926E9">
              <w:rPr>
                <w:rFonts w:ascii="Times New Roman" w:hAnsi="Times New Roman" w:cs="Times New Roman"/>
                <w:sz w:val="21"/>
              </w:rPr>
              <w:t>落地浓度距离</w:t>
            </w:r>
            <w:r w:rsidRPr="002926E9">
              <w:rPr>
                <w:rFonts w:ascii="Times New Roman" w:hAnsi="Times New Roman" w:cs="Times New Roman"/>
                <w:sz w:val="21"/>
              </w:rPr>
              <w:t>/m</w:t>
            </w:r>
          </w:p>
        </w:tc>
        <w:tc>
          <w:tcPr>
            <w:tcW w:w="4139" w:type="pct"/>
            <w:gridSpan w:val="7"/>
            <w:noWrap/>
          </w:tcPr>
          <w:p w14:paraId="54CFF608" w14:textId="4224315F" w:rsidR="00542FDA" w:rsidRPr="002926E9" w:rsidRDefault="00542FDA" w:rsidP="00542FDA">
            <w:pPr>
              <w:jc w:val="center"/>
              <w:rPr>
                <w:rFonts w:ascii="Times New Roman" w:hAnsi="Times New Roman" w:cs="Times New Roman"/>
                <w:sz w:val="22"/>
              </w:rPr>
            </w:pPr>
            <w:r w:rsidRPr="002926E9">
              <w:rPr>
                <w:rFonts w:ascii="Times New Roman" w:hAnsi="Times New Roman" w:cs="Times New Roman"/>
                <w:sz w:val="21"/>
              </w:rPr>
              <w:t>24</w:t>
            </w:r>
          </w:p>
        </w:tc>
      </w:tr>
      <w:tr w:rsidR="00542FDA" w:rsidRPr="002926E9" w14:paraId="295A482F" w14:textId="77777777" w:rsidTr="00542FDA">
        <w:trPr>
          <w:trHeight w:val="284"/>
        </w:trPr>
        <w:tc>
          <w:tcPr>
            <w:tcW w:w="861" w:type="pct"/>
            <w:hideMark/>
          </w:tcPr>
          <w:p w14:paraId="4C4E368D" w14:textId="1F67B927" w:rsidR="00542FDA" w:rsidRPr="002926E9" w:rsidRDefault="00542FDA" w:rsidP="00542FDA">
            <w:pPr>
              <w:rPr>
                <w:rFonts w:ascii="Times New Roman" w:hAnsi="Times New Roman" w:cs="Times New Roman"/>
                <w:sz w:val="21"/>
              </w:rPr>
            </w:pPr>
            <w:r w:rsidRPr="002926E9">
              <w:rPr>
                <w:rFonts w:ascii="Times New Roman" w:hAnsi="Times New Roman" w:cs="Times New Roman"/>
                <w:sz w:val="21"/>
              </w:rPr>
              <w:t>下风向最大</w:t>
            </w:r>
            <w:r w:rsidRPr="002926E9">
              <w:rPr>
                <w:rFonts w:ascii="Times New Roman" w:hAnsi="Times New Roman" w:cs="Times New Roman"/>
                <w:sz w:val="21"/>
              </w:rPr>
              <w:br/>
            </w:r>
            <w:r w:rsidRPr="002926E9">
              <w:rPr>
                <w:rFonts w:ascii="Times New Roman" w:hAnsi="Times New Roman" w:cs="Times New Roman"/>
                <w:sz w:val="21"/>
              </w:rPr>
              <w:t>质量浓度及</w:t>
            </w:r>
            <w:r w:rsidRPr="002926E9">
              <w:rPr>
                <w:rFonts w:ascii="Times New Roman" w:hAnsi="Times New Roman" w:cs="Times New Roman"/>
                <w:sz w:val="21"/>
              </w:rPr>
              <w:br/>
            </w:r>
            <w:r w:rsidRPr="002926E9">
              <w:rPr>
                <w:rFonts w:ascii="Times New Roman" w:hAnsi="Times New Roman" w:cs="Times New Roman"/>
                <w:sz w:val="21"/>
              </w:rPr>
              <w:t>占标率</w:t>
            </w:r>
            <w:r w:rsidRPr="002926E9">
              <w:rPr>
                <w:rFonts w:ascii="Times New Roman" w:hAnsi="Times New Roman" w:cs="Times New Roman"/>
                <w:sz w:val="21"/>
              </w:rPr>
              <w:t>/%</w:t>
            </w:r>
          </w:p>
        </w:tc>
        <w:tc>
          <w:tcPr>
            <w:tcW w:w="538" w:type="pct"/>
            <w:noWrap/>
          </w:tcPr>
          <w:p w14:paraId="6F8FA4E6" w14:textId="1614FE89"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9.264</w:t>
            </w:r>
          </w:p>
        </w:tc>
        <w:tc>
          <w:tcPr>
            <w:tcW w:w="842" w:type="pct"/>
            <w:gridSpan w:val="2"/>
            <w:noWrap/>
          </w:tcPr>
          <w:p w14:paraId="74B5F80C" w14:textId="3E757FD2"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1.85 </w:t>
            </w:r>
          </w:p>
        </w:tc>
        <w:tc>
          <w:tcPr>
            <w:tcW w:w="743" w:type="pct"/>
            <w:noWrap/>
          </w:tcPr>
          <w:p w14:paraId="03F9E52A" w14:textId="3CB58204"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2.47</w:t>
            </w:r>
          </w:p>
        </w:tc>
        <w:tc>
          <w:tcPr>
            <w:tcW w:w="636" w:type="pct"/>
            <w:noWrap/>
          </w:tcPr>
          <w:p w14:paraId="24D93907" w14:textId="1A49AE6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0.55 </w:t>
            </w:r>
          </w:p>
        </w:tc>
        <w:tc>
          <w:tcPr>
            <w:tcW w:w="743" w:type="pct"/>
            <w:noWrap/>
          </w:tcPr>
          <w:p w14:paraId="3C6D80EF" w14:textId="17B505FB"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14.488</w:t>
            </w:r>
          </w:p>
        </w:tc>
        <w:tc>
          <w:tcPr>
            <w:tcW w:w="637" w:type="pct"/>
            <w:noWrap/>
          </w:tcPr>
          <w:p w14:paraId="4FF81DED" w14:textId="16B33020" w:rsidR="00542FDA" w:rsidRPr="002926E9" w:rsidRDefault="00542FDA" w:rsidP="00542FDA">
            <w:pPr>
              <w:jc w:val="center"/>
              <w:rPr>
                <w:rFonts w:ascii="Times New Roman" w:hAnsi="Times New Roman" w:cs="Times New Roman"/>
                <w:sz w:val="21"/>
              </w:rPr>
            </w:pPr>
            <w:r w:rsidRPr="002926E9">
              <w:rPr>
                <w:rFonts w:ascii="Times New Roman" w:hAnsi="Times New Roman" w:cs="Times New Roman"/>
                <w:sz w:val="22"/>
                <w:szCs w:val="22"/>
              </w:rPr>
              <w:t xml:space="preserve">5.80 </w:t>
            </w:r>
          </w:p>
        </w:tc>
      </w:tr>
    </w:tbl>
    <w:p w14:paraId="51929AD7" w14:textId="0AAD6F22" w:rsidR="003C3363" w:rsidRPr="002926E9" w:rsidRDefault="003C3363" w:rsidP="00974CBF">
      <w:pPr>
        <w:spacing w:line="360" w:lineRule="auto"/>
        <w:ind w:firstLine="200"/>
        <w:rPr>
          <w:rFonts w:ascii="Times New Roman" w:hAnsi="Times New Roman" w:cs="Times New Roman"/>
          <w:sz w:val="24"/>
          <w:szCs w:val="24"/>
        </w:rPr>
      </w:pPr>
    </w:p>
    <w:p w14:paraId="3A8D2486" w14:textId="3AA6FA1E" w:rsidR="0056687D" w:rsidRPr="002926E9" w:rsidRDefault="0056687D" w:rsidP="00974CBF">
      <w:pPr>
        <w:spacing w:line="360" w:lineRule="auto"/>
        <w:ind w:firstLine="200"/>
        <w:rPr>
          <w:rFonts w:ascii="Times New Roman" w:hAnsi="Times New Roman" w:cs="Times New Roman"/>
          <w:sz w:val="24"/>
          <w:szCs w:val="24"/>
        </w:rPr>
      </w:pPr>
    </w:p>
    <w:p w14:paraId="32D62678" w14:textId="3441929A" w:rsidR="0056687D" w:rsidRPr="002926E9" w:rsidRDefault="0056687D" w:rsidP="00974CBF">
      <w:pPr>
        <w:spacing w:line="360" w:lineRule="auto"/>
        <w:ind w:firstLine="200"/>
        <w:rPr>
          <w:rFonts w:ascii="Times New Roman" w:hAnsi="Times New Roman" w:cs="Times New Roman"/>
          <w:sz w:val="24"/>
          <w:szCs w:val="24"/>
        </w:rPr>
      </w:pPr>
    </w:p>
    <w:p w14:paraId="52A1EDE5" w14:textId="6E297682" w:rsidR="0056687D" w:rsidRPr="002926E9" w:rsidRDefault="0056687D" w:rsidP="00974CBF">
      <w:pPr>
        <w:spacing w:line="360" w:lineRule="auto"/>
        <w:ind w:firstLine="200"/>
        <w:rPr>
          <w:rFonts w:ascii="Times New Roman" w:hAnsi="Times New Roman" w:cs="Times New Roman"/>
          <w:sz w:val="24"/>
          <w:szCs w:val="24"/>
        </w:rPr>
      </w:pPr>
    </w:p>
    <w:p w14:paraId="47B4565B" w14:textId="39343311" w:rsidR="0056687D" w:rsidRPr="002926E9" w:rsidRDefault="0056687D" w:rsidP="00974CBF">
      <w:pPr>
        <w:spacing w:line="360" w:lineRule="auto"/>
        <w:ind w:firstLine="200"/>
        <w:rPr>
          <w:rFonts w:ascii="Times New Roman" w:hAnsi="Times New Roman" w:cs="Times New Roman"/>
          <w:sz w:val="24"/>
          <w:szCs w:val="24"/>
        </w:rPr>
      </w:pPr>
    </w:p>
    <w:p w14:paraId="2297EDC4" w14:textId="66C7EEC5" w:rsidR="0056687D" w:rsidRPr="002926E9" w:rsidRDefault="0056687D" w:rsidP="00974CBF">
      <w:pPr>
        <w:spacing w:line="360" w:lineRule="auto"/>
        <w:ind w:firstLine="200"/>
        <w:rPr>
          <w:rFonts w:ascii="Times New Roman" w:hAnsi="Times New Roman" w:cs="Times New Roman"/>
          <w:sz w:val="24"/>
          <w:szCs w:val="24"/>
        </w:rPr>
      </w:pPr>
    </w:p>
    <w:p w14:paraId="1F1FEF2F" w14:textId="58320C12" w:rsidR="0056687D" w:rsidRPr="002926E9" w:rsidRDefault="0056687D" w:rsidP="00974CBF">
      <w:pPr>
        <w:spacing w:line="360" w:lineRule="auto"/>
        <w:ind w:firstLine="200"/>
        <w:rPr>
          <w:rFonts w:ascii="Times New Roman" w:hAnsi="Times New Roman" w:cs="Times New Roman"/>
          <w:sz w:val="24"/>
          <w:szCs w:val="24"/>
        </w:rPr>
      </w:pPr>
    </w:p>
    <w:p w14:paraId="1306047B" w14:textId="1134D457" w:rsidR="0056687D" w:rsidRPr="002926E9" w:rsidRDefault="0056687D" w:rsidP="00974CBF">
      <w:pPr>
        <w:spacing w:line="360" w:lineRule="auto"/>
        <w:ind w:firstLine="200"/>
        <w:rPr>
          <w:rFonts w:ascii="Times New Roman" w:hAnsi="Times New Roman" w:cs="Times New Roman"/>
          <w:sz w:val="24"/>
          <w:szCs w:val="24"/>
        </w:rPr>
      </w:pPr>
    </w:p>
    <w:p w14:paraId="31F4C016" w14:textId="30A33865" w:rsidR="0056687D" w:rsidRPr="002926E9" w:rsidRDefault="0056687D" w:rsidP="0056687D">
      <w:pPr>
        <w:jc w:val="center"/>
        <w:rPr>
          <w:rFonts w:ascii="Times New Roman" w:hAnsi="Times New Roman" w:cs="Times New Roman"/>
          <w:b/>
          <w:sz w:val="24"/>
          <w:szCs w:val="24"/>
        </w:rPr>
      </w:pPr>
      <w:r w:rsidRPr="002926E9">
        <w:rPr>
          <w:rFonts w:ascii="Times New Roman" w:hAnsi="Times New Roman" w:cs="Times New Roman"/>
          <w:b/>
          <w:sz w:val="24"/>
          <w:szCs w:val="24"/>
        </w:rPr>
        <w:lastRenderedPageBreak/>
        <w:t>表</w:t>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STYLEREF 2 \s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5.2</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noBreakHyphen/>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SEQ </w:instrText>
      </w:r>
      <w:r w:rsidRPr="002926E9">
        <w:rPr>
          <w:rFonts w:ascii="Times New Roman" w:hAnsi="Times New Roman" w:cs="Times New Roman"/>
          <w:b/>
          <w:sz w:val="24"/>
          <w:szCs w:val="24"/>
        </w:rPr>
        <w:instrText>表</w:instrText>
      </w:r>
      <w:r w:rsidRPr="002926E9">
        <w:rPr>
          <w:rFonts w:ascii="Times New Roman" w:hAnsi="Times New Roman" w:cs="Times New Roman"/>
          <w:b/>
          <w:sz w:val="24"/>
          <w:szCs w:val="24"/>
        </w:rPr>
        <w:instrText xml:space="preserve"> \* ARABIC \s 2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11</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点源计算结果一览表（</w:t>
      </w:r>
      <w:r w:rsidRPr="002926E9">
        <w:rPr>
          <w:rFonts w:ascii="Times New Roman" w:hAnsi="Times New Roman" w:cs="Times New Roman"/>
          <w:b/>
          <w:sz w:val="24"/>
          <w:szCs w:val="24"/>
        </w:rPr>
        <w:t>DA001</w:t>
      </w:r>
      <w:r w:rsidRPr="002926E9">
        <w:rPr>
          <w:rFonts w:ascii="Times New Roman" w:hAnsi="Times New Roman" w:cs="Times New Roman"/>
          <w:b/>
          <w:sz w:val="24"/>
          <w:szCs w:val="24"/>
        </w:rPr>
        <w:t>、</w:t>
      </w:r>
      <w:r w:rsidRPr="002926E9">
        <w:rPr>
          <w:rFonts w:ascii="Times New Roman" w:hAnsi="Times New Roman" w:cs="Times New Roman"/>
          <w:b/>
          <w:sz w:val="24"/>
          <w:szCs w:val="24"/>
        </w:rPr>
        <w:t>DA002</w:t>
      </w:r>
      <w:r w:rsidRPr="002926E9">
        <w:rPr>
          <w:rFonts w:ascii="Times New Roman" w:hAnsi="Times New Roman" w:cs="Times New Roman"/>
          <w:b/>
          <w:sz w:val="24"/>
          <w:szCs w:val="24"/>
        </w:rPr>
        <w:t>、</w:t>
      </w:r>
      <w:r w:rsidRPr="002926E9">
        <w:rPr>
          <w:rFonts w:ascii="Times New Roman" w:hAnsi="Times New Roman" w:cs="Times New Roman"/>
          <w:b/>
          <w:sz w:val="24"/>
          <w:szCs w:val="24"/>
        </w:rPr>
        <w:t>DA003</w:t>
      </w:r>
      <w:r w:rsidRPr="002926E9">
        <w:rPr>
          <w:rFonts w:ascii="Times New Roman" w:hAnsi="Times New Roman" w:cs="Times New Roman"/>
          <w:b/>
          <w:sz w:val="24"/>
          <w:szCs w:val="24"/>
        </w:rPr>
        <w:t>）</w:t>
      </w:r>
    </w:p>
    <w:tbl>
      <w:tblPr>
        <w:tblStyle w:val="210"/>
        <w:tblW w:w="0" w:type="auto"/>
        <w:tblLayout w:type="fixed"/>
        <w:tblLook w:val="04A0" w:firstRow="1" w:lastRow="0" w:firstColumn="1" w:lastColumn="0" w:noHBand="0" w:noVBand="1"/>
      </w:tblPr>
      <w:tblGrid>
        <w:gridCol w:w="851"/>
        <w:gridCol w:w="723"/>
        <w:gridCol w:w="716"/>
        <w:gridCol w:w="788"/>
        <w:gridCol w:w="716"/>
        <w:gridCol w:w="788"/>
        <w:gridCol w:w="716"/>
        <w:gridCol w:w="788"/>
        <w:gridCol w:w="716"/>
        <w:gridCol w:w="788"/>
        <w:gridCol w:w="716"/>
      </w:tblGrid>
      <w:tr w:rsidR="0056687D" w:rsidRPr="002926E9" w14:paraId="42DAAB3F" w14:textId="77777777" w:rsidTr="0056687D">
        <w:trPr>
          <w:trHeight w:val="300"/>
        </w:trPr>
        <w:tc>
          <w:tcPr>
            <w:tcW w:w="851" w:type="dxa"/>
            <w:vMerge w:val="restart"/>
            <w:noWrap/>
            <w:hideMark/>
          </w:tcPr>
          <w:p w14:paraId="5A195FF7" w14:textId="6BB01811"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离源距离</w:t>
            </w:r>
            <w:r w:rsidRPr="002926E9">
              <w:rPr>
                <w:rFonts w:ascii="Times New Roman" w:hAnsi="Times New Roman" w:cs="Times New Roman"/>
                <w:sz w:val="21"/>
                <w:szCs w:val="21"/>
              </w:rPr>
              <w:t>(m)</w:t>
            </w:r>
          </w:p>
        </w:tc>
        <w:tc>
          <w:tcPr>
            <w:tcW w:w="1439" w:type="dxa"/>
            <w:gridSpan w:val="2"/>
            <w:noWrap/>
            <w:hideMark/>
          </w:tcPr>
          <w:p w14:paraId="1A836B36" w14:textId="0363617D"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DA001</w:t>
            </w:r>
          </w:p>
        </w:tc>
        <w:tc>
          <w:tcPr>
            <w:tcW w:w="3008" w:type="dxa"/>
            <w:gridSpan w:val="4"/>
            <w:noWrap/>
            <w:hideMark/>
          </w:tcPr>
          <w:p w14:paraId="3EB4C059" w14:textId="162D3124"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DA002</w:t>
            </w:r>
          </w:p>
        </w:tc>
        <w:tc>
          <w:tcPr>
            <w:tcW w:w="3008" w:type="dxa"/>
            <w:gridSpan w:val="4"/>
            <w:noWrap/>
            <w:hideMark/>
          </w:tcPr>
          <w:p w14:paraId="3743E5FB" w14:textId="4B331475"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DA003</w:t>
            </w:r>
          </w:p>
        </w:tc>
      </w:tr>
      <w:tr w:rsidR="0056687D" w:rsidRPr="002926E9" w14:paraId="645BDB97" w14:textId="77777777" w:rsidTr="0056687D">
        <w:trPr>
          <w:trHeight w:val="560"/>
        </w:trPr>
        <w:tc>
          <w:tcPr>
            <w:tcW w:w="851" w:type="dxa"/>
            <w:vMerge/>
            <w:noWrap/>
            <w:hideMark/>
          </w:tcPr>
          <w:p w14:paraId="59E85A4A" w14:textId="0D8613BE" w:rsidR="0056687D" w:rsidRPr="002926E9" w:rsidRDefault="0056687D" w:rsidP="0056687D">
            <w:pPr>
              <w:widowControl/>
              <w:jc w:val="center"/>
              <w:rPr>
                <w:rFonts w:ascii="Times New Roman" w:hAnsi="Times New Roman" w:cs="Times New Roman"/>
                <w:sz w:val="21"/>
                <w:szCs w:val="21"/>
              </w:rPr>
            </w:pPr>
          </w:p>
        </w:tc>
        <w:tc>
          <w:tcPr>
            <w:tcW w:w="1439" w:type="dxa"/>
            <w:gridSpan w:val="2"/>
            <w:noWrap/>
            <w:hideMark/>
          </w:tcPr>
          <w:p w14:paraId="41DCB0E2"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非甲烷总烃</w:t>
            </w:r>
          </w:p>
        </w:tc>
        <w:tc>
          <w:tcPr>
            <w:tcW w:w="1504" w:type="dxa"/>
            <w:gridSpan w:val="2"/>
            <w:noWrap/>
            <w:hideMark/>
          </w:tcPr>
          <w:p w14:paraId="4A7AAC70"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非甲烷总烃</w:t>
            </w:r>
          </w:p>
        </w:tc>
        <w:tc>
          <w:tcPr>
            <w:tcW w:w="1504" w:type="dxa"/>
            <w:gridSpan w:val="2"/>
            <w:noWrap/>
            <w:hideMark/>
          </w:tcPr>
          <w:p w14:paraId="5F361276"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氯化氢</w:t>
            </w:r>
          </w:p>
        </w:tc>
        <w:tc>
          <w:tcPr>
            <w:tcW w:w="1504" w:type="dxa"/>
            <w:gridSpan w:val="2"/>
            <w:noWrap/>
            <w:hideMark/>
          </w:tcPr>
          <w:p w14:paraId="386F2789"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非甲烷总烃</w:t>
            </w:r>
          </w:p>
        </w:tc>
        <w:tc>
          <w:tcPr>
            <w:tcW w:w="1504" w:type="dxa"/>
            <w:gridSpan w:val="2"/>
            <w:noWrap/>
            <w:hideMark/>
          </w:tcPr>
          <w:p w14:paraId="1B4C977A"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氯化氢</w:t>
            </w:r>
          </w:p>
        </w:tc>
      </w:tr>
      <w:tr w:rsidR="0056687D" w:rsidRPr="002926E9" w14:paraId="6AA582AF" w14:textId="77777777" w:rsidTr="0056687D">
        <w:trPr>
          <w:trHeight w:val="1590"/>
        </w:trPr>
        <w:tc>
          <w:tcPr>
            <w:tcW w:w="851" w:type="dxa"/>
            <w:vMerge/>
            <w:hideMark/>
          </w:tcPr>
          <w:p w14:paraId="33041981" w14:textId="77777777" w:rsidR="0056687D" w:rsidRPr="002926E9" w:rsidRDefault="0056687D" w:rsidP="0056687D">
            <w:pPr>
              <w:widowControl/>
              <w:jc w:val="left"/>
              <w:rPr>
                <w:rFonts w:ascii="Times New Roman" w:hAnsi="Times New Roman" w:cs="Times New Roman"/>
                <w:sz w:val="21"/>
                <w:szCs w:val="21"/>
              </w:rPr>
            </w:pPr>
          </w:p>
        </w:tc>
        <w:tc>
          <w:tcPr>
            <w:tcW w:w="723" w:type="dxa"/>
            <w:hideMark/>
          </w:tcPr>
          <w:p w14:paraId="0A1C8E1A"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3F53480C" w14:textId="048439CA"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78FFDA8F"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2E84E7CA"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0A7096DD" w14:textId="3BBD0AD2"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1C5859F4"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7CC65CC6"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047FABED" w14:textId="60E221F2"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30F3651C"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624D891E"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047ABDFD" w14:textId="539222F2"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73D74C14"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1D8C34C5"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258E8BCF" w14:textId="26D11E8B"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68965771"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r>
      <w:tr w:rsidR="0056687D" w:rsidRPr="002926E9" w14:paraId="79602FD4" w14:textId="77777777" w:rsidTr="0056687D">
        <w:trPr>
          <w:trHeight w:val="290"/>
        </w:trPr>
        <w:tc>
          <w:tcPr>
            <w:tcW w:w="851" w:type="dxa"/>
            <w:noWrap/>
            <w:hideMark/>
          </w:tcPr>
          <w:p w14:paraId="1CD879FA" w14:textId="0F721804" w:rsidR="0056687D" w:rsidRPr="002926E9" w:rsidRDefault="0056687D" w:rsidP="0056687D">
            <w:pPr>
              <w:widowControl/>
              <w:jc w:val="right"/>
              <w:rPr>
                <w:rFonts w:ascii="Times New Roman" w:hAnsi="Times New Roman" w:cs="Times New Roman"/>
                <w:sz w:val="21"/>
                <w:szCs w:val="21"/>
              </w:rPr>
            </w:pPr>
            <w:bookmarkStart w:id="267" w:name="RANGE!AE6:AE26"/>
            <w:r w:rsidRPr="002926E9">
              <w:rPr>
                <w:rFonts w:ascii="Times New Roman" w:hAnsi="Times New Roman" w:cs="Times New Roman"/>
                <w:sz w:val="21"/>
                <w:szCs w:val="21"/>
              </w:rPr>
              <w:t>10</w:t>
            </w:r>
            <w:bookmarkEnd w:id="267"/>
          </w:p>
        </w:tc>
        <w:tc>
          <w:tcPr>
            <w:tcW w:w="723" w:type="dxa"/>
            <w:noWrap/>
            <w:hideMark/>
          </w:tcPr>
          <w:p w14:paraId="37CC1D2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2C861C0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2FEE3CB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619C223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DD90A0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4A632A1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952123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0.01</w:t>
            </w:r>
          </w:p>
        </w:tc>
        <w:tc>
          <w:tcPr>
            <w:tcW w:w="716" w:type="dxa"/>
            <w:noWrap/>
            <w:hideMark/>
          </w:tcPr>
          <w:p w14:paraId="3C909BD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12B88B1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4CBC92F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56687D" w:rsidRPr="002926E9" w14:paraId="6D994BD2" w14:textId="77777777" w:rsidTr="0056687D">
        <w:trPr>
          <w:trHeight w:val="280"/>
        </w:trPr>
        <w:tc>
          <w:tcPr>
            <w:tcW w:w="851" w:type="dxa"/>
            <w:noWrap/>
            <w:hideMark/>
          </w:tcPr>
          <w:p w14:paraId="7A17C72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50</w:t>
            </w:r>
          </w:p>
        </w:tc>
        <w:tc>
          <w:tcPr>
            <w:tcW w:w="723" w:type="dxa"/>
            <w:noWrap/>
            <w:hideMark/>
          </w:tcPr>
          <w:p w14:paraId="7D3F4B9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0.204</w:t>
            </w:r>
          </w:p>
        </w:tc>
        <w:tc>
          <w:tcPr>
            <w:tcW w:w="716" w:type="dxa"/>
            <w:noWrap/>
            <w:hideMark/>
          </w:tcPr>
          <w:p w14:paraId="004339B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E0A104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0.064</w:t>
            </w:r>
          </w:p>
        </w:tc>
        <w:tc>
          <w:tcPr>
            <w:tcW w:w="716" w:type="dxa"/>
            <w:noWrap/>
            <w:hideMark/>
          </w:tcPr>
          <w:p w14:paraId="5320264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3684A0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22ECD42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729374F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0.46</w:t>
            </w:r>
          </w:p>
        </w:tc>
        <w:tc>
          <w:tcPr>
            <w:tcW w:w="716" w:type="dxa"/>
            <w:noWrap/>
            <w:hideMark/>
          </w:tcPr>
          <w:p w14:paraId="1DFB2CA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47ECE58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662D296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7810CA4D" w14:textId="77777777" w:rsidTr="0056687D">
        <w:trPr>
          <w:trHeight w:val="280"/>
        </w:trPr>
        <w:tc>
          <w:tcPr>
            <w:tcW w:w="851" w:type="dxa"/>
            <w:noWrap/>
            <w:hideMark/>
          </w:tcPr>
          <w:p w14:paraId="2CFEB27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100</w:t>
            </w:r>
          </w:p>
        </w:tc>
        <w:tc>
          <w:tcPr>
            <w:tcW w:w="723" w:type="dxa"/>
            <w:noWrap/>
            <w:hideMark/>
          </w:tcPr>
          <w:p w14:paraId="4211971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0.19</w:t>
            </w:r>
          </w:p>
        </w:tc>
        <w:tc>
          <w:tcPr>
            <w:tcW w:w="716" w:type="dxa"/>
            <w:noWrap/>
            <w:hideMark/>
          </w:tcPr>
          <w:p w14:paraId="37DEEE2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E62437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0.232</w:t>
            </w:r>
          </w:p>
        </w:tc>
        <w:tc>
          <w:tcPr>
            <w:tcW w:w="716" w:type="dxa"/>
            <w:noWrap/>
            <w:hideMark/>
          </w:tcPr>
          <w:p w14:paraId="1AC370D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56CCD9E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0BD1093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6D5ADAE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0.444</w:t>
            </w:r>
          </w:p>
        </w:tc>
        <w:tc>
          <w:tcPr>
            <w:tcW w:w="716" w:type="dxa"/>
            <w:noWrap/>
            <w:hideMark/>
          </w:tcPr>
          <w:p w14:paraId="518C563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0FD4395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5BA8DC1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7F445698" w14:textId="77777777" w:rsidTr="0056687D">
        <w:trPr>
          <w:trHeight w:val="280"/>
        </w:trPr>
        <w:tc>
          <w:tcPr>
            <w:tcW w:w="851" w:type="dxa"/>
            <w:noWrap/>
            <w:hideMark/>
          </w:tcPr>
          <w:p w14:paraId="372DEBA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150</w:t>
            </w:r>
          </w:p>
        </w:tc>
        <w:tc>
          <w:tcPr>
            <w:tcW w:w="723" w:type="dxa"/>
            <w:noWrap/>
            <w:hideMark/>
          </w:tcPr>
          <w:p w14:paraId="77B62CE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0.196</w:t>
            </w:r>
          </w:p>
        </w:tc>
        <w:tc>
          <w:tcPr>
            <w:tcW w:w="716" w:type="dxa"/>
            <w:noWrap/>
            <w:hideMark/>
          </w:tcPr>
          <w:p w14:paraId="22E64FF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896CF3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0.232</w:t>
            </w:r>
          </w:p>
        </w:tc>
        <w:tc>
          <w:tcPr>
            <w:tcW w:w="716" w:type="dxa"/>
            <w:noWrap/>
            <w:hideMark/>
          </w:tcPr>
          <w:p w14:paraId="4C98169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01A7A64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17A1C7B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477382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0.376</w:t>
            </w:r>
          </w:p>
        </w:tc>
        <w:tc>
          <w:tcPr>
            <w:tcW w:w="716" w:type="dxa"/>
            <w:noWrap/>
            <w:hideMark/>
          </w:tcPr>
          <w:p w14:paraId="5CB22DD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3A96328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0.005</w:t>
            </w:r>
          </w:p>
        </w:tc>
        <w:tc>
          <w:tcPr>
            <w:tcW w:w="716" w:type="dxa"/>
            <w:noWrap/>
            <w:hideMark/>
          </w:tcPr>
          <w:p w14:paraId="2F1CCF2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7A4D3682" w14:textId="77777777" w:rsidTr="0056687D">
        <w:trPr>
          <w:trHeight w:val="280"/>
        </w:trPr>
        <w:tc>
          <w:tcPr>
            <w:tcW w:w="851" w:type="dxa"/>
            <w:noWrap/>
            <w:hideMark/>
          </w:tcPr>
          <w:p w14:paraId="7BBB0B5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200</w:t>
            </w:r>
          </w:p>
        </w:tc>
        <w:tc>
          <w:tcPr>
            <w:tcW w:w="723" w:type="dxa"/>
            <w:noWrap/>
            <w:hideMark/>
          </w:tcPr>
          <w:p w14:paraId="51AEE7D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0.17</w:t>
            </w:r>
          </w:p>
        </w:tc>
        <w:tc>
          <w:tcPr>
            <w:tcW w:w="716" w:type="dxa"/>
            <w:noWrap/>
            <w:hideMark/>
          </w:tcPr>
          <w:p w14:paraId="3E00F7D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46312A6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0.196</w:t>
            </w:r>
          </w:p>
        </w:tc>
        <w:tc>
          <w:tcPr>
            <w:tcW w:w="716" w:type="dxa"/>
            <w:noWrap/>
            <w:hideMark/>
          </w:tcPr>
          <w:p w14:paraId="6733B05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44FFEE8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296EF92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215A136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0.334</w:t>
            </w:r>
          </w:p>
        </w:tc>
        <w:tc>
          <w:tcPr>
            <w:tcW w:w="716" w:type="dxa"/>
            <w:noWrap/>
            <w:hideMark/>
          </w:tcPr>
          <w:p w14:paraId="17A7516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08E9AC7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0.004</w:t>
            </w:r>
          </w:p>
        </w:tc>
        <w:tc>
          <w:tcPr>
            <w:tcW w:w="716" w:type="dxa"/>
            <w:noWrap/>
            <w:hideMark/>
          </w:tcPr>
          <w:p w14:paraId="078AFE5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2461F740" w14:textId="77777777" w:rsidTr="0056687D">
        <w:trPr>
          <w:trHeight w:val="280"/>
        </w:trPr>
        <w:tc>
          <w:tcPr>
            <w:tcW w:w="851" w:type="dxa"/>
            <w:noWrap/>
            <w:hideMark/>
          </w:tcPr>
          <w:p w14:paraId="7F311BA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250</w:t>
            </w:r>
          </w:p>
        </w:tc>
        <w:tc>
          <w:tcPr>
            <w:tcW w:w="723" w:type="dxa"/>
            <w:noWrap/>
            <w:hideMark/>
          </w:tcPr>
          <w:p w14:paraId="19FF9ED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0.155</w:t>
            </w:r>
          </w:p>
        </w:tc>
        <w:tc>
          <w:tcPr>
            <w:tcW w:w="716" w:type="dxa"/>
            <w:noWrap/>
            <w:hideMark/>
          </w:tcPr>
          <w:p w14:paraId="7E7D02E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CE55A9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0.218</w:t>
            </w:r>
          </w:p>
        </w:tc>
        <w:tc>
          <w:tcPr>
            <w:tcW w:w="716" w:type="dxa"/>
            <w:noWrap/>
            <w:hideMark/>
          </w:tcPr>
          <w:p w14:paraId="25D14AA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692A469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15E382E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4217C2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0.271</w:t>
            </w:r>
          </w:p>
        </w:tc>
        <w:tc>
          <w:tcPr>
            <w:tcW w:w="716" w:type="dxa"/>
            <w:noWrap/>
            <w:hideMark/>
          </w:tcPr>
          <w:p w14:paraId="23A5ED9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F99985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3277436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34E216FD" w14:textId="77777777" w:rsidTr="0056687D">
        <w:trPr>
          <w:trHeight w:val="280"/>
        </w:trPr>
        <w:tc>
          <w:tcPr>
            <w:tcW w:w="851" w:type="dxa"/>
            <w:noWrap/>
            <w:hideMark/>
          </w:tcPr>
          <w:p w14:paraId="5D571F8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300</w:t>
            </w:r>
          </w:p>
        </w:tc>
        <w:tc>
          <w:tcPr>
            <w:tcW w:w="723" w:type="dxa"/>
            <w:noWrap/>
            <w:hideMark/>
          </w:tcPr>
          <w:p w14:paraId="726055C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0.142</w:t>
            </w:r>
          </w:p>
        </w:tc>
        <w:tc>
          <w:tcPr>
            <w:tcW w:w="716" w:type="dxa"/>
            <w:noWrap/>
            <w:hideMark/>
          </w:tcPr>
          <w:p w14:paraId="74C6A84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04336E1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0.209</w:t>
            </w:r>
          </w:p>
        </w:tc>
        <w:tc>
          <w:tcPr>
            <w:tcW w:w="716" w:type="dxa"/>
            <w:noWrap/>
            <w:hideMark/>
          </w:tcPr>
          <w:p w14:paraId="4412186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05400BC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0510A6A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6AD590C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0.245</w:t>
            </w:r>
          </w:p>
        </w:tc>
        <w:tc>
          <w:tcPr>
            <w:tcW w:w="716" w:type="dxa"/>
            <w:noWrap/>
            <w:hideMark/>
          </w:tcPr>
          <w:p w14:paraId="1E20332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5456572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0F5B193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3730FAA9" w14:textId="77777777" w:rsidTr="0056687D">
        <w:trPr>
          <w:trHeight w:val="280"/>
        </w:trPr>
        <w:tc>
          <w:tcPr>
            <w:tcW w:w="851" w:type="dxa"/>
            <w:noWrap/>
            <w:hideMark/>
          </w:tcPr>
          <w:p w14:paraId="6098A58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350</w:t>
            </w:r>
          </w:p>
        </w:tc>
        <w:tc>
          <w:tcPr>
            <w:tcW w:w="723" w:type="dxa"/>
            <w:noWrap/>
            <w:hideMark/>
          </w:tcPr>
          <w:p w14:paraId="5B12052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0.125</w:t>
            </w:r>
          </w:p>
        </w:tc>
        <w:tc>
          <w:tcPr>
            <w:tcW w:w="716" w:type="dxa"/>
            <w:noWrap/>
            <w:hideMark/>
          </w:tcPr>
          <w:p w14:paraId="5D5D7BD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664E7E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0.192</w:t>
            </w:r>
          </w:p>
        </w:tc>
        <w:tc>
          <w:tcPr>
            <w:tcW w:w="716" w:type="dxa"/>
            <w:noWrap/>
            <w:hideMark/>
          </w:tcPr>
          <w:p w14:paraId="4821925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4AF7CC0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1F5AF9C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002CAA2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0.252</w:t>
            </w:r>
          </w:p>
        </w:tc>
        <w:tc>
          <w:tcPr>
            <w:tcW w:w="716" w:type="dxa"/>
            <w:noWrap/>
            <w:hideMark/>
          </w:tcPr>
          <w:p w14:paraId="4C88346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04ED03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0A95FDA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62E88173" w14:textId="77777777" w:rsidTr="0056687D">
        <w:trPr>
          <w:trHeight w:val="280"/>
        </w:trPr>
        <w:tc>
          <w:tcPr>
            <w:tcW w:w="851" w:type="dxa"/>
            <w:noWrap/>
            <w:hideMark/>
          </w:tcPr>
          <w:p w14:paraId="6D0CFD0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400</w:t>
            </w:r>
          </w:p>
        </w:tc>
        <w:tc>
          <w:tcPr>
            <w:tcW w:w="723" w:type="dxa"/>
            <w:noWrap/>
            <w:hideMark/>
          </w:tcPr>
          <w:p w14:paraId="2655163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0.11</w:t>
            </w:r>
          </w:p>
        </w:tc>
        <w:tc>
          <w:tcPr>
            <w:tcW w:w="716" w:type="dxa"/>
            <w:noWrap/>
            <w:hideMark/>
          </w:tcPr>
          <w:p w14:paraId="2942403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DA6E1C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0.184</w:t>
            </w:r>
          </w:p>
        </w:tc>
        <w:tc>
          <w:tcPr>
            <w:tcW w:w="716" w:type="dxa"/>
            <w:noWrap/>
            <w:hideMark/>
          </w:tcPr>
          <w:p w14:paraId="362FD6D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64530B8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60EEA7D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EAAB75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0.259</w:t>
            </w:r>
          </w:p>
        </w:tc>
        <w:tc>
          <w:tcPr>
            <w:tcW w:w="716" w:type="dxa"/>
            <w:noWrap/>
            <w:hideMark/>
          </w:tcPr>
          <w:p w14:paraId="3648F16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760EF7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4CD001F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4D6ED485" w14:textId="77777777" w:rsidTr="0056687D">
        <w:trPr>
          <w:trHeight w:val="280"/>
        </w:trPr>
        <w:tc>
          <w:tcPr>
            <w:tcW w:w="851" w:type="dxa"/>
            <w:noWrap/>
            <w:hideMark/>
          </w:tcPr>
          <w:p w14:paraId="0CBB0A5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450</w:t>
            </w:r>
          </w:p>
        </w:tc>
        <w:tc>
          <w:tcPr>
            <w:tcW w:w="723" w:type="dxa"/>
            <w:noWrap/>
            <w:hideMark/>
          </w:tcPr>
          <w:p w14:paraId="7E89A01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0.102</w:t>
            </w:r>
          </w:p>
        </w:tc>
        <w:tc>
          <w:tcPr>
            <w:tcW w:w="716" w:type="dxa"/>
            <w:noWrap/>
            <w:hideMark/>
          </w:tcPr>
          <w:p w14:paraId="00CED04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918B91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0.181</w:t>
            </w:r>
          </w:p>
        </w:tc>
        <w:tc>
          <w:tcPr>
            <w:tcW w:w="716" w:type="dxa"/>
            <w:noWrap/>
            <w:hideMark/>
          </w:tcPr>
          <w:p w14:paraId="6482636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92C51E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344EE73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20993E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0.255</w:t>
            </w:r>
          </w:p>
        </w:tc>
        <w:tc>
          <w:tcPr>
            <w:tcW w:w="716" w:type="dxa"/>
            <w:noWrap/>
            <w:hideMark/>
          </w:tcPr>
          <w:p w14:paraId="547B099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0F2B9A1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16C2E24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4A9332D2" w14:textId="77777777" w:rsidTr="0056687D">
        <w:trPr>
          <w:trHeight w:val="280"/>
        </w:trPr>
        <w:tc>
          <w:tcPr>
            <w:tcW w:w="851" w:type="dxa"/>
            <w:noWrap/>
            <w:hideMark/>
          </w:tcPr>
          <w:p w14:paraId="2FDBC44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500</w:t>
            </w:r>
          </w:p>
        </w:tc>
        <w:tc>
          <w:tcPr>
            <w:tcW w:w="723" w:type="dxa"/>
            <w:noWrap/>
            <w:hideMark/>
          </w:tcPr>
          <w:p w14:paraId="1D0619C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0.105</w:t>
            </w:r>
          </w:p>
        </w:tc>
        <w:tc>
          <w:tcPr>
            <w:tcW w:w="716" w:type="dxa"/>
            <w:noWrap/>
            <w:hideMark/>
          </w:tcPr>
          <w:p w14:paraId="0E17F1C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47A2931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0.173</w:t>
            </w:r>
          </w:p>
        </w:tc>
        <w:tc>
          <w:tcPr>
            <w:tcW w:w="716" w:type="dxa"/>
            <w:noWrap/>
            <w:hideMark/>
          </w:tcPr>
          <w:p w14:paraId="42F1BD9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4F03E4D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636FA7E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4D8A57C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0.248</w:t>
            </w:r>
          </w:p>
        </w:tc>
        <w:tc>
          <w:tcPr>
            <w:tcW w:w="716" w:type="dxa"/>
            <w:noWrap/>
            <w:hideMark/>
          </w:tcPr>
          <w:p w14:paraId="4F55A8C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439E64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5C447D9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00272944" w14:textId="77777777" w:rsidTr="0056687D">
        <w:trPr>
          <w:trHeight w:val="280"/>
        </w:trPr>
        <w:tc>
          <w:tcPr>
            <w:tcW w:w="851" w:type="dxa"/>
            <w:noWrap/>
            <w:hideMark/>
          </w:tcPr>
          <w:p w14:paraId="0C116CC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600</w:t>
            </w:r>
          </w:p>
        </w:tc>
        <w:tc>
          <w:tcPr>
            <w:tcW w:w="723" w:type="dxa"/>
            <w:noWrap/>
            <w:hideMark/>
          </w:tcPr>
          <w:p w14:paraId="13868A2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0.106</w:t>
            </w:r>
          </w:p>
        </w:tc>
        <w:tc>
          <w:tcPr>
            <w:tcW w:w="716" w:type="dxa"/>
            <w:noWrap/>
            <w:hideMark/>
          </w:tcPr>
          <w:p w14:paraId="2B6F943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729536A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0.176</w:t>
            </w:r>
          </w:p>
        </w:tc>
        <w:tc>
          <w:tcPr>
            <w:tcW w:w="716" w:type="dxa"/>
            <w:noWrap/>
            <w:hideMark/>
          </w:tcPr>
          <w:p w14:paraId="615F75F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263E87E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47EFD78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72CE5A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0.238</w:t>
            </w:r>
          </w:p>
        </w:tc>
        <w:tc>
          <w:tcPr>
            <w:tcW w:w="716" w:type="dxa"/>
            <w:noWrap/>
            <w:hideMark/>
          </w:tcPr>
          <w:p w14:paraId="7073490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11C57A1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5FE8C70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4F10636F" w14:textId="77777777" w:rsidTr="0056687D">
        <w:trPr>
          <w:trHeight w:val="280"/>
        </w:trPr>
        <w:tc>
          <w:tcPr>
            <w:tcW w:w="851" w:type="dxa"/>
            <w:noWrap/>
            <w:hideMark/>
          </w:tcPr>
          <w:p w14:paraId="7966B62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700</w:t>
            </w:r>
          </w:p>
        </w:tc>
        <w:tc>
          <w:tcPr>
            <w:tcW w:w="723" w:type="dxa"/>
            <w:noWrap/>
            <w:hideMark/>
          </w:tcPr>
          <w:p w14:paraId="74669C3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0.104</w:t>
            </w:r>
          </w:p>
        </w:tc>
        <w:tc>
          <w:tcPr>
            <w:tcW w:w="716" w:type="dxa"/>
            <w:noWrap/>
            <w:hideMark/>
          </w:tcPr>
          <w:p w14:paraId="1F84762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37B56D3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0.185</w:t>
            </w:r>
          </w:p>
        </w:tc>
        <w:tc>
          <w:tcPr>
            <w:tcW w:w="716" w:type="dxa"/>
            <w:noWrap/>
            <w:hideMark/>
          </w:tcPr>
          <w:p w14:paraId="462CAA6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3A922B2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148F3D8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639531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0.242</w:t>
            </w:r>
          </w:p>
        </w:tc>
        <w:tc>
          <w:tcPr>
            <w:tcW w:w="716" w:type="dxa"/>
            <w:noWrap/>
            <w:hideMark/>
          </w:tcPr>
          <w:p w14:paraId="70367A4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4FD70C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39DC2F5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102B99BC" w14:textId="77777777" w:rsidTr="0056687D">
        <w:trPr>
          <w:trHeight w:val="280"/>
        </w:trPr>
        <w:tc>
          <w:tcPr>
            <w:tcW w:w="851" w:type="dxa"/>
            <w:noWrap/>
            <w:hideMark/>
          </w:tcPr>
          <w:p w14:paraId="42C382D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800</w:t>
            </w:r>
          </w:p>
        </w:tc>
        <w:tc>
          <w:tcPr>
            <w:tcW w:w="723" w:type="dxa"/>
            <w:noWrap/>
            <w:hideMark/>
          </w:tcPr>
          <w:p w14:paraId="617EA8E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0.101</w:t>
            </w:r>
          </w:p>
        </w:tc>
        <w:tc>
          <w:tcPr>
            <w:tcW w:w="716" w:type="dxa"/>
            <w:noWrap/>
            <w:hideMark/>
          </w:tcPr>
          <w:p w14:paraId="53226E0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AE2C5C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0.185</w:t>
            </w:r>
          </w:p>
        </w:tc>
        <w:tc>
          <w:tcPr>
            <w:tcW w:w="716" w:type="dxa"/>
            <w:noWrap/>
            <w:hideMark/>
          </w:tcPr>
          <w:p w14:paraId="18CB0E1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40E90A5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473E47A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B4EC2C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0.239</w:t>
            </w:r>
          </w:p>
        </w:tc>
        <w:tc>
          <w:tcPr>
            <w:tcW w:w="716" w:type="dxa"/>
            <w:noWrap/>
            <w:hideMark/>
          </w:tcPr>
          <w:p w14:paraId="57933D9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46AE6F8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2CFA0F5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1917C223" w14:textId="77777777" w:rsidTr="0056687D">
        <w:trPr>
          <w:trHeight w:val="280"/>
        </w:trPr>
        <w:tc>
          <w:tcPr>
            <w:tcW w:w="851" w:type="dxa"/>
            <w:noWrap/>
            <w:hideMark/>
          </w:tcPr>
          <w:p w14:paraId="73B570F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900</w:t>
            </w:r>
          </w:p>
        </w:tc>
        <w:tc>
          <w:tcPr>
            <w:tcW w:w="723" w:type="dxa"/>
            <w:noWrap/>
            <w:hideMark/>
          </w:tcPr>
          <w:p w14:paraId="12BB083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0.102</w:t>
            </w:r>
          </w:p>
        </w:tc>
        <w:tc>
          <w:tcPr>
            <w:tcW w:w="716" w:type="dxa"/>
            <w:noWrap/>
            <w:hideMark/>
          </w:tcPr>
          <w:p w14:paraId="2C3651F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3AF418F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0.181</w:t>
            </w:r>
          </w:p>
        </w:tc>
        <w:tc>
          <w:tcPr>
            <w:tcW w:w="716" w:type="dxa"/>
            <w:noWrap/>
            <w:hideMark/>
          </w:tcPr>
          <w:p w14:paraId="416FD06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99B744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5BC8DF1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4422AB8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0.231</w:t>
            </w:r>
          </w:p>
        </w:tc>
        <w:tc>
          <w:tcPr>
            <w:tcW w:w="716" w:type="dxa"/>
            <w:noWrap/>
            <w:hideMark/>
          </w:tcPr>
          <w:p w14:paraId="011C1D4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E9C43E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3BE69CB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20D337D1" w14:textId="77777777" w:rsidTr="0056687D">
        <w:trPr>
          <w:trHeight w:val="280"/>
        </w:trPr>
        <w:tc>
          <w:tcPr>
            <w:tcW w:w="851" w:type="dxa"/>
            <w:noWrap/>
            <w:hideMark/>
          </w:tcPr>
          <w:p w14:paraId="3F7F6ED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1000</w:t>
            </w:r>
          </w:p>
        </w:tc>
        <w:tc>
          <w:tcPr>
            <w:tcW w:w="723" w:type="dxa"/>
            <w:noWrap/>
            <w:hideMark/>
          </w:tcPr>
          <w:p w14:paraId="16CB00F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0.102</w:t>
            </w:r>
          </w:p>
        </w:tc>
        <w:tc>
          <w:tcPr>
            <w:tcW w:w="716" w:type="dxa"/>
            <w:noWrap/>
            <w:hideMark/>
          </w:tcPr>
          <w:p w14:paraId="04F0268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0C0297A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0.176</w:t>
            </w:r>
          </w:p>
        </w:tc>
        <w:tc>
          <w:tcPr>
            <w:tcW w:w="716" w:type="dxa"/>
            <w:noWrap/>
            <w:hideMark/>
          </w:tcPr>
          <w:p w14:paraId="5A80CB9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A10401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7C77AE6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166BD0B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0.22</w:t>
            </w:r>
          </w:p>
        </w:tc>
        <w:tc>
          <w:tcPr>
            <w:tcW w:w="716" w:type="dxa"/>
            <w:noWrap/>
            <w:hideMark/>
          </w:tcPr>
          <w:p w14:paraId="4133923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27E151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0.003</w:t>
            </w:r>
          </w:p>
        </w:tc>
        <w:tc>
          <w:tcPr>
            <w:tcW w:w="716" w:type="dxa"/>
            <w:noWrap/>
            <w:hideMark/>
          </w:tcPr>
          <w:p w14:paraId="69FCC30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56687D" w:rsidRPr="002926E9" w14:paraId="6112F3BC" w14:textId="77777777" w:rsidTr="0056687D">
        <w:trPr>
          <w:trHeight w:val="280"/>
        </w:trPr>
        <w:tc>
          <w:tcPr>
            <w:tcW w:w="851" w:type="dxa"/>
            <w:noWrap/>
            <w:hideMark/>
          </w:tcPr>
          <w:p w14:paraId="621116F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1200</w:t>
            </w:r>
          </w:p>
        </w:tc>
        <w:tc>
          <w:tcPr>
            <w:tcW w:w="723" w:type="dxa"/>
            <w:noWrap/>
            <w:hideMark/>
          </w:tcPr>
          <w:p w14:paraId="44AA7A2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0.099</w:t>
            </w:r>
          </w:p>
        </w:tc>
        <w:tc>
          <w:tcPr>
            <w:tcW w:w="716" w:type="dxa"/>
            <w:noWrap/>
            <w:hideMark/>
          </w:tcPr>
          <w:p w14:paraId="5B1D69D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27202A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0.165</w:t>
            </w:r>
          </w:p>
        </w:tc>
        <w:tc>
          <w:tcPr>
            <w:tcW w:w="716" w:type="dxa"/>
            <w:noWrap/>
            <w:hideMark/>
          </w:tcPr>
          <w:p w14:paraId="3ADC4DD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30A3A33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10B8B0C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186350B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0.198</w:t>
            </w:r>
          </w:p>
        </w:tc>
        <w:tc>
          <w:tcPr>
            <w:tcW w:w="716" w:type="dxa"/>
            <w:noWrap/>
            <w:hideMark/>
          </w:tcPr>
          <w:p w14:paraId="351C1E5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12C51A1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2E85E0E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56687D" w:rsidRPr="002926E9" w14:paraId="14B5281A" w14:textId="77777777" w:rsidTr="0056687D">
        <w:trPr>
          <w:trHeight w:val="280"/>
        </w:trPr>
        <w:tc>
          <w:tcPr>
            <w:tcW w:w="851" w:type="dxa"/>
            <w:noWrap/>
            <w:hideMark/>
          </w:tcPr>
          <w:p w14:paraId="2F1D550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1400</w:t>
            </w:r>
          </w:p>
        </w:tc>
        <w:tc>
          <w:tcPr>
            <w:tcW w:w="723" w:type="dxa"/>
            <w:noWrap/>
            <w:hideMark/>
          </w:tcPr>
          <w:p w14:paraId="1352DBC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0.092</w:t>
            </w:r>
          </w:p>
        </w:tc>
        <w:tc>
          <w:tcPr>
            <w:tcW w:w="716" w:type="dxa"/>
            <w:noWrap/>
            <w:hideMark/>
          </w:tcPr>
          <w:p w14:paraId="6CC762D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3828FA9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0.151</w:t>
            </w:r>
          </w:p>
        </w:tc>
        <w:tc>
          <w:tcPr>
            <w:tcW w:w="716" w:type="dxa"/>
            <w:noWrap/>
            <w:hideMark/>
          </w:tcPr>
          <w:p w14:paraId="1721B31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02E0637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75543AC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B5F8B6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0.18</w:t>
            </w:r>
          </w:p>
        </w:tc>
        <w:tc>
          <w:tcPr>
            <w:tcW w:w="716" w:type="dxa"/>
            <w:noWrap/>
            <w:hideMark/>
          </w:tcPr>
          <w:p w14:paraId="5B73FEA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0BFD3FC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0D83CF5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56687D" w:rsidRPr="002926E9" w14:paraId="4F1F5B72" w14:textId="77777777" w:rsidTr="0056687D">
        <w:trPr>
          <w:trHeight w:val="280"/>
        </w:trPr>
        <w:tc>
          <w:tcPr>
            <w:tcW w:w="851" w:type="dxa"/>
            <w:noWrap/>
            <w:hideMark/>
          </w:tcPr>
          <w:p w14:paraId="04D0207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1600</w:t>
            </w:r>
          </w:p>
        </w:tc>
        <w:tc>
          <w:tcPr>
            <w:tcW w:w="723" w:type="dxa"/>
            <w:noWrap/>
            <w:hideMark/>
          </w:tcPr>
          <w:p w14:paraId="3F7A902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0.088</w:t>
            </w:r>
          </w:p>
        </w:tc>
        <w:tc>
          <w:tcPr>
            <w:tcW w:w="716" w:type="dxa"/>
            <w:noWrap/>
            <w:hideMark/>
          </w:tcPr>
          <w:p w14:paraId="5BFA26D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26B05EF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0.139</w:t>
            </w:r>
          </w:p>
        </w:tc>
        <w:tc>
          <w:tcPr>
            <w:tcW w:w="716" w:type="dxa"/>
            <w:noWrap/>
            <w:hideMark/>
          </w:tcPr>
          <w:p w14:paraId="5739172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443A2E0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07057E5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78CDA73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0.163</w:t>
            </w:r>
          </w:p>
        </w:tc>
        <w:tc>
          <w:tcPr>
            <w:tcW w:w="716" w:type="dxa"/>
            <w:noWrap/>
            <w:hideMark/>
          </w:tcPr>
          <w:p w14:paraId="0495361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B47BD21"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3A2F997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56687D" w:rsidRPr="002926E9" w14:paraId="20DE3BAE" w14:textId="77777777" w:rsidTr="0056687D">
        <w:trPr>
          <w:trHeight w:val="280"/>
        </w:trPr>
        <w:tc>
          <w:tcPr>
            <w:tcW w:w="851" w:type="dxa"/>
            <w:noWrap/>
            <w:hideMark/>
          </w:tcPr>
          <w:p w14:paraId="01040FD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2000</w:t>
            </w:r>
          </w:p>
        </w:tc>
        <w:tc>
          <w:tcPr>
            <w:tcW w:w="723" w:type="dxa"/>
            <w:noWrap/>
            <w:hideMark/>
          </w:tcPr>
          <w:p w14:paraId="13E156E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0.079</w:t>
            </w:r>
          </w:p>
        </w:tc>
        <w:tc>
          <w:tcPr>
            <w:tcW w:w="716" w:type="dxa"/>
            <w:noWrap/>
            <w:hideMark/>
          </w:tcPr>
          <w:p w14:paraId="46CF5F3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C84A60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0.127</w:t>
            </w:r>
          </w:p>
        </w:tc>
        <w:tc>
          <w:tcPr>
            <w:tcW w:w="716" w:type="dxa"/>
            <w:noWrap/>
            <w:hideMark/>
          </w:tcPr>
          <w:p w14:paraId="27E1F8A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230D6C5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55025CF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6B51FE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0.136</w:t>
            </w:r>
          </w:p>
        </w:tc>
        <w:tc>
          <w:tcPr>
            <w:tcW w:w="716" w:type="dxa"/>
            <w:noWrap/>
            <w:hideMark/>
          </w:tcPr>
          <w:p w14:paraId="7D95FF9D"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7E7C1F4B"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7AC98AC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56687D" w:rsidRPr="002926E9" w14:paraId="15745B6A" w14:textId="77777777" w:rsidTr="0056687D">
        <w:trPr>
          <w:trHeight w:val="280"/>
        </w:trPr>
        <w:tc>
          <w:tcPr>
            <w:tcW w:w="851" w:type="dxa"/>
            <w:noWrap/>
            <w:hideMark/>
          </w:tcPr>
          <w:p w14:paraId="08A4430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2500</w:t>
            </w:r>
          </w:p>
        </w:tc>
        <w:tc>
          <w:tcPr>
            <w:tcW w:w="723" w:type="dxa"/>
            <w:noWrap/>
            <w:hideMark/>
          </w:tcPr>
          <w:p w14:paraId="20AC1B9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0.069</w:t>
            </w:r>
          </w:p>
        </w:tc>
        <w:tc>
          <w:tcPr>
            <w:tcW w:w="716" w:type="dxa"/>
            <w:noWrap/>
            <w:hideMark/>
          </w:tcPr>
          <w:p w14:paraId="05AB449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6738C22"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0.119</w:t>
            </w:r>
          </w:p>
        </w:tc>
        <w:tc>
          <w:tcPr>
            <w:tcW w:w="716" w:type="dxa"/>
            <w:noWrap/>
            <w:hideMark/>
          </w:tcPr>
          <w:p w14:paraId="69D3B31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79896E49"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2858E1E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74E0213A"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0.112</w:t>
            </w:r>
          </w:p>
        </w:tc>
        <w:tc>
          <w:tcPr>
            <w:tcW w:w="716" w:type="dxa"/>
            <w:noWrap/>
            <w:hideMark/>
          </w:tcPr>
          <w:p w14:paraId="5567AFFF"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05D7A248"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0.001</w:t>
            </w:r>
          </w:p>
        </w:tc>
        <w:tc>
          <w:tcPr>
            <w:tcW w:w="716" w:type="dxa"/>
            <w:noWrap/>
            <w:hideMark/>
          </w:tcPr>
          <w:p w14:paraId="3C79531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56687D" w:rsidRPr="002926E9" w14:paraId="58E8BF25" w14:textId="77777777" w:rsidTr="0056687D">
        <w:trPr>
          <w:trHeight w:val="280"/>
        </w:trPr>
        <w:tc>
          <w:tcPr>
            <w:tcW w:w="851" w:type="dxa"/>
            <w:noWrap/>
          </w:tcPr>
          <w:p w14:paraId="7D272C01" w14:textId="6E3776E1" w:rsidR="0056687D" w:rsidRPr="002926E9" w:rsidRDefault="0056687D" w:rsidP="0056687D">
            <w:pPr>
              <w:widowControl/>
              <w:jc w:val="right"/>
              <w:rPr>
                <w:rFonts w:ascii="Times New Roman" w:hAnsi="Times New Roman" w:cs="Times New Roman"/>
                <w:szCs w:val="21"/>
              </w:rPr>
            </w:pPr>
            <w:proofErr w:type="gramStart"/>
            <w:r w:rsidRPr="002926E9">
              <w:rPr>
                <w:rFonts w:ascii="Times New Roman" w:hAnsi="Times New Roman" w:cs="Times New Roman"/>
                <w:sz w:val="21"/>
              </w:rPr>
              <w:t>最大最大</w:t>
            </w:r>
            <w:proofErr w:type="gramEnd"/>
            <w:r w:rsidRPr="002926E9">
              <w:rPr>
                <w:rFonts w:ascii="Times New Roman" w:hAnsi="Times New Roman" w:cs="Times New Roman"/>
                <w:sz w:val="21"/>
              </w:rPr>
              <w:t>落地浓度距离</w:t>
            </w:r>
            <w:r w:rsidRPr="002926E9">
              <w:rPr>
                <w:rFonts w:ascii="Times New Roman" w:hAnsi="Times New Roman" w:cs="Times New Roman"/>
                <w:sz w:val="21"/>
              </w:rPr>
              <w:t>/m</w:t>
            </w:r>
          </w:p>
        </w:tc>
        <w:tc>
          <w:tcPr>
            <w:tcW w:w="1439" w:type="dxa"/>
            <w:gridSpan w:val="2"/>
            <w:noWrap/>
          </w:tcPr>
          <w:p w14:paraId="649FF3DF" w14:textId="5078FD49" w:rsidR="0056687D" w:rsidRPr="002926E9" w:rsidRDefault="0056687D" w:rsidP="0056687D">
            <w:pPr>
              <w:widowControl/>
              <w:jc w:val="center"/>
              <w:rPr>
                <w:rFonts w:ascii="Times New Roman" w:hAnsi="Times New Roman" w:cs="Times New Roman"/>
                <w:szCs w:val="21"/>
              </w:rPr>
            </w:pPr>
            <w:r w:rsidRPr="002926E9">
              <w:rPr>
                <w:rFonts w:ascii="Times New Roman" w:hAnsi="Times New Roman" w:cs="Times New Roman"/>
                <w:szCs w:val="21"/>
              </w:rPr>
              <w:t>62</w:t>
            </w:r>
          </w:p>
        </w:tc>
        <w:tc>
          <w:tcPr>
            <w:tcW w:w="3008" w:type="dxa"/>
            <w:gridSpan w:val="4"/>
            <w:noWrap/>
          </w:tcPr>
          <w:p w14:paraId="1E121A58" w14:textId="39AB7421" w:rsidR="0056687D" w:rsidRPr="002926E9" w:rsidRDefault="0056687D" w:rsidP="0056687D">
            <w:pPr>
              <w:widowControl/>
              <w:jc w:val="center"/>
              <w:rPr>
                <w:rFonts w:ascii="Times New Roman" w:hAnsi="Times New Roman" w:cs="Times New Roman"/>
                <w:szCs w:val="21"/>
              </w:rPr>
            </w:pPr>
            <w:r w:rsidRPr="002926E9">
              <w:rPr>
                <w:rFonts w:ascii="Times New Roman" w:hAnsi="Times New Roman" w:cs="Times New Roman"/>
                <w:szCs w:val="21"/>
              </w:rPr>
              <w:t>120</w:t>
            </w:r>
          </w:p>
        </w:tc>
        <w:tc>
          <w:tcPr>
            <w:tcW w:w="3008" w:type="dxa"/>
            <w:gridSpan w:val="4"/>
            <w:noWrap/>
          </w:tcPr>
          <w:p w14:paraId="3B5221D5" w14:textId="0367BDA6" w:rsidR="0056687D" w:rsidRPr="002926E9" w:rsidRDefault="0056687D" w:rsidP="0056687D">
            <w:pPr>
              <w:widowControl/>
              <w:jc w:val="center"/>
              <w:rPr>
                <w:rFonts w:ascii="Times New Roman" w:hAnsi="Times New Roman" w:cs="Times New Roman"/>
                <w:szCs w:val="21"/>
              </w:rPr>
            </w:pPr>
            <w:r w:rsidRPr="002926E9">
              <w:rPr>
                <w:rFonts w:ascii="Times New Roman" w:hAnsi="Times New Roman" w:cs="Times New Roman"/>
                <w:szCs w:val="21"/>
              </w:rPr>
              <w:t>36</w:t>
            </w:r>
          </w:p>
        </w:tc>
      </w:tr>
      <w:tr w:rsidR="0056687D" w:rsidRPr="002926E9" w14:paraId="65AD1F8F" w14:textId="77777777" w:rsidTr="0056687D">
        <w:trPr>
          <w:trHeight w:val="280"/>
        </w:trPr>
        <w:tc>
          <w:tcPr>
            <w:tcW w:w="851" w:type="dxa"/>
            <w:noWrap/>
            <w:hideMark/>
          </w:tcPr>
          <w:p w14:paraId="2BE3B9BE" w14:textId="1DBD6602"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rPr>
              <w:t>下风向最大质量浓度及占标率</w:t>
            </w:r>
            <w:r w:rsidRPr="002926E9">
              <w:rPr>
                <w:rFonts w:ascii="Times New Roman" w:hAnsi="Times New Roman" w:cs="Times New Roman"/>
                <w:sz w:val="21"/>
              </w:rPr>
              <w:t>/%</w:t>
            </w:r>
          </w:p>
        </w:tc>
        <w:tc>
          <w:tcPr>
            <w:tcW w:w="723" w:type="dxa"/>
            <w:noWrap/>
            <w:hideMark/>
          </w:tcPr>
          <w:p w14:paraId="5A596565"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0.207</w:t>
            </w:r>
          </w:p>
        </w:tc>
        <w:tc>
          <w:tcPr>
            <w:tcW w:w="716" w:type="dxa"/>
            <w:noWrap/>
            <w:hideMark/>
          </w:tcPr>
          <w:p w14:paraId="3293B67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67CB1CB0"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0.255</w:t>
            </w:r>
          </w:p>
        </w:tc>
        <w:tc>
          <w:tcPr>
            <w:tcW w:w="716" w:type="dxa"/>
            <w:noWrap/>
            <w:hideMark/>
          </w:tcPr>
          <w:p w14:paraId="76186DA4"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233276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1F7ACFB7"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457F75A6"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0.525</w:t>
            </w:r>
          </w:p>
        </w:tc>
        <w:tc>
          <w:tcPr>
            <w:tcW w:w="716" w:type="dxa"/>
            <w:noWrap/>
            <w:hideMark/>
          </w:tcPr>
          <w:p w14:paraId="45D136CC"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0630139E"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0.007</w:t>
            </w:r>
          </w:p>
        </w:tc>
        <w:tc>
          <w:tcPr>
            <w:tcW w:w="716" w:type="dxa"/>
            <w:noWrap/>
            <w:hideMark/>
          </w:tcPr>
          <w:p w14:paraId="7D6D5043" w14:textId="77777777" w:rsidR="0056687D" w:rsidRPr="002926E9" w:rsidRDefault="0056687D" w:rsidP="0056687D">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bl>
    <w:p w14:paraId="1D0F9F59" w14:textId="1E86B1C8" w:rsidR="0056687D" w:rsidRPr="002926E9" w:rsidRDefault="0056687D" w:rsidP="00974CBF">
      <w:pPr>
        <w:spacing w:line="360" w:lineRule="auto"/>
        <w:ind w:firstLine="200"/>
        <w:rPr>
          <w:rFonts w:ascii="Times New Roman" w:hAnsi="Times New Roman" w:cs="Times New Roman"/>
          <w:sz w:val="24"/>
          <w:szCs w:val="24"/>
        </w:rPr>
      </w:pPr>
    </w:p>
    <w:p w14:paraId="305F0007" w14:textId="747E8D16" w:rsidR="0056687D" w:rsidRPr="002926E9" w:rsidRDefault="0056687D" w:rsidP="00974CBF">
      <w:pPr>
        <w:spacing w:line="360" w:lineRule="auto"/>
        <w:ind w:firstLine="200"/>
        <w:rPr>
          <w:rFonts w:ascii="Times New Roman" w:hAnsi="Times New Roman" w:cs="Times New Roman"/>
          <w:sz w:val="24"/>
          <w:szCs w:val="24"/>
        </w:rPr>
      </w:pPr>
    </w:p>
    <w:p w14:paraId="35F77250" w14:textId="77777777" w:rsidR="0056687D" w:rsidRPr="002926E9" w:rsidRDefault="0056687D" w:rsidP="00974CBF">
      <w:pPr>
        <w:spacing w:line="360" w:lineRule="auto"/>
        <w:ind w:firstLine="200"/>
        <w:rPr>
          <w:rFonts w:ascii="Times New Roman" w:hAnsi="Times New Roman" w:cs="Times New Roman"/>
          <w:sz w:val="24"/>
          <w:szCs w:val="24"/>
        </w:rPr>
      </w:pPr>
    </w:p>
    <w:p w14:paraId="42E80934" w14:textId="381F461F" w:rsidR="0056687D" w:rsidRPr="002926E9" w:rsidRDefault="0056687D" w:rsidP="0056687D">
      <w:pPr>
        <w:jc w:val="center"/>
        <w:rPr>
          <w:rFonts w:ascii="Times New Roman" w:hAnsi="Times New Roman" w:cs="Times New Roman"/>
          <w:b/>
          <w:sz w:val="24"/>
          <w:szCs w:val="24"/>
        </w:rPr>
      </w:pPr>
      <w:bookmarkStart w:id="268" w:name="_Ref84275351"/>
      <w:r w:rsidRPr="002926E9">
        <w:rPr>
          <w:rFonts w:ascii="Times New Roman" w:hAnsi="Times New Roman" w:cs="Times New Roman"/>
          <w:b/>
          <w:sz w:val="24"/>
          <w:szCs w:val="24"/>
        </w:rPr>
        <w:lastRenderedPageBreak/>
        <w:t>表</w:t>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STYLEREF 2 \s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5.2</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noBreakHyphen/>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SEQ </w:instrText>
      </w:r>
      <w:r w:rsidRPr="002926E9">
        <w:rPr>
          <w:rFonts w:ascii="Times New Roman" w:hAnsi="Times New Roman" w:cs="Times New Roman"/>
          <w:b/>
          <w:sz w:val="24"/>
          <w:szCs w:val="24"/>
        </w:rPr>
        <w:instrText>表</w:instrText>
      </w:r>
      <w:r w:rsidRPr="002926E9">
        <w:rPr>
          <w:rFonts w:ascii="Times New Roman" w:hAnsi="Times New Roman" w:cs="Times New Roman"/>
          <w:b/>
          <w:sz w:val="24"/>
          <w:szCs w:val="24"/>
        </w:rPr>
        <w:instrText xml:space="preserve"> \* ARABIC \s 2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12</w:t>
      </w:r>
      <w:r w:rsidRPr="002926E9">
        <w:rPr>
          <w:rFonts w:ascii="Times New Roman" w:hAnsi="Times New Roman" w:cs="Times New Roman"/>
          <w:b/>
          <w:sz w:val="24"/>
          <w:szCs w:val="24"/>
        </w:rPr>
        <w:fldChar w:fldCharType="end"/>
      </w:r>
      <w:bookmarkEnd w:id="268"/>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点源计算结果一览表（</w:t>
      </w:r>
      <w:r w:rsidRPr="002926E9">
        <w:rPr>
          <w:rFonts w:ascii="Times New Roman" w:hAnsi="Times New Roman" w:cs="Times New Roman"/>
          <w:b/>
          <w:sz w:val="24"/>
          <w:szCs w:val="24"/>
        </w:rPr>
        <w:t>DA004</w:t>
      </w:r>
      <w:r w:rsidRPr="002926E9">
        <w:rPr>
          <w:rFonts w:ascii="Times New Roman" w:hAnsi="Times New Roman" w:cs="Times New Roman"/>
          <w:b/>
          <w:sz w:val="24"/>
          <w:szCs w:val="24"/>
        </w:rPr>
        <w:t>、</w:t>
      </w:r>
      <w:r w:rsidRPr="002926E9">
        <w:rPr>
          <w:rFonts w:ascii="Times New Roman" w:hAnsi="Times New Roman" w:cs="Times New Roman"/>
          <w:b/>
          <w:sz w:val="24"/>
          <w:szCs w:val="24"/>
        </w:rPr>
        <w:t>DA005</w:t>
      </w:r>
      <w:r w:rsidRPr="002926E9">
        <w:rPr>
          <w:rFonts w:ascii="Times New Roman" w:hAnsi="Times New Roman" w:cs="Times New Roman"/>
          <w:b/>
          <w:sz w:val="24"/>
          <w:szCs w:val="24"/>
        </w:rPr>
        <w:t>、</w:t>
      </w:r>
      <w:r w:rsidRPr="002926E9">
        <w:rPr>
          <w:rFonts w:ascii="Times New Roman" w:hAnsi="Times New Roman" w:cs="Times New Roman"/>
          <w:b/>
          <w:sz w:val="24"/>
          <w:szCs w:val="24"/>
        </w:rPr>
        <w:t>DA007</w:t>
      </w:r>
      <w:r w:rsidRPr="002926E9">
        <w:rPr>
          <w:rFonts w:ascii="Times New Roman" w:hAnsi="Times New Roman" w:cs="Times New Roman"/>
          <w:b/>
          <w:sz w:val="24"/>
          <w:szCs w:val="24"/>
        </w:rPr>
        <w:t>）</w:t>
      </w:r>
    </w:p>
    <w:tbl>
      <w:tblPr>
        <w:tblStyle w:val="210"/>
        <w:tblW w:w="0" w:type="auto"/>
        <w:tblLook w:val="04A0" w:firstRow="1" w:lastRow="0" w:firstColumn="1" w:lastColumn="0" w:noHBand="0" w:noVBand="1"/>
      </w:tblPr>
      <w:tblGrid>
        <w:gridCol w:w="774"/>
        <w:gridCol w:w="654"/>
        <w:gridCol w:w="603"/>
        <w:gridCol w:w="653"/>
        <w:gridCol w:w="602"/>
        <w:gridCol w:w="653"/>
        <w:gridCol w:w="602"/>
        <w:gridCol w:w="653"/>
        <w:gridCol w:w="602"/>
        <w:gridCol w:w="653"/>
        <w:gridCol w:w="602"/>
        <w:gridCol w:w="653"/>
        <w:gridCol w:w="602"/>
      </w:tblGrid>
      <w:tr w:rsidR="0056687D" w:rsidRPr="002926E9" w14:paraId="15E6B188" w14:textId="77777777" w:rsidTr="0056687D">
        <w:trPr>
          <w:trHeight w:val="300"/>
        </w:trPr>
        <w:tc>
          <w:tcPr>
            <w:tcW w:w="774" w:type="dxa"/>
            <w:vMerge w:val="restart"/>
            <w:noWrap/>
            <w:hideMark/>
          </w:tcPr>
          <w:p w14:paraId="6169BB5D" w14:textId="22AC91E3" w:rsidR="0056687D" w:rsidRPr="002926E9" w:rsidRDefault="0056687D" w:rsidP="0056687D">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离源距离</w:t>
            </w:r>
            <w:r w:rsidRPr="002926E9">
              <w:rPr>
                <w:rFonts w:ascii="Times New Roman" w:hAnsi="Times New Roman" w:cs="Times New Roman"/>
                <w:spacing w:val="-10"/>
                <w:sz w:val="21"/>
                <w:szCs w:val="21"/>
              </w:rPr>
              <w:t>(m)</w:t>
            </w:r>
          </w:p>
        </w:tc>
        <w:tc>
          <w:tcPr>
            <w:tcW w:w="2512" w:type="dxa"/>
            <w:gridSpan w:val="4"/>
            <w:noWrap/>
            <w:hideMark/>
          </w:tcPr>
          <w:p w14:paraId="3045B6AD" w14:textId="227B9925"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DA004</w:t>
            </w:r>
          </w:p>
        </w:tc>
        <w:tc>
          <w:tcPr>
            <w:tcW w:w="0" w:type="auto"/>
            <w:gridSpan w:val="4"/>
            <w:noWrap/>
            <w:hideMark/>
          </w:tcPr>
          <w:p w14:paraId="7D7DE728" w14:textId="7B08A3F3"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DA005</w:t>
            </w:r>
          </w:p>
        </w:tc>
        <w:tc>
          <w:tcPr>
            <w:tcW w:w="0" w:type="auto"/>
            <w:gridSpan w:val="4"/>
            <w:noWrap/>
            <w:hideMark/>
          </w:tcPr>
          <w:p w14:paraId="6219E157" w14:textId="7E4FDB9A"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DA007</w:t>
            </w:r>
          </w:p>
        </w:tc>
      </w:tr>
      <w:tr w:rsidR="0056687D" w:rsidRPr="002926E9" w14:paraId="172695F9" w14:textId="77777777" w:rsidTr="0056687D">
        <w:trPr>
          <w:trHeight w:val="560"/>
        </w:trPr>
        <w:tc>
          <w:tcPr>
            <w:tcW w:w="774" w:type="dxa"/>
            <w:vMerge/>
            <w:noWrap/>
            <w:hideMark/>
          </w:tcPr>
          <w:p w14:paraId="4E356999" w14:textId="36D19E24" w:rsidR="0056687D" w:rsidRPr="002926E9" w:rsidRDefault="0056687D" w:rsidP="0056687D">
            <w:pPr>
              <w:widowControl/>
              <w:spacing w:line="240" w:lineRule="exact"/>
              <w:jc w:val="center"/>
              <w:rPr>
                <w:rFonts w:ascii="Times New Roman" w:hAnsi="Times New Roman" w:cs="Times New Roman"/>
                <w:spacing w:val="-10"/>
                <w:sz w:val="21"/>
                <w:szCs w:val="21"/>
              </w:rPr>
            </w:pPr>
          </w:p>
        </w:tc>
        <w:tc>
          <w:tcPr>
            <w:tcW w:w="1257" w:type="dxa"/>
            <w:gridSpan w:val="2"/>
            <w:noWrap/>
            <w:hideMark/>
          </w:tcPr>
          <w:p w14:paraId="7220FF73"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非甲烷总烃</w:t>
            </w:r>
          </w:p>
        </w:tc>
        <w:tc>
          <w:tcPr>
            <w:tcW w:w="0" w:type="auto"/>
            <w:gridSpan w:val="2"/>
            <w:noWrap/>
            <w:hideMark/>
          </w:tcPr>
          <w:p w14:paraId="76F4DC0E"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氯化氢</w:t>
            </w:r>
          </w:p>
        </w:tc>
        <w:tc>
          <w:tcPr>
            <w:tcW w:w="0" w:type="auto"/>
            <w:gridSpan w:val="2"/>
            <w:noWrap/>
            <w:hideMark/>
          </w:tcPr>
          <w:p w14:paraId="2AAAF9E7"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氨</w:t>
            </w:r>
          </w:p>
        </w:tc>
        <w:tc>
          <w:tcPr>
            <w:tcW w:w="0" w:type="auto"/>
            <w:gridSpan w:val="2"/>
            <w:noWrap/>
            <w:hideMark/>
          </w:tcPr>
          <w:p w14:paraId="7C41CD49"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硫化氢</w:t>
            </w:r>
          </w:p>
        </w:tc>
        <w:tc>
          <w:tcPr>
            <w:tcW w:w="0" w:type="auto"/>
            <w:gridSpan w:val="2"/>
            <w:noWrap/>
            <w:hideMark/>
          </w:tcPr>
          <w:p w14:paraId="036D5678"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氨</w:t>
            </w:r>
          </w:p>
        </w:tc>
        <w:tc>
          <w:tcPr>
            <w:tcW w:w="0" w:type="auto"/>
            <w:gridSpan w:val="2"/>
            <w:noWrap/>
            <w:hideMark/>
          </w:tcPr>
          <w:p w14:paraId="149AF145"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硫化氢</w:t>
            </w:r>
          </w:p>
        </w:tc>
      </w:tr>
      <w:tr w:rsidR="0056687D" w:rsidRPr="002926E9" w14:paraId="4396168C" w14:textId="77777777" w:rsidTr="0056687D">
        <w:trPr>
          <w:trHeight w:val="1902"/>
        </w:trPr>
        <w:tc>
          <w:tcPr>
            <w:tcW w:w="774" w:type="dxa"/>
            <w:vMerge/>
            <w:hideMark/>
          </w:tcPr>
          <w:p w14:paraId="3E5423E2" w14:textId="77777777" w:rsidR="0056687D" w:rsidRPr="002926E9" w:rsidRDefault="0056687D" w:rsidP="0056687D">
            <w:pPr>
              <w:widowControl/>
              <w:spacing w:line="240" w:lineRule="exact"/>
              <w:jc w:val="left"/>
              <w:rPr>
                <w:rFonts w:ascii="Times New Roman" w:hAnsi="Times New Roman" w:cs="Times New Roman"/>
                <w:spacing w:val="-10"/>
                <w:sz w:val="21"/>
                <w:szCs w:val="21"/>
              </w:rPr>
            </w:pPr>
          </w:p>
        </w:tc>
        <w:tc>
          <w:tcPr>
            <w:tcW w:w="654" w:type="dxa"/>
            <w:hideMark/>
          </w:tcPr>
          <w:p w14:paraId="523228F9"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3CF1784F" w14:textId="695AB118" w:rsidR="0056687D" w:rsidRPr="002926E9" w:rsidRDefault="0056687D" w:rsidP="0056687D">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0" w:type="auto"/>
            <w:noWrap/>
            <w:hideMark/>
          </w:tcPr>
          <w:p w14:paraId="16A1350F"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0" w:type="auto"/>
            <w:hideMark/>
          </w:tcPr>
          <w:p w14:paraId="5589B1D9"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417D496E" w14:textId="1E78AD66" w:rsidR="0056687D" w:rsidRPr="002926E9" w:rsidRDefault="0056687D" w:rsidP="0056687D">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0" w:type="auto"/>
            <w:noWrap/>
            <w:hideMark/>
          </w:tcPr>
          <w:p w14:paraId="7E76D7A6"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0" w:type="auto"/>
            <w:hideMark/>
          </w:tcPr>
          <w:p w14:paraId="7EEAE3D1"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303C0194" w14:textId="1432C7EF" w:rsidR="0056687D" w:rsidRPr="002926E9" w:rsidRDefault="0056687D" w:rsidP="0056687D">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0" w:type="auto"/>
            <w:noWrap/>
            <w:hideMark/>
          </w:tcPr>
          <w:p w14:paraId="0915516D"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0" w:type="auto"/>
            <w:hideMark/>
          </w:tcPr>
          <w:p w14:paraId="2CF0BD55"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11E18117" w14:textId="2A9C3B4C" w:rsidR="0056687D" w:rsidRPr="002926E9" w:rsidRDefault="0056687D" w:rsidP="0056687D">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0" w:type="auto"/>
            <w:noWrap/>
            <w:hideMark/>
          </w:tcPr>
          <w:p w14:paraId="13221591"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0" w:type="auto"/>
            <w:hideMark/>
          </w:tcPr>
          <w:p w14:paraId="1753E4FD"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1DA216B9" w14:textId="08848F23" w:rsidR="0056687D" w:rsidRPr="002926E9" w:rsidRDefault="0056687D" w:rsidP="0056687D">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0" w:type="auto"/>
            <w:noWrap/>
            <w:hideMark/>
          </w:tcPr>
          <w:p w14:paraId="6E4E6FC7"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0" w:type="auto"/>
            <w:hideMark/>
          </w:tcPr>
          <w:p w14:paraId="0183301D"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52230473" w14:textId="20D98C59" w:rsidR="0056687D" w:rsidRPr="002926E9" w:rsidRDefault="0056687D" w:rsidP="0056687D">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0" w:type="auto"/>
            <w:noWrap/>
            <w:hideMark/>
          </w:tcPr>
          <w:p w14:paraId="246EA3FE" w14:textId="77777777" w:rsidR="0056687D" w:rsidRPr="002926E9" w:rsidRDefault="0056687D" w:rsidP="0056687D">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r>
      <w:tr w:rsidR="0056687D" w:rsidRPr="002926E9" w14:paraId="74721EB0" w14:textId="77777777" w:rsidTr="0056687D">
        <w:trPr>
          <w:trHeight w:val="290"/>
        </w:trPr>
        <w:tc>
          <w:tcPr>
            <w:tcW w:w="1276" w:type="dxa"/>
            <w:noWrap/>
            <w:hideMark/>
          </w:tcPr>
          <w:p w14:paraId="479CF86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10</w:t>
            </w:r>
          </w:p>
        </w:tc>
        <w:tc>
          <w:tcPr>
            <w:tcW w:w="842" w:type="dxa"/>
            <w:noWrap/>
            <w:hideMark/>
          </w:tcPr>
          <w:p w14:paraId="6BF1918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0.007</w:t>
            </w:r>
          </w:p>
        </w:tc>
        <w:tc>
          <w:tcPr>
            <w:tcW w:w="0" w:type="auto"/>
            <w:noWrap/>
            <w:hideMark/>
          </w:tcPr>
          <w:p w14:paraId="2D69D92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50BC0AE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58FBFF9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56880C8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0.008</w:t>
            </w:r>
          </w:p>
        </w:tc>
        <w:tc>
          <w:tcPr>
            <w:tcW w:w="0" w:type="auto"/>
            <w:noWrap/>
            <w:hideMark/>
          </w:tcPr>
          <w:p w14:paraId="3C549ED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155F2A4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0.003</w:t>
            </w:r>
          </w:p>
        </w:tc>
        <w:tc>
          <w:tcPr>
            <w:tcW w:w="0" w:type="auto"/>
            <w:noWrap/>
            <w:hideMark/>
          </w:tcPr>
          <w:p w14:paraId="7EE59CC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0.03 </w:t>
            </w:r>
          </w:p>
        </w:tc>
        <w:tc>
          <w:tcPr>
            <w:tcW w:w="0" w:type="auto"/>
            <w:noWrap/>
            <w:hideMark/>
          </w:tcPr>
          <w:p w14:paraId="49BCD7A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6CAA45F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5B4BBB5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0.007</w:t>
            </w:r>
          </w:p>
        </w:tc>
        <w:tc>
          <w:tcPr>
            <w:tcW w:w="0" w:type="auto"/>
            <w:noWrap/>
            <w:hideMark/>
          </w:tcPr>
          <w:p w14:paraId="035F274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0.07 </w:t>
            </w:r>
          </w:p>
        </w:tc>
      </w:tr>
      <w:tr w:rsidR="0056687D" w:rsidRPr="002926E9" w14:paraId="35FB9189" w14:textId="77777777" w:rsidTr="0056687D">
        <w:trPr>
          <w:trHeight w:val="280"/>
        </w:trPr>
        <w:tc>
          <w:tcPr>
            <w:tcW w:w="1276" w:type="dxa"/>
            <w:noWrap/>
            <w:hideMark/>
          </w:tcPr>
          <w:p w14:paraId="59102E9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50</w:t>
            </w:r>
          </w:p>
        </w:tc>
        <w:tc>
          <w:tcPr>
            <w:tcW w:w="842" w:type="dxa"/>
            <w:noWrap/>
            <w:hideMark/>
          </w:tcPr>
          <w:p w14:paraId="5CD90D6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0.103</w:t>
            </w:r>
          </w:p>
        </w:tc>
        <w:tc>
          <w:tcPr>
            <w:tcW w:w="0" w:type="auto"/>
            <w:noWrap/>
            <w:hideMark/>
          </w:tcPr>
          <w:p w14:paraId="0DE5315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2CA2C48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0.005</w:t>
            </w:r>
          </w:p>
        </w:tc>
        <w:tc>
          <w:tcPr>
            <w:tcW w:w="0" w:type="auto"/>
            <w:noWrap/>
            <w:hideMark/>
          </w:tcPr>
          <w:p w14:paraId="7B5A346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4E9A1B1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0.447</w:t>
            </w:r>
          </w:p>
        </w:tc>
        <w:tc>
          <w:tcPr>
            <w:tcW w:w="0" w:type="auto"/>
            <w:noWrap/>
            <w:hideMark/>
          </w:tcPr>
          <w:p w14:paraId="090DB43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0.22 </w:t>
            </w:r>
          </w:p>
        </w:tc>
        <w:tc>
          <w:tcPr>
            <w:tcW w:w="0" w:type="auto"/>
            <w:noWrap/>
            <w:hideMark/>
          </w:tcPr>
          <w:p w14:paraId="6DC8908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0.149</w:t>
            </w:r>
          </w:p>
        </w:tc>
        <w:tc>
          <w:tcPr>
            <w:tcW w:w="0" w:type="auto"/>
            <w:noWrap/>
            <w:hideMark/>
          </w:tcPr>
          <w:p w14:paraId="425D7B5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1.49 </w:t>
            </w:r>
          </w:p>
        </w:tc>
        <w:tc>
          <w:tcPr>
            <w:tcW w:w="0" w:type="auto"/>
            <w:noWrap/>
            <w:hideMark/>
          </w:tcPr>
          <w:p w14:paraId="17525D0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4DC8936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2CB2AB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0.026</w:t>
            </w:r>
          </w:p>
        </w:tc>
        <w:tc>
          <w:tcPr>
            <w:tcW w:w="0" w:type="auto"/>
            <w:noWrap/>
            <w:hideMark/>
          </w:tcPr>
          <w:p w14:paraId="67334C1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0.26 </w:t>
            </w:r>
          </w:p>
        </w:tc>
      </w:tr>
      <w:tr w:rsidR="0056687D" w:rsidRPr="002926E9" w14:paraId="07BCD073" w14:textId="77777777" w:rsidTr="0056687D">
        <w:trPr>
          <w:trHeight w:val="280"/>
        </w:trPr>
        <w:tc>
          <w:tcPr>
            <w:tcW w:w="1276" w:type="dxa"/>
            <w:noWrap/>
            <w:hideMark/>
          </w:tcPr>
          <w:p w14:paraId="0F0AF39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100</w:t>
            </w:r>
          </w:p>
        </w:tc>
        <w:tc>
          <w:tcPr>
            <w:tcW w:w="842" w:type="dxa"/>
            <w:noWrap/>
            <w:hideMark/>
          </w:tcPr>
          <w:p w14:paraId="322E970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0.095</w:t>
            </w:r>
          </w:p>
        </w:tc>
        <w:tc>
          <w:tcPr>
            <w:tcW w:w="0" w:type="auto"/>
            <w:noWrap/>
            <w:hideMark/>
          </w:tcPr>
          <w:p w14:paraId="4064DED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78C54B7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0.005</w:t>
            </w:r>
          </w:p>
        </w:tc>
        <w:tc>
          <w:tcPr>
            <w:tcW w:w="0" w:type="auto"/>
            <w:noWrap/>
            <w:hideMark/>
          </w:tcPr>
          <w:p w14:paraId="43EC4BD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5B26B25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0.403</w:t>
            </w:r>
          </w:p>
        </w:tc>
        <w:tc>
          <w:tcPr>
            <w:tcW w:w="0" w:type="auto"/>
            <w:noWrap/>
            <w:hideMark/>
          </w:tcPr>
          <w:p w14:paraId="7694FD7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0.20 </w:t>
            </w:r>
          </w:p>
        </w:tc>
        <w:tc>
          <w:tcPr>
            <w:tcW w:w="0" w:type="auto"/>
            <w:noWrap/>
            <w:hideMark/>
          </w:tcPr>
          <w:p w14:paraId="4CCC7EB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0.134</w:t>
            </w:r>
          </w:p>
        </w:tc>
        <w:tc>
          <w:tcPr>
            <w:tcW w:w="0" w:type="auto"/>
            <w:noWrap/>
            <w:hideMark/>
          </w:tcPr>
          <w:p w14:paraId="5C2727F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1.34 </w:t>
            </w:r>
          </w:p>
        </w:tc>
        <w:tc>
          <w:tcPr>
            <w:tcW w:w="0" w:type="auto"/>
            <w:noWrap/>
            <w:hideMark/>
          </w:tcPr>
          <w:p w14:paraId="65364DD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6F54C94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2BBA8E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0.03</w:t>
            </w:r>
          </w:p>
        </w:tc>
        <w:tc>
          <w:tcPr>
            <w:tcW w:w="0" w:type="auto"/>
            <w:noWrap/>
            <w:hideMark/>
          </w:tcPr>
          <w:p w14:paraId="144A76D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0.30 </w:t>
            </w:r>
          </w:p>
        </w:tc>
      </w:tr>
      <w:tr w:rsidR="0056687D" w:rsidRPr="002926E9" w14:paraId="1053E87F" w14:textId="77777777" w:rsidTr="0056687D">
        <w:trPr>
          <w:trHeight w:val="280"/>
        </w:trPr>
        <w:tc>
          <w:tcPr>
            <w:tcW w:w="1276" w:type="dxa"/>
            <w:noWrap/>
            <w:hideMark/>
          </w:tcPr>
          <w:p w14:paraId="719578C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150</w:t>
            </w:r>
          </w:p>
        </w:tc>
        <w:tc>
          <w:tcPr>
            <w:tcW w:w="842" w:type="dxa"/>
            <w:noWrap/>
            <w:hideMark/>
          </w:tcPr>
          <w:p w14:paraId="0E487D6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0.088</w:t>
            </w:r>
          </w:p>
        </w:tc>
        <w:tc>
          <w:tcPr>
            <w:tcW w:w="0" w:type="auto"/>
            <w:noWrap/>
            <w:hideMark/>
          </w:tcPr>
          <w:p w14:paraId="0DFFE15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2C738E6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682C000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7B0A063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0.368</w:t>
            </w:r>
          </w:p>
        </w:tc>
        <w:tc>
          <w:tcPr>
            <w:tcW w:w="0" w:type="auto"/>
            <w:noWrap/>
            <w:hideMark/>
          </w:tcPr>
          <w:p w14:paraId="4A9DB84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0.18 </w:t>
            </w:r>
          </w:p>
        </w:tc>
        <w:tc>
          <w:tcPr>
            <w:tcW w:w="0" w:type="auto"/>
            <w:noWrap/>
            <w:hideMark/>
          </w:tcPr>
          <w:p w14:paraId="1FB4956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0.123</w:t>
            </w:r>
          </w:p>
        </w:tc>
        <w:tc>
          <w:tcPr>
            <w:tcW w:w="0" w:type="auto"/>
            <w:noWrap/>
            <w:hideMark/>
          </w:tcPr>
          <w:p w14:paraId="6DD5518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1.23 </w:t>
            </w:r>
          </w:p>
        </w:tc>
        <w:tc>
          <w:tcPr>
            <w:tcW w:w="0" w:type="auto"/>
            <w:noWrap/>
            <w:hideMark/>
          </w:tcPr>
          <w:p w14:paraId="2BA6C86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3863993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5FFAE0B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0.028</w:t>
            </w:r>
          </w:p>
        </w:tc>
        <w:tc>
          <w:tcPr>
            <w:tcW w:w="0" w:type="auto"/>
            <w:noWrap/>
            <w:hideMark/>
          </w:tcPr>
          <w:p w14:paraId="368B129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0.28 </w:t>
            </w:r>
          </w:p>
        </w:tc>
      </w:tr>
      <w:tr w:rsidR="0056687D" w:rsidRPr="002926E9" w14:paraId="1A21EE4C" w14:textId="77777777" w:rsidTr="0056687D">
        <w:trPr>
          <w:trHeight w:val="280"/>
        </w:trPr>
        <w:tc>
          <w:tcPr>
            <w:tcW w:w="1276" w:type="dxa"/>
            <w:noWrap/>
            <w:hideMark/>
          </w:tcPr>
          <w:p w14:paraId="7E0AFCD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200</w:t>
            </w:r>
          </w:p>
        </w:tc>
        <w:tc>
          <w:tcPr>
            <w:tcW w:w="842" w:type="dxa"/>
            <w:noWrap/>
            <w:hideMark/>
          </w:tcPr>
          <w:p w14:paraId="0693BB5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w:t>
            </w:r>
          </w:p>
        </w:tc>
        <w:tc>
          <w:tcPr>
            <w:tcW w:w="0" w:type="auto"/>
            <w:noWrap/>
            <w:hideMark/>
          </w:tcPr>
          <w:p w14:paraId="6C8711F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14C9C36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1B5AB5D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01FDD38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0.3</w:t>
            </w:r>
          </w:p>
        </w:tc>
        <w:tc>
          <w:tcPr>
            <w:tcW w:w="0" w:type="auto"/>
            <w:noWrap/>
            <w:hideMark/>
          </w:tcPr>
          <w:p w14:paraId="01A8387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0.15 </w:t>
            </w:r>
          </w:p>
        </w:tc>
        <w:tc>
          <w:tcPr>
            <w:tcW w:w="0" w:type="auto"/>
            <w:noWrap/>
            <w:hideMark/>
          </w:tcPr>
          <w:p w14:paraId="2D8AC19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w:t>
            </w:r>
          </w:p>
        </w:tc>
        <w:tc>
          <w:tcPr>
            <w:tcW w:w="0" w:type="auto"/>
            <w:noWrap/>
            <w:hideMark/>
          </w:tcPr>
          <w:p w14:paraId="3F327E1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1.00 </w:t>
            </w:r>
          </w:p>
        </w:tc>
        <w:tc>
          <w:tcPr>
            <w:tcW w:w="0" w:type="auto"/>
            <w:noWrap/>
            <w:hideMark/>
          </w:tcPr>
          <w:p w14:paraId="0F1C322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47BCD2A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31E9BA9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0.03</w:t>
            </w:r>
          </w:p>
        </w:tc>
        <w:tc>
          <w:tcPr>
            <w:tcW w:w="0" w:type="auto"/>
            <w:noWrap/>
            <w:hideMark/>
          </w:tcPr>
          <w:p w14:paraId="6EA7101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0.30 </w:t>
            </w:r>
          </w:p>
        </w:tc>
      </w:tr>
      <w:tr w:rsidR="0056687D" w:rsidRPr="002926E9" w14:paraId="5F456A07" w14:textId="77777777" w:rsidTr="0056687D">
        <w:trPr>
          <w:trHeight w:val="280"/>
        </w:trPr>
        <w:tc>
          <w:tcPr>
            <w:tcW w:w="1276" w:type="dxa"/>
            <w:noWrap/>
            <w:hideMark/>
          </w:tcPr>
          <w:p w14:paraId="22BF914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250</w:t>
            </w:r>
          </w:p>
        </w:tc>
        <w:tc>
          <w:tcPr>
            <w:tcW w:w="842" w:type="dxa"/>
            <w:noWrap/>
            <w:hideMark/>
          </w:tcPr>
          <w:p w14:paraId="2A354F6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0.079</w:t>
            </w:r>
          </w:p>
        </w:tc>
        <w:tc>
          <w:tcPr>
            <w:tcW w:w="0" w:type="auto"/>
            <w:noWrap/>
            <w:hideMark/>
          </w:tcPr>
          <w:p w14:paraId="5A34BB0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33F7B86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4169745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05A05D2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0.299</w:t>
            </w:r>
          </w:p>
        </w:tc>
        <w:tc>
          <w:tcPr>
            <w:tcW w:w="0" w:type="auto"/>
            <w:noWrap/>
            <w:hideMark/>
          </w:tcPr>
          <w:p w14:paraId="7421B80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0.15 </w:t>
            </w:r>
          </w:p>
        </w:tc>
        <w:tc>
          <w:tcPr>
            <w:tcW w:w="0" w:type="auto"/>
            <w:noWrap/>
            <w:hideMark/>
          </w:tcPr>
          <w:p w14:paraId="4C9E5DE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w:t>
            </w:r>
          </w:p>
        </w:tc>
        <w:tc>
          <w:tcPr>
            <w:tcW w:w="0" w:type="auto"/>
            <w:noWrap/>
            <w:hideMark/>
          </w:tcPr>
          <w:p w14:paraId="728553F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1.00 </w:t>
            </w:r>
          </w:p>
        </w:tc>
        <w:tc>
          <w:tcPr>
            <w:tcW w:w="0" w:type="auto"/>
            <w:noWrap/>
            <w:hideMark/>
          </w:tcPr>
          <w:p w14:paraId="7FF2030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026B835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719B031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0.029</w:t>
            </w:r>
          </w:p>
        </w:tc>
        <w:tc>
          <w:tcPr>
            <w:tcW w:w="0" w:type="auto"/>
            <w:noWrap/>
            <w:hideMark/>
          </w:tcPr>
          <w:p w14:paraId="62D34D3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0.29 </w:t>
            </w:r>
          </w:p>
        </w:tc>
      </w:tr>
      <w:tr w:rsidR="0056687D" w:rsidRPr="002926E9" w14:paraId="7A1FB1E3" w14:textId="77777777" w:rsidTr="0056687D">
        <w:trPr>
          <w:trHeight w:val="280"/>
        </w:trPr>
        <w:tc>
          <w:tcPr>
            <w:tcW w:w="1276" w:type="dxa"/>
            <w:noWrap/>
            <w:hideMark/>
          </w:tcPr>
          <w:p w14:paraId="050179D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300</w:t>
            </w:r>
          </w:p>
        </w:tc>
        <w:tc>
          <w:tcPr>
            <w:tcW w:w="842" w:type="dxa"/>
            <w:noWrap/>
            <w:hideMark/>
          </w:tcPr>
          <w:p w14:paraId="24AC0B2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0.081</w:t>
            </w:r>
          </w:p>
        </w:tc>
        <w:tc>
          <w:tcPr>
            <w:tcW w:w="0" w:type="auto"/>
            <w:noWrap/>
            <w:hideMark/>
          </w:tcPr>
          <w:p w14:paraId="77343C5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29FBD4C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3D1DF9C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420354C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0.321</w:t>
            </w:r>
          </w:p>
        </w:tc>
        <w:tc>
          <w:tcPr>
            <w:tcW w:w="0" w:type="auto"/>
            <w:noWrap/>
            <w:hideMark/>
          </w:tcPr>
          <w:p w14:paraId="14D927B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0.16 </w:t>
            </w:r>
          </w:p>
        </w:tc>
        <w:tc>
          <w:tcPr>
            <w:tcW w:w="0" w:type="auto"/>
            <w:noWrap/>
            <w:hideMark/>
          </w:tcPr>
          <w:p w14:paraId="69D4AEB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0.107</w:t>
            </w:r>
          </w:p>
        </w:tc>
        <w:tc>
          <w:tcPr>
            <w:tcW w:w="0" w:type="auto"/>
            <w:noWrap/>
            <w:hideMark/>
          </w:tcPr>
          <w:p w14:paraId="1F40185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1.07 </w:t>
            </w:r>
          </w:p>
        </w:tc>
        <w:tc>
          <w:tcPr>
            <w:tcW w:w="0" w:type="auto"/>
            <w:noWrap/>
            <w:hideMark/>
          </w:tcPr>
          <w:p w14:paraId="78F1DA3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714CE39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DC4FF7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0.027</w:t>
            </w:r>
          </w:p>
        </w:tc>
        <w:tc>
          <w:tcPr>
            <w:tcW w:w="0" w:type="auto"/>
            <w:noWrap/>
            <w:hideMark/>
          </w:tcPr>
          <w:p w14:paraId="798839D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0.27 </w:t>
            </w:r>
          </w:p>
        </w:tc>
      </w:tr>
      <w:tr w:rsidR="0056687D" w:rsidRPr="002926E9" w14:paraId="23D6E54B" w14:textId="77777777" w:rsidTr="0056687D">
        <w:trPr>
          <w:trHeight w:val="280"/>
        </w:trPr>
        <w:tc>
          <w:tcPr>
            <w:tcW w:w="1276" w:type="dxa"/>
            <w:noWrap/>
            <w:hideMark/>
          </w:tcPr>
          <w:p w14:paraId="2CF8481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350</w:t>
            </w:r>
          </w:p>
        </w:tc>
        <w:tc>
          <w:tcPr>
            <w:tcW w:w="842" w:type="dxa"/>
            <w:noWrap/>
            <w:hideMark/>
          </w:tcPr>
          <w:p w14:paraId="4BF1EF6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0.078</w:t>
            </w:r>
          </w:p>
        </w:tc>
        <w:tc>
          <w:tcPr>
            <w:tcW w:w="0" w:type="auto"/>
            <w:noWrap/>
            <w:hideMark/>
          </w:tcPr>
          <w:p w14:paraId="1B7AD90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52E3BBE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05AB694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1BF287A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0.32</w:t>
            </w:r>
          </w:p>
        </w:tc>
        <w:tc>
          <w:tcPr>
            <w:tcW w:w="0" w:type="auto"/>
            <w:noWrap/>
            <w:hideMark/>
          </w:tcPr>
          <w:p w14:paraId="424B211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0.16 </w:t>
            </w:r>
          </w:p>
        </w:tc>
        <w:tc>
          <w:tcPr>
            <w:tcW w:w="0" w:type="auto"/>
            <w:noWrap/>
            <w:hideMark/>
          </w:tcPr>
          <w:p w14:paraId="5740EF6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0.107</w:t>
            </w:r>
          </w:p>
        </w:tc>
        <w:tc>
          <w:tcPr>
            <w:tcW w:w="0" w:type="auto"/>
            <w:noWrap/>
            <w:hideMark/>
          </w:tcPr>
          <w:p w14:paraId="712E2FC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1.07 </w:t>
            </w:r>
          </w:p>
        </w:tc>
        <w:tc>
          <w:tcPr>
            <w:tcW w:w="0" w:type="auto"/>
            <w:noWrap/>
            <w:hideMark/>
          </w:tcPr>
          <w:p w14:paraId="13EB661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48B966B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0BA7325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0.026</w:t>
            </w:r>
          </w:p>
        </w:tc>
        <w:tc>
          <w:tcPr>
            <w:tcW w:w="0" w:type="auto"/>
            <w:noWrap/>
            <w:hideMark/>
          </w:tcPr>
          <w:p w14:paraId="2842C04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0.26 </w:t>
            </w:r>
          </w:p>
        </w:tc>
      </w:tr>
      <w:tr w:rsidR="0056687D" w:rsidRPr="002926E9" w14:paraId="45D436F8" w14:textId="77777777" w:rsidTr="0056687D">
        <w:trPr>
          <w:trHeight w:val="280"/>
        </w:trPr>
        <w:tc>
          <w:tcPr>
            <w:tcW w:w="1276" w:type="dxa"/>
            <w:noWrap/>
            <w:hideMark/>
          </w:tcPr>
          <w:p w14:paraId="06273A0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400</w:t>
            </w:r>
          </w:p>
        </w:tc>
        <w:tc>
          <w:tcPr>
            <w:tcW w:w="842" w:type="dxa"/>
            <w:noWrap/>
            <w:hideMark/>
          </w:tcPr>
          <w:p w14:paraId="29E8DDF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0.074</w:t>
            </w:r>
          </w:p>
        </w:tc>
        <w:tc>
          <w:tcPr>
            <w:tcW w:w="0" w:type="auto"/>
            <w:noWrap/>
            <w:hideMark/>
          </w:tcPr>
          <w:p w14:paraId="6598A0B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2B59EDE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3408D94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5284B6F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0.307</w:t>
            </w:r>
          </w:p>
        </w:tc>
        <w:tc>
          <w:tcPr>
            <w:tcW w:w="0" w:type="auto"/>
            <w:noWrap/>
            <w:hideMark/>
          </w:tcPr>
          <w:p w14:paraId="486BD55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0.15 </w:t>
            </w:r>
          </w:p>
        </w:tc>
        <w:tc>
          <w:tcPr>
            <w:tcW w:w="0" w:type="auto"/>
            <w:noWrap/>
            <w:hideMark/>
          </w:tcPr>
          <w:p w14:paraId="6BE4E3A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0.102</w:t>
            </w:r>
          </w:p>
        </w:tc>
        <w:tc>
          <w:tcPr>
            <w:tcW w:w="0" w:type="auto"/>
            <w:noWrap/>
            <w:hideMark/>
          </w:tcPr>
          <w:p w14:paraId="46FEE84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1.02 </w:t>
            </w:r>
          </w:p>
        </w:tc>
        <w:tc>
          <w:tcPr>
            <w:tcW w:w="0" w:type="auto"/>
            <w:noWrap/>
            <w:hideMark/>
          </w:tcPr>
          <w:p w14:paraId="3C216E1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698A409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77DC32C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0.024</w:t>
            </w:r>
          </w:p>
        </w:tc>
        <w:tc>
          <w:tcPr>
            <w:tcW w:w="0" w:type="auto"/>
            <w:noWrap/>
            <w:hideMark/>
          </w:tcPr>
          <w:p w14:paraId="5594BAE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0.24 </w:t>
            </w:r>
          </w:p>
        </w:tc>
      </w:tr>
      <w:tr w:rsidR="0056687D" w:rsidRPr="002926E9" w14:paraId="34AD2D4D" w14:textId="77777777" w:rsidTr="0056687D">
        <w:trPr>
          <w:trHeight w:val="280"/>
        </w:trPr>
        <w:tc>
          <w:tcPr>
            <w:tcW w:w="1276" w:type="dxa"/>
            <w:noWrap/>
            <w:hideMark/>
          </w:tcPr>
          <w:p w14:paraId="794DA14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450</w:t>
            </w:r>
          </w:p>
        </w:tc>
        <w:tc>
          <w:tcPr>
            <w:tcW w:w="842" w:type="dxa"/>
            <w:noWrap/>
            <w:hideMark/>
          </w:tcPr>
          <w:p w14:paraId="323040A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0.072</w:t>
            </w:r>
          </w:p>
        </w:tc>
        <w:tc>
          <w:tcPr>
            <w:tcW w:w="0" w:type="auto"/>
            <w:noWrap/>
            <w:hideMark/>
          </w:tcPr>
          <w:p w14:paraId="002D6B9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69852B5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34DB836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644C67B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0.292</w:t>
            </w:r>
          </w:p>
        </w:tc>
        <w:tc>
          <w:tcPr>
            <w:tcW w:w="0" w:type="auto"/>
            <w:noWrap/>
            <w:hideMark/>
          </w:tcPr>
          <w:p w14:paraId="623305B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0.15 </w:t>
            </w:r>
          </w:p>
        </w:tc>
        <w:tc>
          <w:tcPr>
            <w:tcW w:w="0" w:type="auto"/>
            <w:noWrap/>
            <w:hideMark/>
          </w:tcPr>
          <w:p w14:paraId="5A6FD09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0.097</w:t>
            </w:r>
          </w:p>
        </w:tc>
        <w:tc>
          <w:tcPr>
            <w:tcW w:w="0" w:type="auto"/>
            <w:noWrap/>
            <w:hideMark/>
          </w:tcPr>
          <w:p w14:paraId="0EA316A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0.97 </w:t>
            </w:r>
          </w:p>
        </w:tc>
        <w:tc>
          <w:tcPr>
            <w:tcW w:w="0" w:type="auto"/>
            <w:noWrap/>
            <w:hideMark/>
          </w:tcPr>
          <w:p w14:paraId="21A851D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515985A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7268D62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0.022</w:t>
            </w:r>
          </w:p>
        </w:tc>
        <w:tc>
          <w:tcPr>
            <w:tcW w:w="0" w:type="auto"/>
            <w:noWrap/>
            <w:hideMark/>
          </w:tcPr>
          <w:p w14:paraId="3AED178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0.22 </w:t>
            </w:r>
          </w:p>
        </w:tc>
      </w:tr>
      <w:tr w:rsidR="0056687D" w:rsidRPr="002926E9" w14:paraId="74D8FE88" w14:textId="77777777" w:rsidTr="0056687D">
        <w:trPr>
          <w:trHeight w:val="280"/>
        </w:trPr>
        <w:tc>
          <w:tcPr>
            <w:tcW w:w="1276" w:type="dxa"/>
            <w:noWrap/>
            <w:hideMark/>
          </w:tcPr>
          <w:p w14:paraId="72AFBBD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500</w:t>
            </w:r>
          </w:p>
        </w:tc>
        <w:tc>
          <w:tcPr>
            <w:tcW w:w="842" w:type="dxa"/>
            <w:noWrap/>
            <w:hideMark/>
          </w:tcPr>
          <w:p w14:paraId="5AC5EAE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0.071</w:t>
            </w:r>
          </w:p>
        </w:tc>
        <w:tc>
          <w:tcPr>
            <w:tcW w:w="0" w:type="auto"/>
            <w:noWrap/>
            <w:hideMark/>
          </w:tcPr>
          <w:p w14:paraId="75D1FBA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13B138E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10E09E9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14316BF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0.275</w:t>
            </w:r>
          </w:p>
        </w:tc>
        <w:tc>
          <w:tcPr>
            <w:tcW w:w="0" w:type="auto"/>
            <w:noWrap/>
            <w:hideMark/>
          </w:tcPr>
          <w:p w14:paraId="47088DE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0.14 </w:t>
            </w:r>
          </w:p>
        </w:tc>
        <w:tc>
          <w:tcPr>
            <w:tcW w:w="0" w:type="auto"/>
            <w:noWrap/>
            <w:hideMark/>
          </w:tcPr>
          <w:p w14:paraId="2E39556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0.092</w:t>
            </w:r>
          </w:p>
        </w:tc>
        <w:tc>
          <w:tcPr>
            <w:tcW w:w="0" w:type="auto"/>
            <w:noWrap/>
            <w:hideMark/>
          </w:tcPr>
          <w:p w14:paraId="688D180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0.92 </w:t>
            </w:r>
          </w:p>
        </w:tc>
        <w:tc>
          <w:tcPr>
            <w:tcW w:w="0" w:type="auto"/>
            <w:noWrap/>
            <w:hideMark/>
          </w:tcPr>
          <w:p w14:paraId="07DF50F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1D328CD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3752F8C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0.021</w:t>
            </w:r>
          </w:p>
        </w:tc>
        <w:tc>
          <w:tcPr>
            <w:tcW w:w="0" w:type="auto"/>
            <w:noWrap/>
            <w:hideMark/>
          </w:tcPr>
          <w:p w14:paraId="051E420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0.21 </w:t>
            </w:r>
          </w:p>
        </w:tc>
      </w:tr>
      <w:tr w:rsidR="0056687D" w:rsidRPr="002926E9" w14:paraId="6DABC55E" w14:textId="77777777" w:rsidTr="0056687D">
        <w:trPr>
          <w:trHeight w:val="280"/>
        </w:trPr>
        <w:tc>
          <w:tcPr>
            <w:tcW w:w="1276" w:type="dxa"/>
            <w:noWrap/>
            <w:hideMark/>
          </w:tcPr>
          <w:p w14:paraId="43A9936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600</w:t>
            </w:r>
          </w:p>
        </w:tc>
        <w:tc>
          <w:tcPr>
            <w:tcW w:w="842" w:type="dxa"/>
            <w:noWrap/>
            <w:hideMark/>
          </w:tcPr>
          <w:p w14:paraId="5B87C05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0.067</w:t>
            </w:r>
          </w:p>
        </w:tc>
        <w:tc>
          <w:tcPr>
            <w:tcW w:w="0" w:type="auto"/>
            <w:noWrap/>
            <w:hideMark/>
          </w:tcPr>
          <w:p w14:paraId="01EA83C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1CCD34C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0.003</w:t>
            </w:r>
          </w:p>
        </w:tc>
        <w:tc>
          <w:tcPr>
            <w:tcW w:w="0" w:type="auto"/>
            <w:noWrap/>
            <w:hideMark/>
          </w:tcPr>
          <w:p w14:paraId="076F13A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4B510E0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0.251</w:t>
            </w:r>
          </w:p>
        </w:tc>
        <w:tc>
          <w:tcPr>
            <w:tcW w:w="0" w:type="auto"/>
            <w:noWrap/>
            <w:hideMark/>
          </w:tcPr>
          <w:p w14:paraId="7F9537F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0.13 </w:t>
            </w:r>
          </w:p>
        </w:tc>
        <w:tc>
          <w:tcPr>
            <w:tcW w:w="0" w:type="auto"/>
            <w:noWrap/>
            <w:hideMark/>
          </w:tcPr>
          <w:p w14:paraId="1A916C8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0.084</w:t>
            </w:r>
          </w:p>
        </w:tc>
        <w:tc>
          <w:tcPr>
            <w:tcW w:w="0" w:type="auto"/>
            <w:noWrap/>
            <w:hideMark/>
          </w:tcPr>
          <w:p w14:paraId="57FE4B7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0.84 </w:t>
            </w:r>
          </w:p>
        </w:tc>
        <w:tc>
          <w:tcPr>
            <w:tcW w:w="0" w:type="auto"/>
            <w:noWrap/>
            <w:hideMark/>
          </w:tcPr>
          <w:p w14:paraId="51A10F4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2AD51AB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4C6E061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0.018</w:t>
            </w:r>
          </w:p>
        </w:tc>
        <w:tc>
          <w:tcPr>
            <w:tcW w:w="0" w:type="auto"/>
            <w:noWrap/>
            <w:hideMark/>
          </w:tcPr>
          <w:p w14:paraId="33EB872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0.18 </w:t>
            </w:r>
          </w:p>
        </w:tc>
      </w:tr>
      <w:tr w:rsidR="0056687D" w:rsidRPr="002926E9" w14:paraId="09F3A53F" w14:textId="77777777" w:rsidTr="0056687D">
        <w:trPr>
          <w:trHeight w:val="280"/>
        </w:trPr>
        <w:tc>
          <w:tcPr>
            <w:tcW w:w="1276" w:type="dxa"/>
            <w:noWrap/>
            <w:hideMark/>
          </w:tcPr>
          <w:p w14:paraId="71BF92D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700</w:t>
            </w:r>
          </w:p>
        </w:tc>
        <w:tc>
          <w:tcPr>
            <w:tcW w:w="842" w:type="dxa"/>
            <w:noWrap/>
            <w:hideMark/>
          </w:tcPr>
          <w:p w14:paraId="5D705CE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0.061</w:t>
            </w:r>
          </w:p>
        </w:tc>
        <w:tc>
          <w:tcPr>
            <w:tcW w:w="0" w:type="auto"/>
            <w:noWrap/>
            <w:hideMark/>
          </w:tcPr>
          <w:p w14:paraId="3AA7EE7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5773428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0.003</w:t>
            </w:r>
          </w:p>
        </w:tc>
        <w:tc>
          <w:tcPr>
            <w:tcW w:w="0" w:type="auto"/>
            <w:noWrap/>
            <w:hideMark/>
          </w:tcPr>
          <w:p w14:paraId="7BCD5C2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1055868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0.243</w:t>
            </w:r>
          </w:p>
        </w:tc>
        <w:tc>
          <w:tcPr>
            <w:tcW w:w="0" w:type="auto"/>
            <w:noWrap/>
            <w:hideMark/>
          </w:tcPr>
          <w:p w14:paraId="3C16F02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0.12 </w:t>
            </w:r>
          </w:p>
        </w:tc>
        <w:tc>
          <w:tcPr>
            <w:tcW w:w="0" w:type="auto"/>
            <w:noWrap/>
            <w:hideMark/>
          </w:tcPr>
          <w:p w14:paraId="57075BA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0.081</w:t>
            </w:r>
          </w:p>
        </w:tc>
        <w:tc>
          <w:tcPr>
            <w:tcW w:w="0" w:type="auto"/>
            <w:noWrap/>
            <w:hideMark/>
          </w:tcPr>
          <w:p w14:paraId="5054404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0.81 </w:t>
            </w:r>
          </w:p>
        </w:tc>
        <w:tc>
          <w:tcPr>
            <w:tcW w:w="0" w:type="auto"/>
            <w:noWrap/>
            <w:hideMark/>
          </w:tcPr>
          <w:p w14:paraId="4B32D47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780E7A1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5E6E33B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0.014</w:t>
            </w:r>
          </w:p>
        </w:tc>
        <w:tc>
          <w:tcPr>
            <w:tcW w:w="0" w:type="auto"/>
            <w:noWrap/>
            <w:hideMark/>
          </w:tcPr>
          <w:p w14:paraId="44C30DC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0.14 </w:t>
            </w:r>
          </w:p>
        </w:tc>
      </w:tr>
      <w:tr w:rsidR="0056687D" w:rsidRPr="002926E9" w14:paraId="15A8F9C1" w14:textId="77777777" w:rsidTr="0056687D">
        <w:trPr>
          <w:trHeight w:val="280"/>
        </w:trPr>
        <w:tc>
          <w:tcPr>
            <w:tcW w:w="1276" w:type="dxa"/>
            <w:noWrap/>
            <w:hideMark/>
          </w:tcPr>
          <w:p w14:paraId="6317063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800</w:t>
            </w:r>
          </w:p>
        </w:tc>
        <w:tc>
          <w:tcPr>
            <w:tcW w:w="842" w:type="dxa"/>
            <w:noWrap/>
            <w:hideMark/>
          </w:tcPr>
          <w:p w14:paraId="0556BC9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0.056</w:t>
            </w:r>
          </w:p>
        </w:tc>
        <w:tc>
          <w:tcPr>
            <w:tcW w:w="0" w:type="auto"/>
            <w:noWrap/>
            <w:hideMark/>
          </w:tcPr>
          <w:p w14:paraId="6B8D6DF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BC1057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0.003</w:t>
            </w:r>
          </w:p>
        </w:tc>
        <w:tc>
          <w:tcPr>
            <w:tcW w:w="0" w:type="auto"/>
            <w:noWrap/>
            <w:hideMark/>
          </w:tcPr>
          <w:p w14:paraId="26FB3A3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0EF5FCB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0.23</w:t>
            </w:r>
          </w:p>
        </w:tc>
        <w:tc>
          <w:tcPr>
            <w:tcW w:w="0" w:type="auto"/>
            <w:noWrap/>
            <w:hideMark/>
          </w:tcPr>
          <w:p w14:paraId="0DEDE2E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0.12 </w:t>
            </w:r>
          </w:p>
        </w:tc>
        <w:tc>
          <w:tcPr>
            <w:tcW w:w="0" w:type="auto"/>
            <w:noWrap/>
            <w:hideMark/>
          </w:tcPr>
          <w:p w14:paraId="7A26CEF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0.077</w:t>
            </w:r>
          </w:p>
        </w:tc>
        <w:tc>
          <w:tcPr>
            <w:tcW w:w="0" w:type="auto"/>
            <w:noWrap/>
            <w:hideMark/>
          </w:tcPr>
          <w:p w14:paraId="3DDF077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0.77 </w:t>
            </w:r>
          </w:p>
        </w:tc>
        <w:tc>
          <w:tcPr>
            <w:tcW w:w="0" w:type="auto"/>
            <w:noWrap/>
            <w:hideMark/>
          </w:tcPr>
          <w:p w14:paraId="302F28F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1C4279E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3D4C1A7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0.012</w:t>
            </w:r>
          </w:p>
        </w:tc>
        <w:tc>
          <w:tcPr>
            <w:tcW w:w="0" w:type="auto"/>
            <w:noWrap/>
            <w:hideMark/>
          </w:tcPr>
          <w:p w14:paraId="2B9F345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0.12 </w:t>
            </w:r>
          </w:p>
        </w:tc>
      </w:tr>
      <w:tr w:rsidR="0056687D" w:rsidRPr="002926E9" w14:paraId="769E45B8" w14:textId="77777777" w:rsidTr="0056687D">
        <w:trPr>
          <w:trHeight w:val="280"/>
        </w:trPr>
        <w:tc>
          <w:tcPr>
            <w:tcW w:w="1276" w:type="dxa"/>
            <w:noWrap/>
            <w:hideMark/>
          </w:tcPr>
          <w:p w14:paraId="0E82216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900</w:t>
            </w:r>
          </w:p>
        </w:tc>
        <w:tc>
          <w:tcPr>
            <w:tcW w:w="842" w:type="dxa"/>
            <w:noWrap/>
            <w:hideMark/>
          </w:tcPr>
          <w:p w14:paraId="3148406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0.051</w:t>
            </w:r>
          </w:p>
        </w:tc>
        <w:tc>
          <w:tcPr>
            <w:tcW w:w="0" w:type="auto"/>
            <w:noWrap/>
            <w:hideMark/>
          </w:tcPr>
          <w:p w14:paraId="3BDBEDB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7F3C2D3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0.003</w:t>
            </w:r>
          </w:p>
        </w:tc>
        <w:tc>
          <w:tcPr>
            <w:tcW w:w="0" w:type="auto"/>
            <w:noWrap/>
            <w:hideMark/>
          </w:tcPr>
          <w:p w14:paraId="429FBB1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04D899F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0.215</w:t>
            </w:r>
          </w:p>
        </w:tc>
        <w:tc>
          <w:tcPr>
            <w:tcW w:w="0" w:type="auto"/>
            <w:noWrap/>
            <w:hideMark/>
          </w:tcPr>
          <w:p w14:paraId="0496D52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0.11 </w:t>
            </w:r>
          </w:p>
        </w:tc>
        <w:tc>
          <w:tcPr>
            <w:tcW w:w="0" w:type="auto"/>
            <w:noWrap/>
            <w:hideMark/>
          </w:tcPr>
          <w:p w14:paraId="297BCC6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0.072</w:t>
            </w:r>
          </w:p>
        </w:tc>
        <w:tc>
          <w:tcPr>
            <w:tcW w:w="0" w:type="auto"/>
            <w:noWrap/>
            <w:hideMark/>
          </w:tcPr>
          <w:p w14:paraId="0D5E3F3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0.72 </w:t>
            </w:r>
          </w:p>
        </w:tc>
        <w:tc>
          <w:tcPr>
            <w:tcW w:w="0" w:type="auto"/>
            <w:noWrap/>
            <w:hideMark/>
          </w:tcPr>
          <w:p w14:paraId="73AC4E7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344A0BA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17AD23E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0.011</w:t>
            </w:r>
          </w:p>
        </w:tc>
        <w:tc>
          <w:tcPr>
            <w:tcW w:w="0" w:type="auto"/>
            <w:noWrap/>
            <w:hideMark/>
          </w:tcPr>
          <w:p w14:paraId="684693B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0.11 </w:t>
            </w:r>
          </w:p>
        </w:tc>
      </w:tr>
      <w:tr w:rsidR="0056687D" w:rsidRPr="002926E9" w14:paraId="47EFDFF3" w14:textId="77777777" w:rsidTr="0056687D">
        <w:trPr>
          <w:trHeight w:val="280"/>
        </w:trPr>
        <w:tc>
          <w:tcPr>
            <w:tcW w:w="1276" w:type="dxa"/>
            <w:noWrap/>
            <w:hideMark/>
          </w:tcPr>
          <w:p w14:paraId="30E5AD6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1000</w:t>
            </w:r>
          </w:p>
        </w:tc>
        <w:tc>
          <w:tcPr>
            <w:tcW w:w="842" w:type="dxa"/>
            <w:noWrap/>
            <w:hideMark/>
          </w:tcPr>
          <w:p w14:paraId="763A81D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0.047</w:t>
            </w:r>
          </w:p>
        </w:tc>
        <w:tc>
          <w:tcPr>
            <w:tcW w:w="0" w:type="auto"/>
            <w:noWrap/>
            <w:hideMark/>
          </w:tcPr>
          <w:p w14:paraId="3D94EAA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14F9F95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0.002</w:t>
            </w:r>
          </w:p>
        </w:tc>
        <w:tc>
          <w:tcPr>
            <w:tcW w:w="0" w:type="auto"/>
            <w:noWrap/>
            <w:hideMark/>
          </w:tcPr>
          <w:p w14:paraId="54DEF95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0911233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0.202</w:t>
            </w:r>
          </w:p>
        </w:tc>
        <w:tc>
          <w:tcPr>
            <w:tcW w:w="0" w:type="auto"/>
            <w:noWrap/>
            <w:hideMark/>
          </w:tcPr>
          <w:p w14:paraId="7180412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0.10 </w:t>
            </w:r>
          </w:p>
        </w:tc>
        <w:tc>
          <w:tcPr>
            <w:tcW w:w="0" w:type="auto"/>
            <w:noWrap/>
            <w:hideMark/>
          </w:tcPr>
          <w:p w14:paraId="604F748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0.067</w:t>
            </w:r>
          </w:p>
        </w:tc>
        <w:tc>
          <w:tcPr>
            <w:tcW w:w="0" w:type="auto"/>
            <w:noWrap/>
            <w:hideMark/>
          </w:tcPr>
          <w:p w14:paraId="6335CA9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0.67 </w:t>
            </w:r>
          </w:p>
        </w:tc>
        <w:tc>
          <w:tcPr>
            <w:tcW w:w="0" w:type="auto"/>
            <w:noWrap/>
            <w:hideMark/>
          </w:tcPr>
          <w:p w14:paraId="21A9C62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0923314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625BD8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0.009</w:t>
            </w:r>
          </w:p>
        </w:tc>
        <w:tc>
          <w:tcPr>
            <w:tcW w:w="0" w:type="auto"/>
            <w:noWrap/>
            <w:hideMark/>
          </w:tcPr>
          <w:p w14:paraId="10E54E0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0.09 </w:t>
            </w:r>
          </w:p>
        </w:tc>
      </w:tr>
      <w:tr w:rsidR="0056687D" w:rsidRPr="002926E9" w14:paraId="3005EB6A" w14:textId="77777777" w:rsidTr="0056687D">
        <w:trPr>
          <w:trHeight w:val="280"/>
        </w:trPr>
        <w:tc>
          <w:tcPr>
            <w:tcW w:w="1276" w:type="dxa"/>
            <w:noWrap/>
            <w:hideMark/>
          </w:tcPr>
          <w:p w14:paraId="586F52F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1200</w:t>
            </w:r>
          </w:p>
        </w:tc>
        <w:tc>
          <w:tcPr>
            <w:tcW w:w="842" w:type="dxa"/>
            <w:noWrap/>
            <w:hideMark/>
          </w:tcPr>
          <w:p w14:paraId="41CE472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0.041</w:t>
            </w:r>
          </w:p>
        </w:tc>
        <w:tc>
          <w:tcPr>
            <w:tcW w:w="0" w:type="auto"/>
            <w:noWrap/>
            <w:hideMark/>
          </w:tcPr>
          <w:p w14:paraId="218BE42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0EBC8F3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0.002</w:t>
            </w:r>
          </w:p>
        </w:tc>
        <w:tc>
          <w:tcPr>
            <w:tcW w:w="0" w:type="auto"/>
            <w:noWrap/>
            <w:hideMark/>
          </w:tcPr>
          <w:p w14:paraId="72CF5C7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181C1F0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0.178</w:t>
            </w:r>
          </w:p>
        </w:tc>
        <w:tc>
          <w:tcPr>
            <w:tcW w:w="0" w:type="auto"/>
            <w:noWrap/>
            <w:hideMark/>
          </w:tcPr>
          <w:p w14:paraId="09DDF29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0.09 </w:t>
            </w:r>
          </w:p>
        </w:tc>
        <w:tc>
          <w:tcPr>
            <w:tcW w:w="0" w:type="auto"/>
            <w:noWrap/>
            <w:hideMark/>
          </w:tcPr>
          <w:p w14:paraId="22AFFEB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0.059</w:t>
            </w:r>
          </w:p>
        </w:tc>
        <w:tc>
          <w:tcPr>
            <w:tcW w:w="0" w:type="auto"/>
            <w:noWrap/>
            <w:hideMark/>
          </w:tcPr>
          <w:p w14:paraId="54CBA25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0.59 </w:t>
            </w:r>
          </w:p>
        </w:tc>
        <w:tc>
          <w:tcPr>
            <w:tcW w:w="0" w:type="auto"/>
            <w:noWrap/>
            <w:hideMark/>
          </w:tcPr>
          <w:p w14:paraId="2320117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2049DF1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4D0124D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0.008</w:t>
            </w:r>
          </w:p>
        </w:tc>
        <w:tc>
          <w:tcPr>
            <w:tcW w:w="0" w:type="auto"/>
            <w:noWrap/>
            <w:hideMark/>
          </w:tcPr>
          <w:p w14:paraId="3FEE322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0.08 </w:t>
            </w:r>
          </w:p>
        </w:tc>
      </w:tr>
      <w:tr w:rsidR="0056687D" w:rsidRPr="002926E9" w14:paraId="3C52887D" w14:textId="77777777" w:rsidTr="0056687D">
        <w:trPr>
          <w:trHeight w:val="280"/>
        </w:trPr>
        <w:tc>
          <w:tcPr>
            <w:tcW w:w="1276" w:type="dxa"/>
            <w:noWrap/>
            <w:hideMark/>
          </w:tcPr>
          <w:p w14:paraId="6E2509A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1400</w:t>
            </w:r>
          </w:p>
        </w:tc>
        <w:tc>
          <w:tcPr>
            <w:tcW w:w="842" w:type="dxa"/>
            <w:noWrap/>
            <w:hideMark/>
          </w:tcPr>
          <w:p w14:paraId="1DF0958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0.036</w:t>
            </w:r>
          </w:p>
        </w:tc>
        <w:tc>
          <w:tcPr>
            <w:tcW w:w="0" w:type="auto"/>
            <w:noWrap/>
            <w:hideMark/>
          </w:tcPr>
          <w:p w14:paraId="31A51CB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64B1C3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0.002</w:t>
            </w:r>
          </w:p>
        </w:tc>
        <w:tc>
          <w:tcPr>
            <w:tcW w:w="0" w:type="auto"/>
            <w:noWrap/>
            <w:hideMark/>
          </w:tcPr>
          <w:p w14:paraId="2A86BA0F"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0D9C94E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0.159</w:t>
            </w:r>
          </w:p>
        </w:tc>
        <w:tc>
          <w:tcPr>
            <w:tcW w:w="0" w:type="auto"/>
            <w:noWrap/>
            <w:hideMark/>
          </w:tcPr>
          <w:p w14:paraId="4B088E3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0.08 </w:t>
            </w:r>
          </w:p>
        </w:tc>
        <w:tc>
          <w:tcPr>
            <w:tcW w:w="0" w:type="auto"/>
            <w:noWrap/>
            <w:hideMark/>
          </w:tcPr>
          <w:p w14:paraId="2244FEA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0.053</w:t>
            </w:r>
          </w:p>
        </w:tc>
        <w:tc>
          <w:tcPr>
            <w:tcW w:w="0" w:type="auto"/>
            <w:noWrap/>
            <w:hideMark/>
          </w:tcPr>
          <w:p w14:paraId="4BEAB76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0.53 </w:t>
            </w:r>
          </w:p>
        </w:tc>
        <w:tc>
          <w:tcPr>
            <w:tcW w:w="0" w:type="auto"/>
            <w:noWrap/>
            <w:hideMark/>
          </w:tcPr>
          <w:p w14:paraId="068B60C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2C0CBB7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7F81744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0.008</w:t>
            </w:r>
          </w:p>
        </w:tc>
        <w:tc>
          <w:tcPr>
            <w:tcW w:w="0" w:type="auto"/>
            <w:noWrap/>
            <w:hideMark/>
          </w:tcPr>
          <w:p w14:paraId="2457187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0.08 </w:t>
            </w:r>
          </w:p>
        </w:tc>
      </w:tr>
      <w:tr w:rsidR="0056687D" w:rsidRPr="002926E9" w14:paraId="635984B9" w14:textId="77777777" w:rsidTr="0056687D">
        <w:trPr>
          <w:trHeight w:val="280"/>
        </w:trPr>
        <w:tc>
          <w:tcPr>
            <w:tcW w:w="1276" w:type="dxa"/>
            <w:noWrap/>
            <w:hideMark/>
          </w:tcPr>
          <w:p w14:paraId="454AF588"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1600</w:t>
            </w:r>
          </w:p>
        </w:tc>
        <w:tc>
          <w:tcPr>
            <w:tcW w:w="842" w:type="dxa"/>
            <w:noWrap/>
            <w:hideMark/>
          </w:tcPr>
          <w:p w14:paraId="67BA3F3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0.033</w:t>
            </w:r>
          </w:p>
        </w:tc>
        <w:tc>
          <w:tcPr>
            <w:tcW w:w="0" w:type="auto"/>
            <w:noWrap/>
            <w:hideMark/>
          </w:tcPr>
          <w:p w14:paraId="6F19096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E89E8F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0.002</w:t>
            </w:r>
          </w:p>
        </w:tc>
        <w:tc>
          <w:tcPr>
            <w:tcW w:w="0" w:type="auto"/>
            <w:noWrap/>
            <w:hideMark/>
          </w:tcPr>
          <w:p w14:paraId="7BBB290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56215DC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0.142</w:t>
            </w:r>
          </w:p>
        </w:tc>
        <w:tc>
          <w:tcPr>
            <w:tcW w:w="0" w:type="auto"/>
            <w:noWrap/>
            <w:hideMark/>
          </w:tcPr>
          <w:p w14:paraId="5916DD7A"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0.07 </w:t>
            </w:r>
          </w:p>
        </w:tc>
        <w:tc>
          <w:tcPr>
            <w:tcW w:w="0" w:type="auto"/>
            <w:noWrap/>
            <w:hideMark/>
          </w:tcPr>
          <w:p w14:paraId="5D3B70C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0.047</w:t>
            </w:r>
          </w:p>
        </w:tc>
        <w:tc>
          <w:tcPr>
            <w:tcW w:w="0" w:type="auto"/>
            <w:noWrap/>
            <w:hideMark/>
          </w:tcPr>
          <w:p w14:paraId="4C626BD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0.47 </w:t>
            </w:r>
          </w:p>
        </w:tc>
        <w:tc>
          <w:tcPr>
            <w:tcW w:w="0" w:type="auto"/>
            <w:noWrap/>
            <w:hideMark/>
          </w:tcPr>
          <w:p w14:paraId="76D0FAD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4A34DA9C"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68B362E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0.007</w:t>
            </w:r>
          </w:p>
        </w:tc>
        <w:tc>
          <w:tcPr>
            <w:tcW w:w="0" w:type="auto"/>
            <w:noWrap/>
            <w:hideMark/>
          </w:tcPr>
          <w:p w14:paraId="44E6BFD1"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0.07 </w:t>
            </w:r>
          </w:p>
        </w:tc>
      </w:tr>
      <w:tr w:rsidR="0056687D" w:rsidRPr="002926E9" w14:paraId="191C59AC" w14:textId="77777777" w:rsidTr="0056687D">
        <w:trPr>
          <w:trHeight w:val="280"/>
        </w:trPr>
        <w:tc>
          <w:tcPr>
            <w:tcW w:w="1276" w:type="dxa"/>
            <w:noWrap/>
            <w:hideMark/>
          </w:tcPr>
          <w:p w14:paraId="7C45983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2000</w:t>
            </w:r>
          </w:p>
        </w:tc>
        <w:tc>
          <w:tcPr>
            <w:tcW w:w="842" w:type="dxa"/>
            <w:noWrap/>
            <w:hideMark/>
          </w:tcPr>
          <w:p w14:paraId="14ECEB6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0.026</w:t>
            </w:r>
          </w:p>
        </w:tc>
        <w:tc>
          <w:tcPr>
            <w:tcW w:w="0" w:type="auto"/>
            <w:noWrap/>
            <w:hideMark/>
          </w:tcPr>
          <w:p w14:paraId="60102A5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6734DD2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721474E2"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15D4F4E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0.117</w:t>
            </w:r>
          </w:p>
        </w:tc>
        <w:tc>
          <w:tcPr>
            <w:tcW w:w="0" w:type="auto"/>
            <w:noWrap/>
            <w:hideMark/>
          </w:tcPr>
          <w:p w14:paraId="25C3B32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0.06 </w:t>
            </w:r>
          </w:p>
        </w:tc>
        <w:tc>
          <w:tcPr>
            <w:tcW w:w="0" w:type="auto"/>
            <w:noWrap/>
            <w:hideMark/>
          </w:tcPr>
          <w:p w14:paraId="5FBCE7B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0.039</w:t>
            </w:r>
          </w:p>
        </w:tc>
        <w:tc>
          <w:tcPr>
            <w:tcW w:w="0" w:type="auto"/>
            <w:noWrap/>
            <w:hideMark/>
          </w:tcPr>
          <w:p w14:paraId="6D1122D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0.39 </w:t>
            </w:r>
          </w:p>
        </w:tc>
        <w:tc>
          <w:tcPr>
            <w:tcW w:w="0" w:type="auto"/>
            <w:noWrap/>
            <w:hideMark/>
          </w:tcPr>
          <w:p w14:paraId="4571FB5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40C396F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2A83463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0.005</w:t>
            </w:r>
          </w:p>
        </w:tc>
        <w:tc>
          <w:tcPr>
            <w:tcW w:w="0" w:type="auto"/>
            <w:noWrap/>
            <w:hideMark/>
          </w:tcPr>
          <w:p w14:paraId="0929869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0.05 </w:t>
            </w:r>
          </w:p>
        </w:tc>
      </w:tr>
      <w:tr w:rsidR="0056687D" w:rsidRPr="002926E9" w14:paraId="79BC0F13" w14:textId="77777777" w:rsidTr="0056687D">
        <w:trPr>
          <w:trHeight w:val="280"/>
        </w:trPr>
        <w:tc>
          <w:tcPr>
            <w:tcW w:w="1276" w:type="dxa"/>
            <w:noWrap/>
            <w:hideMark/>
          </w:tcPr>
          <w:p w14:paraId="6FA8CBA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2500</w:t>
            </w:r>
          </w:p>
        </w:tc>
        <w:tc>
          <w:tcPr>
            <w:tcW w:w="842" w:type="dxa"/>
            <w:noWrap/>
            <w:hideMark/>
          </w:tcPr>
          <w:p w14:paraId="399A0AB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0.021</w:t>
            </w:r>
          </w:p>
        </w:tc>
        <w:tc>
          <w:tcPr>
            <w:tcW w:w="0" w:type="auto"/>
            <w:noWrap/>
            <w:hideMark/>
          </w:tcPr>
          <w:p w14:paraId="659A76F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71D36D3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57120F1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6AD9575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0.094</w:t>
            </w:r>
          </w:p>
        </w:tc>
        <w:tc>
          <w:tcPr>
            <w:tcW w:w="0" w:type="auto"/>
            <w:noWrap/>
            <w:hideMark/>
          </w:tcPr>
          <w:p w14:paraId="2EF8A615"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0.05 </w:t>
            </w:r>
          </w:p>
        </w:tc>
        <w:tc>
          <w:tcPr>
            <w:tcW w:w="0" w:type="auto"/>
            <w:noWrap/>
            <w:hideMark/>
          </w:tcPr>
          <w:p w14:paraId="140848A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0.031</w:t>
            </w:r>
          </w:p>
        </w:tc>
        <w:tc>
          <w:tcPr>
            <w:tcW w:w="0" w:type="auto"/>
            <w:noWrap/>
            <w:hideMark/>
          </w:tcPr>
          <w:p w14:paraId="1CD8CE8B"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0.31 </w:t>
            </w:r>
          </w:p>
        </w:tc>
        <w:tc>
          <w:tcPr>
            <w:tcW w:w="0" w:type="auto"/>
            <w:noWrap/>
            <w:hideMark/>
          </w:tcPr>
          <w:p w14:paraId="44787F1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w:t>
            </w:r>
          </w:p>
        </w:tc>
        <w:tc>
          <w:tcPr>
            <w:tcW w:w="0" w:type="auto"/>
            <w:noWrap/>
            <w:hideMark/>
          </w:tcPr>
          <w:p w14:paraId="5DB071F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5510FE0D"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0.004</w:t>
            </w:r>
          </w:p>
        </w:tc>
        <w:tc>
          <w:tcPr>
            <w:tcW w:w="0" w:type="auto"/>
            <w:noWrap/>
            <w:hideMark/>
          </w:tcPr>
          <w:p w14:paraId="07EF1317"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0.04 </w:t>
            </w:r>
          </w:p>
        </w:tc>
      </w:tr>
      <w:tr w:rsidR="0056687D" w:rsidRPr="002926E9" w14:paraId="5DCE3CBF" w14:textId="77777777" w:rsidTr="0056687D">
        <w:trPr>
          <w:trHeight w:val="280"/>
        </w:trPr>
        <w:tc>
          <w:tcPr>
            <w:tcW w:w="1276" w:type="dxa"/>
            <w:noWrap/>
          </w:tcPr>
          <w:p w14:paraId="23CFDC8E" w14:textId="627B4CA2" w:rsidR="0056687D" w:rsidRPr="002926E9" w:rsidRDefault="0056687D" w:rsidP="0056687D">
            <w:pPr>
              <w:widowControl/>
              <w:spacing w:line="240" w:lineRule="exact"/>
              <w:jc w:val="right"/>
              <w:rPr>
                <w:rFonts w:ascii="Times New Roman" w:hAnsi="Times New Roman" w:cs="Times New Roman"/>
                <w:spacing w:val="-10"/>
                <w:szCs w:val="21"/>
              </w:rPr>
            </w:pPr>
            <w:proofErr w:type="gramStart"/>
            <w:r w:rsidRPr="002926E9">
              <w:rPr>
                <w:rFonts w:ascii="Times New Roman" w:hAnsi="Times New Roman" w:cs="Times New Roman"/>
                <w:sz w:val="21"/>
              </w:rPr>
              <w:t>最大最大</w:t>
            </w:r>
            <w:proofErr w:type="gramEnd"/>
            <w:r w:rsidRPr="002926E9">
              <w:rPr>
                <w:rFonts w:ascii="Times New Roman" w:hAnsi="Times New Roman" w:cs="Times New Roman"/>
                <w:sz w:val="21"/>
              </w:rPr>
              <w:t>落地浓度距离</w:t>
            </w:r>
            <w:r w:rsidRPr="002926E9">
              <w:rPr>
                <w:rFonts w:ascii="Times New Roman" w:hAnsi="Times New Roman" w:cs="Times New Roman"/>
                <w:sz w:val="21"/>
              </w:rPr>
              <w:t>/m</w:t>
            </w:r>
          </w:p>
        </w:tc>
        <w:tc>
          <w:tcPr>
            <w:tcW w:w="2512" w:type="dxa"/>
            <w:gridSpan w:val="4"/>
            <w:noWrap/>
          </w:tcPr>
          <w:p w14:paraId="320C8904" w14:textId="63DEBE76" w:rsidR="0056687D" w:rsidRPr="002926E9" w:rsidRDefault="0056687D" w:rsidP="0056687D">
            <w:pPr>
              <w:widowControl/>
              <w:spacing w:line="240" w:lineRule="exact"/>
              <w:jc w:val="center"/>
              <w:rPr>
                <w:rFonts w:ascii="Times New Roman" w:hAnsi="Times New Roman" w:cs="Times New Roman"/>
                <w:spacing w:val="-10"/>
                <w:szCs w:val="21"/>
              </w:rPr>
            </w:pPr>
            <w:r w:rsidRPr="002926E9">
              <w:rPr>
                <w:rFonts w:ascii="Times New Roman" w:hAnsi="Times New Roman" w:cs="Times New Roman"/>
                <w:spacing w:val="-10"/>
                <w:szCs w:val="21"/>
              </w:rPr>
              <w:t>27</w:t>
            </w:r>
          </w:p>
        </w:tc>
        <w:tc>
          <w:tcPr>
            <w:tcW w:w="0" w:type="auto"/>
            <w:gridSpan w:val="4"/>
            <w:noWrap/>
          </w:tcPr>
          <w:p w14:paraId="54CB8BCF" w14:textId="437F7E5C" w:rsidR="0056687D" w:rsidRPr="002926E9" w:rsidRDefault="0056687D" w:rsidP="0056687D">
            <w:pPr>
              <w:widowControl/>
              <w:spacing w:line="240" w:lineRule="exact"/>
              <w:jc w:val="center"/>
              <w:rPr>
                <w:rFonts w:ascii="Times New Roman" w:hAnsi="Times New Roman" w:cs="Times New Roman"/>
                <w:spacing w:val="-10"/>
                <w:szCs w:val="21"/>
              </w:rPr>
            </w:pPr>
            <w:r w:rsidRPr="002926E9">
              <w:rPr>
                <w:rFonts w:ascii="Times New Roman" w:hAnsi="Times New Roman" w:cs="Times New Roman"/>
                <w:spacing w:val="-10"/>
                <w:szCs w:val="21"/>
              </w:rPr>
              <w:t>31</w:t>
            </w:r>
          </w:p>
        </w:tc>
        <w:tc>
          <w:tcPr>
            <w:tcW w:w="0" w:type="auto"/>
            <w:gridSpan w:val="4"/>
            <w:noWrap/>
          </w:tcPr>
          <w:p w14:paraId="798E292B" w14:textId="2CCF0D44" w:rsidR="0056687D" w:rsidRPr="002926E9" w:rsidRDefault="0056687D" w:rsidP="0056687D">
            <w:pPr>
              <w:widowControl/>
              <w:spacing w:line="240" w:lineRule="exact"/>
              <w:jc w:val="center"/>
              <w:rPr>
                <w:rFonts w:ascii="Times New Roman" w:hAnsi="Times New Roman" w:cs="Times New Roman"/>
                <w:spacing w:val="-10"/>
                <w:szCs w:val="21"/>
              </w:rPr>
            </w:pPr>
            <w:r w:rsidRPr="002926E9">
              <w:rPr>
                <w:rFonts w:ascii="Times New Roman" w:hAnsi="Times New Roman" w:cs="Times New Roman"/>
                <w:spacing w:val="-10"/>
                <w:szCs w:val="21"/>
              </w:rPr>
              <w:t>23</w:t>
            </w:r>
          </w:p>
        </w:tc>
      </w:tr>
      <w:tr w:rsidR="0056687D" w:rsidRPr="002926E9" w14:paraId="1163E817" w14:textId="77777777" w:rsidTr="0056687D">
        <w:trPr>
          <w:trHeight w:val="280"/>
        </w:trPr>
        <w:tc>
          <w:tcPr>
            <w:tcW w:w="774" w:type="dxa"/>
            <w:noWrap/>
            <w:hideMark/>
          </w:tcPr>
          <w:p w14:paraId="3E9B552C" w14:textId="2F37C66F"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z w:val="21"/>
              </w:rPr>
              <w:t>下风向最大质量浓度及占标率</w:t>
            </w:r>
            <w:r w:rsidRPr="002926E9">
              <w:rPr>
                <w:rFonts w:ascii="Times New Roman" w:hAnsi="Times New Roman" w:cs="Times New Roman"/>
                <w:sz w:val="21"/>
              </w:rPr>
              <w:t>/%</w:t>
            </w:r>
          </w:p>
        </w:tc>
        <w:tc>
          <w:tcPr>
            <w:tcW w:w="654" w:type="dxa"/>
            <w:noWrap/>
            <w:hideMark/>
          </w:tcPr>
          <w:p w14:paraId="681F49D4"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0.156</w:t>
            </w:r>
          </w:p>
        </w:tc>
        <w:tc>
          <w:tcPr>
            <w:tcW w:w="0" w:type="auto"/>
            <w:noWrap/>
            <w:hideMark/>
          </w:tcPr>
          <w:p w14:paraId="136049D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0.01 </w:t>
            </w:r>
          </w:p>
        </w:tc>
        <w:tc>
          <w:tcPr>
            <w:tcW w:w="0" w:type="auto"/>
            <w:noWrap/>
            <w:hideMark/>
          </w:tcPr>
          <w:p w14:paraId="6FFDB8A9"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0.008</w:t>
            </w:r>
          </w:p>
        </w:tc>
        <w:tc>
          <w:tcPr>
            <w:tcW w:w="0" w:type="auto"/>
            <w:noWrap/>
            <w:hideMark/>
          </w:tcPr>
          <w:p w14:paraId="73A21963"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0.02 </w:t>
            </w:r>
          </w:p>
        </w:tc>
        <w:tc>
          <w:tcPr>
            <w:tcW w:w="0" w:type="auto"/>
            <w:noWrap/>
            <w:hideMark/>
          </w:tcPr>
          <w:p w14:paraId="2CB4DDA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0.567</w:t>
            </w:r>
          </w:p>
        </w:tc>
        <w:tc>
          <w:tcPr>
            <w:tcW w:w="0" w:type="auto"/>
            <w:noWrap/>
            <w:hideMark/>
          </w:tcPr>
          <w:p w14:paraId="31A939A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0.28 </w:t>
            </w:r>
          </w:p>
        </w:tc>
        <w:tc>
          <w:tcPr>
            <w:tcW w:w="0" w:type="auto"/>
            <w:noWrap/>
            <w:hideMark/>
          </w:tcPr>
          <w:p w14:paraId="44155C30"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0.189</w:t>
            </w:r>
          </w:p>
        </w:tc>
        <w:tc>
          <w:tcPr>
            <w:tcW w:w="0" w:type="auto"/>
            <w:noWrap/>
            <w:hideMark/>
          </w:tcPr>
          <w:p w14:paraId="027E70D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1.89 </w:t>
            </w:r>
          </w:p>
        </w:tc>
        <w:tc>
          <w:tcPr>
            <w:tcW w:w="0" w:type="auto"/>
            <w:noWrap/>
            <w:hideMark/>
          </w:tcPr>
          <w:p w14:paraId="47BB7B9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0.001</w:t>
            </w:r>
          </w:p>
        </w:tc>
        <w:tc>
          <w:tcPr>
            <w:tcW w:w="0" w:type="auto"/>
            <w:noWrap/>
            <w:hideMark/>
          </w:tcPr>
          <w:p w14:paraId="7E810C06"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0.00 </w:t>
            </w:r>
          </w:p>
        </w:tc>
        <w:tc>
          <w:tcPr>
            <w:tcW w:w="0" w:type="auto"/>
            <w:noWrap/>
            <w:hideMark/>
          </w:tcPr>
          <w:p w14:paraId="37B72D8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0.048</w:t>
            </w:r>
          </w:p>
        </w:tc>
        <w:tc>
          <w:tcPr>
            <w:tcW w:w="0" w:type="auto"/>
            <w:noWrap/>
            <w:hideMark/>
          </w:tcPr>
          <w:p w14:paraId="095B5F4E" w14:textId="77777777" w:rsidR="0056687D" w:rsidRPr="002926E9" w:rsidRDefault="0056687D" w:rsidP="0056687D">
            <w:pPr>
              <w:widowControl/>
              <w:spacing w:line="240" w:lineRule="exact"/>
              <w:jc w:val="right"/>
              <w:rPr>
                <w:rFonts w:ascii="Times New Roman" w:hAnsi="Times New Roman" w:cs="Times New Roman"/>
                <w:spacing w:val="-10"/>
                <w:sz w:val="21"/>
                <w:szCs w:val="21"/>
              </w:rPr>
            </w:pPr>
            <w:r w:rsidRPr="002926E9">
              <w:rPr>
                <w:rFonts w:ascii="Times New Roman" w:hAnsi="Times New Roman" w:cs="Times New Roman"/>
                <w:spacing w:val="-10"/>
                <w:sz w:val="21"/>
                <w:szCs w:val="21"/>
              </w:rPr>
              <w:t xml:space="preserve">0.48 </w:t>
            </w:r>
          </w:p>
        </w:tc>
      </w:tr>
    </w:tbl>
    <w:p w14:paraId="7500D3CA" w14:textId="24E8472B" w:rsidR="0056687D" w:rsidRPr="002926E9" w:rsidRDefault="0056687D" w:rsidP="00974CBF">
      <w:pPr>
        <w:spacing w:line="360" w:lineRule="auto"/>
        <w:ind w:firstLine="200"/>
        <w:rPr>
          <w:rFonts w:ascii="Times New Roman" w:hAnsi="Times New Roman" w:cs="Times New Roman"/>
          <w:sz w:val="24"/>
          <w:szCs w:val="24"/>
        </w:rPr>
      </w:pPr>
    </w:p>
    <w:p w14:paraId="7DFEF543" w14:textId="02ECE9DA" w:rsidR="0056687D" w:rsidRPr="002926E9" w:rsidRDefault="0056687D" w:rsidP="00974CBF">
      <w:pPr>
        <w:spacing w:line="360" w:lineRule="auto"/>
        <w:ind w:firstLine="200"/>
        <w:rPr>
          <w:rFonts w:ascii="Times New Roman" w:hAnsi="Times New Roman" w:cs="Times New Roman"/>
          <w:sz w:val="24"/>
          <w:szCs w:val="24"/>
        </w:rPr>
      </w:pPr>
    </w:p>
    <w:p w14:paraId="55D4101C" w14:textId="77777777" w:rsidR="0056687D" w:rsidRPr="002926E9" w:rsidRDefault="0056687D" w:rsidP="00974CBF">
      <w:pPr>
        <w:spacing w:line="360" w:lineRule="auto"/>
        <w:ind w:firstLine="200"/>
        <w:rPr>
          <w:rFonts w:ascii="Times New Roman" w:hAnsi="Times New Roman" w:cs="Times New Roman"/>
          <w:sz w:val="24"/>
          <w:szCs w:val="24"/>
        </w:rPr>
      </w:pPr>
    </w:p>
    <w:p w14:paraId="4BBE7C43" w14:textId="65F321E8" w:rsidR="0056687D" w:rsidRPr="002926E9" w:rsidRDefault="0056687D" w:rsidP="0056687D">
      <w:pPr>
        <w:jc w:val="center"/>
        <w:rPr>
          <w:rFonts w:ascii="Times New Roman" w:hAnsi="Times New Roman" w:cs="Times New Roman"/>
          <w:b/>
          <w:sz w:val="24"/>
          <w:szCs w:val="24"/>
        </w:rPr>
      </w:pPr>
      <w:bookmarkStart w:id="269" w:name="_Ref84276002"/>
      <w:r w:rsidRPr="002926E9">
        <w:rPr>
          <w:rFonts w:ascii="Times New Roman" w:hAnsi="Times New Roman" w:cs="Times New Roman"/>
          <w:b/>
          <w:sz w:val="24"/>
          <w:szCs w:val="24"/>
        </w:rPr>
        <w:lastRenderedPageBreak/>
        <w:t>表</w:t>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STYLEREF 2 \s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5.2</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noBreakHyphen/>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SEQ </w:instrText>
      </w:r>
      <w:r w:rsidRPr="002926E9">
        <w:rPr>
          <w:rFonts w:ascii="Times New Roman" w:hAnsi="Times New Roman" w:cs="Times New Roman"/>
          <w:b/>
          <w:sz w:val="24"/>
          <w:szCs w:val="24"/>
        </w:rPr>
        <w:instrText>表</w:instrText>
      </w:r>
      <w:r w:rsidRPr="002926E9">
        <w:rPr>
          <w:rFonts w:ascii="Times New Roman" w:hAnsi="Times New Roman" w:cs="Times New Roman"/>
          <w:b/>
          <w:sz w:val="24"/>
          <w:szCs w:val="24"/>
        </w:rPr>
        <w:instrText xml:space="preserve"> \* ARABIC \s 2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13</w:t>
      </w:r>
      <w:r w:rsidRPr="002926E9">
        <w:rPr>
          <w:rFonts w:ascii="Times New Roman" w:hAnsi="Times New Roman" w:cs="Times New Roman"/>
          <w:b/>
          <w:sz w:val="24"/>
          <w:szCs w:val="24"/>
        </w:rPr>
        <w:fldChar w:fldCharType="end"/>
      </w:r>
      <w:bookmarkEnd w:id="269"/>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点源非正常排放计算结果一览表（</w:t>
      </w:r>
      <w:r w:rsidRPr="002926E9">
        <w:rPr>
          <w:rFonts w:ascii="Times New Roman" w:hAnsi="Times New Roman" w:cs="Times New Roman"/>
          <w:b/>
          <w:sz w:val="24"/>
          <w:szCs w:val="24"/>
        </w:rPr>
        <w:t>DA001</w:t>
      </w:r>
      <w:r w:rsidRPr="002926E9">
        <w:rPr>
          <w:rFonts w:ascii="Times New Roman" w:hAnsi="Times New Roman" w:cs="Times New Roman"/>
          <w:b/>
          <w:sz w:val="24"/>
          <w:szCs w:val="24"/>
        </w:rPr>
        <w:t>、</w:t>
      </w:r>
      <w:r w:rsidRPr="002926E9">
        <w:rPr>
          <w:rFonts w:ascii="Times New Roman" w:hAnsi="Times New Roman" w:cs="Times New Roman"/>
          <w:b/>
          <w:sz w:val="24"/>
          <w:szCs w:val="24"/>
        </w:rPr>
        <w:t>DA002</w:t>
      </w:r>
      <w:r w:rsidRPr="002926E9">
        <w:rPr>
          <w:rFonts w:ascii="Times New Roman" w:hAnsi="Times New Roman" w:cs="Times New Roman"/>
          <w:b/>
          <w:sz w:val="24"/>
          <w:szCs w:val="24"/>
        </w:rPr>
        <w:t>、</w:t>
      </w:r>
      <w:r w:rsidRPr="002926E9">
        <w:rPr>
          <w:rFonts w:ascii="Times New Roman" w:hAnsi="Times New Roman" w:cs="Times New Roman"/>
          <w:b/>
          <w:sz w:val="24"/>
          <w:szCs w:val="24"/>
        </w:rPr>
        <w:t>DA003</w:t>
      </w:r>
      <w:r w:rsidRPr="002926E9">
        <w:rPr>
          <w:rFonts w:ascii="Times New Roman" w:hAnsi="Times New Roman" w:cs="Times New Roman"/>
          <w:b/>
          <w:sz w:val="24"/>
          <w:szCs w:val="24"/>
        </w:rPr>
        <w:t>）</w:t>
      </w:r>
    </w:p>
    <w:tbl>
      <w:tblPr>
        <w:tblStyle w:val="210"/>
        <w:tblW w:w="0" w:type="auto"/>
        <w:tblLayout w:type="fixed"/>
        <w:tblLook w:val="04A0" w:firstRow="1" w:lastRow="0" w:firstColumn="1" w:lastColumn="0" w:noHBand="0" w:noVBand="1"/>
      </w:tblPr>
      <w:tblGrid>
        <w:gridCol w:w="851"/>
        <w:gridCol w:w="723"/>
        <w:gridCol w:w="716"/>
        <w:gridCol w:w="788"/>
        <w:gridCol w:w="716"/>
        <w:gridCol w:w="788"/>
        <w:gridCol w:w="716"/>
        <w:gridCol w:w="788"/>
        <w:gridCol w:w="716"/>
        <w:gridCol w:w="788"/>
        <w:gridCol w:w="716"/>
      </w:tblGrid>
      <w:tr w:rsidR="0056687D" w:rsidRPr="002926E9" w14:paraId="224DEAC4" w14:textId="77777777" w:rsidTr="000D7AD2">
        <w:trPr>
          <w:trHeight w:val="300"/>
        </w:trPr>
        <w:tc>
          <w:tcPr>
            <w:tcW w:w="851" w:type="dxa"/>
            <w:vMerge w:val="restart"/>
            <w:noWrap/>
            <w:hideMark/>
          </w:tcPr>
          <w:p w14:paraId="65B1F187" w14:textId="77777777"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离源距离</w:t>
            </w:r>
            <w:r w:rsidRPr="002926E9">
              <w:rPr>
                <w:rFonts w:ascii="Times New Roman" w:hAnsi="Times New Roman" w:cs="Times New Roman"/>
                <w:sz w:val="21"/>
                <w:szCs w:val="21"/>
              </w:rPr>
              <w:t>(m)</w:t>
            </w:r>
          </w:p>
        </w:tc>
        <w:tc>
          <w:tcPr>
            <w:tcW w:w="1439" w:type="dxa"/>
            <w:gridSpan w:val="2"/>
            <w:noWrap/>
            <w:hideMark/>
          </w:tcPr>
          <w:p w14:paraId="768BA40D"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DA001</w:t>
            </w:r>
          </w:p>
        </w:tc>
        <w:tc>
          <w:tcPr>
            <w:tcW w:w="3008" w:type="dxa"/>
            <w:gridSpan w:val="4"/>
            <w:noWrap/>
            <w:hideMark/>
          </w:tcPr>
          <w:p w14:paraId="66218905"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DA002</w:t>
            </w:r>
          </w:p>
        </w:tc>
        <w:tc>
          <w:tcPr>
            <w:tcW w:w="3008" w:type="dxa"/>
            <w:gridSpan w:val="4"/>
            <w:noWrap/>
            <w:hideMark/>
          </w:tcPr>
          <w:p w14:paraId="2F92803A"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DA003</w:t>
            </w:r>
          </w:p>
        </w:tc>
      </w:tr>
      <w:tr w:rsidR="0056687D" w:rsidRPr="002926E9" w14:paraId="3BF03182" w14:textId="77777777" w:rsidTr="000D7AD2">
        <w:trPr>
          <w:trHeight w:val="560"/>
        </w:trPr>
        <w:tc>
          <w:tcPr>
            <w:tcW w:w="851" w:type="dxa"/>
            <w:vMerge/>
            <w:noWrap/>
            <w:hideMark/>
          </w:tcPr>
          <w:p w14:paraId="223435CD" w14:textId="77777777" w:rsidR="0056687D" w:rsidRPr="002926E9" w:rsidRDefault="0056687D" w:rsidP="0056687D">
            <w:pPr>
              <w:widowControl/>
              <w:jc w:val="center"/>
              <w:rPr>
                <w:rFonts w:ascii="Times New Roman" w:hAnsi="Times New Roman" w:cs="Times New Roman"/>
                <w:sz w:val="21"/>
                <w:szCs w:val="21"/>
              </w:rPr>
            </w:pPr>
          </w:p>
        </w:tc>
        <w:tc>
          <w:tcPr>
            <w:tcW w:w="1439" w:type="dxa"/>
            <w:gridSpan w:val="2"/>
            <w:noWrap/>
            <w:hideMark/>
          </w:tcPr>
          <w:p w14:paraId="4800AFB8"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非甲烷总烃</w:t>
            </w:r>
          </w:p>
        </w:tc>
        <w:tc>
          <w:tcPr>
            <w:tcW w:w="1504" w:type="dxa"/>
            <w:gridSpan w:val="2"/>
            <w:noWrap/>
            <w:hideMark/>
          </w:tcPr>
          <w:p w14:paraId="5D62132A"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非甲烷总烃</w:t>
            </w:r>
          </w:p>
        </w:tc>
        <w:tc>
          <w:tcPr>
            <w:tcW w:w="1504" w:type="dxa"/>
            <w:gridSpan w:val="2"/>
            <w:noWrap/>
            <w:hideMark/>
          </w:tcPr>
          <w:p w14:paraId="16860CA0"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氯化氢</w:t>
            </w:r>
          </w:p>
        </w:tc>
        <w:tc>
          <w:tcPr>
            <w:tcW w:w="1504" w:type="dxa"/>
            <w:gridSpan w:val="2"/>
            <w:noWrap/>
            <w:hideMark/>
          </w:tcPr>
          <w:p w14:paraId="2F9F0BDA"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非甲烷总烃</w:t>
            </w:r>
          </w:p>
        </w:tc>
        <w:tc>
          <w:tcPr>
            <w:tcW w:w="1504" w:type="dxa"/>
            <w:gridSpan w:val="2"/>
            <w:noWrap/>
            <w:hideMark/>
          </w:tcPr>
          <w:p w14:paraId="039666BE"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氯化氢</w:t>
            </w:r>
          </w:p>
        </w:tc>
      </w:tr>
      <w:tr w:rsidR="0056687D" w:rsidRPr="002926E9" w14:paraId="2CD45D6F" w14:textId="77777777" w:rsidTr="000D7AD2">
        <w:trPr>
          <w:trHeight w:val="1590"/>
        </w:trPr>
        <w:tc>
          <w:tcPr>
            <w:tcW w:w="851" w:type="dxa"/>
            <w:vMerge/>
            <w:hideMark/>
          </w:tcPr>
          <w:p w14:paraId="08A821B2" w14:textId="77777777" w:rsidR="0056687D" w:rsidRPr="002926E9" w:rsidRDefault="0056687D" w:rsidP="0056687D">
            <w:pPr>
              <w:widowControl/>
              <w:jc w:val="left"/>
              <w:rPr>
                <w:rFonts w:ascii="Times New Roman" w:hAnsi="Times New Roman" w:cs="Times New Roman"/>
                <w:sz w:val="21"/>
                <w:szCs w:val="21"/>
              </w:rPr>
            </w:pPr>
          </w:p>
        </w:tc>
        <w:tc>
          <w:tcPr>
            <w:tcW w:w="723" w:type="dxa"/>
            <w:hideMark/>
          </w:tcPr>
          <w:p w14:paraId="3521587F"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5B4CC7C4" w14:textId="77777777"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2B989CEB"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18C8C0BC"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6896AC35" w14:textId="77777777"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77596B21"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3C6FD72F"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299F0C34" w14:textId="77777777"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55A3F078"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0D4D13AC"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60F86C6C" w14:textId="77777777"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35645B41"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c>
          <w:tcPr>
            <w:tcW w:w="788" w:type="dxa"/>
            <w:hideMark/>
          </w:tcPr>
          <w:p w14:paraId="660D954B"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预测质量浓度</w:t>
            </w:r>
          </w:p>
          <w:p w14:paraId="32253F6E" w14:textId="77777777" w:rsidR="0056687D" w:rsidRPr="002926E9" w:rsidRDefault="0056687D" w:rsidP="0056687D">
            <w:pPr>
              <w:jc w:val="center"/>
              <w:rPr>
                <w:rFonts w:ascii="Times New Roman" w:hAnsi="Times New Roman" w:cs="Times New Roman"/>
                <w:sz w:val="21"/>
                <w:szCs w:val="21"/>
              </w:rPr>
            </w:pPr>
            <w:r w:rsidRPr="002926E9">
              <w:rPr>
                <w:rFonts w:ascii="Times New Roman" w:hAnsi="Times New Roman" w:cs="Times New Roman"/>
                <w:sz w:val="21"/>
                <w:szCs w:val="21"/>
              </w:rPr>
              <w:t>（</w:t>
            </w:r>
            <w:r w:rsidRPr="002926E9">
              <w:rPr>
                <w:rFonts w:ascii="Times New Roman" w:hAnsi="Times New Roman" w:cs="Times New Roman"/>
                <w:sz w:val="21"/>
                <w:szCs w:val="21"/>
              </w:rPr>
              <w:t>ug/m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w:t>
            </w:r>
          </w:p>
        </w:tc>
        <w:tc>
          <w:tcPr>
            <w:tcW w:w="716" w:type="dxa"/>
            <w:noWrap/>
            <w:hideMark/>
          </w:tcPr>
          <w:p w14:paraId="59FF28FD"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占标率</w:t>
            </w:r>
            <w:r w:rsidRPr="002926E9">
              <w:rPr>
                <w:rFonts w:ascii="Times New Roman" w:hAnsi="Times New Roman" w:cs="Times New Roman"/>
                <w:sz w:val="21"/>
                <w:szCs w:val="21"/>
              </w:rPr>
              <w:t>%</w:t>
            </w:r>
          </w:p>
        </w:tc>
      </w:tr>
      <w:tr w:rsidR="000D7AD2" w:rsidRPr="002926E9" w14:paraId="25CEB723" w14:textId="77777777" w:rsidTr="000D7AD2">
        <w:trPr>
          <w:trHeight w:val="290"/>
        </w:trPr>
        <w:tc>
          <w:tcPr>
            <w:tcW w:w="851" w:type="dxa"/>
            <w:noWrap/>
            <w:hideMark/>
          </w:tcPr>
          <w:p w14:paraId="6A1137E6"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10</w:t>
            </w:r>
          </w:p>
        </w:tc>
        <w:tc>
          <w:tcPr>
            <w:tcW w:w="723" w:type="dxa"/>
            <w:noWrap/>
            <w:hideMark/>
          </w:tcPr>
          <w:p w14:paraId="319A64D2" w14:textId="486A3A1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0B1AA635" w14:textId="549926A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1866F189" w14:textId="5D3BC90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404CC3AD" w14:textId="4B183D8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BFB9272" w14:textId="168496B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5D2E0E02" w14:textId="47EB859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4ADC4076" w14:textId="772571F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0.02</w:t>
            </w:r>
          </w:p>
        </w:tc>
        <w:tc>
          <w:tcPr>
            <w:tcW w:w="716" w:type="dxa"/>
            <w:noWrap/>
            <w:hideMark/>
          </w:tcPr>
          <w:p w14:paraId="7EA1D19F" w14:textId="6B13166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20F3AA0A" w14:textId="1684DE4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3ECEFD0D" w14:textId="03BFB15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0D7AD2" w:rsidRPr="002926E9" w14:paraId="393998B0" w14:textId="77777777" w:rsidTr="000D7AD2">
        <w:trPr>
          <w:trHeight w:val="280"/>
        </w:trPr>
        <w:tc>
          <w:tcPr>
            <w:tcW w:w="851" w:type="dxa"/>
            <w:noWrap/>
            <w:hideMark/>
          </w:tcPr>
          <w:p w14:paraId="06548446"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50</w:t>
            </w:r>
          </w:p>
        </w:tc>
        <w:tc>
          <w:tcPr>
            <w:tcW w:w="723" w:type="dxa"/>
            <w:noWrap/>
            <w:hideMark/>
          </w:tcPr>
          <w:p w14:paraId="73631AA3" w14:textId="471A84A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0.408</w:t>
            </w:r>
          </w:p>
        </w:tc>
        <w:tc>
          <w:tcPr>
            <w:tcW w:w="716" w:type="dxa"/>
            <w:noWrap/>
            <w:hideMark/>
          </w:tcPr>
          <w:p w14:paraId="3C01DBAC" w14:textId="165DCEE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2E552416" w14:textId="647C0B0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0.128</w:t>
            </w:r>
          </w:p>
        </w:tc>
        <w:tc>
          <w:tcPr>
            <w:tcW w:w="716" w:type="dxa"/>
            <w:noWrap/>
            <w:hideMark/>
          </w:tcPr>
          <w:p w14:paraId="1356283A" w14:textId="2E25EE6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B51F071" w14:textId="68D8AC9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w:t>
            </w:r>
          </w:p>
        </w:tc>
        <w:tc>
          <w:tcPr>
            <w:tcW w:w="716" w:type="dxa"/>
            <w:noWrap/>
            <w:hideMark/>
          </w:tcPr>
          <w:p w14:paraId="418201CE" w14:textId="630F2E4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38C2543" w14:textId="6E1CEB2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0.92</w:t>
            </w:r>
          </w:p>
        </w:tc>
        <w:tc>
          <w:tcPr>
            <w:tcW w:w="716" w:type="dxa"/>
            <w:noWrap/>
            <w:hideMark/>
          </w:tcPr>
          <w:p w14:paraId="227E449F" w14:textId="501D02B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0.08 </w:t>
            </w:r>
          </w:p>
        </w:tc>
        <w:tc>
          <w:tcPr>
            <w:tcW w:w="788" w:type="dxa"/>
            <w:noWrap/>
            <w:hideMark/>
          </w:tcPr>
          <w:p w14:paraId="611B53F6" w14:textId="3DD8AF9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0.012</w:t>
            </w:r>
          </w:p>
        </w:tc>
        <w:tc>
          <w:tcPr>
            <w:tcW w:w="716" w:type="dxa"/>
            <w:noWrap/>
            <w:hideMark/>
          </w:tcPr>
          <w:p w14:paraId="7070FA27" w14:textId="44D70B7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r>
      <w:tr w:rsidR="000D7AD2" w:rsidRPr="002926E9" w14:paraId="01E67E60" w14:textId="77777777" w:rsidTr="000D7AD2">
        <w:trPr>
          <w:trHeight w:val="280"/>
        </w:trPr>
        <w:tc>
          <w:tcPr>
            <w:tcW w:w="851" w:type="dxa"/>
            <w:noWrap/>
            <w:hideMark/>
          </w:tcPr>
          <w:p w14:paraId="71A36EC7"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100</w:t>
            </w:r>
          </w:p>
        </w:tc>
        <w:tc>
          <w:tcPr>
            <w:tcW w:w="723" w:type="dxa"/>
            <w:noWrap/>
            <w:hideMark/>
          </w:tcPr>
          <w:p w14:paraId="25DDB624" w14:textId="287F25A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0.38</w:t>
            </w:r>
          </w:p>
        </w:tc>
        <w:tc>
          <w:tcPr>
            <w:tcW w:w="716" w:type="dxa"/>
            <w:noWrap/>
            <w:hideMark/>
          </w:tcPr>
          <w:p w14:paraId="45A141A5" w14:textId="31324A1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5660241E" w14:textId="0158492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0.464</w:t>
            </w:r>
          </w:p>
        </w:tc>
        <w:tc>
          <w:tcPr>
            <w:tcW w:w="716" w:type="dxa"/>
            <w:noWrap/>
            <w:hideMark/>
          </w:tcPr>
          <w:p w14:paraId="4156702F" w14:textId="416CF23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2C1A9A62" w14:textId="6E94B58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13A17D3E" w14:textId="6EA9240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54E6C9F" w14:textId="448FB39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0.888</w:t>
            </w:r>
          </w:p>
        </w:tc>
        <w:tc>
          <w:tcPr>
            <w:tcW w:w="716" w:type="dxa"/>
            <w:noWrap/>
            <w:hideMark/>
          </w:tcPr>
          <w:p w14:paraId="1CA9D2FA" w14:textId="13A5717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0.07 </w:t>
            </w:r>
          </w:p>
        </w:tc>
        <w:tc>
          <w:tcPr>
            <w:tcW w:w="788" w:type="dxa"/>
            <w:noWrap/>
            <w:hideMark/>
          </w:tcPr>
          <w:p w14:paraId="3A0F71AD" w14:textId="735F797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0.012</w:t>
            </w:r>
          </w:p>
        </w:tc>
        <w:tc>
          <w:tcPr>
            <w:tcW w:w="716" w:type="dxa"/>
            <w:noWrap/>
            <w:hideMark/>
          </w:tcPr>
          <w:p w14:paraId="7D88BDCE" w14:textId="6921A69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r>
      <w:tr w:rsidR="000D7AD2" w:rsidRPr="002926E9" w14:paraId="65098B05" w14:textId="77777777" w:rsidTr="000D7AD2">
        <w:trPr>
          <w:trHeight w:val="280"/>
        </w:trPr>
        <w:tc>
          <w:tcPr>
            <w:tcW w:w="851" w:type="dxa"/>
            <w:noWrap/>
            <w:hideMark/>
          </w:tcPr>
          <w:p w14:paraId="028AEA24"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150</w:t>
            </w:r>
          </w:p>
        </w:tc>
        <w:tc>
          <w:tcPr>
            <w:tcW w:w="723" w:type="dxa"/>
            <w:noWrap/>
            <w:hideMark/>
          </w:tcPr>
          <w:p w14:paraId="26452293" w14:textId="1685684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0.392</w:t>
            </w:r>
          </w:p>
        </w:tc>
        <w:tc>
          <w:tcPr>
            <w:tcW w:w="716" w:type="dxa"/>
            <w:noWrap/>
            <w:hideMark/>
          </w:tcPr>
          <w:p w14:paraId="454C346B" w14:textId="0CA64BF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1783C8F6" w14:textId="0CC9F58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0.464</w:t>
            </w:r>
          </w:p>
        </w:tc>
        <w:tc>
          <w:tcPr>
            <w:tcW w:w="716" w:type="dxa"/>
            <w:noWrap/>
            <w:hideMark/>
          </w:tcPr>
          <w:p w14:paraId="35C141E9" w14:textId="50B118D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520A587E" w14:textId="39032E8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71F1B33C" w14:textId="4B9D88E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6076005A" w14:textId="4927ADB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0.752</w:t>
            </w:r>
          </w:p>
        </w:tc>
        <w:tc>
          <w:tcPr>
            <w:tcW w:w="716" w:type="dxa"/>
            <w:noWrap/>
            <w:hideMark/>
          </w:tcPr>
          <w:p w14:paraId="29F86AC4" w14:textId="471FD7D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0.06 </w:t>
            </w:r>
          </w:p>
        </w:tc>
        <w:tc>
          <w:tcPr>
            <w:tcW w:w="788" w:type="dxa"/>
            <w:noWrap/>
            <w:hideMark/>
          </w:tcPr>
          <w:p w14:paraId="3A24B486" w14:textId="7B3EF6E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0.01</w:t>
            </w:r>
          </w:p>
        </w:tc>
        <w:tc>
          <w:tcPr>
            <w:tcW w:w="716" w:type="dxa"/>
            <w:noWrap/>
            <w:hideMark/>
          </w:tcPr>
          <w:p w14:paraId="2D2E51EC" w14:textId="5F8FDEE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r>
      <w:tr w:rsidR="000D7AD2" w:rsidRPr="002926E9" w14:paraId="76FB112B" w14:textId="77777777" w:rsidTr="000D7AD2">
        <w:trPr>
          <w:trHeight w:val="280"/>
        </w:trPr>
        <w:tc>
          <w:tcPr>
            <w:tcW w:w="851" w:type="dxa"/>
            <w:noWrap/>
            <w:hideMark/>
          </w:tcPr>
          <w:p w14:paraId="3A27392D"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200</w:t>
            </w:r>
          </w:p>
        </w:tc>
        <w:tc>
          <w:tcPr>
            <w:tcW w:w="723" w:type="dxa"/>
            <w:noWrap/>
            <w:hideMark/>
          </w:tcPr>
          <w:p w14:paraId="0DC93E94" w14:textId="7392470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0.34</w:t>
            </w:r>
          </w:p>
        </w:tc>
        <w:tc>
          <w:tcPr>
            <w:tcW w:w="716" w:type="dxa"/>
            <w:noWrap/>
            <w:hideMark/>
          </w:tcPr>
          <w:p w14:paraId="7C727553" w14:textId="437742C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4E0BEEE2" w14:textId="3E52D35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0.392</w:t>
            </w:r>
          </w:p>
        </w:tc>
        <w:tc>
          <w:tcPr>
            <w:tcW w:w="716" w:type="dxa"/>
            <w:noWrap/>
            <w:hideMark/>
          </w:tcPr>
          <w:p w14:paraId="3AD82626" w14:textId="7455A45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113C55AD" w14:textId="157DD5D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52AF8777" w14:textId="7C6BABC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2ECD438" w14:textId="0D00414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0.668</w:t>
            </w:r>
          </w:p>
        </w:tc>
        <w:tc>
          <w:tcPr>
            <w:tcW w:w="716" w:type="dxa"/>
            <w:noWrap/>
            <w:hideMark/>
          </w:tcPr>
          <w:p w14:paraId="42964914" w14:textId="578A7B0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0.06 </w:t>
            </w:r>
          </w:p>
        </w:tc>
        <w:tc>
          <w:tcPr>
            <w:tcW w:w="788" w:type="dxa"/>
            <w:noWrap/>
            <w:hideMark/>
          </w:tcPr>
          <w:p w14:paraId="1A7E4ADA" w14:textId="6E124B2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0.008</w:t>
            </w:r>
          </w:p>
        </w:tc>
        <w:tc>
          <w:tcPr>
            <w:tcW w:w="716" w:type="dxa"/>
            <w:noWrap/>
            <w:hideMark/>
          </w:tcPr>
          <w:p w14:paraId="7A0A44B7" w14:textId="41ED5F9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r>
      <w:tr w:rsidR="000D7AD2" w:rsidRPr="002926E9" w14:paraId="7C341875" w14:textId="77777777" w:rsidTr="000D7AD2">
        <w:trPr>
          <w:trHeight w:val="280"/>
        </w:trPr>
        <w:tc>
          <w:tcPr>
            <w:tcW w:w="851" w:type="dxa"/>
            <w:noWrap/>
            <w:hideMark/>
          </w:tcPr>
          <w:p w14:paraId="18CEA605"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250</w:t>
            </w:r>
          </w:p>
        </w:tc>
        <w:tc>
          <w:tcPr>
            <w:tcW w:w="723" w:type="dxa"/>
            <w:noWrap/>
            <w:hideMark/>
          </w:tcPr>
          <w:p w14:paraId="4AC3C9FC" w14:textId="1FAEFB9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0.31</w:t>
            </w:r>
          </w:p>
        </w:tc>
        <w:tc>
          <w:tcPr>
            <w:tcW w:w="716" w:type="dxa"/>
            <w:noWrap/>
            <w:hideMark/>
          </w:tcPr>
          <w:p w14:paraId="54289CEA" w14:textId="6E93C28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3518AB14" w14:textId="0703536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0.436</w:t>
            </w:r>
          </w:p>
        </w:tc>
        <w:tc>
          <w:tcPr>
            <w:tcW w:w="716" w:type="dxa"/>
            <w:noWrap/>
            <w:hideMark/>
          </w:tcPr>
          <w:p w14:paraId="0E67F197" w14:textId="324636C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44ABE0BB" w14:textId="7C5D429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10D94C97" w14:textId="78A0BC6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7B5BEA7C" w14:textId="53B0208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0.542</w:t>
            </w:r>
          </w:p>
        </w:tc>
        <w:tc>
          <w:tcPr>
            <w:tcW w:w="716" w:type="dxa"/>
            <w:noWrap/>
            <w:hideMark/>
          </w:tcPr>
          <w:p w14:paraId="103F88A4" w14:textId="0B9B80E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0.05 </w:t>
            </w:r>
          </w:p>
        </w:tc>
        <w:tc>
          <w:tcPr>
            <w:tcW w:w="788" w:type="dxa"/>
            <w:noWrap/>
            <w:hideMark/>
          </w:tcPr>
          <w:p w14:paraId="7069BD23" w14:textId="05589C7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2389E572" w14:textId="6094D5D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1FFF7557" w14:textId="77777777" w:rsidTr="000D7AD2">
        <w:trPr>
          <w:trHeight w:val="280"/>
        </w:trPr>
        <w:tc>
          <w:tcPr>
            <w:tcW w:w="851" w:type="dxa"/>
            <w:noWrap/>
            <w:hideMark/>
          </w:tcPr>
          <w:p w14:paraId="759B3CBB"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300</w:t>
            </w:r>
          </w:p>
        </w:tc>
        <w:tc>
          <w:tcPr>
            <w:tcW w:w="723" w:type="dxa"/>
            <w:noWrap/>
            <w:hideMark/>
          </w:tcPr>
          <w:p w14:paraId="5F75D86E" w14:textId="4A8BF29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0.284</w:t>
            </w:r>
          </w:p>
        </w:tc>
        <w:tc>
          <w:tcPr>
            <w:tcW w:w="716" w:type="dxa"/>
            <w:noWrap/>
            <w:hideMark/>
          </w:tcPr>
          <w:p w14:paraId="46FCCF99" w14:textId="2CEC7C8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6BB5000A" w14:textId="35A28BA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0.418</w:t>
            </w:r>
          </w:p>
        </w:tc>
        <w:tc>
          <w:tcPr>
            <w:tcW w:w="716" w:type="dxa"/>
            <w:noWrap/>
            <w:hideMark/>
          </w:tcPr>
          <w:p w14:paraId="19CF6936" w14:textId="7FCA4DC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4503ED8C" w14:textId="5F17FDE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42BCDECA" w14:textId="5B0FEB8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62BBB76F" w14:textId="4FAE3AF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0.49</w:t>
            </w:r>
          </w:p>
        </w:tc>
        <w:tc>
          <w:tcPr>
            <w:tcW w:w="716" w:type="dxa"/>
            <w:noWrap/>
            <w:hideMark/>
          </w:tcPr>
          <w:p w14:paraId="5679052C" w14:textId="486F2C3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7BC85FBE" w14:textId="6A95123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510DF867" w14:textId="3074A9A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12ABB637" w14:textId="77777777" w:rsidTr="000D7AD2">
        <w:trPr>
          <w:trHeight w:val="280"/>
        </w:trPr>
        <w:tc>
          <w:tcPr>
            <w:tcW w:w="851" w:type="dxa"/>
            <w:noWrap/>
            <w:hideMark/>
          </w:tcPr>
          <w:p w14:paraId="26454FFE"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350</w:t>
            </w:r>
          </w:p>
        </w:tc>
        <w:tc>
          <w:tcPr>
            <w:tcW w:w="723" w:type="dxa"/>
            <w:noWrap/>
            <w:hideMark/>
          </w:tcPr>
          <w:p w14:paraId="4C1A7E64" w14:textId="5B38559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0.25</w:t>
            </w:r>
          </w:p>
        </w:tc>
        <w:tc>
          <w:tcPr>
            <w:tcW w:w="716" w:type="dxa"/>
            <w:noWrap/>
            <w:hideMark/>
          </w:tcPr>
          <w:p w14:paraId="2F6FA83B" w14:textId="0AC7341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6995BA78" w14:textId="55ED805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0.384</w:t>
            </w:r>
          </w:p>
        </w:tc>
        <w:tc>
          <w:tcPr>
            <w:tcW w:w="716" w:type="dxa"/>
            <w:noWrap/>
            <w:hideMark/>
          </w:tcPr>
          <w:p w14:paraId="301F8209" w14:textId="44353A2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43CC5116" w14:textId="5137939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104F8D37" w14:textId="23CEB97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56E930C0" w14:textId="28BF2A0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0.504</w:t>
            </w:r>
          </w:p>
        </w:tc>
        <w:tc>
          <w:tcPr>
            <w:tcW w:w="716" w:type="dxa"/>
            <w:noWrap/>
            <w:hideMark/>
          </w:tcPr>
          <w:p w14:paraId="4B001150" w14:textId="5BF46E5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5CA5028D" w14:textId="70AEAA0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415FC8EB" w14:textId="5CA515C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17BDFDF9" w14:textId="77777777" w:rsidTr="000D7AD2">
        <w:trPr>
          <w:trHeight w:val="280"/>
        </w:trPr>
        <w:tc>
          <w:tcPr>
            <w:tcW w:w="851" w:type="dxa"/>
            <w:noWrap/>
            <w:hideMark/>
          </w:tcPr>
          <w:p w14:paraId="607A2376"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400</w:t>
            </w:r>
          </w:p>
        </w:tc>
        <w:tc>
          <w:tcPr>
            <w:tcW w:w="723" w:type="dxa"/>
            <w:noWrap/>
            <w:hideMark/>
          </w:tcPr>
          <w:p w14:paraId="48AF4AA5" w14:textId="4A5E617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0.22</w:t>
            </w:r>
          </w:p>
        </w:tc>
        <w:tc>
          <w:tcPr>
            <w:tcW w:w="716" w:type="dxa"/>
            <w:noWrap/>
            <w:hideMark/>
          </w:tcPr>
          <w:p w14:paraId="07CF818C" w14:textId="640B76D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3EA99706" w14:textId="198C89A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0.368</w:t>
            </w:r>
          </w:p>
        </w:tc>
        <w:tc>
          <w:tcPr>
            <w:tcW w:w="716" w:type="dxa"/>
            <w:noWrap/>
            <w:hideMark/>
          </w:tcPr>
          <w:p w14:paraId="0B139FBE" w14:textId="148FB1C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0AE3F858" w14:textId="143851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66BB03E9" w14:textId="5FC77A2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2F91E779" w14:textId="6670A3F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0.518</w:t>
            </w:r>
          </w:p>
        </w:tc>
        <w:tc>
          <w:tcPr>
            <w:tcW w:w="716" w:type="dxa"/>
            <w:noWrap/>
            <w:hideMark/>
          </w:tcPr>
          <w:p w14:paraId="0B69E108" w14:textId="1D63C23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77EA9BBC" w14:textId="62A8A54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7E658576" w14:textId="25141FD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6D64A155" w14:textId="77777777" w:rsidTr="000D7AD2">
        <w:trPr>
          <w:trHeight w:val="280"/>
        </w:trPr>
        <w:tc>
          <w:tcPr>
            <w:tcW w:w="851" w:type="dxa"/>
            <w:noWrap/>
            <w:hideMark/>
          </w:tcPr>
          <w:p w14:paraId="6EC507E8"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450</w:t>
            </w:r>
          </w:p>
        </w:tc>
        <w:tc>
          <w:tcPr>
            <w:tcW w:w="723" w:type="dxa"/>
            <w:noWrap/>
            <w:hideMark/>
          </w:tcPr>
          <w:p w14:paraId="17CD2FF1" w14:textId="1A6DB5C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0.204</w:t>
            </w:r>
          </w:p>
        </w:tc>
        <w:tc>
          <w:tcPr>
            <w:tcW w:w="716" w:type="dxa"/>
            <w:noWrap/>
            <w:hideMark/>
          </w:tcPr>
          <w:p w14:paraId="35B4F051" w14:textId="04D669B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9741D01" w14:textId="081DC34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0.362</w:t>
            </w:r>
          </w:p>
        </w:tc>
        <w:tc>
          <w:tcPr>
            <w:tcW w:w="716" w:type="dxa"/>
            <w:noWrap/>
            <w:hideMark/>
          </w:tcPr>
          <w:p w14:paraId="76899770" w14:textId="3A1F54C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17838911" w14:textId="5AD5163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2C2E21E0" w14:textId="7D5337F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00D659E8" w14:textId="68EFEA4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0.51</w:t>
            </w:r>
          </w:p>
        </w:tc>
        <w:tc>
          <w:tcPr>
            <w:tcW w:w="716" w:type="dxa"/>
            <w:noWrap/>
            <w:hideMark/>
          </w:tcPr>
          <w:p w14:paraId="3A43D05B" w14:textId="12BF4F6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569CF9F1" w14:textId="1489334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5F2D7169" w14:textId="65FA93C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61C5675C" w14:textId="77777777" w:rsidTr="000D7AD2">
        <w:trPr>
          <w:trHeight w:val="280"/>
        </w:trPr>
        <w:tc>
          <w:tcPr>
            <w:tcW w:w="851" w:type="dxa"/>
            <w:noWrap/>
            <w:hideMark/>
          </w:tcPr>
          <w:p w14:paraId="488E3210"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500</w:t>
            </w:r>
          </w:p>
        </w:tc>
        <w:tc>
          <w:tcPr>
            <w:tcW w:w="723" w:type="dxa"/>
            <w:noWrap/>
            <w:hideMark/>
          </w:tcPr>
          <w:p w14:paraId="12237724" w14:textId="7B2B172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0.21</w:t>
            </w:r>
          </w:p>
        </w:tc>
        <w:tc>
          <w:tcPr>
            <w:tcW w:w="716" w:type="dxa"/>
            <w:noWrap/>
            <w:hideMark/>
          </w:tcPr>
          <w:p w14:paraId="759E660F" w14:textId="628A34B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58BE4050" w14:textId="1198A8B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0.346</w:t>
            </w:r>
          </w:p>
        </w:tc>
        <w:tc>
          <w:tcPr>
            <w:tcW w:w="716" w:type="dxa"/>
            <w:noWrap/>
            <w:hideMark/>
          </w:tcPr>
          <w:p w14:paraId="15B62870" w14:textId="41021E3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083A0F55" w14:textId="3573444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366ADDA9" w14:textId="65C083E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CC6758F" w14:textId="59E476D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0.496</w:t>
            </w:r>
          </w:p>
        </w:tc>
        <w:tc>
          <w:tcPr>
            <w:tcW w:w="716" w:type="dxa"/>
            <w:noWrap/>
            <w:hideMark/>
          </w:tcPr>
          <w:p w14:paraId="2498CEA2" w14:textId="1B91279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153BF4F8" w14:textId="0087BB5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383198F3" w14:textId="63DA3B3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7079F4FA" w14:textId="77777777" w:rsidTr="000D7AD2">
        <w:trPr>
          <w:trHeight w:val="280"/>
        </w:trPr>
        <w:tc>
          <w:tcPr>
            <w:tcW w:w="851" w:type="dxa"/>
            <w:noWrap/>
            <w:hideMark/>
          </w:tcPr>
          <w:p w14:paraId="6D1B2064"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600</w:t>
            </w:r>
          </w:p>
        </w:tc>
        <w:tc>
          <w:tcPr>
            <w:tcW w:w="723" w:type="dxa"/>
            <w:noWrap/>
            <w:hideMark/>
          </w:tcPr>
          <w:p w14:paraId="44B692B7" w14:textId="10BE7B5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0.212</w:t>
            </w:r>
          </w:p>
        </w:tc>
        <w:tc>
          <w:tcPr>
            <w:tcW w:w="716" w:type="dxa"/>
            <w:noWrap/>
            <w:hideMark/>
          </w:tcPr>
          <w:p w14:paraId="2B275005" w14:textId="6E519FB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1E35ABFB" w14:textId="5183748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0.352</w:t>
            </w:r>
          </w:p>
        </w:tc>
        <w:tc>
          <w:tcPr>
            <w:tcW w:w="716" w:type="dxa"/>
            <w:noWrap/>
            <w:hideMark/>
          </w:tcPr>
          <w:p w14:paraId="0C137FB3" w14:textId="191C2AA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63169C64" w14:textId="6BE62D9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757A822A" w14:textId="5338CBA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77E07D4A" w14:textId="5FA7EDF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0.476</w:t>
            </w:r>
          </w:p>
        </w:tc>
        <w:tc>
          <w:tcPr>
            <w:tcW w:w="716" w:type="dxa"/>
            <w:noWrap/>
            <w:hideMark/>
          </w:tcPr>
          <w:p w14:paraId="7A337FC8" w14:textId="64B9270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24BA1E42" w14:textId="3B434F3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13279489" w14:textId="44FD14C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6980C45C" w14:textId="77777777" w:rsidTr="000D7AD2">
        <w:trPr>
          <w:trHeight w:val="280"/>
        </w:trPr>
        <w:tc>
          <w:tcPr>
            <w:tcW w:w="851" w:type="dxa"/>
            <w:noWrap/>
            <w:hideMark/>
          </w:tcPr>
          <w:p w14:paraId="11B81748"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700</w:t>
            </w:r>
          </w:p>
        </w:tc>
        <w:tc>
          <w:tcPr>
            <w:tcW w:w="723" w:type="dxa"/>
            <w:noWrap/>
            <w:hideMark/>
          </w:tcPr>
          <w:p w14:paraId="5E61CD64" w14:textId="57F06A5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0.208</w:t>
            </w:r>
          </w:p>
        </w:tc>
        <w:tc>
          <w:tcPr>
            <w:tcW w:w="716" w:type="dxa"/>
            <w:noWrap/>
            <w:hideMark/>
          </w:tcPr>
          <w:p w14:paraId="691163EC" w14:textId="121C185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5B333278" w14:textId="4646E4C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0.37</w:t>
            </w:r>
          </w:p>
        </w:tc>
        <w:tc>
          <w:tcPr>
            <w:tcW w:w="716" w:type="dxa"/>
            <w:noWrap/>
            <w:hideMark/>
          </w:tcPr>
          <w:p w14:paraId="56240859" w14:textId="165E65A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3F61279B" w14:textId="22DF318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0D394705" w14:textId="2ADCC33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696638E5" w14:textId="2DB5033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0.484</w:t>
            </w:r>
          </w:p>
        </w:tc>
        <w:tc>
          <w:tcPr>
            <w:tcW w:w="716" w:type="dxa"/>
            <w:noWrap/>
            <w:hideMark/>
          </w:tcPr>
          <w:p w14:paraId="11A19E3C" w14:textId="4FFBCC0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00400CA3" w14:textId="43FCFE7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34317C78" w14:textId="3D58D86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5A7CF765" w14:textId="77777777" w:rsidTr="000D7AD2">
        <w:trPr>
          <w:trHeight w:val="280"/>
        </w:trPr>
        <w:tc>
          <w:tcPr>
            <w:tcW w:w="851" w:type="dxa"/>
            <w:noWrap/>
            <w:hideMark/>
          </w:tcPr>
          <w:p w14:paraId="0BF9F190"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800</w:t>
            </w:r>
          </w:p>
        </w:tc>
        <w:tc>
          <w:tcPr>
            <w:tcW w:w="723" w:type="dxa"/>
            <w:noWrap/>
            <w:hideMark/>
          </w:tcPr>
          <w:p w14:paraId="0EB4E99F" w14:textId="3C62A3D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0.202</w:t>
            </w:r>
          </w:p>
        </w:tc>
        <w:tc>
          <w:tcPr>
            <w:tcW w:w="716" w:type="dxa"/>
            <w:noWrap/>
            <w:hideMark/>
          </w:tcPr>
          <w:p w14:paraId="4D73371A" w14:textId="0F5339A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5815BF14" w14:textId="36B5472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0.37</w:t>
            </w:r>
          </w:p>
        </w:tc>
        <w:tc>
          <w:tcPr>
            <w:tcW w:w="716" w:type="dxa"/>
            <w:noWrap/>
            <w:hideMark/>
          </w:tcPr>
          <w:p w14:paraId="55504BEA" w14:textId="7443C99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047D2E32" w14:textId="2931D4E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5161F401" w14:textId="4DE4C1A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35DA9AEA" w14:textId="1C9AEB2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0.478</w:t>
            </w:r>
          </w:p>
        </w:tc>
        <w:tc>
          <w:tcPr>
            <w:tcW w:w="716" w:type="dxa"/>
            <w:noWrap/>
            <w:hideMark/>
          </w:tcPr>
          <w:p w14:paraId="1E75C09A" w14:textId="0B0DAB9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266A9343" w14:textId="233B70E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61A03779" w14:textId="22CECAC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76F7C407" w14:textId="77777777" w:rsidTr="000D7AD2">
        <w:trPr>
          <w:trHeight w:val="280"/>
        </w:trPr>
        <w:tc>
          <w:tcPr>
            <w:tcW w:w="851" w:type="dxa"/>
            <w:noWrap/>
            <w:hideMark/>
          </w:tcPr>
          <w:p w14:paraId="072BC0C0"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900</w:t>
            </w:r>
          </w:p>
        </w:tc>
        <w:tc>
          <w:tcPr>
            <w:tcW w:w="723" w:type="dxa"/>
            <w:noWrap/>
            <w:hideMark/>
          </w:tcPr>
          <w:p w14:paraId="348E3E2C" w14:textId="5E49394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0.204</w:t>
            </w:r>
          </w:p>
        </w:tc>
        <w:tc>
          <w:tcPr>
            <w:tcW w:w="716" w:type="dxa"/>
            <w:noWrap/>
            <w:hideMark/>
          </w:tcPr>
          <w:p w14:paraId="4FF3EF35" w14:textId="1584DE2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5C2C9A32" w14:textId="6B58E61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0.362</w:t>
            </w:r>
          </w:p>
        </w:tc>
        <w:tc>
          <w:tcPr>
            <w:tcW w:w="716" w:type="dxa"/>
            <w:noWrap/>
            <w:hideMark/>
          </w:tcPr>
          <w:p w14:paraId="3624571E" w14:textId="7EEB9C7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2B2EE368" w14:textId="7091E91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40D6C786" w14:textId="2739B9F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0AB1491B" w14:textId="01E4CBA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0.462</w:t>
            </w:r>
          </w:p>
        </w:tc>
        <w:tc>
          <w:tcPr>
            <w:tcW w:w="716" w:type="dxa"/>
            <w:noWrap/>
            <w:hideMark/>
          </w:tcPr>
          <w:p w14:paraId="4E4E5A17" w14:textId="5EAE35D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2EE2F08F" w14:textId="2D5A58E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53336D5F" w14:textId="143796F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13EB450A" w14:textId="77777777" w:rsidTr="000D7AD2">
        <w:trPr>
          <w:trHeight w:val="280"/>
        </w:trPr>
        <w:tc>
          <w:tcPr>
            <w:tcW w:w="851" w:type="dxa"/>
            <w:noWrap/>
            <w:hideMark/>
          </w:tcPr>
          <w:p w14:paraId="1A283DAD"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1000</w:t>
            </w:r>
          </w:p>
        </w:tc>
        <w:tc>
          <w:tcPr>
            <w:tcW w:w="723" w:type="dxa"/>
            <w:noWrap/>
            <w:hideMark/>
          </w:tcPr>
          <w:p w14:paraId="14D2D684" w14:textId="26457BF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0.204</w:t>
            </w:r>
          </w:p>
        </w:tc>
        <w:tc>
          <w:tcPr>
            <w:tcW w:w="716" w:type="dxa"/>
            <w:noWrap/>
            <w:hideMark/>
          </w:tcPr>
          <w:p w14:paraId="777C300F" w14:textId="5C0EF1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724CB2CC" w14:textId="268E99E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0.352</w:t>
            </w:r>
          </w:p>
        </w:tc>
        <w:tc>
          <w:tcPr>
            <w:tcW w:w="716" w:type="dxa"/>
            <w:noWrap/>
            <w:hideMark/>
          </w:tcPr>
          <w:p w14:paraId="037425FD" w14:textId="2EC00D1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19E2015A" w14:textId="2F9C8E6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0E5A9425" w14:textId="65F05C9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43F1F6A1" w14:textId="56D1D12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0.44</w:t>
            </w:r>
          </w:p>
        </w:tc>
        <w:tc>
          <w:tcPr>
            <w:tcW w:w="716" w:type="dxa"/>
            <w:noWrap/>
            <w:hideMark/>
          </w:tcPr>
          <w:p w14:paraId="348F5841" w14:textId="2218213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7A398050" w14:textId="3901359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0.006</w:t>
            </w:r>
          </w:p>
        </w:tc>
        <w:tc>
          <w:tcPr>
            <w:tcW w:w="716" w:type="dxa"/>
            <w:noWrap/>
            <w:hideMark/>
          </w:tcPr>
          <w:p w14:paraId="0AFC80F1" w14:textId="4AECACE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3036981C" w14:textId="77777777" w:rsidTr="000D7AD2">
        <w:trPr>
          <w:trHeight w:val="280"/>
        </w:trPr>
        <w:tc>
          <w:tcPr>
            <w:tcW w:w="851" w:type="dxa"/>
            <w:noWrap/>
            <w:hideMark/>
          </w:tcPr>
          <w:p w14:paraId="43C45FE8"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1200</w:t>
            </w:r>
          </w:p>
        </w:tc>
        <w:tc>
          <w:tcPr>
            <w:tcW w:w="723" w:type="dxa"/>
            <w:noWrap/>
            <w:hideMark/>
          </w:tcPr>
          <w:p w14:paraId="5FA027DD" w14:textId="7E95BCA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0.198</w:t>
            </w:r>
          </w:p>
        </w:tc>
        <w:tc>
          <w:tcPr>
            <w:tcW w:w="716" w:type="dxa"/>
            <w:noWrap/>
            <w:hideMark/>
          </w:tcPr>
          <w:p w14:paraId="1E26284C" w14:textId="66B4041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38E4AB60" w14:textId="7A72116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0.33</w:t>
            </w:r>
          </w:p>
        </w:tc>
        <w:tc>
          <w:tcPr>
            <w:tcW w:w="716" w:type="dxa"/>
            <w:noWrap/>
            <w:hideMark/>
          </w:tcPr>
          <w:p w14:paraId="378F4B75" w14:textId="0E18FDB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0F4E8938" w14:textId="2B04811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52F2E848" w14:textId="0804700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4BC6022C" w14:textId="45AB5E5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0.396</w:t>
            </w:r>
          </w:p>
        </w:tc>
        <w:tc>
          <w:tcPr>
            <w:tcW w:w="716" w:type="dxa"/>
            <w:noWrap/>
            <w:hideMark/>
          </w:tcPr>
          <w:p w14:paraId="064E4108" w14:textId="11F6C93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03218ABB" w14:textId="724FC01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0.004</w:t>
            </w:r>
          </w:p>
        </w:tc>
        <w:tc>
          <w:tcPr>
            <w:tcW w:w="716" w:type="dxa"/>
            <w:noWrap/>
            <w:hideMark/>
          </w:tcPr>
          <w:p w14:paraId="38D3CB9A" w14:textId="45E0819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206E90FD" w14:textId="77777777" w:rsidTr="000D7AD2">
        <w:trPr>
          <w:trHeight w:val="280"/>
        </w:trPr>
        <w:tc>
          <w:tcPr>
            <w:tcW w:w="851" w:type="dxa"/>
            <w:noWrap/>
            <w:hideMark/>
          </w:tcPr>
          <w:p w14:paraId="39762764"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1400</w:t>
            </w:r>
          </w:p>
        </w:tc>
        <w:tc>
          <w:tcPr>
            <w:tcW w:w="723" w:type="dxa"/>
            <w:noWrap/>
            <w:hideMark/>
          </w:tcPr>
          <w:p w14:paraId="04D1EA2B" w14:textId="2CEA590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0.184</w:t>
            </w:r>
          </w:p>
        </w:tc>
        <w:tc>
          <w:tcPr>
            <w:tcW w:w="716" w:type="dxa"/>
            <w:noWrap/>
            <w:hideMark/>
          </w:tcPr>
          <w:p w14:paraId="04112800" w14:textId="1774F3F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1383A34" w14:textId="6AC1DD5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0.302</w:t>
            </w:r>
          </w:p>
        </w:tc>
        <w:tc>
          <w:tcPr>
            <w:tcW w:w="716" w:type="dxa"/>
            <w:noWrap/>
            <w:hideMark/>
          </w:tcPr>
          <w:p w14:paraId="051DAB32" w14:textId="3D1C1A9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5E3D4985" w14:textId="67B1ECD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703A6189" w14:textId="18F5A8E8"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0ABCA608" w14:textId="562BB97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0.36</w:t>
            </w:r>
          </w:p>
        </w:tc>
        <w:tc>
          <w:tcPr>
            <w:tcW w:w="716" w:type="dxa"/>
            <w:noWrap/>
            <w:hideMark/>
          </w:tcPr>
          <w:p w14:paraId="023A2BB2" w14:textId="554F7FE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0CAAF447" w14:textId="56F167B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0.004</w:t>
            </w:r>
          </w:p>
        </w:tc>
        <w:tc>
          <w:tcPr>
            <w:tcW w:w="716" w:type="dxa"/>
            <w:noWrap/>
            <w:hideMark/>
          </w:tcPr>
          <w:p w14:paraId="156A0C82" w14:textId="2286202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7D65F1F7" w14:textId="77777777" w:rsidTr="000D7AD2">
        <w:trPr>
          <w:trHeight w:val="280"/>
        </w:trPr>
        <w:tc>
          <w:tcPr>
            <w:tcW w:w="851" w:type="dxa"/>
            <w:noWrap/>
            <w:hideMark/>
          </w:tcPr>
          <w:p w14:paraId="4CBD0639"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1600</w:t>
            </w:r>
          </w:p>
        </w:tc>
        <w:tc>
          <w:tcPr>
            <w:tcW w:w="723" w:type="dxa"/>
            <w:noWrap/>
            <w:hideMark/>
          </w:tcPr>
          <w:p w14:paraId="0AA4A5C5" w14:textId="507990C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0.176</w:t>
            </w:r>
          </w:p>
        </w:tc>
        <w:tc>
          <w:tcPr>
            <w:tcW w:w="716" w:type="dxa"/>
            <w:noWrap/>
            <w:hideMark/>
          </w:tcPr>
          <w:p w14:paraId="69782552" w14:textId="491FBC0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413CA1D1" w14:textId="107A6496"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0.278</w:t>
            </w:r>
          </w:p>
        </w:tc>
        <w:tc>
          <w:tcPr>
            <w:tcW w:w="716" w:type="dxa"/>
            <w:noWrap/>
            <w:hideMark/>
          </w:tcPr>
          <w:p w14:paraId="4E189F66" w14:textId="1623E95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21A7E90B" w14:textId="692E6B7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41A40E6F" w14:textId="5751F39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4DCA7E15" w14:textId="0084E899"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0.326</w:t>
            </w:r>
          </w:p>
        </w:tc>
        <w:tc>
          <w:tcPr>
            <w:tcW w:w="716" w:type="dxa"/>
            <w:noWrap/>
            <w:hideMark/>
          </w:tcPr>
          <w:p w14:paraId="6C53C996" w14:textId="5E77CDE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65697727" w14:textId="2FC8E9C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0.004</w:t>
            </w:r>
          </w:p>
        </w:tc>
        <w:tc>
          <w:tcPr>
            <w:tcW w:w="716" w:type="dxa"/>
            <w:noWrap/>
            <w:hideMark/>
          </w:tcPr>
          <w:p w14:paraId="1A0CF028" w14:textId="6B4EF84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34DE8F76" w14:textId="77777777" w:rsidTr="000D7AD2">
        <w:trPr>
          <w:trHeight w:val="280"/>
        </w:trPr>
        <w:tc>
          <w:tcPr>
            <w:tcW w:w="851" w:type="dxa"/>
            <w:noWrap/>
            <w:hideMark/>
          </w:tcPr>
          <w:p w14:paraId="4B007CDA"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2000</w:t>
            </w:r>
          </w:p>
        </w:tc>
        <w:tc>
          <w:tcPr>
            <w:tcW w:w="723" w:type="dxa"/>
            <w:noWrap/>
            <w:hideMark/>
          </w:tcPr>
          <w:p w14:paraId="6CC2953A" w14:textId="33FEA01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0.158</w:t>
            </w:r>
          </w:p>
        </w:tc>
        <w:tc>
          <w:tcPr>
            <w:tcW w:w="716" w:type="dxa"/>
            <w:noWrap/>
            <w:hideMark/>
          </w:tcPr>
          <w:p w14:paraId="7FE3D0B2" w14:textId="36BC2C5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1CA3BF7" w14:textId="17777A8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0.254</w:t>
            </w:r>
          </w:p>
        </w:tc>
        <w:tc>
          <w:tcPr>
            <w:tcW w:w="716" w:type="dxa"/>
            <w:noWrap/>
            <w:hideMark/>
          </w:tcPr>
          <w:p w14:paraId="266B63F3" w14:textId="791F5E2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00E6265E" w14:textId="056552A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185A8365" w14:textId="58AB822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636F89B7" w14:textId="59DF9AA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0.272</w:t>
            </w:r>
          </w:p>
        </w:tc>
        <w:tc>
          <w:tcPr>
            <w:tcW w:w="716" w:type="dxa"/>
            <w:noWrap/>
            <w:hideMark/>
          </w:tcPr>
          <w:p w14:paraId="49031685" w14:textId="361F13A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1683D72B" w14:textId="51BE3C4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0.004</w:t>
            </w:r>
          </w:p>
        </w:tc>
        <w:tc>
          <w:tcPr>
            <w:tcW w:w="716" w:type="dxa"/>
            <w:noWrap/>
            <w:hideMark/>
          </w:tcPr>
          <w:p w14:paraId="5AE240D8" w14:textId="49C3D22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r>
      <w:tr w:rsidR="000D7AD2" w:rsidRPr="002926E9" w14:paraId="5286AE6E" w14:textId="77777777" w:rsidTr="000D7AD2">
        <w:trPr>
          <w:trHeight w:val="280"/>
        </w:trPr>
        <w:tc>
          <w:tcPr>
            <w:tcW w:w="851" w:type="dxa"/>
            <w:noWrap/>
            <w:hideMark/>
          </w:tcPr>
          <w:p w14:paraId="59327868"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2500</w:t>
            </w:r>
          </w:p>
        </w:tc>
        <w:tc>
          <w:tcPr>
            <w:tcW w:w="723" w:type="dxa"/>
            <w:noWrap/>
            <w:hideMark/>
          </w:tcPr>
          <w:p w14:paraId="0042261F" w14:textId="03DFA4DF"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0.138</w:t>
            </w:r>
          </w:p>
        </w:tc>
        <w:tc>
          <w:tcPr>
            <w:tcW w:w="716" w:type="dxa"/>
            <w:noWrap/>
            <w:hideMark/>
          </w:tcPr>
          <w:p w14:paraId="04BD1BCD" w14:textId="58841A1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5E04537" w14:textId="6A438D75"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0.238</w:t>
            </w:r>
          </w:p>
        </w:tc>
        <w:tc>
          <w:tcPr>
            <w:tcW w:w="716" w:type="dxa"/>
            <w:noWrap/>
            <w:hideMark/>
          </w:tcPr>
          <w:p w14:paraId="67CC2A9A" w14:textId="7EF989C4"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1E8B44EB" w14:textId="675EB38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5FDF9F38" w14:textId="65DC081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c>
          <w:tcPr>
            <w:tcW w:w="788" w:type="dxa"/>
            <w:noWrap/>
            <w:hideMark/>
          </w:tcPr>
          <w:p w14:paraId="20EC1BDC" w14:textId="446A14DB"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0.224</w:t>
            </w:r>
          </w:p>
        </w:tc>
        <w:tc>
          <w:tcPr>
            <w:tcW w:w="716" w:type="dxa"/>
            <w:noWrap/>
            <w:hideMark/>
          </w:tcPr>
          <w:p w14:paraId="1CF58BB5" w14:textId="3442E35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0.02 </w:t>
            </w:r>
          </w:p>
        </w:tc>
        <w:tc>
          <w:tcPr>
            <w:tcW w:w="788" w:type="dxa"/>
            <w:noWrap/>
            <w:hideMark/>
          </w:tcPr>
          <w:p w14:paraId="12FD6EDB" w14:textId="7AE946B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0.002</w:t>
            </w:r>
          </w:p>
        </w:tc>
        <w:tc>
          <w:tcPr>
            <w:tcW w:w="716" w:type="dxa"/>
            <w:noWrap/>
            <w:hideMark/>
          </w:tcPr>
          <w:p w14:paraId="1F9281B5" w14:textId="7DBCD90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0.00 </w:t>
            </w:r>
          </w:p>
        </w:tc>
      </w:tr>
      <w:tr w:rsidR="0056687D" w:rsidRPr="002926E9" w14:paraId="26FC29DF" w14:textId="77777777" w:rsidTr="000D7AD2">
        <w:trPr>
          <w:trHeight w:val="280"/>
        </w:trPr>
        <w:tc>
          <w:tcPr>
            <w:tcW w:w="851" w:type="dxa"/>
            <w:noWrap/>
          </w:tcPr>
          <w:p w14:paraId="13DE9C36" w14:textId="77777777" w:rsidR="0056687D" w:rsidRPr="002926E9" w:rsidRDefault="0056687D" w:rsidP="0056687D">
            <w:pPr>
              <w:widowControl/>
              <w:jc w:val="right"/>
              <w:rPr>
                <w:rFonts w:ascii="Times New Roman" w:hAnsi="Times New Roman" w:cs="Times New Roman"/>
                <w:sz w:val="21"/>
                <w:szCs w:val="21"/>
              </w:rPr>
            </w:pPr>
            <w:proofErr w:type="gramStart"/>
            <w:r w:rsidRPr="002926E9">
              <w:rPr>
                <w:rFonts w:ascii="Times New Roman" w:hAnsi="Times New Roman" w:cs="Times New Roman"/>
                <w:sz w:val="21"/>
                <w:szCs w:val="21"/>
              </w:rPr>
              <w:t>最大最大</w:t>
            </w:r>
            <w:proofErr w:type="gramEnd"/>
            <w:r w:rsidRPr="002926E9">
              <w:rPr>
                <w:rFonts w:ascii="Times New Roman" w:hAnsi="Times New Roman" w:cs="Times New Roman"/>
                <w:sz w:val="21"/>
                <w:szCs w:val="21"/>
              </w:rPr>
              <w:t>落地浓度距离</w:t>
            </w:r>
            <w:r w:rsidRPr="002926E9">
              <w:rPr>
                <w:rFonts w:ascii="Times New Roman" w:hAnsi="Times New Roman" w:cs="Times New Roman"/>
                <w:sz w:val="21"/>
                <w:szCs w:val="21"/>
              </w:rPr>
              <w:t>/m</w:t>
            </w:r>
          </w:p>
        </w:tc>
        <w:tc>
          <w:tcPr>
            <w:tcW w:w="1439" w:type="dxa"/>
            <w:gridSpan w:val="2"/>
            <w:noWrap/>
          </w:tcPr>
          <w:p w14:paraId="5E1B8CD2"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62</w:t>
            </w:r>
          </w:p>
        </w:tc>
        <w:tc>
          <w:tcPr>
            <w:tcW w:w="3008" w:type="dxa"/>
            <w:gridSpan w:val="4"/>
            <w:noWrap/>
          </w:tcPr>
          <w:p w14:paraId="61F63FE2"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120</w:t>
            </w:r>
          </w:p>
        </w:tc>
        <w:tc>
          <w:tcPr>
            <w:tcW w:w="3008" w:type="dxa"/>
            <w:gridSpan w:val="4"/>
            <w:noWrap/>
          </w:tcPr>
          <w:p w14:paraId="3EFDBB03" w14:textId="77777777" w:rsidR="0056687D" w:rsidRPr="002926E9" w:rsidRDefault="0056687D" w:rsidP="0056687D">
            <w:pPr>
              <w:widowControl/>
              <w:jc w:val="center"/>
              <w:rPr>
                <w:rFonts w:ascii="Times New Roman" w:hAnsi="Times New Roman" w:cs="Times New Roman"/>
                <w:sz w:val="21"/>
                <w:szCs w:val="21"/>
              </w:rPr>
            </w:pPr>
            <w:r w:rsidRPr="002926E9">
              <w:rPr>
                <w:rFonts w:ascii="Times New Roman" w:hAnsi="Times New Roman" w:cs="Times New Roman"/>
                <w:sz w:val="21"/>
                <w:szCs w:val="21"/>
              </w:rPr>
              <w:t>36</w:t>
            </w:r>
          </w:p>
        </w:tc>
      </w:tr>
      <w:tr w:rsidR="000D7AD2" w:rsidRPr="002926E9" w14:paraId="71A069B2" w14:textId="77777777" w:rsidTr="000D7AD2">
        <w:trPr>
          <w:trHeight w:val="280"/>
        </w:trPr>
        <w:tc>
          <w:tcPr>
            <w:tcW w:w="851" w:type="dxa"/>
            <w:noWrap/>
            <w:hideMark/>
          </w:tcPr>
          <w:p w14:paraId="32DF2A4D" w14:textId="7777777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下风向最大质量浓度及占标率</w:t>
            </w:r>
            <w:r w:rsidRPr="002926E9">
              <w:rPr>
                <w:rFonts w:ascii="Times New Roman" w:hAnsi="Times New Roman" w:cs="Times New Roman"/>
                <w:sz w:val="21"/>
                <w:szCs w:val="21"/>
              </w:rPr>
              <w:t>/%</w:t>
            </w:r>
          </w:p>
        </w:tc>
        <w:tc>
          <w:tcPr>
            <w:tcW w:w="723" w:type="dxa"/>
            <w:noWrap/>
            <w:hideMark/>
          </w:tcPr>
          <w:p w14:paraId="3666A118" w14:textId="002D7E7E"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0.414</w:t>
            </w:r>
          </w:p>
        </w:tc>
        <w:tc>
          <w:tcPr>
            <w:tcW w:w="716" w:type="dxa"/>
            <w:noWrap/>
            <w:hideMark/>
          </w:tcPr>
          <w:p w14:paraId="1A3ED662" w14:textId="6300C5B0"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c>
          <w:tcPr>
            <w:tcW w:w="788" w:type="dxa"/>
            <w:noWrap/>
            <w:hideMark/>
          </w:tcPr>
          <w:p w14:paraId="77B33E12" w14:textId="142DF77C"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0.51</w:t>
            </w:r>
          </w:p>
        </w:tc>
        <w:tc>
          <w:tcPr>
            <w:tcW w:w="716" w:type="dxa"/>
            <w:noWrap/>
            <w:hideMark/>
          </w:tcPr>
          <w:p w14:paraId="32613BE4" w14:textId="2A60C03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0.04 </w:t>
            </w:r>
          </w:p>
        </w:tc>
        <w:tc>
          <w:tcPr>
            <w:tcW w:w="788" w:type="dxa"/>
            <w:noWrap/>
            <w:hideMark/>
          </w:tcPr>
          <w:p w14:paraId="57435D56" w14:textId="6C3D18C1"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0.004</w:t>
            </w:r>
          </w:p>
        </w:tc>
        <w:tc>
          <w:tcPr>
            <w:tcW w:w="716" w:type="dxa"/>
            <w:noWrap/>
            <w:hideMark/>
          </w:tcPr>
          <w:p w14:paraId="4E609F55" w14:textId="2F0BE032"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6BCD59B7" w14:textId="47233EDA"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1.05</w:t>
            </w:r>
          </w:p>
        </w:tc>
        <w:tc>
          <w:tcPr>
            <w:tcW w:w="716" w:type="dxa"/>
            <w:noWrap/>
            <w:hideMark/>
          </w:tcPr>
          <w:p w14:paraId="3FF7B984" w14:textId="5D0F3237"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0.01 </w:t>
            </w:r>
          </w:p>
        </w:tc>
        <w:tc>
          <w:tcPr>
            <w:tcW w:w="788" w:type="dxa"/>
            <w:noWrap/>
            <w:hideMark/>
          </w:tcPr>
          <w:p w14:paraId="1D94D67F" w14:textId="2F0E6DCD"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0.014</w:t>
            </w:r>
          </w:p>
        </w:tc>
        <w:tc>
          <w:tcPr>
            <w:tcW w:w="716" w:type="dxa"/>
            <w:noWrap/>
            <w:hideMark/>
          </w:tcPr>
          <w:p w14:paraId="71F57BEF" w14:textId="5A910E53" w:rsidR="000D7AD2" w:rsidRPr="002926E9" w:rsidRDefault="000D7AD2" w:rsidP="000D7AD2">
            <w:pPr>
              <w:widowControl/>
              <w:jc w:val="right"/>
              <w:rPr>
                <w:rFonts w:ascii="Times New Roman" w:hAnsi="Times New Roman" w:cs="Times New Roman"/>
                <w:sz w:val="21"/>
                <w:szCs w:val="21"/>
              </w:rPr>
            </w:pPr>
            <w:r w:rsidRPr="002926E9">
              <w:rPr>
                <w:rFonts w:ascii="Times New Roman" w:hAnsi="Times New Roman" w:cs="Times New Roman"/>
                <w:sz w:val="21"/>
                <w:szCs w:val="21"/>
              </w:rPr>
              <w:t xml:space="preserve">0.03 </w:t>
            </w:r>
          </w:p>
        </w:tc>
      </w:tr>
    </w:tbl>
    <w:p w14:paraId="3203C4D4" w14:textId="77777777" w:rsidR="0056687D" w:rsidRPr="002926E9" w:rsidRDefault="0056687D" w:rsidP="0056687D">
      <w:pPr>
        <w:spacing w:line="360" w:lineRule="auto"/>
        <w:ind w:firstLine="200"/>
        <w:rPr>
          <w:rFonts w:ascii="Times New Roman" w:hAnsi="Times New Roman" w:cs="Times New Roman"/>
          <w:sz w:val="24"/>
          <w:szCs w:val="24"/>
        </w:rPr>
      </w:pPr>
    </w:p>
    <w:p w14:paraId="55A2D9E6" w14:textId="15EA7904" w:rsidR="0056687D" w:rsidRPr="002926E9" w:rsidRDefault="0056687D" w:rsidP="0056687D">
      <w:pPr>
        <w:spacing w:line="360" w:lineRule="auto"/>
        <w:ind w:firstLine="200"/>
        <w:rPr>
          <w:rFonts w:ascii="Times New Roman" w:hAnsi="Times New Roman" w:cs="Times New Roman"/>
          <w:sz w:val="24"/>
          <w:szCs w:val="24"/>
        </w:rPr>
      </w:pPr>
    </w:p>
    <w:p w14:paraId="5F315E7A" w14:textId="088F306B" w:rsidR="0056687D" w:rsidRPr="002926E9" w:rsidRDefault="0056687D" w:rsidP="0056687D">
      <w:pPr>
        <w:spacing w:line="360" w:lineRule="auto"/>
        <w:ind w:firstLine="200"/>
        <w:rPr>
          <w:rFonts w:ascii="Times New Roman" w:hAnsi="Times New Roman" w:cs="Times New Roman"/>
          <w:sz w:val="24"/>
          <w:szCs w:val="24"/>
        </w:rPr>
      </w:pPr>
    </w:p>
    <w:p w14:paraId="5E97AB8B" w14:textId="340CE6BA" w:rsidR="0056687D" w:rsidRPr="002926E9" w:rsidRDefault="0056687D" w:rsidP="0056687D">
      <w:pPr>
        <w:jc w:val="center"/>
        <w:rPr>
          <w:rFonts w:ascii="Times New Roman" w:hAnsi="Times New Roman" w:cs="Times New Roman"/>
          <w:b/>
          <w:sz w:val="24"/>
          <w:szCs w:val="24"/>
        </w:rPr>
      </w:pPr>
      <w:bookmarkStart w:id="270" w:name="_Ref84276004"/>
      <w:r w:rsidRPr="002926E9">
        <w:rPr>
          <w:rFonts w:ascii="Times New Roman" w:hAnsi="Times New Roman" w:cs="Times New Roman"/>
          <w:b/>
          <w:sz w:val="24"/>
          <w:szCs w:val="24"/>
        </w:rPr>
        <w:lastRenderedPageBreak/>
        <w:t>表</w:t>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STYLEREF 2 \s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5.2</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noBreakHyphen/>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SEQ </w:instrText>
      </w:r>
      <w:r w:rsidRPr="002926E9">
        <w:rPr>
          <w:rFonts w:ascii="Times New Roman" w:hAnsi="Times New Roman" w:cs="Times New Roman"/>
          <w:b/>
          <w:sz w:val="24"/>
          <w:szCs w:val="24"/>
        </w:rPr>
        <w:instrText>表</w:instrText>
      </w:r>
      <w:r w:rsidRPr="002926E9">
        <w:rPr>
          <w:rFonts w:ascii="Times New Roman" w:hAnsi="Times New Roman" w:cs="Times New Roman"/>
          <w:b/>
          <w:sz w:val="24"/>
          <w:szCs w:val="24"/>
        </w:rPr>
        <w:instrText xml:space="preserve"> \* ARABIC \s 2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14</w:t>
      </w:r>
      <w:r w:rsidRPr="002926E9">
        <w:rPr>
          <w:rFonts w:ascii="Times New Roman" w:hAnsi="Times New Roman" w:cs="Times New Roman"/>
          <w:b/>
          <w:sz w:val="24"/>
          <w:szCs w:val="24"/>
        </w:rPr>
        <w:fldChar w:fldCharType="end"/>
      </w:r>
      <w:bookmarkEnd w:id="270"/>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点源非正常排放计算结果一览表（</w:t>
      </w:r>
      <w:r w:rsidRPr="002926E9">
        <w:rPr>
          <w:rFonts w:ascii="Times New Roman" w:hAnsi="Times New Roman" w:cs="Times New Roman"/>
          <w:b/>
          <w:sz w:val="24"/>
          <w:szCs w:val="24"/>
        </w:rPr>
        <w:t>DA004</w:t>
      </w:r>
      <w:r w:rsidRPr="002926E9">
        <w:rPr>
          <w:rFonts w:ascii="Times New Roman" w:hAnsi="Times New Roman" w:cs="Times New Roman"/>
          <w:b/>
          <w:sz w:val="24"/>
          <w:szCs w:val="24"/>
        </w:rPr>
        <w:t>、</w:t>
      </w:r>
      <w:r w:rsidRPr="002926E9">
        <w:rPr>
          <w:rFonts w:ascii="Times New Roman" w:hAnsi="Times New Roman" w:cs="Times New Roman"/>
          <w:b/>
          <w:sz w:val="24"/>
          <w:szCs w:val="24"/>
        </w:rPr>
        <w:t>DA005</w:t>
      </w:r>
      <w:r w:rsidRPr="002926E9">
        <w:rPr>
          <w:rFonts w:ascii="Times New Roman" w:hAnsi="Times New Roman" w:cs="Times New Roman"/>
          <w:b/>
          <w:sz w:val="24"/>
          <w:szCs w:val="24"/>
        </w:rPr>
        <w:t>、</w:t>
      </w:r>
      <w:r w:rsidRPr="002926E9">
        <w:rPr>
          <w:rFonts w:ascii="Times New Roman" w:hAnsi="Times New Roman" w:cs="Times New Roman"/>
          <w:b/>
          <w:sz w:val="24"/>
          <w:szCs w:val="24"/>
        </w:rPr>
        <w:t>DA007</w:t>
      </w:r>
      <w:r w:rsidRPr="002926E9">
        <w:rPr>
          <w:rFonts w:ascii="Times New Roman" w:hAnsi="Times New Roman" w:cs="Times New Roman"/>
          <w:b/>
          <w:sz w:val="24"/>
          <w:szCs w:val="24"/>
        </w:rPr>
        <w:t>）</w:t>
      </w:r>
    </w:p>
    <w:tbl>
      <w:tblPr>
        <w:tblStyle w:val="210"/>
        <w:tblW w:w="5000" w:type="pct"/>
        <w:tblLayout w:type="fixed"/>
        <w:tblLook w:val="04A0" w:firstRow="1" w:lastRow="0" w:firstColumn="1" w:lastColumn="0" w:noHBand="0" w:noVBand="1"/>
      </w:tblPr>
      <w:tblGrid>
        <w:gridCol w:w="710"/>
        <w:gridCol w:w="705"/>
        <w:gridCol w:w="576"/>
        <w:gridCol w:w="709"/>
        <w:gridCol w:w="566"/>
        <w:gridCol w:w="709"/>
        <w:gridCol w:w="566"/>
        <w:gridCol w:w="709"/>
        <w:gridCol w:w="566"/>
        <w:gridCol w:w="709"/>
        <w:gridCol w:w="565"/>
        <w:gridCol w:w="669"/>
        <w:gridCol w:w="547"/>
      </w:tblGrid>
      <w:tr w:rsidR="000D7AD2" w:rsidRPr="002926E9" w14:paraId="1DE4F709" w14:textId="77777777" w:rsidTr="000D7AD2">
        <w:trPr>
          <w:trHeight w:val="300"/>
        </w:trPr>
        <w:tc>
          <w:tcPr>
            <w:tcW w:w="427" w:type="pct"/>
            <w:vMerge w:val="restart"/>
            <w:noWrap/>
            <w:hideMark/>
          </w:tcPr>
          <w:p w14:paraId="7B9CE4EF" w14:textId="77777777" w:rsidR="0056687D" w:rsidRPr="002926E9" w:rsidRDefault="0056687D" w:rsidP="000D7AD2">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离源距离</w:t>
            </w:r>
            <w:r w:rsidRPr="002926E9">
              <w:rPr>
                <w:rFonts w:ascii="Times New Roman" w:hAnsi="Times New Roman" w:cs="Times New Roman"/>
                <w:spacing w:val="-10"/>
                <w:sz w:val="21"/>
                <w:szCs w:val="21"/>
              </w:rPr>
              <w:t>(m)</w:t>
            </w:r>
          </w:p>
        </w:tc>
        <w:tc>
          <w:tcPr>
            <w:tcW w:w="1537" w:type="pct"/>
            <w:gridSpan w:val="4"/>
            <w:noWrap/>
            <w:hideMark/>
          </w:tcPr>
          <w:p w14:paraId="4D07A52D"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DA004</w:t>
            </w:r>
          </w:p>
        </w:tc>
        <w:tc>
          <w:tcPr>
            <w:tcW w:w="1535" w:type="pct"/>
            <w:gridSpan w:val="4"/>
            <w:noWrap/>
            <w:hideMark/>
          </w:tcPr>
          <w:p w14:paraId="39588F08"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DA005</w:t>
            </w:r>
          </w:p>
        </w:tc>
        <w:tc>
          <w:tcPr>
            <w:tcW w:w="1500" w:type="pct"/>
            <w:gridSpan w:val="4"/>
            <w:noWrap/>
            <w:hideMark/>
          </w:tcPr>
          <w:p w14:paraId="1573FE06"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DA007</w:t>
            </w:r>
          </w:p>
        </w:tc>
      </w:tr>
      <w:tr w:rsidR="000D7AD2" w:rsidRPr="002926E9" w14:paraId="6ABD40A6" w14:textId="77777777" w:rsidTr="000D7AD2">
        <w:trPr>
          <w:trHeight w:val="560"/>
        </w:trPr>
        <w:tc>
          <w:tcPr>
            <w:tcW w:w="427" w:type="pct"/>
            <w:vMerge/>
            <w:noWrap/>
            <w:hideMark/>
          </w:tcPr>
          <w:p w14:paraId="73E5D95A"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p>
        </w:tc>
        <w:tc>
          <w:tcPr>
            <w:tcW w:w="770" w:type="pct"/>
            <w:gridSpan w:val="2"/>
            <w:noWrap/>
            <w:hideMark/>
          </w:tcPr>
          <w:p w14:paraId="53D03DAB"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非甲烷总烃</w:t>
            </w:r>
          </w:p>
        </w:tc>
        <w:tc>
          <w:tcPr>
            <w:tcW w:w="768" w:type="pct"/>
            <w:gridSpan w:val="2"/>
            <w:noWrap/>
            <w:hideMark/>
          </w:tcPr>
          <w:p w14:paraId="76DA9937"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氯化氢</w:t>
            </w:r>
          </w:p>
        </w:tc>
        <w:tc>
          <w:tcPr>
            <w:tcW w:w="768" w:type="pct"/>
            <w:gridSpan w:val="2"/>
            <w:noWrap/>
            <w:hideMark/>
          </w:tcPr>
          <w:p w14:paraId="3B34D9DA"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氨</w:t>
            </w:r>
          </w:p>
        </w:tc>
        <w:tc>
          <w:tcPr>
            <w:tcW w:w="768" w:type="pct"/>
            <w:gridSpan w:val="2"/>
            <w:noWrap/>
            <w:hideMark/>
          </w:tcPr>
          <w:p w14:paraId="7596583C"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硫化氢</w:t>
            </w:r>
          </w:p>
        </w:tc>
        <w:tc>
          <w:tcPr>
            <w:tcW w:w="767" w:type="pct"/>
            <w:gridSpan w:val="2"/>
            <w:noWrap/>
            <w:hideMark/>
          </w:tcPr>
          <w:p w14:paraId="23C3E00C"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氨</w:t>
            </w:r>
          </w:p>
        </w:tc>
        <w:tc>
          <w:tcPr>
            <w:tcW w:w="733" w:type="pct"/>
            <w:gridSpan w:val="2"/>
            <w:noWrap/>
            <w:hideMark/>
          </w:tcPr>
          <w:p w14:paraId="2C76F5B7"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硫化氢</w:t>
            </w:r>
          </w:p>
        </w:tc>
      </w:tr>
      <w:tr w:rsidR="000D7AD2" w:rsidRPr="002926E9" w14:paraId="267B9498" w14:textId="77777777" w:rsidTr="000D7AD2">
        <w:trPr>
          <w:trHeight w:val="1902"/>
        </w:trPr>
        <w:tc>
          <w:tcPr>
            <w:tcW w:w="427" w:type="pct"/>
            <w:vMerge/>
            <w:hideMark/>
          </w:tcPr>
          <w:p w14:paraId="796611F8"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p>
        </w:tc>
        <w:tc>
          <w:tcPr>
            <w:tcW w:w="424" w:type="pct"/>
            <w:hideMark/>
          </w:tcPr>
          <w:p w14:paraId="5BCC45FC"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46A5CE28" w14:textId="77777777" w:rsidR="0056687D" w:rsidRPr="002926E9" w:rsidRDefault="0056687D" w:rsidP="000D7AD2">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346" w:type="pct"/>
            <w:noWrap/>
            <w:hideMark/>
          </w:tcPr>
          <w:p w14:paraId="61E2A6CD"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427" w:type="pct"/>
            <w:hideMark/>
          </w:tcPr>
          <w:p w14:paraId="4F25F13F"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7DA4D181" w14:textId="77777777" w:rsidR="0056687D" w:rsidRPr="002926E9" w:rsidRDefault="0056687D" w:rsidP="000D7AD2">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341" w:type="pct"/>
            <w:noWrap/>
            <w:hideMark/>
          </w:tcPr>
          <w:p w14:paraId="370636FA"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427" w:type="pct"/>
            <w:hideMark/>
          </w:tcPr>
          <w:p w14:paraId="0477EB11"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0781A147" w14:textId="77777777" w:rsidR="0056687D" w:rsidRPr="002926E9" w:rsidRDefault="0056687D" w:rsidP="000D7AD2">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341" w:type="pct"/>
            <w:noWrap/>
            <w:hideMark/>
          </w:tcPr>
          <w:p w14:paraId="1314D9D1"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427" w:type="pct"/>
            <w:hideMark/>
          </w:tcPr>
          <w:p w14:paraId="21F4E32C"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4ABBC3F5" w14:textId="77777777" w:rsidR="0056687D" w:rsidRPr="002926E9" w:rsidRDefault="0056687D" w:rsidP="000D7AD2">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341" w:type="pct"/>
            <w:noWrap/>
            <w:hideMark/>
          </w:tcPr>
          <w:p w14:paraId="205977F4"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427" w:type="pct"/>
            <w:hideMark/>
          </w:tcPr>
          <w:p w14:paraId="235B9F56"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0CFC7BF7" w14:textId="77777777" w:rsidR="0056687D" w:rsidRPr="002926E9" w:rsidRDefault="0056687D" w:rsidP="000D7AD2">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340" w:type="pct"/>
            <w:noWrap/>
            <w:hideMark/>
          </w:tcPr>
          <w:p w14:paraId="4D2C5E6A"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c>
          <w:tcPr>
            <w:tcW w:w="403" w:type="pct"/>
            <w:hideMark/>
          </w:tcPr>
          <w:p w14:paraId="3A2EDE60"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预测质量浓度</w:t>
            </w:r>
          </w:p>
          <w:p w14:paraId="3315E8DC" w14:textId="77777777" w:rsidR="0056687D" w:rsidRPr="002926E9" w:rsidRDefault="0056687D" w:rsidP="000D7AD2">
            <w:pPr>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w:t>
            </w:r>
            <w:r w:rsidRPr="002926E9">
              <w:rPr>
                <w:rFonts w:ascii="Times New Roman" w:hAnsi="Times New Roman" w:cs="Times New Roman"/>
                <w:spacing w:val="-10"/>
                <w:sz w:val="21"/>
                <w:szCs w:val="21"/>
              </w:rPr>
              <w:t>ug/m</w:t>
            </w:r>
            <w:r w:rsidRPr="002926E9">
              <w:rPr>
                <w:rFonts w:ascii="Times New Roman" w:hAnsi="Times New Roman" w:cs="Times New Roman"/>
                <w:spacing w:val="-10"/>
                <w:sz w:val="21"/>
                <w:szCs w:val="21"/>
                <w:vertAlign w:val="superscript"/>
              </w:rPr>
              <w:t>3</w:t>
            </w:r>
            <w:r w:rsidRPr="002926E9">
              <w:rPr>
                <w:rFonts w:ascii="Times New Roman" w:hAnsi="Times New Roman" w:cs="Times New Roman"/>
                <w:spacing w:val="-10"/>
                <w:sz w:val="21"/>
                <w:szCs w:val="21"/>
              </w:rPr>
              <w:t>）</w:t>
            </w:r>
          </w:p>
        </w:tc>
        <w:tc>
          <w:tcPr>
            <w:tcW w:w="330" w:type="pct"/>
            <w:noWrap/>
            <w:hideMark/>
          </w:tcPr>
          <w:p w14:paraId="6A930D8C" w14:textId="77777777" w:rsidR="0056687D" w:rsidRPr="002926E9" w:rsidRDefault="0056687D"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占标率</w:t>
            </w:r>
            <w:r w:rsidRPr="002926E9">
              <w:rPr>
                <w:rFonts w:ascii="Times New Roman" w:hAnsi="Times New Roman" w:cs="Times New Roman"/>
                <w:spacing w:val="-10"/>
                <w:sz w:val="21"/>
                <w:szCs w:val="21"/>
              </w:rPr>
              <w:t>%</w:t>
            </w:r>
          </w:p>
        </w:tc>
      </w:tr>
      <w:tr w:rsidR="000D7AD2" w:rsidRPr="002926E9" w14:paraId="5E029549" w14:textId="77777777" w:rsidTr="000D7AD2">
        <w:trPr>
          <w:trHeight w:val="290"/>
        </w:trPr>
        <w:tc>
          <w:tcPr>
            <w:tcW w:w="427" w:type="pct"/>
            <w:noWrap/>
            <w:hideMark/>
          </w:tcPr>
          <w:p w14:paraId="6E0051CC"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10</w:t>
            </w:r>
          </w:p>
        </w:tc>
        <w:tc>
          <w:tcPr>
            <w:tcW w:w="424" w:type="pct"/>
            <w:noWrap/>
            <w:hideMark/>
          </w:tcPr>
          <w:p w14:paraId="1D4F035C" w14:textId="0F764BD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0.014</w:t>
            </w:r>
          </w:p>
        </w:tc>
        <w:tc>
          <w:tcPr>
            <w:tcW w:w="346" w:type="pct"/>
            <w:noWrap/>
            <w:hideMark/>
          </w:tcPr>
          <w:p w14:paraId="7B40AAD3" w14:textId="0855F99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27" w:type="pct"/>
            <w:noWrap/>
            <w:hideMark/>
          </w:tcPr>
          <w:p w14:paraId="7AE648A6" w14:textId="1D69F2E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1" w:type="pct"/>
            <w:noWrap/>
            <w:hideMark/>
          </w:tcPr>
          <w:p w14:paraId="6F7E0D00" w14:textId="6555CA4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27" w:type="pct"/>
            <w:noWrap/>
            <w:hideMark/>
          </w:tcPr>
          <w:p w14:paraId="51C5AD37" w14:textId="570EBBA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0.016</w:t>
            </w:r>
          </w:p>
        </w:tc>
        <w:tc>
          <w:tcPr>
            <w:tcW w:w="341" w:type="pct"/>
            <w:noWrap/>
            <w:hideMark/>
          </w:tcPr>
          <w:p w14:paraId="2792E655" w14:textId="273D381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499B0C11" w14:textId="27FD3EF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0.006</w:t>
            </w:r>
          </w:p>
        </w:tc>
        <w:tc>
          <w:tcPr>
            <w:tcW w:w="341" w:type="pct"/>
            <w:noWrap/>
            <w:hideMark/>
          </w:tcPr>
          <w:p w14:paraId="5C2AC310" w14:textId="729DBCB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0.06</w:t>
            </w:r>
          </w:p>
        </w:tc>
        <w:tc>
          <w:tcPr>
            <w:tcW w:w="427" w:type="pct"/>
            <w:noWrap/>
            <w:hideMark/>
          </w:tcPr>
          <w:p w14:paraId="6F8A2350" w14:textId="5B38CE7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2179A07C" w14:textId="285CD98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520E8897" w14:textId="560CAF1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0.014</w:t>
            </w:r>
          </w:p>
        </w:tc>
        <w:tc>
          <w:tcPr>
            <w:tcW w:w="330" w:type="pct"/>
            <w:noWrap/>
            <w:hideMark/>
          </w:tcPr>
          <w:p w14:paraId="129AF701" w14:textId="0D12A47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w:t>
            </w:r>
          </w:p>
        </w:tc>
      </w:tr>
      <w:tr w:rsidR="000D7AD2" w:rsidRPr="002926E9" w14:paraId="30B7B413" w14:textId="77777777" w:rsidTr="000D7AD2">
        <w:trPr>
          <w:trHeight w:val="280"/>
        </w:trPr>
        <w:tc>
          <w:tcPr>
            <w:tcW w:w="427" w:type="pct"/>
            <w:noWrap/>
            <w:hideMark/>
          </w:tcPr>
          <w:p w14:paraId="24260D01"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50</w:t>
            </w:r>
          </w:p>
        </w:tc>
        <w:tc>
          <w:tcPr>
            <w:tcW w:w="424" w:type="pct"/>
            <w:noWrap/>
            <w:hideMark/>
          </w:tcPr>
          <w:p w14:paraId="62CDA006" w14:textId="0E6069F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0.206</w:t>
            </w:r>
          </w:p>
        </w:tc>
        <w:tc>
          <w:tcPr>
            <w:tcW w:w="346" w:type="pct"/>
            <w:noWrap/>
            <w:hideMark/>
          </w:tcPr>
          <w:p w14:paraId="0580FD05" w14:textId="1F3BD2C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40775F70" w14:textId="3ACE91E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341" w:type="pct"/>
            <w:noWrap/>
            <w:hideMark/>
          </w:tcPr>
          <w:p w14:paraId="3E95357D" w14:textId="5510FD1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7D31C22A" w14:textId="79B91B2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0.894</w:t>
            </w:r>
          </w:p>
        </w:tc>
        <w:tc>
          <w:tcPr>
            <w:tcW w:w="341" w:type="pct"/>
            <w:noWrap/>
            <w:hideMark/>
          </w:tcPr>
          <w:p w14:paraId="78F2C994" w14:textId="07C975E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0.45</w:t>
            </w:r>
          </w:p>
        </w:tc>
        <w:tc>
          <w:tcPr>
            <w:tcW w:w="427" w:type="pct"/>
            <w:noWrap/>
            <w:hideMark/>
          </w:tcPr>
          <w:p w14:paraId="152C2A94" w14:textId="3FDEEA8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0.298</w:t>
            </w:r>
          </w:p>
        </w:tc>
        <w:tc>
          <w:tcPr>
            <w:tcW w:w="341" w:type="pct"/>
            <w:noWrap/>
            <w:hideMark/>
          </w:tcPr>
          <w:p w14:paraId="5A6A3453" w14:textId="56BCFB0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2.98</w:t>
            </w:r>
          </w:p>
        </w:tc>
        <w:tc>
          <w:tcPr>
            <w:tcW w:w="427" w:type="pct"/>
            <w:noWrap/>
            <w:hideMark/>
          </w:tcPr>
          <w:p w14:paraId="376635B6" w14:textId="7FC9F44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67274D9F" w14:textId="2AF6384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69D9CA0A" w14:textId="7A2CA75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0.052</w:t>
            </w:r>
          </w:p>
        </w:tc>
        <w:tc>
          <w:tcPr>
            <w:tcW w:w="330" w:type="pct"/>
            <w:noWrap/>
            <w:hideMark/>
          </w:tcPr>
          <w:p w14:paraId="6328D672" w14:textId="42D97FE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0.52</w:t>
            </w:r>
          </w:p>
        </w:tc>
      </w:tr>
      <w:tr w:rsidR="000D7AD2" w:rsidRPr="002926E9" w14:paraId="274D53C2" w14:textId="77777777" w:rsidTr="000D7AD2">
        <w:trPr>
          <w:trHeight w:val="280"/>
        </w:trPr>
        <w:tc>
          <w:tcPr>
            <w:tcW w:w="427" w:type="pct"/>
            <w:noWrap/>
            <w:hideMark/>
          </w:tcPr>
          <w:p w14:paraId="1283FC85"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100</w:t>
            </w:r>
          </w:p>
        </w:tc>
        <w:tc>
          <w:tcPr>
            <w:tcW w:w="424" w:type="pct"/>
            <w:noWrap/>
            <w:hideMark/>
          </w:tcPr>
          <w:p w14:paraId="6C7B35F5" w14:textId="03B7CB7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0.19</w:t>
            </w:r>
          </w:p>
        </w:tc>
        <w:tc>
          <w:tcPr>
            <w:tcW w:w="346" w:type="pct"/>
            <w:noWrap/>
            <w:hideMark/>
          </w:tcPr>
          <w:p w14:paraId="4DD1E852" w14:textId="2D0D0D7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08CA766C" w14:textId="25B183B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341" w:type="pct"/>
            <w:noWrap/>
            <w:hideMark/>
          </w:tcPr>
          <w:p w14:paraId="5A2DBE89" w14:textId="68CAB02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27F37B8B" w14:textId="47D3625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0.806</w:t>
            </w:r>
          </w:p>
        </w:tc>
        <w:tc>
          <w:tcPr>
            <w:tcW w:w="341" w:type="pct"/>
            <w:noWrap/>
            <w:hideMark/>
          </w:tcPr>
          <w:p w14:paraId="42D73AF1" w14:textId="42D48FC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0.40</w:t>
            </w:r>
          </w:p>
        </w:tc>
        <w:tc>
          <w:tcPr>
            <w:tcW w:w="427" w:type="pct"/>
            <w:noWrap/>
            <w:hideMark/>
          </w:tcPr>
          <w:p w14:paraId="55FD1946" w14:textId="7AA3698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0.268</w:t>
            </w:r>
          </w:p>
        </w:tc>
        <w:tc>
          <w:tcPr>
            <w:tcW w:w="341" w:type="pct"/>
            <w:noWrap/>
            <w:hideMark/>
          </w:tcPr>
          <w:p w14:paraId="69BF7795" w14:textId="6F9D77D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2.68</w:t>
            </w:r>
          </w:p>
        </w:tc>
        <w:tc>
          <w:tcPr>
            <w:tcW w:w="427" w:type="pct"/>
            <w:noWrap/>
            <w:hideMark/>
          </w:tcPr>
          <w:p w14:paraId="715B7135" w14:textId="439040F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5C12F58A" w14:textId="070AB70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5E628F90" w14:textId="61C1B49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0.06</w:t>
            </w:r>
          </w:p>
        </w:tc>
        <w:tc>
          <w:tcPr>
            <w:tcW w:w="330" w:type="pct"/>
            <w:noWrap/>
            <w:hideMark/>
          </w:tcPr>
          <w:p w14:paraId="062A7EC1" w14:textId="411BD48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0.60</w:t>
            </w:r>
          </w:p>
        </w:tc>
      </w:tr>
      <w:tr w:rsidR="000D7AD2" w:rsidRPr="002926E9" w14:paraId="6FE82439" w14:textId="77777777" w:rsidTr="000D7AD2">
        <w:trPr>
          <w:trHeight w:val="280"/>
        </w:trPr>
        <w:tc>
          <w:tcPr>
            <w:tcW w:w="427" w:type="pct"/>
            <w:noWrap/>
            <w:hideMark/>
          </w:tcPr>
          <w:p w14:paraId="5C93024E"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150</w:t>
            </w:r>
          </w:p>
        </w:tc>
        <w:tc>
          <w:tcPr>
            <w:tcW w:w="424" w:type="pct"/>
            <w:noWrap/>
            <w:hideMark/>
          </w:tcPr>
          <w:p w14:paraId="0ECC5975" w14:textId="1300FF2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0.176</w:t>
            </w:r>
          </w:p>
        </w:tc>
        <w:tc>
          <w:tcPr>
            <w:tcW w:w="346" w:type="pct"/>
            <w:noWrap/>
            <w:hideMark/>
          </w:tcPr>
          <w:p w14:paraId="50909F4A" w14:textId="63B4B16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573BC627" w14:textId="0D1B60A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2B2DB211" w14:textId="2606BA6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1314FF3C" w14:textId="40EBFA5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0.736</w:t>
            </w:r>
          </w:p>
        </w:tc>
        <w:tc>
          <w:tcPr>
            <w:tcW w:w="341" w:type="pct"/>
            <w:noWrap/>
            <w:hideMark/>
          </w:tcPr>
          <w:p w14:paraId="27905819" w14:textId="6B28B55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0.37</w:t>
            </w:r>
          </w:p>
        </w:tc>
        <w:tc>
          <w:tcPr>
            <w:tcW w:w="427" w:type="pct"/>
            <w:noWrap/>
            <w:hideMark/>
          </w:tcPr>
          <w:p w14:paraId="67906C81" w14:textId="7797B4C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0.246</w:t>
            </w:r>
          </w:p>
        </w:tc>
        <w:tc>
          <w:tcPr>
            <w:tcW w:w="341" w:type="pct"/>
            <w:noWrap/>
            <w:hideMark/>
          </w:tcPr>
          <w:p w14:paraId="2A9F7E43" w14:textId="13C09FF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2.46</w:t>
            </w:r>
          </w:p>
        </w:tc>
        <w:tc>
          <w:tcPr>
            <w:tcW w:w="427" w:type="pct"/>
            <w:noWrap/>
            <w:hideMark/>
          </w:tcPr>
          <w:p w14:paraId="43BB8B4F" w14:textId="4D488CD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0CDC2DAB" w14:textId="5FC6BCB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75D0B609" w14:textId="6B4BB78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0.056</w:t>
            </w:r>
          </w:p>
        </w:tc>
        <w:tc>
          <w:tcPr>
            <w:tcW w:w="330" w:type="pct"/>
            <w:noWrap/>
            <w:hideMark/>
          </w:tcPr>
          <w:p w14:paraId="62E46AF5" w14:textId="6641E84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0.56</w:t>
            </w:r>
          </w:p>
        </w:tc>
      </w:tr>
      <w:tr w:rsidR="000D7AD2" w:rsidRPr="002926E9" w14:paraId="2CE79FE1" w14:textId="77777777" w:rsidTr="000D7AD2">
        <w:trPr>
          <w:trHeight w:val="280"/>
        </w:trPr>
        <w:tc>
          <w:tcPr>
            <w:tcW w:w="427" w:type="pct"/>
            <w:noWrap/>
            <w:hideMark/>
          </w:tcPr>
          <w:p w14:paraId="37C29C23"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200</w:t>
            </w:r>
          </w:p>
        </w:tc>
        <w:tc>
          <w:tcPr>
            <w:tcW w:w="424" w:type="pct"/>
            <w:noWrap/>
            <w:hideMark/>
          </w:tcPr>
          <w:p w14:paraId="3FECC740" w14:textId="26657D9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w:t>
            </w:r>
          </w:p>
        </w:tc>
        <w:tc>
          <w:tcPr>
            <w:tcW w:w="346" w:type="pct"/>
            <w:noWrap/>
            <w:hideMark/>
          </w:tcPr>
          <w:p w14:paraId="79A4C899" w14:textId="0979EAE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41B09A6E" w14:textId="59986CE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2F2149C0" w14:textId="25356F5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2B1711C9" w14:textId="08ED0C2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0.6</w:t>
            </w:r>
          </w:p>
        </w:tc>
        <w:tc>
          <w:tcPr>
            <w:tcW w:w="341" w:type="pct"/>
            <w:noWrap/>
            <w:hideMark/>
          </w:tcPr>
          <w:p w14:paraId="2F1206FD" w14:textId="0DFD4B2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0.30</w:t>
            </w:r>
          </w:p>
        </w:tc>
        <w:tc>
          <w:tcPr>
            <w:tcW w:w="427" w:type="pct"/>
            <w:noWrap/>
            <w:hideMark/>
          </w:tcPr>
          <w:p w14:paraId="61A2EFE0" w14:textId="70A6686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w:t>
            </w:r>
          </w:p>
        </w:tc>
        <w:tc>
          <w:tcPr>
            <w:tcW w:w="341" w:type="pct"/>
            <w:noWrap/>
            <w:hideMark/>
          </w:tcPr>
          <w:p w14:paraId="42D947A8" w14:textId="4937E16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2.00</w:t>
            </w:r>
          </w:p>
        </w:tc>
        <w:tc>
          <w:tcPr>
            <w:tcW w:w="427" w:type="pct"/>
            <w:noWrap/>
            <w:hideMark/>
          </w:tcPr>
          <w:p w14:paraId="249EC55C" w14:textId="49FAAFB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7A061F47" w14:textId="7FCEA03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57EAE439" w14:textId="56F1FB5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0.06</w:t>
            </w:r>
          </w:p>
        </w:tc>
        <w:tc>
          <w:tcPr>
            <w:tcW w:w="330" w:type="pct"/>
            <w:noWrap/>
            <w:hideMark/>
          </w:tcPr>
          <w:p w14:paraId="69423B3E" w14:textId="34E4D3C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0.60</w:t>
            </w:r>
          </w:p>
        </w:tc>
      </w:tr>
      <w:tr w:rsidR="000D7AD2" w:rsidRPr="002926E9" w14:paraId="1FA42500" w14:textId="77777777" w:rsidTr="000D7AD2">
        <w:trPr>
          <w:trHeight w:val="280"/>
        </w:trPr>
        <w:tc>
          <w:tcPr>
            <w:tcW w:w="427" w:type="pct"/>
            <w:noWrap/>
            <w:hideMark/>
          </w:tcPr>
          <w:p w14:paraId="4CED32DC"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250</w:t>
            </w:r>
          </w:p>
        </w:tc>
        <w:tc>
          <w:tcPr>
            <w:tcW w:w="424" w:type="pct"/>
            <w:noWrap/>
            <w:hideMark/>
          </w:tcPr>
          <w:p w14:paraId="42C4FDA2" w14:textId="768F39A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0.158</w:t>
            </w:r>
          </w:p>
        </w:tc>
        <w:tc>
          <w:tcPr>
            <w:tcW w:w="346" w:type="pct"/>
            <w:noWrap/>
            <w:hideMark/>
          </w:tcPr>
          <w:p w14:paraId="1A431648" w14:textId="499DD19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1ABA8740" w14:textId="5060180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00E3537B" w14:textId="467F36B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2C065620" w14:textId="30A0E78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0.598</w:t>
            </w:r>
          </w:p>
        </w:tc>
        <w:tc>
          <w:tcPr>
            <w:tcW w:w="341" w:type="pct"/>
            <w:noWrap/>
            <w:hideMark/>
          </w:tcPr>
          <w:p w14:paraId="0A22C533" w14:textId="1963240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0.30</w:t>
            </w:r>
          </w:p>
        </w:tc>
        <w:tc>
          <w:tcPr>
            <w:tcW w:w="427" w:type="pct"/>
            <w:noWrap/>
            <w:hideMark/>
          </w:tcPr>
          <w:p w14:paraId="72F3DDA6" w14:textId="1791D52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w:t>
            </w:r>
          </w:p>
        </w:tc>
        <w:tc>
          <w:tcPr>
            <w:tcW w:w="341" w:type="pct"/>
            <w:noWrap/>
            <w:hideMark/>
          </w:tcPr>
          <w:p w14:paraId="108B20A2" w14:textId="0B69418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2.00</w:t>
            </w:r>
          </w:p>
        </w:tc>
        <w:tc>
          <w:tcPr>
            <w:tcW w:w="427" w:type="pct"/>
            <w:noWrap/>
            <w:hideMark/>
          </w:tcPr>
          <w:p w14:paraId="446F9156" w14:textId="101EAFA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072769B6" w14:textId="6003F25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0E0F19F3" w14:textId="133E900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0.058</w:t>
            </w:r>
          </w:p>
        </w:tc>
        <w:tc>
          <w:tcPr>
            <w:tcW w:w="330" w:type="pct"/>
            <w:noWrap/>
            <w:hideMark/>
          </w:tcPr>
          <w:p w14:paraId="746346E8" w14:textId="12740D8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0.58</w:t>
            </w:r>
          </w:p>
        </w:tc>
      </w:tr>
      <w:tr w:rsidR="000D7AD2" w:rsidRPr="002926E9" w14:paraId="56E8ED4D" w14:textId="77777777" w:rsidTr="000D7AD2">
        <w:trPr>
          <w:trHeight w:val="280"/>
        </w:trPr>
        <w:tc>
          <w:tcPr>
            <w:tcW w:w="427" w:type="pct"/>
            <w:noWrap/>
            <w:hideMark/>
          </w:tcPr>
          <w:p w14:paraId="772C2812"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300</w:t>
            </w:r>
          </w:p>
        </w:tc>
        <w:tc>
          <w:tcPr>
            <w:tcW w:w="424" w:type="pct"/>
            <w:noWrap/>
            <w:hideMark/>
          </w:tcPr>
          <w:p w14:paraId="740A27C8" w14:textId="4FF2F34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0.162</w:t>
            </w:r>
          </w:p>
        </w:tc>
        <w:tc>
          <w:tcPr>
            <w:tcW w:w="346" w:type="pct"/>
            <w:noWrap/>
            <w:hideMark/>
          </w:tcPr>
          <w:p w14:paraId="44A51D91" w14:textId="0938CB4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0D6C0B89" w14:textId="594E44C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050341AB" w14:textId="62DBB36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68FAE7C1" w14:textId="7065541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0.642</w:t>
            </w:r>
          </w:p>
        </w:tc>
        <w:tc>
          <w:tcPr>
            <w:tcW w:w="341" w:type="pct"/>
            <w:noWrap/>
            <w:hideMark/>
          </w:tcPr>
          <w:p w14:paraId="7C99BE83" w14:textId="217DF78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0.32</w:t>
            </w:r>
          </w:p>
        </w:tc>
        <w:tc>
          <w:tcPr>
            <w:tcW w:w="427" w:type="pct"/>
            <w:noWrap/>
            <w:hideMark/>
          </w:tcPr>
          <w:p w14:paraId="312E9AE8" w14:textId="23316B9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0.214</w:t>
            </w:r>
          </w:p>
        </w:tc>
        <w:tc>
          <w:tcPr>
            <w:tcW w:w="341" w:type="pct"/>
            <w:noWrap/>
            <w:hideMark/>
          </w:tcPr>
          <w:p w14:paraId="63F97EBC" w14:textId="788E5EC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2.14</w:t>
            </w:r>
          </w:p>
        </w:tc>
        <w:tc>
          <w:tcPr>
            <w:tcW w:w="427" w:type="pct"/>
            <w:noWrap/>
            <w:hideMark/>
          </w:tcPr>
          <w:p w14:paraId="757FE4EF" w14:textId="1D18D53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467EA194" w14:textId="08D68C2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0309953E" w14:textId="6B0DA2A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0.054</w:t>
            </w:r>
          </w:p>
        </w:tc>
        <w:tc>
          <w:tcPr>
            <w:tcW w:w="330" w:type="pct"/>
            <w:noWrap/>
            <w:hideMark/>
          </w:tcPr>
          <w:p w14:paraId="21AF2346" w14:textId="29CB6CE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0.54</w:t>
            </w:r>
          </w:p>
        </w:tc>
      </w:tr>
      <w:tr w:rsidR="000D7AD2" w:rsidRPr="002926E9" w14:paraId="2F5D9629" w14:textId="77777777" w:rsidTr="000D7AD2">
        <w:trPr>
          <w:trHeight w:val="280"/>
        </w:trPr>
        <w:tc>
          <w:tcPr>
            <w:tcW w:w="427" w:type="pct"/>
            <w:noWrap/>
            <w:hideMark/>
          </w:tcPr>
          <w:p w14:paraId="40E48EA5"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350</w:t>
            </w:r>
          </w:p>
        </w:tc>
        <w:tc>
          <w:tcPr>
            <w:tcW w:w="424" w:type="pct"/>
            <w:noWrap/>
            <w:hideMark/>
          </w:tcPr>
          <w:p w14:paraId="1B412A75" w14:textId="48FD5BA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0.156</w:t>
            </w:r>
          </w:p>
        </w:tc>
        <w:tc>
          <w:tcPr>
            <w:tcW w:w="346" w:type="pct"/>
            <w:noWrap/>
            <w:hideMark/>
          </w:tcPr>
          <w:p w14:paraId="2E068E2A" w14:textId="7C1D2D8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4C88BBEC" w14:textId="5EA8E48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349E1E55" w14:textId="0669B2C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30FE754D" w14:textId="39697F2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0.64</w:t>
            </w:r>
          </w:p>
        </w:tc>
        <w:tc>
          <w:tcPr>
            <w:tcW w:w="341" w:type="pct"/>
            <w:noWrap/>
            <w:hideMark/>
          </w:tcPr>
          <w:p w14:paraId="2CE6DD52" w14:textId="1FFC181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0.32</w:t>
            </w:r>
          </w:p>
        </w:tc>
        <w:tc>
          <w:tcPr>
            <w:tcW w:w="427" w:type="pct"/>
            <w:noWrap/>
            <w:hideMark/>
          </w:tcPr>
          <w:p w14:paraId="2FC55E2B" w14:textId="1FBB2A3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0.214</w:t>
            </w:r>
          </w:p>
        </w:tc>
        <w:tc>
          <w:tcPr>
            <w:tcW w:w="341" w:type="pct"/>
            <w:noWrap/>
            <w:hideMark/>
          </w:tcPr>
          <w:p w14:paraId="41BA671F" w14:textId="2535131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2.14</w:t>
            </w:r>
          </w:p>
        </w:tc>
        <w:tc>
          <w:tcPr>
            <w:tcW w:w="427" w:type="pct"/>
            <w:noWrap/>
            <w:hideMark/>
          </w:tcPr>
          <w:p w14:paraId="2712DF63" w14:textId="06823A3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1A10AB9D" w14:textId="002ACA1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0C9466ED" w14:textId="1478340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0.052</w:t>
            </w:r>
          </w:p>
        </w:tc>
        <w:tc>
          <w:tcPr>
            <w:tcW w:w="330" w:type="pct"/>
            <w:noWrap/>
            <w:hideMark/>
          </w:tcPr>
          <w:p w14:paraId="343D511D" w14:textId="0498126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0.52</w:t>
            </w:r>
          </w:p>
        </w:tc>
      </w:tr>
      <w:tr w:rsidR="000D7AD2" w:rsidRPr="002926E9" w14:paraId="4AAD9CE5" w14:textId="77777777" w:rsidTr="000D7AD2">
        <w:trPr>
          <w:trHeight w:val="280"/>
        </w:trPr>
        <w:tc>
          <w:tcPr>
            <w:tcW w:w="427" w:type="pct"/>
            <w:noWrap/>
            <w:hideMark/>
          </w:tcPr>
          <w:p w14:paraId="34566774"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400</w:t>
            </w:r>
          </w:p>
        </w:tc>
        <w:tc>
          <w:tcPr>
            <w:tcW w:w="424" w:type="pct"/>
            <w:noWrap/>
            <w:hideMark/>
          </w:tcPr>
          <w:p w14:paraId="71CBAEB2" w14:textId="79BFC68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0.148</w:t>
            </w:r>
          </w:p>
        </w:tc>
        <w:tc>
          <w:tcPr>
            <w:tcW w:w="346" w:type="pct"/>
            <w:noWrap/>
            <w:hideMark/>
          </w:tcPr>
          <w:p w14:paraId="2DF9CF89" w14:textId="5905B8E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639B91C2" w14:textId="15D6B89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6233BB42" w14:textId="4B94525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75A3AF83" w14:textId="77FF804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0.614</w:t>
            </w:r>
          </w:p>
        </w:tc>
        <w:tc>
          <w:tcPr>
            <w:tcW w:w="341" w:type="pct"/>
            <w:noWrap/>
            <w:hideMark/>
          </w:tcPr>
          <w:p w14:paraId="23911AF2" w14:textId="1426EEE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0.31</w:t>
            </w:r>
          </w:p>
        </w:tc>
        <w:tc>
          <w:tcPr>
            <w:tcW w:w="427" w:type="pct"/>
            <w:noWrap/>
            <w:hideMark/>
          </w:tcPr>
          <w:p w14:paraId="10C36E30" w14:textId="7CDE135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0.204</w:t>
            </w:r>
          </w:p>
        </w:tc>
        <w:tc>
          <w:tcPr>
            <w:tcW w:w="341" w:type="pct"/>
            <w:noWrap/>
            <w:hideMark/>
          </w:tcPr>
          <w:p w14:paraId="3466EAB9" w14:textId="34A7E8F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2.04</w:t>
            </w:r>
          </w:p>
        </w:tc>
        <w:tc>
          <w:tcPr>
            <w:tcW w:w="427" w:type="pct"/>
            <w:noWrap/>
            <w:hideMark/>
          </w:tcPr>
          <w:p w14:paraId="6B479964" w14:textId="6C123CA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34D47788" w14:textId="28A1056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55FA6CF4" w14:textId="68BF15D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0.048</w:t>
            </w:r>
          </w:p>
        </w:tc>
        <w:tc>
          <w:tcPr>
            <w:tcW w:w="330" w:type="pct"/>
            <w:noWrap/>
            <w:hideMark/>
          </w:tcPr>
          <w:p w14:paraId="0332B099" w14:textId="4459FB3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0.48</w:t>
            </w:r>
          </w:p>
        </w:tc>
      </w:tr>
      <w:tr w:rsidR="000D7AD2" w:rsidRPr="002926E9" w14:paraId="2378DAA3" w14:textId="77777777" w:rsidTr="000D7AD2">
        <w:trPr>
          <w:trHeight w:val="280"/>
        </w:trPr>
        <w:tc>
          <w:tcPr>
            <w:tcW w:w="427" w:type="pct"/>
            <w:noWrap/>
            <w:hideMark/>
          </w:tcPr>
          <w:p w14:paraId="0168E9B2"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450</w:t>
            </w:r>
          </w:p>
        </w:tc>
        <w:tc>
          <w:tcPr>
            <w:tcW w:w="424" w:type="pct"/>
            <w:noWrap/>
            <w:hideMark/>
          </w:tcPr>
          <w:p w14:paraId="30D9F661" w14:textId="5709F4B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0.144</w:t>
            </w:r>
          </w:p>
        </w:tc>
        <w:tc>
          <w:tcPr>
            <w:tcW w:w="346" w:type="pct"/>
            <w:noWrap/>
            <w:hideMark/>
          </w:tcPr>
          <w:p w14:paraId="34CDC13B" w14:textId="4B06636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547AB92E" w14:textId="6C9C4C7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031EF983" w14:textId="4F20A0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5656BFA6" w14:textId="7941BE9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0.584</w:t>
            </w:r>
          </w:p>
        </w:tc>
        <w:tc>
          <w:tcPr>
            <w:tcW w:w="341" w:type="pct"/>
            <w:noWrap/>
            <w:hideMark/>
          </w:tcPr>
          <w:p w14:paraId="590331D3" w14:textId="31B8CF9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0.29</w:t>
            </w:r>
          </w:p>
        </w:tc>
        <w:tc>
          <w:tcPr>
            <w:tcW w:w="427" w:type="pct"/>
            <w:noWrap/>
            <w:hideMark/>
          </w:tcPr>
          <w:p w14:paraId="6A9B596C" w14:textId="5E03EFC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0.194</w:t>
            </w:r>
          </w:p>
        </w:tc>
        <w:tc>
          <w:tcPr>
            <w:tcW w:w="341" w:type="pct"/>
            <w:noWrap/>
            <w:hideMark/>
          </w:tcPr>
          <w:p w14:paraId="64C2620B" w14:textId="1A00D64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1.94</w:t>
            </w:r>
          </w:p>
        </w:tc>
        <w:tc>
          <w:tcPr>
            <w:tcW w:w="427" w:type="pct"/>
            <w:noWrap/>
            <w:hideMark/>
          </w:tcPr>
          <w:p w14:paraId="103829B9" w14:textId="75089C9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55A55CFF" w14:textId="2D2A513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43ED84B8" w14:textId="467DE50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0.044</w:t>
            </w:r>
          </w:p>
        </w:tc>
        <w:tc>
          <w:tcPr>
            <w:tcW w:w="330" w:type="pct"/>
            <w:noWrap/>
            <w:hideMark/>
          </w:tcPr>
          <w:p w14:paraId="0A0957C5" w14:textId="4B7B885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0.44</w:t>
            </w:r>
          </w:p>
        </w:tc>
      </w:tr>
      <w:tr w:rsidR="000D7AD2" w:rsidRPr="002926E9" w14:paraId="76E2E55C" w14:textId="77777777" w:rsidTr="000D7AD2">
        <w:trPr>
          <w:trHeight w:val="280"/>
        </w:trPr>
        <w:tc>
          <w:tcPr>
            <w:tcW w:w="427" w:type="pct"/>
            <w:noWrap/>
            <w:hideMark/>
          </w:tcPr>
          <w:p w14:paraId="6E687049"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500</w:t>
            </w:r>
          </w:p>
        </w:tc>
        <w:tc>
          <w:tcPr>
            <w:tcW w:w="424" w:type="pct"/>
            <w:noWrap/>
            <w:hideMark/>
          </w:tcPr>
          <w:p w14:paraId="37A88EE4" w14:textId="20531B6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0.142</w:t>
            </w:r>
          </w:p>
        </w:tc>
        <w:tc>
          <w:tcPr>
            <w:tcW w:w="346" w:type="pct"/>
            <w:noWrap/>
            <w:hideMark/>
          </w:tcPr>
          <w:p w14:paraId="587E89BB" w14:textId="5D2B7DF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0976C106" w14:textId="3EE9C5C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41" w:type="pct"/>
            <w:noWrap/>
            <w:hideMark/>
          </w:tcPr>
          <w:p w14:paraId="2BD7C0D9" w14:textId="688CB50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w:t>
            </w:r>
          </w:p>
        </w:tc>
        <w:tc>
          <w:tcPr>
            <w:tcW w:w="427" w:type="pct"/>
            <w:noWrap/>
            <w:hideMark/>
          </w:tcPr>
          <w:p w14:paraId="0F0E0B1E" w14:textId="00AB534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0.55</w:t>
            </w:r>
          </w:p>
        </w:tc>
        <w:tc>
          <w:tcPr>
            <w:tcW w:w="341" w:type="pct"/>
            <w:noWrap/>
            <w:hideMark/>
          </w:tcPr>
          <w:p w14:paraId="28CD3FE9" w14:textId="7909221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0.28</w:t>
            </w:r>
          </w:p>
        </w:tc>
        <w:tc>
          <w:tcPr>
            <w:tcW w:w="427" w:type="pct"/>
            <w:noWrap/>
            <w:hideMark/>
          </w:tcPr>
          <w:p w14:paraId="6519A875" w14:textId="5B63B4A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0.184</w:t>
            </w:r>
          </w:p>
        </w:tc>
        <w:tc>
          <w:tcPr>
            <w:tcW w:w="341" w:type="pct"/>
            <w:noWrap/>
            <w:hideMark/>
          </w:tcPr>
          <w:p w14:paraId="2460700A" w14:textId="6E6D725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1.84</w:t>
            </w:r>
          </w:p>
        </w:tc>
        <w:tc>
          <w:tcPr>
            <w:tcW w:w="427" w:type="pct"/>
            <w:noWrap/>
            <w:hideMark/>
          </w:tcPr>
          <w:p w14:paraId="22B6F9D0" w14:textId="1CFC3C7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609A73A8" w14:textId="77C8776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2053DEBB" w14:textId="76BABAA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0.042</w:t>
            </w:r>
          </w:p>
        </w:tc>
        <w:tc>
          <w:tcPr>
            <w:tcW w:w="330" w:type="pct"/>
            <w:noWrap/>
            <w:hideMark/>
          </w:tcPr>
          <w:p w14:paraId="4C947896" w14:textId="609997B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0.42</w:t>
            </w:r>
          </w:p>
        </w:tc>
      </w:tr>
      <w:tr w:rsidR="000D7AD2" w:rsidRPr="002926E9" w14:paraId="6CB459A1" w14:textId="77777777" w:rsidTr="000D7AD2">
        <w:trPr>
          <w:trHeight w:val="280"/>
        </w:trPr>
        <w:tc>
          <w:tcPr>
            <w:tcW w:w="427" w:type="pct"/>
            <w:noWrap/>
            <w:hideMark/>
          </w:tcPr>
          <w:p w14:paraId="7985F693"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600</w:t>
            </w:r>
          </w:p>
        </w:tc>
        <w:tc>
          <w:tcPr>
            <w:tcW w:w="424" w:type="pct"/>
            <w:noWrap/>
            <w:hideMark/>
          </w:tcPr>
          <w:p w14:paraId="235164DC" w14:textId="4E1C5E8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0.134</w:t>
            </w:r>
          </w:p>
        </w:tc>
        <w:tc>
          <w:tcPr>
            <w:tcW w:w="346" w:type="pct"/>
            <w:noWrap/>
            <w:hideMark/>
          </w:tcPr>
          <w:p w14:paraId="0496FE5A" w14:textId="7F5F081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2FA87F8A" w14:textId="7C59ABB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0.006</w:t>
            </w:r>
          </w:p>
        </w:tc>
        <w:tc>
          <w:tcPr>
            <w:tcW w:w="341" w:type="pct"/>
            <w:noWrap/>
            <w:hideMark/>
          </w:tcPr>
          <w:p w14:paraId="6E31977D" w14:textId="7BC68A2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7F8D85C0" w14:textId="5356E88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0.502</w:t>
            </w:r>
          </w:p>
        </w:tc>
        <w:tc>
          <w:tcPr>
            <w:tcW w:w="341" w:type="pct"/>
            <w:noWrap/>
            <w:hideMark/>
          </w:tcPr>
          <w:p w14:paraId="735113F4" w14:textId="0AAE3FA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0.25</w:t>
            </w:r>
          </w:p>
        </w:tc>
        <w:tc>
          <w:tcPr>
            <w:tcW w:w="427" w:type="pct"/>
            <w:noWrap/>
            <w:hideMark/>
          </w:tcPr>
          <w:p w14:paraId="08776590" w14:textId="4311754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0.168</w:t>
            </w:r>
          </w:p>
        </w:tc>
        <w:tc>
          <w:tcPr>
            <w:tcW w:w="341" w:type="pct"/>
            <w:noWrap/>
            <w:hideMark/>
          </w:tcPr>
          <w:p w14:paraId="67800AC5" w14:textId="59CCA28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1.68</w:t>
            </w:r>
          </w:p>
        </w:tc>
        <w:tc>
          <w:tcPr>
            <w:tcW w:w="427" w:type="pct"/>
            <w:noWrap/>
            <w:hideMark/>
          </w:tcPr>
          <w:p w14:paraId="362A1004" w14:textId="7BCB33E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06B54B3D" w14:textId="1A845CC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74141835" w14:textId="3CC3E13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0.036</w:t>
            </w:r>
          </w:p>
        </w:tc>
        <w:tc>
          <w:tcPr>
            <w:tcW w:w="330" w:type="pct"/>
            <w:noWrap/>
            <w:hideMark/>
          </w:tcPr>
          <w:p w14:paraId="41F19A2C" w14:textId="62E9080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0.36</w:t>
            </w:r>
          </w:p>
        </w:tc>
      </w:tr>
      <w:tr w:rsidR="000D7AD2" w:rsidRPr="002926E9" w14:paraId="1CA0DF72" w14:textId="77777777" w:rsidTr="000D7AD2">
        <w:trPr>
          <w:trHeight w:val="280"/>
        </w:trPr>
        <w:tc>
          <w:tcPr>
            <w:tcW w:w="427" w:type="pct"/>
            <w:noWrap/>
            <w:hideMark/>
          </w:tcPr>
          <w:p w14:paraId="5DDF78E9"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700</w:t>
            </w:r>
          </w:p>
        </w:tc>
        <w:tc>
          <w:tcPr>
            <w:tcW w:w="424" w:type="pct"/>
            <w:noWrap/>
            <w:hideMark/>
          </w:tcPr>
          <w:p w14:paraId="612E738F" w14:textId="09334BE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0.122</w:t>
            </w:r>
          </w:p>
        </w:tc>
        <w:tc>
          <w:tcPr>
            <w:tcW w:w="346" w:type="pct"/>
            <w:noWrap/>
            <w:hideMark/>
          </w:tcPr>
          <w:p w14:paraId="4E142AE3" w14:textId="20E6C3E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76BE1C8E" w14:textId="0EF996D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0.006</w:t>
            </w:r>
          </w:p>
        </w:tc>
        <w:tc>
          <w:tcPr>
            <w:tcW w:w="341" w:type="pct"/>
            <w:noWrap/>
            <w:hideMark/>
          </w:tcPr>
          <w:p w14:paraId="765A6879" w14:textId="4FF70F7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0566D196" w14:textId="204AF6F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0.486</w:t>
            </w:r>
          </w:p>
        </w:tc>
        <w:tc>
          <w:tcPr>
            <w:tcW w:w="341" w:type="pct"/>
            <w:noWrap/>
            <w:hideMark/>
          </w:tcPr>
          <w:p w14:paraId="5483230F" w14:textId="54196D8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0.24</w:t>
            </w:r>
          </w:p>
        </w:tc>
        <w:tc>
          <w:tcPr>
            <w:tcW w:w="427" w:type="pct"/>
            <w:noWrap/>
            <w:hideMark/>
          </w:tcPr>
          <w:p w14:paraId="45E4DFCC" w14:textId="184D86A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0.162</w:t>
            </w:r>
          </w:p>
        </w:tc>
        <w:tc>
          <w:tcPr>
            <w:tcW w:w="341" w:type="pct"/>
            <w:noWrap/>
            <w:hideMark/>
          </w:tcPr>
          <w:p w14:paraId="786A7DC8" w14:textId="6E8B7BF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1.62</w:t>
            </w:r>
          </w:p>
        </w:tc>
        <w:tc>
          <w:tcPr>
            <w:tcW w:w="427" w:type="pct"/>
            <w:noWrap/>
            <w:hideMark/>
          </w:tcPr>
          <w:p w14:paraId="28685858" w14:textId="6ED7B6A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4611F705" w14:textId="78201EE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3A3E467F" w14:textId="5D081EA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0.028</w:t>
            </w:r>
          </w:p>
        </w:tc>
        <w:tc>
          <w:tcPr>
            <w:tcW w:w="330" w:type="pct"/>
            <w:noWrap/>
            <w:hideMark/>
          </w:tcPr>
          <w:p w14:paraId="02233B26" w14:textId="034E722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0.28</w:t>
            </w:r>
          </w:p>
        </w:tc>
      </w:tr>
      <w:tr w:rsidR="000D7AD2" w:rsidRPr="002926E9" w14:paraId="18029DC4" w14:textId="77777777" w:rsidTr="000D7AD2">
        <w:trPr>
          <w:trHeight w:val="280"/>
        </w:trPr>
        <w:tc>
          <w:tcPr>
            <w:tcW w:w="427" w:type="pct"/>
            <w:noWrap/>
            <w:hideMark/>
          </w:tcPr>
          <w:p w14:paraId="62A8EC8F"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800</w:t>
            </w:r>
          </w:p>
        </w:tc>
        <w:tc>
          <w:tcPr>
            <w:tcW w:w="424" w:type="pct"/>
            <w:noWrap/>
            <w:hideMark/>
          </w:tcPr>
          <w:p w14:paraId="05881A1F" w14:textId="512846F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0.112</w:t>
            </w:r>
          </w:p>
        </w:tc>
        <w:tc>
          <w:tcPr>
            <w:tcW w:w="346" w:type="pct"/>
            <w:noWrap/>
            <w:hideMark/>
          </w:tcPr>
          <w:p w14:paraId="515EC784" w14:textId="737D8A0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3C18EBE5" w14:textId="55A324E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0.006</w:t>
            </w:r>
          </w:p>
        </w:tc>
        <w:tc>
          <w:tcPr>
            <w:tcW w:w="341" w:type="pct"/>
            <w:noWrap/>
            <w:hideMark/>
          </w:tcPr>
          <w:p w14:paraId="231E7AF9" w14:textId="3225C65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63606092" w14:textId="19F92D2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0.46</w:t>
            </w:r>
          </w:p>
        </w:tc>
        <w:tc>
          <w:tcPr>
            <w:tcW w:w="341" w:type="pct"/>
            <w:noWrap/>
            <w:hideMark/>
          </w:tcPr>
          <w:p w14:paraId="0365B123" w14:textId="6E36588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0.23</w:t>
            </w:r>
          </w:p>
        </w:tc>
        <w:tc>
          <w:tcPr>
            <w:tcW w:w="427" w:type="pct"/>
            <w:noWrap/>
            <w:hideMark/>
          </w:tcPr>
          <w:p w14:paraId="6F4934FF" w14:textId="5D25924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0.154</w:t>
            </w:r>
          </w:p>
        </w:tc>
        <w:tc>
          <w:tcPr>
            <w:tcW w:w="341" w:type="pct"/>
            <w:noWrap/>
            <w:hideMark/>
          </w:tcPr>
          <w:p w14:paraId="66831E0F" w14:textId="35EE64D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1.54</w:t>
            </w:r>
          </w:p>
        </w:tc>
        <w:tc>
          <w:tcPr>
            <w:tcW w:w="427" w:type="pct"/>
            <w:noWrap/>
            <w:hideMark/>
          </w:tcPr>
          <w:p w14:paraId="4F25165E" w14:textId="70DBD8A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5CD7E3B9" w14:textId="159E8DD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6148064C" w14:textId="0A67F1F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0.024</w:t>
            </w:r>
          </w:p>
        </w:tc>
        <w:tc>
          <w:tcPr>
            <w:tcW w:w="330" w:type="pct"/>
            <w:noWrap/>
            <w:hideMark/>
          </w:tcPr>
          <w:p w14:paraId="23268680" w14:textId="7EB4BB8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0.24</w:t>
            </w:r>
          </w:p>
        </w:tc>
      </w:tr>
      <w:tr w:rsidR="000D7AD2" w:rsidRPr="002926E9" w14:paraId="57711E25" w14:textId="77777777" w:rsidTr="000D7AD2">
        <w:trPr>
          <w:trHeight w:val="280"/>
        </w:trPr>
        <w:tc>
          <w:tcPr>
            <w:tcW w:w="427" w:type="pct"/>
            <w:noWrap/>
            <w:hideMark/>
          </w:tcPr>
          <w:p w14:paraId="376B23B2"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900</w:t>
            </w:r>
          </w:p>
        </w:tc>
        <w:tc>
          <w:tcPr>
            <w:tcW w:w="424" w:type="pct"/>
            <w:noWrap/>
            <w:hideMark/>
          </w:tcPr>
          <w:p w14:paraId="2445460C" w14:textId="2C7B3E4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0.102</w:t>
            </w:r>
          </w:p>
        </w:tc>
        <w:tc>
          <w:tcPr>
            <w:tcW w:w="346" w:type="pct"/>
            <w:noWrap/>
            <w:hideMark/>
          </w:tcPr>
          <w:p w14:paraId="109D00CC" w14:textId="768C553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72343BB1" w14:textId="489138D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0.006</w:t>
            </w:r>
          </w:p>
        </w:tc>
        <w:tc>
          <w:tcPr>
            <w:tcW w:w="341" w:type="pct"/>
            <w:noWrap/>
            <w:hideMark/>
          </w:tcPr>
          <w:p w14:paraId="58E2EE3C" w14:textId="00ADC0A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14DA543C" w14:textId="102C884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0.43</w:t>
            </w:r>
          </w:p>
        </w:tc>
        <w:tc>
          <w:tcPr>
            <w:tcW w:w="341" w:type="pct"/>
            <w:noWrap/>
            <w:hideMark/>
          </w:tcPr>
          <w:p w14:paraId="16DE2C82" w14:textId="24C3830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0.22</w:t>
            </w:r>
          </w:p>
        </w:tc>
        <w:tc>
          <w:tcPr>
            <w:tcW w:w="427" w:type="pct"/>
            <w:noWrap/>
            <w:hideMark/>
          </w:tcPr>
          <w:p w14:paraId="645E3F3B" w14:textId="0638A92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0.144</w:t>
            </w:r>
          </w:p>
        </w:tc>
        <w:tc>
          <w:tcPr>
            <w:tcW w:w="341" w:type="pct"/>
            <w:noWrap/>
            <w:hideMark/>
          </w:tcPr>
          <w:p w14:paraId="0EACA9A1" w14:textId="7B8699A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1.44</w:t>
            </w:r>
          </w:p>
        </w:tc>
        <w:tc>
          <w:tcPr>
            <w:tcW w:w="427" w:type="pct"/>
            <w:noWrap/>
            <w:hideMark/>
          </w:tcPr>
          <w:p w14:paraId="10F44E3F" w14:textId="265EC86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076A88AD" w14:textId="75C0A50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1D0A1AC2" w14:textId="6501BCD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0.022</w:t>
            </w:r>
          </w:p>
        </w:tc>
        <w:tc>
          <w:tcPr>
            <w:tcW w:w="330" w:type="pct"/>
            <w:noWrap/>
            <w:hideMark/>
          </w:tcPr>
          <w:p w14:paraId="27B14A03" w14:textId="7A8785D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0.22</w:t>
            </w:r>
          </w:p>
        </w:tc>
      </w:tr>
      <w:tr w:rsidR="000D7AD2" w:rsidRPr="002926E9" w14:paraId="604F0D27" w14:textId="77777777" w:rsidTr="000D7AD2">
        <w:trPr>
          <w:trHeight w:val="280"/>
        </w:trPr>
        <w:tc>
          <w:tcPr>
            <w:tcW w:w="427" w:type="pct"/>
            <w:noWrap/>
            <w:hideMark/>
          </w:tcPr>
          <w:p w14:paraId="299E4F1A"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1000</w:t>
            </w:r>
          </w:p>
        </w:tc>
        <w:tc>
          <w:tcPr>
            <w:tcW w:w="424" w:type="pct"/>
            <w:noWrap/>
            <w:hideMark/>
          </w:tcPr>
          <w:p w14:paraId="394D743C" w14:textId="50D771B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0.094</w:t>
            </w:r>
          </w:p>
        </w:tc>
        <w:tc>
          <w:tcPr>
            <w:tcW w:w="346" w:type="pct"/>
            <w:noWrap/>
            <w:hideMark/>
          </w:tcPr>
          <w:p w14:paraId="6B70E8D4" w14:textId="3C27290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65A0EE58" w14:textId="4FE8FC3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0.004</w:t>
            </w:r>
          </w:p>
        </w:tc>
        <w:tc>
          <w:tcPr>
            <w:tcW w:w="341" w:type="pct"/>
            <w:noWrap/>
            <w:hideMark/>
          </w:tcPr>
          <w:p w14:paraId="69E4A45F" w14:textId="455ED9B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0382BAC4" w14:textId="63D2AFF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0.404</w:t>
            </w:r>
          </w:p>
        </w:tc>
        <w:tc>
          <w:tcPr>
            <w:tcW w:w="341" w:type="pct"/>
            <w:noWrap/>
            <w:hideMark/>
          </w:tcPr>
          <w:p w14:paraId="4943940B" w14:textId="62D36DA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0.20</w:t>
            </w:r>
          </w:p>
        </w:tc>
        <w:tc>
          <w:tcPr>
            <w:tcW w:w="427" w:type="pct"/>
            <w:noWrap/>
            <w:hideMark/>
          </w:tcPr>
          <w:p w14:paraId="40935598" w14:textId="0AF08A7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0.134</w:t>
            </w:r>
          </w:p>
        </w:tc>
        <w:tc>
          <w:tcPr>
            <w:tcW w:w="341" w:type="pct"/>
            <w:noWrap/>
            <w:hideMark/>
          </w:tcPr>
          <w:p w14:paraId="6F477BC3" w14:textId="6422FC5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1.34</w:t>
            </w:r>
          </w:p>
        </w:tc>
        <w:tc>
          <w:tcPr>
            <w:tcW w:w="427" w:type="pct"/>
            <w:noWrap/>
            <w:hideMark/>
          </w:tcPr>
          <w:p w14:paraId="2463D5FD" w14:textId="24B2BA7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2514FEFD" w14:textId="2D37201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3186EC9A" w14:textId="7690012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0.018</w:t>
            </w:r>
          </w:p>
        </w:tc>
        <w:tc>
          <w:tcPr>
            <w:tcW w:w="330" w:type="pct"/>
            <w:noWrap/>
            <w:hideMark/>
          </w:tcPr>
          <w:p w14:paraId="202FAEBB" w14:textId="36D7230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0.18</w:t>
            </w:r>
          </w:p>
        </w:tc>
      </w:tr>
      <w:tr w:rsidR="000D7AD2" w:rsidRPr="002926E9" w14:paraId="3E109F1C" w14:textId="77777777" w:rsidTr="000D7AD2">
        <w:trPr>
          <w:trHeight w:val="280"/>
        </w:trPr>
        <w:tc>
          <w:tcPr>
            <w:tcW w:w="427" w:type="pct"/>
            <w:noWrap/>
            <w:hideMark/>
          </w:tcPr>
          <w:p w14:paraId="53B88D79"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1200</w:t>
            </w:r>
          </w:p>
        </w:tc>
        <w:tc>
          <w:tcPr>
            <w:tcW w:w="424" w:type="pct"/>
            <w:noWrap/>
            <w:hideMark/>
          </w:tcPr>
          <w:p w14:paraId="6A1841E8" w14:textId="1845705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0.082</w:t>
            </w:r>
          </w:p>
        </w:tc>
        <w:tc>
          <w:tcPr>
            <w:tcW w:w="346" w:type="pct"/>
            <w:noWrap/>
            <w:hideMark/>
          </w:tcPr>
          <w:p w14:paraId="3FA55126" w14:textId="76682D2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4426FFE9" w14:textId="609328C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0.004</w:t>
            </w:r>
          </w:p>
        </w:tc>
        <w:tc>
          <w:tcPr>
            <w:tcW w:w="341" w:type="pct"/>
            <w:noWrap/>
            <w:hideMark/>
          </w:tcPr>
          <w:p w14:paraId="27347712" w14:textId="1599B21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22C8B6D2" w14:textId="4E5B948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0.356</w:t>
            </w:r>
          </w:p>
        </w:tc>
        <w:tc>
          <w:tcPr>
            <w:tcW w:w="341" w:type="pct"/>
            <w:noWrap/>
            <w:hideMark/>
          </w:tcPr>
          <w:p w14:paraId="091A627F" w14:textId="44523D1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0.18</w:t>
            </w:r>
          </w:p>
        </w:tc>
        <w:tc>
          <w:tcPr>
            <w:tcW w:w="427" w:type="pct"/>
            <w:noWrap/>
            <w:hideMark/>
          </w:tcPr>
          <w:p w14:paraId="54414B32" w14:textId="743FF52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0.118</w:t>
            </w:r>
          </w:p>
        </w:tc>
        <w:tc>
          <w:tcPr>
            <w:tcW w:w="341" w:type="pct"/>
            <w:noWrap/>
            <w:hideMark/>
          </w:tcPr>
          <w:p w14:paraId="67EEABAE" w14:textId="21FDF37F"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1.18</w:t>
            </w:r>
          </w:p>
        </w:tc>
        <w:tc>
          <w:tcPr>
            <w:tcW w:w="427" w:type="pct"/>
            <w:noWrap/>
            <w:hideMark/>
          </w:tcPr>
          <w:p w14:paraId="4A3D2F57" w14:textId="034566A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284E037C" w14:textId="267310B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53E86E95" w14:textId="6F9748B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0.016</w:t>
            </w:r>
          </w:p>
        </w:tc>
        <w:tc>
          <w:tcPr>
            <w:tcW w:w="330" w:type="pct"/>
            <w:noWrap/>
            <w:hideMark/>
          </w:tcPr>
          <w:p w14:paraId="16E72F5C" w14:textId="27547A6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0.16</w:t>
            </w:r>
          </w:p>
        </w:tc>
      </w:tr>
      <w:tr w:rsidR="000D7AD2" w:rsidRPr="002926E9" w14:paraId="613BE95C" w14:textId="77777777" w:rsidTr="000D7AD2">
        <w:trPr>
          <w:trHeight w:val="280"/>
        </w:trPr>
        <w:tc>
          <w:tcPr>
            <w:tcW w:w="427" w:type="pct"/>
            <w:noWrap/>
            <w:hideMark/>
          </w:tcPr>
          <w:p w14:paraId="1EB4C1FA"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1400</w:t>
            </w:r>
          </w:p>
        </w:tc>
        <w:tc>
          <w:tcPr>
            <w:tcW w:w="424" w:type="pct"/>
            <w:noWrap/>
            <w:hideMark/>
          </w:tcPr>
          <w:p w14:paraId="17824E44" w14:textId="61BAFDD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0.072</w:t>
            </w:r>
          </w:p>
        </w:tc>
        <w:tc>
          <w:tcPr>
            <w:tcW w:w="346" w:type="pct"/>
            <w:noWrap/>
            <w:hideMark/>
          </w:tcPr>
          <w:p w14:paraId="7D015440" w14:textId="6EE8469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370A1B61" w14:textId="2A1C2AC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0.004</w:t>
            </w:r>
          </w:p>
        </w:tc>
        <w:tc>
          <w:tcPr>
            <w:tcW w:w="341" w:type="pct"/>
            <w:noWrap/>
            <w:hideMark/>
          </w:tcPr>
          <w:p w14:paraId="19C92318" w14:textId="5FE8D6C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545414CD" w14:textId="3B26680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0.318</w:t>
            </w:r>
          </w:p>
        </w:tc>
        <w:tc>
          <w:tcPr>
            <w:tcW w:w="341" w:type="pct"/>
            <w:noWrap/>
            <w:hideMark/>
          </w:tcPr>
          <w:p w14:paraId="38AEE872" w14:textId="0284C54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0.16</w:t>
            </w:r>
          </w:p>
        </w:tc>
        <w:tc>
          <w:tcPr>
            <w:tcW w:w="427" w:type="pct"/>
            <w:noWrap/>
            <w:hideMark/>
          </w:tcPr>
          <w:p w14:paraId="29182D70" w14:textId="5015861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0.106</w:t>
            </w:r>
          </w:p>
        </w:tc>
        <w:tc>
          <w:tcPr>
            <w:tcW w:w="341" w:type="pct"/>
            <w:noWrap/>
            <w:hideMark/>
          </w:tcPr>
          <w:p w14:paraId="1F93FB3B" w14:textId="3A8FCEC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1.06</w:t>
            </w:r>
          </w:p>
        </w:tc>
        <w:tc>
          <w:tcPr>
            <w:tcW w:w="427" w:type="pct"/>
            <w:noWrap/>
            <w:hideMark/>
          </w:tcPr>
          <w:p w14:paraId="0B19BC3C" w14:textId="25ECC8E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75570D4E" w14:textId="39FBF69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27A65C6D" w14:textId="2E17FF9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0.016</w:t>
            </w:r>
          </w:p>
        </w:tc>
        <w:tc>
          <w:tcPr>
            <w:tcW w:w="330" w:type="pct"/>
            <w:noWrap/>
            <w:hideMark/>
          </w:tcPr>
          <w:p w14:paraId="34349B70" w14:textId="1230EBD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0.16</w:t>
            </w:r>
          </w:p>
        </w:tc>
      </w:tr>
      <w:tr w:rsidR="000D7AD2" w:rsidRPr="002926E9" w14:paraId="1DA68DB0" w14:textId="77777777" w:rsidTr="000D7AD2">
        <w:trPr>
          <w:trHeight w:val="280"/>
        </w:trPr>
        <w:tc>
          <w:tcPr>
            <w:tcW w:w="427" w:type="pct"/>
            <w:noWrap/>
            <w:hideMark/>
          </w:tcPr>
          <w:p w14:paraId="527447CF"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1600</w:t>
            </w:r>
          </w:p>
        </w:tc>
        <w:tc>
          <w:tcPr>
            <w:tcW w:w="424" w:type="pct"/>
            <w:noWrap/>
            <w:hideMark/>
          </w:tcPr>
          <w:p w14:paraId="51F3C4C9" w14:textId="236871F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0.066</w:t>
            </w:r>
          </w:p>
        </w:tc>
        <w:tc>
          <w:tcPr>
            <w:tcW w:w="346" w:type="pct"/>
            <w:noWrap/>
            <w:hideMark/>
          </w:tcPr>
          <w:p w14:paraId="0FD14523" w14:textId="79D41B7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6A561BB1" w14:textId="760710A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0.004</w:t>
            </w:r>
          </w:p>
        </w:tc>
        <w:tc>
          <w:tcPr>
            <w:tcW w:w="341" w:type="pct"/>
            <w:noWrap/>
            <w:hideMark/>
          </w:tcPr>
          <w:p w14:paraId="04713630" w14:textId="592DF92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427" w:type="pct"/>
            <w:noWrap/>
            <w:hideMark/>
          </w:tcPr>
          <w:p w14:paraId="06387D99" w14:textId="2162238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0.284</w:t>
            </w:r>
          </w:p>
        </w:tc>
        <w:tc>
          <w:tcPr>
            <w:tcW w:w="341" w:type="pct"/>
            <w:noWrap/>
            <w:hideMark/>
          </w:tcPr>
          <w:p w14:paraId="403705DD" w14:textId="53BBEFB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w:t>
            </w:r>
          </w:p>
        </w:tc>
        <w:tc>
          <w:tcPr>
            <w:tcW w:w="427" w:type="pct"/>
            <w:noWrap/>
            <w:hideMark/>
          </w:tcPr>
          <w:p w14:paraId="19E8BA5E" w14:textId="0C2F59E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0.094</w:t>
            </w:r>
          </w:p>
        </w:tc>
        <w:tc>
          <w:tcPr>
            <w:tcW w:w="341" w:type="pct"/>
            <w:noWrap/>
            <w:hideMark/>
          </w:tcPr>
          <w:p w14:paraId="10425BC7" w14:textId="6BE7E8D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0.94</w:t>
            </w:r>
          </w:p>
        </w:tc>
        <w:tc>
          <w:tcPr>
            <w:tcW w:w="427" w:type="pct"/>
            <w:noWrap/>
            <w:hideMark/>
          </w:tcPr>
          <w:p w14:paraId="5CC79A89" w14:textId="7CDD81E5"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70807147" w14:textId="3ADC642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0A86A622" w14:textId="2527F6D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0.014</w:t>
            </w:r>
          </w:p>
        </w:tc>
        <w:tc>
          <w:tcPr>
            <w:tcW w:w="330" w:type="pct"/>
            <w:noWrap/>
            <w:hideMark/>
          </w:tcPr>
          <w:p w14:paraId="6AA02B35" w14:textId="33FA591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0.14</w:t>
            </w:r>
          </w:p>
        </w:tc>
      </w:tr>
      <w:tr w:rsidR="000D7AD2" w:rsidRPr="002926E9" w14:paraId="0F9661DA" w14:textId="77777777" w:rsidTr="000D7AD2">
        <w:trPr>
          <w:trHeight w:val="280"/>
        </w:trPr>
        <w:tc>
          <w:tcPr>
            <w:tcW w:w="427" w:type="pct"/>
            <w:noWrap/>
            <w:hideMark/>
          </w:tcPr>
          <w:p w14:paraId="19964EF7"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2000</w:t>
            </w:r>
          </w:p>
        </w:tc>
        <w:tc>
          <w:tcPr>
            <w:tcW w:w="424" w:type="pct"/>
            <w:noWrap/>
            <w:hideMark/>
          </w:tcPr>
          <w:p w14:paraId="36600BC9" w14:textId="6E8F697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0.052</w:t>
            </w:r>
          </w:p>
        </w:tc>
        <w:tc>
          <w:tcPr>
            <w:tcW w:w="346" w:type="pct"/>
            <w:noWrap/>
            <w:hideMark/>
          </w:tcPr>
          <w:p w14:paraId="1DB0DE63" w14:textId="2637F6E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27" w:type="pct"/>
            <w:noWrap/>
            <w:hideMark/>
          </w:tcPr>
          <w:p w14:paraId="25503091" w14:textId="5E7BEF7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1" w:type="pct"/>
            <w:noWrap/>
            <w:hideMark/>
          </w:tcPr>
          <w:p w14:paraId="1063F1C9" w14:textId="4C0712C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27" w:type="pct"/>
            <w:noWrap/>
            <w:hideMark/>
          </w:tcPr>
          <w:p w14:paraId="653F6DF4" w14:textId="60D604C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0.234</w:t>
            </w:r>
          </w:p>
        </w:tc>
        <w:tc>
          <w:tcPr>
            <w:tcW w:w="341" w:type="pct"/>
            <w:noWrap/>
            <w:hideMark/>
          </w:tcPr>
          <w:p w14:paraId="4D6A23D9" w14:textId="4668D5A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0.12</w:t>
            </w:r>
          </w:p>
        </w:tc>
        <w:tc>
          <w:tcPr>
            <w:tcW w:w="427" w:type="pct"/>
            <w:noWrap/>
            <w:hideMark/>
          </w:tcPr>
          <w:p w14:paraId="7BEE1F7C" w14:textId="49AC63E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0.078</w:t>
            </w:r>
          </w:p>
        </w:tc>
        <w:tc>
          <w:tcPr>
            <w:tcW w:w="341" w:type="pct"/>
            <w:noWrap/>
            <w:hideMark/>
          </w:tcPr>
          <w:p w14:paraId="793AC836" w14:textId="3ED954B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0.78</w:t>
            </w:r>
          </w:p>
        </w:tc>
        <w:tc>
          <w:tcPr>
            <w:tcW w:w="427" w:type="pct"/>
            <w:noWrap/>
            <w:hideMark/>
          </w:tcPr>
          <w:p w14:paraId="5F1FBCAC" w14:textId="7720FC4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5F95F277" w14:textId="3292C8C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1683B339" w14:textId="30C10AF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w:t>
            </w:r>
          </w:p>
        </w:tc>
        <w:tc>
          <w:tcPr>
            <w:tcW w:w="330" w:type="pct"/>
            <w:noWrap/>
            <w:hideMark/>
          </w:tcPr>
          <w:p w14:paraId="557F4C13" w14:textId="442DD9F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0.10</w:t>
            </w:r>
          </w:p>
        </w:tc>
      </w:tr>
      <w:tr w:rsidR="000D7AD2" w:rsidRPr="002926E9" w14:paraId="53684089" w14:textId="77777777" w:rsidTr="000D7AD2">
        <w:trPr>
          <w:trHeight w:val="280"/>
        </w:trPr>
        <w:tc>
          <w:tcPr>
            <w:tcW w:w="427" w:type="pct"/>
            <w:noWrap/>
            <w:hideMark/>
          </w:tcPr>
          <w:p w14:paraId="17349FB8"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szCs w:val="21"/>
              </w:rPr>
              <w:t>2500</w:t>
            </w:r>
          </w:p>
        </w:tc>
        <w:tc>
          <w:tcPr>
            <w:tcW w:w="424" w:type="pct"/>
            <w:noWrap/>
            <w:hideMark/>
          </w:tcPr>
          <w:p w14:paraId="58E0202C" w14:textId="605CDF92"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0.042</w:t>
            </w:r>
          </w:p>
        </w:tc>
        <w:tc>
          <w:tcPr>
            <w:tcW w:w="346" w:type="pct"/>
            <w:noWrap/>
            <w:hideMark/>
          </w:tcPr>
          <w:p w14:paraId="293F1905" w14:textId="2E0F470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27" w:type="pct"/>
            <w:noWrap/>
            <w:hideMark/>
          </w:tcPr>
          <w:p w14:paraId="74AF90E8" w14:textId="3976CC76"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1" w:type="pct"/>
            <w:noWrap/>
            <w:hideMark/>
          </w:tcPr>
          <w:p w14:paraId="0E57080C" w14:textId="1B25764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27" w:type="pct"/>
            <w:noWrap/>
            <w:hideMark/>
          </w:tcPr>
          <w:p w14:paraId="3BDC8043" w14:textId="6866087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0.188</w:t>
            </w:r>
          </w:p>
        </w:tc>
        <w:tc>
          <w:tcPr>
            <w:tcW w:w="341" w:type="pct"/>
            <w:noWrap/>
            <w:hideMark/>
          </w:tcPr>
          <w:p w14:paraId="15316442" w14:textId="0737FA6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0.09</w:t>
            </w:r>
          </w:p>
        </w:tc>
        <w:tc>
          <w:tcPr>
            <w:tcW w:w="427" w:type="pct"/>
            <w:noWrap/>
            <w:hideMark/>
          </w:tcPr>
          <w:p w14:paraId="22DFEA41" w14:textId="1DD99494"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0.062</w:t>
            </w:r>
          </w:p>
        </w:tc>
        <w:tc>
          <w:tcPr>
            <w:tcW w:w="341" w:type="pct"/>
            <w:noWrap/>
            <w:hideMark/>
          </w:tcPr>
          <w:p w14:paraId="032A94E3" w14:textId="098E357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0.62</w:t>
            </w:r>
          </w:p>
        </w:tc>
        <w:tc>
          <w:tcPr>
            <w:tcW w:w="427" w:type="pct"/>
            <w:noWrap/>
            <w:hideMark/>
          </w:tcPr>
          <w:p w14:paraId="139E70B4" w14:textId="390CE6B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w:t>
            </w:r>
          </w:p>
        </w:tc>
        <w:tc>
          <w:tcPr>
            <w:tcW w:w="340" w:type="pct"/>
            <w:noWrap/>
            <w:hideMark/>
          </w:tcPr>
          <w:p w14:paraId="405671A0" w14:textId="2FA69763"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4F51D580" w14:textId="307361D0"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0.008</w:t>
            </w:r>
          </w:p>
        </w:tc>
        <w:tc>
          <w:tcPr>
            <w:tcW w:w="330" w:type="pct"/>
            <w:noWrap/>
            <w:hideMark/>
          </w:tcPr>
          <w:p w14:paraId="11786931" w14:textId="250A736E"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0.08</w:t>
            </w:r>
          </w:p>
        </w:tc>
      </w:tr>
      <w:tr w:rsidR="000D7AD2" w:rsidRPr="002926E9" w14:paraId="4E35816F" w14:textId="77777777" w:rsidTr="000D7AD2">
        <w:trPr>
          <w:trHeight w:val="280"/>
        </w:trPr>
        <w:tc>
          <w:tcPr>
            <w:tcW w:w="427" w:type="pct"/>
            <w:noWrap/>
          </w:tcPr>
          <w:p w14:paraId="6180A966" w14:textId="77777777" w:rsidR="0056687D" w:rsidRPr="002926E9" w:rsidRDefault="0056687D" w:rsidP="000D7AD2">
            <w:pPr>
              <w:widowControl/>
              <w:spacing w:line="240" w:lineRule="exact"/>
              <w:jc w:val="center"/>
              <w:rPr>
                <w:rFonts w:ascii="Times New Roman" w:hAnsi="Times New Roman" w:cs="Times New Roman"/>
                <w:spacing w:val="-10"/>
                <w:szCs w:val="21"/>
              </w:rPr>
            </w:pPr>
            <w:proofErr w:type="gramStart"/>
            <w:r w:rsidRPr="002926E9">
              <w:rPr>
                <w:rFonts w:ascii="Times New Roman" w:hAnsi="Times New Roman" w:cs="Times New Roman"/>
                <w:spacing w:val="-10"/>
                <w:sz w:val="21"/>
              </w:rPr>
              <w:t>最大最大</w:t>
            </w:r>
            <w:proofErr w:type="gramEnd"/>
            <w:r w:rsidRPr="002926E9">
              <w:rPr>
                <w:rFonts w:ascii="Times New Roman" w:hAnsi="Times New Roman" w:cs="Times New Roman"/>
                <w:spacing w:val="-10"/>
                <w:sz w:val="21"/>
              </w:rPr>
              <w:t>落地浓度距离</w:t>
            </w:r>
            <w:r w:rsidRPr="002926E9">
              <w:rPr>
                <w:rFonts w:ascii="Times New Roman" w:hAnsi="Times New Roman" w:cs="Times New Roman"/>
                <w:spacing w:val="-10"/>
                <w:sz w:val="21"/>
              </w:rPr>
              <w:t>/m</w:t>
            </w:r>
          </w:p>
        </w:tc>
        <w:tc>
          <w:tcPr>
            <w:tcW w:w="1537" w:type="pct"/>
            <w:gridSpan w:val="4"/>
            <w:noWrap/>
          </w:tcPr>
          <w:p w14:paraId="1FEFA1E5" w14:textId="77777777" w:rsidR="0056687D" w:rsidRPr="002926E9" w:rsidRDefault="0056687D" w:rsidP="000D7AD2">
            <w:pPr>
              <w:widowControl/>
              <w:spacing w:line="240" w:lineRule="exact"/>
              <w:jc w:val="center"/>
              <w:rPr>
                <w:rFonts w:ascii="Times New Roman" w:hAnsi="Times New Roman" w:cs="Times New Roman"/>
                <w:spacing w:val="-10"/>
                <w:szCs w:val="21"/>
              </w:rPr>
            </w:pPr>
            <w:r w:rsidRPr="002926E9">
              <w:rPr>
                <w:rFonts w:ascii="Times New Roman" w:hAnsi="Times New Roman" w:cs="Times New Roman"/>
                <w:spacing w:val="-10"/>
                <w:szCs w:val="21"/>
              </w:rPr>
              <w:t>27</w:t>
            </w:r>
          </w:p>
        </w:tc>
        <w:tc>
          <w:tcPr>
            <w:tcW w:w="1535" w:type="pct"/>
            <w:gridSpan w:val="4"/>
            <w:noWrap/>
          </w:tcPr>
          <w:p w14:paraId="4722A0FD" w14:textId="77777777" w:rsidR="0056687D" w:rsidRPr="002926E9" w:rsidRDefault="0056687D" w:rsidP="000D7AD2">
            <w:pPr>
              <w:widowControl/>
              <w:spacing w:line="240" w:lineRule="exact"/>
              <w:jc w:val="center"/>
              <w:rPr>
                <w:rFonts w:ascii="Times New Roman" w:hAnsi="Times New Roman" w:cs="Times New Roman"/>
                <w:spacing w:val="-10"/>
                <w:szCs w:val="21"/>
              </w:rPr>
            </w:pPr>
            <w:r w:rsidRPr="002926E9">
              <w:rPr>
                <w:rFonts w:ascii="Times New Roman" w:hAnsi="Times New Roman" w:cs="Times New Roman"/>
                <w:spacing w:val="-10"/>
                <w:szCs w:val="21"/>
              </w:rPr>
              <w:t>31</w:t>
            </w:r>
          </w:p>
        </w:tc>
        <w:tc>
          <w:tcPr>
            <w:tcW w:w="1500" w:type="pct"/>
            <w:gridSpan w:val="4"/>
            <w:noWrap/>
          </w:tcPr>
          <w:p w14:paraId="1686D8BD" w14:textId="77777777" w:rsidR="0056687D" w:rsidRPr="002926E9" w:rsidRDefault="0056687D" w:rsidP="000D7AD2">
            <w:pPr>
              <w:widowControl/>
              <w:spacing w:line="240" w:lineRule="exact"/>
              <w:jc w:val="center"/>
              <w:rPr>
                <w:rFonts w:ascii="Times New Roman" w:hAnsi="Times New Roman" w:cs="Times New Roman"/>
                <w:spacing w:val="-10"/>
                <w:szCs w:val="21"/>
              </w:rPr>
            </w:pPr>
            <w:r w:rsidRPr="002926E9">
              <w:rPr>
                <w:rFonts w:ascii="Times New Roman" w:hAnsi="Times New Roman" w:cs="Times New Roman"/>
                <w:spacing w:val="-10"/>
                <w:szCs w:val="21"/>
              </w:rPr>
              <w:t>23</w:t>
            </w:r>
          </w:p>
        </w:tc>
      </w:tr>
      <w:tr w:rsidR="000D7AD2" w:rsidRPr="002926E9" w14:paraId="1E075799" w14:textId="77777777" w:rsidTr="000D7AD2">
        <w:trPr>
          <w:trHeight w:val="280"/>
        </w:trPr>
        <w:tc>
          <w:tcPr>
            <w:tcW w:w="427" w:type="pct"/>
            <w:noWrap/>
            <w:hideMark/>
          </w:tcPr>
          <w:p w14:paraId="75B350B2" w14:textId="77777777"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sz w:val="21"/>
              </w:rPr>
              <w:t>下风向最大质量浓度及占标率</w:t>
            </w:r>
            <w:r w:rsidRPr="002926E9">
              <w:rPr>
                <w:rFonts w:ascii="Times New Roman" w:hAnsi="Times New Roman" w:cs="Times New Roman"/>
                <w:spacing w:val="-10"/>
                <w:sz w:val="21"/>
              </w:rPr>
              <w:t>/%</w:t>
            </w:r>
          </w:p>
        </w:tc>
        <w:tc>
          <w:tcPr>
            <w:tcW w:w="424" w:type="pct"/>
            <w:noWrap/>
            <w:hideMark/>
          </w:tcPr>
          <w:p w14:paraId="7B2BA08A" w14:textId="414B79A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0.312</w:t>
            </w:r>
          </w:p>
        </w:tc>
        <w:tc>
          <w:tcPr>
            <w:tcW w:w="346" w:type="pct"/>
            <w:noWrap/>
            <w:hideMark/>
          </w:tcPr>
          <w:p w14:paraId="53BAD348" w14:textId="1CFAFAD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0.03</w:t>
            </w:r>
          </w:p>
        </w:tc>
        <w:tc>
          <w:tcPr>
            <w:tcW w:w="427" w:type="pct"/>
            <w:noWrap/>
            <w:hideMark/>
          </w:tcPr>
          <w:p w14:paraId="41484274" w14:textId="152DE55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0.016</w:t>
            </w:r>
          </w:p>
        </w:tc>
        <w:tc>
          <w:tcPr>
            <w:tcW w:w="341" w:type="pct"/>
            <w:noWrap/>
            <w:hideMark/>
          </w:tcPr>
          <w:p w14:paraId="0C2A390E" w14:textId="637690BA"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0.03</w:t>
            </w:r>
          </w:p>
        </w:tc>
        <w:tc>
          <w:tcPr>
            <w:tcW w:w="427" w:type="pct"/>
            <w:noWrap/>
            <w:hideMark/>
          </w:tcPr>
          <w:p w14:paraId="4ADB8A8E" w14:textId="52692F99"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1.134</w:t>
            </w:r>
          </w:p>
        </w:tc>
        <w:tc>
          <w:tcPr>
            <w:tcW w:w="341" w:type="pct"/>
            <w:noWrap/>
            <w:hideMark/>
          </w:tcPr>
          <w:p w14:paraId="635F3377" w14:textId="569B225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0.57</w:t>
            </w:r>
          </w:p>
        </w:tc>
        <w:tc>
          <w:tcPr>
            <w:tcW w:w="427" w:type="pct"/>
            <w:noWrap/>
            <w:hideMark/>
          </w:tcPr>
          <w:p w14:paraId="564639D1" w14:textId="7ACEEBDB"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0.378</w:t>
            </w:r>
          </w:p>
        </w:tc>
        <w:tc>
          <w:tcPr>
            <w:tcW w:w="341" w:type="pct"/>
            <w:noWrap/>
            <w:hideMark/>
          </w:tcPr>
          <w:p w14:paraId="5F24DBBE" w14:textId="188207C1"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3.78</w:t>
            </w:r>
          </w:p>
        </w:tc>
        <w:tc>
          <w:tcPr>
            <w:tcW w:w="427" w:type="pct"/>
            <w:noWrap/>
            <w:hideMark/>
          </w:tcPr>
          <w:p w14:paraId="240EF98B" w14:textId="7911769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0.002</w:t>
            </w:r>
          </w:p>
        </w:tc>
        <w:tc>
          <w:tcPr>
            <w:tcW w:w="340" w:type="pct"/>
            <w:noWrap/>
            <w:hideMark/>
          </w:tcPr>
          <w:p w14:paraId="6D880416" w14:textId="4F7032E8"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0.00</w:t>
            </w:r>
          </w:p>
        </w:tc>
        <w:tc>
          <w:tcPr>
            <w:tcW w:w="403" w:type="pct"/>
            <w:noWrap/>
            <w:hideMark/>
          </w:tcPr>
          <w:p w14:paraId="1611C1D9" w14:textId="087B8CBC"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0.096</w:t>
            </w:r>
          </w:p>
        </w:tc>
        <w:tc>
          <w:tcPr>
            <w:tcW w:w="330" w:type="pct"/>
            <w:noWrap/>
            <w:hideMark/>
          </w:tcPr>
          <w:p w14:paraId="42464D11" w14:textId="1E5DC62D" w:rsidR="000D7AD2" w:rsidRPr="002926E9" w:rsidRDefault="000D7AD2" w:rsidP="000D7AD2">
            <w:pPr>
              <w:widowControl/>
              <w:spacing w:line="240" w:lineRule="exact"/>
              <w:jc w:val="center"/>
              <w:rPr>
                <w:rFonts w:ascii="Times New Roman" w:hAnsi="Times New Roman" w:cs="Times New Roman"/>
                <w:spacing w:val="-10"/>
                <w:sz w:val="21"/>
                <w:szCs w:val="21"/>
              </w:rPr>
            </w:pPr>
            <w:r w:rsidRPr="002926E9">
              <w:rPr>
                <w:rFonts w:ascii="Times New Roman" w:hAnsi="Times New Roman" w:cs="Times New Roman"/>
                <w:spacing w:val="-10"/>
              </w:rPr>
              <w:t>0.96</w:t>
            </w:r>
          </w:p>
        </w:tc>
      </w:tr>
    </w:tbl>
    <w:p w14:paraId="708682C8" w14:textId="65B578FB" w:rsidR="0056687D" w:rsidRPr="002926E9" w:rsidRDefault="0056687D" w:rsidP="00974CBF">
      <w:pPr>
        <w:spacing w:line="360" w:lineRule="auto"/>
        <w:ind w:firstLine="200"/>
        <w:rPr>
          <w:rFonts w:ascii="Times New Roman" w:hAnsi="Times New Roman" w:cs="Times New Roman"/>
          <w:sz w:val="24"/>
          <w:szCs w:val="24"/>
        </w:rPr>
      </w:pPr>
    </w:p>
    <w:p w14:paraId="7DEF1397" w14:textId="77777777" w:rsidR="0056687D" w:rsidRPr="002926E9" w:rsidRDefault="0056687D" w:rsidP="00974CBF">
      <w:pPr>
        <w:spacing w:line="360" w:lineRule="auto"/>
        <w:ind w:firstLine="200"/>
        <w:rPr>
          <w:rFonts w:ascii="Times New Roman" w:hAnsi="Times New Roman" w:cs="Times New Roman"/>
          <w:sz w:val="24"/>
          <w:szCs w:val="24"/>
        </w:rPr>
        <w:sectPr w:rsidR="0056687D" w:rsidRPr="002926E9" w:rsidSect="00F502BC">
          <w:pgSz w:w="11906" w:h="16838"/>
          <w:pgMar w:top="1440" w:right="1800" w:bottom="1440" w:left="1800" w:header="851" w:footer="850" w:gutter="0"/>
          <w:cols w:space="425"/>
          <w:docGrid w:type="lines" w:linePitch="312"/>
        </w:sectPr>
      </w:pPr>
    </w:p>
    <w:p w14:paraId="5F9BC831" w14:textId="6F3F2B6F" w:rsidR="003C3363" w:rsidRPr="002926E9" w:rsidRDefault="00971865"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 xml:space="preserve"> </w:t>
      </w:r>
      <w:r w:rsidR="000C3FC2" w:rsidRPr="002926E9">
        <w:rPr>
          <w:rFonts w:ascii="Times New Roman" w:eastAsiaTheme="minorEastAsia" w:hAnsi="Times New Roman" w:cs="Times New Roman"/>
        </w:rPr>
        <w:t>臭气影响分析</w:t>
      </w:r>
    </w:p>
    <w:p w14:paraId="3BB77702" w14:textId="05DAAD66" w:rsidR="00370487" w:rsidRPr="002926E9" w:rsidRDefault="00370487" w:rsidP="00370487">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本项目恶臭主要来源于动物房、污水处理站。在动物房、污水处理站运行中会散发出一定的味，以臭气浓度来表征，但无法量化计算。臭为人们对恶臭物质所感知的一种污染指标。其主要物质种类达上万种质多。由于其各种物质之间的相互作用（相加、协同、抵消及掩饰作用等），加之人类的嗅觉功能和恶臭物质取样分析等因素，迄今还难以对大多数恶臭物质</w:t>
      </w:r>
      <w:proofErr w:type="gramStart"/>
      <w:r w:rsidRPr="002926E9">
        <w:rPr>
          <w:rFonts w:ascii="Times New Roman" w:hAnsi="Times New Roman" w:cs="Times New Roman"/>
          <w:bCs/>
          <w:sz w:val="24"/>
          <w:szCs w:val="24"/>
        </w:rPr>
        <w:t>作出</w:t>
      </w:r>
      <w:proofErr w:type="gramEnd"/>
      <w:r w:rsidRPr="002926E9">
        <w:rPr>
          <w:rFonts w:ascii="Times New Roman" w:hAnsi="Times New Roman" w:cs="Times New Roman"/>
          <w:bCs/>
          <w:sz w:val="24"/>
          <w:szCs w:val="24"/>
        </w:rPr>
        <w:t>浓度标准，目前我国只规定了八种恶臭污染物的一次最大排放限值、复合恶臭物质的臭气浓度限值及无组织排放源的厂界浓度限值，即《恶臭污染物排放标准》（</w:t>
      </w:r>
      <w:r w:rsidRPr="002926E9">
        <w:rPr>
          <w:rFonts w:ascii="Times New Roman" w:hAnsi="Times New Roman" w:cs="Times New Roman"/>
          <w:bCs/>
          <w:sz w:val="24"/>
          <w:szCs w:val="24"/>
        </w:rPr>
        <w:t>GB14554-93</w:t>
      </w:r>
      <w:r w:rsidRPr="002926E9">
        <w:rPr>
          <w:rFonts w:ascii="Times New Roman" w:hAnsi="Times New Roman" w:cs="Times New Roman"/>
          <w:bCs/>
          <w:sz w:val="24"/>
          <w:szCs w:val="24"/>
        </w:rPr>
        <w:t>）。</w:t>
      </w:r>
    </w:p>
    <w:p w14:paraId="240CBCE2" w14:textId="22021930" w:rsidR="00370487" w:rsidRPr="002926E9" w:rsidRDefault="00370487" w:rsidP="00370487">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目前，国外对恶臭强度的分级和测定多以人的嗅觉感官作为基础得到，如德国的臭气强度</w:t>
      </w:r>
      <w:r w:rsidRPr="002926E9">
        <w:rPr>
          <w:rFonts w:ascii="Times New Roman" w:hAnsi="Times New Roman" w:cs="Times New Roman"/>
          <w:bCs/>
          <w:sz w:val="24"/>
          <w:szCs w:val="24"/>
        </w:rPr>
        <w:t xml:space="preserve"> 5 </w:t>
      </w:r>
      <w:r w:rsidRPr="002926E9">
        <w:rPr>
          <w:rFonts w:ascii="Times New Roman" w:hAnsi="Times New Roman" w:cs="Times New Roman"/>
          <w:bCs/>
          <w:sz w:val="24"/>
          <w:szCs w:val="24"/>
        </w:rPr>
        <w:t>级分级（</w:t>
      </w:r>
      <w:r w:rsidRPr="002926E9">
        <w:rPr>
          <w:rFonts w:ascii="Times New Roman" w:hAnsi="Times New Roman" w:cs="Times New Roman"/>
          <w:bCs/>
          <w:sz w:val="24"/>
          <w:szCs w:val="24"/>
        </w:rPr>
        <w:t xml:space="preserve">1958 </w:t>
      </w:r>
      <w:r w:rsidRPr="002926E9">
        <w:rPr>
          <w:rFonts w:ascii="Times New Roman" w:hAnsi="Times New Roman" w:cs="Times New Roman"/>
          <w:bCs/>
          <w:sz w:val="24"/>
          <w:szCs w:val="24"/>
        </w:rPr>
        <w:t>年）；日本的臭气强度</w:t>
      </w:r>
      <w:r w:rsidRPr="002926E9">
        <w:rPr>
          <w:rFonts w:ascii="Times New Roman" w:hAnsi="Times New Roman" w:cs="Times New Roman"/>
          <w:bCs/>
          <w:sz w:val="24"/>
          <w:szCs w:val="24"/>
        </w:rPr>
        <w:t xml:space="preserve"> 6 </w:t>
      </w:r>
      <w:r w:rsidRPr="002926E9">
        <w:rPr>
          <w:rFonts w:ascii="Times New Roman" w:hAnsi="Times New Roman" w:cs="Times New Roman"/>
          <w:bCs/>
          <w:sz w:val="24"/>
          <w:szCs w:val="24"/>
        </w:rPr>
        <w:t>级分级（</w:t>
      </w:r>
      <w:r w:rsidRPr="002926E9">
        <w:rPr>
          <w:rFonts w:ascii="Times New Roman" w:hAnsi="Times New Roman" w:cs="Times New Roman"/>
          <w:bCs/>
          <w:sz w:val="24"/>
          <w:szCs w:val="24"/>
        </w:rPr>
        <w:t xml:space="preserve">1972 </w:t>
      </w:r>
      <w:r w:rsidRPr="002926E9">
        <w:rPr>
          <w:rFonts w:ascii="Times New Roman" w:hAnsi="Times New Roman" w:cs="Times New Roman"/>
          <w:bCs/>
          <w:sz w:val="24"/>
          <w:szCs w:val="24"/>
        </w:rPr>
        <w:t>年）等。这种测定方法以经过训练合格的</w:t>
      </w:r>
      <w:r w:rsidRPr="002926E9">
        <w:rPr>
          <w:rFonts w:ascii="Times New Roman" w:hAnsi="Times New Roman" w:cs="Times New Roman"/>
          <w:bCs/>
          <w:sz w:val="24"/>
          <w:szCs w:val="24"/>
        </w:rPr>
        <w:t xml:space="preserve"> 5-8 </w:t>
      </w:r>
      <w:r w:rsidRPr="002926E9">
        <w:rPr>
          <w:rFonts w:ascii="Times New Roman" w:hAnsi="Times New Roman" w:cs="Times New Roman"/>
          <w:bCs/>
          <w:sz w:val="24"/>
          <w:szCs w:val="24"/>
        </w:rPr>
        <w:t>名臭气监测员以自身的恶臭感知能力对恶臭进行强度监测。北京环境监测中心在吸取国外经验的基础上提出了恶臭</w:t>
      </w:r>
      <w:r w:rsidRPr="002926E9">
        <w:rPr>
          <w:rFonts w:ascii="Times New Roman" w:hAnsi="Times New Roman" w:cs="Times New Roman"/>
          <w:bCs/>
          <w:sz w:val="24"/>
          <w:szCs w:val="24"/>
        </w:rPr>
        <w:t xml:space="preserve"> 6 </w:t>
      </w:r>
      <w:r w:rsidRPr="002926E9">
        <w:rPr>
          <w:rFonts w:ascii="Times New Roman" w:hAnsi="Times New Roman" w:cs="Times New Roman"/>
          <w:bCs/>
          <w:sz w:val="24"/>
          <w:szCs w:val="24"/>
        </w:rPr>
        <w:t>级分级法（见</w:t>
      </w:r>
      <w:r w:rsidR="000D7AD2" w:rsidRPr="002926E9">
        <w:rPr>
          <w:rFonts w:ascii="Times New Roman" w:hAnsi="Times New Roman" w:cs="Times New Roman"/>
          <w:bCs/>
          <w:sz w:val="24"/>
          <w:szCs w:val="24"/>
        </w:rPr>
        <w:fldChar w:fldCharType="begin"/>
      </w:r>
      <w:r w:rsidR="000D7AD2" w:rsidRPr="002926E9">
        <w:rPr>
          <w:rFonts w:ascii="Times New Roman" w:hAnsi="Times New Roman" w:cs="Times New Roman"/>
          <w:bCs/>
          <w:sz w:val="24"/>
          <w:szCs w:val="24"/>
        </w:rPr>
        <w:instrText xml:space="preserve"> REF _Ref84275969 \h </w:instrText>
      </w:r>
      <w:r w:rsidR="00530D76" w:rsidRPr="002926E9">
        <w:rPr>
          <w:rFonts w:ascii="Times New Roman" w:hAnsi="Times New Roman" w:cs="Times New Roman"/>
          <w:bCs/>
          <w:sz w:val="24"/>
          <w:szCs w:val="24"/>
        </w:rPr>
        <w:instrText xml:space="preserve"> \* MERGEFORMAT </w:instrText>
      </w:r>
      <w:r w:rsidR="000D7AD2" w:rsidRPr="002926E9">
        <w:rPr>
          <w:rFonts w:ascii="Times New Roman" w:hAnsi="Times New Roman" w:cs="Times New Roman"/>
          <w:bCs/>
          <w:sz w:val="24"/>
          <w:szCs w:val="24"/>
        </w:rPr>
      </w:r>
      <w:r w:rsidR="000D7AD2"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15</w:t>
      </w:r>
      <w:r w:rsidR="000D7AD2"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w:t>
      </w:r>
    </w:p>
    <w:p w14:paraId="22DFD226" w14:textId="75020F05" w:rsidR="00370487" w:rsidRPr="002926E9" w:rsidRDefault="00370487" w:rsidP="00370487">
      <w:pPr>
        <w:jc w:val="center"/>
        <w:rPr>
          <w:rFonts w:ascii="Times New Roman" w:hAnsi="Times New Roman" w:cs="Times New Roman"/>
          <w:b/>
          <w:sz w:val="24"/>
          <w:szCs w:val="24"/>
        </w:rPr>
      </w:pPr>
      <w:bookmarkStart w:id="271" w:name="_Ref84275969"/>
      <w:r w:rsidRPr="002926E9">
        <w:rPr>
          <w:rFonts w:ascii="Times New Roman" w:hAnsi="Times New Roman" w:cs="Times New Roman"/>
          <w:b/>
          <w:sz w:val="24"/>
          <w:szCs w:val="24"/>
        </w:rPr>
        <w:t>表</w:t>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STYLEREF 2 \s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5.2</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noBreakHyphen/>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SEQ </w:instrText>
      </w:r>
      <w:r w:rsidRPr="002926E9">
        <w:rPr>
          <w:rFonts w:ascii="Times New Roman" w:hAnsi="Times New Roman" w:cs="Times New Roman"/>
          <w:b/>
          <w:sz w:val="24"/>
          <w:szCs w:val="24"/>
        </w:rPr>
        <w:instrText>表</w:instrText>
      </w:r>
      <w:r w:rsidRPr="002926E9">
        <w:rPr>
          <w:rFonts w:ascii="Times New Roman" w:hAnsi="Times New Roman" w:cs="Times New Roman"/>
          <w:b/>
          <w:sz w:val="24"/>
          <w:szCs w:val="24"/>
        </w:rPr>
        <w:instrText xml:space="preserve"> \* ARABIC \s 2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15</w:t>
      </w:r>
      <w:r w:rsidRPr="002926E9">
        <w:rPr>
          <w:rFonts w:ascii="Times New Roman" w:hAnsi="Times New Roman" w:cs="Times New Roman"/>
          <w:b/>
          <w:sz w:val="24"/>
          <w:szCs w:val="24"/>
        </w:rPr>
        <w:fldChar w:fldCharType="end"/>
      </w:r>
      <w:bookmarkEnd w:id="271"/>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恶臭</w:t>
      </w:r>
      <w:r w:rsidRPr="002926E9">
        <w:rPr>
          <w:rFonts w:ascii="Times New Roman" w:hAnsi="Times New Roman" w:cs="Times New Roman"/>
          <w:b/>
          <w:sz w:val="24"/>
          <w:szCs w:val="24"/>
        </w:rPr>
        <w:t>6</w:t>
      </w:r>
      <w:r w:rsidRPr="002926E9">
        <w:rPr>
          <w:rFonts w:ascii="Times New Roman" w:hAnsi="Times New Roman" w:cs="Times New Roman"/>
          <w:b/>
          <w:sz w:val="24"/>
          <w:szCs w:val="24"/>
        </w:rPr>
        <w:t>级分级法</w:t>
      </w:r>
    </w:p>
    <w:tbl>
      <w:tblPr>
        <w:tblStyle w:val="2d"/>
        <w:tblW w:w="5000" w:type="pct"/>
        <w:tblLook w:val="04A0" w:firstRow="1" w:lastRow="0" w:firstColumn="1" w:lastColumn="0" w:noHBand="0" w:noVBand="1"/>
      </w:tblPr>
      <w:tblGrid>
        <w:gridCol w:w="1397"/>
        <w:gridCol w:w="6909"/>
      </w:tblGrid>
      <w:tr w:rsidR="00370487" w:rsidRPr="002926E9" w14:paraId="0BC36994" w14:textId="77777777" w:rsidTr="00473977">
        <w:trPr>
          <w:trHeight w:val="397"/>
        </w:trPr>
        <w:tc>
          <w:tcPr>
            <w:tcW w:w="841" w:type="pct"/>
          </w:tcPr>
          <w:p w14:paraId="5F7AEEDA" w14:textId="328E6B67" w:rsidR="00370487" w:rsidRPr="002926E9" w:rsidRDefault="00370487" w:rsidP="00473977">
            <w:pPr>
              <w:spacing w:line="240" w:lineRule="exact"/>
              <w:jc w:val="center"/>
              <w:rPr>
                <w:rFonts w:ascii="Times New Roman" w:hAnsi="Times New Roman" w:cs="Times New Roman"/>
              </w:rPr>
            </w:pPr>
            <w:r w:rsidRPr="002926E9">
              <w:rPr>
                <w:rFonts w:ascii="Times New Roman" w:hAnsi="Times New Roman" w:cs="Times New Roman"/>
              </w:rPr>
              <w:t>恶臭</w:t>
            </w:r>
            <w:proofErr w:type="gramStart"/>
            <w:r w:rsidRPr="002926E9">
              <w:rPr>
                <w:rFonts w:ascii="Times New Roman" w:hAnsi="Times New Roman" w:cs="Times New Roman"/>
              </w:rPr>
              <w:t>强度级</w:t>
            </w:r>
            <w:proofErr w:type="gramEnd"/>
          </w:p>
        </w:tc>
        <w:tc>
          <w:tcPr>
            <w:tcW w:w="4159" w:type="pct"/>
          </w:tcPr>
          <w:p w14:paraId="0A2A1710" w14:textId="432F6E84" w:rsidR="00370487" w:rsidRPr="002926E9" w:rsidRDefault="00370487" w:rsidP="00473977">
            <w:pPr>
              <w:spacing w:line="240" w:lineRule="exact"/>
              <w:jc w:val="center"/>
              <w:rPr>
                <w:rFonts w:ascii="Times New Roman" w:hAnsi="Times New Roman" w:cs="Times New Roman"/>
              </w:rPr>
            </w:pPr>
            <w:r w:rsidRPr="002926E9">
              <w:rPr>
                <w:rFonts w:ascii="Times New Roman" w:hAnsi="Times New Roman" w:cs="Times New Roman"/>
              </w:rPr>
              <w:t>特征</w:t>
            </w:r>
          </w:p>
        </w:tc>
      </w:tr>
      <w:tr w:rsidR="00370487" w:rsidRPr="002926E9" w14:paraId="3D35840D" w14:textId="77777777" w:rsidTr="00473977">
        <w:trPr>
          <w:trHeight w:val="397"/>
        </w:trPr>
        <w:tc>
          <w:tcPr>
            <w:tcW w:w="841" w:type="pct"/>
          </w:tcPr>
          <w:p w14:paraId="62B5FF0C" w14:textId="740822AD" w:rsidR="00370487" w:rsidRPr="002926E9" w:rsidRDefault="00370487" w:rsidP="00473977">
            <w:pPr>
              <w:spacing w:line="240" w:lineRule="exact"/>
              <w:jc w:val="center"/>
              <w:rPr>
                <w:rFonts w:ascii="Times New Roman" w:hAnsi="Times New Roman" w:cs="Times New Roman"/>
              </w:rPr>
            </w:pPr>
            <w:r w:rsidRPr="002926E9">
              <w:rPr>
                <w:rFonts w:ascii="Times New Roman" w:hAnsi="Times New Roman" w:cs="Times New Roman"/>
              </w:rPr>
              <w:t>0</w:t>
            </w:r>
          </w:p>
        </w:tc>
        <w:tc>
          <w:tcPr>
            <w:tcW w:w="4159" w:type="pct"/>
          </w:tcPr>
          <w:p w14:paraId="7B06569B" w14:textId="1299184B" w:rsidR="00370487" w:rsidRPr="002926E9" w:rsidRDefault="00370487" w:rsidP="00473977">
            <w:pPr>
              <w:spacing w:line="240" w:lineRule="exact"/>
              <w:jc w:val="center"/>
              <w:rPr>
                <w:rFonts w:ascii="Times New Roman" w:hAnsi="Times New Roman" w:cs="Times New Roman"/>
              </w:rPr>
            </w:pPr>
            <w:r w:rsidRPr="002926E9">
              <w:rPr>
                <w:rFonts w:ascii="Times New Roman" w:hAnsi="Times New Roman" w:cs="Times New Roman"/>
              </w:rPr>
              <w:t>未闻到有任何气味，无任何反应</w:t>
            </w:r>
          </w:p>
        </w:tc>
      </w:tr>
      <w:tr w:rsidR="00370487" w:rsidRPr="002926E9" w14:paraId="30869747" w14:textId="77777777" w:rsidTr="00473977">
        <w:trPr>
          <w:trHeight w:val="397"/>
        </w:trPr>
        <w:tc>
          <w:tcPr>
            <w:tcW w:w="841" w:type="pct"/>
          </w:tcPr>
          <w:p w14:paraId="4917B76C" w14:textId="5FF1D555" w:rsidR="00370487" w:rsidRPr="002926E9" w:rsidRDefault="00370487" w:rsidP="00473977">
            <w:pPr>
              <w:spacing w:line="240" w:lineRule="exact"/>
              <w:jc w:val="center"/>
              <w:rPr>
                <w:rFonts w:ascii="Times New Roman" w:hAnsi="Times New Roman" w:cs="Times New Roman"/>
              </w:rPr>
            </w:pPr>
            <w:r w:rsidRPr="002926E9">
              <w:rPr>
                <w:rFonts w:ascii="Times New Roman" w:hAnsi="Times New Roman" w:cs="Times New Roman"/>
              </w:rPr>
              <w:t>1</w:t>
            </w:r>
          </w:p>
        </w:tc>
        <w:tc>
          <w:tcPr>
            <w:tcW w:w="4159" w:type="pct"/>
          </w:tcPr>
          <w:p w14:paraId="2DE475C3" w14:textId="25DBEBBC" w:rsidR="00370487" w:rsidRPr="002926E9" w:rsidRDefault="00370487" w:rsidP="00473977">
            <w:pPr>
              <w:spacing w:line="240" w:lineRule="exact"/>
              <w:jc w:val="center"/>
              <w:rPr>
                <w:rFonts w:ascii="Times New Roman" w:hAnsi="Times New Roman" w:cs="Times New Roman"/>
              </w:rPr>
            </w:pPr>
            <w:r w:rsidRPr="002926E9">
              <w:rPr>
                <w:rFonts w:ascii="Times New Roman" w:hAnsi="Times New Roman" w:cs="Times New Roman"/>
              </w:rPr>
              <w:t>勉强能闻到有气味，但不宜辨认气味性质（感觉阀值）认为无所谓</w:t>
            </w:r>
          </w:p>
        </w:tc>
      </w:tr>
      <w:tr w:rsidR="00370487" w:rsidRPr="002926E9" w14:paraId="6AE717BB" w14:textId="77777777" w:rsidTr="00473977">
        <w:trPr>
          <w:trHeight w:val="397"/>
        </w:trPr>
        <w:tc>
          <w:tcPr>
            <w:tcW w:w="841" w:type="pct"/>
          </w:tcPr>
          <w:p w14:paraId="366645AD" w14:textId="326B8ABB" w:rsidR="00370487" w:rsidRPr="002926E9" w:rsidRDefault="00370487" w:rsidP="00473977">
            <w:pPr>
              <w:spacing w:line="240" w:lineRule="exact"/>
              <w:jc w:val="center"/>
              <w:rPr>
                <w:rFonts w:ascii="Times New Roman" w:hAnsi="Times New Roman" w:cs="Times New Roman"/>
              </w:rPr>
            </w:pPr>
            <w:r w:rsidRPr="002926E9">
              <w:rPr>
                <w:rFonts w:ascii="Times New Roman" w:hAnsi="Times New Roman" w:cs="Times New Roman"/>
              </w:rPr>
              <w:t>2</w:t>
            </w:r>
          </w:p>
        </w:tc>
        <w:tc>
          <w:tcPr>
            <w:tcW w:w="4159" w:type="pct"/>
          </w:tcPr>
          <w:p w14:paraId="0C8BD13F" w14:textId="619BA08A" w:rsidR="00370487" w:rsidRPr="002926E9" w:rsidRDefault="00473977" w:rsidP="00473977">
            <w:pPr>
              <w:spacing w:line="240" w:lineRule="exact"/>
              <w:jc w:val="center"/>
              <w:rPr>
                <w:rFonts w:ascii="Times New Roman" w:hAnsi="Times New Roman" w:cs="Times New Roman"/>
              </w:rPr>
            </w:pPr>
            <w:r w:rsidRPr="002926E9">
              <w:rPr>
                <w:rFonts w:ascii="Times New Roman" w:hAnsi="Times New Roman" w:cs="Times New Roman"/>
              </w:rPr>
              <w:t>能闻到气味，且能辨认气味的性质（识别阀值）但感觉很正常</w:t>
            </w:r>
          </w:p>
        </w:tc>
      </w:tr>
      <w:tr w:rsidR="00473977" w:rsidRPr="002926E9" w14:paraId="3641BB86" w14:textId="77777777" w:rsidTr="00473977">
        <w:trPr>
          <w:trHeight w:val="397"/>
        </w:trPr>
        <w:tc>
          <w:tcPr>
            <w:tcW w:w="841" w:type="pct"/>
          </w:tcPr>
          <w:p w14:paraId="3E864377" w14:textId="22963C7F" w:rsidR="00473977" w:rsidRPr="002926E9" w:rsidRDefault="00473977" w:rsidP="00473977">
            <w:pPr>
              <w:spacing w:line="240" w:lineRule="exact"/>
              <w:jc w:val="center"/>
              <w:rPr>
                <w:rFonts w:ascii="Times New Roman" w:hAnsi="Times New Roman" w:cs="Times New Roman"/>
              </w:rPr>
            </w:pPr>
            <w:r w:rsidRPr="002926E9">
              <w:rPr>
                <w:rFonts w:ascii="Times New Roman" w:hAnsi="Times New Roman" w:cs="Times New Roman"/>
              </w:rPr>
              <w:t>3</w:t>
            </w:r>
          </w:p>
        </w:tc>
        <w:tc>
          <w:tcPr>
            <w:tcW w:w="4159" w:type="pct"/>
          </w:tcPr>
          <w:p w14:paraId="3FD700AD" w14:textId="067400BF" w:rsidR="00473977" w:rsidRPr="002926E9" w:rsidRDefault="00473977" w:rsidP="00473977">
            <w:pPr>
              <w:spacing w:line="240" w:lineRule="exact"/>
              <w:jc w:val="center"/>
              <w:rPr>
                <w:rFonts w:ascii="Times New Roman" w:hAnsi="Times New Roman" w:cs="Times New Roman"/>
              </w:rPr>
            </w:pPr>
            <w:r w:rsidRPr="002926E9">
              <w:rPr>
                <w:rFonts w:ascii="Times New Roman" w:hAnsi="Times New Roman" w:cs="Times New Roman"/>
              </w:rPr>
              <w:t>很容易闻到气味，有所不快，但不反感</w:t>
            </w:r>
          </w:p>
        </w:tc>
      </w:tr>
      <w:tr w:rsidR="00473977" w:rsidRPr="002926E9" w14:paraId="6054EED3" w14:textId="77777777" w:rsidTr="00473977">
        <w:trPr>
          <w:trHeight w:val="397"/>
        </w:trPr>
        <w:tc>
          <w:tcPr>
            <w:tcW w:w="841" w:type="pct"/>
          </w:tcPr>
          <w:p w14:paraId="12C3D2E2" w14:textId="4454C646" w:rsidR="00473977" w:rsidRPr="002926E9" w:rsidRDefault="00473977" w:rsidP="00473977">
            <w:pPr>
              <w:spacing w:line="240" w:lineRule="exact"/>
              <w:jc w:val="center"/>
              <w:rPr>
                <w:rFonts w:ascii="Times New Roman" w:hAnsi="Times New Roman" w:cs="Times New Roman"/>
              </w:rPr>
            </w:pPr>
            <w:r w:rsidRPr="002926E9">
              <w:rPr>
                <w:rFonts w:ascii="Times New Roman" w:hAnsi="Times New Roman" w:cs="Times New Roman"/>
              </w:rPr>
              <w:t>4</w:t>
            </w:r>
          </w:p>
        </w:tc>
        <w:tc>
          <w:tcPr>
            <w:tcW w:w="4159" w:type="pct"/>
          </w:tcPr>
          <w:p w14:paraId="7D7DDB59" w14:textId="2B4D4B5F" w:rsidR="00473977" w:rsidRPr="002926E9" w:rsidRDefault="00473977" w:rsidP="00473977">
            <w:pPr>
              <w:spacing w:line="240" w:lineRule="exact"/>
              <w:jc w:val="center"/>
              <w:rPr>
                <w:rFonts w:ascii="Times New Roman" w:hAnsi="Times New Roman" w:cs="Times New Roman"/>
              </w:rPr>
            </w:pPr>
            <w:r w:rsidRPr="002926E9">
              <w:rPr>
                <w:rFonts w:ascii="Times New Roman" w:hAnsi="Times New Roman" w:cs="Times New Roman"/>
              </w:rPr>
              <w:t>有很强的气味，而且很反感</w:t>
            </w:r>
          </w:p>
        </w:tc>
      </w:tr>
      <w:tr w:rsidR="00473977" w:rsidRPr="002926E9" w14:paraId="56391EBC" w14:textId="77777777" w:rsidTr="00473977">
        <w:trPr>
          <w:trHeight w:val="397"/>
        </w:trPr>
        <w:tc>
          <w:tcPr>
            <w:tcW w:w="841" w:type="pct"/>
          </w:tcPr>
          <w:p w14:paraId="119E2324" w14:textId="017F2DD0" w:rsidR="00473977" w:rsidRPr="002926E9" w:rsidRDefault="00473977" w:rsidP="00473977">
            <w:pPr>
              <w:spacing w:line="240" w:lineRule="exact"/>
              <w:jc w:val="center"/>
              <w:rPr>
                <w:rFonts w:ascii="Times New Roman" w:hAnsi="Times New Roman" w:cs="Times New Roman"/>
              </w:rPr>
            </w:pPr>
            <w:r w:rsidRPr="002926E9">
              <w:rPr>
                <w:rFonts w:ascii="Times New Roman" w:hAnsi="Times New Roman" w:cs="Times New Roman"/>
              </w:rPr>
              <w:t>5</w:t>
            </w:r>
          </w:p>
        </w:tc>
        <w:tc>
          <w:tcPr>
            <w:tcW w:w="4159" w:type="pct"/>
          </w:tcPr>
          <w:p w14:paraId="7AB6E9ED" w14:textId="4F5146E4" w:rsidR="00473977" w:rsidRPr="002926E9" w:rsidRDefault="00473977" w:rsidP="00473977">
            <w:pPr>
              <w:spacing w:line="240" w:lineRule="exact"/>
              <w:jc w:val="center"/>
              <w:rPr>
                <w:rFonts w:ascii="Times New Roman" w:hAnsi="Times New Roman" w:cs="Times New Roman"/>
              </w:rPr>
            </w:pPr>
            <w:r w:rsidRPr="002926E9">
              <w:rPr>
                <w:rFonts w:ascii="Times New Roman" w:hAnsi="Times New Roman" w:cs="Times New Roman"/>
              </w:rPr>
              <w:t>有极强的气味，无法忍受，立即逃跑</w:t>
            </w:r>
          </w:p>
        </w:tc>
      </w:tr>
    </w:tbl>
    <w:p w14:paraId="552691FF" w14:textId="74E9357B" w:rsidR="00370487" w:rsidRPr="002926E9" w:rsidRDefault="00473977" w:rsidP="00473977">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项目动物房内设有高效</w:t>
      </w:r>
      <w:r w:rsidRPr="002926E9">
        <w:rPr>
          <w:rFonts w:ascii="Times New Roman" w:hAnsi="Times New Roman" w:cs="Times New Roman"/>
          <w:sz w:val="24"/>
          <w:szCs w:val="24"/>
        </w:rPr>
        <w:t>HEPA</w:t>
      </w:r>
      <w:r w:rsidRPr="002926E9">
        <w:rPr>
          <w:rFonts w:ascii="Times New Roman" w:hAnsi="Times New Roman" w:cs="Times New Roman"/>
          <w:sz w:val="24"/>
          <w:szCs w:val="24"/>
        </w:rPr>
        <w:t>过滤器净化装置进行处置，可以全部去除异味气体。污水处理站采用地埋</w:t>
      </w:r>
      <w:proofErr w:type="gramStart"/>
      <w:r w:rsidRPr="002926E9">
        <w:rPr>
          <w:rFonts w:ascii="Times New Roman" w:hAnsi="Times New Roman" w:cs="Times New Roman"/>
          <w:sz w:val="24"/>
          <w:szCs w:val="24"/>
        </w:rPr>
        <w:t>式方式</w:t>
      </w:r>
      <w:proofErr w:type="gramEnd"/>
      <w:r w:rsidRPr="002926E9">
        <w:rPr>
          <w:rFonts w:ascii="Times New Roman" w:hAnsi="Times New Roman" w:cs="Times New Roman"/>
          <w:sz w:val="24"/>
          <w:szCs w:val="24"/>
        </w:rPr>
        <w:t>密闭安装，废气采用活性炭吸附装置进行处置，经以上措施处理后，厂区外可基本闻不到恶臭。</w:t>
      </w:r>
    </w:p>
    <w:p w14:paraId="1AAEC201" w14:textId="77777777" w:rsidR="00AF1989" w:rsidRPr="002926E9" w:rsidRDefault="00AF1989" w:rsidP="00AF1989">
      <w:pPr>
        <w:pStyle w:val="42"/>
        <w:rPr>
          <w:rFonts w:ascii="Times New Roman" w:eastAsiaTheme="minorEastAsia" w:hAnsi="Times New Roman" w:cs="Times New Roman"/>
        </w:rPr>
      </w:pPr>
      <w:r w:rsidRPr="002926E9">
        <w:rPr>
          <w:rFonts w:ascii="Times New Roman" w:eastAsiaTheme="minorEastAsia" w:hAnsi="Times New Roman" w:cs="Times New Roman"/>
        </w:rPr>
        <w:t>大气环境防护距离</w:t>
      </w:r>
    </w:p>
    <w:p w14:paraId="3D5553D7" w14:textId="45886301" w:rsidR="00AF1989" w:rsidRPr="002926E9" w:rsidRDefault="00AF1989" w:rsidP="00AF1989">
      <w:pPr>
        <w:spacing w:line="360" w:lineRule="auto"/>
        <w:ind w:firstLine="482"/>
        <w:rPr>
          <w:rFonts w:ascii="Times New Roman" w:hAnsi="Times New Roman" w:cs="Times New Roman"/>
          <w:bCs/>
          <w:sz w:val="24"/>
          <w:szCs w:val="24"/>
        </w:rPr>
      </w:pPr>
      <w:r w:rsidRPr="002926E9">
        <w:rPr>
          <w:rFonts w:ascii="Times New Roman" w:hAnsi="Times New Roman" w:cs="Times New Roman"/>
          <w:bCs/>
          <w:sz w:val="24"/>
          <w:szCs w:val="24"/>
        </w:rPr>
        <w:t>根据</w:t>
      </w:r>
      <w:proofErr w:type="gramStart"/>
      <w:r w:rsidRPr="002926E9">
        <w:rPr>
          <w:rFonts w:ascii="Times New Roman" w:hAnsi="Times New Roman" w:cs="Times New Roman"/>
          <w:bCs/>
          <w:sz w:val="24"/>
          <w:szCs w:val="24"/>
        </w:rPr>
        <w:t>本评价</w:t>
      </w:r>
      <w:proofErr w:type="gramEnd"/>
      <w:r w:rsidRPr="002926E9">
        <w:rPr>
          <w:rFonts w:ascii="Times New Roman" w:hAnsi="Times New Roman" w:cs="Times New Roman"/>
          <w:bCs/>
          <w:sz w:val="24"/>
          <w:szCs w:val="24"/>
        </w:rPr>
        <w:t>采用</w:t>
      </w:r>
      <w:r w:rsidRPr="002926E9">
        <w:rPr>
          <w:rFonts w:ascii="Times New Roman" w:hAnsi="Times New Roman" w:cs="Times New Roman"/>
          <w:bCs/>
          <w:sz w:val="24"/>
          <w:szCs w:val="24"/>
        </w:rPr>
        <w:t>AERSCREEN</w:t>
      </w:r>
      <w:r w:rsidRPr="002926E9">
        <w:rPr>
          <w:rFonts w:ascii="Times New Roman" w:hAnsi="Times New Roman" w:cs="Times New Roman"/>
          <w:bCs/>
          <w:sz w:val="24"/>
          <w:szCs w:val="24"/>
        </w:rPr>
        <w:t>估算模型估算结果，</w:t>
      </w:r>
      <w:proofErr w:type="gramStart"/>
      <w:r w:rsidRPr="002926E9">
        <w:rPr>
          <w:rFonts w:ascii="Times New Roman" w:hAnsi="Times New Roman" w:cs="Times New Roman"/>
          <w:bCs/>
          <w:sz w:val="24"/>
          <w:szCs w:val="24"/>
        </w:rPr>
        <w:t>最大占</w:t>
      </w:r>
      <w:proofErr w:type="gramEnd"/>
      <w:r w:rsidRPr="002926E9">
        <w:rPr>
          <w:rFonts w:ascii="Times New Roman" w:hAnsi="Times New Roman" w:cs="Times New Roman"/>
          <w:bCs/>
          <w:sz w:val="24"/>
          <w:szCs w:val="24"/>
        </w:rPr>
        <w:t>标率为</w:t>
      </w:r>
      <w:r w:rsidR="000D7AD2" w:rsidRPr="002926E9">
        <w:rPr>
          <w:rFonts w:ascii="Times New Roman" w:hAnsi="Times New Roman" w:cs="Times New Roman"/>
          <w:bCs/>
          <w:sz w:val="24"/>
          <w:szCs w:val="24"/>
        </w:rPr>
        <w:t>5.78</w:t>
      </w:r>
      <w:r w:rsidRPr="002926E9">
        <w:rPr>
          <w:rFonts w:ascii="Times New Roman" w:hAnsi="Times New Roman" w:cs="Times New Roman"/>
          <w:bCs/>
          <w:sz w:val="24"/>
          <w:szCs w:val="24"/>
        </w:rPr>
        <w:t>%</w:t>
      </w:r>
      <w:r w:rsidRPr="002926E9">
        <w:rPr>
          <w:rFonts w:ascii="Times New Roman" w:hAnsi="Times New Roman" w:cs="Times New Roman"/>
          <w:bCs/>
          <w:sz w:val="24"/>
          <w:szCs w:val="24"/>
        </w:rPr>
        <w:t>，不会超过环境质量空气标准，因此不需要设置大气环境防护距离。</w:t>
      </w:r>
    </w:p>
    <w:p w14:paraId="2F373F6D" w14:textId="43B7AB2D" w:rsidR="00370487" w:rsidRPr="002926E9" w:rsidRDefault="00370487" w:rsidP="00370487">
      <w:pPr>
        <w:spacing w:line="360" w:lineRule="auto"/>
        <w:ind w:firstLineChars="200" w:firstLine="420"/>
        <w:rPr>
          <w:rFonts w:ascii="Times New Roman" w:hAnsi="Times New Roman" w:cs="Times New Roman"/>
        </w:rPr>
      </w:pPr>
    </w:p>
    <w:p w14:paraId="2E56338B" w14:textId="77777777" w:rsidR="000C3FC2" w:rsidRPr="002926E9" w:rsidRDefault="000C3FC2"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污染物排放量核算</w:t>
      </w:r>
    </w:p>
    <w:p w14:paraId="3C042C45" w14:textId="77777777" w:rsidR="000C3FC2" w:rsidRPr="002926E9" w:rsidRDefault="000C3FC2" w:rsidP="000C3FC2">
      <w:pPr>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Pr="002926E9">
        <w:rPr>
          <w:rFonts w:ascii="Times New Roman" w:hAnsi="Times New Roman" w:cs="Times New Roman"/>
          <w:bCs/>
          <w:sz w:val="24"/>
          <w:szCs w:val="24"/>
        </w:rPr>
        <w:t>1</w:t>
      </w:r>
      <w:r w:rsidRPr="002926E9">
        <w:rPr>
          <w:rFonts w:ascii="Times New Roman" w:hAnsi="Times New Roman" w:cs="Times New Roman"/>
          <w:bCs/>
          <w:sz w:val="24"/>
          <w:szCs w:val="24"/>
        </w:rPr>
        <w:t>）有组织污染物排放量核算</w:t>
      </w:r>
    </w:p>
    <w:p w14:paraId="07232591" w14:textId="21B775B3" w:rsidR="000C3FC2" w:rsidRPr="002926E9" w:rsidRDefault="000C3FC2" w:rsidP="00473977">
      <w:pPr>
        <w:spacing w:line="360" w:lineRule="auto"/>
        <w:ind w:firstLine="482"/>
        <w:jc w:val="center"/>
        <w:outlineLvl w:val="4"/>
        <w:rPr>
          <w:rFonts w:ascii="Times New Roman" w:hAnsi="Times New Roman" w:cs="Times New Roman"/>
          <w:b/>
          <w:sz w:val="24"/>
          <w:szCs w:val="24"/>
        </w:rPr>
      </w:pPr>
      <w:r w:rsidRPr="002926E9">
        <w:rPr>
          <w:rFonts w:ascii="Times New Roman" w:hAnsi="Times New Roman" w:cs="Times New Roman"/>
          <w:b/>
          <w:sz w:val="24"/>
          <w:szCs w:val="24"/>
        </w:rPr>
        <w:t>表</w:t>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STYLEREF 2 \s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5.2</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noBreakHyphen/>
      </w:r>
      <w:r w:rsidRPr="002926E9">
        <w:rPr>
          <w:rFonts w:ascii="Times New Roman" w:hAnsi="Times New Roman" w:cs="Times New Roman"/>
          <w:b/>
          <w:sz w:val="24"/>
          <w:szCs w:val="24"/>
        </w:rPr>
        <w:fldChar w:fldCharType="begin"/>
      </w:r>
      <w:r w:rsidRPr="002926E9">
        <w:rPr>
          <w:rFonts w:ascii="Times New Roman" w:hAnsi="Times New Roman" w:cs="Times New Roman"/>
          <w:b/>
          <w:sz w:val="24"/>
          <w:szCs w:val="24"/>
        </w:rPr>
        <w:instrText xml:space="preserve"> SEQ </w:instrText>
      </w:r>
      <w:r w:rsidRPr="002926E9">
        <w:rPr>
          <w:rFonts w:ascii="Times New Roman" w:hAnsi="Times New Roman" w:cs="Times New Roman"/>
          <w:b/>
          <w:sz w:val="24"/>
          <w:szCs w:val="24"/>
        </w:rPr>
        <w:instrText>表</w:instrText>
      </w:r>
      <w:r w:rsidRPr="002926E9">
        <w:rPr>
          <w:rFonts w:ascii="Times New Roman" w:hAnsi="Times New Roman" w:cs="Times New Roman"/>
          <w:b/>
          <w:sz w:val="24"/>
          <w:szCs w:val="24"/>
        </w:rPr>
        <w:instrText xml:space="preserve"> \* ARABIC \s 2 </w:instrText>
      </w:r>
      <w:r w:rsidRPr="002926E9">
        <w:rPr>
          <w:rFonts w:ascii="Times New Roman" w:hAnsi="Times New Roman" w:cs="Times New Roman"/>
          <w:b/>
          <w:sz w:val="24"/>
          <w:szCs w:val="24"/>
        </w:rPr>
        <w:fldChar w:fldCharType="separate"/>
      </w:r>
      <w:r w:rsidR="00F359F4">
        <w:rPr>
          <w:rFonts w:ascii="Times New Roman" w:hAnsi="Times New Roman" w:cs="Times New Roman"/>
          <w:b/>
          <w:noProof/>
          <w:sz w:val="24"/>
          <w:szCs w:val="24"/>
        </w:rPr>
        <w:t>16</w:t>
      </w:r>
      <w:r w:rsidRPr="002926E9">
        <w:rPr>
          <w:rFonts w:ascii="Times New Roman" w:hAnsi="Times New Roman" w:cs="Times New Roman"/>
          <w:b/>
          <w:sz w:val="24"/>
          <w:szCs w:val="24"/>
        </w:rPr>
        <w:fldChar w:fldCharType="end"/>
      </w:r>
      <w:r w:rsidRPr="002926E9">
        <w:rPr>
          <w:rFonts w:ascii="Times New Roman" w:hAnsi="Times New Roman" w:cs="Times New Roman"/>
          <w:b/>
          <w:sz w:val="24"/>
          <w:szCs w:val="24"/>
        </w:rPr>
        <w:t xml:space="preserve">   </w:t>
      </w:r>
      <w:r w:rsidRPr="002926E9">
        <w:rPr>
          <w:rFonts w:ascii="Times New Roman" w:hAnsi="Times New Roman" w:cs="Times New Roman"/>
          <w:b/>
          <w:sz w:val="24"/>
          <w:szCs w:val="24"/>
        </w:rPr>
        <w:t>项目有组织污染物排放量核算一览表</w:t>
      </w:r>
    </w:p>
    <w:tbl>
      <w:tblPr>
        <w:tblStyle w:val="210"/>
        <w:tblW w:w="5000" w:type="pct"/>
        <w:tblLook w:val="04A0" w:firstRow="1" w:lastRow="0" w:firstColumn="1" w:lastColumn="0" w:noHBand="0" w:noVBand="1"/>
      </w:tblPr>
      <w:tblGrid>
        <w:gridCol w:w="574"/>
        <w:gridCol w:w="835"/>
        <w:gridCol w:w="847"/>
        <w:gridCol w:w="2141"/>
        <w:gridCol w:w="1961"/>
        <w:gridCol w:w="1948"/>
      </w:tblGrid>
      <w:tr w:rsidR="00AF1989" w:rsidRPr="002926E9" w14:paraId="7A25CA24" w14:textId="77777777" w:rsidTr="00AF1989">
        <w:trPr>
          <w:trHeight w:val="397"/>
        </w:trPr>
        <w:tc>
          <w:tcPr>
            <w:tcW w:w="353" w:type="pct"/>
          </w:tcPr>
          <w:p w14:paraId="6A64DEA0" w14:textId="77777777" w:rsidR="000C3FC2" w:rsidRPr="002926E9" w:rsidRDefault="000C3FC2" w:rsidP="0040669E">
            <w:pPr>
              <w:pStyle w:val="0000"/>
              <w:rPr>
                <w:rStyle w:val="af3"/>
                <w:rFonts w:ascii="Times New Roman" w:eastAsiaTheme="minorEastAsia" w:hAnsi="Times New Roman"/>
                <w:bCs/>
              </w:rPr>
            </w:pPr>
            <w:r w:rsidRPr="002926E9">
              <w:rPr>
                <w:rStyle w:val="af3"/>
                <w:rFonts w:ascii="Times New Roman" w:eastAsiaTheme="minorEastAsia" w:hAnsi="Times New Roman"/>
                <w:bCs/>
              </w:rPr>
              <w:t>序号</w:t>
            </w:r>
          </w:p>
        </w:tc>
        <w:tc>
          <w:tcPr>
            <w:tcW w:w="507" w:type="pct"/>
          </w:tcPr>
          <w:p w14:paraId="3ABD8DBF" w14:textId="77777777" w:rsidR="000C3FC2" w:rsidRPr="002926E9" w:rsidRDefault="000C3FC2" w:rsidP="0040669E">
            <w:pPr>
              <w:pStyle w:val="0000"/>
              <w:rPr>
                <w:rStyle w:val="af3"/>
                <w:rFonts w:ascii="Times New Roman" w:eastAsiaTheme="minorEastAsia" w:hAnsi="Times New Roman"/>
                <w:bCs/>
              </w:rPr>
            </w:pPr>
            <w:r w:rsidRPr="002926E9">
              <w:rPr>
                <w:rStyle w:val="af3"/>
                <w:rFonts w:ascii="Times New Roman" w:eastAsiaTheme="minorEastAsia" w:hAnsi="Times New Roman"/>
                <w:bCs/>
              </w:rPr>
              <w:t>排放口</w:t>
            </w:r>
          </w:p>
          <w:p w14:paraId="14F3A843" w14:textId="77777777" w:rsidR="000C3FC2" w:rsidRPr="002926E9" w:rsidRDefault="000C3FC2" w:rsidP="0040669E">
            <w:pPr>
              <w:pStyle w:val="0000"/>
              <w:rPr>
                <w:rStyle w:val="af3"/>
                <w:rFonts w:ascii="Times New Roman" w:eastAsiaTheme="minorEastAsia" w:hAnsi="Times New Roman"/>
                <w:bCs/>
              </w:rPr>
            </w:pPr>
            <w:r w:rsidRPr="002926E9">
              <w:rPr>
                <w:rStyle w:val="af3"/>
                <w:rFonts w:ascii="Times New Roman" w:eastAsiaTheme="minorEastAsia" w:hAnsi="Times New Roman"/>
                <w:bCs/>
              </w:rPr>
              <w:t>编号</w:t>
            </w:r>
          </w:p>
        </w:tc>
        <w:tc>
          <w:tcPr>
            <w:tcW w:w="476" w:type="pct"/>
          </w:tcPr>
          <w:p w14:paraId="628ADDF1" w14:textId="77777777" w:rsidR="000C3FC2" w:rsidRPr="002926E9" w:rsidRDefault="000C3FC2" w:rsidP="0040669E">
            <w:pPr>
              <w:pStyle w:val="0000"/>
              <w:rPr>
                <w:rStyle w:val="af3"/>
                <w:rFonts w:ascii="Times New Roman" w:eastAsiaTheme="minorEastAsia" w:hAnsi="Times New Roman"/>
                <w:bCs/>
              </w:rPr>
            </w:pPr>
            <w:r w:rsidRPr="002926E9">
              <w:rPr>
                <w:rStyle w:val="af3"/>
                <w:rFonts w:ascii="Times New Roman" w:eastAsiaTheme="minorEastAsia" w:hAnsi="Times New Roman"/>
                <w:bCs/>
              </w:rPr>
              <w:t>污染物</w:t>
            </w:r>
          </w:p>
        </w:tc>
        <w:tc>
          <w:tcPr>
            <w:tcW w:w="1298" w:type="pct"/>
          </w:tcPr>
          <w:p w14:paraId="04714AF5" w14:textId="77777777" w:rsidR="000C3FC2" w:rsidRPr="002926E9" w:rsidRDefault="000C3FC2" w:rsidP="0040669E">
            <w:pPr>
              <w:pStyle w:val="0000"/>
              <w:rPr>
                <w:rStyle w:val="af3"/>
                <w:rFonts w:ascii="Times New Roman" w:eastAsiaTheme="minorEastAsia" w:hAnsi="Times New Roman"/>
                <w:bCs/>
              </w:rPr>
            </w:pPr>
            <w:r w:rsidRPr="002926E9">
              <w:rPr>
                <w:rStyle w:val="af3"/>
                <w:rFonts w:ascii="Times New Roman" w:eastAsiaTheme="minorEastAsia" w:hAnsi="Times New Roman"/>
                <w:bCs/>
              </w:rPr>
              <w:t>核算排放浓度（</w:t>
            </w:r>
            <w:r w:rsidRPr="002926E9">
              <w:rPr>
                <w:rStyle w:val="af3"/>
                <w:rFonts w:ascii="Times New Roman" w:eastAsiaTheme="minorEastAsia" w:hAnsi="Times New Roman"/>
                <w:bCs/>
              </w:rPr>
              <w:t>mg/m</w:t>
            </w:r>
            <w:r w:rsidRPr="002926E9">
              <w:rPr>
                <w:rStyle w:val="af3"/>
                <w:rFonts w:ascii="Times New Roman" w:eastAsiaTheme="minorEastAsia" w:hAnsi="Times New Roman"/>
                <w:bCs/>
                <w:vertAlign w:val="superscript"/>
              </w:rPr>
              <w:t>3</w:t>
            </w:r>
            <w:r w:rsidRPr="002926E9">
              <w:rPr>
                <w:rStyle w:val="af3"/>
                <w:rFonts w:ascii="Times New Roman" w:eastAsiaTheme="minorEastAsia" w:hAnsi="Times New Roman"/>
                <w:bCs/>
              </w:rPr>
              <w:t>）</w:t>
            </w:r>
          </w:p>
        </w:tc>
        <w:tc>
          <w:tcPr>
            <w:tcW w:w="1186" w:type="pct"/>
          </w:tcPr>
          <w:p w14:paraId="09555BC5" w14:textId="77777777" w:rsidR="000C3FC2" w:rsidRPr="002926E9" w:rsidRDefault="000C3FC2" w:rsidP="0040669E">
            <w:pPr>
              <w:pStyle w:val="0000"/>
              <w:rPr>
                <w:rStyle w:val="af3"/>
                <w:rFonts w:ascii="Times New Roman" w:eastAsiaTheme="minorEastAsia" w:hAnsi="Times New Roman"/>
                <w:bCs/>
              </w:rPr>
            </w:pPr>
            <w:r w:rsidRPr="002926E9">
              <w:rPr>
                <w:rStyle w:val="af3"/>
                <w:rFonts w:ascii="Times New Roman" w:eastAsiaTheme="minorEastAsia" w:hAnsi="Times New Roman"/>
                <w:bCs/>
              </w:rPr>
              <w:t>核算排放速率（</w:t>
            </w:r>
            <w:r w:rsidRPr="002926E9">
              <w:rPr>
                <w:rStyle w:val="af3"/>
                <w:rFonts w:ascii="Times New Roman" w:eastAsiaTheme="minorEastAsia" w:hAnsi="Times New Roman"/>
                <w:bCs/>
              </w:rPr>
              <w:t>kg/h</w:t>
            </w:r>
            <w:r w:rsidRPr="002926E9">
              <w:rPr>
                <w:rStyle w:val="af3"/>
                <w:rFonts w:ascii="Times New Roman" w:eastAsiaTheme="minorEastAsia" w:hAnsi="Times New Roman"/>
                <w:bCs/>
              </w:rPr>
              <w:t>）</w:t>
            </w:r>
          </w:p>
        </w:tc>
        <w:tc>
          <w:tcPr>
            <w:tcW w:w="1179" w:type="pct"/>
          </w:tcPr>
          <w:p w14:paraId="2AAE41F9" w14:textId="1C253F84" w:rsidR="000C3FC2" w:rsidRPr="002926E9" w:rsidRDefault="000C3FC2" w:rsidP="0040669E">
            <w:pPr>
              <w:pStyle w:val="0000"/>
              <w:rPr>
                <w:rStyle w:val="af3"/>
                <w:rFonts w:ascii="Times New Roman" w:eastAsiaTheme="minorEastAsia" w:hAnsi="Times New Roman"/>
                <w:bCs/>
              </w:rPr>
            </w:pPr>
            <w:r w:rsidRPr="002926E9">
              <w:rPr>
                <w:rStyle w:val="af3"/>
                <w:rFonts w:ascii="Times New Roman" w:eastAsiaTheme="minorEastAsia" w:hAnsi="Times New Roman"/>
                <w:bCs/>
              </w:rPr>
              <w:t>核算年排放量（</w:t>
            </w:r>
            <w:r w:rsidR="00473977" w:rsidRPr="002926E9">
              <w:rPr>
                <w:rStyle w:val="af3"/>
                <w:rFonts w:ascii="Times New Roman" w:eastAsiaTheme="minorEastAsia" w:hAnsi="Times New Roman"/>
                <w:bCs/>
              </w:rPr>
              <w:t>kg</w:t>
            </w:r>
            <w:r w:rsidRPr="002926E9">
              <w:rPr>
                <w:rStyle w:val="af3"/>
                <w:rFonts w:ascii="Times New Roman" w:eastAsiaTheme="minorEastAsia" w:hAnsi="Times New Roman"/>
                <w:bCs/>
              </w:rPr>
              <w:t>/a</w:t>
            </w:r>
            <w:r w:rsidRPr="002926E9">
              <w:rPr>
                <w:rStyle w:val="af3"/>
                <w:rFonts w:ascii="Times New Roman" w:eastAsiaTheme="minorEastAsia" w:hAnsi="Times New Roman"/>
                <w:bCs/>
              </w:rPr>
              <w:t>）</w:t>
            </w:r>
          </w:p>
        </w:tc>
      </w:tr>
      <w:tr w:rsidR="00AF1989" w:rsidRPr="002926E9" w14:paraId="2DC8DB64" w14:textId="77777777" w:rsidTr="00AF1989">
        <w:trPr>
          <w:trHeight w:val="397"/>
        </w:trPr>
        <w:tc>
          <w:tcPr>
            <w:tcW w:w="5000" w:type="pct"/>
            <w:gridSpan w:val="6"/>
          </w:tcPr>
          <w:p w14:paraId="16C8BB5F" w14:textId="77777777" w:rsidR="000C3FC2" w:rsidRPr="002926E9" w:rsidRDefault="000C3FC2" w:rsidP="0040669E">
            <w:pPr>
              <w:pStyle w:val="0000"/>
              <w:jc w:val="left"/>
              <w:rPr>
                <w:rStyle w:val="af3"/>
                <w:rFonts w:ascii="Times New Roman" w:eastAsiaTheme="minorEastAsia" w:hAnsi="Times New Roman"/>
                <w:bCs/>
              </w:rPr>
            </w:pPr>
            <w:r w:rsidRPr="002926E9">
              <w:rPr>
                <w:rStyle w:val="af3"/>
                <w:rFonts w:ascii="Times New Roman" w:eastAsiaTheme="minorEastAsia" w:hAnsi="Times New Roman"/>
                <w:bCs/>
              </w:rPr>
              <w:t>一般排放口</w:t>
            </w:r>
          </w:p>
        </w:tc>
      </w:tr>
      <w:tr w:rsidR="00AF1989" w:rsidRPr="002926E9" w14:paraId="08CA1EEE" w14:textId="77777777" w:rsidTr="00AF1989">
        <w:trPr>
          <w:trHeight w:val="397"/>
        </w:trPr>
        <w:tc>
          <w:tcPr>
            <w:tcW w:w="353" w:type="pct"/>
            <w:vMerge w:val="restart"/>
          </w:tcPr>
          <w:p w14:paraId="0D9567CB" w14:textId="77777777"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1</w:t>
            </w:r>
          </w:p>
        </w:tc>
        <w:tc>
          <w:tcPr>
            <w:tcW w:w="507" w:type="pct"/>
            <w:vMerge w:val="restart"/>
          </w:tcPr>
          <w:p w14:paraId="37BB8FC4" w14:textId="62156C51"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DA001</w:t>
            </w:r>
          </w:p>
        </w:tc>
        <w:tc>
          <w:tcPr>
            <w:tcW w:w="476" w:type="pct"/>
          </w:tcPr>
          <w:p w14:paraId="318734CF" w14:textId="425C62B9" w:rsidR="00473977" w:rsidRPr="002926E9" w:rsidRDefault="00AF1989"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NMHC</w:t>
            </w:r>
          </w:p>
        </w:tc>
        <w:tc>
          <w:tcPr>
            <w:tcW w:w="1298" w:type="pct"/>
          </w:tcPr>
          <w:p w14:paraId="2B01C48A" w14:textId="3569E3E3"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1.88 </w:t>
            </w:r>
          </w:p>
        </w:tc>
        <w:tc>
          <w:tcPr>
            <w:tcW w:w="1186" w:type="pct"/>
          </w:tcPr>
          <w:p w14:paraId="7DDDA5B7" w14:textId="3A584FC3"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0.04 </w:t>
            </w:r>
          </w:p>
        </w:tc>
        <w:tc>
          <w:tcPr>
            <w:tcW w:w="1179" w:type="pct"/>
          </w:tcPr>
          <w:p w14:paraId="3B2B578A" w14:textId="68F8AC93"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75.00 </w:t>
            </w:r>
          </w:p>
        </w:tc>
      </w:tr>
      <w:tr w:rsidR="00AF1989" w:rsidRPr="002926E9" w14:paraId="7B8168FB" w14:textId="77777777" w:rsidTr="00AF1989">
        <w:trPr>
          <w:trHeight w:val="397"/>
        </w:trPr>
        <w:tc>
          <w:tcPr>
            <w:tcW w:w="353" w:type="pct"/>
            <w:vMerge/>
          </w:tcPr>
          <w:p w14:paraId="4D11431D"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2A488149"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3A948784" w14:textId="3AFD0123"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甲醛</w:t>
            </w:r>
          </w:p>
        </w:tc>
        <w:tc>
          <w:tcPr>
            <w:tcW w:w="1298" w:type="pct"/>
          </w:tcPr>
          <w:p w14:paraId="6F1F9D0E" w14:textId="6D9855F7" w:rsidR="00473977" w:rsidRPr="002926E9" w:rsidRDefault="0042289F"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0.0004</w:t>
            </w:r>
          </w:p>
        </w:tc>
        <w:tc>
          <w:tcPr>
            <w:tcW w:w="1186" w:type="pct"/>
          </w:tcPr>
          <w:p w14:paraId="2AD91494" w14:textId="7FC6A71E"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0.000008 </w:t>
            </w:r>
          </w:p>
        </w:tc>
        <w:tc>
          <w:tcPr>
            <w:tcW w:w="1179" w:type="pct"/>
          </w:tcPr>
          <w:p w14:paraId="64F73A38" w14:textId="03061413"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0.016 </w:t>
            </w:r>
          </w:p>
        </w:tc>
      </w:tr>
      <w:tr w:rsidR="00AF1989" w:rsidRPr="002926E9" w14:paraId="4623F7C8" w14:textId="77777777" w:rsidTr="00AF1989">
        <w:trPr>
          <w:trHeight w:val="397"/>
        </w:trPr>
        <w:tc>
          <w:tcPr>
            <w:tcW w:w="353" w:type="pct"/>
            <w:vMerge w:val="restart"/>
          </w:tcPr>
          <w:p w14:paraId="2CAA321F" w14:textId="77777777"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2</w:t>
            </w:r>
          </w:p>
        </w:tc>
        <w:tc>
          <w:tcPr>
            <w:tcW w:w="507" w:type="pct"/>
            <w:vMerge w:val="restart"/>
          </w:tcPr>
          <w:p w14:paraId="185197B8" w14:textId="6CB1DC13"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DA002</w:t>
            </w:r>
          </w:p>
        </w:tc>
        <w:tc>
          <w:tcPr>
            <w:tcW w:w="476" w:type="pct"/>
          </w:tcPr>
          <w:p w14:paraId="0D363A20" w14:textId="10360AFE"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盐酸</w:t>
            </w:r>
          </w:p>
        </w:tc>
        <w:tc>
          <w:tcPr>
            <w:tcW w:w="1298" w:type="pct"/>
          </w:tcPr>
          <w:p w14:paraId="74608DA7" w14:textId="32EDA869"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0.05 </w:t>
            </w:r>
          </w:p>
        </w:tc>
        <w:tc>
          <w:tcPr>
            <w:tcW w:w="1186" w:type="pct"/>
          </w:tcPr>
          <w:p w14:paraId="37272A11" w14:textId="626284CE"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0.00108 </w:t>
            </w:r>
          </w:p>
        </w:tc>
        <w:tc>
          <w:tcPr>
            <w:tcW w:w="1179" w:type="pct"/>
          </w:tcPr>
          <w:p w14:paraId="7485A551" w14:textId="788DC9AB"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0.00630 </w:t>
            </w:r>
          </w:p>
        </w:tc>
      </w:tr>
      <w:tr w:rsidR="00AF1989" w:rsidRPr="002926E9" w14:paraId="779E8D22" w14:textId="77777777" w:rsidTr="00AF1989">
        <w:trPr>
          <w:trHeight w:val="397"/>
        </w:trPr>
        <w:tc>
          <w:tcPr>
            <w:tcW w:w="353" w:type="pct"/>
            <w:vMerge/>
          </w:tcPr>
          <w:p w14:paraId="6CE58819"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3CA31C1F"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587AA09C" w14:textId="1F0B1E01"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硫酸</w:t>
            </w:r>
          </w:p>
        </w:tc>
        <w:tc>
          <w:tcPr>
            <w:tcW w:w="1298" w:type="pct"/>
          </w:tcPr>
          <w:p w14:paraId="73706838" w14:textId="727EA878"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0.00 </w:t>
            </w:r>
          </w:p>
        </w:tc>
        <w:tc>
          <w:tcPr>
            <w:tcW w:w="1186" w:type="pct"/>
          </w:tcPr>
          <w:p w14:paraId="3A5B2D99" w14:textId="0011ED79"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0.00007 </w:t>
            </w:r>
          </w:p>
        </w:tc>
        <w:tc>
          <w:tcPr>
            <w:tcW w:w="1179" w:type="pct"/>
          </w:tcPr>
          <w:p w14:paraId="56F106CB" w14:textId="4ACFE165"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 xml:space="preserve">0.00061 </w:t>
            </w:r>
          </w:p>
        </w:tc>
      </w:tr>
      <w:tr w:rsidR="00AF1989" w:rsidRPr="002926E9" w14:paraId="24E28C66" w14:textId="77777777" w:rsidTr="00AF1989">
        <w:trPr>
          <w:trHeight w:val="397"/>
        </w:trPr>
        <w:tc>
          <w:tcPr>
            <w:tcW w:w="353" w:type="pct"/>
            <w:vMerge/>
          </w:tcPr>
          <w:p w14:paraId="18994711"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4B481870"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27DE628C" w14:textId="5243FADB"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硝酸</w:t>
            </w:r>
          </w:p>
        </w:tc>
        <w:tc>
          <w:tcPr>
            <w:tcW w:w="1298" w:type="pct"/>
          </w:tcPr>
          <w:p w14:paraId="197750E1" w14:textId="2406C081"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 </w:t>
            </w:r>
          </w:p>
        </w:tc>
        <w:tc>
          <w:tcPr>
            <w:tcW w:w="1186" w:type="pct"/>
          </w:tcPr>
          <w:p w14:paraId="11668E2D" w14:textId="3213C9B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0.00000 </w:t>
            </w:r>
          </w:p>
        </w:tc>
        <w:tc>
          <w:tcPr>
            <w:tcW w:w="1179" w:type="pct"/>
          </w:tcPr>
          <w:p w14:paraId="2668FDEF" w14:textId="3C2D40F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0.00000 </w:t>
            </w:r>
          </w:p>
        </w:tc>
      </w:tr>
      <w:tr w:rsidR="00AF1989" w:rsidRPr="002926E9" w14:paraId="46B40E98" w14:textId="77777777" w:rsidTr="00AF1989">
        <w:trPr>
          <w:trHeight w:val="397"/>
        </w:trPr>
        <w:tc>
          <w:tcPr>
            <w:tcW w:w="353" w:type="pct"/>
            <w:vMerge/>
          </w:tcPr>
          <w:p w14:paraId="2230DEFA"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47E6DFF5"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7F2A8A40" w14:textId="1208E112"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NMHC</w:t>
            </w:r>
          </w:p>
        </w:tc>
        <w:tc>
          <w:tcPr>
            <w:tcW w:w="1298" w:type="pct"/>
          </w:tcPr>
          <w:p w14:paraId="1E06A7B2" w14:textId="2F21863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8.07 </w:t>
            </w:r>
          </w:p>
        </w:tc>
        <w:tc>
          <w:tcPr>
            <w:tcW w:w="1186" w:type="pct"/>
          </w:tcPr>
          <w:p w14:paraId="005C279E" w14:textId="3426C0F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0.16 </w:t>
            </w:r>
          </w:p>
        </w:tc>
        <w:tc>
          <w:tcPr>
            <w:tcW w:w="1179" w:type="pct"/>
          </w:tcPr>
          <w:p w14:paraId="6A68849B" w14:textId="4DC5035E"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322.93 </w:t>
            </w:r>
          </w:p>
        </w:tc>
      </w:tr>
      <w:tr w:rsidR="00AF1989" w:rsidRPr="002926E9" w14:paraId="650CC791" w14:textId="77777777" w:rsidTr="00AF1989">
        <w:trPr>
          <w:trHeight w:val="397"/>
        </w:trPr>
        <w:tc>
          <w:tcPr>
            <w:tcW w:w="353" w:type="pct"/>
            <w:vMerge/>
          </w:tcPr>
          <w:p w14:paraId="04A0AEBF"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235C7A7A"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2DD370CA" w14:textId="500454EF"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氨</w:t>
            </w:r>
          </w:p>
        </w:tc>
        <w:tc>
          <w:tcPr>
            <w:tcW w:w="1298" w:type="pct"/>
          </w:tcPr>
          <w:p w14:paraId="239AC063" w14:textId="1A1F05DE"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0.000063 </w:t>
            </w:r>
          </w:p>
        </w:tc>
        <w:tc>
          <w:tcPr>
            <w:tcW w:w="1186" w:type="pct"/>
          </w:tcPr>
          <w:p w14:paraId="02D368FD" w14:textId="3330CB86"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0.000001 </w:t>
            </w:r>
          </w:p>
        </w:tc>
        <w:tc>
          <w:tcPr>
            <w:tcW w:w="1179" w:type="pct"/>
          </w:tcPr>
          <w:p w14:paraId="036F6F48" w14:textId="71FC9E28"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0.003 </w:t>
            </w:r>
          </w:p>
        </w:tc>
      </w:tr>
      <w:tr w:rsidR="00AF1989" w:rsidRPr="002926E9" w14:paraId="21B48811" w14:textId="77777777" w:rsidTr="00AF1989">
        <w:trPr>
          <w:trHeight w:val="397"/>
        </w:trPr>
        <w:tc>
          <w:tcPr>
            <w:tcW w:w="353" w:type="pct"/>
            <w:vMerge/>
          </w:tcPr>
          <w:p w14:paraId="3AB1FC31"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5924C894"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732FBB5E" w14:textId="66A7FF5C"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甲醇</w:t>
            </w:r>
          </w:p>
        </w:tc>
        <w:tc>
          <w:tcPr>
            <w:tcW w:w="1298" w:type="pct"/>
          </w:tcPr>
          <w:p w14:paraId="0933EAAE" w14:textId="034C5381"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0.02 </w:t>
            </w:r>
          </w:p>
        </w:tc>
        <w:tc>
          <w:tcPr>
            <w:tcW w:w="1186" w:type="pct"/>
          </w:tcPr>
          <w:p w14:paraId="27BECD7C" w14:textId="222C2FCA"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0.0003 </w:t>
            </w:r>
          </w:p>
        </w:tc>
        <w:tc>
          <w:tcPr>
            <w:tcW w:w="1179" w:type="pct"/>
          </w:tcPr>
          <w:p w14:paraId="5DDDD155" w14:textId="14322D82"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0.60 </w:t>
            </w:r>
          </w:p>
        </w:tc>
      </w:tr>
      <w:tr w:rsidR="00AF1989" w:rsidRPr="002926E9" w14:paraId="245DCBA4" w14:textId="77777777" w:rsidTr="00AF1989">
        <w:trPr>
          <w:trHeight w:val="397"/>
        </w:trPr>
        <w:tc>
          <w:tcPr>
            <w:tcW w:w="353" w:type="pct"/>
            <w:vMerge/>
          </w:tcPr>
          <w:p w14:paraId="7F87DD37"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1A3E7979"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69C6DF69" w14:textId="4BACF82A"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甲醛</w:t>
            </w:r>
          </w:p>
        </w:tc>
        <w:tc>
          <w:tcPr>
            <w:tcW w:w="1298" w:type="pct"/>
          </w:tcPr>
          <w:p w14:paraId="0D75B1CA" w14:textId="6408858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0.0003 </w:t>
            </w:r>
          </w:p>
        </w:tc>
        <w:tc>
          <w:tcPr>
            <w:tcW w:w="1186" w:type="pct"/>
          </w:tcPr>
          <w:p w14:paraId="77324269" w14:textId="35F779D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0.000005 </w:t>
            </w:r>
          </w:p>
        </w:tc>
        <w:tc>
          <w:tcPr>
            <w:tcW w:w="1179" w:type="pct"/>
          </w:tcPr>
          <w:p w14:paraId="5E2AA08B" w14:textId="7208FE5F"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0.01 </w:t>
            </w:r>
          </w:p>
        </w:tc>
      </w:tr>
      <w:tr w:rsidR="00AF1989" w:rsidRPr="002926E9" w14:paraId="1B99DFB6" w14:textId="77777777" w:rsidTr="00AF1989">
        <w:trPr>
          <w:trHeight w:val="397"/>
        </w:trPr>
        <w:tc>
          <w:tcPr>
            <w:tcW w:w="353" w:type="pct"/>
            <w:vMerge w:val="restart"/>
          </w:tcPr>
          <w:p w14:paraId="70D236DE" w14:textId="3C74C480"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3</w:t>
            </w:r>
          </w:p>
        </w:tc>
        <w:tc>
          <w:tcPr>
            <w:tcW w:w="507" w:type="pct"/>
            <w:vMerge w:val="restart"/>
          </w:tcPr>
          <w:p w14:paraId="4B8FD956" w14:textId="5DC2D92E"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DA003</w:t>
            </w:r>
          </w:p>
        </w:tc>
        <w:tc>
          <w:tcPr>
            <w:tcW w:w="476" w:type="pct"/>
          </w:tcPr>
          <w:p w14:paraId="6891874A" w14:textId="2DC699F1"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盐酸</w:t>
            </w:r>
          </w:p>
        </w:tc>
        <w:tc>
          <w:tcPr>
            <w:tcW w:w="1298" w:type="pct"/>
          </w:tcPr>
          <w:p w14:paraId="320013ED" w14:textId="53ECE392"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0.05 </w:t>
            </w:r>
          </w:p>
        </w:tc>
        <w:tc>
          <w:tcPr>
            <w:tcW w:w="1186" w:type="pct"/>
          </w:tcPr>
          <w:p w14:paraId="4809301B" w14:textId="41E33001"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0.0005 </w:t>
            </w:r>
          </w:p>
        </w:tc>
        <w:tc>
          <w:tcPr>
            <w:tcW w:w="1179" w:type="pct"/>
          </w:tcPr>
          <w:p w14:paraId="238760D0" w14:textId="43B579A5"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0.0045 </w:t>
            </w:r>
          </w:p>
        </w:tc>
      </w:tr>
      <w:tr w:rsidR="00AF1989" w:rsidRPr="002926E9" w14:paraId="6AFDEE32" w14:textId="77777777" w:rsidTr="00AF1989">
        <w:trPr>
          <w:trHeight w:val="397"/>
        </w:trPr>
        <w:tc>
          <w:tcPr>
            <w:tcW w:w="353" w:type="pct"/>
            <w:vMerge/>
          </w:tcPr>
          <w:p w14:paraId="3C4FB19D"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585D96CC"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196EE3E2" w14:textId="75C37D65"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硫酸</w:t>
            </w:r>
          </w:p>
        </w:tc>
        <w:tc>
          <w:tcPr>
            <w:tcW w:w="1298" w:type="pct"/>
          </w:tcPr>
          <w:p w14:paraId="4E290B6D" w14:textId="24087C45"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0.01 </w:t>
            </w:r>
          </w:p>
        </w:tc>
        <w:tc>
          <w:tcPr>
            <w:tcW w:w="1186" w:type="pct"/>
          </w:tcPr>
          <w:p w14:paraId="17A82287" w14:textId="749427EC"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0.0001 </w:t>
            </w:r>
          </w:p>
        </w:tc>
        <w:tc>
          <w:tcPr>
            <w:tcW w:w="1179" w:type="pct"/>
          </w:tcPr>
          <w:p w14:paraId="284144ED" w14:textId="72CC8629"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0.0006 </w:t>
            </w:r>
          </w:p>
        </w:tc>
      </w:tr>
      <w:tr w:rsidR="00AF1989" w:rsidRPr="002926E9" w14:paraId="73CE031E" w14:textId="77777777" w:rsidTr="00AF1989">
        <w:trPr>
          <w:trHeight w:val="397"/>
        </w:trPr>
        <w:tc>
          <w:tcPr>
            <w:tcW w:w="353" w:type="pct"/>
            <w:vMerge/>
          </w:tcPr>
          <w:p w14:paraId="3A3CC8FE"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48F78D18"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5BEC9CDF" w14:textId="2ECF1B37"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NMHC</w:t>
            </w:r>
          </w:p>
        </w:tc>
        <w:tc>
          <w:tcPr>
            <w:tcW w:w="1298" w:type="pct"/>
          </w:tcPr>
          <w:p w14:paraId="1F4AF7F9" w14:textId="2B43D5CC"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3.76 </w:t>
            </w:r>
          </w:p>
        </w:tc>
        <w:tc>
          <w:tcPr>
            <w:tcW w:w="1186" w:type="pct"/>
          </w:tcPr>
          <w:p w14:paraId="1A17C095" w14:textId="646DB32C"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0.04 </w:t>
            </w:r>
          </w:p>
        </w:tc>
        <w:tc>
          <w:tcPr>
            <w:tcW w:w="1179" w:type="pct"/>
          </w:tcPr>
          <w:p w14:paraId="1C43E5A7" w14:textId="5F7F847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75.23 </w:t>
            </w:r>
          </w:p>
        </w:tc>
      </w:tr>
      <w:tr w:rsidR="00AF1989" w:rsidRPr="002926E9" w14:paraId="1B51F86F" w14:textId="77777777" w:rsidTr="00AF1989">
        <w:trPr>
          <w:trHeight w:val="397"/>
        </w:trPr>
        <w:tc>
          <w:tcPr>
            <w:tcW w:w="353" w:type="pct"/>
            <w:vMerge/>
          </w:tcPr>
          <w:p w14:paraId="13028422"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6293DA20"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5D23EC4B" w14:textId="5D669381"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甲醇</w:t>
            </w:r>
          </w:p>
        </w:tc>
        <w:tc>
          <w:tcPr>
            <w:tcW w:w="1298" w:type="pct"/>
          </w:tcPr>
          <w:p w14:paraId="462CDDF3" w14:textId="3A089448"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0.02 </w:t>
            </w:r>
          </w:p>
        </w:tc>
        <w:tc>
          <w:tcPr>
            <w:tcW w:w="1186" w:type="pct"/>
          </w:tcPr>
          <w:p w14:paraId="424B91E9" w14:textId="762D4E9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0.000198 </w:t>
            </w:r>
          </w:p>
        </w:tc>
        <w:tc>
          <w:tcPr>
            <w:tcW w:w="1179" w:type="pct"/>
          </w:tcPr>
          <w:p w14:paraId="6829814B" w14:textId="432CFF26"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0.40 </w:t>
            </w:r>
          </w:p>
        </w:tc>
      </w:tr>
      <w:tr w:rsidR="00AF1989" w:rsidRPr="002926E9" w14:paraId="484BE452" w14:textId="77777777" w:rsidTr="00AF1989">
        <w:trPr>
          <w:trHeight w:val="397"/>
        </w:trPr>
        <w:tc>
          <w:tcPr>
            <w:tcW w:w="353" w:type="pct"/>
            <w:vMerge/>
          </w:tcPr>
          <w:p w14:paraId="61F064E2"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5E5B1D66"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6883B016" w14:textId="7EBC1282" w:rsidR="00473977" w:rsidRPr="002926E9" w:rsidRDefault="00473977" w:rsidP="00473977">
            <w:pPr>
              <w:pStyle w:val="0000"/>
              <w:rPr>
                <w:rStyle w:val="af3"/>
                <w:rFonts w:ascii="Times New Roman" w:eastAsiaTheme="minorEastAsia" w:hAnsi="Times New Roman"/>
                <w:bCs/>
              </w:rPr>
            </w:pPr>
            <w:r w:rsidRPr="002926E9">
              <w:rPr>
                <w:rFonts w:ascii="Times New Roman" w:eastAsiaTheme="minorEastAsia" w:hAnsi="Times New Roman"/>
                <w:sz w:val="21"/>
                <w:szCs w:val="21"/>
              </w:rPr>
              <w:t>甲醛</w:t>
            </w:r>
          </w:p>
        </w:tc>
        <w:tc>
          <w:tcPr>
            <w:tcW w:w="1298" w:type="pct"/>
          </w:tcPr>
          <w:p w14:paraId="1F073AA0" w14:textId="30453E3B"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0.0005 </w:t>
            </w:r>
          </w:p>
        </w:tc>
        <w:tc>
          <w:tcPr>
            <w:tcW w:w="1186" w:type="pct"/>
          </w:tcPr>
          <w:p w14:paraId="7360BE8D" w14:textId="6B7126B6"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0.000005 </w:t>
            </w:r>
          </w:p>
        </w:tc>
        <w:tc>
          <w:tcPr>
            <w:tcW w:w="1179" w:type="pct"/>
          </w:tcPr>
          <w:p w14:paraId="617B0A6D" w14:textId="6EE706AE"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0.01 </w:t>
            </w:r>
          </w:p>
        </w:tc>
      </w:tr>
      <w:tr w:rsidR="00AF1989" w:rsidRPr="002926E9" w14:paraId="2E2810A4" w14:textId="77777777" w:rsidTr="00AF1989">
        <w:trPr>
          <w:trHeight w:val="397"/>
        </w:trPr>
        <w:tc>
          <w:tcPr>
            <w:tcW w:w="353" w:type="pct"/>
            <w:vMerge w:val="restart"/>
          </w:tcPr>
          <w:p w14:paraId="67133F36" w14:textId="1BCC9597"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4</w:t>
            </w:r>
          </w:p>
        </w:tc>
        <w:tc>
          <w:tcPr>
            <w:tcW w:w="507" w:type="pct"/>
            <w:vMerge w:val="restart"/>
          </w:tcPr>
          <w:p w14:paraId="686CE41D" w14:textId="360F7788"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DA004</w:t>
            </w:r>
          </w:p>
        </w:tc>
        <w:tc>
          <w:tcPr>
            <w:tcW w:w="476" w:type="pct"/>
          </w:tcPr>
          <w:p w14:paraId="34782326" w14:textId="47B1606A"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NMHC</w:t>
            </w:r>
          </w:p>
        </w:tc>
        <w:tc>
          <w:tcPr>
            <w:tcW w:w="1298" w:type="pct"/>
          </w:tcPr>
          <w:p w14:paraId="7FE930E2" w14:textId="49D19284"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1.21 </w:t>
            </w:r>
          </w:p>
        </w:tc>
        <w:tc>
          <w:tcPr>
            <w:tcW w:w="1186" w:type="pct"/>
          </w:tcPr>
          <w:p w14:paraId="30054444" w14:textId="07EEBE01"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0.006 </w:t>
            </w:r>
          </w:p>
        </w:tc>
        <w:tc>
          <w:tcPr>
            <w:tcW w:w="1179" w:type="pct"/>
          </w:tcPr>
          <w:p w14:paraId="5518A969" w14:textId="6CFBDCFD"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12.05 </w:t>
            </w:r>
          </w:p>
        </w:tc>
      </w:tr>
      <w:tr w:rsidR="00AF1989" w:rsidRPr="002926E9" w14:paraId="505D33E6" w14:textId="77777777" w:rsidTr="00AF1989">
        <w:trPr>
          <w:trHeight w:val="397"/>
        </w:trPr>
        <w:tc>
          <w:tcPr>
            <w:tcW w:w="353" w:type="pct"/>
            <w:vMerge/>
          </w:tcPr>
          <w:p w14:paraId="423A5D03"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540F2626"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64377118" w14:textId="7ACC946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甲醇</w:t>
            </w:r>
          </w:p>
        </w:tc>
        <w:tc>
          <w:tcPr>
            <w:tcW w:w="1298" w:type="pct"/>
          </w:tcPr>
          <w:p w14:paraId="3DFA9822" w14:textId="1559D1B2"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0.0016 </w:t>
            </w:r>
          </w:p>
        </w:tc>
        <w:tc>
          <w:tcPr>
            <w:tcW w:w="1186" w:type="pct"/>
          </w:tcPr>
          <w:p w14:paraId="51AB3834" w14:textId="31CE4FD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0.000008 </w:t>
            </w:r>
          </w:p>
        </w:tc>
        <w:tc>
          <w:tcPr>
            <w:tcW w:w="1179" w:type="pct"/>
          </w:tcPr>
          <w:p w14:paraId="3097F34A" w14:textId="52D9AB18"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0.02 </w:t>
            </w:r>
          </w:p>
        </w:tc>
      </w:tr>
      <w:tr w:rsidR="00AF1989" w:rsidRPr="002926E9" w14:paraId="6A9820FD" w14:textId="77777777" w:rsidTr="00AF1989">
        <w:trPr>
          <w:trHeight w:val="397"/>
        </w:trPr>
        <w:tc>
          <w:tcPr>
            <w:tcW w:w="353" w:type="pct"/>
            <w:vMerge/>
          </w:tcPr>
          <w:p w14:paraId="4F94A5A9"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14A418FE"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765F7E85" w14:textId="156621B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酚类</w:t>
            </w:r>
          </w:p>
        </w:tc>
        <w:tc>
          <w:tcPr>
            <w:tcW w:w="1298" w:type="pct"/>
          </w:tcPr>
          <w:p w14:paraId="4885A1A3" w14:textId="03859635"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0.02 </w:t>
            </w:r>
          </w:p>
        </w:tc>
        <w:tc>
          <w:tcPr>
            <w:tcW w:w="1186" w:type="pct"/>
          </w:tcPr>
          <w:p w14:paraId="4996C4A7" w14:textId="36E0249B"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0.000083 </w:t>
            </w:r>
          </w:p>
        </w:tc>
        <w:tc>
          <w:tcPr>
            <w:tcW w:w="1179" w:type="pct"/>
          </w:tcPr>
          <w:p w14:paraId="38031DB9" w14:textId="4FE90E5F"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0.17 </w:t>
            </w:r>
          </w:p>
        </w:tc>
      </w:tr>
      <w:tr w:rsidR="00AF1989" w:rsidRPr="002926E9" w14:paraId="6BBA8385" w14:textId="77777777" w:rsidTr="00AF1989">
        <w:trPr>
          <w:trHeight w:val="397"/>
        </w:trPr>
        <w:tc>
          <w:tcPr>
            <w:tcW w:w="353" w:type="pct"/>
            <w:vMerge/>
          </w:tcPr>
          <w:p w14:paraId="09F67CE9"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5022A15A"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5B94E810" w14:textId="2E124B5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盐酸</w:t>
            </w:r>
          </w:p>
        </w:tc>
        <w:tc>
          <w:tcPr>
            <w:tcW w:w="1298" w:type="pct"/>
          </w:tcPr>
          <w:p w14:paraId="7A979D01" w14:textId="3AD937F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0.05 </w:t>
            </w:r>
          </w:p>
        </w:tc>
        <w:tc>
          <w:tcPr>
            <w:tcW w:w="1186" w:type="pct"/>
          </w:tcPr>
          <w:p w14:paraId="256F1E7C" w14:textId="3A44D65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0.0003 </w:t>
            </w:r>
          </w:p>
        </w:tc>
        <w:tc>
          <w:tcPr>
            <w:tcW w:w="1179" w:type="pct"/>
          </w:tcPr>
          <w:p w14:paraId="32F13CE9" w14:textId="7DDEEE96"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0.0009 </w:t>
            </w:r>
          </w:p>
        </w:tc>
      </w:tr>
      <w:tr w:rsidR="00AF1989" w:rsidRPr="002926E9" w14:paraId="77D05B7D" w14:textId="77777777" w:rsidTr="00AF1989">
        <w:trPr>
          <w:trHeight w:val="397"/>
        </w:trPr>
        <w:tc>
          <w:tcPr>
            <w:tcW w:w="353" w:type="pct"/>
            <w:vMerge w:val="restart"/>
          </w:tcPr>
          <w:p w14:paraId="41D6CA6E" w14:textId="0A923B99"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5</w:t>
            </w:r>
          </w:p>
        </w:tc>
        <w:tc>
          <w:tcPr>
            <w:tcW w:w="507" w:type="pct"/>
            <w:vMerge w:val="restart"/>
          </w:tcPr>
          <w:p w14:paraId="6820B0D4" w14:textId="5591D7A2"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DA005</w:t>
            </w:r>
          </w:p>
        </w:tc>
        <w:tc>
          <w:tcPr>
            <w:tcW w:w="476" w:type="pct"/>
          </w:tcPr>
          <w:p w14:paraId="492CB12C" w14:textId="6F6EA684"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bCs/>
                <w:sz w:val="21"/>
                <w:szCs w:val="21"/>
              </w:rPr>
              <w:t>氨</w:t>
            </w:r>
          </w:p>
        </w:tc>
        <w:tc>
          <w:tcPr>
            <w:tcW w:w="1298" w:type="pct"/>
          </w:tcPr>
          <w:p w14:paraId="5295BE00" w14:textId="0D0BAB91"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5.01 </w:t>
            </w:r>
          </w:p>
        </w:tc>
        <w:tc>
          <w:tcPr>
            <w:tcW w:w="1186" w:type="pct"/>
          </w:tcPr>
          <w:p w14:paraId="55A6D7BF" w14:textId="13C190C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0.03 </w:t>
            </w:r>
          </w:p>
        </w:tc>
        <w:tc>
          <w:tcPr>
            <w:tcW w:w="1179" w:type="pct"/>
          </w:tcPr>
          <w:p w14:paraId="7CAF9ABE" w14:textId="03DADCA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150.15 </w:t>
            </w:r>
          </w:p>
        </w:tc>
      </w:tr>
      <w:tr w:rsidR="00AF1989" w:rsidRPr="002926E9" w14:paraId="25FB967A" w14:textId="77777777" w:rsidTr="00AF1989">
        <w:trPr>
          <w:trHeight w:val="397"/>
        </w:trPr>
        <w:tc>
          <w:tcPr>
            <w:tcW w:w="353" w:type="pct"/>
            <w:vMerge/>
          </w:tcPr>
          <w:p w14:paraId="3CEC5D79"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52CAB37D"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455495A8" w14:textId="02F709CC"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bCs/>
                <w:sz w:val="21"/>
                <w:szCs w:val="21"/>
              </w:rPr>
              <w:t>H</w:t>
            </w:r>
            <w:r w:rsidRPr="002926E9">
              <w:rPr>
                <w:rFonts w:ascii="Times New Roman" w:eastAsiaTheme="minorEastAsia" w:hAnsi="Times New Roman"/>
                <w:bCs/>
                <w:sz w:val="21"/>
                <w:szCs w:val="21"/>
                <w:vertAlign w:val="subscript"/>
              </w:rPr>
              <w:t>2</w:t>
            </w:r>
            <w:r w:rsidRPr="002926E9">
              <w:rPr>
                <w:rFonts w:ascii="Times New Roman" w:eastAsiaTheme="minorEastAsia" w:hAnsi="Times New Roman"/>
                <w:bCs/>
                <w:sz w:val="21"/>
                <w:szCs w:val="21"/>
              </w:rPr>
              <w:t>S</w:t>
            </w:r>
          </w:p>
        </w:tc>
        <w:tc>
          <w:tcPr>
            <w:tcW w:w="1298" w:type="pct"/>
          </w:tcPr>
          <w:p w14:paraId="58FE204D" w14:textId="7E4F063E"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1.43 </w:t>
            </w:r>
          </w:p>
        </w:tc>
        <w:tc>
          <w:tcPr>
            <w:tcW w:w="1186" w:type="pct"/>
          </w:tcPr>
          <w:p w14:paraId="282A14BF" w14:textId="38AF7F18"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0.01 </w:t>
            </w:r>
          </w:p>
        </w:tc>
        <w:tc>
          <w:tcPr>
            <w:tcW w:w="1179" w:type="pct"/>
          </w:tcPr>
          <w:p w14:paraId="716AB701" w14:textId="3FAB9E4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42.90 </w:t>
            </w:r>
          </w:p>
        </w:tc>
      </w:tr>
      <w:tr w:rsidR="00AF1989" w:rsidRPr="002926E9" w14:paraId="67343471" w14:textId="77777777" w:rsidTr="00AF1989">
        <w:trPr>
          <w:trHeight w:val="397"/>
        </w:trPr>
        <w:tc>
          <w:tcPr>
            <w:tcW w:w="353" w:type="pct"/>
            <w:vMerge w:val="restart"/>
          </w:tcPr>
          <w:p w14:paraId="18106103" w14:textId="09A6EC88"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6</w:t>
            </w:r>
          </w:p>
        </w:tc>
        <w:tc>
          <w:tcPr>
            <w:tcW w:w="507" w:type="pct"/>
            <w:vMerge w:val="restart"/>
          </w:tcPr>
          <w:p w14:paraId="476681D6" w14:textId="5214859C"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DA006</w:t>
            </w:r>
          </w:p>
        </w:tc>
        <w:tc>
          <w:tcPr>
            <w:tcW w:w="476" w:type="pct"/>
          </w:tcPr>
          <w:p w14:paraId="428FCF1A" w14:textId="58555606"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SO</w:t>
            </w:r>
            <w:r w:rsidRPr="002926E9">
              <w:rPr>
                <w:rFonts w:ascii="Times New Roman" w:eastAsiaTheme="minorEastAsia" w:hAnsi="Times New Roman"/>
                <w:sz w:val="21"/>
                <w:szCs w:val="21"/>
                <w:vertAlign w:val="subscript"/>
              </w:rPr>
              <w:t>2</w:t>
            </w:r>
          </w:p>
        </w:tc>
        <w:tc>
          <w:tcPr>
            <w:tcW w:w="1298" w:type="pct"/>
          </w:tcPr>
          <w:p w14:paraId="2208E28D" w14:textId="5A0AD065"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37.13 </w:t>
            </w:r>
          </w:p>
        </w:tc>
        <w:tc>
          <w:tcPr>
            <w:tcW w:w="1186" w:type="pct"/>
          </w:tcPr>
          <w:p w14:paraId="49E80759" w14:textId="6BE9A9C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夏：</w:t>
            </w:r>
            <w:r w:rsidRPr="002926E9">
              <w:rPr>
                <w:rFonts w:ascii="Times New Roman" w:eastAsiaTheme="minorEastAsia" w:hAnsi="Times New Roman"/>
                <w:sz w:val="21"/>
                <w:szCs w:val="21"/>
              </w:rPr>
              <w:t>0.15</w:t>
            </w:r>
            <w:r w:rsidRPr="002926E9">
              <w:rPr>
                <w:rFonts w:ascii="Times New Roman" w:eastAsiaTheme="minorEastAsia" w:hAnsi="Times New Roman"/>
                <w:sz w:val="21"/>
                <w:szCs w:val="21"/>
              </w:rPr>
              <w:t>，冬</w:t>
            </w:r>
            <w:r w:rsidRPr="002926E9">
              <w:rPr>
                <w:rFonts w:ascii="Times New Roman" w:eastAsiaTheme="minorEastAsia" w:hAnsi="Times New Roman"/>
                <w:sz w:val="21"/>
                <w:szCs w:val="21"/>
              </w:rPr>
              <w:t>0.3</w:t>
            </w:r>
          </w:p>
        </w:tc>
        <w:tc>
          <w:tcPr>
            <w:tcW w:w="1179" w:type="pct"/>
          </w:tcPr>
          <w:p w14:paraId="656ED026" w14:textId="7E221CA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302.40 </w:t>
            </w:r>
          </w:p>
        </w:tc>
      </w:tr>
      <w:tr w:rsidR="00AF1989" w:rsidRPr="002926E9" w14:paraId="1A03E6EA" w14:textId="77777777" w:rsidTr="00AF1989">
        <w:trPr>
          <w:trHeight w:val="397"/>
        </w:trPr>
        <w:tc>
          <w:tcPr>
            <w:tcW w:w="353" w:type="pct"/>
            <w:vMerge/>
          </w:tcPr>
          <w:p w14:paraId="7FD7BAA4"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12202EAA"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77AADC0A" w14:textId="5CD20536"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NO</w:t>
            </w:r>
            <w:r w:rsidRPr="002926E9">
              <w:rPr>
                <w:rFonts w:ascii="Times New Roman" w:eastAsiaTheme="minorEastAsia" w:hAnsi="Times New Roman"/>
                <w:sz w:val="21"/>
                <w:szCs w:val="21"/>
                <w:vertAlign w:val="subscript"/>
              </w:rPr>
              <w:t>x</w:t>
            </w:r>
          </w:p>
        </w:tc>
        <w:tc>
          <w:tcPr>
            <w:tcW w:w="1298" w:type="pct"/>
          </w:tcPr>
          <w:p w14:paraId="70C852E2" w14:textId="7DB19D0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64.70 </w:t>
            </w:r>
          </w:p>
        </w:tc>
        <w:tc>
          <w:tcPr>
            <w:tcW w:w="1186" w:type="pct"/>
          </w:tcPr>
          <w:p w14:paraId="50208DA1" w14:textId="21E1696A"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夏：</w:t>
            </w:r>
            <w:r w:rsidRPr="002926E9">
              <w:rPr>
                <w:rFonts w:ascii="Times New Roman" w:eastAsiaTheme="minorEastAsia" w:hAnsi="Times New Roman"/>
                <w:sz w:val="21"/>
                <w:szCs w:val="21"/>
              </w:rPr>
              <w:t>0.26</w:t>
            </w:r>
            <w:r w:rsidRPr="002926E9">
              <w:rPr>
                <w:rFonts w:ascii="Times New Roman" w:eastAsiaTheme="minorEastAsia" w:hAnsi="Times New Roman"/>
                <w:sz w:val="21"/>
                <w:szCs w:val="21"/>
              </w:rPr>
              <w:t>，冬：</w:t>
            </w:r>
            <w:r w:rsidRPr="002926E9">
              <w:rPr>
                <w:rFonts w:ascii="Times New Roman" w:eastAsiaTheme="minorEastAsia" w:hAnsi="Times New Roman"/>
                <w:sz w:val="21"/>
                <w:szCs w:val="21"/>
              </w:rPr>
              <w:t>0.52</w:t>
            </w:r>
          </w:p>
        </w:tc>
        <w:tc>
          <w:tcPr>
            <w:tcW w:w="1179" w:type="pct"/>
          </w:tcPr>
          <w:p w14:paraId="0BE63820" w14:textId="5F95BB95"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612.66 </w:t>
            </w:r>
          </w:p>
        </w:tc>
      </w:tr>
      <w:tr w:rsidR="00AF1989" w:rsidRPr="002926E9" w14:paraId="6BCD740F" w14:textId="77777777" w:rsidTr="00AF1989">
        <w:trPr>
          <w:trHeight w:val="397"/>
        </w:trPr>
        <w:tc>
          <w:tcPr>
            <w:tcW w:w="353" w:type="pct"/>
            <w:vMerge/>
          </w:tcPr>
          <w:p w14:paraId="7D9556C6"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652EF392"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55431BCD" w14:textId="001ECB14"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烟尘</w:t>
            </w:r>
          </w:p>
        </w:tc>
        <w:tc>
          <w:tcPr>
            <w:tcW w:w="1298" w:type="pct"/>
          </w:tcPr>
          <w:p w14:paraId="0A8E79AB" w14:textId="0E4A263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9.64 </w:t>
            </w:r>
          </w:p>
        </w:tc>
        <w:tc>
          <w:tcPr>
            <w:tcW w:w="1186" w:type="pct"/>
          </w:tcPr>
          <w:p w14:paraId="16DE41B5" w14:textId="4DA7B7DC"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夏：</w:t>
            </w:r>
            <w:r w:rsidRPr="002926E9">
              <w:rPr>
                <w:rFonts w:ascii="Times New Roman" w:eastAsiaTheme="minorEastAsia" w:hAnsi="Times New Roman"/>
                <w:sz w:val="21"/>
                <w:szCs w:val="21"/>
              </w:rPr>
              <w:t>0.04</w:t>
            </w:r>
            <w:r w:rsidRPr="002926E9">
              <w:rPr>
                <w:rFonts w:ascii="Times New Roman" w:eastAsiaTheme="minorEastAsia" w:hAnsi="Times New Roman"/>
                <w:sz w:val="21"/>
                <w:szCs w:val="21"/>
              </w:rPr>
              <w:t>，冬：</w:t>
            </w:r>
            <w:r w:rsidRPr="002926E9">
              <w:rPr>
                <w:rFonts w:ascii="Times New Roman" w:eastAsiaTheme="minorEastAsia" w:hAnsi="Times New Roman"/>
                <w:sz w:val="21"/>
                <w:szCs w:val="21"/>
              </w:rPr>
              <w:t>0.08</w:t>
            </w:r>
          </w:p>
        </w:tc>
        <w:tc>
          <w:tcPr>
            <w:tcW w:w="1179" w:type="pct"/>
          </w:tcPr>
          <w:p w14:paraId="678B7326" w14:textId="36454425"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78.55 </w:t>
            </w:r>
          </w:p>
        </w:tc>
      </w:tr>
      <w:tr w:rsidR="00AF1989" w:rsidRPr="002926E9" w14:paraId="0C2E92CD" w14:textId="77777777" w:rsidTr="00AF1989">
        <w:trPr>
          <w:trHeight w:val="397"/>
        </w:trPr>
        <w:tc>
          <w:tcPr>
            <w:tcW w:w="353" w:type="pct"/>
            <w:vMerge w:val="restart"/>
          </w:tcPr>
          <w:p w14:paraId="3D2555D8" w14:textId="2AD6BFA4"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7</w:t>
            </w:r>
          </w:p>
        </w:tc>
        <w:tc>
          <w:tcPr>
            <w:tcW w:w="507" w:type="pct"/>
            <w:vMerge w:val="restart"/>
          </w:tcPr>
          <w:p w14:paraId="5C5B18C8" w14:textId="65752292" w:rsidR="00473977" w:rsidRPr="002926E9" w:rsidRDefault="00473977" w:rsidP="00473977">
            <w:pPr>
              <w:pStyle w:val="0000"/>
              <w:rPr>
                <w:rStyle w:val="af3"/>
                <w:rFonts w:ascii="Times New Roman" w:eastAsiaTheme="minorEastAsia" w:hAnsi="Times New Roman"/>
                <w:bCs/>
              </w:rPr>
            </w:pPr>
            <w:r w:rsidRPr="002926E9">
              <w:rPr>
                <w:rStyle w:val="af3"/>
                <w:rFonts w:ascii="Times New Roman" w:eastAsiaTheme="minorEastAsia" w:hAnsi="Times New Roman"/>
                <w:bCs/>
              </w:rPr>
              <w:t>DA007</w:t>
            </w:r>
          </w:p>
        </w:tc>
        <w:tc>
          <w:tcPr>
            <w:tcW w:w="476" w:type="pct"/>
          </w:tcPr>
          <w:p w14:paraId="2DD29E47" w14:textId="7B4D6C55"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bCs/>
                <w:sz w:val="21"/>
                <w:szCs w:val="21"/>
              </w:rPr>
              <w:t>氨</w:t>
            </w:r>
          </w:p>
        </w:tc>
        <w:tc>
          <w:tcPr>
            <w:tcW w:w="1298" w:type="pct"/>
          </w:tcPr>
          <w:p w14:paraId="040ED9AC" w14:textId="65193F5D"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0.01 </w:t>
            </w:r>
          </w:p>
        </w:tc>
        <w:tc>
          <w:tcPr>
            <w:tcW w:w="1186" w:type="pct"/>
          </w:tcPr>
          <w:p w14:paraId="48C140B9" w14:textId="14A0C86D"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0.000019 </w:t>
            </w:r>
          </w:p>
        </w:tc>
        <w:tc>
          <w:tcPr>
            <w:tcW w:w="1179" w:type="pct"/>
          </w:tcPr>
          <w:p w14:paraId="38DCDD9D" w14:textId="7735B7D0"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0.04 </w:t>
            </w:r>
          </w:p>
        </w:tc>
      </w:tr>
      <w:tr w:rsidR="00AF1989" w:rsidRPr="002926E9" w14:paraId="76D17BEA" w14:textId="77777777" w:rsidTr="00AF1989">
        <w:trPr>
          <w:trHeight w:val="397"/>
        </w:trPr>
        <w:tc>
          <w:tcPr>
            <w:tcW w:w="353" w:type="pct"/>
            <w:vMerge/>
          </w:tcPr>
          <w:p w14:paraId="3B0EDA57" w14:textId="77777777" w:rsidR="00473977" w:rsidRPr="002926E9" w:rsidRDefault="00473977" w:rsidP="00473977">
            <w:pPr>
              <w:pStyle w:val="0000"/>
              <w:rPr>
                <w:rStyle w:val="af3"/>
                <w:rFonts w:ascii="Times New Roman" w:eastAsiaTheme="minorEastAsia" w:hAnsi="Times New Roman"/>
                <w:bCs/>
              </w:rPr>
            </w:pPr>
          </w:p>
        </w:tc>
        <w:tc>
          <w:tcPr>
            <w:tcW w:w="507" w:type="pct"/>
            <w:vMerge/>
          </w:tcPr>
          <w:p w14:paraId="43DB1525" w14:textId="77777777" w:rsidR="00473977" w:rsidRPr="002926E9" w:rsidRDefault="00473977" w:rsidP="00473977">
            <w:pPr>
              <w:pStyle w:val="0000"/>
              <w:rPr>
                <w:rStyle w:val="af3"/>
                <w:rFonts w:ascii="Times New Roman" w:eastAsiaTheme="minorEastAsia" w:hAnsi="Times New Roman"/>
                <w:bCs/>
              </w:rPr>
            </w:pPr>
          </w:p>
        </w:tc>
        <w:tc>
          <w:tcPr>
            <w:tcW w:w="476" w:type="pct"/>
          </w:tcPr>
          <w:p w14:paraId="46C7089A" w14:textId="6441F33C"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bCs/>
                <w:sz w:val="21"/>
                <w:szCs w:val="21"/>
              </w:rPr>
              <w:t>H</w:t>
            </w:r>
            <w:r w:rsidRPr="002926E9">
              <w:rPr>
                <w:rFonts w:ascii="Times New Roman" w:eastAsiaTheme="minorEastAsia" w:hAnsi="Times New Roman"/>
                <w:bCs/>
                <w:sz w:val="21"/>
                <w:szCs w:val="21"/>
                <w:vertAlign w:val="subscript"/>
              </w:rPr>
              <w:t>2</w:t>
            </w:r>
            <w:r w:rsidRPr="002926E9">
              <w:rPr>
                <w:rFonts w:ascii="Times New Roman" w:eastAsiaTheme="minorEastAsia" w:hAnsi="Times New Roman"/>
                <w:bCs/>
                <w:sz w:val="21"/>
                <w:szCs w:val="21"/>
              </w:rPr>
              <w:t>S</w:t>
            </w:r>
          </w:p>
        </w:tc>
        <w:tc>
          <w:tcPr>
            <w:tcW w:w="1298" w:type="pct"/>
          </w:tcPr>
          <w:p w14:paraId="5CA1E5D1" w14:textId="62D9ABEF"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0.51 </w:t>
            </w:r>
          </w:p>
        </w:tc>
        <w:tc>
          <w:tcPr>
            <w:tcW w:w="1186" w:type="pct"/>
          </w:tcPr>
          <w:p w14:paraId="49FA7604" w14:textId="53A5D5F3"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0.001012 </w:t>
            </w:r>
          </w:p>
        </w:tc>
        <w:tc>
          <w:tcPr>
            <w:tcW w:w="1179" w:type="pct"/>
          </w:tcPr>
          <w:p w14:paraId="288E514B" w14:textId="1C0DBB39"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 xml:space="preserve">2.02 </w:t>
            </w:r>
          </w:p>
        </w:tc>
      </w:tr>
      <w:tr w:rsidR="00AF1989" w:rsidRPr="002926E9" w14:paraId="59F40595" w14:textId="77777777" w:rsidTr="00AF1989">
        <w:trPr>
          <w:trHeight w:val="397"/>
        </w:trPr>
        <w:tc>
          <w:tcPr>
            <w:tcW w:w="5000" w:type="pct"/>
            <w:gridSpan w:val="6"/>
          </w:tcPr>
          <w:p w14:paraId="3650EF2B" w14:textId="77777777" w:rsidR="00473977" w:rsidRPr="002926E9" w:rsidRDefault="00473977" w:rsidP="00473977">
            <w:pPr>
              <w:pStyle w:val="0000"/>
              <w:rPr>
                <w:rFonts w:ascii="Times New Roman" w:eastAsiaTheme="minorEastAsia" w:hAnsi="Times New Roman"/>
                <w:sz w:val="21"/>
                <w:szCs w:val="21"/>
              </w:rPr>
            </w:pPr>
            <w:r w:rsidRPr="002926E9">
              <w:rPr>
                <w:rFonts w:ascii="Times New Roman" w:eastAsiaTheme="minorEastAsia" w:hAnsi="Times New Roman"/>
                <w:sz w:val="21"/>
                <w:szCs w:val="21"/>
              </w:rPr>
              <w:t>有组织排放总计</w:t>
            </w:r>
          </w:p>
        </w:tc>
      </w:tr>
      <w:tr w:rsidR="00AF1989" w:rsidRPr="002926E9" w14:paraId="4A0B63FE" w14:textId="77777777" w:rsidTr="00AF1989">
        <w:trPr>
          <w:trHeight w:val="397"/>
        </w:trPr>
        <w:tc>
          <w:tcPr>
            <w:tcW w:w="353" w:type="pct"/>
          </w:tcPr>
          <w:p w14:paraId="0187117B" w14:textId="77777777"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lastRenderedPageBreak/>
              <w:t>1</w:t>
            </w:r>
          </w:p>
        </w:tc>
        <w:tc>
          <w:tcPr>
            <w:tcW w:w="3468" w:type="pct"/>
            <w:gridSpan w:val="4"/>
          </w:tcPr>
          <w:p w14:paraId="35B641D3" w14:textId="49F02A5E"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盐酸</w:t>
            </w:r>
          </w:p>
        </w:tc>
        <w:tc>
          <w:tcPr>
            <w:tcW w:w="1179" w:type="pct"/>
          </w:tcPr>
          <w:p w14:paraId="2C080097" w14:textId="23C5D339"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0.012</w:t>
            </w:r>
          </w:p>
        </w:tc>
      </w:tr>
      <w:tr w:rsidR="00AF1989" w:rsidRPr="002926E9" w14:paraId="38F22F4A" w14:textId="77777777" w:rsidTr="00AF1989">
        <w:trPr>
          <w:trHeight w:val="397"/>
        </w:trPr>
        <w:tc>
          <w:tcPr>
            <w:tcW w:w="353" w:type="pct"/>
          </w:tcPr>
          <w:p w14:paraId="3207D786" w14:textId="77777777"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2</w:t>
            </w:r>
          </w:p>
        </w:tc>
        <w:tc>
          <w:tcPr>
            <w:tcW w:w="3468" w:type="pct"/>
            <w:gridSpan w:val="4"/>
          </w:tcPr>
          <w:p w14:paraId="71E3F7C2" w14:textId="51981B17"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硫酸</w:t>
            </w:r>
          </w:p>
        </w:tc>
        <w:tc>
          <w:tcPr>
            <w:tcW w:w="1179" w:type="pct"/>
          </w:tcPr>
          <w:p w14:paraId="51A4C3A3" w14:textId="57A6E9C4"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0.0012</w:t>
            </w:r>
          </w:p>
        </w:tc>
      </w:tr>
      <w:tr w:rsidR="00AF1989" w:rsidRPr="002926E9" w14:paraId="1557F900" w14:textId="77777777" w:rsidTr="00AF1989">
        <w:trPr>
          <w:trHeight w:val="397"/>
        </w:trPr>
        <w:tc>
          <w:tcPr>
            <w:tcW w:w="353" w:type="pct"/>
          </w:tcPr>
          <w:p w14:paraId="3E0CF303" w14:textId="77777777"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3</w:t>
            </w:r>
          </w:p>
        </w:tc>
        <w:tc>
          <w:tcPr>
            <w:tcW w:w="3468" w:type="pct"/>
            <w:gridSpan w:val="4"/>
          </w:tcPr>
          <w:p w14:paraId="11D39EB9" w14:textId="1DFDD85D" w:rsidR="00AF1989" w:rsidRPr="002926E9" w:rsidRDefault="00AF1989" w:rsidP="00AF1989">
            <w:pPr>
              <w:pStyle w:val="0000"/>
              <w:rPr>
                <w:rStyle w:val="af3"/>
                <w:rFonts w:ascii="Times New Roman" w:eastAsiaTheme="minorEastAsia" w:hAnsi="Times New Roman"/>
                <w:bCs/>
              </w:rPr>
            </w:pPr>
            <w:r w:rsidRPr="002926E9">
              <w:rPr>
                <w:rFonts w:ascii="Times New Roman" w:eastAsiaTheme="minorEastAsia" w:hAnsi="Times New Roman"/>
                <w:sz w:val="21"/>
                <w:szCs w:val="21"/>
              </w:rPr>
              <w:t>硝酸</w:t>
            </w:r>
          </w:p>
        </w:tc>
        <w:tc>
          <w:tcPr>
            <w:tcW w:w="1179" w:type="pct"/>
          </w:tcPr>
          <w:p w14:paraId="7E7CD082" w14:textId="3962F605"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0</w:t>
            </w:r>
          </w:p>
        </w:tc>
      </w:tr>
      <w:tr w:rsidR="00AF1989" w:rsidRPr="002926E9" w14:paraId="134C40EF" w14:textId="77777777" w:rsidTr="00AF1989">
        <w:trPr>
          <w:trHeight w:val="397"/>
        </w:trPr>
        <w:tc>
          <w:tcPr>
            <w:tcW w:w="353" w:type="pct"/>
          </w:tcPr>
          <w:p w14:paraId="6AF82C85" w14:textId="77777777"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4</w:t>
            </w:r>
          </w:p>
        </w:tc>
        <w:tc>
          <w:tcPr>
            <w:tcW w:w="3468" w:type="pct"/>
            <w:gridSpan w:val="4"/>
          </w:tcPr>
          <w:p w14:paraId="4DD0DB02" w14:textId="5A183F90" w:rsidR="00AF1989" w:rsidRPr="002926E9" w:rsidRDefault="00AF1989" w:rsidP="00AF1989">
            <w:pPr>
              <w:pStyle w:val="0000"/>
              <w:rPr>
                <w:rStyle w:val="af3"/>
                <w:rFonts w:ascii="Times New Roman" w:eastAsiaTheme="minorEastAsia" w:hAnsi="Times New Roman"/>
                <w:bCs/>
              </w:rPr>
            </w:pPr>
            <w:r w:rsidRPr="002926E9">
              <w:rPr>
                <w:rFonts w:ascii="Times New Roman" w:eastAsiaTheme="minorEastAsia" w:hAnsi="Times New Roman"/>
                <w:sz w:val="21"/>
                <w:szCs w:val="21"/>
              </w:rPr>
              <w:t>NMHC</w:t>
            </w:r>
          </w:p>
        </w:tc>
        <w:tc>
          <w:tcPr>
            <w:tcW w:w="1179" w:type="pct"/>
          </w:tcPr>
          <w:p w14:paraId="606EBCC2" w14:textId="2484F449"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485.21</w:t>
            </w:r>
          </w:p>
        </w:tc>
      </w:tr>
      <w:tr w:rsidR="00AF1989" w:rsidRPr="002926E9" w14:paraId="51179F43" w14:textId="77777777" w:rsidTr="00AF1989">
        <w:trPr>
          <w:trHeight w:val="397"/>
        </w:trPr>
        <w:tc>
          <w:tcPr>
            <w:tcW w:w="353" w:type="pct"/>
          </w:tcPr>
          <w:p w14:paraId="6F63DE39" w14:textId="77777777"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5</w:t>
            </w:r>
          </w:p>
        </w:tc>
        <w:tc>
          <w:tcPr>
            <w:tcW w:w="3468" w:type="pct"/>
            <w:gridSpan w:val="4"/>
          </w:tcPr>
          <w:p w14:paraId="655122E5" w14:textId="5E3EFEF8"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甲醇</w:t>
            </w:r>
          </w:p>
        </w:tc>
        <w:tc>
          <w:tcPr>
            <w:tcW w:w="1179" w:type="pct"/>
          </w:tcPr>
          <w:p w14:paraId="74B4A47F" w14:textId="1B9C5F86"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1.02</w:t>
            </w:r>
          </w:p>
        </w:tc>
      </w:tr>
      <w:tr w:rsidR="00AF1989" w:rsidRPr="002926E9" w14:paraId="160B1964" w14:textId="77777777" w:rsidTr="00AF1989">
        <w:trPr>
          <w:trHeight w:val="397"/>
        </w:trPr>
        <w:tc>
          <w:tcPr>
            <w:tcW w:w="353" w:type="pct"/>
          </w:tcPr>
          <w:p w14:paraId="1D6C490A" w14:textId="7271BB41"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6</w:t>
            </w:r>
          </w:p>
        </w:tc>
        <w:tc>
          <w:tcPr>
            <w:tcW w:w="3468" w:type="pct"/>
            <w:gridSpan w:val="4"/>
          </w:tcPr>
          <w:p w14:paraId="5E3AD328" w14:textId="1896EAEE"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甲醛</w:t>
            </w:r>
          </w:p>
        </w:tc>
        <w:tc>
          <w:tcPr>
            <w:tcW w:w="1179" w:type="pct"/>
          </w:tcPr>
          <w:p w14:paraId="11C38D29" w14:textId="59096AB3"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0.036</w:t>
            </w:r>
          </w:p>
        </w:tc>
      </w:tr>
      <w:tr w:rsidR="00AF1989" w:rsidRPr="002926E9" w14:paraId="1A80DFD2" w14:textId="77777777" w:rsidTr="00AF1989">
        <w:trPr>
          <w:trHeight w:val="397"/>
        </w:trPr>
        <w:tc>
          <w:tcPr>
            <w:tcW w:w="353" w:type="pct"/>
          </w:tcPr>
          <w:p w14:paraId="20A8C037" w14:textId="03B92812"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7</w:t>
            </w:r>
          </w:p>
        </w:tc>
        <w:tc>
          <w:tcPr>
            <w:tcW w:w="3468" w:type="pct"/>
            <w:gridSpan w:val="4"/>
          </w:tcPr>
          <w:p w14:paraId="04E2B4D5" w14:textId="1871A5DA"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酚类</w:t>
            </w:r>
          </w:p>
        </w:tc>
        <w:tc>
          <w:tcPr>
            <w:tcW w:w="1179" w:type="pct"/>
          </w:tcPr>
          <w:p w14:paraId="0840015C" w14:textId="594F38C1"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0.17</w:t>
            </w:r>
          </w:p>
        </w:tc>
      </w:tr>
      <w:tr w:rsidR="00AF1989" w:rsidRPr="002926E9" w14:paraId="165E307B" w14:textId="77777777" w:rsidTr="00AF1989">
        <w:trPr>
          <w:trHeight w:val="397"/>
        </w:trPr>
        <w:tc>
          <w:tcPr>
            <w:tcW w:w="353" w:type="pct"/>
          </w:tcPr>
          <w:p w14:paraId="355DD77C" w14:textId="2DA3F6B2"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8</w:t>
            </w:r>
          </w:p>
        </w:tc>
        <w:tc>
          <w:tcPr>
            <w:tcW w:w="3468" w:type="pct"/>
            <w:gridSpan w:val="4"/>
          </w:tcPr>
          <w:p w14:paraId="6C208D1B" w14:textId="41A4BD96"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b/>
                <w:bCs/>
                <w:sz w:val="21"/>
                <w:szCs w:val="21"/>
              </w:rPr>
              <w:t>氨</w:t>
            </w:r>
          </w:p>
        </w:tc>
        <w:tc>
          <w:tcPr>
            <w:tcW w:w="1179" w:type="pct"/>
          </w:tcPr>
          <w:p w14:paraId="37D23594" w14:textId="4F413B40"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150.19</w:t>
            </w:r>
          </w:p>
        </w:tc>
      </w:tr>
      <w:tr w:rsidR="00AF1989" w:rsidRPr="002926E9" w14:paraId="0F68DDC1" w14:textId="77777777" w:rsidTr="00AF1989">
        <w:trPr>
          <w:trHeight w:val="397"/>
        </w:trPr>
        <w:tc>
          <w:tcPr>
            <w:tcW w:w="353" w:type="pct"/>
          </w:tcPr>
          <w:p w14:paraId="54E83585" w14:textId="23BA4A90"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9</w:t>
            </w:r>
          </w:p>
        </w:tc>
        <w:tc>
          <w:tcPr>
            <w:tcW w:w="3468" w:type="pct"/>
            <w:gridSpan w:val="4"/>
          </w:tcPr>
          <w:p w14:paraId="6B5A1537" w14:textId="54D74774"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b/>
                <w:bCs/>
                <w:sz w:val="21"/>
                <w:szCs w:val="21"/>
              </w:rPr>
              <w:t>H</w:t>
            </w:r>
            <w:r w:rsidRPr="002926E9">
              <w:rPr>
                <w:rFonts w:ascii="Times New Roman" w:eastAsiaTheme="minorEastAsia" w:hAnsi="Times New Roman"/>
                <w:b/>
                <w:bCs/>
                <w:sz w:val="21"/>
                <w:szCs w:val="21"/>
                <w:vertAlign w:val="subscript"/>
              </w:rPr>
              <w:t>2</w:t>
            </w:r>
            <w:r w:rsidRPr="002926E9">
              <w:rPr>
                <w:rFonts w:ascii="Times New Roman" w:eastAsiaTheme="minorEastAsia" w:hAnsi="Times New Roman"/>
                <w:b/>
                <w:bCs/>
                <w:sz w:val="21"/>
                <w:szCs w:val="21"/>
              </w:rPr>
              <w:t>S</w:t>
            </w:r>
          </w:p>
        </w:tc>
        <w:tc>
          <w:tcPr>
            <w:tcW w:w="1179" w:type="pct"/>
          </w:tcPr>
          <w:p w14:paraId="79ECE061" w14:textId="148AD8C0"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44.92</w:t>
            </w:r>
          </w:p>
        </w:tc>
      </w:tr>
      <w:tr w:rsidR="00AF1989" w:rsidRPr="002926E9" w14:paraId="548A8E07" w14:textId="77777777" w:rsidTr="00AF1989">
        <w:trPr>
          <w:trHeight w:val="397"/>
        </w:trPr>
        <w:tc>
          <w:tcPr>
            <w:tcW w:w="353" w:type="pct"/>
          </w:tcPr>
          <w:p w14:paraId="0724620C" w14:textId="541D906B"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10</w:t>
            </w:r>
          </w:p>
        </w:tc>
        <w:tc>
          <w:tcPr>
            <w:tcW w:w="3468" w:type="pct"/>
            <w:gridSpan w:val="4"/>
          </w:tcPr>
          <w:p w14:paraId="19D228D3" w14:textId="24CB8B89"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SO</w:t>
            </w:r>
            <w:r w:rsidRPr="002926E9">
              <w:rPr>
                <w:rFonts w:ascii="Times New Roman" w:eastAsiaTheme="minorEastAsia" w:hAnsi="Times New Roman"/>
                <w:sz w:val="21"/>
                <w:szCs w:val="21"/>
                <w:vertAlign w:val="subscript"/>
              </w:rPr>
              <w:t>2</w:t>
            </w:r>
          </w:p>
        </w:tc>
        <w:tc>
          <w:tcPr>
            <w:tcW w:w="1179" w:type="pct"/>
          </w:tcPr>
          <w:p w14:paraId="2E74DE8D" w14:textId="2DA9F0B4"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302.4</w:t>
            </w:r>
          </w:p>
        </w:tc>
      </w:tr>
      <w:tr w:rsidR="00AF1989" w:rsidRPr="002926E9" w14:paraId="2D40A20D" w14:textId="77777777" w:rsidTr="00AF1989">
        <w:trPr>
          <w:trHeight w:val="397"/>
        </w:trPr>
        <w:tc>
          <w:tcPr>
            <w:tcW w:w="353" w:type="pct"/>
          </w:tcPr>
          <w:p w14:paraId="7EF78CF2" w14:textId="7173B0CD"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11</w:t>
            </w:r>
          </w:p>
        </w:tc>
        <w:tc>
          <w:tcPr>
            <w:tcW w:w="3468" w:type="pct"/>
            <w:gridSpan w:val="4"/>
          </w:tcPr>
          <w:p w14:paraId="79E72F53" w14:textId="7FA89189"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NO</w:t>
            </w:r>
            <w:r w:rsidRPr="002926E9">
              <w:rPr>
                <w:rFonts w:ascii="Times New Roman" w:eastAsiaTheme="minorEastAsia" w:hAnsi="Times New Roman"/>
                <w:sz w:val="21"/>
                <w:szCs w:val="21"/>
                <w:vertAlign w:val="subscript"/>
              </w:rPr>
              <w:t>x</w:t>
            </w:r>
          </w:p>
        </w:tc>
        <w:tc>
          <w:tcPr>
            <w:tcW w:w="1179" w:type="pct"/>
          </w:tcPr>
          <w:p w14:paraId="350F7678" w14:textId="6B83F0A5"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612.66</w:t>
            </w:r>
          </w:p>
        </w:tc>
      </w:tr>
      <w:tr w:rsidR="00AF1989" w:rsidRPr="002926E9" w14:paraId="10993FB0" w14:textId="77777777" w:rsidTr="00AF1989">
        <w:trPr>
          <w:trHeight w:val="397"/>
        </w:trPr>
        <w:tc>
          <w:tcPr>
            <w:tcW w:w="353" w:type="pct"/>
          </w:tcPr>
          <w:p w14:paraId="49ECA48C" w14:textId="3CDB7865" w:rsidR="00AF1989" w:rsidRPr="002926E9" w:rsidRDefault="00AF1989" w:rsidP="00AF1989">
            <w:pPr>
              <w:pStyle w:val="0000"/>
              <w:rPr>
                <w:rStyle w:val="af3"/>
                <w:rFonts w:ascii="Times New Roman" w:eastAsiaTheme="minorEastAsia" w:hAnsi="Times New Roman"/>
                <w:bCs/>
              </w:rPr>
            </w:pPr>
            <w:r w:rsidRPr="002926E9">
              <w:rPr>
                <w:rStyle w:val="af3"/>
                <w:rFonts w:ascii="Times New Roman" w:eastAsiaTheme="minorEastAsia" w:hAnsi="Times New Roman"/>
                <w:bCs/>
              </w:rPr>
              <w:t>12</w:t>
            </w:r>
          </w:p>
        </w:tc>
        <w:tc>
          <w:tcPr>
            <w:tcW w:w="3468" w:type="pct"/>
            <w:gridSpan w:val="4"/>
          </w:tcPr>
          <w:p w14:paraId="16716A93" w14:textId="2CD7E95B"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烟尘</w:t>
            </w:r>
          </w:p>
        </w:tc>
        <w:tc>
          <w:tcPr>
            <w:tcW w:w="1179" w:type="pct"/>
          </w:tcPr>
          <w:p w14:paraId="18124978" w14:textId="3FB3E02E" w:rsidR="00AF1989" w:rsidRPr="002926E9" w:rsidRDefault="00AF1989" w:rsidP="00AF1989">
            <w:pPr>
              <w:pStyle w:val="0000"/>
              <w:rPr>
                <w:rFonts w:ascii="Times New Roman" w:eastAsiaTheme="minorEastAsia" w:hAnsi="Times New Roman"/>
                <w:sz w:val="21"/>
                <w:szCs w:val="21"/>
              </w:rPr>
            </w:pPr>
            <w:r w:rsidRPr="002926E9">
              <w:rPr>
                <w:rFonts w:ascii="Times New Roman" w:eastAsiaTheme="minorEastAsia" w:hAnsi="Times New Roman"/>
                <w:sz w:val="21"/>
                <w:szCs w:val="21"/>
              </w:rPr>
              <w:t>78.55</w:t>
            </w:r>
          </w:p>
        </w:tc>
      </w:tr>
    </w:tbl>
    <w:p w14:paraId="1159D955" w14:textId="6C7B145F" w:rsidR="000C3FC2" w:rsidRPr="002926E9" w:rsidRDefault="000C3FC2" w:rsidP="000C3FC2">
      <w:pPr>
        <w:jc w:val="center"/>
        <w:rPr>
          <w:rFonts w:ascii="Times New Roman" w:hAnsi="Times New Roman" w:cs="Times New Roman"/>
          <w:b/>
        </w:rPr>
      </w:pPr>
      <w:r w:rsidRPr="002926E9">
        <w:rPr>
          <w:rFonts w:ascii="Times New Roman" w:hAnsi="Times New Roman" w:cs="Times New Roman"/>
          <w:b/>
        </w:rPr>
        <w:t>表</w:t>
      </w:r>
      <w:r w:rsidRPr="002926E9">
        <w:rPr>
          <w:rFonts w:ascii="Times New Roman" w:hAnsi="Times New Roman" w:cs="Times New Roman"/>
          <w:b/>
        </w:rPr>
        <w:t xml:space="preserve"> </w:t>
      </w:r>
      <w:r w:rsidRPr="002926E9">
        <w:rPr>
          <w:rFonts w:ascii="Times New Roman" w:hAnsi="Times New Roman" w:cs="Times New Roman"/>
          <w:b/>
        </w:rPr>
        <w:fldChar w:fldCharType="begin"/>
      </w:r>
      <w:r w:rsidRPr="002926E9">
        <w:rPr>
          <w:rFonts w:ascii="Times New Roman" w:hAnsi="Times New Roman" w:cs="Times New Roman"/>
          <w:b/>
        </w:rPr>
        <w:instrText xml:space="preserve"> STYLEREF 2 \s </w:instrText>
      </w:r>
      <w:r w:rsidRPr="002926E9">
        <w:rPr>
          <w:rFonts w:ascii="Times New Roman" w:hAnsi="Times New Roman" w:cs="Times New Roman"/>
          <w:b/>
        </w:rPr>
        <w:fldChar w:fldCharType="separate"/>
      </w:r>
      <w:r w:rsidR="00F359F4">
        <w:rPr>
          <w:rFonts w:ascii="Times New Roman" w:hAnsi="Times New Roman" w:cs="Times New Roman"/>
          <w:b/>
          <w:noProof/>
        </w:rPr>
        <w:t>5.2</w:t>
      </w:r>
      <w:r w:rsidRPr="002926E9">
        <w:rPr>
          <w:rFonts w:ascii="Times New Roman" w:hAnsi="Times New Roman" w:cs="Times New Roman"/>
          <w:b/>
        </w:rPr>
        <w:fldChar w:fldCharType="end"/>
      </w:r>
      <w:r w:rsidRPr="002926E9">
        <w:rPr>
          <w:rFonts w:ascii="Times New Roman" w:hAnsi="Times New Roman" w:cs="Times New Roman"/>
          <w:b/>
        </w:rPr>
        <w:noBreakHyphen/>
      </w:r>
      <w:r w:rsidRPr="002926E9">
        <w:rPr>
          <w:rFonts w:ascii="Times New Roman" w:hAnsi="Times New Roman" w:cs="Times New Roman"/>
          <w:b/>
        </w:rPr>
        <w:fldChar w:fldCharType="begin"/>
      </w:r>
      <w:r w:rsidRPr="002926E9">
        <w:rPr>
          <w:rFonts w:ascii="Times New Roman" w:hAnsi="Times New Roman" w:cs="Times New Roman"/>
          <w:b/>
        </w:rPr>
        <w:instrText xml:space="preserve"> SEQ </w:instrText>
      </w:r>
      <w:r w:rsidRPr="002926E9">
        <w:rPr>
          <w:rFonts w:ascii="Times New Roman" w:hAnsi="Times New Roman" w:cs="Times New Roman"/>
          <w:b/>
        </w:rPr>
        <w:instrText>表</w:instrText>
      </w:r>
      <w:r w:rsidRPr="002926E9">
        <w:rPr>
          <w:rFonts w:ascii="Times New Roman" w:hAnsi="Times New Roman" w:cs="Times New Roman"/>
          <w:b/>
        </w:rPr>
        <w:instrText xml:space="preserve"> \* ARABIC \s 2 </w:instrText>
      </w:r>
      <w:r w:rsidRPr="002926E9">
        <w:rPr>
          <w:rFonts w:ascii="Times New Roman" w:hAnsi="Times New Roman" w:cs="Times New Roman"/>
          <w:b/>
        </w:rPr>
        <w:fldChar w:fldCharType="separate"/>
      </w:r>
      <w:r w:rsidR="00F359F4">
        <w:rPr>
          <w:rFonts w:ascii="Times New Roman" w:hAnsi="Times New Roman" w:cs="Times New Roman"/>
          <w:b/>
          <w:noProof/>
        </w:rPr>
        <w:t>17</w:t>
      </w:r>
      <w:r w:rsidRPr="002926E9">
        <w:rPr>
          <w:rFonts w:ascii="Times New Roman" w:hAnsi="Times New Roman" w:cs="Times New Roman"/>
          <w:b/>
        </w:rPr>
        <w:fldChar w:fldCharType="end"/>
      </w:r>
      <w:r w:rsidRPr="002926E9">
        <w:rPr>
          <w:rFonts w:ascii="Times New Roman" w:hAnsi="Times New Roman" w:cs="Times New Roman"/>
          <w:b/>
        </w:rPr>
        <w:t xml:space="preserve">  </w:t>
      </w:r>
      <w:r w:rsidRPr="002926E9">
        <w:rPr>
          <w:rFonts w:ascii="Times New Roman" w:hAnsi="Times New Roman" w:cs="Times New Roman"/>
          <w:b/>
        </w:rPr>
        <w:t>大气污染物年排放量核算</w:t>
      </w:r>
      <w:r w:rsidRPr="002926E9">
        <w:rPr>
          <w:rFonts w:ascii="Times New Roman" w:hAnsi="Times New Roman" w:cs="Times New Roman"/>
          <w:b/>
        </w:rPr>
        <w:t>(</w:t>
      </w:r>
      <w:r w:rsidRPr="002926E9">
        <w:rPr>
          <w:rFonts w:ascii="Times New Roman" w:hAnsi="Times New Roman" w:cs="Times New Roman"/>
          <w:b/>
        </w:rPr>
        <w:t>有组织</w:t>
      </w:r>
      <w:r w:rsidRPr="002926E9">
        <w:rPr>
          <w:rFonts w:ascii="Times New Roman" w:hAnsi="Times New Roman" w:cs="Times New Roman"/>
          <w:b/>
        </w:rPr>
        <w:t>+</w:t>
      </w:r>
      <w:r w:rsidRPr="002926E9">
        <w:rPr>
          <w:rFonts w:ascii="Times New Roman" w:hAnsi="Times New Roman" w:cs="Times New Roman"/>
          <w:b/>
        </w:rPr>
        <w:t>无组织</w:t>
      </w:r>
      <w:r w:rsidRPr="002926E9">
        <w:rPr>
          <w:rFonts w:ascii="Times New Roman" w:hAnsi="Times New Roman" w:cs="Times New Roman"/>
          <w:b/>
        </w:rPr>
        <w:t>)</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256"/>
        <w:gridCol w:w="2724"/>
        <w:gridCol w:w="3326"/>
      </w:tblGrid>
      <w:tr w:rsidR="00AF1989" w:rsidRPr="002926E9" w14:paraId="62856861" w14:textId="77777777" w:rsidTr="0040669E">
        <w:trPr>
          <w:trHeight w:val="340"/>
          <w:tblHeader/>
        </w:trPr>
        <w:tc>
          <w:tcPr>
            <w:tcW w:w="1358" w:type="pct"/>
            <w:vAlign w:val="center"/>
          </w:tcPr>
          <w:p w14:paraId="3EF33DDD" w14:textId="77777777" w:rsidR="000C3FC2" w:rsidRPr="002926E9" w:rsidRDefault="000C3FC2" w:rsidP="0040669E">
            <w:pPr>
              <w:pStyle w:val="0000"/>
              <w:rPr>
                <w:rFonts w:ascii="Times New Roman" w:eastAsiaTheme="minorEastAsia" w:hAnsi="Times New Roman"/>
                <w:b/>
              </w:rPr>
            </w:pPr>
            <w:r w:rsidRPr="002926E9">
              <w:rPr>
                <w:rFonts w:ascii="Times New Roman" w:eastAsiaTheme="minorEastAsia" w:hAnsi="Times New Roman"/>
                <w:b/>
              </w:rPr>
              <w:t>序号</w:t>
            </w:r>
          </w:p>
        </w:tc>
        <w:tc>
          <w:tcPr>
            <w:tcW w:w="1640" w:type="pct"/>
            <w:vAlign w:val="center"/>
          </w:tcPr>
          <w:p w14:paraId="14991E2B" w14:textId="77777777" w:rsidR="000C3FC2" w:rsidRPr="002926E9" w:rsidRDefault="000C3FC2" w:rsidP="0040669E">
            <w:pPr>
              <w:pStyle w:val="0000"/>
              <w:rPr>
                <w:rFonts w:ascii="Times New Roman" w:eastAsiaTheme="minorEastAsia" w:hAnsi="Times New Roman"/>
                <w:b/>
              </w:rPr>
            </w:pPr>
            <w:r w:rsidRPr="002926E9">
              <w:rPr>
                <w:rFonts w:ascii="Times New Roman" w:eastAsiaTheme="minorEastAsia" w:hAnsi="Times New Roman"/>
                <w:b/>
              </w:rPr>
              <w:t>污染物</w:t>
            </w:r>
          </w:p>
        </w:tc>
        <w:tc>
          <w:tcPr>
            <w:tcW w:w="2002" w:type="pct"/>
            <w:vAlign w:val="center"/>
          </w:tcPr>
          <w:p w14:paraId="51270F5E" w14:textId="77777777" w:rsidR="000C3FC2" w:rsidRPr="002926E9" w:rsidRDefault="000C3FC2" w:rsidP="0040669E">
            <w:pPr>
              <w:pStyle w:val="0000"/>
              <w:rPr>
                <w:rFonts w:ascii="Times New Roman" w:eastAsiaTheme="minorEastAsia" w:hAnsi="Times New Roman"/>
                <w:b/>
              </w:rPr>
            </w:pPr>
            <w:r w:rsidRPr="002926E9">
              <w:rPr>
                <w:rFonts w:ascii="Times New Roman" w:eastAsiaTheme="minorEastAsia" w:hAnsi="Times New Roman"/>
                <w:b/>
              </w:rPr>
              <w:t>年排放量</w:t>
            </w:r>
            <w:r w:rsidRPr="002926E9">
              <w:rPr>
                <w:rFonts w:ascii="Times New Roman" w:eastAsiaTheme="minorEastAsia" w:hAnsi="Times New Roman"/>
                <w:b/>
              </w:rPr>
              <w:t>(t/a)</w:t>
            </w:r>
          </w:p>
        </w:tc>
      </w:tr>
      <w:tr w:rsidR="00AF1989" w:rsidRPr="002926E9" w14:paraId="2D6A7CD1" w14:textId="77777777" w:rsidTr="0040669E">
        <w:trPr>
          <w:trHeight w:val="340"/>
        </w:trPr>
        <w:tc>
          <w:tcPr>
            <w:tcW w:w="1358" w:type="pct"/>
            <w:vAlign w:val="center"/>
          </w:tcPr>
          <w:p w14:paraId="33024C46" w14:textId="7CFDDE1A"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1</w:t>
            </w:r>
          </w:p>
        </w:tc>
        <w:tc>
          <w:tcPr>
            <w:tcW w:w="1640" w:type="pct"/>
            <w:vAlign w:val="center"/>
          </w:tcPr>
          <w:p w14:paraId="7A34D6A5" w14:textId="220D8D3F" w:rsidR="00AF1989" w:rsidRPr="002926E9" w:rsidRDefault="00AF1989" w:rsidP="00AF1989">
            <w:pPr>
              <w:pStyle w:val="0000"/>
              <w:rPr>
                <w:rFonts w:ascii="Times New Roman" w:eastAsiaTheme="minorEastAsia" w:hAnsi="Times New Roman"/>
                <w:bCs/>
              </w:rPr>
            </w:pPr>
            <w:r w:rsidRPr="002926E9">
              <w:rPr>
                <w:rFonts w:ascii="Times New Roman" w:eastAsiaTheme="minorEastAsia" w:hAnsi="Times New Roman"/>
                <w:szCs w:val="21"/>
              </w:rPr>
              <w:t>盐酸</w:t>
            </w:r>
          </w:p>
        </w:tc>
        <w:tc>
          <w:tcPr>
            <w:tcW w:w="2002" w:type="pct"/>
            <w:vAlign w:val="center"/>
          </w:tcPr>
          <w:p w14:paraId="581B6124" w14:textId="2F9BC388" w:rsidR="00AF1989" w:rsidRPr="002926E9" w:rsidRDefault="00AF1989" w:rsidP="00AF1989">
            <w:pPr>
              <w:pStyle w:val="0000"/>
              <w:rPr>
                <w:rFonts w:ascii="Times New Roman" w:eastAsiaTheme="minorEastAsia" w:hAnsi="Times New Roman"/>
                <w:bCs/>
              </w:rPr>
            </w:pPr>
            <w:r w:rsidRPr="002926E9">
              <w:rPr>
                <w:rFonts w:ascii="Times New Roman" w:eastAsiaTheme="minorEastAsia" w:hAnsi="Times New Roman"/>
                <w:szCs w:val="21"/>
              </w:rPr>
              <w:t>0.012</w:t>
            </w:r>
          </w:p>
        </w:tc>
      </w:tr>
      <w:tr w:rsidR="00AF1989" w:rsidRPr="002926E9" w14:paraId="56891EFB" w14:textId="77777777" w:rsidTr="0040669E">
        <w:trPr>
          <w:trHeight w:val="340"/>
        </w:trPr>
        <w:tc>
          <w:tcPr>
            <w:tcW w:w="1358" w:type="pct"/>
            <w:vAlign w:val="center"/>
          </w:tcPr>
          <w:p w14:paraId="6943367D" w14:textId="4033E352"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2</w:t>
            </w:r>
          </w:p>
        </w:tc>
        <w:tc>
          <w:tcPr>
            <w:tcW w:w="1640" w:type="pct"/>
            <w:vAlign w:val="center"/>
          </w:tcPr>
          <w:p w14:paraId="528E4E13" w14:textId="4231AB25" w:rsidR="00AF1989" w:rsidRPr="002926E9" w:rsidRDefault="00AF1989" w:rsidP="00AF1989">
            <w:pPr>
              <w:pStyle w:val="0000"/>
              <w:rPr>
                <w:rFonts w:ascii="Times New Roman" w:eastAsiaTheme="minorEastAsia" w:hAnsi="Times New Roman"/>
                <w:bCs/>
              </w:rPr>
            </w:pPr>
            <w:r w:rsidRPr="002926E9">
              <w:rPr>
                <w:rFonts w:ascii="Times New Roman" w:eastAsiaTheme="minorEastAsia" w:hAnsi="Times New Roman"/>
                <w:szCs w:val="21"/>
              </w:rPr>
              <w:t>硫酸</w:t>
            </w:r>
          </w:p>
        </w:tc>
        <w:tc>
          <w:tcPr>
            <w:tcW w:w="2002" w:type="pct"/>
            <w:vAlign w:val="center"/>
          </w:tcPr>
          <w:p w14:paraId="385601A0" w14:textId="63CC1DCB" w:rsidR="00AF1989" w:rsidRPr="002926E9" w:rsidRDefault="00AF1989" w:rsidP="00AF1989">
            <w:pPr>
              <w:pStyle w:val="0000"/>
              <w:rPr>
                <w:rFonts w:ascii="Times New Roman" w:eastAsiaTheme="minorEastAsia" w:hAnsi="Times New Roman"/>
                <w:bCs/>
              </w:rPr>
            </w:pPr>
            <w:r w:rsidRPr="002926E9">
              <w:rPr>
                <w:rFonts w:ascii="Times New Roman" w:eastAsiaTheme="minorEastAsia" w:hAnsi="Times New Roman"/>
                <w:szCs w:val="21"/>
              </w:rPr>
              <w:t>0.0012</w:t>
            </w:r>
          </w:p>
        </w:tc>
      </w:tr>
      <w:tr w:rsidR="00AF1989" w:rsidRPr="002926E9" w14:paraId="049EC0CC" w14:textId="77777777" w:rsidTr="0040669E">
        <w:trPr>
          <w:trHeight w:val="340"/>
        </w:trPr>
        <w:tc>
          <w:tcPr>
            <w:tcW w:w="1358" w:type="pct"/>
            <w:vAlign w:val="center"/>
          </w:tcPr>
          <w:p w14:paraId="65766470" w14:textId="19293B1C"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3</w:t>
            </w:r>
          </w:p>
        </w:tc>
        <w:tc>
          <w:tcPr>
            <w:tcW w:w="1640" w:type="pct"/>
            <w:vAlign w:val="center"/>
          </w:tcPr>
          <w:p w14:paraId="09F8140D" w14:textId="2C5A11C4" w:rsidR="00AF1989" w:rsidRPr="002926E9" w:rsidRDefault="00AF1989" w:rsidP="00AF1989">
            <w:pPr>
              <w:pStyle w:val="0000"/>
              <w:rPr>
                <w:rFonts w:ascii="Times New Roman" w:eastAsiaTheme="minorEastAsia" w:hAnsi="Times New Roman"/>
                <w:bCs/>
              </w:rPr>
            </w:pPr>
            <w:r w:rsidRPr="002926E9">
              <w:rPr>
                <w:rFonts w:ascii="Times New Roman" w:eastAsiaTheme="minorEastAsia" w:hAnsi="Times New Roman"/>
                <w:szCs w:val="21"/>
              </w:rPr>
              <w:t>硝酸</w:t>
            </w:r>
          </w:p>
        </w:tc>
        <w:tc>
          <w:tcPr>
            <w:tcW w:w="2002" w:type="pct"/>
            <w:vAlign w:val="center"/>
          </w:tcPr>
          <w:p w14:paraId="0D25F7C4" w14:textId="3D9B4B9E" w:rsidR="00AF1989" w:rsidRPr="002926E9" w:rsidRDefault="00AF1989" w:rsidP="00AF1989">
            <w:pPr>
              <w:pStyle w:val="0000"/>
              <w:rPr>
                <w:rFonts w:ascii="Times New Roman" w:eastAsiaTheme="minorEastAsia" w:hAnsi="Times New Roman"/>
                <w:bCs/>
              </w:rPr>
            </w:pPr>
            <w:r w:rsidRPr="002926E9">
              <w:rPr>
                <w:rFonts w:ascii="Times New Roman" w:eastAsiaTheme="minorEastAsia" w:hAnsi="Times New Roman"/>
                <w:szCs w:val="21"/>
              </w:rPr>
              <w:t>0</w:t>
            </w:r>
          </w:p>
        </w:tc>
      </w:tr>
      <w:tr w:rsidR="00AF1989" w:rsidRPr="002926E9" w14:paraId="336A8849" w14:textId="77777777" w:rsidTr="0040669E">
        <w:trPr>
          <w:trHeight w:val="340"/>
        </w:trPr>
        <w:tc>
          <w:tcPr>
            <w:tcW w:w="1358" w:type="pct"/>
            <w:vAlign w:val="center"/>
          </w:tcPr>
          <w:p w14:paraId="5956F420" w14:textId="5D4A687C"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4</w:t>
            </w:r>
          </w:p>
        </w:tc>
        <w:tc>
          <w:tcPr>
            <w:tcW w:w="1640" w:type="pct"/>
            <w:vAlign w:val="center"/>
          </w:tcPr>
          <w:p w14:paraId="77E05B4B" w14:textId="6B0C7B7D" w:rsidR="00AF1989" w:rsidRPr="002926E9" w:rsidRDefault="00AF1989" w:rsidP="00AF1989">
            <w:pPr>
              <w:pStyle w:val="0000"/>
              <w:rPr>
                <w:rStyle w:val="af3"/>
                <w:rFonts w:ascii="Times New Roman" w:eastAsiaTheme="minorEastAsia" w:hAnsi="Times New Roman"/>
                <w:bCs/>
              </w:rPr>
            </w:pPr>
            <w:r w:rsidRPr="002926E9">
              <w:rPr>
                <w:rFonts w:ascii="Times New Roman" w:eastAsiaTheme="minorEastAsia" w:hAnsi="Times New Roman"/>
                <w:szCs w:val="21"/>
              </w:rPr>
              <w:t>NMHC</w:t>
            </w:r>
          </w:p>
        </w:tc>
        <w:tc>
          <w:tcPr>
            <w:tcW w:w="2002" w:type="pct"/>
            <w:vAlign w:val="center"/>
          </w:tcPr>
          <w:p w14:paraId="751B4D1F" w14:textId="33ACDEEC" w:rsidR="00AF1989" w:rsidRPr="002926E9" w:rsidRDefault="00AF1989" w:rsidP="00AF1989">
            <w:pPr>
              <w:pStyle w:val="0000"/>
              <w:rPr>
                <w:rFonts w:ascii="Times New Roman" w:eastAsiaTheme="minorEastAsia" w:hAnsi="Times New Roman"/>
                <w:bCs/>
                <w:szCs w:val="21"/>
              </w:rPr>
            </w:pPr>
            <w:r w:rsidRPr="002926E9">
              <w:rPr>
                <w:rFonts w:ascii="Times New Roman" w:eastAsiaTheme="minorEastAsia" w:hAnsi="Times New Roman"/>
                <w:szCs w:val="21"/>
              </w:rPr>
              <w:t>485.21</w:t>
            </w:r>
          </w:p>
        </w:tc>
      </w:tr>
      <w:tr w:rsidR="00AF1989" w:rsidRPr="002926E9" w14:paraId="0BD4D9E9" w14:textId="77777777" w:rsidTr="0040669E">
        <w:trPr>
          <w:trHeight w:val="340"/>
        </w:trPr>
        <w:tc>
          <w:tcPr>
            <w:tcW w:w="1358" w:type="pct"/>
            <w:vAlign w:val="center"/>
          </w:tcPr>
          <w:p w14:paraId="18FB3343" w14:textId="762F5C11"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5</w:t>
            </w:r>
          </w:p>
        </w:tc>
        <w:tc>
          <w:tcPr>
            <w:tcW w:w="1640" w:type="pct"/>
            <w:vAlign w:val="center"/>
          </w:tcPr>
          <w:p w14:paraId="77EA438A" w14:textId="223A6EB8"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甲醇</w:t>
            </w:r>
          </w:p>
        </w:tc>
        <w:tc>
          <w:tcPr>
            <w:tcW w:w="2002" w:type="pct"/>
            <w:vAlign w:val="center"/>
          </w:tcPr>
          <w:p w14:paraId="712DF9CB" w14:textId="08B081E7" w:rsidR="00AF1989" w:rsidRPr="002926E9" w:rsidRDefault="00AF1989" w:rsidP="00AF1989">
            <w:pPr>
              <w:pStyle w:val="0000"/>
              <w:rPr>
                <w:rStyle w:val="af3"/>
                <w:rFonts w:ascii="Times New Roman" w:eastAsiaTheme="minorEastAsia" w:hAnsi="Times New Roman"/>
                <w:bCs/>
              </w:rPr>
            </w:pPr>
            <w:r w:rsidRPr="002926E9">
              <w:rPr>
                <w:rFonts w:ascii="Times New Roman" w:eastAsiaTheme="minorEastAsia" w:hAnsi="Times New Roman"/>
                <w:szCs w:val="21"/>
              </w:rPr>
              <w:t>1.02</w:t>
            </w:r>
          </w:p>
        </w:tc>
      </w:tr>
      <w:tr w:rsidR="00AF1989" w:rsidRPr="002926E9" w14:paraId="4B48FFEE" w14:textId="77777777" w:rsidTr="0040669E">
        <w:trPr>
          <w:trHeight w:val="340"/>
        </w:trPr>
        <w:tc>
          <w:tcPr>
            <w:tcW w:w="1358" w:type="pct"/>
            <w:vAlign w:val="center"/>
          </w:tcPr>
          <w:p w14:paraId="608B8A27" w14:textId="76743C8D"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6</w:t>
            </w:r>
          </w:p>
        </w:tc>
        <w:tc>
          <w:tcPr>
            <w:tcW w:w="1640" w:type="pct"/>
            <w:vAlign w:val="center"/>
          </w:tcPr>
          <w:p w14:paraId="643FD5BA" w14:textId="6443F1EB"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甲醛</w:t>
            </w:r>
          </w:p>
        </w:tc>
        <w:tc>
          <w:tcPr>
            <w:tcW w:w="2002" w:type="pct"/>
            <w:vAlign w:val="center"/>
          </w:tcPr>
          <w:p w14:paraId="7FF73F6C" w14:textId="1DA4B896"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0.036</w:t>
            </w:r>
          </w:p>
        </w:tc>
      </w:tr>
      <w:tr w:rsidR="00AF1989" w:rsidRPr="002926E9" w14:paraId="1562F8A1" w14:textId="77777777" w:rsidTr="0040669E">
        <w:trPr>
          <w:trHeight w:val="340"/>
        </w:trPr>
        <w:tc>
          <w:tcPr>
            <w:tcW w:w="1358" w:type="pct"/>
            <w:vAlign w:val="center"/>
          </w:tcPr>
          <w:p w14:paraId="3402DCD4" w14:textId="534A21C4"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7</w:t>
            </w:r>
          </w:p>
        </w:tc>
        <w:tc>
          <w:tcPr>
            <w:tcW w:w="1640" w:type="pct"/>
            <w:vAlign w:val="center"/>
          </w:tcPr>
          <w:p w14:paraId="6CDE7F63" w14:textId="5DFE3CC9"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酚类</w:t>
            </w:r>
          </w:p>
        </w:tc>
        <w:tc>
          <w:tcPr>
            <w:tcW w:w="2002" w:type="pct"/>
            <w:vAlign w:val="center"/>
          </w:tcPr>
          <w:p w14:paraId="2EC9F905" w14:textId="7D6ECA06"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0.17</w:t>
            </w:r>
          </w:p>
        </w:tc>
      </w:tr>
      <w:tr w:rsidR="00AF1989" w:rsidRPr="002926E9" w14:paraId="4C338F43" w14:textId="77777777" w:rsidTr="0040669E">
        <w:trPr>
          <w:trHeight w:val="340"/>
        </w:trPr>
        <w:tc>
          <w:tcPr>
            <w:tcW w:w="1358" w:type="pct"/>
            <w:vAlign w:val="center"/>
          </w:tcPr>
          <w:p w14:paraId="28B2D828" w14:textId="1E4954AC"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8</w:t>
            </w:r>
          </w:p>
        </w:tc>
        <w:tc>
          <w:tcPr>
            <w:tcW w:w="1640" w:type="pct"/>
            <w:vAlign w:val="center"/>
          </w:tcPr>
          <w:p w14:paraId="701B3B50" w14:textId="7E421423"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b/>
                <w:bCs/>
                <w:szCs w:val="21"/>
              </w:rPr>
              <w:t>氨</w:t>
            </w:r>
          </w:p>
        </w:tc>
        <w:tc>
          <w:tcPr>
            <w:tcW w:w="2002" w:type="pct"/>
            <w:vAlign w:val="center"/>
          </w:tcPr>
          <w:p w14:paraId="5FBF6286" w14:textId="480B71C2"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150.19</w:t>
            </w:r>
          </w:p>
        </w:tc>
      </w:tr>
      <w:tr w:rsidR="00AF1989" w:rsidRPr="002926E9" w14:paraId="2F315013" w14:textId="77777777" w:rsidTr="0040669E">
        <w:trPr>
          <w:trHeight w:val="340"/>
        </w:trPr>
        <w:tc>
          <w:tcPr>
            <w:tcW w:w="1358" w:type="pct"/>
            <w:vAlign w:val="center"/>
          </w:tcPr>
          <w:p w14:paraId="19B80385" w14:textId="7A1800CE"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9</w:t>
            </w:r>
          </w:p>
        </w:tc>
        <w:tc>
          <w:tcPr>
            <w:tcW w:w="1640" w:type="pct"/>
            <w:vAlign w:val="center"/>
          </w:tcPr>
          <w:p w14:paraId="436BB57F" w14:textId="05E3DD2B"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b/>
                <w:bCs/>
                <w:szCs w:val="21"/>
              </w:rPr>
              <w:t>H</w:t>
            </w:r>
            <w:r w:rsidRPr="002926E9">
              <w:rPr>
                <w:rFonts w:ascii="Times New Roman" w:eastAsiaTheme="minorEastAsia" w:hAnsi="Times New Roman"/>
                <w:b/>
                <w:bCs/>
                <w:szCs w:val="21"/>
                <w:vertAlign w:val="subscript"/>
              </w:rPr>
              <w:t>2</w:t>
            </w:r>
            <w:r w:rsidRPr="002926E9">
              <w:rPr>
                <w:rFonts w:ascii="Times New Roman" w:eastAsiaTheme="minorEastAsia" w:hAnsi="Times New Roman"/>
                <w:b/>
                <w:bCs/>
                <w:szCs w:val="21"/>
              </w:rPr>
              <w:t>S</w:t>
            </w:r>
          </w:p>
        </w:tc>
        <w:tc>
          <w:tcPr>
            <w:tcW w:w="2002" w:type="pct"/>
            <w:vAlign w:val="center"/>
          </w:tcPr>
          <w:p w14:paraId="161E9B1C" w14:textId="11A877B1"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44.92</w:t>
            </w:r>
          </w:p>
        </w:tc>
      </w:tr>
      <w:tr w:rsidR="00AF1989" w:rsidRPr="002926E9" w14:paraId="7BDD34B3" w14:textId="77777777" w:rsidTr="0040669E">
        <w:trPr>
          <w:trHeight w:val="340"/>
        </w:trPr>
        <w:tc>
          <w:tcPr>
            <w:tcW w:w="1358" w:type="pct"/>
            <w:vAlign w:val="center"/>
          </w:tcPr>
          <w:p w14:paraId="63AFDF79" w14:textId="07047634"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10</w:t>
            </w:r>
          </w:p>
        </w:tc>
        <w:tc>
          <w:tcPr>
            <w:tcW w:w="1640" w:type="pct"/>
            <w:vAlign w:val="center"/>
          </w:tcPr>
          <w:p w14:paraId="6D1D0324" w14:textId="51376582"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SO</w:t>
            </w:r>
            <w:r w:rsidRPr="002926E9">
              <w:rPr>
                <w:rFonts w:ascii="Times New Roman" w:eastAsiaTheme="minorEastAsia" w:hAnsi="Times New Roman"/>
                <w:szCs w:val="21"/>
                <w:vertAlign w:val="subscript"/>
              </w:rPr>
              <w:t>2</w:t>
            </w:r>
          </w:p>
        </w:tc>
        <w:tc>
          <w:tcPr>
            <w:tcW w:w="2002" w:type="pct"/>
            <w:vAlign w:val="center"/>
          </w:tcPr>
          <w:p w14:paraId="0D0E6249" w14:textId="553E040B"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302.4</w:t>
            </w:r>
          </w:p>
        </w:tc>
      </w:tr>
      <w:tr w:rsidR="00AF1989" w:rsidRPr="002926E9" w14:paraId="20817FE7" w14:textId="77777777" w:rsidTr="0040669E">
        <w:trPr>
          <w:trHeight w:val="340"/>
        </w:trPr>
        <w:tc>
          <w:tcPr>
            <w:tcW w:w="1358" w:type="pct"/>
            <w:vAlign w:val="center"/>
          </w:tcPr>
          <w:p w14:paraId="4923C19A" w14:textId="472DEF57"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11</w:t>
            </w:r>
          </w:p>
        </w:tc>
        <w:tc>
          <w:tcPr>
            <w:tcW w:w="1640" w:type="pct"/>
            <w:vAlign w:val="center"/>
          </w:tcPr>
          <w:p w14:paraId="7BC70277" w14:textId="4843B22C"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NO</w:t>
            </w:r>
            <w:r w:rsidRPr="002926E9">
              <w:rPr>
                <w:rFonts w:ascii="Times New Roman" w:eastAsiaTheme="minorEastAsia" w:hAnsi="Times New Roman"/>
                <w:szCs w:val="21"/>
                <w:vertAlign w:val="subscript"/>
              </w:rPr>
              <w:t>x</w:t>
            </w:r>
          </w:p>
        </w:tc>
        <w:tc>
          <w:tcPr>
            <w:tcW w:w="2002" w:type="pct"/>
            <w:vAlign w:val="center"/>
          </w:tcPr>
          <w:p w14:paraId="1CB6810D" w14:textId="68172C75"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612.66</w:t>
            </w:r>
          </w:p>
        </w:tc>
      </w:tr>
      <w:tr w:rsidR="00AF1989" w:rsidRPr="002926E9" w14:paraId="387577BD" w14:textId="77777777" w:rsidTr="0040669E">
        <w:trPr>
          <w:trHeight w:val="340"/>
        </w:trPr>
        <w:tc>
          <w:tcPr>
            <w:tcW w:w="1358" w:type="pct"/>
            <w:vAlign w:val="center"/>
          </w:tcPr>
          <w:p w14:paraId="6FEC3C7C" w14:textId="5C11629D" w:rsidR="00AF1989" w:rsidRPr="002926E9" w:rsidRDefault="00AF1989" w:rsidP="00AF1989">
            <w:pPr>
              <w:pStyle w:val="0000"/>
              <w:rPr>
                <w:rFonts w:ascii="Times New Roman" w:eastAsiaTheme="minorEastAsia" w:hAnsi="Times New Roman"/>
                <w:bCs/>
              </w:rPr>
            </w:pPr>
            <w:r w:rsidRPr="002926E9">
              <w:rPr>
                <w:rStyle w:val="af3"/>
                <w:rFonts w:ascii="Times New Roman" w:eastAsiaTheme="minorEastAsia" w:hAnsi="Times New Roman"/>
                <w:bCs/>
              </w:rPr>
              <w:t>12</w:t>
            </w:r>
          </w:p>
        </w:tc>
        <w:tc>
          <w:tcPr>
            <w:tcW w:w="1640" w:type="pct"/>
            <w:vAlign w:val="center"/>
          </w:tcPr>
          <w:p w14:paraId="54D95675" w14:textId="22010045"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烟尘</w:t>
            </w:r>
          </w:p>
        </w:tc>
        <w:tc>
          <w:tcPr>
            <w:tcW w:w="2002" w:type="pct"/>
            <w:vAlign w:val="center"/>
          </w:tcPr>
          <w:p w14:paraId="30D6B89F" w14:textId="1B742BBD" w:rsidR="00AF1989" w:rsidRPr="002926E9" w:rsidRDefault="00AF1989" w:rsidP="00AF1989">
            <w:pPr>
              <w:pStyle w:val="0000"/>
              <w:rPr>
                <w:rFonts w:ascii="Times New Roman" w:eastAsiaTheme="minorEastAsia" w:hAnsi="Times New Roman"/>
                <w:szCs w:val="21"/>
              </w:rPr>
            </w:pPr>
            <w:r w:rsidRPr="002926E9">
              <w:rPr>
                <w:rFonts w:ascii="Times New Roman" w:eastAsiaTheme="minorEastAsia" w:hAnsi="Times New Roman"/>
                <w:szCs w:val="21"/>
              </w:rPr>
              <w:t>78.55</w:t>
            </w:r>
          </w:p>
        </w:tc>
      </w:tr>
    </w:tbl>
    <w:p w14:paraId="7FB8682D" w14:textId="77777777" w:rsidR="000C3FC2" w:rsidRPr="002926E9" w:rsidRDefault="000C3FC2" w:rsidP="000C3FC2">
      <w:pPr>
        <w:pStyle w:val="0000"/>
        <w:rPr>
          <w:rFonts w:ascii="Times New Roman" w:eastAsiaTheme="minorEastAsia" w:hAnsi="Times New Roman"/>
          <w:bCs/>
        </w:rPr>
      </w:pPr>
    </w:p>
    <w:p w14:paraId="608190D0" w14:textId="5025CC06" w:rsidR="000C3FC2" w:rsidRPr="002926E9" w:rsidRDefault="000C3FC2" w:rsidP="00AF1989">
      <w:pPr>
        <w:pStyle w:val="42"/>
        <w:rPr>
          <w:rFonts w:ascii="Times New Roman" w:eastAsiaTheme="minorEastAsia" w:hAnsi="Times New Roman" w:cs="Times New Roman"/>
        </w:rPr>
      </w:pPr>
      <w:r w:rsidRPr="002926E9">
        <w:rPr>
          <w:rFonts w:ascii="Times New Roman" w:eastAsiaTheme="minorEastAsia" w:hAnsi="Times New Roman" w:cs="Times New Roman"/>
        </w:rPr>
        <w:t>大气环境影响结论</w:t>
      </w:r>
    </w:p>
    <w:p w14:paraId="7252F030" w14:textId="36DF9652" w:rsidR="00AF1989" w:rsidRDefault="00AF1989" w:rsidP="00AF1989">
      <w:pPr>
        <w:spacing w:line="360" w:lineRule="auto"/>
        <w:ind w:firstLine="482"/>
        <w:rPr>
          <w:rFonts w:ascii="Times New Roman" w:hAnsi="Times New Roman" w:cs="Times New Roman"/>
          <w:bCs/>
          <w:sz w:val="24"/>
          <w:szCs w:val="24"/>
        </w:rPr>
      </w:pPr>
      <w:r w:rsidRPr="002926E9">
        <w:rPr>
          <w:rFonts w:ascii="Times New Roman" w:hAnsi="Times New Roman" w:cs="Times New Roman"/>
          <w:bCs/>
          <w:sz w:val="24"/>
          <w:szCs w:val="24"/>
        </w:rPr>
        <w:t>正常工况下，项目排放的大气污染</w:t>
      </w:r>
      <w:proofErr w:type="gramStart"/>
      <w:r w:rsidRPr="002926E9">
        <w:rPr>
          <w:rFonts w:ascii="Times New Roman" w:hAnsi="Times New Roman" w:cs="Times New Roman"/>
          <w:bCs/>
          <w:sz w:val="24"/>
          <w:szCs w:val="24"/>
        </w:rPr>
        <w:t>物贡献</w:t>
      </w:r>
      <w:proofErr w:type="gramEnd"/>
      <w:r w:rsidRPr="002926E9">
        <w:rPr>
          <w:rFonts w:ascii="Times New Roman" w:hAnsi="Times New Roman" w:cs="Times New Roman"/>
          <w:bCs/>
          <w:sz w:val="24"/>
          <w:szCs w:val="24"/>
        </w:rPr>
        <w:t>值较小，经估算模型</w:t>
      </w:r>
      <w:r w:rsidRPr="002926E9">
        <w:rPr>
          <w:rFonts w:ascii="Times New Roman" w:hAnsi="Times New Roman" w:cs="Times New Roman"/>
          <w:bCs/>
          <w:sz w:val="24"/>
          <w:szCs w:val="24"/>
        </w:rPr>
        <w:t>AERSCREEN</w:t>
      </w:r>
      <w:r w:rsidRPr="002926E9">
        <w:rPr>
          <w:rFonts w:ascii="Times New Roman" w:hAnsi="Times New Roman" w:cs="Times New Roman"/>
          <w:bCs/>
          <w:sz w:val="24"/>
          <w:szCs w:val="24"/>
        </w:rPr>
        <w:t>估算，本项目</w:t>
      </w:r>
      <w:r w:rsidRPr="002926E9">
        <w:rPr>
          <w:rFonts w:ascii="Times New Roman" w:hAnsi="Times New Roman" w:cs="Times New Roman"/>
          <w:bCs/>
          <w:sz w:val="24"/>
          <w:szCs w:val="24"/>
        </w:rPr>
        <w:t xml:space="preserve"> Pmax </w:t>
      </w:r>
      <w:r w:rsidRPr="002926E9">
        <w:rPr>
          <w:rFonts w:ascii="Times New Roman" w:hAnsi="Times New Roman" w:cs="Times New Roman"/>
          <w:bCs/>
          <w:sz w:val="24"/>
          <w:szCs w:val="24"/>
        </w:rPr>
        <w:t>最大值出现为</w:t>
      </w:r>
      <w:r w:rsidR="000D7AD2" w:rsidRPr="002926E9">
        <w:rPr>
          <w:rFonts w:ascii="Times New Roman" w:hAnsi="Times New Roman" w:cs="Times New Roman"/>
          <w:bCs/>
          <w:sz w:val="24"/>
          <w:szCs w:val="24"/>
        </w:rPr>
        <w:t>锅炉废气</w:t>
      </w:r>
      <w:r w:rsidRPr="00F359F4">
        <w:rPr>
          <w:rFonts w:ascii="Times New Roman" w:hAnsi="Times New Roman" w:cs="Times New Roman"/>
          <w:bCs/>
          <w:sz w:val="24"/>
          <w:szCs w:val="24"/>
        </w:rPr>
        <w:t>的</w:t>
      </w:r>
      <w:r w:rsidR="000D7AD2" w:rsidRPr="00F359F4">
        <w:rPr>
          <w:rFonts w:ascii="Times New Roman" w:hAnsi="Times New Roman" w:cs="Times New Roman"/>
          <w:bCs/>
          <w:sz w:val="24"/>
          <w:szCs w:val="24"/>
        </w:rPr>
        <w:t>氮氧化物</w:t>
      </w:r>
      <w:r w:rsidRPr="00F359F4">
        <w:rPr>
          <w:rFonts w:ascii="Times New Roman" w:hAnsi="Times New Roman" w:cs="Times New Roman"/>
          <w:bCs/>
          <w:sz w:val="24"/>
          <w:szCs w:val="24"/>
        </w:rPr>
        <w:t>，</w:t>
      </w:r>
      <w:r w:rsidRPr="00F359F4">
        <w:rPr>
          <w:rFonts w:ascii="Times New Roman" w:hAnsi="Times New Roman" w:cs="Times New Roman"/>
          <w:bCs/>
          <w:sz w:val="24"/>
          <w:szCs w:val="24"/>
        </w:rPr>
        <w:t>P</w:t>
      </w:r>
      <w:r w:rsidRPr="00F359F4">
        <w:rPr>
          <w:rFonts w:ascii="Times New Roman" w:hAnsi="Times New Roman" w:cs="Times New Roman"/>
          <w:bCs/>
          <w:sz w:val="24"/>
          <w:szCs w:val="24"/>
          <w:vertAlign w:val="subscript"/>
        </w:rPr>
        <w:t>max</w:t>
      </w:r>
      <w:r w:rsidRPr="00F359F4">
        <w:rPr>
          <w:rFonts w:ascii="Times New Roman" w:hAnsi="Times New Roman" w:cs="Times New Roman"/>
          <w:bCs/>
          <w:sz w:val="24"/>
          <w:szCs w:val="24"/>
        </w:rPr>
        <w:t>值为</w:t>
      </w:r>
      <w:r w:rsidRPr="00F359F4">
        <w:rPr>
          <w:rFonts w:ascii="Times New Roman" w:hAnsi="Times New Roman" w:cs="Times New Roman"/>
          <w:bCs/>
          <w:sz w:val="24"/>
          <w:szCs w:val="24"/>
        </w:rPr>
        <w:t xml:space="preserve"> </w:t>
      </w:r>
      <w:r w:rsidR="000D7AD2" w:rsidRPr="00F359F4">
        <w:rPr>
          <w:rFonts w:ascii="Times New Roman" w:hAnsi="Times New Roman" w:cs="Times New Roman"/>
          <w:bCs/>
          <w:sz w:val="24"/>
          <w:szCs w:val="24"/>
        </w:rPr>
        <w:t>5.78</w:t>
      </w:r>
      <w:r w:rsidRPr="00F359F4">
        <w:rPr>
          <w:rFonts w:ascii="Times New Roman" w:hAnsi="Times New Roman" w:cs="Times New Roman"/>
          <w:bCs/>
          <w:sz w:val="24"/>
          <w:szCs w:val="24"/>
        </w:rPr>
        <w:t>%</w:t>
      </w:r>
      <w:r w:rsidRPr="00F359F4">
        <w:rPr>
          <w:rFonts w:ascii="Times New Roman" w:hAnsi="Times New Roman" w:cs="Times New Roman"/>
          <w:bCs/>
          <w:sz w:val="24"/>
          <w:szCs w:val="24"/>
        </w:rPr>
        <w:t>，</w:t>
      </w:r>
      <w:r w:rsidRPr="00F359F4">
        <w:rPr>
          <w:rFonts w:ascii="Times New Roman" w:hAnsi="Times New Roman" w:cs="Times New Roman"/>
          <w:bCs/>
          <w:sz w:val="24"/>
          <w:szCs w:val="24"/>
        </w:rPr>
        <w:t xml:space="preserve">C </w:t>
      </w:r>
      <w:r w:rsidRPr="00F359F4">
        <w:rPr>
          <w:rFonts w:ascii="Times New Roman" w:hAnsi="Times New Roman" w:cs="Times New Roman"/>
          <w:bCs/>
          <w:sz w:val="24"/>
          <w:szCs w:val="24"/>
          <w:vertAlign w:val="subscript"/>
        </w:rPr>
        <w:t>max</w:t>
      </w:r>
      <w:r w:rsidRPr="00F359F4">
        <w:rPr>
          <w:rFonts w:ascii="Times New Roman" w:hAnsi="Times New Roman" w:cs="Times New Roman"/>
          <w:bCs/>
          <w:sz w:val="24"/>
          <w:szCs w:val="24"/>
        </w:rPr>
        <w:t>为</w:t>
      </w:r>
      <w:r w:rsidR="000D7AD2" w:rsidRPr="00F359F4">
        <w:rPr>
          <w:rFonts w:ascii="Times New Roman" w:hAnsi="Times New Roman" w:cs="Times New Roman"/>
          <w:bCs/>
          <w:sz w:val="24"/>
          <w:szCs w:val="24"/>
        </w:rPr>
        <w:t>0.014</w:t>
      </w:r>
      <w:r w:rsidRPr="00F359F4">
        <w:rPr>
          <w:rFonts w:ascii="Times New Roman" w:hAnsi="Times New Roman" w:cs="Times New Roman"/>
          <w:bCs/>
          <w:sz w:val="24"/>
          <w:szCs w:val="24"/>
        </w:rPr>
        <w:t>mg/m</w:t>
      </w:r>
      <w:r w:rsidRPr="00F359F4">
        <w:rPr>
          <w:rFonts w:ascii="Times New Roman" w:hAnsi="Times New Roman" w:cs="Times New Roman"/>
          <w:bCs/>
          <w:sz w:val="24"/>
          <w:szCs w:val="24"/>
          <w:vertAlign w:val="superscript"/>
        </w:rPr>
        <w:t xml:space="preserve"> 3 </w:t>
      </w:r>
      <w:r w:rsidRPr="00F359F4">
        <w:rPr>
          <w:rFonts w:ascii="Times New Roman" w:hAnsi="Times New Roman" w:cs="Times New Roman"/>
          <w:bCs/>
          <w:sz w:val="24"/>
          <w:szCs w:val="24"/>
        </w:rPr>
        <w:t>，对周围环境影响较小。项目不需要设置大气环境防护距离。因此，项目正常情况排放的大气污染物对大气环境影响可接受，项目大气污染物排放方案可行。</w:t>
      </w:r>
    </w:p>
    <w:p w14:paraId="3A96877B" w14:textId="08ED0693" w:rsidR="000E1C19" w:rsidRPr="002926E9" w:rsidRDefault="000E1C19" w:rsidP="00AF1989">
      <w:pPr>
        <w:spacing w:line="360" w:lineRule="auto"/>
        <w:ind w:firstLine="482"/>
        <w:rPr>
          <w:rFonts w:ascii="Times New Roman" w:hAnsi="Times New Roman" w:cs="Times New Roman"/>
          <w:bCs/>
          <w:sz w:val="24"/>
          <w:szCs w:val="24"/>
        </w:rPr>
      </w:pPr>
    </w:p>
    <w:p w14:paraId="587CE70A" w14:textId="0663ED83" w:rsidR="001A755D" w:rsidRPr="002926E9" w:rsidRDefault="001A755D"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大气环境影响评价自查表</w:t>
      </w:r>
    </w:p>
    <w:tbl>
      <w:tblPr>
        <w:tblW w:w="5000"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85"/>
        <w:gridCol w:w="1344"/>
        <w:gridCol w:w="919"/>
        <w:gridCol w:w="749"/>
        <w:gridCol w:w="201"/>
        <w:gridCol w:w="425"/>
        <w:gridCol w:w="694"/>
        <w:gridCol w:w="1282"/>
        <w:gridCol w:w="621"/>
        <w:gridCol w:w="414"/>
        <w:gridCol w:w="643"/>
        <w:gridCol w:w="329"/>
      </w:tblGrid>
      <w:tr w:rsidR="001A755D" w:rsidRPr="002926E9" w14:paraId="0BB9DDBE" w14:textId="77777777" w:rsidTr="001A755D">
        <w:trPr>
          <w:trHeight w:val="284"/>
          <w:tblHeader/>
          <w:jc w:val="center"/>
        </w:trPr>
        <w:tc>
          <w:tcPr>
            <w:tcW w:w="1221" w:type="pct"/>
            <w:gridSpan w:val="2"/>
            <w:tcMar>
              <w:top w:w="15" w:type="dxa"/>
              <w:left w:w="15" w:type="dxa"/>
              <w:bottom w:w="15" w:type="dxa"/>
              <w:right w:w="15" w:type="dxa"/>
            </w:tcMar>
            <w:vAlign w:val="center"/>
          </w:tcPr>
          <w:p w14:paraId="0D6EA849" w14:textId="77777777" w:rsidR="001A755D" w:rsidRPr="002926E9" w:rsidRDefault="001A755D" w:rsidP="00C615B0">
            <w:pPr>
              <w:widowControl/>
              <w:adjustRightInd w:val="0"/>
              <w:snapToGrid w:val="0"/>
              <w:jc w:val="center"/>
              <w:textAlignment w:val="center"/>
              <w:rPr>
                <w:rFonts w:ascii="Times New Roman" w:hAnsi="Times New Roman" w:cs="Times New Roman"/>
                <w:b/>
                <w:bCs/>
                <w:sz w:val="18"/>
                <w:szCs w:val="18"/>
              </w:rPr>
            </w:pPr>
            <w:r w:rsidRPr="002926E9">
              <w:rPr>
                <w:rFonts w:ascii="Times New Roman" w:hAnsi="Times New Roman" w:cs="Times New Roman"/>
                <w:b/>
                <w:bCs/>
                <w:kern w:val="0"/>
                <w:sz w:val="18"/>
                <w:szCs w:val="18"/>
              </w:rPr>
              <w:t>工作内容</w:t>
            </w:r>
          </w:p>
        </w:tc>
        <w:tc>
          <w:tcPr>
            <w:tcW w:w="3779" w:type="pct"/>
            <w:gridSpan w:val="10"/>
            <w:tcMar>
              <w:top w:w="15" w:type="dxa"/>
              <w:left w:w="15" w:type="dxa"/>
              <w:bottom w:w="15" w:type="dxa"/>
              <w:right w:w="15" w:type="dxa"/>
            </w:tcMar>
            <w:vAlign w:val="center"/>
          </w:tcPr>
          <w:p w14:paraId="693AB18A" w14:textId="77777777" w:rsidR="001A755D" w:rsidRPr="002926E9" w:rsidRDefault="001A755D" w:rsidP="00C615B0">
            <w:pPr>
              <w:widowControl/>
              <w:adjustRightInd w:val="0"/>
              <w:snapToGrid w:val="0"/>
              <w:jc w:val="center"/>
              <w:textAlignment w:val="center"/>
              <w:rPr>
                <w:rFonts w:ascii="Times New Roman" w:hAnsi="Times New Roman" w:cs="Times New Roman"/>
                <w:b/>
                <w:bCs/>
                <w:sz w:val="18"/>
                <w:szCs w:val="18"/>
              </w:rPr>
            </w:pPr>
            <w:r w:rsidRPr="002926E9">
              <w:rPr>
                <w:rFonts w:ascii="Times New Roman" w:hAnsi="Times New Roman" w:cs="Times New Roman"/>
                <w:b/>
                <w:bCs/>
                <w:kern w:val="0"/>
                <w:sz w:val="18"/>
                <w:szCs w:val="18"/>
              </w:rPr>
              <w:t>自查项目</w:t>
            </w:r>
          </w:p>
        </w:tc>
      </w:tr>
      <w:tr w:rsidR="001A755D" w:rsidRPr="002926E9" w14:paraId="267A56DB" w14:textId="77777777" w:rsidTr="00AF1989">
        <w:trPr>
          <w:trHeight w:val="284"/>
          <w:jc w:val="center"/>
        </w:trPr>
        <w:tc>
          <w:tcPr>
            <w:tcW w:w="412" w:type="pct"/>
            <w:vMerge w:val="restart"/>
            <w:tcMar>
              <w:top w:w="15" w:type="dxa"/>
              <w:left w:w="15" w:type="dxa"/>
              <w:bottom w:w="15" w:type="dxa"/>
              <w:right w:w="15" w:type="dxa"/>
            </w:tcMar>
            <w:vAlign w:val="center"/>
          </w:tcPr>
          <w:p w14:paraId="747C76FF"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评价等级与范围</w:t>
            </w:r>
          </w:p>
        </w:tc>
        <w:tc>
          <w:tcPr>
            <w:tcW w:w="809" w:type="pct"/>
            <w:tcMar>
              <w:top w:w="15" w:type="dxa"/>
              <w:left w:w="15" w:type="dxa"/>
              <w:bottom w:w="15" w:type="dxa"/>
              <w:right w:w="15" w:type="dxa"/>
            </w:tcMar>
            <w:vAlign w:val="center"/>
          </w:tcPr>
          <w:p w14:paraId="65EDFE95"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评价等级</w:t>
            </w:r>
          </w:p>
        </w:tc>
        <w:tc>
          <w:tcPr>
            <w:tcW w:w="1799" w:type="pct"/>
            <w:gridSpan w:val="5"/>
            <w:tcMar>
              <w:top w:w="15" w:type="dxa"/>
              <w:left w:w="15" w:type="dxa"/>
              <w:bottom w:w="15" w:type="dxa"/>
              <w:right w:w="15" w:type="dxa"/>
            </w:tcMar>
            <w:vAlign w:val="center"/>
          </w:tcPr>
          <w:p w14:paraId="764C9455"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一级</w:t>
            </w:r>
            <w:r w:rsidRPr="002926E9">
              <w:rPr>
                <w:rFonts w:ascii="Times New Roman" w:hAnsi="Times New Roman" w:cs="Times New Roman"/>
                <w:kern w:val="0"/>
                <w:sz w:val="18"/>
                <w:szCs w:val="18"/>
              </w:rPr>
              <w:t>□</w:t>
            </w:r>
          </w:p>
        </w:tc>
        <w:tc>
          <w:tcPr>
            <w:tcW w:w="1146" w:type="pct"/>
            <w:gridSpan w:val="2"/>
            <w:tcMar>
              <w:top w:w="15" w:type="dxa"/>
              <w:left w:w="15" w:type="dxa"/>
              <w:bottom w:w="15" w:type="dxa"/>
              <w:right w:w="15" w:type="dxa"/>
            </w:tcMar>
            <w:vAlign w:val="center"/>
          </w:tcPr>
          <w:p w14:paraId="72E38AE5" w14:textId="2008203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二级</w:t>
            </w:r>
            <w:r w:rsidRPr="002926E9">
              <w:rPr>
                <w:rFonts w:ascii="Times New Roman" w:hAnsi="Times New Roman" w:cs="Times New Roman"/>
                <w:kern w:val="0"/>
                <w:sz w:val="18"/>
                <w:szCs w:val="18"/>
              </w:rPr>
              <w:sym w:font="Wingdings 2" w:char="0052"/>
            </w:r>
          </w:p>
        </w:tc>
        <w:tc>
          <w:tcPr>
            <w:tcW w:w="834" w:type="pct"/>
            <w:gridSpan w:val="3"/>
            <w:tcMar>
              <w:top w:w="15" w:type="dxa"/>
              <w:left w:w="15" w:type="dxa"/>
              <w:bottom w:w="15" w:type="dxa"/>
              <w:right w:w="15" w:type="dxa"/>
            </w:tcMar>
            <w:vAlign w:val="center"/>
          </w:tcPr>
          <w:p w14:paraId="1E546383" w14:textId="1B20EB81"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三级</w:t>
            </w:r>
            <w:r w:rsidRPr="002926E9">
              <w:rPr>
                <w:rFonts w:ascii="Times New Roman" w:hAnsi="Times New Roman" w:cs="Times New Roman"/>
                <w:kern w:val="0"/>
                <w:sz w:val="18"/>
                <w:szCs w:val="18"/>
              </w:rPr>
              <w:t>□</w:t>
            </w:r>
          </w:p>
        </w:tc>
      </w:tr>
      <w:tr w:rsidR="001A755D" w:rsidRPr="002926E9" w14:paraId="18163C05" w14:textId="77777777" w:rsidTr="00AF1989">
        <w:trPr>
          <w:trHeight w:val="284"/>
          <w:jc w:val="center"/>
        </w:trPr>
        <w:tc>
          <w:tcPr>
            <w:tcW w:w="412" w:type="pct"/>
            <w:vMerge/>
            <w:tcMar>
              <w:top w:w="15" w:type="dxa"/>
              <w:left w:w="15" w:type="dxa"/>
              <w:bottom w:w="15" w:type="dxa"/>
              <w:right w:w="15" w:type="dxa"/>
            </w:tcMar>
            <w:vAlign w:val="center"/>
          </w:tcPr>
          <w:p w14:paraId="3E62E73A"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734D6379"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评价范围</w:t>
            </w:r>
          </w:p>
        </w:tc>
        <w:tc>
          <w:tcPr>
            <w:tcW w:w="1799" w:type="pct"/>
            <w:gridSpan w:val="5"/>
            <w:tcMar>
              <w:top w:w="15" w:type="dxa"/>
              <w:left w:w="15" w:type="dxa"/>
              <w:bottom w:w="15" w:type="dxa"/>
              <w:right w:w="15" w:type="dxa"/>
            </w:tcMar>
            <w:vAlign w:val="center"/>
          </w:tcPr>
          <w:p w14:paraId="7AEE1D21"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边长</w:t>
            </w:r>
            <w:r w:rsidRPr="002926E9">
              <w:rPr>
                <w:rFonts w:ascii="Times New Roman" w:hAnsi="Times New Roman" w:cs="Times New Roman"/>
                <w:kern w:val="0"/>
                <w:sz w:val="18"/>
                <w:szCs w:val="18"/>
              </w:rPr>
              <w:t>=50km□</w:t>
            </w:r>
          </w:p>
        </w:tc>
        <w:tc>
          <w:tcPr>
            <w:tcW w:w="1146" w:type="pct"/>
            <w:gridSpan w:val="2"/>
            <w:tcMar>
              <w:top w:w="15" w:type="dxa"/>
              <w:left w:w="15" w:type="dxa"/>
              <w:bottom w:w="15" w:type="dxa"/>
              <w:right w:w="15" w:type="dxa"/>
            </w:tcMar>
            <w:vAlign w:val="center"/>
          </w:tcPr>
          <w:p w14:paraId="1BE064B7"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边长</w:t>
            </w:r>
            <w:r w:rsidRPr="002926E9">
              <w:rPr>
                <w:rFonts w:ascii="Times New Roman" w:hAnsi="Times New Roman" w:cs="Times New Roman"/>
                <w:kern w:val="0"/>
                <w:sz w:val="18"/>
                <w:szCs w:val="18"/>
              </w:rPr>
              <w:t>=5~50km□</w:t>
            </w:r>
          </w:p>
        </w:tc>
        <w:tc>
          <w:tcPr>
            <w:tcW w:w="834" w:type="pct"/>
            <w:gridSpan w:val="3"/>
            <w:tcMar>
              <w:top w:w="15" w:type="dxa"/>
              <w:left w:w="15" w:type="dxa"/>
              <w:bottom w:w="15" w:type="dxa"/>
              <w:right w:w="15" w:type="dxa"/>
            </w:tcMar>
            <w:vAlign w:val="center"/>
          </w:tcPr>
          <w:p w14:paraId="0A847F59" w14:textId="3A68039D"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边长</w:t>
            </w:r>
            <w:r w:rsidRPr="002926E9">
              <w:rPr>
                <w:rFonts w:ascii="Times New Roman" w:hAnsi="Times New Roman" w:cs="Times New Roman"/>
                <w:kern w:val="0"/>
                <w:sz w:val="18"/>
                <w:szCs w:val="18"/>
              </w:rPr>
              <w:t>=5km</w:t>
            </w:r>
            <w:r w:rsidRPr="002926E9">
              <w:rPr>
                <w:rFonts w:ascii="Times New Roman" w:hAnsi="Times New Roman" w:cs="Times New Roman"/>
                <w:kern w:val="0"/>
                <w:sz w:val="18"/>
                <w:szCs w:val="18"/>
              </w:rPr>
              <w:sym w:font="Wingdings 2" w:char="0052"/>
            </w:r>
          </w:p>
        </w:tc>
      </w:tr>
      <w:tr w:rsidR="001A755D" w:rsidRPr="002926E9" w14:paraId="3F83DAC7" w14:textId="77777777" w:rsidTr="00AF1989">
        <w:trPr>
          <w:trHeight w:val="284"/>
          <w:jc w:val="center"/>
        </w:trPr>
        <w:tc>
          <w:tcPr>
            <w:tcW w:w="412" w:type="pct"/>
            <w:vMerge w:val="restart"/>
            <w:tcMar>
              <w:top w:w="15" w:type="dxa"/>
              <w:left w:w="15" w:type="dxa"/>
              <w:bottom w:w="15" w:type="dxa"/>
              <w:right w:w="15" w:type="dxa"/>
            </w:tcMar>
            <w:vAlign w:val="center"/>
          </w:tcPr>
          <w:p w14:paraId="2809589F"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评价因子</w:t>
            </w:r>
          </w:p>
        </w:tc>
        <w:tc>
          <w:tcPr>
            <w:tcW w:w="808" w:type="pct"/>
            <w:tcMar>
              <w:top w:w="15" w:type="dxa"/>
              <w:left w:w="15" w:type="dxa"/>
              <w:bottom w:w="15" w:type="dxa"/>
              <w:right w:w="15" w:type="dxa"/>
            </w:tcMar>
            <w:vAlign w:val="center"/>
          </w:tcPr>
          <w:p w14:paraId="09998636"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vertAlign w:val="subscript"/>
              </w:rPr>
            </w:pPr>
            <w:r w:rsidRPr="002926E9">
              <w:rPr>
                <w:rFonts w:ascii="Times New Roman" w:hAnsi="Times New Roman" w:cs="Times New Roman"/>
                <w:kern w:val="0"/>
                <w:sz w:val="18"/>
                <w:szCs w:val="18"/>
              </w:rPr>
              <w:t>SO</w:t>
            </w:r>
            <w:r w:rsidRPr="002926E9">
              <w:rPr>
                <w:rFonts w:ascii="Times New Roman" w:hAnsi="Times New Roman" w:cs="Times New Roman"/>
                <w:kern w:val="0"/>
                <w:sz w:val="18"/>
                <w:szCs w:val="18"/>
                <w:vertAlign w:val="subscript"/>
              </w:rPr>
              <w:t>2</w:t>
            </w:r>
            <w:r w:rsidRPr="002926E9">
              <w:rPr>
                <w:rFonts w:ascii="Times New Roman" w:hAnsi="Times New Roman" w:cs="Times New Roman"/>
                <w:kern w:val="0"/>
                <w:sz w:val="18"/>
                <w:szCs w:val="18"/>
              </w:rPr>
              <w:t>+NO</w:t>
            </w:r>
            <w:r w:rsidRPr="002926E9">
              <w:rPr>
                <w:rFonts w:ascii="Times New Roman" w:hAnsi="Times New Roman" w:cs="Times New Roman"/>
                <w:kern w:val="0"/>
                <w:sz w:val="18"/>
                <w:szCs w:val="18"/>
                <w:vertAlign w:val="subscript"/>
              </w:rPr>
              <w:t>x</w:t>
            </w:r>
          </w:p>
          <w:p w14:paraId="61BE6CCE"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排放量</w:t>
            </w:r>
          </w:p>
        </w:tc>
        <w:tc>
          <w:tcPr>
            <w:tcW w:w="1004" w:type="pct"/>
            <w:gridSpan w:val="2"/>
            <w:tcMar>
              <w:top w:w="15" w:type="dxa"/>
              <w:left w:w="15" w:type="dxa"/>
              <w:bottom w:w="15" w:type="dxa"/>
              <w:right w:w="15" w:type="dxa"/>
            </w:tcMar>
            <w:vAlign w:val="center"/>
          </w:tcPr>
          <w:p w14:paraId="6160F499"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≥2000t/a□</w:t>
            </w:r>
          </w:p>
        </w:tc>
        <w:tc>
          <w:tcPr>
            <w:tcW w:w="1567" w:type="pct"/>
            <w:gridSpan w:val="4"/>
            <w:tcMar>
              <w:top w:w="15" w:type="dxa"/>
              <w:left w:w="15" w:type="dxa"/>
              <w:bottom w:w="15" w:type="dxa"/>
              <w:right w:w="15" w:type="dxa"/>
            </w:tcMar>
            <w:vAlign w:val="center"/>
          </w:tcPr>
          <w:p w14:paraId="5F9482A6"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500~2000t/a□</w:t>
            </w:r>
          </w:p>
        </w:tc>
        <w:tc>
          <w:tcPr>
            <w:tcW w:w="1208" w:type="pct"/>
            <w:gridSpan w:val="4"/>
            <w:tcMar>
              <w:top w:w="15" w:type="dxa"/>
              <w:left w:w="15" w:type="dxa"/>
              <w:bottom w:w="15" w:type="dxa"/>
              <w:right w:w="15" w:type="dxa"/>
            </w:tcMar>
            <w:vAlign w:val="center"/>
          </w:tcPr>
          <w:p w14:paraId="5F64F7D0"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&lt;500t/a□</w:t>
            </w:r>
          </w:p>
        </w:tc>
      </w:tr>
      <w:tr w:rsidR="001A755D" w:rsidRPr="002926E9" w14:paraId="3212988C" w14:textId="77777777" w:rsidTr="00AF1989">
        <w:trPr>
          <w:trHeight w:val="284"/>
          <w:jc w:val="center"/>
        </w:trPr>
        <w:tc>
          <w:tcPr>
            <w:tcW w:w="412" w:type="pct"/>
            <w:vMerge/>
            <w:tcMar>
              <w:top w:w="15" w:type="dxa"/>
              <w:left w:w="15" w:type="dxa"/>
              <w:bottom w:w="15" w:type="dxa"/>
              <w:right w:w="15" w:type="dxa"/>
            </w:tcMar>
            <w:vAlign w:val="center"/>
          </w:tcPr>
          <w:p w14:paraId="406CD391"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29FD4243"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评价因子</w:t>
            </w:r>
          </w:p>
        </w:tc>
        <w:tc>
          <w:tcPr>
            <w:tcW w:w="2571" w:type="pct"/>
            <w:gridSpan w:val="6"/>
            <w:tcMar>
              <w:top w:w="15" w:type="dxa"/>
              <w:left w:w="15" w:type="dxa"/>
              <w:bottom w:w="15" w:type="dxa"/>
              <w:right w:w="15" w:type="dxa"/>
            </w:tcMar>
            <w:vAlign w:val="center"/>
          </w:tcPr>
          <w:p w14:paraId="73E3BCFC" w14:textId="29DED60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其他污染物（氨、甲醇、酚类、硫化氢、</w:t>
            </w:r>
            <w:r w:rsidRPr="002926E9">
              <w:rPr>
                <w:rFonts w:ascii="Times New Roman" w:hAnsi="Times New Roman" w:cs="Times New Roman"/>
                <w:kern w:val="0"/>
                <w:sz w:val="18"/>
                <w:szCs w:val="18"/>
              </w:rPr>
              <w:t>SO2</w:t>
            </w:r>
            <w:r w:rsidRPr="002926E9">
              <w:rPr>
                <w:rFonts w:ascii="Times New Roman" w:hAnsi="Times New Roman" w:cs="Times New Roman"/>
                <w:kern w:val="0"/>
                <w:sz w:val="18"/>
                <w:szCs w:val="18"/>
              </w:rPr>
              <w:t>、氮氧化物、颗粒物、非甲烷总烃）</w:t>
            </w:r>
          </w:p>
        </w:tc>
        <w:tc>
          <w:tcPr>
            <w:tcW w:w="1208" w:type="pct"/>
            <w:gridSpan w:val="4"/>
            <w:tcMar>
              <w:top w:w="15" w:type="dxa"/>
              <w:left w:w="15" w:type="dxa"/>
              <w:bottom w:w="15" w:type="dxa"/>
              <w:right w:w="15" w:type="dxa"/>
            </w:tcMar>
            <w:vAlign w:val="center"/>
          </w:tcPr>
          <w:p w14:paraId="02D5F5AE" w14:textId="77777777" w:rsidR="001A755D" w:rsidRPr="002926E9" w:rsidRDefault="001A755D" w:rsidP="00C615B0">
            <w:pPr>
              <w:widowControl/>
              <w:adjustRightInd w:val="0"/>
              <w:snapToGrid w:val="0"/>
              <w:jc w:val="center"/>
              <w:rPr>
                <w:rFonts w:ascii="Times New Roman" w:hAnsi="Times New Roman" w:cs="Times New Roman"/>
                <w:kern w:val="0"/>
                <w:sz w:val="18"/>
                <w:szCs w:val="18"/>
              </w:rPr>
            </w:pPr>
            <w:r w:rsidRPr="002926E9">
              <w:rPr>
                <w:rFonts w:ascii="Times New Roman" w:hAnsi="Times New Roman" w:cs="Times New Roman"/>
                <w:sz w:val="18"/>
                <w:szCs w:val="18"/>
              </w:rPr>
              <w:t>包括二次</w:t>
            </w:r>
            <w:r w:rsidRPr="002926E9">
              <w:rPr>
                <w:rFonts w:ascii="Times New Roman" w:hAnsi="Times New Roman" w:cs="Times New Roman"/>
                <w:sz w:val="18"/>
                <w:szCs w:val="18"/>
              </w:rPr>
              <w:t>PM</w:t>
            </w:r>
            <w:r w:rsidRPr="002926E9">
              <w:rPr>
                <w:rFonts w:ascii="Times New Roman" w:hAnsi="Times New Roman" w:cs="Times New Roman"/>
                <w:sz w:val="18"/>
                <w:szCs w:val="18"/>
                <w:vertAlign w:val="subscript"/>
              </w:rPr>
              <w:t>2.5</w:t>
            </w:r>
            <w:r w:rsidRPr="002926E9">
              <w:rPr>
                <w:rFonts w:ascii="Times New Roman" w:hAnsi="Times New Roman" w:cs="Times New Roman"/>
                <w:kern w:val="0"/>
                <w:sz w:val="18"/>
                <w:szCs w:val="18"/>
              </w:rPr>
              <w:t>□</w:t>
            </w:r>
          </w:p>
          <w:p w14:paraId="653EB780" w14:textId="77777777" w:rsidR="001A755D" w:rsidRPr="002926E9" w:rsidRDefault="001A755D" w:rsidP="00C615B0">
            <w:pPr>
              <w:widowControl/>
              <w:adjustRightInd w:val="0"/>
              <w:snapToGrid w:val="0"/>
              <w:jc w:val="center"/>
              <w:rPr>
                <w:rFonts w:ascii="Times New Roman" w:hAnsi="Times New Roman" w:cs="Times New Roman"/>
                <w:sz w:val="18"/>
                <w:szCs w:val="18"/>
              </w:rPr>
            </w:pPr>
            <w:r w:rsidRPr="002926E9">
              <w:rPr>
                <w:rFonts w:ascii="Times New Roman" w:hAnsi="Times New Roman" w:cs="Times New Roman"/>
                <w:sz w:val="18"/>
                <w:szCs w:val="18"/>
              </w:rPr>
              <w:t>不包括二次</w:t>
            </w:r>
            <w:r w:rsidRPr="002926E9">
              <w:rPr>
                <w:rFonts w:ascii="Times New Roman" w:hAnsi="Times New Roman" w:cs="Times New Roman"/>
                <w:sz w:val="18"/>
                <w:szCs w:val="18"/>
              </w:rPr>
              <w:t>PM</w:t>
            </w:r>
            <w:r w:rsidRPr="002926E9">
              <w:rPr>
                <w:rFonts w:ascii="Times New Roman" w:hAnsi="Times New Roman" w:cs="Times New Roman"/>
                <w:sz w:val="18"/>
                <w:szCs w:val="18"/>
                <w:vertAlign w:val="subscript"/>
              </w:rPr>
              <w:t>2.5</w:t>
            </w:r>
          </w:p>
        </w:tc>
      </w:tr>
      <w:tr w:rsidR="001A755D" w:rsidRPr="002926E9" w14:paraId="4F954F5E" w14:textId="77777777" w:rsidTr="00AF1989">
        <w:trPr>
          <w:trHeight w:val="284"/>
          <w:jc w:val="center"/>
        </w:trPr>
        <w:tc>
          <w:tcPr>
            <w:tcW w:w="412" w:type="pct"/>
            <w:tcMar>
              <w:top w:w="15" w:type="dxa"/>
              <w:left w:w="15" w:type="dxa"/>
              <w:bottom w:w="15" w:type="dxa"/>
              <w:right w:w="15" w:type="dxa"/>
            </w:tcMar>
            <w:vAlign w:val="center"/>
          </w:tcPr>
          <w:p w14:paraId="0E7304AF"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评价标准</w:t>
            </w:r>
          </w:p>
        </w:tc>
        <w:tc>
          <w:tcPr>
            <w:tcW w:w="808" w:type="pct"/>
            <w:tcMar>
              <w:top w:w="15" w:type="dxa"/>
              <w:left w:w="15" w:type="dxa"/>
              <w:bottom w:w="15" w:type="dxa"/>
              <w:right w:w="15" w:type="dxa"/>
            </w:tcMar>
            <w:vAlign w:val="center"/>
          </w:tcPr>
          <w:p w14:paraId="6D876E89"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评价标准</w:t>
            </w:r>
          </w:p>
        </w:tc>
        <w:tc>
          <w:tcPr>
            <w:tcW w:w="1125" w:type="pct"/>
            <w:gridSpan w:val="3"/>
            <w:tcMar>
              <w:top w:w="15" w:type="dxa"/>
              <w:left w:w="15" w:type="dxa"/>
              <w:bottom w:w="15" w:type="dxa"/>
              <w:right w:w="15" w:type="dxa"/>
            </w:tcMar>
            <w:vAlign w:val="center"/>
          </w:tcPr>
          <w:p w14:paraId="7FA86A1D"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国家标准</w:t>
            </w:r>
            <w:r w:rsidRPr="002926E9">
              <w:rPr>
                <w:rFonts w:ascii="Times New Roman" w:hAnsi="Times New Roman" w:cs="Times New Roman"/>
                <w:kern w:val="0"/>
                <w:sz w:val="18"/>
                <w:szCs w:val="18"/>
              </w:rPr>
              <w:sym w:font="Wingdings 2" w:char="0052"/>
            </w:r>
          </w:p>
        </w:tc>
        <w:tc>
          <w:tcPr>
            <w:tcW w:w="1446" w:type="pct"/>
            <w:gridSpan w:val="3"/>
            <w:tcMar>
              <w:top w:w="15" w:type="dxa"/>
              <w:left w:w="15" w:type="dxa"/>
              <w:bottom w:w="15" w:type="dxa"/>
              <w:right w:w="15" w:type="dxa"/>
            </w:tcMar>
            <w:vAlign w:val="center"/>
          </w:tcPr>
          <w:p w14:paraId="7AFBCD8C"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地方标准</w:t>
            </w:r>
            <w:r w:rsidRPr="002926E9">
              <w:rPr>
                <w:rFonts w:ascii="Times New Roman" w:hAnsi="Times New Roman" w:cs="Times New Roman"/>
                <w:kern w:val="0"/>
                <w:sz w:val="18"/>
                <w:szCs w:val="18"/>
              </w:rPr>
              <w:t>□</w:t>
            </w:r>
          </w:p>
        </w:tc>
        <w:tc>
          <w:tcPr>
            <w:tcW w:w="623" w:type="pct"/>
            <w:gridSpan w:val="2"/>
            <w:tcMar>
              <w:top w:w="15" w:type="dxa"/>
              <w:left w:w="15" w:type="dxa"/>
              <w:bottom w:w="15" w:type="dxa"/>
              <w:right w:w="15" w:type="dxa"/>
            </w:tcMar>
            <w:vAlign w:val="center"/>
          </w:tcPr>
          <w:p w14:paraId="29096D2C" w14:textId="77777777" w:rsidR="001A755D" w:rsidRPr="002926E9" w:rsidRDefault="001A755D" w:rsidP="00C615B0">
            <w:pPr>
              <w:widowControl/>
              <w:adjustRightInd w:val="0"/>
              <w:snapToGrid w:val="0"/>
              <w:jc w:val="center"/>
              <w:textAlignment w:val="center"/>
              <w:rPr>
                <w:rFonts w:ascii="Times New Roman" w:hAnsi="Times New Roman" w:cs="Times New Roman"/>
                <w:b/>
                <w:sz w:val="18"/>
                <w:szCs w:val="18"/>
              </w:rPr>
            </w:pPr>
            <w:r w:rsidRPr="002926E9">
              <w:rPr>
                <w:rFonts w:ascii="Times New Roman" w:hAnsi="Times New Roman" w:cs="Times New Roman"/>
                <w:kern w:val="0"/>
                <w:sz w:val="18"/>
                <w:szCs w:val="18"/>
              </w:rPr>
              <w:t>附录</w:t>
            </w:r>
            <w:r w:rsidRPr="002926E9">
              <w:rPr>
                <w:rFonts w:ascii="Times New Roman" w:hAnsi="Times New Roman" w:cs="Times New Roman"/>
                <w:kern w:val="0"/>
                <w:sz w:val="18"/>
                <w:szCs w:val="18"/>
              </w:rPr>
              <w:t>D</w:t>
            </w:r>
            <w:r w:rsidRPr="002926E9">
              <w:rPr>
                <w:rFonts w:ascii="Times New Roman" w:hAnsi="Times New Roman" w:cs="Times New Roman"/>
                <w:kern w:val="0"/>
                <w:sz w:val="18"/>
                <w:szCs w:val="18"/>
              </w:rPr>
              <w:sym w:font="Wingdings 2" w:char="0052"/>
            </w:r>
          </w:p>
        </w:tc>
        <w:tc>
          <w:tcPr>
            <w:tcW w:w="585" w:type="pct"/>
            <w:gridSpan w:val="2"/>
            <w:tcMar>
              <w:top w:w="15" w:type="dxa"/>
              <w:left w:w="15" w:type="dxa"/>
              <w:bottom w:w="15" w:type="dxa"/>
              <w:right w:w="15" w:type="dxa"/>
            </w:tcMar>
            <w:vAlign w:val="center"/>
          </w:tcPr>
          <w:p w14:paraId="69ADE774"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其他标准</w:t>
            </w:r>
            <w:r w:rsidRPr="002926E9">
              <w:rPr>
                <w:rFonts w:ascii="Times New Roman" w:hAnsi="Times New Roman" w:cs="Times New Roman"/>
                <w:kern w:val="0"/>
                <w:sz w:val="18"/>
                <w:szCs w:val="18"/>
              </w:rPr>
              <w:sym w:font="Wingdings 2" w:char="0052"/>
            </w:r>
          </w:p>
        </w:tc>
      </w:tr>
      <w:tr w:rsidR="001A755D" w:rsidRPr="002926E9" w14:paraId="0A275A17" w14:textId="77777777" w:rsidTr="00AF1989">
        <w:trPr>
          <w:trHeight w:val="284"/>
          <w:jc w:val="center"/>
        </w:trPr>
        <w:tc>
          <w:tcPr>
            <w:tcW w:w="412" w:type="pct"/>
            <w:vMerge w:val="restart"/>
            <w:tcMar>
              <w:top w:w="15" w:type="dxa"/>
              <w:left w:w="15" w:type="dxa"/>
              <w:bottom w:w="15" w:type="dxa"/>
              <w:right w:w="15" w:type="dxa"/>
            </w:tcMar>
            <w:vAlign w:val="center"/>
          </w:tcPr>
          <w:p w14:paraId="2E129726"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现状评价</w:t>
            </w:r>
          </w:p>
        </w:tc>
        <w:tc>
          <w:tcPr>
            <w:tcW w:w="808" w:type="pct"/>
            <w:tcMar>
              <w:top w:w="15" w:type="dxa"/>
              <w:left w:w="15" w:type="dxa"/>
              <w:bottom w:w="15" w:type="dxa"/>
              <w:right w:w="15" w:type="dxa"/>
            </w:tcMar>
            <w:vAlign w:val="center"/>
          </w:tcPr>
          <w:p w14:paraId="1A3D6A05"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评价功能区</w:t>
            </w:r>
          </w:p>
        </w:tc>
        <w:tc>
          <w:tcPr>
            <w:tcW w:w="1799" w:type="pct"/>
            <w:gridSpan w:val="5"/>
            <w:tcMar>
              <w:top w:w="15" w:type="dxa"/>
              <w:left w:w="15" w:type="dxa"/>
              <w:bottom w:w="15" w:type="dxa"/>
              <w:right w:w="15" w:type="dxa"/>
            </w:tcMar>
            <w:vAlign w:val="center"/>
          </w:tcPr>
          <w:p w14:paraId="4118F3C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一类区</w:t>
            </w:r>
            <w:r w:rsidRPr="002926E9">
              <w:rPr>
                <w:rFonts w:ascii="Times New Roman" w:hAnsi="Times New Roman" w:cs="Times New Roman"/>
                <w:kern w:val="0"/>
                <w:sz w:val="18"/>
                <w:szCs w:val="18"/>
              </w:rPr>
              <w:t>□</w:t>
            </w:r>
          </w:p>
        </w:tc>
        <w:tc>
          <w:tcPr>
            <w:tcW w:w="1395" w:type="pct"/>
            <w:gridSpan w:val="3"/>
            <w:tcMar>
              <w:top w:w="15" w:type="dxa"/>
              <w:left w:w="15" w:type="dxa"/>
              <w:bottom w:w="15" w:type="dxa"/>
              <w:right w:w="15" w:type="dxa"/>
            </w:tcMar>
            <w:vAlign w:val="center"/>
          </w:tcPr>
          <w:p w14:paraId="754D9280"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二类区</w:t>
            </w:r>
            <w:r w:rsidRPr="002926E9">
              <w:rPr>
                <w:rFonts w:ascii="Times New Roman" w:hAnsi="Times New Roman" w:cs="Times New Roman"/>
                <w:kern w:val="0"/>
                <w:sz w:val="18"/>
                <w:szCs w:val="18"/>
              </w:rPr>
              <w:sym w:font="Wingdings 2" w:char="0052"/>
            </w:r>
          </w:p>
        </w:tc>
        <w:tc>
          <w:tcPr>
            <w:tcW w:w="585" w:type="pct"/>
            <w:gridSpan w:val="2"/>
            <w:tcMar>
              <w:top w:w="15" w:type="dxa"/>
              <w:left w:w="15" w:type="dxa"/>
              <w:bottom w:w="15" w:type="dxa"/>
              <w:right w:w="15" w:type="dxa"/>
            </w:tcMar>
            <w:vAlign w:val="center"/>
          </w:tcPr>
          <w:p w14:paraId="3BFA3DF3"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一类区和二类区</w:t>
            </w:r>
            <w:r w:rsidRPr="002926E9">
              <w:rPr>
                <w:rFonts w:ascii="Times New Roman" w:hAnsi="Times New Roman" w:cs="Times New Roman"/>
                <w:kern w:val="0"/>
                <w:sz w:val="18"/>
                <w:szCs w:val="18"/>
              </w:rPr>
              <w:t>□</w:t>
            </w:r>
          </w:p>
        </w:tc>
      </w:tr>
      <w:tr w:rsidR="001A755D" w:rsidRPr="002926E9" w14:paraId="3695C69E" w14:textId="77777777" w:rsidTr="00AF1989">
        <w:trPr>
          <w:trHeight w:val="284"/>
          <w:jc w:val="center"/>
        </w:trPr>
        <w:tc>
          <w:tcPr>
            <w:tcW w:w="412" w:type="pct"/>
            <w:vMerge/>
            <w:tcMar>
              <w:top w:w="15" w:type="dxa"/>
              <w:left w:w="15" w:type="dxa"/>
              <w:bottom w:w="15" w:type="dxa"/>
              <w:right w:w="15" w:type="dxa"/>
            </w:tcMar>
            <w:vAlign w:val="center"/>
          </w:tcPr>
          <w:p w14:paraId="22B7CA6C"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7FDD4F32"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评价基准年</w:t>
            </w:r>
          </w:p>
        </w:tc>
        <w:tc>
          <w:tcPr>
            <w:tcW w:w="3779" w:type="pct"/>
            <w:gridSpan w:val="10"/>
            <w:tcMar>
              <w:top w:w="15" w:type="dxa"/>
              <w:left w:w="15" w:type="dxa"/>
              <w:bottom w:w="15" w:type="dxa"/>
              <w:right w:w="15" w:type="dxa"/>
            </w:tcMar>
            <w:vAlign w:val="center"/>
          </w:tcPr>
          <w:p w14:paraId="683439AE" w14:textId="0693C08F"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w:t>
            </w:r>
            <w:r w:rsidRPr="002926E9">
              <w:rPr>
                <w:rFonts w:ascii="Times New Roman" w:hAnsi="Times New Roman" w:cs="Times New Roman"/>
                <w:kern w:val="0"/>
                <w:sz w:val="18"/>
                <w:szCs w:val="18"/>
              </w:rPr>
              <w:t>2020</w:t>
            </w:r>
            <w:r w:rsidRPr="002926E9">
              <w:rPr>
                <w:rFonts w:ascii="Times New Roman" w:hAnsi="Times New Roman" w:cs="Times New Roman"/>
                <w:kern w:val="0"/>
                <w:sz w:val="18"/>
                <w:szCs w:val="18"/>
              </w:rPr>
              <w:t>）年</w:t>
            </w:r>
          </w:p>
        </w:tc>
      </w:tr>
      <w:tr w:rsidR="001A755D" w:rsidRPr="002926E9" w14:paraId="4069B6E4" w14:textId="77777777" w:rsidTr="00AF1989">
        <w:trPr>
          <w:trHeight w:val="284"/>
          <w:jc w:val="center"/>
        </w:trPr>
        <w:tc>
          <w:tcPr>
            <w:tcW w:w="412" w:type="pct"/>
            <w:vMerge/>
            <w:tcMar>
              <w:top w:w="15" w:type="dxa"/>
              <w:left w:w="15" w:type="dxa"/>
              <w:bottom w:w="15" w:type="dxa"/>
              <w:right w:w="15" w:type="dxa"/>
            </w:tcMar>
            <w:vAlign w:val="center"/>
          </w:tcPr>
          <w:p w14:paraId="2AF15F49"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08E13CBA"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环境空气质量现状调查数据来源</w:t>
            </w:r>
          </w:p>
        </w:tc>
        <w:tc>
          <w:tcPr>
            <w:tcW w:w="1799" w:type="pct"/>
            <w:gridSpan w:val="5"/>
            <w:tcMar>
              <w:top w:w="15" w:type="dxa"/>
              <w:left w:w="15" w:type="dxa"/>
              <w:bottom w:w="15" w:type="dxa"/>
              <w:right w:w="15" w:type="dxa"/>
            </w:tcMar>
            <w:vAlign w:val="center"/>
          </w:tcPr>
          <w:p w14:paraId="43E370CE"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长期例行监测数据</w:t>
            </w:r>
            <w:r w:rsidRPr="002926E9">
              <w:rPr>
                <w:rFonts w:ascii="Times New Roman" w:hAnsi="Times New Roman" w:cs="Times New Roman"/>
                <w:kern w:val="0"/>
                <w:sz w:val="18"/>
                <w:szCs w:val="18"/>
              </w:rPr>
              <w:t>□</w:t>
            </w:r>
          </w:p>
        </w:tc>
        <w:tc>
          <w:tcPr>
            <w:tcW w:w="1395" w:type="pct"/>
            <w:gridSpan w:val="3"/>
            <w:tcMar>
              <w:top w:w="15" w:type="dxa"/>
              <w:left w:w="15" w:type="dxa"/>
              <w:bottom w:w="15" w:type="dxa"/>
              <w:right w:w="15" w:type="dxa"/>
            </w:tcMar>
            <w:vAlign w:val="center"/>
          </w:tcPr>
          <w:p w14:paraId="076B6262"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主管部门发布的数据</w:t>
            </w:r>
            <w:r w:rsidRPr="002926E9">
              <w:rPr>
                <w:rFonts w:ascii="Times New Roman" w:hAnsi="Times New Roman" w:cs="Times New Roman"/>
                <w:bCs/>
                <w:sz w:val="18"/>
                <w:szCs w:val="18"/>
              </w:rPr>
              <w:sym w:font="Wingdings 2" w:char="0052"/>
            </w:r>
          </w:p>
        </w:tc>
        <w:tc>
          <w:tcPr>
            <w:tcW w:w="585" w:type="pct"/>
            <w:gridSpan w:val="2"/>
            <w:tcMar>
              <w:top w:w="15" w:type="dxa"/>
              <w:left w:w="15" w:type="dxa"/>
              <w:bottom w:w="15" w:type="dxa"/>
              <w:right w:w="15" w:type="dxa"/>
            </w:tcMar>
            <w:vAlign w:val="center"/>
          </w:tcPr>
          <w:p w14:paraId="3DAA1162"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引用现状补充检测</w:t>
            </w:r>
            <w:r w:rsidRPr="002926E9">
              <w:rPr>
                <w:rFonts w:ascii="Times New Roman" w:hAnsi="Times New Roman" w:cs="Times New Roman"/>
                <w:bCs/>
                <w:sz w:val="18"/>
                <w:szCs w:val="18"/>
              </w:rPr>
              <w:sym w:font="Wingdings 2" w:char="0052"/>
            </w:r>
          </w:p>
        </w:tc>
      </w:tr>
      <w:tr w:rsidR="001A755D" w:rsidRPr="002926E9" w14:paraId="05686923" w14:textId="77777777" w:rsidTr="00AF1989">
        <w:trPr>
          <w:trHeight w:val="284"/>
          <w:jc w:val="center"/>
        </w:trPr>
        <w:tc>
          <w:tcPr>
            <w:tcW w:w="412" w:type="pct"/>
            <w:vMerge/>
            <w:tcMar>
              <w:top w:w="15" w:type="dxa"/>
              <w:left w:w="15" w:type="dxa"/>
              <w:bottom w:w="15" w:type="dxa"/>
              <w:right w:w="15" w:type="dxa"/>
            </w:tcMar>
            <w:vAlign w:val="center"/>
          </w:tcPr>
          <w:p w14:paraId="329A1DF3"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5D7BB3F0"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现状评价</w:t>
            </w:r>
          </w:p>
        </w:tc>
        <w:tc>
          <w:tcPr>
            <w:tcW w:w="2571" w:type="pct"/>
            <w:gridSpan w:val="6"/>
            <w:tcMar>
              <w:top w:w="15" w:type="dxa"/>
              <w:left w:w="15" w:type="dxa"/>
              <w:bottom w:w="15" w:type="dxa"/>
              <w:right w:w="15" w:type="dxa"/>
            </w:tcMar>
            <w:vAlign w:val="center"/>
          </w:tcPr>
          <w:p w14:paraId="6DB2F505"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达标区</w:t>
            </w:r>
            <w:r w:rsidRPr="002926E9">
              <w:rPr>
                <w:rFonts w:ascii="Times New Roman" w:hAnsi="Times New Roman" w:cs="Times New Roman"/>
                <w:bCs/>
                <w:sz w:val="18"/>
                <w:szCs w:val="18"/>
              </w:rPr>
              <w:sym w:font="Wingdings 2" w:char="0052"/>
            </w:r>
          </w:p>
        </w:tc>
        <w:tc>
          <w:tcPr>
            <w:tcW w:w="1208" w:type="pct"/>
            <w:gridSpan w:val="4"/>
            <w:tcMar>
              <w:top w:w="15" w:type="dxa"/>
              <w:left w:w="15" w:type="dxa"/>
              <w:bottom w:w="15" w:type="dxa"/>
              <w:right w:w="15" w:type="dxa"/>
            </w:tcMar>
            <w:vAlign w:val="center"/>
          </w:tcPr>
          <w:p w14:paraId="056EC42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不达标区</w:t>
            </w:r>
            <w:r w:rsidRPr="002926E9">
              <w:rPr>
                <w:rFonts w:ascii="Times New Roman" w:hAnsi="Times New Roman" w:cs="Times New Roman"/>
                <w:kern w:val="0"/>
                <w:sz w:val="18"/>
                <w:szCs w:val="18"/>
              </w:rPr>
              <w:t>□</w:t>
            </w:r>
          </w:p>
        </w:tc>
      </w:tr>
      <w:tr w:rsidR="001A755D" w:rsidRPr="002926E9" w14:paraId="4B98C113" w14:textId="77777777" w:rsidTr="00AF1989">
        <w:trPr>
          <w:trHeight w:val="284"/>
          <w:jc w:val="center"/>
        </w:trPr>
        <w:tc>
          <w:tcPr>
            <w:tcW w:w="412" w:type="pct"/>
            <w:tcMar>
              <w:top w:w="15" w:type="dxa"/>
              <w:left w:w="15" w:type="dxa"/>
              <w:bottom w:w="15" w:type="dxa"/>
              <w:right w:w="15" w:type="dxa"/>
            </w:tcMar>
            <w:vAlign w:val="center"/>
          </w:tcPr>
          <w:p w14:paraId="11960A15"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污染源调查</w:t>
            </w:r>
          </w:p>
        </w:tc>
        <w:tc>
          <w:tcPr>
            <w:tcW w:w="808" w:type="pct"/>
            <w:tcMar>
              <w:top w:w="15" w:type="dxa"/>
              <w:left w:w="15" w:type="dxa"/>
              <w:bottom w:w="15" w:type="dxa"/>
              <w:right w:w="15" w:type="dxa"/>
            </w:tcMar>
            <w:vAlign w:val="center"/>
          </w:tcPr>
          <w:p w14:paraId="440D7B1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调查内容</w:t>
            </w:r>
          </w:p>
        </w:tc>
        <w:tc>
          <w:tcPr>
            <w:tcW w:w="1381" w:type="pct"/>
            <w:gridSpan w:val="4"/>
            <w:tcMar>
              <w:top w:w="15" w:type="dxa"/>
              <w:left w:w="15" w:type="dxa"/>
              <w:bottom w:w="15" w:type="dxa"/>
              <w:right w:w="15" w:type="dxa"/>
            </w:tcMar>
            <w:vAlign w:val="center"/>
          </w:tcPr>
          <w:p w14:paraId="54388C7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本项目正常排放源</w:t>
            </w:r>
            <w:r w:rsidRPr="002926E9">
              <w:rPr>
                <w:rFonts w:ascii="Times New Roman" w:hAnsi="Times New Roman" w:cs="Times New Roman"/>
                <w:kern w:val="0"/>
                <w:sz w:val="18"/>
                <w:szCs w:val="18"/>
              </w:rPr>
              <w:sym w:font="Wingdings 2" w:char="0052"/>
            </w:r>
            <w:r w:rsidRPr="002926E9">
              <w:rPr>
                <w:rFonts w:ascii="Times New Roman" w:hAnsi="Times New Roman" w:cs="Times New Roman"/>
                <w:kern w:val="0"/>
                <w:sz w:val="18"/>
                <w:szCs w:val="18"/>
              </w:rPr>
              <w:br/>
            </w:r>
            <w:r w:rsidRPr="002926E9">
              <w:rPr>
                <w:rFonts w:ascii="Times New Roman" w:hAnsi="Times New Roman" w:cs="Times New Roman"/>
                <w:kern w:val="0"/>
                <w:sz w:val="18"/>
                <w:szCs w:val="18"/>
              </w:rPr>
              <w:t>本项目非正常排放源</w:t>
            </w:r>
            <w:r w:rsidRPr="002926E9">
              <w:rPr>
                <w:rFonts w:ascii="Times New Roman" w:hAnsi="Times New Roman" w:cs="Times New Roman"/>
                <w:kern w:val="0"/>
                <w:sz w:val="18"/>
                <w:szCs w:val="18"/>
              </w:rPr>
              <w:t>□</w:t>
            </w:r>
            <w:r w:rsidRPr="002926E9">
              <w:rPr>
                <w:rFonts w:ascii="Times New Roman" w:hAnsi="Times New Roman" w:cs="Times New Roman"/>
                <w:kern w:val="0"/>
                <w:sz w:val="18"/>
                <w:szCs w:val="18"/>
              </w:rPr>
              <w:br/>
            </w:r>
            <w:r w:rsidRPr="002926E9">
              <w:rPr>
                <w:rFonts w:ascii="Times New Roman" w:hAnsi="Times New Roman" w:cs="Times New Roman"/>
                <w:kern w:val="0"/>
                <w:sz w:val="18"/>
                <w:szCs w:val="18"/>
              </w:rPr>
              <w:t>现有污染源</w:t>
            </w:r>
            <w:r w:rsidRPr="002926E9">
              <w:rPr>
                <w:rFonts w:ascii="Times New Roman" w:hAnsi="Times New Roman" w:cs="Times New Roman"/>
                <w:kern w:val="0"/>
                <w:sz w:val="18"/>
                <w:szCs w:val="18"/>
              </w:rPr>
              <w:t>□</w:t>
            </w:r>
          </w:p>
        </w:tc>
        <w:tc>
          <w:tcPr>
            <w:tcW w:w="1190" w:type="pct"/>
            <w:gridSpan w:val="2"/>
            <w:tcMar>
              <w:top w:w="15" w:type="dxa"/>
              <w:left w:w="15" w:type="dxa"/>
              <w:bottom w:w="15" w:type="dxa"/>
              <w:right w:w="15" w:type="dxa"/>
            </w:tcMar>
            <w:vAlign w:val="center"/>
          </w:tcPr>
          <w:p w14:paraId="18722413"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拟替代的污染源</w:t>
            </w:r>
            <w:r w:rsidRPr="002926E9">
              <w:rPr>
                <w:rFonts w:ascii="Times New Roman" w:hAnsi="Times New Roman" w:cs="Times New Roman"/>
                <w:kern w:val="0"/>
                <w:sz w:val="18"/>
                <w:szCs w:val="18"/>
              </w:rPr>
              <w:t>□</w:t>
            </w:r>
          </w:p>
        </w:tc>
        <w:tc>
          <w:tcPr>
            <w:tcW w:w="623" w:type="pct"/>
            <w:gridSpan w:val="2"/>
            <w:tcMar>
              <w:top w:w="15" w:type="dxa"/>
              <w:left w:w="15" w:type="dxa"/>
              <w:bottom w:w="15" w:type="dxa"/>
              <w:right w:w="15" w:type="dxa"/>
            </w:tcMar>
            <w:vAlign w:val="center"/>
          </w:tcPr>
          <w:p w14:paraId="6DDEBB20"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其他在建、拟建项目污染源</w:t>
            </w:r>
            <w:r w:rsidRPr="002926E9">
              <w:rPr>
                <w:rFonts w:ascii="Times New Roman" w:hAnsi="Times New Roman" w:cs="Times New Roman"/>
                <w:kern w:val="0"/>
                <w:sz w:val="18"/>
                <w:szCs w:val="18"/>
              </w:rPr>
              <w:t>□</w:t>
            </w:r>
          </w:p>
        </w:tc>
        <w:tc>
          <w:tcPr>
            <w:tcW w:w="585" w:type="pct"/>
            <w:gridSpan w:val="2"/>
            <w:tcMar>
              <w:top w:w="15" w:type="dxa"/>
              <w:left w:w="15" w:type="dxa"/>
              <w:bottom w:w="15" w:type="dxa"/>
              <w:right w:w="15" w:type="dxa"/>
            </w:tcMar>
            <w:vAlign w:val="center"/>
          </w:tcPr>
          <w:p w14:paraId="14BDACBE"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区域污染源</w:t>
            </w:r>
            <w:r w:rsidRPr="002926E9">
              <w:rPr>
                <w:rFonts w:ascii="Times New Roman" w:hAnsi="Times New Roman" w:cs="Times New Roman"/>
                <w:kern w:val="0"/>
                <w:sz w:val="18"/>
                <w:szCs w:val="18"/>
              </w:rPr>
              <w:t>□</w:t>
            </w:r>
          </w:p>
        </w:tc>
      </w:tr>
      <w:tr w:rsidR="001A755D" w:rsidRPr="002926E9" w14:paraId="0BFBF15B" w14:textId="77777777" w:rsidTr="00AF1989">
        <w:trPr>
          <w:trHeight w:val="284"/>
          <w:jc w:val="center"/>
        </w:trPr>
        <w:tc>
          <w:tcPr>
            <w:tcW w:w="412" w:type="pct"/>
            <w:vMerge w:val="restart"/>
            <w:tcMar>
              <w:top w:w="15" w:type="dxa"/>
              <w:left w:w="15" w:type="dxa"/>
              <w:bottom w:w="15" w:type="dxa"/>
              <w:right w:w="15" w:type="dxa"/>
            </w:tcMar>
            <w:vAlign w:val="center"/>
          </w:tcPr>
          <w:p w14:paraId="3E33DDC1"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大气环境影响预测与评价</w:t>
            </w:r>
          </w:p>
        </w:tc>
        <w:tc>
          <w:tcPr>
            <w:tcW w:w="808" w:type="pct"/>
            <w:tcMar>
              <w:top w:w="15" w:type="dxa"/>
              <w:left w:w="15" w:type="dxa"/>
              <w:bottom w:w="15" w:type="dxa"/>
              <w:right w:w="15" w:type="dxa"/>
            </w:tcMar>
            <w:vAlign w:val="center"/>
          </w:tcPr>
          <w:p w14:paraId="66CF0582"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预测模型</w:t>
            </w:r>
          </w:p>
        </w:tc>
        <w:tc>
          <w:tcPr>
            <w:tcW w:w="553" w:type="pct"/>
            <w:tcMar>
              <w:top w:w="15" w:type="dxa"/>
              <w:left w:w="15" w:type="dxa"/>
              <w:bottom w:w="15" w:type="dxa"/>
              <w:right w:w="15" w:type="dxa"/>
            </w:tcMar>
            <w:vAlign w:val="center"/>
          </w:tcPr>
          <w:p w14:paraId="2F13489C"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AERMOD□</w:t>
            </w:r>
          </w:p>
        </w:tc>
        <w:tc>
          <w:tcPr>
            <w:tcW w:w="451" w:type="pct"/>
            <w:tcMar>
              <w:top w:w="15" w:type="dxa"/>
              <w:left w:w="15" w:type="dxa"/>
              <w:bottom w:w="15" w:type="dxa"/>
              <w:right w:w="15" w:type="dxa"/>
            </w:tcMar>
            <w:vAlign w:val="center"/>
          </w:tcPr>
          <w:p w14:paraId="11D5503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ADMS□</w:t>
            </w:r>
          </w:p>
        </w:tc>
        <w:tc>
          <w:tcPr>
            <w:tcW w:w="795" w:type="pct"/>
            <w:gridSpan w:val="3"/>
            <w:tcMar>
              <w:top w:w="15" w:type="dxa"/>
              <w:left w:w="15" w:type="dxa"/>
              <w:bottom w:w="15" w:type="dxa"/>
              <w:right w:w="15" w:type="dxa"/>
            </w:tcMar>
            <w:vAlign w:val="center"/>
          </w:tcPr>
          <w:p w14:paraId="3F73ACD1"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AUSTAL2000□</w:t>
            </w:r>
          </w:p>
        </w:tc>
        <w:tc>
          <w:tcPr>
            <w:tcW w:w="772" w:type="pct"/>
            <w:tcMar>
              <w:top w:w="15" w:type="dxa"/>
              <w:left w:w="15" w:type="dxa"/>
              <w:bottom w:w="15" w:type="dxa"/>
              <w:right w:w="15" w:type="dxa"/>
            </w:tcMar>
            <w:vAlign w:val="center"/>
          </w:tcPr>
          <w:p w14:paraId="53B9AF68"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EDMS/AEDT□</w:t>
            </w:r>
          </w:p>
        </w:tc>
        <w:tc>
          <w:tcPr>
            <w:tcW w:w="623" w:type="pct"/>
            <w:gridSpan w:val="2"/>
            <w:tcMar>
              <w:top w:w="15" w:type="dxa"/>
              <w:left w:w="15" w:type="dxa"/>
              <w:bottom w:w="15" w:type="dxa"/>
              <w:right w:w="15" w:type="dxa"/>
            </w:tcMar>
            <w:vAlign w:val="center"/>
          </w:tcPr>
          <w:p w14:paraId="158B0EB0"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CALPUFF□</w:t>
            </w:r>
          </w:p>
        </w:tc>
        <w:tc>
          <w:tcPr>
            <w:tcW w:w="387" w:type="pct"/>
            <w:tcMar>
              <w:top w:w="15" w:type="dxa"/>
              <w:left w:w="15" w:type="dxa"/>
              <w:bottom w:w="15" w:type="dxa"/>
              <w:right w:w="15" w:type="dxa"/>
            </w:tcMar>
            <w:vAlign w:val="center"/>
          </w:tcPr>
          <w:p w14:paraId="12BF2A9D"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网格模型</w:t>
            </w:r>
            <w:r w:rsidRPr="002926E9">
              <w:rPr>
                <w:rFonts w:ascii="Times New Roman" w:hAnsi="Times New Roman" w:cs="Times New Roman"/>
                <w:kern w:val="0"/>
                <w:sz w:val="18"/>
                <w:szCs w:val="18"/>
              </w:rPr>
              <w:t>□</w:t>
            </w:r>
          </w:p>
        </w:tc>
        <w:tc>
          <w:tcPr>
            <w:tcW w:w="198" w:type="pct"/>
            <w:tcMar>
              <w:top w:w="15" w:type="dxa"/>
              <w:left w:w="15" w:type="dxa"/>
              <w:bottom w:w="15" w:type="dxa"/>
              <w:right w:w="15" w:type="dxa"/>
            </w:tcMar>
            <w:vAlign w:val="center"/>
          </w:tcPr>
          <w:p w14:paraId="4AD2971C"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其他</w:t>
            </w:r>
            <w:r w:rsidRPr="002926E9">
              <w:rPr>
                <w:rFonts w:ascii="Times New Roman" w:hAnsi="Times New Roman" w:cs="Times New Roman"/>
                <w:kern w:val="0"/>
                <w:sz w:val="18"/>
                <w:szCs w:val="18"/>
              </w:rPr>
              <w:t>□</w:t>
            </w:r>
          </w:p>
        </w:tc>
      </w:tr>
      <w:tr w:rsidR="001A755D" w:rsidRPr="002926E9" w14:paraId="44DD9CDB" w14:textId="77777777" w:rsidTr="00AF1989">
        <w:trPr>
          <w:trHeight w:val="284"/>
          <w:jc w:val="center"/>
        </w:trPr>
        <w:tc>
          <w:tcPr>
            <w:tcW w:w="412" w:type="pct"/>
            <w:vMerge/>
            <w:tcMar>
              <w:top w:w="15" w:type="dxa"/>
              <w:left w:w="15" w:type="dxa"/>
              <w:bottom w:w="15" w:type="dxa"/>
              <w:right w:w="15" w:type="dxa"/>
            </w:tcMar>
            <w:vAlign w:val="center"/>
          </w:tcPr>
          <w:p w14:paraId="5B66DDEA"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145C3A25"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预测范围</w:t>
            </w:r>
          </w:p>
        </w:tc>
        <w:tc>
          <w:tcPr>
            <w:tcW w:w="1799" w:type="pct"/>
            <w:gridSpan w:val="5"/>
            <w:tcMar>
              <w:top w:w="15" w:type="dxa"/>
              <w:left w:w="15" w:type="dxa"/>
              <w:bottom w:w="15" w:type="dxa"/>
              <w:right w:w="15" w:type="dxa"/>
            </w:tcMar>
            <w:vAlign w:val="center"/>
          </w:tcPr>
          <w:p w14:paraId="312F52A4"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边长</w:t>
            </w:r>
            <w:r w:rsidRPr="002926E9">
              <w:rPr>
                <w:rFonts w:ascii="Times New Roman" w:hAnsi="Times New Roman" w:cs="Times New Roman"/>
                <w:kern w:val="0"/>
                <w:sz w:val="18"/>
                <w:szCs w:val="18"/>
              </w:rPr>
              <w:t>≥50km□</w:t>
            </w:r>
          </w:p>
        </w:tc>
        <w:tc>
          <w:tcPr>
            <w:tcW w:w="1395" w:type="pct"/>
            <w:gridSpan w:val="3"/>
            <w:tcMar>
              <w:top w:w="15" w:type="dxa"/>
              <w:left w:w="15" w:type="dxa"/>
              <w:bottom w:w="15" w:type="dxa"/>
              <w:right w:w="15" w:type="dxa"/>
            </w:tcMar>
            <w:vAlign w:val="center"/>
          </w:tcPr>
          <w:p w14:paraId="7F823611"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边长</w:t>
            </w:r>
            <w:r w:rsidRPr="002926E9">
              <w:rPr>
                <w:rFonts w:ascii="Times New Roman" w:hAnsi="Times New Roman" w:cs="Times New Roman"/>
                <w:kern w:val="0"/>
                <w:sz w:val="18"/>
                <w:szCs w:val="18"/>
              </w:rPr>
              <w:t>5~50km□</w:t>
            </w:r>
          </w:p>
        </w:tc>
        <w:tc>
          <w:tcPr>
            <w:tcW w:w="585" w:type="pct"/>
            <w:gridSpan w:val="2"/>
            <w:tcMar>
              <w:top w:w="15" w:type="dxa"/>
              <w:left w:w="15" w:type="dxa"/>
              <w:bottom w:w="15" w:type="dxa"/>
              <w:right w:w="15" w:type="dxa"/>
            </w:tcMar>
            <w:vAlign w:val="center"/>
          </w:tcPr>
          <w:p w14:paraId="416117DF"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边长</w:t>
            </w:r>
            <w:r w:rsidRPr="002926E9">
              <w:rPr>
                <w:rFonts w:ascii="Times New Roman" w:hAnsi="Times New Roman" w:cs="Times New Roman"/>
                <w:kern w:val="0"/>
                <w:sz w:val="18"/>
                <w:szCs w:val="18"/>
              </w:rPr>
              <w:t>=5km□</w:t>
            </w:r>
          </w:p>
        </w:tc>
      </w:tr>
      <w:tr w:rsidR="001A755D" w:rsidRPr="002926E9" w14:paraId="101E9592" w14:textId="77777777" w:rsidTr="00AF1989">
        <w:trPr>
          <w:trHeight w:val="284"/>
          <w:jc w:val="center"/>
        </w:trPr>
        <w:tc>
          <w:tcPr>
            <w:tcW w:w="412" w:type="pct"/>
            <w:vMerge/>
            <w:tcMar>
              <w:top w:w="15" w:type="dxa"/>
              <w:left w:w="15" w:type="dxa"/>
              <w:bottom w:w="15" w:type="dxa"/>
              <w:right w:w="15" w:type="dxa"/>
            </w:tcMar>
            <w:vAlign w:val="center"/>
          </w:tcPr>
          <w:p w14:paraId="04D7450B"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51807569"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预测因子</w:t>
            </w:r>
          </w:p>
        </w:tc>
        <w:tc>
          <w:tcPr>
            <w:tcW w:w="2571" w:type="pct"/>
            <w:gridSpan w:val="6"/>
            <w:tcMar>
              <w:top w:w="15" w:type="dxa"/>
              <w:left w:w="15" w:type="dxa"/>
              <w:bottom w:w="15" w:type="dxa"/>
              <w:right w:w="15" w:type="dxa"/>
            </w:tcMar>
            <w:vAlign w:val="center"/>
          </w:tcPr>
          <w:p w14:paraId="482522BF" w14:textId="226672C1"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预测因子（氨、甲醇、酚类、硫化氢、</w:t>
            </w:r>
            <w:r w:rsidRPr="002926E9">
              <w:rPr>
                <w:rFonts w:ascii="Times New Roman" w:hAnsi="Times New Roman" w:cs="Times New Roman"/>
                <w:kern w:val="0"/>
                <w:sz w:val="18"/>
                <w:szCs w:val="18"/>
              </w:rPr>
              <w:t>SO</w:t>
            </w:r>
            <w:r w:rsidRPr="002926E9">
              <w:rPr>
                <w:rFonts w:ascii="Times New Roman" w:hAnsi="Times New Roman" w:cs="Times New Roman"/>
                <w:kern w:val="0"/>
                <w:sz w:val="18"/>
                <w:szCs w:val="18"/>
                <w:vertAlign w:val="subscript"/>
              </w:rPr>
              <w:t>2</w:t>
            </w:r>
            <w:r w:rsidRPr="002926E9">
              <w:rPr>
                <w:rFonts w:ascii="Times New Roman" w:hAnsi="Times New Roman" w:cs="Times New Roman"/>
                <w:kern w:val="0"/>
                <w:sz w:val="18"/>
                <w:szCs w:val="18"/>
              </w:rPr>
              <w:t>、氮氧化物、颗粒物、非甲烷总烃）</w:t>
            </w:r>
          </w:p>
        </w:tc>
        <w:tc>
          <w:tcPr>
            <w:tcW w:w="1208" w:type="pct"/>
            <w:gridSpan w:val="4"/>
            <w:tcMar>
              <w:top w:w="15" w:type="dxa"/>
              <w:left w:w="15" w:type="dxa"/>
              <w:bottom w:w="15" w:type="dxa"/>
              <w:right w:w="15" w:type="dxa"/>
            </w:tcMar>
            <w:vAlign w:val="center"/>
          </w:tcPr>
          <w:p w14:paraId="53B2DEEA"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包括二次</w:t>
            </w:r>
            <w:r w:rsidRPr="002926E9">
              <w:rPr>
                <w:rFonts w:ascii="Times New Roman" w:hAnsi="Times New Roman" w:cs="Times New Roman"/>
                <w:kern w:val="0"/>
                <w:sz w:val="18"/>
                <w:szCs w:val="18"/>
              </w:rPr>
              <w:t>PM</w:t>
            </w:r>
            <w:r w:rsidRPr="002926E9">
              <w:rPr>
                <w:rFonts w:ascii="Times New Roman" w:hAnsi="Times New Roman" w:cs="Times New Roman"/>
                <w:kern w:val="0"/>
                <w:sz w:val="18"/>
                <w:szCs w:val="18"/>
                <w:vertAlign w:val="subscript"/>
              </w:rPr>
              <w:t>2.5</w:t>
            </w:r>
            <w:r w:rsidRPr="002926E9">
              <w:rPr>
                <w:rFonts w:ascii="Times New Roman" w:hAnsi="Times New Roman" w:cs="Times New Roman"/>
                <w:kern w:val="0"/>
                <w:sz w:val="18"/>
                <w:szCs w:val="18"/>
              </w:rPr>
              <w:t>□</w:t>
            </w:r>
            <w:r w:rsidRPr="002926E9">
              <w:rPr>
                <w:rFonts w:ascii="Times New Roman" w:hAnsi="Times New Roman" w:cs="Times New Roman"/>
                <w:kern w:val="0"/>
                <w:sz w:val="18"/>
                <w:szCs w:val="18"/>
              </w:rPr>
              <w:br/>
            </w:r>
            <w:r w:rsidRPr="002926E9">
              <w:rPr>
                <w:rFonts w:ascii="Times New Roman" w:hAnsi="Times New Roman" w:cs="Times New Roman"/>
                <w:kern w:val="0"/>
                <w:sz w:val="18"/>
                <w:szCs w:val="18"/>
              </w:rPr>
              <w:t>不包括二次</w:t>
            </w:r>
            <w:r w:rsidRPr="002926E9">
              <w:rPr>
                <w:rFonts w:ascii="Times New Roman" w:hAnsi="Times New Roman" w:cs="Times New Roman"/>
                <w:kern w:val="0"/>
                <w:sz w:val="18"/>
                <w:szCs w:val="18"/>
              </w:rPr>
              <w:t>PM</w:t>
            </w:r>
            <w:r w:rsidRPr="002926E9">
              <w:rPr>
                <w:rFonts w:ascii="Times New Roman" w:hAnsi="Times New Roman" w:cs="Times New Roman"/>
                <w:kern w:val="0"/>
                <w:sz w:val="18"/>
                <w:szCs w:val="18"/>
                <w:vertAlign w:val="subscript"/>
              </w:rPr>
              <w:t>2.5</w:t>
            </w:r>
            <w:r w:rsidRPr="002926E9">
              <w:rPr>
                <w:rFonts w:ascii="Times New Roman" w:hAnsi="Times New Roman" w:cs="Times New Roman"/>
                <w:kern w:val="0"/>
                <w:sz w:val="18"/>
                <w:szCs w:val="18"/>
              </w:rPr>
              <w:t>□</w:t>
            </w:r>
          </w:p>
        </w:tc>
      </w:tr>
      <w:tr w:rsidR="001A755D" w:rsidRPr="002926E9" w14:paraId="1BD749B3" w14:textId="77777777" w:rsidTr="00AF1989">
        <w:trPr>
          <w:trHeight w:val="284"/>
          <w:jc w:val="center"/>
        </w:trPr>
        <w:tc>
          <w:tcPr>
            <w:tcW w:w="412" w:type="pct"/>
            <w:vMerge/>
            <w:tcMar>
              <w:top w:w="15" w:type="dxa"/>
              <w:left w:w="15" w:type="dxa"/>
              <w:bottom w:w="15" w:type="dxa"/>
              <w:right w:w="15" w:type="dxa"/>
            </w:tcMar>
            <w:vAlign w:val="center"/>
          </w:tcPr>
          <w:p w14:paraId="005CBE5C"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00FF8B5E"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正常排放短期浓度贡献值</w:t>
            </w:r>
          </w:p>
        </w:tc>
        <w:tc>
          <w:tcPr>
            <w:tcW w:w="2571" w:type="pct"/>
            <w:gridSpan w:val="6"/>
            <w:tcMar>
              <w:top w:w="15" w:type="dxa"/>
              <w:left w:w="15" w:type="dxa"/>
              <w:bottom w:w="15" w:type="dxa"/>
              <w:right w:w="15" w:type="dxa"/>
            </w:tcMar>
            <w:vAlign w:val="center"/>
          </w:tcPr>
          <w:p w14:paraId="6692549D" w14:textId="02D07773"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rPr>
              <w:t>本项目</w:t>
            </w:r>
            <w:proofErr w:type="gramStart"/>
            <w:r w:rsidRPr="002926E9">
              <w:rPr>
                <w:rFonts w:ascii="Times New Roman" w:hAnsi="Times New Roman" w:cs="Times New Roman"/>
                <w:kern w:val="0"/>
                <w:sz w:val="18"/>
                <w:szCs w:val="18"/>
              </w:rPr>
              <w:t>最大占</w:t>
            </w:r>
            <w:proofErr w:type="gramEnd"/>
            <w:r w:rsidRPr="002926E9">
              <w:rPr>
                <w:rFonts w:ascii="Times New Roman" w:hAnsi="Times New Roman" w:cs="Times New Roman"/>
                <w:kern w:val="0"/>
                <w:sz w:val="18"/>
                <w:szCs w:val="18"/>
              </w:rPr>
              <w:t>标率</w:t>
            </w:r>
            <w:r w:rsidRPr="002926E9">
              <w:rPr>
                <w:rFonts w:ascii="Times New Roman" w:hAnsi="Times New Roman" w:cs="Times New Roman"/>
                <w:kern w:val="0"/>
                <w:sz w:val="18"/>
                <w:szCs w:val="18"/>
              </w:rPr>
              <w:t>≤100%</w:t>
            </w:r>
            <w:r w:rsidRPr="002926E9">
              <w:rPr>
                <w:rFonts w:ascii="Times New Roman" w:hAnsi="Times New Roman" w:cs="Times New Roman"/>
                <w:kern w:val="0"/>
                <w:sz w:val="18"/>
                <w:szCs w:val="18"/>
              </w:rPr>
              <w:sym w:font="Wingdings 2" w:char="0052"/>
            </w:r>
          </w:p>
        </w:tc>
        <w:tc>
          <w:tcPr>
            <w:tcW w:w="1208" w:type="pct"/>
            <w:gridSpan w:val="4"/>
            <w:tcMar>
              <w:top w:w="15" w:type="dxa"/>
              <w:left w:w="15" w:type="dxa"/>
              <w:bottom w:w="15" w:type="dxa"/>
              <w:right w:w="15" w:type="dxa"/>
            </w:tcMar>
            <w:vAlign w:val="center"/>
          </w:tcPr>
          <w:p w14:paraId="16C4ED7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rPr>
              <w:t>本项目</w:t>
            </w:r>
            <w:proofErr w:type="gramStart"/>
            <w:r w:rsidRPr="002926E9">
              <w:rPr>
                <w:rFonts w:ascii="Times New Roman" w:hAnsi="Times New Roman" w:cs="Times New Roman"/>
                <w:kern w:val="0"/>
                <w:sz w:val="18"/>
                <w:szCs w:val="18"/>
              </w:rPr>
              <w:t>最大占</w:t>
            </w:r>
            <w:proofErr w:type="gramEnd"/>
            <w:r w:rsidRPr="002926E9">
              <w:rPr>
                <w:rFonts w:ascii="Times New Roman" w:hAnsi="Times New Roman" w:cs="Times New Roman"/>
                <w:kern w:val="0"/>
                <w:sz w:val="18"/>
                <w:szCs w:val="18"/>
              </w:rPr>
              <w:t>标率</w:t>
            </w:r>
            <w:r w:rsidRPr="002926E9">
              <w:rPr>
                <w:rFonts w:ascii="Times New Roman" w:hAnsi="Times New Roman" w:cs="Times New Roman"/>
                <w:kern w:val="0"/>
                <w:sz w:val="18"/>
                <w:szCs w:val="18"/>
              </w:rPr>
              <w:t>&gt;100%□</w:t>
            </w:r>
          </w:p>
        </w:tc>
      </w:tr>
      <w:tr w:rsidR="001A755D" w:rsidRPr="002926E9" w14:paraId="71EFBD36" w14:textId="77777777" w:rsidTr="00AF1989">
        <w:trPr>
          <w:trHeight w:val="284"/>
          <w:jc w:val="center"/>
        </w:trPr>
        <w:tc>
          <w:tcPr>
            <w:tcW w:w="412" w:type="pct"/>
            <w:vMerge/>
            <w:tcMar>
              <w:top w:w="15" w:type="dxa"/>
              <w:left w:w="15" w:type="dxa"/>
              <w:bottom w:w="15" w:type="dxa"/>
              <w:right w:w="15" w:type="dxa"/>
            </w:tcMar>
            <w:vAlign w:val="center"/>
          </w:tcPr>
          <w:p w14:paraId="2D330C7B" w14:textId="77777777" w:rsidR="001A755D" w:rsidRPr="002926E9" w:rsidRDefault="001A755D" w:rsidP="00C615B0">
            <w:pPr>
              <w:rPr>
                <w:rFonts w:ascii="Times New Roman" w:hAnsi="Times New Roman" w:cs="Times New Roman"/>
                <w:sz w:val="18"/>
                <w:szCs w:val="18"/>
              </w:rPr>
            </w:pPr>
          </w:p>
        </w:tc>
        <w:tc>
          <w:tcPr>
            <w:tcW w:w="808" w:type="pct"/>
            <w:vMerge w:val="restart"/>
            <w:tcMar>
              <w:top w:w="15" w:type="dxa"/>
              <w:left w:w="15" w:type="dxa"/>
              <w:bottom w:w="15" w:type="dxa"/>
              <w:right w:w="15" w:type="dxa"/>
            </w:tcMar>
            <w:vAlign w:val="center"/>
          </w:tcPr>
          <w:p w14:paraId="1A7283D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正常排放年均浓度贡献值</w:t>
            </w:r>
          </w:p>
        </w:tc>
        <w:tc>
          <w:tcPr>
            <w:tcW w:w="1125" w:type="pct"/>
            <w:gridSpan w:val="3"/>
            <w:tcMar>
              <w:top w:w="15" w:type="dxa"/>
              <w:left w:w="15" w:type="dxa"/>
              <w:bottom w:w="15" w:type="dxa"/>
              <w:right w:w="15" w:type="dxa"/>
            </w:tcMar>
            <w:vAlign w:val="center"/>
          </w:tcPr>
          <w:p w14:paraId="363932BD"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一类区</w:t>
            </w:r>
          </w:p>
        </w:tc>
        <w:tc>
          <w:tcPr>
            <w:tcW w:w="1446" w:type="pct"/>
            <w:gridSpan w:val="3"/>
            <w:tcMar>
              <w:top w:w="15" w:type="dxa"/>
              <w:left w:w="15" w:type="dxa"/>
              <w:bottom w:w="15" w:type="dxa"/>
              <w:right w:w="15" w:type="dxa"/>
            </w:tcMar>
            <w:vAlign w:val="center"/>
          </w:tcPr>
          <w:p w14:paraId="4B5C4FC1"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vertAlign w:val="subscript"/>
              </w:rPr>
              <w:t>本项目</w:t>
            </w:r>
            <w:proofErr w:type="gramStart"/>
            <w:r w:rsidRPr="002926E9">
              <w:rPr>
                <w:rFonts w:ascii="Times New Roman" w:hAnsi="Times New Roman" w:cs="Times New Roman"/>
                <w:kern w:val="0"/>
                <w:sz w:val="18"/>
                <w:szCs w:val="18"/>
              </w:rPr>
              <w:t>最大占</w:t>
            </w:r>
            <w:proofErr w:type="gramEnd"/>
            <w:r w:rsidRPr="002926E9">
              <w:rPr>
                <w:rFonts w:ascii="Times New Roman" w:hAnsi="Times New Roman" w:cs="Times New Roman"/>
                <w:kern w:val="0"/>
                <w:sz w:val="18"/>
                <w:szCs w:val="18"/>
              </w:rPr>
              <w:t>标率</w:t>
            </w:r>
            <w:r w:rsidRPr="002926E9">
              <w:rPr>
                <w:rFonts w:ascii="Times New Roman" w:hAnsi="Times New Roman" w:cs="Times New Roman"/>
                <w:kern w:val="0"/>
                <w:sz w:val="18"/>
                <w:szCs w:val="18"/>
              </w:rPr>
              <w:t>≤10%□</w:t>
            </w:r>
          </w:p>
        </w:tc>
        <w:tc>
          <w:tcPr>
            <w:tcW w:w="1208" w:type="pct"/>
            <w:gridSpan w:val="4"/>
            <w:tcMar>
              <w:top w:w="15" w:type="dxa"/>
              <w:left w:w="15" w:type="dxa"/>
              <w:bottom w:w="15" w:type="dxa"/>
              <w:right w:w="15" w:type="dxa"/>
            </w:tcMar>
            <w:vAlign w:val="center"/>
          </w:tcPr>
          <w:p w14:paraId="2F6C89D0"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vertAlign w:val="subscript"/>
              </w:rPr>
              <w:t>本项目</w:t>
            </w:r>
            <w:proofErr w:type="gramStart"/>
            <w:r w:rsidRPr="002926E9">
              <w:rPr>
                <w:rFonts w:ascii="Times New Roman" w:hAnsi="Times New Roman" w:cs="Times New Roman"/>
                <w:kern w:val="0"/>
                <w:sz w:val="18"/>
                <w:szCs w:val="18"/>
              </w:rPr>
              <w:t>最大占</w:t>
            </w:r>
            <w:proofErr w:type="gramEnd"/>
            <w:r w:rsidRPr="002926E9">
              <w:rPr>
                <w:rFonts w:ascii="Times New Roman" w:hAnsi="Times New Roman" w:cs="Times New Roman"/>
                <w:kern w:val="0"/>
                <w:sz w:val="18"/>
                <w:szCs w:val="18"/>
              </w:rPr>
              <w:t>标率</w:t>
            </w:r>
            <w:r w:rsidRPr="002926E9">
              <w:rPr>
                <w:rFonts w:ascii="Times New Roman" w:hAnsi="Times New Roman" w:cs="Times New Roman"/>
                <w:kern w:val="0"/>
                <w:sz w:val="18"/>
                <w:szCs w:val="18"/>
              </w:rPr>
              <w:t>&gt;10%□</w:t>
            </w:r>
          </w:p>
        </w:tc>
      </w:tr>
      <w:tr w:rsidR="001A755D" w:rsidRPr="002926E9" w14:paraId="4B320FDB" w14:textId="77777777" w:rsidTr="00AF1989">
        <w:trPr>
          <w:trHeight w:val="284"/>
          <w:jc w:val="center"/>
        </w:trPr>
        <w:tc>
          <w:tcPr>
            <w:tcW w:w="412" w:type="pct"/>
            <w:vMerge/>
            <w:tcMar>
              <w:top w:w="15" w:type="dxa"/>
              <w:left w:w="15" w:type="dxa"/>
              <w:bottom w:w="15" w:type="dxa"/>
              <w:right w:w="15" w:type="dxa"/>
            </w:tcMar>
            <w:vAlign w:val="center"/>
          </w:tcPr>
          <w:p w14:paraId="153AB9DB" w14:textId="77777777" w:rsidR="001A755D" w:rsidRPr="002926E9" w:rsidRDefault="001A755D" w:rsidP="00C615B0">
            <w:pPr>
              <w:rPr>
                <w:rFonts w:ascii="Times New Roman" w:hAnsi="Times New Roman" w:cs="Times New Roman"/>
                <w:sz w:val="18"/>
                <w:szCs w:val="18"/>
              </w:rPr>
            </w:pPr>
          </w:p>
        </w:tc>
        <w:tc>
          <w:tcPr>
            <w:tcW w:w="808" w:type="pct"/>
            <w:vMerge/>
            <w:tcMar>
              <w:top w:w="15" w:type="dxa"/>
              <w:left w:w="15" w:type="dxa"/>
              <w:bottom w:w="15" w:type="dxa"/>
              <w:right w:w="15" w:type="dxa"/>
            </w:tcMar>
            <w:vAlign w:val="center"/>
          </w:tcPr>
          <w:p w14:paraId="08F8B624" w14:textId="77777777" w:rsidR="001A755D" w:rsidRPr="002926E9" w:rsidRDefault="001A755D" w:rsidP="00C615B0">
            <w:pPr>
              <w:rPr>
                <w:rFonts w:ascii="Times New Roman" w:hAnsi="Times New Roman" w:cs="Times New Roman"/>
                <w:sz w:val="18"/>
                <w:szCs w:val="18"/>
              </w:rPr>
            </w:pPr>
          </w:p>
        </w:tc>
        <w:tc>
          <w:tcPr>
            <w:tcW w:w="1125" w:type="pct"/>
            <w:gridSpan w:val="3"/>
            <w:tcMar>
              <w:top w:w="15" w:type="dxa"/>
              <w:left w:w="15" w:type="dxa"/>
              <w:bottom w:w="15" w:type="dxa"/>
              <w:right w:w="15" w:type="dxa"/>
            </w:tcMar>
            <w:vAlign w:val="center"/>
          </w:tcPr>
          <w:p w14:paraId="487043A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二类区</w:t>
            </w:r>
          </w:p>
        </w:tc>
        <w:tc>
          <w:tcPr>
            <w:tcW w:w="1446" w:type="pct"/>
            <w:gridSpan w:val="3"/>
            <w:tcMar>
              <w:top w:w="15" w:type="dxa"/>
              <w:left w:w="15" w:type="dxa"/>
              <w:bottom w:w="15" w:type="dxa"/>
              <w:right w:w="15" w:type="dxa"/>
            </w:tcMar>
            <w:vAlign w:val="center"/>
          </w:tcPr>
          <w:p w14:paraId="15E0C0A1"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vertAlign w:val="subscript"/>
              </w:rPr>
              <w:t>本项目</w:t>
            </w:r>
            <w:proofErr w:type="gramStart"/>
            <w:r w:rsidRPr="002926E9">
              <w:rPr>
                <w:rFonts w:ascii="Times New Roman" w:hAnsi="Times New Roman" w:cs="Times New Roman"/>
                <w:kern w:val="0"/>
                <w:sz w:val="18"/>
                <w:szCs w:val="18"/>
              </w:rPr>
              <w:t>最大占</w:t>
            </w:r>
            <w:proofErr w:type="gramEnd"/>
            <w:r w:rsidRPr="002926E9">
              <w:rPr>
                <w:rFonts w:ascii="Times New Roman" w:hAnsi="Times New Roman" w:cs="Times New Roman"/>
                <w:kern w:val="0"/>
                <w:sz w:val="18"/>
                <w:szCs w:val="18"/>
              </w:rPr>
              <w:t>标率</w:t>
            </w:r>
            <w:r w:rsidRPr="002926E9">
              <w:rPr>
                <w:rFonts w:ascii="Times New Roman" w:hAnsi="Times New Roman" w:cs="Times New Roman"/>
                <w:kern w:val="0"/>
                <w:sz w:val="18"/>
                <w:szCs w:val="18"/>
              </w:rPr>
              <w:t>≤30%□</w:t>
            </w:r>
          </w:p>
        </w:tc>
        <w:tc>
          <w:tcPr>
            <w:tcW w:w="1208" w:type="pct"/>
            <w:gridSpan w:val="4"/>
            <w:tcMar>
              <w:top w:w="15" w:type="dxa"/>
              <w:left w:w="15" w:type="dxa"/>
              <w:bottom w:w="15" w:type="dxa"/>
              <w:right w:w="15" w:type="dxa"/>
            </w:tcMar>
            <w:vAlign w:val="center"/>
          </w:tcPr>
          <w:p w14:paraId="6A4A9B3B"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vertAlign w:val="subscript"/>
              </w:rPr>
              <w:t>本项目</w:t>
            </w:r>
            <w:proofErr w:type="gramStart"/>
            <w:r w:rsidRPr="002926E9">
              <w:rPr>
                <w:rFonts w:ascii="Times New Roman" w:hAnsi="Times New Roman" w:cs="Times New Roman"/>
                <w:kern w:val="0"/>
                <w:sz w:val="18"/>
                <w:szCs w:val="18"/>
              </w:rPr>
              <w:t>最大占</w:t>
            </w:r>
            <w:proofErr w:type="gramEnd"/>
            <w:r w:rsidRPr="002926E9">
              <w:rPr>
                <w:rFonts w:ascii="Times New Roman" w:hAnsi="Times New Roman" w:cs="Times New Roman"/>
                <w:kern w:val="0"/>
                <w:sz w:val="18"/>
                <w:szCs w:val="18"/>
              </w:rPr>
              <w:t>标率</w:t>
            </w:r>
            <w:r w:rsidRPr="002926E9">
              <w:rPr>
                <w:rFonts w:ascii="Times New Roman" w:hAnsi="Times New Roman" w:cs="Times New Roman"/>
                <w:kern w:val="0"/>
                <w:sz w:val="18"/>
                <w:szCs w:val="18"/>
              </w:rPr>
              <w:t>&gt;30%□</w:t>
            </w:r>
          </w:p>
        </w:tc>
      </w:tr>
      <w:tr w:rsidR="001A755D" w:rsidRPr="002926E9" w14:paraId="11280F36" w14:textId="77777777" w:rsidTr="00AF1989">
        <w:trPr>
          <w:trHeight w:val="284"/>
          <w:jc w:val="center"/>
        </w:trPr>
        <w:tc>
          <w:tcPr>
            <w:tcW w:w="412" w:type="pct"/>
            <w:vMerge/>
            <w:tcMar>
              <w:top w:w="15" w:type="dxa"/>
              <w:left w:w="15" w:type="dxa"/>
              <w:bottom w:w="15" w:type="dxa"/>
              <w:right w:w="15" w:type="dxa"/>
            </w:tcMar>
            <w:vAlign w:val="center"/>
          </w:tcPr>
          <w:p w14:paraId="5A973433"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75BA7B17"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非正常</w:t>
            </w:r>
            <w:r w:rsidRPr="002926E9">
              <w:rPr>
                <w:rFonts w:ascii="Times New Roman" w:hAnsi="Times New Roman" w:cs="Times New Roman"/>
                <w:kern w:val="0"/>
                <w:sz w:val="18"/>
                <w:szCs w:val="18"/>
              </w:rPr>
              <w:t>1h</w:t>
            </w:r>
            <w:r w:rsidRPr="002926E9">
              <w:rPr>
                <w:rFonts w:ascii="Times New Roman" w:hAnsi="Times New Roman" w:cs="Times New Roman"/>
                <w:kern w:val="0"/>
                <w:sz w:val="18"/>
                <w:szCs w:val="18"/>
              </w:rPr>
              <w:t>浓度贡献值</w:t>
            </w:r>
          </w:p>
        </w:tc>
        <w:tc>
          <w:tcPr>
            <w:tcW w:w="1125" w:type="pct"/>
            <w:gridSpan w:val="3"/>
            <w:tcMar>
              <w:top w:w="15" w:type="dxa"/>
              <w:left w:w="15" w:type="dxa"/>
              <w:bottom w:w="15" w:type="dxa"/>
              <w:right w:w="15" w:type="dxa"/>
            </w:tcMar>
            <w:vAlign w:val="center"/>
          </w:tcPr>
          <w:p w14:paraId="0E111725" w14:textId="386928AA"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非正常持续时长</w:t>
            </w:r>
            <w:r w:rsidRPr="002926E9">
              <w:rPr>
                <w:rFonts w:ascii="Times New Roman" w:hAnsi="Times New Roman" w:cs="Times New Roman"/>
                <w:kern w:val="0"/>
                <w:sz w:val="18"/>
                <w:szCs w:val="18"/>
              </w:rPr>
              <w:br/>
            </w:r>
            <w:r w:rsidRPr="002926E9">
              <w:rPr>
                <w:rFonts w:ascii="Times New Roman" w:hAnsi="Times New Roman" w:cs="Times New Roman"/>
                <w:kern w:val="0"/>
                <w:sz w:val="18"/>
                <w:szCs w:val="18"/>
              </w:rPr>
              <w:t>（</w:t>
            </w:r>
            <w:r w:rsidR="00AF1989" w:rsidRPr="002926E9">
              <w:rPr>
                <w:rFonts w:ascii="Times New Roman" w:hAnsi="Times New Roman" w:cs="Times New Roman"/>
                <w:kern w:val="0"/>
                <w:sz w:val="18"/>
                <w:szCs w:val="18"/>
              </w:rPr>
              <w:t>0.5</w:t>
            </w:r>
            <w:r w:rsidRPr="002926E9">
              <w:rPr>
                <w:rFonts w:ascii="Times New Roman" w:hAnsi="Times New Roman" w:cs="Times New Roman"/>
                <w:kern w:val="0"/>
                <w:sz w:val="18"/>
                <w:szCs w:val="18"/>
              </w:rPr>
              <w:t>）</w:t>
            </w:r>
            <w:r w:rsidRPr="002926E9">
              <w:rPr>
                <w:rFonts w:ascii="Times New Roman" w:hAnsi="Times New Roman" w:cs="Times New Roman"/>
                <w:kern w:val="0"/>
                <w:sz w:val="18"/>
                <w:szCs w:val="18"/>
              </w:rPr>
              <w:t>h</w:t>
            </w:r>
          </w:p>
        </w:tc>
        <w:tc>
          <w:tcPr>
            <w:tcW w:w="2069" w:type="pct"/>
            <w:gridSpan w:val="5"/>
            <w:tcMar>
              <w:top w:w="15" w:type="dxa"/>
              <w:left w:w="15" w:type="dxa"/>
              <w:bottom w:w="15" w:type="dxa"/>
              <w:right w:w="15" w:type="dxa"/>
            </w:tcMar>
            <w:vAlign w:val="center"/>
          </w:tcPr>
          <w:p w14:paraId="40B1AE99" w14:textId="3CB625B4"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vertAlign w:val="subscript"/>
              </w:rPr>
              <w:t>非正常</w:t>
            </w:r>
            <w:r w:rsidRPr="002926E9">
              <w:rPr>
                <w:rFonts w:ascii="Times New Roman" w:hAnsi="Times New Roman" w:cs="Times New Roman"/>
                <w:kern w:val="0"/>
                <w:sz w:val="18"/>
                <w:szCs w:val="18"/>
              </w:rPr>
              <w:t>占标率</w:t>
            </w:r>
            <w:r w:rsidRPr="002926E9">
              <w:rPr>
                <w:rFonts w:ascii="Times New Roman" w:hAnsi="Times New Roman" w:cs="Times New Roman"/>
                <w:kern w:val="0"/>
                <w:sz w:val="18"/>
                <w:szCs w:val="18"/>
              </w:rPr>
              <w:t>≤100%</w:t>
            </w:r>
            <w:r w:rsidR="000D7AD2" w:rsidRPr="002926E9">
              <w:rPr>
                <w:rFonts w:ascii="Times New Roman" w:hAnsi="Times New Roman" w:cs="Times New Roman"/>
                <w:kern w:val="0"/>
                <w:sz w:val="18"/>
                <w:szCs w:val="18"/>
              </w:rPr>
              <w:sym w:font="Wingdings 2" w:char="0052"/>
            </w:r>
          </w:p>
        </w:tc>
        <w:tc>
          <w:tcPr>
            <w:tcW w:w="585" w:type="pct"/>
            <w:gridSpan w:val="2"/>
            <w:tcMar>
              <w:top w:w="15" w:type="dxa"/>
              <w:left w:w="15" w:type="dxa"/>
              <w:bottom w:w="15" w:type="dxa"/>
              <w:right w:w="15" w:type="dxa"/>
            </w:tcMar>
            <w:vAlign w:val="center"/>
          </w:tcPr>
          <w:p w14:paraId="7B83FA58"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vertAlign w:val="subscript"/>
              </w:rPr>
              <w:t>非正常</w:t>
            </w:r>
            <w:r w:rsidRPr="002926E9">
              <w:rPr>
                <w:rFonts w:ascii="Times New Roman" w:hAnsi="Times New Roman" w:cs="Times New Roman"/>
                <w:kern w:val="0"/>
                <w:sz w:val="18"/>
                <w:szCs w:val="18"/>
              </w:rPr>
              <w:t>占标率</w:t>
            </w:r>
            <w:r w:rsidRPr="002926E9">
              <w:rPr>
                <w:rFonts w:ascii="Times New Roman" w:hAnsi="Times New Roman" w:cs="Times New Roman"/>
                <w:kern w:val="0"/>
                <w:sz w:val="18"/>
                <w:szCs w:val="18"/>
              </w:rPr>
              <w:t>&gt;100%□</w:t>
            </w:r>
          </w:p>
        </w:tc>
      </w:tr>
      <w:tr w:rsidR="001A755D" w:rsidRPr="002926E9" w14:paraId="030898FC" w14:textId="77777777" w:rsidTr="00AF1989">
        <w:trPr>
          <w:trHeight w:val="284"/>
          <w:jc w:val="center"/>
        </w:trPr>
        <w:tc>
          <w:tcPr>
            <w:tcW w:w="412" w:type="pct"/>
            <w:vMerge/>
            <w:tcMar>
              <w:top w:w="15" w:type="dxa"/>
              <w:left w:w="15" w:type="dxa"/>
              <w:bottom w:w="15" w:type="dxa"/>
              <w:right w:w="15" w:type="dxa"/>
            </w:tcMar>
            <w:vAlign w:val="center"/>
          </w:tcPr>
          <w:p w14:paraId="48DC4D3A"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468B9644"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保证率日平均浓度和年平均浓度</w:t>
            </w:r>
            <w:proofErr w:type="gramStart"/>
            <w:r w:rsidRPr="002926E9">
              <w:rPr>
                <w:rFonts w:ascii="Times New Roman" w:hAnsi="Times New Roman" w:cs="Times New Roman"/>
                <w:kern w:val="0"/>
                <w:sz w:val="18"/>
                <w:szCs w:val="18"/>
              </w:rPr>
              <w:t>叠加值</w:t>
            </w:r>
            <w:proofErr w:type="gramEnd"/>
          </w:p>
        </w:tc>
        <w:tc>
          <w:tcPr>
            <w:tcW w:w="2571" w:type="pct"/>
            <w:gridSpan w:val="6"/>
            <w:tcMar>
              <w:top w:w="15" w:type="dxa"/>
              <w:left w:w="15" w:type="dxa"/>
              <w:bottom w:w="15" w:type="dxa"/>
              <w:right w:w="15" w:type="dxa"/>
            </w:tcMar>
            <w:vAlign w:val="center"/>
          </w:tcPr>
          <w:p w14:paraId="741093A1"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rPr>
              <w:t>叠加达标</w:t>
            </w:r>
            <w:r w:rsidRPr="002926E9">
              <w:rPr>
                <w:rFonts w:ascii="Times New Roman" w:hAnsi="Times New Roman" w:cs="Times New Roman"/>
                <w:kern w:val="0"/>
                <w:sz w:val="18"/>
                <w:szCs w:val="18"/>
              </w:rPr>
              <w:t>□</w:t>
            </w:r>
          </w:p>
        </w:tc>
        <w:tc>
          <w:tcPr>
            <w:tcW w:w="1208" w:type="pct"/>
            <w:gridSpan w:val="4"/>
            <w:tcMar>
              <w:top w:w="15" w:type="dxa"/>
              <w:left w:w="15" w:type="dxa"/>
              <w:bottom w:w="15" w:type="dxa"/>
              <w:right w:w="15" w:type="dxa"/>
            </w:tcMar>
            <w:vAlign w:val="center"/>
          </w:tcPr>
          <w:p w14:paraId="3AFC7B07"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C</w:t>
            </w:r>
            <w:r w:rsidRPr="002926E9">
              <w:rPr>
                <w:rFonts w:ascii="Times New Roman" w:hAnsi="Times New Roman" w:cs="Times New Roman"/>
                <w:kern w:val="0"/>
                <w:sz w:val="18"/>
                <w:szCs w:val="18"/>
              </w:rPr>
              <w:t>叠加不达标</w:t>
            </w:r>
            <w:r w:rsidRPr="002926E9">
              <w:rPr>
                <w:rFonts w:ascii="Times New Roman" w:hAnsi="Times New Roman" w:cs="Times New Roman"/>
                <w:kern w:val="0"/>
                <w:sz w:val="18"/>
                <w:szCs w:val="18"/>
              </w:rPr>
              <w:t>□</w:t>
            </w:r>
          </w:p>
        </w:tc>
      </w:tr>
      <w:tr w:rsidR="001A755D" w:rsidRPr="002926E9" w14:paraId="363BC0D3" w14:textId="77777777" w:rsidTr="00AF1989">
        <w:trPr>
          <w:trHeight w:val="284"/>
          <w:jc w:val="center"/>
        </w:trPr>
        <w:tc>
          <w:tcPr>
            <w:tcW w:w="412" w:type="pct"/>
            <w:vMerge/>
            <w:tcMar>
              <w:top w:w="15" w:type="dxa"/>
              <w:left w:w="15" w:type="dxa"/>
              <w:bottom w:w="15" w:type="dxa"/>
              <w:right w:w="15" w:type="dxa"/>
            </w:tcMar>
            <w:vAlign w:val="center"/>
          </w:tcPr>
          <w:p w14:paraId="7BE19C10"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192D0B93"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区域环境质量的整体变化情况</w:t>
            </w:r>
          </w:p>
        </w:tc>
        <w:tc>
          <w:tcPr>
            <w:tcW w:w="2571" w:type="pct"/>
            <w:gridSpan w:val="6"/>
            <w:tcMar>
              <w:top w:w="15" w:type="dxa"/>
              <w:left w:w="15" w:type="dxa"/>
              <w:bottom w:w="15" w:type="dxa"/>
              <w:right w:w="15" w:type="dxa"/>
            </w:tcMar>
            <w:vAlign w:val="center"/>
          </w:tcPr>
          <w:p w14:paraId="7021D73F"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k≤-20%□</w:t>
            </w:r>
          </w:p>
        </w:tc>
        <w:tc>
          <w:tcPr>
            <w:tcW w:w="1208" w:type="pct"/>
            <w:gridSpan w:val="4"/>
            <w:tcMar>
              <w:top w:w="15" w:type="dxa"/>
              <w:left w:w="15" w:type="dxa"/>
              <w:bottom w:w="15" w:type="dxa"/>
              <w:right w:w="15" w:type="dxa"/>
            </w:tcMar>
            <w:vAlign w:val="center"/>
          </w:tcPr>
          <w:p w14:paraId="5D4B8BB7"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k&gt;-20%□</w:t>
            </w:r>
          </w:p>
        </w:tc>
      </w:tr>
      <w:tr w:rsidR="001A755D" w:rsidRPr="002926E9" w14:paraId="0AB8E3FD" w14:textId="77777777" w:rsidTr="00AF1989">
        <w:trPr>
          <w:trHeight w:val="284"/>
          <w:jc w:val="center"/>
        </w:trPr>
        <w:tc>
          <w:tcPr>
            <w:tcW w:w="412" w:type="pct"/>
            <w:vMerge w:val="restart"/>
            <w:tcMar>
              <w:top w:w="15" w:type="dxa"/>
              <w:left w:w="15" w:type="dxa"/>
              <w:bottom w:w="15" w:type="dxa"/>
              <w:right w:w="15" w:type="dxa"/>
            </w:tcMar>
            <w:vAlign w:val="center"/>
          </w:tcPr>
          <w:p w14:paraId="2D613439"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环境监测计划</w:t>
            </w:r>
          </w:p>
        </w:tc>
        <w:tc>
          <w:tcPr>
            <w:tcW w:w="808" w:type="pct"/>
            <w:tcMar>
              <w:top w:w="15" w:type="dxa"/>
              <w:left w:w="15" w:type="dxa"/>
              <w:bottom w:w="15" w:type="dxa"/>
              <w:right w:w="15" w:type="dxa"/>
            </w:tcMar>
            <w:vAlign w:val="center"/>
          </w:tcPr>
          <w:p w14:paraId="051D32D2"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污染源监测</w:t>
            </w:r>
          </w:p>
        </w:tc>
        <w:tc>
          <w:tcPr>
            <w:tcW w:w="1799" w:type="pct"/>
            <w:gridSpan w:val="5"/>
            <w:tcMar>
              <w:top w:w="15" w:type="dxa"/>
              <w:left w:w="15" w:type="dxa"/>
              <w:bottom w:w="15" w:type="dxa"/>
              <w:right w:w="15" w:type="dxa"/>
            </w:tcMar>
            <w:vAlign w:val="center"/>
          </w:tcPr>
          <w:p w14:paraId="4C335A09" w14:textId="385407A6"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监测因子：（氨、甲醇、酚类、硫化氢、</w:t>
            </w:r>
            <w:r w:rsidRPr="002926E9">
              <w:rPr>
                <w:rFonts w:ascii="Times New Roman" w:hAnsi="Times New Roman" w:cs="Times New Roman"/>
                <w:kern w:val="0"/>
                <w:sz w:val="18"/>
                <w:szCs w:val="18"/>
              </w:rPr>
              <w:t>SO2</w:t>
            </w:r>
            <w:r w:rsidRPr="002926E9">
              <w:rPr>
                <w:rFonts w:ascii="Times New Roman" w:hAnsi="Times New Roman" w:cs="Times New Roman"/>
                <w:kern w:val="0"/>
                <w:sz w:val="18"/>
                <w:szCs w:val="18"/>
              </w:rPr>
              <w:t>、氮氧化物、颗粒物、非甲烷总烃）</w:t>
            </w:r>
          </w:p>
        </w:tc>
        <w:tc>
          <w:tcPr>
            <w:tcW w:w="1395" w:type="pct"/>
            <w:gridSpan w:val="3"/>
            <w:tcMar>
              <w:top w:w="15" w:type="dxa"/>
              <w:left w:w="15" w:type="dxa"/>
              <w:bottom w:w="15" w:type="dxa"/>
              <w:right w:w="15" w:type="dxa"/>
            </w:tcMar>
            <w:vAlign w:val="center"/>
          </w:tcPr>
          <w:p w14:paraId="6911EA80"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有组织废气监测</w:t>
            </w:r>
            <w:r w:rsidRPr="002926E9">
              <w:rPr>
                <w:rFonts w:ascii="Times New Roman" w:hAnsi="Times New Roman" w:cs="Times New Roman"/>
                <w:kern w:val="0"/>
                <w:sz w:val="18"/>
                <w:szCs w:val="18"/>
              </w:rPr>
              <w:sym w:font="Wingdings 2" w:char="0052"/>
            </w:r>
            <w:r w:rsidRPr="002926E9">
              <w:rPr>
                <w:rFonts w:ascii="Times New Roman" w:hAnsi="Times New Roman" w:cs="Times New Roman"/>
                <w:kern w:val="0"/>
                <w:sz w:val="18"/>
                <w:szCs w:val="18"/>
              </w:rPr>
              <w:br/>
            </w:r>
            <w:r w:rsidRPr="002926E9">
              <w:rPr>
                <w:rFonts w:ascii="Times New Roman" w:hAnsi="Times New Roman" w:cs="Times New Roman"/>
                <w:kern w:val="0"/>
                <w:sz w:val="18"/>
                <w:szCs w:val="18"/>
              </w:rPr>
              <w:t>无组织废气监测</w:t>
            </w:r>
            <w:r w:rsidRPr="002926E9">
              <w:rPr>
                <w:rFonts w:ascii="Times New Roman" w:hAnsi="Times New Roman" w:cs="Times New Roman"/>
                <w:kern w:val="0"/>
                <w:sz w:val="18"/>
                <w:szCs w:val="18"/>
              </w:rPr>
              <w:t>□</w:t>
            </w:r>
          </w:p>
        </w:tc>
        <w:tc>
          <w:tcPr>
            <w:tcW w:w="585" w:type="pct"/>
            <w:gridSpan w:val="2"/>
            <w:tcMar>
              <w:top w:w="15" w:type="dxa"/>
              <w:left w:w="15" w:type="dxa"/>
              <w:bottom w:w="15" w:type="dxa"/>
              <w:right w:w="15" w:type="dxa"/>
            </w:tcMar>
            <w:vAlign w:val="center"/>
          </w:tcPr>
          <w:p w14:paraId="6F5E2B88"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无监测</w:t>
            </w:r>
            <w:r w:rsidRPr="002926E9">
              <w:rPr>
                <w:rFonts w:ascii="Times New Roman" w:hAnsi="Times New Roman" w:cs="Times New Roman"/>
                <w:kern w:val="0"/>
                <w:sz w:val="18"/>
                <w:szCs w:val="18"/>
              </w:rPr>
              <w:t>□</w:t>
            </w:r>
          </w:p>
        </w:tc>
      </w:tr>
      <w:tr w:rsidR="001A755D" w:rsidRPr="002926E9" w14:paraId="1600F59B" w14:textId="77777777" w:rsidTr="00AF1989">
        <w:trPr>
          <w:trHeight w:val="284"/>
          <w:jc w:val="center"/>
        </w:trPr>
        <w:tc>
          <w:tcPr>
            <w:tcW w:w="412" w:type="pct"/>
            <w:vMerge/>
            <w:tcMar>
              <w:top w:w="15" w:type="dxa"/>
              <w:left w:w="15" w:type="dxa"/>
              <w:bottom w:w="15" w:type="dxa"/>
              <w:right w:w="15" w:type="dxa"/>
            </w:tcMar>
            <w:vAlign w:val="center"/>
          </w:tcPr>
          <w:p w14:paraId="720F23D2" w14:textId="77777777" w:rsidR="001A755D" w:rsidRPr="002926E9" w:rsidRDefault="001A755D" w:rsidP="00C615B0">
            <w:pPr>
              <w:rPr>
                <w:rFonts w:ascii="Times New Roman" w:hAnsi="Times New Roman" w:cs="Times New Roman"/>
                <w:sz w:val="18"/>
                <w:szCs w:val="18"/>
              </w:rPr>
            </w:pPr>
          </w:p>
        </w:tc>
        <w:tc>
          <w:tcPr>
            <w:tcW w:w="808" w:type="pct"/>
            <w:tcMar>
              <w:top w:w="15" w:type="dxa"/>
              <w:left w:w="15" w:type="dxa"/>
              <w:bottom w:w="15" w:type="dxa"/>
              <w:right w:w="15" w:type="dxa"/>
            </w:tcMar>
            <w:vAlign w:val="center"/>
          </w:tcPr>
          <w:p w14:paraId="49DE10FF"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环境质量</w:t>
            </w:r>
          </w:p>
          <w:p w14:paraId="673EDB14"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监测</w:t>
            </w:r>
          </w:p>
        </w:tc>
        <w:tc>
          <w:tcPr>
            <w:tcW w:w="1799" w:type="pct"/>
            <w:gridSpan w:val="5"/>
            <w:tcMar>
              <w:top w:w="15" w:type="dxa"/>
              <w:left w:w="15" w:type="dxa"/>
              <w:bottom w:w="15" w:type="dxa"/>
              <w:right w:w="15" w:type="dxa"/>
            </w:tcMar>
            <w:vAlign w:val="center"/>
          </w:tcPr>
          <w:p w14:paraId="7167834D"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监测因子：（</w:t>
            </w:r>
            <w:r w:rsidRPr="002926E9">
              <w:rPr>
                <w:rFonts w:ascii="Times New Roman" w:hAnsi="Times New Roman" w:cs="Times New Roman"/>
                <w:kern w:val="0"/>
                <w:sz w:val="18"/>
                <w:szCs w:val="18"/>
              </w:rPr>
              <w:t xml:space="preserve">          </w:t>
            </w:r>
            <w:r w:rsidRPr="002926E9">
              <w:rPr>
                <w:rFonts w:ascii="Times New Roman" w:hAnsi="Times New Roman" w:cs="Times New Roman"/>
                <w:kern w:val="0"/>
                <w:sz w:val="18"/>
                <w:szCs w:val="18"/>
              </w:rPr>
              <w:t>）</w:t>
            </w:r>
          </w:p>
        </w:tc>
        <w:tc>
          <w:tcPr>
            <w:tcW w:w="1395" w:type="pct"/>
            <w:gridSpan w:val="3"/>
            <w:tcMar>
              <w:top w:w="15" w:type="dxa"/>
              <w:left w:w="15" w:type="dxa"/>
              <w:bottom w:w="15" w:type="dxa"/>
              <w:right w:w="15" w:type="dxa"/>
            </w:tcMar>
            <w:vAlign w:val="center"/>
          </w:tcPr>
          <w:p w14:paraId="2B251689"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监测点位数（</w:t>
            </w:r>
            <w:r w:rsidRPr="002926E9">
              <w:rPr>
                <w:rFonts w:ascii="Times New Roman" w:hAnsi="Times New Roman" w:cs="Times New Roman"/>
                <w:kern w:val="0"/>
                <w:sz w:val="18"/>
                <w:szCs w:val="18"/>
              </w:rPr>
              <w:t xml:space="preserve">  </w:t>
            </w:r>
            <w:r w:rsidRPr="002926E9">
              <w:rPr>
                <w:rFonts w:ascii="Times New Roman" w:hAnsi="Times New Roman" w:cs="Times New Roman"/>
                <w:kern w:val="0"/>
                <w:sz w:val="18"/>
                <w:szCs w:val="18"/>
              </w:rPr>
              <w:t>）</w:t>
            </w:r>
          </w:p>
        </w:tc>
        <w:tc>
          <w:tcPr>
            <w:tcW w:w="585" w:type="pct"/>
            <w:gridSpan w:val="2"/>
            <w:tcMar>
              <w:top w:w="15" w:type="dxa"/>
              <w:left w:w="15" w:type="dxa"/>
              <w:bottom w:w="15" w:type="dxa"/>
              <w:right w:w="15" w:type="dxa"/>
            </w:tcMar>
            <w:vAlign w:val="center"/>
          </w:tcPr>
          <w:p w14:paraId="48DE5F75"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无监测</w:t>
            </w:r>
            <w:r w:rsidRPr="002926E9">
              <w:rPr>
                <w:rFonts w:ascii="Times New Roman" w:hAnsi="Times New Roman" w:cs="Times New Roman"/>
                <w:kern w:val="0"/>
                <w:sz w:val="18"/>
                <w:szCs w:val="18"/>
              </w:rPr>
              <w:sym w:font="Wingdings 2" w:char="0052"/>
            </w:r>
          </w:p>
        </w:tc>
      </w:tr>
      <w:tr w:rsidR="001A755D" w:rsidRPr="002926E9" w14:paraId="7D1B9E2B" w14:textId="77777777" w:rsidTr="00AF1989">
        <w:trPr>
          <w:trHeight w:val="284"/>
          <w:jc w:val="center"/>
        </w:trPr>
        <w:tc>
          <w:tcPr>
            <w:tcW w:w="412" w:type="pct"/>
            <w:vMerge w:val="restart"/>
            <w:tcMar>
              <w:top w:w="15" w:type="dxa"/>
              <w:left w:w="15" w:type="dxa"/>
              <w:bottom w:w="15" w:type="dxa"/>
              <w:right w:w="15" w:type="dxa"/>
            </w:tcMar>
            <w:vAlign w:val="center"/>
          </w:tcPr>
          <w:p w14:paraId="3DDAF694"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r w:rsidRPr="002926E9">
              <w:rPr>
                <w:rFonts w:ascii="Times New Roman" w:hAnsi="Times New Roman" w:cs="Times New Roman"/>
                <w:kern w:val="0"/>
                <w:sz w:val="18"/>
                <w:szCs w:val="18"/>
              </w:rPr>
              <w:t>评价</w:t>
            </w:r>
          </w:p>
          <w:p w14:paraId="1432593F"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结论</w:t>
            </w:r>
          </w:p>
        </w:tc>
        <w:tc>
          <w:tcPr>
            <w:tcW w:w="808" w:type="pct"/>
            <w:tcMar>
              <w:top w:w="15" w:type="dxa"/>
              <w:left w:w="15" w:type="dxa"/>
              <w:bottom w:w="15" w:type="dxa"/>
              <w:right w:w="15" w:type="dxa"/>
            </w:tcMar>
            <w:vAlign w:val="center"/>
          </w:tcPr>
          <w:p w14:paraId="6A967251"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环境影响</w:t>
            </w:r>
          </w:p>
        </w:tc>
        <w:tc>
          <w:tcPr>
            <w:tcW w:w="3779" w:type="pct"/>
            <w:gridSpan w:val="10"/>
            <w:tcMar>
              <w:top w:w="15" w:type="dxa"/>
              <w:left w:w="15" w:type="dxa"/>
              <w:bottom w:w="15" w:type="dxa"/>
              <w:right w:w="15" w:type="dxa"/>
            </w:tcMar>
            <w:vAlign w:val="center"/>
          </w:tcPr>
          <w:p w14:paraId="28AC829E" w14:textId="77777777" w:rsidR="001A755D" w:rsidRPr="002926E9" w:rsidRDefault="001A755D" w:rsidP="00C615B0">
            <w:pPr>
              <w:widowControl/>
              <w:adjustRightInd w:val="0"/>
              <w:snapToGrid w:val="0"/>
              <w:jc w:val="center"/>
              <w:textAlignment w:val="center"/>
              <w:rPr>
                <w:rFonts w:ascii="Times New Roman" w:hAnsi="Times New Roman" w:cs="Times New Roman"/>
                <w:sz w:val="18"/>
                <w:szCs w:val="18"/>
              </w:rPr>
            </w:pPr>
            <w:r w:rsidRPr="002926E9">
              <w:rPr>
                <w:rFonts w:ascii="Times New Roman" w:hAnsi="Times New Roman" w:cs="Times New Roman"/>
                <w:kern w:val="0"/>
                <w:sz w:val="18"/>
                <w:szCs w:val="18"/>
              </w:rPr>
              <w:t>可以接受</w:t>
            </w:r>
            <w:r w:rsidRPr="002926E9">
              <w:rPr>
                <w:rFonts w:ascii="Times New Roman" w:hAnsi="Times New Roman" w:cs="Times New Roman"/>
                <w:kern w:val="0"/>
                <w:sz w:val="18"/>
                <w:szCs w:val="18"/>
              </w:rPr>
              <w:t xml:space="preserve"> </w:t>
            </w:r>
            <w:r w:rsidRPr="002926E9">
              <w:rPr>
                <w:rFonts w:ascii="Times New Roman" w:hAnsi="Times New Roman" w:cs="Times New Roman"/>
                <w:kern w:val="0"/>
                <w:sz w:val="18"/>
                <w:szCs w:val="18"/>
              </w:rPr>
              <w:sym w:font="Wingdings 2" w:char="0052"/>
            </w:r>
            <w:r w:rsidRPr="002926E9">
              <w:rPr>
                <w:rFonts w:ascii="Times New Roman" w:hAnsi="Times New Roman" w:cs="Times New Roman"/>
                <w:kern w:val="0"/>
                <w:sz w:val="18"/>
                <w:szCs w:val="18"/>
              </w:rPr>
              <w:t xml:space="preserve">             </w:t>
            </w:r>
            <w:r w:rsidRPr="002926E9">
              <w:rPr>
                <w:rFonts w:ascii="Times New Roman" w:hAnsi="Times New Roman" w:cs="Times New Roman"/>
                <w:kern w:val="0"/>
                <w:sz w:val="18"/>
                <w:szCs w:val="18"/>
              </w:rPr>
              <w:t>不可以接受</w:t>
            </w:r>
            <w:r w:rsidRPr="002926E9">
              <w:rPr>
                <w:rFonts w:ascii="Times New Roman" w:hAnsi="Times New Roman" w:cs="Times New Roman"/>
                <w:kern w:val="0"/>
                <w:sz w:val="18"/>
                <w:szCs w:val="18"/>
              </w:rPr>
              <w:t xml:space="preserve"> □</w:t>
            </w:r>
          </w:p>
        </w:tc>
      </w:tr>
      <w:tr w:rsidR="001A755D" w:rsidRPr="002926E9" w14:paraId="2B5FB797" w14:textId="77777777" w:rsidTr="00AF1989">
        <w:trPr>
          <w:trHeight w:val="284"/>
          <w:jc w:val="center"/>
        </w:trPr>
        <w:tc>
          <w:tcPr>
            <w:tcW w:w="412" w:type="pct"/>
            <w:vMerge/>
            <w:tcMar>
              <w:top w:w="15" w:type="dxa"/>
              <w:left w:w="15" w:type="dxa"/>
              <w:bottom w:w="15" w:type="dxa"/>
              <w:right w:w="15" w:type="dxa"/>
            </w:tcMar>
            <w:vAlign w:val="center"/>
          </w:tcPr>
          <w:p w14:paraId="278FCF5C" w14:textId="77777777" w:rsidR="001A755D" w:rsidRPr="002926E9" w:rsidRDefault="001A755D" w:rsidP="00C615B0">
            <w:pPr>
              <w:widowControl/>
              <w:adjustRightInd w:val="0"/>
              <w:snapToGrid w:val="0"/>
              <w:jc w:val="center"/>
              <w:textAlignment w:val="center"/>
              <w:rPr>
                <w:rFonts w:ascii="Times New Roman" w:hAnsi="Times New Roman" w:cs="Times New Roman"/>
                <w:kern w:val="0"/>
                <w:sz w:val="18"/>
                <w:szCs w:val="18"/>
              </w:rPr>
            </w:pPr>
          </w:p>
        </w:tc>
        <w:tc>
          <w:tcPr>
            <w:tcW w:w="808" w:type="pct"/>
            <w:tcMar>
              <w:top w:w="15" w:type="dxa"/>
              <w:left w:w="15" w:type="dxa"/>
              <w:bottom w:w="15" w:type="dxa"/>
              <w:right w:w="15" w:type="dxa"/>
            </w:tcMar>
            <w:vAlign w:val="center"/>
          </w:tcPr>
          <w:p w14:paraId="5312BA16" w14:textId="77777777" w:rsidR="001A755D" w:rsidRPr="002926E9" w:rsidRDefault="001A755D" w:rsidP="00C615B0">
            <w:pPr>
              <w:autoSpaceDE w:val="0"/>
              <w:autoSpaceDN w:val="0"/>
              <w:adjustRightInd w:val="0"/>
              <w:snapToGrid w:val="0"/>
              <w:jc w:val="center"/>
              <w:textAlignment w:val="baseline"/>
              <w:rPr>
                <w:rFonts w:ascii="Times New Roman" w:hAnsi="Times New Roman" w:cs="Times New Roman"/>
                <w:bCs/>
                <w:kern w:val="0"/>
                <w:sz w:val="18"/>
                <w:szCs w:val="18"/>
              </w:rPr>
            </w:pPr>
            <w:bookmarkStart w:id="272" w:name="_Toc63175481"/>
            <w:bookmarkStart w:id="273" w:name="_Toc30491"/>
            <w:bookmarkStart w:id="274" w:name="_Toc14981"/>
            <w:r w:rsidRPr="002926E9">
              <w:rPr>
                <w:rFonts w:ascii="Times New Roman" w:hAnsi="Times New Roman" w:cs="Times New Roman"/>
                <w:bCs/>
                <w:kern w:val="0"/>
                <w:sz w:val="18"/>
                <w:szCs w:val="18"/>
              </w:rPr>
              <w:t>大气环境防护距离</w:t>
            </w:r>
            <w:bookmarkEnd w:id="272"/>
            <w:bookmarkEnd w:id="273"/>
            <w:bookmarkEnd w:id="274"/>
          </w:p>
        </w:tc>
        <w:tc>
          <w:tcPr>
            <w:tcW w:w="3779" w:type="pct"/>
            <w:gridSpan w:val="10"/>
            <w:tcMar>
              <w:top w:w="15" w:type="dxa"/>
              <w:left w:w="15" w:type="dxa"/>
              <w:bottom w:w="15" w:type="dxa"/>
              <w:right w:w="15" w:type="dxa"/>
            </w:tcMar>
            <w:vAlign w:val="center"/>
          </w:tcPr>
          <w:p w14:paraId="1079CAA4" w14:textId="77777777" w:rsidR="001A755D" w:rsidRPr="002926E9" w:rsidRDefault="001A755D" w:rsidP="00C615B0">
            <w:pPr>
              <w:autoSpaceDE w:val="0"/>
              <w:autoSpaceDN w:val="0"/>
              <w:adjustRightInd w:val="0"/>
              <w:snapToGrid w:val="0"/>
              <w:jc w:val="center"/>
              <w:textAlignment w:val="baseline"/>
              <w:rPr>
                <w:rFonts w:ascii="Times New Roman" w:hAnsi="Times New Roman" w:cs="Times New Roman"/>
                <w:bCs/>
                <w:kern w:val="0"/>
                <w:sz w:val="18"/>
                <w:szCs w:val="18"/>
              </w:rPr>
            </w:pPr>
            <w:bookmarkStart w:id="275" w:name="_Toc27381"/>
            <w:bookmarkStart w:id="276" w:name="_Toc21783"/>
            <w:bookmarkStart w:id="277" w:name="_Toc63175482"/>
            <w:r w:rsidRPr="002926E9">
              <w:rPr>
                <w:rFonts w:ascii="Times New Roman" w:hAnsi="Times New Roman" w:cs="Times New Roman"/>
                <w:bCs/>
                <w:kern w:val="0"/>
                <w:sz w:val="18"/>
                <w:szCs w:val="18"/>
              </w:rPr>
              <w:t>距（</w:t>
            </w:r>
            <w:r w:rsidRPr="002926E9">
              <w:rPr>
                <w:rFonts w:ascii="Times New Roman" w:hAnsi="Times New Roman" w:cs="Times New Roman"/>
                <w:bCs/>
                <w:kern w:val="0"/>
                <w:sz w:val="18"/>
                <w:szCs w:val="18"/>
              </w:rPr>
              <w:t xml:space="preserve">        </w:t>
            </w:r>
            <w:r w:rsidRPr="002926E9">
              <w:rPr>
                <w:rFonts w:ascii="Times New Roman" w:hAnsi="Times New Roman" w:cs="Times New Roman"/>
                <w:bCs/>
                <w:kern w:val="0"/>
                <w:sz w:val="18"/>
                <w:szCs w:val="18"/>
              </w:rPr>
              <w:t>）厂界最远（</w:t>
            </w:r>
            <w:r w:rsidRPr="002926E9">
              <w:rPr>
                <w:rFonts w:ascii="Times New Roman" w:hAnsi="Times New Roman" w:cs="Times New Roman"/>
                <w:bCs/>
                <w:kern w:val="0"/>
                <w:sz w:val="18"/>
                <w:szCs w:val="18"/>
              </w:rPr>
              <w:t xml:space="preserve">       </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m</w:t>
            </w:r>
            <w:bookmarkEnd w:id="275"/>
            <w:bookmarkEnd w:id="276"/>
            <w:bookmarkEnd w:id="277"/>
          </w:p>
        </w:tc>
      </w:tr>
      <w:tr w:rsidR="00AF1989" w:rsidRPr="002926E9" w14:paraId="11ABAA8F" w14:textId="77777777" w:rsidTr="00542FDA">
        <w:trPr>
          <w:trHeight w:val="284"/>
          <w:jc w:val="center"/>
        </w:trPr>
        <w:tc>
          <w:tcPr>
            <w:tcW w:w="412" w:type="pct"/>
            <w:vMerge/>
            <w:tcMar>
              <w:top w:w="15" w:type="dxa"/>
              <w:left w:w="15" w:type="dxa"/>
              <w:bottom w:w="15" w:type="dxa"/>
              <w:right w:w="15" w:type="dxa"/>
            </w:tcMar>
            <w:vAlign w:val="center"/>
          </w:tcPr>
          <w:p w14:paraId="1212F6AC" w14:textId="77777777" w:rsidR="00AF1989" w:rsidRPr="002926E9" w:rsidRDefault="00AF1989" w:rsidP="00C615B0">
            <w:pPr>
              <w:widowControl/>
              <w:adjustRightInd w:val="0"/>
              <w:snapToGrid w:val="0"/>
              <w:jc w:val="center"/>
              <w:textAlignment w:val="center"/>
              <w:rPr>
                <w:rFonts w:ascii="Times New Roman" w:hAnsi="Times New Roman" w:cs="Times New Roman"/>
                <w:kern w:val="0"/>
                <w:sz w:val="18"/>
                <w:szCs w:val="18"/>
              </w:rPr>
            </w:pPr>
          </w:p>
        </w:tc>
        <w:tc>
          <w:tcPr>
            <w:tcW w:w="808" w:type="pct"/>
            <w:tcMar>
              <w:top w:w="15" w:type="dxa"/>
              <w:left w:w="15" w:type="dxa"/>
              <w:bottom w:w="15" w:type="dxa"/>
              <w:right w:w="15" w:type="dxa"/>
            </w:tcMar>
            <w:vAlign w:val="center"/>
          </w:tcPr>
          <w:p w14:paraId="7C8DDDA7" w14:textId="77777777" w:rsidR="00AF1989" w:rsidRPr="002926E9" w:rsidRDefault="00AF1989" w:rsidP="00C615B0">
            <w:pPr>
              <w:autoSpaceDE w:val="0"/>
              <w:autoSpaceDN w:val="0"/>
              <w:adjustRightInd w:val="0"/>
              <w:snapToGrid w:val="0"/>
              <w:jc w:val="center"/>
              <w:textAlignment w:val="baseline"/>
              <w:rPr>
                <w:rFonts w:ascii="Times New Roman" w:hAnsi="Times New Roman" w:cs="Times New Roman"/>
                <w:bCs/>
                <w:kern w:val="0"/>
                <w:sz w:val="18"/>
                <w:szCs w:val="18"/>
              </w:rPr>
            </w:pPr>
            <w:bookmarkStart w:id="278" w:name="_Toc17269"/>
            <w:bookmarkStart w:id="279" w:name="_Toc63175483"/>
            <w:bookmarkStart w:id="280" w:name="_Toc15961"/>
            <w:r w:rsidRPr="002926E9">
              <w:rPr>
                <w:rFonts w:ascii="Times New Roman" w:hAnsi="Times New Roman" w:cs="Times New Roman"/>
                <w:bCs/>
                <w:kern w:val="0"/>
                <w:sz w:val="18"/>
                <w:szCs w:val="18"/>
              </w:rPr>
              <w:t>污染源年排放量</w:t>
            </w:r>
            <w:bookmarkEnd w:id="278"/>
            <w:bookmarkEnd w:id="279"/>
            <w:bookmarkEnd w:id="280"/>
          </w:p>
        </w:tc>
        <w:tc>
          <w:tcPr>
            <w:tcW w:w="1" w:type="pct"/>
            <w:gridSpan w:val="10"/>
            <w:tcMar>
              <w:top w:w="15" w:type="dxa"/>
              <w:left w:w="15" w:type="dxa"/>
              <w:bottom w:w="15" w:type="dxa"/>
              <w:right w:w="15" w:type="dxa"/>
            </w:tcMar>
            <w:vAlign w:val="center"/>
          </w:tcPr>
          <w:p w14:paraId="4D7DD496" w14:textId="4DDD5D35" w:rsidR="00AF1989" w:rsidRPr="002926E9" w:rsidRDefault="00AF1989" w:rsidP="00C615B0">
            <w:pPr>
              <w:autoSpaceDE w:val="0"/>
              <w:autoSpaceDN w:val="0"/>
              <w:adjustRightInd w:val="0"/>
              <w:snapToGrid w:val="0"/>
              <w:jc w:val="center"/>
              <w:textAlignment w:val="baseline"/>
              <w:rPr>
                <w:rFonts w:ascii="Times New Roman" w:hAnsi="Times New Roman" w:cs="Times New Roman"/>
                <w:bCs/>
                <w:kern w:val="0"/>
                <w:sz w:val="18"/>
                <w:szCs w:val="18"/>
              </w:rPr>
            </w:pPr>
            <w:bookmarkStart w:id="281" w:name="_Toc63175484"/>
            <w:bookmarkStart w:id="282" w:name="_Toc23938"/>
            <w:bookmarkStart w:id="283" w:name="_Toc25035"/>
            <w:r w:rsidRPr="002926E9">
              <w:rPr>
                <w:rFonts w:ascii="Times New Roman" w:hAnsi="Times New Roman" w:cs="Times New Roman"/>
                <w:bCs/>
                <w:kern w:val="0"/>
                <w:sz w:val="18"/>
                <w:szCs w:val="18"/>
              </w:rPr>
              <w:t>SO</w:t>
            </w:r>
            <w:r w:rsidRPr="002926E9">
              <w:rPr>
                <w:rFonts w:ascii="Times New Roman" w:hAnsi="Times New Roman" w:cs="Times New Roman"/>
                <w:bCs/>
                <w:kern w:val="0"/>
                <w:sz w:val="18"/>
                <w:szCs w:val="18"/>
                <w:vertAlign w:val="subscript"/>
              </w:rPr>
              <w:t>2</w:t>
            </w:r>
            <w:r w:rsidRPr="002926E9">
              <w:rPr>
                <w:rFonts w:ascii="Times New Roman" w:hAnsi="Times New Roman" w:cs="Times New Roman"/>
                <w:bCs/>
                <w:kern w:val="0"/>
                <w:sz w:val="18"/>
                <w:szCs w:val="18"/>
              </w:rPr>
              <w:t>：</w:t>
            </w:r>
            <w:bookmarkStart w:id="284" w:name="_Toc8040"/>
            <w:bookmarkStart w:id="285" w:name="_Toc376"/>
            <w:bookmarkStart w:id="286" w:name="_Toc63175485"/>
            <w:bookmarkEnd w:id="281"/>
            <w:bookmarkEnd w:id="282"/>
            <w:bookmarkEnd w:id="283"/>
            <w:r w:rsidRPr="002926E9">
              <w:rPr>
                <w:rFonts w:ascii="Times New Roman" w:hAnsi="Times New Roman" w:cs="Times New Roman"/>
                <w:bCs/>
                <w:kern w:val="0"/>
                <w:sz w:val="18"/>
                <w:szCs w:val="18"/>
              </w:rPr>
              <w:t>0.30 t/a</w:t>
            </w:r>
            <w:r w:rsidRPr="002926E9">
              <w:rPr>
                <w:rFonts w:ascii="Times New Roman" w:hAnsi="Times New Roman" w:cs="Times New Roman"/>
                <w:bCs/>
                <w:kern w:val="0"/>
                <w:sz w:val="18"/>
                <w:szCs w:val="18"/>
              </w:rPr>
              <w:t>；</w:t>
            </w:r>
            <w:bookmarkStart w:id="287" w:name="_Toc63175486"/>
            <w:bookmarkStart w:id="288" w:name="_Toc24036"/>
            <w:bookmarkStart w:id="289" w:name="_Toc26865"/>
            <w:bookmarkEnd w:id="284"/>
            <w:bookmarkEnd w:id="285"/>
            <w:bookmarkEnd w:id="286"/>
            <w:r w:rsidRPr="002926E9">
              <w:rPr>
                <w:rFonts w:ascii="Times New Roman" w:hAnsi="Times New Roman" w:cs="Times New Roman"/>
                <w:bCs/>
                <w:kern w:val="0"/>
                <w:sz w:val="18"/>
                <w:szCs w:val="18"/>
              </w:rPr>
              <w:t>NO</w:t>
            </w:r>
            <w:r w:rsidRPr="002926E9">
              <w:rPr>
                <w:rFonts w:ascii="Times New Roman" w:hAnsi="Times New Roman" w:cs="Times New Roman"/>
                <w:bCs/>
                <w:kern w:val="0"/>
                <w:sz w:val="18"/>
                <w:szCs w:val="18"/>
                <w:vertAlign w:val="subscript"/>
              </w:rPr>
              <w:t>X</w:t>
            </w:r>
            <w:r w:rsidRPr="002926E9">
              <w:rPr>
                <w:rFonts w:ascii="Times New Roman" w:hAnsi="Times New Roman" w:cs="Times New Roman"/>
                <w:bCs/>
                <w:kern w:val="0"/>
                <w:sz w:val="18"/>
                <w:szCs w:val="18"/>
              </w:rPr>
              <w:t>：</w:t>
            </w:r>
            <w:bookmarkStart w:id="290" w:name="_Toc14565"/>
            <w:bookmarkStart w:id="291" w:name="_Toc29035"/>
            <w:bookmarkStart w:id="292" w:name="_Toc63175487"/>
            <w:bookmarkEnd w:id="287"/>
            <w:bookmarkEnd w:id="288"/>
            <w:bookmarkEnd w:id="289"/>
            <w:r w:rsidRPr="002926E9">
              <w:rPr>
                <w:rFonts w:ascii="Times New Roman" w:hAnsi="Times New Roman" w:cs="Times New Roman"/>
                <w:bCs/>
                <w:kern w:val="0"/>
                <w:sz w:val="18"/>
                <w:szCs w:val="18"/>
              </w:rPr>
              <w:t>0.61 t/a</w:t>
            </w:r>
            <w:r w:rsidRPr="002926E9">
              <w:rPr>
                <w:rFonts w:ascii="Times New Roman" w:hAnsi="Times New Roman" w:cs="Times New Roman"/>
                <w:bCs/>
                <w:kern w:val="0"/>
                <w:sz w:val="18"/>
                <w:szCs w:val="18"/>
              </w:rPr>
              <w:t>；烟尘：</w:t>
            </w:r>
            <w:r w:rsidRPr="002926E9">
              <w:rPr>
                <w:rFonts w:ascii="Times New Roman" w:hAnsi="Times New Roman" w:cs="Times New Roman"/>
                <w:bCs/>
                <w:kern w:val="0"/>
                <w:sz w:val="18"/>
                <w:szCs w:val="18"/>
              </w:rPr>
              <w:t>0.08 t/a</w:t>
            </w:r>
            <w:r w:rsidRPr="002926E9">
              <w:rPr>
                <w:rFonts w:ascii="Times New Roman" w:hAnsi="Times New Roman" w:cs="Times New Roman"/>
                <w:bCs/>
                <w:kern w:val="0"/>
                <w:sz w:val="18"/>
                <w:szCs w:val="18"/>
              </w:rPr>
              <w:t>；</w:t>
            </w:r>
            <w:bookmarkStart w:id="293" w:name="_Toc12089"/>
            <w:bookmarkStart w:id="294" w:name="_Toc12417"/>
            <w:bookmarkStart w:id="295" w:name="_Toc63175488"/>
            <w:bookmarkEnd w:id="290"/>
            <w:bookmarkEnd w:id="291"/>
            <w:bookmarkEnd w:id="292"/>
            <w:r w:rsidRPr="002926E9">
              <w:rPr>
                <w:rFonts w:ascii="Times New Roman" w:hAnsi="Times New Roman" w:cs="Times New Roman"/>
                <w:bCs/>
                <w:kern w:val="0"/>
                <w:sz w:val="18"/>
                <w:szCs w:val="18"/>
              </w:rPr>
              <w:t>VOC</w:t>
            </w:r>
            <w:r w:rsidRPr="002926E9">
              <w:rPr>
                <w:rFonts w:ascii="Times New Roman" w:hAnsi="Times New Roman" w:cs="Times New Roman"/>
                <w:bCs/>
                <w:kern w:val="0"/>
                <w:sz w:val="18"/>
                <w:szCs w:val="18"/>
                <w:vertAlign w:val="subscript"/>
              </w:rPr>
              <w:t>S</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 xml:space="preserve"> 0.49t/a</w:t>
            </w:r>
          </w:p>
          <w:p w14:paraId="675DB9BE" w14:textId="21D496C7" w:rsidR="00AF1989" w:rsidRPr="002926E9" w:rsidRDefault="00AF1989" w:rsidP="00C615B0">
            <w:pPr>
              <w:autoSpaceDE w:val="0"/>
              <w:autoSpaceDN w:val="0"/>
              <w:adjustRightInd w:val="0"/>
              <w:snapToGrid w:val="0"/>
              <w:jc w:val="center"/>
              <w:textAlignment w:val="baseline"/>
              <w:rPr>
                <w:rFonts w:ascii="Times New Roman" w:hAnsi="Times New Roman" w:cs="Times New Roman"/>
                <w:bCs/>
                <w:kern w:val="0"/>
                <w:sz w:val="18"/>
                <w:szCs w:val="18"/>
                <w:highlight w:val="yellow"/>
              </w:rPr>
            </w:pPr>
            <w:bookmarkStart w:id="296" w:name="_Toc63175489"/>
            <w:bookmarkStart w:id="297" w:name="_Toc5671"/>
            <w:bookmarkStart w:id="298" w:name="_Toc27166"/>
            <w:bookmarkEnd w:id="293"/>
            <w:bookmarkEnd w:id="294"/>
            <w:bookmarkEnd w:id="295"/>
            <w:r w:rsidRPr="002926E9">
              <w:rPr>
                <w:rFonts w:ascii="Times New Roman" w:hAnsi="Times New Roman" w:cs="Times New Roman"/>
                <w:bCs/>
                <w:kern w:val="0"/>
                <w:sz w:val="18"/>
                <w:szCs w:val="18"/>
              </w:rPr>
              <w:t>NH</w:t>
            </w:r>
            <w:r w:rsidRPr="002926E9">
              <w:rPr>
                <w:rFonts w:ascii="Times New Roman" w:hAnsi="Times New Roman" w:cs="Times New Roman"/>
                <w:bCs/>
                <w:kern w:val="0"/>
                <w:sz w:val="18"/>
                <w:szCs w:val="18"/>
                <w:vertAlign w:val="subscript"/>
              </w:rPr>
              <w:t>3</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0.15t/a</w:t>
            </w:r>
            <w:bookmarkEnd w:id="296"/>
            <w:bookmarkEnd w:id="297"/>
            <w:bookmarkEnd w:id="298"/>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H</w:t>
            </w:r>
            <w:r w:rsidRPr="002926E9">
              <w:rPr>
                <w:rFonts w:ascii="Times New Roman" w:hAnsi="Times New Roman" w:cs="Times New Roman"/>
                <w:bCs/>
                <w:kern w:val="0"/>
                <w:sz w:val="18"/>
                <w:szCs w:val="18"/>
                <w:vertAlign w:val="subscript"/>
              </w:rPr>
              <w:t>2</w:t>
            </w:r>
            <w:r w:rsidRPr="002926E9">
              <w:rPr>
                <w:rFonts w:ascii="Times New Roman" w:hAnsi="Times New Roman" w:cs="Times New Roman"/>
                <w:bCs/>
                <w:kern w:val="0"/>
                <w:sz w:val="18"/>
                <w:szCs w:val="18"/>
              </w:rPr>
              <w:t>S</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0.04 t/a</w:t>
            </w:r>
          </w:p>
        </w:tc>
      </w:tr>
      <w:tr w:rsidR="001A755D" w:rsidRPr="002926E9" w14:paraId="790CE5C4" w14:textId="77777777" w:rsidTr="00C02AD2">
        <w:trPr>
          <w:trHeight w:val="284"/>
          <w:jc w:val="center"/>
        </w:trPr>
        <w:tc>
          <w:tcPr>
            <w:tcW w:w="5000" w:type="pct"/>
            <w:gridSpan w:val="12"/>
            <w:tcMar>
              <w:top w:w="15" w:type="dxa"/>
              <w:left w:w="15" w:type="dxa"/>
              <w:bottom w:w="15" w:type="dxa"/>
              <w:right w:w="15" w:type="dxa"/>
            </w:tcMar>
            <w:vAlign w:val="center"/>
          </w:tcPr>
          <w:p w14:paraId="01BADF15" w14:textId="6EB2BE17" w:rsidR="001A755D" w:rsidRPr="002926E9" w:rsidRDefault="001A755D" w:rsidP="00C615B0">
            <w:pPr>
              <w:autoSpaceDE w:val="0"/>
              <w:autoSpaceDN w:val="0"/>
              <w:adjustRightInd w:val="0"/>
              <w:snapToGrid w:val="0"/>
              <w:textAlignment w:val="baseline"/>
              <w:rPr>
                <w:rFonts w:ascii="Times New Roman" w:hAnsi="Times New Roman" w:cs="Times New Roman"/>
                <w:bCs/>
                <w:kern w:val="0"/>
                <w:sz w:val="18"/>
                <w:szCs w:val="18"/>
              </w:rPr>
            </w:pPr>
            <w:bookmarkStart w:id="299" w:name="_Toc63175490"/>
            <w:bookmarkStart w:id="300" w:name="_Toc9165"/>
            <w:bookmarkStart w:id="301" w:name="_Toc5977"/>
            <w:r w:rsidRPr="002926E9">
              <w:rPr>
                <w:rFonts w:ascii="Times New Roman" w:hAnsi="Times New Roman" w:cs="Times New Roman"/>
                <w:bCs/>
                <w:kern w:val="0"/>
                <w:sz w:val="18"/>
                <w:szCs w:val="18"/>
              </w:rPr>
              <w:t>注：</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为勾选项，填</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 xml:space="preserve">  </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w:t>
            </w:r>
            <w:r w:rsidRPr="002926E9">
              <w:rPr>
                <w:rFonts w:ascii="Times New Roman" w:hAnsi="Times New Roman" w:cs="Times New Roman"/>
                <w:bCs/>
                <w:kern w:val="0"/>
                <w:sz w:val="18"/>
                <w:szCs w:val="18"/>
              </w:rPr>
              <w:t>为内容填写项</w:t>
            </w:r>
            <w:bookmarkEnd w:id="299"/>
            <w:bookmarkEnd w:id="300"/>
            <w:bookmarkEnd w:id="301"/>
          </w:p>
        </w:tc>
      </w:tr>
    </w:tbl>
    <w:p w14:paraId="54979316" w14:textId="77777777" w:rsidR="001A755D" w:rsidRPr="002926E9" w:rsidRDefault="001A755D" w:rsidP="000C3FC2">
      <w:pPr>
        <w:rPr>
          <w:rFonts w:ascii="Times New Roman" w:hAnsi="Times New Roman" w:cs="Times New Roman"/>
        </w:rPr>
      </w:pPr>
    </w:p>
    <w:p w14:paraId="3AF1C1B9" w14:textId="2C83930C" w:rsidR="0040669E" w:rsidRPr="002926E9" w:rsidRDefault="0040669E" w:rsidP="00675037">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lastRenderedPageBreak/>
        <w:t>地表水环境影响预测与评价</w:t>
      </w:r>
    </w:p>
    <w:p w14:paraId="623AC086" w14:textId="1BC1B903" w:rsidR="0040669E" w:rsidRPr="002926E9" w:rsidRDefault="0040669E"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项目生产废水及生活污水近期经项目污水处理站处理达标后回用于冷却塔</w:t>
      </w:r>
      <w:r w:rsidR="000E1C19">
        <w:rPr>
          <w:rFonts w:ascii="Times New Roman" w:hAnsi="Times New Roman" w:cs="Times New Roman" w:hint="eastAsia"/>
          <w:bCs/>
          <w:sz w:val="24"/>
          <w:szCs w:val="24"/>
        </w:rPr>
        <w:t>用水</w:t>
      </w:r>
      <w:r w:rsidRPr="002926E9">
        <w:rPr>
          <w:rFonts w:ascii="Times New Roman" w:hAnsi="Times New Roman" w:cs="Times New Roman"/>
          <w:bCs/>
          <w:sz w:val="24"/>
          <w:szCs w:val="24"/>
        </w:rPr>
        <w:t>，远期经污水处理站处理达标后排入</w:t>
      </w:r>
      <w:r w:rsidR="00B63948" w:rsidRPr="002926E9">
        <w:rPr>
          <w:rFonts w:ascii="Times New Roman" w:hAnsi="Times New Roman" w:cs="Times New Roman"/>
          <w:bCs/>
          <w:sz w:val="24"/>
          <w:szCs w:val="24"/>
        </w:rPr>
        <w:t>澳头水质净化厂进行深度处理，</w:t>
      </w:r>
      <w:r w:rsidRPr="002926E9">
        <w:rPr>
          <w:rFonts w:ascii="Times New Roman" w:hAnsi="Times New Roman" w:cs="Times New Roman"/>
          <w:bCs/>
          <w:sz w:val="24"/>
          <w:szCs w:val="24"/>
        </w:rPr>
        <w:t>根据《环境影响评价技术导则</w:t>
      </w:r>
      <w:r w:rsidRPr="002926E9">
        <w:rPr>
          <w:rFonts w:ascii="Times New Roman" w:hAnsi="Times New Roman" w:cs="Times New Roman"/>
          <w:bCs/>
          <w:sz w:val="24"/>
          <w:szCs w:val="24"/>
        </w:rPr>
        <w:t xml:space="preserve">  </w:t>
      </w:r>
      <w:r w:rsidRPr="002926E9">
        <w:rPr>
          <w:rFonts w:ascii="Times New Roman" w:hAnsi="Times New Roman" w:cs="Times New Roman"/>
          <w:bCs/>
          <w:sz w:val="24"/>
          <w:szCs w:val="24"/>
        </w:rPr>
        <w:t>地表水环境》（</w:t>
      </w:r>
      <w:r w:rsidRPr="002926E9">
        <w:rPr>
          <w:rFonts w:ascii="Times New Roman" w:hAnsi="Times New Roman" w:cs="Times New Roman"/>
          <w:bCs/>
          <w:sz w:val="24"/>
          <w:szCs w:val="24"/>
        </w:rPr>
        <w:t>HJ2.3-2018</w:t>
      </w:r>
      <w:r w:rsidRPr="002926E9">
        <w:rPr>
          <w:rFonts w:ascii="Times New Roman" w:hAnsi="Times New Roman" w:cs="Times New Roman"/>
          <w:bCs/>
          <w:sz w:val="24"/>
          <w:szCs w:val="24"/>
        </w:rPr>
        <w:t>），</w:t>
      </w:r>
      <w:r w:rsidR="00B63948" w:rsidRPr="002926E9">
        <w:rPr>
          <w:rFonts w:ascii="Times New Roman" w:hAnsi="Times New Roman" w:cs="Times New Roman"/>
          <w:bCs/>
          <w:sz w:val="24"/>
          <w:szCs w:val="24"/>
        </w:rPr>
        <w:t>本项目评价等为</w:t>
      </w:r>
      <w:r w:rsidRPr="002926E9">
        <w:rPr>
          <w:rFonts w:ascii="Times New Roman" w:hAnsi="Times New Roman" w:cs="Times New Roman"/>
          <w:bCs/>
          <w:sz w:val="24"/>
          <w:szCs w:val="24"/>
        </w:rPr>
        <w:t>三级</w:t>
      </w:r>
      <w:r w:rsidRPr="002926E9">
        <w:rPr>
          <w:rFonts w:ascii="Times New Roman" w:hAnsi="Times New Roman" w:cs="Times New Roman"/>
          <w:bCs/>
          <w:sz w:val="24"/>
          <w:szCs w:val="24"/>
        </w:rPr>
        <w:t>B</w:t>
      </w:r>
      <w:r w:rsidRPr="002926E9">
        <w:rPr>
          <w:rFonts w:ascii="Times New Roman" w:hAnsi="Times New Roman" w:cs="Times New Roman"/>
          <w:bCs/>
          <w:sz w:val="24"/>
          <w:szCs w:val="24"/>
        </w:rPr>
        <w:t>。</w:t>
      </w:r>
      <w:r w:rsidR="00B63948" w:rsidRPr="002926E9">
        <w:rPr>
          <w:rFonts w:ascii="Times New Roman" w:hAnsi="Times New Roman" w:cs="Times New Roman"/>
          <w:bCs/>
          <w:sz w:val="24"/>
          <w:szCs w:val="24"/>
        </w:rPr>
        <w:t>因此项目地表水环境影响重点主要是分析项目回用的可行性及对澳头水质净化厂的影响</w:t>
      </w:r>
      <w:r w:rsidRPr="002926E9">
        <w:rPr>
          <w:rFonts w:ascii="Times New Roman" w:hAnsi="Times New Roman" w:cs="Times New Roman"/>
          <w:bCs/>
          <w:sz w:val="24"/>
          <w:szCs w:val="24"/>
        </w:rPr>
        <w:t>，不进行地表水环境影响预测。</w:t>
      </w:r>
    </w:p>
    <w:p w14:paraId="02F8B62A" w14:textId="42890430" w:rsidR="0040669E" w:rsidRPr="002926E9" w:rsidRDefault="0040669E"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废水产生、处理及排放情况分析</w:t>
      </w:r>
    </w:p>
    <w:p w14:paraId="1A7128CD" w14:textId="429C50A2" w:rsidR="0040669E" w:rsidRPr="002926E9" w:rsidRDefault="0040669E"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项目建成后产生的废水主要</w:t>
      </w:r>
      <w:r w:rsidR="00B124C6" w:rsidRPr="002926E9">
        <w:rPr>
          <w:rFonts w:ascii="Times New Roman" w:hAnsi="Times New Roman" w:cs="Times New Roman"/>
          <w:bCs/>
          <w:sz w:val="24"/>
          <w:szCs w:val="24"/>
        </w:rPr>
        <w:t>包括</w:t>
      </w:r>
      <w:r w:rsidRPr="002926E9">
        <w:rPr>
          <w:rFonts w:ascii="Times New Roman" w:hAnsi="Times New Roman" w:cs="Times New Roman"/>
          <w:bCs/>
          <w:sz w:val="24"/>
          <w:szCs w:val="24"/>
        </w:rPr>
        <w:t>生活污水、</w:t>
      </w:r>
      <w:r w:rsidR="00B124C6" w:rsidRPr="002926E9">
        <w:rPr>
          <w:rFonts w:ascii="Times New Roman" w:hAnsi="Times New Roman" w:cs="Times New Roman"/>
          <w:bCs/>
          <w:sz w:val="24"/>
          <w:szCs w:val="24"/>
        </w:rPr>
        <w:t>发酵废水、清洗废水、清洗废水、地面冲洗废水、冷却废水、</w:t>
      </w:r>
      <w:r w:rsidR="00453AA8" w:rsidRPr="002926E9">
        <w:rPr>
          <w:rFonts w:ascii="Times New Roman" w:hAnsi="Times New Roman" w:cs="Times New Roman"/>
          <w:bCs/>
          <w:sz w:val="24"/>
          <w:szCs w:val="24"/>
        </w:rPr>
        <w:t>锅炉</w:t>
      </w:r>
      <w:r w:rsidR="00B124C6" w:rsidRPr="002926E9">
        <w:rPr>
          <w:rFonts w:ascii="Times New Roman" w:hAnsi="Times New Roman" w:cs="Times New Roman"/>
          <w:bCs/>
          <w:sz w:val="24"/>
          <w:szCs w:val="24"/>
        </w:rPr>
        <w:t>废水、浓水、蒸汽冷凝水等</w:t>
      </w:r>
      <w:r w:rsidRPr="002926E9">
        <w:rPr>
          <w:rFonts w:ascii="Times New Roman" w:hAnsi="Times New Roman" w:cs="Times New Roman"/>
          <w:bCs/>
          <w:sz w:val="24"/>
          <w:szCs w:val="24"/>
        </w:rPr>
        <w:t>。</w:t>
      </w:r>
    </w:p>
    <w:p w14:paraId="2E2E940B" w14:textId="27FC3209" w:rsidR="00B124C6" w:rsidRPr="002926E9" w:rsidRDefault="00B124C6" w:rsidP="00453AA8">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bCs/>
          <w:sz w:val="24"/>
          <w:szCs w:val="24"/>
        </w:rPr>
        <w:t>项目</w:t>
      </w:r>
      <w:r w:rsidR="00453AA8" w:rsidRPr="002926E9">
        <w:rPr>
          <w:rFonts w:ascii="Times New Roman" w:hAnsi="Times New Roman" w:cs="Times New Roman"/>
          <w:bCs/>
          <w:sz w:val="24"/>
          <w:szCs w:val="24"/>
        </w:rPr>
        <w:t>在制纯水及制注射</w:t>
      </w:r>
      <w:proofErr w:type="gramStart"/>
      <w:r w:rsidR="00453AA8" w:rsidRPr="002926E9">
        <w:rPr>
          <w:rFonts w:ascii="Times New Roman" w:hAnsi="Times New Roman" w:cs="Times New Roman"/>
          <w:bCs/>
          <w:sz w:val="24"/>
          <w:szCs w:val="24"/>
        </w:rPr>
        <w:t>水过程</w:t>
      </w:r>
      <w:proofErr w:type="gramEnd"/>
      <w:r w:rsidR="00453AA8" w:rsidRPr="002926E9">
        <w:rPr>
          <w:rFonts w:ascii="Times New Roman" w:hAnsi="Times New Roman" w:cs="Times New Roman"/>
          <w:bCs/>
          <w:sz w:val="24"/>
          <w:szCs w:val="24"/>
        </w:rPr>
        <w:t>中排</w:t>
      </w:r>
      <w:r w:rsidR="00DB5A92" w:rsidRPr="002926E9">
        <w:rPr>
          <w:rFonts w:ascii="Times New Roman" w:hAnsi="Times New Roman" w:cs="Times New Roman"/>
          <w:bCs/>
          <w:sz w:val="24"/>
          <w:szCs w:val="24"/>
        </w:rPr>
        <w:t>放的</w:t>
      </w:r>
      <w:r w:rsidR="00453AA8" w:rsidRPr="002926E9">
        <w:rPr>
          <w:rFonts w:ascii="Times New Roman" w:hAnsi="Times New Roman" w:cs="Times New Roman"/>
          <w:bCs/>
          <w:sz w:val="24"/>
          <w:szCs w:val="24"/>
        </w:rPr>
        <w:t>浓水</w:t>
      </w:r>
      <w:r w:rsidR="000E1C19">
        <w:rPr>
          <w:rFonts w:ascii="Times New Roman" w:hAnsi="Times New Roman" w:cs="Times New Roman" w:hint="eastAsia"/>
          <w:bCs/>
          <w:sz w:val="24"/>
          <w:szCs w:val="24"/>
        </w:rPr>
        <w:t>，</w:t>
      </w:r>
      <w:r w:rsidR="00453AA8" w:rsidRPr="002926E9">
        <w:rPr>
          <w:rFonts w:ascii="Times New Roman" w:hAnsi="Times New Roman" w:cs="Times New Roman"/>
          <w:bCs/>
          <w:sz w:val="24"/>
          <w:szCs w:val="24"/>
        </w:rPr>
        <w:t>工艺设备、器皿、衣物、耗材蒸汽灭菌过程会产生蒸汽冷凝水的废水产生量为</w:t>
      </w:r>
      <w:r w:rsidR="00DB5A92" w:rsidRPr="002926E9">
        <w:rPr>
          <w:rFonts w:ascii="Times New Roman" w:hAnsi="Times New Roman" w:cs="Times New Roman"/>
          <w:bCs/>
          <w:sz w:val="24"/>
          <w:szCs w:val="24"/>
        </w:rPr>
        <w:t>9196.09</w:t>
      </w:r>
      <w:r w:rsidR="00453AA8" w:rsidRPr="002926E9">
        <w:rPr>
          <w:rFonts w:ascii="Times New Roman" w:hAnsi="Times New Roman" w:cs="Times New Roman"/>
          <w:bCs/>
          <w:sz w:val="24"/>
          <w:szCs w:val="24"/>
        </w:rPr>
        <w:t>m</w:t>
      </w:r>
      <w:r w:rsidR="00453AA8" w:rsidRPr="002926E9">
        <w:rPr>
          <w:rFonts w:ascii="Times New Roman" w:hAnsi="Times New Roman" w:cs="Times New Roman"/>
          <w:bCs/>
          <w:sz w:val="24"/>
          <w:szCs w:val="24"/>
          <w:vertAlign w:val="superscript"/>
        </w:rPr>
        <w:t>3</w:t>
      </w:r>
      <w:r w:rsidR="00453AA8" w:rsidRPr="002926E9">
        <w:rPr>
          <w:rFonts w:ascii="Times New Roman" w:hAnsi="Times New Roman" w:cs="Times New Roman"/>
          <w:bCs/>
          <w:sz w:val="24"/>
          <w:szCs w:val="24"/>
        </w:rPr>
        <w:t>/a</w:t>
      </w:r>
      <w:r w:rsidR="00453AA8" w:rsidRPr="002926E9">
        <w:rPr>
          <w:rFonts w:ascii="Times New Roman" w:hAnsi="Times New Roman" w:cs="Times New Roman"/>
          <w:bCs/>
          <w:sz w:val="24"/>
          <w:szCs w:val="24"/>
        </w:rPr>
        <w:t>，该部分水质较为简单且</w:t>
      </w:r>
      <w:r w:rsidR="00453AA8" w:rsidRPr="002926E9">
        <w:rPr>
          <w:rFonts w:ascii="Times New Roman" w:hAnsi="Times New Roman" w:cs="Times New Roman"/>
          <w:kern w:val="0"/>
          <w:sz w:val="24"/>
          <w:szCs w:val="24"/>
        </w:rPr>
        <w:t>COD</w:t>
      </w:r>
      <w:r w:rsidR="00453AA8" w:rsidRPr="002926E9">
        <w:rPr>
          <w:rFonts w:ascii="Times New Roman" w:hAnsi="Times New Roman" w:cs="Times New Roman"/>
          <w:kern w:val="0"/>
          <w:sz w:val="24"/>
          <w:szCs w:val="24"/>
        </w:rPr>
        <w:t>、</w:t>
      </w:r>
      <w:r w:rsidR="00453AA8" w:rsidRPr="002926E9">
        <w:rPr>
          <w:rFonts w:ascii="Times New Roman" w:hAnsi="Times New Roman" w:cs="Times New Roman"/>
          <w:kern w:val="0"/>
          <w:sz w:val="24"/>
          <w:szCs w:val="24"/>
        </w:rPr>
        <w:t>BOD</w:t>
      </w:r>
      <w:r w:rsidR="00453AA8" w:rsidRPr="002926E9">
        <w:rPr>
          <w:rFonts w:ascii="Times New Roman" w:hAnsi="Times New Roman" w:cs="Times New Roman"/>
          <w:kern w:val="0"/>
          <w:sz w:val="24"/>
          <w:szCs w:val="24"/>
          <w:vertAlign w:val="subscript"/>
        </w:rPr>
        <w:t>5</w:t>
      </w:r>
      <w:r w:rsidR="00453AA8" w:rsidRPr="002926E9">
        <w:rPr>
          <w:rFonts w:ascii="Times New Roman" w:hAnsi="Times New Roman" w:cs="Times New Roman"/>
          <w:kern w:val="0"/>
          <w:sz w:val="24"/>
          <w:szCs w:val="24"/>
        </w:rPr>
        <w:t>、</w:t>
      </w:r>
      <w:r w:rsidR="00453AA8" w:rsidRPr="002926E9">
        <w:rPr>
          <w:rFonts w:ascii="Times New Roman" w:hAnsi="Times New Roman" w:cs="Times New Roman"/>
          <w:kern w:val="0"/>
          <w:sz w:val="24"/>
          <w:szCs w:val="24"/>
        </w:rPr>
        <w:t>SS</w:t>
      </w:r>
      <w:r w:rsidR="00453AA8" w:rsidRPr="002926E9">
        <w:rPr>
          <w:rFonts w:ascii="Times New Roman" w:hAnsi="Times New Roman" w:cs="Times New Roman"/>
          <w:kern w:val="0"/>
          <w:sz w:val="24"/>
          <w:szCs w:val="24"/>
        </w:rPr>
        <w:t>、氨氮污染物浓度极低，作为清净下水，可以直接进入锅炉软水系统</w:t>
      </w:r>
      <w:r w:rsidR="000E1C19">
        <w:rPr>
          <w:rFonts w:ascii="Times New Roman" w:hAnsi="Times New Roman" w:cs="Times New Roman" w:hint="eastAsia"/>
          <w:kern w:val="0"/>
          <w:sz w:val="24"/>
          <w:szCs w:val="24"/>
        </w:rPr>
        <w:t>及冷却塔用水系统</w:t>
      </w:r>
      <w:r w:rsidR="00453AA8" w:rsidRPr="002926E9">
        <w:rPr>
          <w:rFonts w:ascii="Times New Roman" w:hAnsi="Times New Roman" w:cs="Times New Roman"/>
          <w:kern w:val="0"/>
          <w:sz w:val="24"/>
          <w:szCs w:val="24"/>
        </w:rPr>
        <w:t>作为补水。</w:t>
      </w:r>
    </w:p>
    <w:p w14:paraId="1826EB4A" w14:textId="1FD70A70" w:rsidR="00B124C6" w:rsidRPr="002926E9" w:rsidRDefault="00453AA8"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项目其它生产废水及生活污水产生量为</w:t>
      </w:r>
      <w:r w:rsidR="00DB5A92" w:rsidRPr="002926E9">
        <w:rPr>
          <w:rFonts w:ascii="Times New Roman" w:hAnsi="Times New Roman" w:cs="Times New Roman"/>
          <w:bCs/>
          <w:sz w:val="24"/>
          <w:szCs w:val="24"/>
        </w:rPr>
        <w:t>24648.09</w:t>
      </w:r>
      <w:r w:rsidRPr="002926E9">
        <w:rPr>
          <w:rFonts w:ascii="Times New Roman" w:hAnsi="Times New Roman" w:cs="Times New Roman"/>
          <w:bCs/>
          <w:sz w:val="24"/>
          <w:szCs w:val="24"/>
        </w:rPr>
        <w:t xml:space="preserve"> m</w:t>
      </w:r>
      <w:r w:rsidRPr="002926E9">
        <w:rPr>
          <w:rFonts w:ascii="Times New Roman" w:hAnsi="Times New Roman" w:cs="Times New Roman"/>
          <w:bCs/>
          <w:sz w:val="24"/>
          <w:szCs w:val="24"/>
          <w:vertAlign w:val="superscript"/>
        </w:rPr>
        <w:t>3</w:t>
      </w:r>
      <w:r w:rsidRPr="002926E9">
        <w:rPr>
          <w:rFonts w:ascii="Times New Roman" w:hAnsi="Times New Roman" w:cs="Times New Roman"/>
          <w:bCs/>
          <w:sz w:val="24"/>
          <w:szCs w:val="24"/>
        </w:rPr>
        <w:t>/a</w:t>
      </w:r>
      <w:r w:rsidRPr="002926E9">
        <w:rPr>
          <w:rFonts w:ascii="Times New Roman" w:hAnsi="Times New Roman" w:cs="Times New Roman"/>
          <w:bCs/>
          <w:sz w:val="24"/>
          <w:szCs w:val="24"/>
        </w:rPr>
        <w:t>，</w:t>
      </w:r>
      <w:r w:rsidR="0056480A" w:rsidRPr="002926E9">
        <w:rPr>
          <w:rFonts w:ascii="Times New Roman" w:hAnsi="Times New Roman" w:cs="Times New Roman"/>
          <w:bCs/>
          <w:sz w:val="24"/>
          <w:szCs w:val="24"/>
        </w:rPr>
        <w:t>该部分废水混合后进入废水处理站进行处理，近期经处理达到《城市污水再生利用</w:t>
      </w:r>
      <w:r w:rsidR="0056480A" w:rsidRPr="002926E9">
        <w:rPr>
          <w:rFonts w:ascii="Times New Roman" w:hAnsi="Times New Roman" w:cs="Times New Roman"/>
          <w:bCs/>
          <w:sz w:val="24"/>
          <w:szCs w:val="24"/>
        </w:rPr>
        <w:t xml:space="preserve"> </w:t>
      </w:r>
      <w:r w:rsidR="0056480A" w:rsidRPr="002926E9">
        <w:rPr>
          <w:rFonts w:ascii="Times New Roman" w:hAnsi="Times New Roman" w:cs="Times New Roman"/>
          <w:bCs/>
          <w:sz w:val="24"/>
          <w:szCs w:val="24"/>
        </w:rPr>
        <w:t>工业用水水质》（</w:t>
      </w:r>
      <w:r w:rsidR="0056480A" w:rsidRPr="002926E9">
        <w:rPr>
          <w:rFonts w:ascii="Times New Roman" w:hAnsi="Times New Roman" w:cs="Times New Roman"/>
          <w:bCs/>
          <w:sz w:val="24"/>
          <w:szCs w:val="24"/>
        </w:rPr>
        <w:t>GB/T 19923~2005</w:t>
      </w:r>
      <w:r w:rsidR="0056480A" w:rsidRPr="002926E9">
        <w:rPr>
          <w:rFonts w:ascii="Times New Roman" w:hAnsi="Times New Roman" w:cs="Times New Roman"/>
          <w:bCs/>
          <w:sz w:val="24"/>
          <w:szCs w:val="24"/>
        </w:rPr>
        <w:t>）表</w:t>
      </w:r>
      <w:r w:rsidR="0056480A" w:rsidRPr="002926E9">
        <w:rPr>
          <w:rFonts w:ascii="Times New Roman" w:hAnsi="Times New Roman" w:cs="Times New Roman"/>
          <w:bCs/>
          <w:sz w:val="24"/>
          <w:szCs w:val="24"/>
        </w:rPr>
        <w:t>1</w:t>
      </w:r>
      <w:r w:rsidR="0056480A" w:rsidRPr="002926E9">
        <w:rPr>
          <w:rFonts w:ascii="Times New Roman" w:hAnsi="Times New Roman" w:cs="Times New Roman"/>
          <w:bCs/>
          <w:sz w:val="24"/>
          <w:szCs w:val="24"/>
        </w:rPr>
        <w:t>中的锅炉补给水、敞开式循环冷却水系统补充水的排放限值后回用于锅炉软化水系统、冷却用水</w:t>
      </w:r>
      <w:r w:rsidR="00A00B52" w:rsidRPr="002926E9">
        <w:rPr>
          <w:rFonts w:ascii="Times New Roman" w:hAnsi="Times New Roman" w:cs="Times New Roman"/>
          <w:bCs/>
          <w:sz w:val="24"/>
          <w:szCs w:val="24"/>
        </w:rPr>
        <w:t>，不外排</w:t>
      </w:r>
      <w:r w:rsidR="0056480A" w:rsidRPr="002926E9">
        <w:rPr>
          <w:rFonts w:ascii="Times New Roman" w:hAnsi="Times New Roman" w:cs="Times New Roman"/>
          <w:bCs/>
          <w:sz w:val="24"/>
          <w:szCs w:val="24"/>
        </w:rPr>
        <w:t>；远期经处理达到《污水综合排放标准》</w:t>
      </w:r>
      <w:r w:rsidR="0056480A" w:rsidRPr="002926E9">
        <w:rPr>
          <w:rFonts w:ascii="Times New Roman" w:hAnsi="Times New Roman" w:cs="Times New Roman"/>
          <w:bCs/>
          <w:sz w:val="24"/>
          <w:szCs w:val="24"/>
        </w:rPr>
        <w:t>(GB8978-1996</w:t>
      </w:r>
      <w:r w:rsidR="0056480A" w:rsidRPr="002926E9">
        <w:rPr>
          <w:rFonts w:ascii="Times New Roman" w:hAnsi="Times New Roman" w:cs="Times New Roman"/>
          <w:bCs/>
          <w:sz w:val="24"/>
          <w:szCs w:val="24"/>
        </w:rPr>
        <w:t>）表</w:t>
      </w:r>
      <w:r w:rsidR="0056480A" w:rsidRPr="002926E9">
        <w:rPr>
          <w:rFonts w:ascii="Times New Roman" w:hAnsi="Times New Roman" w:cs="Times New Roman"/>
          <w:bCs/>
          <w:sz w:val="24"/>
          <w:szCs w:val="24"/>
        </w:rPr>
        <w:t>4</w:t>
      </w:r>
      <w:r w:rsidR="0056480A" w:rsidRPr="002926E9">
        <w:rPr>
          <w:rFonts w:ascii="Times New Roman" w:hAnsi="Times New Roman" w:cs="Times New Roman"/>
          <w:bCs/>
          <w:sz w:val="24"/>
          <w:szCs w:val="24"/>
        </w:rPr>
        <w:t>中的三级标准（氨氮执行《污水排入城镇下水道水质标准》（</w:t>
      </w:r>
      <w:r w:rsidR="0056480A" w:rsidRPr="002926E9">
        <w:rPr>
          <w:rFonts w:ascii="Times New Roman" w:hAnsi="Times New Roman" w:cs="Times New Roman"/>
          <w:bCs/>
          <w:sz w:val="24"/>
          <w:szCs w:val="24"/>
        </w:rPr>
        <w:t>GB/T 31962-2015</w:t>
      </w:r>
      <w:r w:rsidR="0056480A" w:rsidRPr="002926E9">
        <w:rPr>
          <w:rFonts w:ascii="Times New Roman" w:hAnsi="Times New Roman" w:cs="Times New Roman"/>
          <w:bCs/>
          <w:sz w:val="24"/>
          <w:szCs w:val="24"/>
        </w:rPr>
        <w:t>）表</w:t>
      </w:r>
      <w:r w:rsidR="0056480A" w:rsidRPr="002926E9">
        <w:rPr>
          <w:rFonts w:ascii="Times New Roman" w:hAnsi="Times New Roman" w:cs="Times New Roman"/>
          <w:bCs/>
          <w:sz w:val="24"/>
          <w:szCs w:val="24"/>
        </w:rPr>
        <w:t>1</w:t>
      </w:r>
      <w:r w:rsidR="0056480A" w:rsidRPr="002926E9">
        <w:rPr>
          <w:rFonts w:ascii="Times New Roman" w:hAnsi="Times New Roman" w:cs="Times New Roman"/>
          <w:bCs/>
          <w:sz w:val="24"/>
          <w:szCs w:val="24"/>
        </w:rPr>
        <w:t>中的</w:t>
      </w:r>
      <w:r w:rsidR="0056480A" w:rsidRPr="002926E9">
        <w:rPr>
          <w:rFonts w:ascii="Times New Roman" w:hAnsi="Times New Roman" w:cs="Times New Roman"/>
          <w:bCs/>
          <w:sz w:val="24"/>
          <w:szCs w:val="24"/>
        </w:rPr>
        <w:t>B</w:t>
      </w:r>
      <w:r w:rsidR="0056480A" w:rsidRPr="002926E9">
        <w:rPr>
          <w:rFonts w:ascii="Times New Roman" w:hAnsi="Times New Roman" w:cs="Times New Roman"/>
          <w:bCs/>
          <w:sz w:val="24"/>
          <w:szCs w:val="24"/>
        </w:rPr>
        <w:t>级标准）后进入澳头水质净化厂进行处理。</w:t>
      </w:r>
    </w:p>
    <w:p w14:paraId="116797E3" w14:textId="27D7435A" w:rsidR="0040669E" w:rsidRPr="002926E9" w:rsidRDefault="0040669E"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中水回用的可行性</w:t>
      </w:r>
    </w:p>
    <w:p w14:paraId="4E3A9437" w14:textId="70E7EF74" w:rsidR="0040669E" w:rsidRPr="002926E9" w:rsidRDefault="00A00B52"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由于近期项目周边的污水管网尚未建设完成，项目废水无法进入澳头水质净化厂进行处理，因此近期项目废水经处理后回用于锅炉软水及冷却塔用水，不外排</w:t>
      </w:r>
      <w:r w:rsidR="0040669E" w:rsidRPr="002926E9">
        <w:rPr>
          <w:rFonts w:ascii="Times New Roman" w:hAnsi="Times New Roman" w:cs="Times New Roman"/>
          <w:bCs/>
          <w:sz w:val="24"/>
          <w:szCs w:val="24"/>
        </w:rPr>
        <w:t>。</w:t>
      </w:r>
    </w:p>
    <w:p w14:paraId="3854EE07" w14:textId="506C0D27" w:rsidR="0040669E" w:rsidRPr="002926E9" w:rsidRDefault="00A00B52"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Pr="002926E9">
        <w:rPr>
          <w:rFonts w:ascii="Times New Roman" w:hAnsi="Times New Roman" w:cs="Times New Roman"/>
          <w:bCs/>
          <w:sz w:val="24"/>
          <w:szCs w:val="24"/>
        </w:rPr>
        <w:t>1</w:t>
      </w:r>
      <w:r w:rsidRPr="002926E9">
        <w:rPr>
          <w:rFonts w:ascii="Times New Roman" w:hAnsi="Times New Roman" w:cs="Times New Roman"/>
          <w:bCs/>
          <w:sz w:val="24"/>
          <w:szCs w:val="24"/>
        </w:rPr>
        <w:t>）</w:t>
      </w:r>
      <w:r w:rsidR="0040669E" w:rsidRPr="002926E9">
        <w:rPr>
          <w:rFonts w:ascii="Times New Roman" w:hAnsi="Times New Roman" w:cs="Times New Roman"/>
          <w:bCs/>
          <w:sz w:val="24"/>
          <w:szCs w:val="24"/>
        </w:rPr>
        <w:t>水质</w:t>
      </w:r>
    </w:p>
    <w:p w14:paraId="5445E88A" w14:textId="0608BB29" w:rsidR="00300194" w:rsidRPr="002926E9" w:rsidRDefault="00300194"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根据《</w:t>
      </w:r>
      <w:r w:rsidR="00E669AE" w:rsidRPr="002926E9">
        <w:rPr>
          <w:rFonts w:ascii="Times New Roman" w:hAnsi="Times New Roman" w:cs="Times New Roman"/>
          <w:bCs/>
          <w:sz w:val="24"/>
          <w:szCs w:val="24"/>
        </w:rPr>
        <w:t>工业锅炉水质》（</w:t>
      </w:r>
      <w:r w:rsidR="00E669AE" w:rsidRPr="002926E9">
        <w:rPr>
          <w:rFonts w:ascii="Times New Roman" w:hAnsi="Times New Roman" w:cs="Times New Roman"/>
          <w:bCs/>
          <w:sz w:val="24"/>
          <w:szCs w:val="24"/>
        </w:rPr>
        <w:t>GB/T1576-2018</w:t>
      </w:r>
      <w:r w:rsidR="00E669AE" w:rsidRPr="002926E9">
        <w:rPr>
          <w:rFonts w:ascii="Times New Roman" w:hAnsi="Times New Roman" w:cs="Times New Roman"/>
          <w:bCs/>
          <w:sz w:val="24"/>
          <w:szCs w:val="24"/>
        </w:rPr>
        <w:t>）</w:t>
      </w:r>
      <w:r w:rsidR="00BD3C80" w:rsidRPr="002926E9">
        <w:rPr>
          <w:rFonts w:ascii="Times New Roman" w:hAnsi="Times New Roman" w:cs="Times New Roman"/>
          <w:bCs/>
          <w:sz w:val="24"/>
          <w:szCs w:val="24"/>
        </w:rPr>
        <w:t>4.5</w:t>
      </w:r>
      <w:r w:rsidR="00BD3C80" w:rsidRPr="002926E9">
        <w:rPr>
          <w:rFonts w:ascii="Times New Roman" w:hAnsi="Times New Roman" w:cs="Times New Roman"/>
          <w:bCs/>
          <w:sz w:val="24"/>
          <w:szCs w:val="24"/>
        </w:rPr>
        <w:t>的蒸汽锅炉水质要求，蒸汽锅</w:t>
      </w:r>
      <w:r w:rsidR="00BD3C80" w:rsidRPr="002926E9">
        <w:rPr>
          <w:rFonts w:ascii="Times New Roman" w:hAnsi="Times New Roman" w:cs="Times New Roman"/>
          <w:bCs/>
          <w:sz w:val="24"/>
          <w:szCs w:val="24"/>
        </w:rPr>
        <w:lastRenderedPageBreak/>
        <w:t>炉给水主要关注硬度、铁、铜、油等因子，根据《饱和蒸汽冷凝水循环利用》（李连欢，张少杰</w:t>
      </w:r>
      <w:r w:rsidR="00BD3C80" w:rsidRPr="002926E9">
        <w:rPr>
          <w:rFonts w:ascii="Times New Roman" w:hAnsi="Times New Roman" w:cs="Times New Roman"/>
          <w:bCs/>
          <w:sz w:val="24"/>
          <w:szCs w:val="24"/>
        </w:rPr>
        <w:t xml:space="preserve">  </w:t>
      </w:r>
      <w:r w:rsidR="00BD3C80" w:rsidRPr="002926E9">
        <w:rPr>
          <w:rFonts w:ascii="Times New Roman" w:hAnsi="Times New Roman" w:cs="Times New Roman"/>
          <w:bCs/>
          <w:sz w:val="24"/>
          <w:szCs w:val="24"/>
        </w:rPr>
        <w:t>天津</w:t>
      </w:r>
      <w:proofErr w:type="gramStart"/>
      <w:r w:rsidR="00BD3C80" w:rsidRPr="002926E9">
        <w:rPr>
          <w:rFonts w:ascii="Times New Roman" w:hAnsi="Times New Roman" w:cs="Times New Roman"/>
          <w:bCs/>
          <w:sz w:val="24"/>
          <w:szCs w:val="24"/>
        </w:rPr>
        <w:t>天钢联合</w:t>
      </w:r>
      <w:proofErr w:type="gramEnd"/>
      <w:r w:rsidR="00BD3C80" w:rsidRPr="002926E9">
        <w:rPr>
          <w:rFonts w:ascii="Times New Roman" w:hAnsi="Times New Roman" w:cs="Times New Roman"/>
          <w:bCs/>
          <w:sz w:val="24"/>
          <w:szCs w:val="24"/>
        </w:rPr>
        <w:t>特钢有限公司），蒸汽冷凝水的水质为碱度</w:t>
      </w:r>
      <w:r w:rsidR="00BD3C80" w:rsidRPr="002926E9">
        <w:rPr>
          <w:rFonts w:ascii="Times New Roman" w:hAnsi="Times New Roman" w:cs="Times New Roman"/>
          <w:bCs/>
          <w:sz w:val="24"/>
          <w:szCs w:val="24"/>
        </w:rPr>
        <w:t>0.4mmol/L</w:t>
      </w:r>
      <w:r w:rsidR="00BD3C80" w:rsidRPr="002926E9">
        <w:rPr>
          <w:rFonts w:ascii="Times New Roman" w:hAnsi="Times New Roman" w:cs="Times New Roman"/>
          <w:bCs/>
          <w:sz w:val="24"/>
          <w:szCs w:val="24"/>
        </w:rPr>
        <w:t>，硬度未检出，氯离子为</w:t>
      </w:r>
      <w:r w:rsidR="00BD3C80" w:rsidRPr="002926E9">
        <w:rPr>
          <w:rFonts w:ascii="Times New Roman" w:hAnsi="Times New Roman" w:cs="Times New Roman"/>
          <w:bCs/>
          <w:sz w:val="24"/>
          <w:szCs w:val="24"/>
        </w:rPr>
        <w:t>2.68mg/L</w:t>
      </w:r>
      <w:r w:rsidR="00BD3C80" w:rsidRPr="002926E9">
        <w:rPr>
          <w:rFonts w:ascii="Times New Roman" w:hAnsi="Times New Roman" w:cs="Times New Roman"/>
          <w:bCs/>
          <w:sz w:val="24"/>
          <w:szCs w:val="24"/>
        </w:rPr>
        <w:t>，电导率为</w:t>
      </w:r>
      <w:r w:rsidR="00BD3C80" w:rsidRPr="002926E9">
        <w:rPr>
          <w:rFonts w:ascii="Times New Roman" w:hAnsi="Times New Roman" w:cs="Times New Roman"/>
          <w:bCs/>
          <w:sz w:val="24"/>
          <w:szCs w:val="24"/>
        </w:rPr>
        <w:t>4uS/cm,</w:t>
      </w:r>
      <w:r w:rsidR="00BD3C80" w:rsidRPr="002926E9">
        <w:rPr>
          <w:rFonts w:ascii="Times New Roman" w:hAnsi="Times New Roman" w:cs="Times New Roman"/>
          <w:bCs/>
          <w:sz w:val="24"/>
          <w:szCs w:val="24"/>
        </w:rPr>
        <w:t>浊度为</w:t>
      </w:r>
      <w:r w:rsidR="00BD3C80" w:rsidRPr="002926E9">
        <w:rPr>
          <w:rFonts w:ascii="Times New Roman" w:hAnsi="Times New Roman" w:cs="Times New Roman"/>
          <w:bCs/>
          <w:sz w:val="24"/>
          <w:szCs w:val="24"/>
        </w:rPr>
        <w:t>0.41FTU</w:t>
      </w:r>
      <w:r w:rsidR="00BD3C80" w:rsidRPr="002926E9">
        <w:rPr>
          <w:rFonts w:ascii="Times New Roman" w:hAnsi="Times New Roman" w:cs="Times New Roman"/>
          <w:bCs/>
          <w:sz w:val="24"/>
          <w:szCs w:val="24"/>
        </w:rPr>
        <w:t>，可以满足锅炉用水水质要求，直接用于锅炉补水。</w:t>
      </w:r>
    </w:p>
    <w:p w14:paraId="0FA1B329" w14:textId="355DC1C9" w:rsidR="00300194" w:rsidRPr="002926E9" w:rsidRDefault="00BD3C80"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根据《工业循环冷却水处理设计规范》（</w:t>
      </w:r>
      <w:r w:rsidRPr="002926E9">
        <w:rPr>
          <w:rFonts w:ascii="Times New Roman" w:hAnsi="Times New Roman" w:cs="Times New Roman"/>
          <w:bCs/>
          <w:sz w:val="24"/>
          <w:szCs w:val="24"/>
        </w:rPr>
        <w:t>GB/T50050-2017</w:t>
      </w:r>
      <w:r w:rsidRPr="002926E9">
        <w:rPr>
          <w:rFonts w:ascii="Times New Roman" w:hAnsi="Times New Roman" w:cs="Times New Roman"/>
          <w:bCs/>
          <w:sz w:val="24"/>
          <w:szCs w:val="24"/>
        </w:rPr>
        <w:t>）中间冷</w:t>
      </w:r>
      <w:proofErr w:type="gramStart"/>
      <w:r w:rsidRPr="002926E9">
        <w:rPr>
          <w:rFonts w:ascii="Times New Roman" w:hAnsi="Times New Roman" w:cs="Times New Roman"/>
          <w:bCs/>
          <w:sz w:val="24"/>
          <w:szCs w:val="24"/>
        </w:rPr>
        <w:t>开式</w:t>
      </w:r>
      <w:proofErr w:type="gramEnd"/>
      <w:r w:rsidRPr="002926E9">
        <w:rPr>
          <w:rFonts w:ascii="Times New Roman" w:hAnsi="Times New Roman" w:cs="Times New Roman"/>
          <w:bCs/>
          <w:sz w:val="24"/>
          <w:szCs w:val="24"/>
        </w:rPr>
        <w:t>系统循环冷却水水质指标的要求，见</w:t>
      </w:r>
      <w:r w:rsidR="005D7636" w:rsidRPr="002926E9">
        <w:rPr>
          <w:rFonts w:ascii="Times New Roman" w:hAnsi="Times New Roman" w:cs="Times New Roman"/>
          <w:bCs/>
          <w:sz w:val="24"/>
          <w:szCs w:val="24"/>
        </w:rPr>
        <w:fldChar w:fldCharType="begin"/>
      </w:r>
      <w:r w:rsidR="005D7636" w:rsidRPr="002926E9">
        <w:rPr>
          <w:rFonts w:ascii="Times New Roman" w:hAnsi="Times New Roman" w:cs="Times New Roman"/>
          <w:bCs/>
          <w:sz w:val="24"/>
          <w:szCs w:val="24"/>
        </w:rPr>
        <w:instrText xml:space="preserve"> REF _Ref83494339 \h </w:instrText>
      </w:r>
      <w:r w:rsidR="00DB5A92" w:rsidRPr="002926E9">
        <w:rPr>
          <w:rFonts w:ascii="Times New Roman" w:hAnsi="Times New Roman" w:cs="Times New Roman"/>
          <w:bCs/>
          <w:sz w:val="24"/>
          <w:szCs w:val="24"/>
        </w:rPr>
        <w:instrText xml:space="preserve"> \* MERGEFORMAT </w:instrText>
      </w:r>
      <w:r w:rsidR="005D7636" w:rsidRPr="002926E9">
        <w:rPr>
          <w:rFonts w:ascii="Times New Roman" w:hAnsi="Times New Roman" w:cs="Times New Roman"/>
          <w:bCs/>
          <w:sz w:val="24"/>
          <w:szCs w:val="24"/>
        </w:rPr>
      </w:r>
      <w:r w:rsidR="005D7636"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18</w:t>
      </w:r>
      <w:r w:rsidR="005D7636"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，项目废水经处理后达到《城市污水再生利用</w:t>
      </w:r>
      <w:r w:rsidRPr="002926E9">
        <w:rPr>
          <w:rFonts w:ascii="Times New Roman" w:hAnsi="Times New Roman" w:cs="Times New Roman"/>
          <w:bCs/>
          <w:sz w:val="24"/>
          <w:szCs w:val="24"/>
        </w:rPr>
        <w:t xml:space="preserve"> </w:t>
      </w:r>
      <w:r w:rsidRPr="002926E9">
        <w:rPr>
          <w:rFonts w:ascii="Times New Roman" w:hAnsi="Times New Roman" w:cs="Times New Roman"/>
          <w:bCs/>
          <w:sz w:val="24"/>
          <w:szCs w:val="24"/>
        </w:rPr>
        <w:t>工业用水水质》（</w:t>
      </w:r>
      <w:r w:rsidRPr="002926E9">
        <w:rPr>
          <w:rFonts w:ascii="Times New Roman" w:hAnsi="Times New Roman" w:cs="Times New Roman"/>
          <w:bCs/>
          <w:sz w:val="24"/>
          <w:szCs w:val="24"/>
        </w:rPr>
        <w:t>GB/T 19923~2005</w:t>
      </w:r>
      <w:r w:rsidRPr="002926E9">
        <w:rPr>
          <w:rFonts w:ascii="Times New Roman" w:hAnsi="Times New Roman" w:cs="Times New Roman"/>
          <w:bCs/>
          <w:sz w:val="24"/>
          <w:szCs w:val="24"/>
        </w:rPr>
        <w:t>）表</w:t>
      </w:r>
      <w:r w:rsidRPr="002926E9">
        <w:rPr>
          <w:rFonts w:ascii="Times New Roman" w:hAnsi="Times New Roman" w:cs="Times New Roman"/>
          <w:bCs/>
          <w:sz w:val="24"/>
          <w:szCs w:val="24"/>
        </w:rPr>
        <w:t>1</w:t>
      </w:r>
      <w:r w:rsidRPr="002926E9">
        <w:rPr>
          <w:rFonts w:ascii="Times New Roman" w:hAnsi="Times New Roman" w:cs="Times New Roman"/>
          <w:bCs/>
          <w:sz w:val="24"/>
          <w:szCs w:val="24"/>
        </w:rPr>
        <w:t>中的敞开式循环冷却水系统补充水的排放限值，水质可以满足冷却塔循环冷却水水质指标。</w:t>
      </w:r>
    </w:p>
    <w:p w14:paraId="6DBD2EAF" w14:textId="3F547CBF" w:rsidR="00BD3C80" w:rsidRPr="002926E9" w:rsidRDefault="00BD3C80" w:rsidP="00BD3C80">
      <w:pPr>
        <w:pStyle w:val="af1"/>
        <w:keepNext/>
        <w:spacing w:before="156"/>
        <w:rPr>
          <w:rFonts w:cs="Times New Roman"/>
          <w:b w:val="0"/>
          <w:bCs/>
          <w:szCs w:val="24"/>
        </w:rPr>
      </w:pPr>
      <w:bookmarkStart w:id="302" w:name="_Ref83494339"/>
      <w:r w:rsidRPr="002926E9">
        <w:rPr>
          <w:rFonts w:cs="Times New Roman"/>
          <w:bCs/>
          <w:szCs w:val="24"/>
        </w:rPr>
        <w:t>表</w:t>
      </w:r>
      <w:r w:rsidRPr="002926E9">
        <w:rPr>
          <w:rFonts w:cs="Times New Roman"/>
          <w:bCs/>
          <w:szCs w:val="24"/>
        </w:rPr>
        <w:t xml:space="preserve"> </w:t>
      </w:r>
      <w:r w:rsidRPr="002926E9">
        <w:rPr>
          <w:rFonts w:cs="Times New Roman"/>
          <w:b w:val="0"/>
          <w:bCs/>
          <w:szCs w:val="24"/>
        </w:rPr>
        <w:fldChar w:fldCharType="begin"/>
      </w:r>
      <w:r w:rsidRPr="002926E9">
        <w:rPr>
          <w:rFonts w:cs="Times New Roman"/>
          <w:bCs/>
          <w:szCs w:val="24"/>
        </w:rPr>
        <w:instrText xml:space="preserve"> STYLEREF 2 \s </w:instrText>
      </w:r>
      <w:r w:rsidRPr="002926E9">
        <w:rPr>
          <w:rFonts w:cs="Times New Roman"/>
          <w:b w:val="0"/>
          <w:bCs/>
          <w:szCs w:val="24"/>
        </w:rPr>
        <w:fldChar w:fldCharType="separate"/>
      </w:r>
      <w:r w:rsidR="00F359F4">
        <w:rPr>
          <w:rFonts w:cs="Times New Roman"/>
          <w:bCs/>
          <w:noProof/>
          <w:szCs w:val="24"/>
        </w:rPr>
        <w:t>5.2</w:t>
      </w:r>
      <w:r w:rsidRPr="002926E9">
        <w:rPr>
          <w:rFonts w:cs="Times New Roman"/>
          <w:b w:val="0"/>
          <w:bCs/>
          <w:szCs w:val="24"/>
        </w:rPr>
        <w:fldChar w:fldCharType="end"/>
      </w:r>
      <w:r w:rsidRPr="002926E9">
        <w:rPr>
          <w:rFonts w:cs="Times New Roman"/>
          <w:bCs/>
          <w:szCs w:val="24"/>
        </w:rPr>
        <w:noBreakHyphen/>
      </w:r>
      <w:r w:rsidRPr="002926E9">
        <w:rPr>
          <w:rFonts w:cs="Times New Roman"/>
          <w:b w:val="0"/>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 w:val="0"/>
          <w:bCs/>
          <w:szCs w:val="24"/>
        </w:rPr>
        <w:fldChar w:fldCharType="separate"/>
      </w:r>
      <w:r w:rsidR="00F359F4">
        <w:rPr>
          <w:rFonts w:cs="Times New Roman"/>
          <w:bCs/>
          <w:noProof/>
          <w:szCs w:val="24"/>
        </w:rPr>
        <w:t>18</w:t>
      </w:r>
      <w:r w:rsidRPr="002926E9">
        <w:rPr>
          <w:rFonts w:cs="Times New Roman"/>
          <w:b w:val="0"/>
          <w:bCs/>
          <w:szCs w:val="24"/>
        </w:rPr>
        <w:fldChar w:fldCharType="end"/>
      </w:r>
      <w:bookmarkEnd w:id="302"/>
      <w:r w:rsidRPr="002926E9">
        <w:rPr>
          <w:rFonts w:cs="Times New Roman"/>
          <w:bCs/>
          <w:szCs w:val="24"/>
        </w:rPr>
        <w:t xml:space="preserve">  </w:t>
      </w:r>
      <w:r w:rsidR="005B646B" w:rsidRPr="002926E9">
        <w:rPr>
          <w:rFonts w:cs="Times New Roman"/>
          <w:bCs/>
          <w:szCs w:val="24"/>
        </w:rPr>
        <w:t>冷却塔循环冷却水水质指标</w:t>
      </w:r>
      <w:r w:rsidRPr="002926E9">
        <w:rPr>
          <w:rFonts w:cs="Times New Roman"/>
          <w:bCs/>
          <w:szCs w:val="24"/>
        </w:rPr>
        <w:t xml:space="preserve">     </w:t>
      </w:r>
      <w:r w:rsidRPr="002926E9">
        <w:rPr>
          <w:rFonts w:cs="Times New Roman"/>
          <w:bCs/>
          <w:szCs w:val="24"/>
        </w:rPr>
        <w:t>单位：</w:t>
      </w:r>
      <w:r w:rsidRPr="002926E9">
        <w:rPr>
          <w:rFonts w:cs="Times New Roman"/>
          <w:bCs/>
          <w:szCs w:val="24"/>
        </w:rPr>
        <w:t>mg/L</w:t>
      </w:r>
    </w:p>
    <w:tbl>
      <w:tblPr>
        <w:tblW w:w="5000"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056"/>
        <w:gridCol w:w="2376"/>
        <w:gridCol w:w="2666"/>
        <w:gridCol w:w="2208"/>
      </w:tblGrid>
      <w:tr w:rsidR="000E1C19" w:rsidRPr="002926E9" w14:paraId="0F44A704" w14:textId="77777777" w:rsidTr="000E1C19">
        <w:trPr>
          <w:trHeight w:val="340"/>
          <w:jc w:val="center"/>
        </w:trPr>
        <w:tc>
          <w:tcPr>
            <w:tcW w:w="636" w:type="pct"/>
            <w:vMerge w:val="restart"/>
            <w:vAlign w:val="center"/>
          </w:tcPr>
          <w:p w14:paraId="0DB4F0FB" w14:textId="77777777" w:rsidR="000E1C19" w:rsidRPr="002926E9" w:rsidRDefault="000E1C19" w:rsidP="00100CA1">
            <w:pPr>
              <w:jc w:val="center"/>
              <w:textAlignment w:val="baseline"/>
              <w:rPr>
                <w:rFonts w:ascii="Times New Roman" w:hAnsi="Times New Roman" w:cs="Times New Roman"/>
                <w:b/>
                <w:szCs w:val="21"/>
              </w:rPr>
            </w:pPr>
            <w:r w:rsidRPr="002926E9">
              <w:rPr>
                <w:rFonts w:ascii="Times New Roman" w:hAnsi="Times New Roman" w:cs="Times New Roman"/>
                <w:b/>
                <w:szCs w:val="21"/>
              </w:rPr>
              <w:t>序号</w:t>
            </w:r>
          </w:p>
        </w:tc>
        <w:tc>
          <w:tcPr>
            <w:tcW w:w="1430" w:type="pct"/>
            <w:vMerge w:val="restart"/>
            <w:vAlign w:val="center"/>
          </w:tcPr>
          <w:p w14:paraId="718D74F8" w14:textId="3E859650" w:rsidR="000E1C19" w:rsidRPr="002926E9" w:rsidRDefault="000E1C19" w:rsidP="00100CA1">
            <w:pPr>
              <w:jc w:val="center"/>
              <w:textAlignment w:val="baseline"/>
              <w:rPr>
                <w:rFonts w:ascii="Times New Roman" w:hAnsi="Times New Roman" w:cs="Times New Roman"/>
                <w:b/>
                <w:szCs w:val="21"/>
              </w:rPr>
            </w:pPr>
            <w:r w:rsidRPr="002926E9">
              <w:rPr>
                <w:rFonts w:ascii="Times New Roman" w:hAnsi="Times New Roman" w:cs="Times New Roman"/>
                <w:b/>
                <w:szCs w:val="21"/>
              </w:rPr>
              <w:t>控制因子名称</w:t>
            </w:r>
          </w:p>
        </w:tc>
        <w:tc>
          <w:tcPr>
            <w:tcW w:w="2934" w:type="pct"/>
            <w:gridSpan w:val="2"/>
            <w:vAlign w:val="center"/>
          </w:tcPr>
          <w:p w14:paraId="5ACD393D" w14:textId="77777777" w:rsidR="000E1C19" w:rsidRPr="002926E9" w:rsidRDefault="000E1C19" w:rsidP="00100CA1">
            <w:pPr>
              <w:jc w:val="center"/>
              <w:textAlignment w:val="baseline"/>
              <w:rPr>
                <w:rFonts w:ascii="Times New Roman" w:hAnsi="Times New Roman" w:cs="Times New Roman"/>
                <w:b/>
                <w:szCs w:val="21"/>
              </w:rPr>
            </w:pPr>
            <w:r w:rsidRPr="002926E9">
              <w:rPr>
                <w:rFonts w:ascii="Times New Roman" w:hAnsi="Times New Roman" w:cs="Times New Roman"/>
                <w:b/>
                <w:szCs w:val="21"/>
              </w:rPr>
              <w:t>排放限值</w:t>
            </w:r>
          </w:p>
        </w:tc>
      </w:tr>
      <w:tr w:rsidR="000E1C19" w:rsidRPr="002926E9" w14:paraId="07CC3EE2" w14:textId="77777777" w:rsidTr="000E1C19">
        <w:trPr>
          <w:trHeight w:val="340"/>
          <w:jc w:val="center"/>
        </w:trPr>
        <w:tc>
          <w:tcPr>
            <w:tcW w:w="636" w:type="pct"/>
            <w:vMerge/>
            <w:vAlign w:val="center"/>
          </w:tcPr>
          <w:p w14:paraId="57C7EDE3" w14:textId="77777777" w:rsidR="000E1C19" w:rsidRPr="002926E9" w:rsidRDefault="000E1C19" w:rsidP="00100CA1">
            <w:pPr>
              <w:jc w:val="center"/>
              <w:textAlignment w:val="baseline"/>
              <w:rPr>
                <w:rFonts w:ascii="Times New Roman" w:hAnsi="Times New Roman" w:cs="Times New Roman"/>
                <w:b/>
                <w:szCs w:val="21"/>
              </w:rPr>
            </w:pPr>
          </w:p>
        </w:tc>
        <w:tc>
          <w:tcPr>
            <w:tcW w:w="1430" w:type="pct"/>
            <w:vMerge/>
            <w:vAlign w:val="center"/>
          </w:tcPr>
          <w:p w14:paraId="2BFE0877" w14:textId="77777777" w:rsidR="000E1C19" w:rsidRPr="002926E9" w:rsidRDefault="000E1C19" w:rsidP="00100CA1">
            <w:pPr>
              <w:jc w:val="center"/>
              <w:textAlignment w:val="baseline"/>
              <w:rPr>
                <w:rFonts w:ascii="Times New Roman" w:hAnsi="Times New Roman" w:cs="Times New Roman"/>
                <w:b/>
                <w:szCs w:val="21"/>
              </w:rPr>
            </w:pPr>
          </w:p>
        </w:tc>
        <w:tc>
          <w:tcPr>
            <w:tcW w:w="1605" w:type="pct"/>
            <w:vAlign w:val="center"/>
          </w:tcPr>
          <w:p w14:paraId="4B977F64" w14:textId="096E89AA" w:rsidR="000E1C19" w:rsidRPr="002926E9" w:rsidRDefault="000E1C19" w:rsidP="00100CA1">
            <w:pPr>
              <w:jc w:val="center"/>
              <w:textAlignment w:val="baseline"/>
              <w:rPr>
                <w:rFonts w:ascii="Times New Roman" w:hAnsi="Times New Roman" w:cs="Times New Roman"/>
                <w:b/>
                <w:szCs w:val="21"/>
              </w:rPr>
            </w:pPr>
            <w:r w:rsidRPr="002926E9">
              <w:rPr>
                <w:rFonts w:ascii="Times New Roman" w:hAnsi="Times New Roman" w:cs="Times New Roman"/>
                <w:b/>
                <w:szCs w:val="21"/>
              </w:rPr>
              <w:t>项目处理后的水质标准</w:t>
            </w:r>
          </w:p>
        </w:tc>
        <w:tc>
          <w:tcPr>
            <w:tcW w:w="1330" w:type="pct"/>
            <w:vAlign w:val="center"/>
          </w:tcPr>
          <w:p w14:paraId="0DFF0815" w14:textId="343B91F4" w:rsidR="000E1C19" w:rsidRPr="002926E9" w:rsidRDefault="000E1C19" w:rsidP="00100CA1">
            <w:pPr>
              <w:jc w:val="center"/>
              <w:textAlignment w:val="baseline"/>
              <w:rPr>
                <w:rFonts w:ascii="Times New Roman" w:hAnsi="Times New Roman" w:cs="Times New Roman"/>
                <w:b/>
                <w:szCs w:val="21"/>
              </w:rPr>
            </w:pPr>
            <w:r w:rsidRPr="002926E9">
              <w:rPr>
                <w:rFonts w:ascii="Times New Roman" w:hAnsi="Times New Roman" w:cs="Times New Roman"/>
                <w:b/>
                <w:szCs w:val="21"/>
              </w:rPr>
              <w:t>间冷</w:t>
            </w:r>
            <w:proofErr w:type="gramStart"/>
            <w:r w:rsidRPr="002926E9">
              <w:rPr>
                <w:rFonts w:ascii="Times New Roman" w:hAnsi="Times New Roman" w:cs="Times New Roman"/>
                <w:b/>
                <w:szCs w:val="21"/>
              </w:rPr>
              <w:t>开式</w:t>
            </w:r>
            <w:proofErr w:type="gramEnd"/>
            <w:r w:rsidRPr="002926E9">
              <w:rPr>
                <w:rFonts w:ascii="Times New Roman" w:hAnsi="Times New Roman" w:cs="Times New Roman"/>
                <w:b/>
                <w:szCs w:val="21"/>
              </w:rPr>
              <w:t>系统循环冷却水水质指标</w:t>
            </w:r>
          </w:p>
        </w:tc>
      </w:tr>
      <w:tr w:rsidR="000E1C19" w:rsidRPr="002926E9" w14:paraId="22CB623D" w14:textId="77777777" w:rsidTr="000E1C19">
        <w:trPr>
          <w:trHeight w:val="340"/>
          <w:jc w:val="center"/>
        </w:trPr>
        <w:tc>
          <w:tcPr>
            <w:tcW w:w="636" w:type="pct"/>
            <w:vAlign w:val="center"/>
          </w:tcPr>
          <w:p w14:paraId="419509CA" w14:textId="77777777"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1</w:t>
            </w:r>
          </w:p>
        </w:tc>
        <w:tc>
          <w:tcPr>
            <w:tcW w:w="1430" w:type="pct"/>
            <w:vAlign w:val="center"/>
          </w:tcPr>
          <w:p w14:paraId="0DA5723D" w14:textId="77777777"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pH</w:t>
            </w:r>
          </w:p>
        </w:tc>
        <w:tc>
          <w:tcPr>
            <w:tcW w:w="1605" w:type="pct"/>
            <w:vAlign w:val="center"/>
          </w:tcPr>
          <w:p w14:paraId="1F1C3833" w14:textId="77777777"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6.5~8.5</w:t>
            </w:r>
          </w:p>
        </w:tc>
        <w:tc>
          <w:tcPr>
            <w:tcW w:w="1330" w:type="pct"/>
            <w:vAlign w:val="center"/>
          </w:tcPr>
          <w:p w14:paraId="18A4AC2F" w14:textId="3FF35514"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6.8~9.5</w:t>
            </w:r>
          </w:p>
        </w:tc>
      </w:tr>
      <w:tr w:rsidR="000E1C19" w:rsidRPr="002926E9" w14:paraId="7509EF01" w14:textId="77777777" w:rsidTr="000E1C19">
        <w:trPr>
          <w:trHeight w:val="340"/>
          <w:jc w:val="center"/>
        </w:trPr>
        <w:tc>
          <w:tcPr>
            <w:tcW w:w="636" w:type="pct"/>
            <w:vAlign w:val="center"/>
          </w:tcPr>
          <w:p w14:paraId="15D8FCD9" w14:textId="133C469F"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2</w:t>
            </w:r>
          </w:p>
        </w:tc>
        <w:tc>
          <w:tcPr>
            <w:tcW w:w="1430" w:type="pct"/>
            <w:vAlign w:val="center"/>
          </w:tcPr>
          <w:p w14:paraId="4068CE6C" w14:textId="35CBF867"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浊度</w:t>
            </w:r>
          </w:p>
        </w:tc>
        <w:tc>
          <w:tcPr>
            <w:tcW w:w="1605" w:type="pct"/>
            <w:vAlign w:val="center"/>
          </w:tcPr>
          <w:p w14:paraId="0FC3EAEA" w14:textId="75F8D770"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5</w:t>
            </w:r>
          </w:p>
        </w:tc>
        <w:tc>
          <w:tcPr>
            <w:tcW w:w="1330" w:type="pct"/>
            <w:vAlign w:val="center"/>
          </w:tcPr>
          <w:p w14:paraId="6A17D923" w14:textId="27910E1D"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20</w:t>
            </w:r>
          </w:p>
        </w:tc>
      </w:tr>
      <w:tr w:rsidR="000E1C19" w:rsidRPr="002926E9" w14:paraId="6E65079A" w14:textId="77777777" w:rsidTr="000E1C19">
        <w:trPr>
          <w:trHeight w:val="340"/>
          <w:jc w:val="center"/>
        </w:trPr>
        <w:tc>
          <w:tcPr>
            <w:tcW w:w="636" w:type="pct"/>
            <w:vAlign w:val="center"/>
          </w:tcPr>
          <w:p w14:paraId="48604E86" w14:textId="183F39F8"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3</w:t>
            </w:r>
          </w:p>
        </w:tc>
        <w:tc>
          <w:tcPr>
            <w:tcW w:w="1430" w:type="pct"/>
            <w:vAlign w:val="center"/>
          </w:tcPr>
          <w:p w14:paraId="31B141F9" w14:textId="51AF00AD"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硬度</w:t>
            </w:r>
          </w:p>
        </w:tc>
        <w:tc>
          <w:tcPr>
            <w:tcW w:w="1605" w:type="pct"/>
            <w:vAlign w:val="center"/>
          </w:tcPr>
          <w:p w14:paraId="783CB862" w14:textId="1563022A"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450</w:t>
            </w:r>
          </w:p>
        </w:tc>
        <w:tc>
          <w:tcPr>
            <w:tcW w:w="1330" w:type="pct"/>
            <w:vAlign w:val="center"/>
          </w:tcPr>
          <w:p w14:paraId="4C7A7A04" w14:textId="68776C15"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≤1100</w:t>
            </w:r>
          </w:p>
        </w:tc>
      </w:tr>
      <w:tr w:rsidR="000E1C19" w:rsidRPr="002926E9" w14:paraId="24BBB485" w14:textId="77777777" w:rsidTr="000E1C19">
        <w:trPr>
          <w:trHeight w:val="340"/>
          <w:jc w:val="center"/>
        </w:trPr>
        <w:tc>
          <w:tcPr>
            <w:tcW w:w="636" w:type="pct"/>
            <w:vAlign w:val="center"/>
          </w:tcPr>
          <w:p w14:paraId="7AF982C6" w14:textId="498D3269"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4</w:t>
            </w:r>
          </w:p>
        </w:tc>
        <w:tc>
          <w:tcPr>
            <w:tcW w:w="1430" w:type="pct"/>
            <w:vAlign w:val="center"/>
          </w:tcPr>
          <w:p w14:paraId="511AE1A3" w14:textId="50DE71B7"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总铁</w:t>
            </w:r>
          </w:p>
        </w:tc>
        <w:tc>
          <w:tcPr>
            <w:tcW w:w="1605" w:type="pct"/>
            <w:vAlign w:val="center"/>
          </w:tcPr>
          <w:p w14:paraId="0F4EFFDC" w14:textId="71605EDB"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0.3</w:t>
            </w:r>
          </w:p>
        </w:tc>
        <w:tc>
          <w:tcPr>
            <w:tcW w:w="1330" w:type="pct"/>
            <w:vAlign w:val="center"/>
          </w:tcPr>
          <w:p w14:paraId="64BA6600" w14:textId="518938E8"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≤2.0</w:t>
            </w:r>
          </w:p>
        </w:tc>
      </w:tr>
      <w:tr w:rsidR="000E1C19" w:rsidRPr="002926E9" w14:paraId="72F6D966" w14:textId="77777777" w:rsidTr="000E1C19">
        <w:trPr>
          <w:trHeight w:val="340"/>
          <w:jc w:val="center"/>
        </w:trPr>
        <w:tc>
          <w:tcPr>
            <w:tcW w:w="636" w:type="pct"/>
            <w:vAlign w:val="center"/>
          </w:tcPr>
          <w:p w14:paraId="6D83A726" w14:textId="762FC322"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5</w:t>
            </w:r>
          </w:p>
        </w:tc>
        <w:tc>
          <w:tcPr>
            <w:tcW w:w="1430" w:type="pct"/>
            <w:vAlign w:val="center"/>
          </w:tcPr>
          <w:p w14:paraId="6EB04F38" w14:textId="2B8BBFB3"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铜离子</w:t>
            </w:r>
          </w:p>
        </w:tc>
        <w:tc>
          <w:tcPr>
            <w:tcW w:w="1605" w:type="pct"/>
            <w:vAlign w:val="center"/>
          </w:tcPr>
          <w:p w14:paraId="7CDBFF44" w14:textId="3FAF5091"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w:t>
            </w:r>
          </w:p>
        </w:tc>
        <w:tc>
          <w:tcPr>
            <w:tcW w:w="1330" w:type="pct"/>
            <w:vAlign w:val="center"/>
          </w:tcPr>
          <w:p w14:paraId="1EDCD183" w14:textId="44E90C65"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≤0.1</w:t>
            </w:r>
          </w:p>
        </w:tc>
      </w:tr>
      <w:tr w:rsidR="000E1C19" w:rsidRPr="002926E9" w14:paraId="4300C416" w14:textId="77777777" w:rsidTr="000E1C19">
        <w:trPr>
          <w:trHeight w:val="340"/>
          <w:jc w:val="center"/>
        </w:trPr>
        <w:tc>
          <w:tcPr>
            <w:tcW w:w="636" w:type="pct"/>
            <w:vAlign w:val="center"/>
          </w:tcPr>
          <w:p w14:paraId="7B6C5CAE" w14:textId="5F98911B"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6</w:t>
            </w:r>
          </w:p>
        </w:tc>
        <w:tc>
          <w:tcPr>
            <w:tcW w:w="1430" w:type="pct"/>
            <w:vAlign w:val="center"/>
          </w:tcPr>
          <w:p w14:paraId="072C7A79" w14:textId="57CE4F83"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氯离子</w:t>
            </w:r>
          </w:p>
        </w:tc>
        <w:tc>
          <w:tcPr>
            <w:tcW w:w="1605" w:type="pct"/>
            <w:vAlign w:val="center"/>
          </w:tcPr>
          <w:p w14:paraId="50631FCA" w14:textId="0F634817" w:rsidR="000E1C19" w:rsidRPr="002926E9" w:rsidRDefault="000E1C19" w:rsidP="00100CA1">
            <w:pPr>
              <w:jc w:val="center"/>
              <w:textAlignment w:val="baseline"/>
              <w:rPr>
                <w:rFonts w:ascii="Times New Roman" w:hAnsi="Times New Roman" w:cs="Times New Roman"/>
                <w:szCs w:val="21"/>
              </w:rPr>
            </w:pPr>
            <w:r w:rsidRPr="002926E9">
              <w:rPr>
                <w:rFonts w:ascii="Times New Roman" w:hAnsi="Times New Roman" w:cs="Times New Roman"/>
                <w:szCs w:val="21"/>
              </w:rPr>
              <w:t>250</w:t>
            </w:r>
          </w:p>
        </w:tc>
        <w:tc>
          <w:tcPr>
            <w:tcW w:w="1330" w:type="pct"/>
            <w:vAlign w:val="center"/>
          </w:tcPr>
          <w:p w14:paraId="05C76C31" w14:textId="5B48D4B6"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≤1000</w:t>
            </w:r>
          </w:p>
        </w:tc>
      </w:tr>
      <w:tr w:rsidR="000E1C19" w:rsidRPr="002926E9" w14:paraId="190F0DD2" w14:textId="77777777" w:rsidTr="000E1C19">
        <w:trPr>
          <w:trHeight w:val="340"/>
          <w:jc w:val="center"/>
        </w:trPr>
        <w:tc>
          <w:tcPr>
            <w:tcW w:w="636" w:type="pct"/>
            <w:vAlign w:val="center"/>
          </w:tcPr>
          <w:p w14:paraId="4C76C38C" w14:textId="47A10992"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7</w:t>
            </w:r>
          </w:p>
        </w:tc>
        <w:tc>
          <w:tcPr>
            <w:tcW w:w="1430" w:type="pct"/>
            <w:vAlign w:val="center"/>
          </w:tcPr>
          <w:p w14:paraId="0338B2BF" w14:textId="5DB0C11C"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氨氮</w:t>
            </w:r>
          </w:p>
        </w:tc>
        <w:tc>
          <w:tcPr>
            <w:tcW w:w="1605" w:type="pct"/>
            <w:vAlign w:val="center"/>
          </w:tcPr>
          <w:p w14:paraId="312DF78B" w14:textId="60ED2D81"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10*</w:t>
            </w:r>
          </w:p>
        </w:tc>
        <w:tc>
          <w:tcPr>
            <w:tcW w:w="1330" w:type="pct"/>
            <w:vAlign w:val="center"/>
          </w:tcPr>
          <w:p w14:paraId="4B7E6524" w14:textId="05F7A202"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10</w:t>
            </w:r>
          </w:p>
        </w:tc>
      </w:tr>
      <w:tr w:rsidR="000E1C19" w:rsidRPr="002926E9" w14:paraId="76E10AB2" w14:textId="77777777" w:rsidTr="000E1C19">
        <w:trPr>
          <w:trHeight w:val="340"/>
          <w:jc w:val="center"/>
        </w:trPr>
        <w:tc>
          <w:tcPr>
            <w:tcW w:w="636" w:type="pct"/>
            <w:vAlign w:val="center"/>
          </w:tcPr>
          <w:p w14:paraId="0D6E3256" w14:textId="178B4836"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8</w:t>
            </w:r>
          </w:p>
        </w:tc>
        <w:tc>
          <w:tcPr>
            <w:tcW w:w="1430" w:type="pct"/>
            <w:vAlign w:val="center"/>
          </w:tcPr>
          <w:p w14:paraId="578DB866" w14:textId="48C5D465"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石油类</w:t>
            </w:r>
          </w:p>
        </w:tc>
        <w:tc>
          <w:tcPr>
            <w:tcW w:w="1605" w:type="pct"/>
            <w:vAlign w:val="center"/>
          </w:tcPr>
          <w:p w14:paraId="72E812DE" w14:textId="576D9604"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w:t>
            </w:r>
          </w:p>
        </w:tc>
        <w:tc>
          <w:tcPr>
            <w:tcW w:w="1330" w:type="pct"/>
            <w:vAlign w:val="center"/>
          </w:tcPr>
          <w:p w14:paraId="4C28CB7B" w14:textId="15ABD84D"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5.0</w:t>
            </w:r>
          </w:p>
        </w:tc>
      </w:tr>
      <w:tr w:rsidR="000E1C19" w:rsidRPr="002926E9" w14:paraId="120CD09C" w14:textId="77777777" w:rsidTr="000E1C19">
        <w:trPr>
          <w:trHeight w:val="340"/>
          <w:jc w:val="center"/>
        </w:trPr>
        <w:tc>
          <w:tcPr>
            <w:tcW w:w="636" w:type="pct"/>
            <w:vAlign w:val="center"/>
          </w:tcPr>
          <w:p w14:paraId="6F847947" w14:textId="09F9BF85"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9</w:t>
            </w:r>
          </w:p>
        </w:tc>
        <w:tc>
          <w:tcPr>
            <w:tcW w:w="1430" w:type="pct"/>
            <w:vAlign w:val="center"/>
          </w:tcPr>
          <w:p w14:paraId="482D8A32" w14:textId="77777777" w:rsidR="000E1C19" w:rsidRPr="002926E9" w:rsidRDefault="000E1C19" w:rsidP="005D7636">
            <w:pPr>
              <w:jc w:val="center"/>
              <w:textAlignment w:val="baseline"/>
              <w:rPr>
                <w:rFonts w:ascii="Times New Roman" w:hAnsi="Times New Roman" w:cs="Times New Roman"/>
                <w:szCs w:val="21"/>
              </w:rPr>
            </w:pPr>
            <w:proofErr w:type="spellStart"/>
            <w:r w:rsidRPr="002926E9">
              <w:rPr>
                <w:rFonts w:ascii="Times New Roman" w:hAnsi="Times New Roman" w:cs="Times New Roman"/>
                <w:szCs w:val="21"/>
              </w:rPr>
              <w:t>COD</w:t>
            </w:r>
            <w:r w:rsidRPr="002926E9">
              <w:rPr>
                <w:rFonts w:ascii="Times New Roman" w:hAnsi="Times New Roman" w:cs="Times New Roman"/>
                <w:szCs w:val="21"/>
                <w:vertAlign w:val="subscript"/>
              </w:rPr>
              <w:t>Cr</w:t>
            </w:r>
            <w:proofErr w:type="spellEnd"/>
          </w:p>
        </w:tc>
        <w:tc>
          <w:tcPr>
            <w:tcW w:w="1605" w:type="pct"/>
            <w:vAlign w:val="center"/>
          </w:tcPr>
          <w:p w14:paraId="161B89E4" w14:textId="77777777"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10</w:t>
            </w:r>
          </w:p>
        </w:tc>
        <w:tc>
          <w:tcPr>
            <w:tcW w:w="1330" w:type="pct"/>
            <w:vAlign w:val="center"/>
          </w:tcPr>
          <w:p w14:paraId="3985AE9E" w14:textId="77777777"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10</w:t>
            </w:r>
          </w:p>
        </w:tc>
      </w:tr>
      <w:tr w:rsidR="000E1C19" w:rsidRPr="002926E9" w14:paraId="73C9D406" w14:textId="77777777" w:rsidTr="000E1C19">
        <w:trPr>
          <w:trHeight w:val="340"/>
          <w:jc w:val="center"/>
        </w:trPr>
        <w:tc>
          <w:tcPr>
            <w:tcW w:w="636" w:type="pct"/>
            <w:vAlign w:val="center"/>
          </w:tcPr>
          <w:p w14:paraId="10ABAABF" w14:textId="04482CFA"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10</w:t>
            </w:r>
          </w:p>
        </w:tc>
        <w:tc>
          <w:tcPr>
            <w:tcW w:w="1430" w:type="pct"/>
            <w:vAlign w:val="center"/>
          </w:tcPr>
          <w:p w14:paraId="24C20C19" w14:textId="77777777"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BOD</w:t>
            </w:r>
            <w:r w:rsidRPr="002926E9">
              <w:rPr>
                <w:rFonts w:ascii="Times New Roman" w:hAnsi="Times New Roman" w:cs="Times New Roman"/>
                <w:szCs w:val="21"/>
                <w:vertAlign w:val="subscript"/>
              </w:rPr>
              <w:t>5</w:t>
            </w:r>
          </w:p>
        </w:tc>
        <w:tc>
          <w:tcPr>
            <w:tcW w:w="1605" w:type="pct"/>
            <w:vAlign w:val="center"/>
          </w:tcPr>
          <w:p w14:paraId="4356E317" w14:textId="77777777"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60</w:t>
            </w:r>
          </w:p>
        </w:tc>
        <w:tc>
          <w:tcPr>
            <w:tcW w:w="1330" w:type="pct"/>
            <w:vAlign w:val="center"/>
          </w:tcPr>
          <w:p w14:paraId="7752B22F" w14:textId="1BA880EF" w:rsidR="000E1C19" w:rsidRPr="002926E9" w:rsidRDefault="000E1C19" w:rsidP="005D7636">
            <w:pPr>
              <w:jc w:val="center"/>
              <w:textAlignment w:val="baseline"/>
              <w:rPr>
                <w:rFonts w:ascii="Times New Roman" w:hAnsi="Times New Roman" w:cs="Times New Roman"/>
                <w:szCs w:val="21"/>
              </w:rPr>
            </w:pPr>
            <w:r w:rsidRPr="002926E9">
              <w:rPr>
                <w:rFonts w:ascii="Times New Roman" w:hAnsi="Times New Roman" w:cs="Times New Roman"/>
                <w:szCs w:val="21"/>
              </w:rPr>
              <w:t>150</w:t>
            </w:r>
          </w:p>
        </w:tc>
      </w:tr>
    </w:tbl>
    <w:p w14:paraId="6DC9EF2D" w14:textId="55EE61B1" w:rsidR="0040669E" w:rsidRPr="002926E9" w:rsidRDefault="0040669E"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综上，</w:t>
      </w:r>
      <w:r w:rsidR="005D7636" w:rsidRPr="002926E9">
        <w:rPr>
          <w:rFonts w:ascii="Times New Roman" w:hAnsi="Times New Roman" w:cs="Times New Roman"/>
          <w:bCs/>
          <w:sz w:val="24"/>
          <w:szCs w:val="24"/>
        </w:rPr>
        <w:t>项目</w:t>
      </w:r>
      <w:r w:rsidRPr="002926E9">
        <w:rPr>
          <w:rFonts w:ascii="Times New Roman" w:hAnsi="Times New Roman" w:cs="Times New Roman"/>
          <w:bCs/>
          <w:sz w:val="24"/>
          <w:szCs w:val="24"/>
        </w:rPr>
        <w:t>废水处理站的出水水质能够满足</w:t>
      </w:r>
      <w:r w:rsidR="005D7636" w:rsidRPr="002926E9">
        <w:rPr>
          <w:rFonts w:ascii="Times New Roman" w:hAnsi="Times New Roman" w:cs="Times New Roman"/>
          <w:bCs/>
          <w:sz w:val="24"/>
          <w:szCs w:val="24"/>
        </w:rPr>
        <w:t>冷却塔</w:t>
      </w:r>
      <w:r w:rsidRPr="002926E9">
        <w:rPr>
          <w:rFonts w:ascii="Times New Roman" w:hAnsi="Times New Roman" w:cs="Times New Roman"/>
          <w:bCs/>
          <w:sz w:val="24"/>
          <w:szCs w:val="24"/>
        </w:rPr>
        <w:t>回用水质要求。</w:t>
      </w:r>
    </w:p>
    <w:p w14:paraId="76E97825" w14:textId="77777777" w:rsidR="0040669E" w:rsidRPr="002926E9" w:rsidRDefault="0040669E" w:rsidP="0040669E">
      <w:pPr>
        <w:spacing w:line="360" w:lineRule="auto"/>
        <w:ind w:firstLineChars="200" w:firstLine="480"/>
        <w:rPr>
          <w:rFonts w:ascii="Times New Roman" w:hAnsi="Times New Roman" w:cs="Times New Roman"/>
          <w:bCs/>
          <w:sz w:val="24"/>
          <w:szCs w:val="24"/>
        </w:rPr>
      </w:pPr>
      <w:r w:rsidRPr="002926E9">
        <w:rPr>
          <w:rFonts w:ascii="宋体" w:eastAsia="宋体" w:hAnsi="宋体" w:cs="宋体" w:hint="eastAsia"/>
          <w:bCs/>
          <w:sz w:val="24"/>
          <w:szCs w:val="24"/>
        </w:rPr>
        <w:t>②</w:t>
      </w:r>
      <w:r w:rsidRPr="002926E9">
        <w:rPr>
          <w:rFonts w:ascii="Times New Roman" w:hAnsi="Times New Roman" w:cs="Times New Roman"/>
          <w:bCs/>
          <w:sz w:val="24"/>
          <w:szCs w:val="24"/>
        </w:rPr>
        <w:t>水量</w:t>
      </w:r>
    </w:p>
    <w:p w14:paraId="30DA1D9D" w14:textId="6632B32F" w:rsidR="0040669E" w:rsidRPr="002926E9" w:rsidRDefault="005D7636" w:rsidP="0070319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bCs/>
          <w:sz w:val="24"/>
          <w:szCs w:val="24"/>
        </w:rPr>
        <w:t>根据</w:t>
      </w:r>
      <w:r w:rsidRPr="002926E9">
        <w:rPr>
          <w:rFonts w:ascii="Times New Roman" w:hAnsi="Times New Roman" w:cs="Times New Roman"/>
          <w:bCs/>
          <w:sz w:val="24"/>
          <w:szCs w:val="24"/>
        </w:rPr>
        <w:fldChar w:fldCharType="begin"/>
      </w:r>
      <w:r w:rsidRPr="002926E9">
        <w:rPr>
          <w:rFonts w:ascii="Times New Roman" w:hAnsi="Times New Roman" w:cs="Times New Roman"/>
          <w:bCs/>
          <w:sz w:val="24"/>
          <w:szCs w:val="24"/>
        </w:rPr>
        <w:instrText xml:space="preserve"> REF _Ref83674697 \h </w:instrText>
      </w:r>
      <w:r w:rsidR="000D7AD2" w:rsidRPr="002926E9">
        <w:rPr>
          <w:rFonts w:ascii="Times New Roman" w:hAnsi="Times New Roman" w:cs="Times New Roman"/>
          <w:bCs/>
          <w:sz w:val="24"/>
          <w:szCs w:val="24"/>
        </w:rPr>
        <w:instrText xml:space="preserve"> \* MERGEFORMAT </w:instrText>
      </w:r>
      <w:r w:rsidRPr="002926E9">
        <w:rPr>
          <w:rFonts w:ascii="Times New Roman" w:hAnsi="Times New Roman" w:cs="Times New Roman"/>
          <w:bCs/>
          <w:sz w:val="24"/>
          <w:szCs w:val="24"/>
        </w:rPr>
      </w:r>
      <w:r w:rsidRPr="002926E9">
        <w:rPr>
          <w:rFonts w:ascii="Times New Roman" w:hAnsi="Times New Roman" w:cs="Times New Roman"/>
          <w:bCs/>
          <w:sz w:val="24"/>
          <w:szCs w:val="24"/>
        </w:rPr>
        <w:fldChar w:fldCharType="separate"/>
      </w:r>
      <w:r w:rsidR="00F359F4" w:rsidRPr="002926E9">
        <w:rPr>
          <w:rFonts w:ascii="Times New Roman" w:hAnsi="Times New Roman" w:cs="Times New Roman"/>
          <w:b/>
          <w:sz w:val="24"/>
          <w:szCs w:val="24"/>
        </w:rPr>
        <w:t>表</w:t>
      </w:r>
      <w:r w:rsidR="00F359F4" w:rsidRPr="002926E9">
        <w:rPr>
          <w:rFonts w:ascii="Times New Roman" w:hAnsi="Times New Roman" w:cs="Times New Roman"/>
          <w:b/>
          <w:sz w:val="24"/>
          <w:szCs w:val="24"/>
        </w:rPr>
        <w:t xml:space="preserve"> </w:t>
      </w:r>
      <w:r w:rsidR="00F359F4">
        <w:rPr>
          <w:rFonts w:ascii="Times New Roman" w:hAnsi="Times New Roman" w:cs="Times New Roman"/>
          <w:b/>
          <w:noProof/>
          <w:sz w:val="24"/>
          <w:szCs w:val="24"/>
        </w:rPr>
        <w:t>3.3</w:t>
      </w:r>
      <w:r w:rsidR="00F359F4" w:rsidRPr="002926E9">
        <w:rPr>
          <w:rFonts w:ascii="Times New Roman" w:hAnsi="Times New Roman" w:cs="Times New Roman"/>
          <w:b/>
          <w:noProof/>
          <w:sz w:val="24"/>
          <w:szCs w:val="24"/>
        </w:rPr>
        <w:noBreakHyphen/>
      </w:r>
      <w:r w:rsidR="00F359F4">
        <w:rPr>
          <w:rFonts w:ascii="Times New Roman" w:hAnsi="Times New Roman" w:cs="Times New Roman"/>
          <w:b/>
          <w:noProof/>
          <w:sz w:val="24"/>
          <w:szCs w:val="24"/>
        </w:rPr>
        <w:t>3</w:t>
      </w:r>
      <w:r w:rsidRPr="002926E9">
        <w:rPr>
          <w:rFonts w:ascii="Times New Roman" w:hAnsi="Times New Roman" w:cs="Times New Roman"/>
          <w:bCs/>
          <w:sz w:val="24"/>
          <w:szCs w:val="24"/>
        </w:rPr>
        <w:fldChar w:fldCharType="end"/>
      </w:r>
      <w:r w:rsidR="00703195" w:rsidRPr="002926E9">
        <w:rPr>
          <w:rFonts w:ascii="Times New Roman" w:hAnsi="Times New Roman" w:cs="Times New Roman"/>
          <w:bCs/>
          <w:sz w:val="24"/>
          <w:szCs w:val="24"/>
        </w:rPr>
        <w:t>可知，项目锅炉软水用水量为</w:t>
      </w:r>
      <w:r w:rsidR="00703195" w:rsidRPr="002926E9">
        <w:rPr>
          <w:rFonts w:ascii="Times New Roman" w:hAnsi="Times New Roman" w:cs="Times New Roman"/>
          <w:bCs/>
          <w:sz w:val="24"/>
          <w:szCs w:val="24"/>
        </w:rPr>
        <w:t>11608m</w:t>
      </w:r>
      <w:r w:rsidR="00703195" w:rsidRPr="002926E9">
        <w:rPr>
          <w:rFonts w:ascii="Times New Roman" w:hAnsi="Times New Roman" w:cs="Times New Roman"/>
          <w:bCs/>
          <w:sz w:val="24"/>
          <w:szCs w:val="24"/>
          <w:vertAlign w:val="superscript"/>
        </w:rPr>
        <w:t>3</w:t>
      </w:r>
      <w:r w:rsidR="00703195" w:rsidRPr="002926E9">
        <w:rPr>
          <w:rFonts w:ascii="Times New Roman" w:hAnsi="Times New Roman" w:cs="Times New Roman"/>
          <w:bCs/>
          <w:sz w:val="24"/>
          <w:szCs w:val="24"/>
        </w:rPr>
        <w:t>/a</w:t>
      </w:r>
      <w:r w:rsidR="00703195" w:rsidRPr="002926E9">
        <w:rPr>
          <w:rFonts w:ascii="Times New Roman" w:hAnsi="Times New Roman" w:cs="Times New Roman"/>
          <w:bCs/>
          <w:sz w:val="24"/>
          <w:szCs w:val="24"/>
        </w:rPr>
        <w:t>，冷却塔用水量为</w:t>
      </w:r>
      <w:r w:rsidR="00703195" w:rsidRPr="002926E9">
        <w:rPr>
          <w:rFonts w:ascii="Times New Roman" w:hAnsi="Times New Roman" w:cs="Times New Roman"/>
          <w:bCs/>
          <w:sz w:val="24"/>
          <w:szCs w:val="24"/>
        </w:rPr>
        <w:t>70000m</w:t>
      </w:r>
      <w:r w:rsidR="00703195" w:rsidRPr="002926E9">
        <w:rPr>
          <w:rFonts w:ascii="Times New Roman" w:hAnsi="Times New Roman" w:cs="Times New Roman"/>
          <w:bCs/>
          <w:sz w:val="24"/>
          <w:szCs w:val="24"/>
          <w:vertAlign w:val="superscript"/>
        </w:rPr>
        <w:t>3</w:t>
      </w:r>
      <w:r w:rsidR="00703195" w:rsidRPr="002926E9">
        <w:rPr>
          <w:rFonts w:ascii="Times New Roman" w:hAnsi="Times New Roman" w:cs="Times New Roman"/>
          <w:bCs/>
          <w:sz w:val="24"/>
          <w:szCs w:val="24"/>
        </w:rPr>
        <w:t>/a</w:t>
      </w:r>
      <w:r w:rsidR="00703195" w:rsidRPr="002926E9">
        <w:rPr>
          <w:rFonts w:ascii="Times New Roman" w:hAnsi="Times New Roman" w:cs="Times New Roman"/>
          <w:bCs/>
          <w:sz w:val="24"/>
          <w:szCs w:val="24"/>
        </w:rPr>
        <w:t>，蒸汽冷凝水的废水产生量为</w:t>
      </w:r>
      <w:r w:rsidR="00DB5A92" w:rsidRPr="002926E9">
        <w:rPr>
          <w:rFonts w:ascii="Times New Roman" w:hAnsi="Times New Roman" w:cs="Times New Roman"/>
          <w:bCs/>
          <w:sz w:val="24"/>
          <w:szCs w:val="24"/>
        </w:rPr>
        <w:t>7287.18</w:t>
      </w:r>
      <w:r w:rsidR="00703195" w:rsidRPr="002926E9">
        <w:rPr>
          <w:rFonts w:ascii="Times New Roman" w:hAnsi="Times New Roman" w:cs="Times New Roman"/>
          <w:bCs/>
          <w:sz w:val="24"/>
          <w:szCs w:val="24"/>
        </w:rPr>
        <w:t>m</w:t>
      </w:r>
      <w:r w:rsidR="00703195" w:rsidRPr="002926E9">
        <w:rPr>
          <w:rFonts w:ascii="Times New Roman" w:hAnsi="Times New Roman" w:cs="Times New Roman"/>
          <w:bCs/>
          <w:sz w:val="24"/>
          <w:szCs w:val="24"/>
          <w:vertAlign w:val="superscript"/>
        </w:rPr>
        <w:t>3</w:t>
      </w:r>
      <w:r w:rsidR="00703195" w:rsidRPr="002926E9">
        <w:rPr>
          <w:rFonts w:ascii="Times New Roman" w:hAnsi="Times New Roman" w:cs="Times New Roman"/>
          <w:bCs/>
          <w:sz w:val="24"/>
          <w:szCs w:val="24"/>
        </w:rPr>
        <w:t>/a</w:t>
      </w:r>
      <w:r w:rsidR="00703195" w:rsidRPr="002926E9">
        <w:rPr>
          <w:rFonts w:ascii="Times New Roman" w:hAnsi="Times New Roman" w:cs="Times New Roman"/>
          <w:bCs/>
          <w:sz w:val="24"/>
          <w:szCs w:val="24"/>
        </w:rPr>
        <w:t>，小于</w:t>
      </w:r>
      <w:r w:rsidR="00703195" w:rsidRPr="002926E9">
        <w:rPr>
          <w:rFonts w:ascii="Times New Roman" w:hAnsi="Times New Roman" w:cs="Times New Roman"/>
          <w:bCs/>
          <w:sz w:val="24"/>
          <w:szCs w:val="24"/>
        </w:rPr>
        <w:t>11608m</w:t>
      </w:r>
      <w:r w:rsidR="00703195" w:rsidRPr="002926E9">
        <w:rPr>
          <w:rFonts w:ascii="Times New Roman" w:hAnsi="Times New Roman" w:cs="Times New Roman"/>
          <w:bCs/>
          <w:sz w:val="24"/>
          <w:szCs w:val="24"/>
          <w:vertAlign w:val="superscript"/>
        </w:rPr>
        <w:t>3</w:t>
      </w:r>
      <w:r w:rsidR="00703195" w:rsidRPr="002926E9">
        <w:rPr>
          <w:rFonts w:ascii="Times New Roman" w:hAnsi="Times New Roman" w:cs="Times New Roman"/>
          <w:bCs/>
          <w:sz w:val="24"/>
          <w:szCs w:val="24"/>
        </w:rPr>
        <w:t>/a</w:t>
      </w:r>
      <w:r w:rsidR="00703195" w:rsidRPr="002926E9">
        <w:rPr>
          <w:rFonts w:ascii="Times New Roman" w:hAnsi="Times New Roman" w:cs="Times New Roman"/>
          <w:bCs/>
          <w:sz w:val="24"/>
          <w:szCs w:val="24"/>
        </w:rPr>
        <w:t>；</w:t>
      </w:r>
      <w:r w:rsidR="000E1C19">
        <w:rPr>
          <w:rFonts w:ascii="Times New Roman" w:hAnsi="Times New Roman" w:cs="Times New Roman" w:hint="eastAsia"/>
          <w:bCs/>
          <w:sz w:val="24"/>
          <w:szCs w:val="24"/>
        </w:rPr>
        <w:t>浓水产生量为</w:t>
      </w:r>
      <w:r w:rsidR="000E1C19" w:rsidRPr="000E1C19">
        <w:rPr>
          <w:rFonts w:ascii="Times New Roman" w:hAnsi="Times New Roman" w:cs="Times New Roman"/>
          <w:bCs/>
          <w:sz w:val="24"/>
          <w:szCs w:val="24"/>
        </w:rPr>
        <w:t>1908.91</w:t>
      </w:r>
      <w:r w:rsidR="000E1C19" w:rsidRPr="002926E9">
        <w:rPr>
          <w:rFonts w:ascii="Times New Roman" w:hAnsi="Times New Roman" w:cs="Times New Roman"/>
          <w:bCs/>
          <w:sz w:val="24"/>
          <w:szCs w:val="24"/>
        </w:rPr>
        <w:t xml:space="preserve"> m</w:t>
      </w:r>
      <w:r w:rsidR="000E1C19" w:rsidRPr="002926E9">
        <w:rPr>
          <w:rFonts w:ascii="Times New Roman" w:hAnsi="Times New Roman" w:cs="Times New Roman"/>
          <w:bCs/>
          <w:sz w:val="24"/>
          <w:szCs w:val="24"/>
          <w:vertAlign w:val="superscript"/>
        </w:rPr>
        <w:t>3</w:t>
      </w:r>
      <w:r w:rsidR="000E1C19" w:rsidRPr="002926E9">
        <w:rPr>
          <w:rFonts w:ascii="Times New Roman" w:hAnsi="Times New Roman" w:cs="Times New Roman"/>
          <w:bCs/>
          <w:sz w:val="24"/>
          <w:szCs w:val="24"/>
        </w:rPr>
        <w:t>/a</w:t>
      </w:r>
      <w:r w:rsidR="000E1C19">
        <w:rPr>
          <w:rFonts w:ascii="Times New Roman" w:hAnsi="Times New Roman" w:cs="Times New Roman" w:hint="eastAsia"/>
          <w:bCs/>
          <w:sz w:val="24"/>
          <w:szCs w:val="24"/>
        </w:rPr>
        <w:t>，</w:t>
      </w:r>
      <w:r w:rsidR="00703195" w:rsidRPr="002926E9">
        <w:rPr>
          <w:rFonts w:ascii="Times New Roman" w:hAnsi="Times New Roman" w:cs="Times New Roman"/>
          <w:bCs/>
          <w:sz w:val="24"/>
          <w:szCs w:val="24"/>
        </w:rPr>
        <w:t>其它生产废水及生活污水产生量为</w:t>
      </w:r>
      <w:r w:rsidR="00DB5A92" w:rsidRPr="002926E9">
        <w:rPr>
          <w:rFonts w:ascii="Times New Roman" w:hAnsi="Times New Roman" w:cs="Times New Roman"/>
          <w:bCs/>
          <w:sz w:val="24"/>
          <w:szCs w:val="24"/>
        </w:rPr>
        <w:t xml:space="preserve">24648.09 </w:t>
      </w:r>
      <w:r w:rsidR="00703195" w:rsidRPr="002926E9">
        <w:rPr>
          <w:rFonts w:ascii="Times New Roman" w:hAnsi="Times New Roman" w:cs="Times New Roman"/>
          <w:bCs/>
          <w:sz w:val="24"/>
          <w:szCs w:val="24"/>
        </w:rPr>
        <w:t>m</w:t>
      </w:r>
      <w:r w:rsidR="00703195" w:rsidRPr="002926E9">
        <w:rPr>
          <w:rFonts w:ascii="Times New Roman" w:hAnsi="Times New Roman" w:cs="Times New Roman"/>
          <w:bCs/>
          <w:sz w:val="24"/>
          <w:szCs w:val="24"/>
          <w:vertAlign w:val="superscript"/>
        </w:rPr>
        <w:t>3</w:t>
      </w:r>
      <w:r w:rsidR="00703195" w:rsidRPr="002926E9">
        <w:rPr>
          <w:rFonts w:ascii="Times New Roman" w:hAnsi="Times New Roman" w:cs="Times New Roman"/>
          <w:bCs/>
          <w:sz w:val="24"/>
          <w:szCs w:val="24"/>
        </w:rPr>
        <w:t>/a</w:t>
      </w:r>
      <w:r w:rsidR="00703195" w:rsidRPr="002926E9">
        <w:rPr>
          <w:rFonts w:ascii="Times New Roman" w:hAnsi="Times New Roman" w:cs="Times New Roman"/>
          <w:bCs/>
          <w:sz w:val="24"/>
          <w:szCs w:val="24"/>
        </w:rPr>
        <w:t>，小于</w:t>
      </w:r>
      <w:r w:rsidR="00703195" w:rsidRPr="002926E9">
        <w:rPr>
          <w:rFonts w:ascii="Times New Roman" w:hAnsi="Times New Roman" w:cs="Times New Roman"/>
          <w:bCs/>
          <w:sz w:val="24"/>
          <w:szCs w:val="24"/>
        </w:rPr>
        <w:t>70000m</w:t>
      </w:r>
      <w:r w:rsidR="00703195" w:rsidRPr="002926E9">
        <w:rPr>
          <w:rFonts w:ascii="Times New Roman" w:hAnsi="Times New Roman" w:cs="Times New Roman"/>
          <w:bCs/>
          <w:sz w:val="24"/>
          <w:szCs w:val="24"/>
          <w:vertAlign w:val="superscript"/>
        </w:rPr>
        <w:t>3</w:t>
      </w:r>
      <w:r w:rsidR="00703195" w:rsidRPr="002926E9">
        <w:rPr>
          <w:rFonts w:ascii="Times New Roman" w:hAnsi="Times New Roman" w:cs="Times New Roman"/>
          <w:bCs/>
          <w:sz w:val="24"/>
          <w:szCs w:val="24"/>
        </w:rPr>
        <w:t>/a</w:t>
      </w:r>
      <w:r w:rsidR="00703195" w:rsidRPr="002926E9">
        <w:rPr>
          <w:rFonts w:ascii="Times New Roman" w:hAnsi="Times New Roman" w:cs="Times New Roman"/>
          <w:bCs/>
          <w:sz w:val="24"/>
          <w:szCs w:val="24"/>
        </w:rPr>
        <w:t>，项目锅炉及冷却塔</w:t>
      </w:r>
      <w:r w:rsidR="0040669E" w:rsidRPr="002926E9">
        <w:rPr>
          <w:rFonts w:ascii="Times New Roman" w:hAnsi="Times New Roman" w:cs="Times New Roman"/>
          <w:sz w:val="24"/>
          <w:szCs w:val="24"/>
        </w:rPr>
        <w:t>能够完全接纳本项目出水。</w:t>
      </w:r>
    </w:p>
    <w:p w14:paraId="68338C83" w14:textId="1EE8C87E" w:rsidR="00703195" w:rsidRPr="002926E9" w:rsidRDefault="00703195" w:rsidP="0070319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因此项目废水经处理达标后作为中水回用于锅炉及冷却塔循环用水系统是可行的。</w:t>
      </w:r>
    </w:p>
    <w:p w14:paraId="1626A7AB" w14:textId="11A0B419" w:rsidR="00703195" w:rsidRPr="002926E9" w:rsidRDefault="00100CA1"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澳头水质净化厂接纳</w:t>
      </w:r>
      <w:r w:rsidR="00703195" w:rsidRPr="002926E9">
        <w:rPr>
          <w:rFonts w:ascii="Times New Roman" w:eastAsiaTheme="minorEastAsia" w:hAnsi="Times New Roman" w:cs="Times New Roman"/>
        </w:rPr>
        <w:t>可行性</w:t>
      </w:r>
      <w:r w:rsidRPr="002926E9">
        <w:rPr>
          <w:rFonts w:ascii="Times New Roman" w:eastAsiaTheme="minorEastAsia" w:hAnsi="Times New Roman" w:cs="Times New Roman"/>
        </w:rPr>
        <w:t>分析</w:t>
      </w:r>
    </w:p>
    <w:p w14:paraId="63604304" w14:textId="1D466ED4" w:rsidR="00703195" w:rsidRPr="002926E9" w:rsidRDefault="00100CA1" w:rsidP="0070319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）澳头水质净化厂介绍</w:t>
      </w:r>
    </w:p>
    <w:p w14:paraId="6FA80A20" w14:textId="11D6E114" w:rsidR="007A460E" w:rsidRPr="002926E9" w:rsidRDefault="00100CA1" w:rsidP="007A460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澳头水质净化厂位于厦门市翔安区澳头村北，张</w:t>
      </w:r>
      <w:proofErr w:type="gramStart"/>
      <w:r w:rsidRPr="002926E9">
        <w:rPr>
          <w:rFonts w:ascii="Times New Roman" w:hAnsi="Times New Roman" w:cs="Times New Roman"/>
          <w:sz w:val="24"/>
          <w:szCs w:val="24"/>
        </w:rPr>
        <w:t>埭</w:t>
      </w:r>
      <w:proofErr w:type="gramEnd"/>
      <w:r w:rsidRPr="002926E9">
        <w:rPr>
          <w:rFonts w:ascii="Times New Roman" w:hAnsi="Times New Roman" w:cs="Times New Roman"/>
          <w:sz w:val="24"/>
          <w:szCs w:val="24"/>
        </w:rPr>
        <w:t>桥水库东侧，规划肖</w:t>
      </w:r>
      <w:proofErr w:type="gramStart"/>
      <w:r w:rsidRPr="002926E9">
        <w:rPr>
          <w:rFonts w:ascii="Times New Roman" w:hAnsi="Times New Roman" w:cs="Times New Roman"/>
          <w:sz w:val="24"/>
          <w:szCs w:val="24"/>
        </w:rPr>
        <w:t>厝</w:t>
      </w:r>
      <w:proofErr w:type="gramEnd"/>
      <w:r w:rsidRPr="002926E9">
        <w:rPr>
          <w:rFonts w:ascii="Times New Roman" w:hAnsi="Times New Roman" w:cs="Times New Roman"/>
          <w:sz w:val="24"/>
          <w:szCs w:val="24"/>
        </w:rPr>
        <w:t>南路、新城中路、滨海东大道、纵二路围</w:t>
      </w:r>
      <w:proofErr w:type="gramStart"/>
      <w:r w:rsidRPr="002926E9">
        <w:rPr>
          <w:rFonts w:ascii="Times New Roman" w:hAnsi="Times New Roman" w:cs="Times New Roman"/>
          <w:sz w:val="24"/>
          <w:szCs w:val="24"/>
        </w:rPr>
        <w:t>合区域</w:t>
      </w:r>
      <w:proofErr w:type="gramEnd"/>
      <w:r w:rsidRPr="002926E9">
        <w:rPr>
          <w:rFonts w:ascii="Times New Roman" w:hAnsi="Times New Roman" w:cs="Times New Roman"/>
          <w:sz w:val="24"/>
          <w:szCs w:val="24"/>
        </w:rPr>
        <w:t>内。澳头水质净化厂</w:t>
      </w:r>
      <w:r w:rsidR="007A460E" w:rsidRPr="002926E9">
        <w:rPr>
          <w:rFonts w:ascii="Times New Roman" w:hAnsi="Times New Roman" w:cs="Times New Roman"/>
          <w:sz w:val="24"/>
          <w:szCs w:val="24"/>
        </w:rPr>
        <w:t>近期设计规模为</w:t>
      </w:r>
      <w:r w:rsidR="007A460E" w:rsidRPr="002926E9">
        <w:rPr>
          <w:rFonts w:ascii="Times New Roman" w:hAnsi="Times New Roman" w:cs="Times New Roman"/>
          <w:sz w:val="24"/>
          <w:szCs w:val="24"/>
        </w:rPr>
        <w:t xml:space="preserve"> 4 </w:t>
      </w:r>
      <w:r w:rsidR="007A460E" w:rsidRPr="002926E9">
        <w:rPr>
          <w:rFonts w:ascii="Times New Roman" w:hAnsi="Times New Roman" w:cs="Times New Roman"/>
          <w:sz w:val="24"/>
          <w:szCs w:val="24"/>
        </w:rPr>
        <w:t>万吨</w:t>
      </w:r>
      <w:r w:rsidR="007A460E" w:rsidRPr="002926E9">
        <w:rPr>
          <w:rFonts w:ascii="Times New Roman" w:hAnsi="Times New Roman" w:cs="Times New Roman"/>
          <w:sz w:val="24"/>
          <w:szCs w:val="24"/>
        </w:rPr>
        <w:t>/</w:t>
      </w:r>
      <w:r w:rsidR="007A460E" w:rsidRPr="002926E9">
        <w:rPr>
          <w:rFonts w:ascii="Times New Roman" w:hAnsi="Times New Roman" w:cs="Times New Roman"/>
          <w:sz w:val="24"/>
          <w:szCs w:val="24"/>
        </w:rPr>
        <w:t>日，远期设计规模为</w:t>
      </w:r>
      <w:r w:rsidR="007A460E" w:rsidRPr="002926E9">
        <w:rPr>
          <w:rFonts w:ascii="Times New Roman" w:hAnsi="Times New Roman" w:cs="Times New Roman"/>
          <w:sz w:val="24"/>
          <w:szCs w:val="24"/>
        </w:rPr>
        <w:t xml:space="preserve"> 12 </w:t>
      </w:r>
      <w:r w:rsidR="007A460E" w:rsidRPr="002926E9">
        <w:rPr>
          <w:rFonts w:ascii="Times New Roman" w:hAnsi="Times New Roman" w:cs="Times New Roman"/>
          <w:sz w:val="24"/>
          <w:szCs w:val="24"/>
        </w:rPr>
        <w:t>万吨</w:t>
      </w:r>
      <w:r w:rsidR="007A460E" w:rsidRPr="002926E9">
        <w:rPr>
          <w:rFonts w:ascii="Times New Roman" w:hAnsi="Times New Roman" w:cs="Times New Roman"/>
          <w:sz w:val="24"/>
          <w:szCs w:val="24"/>
        </w:rPr>
        <w:t>/</w:t>
      </w:r>
      <w:r w:rsidR="007A460E" w:rsidRPr="002926E9">
        <w:rPr>
          <w:rFonts w:ascii="Times New Roman" w:hAnsi="Times New Roman" w:cs="Times New Roman"/>
          <w:sz w:val="24"/>
          <w:szCs w:val="24"/>
        </w:rPr>
        <w:t>日，</w:t>
      </w:r>
      <w:r w:rsidR="00793AE3" w:rsidRPr="002926E9">
        <w:rPr>
          <w:rFonts w:ascii="Times New Roman" w:hAnsi="Times New Roman" w:cs="Times New Roman"/>
          <w:sz w:val="24"/>
          <w:szCs w:val="24"/>
        </w:rPr>
        <w:t>目前实际规模为</w:t>
      </w:r>
      <w:r w:rsidR="00793AE3" w:rsidRPr="002926E9">
        <w:rPr>
          <w:rFonts w:ascii="Times New Roman" w:hAnsi="Times New Roman" w:cs="Times New Roman"/>
          <w:sz w:val="24"/>
          <w:szCs w:val="24"/>
        </w:rPr>
        <w:t>1</w:t>
      </w:r>
      <w:r w:rsidR="00793AE3" w:rsidRPr="002926E9">
        <w:rPr>
          <w:rFonts w:ascii="Times New Roman" w:hAnsi="Times New Roman" w:cs="Times New Roman"/>
          <w:sz w:val="24"/>
          <w:szCs w:val="24"/>
        </w:rPr>
        <w:t>万吨</w:t>
      </w:r>
      <w:r w:rsidR="00793AE3" w:rsidRPr="002926E9">
        <w:rPr>
          <w:rFonts w:ascii="Times New Roman" w:hAnsi="Times New Roman" w:cs="Times New Roman"/>
          <w:sz w:val="24"/>
          <w:szCs w:val="24"/>
        </w:rPr>
        <w:t>/</w:t>
      </w:r>
      <w:r w:rsidR="00793AE3" w:rsidRPr="002926E9">
        <w:rPr>
          <w:rFonts w:ascii="Times New Roman" w:hAnsi="Times New Roman" w:cs="Times New Roman"/>
          <w:sz w:val="24"/>
          <w:szCs w:val="24"/>
        </w:rPr>
        <w:t>日，</w:t>
      </w:r>
      <w:r w:rsidR="007A460E" w:rsidRPr="002926E9">
        <w:rPr>
          <w:rFonts w:ascii="Times New Roman" w:hAnsi="Times New Roman" w:cs="Times New Roman"/>
          <w:sz w:val="24"/>
          <w:szCs w:val="24"/>
        </w:rPr>
        <w:t>近期服务范围为厦门翔</w:t>
      </w:r>
      <w:proofErr w:type="gramStart"/>
      <w:r w:rsidR="007A460E" w:rsidRPr="002926E9">
        <w:rPr>
          <w:rFonts w:ascii="Times New Roman" w:hAnsi="Times New Roman" w:cs="Times New Roman"/>
          <w:sz w:val="24"/>
          <w:szCs w:val="24"/>
        </w:rPr>
        <w:t>安区海翔大道</w:t>
      </w:r>
      <w:proofErr w:type="gramEnd"/>
      <w:r w:rsidR="007A460E" w:rsidRPr="002926E9">
        <w:rPr>
          <w:rFonts w:ascii="Times New Roman" w:hAnsi="Times New Roman" w:cs="Times New Roman"/>
          <w:sz w:val="24"/>
          <w:szCs w:val="24"/>
        </w:rPr>
        <w:t>以南片区，远期服务范围还</w:t>
      </w:r>
      <w:proofErr w:type="gramStart"/>
      <w:r w:rsidR="007A460E" w:rsidRPr="002926E9">
        <w:rPr>
          <w:rFonts w:ascii="Times New Roman" w:hAnsi="Times New Roman" w:cs="Times New Roman"/>
          <w:sz w:val="24"/>
          <w:szCs w:val="24"/>
        </w:rPr>
        <w:t>包括下潭尾</w:t>
      </w:r>
      <w:proofErr w:type="gramEnd"/>
      <w:r w:rsidR="007A460E" w:rsidRPr="002926E9">
        <w:rPr>
          <w:rFonts w:ascii="Times New Roman" w:hAnsi="Times New Roman" w:cs="Times New Roman"/>
          <w:sz w:val="24"/>
          <w:szCs w:val="24"/>
        </w:rPr>
        <w:t>以及同安区转输污水，区域范围</w:t>
      </w:r>
      <w:proofErr w:type="gramStart"/>
      <w:r w:rsidR="007A460E" w:rsidRPr="002926E9">
        <w:rPr>
          <w:rFonts w:ascii="Times New Roman" w:hAnsi="Times New Roman" w:cs="Times New Roman"/>
          <w:sz w:val="24"/>
          <w:szCs w:val="24"/>
        </w:rPr>
        <w:t>北至海翔大道</w:t>
      </w:r>
      <w:proofErr w:type="gramEnd"/>
      <w:r w:rsidR="007A460E" w:rsidRPr="002926E9">
        <w:rPr>
          <w:rFonts w:ascii="Times New Roman" w:hAnsi="Times New Roman" w:cs="Times New Roman"/>
          <w:sz w:val="24"/>
          <w:szCs w:val="24"/>
        </w:rPr>
        <w:t>，东至九溪，西至同安湾，南至东海域，总面积约</w:t>
      </w:r>
      <w:r w:rsidR="007A460E" w:rsidRPr="002926E9">
        <w:rPr>
          <w:rFonts w:ascii="Times New Roman" w:hAnsi="Times New Roman" w:cs="Times New Roman"/>
          <w:sz w:val="24"/>
          <w:szCs w:val="24"/>
        </w:rPr>
        <w:t>80km</w:t>
      </w:r>
      <w:r w:rsidR="007A460E" w:rsidRPr="002926E9">
        <w:rPr>
          <w:rFonts w:ascii="Times New Roman" w:hAnsi="Times New Roman" w:cs="Times New Roman"/>
          <w:sz w:val="24"/>
          <w:szCs w:val="24"/>
          <w:vertAlign w:val="superscript"/>
        </w:rPr>
        <w:t>2</w:t>
      </w:r>
      <w:r w:rsidR="007A460E" w:rsidRPr="002926E9">
        <w:rPr>
          <w:rFonts w:ascii="Times New Roman" w:hAnsi="Times New Roman" w:cs="Times New Roman"/>
          <w:sz w:val="24"/>
          <w:szCs w:val="24"/>
        </w:rPr>
        <w:t>。</w:t>
      </w:r>
    </w:p>
    <w:p w14:paraId="5B89A1BC" w14:textId="39FFBE86" w:rsidR="007A460E" w:rsidRPr="002926E9" w:rsidRDefault="007A460E" w:rsidP="007A460E">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①</w:t>
      </w:r>
      <w:r w:rsidRPr="002926E9">
        <w:rPr>
          <w:rFonts w:ascii="Times New Roman" w:hAnsi="Times New Roman" w:cs="Times New Roman"/>
          <w:sz w:val="24"/>
          <w:szCs w:val="24"/>
        </w:rPr>
        <w:t>处理工艺</w:t>
      </w:r>
    </w:p>
    <w:p w14:paraId="13B6E26C" w14:textId="209AF01A" w:rsidR="00100CA1" w:rsidRPr="002926E9" w:rsidRDefault="007A460E" w:rsidP="007A460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项目污水处理工艺为多模式</w:t>
      </w:r>
      <w:r w:rsidRPr="002926E9">
        <w:rPr>
          <w:rFonts w:ascii="Times New Roman" w:hAnsi="Times New Roman" w:cs="Times New Roman"/>
          <w:sz w:val="24"/>
          <w:szCs w:val="24"/>
        </w:rPr>
        <w:t>A2/O</w:t>
      </w:r>
      <w:r w:rsidRPr="002926E9">
        <w:rPr>
          <w:rFonts w:ascii="Times New Roman" w:hAnsi="Times New Roman" w:cs="Times New Roman"/>
          <w:sz w:val="24"/>
          <w:szCs w:val="24"/>
        </w:rPr>
        <w:t>鼓风曝气生物脱氮除磷</w:t>
      </w:r>
      <w:r w:rsidRPr="002926E9">
        <w:rPr>
          <w:rFonts w:ascii="Times New Roman" w:hAnsi="Times New Roman" w:cs="Times New Roman"/>
          <w:sz w:val="24"/>
          <w:szCs w:val="24"/>
        </w:rPr>
        <w:t>+</w:t>
      </w:r>
      <w:r w:rsidRPr="002926E9">
        <w:rPr>
          <w:rFonts w:ascii="Times New Roman" w:hAnsi="Times New Roman" w:cs="Times New Roman"/>
          <w:sz w:val="24"/>
        </w:rPr>
        <w:t>高效沉淀池</w:t>
      </w:r>
      <w:r w:rsidRPr="002926E9">
        <w:rPr>
          <w:rFonts w:ascii="Times New Roman" w:hAnsi="Times New Roman" w:cs="Times New Roman"/>
          <w:sz w:val="24"/>
        </w:rPr>
        <w:t>+</w:t>
      </w:r>
      <w:r w:rsidRPr="002926E9">
        <w:rPr>
          <w:rFonts w:ascii="Times New Roman" w:hAnsi="Times New Roman" w:cs="Times New Roman"/>
          <w:sz w:val="24"/>
        </w:rPr>
        <w:t>滤布滤池</w:t>
      </w:r>
      <w:r w:rsidRPr="002926E9">
        <w:rPr>
          <w:rFonts w:ascii="Times New Roman" w:hAnsi="Times New Roman" w:cs="Times New Roman"/>
          <w:sz w:val="24"/>
          <w:szCs w:val="24"/>
        </w:rPr>
        <w:t>，污泥采用重力浓缩、机械板框脱水工艺。具体处理工艺见</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_Ref83716497 \h </w:instrText>
      </w:r>
      <w:r w:rsidR="00C74D52" w:rsidRPr="002926E9">
        <w:rPr>
          <w:rFonts w:ascii="Times New Roman" w:hAnsi="Times New Roman" w:cs="Times New Roman"/>
          <w:sz w:val="24"/>
          <w:szCs w:val="24"/>
        </w:rPr>
        <w:instrText xml:space="preserve">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16</w:t>
      </w:r>
      <w:r w:rsidRPr="002926E9">
        <w:rPr>
          <w:rFonts w:ascii="Times New Roman" w:hAnsi="Times New Roman" w:cs="Times New Roman"/>
          <w:sz w:val="24"/>
          <w:szCs w:val="24"/>
        </w:rPr>
        <w:fldChar w:fldCharType="end"/>
      </w:r>
      <w:r w:rsidR="00C74D52" w:rsidRPr="002926E9">
        <w:rPr>
          <w:rFonts w:ascii="Times New Roman" w:hAnsi="Times New Roman" w:cs="Times New Roman"/>
          <w:sz w:val="24"/>
          <w:szCs w:val="24"/>
        </w:rPr>
        <w:t>。</w:t>
      </w:r>
    </w:p>
    <w:p w14:paraId="620DE9FB" w14:textId="08E36EE0" w:rsidR="007A460E" w:rsidRPr="002926E9" w:rsidRDefault="007A460E" w:rsidP="007A460E">
      <w:pPr>
        <w:spacing w:line="360" w:lineRule="auto"/>
        <w:ind w:firstLineChars="200" w:firstLine="480"/>
        <w:rPr>
          <w:rFonts w:ascii="Times New Roman" w:hAnsi="Times New Roman" w:cs="Times New Roman"/>
          <w:sz w:val="24"/>
          <w:szCs w:val="24"/>
        </w:rPr>
      </w:pPr>
    </w:p>
    <w:p w14:paraId="18213BE7" w14:textId="309D60F7" w:rsidR="007A460E" w:rsidRPr="002926E9" w:rsidRDefault="007A460E" w:rsidP="007A460E">
      <w:pPr>
        <w:spacing w:line="360" w:lineRule="auto"/>
        <w:ind w:firstLineChars="200" w:firstLine="420"/>
        <w:rPr>
          <w:rFonts w:ascii="Times New Roman" w:hAnsi="Times New Roman" w:cs="Times New Roman"/>
          <w:sz w:val="24"/>
          <w:szCs w:val="24"/>
        </w:rPr>
      </w:pPr>
      <w:r w:rsidRPr="002926E9">
        <w:rPr>
          <w:rFonts w:ascii="Times New Roman" w:hAnsi="Times New Roman" w:cs="Times New Roman"/>
          <w:noProof/>
        </w:rPr>
        <w:drawing>
          <wp:inline distT="0" distB="0" distL="0" distR="0" wp14:anchorId="209DAB5D" wp14:editId="2AF2936D">
            <wp:extent cx="5274310" cy="2680335"/>
            <wp:effectExtent l="0" t="0" r="254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680335"/>
                    </a:xfrm>
                    <a:prstGeom prst="rect">
                      <a:avLst/>
                    </a:prstGeom>
                  </pic:spPr>
                </pic:pic>
              </a:graphicData>
            </a:graphic>
          </wp:inline>
        </w:drawing>
      </w:r>
    </w:p>
    <w:p w14:paraId="0190A9B1" w14:textId="35AE1187" w:rsidR="007A460E" w:rsidRPr="002926E9" w:rsidRDefault="007A460E" w:rsidP="007A460E">
      <w:pPr>
        <w:pStyle w:val="af1"/>
        <w:spacing w:before="156"/>
        <w:rPr>
          <w:rFonts w:cs="Times New Roman"/>
        </w:rPr>
      </w:pPr>
      <w:bookmarkStart w:id="303" w:name="_Ref83716497"/>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16</w:t>
      </w:r>
      <w:r w:rsidRPr="002926E9">
        <w:rPr>
          <w:rFonts w:cs="Times New Roman"/>
        </w:rPr>
        <w:fldChar w:fldCharType="end"/>
      </w:r>
      <w:bookmarkEnd w:id="303"/>
      <w:r w:rsidRPr="002926E9">
        <w:rPr>
          <w:rFonts w:cs="Times New Roman"/>
        </w:rPr>
        <w:t xml:space="preserve"> </w:t>
      </w:r>
      <w:r w:rsidRPr="002926E9">
        <w:rPr>
          <w:rFonts w:cs="Times New Roman"/>
        </w:rPr>
        <w:t>澳头水质净化厂的污水处理工艺</w:t>
      </w:r>
    </w:p>
    <w:p w14:paraId="4A0136B0" w14:textId="10793190" w:rsidR="007A460E" w:rsidRPr="002926E9" w:rsidRDefault="00C74D52" w:rsidP="007A460E">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②</w:t>
      </w:r>
      <w:r w:rsidRPr="002926E9">
        <w:rPr>
          <w:rFonts w:ascii="Times New Roman" w:hAnsi="Times New Roman" w:cs="Times New Roman"/>
          <w:sz w:val="24"/>
          <w:szCs w:val="24"/>
        </w:rPr>
        <w:t>进出水质要求</w:t>
      </w:r>
    </w:p>
    <w:p w14:paraId="146F238D" w14:textId="757ED52C" w:rsidR="00C74D52" w:rsidRPr="002926E9" w:rsidRDefault="00C74D52" w:rsidP="007A460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澳头水质净化厂出水水质执行《城镇污水处理厂污染物排放标准》（</w:t>
      </w:r>
      <w:r w:rsidRPr="002926E9">
        <w:rPr>
          <w:rFonts w:ascii="Times New Roman" w:hAnsi="Times New Roman" w:cs="Times New Roman"/>
          <w:sz w:val="24"/>
          <w:szCs w:val="24"/>
        </w:rPr>
        <w:t>GB18918-2002</w:t>
      </w:r>
      <w:r w:rsidRPr="002926E9">
        <w:rPr>
          <w:rFonts w:ascii="Times New Roman" w:hAnsi="Times New Roman" w:cs="Times New Roman"/>
          <w:sz w:val="24"/>
          <w:szCs w:val="24"/>
        </w:rPr>
        <w:t>）的一级</w:t>
      </w:r>
      <w:r w:rsidRPr="002926E9">
        <w:rPr>
          <w:rFonts w:ascii="Times New Roman" w:hAnsi="Times New Roman" w:cs="Times New Roman"/>
          <w:sz w:val="24"/>
          <w:szCs w:val="24"/>
        </w:rPr>
        <w:t>A</w:t>
      </w:r>
      <w:r w:rsidRPr="002926E9">
        <w:rPr>
          <w:rFonts w:ascii="Times New Roman" w:hAnsi="Times New Roman" w:cs="Times New Roman"/>
          <w:sz w:val="24"/>
          <w:szCs w:val="24"/>
        </w:rPr>
        <w:t>标准，排放口位置在海域段尾水管实施前，采用临时过渡近海排放，在海域段实施完毕后，采用深海排放。具体进出水水质标准见</w:t>
      </w:r>
      <w:r w:rsidR="000D7AD2" w:rsidRPr="002926E9">
        <w:rPr>
          <w:rFonts w:ascii="Times New Roman" w:hAnsi="Times New Roman" w:cs="Times New Roman"/>
          <w:sz w:val="24"/>
          <w:szCs w:val="24"/>
        </w:rPr>
        <w:fldChar w:fldCharType="begin"/>
      </w:r>
      <w:r w:rsidR="000D7AD2" w:rsidRPr="002926E9">
        <w:rPr>
          <w:rFonts w:ascii="Times New Roman" w:hAnsi="Times New Roman" w:cs="Times New Roman"/>
          <w:sz w:val="24"/>
          <w:szCs w:val="24"/>
        </w:rPr>
        <w:instrText xml:space="preserve"> REF _Ref84276180 \h  \* MERGEFORMAT </w:instrText>
      </w:r>
      <w:r w:rsidR="000D7AD2" w:rsidRPr="002926E9">
        <w:rPr>
          <w:rFonts w:ascii="Times New Roman" w:hAnsi="Times New Roman" w:cs="Times New Roman"/>
          <w:sz w:val="24"/>
          <w:szCs w:val="24"/>
        </w:rPr>
      </w:r>
      <w:r w:rsidR="000D7AD2"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19</w:t>
      </w:r>
      <w:r w:rsidR="000D7AD2" w:rsidRPr="002926E9">
        <w:rPr>
          <w:rFonts w:ascii="Times New Roman" w:hAnsi="Times New Roman" w:cs="Times New Roman"/>
          <w:sz w:val="24"/>
          <w:szCs w:val="24"/>
        </w:rPr>
        <w:fldChar w:fldCharType="end"/>
      </w:r>
      <w:r w:rsidR="000D7AD2" w:rsidRPr="002926E9">
        <w:rPr>
          <w:rFonts w:ascii="Times New Roman" w:hAnsi="Times New Roman" w:cs="Times New Roman"/>
          <w:sz w:val="24"/>
          <w:szCs w:val="24"/>
        </w:rPr>
        <w:t>。</w:t>
      </w:r>
    </w:p>
    <w:p w14:paraId="108AF6CE" w14:textId="0DBA175D" w:rsidR="000D7AD2" w:rsidRPr="002926E9" w:rsidRDefault="000D7AD2" w:rsidP="007A460E">
      <w:pPr>
        <w:spacing w:line="360" w:lineRule="auto"/>
        <w:ind w:firstLineChars="200" w:firstLine="480"/>
        <w:rPr>
          <w:rFonts w:ascii="Times New Roman" w:hAnsi="Times New Roman" w:cs="Times New Roman"/>
          <w:sz w:val="24"/>
          <w:szCs w:val="24"/>
        </w:rPr>
      </w:pPr>
    </w:p>
    <w:p w14:paraId="50A22119" w14:textId="3DF32C4E" w:rsidR="00C74D52" w:rsidRPr="002926E9" w:rsidRDefault="00C77B03" w:rsidP="00C77B03">
      <w:pPr>
        <w:pStyle w:val="af1"/>
        <w:keepNext/>
        <w:spacing w:before="156"/>
        <w:rPr>
          <w:rFonts w:cs="Times New Roman"/>
          <w:bCs/>
          <w:szCs w:val="24"/>
        </w:rPr>
      </w:pPr>
      <w:bookmarkStart w:id="304" w:name="_Ref84276180"/>
      <w:r w:rsidRPr="002926E9">
        <w:rPr>
          <w:rFonts w:cs="Times New Roman"/>
          <w:bCs/>
          <w:szCs w:val="24"/>
        </w:rPr>
        <w:lastRenderedPageBreak/>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19</w:t>
      </w:r>
      <w:r w:rsidRPr="002926E9">
        <w:rPr>
          <w:rFonts w:cs="Times New Roman"/>
          <w:bCs/>
          <w:szCs w:val="24"/>
        </w:rPr>
        <w:fldChar w:fldCharType="end"/>
      </w:r>
      <w:bookmarkEnd w:id="304"/>
      <w:r w:rsidRPr="002926E9">
        <w:rPr>
          <w:rFonts w:cs="Times New Roman"/>
          <w:bCs/>
          <w:szCs w:val="24"/>
        </w:rPr>
        <w:t xml:space="preserve"> </w:t>
      </w:r>
      <w:r w:rsidR="00C74D52" w:rsidRPr="002926E9">
        <w:rPr>
          <w:rFonts w:cs="Times New Roman"/>
          <w:bCs/>
          <w:szCs w:val="24"/>
        </w:rPr>
        <w:t xml:space="preserve">   </w:t>
      </w:r>
      <w:r w:rsidR="00C74D52" w:rsidRPr="002926E9">
        <w:rPr>
          <w:rFonts w:cs="Times New Roman"/>
          <w:bCs/>
          <w:szCs w:val="24"/>
        </w:rPr>
        <w:t>澳头水质净化厂进水、出水水质标准</w:t>
      </w:r>
    </w:p>
    <w:tbl>
      <w:tblPr>
        <w:tblStyle w:val="2d"/>
        <w:tblW w:w="5000" w:type="pct"/>
        <w:tblLook w:val="04A0" w:firstRow="1" w:lastRow="0" w:firstColumn="1" w:lastColumn="0" w:noHBand="0" w:noVBand="1"/>
      </w:tblPr>
      <w:tblGrid>
        <w:gridCol w:w="2525"/>
        <w:gridCol w:w="849"/>
        <w:gridCol w:w="935"/>
        <w:gridCol w:w="892"/>
        <w:gridCol w:w="718"/>
        <w:gridCol w:w="611"/>
        <w:gridCol w:w="1128"/>
        <w:gridCol w:w="648"/>
      </w:tblGrid>
      <w:tr w:rsidR="00C77B03" w:rsidRPr="002926E9" w14:paraId="70472FBF" w14:textId="77777777" w:rsidTr="00C77B03">
        <w:trPr>
          <w:trHeight w:val="397"/>
        </w:trPr>
        <w:tc>
          <w:tcPr>
            <w:tcW w:w="1520" w:type="pct"/>
            <w:hideMark/>
          </w:tcPr>
          <w:p w14:paraId="6BF275D5"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项目</w:t>
            </w:r>
          </w:p>
        </w:tc>
        <w:tc>
          <w:tcPr>
            <w:tcW w:w="511" w:type="pct"/>
            <w:hideMark/>
          </w:tcPr>
          <w:p w14:paraId="4F9F5667"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水量</w:t>
            </w:r>
          </w:p>
        </w:tc>
        <w:tc>
          <w:tcPr>
            <w:tcW w:w="563" w:type="pct"/>
            <w:hideMark/>
          </w:tcPr>
          <w:p w14:paraId="2EC28828" w14:textId="77777777" w:rsidR="00C77B03" w:rsidRPr="002926E9" w:rsidRDefault="00C77B03" w:rsidP="00C77B03">
            <w:pPr>
              <w:widowControl/>
              <w:jc w:val="center"/>
              <w:rPr>
                <w:rFonts w:ascii="Times New Roman" w:hAnsi="Times New Roman" w:cs="Times New Roman"/>
                <w:szCs w:val="21"/>
              </w:rPr>
            </w:pPr>
            <w:proofErr w:type="spellStart"/>
            <w:r w:rsidRPr="002926E9">
              <w:rPr>
                <w:rFonts w:ascii="Times New Roman" w:hAnsi="Times New Roman" w:cs="Times New Roman"/>
                <w:szCs w:val="21"/>
              </w:rPr>
              <w:t>COD</w:t>
            </w:r>
            <w:r w:rsidRPr="002926E9">
              <w:rPr>
                <w:rFonts w:ascii="Times New Roman" w:hAnsi="Times New Roman" w:cs="Times New Roman"/>
                <w:szCs w:val="21"/>
                <w:vertAlign w:val="subscript"/>
              </w:rPr>
              <w:t>cr</w:t>
            </w:r>
            <w:proofErr w:type="spellEnd"/>
          </w:p>
        </w:tc>
        <w:tc>
          <w:tcPr>
            <w:tcW w:w="537" w:type="pct"/>
            <w:hideMark/>
          </w:tcPr>
          <w:p w14:paraId="77EE3F18"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BOD</w:t>
            </w:r>
            <w:r w:rsidRPr="002926E9">
              <w:rPr>
                <w:rFonts w:ascii="Times New Roman" w:hAnsi="Times New Roman" w:cs="Times New Roman"/>
                <w:szCs w:val="21"/>
                <w:vertAlign w:val="subscript"/>
              </w:rPr>
              <w:t>5</w:t>
            </w:r>
          </w:p>
        </w:tc>
        <w:tc>
          <w:tcPr>
            <w:tcW w:w="432" w:type="pct"/>
            <w:hideMark/>
          </w:tcPr>
          <w:p w14:paraId="09F77063"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SS</w:t>
            </w:r>
          </w:p>
        </w:tc>
        <w:tc>
          <w:tcPr>
            <w:tcW w:w="368" w:type="pct"/>
            <w:hideMark/>
          </w:tcPr>
          <w:p w14:paraId="749F3265"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TN</w:t>
            </w:r>
          </w:p>
        </w:tc>
        <w:tc>
          <w:tcPr>
            <w:tcW w:w="679" w:type="pct"/>
            <w:hideMark/>
          </w:tcPr>
          <w:p w14:paraId="1A5D41E2"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NH</w:t>
            </w:r>
            <w:r w:rsidRPr="002926E9">
              <w:rPr>
                <w:rFonts w:ascii="Times New Roman" w:hAnsi="Times New Roman" w:cs="Times New Roman"/>
                <w:szCs w:val="21"/>
                <w:vertAlign w:val="subscript"/>
              </w:rPr>
              <w:t>3</w:t>
            </w:r>
            <w:r w:rsidRPr="002926E9">
              <w:rPr>
                <w:rFonts w:ascii="Times New Roman" w:hAnsi="Times New Roman" w:cs="Times New Roman"/>
                <w:szCs w:val="21"/>
              </w:rPr>
              <w:t>-N</w:t>
            </w:r>
          </w:p>
        </w:tc>
        <w:tc>
          <w:tcPr>
            <w:tcW w:w="390" w:type="pct"/>
            <w:hideMark/>
          </w:tcPr>
          <w:p w14:paraId="06B531E1"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TP</w:t>
            </w:r>
          </w:p>
        </w:tc>
      </w:tr>
      <w:tr w:rsidR="00C77B03" w:rsidRPr="002926E9" w14:paraId="4B9FD76C" w14:textId="77777777" w:rsidTr="00C77B03">
        <w:trPr>
          <w:trHeight w:val="397"/>
        </w:trPr>
        <w:tc>
          <w:tcPr>
            <w:tcW w:w="1520" w:type="pct"/>
            <w:hideMark/>
          </w:tcPr>
          <w:p w14:paraId="69348D7C" w14:textId="48FDE89B"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进水浓度（</w:t>
            </w:r>
            <w:r w:rsidRPr="002926E9">
              <w:rPr>
                <w:rFonts w:ascii="Times New Roman" w:hAnsi="Times New Roman" w:cs="Times New Roman"/>
                <w:szCs w:val="21"/>
              </w:rPr>
              <w:t>mg/L</w:t>
            </w:r>
            <w:r w:rsidRPr="002926E9">
              <w:rPr>
                <w:rFonts w:ascii="Times New Roman" w:hAnsi="Times New Roman" w:cs="Times New Roman"/>
                <w:szCs w:val="21"/>
              </w:rPr>
              <w:t>）</w:t>
            </w:r>
          </w:p>
        </w:tc>
        <w:tc>
          <w:tcPr>
            <w:tcW w:w="511" w:type="pct"/>
            <w:hideMark/>
          </w:tcPr>
          <w:p w14:paraId="2024C5B6"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w:t>
            </w:r>
          </w:p>
        </w:tc>
        <w:tc>
          <w:tcPr>
            <w:tcW w:w="563" w:type="pct"/>
            <w:hideMark/>
          </w:tcPr>
          <w:p w14:paraId="3DC18DAA"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300</w:t>
            </w:r>
          </w:p>
        </w:tc>
        <w:tc>
          <w:tcPr>
            <w:tcW w:w="537" w:type="pct"/>
            <w:hideMark/>
          </w:tcPr>
          <w:p w14:paraId="45649597"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150</w:t>
            </w:r>
          </w:p>
        </w:tc>
        <w:tc>
          <w:tcPr>
            <w:tcW w:w="432" w:type="pct"/>
            <w:hideMark/>
          </w:tcPr>
          <w:p w14:paraId="3ECB8BBC"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200</w:t>
            </w:r>
          </w:p>
        </w:tc>
        <w:tc>
          <w:tcPr>
            <w:tcW w:w="368" w:type="pct"/>
            <w:hideMark/>
          </w:tcPr>
          <w:p w14:paraId="21BC88E2"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40</w:t>
            </w:r>
          </w:p>
        </w:tc>
        <w:tc>
          <w:tcPr>
            <w:tcW w:w="679" w:type="pct"/>
            <w:hideMark/>
          </w:tcPr>
          <w:p w14:paraId="58DC1AEB"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30</w:t>
            </w:r>
          </w:p>
        </w:tc>
        <w:tc>
          <w:tcPr>
            <w:tcW w:w="390" w:type="pct"/>
            <w:hideMark/>
          </w:tcPr>
          <w:p w14:paraId="0F019AE4"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4</w:t>
            </w:r>
          </w:p>
        </w:tc>
      </w:tr>
      <w:tr w:rsidR="00C77B03" w:rsidRPr="002926E9" w14:paraId="7E8E364D" w14:textId="77777777" w:rsidTr="00C77B03">
        <w:trPr>
          <w:trHeight w:val="397"/>
        </w:trPr>
        <w:tc>
          <w:tcPr>
            <w:tcW w:w="1520" w:type="pct"/>
            <w:hideMark/>
          </w:tcPr>
          <w:p w14:paraId="0F6BFBBB" w14:textId="5828E303"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出水浓度（</w:t>
            </w:r>
            <w:r w:rsidRPr="002926E9">
              <w:rPr>
                <w:rFonts w:ascii="Times New Roman" w:hAnsi="Times New Roman" w:cs="Times New Roman"/>
                <w:szCs w:val="21"/>
              </w:rPr>
              <w:t>mg/L</w:t>
            </w:r>
            <w:r w:rsidRPr="002926E9">
              <w:rPr>
                <w:rFonts w:ascii="Times New Roman" w:hAnsi="Times New Roman" w:cs="Times New Roman"/>
                <w:szCs w:val="21"/>
              </w:rPr>
              <w:t>）</w:t>
            </w:r>
          </w:p>
        </w:tc>
        <w:tc>
          <w:tcPr>
            <w:tcW w:w="511" w:type="pct"/>
            <w:hideMark/>
          </w:tcPr>
          <w:p w14:paraId="3CA50063"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w:t>
            </w:r>
          </w:p>
        </w:tc>
        <w:tc>
          <w:tcPr>
            <w:tcW w:w="563" w:type="pct"/>
            <w:hideMark/>
          </w:tcPr>
          <w:p w14:paraId="210CAC6F"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50</w:t>
            </w:r>
          </w:p>
        </w:tc>
        <w:tc>
          <w:tcPr>
            <w:tcW w:w="537" w:type="pct"/>
            <w:hideMark/>
          </w:tcPr>
          <w:p w14:paraId="7E3FE953"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10</w:t>
            </w:r>
          </w:p>
        </w:tc>
        <w:tc>
          <w:tcPr>
            <w:tcW w:w="432" w:type="pct"/>
            <w:hideMark/>
          </w:tcPr>
          <w:p w14:paraId="74E70E89"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10</w:t>
            </w:r>
          </w:p>
        </w:tc>
        <w:tc>
          <w:tcPr>
            <w:tcW w:w="368" w:type="pct"/>
            <w:hideMark/>
          </w:tcPr>
          <w:p w14:paraId="5F25817F"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15</w:t>
            </w:r>
          </w:p>
        </w:tc>
        <w:tc>
          <w:tcPr>
            <w:tcW w:w="679" w:type="pct"/>
            <w:hideMark/>
          </w:tcPr>
          <w:p w14:paraId="3CE5DC59" w14:textId="18265211" w:rsidR="00C77B03" w:rsidRPr="002926E9" w:rsidRDefault="00C77B03" w:rsidP="00CC007B">
            <w:pPr>
              <w:widowControl/>
              <w:jc w:val="center"/>
              <w:rPr>
                <w:rFonts w:ascii="Times New Roman" w:hAnsi="Times New Roman" w:cs="Times New Roman"/>
                <w:szCs w:val="21"/>
              </w:rPr>
            </w:pPr>
            <w:r w:rsidRPr="002926E9">
              <w:rPr>
                <w:rFonts w:ascii="Times New Roman" w:hAnsi="Times New Roman" w:cs="Times New Roman"/>
                <w:szCs w:val="21"/>
              </w:rPr>
              <w:t>5</w:t>
            </w:r>
          </w:p>
        </w:tc>
        <w:tc>
          <w:tcPr>
            <w:tcW w:w="390" w:type="pct"/>
            <w:hideMark/>
          </w:tcPr>
          <w:p w14:paraId="59431BCC" w14:textId="77777777" w:rsidR="00C77B03" w:rsidRPr="002926E9" w:rsidRDefault="00C77B03" w:rsidP="00C77B03">
            <w:pPr>
              <w:widowControl/>
              <w:jc w:val="center"/>
              <w:rPr>
                <w:rFonts w:ascii="Times New Roman" w:hAnsi="Times New Roman" w:cs="Times New Roman"/>
                <w:szCs w:val="21"/>
              </w:rPr>
            </w:pPr>
            <w:r w:rsidRPr="002926E9">
              <w:rPr>
                <w:rFonts w:ascii="Times New Roman" w:hAnsi="Times New Roman" w:cs="Times New Roman"/>
                <w:szCs w:val="21"/>
              </w:rPr>
              <w:t>0.5</w:t>
            </w:r>
          </w:p>
        </w:tc>
      </w:tr>
    </w:tbl>
    <w:p w14:paraId="52E18DCC" w14:textId="5556E60C" w:rsidR="00C74D52" w:rsidRPr="002926E9" w:rsidRDefault="00CC007B" w:rsidP="007A460E">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③</w:t>
      </w:r>
      <w:r w:rsidRPr="002926E9">
        <w:rPr>
          <w:rFonts w:ascii="Times New Roman" w:hAnsi="Times New Roman" w:cs="Times New Roman"/>
          <w:sz w:val="24"/>
          <w:szCs w:val="24"/>
        </w:rPr>
        <w:t>目前运营情况</w:t>
      </w:r>
    </w:p>
    <w:p w14:paraId="0CDBEFD0" w14:textId="6A736233" w:rsidR="00C74D52" w:rsidRPr="002926E9" w:rsidRDefault="00CC007B" w:rsidP="007A460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根据福建省污染源监测信息综合发布平台《</w:t>
      </w:r>
      <w:r w:rsidRPr="002926E9">
        <w:rPr>
          <w:rFonts w:ascii="Times New Roman" w:hAnsi="Times New Roman" w:cs="Times New Roman"/>
          <w:sz w:val="24"/>
          <w:szCs w:val="24"/>
        </w:rPr>
        <w:t>2021</w:t>
      </w:r>
      <w:r w:rsidRPr="002926E9">
        <w:rPr>
          <w:rFonts w:ascii="Times New Roman" w:hAnsi="Times New Roman" w:cs="Times New Roman"/>
          <w:sz w:val="24"/>
          <w:szCs w:val="24"/>
        </w:rPr>
        <w:t>年第二季度执法监测废水监测数据表》可知，</w:t>
      </w:r>
      <w:r w:rsidRPr="002926E9">
        <w:rPr>
          <w:rFonts w:ascii="Times New Roman" w:hAnsi="Times New Roman" w:cs="Times New Roman"/>
          <w:sz w:val="24"/>
          <w:szCs w:val="24"/>
        </w:rPr>
        <w:t>2021</w:t>
      </w:r>
      <w:r w:rsidRPr="002926E9">
        <w:rPr>
          <w:rFonts w:ascii="Times New Roman" w:hAnsi="Times New Roman" w:cs="Times New Roman"/>
          <w:sz w:val="24"/>
          <w:szCs w:val="24"/>
        </w:rPr>
        <w:t>年第二季度澳头水质净化厂运行工况可达</w:t>
      </w:r>
      <w:r w:rsidRPr="002926E9">
        <w:rPr>
          <w:rFonts w:ascii="Times New Roman" w:hAnsi="Times New Roman" w:cs="Times New Roman"/>
          <w:sz w:val="24"/>
          <w:szCs w:val="24"/>
        </w:rPr>
        <w:t>84%</w:t>
      </w:r>
      <w:r w:rsidRPr="002926E9">
        <w:rPr>
          <w:rFonts w:ascii="Times New Roman" w:hAnsi="Times New Roman" w:cs="Times New Roman"/>
          <w:sz w:val="24"/>
          <w:szCs w:val="24"/>
        </w:rPr>
        <w:t>，出水水质可以满足《城镇污水处理厂污染物排放标准》（</w:t>
      </w:r>
      <w:r w:rsidRPr="002926E9">
        <w:rPr>
          <w:rFonts w:ascii="Times New Roman" w:hAnsi="Times New Roman" w:cs="Times New Roman"/>
          <w:sz w:val="24"/>
          <w:szCs w:val="24"/>
        </w:rPr>
        <w:t>GB18918-2002</w:t>
      </w:r>
      <w:r w:rsidRPr="002926E9">
        <w:rPr>
          <w:rFonts w:ascii="Times New Roman" w:hAnsi="Times New Roman" w:cs="Times New Roman"/>
          <w:sz w:val="24"/>
          <w:szCs w:val="24"/>
        </w:rPr>
        <w:t>）的一级</w:t>
      </w:r>
      <w:r w:rsidRPr="002926E9">
        <w:rPr>
          <w:rFonts w:ascii="Times New Roman" w:hAnsi="Times New Roman" w:cs="Times New Roman"/>
          <w:sz w:val="24"/>
          <w:szCs w:val="24"/>
        </w:rPr>
        <w:t>A</w:t>
      </w:r>
      <w:r w:rsidRPr="002926E9">
        <w:rPr>
          <w:rFonts w:ascii="Times New Roman" w:hAnsi="Times New Roman" w:cs="Times New Roman"/>
          <w:sz w:val="24"/>
          <w:szCs w:val="24"/>
        </w:rPr>
        <w:t>标准，具体出水水质情况见</w:t>
      </w:r>
      <w:r w:rsidR="006C4786" w:rsidRPr="002926E9">
        <w:rPr>
          <w:rFonts w:ascii="Times New Roman" w:hAnsi="Times New Roman" w:cs="Times New Roman"/>
          <w:sz w:val="24"/>
          <w:szCs w:val="24"/>
        </w:rPr>
        <w:fldChar w:fldCharType="begin"/>
      </w:r>
      <w:r w:rsidR="006C4786" w:rsidRPr="002926E9">
        <w:rPr>
          <w:rFonts w:ascii="Times New Roman" w:hAnsi="Times New Roman" w:cs="Times New Roman"/>
          <w:sz w:val="24"/>
          <w:szCs w:val="24"/>
        </w:rPr>
        <w:instrText xml:space="preserve"> REF _Ref83718189 \h  \* MERGEFORMAT </w:instrText>
      </w:r>
      <w:r w:rsidR="006C4786" w:rsidRPr="002926E9">
        <w:rPr>
          <w:rFonts w:ascii="Times New Roman" w:hAnsi="Times New Roman" w:cs="Times New Roman"/>
          <w:sz w:val="24"/>
          <w:szCs w:val="24"/>
        </w:rPr>
      </w:r>
      <w:r w:rsidR="006C4786"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20</w:t>
      </w:r>
      <w:r w:rsidR="006C4786" w:rsidRPr="002926E9">
        <w:rPr>
          <w:rFonts w:ascii="Times New Roman" w:hAnsi="Times New Roman" w:cs="Times New Roman"/>
          <w:sz w:val="24"/>
          <w:szCs w:val="24"/>
        </w:rPr>
        <w:fldChar w:fldCharType="end"/>
      </w:r>
      <w:r w:rsidR="006C4786" w:rsidRPr="002926E9">
        <w:rPr>
          <w:rFonts w:ascii="Times New Roman" w:hAnsi="Times New Roman" w:cs="Times New Roman"/>
          <w:sz w:val="24"/>
          <w:szCs w:val="24"/>
        </w:rPr>
        <w:t>。</w:t>
      </w:r>
    </w:p>
    <w:p w14:paraId="3E79797B" w14:textId="4FB3AA2A" w:rsidR="006C4786" w:rsidRPr="002926E9" w:rsidRDefault="006C4786" w:rsidP="006C4786">
      <w:pPr>
        <w:pStyle w:val="af1"/>
        <w:keepNext/>
        <w:spacing w:before="156"/>
        <w:rPr>
          <w:rFonts w:cs="Times New Roman"/>
          <w:bCs/>
          <w:szCs w:val="24"/>
        </w:rPr>
      </w:pPr>
      <w:bookmarkStart w:id="305" w:name="_Ref83718189"/>
      <w:bookmarkStart w:id="306" w:name="_Ref83718169"/>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20</w:t>
      </w:r>
      <w:r w:rsidRPr="002926E9">
        <w:rPr>
          <w:rFonts w:cs="Times New Roman"/>
          <w:bCs/>
          <w:szCs w:val="24"/>
        </w:rPr>
        <w:fldChar w:fldCharType="end"/>
      </w:r>
      <w:bookmarkEnd w:id="305"/>
      <w:r w:rsidRPr="002926E9">
        <w:rPr>
          <w:rFonts w:cs="Times New Roman"/>
          <w:bCs/>
          <w:szCs w:val="24"/>
        </w:rPr>
        <w:t xml:space="preserve">    </w:t>
      </w:r>
      <w:r w:rsidRPr="002926E9">
        <w:rPr>
          <w:rFonts w:cs="Times New Roman"/>
          <w:bCs/>
          <w:szCs w:val="24"/>
        </w:rPr>
        <w:t>澳头水质净化厂出水水质排放情况</w:t>
      </w:r>
      <w:bookmarkEnd w:id="306"/>
    </w:p>
    <w:tbl>
      <w:tblPr>
        <w:tblStyle w:val="2d"/>
        <w:tblW w:w="4757" w:type="pct"/>
        <w:tblLook w:val="04A0" w:firstRow="1" w:lastRow="0" w:firstColumn="1" w:lastColumn="0" w:noHBand="0" w:noVBand="1"/>
      </w:tblPr>
      <w:tblGrid>
        <w:gridCol w:w="1056"/>
        <w:gridCol w:w="584"/>
        <w:gridCol w:w="671"/>
        <w:gridCol w:w="671"/>
        <w:gridCol w:w="671"/>
        <w:gridCol w:w="689"/>
        <w:gridCol w:w="671"/>
        <w:gridCol w:w="689"/>
        <w:gridCol w:w="702"/>
        <w:gridCol w:w="671"/>
        <w:gridCol w:w="1033"/>
      </w:tblGrid>
      <w:tr w:rsidR="006C4786" w:rsidRPr="002926E9" w14:paraId="3FEFF403" w14:textId="77777777" w:rsidTr="006C4786">
        <w:trPr>
          <w:trHeight w:val="397"/>
        </w:trPr>
        <w:tc>
          <w:tcPr>
            <w:tcW w:w="651" w:type="pct"/>
            <w:noWrap/>
            <w:hideMark/>
          </w:tcPr>
          <w:p w14:paraId="12ED47C5"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监测因子</w:t>
            </w:r>
          </w:p>
        </w:tc>
        <w:tc>
          <w:tcPr>
            <w:tcW w:w="360" w:type="pct"/>
            <w:hideMark/>
          </w:tcPr>
          <w:p w14:paraId="33E716DA"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pH</w:t>
            </w:r>
            <w:r w:rsidRPr="002926E9">
              <w:rPr>
                <w:rFonts w:ascii="Times New Roman" w:hAnsi="Times New Roman" w:cs="Times New Roman"/>
                <w:sz w:val="21"/>
                <w:szCs w:val="21"/>
              </w:rPr>
              <w:t>值</w:t>
            </w:r>
          </w:p>
        </w:tc>
        <w:tc>
          <w:tcPr>
            <w:tcW w:w="414" w:type="pct"/>
            <w:hideMark/>
          </w:tcPr>
          <w:p w14:paraId="7E71AB10"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化学需氧量</w:t>
            </w:r>
          </w:p>
        </w:tc>
        <w:tc>
          <w:tcPr>
            <w:tcW w:w="414" w:type="pct"/>
            <w:hideMark/>
          </w:tcPr>
          <w:p w14:paraId="69BC8AB5"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生化需氧量</w:t>
            </w:r>
          </w:p>
        </w:tc>
        <w:tc>
          <w:tcPr>
            <w:tcW w:w="414" w:type="pct"/>
            <w:hideMark/>
          </w:tcPr>
          <w:p w14:paraId="01223260"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悬浮物</w:t>
            </w:r>
          </w:p>
        </w:tc>
        <w:tc>
          <w:tcPr>
            <w:tcW w:w="425" w:type="pct"/>
            <w:hideMark/>
          </w:tcPr>
          <w:p w14:paraId="17F34094"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氨氮</w:t>
            </w:r>
          </w:p>
        </w:tc>
        <w:tc>
          <w:tcPr>
            <w:tcW w:w="414" w:type="pct"/>
            <w:hideMark/>
          </w:tcPr>
          <w:p w14:paraId="6A012DFA"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总氮</w:t>
            </w:r>
          </w:p>
        </w:tc>
        <w:tc>
          <w:tcPr>
            <w:tcW w:w="425" w:type="pct"/>
            <w:hideMark/>
          </w:tcPr>
          <w:p w14:paraId="4A4DCEB6"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总磷</w:t>
            </w:r>
          </w:p>
        </w:tc>
        <w:tc>
          <w:tcPr>
            <w:tcW w:w="433" w:type="pct"/>
            <w:hideMark/>
          </w:tcPr>
          <w:p w14:paraId="25FFFA14"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动植物油</w:t>
            </w:r>
          </w:p>
        </w:tc>
        <w:tc>
          <w:tcPr>
            <w:tcW w:w="414" w:type="pct"/>
            <w:hideMark/>
          </w:tcPr>
          <w:p w14:paraId="6829A290"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石油类</w:t>
            </w:r>
          </w:p>
        </w:tc>
        <w:tc>
          <w:tcPr>
            <w:tcW w:w="637" w:type="pct"/>
            <w:hideMark/>
          </w:tcPr>
          <w:p w14:paraId="204E4B3A"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阴离子表面活性剂（</w:t>
            </w:r>
            <w:r w:rsidRPr="002926E9">
              <w:rPr>
                <w:rFonts w:ascii="Times New Roman" w:hAnsi="Times New Roman" w:cs="Times New Roman"/>
                <w:sz w:val="21"/>
                <w:szCs w:val="21"/>
              </w:rPr>
              <w:t>LAS</w:t>
            </w:r>
            <w:r w:rsidRPr="002926E9">
              <w:rPr>
                <w:rFonts w:ascii="Times New Roman" w:hAnsi="Times New Roman" w:cs="Times New Roman"/>
                <w:sz w:val="21"/>
                <w:szCs w:val="21"/>
              </w:rPr>
              <w:t>）</w:t>
            </w:r>
          </w:p>
        </w:tc>
      </w:tr>
      <w:tr w:rsidR="006C4786" w:rsidRPr="002926E9" w14:paraId="35113966" w14:textId="77777777" w:rsidTr="006C4786">
        <w:trPr>
          <w:trHeight w:val="397"/>
        </w:trPr>
        <w:tc>
          <w:tcPr>
            <w:tcW w:w="651" w:type="pct"/>
            <w:noWrap/>
            <w:hideMark/>
          </w:tcPr>
          <w:p w14:paraId="7370F4D3"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单位</w:t>
            </w:r>
          </w:p>
        </w:tc>
        <w:tc>
          <w:tcPr>
            <w:tcW w:w="360" w:type="pct"/>
            <w:hideMark/>
          </w:tcPr>
          <w:p w14:paraId="4F6D2568"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无量纲</w:t>
            </w:r>
          </w:p>
        </w:tc>
        <w:tc>
          <w:tcPr>
            <w:tcW w:w="414" w:type="pct"/>
            <w:hideMark/>
          </w:tcPr>
          <w:p w14:paraId="3B4BEA89"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414" w:type="pct"/>
            <w:hideMark/>
          </w:tcPr>
          <w:p w14:paraId="6A7155F8"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414" w:type="pct"/>
            <w:hideMark/>
          </w:tcPr>
          <w:p w14:paraId="18FC00E2"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425" w:type="pct"/>
            <w:hideMark/>
          </w:tcPr>
          <w:p w14:paraId="16BAA643"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414" w:type="pct"/>
            <w:hideMark/>
          </w:tcPr>
          <w:p w14:paraId="118908BF"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425" w:type="pct"/>
            <w:hideMark/>
          </w:tcPr>
          <w:p w14:paraId="512147E6"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433" w:type="pct"/>
            <w:hideMark/>
          </w:tcPr>
          <w:p w14:paraId="04D02B75"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414" w:type="pct"/>
            <w:hideMark/>
          </w:tcPr>
          <w:p w14:paraId="411FE65E"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c>
          <w:tcPr>
            <w:tcW w:w="637" w:type="pct"/>
            <w:hideMark/>
          </w:tcPr>
          <w:p w14:paraId="7FD58D32"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mg/L</w:t>
            </w:r>
          </w:p>
        </w:tc>
      </w:tr>
      <w:tr w:rsidR="006C4786" w:rsidRPr="002926E9" w14:paraId="7D3F6689" w14:textId="77777777" w:rsidTr="006C4786">
        <w:trPr>
          <w:trHeight w:val="397"/>
        </w:trPr>
        <w:tc>
          <w:tcPr>
            <w:tcW w:w="651" w:type="pct"/>
            <w:noWrap/>
            <w:hideMark/>
          </w:tcPr>
          <w:p w14:paraId="70D3D292"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出水浓度</w:t>
            </w:r>
          </w:p>
        </w:tc>
        <w:tc>
          <w:tcPr>
            <w:tcW w:w="360" w:type="pct"/>
            <w:hideMark/>
          </w:tcPr>
          <w:p w14:paraId="0942270D"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7.84</w:t>
            </w:r>
          </w:p>
        </w:tc>
        <w:tc>
          <w:tcPr>
            <w:tcW w:w="414" w:type="pct"/>
            <w:hideMark/>
          </w:tcPr>
          <w:p w14:paraId="4E92FC8C"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18</w:t>
            </w:r>
          </w:p>
        </w:tc>
        <w:tc>
          <w:tcPr>
            <w:tcW w:w="414" w:type="pct"/>
            <w:hideMark/>
          </w:tcPr>
          <w:p w14:paraId="77EF6258"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1.7</w:t>
            </w:r>
          </w:p>
        </w:tc>
        <w:tc>
          <w:tcPr>
            <w:tcW w:w="414" w:type="pct"/>
            <w:hideMark/>
          </w:tcPr>
          <w:p w14:paraId="359CC1DB"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9</w:t>
            </w:r>
          </w:p>
        </w:tc>
        <w:tc>
          <w:tcPr>
            <w:tcW w:w="425" w:type="pct"/>
            <w:hideMark/>
          </w:tcPr>
          <w:p w14:paraId="59C5BA03"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0.093</w:t>
            </w:r>
          </w:p>
        </w:tc>
        <w:tc>
          <w:tcPr>
            <w:tcW w:w="414" w:type="pct"/>
            <w:hideMark/>
          </w:tcPr>
          <w:p w14:paraId="117DDB8F"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8.62</w:t>
            </w:r>
          </w:p>
        </w:tc>
        <w:tc>
          <w:tcPr>
            <w:tcW w:w="425" w:type="pct"/>
            <w:hideMark/>
          </w:tcPr>
          <w:p w14:paraId="245CC7F4"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0.153</w:t>
            </w:r>
          </w:p>
        </w:tc>
        <w:tc>
          <w:tcPr>
            <w:tcW w:w="433" w:type="pct"/>
            <w:hideMark/>
          </w:tcPr>
          <w:p w14:paraId="166FAEAA"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&lt;0.06</w:t>
            </w:r>
          </w:p>
        </w:tc>
        <w:tc>
          <w:tcPr>
            <w:tcW w:w="414" w:type="pct"/>
            <w:hideMark/>
          </w:tcPr>
          <w:p w14:paraId="558C6D20"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0.25</w:t>
            </w:r>
          </w:p>
        </w:tc>
        <w:tc>
          <w:tcPr>
            <w:tcW w:w="637" w:type="pct"/>
            <w:hideMark/>
          </w:tcPr>
          <w:p w14:paraId="07433567"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&lt;0.04</w:t>
            </w:r>
          </w:p>
        </w:tc>
      </w:tr>
      <w:tr w:rsidR="006C4786" w:rsidRPr="002926E9" w14:paraId="68D8D747" w14:textId="77777777" w:rsidTr="006C4786">
        <w:trPr>
          <w:trHeight w:val="397"/>
        </w:trPr>
        <w:tc>
          <w:tcPr>
            <w:tcW w:w="651" w:type="pct"/>
            <w:noWrap/>
            <w:hideMark/>
          </w:tcPr>
          <w:p w14:paraId="044D8365"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执行标准</w:t>
            </w:r>
          </w:p>
        </w:tc>
        <w:tc>
          <w:tcPr>
            <w:tcW w:w="360" w:type="pct"/>
            <w:hideMark/>
          </w:tcPr>
          <w:p w14:paraId="2CB66347"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6~9</w:t>
            </w:r>
          </w:p>
        </w:tc>
        <w:tc>
          <w:tcPr>
            <w:tcW w:w="414" w:type="pct"/>
            <w:hideMark/>
          </w:tcPr>
          <w:p w14:paraId="0D6F6912"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14" w:type="pct"/>
            <w:hideMark/>
          </w:tcPr>
          <w:p w14:paraId="061E9AC1"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14" w:type="pct"/>
            <w:hideMark/>
          </w:tcPr>
          <w:p w14:paraId="5F238EF7"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25" w:type="pct"/>
            <w:hideMark/>
          </w:tcPr>
          <w:p w14:paraId="7230840D"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5</w:t>
            </w:r>
          </w:p>
        </w:tc>
        <w:tc>
          <w:tcPr>
            <w:tcW w:w="414" w:type="pct"/>
            <w:hideMark/>
          </w:tcPr>
          <w:p w14:paraId="4A46DD42"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15</w:t>
            </w:r>
          </w:p>
        </w:tc>
        <w:tc>
          <w:tcPr>
            <w:tcW w:w="425" w:type="pct"/>
            <w:hideMark/>
          </w:tcPr>
          <w:p w14:paraId="1BA3149B"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0.5</w:t>
            </w:r>
          </w:p>
        </w:tc>
        <w:tc>
          <w:tcPr>
            <w:tcW w:w="433" w:type="pct"/>
            <w:hideMark/>
          </w:tcPr>
          <w:p w14:paraId="5A5A39CD"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1</w:t>
            </w:r>
          </w:p>
        </w:tc>
        <w:tc>
          <w:tcPr>
            <w:tcW w:w="414" w:type="pct"/>
            <w:hideMark/>
          </w:tcPr>
          <w:p w14:paraId="52684FDA"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1</w:t>
            </w:r>
          </w:p>
        </w:tc>
        <w:tc>
          <w:tcPr>
            <w:tcW w:w="637" w:type="pct"/>
            <w:hideMark/>
          </w:tcPr>
          <w:p w14:paraId="06CC4AFF" w14:textId="77777777" w:rsidR="006C4786" w:rsidRPr="002926E9" w:rsidRDefault="006C4786" w:rsidP="006C4786">
            <w:pPr>
              <w:widowControl/>
              <w:jc w:val="center"/>
              <w:rPr>
                <w:rFonts w:ascii="Times New Roman" w:hAnsi="Times New Roman" w:cs="Times New Roman"/>
                <w:sz w:val="21"/>
                <w:szCs w:val="21"/>
              </w:rPr>
            </w:pPr>
            <w:r w:rsidRPr="002926E9">
              <w:rPr>
                <w:rFonts w:ascii="Times New Roman" w:hAnsi="Times New Roman" w:cs="Times New Roman"/>
                <w:sz w:val="21"/>
                <w:szCs w:val="21"/>
              </w:rPr>
              <w:t>0.5</w:t>
            </w:r>
          </w:p>
        </w:tc>
      </w:tr>
    </w:tbl>
    <w:p w14:paraId="620ECD7C" w14:textId="214C6D64" w:rsidR="00100CA1" w:rsidRPr="002926E9" w:rsidRDefault="006C4786" w:rsidP="007A460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）污水处理站可接纳性分析</w:t>
      </w:r>
    </w:p>
    <w:p w14:paraId="3AAB27B8" w14:textId="33DB0E51" w:rsidR="006C4786" w:rsidRPr="002926E9" w:rsidRDefault="006C4786" w:rsidP="006C478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根据厦门新机场片区规划，厦大片区污水接入翔安南路现状</w:t>
      </w:r>
      <w:r w:rsidRPr="002926E9">
        <w:rPr>
          <w:rFonts w:ascii="Times New Roman" w:hAnsi="Times New Roman" w:cs="Times New Roman"/>
          <w:sz w:val="24"/>
          <w:szCs w:val="24"/>
        </w:rPr>
        <w:t>d600</w:t>
      </w:r>
      <w:r w:rsidRPr="002926E9">
        <w:rPr>
          <w:rFonts w:ascii="Times New Roman" w:hAnsi="Times New Roman" w:cs="Times New Roman"/>
          <w:sz w:val="24"/>
          <w:szCs w:val="24"/>
        </w:rPr>
        <w:t>污水预留管，</w:t>
      </w:r>
      <w:proofErr w:type="gramStart"/>
      <w:r w:rsidRPr="002926E9">
        <w:rPr>
          <w:rFonts w:ascii="Times New Roman" w:hAnsi="Times New Roman" w:cs="Times New Roman"/>
          <w:sz w:val="24"/>
          <w:szCs w:val="24"/>
        </w:rPr>
        <w:t>经莲河西</w:t>
      </w:r>
      <w:proofErr w:type="gramEnd"/>
      <w:r w:rsidRPr="002926E9">
        <w:rPr>
          <w:rFonts w:ascii="Times New Roman" w:hAnsi="Times New Roman" w:cs="Times New Roman"/>
          <w:sz w:val="24"/>
          <w:szCs w:val="24"/>
        </w:rPr>
        <w:t>片区污水管网及滨海东大道污水干管转输后进入澳头水质净化厂。具体污水管网图见</w:t>
      </w:r>
      <w:r w:rsidR="00986BBC" w:rsidRPr="002926E9">
        <w:rPr>
          <w:rFonts w:ascii="Times New Roman" w:hAnsi="Times New Roman" w:cs="Times New Roman"/>
          <w:sz w:val="24"/>
          <w:szCs w:val="24"/>
        </w:rPr>
        <w:fldChar w:fldCharType="begin"/>
      </w:r>
      <w:r w:rsidR="00986BBC" w:rsidRPr="002926E9">
        <w:rPr>
          <w:rFonts w:ascii="Times New Roman" w:hAnsi="Times New Roman" w:cs="Times New Roman"/>
          <w:sz w:val="24"/>
          <w:szCs w:val="24"/>
        </w:rPr>
        <w:instrText xml:space="preserve"> REF _Ref83718895 \h  \* MERGEFORMAT </w:instrText>
      </w:r>
      <w:r w:rsidR="00986BBC" w:rsidRPr="002926E9">
        <w:rPr>
          <w:rFonts w:ascii="Times New Roman" w:hAnsi="Times New Roman" w:cs="Times New Roman"/>
          <w:sz w:val="24"/>
          <w:szCs w:val="24"/>
        </w:rPr>
      </w:r>
      <w:r w:rsidR="00986BBC"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17</w:t>
      </w:r>
      <w:r w:rsidR="00986BBC" w:rsidRPr="002926E9">
        <w:rPr>
          <w:rFonts w:ascii="Times New Roman" w:hAnsi="Times New Roman" w:cs="Times New Roman"/>
          <w:sz w:val="24"/>
          <w:szCs w:val="24"/>
        </w:rPr>
        <w:fldChar w:fldCharType="end"/>
      </w:r>
      <w:r w:rsidR="00986BBC" w:rsidRPr="002926E9">
        <w:rPr>
          <w:rFonts w:ascii="Times New Roman" w:hAnsi="Times New Roman" w:cs="Times New Roman"/>
          <w:sz w:val="24"/>
          <w:szCs w:val="24"/>
        </w:rPr>
        <w:t>。因此，远期项目废水可以排入澳头水质净化厂进行处理。</w:t>
      </w:r>
    </w:p>
    <w:p w14:paraId="21734852" w14:textId="549A9CB0" w:rsidR="00793AE3" w:rsidRPr="002926E9" w:rsidRDefault="00986BBC" w:rsidP="00793AE3">
      <w:pPr>
        <w:pStyle w:val="afff1"/>
        <w:spacing w:before="156" w:line="500" w:lineRule="exact"/>
        <w:ind w:firstLineChars="200" w:firstLine="480"/>
        <w:rPr>
          <w:rFonts w:ascii="Times New Roman" w:eastAsiaTheme="minorEastAsia" w:hAnsi="Times New Roman" w:cs="Times New Roman"/>
          <w:bCs/>
          <w:sz w:val="24"/>
          <w:szCs w:val="24"/>
        </w:rPr>
      </w:pPr>
      <w:r w:rsidRPr="002926E9">
        <w:rPr>
          <w:rFonts w:ascii="Times New Roman" w:eastAsiaTheme="minorEastAsia" w:hAnsi="Times New Roman" w:cs="Times New Roman"/>
          <w:bCs/>
          <w:sz w:val="24"/>
          <w:szCs w:val="24"/>
        </w:rPr>
        <w:t>本项目废水排放浓度约</w:t>
      </w:r>
      <w:r w:rsidRPr="00B74B31">
        <w:rPr>
          <w:rFonts w:ascii="Times New Roman" w:eastAsiaTheme="minorEastAsia" w:hAnsi="Times New Roman" w:cs="Times New Roman"/>
          <w:bCs/>
          <w:sz w:val="24"/>
          <w:szCs w:val="24"/>
        </w:rPr>
        <w:t>为</w:t>
      </w:r>
      <w:r w:rsidRPr="00B74B31">
        <w:rPr>
          <w:rFonts w:ascii="Times New Roman" w:eastAsiaTheme="minorEastAsia" w:hAnsi="Times New Roman" w:cs="Times New Roman"/>
          <w:bCs/>
          <w:sz w:val="24"/>
          <w:szCs w:val="24"/>
        </w:rPr>
        <w:t>COD</w:t>
      </w:r>
      <w:r w:rsidRPr="00B74B31">
        <w:rPr>
          <w:rFonts w:ascii="Times New Roman" w:eastAsiaTheme="minorEastAsia" w:hAnsi="Times New Roman" w:cs="Times New Roman"/>
          <w:bCs/>
          <w:sz w:val="24"/>
          <w:szCs w:val="24"/>
          <w:vertAlign w:val="subscript"/>
        </w:rPr>
        <w:t>Cr</w:t>
      </w:r>
      <w:r w:rsidR="00B74B31">
        <w:rPr>
          <w:rFonts w:ascii="Times New Roman" w:eastAsiaTheme="minorEastAsia" w:hAnsi="Times New Roman" w:cs="Times New Roman"/>
          <w:bCs/>
          <w:sz w:val="24"/>
          <w:szCs w:val="24"/>
        </w:rPr>
        <w:t>5</w:t>
      </w:r>
      <w:r w:rsidR="00B74B31">
        <w:rPr>
          <w:rFonts w:ascii="Times New Roman" w:eastAsiaTheme="minorEastAsia" w:hAnsi="Times New Roman" w:cs="Times New Roman" w:hint="eastAsia"/>
          <w:bCs/>
          <w:sz w:val="24"/>
          <w:szCs w:val="24"/>
        </w:rPr>
        <w:t>.</w:t>
      </w:r>
      <w:r w:rsidR="00B74B31">
        <w:rPr>
          <w:rFonts w:ascii="Times New Roman" w:eastAsiaTheme="minorEastAsia" w:hAnsi="Times New Roman" w:cs="Times New Roman"/>
          <w:bCs/>
          <w:sz w:val="24"/>
          <w:szCs w:val="24"/>
        </w:rPr>
        <w:t>24</w:t>
      </w:r>
      <w:r w:rsidRPr="00B74B31">
        <w:rPr>
          <w:rFonts w:ascii="Times New Roman" w:eastAsiaTheme="minorEastAsia" w:hAnsi="Times New Roman" w:cs="Times New Roman"/>
          <w:bCs/>
          <w:sz w:val="24"/>
          <w:szCs w:val="24"/>
        </w:rPr>
        <w:t>mg/L</w:t>
      </w:r>
      <w:r w:rsidRPr="00B74B31">
        <w:rPr>
          <w:rFonts w:ascii="Times New Roman" w:eastAsiaTheme="minorEastAsia" w:hAnsi="Times New Roman" w:cs="Times New Roman"/>
          <w:bCs/>
          <w:sz w:val="24"/>
          <w:szCs w:val="24"/>
        </w:rPr>
        <w:t>、</w:t>
      </w:r>
      <w:r w:rsidRPr="00B74B31">
        <w:rPr>
          <w:rFonts w:ascii="Times New Roman" w:eastAsiaTheme="minorEastAsia" w:hAnsi="Times New Roman" w:cs="Times New Roman"/>
          <w:bCs/>
          <w:sz w:val="24"/>
          <w:szCs w:val="24"/>
        </w:rPr>
        <w:t>BOD</w:t>
      </w:r>
      <w:r w:rsidRPr="00B74B31">
        <w:rPr>
          <w:rFonts w:ascii="Times New Roman" w:eastAsiaTheme="minorEastAsia" w:hAnsi="Times New Roman" w:cs="Times New Roman"/>
          <w:bCs/>
          <w:sz w:val="24"/>
          <w:szCs w:val="24"/>
          <w:vertAlign w:val="subscript"/>
        </w:rPr>
        <w:t>5</w:t>
      </w:r>
      <w:r w:rsidR="00B74B31">
        <w:rPr>
          <w:rFonts w:ascii="Times New Roman" w:eastAsiaTheme="minorEastAsia" w:hAnsi="Times New Roman" w:cs="Times New Roman"/>
          <w:bCs/>
          <w:sz w:val="24"/>
          <w:szCs w:val="24"/>
        </w:rPr>
        <w:t>1</w:t>
      </w:r>
      <w:r w:rsidR="00B74B31">
        <w:rPr>
          <w:rFonts w:ascii="Times New Roman" w:eastAsiaTheme="minorEastAsia" w:hAnsi="Times New Roman" w:cs="Times New Roman" w:hint="eastAsia"/>
          <w:bCs/>
          <w:sz w:val="24"/>
          <w:szCs w:val="24"/>
        </w:rPr>
        <w:t>.</w:t>
      </w:r>
      <w:r w:rsidR="00B74B31">
        <w:rPr>
          <w:rFonts w:ascii="Times New Roman" w:eastAsiaTheme="minorEastAsia" w:hAnsi="Times New Roman" w:cs="Times New Roman"/>
          <w:bCs/>
          <w:sz w:val="24"/>
          <w:szCs w:val="24"/>
        </w:rPr>
        <w:t>15</w:t>
      </w:r>
      <w:r w:rsidRPr="00B74B31">
        <w:rPr>
          <w:rFonts w:ascii="Times New Roman" w:eastAsiaTheme="minorEastAsia" w:hAnsi="Times New Roman" w:cs="Times New Roman"/>
          <w:bCs/>
          <w:sz w:val="24"/>
          <w:szCs w:val="24"/>
        </w:rPr>
        <w:t>mg/L</w:t>
      </w:r>
      <w:r w:rsidRPr="00B74B31">
        <w:rPr>
          <w:rFonts w:ascii="Times New Roman" w:eastAsiaTheme="minorEastAsia" w:hAnsi="Times New Roman" w:cs="Times New Roman"/>
          <w:bCs/>
          <w:sz w:val="24"/>
          <w:szCs w:val="24"/>
        </w:rPr>
        <w:t>、</w:t>
      </w:r>
      <w:r w:rsidRPr="00B74B31">
        <w:rPr>
          <w:rFonts w:ascii="Times New Roman" w:eastAsiaTheme="minorEastAsia" w:hAnsi="Times New Roman" w:cs="Times New Roman"/>
          <w:bCs/>
          <w:sz w:val="24"/>
          <w:szCs w:val="24"/>
        </w:rPr>
        <w:t>SS</w:t>
      </w:r>
      <w:r w:rsidR="00B74B31">
        <w:rPr>
          <w:rFonts w:ascii="Times New Roman" w:eastAsiaTheme="minorEastAsia" w:hAnsi="Times New Roman" w:cs="Times New Roman"/>
          <w:bCs/>
          <w:sz w:val="24"/>
          <w:szCs w:val="24"/>
        </w:rPr>
        <w:t>0</w:t>
      </w:r>
      <w:r w:rsidR="00B74B31">
        <w:rPr>
          <w:rFonts w:ascii="Times New Roman" w:eastAsiaTheme="minorEastAsia" w:hAnsi="Times New Roman" w:cs="Times New Roman" w:hint="eastAsia"/>
          <w:bCs/>
          <w:sz w:val="24"/>
          <w:szCs w:val="24"/>
        </w:rPr>
        <w:t>.</w:t>
      </w:r>
      <w:r w:rsidR="00B74B31">
        <w:rPr>
          <w:rFonts w:ascii="Times New Roman" w:eastAsiaTheme="minorEastAsia" w:hAnsi="Times New Roman" w:cs="Times New Roman"/>
          <w:bCs/>
          <w:sz w:val="24"/>
          <w:szCs w:val="24"/>
        </w:rPr>
        <w:t>04</w:t>
      </w:r>
      <w:r w:rsidRPr="00B74B31">
        <w:rPr>
          <w:rFonts w:ascii="Times New Roman" w:eastAsiaTheme="minorEastAsia" w:hAnsi="Times New Roman" w:cs="Times New Roman"/>
          <w:bCs/>
          <w:sz w:val="24"/>
          <w:szCs w:val="24"/>
        </w:rPr>
        <w:t>mg/L</w:t>
      </w:r>
      <w:r w:rsidRPr="00B74B31">
        <w:rPr>
          <w:rFonts w:ascii="Times New Roman" w:eastAsiaTheme="minorEastAsia" w:hAnsi="Times New Roman" w:cs="Times New Roman"/>
          <w:bCs/>
          <w:sz w:val="24"/>
          <w:szCs w:val="24"/>
        </w:rPr>
        <w:t>、</w:t>
      </w:r>
      <w:r w:rsidRPr="00B74B31">
        <w:rPr>
          <w:rFonts w:ascii="Times New Roman" w:eastAsiaTheme="minorEastAsia" w:hAnsi="Times New Roman" w:cs="Times New Roman"/>
          <w:bCs/>
          <w:sz w:val="24"/>
          <w:szCs w:val="24"/>
        </w:rPr>
        <w:t>NH</w:t>
      </w:r>
      <w:r w:rsidRPr="00B74B31">
        <w:rPr>
          <w:rFonts w:ascii="Times New Roman" w:eastAsiaTheme="minorEastAsia" w:hAnsi="Times New Roman" w:cs="Times New Roman"/>
          <w:bCs/>
          <w:sz w:val="24"/>
          <w:szCs w:val="24"/>
          <w:vertAlign w:val="subscript"/>
        </w:rPr>
        <w:t>3</w:t>
      </w:r>
      <w:r w:rsidRPr="00B74B31">
        <w:rPr>
          <w:rFonts w:ascii="Times New Roman" w:eastAsiaTheme="minorEastAsia" w:hAnsi="Times New Roman" w:cs="Times New Roman"/>
          <w:bCs/>
          <w:sz w:val="24"/>
          <w:szCs w:val="24"/>
        </w:rPr>
        <w:t>-N</w:t>
      </w:r>
      <w:r w:rsidR="00B74B31">
        <w:rPr>
          <w:rFonts w:ascii="Times New Roman" w:eastAsiaTheme="minorEastAsia" w:hAnsi="Times New Roman" w:cs="Times New Roman"/>
          <w:bCs/>
          <w:sz w:val="24"/>
          <w:szCs w:val="24"/>
        </w:rPr>
        <w:t>0</w:t>
      </w:r>
      <w:r w:rsidR="00B74B31">
        <w:rPr>
          <w:rFonts w:ascii="Times New Roman" w:eastAsiaTheme="minorEastAsia" w:hAnsi="Times New Roman" w:cs="Times New Roman" w:hint="eastAsia"/>
          <w:bCs/>
          <w:sz w:val="24"/>
          <w:szCs w:val="24"/>
        </w:rPr>
        <w:t>.</w:t>
      </w:r>
      <w:r w:rsidR="00B74B31">
        <w:rPr>
          <w:rFonts w:ascii="Times New Roman" w:eastAsiaTheme="minorEastAsia" w:hAnsi="Times New Roman" w:cs="Times New Roman"/>
          <w:bCs/>
          <w:sz w:val="24"/>
          <w:szCs w:val="24"/>
        </w:rPr>
        <w:t>8</w:t>
      </w:r>
      <w:r w:rsidRPr="00B74B31">
        <w:rPr>
          <w:rFonts w:ascii="Times New Roman" w:eastAsiaTheme="minorEastAsia" w:hAnsi="Times New Roman" w:cs="Times New Roman"/>
          <w:bCs/>
          <w:sz w:val="24"/>
          <w:szCs w:val="24"/>
        </w:rPr>
        <w:t>mg/L</w:t>
      </w:r>
      <w:r w:rsidRPr="00B74B31">
        <w:rPr>
          <w:rFonts w:ascii="Times New Roman" w:eastAsiaTheme="minorEastAsia" w:hAnsi="Times New Roman" w:cs="Times New Roman"/>
          <w:bCs/>
          <w:sz w:val="24"/>
          <w:szCs w:val="24"/>
        </w:rPr>
        <w:t>，满足《污水综合排放标准》（</w:t>
      </w:r>
      <w:r w:rsidRPr="00B74B31">
        <w:rPr>
          <w:rFonts w:ascii="Times New Roman" w:eastAsiaTheme="minorEastAsia" w:hAnsi="Times New Roman" w:cs="Times New Roman"/>
          <w:bCs/>
          <w:sz w:val="24"/>
          <w:szCs w:val="24"/>
        </w:rPr>
        <w:t>GB8978-1996</w:t>
      </w:r>
      <w:r w:rsidRPr="00B74B31">
        <w:rPr>
          <w:rFonts w:ascii="Times New Roman" w:eastAsiaTheme="minorEastAsia" w:hAnsi="Times New Roman" w:cs="Times New Roman"/>
          <w:bCs/>
          <w:sz w:val="24"/>
          <w:szCs w:val="24"/>
        </w:rPr>
        <w:t>）表</w:t>
      </w:r>
      <w:r w:rsidRPr="00B74B31">
        <w:rPr>
          <w:rFonts w:ascii="Times New Roman" w:eastAsiaTheme="minorEastAsia" w:hAnsi="Times New Roman" w:cs="Times New Roman"/>
          <w:bCs/>
          <w:sz w:val="24"/>
          <w:szCs w:val="24"/>
        </w:rPr>
        <w:t>4</w:t>
      </w:r>
      <w:r w:rsidRPr="00B74B31">
        <w:rPr>
          <w:rFonts w:ascii="Times New Roman" w:eastAsiaTheme="minorEastAsia" w:hAnsi="Times New Roman" w:cs="Times New Roman"/>
          <w:bCs/>
          <w:sz w:val="24"/>
          <w:szCs w:val="24"/>
        </w:rPr>
        <w:t>中三级标准以及《污水排入城镇下</w:t>
      </w:r>
      <w:r w:rsidRPr="002926E9">
        <w:rPr>
          <w:rFonts w:ascii="Times New Roman" w:eastAsiaTheme="minorEastAsia" w:hAnsi="Times New Roman" w:cs="Times New Roman"/>
          <w:bCs/>
          <w:sz w:val="24"/>
          <w:szCs w:val="24"/>
        </w:rPr>
        <w:t>水道水质标准》（</w:t>
      </w:r>
      <w:r w:rsidRPr="002926E9">
        <w:rPr>
          <w:rFonts w:ascii="Times New Roman" w:eastAsiaTheme="minorEastAsia" w:hAnsi="Times New Roman" w:cs="Times New Roman"/>
          <w:bCs/>
          <w:sz w:val="24"/>
          <w:szCs w:val="24"/>
        </w:rPr>
        <w:t>GB/T31962-2015</w:t>
      </w:r>
      <w:r w:rsidRPr="002926E9">
        <w:rPr>
          <w:rFonts w:ascii="Times New Roman" w:eastAsiaTheme="minorEastAsia" w:hAnsi="Times New Roman" w:cs="Times New Roman"/>
          <w:bCs/>
          <w:sz w:val="24"/>
          <w:szCs w:val="24"/>
        </w:rPr>
        <w:t>）</w:t>
      </w:r>
      <w:r w:rsidR="00793AE3" w:rsidRPr="002926E9">
        <w:rPr>
          <w:rFonts w:ascii="Times New Roman" w:eastAsiaTheme="minorEastAsia" w:hAnsi="Times New Roman" w:cs="Times New Roman"/>
          <w:bCs/>
          <w:sz w:val="24"/>
          <w:szCs w:val="24"/>
        </w:rPr>
        <w:t>，也可满足澳头水质净化厂的设计进水水质和接管水质要求。因此，项目废水排放不会影响</w:t>
      </w:r>
      <w:r w:rsidR="000D7AD2" w:rsidRPr="002926E9">
        <w:rPr>
          <w:rFonts w:ascii="Times New Roman" w:eastAsiaTheme="minorEastAsia" w:hAnsi="Times New Roman" w:cs="Times New Roman"/>
          <w:bCs/>
          <w:sz w:val="24"/>
          <w:szCs w:val="24"/>
        </w:rPr>
        <w:t>澳头水质净化厂</w:t>
      </w:r>
      <w:r w:rsidR="00793AE3" w:rsidRPr="002926E9">
        <w:rPr>
          <w:rFonts w:ascii="Times New Roman" w:eastAsiaTheme="minorEastAsia" w:hAnsi="Times New Roman" w:cs="Times New Roman"/>
          <w:bCs/>
          <w:sz w:val="24"/>
          <w:szCs w:val="24"/>
        </w:rPr>
        <w:t>正常运行和处理效果。</w:t>
      </w:r>
    </w:p>
    <w:p w14:paraId="65D0FA98" w14:textId="68223D51" w:rsidR="00793AE3" w:rsidRPr="002926E9" w:rsidRDefault="00793AE3" w:rsidP="00793AE3">
      <w:pPr>
        <w:widowControl/>
        <w:spacing w:line="360" w:lineRule="auto"/>
        <w:ind w:firstLineChars="200" w:firstLine="480"/>
        <w:rPr>
          <w:rFonts w:ascii="Times New Roman" w:hAnsi="Times New Roman" w:cs="Times New Roman"/>
          <w:sz w:val="24"/>
        </w:rPr>
      </w:pPr>
      <w:r w:rsidRPr="002926E9">
        <w:rPr>
          <w:rFonts w:ascii="Times New Roman" w:hAnsi="Times New Roman" w:cs="Times New Roman"/>
          <w:bCs/>
          <w:kern w:val="0"/>
          <w:sz w:val="24"/>
          <w:szCs w:val="24"/>
        </w:rPr>
        <w:t>根据澳头水质净化厂的规划，</w:t>
      </w:r>
      <w:r w:rsidRPr="002926E9">
        <w:rPr>
          <w:rFonts w:ascii="Times New Roman" w:hAnsi="Times New Roman" w:cs="Times New Roman"/>
          <w:sz w:val="24"/>
          <w:szCs w:val="24"/>
        </w:rPr>
        <w:t>近期设计规模为</w:t>
      </w:r>
      <w:r w:rsidRPr="002926E9">
        <w:rPr>
          <w:rFonts w:ascii="Times New Roman" w:hAnsi="Times New Roman" w:cs="Times New Roman"/>
          <w:sz w:val="24"/>
          <w:szCs w:val="24"/>
        </w:rPr>
        <w:t xml:space="preserve"> 4 </w:t>
      </w:r>
      <w:r w:rsidRPr="002926E9">
        <w:rPr>
          <w:rFonts w:ascii="Times New Roman" w:hAnsi="Times New Roman" w:cs="Times New Roman"/>
          <w:sz w:val="24"/>
          <w:szCs w:val="24"/>
        </w:rPr>
        <w:t>万吨</w:t>
      </w:r>
      <w:r w:rsidRPr="002926E9">
        <w:rPr>
          <w:rFonts w:ascii="Times New Roman" w:hAnsi="Times New Roman" w:cs="Times New Roman"/>
          <w:sz w:val="24"/>
          <w:szCs w:val="24"/>
        </w:rPr>
        <w:t>/</w:t>
      </w:r>
      <w:r w:rsidRPr="002926E9">
        <w:rPr>
          <w:rFonts w:ascii="Times New Roman" w:hAnsi="Times New Roman" w:cs="Times New Roman"/>
          <w:sz w:val="24"/>
          <w:szCs w:val="24"/>
        </w:rPr>
        <w:t>日，远期设计规模为</w:t>
      </w:r>
      <w:r w:rsidRPr="002926E9">
        <w:rPr>
          <w:rFonts w:ascii="Times New Roman" w:hAnsi="Times New Roman" w:cs="Times New Roman"/>
          <w:sz w:val="24"/>
          <w:szCs w:val="24"/>
        </w:rPr>
        <w:t xml:space="preserve"> 12</w:t>
      </w:r>
      <w:r w:rsidRPr="002926E9">
        <w:rPr>
          <w:rFonts w:ascii="Times New Roman" w:hAnsi="Times New Roman" w:cs="Times New Roman"/>
          <w:sz w:val="24"/>
          <w:szCs w:val="24"/>
        </w:rPr>
        <w:t>万吨</w:t>
      </w:r>
      <w:r w:rsidRPr="002926E9">
        <w:rPr>
          <w:rFonts w:ascii="Times New Roman" w:hAnsi="Times New Roman" w:cs="Times New Roman"/>
          <w:sz w:val="24"/>
          <w:szCs w:val="24"/>
        </w:rPr>
        <w:t>/</w:t>
      </w:r>
      <w:r w:rsidRPr="002926E9">
        <w:rPr>
          <w:rFonts w:ascii="Times New Roman" w:hAnsi="Times New Roman" w:cs="Times New Roman"/>
          <w:sz w:val="24"/>
          <w:szCs w:val="24"/>
        </w:rPr>
        <w:t>日，项目废水产生量为</w:t>
      </w:r>
      <w:r w:rsidR="00DB5A92" w:rsidRPr="002926E9">
        <w:rPr>
          <w:rFonts w:ascii="Times New Roman" w:hAnsi="Times New Roman" w:cs="Times New Roman"/>
          <w:sz w:val="24"/>
          <w:szCs w:val="24"/>
        </w:rPr>
        <w:t>98.6m</w:t>
      </w:r>
      <w:r w:rsidR="00DB5A92" w:rsidRPr="002926E9">
        <w:rPr>
          <w:rFonts w:ascii="Times New Roman" w:hAnsi="Times New Roman" w:cs="Times New Roman"/>
          <w:sz w:val="24"/>
          <w:szCs w:val="24"/>
          <w:vertAlign w:val="superscript"/>
        </w:rPr>
        <w:t>3</w:t>
      </w:r>
      <w:r w:rsidR="00DB5A92" w:rsidRPr="002926E9">
        <w:rPr>
          <w:rFonts w:ascii="Times New Roman" w:hAnsi="Times New Roman" w:cs="Times New Roman"/>
          <w:sz w:val="24"/>
          <w:szCs w:val="24"/>
        </w:rPr>
        <w:t>/d</w:t>
      </w:r>
      <w:r w:rsidRPr="002926E9">
        <w:rPr>
          <w:rFonts w:ascii="Times New Roman" w:hAnsi="Times New Roman" w:cs="Times New Roman"/>
          <w:sz w:val="24"/>
          <w:szCs w:val="24"/>
        </w:rPr>
        <w:t>，约占澳头水质净化厂近期规模的</w:t>
      </w:r>
      <w:r w:rsidR="00DB5A92" w:rsidRPr="002926E9">
        <w:rPr>
          <w:rFonts w:ascii="Times New Roman" w:hAnsi="Times New Roman" w:cs="Times New Roman"/>
          <w:sz w:val="24"/>
          <w:szCs w:val="24"/>
        </w:rPr>
        <w:t>0.25</w:t>
      </w:r>
      <w:r w:rsidRPr="002926E9">
        <w:rPr>
          <w:rFonts w:ascii="Times New Roman" w:hAnsi="Times New Roman" w:cs="Times New Roman"/>
          <w:sz w:val="24"/>
          <w:szCs w:val="24"/>
        </w:rPr>
        <w:t>%</w:t>
      </w:r>
      <w:r w:rsidRPr="002926E9">
        <w:rPr>
          <w:rFonts w:ascii="Times New Roman" w:hAnsi="Times New Roman" w:cs="Times New Roman"/>
          <w:sz w:val="24"/>
          <w:szCs w:val="24"/>
        </w:rPr>
        <w:t>，</w:t>
      </w:r>
      <w:r w:rsidRPr="002926E9">
        <w:rPr>
          <w:rFonts w:ascii="Times New Roman" w:hAnsi="Times New Roman" w:cs="Times New Roman"/>
          <w:sz w:val="24"/>
        </w:rPr>
        <w:lastRenderedPageBreak/>
        <w:t>因此项目产生量在空间容量上的衔接是可行的。废水的排入不会对澳头水质净化厂处理负荷造成影响。</w:t>
      </w:r>
    </w:p>
    <w:p w14:paraId="4FB37BBA" w14:textId="296ABEBE" w:rsidR="00986BBC" w:rsidRPr="002926E9" w:rsidRDefault="00986BBC" w:rsidP="00986BBC">
      <w:pPr>
        <w:widowControl/>
        <w:spacing w:line="360" w:lineRule="auto"/>
        <w:ind w:firstLineChars="200" w:firstLine="480"/>
        <w:rPr>
          <w:rFonts w:ascii="Times New Roman" w:hAnsi="Times New Roman" w:cs="Times New Roman"/>
          <w:bCs/>
          <w:kern w:val="0"/>
          <w:sz w:val="24"/>
          <w:szCs w:val="24"/>
        </w:rPr>
      </w:pPr>
      <w:r w:rsidRPr="002926E9">
        <w:rPr>
          <w:rFonts w:ascii="Times New Roman" w:hAnsi="Times New Roman" w:cs="Times New Roman"/>
          <w:bCs/>
          <w:kern w:val="0"/>
          <w:sz w:val="24"/>
          <w:szCs w:val="24"/>
        </w:rPr>
        <w:t>综上所述，</w:t>
      </w:r>
      <w:r w:rsidR="00793AE3" w:rsidRPr="002926E9">
        <w:rPr>
          <w:rFonts w:ascii="Times New Roman" w:hAnsi="Times New Roman" w:cs="Times New Roman"/>
          <w:bCs/>
          <w:kern w:val="0"/>
          <w:sz w:val="24"/>
          <w:szCs w:val="24"/>
        </w:rPr>
        <w:t>远期</w:t>
      </w:r>
      <w:r w:rsidRPr="002926E9">
        <w:rPr>
          <w:rFonts w:ascii="Times New Roman" w:hAnsi="Times New Roman" w:cs="Times New Roman"/>
          <w:bCs/>
          <w:kern w:val="0"/>
          <w:sz w:val="24"/>
          <w:szCs w:val="24"/>
        </w:rPr>
        <w:t>本项目产生的废水水量及水质均未超出</w:t>
      </w:r>
      <w:r w:rsidR="00793AE3" w:rsidRPr="002926E9">
        <w:rPr>
          <w:rFonts w:ascii="Times New Roman" w:hAnsi="Times New Roman" w:cs="Times New Roman"/>
          <w:bCs/>
          <w:kern w:val="0"/>
          <w:sz w:val="24"/>
          <w:szCs w:val="24"/>
        </w:rPr>
        <w:t>澳头水质净化厂</w:t>
      </w:r>
      <w:r w:rsidRPr="002926E9">
        <w:rPr>
          <w:rFonts w:ascii="Times New Roman" w:hAnsi="Times New Roman" w:cs="Times New Roman"/>
          <w:bCs/>
          <w:kern w:val="0"/>
          <w:sz w:val="24"/>
          <w:szCs w:val="24"/>
        </w:rPr>
        <w:t>的纳管要求，在空间及时间上是可以衔接。</w:t>
      </w:r>
    </w:p>
    <w:p w14:paraId="4ACE60B9" w14:textId="77777777" w:rsidR="00986BBC" w:rsidRPr="002926E9" w:rsidRDefault="00986BBC" w:rsidP="006C4786">
      <w:pPr>
        <w:spacing w:line="360" w:lineRule="auto"/>
        <w:ind w:firstLineChars="200" w:firstLine="480"/>
        <w:rPr>
          <w:rFonts w:ascii="Times New Roman" w:hAnsi="Times New Roman" w:cs="Times New Roman"/>
          <w:sz w:val="24"/>
          <w:szCs w:val="24"/>
        </w:rPr>
      </w:pPr>
    </w:p>
    <w:p w14:paraId="06CC1987" w14:textId="77777777" w:rsidR="00100CA1" w:rsidRPr="002926E9" w:rsidRDefault="00100CA1" w:rsidP="00100CA1">
      <w:pPr>
        <w:ind w:firstLine="480"/>
        <w:rPr>
          <w:rFonts w:ascii="Times New Roman" w:hAnsi="Times New Roman" w:cs="Times New Roman"/>
          <w:sz w:val="24"/>
          <w:szCs w:val="24"/>
        </w:rPr>
      </w:pPr>
    </w:p>
    <w:p w14:paraId="025369DE" w14:textId="64ABD7AA" w:rsidR="00100CA1" w:rsidRPr="002926E9" w:rsidRDefault="00DB5A92" w:rsidP="00100CA1">
      <w:pPr>
        <w:ind w:firstLine="480"/>
        <w:rPr>
          <w:rFonts w:ascii="Times New Roman" w:hAnsi="Times New Roman" w:cs="Times New Roman"/>
          <w:sz w:val="24"/>
          <w:szCs w:val="24"/>
        </w:rPr>
      </w:pPr>
      <w:r w:rsidRPr="002926E9">
        <w:rPr>
          <w:rFonts w:ascii="Times New Roman" w:hAnsi="Times New Roman" w:cs="Times New Roman"/>
          <w:noProof/>
          <w:kern w:val="0"/>
        </w:rPr>
        <mc:AlternateContent>
          <mc:Choice Requires="wps">
            <w:drawing>
              <wp:anchor distT="0" distB="0" distL="114300" distR="114300" simplePos="0" relativeHeight="251710976" behindDoc="0" locked="0" layoutInCell="1" allowOverlap="1" wp14:anchorId="2F7D6E73" wp14:editId="56E5803E">
                <wp:simplePos x="0" y="0"/>
                <wp:positionH relativeFrom="column">
                  <wp:posOffset>927100</wp:posOffset>
                </wp:positionH>
                <wp:positionV relativeFrom="paragraph">
                  <wp:posOffset>1131570</wp:posOffset>
                </wp:positionV>
                <wp:extent cx="1035050" cy="387350"/>
                <wp:effectExtent l="0" t="0" r="260350" b="222250"/>
                <wp:wrapNone/>
                <wp:docPr id="31" name="圆角矩形标注 31"/>
                <wp:cNvGraphicFramePr/>
                <a:graphic xmlns:a="http://schemas.openxmlformats.org/drawingml/2006/main">
                  <a:graphicData uri="http://schemas.microsoft.com/office/word/2010/wordprocessingShape">
                    <wps:wsp>
                      <wps:cNvSpPr/>
                      <wps:spPr>
                        <a:xfrm>
                          <a:off x="0" y="0"/>
                          <a:ext cx="1035050" cy="387350"/>
                        </a:xfrm>
                        <a:prstGeom prst="wedgeRoundRectCallout">
                          <a:avLst>
                            <a:gd name="adj1" fmla="val 73820"/>
                            <a:gd name="adj2" fmla="val 103548"/>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542B98BA" w14:textId="2F61D92A" w:rsidR="00B14AFE" w:rsidRDefault="00B14AFE" w:rsidP="00DB5A92">
                            <w:pPr>
                              <w:jc w:val="center"/>
                            </w:pPr>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D6E73" id="圆角矩形标注 31" o:spid="_x0000_s1097" type="#_x0000_t62" style="position:absolute;left:0;text-align:left;margin-left:73pt;margin-top:89.1pt;width:81.5pt;height:3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" adj="26745,33166" fillcolor="white [3201]" strokecolor="#f79646 [3209]" strokeweight="2pt">
                <v:textbox>
                  <w:txbxContent>
                    <w:p w14:paraId="542B98BA" w14:textId="2F61D92A" w:rsidR="00B14AFE" w:rsidRDefault="00B14AFE" w:rsidP="00DB5A92">
                      <w:pPr>
                        <w:jc w:val="center"/>
                      </w:pPr>
                      <w:r>
                        <w:rPr>
                          <w:rFonts w:hint="eastAsia"/>
                        </w:rPr>
                        <w:t>项目</w:t>
                      </w:r>
                      <w:r>
                        <w:t>所在地</w:t>
                      </w:r>
                    </w:p>
                  </w:txbxContent>
                </v:textbox>
              </v:shape>
            </w:pict>
          </mc:Fallback>
        </mc:AlternateContent>
      </w:r>
      <w:r w:rsidR="006C4786" w:rsidRPr="002926E9">
        <w:rPr>
          <w:rFonts w:ascii="Times New Roman" w:hAnsi="Times New Roman" w:cs="Times New Roman"/>
          <w:noProof/>
          <w:kern w:val="0"/>
        </w:rPr>
        <w:drawing>
          <wp:inline distT="0" distB="0" distL="0" distR="0" wp14:anchorId="100E9B1A" wp14:editId="370E73F8">
            <wp:extent cx="5274310" cy="4119664"/>
            <wp:effectExtent l="0" t="0" r="2540" b="0"/>
            <wp:docPr id="113" name="图片 113" descr="C:\Users\YBL\AppData\Roaming\Tencent\Users\349610569\QQ\WinTemp\RichOle\WBTFVR43IAI2$U2JP{VZ{$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YBL\AppData\Roaming\Tencent\Users\349610569\QQ\WinTemp\RichOle\WBTFVR43IAI2$U2JP{VZ{$V.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4119664"/>
                    </a:xfrm>
                    <a:prstGeom prst="rect">
                      <a:avLst/>
                    </a:prstGeom>
                    <a:noFill/>
                    <a:ln>
                      <a:noFill/>
                    </a:ln>
                  </pic:spPr>
                </pic:pic>
              </a:graphicData>
            </a:graphic>
          </wp:inline>
        </w:drawing>
      </w:r>
    </w:p>
    <w:p w14:paraId="33A16529" w14:textId="29394B6B" w:rsidR="006C4786" w:rsidRPr="002926E9" w:rsidRDefault="006C4786" w:rsidP="006C4786">
      <w:pPr>
        <w:pStyle w:val="af1"/>
        <w:spacing w:before="156"/>
        <w:ind w:left="1440" w:firstLine="480"/>
        <w:rPr>
          <w:rFonts w:cs="Times New Roman"/>
        </w:rPr>
      </w:pPr>
      <w:bookmarkStart w:id="307" w:name="_Ref83718895"/>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17</w:t>
      </w:r>
      <w:r w:rsidRPr="002926E9">
        <w:rPr>
          <w:rFonts w:cs="Times New Roman"/>
        </w:rPr>
        <w:fldChar w:fldCharType="end"/>
      </w:r>
      <w:bookmarkEnd w:id="307"/>
      <w:r w:rsidRPr="002926E9">
        <w:rPr>
          <w:rFonts w:cs="Times New Roman"/>
        </w:rPr>
        <w:t xml:space="preserve"> </w:t>
      </w:r>
      <w:proofErr w:type="gramStart"/>
      <w:r w:rsidRPr="002926E9">
        <w:rPr>
          <w:rFonts w:cs="Times New Roman"/>
        </w:rPr>
        <w:t>莲河污水</w:t>
      </w:r>
      <w:proofErr w:type="gramEnd"/>
      <w:r w:rsidRPr="002926E9">
        <w:rPr>
          <w:rFonts w:cs="Times New Roman"/>
        </w:rPr>
        <w:t>工程规划图</w:t>
      </w:r>
    </w:p>
    <w:p w14:paraId="1586D84C" w14:textId="40555230" w:rsidR="0040669E" w:rsidRPr="002926E9" w:rsidRDefault="0040669E"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地表水影响分析</w:t>
      </w:r>
    </w:p>
    <w:p w14:paraId="71248F15" w14:textId="04024854" w:rsidR="0040669E" w:rsidRPr="002926E9" w:rsidRDefault="00793AE3"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根据工程分析，营运</w:t>
      </w:r>
      <w:proofErr w:type="gramStart"/>
      <w:r w:rsidRPr="002926E9">
        <w:rPr>
          <w:rFonts w:ascii="Times New Roman" w:hAnsi="Times New Roman" w:cs="Times New Roman"/>
          <w:bCs/>
          <w:sz w:val="24"/>
          <w:szCs w:val="24"/>
        </w:rPr>
        <w:t>期项目</w:t>
      </w:r>
      <w:proofErr w:type="gramEnd"/>
      <w:r w:rsidRPr="002926E9">
        <w:rPr>
          <w:rFonts w:ascii="Times New Roman" w:hAnsi="Times New Roman" w:cs="Times New Roman"/>
          <w:bCs/>
          <w:sz w:val="24"/>
          <w:szCs w:val="24"/>
        </w:rPr>
        <w:t>近期废水经处理后回用于冷却塔及锅炉系统，远期废水排入澳头水质净化厂，不会对周边地表水及排洪</w:t>
      </w:r>
      <w:proofErr w:type="gramStart"/>
      <w:r w:rsidRPr="002926E9">
        <w:rPr>
          <w:rFonts w:ascii="Times New Roman" w:hAnsi="Times New Roman" w:cs="Times New Roman"/>
          <w:bCs/>
          <w:sz w:val="24"/>
          <w:szCs w:val="24"/>
        </w:rPr>
        <w:t>渠造成</w:t>
      </w:r>
      <w:proofErr w:type="gramEnd"/>
      <w:r w:rsidRPr="002926E9">
        <w:rPr>
          <w:rFonts w:ascii="Times New Roman" w:hAnsi="Times New Roman" w:cs="Times New Roman"/>
          <w:bCs/>
          <w:sz w:val="24"/>
          <w:szCs w:val="24"/>
        </w:rPr>
        <w:t>影响</w:t>
      </w:r>
      <w:r w:rsidR="0040669E" w:rsidRPr="002926E9">
        <w:rPr>
          <w:rFonts w:ascii="Times New Roman" w:hAnsi="Times New Roman" w:cs="Times New Roman"/>
          <w:bCs/>
          <w:sz w:val="24"/>
          <w:szCs w:val="24"/>
        </w:rPr>
        <w:t>。</w:t>
      </w:r>
    </w:p>
    <w:p w14:paraId="229210AB" w14:textId="06EE8044" w:rsidR="0040669E" w:rsidRPr="002926E9" w:rsidRDefault="0040669E" w:rsidP="0040669E">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事故状态下，可采取有效的截留措施，并将污水站内废水直接截留至站内事故应急池内，事故废水不会外排环境。</w:t>
      </w:r>
    </w:p>
    <w:p w14:paraId="4CC1912C" w14:textId="77777777" w:rsidR="00DB7CF7" w:rsidRPr="002926E9" w:rsidRDefault="00DB7CF7" w:rsidP="0040669E">
      <w:pPr>
        <w:spacing w:line="360" w:lineRule="auto"/>
        <w:ind w:firstLineChars="200" w:firstLine="480"/>
        <w:rPr>
          <w:rFonts w:ascii="Times New Roman" w:hAnsi="Times New Roman" w:cs="Times New Roman"/>
          <w:bCs/>
          <w:sz w:val="24"/>
          <w:szCs w:val="24"/>
        </w:rPr>
        <w:sectPr w:rsidR="00DB7CF7" w:rsidRPr="002926E9" w:rsidSect="00F502BC">
          <w:pgSz w:w="11906" w:h="16838"/>
          <w:pgMar w:top="1440" w:right="1800" w:bottom="1440" w:left="1800" w:header="851" w:footer="850" w:gutter="0"/>
          <w:cols w:space="425"/>
          <w:docGrid w:type="lines" w:linePitch="312"/>
        </w:sectPr>
      </w:pPr>
    </w:p>
    <w:p w14:paraId="2E74B658" w14:textId="2E6160BE" w:rsidR="00171B3B" w:rsidRPr="002926E9" w:rsidRDefault="000D7AD2" w:rsidP="00171B3B">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污染物排放量核算</w:t>
      </w:r>
    </w:p>
    <w:p w14:paraId="6A4DB48B" w14:textId="40FD7913" w:rsidR="00DB7CF7" w:rsidRPr="002926E9" w:rsidRDefault="00DB7CF7" w:rsidP="00171B3B">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00171B3B" w:rsidRPr="002926E9">
        <w:rPr>
          <w:rFonts w:ascii="Times New Roman" w:hAnsi="Times New Roman" w:cs="Times New Roman"/>
          <w:bCs/>
          <w:sz w:val="24"/>
          <w:szCs w:val="24"/>
        </w:rPr>
        <w:t>1</w:t>
      </w:r>
      <w:r w:rsidRPr="002926E9">
        <w:rPr>
          <w:rFonts w:ascii="Times New Roman" w:hAnsi="Times New Roman" w:cs="Times New Roman"/>
          <w:bCs/>
          <w:sz w:val="24"/>
          <w:szCs w:val="24"/>
        </w:rPr>
        <w:t>）</w:t>
      </w:r>
      <w:r w:rsidR="00171B3B" w:rsidRPr="002926E9">
        <w:rPr>
          <w:rFonts w:ascii="Times New Roman" w:hAnsi="Times New Roman" w:cs="Times New Roman"/>
          <w:bCs/>
          <w:sz w:val="24"/>
          <w:szCs w:val="24"/>
        </w:rPr>
        <w:t>远期</w:t>
      </w:r>
      <w:r w:rsidRPr="002926E9">
        <w:rPr>
          <w:rFonts w:ascii="Times New Roman" w:hAnsi="Times New Roman" w:cs="Times New Roman"/>
          <w:bCs/>
          <w:sz w:val="24"/>
          <w:szCs w:val="24"/>
        </w:rPr>
        <w:t>废水间接排放口基本信息表</w:t>
      </w:r>
    </w:p>
    <w:p w14:paraId="4214322E" w14:textId="0A3EE0C7" w:rsidR="00DB7CF7" w:rsidRPr="002926E9" w:rsidRDefault="00DB7CF7" w:rsidP="00DB7CF7">
      <w:pPr>
        <w:pStyle w:val="af1"/>
        <w:spacing w:before="156"/>
        <w:rPr>
          <w:rFonts w:cs="Times New Roman"/>
        </w:rPr>
      </w:pPr>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21</w:t>
      </w:r>
      <w:r w:rsidRPr="002926E9">
        <w:rPr>
          <w:rFonts w:cs="Times New Roman"/>
        </w:rPr>
        <w:fldChar w:fldCharType="end"/>
      </w:r>
      <w:r w:rsidRPr="002926E9">
        <w:rPr>
          <w:rFonts w:cs="Times New Roman"/>
        </w:rPr>
        <w:t xml:space="preserve"> </w:t>
      </w:r>
      <w:r w:rsidRPr="002926E9">
        <w:rPr>
          <w:rFonts w:cs="Times New Roman"/>
        </w:rPr>
        <w:t>废水间接排放口基本信息表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426"/>
        <w:gridCol w:w="993"/>
        <w:gridCol w:w="992"/>
        <w:gridCol w:w="851"/>
        <w:gridCol w:w="1135"/>
        <w:gridCol w:w="708"/>
        <w:gridCol w:w="566"/>
        <w:gridCol w:w="425"/>
        <w:gridCol w:w="425"/>
        <w:gridCol w:w="709"/>
        <w:gridCol w:w="1076"/>
      </w:tblGrid>
      <w:tr w:rsidR="000D7AD2" w:rsidRPr="002926E9" w14:paraId="6A41BF51" w14:textId="77777777" w:rsidTr="000D7AD2">
        <w:trPr>
          <w:trHeight w:val="397"/>
          <w:tblHeader/>
          <w:jc w:val="center"/>
        </w:trPr>
        <w:tc>
          <w:tcPr>
            <w:tcW w:w="256" w:type="pct"/>
            <w:vMerge w:val="restart"/>
            <w:vAlign w:val="center"/>
          </w:tcPr>
          <w:p w14:paraId="1BD5E7F4"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序号</w:t>
            </w:r>
          </w:p>
        </w:tc>
        <w:tc>
          <w:tcPr>
            <w:tcW w:w="598" w:type="pct"/>
            <w:vMerge w:val="restart"/>
            <w:vAlign w:val="center"/>
          </w:tcPr>
          <w:p w14:paraId="78303BED"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排放口</w:t>
            </w:r>
          </w:p>
          <w:p w14:paraId="6D77ED74"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编号</w:t>
            </w:r>
          </w:p>
        </w:tc>
        <w:tc>
          <w:tcPr>
            <w:tcW w:w="1109" w:type="pct"/>
            <w:gridSpan w:val="2"/>
            <w:vAlign w:val="center"/>
          </w:tcPr>
          <w:p w14:paraId="2CDD6CCF"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排放口地理坐标</w:t>
            </w:r>
          </w:p>
        </w:tc>
        <w:tc>
          <w:tcPr>
            <w:tcW w:w="683" w:type="pct"/>
            <w:vMerge w:val="restart"/>
            <w:vAlign w:val="center"/>
          </w:tcPr>
          <w:p w14:paraId="45A409CE"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废水排放量</w:t>
            </w:r>
          </w:p>
          <w:p w14:paraId="4118FE0D"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（万</w:t>
            </w:r>
            <w:r w:rsidRPr="002926E9">
              <w:rPr>
                <w:rFonts w:eastAsiaTheme="minorEastAsia" w:cs="Times New Roman"/>
                <w:kern w:val="0"/>
              </w:rPr>
              <w:t>t/a</w:t>
            </w:r>
            <w:r w:rsidRPr="002926E9">
              <w:rPr>
                <w:rFonts w:eastAsiaTheme="minorEastAsia" w:cs="Times New Roman"/>
                <w:kern w:val="0"/>
              </w:rPr>
              <w:t>）</w:t>
            </w:r>
          </w:p>
        </w:tc>
        <w:tc>
          <w:tcPr>
            <w:tcW w:w="426" w:type="pct"/>
            <w:vMerge w:val="restart"/>
            <w:vAlign w:val="center"/>
          </w:tcPr>
          <w:p w14:paraId="76D706DF"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排放去向</w:t>
            </w:r>
          </w:p>
        </w:tc>
        <w:tc>
          <w:tcPr>
            <w:tcW w:w="341" w:type="pct"/>
            <w:vMerge w:val="restart"/>
            <w:vAlign w:val="center"/>
          </w:tcPr>
          <w:p w14:paraId="322F8429"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排放规律</w:t>
            </w:r>
          </w:p>
        </w:tc>
        <w:tc>
          <w:tcPr>
            <w:tcW w:w="256" w:type="pct"/>
            <w:vMerge w:val="restart"/>
            <w:vAlign w:val="center"/>
          </w:tcPr>
          <w:p w14:paraId="63EDE924"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间歇排放</w:t>
            </w:r>
          </w:p>
          <w:p w14:paraId="3915F886"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时段</w:t>
            </w:r>
          </w:p>
        </w:tc>
        <w:tc>
          <w:tcPr>
            <w:tcW w:w="1330" w:type="pct"/>
            <w:gridSpan w:val="3"/>
            <w:vAlign w:val="center"/>
          </w:tcPr>
          <w:p w14:paraId="1AEBFC7B"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受纳污水处理</w:t>
            </w:r>
            <w:proofErr w:type="gramStart"/>
            <w:r w:rsidRPr="002926E9">
              <w:rPr>
                <w:rFonts w:eastAsiaTheme="minorEastAsia" w:cs="Times New Roman"/>
                <w:kern w:val="0"/>
              </w:rPr>
              <w:t>厂信息</w:t>
            </w:r>
            <w:proofErr w:type="gramEnd"/>
          </w:p>
        </w:tc>
      </w:tr>
      <w:tr w:rsidR="000D7AD2" w:rsidRPr="002926E9" w14:paraId="7ADE8929" w14:textId="77777777" w:rsidTr="000D7AD2">
        <w:trPr>
          <w:trHeight w:val="397"/>
          <w:tblHeader/>
          <w:jc w:val="center"/>
        </w:trPr>
        <w:tc>
          <w:tcPr>
            <w:tcW w:w="256" w:type="pct"/>
            <w:vMerge/>
            <w:vAlign w:val="center"/>
          </w:tcPr>
          <w:p w14:paraId="77556EF3" w14:textId="77777777" w:rsidR="00DB7CF7" w:rsidRPr="002926E9" w:rsidRDefault="00DB7CF7" w:rsidP="00542FDA">
            <w:pPr>
              <w:pStyle w:val="af9"/>
              <w:rPr>
                <w:rFonts w:eastAsiaTheme="minorEastAsia" w:cs="Times New Roman"/>
                <w:kern w:val="0"/>
              </w:rPr>
            </w:pPr>
          </w:p>
        </w:tc>
        <w:tc>
          <w:tcPr>
            <w:tcW w:w="598" w:type="pct"/>
            <w:vMerge/>
            <w:vAlign w:val="center"/>
          </w:tcPr>
          <w:p w14:paraId="238E4907" w14:textId="77777777" w:rsidR="00DB7CF7" w:rsidRPr="002926E9" w:rsidRDefault="00DB7CF7" w:rsidP="00542FDA">
            <w:pPr>
              <w:pStyle w:val="af9"/>
              <w:rPr>
                <w:rFonts w:eastAsiaTheme="minorEastAsia" w:cs="Times New Roman"/>
                <w:kern w:val="0"/>
              </w:rPr>
            </w:pPr>
          </w:p>
        </w:tc>
        <w:tc>
          <w:tcPr>
            <w:tcW w:w="597" w:type="pct"/>
            <w:vAlign w:val="center"/>
          </w:tcPr>
          <w:p w14:paraId="249468FC"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经度</w:t>
            </w:r>
          </w:p>
        </w:tc>
        <w:tc>
          <w:tcPr>
            <w:tcW w:w="512" w:type="pct"/>
            <w:vAlign w:val="center"/>
          </w:tcPr>
          <w:p w14:paraId="6C8C6469"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纬度</w:t>
            </w:r>
          </w:p>
        </w:tc>
        <w:tc>
          <w:tcPr>
            <w:tcW w:w="683" w:type="pct"/>
            <w:vMerge/>
            <w:vAlign w:val="center"/>
          </w:tcPr>
          <w:p w14:paraId="60F4FA51" w14:textId="77777777" w:rsidR="00DB7CF7" w:rsidRPr="002926E9" w:rsidRDefault="00DB7CF7" w:rsidP="00542FDA">
            <w:pPr>
              <w:pStyle w:val="af9"/>
              <w:rPr>
                <w:rFonts w:eastAsiaTheme="minorEastAsia" w:cs="Times New Roman"/>
                <w:kern w:val="0"/>
              </w:rPr>
            </w:pPr>
          </w:p>
        </w:tc>
        <w:tc>
          <w:tcPr>
            <w:tcW w:w="426" w:type="pct"/>
            <w:vMerge/>
            <w:vAlign w:val="center"/>
          </w:tcPr>
          <w:p w14:paraId="3133DE1A" w14:textId="77777777" w:rsidR="00DB7CF7" w:rsidRPr="002926E9" w:rsidRDefault="00DB7CF7" w:rsidP="00542FDA">
            <w:pPr>
              <w:pStyle w:val="af9"/>
              <w:rPr>
                <w:rFonts w:eastAsiaTheme="minorEastAsia" w:cs="Times New Roman"/>
                <w:kern w:val="0"/>
              </w:rPr>
            </w:pPr>
          </w:p>
        </w:tc>
        <w:tc>
          <w:tcPr>
            <w:tcW w:w="341" w:type="pct"/>
            <w:vMerge/>
            <w:vAlign w:val="center"/>
          </w:tcPr>
          <w:p w14:paraId="2DDC5BC5" w14:textId="77777777" w:rsidR="00DB7CF7" w:rsidRPr="002926E9" w:rsidRDefault="00DB7CF7" w:rsidP="00542FDA">
            <w:pPr>
              <w:pStyle w:val="af9"/>
              <w:rPr>
                <w:rFonts w:eastAsiaTheme="minorEastAsia" w:cs="Times New Roman"/>
                <w:kern w:val="0"/>
              </w:rPr>
            </w:pPr>
          </w:p>
        </w:tc>
        <w:tc>
          <w:tcPr>
            <w:tcW w:w="256" w:type="pct"/>
            <w:vMerge/>
            <w:vAlign w:val="center"/>
          </w:tcPr>
          <w:p w14:paraId="79B9639D" w14:textId="77777777" w:rsidR="00DB7CF7" w:rsidRPr="002926E9" w:rsidRDefault="00DB7CF7" w:rsidP="00542FDA">
            <w:pPr>
              <w:pStyle w:val="af9"/>
              <w:rPr>
                <w:rFonts w:eastAsiaTheme="minorEastAsia" w:cs="Times New Roman"/>
                <w:kern w:val="0"/>
              </w:rPr>
            </w:pPr>
          </w:p>
        </w:tc>
        <w:tc>
          <w:tcPr>
            <w:tcW w:w="256" w:type="pct"/>
            <w:vAlign w:val="center"/>
          </w:tcPr>
          <w:p w14:paraId="582F7013"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名称</w:t>
            </w:r>
          </w:p>
        </w:tc>
        <w:tc>
          <w:tcPr>
            <w:tcW w:w="427" w:type="pct"/>
            <w:vAlign w:val="center"/>
          </w:tcPr>
          <w:p w14:paraId="2EEB746D"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污染物种类</w:t>
            </w:r>
          </w:p>
        </w:tc>
        <w:tc>
          <w:tcPr>
            <w:tcW w:w="648" w:type="pct"/>
            <w:vAlign w:val="center"/>
          </w:tcPr>
          <w:p w14:paraId="19DE462D"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国家或地方污染物排放</w:t>
            </w:r>
          </w:p>
          <w:p w14:paraId="7F36F83F"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标准浓度限值</w:t>
            </w:r>
          </w:p>
        </w:tc>
      </w:tr>
      <w:tr w:rsidR="000D7AD2" w:rsidRPr="002926E9" w14:paraId="7E5737E4" w14:textId="77777777" w:rsidTr="000D7AD2">
        <w:trPr>
          <w:trHeight w:val="397"/>
          <w:jc w:val="center"/>
        </w:trPr>
        <w:tc>
          <w:tcPr>
            <w:tcW w:w="256" w:type="pct"/>
            <w:vMerge w:val="restart"/>
            <w:vAlign w:val="center"/>
          </w:tcPr>
          <w:p w14:paraId="4640E8E6"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1</w:t>
            </w:r>
          </w:p>
        </w:tc>
        <w:tc>
          <w:tcPr>
            <w:tcW w:w="598" w:type="pct"/>
            <w:vMerge w:val="restart"/>
            <w:vAlign w:val="center"/>
          </w:tcPr>
          <w:p w14:paraId="433394E6" w14:textId="7BD328FF" w:rsidR="00DB7CF7" w:rsidRPr="002926E9" w:rsidRDefault="000D7AD2" w:rsidP="00542FDA">
            <w:pPr>
              <w:pStyle w:val="af9"/>
              <w:rPr>
                <w:rFonts w:eastAsiaTheme="minorEastAsia" w:cs="Times New Roman"/>
                <w:kern w:val="0"/>
              </w:rPr>
            </w:pPr>
            <w:r w:rsidRPr="002926E9">
              <w:rPr>
                <w:rFonts w:eastAsiaTheme="minorEastAsia" w:cs="Times New Roman"/>
                <w:kern w:val="0"/>
              </w:rPr>
              <w:t>DW001</w:t>
            </w:r>
          </w:p>
        </w:tc>
        <w:tc>
          <w:tcPr>
            <w:tcW w:w="597" w:type="pct"/>
            <w:vMerge w:val="restart"/>
            <w:vAlign w:val="center"/>
          </w:tcPr>
          <w:p w14:paraId="2CE41120" w14:textId="5340CB4C" w:rsidR="00DB7CF7" w:rsidRPr="002926E9" w:rsidRDefault="00171B3B" w:rsidP="00542FDA">
            <w:pPr>
              <w:pStyle w:val="af9"/>
              <w:rPr>
                <w:rFonts w:eastAsiaTheme="minorEastAsia" w:cs="Times New Roman"/>
              </w:rPr>
            </w:pPr>
            <w:r w:rsidRPr="002926E9">
              <w:rPr>
                <w:rFonts w:eastAsiaTheme="minorEastAsia" w:cs="Times New Roman"/>
              </w:rPr>
              <w:t>118.314064</w:t>
            </w:r>
            <w:r w:rsidR="00DB7CF7" w:rsidRPr="002926E9">
              <w:rPr>
                <w:rFonts w:eastAsiaTheme="minorEastAsia" w:cs="Times New Roman"/>
              </w:rPr>
              <w:t>°E</w:t>
            </w:r>
          </w:p>
        </w:tc>
        <w:tc>
          <w:tcPr>
            <w:tcW w:w="512" w:type="pct"/>
            <w:vMerge w:val="restart"/>
            <w:vAlign w:val="center"/>
          </w:tcPr>
          <w:p w14:paraId="4471BCBC" w14:textId="161D8249" w:rsidR="00DB7CF7" w:rsidRPr="002926E9" w:rsidRDefault="00171B3B" w:rsidP="00542FDA">
            <w:pPr>
              <w:pStyle w:val="af9"/>
              <w:rPr>
                <w:rFonts w:eastAsiaTheme="minorEastAsia" w:cs="Times New Roman"/>
              </w:rPr>
            </w:pPr>
            <w:r w:rsidRPr="002926E9">
              <w:rPr>
                <w:rFonts w:eastAsiaTheme="minorEastAsia" w:cs="Times New Roman"/>
              </w:rPr>
              <w:t>24.601353</w:t>
            </w:r>
            <w:r w:rsidR="00DB7CF7" w:rsidRPr="002926E9">
              <w:rPr>
                <w:rFonts w:eastAsiaTheme="minorEastAsia" w:cs="Times New Roman"/>
              </w:rPr>
              <w:t>°</w:t>
            </w:r>
            <w:r w:rsidR="000D7AD2" w:rsidRPr="002926E9">
              <w:rPr>
                <w:rFonts w:eastAsiaTheme="minorEastAsia" w:cs="Times New Roman"/>
              </w:rPr>
              <w:t>N</w:t>
            </w:r>
          </w:p>
        </w:tc>
        <w:tc>
          <w:tcPr>
            <w:tcW w:w="683" w:type="pct"/>
            <w:vMerge w:val="restart"/>
            <w:vAlign w:val="center"/>
          </w:tcPr>
          <w:p w14:paraId="5A625668" w14:textId="1CCDAA45" w:rsidR="00DB7CF7" w:rsidRPr="002926E9" w:rsidRDefault="00171B3B" w:rsidP="00542FDA">
            <w:pPr>
              <w:pStyle w:val="af9"/>
              <w:rPr>
                <w:rFonts w:eastAsiaTheme="minorEastAsia" w:cs="Times New Roman"/>
                <w:kern w:val="0"/>
              </w:rPr>
            </w:pPr>
            <w:r w:rsidRPr="002926E9">
              <w:rPr>
                <w:rFonts w:eastAsiaTheme="minorEastAsia" w:cs="Times New Roman"/>
                <w:kern w:val="0"/>
              </w:rPr>
              <w:t>2.464809</w:t>
            </w:r>
          </w:p>
        </w:tc>
        <w:tc>
          <w:tcPr>
            <w:tcW w:w="426" w:type="pct"/>
            <w:vMerge w:val="restart"/>
            <w:vAlign w:val="center"/>
          </w:tcPr>
          <w:p w14:paraId="0999B305" w14:textId="12AB977B" w:rsidR="00DB7CF7" w:rsidRPr="002926E9" w:rsidRDefault="00171B3B" w:rsidP="00542FDA">
            <w:pPr>
              <w:pStyle w:val="af9"/>
              <w:rPr>
                <w:rFonts w:eastAsiaTheme="minorEastAsia" w:cs="Times New Roman"/>
                <w:kern w:val="0"/>
              </w:rPr>
            </w:pPr>
            <w:r w:rsidRPr="002926E9">
              <w:rPr>
                <w:rFonts w:eastAsiaTheme="minorEastAsia" w:cs="Times New Roman"/>
                <w:kern w:val="0"/>
              </w:rPr>
              <w:t>澳头水质净化厂</w:t>
            </w:r>
          </w:p>
        </w:tc>
        <w:tc>
          <w:tcPr>
            <w:tcW w:w="341" w:type="pct"/>
            <w:vMerge w:val="restart"/>
            <w:vAlign w:val="center"/>
          </w:tcPr>
          <w:p w14:paraId="6875751F"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连续排放</w:t>
            </w:r>
          </w:p>
        </w:tc>
        <w:tc>
          <w:tcPr>
            <w:tcW w:w="256" w:type="pct"/>
            <w:vMerge w:val="restart"/>
            <w:vAlign w:val="center"/>
          </w:tcPr>
          <w:p w14:paraId="7D1B09D7"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w:t>
            </w:r>
          </w:p>
        </w:tc>
        <w:tc>
          <w:tcPr>
            <w:tcW w:w="256" w:type="pct"/>
            <w:vMerge w:val="restart"/>
            <w:vAlign w:val="center"/>
          </w:tcPr>
          <w:p w14:paraId="1155664F" w14:textId="77777777" w:rsidR="00DB7CF7" w:rsidRPr="002926E9" w:rsidRDefault="00DB7CF7" w:rsidP="00542FDA">
            <w:pPr>
              <w:pStyle w:val="af9"/>
              <w:rPr>
                <w:rFonts w:eastAsiaTheme="minorEastAsia" w:cs="Times New Roman"/>
                <w:kern w:val="0"/>
              </w:rPr>
            </w:pPr>
            <w:r w:rsidRPr="002926E9">
              <w:rPr>
                <w:rFonts w:eastAsiaTheme="minorEastAsia" w:cs="Times New Roman"/>
                <w:kern w:val="0"/>
              </w:rPr>
              <w:t>废水</w:t>
            </w:r>
          </w:p>
        </w:tc>
        <w:tc>
          <w:tcPr>
            <w:tcW w:w="427" w:type="pct"/>
            <w:vAlign w:val="center"/>
          </w:tcPr>
          <w:p w14:paraId="14429914" w14:textId="77777777" w:rsidR="00DB7CF7" w:rsidRPr="002926E9" w:rsidRDefault="00DB7CF7" w:rsidP="00542FDA">
            <w:pPr>
              <w:pStyle w:val="af9"/>
              <w:rPr>
                <w:rFonts w:eastAsiaTheme="minorEastAsia" w:cs="Times New Roman"/>
              </w:rPr>
            </w:pPr>
            <w:r w:rsidRPr="002926E9">
              <w:rPr>
                <w:rFonts w:eastAsiaTheme="minorEastAsia" w:cs="Times New Roman"/>
              </w:rPr>
              <w:t>pH</w:t>
            </w:r>
          </w:p>
        </w:tc>
        <w:tc>
          <w:tcPr>
            <w:tcW w:w="648" w:type="pct"/>
            <w:vAlign w:val="center"/>
          </w:tcPr>
          <w:p w14:paraId="59F74677" w14:textId="77777777" w:rsidR="00DB7CF7" w:rsidRPr="002926E9" w:rsidRDefault="00DB7CF7" w:rsidP="00542FDA">
            <w:pPr>
              <w:pStyle w:val="af9"/>
              <w:rPr>
                <w:rFonts w:eastAsiaTheme="minorEastAsia" w:cs="Times New Roman"/>
              </w:rPr>
            </w:pPr>
            <w:r w:rsidRPr="002926E9">
              <w:rPr>
                <w:rFonts w:eastAsiaTheme="minorEastAsia" w:cs="Times New Roman"/>
              </w:rPr>
              <w:t>6</w:t>
            </w:r>
            <w:r w:rsidRPr="002926E9">
              <w:rPr>
                <w:rFonts w:eastAsiaTheme="minorEastAsia" w:cs="Times New Roman"/>
              </w:rPr>
              <w:t>～</w:t>
            </w:r>
            <w:r w:rsidRPr="002926E9">
              <w:rPr>
                <w:rFonts w:eastAsiaTheme="minorEastAsia" w:cs="Times New Roman"/>
              </w:rPr>
              <w:t>9</w:t>
            </w:r>
          </w:p>
        </w:tc>
      </w:tr>
      <w:tr w:rsidR="000D7AD2" w:rsidRPr="002926E9" w14:paraId="2F197052" w14:textId="77777777" w:rsidTr="000D7AD2">
        <w:trPr>
          <w:trHeight w:val="397"/>
          <w:jc w:val="center"/>
        </w:trPr>
        <w:tc>
          <w:tcPr>
            <w:tcW w:w="256" w:type="pct"/>
            <w:vMerge/>
            <w:vAlign w:val="center"/>
          </w:tcPr>
          <w:p w14:paraId="73081EE9" w14:textId="77777777" w:rsidR="00DB7CF7" w:rsidRPr="002926E9" w:rsidRDefault="00DB7CF7" w:rsidP="00542FDA">
            <w:pPr>
              <w:pStyle w:val="af9"/>
              <w:rPr>
                <w:rFonts w:eastAsiaTheme="minorEastAsia" w:cs="Times New Roman"/>
                <w:kern w:val="0"/>
              </w:rPr>
            </w:pPr>
          </w:p>
        </w:tc>
        <w:tc>
          <w:tcPr>
            <w:tcW w:w="598" w:type="pct"/>
            <w:vMerge/>
            <w:vAlign w:val="center"/>
          </w:tcPr>
          <w:p w14:paraId="1996BEDE" w14:textId="77777777" w:rsidR="00DB7CF7" w:rsidRPr="002926E9" w:rsidRDefault="00DB7CF7" w:rsidP="00542FDA">
            <w:pPr>
              <w:pStyle w:val="af9"/>
              <w:rPr>
                <w:rFonts w:eastAsiaTheme="minorEastAsia" w:cs="Times New Roman"/>
                <w:kern w:val="0"/>
              </w:rPr>
            </w:pPr>
          </w:p>
        </w:tc>
        <w:tc>
          <w:tcPr>
            <w:tcW w:w="597" w:type="pct"/>
            <w:vMerge/>
            <w:vAlign w:val="center"/>
          </w:tcPr>
          <w:p w14:paraId="4725059E" w14:textId="77777777" w:rsidR="00DB7CF7" w:rsidRPr="002926E9" w:rsidRDefault="00DB7CF7" w:rsidP="00542FDA">
            <w:pPr>
              <w:pStyle w:val="af9"/>
              <w:rPr>
                <w:rFonts w:eastAsiaTheme="minorEastAsia" w:cs="Times New Roman"/>
              </w:rPr>
            </w:pPr>
          </w:p>
        </w:tc>
        <w:tc>
          <w:tcPr>
            <w:tcW w:w="512" w:type="pct"/>
            <w:vMerge/>
            <w:vAlign w:val="center"/>
          </w:tcPr>
          <w:p w14:paraId="7255565D" w14:textId="77777777" w:rsidR="00DB7CF7" w:rsidRPr="002926E9" w:rsidRDefault="00DB7CF7" w:rsidP="00542FDA">
            <w:pPr>
              <w:pStyle w:val="af9"/>
              <w:rPr>
                <w:rFonts w:eastAsiaTheme="minorEastAsia" w:cs="Times New Roman"/>
              </w:rPr>
            </w:pPr>
          </w:p>
        </w:tc>
        <w:tc>
          <w:tcPr>
            <w:tcW w:w="683" w:type="pct"/>
            <w:vMerge/>
            <w:vAlign w:val="center"/>
          </w:tcPr>
          <w:p w14:paraId="4EDF1111" w14:textId="77777777" w:rsidR="00DB7CF7" w:rsidRPr="002926E9" w:rsidRDefault="00DB7CF7" w:rsidP="00542FDA">
            <w:pPr>
              <w:pStyle w:val="af9"/>
              <w:rPr>
                <w:rFonts w:eastAsiaTheme="minorEastAsia" w:cs="Times New Roman"/>
                <w:kern w:val="0"/>
              </w:rPr>
            </w:pPr>
          </w:p>
        </w:tc>
        <w:tc>
          <w:tcPr>
            <w:tcW w:w="426" w:type="pct"/>
            <w:vMerge/>
            <w:vAlign w:val="center"/>
          </w:tcPr>
          <w:p w14:paraId="5E9E8693" w14:textId="77777777" w:rsidR="00DB7CF7" w:rsidRPr="002926E9" w:rsidRDefault="00DB7CF7" w:rsidP="00542FDA">
            <w:pPr>
              <w:pStyle w:val="af9"/>
              <w:rPr>
                <w:rFonts w:eastAsiaTheme="minorEastAsia" w:cs="Times New Roman"/>
                <w:kern w:val="0"/>
              </w:rPr>
            </w:pPr>
          </w:p>
        </w:tc>
        <w:tc>
          <w:tcPr>
            <w:tcW w:w="341" w:type="pct"/>
            <w:vMerge/>
            <w:vAlign w:val="center"/>
          </w:tcPr>
          <w:p w14:paraId="029DA799" w14:textId="77777777" w:rsidR="00DB7CF7" w:rsidRPr="002926E9" w:rsidRDefault="00DB7CF7" w:rsidP="00542FDA">
            <w:pPr>
              <w:pStyle w:val="af9"/>
              <w:rPr>
                <w:rFonts w:eastAsiaTheme="minorEastAsia" w:cs="Times New Roman"/>
                <w:kern w:val="0"/>
              </w:rPr>
            </w:pPr>
          </w:p>
        </w:tc>
        <w:tc>
          <w:tcPr>
            <w:tcW w:w="256" w:type="pct"/>
            <w:vMerge/>
            <w:vAlign w:val="center"/>
          </w:tcPr>
          <w:p w14:paraId="75334529" w14:textId="77777777" w:rsidR="00DB7CF7" w:rsidRPr="002926E9" w:rsidRDefault="00DB7CF7" w:rsidP="00542FDA">
            <w:pPr>
              <w:pStyle w:val="af9"/>
              <w:rPr>
                <w:rFonts w:eastAsiaTheme="minorEastAsia" w:cs="Times New Roman"/>
                <w:kern w:val="0"/>
              </w:rPr>
            </w:pPr>
          </w:p>
        </w:tc>
        <w:tc>
          <w:tcPr>
            <w:tcW w:w="256" w:type="pct"/>
            <w:vMerge/>
            <w:vAlign w:val="center"/>
          </w:tcPr>
          <w:p w14:paraId="4AF13905" w14:textId="77777777" w:rsidR="00DB7CF7" w:rsidRPr="002926E9" w:rsidRDefault="00DB7CF7" w:rsidP="00542FDA">
            <w:pPr>
              <w:pStyle w:val="af9"/>
              <w:rPr>
                <w:rFonts w:eastAsiaTheme="minorEastAsia" w:cs="Times New Roman"/>
                <w:kern w:val="0"/>
              </w:rPr>
            </w:pPr>
          </w:p>
        </w:tc>
        <w:tc>
          <w:tcPr>
            <w:tcW w:w="427" w:type="pct"/>
            <w:vAlign w:val="center"/>
          </w:tcPr>
          <w:p w14:paraId="232560CA" w14:textId="77777777" w:rsidR="00DB7CF7" w:rsidRPr="002926E9" w:rsidRDefault="00DB7CF7" w:rsidP="00542FDA">
            <w:pPr>
              <w:pStyle w:val="af9"/>
              <w:rPr>
                <w:rFonts w:eastAsiaTheme="minorEastAsia" w:cs="Times New Roman"/>
              </w:rPr>
            </w:pPr>
            <w:r w:rsidRPr="002926E9">
              <w:rPr>
                <w:rFonts w:eastAsiaTheme="minorEastAsia" w:cs="Times New Roman"/>
              </w:rPr>
              <w:t>COD</w:t>
            </w:r>
          </w:p>
        </w:tc>
        <w:tc>
          <w:tcPr>
            <w:tcW w:w="648" w:type="pct"/>
            <w:vAlign w:val="center"/>
          </w:tcPr>
          <w:p w14:paraId="6BFEF567" w14:textId="77777777" w:rsidR="00DB7CF7" w:rsidRPr="002926E9" w:rsidRDefault="00DB7CF7" w:rsidP="00542FDA">
            <w:pPr>
              <w:pStyle w:val="af9"/>
              <w:rPr>
                <w:rFonts w:eastAsiaTheme="minorEastAsia" w:cs="Times New Roman"/>
              </w:rPr>
            </w:pPr>
            <w:r w:rsidRPr="002926E9">
              <w:rPr>
                <w:rFonts w:eastAsiaTheme="minorEastAsia" w:cs="Times New Roman"/>
              </w:rPr>
              <w:t>50 mg/L</w:t>
            </w:r>
          </w:p>
        </w:tc>
      </w:tr>
      <w:tr w:rsidR="000D7AD2" w:rsidRPr="002926E9" w14:paraId="245F48D5" w14:textId="77777777" w:rsidTr="000D7AD2">
        <w:trPr>
          <w:trHeight w:val="397"/>
          <w:jc w:val="center"/>
        </w:trPr>
        <w:tc>
          <w:tcPr>
            <w:tcW w:w="256" w:type="pct"/>
            <w:vMerge/>
            <w:vAlign w:val="center"/>
          </w:tcPr>
          <w:p w14:paraId="7DF6D606" w14:textId="77777777" w:rsidR="00DB7CF7" w:rsidRPr="002926E9" w:rsidRDefault="00DB7CF7" w:rsidP="00542FDA">
            <w:pPr>
              <w:pStyle w:val="af9"/>
              <w:rPr>
                <w:rFonts w:eastAsiaTheme="minorEastAsia" w:cs="Times New Roman"/>
                <w:kern w:val="0"/>
              </w:rPr>
            </w:pPr>
          </w:p>
        </w:tc>
        <w:tc>
          <w:tcPr>
            <w:tcW w:w="598" w:type="pct"/>
            <w:vMerge/>
            <w:vAlign w:val="center"/>
          </w:tcPr>
          <w:p w14:paraId="017D9507" w14:textId="77777777" w:rsidR="00DB7CF7" w:rsidRPr="002926E9" w:rsidRDefault="00DB7CF7" w:rsidP="00542FDA">
            <w:pPr>
              <w:pStyle w:val="af9"/>
              <w:rPr>
                <w:rFonts w:eastAsiaTheme="minorEastAsia" w:cs="Times New Roman"/>
                <w:kern w:val="0"/>
              </w:rPr>
            </w:pPr>
          </w:p>
        </w:tc>
        <w:tc>
          <w:tcPr>
            <w:tcW w:w="597" w:type="pct"/>
            <w:vMerge/>
            <w:vAlign w:val="center"/>
          </w:tcPr>
          <w:p w14:paraId="49CACFEF" w14:textId="77777777" w:rsidR="00DB7CF7" w:rsidRPr="002926E9" w:rsidRDefault="00DB7CF7" w:rsidP="00542FDA">
            <w:pPr>
              <w:pStyle w:val="af9"/>
              <w:rPr>
                <w:rFonts w:eastAsiaTheme="minorEastAsia" w:cs="Times New Roman"/>
              </w:rPr>
            </w:pPr>
          </w:p>
        </w:tc>
        <w:tc>
          <w:tcPr>
            <w:tcW w:w="512" w:type="pct"/>
            <w:vMerge/>
            <w:vAlign w:val="center"/>
          </w:tcPr>
          <w:p w14:paraId="0497EBFB" w14:textId="77777777" w:rsidR="00DB7CF7" w:rsidRPr="002926E9" w:rsidRDefault="00DB7CF7" w:rsidP="00542FDA">
            <w:pPr>
              <w:pStyle w:val="af9"/>
              <w:rPr>
                <w:rFonts w:eastAsiaTheme="minorEastAsia" w:cs="Times New Roman"/>
              </w:rPr>
            </w:pPr>
          </w:p>
        </w:tc>
        <w:tc>
          <w:tcPr>
            <w:tcW w:w="683" w:type="pct"/>
            <w:vMerge/>
            <w:vAlign w:val="center"/>
          </w:tcPr>
          <w:p w14:paraId="5344A731" w14:textId="77777777" w:rsidR="00DB7CF7" w:rsidRPr="002926E9" w:rsidRDefault="00DB7CF7" w:rsidP="00542FDA">
            <w:pPr>
              <w:pStyle w:val="af9"/>
              <w:rPr>
                <w:rFonts w:eastAsiaTheme="minorEastAsia" w:cs="Times New Roman"/>
                <w:kern w:val="0"/>
              </w:rPr>
            </w:pPr>
          </w:p>
        </w:tc>
        <w:tc>
          <w:tcPr>
            <w:tcW w:w="426" w:type="pct"/>
            <w:vMerge/>
            <w:vAlign w:val="center"/>
          </w:tcPr>
          <w:p w14:paraId="0BCEE6AF" w14:textId="77777777" w:rsidR="00DB7CF7" w:rsidRPr="002926E9" w:rsidRDefault="00DB7CF7" w:rsidP="00542FDA">
            <w:pPr>
              <w:pStyle w:val="af9"/>
              <w:rPr>
                <w:rFonts w:eastAsiaTheme="minorEastAsia" w:cs="Times New Roman"/>
                <w:kern w:val="0"/>
              </w:rPr>
            </w:pPr>
          </w:p>
        </w:tc>
        <w:tc>
          <w:tcPr>
            <w:tcW w:w="341" w:type="pct"/>
            <w:vMerge/>
            <w:vAlign w:val="center"/>
          </w:tcPr>
          <w:p w14:paraId="1B747FEC" w14:textId="77777777" w:rsidR="00DB7CF7" w:rsidRPr="002926E9" w:rsidRDefault="00DB7CF7" w:rsidP="00542FDA">
            <w:pPr>
              <w:pStyle w:val="af9"/>
              <w:rPr>
                <w:rFonts w:eastAsiaTheme="minorEastAsia" w:cs="Times New Roman"/>
                <w:kern w:val="0"/>
              </w:rPr>
            </w:pPr>
          </w:p>
        </w:tc>
        <w:tc>
          <w:tcPr>
            <w:tcW w:w="256" w:type="pct"/>
            <w:vMerge/>
            <w:vAlign w:val="center"/>
          </w:tcPr>
          <w:p w14:paraId="5F5C4AFD" w14:textId="77777777" w:rsidR="00DB7CF7" w:rsidRPr="002926E9" w:rsidRDefault="00DB7CF7" w:rsidP="00542FDA">
            <w:pPr>
              <w:pStyle w:val="af9"/>
              <w:rPr>
                <w:rFonts w:eastAsiaTheme="minorEastAsia" w:cs="Times New Roman"/>
                <w:kern w:val="0"/>
              </w:rPr>
            </w:pPr>
          </w:p>
        </w:tc>
        <w:tc>
          <w:tcPr>
            <w:tcW w:w="256" w:type="pct"/>
            <w:vMerge/>
            <w:vAlign w:val="center"/>
          </w:tcPr>
          <w:p w14:paraId="72B5A5F9" w14:textId="77777777" w:rsidR="00DB7CF7" w:rsidRPr="002926E9" w:rsidRDefault="00DB7CF7" w:rsidP="00542FDA">
            <w:pPr>
              <w:pStyle w:val="af9"/>
              <w:rPr>
                <w:rFonts w:eastAsiaTheme="minorEastAsia" w:cs="Times New Roman"/>
                <w:kern w:val="0"/>
              </w:rPr>
            </w:pPr>
          </w:p>
        </w:tc>
        <w:tc>
          <w:tcPr>
            <w:tcW w:w="427" w:type="pct"/>
            <w:vAlign w:val="center"/>
          </w:tcPr>
          <w:p w14:paraId="3DAD2809" w14:textId="77777777" w:rsidR="00DB7CF7" w:rsidRPr="002926E9" w:rsidRDefault="00DB7CF7" w:rsidP="00542FDA">
            <w:pPr>
              <w:pStyle w:val="af9"/>
              <w:rPr>
                <w:rFonts w:eastAsiaTheme="minorEastAsia" w:cs="Times New Roman"/>
              </w:rPr>
            </w:pPr>
            <w:r w:rsidRPr="002926E9">
              <w:rPr>
                <w:rFonts w:eastAsiaTheme="minorEastAsia" w:cs="Times New Roman"/>
              </w:rPr>
              <w:t>BOD</w:t>
            </w:r>
            <w:r w:rsidRPr="002926E9">
              <w:rPr>
                <w:rFonts w:eastAsiaTheme="minorEastAsia" w:cs="Times New Roman"/>
                <w:vertAlign w:val="subscript"/>
              </w:rPr>
              <w:t>5</w:t>
            </w:r>
          </w:p>
        </w:tc>
        <w:tc>
          <w:tcPr>
            <w:tcW w:w="648" w:type="pct"/>
            <w:vAlign w:val="center"/>
          </w:tcPr>
          <w:p w14:paraId="36E5AE5F" w14:textId="77777777" w:rsidR="00DB7CF7" w:rsidRPr="002926E9" w:rsidRDefault="00DB7CF7" w:rsidP="00542FDA">
            <w:pPr>
              <w:pStyle w:val="af9"/>
              <w:rPr>
                <w:rFonts w:eastAsiaTheme="minorEastAsia" w:cs="Times New Roman"/>
              </w:rPr>
            </w:pPr>
            <w:r w:rsidRPr="002926E9">
              <w:rPr>
                <w:rFonts w:eastAsiaTheme="minorEastAsia" w:cs="Times New Roman"/>
              </w:rPr>
              <w:t>10 mg/L</w:t>
            </w:r>
          </w:p>
        </w:tc>
      </w:tr>
      <w:tr w:rsidR="000D7AD2" w:rsidRPr="002926E9" w14:paraId="4FD31ACE" w14:textId="77777777" w:rsidTr="000D7AD2">
        <w:trPr>
          <w:trHeight w:val="397"/>
          <w:jc w:val="center"/>
        </w:trPr>
        <w:tc>
          <w:tcPr>
            <w:tcW w:w="256" w:type="pct"/>
            <w:vMerge/>
            <w:vAlign w:val="center"/>
          </w:tcPr>
          <w:p w14:paraId="7679D071" w14:textId="77777777" w:rsidR="00DB7CF7" w:rsidRPr="002926E9" w:rsidRDefault="00DB7CF7" w:rsidP="00542FDA">
            <w:pPr>
              <w:pStyle w:val="af9"/>
              <w:rPr>
                <w:rFonts w:eastAsiaTheme="minorEastAsia" w:cs="Times New Roman"/>
                <w:kern w:val="0"/>
              </w:rPr>
            </w:pPr>
          </w:p>
        </w:tc>
        <w:tc>
          <w:tcPr>
            <w:tcW w:w="598" w:type="pct"/>
            <w:vMerge/>
            <w:vAlign w:val="center"/>
          </w:tcPr>
          <w:p w14:paraId="3A3E80AD" w14:textId="77777777" w:rsidR="00DB7CF7" w:rsidRPr="002926E9" w:rsidRDefault="00DB7CF7" w:rsidP="00542FDA">
            <w:pPr>
              <w:pStyle w:val="af9"/>
              <w:rPr>
                <w:rFonts w:eastAsiaTheme="minorEastAsia" w:cs="Times New Roman"/>
                <w:kern w:val="0"/>
              </w:rPr>
            </w:pPr>
          </w:p>
        </w:tc>
        <w:tc>
          <w:tcPr>
            <w:tcW w:w="597" w:type="pct"/>
            <w:vMerge/>
            <w:vAlign w:val="center"/>
          </w:tcPr>
          <w:p w14:paraId="0ADB4FFB" w14:textId="77777777" w:rsidR="00DB7CF7" w:rsidRPr="002926E9" w:rsidRDefault="00DB7CF7" w:rsidP="00542FDA">
            <w:pPr>
              <w:pStyle w:val="af9"/>
              <w:rPr>
                <w:rFonts w:eastAsiaTheme="minorEastAsia" w:cs="Times New Roman"/>
              </w:rPr>
            </w:pPr>
          </w:p>
        </w:tc>
        <w:tc>
          <w:tcPr>
            <w:tcW w:w="512" w:type="pct"/>
            <w:vMerge/>
            <w:vAlign w:val="center"/>
          </w:tcPr>
          <w:p w14:paraId="1A980F93" w14:textId="77777777" w:rsidR="00DB7CF7" w:rsidRPr="002926E9" w:rsidRDefault="00DB7CF7" w:rsidP="00542FDA">
            <w:pPr>
              <w:pStyle w:val="af9"/>
              <w:rPr>
                <w:rFonts w:eastAsiaTheme="minorEastAsia" w:cs="Times New Roman"/>
              </w:rPr>
            </w:pPr>
          </w:p>
        </w:tc>
        <w:tc>
          <w:tcPr>
            <w:tcW w:w="683" w:type="pct"/>
            <w:vMerge/>
            <w:vAlign w:val="center"/>
          </w:tcPr>
          <w:p w14:paraId="569A4781" w14:textId="77777777" w:rsidR="00DB7CF7" w:rsidRPr="002926E9" w:rsidRDefault="00DB7CF7" w:rsidP="00542FDA">
            <w:pPr>
              <w:pStyle w:val="af9"/>
              <w:rPr>
                <w:rFonts w:eastAsiaTheme="minorEastAsia" w:cs="Times New Roman"/>
                <w:kern w:val="0"/>
              </w:rPr>
            </w:pPr>
          </w:p>
        </w:tc>
        <w:tc>
          <w:tcPr>
            <w:tcW w:w="426" w:type="pct"/>
            <w:vMerge/>
            <w:vAlign w:val="center"/>
          </w:tcPr>
          <w:p w14:paraId="77B5F62D" w14:textId="77777777" w:rsidR="00DB7CF7" w:rsidRPr="002926E9" w:rsidRDefault="00DB7CF7" w:rsidP="00542FDA">
            <w:pPr>
              <w:pStyle w:val="af9"/>
              <w:rPr>
                <w:rFonts w:eastAsiaTheme="minorEastAsia" w:cs="Times New Roman"/>
                <w:kern w:val="0"/>
              </w:rPr>
            </w:pPr>
          </w:p>
        </w:tc>
        <w:tc>
          <w:tcPr>
            <w:tcW w:w="341" w:type="pct"/>
            <w:vMerge/>
            <w:vAlign w:val="center"/>
          </w:tcPr>
          <w:p w14:paraId="1AB22625" w14:textId="77777777" w:rsidR="00DB7CF7" w:rsidRPr="002926E9" w:rsidRDefault="00DB7CF7" w:rsidP="00542FDA">
            <w:pPr>
              <w:pStyle w:val="af9"/>
              <w:rPr>
                <w:rFonts w:eastAsiaTheme="minorEastAsia" w:cs="Times New Roman"/>
                <w:kern w:val="0"/>
              </w:rPr>
            </w:pPr>
          </w:p>
        </w:tc>
        <w:tc>
          <w:tcPr>
            <w:tcW w:w="256" w:type="pct"/>
            <w:vMerge/>
            <w:vAlign w:val="center"/>
          </w:tcPr>
          <w:p w14:paraId="3F6E0E6B" w14:textId="77777777" w:rsidR="00DB7CF7" w:rsidRPr="002926E9" w:rsidRDefault="00DB7CF7" w:rsidP="00542FDA">
            <w:pPr>
              <w:pStyle w:val="af9"/>
              <w:rPr>
                <w:rFonts w:eastAsiaTheme="minorEastAsia" w:cs="Times New Roman"/>
                <w:kern w:val="0"/>
              </w:rPr>
            </w:pPr>
          </w:p>
        </w:tc>
        <w:tc>
          <w:tcPr>
            <w:tcW w:w="256" w:type="pct"/>
            <w:vMerge/>
            <w:vAlign w:val="center"/>
          </w:tcPr>
          <w:p w14:paraId="7C2BE274" w14:textId="77777777" w:rsidR="00DB7CF7" w:rsidRPr="002926E9" w:rsidRDefault="00DB7CF7" w:rsidP="00542FDA">
            <w:pPr>
              <w:pStyle w:val="af9"/>
              <w:rPr>
                <w:rFonts w:eastAsiaTheme="minorEastAsia" w:cs="Times New Roman"/>
                <w:kern w:val="0"/>
              </w:rPr>
            </w:pPr>
          </w:p>
        </w:tc>
        <w:tc>
          <w:tcPr>
            <w:tcW w:w="427" w:type="pct"/>
            <w:vAlign w:val="center"/>
          </w:tcPr>
          <w:p w14:paraId="3A9B7633" w14:textId="77777777" w:rsidR="00DB7CF7" w:rsidRPr="002926E9" w:rsidRDefault="00DB7CF7" w:rsidP="00542FDA">
            <w:pPr>
              <w:pStyle w:val="af9"/>
              <w:rPr>
                <w:rFonts w:eastAsiaTheme="minorEastAsia" w:cs="Times New Roman"/>
              </w:rPr>
            </w:pPr>
            <w:r w:rsidRPr="002926E9">
              <w:rPr>
                <w:rFonts w:eastAsiaTheme="minorEastAsia" w:cs="Times New Roman"/>
              </w:rPr>
              <w:t>SS</w:t>
            </w:r>
          </w:p>
        </w:tc>
        <w:tc>
          <w:tcPr>
            <w:tcW w:w="648" w:type="pct"/>
            <w:vAlign w:val="center"/>
          </w:tcPr>
          <w:p w14:paraId="79125851" w14:textId="77777777" w:rsidR="00DB7CF7" w:rsidRPr="002926E9" w:rsidRDefault="00DB7CF7" w:rsidP="00542FDA">
            <w:pPr>
              <w:pStyle w:val="af9"/>
              <w:rPr>
                <w:rFonts w:eastAsiaTheme="minorEastAsia" w:cs="Times New Roman"/>
              </w:rPr>
            </w:pPr>
            <w:r w:rsidRPr="002926E9">
              <w:rPr>
                <w:rFonts w:eastAsiaTheme="minorEastAsia" w:cs="Times New Roman"/>
              </w:rPr>
              <w:t>10 mg/L</w:t>
            </w:r>
          </w:p>
        </w:tc>
      </w:tr>
      <w:tr w:rsidR="000D7AD2" w:rsidRPr="002926E9" w14:paraId="7D4A0E19" w14:textId="77777777" w:rsidTr="000D7AD2">
        <w:trPr>
          <w:trHeight w:val="397"/>
          <w:jc w:val="center"/>
        </w:trPr>
        <w:tc>
          <w:tcPr>
            <w:tcW w:w="256" w:type="pct"/>
            <w:vMerge/>
            <w:vAlign w:val="center"/>
          </w:tcPr>
          <w:p w14:paraId="70B82294" w14:textId="77777777" w:rsidR="00DB7CF7" w:rsidRPr="002926E9" w:rsidRDefault="00DB7CF7" w:rsidP="00542FDA">
            <w:pPr>
              <w:pStyle w:val="af9"/>
              <w:rPr>
                <w:rFonts w:eastAsiaTheme="minorEastAsia" w:cs="Times New Roman"/>
                <w:kern w:val="0"/>
              </w:rPr>
            </w:pPr>
          </w:p>
        </w:tc>
        <w:tc>
          <w:tcPr>
            <w:tcW w:w="598" w:type="pct"/>
            <w:vMerge/>
            <w:vAlign w:val="center"/>
          </w:tcPr>
          <w:p w14:paraId="63138E7C" w14:textId="77777777" w:rsidR="00DB7CF7" w:rsidRPr="002926E9" w:rsidRDefault="00DB7CF7" w:rsidP="00542FDA">
            <w:pPr>
              <w:pStyle w:val="af9"/>
              <w:rPr>
                <w:rFonts w:eastAsiaTheme="minorEastAsia" w:cs="Times New Roman"/>
                <w:kern w:val="0"/>
              </w:rPr>
            </w:pPr>
          </w:p>
        </w:tc>
        <w:tc>
          <w:tcPr>
            <w:tcW w:w="597" w:type="pct"/>
            <w:vMerge/>
            <w:vAlign w:val="center"/>
          </w:tcPr>
          <w:p w14:paraId="004E1BAB" w14:textId="77777777" w:rsidR="00DB7CF7" w:rsidRPr="002926E9" w:rsidRDefault="00DB7CF7" w:rsidP="00542FDA">
            <w:pPr>
              <w:pStyle w:val="af9"/>
              <w:rPr>
                <w:rFonts w:eastAsiaTheme="minorEastAsia" w:cs="Times New Roman"/>
              </w:rPr>
            </w:pPr>
          </w:p>
        </w:tc>
        <w:tc>
          <w:tcPr>
            <w:tcW w:w="512" w:type="pct"/>
            <w:vMerge/>
            <w:vAlign w:val="center"/>
          </w:tcPr>
          <w:p w14:paraId="4F8822D2" w14:textId="77777777" w:rsidR="00DB7CF7" w:rsidRPr="002926E9" w:rsidRDefault="00DB7CF7" w:rsidP="00542FDA">
            <w:pPr>
              <w:pStyle w:val="af9"/>
              <w:rPr>
                <w:rFonts w:eastAsiaTheme="minorEastAsia" w:cs="Times New Roman"/>
              </w:rPr>
            </w:pPr>
          </w:p>
        </w:tc>
        <w:tc>
          <w:tcPr>
            <w:tcW w:w="683" w:type="pct"/>
            <w:vMerge/>
            <w:vAlign w:val="center"/>
          </w:tcPr>
          <w:p w14:paraId="34ACB8DE" w14:textId="77777777" w:rsidR="00DB7CF7" w:rsidRPr="002926E9" w:rsidRDefault="00DB7CF7" w:rsidP="00542FDA">
            <w:pPr>
              <w:pStyle w:val="af9"/>
              <w:rPr>
                <w:rFonts w:eastAsiaTheme="minorEastAsia" w:cs="Times New Roman"/>
                <w:kern w:val="0"/>
              </w:rPr>
            </w:pPr>
          </w:p>
        </w:tc>
        <w:tc>
          <w:tcPr>
            <w:tcW w:w="426" w:type="pct"/>
            <w:vMerge/>
            <w:vAlign w:val="center"/>
          </w:tcPr>
          <w:p w14:paraId="613CF80F" w14:textId="77777777" w:rsidR="00DB7CF7" w:rsidRPr="002926E9" w:rsidRDefault="00DB7CF7" w:rsidP="00542FDA">
            <w:pPr>
              <w:pStyle w:val="af9"/>
              <w:rPr>
                <w:rFonts w:eastAsiaTheme="minorEastAsia" w:cs="Times New Roman"/>
                <w:kern w:val="0"/>
              </w:rPr>
            </w:pPr>
          </w:p>
        </w:tc>
        <w:tc>
          <w:tcPr>
            <w:tcW w:w="341" w:type="pct"/>
            <w:vMerge/>
            <w:vAlign w:val="center"/>
          </w:tcPr>
          <w:p w14:paraId="7B05485D" w14:textId="77777777" w:rsidR="00DB7CF7" w:rsidRPr="002926E9" w:rsidRDefault="00DB7CF7" w:rsidP="00542FDA">
            <w:pPr>
              <w:pStyle w:val="af9"/>
              <w:rPr>
                <w:rFonts w:eastAsiaTheme="minorEastAsia" w:cs="Times New Roman"/>
                <w:kern w:val="0"/>
              </w:rPr>
            </w:pPr>
          </w:p>
        </w:tc>
        <w:tc>
          <w:tcPr>
            <w:tcW w:w="256" w:type="pct"/>
            <w:vMerge/>
            <w:vAlign w:val="center"/>
          </w:tcPr>
          <w:p w14:paraId="14B60DBA" w14:textId="77777777" w:rsidR="00DB7CF7" w:rsidRPr="002926E9" w:rsidRDefault="00DB7CF7" w:rsidP="00542FDA">
            <w:pPr>
              <w:pStyle w:val="af9"/>
              <w:rPr>
                <w:rFonts w:eastAsiaTheme="minorEastAsia" w:cs="Times New Roman"/>
                <w:kern w:val="0"/>
              </w:rPr>
            </w:pPr>
          </w:p>
        </w:tc>
        <w:tc>
          <w:tcPr>
            <w:tcW w:w="256" w:type="pct"/>
            <w:vMerge/>
            <w:vAlign w:val="center"/>
          </w:tcPr>
          <w:p w14:paraId="27394874" w14:textId="77777777" w:rsidR="00DB7CF7" w:rsidRPr="002926E9" w:rsidRDefault="00DB7CF7" w:rsidP="00542FDA">
            <w:pPr>
              <w:pStyle w:val="af9"/>
              <w:rPr>
                <w:rFonts w:eastAsiaTheme="minorEastAsia" w:cs="Times New Roman"/>
                <w:kern w:val="0"/>
              </w:rPr>
            </w:pPr>
          </w:p>
        </w:tc>
        <w:tc>
          <w:tcPr>
            <w:tcW w:w="427" w:type="pct"/>
            <w:vAlign w:val="center"/>
          </w:tcPr>
          <w:p w14:paraId="5B9D403D" w14:textId="77777777" w:rsidR="00DB7CF7" w:rsidRPr="002926E9" w:rsidRDefault="00DB7CF7" w:rsidP="00542FDA">
            <w:pPr>
              <w:pStyle w:val="af9"/>
              <w:rPr>
                <w:rFonts w:eastAsiaTheme="minorEastAsia" w:cs="Times New Roman"/>
              </w:rPr>
            </w:pPr>
            <w:r w:rsidRPr="002926E9">
              <w:rPr>
                <w:rFonts w:eastAsiaTheme="minorEastAsia" w:cs="Times New Roman"/>
              </w:rPr>
              <w:t>氨氮</w:t>
            </w:r>
          </w:p>
        </w:tc>
        <w:tc>
          <w:tcPr>
            <w:tcW w:w="648" w:type="pct"/>
            <w:vAlign w:val="center"/>
          </w:tcPr>
          <w:p w14:paraId="3AB6438B" w14:textId="77777777" w:rsidR="00DB7CF7" w:rsidRPr="002926E9" w:rsidRDefault="00DB7CF7" w:rsidP="00542FDA">
            <w:pPr>
              <w:pStyle w:val="af9"/>
              <w:rPr>
                <w:rFonts w:eastAsiaTheme="minorEastAsia" w:cs="Times New Roman"/>
              </w:rPr>
            </w:pPr>
            <w:r w:rsidRPr="002926E9">
              <w:rPr>
                <w:rFonts w:eastAsiaTheme="minorEastAsia" w:cs="Times New Roman"/>
              </w:rPr>
              <w:t>5.0 mg/L</w:t>
            </w:r>
          </w:p>
        </w:tc>
      </w:tr>
      <w:tr w:rsidR="000D7AD2" w:rsidRPr="002926E9" w14:paraId="3A33BDC2" w14:textId="77777777" w:rsidTr="000D7AD2">
        <w:trPr>
          <w:trHeight w:val="397"/>
          <w:jc w:val="center"/>
        </w:trPr>
        <w:tc>
          <w:tcPr>
            <w:tcW w:w="256" w:type="pct"/>
            <w:vMerge/>
            <w:vAlign w:val="center"/>
          </w:tcPr>
          <w:p w14:paraId="1D0BD6C9" w14:textId="77777777" w:rsidR="00DB7CF7" w:rsidRPr="002926E9" w:rsidRDefault="00DB7CF7" w:rsidP="00542FDA">
            <w:pPr>
              <w:pStyle w:val="af9"/>
              <w:rPr>
                <w:rFonts w:eastAsiaTheme="minorEastAsia" w:cs="Times New Roman"/>
                <w:kern w:val="0"/>
              </w:rPr>
            </w:pPr>
          </w:p>
        </w:tc>
        <w:tc>
          <w:tcPr>
            <w:tcW w:w="598" w:type="pct"/>
            <w:vMerge/>
            <w:vAlign w:val="center"/>
          </w:tcPr>
          <w:p w14:paraId="6A3BA0AD" w14:textId="77777777" w:rsidR="00DB7CF7" w:rsidRPr="002926E9" w:rsidRDefault="00DB7CF7" w:rsidP="00542FDA">
            <w:pPr>
              <w:pStyle w:val="af9"/>
              <w:rPr>
                <w:rFonts w:eastAsiaTheme="minorEastAsia" w:cs="Times New Roman"/>
                <w:kern w:val="0"/>
              </w:rPr>
            </w:pPr>
          </w:p>
        </w:tc>
        <w:tc>
          <w:tcPr>
            <w:tcW w:w="597" w:type="pct"/>
            <w:vMerge/>
            <w:vAlign w:val="center"/>
          </w:tcPr>
          <w:p w14:paraId="0C900DE1" w14:textId="77777777" w:rsidR="00DB7CF7" w:rsidRPr="002926E9" w:rsidRDefault="00DB7CF7" w:rsidP="00542FDA">
            <w:pPr>
              <w:pStyle w:val="af9"/>
              <w:rPr>
                <w:rFonts w:eastAsiaTheme="minorEastAsia" w:cs="Times New Roman"/>
              </w:rPr>
            </w:pPr>
          </w:p>
        </w:tc>
        <w:tc>
          <w:tcPr>
            <w:tcW w:w="512" w:type="pct"/>
            <w:vMerge/>
            <w:vAlign w:val="center"/>
          </w:tcPr>
          <w:p w14:paraId="0D711BFA" w14:textId="77777777" w:rsidR="00DB7CF7" w:rsidRPr="002926E9" w:rsidRDefault="00DB7CF7" w:rsidP="00542FDA">
            <w:pPr>
              <w:pStyle w:val="af9"/>
              <w:rPr>
                <w:rFonts w:eastAsiaTheme="minorEastAsia" w:cs="Times New Roman"/>
              </w:rPr>
            </w:pPr>
          </w:p>
        </w:tc>
        <w:tc>
          <w:tcPr>
            <w:tcW w:w="683" w:type="pct"/>
            <w:vMerge/>
            <w:vAlign w:val="center"/>
          </w:tcPr>
          <w:p w14:paraId="474AF1E1" w14:textId="77777777" w:rsidR="00DB7CF7" w:rsidRPr="002926E9" w:rsidRDefault="00DB7CF7" w:rsidP="00542FDA">
            <w:pPr>
              <w:pStyle w:val="af9"/>
              <w:rPr>
                <w:rFonts w:eastAsiaTheme="minorEastAsia" w:cs="Times New Roman"/>
                <w:kern w:val="0"/>
              </w:rPr>
            </w:pPr>
          </w:p>
        </w:tc>
        <w:tc>
          <w:tcPr>
            <w:tcW w:w="426" w:type="pct"/>
            <w:vMerge/>
            <w:vAlign w:val="center"/>
          </w:tcPr>
          <w:p w14:paraId="212E1716" w14:textId="77777777" w:rsidR="00DB7CF7" w:rsidRPr="002926E9" w:rsidRDefault="00DB7CF7" w:rsidP="00542FDA">
            <w:pPr>
              <w:pStyle w:val="af9"/>
              <w:rPr>
                <w:rFonts w:eastAsiaTheme="minorEastAsia" w:cs="Times New Roman"/>
                <w:kern w:val="0"/>
              </w:rPr>
            </w:pPr>
          </w:p>
        </w:tc>
        <w:tc>
          <w:tcPr>
            <w:tcW w:w="341" w:type="pct"/>
            <w:vMerge/>
            <w:vAlign w:val="center"/>
          </w:tcPr>
          <w:p w14:paraId="00387260" w14:textId="77777777" w:rsidR="00DB7CF7" w:rsidRPr="002926E9" w:rsidRDefault="00DB7CF7" w:rsidP="00542FDA">
            <w:pPr>
              <w:pStyle w:val="af9"/>
              <w:rPr>
                <w:rFonts w:eastAsiaTheme="minorEastAsia" w:cs="Times New Roman"/>
                <w:kern w:val="0"/>
              </w:rPr>
            </w:pPr>
          </w:p>
        </w:tc>
        <w:tc>
          <w:tcPr>
            <w:tcW w:w="256" w:type="pct"/>
            <w:vMerge/>
            <w:vAlign w:val="center"/>
          </w:tcPr>
          <w:p w14:paraId="10887604" w14:textId="77777777" w:rsidR="00DB7CF7" w:rsidRPr="002926E9" w:rsidRDefault="00DB7CF7" w:rsidP="00542FDA">
            <w:pPr>
              <w:pStyle w:val="af9"/>
              <w:rPr>
                <w:rFonts w:eastAsiaTheme="minorEastAsia" w:cs="Times New Roman"/>
                <w:kern w:val="0"/>
              </w:rPr>
            </w:pPr>
          </w:p>
        </w:tc>
        <w:tc>
          <w:tcPr>
            <w:tcW w:w="256" w:type="pct"/>
            <w:vMerge/>
            <w:vAlign w:val="center"/>
          </w:tcPr>
          <w:p w14:paraId="5E242037" w14:textId="77777777" w:rsidR="00DB7CF7" w:rsidRPr="002926E9" w:rsidRDefault="00DB7CF7" w:rsidP="00542FDA">
            <w:pPr>
              <w:pStyle w:val="af9"/>
              <w:rPr>
                <w:rFonts w:eastAsiaTheme="minorEastAsia" w:cs="Times New Roman"/>
                <w:kern w:val="0"/>
              </w:rPr>
            </w:pPr>
          </w:p>
        </w:tc>
        <w:tc>
          <w:tcPr>
            <w:tcW w:w="427" w:type="pct"/>
            <w:vAlign w:val="center"/>
          </w:tcPr>
          <w:p w14:paraId="2AF4BEFF" w14:textId="77777777" w:rsidR="00DB7CF7" w:rsidRPr="002926E9" w:rsidRDefault="00DB7CF7" w:rsidP="00542FDA">
            <w:pPr>
              <w:pStyle w:val="af9"/>
              <w:rPr>
                <w:rFonts w:eastAsiaTheme="minorEastAsia" w:cs="Times New Roman"/>
              </w:rPr>
            </w:pPr>
            <w:r w:rsidRPr="002926E9">
              <w:rPr>
                <w:rFonts w:eastAsiaTheme="minorEastAsia" w:cs="Times New Roman"/>
              </w:rPr>
              <w:t>总磷</w:t>
            </w:r>
          </w:p>
        </w:tc>
        <w:tc>
          <w:tcPr>
            <w:tcW w:w="648" w:type="pct"/>
            <w:vAlign w:val="center"/>
          </w:tcPr>
          <w:p w14:paraId="0A50009A" w14:textId="77777777" w:rsidR="00DB7CF7" w:rsidRPr="002926E9" w:rsidRDefault="00DB7CF7" w:rsidP="00542FDA">
            <w:pPr>
              <w:pStyle w:val="af9"/>
              <w:rPr>
                <w:rFonts w:eastAsiaTheme="minorEastAsia" w:cs="Times New Roman"/>
              </w:rPr>
            </w:pPr>
            <w:r w:rsidRPr="002926E9">
              <w:rPr>
                <w:rFonts w:eastAsiaTheme="minorEastAsia" w:cs="Times New Roman"/>
              </w:rPr>
              <w:t>0.5mg/L</w:t>
            </w:r>
          </w:p>
        </w:tc>
      </w:tr>
      <w:tr w:rsidR="000D7AD2" w:rsidRPr="002926E9" w14:paraId="5374085C" w14:textId="77777777" w:rsidTr="000D7AD2">
        <w:trPr>
          <w:trHeight w:val="397"/>
          <w:jc w:val="center"/>
        </w:trPr>
        <w:tc>
          <w:tcPr>
            <w:tcW w:w="256" w:type="pct"/>
            <w:vMerge/>
            <w:vAlign w:val="center"/>
          </w:tcPr>
          <w:p w14:paraId="6E037C96" w14:textId="77777777" w:rsidR="00DB7CF7" w:rsidRPr="002926E9" w:rsidRDefault="00DB7CF7" w:rsidP="00542FDA">
            <w:pPr>
              <w:pStyle w:val="af9"/>
              <w:rPr>
                <w:rFonts w:eastAsiaTheme="minorEastAsia" w:cs="Times New Roman"/>
                <w:kern w:val="0"/>
              </w:rPr>
            </w:pPr>
          </w:p>
        </w:tc>
        <w:tc>
          <w:tcPr>
            <w:tcW w:w="598" w:type="pct"/>
            <w:vMerge/>
            <w:vAlign w:val="center"/>
          </w:tcPr>
          <w:p w14:paraId="16CF80C7" w14:textId="77777777" w:rsidR="00DB7CF7" w:rsidRPr="002926E9" w:rsidRDefault="00DB7CF7" w:rsidP="00542FDA">
            <w:pPr>
              <w:pStyle w:val="af9"/>
              <w:rPr>
                <w:rFonts w:eastAsiaTheme="minorEastAsia" w:cs="Times New Roman"/>
                <w:kern w:val="0"/>
              </w:rPr>
            </w:pPr>
          </w:p>
        </w:tc>
        <w:tc>
          <w:tcPr>
            <w:tcW w:w="597" w:type="pct"/>
            <w:vMerge/>
            <w:vAlign w:val="center"/>
          </w:tcPr>
          <w:p w14:paraId="318C168E" w14:textId="77777777" w:rsidR="00DB7CF7" w:rsidRPr="002926E9" w:rsidRDefault="00DB7CF7" w:rsidP="00542FDA">
            <w:pPr>
              <w:pStyle w:val="af9"/>
              <w:rPr>
                <w:rFonts w:eastAsiaTheme="minorEastAsia" w:cs="Times New Roman"/>
              </w:rPr>
            </w:pPr>
          </w:p>
        </w:tc>
        <w:tc>
          <w:tcPr>
            <w:tcW w:w="512" w:type="pct"/>
            <w:vMerge/>
            <w:vAlign w:val="center"/>
          </w:tcPr>
          <w:p w14:paraId="664A0B44" w14:textId="77777777" w:rsidR="00DB7CF7" w:rsidRPr="002926E9" w:rsidRDefault="00DB7CF7" w:rsidP="00542FDA">
            <w:pPr>
              <w:pStyle w:val="af9"/>
              <w:rPr>
                <w:rFonts w:eastAsiaTheme="minorEastAsia" w:cs="Times New Roman"/>
              </w:rPr>
            </w:pPr>
          </w:p>
        </w:tc>
        <w:tc>
          <w:tcPr>
            <w:tcW w:w="683" w:type="pct"/>
            <w:vMerge/>
            <w:vAlign w:val="center"/>
          </w:tcPr>
          <w:p w14:paraId="419F2D0F" w14:textId="77777777" w:rsidR="00DB7CF7" w:rsidRPr="002926E9" w:rsidRDefault="00DB7CF7" w:rsidP="00542FDA">
            <w:pPr>
              <w:pStyle w:val="af9"/>
              <w:rPr>
                <w:rFonts w:eastAsiaTheme="minorEastAsia" w:cs="Times New Roman"/>
                <w:kern w:val="0"/>
              </w:rPr>
            </w:pPr>
          </w:p>
        </w:tc>
        <w:tc>
          <w:tcPr>
            <w:tcW w:w="426" w:type="pct"/>
            <w:vMerge/>
            <w:vAlign w:val="center"/>
          </w:tcPr>
          <w:p w14:paraId="12906DDF" w14:textId="77777777" w:rsidR="00DB7CF7" w:rsidRPr="002926E9" w:rsidRDefault="00DB7CF7" w:rsidP="00542FDA">
            <w:pPr>
              <w:pStyle w:val="af9"/>
              <w:rPr>
                <w:rFonts w:eastAsiaTheme="minorEastAsia" w:cs="Times New Roman"/>
                <w:kern w:val="0"/>
              </w:rPr>
            </w:pPr>
          </w:p>
        </w:tc>
        <w:tc>
          <w:tcPr>
            <w:tcW w:w="341" w:type="pct"/>
            <w:vMerge/>
            <w:vAlign w:val="center"/>
          </w:tcPr>
          <w:p w14:paraId="49D3BA2F" w14:textId="77777777" w:rsidR="00DB7CF7" w:rsidRPr="002926E9" w:rsidRDefault="00DB7CF7" w:rsidP="00542FDA">
            <w:pPr>
              <w:pStyle w:val="af9"/>
              <w:rPr>
                <w:rFonts w:eastAsiaTheme="minorEastAsia" w:cs="Times New Roman"/>
                <w:kern w:val="0"/>
              </w:rPr>
            </w:pPr>
          </w:p>
        </w:tc>
        <w:tc>
          <w:tcPr>
            <w:tcW w:w="256" w:type="pct"/>
            <w:vMerge/>
            <w:vAlign w:val="center"/>
          </w:tcPr>
          <w:p w14:paraId="5A9A836D" w14:textId="77777777" w:rsidR="00DB7CF7" w:rsidRPr="002926E9" w:rsidRDefault="00DB7CF7" w:rsidP="00542FDA">
            <w:pPr>
              <w:pStyle w:val="af9"/>
              <w:rPr>
                <w:rFonts w:eastAsiaTheme="minorEastAsia" w:cs="Times New Roman"/>
                <w:kern w:val="0"/>
              </w:rPr>
            </w:pPr>
          </w:p>
        </w:tc>
        <w:tc>
          <w:tcPr>
            <w:tcW w:w="256" w:type="pct"/>
            <w:vMerge/>
            <w:vAlign w:val="center"/>
          </w:tcPr>
          <w:p w14:paraId="74B0CB14" w14:textId="77777777" w:rsidR="00DB7CF7" w:rsidRPr="002926E9" w:rsidRDefault="00DB7CF7" w:rsidP="00542FDA">
            <w:pPr>
              <w:pStyle w:val="af9"/>
              <w:rPr>
                <w:rFonts w:eastAsiaTheme="minorEastAsia" w:cs="Times New Roman"/>
                <w:kern w:val="0"/>
              </w:rPr>
            </w:pPr>
          </w:p>
        </w:tc>
        <w:tc>
          <w:tcPr>
            <w:tcW w:w="427" w:type="pct"/>
            <w:vAlign w:val="center"/>
          </w:tcPr>
          <w:p w14:paraId="3D6BC057" w14:textId="77777777" w:rsidR="00DB7CF7" w:rsidRPr="002926E9" w:rsidRDefault="00DB7CF7" w:rsidP="00542FDA">
            <w:pPr>
              <w:pStyle w:val="af9"/>
              <w:rPr>
                <w:rFonts w:eastAsiaTheme="minorEastAsia" w:cs="Times New Roman"/>
              </w:rPr>
            </w:pPr>
            <w:r w:rsidRPr="002926E9">
              <w:rPr>
                <w:rFonts w:eastAsiaTheme="minorEastAsia" w:cs="Times New Roman"/>
              </w:rPr>
              <w:t>粪大肠菌群数</w:t>
            </w:r>
          </w:p>
        </w:tc>
        <w:tc>
          <w:tcPr>
            <w:tcW w:w="648" w:type="pct"/>
            <w:vAlign w:val="center"/>
          </w:tcPr>
          <w:p w14:paraId="69BEB008" w14:textId="77777777" w:rsidR="00DB7CF7" w:rsidRPr="002926E9" w:rsidRDefault="00DB7CF7" w:rsidP="00542FDA">
            <w:pPr>
              <w:pStyle w:val="af9"/>
              <w:rPr>
                <w:rFonts w:eastAsiaTheme="minorEastAsia" w:cs="Times New Roman"/>
              </w:rPr>
            </w:pPr>
            <w:r w:rsidRPr="002926E9">
              <w:rPr>
                <w:rFonts w:eastAsiaTheme="minorEastAsia" w:cs="Times New Roman"/>
              </w:rPr>
              <w:t>1000</w:t>
            </w:r>
            <w:r w:rsidRPr="002926E9">
              <w:rPr>
                <w:rFonts w:eastAsiaTheme="minorEastAsia" w:cs="Times New Roman"/>
              </w:rPr>
              <w:t>个</w:t>
            </w:r>
            <w:r w:rsidRPr="002926E9">
              <w:rPr>
                <w:rFonts w:eastAsiaTheme="minorEastAsia" w:cs="Times New Roman"/>
              </w:rPr>
              <w:t>/L</w:t>
            </w:r>
          </w:p>
        </w:tc>
      </w:tr>
    </w:tbl>
    <w:p w14:paraId="25718904" w14:textId="77777777" w:rsidR="00DB7CF7" w:rsidRPr="002926E9" w:rsidRDefault="00DB7CF7" w:rsidP="00DB7CF7">
      <w:pPr>
        <w:ind w:firstLine="480"/>
        <w:rPr>
          <w:rFonts w:ascii="Times New Roman" w:hAnsi="Times New Roman" w:cs="Times New Roman"/>
        </w:rPr>
      </w:pPr>
    </w:p>
    <w:p w14:paraId="36D3095E" w14:textId="702319C6" w:rsidR="00DB7CF7" w:rsidRPr="002926E9" w:rsidRDefault="00DB7CF7" w:rsidP="000D7AD2">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000D7AD2" w:rsidRPr="002926E9">
        <w:rPr>
          <w:rFonts w:ascii="Times New Roman" w:hAnsi="Times New Roman" w:cs="Times New Roman"/>
          <w:bCs/>
          <w:sz w:val="24"/>
          <w:szCs w:val="24"/>
        </w:rPr>
        <w:t>2</w:t>
      </w:r>
      <w:r w:rsidRPr="002926E9">
        <w:rPr>
          <w:rFonts w:ascii="Times New Roman" w:hAnsi="Times New Roman" w:cs="Times New Roman"/>
          <w:bCs/>
          <w:sz w:val="24"/>
          <w:szCs w:val="24"/>
        </w:rPr>
        <w:t>）废水污染物排放信息表</w:t>
      </w:r>
    </w:p>
    <w:p w14:paraId="591B1C8F" w14:textId="336CD880" w:rsidR="00DB7CF7" w:rsidRPr="002926E9" w:rsidRDefault="00DB7CF7" w:rsidP="00DB7CF7">
      <w:pPr>
        <w:pStyle w:val="af1"/>
        <w:spacing w:before="156"/>
        <w:rPr>
          <w:rFonts w:cs="Times New Roman"/>
        </w:rPr>
      </w:pPr>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22</w:t>
      </w:r>
      <w:r w:rsidRPr="002926E9">
        <w:rPr>
          <w:rFonts w:cs="Times New Roman"/>
        </w:rPr>
        <w:fldChar w:fldCharType="end"/>
      </w:r>
      <w:r w:rsidRPr="002926E9">
        <w:rPr>
          <w:rFonts w:cs="Times New Roman"/>
        </w:rPr>
        <w:t xml:space="preserve"> </w:t>
      </w:r>
      <w:r w:rsidRPr="002926E9">
        <w:rPr>
          <w:rFonts w:cs="Times New Roman"/>
        </w:rPr>
        <w:t>废水污染物排放信息表</w:t>
      </w:r>
      <w:r w:rsidR="000D7AD2" w:rsidRPr="002926E9">
        <w:rPr>
          <w:rFonts w:cs="Times New Roman"/>
        </w:rPr>
        <w:t>（远期）</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726"/>
        <w:gridCol w:w="1960"/>
        <w:gridCol w:w="1206"/>
        <w:gridCol w:w="1359"/>
        <w:gridCol w:w="1359"/>
        <w:gridCol w:w="1696"/>
      </w:tblGrid>
      <w:tr w:rsidR="000D7AD2" w:rsidRPr="002926E9" w14:paraId="113A9692" w14:textId="77777777" w:rsidTr="00B74B31">
        <w:trPr>
          <w:trHeight w:hRule="exact" w:val="734"/>
          <w:tblHeader/>
          <w:jc w:val="center"/>
        </w:trPr>
        <w:tc>
          <w:tcPr>
            <w:tcW w:w="437" w:type="pct"/>
            <w:vAlign w:val="center"/>
          </w:tcPr>
          <w:p w14:paraId="002389BF" w14:textId="77777777" w:rsidR="000D7AD2" w:rsidRPr="002926E9" w:rsidRDefault="000D7AD2" w:rsidP="00B74B31">
            <w:pPr>
              <w:pStyle w:val="af9"/>
              <w:rPr>
                <w:rFonts w:eastAsiaTheme="minorEastAsia" w:cs="Times New Roman"/>
                <w:kern w:val="0"/>
              </w:rPr>
            </w:pPr>
            <w:r w:rsidRPr="002926E9">
              <w:rPr>
                <w:rFonts w:eastAsiaTheme="minorEastAsia" w:cs="Times New Roman"/>
                <w:kern w:val="0"/>
              </w:rPr>
              <w:t>序号</w:t>
            </w:r>
          </w:p>
        </w:tc>
        <w:tc>
          <w:tcPr>
            <w:tcW w:w="1180" w:type="pct"/>
            <w:vAlign w:val="center"/>
          </w:tcPr>
          <w:p w14:paraId="2A73CA71" w14:textId="5B804CE0" w:rsidR="000D7AD2" w:rsidRPr="002926E9" w:rsidRDefault="000D7AD2" w:rsidP="00B74B31">
            <w:pPr>
              <w:pStyle w:val="af9"/>
              <w:rPr>
                <w:rFonts w:eastAsiaTheme="minorEastAsia" w:cs="Times New Roman"/>
                <w:kern w:val="0"/>
              </w:rPr>
            </w:pPr>
            <w:r w:rsidRPr="002926E9">
              <w:rPr>
                <w:rFonts w:eastAsiaTheme="minorEastAsia" w:cs="Times New Roman"/>
                <w:kern w:val="0"/>
              </w:rPr>
              <w:t>排放口编号</w:t>
            </w:r>
          </w:p>
        </w:tc>
        <w:tc>
          <w:tcPr>
            <w:tcW w:w="726" w:type="pct"/>
            <w:vAlign w:val="center"/>
          </w:tcPr>
          <w:p w14:paraId="675A82E5" w14:textId="6706ABD8" w:rsidR="000D7AD2" w:rsidRPr="002926E9" w:rsidRDefault="000D7AD2" w:rsidP="00B74B31">
            <w:pPr>
              <w:pStyle w:val="af9"/>
              <w:rPr>
                <w:rFonts w:eastAsiaTheme="minorEastAsia" w:cs="Times New Roman"/>
                <w:kern w:val="0"/>
              </w:rPr>
            </w:pPr>
            <w:r w:rsidRPr="002926E9">
              <w:rPr>
                <w:rFonts w:eastAsiaTheme="minorEastAsia" w:cs="Times New Roman"/>
                <w:kern w:val="0"/>
              </w:rPr>
              <w:t>污染物种类</w:t>
            </w:r>
          </w:p>
        </w:tc>
        <w:tc>
          <w:tcPr>
            <w:tcW w:w="818" w:type="pct"/>
            <w:vAlign w:val="center"/>
          </w:tcPr>
          <w:p w14:paraId="0F985560" w14:textId="77777777" w:rsidR="000D7AD2" w:rsidRPr="002926E9" w:rsidRDefault="000D7AD2" w:rsidP="00B74B31">
            <w:pPr>
              <w:pStyle w:val="af9"/>
              <w:rPr>
                <w:rFonts w:eastAsiaTheme="minorEastAsia" w:cs="Times New Roman"/>
                <w:kern w:val="0"/>
              </w:rPr>
            </w:pPr>
            <w:r w:rsidRPr="002926E9">
              <w:rPr>
                <w:rFonts w:eastAsiaTheme="minorEastAsia" w:cs="Times New Roman"/>
                <w:kern w:val="0"/>
              </w:rPr>
              <w:t>废水排放量</w:t>
            </w:r>
          </w:p>
          <w:p w14:paraId="53B2A1DA" w14:textId="5BD159EE" w:rsidR="000D7AD2" w:rsidRPr="002926E9" w:rsidRDefault="000D7AD2" w:rsidP="00B74B31">
            <w:pPr>
              <w:pStyle w:val="af9"/>
              <w:rPr>
                <w:rFonts w:eastAsiaTheme="minorEastAsia" w:cs="Times New Roman"/>
                <w:kern w:val="0"/>
              </w:rPr>
            </w:pPr>
            <w:r w:rsidRPr="002926E9">
              <w:rPr>
                <w:rFonts w:eastAsiaTheme="minorEastAsia" w:cs="Times New Roman"/>
                <w:kern w:val="0"/>
              </w:rPr>
              <w:t>（</w:t>
            </w:r>
            <w:r w:rsidRPr="002926E9">
              <w:rPr>
                <w:rFonts w:eastAsiaTheme="minorEastAsia" w:cs="Times New Roman"/>
                <w:kern w:val="0"/>
              </w:rPr>
              <w:t>t/a</w:t>
            </w:r>
            <w:r w:rsidRPr="002926E9">
              <w:rPr>
                <w:rFonts w:eastAsiaTheme="minorEastAsia" w:cs="Times New Roman"/>
                <w:kern w:val="0"/>
              </w:rPr>
              <w:t>）</w:t>
            </w:r>
          </w:p>
        </w:tc>
        <w:tc>
          <w:tcPr>
            <w:tcW w:w="818" w:type="pct"/>
            <w:vAlign w:val="center"/>
          </w:tcPr>
          <w:p w14:paraId="754B8B28" w14:textId="0AF0D1F0" w:rsidR="000D7AD2" w:rsidRPr="002926E9" w:rsidRDefault="000D7AD2" w:rsidP="00B74B31">
            <w:pPr>
              <w:pStyle w:val="af9"/>
              <w:rPr>
                <w:rFonts w:eastAsiaTheme="minorEastAsia" w:cs="Times New Roman"/>
                <w:kern w:val="0"/>
              </w:rPr>
            </w:pPr>
            <w:r w:rsidRPr="002926E9">
              <w:rPr>
                <w:rFonts w:eastAsiaTheme="minorEastAsia" w:cs="Times New Roman"/>
                <w:kern w:val="0"/>
              </w:rPr>
              <w:t>排放浓度（</w:t>
            </w:r>
            <w:r w:rsidRPr="002926E9">
              <w:rPr>
                <w:rFonts w:eastAsiaTheme="minorEastAsia" w:cs="Times New Roman"/>
                <w:kern w:val="0"/>
              </w:rPr>
              <w:t>mg/L</w:t>
            </w:r>
            <w:r w:rsidRPr="002926E9">
              <w:rPr>
                <w:rFonts w:eastAsiaTheme="minorEastAsia" w:cs="Times New Roman"/>
                <w:kern w:val="0"/>
              </w:rPr>
              <w:t>）</w:t>
            </w:r>
          </w:p>
        </w:tc>
        <w:tc>
          <w:tcPr>
            <w:tcW w:w="1021" w:type="pct"/>
            <w:vAlign w:val="center"/>
          </w:tcPr>
          <w:p w14:paraId="6E4052C8" w14:textId="77777777" w:rsidR="000D7AD2" w:rsidRPr="002926E9" w:rsidRDefault="000D7AD2" w:rsidP="00B74B31">
            <w:pPr>
              <w:pStyle w:val="af9"/>
              <w:rPr>
                <w:rFonts w:eastAsiaTheme="minorEastAsia" w:cs="Times New Roman"/>
                <w:kern w:val="0"/>
              </w:rPr>
            </w:pPr>
            <w:r w:rsidRPr="002926E9">
              <w:rPr>
                <w:rFonts w:eastAsiaTheme="minorEastAsia" w:cs="Times New Roman"/>
                <w:kern w:val="0"/>
              </w:rPr>
              <w:t>新增年排放量</w:t>
            </w:r>
          </w:p>
          <w:p w14:paraId="34B4A56A" w14:textId="77777777" w:rsidR="000D7AD2" w:rsidRPr="002926E9" w:rsidRDefault="000D7AD2" w:rsidP="00B74B31">
            <w:pPr>
              <w:pStyle w:val="af9"/>
              <w:rPr>
                <w:rFonts w:eastAsiaTheme="minorEastAsia" w:cs="Times New Roman"/>
                <w:kern w:val="0"/>
              </w:rPr>
            </w:pPr>
            <w:r w:rsidRPr="002926E9">
              <w:rPr>
                <w:rFonts w:eastAsiaTheme="minorEastAsia" w:cs="Times New Roman"/>
                <w:kern w:val="0"/>
              </w:rPr>
              <w:t>（</w:t>
            </w:r>
            <w:r w:rsidRPr="002926E9">
              <w:rPr>
                <w:rFonts w:eastAsiaTheme="minorEastAsia" w:cs="Times New Roman"/>
                <w:kern w:val="0"/>
              </w:rPr>
              <w:t>t/a</w:t>
            </w:r>
            <w:r w:rsidRPr="002926E9">
              <w:rPr>
                <w:rFonts w:eastAsiaTheme="minorEastAsia" w:cs="Times New Roman"/>
                <w:kern w:val="0"/>
              </w:rPr>
              <w:t>）</w:t>
            </w:r>
          </w:p>
        </w:tc>
      </w:tr>
      <w:tr w:rsidR="000D7AD2" w:rsidRPr="002926E9" w14:paraId="62D4FEDB" w14:textId="77777777" w:rsidTr="00B74B31">
        <w:trPr>
          <w:trHeight w:hRule="exact" w:val="340"/>
          <w:jc w:val="center"/>
        </w:trPr>
        <w:tc>
          <w:tcPr>
            <w:tcW w:w="437" w:type="pct"/>
            <w:vMerge w:val="restart"/>
            <w:vAlign w:val="center"/>
          </w:tcPr>
          <w:p w14:paraId="0FAF2852" w14:textId="77777777" w:rsidR="000D7AD2" w:rsidRPr="002926E9" w:rsidRDefault="000D7AD2" w:rsidP="00B74B31">
            <w:pPr>
              <w:pStyle w:val="af9"/>
              <w:rPr>
                <w:rFonts w:eastAsiaTheme="minorEastAsia" w:cs="Times New Roman"/>
                <w:kern w:val="0"/>
              </w:rPr>
            </w:pPr>
            <w:r w:rsidRPr="002926E9">
              <w:rPr>
                <w:rFonts w:eastAsiaTheme="minorEastAsia" w:cs="Times New Roman"/>
                <w:kern w:val="0"/>
              </w:rPr>
              <w:t>1</w:t>
            </w:r>
          </w:p>
        </w:tc>
        <w:tc>
          <w:tcPr>
            <w:tcW w:w="1180" w:type="pct"/>
            <w:vMerge w:val="restart"/>
            <w:vAlign w:val="center"/>
          </w:tcPr>
          <w:p w14:paraId="4DAA9DFE" w14:textId="7757D4AC" w:rsidR="000D7AD2" w:rsidRPr="002926E9" w:rsidRDefault="000D7AD2" w:rsidP="00B74B31">
            <w:pPr>
              <w:pStyle w:val="af9"/>
              <w:rPr>
                <w:rFonts w:eastAsiaTheme="minorEastAsia" w:cs="Times New Roman"/>
                <w:kern w:val="0"/>
              </w:rPr>
            </w:pPr>
            <w:r w:rsidRPr="002926E9">
              <w:rPr>
                <w:rFonts w:eastAsiaTheme="minorEastAsia" w:cs="Times New Roman"/>
                <w:kern w:val="0"/>
              </w:rPr>
              <w:t>DW001</w:t>
            </w:r>
          </w:p>
        </w:tc>
        <w:tc>
          <w:tcPr>
            <w:tcW w:w="726" w:type="pct"/>
            <w:vAlign w:val="center"/>
          </w:tcPr>
          <w:p w14:paraId="257BE8B3" w14:textId="77777777" w:rsidR="000D7AD2" w:rsidRPr="002926E9" w:rsidRDefault="000D7AD2" w:rsidP="00B74B31">
            <w:pPr>
              <w:pStyle w:val="af9"/>
              <w:rPr>
                <w:rFonts w:eastAsiaTheme="minorEastAsia" w:cs="Times New Roman"/>
              </w:rPr>
            </w:pPr>
            <w:r w:rsidRPr="002926E9">
              <w:rPr>
                <w:rFonts w:eastAsiaTheme="minorEastAsia" w:cs="Times New Roman"/>
              </w:rPr>
              <w:t>COD</w:t>
            </w:r>
          </w:p>
        </w:tc>
        <w:tc>
          <w:tcPr>
            <w:tcW w:w="818" w:type="pct"/>
            <w:vMerge w:val="restart"/>
            <w:vAlign w:val="center"/>
          </w:tcPr>
          <w:p w14:paraId="7644647A" w14:textId="3A522580" w:rsidR="000D7AD2" w:rsidRPr="002926E9" w:rsidRDefault="000D7AD2" w:rsidP="00B74B31">
            <w:pPr>
              <w:pStyle w:val="af9"/>
              <w:rPr>
                <w:rFonts w:eastAsiaTheme="minorEastAsia" w:cs="Times New Roman"/>
              </w:rPr>
            </w:pPr>
            <w:r w:rsidRPr="002926E9">
              <w:rPr>
                <w:rFonts w:eastAsiaTheme="minorEastAsia" w:cs="Times New Roman"/>
                <w:szCs w:val="21"/>
              </w:rPr>
              <w:t>24648.09</w:t>
            </w:r>
          </w:p>
        </w:tc>
        <w:tc>
          <w:tcPr>
            <w:tcW w:w="818" w:type="pct"/>
            <w:vAlign w:val="center"/>
          </w:tcPr>
          <w:p w14:paraId="1D9AE330" w14:textId="6EAC2564" w:rsidR="000D7AD2" w:rsidRPr="002926E9" w:rsidRDefault="000D7AD2" w:rsidP="00B74B31">
            <w:pPr>
              <w:pStyle w:val="af9"/>
              <w:rPr>
                <w:rFonts w:eastAsiaTheme="minorEastAsia" w:cs="Times New Roman"/>
              </w:rPr>
            </w:pPr>
            <w:r w:rsidRPr="002926E9">
              <w:rPr>
                <w:rFonts w:eastAsiaTheme="minorEastAsia" w:cs="Times New Roman"/>
              </w:rPr>
              <w:t>500</w:t>
            </w:r>
          </w:p>
        </w:tc>
        <w:tc>
          <w:tcPr>
            <w:tcW w:w="1021" w:type="pct"/>
            <w:vAlign w:val="center"/>
          </w:tcPr>
          <w:p w14:paraId="2A218416" w14:textId="69A6DD0E" w:rsidR="000D7AD2" w:rsidRPr="002926E9" w:rsidRDefault="000D7AD2" w:rsidP="00B74B31">
            <w:pPr>
              <w:pStyle w:val="af9"/>
              <w:rPr>
                <w:rFonts w:eastAsiaTheme="minorEastAsia" w:cs="Times New Roman"/>
              </w:rPr>
            </w:pPr>
            <w:r w:rsidRPr="002926E9">
              <w:rPr>
                <w:rFonts w:eastAsiaTheme="minorEastAsia" w:cs="Times New Roman"/>
              </w:rPr>
              <w:t>12.32</w:t>
            </w:r>
          </w:p>
        </w:tc>
      </w:tr>
      <w:tr w:rsidR="000D7AD2" w:rsidRPr="002926E9" w14:paraId="67459429" w14:textId="77777777" w:rsidTr="00B74B31">
        <w:trPr>
          <w:trHeight w:hRule="exact" w:val="340"/>
          <w:jc w:val="center"/>
        </w:trPr>
        <w:tc>
          <w:tcPr>
            <w:tcW w:w="437" w:type="pct"/>
            <w:vMerge/>
            <w:vAlign w:val="center"/>
          </w:tcPr>
          <w:p w14:paraId="2042009C" w14:textId="77777777" w:rsidR="000D7AD2" w:rsidRPr="002926E9" w:rsidRDefault="000D7AD2" w:rsidP="00B74B31">
            <w:pPr>
              <w:pStyle w:val="af9"/>
              <w:rPr>
                <w:rFonts w:eastAsiaTheme="minorEastAsia" w:cs="Times New Roman"/>
                <w:kern w:val="0"/>
              </w:rPr>
            </w:pPr>
          </w:p>
        </w:tc>
        <w:tc>
          <w:tcPr>
            <w:tcW w:w="1180" w:type="pct"/>
            <w:vMerge/>
            <w:vAlign w:val="center"/>
          </w:tcPr>
          <w:p w14:paraId="1F1E2D7A" w14:textId="77777777" w:rsidR="000D7AD2" w:rsidRPr="002926E9" w:rsidRDefault="000D7AD2" w:rsidP="00B74B31">
            <w:pPr>
              <w:pStyle w:val="af9"/>
              <w:rPr>
                <w:rFonts w:eastAsiaTheme="minorEastAsia" w:cs="Times New Roman"/>
                <w:kern w:val="0"/>
              </w:rPr>
            </w:pPr>
          </w:p>
        </w:tc>
        <w:tc>
          <w:tcPr>
            <w:tcW w:w="726" w:type="pct"/>
            <w:vAlign w:val="center"/>
          </w:tcPr>
          <w:p w14:paraId="63C35BC3" w14:textId="77777777" w:rsidR="000D7AD2" w:rsidRPr="002926E9" w:rsidRDefault="000D7AD2" w:rsidP="00B74B31">
            <w:pPr>
              <w:pStyle w:val="af9"/>
              <w:rPr>
                <w:rFonts w:eastAsiaTheme="minorEastAsia" w:cs="Times New Roman"/>
              </w:rPr>
            </w:pPr>
            <w:r w:rsidRPr="002926E9">
              <w:rPr>
                <w:rFonts w:eastAsiaTheme="minorEastAsia" w:cs="Times New Roman"/>
              </w:rPr>
              <w:t>BOD</w:t>
            </w:r>
            <w:r w:rsidRPr="002926E9">
              <w:rPr>
                <w:rFonts w:eastAsiaTheme="minorEastAsia" w:cs="Times New Roman"/>
                <w:vertAlign w:val="subscript"/>
              </w:rPr>
              <w:t>5</w:t>
            </w:r>
          </w:p>
        </w:tc>
        <w:tc>
          <w:tcPr>
            <w:tcW w:w="818" w:type="pct"/>
            <w:vMerge/>
            <w:vAlign w:val="center"/>
          </w:tcPr>
          <w:p w14:paraId="0FD9F0AC" w14:textId="77777777" w:rsidR="000D7AD2" w:rsidRPr="002926E9" w:rsidRDefault="000D7AD2" w:rsidP="00B74B31">
            <w:pPr>
              <w:pStyle w:val="af9"/>
              <w:rPr>
                <w:rFonts w:eastAsiaTheme="minorEastAsia" w:cs="Times New Roman"/>
              </w:rPr>
            </w:pPr>
          </w:p>
        </w:tc>
        <w:tc>
          <w:tcPr>
            <w:tcW w:w="818" w:type="pct"/>
            <w:vAlign w:val="center"/>
          </w:tcPr>
          <w:p w14:paraId="58A43BC1" w14:textId="105D253A" w:rsidR="000D7AD2" w:rsidRPr="002926E9" w:rsidRDefault="000D7AD2" w:rsidP="00B74B31">
            <w:pPr>
              <w:pStyle w:val="af9"/>
              <w:rPr>
                <w:rFonts w:eastAsiaTheme="minorEastAsia" w:cs="Times New Roman"/>
              </w:rPr>
            </w:pPr>
            <w:r w:rsidRPr="002926E9">
              <w:rPr>
                <w:rFonts w:eastAsiaTheme="minorEastAsia" w:cs="Times New Roman"/>
              </w:rPr>
              <w:t>300</w:t>
            </w:r>
          </w:p>
        </w:tc>
        <w:tc>
          <w:tcPr>
            <w:tcW w:w="1021" w:type="pct"/>
            <w:vAlign w:val="center"/>
          </w:tcPr>
          <w:p w14:paraId="31D8DA90" w14:textId="78E6BCF5" w:rsidR="000D7AD2" w:rsidRPr="002926E9" w:rsidRDefault="000D7AD2" w:rsidP="00B74B31">
            <w:pPr>
              <w:pStyle w:val="af9"/>
              <w:rPr>
                <w:rFonts w:eastAsiaTheme="minorEastAsia" w:cs="Times New Roman"/>
              </w:rPr>
            </w:pPr>
            <w:r w:rsidRPr="002926E9">
              <w:rPr>
                <w:rFonts w:eastAsiaTheme="minorEastAsia" w:cs="Times New Roman"/>
              </w:rPr>
              <w:t>7.39</w:t>
            </w:r>
          </w:p>
        </w:tc>
      </w:tr>
      <w:tr w:rsidR="000D7AD2" w:rsidRPr="002926E9" w14:paraId="14DB0835" w14:textId="77777777" w:rsidTr="00B74B31">
        <w:trPr>
          <w:trHeight w:hRule="exact" w:val="340"/>
          <w:jc w:val="center"/>
        </w:trPr>
        <w:tc>
          <w:tcPr>
            <w:tcW w:w="437" w:type="pct"/>
            <w:vMerge/>
            <w:vAlign w:val="center"/>
          </w:tcPr>
          <w:p w14:paraId="7351DE87" w14:textId="77777777" w:rsidR="000D7AD2" w:rsidRPr="002926E9" w:rsidRDefault="000D7AD2" w:rsidP="00B74B31">
            <w:pPr>
              <w:pStyle w:val="af9"/>
              <w:rPr>
                <w:rFonts w:eastAsiaTheme="minorEastAsia" w:cs="Times New Roman"/>
                <w:kern w:val="0"/>
              </w:rPr>
            </w:pPr>
          </w:p>
        </w:tc>
        <w:tc>
          <w:tcPr>
            <w:tcW w:w="1180" w:type="pct"/>
            <w:vMerge/>
            <w:vAlign w:val="center"/>
          </w:tcPr>
          <w:p w14:paraId="26D2E7FE" w14:textId="77777777" w:rsidR="000D7AD2" w:rsidRPr="002926E9" w:rsidRDefault="000D7AD2" w:rsidP="00B74B31">
            <w:pPr>
              <w:pStyle w:val="af9"/>
              <w:rPr>
                <w:rFonts w:eastAsiaTheme="minorEastAsia" w:cs="Times New Roman"/>
                <w:kern w:val="0"/>
              </w:rPr>
            </w:pPr>
          </w:p>
        </w:tc>
        <w:tc>
          <w:tcPr>
            <w:tcW w:w="726" w:type="pct"/>
            <w:vAlign w:val="center"/>
          </w:tcPr>
          <w:p w14:paraId="041AB400" w14:textId="77777777" w:rsidR="000D7AD2" w:rsidRPr="002926E9" w:rsidRDefault="000D7AD2" w:rsidP="00B74B31">
            <w:pPr>
              <w:pStyle w:val="af9"/>
              <w:rPr>
                <w:rFonts w:eastAsiaTheme="minorEastAsia" w:cs="Times New Roman"/>
              </w:rPr>
            </w:pPr>
            <w:r w:rsidRPr="002926E9">
              <w:rPr>
                <w:rFonts w:eastAsiaTheme="minorEastAsia" w:cs="Times New Roman"/>
              </w:rPr>
              <w:t>SS</w:t>
            </w:r>
          </w:p>
        </w:tc>
        <w:tc>
          <w:tcPr>
            <w:tcW w:w="818" w:type="pct"/>
            <w:vMerge/>
            <w:vAlign w:val="center"/>
          </w:tcPr>
          <w:p w14:paraId="19D60CDB" w14:textId="77777777" w:rsidR="000D7AD2" w:rsidRPr="002926E9" w:rsidRDefault="000D7AD2" w:rsidP="00B74B31">
            <w:pPr>
              <w:pStyle w:val="af9"/>
              <w:rPr>
                <w:rFonts w:eastAsiaTheme="minorEastAsia" w:cs="Times New Roman"/>
              </w:rPr>
            </w:pPr>
          </w:p>
        </w:tc>
        <w:tc>
          <w:tcPr>
            <w:tcW w:w="818" w:type="pct"/>
            <w:vAlign w:val="center"/>
          </w:tcPr>
          <w:p w14:paraId="0F78045F" w14:textId="0D46E54A" w:rsidR="000D7AD2" w:rsidRPr="002926E9" w:rsidRDefault="000D7AD2" w:rsidP="00B74B31">
            <w:pPr>
              <w:pStyle w:val="af9"/>
              <w:rPr>
                <w:rFonts w:eastAsiaTheme="minorEastAsia" w:cs="Times New Roman"/>
              </w:rPr>
            </w:pPr>
            <w:r w:rsidRPr="002926E9">
              <w:rPr>
                <w:rFonts w:eastAsiaTheme="minorEastAsia" w:cs="Times New Roman"/>
              </w:rPr>
              <w:t>400</w:t>
            </w:r>
          </w:p>
        </w:tc>
        <w:tc>
          <w:tcPr>
            <w:tcW w:w="1021" w:type="pct"/>
            <w:vAlign w:val="center"/>
          </w:tcPr>
          <w:p w14:paraId="3E671D47" w14:textId="6E2E78B1" w:rsidR="000D7AD2" w:rsidRPr="002926E9" w:rsidRDefault="000D7AD2" w:rsidP="00B74B31">
            <w:pPr>
              <w:pStyle w:val="af9"/>
              <w:rPr>
                <w:rFonts w:eastAsiaTheme="minorEastAsia" w:cs="Times New Roman"/>
              </w:rPr>
            </w:pPr>
            <w:r w:rsidRPr="002926E9">
              <w:rPr>
                <w:rFonts w:eastAsiaTheme="minorEastAsia" w:cs="Times New Roman"/>
              </w:rPr>
              <w:t>9.86</w:t>
            </w:r>
          </w:p>
        </w:tc>
      </w:tr>
      <w:tr w:rsidR="000D7AD2" w:rsidRPr="002926E9" w14:paraId="45537A10" w14:textId="77777777" w:rsidTr="00B74B31">
        <w:trPr>
          <w:trHeight w:hRule="exact" w:val="340"/>
          <w:jc w:val="center"/>
        </w:trPr>
        <w:tc>
          <w:tcPr>
            <w:tcW w:w="437" w:type="pct"/>
            <w:vMerge/>
            <w:vAlign w:val="center"/>
          </w:tcPr>
          <w:p w14:paraId="31D6A3CF" w14:textId="77777777" w:rsidR="000D7AD2" w:rsidRPr="002926E9" w:rsidRDefault="000D7AD2" w:rsidP="00B74B31">
            <w:pPr>
              <w:pStyle w:val="af9"/>
              <w:rPr>
                <w:rFonts w:eastAsiaTheme="minorEastAsia" w:cs="Times New Roman"/>
                <w:kern w:val="0"/>
              </w:rPr>
            </w:pPr>
          </w:p>
        </w:tc>
        <w:tc>
          <w:tcPr>
            <w:tcW w:w="1180" w:type="pct"/>
            <w:vMerge/>
            <w:vAlign w:val="center"/>
          </w:tcPr>
          <w:p w14:paraId="12570BC7" w14:textId="77777777" w:rsidR="000D7AD2" w:rsidRPr="002926E9" w:rsidRDefault="000D7AD2" w:rsidP="00B74B31">
            <w:pPr>
              <w:pStyle w:val="af9"/>
              <w:rPr>
                <w:rFonts w:eastAsiaTheme="minorEastAsia" w:cs="Times New Roman"/>
                <w:kern w:val="0"/>
              </w:rPr>
            </w:pPr>
          </w:p>
        </w:tc>
        <w:tc>
          <w:tcPr>
            <w:tcW w:w="726" w:type="pct"/>
            <w:vAlign w:val="center"/>
          </w:tcPr>
          <w:p w14:paraId="306B8106" w14:textId="77777777" w:rsidR="000D7AD2" w:rsidRPr="002926E9" w:rsidRDefault="000D7AD2" w:rsidP="00B74B31">
            <w:pPr>
              <w:pStyle w:val="af9"/>
              <w:snapToGrid w:val="0"/>
              <w:rPr>
                <w:rFonts w:eastAsiaTheme="minorEastAsia" w:cs="Times New Roman"/>
              </w:rPr>
            </w:pPr>
            <w:r w:rsidRPr="002926E9">
              <w:rPr>
                <w:rFonts w:eastAsiaTheme="minorEastAsia" w:cs="Times New Roman"/>
              </w:rPr>
              <w:t>氨氮</w:t>
            </w:r>
          </w:p>
        </w:tc>
        <w:tc>
          <w:tcPr>
            <w:tcW w:w="818" w:type="pct"/>
            <w:vMerge/>
            <w:vAlign w:val="center"/>
          </w:tcPr>
          <w:p w14:paraId="02C7AAD9" w14:textId="77777777" w:rsidR="000D7AD2" w:rsidRPr="002926E9" w:rsidRDefault="000D7AD2" w:rsidP="00B74B31">
            <w:pPr>
              <w:pStyle w:val="af9"/>
              <w:rPr>
                <w:rFonts w:eastAsiaTheme="minorEastAsia" w:cs="Times New Roman"/>
              </w:rPr>
            </w:pPr>
          </w:p>
        </w:tc>
        <w:tc>
          <w:tcPr>
            <w:tcW w:w="818" w:type="pct"/>
            <w:vAlign w:val="center"/>
          </w:tcPr>
          <w:p w14:paraId="274191B5" w14:textId="6610E37B" w:rsidR="000D7AD2" w:rsidRPr="002926E9" w:rsidRDefault="000D7AD2" w:rsidP="00B74B31">
            <w:pPr>
              <w:pStyle w:val="af9"/>
              <w:rPr>
                <w:rFonts w:eastAsiaTheme="minorEastAsia" w:cs="Times New Roman"/>
              </w:rPr>
            </w:pPr>
            <w:r w:rsidRPr="002926E9">
              <w:rPr>
                <w:rFonts w:eastAsiaTheme="minorEastAsia" w:cs="Times New Roman"/>
              </w:rPr>
              <w:t>35</w:t>
            </w:r>
          </w:p>
        </w:tc>
        <w:tc>
          <w:tcPr>
            <w:tcW w:w="1021" w:type="pct"/>
            <w:vAlign w:val="center"/>
          </w:tcPr>
          <w:p w14:paraId="123CE615" w14:textId="57593FD1" w:rsidR="000D7AD2" w:rsidRPr="002926E9" w:rsidRDefault="000D7AD2" w:rsidP="00B74B31">
            <w:pPr>
              <w:pStyle w:val="af9"/>
              <w:rPr>
                <w:rFonts w:eastAsiaTheme="minorEastAsia" w:cs="Times New Roman"/>
              </w:rPr>
            </w:pPr>
            <w:r w:rsidRPr="002926E9">
              <w:rPr>
                <w:rFonts w:eastAsiaTheme="minorEastAsia" w:cs="Times New Roman"/>
              </w:rPr>
              <w:t>0.86</w:t>
            </w:r>
          </w:p>
        </w:tc>
      </w:tr>
    </w:tbl>
    <w:p w14:paraId="5F0CF236" w14:textId="18AA2AC3" w:rsidR="00764528" w:rsidRPr="002926E9" w:rsidRDefault="00764528"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地表水自查表</w:t>
      </w:r>
    </w:p>
    <w:tbl>
      <w:tblPr>
        <w:tblW w:w="5070" w:type="pct"/>
        <w:tblInd w:w="-125"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562"/>
        <w:gridCol w:w="1299"/>
        <w:gridCol w:w="1420"/>
        <w:gridCol w:w="942"/>
        <w:gridCol w:w="332"/>
        <w:gridCol w:w="1053"/>
        <w:gridCol w:w="222"/>
        <w:gridCol w:w="1157"/>
        <w:gridCol w:w="116"/>
        <w:gridCol w:w="52"/>
        <w:gridCol w:w="1267"/>
      </w:tblGrid>
      <w:tr w:rsidR="00764528" w:rsidRPr="002926E9" w14:paraId="730B4F68" w14:textId="77777777" w:rsidTr="00764528">
        <w:trPr>
          <w:trHeight w:val="312"/>
        </w:trPr>
        <w:tc>
          <w:tcPr>
            <w:tcW w:w="1105" w:type="pct"/>
            <w:gridSpan w:val="2"/>
            <w:tcBorders>
              <w:tl2br w:val="nil"/>
              <w:tr2bl w:val="nil"/>
            </w:tcBorders>
            <w:shd w:val="clear" w:color="auto" w:fill="auto"/>
            <w:tcMar>
              <w:top w:w="12" w:type="dxa"/>
              <w:left w:w="12" w:type="dxa"/>
              <w:right w:w="12" w:type="dxa"/>
            </w:tcMar>
            <w:vAlign w:val="center"/>
          </w:tcPr>
          <w:p w14:paraId="6C31E4D1"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工作内容</w:t>
            </w:r>
          </w:p>
        </w:tc>
        <w:tc>
          <w:tcPr>
            <w:tcW w:w="3895" w:type="pct"/>
            <w:gridSpan w:val="9"/>
            <w:tcBorders>
              <w:tl2br w:val="nil"/>
              <w:tr2bl w:val="nil"/>
            </w:tcBorders>
            <w:shd w:val="clear" w:color="auto" w:fill="auto"/>
            <w:tcMar>
              <w:top w:w="12" w:type="dxa"/>
              <w:left w:w="12" w:type="dxa"/>
              <w:right w:w="12" w:type="dxa"/>
            </w:tcMar>
            <w:vAlign w:val="center"/>
          </w:tcPr>
          <w:p w14:paraId="5124277A"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自查项目</w:t>
            </w:r>
          </w:p>
        </w:tc>
      </w:tr>
      <w:tr w:rsidR="00764528" w:rsidRPr="002926E9" w14:paraId="7113093D" w14:textId="77777777" w:rsidTr="00764528">
        <w:trPr>
          <w:trHeight w:val="312"/>
        </w:trPr>
        <w:tc>
          <w:tcPr>
            <w:tcW w:w="334" w:type="pct"/>
            <w:vMerge w:val="restart"/>
            <w:tcBorders>
              <w:tl2br w:val="nil"/>
              <w:tr2bl w:val="nil"/>
            </w:tcBorders>
            <w:shd w:val="clear" w:color="auto" w:fill="auto"/>
            <w:tcMar>
              <w:top w:w="12" w:type="dxa"/>
              <w:left w:w="12" w:type="dxa"/>
              <w:right w:w="12" w:type="dxa"/>
            </w:tcMar>
            <w:vAlign w:val="center"/>
          </w:tcPr>
          <w:p w14:paraId="13F22BB1"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影响识别</w:t>
            </w:r>
          </w:p>
        </w:tc>
        <w:tc>
          <w:tcPr>
            <w:tcW w:w="770" w:type="pct"/>
            <w:tcBorders>
              <w:tl2br w:val="nil"/>
              <w:tr2bl w:val="nil"/>
            </w:tcBorders>
            <w:shd w:val="clear" w:color="auto" w:fill="auto"/>
            <w:tcMar>
              <w:top w:w="12" w:type="dxa"/>
              <w:left w:w="12" w:type="dxa"/>
              <w:right w:w="12" w:type="dxa"/>
            </w:tcMar>
            <w:vAlign w:val="center"/>
          </w:tcPr>
          <w:p w14:paraId="4C82CFC9"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影响类型</w:t>
            </w:r>
          </w:p>
        </w:tc>
        <w:tc>
          <w:tcPr>
            <w:tcW w:w="3895" w:type="pct"/>
            <w:gridSpan w:val="9"/>
            <w:tcBorders>
              <w:tl2br w:val="nil"/>
              <w:tr2bl w:val="nil"/>
            </w:tcBorders>
            <w:shd w:val="clear" w:color="auto" w:fill="auto"/>
            <w:tcMar>
              <w:top w:w="12" w:type="dxa"/>
              <w:left w:w="12" w:type="dxa"/>
              <w:right w:w="12" w:type="dxa"/>
            </w:tcMar>
            <w:vAlign w:val="center"/>
          </w:tcPr>
          <w:p w14:paraId="516A2B7C"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水污染影响型</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；水文要素影响型</w:t>
            </w:r>
            <w:r w:rsidRPr="002926E9">
              <w:rPr>
                <w:rFonts w:ascii="Times New Roman" w:hAnsi="Times New Roman" w:cs="Times New Roman"/>
                <w:kern w:val="0"/>
                <w:szCs w:val="21"/>
              </w:rPr>
              <w:t>□</w:t>
            </w:r>
          </w:p>
        </w:tc>
      </w:tr>
      <w:tr w:rsidR="00764528" w:rsidRPr="002926E9" w14:paraId="7664E825"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02565729"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455A65E2"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水环境保护目标</w:t>
            </w:r>
          </w:p>
        </w:tc>
        <w:tc>
          <w:tcPr>
            <w:tcW w:w="3895" w:type="pct"/>
            <w:gridSpan w:val="9"/>
            <w:tcBorders>
              <w:tl2br w:val="nil"/>
              <w:tr2bl w:val="nil"/>
            </w:tcBorders>
            <w:shd w:val="clear" w:color="auto" w:fill="auto"/>
            <w:tcMar>
              <w:top w:w="12" w:type="dxa"/>
              <w:left w:w="12" w:type="dxa"/>
              <w:right w:w="12" w:type="dxa"/>
            </w:tcMar>
            <w:vAlign w:val="center"/>
          </w:tcPr>
          <w:p w14:paraId="38036C77"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饮用水水源保护区</w:t>
            </w:r>
            <w:r w:rsidRPr="002926E9">
              <w:rPr>
                <w:rFonts w:ascii="Times New Roman" w:hAnsi="Times New Roman" w:cs="Times New Roman"/>
                <w:kern w:val="0"/>
                <w:szCs w:val="21"/>
              </w:rPr>
              <w:t>□</w:t>
            </w:r>
            <w:r w:rsidRPr="002926E9">
              <w:rPr>
                <w:rFonts w:ascii="Times New Roman" w:hAnsi="Times New Roman" w:cs="Times New Roman"/>
                <w:kern w:val="0"/>
                <w:szCs w:val="21"/>
              </w:rPr>
              <w:t>；饮用水取水口</w:t>
            </w:r>
            <w:r w:rsidRPr="002926E9">
              <w:rPr>
                <w:rFonts w:ascii="Times New Roman" w:hAnsi="Times New Roman" w:cs="Times New Roman"/>
                <w:kern w:val="0"/>
                <w:szCs w:val="21"/>
              </w:rPr>
              <w:t>□</w:t>
            </w:r>
            <w:r w:rsidRPr="002926E9">
              <w:rPr>
                <w:rFonts w:ascii="Times New Roman" w:hAnsi="Times New Roman" w:cs="Times New Roman"/>
                <w:kern w:val="0"/>
                <w:szCs w:val="21"/>
              </w:rPr>
              <w:t>；涉水的自然保护区</w:t>
            </w:r>
            <w:r w:rsidRPr="002926E9">
              <w:rPr>
                <w:rFonts w:ascii="Times New Roman" w:hAnsi="Times New Roman" w:cs="Times New Roman"/>
                <w:kern w:val="0"/>
                <w:szCs w:val="21"/>
              </w:rPr>
              <w:t>□</w:t>
            </w:r>
            <w:r w:rsidRPr="002926E9">
              <w:rPr>
                <w:rFonts w:ascii="Times New Roman" w:hAnsi="Times New Roman" w:cs="Times New Roman"/>
                <w:kern w:val="0"/>
                <w:szCs w:val="21"/>
              </w:rPr>
              <w:t>；涉水的风景名胜区</w:t>
            </w:r>
            <w:r w:rsidRPr="002926E9">
              <w:rPr>
                <w:rFonts w:ascii="Times New Roman" w:hAnsi="Times New Roman" w:cs="Times New Roman"/>
                <w:kern w:val="0"/>
                <w:szCs w:val="21"/>
              </w:rPr>
              <w:t>□</w:t>
            </w:r>
            <w:r w:rsidRPr="002926E9">
              <w:rPr>
                <w:rFonts w:ascii="Times New Roman" w:hAnsi="Times New Roman" w:cs="Times New Roman"/>
                <w:kern w:val="0"/>
                <w:szCs w:val="21"/>
              </w:rPr>
              <w:t>；重要湿地</w:t>
            </w:r>
            <w:r w:rsidRPr="002926E9">
              <w:rPr>
                <w:rFonts w:ascii="Times New Roman" w:hAnsi="Times New Roman" w:cs="Times New Roman"/>
                <w:kern w:val="0"/>
                <w:szCs w:val="21"/>
              </w:rPr>
              <w:t>□</w:t>
            </w:r>
            <w:r w:rsidRPr="002926E9">
              <w:rPr>
                <w:rFonts w:ascii="Times New Roman" w:hAnsi="Times New Roman" w:cs="Times New Roman"/>
                <w:kern w:val="0"/>
                <w:szCs w:val="21"/>
              </w:rPr>
              <w:t>；重点保护与珍稀水生生物的栖息地</w:t>
            </w:r>
            <w:r w:rsidRPr="002926E9">
              <w:rPr>
                <w:rFonts w:ascii="Times New Roman" w:hAnsi="Times New Roman" w:cs="Times New Roman"/>
                <w:kern w:val="0"/>
                <w:szCs w:val="21"/>
              </w:rPr>
              <w:t>□</w:t>
            </w:r>
            <w:r w:rsidRPr="002926E9">
              <w:rPr>
                <w:rFonts w:ascii="Times New Roman" w:hAnsi="Times New Roman" w:cs="Times New Roman"/>
                <w:kern w:val="0"/>
                <w:szCs w:val="21"/>
              </w:rPr>
              <w:t>；重要水</w:t>
            </w:r>
            <w:r w:rsidRPr="002926E9">
              <w:rPr>
                <w:rFonts w:ascii="Times New Roman" w:hAnsi="Times New Roman" w:cs="Times New Roman"/>
                <w:kern w:val="0"/>
                <w:szCs w:val="21"/>
              </w:rPr>
              <w:lastRenderedPageBreak/>
              <w:t>生生物的自然产卵场及索饵场、越冬场和洄游通道</w:t>
            </w:r>
            <w:r w:rsidRPr="002926E9">
              <w:rPr>
                <w:rFonts w:ascii="Times New Roman" w:hAnsi="Times New Roman" w:cs="Times New Roman"/>
                <w:kern w:val="0"/>
                <w:szCs w:val="21"/>
              </w:rPr>
              <w:t>□</w:t>
            </w:r>
            <w:r w:rsidRPr="002926E9">
              <w:rPr>
                <w:rFonts w:ascii="Times New Roman" w:hAnsi="Times New Roman" w:cs="Times New Roman"/>
                <w:kern w:val="0"/>
                <w:szCs w:val="21"/>
              </w:rPr>
              <w:t>；天然渔场等渔业水体</w:t>
            </w:r>
            <w:r w:rsidRPr="002926E9">
              <w:rPr>
                <w:rFonts w:ascii="Times New Roman" w:hAnsi="Times New Roman" w:cs="Times New Roman"/>
                <w:kern w:val="0"/>
                <w:szCs w:val="21"/>
              </w:rPr>
              <w:t>□</w:t>
            </w:r>
            <w:r w:rsidRPr="002926E9">
              <w:rPr>
                <w:rFonts w:ascii="Times New Roman" w:hAnsi="Times New Roman" w:cs="Times New Roman"/>
                <w:kern w:val="0"/>
                <w:szCs w:val="21"/>
              </w:rPr>
              <w:t>；水产种质资源保护区</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sym w:font="Wingdings 2" w:char="0052"/>
            </w:r>
          </w:p>
        </w:tc>
      </w:tr>
      <w:tr w:rsidR="00764528" w:rsidRPr="002926E9" w14:paraId="695EEB85"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182AC842"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val="restart"/>
            <w:tcBorders>
              <w:tl2br w:val="nil"/>
              <w:tr2bl w:val="nil"/>
            </w:tcBorders>
            <w:shd w:val="clear" w:color="auto" w:fill="auto"/>
            <w:tcMar>
              <w:top w:w="12" w:type="dxa"/>
              <w:left w:w="12" w:type="dxa"/>
              <w:right w:w="12" w:type="dxa"/>
            </w:tcMar>
            <w:vAlign w:val="center"/>
          </w:tcPr>
          <w:p w14:paraId="3C514659"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影响途径</w:t>
            </w:r>
          </w:p>
        </w:tc>
        <w:tc>
          <w:tcPr>
            <w:tcW w:w="2224" w:type="pct"/>
            <w:gridSpan w:val="4"/>
            <w:tcBorders>
              <w:tl2br w:val="nil"/>
              <w:tr2bl w:val="nil"/>
            </w:tcBorders>
            <w:shd w:val="clear" w:color="auto" w:fill="auto"/>
            <w:tcMar>
              <w:top w:w="12" w:type="dxa"/>
              <w:left w:w="12" w:type="dxa"/>
              <w:right w:w="12" w:type="dxa"/>
            </w:tcMar>
            <w:vAlign w:val="center"/>
          </w:tcPr>
          <w:p w14:paraId="15048AEB"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水污染影响型</w:t>
            </w:r>
          </w:p>
        </w:tc>
        <w:tc>
          <w:tcPr>
            <w:tcW w:w="1672" w:type="pct"/>
            <w:gridSpan w:val="5"/>
            <w:tcBorders>
              <w:tl2br w:val="nil"/>
              <w:tr2bl w:val="nil"/>
            </w:tcBorders>
            <w:shd w:val="clear" w:color="auto" w:fill="auto"/>
            <w:tcMar>
              <w:top w:w="12" w:type="dxa"/>
              <w:left w:w="12" w:type="dxa"/>
              <w:right w:w="12" w:type="dxa"/>
            </w:tcMar>
            <w:vAlign w:val="center"/>
          </w:tcPr>
          <w:p w14:paraId="6A5210E4"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水文要素影响型</w:t>
            </w:r>
          </w:p>
        </w:tc>
      </w:tr>
      <w:tr w:rsidR="00764528" w:rsidRPr="002926E9" w14:paraId="23F3D56F"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797E2E58"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78C4EEC9" w14:textId="77777777" w:rsidR="00764528" w:rsidRPr="002926E9" w:rsidRDefault="00764528" w:rsidP="00C02AD2">
            <w:pPr>
              <w:widowControl/>
              <w:spacing w:line="240" w:lineRule="exact"/>
              <w:jc w:val="center"/>
              <w:rPr>
                <w:rFonts w:ascii="Times New Roman" w:hAnsi="Times New Roman" w:cs="Times New Roman"/>
                <w:szCs w:val="21"/>
              </w:rPr>
            </w:pPr>
          </w:p>
        </w:tc>
        <w:tc>
          <w:tcPr>
            <w:tcW w:w="2224" w:type="pct"/>
            <w:gridSpan w:val="4"/>
            <w:tcBorders>
              <w:tl2br w:val="nil"/>
              <w:tr2bl w:val="nil"/>
            </w:tcBorders>
            <w:shd w:val="clear" w:color="auto" w:fill="auto"/>
            <w:tcMar>
              <w:top w:w="12" w:type="dxa"/>
              <w:left w:w="12" w:type="dxa"/>
              <w:right w:w="12" w:type="dxa"/>
            </w:tcMar>
            <w:vAlign w:val="center"/>
          </w:tcPr>
          <w:p w14:paraId="360988EF"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直接排放</w:t>
            </w:r>
            <w:r w:rsidRPr="002926E9">
              <w:rPr>
                <w:rFonts w:ascii="Times New Roman" w:hAnsi="Times New Roman" w:cs="Times New Roman"/>
                <w:kern w:val="0"/>
                <w:szCs w:val="21"/>
              </w:rPr>
              <w:t>□</w:t>
            </w:r>
            <w:r w:rsidRPr="002926E9">
              <w:rPr>
                <w:rFonts w:ascii="Times New Roman" w:hAnsi="Times New Roman" w:cs="Times New Roman"/>
                <w:kern w:val="0"/>
                <w:szCs w:val="21"/>
              </w:rPr>
              <w:t>；间接排放</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c>
          <w:tcPr>
            <w:tcW w:w="1672" w:type="pct"/>
            <w:gridSpan w:val="5"/>
            <w:tcBorders>
              <w:tl2br w:val="nil"/>
              <w:tr2bl w:val="nil"/>
            </w:tcBorders>
            <w:shd w:val="clear" w:color="auto" w:fill="auto"/>
            <w:tcMar>
              <w:top w:w="12" w:type="dxa"/>
              <w:left w:w="12" w:type="dxa"/>
              <w:right w:w="12" w:type="dxa"/>
            </w:tcMar>
            <w:vAlign w:val="center"/>
          </w:tcPr>
          <w:p w14:paraId="26D712AA"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水温</w:t>
            </w:r>
            <w:r w:rsidRPr="002926E9">
              <w:rPr>
                <w:rFonts w:ascii="Times New Roman" w:hAnsi="Times New Roman" w:cs="Times New Roman"/>
                <w:kern w:val="0"/>
                <w:szCs w:val="21"/>
              </w:rPr>
              <w:t>□</w:t>
            </w:r>
            <w:r w:rsidRPr="002926E9">
              <w:rPr>
                <w:rFonts w:ascii="Times New Roman" w:hAnsi="Times New Roman" w:cs="Times New Roman"/>
                <w:kern w:val="0"/>
                <w:szCs w:val="21"/>
              </w:rPr>
              <w:t>；径流</w:t>
            </w:r>
            <w:r w:rsidRPr="002926E9">
              <w:rPr>
                <w:rFonts w:ascii="Times New Roman" w:hAnsi="Times New Roman" w:cs="Times New Roman"/>
                <w:kern w:val="0"/>
                <w:szCs w:val="21"/>
              </w:rPr>
              <w:t>□</w:t>
            </w:r>
            <w:r w:rsidRPr="002926E9">
              <w:rPr>
                <w:rFonts w:ascii="Times New Roman" w:hAnsi="Times New Roman" w:cs="Times New Roman"/>
                <w:kern w:val="0"/>
                <w:szCs w:val="21"/>
              </w:rPr>
              <w:t>；水域面积</w:t>
            </w:r>
            <w:r w:rsidRPr="002926E9">
              <w:rPr>
                <w:rFonts w:ascii="Times New Roman" w:hAnsi="Times New Roman" w:cs="Times New Roman"/>
                <w:kern w:val="0"/>
                <w:szCs w:val="21"/>
              </w:rPr>
              <w:t>□</w:t>
            </w:r>
          </w:p>
        </w:tc>
      </w:tr>
      <w:tr w:rsidR="00764528" w:rsidRPr="002926E9" w14:paraId="6052DACB"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5C4FB659"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791368EB"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影响因子</w:t>
            </w:r>
          </w:p>
        </w:tc>
        <w:tc>
          <w:tcPr>
            <w:tcW w:w="2224" w:type="pct"/>
            <w:gridSpan w:val="4"/>
            <w:tcBorders>
              <w:tl2br w:val="nil"/>
              <w:tr2bl w:val="nil"/>
            </w:tcBorders>
            <w:shd w:val="clear" w:color="auto" w:fill="auto"/>
            <w:tcMar>
              <w:top w:w="12" w:type="dxa"/>
              <w:left w:w="12" w:type="dxa"/>
              <w:right w:w="12" w:type="dxa"/>
            </w:tcMar>
            <w:vAlign w:val="center"/>
          </w:tcPr>
          <w:p w14:paraId="78ACF17C"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持久性污染物</w:t>
            </w:r>
            <w:r w:rsidRPr="002926E9">
              <w:rPr>
                <w:rFonts w:ascii="Times New Roman" w:hAnsi="Times New Roman" w:cs="Times New Roman"/>
                <w:kern w:val="0"/>
                <w:szCs w:val="21"/>
              </w:rPr>
              <w:t>□</w:t>
            </w:r>
            <w:r w:rsidRPr="002926E9">
              <w:rPr>
                <w:rFonts w:ascii="Times New Roman" w:hAnsi="Times New Roman" w:cs="Times New Roman"/>
                <w:kern w:val="0"/>
                <w:szCs w:val="21"/>
              </w:rPr>
              <w:t>；有毒有害污染物</w:t>
            </w:r>
            <w:r w:rsidRPr="002926E9">
              <w:rPr>
                <w:rFonts w:ascii="Times New Roman" w:hAnsi="Times New Roman" w:cs="Times New Roman"/>
                <w:kern w:val="0"/>
                <w:szCs w:val="21"/>
              </w:rPr>
              <w:t>□</w:t>
            </w:r>
            <w:r w:rsidRPr="002926E9">
              <w:rPr>
                <w:rFonts w:ascii="Times New Roman" w:hAnsi="Times New Roman" w:cs="Times New Roman"/>
                <w:kern w:val="0"/>
                <w:szCs w:val="21"/>
              </w:rPr>
              <w:t>；非持久性污染物</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w:t>
            </w:r>
            <w:r w:rsidRPr="002926E9">
              <w:rPr>
                <w:rFonts w:ascii="Times New Roman" w:hAnsi="Times New Roman" w:cs="Times New Roman"/>
                <w:kern w:val="0"/>
                <w:szCs w:val="21"/>
              </w:rPr>
              <w:t>pH</w:t>
            </w:r>
            <w:r w:rsidRPr="002926E9">
              <w:rPr>
                <w:rFonts w:ascii="Times New Roman" w:hAnsi="Times New Roman" w:cs="Times New Roman"/>
                <w:kern w:val="0"/>
                <w:szCs w:val="21"/>
              </w:rPr>
              <w:t>值</w:t>
            </w:r>
            <w:r w:rsidRPr="002926E9">
              <w:rPr>
                <w:rFonts w:ascii="Times New Roman" w:hAnsi="Times New Roman" w:cs="Times New Roman"/>
                <w:kern w:val="0"/>
                <w:szCs w:val="21"/>
              </w:rPr>
              <w:t>□</w:t>
            </w:r>
            <w:r w:rsidRPr="002926E9">
              <w:rPr>
                <w:rFonts w:ascii="Times New Roman" w:hAnsi="Times New Roman" w:cs="Times New Roman"/>
                <w:kern w:val="0"/>
                <w:szCs w:val="21"/>
              </w:rPr>
              <w:t>；热污染</w:t>
            </w:r>
            <w:r w:rsidRPr="002926E9">
              <w:rPr>
                <w:rFonts w:ascii="Times New Roman" w:hAnsi="Times New Roman" w:cs="Times New Roman"/>
                <w:kern w:val="0"/>
                <w:szCs w:val="21"/>
              </w:rPr>
              <w:t>□</w:t>
            </w:r>
            <w:r w:rsidRPr="002926E9">
              <w:rPr>
                <w:rFonts w:ascii="Times New Roman" w:hAnsi="Times New Roman" w:cs="Times New Roman"/>
                <w:kern w:val="0"/>
                <w:szCs w:val="21"/>
              </w:rPr>
              <w:t>；富营养化</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sym w:font="Wingdings 2" w:char="00A3"/>
            </w:r>
          </w:p>
        </w:tc>
        <w:tc>
          <w:tcPr>
            <w:tcW w:w="1672" w:type="pct"/>
            <w:gridSpan w:val="5"/>
            <w:tcBorders>
              <w:tl2br w:val="nil"/>
              <w:tr2bl w:val="nil"/>
            </w:tcBorders>
            <w:shd w:val="clear" w:color="auto" w:fill="auto"/>
            <w:tcMar>
              <w:top w:w="12" w:type="dxa"/>
              <w:left w:w="12" w:type="dxa"/>
              <w:right w:w="12" w:type="dxa"/>
            </w:tcMar>
            <w:vAlign w:val="center"/>
          </w:tcPr>
          <w:p w14:paraId="1DB91477"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水温</w:t>
            </w:r>
            <w:r w:rsidRPr="002926E9">
              <w:rPr>
                <w:rFonts w:ascii="Times New Roman" w:hAnsi="Times New Roman" w:cs="Times New Roman"/>
                <w:kern w:val="0"/>
                <w:szCs w:val="21"/>
              </w:rPr>
              <w:t>□</w:t>
            </w:r>
            <w:r w:rsidRPr="002926E9">
              <w:rPr>
                <w:rFonts w:ascii="Times New Roman" w:hAnsi="Times New Roman" w:cs="Times New Roman"/>
                <w:kern w:val="0"/>
                <w:szCs w:val="21"/>
              </w:rPr>
              <w:t>；水位（水深）</w:t>
            </w:r>
            <w:r w:rsidRPr="002926E9">
              <w:rPr>
                <w:rFonts w:ascii="Times New Roman" w:hAnsi="Times New Roman" w:cs="Times New Roman"/>
                <w:kern w:val="0"/>
                <w:szCs w:val="21"/>
              </w:rPr>
              <w:t>□</w:t>
            </w:r>
            <w:r w:rsidRPr="002926E9">
              <w:rPr>
                <w:rFonts w:ascii="Times New Roman" w:hAnsi="Times New Roman" w:cs="Times New Roman"/>
                <w:kern w:val="0"/>
                <w:szCs w:val="21"/>
              </w:rPr>
              <w:t>；流速</w:t>
            </w:r>
            <w:r w:rsidRPr="002926E9">
              <w:rPr>
                <w:rFonts w:ascii="Times New Roman" w:hAnsi="Times New Roman" w:cs="Times New Roman"/>
                <w:kern w:val="0"/>
                <w:szCs w:val="21"/>
              </w:rPr>
              <w:t>□</w:t>
            </w:r>
            <w:r w:rsidRPr="002926E9">
              <w:rPr>
                <w:rFonts w:ascii="Times New Roman" w:hAnsi="Times New Roman" w:cs="Times New Roman"/>
                <w:kern w:val="0"/>
                <w:szCs w:val="21"/>
              </w:rPr>
              <w:t>；流量</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r>
      <w:tr w:rsidR="00764528" w:rsidRPr="002926E9" w14:paraId="5B886AD6" w14:textId="77777777" w:rsidTr="00764528">
        <w:trPr>
          <w:trHeight w:val="312"/>
        </w:trPr>
        <w:tc>
          <w:tcPr>
            <w:tcW w:w="1105" w:type="pct"/>
            <w:gridSpan w:val="2"/>
            <w:vMerge w:val="restart"/>
            <w:tcBorders>
              <w:tl2br w:val="nil"/>
              <w:tr2bl w:val="nil"/>
            </w:tcBorders>
            <w:shd w:val="clear" w:color="auto" w:fill="auto"/>
            <w:tcMar>
              <w:top w:w="12" w:type="dxa"/>
              <w:left w:w="12" w:type="dxa"/>
              <w:right w:w="12" w:type="dxa"/>
            </w:tcMar>
            <w:vAlign w:val="center"/>
          </w:tcPr>
          <w:p w14:paraId="65A0751C"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评价等级</w:t>
            </w:r>
          </w:p>
        </w:tc>
        <w:tc>
          <w:tcPr>
            <w:tcW w:w="2224" w:type="pct"/>
            <w:gridSpan w:val="4"/>
            <w:tcBorders>
              <w:tl2br w:val="nil"/>
              <w:tr2bl w:val="nil"/>
            </w:tcBorders>
            <w:shd w:val="clear" w:color="auto" w:fill="auto"/>
            <w:tcMar>
              <w:top w:w="12" w:type="dxa"/>
              <w:left w:w="12" w:type="dxa"/>
              <w:right w:w="12" w:type="dxa"/>
            </w:tcMar>
            <w:vAlign w:val="center"/>
          </w:tcPr>
          <w:p w14:paraId="57B9AB6E"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水污染影响型</w:t>
            </w:r>
          </w:p>
        </w:tc>
        <w:tc>
          <w:tcPr>
            <w:tcW w:w="1672" w:type="pct"/>
            <w:gridSpan w:val="5"/>
            <w:tcBorders>
              <w:tl2br w:val="nil"/>
              <w:tr2bl w:val="nil"/>
            </w:tcBorders>
            <w:shd w:val="clear" w:color="auto" w:fill="auto"/>
            <w:tcMar>
              <w:top w:w="12" w:type="dxa"/>
              <w:left w:w="12" w:type="dxa"/>
              <w:right w:w="12" w:type="dxa"/>
            </w:tcMar>
            <w:vAlign w:val="center"/>
          </w:tcPr>
          <w:p w14:paraId="08F28942"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水文要素影响型</w:t>
            </w:r>
          </w:p>
        </w:tc>
      </w:tr>
      <w:tr w:rsidR="00764528" w:rsidRPr="002926E9" w14:paraId="58FBFC3F" w14:textId="77777777" w:rsidTr="00764528">
        <w:trPr>
          <w:trHeight w:val="312"/>
        </w:trPr>
        <w:tc>
          <w:tcPr>
            <w:tcW w:w="1105" w:type="pct"/>
            <w:gridSpan w:val="2"/>
            <w:vMerge/>
            <w:tcBorders>
              <w:tl2br w:val="nil"/>
              <w:tr2bl w:val="nil"/>
            </w:tcBorders>
            <w:shd w:val="clear" w:color="auto" w:fill="auto"/>
            <w:tcMar>
              <w:top w:w="12" w:type="dxa"/>
              <w:left w:w="12" w:type="dxa"/>
              <w:right w:w="12" w:type="dxa"/>
            </w:tcMar>
            <w:vAlign w:val="center"/>
          </w:tcPr>
          <w:p w14:paraId="1B7786FC" w14:textId="77777777" w:rsidR="00764528" w:rsidRPr="002926E9" w:rsidRDefault="00764528" w:rsidP="00C02AD2">
            <w:pPr>
              <w:widowControl/>
              <w:spacing w:line="240" w:lineRule="exact"/>
              <w:jc w:val="center"/>
              <w:rPr>
                <w:rFonts w:ascii="Times New Roman" w:hAnsi="Times New Roman" w:cs="Times New Roman"/>
                <w:szCs w:val="21"/>
              </w:rPr>
            </w:pPr>
          </w:p>
        </w:tc>
        <w:tc>
          <w:tcPr>
            <w:tcW w:w="2224" w:type="pct"/>
            <w:gridSpan w:val="4"/>
            <w:tcBorders>
              <w:tl2br w:val="nil"/>
              <w:tr2bl w:val="nil"/>
            </w:tcBorders>
            <w:shd w:val="clear" w:color="auto" w:fill="auto"/>
            <w:tcMar>
              <w:top w:w="12" w:type="dxa"/>
              <w:left w:w="12" w:type="dxa"/>
              <w:right w:w="12" w:type="dxa"/>
            </w:tcMar>
            <w:vAlign w:val="center"/>
          </w:tcPr>
          <w:p w14:paraId="538232F5"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一级</w:t>
            </w:r>
            <w:r w:rsidRPr="002926E9">
              <w:rPr>
                <w:rFonts w:ascii="Times New Roman" w:hAnsi="Times New Roman" w:cs="Times New Roman"/>
                <w:kern w:val="0"/>
                <w:szCs w:val="21"/>
              </w:rPr>
              <w:t>□</w:t>
            </w:r>
            <w:r w:rsidRPr="002926E9">
              <w:rPr>
                <w:rFonts w:ascii="Times New Roman" w:hAnsi="Times New Roman" w:cs="Times New Roman"/>
                <w:kern w:val="0"/>
                <w:szCs w:val="21"/>
              </w:rPr>
              <w:t>；二级</w:t>
            </w:r>
            <w:r w:rsidRPr="002926E9">
              <w:rPr>
                <w:rFonts w:ascii="Times New Roman" w:hAnsi="Times New Roman" w:cs="Times New Roman"/>
                <w:kern w:val="0"/>
                <w:szCs w:val="21"/>
              </w:rPr>
              <w:t>□</w:t>
            </w:r>
            <w:r w:rsidRPr="002926E9">
              <w:rPr>
                <w:rFonts w:ascii="Times New Roman" w:hAnsi="Times New Roman" w:cs="Times New Roman"/>
                <w:kern w:val="0"/>
                <w:szCs w:val="21"/>
              </w:rPr>
              <w:t>；三级</w:t>
            </w:r>
            <w:r w:rsidRPr="002926E9">
              <w:rPr>
                <w:rFonts w:ascii="Times New Roman" w:hAnsi="Times New Roman" w:cs="Times New Roman"/>
                <w:kern w:val="0"/>
                <w:szCs w:val="21"/>
              </w:rPr>
              <w:t>A□</w:t>
            </w:r>
            <w:r w:rsidRPr="002926E9">
              <w:rPr>
                <w:rFonts w:ascii="Times New Roman" w:hAnsi="Times New Roman" w:cs="Times New Roman"/>
                <w:kern w:val="0"/>
                <w:szCs w:val="21"/>
              </w:rPr>
              <w:t>；三级</w:t>
            </w:r>
            <w:r w:rsidRPr="002926E9">
              <w:rPr>
                <w:rFonts w:ascii="Times New Roman" w:hAnsi="Times New Roman" w:cs="Times New Roman"/>
                <w:kern w:val="0"/>
                <w:szCs w:val="21"/>
              </w:rPr>
              <w:t>B</w:t>
            </w:r>
            <w:r w:rsidRPr="002926E9">
              <w:rPr>
                <w:rFonts w:ascii="Times New Roman" w:hAnsi="Times New Roman" w:cs="Times New Roman"/>
                <w:kern w:val="0"/>
                <w:szCs w:val="21"/>
              </w:rPr>
              <w:sym w:font="Wingdings 2" w:char="0052"/>
            </w:r>
          </w:p>
        </w:tc>
        <w:tc>
          <w:tcPr>
            <w:tcW w:w="1672" w:type="pct"/>
            <w:gridSpan w:val="5"/>
            <w:tcBorders>
              <w:tl2br w:val="nil"/>
              <w:tr2bl w:val="nil"/>
            </w:tcBorders>
            <w:shd w:val="clear" w:color="auto" w:fill="auto"/>
            <w:tcMar>
              <w:top w:w="12" w:type="dxa"/>
              <w:left w:w="12" w:type="dxa"/>
              <w:right w:w="12" w:type="dxa"/>
            </w:tcMar>
            <w:vAlign w:val="center"/>
          </w:tcPr>
          <w:p w14:paraId="44E9D0CC"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一级</w:t>
            </w:r>
            <w:r w:rsidRPr="002926E9">
              <w:rPr>
                <w:rFonts w:ascii="Times New Roman" w:hAnsi="Times New Roman" w:cs="Times New Roman"/>
                <w:kern w:val="0"/>
                <w:szCs w:val="21"/>
              </w:rPr>
              <w:t>□</w:t>
            </w:r>
            <w:r w:rsidRPr="002926E9">
              <w:rPr>
                <w:rFonts w:ascii="Times New Roman" w:hAnsi="Times New Roman" w:cs="Times New Roman"/>
                <w:kern w:val="0"/>
                <w:szCs w:val="21"/>
              </w:rPr>
              <w:t>；二级</w:t>
            </w:r>
            <w:r w:rsidRPr="002926E9">
              <w:rPr>
                <w:rFonts w:ascii="Times New Roman" w:hAnsi="Times New Roman" w:cs="Times New Roman"/>
                <w:kern w:val="0"/>
                <w:szCs w:val="21"/>
              </w:rPr>
              <w:t>□</w:t>
            </w:r>
            <w:r w:rsidRPr="002926E9">
              <w:rPr>
                <w:rFonts w:ascii="Times New Roman" w:hAnsi="Times New Roman" w:cs="Times New Roman"/>
                <w:kern w:val="0"/>
                <w:szCs w:val="21"/>
              </w:rPr>
              <w:t>；三级</w:t>
            </w:r>
            <w:r w:rsidRPr="002926E9">
              <w:rPr>
                <w:rFonts w:ascii="Times New Roman" w:hAnsi="Times New Roman" w:cs="Times New Roman"/>
                <w:kern w:val="0"/>
                <w:szCs w:val="21"/>
              </w:rPr>
              <w:t>□</w:t>
            </w:r>
          </w:p>
        </w:tc>
      </w:tr>
      <w:tr w:rsidR="00764528" w:rsidRPr="002926E9" w14:paraId="5F6DB498" w14:textId="77777777" w:rsidTr="00764528">
        <w:trPr>
          <w:trHeight w:val="312"/>
        </w:trPr>
        <w:tc>
          <w:tcPr>
            <w:tcW w:w="334" w:type="pct"/>
            <w:vMerge w:val="restart"/>
            <w:tcBorders>
              <w:tl2br w:val="nil"/>
              <w:tr2bl w:val="nil"/>
            </w:tcBorders>
            <w:shd w:val="clear" w:color="auto" w:fill="auto"/>
            <w:tcMar>
              <w:top w:w="12" w:type="dxa"/>
              <w:left w:w="12" w:type="dxa"/>
              <w:right w:w="12" w:type="dxa"/>
            </w:tcMar>
            <w:vAlign w:val="center"/>
          </w:tcPr>
          <w:p w14:paraId="5608EA6E"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现状调查</w:t>
            </w:r>
          </w:p>
        </w:tc>
        <w:tc>
          <w:tcPr>
            <w:tcW w:w="770" w:type="pct"/>
            <w:vMerge w:val="restart"/>
            <w:tcBorders>
              <w:tl2br w:val="nil"/>
              <w:tr2bl w:val="nil"/>
            </w:tcBorders>
            <w:shd w:val="clear" w:color="auto" w:fill="auto"/>
            <w:tcMar>
              <w:top w:w="12" w:type="dxa"/>
              <w:left w:w="12" w:type="dxa"/>
              <w:right w:w="12" w:type="dxa"/>
            </w:tcMar>
            <w:vAlign w:val="center"/>
          </w:tcPr>
          <w:p w14:paraId="2F166D3B"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区域污染源</w:t>
            </w:r>
          </w:p>
        </w:tc>
        <w:tc>
          <w:tcPr>
            <w:tcW w:w="2224" w:type="pct"/>
            <w:gridSpan w:val="4"/>
            <w:tcBorders>
              <w:tl2br w:val="nil"/>
              <w:tr2bl w:val="nil"/>
            </w:tcBorders>
            <w:shd w:val="clear" w:color="auto" w:fill="auto"/>
            <w:tcMar>
              <w:top w:w="12" w:type="dxa"/>
              <w:left w:w="12" w:type="dxa"/>
              <w:right w:w="12" w:type="dxa"/>
            </w:tcMar>
            <w:vAlign w:val="center"/>
          </w:tcPr>
          <w:p w14:paraId="0A694029"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调查项目</w:t>
            </w:r>
          </w:p>
        </w:tc>
        <w:tc>
          <w:tcPr>
            <w:tcW w:w="1672" w:type="pct"/>
            <w:gridSpan w:val="5"/>
            <w:tcBorders>
              <w:tl2br w:val="nil"/>
              <w:tr2bl w:val="nil"/>
            </w:tcBorders>
            <w:shd w:val="clear" w:color="auto" w:fill="auto"/>
            <w:tcMar>
              <w:top w:w="12" w:type="dxa"/>
              <w:left w:w="12" w:type="dxa"/>
              <w:right w:w="12" w:type="dxa"/>
            </w:tcMar>
            <w:vAlign w:val="center"/>
          </w:tcPr>
          <w:p w14:paraId="02CF2291"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数据来源</w:t>
            </w:r>
          </w:p>
        </w:tc>
      </w:tr>
      <w:tr w:rsidR="00764528" w:rsidRPr="002926E9" w14:paraId="13B575F5"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0EB61399"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7A1AA008" w14:textId="77777777" w:rsidR="00764528" w:rsidRPr="002926E9" w:rsidRDefault="00764528" w:rsidP="00C02AD2">
            <w:pPr>
              <w:widowControl/>
              <w:spacing w:line="240" w:lineRule="exact"/>
              <w:jc w:val="center"/>
              <w:rPr>
                <w:rFonts w:ascii="Times New Roman" w:hAnsi="Times New Roman" w:cs="Times New Roman"/>
                <w:szCs w:val="21"/>
              </w:rPr>
            </w:pPr>
          </w:p>
        </w:tc>
        <w:tc>
          <w:tcPr>
            <w:tcW w:w="1402" w:type="pct"/>
            <w:gridSpan w:val="2"/>
            <w:tcBorders>
              <w:tl2br w:val="nil"/>
              <w:tr2bl w:val="nil"/>
            </w:tcBorders>
            <w:shd w:val="clear" w:color="auto" w:fill="auto"/>
            <w:tcMar>
              <w:top w:w="12" w:type="dxa"/>
              <w:left w:w="12" w:type="dxa"/>
              <w:right w:w="12" w:type="dxa"/>
            </w:tcMar>
            <w:vAlign w:val="center"/>
          </w:tcPr>
          <w:p w14:paraId="6A7A4FBC"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已建</w:t>
            </w:r>
            <w:r w:rsidRPr="002926E9">
              <w:rPr>
                <w:rFonts w:ascii="Times New Roman" w:hAnsi="Times New Roman" w:cs="Times New Roman"/>
                <w:kern w:val="0"/>
                <w:szCs w:val="21"/>
              </w:rPr>
              <w:t>□</w:t>
            </w:r>
            <w:r w:rsidRPr="002926E9">
              <w:rPr>
                <w:rFonts w:ascii="Times New Roman" w:hAnsi="Times New Roman" w:cs="Times New Roman"/>
                <w:kern w:val="0"/>
                <w:szCs w:val="21"/>
              </w:rPr>
              <w:t>；在建</w:t>
            </w:r>
            <w:r w:rsidRPr="002926E9">
              <w:rPr>
                <w:rFonts w:ascii="Times New Roman" w:hAnsi="Times New Roman" w:cs="Times New Roman"/>
                <w:kern w:val="0"/>
                <w:szCs w:val="21"/>
              </w:rPr>
              <w:t>□</w:t>
            </w:r>
            <w:r w:rsidRPr="002926E9">
              <w:rPr>
                <w:rFonts w:ascii="Times New Roman" w:hAnsi="Times New Roman" w:cs="Times New Roman"/>
                <w:kern w:val="0"/>
                <w:szCs w:val="21"/>
              </w:rPr>
              <w:t>；拟建</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c>
          <w:tcPr>
            <w:tcW w:w="822" w:type="pct"/>
            <w:gridSpan w:val="2"/>
            <w:tcBorders>
              <w:tl2br w:val="nil"/>
              <w:tr2bl w:val="nil"/>
            </w:tcBorders>
            <w:shd w:val="clear" w:color="auto" w:fill="auto"/>
            <w:tcMar>
              <w:top w:w="12" w:type="dxa"/>
              <w:left w:w="12" w:type="dxa"/>
              <w:right w:w="12" w:type="dxa"/>
            </w:tcMar>
            <w:vAlign w:val="center"/>
          </w:tcPr>
          <w:p w14:paraId="7151D0D0"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拟替代的污染源</w:t>
            </w:r>
            <w:r w:rsidRPr="002926E9">
              <w:rPr>
                <w:rFonts w:ascii="Times New Roman" w:hAnsi="Times New Roman" w:cs="Times New Roman"/>
                <w:kern w:val="0"/>
                <w:szCs w:val="21"/>
              </w:rPr>
              <w:t>□</w:t>
            </w:r>
          </w:p>
        </w:tc>
        <w:tc>
          <w:tcPr>
            <w:tcW w:w="1672" w:type="pct"/>
            <w:gridSpan w:val="5"/>
            <w:tcBorders>
              <w:tl2br w:val="nil"/>
              <w:tr2bl w:val="nil"/>
            </w:tcBorders>
            <w:shd w:val="clear" w:color="auto" w:fill="auto"/>
            <w:tcMar>
              <w:top w:w="12" w:type="dxa"/>
              <w:left w:w="12" w:type="dxa"/>
              <w:right w:w="12" w:type="dxa"/>
            </w:tcMar>
            <w:vAlign w:val="center"/>
          </w:tcPr>
          <w:p w14:paraId="6AC49C84" w14:textId="2C6CE0D3"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排污许可证</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；环评</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；环保验收</w:t>
            </w:r>
            <w:r w:rsidRPr="002926E9">
              <w:rPr>
                <w:rFonts w:ascii="Times New Roman" w:hAnsi="Times New Roman" w:cs="Times New Roman"/>
                <w:kern w:val="0"/>
                <w:szCs w:val="21"/>
              </w:rPr>
              <w:t>□</w:t>
            </w:r>
            <w:r w:rsidRPr="002926E9">
              <w:rPr>
                <w:rFonts w:ascii="Times New Roman" w:hAnsi="Times New Roman" w:cs="Times New Roman"/>
                <w:kern w:val="0"/>
                <w:szCs w:val="21"/>
              </w:rPr>
              <w:t>；既有实测</w:t>
            </w:r>
            <w:r w:rsidRPr="002926E9">
              <w:rPr>
                <w:rFonts w:ascii="Times New Roman" w:hAnsi="Times New Roman" w:cs="Times New Roman"/>
                <w:kern w:val="0"/>
                <w:szCs w:val="21"/>
              </w:rPr>
              <w:t>□</w:t>
            </w:r>
            <w:r w:rsidRPr="002926E9">
              <w:rPr>
                <w:rFonts w:ascii="Times New Roman" w:hAnsi="Times New Roman" w:cs="Times New Roman"/>
                <w:kern w:val="0"/>
                <w:szCs w:val="21"/>
              </w:rPr>
              <w:t>；现场监测</w:t>
            </w:r>
            <w:r w:rsidRPr="002926E9">
              <w:rPr>
                <w:rFonts w:ascii="Times New Roman" w:hAnsi="Times New Roman" w:cs="Times New Roman"/>
                <w:kern w:val="0"/>
                <w:szCs w:val="21"/>
              </w:rPr>
              <w:t>□</w:t>
            </w:r>
            <w:r w:rsidRPr="002926E9">
              <w:rPr>
                <w:rFonts w:ascii="Times New Roman" w:hAnsi="Times New Roman" w:cs="Times New Roman"/>
                <w:kern w:val="0"/>
                <w:szCs w:val="21"/>
              </w:rPr>
              <w:t>；入河排放</w:t>
            </w:r>
            <w:proofErr w:type="gramStart"/>
            <w:r w:rsidRPr="002926E9">
              <w:rPr>
                <w:rFonts w:ascii="Times New Roman" w:hAnsi="Times New Roman" w:cs="Times New Roman"/>
                <w:kern w:val="0"/>
                <w:szCs w:val="21"/>
              </w:rPr>
              <w:t>口数据</w:t>
            </w:r>
            <w:proofErr w:type="gramEnd"/>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r>
      <w:tr w:rsidR="00764528" w:rsidRPr="002926E9" w14:paraId="490CFB29"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337AF12D"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val="restart"/>
            <w:tcBorders>
              <w:tl2br w:val="nil"/>
              <w:tr2bl w:val="nil"/>
            </w:tcBorders>
            <w:shd w:val="clear" w:color="auto" w:fill="auto"/>
            <w:tcMar>
              <w:top w:w="12" w:type="dxa"/>
              <w:left w:w="12" w:type="dxa"/>
              <w:right w:w="12" w:type="dxa"/>
            </w:tcMar>
            <w:vAlign w:val="center"/>
          </w:tcPr>
          <w:p w14:paraId="0E831588"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受影响水体水环境质量</w:t>
            </w:r>
          </w:p>
        </w:tc>
        <w:tc>
          <w:tcPr>
            <w:tcW w:w="2224" w:type="pct"/>
            <w:gridSpan w:val="4"/>
            <w:tcBorders>
              <w:tl2br w:val="nil"/>
              <w:tr2bl w:val="nil"/>
            </w:tcBorders>
            <w:shd w:val="clear" w:color="auto" w:fill="auto"/>
            <w:tcMar>
              <w:top w:w="12" w:type="dxa"/>
              <w:left w:w="12" w:type="dxa"/>
              <w:right w:w="12" w:type="dxa"/>
            </w:tcMar>
            <w:vAlign w:val="center"/>
          </w:tcPr>
          <w:p w14:paraId="55DDAF23"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调查时期</w:t>
            </w:r>
          </w:p>
        </w:tc>
        <w:tc>
          <w:tcPr>
            <w:tcW w:w="1672" w:type="pct"/>
            <w:gridSpan w:val="5"/>
            <w:tcBorders>
              <w:tl2br w:val="nil"/>
              <w:tr2bl w:val="nil"/>
            </w:tcBorders>
            <w:shd w:val="clear" w:color="auto" w:fill="auto"/>
            <w:tcMar>
              <w:top w:w="12" w:type="dxa"/>
              <w:left w:w="12" w:type="dxa"/>
              <w:right w:w="12" w:type="dxa"/>
            </w:tcMar>
            <w:vAlign w:val="center"/>
          </w:tcPr>
          <w:p w14:paraId="3494BC6A"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数据来源</w:t>
            </w:r>
          </w:p>
        </w:tc>
      </w:tr>
      <w:tr w:rsidR="00764528" w:rsidRPr="002926E9" w14:paraId="0FBE0BDE"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120C26C5"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773802FE" w14:textId="77777777" w:rsidR="00764528" w:rsidRPr="002926E9" w:rsidRDefault="00764528" w:rsidP="00C02AD2">
            <w:pPr>
              <w:widowControl/>
              <w:spacing w:line="240" w:lineRule="exact"/>
              <w:jc w:val="center"/>
              <w:rPr>
                <w:rFonts w:ascii="Times New Roman" w:hAnsi="Times New Roman" w:cs="Times New Roman"/>
                <w:szCs w:val="21"/>
              </w:rPr>
            </w:pPr>
          </w:p>
        </w:tc>
        <w:tc>
          <w:tcPr>
            <w:tcW w:w="2224" w:type="pct"/>
            <w:gridSpan w:val="4"/>
            <w:tcBorders>
              <w:tl2br w:val="nil"/>
              <w:tr2bl w:val="nil"/>
            </w:tcBorders>
            <w:shd w:val="clear" w:color="auto" w:fill="auto"/>
            <w:tcMar>
              <w:top w:w="12" w:type="dxa"/>
              <w:left w:w="12" w:type="dxa"/>
              <w:right w:w="12" w:type="dxa"/>
            </w:tcMar>
            <w:vAlign w:val="center"/>
          </w:tcPr>
          <w:p w14:paraId="3AD7C9A7"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丰水期</w:t>
            </w:r>
            <w:r w:rsidRPr="002926E9">
              <w:rPr>
                <w:rFonts w:ascii="Times New Roman" w:hAnsi="Times New Roman" w:cs="Times New Roman"/>
                <w:kern w:val="0"/>
                <w:szCs w:val="21"/>
              </w:rPr>
              <w:t>□</w:t>
            </w:r>
            <w:r w:rsidRPr="002926E9">
              <w:rPr>
                <w:rFonts w:ascii="Times New Roman" w:hAnsi="Times New Roman" w:cs="Times New Roman"/>
                <w:kern w:val="0"/>
                <w:szCs w:val="21"/>
              </w:rPr>
              <w:t>；平水期</w:t>
            </w:r>
            <w:r w:rsidRPr="002926E9">
              <w:rPr>
                <w:rFonts w:ascii="Times New Roman" w:hAnsi="Times New Roman" w:cs="Times New Roman"/>
                <w:kern w:val="0"/>
                <w:szCs w:val="21"/>
              </w:rPr>
              <w:t>□</w:t>
            </w:r>
            <w:r w:rsidRPr="002926E9">
              <w:rPr>
                <w:rFonts w:ascii="Times New Roman" w:hAnsi="Times New Roman" w:cs="Times New Roman"/>
                <w:kern w:val="0"/>
                <w:szCs w:val="21"/>
              </w:rPr>
              <w:t>；枯水期</w:t>
            </w:r>
            <w:r w:rsidRPr="002926E9">
              <w:rPr>
                <w:rFonts w:ascii="Times New Roman" w:hAnsi="Times New Roman" w:cs="Times New Roman"/>
                <w:kern w:val="0"/>
                <w:szCs w:val="21"/>
              </w:rPr>
              <w:t>□</w:t>
            </w:r>
            <w:r w:rsidRPr="002926E9">
              <w:rPr>
                <w:rFonts w:ascii="Times New Roman" w:hAnsi="Times New Roman" w:cs="Times New Roman"/>
                <w:kern w:val="0"/>
                <w:szCs w:val="21"/>
              </w:rPr>
              <w:t>；冰封期</w:t>
            </w:r>
            <w:r w:rsidRPr="002926E9">
              <w:rPr>
                <w:rFonts w:ascii="Times New Roman" w:hAnsi="Times New Roman" w:cs="Times New Roman"/>
                <w:kern w:val="0"/>
                <w:szCs w:val="21"/>
              </w:rPr>
              <w:t>□</w:t>
            </w:r>
            <w:r w:rsidRPr="002926E9">
              <w:rPr>
                <w:rFonts w:ascii="Times New Roman" w:hAnsi="Times New Roman" w:cs="Times New Roman"/>
                <w:kern w:val="0"/>
                <w:szCs w:val="21"/>
              </w:rPr>
              <w:t>；春季</w:t>
            </w:r>
            <w:r w:rsidRPr="002926E9">
              <w:rPr>
                <w:rFonts w:ascii="Times New Roman" w:hAnsi="Times New Roman" w:cs="Times New Roman"/>
                <w:kern w:val="0"/>
                <w:szCs w:val="21"/>
              </w:rPr>
              <w:t>□</w:t>
            </w:r>
            <w:r w:rsidRPr="002926E9">
              <w:rPr>
                <w:rFonts w:ascii="Times New Roman" w:hAnsi="Times New Roman" w:cs="Times New Roman"/>
                <w:kern w:val="0"/>
                <w:szCs w:val="21"/>
              </w:rPr>
              <w:t>；夏季</w:t>
            </w:r>
            <w:r w:rsidRPr="002926E9">
              <w:rPr>
                <w:rFonts w:ascii="Times New Roman" w:hAnsi="Times New Roman" w:cs="Times New Roman"/>
                <w:kern w:val="0"/>
                <w:szCs w:val="21"/>
              </w:rPr>
              <w:t>□</w:t>
            </w:r>
            <w:r w:rsidRPr="002926E9">
              <w:rPr>
                <w:rFonts w:ascii="Times New Roman" w:hAnsi="Times New Roman" w:cs="Times New Roman"/>
                <w:kern w:val="0"/>
                <w:szCs w:val="21"/>
              </w:rPr>
              <w:t>；秋季</w:t>
            </w:r>
            <w:r w:rsidRPr="002926E9">
              <w:rPr>
                <w:rFonts w:ascii="Times New Roman" w:hAnsi="Times New Roman" w:cs="Times New Roman"/>
                <w:kern w:val="0"/>
                <w:szCs w:val="21"/>
              </w:rPr>
              <w:t>□</w:t>
            </w:r>
            <w:r w:rsidRPr="002926E9">
              <w:rPr>
                <w:rFonts w:ascii="Times New Roman" w:hAnsi="Times New Roman" w:cs="Times New Roman"/>
                <w:kern w:val="0"/>
                <w:szCs w:val="21"/>
              </w:rPr>
              <w:t>；冬季</w:t>
            </w:r>
            <w:r w:rsidRPr="002926E9">
              <w:rPr>
                <w:rFonts w:ascii="Times New Roman" w:hAnsi="Times New Roman" w:cs="Times New Roman"/>
                <w:kern w:val="0"/>
                <w:szCs w:val="21"/>
              </w:rPr>
              <w:t>□</w:t>
            </w:r>
          </w:p>
        </w:tc>
        <w:tc>
          <w:tcPr>
            <w:tcW w:w="1672" w:type="pct"/>
            <w:gridSpan w:val="5"/>
            <w:tcBorders>
              <w:tl2br w:val="nil"/>
              <w:tr2bl w:val="nil"/>
            </w:tcBorders>
            <w:shd w:val="clear" w:color="auto" w:fill="auto"/>
            <w:tcMar>
              <w:top w:w="12" w:type="dxa"/>
              <w:left w:w="12" w:type="dxa"/>
              <w:right w:w="12" w:type="dxa"/>
            </w:tcMar>
            <w:vAlign w:val="center"/>
          </w:tcPr>
          <w:p w14:paraId="035FDD6B"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生态环境保护主管部门</w:t>
            </w:r>
            <w:r w:rsidRPr="002926E9">
              <w:rPr>
                <w:rFonts w:ascii="Times New Roman" w:hAnsi="Times New Roman" w:cs="Times New Roman"/>
                <w:kern w:val="0"/>
                <w:szCs w:val="21"/>
              </w:rPr>
              <w:t>□</w:t>
            </w:r>
            <w:r w:rsidRPr="002926E9">
              <w:rPr>
                <w:rFonts w:ascii="Times New Roman" w:hAnsi="Times New Roman" w:cs="Times New Roman"/>
                <w:kern w:val="0"/>
                <w:szCs w:val="21"/>
              </w:rPr>
              <w:t>；补充监测</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r>
      <w:tr w:rsidR="00764528" w:rsidRPr="002926E9" w14:paraId="5EE6AC76"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08DA0DC2"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304E713E"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区域水资源开发利用</w:t>
            </w:r>
          </w:p>
        </w:tc>
        <w:tc>
          <w:tcPr>
            <w:tcW w:w="3895" w:type="pct"/>
            <w:gridSpan w:val="9"/>
            <w:tcBorders>
              <w:tl2br w:val="nil"/>
              <w:tr2bl w:val="nil"/>
            </w:tcBorders>
            <w:shd w:val="clear" w:color="auto" w:fill="auto"/>
            <w:tcMar>
              <w:top w:w="12" w:type="dxa"/>
              <w:left w:w="12" w:type="dxa"/>
              <w:right w:w="12" w:type="dxa"/>
            </w:tcMar>
            <w:vAlign w:val="center"/>
          </w:tcPr>
          <w:p w14:paraId="4C5B1FFB"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未开发</w:t>
            </w:r>
            <w:r w:rsidRPr="002926E9">
              <w:rPr>
                <w:rFonts w:ascii="Times New Roman" w:hAnsi="Times New Roman" w:cs="Times New Roman"/>
                <w:kern w:val="0"/>
                <w:szCs w:val="21"/>
              </w:rPr>
              <w:t>□</w:t>
            </w:r>
            <w:r w:rsidRPr="002926E9">
              <w:rPr>
                <w:rFonts w:ascii="Times New Roman" w:hAnsi="Times New Roman" w:cs="Times New Roman"/>
                <w:kern w:val="0"/>
                <w:szCs w:val="21"/>
              </w:rPr>
              <w:t>；开发利用</w:t>
            </w:r>
            <w:r w:rsidRPr="002926E9">
              <w:rPr>
                <w:rFonts w:ascii="Times New Roman" w:hAnsi="Times New Roman" w:cs="Times New Roman"/>
                <w:kern w:val="0"/>
                <w:szCs w:val="21"/>
              </w:rPr>
              <w:t>40%</w:t>
            </w:r>
            <w:r w:rsidRPr="002926E9">
              <w:rPr>
                <w:rFonts w:ascii="Times New Roman" w:hAnsi="Times New Roman" w:cs="Times New Roman"/>
                <w:kern w:val="0"/>
                <w:szCs w:val="21"/>
              </w:rPr>
              <w:t>以下</w:t>
            </w:r>
            <w:r w:rsidRPr="002926E9">
              <w:rPr>
                <w:rFonts w:ascii="Times New Roman" w:hAnsi="Times New Roman" w:cs="Times New Roman"/>
                <w:kern w:val="0"/>
                <w:szCs w:val="21"/>
              </w:rPr>
              <w:t>□</w:t>
            </w:r>
            <w:r w:rsidRPr="002926E9">
              <w:rPr>
                <w:rFonts w:ascii="Times New Roman" w:hAnsi="Times New Roman" w:cs="Times New Roman"/>
                <w:kern w:val="0"/>
                <w:szCs w:val="21"/>
              </w:rPr>
              <w:t>；开发利用</w:t>
            </w:r>
            <w:r w:rsidRPr="002926E9">
              <w:rPr>
                <w:rFonts w:ascii="Times New Roman" w:hAnsi="Times New Roman" w:cs="Times New Roman"/>
                <w:kern w:val="0"/>
                <w:szCs w:val="21"/>
              </w:rPr>
              <w:t>40%</w:t>
            </w:r>
            <w:r w:rsidRPr="002926E9">
              <w:rPr>
                <w:rFonts w:ascii="Times New Roman" w:hAnsi="Times New Roman" w:cs="Times New Roman"/>
                <w:kern w:val="0"/>
                <w:szCs w:val="21"/>
              </w:rPr>
              <w:t>以上</w:t>
            </w:r>
          </w:p>
        </w:tc>
      </w:tr>
      <w:tr w:rsidR="00764528" w:rsidRPr="002926E9" w14:paraId="6F59467E"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52730142"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val="restart"/>
            <w:tcBorders>
              <w:tl2br w:val="nil"/>
              <w:tr2bl w:val="nil"/>
            </w:tcBorders>
            <w:shd w:val="clear" w:color="auto" w:fill="auto"/>
            <w:tcMar>
              <w:top w:w="12" w:type="dxa"/>
              <w:left w:w="12" w:type="dxa"/>
              <w:right w:w="12" w:type="dxa"/>
            </w:tcMar>
            <w:vAlign w:val="center"/>
          </w:tcPr>
          <w:p w14:paraId="21042B60"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水文情势调查</w:t>
            </w:r>
          </w:p>
        </w:tc>
        <w:tc>
          <w:tcPr>
            <w:tcW w:w="2224" w:type="pct"/>
            <w:gridSpan w:val="4"/>
            <w:tcBorders>
              <w:tl2br w:val="nil"/>
              <w:tr2bl w:val="nil"/>
            </w:tcBorders>
            <w:shd w:val="clear" w:color="auto" w:fill="auto"/>
            <w:tcMar>
              <w:top w:w="12" w:type="dxa"/>
              <w:left w:w="12" w:type="dxa"/>
              <w:right w:w="12" w:type="dxa"/>
            </w:tcMar>
            <w:vAlign w:val="center"/>
          </w:tcPr>
          <w:p w14:paraId="3800D904"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调查时期</w:t>
            </w:r>
          </w:p>
        </w:tc>
        <w:tc>
          <w:tcPr>
            <w:tcW w:w="1672" w:type="pct"/>
            <w:gridSpan w:val="5"/>
            <w:tcBorders>
              <w:tl2br w:val="nil"/>
              <w:tr2bl w:val="nil"/>
            </w:tcBorders>
            <w:shd w:val="clear" w:color="auto" w:fill="auto"/>
            <w:tcMar>
              <w:top w:w="12" w:type="dxa"/>
              <w:left w:w="12" w:type="dxa"/>
              <w:right w:w="12" w:type="dxa"/>
            </w:tcMar>
            <w:vAlign w:val="center"/>
          </w:tcPr>
          <w:p w14:paraId="139251D0"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数据来源</w:t>
            </w:r>
          </w:p>
        </w:tc>
      </w:tr>
      <w:tr w:rsidR="00764528" w:rsidRPr="002926E9" w14:paraId="521B5B43"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4EF236E0"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3D3006D1" w14:textId="77777777" w:rsidR="00764528" w:rsidRPr="002926E9" w:rsidRDefault="00764528" w:rsidP="00C02AD2">
            <w:pPr>
              <w:widowControl/>
              <w:spacing w:line="240" w:lineRule="exact"/>
              <w:jc w:val="center"/>
              <w:rPr>
                <w:rFonts w:ascii="Times New Roman" w:hAnsi="Times New Roman" w:cs="Times New Roman"/>
                <w:szCs w:val="21"/>
              </w:rPr>
            </w:pPr>
          </w:p>
        </w:tc>
        <w:tc>
          <w:tcPr>
            <w:tcW w:w="2224" w:type="pct"/>
            <w:gridSpan w:val="4"/>
            <w:tcBorders>
              <w:tl2br w:val="nil"/>
              <w:tr2bl w:val="nil"/>
            </w:tcBorders>
            <w:shd w:val="clear" w:color="auto" w:fill="auto"/>
            <w:tcMar>
              <w:top w:w="12" w:type="dxa"/>
              <w:left w:w="12" w:type="dxa"/>
              <w:right w:w="12" w:type="dxa"/>
            </w:tcMar>
            <w:vAlign w:val="center"/>
          </w:tcPr>
          <w:p w14:paraId="768258CA"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丰水期</w:t>
            </w:r>
            <w:r w:rsidRPr="002926E9">
              <w:rPr>
                <w:rFonts w:ascii="Times New Roman" w:hAnsi="Times New Roman" w:cs="Times New Roman"/>
                <w:kern w:val="0"/>
                <w:szCs w:val="21"/>
              </w:rPr>
              <w:t>□</w:t>
            </w:r>
            <w:r w:rsidRPr="002926E9">
              <w:rPr>
                <w:rFonts w:ascii="Times New Roman" w:hAnsi="Times New Roman" w:cs="Times New Roman"/>
                <w:kern w:val="0"/>
                <w:szCs w:val="21"/>
              </w:rPr>
              <w:t>；平水期</w:t>
            </w:r>
            <w:r w:rsidRPr="002926E9">
              <w:rPr>
                <w:rFonts w:ascii="Times New Roman" w:hAnsi="Times New Roman" w:cs="Times New Roman"/>
                <w:kern w:val="0"/>
                <w:szCs w:val="21"/>
              </w:rPr>
              <w:t>□</w:t>
            </w:r>
            <w:r w:rsidRPr="002926E9">
              <w:rPr>
                <w:rFonts w:ascii="Times New Roman" w:hAnsi="Times New Roman" w:cs="Times New Roman"/>
                <w:kern w:val="0"/>
                <w:szCs w:val="21"/>
              </w:rPr>
              <w:t>；枯水期</w:t>
            </w:r>
            <w:r w:rsidRPr="002926E9">
              <w:rPr>
                <w:rFonts w:ascii="Times New Roman" w:hAnsi="Times New Roman" w:cs="Times New Roman"/>
                <w:kern w:val="0"/>
                <w:szCs w:val="21"/>
              </w:rPr>
              <w:t>□</w:t>
            </w:r>
            <w:r w:rsidRPr="002926E9">
              <w:rPr>
                <w:rFonts w:ascii="Times New Roman" w:hAnsi="Times New Roman" w:cs="Times New Roman"/>
                <w:kern w:val="0"/>
                <w:szCs w:val="21"/>
              </w:rPr>
              <w:t>；冰封期</w:t>
            </w:r>
            <w:r w:rsidRPr="002926E9">
              <w:rPr>
                <w:rFonts w:ascii="Times New Roman" w:hAnsi="Times New Roman" w:cs="Times New Roman"/>
                <w:kern w:val="0"/>
                <w:szCs w:val="21"/>
              </w:rPr>
              <w:t>□</w:t>
            </w:r>
            <w:r w:rsidRPr="002926E9">
              <w:rPr>
                <w:rFonts w:ascii="Times New Roman" w:hAnsi="Times New Roman" w:cs="Times New Roman"/>
                <w:kern w:val="0"/>
                <w:szCs w:val="21"/>
              </w:rPr>
              <w:t>；春季</w:t>
            </w:r>
            <w:r w:rsidRPr="002926E9">
              <w:rPr>
                <w:rFonts w:ascii="Times New Roman" w:hAnsi="Times New Roman" w:cs="Times New Roman"/>
                <w:kern w:val="0"/>
                <w:szCs w:val="21"/>
              </w:rPr>
              <w:t>□</w:t>
            </w:r>
            <w:r w:rsidRPr="002926E9">
              <w:rPr>
                <w:rFonts w:ascii="Times New Roman" w:hAnsi="Times New Roman" w:cs="Times New Roman"/>
                <w:kern w:val="0"/>
                <w:szCs w:val="21"/>
              </w:rPr>
              <w:t>；夏季</w:t>
            </w:r>
            <w:r w:rsidRPr="002926E9">
              <w:rPr>
                <w:rFonts w:ascii="Times New Roman" w:hAnsi="Times New Roman" w:cs="Times New Roman"/>
                <w:kern w:val="0"/>
                <w:szCs w:val="21"/>
              </w:rPr>
              <w:t>□</w:t>
            </w:r>
            <w:r w:rsidRPr="002926E9">
              <w:rPr>
                <w:rFonts w:ascii="Times New Roman" w:hAnsi="Times New Roman" w:cs="Times New Roman"/>
                <w:kern w:val="0"/>
                <w:szCs w:val="21"/>
              </w:rPr>
              <w:t>；秋季</w:t>
            </w:r>
            <w:r w:rsidRPr="002926E9">
              <w:rPr>
                <w:rFonts w:ascii="Times New Roman" w:hAnsi="Times New Roman" w:cs="Times New Roman"/>
                <w:kern w:val="0"/>
                <w:szCs w:val="21"/>
              </w:rPr>
              <w:t>□</w:t>
            </w:r>
            <w:r w:rsidRPr="002926E9">
              <w:rPr>
                <w:rFonts w:ascii="Times New Roman" w:hAnsi="Times New Roman" w:cs="Times New Roman"/>
                <w:kern w:val="0"/>
                <w:szCs w:val="21"/>
              </w:rPr>
              <w:t>；冬季</w:t>
            </w:r>
            <w:r w:rsidRPr="002926E9">
              <w:rPr>
                <w:rFonts w:ascii="Times New Roman" w:hAnsi="Times New Roman" w:cs="Times New Roman"/>
                <w:kern w:val="0"/>
                <w:szCs w:val="21"/>
              </w:rPr>
              <w:t>□</w:t>
            </w:r>
          </w:p>
        </w:tc>
        <w:tc>
          <w:tcPr>
            <w:tcW w:w="1672" w:type="pct"/>
            <w:gridSpan w:val="5"/>
            <w:tcBorders>
              <w:tl2br w:val="nil"/>
              <w:tr2bl w:val="nil"/>
            </w:tcBorders>
            <w:shd w:val="clear" w:color="auto" w:fill="auto"/>
            <w:tcMar>
              <w:top w:w="12" w:type="dxa"/>
              <w:left w:w="12" w:type="dxa"/>
              <w:right w:w="12" w:type="dxa"/>
            </w:tcMar>
            <w:vAlign w:val="center"/>
          </w:tcPr>
          <w:p w14:paraId="0195278F"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水行政主管部门</w:t>
            </w:r>
            <w:r w:rsidRPr="002926E9">
              <w:rPr>
                <w:rFonts w:ascii="Times New Roman" w:hAnsi="Times New Roman" w:cs="Times New Roman"/>
                <w:kern w:val="0"/>
                <w:szCs w:val="21"/>
              </w:rPr>
              <w:t>□</w:t>
            </w:r>
            <w:r w:rsidRPr="002926E9">
              <w:rPr>
                <w:rFonts w:ascii="Times New Roman" w:hAnsi="Times New Roman" w:cs="Times New Roman"/>
                <w:kern w:val="0"/>
                <w:szCs w:val="21"/>
              </w:rPr>
              <w:t>；补充监测</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r>
      <w:tr w:rsidR="00764528" w:rsidRPr="002926E9" w14:paraId="176A24AC"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7E88E9A9"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val="restart"/>
            <w:tcBorders>
              <w:tl2br w:val="nil"/>
              <w:tr2bl w:val="nil"/>
            </w:tcBorders>
            <w:shd w:val="clear" w:color="auto" w:fill="auto"/>
            <w:tcMar>
              <w:top w:w="12" w:type="dxa"/>
              <w:left w:w="12" w:type="dxa"/>
              <w:right w:w="12" w:type="dxa"/>
            </w:tcMar>
            <w:vAlign w:val="center"/>
          </w:tcPr>
          <w:p w14:paraId="6578F945"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补充监测</w:t>
            </w:r>
          </w:p>
        </w:tc>
        <w:tc>
          <w:tcPr>
            <w:tcW w:w="2224" w:type="pct"/>
            <w:gridSpan w:val="4"/>
            <w:tcBorders>
              <w:tl2br w:val="nil"/>
              <w:tr2bl w:val="nil"/>
            </w:tcBorders>
            <w:shd w:val="clear" w:color="auto" w:fill="auto"/>
            <w:tcMar>
              <w:top w:w="12" w:type="dxa"/>
              <w:left w:w="12" w:type="dxa"/>
              <w:right w:w="12" w:type="dxa"/>
            </w:tcMar>
            <w:vAlign w:val="center"/>
          </w:tcPr>
          <w:p w14:paraId="6CFFB616"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调查时期</w:t>
            </w:r>
          </w:p>
        </w:tc>
        <w:tc>
          <w:tcPr>
            <w:tcW w:w="819" w:type="pct"/>
            <w:gridSpan w:val="2"/>
            <w:tcBorders>
              <w:tl2br w:val="nil"/>
              <w:tr2bl w:val="nil"/>
            </w:tcBorders>
            <w:shd w:val="clear" w:color="auto" w:fill="auto"/>
            <w:tcMar>
              <w:top w:w="12" w:type="dxa"/>
              <w:left w:w="12" w:type="dxa"/>
              <w:right w:w="12" w:type="dxa"/>
            </w:tcMar>
            <w:vAlign w:val="center"/>
          </w:tcPr>
          <w:p w14:paraId="28F96B05"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监测因子</w:t>
            </w:r>
          </w:p>
        </w:tc>
        <w:tc>
          <w:tcPr>
            <w:tcW w:w="852" w:type="pct"/>
            <w:gridSpan w:val="3"/>
            <w:tcBorders>
              <w:tl2br w:val="nil"/>
              <w:tr2bl w:val="nil"/>
            </w:tcBorders>
            <w:shd w:val="clear" w:color="auto" w:fill="auto"/>
            <w:tcMar>
              <w:top w:w="12" w:type="dxa"/>
              <w:left w:w="12" w:type="dxa"/>
              <w:right w:w="12" w:type="dxa"/>
            </w:tcMar>
            <w:vAlign w:val="center"/>
          </w:tcPr>
          <w:p w14:paraId="038B7091"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数据来源</w:t>
            </w:r>
          </w:p>
        </w:tc>
      </w:tr>
      <w:tr w:rsidR="00764528" w:rsidRPr="002926E9" w14:paraId="4005B73C"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5E0DA496"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4C7000FB" w14:textId="77777777" w:rsidR="00764528" w:rsidRPr="002926E9" w:rsidRDefault="00764528" w:rsidP="00C02AD2">
            <w:pPr>
              <w:widowControl/>
              <w:spacing w:line="240" w:lineRule="exact"/>
              <w:jc w:val="center"/>
              <w:rPr>
                <w:rFonts w:ascii="Times New Roman" w:hAnsi="Times New Roman" w:cs="Times New Roman"/>
                <w:szCs w:val="21"/>
              </w:rPr>
            </w:pPr>
          </w:p>
        </w:tc>
        <w:tc>
          <w:tcPr>
            <w:tcW w:w="2224" w:type="pct"/>
            <w:gridSpan w:val="4"/>
            <w:tcBorders>
              <w:tl2br w:val="nil"/>
              <w:tr2bl w:val="nil"/>
            </w:tcBorders>
            <w:shd w:val="clear" w:color="auto" w:fill="auto"/>
            <w:tcMar>
              <w:top w:w="12" w:type="dxa"/>
              <w:left w:w="12" w:type="dxa"/>
              <w:right w:w="12" w:type="dxa"/>
            </w:tcMar>
            <w:vAlign w:val="center"/>
          </w:tcPr>
          <w:p w14:paraId="7FE28C00"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丰水期</w:t>
            </w:r>
            <w:r w:rsidRPr="002926E9">
              <w:rPr>
                <w:rFonts w:ascii="Times New Roman" w:hAnsi="Times New Roman" w:cs="Times New Roman"/>
                <w:kern w:val="0"/>
                <w:szCs w:val="21"/>
              </w:rPr>
              <w:t>□</w:t>
            </w:r>
            <w:r w:rsidRPr="002926E9">
              <w:rPr>
                <w:rFonts w:ascii="Times New Roman" w:hAnsi="Times New Roman" w:cs="Times New Roman"/>
                <w:kern w:val="0"/>
                <w:szCs w:val="21"/>
              </w:rPr>
              <w:t>；平水期</w:t>
            </w:r>
            <w:r w:rsidRPr="002926E9">
              <w:rPr>
                <w:rFonts w:ascii="Times New Roman" w:hAnsi="Times New Roman" w:cs="Times New Roman"/>
                <w:kern w:val="0"/>
                <w:szCs w:val="21"/>
              </w:rPr>
              <w:t>□</w:t>
            </w:r>
            <w:r w:rsidRPr="002926E9">
              <w:rPr>
                <w:rFonts w:ascii="Times New Roman" w:hAnsi="Times New Roman" w:cs="Times New Roman"/>
                <w:kern w:val="0"/>
                <w:szCs w:val="21"/>
              </w:rPr>
              <w:t>；枯水期</w:t>
            </w:r>
            <w:r w:rsidRPr="002926E9">
              <w:rPr>
                <w:rFonts w:ascii="Times New Roman" w:hAnsi="Times New Roman" w:cs="Times New Roman"/>
                <w:kern w:val="0"/>
                <w:szCs w:val="21"/>
              </w:rPr>
              <w:t>□</w:t>
            </w:r>
            <w:r w:rsidRPr="002926E9">
              <w:rPr>
                <w:rFonts w:ascii="Times New Roman" w:hAnsi="Times New Roman" w:cs="Times New Roman"/>
                <w:kern w:val="0"/>
                <w:szCs w:val="21"/>
              </w:rPr>
              <w:t>；冰封期</w:t>
            </w:r>
            <w:r w:rsidRPr="002926E9">
              <w:rPr>
                <w:rFonts w:ascii="Times New Roman" w:hAnsi="Times New Roman" w:cs="Times New Roman"/>
                <w:kern w:val="0"/>
                <w:szCs w:val="21"/>
              </w:rPr>
              <w:t>□</w:t>
            </w:r>
            <w:r w:rsidRPr="002926E9">
              <w:rPr>
                <w:rFonts w:ascii="Times New Roman" w:hAnsi="Times New Roman" w:cs="Times New Roman"/>
                <w:kern w:val="0"/>
                <w:szCs w:val="21"/>
              </w:rPr>
              <w:t>；春季</w:t>
            </w:r>
            <w:r w:rsidRPr="002926E9">
              <w:rPr>
                <w:rFonts w:ascii="Times New Roman" w:hAnsi="Times New Roman" w:cs="Times New Roman"/>
                <w:kern w:val="0"/>
                <w:szCs w:val="21"/>
              </w:rPr>
              <w:t>□</w:t>
            </w:r>
            <w:r w:rsidRPr="002926E9">
              <w:rPr>
                <w:rFonts w:ascii="Times New Roman" w:hAnsi="Times New Roman" w:cs="Times New Roman"/>
                <w:kern w:val="0"/>
                <w:szCs w:val="21"/>
              </w:rPr>
              <w:t>；夏季</w:t>
            </w:r>
            <w:r w:rsidRPr="002926E9">
              <w:rPr>
                <w:rFonts w:ascii="Times New Roman" w:hAnsi="Times New Roman" w:cs="Times New Roman"/>
                <w:kern w:val="0"/>
                <w:szCs w:val="21"/>
              </w:rPr>
              <w:t>□</w:t>
            </w:r>
            <w:r w:rsidRPr="002926E9">
              <w:rPr>
                <w:rFonts w:ascii="Times New Roman" w:hAnsi="Times New Roman" w:cs="Times New Roman"/>
                <w:kern w:val="0"/>
                <w:szCs w:val="21"/>
              </w:rPr>
              <w:t>；秋季</w:t>
            </w:r>
            <w:r w:rsidRPr="002926E9">
              <w:rPr>
                <w:rFonts w:ascii="Times New Roman" w:hAnsi="Times New Roman" w:cs="Times New Roman"/>
                <w:kern w:val="0"/>
                <w:szCs w:val="21"/>
              </w:rPr>
              <w:t>□</w:t>
            </w:r>
            <w:r w:rsidRPr="002926E9">
              <w:rPr>
                <w:rFonts w:ascii="Times New Roman" w:hAnsi="Times New Roman" w:cs="Times New Roman"/>
                <w:kern w:val="0"/>
                <w:szCs w:val="21"/>
              </w:rPr>
              <w:t>；冬季</w:t>
            </w:r>
            <w:r w:rsidRPr="002926E9">
              <w:rPr>
                <w:rFonts w:ascii="Times New Roman" w:hAnsi="Times New Roman" w:cs="Times New Roman"/>
                <w:kern w:val="0"/>
                <w:szCs w:val="21"/>
              </w:rPr>
              <w:t>□</w:t>
            </w:r>
          </w:p>
        </w:tc>
        <w:tc>
          <w:tcPr>
            <w:tcW w:w="819" w:type="pct"/>
            <w:gridSpan w:val="2"/>
            <w:tcBorders>
              <w:tl2br w:val="nil"/>
              <w:tr2bl w:val="nil"/>
            </w:tcBorders>
            <w:shd w:val="clear" w:color="auto" w:fill="auto"/>
            <w:tcMar>
              <w:top w:w="12" w:type="dxa"/>
              <w:left w:w="12" w:type="dxa"/>
              <w:right w:w="12" w:type="dxa"/>
            </w:tcMar>
            <w:vAlign w:val="center"/>
          </w:tcPr>
          <w:p w14:paraId="3121CEA4"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w:t>
            </w:r>
          </w:p>
        </w:tc>
        <w:tc>
          <w:tcPr>
            <w:tcW w:w="852" w:type="pct"/>
            <w:gridSpan w:val="3"/>
            <w:tcBorders>
              <w:tl2br w:val="nil"/>
              <w:tr2bl w:val="nil"/>
            </w:tcBorders>
            <w:shd w:val="clear" w:color="auto" w:fill="auto"/>
            <w:tcMar>
              <w:top w:w="12" w:type="dxa"/>
              <w:left w:w="12" w:type="dxa"/>
              <w:right w:w="12" w:type="dxa"/>
            </w:tcMar>
            <w:vAlign w:val="center"/>
          </w:tcPr>
          <w:p w14:paraId="7901401E" w14:textId="77777777" w:rsidR="00764528" w:rsidRPr="002926E9" w:rsidRDefault="00764528" w:rsidP="00C02AD2">
            <w:pPr>
              <w:widowControl/>
              <w:spacing w:line="240" w:lineRule="exact"/>
              <w:jc w:val="center"/>
              <w:textAlignment w:val="center"/>
              <w:rPr>
                <w:rFonts w:ascii="Times New Roman" w:hAnsi="Times New Roman" w:cs="Times New Roman"/>
                <w:szCs w:val="21"/>
              </w:rPr>
            </w:pPr>
            <w:r w:rsidRPr="002926E9">
              <w:rPr>
                <w:rFonts w:ascii="Times New Roman" w:hAnsi="Times New Roman" w:cs="Times New Roman"/>
                <w:kern w:val="0"/>
                <w:szCs w:val="21"/>
              </w:rPr>
              <w:t>监测断面或点位个数（）</w:t>
            </w:r>
            <w:proofErr w:type="gramStart"/>
            <w:r w:rsidRPr="002926E9">
              <w:rPr>
                <w:rFonts w:ascii="Times New Roman" w:hAnsi="Times New Roman" w:cs="Times New Roman"/>
                <w:kern w:val="0"/>
                <w:szCs w:val="21"/>
              </w:rPr>
              <w:t>个</w:t>
            </w:r>
            <w:proofErr w:type="gramEnd"/>
          </w:p>
        </w:tc>
      </w:tr>
      <w:tr w:rsidR="00764528" w:rsidRPr="002926E9" w14:paraId="63C91395" w14:textId="77777777" w:rsidTr="00764528">
        <w:trPr>
          <w:trHeight w:val="312"/>
        </w:trPr>
        <w:tc>
          <w:tcPr>
            <w:tcW w:w="334" w:type="pct"/>
            <w:vMerge w:val="restart"/>
            <w:tcBorders>
              <w:tl2br w:val="nil"/>
              <w:tr2bl w:val="nil"/>
            </w:tcBorders>
            <w:shd w:val="clear" w:color="auto" w:fill="auto"/>
            <w:tcMar>
              <w:top w:w="12" w:type="dxa"/>
              <w:left w:w="12" w:type="dxa"/>
              <w:right w:w="12" w:type="dxa"/>
            </w:tcMar>
            <w:vAlign w:val="center"/>
          </w:tcPr>
          <w:p w14:paraId="365347D9"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现状评价</w:t>
            </w:r>
          </w:p>
        </w:tc>
        <w:tc>
          <w:tcPr>
            <w:tcW w:w="770" w:type="pct"/>
            <w:tcBorders>
              <w:tl2br w:val="nil"/>
              <w:tr2bl w:val="nil"/>
            </w:tcBorders>
            <w:shd w:val="clear" w:color="auto" w:fill="auto"/>
            <w:tcMar>
              <w:top w:w="12" w:type="dxa"/>
              <w:left w:w="12" w:type="dxa"/>
              <w:right w:w="12" w:type="dxa"/>
            </w:tcMar>
            <w:vAlign w:val="center"/>
          </w:tcPr>
          <w:p w14:paraId="33F81B83"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评价范围</w:t>
            </w:r>
          </w:p>
        </w:tc>
        <w:tc>
          <w:tcPr>
            <w:tcW w:w="3895" w:type="pct"/>
            <w:gridSpan w:val="9"/>
            <w:tcBorders>
              <w:tl2br w:val="nil"/>
              <w:tr2bl w:val="nil"/>
            </w:tcBorders>
            <w:shd w:val="clear" w:color="auto" w:fill="auto"/>
            <w:tcMar>
              <w:top w:w="12" w:type="dxa"/>
              <w:left w:w="12" w:type="dxa"/>
              <w:right w:w="12" w:type="dxa"/>
            </w:tcMar>
            <w:vAlign w:val="center"/>
          </w:tcPr>
          <w:p w14:paraId="50443599" w14:textId="77777777" w:rsidR="00764528" w:rsidRPr="002926E9" w:rsidRDefault="00764528" w:rsidP="00C02AD2">
            <w:pPr>
              <w:widowControl/>
              <w:spacing w:line="240" w:lineRule="exact"/>
              <w:jc w:val="center"/>
              <w:textAlignment w:val="center"/>
              <w:rPr>
                <w:rFonts w:ascii="Times New Roman" w:hAnsi="Times New Roman" w:cs="Times New Roman"/>
                <w:kern w:val="0"/>
                <w:szCs w:val="21"/>
              </w:rPr>
            </w:pPr>
            <w:r w:rsidRPr="002926E9">
              <w:rPr>
                <w:rFonts w:ascii="Times New Roman" w:hAnsi="Times New Roman" w:cs="Times New Roman"/>
                <w:kern w:val="0"/>
                <w:szCs w:val="21"/>
              </w:rPr>
              <w:t>河流：长度（）</w:t>
            </w:r>
            <w:r w:rsidRPr="002926E9">
              <w:rPr>
                <w:rFonts w:ascii="Times New Roman" w:hAnsi="Times New Roman" w:cs="Times New Roman"/>
                <w:kern w:val="0"/>
                <w:szCs w:val="21"/>
              </w:rPr>
              <w:t>km</w:t>
            </w:r>
            <w:r w:rsidRPr="002926E9">
              <w:rPr>
                <w:rFonts w:ascii="Times New Roman" w:hAnsi="Times New Roman" w:cs="Times New Roman"/>
                <w:kern w:val="0"/>
                <w:szCs w:val="21"/>
              </w:rPr>
              <w:t>；湖库、河口及近岸海域：面积（）</w:t>
            </w:r>
            <w:r w:rsidRPr="002926E9">
              <w:rPr>
                <w:rFonts w:ascii="Times New Roman" w:hAnsi="Times New Roman" w:cs="Times New Roman"/>
                <w:kern w:val="0"/>
                <w:szCs w:val="21"/>
              </w:rPr>
              <w:t>km</w:t>
            </w:r>
            <w:r w:rsidRPr="002926E9">
              <w:rPr>
                <w:rFonts w:ascii="Times New Roman" w:hAnsi="Times New Roman" w:cs="Times New Roman"/>
                <w:kern w:val="0"/>
                <w:szCs w:val="21"/>
                <w:vertAlign w:val="superscript"/>
              </w:rPr>
              <w:t>2</w:t>
            </w:r>
          </w:p>
        </w:tc>
      </w:tr>
      <w:tr w:rsidR="00764528" w:rsidRPr="002926E9" w14:paraId="38F4FCDA"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340135A3"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2D738762"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评价因子</w:t>
            </w:r>
          </w:p>
        </w:tc>
        <w:tc>
          <w:tcPr>
            <w:tcW w:w="3895" w:type="pct"/>
            <w:gridSpan w:val="9"/>
            <w:tcBorders>
              <w:tl2br w:val="nil"/>
              <w:tr2bl w:val="nil"/>
            </w:tcBorders>
            <w:shd w:val="clear" w:color="auto" w:fill="auto"/>
            <w:tcMar>
              <w:top w:w="12" w:type="dxa"/>
              <w:left w:w="12" w:type="dxa"/>
              <w:right w:w="12" w:type="dxa"/>
            </w:tcMar>
            <w:vAlign w:val="center"/>
          </w:tcPr>
          <w:p w14:paraId="441D73EC" w14:textId="77777777" w:rsidR="00764528" w:rsidRPr="002926E9" w:rsidRDefault="00764528" w:rsidP="00C02AD2">
            <w:pPr>
              <w:widowControl/>
              <w:spacing w:line="240" w:lineRule="exact"/>
              <w:jc w:val="center"/>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r>
      <w:tr w:rsidR="00764528" w:rsidRPr="002926E9" w14:paraId="22191120"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2995020D"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547C71CE"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评价标准</w:t>
            </w:r>
          </w:p>
        </w:tc>
        <w:tc>
          <w:tcPr>
            <w:tcW w:w="3895" w:type="pct"/>
            <w:gridSpan w:val="9"/>
            <w:tcBorders>
              <w:tl2br w:val="nil"/>
              <w:tr2bl w:val="nil"/>
            </w:tcBorders>
            <w:shd w:val="clear" w:color="auto" w:fill="auto"/>
            <w:tcMar>
              <w:top w:w="12" w:type="dxa"/>
              <w:left w:w="12" w:type="dxa"/>
              <w:right w:w="12" w:type="dxa"/>
            </w:tcMar>
            <w:vAlign w:val="center"/>
          </w:tcPr>
          <w:p w14:paraId="4526D7CF" w14:textId="0E4FF7A1"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szCs w:val="21"/>
              </w:rPr>
              <w:t>河流、</w:t>
            </w:r>
            <w:r w:rsidRPr="00B74B31">
              <w:rPr>
                <w:rFonts w:ascii="Times New Roman" w:hAnsi="Times New Roman" w:cs="Times New Roman"/>
                <w:szCs w:val="21"/>
              </w:rPr>
              <w:t>湖库、河口：</w:t>
            </w:r>
            <w:r w:rsidRPr="00B74B31">
              <w:rPr>
                <w:rFonts w:ascii="Times New Roman" w:hAnsi="Times New Roman" w:cs="Times New Roman"/>
                <w:szCs w:val="21"/>
              </w:rPr>
              <w:t>Ⅰ</w:t>
            </w:r>
            <w:r w:rsidRPr="00B74B31">
              <w:rPr>
                <w:rFonts w:ascii="Times New Roman" w:hAnsi="Times New Roman" w:cs="Times New Roman"/>
                <w:szCs w:val="21"/>
              </w:rPr>
              <w:t>类</w:t>
            </w:r>
            <w:r w:rsidRPr="00B74B31">
              <w:rPr>
                <w:rFonts w:ascii="Times New Roman" w:hAnsi="Times New Roman" w:cs="Times New Roman"/>
                <w:szCs w:val="21"/>
              </w:rPr>
              <w:t>□</w:t>
            </w:r>
            <w:r w:rsidRPr="00B74B31">
              <w:rPr>
                <w:rFonts w:ascii="Times New Roman" w:hAnsi="Times New Roman" w:cs="Times New Roman"/>
                <w:szCs w:val="21"/>
              </w:rPr>
              <w:t>；</w:t>
            </w:r>
            <w:r w:rsidRPr="00B74B31">
              <w:rPr>
                <w:rFonts w:ascii="Times New Roman" w:hAnsi="Times New Roman" w:cs="Times New Roman"/>
                <w:szCs w:val="21"/>
              </w:rPr>
              <w:t>Ⅱ</w:t>
            </w:r>
            <w:r w:rsidRPr="00B74B31">
              <w:rPr>
                <w:rFonts w:ascii="Times New Roman" w:hAnsi="Times New Roman" w:cs="Times New Roman"/>
                <w:szCs w:val="21"/>
              </w:rPr>
              <w:t>类</w:t>
            </w:r>
            <w:r w:rsidRPr="00B74B31">
              <w:rPr>
                <w:rFonts w:ascii="Times New Roman" w:hAnsi="Times New Roman" w:cs="Times New Roman"/>
                <w:szCs w:val="21"/>
              </w:rPr>
              <w:t>□</w:t>
            </w:r>
            <w:r w:rsidRPr="00B74B31">
              <w:rPr>
                <w:rFonts w:ascii="Times New Roman" w:hAnsi="Times New Roman" w:cs="Times New Roman"/>
                <w:szCs w:val="21"/>
              </w:rPr>
              <w:t>；</w:t>
            </w:r>
            <w:r w:rsidRPr="00B74B31">
              <w:rPr>
                <w:rFonts w:ascii="Times New Roman" w:hAnsi="Times New Roman" w:cs="Times New Roman"/>
                <w:szCs w:val="21"/>
              </w:rPr>
              <w:t>Ⅲ</w:t>
            </w:r>
            <w:r w:rsidRPr="00B74B31">
              <w:rPr>
                <w:rFonts w:ascii="Times New Roman" w:hAnsi="Times New Roman" w:cs="Times New Roman"/>
                <w:szCs w:val="21"/>
              </w:rPr>
              <w:t>类</w:t>
            </w:r>
            <w:r w:rsidRPr="00B74B31">
              <w:rPr>
                <w:rFonts w:ascii="Times New Roman" w:hAnsi="Times New Roman" w:cs="Times New Roman"/>
                <w:szCs w:val="21"/>
              </w:rPr>
              <w:t>□</w:t>
            </w:r>
            <w:r w:rsidRPr="00B74B31">
              <w:rPr>
                <w:rFonts w:ascii="Times New Roman" w:hAnsi="Times New Roman" w:cs="Times New Roman"/>
                <w:szCs w:val="21"/>
              </w:rPr>
              <w:t>；</w:t>
            </w:r>
            <w:r w:rsidRPr="00B74B31">
              <w:rPr>
                <w:rFonts w:ascii="Times New Roman" w:hAnsi="Times New Roman" w:cs="Times New Roman"/>
                <w:szCs w:val="21"/>
              </w:rPr>
              <w:t>Ⅳ</w:t>
            </w:r>
            <w:r w:rsidRPr="00B74B31">
              <w:rPr>
                <w:rFonts w:ascii="Times New Roman" w:hAnsi="Times New Roman" w:cs="Times New Roman"/>
                <w:szCs w:val="21"/>
              </w:rPr>
              <w:t>类</w:t>
            </w:r>
            <w:r w:rsidRPr="00B74B31">
              <w:rPr>
                <w:rFonts w:ascii="Times New Roman" w:hAnsi="Times New Roman" w:cs="Times New Roman"/>
                <w:szCs w:val="21"/>
              </w:rPr>
              <w:t>□</w:t>
            </w:r>
            <w:r w:rsidRPr="00B74B31">
              <w:rPr>
                <w:rFonts w:ascii="Times New Roman" w:hAnsi="Times New Roman" w:cs="Times New Roman"/>
                <w:szCs w:val="21"/>
              </w:rPr>
              <w:t>；</w:t>
            </w:r>
            <w:r w:rsidRPr="00B74B31">
              <w:rPr>
                <w:rFonts w:ascii="Times New Roman" w:hAnsi="Times New Roman" w:cs="Times New Roman"/>
                <w:szCs w:val="21"/>
              </w:rPr>
              <w:t>Ⅴ</w:t>
            </w:r>
            <w:r w:rsidRPr="00B74B31">
              <w:rPr>
                <w:rFonts w:ascii="Times New Roman" w:hAnsi="Times New Roman" w:cs="Times New Roman"/>
                <w:szCs w:val="21"/>
              </w:rPr>
              <w:t>类</w:t>
            </w:r>
            <w:r w:rsidR="00B74B31" w:rsidRPr="002926E9">
              <w:rPr>
                <w:rFonts w:ascii="Times New Roman" w:hAnsi="Times New Roman" w:cs="Times New Roman"/>
                <w:kern w:val="0"/>
                <w:szCs w:val="21"/>
              </w:rPr>
              <w:sym w:font="Wingdings 2" w:char="0052"/>
            </w:r>
          </w:p>
          <w:p w14:paraId="7E31F038"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szCs w:val="21"/>
              </w:rPr>
              <w:t>近岸海域：第一类</w:t>
            </w:r>
            <w:r w:rsidRPr="002926E9">
              <w:rPr>
                <w:rFonts w:ascii="Times New Roman" w:hAnsi="Times New Roman" w:cs="Times New Roman"/>
                <w:szCs w:val="21"/>
              </w:rPr>
              <w:t>□</w:t>
            </w:r>
            <w:r w:rsidRPr="002926E9">
              <w:rPr>
                <w:rFonts w:ascii="Times New Roman" w:hAnsi="Times New Roman" w:cs="Times New Roman"/>
                <w:szCs w:val="21"/>
              </w:rPr>
              <w:t>；第二类</w:t>
            </w:r>
            <w:r w:rsidRPr="002926E9">
              <w:rPr>
                <w:rFonts w:ascii="Times New Roman" w:hAnsi="Times New Roman" w:cs="Times New Roman"/>
                <w:szCs w:val="21"/>
              </w:rPr>
              <w:sym w:font="Wingdings 2" w:char="00A3"/>
            </w:r>
            <w:r w:rsidRPr="002926E9">
              <w:rPr>
                <w:rFonts w:ascii="Times New Roman" w:hAnsi="Times New Roman" w:cs="Times New Roman"/>
                <w:szCs w:val="21"/>
              </w:rPr>
              <w:t>；第三类</w:t>
            </w:r>
            <w:r w:rsidRPr="002926E9">
              <w:rPr>
                <w:rFonts w:ascii="Times New Roman" w:hAnsi="Times New Roman" w:cs="Times New Roman"/>
                <w:szCs w:val="21"/>
              </w:rPr>
              <w:sym w:font="Wingdings 2" w:char="0052"/>
            </w:r>
            <w:r w:rsidRPr="002926E9">
              <w:rPr>
                <w:rFonts w:ascii="Times New Roman" w:hAnsi="Times New Roman" w:cs="Times New Roman"/>
                <w:szCs w:val="21"/>
              </w:rPr>
              <w:t>；第四类</w:t>
            </w:r>
            <w:r w:rsidRPr="002926E9">
              <w:rPr>
                <w:rFonts w:ascii="Times New Roman" w:hAnsi="Times New Roman" w:cs="Times New Roman"/>
                <w:szCs w:val="21"/>
              </w:rPr>
              <w:t>□</w:t>
            </w:r>
          </w:p>
          <w:p w14:paraId="5CD9943F"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szCs w:val="21"/>
              </w:rPr>
              <w:t>规划</w:t>
            </w:r>
            <w:proofErr w:type="gramStart"/>
            <w:r w:rsidRPr="002926E9">
              <w:rPr>
                <w:rFonts w:ascii="Times New Roman" w:hAnsi="Times New Roman" w:cs="Times New Roman"/>
                <w:szCs w:val="21"/>
              </w:rPr>
              <w:t>年评价</w:t>
            </w:r>
            <w:proofErr w:type="gramEnd"/>
            <w:r w:rsidRPr="002926E9">
              <w:rPr>
                <w:rFonts w:ascii="Times New Roman" w:hAnsi="Times New Roman" w:cs="Times New Roman"/>
                <w:szCs w:val="21"/>
              </w:rPr>
              <w:t>标准（）</w:t>
            </w:r>
          </w:p>
        </w:tc>
      </w:tr>
      <w:tr w:rsidR="00764528" w:rsidRPr="002926E9" w14:paraId="0411165D"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36B2C31B"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02F3AB6B"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评价时期</w:t>
            </w:r>
          </w:p>
        </w:tc>
        <w:tc>
          <w:tcPr>
            <w:tcW w:w="3895" w:type="pct"/>
            <w:gridSpan w:val="9"/>
            <w:tcBorders>
              <w:tl2br w:val="nil"/>
              <w:tr2bl w:val="nil"/>
            </w:tcBorders>
            <w:shd w:val="clear" w:color="auto" w:fill="auto"/>
            <w:tcMar>
              <w:top w:w="12" w:type="dxa"/>
              <w:left w:w="12" w:type="dxa"/>
              <w:right w:w="12" w:type="dxa"/>
            </w:tcMar>
            <w:vAlign w:val="center"/>
          </w:tcPr>
          <w:p w14:paraId="5903DBB8"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kern w:val="0"/>
                <w:szCs w:val="21"/>
              </w:rPr>
              <w:t>丰水期</w:t>
            </w:r>
            <w:r w:rsidRPr="002926E9">
              <w:rPr>
                <w:rFonts w:ascii="Times New Roman" w:hAnsi="Times New Roman" w:cs="Times New Roman"/>
                <w:kern w:val="0"/>
                <w:szCs w:val="21"/>
              </w:rPr>
              <w:t>□</w:t>
            </w:r>
            <w:r w:rsidRPr="002926E9">
              <w:rPr>
                <w:rFonts w:ascii="Times New Roman" w:hAnsi="Times New Roman" w:cs="Times New Roman"/>
                <w:kern w:val="0"/>
                <w:szCs w:val="21"/>
              </w:rPr>
              <w:t>；平水期</w:t>
            </w:r>
            <w:r w:rsidRPr="002926E9">
              <w:rPr>
                <w:rFonts w:ascii="Times New Roman" w:hAnsi="Times New Roman" w:cs="Times New Roman"/>
                <w:kern w:val="0"/>
                <w:szCs w:val="21"/>
              </w:rPr>
              <w:t>□</w:t>
            </w:r>
            <w:r w:rsidRPr="002926E9">
              <w:rPr>
                <w:rFonts w:ascii="Times New Roman" w:hAnsi="Times New Roman" w:cs="Times New Roman"/>
                <w:kern w:val="0"/>
                <w:szCs w:val="21"/>
              </w:rPr>
              <w:t>；枯水期</w:t>
            </w:r>
            <w:r w:rsidRPr="002926E9">
              <w:rPr>
                <w:rFonts w:ascii="Times New Roman" w:hAnsi="Times New Roman" w:cs="Times New Roman"/>
                <w:kern w:val="0"/>
                <w:szCs w:val="21"/>
              </w:rPr>
              <w:t>□</w:t>
            </w:r>
            <w:r w:rsidRPr="002926E9">
              <w:rPr>
                <w:rFonts w:ascii="Times New Roman" w:hAnsi="Times New Roman" w:cs="Times New Roman"/>
                <w:kern w:val="0"/>
                <w:szCs w:val="21"/>
              </w:rPr>
              <w:t>；冰封期</w:t>
            </w:r>
            <w:r w:rsidRPr="002926E9">
              <w:rPr>
                <w:rFonts w:ascii="Times New Roman" w:hAnsi="Times New Roman" w:cs="Times New Roman"/>
                <w:kern w:val="0"/>
                <w:szCs w:val="21"/>
              </w:rPr>
              <w:t>□</w:t>
            </w:r>
            <w:r w:rsidRPr="002926E9">
              <w:rPr>
                <w:rFonts w:ascii="Times New Roman" w:hAnsi="Times New Roman" w:cs="Times New Roman"/>
                <w:kern w:val="0"/>
                <w:szCs w:val="21"/>
              </w:rPr>
              <w:t>；春季</w:t>
            </w:r>
            <w:r w:rsidRPr="002926E9">
              <w:rPr>
                <w:rFonts w:ascii="Times New Roman" w:hAnsi="Times New Roman" w:cs="Times New Roman"/>
                <w:kern w:val="0"/>
                <w:szCs w:val="21"/>
              </w:rPr>
              <w:t>□</w:t>
            </w:r>
            <w:r w:rsidRPr="002926E9">
              <w:rPr>
                <w:rFonts w:ascii="Times New Roman" w:hAnsi="Times New Roman" w:cs="Times New Roman"/>
                <w:kern w:val="0"/>
                <w:szCs w:val="21"/>
              </w:rPr>
              <w:t>；夏季</w:t>
            </w:r>
            <w:r w:rsidRPr="002926E9">
              <w:rPr>
                <w:rFonts w:ascii="Times New Roman" w:hAnsi="Times New Roman" w:cs="Times New Roman"/>
                <w:kern w:val="0"/>
                <w:szCs w:val="21"/>
              </w:rPr>
              <w:t>□</w:t>
            </w:r>
            <w:r w:rsidRPr="002926E9">
              <w:rPr>
                <w:rFonts w:ascii="Times New Roman" w:hAnsi="Times New Roman" w:cs="Times New Roman"/>
                <w:kern w:val="0"/>
                <w:szCs w:val="21"/>
              </w:rPr>
              <w:t>；秋季</w:t>
            </w:r>
            <w:r w:rsidRPr="002926E9">
              <w:rPr>
                <w:rFonts w:ascii="Times New Roman" w:hAnsi="Times New Roman" w:cs="Times New Roman"/>
                <w:kern w:val="0"/>
                <w:szCs w:val="21"/>
              </w:rPr>
              <w:t>□</w:t>
            </w:r>
            <w:r w:rsidRPr="002926E9">
              <w:rPr>
                <w:rFonts w:ascii="Times New Roman" w:hAnsi="Times New Roman" w:cs="Times New Roman"/>
                <w:kern w:val="0"/>
                <w:szCs w:val="21"/>
              </w:rPr>
              <w:t>；冬季</w:t>
            </w:r>
            <w:r w:rsidRPr="002926E9">
              <w:rPr>
                <w:rFonts w:ascii="Times New Roman" w:hAnsi="Times New Roman" w:cs="Times New Roman"/>
                <w:kern w:val="0"/>
                <w:szCs w:val="21"/>
              </w:rPr>
              <w:t>□</w:t>
            </w:r>
          </w:p>
        </w:tc>
      </w:tr>
      <w:tr w:rsidR="00764528" w:rsidRPr="002926E9" w14:paraId="2EC390A1"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1E93A336"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20E915A7"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评价结论</w:t>
            </w:r>
          </w:p>
        </w:tc>
        <w:tc>
          <w:tcPr>
            <w:tcW w:w="3143" w:type="pct"/>
            <w:gridSpan w:val="8"/>
            <w:tcBorders>
              <w:tl2br w:val="nil"/>
              <w:tr2bl w:val="nil"/>
            </w:tcBorders>
            <w:shd w:val="clear" w:color="auto" w:fill="auto"/>
            <w:tcMar>
              <w:top w:w="12" w:type="dxa"/>
              <w:left w:w="12" w:type="dxa"/>
              <w:right w:w="12" w:type="dxa"/>
            </w:tcMar>
            <w:vAlign w:val="center"/>
          </w:tcPr>
          <w:p w14:paraId="28F062A3"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水环境功能区或水功能区、近岸海域环境功能区水质达标情况：达标</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；不达标</w:t>
            </w:r>
            <w:r w:rsidRPr="002926E9">
              <w:rPr>
                <w:rFonts w:ascii="Times New Roman" w:hAnsi="Times New Roman" w:cs="Times New Roman"/>
                <w:kern w:val="0"/>
                <w:szCs w:val="21"/>
              </w:rPr>
              <w:t>□</w:t>
            </w:r>
          </w:p>
          <w:p w14:paraId="2904DF2F"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水环境控制单元或断面水质达标情况：达标</w:t>
            </w:r>
            <w:r w:rsidRPr="002926E9">
              <w:rPr>
                <w:rFonts w:ascii="Times New Roman" w:hAnsi="Times New Roman" w:cs="Times New Roman"/>
                <w:kern w:val="0"/>
                <w:szCs w:val="21"/>
              </w:rPr>
              <w:t>□</w:t>
            </w:r>
            <w:r w:rsidRPr="002926E9">
              <w:rPr>
                <w:rFonts w:ascii="Times New Roman" w:hAnsi="Times New Roman" w:cs="Times New Roman"/>
                <w:kern w:val="0"/>
                <w:szCs w:val="21"/>
              </w:rPr>
              <w:t>；不达标</w:t>
            </w:r>
            <w:r w:rsidRPr="002926E9">
              <w:rPr>
                <w:rFonts w:ascii="Times New Roman" w:hAnsi="Times New Roman" w:cs="Times New Roman"/>
                <w:kern w:val="0"/>
                <w:szCs w:val="21"/>
              </w:rPr>
              <w:t>□</w:t>
            </w:r>
          </w:p>
          <w:p w14:paraId="3AF2CAFE"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水环境保护目标质量状况：达标</w:t>
            </w:r>
            <w:r w:rsidRPr="002926E9">
              <w:rPr>
                <w:rFonts w:ascii="Times New Roman" w:hAnsi="Times New Roman" w:cs="Times New Roman"/>
                <w:kern w:val="0"/>
                <w:szCs w:val="21"/>
              </w:rPr>
              <w:t>□</w:t>
            </w:r>
            <w:r w:rsidRPr="002926E9">
              <w:rPr>
                <w:rFonts w:ascii="Times New Roman" w:hAnsi="Times New Roman" w:cs="Times New Roman"/>
                <w:kern w:val="0"/>
                <w:szCs w:val="21"/>
              </w:rPr>
              <w:t>；不达标</w:t>
            </w:r>
            <w:r w:rsidRPr="002926E9">
              <w:rPr>
                <w:rFonts w:ascii="Times New Roman" w:hAnsi="Times New Roman" w:cs="Times New Roman"/>
                <w:kern w:val="0"/>
                <w:szCs w:val="21"/>
              </w:rPr>
              <w:t>□</w:t>
            </w:r>
          </w:p>
          <w:p w14:paraId="0F623F9A"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对照断面、控制断面等代表性断面的水质状况：达标</w:t>
            </w:r>
            <w:r w:rsidRPr="002926E9">
              <w:rPr>
                <w:rFonts w:ascii="Times New Roman" w:hAnsi="Times New Roman" w:cs="Times New Roman"/>
                <w:kern w:val="0"/>
                <w:szCs w:val="21"/>
              </w:rPr>
              <w:t>□</w:t>
            </w:r>
            <w:r w:rsidRPr="002926E9">
              <w:rPr>
                <w:rFonts w:ascii="Times New Roman" w:hAnsi="Times New Roman" w:cs="Times New Roman"/>
                <w:kern w:val="0"/>
                <w:szCs w:val="21"/>
              </w:rPr>
              <w:t>；不达标</w:t>
            </w:r>
            <w:r w:rsidRPr="002926E9">
              <w:rPr>
                <w:rFonts w:ascii="Times New Roman" w:hAnsi="Times New Roman" w:cs="Times New Roman"/>
                <w:kern w:val="0"/>
                <w:szCs w:val="21"/>
              </w:rPr>
              <w:t>□</w:t>
            </w:r>
          </w:p>
          <w:p w14:paraId="472EBBCE"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底泥污</w:t>
            </w:r>
            <w:proofErr w:type="gramStart"/>
            <w:r w:rsidRPr="002926E9">
              <w:rPr>
                <w:rFonts w:ascii="Times New Roman" w:hAnsi="Times New Roman" w:cs="Times New Roman"/>
                <w:szCs w:val="21"/>
              </w:rPr>
              <w:t>染评价</w:t>
            </w:r>
            <w:proofErr w:type="gramEnd"/>
            <w:r w:rsidRPr="002926E9">
              <w:rPr>
                <w:rFonts w:ascii="Times New Roman" w:hAnsi="Times New Roman" w:cs="Times New Roman"/>
                <w:kern w:val="0"/>
                <w:szCs w:val="21"/>
              </w:rPr>
              <w:t>□</w:t>
            </w:r>
          </w:p>
          <w:p w14:paraId="66E7A4E7"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水资源与开发利用程度及其水文情势评价</w:t>
            </w:r>
            <w:r w:rsidRPr="002926E9">
              <w:rPr>
                <w:rFonts w:ascii="Times New Roman" w:hAnsi="Times New Roman" w:cs="Times New Roman"/>
                <w:kern w:val="0"/>
                <w:szCs w:val="21"/>
              </w:rPr>
              <w:t>□</w:t>
            </w:r>
          </w:p>
          <w:p w14:paraId="5FAE0E4E"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水环境质量回顾评价</w:t>
            </w:r>
            <w:r w:rsidRPr="002926E9">
              <w:rPr>
                <w:rFonts w:ascii="Times New Roman" w:hAnsi="Times New Roman" w:cs="Times New Roman"/>
                <w:kern w:val="0"/>
                <w:szCs w:val="21"/>
              </w:rPr>
              <w:t>□</w:t>
            </w:r>
          </w:p>
          <w:p w14:paraId="33679EC1"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流域（区域）水资源：（包括水能资源）与开发利用总体状况、生态流量管理要求与现状满足程度、建设项目占用水域空间的水流状况与河湖演变状况</w:t>
            </w:r>
            <w:r w:rsidRPr="002926E9">
              <w:rPr>
                <w:rFonts w:ascii="Times New Roman" w:hAnsi="Times New Roman" w:cs="Times New Roman"/>
                <w:kern w:val="0"/>
                <w:szCs w:val="21"/>
              </w:rPr>
              <w:t>□</w:t>
            </w:r>
          </w:p>
          <w:p w14:paraId="2942127A"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kern w:val="0"/>
                <w:szCs w:val="21"/>
              </w:rPr>
              <w:t>依托污水处理设施稳定达标排放评价</w:t>
            </w:r>
            <w:r w:rsidRPr="002926E9">
              <w:rPr>
                <w:rFonts w:ascii="Times New Roman" w:hAnsi="Times New Roman" w:cs="Times New Roman"/>
                <w:kern w:val="0"/>
                <w:szCs w:val="21"/>
              </w:rPr>
              <w:sym w:font="Wingdings 2" w:char="0052"/>
            </w:r>
          </w:p>
        </w:tc>
        <w:tc>
          <w:tcPr>
            <w:tcW w:w="753" w:type="pct"/>
            <w:tcBorders>
              <w:tl2br w:val="nil"/>
              <w:tr2bl w:val="nil"/>
            </w:tcBorders>
            <w:shd w:val="clear" w:color="auto" w:fill="auto"/>
            <w:tcMar>
              <w:top w:w="12" w:type="dxa"/>
              <w:left w:w="12" w:type="dxa"/>
              <w:right w:w="12" w:type="dxa"/>
            </w:tcMar>
            <w:vAlign w:val="center"/>
          </w:tcPr>
          <w:p w14:paraId="66CBAD48"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szCs w:val="21"/>
              </w:rPr>
              <w:t>达标区</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；不达标区</w:t>
            </w:r>
            <w:r w:rsidRPr="002926E9">
              <w:rPr>
                <w:rFonts w:ascii="Times New Roman" w:hAnsi="Times New Roman" w:cs="Times New Roman"/>
                <w:kern w:val="0"/>
                <w:szCs w:val="21"/>
              </w:rPr>
              <w:t>□</w:t>
            </w:r>
          </w:p>
        </w:tc>
      </w:tr>
      <w:tr w:rsidR="00764528" w:rsidRPr="002926E9" w14:paraId="45345EB5" w14:textId="77777777" w:rsidTr="00764528">
        <w:trPr>
          <w:trHeight w:val="312"/>
        </w:trPr>
        <w:tc>
          <w:tcPr>
            <w:tcW w:w="334" w:type="pct"/>
            <w:vMerge w:val="restart"/>
            <w:tcBorders>
              <w:tl2br w:val="nil"/>
              <w:tr2bl w:val="nil"/>
            </w:tcBorders>
            <w:shd w:val="clear" w:color="auto" w:fill="auto"/>
            <w:tcMar>
              <w:top w:w="12" w:type="dxa"/>
              <w:left w:w="12" w:type="dxa"/>
              <w:right w:w="12" w:type="dxa"/>
            </w:tcMar>
            <w:vAlign w:val="center"/>
          </w:tcPr>
          <w:p w14:paraId="1F90326D"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影响预测</w:t>
            </w:r>
          </w:p>
        </w:tc>
        <w:tc>
          <w:tcPr>
            <w:tcW w:w="770" w:type="pct"/>
            <w:tcBorders>
              <w:tl2br w:val="nil"/>
              <w:tr2bl w:val="nil"/>
            </w:tcBorders>
            <w:shd w:val="clear" w:color="auto" w:fill="auto"/>
            <w:tcMar>
              <w:top w:w="12" w:type="dxa"/>
              <w:left w:w="12" w:type="dxa"/>
              <w:right w:w="12" w:type="dxa"/>
            </w:tcMar>
            <w:vAlign w:val="center"/>
          </w:tcPr>
          <w:p w14:paraId="79EB5370"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预测范围</w:t>
            </w:r>
          </w:p>
        </w:tc>
        <w:tc>
          <w:tcPr>
            <w:tcW w:w="3895" w:type="pct"/>
            <w:gridSpan w:val="9"/>
            <w:tcBorders>
              <w:tl2br w:val="nil"/>
              <w:tr2bl w:val="nil"/>
            </w:tcBorders>
            <w:shd w:val="clear" w:color="auto" w:fill="auto"/>
            <w:tcMar>
              <w:top w:w="12" w:type="dxa"/>
              <w:left w:w="12" w:type="dxa"/>
              <w:right w:w="12" w:type="dxa"/>
            </w:tcMar>
            <w:vAlign w:val="center"/>
          </w:tcPr>
          <w:p w14:paraId="53ECF9B4"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kern w:val="0"/>
                <w:szCs w:val="21"/>
              </w:rPr>
              <w:t>河流：长度（）</w:t>
            </w:r>
            <w:r w:rsidRPr="002926E9">
              <w:rPr>
                <w:rFonts w:ascii="Times New Roman" w:hAnsi="Times New Roman" w:cs="Times New Roman"/>
                <w:kern w:val="0"/>
                <w:szCs w:val="21"/>
              </w:rPr>
              <w:t>km</w:t>
            </w:r>
            <w:r w:rsidRPr="002926E9">
              <w:rPr>
                <w:rFonts w:ascii="Times New Roman" w:hAnsi="Times New Roman" w:cs="Times New Roman"/>
                <w:kern w:val="0"/>
                <w:szCs w:val="21"/>
              </w:rPr>
              <w:t>；湖库、河口及近岸海域：面积（）</w:t>
            </w:r>
            <w:r w:rsidRPr="002926E9">
              <w:rPr>
                <w:rFonts w:ascii="Times New Roman" w:hAnsi="Times New Roman" w:cs="Times New Roman"/>
                <w:kern w:val="0"/>
                <w:szCs w:val="21"/>
              </w:rPr>
              <w:t>km</w:t>
            </w:r>
            <w:r w:rsidRPr="002926E9">
              <w:rPr>
                <w:rFonts w:ascii="Times New Roman" w:hAnsi="Times New Roman" w:cs="Times New Roman"/>
                <w:kern w:val="0"/>
                <w:szCs w:val="21"/>
                <w:vertAlign w:val="superscript"/>
              </w:rPr>
              <w:t>2</w:t>
            </w:r>
          </w:p>
        </w:tc>
      </w:tr>
      <w:tr w:rsidR="00764528" w:rsidRPr="002926E9" w14:paraId="1A6F6691"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05222A50"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0ABDE967"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预测因子</w:t>
            </w:r>
          </w:p>
        </w:tc>
        <w:tc>
          <w:tcPr>
            <w:tcW w:w="3895" w:type="pct"/>
            <w:gridSpan w:val="9"/>
            <w:tcBorders>
              <w:tl2br w:val="nil"/>
              <w:tr2bl w:val="nil"/>
            </w:tcBorders>
            <w:shd w:val="clear" w:color="auto" w:fill="auto"/>
            <w:tcMar>
              <w:top w:w="12" w:type="dxa"/>
              <w:left w:w="12" w:type="dxa"/>
              <w:right w:w="12" w:type="dxa"/>
            </w:tcMar>
            <w:vAlign w:val="center"/>
          </w:tcPr>
          <w:p w14:paraId="32AFB995"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szCs w:val="21"/>
              </w:rPr>
              <w:t>（）</w:t>
            </w:r>
          </w:p>
        </w:tc>
      </w:tr>
      <w:tr w:rsidR="00764528" w:rsidRPr="002926E9" w14:paraId="5F3E44E0"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3EBE8F8F"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2F963459"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预测时期</w:t>
            </w:r>
          </w:p>
        </w:tc>
        <w:tc>
          <w:tcPr>
            <w:tcW w:w="3895" w:type="pct"/>
            <w:gridSpan w:val="9"/>
            <w:tcBorders>
              <w:tl2br w:val="nil"/>
              <w:tr2bl w:val="nil"/>
            </w:tcBorders>
            <w:shd w:val="clear" w:color="auto" w:fill="auto"/>
            <w:tcMar>
              <w:top w:w="12" w:type="dxa"/>
              <w:left w:w="12" w:type="dxa"/>
              <w:right w:w="12" w:type="dxa"/>
            </w:tcMar>
            <w:vAlign w:val="center"/>
          </w:tcPr>
          <w:p w14:paraId="3062F42E"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kern w:val="0"/>
                <w:szCs w:val="21"/>
              </w:rPr>
              <w:t>丰水期</w:t>
            </w:r>
            <w:r w:rsidRPr="002926E9">
              <w:rPr>
                <w:rFonts w:ascii="Times New Roman" w:hAnsi="Times New Roman" w:cs="Times New Roman"/>
                <w:kern w:val="0"/>
                <w:szCs w:val="21"/>
              </w:rPr>
              <w:t>□</w:t>
            </w:r>
            <w:r w:rsidRPr="002926E9">
              <w:rPr>
                <w:rFonts w:ascii="Times New Roman" w:hAnsi="Times New Roman" w:cs="Times New Roman"/>
                <w:kern w:val="0"/>
                <w:szCs w:val="21"/>
              </w:rPr>
              <w:t>；平水期</w:t>
            </w:r>
            <w:r w:rsidRPr="002926E9">
              <w:rPr>
                <w:rFonts w:ascii="Times New Roman" w:hAnsi="Times New Roman" w:cs="Times New Roman"/>
                <w:kern w:val="0"/>
                <w:szCs w:val="21"/>
              </w:rPr>
              <w:t>□</w:t>
            </w:r>
            <w:r w:rsidRPr="002926E9">
              <w:rPr>
                <w:rFonts w:ascii="Times New Roman" w:hAnsi="Times New Roman" w:cs="Times New Roman"/>
                <w:kern w:val="0"/>
                <w:szCs w:val="21"/>
              </w:rPr>
              <w:t>；枯水期</w:t>
            </w:r>
            <w:r w:rsidRPr="002926E9">
              <w:rPr>
                <w:rFonts w:ascii="Times New Roman" w:hAnsi="Times New Roman" w:cs="Times New Roman"/>
                <w:kern w:val="0"/>
                <w:szCs w:val="21"/>
              </w:rPr>
              <w:t>□</w:t>
            </w:r>
            <w:r w:rsidRPr="002926E9">
              <w:rPr>
                <w:rFonts w:ascii="Times New Roman" w:hAnsi="Times New Roman" w:cs="Times New Roman"/>
                <w:kern w:val="0"/>
                <w:szCs w:val="21"/>
              </w:rPr>
              <w:t>；冰封期</w:t>
            </w:r>
            <w:r w:rsidRPr="002926E9">
              <w:rPr>
                <w:rFonts w:ascii="Times New Roman" w:hAnsi="Times New Roman" w:cs="Times New Roman"/>
                <w:kern w:val="0"/>
                <w:szCs w:val="21"/>
              </w:rPr>
              <w:t>□</w:t>
            </w:r>
            <w:r w:rsidRPr="002926E9">
              <w:rPr>
                <w:rFonts w:ascii="Times New Roman" w:hAnsi="Times New Roman" w:cs="Times New Roman"/>
                <w:kern w:val="0"/>
                <w:szCs w:val="21"/>
              </w:rPr>
              <w:t>；春季</w:t>
            </w:r>
            <w:r w:rsidRPr="002926E9">
              <w:rPr>
                <w:rFonts w:ascii="Times New Roman" w:hAnsi="Times New Roman" w:cs="Times New Roman"/>
                <w:kern w:val="0"/>
                <w:szCs w:val="21"/>
              </w:rPr>
              <w:t>□</w:t>
            </w:r>
            <w:r w:rsidRPr="002926E9">
              <w:rPr>
                <w:rFonts w:ascii="Times New Roman" w:hAnsi="Times New Roman" w:cs="Times New Roman"/>
                <w:kern w:val="0"/>
                <w:szCs w:val="21"/>
              </w:rPr>
              <w:t>；夏季</w:t>
            </w:r>
            <w:r w:rsidRPr="002926E9">
              <w:rPr>
                <w:rFonts w:ascii="Times New Roman" w:hAnsi="Times New Roman" w:cs="Times New Roman"/>
                <w:kern w:val="0"/>
                <w:szCs w:val="21"/>
              </w:rPr>
              <w:t>□</w:t>
            </w:r>
            <w:r w:rsidRPr="002926E9">
              <w:rPr>
                <w:rFonts w:ascii="Times New Roman" w:hAnsi="Times New Roman" w:cs="Times New Roman"/>
                <w:kern w:val="0"/>
                <w:szCs w:val="21"/>
              </w:rPr>
              <w:t>；秋季</w:t>
            </w:r>
            <w:r w:rsidRPr="002926E9">
              <w:rPr>
                <w:rFonts w:ascii="Times New Roman" w:hAnsi="Times New Roman" w:cs="Times New Roman"/>
                <w:kern w:val="0"/>
                <w:szCs w:val="21"/>
              </w:rPr>
              <w:t>□</w:t>
            </w:r>
            <w:r w:rsidRPr="002926E9">
              <w:rPr>
                <w:rFonts w:ascii="Times New Roman" w:hAnsi="Times New Roman" w:cs="Times New Roman"/>
                <w:kern w:val="0"/>
                <w:szCs w:val="21"/>
              </w:rPr>
              <w:t>；冬季</w:t>
            </w:r>
            <w:r w:rsidRPr="002926E9">
              <w:rPr>
                <w:rFonts w:ascii="Times New Roman" w:hAnsi="Times New Roman" w:cs="Times New Roman"/>
                <w:kern w:val="0"/>
                <w:szCs w:val="21"/>
              </w:rPr>
              <w:t>□</w:t>
            </w:r>
            <w:r w:rsidRPr="002926E9">
              <w:rPr>
                <w:rFonts w:ascii="Times New Roman" w:hAnsi="Times New Roman" w:cs="Times New Roman"/>
                <w:kern w:val="0"/>
                <w:szCs w:val="21"/>
              </w:rPr>
              <w:t>；设计水文条件</w:t>
            </w:r>
            <w:r w:rsidRPr="002926E9">
              <w:rPr>
                <w:rFonts w:ascii="Times New Roman" w:hAnsi="Times New Roman" w:cs="Times New Roman"/>
                <w:kern w:val="0"/>
                <w:szCs w:val="21"/>
              </w:rPr>
              <w:t>□</w:t>
            </w:r>
          </w:p>
        </w:tc>
      </w:tr>
      <w:tr w:rsidR="00764528" w:rsidRPr="002926E9" w14:paraId="30591FCB"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72E5401B"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5FD939E0"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预测情景</w:t>
            </w:r>
          </w:p>
        </w:tc>
        <w:tc>
          <w:tcPr>
            <w:tcW w:w="3895" w:type="pct"/>
            <w:gridSpan w:val="9"/>
            <w:tcBorders>
              <w:tl2br w:val="nil"/>
              <w:tr2bl w:val="nil"/>
            </w:tcBorders>
            <w:shd w:val="clear" w:color="auto" w:fill="auto"/>
            <w:tcMar>
              <w:top w:w="12" w:type="dxa"/>
              <w:left w:w="12" w:type="dxa"/>
              <w:right w:w="12" w:type="dxa"/>
            </w:tcMar>
            <w:vAlign w:val="center"/>
          </w:tcPr>
          <w:p w14:paraId="2B8E4023"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建设期</w:t>
            </w:r>
            <w:r w:rsidRPr="002926E9">
              <w:rPr>
                <w:rFonts w:ascii="Times New Roman" w:hAnsi="Times New Roman" w:cs="Times New Roman"/>
                <w:kern w:val="0"/>
                <w:szCs w:val="21"/>
              </w:rPr>
              <w:t>□</w:t>
            </w:r>
            <w:r w:rsidRPr="002926E9">
              <w:rPr>
                <w:rFonts w:ascii="Times New Roman" w:hAnsi="Times New Roman" w:cs="Times New Roman"/>
                <w:kern w:val="0"/>
                <w:szCs w:val="21"/>
              </w:rPr>
              <w:t>；生产运行期</w:t>
            </w:r>
            <w:r w:rsidRPr="002926E9">
              <w:rPr>
                <w:rFonts w:ascii="Times New Roman" w:hAnsi="Times New Roman" w:cs="Times New Roman"/>
                <w:kern w:val="0"/>
                <w:szCs w:val="21"/>
              </w:rPr>
              <w:t>□</w:t>
            </w:r>
            <w:r w:rsidRPr="002926E9">
              <w:rPr>
                <w:rFonts w:ascii="Times New Roman" w:hAnsi="Times New Roman" w:cs="Times New Roman"/>
                <w:kern w:val="0"/>
                <w:szCs w:val="21"/>
              </w:rPr>
              <w:t>；服务期满后</w:t>
            </w:r>
            <w:r w:rsidRPr="002926E9">
              <w:rPr>
                <w:rFonts w:ascii="Times New Roman" w:hAnsi="Times New Roman" w:cs="Times New Roman"/>
                <w:kern w:val="0"/>
                <w:szCs w:val="21"/>
              </w:rPr>
              <w:t>□</w:t>
            </w:r>
          </w:p>
          <w:p w14:paraId="0B3F3890"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正常工况</w:t>
            </w:r>
            <w:r w:rsidRPr="002926E9">
              <w:rPr>
                <w:rFonts w:ascii="Times New Roman" w:hAnsi="Times New Roman" w:cs="Times New Roman"/>
                <w:kern w:val="0"/>
                <w:szCs w:val="21"/>
              </w:rPr>
              <w:t>□</w:t>
            </w:r>
            <w:r w:rsidRPr="002926E9">
              <w:rPr>
                <w:rFonts w:ascii="Times New Roman" w:hAnsi="Times New Roman" w:cs="Times New Roman"/>
                <w:kern w:val="0"/>
                <w:szCs w:val="21"/>
              </w:rPr>
              <w:t>；非正常工况</w:t>
            </w:r>
            <w:r w:rsidRPr="002926E9">
              <w:rPr>
                <w:rFonts w:ascii="Times New Roman" w:hAnsi="Times New Roman" w:cs="Times New Roman"/>
                <w:szCs w:val="21"/>
              </w:rPr>
              <w:t>□</w:t>
            </w:r>
          </w:p>
          <w:p w14:paraId="1369A87C"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污染控制和减缓措施方案</w:t>
            </w:r>
            <w:r w:rsidRPr="002926E9">
              <w:rPr>
                <w:rFonts w:ascii="Times New Roman" w:hAnsi="Times New Roman" w:cs="Times New Roman"/>
                <w:kern w:val="0"/>
                <w:szCs w:val="21"/>
              </w:rPr>
              <w:t>□</w:t>
            </w:r>
          </w:p>
          <w:p w14:paraId="57714B0D" w14:textId="77777777" w:rsidR="00764528" w:rsidRPr="002926E9" w:rsidRDefault="00764528" w:rsidP="00C02AD2">
            <w:pPr>
              <w:widowControl/>
              <w:spacing w:line="240" w:lineRule="exact"/>
              <w:jc w:val="left"/>
              <w:textAlignment w:val="center"/>
              <w:rPr>
                <w:rFonts w:ascii="Times New Roman" w:hAnsi="Times New Roman" w:cs="Times New Roman"/>
                <w:szCs w:val="21"/>
              </w:rPr>
            </w:pPr>
            <w:r w:rsidRPr="002926E9">
              <w:rPr>
                <w:rFonts w:ascii="Times New Roman" w:hAnsi="Times New Roman" w:cs="Times New Roman"/>
                <w:kern w:val="0"/>
                <w:szCs w:val="21"/>
              </w:rPr>
              <w:t>区（流）域环境质量改善目标要求情景</w:t>
            </w:r>
            <w:r w:rsidRPr="002926E9">
              <w:rPr>
                <w:rFonts w:ascii="Times New Roman" w:hAnsi="Times New Roman" w:cs="Times New Roman"/>
                <w:kern w:val="0"/>
                <w:szCs w:val="21"/>
              </w:rPr>
              <w:t>□</w:t>
            </w:r>
          </w:p>
        </w:tc>
      </w:tr>
      <w:tr w:rsidR="00764528" w:rsidRPr="002926E9" w14:paraId="4C03FA0E"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66258210"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47FB9F6A" w14:textId="77777777" w:rsidR="00764528" w:rsidRPr="002926E9" w:rsidRDefault="00764528" w:rsidP="00C02AD2">
            <w:pPr>
              <w:widowControl/>
              <w:spacing w:line="240" w:lineRule="exact"/>
              <w:jc w:val="center"/>
              <w:textAlignment w:val="center"/>
              <w:rPr>
                <w:rFonts w:ascii="Times New Roman" w:hAnsi="Times New Roman" w:cs="Times New Roman"/>
                <w:kern w:val="0"/>
                <w:szCs w:val="21"/>
              </w:rPr>
            </w:pPr>
            <w:r w:rsidRPr="002926E9">
              <w:rPr>
                <w:rFonts w:ascii="Times New Roman" w:hAnsi="Times New Roman" w:cs="Times New Roman"/>
                <w:kern w:val="0"/>
                <w:szCs w:val="21"/>
              </w:rPr>
              <w:t>预测方法</w:t>
            </w:r>
          </w:p>
        </w:tc>
        <w:tc>
          <w:tcPr>
            <w:tcW w:w="3895" w:type="pct"/>
            <w:gridSpan w:val="9"/>
            <w:tcBorders>
              <w:tl2br w:val="nil"/>
              <w:tr2bl w:val="nil"/>
            </w:tcBorders>
            <w:shd w:val="clear" w:color="auto" w:fill="auto"/>
            <w:tcMar>
              <w:top w:w="12" w:type="dxa"/>
              <w:left w:w="12" w:type="dxa"/>
              <w:right w:w="12" w:type="dxa"/>
            </w:tcMar>
            <w:vAlign w:val="center"/>
          </w:tcPr>
          <w:p w14:paraId="1B1F8C2A"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数值解</w:t>
            </w:r>
            <w:r w:rsidRPr="002926E9">
              <w:rPr>
                <w:rFonts w:ascii="Times New Roman" w:hAnsi="Times New Roman" w:cs="Times New Roman"/>
                <w:kern w:val="0"/>
                <w:szCs w:val="21"/>
              </w:rPr>
              <w:t>□</w:t>
            </w:r>
            <w:r w:rsidRPr="002926E9">
              <w:rPr>
                <w:rFonts w:ascii="Times New Roman" w:hAnsi="Times New Roman" w:cs="Times New Roman"/>
                <w:kern w:val="0"/>
                <w:szCs w:val="21"/>
              </w:rPr>
              <w:t>；解析解</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t>□</w:t>
            </w:r>
            <w:r w:rsidRPr="002926E9">
              <w:rPr>
                <w:rFonts w:ascii="Times New Roman" w:hAnsi="Times New Roman" w:cs="Times New Roman"/>
                <w:kern w:val="0"/>
                <w:szCs w:val="21"/>
              </w:rPr>
              <w:t>；</w:t>
            </w:r>
          </w:p>
          <w:p w14:paraId="2450D4E4"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导则推荐模式</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r>
      <w:tr w:rsidR="00764528" w:rsidRPr="002926E9" w14:paraId="64F2C840" w14:textId="77777777" w:rsidTr="00764528">
        <w:trPr>
          <w:trHeight w:val="312"/>
        </w:trPr>
        <w:tc>
          <w:tcPr>
            <w:tcW w:w="334" w:type="pct"/>
            <w:vMerge w:val="restart"/>
            <w:tcBorders>
              <w:tl2br w:val="nil"/>
              <w:tr2bl w:val="nil"/>
            </w:tcBorders>
            <w:shd w:val="clear" w:color="auto" w:fill="auto"/>
            <w:tcMar>
              <w:top w:w="12" w:type="dxa"/>
              <w:left w:w="12" w:type="dxa"/>
              <w:right w:w="12" w:type="dxa"/>
            </w:tcMar>
            <w:vAlign w:val="center"/>
          </w:tcPr>
          <w:p w14:paraId="4F9CD303"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影响评价</w:t>
            </w:r>
          </w:p>
        </w:tc>
        <w:tc>
          <w:tcPr>
            <w:tcW w:w="770" w:type="pct"/>
            <w:tcBorders>
              <w:tl2br w:val="nil"/>
              <w:tr2bl w:val="nil"/>
            </w:tcBorders>
            <w:shd w:val="clear" w:color="auto" w:fill="auto"/>
            <w:tcMar>
              <w:top w:w="12" w:type="dxa"/>
              <w:left w:w="12" w:type="dxa"/>
              <w:right w:w="12" w:type="dxa"/>
            </w:tcMar>
            <w:vAlign w:val="center"/>
          </w:tcPr>
          <w:p w14:paraId="4E57F175"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水环境影响评价</w:t>
            </w:r>
          </w:p>
        </w:tc>
        <w:tc>
          <w:tcPr>
            <w:tcW w:w="3895" w:type="pct"/>
            <w:gridSpan w:val="9"/>
            <w:tcBorders>
              <w:tl2br w:val="nil"/>
              <w:tr2bl w:val="nil"/>
            </w:tcBorders>
            <w:shd w:val="clear" w:color="auto" w:fill="auto"/>
            <w:tcMar>
              <w:top w:w="12" w:type="dxa"/>
              <w:left w:w="12" w:type="dxa"/>
              <w:right w:w="12" w:type="dxa"/>
            </w:tcMar>
            <w:vAlign w:val="center"/>
          </w:tcPr>
          <w:p w14:paraId="1ED6E767"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排放口混合区外满足水环境管理要求</w:t>
            </w:r>
            <w:r w:rsidRPr="002926E9">
              <w:rPr>
                <w:rFonts w:ascii="Times New Roman" w:hAnsi="Times New Roman" w:cs="Times New Roman"/>
                <w:kern w:val="0"/>
                <w:szCs w:val="21"/>
              </w:rPr>
              <w:t>□</w:t>
            </w:r>
          </w:p>
          <w:p w14:paraId="3578225A"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水环境功能区或水功能区、近岸海域环境功能区水质达标</w:t>
            </w:r>
            <w:r w:rsidRPr="002926E9">
              <w:rPr>
                <w:rFonts w:ascii="Times New Roman" w:hAnsi="Times New Roman" w:cs="Times New Roman"/>
                <w:kern w:val="0"/>
                <w:szCs w:val="21"/>
              </w:rPr>
              <w:t>□</w:t>
            </w:r>
          </w:p>
          <w:p w14:paraId="5CCA988E"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满足水环境保护目标水域水环境质量要求</w:t>
            </w:r>
            <w:r w:rsidRPr="002926E9">
              <w:rPr>
                <w:rFonts w:ascii="Times New Roman" w:hAnsi="Times New Roman" w:cs="Times New Roman"/>
                <w:kern w:val="0"/>
                <w:szCs w:val="21"/>
              </w:rPr>
              <w:t>□</w:t>
            </w:r>
          </w:p>
          <w:p w14:paraId="634B72D3"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水环境控制单元或断面水质达标</w:t>
            </w:r>
            <w:r w:rsidRPr="002926E9">
              <w:rPr>
                <w:rFonts w:ascii="Times New Roman" w:hAnsi="Times New Roman" w:cs="Times New Roman"/>
                <w:kern w:val="0"/>
                <w:szCs w:val="21"/>
              </w:rPr>
              <w:t>□</w:t>
            </w:r>
          </w:p>
          <w:p w14:paraId="6080F06D"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满足重点水污染物排放总量控制指标要求，重点行业建设项目，主要污染物排放满足等量或减量替代要求</w:t>
            </w:r>
            <w:r w:rsidRPr="002926E9">
              <w:rPr>
                <w:rFonts w:ascii="Times New Roman" w:hAnsi="Times New Roman" w:cs="Times New Roman"/>
                <w:kern w:val="0"/>
                <w:szCs w:val="21"/>
              </w:rPr>
              <w:t>□</w:t>
            </w:r>
          </w:p>
          <w:p w14:paraId="4D947564"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proofErr w:type="gramStart"/>
            <w:r w:rsidRPr="002926E9">
              <w:rPr>
                <w:rFonts w:ascii="Times New Roman" w:hAnsi="Times New Roman" w:cs="Times New Roman"/>
                <w:kern w:val="0"/>
                <w:szCs w:val="21"/>
              </w:rPr>
              <w:t>满足区</w:t>
            </w:r>
            <w:proofErr w:type="gramEnd"/>
            <w:r w:rsidRPr="002926E9">
              <w:rPr>
                <w:rFonts w:ascii="Times New Roman" w:hAnsi="Times New Roman" w:cs="Times New Roman"/>
                <w:kern w:val="0"/>
                <w:szCs w:val="21"/>
              </w:rPr>
              <w:t>(</w:t>
            </w:r>
            <w:r w:rsidRPr="002926E9">
              <w:rPr>
                <w:rFonts w:ascii="Times New Roman" w:hAnsi="Times New Roman" w:cs="Times New Roman"/>
                <w:kern w:val="0"/>
                <w:szCs w:val="21"/>
              </w:rPr>
              <w:t>流</w:t>
            </w:r>
            <w:r w:rsidRPr="002926E9">
              <w:rPr>
                <w:rFonts w:ascii="Times New Roman" w:hAnsi="Times New Roman" w:cs="Times New Roman"/>
                <w:kern w:val="0"/>
                <w:szCs w:val="21"/>
              </w:rPr>
              <w:t>)</w:t>
            </w:r>
            <w:proofErr w:type="gramStart"/>
            <w:r w:rsidRPr="002926E9">
              <w:rPr>
                <w:rFonts w:ascii="Times New Roman" w:hAnsi="Times New Roman" w:cs="Times New Roman"/>
                <w:kern w:val="0"/>
                <w:szCs w:val="21"/>
              </w:rPr>
              <w:t>域水环境质量</w:t>
            </w:r>
            <w:proofErr w:type="gramEnd"/>
            <w:r w:rsidRPr="002926E9">
              <w:rPr>
                <w:rFonts w:ascii="Times New Roman" w:hAnsi="Times New Roman" w:cs="Times New Roman"/>
                <w:kern w:val="0"/>
                <w:szCs w:val="21"/>
              </w:rPr>
              <w:t>改善目标要求</w:t>
            </w:r>
            <w:r w:rsidRPr="002926E9">
              <w:rPr>
                <w:rFonts w:ascii="Times New Roman" w:hAnsi="Times New Roman" w:cs="Times New Roman"/>
                <w:kern w:val="0"/>
                <w:szCs w:val="21"/>
              </w:rPr>
              <w:t>□</w:t>
            </w:r>
          </w:p>
          <w:p w14:paraId="53685777"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水文要素影响型建设项目同时应包括水文情势变化评价、主要水文特征值影响评价、生态流量符合性评价</w:t>
            </w:r>
            <w:r w:rsidRPr="002926E9">
              <w:rPr>
                <w:rFonts w:ascii="Times New Roman" w:hAnsi="Times New Roman" w:cs="Times New Roman"/>
                <w:kern w:val="0"/>
                <w:szCs w:val="21"/>
              </w:rPr>
              <w:t>□</w:t>
            </w:r>
          </w:p>
          <w:p w14:paraId="64F05DC6"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对于新设或调整入河</w:t>
            </w:r>
            <w:r w:rsidRPr="002926E9">
              <w:rPr>
                <w:rFonts w:ascii="Times New Roman" w:hAnsi="Times New Roman" w:cs="Times New Roman"/>
                <w:kern w:val="0"/>
                <w:szCs w:val="21"/>
              </w:rPr>
              <w:t>(</w:t>
            </w:r>
            <w:r w:rsidRPr="002926E9">
              <w:rPr>
                <w:rFonts w:ascii="Times New Roman" w:hAnsi="Times New Roman" w:cs="Times New Roman"/>
                <w:kern w:val="0"/>
                <w:szCs w:val="21"/>
              </w:rPr>
              <w:t>湖库、近岸海域</w:t>
            </w:r>
            <w:r w:rsidRPr="002926E9">
              <w:rPr>
                <w:rFonts w:ascii="Times New Roman" w:hAnsi="Times New Roman" w:cs="Times New Roman"/>
                <w:kern w:val="0"/>
                <w:szCs w:val="21"/>
              </w:rPr>
              <w:t>)</w:t>
            </w:r>
            <w:r w:rsidRPr="002926E9">
              <w:rPr>
                <w:rFonts w:ascii="Times New Roman" w:hAnsi="Times New Roman" w:cs="Times New Roman"/>
                <w:kern w:val="0"/>
                <w:szCs w:val="21"/>
              </w:rPr>
              <w:t>排放口的建设项目，应包括排放口设置的环境合理性评价</w:t>
            </w:r>
            <w:r w:rsidRPr="002926E9">
              <w:rPr>
                <w:rFonts w:ascii="Times New Roman" w:hAnsi="Times New Roman" w:cs="Times New Roman"/>
                <w:kern w:val="0"/>
                <w:szCs w:val="21"/>
              </w:rPr>
              <w:t>□</w:t>
            </w:r>
          </w:p>
          <w:p w14:paraId="744A6432"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满足生态保护红线、水环境质量底线、资源利用上线和环境准入清单管理要求</w:t>
            </w:r>
            <w:r w:rsidRPr="002926E9">
              <w:rPr>
                <w:rFonts w:ascii="Times New Roman" w:hAnsi="Times New Roman" w:cs="Times New Roman"/>
                <w:kern w:val="0"/>
                <w:szCs w:val="21"/>
              </w:rPr>
              <w:t>□</w:t>
            </w:r>
          </w:p>
        </w:tc>
      </w:tr>
      <w:tr w:rsidR="00764528" w:rsidRPr="002926E9" w14:paraId="1F13DAB9"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50F92347"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val="restart"/>
            <w:tcBorders>
              <w:tl2br w:val="nil"/>
              <w:tr2bl w:val="nil"/>
            </w:tcBorders>
            <w:shd w:val="clear" w:color="auto" w:fill="auto"/>
            <w:tcMar>
              <w:top w:w="12" w:type="dxa"/>
              <w:left w:w="12" w:type="dxa"/>
              <w:right w:w="12" w:type="dxa"/>
            </w:tcMar>
            <w:vAlign w:val="center"/>
          </w:tcPr>
          <w:p w14:paraId="00CB4771"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污染源排放量核算</w:t>
            </w:r>
          </w:p>
        </w:tc>
        <w:tc>
          <w:tcPr>
            <w:tcW w:w="843" w:type="pct"/>
            <w:tcBorders>
              <w:tl2br w:val="nil"/>
              <w:tr2bl w:val="nil"/>
            </w:tcBorders>
            <w:shd w:val="clear" w:color="auto" w:fill="auto"/>
            <w:tcMar>
              <w:top w:w="12" w:type="dxa"/>
              <w:left w:w="12" w:type="dxa"/>
              <w:right w:w="12" w:type="dxa"/>
            </w:tcMar>
            <w:vAlign w:val="center"/>
          </w:tcPr>
          <w:p w14:paraId="11807C11"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污染物名称</w:t>
            </w:r>
          </w:p>
        </w:tc>
        <w:tc>
          <w:tcPr>
            <w:tcW w:w="1513" w:type="pct"/>
            <w:gridSpan w:val="4"/>
            <w:tcBorders>
              <w:tl2br w:val="nil"/>
              <w:tr2bl w:val="nil"/>
            </w:tcBorders>
            <w:shd w:val="clear" w:color="auto" w:fill="auto"/>
            <w:tcMar>
              <w:top w:w="12" w:type="dxa"/>
              <w:left w:w="12" w:type="dxa"/>
              <w:right w:w="12" w:type="dxa"/>
            </w:tcMar>
            <w:vAlign w:val="center"/>
          </w:tcPr>
          <w:p w14:paraId="09244CA1"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排放量</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t/a</w:t>
            </w:r>
            <w:r w:rsidRPr="002926E9">
              <w:rPr>
                <w:rFonts w:ascii="Times New Roman" w:hAnsi="Times New Roman" w:cs="Times New Roman"/>
                <w:kern w:val="0"/>
                <w:szCs w:val="21"/>
              </w:rPr>
              <w:t>）</w:t>
            </w:r>
          </w:p>
        </w:tc>
        <w:tc>
          <w:tcPr>
            <w:tcW w:w="1540" w:type="pct"/>
            <w:gridSpan w:val="4"/>
            <w:tcBorders>
              <w:tl2br w:val="nil"/>
              <w:tr2bl w:val="nil"/>
            </w:tcBorders>
            <w:shd w:val="clear" w:color="auto" w:fill="auto"/>
            <w:tcMar>
              <w:top w:w="12" w:type="dxa"/>
              <w:left w:w="12" w:type="dxa"/>
              <w:right w:w="12" w:type="dxa"/>
            </w:tcMar>
            <w:vAlign w:val="center"/>
          </w:tcPr>
          <w:p w14:paraId="509C8129"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排放浓度</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mg/L</w:t>
            </w:r>
            <w:r w:rsidRPr="002926E9">
              <w:rPr>
                <w:rFonts w:ascii="Times New Roman" w:hAnsi="Times New Roman" w:cs="Times New Roman"/>
                <w:kern w:val="0"/>
                <w:szCs w:val="21"/>
              </w:rPr>
              <w:t>）</w:t>
            </w:r>
          </w:p>
        </w:tc>
      </w:tr>
      <w:tr w:rsidR="00764528" w:rsidRPr="002926E9" w14:paraId="2E2CFA11"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57BABEAD"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3231DA06" w14:textId="77777777" w:rsidR="00764528" w:rsidRPr="002926E9" w:rsidRDefault="00764528" w:rsidP="00C02AD2">
            <w:pPr>
              <w:widowControl/>
              <w:spacing w:line="240" w:lineRule="exact"/>
              <w:jc w:val="center"/>
              <w:rPr>
                <w:rFonts w:ascii="Times New Roman" w:hAnsi="Times New Roman" w:cs="Times New Roman"/>
                <w:szCs w:val="21"/>
              </w:rPr>
            </w:pPr>
          </w:p>
        </w:tc>
        <w:tc>
          <w:tcPr>
            <w:tcW w:w="843" w:type="pct"/>
            <w:tcBorders>
              <w:tl2br w:val="nil"/>
              <w:tr2bl w:val="nil"/>
            </w:tcBorders>
            <w:shd w:val="clear" w:color="auto" w:fill="auto"/>
            <w:tcMar>
              <w:top w:w="12" w:type="dxa"/>
              <w:left w:w="12" w:type="dxa"/>
              <w:right w:w="12" w:type="dxa"/>
            </w:tcMar>
            <w:vAlign w:val="center"/>
          </w:tcPr>
          <w:p w14:paraId="3D85F697"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r w:rsidRPr="002926E9">
              <w:rPr>
                <w:rFonts w:ascii="Times New Roman" w:hAnsi="Times New Roman" w:cs="Times New Roman"/>
                <w:kern w:val="0"/>
                <w:szCs w:val="21"/>
              </w:rPr>
              <w:t>COD</w:t>
            </w:r>
            <w:r w:rsidRPr="002926E9">
              <w:rPr>
                <w:rFonts w:ascii="Times New Roman" w:hAnsi="Times New Roman" w:cs="Times New Roman"/>
                <w:kern w:val="0"/>
                <w:szCs w:val="21"/>
              </w:rPr>
              <w:t>）</w:t>
            </w:r>
          </w:p>
        </w:tc>
        <w:tc>
          <w:tcPr>
            <w:tcW w:w="1513" w:type="pct"/>
            <w:gridSpan w:val="4"/>
            <w:tcBorders>
              <w:tl2br w:val="nil"/>
              <w:tr2bl w:val="nil"/>
            </w:tcBorders>
            <w:shd w:val="clear" w:color="auto" w:fill="auto"/>
            <w:tcMar>
              <w:top w:w="12" w:type="dxa"/>
              <w:left w:w="12" w:type="dxa"/>
              <w:right w:w="12" w:type="dxa"/>
            </w:tcMar>
            <w:vAlign w:val="center"/>
          </w:tcPr>
          <w:p w14:paraId="5751D399" w14:textId="4B190371" w:rsidR="00764528" w:rsidRPr="002926E9" w:rsidRDefault="00764528" w:rsidP="007B5615">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r w:rsidR="007B5615" w:rsidRPr="002926E9">
              <w:rPr>
                <w:rFonts w:ascii="Times New Roman" w:hAnsi="Times New Roman" w:cs="Times New Roman"/>
                <w:kern w:val="0"/>
                <w:szCs w:val="21"/>
              </w:rPr>
              <w:t>1.23</w:t>
            </w:r>
            <w:r w:rsidRPr="002926E9">
              <w:rPr>
                <w:rFonts w:ascii="Times New Roman" w:hAnsi="Times New Roman" w:cs="Times New Roman"/>
                <w:kern w:val="0"/>
                <w:szCs w:val="21"/>
              </w:rPr>
              <w:t>）</w:t>
            </w:r>
          </w:p>
        </w:tc>
        <w:tc>
          <w:tcPr>
            <w:tcW w:w="1540" w:type="pct"/>
            <w:gridSpan w:val="4"/>
            <w:tcBorders>
              <w:tl2br w:val="nil"/>
              <w:tr2bl w:val="nil"/>
            </w:tcBorders>
            <w:shd w:val="clear" w:color="auto" w:fill="auto"/>
            <w:tcMar>
              <w:top w:w="12" w:type="dxa"/>
              <w:left w:w="12" w:type="dxa"/>
              <w:right w:w="12" w:type="dxa"/>
            </w:tcMar>
            <w:vAlign w:val="center"/>
          </w:tcPr>
          <w:p w14:paraId="792F7F20" w14:textId="19175CC8" w:rsidR="00764528" w:rsidRPr="002926E9" w:rsidRDefault="00764528" w:rsidP="007B5615">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r w:rsidR="007B5615" w:rsidRPr="002926E9">
              <w:rPr>
                <w:rFonts w:ascii="Times New Roman" w:hAnsi="Times New Roman" w:cs="Times New Roman"/>
                <w:kern w:val="0"/>
                <w:szCs w:val="21"/>
              </w:rPr>
              <w:t>50</w:t>
            </w:r>
            <w:r w:rsidRPr="002926E9">
              <w:rPr>
                <w:rFonts w:ascii="Times New Roman" w:hAnsi="Times New Roman" w:cs="Times New Roman"/>
                <w:kern w:val="0"/>
                <w:szCs w:val="21"/>
              </w:rPr>
              <w:t>）</w:t>
            </w:r>
          </w:p>
        </w:tc>
      </w:tr>
      <w:tr w:rsidR="00764528" w:rsidRPr="002926E9" w14:paraId="1AFB34D8"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0E82395E"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34DF80CC" w14:textId="77777777" w:rsidR="00764528" w:rsidRPr="002926E9" w:rsidRDefault="00764528" w:rsidP="00C02AD2">
            <w:pPr>
              <w:widowControl/>
              <w:spacing w:line="240" w:lineRule="exact"/>
              <w:jc w:val="center"/>
              <w:rPr>
                <w:rFonts w:ascii="Times New Roman" w:hAnsi="Times New Roman" w:cs="Times New Roman"/>
                <w:szCs w:val="21"/>
              </w:rPr>
            </w:pPr>
          </w:p>
        </w:tc>
        <w:tc>
          <w:tcPr>
            <w:tcW w:w="843" w:type="pct"/>
            <w:tcBorders>
              <w:tl2br w:val="nil"/>
              <w:tr2bl w:val="nil"/>
            </w:tcBorders>
            <w:shd w:val="clear" w:color="auto" w:fill="auto"/>
            <w:tcMar>
              <w:top w:w="12" w:type="dxa"/>
              <w:left w:w="12" w:type="dxa"/>
              <w:right w:w="12" w:type="dxa"/>
            </w:tcMar>
            <w:vAlign w:val="center"/>
          </w:tcPr>
          <w:p w14:paraId="7D5CEE0B"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污染物名称</w:t>
            </w:r>
          </w:p>
        </w:tc>
        <w:tc>
          <w:tcPr>
            <w:tcW w:w="1513" w:type="pct"/>
            <w:gridSpan w:val="4"/>
            <w:tcBorders>
              <w:tl2br w:val="nil"/>
              <w:tr2bl w:val="nil"/>
            </w:tcBorders>
            <w:shd w:val="clear" w:color="auto" w:fill="auto"/>
            <w:tcMar>
              <w:top w:w="12" w:type="dxa"/>
              <w:left w:w="12" w:type="dxa"/>
              <w:right w:w="12" w:type="dxa"/>
            </w:tcMar>
            <w:vAlign w:val="center"/>
          </w:tcPr>
          <w:p w14:paraId="71251753"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排放量</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t/a</w:t>
            </w:r>
            <w:r w:rsidRPr="002926E9">
              <w:rPr>
                <w:rFonts w:ascii="Times New Roman" w:hAnsi="Times New Roman" w:cs="Times New Roman"/>
                <w:kern w:val="0"/>
                <w:szCs w:val="21"/>
              </w:rPr>
              <w:t>）</w:t>
            </w:r>
          </w:p>
        </w:tc>
        <w:tc>
          <w:tcPr>
            <w:tcW w:w="1540" w:type="pct"/>
            <w:gridSpan w:val="4"/>
            <w:tcBorders>
              <w:tl2br w:val="nil"/>
              <w:tr2bl w:val="nil"/>
            </w:tcBorders>
            <w:shd w:val="clear" w:color="auto" w:fill="auto"/>
            <w:tcMar>
              <w:top w:w="12" w:type="dxa"/>
              <w:left w:w="12" w:type="dxa"/>
              <w:right w:w="12" w:type="dxa"/>
            </w:tcMar>
            <w:vAlign w:val="center"/>
          </w:tcPr>
          <w:p w14:paraId="36FCCAC2"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排放浓度</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mg/L</w:t>
            </w:r>
            <w:r w:rsidRPr="002926E9">
              <w:rPr>
                <w:rFonts w:ascii="Times New Roman" w:hAnsi="Times New Roman" w:cs="Times New Roman"/>
                <w:kern w:val="0"/>
                <w:szCs w:val="21"/>
              </w:rPr>
              <w:t>）</w:t>
            </w:r>
          </w:p>
        </w:tc>
      </w:tr>
      <w:tr w:rsidR="00764528" w:rsidRPr="002926E9" w14:paraId="428549A4"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3226F712"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1BE134A6" w14:textId="77777777" w:rsidR="00764528" w:rsidRPr="002926E9" w:rsidRDefault="00764528" w:rsidP="00C02AD2">
            <w:pPr>
              <w:widowControl/>
              <w:spacing w:line="240" w:lineRule="exact"/>
              <w:jc w:val="center"/>
              <w:rPr>
                <w:rFonts w:ascii="Times New Roman" w:hAnsi="Times New Roman" w:cs="Times New Roman"/>
                <w:szCs w:val="21"/>
              </w:rPr>
            </w:pPr>
          </w:p>
        </w:tc>
        <w:tc>
          <w:tcPr>
            <w:tcW w:w="843" w:type="pct"/>
            <w:tcBorders>
              <w:tl2br w:val="nil"/>
              <w:tr2bl w:val="nil"/>
            </w:tcBorders>
            <w:shd w:val="clear" w:color="auto" w:fill="auto"/>
            <w:tcMar>
              <w:top w:w="12" w:type="dxa"/>
              <w:left w:w="12" w:type="dxa"/>
              <w:right w:w="12" w:type="dxa"/>
            </w:tcMar>
            <w:vAlign w:val="center"/>
          </w:tcPr>
          <w:p w14:paraId="29AD863E"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（氨氮）</w:t>
            </w:r>
          </w:p>
        </w:tc>
        <w:tc>
          <w:tcPr>
            <w:tcW w:w="1513" w:type="pct"/>
            <w:gridSpan w:val="4"/>
            <w:tcBorders>
              <w:tl2br w:val="nil"/>
              <w:tr2bl w:val="nil"/>
            </w:tcBorders>
            <w:shd w:val="clear" w:color="auto" w:fill="auto"/>
            <w:tcMar>
              <w:top w:w="12" w:type="dxa"/>
              <w:left w:w="12" w:type="dxa"/>
              <w:right w:w="12" w:type="dxa"/>
            </w:tcMar>
            <w:vAlign w:val="center"/>
          </w:tcPr>
          <w:p w14:paraId="0103CC5F" w14:textId="7D15D31B" w:rsidR="00764528" w:rsidRPr="002926E9" w:rsidRDefault="00764528" w:rsidP="007B5615">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r w:rsidR="007B5615" w:rsidRPr="002926E9">
              <w:rPr>
                <w:rFonts w:ascii="Times New Roman" w:hAnsi="Times New Roman" w:cs="Times New Roman"/>
                <w:kern w:val="0"/>
                <w:szCs w:val="21"/>
              </w:rPr>
              <w:t>0.123</w:t>
            </w:r>
            <w:r w:rsidRPr="002926E9">
              <w:rPr>
                <w:rFonts w:ascii="Times New Roman" w:hAnsi="Times New Roman" w:cs="Times New Roman"/>
                <w:kern w:val="0"/>
                <w:szCs w:val="21"/>
              </w:rPr>
              <w:t>）</w:t>
            </w:r>
          </w:p>
        </w:tc>
        <w:tc>
          <w:tcPr>
            <w:tcW w:w="1540" w:type="pct"/>
            <w:gridSpan w:val="4"/>
            <w:tcBorders>
              <w:tl2br w:val="nil"/>
              <w:tr2bl w:val="nil"/>
            </w:tcBorders>
            <w:shd w:val="clear" w:color="auto" w:fill="auto"/>
            <w:tcMar>
              <w:top w:w="12" w:type="dxa"/>
              <w:left w:w="12" w:type="dxa"/>
              <w:right w:w="12" w:type="dxa"/>
            </w:tcMar>
            <w:vAlign w:val="center"/>
          </w:tcPr>
          <w:p w14:paraId="09C415CF" w14:textId="2EAF79E4" w:rsidR="00764528" w:rsidRPr="002926E9" w:rsidRDefault="00764528" w:rsidP="007B5615">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r w:rsidR="007B5615" w:rsidRPr="002926E9">
              <w:rPr>
                <w:rFonts w:ascii="Times New Roman" w:hAnsi="Times New Roman" w:cs="Times New Roman"/>
                <w:kern w:val="0"/>
                <w:szCs w:val="21"/>
              </w:rPr>
              <w:t>5</w:t>
            </w:r>
            <w:r w:rsidRPr="002926E9">
              <w:rPr>
                <w:rFonts w:ascii="Times New Roman" w:hAnsi="Times New Roman" w:cs="Times New Roman"/>
                <w:kern w:val="0"/>
                <w:szCs w:val="21"/>
              </w:rPr>
              <w:t>）</w:t>
            </w:r>
          </w:p>
        </w:tc>
      </w:tr>
      <w:tr w:rsidR="00764528" w:rsidRPr="002926E9" w14:paraId="0E7098EE"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0E66FAB3"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val="restart"/>
            <w:tcBorders>
              <w:tl2br w:val="nil"/>
              <w:tr2bl w:val="nil"/>
            </w:tcBorders>
            <w:shd w:val="clear" w:color="auto" w:fill="auto"/>
            <w:tcMar>
              <w:top w:w="12" w:type="dxa"/>
              <w:left w:w="12" w:type="dxa"/>
              <w:right w:w="12" w:type="dxa"/>
            </w:tcMar>
            <w:vAlign w:val="center"/>
          </w:tcPr>
          <w:p w14:paraId="1FAC6638"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替代源排放情况</w:t>
            </w:r>
          </w:p>
        </w:tc>
        <w:tc>
          <w:tcPr>
            <w:tcW w:w="843" w:type="pct"/>
            <w:tcBorders>
              <w:tl2br w:val="nil"/>
              <w:tr2bl w:val="nil"/>
            </w:tcBorders>
            <w:shd w:val="clear" w:color="auto" w:fill="auto"/>
            <w:tcMar>
              <w:top w:w="12" w:type="dxa"/>
              <w:left w:w="12" w:type="dxa"/>
              <w:right w:w="12" w:type="dxa"/>
            </w:tcMar>
            <w:vAlign w:val="center"/>
          </w:tcPr>
          <w:p w14:paraId="33DA26DF"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污染源名称</w:t>
            </w:r>
          </w:p>
        </w:tc>
        <w:tc>
          <w:tcPr>
            <w:tcW w:w="756" w:type="pct"/>
            <w:gridSpan w:val="2"/>
            <w:tcBorders>
              <w:tl2br w:val="nil"/>
              <w:tr2bl w:val="nil"/>
            </w:tcBorders>
            <w:shd w:val="clear" w:color="auto" w:fill="auto"/>
            <w:tcMar>
              <w:top w:w="12" w:type="dxa"/>
              <w:left w:w="12" w:type="dxa"/>
              <w:right w:w="12" w:type="dxa"/>
            </w:tcMar>
            <w:vAlign w:val="center"/>
          </w:tcPr>
          <w:p w14:paraId="5311F926"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排污许可证编号</w:t>
            </w:r>
          </w:p>
        </w:tc>
        <w:tc>
          <w:tcPr>
            <w:tcW w:w="757" w:type="pct"/>
            <w:gridSpan w:val="2"/>
            <w:tcBorders>
              <w:tl2br w:val="nil"/>
              <w:tr2bl w:val="nil"/>
            </w:tcBorders>
            <w:shd w:val="clear" w:color="auto" w:fill="auto"/>
            <w:tcMar>
              <w:top w:w="12" w:type="dxa"/>
              <w:left w:w="12" w:type="dxa"/>
              <w:right w:w="12" w:type="dxa"/>
            </w:tcMar>
            <w:vAlign w:val="center"/>
          </w:tcPr>
          <w:p w14:paraId="73901339"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污染物名称</w:t>
            </w:r>
          </w:p>
        </w:tc>
        <w:tc>
          <w:tcPr>
            <w:tcW w:w="756" w:type="pct"/>
            <w:gridSpan w:val="2"/>
            <w:tcBorders>
              <w:tl2br w:val="nil"/>
              <w:tr2bl w:val="nil"/>
            </w:tcBorders>
            <w:shd w:val="clear" w:color="auto" w:fill="auto"/>
            <w:tcMar>
              <w:top w:w="12" w:type="dxa"/>
              <w:left w:w="12" w:type="dxa"/>
              <w:right w:w="12" w:type="dxa"/>
            </w:tcMar>
            <w:vAlign w:val="center"/>
          </w:tcPr>
          <w:p w14:paraId="793E6B8A"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排放量</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t/a</w:t>
            </w:r>
            <w:r w:rsidRPr="002926E9">
              <w:rPr>
                <w:rFonts w:ascii="Times New Roman" w:hAnsi="Times New Roman" w:cs="Times New Roman"/>
                <w:kern w:val="0"/>
                <w:szCs w:val="21"/>
              </w:rPr>
              <w:t>）</w:t>
            </w:r>
          </w:p>
        </w:tc>
        <w:tc>
          <w:tcPr>
            <w:tcW w:w="783" w:type="pct"/>
            <w:gridSpan w:val="2"/>
            <w:tcBorders>
              <w:tl2br w:val="nil"/>
              <w:tr2bl w:val="nil"/>
            </w:tcBorders>
            <w:shd w:val="clear" w:color="auto" w:fill="auto"/>
            <w:tcMar>
              <w:top w:w="12" w:type="dxa"/>
              <w:left w:w="12" w:type="dxa"/>
              <w:right w:w="12" w:type="dxa"/>
            </w:tcMar>
            <w:vAlign w:val="center"/>
          </w:tcPr>
          <w:p w14:paraId="6AB07475"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排放浓度</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mg/L</w:t>
            </w:r>
            <w:r w:rsidRPr="002926E9">
              <w:rPr>
                <w:rFonts w:ascii="Times New Roman" w:hAnsi="Times New Roman" w:cs="Times New Roman"/>
                <w:kern w:val="0"/>
                <w:szCs w:val="21"/>
              </w:rPr>
              <w:t>）</w:t>
            </w:r>
          </w:p>
        </w:tc>
      </w:tr>
      <w:tr w:rsidR="00764528" w:rsidRPr="002926E9" w14:paraId="6AC01FA1"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10A78F92"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073B94DB" w14:textId="77777777" w:rsidR="00764528" w:rsidRPr="002926E9" w:rsidRDefault="00764528" w:rsidP="00C02AD2">
            <w:pPr>
              <w:widowControl/>
              <w:spacing w:line="240" w:lineRule="exact"/>
              <w:jc w:val="center"/>
              <w:rPr>
                <w:rFonts w:ascii="Times New Roman" w:hAnsi="Times New Roman" w:cs="Times New Roman"/>
                <w:szCs w:val="21"/>
              </w:rPr>
            </w:pPr>
          </w:p>
        </w:tc>
        <w:tc>
          <w:tcPr>
            <w:tcW w:w="843" w:type="pct"/>
            <w:tcBorders>
              <w:tl2br w:val="nil"/>
              <w:tr2bl w:val="nil"/>
            </w:tcBorders>
            <w:shd w:val="clear" w:color="auto" w:fill="auto"/>
            <w:tcMar>
              <w:top w:w="12" w:type="dxa"/>
              <w:left w:w="12" w:type="dxa"/>
              <w:right w:w="12" w:type="dxa"/>
            </w:tcMar>
            <w:vAlign w:val="center"/>
          </w:tcPr>
          <w:p w14:paraId="13CA4D9C"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c>
          <w:tcPr>
            <w:tcW w:w="756" w:type="pct"/>
            <w:gridSpan w:val="2"/>
            <w:tcBorders>
              <w:tl2br w:val="nil"/>
              <w:tr2bl w:val="nil"/>
            </w:tcBorders>
            <w:shd w:val="clear" w:color="auto" w:fill="auto"/>
            <w:tcMar>
              <w:top w:w="12" w:type="dxa"/>
              <w:left w:w="12" w:type="dxa"/>
              <w:right w:w="12" w:type="dxa"/>
            </w:tcMar>
            <w:vAlign w:val="center"/>
          </w:tcPr>
          <w:p w14:paraId="5310080D"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c>
          <w:tcPr>
            <w:tcW w:w="757" w:type="pct"/>
            <w:gridSpan w:val="2"/>
            <w:tcBorders>
              <w:tl2br w:val="nil"/>
              <w:tr2bl w:val="nil"/>
            </w:tcBorders>
            <w:shd w:val="clear" w:color="auto" w:fill="auto"/>
            <w:tcMar>
              <w:top w:w="12" w:type="dxa"/>
              <w:left w:w="12" w:type="dxa"/>
              <w:right w:w="12" w:type="dxa"/>
            </w:tcMar>
            <w:vAlign w:val="center"/>
          </w:tcPr>
          <w:p w14:paraId="2911C546"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c>
          <w:tcPr>
            <w:tcW w:w="756" w:type="pct"/>
            <w:gridSpan w:val="2"/>
            <w:tcBorders>
              <w:tl2br w:val="nil"/>
              <w:tr2bl w:val="nil"/>
            </w:tcBorders>
            <w:shd w:val="clear" w:color="auto" w:fill="auto"/>
            <w:tcMar>
              <w:top w:w="12" w:type="dxa"/>
              <w:left w:w="12" w:type="dxa"/>
              <w:right w:w="12" w:type="dxa"/>
            </w:tcMar>
            <w:vAlign w:val="center"/>
          </w:tcPr>
          <w:p w14:paraId="29C9CD25"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c>
          <w:tcPr>
            <w:tcW w:w="783" w:type="pct"/>
            <w:gridSpan w:val="2"/>
            <w:tcBorders>
              <w:tl2br w:val="nil"/>
              <w:tr2bl w:val="nil"/>
            </w:tcBorders>
            <w:shd w:val="clear" w:color="auto" w:fill="auto"/>
            <w:tcMar>
              <w:top w:w="12" w:type="dxa"/>
              <w:left w:w="12" w:type="dxa"/>
              <w:right w:w="12" w:type="dxa"/>
            </w:tcMar>
            <w:vAlign w:val="center"/>
          </w:tcPr>
          <w:p w14:paraId="3DCFDF8E"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r>
      <w:tr w:rsidR="00764528" w:rsidRPr="002926E9" w14:paraId="2182FFE8"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678A438B"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3E4E2674"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生态流量确定</w:t>
            </w:r>
          </w:p>
        </w:tc>
        <w:tc>
          <w:tcPr>
            <w:tcW w:w="3895" w:type="pct"/>
            <w:gridSpan w:val="9"/>
            <w:tcBorders>
              <w:tl2br w:val="nil"/>
              <w:tr2bl w:val="nil"/>
            </w:tcBorders>
            <w:shd w:val="clear" w:color="auto" w:fill="auto"/>
            <w:tcMar>
              <w:top w:w="12" w:type="dxa"/>
              <w:left w:w="12" w:type="dxa"/>
              <w:right w:w="12" w:type="dxa"/>
            </w:tcMar>
            <w:vAlign w:val="center"/>
          </w:tcPr>
          <w:p w14:paraId="57260CC0"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生态流量：一般水期（）</w:t>
            </w:r>
            <w:r w:rsidRPr="002926E9">
              <w:rPr>
                <w:rFonts w:ascii="Times New Roman" w:hAnsi="Times New Roman" w:cs="Times New Roman"/>
                <w:kern w:val="0"/>
                <w:szCs w:val="21"/>
              </w:rPr>
              <w:t>m</w:t>
            </w:r>
            <w:r w:rsidRPr="002926E9">
              <w:rPr>
                <w:rFonts w:ascii="Times New Roman" w:hAnsi="Times New Roman" w:cs="Times New Roman"/>
                <w:kern w:val="0"/>
                <w:szCs w:val="21"/>
                <w:vertAlign w:val="superscript"/>
              </w:rPr>
              <w:t>3</w:t>
            </w:r>
            <w:r w:rsidRPr="002926E9">
              <w:rPr>
                <w:rFonts w:ascii="Times New Roman" w:hAnsi="Times New Roman" w:cs="Times New Roman"/>
                <w:kern w:val="0"/>
                <w:szCs w:val="21"/>
              </w:rPr>
              <w:t>/s</w:t>
            </w:r>
            <w:r w:rsidRPr="002926E9">
              <w:rPr>
                <w:rFonts w:ascii="Times New Roman" w:hAnsi="Times New Roman" w:cs="Times New Roman"/>
                <w:kern w:val="0"/>
                <w:szCs w:val="21"/>
              </w:rPr>
              <w:t>；鱼类繁殖期（）</w:t>
            </w:r>
            <w:r w:rsidRPr="002926E9">
              <w:rPr>
                <w:rFonts w:ascii="Times New Roman" w:hAnsi="Times New Roman" w:cs="Times New Roman"/>
                <w:kern w:val="0"/>
                <w:szCs w:val="21"/>
              </w:rPr>
              <w:t>m</w:t>
            </w:r>
            <w:r w:rsidRPr="002926E9">
              <w:rPr>
                <w:rFonts w:ascii="Times New Roman" w:hAnsi="Times New Roman" w:cs="Times New Roman"/>
                <w:kern w:val="0"/>
                <w:szCs w:val="21"/>
                <w:vertAlign w:val="superscript"/>
              </w:rPr>
              <w:t>3</w:t>
            </w:r>
            <w:r w:rsidRPr="002926E9">
              <w:rPr>
                <w:rFonts w:ascii="Times New Roman" w:hAnsi="Times New Roman" w:cs="Times New Roman"/>
                <w:kern w:val="0"/>
                <w:szCs w:val="21"/>
              </w:rPr>
              <w:t>/s</w:t>
            </w:r>
            <w:r w:rsidRPr="002926E9">
              <w:rPr>
                <w:rFonts w:ascii="Times New Roman" w:hAnsi="Times New Roman" w:cs="Times New Roman"/>
                <w:kern w:val="0"/>
                <w:szCs w:val="21"/>
              </w:rPr>
              <w:t>；其他（）</w:t>
            </w:r>
            <w:r w:rsidRPr="002926E9">
              <w:rPr>
                <w:rFonts w:ascii="Times New Roman" w:hAnsi="Times New Roman" w:cs="Times New Roman"/>
                <w:kern w:val="0"/>
                <w:szCs w:val="21"/>
              </w:rPr>
              <w:t>m</w:t>
            </w:r>
            <w:r w:rsidRPr="002926E9">
              <w:rPr>
                <w:rFonts w:ascii="Times New Roman" w:hAnsi="Times New Roman" w:cs="Times New Roman"/>
                <w:kern w:val="0"/>
                <w:szCs w:val="21"/>
                <w:vertAlign w:val="superscript"/>
              </w:rPr>
              <w:t>3</w:t>
            </w:r>
            <w:r w:rsidRPr="002926E9">
              <w:rPr>
                <w:rFonts w:ascii="Times New Roman" w:hAnsi="Times New Roman" w:cs="Times New Roman"/>
                <w:kern w:val="0"/>
                <w:szCs w:val="21"/>
              </w:rPr>
              <w:t>/s</w:t>
            </w:r>
            <w:r w:rsidRPr="002926E9">
              <w:rPr>
                <w:rFonts w:ascii="Times New Roman" w:hAnsi="Times New Roman" w:cs="Times New Roman"/>
                <w:kern w:val="0"/>
                <w:szCs w:val="21"/>
              </w:rPr>
              <w:t>；</w:t>
            </w:r>
          </w:p>
          <w:p w14:paraId="69C40F11"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生态水位：一般水期（）</w:t>
            </w:r>
            <w:r w:rsidRPr="002926E9">
              <w:rPr>
                <w:rFonts w:ascii="Times New Roman" w:hAnsi="Times New Roman" w:cs="Times New Roman"/>
                <w:kern w:val="0"/>
                <w:szCs w:val="21"/>
              </w:rPr>
              <w:t>m</w:t>
            </w:r>
            <w:r w:rsidRPr="002926E9">
              <w:rPr>
                <w:rFonts w:ascii="Times New Roman" w:hAnsi="Times New Roman" w:cs="Times New Roman"/>
                <w:kern w:val="0"/>
                <w:szCs w:val="21"/>
              </w:rPr>
              <w:t>；鱼类繁殖期（）</w:t>
            </w:r>
            <w:r w:rsidRPr="002926E9">
              <w:rPr>
                <w:rFonts w:ascii="Times New Roman" w:hAnsi="Times New Roman" w:cs="Times New Roman"/>
                <w:kern w:val="0"/>
                <w:szCs w:val="21"/>
              </w:rPr>
              <w:t>m</w:t>
            </w:r>
            <w:r w:rsidRPr="002926E9">
              <w:rPr>
                <w:rFonts w:ascii="Times New Roman" w:hAnsi="Times New Roman" w:cs="Times New Roman"/>
                <w:kern w:val="0"/>
                <w:szCs w:val="21"/>
              </w:rPr>
              <w:t>；其他（）</w:t>
            </w:r>
            <w:r w:rsidRPr="002926E9">
              <w:rPr>
                <w:rFonts w:ascii="Times New Roman" w:hAnsi="Times New Roman" w:cs="Times New Roman"/>
                <w:kern w:val="0"/>
                <w:szCs w:val="21"/>
              </w:rPr>
              <w:t>m</w:t>
            </w:r>
          </w:p>
        </w:tc>
      </w:tr>
      <w:tr w:rsidR="00764528" w:rsidRPr="002926E9" w14:paraId="140CB77A" w14:textId="77777777" w:rsidTr="00764528">
        <w:trPr>
          <w:trHeight w:val="312"/>
        </w:trPr>
        <w:tc>
          <w:tcPr>
            <w:tcW w:w="334" w:type="pct"/>
            <w:vMerge w:val="restart"/>
            <w:tcBorders>
              <w:tl2br w:val="nil"/>
              <w:tr2bl w:val="nil"/>
            </w:tcBorders>
            <w:shd w:val="clear" w:color="auto" w:fill="auto"/>
            <w:tcMar>
              <w:top w:w="12" w:type="dxa"/>
              <w:left w:w="12" w:type="dxa"/>
              <w:right w:w="12" w:type="dxa"/>
            </w:tcMar>
            <w:vAlign w:val="center"/>
          </w:tcPr>
          <w:p w14:paraId="39A01D01"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防治措施</w:t>
            </w:r>
          </w:p>
        </w:tc>
        <w:tc>
          <w:tcPr>
            <w:tcW w:w="770" w:type="pct"/>
            <w:tcBorders>
              <w:tl2br w:val="nil"/>
              <w:tr2bl w:val="nil"/>
            </w:tcBorders>
            <w:shd w:val="clear" w:color="auto" w:fill="auto"/>
            <w:tcMar>
              <w:top w:w="12" w:type="dxa"/>
              <w:left w:w="12" w:type="dxa"/>
              <w:right w:w="12" w:type="dxa"/>
            </w:tcMar>
            <w:vAlign w:val="center"/>
          </w:tcPr>
          <w:p w14:paraId="4E859245"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环保措施</w:t>
            </w:r>
          </w:p>
        </w:tc>
        <w:tc>
          <w:tcPr>
            <w:tcW w:w="3895" w:type="pct"/>
            <w:gridSpan w:val="9"/>
            <w:tcBorders>
              <w:tl2br w:val="nil"/>
              <w:tr2bl w:val="nil"/>
            </w:tcBorders>
            <w:shd w:val="clear" w:color="auto" w:fill="auto"/>
            <w:tcMar>
              <w:top w:w="12" w:type="dxa"/>
              <w:left w:w="12" w:type="dxa"/>
              <w:right w:w="12" w:type="dxa"/>
            </w:tcMar>
            <w:vAlign w:val="center"/>
          </w:tcPr>
          <w:p w14:paraId="754931E9"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污水治理设施</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；水温减缓设施</w:t>
            </w:r>
            <w:r w:rsidRPr="002926E9">
              <w:rPr>
                <w:rFonts w:ascii="Times New Roman" w:hAnsi="Times New Roman" w:cs="Times New Roman"/>
                <w:kern w:val="0"/>
                <w:szCs w:val="21"/>
              </w:rPr>
              <w:t>□</w:t>
            </w:r>
            <w:r w:rsidRPr="002926E9">
              <w:rPr>
                <w:rFonts w:ascii="Times New Roman" w:hAnsi="Times New Roman" w:cs="Times New Roman"/>
                <w:kern w:val="0"/>
                <w:szCs w:val="21"/>
              </w:rPr>
              <w:t>；生态流量保障设施</w:t>
            </w:r>
            <w:r w:rsidRPr="002926E9">
              <w:rPr>
                <w:rFonts w:ascii="Times New Roman" w:hAnsi="Times New Roman" w:cs="Times New Roman"/>
                <w:kern w:val="0"/>
                <w:szCs w:val="21"/>
              </w:rPr>
              <w:t>□</w:t>
            </w:r>
            <w:r w:rsidRPr="002926E9">
              <w:rPr>
                <w:rFonts w:ascii="Times New Roman" w:hAnsi="Times New Roman" w:cs="Times New Roman"/>
                <w:kern w:val="0"/>
                <w:szCs w:val="21"/>
              </w:rPr>
              <w:t>；区域消减</w:t>
            </w:r>
            <w:r w:rsidRPr="002926E9">
              <w:rPr>
                <w:rFonts w:ascii="Times New Roman" w:hAnsi="Times New Roman" w:cs="Times New Roman"/>
                <w:kern w:val="0"/>
                <w:szCs w:val="21"/>
              </w:rPr>
              <w:t>□</w:t>
            </w:r>
            <w:r w:rsidRPr="002926E9">
              <w:rPr>
                <w:rFonts w:ascii="Times New Roman" w:hAnsi="Times New Roman" w:cs="Times New Roman"/>
                <w:kern w:val="0"/>
                <w:szCs w:val="21"/>
              </w:rPr>
              <w:t>；依托其他工厂措施</w:t>
            </w:r>
            <w:r w:rsidRPr="002926E9">
              <w:rPr>
                <w:rFonts w:ascii="Times New Roman" w:hAnsi="Times New Roman" w:cs="Times New Roman"/>
                <w:kern w:val="0"/>
                <w:szCs w:val="21"/>
              </w:rPr>
              <w:t>□</w:t>
            </w:r>
            <w:r w:rsidRPr="002926E9">
              <w:rPr>
                <w:rFonts w:ascii="Times New Roman" w:hAnsi="Times New Roman" w:cs="Times New Roman"/>
                <w:kern w:val="0"/>
                <w:szCs w:val="21"/>
              </w:rPr>
              <w:t>；其他</w:t>
            </w:r>
            <w:r w:rsidRPr="002926E9">
              <w:rPr>
                <w:rFonts w:ascii="Times New Roman" w:hAnsi="Times New Roman" w:cs="Times New Roman"/>
                <w:kern w:val="0"/>
                <w:szCs w:val="21"/>
              </w:rPr>
              <w:t>□</w:t>
            </w:r>
          </w:p>
        </w:tc>
      </w:tr>
      <w:tr w:rsidR="00764528" w:rsidRPr="002926E9" w14:paraId="0F93117B"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46E7724D"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val="restart"/>
            <w:tcBorders>
              <w:tl2br w:val="nil"/>
              <w:tr2bl w:val="nil"/>
            </w:tcBorders>
            <w:shd w:val="clear" w:color="auto" w:fill="auto"/>
            <w:tcMar>
              <w:top w:w="12" w:type="dxa"/>
              <w:left w:w="12" w:type="dxa"/>
              <w:right w:w="12" w:type="dxa"/>
            </w:tcMar>
            <w:vAlign w:val="center"/>
          </w:tcPr>
          <w:p w14:paraId="3818C98B"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监测计划</w:t>
            </w:r>
          </w:p>
        </w:tc>
        <w:tc>
          <w:tcPr>
            <w:tcW w:w="843" w:type="pct"/>
            <w:tcBorders>
              <w:tl2br w:val="nil"/>
              <w:tr2bl w:val="nil"/>
            </w:tcBorders>
            <w:shd w:val="clear" w:color="auto" w:fill="auto"/>
            <w:tcMar>
              <w:top w:w="12" w:type="dxa"/>
              <w:left w:w="12" w:type="dxa"/>
              <w:right w:w="12" w:type="dxa"/>
            </w:tcMar>
            <w:vAlign w:val="center"/>
          </w:tcPr>
          <w:p w14:paraId="29F89D9C"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p>
        </w:tc>
        <w:tc>
          <w:tcPr>
            <w:tcW w:w="1513" w:type="pct"/>
            <w:gridSpan w:val="4"/>
            <w:tcBorders>
              <w:tl2br w:val="nil"/>
              <w:tr2bl w:val="nil"/>
            </w:tcBorders>
            <w:shd w:val="clear" w:color="auto" w:fill="auto"/>
            <w:tcMar>
              <w:top w:w="12" w:type="dxa"/>
              <w:left w:w="12" w:type="dxa"/>
              <w:right w:w="12" w:type="dxa"/>
            </w:tcMar>
            <w:vAlign w:val="center"/>
          </w:tcPr>
          <w:p w14:paraId="41C3216B"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环境质量</w:t>
            </w:r>
          </w:p>
        </w:tc>
        <w:tc>
          <w:tcPr>
            <w:tcW w:w="1540" w:type="pct"/>
            <w:gridSpan w:val="4"/>
            <w:tcBorders>
              <w:tl2br w:val="nil"/>
              <w:tr2bl w:val="nil"/>
            </w:tcBorders>
            <w:shd w:val="clear" w:color="auto" w:fill="auto"/>
            <w:tcMar>
              <w:top w:w="12" w:type="dxa"/>
              <w:left w:w="12" w:type="dxa"/>
              <w:right w:w="12" w:type="dxa"/>
            </w:tcMar>
            <w:vAlign w:val="center"/>
          </w:tcPr>
          <w:p w14:paraId="75E5E51A"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污染源</w:t>
            </w:r>
          </w:p>
        </w:tc>
      </w:tr>
      <w:tr w:rsidR="00764528" w:rsidRPr="002926E9" w14:paraId="2409D9B0"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1812590D"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12EF1880" w14:textId="77777777" w:rsidR="00764528" w:rsidRPr="002926E9" w:rsidRDefault="00764528" w:rsidP="00C02AD2">
            <w:pPr>
              <w:widowControl/>
              <w:spacing w:line="240" w:lineRule="exact"/>
              <w:jc w:val="center"/>
              <w:rPr>
                <w:rFonts w:ascii="Times New Roman" w:hAnsi="Times New Roman" w:cs="Times New Roman"/>
                <w:szCs w:val="21"/>
              </w:rPr>
            </w:pPr>
          </w:p>
        </w:tc>
        <w:tc>
          <w:tcPr>
            <w:tcW w:w="843" w:type="pct"/>
            <w:tcBorders>
              <w:tl2br w:val="nil"/>
              <w:tr2bl w:val="nil"/>
            </w:tcBorders>
            <w:shd w:val="clear" w:color="auto" w:fill="auto"/>
            <w:tcMar>
              <w:top w:w="12" w:type="dxa"/>
              <w:left w:w="12" w:type="dxa"/>
              <w:right w:w="12" w:type="dxa"/>
            </w:tcMar>
            <w:vAlign w:val="center"/>
          </w:tcPr>
          <w:p w14:paraId="798B92A1"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监测方式</w:t>
            </w:r>
          </w:p>
        </w:tc>
        <w:tc>
          <w:tcPr>
            <w:tcW w:w="1513" w:type="pct"/>
            <w:gridSpan w:val="4"/>
            <w:tcBorders>
              <w:tl2br w:val="nil"/>
              <w:tr2bl w:val="nil"/>
            </w:tcBorders>
            <w:shd w:val="clear" w:color="auto" w:fill="auto"/>
            <w:tcMar>
              <w:top w:w="12" w:type="dxa"/>
              <w:left w:w="12" w:type="dxa"/>
              <w:right w:w="12" w:type="dxa"/>
            </w:tcMar>
            <w:vAlign w:val="center"/>
          </w:tcPr>
          <w:p w14:paraId="7A852A2A"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手动</w:t>
            </w:r>
            <w:r w:rsidRPr="002926E9">
              <w:rPr>
                <w:rFonts w:ascii="Times New Roman" w:hAnsi="Times New Roman" w:cs="Times New Roman"/>
                <w:kern w:val="0"/>
                <w:szCs w:val="21"/>
              </w:rPr>
              <w:t>□</w:t>
            </w:r>
            <w:r w:rsidRPr="002926E9">
              <w:rPr>
                <w:rFonts w:ascii="Times New Roman" w:hAnsi="Times New Roman" w:cs="Times New Roman"/>
                <w:kern w:val="0"/>
                <w:szCs w:val="21"/>
              </w:rPr>
              <w:t>；自动</w:t>
            </w:r>
            <w:r w:rsidRPr="002926E9">
              <w:rPr>
                <w:rFonts w:ascii="Times New Roman" w:hAnsi="Times New Roman" w:cs="Times New Roman"/>
                <w:kern w:val="0"/>
                <w:szCs w:val="21"/>
              </w:rPr>
              <w:t>□</w:t>
            </w:r>
            <w:r w:rsidRPr="002926E9">
              <w:rPr>
                <w:rFonts w:ascii="Times New Roman" w:hAnsi="Times New Roman" w:cs="Times New Roman"/>
                <w:kern w:val="0"/>
                <w:szCs w:val="21"/>
              </w:rPr>
              <w:t>；无监测</w:t>
            </w:r>
            <w:r w:rsidRPr="002926E9">
              <w:rPr>
                <w:rFonts w:ascii="Times New Roman" w:hAnsi="Times New Roman" w:cs="Times New Roman"/>
                <w:kern w:val="0"/>
                <w:szCs w:val="21"/>
              </w:rPr>
              <w:t>□</w:t>
            </w:r>
          </w:p>
        </w:tc>
        <w:tc>
          <w:tcPr>
            <w:tcW w:w="1540" w:type="pct"/>
            <w:gridSpan w:val="4"/>
            <w:tcBorders>
              <w:tl2br w:val="nil"/>
              <w:tr2bl w:val="nil"/>
            </w:tcBorders>
            <w:shd w:val="clear" w:color="auto" w:fill="auto"/>
            <w:tcMar>
              <w:top w:w="12" w:type="dxa"/>
              <w:left w:w="12" w:type="dxa"/>
              <w:right w:w="12" w:type="dxa"/>
            </w:tcMar>
            <w:vAlign w:val="center"/>
          </w:tcPr>
          <w:p w14:paraId="61AF7AE0"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手动</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；自动</w:t>
            </w:r>
            <w:r w:rsidRPr="002926E9">
              <w:rPr>
                <w:rFonts w:ascii="Times New Roman" w:hAnsi="Times New Roman" w:cs="Times New Roman"/>
                <w:kern w:val="0"/>
                <w:szCs w:val="21"/>
              </w:rPr>
              <w:t>□</w:t>
            </w:r>
            <w:r w:rsidRPr="002926E9">
              <w:rPr>
                <w:rFonts w:ascii="Times New Roman" w:hAnsi="Times New Roman" w:cs="Times New Roman"/>
                <w:kern w:val="0"/>
                <w:szCs w:val="21"/>
              </w:rPr>
              <w:t>；无监测</w:t>
            </w:r>
            <w:r w:rsidRPr="002926E9">
              <w:rPr>
                <w:rFonts w:ascii="Times New Roman" w:hAnsi="Times New Roman" w:cs="Times New Roman"/>
                <w:kern w:val="0"/>
                <w:szCs w:val="21"/>
              </w:rPr>
              <w:t>□</w:t>
            </w:r>
          </w:p>
        </w:tc>
      </w:tr>
      <w:tr w:rsidR="00764528" w:rsidRPr="002926E9" w14:paraId="6EE36D4F"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28F10783"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41B9E682" w14:textId="77777777" w:rsidR="00764528" w:rsidRPr="002926E9" w:rsidRDefault="00764528" w:rsidP="00C02AD2">
            <w:pPr>
              <w:widowControl/>
              <w:spacing w:line="240" w:lineRule="exact"/>
              <w:jc w:val="center"/>
              <w:rPr>
                <w:rFonts w:ascii="Times New Roman" w:hAnsi="Times New Roman" w:cs="Times New Roman"/>
                <w:szCs w:val="21"/>
              </w:rPr>
            </w:pPr>
          </w:p>
        </w:tc>
        <w:tc>
          <w:tcPr>
            <w:tcW w:w="843" w:type="pct"/>
            <w:tcBorders>
              <w:tl2br w:val="nil"/>
              <w:tr2bl w:val="nil"/>
            </w:tcBorders>
            <w:shd w:val="clear" w:color="auto" w:fill="auto"/>
            <w:tcMar>
              <w:top w:w="12" w:type="dxa"/>
              <w:left w:w="12" w:type="dxa"/>
              <w:right w:w="12" w:type="dxa"/>
            </w:tcMar>
            <w:vAlign w:val="center"/>
          </w:tcPr>
          <w:p w14:paraId="13CCF2BB"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监测点位</w:t>
            </w:r>
          </w:p>
        </w:tc>
        <w:tc>
          <w:tcPr>
            <w:tcW w:w="1513" w:type="pct"/>
            <w:gridSpan w:val="4"/>
            <w:tcBorders>
              <w:tl2br w:val="nil"/>
              <w:tr2bl w:val="nil"/>
            </w:tcBorders>
            <w:shd w:val="clear" w:color="auto" w:fill="auto"/>
            <w:tcMar>
              <w:top w:w="12" w:type="dxa"/>
              <w:left w:w="12" w:type="dxa"/>
              <w:right w:w="12" w:type="dxa"/>
            </w:tcMar>
            <w:vAlign w:val="center"/>
          </w:tcPr>
          <w:p w14:paraId="388899D2"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c>
          <w:tcPr>
            <w:tcW w:w="1540" w:type="pct"/>
            <w:gridSpan w:val="4"/>
            <w:tcBorders>
              <w:tl2br w:val="nil"/>
              <w:tr2bl w:val="nil"/>
            </w:tcBorders>
            <w:shd w:val="clear" w:color="auto" w:fill="auto"/>
            <w:tcMar>
              <w:top w:w="12" w:type="dxa"/>
              <w:left w:w="12" w:type="dxa"/>
              <w:right w:w="12" w:type="dxa"/>
            </w:tcMar>
            <w:vAlign w:val="center"/>
          </w:tcPr>
          <w:p w14:paraId="6B81D55E"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（废水排放口）</w:t>
            </w:r>
          </w:p>
        </w:tc>
      </w:tr>
      <w:tr w:rsidR="00764528" w:rsidRPr="002926E9" w14:paraId="6CEF611D"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25E55AC6"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vMerge/>
            <w:tcBorders>
              <w:tl2br w:val="nil"/>
              <w:tr2bl w:val="nil"/>
            </w:tcBorders>
            <w:shd w:val="clear" w:color="auto" w:fill="auto"/>
            <w:tcMar>
              <w:top w:w="12" w:type="dxa"/>
              <w:left w:w="12" w:type="dxa"/>
              <w:right w:w="12" w:type="dxa"/>
            </w:tcMar>
            <w:vAlign w:val="center"/>
          </w:tcPr>
          <w:p w14:paraId="6AD82722" w14:textId="77777777" w:rsidR="00764528" w:rsidRPr="002926E9" w:rsidRDefault="00764528" w:rsidP="00C02AD2">
            <w:pPr>
              <w:widowControl/>
              <w:spacing w:line="240" w:lineRule="exact"/>
              <w:jc w:val="center"/>
              <w:rPr>
                <w:rFonts w:ascii="Times New Roman" w:hAnsi="Times New Roman" w:cs="Times New Roman"/>
                <w:szCs w:val="21"/>
              </w:rPr>
            </w:pPr>
          </w:p>
        </w:tc>
        <w:tc>
          <w:tcPr>
            <w:tcW w:w="843" w:type="pct"/>
            <w:tcBorders>
              <w:tl2br w:val="nil"/>
              <w:tr2bl w:val="nil"/>
            </w:tcBorders>
            <w:shd w:val="clear" w:color="auto" w:fill="auto"/>
            <w:tcMar>
              <w:top w:w="12" w:type="dxa"/>
              <w:left w:w="12" w:type="dxa"/>
              <w:right w:w="12" w:type="dxa"/>
            </w:tcMar>
            <w:vAlign w:val="center"/>
          </w:tcPr>
          <w:p w14:paraId="01622EF4"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监测因子</w:t>
            </w:r>
          </w:p>
        </w:tc>
        <w:tc>
          <w:tcPr>
            <w:tcW w:w="1513" w:type="pct"/>
            <w:gridSpan w:val="4"/>
            <w:tcBorders>
              <w:tl2br w:val="nil"/>
              <w:tr2bl w:val="nil"/>
            </w:tcBorders>
            <w:shd w:val="clear" w:color="auto" w:fill="auto"/>
            <w:tcMar>
              <w:top w:w="12" w:type="dxa"/>
              <w:left w:w="12" w:type="dxa"/>
              <w:right w:w="12" w:type="dxa"/>
            </w:tcMar>
            <w:vAlign w:val="center"/>
          </w:tcPr>
          <w:p w14:paraId="2EAFF3D3"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p>
        </w:tc>
        <w:tc>
          <w:tcPr>
            <w:tcW w:w="1540" w:type="pct"/>
            <w:gridSpan w:val="4"/>
            <w:tcBorders>
              <w:tl2br w:val="nil"/>
              <w:tr2bl w:val="nil"/>
            </w:tcBorders>
            <w:shd w:val="clear" w:color="auto" w:fill="auto"/>
            <w:tcMar>
              <w:top w:w="12" w:type="dxa"/>
              <w:left w:w="12" w:type="dxa"/>
              <w:right w:w="12" w:type="dxa"/>
            </w:tcMar>
            <w:vAlign w:val="center"/>
          </w:tcPr>
          <w:p w14:paraId="2F29AD70"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w:t>
            </w:r>
            <w:r w:rsidRPr="002926E9">
              <w:rPr>
                <w:rFonts w:ascii="Times New Roman" w:hAnsi="Times New Roman" w:cs="Times New Roman"/>
                <w:kern w:val="0"/>
                <w:szCs w:val="21"/>
              </w:rPr>
              <w:t>COD</w:t>
            </w:r>
            <w:r w:rsidRPr="002926E9">
              <w:rPr>
                <w:rFonts w:ascii="Times New Roman" w:hAnsi="Times New Roman" w:cs="Times New Roman"/>
                <w:kern w:val="0"/>
                <w:szCs w:val="21"/>
              </w:rPr>
              <w:t>、</w:t>
            </w:r>
            <w:r w:rsidRPr="002926E9">
              <w:rPr>
                <w:rFonts w:ascii="Times New Roman" w:hAnsi="Times New Roman" w:cs="Times New Roman"/>
                <w:kern w:val="0"/>
                <w:szCs w:val="21"/>
              </w:rPr>
              <w:t>BOD</w:t>
            </w:r>
            <w:r w:rsidRPr="002926E9">
              <w:rPr>
                <w:rFonts w:ascii="Times New Roman" w:hAnsi="Times New Roman" w:cs="Times New Roman"/>
                <w:kern w:val="0"/>
                <w:szCs w:val="21"/>
                <w:vertAlign w:val="subscript"/>
              </w:rPr>
              <w:t>5</w:t>
            </w:r>
            <w:r w:rsidRPr="002926E9">
              <w:rPr>
                <w:rFonts w:ascii="Times New Roman" w:hAnsi="Times New Roman" w:cs="Times New Roman"/>
                <w:kern w:val="0"/>
                <w:szCs w:val="21"/>
              </w:rPr>
              <w:t>、</w:t>
            </w:r>
            <w:r w:rsidRPr="002926E9">
              <w:rPr>
                <w:rFonts w:ascii="Times New Roman" w:hAnsi="Times New Roman" w:cs="Times New Roman"/>
                <w:kern w:val="0"/>
                <w:szCs w:val="21"/>
              </w:rPr>
              <w:t>SS</w:t>
            </w:r>
            <w:r w:rsidRPr="002926E9">
              <w:rPr>
                <w:rFonts w:ascii="Times New Roman" w:hAnsi="Times New Roman" w:cs="Times New Roman"/>
                <w:kern w:val="0"/>
                <w:szCs w:val="21"/>
              </w:rPr>
              <w:t>、氨氮）</w:t>
            </w:r>
          </w:p>
        </w:tc>
      </w:tr>
      <w:tr w:rsidR="00764528" w:rsidRPr="002926E9" w14:paraId="5D962049"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366D794E"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20D36673"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污染物排放清单</w:t>
            </w:r>
          </w:p>
        </w:tc>
        <w:tc>
          <w:tcPr>
            <w:tcW w:w="3895" w:type="pct"/>
            <w:gridSpan w:val="9"/>
            <w:tcBorders>
              <w:tl2br w:val="nil"/>
              <w:tr2bl w:val="nil"/>
            </w:tcBorders>
            <w:shd w:val="clear" w:color="auto" w:fill="auto"/>
            <w:tcMar>
              <w:top w:w="12" w:type="dxa"/>
              <w:left w:w="12" w:type="dxa"/>
              <w:right w:w="12" w:type="dxa"/>
            </w:tcMar>
            <w:vAlign w:val="center"/>
          </w:tcPr>
          <w:p w14:paraId="690E1DB2"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sym w:font="Wingdings 2" w:char="0052"/>
            </w:r>
          </w:p>
        </w:tc>
      </w:tr>
      <w:tr w:rsidR="00764528" w:rsidRPr="002926E9" w14:paraId="7D7050AA" w14:textId="77777777" w:rsidTr="00764528">
        <w:trPr>
          <w:trHeight w:val="312"/>
        </w:trPr>
        <w:tc>
          <w:tcPr>
            <w:tcW w:w="334" w:type="pct"/>
            <w:vMerge/>
            <w:tcBorders>
              <w:tl2br w:val="nil"/>
              <w:tr2bl w:val="nil"/>
            </w:tcBorders>
            <w:shd w:val="clear" w:color="auto" w:fill="auto"/>
            <w:tcMar>
              <w:top w:w="12" w:type="dxa"/>
              <w:left w:w="12" w:type="dxa"/>
              <w:right w:w="12" w:type="dxa"/>
            </w:tcMar>
            <w:vAlign w:val="center"/>
          </w:tcPr>
          <w:p w14:paraId="63617C90" w14:textId="77777777" w:rsidR="00764528" w:rsidRPr="002926E9" w:rsidRDefault="00764528" w:rsidP="00C02AD2">
            <w:pPr>
              <w:widowControl/>
              <w:spacing w:line="240" w:lineRule="exact"/>
              <w:jc w:val="center"/>
              <w:rPr>
                <w:rFonts w:ascii="Times New Roman" w:hAnsi="Times New Roman" w:cs="Times New Roman"/>
                <w:szCs w:val="21"/>
              </w:rPr>
            </w:pPr>
          </w:p>
        </w:tc>
        <w:tc>
          <w:tcPr>
            <w:tcW w:w="770" w:type="pct"/>
            <w:tcBorders>
              <w:tl2br w:val="nil"/>
              <w:tr2bl w:val="nil"/>
            </w:tcBorders>
            <w:shd w:val="clear" w:color="auto" w:fill="auto"/>
            <w:tcMar>
              <w:top w:w="12" w:type="dxa"/>
              <w:left w:w="12" w:type="dxa"/>
              <w:right w:w="12" w:type="dxa"/>
            </w:tcMar>
            <w:vAlign w:val="center"/>
          </w:tcPr>
          <w:p w14:paraId="2DF49DAB" w14:textId="77777777" w:rsidR="00764528" w:rsidRPr="002926E9" w:rsidRDefault="00764528" w:rsidP="00C02AD2">
            <w:pPr>
              <w:widowControl/>
              <w:spacing w:line="240" w:lineRule="exact"/>
              <w:jc w:val="center"/>
              <w:rPr>
                <w:rFonts w:ascii="Times New Roman" w:hAnsi="Times New Roman" w:cs="Times New Roman"/>
                <w:szCs w:val="21"/>
              </w:rPr>
            </w:pPr>
            <w:r w:rsidRPr="002926E9">
              <w:rPr>
                <w:rFonts w:ascii="Times New Roman" w:hAnsi="Times New Roman" w:cs="Times New Roman"/>
                <w:szCs w:val="21"/>
              </w:rPr>
              <w:t>评价结论</w:t>
            </w:r>
          </w:p>
        </w:tc>
        <w:tc>
          <w:tcPr>
            <w:tcW w:w="3895" w:type="pct"/>
            <w:gridSpan w:val="9"/>
            <w:tcBorders>
              <w:tl2br w:val="nil"/>
              <w:tr2bl w:val="nil"/>
            </w:tcBorders>
            <w:shd w:val="clear" w:color="auto" w:fill="auto"/>
            <w:tcMar>
              <w:top w:w="12" w:type="dxa"/>
              <w:left w:w="12" w:type="dxa"/>
              <w:right w:w="12" w:type="dxa"/>
            </w:tcMar>
            <w:vAlign w:val="center"/>
          </w:tcPr>
          <w:p w14:paraId="1C517E8B"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可以接受</w:t>
            </w:r>
            <w:r w:rsidRPr="002926E9">
              <w:rPr>
                <w:rFonts w:ascii="Times New Roman" w:hAnsi="Times New Roman" w:cs="Times New Roman"/>
                <w:kern w:val="0"/>
                <w:szCs w:val="21"/>
              </w:rPr>
              <w:sym w:font="Wingdings 2" w:char="0052"/>
            </w:r>
            <w:r w:rsidRPr="002926E9">
              <w:rPr>
                <w:rFonts w:ascii="Times New Roman" w:hAnsi="Times New Roman" w:cs="Times New Roman"/>
                <w:kern w:val="0"/>
                <w:szCs w:val="21"/>
              </w:rPr>
              <w:t>；不可以接受</w:t>
            </w:r>
            <w:r w:rsidRPr="002926E9">
              <w:rPr>
                <w:rFonts w:ascii="Times New Roman" w:hAnsi="Times New Roman" w:cs="Times New Roman"/>
                <w:kern w:val="0"/>
                <w:szCs w:val="21"/>
              </w:rPr>
              <w:t>□</w:t>
            </w:r>
          </w:p>
        </w:tc>
      </w:tr>
      <w:tr w:rsidR="00764528" w:rsidRPr="002926E9" w14:paraId="48407E97" w14:textId="77777777" w:rsidTr="00C02AD2">
        <w:trPr>
          <w:trHeight w:val="312"/>
        </w:trPr>
        <w:tc>
          <w:tcPr>
            <w:tcW w:w="5000" w:type="pct"/>
            <w:gridSpan w:val="11"/>
            <w:tcBorders>
              <w:tl2br w:val="nil"/>
              <w:tr2bl w:val="nil"/>
            </w:tcBorders>
            <w:shd w:val="clear" w:color="auto" w:fill="auto"/>
            <w:tcMar>
              <w:top w:w="12" w:type="dxa"/>
              <w:left w:w="12" w:type="dxa"/>
              <w:right w:w="12" w:type="dxa"/>
            </w:tcMar>
            <w:vAlign w:val="center"/>
          </w:tcPr>
          <w:p w14:paraId="58D39679" w14:textId="77777777" w:rsidR="00764528" w:rsidRPr="002926E9" w:rsidRDefault="00764528" w:rsidP="00C02AD2">
            <w:pPr>
              <w:widowControl/>
              <w:spacing w:line="240" w:lineRule="exact"/>
              <w:jc w:val="left"/>
              <w:textAlignment w:val="center"/>
              <w:rPr>
                <w:rFonts w:ascii="Times New Roman" w:hAnsi="Times New Roman" w:cs="Times New Roman"/>
                <w:kern w:val="0"/>
                <w:szCs w:val="21"/>
              </w:rPr>
            </w:pPr>
            <w:r w:rsidRPr="002926E9">
              <w:rPr>
                <w:rFonts w:ascii="Times New Roman" w:hAnsi="Times New Roman" w:cs="Times New Roman"/>
                <w:kern w:val="0"/>
                <w:szCs w:val="21"/>
              </w:rPr>
              <w:t>注：</w:t>
            </w:r>
            <w:r w:rsidRPr="002926E9">
              <w:rPr>
                <w:rFonts w:ascii="Times New Roman" w:hAnsi="Times New Roman" w:cs="Times New Roman"/>
                <w:kern w:val="0"/>
                <w:szCs w:val="21"/>
              </w:rPr>
              <w:t>“□”</w:t>
            </w:r>
            <w:r w:rsidRPr="002926E9">
              <w:rPr>
                <w:rFonts w:ascii="Times New Roman" w:hAnsi="Times New Roman" w:cs="Times New Roman"/>
                <w:kern w:val="0"/>
                <w:szCs w:val="21"/>
              </w:rPr>
              <w:t>为勾选项，可以</w:t>
            </w:r>
            <w:r w:rsidRPr="002926E9">
              <w:rPr>
                <w:rFonts w:ascii="Times New Roman" w:hAnsi="Times New Roman" w:cs="Times New Roman"/>
                <w:kern w:val="0"/>
                <w:szCs w:val="21"/>
              </w:rPr>
              <w:t>“</w:t>
            </w:r>
            <w:r w:rsidRPr="002926E9">
              <w:rPr>
                <w:rFonts w:ascii="Segoe UI Symbol" w:eastAsia="MS Mincho" w:hAnsi="Segoe UI Symbol" w:cs="Segoe UI Symbol"/>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w:t>
            </w:r>
            <w:r w:rsidRPr="002926E9">
              <w:rPr>
                <w:rFonts w:ascii="Times New Roman" w:hAnsi="Times New Roman" w:cs="Times New Roman"/>
                <w:kern w:val="0"/>
                <w:szCs w:val="21"/>
              </w:rPr>
              <w:t>为内容填写项；</w:t>
            </w:r>
            <w:r w:rsidRPr="002926E9">
              <w:rPr>
                <w:rFonts w:ascii="Times New Roman" w:hAnsi="Times New Roman" w:cs="Times New Roman"/>
                <w:kern w:val="0"/>
                <w:szCs w:val="21"/>
              </w:rPr>
              <w:t>“</w:t>
            </w:r>
            <w:r w:rsidRPr="002926E9">
              <w:rPr>
                <w:rFonts w:ascii="Times New Roman" w:hAnsi="Times New Roman" w:cs="Times New Roman"/>
                <w:kern w:val="0"/>
                <w:szCs w:val="21"/>
              </w:rPr>
              <w:t>备注</w:t>
            </w:r>
            <w:r w:rsidRPr="002926E9">
              <w:rPr>
                <w:rFonts w:ascii="Times New Roman" w:hAnsi="Times New Roman" w:cs="Times New Roman"/>
                <w:kern w:val="0"/>
                <w:szCs w:val="21"/>
              </w:rPr>
              <w:t>”</w:t>
            </w:r>
            <w:r w:rsidRPr="002926E9">
              <w:rPr>
                <w:rFonts w:ascii="Times New Roman" w:hAnsi="Times New Roman" w:cs="Times New Roman"/>
                <w:kern w:val="0"/>
                <w:szCs w:val="21"/>
              </w:rPr>
              <w:t>为其他补充内容。</w:t>
            </w:r>
          </w:p>
        </w:tc>
      </w:tr>
    </w:tbl>
    <w:p w14:paraId="6ABD6627" w14:textId="77777777" w:rsidR="00764528" w:rsidRPr="002926E9" w:rsidRDefault="00764528" w:rsidP="0040669E">
      <w:pPr>
        <w:spacing w:line="360" w:lineRule="auto"/>
        <w:ind w:firstLineChars="200" w:firstLine="480"/>
        <w:rPr>
          <w:rFonts w:ascii="Times New Roman" w:hAnsi="Times New Roman" w:cs="Times New Roman"/>
          <w:bCs/>
          <w:sz w:val="24"/>
          <w:szCs w:val="24"/>
        </w:rPr>
      </w:pPr>
    </w:p>
    <w:p w14:paraId="5F29202C" w14:textId="2F31C1E0" w:rsidR="00E63349" w:rsidRPr="002926E9" w:rsidRDefault="00E63349" w:rsidP="00675037">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t>地下水环境影响预测与评价</w:t>
      </w:r>
    </w:p>
    <w:p w14:paraId="7303E0BC" w14:textId="77777777" w:rsidR="004E2489" w:rsidRPr="002926E9" w:rsidRDefault="004E2489" w:rsidP="004E2489">
      <w:pPr>
        <w:pStyle w:val="42"/>
        <w:rPr>
          <w:rFonts w:ascii="Times New Roman" w:eastAsiaTheme="minorEastAsia" w:hAnsi="Times New Roman" w:cs="Times New Roman"/>
        </w:rPr>
      </w:pPr>
      <w:bookmarkStart w:id="308" w:name="_Ref84620034"/>
      <w:r w:rsidRPr="002926E9">
        <w:rPr>
          <w:rFonts w:ascii="Times New Roman" w:eastAsiaTheme="minorEastAsia" w:hAnsi="Times New Roman" w:cs="Times New Roman"/>
        </w:rPr>
        <w:t>区域水文地质环境状况</w:t>
      </w:r>
      <w:bookmarkEnd w:id="308"/>
    </w:p>
    <w:p w14:paraId="76D173D8" w14:textId="3D0EA0F2" w:rsidR="004E2489" w:rsidRPr="002926E9" w:rsidRDefault="004E2489" w:rsidP="004E2489">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Pr="002926E9">
        <w:rPr>
          <w:rFonts w:ascii="Times New Roman" w:hAnsi="Times New Roman" w:cs="Times New Roman"/>
          <w:bCs/>
          <w:sz w:val="24"/>
          <w:szCs w:val="24"/>
        </w:rPr>
        <w:t>1</w:t>
      </w:r>
      <w:r w:rsidRPr="002926E9">
        <w:rPr>
          <w:rFonts w:ascii="Times New Roman" w:hAnsi="Times New Roman" w:cs="Times New Roman"/>
          <w:bCs/>
          <w:sz w:val="24"/>
          <w:szCs w:val="24"/>
        </w:rPr>
        <w:t>）</w:t>
      </w:r>
      <w:r w:rsidR="005009B2" w:rsidRPr="002926E9">
        <w:rPr>
          <w:rFonts w:ascii="Times New Roman" w:hAnsi="Times New Roman" w:cs="Times New Roman"/>
          <w:bCs/>
          <w:sz w:val="24"/>
          <w:szCs w:val="24"/>
        </w:rPr>
        <w:t>区域</w:t>
      </w:r>
      <w:r w:rsidRPr="002926E9">
        <w:rPr>
          <w:rFonts w:ascii="Times New Roman" w:hAnsi="Times New Roman" w:cs="Times New Roman"/>
          <w:bCs/>
          <w:sz w:val="24"/>
          <w:szCs w:val="24"/>
        </w:rPr>
        <w:t>水文</w:t>
      </w:r>
    </w:p>
    <w:p w14:paraId="1241499E" w14:textId="77777777" w:rsidR="005009B2" w:rsidRPr="00B74B31" w:rsidRDefault="005009B2" w:rsidP="005009B2">
      <w:pPr>
        <w:spacing w:line="360" w:lineRule="auto"/>
        <w:ind w:firstLineChars="200" w:firstLine="480"/>
        <w:rPr>
          <w:rFonts w:ascii="Times New Roman" w:hAnsi="Times New Roman" w:cs="Times New Roman"/>
          <w:bCs/>
          <w:sz w:val="24"/>
          <w:szCs w:val="24"/>
        </w:rPr>
      </w:pPr>
      <w:r w:rsidRPr="00B74B31">
        <w:rPr>
          <w:rFonts w:ascii="Times New Roman" w:hAnsi="Times New Roman" w:cs="Times New Roman"/>
          <w:bCs/>
          <w:sz w:val="24"/>
          <w:szCs w:val="24"/>
        </w:rPr>
        <w:t>翔安全区陆域总面积</w:t>
      </w:r>
      <w:r w:rsidRPr="00B74B31">
        <w:rPr>
          <w:rFonts w:ascii="Times New Roman" w:hAnsi="Times New Roman" w:cs="Times New Roman"/>
          <w:bCs/>
          <w:sz w:val="24"/>
          <w:szCs w:val="24"/>
        </w:rPr>
        <w:t>411.5</w:t>
      </w:r>
      <w:r w:rsidRPr="00B74B31">
        <w:rPr>
          <w:rFonts w:ascii="Times New Roman" w:hAnsi="Times New Roman" w:cs="Times New Roman"/>
          <w:bCs/>
          <w:sz w:val="24"/>
          <w:szCs w:val="24"/>
        </w:rPr>
        <w:t>平方千米（包括滩涂面积），海域总面积</w:t>
      </w:r>
      <w:r w:rsidRPr="00B74B31">
        <w:rPr>
          <w:rFonts w:ascii="Times New Roman" w:hAnsi="Times New Roman" w:cs="Times New Roman"/>
          <w:bCs/>
          <w:sz w:val="24"/>
          <w:szCs w:val="24"/>
        </w:rPr>
        <w:t>133.84</w:t>
      </w:r>
      <w:r w:rsidRPr="00B74B31">
        <w:rPr>
          <w:rFonts w:ascii="Times New Roman" w:hAnsi="Times New Roman" w:cs="Times New Roman"/>
          <w:bCs/>
          <w:sz w:val="24"/>
          <w:szCs w:val="24"/>
        </w:rPr>
        <w:t>平方千米，占厦门市海域总面积</w:t>
      </w:r>
      <w:r w:rsidRPr="00B74B31">
        <w:rPr>
          <w:rFonts w:ascii="Times New Roman" w:hAnsi="Times New Roman" w:cs="Times New Roman"/>
          <w:bCs/>
          <w:sz w:val="24"/>
          <w:szCs w:val="24"/>
        </w:rPr>
        <w:t>34.32%</w:t>
      </w:r>
      <w:r w:rsidRPr="00B74B31">
        <w:rPr>
          <w:rFonts w:ascii="Times New Roman" w:hAnsi="Times New Roman" w:cs="Times New Roman"/>
          <w:bCs/>
          <w:sz w:val="24"/>
          <w:szCs w:val="24"/>
        </w:rPr>
        <w:t>，海岸线长达</w:t>
      </w:r>
      <w:r w:rsidRPr="00B74B31">
        <w:rPr>
          <w:rFonts w:ascii="Times New Roman" w:hAnsi="Times New Roman" w:cs="Times New Roman"/>
          <w:bCs/>
          <w:sz w:val="24"/>
          <w:szCs w:val="24"/>
        </w:rPr>
        <w:t>75</w:t>
      </w:r>
      <w:r w:rsidRPr="00B74B31">
        <w:rPr>
          <w:rFonts w:ascii="Times New Roman" w:hAnsi="Times New Roman" w:cs="Times New Roman"/>
          <w:bCs/>
          <w:sz w:val="24"/>
          <w:szCs w:val="24"/>
        </w:rPr>
        <w:t>千米（其中深水线达</w:t>
      </w:r>
      <w:r w:rsidRPr="00B74B31">
        <w:rPr>
          <w:rFonts w:ascii="Times New Roman" w:hAnsi="Times New Roman" w:cs="Times New Roman"/>
          <w:bCs/>
          <w:sz w:val="24"/>
          <w:szCs w:val="24"/>
        </w:rPr>
        <w:t>4.8</w:t>
      </w:r>
      <w:r w:rsidRPr="00B74B31">
        <w:rPr>
          <w:rFonts w:ascii="Times New Roman" w:hAnsi="Times New Roman" w:cs="Times New Roman"/>
          <w:bCs/>
          <w:sz w:val="24"/>
          <w:szCs w:val="24"/>
        </w:rPr>
        <w:t>千米），占厦门市海岸线总长</w:t>
      </w:r>
      <w:r w:rsidRPr="00B74B31">
        <w:rPr>
          <w:rFonts w:ascii="Times New Roman" w:hAnsi="Times New Roman" w:cs="Times New Roman"/>
          <w:bCs/>
          <w:sz w:val="24"/>
          <w:szCs w:val="24"/>
        </w:rPr>
        <w:t>32.05%</w:t>
      </w:r>
      <w:r w:rsidRPr="00B74B31">
        <w:rPr>
          <w:rFonts w:ascii="Times New Roman" w:hAnsi="Times New Roman" w:cs="Times New Roman"/>
          <w:bCs/>
          <w:sz w:val="24"/>
          <w:szCs w:val="24"/>
        </w:rPr>
        <w:t>。</w:t>
      </w:r>
    </w:p>
    <w:p w14:paraId="6DB1DFE1" w14:textId="77777777" w:rsidR="005009B2" w:rsidRPr="002926E9" w:rsidRDefault="005009B2" w:rsidP="005009B2">
      <w:pPr>
        <w:spacing w:line="360" w:lineRule="auto"/>
        <w:ind w:firstLineChars="200" w:firstLine="480"/>
        <w:rPr>
          <w:rFonts w:ascii="Times New Roman" w:hAnsi="Times New Roman" w:cs="Times New Roman"/>
          <w:bCs/>
          <w:sz w:val="24"/>
          <w:szCs w:val="24"/>
        </w:rPr>
      </w:pPr>
      <w:r w:rsidRPr="00B74B31">
        <w:rPr>
          <w:rFonts w:ascii="Times New Roman" w:hAnsi="Times New Roman" w:cs="Times New Roman"/>
          <w:bCs/>
          <w:sz w:val="24"/>
          <w:szCs w:val="24"/>
        </w:rPr>
        <w:lastRenderedPageBreak/>
        <w:t>全区共有地表水资源</w:t>
      </w:r>
      <w:r w:rsidRPr="00B74B31">
        <w:rPr>
          <w:rFonts w:ascii="Times New Roman" w:hAnsi="Times New Roman" w:cs="Times New Roman"/>
          <w:bCs/>
          <w:sz w:val="24"/>
          <w:szCs w:val="24"/>
        </w:rPr>
        <w:t>334.03</w:t>
      </w:r>
      <w:r w:rsidRPr="00B74B31">
        <w:rPr>
          <w:rFonts w:ascii="Times New Roman" w:hAnsi="Times New Roman" w:cs="Times New Roman"/>
          <w:bCs/>
          <w:sz w:val="24"/>
          <w:szCs w:val="24"/>
        </w:rPr>
        <w:t>平方千米，保证率总和</w:t>
      </w:r>
      <w:r w:rsidRPr="00B74B31">
        <w:rPr>
          <w:rFonts w:ascii="Times New Roman" w:hAnsi="Times New Roman" w:cs="Times New Roman"/>
          <w:bCs/>
          <w:sz w:val="24"/>
          <w:szCs w:val="24"/>
        </w:rPr>
        <w:t>6.3</w:t>
      </w:r>
      <w:r w:rsidRPr="00B74B31">
        <w:rPr>
          <w:rFonts w:ascii="Times New Roman" w:hAnsi="Times New Roman" w:cs="Times New Roman"/>
          <w:bCs/>
          <w:sz w:val="24"/>
          <w:szCs w:val="24"/>
        </w:rPr>
        <w:t>亿立方米。境内主要溪流有九溪、内田溪、大盈溪、西林溪、古宅溪、曾溪和下房溪等，流域总面积</w:t>
      </w:r>
      <w:r w:rsidRPr="00B74B31">
        <w:rPr>
          <w:rFonts w:ascii="Times New Roman" w:hAnsi="Times New Roman" w:cs="Times New Roman"/>
          <w:bCs/>
          <w:sz w:val="24"/>
          <w:szCs w:val="24"/>
        </w:rPr>
        <w:t xml:space="preserve"> 312.43 </w:t>
      </w:r>
      <w:r w:rsidRPr="00B74B31">
        <w:rPr>
          <w:rFonts w:ascii="Times New Roman" w:hAnsi="Times New Roman" w:cs="Times New Roman"/>
          <w:bCs/>
          <w:sz w:val="24"/>
          <w:szCs w:val="24"/>
        </w:rPr>
        <w:t>平方千米。境内有小（一）型水库</w:t>
      </w:r>
      <w:r w:rsidRPr="00B74B31">
        <w:rPr>
          <w:rFonts w:ascii="Times New Roman" w:hAnsi="Times New Roman" w:cs="Times New Roman"/>
          <w:bCs/>
          <w:sz w:val="24"/>
          <w:szCs w:val="24"/>
        </w:rPr>
        <w:t xml:space="preserve"> 4 </w:t>
      </w:r>
      <w:r w:rsidRPr="00B74B31">
        <w:rPr>
          <w:rFonts w:ascii="Times New Roman" w:hAnsi="Times New Roman" w:cs="Times New Roman"/>
          <w:bCs/>
          <w:sz w:val="24"/>
          <w:szCs w:val="24"/>
        </w:rPr>
        <w:t>座：曾溪水库、古宅水库、张</w:t>
      </w:r>
      <w:proofErr w:type="gramStart"/>
      <w:r w:rsidRPr="00B74B31">
        <w:rPr>
          <w:rFonts w:ascii="Times New Roman" w:hAnsi="Times New Roman" w:cs="Times New Roman"/>
          <w:bCs/>
          <w:sz w:val="24"/>
          <w:szCs w:val="24"/>
        </w:rPr>
        <w:t>埭</w:t>
      </w:r>
      <w:proofErr w:type="gramEnd"/>
      <w:r w:rsidRPr="00B74B31">
        <w:rPr>
          <w:rFonts w:ascii="Times New Roman" w:hAnsi="Times New Roman" w:cs="Times New Roman"/>
          <w:bCs/>
          <w:sz w:val="24"/>
          <w:szCs w:val="24"/>
        </w:rPr>
        <w:t>桥水库、西岩水库。总集雨面积</w:t>
      </w:r>
      <w:r w:rsidRPr="00B74B31">
        <w:rPr>
          <w:rFonts w:ascii="Times New Roman" w:hAnsi="Times New Roman" w:cs="Times New Roman"/>
          <w:bCs/>
          <w:sz w:val="24"/>
          <w:szCs w:val="24"/>
        </w:rPr>
        <w:t xml:space="preserve"> 51.03 </w:t>
      </w:r>
      <w:r w:rsidRPr="00B74B31">
        <w:rPr>
          <w:rFonts w:ascii="Times New Roman" w:hAnsi="Times New Roman" w:cs="Times New Roman"/>
          <w:bCs/>
          <w:sz w:val="24"/>
          <w:szCs w:val="24"/>
        </w:rPr>
        <w:t>平方千米，总库容量</w:t>
      </w:r>
      <w:r w:rsidRPr="00B74B31">
        <w:rPr>
          <w:rFonts w:ascii="Times New Roman" w:hAnsi="Times New Roman" w:cs="Times New Roman"/>
          <w:bCs/>
          <w:sz w:val="24"/>
          <w:szCs w:val="24"/>
        </w:rPr>
        <w:t xml:space="preserve"> 1293.5 </w:t>
      </w:r>
      <w:proofErr w:type="gramStart"/>
      <w:r w:rsidRPr="00B74B31">
        <w:rPr>
          <w:rFonts w:ascii="Times New Roman" w:hAnsi="Times New Roman" w:cs="Times New Roman"/>
          <w:bCs/>
          <w:sz w:val="24"/>
          <w:szCs w:val="24"/>
        </w:rPr>
        <w:t>万立方米</w:t>
      </w:r>
      <w:proofErr w:type="gramEnd"/>
      <w:r w:rsidRPr="00B74B31">
        <w:rPr>
          <w:rFonts w:ascii="Times New Roman" w:hAnsi="Times New Roman" w:cs="Times New Roman"/>
          <w:bCs/>
          <w:sz w:val="24"/>
          <w:szCs w:val="24"/>
        </w:rPr>
        <w:t>，灌溉总面积</w:t>
      </w:r>
      <w:r w:rsidRPr="00B74B31">
        <w:rPr>
          <w:rFonts w:ascii="Times New Roman" w:hAnsi="Times New Roman" w:cs="Times New Roman"/>
          <w:bCs/>
          <w:sz w:val="24"/>
          <w:szCs w:val="24"/>
        </w:rPr>
        <w:t>1209</w:t>
      </w:r>
      <w:r w:rsidRPr="00B74B31">
        <w:rPr>
          <w:rFonts w:ascii="Times New Roman" w:hAnsi="Times New Roman" w:cs="Times New Roman"/>
          <w:bCs/>
          <w:sz w:val="24"/>
          <w:szCs w:val="24"/>
        </w:rPr>
        <w:t>公顷。小（二）型水库</w:t>
      </w:r>
      <w:r w:rsidRPr="00B74B31">
        <w:rPr>
          <w:rFonts w:ascii="Times New Roman" w:hAnsi="Times New Roman" w:cs="Times New Roman"/>
          <w:bCs/>
          <w:sz w:val="24"/>
          <w:szCs w:val="24"/>
        </w:rPr>
        <w:t>32</w:t>
      </w:r>
      <w:r w:rsidRPr="00B74B31">
        <w:rPr>
          <w:rFonts w:ascii="Times New Roman" w:hAnsi="Times New Roman" w:cs="Times New Roman"/>
          <w:bCs/>
          <w:sz w:val="24"/>
          <w:szCs w:val="24"/>
        </w:rPr>
        <w:t>座，总集雨面积</w:t>
      </w:r>
      <w:r w:rsidRPr="00B74B31">
        <w:rPr>
          <w:rFonts w:ascii="Times New Roman" w:hAnsi="Times New Roman" w:cs="Times New Roman"/>
          <w:bCs/>
          <w:sz w:val="24"/>
          <w:szCs w:val="24"/>
        </w:rPr>
        <w:t>29.128</w:t>
      </w:r>
      <w:r w:rsidRPr="00B74B31">
        <w:rPr>
          <w:rFonts w:ascii="Times New Roman" w:hAnsi="Times New Roman" w:cs="Times New Roman"/>
          <w:bCs/>
          <w:sz w:val="24"/>
          <w:szCs w:val="24"/>
        </w:rPr>
        <w:t>平方千米，总库容</w:t>
      </w:r>
      <w:r w:rsidRPr="00B74B31">
        <w:rPr>
          <w:rFonts w:ascii="Times New Roman" w:hAnsi="Times New Roman" w:cs="Times New Roman"/>
          <w:bCs/>
          <w:sz w:val="24"/>
          <w:szCs w:val="24"/>
        </w:rPr>
        <w:t>624.92</w:t>
      </w:r>
      <w:r w:rsidRPr="00B74B31">
        <w:rPr>
          <w:rFonts w:ascii="Times New Roman" w:hAnsi="Times New Roman" w:cs="Times New Roman"/>
          <w:bCs/>
          <w:sz w:val="24"/>
          <w:szCs w:val="24"/>
        </w:rPr>
        <w:t>万立方米。境内有池塘</w:t>
      </w:r>
      <w:r w:rsidRPr="00B74B31">
        <w:rPr>
          <w:rFonts w:ascii="Times New Roman" w:hAnsi="Times New Roman" w:cs="Times New Roman"/>
          <w:bCs/>
          <w:sz w:val="24"/>
          <w:szCs w:val="24"/>
        </w:rPr>
        <w:t>200</w:t>
      </w:r>
      <w:r w:rsidRPr="00B74B31">
        <w:rPr>
          <w:rFonts w:ascii="Times New Roman" w:hAnsi="Times New Roman" w:cs="Times New Roman"/>
          <w:bCs/>
          <w:sz w:val="24"/>
          <w:szCs w:val="24"/>
        </w:rPr>
        <w:t>多处。全区水资源时空分布不平衡。西北高东南低的地形，使溪流水由山区经平原泄入海里。历代农民在平原地区开挖池塘，积蓄雨水。池塘是农田灌溉的主要水源。境内浅海水质肥沃，据</w:t>
      </w:r>
      <w:r w:rsidRPr="00B74B31">
        <w:rPr>
          <w:rFonts w:ascii="Times New Roman" w:hAnsi="Times New Roman" w:cs="Times New Roman"/>
          <w:bCs/>
          <w:sz w:val="24"/>
          <w:szCs w:val="24"/>
        </w:rPr>
        <w:t>1983</w:t>
      </w:r>
      <w:r w:rsidRPr="00B74B31">
        <w:rPr>
          <w:rFonts w:ascii="Times New Roman" w:hAnsi="Times New Roman" w:cs="Times New Roman"/>
          <w:bCs/>
          <w:sz w:val="24"/>
          <w:szCs w:val="24"/>
        </w:rPr>
        <w:t>年测定，海区磷酸盐含量</w:t>
      </w:r>
      <w:r w:rsidRPr="00B74B31">
        <w:rPr>
          <w:rFonts w:ascii="Times New Roman" w:hAnsi="Times New Roman" w:cs="Times New Roman"/>
          <w:bCs/>
          <w:sz w:val="24"/>
          <w:szCs w:val="24"/>
        </w:rPr>
        <w:t>0.26~12.10</w:t>
      </w:r>
      <w:r w:rsidRPr="00B74B31">
        <w:rPr>
          <w:rFonts w:ascii="Times New Roman" w:hAnsi="Times New Roman" w:cs="Times New Roman"/>
          <w:bCs/>
          <w:sz w:val="24"/>
          <w:szCs w:val="24"/>
        </w:rPr>
        <w:t>毫克</w:t>
      </w:r>
      <w:r w:rsidRPr="00B74B31">
        <w:rPr>
          <w:rFonts w:ascii="Times New Roman" w:hAnsi="Times New Roman" w:cs="Times New Roman"/>
          <w:bCs/>
          <w:sz w:val="24"/>
          <w:szCs w:val="24"/>
        </w:rPr>
        <w:t>/</w:t>
      </w:r>
      <w:r w:rsidRPr="00B74B31">
        <w:rPr>
          <w:rFonts w:ascii="Times New Roman" w:hAnsi="Times New Roman" w:cs="Times New Roman"/>
          <w:bCs/>
          <w:sz w:val="24"/>
          <w:szCs w:val="24"/>
        </w:rPr>
        <w:t>立方米，平均值</w:t>
      </w:r>
      <w:r w:rsidRPr="00B74B31">
        <w:rPr>
          <w:rFonts w:ascii="Times New Roman" w:hAnsi="Times New Roman" w:cs="Times New Roman"/>
          <w:bCs/>
          <w:sz w:val="24"/>
          <w:szCs w:val="24"/>
        </w:rPr>
        <w:t>4.9</w:t>
      </w:r>
      <w:r w:rsidRPr="00B74B31">
        <w:rPr>
          <w:rFonts w:ascii="Times New Roman" w:hAnsi="Times New Roman" w:cs="Times New Roman"/>
          <w:bCs/>
          <w:sz w:val="24"/>
          <w:szCs w:val="24"/>
        </w:rPr>
        <w:t>毫克</w:t>
      </w:r>
      <w:r w:rsidRPr="00B74B31">
        <w:rPr>
          <w:rFonts w:ascii="Times New Roman" w:hAnsi="Times New Roman" w:cs="Times New Roman"/>
          <w:bCs/>
          <w:sz w:val="24"/>
          <w:szCs w:val="24"/>
        </w:rPr>
        <w:t>/</w:t>
      </w:r>
      <w:r w:rsidRPr="00B74B31">
        <w:rPr>
          <w:rFonts w:ascii="Times New Roman" w:hAnsi="Times New Roman" w:cs="Times New Roman"/>
          <w:bCs/>
          <w:sz w:val="24"/>
          <w:szCs w:val="24"/>
        </w:rPr>
        <w:t>立方米；硝酸盐含量</w:t>
      </w:r>
      <w:r w:rsidRPr="00B74B31">
        <w:rPr>
          <w:rFonts w:ascii="Times New Roman" w:hAnsi="Times New Roman" w:cs="Times New Roman"/>
          <w:bCs/>
          <w:sz w:val="24"/>
          <w:szCs w:val="24"/>
        </w:rPr>
        <w:t>20.72~129.92</w:t>
      </w:r>
      <w:r w:rsidRPr="00B74B31">
        <w:rPr>
          <w:rFonts w:ascii="Times New Roman" w:hAnsi="Times New Roman" w:cs="Times New Roman"/>
          <w:bCs/>
          <w:sz w:val="24"/>
          <w:szCs w:val="24"/>
        </w:rPr>
        <w:t>毫克</w:t>
      </w:r>
      <w:r w:rsidRPr="00B74B31">
        <w:rPr>
          <w:rFonts w:ascii="Times New Roman" w:hAnsi="Times New Roman" w:cs="Times New Roman"/>
          <w:bCs/>
          <w:sz w:val="24"/>
          <w:szCs w:val="24"/>
        </w:rPr>
        <w:t>/</w:t>
      </w:r>
      <w:r w:rsidRPr="00B74B31">
        <w:rPr>
          <w:rFonts w:ascii="Times New Roman" w:hAnsi="Times New Roman" w:cs="Times New Roman"/>
          <w:bCs/>
          <w:sz w:val="24"/>
          <w:szCs w:val="24"/>
        </w:rPr>
        <w:t>立方米，平均值</w:t>
      </w:r>
      <w:r w:rsidRPr="00B74B31">
        <w:rPr>
          <w:rFonts w:ascii="Times New Roman" w:hAnsi="Times New Roman" w:cs="Times New Roman"/>
          <w:bCs/>
          <w:sz w:val="24"/>
          <w:szCs w:val="24"/>
        </w:rPr>
        <w:t xml:space="preserve"> 86.15</w:t>
      </w:r>
      <w:r w:rsidRPr="00B74B31">
        <w:rPr>
          <w:rFonts w:ascii="Times New Roman" w:hAnsi="Times New Roman" w:cs="Times New Roman"/>
          <w:bCs/>
          <w:sz w:val="24"/>
          <w:szCs w:val="24"/>
        </w:rPr>
        <w:t>毫克</w:t>
      </w:r>
      <w:r w:rsidRPr="00B74B31">
        <w:rPr>
          <w:rFonts w:ascii="Times New Roman" w:hAnsi="Times New Roman" w:cs="Times New Roman"/>
          <w:bCs/>
          <w:sz w:val="24"/>
          <w:szCs w:val="24"/>
        </w:rPr>
        <w:t>/</w:t>
      </w:r>
      <w:r w:rsidRPr="00B74B31">
        <w:rPr>
          <w:rFonts w:ascii="Times New Roman" w:hAnsi="Times New Roman" w:cs="Times New Roman"/>
          <w:bCs/>
          <w:sz w:val="24"/>
          <w:szCs w:val="24"/>
        </w:rPr>
        <w:t>立方米；亚硝酸盐含量</w:t>
      </w:r>
      <w:r w:rsidRPr="00B74B31">
        <w:rPr>
          <w:rFonts w:ascii="Times New Roman" w:hAnsi="Times New Roman" w:cs="Times New Roman"/>
          <w:bCs/>
          <w:sz w:val="24"/>
          <w:szCs w:val="24"/>
        </w:rPr>
        <w:t>1.19~18.34</w:t>
      </w:r>
      <w:r w:rsidRPr="00B74B31">
        <w:rPr>
          <w:rFonts w:ascii="Times New Roman" w:hAnsi="Times New Roman" w:cs="Times New Roman"/>
          <w:bCs/>
          <w:sz w:val="24"/>
          <w:szCs w:val="24"/>
        </w:rPr>
        <w:t>毫克</w:t>
      </w:r>
      <w:r w:rsidRPr="00B74B31">
        <w:rPr>
          <w:rFonts w:ascii="Times New Roman" w:hAnsi="Times New Roman" w:cs="Times New Roman"/>
          <w:bCs/>
          <w:sz w:val="24"/>
          <w:szCs w:val="24"/>
        </w:rPr>
        <w:t>/</w:t>
      </w:r>
      <w:r w:rsidRPr="00B74B31">
        <w:rPr>
          <w:rFonts w:ascii="Times New Roman" w:hAnsi="Times New Roman" w:cs="Times New Roman"/>
          <w:bCs/>
          <w:sz w:val="24"/>
          <w:szCs w:val="24"/>
        </w:rPr>
        <w:t>立方米。</w:t>
      </w:r>
      <w:r w:rsidRPr="00B74B31">
        <w:rPr>
          <w:rFonts w:ascii="Times New Roman" w:hAnsi="Times New Roman" w:cs="Times New Roman"/>
          <w:bCs/>
          <w:sz w:val="24"/>
          <w:szCs w:val="24"/>
        </w:rPr>
        <w:t>pH</w:t>
      </w:r>
      <w:r w:rsidRPr="00B74B31">
        <w:rPr>
          <w:rFonts w:ascii="Times New Roman" w:hAnsi="Times New Roman" w:cs="Times New Roman"/>
          <w:bCs/>
          <w:sz w:val="24"/>
          <w:szCs w:val="24"/>
        </w:rPr>
        <w:t>值鳄鱼</w:t>
      </w:r>
      <w:proofErr w:type="gramStart"/>
      <w:r w:rsidRPr="00B74B31">
        <w:rPr>
          <w:rFonts w:ascii="Times New Roman" w:hAnsi="Times New Roman" w:cs="Times New Roman"/>
          <w:bCs/>
          <w:sz w:val="24"/>
          <w:szCs w:val="24"/>
        </w:rPr>
        <w:t>屿</w:t>
      </w:r>
      <w:proofErr w:type="gramEnd"/>
      <w:r w:rsidRPr="00B74B31">
        <w:rPr>
          <w:rFonts w:ascii="Times New Roman" w:hAnsi="Times New Roman" w:cs="Times New Roman"/>
          <w:bCs/>
          <w:sz w:val="24"/>
          <w:szCs w:val="24"/>
        </w:rPr>
        <w:t>海区为</w:t>
      </w:r>
      <w:r w:rsidRPr="00B74B31">
        <w:rPr>
          <w:rFonts w:ascii="Times New Roman" w:hAnsi="Times New Roman" w:cs="Times New Roman"/>
          <w:bCs/>
          <w:sz w:val="24"/>
          <w:szCs w:val="24"/>
        </w:rPr>
        <w:t>6.5~9.0</w:t>
      </w:r>
      <w:r w:rsidRPr="00B74B31">
        <w:rPr>
          <w:rFonts w:ascii="Times New Roman" w:hAnsi="Times New Roman" w:cs="Times New Roman"/>
          <w:bCs/>
          <w:sz w:val="24"/>
          <w:szCs w:val="24"/>
        </w:rPr>
        <w:t>，大</w:t>
      </w:r>
      <w:proofErr w:type="gramStart"/>
      <w:r w:rsidRPr="00B74B31">
        <w:rPr>
          <w:rFonts w:ascii="Times New Roman" w:hAnsi="Times New Roman" w:cs="Times New Roman"/>
          <w:bCs/>
          <w:sz w:val="24"/>
          <w:szCs w:val="24"/>
        </w:rPr>
        <w:t>嶝</w:t>
      </w:r>
      <w:proofErr w:type="gramEnd"/>
      <w:r w:rsidRPr="00B74B31">
        <w:rPr>
          <w:rFonts w:ascii="Times New Roman" w:hAnsi="Times New Roman" w:cs="Times New Roman"/>
          <w:bCs/>
          <w:sz w:val="24"/>
          <w:szCs w:val="24"/>
        </w:rPr>
        <w:t>海区为</w:t>
      </w:r>
      <w:r w:rsidRPr="00B74B31">
        <w:rPr>
          <w:rFonts w:ascii="Times New Roman" w:hAnsi="Times New Roman" w:cs="Times New Roman"/>
          <w:bCs/>
          <w:sz w:val="24"/>
          <w:szCs w:val="24"/>
        </w:rPr>
        <w:t xml:space="preserve"> 7.3~8.8</w:t>
      </w:r>
      <w:r w:rsidRPr="00B74B31">
        <w:rPr>
          <w:rFonts w:ascii="Times New Roman" w:hAnsi="Times New Roman" w:cs="Times New Roman"/>
          <w:bCs/>
          <w:sz w:val="24"/>
          <w:szCs w:val="24"/>
        </w:rPr>
        <w:t>。盐度一般在</w:t>
      </w:r>
      <w:r w:rsidRPr="00B74B31">
        <w:rPr>
          <w:rFonts w:ascii="Times New Roman" w:hAnsi="Times New Roman" w:cs="Times New Roman"/>
          <w:bCs/>
          <w:sz w:val="24"/>
          <w:szCs w:val="24"/>
        </w:rPr>
        <w:t>26.79~31.7‰</w:t>
      </w:r>
      <w:r w:rsidRPr="00B74B31">
        <w:rPr>
          <w:rFonts w:ascii="Times New Roman" w:hAnsi="Times New Roman" w:cs="Times New Roman"/>
          <w:bCs/>
          <w:sz w:val="24"/>
          <w:szCs w:val="24"/>
        </w:rPr>
        <w:t>，大</w:t>
      </w:r>
      <w:proofErr w:type="gramStart"/>
      <w:r w:rsidRPr="00B74B31">
        <w:rPr>
          <w:rFonts w:ascii="Times New Roman" w:hAnsi="Times New Roman" w:cs="Times New Roman"/>
          <w:bCs/>
          <w:sz w:val="24"/>
          <w:szCs w:val="24"/>
        </w:rPr>
        <w:t>嶝</w:t>
      </w:r>
      <w:proofErr w:type="gramEnd"/>
      <w:r w:rsidRPr="00B74B31">
        <w:rPr>
          <w:rFonts w:ascii="Times New Roman" w:hAnsi="Times New Roman" w:cs="Times New Roman"/>
          <w:bCs/>
          <w:sz w:val="24"/>
          <w:szCs w:val="24"/>
        </w:rPr>
        <w:t>海区比重高于内陆海区。海水表层水温有季节差异，变化范围</w:t>
      </w:r>
      <w:r w:rsidRPr="00B74B31">
        <w:rPr>
          <w:rFonts w:ascii="Times New Roman" w:hAnsi="Times New Roman" w:cs="Times New Roman"/>
          <w:bCs/>
          <w:sz w:val="24"/>
          <w:szCs w:val="24"/>
        </w:rPr>
        <w:t xml:space="preserve"> 14~30℃</w:t>
      </w:r>
      <w:r w:rsidRPr="00B74B31">
        <w:rPr>
          <w:rFonts w:ascii="Times New Roman" w:hAnsi="Times New Roman" w:cs="Times New Roman"/>
          <w:bCs/>
          <w:sz w:val="24"/>
          <w:szCs w:val="24"/>
        </w:rPr>
        <w:t>。</w:t>
      </w:r>
    </w:p>
    <w:p w14:paraId="701E0729" w14:textId="5BE69E64" w:rsidR="004E2489" w:rsidRPr="002926E9" w:rsidRDefault="005009B2" w:rsidP="005009B2">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境内地下水资源分布不均，地下水资源保证率为</w:t>
      </w:r>
      <w:r w:rsidRPr="002926E9">
        <w:rPr>
          <w:rFonts w:ascii="Times New Roman" w:hAnsi="Times New Roman" w:cs="Times New Roman"/>
          <w:bCs/>
          <w:sz w:val="24"/>
          <w:szCs w:val="24"/>
        </w:rPr>
        <w:t xml:space="preserve"> 0.83 </w:t>
      </w:r>
      <w:proofErr w:type="gramStart"/>
      <w:r w:rsidRPr="002926E9">
        <w:rPr>
          <w:rFonts w:ascii="Times New Roman" w:hAnsi="Times New Roman" w:cs="Times New Roman"/>
          <w:bCs/>
          <w:sz w:val="24"/>
          <w:szCs w:val="24"/>
        </w:rPr>
        <w:t>亿立方米</w:t>
      </w:r>
      <w:proofErr w:type="gramEnd"/>
      <w:r w:rsidRPr="002926E9">
        <w:rPr>
          <w:rFonts w:ascii="Times New Roman" w:hAnsi="Times New Roman" w:cs="Times New Roman"/>
          <w:bCs/>
          <w:sz w:val="24"/>
          <w:szCs w:val="24"/>
        </w:rPr>
        <w:t>。马巷镇、新圩镇和内</w:t>
      </w:r>
      <w:proofErr w:type="gramStart"/>
      <w:r w:rsidRPr="002926E9">
        <w:rPr>
          <w:rFonts w:ascii="Times New Roman" w:hAnsi="Times New Roman" w:cs="Times New Roman"/>
          <w:bCs/>
          <w:sz w:val="24"/>
          <w:szCs w:val="24"/>
        </w:rPr>
        <w:t>厝</w:t>
      </w:r>
      <w:proofErr w:type="gramEnd"/>
      <w:r w:rsidRPr="002926E9">
        <w:rPr>
          <w:rFonts w:ascii="Times New Roman" w:hAnsi="Times New Roman" w:cs="Times New Roman"/>
          <w:bCs/>
          <w:sz w:val="24"/>
          <w:szCs w:val="24"/>
        </w:rPr>
        <w:t>镇的东南部属富水区，大部分为基岩裂隙水，深埋</w:t>
      </w:r>
      <w:r w:rsidRPr="002926E9">
        <w:rPr>
          <w:rFonts w:ascii="Times New Roman" w:hAnsi="Times New Roman" w:cs="Times New Roman"/>
          <w:bCs/>
          <w:sz w:val="24"/>
          <w:szCs w:val="24"/>
        </w:rPr>
        <w:t xml:space="preserve"> 2 </w:t>
      </w:r>
      <w:r w:rsidRPr="002926E9">
        <w:rPr>
          <w:rFonts w:ascii="Times New Roman" w:hAnsi="Times New Roman" w:cs="Times New Roman"/>
          <w:bCs/>
          <w:sz w:val="24"/>
          <w:szCs w:val="24"/>
        </w:rPr>
        <w:t>米左右，以降水补给为主，地下径流通畅，单位涌水量</w:t>
      </w:r>
      <w:r w:rsidRPr="002926E9">
        <w:rPr>
          <w:rFonts w:ascii="Times New Roman" w:hAnsi="Times New Roman" w:cs="Times New Roman"/>
          <w:bCs/>
          <w:sz w:val="24"/>
          <w:szCs w:val="24"/>
        </w:rPr>
        <w:t>40</w:t>
      </w:r>
      <w:r w:rsidRPr="002926E9">
        <w:rPr>
          <w:rFonts w:ascii="Times New Roman" w:hAnsi="Times New Roman" w:cs="Times New Roman"/>
          <w:bCs/>
          <w:sz w:val="24"/>
          <w:szCs w:val="24"/>
        </w:rPr>
        <w:t>吨</w:t>
      </w:r>
      <w:r w:rsidRPr="002926E9">
        <w:rPr>
          <w:rFonts w:ascii="Times New Roman" w:hAnsi="Times New Roman" w:cs="Times New Roman"/>
          <w:bCs/>
          <w:sz w:val="24"/>
          <w:szCs w:val="24"/>
        </w:rPr>
        <w:t>/</w:t>
      </w:r>
      <w:r w:rsidRPr="002926E9">
        <w:rPr>
          <w:rFonts w:ascii="Times New Roman" w:hAnsi="Times New Roman" w:cs="Times New Roman"/>
          <w:bCs/>
          <w:sz w:val="24"/>
          <w:szCs w:val="24"/>
        </w:rPr>
        <w:t>日米）（矿化度</w:t>
      </w:r>
      <w:r w:rsidRPr="002926E9">
        <w:rPr>
          <w:rFonts w:ascii="Times New Roman" w:hAnsi="Times New Roman" w:cs="Times New Roman"/>
          <w:bCs/>
          <w:sz w:val="24"/>
          <w:szCs w:val="24"/>
        </w:rPr>
        <w:t xml:space="preserve"> 0.2~0.5</w:t>
      </w:r>
      <w:r w:rsidRPr="002926E9">
        <w:rPr>
          <w:rFonts w:ascii="Times New Roman" w:hAnsi="Times New Roman" w:cs="Times New Roman"/>
          <w:bCs/>
          <w:sz w:val="24"/>
          <w:szCs w:val="24"/>
        </w:rPr>
        <w:t>克</w:t>
      </w:r>
      <w:r w:rsidRPr="002926E9">
        <w:rPr>
          <w:rFonts w:ascii="Times New Roman" w:hAnsi="Times New Roman" w:cs="Times New Roman"/>
          <w:bCs/>
          <w:sz w:val="24"/>
          <w:szCs w:val="24"/>
        </w:rPr>
        <w:t>/</w:t>
      </w:r>
      <w:r w:rsidRPr="002926E9">
        <w:rPr>
          <w:rFonts w:ascii="Times New Roman" w:hAnsi="Times New Roman" w:cs="Times New Roman"/>
          <w:bCs/>
          <w:sz w:val="24"/>
          <w:szCs w:val="24"/>
        </w:rPr>
        <w:t>升，属淡水。新店镇沿海，大部分是冲击层潜水和冲洪积层潜水，属弱水区，深埋</w:t>
      </w:r>
      <w:r w:rsidRPr="002926E9">
        <w:rPr>
          <w:rFonts w:ascii="Times New Roman" w:hAnsi="Times New Roman" w:cs="Times New Roman"/>
          <w:bCs/>
          <w:sz w:val="24"/>
          <w:szCs w:val="24"/>
        </w:rPr>
        <w:t>2~5</w:t>
      </w:r>
      <w:r w:rsidRPr="002926E9">
        <w:rPr>
          <w:rFonts w:ascii="Times New Roman" w:hAnsi="Times New Roman" w:cs="Times New Roman"/>
          <w:bCs/>
          <w:sz w:val="24"/>
          <w:szCs w:val="24"/>
        </w:rPr>
        <w:t>米单位涌水量</w:t>
      </w:r>
      <w:r w:rsidRPr="002926E9">
        <w:rPr>
          <w:rFonts w:ascii="Times New Roman" w:hAnsi="Times New Roman" w:cs="Times New Roman"/>
          <w:bCs/>
          <w:sz w:val="24"/>
          <w:szCs w:val="24"/>
        </w:rPr>
        <w:t>20</w:t>
      </w:r>
      <w:r w:rsidRPr="002926E9">
        <w:rPr>
          <w:rFonts w:ascii="Times New Roman" w:hAnsi="Times New Roman" w:cs="Times New Roman"/>
          <w:bCs/>
          <w:sz w:val="24"/>
          <w:szCs w:val="24"/>
        </w:rPr>
        <w:t>吨</w:t>
      </w:r>
      <w:r w:rsidRPr="002926E9">
        <w:rPr>
          <w:rFonts w:ascii="Times New Roman" w:hAnsi="Times New Roman" w:cs="Times New Roman"/>
          <w:bCs/>
          <w:sz w:val="24"/>
          <w:szCs w:val="24"/>
        </w:rPr>
        <w:t>/</w:t>
      </w:r>
      <w:r w:rsidRPr="002926E9">
        <w:rPr>
          <w:rFonts w:ascii="Times New Roman" w:hAnsi="Times New Roman" w:cs="Times New Roman"/>
          <w:bCs/>
          <w:sz w:val="24"/>
          <w:szCs w:val="24"/>
        </w:rPr>
        <w:t>（日米），矿化度</w:t>
      </w:r>
      <w:r w:rsidRPr="002926E9">
        <w:rPr>
          <w:rFonts w:ascii="Times New Roman" w:hAnsi="Times New Roman" w:cs="Times New Roman"/>
          <w:bCs/>
          <w:sz w:val="24"/>
          <w:szCs w:val="24"/>
        </w:rPr>
        <w:t>0.05~0.2</w:t>
      </w:r>
      <w:r w:rsidRPr="002926E9">
        <w:rPr>
          <w:rFonts w:ascii="Times New Roman" w:hAnsi="Times New Roman" w:cs="Times New Roman"/>
          <w:bCs/>
          <w:sz w:val="24"/>
          <w:szCs w:val="24"/>
        </w:rPr>
        <w:t>克</w:t>
      </w:r>
      <w:r w:rsidRPr="002926E9">
        <w:rPr>
          <w:rFonts w:ascii="Times New Roman" w:hAnsi="Times New Roman" w:cs="Times New Roman"/>
          <w:bCs/>
          <w:sz w:val="24"/>
          <w:szCs w:val="24"/>
        </w:rPr>
        <w:t>/</w:t>
      </w:r>
      <w:r w:rsidRPr="002926E9">
        <w:rPr>
          <w:rFonts w:ascii="Times New Roman" w:hAnsi="Times New Roman" w:cs="Times New Roman"/>
          <w:bCs/>
          <w:sz w:val="24"/>
          <w:szCs w:val="24"/>
        </w:rPr>
        <w:t>升，属淡水。大</w:t>
      </w:r>
      <w:proofErr w:type="gramStart"/>
      <w:r w:rsidRPr="002926E9">
        <w:rPr>
          <w:rFonts w:ascii="Times New Roman" w:hAnsi="Times New Roman" w:cs="Times New Roman"/>
          <w:bCs/>
          <w:sz w:val="24"/>
          <w:szCs w:val="24"/>
        </w:rPr>
        <w:t>嶝</w:t>
      </w:r>
      <w:proofErr w:type="gramEnd"/>
      <w:r w:rsidRPr="002926E9">
        <w:rPr>
          <w:rFonts w:ascii="Times New Roman" w:hAnsi="Times New Roman" w:cs="Times New Roman"/>
          <w:bCs/>
          <w:sz w:val="24"/>
          <w:szCs w:val="24"/>
        </w:rPr>
        <w:t>街沿海属海积层潜水，矿化度</w:t>
      </w:r>
      <w:r w:rsidRPr="002926E9">
        <w:rPr>
          <w:rFonts w:ascii="Times New Roman" w:hAnsi="Times New Roman" w:cs="Times New Roman"/>
          <w:bCs/>
          <w:sz w:val="24"/>
          <w:szCs w:val="24"/>
        </w:rPr>
        <w:t>1</w:t>
      </w:r>
      <w:r w:rsidRPr="002926E9">
        <w:rPr>
          <w:rFonts w:ascii="Times New Roman" w:hAnsi="Times New Roman" w:cs="Times New Roman"/>
          <w:bCs/>
          <w:sz w:val="24"/>
          <w:szCs w:val="24"/>
        </w:rPr>
        <w:t>～</w:t>
      </w:r>
      <w:r w:rsidRPr="002926E9">
        <w:rPr>
          <w:rFonts w:ascii="Times New Roman" w:hAnsi="Times New Roman" w:cs="Times New Roman"/>
          <w:bCs/>
          <w:sz w:val="24"/>
          <w:szCs w:val="24"/>
        </w:rPr>
        <w:t>3</w:t>
      </w:r>
      <w:r w:rsidRPr="002926E9">
        <w:rPr>
          <w:rFonts w:ascii="Times New Roman" w:hAnsi="Times New Roman" w:cs="Times New Roman"/>
          <w:bCs/>
          <w:sz w:val="24"/>
          <w:szCs w:val="24"/>
        </w:rPr>
        <w:t>克</w:t>
      </w:r>
      <w:r w:rsidRPr="002926E9">
        <w:rPr>
          <w:rFonts w:ascii="Times New Roman" w:hAnsi="Times New Roman" w:cs="Times New Roman"/>
          <w:bCs/>
          <w:sz w:val="24"/>
          <w:szCs w:val="24"/>
        </w:rPr>
        <w:t>/</w:t>
      </w:r>
      <w:r w:rsidRPr="002926E9">
        <w:rPr>
          <w:rFonts w:ascii="Times New Roman" w:hAnsi="Times New Roman" w:cs="Times New Roman"/>
          <w:bCs/>
          <w:sz w:val="24"/>
          <w:szCs w:val="24"/>
        </w:rPr>
        <w:t>升，属微咸水。新圩、内</w:t>
      </w:r>
      <w:proofErr w:type="gramStart"/>
      <w:r w:rsidRPr="002926E9">
        <w:rPr>
          <w:rFonts w:ascii="Times New Roman" w:hAnsi="Times New Roman" w:cs="Times New Roman"/>
          <w:bCs/>
          <w:sz w:val="24"/>
          <w:szCs w:val="24"/>
        </w:rPr>
        <w:t>厝</w:t>
      </w:r>
      <w:proofErr w:type="gramEnd"/>
      <w:r w:rsidRPr="002926E9">
        <w:rPr>
          <w:rFonts w:ascii="Times New Roman" w:hAnsi="Times New Roman" w:cs="Times New Roman"/>
          <w:bCs/>
          <w:sz w:val="24"/>
          <w:szCs w:val="24"/>
        </w:rPr>
        <w:t>镇的西北部属风化裂隙水，涌水量一般小于</w:t>
      </w:r>
      <w:r w:rsidRPr="002926E9">
        <w:rPr>
          <w:rFonts w:ascii="Times New Roman" w:hAnsi="Times New Roman" w:cs="Times New Roman"/>
          <w:bCs/>
          <w:sz w:val="24"/>
          <w:szCs w:val="24"/>
        </w:rPr>
        <w:t>10</w:t>
      </w:r>
      <w:r w:rsidRPr="002926E9">
        <w:rPr>
          <w:rFonts w:ascii="Times New Roman" w:hAnsi="Times New Roman" w:cs="Times New Roman"/>
          <w:bCs/>
          <w:sz w:val="24"/>
          <w:szCs w:val="24"/>
        </w:rPr>
        <w:t>吨</w:t>
      </w:r>
      <w:r w:rsidRPr="002926E9">
        <w:rPr>
          <w:rFonts w:ascii="Times New Roman" w:hAnsi="Times New Roman" w:cs="Times New Roman"/>
          <w:bCs/>
          <w:sz w:val="24"/>
          <w:szCs w:val="24"/>
        </w:rPr>
        <w:t>/</w:t>
      </w:r>
      <w:r w:rsidRPr="002926E9">
        <w:rPr>
          <w:rFonts w:ascii="Times New Roman" w:hAnsi="Times New Roman" w:cs="Times New Roman"/>
          <w:bCs/>
          <w:sz w:val="24"/>
          <w:szCs w:val="24"/>
        </w:rPr>
        <w:t>（日米），地下水源天然补给量每年</w:t>
      </w:r>
      <w:r w:rsidRPr="002926E9">
        <w:rPr>
          <w:rFonts w:ascii="Times New Roman" w:hAnsi="Times New Roman" w:cs="Times New Roman"/>
          <w:bCs/>
          <w:sz w:val="24"/>
          <w:szCs w:val="24"/>
        </w:rPr>
        <w:t>0.97</w:t>
      </w:r>
      <w:r w:rsidRPr="002926E9">
        <w:rPr>
          <w:rFonts w:ascii="Times New Roman" w:hAnsi="Times New Roman" w:cs="Times New Roman"/>
          <w:bCs/>
          <w:sz w:val="24"/>
          <w:szCs w:val="24"/>
        </w:rPr>
        <w:t>亿立方米。</w:t>
      </w:r>
    </w:p>
    <w:p w14:paraId="4B059B0B" w14:textId="49217285" w:rsidR="004E2489" w:rsidRPr="002926E9" w:rsidRDefault="004E2489" w:rsidP="004E2489">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Pr="002926E9">
        <w:rPr>
          <w:rFonts w:ascii="Times New Roman" w:hAnsi="Times New Roman" w:cs="Times New Roman"/>
          <w:bCs/>
          <w:sz w:val="24"/>
          <w:szCs w:val="24"/>
        </w:rPr>
        <w:t>2</w:t>
      </w:r>
      <w:r w:rsidRPr="002926E9">
        <w:rPr>
          <w:rFonts w:ascii="Times New Roman" w:hAnsi="Times New Roman" w:cs="Times New Roman"/>
          <w:bCs/>
          <w:sz w:val="24"/>
          <w:szCs w:val="24"/>
        </w:rPr>
        <w:t>）</w:t>
      </w:r>
      <w:r w:rsidRPr="002926E9">
        <w:rPr>
          <w:rFonts w:ascii="Times New Roman" w:hAnsi="Times New Roman" w:cs="Times New Roman"/>
          <w:bCs/>
          <w:sz w:val="24"/>
          <w:szCs w:val="24"/>
        </w:rPr>
        <w:t xml:space="preserve"> </w:t>
      </w:r>
      <w:r w:rsidR="005009B2" w:rsidRPr="002926E9">
        <w:rPr>
          <w:rFonts w:ascii="Times New Roman" w:hAnsi="Times New Roman" w:cs="Times New Roman"/>
          <w:bCs/>
          <w:sz w:val="24"/>
          <w:szCs w:val="24"/>
        </w:rPr>
        <w:t>项目</w:t>
      </w:r>
      <w:r w:rsidRPr="002926E9">
        <w:rPr>
          <w:rFonts w:ascii="Times New Roman" w:hAnsi="Times New Roman" w:cs="Times New Roman"/>
          <w:bCs/>
          <w:sz w:val="24"/>
          <w:szCs w:val="24"/>
        </w:rPr>
        <w:t>地貌特征</w:t>
      </w:r>
    </w:p>
    <w:p w14:paraId="6234075F" w14:textId="2108D6AB" w:rsidR="004E2489" w:rsidRPr="002926E9" w:rsidRDefault="005009B2" w:rsidP="005009B2">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项目场地原始地貌属丘陵地区风化残丘缓坡地带，地层层位起伏较大。经整平，现场地较为平缓、开阔，交通便利。</w:t>
      </w:r>
    </w:p>
    <w:p w14:paraId="010BB8E2" w14:textId="66DA9B88" w:rsidR="004E2489" w:rsidRPr="002926E9" w:rsidRDefault="004E2489" w:rsidP="004E2489">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005009B2" w:rsidRPr="002926E9">
        <w:rPr>
          <w:rFonts w:ascii="Times New Roman" w:hAnsi="Times New Roman" w:cs="Times New Roman"/>
          <w:bCs/>
          <w:sz w:val="24"/>
          <w:szCs w:val="24"/>
        </w:rPr>
        <w:t>3</w:t>
      </w:r>
      <w:r w:rsidRPr="002926E9">
        <w:rPr>
          <w:rFonts w:ascii="Times New Roman" w:hAnsi="Times New Roman" w:cs="Times New Roman"/>
          <w:bCs/>
          <w:sz w:val="24"/>
          <w:szCs w:val="24"/>
        </w:rPr>
        <w:t>）地层、构造</w:t>
      </w:r>
    </w:p>
    <w:p w14:paraId="7956FA13" w14:textId="66634960" w:rsidR="005009B2" w:rsidRPr="002926E9" w:rsidRDefault="005009B2" w:rsidP="004E2489">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由于项目地块目前尚未完成岩土工程勘察，</w:t>
      </w:r>
      <w:proofErr w:type="gramStart"/>
      <w:r w:rsidRPr="002926E9">
        <w:rPr>
          <w:rFonts w:ascii="Times New Roman" w:hAnsi="Times New Roman" w:cs="Times New Roman"/>
          <w:bCs/>
          <w:sz w:val="24"/>
          <w:szCs w:val="24"/>
        </w:rPr>
        <w:t>因此本环评</w:t>
      </w:r>
      <w:proofErr w:type="gramEnd"/>
      <w:r w:rsidRPr="002926E9">
        <w:rPr>
          <w:rFonts w:ascii="Times New Roman" w:hAnsi="Times New Roman" w:cs="Times New Roman"/>
          <w:bCs/>
          <w:sz w:val="24"/>
          <w:szCs w:val="24"/>
        </w:rPr>
        <w:t>引用距离项目约</w:t>
      </w:r>
      <w:r w:rsidRPr="002926E9">
        <w:rPr>
          <w:rFonts w:ascii="Times New Roman" w:hAnsi="Times New Roman" w:cs="Times New Roman"/>
          <w:bCs/>
          <w:sz w:val="24"/>
          <w:szCs w:val="24"/>
        </w:rPr>
        <w:t>40m</w:t>
      </w:r>
      <w:r w:rsidRPr="002926E9">
        <w:rPr>
          <w:rFonts w:ascii="Times New Roman" w:hAnsi="Times New Roman" w:cs="Times New Roman"/>
          <w:bCs/>
          <w:sz w:val="24"/>
          <w:szCs w:val="24"/>
        </w:rPr>
        <w:t>的厦门大学国家大学科技园主园区（</w:t>
      </w:r>
      <w:r w:rsidRPr="002926E9">
        <w:rPr>
          <w:rFonts w:ascii="Times New Roman" w:hAnsi="Times New Roman" w:cs="Times New Roman"/>
          <w:bCs/>
          <w:sz w:val="24"/>
          <w:szCs w:val="24"/>
        </w:rPr>
        <w:t>B</w:t>
      </w:r>
      <w:r w:rsidRPr="002926E9">
        <w:rPr>
          <w:rFonts w:ascii="Times New Roman" w:hAnsi="Times New Roman" w:cs="Times New Roman"/>
          <w:bCs/>
          <w:sz w:val="24"/>
          <w:szCs w:val="24"/>
        </w:rPr>
        <w:t>地块）项目岩土工程勘察资料，根据《厦门大学国家大学科技园主园区（</w:t>
      </w:r>
      <w:r w:rsidRPr="002926E9">
        <w:rPr>
          <w:rFonts w:ascii="Times New Roman" w:hAnsi="Times New Roman" w:cs="Times New Roman"/>
          <w:bCs/>
          <w:sz w:val="24"/>
          <w:szCs w:val="24"/>
        </w:rPr>
        <w:t>B</w:t>
      </w:r>
      <w:r w:rsidRPr="002926E9">
        <w:rPr>
          <w:rFonts w:ascii="Times New Roman" w:hAnsi="Times New Roman" w:cs="Times New Roman"/>
          <w:bCs/>
          <w:sz w:val="24"/>
          <w:szCs w:val="24"/>
        </w:rPr>
        <w:t>地块）项目岩土工程勘察报告》。</w:t>
      </w:r>
    </w:p>
    <w:p w14:paraId="33154F22" w14:textId="735A465C" w:rsidR="005009B2" w:rsidRPr="002926E9" w:rsidRDefault="004D247E" w:rsidP="005009B2">
      <w:pPr>
        <w:spacing w:before="50" w:after="50" w:line="360" w:lineRule="auto"/>
        <w:ind w:firstLineChars="192" w:firstLine="461"/>
        <w:rPr>
          <w:rFonts w:ascii="Times New Roman" w:hAnsi="Times New Roman" w:cs="Times New Roman"/>
          <w:sz w:val="24"/>
          <w:szCs w:val="24"/>
        </w:rPr>
      </w:pPr>
      <w:r w:rsidRPr="002926E9">
        <w:rPr>
          <w:rFonts w:ascii="Times New Roman" w:hAnsi="Times New Roman" w:cs="Times New Roman"/>
          <w:sz w:val="24"/>
          <w:szCs w:val="24"/>
        </w:rPr>
        <w:t>根</w:t>
      </w:r>
      <w:r w:rsidR="005009B2" w:rsidRPr="002926E9">
        <w:rPr>
          <w:rFonts w:ascii="Times New Roman" w:hAnsi="Times New Roman" w:cs="Times New Roman"/>
          <w:sz w:val="24"/>
          <w:szCs w:val="24"/>
        </w:rPr>
        <w:t>据钻探揭露，拟建场地地层结构较复杂。现自上而下将各岩土体的分布及其特征分述如下：</w:t>
      </w:r>
    </w:p>
    <w:p w14:paraId="538994EE" w14:textId="77777777" w:rsidR="005009B2" w:rsidRPr="002926E9" w:rsidRDefault="005009B2" w:rsidP="005009B2">
      <w:pPr>
        <w:tabs>
          <w:tab w:val="left" w:pos="2580"/>
        </w:tabs>
        <w:spacing w:before="50" w:after="50"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lastRenderedPageBreak/>
        <w:t>①</w:t>
      </w:r>
      <w:r w:rsidRPr="002926E9">
        <w:rPr>
          <w:rFonts w:ascii="Times New Roman" w:hAnsi="Times New Roman" w:cs="Times New Roman"/>
          <w:sz w:val="24"/>
          <w:szCs w:val="24"/>
        </w:rPr>
        <w:t>填土（</w:t>
      </w:r>
      <w:proofErr w:type="spellStart"/>
      <w:r w:rsidRPr="002926E9">
        <w:rPr>
          <w:rFonts w:ascii="Times New Roman" w:hAnsi="Times New Roman" w:cs="Times New Roman"/>
          <w:sz w:val="24"/>
          <w:szCs w:val="24"/>
        </w:rPr>
        <w:t>Q</w:t>
      </w:r>
      <w:r w:rsidRPr="002926E9">
        <w:rPr>
          <w:rFonts w:ascii="Times New Roman" w:hAnsi="Times New Roman" w:cs="Times New Roman"/>
          <w:sz w:val="24"/>
          <w:szCs w:val="24"/>
          <w:vertAlign w:val="superscript"/>
        </w:rPr>
        <w:t>ml</w:t>
      </w:r>
      <w:proofErr w:type="spellEnd"/>
      <w:r w:rsidRPr="002926E9">
        <w:rPr>
          <w:rFonts w:ascii="Times New Roman" w:hAnsi="Times New Roman" w:cs="Times New Roman"/>
          <w:sz w:val="24"/>
          <w:szCs w:val="24"/>
        </w:rPr>
        <w:t>），根据回填材料的不同可分为</w:t>
      </w:r>
      <w:r w:rsidRPr="002926E9">
        <w:rPr>
          <w:rFonts w:ascii="宋体" w:eastAsia="宋体" w:hAnsi="宋体" w:cs="宋体" w:hint="eastAsia"/>
          <w:sz w:val="24"/>
          <w:szCs w:val="24"/>
        </w:rPr>
        <w:t>①</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素填土、</w:t>
      </w:r>
      <w:r w:rsidRPr="002926E9">
        <w:rPr>
          <w:rFonts w:ascii="宋体" w:eastAsia="宋体" w:hAnsi="宋体" w:cs="宋体" w:hint="eastAsia"/>
          <w:sz w:val="24"/>
          <w:szCs w:val="24"/>
        </w:rPr>
        <w:t>①</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填石：</w:t>
      </w:r>
    </w:p>
    <w:p w14:paraId="60235689" w14:textId="77777777" w:rsidR="005009B2" w:rsidRPr="002926E9" w:rsidRDefault="005009B2" w:rsidP="005009B2">
      <w:pPr>
        <w:tabs>
          <w:tab w:val="left" w:pos="2580"/>
        </w:tabs>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①</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素填土（</w:t>
      </w:r>
      <w:proofErr w:type="spellStart"/>
      <w:r w:rsidRPr="002926E9">
        <w:rPr>
          <w:rFonts w:ascii="Times New Roman" w:hAnsi="Times New Roman" w:cs="Times New Roman"/>
          <w:sz w:val="24"/>
          <w:szCs w:val="24"/>
        </w:rPr>
        <w:t>Q</w:t>
      </w:r>
      <w:r w:rsidRPr="002926E9">
        <w:rPr>
          <w:rFonts w:ascii="Times New Roman" w:hAnsi="Times New Roman" w:cs="Times New Roman"/>
          <w:sz w:val="24"/>
          <w:szCs w:val="24"/>
          <w:vertAlign w:val="superscript"/>
        </w:rPr>
        <w:t>ml</w:t>
      </w:r>
      <w:proofErr w:type="spellEnd"/>
      <w:r w:rsidRPr="002926E9">
        <w:rPr>
          <w:rFonts w:ascii="Times New Roman" w:hAnsi="Times New Roman" w:cs="Times New Roman"/>
          <w:sz w:val="24"/>
          <w:szCs w:val="24"/>
        </w:rPr>
        <w:t>）：人工填土层，厚度为</w:t>
      </w:r>
      <w:r w:rsidRPr="002926E9">
        <w:rPr>
          <w:rFonts w:ascii="Times New Roman" w:hAnsi="Times New Roman" w:cs="Times New Roman"/>
          <w:sz w:val="24"/>
          <w:szCs w:val="24"/>
        </w:rPr>
        <w:t>0.40</w:t>
      </w:r>
      <w:r w:rsidRPr="002926E9">
        <w:rPr>
          <w:rFonts w:ascii="Times New Roman" w:hAnsi="Times New Roman" w:cs="Times New Roman"/>
          <w:sz w:val="24"/>
          <w:szCs w:val="24"/>
        </w:rPr>
        <w:t>～</w:t>
      </w:r>
      <w:r w:rsidRPr="002926E9">
        <w:rPr>
          <w:rFonts w:ascii="Times New Roman" w:hAnsi="Times New Roman" w:cs="Times New Roman"/>
          <w:sz w:val="24"/>
          <w:szCs w:val="24"/>
        </w:rPr>
        <w:t>4.60m</w:t>
      </w:r>
      <w:r w:rsidRPr="002926E9">
        <w:rPr>
          <w:rFonts w:ascii="Times New Roman" w:hAnsi="Times New Roman" w:cs="Times New Roman"/>
          <w:sz w:val="24"/>
          <w:szCs w:val="24"/>
        </w:rPr>
        <w:t>。分布于钻孔</w:t>
      </w:r>
      <w:r w:rsidRPr="002926E9">
        <w:rPr>
          <w:rFonts w:ascii="Times New Roman" w:hAnsi="Times New Roman" w:cs="Times New Roman"/>
          <w:sz w:val="24"/>
          <w:szCs w:val="24"/>
        </w:rPr>
        <w:t>BK6</w:t>
      </w:r>
      <w:r w:rsidRPr="002926E9">
        <w:rPr>
          <w:rFonts w:ascii="Times New Roman" w:hAnsi="Times New Roman" w:cs="Times New Roman"/>
          <w:sz w:val="24"/>
          <w:szCs w:val="24"/>
        </w:rPr>
        <w:t>、</w:t>
      </w:r>
      <w:r w:rsidRPr="002926E9">
        <w:rPr>
          <w:rFonts w:ascii="Times New Roman" w:hAnsi="Times New Roman" w:cs="Times New Roman"/>
          <w:sz w:val="24"/>
          <w:szCs w:val="24"/>
        </w:rPr>
        <w:t>BK7</w:t>
      </w:r>
      <w:r w:rsidRPr="002926E9">
        <w:rPr>
          <w:rFonts w:ascii="Times New Roman" w:hAnsi="Times New Roman" w:cs="Times New Roman"/>
          <w:sz w:val="24"/>
          <w:szCs w:val="24"/>
        </w:rPr>
        <w:t>、</w:t>
      </w:r>
      <w:r w:rsidRPr="002926E9">
        <w:rPr>
          <w:rFonts w:ascii="Times New Roman" w:hAnsi="Times New Roman" w:cs="Times New Roman"/>
          <w:sz w:val="24"/>
          <w:szCs w:val="24"/>
        </w:rPr>
        <w:t>BK9</w:t>
      </w:r>
      <w:r w:rsidRPr="002926E9">
        <w:rPr>
          <w:rFonts w:ascii="Times New Roman" w:hAnsi="Times New Roman" w:cs="Times New Roman"/>
          <w:sz w:val="24"/>
          <w:szCs w:val="24"/>
        </w:rPr>
        <w:t>、</w:t>
      </w:r>
      <w:r w:rsidRPr="002926E9">
        <w:rPr>
          <w:rFonts w:ascii="Times New Roman" w:hAnsi="Times New Roman" w:cs="Times New Roman"/>
          <w:sz w:val="24"/>
          <w:szCs w:val="24"/>
        </w:rPr>
        <w:t>BK10</w:t>
      </w:r>
      <w:r w:rsidRPr="002926E9">
        <w:rPr>
          <w:rFonts w:ascii="Times New Roman" w:hAnsi="Times New Roman" w:cs="Times New Roman"/>
          <w:sz w:val="24"/>
          <w:szCs w:val="24"/>
        </w:rPr>
        <w:t>、</w:t>
      </w:r>
      <w:r w:rsidRPr="002926E9">
        <w:rPr>
          <w:rFonts w:ascii="Times New Roman" w:hAnsi="Times New Roman" w:cs="Times New Roman"/>
          <w:sz w:val="24"/>
          <w:szCs w:val="24"/>
        </w:rPr>
        <w:t>BK12</w:t>
      </w:r>
      <w:r w:rsidRPr="002926E9">
        <w:rPr>
          <w:rFonts w:ascii="Times New Roman" w:hAnsi="Times New Roman" w:cs="Times New Roman"/>
          <w:sz w:val="24"/>
          <w:szCs w:val="24"/>
        </w:rPr>
        <w:t>～</w:t>
      </w:r>
      <w:r w:rsidRPr="002926E9">
        <w:rPr>
          <w:rFonts w:ascii="Times New Roman" w:hAnsi="Times New Roman" w:cs="Times New Roman"/>
          <w:sz w:val="24"/>
          <w:szCs w:val="24"/>
        </w:rPr>
        <w:t>BK30</w:t>
      </w:r>
      <w:r w:rsidRPr="002926E9">
        <w:rPr>
          <w:rFonts w:ascii="Times New Roman" w:hAnsi="Times New Roman" w:cs="Times New Roman"/>
          <w:sz w:val="24"/>
          <w:szCs w:val="24"/>
        </w:rPr>
        <w:t>、</w:t>
      </w:r>
      <w:r w:rsidRPr="002926E9">
        <w:rPr>
          <w:rFonts w:ascii="Times New Roman" w:hAnsi="Times New Roman" w:cs="Times New Roman"/>
          <w:sz w:val="24"/>
          <w:szCs w:val="24"/>
        </w:rPr>
        <w:t>JK2</w:t>
      </w:r>
      <w:r w:rsidRPr="002926E9">
        <w:rPr>
          <w:rFonts w:ascii="Times New Roman" w:hAnsi="Times New Roman" w:cs="Times New Roman"/>
          <w:sz w:val="24"/>
          <w:szCs w:val="24"/>
        </w:rPr>
        <w:t>～</w:t>
      </w:r>
      <w:r w:rsidRPr="002926E9">
        <w:rPr>
          <w:rFonts w:ascii="Times New Roman" w:hAnsi="Times New Roman" w:cs="Times New Roman"/>
          <w:sz w:val="24"/>
          <w:szCs w:val="24"/>
        </w:rPr>
        <w:t>JK7</w:t>
      </w:r>
      <w:r w:rsidRPr="002926E9">
        <w:rPr>
          <w:rFonts w:ascii="Times New Roman" w:hAnsi="Times New Roman" w:cs="Times New Roman"/>
          <w:sz w:val="24"/>
          <w:szCs w:val="24"/>
        </w:rPr>
        <w:t>、</w:t>
      </w:r>
      <w:r w:rsidRPr="002926E9">
        <w:rPr>
          <w:rFonts w:ascii="Times New Roman" w:hAnsi="Times New Roman" w:cs="Times New Roman"/>
          <w:sz w:val="24"/>
          <w:szCs w:val="24"/>
        </w:rPr>
        <w:t>JK10</w:t>
      </w:r>
      <w:r w:rsidRPr="002926E9">
        <w:rPr>
          <w:rFonts w:ascii="Times New Roman" w:hAnsi="Times New Roman" w:cs="Times New Roman"/>
          <w:sz w:val="24"/>
          <w:szCs w:val="24"/>
        </w:rPr>
        <w:t>～</w:t>
      </w:r>
      <w:r w:rsidRPr="002926E9">
        <w:rPr>
          <w:rFonts w:ascii="Times New Roman" w:hAnsi="Times New Roman" w:cs="Times New Roman"/>
          <w:sz w:val="24"/>
          <w:szCs w:val="24"/>
        </w:rPr>
        <w:t>JK13</w:t>
      </w:r>
      <w:r w:rsidRPr="002926E9">
        <w:rPr>
          <w:rFonts w:ascii="Times New Roman" w:hAnsi="Times New Roman" w:cs="Times New Roman"/>
          <w:sz w:val="24"/>
          <w:szCs w:val="24"/>
        </w:rPr>
        <w:t>、</w:t>
      </w:r>
      <w:r w:rsidRPr="002926E9">
        <w:rPr>
          <w:rFonts w:ascii="Times New Roman" w:hAnsi="Times New Roman" w:cs="Times New Roman"/>
          <w:sz w:val="24"/>
          <w:szCs w:val="24"/>
        </w:rPr>
        <w:t>JK16</w:t>
      </w:r>
      <w:bookmarkStart w:id="309" w:name="OLE_LINK49"/>
      <w:r w:rsidRPr="002926E9">
        <w:rPr>
          <w:rFonts w:ascii="Times New Roman" w:hAnsi="Times New Roman" w:cs="Times New Roman"/>
          <w:sz w:val="24"/>
          <w:szCs w:val="24"/>
        </w:rPr>
        <w:t>～</w:t>
      </w:r>
      <w:bookmarkEnd w:id="309"/>
      <w:r w:rsidRPr="002926E9">
        <w:rPr>
          <w:rFonts w:ascii="Times New Roman" w:hAnsi="Times New Roman" w:cs="Times New Roman"/>
          <w:sz w:val="24"/>
          <w:szCs w:val="24"/>
        </w:rPr>
        <w:t>JK20</w:t>
      </w:r>
      <w:r w:rsidRPr="002926E9">
        <w:rPr>
          <w:rFonts w:ascii="Times New Roman" w:hAnsi="Times New Roman" w:cs="Times New Roman"/>
          <w:sz w:val="24"/>
          <w:szCs w:val="24"/>
        </w:rPr>
        <w:t>、</w:t>
      </w:r>
      <w:r w:rsidRPr="002926E9">
        <w:rPr>
          <w:rFonts w:ascii="Times New Roman" w:hAnsi="Times New Roman" w:cs="Times New Roman"/>
          <w:sz w:val="24"/>
          <w:szCs w:val="24"/>
        </w:rPr>
        <w:t>JK24</w:t>
      </w:r>
      <w:r w:rsidRPr="002926E9">
        <w:rPr>
          <w:rFonts w:ascii="Times New Roman" w:hAnsi="Times New Roman" w:cs="Times New Roman"/>
          <w:sz w:val="24"/>
          <w:szCs w:val="24"/>
        </w:rPr>
        <w:t>、</w:t>
      </w:r>
      <w:r w:rsidRPr="002926E9">
        <w:rPr>
          <w:rFonts w:ascii="Times New Roman" w:hAnsi="Times New Roman" w:cs="Times New Roman"/>
          <w:sz w:val="24"/>
          <w:szCs w:val="24"/>
        </w:rPr>
        <w:t>JK27</w:t>
      </w:r>
      <w:r w:rsidRPr="002926E9">
        <w:rPr>
          <w:rFonts w:ascii="Times New Roman" w:hAnsi="Times New Roman" w:cs="Times New Roman"/>
          <w:sz w:val="24"/>
          <w:szCs w:val="24"/>
        </w:rPr>
        <w:t>、</w:t>
      </w:r>
      <w:r w:rsidRPr="002926E9">
        <w:rPr>
          <w:rFonts w:ascii="Times New Roman" w:hAnsi="Times New Roman" w:cs="Times New Roman"/>
          <w:sz w:val="24"/>
          <w:szCs w:val="24"/>
        </w:rPr>
        <w:t>JK29</w:t>
      </w:r>
      <w:r w:rsidRPr="002926E9">
        <w:rPr>
          <w:rFonts w:ascii="Times New Roman" w:hAnsi="Times New Roman" w:cs="Times New Roman"/>
          <w:sz w:val="24"/>
          <w:szCs w:val="24"/>
        </w:rPr>
        <w:t>～</w:t>
      </w:r>
      <w:r w:rsidRPr="002926E9">
        <w:rPr>
          <w:rFonts w:ascii="Times New Roman" w:hAnsi="Times New Roman" w:cs="Times New Roman"/>
          <w:sz w:val="24"/>
          <w:szCs w:val="24"/>
        </w:rPr>
        <w:t>JK33</w:t>
      </w:r>
      <w:r w:rsidRPr="002926E9">
        <w:rPr>
          <w:rFonts w:ascii="Times New Roman" w:hAnsi="Times New Roman" w:cs="Times New Roman"/>
          <w:sz w:val="24"/>
          <w:szCs w:val="24"/>
        </w:rPr>
        <w:t>、</w:t>
      </w:r>
      <w:r w:rsidRPr="002926E9">
        <w:rPr>
          <w:rFonts w:ascii="Times New Roman" w:hAnsi="Times New Roman" w:cs="Times New Roman"/>
          <w:sz w:val="24"/>
          <w:szCs w:val="24"/>
        </w:rPr>
        <w:t>JK37</w:t>
      </w:r>
      <w:r w:rsidRPr="002926E9">
        <w:rPr>
          <w:rFonts w:ascii="Times New Roman" w:hAnsi="Times New Roman" w:cs="Times New Roman"/>
          <w:sz w:val="24"/>
          <w:szCs w:val="24"/>
        </w:rPr>
        <w:t>、</w:t>
      </w:r>
      <w:r w:rsidRPr="002926E9">
        <w:rPr>
          <w:rFonts w:ascii="Times New Roman" w:hAnsi="Times New Roman" w:cs="Times New Roman"/>
          <w:sz w:val="24"/>
          <w:szCs w:val="24"/>
        </w:rPr>
        <w:t>JK38</w:t>
      </w:r>
      <w:r w:rsidRPr="002926E9">
        <w:rPr>
          <w:rFonts w:ascii="Times New Roman" w:hAnsi="Times New Roman" w:cs="Times New Roman"/>
          <w:sz w:val="24"/>
          <w:szCs w:val="24"/>
        </w:rPr>
        <w:t>、</w:t>
      </w:r>
      <w:r w:rsidRPr="002926E9">
        <w:rPr>
          <w:rFonts w:ascii="Times New Roman" w:hAnsi="Times New Roman" w:cs="Times New Roman"/>
          <w:sz w:val="24"/>
          <w:szCs w:val="24"/>
        </w:rPr>
        <w:t>JK40</w:t>
      </w:r>
      <w:r w:rsidRPr="002926E9">
        <w:rPr>
          <w:rFonts w:ascii="Times New Roman" w:hAnsi="Times New Roman" w:cs="Times New Roman"/>
          <w:sz w:val="24"/>
          <w:szCs w:val="24"/>
        </w:rPr>
        <w:t>～</w:t>
      </w:r>
      <w:r w:rsidRPr="002926E9">
        <w:rPr>
          <w:rFonts w:ascii="Times New Roman" w:hAnsi="Times New Roman" w:cs="Times New Roman"/>
          <w:sz w:val="24"/>
          <w:szCs w:val="24"/>
        </w:rPr>
        <w:t>JK42</w:t>
      </w:r>
      <w:r w:rsidRPr="002926E9">
        <w:rPr>
          <w:rFonts w:ascii="Times New Roman" w:hAnsi="Times New Roman" w:cs="Times New Roman"/>
          <w:sz w:val="24"/>
          <w:szCs w:val="24"/>
        </w:rPr>
        <w:t>、</w:t>
      </w:r>
      <w:r w:rsidRPr="002926E9">
        <w:rPr>
          <w:rFonts w:ascii="Times New Roman" w:hAnsi="Times New Roman" w:cs="Times New Roman"/>
          <w:sz w:val="24"/>
          <w:szCs w:val="24"/>
        </w:rPr>
        <w:t>JK48</w:t>
      </w:r>
      <w:r w:rsidRPr="002926E9">
        <w:rPr>
          <w:rFonts w:ascii="Times New Roman" w:hAnsi="Times New Roman" w:cs="Times New Roman"/>
          <w:sz w:val="24"/>
          <w:szCs w:val="24"/>
        </w:rPr>
        <w:t>～</w:t>
      </w:r>
      <w:r w:rsidRPr="002926E9">
        <w:rPr>
          <w:rFonts w:ascii="Times New Roman" w:hAnsi="Times New Roman" w:cs="Times New Roman"/>
          <w:sz w:val="24"/>
          <w:szCs w:val="24"/>
        </w:rPr>
        <w:t>JK50</w:t>
      </w:r>
      <w:r w:rsidRPr="002926E9">
        <w:rPr>
          <w:rFonts w:ascii="Times New Roman" w:hAnsi="Times New Roman" w:cs="Times New Roman"/>
          <w:sz w:val="24"/>
          <w:szCs w:val="24"/>
        </w:rPr>
        <w:t>、</w:t>
      </w:r>
      <w:r w:rsidRPr="002926E9">
        <w:rPr>
          <w:rFonts w:ascii="Times New Roman" w:hAnsi="Times New Roman" w:cs="Times New Roman"/>
          <w:sz w:val="24"/>
          <w:szCs w:val="24"/>
        </w:rPr>
        <w:t>JK52</w:t>
      </w:r>
      <w:r w:rsidRPr="002926E9">
        <w:rPr>
          <w:rFonts w:ascii="Times New Roman" w:hAnsi="Times New Roman" w:cs="Times New Roman"/>
          <w:sz w:val="24"/>
          <w:szCs w:val="24"/>
        </w:rPr>
        <w:t>、</w:t>
      </w:r>
      <w:r w:rsidRPr="002926E9">
        <w:rPr>
          <w:rFonts w:ascii="Times New Roman" w:hAnsi="Times New Roman" w:cs="Times New Roman"/>
          <w:sz w:val="24"/>
          <w:szCs w:val="24"/>
        </w:rPr>
        <w:t>XZK1</w:t>
      </w:r>
      <w:r w:rsidRPr="002926E9">
        <w:rPr>
          <w:rFonts w:ascii="Times New Roman" w:hAnsi="Times New Roman" w:cs="Times New Roman"/>
          <w:sz w:val="24"/>
          <w:szCs w:val="24"/>
        </w:rPr>
        <w:t>～</w:t>
      </w:r>
      <w:r w:rsidRPr="002926E9">
        <w:rPr>
          <w:rFonts w:ascii="Times New Roman" w:hAnsi="Times New Roman" w:cs="Times New Roman"/>
          <w:sz w:val="24"/>
          <w:szCs w:val="24"/>
        </w:rPr>
        <w:t>XZK3</w:t>
      </w:r>
      <w:r w:rsidRPr="002926E9">
        <w:rPr>
          <w:rFonts w:ascii="Times New Roman" w:hAnsi="Times New Roman" w:cs="Times New Roman"/>
          <w:sz w:val="24"/>
          <w:szCs w:val="24"/>
        </w:rPr>
        <w:t>、</w:t>
      </w:r>
      <w:r w:rsidRPr="002926E9">
        <w:rPr>
          <w:rFonts w:ascii="Times New Roman" w:hAnsi="Times New Roman" w:cs="Times New Roman"/>
          <w:sz w:val="24"/>
          <w:szCs w:val="24"/>
        </w:rPr>
        <w:t>ZK1</w:t>
      </w:r>
      <w:r w:rsidRPr="002926E9">
        <w:rPr>
          <w:rFonts w:ascii="Times New Roman" w:hAnsi="Times New Roman" w:cs="Times New Roman"/>
          <w:sz w:val="24"/>
          <w:szCs w:val="24"/>
        </w:rPr>
        <w:t>～</w:t>
      </w:r>
      <w:r w:rsidRPr="002926E9">
        <w:rPr>
          <w:rFonts w:ascii="Times New Roman" w:hAnsi="Times New Roman" w:cs="Times New Roman"/>
          <w:sz w:val="24"/>
          <w:szCs w:val="24"/>
        </w:rPr>
        <w:t>ZK5</w:t>
      </w:r>
      <w:r w:rsidRPr="002926E9">
        <w:rPr>
          <w:rFonts w:ascii="Times New Roman" w:hAnsi="Times New Roman" w:cs="Times New Roman"/>
          <w:sz w:val="24"/>
          <w:szCs w:val="24"/>
        </w:rPr>
        <w:t>、</w:t>
      </w:r>
      <w:r w:rsidRPr="002926E9">
        <w:rPr>
          <w:rFonts w:ascii="Times New Roman" w:hAnsi="Times New Roman" w:cs="Times New Roman"/>
          <w:sz w:val="24"/>
          <w:szCs w:val="24"/>
        </w:rPr>
        <w:t>ZK8</w:t>
      </w:r>
      <w:r w:rsidRPr="002926E9">
        <w:rPr>
          <w:rFonts w:ascii="Times New Roman" w:hAnsi="Times New Roman" w:cs="Times New Roman"/>
          <w:sz w:val="24"/>
          <w:szCs w:val="24"/>
        </w:rPr>
        <w:t>、</w:t>
      </w:r>
      <w:r w:rsidRPr="002926E9">
        <w:rPr>
          <w:rFonts w:ascii="Times New Roman" w:hAnsi="Times New Roman" w:cs="Times New Roman"/>
          <w:sz w:val="24"/>
          <w:szCs w:val="24"/>
        </w:rPr>
        <w:t>ZK9</w:t>
      </w:r>
      <w:r w:rsidRPr="002926E9">
        <w:rPr>
          <w:rFonts w:ascii="Times New Roman" w:hAnsi="Times New Roman" w:cs="Times New Roman"/>
          <w:sz w:val="24"/>
          <w:szCs w:val="24"/>
        </w:rPr>
        <w:t>、</w:t>
      </w:r>
      <w:r w:rsidRPr="002926E9">
        <w:rPr>
          <w:rFonts w:ascii="Times New Roman" w:hAnsi="Times New Roman" w:cs="Times New Roman"/>
          <w:sz w:val="24"/>
          <w:szCs w:val="24"/>
        </w:rPr>
        <w:t>ZK12</w:t>
      </w:r>
      <w:r w:rsidRPr="002926E9">
        <w:rPr>
          <w:rFonts w:ascii="Times New Roman" w:hAnsi="Times New Roman" w:cs="Times New Roman"/>
          <w:sz w:val="24"/>
          <w:szCs w:val="24"/>
        </w:rPr>
        <w:t>～</w:t>
      </w:r>
      <w:r w:rsidRPr="002926E9">
        <w:rPr>
          <w:rFonts w:ascii="Times New Roman" w:hAnsi="Times New Roman" w:cs="Times New Roman"/>
          <w:sz w:val="24"/>
          <w:szCs w:val="24"/>
        </w:rPr>
        <w:t>ZK17</w:t>
      </w:r>
      <w:r w:rsidRPr="002926E9">
        <w:rPr>
          <w:rFonts w:ascii="Times New Roman" w:hAnsi="Times New Roman" w:cs="Times New Roman"/>
          <w:sz w:val="24"/>
          <w:szCs w:val="24"/>
        </w:rPr>
        <w:t>、</w:t>
      </w:r>
      <w:r w:rsidRPr="002926E9">
        <w:rPr>
          <w:rFonts w:ascii="Times New Roman" w:hAnsi="Times New Roman" w:cs="Times New Roman"/>
          <w:sz w:val="24"/>
          <w:szCs w:val="24"/>
        </w:rPr>
        <w:t>ZK20</w:t>
      </w:r>
      <w:r w:rsidRPr="002926E9">
        <w:rPr>
          <w:rFonts w:ascii="Times New Roman" w:hAnsi="Times New Roman" w:cs="Times New Roman"/>
          <w:sz w:val="24"/>
          <w:szCs w:val="24"/>
        </w:rPr>
        <w:t>～</w:t>
      </w:r>
      <w:r w:rsidRPr="002926E9">
        <w:rPr>
          <w:rFonts w:ascii="Times New Roman" w:hAnsi="Times New Roman" w:cs="Times New Roman"/>
          <w:sz w:val="24"/>
          <w:szCs w:val="24"/>
        </w:rPr>
        <w:t>ZK22</w:t>
      </w:r>
      <w:r w:rsidRPr="002926E9">
        <w:rPr>
          <w:rFonts w:ascii="Times New Roman" w:hAnsi="Times New Roman" w:cs="Times New Roman"/>
          <w:sz w:val="24"/>
          <w:szCs w:val="24"/>
        </w:rPr>
        <w:t>、</w:t>
      </w:r>
      <w:r w:rsidRPr="002926E9">
        <w:rPr>
          <w:rFonts w:ascii="Times New Roman" w:hAnsi="Times New Roman" w:cs="Times New Roman"/>
          <w:sz w:val="24"/>
          <w:szCs w:val="24"/>
        </w:rPr>
        <w:t>ZK25</w:t>
      </w:r>
      <w:r w:rsidRPr="002926E9">
        <w:rPr>
          <w:rFonts w:ascii="Times New Roman" w:hAnsi="Times New Roman" w:cs="Times New Roman"/>
          <w:sz w:val="24"/>
          <w:szCs w:val="24"/>
        </w:rPr>
        <w:t>、</w:t>
      </w:r>
      <w:r w:rsidRPr="002926E9">
        <w:rPr>
          <w:rFonts w:ascii="Times New Roman" w:hAnsi="Times New Roman" w:cs="Times New Roman"/>
          <w:sz w:val="24"/>
          <w:szCs w:val="24"/>
        </w:rPr>
        <w:t>ZK30</w:t>
      </w:r>
      <w:r w:rsidRPr="002926E9">
        <w:rPr>
          <w:rFonts w:ascii="Times New Roman" w:hAnsi="Times New Roman" w:cs="Times New Roman"/>
          <w:sz w:val="24"/>
          <w:szCs w:val="24"/>
        </w:rPr>
        <w:t>、</w:t>
      </w:r>
      <w:r w:rsidRPr="002926E9">
        <w:rPr>
          <w:rFonts w:ascii="Times New Roman" w:hAnsi="Times New Roman" w:cs="Times New Roman"/>
          <w:sz w:val="24"/>
          <w:szCs w:val="24"/>
        </w:rPr>
        <w:t>ZK37</w:t>
      </w:r>
      <w:r w:rsidRPr="002926E9">
        <w:rPr>
          <w:rFonts w:ascii="Times New Roman" w:hAnsi="Times New Roman" w:cs="Times New Roman"/>
          <w:sz w:val="24"/>
          <w:szCs w:val="24"/>
        </w:rPr>
        <w:t>、</w:t>
      </w:r>
      <w:r w:rsidRPr="002926E9">
        <w:rPr>
          <w:rFonts w:ascii="Times New Roman" w:hAnsi="Times New Roman" w:cs="Times New Roman"/>
          <w:sz w:val="24"/>
          <w:szCs w:val="24"/>
        </w:rPr>
        <w:t>ZK50</w:t>
      </w:r>
      <w:r w:rsidRPr="002926E9">
        <w:rPr>
          <w:rFonts w:ascii="Times New Roman" w:hAnsi="Times New Roman" w:cs="Times New Roman"/>
          <w:sz w:val="24"/>
          <w:szCs w:val="24"/>
        </w:rPr>
        <w:t>、</w:t>
      </w:r>
      <w:r w:rsidRPr="002926E9">
        <w:rPr>
          <w:rFonts w:ascii="Times New Roman" w:hAnsi="Times New Roman" w:cs="Times New Roman"/>
          <w:sz w:val="24"/>
          <w:szCs w:val="24"/>
        </w:rPr>
        <w:t>ZK55</w:t>
      </w:r>
      <w:r w:rsidRPr="002926E9">
        <w:rPr>
          <w:rFonts w:ascii="Times New Roman" w:hAnsi="Times New Roman" w:cs="Times New Roman"/>
          <w:sz w:val="24"/>
          <w:szCs w:val="24"/>
        </w:rPr>
        <w:t>、</w:t>
      </w:r>
      <w:r w:rsidRPr="002926E9">
        <w:rPr>
          <w:rFonts w:ascii="Times New Roman" w:hAnsi="Times New Roman" w:cs="Times New Roman"/>
          <w:sz w:val="24"/>
          <w:szCs w:val="24"/>
        </w:rPr>
        <w:t>ZK67</w:t>
      </w:r>
      <w:r w:rsidRPr="002926E9">
        <w:rPr>
          <w:rFonts w:ascii="Times New Roman" w:hAnsi="Times New Roman" w:cs="Times New Roman"/>
          <w:sz w:val="24"/>
          <w:szCs w:val="24"/>
        </w:rPr>
        <w:t>、</w:t>
      </w:r>
      <w:r w:rsidRPr="002926E9">
        <w:rPr>
          <w:rFonts w:ascii="Times New Roman" w:hAnsi="Times New Roman" w:cs="Times New Roman"/>
          <w:sz w:val="24"/>
          <w:szCs w:val="24"/>
        </w:rPr>
        <w:t>ZK68</w:t>
      </w:r>
      <w:r w:rsidRPr="002926E9">
        <w:rPr>
          <w:rFonts w:ascii="Times New Roman" w:hAnsi="Times New Roman" w:cs="Times New Roman"/>
          <w:sz w:val="24"/>
          <w:szCs w:val="24"/>
        </w:rPr>
        <w:t>、</w:t>
      </w:r>
      <w:r w:rsidRPr="002926E9">
        <w:rPr>
          <w:rFonts w:ascii="Times New Roman" w:hAnsi="Times New Roman" w:cs="Times New Roman"/>
          <w:sz w:val="24"/>
          <w:szCs w:val="24"/>
        </w:rPr>
        <w:t>ZK78</w:t>
      </w:r>
      <w:r w:rsidRPr="002926E9">
        <w:rPr>
          <w:rFonts w:ascii="Times New Roman" w:hAnsi="Times New Roman" w:cs="Times New Roman"/>
          <w:sz w:val="24"/>
          <w:szCs w:val="24"/>
        </w:rPr>
        <w:t>、</w:t>
      </w:r>
      <w:r w:rsidRPr="002926E9">
        <w:rPr>
          <w:rFonts w:ascii="Times New Roman" w:hAnsi="Times New Roman" w:cs="Times New Roman"/>
          <w:sz w:val="24"/>
          <w:szCs w:val="24"/>
        </w:rPr>
        <w:t>ZK79</w:t>
      </w:r>
      <w:r w:rsidRPr="002926E9">
        <w:rPr>
          <w:rFonts w:ascii="Times New Roman" w:hAnsi="Times New Roman" w:cs="Times New Roman"/>
          <w:sz w:val="24"/>
          <w:szCs w:val="24"/>
        </w:rPr>
        <w:t>、</w:t>
      </w:r>
      <w:r w:rsidRPr="002926E9">
        <w:rPr>
          <w:rFonts w:ascii="Times New Roman" w:hAnsi="Times New Roman" w:cs="Times New Roman"/>
          <w:sz w:val="24"/>
          <w:szCs w:val="24"/>
        </w:rPr>
        <w:t>ZK81</w:t>
      </w:r>
      <w:r w:rsidRPr="002926E9">
        <w:rPr>
          <w:rFonts w:ascii="Times New Roman" w:hAnsi="Times New Roman" w:cs="Times New Roman"/>
          <w:sz w:val="24"/>
          <w:szCs w:val="24"/>
        </w:rPr>
        <w:t>～</w:t>
      </w:r>
      <w:r w:rsidRPr="002926E9">
        <w:rPr>
          <w:rFonts w:ascii="Times New Roman" w:hAnsi="Times New Roman" w:cs="Times New Roman"/>
          <w:sz w:val="24"/>
          <w:szCs w:val="24"/>
        </w:rPr>
        <w:t>ZK83</w:t>
      </w:r>
      <w:r w:rsidRPr="002926E9">
        <w:rPr>
          <w:rFonts w:ascii="Times New Roman" w:hAnsi="Times New Roman" w:cs="Times New Roman"/>
          <w:sz w:val="24"/>
          <w:szCs w:val="24"/>
        </w:rPr>
        <w:t>、</w:t>
      </w:r>
      <w:r w:rsidRPr="002926E9">
        <w:rPr>
          <w:rFonts w:ascii="Times New Roman" w:hAnsi="Times New Roman" w:cs="Times New Roman"/>
          <w:sz w:val="24"/>
          <w:szCs w:val="24"/>
        </w:rPr>
        <w:t>ZK85</w:t>
      </w:r>
      <w:r w:rsidRPr="002926E9">
        <w:rPr>
          <w:rFonts w:ascii="Times New Roman" w:hAnsi="Times New Roman" w:cs="Times New Roman"/>
          <w:sz w:val="24"/>
          <w:szCs w:val="24"/>
        </w:rPr>
        <w:t>～</w:t>
      </w:r>
      <w:r w:rsidRPr="002926E9">
        <w:rPr>
          <w:rFonts w:ascii="Times New Roman" w:hAnsi="Times New Roman" w:cs="Times New Roman"/>
          <w:sz w:val="24"/>
          <w:szCs w:val="24"/>
        </w:rPr>
        <w:t>ZK90</w:t>
      </w:r>
      <w:r w:rsidRPr="002926E9">
        <w:rPr>
          <w:rFonts w:ascii="Times New Roman" w:hAnsi="Times New Roman" w:cs="Times New Roman"/>
          <w:sz w:val="24"/>
          <w:szCs w:val="24"/>
        </w:rPr>
        <w:t>、</w:t>
      </w:r>
      <w:r w:rsidRPr="002926E9">
        <w:rPr>
          <w:rFonts w:ascii="Times New Roman" w:hAnsi="Times New Roman" w:cs="Times New Roman"/>
          <w:sz w:val="24"/>
          <w:szCs w:val="24"/>
        </w:rPr>
        <w:t>ZK92</w:t>
      </w:r>
      <w:r w:rsidRPr="002926E9">
        <w:rPr>
          <w:rFonts w:ascii="Times New Roman" w:hAnsi="Times New Roman" w:cs="Times New Roman"/>
          <w:sz w:val="24"/>
          <w:szCs w:val="24"/>
        </w:rPr>
        <w:t>、</w:t>
      </w:r>
      <w:r w:rsidRPr="002926E9">
        <w:rPr>
          <w:rFonts w:ascii="Times New Roman" w:hAnsi="Times New Roman" w:cs="Times New Roman"/>
          <w:sz w:val="24"/>
          <w:szCs w:val="24"/>
        </w:rPr>
        <w:t>ZK94</w:t>
      </w:r>
      <w:r w:rsidRPr="002926E9">
        <w:rPr>
          <w:rFonts w:ascii="Times New Roman" w:hAnsi="Times New Roman" w:cs="Times New Roman"/>
          <w:sz w:val="24"/>
          <w:szCs w:val="24"/>
        </w:rPr>
        <w:t>～</w:t>
      </w:r>
      <w:r w:rsidRPr="002926E9">
        <w:rPr>
          <w:rFonts w:ascii="Times New Roman" w:hAnsi="Times New Roman" w:cs="Times New Roman"/>
          <w:sz w:val="24"/>
          <w:szCs w:val="24"/>
        </w:rPr>
        <w:t>ZK123</w:t>
      </w:r>
      <w:r w:rsidRPr="002926E9">
        <w:rPr>
          <w:rFonts w:ascii="Times New Roman" w:hAnsi="Times New Roman" w:cs="Times New Roman"/>
          <w:sz w:val="24"/>
          <w:szCs w:val="24"/>
        </w:rPr>
        <w:t>、</w:t>
      </w:r>
      <w:r w:rsidRPr="002926E9">
        <w:rPr>
          <w:rFonts w:ascii="Times New Roman" w:hAnsi="Times New Roman" w:cs="Times New Roman"/>
          <w:sz w:val="24"/>
          <w:szCs w:val="24"/>
        </w:rPr>
        <w:t>ZK126</w:t>
      </w:r>
      <w:r w:rsidRPr="002926E9">
        <w:rPr>
          <w:rFonts w:ascii="Times New Roman" w:hAnsi="Times New Roman" w:cs="Times New Roman"/>
          <w:sz w:val="24"/>
          <w:szCs w:val="24"/>
        </w:rPr>
        <w:t>。呈褐黄色，松散～稍密状，稍湿～饱和，成份主要由粘性土回填而成，局部含有少量砂、碎石。该层为近期回填，回填时间约</w:t>
      </w:r>
      <w:r w:rsidRPr="002926E9">
        <w:rPr>
          <w:rFonts w:ascii="Times New Roman" w:hAnsi="Times New Roman" w:cs="Times New Roman"/>
          <w:sz w:val="24"/>
          <w:szCs w:val="24"/>
        </w:rPr>
        <w:t>2</w:t>
      </w:r>
      <w:r w:rsidRPr="002926E9">
        <w:rPr>
          <w:rFonts w:ascii="Times New Roman" w:hAnsi="Times New Roman" w:cs="Times New Roman"/>
          <w:sz w:val="24"/>
          <w:szCs w:val="24"/>
        </w:rPr>
        <w:t>年，未经专门压实处理，尚未完成自重固结，密实度及均匀性差。该层修正后的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为</w:t>
      </w:r>
      <w:r w:rsidRPr="002926E9">
        <w:rPr>
          <w:rFonts w:ascii="Times New Roman" w:hAnsi="Times New Roman" w:cs="Times New Roman"/>
          <w:sz w:val="24"/>
          <w:szCs w:val="24"/>
        </w:rPr>
        <w:t>6.8</w:t>
      </w:r>
      <w:r w:rsidRPr="002926E9">
        <w:rPr>
          <w:rFonts w:ascii="Times New Roman" w:hAnsi="Times New Roman" w:cs="Times New Roman"/>
          <w:sz w:val="24"/>
          <w:szCs w:val="24"/>
        </w:rPr>
        <w:t>～</w:t>
      </w:r>
      <w:r w:rsidRPr="002926E9">
        <w:rPr>
          <w:rFonts w:ascii="Times New Roman" w:hAnsi="Times New Roman" w:cs="Times New Roman"/>
          <w:sz w:val="24"/>
          <w:szCs w:val="24"/>
        </w:rPr>
        <w:t>10.0</w:t>
      </w:r>
      <w:r w:rsidRPr="002926E9">
        <w:rPr>
          <w:rFonts w:ascii="Times New Roman" w:hAnsi="Times New Roman" w:cs="Times New Roman"/>
          <w:sz w:val="24"/>
          <w:szCs w:val="24"/>
        </w:rPr>
        <w:t>击，平均值为</w:t>
      </w:r>
      <w:r w:rsidRPr="002926E9">
        <w:rPr>
          <w:rFonts w:ascii="Times New Roman" w:hAnsi="Times New Roman" w:cs="Times New Roman"/>
          <w:sz w:val="24"/>
          <w:szCs w:val="24"/>
        </w:rPr>
        <w:t>7.9</w:t>
      </w:r>
      <w:r w:rsidRPr="002926E9">
        <w:rPr>
          <w:rFonts w:ascii="Times New Roman" w:hAnsi="Times New Roman" w:cs="Times New Roman"/>
          <w:sz w:val="24"/>
          <w:szCs w:val="24"/>
        </w:rPr>
        <w:t>击，标准值为</w:t>
      </w:r>
      <w:r w:rsidRPr="002926E9">
        <w:rPr>
          <w:rFonts w:ascii="Times New Roman" w:hAnsi="Times New Roman" w:cs="Times New Roman"/>
          <w:sz w:val="24"/>
          <w:szCs w:val="24"/>
        </w:rPr>
        <w:t>7.4</w:t>
      </w:r>
      <w:r w:rsidRPr="002926E9">
        <w:rPr>
          <w:rFonts w:ascii="Times New Roman" w:hAnsi="Times New Roman" w:cs="Times New Roman"/>
          <w:sz w:val="24"/>
          <w:szCs w:val="24"/>
        </w:rPr>
        <w:t>击。该层力学强度较低，工程性能较差。</w:t>
      </w:r>
    </w:p>
    <w:p w14:paraId="46BBAB13" w14:textId="77777777" w:rsidR="005009B2" w:rsidRPr="002926E9" w:rsidRDefault="005009B2" w:rsidP="005009B2">
      <w:pPr>
        <w:tabs>
          <w:tab w:val="left" w:pos="2580"/>
        </w:tabs>
        <w:spacing w:line="360" w:lineRule="auto"/>
        <w:rPr>
          <w:rFonts w:ascii="Times New Roman" w:hAnsi="Times New Roman" w:cs="Times New Roman"/>
          <w:sz w:val="24"/>
          <w:szCs w:val="24"/>
        </w:rPr>
      </w:pPr>
      <w:r w:rsidRPr="002926E9">
        <w:rPr>
          <w:rFonts w:ascii="Times New Roman" w:hAnsi="Times New Roman" w:cs="Times New Roman"/>
          <w:sz w:val="24"/>
          <w:szCs w:val="24"/>
        </w:rPr>
        <w:t xml:space="preserve">    </w:t>
      </w:r>
      <w:r w:rsidRPr="002926E9">
        <w:rPr>
          <w:rFonts w:ascii="宋体" w:eastAsia="宋体" w:hAnsi="宋体" w:cs="宋体" w:hint="eastAsia"/>
          <w:sz w:val="24"/>
          <w:szCs w:val="24"/>
        </w:rPr>
        <w:t>①</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填石（</w:t>
      </w:r>
      <w:proofErr w:type="spellStart"/>
      <w:r w:rsidRPr="002926E9">
        <w:rPr>
          <w:rFonts w:ascii="Times New Roman" w:hAnsi="Times New Roman" w:cs="Times New Roman"/>
          <w:sz w:val="24"/>
          <w:szCs w:val="24"/>
        </w:rPr>
        <w:t>Q</w:t>
      </w:r>
      <w:r w:rsidRPr="002926E9">
        <w:rPr>
          <w:rFonts w:ascii="Times New Roman" w:hAnsi="Times New Roman" w:cs="Times New Roman"/>
          <w:sz w:val="24"/>
          <w:szCs w:val="24"/>
          <w:vertAlign w:val="superscript"/>
        </w:rPr>
        <w:t>ml</w:t>
      </w:r>
      <w:proofErr w:type="spellEnd"/>
      <w:r w:rsidRPr="002926E9">
        <w:rPr>
          <w:rFonts w:ascii="Times New Roman" w:hAnsi="Times New Roman" w:cs="Times New Roman"/>
          <w:sz w:val="24"/>
          <w:szCs w:val="24"/>
        </w:rPr>
        <w:t>）：人工填土层，</w:t>
      </w:r>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1.80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仅在</w:t>
      </w:r>
      <w:r w:rsidRPr="002926E9">
        <w:rPr>
          <w:rFonts w:ascii="Times New Roman" w:hAnsi="Times New Roman" w:cs="Times New Roman"/>
          <w:sz w:val="24"/>
          <w:szCs w:val="24"/>
        </w:rPr>
        <w:t>ZK20</w:t>
      </w:r>
      <w:r w:rsidRPr="002926E9">
        <w:rPr>
          <w:rFonts w:ascii="Times New Roman" w:hAnsi="Times New Roman" w:cs="Times New Roman"/>
          <w:sz w:val="24"/>
          <w:szCs w:val="24"/>
        </w:rPr>
        <w:t>揭露。呈灰绿色、灰色等，松散状，稍湿～湿，主要由花岗岩块石、碎石回填而成，粒径</w:t>
      </w:r>
      <w:r w:rsidRPr="002926E9">
        <w:rPr>
          <w:rFonts w:ascii="Times New Roman" w:hAnsi="Times New Roman" w:cs="Times New Roman"/>
          <w:sz w:val="24"/>
          <w:szCs w:val="24"/>
        </w:rPr>
        <w:t>5</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80cm</w:t>
      </w:r>
      <w:r w:rsidRPr="002926E9">
        <w:rPr>
          <w:rFonts w:ascii="Times New Roman" w:hAnsi="Times New Roman" w:cs="Times New Roman"/>
          <w:sz w:val="24"/>
          <w:szCs w:val="24"/>
        </w:rPr>
        <w:t>，含少量砂质粘土及风化土，回填时间约</w:t>
      </w:r>
      <w:r w:rsidRPr="002926E9">
        <w:rPr>
          <w:rFonts w:ascii="Times New Roman" w:hAnsi="Times New Roman" w:cs="Times New Roman"/>
          <w:sz w:val="24"/>
          <w:szCs w:val="24"/>
        </w:rPr>
        <w:t>2</w:t>
      </w:r>
      <w:r w:rsidRPr="002926E9">
        <w:rPr>
          <w:rFonts w:ascii="Times New Roman" w:hAnsi="Times New Roman" w:cs="Times New Roman"/>
          <w:sz w:val="24"/>
          <w:szCs w:val="24"/>
        </w:rPr>
        <w:t>年，未经专门压实处理，未完成自重固结，均匀性及密实度较差。该层力学强度较低，工程性能较差。</w:t>
      </w:r>
    </w:p>
    <w:p w14:paraId="289EC18F" w14:textId="77777777" w:rsidR="005009B2" w:rsidRPr="002926E9" w:rsidRDefault="005009B2" w:rsidP="005009B2">
      <w:pPr>
        <w:spacing w:line="360" w:lineRule="auto"/>
        <w:rPr>
          <w:rFonts w:ascii="Times New Roman" w:hAnsi="Times New Roman" w:cs="Times New Roman"/>
          <w:sz w:val="24"/>
          <w:szCs w:val="24"/>
        </w:rPr>
      </w:pPr>
      <w:r w:rsidRPr="002926E9">
        <w:rPr>
          <w:rFonts w:ascii="Times New Roman" w:hAnsi="Times New Roman" w:cs="Times New Roman"/>
          <w:sz w:val="24"/>
          <w:szCs w:val="24"/>
        </w:rPr>
        <w:t xml:space="preserve">   </w:t>
      </w:r>
      <w:r w:rsidRPr="002926E9">
        <w:rPr>
          <w:rFonts w:ascii="宋体" w:eastAsia="宋体" w:hAnsi="宋体" w:cs="宋体" w:hint="eastAsia"/>
          <w:sz w:val="24"/>
          <w:szCs w:val="24"/>
          <w:lang w:val="en-GB"/>
        </w:rPr>
        <w:t>②</w:t>
      </w:r>
      <w:r w:rsidRPr="002926E9">
        <w:rPr>
          <w:rFonts w:ascii="Times New Roman" w:hAnsi="Times New Roman" w:cs="Times New Roman"/>
          <w:sz w:val="24"/>
          <w:szCs w:val="24"/>
        </w:rPr>
        <w:t>粉质粘土（</w:t>
      </w:r>
      <w:r w:rsidRPr="002926E9">
        <w:rPr>
          <w:rFonts w:ascii="Times New Roman" w:hAnsi="Times New Roman" w:cs="Times New Roman"/>
          <w:sz w:val="24"/>
          <w:szCs w:val="24"/>
        </w:rPr>
        <w:t>Q</w:t>
      </w:r>
      <w:r w:rsidRPr="002926E9">
        <w:rPr>
          <w:rFonts w:ascii="Times New Roman" w:hAnsi="Times New Roman" w:cs="Times New Roman"/>
          <w:sz w:val="24"/>
          <w:szCs w:val="24"/>
          <w:vertAlign w:val="subscript"/>
        </w:rPr>
        <w:t>4</w:t>
      </w:r>
      <w:r w:rsidRPr="002926E9">
        <w:rPr>
          <w:rFonts w:ascii="Times New Roman" w:hAnsi="Times New Roman" w:cs="Times New Roman"/>
          <w:sz w:val="24"/>
          <w:szCs w:val="24"/>
          <w:vertAlign w:val="superscript"/>
        </w:rPr>
        <w:t>dl+pl</w:t>
      </w:r>
      <w:r w:rsidRPr="002926E9">
        <w:rPr>
          <w:rFonts w:ascii="Times New Roman" w:hAnsi="Times New Roman" w:cs="Times New Roman"/>
          <w:sz w:val="24"/>
          <w:szCs w:val="24"/>
        </w:rPr>
        <w:t>）：第四系全新统坡洪积层。分布于钻孔</w:t>
      </w:r>
      <w:r w:rsidRPr="002926E9">
        <w:rPr>
          <w:rFonts w:ascii="Times New Roman" w:hAnsi="Times New Roman" w:cs="Times New Roman"/>
          <w:sz w:val="24"/>
          <w:szCs w:val="24"/>
        </w:rPr>
        <w:t>BK12</w:t>
      </w:r>
      <w:r w:rsidRPr="002926E9">
        <w:rPr>
          <w:rFonts w:ascii="Times New Roman" w:hAnsi="Times New Roman" w:cs="Times New Roman"/>
          <w:sz w:val="24"/>
          <w:szCs w:val="24"/>
        </w:rPr>
        <w:t>～</w:t>
      </w:r>
      <w:r w:rsidRPr="002926E9">
        <w:rPr>
          <w:rFonts w:ascii="Times New Roman" w:hAnsi="Times New Roman" w:cs="Times New Roman"/>
          <w:sz w:val="24"/>
          <w:szCs w:val="24"/>
        </w:rPr>
        <w:t>BK30</w:t>
      </w:r>
      <w:r w:rsidRPr="002926E9">
        <w:rPr>
          <w:rFonts w:ascii="Times New Roman" w:hAnsi="Times New Roman" w:cs="Times New Roman"/>
          <w:sz w:val="24"/>
          <w:szCs w:val="24"/>
        </w:rPr>
        <w:t>、</w:t>
      </w:r>
      <w:r w:rsidRPr="002926E9">
        <w:rPr>
          <w:rFonts w:ascii="Times New Roman" w:hAnsi="Times New Roman" w:cs="Times New Roman"/>
          <w:sz w:val="24"/>
          <w:szCs w:val="24"/>
        </w:rPr>
        <w:t>JK1</w:t>
      </w:r>
      <w:r w:rsidRPr="002926E9">
        <w:rPr>
          <w:rFonts w:ascii="Times New Roman" w:hAnsi="Times New Roman" w:cs="Times New Roman"/>
          <w:sz w:val="24"/>
          <w:szCs w:val="24"/>
        </w:rPr>
        <w:t>、</w:t>
      </w:r>
      <w:r w:rsidRPr="002926E9">
        <w:rPr>
          <w:rFonts w:ascii="Times New Roman" w:hAnsi="Times New Roman" w:cs="Times New Roman"/>
          <w:sz w:val="24"/>
          <w:szCs w:val="24"/>
        </w:rPr>
        <w:t>JK8</w:t>
      </w:r>
      <w:r w:rsidRPr="002926E9">
        <w:rPr>
          <w:rFonts w:ascii="Times New Roman" w:hAnsi="Times New Roman" w:cs="Times New Roman"/>
          <w:sz w:val="24"/>
          <w:szCs w:val="24"/>
        </w:rPr>
        <w:t>～</w:t>
      </w:r>
      <w:r w:rsidRPr="002926E9">
        <w:rPr>
          <w:rFonts w:ascii="Times New Roman" w:hAnsi="Times New Roman" w:cs="Times New Roman"/>
          <w:sz w:val="24"/>
          <w:szCs w:val="24"/>
        </w:rPr>
        <w:t>JK13</w:t>
      </w:r>
      <w:r w:rsidRPr="002926E9">
        <w:rPr>
          <w:rFonts w:ascii="Times New Roman" w:hAnsi="Times New Roman" w:cs="Times New Roman"/>
          <w:sz w:val="24"/>
          <w:szCs w:val="24"/>
        </w:rPr>
        <w:t>、</w:t>
      </w:r>
      <w:r w:rsidRPr="002926E9">
        <w:rPr>
          <w:rFonts w:ascii="Times New Roman" w:hAnsi="Times New Roman" w:cs="Times New Roman"/>
          <w:sz w:val="24"/>
          <w:szCs w:val="24"/>
        </w:rPr>
        <w:t>JK16</w:t>
      </w:r>
      <w:r w:rsidRPr="002926E9">
        <w:rPr>
          <w:rFonts w:ascii="Times New Roman" w:hAnsi="Times New Roman" w:cs="Times New Roman"/>
          <w:sz w:val="24"/>
          <w:szCs w:val="24"/>
        </w:rPr>
        <w:t>～</w:t>
      </w:r>
      <w:r w:rsidRPr="002926E9">
        <w:rPr>
          <w:rFonts w:ascii="Times New Roman" w:hAnsi="Times New Roman" w:cs="Times New Roman"/>
          <w:sz w:val="24"/>
          <w:szCs w:val="24"/>
        </w:rPr>
        <w:t>JK20</w:t>
      </w:r>
      <w:r w:rsidRPr="002926E9">
        <w:rPr>
          <w:rFonts w:ascii="Times New Roman" w:hAnsi="Times New Roman" w:cs="Times New Roman"/>
          <w:sz w:val="24"/>
          <w:szCs w:val="24"/>
        </w:rPr>
        <w:t>、</w:t>
      </w:r>
      <w:r w:rsidRPr="002926E9">
        <w:rPr>
          <w:rFonts w:ascii="Times New Roman" w:hAnsi="Times New Roman" w:cs="Times New Roman"/>
          <w:sz w:val="24"/>
          <w:szCs w:val="24"/>
        </w:rPr>
        <w:t>JK27</w:t>
      </w:r>
      <w:r w:rsidRPr="002926E9">
        <w:rPr>
          <w:rFonts w:ascii="Times New Roman" w:hAnsi="Times New Roman" w:cs="Times New Roman"/>
          <w:sz w:val="24"/>
          <w:szCs w:val="24"/>
        </w:rPr>
        <w:t>～</w:t>
      </w:r>
      <w:r w:rsidRPr="002926E9">
        <w:rPr>
          <w:rFonts w:ascii="Times New Roman" w:hAnsi="Times New Roman" w:cs="Times New Roman"/>
          <w:sz w:val="24"/>
          <w:szCs w:val="24"/>
        </w:rPr>
        <w:t>JK32</w:t>
      </w:r>
      <w:r w:rsidRPr="002926E9">
        <w:rPr>
          <w:rFonts w:ascii="Times New Roman" w:hAnsi="Times New Roman" w:cs="Times New Roman"/>
          <w:sz w:val="24"/>
          <w:szCs w:val="24"/>
        </w:rPr>
        <w:t>、</w:t>
      </w:r>
      <w:r w:rsidRPr="002926E9">
        <w:rPr>
          <w:rFonts w:ascii="Times New Roman" w:hAnsi="Times New Roman" w:cs="Times New Roman"/>
          <w:sz w:val="24"/>
          <w:szCs w:val="24"/>
        </w:rPr>
        <w:t>JK37</w:t>
      </w:r>
      <w:r w:rsidRPr="002926E9">
        <w:rPr>
          <w:rFonts w:ascii="Times New Roman" w:hAnsi="Times New Roman" w:cs="Times New Roman"/>
          <w:sz w:val="24"/>
          <w:szCs w:val="24"/>
        </w:rPr>
        <w:t>、</w:t>
      </w:r>
      <w:r w:rsidRPr="002926E9">
        <w:rPr>
          <w:rFonts w:ascii="Times New Roman" w:hAnsi="Times New Roman" w:cs="Times New Roman"/>
          <w:sz w:val="24"/>
          <w:szCs w:val="24"/>
        </w:rPr>
        <w:t>JK38</w:t>
      </w:r>
      <w:r w:rsidRPr="002926E9">
        <w:rPr>
          <w:rFonts w:ascii="Times New Roman" w:hAnsi="Times New Roman" w:cs="Times New Roman"/>
          <w:sz w:val="24"/>
          <w:szCs w:val="24"/>
        </w:rPr>
        <w:t>、</w:t>
      </w:r>
      <w:r w:rsidRPr="002926E9">
        <w:rPr>
          <w:rFonts w:ascii="Times New Roman" w:hAnsi="Times New Roman" w:cs="Times New Roman"/>
          <w:sz w:val="24"/>
          <w:szCs w:val="24"/>
        </w:rPr>
        <w:t>JK40</w:t>
      </w:r>
      <w:r w:rsidRPr="002926E9">
        <w:rPr>
          <w:rFonts w:ascii="Times New Roman" w:hAnsi="Times New Roman" w:cs="Times New Roman"/>
          <w:sz w:val="24"/>
          <w:szCs w:val="24"/>
        </w:rPr>
        <w:t>～</w:t>
      </w:r>
      <w:r w:rsidRPr="002926E9">
        <w:rPr>
          <w:rFonts w:ascii="Times New Roman" w:hAnsi="Times New Roman" w:cs="Times New Roman"/>
          <w:sz w:val="24"/>
          <w:szCs w:val="24"/>
        </w:rPr>
        <w:t>JK42</w:t>
      </w:r>
      <w:r w:rsidRPr="002926E9">
        <w:rPr>
          <w:rFonts w:ascii="Times New Roman" w:hAnsi="Times New Roman" w:cs="Times New Roman"/>
          <w:sz w:val="24"/>
          <w:szCs w:val="24"/>
        </w:rPr>
        <w:t>、</w:t>
      </w:r>
      <w:r w:rsidRPr="002926E9">
        <w:rPr>
          <w:rFonts w:ascii="Times New Roman" w:hAnsi="Times New Roman" w:cs="Times New Roman"/>
          <w:sz w:val="24"/>
          <w:szCs w:val="24"/>
        </w:rPr>
        <w:t>JK48</w:t>
      </w:r>
      <w:r w:rsidRPr="002926E9">
        <w:rPr>
          <w:rFonts w:ascii="Times New Roman" w:hAnsi="Times New Roman" w:cs="Times New Roman"/>
          <w:sz w:val="24"/>
          <w:szCs w:val="24"/>
        </w:rPr>
        <w:t>～</w:t>
      </w:r>
      <w:r w:rsidRPr="002926E9">
        <w:rPr>
          <w:rFonts w:ascii="Times New Roman" w:hAnsi="Times New Roman" w:cs="Times New Roman"/>
          <w:sz w:val="24"/>
          <w:szCs w:val="24"/>
        </w:rPr>
        <w:t>JK52</w:t>
      </w:r>
      <w:r w:rsidRPr="002926E9">
        <w:rPr>
          <w:rFonts w:ascii="Times New Roman" w:hAnsi="Times New Roman" w:cs="Times New Roman"/>
          <w:sz w:val="24"/>
          <w:szCs w:val="24"/>
        </w:rPr>
        <w:t>、</w:t>
      </w:r>
      <w:r w:rsidRPr="002926E9">
        <w:rPr>
          <w:rFonts w:ascii="Times New Roman" w:hAnsi="Times New Roman" w:cs="Times New Roman"/>
          <w:sz w:val="24"/>
          <w:szCs w:val="24"/>
        </w:rPr>
        <w:t>ZK6</w:t>
      </w:r>
      <w:r w:rsidRPr="002926E9">
        <w:rPr>
          <w:rFonts w:ascii="Times New Roman" w:hAnsi="Times New Roman" w:cs="Times New Roman"/>
          <w:sz w:val="24"/>
          <w:szCs w:val="24"/>
        </w:rPr>
        <w:t>、</w:t>
      </w:r>
      <w:r w:rsidRPr="002926E9">
        <w:rPr>
          <w:rFonts w:ascii="Times New Roman" w:hAnsi="Times New Roman" w:cs="Times New Roman"/>
          <w:sz w:val="24"/>
          <w:szCs w:val="24"/>
        </w:rPr>
        <w:t>ZK7</w:t>
      </w:r>
      <w:r w:rsidRPr="002926E9">
        <w:rPr>
          <w:rFonts w:ascii="Times New Roman" w:hAnsi="Times New Roman" w:cs="Times New Roman"/>
          <w:sz w:val="24"/>
          <w:szCs w:val="24"/>
        </w:rPr>
        <w:t>、</w:t>
      </w:r>
      <w:r w:rsidRPr="002926E9">
        <w:rPr>
          <w:rFonts w:ascii="Times New Roman" w:hAnsi="Times New Roman" w:cs="Times New Roman"/>
          <w:sz w:val="24"/>
          <w:szCs w:val="24"/>
        </w:rPr>
        <w:t>ZK10</w:t>
      </w:r>
      <w:r w:rsidRPr="002926E9">
        <w:rPr>
          <w:rFonts w:ascii="Times New Roman" w:hAnsi="Times New Roman" w:cs="Times New Roman"/>
          <w:sz w:val="24"/>
          <w:szCs w:val="24"/>
        </w:rPr>
        <w:t>～</w:t>
      </w:r>
      <w:r w:rsidRPr="002926E9">
        <w:rPr>
          <w:rFonts w:ascii="Times New Roman" w:hAnsi="Times New Roman" w:cs="Times New Roman"/>
          <w:sz w:val="24"/>
          <w:szCs w:val="24"/>
        </w:rPr>
        <w:t>ZK12</w:t>
      </w:r>
      <w:r w:rsidRPr="002926E9">
        <w:rPr>
          <w:rFonts w:ascii="Times New Roman" w:hAnsi="Times New Roman" w:cs="Times New Roman"/>
          <w:sz w:val="24"/>
          <w:szCs w:val="24"/>
        </w:rPr>
        <w:t>、</w:t>
      </w:r>
      <w:r w:rsidRPr="002926E9">
        <w:rPr>
          <w:rFonts w:ascii="Times New Roman" w:hAnsi="Times New Roman" w:cs="Times New Roman"/>
          <w:sz w:val="24"/>
          <w:szCs w:val="24"/>
        </w:rPr>
        <w:t>ZK18</w:t>
      </w:r>
      <w:r w:rsidRPr="002926E9">
        <w:rPr>
          <w:rFonts w:ascii="Times New Roman" w:hAnsi="Times New Roman" w:cs="Times New Roman"/>
          <w:sz w:val="24"/>
          <w:szCs w:val="24"/>
        </w:rPr>
        <w:t>、</w:t>
      </w:r>
      <w:r w:rsidRPr="002926E9">
        <w:rPr>
          <w:rFonts w:ascii="Times New Roman" w:hAnsi="Times New Roman" w:cs="Times New Roman"/>
          <w:sz w:val="24"/>
          <w:szCs w:val="24"/>
        </w:rPr>
        <w:t>ZK19</w:t>
      </w:r>
      <w:r w:rsidRPr="002926E9">
        <w:rPr>
          <w:rFonts w:ascii="Times New Roman" w:hAnsi="Times New Roman" w:cs="Times New Roman"/>
          <w:sz w:val="24"/>
          <w:szCs w:val="24"/>
        </w:rPr>
        <w:t>、</w:t>
      </w:r>
      <w:r w:rsidRPr="002926E9">
        <w:rPr>
          <w:rFonts w:ascii="Times New Roman" w:hAnsi="Times New Roman" w:cs="Times New Roman"/>
          <w:sz w:val="24"/>
          <w:szCs w:val="24"/>
        </w:rPr>
        <w:t>ZK24</w:t>
      </w:r>
      <w:r w:rsidRPr="002926E9">
        <w:rPr>
          <w:rFonts w:ascii="Times New Roman" w:hAnsi="Times New Roman" w:cs="Times New Roman"/>
          <w:sz w:val="24"/>
          <w:szCs w:val="24"/>
        </w:rPr>
        <w:t>、</w:t>
      </w:r>
      <w:r w:rsidRPr="002926E9">
        <w:rPr>
          <w:rFonts w:ascii="Times New Roman" w:hAnsi="Times New Roman" w:cs="Times New Roman"/>
          <w:sz w:val="24"/>
          <w:szCs w:val="24"/>
        </w:rPr>
        <w:t>ZK37</w:t>
      </w:r>
      <w:r w:rsidRPr="002926E9">
        <w:rPr>
          <w:rFonts w:ascii="Times New Roman" w:hAnsi="Times New Roman" w:cs="Times New Roman"/>
          <w:sz w:val="24"/>
          <w:szCs w:val="24"/>
        </w:rPr>
        <w:t>、</w:t>
      </w:r>
      <w:r w:rsidRPr="002926E9">
        <w:rPr>
          <w:rFonts w:ascii="Times New Roman" w:hAnsi="Times New Roman" w:cs="Times New Roman"/>
          <w:sz w:val="24"/>
          <w:szCs w:val="24"/>
        </w:rPr>
        <w:t>ZK75</w:t>
      </w:r>
      <w:bookmarkStart w:id="310" w:name="OLE_LINK52"/>
      <w:r w:rsidRPr="002926E9">
        <w:rPr>
          <w:rFonts w:ascii="Times New Roman" w:hAnsi="Times New Roman" w:cs="Times New Roman"/>
          <w:sz w:val="24"/>
          <w:szCs w:val="24"/>
        </w:rPr>
        <w:t>～</w:t>
      </w:r>
      <w:bookmarkEnd w:id="310"/>
      <w:r w:rsidRPr="002926E9">
        <w:rPr>
          <w:rFonts w:ascii="Times New Roman" w:hAnsi="Times New Roman" w:cs="Times New Roman"/>
          <w:sz w:val="24"/>
          <w:szCs w:val="24"/>
        </w:rPr>
        <w:t>ZK90</w:t>
      </w:r>
      <w:r w:rsidRPr="002926E9">
        <w:rPr>
          <w:rFonts w:ascii="Times New Roman" w:hAnsi="Times New Roman" w:cs="Times New Roman"/>
          <w:sz w:val="24"/>
          <w:szCs w:val="24"/>
        </w:rPr>
        <w:t>、</w:t>
      </w:r>
      <w:r w:rsidRPr="002926E9">
        <w:rPr>
          <w:rFonts w:ascii="Times New Roman" w:hAnsi="Times New Roman" w:cs="Times New Roman"/>
          <w:sz w:val="24"/>
          <w:szCs w:val="24"/>
        </w:rPr>
        <w:t>ZK92</w:t>
      </w:r>
      <w:r w:rsidRPr="002926E9">
        <w:rPr>
          <w:rFonts w:ascii="Times New Roman" w:hAnsi="Times New Roman" w:cs="Times New Roman"/>
          <w:sz w:val="24"/>
          <w:szCs w:val="24"/>
        </w:rPr>
        <w:t>、</w:t>
      </w:r>
      <w:r w:rsidRPr="002926E9">
        <w:rPr>
          <w:rFonts w:ascii="Times New Roman" w:hAnsi="Times New Roman" w:cs="Times New Roman"/>
          <w:sz w:val="24"/>
          <w:szCs w:val="24"/>
        </w:rPr>
        <w:t>ZK94</w:t>
      </w:r>
      <w:r w:rsidRPr="002926E9">
        <w:rPr>
          <w:rFonts w:ascii="Times New Roman" w:hAnsi="Times New Roman" w:cs="Times New Roman"/>
          <w:sz w:val="24"/>
          <w:szCs w:val="24"/>
        </w:rPr>
        <w:t>～</w:t>
      </w:r>
      <w:r w:rsidRPr="002926E9">
        <w:rPr>
          <w:rFonts w:ascii="Times New Roman" w:hAnsi="Times New Roman" w:cs="Times New Roman"/>
          <w:sz w:val="24"/>
          <w:szCs w:val="24"/>
        </w:rPr>
        <w:t>ZK125</w:t>
      </w:r>
      <w:r w:rsidRPr="002926E9">
        <w:rPr>
          <w:rFonts w:ascii="Times New Roman" w:hAnsi="Times New Roman" w:cs="Times New Roman"/>
          <w:sz w:val="24"/>
          <w:szCs w:val="24"/>
        </w:rPr>
        <w:t>。</w:t>
      </w:r>
      <w:bookmarkStart w:id="311" w:name="OLE_LINK53"/>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0.80</w:t>
      </w:r>
      <w:r w:rsidRPr="002926E9">
        <w:rPr>
          <w:rFonts w:ascii="Times New Roman" w:hAnsi="Times New Roman" w:cs="Times New Roman"/>
          <w:sz w:val="24"/>
          <w:szCs w:val="24"/>
          <w:lang w:val="en-GB"/>
        </w:rPr>
        <w:t>～</w:t>
      </w:r>
      <w:r w:rsidRPr="002926E9">
        <w:rPr>
          <w:rFonts w:ascii="Times New Roman" w:hAnsi="Times New Roman" w:cs="Times New Roman"/>
          <w:sz w:val="24"/>
          <w:szCs w:val="24"/>
          <w:lang w:val="en-GB"/>
        </w:rPr>
        <w:t>1</w:t>
      </w:r>
      <w:r w:rsidRPr="002926E9">
        <w:rPr>
          <w:rFonts w:ascii="Times New Roman" w:hAnsi="Times New Roman" w:cs="Times New Roman"/>
          <w:sz w:val="24"/>
          <w:szCs w:val="24"/>
        </w:rPr>
        <w:t>9.00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r w:rsidRPr="002926E9">
        <w:rPr>
          <w:rFonts w:ascii="Times New Roman" w:hAnsi="Times New Roman" w:cs="Times New Roman"/>
          <w:sz w:val="24"/>
          <w:szCs w:val="24"/>
        </w:rPr>
        <w:t>0.00</w:t>
      </w:r>
      <w:r w:rsidRPr="002926E9">
        <w:rPr>
          <w:rFonts w:ascii="Times New Roman" w:hAnsi="Times New Roman" w:cs="Times New Roman"/>
          <w:sz w:val="24"/>
          <w:szCs w:val="24"/>
        </w:rPr>
        <w:t>～</w:t>
      </w:r>
      <w:r w:rsidRPr="002926E9">
        <w:rPr>
          <w:rFonts w:ascii="Times New Roman" w:hAnsi="Times New Roman" w:cs="Times New Roman"/>
          <w:sz w:val="24"/>
          <w:szCs w:val="24"/>
        </w:rPr>
        <w:t>3.90m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8.39</w:t>
      </w:r>
      <w:r w:rsidRPr="002926E9">
        <w:rPr>
          <w:rFonts w:ascii="Times New Roman" w:hAnsi="Times New Roman" w:cs="Times New Roman"/>
          <w:sz w:val="24"/>
          <w:szCs w:val="24"/>
        </w:rPr>
        <w:t>～</w:t>
      </w:r>
      <w:r w:rsidRPr="002926E9">
        <w:rPr>
          <w:rFonts w:ascii="Times New Roman" w:hAnsi="Times New Roman" w:cs="Times New Roman"/>
          <w:sz w:val="24"/>
          <w:szCs w:val="24"/>
        </w:rPr>
        <w:t>24.22m</w:t>
      </w:r>
      <w:r w:rsidRPr="002926E9">
        <w:rPr>
          <w:rFonts w:ascii="Times New Roman" w:hAnsi="Times New Roman" w:cs="Times New Roman"/>
          <w:sz w:val="24"/>
          <w:szCs w:val="24"/>
        </w:rPr>
        <w:t>。</w:t>
      </w:r>
      <w:bookmarkEnd w:id="311"/>
      <w:r w:rsidRPr="002926E9">
        <w:rPr>
          <w:rFonts w:ascii="Times New Roman" w:hAnsi="Times New Roman" w:cs="Times New Roman"/>
          <w:sz w:val="24"/>
          <w:szCs w:val="24"/>
        </w:rPr>
        <w:t>呈灰色、灰黄色等，湿，可塑～硬塑，成分主要由</w:t>
      </w:r>
      <w:r w:rsidRPr="002926E9">
        <w:rPr>
          <w:rFonts w:ascii="Times New Roman" w:hAnsi="Times New Roman" w:cs="Times New Roman"/>
          <w:sz w:val="24"/>
          <w:szCs w:val="24"/>
          <w:lang w:val="en-GB"/>
        </w:rPr>
        <w:t>粉、粘粒和砂粒组成</w:t>
      </w:r>
      <w:r w:rsidRPr="002926E9">
        <w:rPr>
          <w:rFonts w:ascii="Times New Roman" w:hAnsi="Times New Roman" w:cs="Times New Roman"/>
          <w:sz w:val="24"/>
          <w:szCs w:val="24"/>
        </w:rPr>
        <w:t>。无摇振反应，切面光滑，有光泽反应，干强度及韧性中等。该层属中等压缩性土。该层修正后的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为</w:t>
      </w:r>
      <w:r w:rsidRPr="002926E9">
        <w:rPr>
          <w:rFonts w:ascii="Times New Roman" w:hAnsi="Times New Roman" w:cs="Times New Roman"/>
          <w:sz w:val="24"/>
          <w:szCs w:val="24"/>
        </w:rPr>
        <w:t>6.0</w:t>
      </w:r>
      <w:r w:rsidRPr="002926E9">
        <w:rPr>
          <w:rFonts w:ascii="Times New Roman" w:hAnsi="Times New Roman" w:cs="Times New Roman"/>
          <w:sz w:val="24"/>
          <w:szCs w:val="24"/>
        </w:rPr>
        <w:t>～</w:t>
      </w:r>
      <w:r w:rsidRPr="002926E9">
        <w:rPr>
          <w:rFonts w:ascii="Times New Roman" w:hAnsi="Times New Roman" w:cs="Times New Roman"/>
          <w:sz w:val="24"/>
          <w:szCs w:val="24"/>
        </w:rPr>
        <w:t>24.1</w:t>
      </w:r>
      <w:r w:rsidRPr="002926E9">
        <w:rPr>
          <w:rFonts w:ascii="Times New Roman" w:hAnsi="Times New Roman" w:cs="Times New Roman"/>
          <w:sz w:val="24"/>
          <w:szCs w:val="24"/>
        </w:rPr>
        <w:t>击，平均值为</w:t>
      </w:r>
      <w:r w:rsidRPr="002926E9">
        <w:rPr>
          <w:rFonts w:ascii="Times New Roman" w:hAnsi="Times New Roman" w:cs="Times New Roman"/>
          <w:sz w:val="24"/>
          <w:szCs w:val="24"/>
        </w:rPr>
        <w:t>16.0</w:t>
      </w:r>
      <w:r w:rsidRPr="002926E9">
        <w:rPr>
          <w:rFonts w:ascii="Times New Roman" w:hAnsi="Times New Roman" w:cs="Times New Roman"/>
          <w:sz w:val="24"/>
          <w:szCs w:val="24"/>
        </w:rPr>
        <w:t>击，标准值为</w:t>
      </w:r>
      <w:r w:rsidRPr="002926E9">
        <w:rPr>
          <w:rFonts w:ascii="Times New Roman" w:hAnsi="Times New Roman" w:cs="Times New Roman"/>
          <w:sz w:val="24"/>
          <w:szCs w:val="24"/>
        </w:rPr>
        <w:t>15.7</w:t>
      </w:r>
      <w:r w:rsidRPr="002926E9">
        <w:rPr>
          <w:rFonts w:ascii="Times New Roman" w:hAnsi="Times New Roman" w:cs="Times New Roman"/>
          <w:sz w:val="24"/>
          <w:szCs w:val="24"/>
        </w:rPr>
        <w:t>击。力学强度一般，工程性能一般。</w:t>
      </w:r>
    </w:p>
    <w:p w14:paraId="6D7453A1" w14:textId="77777777" w:rsidR="005009B2" w:rsidRPr="002926E9" w:rsidRDefault="005009B2" w:rsidP="005009B2">
      <w:pPr>
        <w:spacing w:line="360" w:lineRule="auto"/>
        <w:ind w:firstLine="561"/>
        <w:rPr>
          <w:rFonts w:ascii="Times New Roman" w:hAnsi="Times New Roman" w:cs="Times New Roman"/>
          <w:sz w:val="24"/>
          <w:szCs w:val="24"/>
        </w:rPr>
      </w:pPr>
      <w:r w:rsidRPr="002926E9">
        <w:rPr>
          <w:rFonts w:ascii="宋体" w:eastAsia="宋体" w:hAnsi="宋体" w:cs="宋体" w:hint="eastAsia"/>
          <w:sz w:val="24"/>
          <w:szCs w:val="24"/>
        </w:rPr>
        <w:t>③</w:t>
      </w:r>
      <w:r w:rsidRPr="002926E9">
        <w:rPr>
          <w:rFonts w:ascii="Times New Roman" w:hAnsi="Times New Roman" w:cs="Times New Roman"/>
          <w:sz w:val="24"/>
          <w:szCs w:val="24"/>
        </w:rPr>
        <w:t>残积砂质粘性土（</w:t>
      </w:r>
      <w:proofErr w:type="spellStart"/>
      <w:r w:rsidRPr="002926E9">
        <w:rPr>
          <w:rFonts w:ascii="Times New Roman" w:hAnsi="Times New Roman" w:cs="Times New Roman"/>
          <w:sz w:val="24"/>
          <w:szCs w:val="24"/>
        </w:rPr>
        <w:t>Q</w:t>
      </w:r>
      <w:r w:rsidRPr="002926E9">
        <w:rPr>
          <w:rFonts w:ascii="Times New Roman" w:hAnsi="Times New Roman" w:cs="Times New Roman"/>
          <w:sz w:val="24"/>
          <w:szCs w:val="24"/>
          <w:vertAlign w:val="superscript"/>
        </w:rPr>
        <w:t>el</w:t>
      </w:r>
      <w:proofErr w:type="spellEnd"/>
      <w:r w:rsidRPr="002926E9">
        <w:rPr>
          <w:rFonts w:ascii="Times New Roman" w:hAnsi="Times New Roman" w:cs="Times New Roman"/>
          <w:sz w:val="24"/>
          <w:szCs w:val="24"/>
        </w:rPr>
        <w:t>）：系花岗岩风化残积而成，分布于钻孔</w:t>
      </w:r>
      <w:r w:rsidRPr="002926E9">
        <w:rPr>
          <w:rFonts w:ascii="Times New Roman" w:hAnsi="Times New Roman" w:cs="Times New Roman"/>
          <w:sz w:val="24"/>
          <w:szCs w:val="24"/>
        </w:rPr>
        <w:t>BK1</w:t>
      </w:r>
      <w:r w:rsidRPr="002926E9">
        <w:rPr>
          <w:rFonts w:ascii="Times New Roman" w:hAnsi="Times New Roman" w:cs="Times New Roman"/>
          <w:sz w:val="24"/>
          <w:szCs w:val="24"/>
        </w:rPr>
        <w:t>、</w:t>
      </w:r>
      <w:r w:rsidRPr="002926E9">
        <w:rPr>
          <w:rFonts w:ascii="Times New Roman" w:hAnsi="Times New Roman" w:cs="Times New Roman"/>
          <w:sz w:val="24"/>
          <w:szCs w:val="24"/>
        </w:rPr>
        <w:t>BK3</w:t>
      </w:r>
      <w:r w:rsidRPr="002926E9">
        <w:rPr>
          <w:rFonts w:ascii="Times New Roman" w:hAnsi="Times New Roman" w:cs="Times New Roman"/>
          <w:sz w:val="24"/>
          <w:szCs w:val="24"/>
        </w:rPr>
        <w:t>～</w:t>
      </w:r>
      <w:r w:rsidRPr="002926E9">
        <w:rPr>
          <w:rFonts w:ascii="Times New Roman" w:hAnsi="Times New Roman" w:cs="Times New Roman"/>
          <w:sz w:val="24"/>
          <w:szCs w:val="24"/>
        </w:rPr>
        <w:t>BK5</w:t>
      </w:r>
      <w:r w:rsidRPr="002926E9">
        <w:rPr>
          <w:rFonts w:ascii="Times New Roman" w:hAnsi="Times New Roman" w:cs="Times New Roman"/>
          <w:sz w:val="24"/>
          <w:szCs w:val="24"/>
        </w:rPr>
        <w:t>、</w:t>
      </w:r>
      <w:r w:rsidRPr="002926E9">
        <w:rPr>
          <w:rFonts w:ascii="Times New Roman" w:hAnsi="Times New Roman" w:cs="Times New Roman"/>
          <w:sz w:val="24"/>
          <w:szCs w:val="24"/>
        </w:rPr>
        <w:t>BK7</w:t>
      </w:r>
      <w:r w:rsidRPr="002926E9">
        <w:rPr>
          <w:rFonts w:ascii="Times New Roman" w:hAnsi="Times New Roman" w:cs="Times New Roman"/>
          <w:sz w:val="24"/>
          <w:szCs w:val="24"/>
        </w:rPr>
        <w:t>、</w:t>
      </w:r>
      <w:r w:rsidRPr="002926E9">
        <w:rPr>
          <w:rFonts w:ascii="Times New Roman" w:hAnsi="Times New Roman" w:cs="Times New Roman"/>
          <w:sz w:val="24"/>
          <w:szCs w:val="24"/>
        </w:rPr>
        <w:t>BK8</w:t>
      </w:r>
      <w:r w:rsidRPr="002926E9">
        <w:rPr>
          <w:rFonts w:ascii="Times New Roman" w:hAnsi="Times New Roman" w:cs="Times New Roman"/>
          <w:sz w:val="24"/>
          <w:szCs w:val="24"/>
        </w:rPr>
        <w:t>、</w:t>
      </w:r>
      <w:r w:rsidRPr="002926E9">
        <w:rPr>
          <w:rFonts w:ascii="Times New Roman" w:hAnsi="Times New Roman" w:cs="Times New Roman"/>
          <w:sz w:val="24"/>
          <w:szCs w:val="24"/>
        </w:rPr>
        <w:t>BK12</w:t>
      </w:r>
      <w:r w:rsidRPr="002926E9">
        <w:rPr>
          <w:rFonts w:ascii="Times New Roman" w:hAnsi="Times New Roman" w:cs="Times New Roman"/>
          <w:sz w:val="24"/>
          <w:szCs w:val="24"/>
        </w:rPr>
        <w:t>～</w:t>
      </w:r>
      <w:r w:rsidRPr="002926E9">
        <w:rPr>
          <w:rFonts w:ascii="Times New Roman" w:hAnsi="Times New Roman" w:cs="Times New Roman"/>
          <w:sz w:val="24"/>
          <w:szCs w:val="24"/>
        </w:rPr>
        <w:t>BK21</w:t>
      </w:r>
      <w:r w:rsidRPr="002926E9">
        <w:rPr>
          <w:rFonts w:ascii="Times New Roman" w:hAnsi="Times New Roman" w:cs="Times New Roman"/>
          <w:sz w:val="24"/>
          <w:szCs w:val="24"/>
        </w:rPr>
        <w:t>、</w:t>
      </w:r>
      <w:r w:rsidRPr="002926E9">
        <w:rPr>
          <w:rFonts w:ascii="Times New Roman" w:hAnsi="Times New Roman" w:cs="Times New Roman"/>
          <w:sz w:val="24"/>
          <w:szCs w:val="24"/>
        </w:rPr>
        <w:t>BK23</w:t>
      </w:r>
      <w:r w:rsidRPr="002926E9">
        <w:rPr>
          <w:rFonts w:ascii="Times New Roman" w:hAnsi="Times New Roman" w:cs="Times New Roman"/>
          <w:sz w:val="24"/>
          <w:szCs w:val="24"/>
        </w:rPr>
        <w:t>～</w:t>
      </w:r>
      <w:r w:rsidRPr="002926E9">
        <w:rPr>
          <w:rFonts w:ascii="Times New Roman" w:hAnsi="Times New Roman" w:cs="Times New Roman"/>
          <w:sz w:val="24"/>
          <w:szCs w:val="24"/>
        </w:rPr>
        <w:t>BK30</w:t>
      </w:r>
      <w:r w:rsidRPr="002926E9">
        <w:rPr>
          <w:rFonts w:ascii="Times New Roman" w:hAnsi="Times New Roman" w:cs="Times New Roman"/>
          <w:sz w:val="24"/>
          <w:szCs w:val="24"/>
        </w:rPr>
        <w:t>、</w:t>
      </w:r>
      <w:r w:rsidRPr="002926E9">
        <w:rPr>
          <w:rFonts w:ascii="Times New Roman" w:hAnsi="Times New Roman" w:cs="Times New Roman"/>
          <w:sz w:val="24"/>
          <w:szCs w:val="24"/>
        </w:rPr>
        <w:t>JK1</w:t>
      </w:r>
      <w:r w:rsidRPr="002926E9">
        <w:rPr>
          <w:rFonts w:ascii="Times New Roman" w:hAnsi="Times New Roman" w:cs="Times New Roman"/>
          <w:sz w:val="24"/>
          <w:szCs w:val="24"/>
        </w:rPr>
        <w:t>～</w:t>
      </w:r>
      <w:r w:rsidRPr="002926E9">
        <w:rPr>
          <w:rFonts w:ascii="Times New Roman" w:hAnsi="Times New Roman" w:cs="Times New Roman"/>
          <w:sz w:val="24"/>
          <w:szCs w:val="24"/>
        </w:rPr>
        <w:t>JK21</w:t>
      </w:r>
      <w:r w:rsidRPr="002926E9">
        <w:rPr>
          <w:rFonts w:ascii="Times New Roman" w:hAnsi="Times New Roman" w:cs="Times New Roman"/>
          <w:sz w:val="24"/>
          <w:szCs w:val="24"/>
        </w:rPr>
        <w:t>、</w:t>
      </w:r>
      <w:r w:rsidRPr="002926E9">
        <w:rPr>
          <w:rFonts w:ascii="Times New Roman" w:hAnsi="Times New Roman" w:cs="Times New Roman"/>
          <w:sz w:val="24"/>
          <w:szCs w:val="24"/>
        </w:rPr>
        <w:t>JK24</w:t>
      </w:r>
      <w:r w:rsidRPr="002926E9">
        <w:rPr>
          <w:rFonts w:ascii="Times New Roman" w:hAnsi="Times New Roman" w:cs="Times New Roman"/>
          <w:sz w:val="24"/>
          <w:szCs w:val="24"/>
        </w:rPr>
        <w:t>～</w:t>
      </w:r>
      <w:r w:rsidRPr="002926E9">
        <w:rPr>
          <w:rFonts w:ascii="Times New Roman" w:hAnsi="Times New Roman" w:cs="Times New Roman"/>
          <w:sz w:val="24"/>
          <w:szCs w:val="24"/>
        </w:rPr>
        <w:t>JK34</w:t>
      </w:r>
      <w:r w:rsidRPr="002926E9">
        <w:rPr>
          <w:rFonts w:ascii="Times New Roman" w:hAnsi="Times New Roman" w:cs="Times New Roman"/>
          <w:sz w:val="24"/>
          <w:szCs w:val="24"/>
        </w:rPr>
        <w:t>、</w:t>
      </w:r>
      <w:r w:rsidRPr="002926E9">
        <w:rPr>
          <w:rFonts w:ascii="Times New Roman" w:hAnsi="Times New Roman" w:cs="Times New Roman"/>
          <w:sz w:val="24"/>
          <w:szCs w:val="24"/>
        </w:rPr>
        <w:t>JK37</w:t>
      </w:r>
      <w:r w:rsidRPr="002926E9">
        <w:rPr>
          <w:rFonts w:ascii="Times New Roman" w:hAnsi="Times New Roman" w:cs="Times New Roman"/>
          <w:sz w:val="24"/>
          <w:szCs w:val="24"/>
        </w:rPr>
        <w:t>～</w:t>
      </w:r>
      <w:r w:rsidRPr="002926E9">
        <w:rPr>
          <w:rFonts w:ascii="Times New Roman" w:hAnsi="Times New Roman" w:cs="Times New Roman"/>
          <w:sz w:val="24"/>
          <w:szCs w:val="24"/>
        </w:rPr>
        <w:t>JK42</w:t>
      </w:r>
      <w:r w:rsidRPr="002926E9">
        <w:rPr>
          <w:rFonts w:ascii="Times New Roman" w:hAnsi="Times New Roman" w:cs="Times New Roman"/>
          <w:sz w:val="24"/>
          <w:szCs w:val="24"/>
        </w:rPr>
        <w:t>、</w:t>
      </w:r>
      <w:r w:rsidRPr="002926E9">
        <w:rPr>
          <w:rFonts w:ascii="Times New Roman" w:hAnsi="Times New Roman" w:cs="Times New Roman"/>
          <w:sz w:val="24"/>
          <w:szCs w:val="24"/>
        </w:rPr>
        <w:t>JK48</w:t>
      </w:r>
      <w:r w:rsidRPr="002926E9">
        <w:rPr>
          <w:rFonts w:ascii="Times New Roman" w:hAnsi="Times New Roman" w:cs="Times New Roman"/>
          <w:sz w:val="24"/>
          <w:szCs w:val="24"/>
        </w:rPr>
        <w:t>～</w:t>
      </w:r>
      <w:r w:rsidRPr="002926E9">
        <w:rPr>
          <w:rFonts w:ascii="Times New Roman" w:hAnsi="Times New Roman" w:cs="Times New Roman"/>
          <w:sz w:val="24"/>
          <w:szCs w:val="24"/>
        </w:rPr>
        <w:t>JK52</w:t>
      </w:r>
      <w:r w:rsidRPr="002926E9">
        <w:rPr>
          <w:rFonts w:ascii="Times New Roman" w:hAnsi="Times New Roman" w:cs="Times New Roman"/>
          <w:sz w:val="24"/>
          <w:szCs w:val="24"/>
        </w:rPr>
        <w:t>、</w:t>
      </w:r>
      <w:r w:rsidRPr="002926E9">
        <w:rPr>
          <w:rFonts w:ascii="Times New Roman" w:hAnsi="Times New Roman" w:cs="Times New Roman"/>
          <w:sz w:val="24"/>
          <w:szCs w:val="24"/>
        </w:rPr>
        <w:t>XZK1</w:t>
      </w:r>
      <w:r w:rsidRPr="002926E9">
        <w:rPr>
          <w:rFonts w:ascii="Times New Roman" w:hAnsi="Times New Roman" w:cs="Times New Roman"/>
          <w:sz w:val="24"/>
          <w:szCs w:val="24"/>
        </w:rPr>
        <w:t>～</w:t>
      </w:r>
      <w:r w:rsidRPr="002926E9">
        <w:rPr>
          <w:rFonts w:ascii="Times New Roman" w:hAnsi="Times New Roman" w:cs="Times New Roman"/>
          <w:sz w:val="24"/>
          <w:szCs w:val="24"/>
        </w:rPr>
        <w:t>XZK3</w:t>
      </w:r>
      <w:r w:rsidRPr="002926E9">
        <w:rPr>
          <w:rFonts w:ascii="Times New Roman" w:hAnsi="Times New Roman" w:cs="Times New Roman"/>
          <w:sz w:val="24"/>
          <w:szCs w:val="24"/>
        </w:rPr>
        <w:t>、</w:t>
      </w:r>
      <w:r w:rsidRPr="002926E9">
        <w:rPr>
          <w:rFonts w:ascii="Times New Roman" w:hAnsi="Times New Roman" w:cs="Times New Roman"/>
          <w:sz w:val="24"/>
          <w:szCs w:val="24"/>
        </w:rPr>
        <w:t>ZK1</w:t>
      </w:r>
      <w:r w:rsidRPr="002926E9">
        <w:rPr>
          <w:rFonts w:ascii="Times New Roman" w:hAnsi="Times New Roman" w:cs="Times New Roman"/>
          <w:sz w:val="24"/>
          <w:szCs w:val="24"/>
        </w:rPr>
        <w:t>、</w:t>
      </w:r>
      <w:r w:rsidRPr="002926E9">
        <w:rPr>
          <w:rFonts w:ascii="Times New Roman" w:hAnsi="Times New Roman" w:cs="Times New Roman"/>
          <w:sz w:val="24"/>
          <w:szCs w:val="24"/>
        </w:rPr>
        <w:t>ZK2</w:t>
      </w:r>
      <w:r w:rsidRPr="002926E9">
        <w:rPr>
          <w:rFonts w:ascii="Times New Roman" w:hAnsi="Times New Roman" w:cs="Times New Roman"/>
          <w:sz w:val="24"/>
          <w:szCs w:val="24"/>
        </w:rPr>
        <w:t>、</w:t>
      </w:r>
      <w:r w:rsidRPr="002926E9">
        <w:rPr>
          <w:rFonts w:ascii="Times New Roman" w:hAnsi="Times New Roman" w:cs="Times New Roman"/>
          <w:sz w:val="24"/>
          <w:szCs w:val="24"/>
        </w:rPr>
        <w:t>ZK4</w:t>
      </w:r>
      <w:r w:rsidRPr="002926E9">
        <w:rPr>
          <w:rFonts w:ascii="Times New Roman" w:hAnsi="Times New Roman" w:cs="Times New Roman"/>
          <w:sz w:val="24"/>
          <w:szCs w:val="24"/>
        </w:rPr>
        <w:t>～</w:t>
      </w:r>
      <w:r w:rsidRPr="002926E9">
        <w:rPr>
          <w:rFonts w:ascii="Times New Roman" w:hAnsi="Times New Roman" w:cs="Times New Roman"/>
          <w:sz w:val="24"/>
          <w:szCs w:val="24"/>
        </w:rPr>
        <w:t>ZK7</w:t>
      </w:r>
      <w:r w:rsidRPr="002926E9">
        <w:rPr>
          <w:rFonts w:ascii="Times New Roman" w:hAnsi="Times New Roman" w:cs="Times New Roman"/>
          <w:sz w:val="24"/>
          <w:szCs w:val="24"/>
        </w:rPr>
        <w:t>、</w:t>
      </w:r>
      <w:r w:rsidRPr="002926E9">
        <w:rPr>
          <w:rFonts w:ascii="Times New Roman" w:hAnsi="Times New Roman" w:cs="Times New Roman"/>
          <w:sz w:val="24"/>
          <w:szCs w:val="24"/>
        </w:rPr>
        <w:t>ZK10</w:t>
      </w:r>
      <w:r w:rsidRPr="002926E9">
        <w:rPr>
          <w:rFonts w:ascii="Times New Roman" w:hAnsi="Times New Roman" w:cs="Times New Roman"/>
          <w:sz w:val="24"/>
          <w:szCs w:val="24"/>
        </w:rPr>
        <w:t>～</w:t>
      </w:r>
      <w:r w:rsidRPr="002926E9">
        <w:rPr>
          <w:rFonts w:ascii="Times New Roman" w:hAnsi="Times New Roman" w:cs="Times New Roman"/>
          <w:sz w:val="24"/>
          <w:szCs w:val="24"/>
        </w:rPr>
        <w:t>ZK12</w:t>
      </w:r>
      <w:r w:rsidRPr="002926E9">
        <w:rPr>
          <w:rFonts w:ascii="Times New Roman" w:hAnsi="Times New Roman" w:cs="Times New Roman"/>
          <w:sz w:val="24"/>
          <w:szCs w:val="24"/>
        </w:rPr>
        <w:t>、</w:t>
      </w:r>
      <w:r w:rsidRPr="002926E9">
        <w:rPr>
          <w:rFonts w:ascii="Times New Roman" w:hAnsi="Times New Roman" w:cs="Times New Roman"/>
          <w:sz w:val="24"/>
          <w:szCs w:val="24"/>
        </w:rPr>
        <w:t>ZK18</w:t>
      </w:r>
      <w:r w:rsidRPr="002926E9">
        <w:rPr>
          <w:rFonts w:ascii="Times New Roman" w:hAnsi="Times New Roman" w:cs="Times New Roman"/>
          <w:sz w:val="24"/>
          <w:szCs w:val="24"/>
        </w:rPr>
        <w:t>、</w:t>
      </w:r>
      <w:r w:rsidRPr="002926E9">
        <w:rPr>
          <w:rFonts w:ascii="Times New Roman" w:hAnsi="Times New Roman" w:cs="Times New Roman"/>
          <w:sz w:val="24"/>
          <w:szCs w:val="24"/>
        </w:rPr>
        <w:t>ZK19</w:t>
      </w:r>
      <w:r w:rsidRPr="002926E9">
        <w:rPr>
          <w:rFonts w:ascii="Times New Roman" w:hAnsi="Times New Roman" w:cs="Times New Roman"/>
          <w:sz w:val="24"/>
          <w:szCs w:val="24"/>
        </w:rPr>
        <w:t>、</w:t>
      </w:r>
      <w:r w:rsidRPr="002926E9">
        <w:rPr>
          <w:rFonts w:ascii="Times New Roman" w:hAnsi="Times New Roman" w:cs="Times New Roman"/>
          <w:sz w:val="24"/>
          <w:szCs w:val="24"/>
        </w:rPr>
        <w:t>ZK23</w:t>
      </w:r>
      <w:r w:rsidRPr="002926E9">
        <w:rPr>
          <w:rFonts w:ascii="Times New Roman" w:hAnsi="Times New Roman" w:cs="Times New Roman"/>
          <w:sz w:val="24"/>
          <w:szCs w:val="24"/>
        </w:rPr>
        <w:t>、</w:t>
      </w:r>
      <w:r w:rsidRPr="002926E9">
        <w:rPr>
          <w:rFonts w:ascii="Times New Roman" w:hAnsi="Times New Roman" w:cs="Times New Roman"/>
          <w:sz w:val="24"/>
          <w:szCs w:val="24"/>
        </w:rPr>
        <w:t>ZK24</w:t>
      </w:r>
      <w:r w:rsidRPr="002926E9">
        <w:rPr>
          <w:rFonts w:ascii="Times New Roman" w:hAnsi="Times New Roman" w:cs="Times New Roman"/>
          <w:sz w:val="24"/>
          <w:szCs w:val="24"/>
        </w:rPr>
        <w:t>、</w:t>
      </w:r>
      <w:r w:rsidRPr="002926E9">
        <w:rPr>
          <w:rFonts w:ascii="Times New Roman" w:hAnsi="Times New Roman" w:cs="Times New Roman"/>
          <w:sz w:val="24"/>
          <w:szCs w:val="24"/>
        </w:rPr>
        <w:t>ZK26</w:t>
      </w:r>
      <w:r w:rsidRPr="002926E9">
        <w:rPr>
          <w:rFonts w:ascii="Times New Roman" w:hAnsi="Times New Roman" w:cs="Times New Roman"/>
          <w:sz w:val="24"/>
          <w:szCs w:val="24"/>
        </w:rPr>
        <w:t>～</w:t>
      </w:r>
      <w:r w:rsidRPr="002926E9">
        <w:rPr>
          <w:rFonts w:ascii="Times New Roman" w:hAnsi="Times New Roman" w:cs="Times New Roman"/>
          <w:sz w:val="24"/>
          <w:szCs w:val="24"/>
        </w:rPr>
        <w:t>ZK29</w:t>
      </w:r>
      <w:r w:rsidRPr="002926E9">
        <w:rPr>
          <w:rFonts w:ascii="Times New Roman" w:hAnsi="Times New Roman" w:cs="Times New Roman"/>
          <w:sz w:val="24"/>
          <w:szCs w:val="24"/>
        </w:rPr>
        <w:t>、</w:t>
      </w:r>
      <w:r w:rsidRPr="002926E9">
        <w:rPr>
          <w:rFonts w:ascii="Times New Roman" w:hAnsi="Times New Roman" w:cs="Times New Roman"/>
          <w:sz w:val="24"/>
          <w:szCs w:val="24"/>
        </w:rPr>
        <w:t>ZK31</w:t>
      </w:r>
      <w:r w:rsidRPr="002926E9">
        <w:rPr>
          <w:rFonts w:ascii="Times New Roman" w:hAnsi="Times New Roman" w:cs="Times New Roman"/>
          <w:sz w:val="24"/>
          <w:szCs w:val="24"/>
        </w:rPr>
        <w:t>～</w:t>
      </w:r>
      <w:r w:rsidRPr="002926E9">
        <w:rPr>
          <w:rFonts w:ascii="Times New Roman" w:hAnsi="Times New Roman" w:cs="Times New Roman"/>
          <w:sz w:val="24"/>
          <w:szCs w:val="24"/>
        </w:rPr>
        <w:t>ZK34</w:t>
      </w:r>
      <w:r w:rsidRPr="002926E9">
        <w:rPr>
          <w:rFonts w:ascii="Times New Roman" w:hAnsi="Times New Roman" w:cs="Times New Roman"/>
          <w:sz w:val="24"/>
          <w:szCs w:val="24"/>
        </w:rPr>
        <w:t>、</w:t>
      </w:r>
      <w:r w:rsidRPr="002926E9">
        <w:rPr>
          <w:rFonts w:ascii="Times New Roman" w:hAnsi="Times New Roman" w:cs="Times New Roman"/>
          <w:sz w:val="24"/>
          <w:szCs w:val="24"/>
        </w:rPr>
        <w:t>ZK36</w:t>
      </w:r>
      <w:r w:rsidRPr="002926E9">
        <w:rPr>
          <w:rFonts w:ascii="Times New Roman" w:hAnsi="Times New Roman" w:cs="Times New Roman"/>
          <w:sz w:val="24"/>
          <w:szCs w:val="24"/>
        </w:rPr>
        <w:t>～</w:t>
      </w:r>
      <w:r w:rsidRPr="002926E9">
        <w:rPr>
          <w:rFonts w:ascii="Times New Roman" w:hAnsi="Times New Roman" w:cs="Times New Roman"/>
          <w:sz w:val="24"/>
          <w:szCs w:val="24"/>
        </w:rPr>
        <w:t>ZK40</w:t>
      </w:r>
      <w:r w:rsidRPr="002926E9">
        <w:rPr>
          <w:rFonts w:ascii="Times New Roman" w:hAnsi="Times New Roman" w:cs="Times New Roman"/>
          <w:sz w:val="24"/>
          <w:szCs w:val="24"/>
        </w:rPr>
        <w:t>、</w:t>
      </w:r>
      <w:r w:rsidRPr="002926E9">
        <w:rPr>
          <w:rFonts w:ascii="Times New Roman" w:hAnsi="Times New Roman" w:cs="Times New Roman"/>
          <w:sz w:val="24"/>
          <w:szCs w:val="24"/>
        </w:rPr>
        <w:t>ZK43</w:t>
      </w:r>
      <w:r w:rsidRPr="002926E9">
        <w:rPr>
          <w:rFonts w:ascii="Times New Roman" w:hAnsi="Times New Roman" w:cs="Times New Roman"/>
          <w:sz w:val="24"/>
          <w:szCs w:val="24"/>
        </w:rPr>
        <w:t>～</w:t>
      </w:r>
      <w:r w:rsidRPr="002926E9">
        <w:rPr>
          <w:rFonts w:ascii="Times New Roman" w:hAnsi="Times New Roman" w:cs="Times New Roman"/>
          <w:sz w:val="24"/>
          <w:szCs w:val="24"/>
        </w:rPr>
        <w:t>ZK46</w:t>
      </w:r>
      <w:r w:rsidRPr="002926E9">
        <w:rPr>
          <w:rFonts w:ascii="Times New Roman" w:hAnsi="Times New Roman" w:cs="Times New Roman"/>
          <w:sz w:val="24"/>
          <w:szCs w:val="24"/>
        </w:rPr>
        <w:t>、</w:t>
      </w:r>
      <w:r w:rsidRPr="002926E9">
        <w:rPr>
          <w:rFonts w:ascii="Times New Roman" w:hAnsi="Times New Roman" w:cs="Times New Roman"/>
          <w:sz w:val="24"/>
          <w:szCs w:val="24"/>
        </w:rPr>
        <w:t>ZK48</w:t>
      </w:r>
      <w:r w:rsidRPr="002926E9">
        <w:rPr>
          <w:rFonts w:ascii="Times New Roman" w:hAnsi="Times New Roman" w:cs="Times New Roman"/>
          <w:sz w:val="24"/>
          <w:szCs w:val="24"/>
        </w:rPr>
        <w:t>～</w:t>
      </w:r>
      <w:r w:rsidRPr="002926E9">
        <w:rPr>
          <w:rFonts w:ascii="Times New Roman" w:hAnsi="Times New Roman" w:cs="Times New Roman"/>
          <w:sz w:val="24"/>
          <w:szCs w:val="24"/>
        </w:rPr>
        <w:t>ZK50</w:t>
      </w:r>
      <w:r w:rsidRPr="002926E9">
        <w:rPr>
          <w:rFonts w:ascii="Times New Roman" w:hAnsi="Times New Roman" w:cs="Times New Roman"/>
          <w:sz w:val="24"/>
          <w:szCs w:val="24"/>
        </w:rPr>
        <w:t>、</w:t>
      </w:r>
      <w:r w:rsidRPr="002926E9">
        <w:rPr>
          <w:rFonts w:ascii="Times New Roman" w:hAnsi="Times New Roman" w:cs="Times New Roman"/>
          <w:sz w:val="24"/>
          <w:szCs w:val="24"/>
        </w:rPr>
        <w:t>ZK54</w:t>
      </w:r>
      <w:r w:rsidRPr="002926E9">
        <w:rPr>
          <w:rFonts w:ascii="Times New Roman" w:hAnsi="Times New Roman" w:cs="Times New Roman"/>
          <w:sz w:val="24"/>
          <w:szCs w:val="24"/>
        </w:rPr>
        <w:t>～</w:t>
      </w:r>
      <w:r w:rsidRPr="002926E9">
        <w:rPr>
          <w:rFonts w:ascii="Times New Roman" w:hAnsi="Times New Roman" w:cs="Times New Roman"/>
          <w:sz w:val="24"/>
          <w:szCs w:val="24"/>
        </w:rPr>
        <w:t>ZK58</w:t>
      </w:r>
      <w:r w:rsidRPr="002926E9">
        <w:rPr>
          <w:rFonts w:ascii="Times New Roman" w:hAnsi="Times New Roman" w:cs="Times New Roman"/>
          <w:sz w:val="24"/>
          <w:szCs w:val="24"/>
        </w:rPr>
        <w:t>、</w:t>
      </w:r>
      <w:r w:rsidRPr="002926E9">
        <w:rPr>
          <w:rFonts w:ascii="Times New Roman" w:hAnsi="Times New Roman" w:cs="Times New Roman"/>
          <w:sz w:val="24"/>
          <w:szCs w:val="24"/>
        </w:rPr>
        <w:t>ZK60</w:t>
      </w:r>
      <w:r w:rsidRPr="002926E9">
        <w:rPr>
          <w:rFonts w:ascii="Times New Roman" w:hAnsi="Times New Roman" w:cs="Times New Roman"/>
          <w:sz w:val="24"/>
          <w:szCs w:val="24"/>
        </w:rPr>
        <w:t>、</w:t>
      </w:r>
      <w:r w:rsidRPr="002926E9">
        <w:rPr>
          <w:rFonts w:ascii="Times New Roman" w:hAnsi="Times New Roman" w:cs="Times New Roman"/>
          <w:sz w:val="24"/>
          <w:szCs w:val="24"/>
        </w:rPr>
        <w:t>ZK66</w:t>
      </w:r>
      <w:r w:rsidRPr="002926E9">
        <w:rPr>
          <w:rFonts w:ascii="Times New Roman" w:hAnsi="Times New Roman" w:cs="Times New Roman"/>
          <w:sz w:val="24"/>
          <w:szCs w:val="24"/>
        </w:rPr>
        <w:t>～</w:t>
      </w:r>
      <w:r w:rsidRPr="002926E9">
        <w:rPr>
          <w:rFonts w:ascii="Times New Roman" w:hAnsi="Times New Roman" w:cs="Times New Roman"/>
          <w:sz w:val="24"/>
          <w:szCs w:val="24"/>
        </w:rPr>
        <w:t>ZK68</w:t>
      </w:r>
      <w:r w:rsidRPr="002926E9">
        <w:rPr>
          <w:rFonts w:ascii="Times New Roman" w:hAnsi="Times New Roman" w:cs="Times New Roman"/>
          <w:sz w:val="24"/>
          <w:szCs w:val="24"/>
        </w:rPr>
        <w:t>、</w:t>
      </w:r>
      <w:r w:rsidRPr="002926E9">
        <w:rPr>
          <w:rFonts w:ascii="Times New Roman" w:hAnsi="Times New Roman" w:cs="Times New Roman"/>
          <w:sz w:val="24"/>
          <w:szCs w:val="24"/>
        </w:rPr>
        <w:t>ZK73</w:t>
      </w:r>
      <w:r w:rsidRPr="002926E9">
        <w:rPr>
          <w:rFonts w:ascii="Times New Roman" w:hAnsi="Times New Roman" w:cs="Times New Roman"/>
          <w:sz w:val="24"/>
          <w:szCs w:val="24"/>
        </w:rPr>
        <w:t>、</w:t>
      </w:r>
      <w:r w:rsidRPr="002926E9">
        <w:rPr>
          <w:rFonts w:ascii="Times New Roman" w:hAnsi="Times New Roman" w:cs="Times New Roman"/>
          <w:sz w:val="24"/>
          <w:szCs w:val="24"/>
        </w:rPr>
        <w:t>ZK75</w:t>
      </w:r>
      <w:r w:rsidRPr="002926E9">
        <w:rPr>
          <w:rFonts w:ascii="Times New Roman" w:hAnsi="Times New Roman" w:cs="Times New Roman"/>
          <w:sz w:val="24"/>
          <w:szCs w:val="24"/>
        </w:rPr>
        <w:t>～</w:t>
      </w:r>
      <w:r w:rsidRPr="002926E9">
        <w:rPr>
          <w:rFonts w:ascii="Times New Roman" w:hAnsi="Times New Roman" w:cs="Times New Roman"/>
          <w:sz w:val="24"/>
          <w:szCs w:val="24"/>
        </w:rPr>
        <w:t>ZK126</w:t>
      </w:r>
      <w:r w:rsidRPr="002926E9">
        <w:rPr>
          <w:rFonts w:ascii="Times New Roman" w:hAnsi="Times New Roman" w:cs="Times New Roman"/>
          <w:sz w:val="24"/>
          <w:szCs w:val="24"/>
        </w:rPr>
        <w:t>。</w:t>
      </w:r>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1.10</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26.50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r w:rsidRPr="002926E9">
        <w:rPr>
          <w:rFonts w:ascii="Times New Roman" w:hAnsi="Times New Roman" w:cs="Times New Roman"/>
          <w:sz w:val="24"/>
          <w:szCs w:val="24"/>
        </w:rPr>
        <w:t>0.00</w:t>
      </w:r>
      <w:r w:rsidRPr="002926E9">
        <w:rPr>
          <w:rFonts w:ascii="Times New Roman" w:hAnsi="Times New Roman" w:cs="Times New Roman"/>
          <w:sz w:val="24"/>
          <w:szCs w:val="24"/>
        </w:rPr>
        <w:t>～</w:t>
      </w:r>
      <w:r w:rsidRPr="002926E9">
        <w:rPr>
          <w:rFonts w:ascii="Times New Roman" w:hAnsi="Times New Roman" w:cs="Times New Roman"/>
          <w:sz w:val="24"/>
          <w:szCs w:val="24"/>
        </w:rPr>
        <w:t>30.10m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-12.83</w:t>
      </w:r>
      <w:r w:rsidRPr="002926E9">
        <w:rPr>
          <w:rFonts w:ascii="Times New Roman" w:hAnsi="Times New Roman" w:cs="Times New Roman"/>
          <w:sz w:val="24"/>
          <w:szCs w:val="24"/>
        </w:rPr>
        <w:t>～</w:t>
      </w:r>
      <w:r w:rsidRPr="002926E9">
        <w:rPr>
          <w:rFonts w:ascii="Times New Roman" w:hAnsi="Times New Roman" w:cs="Times New Roman"/>
          <w:sz w:val="24"/>
          <w:szCs w:val="24"/>
        </w:rPr>
        <w:t>23.56m</w:t>
      </w:r>
      <w:r w:rsidRPr="002926E9">
        <w:rPr>
          <w:rFonts w:ascii="Times New Roman" w:hAnsi="Times New Roman" w:cs="Times New Roman"/>
          <w:sz w:val="24"/>
          <w:szCs w:val="24"/>
        </w:rPr>
        <w:t>。呈灰黄、</w:t>
      </w:r>
      <w:r w:rsidRPr="002926E9">
        <w:rPr>
          <w:rFonts w:ascii="Times New Roman" w:hAnsi="Times New Roman" w:cs="Times New Roman"/>
          <w:sz w:val="24"/>
          <w:szCs w:val="24"/>
        </w:rPr>
        <w:lastRenderedPageBreak/>
        <w:t>灰白、褐黄色，主要由长石风化的粘粉粒及少量石英砂砾组成，土中大于</w:t>
      </w:r>
      <w:r w:rsidRPr="002926E9">
        <w:rPr>
          <w:rFonts w:ascii="Times New Roman" w:hAnsi="Times New Roman" w:cs="Times New Roman"/>
          <w:sz w:val="24"/>
          <w:szCs w:val="24"/>
        </w:rPr>
        <w:t>2mm</w:t>
      </w:r>
      <w:proofErr w:type="gramStart"/>
      <w:r w:rsidRPr="002926E9">
        <w:rPr>
          <w:rFonts w:ascii="Times New Roman" w:hAnsi="Times New Roman" w:cs="Times New Roman"/>
          <w:sz w:val="24"/>
          <w:szCs w:val="24"/>
        </w:rPr>
        <w:t>砾</w:t>
      </w:r>
      <w:proofErr w:type="gramEnd"/>
      <w:r w:rsidRPr="002926E9">
        <w:rPr>
          <w:rFonts w:ascii="Times New Roman" w:hAnsi="Times New Roman" w:cs="Times New Roman"/>
          <w:sz w:val="24"/>
          <w:szCs w:val="24"/>
        </w:rPr>
        <w:t>粒含量</w:t>
      </w:r>
      <w:r w:rsidRPr="002926E9">
        <w:rPr>
          <w:rFonts w:ascii="Times New Roman" w:hAnsi="Times New Roman" w:cs="Times New Roman"/>
          <w:sz w:val="24"/>
          <w:szCs w:val="24"/>
        </w:rPr>
        <w:t>5</w:t>
      </w:r>
      <w:r w:rsidRPr="002926E9">
        <w:rPr>
          <w:rFonts w:ascii="Times New Roman" w:hAnsi="Times New Roman" w:cs="Times New Roman"/>
          <w:sz w:val="24"/>
          <w:szCs w:val="24"/>
        </w:rPr>
        <w:t>～</w:t>
      </w:r>
      <w:r w:rsidRPr="002926E9">
        <w:rPr>
          <w:rFonts w:ascii="Times New Roman" w:hAnsi="Times New Roman" w:cs="Times New Roman"/>
          <w:sz w:val="24"/>
          <w:szCs w:val="24"/>
        </w:rPr>
        <w:t>20%</w:t>
      </w:r>
      <w:r w:rsidRPr="002926E9">
        <w:rPr>
          <w:rFonts w:ascii="Times New Roman" w:hAnsi="Times New Roman" w:cs="Times New Roman"/>
          <w:sz w:val="24"/>
          <w:szCs w:val="24"/>
        </w:rPr>
        <w:t>。原岩结构特征清晰，母岩为花岗岩。</w:t>
      </w:r>
      <w:proofErr w:type="gramStart"/>
      <w:r w:rsidRPr="002926E9">
        <w:rPr>
          <w:rFonts w:ascii="Times New Roman" w:hAnsi="Times New Roman" w:cs="Times New Roman"/>
          <w:sz w:val="24"/>
          <w:szCs w:val="24"/>
        </w:rPr>
        <w:t>芯样干</w:t>
      </w:r>
      <w:proofErr w:type="gramEnd"/>
      <w:r w:rsidRPr="002926E9">
        <w:rPr>
          <w:rFonts w:ascii="Times New Roman" w:hAnsi="Times New Roman" w:cs="Times New Roman"/>
          <w:sz w:val="24"/>
          <w:szCs w:val="24"/>
        </w:rPr>
        <w:t>强度较低，韧性较差，切面稍有光泽，</w:t>
      </w:r>
      <w:proofErr w:type="gramStart"/>
      <w:r w:rsidRPr="002926E9">
        <w:rPr>
          <w:rFonts w:ascii="Times New Roman" w:hAnsi="Times New Roman" w:cs="Times New Roman"/>
          <w:sz w:val="24"/>
          <w:szCs w:val="24"/>
        </w:rPr>
        <w:t>摇振无反应</w:t>
      </w:r>
      <w:proofErr w:type="gramEnd"/>
      <w:r w:rsidRPr="002926E9">
        <w:rPr>
          <w:rFonts w:ascii="Times New Roman" w:hAnsi="Times New Roman" w:cs="Times New Roman"/>
          <w:sz w:val="24"/>
          <w:szCs w:val="24"/>
        </w:rPr>
        <w:t>，可～硬塑。该层修正后的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小于</w:t>
      </w:r>
      <w:r w:rsidRPr="002926E9">
        <w:rPr>
          <w:rFonts w:ascii="Times New Roman" w:hAnsi="Times New Roman" w:cs="Times New Roman"/>
          <w:sz w:val="24"/>
          <w:szCs w:val="24"/>
        </w:rPr>
        <w:t>30</w:t>
      </w:r>
      <w:r w:rsidRPr="002926E9">
        <w:rPr>
          <w:rFonts w:ascii="Times New Roman" w:hAnsi="Times New Roman" w:cs="Times New Roman"/>
          <w:sz w:val="24"/>
          <w:szCs w:val="24"/>
        </w:rPr>
        <w:t>击，属中等压缩性土，力学强度较高，天然状态下工程性能较好。该层土属风化残积物，总体上自上而下风化渐弱，力学强度渐高，</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渐大，属特殊性土，具有遇水易软化、崩解，强度降低的特性。</w:t>
      </w:r>
    </w:p>
    <w:p w14:paraId="22B928AC" w14:textId="77777777" w:rsidR="005009B2" w:rsidRPr="002926E9" w:rsidRDefault="005009B2" w:rsidP="004D247E">
      <w:pPr>
        <w:spacing w:line="360" w:lineRule="auto"/>
        <w:ind w:firstLineChars="200" w:firstLine="480"/>
        <w:rPr>
          <w:rFonts w:ascii="Times New Roman" w:hAnsi="Times New Roman" w:cs="Times New Roman"/>
          <w:sz w:val="24"/>
          <w:szCs w:val="24"/>
        </w:rPr>
      </w:pPr>
      <w:bookmarkStart w:id="312" w:name="OLE_LINK21"/>
      <w:r w:rsidRPr="002926E9">
        <w:rPr>
          <w:rFonts w:ascii="宋体" w:eastAsia="宋体" w:hAnsi="宋体" w:cs="宋体" w:hint="eastAsia"/>
          <w:sz w:val="24"/>
          <w:szCs w:val="24"/>
        </w:rPr>
        <w:t>③</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辉绿岩残积粘性土（</w:t>
      </w:r>
      <w:r w:rsidRPr="002926E9">
        <w:rPr>
          <w:rFonts w:ascii="Times New Roman" w:hAnsi="Times New Roman" w:cs="Times New Roman"/>
          <w:sz w:val="24"/>
          <w:szCs w:val="24"/>
        </w:rPr>
        <w:t>β</w:t>
      </w:r>
      <w:r w:rsidRPr="002926E9">
        <w:rPr>
          <w:rFonts w:ascii="Times New Roman" w:hAnsi="Times New Roman" w:cs="Times New Roman"/>
          <w:sz w:val="24"/>
          <w:szCs w:val="24"/>
        </w:rPr>
        <w:t>）</w:t>
      </w:r>
      <w:bookmarkEnd w:id="312"/>
      <w:r w:rsidRPr="002926E9">
        <w:rPr>
          <w:rFonts w:ascii="Times New Roman" w:hAnsi="Times New Roman" w:cs="Times New Roman"/>
          <w:sz w:val="24"/>
          <w:szCs w:val="24"/>
        </w:rPr>
        <w:t>：系辉绿岩风化残积而成，呈脉状穿插于花岗岩中，分布于钻孔</w:t>
      </w:r>
      <w:r w:rsidRPr="002926E9">
        <w:rPr>
          <w:rFonts w:ascii="Times New Roman" w:hAnsi="Times New Roman" w:cs="Times New Roman"/>
          <w:sz w:val="24"/>
          <w:szCs w:val="24"/>
        </w:rPr>
        <w:t>BK22</w:t>
      </w:r>
      <w:r w:rsidRPr="002926E9">
        <w:rPr>
          <w:rFonts w:ascii="Times New Roman" w:hAnsi="Times New Roman" w:cs="Times New Roman"/>
          <w:sz w:val="24"/>
          <w:szCs w:val="24"/>
        </w:rPr>
        <w:t>、</w:t>
      </w:r>
      <w:r w:rsidRPr="002926E9">
        <w:rPr>
          <w:rFonts w:ascii="Times New Roman" w:hAnsi="Times New Roman" w:cs="Times New Roman"/>
          <w:sz w:val="24"/>
          <w:szCs w:val="24"/>
        </w:rPr>
        <w:t>JK1</w:t>
      </w:r>
      <w:r w:rsidRPr="002926E9">
        <w:rPr>
          <w:rFonts w:ascii="Times New Roman" w:hAnsi="Times New Roman" w:cs="Times New Roman"/>
          <w:sz w:val="24"/>
          <w:szCs w:val="24"/>
        </w:rPr>
        <w:t>、</w:t>
      </w:r>
      <w:r w:rsidRPr="002926E9">
        <w:rPr>
          <w:rFonts w:ascii="Times New Roman" w:hAnsi="Times New Roman" w:cs="Times New Roman"/>
          <w:sz w:val="24"/>
          <w:szCs w:val="24"/>
        </w:rPr>
        <w:t>ZK74</w:t>
      </w:r>
      <w:r w:rsidRPr="002926E9">
        <w:rPr>
          <w:rFonts w:ascii="Times New Roman" w:hAnsi="Times New Roman" w:cs="Times New Roman"/>
          <w:sz w:val="24"/>
          <w:szCs w:val="24"/>
        </w:rPr>
        <w:t>、</w:t>
      </w:r>
      <w:r w:rsidRPr="002926E9">
        <w:rPr>
          <w:rFonts w:ascii="Times New Roman" w:hAnsi="Times New Roman" w:cs="Times New Roman"/>
          <w:sz w:val="24"/>
          <w:szCs w:val="24"/>
        </w:rPr>
        <w:t>ZK91</w:t>
      </w:r>
      <w:r w:rsidRPr="002926E9">
        <w:rPr>
          <w:rFonts w:ascii="Times New Roman" w:hAnsi="Times New Roman" w:cs="Times New Roman"/>
          <w:sz w:val="24"/>
          <w:szCs w:val="24"/>
        </w:rPr>
        <w:t>、</w:t>
      </w:r>
      <w:r w:rsidRPr="002926E9">
        <w:rPr>
          <w:rFonts w:ascii="Times New Roman" w:hAnsi="Times New Roman" w:cs="Times New Roman"/>
          <w:sz w:val="24"/>
          <w:szCs w:val="24"/>
        </w:rPr>
        <w:t>ZK126</w:t>
      </w:r>
      <w:r w:rsidRPr="002926E9">
        <w:rPr>
          <w:rFonts w:ascii="Times New Roman" w:hAnsi="Times New Roman" w:cs="Times New Roman"/>
          <w:sz w:val="24"/>
          <w:szCs w:val="24"/>
        </w:rPr>
        <w:t>。</w:t>
      </w:r>
      <w:bookmarkStart w:id="313" w:name="OLE_LINK55"/>
      <w:r w:rsidRPr="002926E9">
        <w:rPr>
          <w:rFonts w:ascii="Times New Roman" w:hAnsi="Times New Roman" w:cs="Times New Roman"/>
          <w:sz w:val="24"/>
          <w:szCs w:val="24"/>
        </w:rPr>
        <w:t>视</w:t>
      </w:r>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2.40</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9.00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r w:rsidRPr="002926E9">
        <w:rPr>
          <w:rFonts w:ascii="Times New Roman" w:hAnsi="Times New Roman" w:cs="Times New Roman"/>
          <w:sz w:val="24"/>
          <w:szCs w:val="24"/>
        </w:rPr>
        <w:t>0.00</w:t>
      </w:r>
      <w:r w:rsidRPr="002926E9">
        <w:rPr>
          <w:rFonts w:ascii="Times New Roman" w:hAnsi="Times New Roman" w:cs="Times New Roman"/>
          <w:sz w:val="24"/>
          <w:szCs w:val="24"/>
        </w:rPr>
        <w:t>～</w:t>
      </w:r>
      <w:r w:rsidRPr="002926E9">
        <w:rPr>
          <w:rFonts w:ascii="Times New Roman" w:hAnsi="Times New Roman" w:cs="Times New Roman"/>
          <w:sz w:val="24"/>
          <w:szCs w:val="24"/>
        </w:rPr>
        <w:t>21.30m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-2.30</w:t>
      </w:r>
      <w:bookmarkStart w:id="314" w:name="OLE_LINK54"/>
      <w:r w:rsidRPr="002926E9">
        <w:rPr>
          <w:rFonts w:ascii="Times New Roman" w:hAnsi="Times New Roman" w:cs="Times New Roman"/>
          <w:sz w:val="24"/>
          <w:szCs w:val="24"/>
        </w:rPr>
        <w:t>～</w:t>
      </w:r>
      <w:bookmarkEnd w:id="314"/>
      <w:r w:rsidRPr="002926E9">
        <w:rPr>
          <w:rFonts w:ascii="Times New Roman" w:hAnsi="Times New Roman" w:cs="Times New Roman"/>
          <w:sz w:val="24"/>
          <w:szCs w:val="24"/>
        </w:rPr>
        <w:t>24.19m</w:t>
      </w:r>
      <w:r w:rsidRPr="002926E9">
        <w:rPr>
          <w:rFonts w:ascii="Times New Roman" w:hAnsi="Times New Roman" w:cs="Times New Roman"/>
          <w:sz w:val="24"/>
          <w:szCs w:val="24"/>
        </w:rPr>
        <w:t>。</w:t>
      </w:r>
      <w:bookmarkEnd w:id="313"/>
      <w:r w:rsidRPr="002926E9">
        <w:rPr>
          <w:rFonts w:ascii="Times New Roman" w:hAnsi="Times New Roman" w:cs="Times New Roman"/>
          <w:sz w:val="24"/>
          <w:szCs w:val="24"/>
        </w:rPr>
        <w:t>呈褐黄、土黄色，可塑，成分主要由长石、辉石风化的粘、粉粒组成，局部可见少量铁锰氧化物，土中大于</w:t>
      </w:r>
      <w:r w:rsidRPr="002926E9">
        <w:rPr>
          <w:rFonts w:ascii="Times New Roman" w:hAnsi="Times New Roman" w:cs="Times New Roman"/>
          <w:sz w:val="24"/>
          <w:szCs w:val="24"/>
        </w:rPr>
        <w:t>2mm</w:t>
      </w:r>
      <w:r w:rsidRPr="002926E9">
        <w:rPr>
          <w:rFonts w:ascii="Times New Roman" w:hAnsi="Times New Roman" w:cs="Times New Roman"/>
          <w:sz w:val="24"/>
          <w:szCs w:val="24"/>
        </w:rPr>
        <w:t>的</w:t>
      </w:r>
      <w:proofErr w:type="gramStart"/>
      <w:r w:rsidRPr="002926E9">
        <w:rPr>
          <w:rFonts w:ascii="Times New Roman" w:hAnsi="Times New Roman" w:cs="Times New Roman"/>
          <w:sz w:val="24"/>
          <w:szCs w:val="24"/>
        </w:rPr>
        <w:t>砾</w:t>
      </w:r>
      <w:proofErr w:type="gramEnd"/>
      <w:r w:rsidRPr="002926E9">
        <w:rPr>
          <w:rFonts w:ascii="Times New Roman" w:hAnsi="Times New Roman" w:cs="Times New Roman"/>
          <w:sz w:val="24"/>
          <w:szCs w:val="24"/>
        </w:rPr>
        <w:t>粒含量</w:t>
      </w:r>
      <w:r w:rsidRPr="002926E9">
        <w:rPr>
          <w:rFonts w:ascii="Times New Roman" w:hAnsi="Times New Roman" w:cs="Times New Roman"/>
          <w:sz w:val="24"/>
          <w:szCs w:val="24"/>
        </w:rPr>
        <w:t>5</w:t>
      </w:r>
      <w:r w:rsidRPr="002926E9">
        <w:rPr>
          <w:rFonts w:ascii="Times New Roman" w:hAnsi="Times New Roman" w:cs="Times New Roman"/>
          <w:sz w:val="24"/>
          <w:szCs w:val="24"/>
        </w:rPr>
        <w:t>～</w:t>
      </w:r>
      <w:r w:rsidRPr="002926E9">
        <w:rPr>
          <w:rFonts w:ascii="Times New Roman" w:hAnsi="Times New Roman" w:cs="Times New Roman"/>
          <w:sz w:val="24"/>
          <w:szCs w:val="24"/>
        </w:rPr>
        <w:t>20%</w:t>
      </w:r>
      <w:r w:rsidRPr="002926E9">
        <w:rPr>
          <w:rFonts w:ascii="Times New Roman" w:hAnsi="Times New Roman" w:cs="Times New Roman"/>
          <w:sz w:val="24"/>
          <w:szCs w:val="24"/>
        </w:rPr>
        <w:t>，无摇振反应，光泽反应稍有光泽，干强度、韧性中等。</w:t>
      </w:r>
      <w:bookmarkStart w:id="315" w:name="OLE_LINK27"/>
      <w:r w:rsidRPr="002926E9">
        <w:rPr>
          <w:rFonts w:ascii="Times New Roman" w:hAnsi="Times New Roman" w:cs="Times New Roman"/>
          <w:sz w:val="24"/>
          <w:szCs w:val="24"/>
        </w:rPr>
        <w:t>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小于</w:t>
      </w:r>
      <w:r w:rsidRPr="002926E9">
        <w:rPr>
          <w:rFonts w:ascii="Times New Roman" w:hAnsi="Times New Roman" w:cs="Times New Roman"/>
          <w:sz w:val="24"/>
          <w:szCs w:val="24"/>
        </w:rPr>
        <w:t>30</w:t>
      </w:r>
      <w:r w:rsidRPr="002926E9">
        <w:rPr>
          <w:rFonts w:ascii="Times New Roman" w:hAnsi="Times New Roman" w:cs="Times New Roman"/>
          <w:sz w:val="24"/>
          <w:szCs w:val="24"/>
        </w:rPr>
        <w:t>击，属中等压缩性土，力学强度较高，天然状态下工程性能较好。该层土属风化残积物，总体上自上而下风化渐弱，力学强度渐高，</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渐大，属特殊性土，具有遇水易软化、崩解，强度降低的特性。</w:t>
      </w:r>
    </w:p>
    <w:p w14:paraId="345A1897" w14:textId="77777777" w:rsidR="005009B2" w:rsidRPr="002926E9" w:rsidRDefault="005009B2" w:rsidP="004D247E">
      <w:pPr>
        <w:spacing w:line="360" w:lineRule="auto"/>
        <w:ind w:firstLine="561"/>
        <w:rPr>
          <w:rFonts w:ascii="Times New Roman" w:hAnsi="Times New Roman" w:cs="Times New Roman"/>
          <w:sz w:val="24"/>
          <w:szCs w:val="24"/>
        </w:rPr>
      </w:pPr>
      <w:bookmarkStart w:id="316" w:name="OLE_LINK22"/>
      <w:bookmarkEnd w:id="315"/>
      <w:r w:rsidRPr="002926E9">
        <w:rPr>
          <w:rFonts w:ascii="宋体" w:eastAsia="宋体" w:hAnsi="宋体" w:cs="宋体" w:hint="eastAsia"/>
          <w:sz w:val="24"/>
          <w:szCs w:val="24"/>
        </w:rPr>
        <w:t>④</w:t>
      </w:r>
      <w:bookmarkEnd w:id="316"/>
      <w:r w:rsidRPr="002926E9">
        <w:rPr>
          <w:rFonts w:ascii="Times New Roman" w:hAnsi="Times New Roman" w:cs="Times New Roman"/>
          <w:sz w:val="24"/>
          <w:szCs w:val="24"/>
        </w:rPr>
        <w:t>全风化花岗岩（</w:t>
      </w:r>
      <w:r w:rsidRPr="002926E9">
        <w:rPr>
          <w:rFonts w:ascii="Times New Roman" w:hAnsi="Times New Roman" w:cs="Times New Roman"/>
          <w:sz w:val="24"/>
          <w:szCs w:val="24"/>
        </w:rPr>
        <w:t>γ</w:t>
      </w:r>
      <w:r w:rsidRPr="002926E9">
        <w:rPr>
          <w:rFonts w:ascii="Times New Roman" w:hAnsi="Times New Roman" w:cs="Times New Roman"/>
          <w:sz w:val="24"/>
          <w:szCs w:val="24"/>
          <w:vertAlign w:val="subscript"/>
        </w:rPr>
        <w:t>5</w:t>
      </w:r>
      <w:r w:rsidRPr="002926E9">
        <w:rPr>
          <w:rFonts w:ascii="Times New Roman" w:hAnsi="Times New Roman" w:cs="Times New Roman"/>
          <w:sz w:val="24"/>
          <w:szCs w:val="24"/>
          <w:vertAlign w:val="superscript"/>
        </w:rPr>
        <w:t>3(2)c</w:t>
      </w:r>
      <w:r w:rsidRPr="002926E9">
        <w:rPr>
          <w:rFonts w:ascii="Times New Roman" w:hAnsi="Times New Roman" w:cs="Times New Roman"/>
          <w:sz w:val="24"/>
          <w:szCs w:val="24"/>
        </w:rPr>
        <w:t>）：分布于钻孔</w:t>
      </w:r>
      <w:r w:rsidRPr="002926E9">
        <w:rPr>
          <w:rFonts w:ascii="Times New Roman" w:hAnsi="Times New Roman" w:cs="Times New Roman"/>
          <w:sz w:val="24"/>
          <w:szCs w:val="24"/>
        </w:rPr>
        <w:t>BK1</w:t>
      </w:r>
      <w:bookmarkStart w:id="317" w:name="OLE_LINK60"/>
      <w:r w:rsidRPr="002926E9">
        <w:rPr>
          <w:rFonts w:ascii="Times New Roman" w:hAnsi="Times New Roman" w:cs="Times New Roman"/>
          <w:sz w:val="24"/>
          <w:szCs w:val="24"/>
        </w:rPr>
        <w:t>～</w:t>
      </w:r>
      <w:bookmarkEnd w:id="317"/>
      <w:r w:rsidRPr="002926E9">
        <w:rPr>
          <w:rFonts w:ascii="Times New Roman" w:hAnsi="Times New Roman" w:cs="Times New Roman"/>
          <w:sz w:val="24"/>
          <w:szCs w:val="24"/>
        </w:rPr>
        <w:t>BK5</w:t>
      </w:r>
      <w:r w:rsidRPr="002926E9">
        <w:rPr>
          <w:rFonts w:ascii="Times New Roman" w:hAnsi="Times New Roman" w:cs="Times New Roman"/>
          <w:sz w:val="24"/>
          <w:szCs w:val="24"/>
        </w:rPr>
        <w:t>、</w:t>
      </w:r>
      <w:r w:rsidRPr="002926E9">
        <w:rPr>
          <w:rFonts w:ascii="Times New Roman" w:hAnsi="Times New Roman" w:cs="Times New Roman"/>
          <w:sz w:val="24"/>
          <w:szCs w:val="24"/>
        </w:rPr>
        <w:t>BK7</w:t>
      </w:r>
      <w:r w:rsidRPr="002926E9">
        <w:rPr>
          <w:rFonts w:ascii="Times New Roman" w:hAnsi="Times New Roman" w:cs="Times New Roman"/>
          <w:sz w:val="24"/>
          <w:szCs w:val="24"/>
        </w:rPr>
        <w:t>、</w:t>
      </w:r>
      <w:r w:rsidRPr="002926E9">
        <w:rPr>
          <w:rFonts w:ascii="Times New Roman" w:hAnsi="Times New Roman" w:cs="Times New Roman"/>
          <w:sz w:val="24"/>
          <w:szCs w:val="24"/>
        </w:rPr>
        <w:t>BK8</w:t>
      </w:r>
      <w:r w:rsidRPr="002926E9">
        <w:rPr>
          <w:rFonts w:ascii="Times New Roman" w:hAnsi="Times New Roman" w:cs="Times New Roman"/>
          <w:sz w:val="24"/>
          <w:szCs w:val="24"/>
        </w:rPr>
        <w:t>、</w:t>
      </w:r>
      <w:r w:rsidRPr="002926E9">
        <w:rPr>
          <w:rFonts w:ascii="Times New Roman" w:hAnsi="Times New Roman" w:cs="Times New Roman"/>
          <w:sz w:val="24"/>
          <w:szCs w:val="24"/>
        </w:rPr>
        <w:t>BK11</w:t>
      </w:r>
      <w:r w:rsidRPr="002926E9">
        <w:rPr>
          <w:rFonts w:ascii="Times New Roman" w:hAnsi="Times New Roman" w:cs="Times New Roman"/>
          <w:sz w:val="24"/>
          <w:szCs w:val="24"/>
        </w:rPr>
        <w:t>、</w:t>
      </w:r>
      <w:r w:rsidRPr="002926E9">
        <w:rPr>
          <w:rFonts w:ascii="Times New Roman" w:hAnsi="Times New Roman" w:cs="Times New Roman"/>
          <w:sz w:val="24"/>
          <w:szCs w:val="24"/>
        </w:rPr>
        <w:t>BK12</w:t>
      </w:r>
      <w:r w:rsidRPr="002926E9">
        <w:rPr>
          <w:rFonts w:ascii="Times New Roman" w:hAnsi="Times New Roman" w:cs="Times New Roman"/>
          <w:sz w:val="24"/>
          <w:szCs w:val="24"/>
        </w:rPr>
        <w:t>、</w:t>
      </w:r>
      <w:r w:rsidRPr="002926E9">
        <w:rPr>
          <w:rFonts w:ascii="Times New Roman" w:hAnsi="Times New Roman" w:cs="Times New Roman"/>
          <w:sz w:val="24"/>
          <w:szCs w:val="24"/>
        </w:rPr>
        <w:t>BK14</w:t>
      </w:r>
      <w:r w:rsidRPr="002926E9">
        <w:rPr>
          <w:rFonts w:ascii="Times New Roman" w:hAnsi="Times New Roman" w:cs="Times New Roman"/>
          <w:sz w:val="24"/>
          <w:szCs w:val="24"/>
        </w:rPr>
        <w:t>～</w:t>
      </w:r>
      <w:r w:rsidRPr="002926E9">
        <w:rPr>
          <w:rFonts w:ascii="Times New Roman" w:hAnsi="Times New Roman" w:cs="Times New Roman"/>
          <w:sz w:val="24"/>
          <w:szCs w:val="24"/>
        </w:rPr>
        <w:t>BK30</w:t>
      </w:r>
      <w:r w:rsidRPr="002926E9">
        <w:rPr>
          <w:rFonts w:ascii="Times New Roman" w:hAnsi="Times New Roman" w:cs="Times New Roman"/>
          <w:sz w:val="24"/>
          <w:szCs w:val="24"/>
        </w:rPr>
        <w:t>、</w:t>
      </w:r>
      <w:r w:rsidRPr="002926E9">
        <w:rPr>
          <w:rFonts w:ascii="Times New Roman" w:hAnsi="Times New Roman" w:cs="Times New Roman"/>
          <w:sz w:val="24"/>
          <w:szCs w:val="24"/>
        </w:rPr>
        <w:t>JK1</w:t>
      </w:r>
      <w:r w:rsidRPr="002926E9">
        <w:rPr>
          <w:rFonts w:ascii="Times New Roman" w:hAnsi="Times New Roman" w:cs="Times New Roman"/>
          <w:sz w:val="24"/>
          <w:szCs w:val="24"/>
        </w:rPr>
        <w:t>、</w:t>
      </w:r>
      <w:r w:rsidRPr="002926E9">
        <w:rPr>
          <w:rFonts w:ascii="Times New Roman" w:hAnsi="Times New Roman" w:cs="Times New Roman"/>
          <w:sz w:val="24"/>
          <w:szCs w:val="24"/>
        </w:rPr>
        <w:t>JK2</w:t>
      </w:r>
      <w:r w:rsidRPr="002926E9">
        <w:rPr>
          <w:rFonts w:ascii="Times New Roman" w:hAnsi="Times New Roman" w:cs="Times New Roman"/>
          <w:sz w:val="24"/>
          <w:szCs w:val="24"/>
        </w:rPr>
        <w:t>、</w:t>
      </w:r>
      <w:r w:rsidRPr="002926E9">
        <w:rPr>
          <w:rFonts w:ascii="Times New Roman" w:hAnsi="Times New Roman" w:cs="Times New Roman"/>
          <w:sz w:val="24"/>
          <w:szCs w:val="24"/>
        </w:rPr>
        <w:t>JK4</w:t>
      </w:r>
      <w:r w:rsidRPr="002926E9">
        <w:rPr>
          <w:rFonts w:ascii="Times New Roman" w:hAnsi="Times New Roman" w:cs="Times New Roman"/>
          <w:sz w:val="24"/>
          <w:szCs w:val="24"/>
        </w:rPr>
        <w:t>、</w:t>
      </w:r>
      <w:r w:rsidRPr="002926E9">
        <w:rPr>
          <w:rFonts w:ascii="Times New Roman" w:hAnsi="Times New Roman" w:cs="Times New Roman"/>
          <w:sz w:val="24"/>
          <w:szCs w:val="24"/>
        </w:rPr>
        <w:t>JK5</w:t>
      </w:r>
      <w:r w:rsidRPr="002926E9">
        <w:rPr>
          <w:rFonts w:ascii="Times New Roman" w:hAnsi="Times New Roman" w:cs="Times New Roman"/>
          <w:sz w:val="24"/>
          <w:szCs w:val="24"/>
        </w:rPr>
        <w:t>、</w:t>
      </w:r>
      <w:r w:rsidRPr="002926E9">
        <w:rPr>
          <w:rFonts w:ascii="Times New Roman" w:hAnsi="Times New Roman" w:cs="Times New Roman"/>
          <w:sz w:val="24"/>
          <w:szCs w:val="24"/>
        </w:rPr>
        <w:t>JK7</w:t>
      </w:r>
      <w:r w:rsidRPr="002926E9">
        <w:rPr>
          <w:rFonts w:ascii="Times New Roman" w:hAnsi="Times New Roman" w:cs="Times New Roman"/>
          <w:sz w:val="24"/>
          <w:szCs w:val="24"/>
        </w:rPr>
        <w:t>～</w:t>
      </w:r>
      <w:r w:rsidRPr="002926E9">
        <w:rPr>
          <w:rFonts w:ascii="Times New Roman" w:hAnsi="Times New Roman" w:cs="Times New Roman"/>
          <w:sz w:val="24"/>
          <w:szCs w:val="24"/>
        </w:rPr>
        <w:t>JK9</w:t>
      </w:r>
      <w:r w:rsidRPr="002926E9">
        <w:rPr>
          <w:rFonts w:ascii="Times New Roman" w:hAnsi="Times New Roman" w:cs="Times New Roman"/>
          <w:sz w:val="24"/>
          <w:szCs w:val="24"/>
        </w:rPr>
        <w:t>、</w:t>
      </w:r>
      <w:r w:rsidRPr="002926E9">
        <w:rPr>
          <w:rFonts w:ascii="Times New Roman" w:hAnsi="Times New Roman" w:cs="Times New Roman"/>
          <w:sz w:val="24"/>
          <w:szCs w:val="24"/>
        </w:rPr>
        <w:t>JK12</w:t>
      </w:r>
      <w:r w:rsidRPr="002926E9">
        <w:rPr>
          <w:rFonts w:ascii="Times New Roman" w:hAnsi="Times New Roman" w:cs="Times New Roman"/>
          <w:sz w:val="24"/>
          <w:szCs w:val="24"/>
        </w:rPr>
        <w:t>～</w:t>
      </w:r>
      <w:r w:rsidRPr="002926E9">
        <w:rPr>
          <w:rFonts w:ascii="Times New Roman" w:hAnsi="Times New Roman" w:cs="Times New Roman"/>
          <w:sz w:val="24"/>
          <w:szCs w:val="24"/>
        </w:rPr>
        <w:t>JK21</w:t>
      </w:r>
      <w:r w:rsidRPr="002926E9">
        <w:rPr>
          <w:rFonts w:ascii="Times New Roman" w:hAnsi="Times New Roman" w:cs="Times New Roman"/>
          <w:sz w:val="24"/>
          <w:szCs w:val="24"/>
        </w:rPr>
        <w:t>、</w:t>
      </w:r>
      <w:r w:rsidRPr="002926E9">
        <w:rPr>
          <w:rFonts w:ascii="Times New Roman" w:hAnsi="Times New Roman" w:cs="Times New Roman"/>
          <w:sz w:val="24"/>
          <w:szCs w:val="24"/>
        </w:rPr>
        <w:t>JK24</w:t>
      </w:r>
      <w:r w:rsidRPr="002926E9">
        <w:rPr>
          <w:rFonts w:ascii="Times New Roman" w:hAnsi="Times New Roman" w:cs="Times New Roman"/>
          <w:sz w:val="24"/>
          <w:szCs w:val="24"/>
        </w:rPr>
        <w:t>～</w:t>
      </w:r>
      <w:r w:rsidRPr="002926E9">
        <w:rPr>
          <w:rFonts w:ascii="Times New Roman" w:hAnsi="Times New Roman" w:cs="Times New Roman"/>
          <w:sz w:val="24"/>
          <w:szCs w:val="24"/>
        </w:rPr>
        <w:t>JK34</w:t>
      </w:r>
      <w:r w:rsidRPr="002926E9">
        <w:rPr>
          <w:rFonts w:ascii="Times New Roman" w:hAnsi="Times New Roman" w:cs="Times New Roman"/>
          <w:sz w:val="24"/>
          <w:szCs w:val="24"/>
        </w:rPr>
        <w:t>、</w:t>
      </w:r>
      <w:r w:rsidRPr="002926E9">
        <w:rPr>
          <w:rFonts w:ascii="Times New Roman" w:hAnsi="Times New Roman" w:cs="Times New Roman"/>
          <w:sz w:val="24"/>
          <w:szCs w:val="24"/>
        </w:rPr>
        <w:t>JK37</w:t>
      </w:r>
      <w:r w:rsidRPr="002926E9">
        <w:rPr>
          <w:rFonts w:ascii="Times New Roman" w:hAnsi="Times New Roman" w:cs="Times New Roman"/>
          <w:sz w:val="24"/>
          <w:szCs w:val="24"/>
        </w:rPr>
        <w:t>、</w:t>
      </w:r>
      <w:r w:rsidRPr="002926E9">
        <w:rPr>
          <w:rFonts w:ascii="Times New Roman" w:hAnsi="Times New Roman" w:cs="Times New Roman"/>
          <w:sz w:val="24"/>
          <w:szCs w:val="24"/>
        </w:rPr>
        <w:t>JK38</w:t>
      </w:r>
      <w:r w:rsidRPr="002926E9">
        <w:rPr>
          <w:rFonts w:ascii="Times New Roman" w:hAnsi="Times New Roman" w:cs="Times New Roman"/>
          <w:sz w:val="24"/>
          <w:szCs w:val="24"/>
        </w:rPr>
        <w:t>、</w:t>
      </w:r>
      <w:r w:rsidRPr="002926E9">
        <w:rPr>
          <w:rFonts w:ascii="Times New Roman" w:hAnsi="Times New Roman" w:cs="Times New Roman"/>
          <w:sz w:val="24"/>
          <w:szCs w:val="24"/>
        </w:rPr>
        <w:t>JK40</w:t>
      </w:r>
      <w:r w:rsidRPr="002926E9">
        <w:rPr>
          <w:rFonts w:ascii="Times New Roman" w:hAnsi="Times New Roman" w:cs="Times New Roman"/>
          <w:sz w:val="24"/>
          <w:szCs w:val="24"/>
        </w:rPr>
        <w:t>～</w:t>
      </w:r>
      <w:r w:rsidRPr="002926E9">
        <w:rPr>
          <w:rFonts w:ascii="Times New Roman" w:hAnsi="Times New Roman" w:cs="Times New Roman"/>
          <w:sz w:val="24"/>
          <w:szCs w:val="24"/>
        </w:rPr>
        <w:t>JK42</w:t>
      </w:r>
      <w:r w:rsidRPr="002926E9">
        <w:rPr>
          <w:rFonts w:ascii="Times New Roman" w:hAnsi="Times New Roman" w:cs="Times New Roman"/>
          <w:sz w:val="24"/>
          <w:szCs w:val="24"/>
        </w:rPr>
        <w:t>、</w:t>
      </w:r>
      <w:r w:rsidRPr="002926E9">
        <w:rPr>
          <w:rFonts w:ascii="Times New Roman" w:hAnsi="Times New Roman" w:cs="Times New Roman"/>
          <w:sz w:val="24"/>
          <w:szCs w:val="24"/>
        </w:rPr>
        <w:t>JK48</w:t>
      </w:r>
      <w:r w:rsidRPr="002926E9">
        <w:rPr>
          <w:rFonts w:ascii="Times New Roman" w:hAnsi="Times New Roman" w:cs="Times New Roman"/>
          <w:sz w:val="24"/>
          <w:szCs w:val="24"/>
        </w:rPr>
        <w:t>～</w:t>
      </w:r>
      <w:r w:rsidRPr="002926E9">
        <w:rPr>
          <w:rFonts w:ascii="Times New Roman" w:hAnsi="Times New Roman" w:cs="Times New Roman"/>
          <w:sz w:val="24"/>
          <w:szCs w:val="24"/>
        </w:rPr>
        <w:t>JK52</w:t>
      </w:r>
      <w:r w:rsidRPr="002926E9">
        <w:rPr>
          <w:rFonts w:ascii="Times New Roman" w:hAnsi="Times New Roman" w:cs="Times New Roman"/>
          <w:sz w:val="24"/>
          <w:szCs w:val="24"/>
        </w:rPr>
        <w:t>、</w:t>
      </w:r>
      <w:r w:rsidRPr="002926E9">
        <w:rPr>
          <w:rFonts w:ascii="Times New Roman" w:hAnsi="Times New Roman" w:cs="Times New Roman"/>
          <w:sz w:val="24"/>
          <w:szCs w:val="24"/>
        </w:rPr>
        <w:t>XZK1</w:t>
      </w:r>
      <w:r w:rsidRPr="002926E9">
        <w:rPr>
          <w:rFonts w:ascii="Times New Roman" w:hAnsi="Times New Roman" w:cs="Times New Roman"/>
          <w:sz w:val="24"/>
          <w:szCs w:val="24"/>
        </w:rPr>
        <w:t>、</w:t>
      </w:r>
      <w:r w:rsidRPr="002926E9">
        <w:rPr>
          <w:rFonts w:ascii="Times New Roman" w:hAnsi="Times New Roman" w:cs="Times New Roman"/>
          <w:sz w:val="24"/>
          <w:szCs w:val="24"/>
        </w:rPr>
        <w:t>XZK3</w:t>
      </w:r>
      <w:r w:rsidRPr="002926E9">
        <w:rPr>
          <w:rFonts w:ascii="Times New Roman" w:hAnsi="Times New Roman" w:cs="Times New Roman"/>
          <w:sz w:val="24"/>
          <w:szCs w:val="24"/>
        </w:rPr>
        <w:t>、</w:t>
      </w:r>
      <w:r w:rsidRPr="002926E9">
        <w:rPr>
          <w:rFonts w:ascii="Times New Roman" w:hAnsi="Times New Roman" w:cs="Times New Roman"/>
          <w:sz w:val="24"/>
          <w:szCs w:val="24"/>
        </w:rPr>
        <w:t>ZK4</w:t>
      </w:r>
      <w:r w:rsidRPr="002926E9">
        <w:rPr>
          <w:rFonts w:ascii="Times New Roman" w:hAnsi="Times New Roman" w:cs="Times New Roman"/>
          <w:sz w:val="24"/>
          <w:szCs w:val="24"/>
        </w:rPr>
        <w:t>～</w:t>
      </w:r>
      <w:r w:rsidRPr="002926E9">
        <w:rPr>
          <w:rFonts w:ascii="Times New Roman" w:hAnsi="Times New Roman" w:cs="Times New Roman"/>
          <w:sz w:val="24"/>
          <w:szCs w:val="24"/>
        </w:rPr>
        <w:t>ZK7</w:t>
      </w:r>
      <w:r w:rsidRPr="002926E9">
        <w:rPr>
          <w:rFonts w:ascii="Times New Roman" w:hAnsi="Times New Roman" w:cs="Times New Roman"/>
          <w:sz w:val="24"/>
          <w:szCs w:val="24"/>
        </w:rPr>
        <w:t>、</w:t>
      </w:r>
      <w:r w:rsidRPr="002926E9">
        <w:rPr>
          <w:rFonts w:ascii="Times New Roman" w:hAnsi="Times New Roman" w:cs="Times New Roman"/>
          <w:sz w:val="24"/>
          <w:szCs w:val="24"/>
        </w:rPr>
        <w:t>ZK9</w:t>
      </w:r>
      <w:r w:rsidRPr="002926E9">
        <w:rPr>
          <w:rFonts w:ascii="Times New Roman" w:hAnsi="Times New Roman" w:cs="Times New Roman"/>
          <w:sz w:val="24"/>
          <w:szCs w:val="24"/>
        </w:rPr>
        <w:t>～</w:t>
      </w:r>
      <w:r w:rsidRPr="002926E9">
        <w:rPr>
          <w:rFonts w:ascii="Times New Roman" w:hAnsi="Times New Roman" w:cs="Times New Roman"/>
          <w:sz w:val="24"/>
          <w:szCs w:val="24"/>
        </w:rPr>
        <w:t>ZK12</w:t>
      </w:r>
      <w:r w:rsidRPr="002926E9">
        <w:rPr>
          <w:rFonts w:ascii="Times New Roman" w:hAnsi="Times New Roman" w:cs="Times New Roman"/>
          <w:sz w:val="24"/>
          <w:szCs w:val="24"/>
        </w:rPr>
        <w:t>、</w:t>
      </w:r>
      <w:r w:rsidRPr="002926E9">
        <w:rPr>
          <w:rFonts w:ascii="Times New Roman" w:hAnsi="Times New Roman" w:cs="Times New Roman"/>
          <w:sz w:val="24"/>
          <w:szCs w:val="24"/>
        </w:rPr>
        <w:t>ZK16</w:t>
      </w:r>
      <w:r w:rsidRPr="002926E9">
        <w:rPr>
          <w:rFonts w:ascii="Times New Roman" w:hAnsi="Times New Roman" w:cs="Times New Roman"/>
          <w:sz w:val="24"/>
          <w:szCs w:val="24"/>
        </w:rPr>
        <w:t>～</w:t>
      </w:r>
      <w:r w:rsidRPr="002926E9">
        <w:rPr>
          <w:rFonts w:ascii="Times New Roman" w:hAnsi="Times New Roman" w:cs="Times New Roman"/>
          <w:sz w:val="24"/>
          <w:szCs w:val="24"/>
        </w:rPr>
        <w:t>ZK19</w:t>
      </w:r>
      <w:r w:rsidRPr="002926E9">
        <w:rPr>
          <w:rFonts w:ascii="Times New Roman" w:hAnsi="Times New Roman" w:cs="Times New Roman"/>
          <w:sz w:val="24"/>
          <w:szCs w:val="24"/>
        </w:rPr>
        <w:t>、</w:t>
      </w:r>
      <w:r w:rsidRPr="002926E9">
        <w:rPr>
          <w:rFonts w:ascii="Times New Roman" w:hAnsi="Times New Roman" w:cs="Times New Roman"/>
          <w:sz w:val="24"/>
          <w:szCs w:val="24"/>
        </w:rPr>
        <w:t>ZK23</w:t>
      </w:r>
      <w:r w:rsidRPr="002926E9">
        <w:rPr>
          <w:rFonts w:ascii="Times New Roman" w:hAnsi="Times New Roman" w:cs="Times New Roman"/>
          <w:sz w:val="24"/>
          <w:szCs w:val="24"/>
        </w:rPr>
        <w:t>、</w:t>
      </w:r>
      <w:r w:rsidRPr="002926E9">
        <w:rPr>
          <w:rFonts w:ascii="Times New Roman" w:hAnsi="Times New Roman" w:cs="Times New Roman"/>
          <w:sz w:val="24"/>
          <w:szCs w:val="24"/>
        </w:rPr>
        <w:t>ZK24</w:t>
      </w:r>
      <w:r w:rsidRPr="002926E9">
        <w:rPr>
          <w:rFonts w:ascii="Times New Roman" w:hAnsi="Times New Roman" w:cs="Times New Roman"/>
          <w:sz w:val="24"/>
          <w:szCs w:val="24"/>
        </w:rPr>
        <w:t>、</w:t>
      </w:r>
      <w:r w:rsidRPr="002926E9">
        <w:rPr>
          <w:rFonts w:ascii="Times New Roman" w:hAnsi="Times New Roman" w:cs="Times New Roman"/>
          <w:sz w:val="24"/>
          <w:szCs w:val="24"/>
        </w:rPr>
        <w:t>ZK27</w:t>
      </w:r>
      <w:r w:rsidRPr="002926E9">
        <w:rPr>
          <w:rFonts w:ascii="Times New Roman" w:hAnsi="Times New Roman" w:cs="Times New Roman"/>
          <w:sz w:val="24"/>
          <w:szCs w:val="24"/>
        </w:rPr>
        <w:t>、</w:t>
      </w:r>
      <w:r w:rsidRPr="002926E9">
        <w:rPr>
          <w:rFonts w:ascii="Times New Roman" w:hAnsi="Times New Roman" w:cs="Times New Roman"/>
          <w:sz w:val="24"/>
          <w:szCs w:val="24"/>
        </w:rPr>
        <w:t>ZK29</w:t>
      </w:r>
      <w:r w:rsidRPr="002926E9">
        <w:rPr>
          <w:rFonts w:ascii="Times New Roman" w:hAnsi="Times New Roman" w:cs="Times New Roman"/>
          <w:sz w:val="24"/>
          <w:szCs w:val="24"/>
        </w:rPr>
        <w:t>、</w:t>
      </w:r>
      <w:r w:rsidRPr="002926E9">
        <w:rPr>
          <w:rFonts w:ascii="Times New Roman" w:hAnsi="Times New Roman" w:cs="Times New Roman"/>
          <w:sz w:val="24"/>
          <w:szCs w:val="24"/>
        </w:rPr>
        <w:t>ZK31</w:t>
      </w:r>
      <w:r w:rsidRPr="002926E9">
        <w:rPr>
          <w:rFonts w:ascii="Times New Roman" w:hAnsi="Times New Roman" w:cs="Times New Roman"/>
          <w:sz w:val="24"/>
          <w:szCs w:val="24"/>
        </w:rPr>
        <w:t>～</w:t>
      </w:r>
      <w:r w:rsidRPr="002926E9">
        <w:rPr>
          <w:rFonts w:ascii="Times New Roman" w:hAnsi="Times New Roman" w:cs="Times New Roman"/>
          <w:sz w:val="24"/>
          <w:szCs w:val="24"/>
        </w:rPr>
        <w:t>ZK34</w:t>
      </w:r>
      <w:r w:rsidRPr="002926E9">
        <w:rPr>
          <w:rFonts w:ascii="Times New Roman" w:hAnsi="Times New Roman" w:cs="Times New Roman"/>
          <w:sz w:val="24"/>
          <w:szCs w:val="24"/>
        </w:rPr>
        <w:t>、</w:t>
      </w:r>
      <w:r w:rsidRPr="002926E9">
        <w:rPr>
          <w:rFonts w:ascii="Times New Roman" w:hAnsi="Times New Roman" w:cs="Times New Roman"/>
          <w:sz w:val="24"/>
          <w:szCs w:val="24"/>
        </w:rPr>
        <w:t>ZK37</w:t>
      </w:r>
      <w:r w:rsidRPr="002926E9">
        <w:rPr>
          <w:rFonts w:ascii="Times New Roman" w:hAnsi="Times New Roman" w:cs="Times New Roman"/>
          <w:sz w:val="24"/>
          <w:szCs w:val="24"/>
        </w:rPr>
        <w:t>～</w:t>
      </w:r>
      <w:r w:rsidRPr="002926E9">
        <w:rPr>
          <w:rFonts w:ascii="Times New Roman" w:hAnsi="Times New Roman" w:cs="Times New Roman"/>
          <w:sz w:val="24"/>
          <w:szCs w:val="24"/>
        </w:rPr>
        <w:t>ZK39</w:t>
      </w:r>
      <w:r w:rsidRPr="002926E9">
        <w:rPr>
          <w:rFonts w:ascii="Times New Roman" w:hAnsi="Times New Roman" w:cs="Times New Roman"/>
          <w:sz w:val="24"/>
          <w:szCs w:val="24"/>
        </w:rPr>
        <w:t>、</w:t>
      </w:r>
      <w:r w:rsidRPr="002926E9">
        <w:rPr>
          <w:rFonts w:ascii="Times New Roman" w:hAnsi="Times New Roman" w:cs="Times New Roman"/>
          <w:sz w:val="24"/>
          <w:szCs w:val="24"/>
        </w:rPr>
        <w:t>ZK43</w:t>
      </w:r>
      <w:r w:rsidRPr="002926E9">
        <w:rPr>
          <w:rFonts w:ascii="Times New Roman" w:hAnsi="Times New Roman" w:cs="Times New Roman"/>
          <w:sz w:val="24"/>
          <w:szCs w:val="24"/>
        </w:rPr>
        <w:t>～</w:t>
      </w:r>
      <w:r w:rsidRPr="002926E9">
        <w:rPr>
          <w:rFonts w:ascii="Times New Roman" w:hAnsi="Times New Roman" w:cs="Times New Roman"/>
          <w:sz w:val="24"/>
          <w:szCs w:val="24"/>
        </w:rPr>
        <w:t>ZK46</w:t>
      </w:r>
      <w:r w:rsidRPr="002926E9">
        <w:rPr>
          <w:rFonts w:ascii="Times New Roman" w:hAnsi="Times New Roman" w:cs="Times New Roman"/>
          <w:sz w:val="24"/>
          <w:szCs w:val="24"/>
        </w:rPr>
        <w:t>、</w:t>
      </w:r>
      <w:r w:rsidRPr="002926E9">
        <w:rPr>
          <w:rFonts w:ascii="Times New Roman" w:hAnsi="Times New Roman" w:cs="Times New Roman"/>
          <w:sz w:val="24"/>
          <w:szCs w:val="24"/>
        </w:rPr>
        <w:t>ZK48</w:t>
      </w:r>
      <w:r w:rsidRPr="002926E9">
        <w:rPr>
          <w:rFonts w:ascii="Times New Roman" w:hAnsi="Times New Roman" w:cs="Times New Roman"/>
          <w:sz w:val="24"/>
          <w:szCs w:val="24"/>
        </w:rPr>
        <w:t>～</w:t>
      </w:r>
      <w:r w:rsidRPr="002926E9">
        <w:rPr>
          <w:rFonts w:ascii="Times New Roman" w:hAnsi="Times New Roman" w:cs="Times New Roman"/>
          <w:sz w:val="24"/>
          <w:szCs w:val="24"/>
        </w:rPr>
        <w:t>ZK50</w:t>
      </w:r>
      <w:r w:rsidRPr="002926E9">
        <w:rPr>
          <w:rFonts w:ascii="Times New Roman" w:hAnsi="Times New Roman" w:cs="Times New Roman"/>
          <w:sz w:val="24"/>
          <w:szCs w:val="24"/>
        </w:rPr>
        <w:t>、</w:t>
      </w:r>
      <w:r w:rsidRPr="002926E9">
        <w:rPr>
          <w:rFonts w:ascii="Times New Roman" w:hAnsi="Times New Roman" w:cs="Times New Roman"/>
          <w:sz w:val="24"/>
          <w:szCs w:val="24"/>
        </w:rPr>
        <w:t>ZK54</w:t>
      </w:r>
      <w:r w:rsidRPr="002926E9">
        <w:rPr>
          <w:rFonts w:ascii="Times New Roman" w:hAnsi="Times New Roman" w:cs="Times New Roman"/>
          <w:sz w:val="24"/>
          <w:szCs w:val="24"/>
        </w:rPr>
        <w:t>、</w:t>
      </w:r>
      <w:r w:rsidRPr="002926E9">
        <w:rPr>
          <w:rFonts w:ascii="Times New Roman" w:hAnsi="Times New Roman" w:cs="Times New Roman"/>
          <w:sz w:val="24"/>
          <w:szCs w:val="24"/>
        </w:rPr>
        <w:t>ZK56</w:t>
      </w:r>
      <w:r w:rsidRPr="002926E9">
        <w:rPr>
          <w:rFonts w:ascii="Times New Roman" w:hAnsi="Times New Roman" w:cs="Times New Roman"/>
          <w:sz w:val="24"/>
          <w:szCs w:val="24"/>
        </w:rPr>
        <w:t>～</w:t>
      </w:r>
      <w:r w:rsidRPr="002926E9">
        <w:rPr>
          <w:rFonts w:ascii="Times New Roman" w:hAnsi="Times New Roman" w:cs="Times New Roman"/>
          <w:sz w:val="24"/>
          <w:szCs w:val="24"/>
        </w:rPr>
        <w:t>ZK58</w:t>
      </w:r>
      <w:r w:rsidRPr="002926E9">
        <w:rPr>
          <w:rFonts w:ascii="Times New Roman" w:hAnsi="Times New Roman" w:cs="Times New Roman"/>
          <w:sz w:val="24"/>
          <w:szCs w:val="24"/>
        </w:rPr>
        <w:t>、</w:t>
      </w:r>
      <w:r w:rsidRPr="002926E9">
        <w:rPr>
          <w:rFonts w:ascii="Times New Roman" w:hAnsi="Times New Roman" w:cs="Times New Roman"/>
          <w:sz w:val="24"/>
          <w:szCs w:val="24"/>
        </w:rPr>
        <w:t>ZK61</w:t>
      </w:r>
      <w:r w:rsidRPr="002926E9">
        <w:rPr>
          <w:rFonts w:ascii="Times New Roman" w:hAnsi="Times New Roman" w:cs="Times New Roman"/>
          <w:sz w:val="24"/>
          <w:szCs w:val="24"/>
        </w:rPr>
        <w:t>、</w:t>
      </w:r>
      <w:r w:rsidRPr="002926E9">
        <w:rPr>
          <w:rFonts w:ascii="Times New Roman" w:hAnsi="Times New Roman" w:cs="Times New Roman"/>
          <w:sz w:val="24"/>
          <w:szCs w:val="24"/>
        </w:rPr>
        <w:t>ZK66</w:t>
      </w:r>
      <w:r w:rsidRPr="002926E9">
        <w:rPr>
          <w:rFonts w:ascii="Times New Roman" w:hAnsi="Times New Roman" w:cs="Times New Roman"/>
          <w:sz w:val="24"/>
          <w:szCs w:val="24"/>
        </w:rPr>
        <w:t>～</w:t>
      </w:r>
      <w:r w:rsidRPr="002926E9">
        <w:rPr>
          <w:rFonts w:ascii="Times New Roman" w:hAnsi="Times New Roman" w:cs="Times New Roman"/>
          <w:sz w:val="24"/>
          <w:szCs w:val="24"/>
        </w:rPr>
        <w:t>ZK68</w:t>
      </w:r>
      <w:r w:rsidRPr="002926E9">
        <w:rPr>
          <w:rFonts w:ascii="Times New Roman" w:hAnsi="Times New Roman" w:cs="Times New Roman"/>
          <w:sz w:val="24"/>
          <w:szCs w:val="24"/>
        </w:rPr>
        <w:t>、</w:t>
      </w:r>
      <w:r w:rsidRPr="002926E9">
        <w:rPr>
          <w:rFonts w:ascii="Times New Roman" w:hAnsi="Times New Roman" w:cs="Times New Roman"/>
          <w:sz w:val="24"/>
          <w:szCs w:val="24"/>
        </w:rPr>
        <w:t>ZK75</w:t>
      </w:r>
      <w:r w:rsidRPr="002926E9">
        <w:rPr>
          <w:rFonts w:ascii="Times New Roman" w:hAnsi="Times New Roman" w:cs="Times New Roman"/>
          <w:sz w:val="24"/>
          <w:szCs w:val="24"/>
        </w:rPr>
        <w:t>～</w:t>
      </w:r>
      <w:r w:rsidRPr="002926E9">
        <w:rPr>
          <w:rFonts w:ascii="Times New Roman" w:hAnsi="Times New Roman" w:cs="Times New Roman"/>
          <w:sz w:val="24"/>
          <w:szCs w:val="24"/>
        </w:rPr>
        <w:t>ZK90</w:t>
      </w:r>
      <w:r w:rsidRPr="002926E9">
        <w:rPr>
          <w:rFonts w:ascii="Times New Roman" w:hAnsi="Times New Roman" w:cs="Times New Roman"/>
          <w:sz w:val="24"/>
          <w:szCs w:val="24"/>
        </w:rPr>
        <w:t>、</w:t>
      </w:r>
      <w:r w:rsidRPr="002926E9">
        <w:rPr>
          <w:rFonts w:ascii="Times New Roman" w:hAnsi="Times New Roman" w:cs="Times New Roman"/>
          <w:sz w:val="24"/>
          <w:szCs w:val="24"/>
        </w:rPr>
        <w:t>ZK92</w:t>
      </w:r>
      <w:r w:rsidRPr="002926E9">
        <w:rPr>
          <w:rFonts w:ascii="Times New Roman" w:hAnsi="Times New Roman" w:cs="Times New Roman"/>
          <w:sz w:val="24"/>
          <w:szCs w:val="24"/>
        </w:rPr>
        <w:t>～</w:t>
      </w:r>
      <w:r w:rsidRPr="002926E9">
        <w:rPr>
          <w:rFonts w:ascii="Times New Roman" w:hAnsi="Times New Roman" w:cs="Times New Roman"/>
          <w:sz w:val="24"/>
          <w:szCs w:val="24"/>
        </w:rPr>
        <w:t>ZK95</w:t>
      </w:r>
      <w:r w:rsidRPr="002926E9">
        <w:rPr>
          <w:rFonts w:ascii="Times New Roman" w:hAnsi="Times New Roman" w:cs="Times New Roman"/>
          <w:sz w:val="24"/>
          <w:szCs w:val="24"/>
        </w:rPr>
        <w:t>、</w:t>
      </w:r>
      <w:r w:rsidRPr="002926E9">
        <w:rPr>
          <w:rFonts w:ascii="Times New Roman" w:hAnsi="Times New Roman" w:cs="Times New Roman"/>
          <w:sz w:val="24"/>
          <w:szCs w:val="24"/>
        </w:rPr>
        <w:t>ZK97</w:t>
      </w:r>
      <w:r w:rsidRPr="002926E9">
        <w:rPr>
          <w:rFonts w:ascii="Times New Roman" w:hAnsi="Times New Roman" w:cs="Times New Roman"/>
          <w:sz w:val="24"/>
          <w:szCs w:val="24"/>
        </w:rPr>
        <w:t>～</w:t>
      </w:r>
      <w:r w:rsidRPr="002926E9">
        <w:rPr>
          <w:rFonts w:ascii="Times New Roman" w:hAnsi="Times New Roman" w:cs="Times New Roman"/>
          <w:sz w:val="24"/>
          <w:szCs w:val="24"/>
        </w:rPr>
        <w:t>ZK126</w:t>
      </w:r>
      <w:r w:rsidRPr="002926E9">
        <w:rPr>
          <w:rFonts w:ascii="Times New Roman" w:hAnsi="Times New Roman" w:cs="Times New Roman"/>
          <w:sz w:val="24"/>
          <w:szCs w:val="24"/>
        </w:rPr>
        <w:t>。</w:t>
      </w:r>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1.10</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12.50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r w:rsidRPr="002926E9">
        <w:rPr>
          <w:rFonts w:ascii="Times New Roman" w:hAnsi="Times New Roman" w:cs="Times New Roman"/>
          <w:sz w:val="24"/>
          <w:szCs w:val="24"/>
        </w:rPr>
        <w:t>0.00</w:t>
      </w:r>
      <w:r w:rsidRPr="002926E9">
        <w:rPr>
          <w:rFonts w:ascii="Times New Roman" w:hAnsi="Times New Roman" w:cs="Times New Roman"/>
          <w:sz w:val="24"/>
          <w:szCs w:val="24"/>
        </w:rPr>
        <w:t>～</w:t>
      </w:r>
      <w:r w:rsidRPr="002926E9">
        <w:rPr>
          <w:rFonts w:ascii="Times New Roman" w:hAnsi="Times New Roman" w:cs="Times New Roman"/>
          <w:sz w:val="24"/>
          <w:szCs w:val="24"/>
        </w:rPr>
        <w:t>28.60m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-12.40</w:t>
      </w:r>
      <w:r w:rsidRPr="002926E9">
        <w:rPr>
          <w:rFonts w:ascii="Times New Roman" w:hAnsi="Times New Roman" w:cs="Times New Roman"/>
          <w:sz w:val="24"/>
          <w:szCs w:val="24"/>
        </w:rPr>
        <w:t>～</w:t>
      </w:r>
      <w:r w:rsidRPr="002926E9">
        <w:rPr>
          <w:rFonts w:ascii="Times New Roman" w:hAnsi="Times New Roman" w:cs="Times New Roman"/>
          <w:sz w:val="24"/>
          <w:szCs w:val="24"/>
        </w:rPr>
        <w:t>22.16m</w:t>
      </w:r>
      <w:r w:rsidRPr="002926E9">
        <w:rPr>
          <w:rFonts w:ascii="Times New Roman" w:hAnsi="Times New Roman" w:cs="Times New Roman"/>
          <w:sz w:val="24"/>
          <w:szCs w:val="24"/>
        </w:rPr>
        <w:t>。呈灰黄、灰白、褐黄色，主要由剧烈风化的长石、石英、云母及暗色矿物等组成，除石英及部分未尽风化长石外，其余矿物均已风化成粘土矿物，结构已完全破坏。岩芯呈坚硬土状，手捏即散，泡水易软化、崩解，强度降低，岩体极破碎，属极软岩，岩体基本质量等级为</w:t>
      </w:r>
      <w:r w:rsidRPr="002926E9">
        <w:rPr>
          <w:rFonts w:ascii="Times New Roman" w:hAnsi="Times New Roman" w:cs="Times New Roman"/>
          <w:sz w:val="24"/>
          <w:szCs w:val="24"/>
        </w:rPr>
        <w:t>V</w:t>
      </w:r>
      <w:r w:rsidRPr="002926E9">
        <w:rPr>
          <w:rFonts w:ascii="Times New Roman" w:hAnsi="Times New Roman" w:cs="Times New Roman"/>
          <w:sz w:val="24"/>
          <w:szCs w:val="24"/>
        </w:rPr>
        <w:t>级。</w:t>
      </w:r>
      <w:bookmarkStart w:id="318" w:name="OLE_LINK57"/>
      <w:bookmarkStart w:id="319" w:name="OLE_LINK56"/>
      <w:r w:rsidRPr="002926E9">
        <w:rPr>
          <w:rFonts w:ascii="Times New Roman" w:hAnsi="Times New Roman" w:cs="Times New Roman"/>
          <w:sz w:val="24"/>
          <w:szCs w:val="24"/>
        </w:rPr>
        <w:t>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为</w:t>
      </w:r>
      <w:r w:rsidRPr="002926E9">
        <w:rPr>
          <w:rFonts w:ascii="Times New Roman" w:hAnsi="Times New Roman" w:cs="Times New Roman"/>
          <w:sz w:val="24"/>
          <w:szCs w:val="24"/>
        </w:rPr>
        <w:t>30</w:t>
      </w:r>
      <w:r w:rsidRPr="002926E9">
        <w:rPr>
          <w:rFonts w:ascii="Times New Roman" w:hAnsi="Times New Roman" w:cs="Times New Roman"/>
          <w:sz w:val="24"/>
          <w:szCs w:val="24"/>
        </w:rPr>
        <w:t>～</w:t>
      </w:r>
      <w:r w:rsidRPr="002926E9">
        <w:rPr>
          <w:rFonts w:ascii="Times New Roman" w:hAnsi="Times New Roman" w:cs="Times New Roman"/>
          <w:sz w:val="24"/>
          <w:szCs w:val="24"/>
        </w:rPr>
        <w:t>50</w:t>
      </w:r>
      <w:r w:rsidRPr="002926E9">
        <w:rPr>
          <w:rFonts w:ascii="Times New Roman" w:hAnsi="Times New Roman" w:cs="Times New Roman"/>
          <w:sz w:val="24"/>
          <w:szCs w:val="24"/>
        </w:rPr>
        <w:t>击，</w:t>
      </w:r>
      <w:bookmarkStart w:id="320" w:name="OLE_LINK58"/>
      <w:bookmarkEnd w:id="318"/>
      <w:r w:rsidRPr="002926E9">
        <w:rPr>
          <w:rFonts w:ascii="Times New Roman" w:hAnsi="Times New Roman" w:cs="Times New Roman"/>
          <w:sz w:val="24"/>
          <w:szCs w:val="24"/>
        </w:rPr>
        <w:t>压缩性较低，力学强度较高，天然状态下工程性能较好。该层与上述残积土呈渐进关系。</w:t>
      </w:r>
    </w:p>
    <w:bookmarkEnd w:id="319"/>
    <w:bookmarkEnd w:id="320"/>
    <w:p w14:paraId="7F6E24FB" w14:textId="77777777" w:rsidR="005009B2" w:rsidRPr="002926E9" w:rsidRDefault="005009B2" w:rsidP="005009B2">
      <w:pPr>
        <w:spacing w:line="360" w:lineRule="auto"/>
        <w:ind w:firstLine="561"/>
        <w:rPr>
          <w:rFonts w:ascii="Times New Roman" w:hAnsi="Times New Roman" w:cs="Times New Roman"/>
          <w:sz w:val="24"/>
          <w:szCs w:val="24"/>
        </w:rPr>
      </w:pPr>
      <w:r w:rsidRPr="002926E9">
        <w:rPr>
          <w:rFonts w:ascii="宋体" w:eastAsia="宋体" w:hAnsi="宋体" w:cs="宋体" w:hint="eastAsia"/>
          <w:sz w:val="24"/>
          <w:szCs w:val="24"/>
        </w:rPr>
        <w:t>④</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全风化辉绿岩（</w:t>
      </w:r>
      <w:r w:rsidRPr="002926E9">
        <w:rPr>
          <w:rFonts w:ascii="Times New Roman" w:hAnsi="Times New Roman" w:cs="Times New Roman"/>
          <w:sz w:val="24"/>
          <w:szCs w:val="24"/>
        </w:rPr>
        <w:t>β</w:t>
      </w:r>
      <w:r w:rsidRPr="002926E9">
        <w:rPr>
          <w:rFonts w:ascii="Times New Roman" w:hAnsi="Times New Roman" w:cs="Times New Roman"/>
          <w:sz w:val="24"/>
          <w:szCs w:val="24"/>
        </w:rPr>
        <w:t>）：呈高倾角脉状穿插于花岗岩体中。分布于钻孔</w:t>
      </w:r>
      <w:r w:rsidRPr="002926E9">
        <w:rPr>
          <w:rFonts w:ascii="Times New Roman" w:hAnsi="Times New Roman" w:cs="Times New Roman"/>
          <w:sz w:val="24"/>
          <w:szCs w:val="24"/>
        </w:rPr>
        <w:t>BK13</w:t>
      </w:r>
      <w:r w:rsidRPr="002926E9">
        <w:rPr>
          <w:rFonts w:ascii="Times New Roman" w:hAnsi="Times New Roman" w:cs="Times New Roman"/>
          <w:sz w:val="24"/>
          <w:szCs w:val="24"/>
        </w:rPr>
        <w:t>、</w:t>
      </w:r>
      <w:r w:rsidRPr="002926E9">
        <w:rPr>
          <w:rFonts w:ascii="Times New Roman" w:hAnsi="Times New Roman" w:cs="Times New Roman"/>
          <w:sz w:val="24"/>
          <w:szCs w:val="24"/>
        </w:rPr>
        <w:t>BK22</w:t>
      </w:r>
      <w:r w:rsidRPr="002926E9">
        <w:rPr>
          <w:rFonts w:ascii="Times New Roman" w:hAnsi="Times New Roman" w:cs="Times New Roman"/>
          <w:sz w:val="24"/>
          <w:szCs w:val="24"/>
        </w:rPr>
        <w:t>、</w:t>
      </w:r>
      <w:r w:rsidRPr="002926E9">
        <w:rPr>
          <w:rFonts w:ascii="Times New Roman" w:hAnsi="Times New Roman" w:cs="Times New Roman"/>
          <w:sz w:val="24"/>
          <w:szCs w:val="24"/>
        </w:rPr>
        <w:t>ZK40</w:t>
      </w:r>
      <w:r w:rsidRPr="002926E9">
        <w:rPr>
          <w:rFonts w:ascii="Times New Roman" w:hAnsi="Times New Roman" w:cs="Times New Roman"/>
          <w:sz w:val="24"/>
          <w:szCs w:val="24"/>
        </w:rPr>
        <w:t>、</w:t>
      </w:r>
      <w:r w:rsidRPr="002926E9">
        <w:rPr>
          <w:rFonts w:ascii="Times New Roman" w:hAnsi="Times New Roman" w:cs="Times New Roman"/>
          <w:sz w:val="24"/>
          <w:szCs w:val="24"/>
        </w:rPr>
        <w:t>ZK55</w:t>
      </w:r>
      <w:r w:rsidRPr="002926E9">
        <w:rPr>
          <w:rFonts w:ascii="Times New Roman" w:hAnsi="Times New Roman" w:cs="Times New Roman"/>
          <w:sz w:val="24"/>
          <w:szCs w:val="24"/>
        </w:rPr>
        <w:t>、</w:t>
      </w:r>
      <w:r w:rsidRPr="002926E9">
        <w:rPr>
          <w:rFonts w:ascii="Times New Roman" w:hAnsi="Times New Roman" w:cs="Times New Roman"/>
          <w:sz w:val="24"/>
          <w:szCs w:val="24"/>
        </w:rPr>
        <w:t>ZK91</w:t>
      </w:r>
      <w:r w:rsidRPr="002926E9">
        <w:rPr>
          <w:rFonts w:ascii="Times New Roman" w:hAnsi="Times New Roman" w:cs="Times New Roman"/>
          <w:sz w:val="24"/>
          <w:szCs w:val="24"/>
        </w:rPr>
        <w:t>。</w:t>
      </w:r>
      <w:bookmarkStart w:id="321" w:name="OLE_LINK61"/>
      <w:r w:rsidRPr="002926E9">
        <w:rPr>
          <w:rFonts w:ascii="Times New Roman" w:hAnsi="Times New Roman" w:cs="Times New Roman"/>
          <w:sz w:val="24"/>
          <w:szCs w:val="24"/>
        </w:rPr>
        <w:t>视</w:t>
      </w:r>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1.80</w:t>
      </w:r>
      <w:r w:rsidRPr="002926E9">
        <w:rPr>
          <w:rFonts w:ascii="Times New Roman" w:hAnsi="Times New Roman" w:cs="Times New Roman"/>
          <w:sz w:val="24"/>
          <w:szCs w:val="24"/>
        </w:rPr>
        <w:t>～</w:t>
      </w:r>
      <w:r w:rsidRPr="002926E9">
        <w:rPr>
          <w:rFonts w:ascii="Times New Roman" w:hAnsi="Times New Roman" w:cs="Times New Roman"/>
          <w:sz w:val="24"/>
          <w:szCs w:val="24"/>
        </w:rPr>
        <w:t>7.10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bookmarkStart w:id="322" w:name="OLE_LINK59"/>
      <w:r w:rsidRPr="002926E9">
        <w:rPr>
          <w:rFonts w:ascii="Times New Roman" w:hAnsi="Times New Roman" w:cs="Times New Roman"/>
          <w:sz w:val="24"/>
          <w:szCs w:val="24"/>
        </w:rPr>
        <w:t>1.80</w:t>
      </w:r>
      <w:r w:rsidRPr="002926E9">
        <w:rPr>
          <w:rFonts w:ascii="Times New Roman" w:hAnsi="Times New Roman" w:cs="Times New Roman"/>
          <w:sz w:val="24"/>
          <w:szCs w:val="24"/>
        </w:rPr>
        <w:t>～</w:t>
      </w:r>
      <w:r w:rsidRPr="002926E9">
        <w:rPr>
          <w:rFonts w:ascii="Times New Roman" w:hAnsi="Times New Roman" w:cs="Times New Roman"/>
          <w:sz w:val="24"/>
          <w:szCs w:val="24"/>
        </w:rPr>
        <w:t>27.80m</w:t>
      </w:r>
      <w:bookmarkEnd w:id="322"/>
      <w:r w:rsidRPr="002926E9">
        <w:rPr>
          <w:rFonts w:ascii="Times New Roman" w:hAnsi="Times New Roman" w:cs="Times New Roman"/>
          <w:sz w:val="24"/>
          <w:szCs w:val="24"/>
        </w:rPr>
        <w:t>，顶板标高</w:t>
      </w:r>
      <w:r w:rsidRPr="002926E9">
        <w:rPr>
          <w:rFonts w:ascii="Times New Roman" w:hAnsi="Times New Roman" w:cs="Times New Roman"/>
          <w:sz w:val="24"/>
          <w:szCs w:val="24"/>
        </w:rPr>
        <w:t>-8.80</w:t>
      </w:r>
      <w:r w:rsidRPr="002926E9">
        <w:rPr>
          <w:rFonts w:ascii="Times New Roman" w:hAnsi="Times New Roman" w:cs="Times New Roman"/>
          <w:sz w:val="24"/>
          <w:szCs w:val="24"/>
        </w:rPr>
        <w:t>～</w:t>
      </w:r>
      <w:r w:rsidRPr="002926E9">
        <w:rPr>
          <w:rFonts w:ascii="Times New Roman" w:hAnsi="Times New Roman" w:cs="Times New Roman"/>
          <w:sz w:val="24"/>
          <w:szCs w:val="24"/>
        </w:rPr>
        <w:t>16.17m</w:t>
      </w:r>
      <w:r w:rsidRPr="002926E9">
        <w:rPr>
          <w:rFonts w:ascii="Times New Roman" w:hAnsi="Times New Roman" w:cs="Times New Roman"/>
          <w:sz w:val="24"/>
          <w:szCs w:val="24"/>
        </w:rPr>
        <w:t>。</w:t>
      </w:r>
      <w:bookmarkEnd w:id="321"/>
      <w:r w:rsidRPr="002926E9">
        <w:rPr>
          <w:rFonts w:ascii="Times New Roman" w:hAnsi="Times New Roman" w:cs="Times New Roman"/>
          <w:sz w:val="24"/>
          <w:szCs w:val="24"/>
        </w:rPr>
        <w:t>呈灰黄、灰绿色，斑状结构较清晰，主要矿物成分为斜长</w:t>
      </w:r>
      <w:r w:rsidRPr="002926E9">
        <w:rPr>
          <w:rFonts w:ascii="Times New Roman" w:hAnsi="Times New Roman" w:cs="Times New Roman"/>
          <w:sz w:val="24"/>
          <w:szCs w:val="24"/>
        </w:rPr>
        <w:lastRenderedPageBreak/>
        <w:t>石、辉石、少量角闪石等暗色矿物，斜长石等矿物已风化成土，岩芯呈坚硬土状，该岩石为极软岩，岩体极破碎，岩体基本质量等级为</w:t>
      </w:r>
      <w:r w:rsidRPr="002926E9">
        <w:rPr>
          <w:rFonts w:ascii="Times New Roman" w:hAnsi="Times New Roman" w:cs="Times New Roman"/>
          <w:sz w:val="24"/>
          <w:szCs w:val="24"/>
        </w:rPr>
        <w:t>V</w:t>
      </w:r>
      <w:r w:rsidRPr="002926E9">
        <w:rPr>
          <w:rFonts w:ascii="Times New Roman" w:hAnsi="Times New Roman" w:cs="Times New Roman"/>
          <w:sz w:val="24"/>
          <w:szCs w:val="24"/>
        </w:rPr>
        <w:t>级。该层修正后的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为</w:t>
      </w:r>
      <w:r w:rsidRPr="002926E9">
        <w:rPr>
          <w:rFonts w:ascii="Times New Roman" w:hAnsi="Times New Roman" w:cs="Times New Roman"/>
          <w:sz w:val="24"/>
          <w:szCs w:val="24"/>
        </w:rPr>
        <w:t>30</w:t>
      </w:r>
      <w:r w:rsidRPr="002926E9">
        <w:rPr>
          <w:rFonts w:ascii="Times New Roman" w:hAnsi="Times New Roman" w:cs="Times New Roman"/>
          <w:sz w:val="24"/>
          <w:szCs w:val="24"/>
        </w:rPr>
        <w:t>～</w:t>
      </w:r>
      <w:r w:rsidRPr="002926E9">
        <w:rPr>
          <w:rFonts w:ascii="Times New Roman" w:hAnsi="Times New Roman" w:cs="Times New Roman"/>
          <w:sz w:val="24"/>
          <w:szCs w:val="24"/>
        </w:rPr>
        <w:t>50</w:t>
      </w:r>
      <w:r w:rsidRPr="002926E9">
        <w:rPr>
          <w:rFonts w:ascii="Times New Roman" w:hAnsi="Times New Roman" w:cs="Times New Roman"/>
          <w:sz w:val="24"/>
          <w:szCs w:val="24"/>
        </w:rPr>
        <w:t>击，该岩石浸泡扰动后强度明显降低，具浸水软化特性。</w:t>
      </w:r>
    </w:p>
    <w:p w14:paraId="3F8DA001" w14:textId="77777777" w:rsidR="005009B2" w:rsidRPr="002926E9" w:rsidRDefault="005009B2" w:rsidP="005009B2">
      <w:pPr>
        <w:spacing w:line="360" w:lineRule="auto"/>
        <w:ind w:firstLine="561"/>
        <w:rPr>
          <w:rFonts w:ascii="Times New Roman" w:hAnsi="Times New Roman" w:cs="Times New Roman"/>
          <w:sz w:val="24"/>
          <w:szCs w:val="24"/>
        </w:rPr>
      </w:pPr>
      <w:r w:rsidRPr="002926E9">
        <w:rPr>
          <w:rFonts w:ascii="宋体" w:eastAsia="宋体" w:hAnsi="宋体" w:cs="宋体" w:hint="eastAsia"/>
          <w:sz w:val="24"/>
          <w:szCs w:val="24"/>
        </w:rPr>
        <w:t>⑤</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砂砾状强风化花岗岩（</w:t>
      </w:r>
      <w:r w:rsidRPr="002926E9">
        <w:rPr>
          <w:rFonts w:ascii="Times New Roman" w:hAnsi="Times New Roman" w:cs="Times New Roman"/>
          <w:sz w:val="24"/>
          <w:szCs w:val="24"/>
        </w:rPr>
        <w:t>γ</w:t>
      </w:r>
      <w:r w:rsidRPr="002926E9">
        <w:rPr>
          <w:rFonts w:ascii="Times New Roman" w:hAnsi="Times New Roman" w:cs="Times New Roman"/>
          <w:sz w:val="24"/>
          <w:szCs w:val="24"/>
          <w:vertAlign w:val="subscript"/>
        </w:rPr>
        <w:t>5</w:t>
      </w:r>
      <w:r w:rsidRPr="002926E9">
        <w:rPr>
          <w:rFonts w:ascii="Times New Roman" w:hAnsi="Times New Roman" w:cs="Times New Roman"/>
          <w:sz w:val="24"/>
          <w:szCs w:val="24"/>
          <w:vertAlign w:val="superscript"/>
        </w:rPr>
        <w:t>2(3)c</w:t>
      </w:r>
      <w:r w:rsidRPr="002926E9">
        <w:rPr>
          <w:rFonts w:ascii="Times New Roman" w:hAnsi="Times New Roman" w:cs="Times New Roman"/>
          <w:sz w:val="24"/>
          <w:szCs w:val="24"/>
        </w:rPr>
        <w:t>）：分布于钻孔</w:t>
      </w:r>
      <w:r w:rsidRPr="002926E9">
        <w:rPr>
          <w:rFonts w:ascii="Times New Roman" w:hAnsi="Times New Roman" w:cs="Times New Roman"/>
          <w:sz w:val="24"/>
          <w:szCs w:val="24"/>
        </w:rPr>
        <w:t>BK1</w:t>
      </w:r>
      <w:r w:rsidRPr="002926E9">
        <w:rPr>
          <w:rFonts w:ascii="Times New Roman" w:hAnsi="Times New Roman" w:cs="Times New Roman"/>
          <w:sz w:val="24"/>
          <w:szCs w:val="24"/>
        </w:rPr>
        <w:t>～</w:t>
      </w:r>
      <w:r w:rsidRPr="002926E9">
        <w:rPr>
          <w:rFonts w:ascii="Times New Roman" w:hAnsi="Times New Roman" w:cs="Times New Roman"/>
          <w:sz w:val="24"/>
          <w:szCs w:val="24"/>
        </w:rPr>
        <w:t>BK21</w:t>
      </w:r>
      <w:r w:rsidRPr="002926E9">
        <w:rPr>
          <w:rFonts w:ascii="Times New Roman" w:hAnsi="Times New Roman" w:cs="Times New Roman"/>
          <w:sz w:val="24"/>
          <w:szCs w:val="24"/>
        </w:rPr>
        <w:t>、</w:t>
      </w:r>
      <w:r w:rsidRPr="002926E9">
        <w:rPr>
          <w:rFonts w:ascii="Times New Roman" w:hAnsi="Times New Roman" w:cs="Times New Roman"/>
          <w:sz w:val="24"/>
          <w:szCs w:val="24"/>
        </w:rPr>
        <w:t>BK23</w:t>
      </w:r>
      <w:r w:rsidRPr="002926E9">
        <w:rPr>
          <w:rFonts w:ascii="Times New Roman" w:hAnsi="Times New Roman" w:cs="Times New Roman"/>
          <w:sz w:val="24"/>
          <w:szCs w:val="24"/>
        </w:rPr>
        <w:t>～</w:t>
      </w:r>
      <w:r w:rsidRPr="002926E9">
        <w:rPr>
          <w:rFonts w:ascii="Times New Roman" w:hAnsi="Times New Roman" w:cs="Times New Roman"/>
          <w:sz w:val="24"/>
          <w:szCs w:val="24"/>
        </w:rPr>
        <w:t>BK30</w:t>
      </w:r>
      <w:r w:rsidRPr="002926E9">
        <w:rPr>
          <w:rFonts w:ascii="Times New Roman" w:hAnsi="Times New Roman" w:cs="Times New Roman"/>
          <w:sz w:val="24"/>
          <w:szCs w:val="24"/>
        </w:rPr>
        <w:t>、</w:t>
      </w:r>
      <w:r w:rsidRPr="002926E9">
        <w:rPr>
          <w:rFonts w:ascii="Times New Roman" w:hAnsi="Times New Roman" w:cs="Times New Roman"/>
          <w:sz w:val="24"/>
          <w:szCs w:val="24"/>
        </w:rPr>
        <w:t>JK1</w:t>
      </w:r>
      <w:r w:rsidRPr="002926E9">
        <w:rPr>
          <w:rFonts w:ascii="Times New Roman" w:hAnsi="Times New Roman" w:cs="Times New Roman"/>
          <w:sz w:val="24"/>
          <w:szCs w:val="24"/>
        </w:rPr>
        <w:t>～</w:t>
      </w:r>
      <w:r w:rsidRPr="002926E9">
        <w:rPr>
          <w:rFonts w:ascii="Times New Roman" w:hAnsi="Times New Roman" w:cs="Times New Roman"/>
          <w:sz w:val="24"/>
          <w:szCs w:val="24"/>
        </w:rPr>
        <w:t>JK3</w:t>
      </w:r>
      <w:r w:rsidRPr="002926E9">
        <w:rPr>
          <w:rFonts w:ascii="Times New Roman" w:hAnsi="Times New Roman" w:cs="Times New Roman"/>
          <w:sz w:val="24"/>
          <w:szCs w:val="24"/>
        </w:rPr>
        <w:t>、</w:t>
      </w:r>
      <w:r w:rsidRPr="002926E9">
        <w:rPr>
          <w:rFonts w:ascii="Times New Roman" w:hAnsi="Times New Roman" w:cs="Times New Roman"/>
          <w:sz w:val="24"/>
          <w:szCs w:val="24"/>
        </w:rPr>
        <w:t>JK7</w:t>
      </w:r>
      <w:r w:rsidRPr="002926E9">
        <w:rPr>
          <w:rFonts w:ascii="Times New Roman" w:hAnsi="Times New Roman" w:cs="Times New Roman"/>
          <w:sz w:val="24"/>
          <w:szCs w:val="24"/>
        </w:rPr>
        <w:t>～</w:t>
      </w:r>
      <w:r w:rsidRPr="002926E9">
        <w:rPr>
          <w:rFonts w:ascii="Times New Roman" w:hAnsi="Times New Roman" w:cs="Times New Roman"/>
          <w:sz w:val="24"/>
          <w:szCs w:val="24"/>
        </w:rPr>
        <w:t>JK9</w:t>
      </w:r>
      <w:r w:rsidRPr="002926E9">
        <w:rPr>
          <w:rFonts w:ascii="Times New Roman" w:hAnsi="Times New Roman" w:cs="Times New Roman"/>
          <w:sz w:val="24"/>
          <w:szCs w:val="24"/>
        </w:rPr>
        <w:t>、</w:t>
      </w:r>
      <w:r w:rsidRPr="002926E9">
        <w:rPr>
          <w:rFonts w:ascii="Times New Roman" w:hAnsi="Times New Roman" w:cs="Times New Roman"/>
          <w:sz w:val="24"/>
          <w:szCs w:val="24"/>
        </w:rPr>
        <w:t>JK13</w:t>
      </w:r>
      <w:r w:rsidRPr="002926E9">
        <w:rPr>
          <w:rFonts w:ascii="Times New Roman" w:hAnsi="Times New Roman" w:cs="Times New Roman"/>
          <w:sz w:val="24"/>
          <w:szCs w:val="24"/>
        </w:rPr>
        <w:t>～</w:t>
      </w:r>
      <w:r w:rsidRPr="002926E9">
        <w:rPr>
          <w:rFonts w:ascii="Times New Roman" w:hAnsi="Times New Roman" w:cs="Times New Roman"/>
          <w:sz w:val="24"/>
          <w:szCs w:val="24"/>
        </w:rPr>
        <w:t>JK16</w:t>
      </w:r>
      <w:r w:rsidRPr="002926E9">
        <w:rPr>
          <w:rFonts w:ascii="Times New Roman" w:hAnsi="Times New Roman" w:cs="Times New Roman"/>
          <w:sz w:val="24"/>
          <w:szCs w:val="24"/>
        </w:rPr>
        <w:t>、</w:t>
      </w:r>
      <w:r w:rsidRPr="002926E9">
        <w:rPr>
          <w:rFonts w:ascii="Times New Roman" w:hAnsi="Times New Roman" w:cs="Times New Roman"/>
          <w:sz w:val="24"/>
          <w:szCs w:val="24"/>
        </w:rPr>
        <w:t>JK20</w:t>
      </w:r>
      <w:r w:rsidRPr="002926E9">
        <w:rPr>
          <w:rFonts w:ascii="Times New Roman" w:hAnsi="Times New Roman" w:cs="Times New Roman"/>
          <w:sz w:val="24"/>
          <w:szCs w:val="24"/>
        </w:rPr>
        <w:t>～</w:t>
      </w:r>
      <w:r w:rsidRPr="002926E9">
        <w:rPr>
          <w:rFonts w:ascii="Times New Roman" w:hAnsi="Times New Roman" w:cs="Times New Roman"/>
          <w:sz w:val="24"/>
          <w:szCs w:val="24"/>
        </w:rPr>
        <w:t>JK26</w:t>
      </w:r>
      <w:r w:rsidRPr="002926E9">
        <w:rPr>
          <w:rFonts w:ascii="Times New Roman" w:hAnsi="Times New Roman" w:cs="Times New Roman"/>
          <w:sz w:val="24"/>
          <w:szCs w:val="24"/>
        </w:rPr>
        <w:t>、</w:t>
      </w:r>
      <w:r w:rsidRPr="002926E9">
        <w:rPr>
          <w:rFonts w:ascii="Times New Roman" w:hAnsi="Times New Roman" w:cs="Times New Roman"/>
          <w:sz w:val="24"/>
          <w:szCs w:val="24"/>
        </w:rPr>
        <w:t>JK28</w:t>
      </w:r>
      <w:r w:rsidRPr="002926E9">
        <w:rPr>
          <w:rFonts w:ascii="Times New Roman" w:hAnsi="Times New Roman" w:cs="Times New Roman"/>
          <w:sz w:val="24"/>
          <w:szCs w:val="24"/>
        </w:rPr>
        <w:t>～</w:t>
      </w:r>
      <w:r w:rsidRPr="002926E9">
        <w:rPr>
          <w:rFonts w:ascii="Times New Roman" w:hAnsi="Times New Roman" w:cs="Times New Roman"/>
          <w:sz w:val="24"/>
          <w:szCs w:val="24"/>
        </w:rPr>
        <w:t>JK30</w:t>
      </w:r>
      <w:r w:rsidRPr="002926E9">
        <w:rPr>
          <w:rFonts w:ascii="Times New Roman" w:hAnsi="Times New Roman" w:cs="Times New Roman"/>
          <w:sz w:val="24"/>
          <w:szCs w:val="24"/>
        </w:rPr>
        <w:t>、</w:t>
      </w:r>
      <w:r w:rsidRPr="002926E9">
        <w:rPr>
          <w:rFonts w:ascii="Times New Roman" w:hAnsi="Times New Roman" w:cs="Times New Roman"/>
          <w:sz w:val="24"/>
          <w:szCs w:val="24"/>
        </w:rPr>
        <w:t>JK33</w:t>
      </w:r>
      <w:r w:rsidRPr="002926E9">
        <w:rPr>
          <w:rFonts w:ascii="Times New Roman" w:hAnsi="Times New Roman" w:cs="Times New Roman"/>
          <w:sz w:val="24"/>
          <w:szCs w:val="24"/>
        </w:rPr>
        <w:t>～</w:t>
      </w:r>
      <w:r w:rsidRPr="002926E9">
        <w:rPr>
          <w:rFonts w:ascii="Times New Roman" w:hAnsi="Times New Roman" w:cs="Times New Roman"/>
          <w:sz w:val="24"/>
          <w:szCs w:val="24"/>
        </w:rPr>
        <w:t>JK50</w:t>
      </w:r>
      <w:r w:rsidRPr="002926E9">
        <w:rPr>
          <w:rFonts w:ascii="Times New Roman" w:hAnsi="Times New Roman" w:cs="Times New Roman"/>
          <w:sz w:val="24"/>
          <w:szCs w:val="24"/>
        </w:rPr>
        <w:t>、</w:t>
      </w:r>
      <w:r w:rsidRPr="002926E9">
        <w:rPr>
          <w:rFonts w:ascii="Times New Roman" w:hAnsi="Times New Roman" w:cs="Times New Roman"/>
          <w:sz w:val="24"/>
          <w:szCs w:val="24"/>
        </w:rPr>
        <w:t>JK52</w:t>
      </w:r>
      <w:r w:rsidRPr="002926E9">
        <w:rPr>
          <w:rFonts w:ascii="Times New Roman" w:hAnsi="Times New Roman" w:cs="Times New Roman"/>
          <w:sz w:val="24"/>
          <w:szCs w:val="24"/>
        </w:rPr>
        <w:t>、</w:t>
      </w:r>
      <w:r w:rsidRPr="002926E9">
        <w:rPr>
          <w:rFonts w:ascii="Times New Roman" w:hAnsi="Times New Roman" w:cs="Times New Roman"/>
          <w:sz w:val="24"/>
          <w:szCs w:val="24"/>
        </w:rPr>
        <w:t>XZK1</w:t>
      </w:r>
      <w:r w:rsidRPr="002926E9">
        <w:rPr>
          <w:rFonts w:ascii="Times New Roman" w:hAnsi="Times New Roman" w:cs="Times New Roman"/>
          <w:sz w:val="24"/>
          <w:szCs w:val="24"/>
        </w:rPr>
        <w:t>～</w:t>
      </w:r>
      <w:r w:rsidRPr="002926E9">
        <w:rPr>
          <w:rFonts w:ascii="Times New Roman" w:hAnsi="Times New Roman" w:cs="Times New Roman"/>
          <w:sz w:val="24"/>
          <w:szCs w:val="24"/>
        </w:rPr>
        <w:t>XZK3</w:t>
      </w:r>
      <w:r w:rsidRPr="002926E9">
        <w:rPr>
          <w:rFonts w:ascii="Times New Roman" w:hAnsi="Times New Roman" w:cs="Times New Roman"/>
          <w:sz w:val="24"/>
          <w:szCs w:val="24"/>
        </w:rPr>
        <w:t>、</w:t>
      </w:r>
      <w:r w:rsidRPr="002926E9">
        <w:rPr>
          <w:rFonts w:ascii="Times New Roman" w:hAnsi="Times New Roman" w:cs="Times New Roman"/>
          <w:sz w:val="24"/>
          <w:szCs w:val="24"/>
        </w:rPr>
        <w:t>ZK1</w:t>
      </w:r>
      <w:r w:rsidRPr="002926E9">
        <w:rPr>
          <w:rFonts w:ascii="Times New Roman" w:hAnsi="Times New Roman" w:cs="Times New Roman"/>
          <w:sz w:val="24"/>
          <w:szCs w:val="24"/>
        </w:rPr>
        <w:t>、</w:t>
      </w:r>
      <w:r w:rsidRPr="002926E9">
        <w:rPr>
          <w:rFonts w:ascii="Times New Roman" w:hAnsi="Times New Roman" w:cs="Times New Roman"/>
          <w:sz w:val="24"/>
          <w:szCs w:val="24"/>
        </w:rPr>
        <w:t>ZK3</w:t>
      </w:r>
      <w:r w:rsidRPr="002926E9">
        <w:rPr>
          <w:rFonts w:ascii="Times New Roman" w:hAnsi="Times New Roman" w:cs="Times New Roman"/>
          <w:sz w:val="24"/>
          <w:szCs w:val="24"/>
        </w:rPr>
        <w:t>、</w:t>
      </w:r>
      <w:r w:rsidRPr="002926E9">
        <w:rPr>
          <w:rFonts w:ascii="Times New Roman" w:hAnsi="Times New Roman" w:cs="Times New Roman"/>
          <w:sz w:val="24"/>
          <w:szCs w:val="24"/>
        </w:rPr>
        <w:t>ZK6</w:t>
      </w:r>
      <w:r w:rsidRPr="002926E9">
        <w:rPr>
          <w:rFonts w:ascii="Times New Roman" w:hAnsi="Times New Roman" w:cs="Times New Roman"/>
          <w:sz w:val="24"/>
          <w:szCs w:val="24"/>
        </w:rPr>
        <w:t>～</w:t>
      </w:r>
      <w:r w:rsidRPr="002926E9">
        <w:rPr>
          <w:rFonts w:ascii="Times New Roman" w:hAnsi="Times New Roman" w:cs="Times New Roman"/>
          <w:sz w:val="24"/>
          <w:szCs w:val="24"/>
        </w:rPr>
        <w:t>ZK13</w:t>
      </w:r>
      <w:r w:rsidRPr="002926E9">
        <w:rPr>
          <w:rFonts w:ascii="Times New Roman" w:hAnsi="Times New Roman" w:cs="Times New Roman"/>
          <w:sz w:val="24"/>
          <w:szCs w:val="24"/>
        </w:rPr>
        <w:t>、</w:t>
      </w:r>
      <w:r w:rsidRPr="002926E9">
        <w:rPr>
          <w:rFonts w:ascii="Times New Roman" w:hAnsi="Times New Roman" w:cs="Times New Roman"/>
          <w:sz w:val="24"/>
          <w:szCs w:val="24"/>
        </w:rPr>
        <w:t>ZK15</w:t>
      </w:r>
      <w:r w:rsidRPr="002926E9">
        <w:rPr>
          <w:rFonts w:ascii="Times New Roman" w:hAnsi="Times New Roman" w:cs="Times New Roman"/>
          <w:sz w:val="24"/>
          <w:szCs w:val="24"/>
        </w:rPr>
        <w:t>～</w:t>
      </w:r>
      <w:r w:rsidRPr="002926E9">
        <w:rPr>
          <w:rFonts w:ascii="Times New Roman" w:hAnsi="Times New Roman" w:cs="Times New Roman"/>
          <w:sz w:val="24"/>
          <w:szCs w:val="24"/>
        </w:rPr>
        <w:t>ZK23</w:t>
      </w:r>
      <w:r w:rsidRPr="002926E9">
        <w:rPr>
          <w:rFonts w:ascii="Times New Roman" w:hAnsi="Times New Roman" w:cs="Times New Roman"/>
          <w:sz w:val="24"/>
          <w:szCs w:val="24"/>
        </w:rPr>
        <w:t>、</w:t>
      </w:r>
      <w:r w:rsidRPr="002926E9">
        <w:rPr>
          <w:rFonts w:ascii="Times New Roman" w:hAnsi="Times New Roman" w:cs="Times New Roman"/>
          <w:sz w:val="24"/>
          <w:szCs w:val="24"/>
        </w:rPr>
        <w:t>ZK25</w:t>
      </w:r>
      <w:r w:rsidRPr="002926E9">
        <w:rPr>
          <w:rFonts w:ascii="Times New Roman" w:hAnsi="Times New Roman" w:cs="Times New Roman"/>
          <w:sz w:val="24"/>
          <w:szCs w:val="24"/>
        </w:rPr>
        <w:t>、</w:t>
      </w:r>
      <w:r w:rsidRPr="002926E9">
        <w:rPr>
          <w:rFonts w:ascii="Times New Roman" w:hAnsi="Times New Roman" w:cs="Times New Roman"/>
          <w:sz w:val="24"/>
          <w:szCs w:val="24"/>
        </w:rPr>
        <w:t>ZK26</w:t>
      </w:r>
      <w:r w:rsidRPr="002926E9">
        <w:rPr>
          <w:rFonts w:ascii="Times New Roman" w:hAnsi="Times New Roman" w:cs="Times New Roman"/>
          <w:sz w:val="24"/>
          <w:szCs w:val="24"/>
        </w:rPr>
        <w:t>、</w:t>
      </w:r>
      <w:r w:rsidRPr="002926E9">
        <w:rPr>
          <w:rFonts w:ascii="Times New Roman" w:hAnsi="Times New Roman" w:cs="Times New Roman"/>
          <w:sz w:val="24"/>
          <w:szCs w:val="24"/>
        </w:rPr>
        <w:t>ZK28</w:t>
      </w:r>
      <w:r w:rsidRPr="002926E9">
        <w:rPr>
          <w:rFonts w:ascii="Times New Roman" w:hAnsi="Times New Roman" w:cs="Times New Roman"/>
          <w:sz w:val="24"/>
          <w:szCs w:val="24"/>
        </w:rPr>
        <w:t>～</w:t>
      </w:r>
      <w:r w:rsidRPr="002926E9">
        <w:rPr>
          <w:rFonts w:ascii="Times New Roman" w:hAnsi="Times New Roman" w:cs="Times New Roman"/>
          <w:sz w:val="24"/>
          <w:szCs w:val="24"/>
        </w:rPr>
        <w:t>ZK54</w:t>
      </w:r>
      <w:r w:rsidRPr="002926E9">
        <w:rPr>
          <w:rFonts w:ascii="Times New Roman" w:hAnsi="Times New Roman" w:cs="Times New Roman"/>
          <w:sz w:val="24"/>
          <w:szCs w:val="24"/>
        </w:rPr>
        <w:t>、</w:t>
      </w:r>
      <w:r w:rsidRPr="002926E9">
        <w:rPr>
          <w:rFonts w:ascii="Times New Roman" w:hAnsi="Times New Roman" w:cs="Times New Roman"/>
          <w:sz w:val="24"/>
          <w:szCs w:val="24"/>
        </w:rPr>
        <w:t>ZK56</w:t>
      </w:r>
      <w:r w:rsidRPr="002926E9">
        <w:rPr>
          <w:rFonts w:ascii="Times New Roman" w:hAnsi="Times New Roman" w:cs="Times New Roman"/>
          <w:sz w:val="24"/>
          <w:szCs w:val="24"/>
        </w:rPr>
        <w:t>～</w:t>
      </w:r>
      <w:r w:rsidRPr="002926E9">
        <w:rPr>
          <w:rFonts w:ascii="Times New Roman" w:hAnsi="Times New Roman" w:cs="Times New Roman"/>
          <w:sz w:val="24"/>
          <w:szCs w:val="24"/>
        </w:rPr>
        <w:t>ZK63</w:t>
      </w:r>
      <w:r w:rsidRPr="002926E9">
        <w:rPr>
          <w:rFonts w:ascii="Times New Roman" w:hAnsi="Times New Roman" w:cs="Times New Roman"/>
          <w:sz w:val="24"/>
          <w:szCs w:val="24"/>
        </w:rPr>
        <w:t>、</w:t>
      </w:r>
      <w:r w:rsidRPr="002926E9">
        <w:rPr>
          <w:rFonts w:ascii="Times New Roman" w:hAnsi="Times New Roman" w:cs="Times New Roman"/>
          <w:sz w:val="24"/>
          <w:szCs w:val="24"/>
        </w:rPr>
        <w:t>ZK65</w:t>
      </w:r>
      <w:r w:rsidRPr="002926E9">
        <w:rPr>
          <w:rFonts w:ascii="Times New Roman" w:hAnsi="Times New Roman" w:cs="Times New Roman"/>
          <w:sz w:val="24"/>
          <w:szCs w:val="24"/>
        </w:rPr>
        <w:t>～</w:t>
      </w:r>
      <w:r w:rsidRPr="002926E9">
        <w:rPr>
          <w:rFonts w:ascii="Times New Roman" w:hAnsi="Times New Roman" w:cs="Times New Roman"/>
          <w:sz w:val="24"/>
          <w:szCs w:val="24"/>
        </w:rPr>
        <w:t>ZK73</w:t>
      </w:r>
      <w:r w:rsidRPr="002926E9">
        <w:rPr>
          <w:rFonts w:ascii="Times New Roman" w:hAnsi="Times New Roman" w:cs="Times New Roman"/>
          <w:sz w:val="24"/>
          <w:szCs w:val="24"/>
        </w:rPr>
        <w:t>、</w:t>
      </w:r>
      <w:r w:rsidRPr="002926E9">
        <w:rPr>
          <w:rFonts w:ascii="Times New Roman" w:hAnsi="Times New Roman" w:cs="Times New Roman"/>
          <w:sz w:val="24"/>
          <w:szCs w:val="24"/>
        </w:rPr>
        <w:t>ZK75</w:t>
      </w:r>
      <w:r w:rsidRPr="002926E9">
        <w:rPr>
          <w:rFonts w:ascii="Times New Roman" w:hAnsi="Times New Roman" w:cs="Times New Roman"/>
          <w:sz w:val="24"/>
          <w:szCs w:val="24"/>
        </w:rPr>
        <w:t>～</w:t>
      </w:r>
      <w:r w:rsidRPr="002926E9">
        <w:rPr>
          <w:rFonts w:ascii="Times New Roman" w:hAnsi="Times New Roman" w:cs="Times New Roman"/>
          <w:sz w:val="24"/>
          <w:szCs w:val="24"/>
        </w:rPr>
        <w:t>ZK90</w:t>
      </w:r>
      <w:r w:rsidRPr="002926E9">
        <w:rPr>
          <w:rFonts w:ascii="Times New Roman" w:hAnsi="Times New Roman" w:cs="Times New Roman"/>
          <w:sz w:val="24"/>
          <w:szCs w:val="24"/>
        </w:rPr>
        <w:t>、</w:t>
      </w:r>
      <w:r w:rsidRPr="002926E9">
        <w:rPr>
          <w:rFonts w:ascii="Times New Roman" w:hAnsi="Times New Roman" w:cs="Times New Roman"/>
          <w:sz w:val="24"/>
          <w:szCs w:val="24"/>
        </w:rPr>
        <w:t>ZK92</w:t>
      </w:r>
      <w:r w:rsidRPr="002926E9">
        <w:rPr>
          <w:rFonts w:ascii="Times New Roman" w:hAnsi="Times New Roman" w:cs="Times New Roman"/>
          <w:sz w:val="24"/>
          <w:szCs w:val="24"/>
        </w:rPr>
        <w:t>、</w:t>
      </w:r>
      <w:r w:rsidRPr="002926E9">
        <w:rPr>
          <w:rFonts w:ascii="Times New Roman" w:hAnsi="Times New Roman" w:cs="Times New Roman"/>
          <w:sz w:val="24"/>
          <w:szCs w:val="24"/>
        </w:rPr>
        <w:t>ZK94</w:t>
      </w:r>
      <w:r w:rsidRPr="002926E9">
        <w:rPr>
          <w:rFonts w:ascii="Times New Roman" w:hAnsi="Times New Roman" w:cs="Times New Roman"/>
          <w:sz w:val="24"/>
          <w:szCs w:val="24"/>
        </w:rPr>
        <w:t>～</w:t>
      </w:r>
      <w:r w:rsidRPr="002926E9">
        <w:rPr>
          <w:rFonts w:ascii="Times New Roman" w:hAnsi="Times New Roman" w:cs="Times New Roman"/>
          <w:sz w:val="24"/>
          <w:szCs w:val="24"/>
        </w:rPr>
        <w:t>ZK121</w:t>
      </w:r>
      <w:r w:rsidRPr="002926E9">
        <w:rPr>
          <w:rFonts w:ascii="Times New Roman" w:hAnsi="Times New Roman" w:cs="Times New Roman"/>
          <w:sz w:val="24"/>
          <w:szCs w:val="24"/>
        </w:rPr>
        <w:t>、</w:t>
      </w:r>
      <w:r w:rsidRPr="002926E9">
        <w:rPr>
          <w:rFonts w:ascii="Times New Roman" w:hAnsi="Times New Roman" w:cs="Times New Roman"/>
          <w:sz w:val="24"/>
          <w:szCs w:val="24"/>
        </w:rPr>
        <w:t>ZK123</w:t>
      </w:r>
      <w:r w:rsidRPr="002926E9">
        <w:rPr>
          <w:rFonts w:ascii="Times New Roman" w:hAnsi="Times New Roman" w:cs="Times New Roman"/>
          <w:sz w:val="24"/>
          <w:szCs w:val="24"/>
        </w:rPr>
        <w:t>～</w:t>
      </w:r>
      <w:r w:rsidRPr="002926E9">
        <w:rPr>
          <w:rFonts w:ascii="Times New Roman" w:hAnsi="Times New Roman" w:cs="Times New Roman"/>
          <w:sz w:val="24"/>
          <w:szCs w:val="24"/>
        </w:rPr>
        <w:t>ZK126</w:t>
      </w:r>
      <w:r w:rsidRPr="002926E9">
        <w:rPr>
          <w:rFonts w:ascii="Times New Roman" w:hAnsi="Times New Roman" w:cs="Times New Roman"/>
          <w:sz w:val="24"/>
          <w:szCs w:val="24"/>
        </w:rPr>
        <w:t>。</w:t>
      </w:r>
      <w:bookmarkStart w:id="323" w:name="OLE_LINK68"/>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0.50</w:t>
      </w:r>
      <w:r w:rsidRPr="002926E9">
        <w:rPr>
          <w:rFonts w:ascii="Times New Roman" w:hAnsi="Times New Roman" w:cs="Times New Roman"/>
          <w:sz w:val="24"/>
          <w:szCs w:val="24"/>
        </w:rPr>
        <w:t>～</w:t>
      </w:r>
      <w:r w:rsidRPr="002926E9">
        <w:rPr>
          <w:rFonts w:ascii="Times New Roman" w:hAnsi="Times New Roman" w:cs="Times New Roman"/>
          <w:sz w:val="24"/>
          <w:szCs w:val="24"/>
        </w:rPr>
        <w:t>29.50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r w:rsidRPr="002926E9">
        <w:rPr>
          <w:rFonts w:ascii="Times New Roman" w:hAnsi="Times New Roman" w:cs="Times New Roman"/>
          <w:sz w:val="24"/>
          <w:szCs w:val="24"/>
        </w:rPr>
        <w:t>0.00</w:t>
      </w:r>
      <w:r w:rsidRPr="002926E9">
        <w:rPr>
          <w:rFonts w:ascii="Times New Roman" w:hAnsi="Times New Roman" w:cs="Times New Roman"/>
          <w:sz w:val="24"/>
          <w:szCs w:val="24"/>
        </w:rPr>
        <w:t>～</w:t>
      </w:r>
      <w:r w:rsidRPr="002926E9">
        <w:rPr>
          <w:rFonts w:ascii="Times New Roman" w:hAnsi="Times New Roman" w:cs="Times New Roman"/>
          <w:sz w:val="24"/>
          <w:szCs w:val="24"/>
        </w:rPr>
        <w:t>39.30m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-21.95</w:t>
      </w:r>
      <w:r w:rsidRPr="002926E9">
        <w:rPr>
          <w:rFonts w:ascii="Times New Roman" w:hAnsi="Times New Roman" w:cs="Times New Roman"/>
          <w:sz w:val="24"/>
          <w:szCs w:val="24"/>
        </w:rPr>
        <w:t>～</w:t>
      </w:r>
      <w:r w:rsidRPr="002926E9">
        <w:rPr>
          <w:rFonts w:ascii="Times New Roman" w:hAnsi="Times New Roman" w:cs="Times New Roman"/>
          <w:sz w:val="24"/>
          <w:szCs w:val="24"/>
        </w:rPr>
        <w:t>21.20m</w:t>
      </w:r>
      <w:r w:rsidRPr="002926E9">
        <w:rPr>
          <w:rFonts w:ascii="Times New Roman" w:hAnsi="Times New Roman" w:cs="Times New Roman"/>
          <w:sz w:val="24"/>
          <w:szCs w:val="24"/>
        </w:rPr>
        <w:t>。</w:t>
      </w:r>
      <w:bookmarkEnd w:id="323"/>
      <w:r w:rsidRPr="002926E9">
        <w:rPr>
          <w:rFonts w:ascii="Times New Roman" w:hAnsi="Times New Roman" w:cs="Times New Roman"/>
          <w:sz w:val="24"/>
          <w:szCs w:val="24"/>
        </w:rPr>
        <w:t>呈灰黄、灰白、褐黄色，主要由强烈风化的长石、石英、云母及暗色矿物等组成，但风化强烈，大部分长石等矿物已风化成次生粘土矿物。岩芯呈砂土状，手捏即散，泡水易软化、崩解，强度降低，</w:t>
      </w:r>
      <w:r w:rsidRPr="002926E9">
        <w:rPr>
          <w:rFonts w:ascii="Times New Roman" w:hAnsi="Times New Roman" w:cs="Times New Roman"/>
          <w:sz w:val="24"/>
          <w:szCs w:val="24"/>
        </w:rPr>
        <w:t>RQD=0</w:t>
      </w:r>
      <w:r w:rsidRPr="002926E9">
        <w:rPr>
          <w:rFonts w:ascii="Times New Roman" w:hAnsi="Times New Roman" w:cs="Times New Roman"/>
          <w:sz w:val="24"/>
          <w:szCs w:val="24"/>
        </w:rPr>
        <w:t>，岩体极破碎，属极软岩，岩体基本质量等级为</w:t>
      </w:r>
      <w:r w:rsidRPr="002926E9">
        <w:rPr>
          <w:rFonts w:ascii="Times New Roman" w:hAnsi="Times New Roman" w:cs="Times New Roman"/>
          <w:sz w:val="24"/>
          <w:szCs w:val="24"/>
        </w:rPr>
        <w:t>V</w:t>
      </w:r>
      <w:r w:rsidRPr="002926E9">
        <w:rPr>
          <w:rFonts w:ascii="Times New Roman" w:hAnsi="Times New Roman" w:cs="Times New Roman"/>
          <w:sz w:val="24"/>
          <w:szCs w:val="24"/>
        </w:rPr>
        <w:t>级。该层修正后的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均大于</w:t>
      </w:r>
      <w:r w:rsidRPr="002926E9">
        <w:rPr>
          <w:rFonts w:ascii="Times New Roman" w:hAnsi="Times New Roman" w:cs="Times New Roman"/>
          <w:sz w:val="24"/>
          <w:szCs w:val="24"/>
        </w:rPr>
        <w:t>50</w:t>
      </w:r>
      <w:r w:rsidRPr="002926E9">
        <w:rPr>
          <w:rFonts w:ascii="Times New Roman" w:hAnsi="Times New Roman" w:cs="Times New Roman"/>
          <w:sz w:val="24"/>
          <w:szCs w:val="24"/>
        </w:rPr>
        <w:t>击，压缩性低，力学强度较高，天然状态下工程性能较好。</w:t>
      </w:r>
    </w:p>
    <w:p w14:paraId="374012B7" w14:textId="77777777" w:rsidR="005009B2" w:rsidRPr="002926E9" w:rsidRDefault="005009B2" w:rsidP="005009B2">
      <w:pPr>
        <w:spacing w:line="360" w:lineRule="auto"/>
        <w:rPr>
          <w:rFonts w:ascii="Times New Roman" w:hAnsi="Times New Roman" w:cs="Times New Roman"/>
          <w:sz w:val="24"/>
          <w:szCs w:val="24"/>
        </w:rPr>
      </w:pPr>
      <w:r w:rsidRPr="002926E9">
        <w:rPr>
          <w:rFonts w:ascii="Times New Roman" w:hAnsi="Times New Roman" w:cs="Times New Roman"/>
          <w:sz w:val="24"/>
          <w:szCs w:val="24"/>
        </w:rPr>
        <w:t xml:space="preserve">    </w:t>
      </w:r>
      <w:bookmarkStart w:id="324" w:name="OLE_LINK19"/>
      <w:r w:rsidRPr="002926E9">
        <w:rPr>
          <w:rFonts w:ascii="宋体" w:eastAsia="宋体" w:hAnsi="宋体" w:cs="宋体" w:hint="eastAsia"/>
          <w:sz w:val="24"/>
          <w:szCs w:val="24"/>
        </w:rPr>
        <w:t>⑤</w:t>
      </w:r>
      <w:bookmarkEnd w:id="324"/>
      <w:r w:rsidRPr="002926E9">
        <w:rPr>
          <w:rFonts w:ascii="Times New Roman" w:hAnsi="Times New Roman" w:cs="Times New Roman"/>
          <w:sz w:val="24"/>
          <w:szCs w:val="24"/>
          <w:vertAlign w:val="subscript"/>
        </w:rPr>
        <w:t>11</w:t>
      </w:r>
      <w:r w:rsidRPr="002926E9">
        <w:rPr>
          <w:rFonts w:ascii="Times New Roman" w:hAnsi="Times New Roman" w:cs="Times New Roman"/>
          <w:sz w:val="24"/>
          <w:szCs w:val="24"/>
        </w:rPr>
        <w:t>砂砾状强风化辉绿岩（</w:t>
      </w:r>
      <w:r w:rsidRPr="002926E9">
        <w:rPr>
          <w:rFonts w:ascii="Times New Roman" w:hAnsi="Times New Roman" w:cs="Times New Roman"/>
          <w:sz w:val="24"/>
          <w:szCs w:val="24"/>
        </w:rPr>
        <w:t>β</w:t>
      </w:r>
      <w:r w:rsidRPr="002926E9">
        <w:rPr>
          <w:rFonts w:ascii="Times New Roman" w:hAnsi="Times New Roman" w:cs="Times New Roman"/>
          <w:sz w:val="24"/>
          <w:szCs w:val="24"/>
        </w:rPr>
        <w:t>）</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呈脉状穿插于花岗岩中，分布于钻孔</w:t>
      </w:r>
      <w:r w:rsidRPr="002926E9">
        <w:rPr>
          <w:rFonts w:ascii="Times New Roman" w:hAnsi="Times New Roman" w:cs="Times New Roman"/>
          <w:sz w:val="24"/>
          <w:szCs w:val="24"/>
        </w:rPr>
        <w:t>BK13</w:t>
      </w:r>
      <w:r w:rsidRPr="002926E9">
        <w:rPr>
          <w:rFonts w:ascii="Times New Roman" w:hAnsi="Times New Roman" w:cs="Times New Roman"/>
          <w:sz w:val="24"/>
          <w:szCs w:val="24"/>
        </w:rPr>
        <w:t>、</w:t>
      </w:r>
      <w:r w:rsidRPr="002926E9">
        <w:rPr>
          <w:rFonts w:ascii="Times New Roman" w:hAnsi="Times New Roman" w:cs="Times New Roman"/>
          <w:sz w:val="24"/>
          <w:szCs w:val="24"/>
        </w:rPr>
        <w:t>BK22</w:t>
      </w:r>
      <w:r w:rsidRPr="002926E9">
        <w:rPr>
          <w:rFonts w:ascii="Times New Roman" w:hAnsi="Times New Roman" w:cs="Times New Roman"/>
          <w:sz w:val="24"/>
          <w:szCs w:val="24"/>
        </w:rPr>
        <w:t>、</w:t>
      </w:r>
      <w:r w:rsidRPr="002926E9">
        <w:rPr>
          <w:rFonts w:ascii="Times New Roman" w:hAnsi="Times New Roman" w:cs="Times New Roman"/>
          <w:sz w:val="24"/>
          <w:szCs w:val="24"/>
        </w:rPr>
        <w:t>JK34</w:t>
      </w:r>
      <w:r w:rsidRPr="002926E9">
        <w:rPr>
          <w:rFonts w:ascii="Times New Roman" w:hAnsi="Times New Roman" w:cs="Times New Roman"/>
          <w:sz w:val="24"/>
          <w:szCs w:val="24"/>
        </w:rPr>
        <w:t>、</w:t>
      </w:r>
      <w:r w:rsidRPr="002926E9">
        <w:rPr>
          <w:rFonts w:ascii="Times New Roman" w:hAnsi="Times New Roman" w:cs="Times New Roman"/>
          <w:sz w:val="24"/>
          <w:szCs w:val="24"/>
        </w:rPr>
        <w:t>ZK14</w:t>
      </w:r>
      <w:r w:rsidRPr="002926E9">
        <w:rPr>
          <w:rFonts w:ascii="Times New Roman" w:hAnsi="Times New Roman" w:cs="Times New Roman"/>
          <w:sz w:val="24"/>
          <w:szCs w:val="24"/>
        </w:rPr>
        <w:t>、</w:t>
      </w:r>
      <w:r w:rsidRPr="002926E9">
        <w:rPr>
          <w:rFonts w:ascii="Times New Roman" w:hAnsi="Times New Roman" w:cs="Times New Roman"/>
          <w:sz w:val="24"/>
          <w:szCs w:val="24"/>
        </w:rPr>
        <w:t>ZK55</w:t>
      </w:r>
      <w:r w:rsidRPr="002926E9">
        <w:rPr>
          <w:rFonts w:ascii="Times New Roman" w:hAnsi="Times New Roman" w:cs="Times New Roman"/>
          <w:sz w:val="24"/>
          <w:szCs w:val="24"/>
        </w:rPr>
        <w:t>、</w:t>
      </w:r>
      <w:r w:rsidRPr="002926E9">
        <w:rPr>
          <w:rFonts w:ascii="Times New Roman" w:hAnsi="Times New Roman" w:cs="Times New Roman"/>
          <w:sz w:val="24"/>
          <w:szCs w:val="24"/>
        </w:rPr>
        <w:t>ZK64</w:t>
      </w:r>
      <w:r w:rsidRPr="002926E9">
        <w:rPr>
          <w:rFonts w:ascii="Times New Roman" w:hAnsi="Times New Roman" w:cs="Times New Roman"/>
          <w:sz w:val="24"/>
          <w:szCs w:val="24"/>
        </w:rPr>
        <w:t>、</w:t>
      </w:r>
      <w:r w:rsidRPr="002926E9">
        <w:rPr>
          <w:rFonts w:ascii="Times New Roman" w:hAnsi="Times New Roman" w:cs="Times New Roman"/>
          <w:sz w:val="24"/>
          <w:szCs w:val="24"/>
        </w:rPr>
        <w:t>ZK74</w:t>
      </w:r>
      <w:r w:rsidRPr="002926E9">
        <w:rPr>
          <w:rFonts w:ascii="Times New Roman" w:hAnsi="Times New Roman" w:cs="Times New Roman"/>
          <w:sz w:val="24"/>
          <w:szCs w:val="24"/>
        </w:rPr>
        <w:t>、</w:t>
      </w:r>
      <w:r w:rsidRPr="002926E9">
        <w:rPr>
          <w:rFonts w:ascii="Times New Roman" w:hAnsi="Times New Roman" w:cs="Times New Roman"/>
          <w:sz w:val="24"/>
          <w:szCs w:val="24"/>
        </w:rPr>
        <w:t>ZK91</w:t>
      </w:r>
      <w:r w:rsidRPr="002926E9">
        <w:rPr>
          <w:rFonts w:ascii="Times New Roman" w:hAnsi="Times New Roman" w:cs="Times New Roman"/>
          <w:sz w:val="24"/>
          <w:szCs w:val="24"/>
        </w:rPr>
        <w:t>、</w:t>
      </w:r>
      <w:r w:rsidRPr="002926E9">
        <w:rPr>
          <w:rFonts w:ascii="Times New Roman" w:hAnsi="Times New Roman" w:cs="Times New Roman"/>
          <w:sz w:val="24"/>
          <w:szCs w:val="24"/>
        </w:rPr>
        <w:t>ZK93</w:t>
      </w:r>
      <w:r w:rsidRPr="002926E9">
        <w:rPr>
          <w:rFonts w:ascii="Times New Roman" w:hAnsi="Times New Roman" w:cs="Times New Roman"/>
          <w:sz w:val="24"/>
          <w:szCs w:val="24"/>
        </w:rPr>
        <w:t>。</w:t>
      </w:r>
      <w:bookmarkStart w:id="325" w:name="OLE_LINK113"/>
      <w:r w:rsidRPr="002926E9">
        <w:rPr>
          <w:rFonts w:ascii="Times New Roman" w:hAnsi="Times New Roman" w:cs="Times New Roman"/>
          <w:sz w:val="24"/>
          <w:szCs w:val="24"/>
        </w:rPr>
        <w:t>视</w:t>
      </w:r>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1.20</w:t>
      </w:r>
      <w:r w:rsidRPr="002926E9">
        <w:rPr>
          <w:rFonts w:ascii="Times New Roman" w:hAnsi="Times New Roman" w:cs="Times New Roman"/>
          <w:sz w:val="24"/>
          <w:szCs w:val="24"/>
        </w:rPr>
        <w:t>～</w:t>
      </w:r>
      <w:r w:rsidRPr="002926E9">
        <w:rPr>
          <w:rFonts w:ascii="Times New Roman" w:hAnsi="Times New Roman" w:cs="Times New Roman"/>
          <w:sz w:val="24"/>
          <w:szCs w:val="24"/>
        </w:rPr>
        <w:t>16.90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r w:rsidRPr="002926E9">
        <w:rPr>
          <w:rFonts w:ascii="Times New Roman" w:hAnsi="Times New Roman" w:cs="Times New Roman"/>
          <w:sz w:val="24"/>
          <w:szCs w:val="24"/>
        </w:rPr>
        <w:t>0.00</w:t>
      </w:r>
      <w:r w:rsidRPr="002926E9">
        <w:rPr>
          <w:rFonts w:ascii="Times New Roman" w:hAnsi="Times New Roman" w:cs="Times New Roman"/>
          <w:sz w:val="24"/>
          <w:szCs w:val="24"/>
        </w:rPr>
        <w:t>～</w:t>
      </w:r>
      <w:r w:rsidRPr="002926E9">
        <w:rPr>
          <w:rFonts w:ascii="Times New Roman" w:hAnsi="Times New Roman" w:cs="Times New Roman"/>
          <w:sz w:val="24"/>
          <w:szCs w:val="24"/>
        </w:rPr>
        <w:t>31.40m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-12.40</w:t>
      </w:r>
      <w:bookmarkStart w:id="326" w:name="OLE_LINK69"/>
      <w:r w:rsidRPr="002926E9">
        <w:rPr>
          <w:rFonts w:ascii="Times New Roman" w:hAnsi="Times New Roman" w:cs="Times New Roman"/>
          <w:sz w:val="24"/>
          <w:szCs w:val="24"/>
        </w:rPr>
        <w:t>～</w:t>
      </w:r>
      <w:bookmarkEnd w:id="326"/>
      <w:r w:rsidRPr="002926E9">
        <w:rPr>
          <w:rFonts w:ascii="Times New Roman" w:hAnsi="Times New Roman" w:cs="Times New Roman"/>
          <w:sz w:val="24"/>
          <w:szCs w:val="24"/>
        </w:rPr>
        <w:t>20.87m</w:t>
      </w:r>
      <w:r w:rsidRPr="002926E9">
        <w:rPr>
          <w:rFonts w:ascii="Times New Roman" w:hAnsi="Times New Roman" w:cs="Times New Roman"/>
          <w:sz w:val="24"/>
          <w:szCs w:val="24"/>
        </w:rPr>
        <w:t>。</w:t>
      </w:r>
      <w:bookmarkEnd w:id="325"/>
      <w:r w:rsidRPr="002926E9">
        <w:rPr>
          <w:rFonts w:ascii="Times New Roman" w:hAnsi="Times New Roman" w:cs="Times New Roman"/>
          <w:sz w:val="24"/>
          <w:szCs w:val="24"/>
        </w:rPr>
        <w:t>呈褐黄、土黄色，成分主要由未尽风化辉石、斜长石颗粒及少量云母碎屑等组成，岩石风化较剧烈，岩芯呈坚硬土、砂土状，为散体结构，遇水有崩解现象</w:t>
      </w:r>
      <w:r w:rsidRPr="002926E9">
        <w:rPr>
          <w:rFonts w:ascii="Times New Roman" w:hAnsi="Times New Roman" w:cs="Times New Roman"/>
          <w:sz w:val="24"/>
          <w:szCs w:val="24"/>
        </w:rPr>
        <w:t>,RQD=0</w:t>
      </w:r>
      <w:r w:rsidRPr="002926E9">
        <w:rPr>
          <w:rFonts w:ascii="Times New Roman" w:hAnsi="Times New Roman" w:cs="Times New Roman"/>
          <w:sz w:val="24"/>
          <w:szCs w:val="24"/>
        </w:rPr>
        <w:t>，岩石坚硬程度属极软岩，岩体完整程度属极破碎，岩体基本质量等级为</w:t>
      </w:r>
      <w:r w:rsidRPr="002926E9">
        <w:rPr>
          <w:rFonts w:ascii="Times New Roman" w:hAnsi="Times New Roman" w:cs="Times New Roman"/>
          <w:sz w:val="24"/>
          <w:szCs w:val="24"/>
        </w:rPr>
        <w:t>Ⅴ</w:t>
      </w:r>
      <w:r w:rsidRPr="002926E9">
        <w:rPr>
          <w:rFonts w:ascii="Times New Roman" w:hAnsi="Times New Roman" w:cs="Times New Roman"/>
          <w:sz w:val="24"/>
          <w:szCs w:val="24"/>
        </w:rPr>
        <w:t>类。该层修正后的</w:t>
      </w:r>
      <w:proofErr w:type="gramStart"/>
      <w:r w:rsidRPr="002926E9">
        <w:rPr>
          <w:rFonts w:ascii="Times New Roman" w:hAnsi="Times New Roman" w:cs="Times New Roman"/>
          <w:sz w:val="24"/>
          <w:szCs w:val="24"/>
        </w:rPr>
        <w:t>标贯击数</w:t>
      </w:r>
      <w:proofErr w:type="gramEnd"/>
      <w:r w:rsidRPr="002926E9">
        <w:rPr>
          <w:rFonts w:ascii="Times New Roman" w:hAnsi="Times New Roman" w:cs="Times New Roman"/>
          <w:sz w:val="24"/>
          <w:szCs w:val="24"/>
        </w:rPr>
        <w:t>均大于</w:t>
      </w:r>
      <w:r w:rsidRPr="002926E9">
        <w:rPr>
          <w:rFonts w:ascii="Times New Roman" w:hAnsi="Times New Roman" w:cs="Times New Roman"/>
          <w:sz w:val="24"/>
          <w:szCs w:val="24"/>
        </w:rPr>
        <w:t>50</w:t>
      </w:r>
      <w:r w:rsidRPr="002926E9">
        <w:rPr>
          <w:rFonts w:ascii="Times New Roman" w:hAnsi="Times New Roman" w:cs="Times New Roman"/>
          <w:sz w:val="24"/>
          <w:szCs w:val="24"/>
        </w:rPr>
        <w:t>击，压缩性低，力学强度较高，天然状态下工程性能较好。</w:t>
      </w:r>
    </w:p>
    <w:p w14:paraId="301AD3D8" w14:textId="77777777" w:rsidR="005009B2" w:rsidRPr="002926E9" w:rsidRDefault="005009B2" w:rsidP="005009B2">
      <w:pPr>
        <w:spacing w:line="360" w:lineRule="auto"/>
        <w:ind w:firstLine="570"/>
        <w:rPr>
          <w:rFonts w:ascii="Times New Roman" w:hAnsi="Times New Roman" w:cs="Times New Roman"/>
          <w:sz w:val="24"/>
          <w:szCs w:val="24"/>
        </w:rPr>
      </w:pPr>
      <w:bookmarkStart w:id="327" w:name="OLE_LINK20"/>
      <w:r w:rsidRPr="002926E9">
        <w:rPr>
          <w:rFonts w:ascii="宋体" w:eastAsia="宋体" w:hAnsi="宋体" w:cs="宋体" w:hint="eastAsia"/>
          <w:sz w:val="24"/>
          <w:szCs w:val="24"/>
        </w:rPr>
        <w:t>⑤</w:t>
      </w:r>
      <w:bookmarkEnd w:id="327"/>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碎块状强风化花岗岩（</w:t>
      </w:r>
      <w:r w:rsidRPr="002926E9">
        <w:rPr>
          <w:rFonts w:ascii="Times New Roman" w:hAnsi="Times New Roman" w:cs="Times New Roman"/>
          <w:sz w:val="24"/>
          <w:szCs w:val="24"/>
        </w:rPr>
        <w:t>γ</w:t>
      </w:r>
      <w:r w:rsidRPr="002926E9">
        <w:rPr>
          <w:rFonts w:ascii="Times New Roman" w:hAnsi="Times New Roman" w:cs="Times New Roman"/>
          <w:sz w:val="24"/>
          <w:szCs w:val="24"/>
          <w:vertAlign w:val="subscript"/>
        </w:rPr>
        <w:t>5</w:t>
      </w:r>
      <w:r w:rsidRPr="002926E9">
        <w:rPr>
          <w:rFonts w:ascii="Times New Roman" w:hAnsi="Times New Roman" w:cs="Times New Roman"/>
          <w:sz w:val="24"/>
          <w:szCs w:val="24"/>
          <w:vertAlign w:val="superscript"/>
        </w:rPr>
        <w:t>2(3)c</w:t>
      </w:r>
      <w:r w:rsidRPr="002926E9">
        <w:rPr>
          <w:rFonts w:ascii="Times New Roman" w:hAnsi="Times New Roman" w:cs="Times New Roman"/>
          <w:sz w:val="24"/>
          <w:szCs w:val="24"/>
        </w:rPr>
        <w:t>）：分布于钻孔</w:t>
      </w:r>
      <w:r w:rsidRPr="002926E9">
        <w:rPr>
          <w:rFonts w:ascii="Times New Roman" w:hAnsi="Times New Roman" w:cs="Times New Roman"/>
          <w:sz w:val="24"/>
          <w:szCs w:val="24"/>
        </w:rPr>
        <w:t>BK4</w:t>
      </w:r>
      <w:r w:rsidRPr="002926E9">
        <w:rPr>
          <w:rFonts w:ascii="Times New Roman" w:hAnsi="Times New Roman" w:cs="Times New Roman"/>
          <w:sz w:val="24"/>
          <w:szCs w:val="24"/>
        </w:rPr>
        <w:t>、</w:t>
      </w:r>
      <w:r w:rsidRPr="002926E9">
        <w:rPr>
          <w:rFonts w:ascii="Times New Roman" w:hAnsi="Times New Roman" w:cs="Times New Roman"/>
          <w:sz w:val="24"/>
          <w:szCs w:val="24"/>
        </w:rPr>
        <w:t>BK5</w:t>
      </w:r>
      <w:r w:rsidRPr="002926E9">
        <w:rPr>
          <w:rFonts w:ascii="Times New Roman" w:hAnsi="Times New Roman" w:cs="Times New Roman"/>
          <w:sz w:val="24"/>
          <w:szCs w:val="24"/>
        </w:rPr>
        <w:t>、</w:t>
      </w:r>
      <w:r w:rsidRPr="002926E9">
        <w:rPr>
          <w:rFonts w:ascii="Times New Roman" w:hAnsi="Times New Roman" w:cs="Times New Roman"/>
          <w:sz w:val="24"/>
          <w:szCs w:val="24"/>
        </w:rPr>
        <w:t>BK12</w:t>
      </w:r>
      <w:r w:rsidRPr="002926E9">
        <w:rPr>
          <w:rFonts w:ascii="Times New Roman" w:hAnsi="Times New Roman" w:cs="Times New Roman"/>
          <w:sz w:val="24"/>
          <w:szCs w:val="24"/>
        </w:rPr>
        <w:t>、</w:t>
      </w:r>
      <w:r w:rsidRPr="002926E9">
        <w:rPr>
          <w:rFonts w:ascii="Times New Roman" w:hAnsi="Times New Roman" w:cs="Times New Roman"/>
          <w:sz w:val="24"/>
          <w:szCs w:val="24"/>
        </w:rPr>
        <w:t>BK14</w:t>
      </w:r>
      <w:bookmarkStart w:id="328" w:name="OLE_LINK116"/>
      <w:r w:rsidRPr="002926E9">
        <w:rPr>
          <w:rFonts w:ascii="Times New Roman" w:hAnsi="Times New Roman" w:cs="Times New Roman"/>
          <w:sz w:val="24"/>
          <w:szCs w:val="24"/>
        </w:rPr>
        <w:t>～</w:t>
      </w:r>
      <w:bookmarkEnd w:id="328"/>
      <w:r w:rsidRPr="002926E9">
        <w:rPr>
          <w:rFonts w:ascii="Times New Roman" w:hAnsi="Times New Roman" w:cs="Times New Roman"/>
          <w:sz w:val="24"/>
          <w:szCs w:val="24"/>
        </w:rPr>
        <w:t>BK21</w:t>
      </w:r>
      <w:r w:rsidRPr="002926E9">
        <w:rPr>
          <w:rFonts w:ascii="Times New Roman" w:hAnsi="Times New Roman" w:cs="Times New Roman"/>
          <w:sz w:val="24"/>
          <w:szCs w:val="24"/>
        </w:rPr>
        <w:t>、</w:t>
      </w:r>
      <w:r w:rsidRPr="002926E9">
        <w:rPr>
          <w:rFonts w:ascii="Times New Roman" w:hAnsi="Times New Roman" w:cs="Times New Roman"/>
          <w:sz w:val="24"/>
          <w:szCs w:val="24"/>
        </w:rPr>
        <w:t>BK23</w:t>
      </w:r>
      <w:r w:rsidRPr="002926E9">
        <w:rPr>
          <w:rFonts w:ascii="Times New Roman" w:hAnsi="Times New Roman" w:cs="Times New Roman"/>
          <w:sz w:val="24"/>
          <w:szCs w:val="24"/>
        </w:rPr>
        <w:t>、</w:t>
      </w:r>
      <w:r w:rsidRPr="002926E9">
        <w:rPr>
          <w:rFonts w:ascii="Times New Roman" w:hAnsi="Times New Roman" w:cs="Times New Roman"/>
          <w:sz w:val="24"/>
          <w:szCs w:val="24"/>
        </w:rPr>
        <w:t>BK24</w:t>
      </w:r>
      <w:r w:rsidRPr="002926E9">
        <w:rPr>
          <w:rFonts w:ascii="Times New Roman" w:hAnsi="Times New Roman" w:cs="Times New Roman"/>
          <w:sz w:val="24"/>
          <w:szCs w:val="24"/>
        </w:rPr>
        <w:t>、</w:t>
      </w:r>
      <w:r w:rsidRPr="002926E9">
        <w:rPr>
          <w:rFonts w:ascii="Times New Roman" w:hAnsi="Times New Roman" w:cs="Times New Roman"/>
          <w:sz w:val="24"/>
          <w:szCs w:val="24"/>
        </w:rPr>
        <w:t>BK26</w:t>
      </w:r>
      <w:r w:rsidRPr="002926E9">
        <w:rPr>
          <w:rFonts w:ascii="Times New Roman" w:hAnsi="Times New Roman" w:cs="Times New Roman"/>
          <w:sz w:val="24"/>
          <w:szCs w:val="24"/>
        </w:rPr>
        <w:t>～</w:t>
      </w:r>
      <w:r w:rsidRPr="002926E9">
        <w:rPr>
          <w:rFonts w:ascii="Times New Roman" w:hAnsi="Times New Roman" w:cs="Times New Roman"/>
          <w:sz w:val="24"/>
          <w:szCs w:val="24"/>
        </w:rPr>
        <w:t>BK28</w:t>
      </w:r>
      <w:r w:rsidRPr="002926E9">
        <w:rPr>
          <w:rFonts w:ascii="Times New Roman" w:hAnsi="Times New Roman" w:cs="Times New Roman"/>
          <w:sz w:val="24"/>
          <w:szCs w:val="24"/>
        </w:rPr>
        <w:t>、</w:t>
      </w:r>
      <w:r w:rsidRPr="002926E9">
        <w:rPr>
          <w:rFonts w:ascii="Times New Roman" w:hAnsi="Times New Roman" w:cs="Times New Roman"/>
          <w:sz w:val="24"/>
          <w:szCs w:val="24"/>
        </w:rPr>
        <w:t>BK30</w:t>
      </w:r>
      <w:r w:rsidRPr="002926E9">
        <w:rPr>
          <w:rFonts w:ascii="Times New Roman" w:hAnsi="Times New Roman" w:cs="Times New Roman"/>
          <w:sz w:val="24"/>
          <w:szCs w:val="24"/>
        </w:rPr>
        <w:t>、</w:t>
      </w:r>
      <w:r w:rsidRPr="002926E9">
        <w:rPr>
          <w:rFonts w:ascii="Times New Roman" w:hAnsi="Times New Roman" w:cs="Times New Roman"/>
          <w:sz w:val="24"/>
          <w:szCs w:val="24"/>
        </w:rPr>
        <w:t>JK1</w:t>
      </w:r>
      <w:r w:rsidRPr="002926E9">
        <w:rPr>
          <w:rFonts w:ascii="Times New Roman" w:hAnsi="Times New Roman" w:cs="Times New Roman"/>
          <w:sz w:val="24"/>
          <w:szCs w:val="24"/>
        </w:rPr>
        <w:t>、</w:t>
      </w:r>
      <w:r w:rsidRPr="002926E9">
        <w:rPr>
          <w:rFonts w:ascii="Times New Roman" w:hAnsi="Times New Roman" w:cs="Times New Roman"/>
          <w:sz w:val="24"/>
          <w:szCs w:val="24"/>
        </w:rPr>
        <w:t>JK2</w:t>
      </w:r>
      <w:r w:rsidRPr="002926E9">
        <w:rPr>
          <w:rFonts w:ascii="Times New Roman" w:hAnsi="Times New Roman" w:cs="Times New Roman"/>
          <w:sz w:val="24"/>
          <w:szCs w:val="24"/>
        </w:rPr>
        <w:t>、</w:t>
      </w:r>
      <w:r w:rsidRPr="002926E9">
        <w:rPr>
          <w:rFonts w:ascii="Times New Roman" w:hAnsi="Times New Roman" w:cs="Times New Roman"/>
          <w:sz w:val="24"/>
          <w:szCs w:val="24"/>
        </w:rPr>
        <w:t>JK4</w:t>
      </w:r>
      <w:r w:rsidRPr="002926E9">
        <w:rPr>
          <w:rFonts w:ascii="Times New Roman" w:hAnsi="Times New Roman" w:cs="Times New Roman"/>
          <w:sz w:val="24"/>
          <w:szCs w:val="24"/>
        </w:rPr>
        <w:t>～</w:t>
      </w:r>
      <w:r w:rsidRPr="002926E9">
        <w:rPr>
          <w:rFonts w:ascii="Times New Roman" w:hAnsi="Times New Roman" w:cs="Times New Roman"/>
          <w:sz w:val="24"/>
          <w:szCs w:val="24"/>
        </w:rPr>
        <w:t>JK7</w:t>
      </w:r>
      <w:r w:rsidRPr="002926E9">
        <w:rPr>
          <w:rFonts w:ascii="Times New Roman" w:hAnsi="Times New Roman" w:cs="Times New Roman"/>
          <w:sz w:val="24"/>
          <w:szCs w:val="24"/>
        </w:rPr>
        <w:t>、</w:t>
      </w:r>
      <w:r w:rsidRPr="002926E9">
        <w:rPr>
          <w:rFonts w:ascii="Times New Roman" w:hAnsi="Times New Roman" w:cs="Times New Roman"/>
          <w:sz w:val="24"/>
          <w:szCs w:val="24"/>
        </w:rPr>
        <w:t>JK21</w:t>
      </w:r>
      <w:r w:rsidRPr="002926E9">
        <w:rPr>
          <w:rFonts w:ascii="Times New Roman" w:hAnsi="Times New Roman" w:cs="Times New Roman"/>
          <w:sz w:val="24"/>
          <w:szCs w:val="24"/>
        </w:rPr>
        <w:t>～</w:t>
      </w:r>
      <w:r w:rsidRPr="002926E9">
        <w:rPr>
          <w:rFonts w:ascii="Times New Roman" w:hAnsi="Times New Roman" w:cs="Times New Roman"/>
          <w:sz w:val="24"/>
          <w:szCs w:val="24"/>
        </w:rPr>
        <w:t>JK26</w:t>
      </w:r>
      <w:r w:rsidRPr="002926E9">
        <w:rPr>
          <w:rFonts w:ascii="Times New Roman" w:hAnsi="Times New Roman" w:cs="Times New Roman"/>
          <w:sz w:val="24"/>
          <w:szCs w:val="24"/>
        </w:rPr>
        <w:t>、</w:t>
      </w:r>
      <w:r w:rsidRPr="002926E9">
        <w:rPr>
          <w:rFonts w:ascii="Times New Roman" w:hAnsi="Times New Roman" w:cs="Times New Roman"/>
          <w:sz w:val="24"/>
          <w:szCs w:val="24"/>
        </w:rPr>
        <w:t>JK33</w:t>
      </w:r>
      <w:r w:rsidRPr="002926E9">
        <w:rPr>
          <w:rFonts w:ascii="Times New Roman" w:hAnsi="Times New Roman" w:cs="Times New Roman"/>
          <w:sz w:val="24"/>
          <w:szCs w:val="24"/>
        </w:rPr>
        <w:t>、</w:t>
      </w:r>
      <w:r w:rsidRPr="002926E9">
        <w:rPr>
          <w:rFonts w:ascii="Times New Roman" w:hAnsi="Times New Roman" w:cs="Times New Roman"/>
          <w:sz w:val="24"/>
          <w:szCs w:val="24"/>
        </w:rPr>
        <w:t>JK35</w:t>
      </w:r>
      <w:r w:rsidRPr="002926E9">
        <w:rPr>
          <w:rFonts w:ascii="Times New Roman" w:hAnsi="Times New Roman" w:cs="Times New Roman"/>
          <w:sz w:val="24"/>
          <w:szCs w:val="24"/>
        </w:rPr>
        <w:t>、</w:t>
      </w:r>
      <w:r w:rsidRPr="002926E9">
        <w:rPr>
          <w:rFonts w:ascii="Times New Roman" w:hAnsi="Times New Roman" w:cs="Times New Roman"/>
          <w:sz w:val="24"/>
          <w:szCs w:val="24"/>
        </w:rPr>
        <w:t>JK39</w:t>
      </w:r>
      <w:r w:rsidRPr="002926E9">
        <w:rPr>
          <w:rFonts w:ascii="Times New Roman" w:hAnsi="Times New Roman" w:cs="Times New Roman"/>
          <w:sz w:val="24"/>
          <w:szCs w:val="24"/>
        </w:rPr>
        <w:t>、</w:t>
      </w:r>
      <w:r w:rsidRPr="002926E9">
        <w:rPr>
          <w:rFonts w:ascii="Times New Roman" w:hAnsi="Times New Roman" w:cs="Times New Roman"/>
          <w:sz w:val="24"/>
          <w:szCs w:val="24"/>
        </w:rPr>
        <w:t>JK48</w:t>
      </w:r>
      <w:r w:rsidRPr="002926E9">
        <w:rPr>
          <w:rFonts w:ascii="Times New Roman" w:hAnsi="Times New Roman" w:cs="Times New Roman"/>
          <w:sz w:val="24"/>
          <w:szCs w:val="24"/>
        </w:rPr>
        <w:t>、</w:t>
      </w:r>
      <w:r w:rsidRPr="002926E9">
        <w:rPr>
          <w:rFonts w:ascii="Times New Roman" w:hAnsi="Times New Roman" w:cs="Times New Roman"/>
          <w:sz w:val="24"/>
          <w:szCs w:val="24"/>
        </w:rPr>
        <w:t>XZK1</w:t>
      </w:r>
      <w:r w:rsidRPr="002926E9">
        <w:rPr>
          <w:rFonts w:ascii="Times New Roman" w:hAnsi="Times New Roman" w:cs="Times New Roman"/>
          <w:sz w:val="24"/>
          <w:szCs w:val="24"/>
        </w:rPr>
        <w:t>、</w:t>
      </w:r>
      <w:r w:rsidRPr="002926E9">
        <w:rPr>
          <w:rFonts w:ascii="Times New Roman" w:hAnsi="Times New Roman" w:cs="Times New Roman"/>
          <w:sz w:val="24"/>
          <w:szCs w:val="24"/>
        </w:rPr>
        <w:t>XZK3</w:t>
      </w:r>
      <w:r w:rsidRPr="002926E9">
        <w:rPr>
          <w:rFonts w:ascii="Times New Roman" w:hAnsi="Times New Roman" w:cs="Times New Roman"/>
          <w:sz w:val="24"/>
          <w:szCs w:val="24"/>
        </w:rPr>
        <w:t>、</w:t>
      </w:r>
      <w:r w:rsidRPr="002926E9">
        <w:rPr>
          <w:rFonts w:ascii="Times New Roman" w:hAnsi="Times New Roman" w:cs="Times New Roman"/>
          <w:sz w:val="24"/>
          <w:szCs w:val="24"/>
        </w:rPr>
        <w:t>ZK1</w:t>
      </w:r>
      <w:r w:rsidRPr="002926E9">
        <w:rPr>
          <w:rFonts w:ascii="Times New Roman" w:hAnsi="Times New Roman" w:cs="Times New Roman"/>
          <w:sz w:val="24"/>
          <w:szCs w:val="24"/>
        </w:rPr>
        <w:t>、</w:t>
      </w:r>
      <w:r w:rsidRPr="002926E9">
        <w:rPr>
          <w:rFonts w:ascii="Times New Roman" w:hAnsi="Times New Roman" w:cs="Times New Roman"/>
          <w:sz w:val="24"/>
          <w:szCs w:val="24"/>
        </w:rPr>
        <w:t>ZK2</w:t>
      </w:r>
      <w:r w:rsidRPr="002926E9">
        <w:rPr>
          <w:rFonts w:ascii="Times New Roman" w:hAnsi="Times New Roman" w:cs="Times New Roman"/>
          <w:sz w:val="24"/>
          <w:szCs w:val="24"/>
        </w:rPr>
        <w:t>、</w:t>
      </w:r>
      <w:r w:rsidRPr="002926E9">
        <w:rPr>
          <w:rFonts w:ascii="Times New Roman" w:hAnsi="Times New Roman" w:cs="Times New Roman"/>
          <w:sz w:val="24"/>
          <w:szCs w:val="24"/>
        </w:rPr>
        <w:t>ZK4</w:t>
      </w:r>
      <w:r w:rsidRPr="002926E9">
        <w:rPr>
          <w:rFonts w:ascii="Times New Roman" w:hAnsi="Times New Roman" w:cs="Times New Roman"/>
          <w:sz w:val="24"/>
          <w:szCs w:val="24"/>
        </w:rPr>
        <w:t>～</w:t>
      </w:r>
      <w:r w:rsidRPr="002926E9">
        <w:rPr>
          <w:rFonts w:ascii="Times New Roman" w:hAnsi="Times New Roman" w:cs="Times New Roman"/>
          <w:sz w:val="24"/>
          <w:szCs w:val="24"/>
        </w:rPr>
        <w:t>ZK6</w:t>
      </w:r>
      <w:r w:rsidRPr="002926E9">
        <w:rPr>
          <w:rFonts w:ascii="Times New Roman" w:hAnsi="Times New Roman" w:cs="Times New Roman"/>
          <w:sz w:val="24"/>
          <w:szCs w:val="24"/>
        </w:rPr>
        <w:t>、</w:t>
      </w:r>
      <w:r w:rsidRPr="002926E9">
        <w:rPr>
          <w:rFonts w:ascii="Times New Roman" w:hAnsi="Times New Roman" w:cs="Times New Roman"/>
          <w:sz w:val="24"/>
          <w:szCs w:val="24"/>
        </w:rPr>
        <w:t>ZK9</w:t>
      </w:r>
      <w:r w:rsidRPr="002926E9">
        <w:rPr>
          <w:rFonts w:ascii="Times New Roman" w:hAnsi="Times New Roman" w:cs="Times New Roman"/>
          <w:sz w:val="24"/>
          <w:szCs w:val="24"/>
        </w:rPr>
        <w:t>、</w:t>
      </w:r>
      <w:r w:rsidRPr="002926E9">
        <w:rPr>
          <w:rFonts w:ascii="Times New Roman" w:hAnsi="Times New Roman" w:cs="Times New Roman"/>
          <w:sz w:val="24"/>
          <w:szCs w:val="24"/>
        </w:rPr>
        <w:t>ZK10</w:t>
      </w:r>
      <w:r w:rsidRPr="002926E9">
        <w:rPr>
          <w:rFonts w:ascii="Times New Roman" w:hAnsi="Times New Roman" w:cs="Times New Roman"/>
          <w:sz w:val="24"/>
          <w:szCs w:val="24"/>
        </w:rPr>
        <w:t>、</w:t>
      </w:r>
      <w:r w:rsidRPr="002926E9">
        <w:rPr>
          <w:rFonts w:ascii="Times New Roman" w:hAnsi="Times New Roman" w:cs="Times New Roman"/>
          <w:sz w:val="24"/>
          <w:szCs w:val="24"/>
        </w:rPr>
        <w:t>ZK12</w:t>
      </w:r>
      <w:r w:rsidRPr="002926E9">
        <w:rPr>
          <w:rFonts w:ascii="Times New Roman" w:hAnsi="Times New Roman" w:cs="Times New Roman"/>
          <w:sz w:val="24"/>
          <w:szCs w:val="24"/>
        </w:rPr>
        <w:t>、</w:t>
      </w:r>
      <w:r w:rsidRPr="002926E9">
        <w:rPr>
          <w:rFonts w:ascii="Times New Roman" w:hAnsi="Times New Roman" w:cs="Times New Roman"/>
          <w:sz w:val="24"/>
          <w:szCs w:val="24"/>
        </w:rPr>
        <w:t>ZK17</w:t>
      </w:r>
      <w:r w:rsidRPr="002926E9">
        <w:rPr>
          <w:rFonts w:ascii="Times New Roman" w:hAnsi="Times New Roman" w:cs="Times New Roman"/>
          <w:sz w:val="24"/>
          <w:szCs w:val="24"/>
        </w:rPr>
        <w:t>、</w:t>
      </w:r>
      <w:r w:rsidRPr="002926E9">
        <w:rPr>
          <w:rFonts w:ascii="Times New Roman" w:hAnsi="Times New Roman" w:cs="Times New Roman"/>
          <w:sz w:val="24"/>
          <w:szCs w:val="24"/>
        </w:rPr>
        <w:t>ZK19</w:t>
      </w:r>
      <w:r w:rsidRPr="002926E9">
        <w:rPr>
          <w:rFonts w:ascii="Times New Roman" w:hAnsi="Times New Roman" w:cs="Times New Roman"/>
          <w:sz w:val="24"/>
          <w:szCs w:val="24"/>
        </w:rPr>
        <w:t>、</w:t>
      </w:r>
      <w:r w:rsidRPr="002926E9">
        <w:rPr>
          <w:rFonts w:ascii="Times New Roman" w:hAnsi="Times New Roman" w:cs="Times New Roman"/>
          <w:sz w:val="24"/>
          <w:szCs w:val="24"/>
        </w:rPr>
        <w:t>ZK20</w:t>
      </w:r>
      <w:r w:rsidRPr="002926E9">
        <w:rPr>
          <w:rFonts w:ascii="Times New Roman" w:hAnsi="Times New Roman" w:cs="Times New Roman"/>
          <w:sz w:val="24"/>
          <w:szCs w:val="24"/>
        </w:rPr>
        <w:t>、</w:t>
      </w:r>
      <w:r w:rsidRPr="002926E9">
        <w:rPr>
          <w:rFonts w:ascii="Times New Roman" w:hAnsi="Times New Roman" w:cs="Times New Roman"/>
          <w:sz w:val="24"/>
          <w:szCs w:val="24"/>
        </w:rPr>
        <w:t>ZK22</w:t>
      </w:r>
      <w:r w:rsidRPr="002926E9">
        <w:rPr>
          <w:rFonts w:ascii="Times New Roman" w:hAnsi="Times New Roman" w:cs="Times New Roman"/>
          <w:sz w:val="24"/>
          <w:szCs w:val="24"/>
        </w:rPr>
        <w:t>、</w:t>
      </w:r>
      <w:r w:rsidRPr="002926E9">
        <w:rPr>
          <w:rFonts w:ascii="Times New Roman" w:hAnsi="Times New Roman" w:cs="Times New Roman"/>
          <w:sz w:val="24"/>
          <w:szCs w:val="24"/>
        </w:rPr>
        <w:t>ZK23</w:t>
      </w:r>
      <w:r w:rsidRPr="002926E9">
        <w:rPr>
          <w:rFonts w:ascii="Times New Roman" w:hAnsi="Times New Roman" w:cs="Times New Roman"/>
          <w:sz w:val="24"/>
          <w:szCs w:val="24"/>
        </w:rPr>
        <w:t>、</w:t>
      </w:r>
      <w:r w:rsidRPr="002926E9">
        <w:rPr>
          <w:rFonts w:ascii="Times New Roman" w:hAnsi="Times New Roman" w:cs="Times New Roman"/>
          <w:sz w:val="24"/>
          <w:szCs w:val="24"/>
        </w:rPr>
        <w:t>ZK25</w:t>
      </w:r>
      <w:r w:rsidRPr="002926E9">
        <w:rPr>
          <w:rFonts w:ascii="Times New Roman" w:hAnsi="Times New Roman" w:cs="Times New Roman"/>
          <w:sz w:val="24"/>
          <w:szCs w:val="24"/>
        </w:rPr>
        <w:t>～</w:t>
      </w:r>
      <w:r w:rsidRPr="002926E9">
        <w:rPr>
          <w:rFonts w:ascii="Times New Roman" w:hAnsi="Times New Roman" w:cs="Times New Roman"/>
          <w:sz w:val="24"/>
          <w:szCs w:val="24"/>
        </w:rPr>
        <w:t>ZK29</w:t>
      </w:r>
      <w:r w:rsidRPr="002926E9">
        <w:rPr>
          <w:rFonts w:ascii="Times New Roman" w:hAnsi="Times New Roman" w:cs="Times New Roman"/>
          <w:sz w:val="24"/>
          <w:szCs w:val="24"/>
        </w:rPr>
        <w:t>、</w:t>
      </w:r>
      <w:r w:rsidRPr="002926E9">
        <w:rPr>
          <w:rFonts w:ascii="Times New Roman" w:hAnsi="Times New Roman" w:cs="Times New Roman"/>
          <w:sz w:val="24"/>
          <w:szCs w:val="24"/>
        </w:rPr>
        <w:t>ZK31</w:t>
      </w:r>
      <w:r w:rsidRPr="002926E9">
        <w:rPr>
          <w:rFonts w:ascii="Times New Roman" w:hAnsi="Times New Roman" w:cs="Times New Roman"/>
          <w:sz w:val="24"/>
          <w:szCs w:val="24"/>
        </w:rPr>
        <w:t>～</w:t>
      </w:r>
      <w:r w:rsidRPr="002926E9">
        <w:rPr>
          <w:rFonts w:ascii="Times New Roman" w:hAnsi="Times New Roman" w:cs="Times New Roman"/>
          <w:sz w:val="24"/>
          <w:szCs w:val="24"/>
        </w:rPr>
        <w:t>ZK36</w:t>
      </w:r>
      <w:r w:rsidRPr="002926E9">
        <w:rPr>
          <w:rFonts w:ascii="Times New Roman" w:hAnsi="Times New Roman" w:cs="Times New Roman"/>
          <w:sz w:val="24"/>
          <w:szCs w:val="24"/>
        </w:rPr>
        <w:t>、</w:t>
      </w:r>
      <w:r w:rsidRPr="002926E9">
        <w:rPr>
          <w:rFonts w:ascii="Times New Roman" w:hAnsi="Times New Roman" w:cs="Times New Roman"/>
          <w:sz w:val="24"/>
          <w:szCs w:val="24"/>
        </w:rPr>
        <w:t>ZK38</w:t>
      </w:r>
      <w:r w:rsidRPr="002926E9">
        <w:rPr>
          <w:rFonts w:ascii="Times New Roman" w:hAnsi="Times New Roman" w:cs="Times New Roman"/>
          <w:sz w:val="24"/>
          <w:szCs w:val="24"/>
        </w:rPr>
        <w:t>～</w:t>
      </w:r>
      <w:r w:rsidRPr="002926E9">
        <w:rPr>
          <w:rFonts w:ascii="Times New Roman" w:hAnsi="Times New Roman" w:cs="Times New Roman"/>
          <w:sz w:val="24"/>
          <w:szCs w:val="24"/>
        </w:rPr>
        <w:t>ZK42</w:t>
      </w:r>
      <w:r w:rsidRPr="002926E9">
        <w:rPr>
          <w:rFonts w:ascii="Times New Roman" w:hAnsi="Times New Roman" w:cs="Times New Roman"/>
          <w:sz w:val="24"/>
          <w:szCs w:val="24"/>
        </w:rPr>
        <w:t>、</w:t>
      </w:r>
      <w:r w:rsidRPr="002926E9">
        <w:rPr>
          <w:rFonts w:ascii="Times New Roman" w:hAnsi="Times New Roman" w:cs="Times New Roman"/>
          <w:sz w:val="24"/>
          <w:szCs w:val="24"/>
        </w:rPr>
        <w:t>ZK44</w:t>
      </w:r>
      <w:r w:rsidRPr="002926E9">
        <w:rPr>
          <w:rFonts w:ascii="Times New Roman" w:hAnsi="Times New Roman" w:cs="Times New Roman"/>
          <w:sz w:val="24"/>
          <w:szCs w:val="24"/>
        </w:rPr>
        <w:t>、</w:t>
      </w:r>
      <w:r w:rsidRPr="002926E9">
        <w:rPr>
          <w:rFonts w:ascii="Times New Roman" w:hAnsi="Times New Roman" w:cs="Times New Roman"/>
          <w:sz w:val="24"/>
          <w:szCs w:val="24"/>
        </w:rPr>
        <w:t>ZK46</w:t>
      </w:r>
      <w:r w:rsidRPr="002926E9">
        <w:rPr>
          <w:rFonts w:ascii="Times New Roman" w:hAnsi="Times New Roman" w:cs="Times New Roman"/>
          <w:sz w:val="24"/>
          <w:szCs w:val="24"/>
        </w:rPr>
        <w:t>～</w:t>
      </w:r>
      <w:r w:rsidRPr="002926E9">
        <w:rPr>
          <w:rFonts w:ascii="Times New Roman" w:hAnsi="Times New Roman" w:cs="Times New Roman"/>
          <w:sz w:val="24"/>
          <w:szCs w:val="24"/>
        </w:rPr>
        <w:t>ZK48</w:t>
      </w:r>
      <w:r w:rsidRPr="002926E9">
        <w:rPr>
          <w:rFonts w:ascii="Times New Roman" w:hAnsi="Times New Roman" w:cs="Times New Roman"/>
          <w:sz w:val="24"/>
          <w:szCs w:val="24"/>
        </w:rPr>
        <w:t>、</w:t>
      </w:r>
      <w:r w:rsidRPr="002926E9">
        <w:rPr>
          <w:rFonts w:ascii="Times New Roman" w:hAnsi="Times New Roman" w:cs="Times New Roman"/>
          <w:sz w:val="24"/>
          <w:szCs w:val="24"/>
        </w:rPr>
        <w:t>ZK50</w:t>
      </w:r>
      <w:r w:rsidRPr="002926E9">
        <w:rPr>
          <w:rFonts w:ascii="Times New Roman" w:hAnsi="Times New Roman" w:cs="Times New Roman"/>
          <w:sz w:val="24"/>
          <w:szCs w:val="24"/>
        </w:rPr>
        <w:t>～</w:t>
      </w:r>
      <w:r w:rsidRPr="002926E9">
        <w:rPr>
          <w:rFonts w:ascii="Times New Roman" w:hAnsi="Times New Roman" w:cs="Times New Roman"/>
          <w:sz w:val="24"/>
          <w:szCs w:val="24"/>
        </w:rPr>
        <w:t>ZK54</w:t>
      </w:r>
      <w:r w:rsidRPr="002926E9">
        <w:rPr>
          <w:rFonts w:ascii="Times New Roman" w:hAnsi="Times New Roman" w:cs="Times New Roman"/>
          <w:sz w:val="24"/>
          <w:szCs w:val="24"/>
        </w:rPr>
        <w:t>、</w:t>
      </w:r>
      <w:r w:rsidRPr="002926E9">
        <w:rPr>
          <w:rFonts w:ascii="Times New Roman" w:hAnsi="Times New Roman" w:cs="Times New Roman"/>
          <w:sz w:val="24"/>
          <w:szCs w:val="24"/>
        </w:rPr>
        <w:t>ZK56</w:t>
      </w:r>
      <w:r w:rsidRPr="002926E9">
        <w:rPr>
          <w:rFonts w:ascii="Times New Roman" w:hAnsi="Times New Roman" w:cs="Times New Roman"/>
          <w:sz w:val="24"/>
          <w:szCs w:val="24"/>
        </w:rPr>
        <w:t>～</w:t>
      </w:r>
      <w:r w:rsidRPr="002926E9">
        <w:rPr>
          <w:rFonts w:ascii="Times New Roman" w:hAnsi="Times New Roman" w:cs="Times New Roman"/>
          <w:sz w:val="24"/>
          <w:szCs w:val="24"/>
        </w:rPr>
        <w:t>ZK63</w:t>
      </w:r>
      <w:r w:rsidRPr="002926E9">
        <w:rPr>
          <w:rFonts w:ascii="Times New Roman" w:hAnsi="Times New Roman" w:cs="Times New Roman"/>
          <w:sz w:val="24"/>
          <w:szCs w:val="24"/>
        </w:rPr>
        <w:t>、</w:t>
      </w:r>
      <w:r w:rsidRPr="002926E9">
        <w:rPr>
          <w:rFonts w:ascii="Times New Roman" w:hAnsi="Times New Roman" w:cs="Times New Roman"/>
          <w:sz w:val="24"/>
          <w:szCs w:val="24"/>
        </w:rPr>
        <w:t>ZK65</w:t>
      </w:r>
      <w:r w:rsidRPr="002926E9">
        <w:rPr>
          <w:rFonts w:ascii="Times New Roman" w:hAnsi="Times New Roman" w:cs="Times New Roman"/>
          <w:sz w:val="24"/>
          <w:szCs w:val="24"/>
        </w:rPr>
        <w:t>～</w:t>
      </w:r>
      <w:r w:rsidRPr="002926E9">
        <w:rPr>
          <w:rFonts w:ascii="Times New Roman" w:hAnsi="Times New Roman" w:cs="Times New Roman"/>
          <w:sz w:val="24"/>
          <w:szCs w:val="24"/>
        </w:rPr>
        <w:t>ZK68</w:t>
      </w:r>
      <w:r w:rsidRPr="002926E9">
        <w:rPr>
          <w:rFonts w:ascii="Times New Roman" w:hAnsi="Times New Roman" w:cs="Times New Roman"/>
          <w:sz w:val="24"/>
          <w:szCs w:val="24"/>
        </w:rPr>
        <w:t>、</w:t>
      </w:r>
      <w:r w:rsidRPr="002926E9">
        <w:rPr>
          <w:rFonts w:ascii="Times New Roman" w:hAnsi="Times New Roman" w:cs="Times New Roman"/>
          <w:sz w:val="24"/>
          <w:szCs w:val="24"/>
        </w:rPr>
        <w:t>ZK70</w:t>
      </w:r>
      <w:r w:rsidRPr="002926E9">
        <w:rPr>
          <w:rFonts w:ascii="Times New Roman" w:hAnsi="Times New Roman" w:cs="Times New Roman"/>
          <w:sz w:val="24"/>
          <w:szCs w:val="24"/>
        </w:rPr>
        <w:t>～</w:t>
      </w:r>
      <w:r w:rsidRPr="002926E9">
        <w:rPr>
          <w:rFonts w:ascii="Times New Roman" w:hAnsi="Times New Roman" w:cs="Times New Roman"/>
          <w:sz w:val="24"/>
          <w:szCs w:val="24"/>
        </w:rPr>
        <w:t>ZK73</w:t>
      </w:r>
      <w:r w:rsidRPr="002926E9">
        <w:rPr>
          <w:rFonts w:ascii="Times New Roman" w:hAnsi="Times New Roman" w:cs="Times New Roman"/>
          <w:sz w:val="24"/>
          <w:szCs w:val="24"/>
        </w:rPr>
        <w:t>、</w:t>
      </w:r>
      <w:r w:rsidRPr="002926E9">
        <w:rPr>
          <w:rFonts w:ascii="Times New Roman" w:hAnsi="Times New Roman" w:cs="Times New Roman"/>
          <w:sz w:val="24"/>
          <w:szCs w:val="24"/>
        </w:rPr>
        <w:t>ZK75</w:t>
      </w:r>
      <w:r w:rsidRPr="002926E9">
        <w:rPr>
          <w:rFonts w:ascii="Times New Roman" w:hAnsi="Times New Roman" w:cs="Times New Roman"/>
          <w:sz w:val="24"/>
          <w:szCs w:val="24"/>
        </w:rPr>
        <w:t>～</w:t>
      </w:r>
      <w:r w:rsidRPr="002926E9">
        <w:rPr>
          <w:rFonts w:ascii="Times New Roman" w:hAnsi="Times New Roman" w:cs="Times New Roman"/>
          <w:sz w:val="24"/>
          <w:szCs w:val="24"/>
        </w:rPr>
        <w:t>ZK89</w:t>
      </w:r>
      <w:r w:rsidRPr="002926E9">
        <w:rPr>
          <w:rFonts w:ascii="Times New Roman" w:hAnsi="Times New Roman" w:cs="Times New Roman"/>
          <w:sz w:val="24"/>
          <w:szCs w:val="24"/>
        </w:rPr>
        <w:t>、</w:t>
      </w:r>
      <w:r w:rsidRPr="002926E9">
        <w:rPr>
          <w:rFonts w:ascii="Times New Roman" w:hAnsi="Times New Roman" w:cs="Times New Roman"/>
          <w:sz w:val="24"/>
          <w:szCs w:val="24"/>
        </w:rPr>
        <w:t>ZK92</w:t>
      </w:r>
      <w:r w:rsidRPr="002926E9">
        <w:rPr>
          <w:rFonts w:ascii="Times New Roman" w:hAnsi="Times New Roman" w:cs="Times New Roman"/>
          <w:sz w:val="24"/>
          <w:szCs w:val="24"/>
        </w:rPr>
        <w:t>、</w:t>
      </w:r>
      <w:r w:rsidRPr="002926E9">
        <w:rPr>
          <w:rFonts w:ascii="Times New Roman" w:hAnsi="Times New Roman" w:cs="Times New Roman"/>
          <w:sz w:val="24"/>
          <w:szCs w:val="24"/>
        </w:rPr>
        <w:t>ZK94</w:t>
      </w:r>
      <w:r w:rsidRPr="002926E9">
        <w:rPr>
          <w:rFonts w:ascii="Times New Roman" w:hAnsi="Times New Roman" w:cs="Times New Roman"/>
          <w:sz w:val="24"/>
          <w:szCs w:val="24"/>
        </w:rPr>
        <w:t>、</w:t>
      </w:r>
      <w:r w:rsidRPr="002926E9">
        <w:rPr>
          <w:rFonts w:ascii="Times New Roman" w:hAnsi="Times New Roman" w:cs="Times New Roman"/>
          <w:sz w:val="24"/>
          <w:szCs w:val="24"/>
        </w:rPr>
        <w:t>ZK95</w:t>
      </w:r>
      <w:r w:rsidRPr="002926E9">
        <w:rPr>
          <w:rFonts w:ascii="Times New Roman" w:hAnsi="Times New Roman" w:cs="Times New Roman"/>
          <w:sz w:val="24"/>
          <w:szCs w:val="24"/>
        </w:rPr>
        <w:t>、</w:t>
      </w:r>
      <w:r w:rsidRPr="002926E9">
        <w:rPr>
          <w:rFonts w:ascii="Times New Roman" w:hAnsi="Times New Roman" w:cs="Times New Roman"/>
          <w:sz w:val="24"/>
          <w:szCs w:val="24"/>
        </w:rPr>
        <w:t>ZK97</w:t>
      </w:r>
      <w:r w:rsidRPr="002926E9">
        <w:rPr>
          <w:rFonts w:ascii="Times New Roman" w:hAnsi="Times New Roman" w:cs="Times New Roman"/>
          <w:sz w:val="24"/>
          <w:szCs w:val="24"/>
        </w:rPr>
        <w:t>、</w:t>
      </w:r>
      <w:r w:rsidRPr="002926E9">
        <w:rPr>
          <w:rFonts w:ascii="Times New Roman" w:hAnsi="Times New Roman" w:cs="Times New Roman"/>
          <w:sz w:val="24"/>
          <w:szCs w:val="24"/>
        </w:rPr>
        <w:t>ZK98</w:t>
      </w:r>
      <w:r w:rsidRPr="002926E9">
        <w:rPr>
          <w:rFonts w:ascii="Times New Roman" w:hAnsi="Times New Roman" w:cs="Times New Roman"/>
          <w:sz w:val="24"/>
          <w:szCs w:val="24"/>
        </w:rPr>
        <w:t>、</w:t>
      </w:r>
      <w:r w:rsidRPr="002926E9">
        <w:rPr>
          <w:rFonts w:ascii="Times New Roman" w:hAnsi="Times New Roman" w:cs="Times New Roman"/>
          <w:sz w:val="24"/>
          <w:szCs w:val="24"/>
        </w:rPr>
        <w:t>ZK100</w:t>
      </w:r>
      <w:r w:rsidRPr="002926E9">
        <w:rPr>
          <w:rFonts w:ascii="Times New Roman" w:hAnsi="Times New Roman" w:cs="Times New Roman"/>
          <w:sz w:val="24"/>
          <w:szCs w:val="24"/>
        </w:rPr>
        <w:t>、</w:t>
      </w:r>
      <w:r w:rsidRPr="002926E9">
        <w:rPr>
          <w:rFonts w:ascii="Times New Roman" w:hAnsi="Times New Roman" w:cs="Times New Roman"/>
          <w:sz w:val="24"/>
          <w:szCs w:val="24"/>
        </w:rPr>
        <w:t>ZK104</w:t>
      </w:r>
      <w:r w:rsidRPr="002926E9">
        <w:rPr>
          <w:rFonts w:ascii="Times New Roman" w:hAnsi="Times New Roman" w:cs="Times New Roman"/>
          <w:sz w:val="24"/>
          <w:szCs w:val="24"/>
        </w:rPr>
        <w:t>～</w:t>
      </w:r>
      <w:r w:rsidRPr="002926E9">
        <w:rPr>
          <w:rFonts w:ascii="Times New Roman" w:hAnsi="Times New Roman" w:cs="Times New Roman"/>
          <w:sz w:val="24"/>
          <w:szCs w:val="24"/>
        </w:rPr>
        <w:t>ZK110</w:t>
      </w:r>
      <w:r w:rsidRPr="002926E9">
        <w:rPr>
          <w:rFonts w:ascii="Times New Roman" w:hAnsi="Times New Roman" w:cs="Times New Roman"/>
          <w:sz w:val="24"/>
          <w:szCs w:val="24"/>
        </w:rPr>
        <w:t>、</w:t>
      </w:r>
      <w:r w:rsidRPr="002926E9">
        <w:rPr>
          <w:rFonts w:ascii="Times New Roman" w:hAnsi="Times New Roman" w:cs="Times New Roman"/>
          <w:sz w:val="24"/>
          <w:szCs w:val="24"/>
        </w:rPr>
        <w:t>ZK112</w:t>
      </w:r>
      <w:r w:rsidRPr="002926E9">
        <w:rPr>
          <w:rFonts w:ascii="Times New Roman" w:hAnsi="Times New Roman" w:cs="Times New Roman"/>
          <w:sz w:val="24"/>
          <w:szCs w:val="24"/>
        </w:rPr>
        <w:t>、</w:t>
      </w:r>
      <w:r w:rsidRPr="002926E9">
        <w:rPr>
          <w:rFonts w:ascii="Times New Roman" w:hAnsi="Times New Roman" w:cs="Times New Roman"/>
          <w:sz w:val="24"/>
          <w:szCs w:val="24"/>
        </w:rPr>
        <w:t>ZK114</w:t>
      </w:r>
      <w:r w:rsidRPr="002926E9">
        <w:rPr>
          <w:rFonts w:ascii="Times New Roman" w:hAnsi="Times New Roman" w:cs="Times New Roman"/>
          <w:sz w:val="24"/>
          <w:szCs w:val="24"/>
        </w:rPr>
        <w:t>～</w:t>
      </w:r>
      <w:r w:rsidRPr="002926E9">
        <w:rPr>
          <w:rFonts w:ascii="Times New Roman" w:hAnsi="Times New Roman" w:cs="Times New Roman"/>
          <w:sz w:val="24"/>
          <w:szCs w:val="24"/>
        </w:rPr>
        <w:t>ZK118</w:t>
      </w:r>
      <w:r w:rsidRPr="002926E9">
        <w:rPr>
          <w:rFonts w:ascii="Times New Roman" w:hAnsi="Times New Roman" w:cs="Times New Roman"/>
          <w:sz w:val="24"/>
          <w:szCs w:val="24"/>
        </w:rPr>
        <w:t>、</w:t>
      </w:r>
      <w:r w:rsidRPr="002926E9">
        <w:rPr>
          <w:rFonts w:ascii="Times New Roman" w:hAnsi="Times New Roman" w:cs="Times New Roman"/>
          <w:sz w:val="24"/>
          <w:szCs w:val="24"/>
        </w:rPr>
        <w:t>ZK120</w:t>
      </w:r>
      <w:r w:rsidRPr="002926E9">
        <w:rPr>
          <w:rFonts w:ascii="Times New Roman" w:hAnsi="Times New Roman" w:cs="Times New Roman"/>
          <w:sz w:val="24"/>
          <w:szCs w:val="24"/>
        </w:rPr>
        <w:t>～</w:t>
      </w:r>
      <w:r w:rsidRPr="002926E9">
        <w:rPr>
          <w:rFonts w:ascii="Times New Roman" w:hAnsi="Times New Roman" w:cs="Times New Roman"/>
          <w:sz w:val="24"/>
          <w:szCs w:val="24"/>
        </w:rPr>
        <w:t>ZK123</w:t>
      </w:r>
      <w:r w:rsidRPr="002926E9">
        <w:rPr>
          <w:rFonts w:ascii="Times New Roman" w:hAnsi="Times New Roman" w:cs="Times New Roman"/>
          <w:sz w:val="24"/>
          <w:szCs w:val="24"/>
        </w:rPr>
        <w:t>、</w:t>
      </w:r>
      <w:r w:rsidRPr="002926E9">
        <w:rPr>
          <w:rFonts w:ascii="Times New Roman" w:hAnsi="Times New Roman" w:cs="Times New Roman"/>
          <w:sz w:val="24"/>
          <w:szCs w:val="24"/>
        </w:rPr>
        <w:t>ZK125</w:t>
      </w:r>
      <w:r w:rsidRPr="002926E9">
        <w:rPr>
          <w:rFonts w:ascii="Times New Roman" w:hAnsi="Times New Roman" w:cs="Times New Roman"/>
          <w:sz w:val="24"/>
          <w:szCs w:val="24"/>
        </w:rPr>
        <w:t>、</w:t>
      </w:r>
      <w:r w:rsidRPr="002926E9">
        <w:rPr>
          <w:rFonts w:ascii="Times New Roman" w:hAnsi="Times New Roman" w:cs="Times New Roman"/>
          <w:sz w:val="24"/>
          <w:szCs w:val="24"/>
        </w:rPr>
        <w:t>ZK126</w:t>
      </w:r>
      <w:r w:rsidRPr="002926E9">
        <w:rPr>
          <w:rFonts w:ascii="Times New Roman" w:hAnsi="Times New Roman" w:cs="Times New Roman"/>
          <w:sz w:val="24"/>
          <w:szCs w:val="24"/>
        </w:rPr>
        <w:t>。</w:t>
      </w:r>
      <w:bookmarkStart w:id="329" w:name="OLE_LINK115"/>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0.10</w:t>
      </w:r>
      <w:r w:rsidRPr="002926E9">
        <w:rPr>
          <w:rFonts w:ascii="Times New Roman" w:hAnsi="Times New Roman" w:cs="Times New Roman"/>
          <w:sz w:val="24"/>
          <w:szCs w:val="24"/>
        </w:rPr>
        <w:t>～</w:t>
      </w:r>
      <w:r w:rsidRPr="002926E9">
        <w:rPr>
          <w:rFonts w:ascii="Times New Roman" w:hAnsi="Times New Roman" w:cs="Times New Roman"/>
          <w:sz w:val="24"/>
          <w:szCs w:val="24"/>
        </w:rPr>
        <w:t>8.80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bookmarkStart w:id="330" w:name="OLE_LINK114"/>
      <w:r w:rsidRPr="002926E9">
        <w:rPr>
          <w:rFonts w:ascii="Times New Roman" w:hAnsi="Times New Roman" w:cs="Times New Roman"/>
          <w:sz w:val="24"/>
          <w:szCs w:val="24"/>
        </w:rPr>
        <w:t>2.30</w:t>
      </w:r>
      <w:r w:rsidRPr="002926E9">
        <w:rPr>
          <w:rFonts w:ascii="Times New Roman" w:hAnsi="Times New Roman" w:cs="Times New Roman"/>
          <w:sz w:val="24"/>
          <w:szCs w:val="24"/>
        </w:rPr>
        <w:t>～</w:t>
      </w:r>
      <w:bookmarkEnd w:id="330"/>
      <w:r w:rsidRPr="002926E9">
        <w:rPr>
          <w:rFonts w:ascii="Times New Roman" w:hAnsi="Times New Roman" w:cs="Times New Roman"/>
          <w:sz w:val="24"/>
          <w:szCs w:val="24"/>
        </w:rPr>
        <w:t>50.60m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-32.49</w:t>
      </w:r>
      <w:r w:rsidRPr="002926E9">
        <w:rPr>
          <w:rFonts w:ascii="Times New Roman" w:hAnsi="Times New Roman" w:cs="Times New Roman"/>
          <w:sz w:val="24"/>
          <w:szCs w:val="24"/>
        </w:rPr>
        <w:t>～</w:t>
      </w:r>
      <w:r w:rsidRPr="002926E9">
        <w:rPr>
          <w:rFonts w:ascii="Times New Roman" w:hAnsi="Times New Roman" w:cs="Times New Roman"/>
          <w:sz w:val="24"/>
          <w:szCs w:val="24"/>
        </w:rPr>
        <w:t>13.95m</w:t>
      </w:r>
      <w:r w:rsidRPr="002926E9">
        <w:rPr>
          <w:rFonts w:ascii="Times New Roman" w:hAnsi="Times New Roman" w:cs="Times New Roman"/>
          <w:sz w:val="24"/>
          <w:szCs w:val="24"/>
        </w:rPr>
        <w:t>。</w:t>
      </w:r>
      <w:bookmarkEnd w:id="329"/>
      <w:r w:rsidRPr="002926E9">
        <w:rPr>
          <w:rFonts w:ascii="Times New Roman" w:hAnsi="Times New Roman" w:cs="Times New Roman"/>
          <w:sz w:val="24"/>
          <w:szCs w:val="24"/>
        </w:rPr>
        <w:t>呈灰黄、灰白、褐黄色，主要由未尽风化的长石、石英、云母及暗色矿物等组成。岩芯呈碎块状，碎块手折</w:t>
      </w:r>
      <w:r w:rsidRPr="002926E9">
        <w:rPr>
          <w:rFonts w:ascii="Times New Roman" w:hAnsi="Times New Roman" w:cs="Times New Roman"/>
          <w:sz w:val="24"/>
          <w:szCs w:val="24"/>
        </w:rPr>
        <w:lastRenderedPageBreak/>
        <w:t>可断，敲击声哑，</w:t>
      </w:r>
      <w:r w:rsidRPr="002926E9">
        <w:rPr>
          <w:rFonts w:ascii="Times New Roman" w:hAnsi="Times New Roman" w:cs="Times New Roman"/>
          <w:sz w:val="24"/>
          <w:szCs w:val="24"/>
        </w:rPr>
        <w:t>RQD=0</w:t>
      </w:r>
      <w:r w:rsidRPr="002926E9">
        <w:rPr>
          <w:rFonts w:ascii="Times New Roman" w:hAnsi="Times New Roman" w:cs="Times New Roman"/>
          <w:sz w:val="24"/>
          <w:szCs w:val="24"/>
        </w:rPr>
        <w:t>，合金钻具钻进时有拔钻声，岩体破碎～极破碎，岩石点荷载抗压强度为</w:t>
      </w:r>
      <w:r w:rsidRPr="002926E9">
        <w:rPr>
          <w:rFonts w:ascii="Times New Roman" w:hAnsi="Times New Roman" w:cs="Times New Roman"/>
          <w:sz w:val="24"/>
          <w:szCs w:val="24"/>
        </w:rPr>
        <w:t>13.90</w:t>
      </w:r>
      <w:r w:rsidRPr="002926E9">
        <w:rPr>
          <w:rFonts w:ascii="Times New Roman" w:hAnsi="Times New Roman" w:cs="Times New Roman"/>
          <w:sz w:val="24"/>
          <w:szCs w:val="24"/>
        </w:rPr>
        <w:t>～</w:t>
      </w:r>
      <w:r w:rsidRPr="002926E9">
        <w:rPr>
          <w:rFonts w:ascii="Times New Roman" w:hAnsi="Times New Roman" w:cs="Times New Roman"/>
          <w:sz w:val="24"/>
          <w:szCs w:val="24"/>
        </w:rPr>
        <w:t>16.60MPa</w:t>
      </w:r>
      <w:r w:rsidRPr="002926E9">
        <w:rPr>
          <w:rFonts w:ascii="Times New Roman" w:hAnsi="Times New Roman" w:cs="Times New Roman"/>
          <w:sz w:val="24"/>
          <w:szCs w:val="24"/>
        </w:rPr>
        <w:t>，平均值</w:t>
      </w:r>
      <w:r w:rsidRPr="002926E9">
        <w:rPr>
          <w:rFonts w:ascii="Times New Roman" w:hAnsi="Times New Roman" w:cs="Times New Roman"/>
          <w:sz w:val="24"/>
          <w:szCs w:val="24"/>
        </w:rPr>
        <w:t>15.90MPa</w:t>
      </w:r>
      <w:r w:rsidRPr="002926E9">
        <w:rPr>
          <w:rFonts w:ascii="Times New Roman" w:hAnsi="Times New Roman" w:cs="Times New Roman"/>
          <w:sz w:val="24"/>
          <w:szCs w:val="24"/>
        </w:rPr>
        <w:t>，标准值</w:t>
      </w:r>
      <w:r w:rsidRPr="002926E9">
        <w:rPr>
          <w:rFonts w:ascii="Times New Roman" w:hAnsi="Times New Roman" w:cs="Times New Roman"/>
          <w:sz w:val="24"/>
          <w:szCs w:val="24"/>
        </w:rPr>
        <w:t>15.0MPa</w:t>
      </w:r>
      <w:r w:rsidRPr="002926E9">
        <w:rPr>
          <w:rFonts w:ascii="Times New Roman" w:hAnsi="Times New Roman" w:cs="Times New Roman"/>
          <w:sz w:val="24"/>
          <w:szCs w:val="24"/>
        </w:rPr>
        <w:t>，属软岩～较软岩，岩体基本质量等级为</w:t>
      </w:r>
      <w:r w:rsidRPr="002926E9">
        <w:rPr>
          <w:rFonts w:ascii="Times New Roman" w:hAnsi="Times New Roman" w:cs="Times New Roman"/>
          <w:sz w:val="24"/>
          <w:szCs w:val="24"/>
        </w:rPr>
        <w:t>V</w:t>
      </w:r>
      <w:r w:rsidRPr="002926E9">
        <w:rPr>
          <w:rFonts w:ascii="Times New Roman" w:hAnsi="Times New Roman" w:cs="Times New Roman"/>
          <w:sz w:val="24"/>
          <w:szCs w:val="24"/>
        </w:rPr>
        <w:t>级。该层力学强度高，工程性能较好。</w:t>
      </w:r>
    </w:p>
    <w:p w14:paraId="103DC563" w14:textId="77777777" w:rsidR="005009B2" w:rsidRPr="002926E9" w:rsidRDefault="005009B2" w:rsidP="004D247E">
      <w:pPr>
        <w:spacing w:line="360" w:lineRule="auto"/>
        <w:textAlignment w:val="baseline"/>
        <w:rPr>
          <w:rFonts w:ascii="Times New Roman" w:hAnsi="Times New Roman" w:cs="Times New Roman"/>
          <w:sz w:val="24"/>
          <w:szCs w:val="24"/>
        </w:rPr>
      </w:pPr>
      <w:r w:rsidRPr="002926E9">
        <w:rPr>
          <w:rFonts w:ascii="Times New Roman" w:hAnsi="Times New Roman" w:cs="Times New Roman"/>
          <w:sz w:val="24"/>
          <w:szCs w:val="24"/>
        </w:rPr>
        <w:t xml:space="preserve">    </w:t>
      </w:r>
      <w:r w:rsidRPr="002926E9">
        <w:rPr>
          <w:rFonts w:ascii="宋体" w:eastAsia="宋体" w:hAnsi="宋体" w:cs="宋体" w:hint="eastAsia"/>
          <w:sz w:val="24"/>
          <w:szCs w:val="24"/>
        </w:rPr>
        <w:t>⑤</w:t>
      </w:r>
      <w:r w:rsidRPr="002926E9">
        <w:rPr>
          <w:rFonts w:ascii="Times New Roman" w:hAnsi="Times New Roman" w:cs="Times New Roman"/>
          <w:sz w:val="24"/>
          <w:szCs w:val="24"/>
          <w:vertAlign w:val="subscript"/>
        </w:rPr>
        <w:t>22</w:t>
      </w:r>
      <w:r w:rsidRPr="002926E9">
        <w:rPr>
          <w:rFonts w:ascii="Times New Roman" w:hAnsi="Times New Roman" w:cs="Times New Roman"/>
          <w:sz w:val="24"/>
          <w:szCs w:val="24"/>
        </w:rPr>
        <w:t>碎块状强风化辉绿岩（</w:t>
      </w:r>
      <w:r w:rsidRPr="002926E9">
        <w:rPr>
          <w:rFonts w:ascii="Times New Roman" w:hAnsi="Times New Roman" w:cs="Times New Roman"/>
          <w:sz w:val="24"/>
          <w:szCs w:val="24"/>
        </w:rPr>
        <w:t>β</w:t>
      </w:r>
      <w:r w:rsidRPr="002926E9">
        <w:rPr>
          <w:rFonts w:ascii="Times New Roman" w:hAnsi="Times New Roman" w:cs="Times New Roman"/>
          <w:sz w:val="24"/>
          <w:szCs w:val="24"/>
        </w:rPr>
        <w:t>）：呈脉状穿插于花岗岩中，分布于钻孔</w:t>
      </w:r>
      <w:r w:rsidRPr="002926E9">
        <w:rPr>
          <w:rFonts w:ascii="Times New Roman" w:hAnsi="Times New Roman" w:cs="Times New Roman"/>
          <w:sz w:val="24"/>
          <w:szCs w:val="24"/>
        </w:rPr>
        <w:t>BK13</w:t>
      </w:r>
      <w:r w:rsidRPr="002926E9">
        <w:rPr>
          <w:rFonts w:ascii="Times New Roman" w:hAnsi="Times New Roman" w:cs="Times New Roman"/>
          <w:sz w:val="24"/>
          <w:szCs w:val="24"/>
        </w:rPr>
        <w:t>、</w:t>
      </w:r>
      <w:r w:rsidRPr="002926E9">
        <w:rPr>
          <w:rFonts w:ascii="Times New Roman" w:hAnsi="Times New Roman" w:cs="Times New Roman"/>
          <w:sz w:val="24"/>
          <w:szCs w:val="24"/>
        </w:rPr>
        <w:t>BK22</w:t>
      </w:r>
      <w:r w:rsidRPr="002926E9">
        <w:rPr>
          <w:rFonts w:ascii="Times New Roman" w:hAnsi="Times New Roman" w:cs="Times New Roman"/>
          <w:sz w:val="24"/>
          <w:szCs w:val="24"/>
        </w:rPr>
        <w:t>、</w:t>
      </w:r>
      <w:r w:rsidRPr="002926E9">
        <w:rPr>
          <w:rFonts w:ascii="Times New Roman" w:hAnsi="Times New Roman" w:cs="Times New Roman"/>
          <w:sz w:val="24"/>
          <w:szCs w:val="24"/>
        </w:rPr>
        <w:t>JK34</w:t>
      </w:r>
      <w:r w:rsidRPr="002926E9">
        <w:rPr>
          <w:rFonts w:ascii="Times New Roman" w:hAnsi="Times New Roman" w:cs="Times New Roman"/>
          <w:sz w:val="24"/>
          <w:szCs w:val="24"/>
        </w:rPr>
        <w:t>、</w:t>
      </w:r>
      <w:r w:rsidRPr="002926E9">
        <w:rPr>
          <w:rFonts w:ascii="Times New Roman" w:hAnsi="Times New Roman" w:cs="Times New Roman"/>
          <w:sz w:val="24"/>
          <w:szCs w:val="24"/>
        </w:rPr>
        <w:t>ZK49</w:t>
      </w:r>
      <w:r w:rsidRPr="002926E9">
        <w:rPr>
          <w:rFonts w:ascii="Times New Roman" w:hAnsi="Times New Roman" w:cs="Times New Roman"/>
          <w:sz w:val="24"/>
          <w:szCs w:val="24"/>
        </w:rPr>
        <w:t>、</w:t>
      </w:r>
      <w:r w:rsidRPr="002926E9">
        <w:rPr>
          <w:rFonts w:ascii="Times New Roman" w:hAnsi="Times New Roman" w:cs="Times New Roman"/>
          <w:sz w:val="24"/>
          <w:szCs w:val="24"/>
        </w:rPr>
        <w:t>ZK55</w:t>
      </w:r>
      <w:r w:rsidRPr="002926E9">
        <w:rPr>
          <w:rFonts w:ascii="Times New Roman" w:hAnsi="Times New Roman" w:cs="Times New Roman"/>
          <w:sz w:val="24"/>
          <w:szCs w:val="24"/>
        </w:rPr>
        <w:t>、</w:t>
      </w:r>
      <w:r w:rsidRPr="002926E9">
        <w:rPr>
          <w:rFonts w:ascii="Times New Roman" w:hAnsi="Times New Roman" w:cs="Times New Roman"/>
          <w:sz w:val="24"/>
          <w:szCs w:val="24"/>
        </w:rPr>
        <w:t>ZK64</w:t>
      </w:r>
      <w:r w:rsidRPr="002926E9">
        <w:rPr>
          <w:rFonts w:ascii="Times New Roman" w:hAnsi="Times New Roman" w:cs="Times New Roman"/>
          <w:sz w:val="24"/>
          <w:szCs w:val="24"/>
        </w:rPr>
        <w:t>、</w:t>
      </w:r>
      <w:r w:rsidRPr="002926E9">
        <w:rPr>
          <w:rFonts w:ascii="Times New Roman" w:hAnsi="Times New Roman" w:cs="Times New Roman"/>
          <w:sz w:val="24"/>
          <w:szCs w:val="24"/>
        </w:rPr>
        <w:t>ZK74</w:t>
      </w:r>
      <w:r w:rsidRPr="002926E9">
        <w:rPr>
          <w:rFonts w:ascii="Times New Roman" w:hAnsi="Times New Roman" w:cs="Times New Roman"/>
          <w:sz w:val="24"/>
          <w:szCs w:val="24"/>
        </w:rPr>
        <w:t>、</w:t>
      </w:r>
      <w:r w:rsidRPr="002926E9">
        <w:rPr>
          <w:rFonts w:ascii="Times New Roman" w:hAnsi="Times New Roman" w:cs="Times New Roman"/>
          <w:sz w:val="24"/>
          <w:szCs w:val="24"/>
        </w:rPr>
        <w:t>ZK91</w:t>
      </w:r>
      <w:r w:rsidRPr="002926E9">
        <w:rPr>
          <w:rFonts w:ascii="Times New Roman" w:hAnsi="Times New Roman" w:cs="Times New Roman"/>
          <w:sz w:val="24"/>
          <w:szCs w:val="24"/>
        </w:rPr>
        <w:t>、</w:t>
      </w:r>
      <w:r w:rsidRPr="002926E9">
        <w:rPr>
          <w:rFonts w:ascii="Times New Roman" w:hAnsi="Times New Roman" w:cs="Times New Roman"/>
          <w:sz w:val="24"/>
          <w:szCs w:val="24"/>
        </w:rPr>
        <w:t>ZK93</w:t>
      </w:r>
      <w:r w:rsidRPr="002926E9">
        <w:rPr>
          <w:rFonts w:ascii="Times New Roman" w:hAnsi="Times New Roman" w:cs="Times New Roman"/>
          <w:sz w:val="24"/>
          <w:szCs w:val="24"/>
        </w:rPr>
        <w:t>、</w:t>
      </w:r>
      <w:r w:rsidRPr="002926E9">
        <w:rPr>
          <w:rFonts w:ascii="Times New Roman" w:hAnsi="Times New Roman" w:cs="Times New Roman"/>
          <w:sz w:val="24"/>
          <w:szCs w:val="24"/>
        </w:rPr>
        <w:t>ZK99</w:t>
      </w:r>
      <w:r w:rsidRPr="002926E9">
        <w:rPr>
          <w:rFonts w:ascii="Times New Roman" w:hAnsi="Times New Roman" w:cs="Times New Roman"/>
          <w:sz w:val="24"/>
          <w:szCs w:val="24"/>
        </w:rPr>
        <w:t>、</w:t>
      </w:r>
      <w:r w:rsidRPr="002926E9">
        <w:rPr>
          <w:rFonts w:ascii="Times New Roman" w:hAnsi="Times New Roman" w:cs="Times New Roman"/>
          <w:sz w:val="24"/>
          <w:szCs w:val="24"/>
        </w:rPr>
        <w:t>ZK113</w:t>
      </w:r>
      <w:r w:rsidRPr="002926E9">
        <w:rPr>
          <w:rFonts w:ascii="Times New Roman" w:hAnsi="Times New Roman" w:cs="Times New Roman"/>
          <w:sz w:val="24"/>
          <w:szCs w:val="24"/>
        </w:rPr>
        <w:t>。视</w:t>
      </w:r>
      <w:r w:rsidRPr="002926E9">
        <w:rPr>
          <w:rFonts w:ascii="Times New Roman" w:hAnsi="Times New Roman" w:cs="Times New Roman"/>
          <w:sz w:val="24"/>
          <w:szCs w:val="24"/>
          <w:lang w:val="en-GB"/>
        </w:rPr>
        <w:t>厚度</w:t>
      </w:r>
      <w:r w:rsidRPr="002926E9">
        <w:rPr>
          <w:rFonts w:ascii="Times New Roman" w:hAnsi="Times New Roman" w:cs="Times New Roman"/>
          <w:sz w:val="24"/>
          <w:szCs w:val="24"/>
        </w:rPr>
        <w:t>0.80</w:t>
      </w:r>
      <w:r w:rsidRPr="002926E9">
        <w:rPr>
          <w:rFonts w:ascii="Times New Roman" w:hAnsi="Times New Roman" w:cs="Times New Roman"/>
          <w:sz w:val="24"/>
          <w:szCs w:val="24"/>
        </w:rPr>
        <w:t>～</w:t>
      </w:r>
      <w:r w:rsidRPr="002926E9">
        <w:rPr>
          <w:rFonts w:ascii="Times New Roman" w:hAnsi="Times New Roman" w:cs="Times New Roman"/>
          <w:sz w:val="24"/>
          <w:szCs w:val="24"/>
        </w:rPr>
        <w:t>8.10</w:t>
      </w:r>
      <w:r w:rsidRPr="002926E9">
        <w:rPr>
          <w:rFonts w:ascii="Times New Roman" w:hAnsi="Times New Roman" w:cs="Times New Roman"/>
          <w:sz w:val="24"/>
          <w:szCs w:val="24"/>
          <w:lang w:val="en-GB"/>
        </w:rPr>
        <w:t>m</w:t>
      </w:r>
      <w:r w:rsidRPr="002926E9">
        <w:rPr>
          <w:rFonts w:ascii="Times New Roman" w:hAnsi="Times New Roman" w:cs="Times New Roman"/>
          <w:sz w:val="24"/>
          <w:szCs w:val="24"/>
          <w:lang w:val="en-GB"/>
        </w:rPr>
        <w:t>，</w:t>
      </w:r>
      <w:r w:rsidRPr="002926E9">
        <w:rPr>
          <w:rFonts w:ascii="Times New Roman" w:hAnsi="Times New Roman" w:cs="Times New Roman"/>
          <w:sz w:val="24"/>
          <w:szCs w:val="24"/>
        </w:rPr>
        <w:t>顶板埋深</w:t>
      </w:r>
      <w:r w:rsidRPr="002926E9">
        <w:rPr>
          <w:rFonts w:ascii="Times New Roman" w:hAnsi="Times New Roman" w:cs="Times New Roman"/>
          <w:sz w:val="24"/>
          <w:szCs w:val="24"/>
        </w:rPr>
        <w:t>8.10</w:t>
      </w:r>
      <w:r w:rsidRPr="002926E9">
        <w:rPr>
          <w:rFonts w:ascii="Times New Roman" w:hAnsi="Times New Roman" w:cs="Times New Roman"/>
          <w:sz w:val="24"/>
          <w:szCs w:val="24"/>
        </w:rPr>
        <w:t>～</w:t>
      </w:r>
      <w:r w:rsidRPr="002926E9">
        <w:rPr>
          <w:rFonts w:ascii="Times New Roman" w:hAnsi="Times New Roman" w:cs="Times New Roman"/>
          <w:sz w:val="24"/>
          <w:szCs w:val="24"/>
        </w:rPr>
        <w:t>47.20m</w:t>
      </w:r>
      <w:r w:rsidRPr="002926E9">
        <w:rPr>
          <w:rFonts w:ascii="Times New Roman" w:hAnsi="Times New Roman" w:cs="Times New Roman"/>
          <w:sz w:val="24"/>
          <w:szCs w:val="24"/>
        </w:rPr>
        <w:t>，顶板标高</w:t>
      </w:r>
      <w:r w:rsidRPr="002926E9">
        <w:rPr>
          <w:rFonts w:ascii="Times New Roman" w:hAnsi="Times New Roman" w:cs="Times New Roman"/>
          <w:sz w:val="24"/>
          <w:szCs w:val="24"/>
        </w:rPr>
        <w:t>-26.65</w:t>
      </w:r>
      <w:r w:rsidRPr="002926E9">
        <w:rPr>
          <w:rFonts w:ascii="Times New Roman" w:hAnsi="Times New Roman" w:cs="Times New Roman"/>
          <w:sz w:val="24"/>
          <w:szCs w:val="24"/>
        </w:rPr>
        <w:t>～</w:t>
      </w:r>
      <w:r w:rsidRPr="002926E9">
        <w:rPr>
          <w:rFonts w:ascii="Times New Roman" w:hAnsi="Times New Roman" w:cs="Times New Roman"/>
          <w:sz w:val="24"/>
          <w:szCs w:val="24"/>
        </w:rPr>
        <w:t>9.89m</w:t>
      </w:r>
      <w:r w:rsidRPr="002926E9">
        <w:rPr>
          <w:rFonts w:ascii="Times New Roman" w:hAnsi="Times New Roman" w:cs="Times New Roman"/>
          <w:sz w:val="24"/>
          <w:szCs w:val="24"/>
        </w:rPr>
        <w:t>。呈褐黄、土黄色，原岩矿物成分主要由辉石、斜长石、橄榄石和黑云母等组成，岩石风化较强烈，碎裂结构，岩样多呈碎块状，锤击声哑，较易击碎，</w:t>
      </w:r>
      <w:r w:rsidRPr="002926E9">
        <w:rPr>
          <w:rFonts w:ascii="Times New Roman" w:hAnsi="Times New Roman" w:cs="Times New Roman"/>
          <w:sz w:val="24"/>
          <w:szCs w:val="24"/>
        </w:rPr>
        <w:t xml:space="preserve"> RQD=0</w:t>
      </w:r>
      <w:r w:rsidRPr="002926E9">
        <w:rPr>
          <w:rFonts w:ascii="Times New Roman" w:hAnsi="Times New Roman" w:cs="Times New Roman"/>
          <w:sz w:val="24"/>
          <w:szCs w:val="24"/>
        </w:rPr>
        <w:t>，岩石点荷载抗压强度为</w:t>
      </w:r>
      <w:r w:rsidRPr="002926E9">
        <w:rPr>
          <w:rFonts w:ascii="Times New Roman" w:hAnsi="Times New Roman" w:cs="Times New Roman"/>
          <w:sz w:val="24"/>
          <w:szCs w:val="24"/>
        </w:rPr>
        <w:t>12.30</w:t>
      </w:r>
      <w:r w:rsidRPr="002926E9">
        <w:rPr>
          <w:rFonts w:ascii="Times New Roman" w:hAnsi="Times New Roman" w:cs="Times New Roman"/>
          <w:sz w:val="24"/>
          <w:szCs w:val="24"/>
        </w:rPr>
        <w:t>～</w:t>
      </w:r>
      <w:r w:rsidRPr="002926E9">
        <w:rPr>
          <w:rFonts w:ascii="Times New Roman" w:hAnsi="Times New Roman" w:cs="Times New Roman"/>
          <w:sz w:val="24"/>
          <w:szCs w:val="24"/>
        </w:rPr>
        <w:t>21.30MPa</w:t>
      </w:r>
      <w:r w:rsidRPr="002926E9">
        <w:rPr>
          <w:rFonts w:ascii="Times New Roman" w:hAnsi="Times New Roman" w:cs="Times New Roman"/>
          <w:sz w:val="24"/>
          <w:szCs w:val="24"/>
        </w:rPr>
        <w:t>，平均值</w:t>
      </w:r>
      <w:r w:rsidRPr="002926E9">
        <w:rPr>
          <w:rFonts w:ascii="Times New Roman" w:hAnsi="Times New Roman" w:cs="Times New Roman"/>
          <w:sz w:val="24"/>
          <w:szCs w:val="24"/>
        </w:rPr>
        <w:t>15.10MPa</w:t>
      </w:r>
      <w:r w:rsidRPr="002926E9">
        <w:rPr>
          <w:rFonts w:ascii="Times New Roman" w:hAnsi="Times New Roman" w:cs="Times New Roman"/>
          <w:sz w:val="24"/>
          <w:szCs w:val="24"/>
        </w:rPr>
        <w:t>，标准值</w:t>
      </w:r>
      <w:r w:rsidRPr="002926E9">
        <w:rPr>
          <w:rFonts w:ascii="Times New Roman" w:hAnsi="Times New Roman" w:cs="Times New Roman"/>
          <w:sz w:val="24"/>
          <w:szCs w:val="24"/>
        </w:rPr>
        <w:t>12.50MPa</w:t>
      </w:r>
      <w:r w:rsidRPr="002926E9">
        <w:rPr>
          <w:rFonts w:ascii="Times New Roman" w:hAnsi="Times New Roman" w:cs="Times New Roman"/>
          <w:sz w:val="24"/>
          <w:szCs w:val="24"/>
        </w:rPr>
        <w:t>，岩体完整程度属破碎～极破碎，岩石坚硬程度属软岩～较软岩，岩体基本质量等级为</w:t>
      </w:r>
      <w:r w:rsidRPr="002926E9">
        <w:rPr>
          <w:rFonts w:ascii="Times New Roman" w:hAnsi="Times New Roman" w:cs="Times New Roman"/>
          <w:sz w:val="24"/>
          <w:szCs w:val="24"/>
        </w:rPr>
        <w:t>Ⅴ</w:t>
      </w:r>
      <w:r w:rsidRPr="002926E9">
        <w:rPr>
          <w:rFonts w:ascii="Times New Roman" w:hAnsi="Times New Roman" w:cs="Times New Roman"/>
          <w:sz w:val="24"/>
          <w:szCs w:val="24"/>
        </w:rPr>
        <w:t>类。该层压缩性很低，力学强度高，工程性能好。</w:t>
      </w:r>
    </w:p>
    <w:p w14:paraId="2CCA181F" w14:textId="77777777" w:rsidR="005009B2" w:rsidRPr="002926E9" w:rsidRDefault="005009B2" w:rsidP="005009B2">
      <w:pPr>
        <w:spacing w:line="360" w:lineRule="auto"/>
        <w:ind w:firstLine="570"/>
        <w:rPr>
          <w:rFonts w:ascii="Times New Roman" w:hAnsi="Times New Roman" w:cs="Times New Roman"/>
          <w:sz w:val="24"/>
          <w:szCs w:val="24"/>
        </w:rPr>
      </w:pPr>
      <w:r w:rsidRPr="002926E9">
        <w:rPr>
          <w:rFonts w:ascii="宋体" w:eastAsia="宋体" w:hAnsi="宋体" w:cs="宋体" w:hint="eastAsia"/>
          <w:sz w:val="24"/>
          <w:szCs w:val="24"/>
        </w:rPr>
        <w:t>⑥</w:t>
      </w:r>
      <w:r w:rsidRPr="002926E9">
        <w:rPr>
          <w:rFonts w:ascii="Times New Roman" w:hAnsi="Times New Roman" w:cs="Times New Roman"/>
          <w:sz w:val="24"/>
          <w:szCs w:val="24"/>
        </w:rPr>
        <w:t>中风化花岗岩（</w:t>
      </w:r>
      <w:r w:rsidRPr="002926E9">
        <w:rPr>
          <w:rFonts w:ascii="Times New Roman" w:hAnsi="Times New Roman" w:cs="Times New Roman"/>
          <w:sz w:val="24"/>
          <w:szCs w:val="24"/>
        </w:rPr>
        <w:t>γ</w:t>
      </w:r>
      <w:r w:rsidRPr="002926E9">
        <w:rPr>
          <w:rFonts w:ascii="Times New Roman" w:hAnsi="Times New Roman" w:cs="Times New Roman"/>
          <w:sz w:val="24"/>
          <w:szCs w:val="24"/>
          <w:vertAlign w:val="subscript"/>
        </w:rPr>
        <w:t>5</w:t>
      </w:r>
      <w:r w:rsidRPr="002926E9">
        <w:rPr>
          <w:rFonts w:ascii="Times New Roman" w:hAnsi="Times New Roman" w:cs="Times New Roman"/>
          <w:sz w:val="24"/>
          <w:szCs w:val="24"/>
          <w:vertAlign w:val="superscript"/>
        </w:rPr>
        <w:t>2(3)c</w:t>
      </w:r>
      <w:r w:rsidRPr="002926E9">
        <w:rPr>
          <w:rFonts w:ascii="Times New Roman" w:hAnsi="Times New Roman" w:cs="Times New Roman"/>
          <w:sz w:val="24"/>
          <w:szCs w:val="24"/>
        </w:rPr>
        <w:t>）：钻孔</w:t>
      </w:r>
      <w:r w:rsidRPr="002926E9">
        <w:rPr>
          <w:rFonts w:ascii="Times New Roman" w:hAnsi="Times New Roman" w:cs="Times New Roman"/>
          <w:sz w:val="24"/>
          <w:szCs w:val="24"/>
        </w:rPr>
        <w:t>BK1</w:t>
      </w:r>
      <w:r w:rsidRPr="002926E9">
        <w:rPr>
          <w:rFonts w:ascii="Times New Roman" w:hAnsi="Times New Roman" w:cs="Times New Roman"/>
          <w:sz w:val="24"/>
          <w:szCs w:val="24"/>
        </w:rPr>
        <w:t>～</w:t>
      </w:r>
      <w:r w:rsidRPr="002926E9">
        <w:rPr>
          <w:rFonts w:ascii="Times New Roman" w:hAnsi="Times New Roman" w:cs="Times New Roman"/>
          <w:sz w:val="24"/>
          <w:szCs w:val="24"/>
        </w:rPr>
        <w:t>BK9</w:t>
      </w:r>
      <w:r w:rsidRPr="002926E9">
        <w:rPr>
          <w:rFonts w:ascii="Times New Roman" w:hAnsi="Times New Roman" w:cs="Times New Roman"/>
          <w:sz w:val="24"/>
          <w:szCs w:val="24"/>
        </w:rPr>
        <w:t>、</w:t>
      </w:r>
      <w:r w:rsidRPr="002926E9">
        <w:rPr>
          <w:rFonts w:ascii="Times New Roman" w:hAnsi="Times New Roman" w:cs="Times New Roman"/>
          <w:sz w:val="24"/>
          <w:szCs w:val="24"/>
        </w:rPr>
        <w:t>BK11</w:t>
      </w:r>
      <w:r w:rsidRPr="002926E9">
        <w:rPr>
          <w:rFonts w:ascii="Times New Roman" w:hAnsi="Times New Roman" w:cs="Times New Roman"/>
          <w:sz w:val="24"/>
          <w:szCs w:val="24"/>
        </w:rPr>
        <w:t>～</w:t>
      </w:r>
      <w:r w:rsidRPr="002926E9">
        <w:rPr>
          <w:rFonts w:ascii="Times New Roman" w:hAnsi="Times New Roman" w:cs="Times New Roman"/>
          <w:sz w:val="24"/>
          <w:szCs w:val="24"/>
        </w:rPr>
        <w:t>BK21</w:t>
      </w:r>
      <w:r w:rsidRPr="002926E9">
        <w:rPr>
          <w:rFonts w:ascii="Times New Roman" w:hAnsi="Times New Roman" w:cs="Times New Roman"/>
          <w:sz w:val="24"/>
          <w:szCs w:val="24"/>
        </w:rPr>
        <w:t>、</w:t>
      </w:r>
      <w:r w:rsidRPr="002926E9">
        <w:rPr>
          <w:rFonts w:ascii="Times New Roman" w:hAnsi="Times New Roman" w:cs="Times New Roman"/>
          <w:sz w:val="24"/>
          <w:szCs w:val="24"/>
        </w:rPr>
        <w:t>BK23</w:t>
      </w:r>
      <w:r w:rsidRPr="002926E9">
        <w:rPr>
          <w:rFonts w:ascii="Times New Roman" w:hAnsi="Times New Roman" w:cs="Times New Roman"/>
          <w:sz w:val="24"/>
          <w:szCs w:val="24"/>
        </w:rPr>
        <w:t>～</w:t>
      </w:r>
      <w:r w:rsidRPr="002926E9">
        <w:rPr>
          <w:rFonts w:ascii="Times New Roman" w:hAnsi="Times New Roman" w:cs="Times New Roman"/>
          <w:sz w:val="24"/>
          <w:szCs w:val="24"/>
        </w:rPr>
        <w:t>BK30</w:t>
      </w:r>
      <w:r w:rsidRPr="002926E9">
        <w:rPr>
          <w:rFonts w:ascii="Times New Roman" w:hAnsi="Times New Roman" w:cs="Times New Roman"/>
          <w:sz w:val="24"/>
          <w:szCs w:val="24"/>
        </w:rPr>
        <w:t>、</w:t>
      </w:r>
      <w:r w:rsidRPr="002926E9">
        <w:rPr>
          <w:rFonts w:ascii="Times New Roman" w:hAnsi="Times New Roman" w:cs="Times New Roman"/>
          <w:sz w:val="24"/>
          <w:szCs w:val="24"/>
        </w:rPr>
        <w:t>JK1</w:t>
      </w:r>
      <w:r w:rsidRPr="002926E9">
        <w:rPr>
          <w:rFonts w:ascii="Times New Roman" w:hAnsi="Times New Roman" w:cs="Times New Roman"/>
          <w:sz w:val="24"/>
          <w:szCs w:val="24"/>
        </w:rPr>
        <w:t>～</w:t>
      </w:r>
      <w:r w:rsidRPr="002926E9">
        <w:rPr>
          <w:rFonts w:ascii="Times New Roman" w:hAnsi="Times New Roman" w:cs="Times New Roman"/>
          <w:sz w:val="24"/>
          <w:szCs w:val="24"/>
        </w:rPr>
        <w:t>JK7</w:t>
      </w:r>
      <w:r w:rsidRPr="002926E9">
        <w:rPr>
          <w:rFonts w:ascii="Times New Roman" w:hAnsi="Times New Roman" w:cs="Times New Roman"/>
          <w:sz w:val="24"/>
          <w:szCs w:val="24"/>
        </w:rPr>
        <w:t>、</w:t>
      </w:r>
      <w:r w:rsidRPr="002926E9">
        <w:rPr>
          <w:rFonts w:ascii="Times New Roman" w:hAnsi="Times New Roman" w:cs="Times New Roman"/>
          <w:sz w:val="24"/>
          <w:szCs w:val="24"/>
        </w:rPr>
        <w:t>JK9</w:t>
      </w:r>
      <w:r w:rsidRPr="002926E9">
        <w:rPr>
          <w:rFonts w:ascii="Times New Roman" w:hAnsi="Times New Roman" w:cs="Times New Roman"/>
          <w:sz w:val="24"/>
          <w:szCs w:val="24"/>
        </w:rPr>
        <w:t>、</w:t>
      </w:r>
      <w:r w:rsidRPr="002926E9">
        <w:rPr>
          <w:rFonts w:ascii="Times New Roman" w:hAnsi="Times New Roman" w:cs="Times New Roman"/>
          <w:sz w:val="24"/>
          <w:szCs w:val="24"/>
        </w:rPr>
        <w:t>JK21</w:t>
      </w:r>
      <w:r w:rsidRPr="002926E9">
        <w:rPr>
          <w:rFonts w:ascii="Times New Roman" w:hAnsi="Times New Roman" w:cs="Times New Roman"/>
          <w:sz w:val="24"/>
          <w:szCs w:val="24"/>
        </w:rPr>
        <w:t>～</w:t>
      </w:r>
      <w:r w:rsidRPr="002926E9">
        <w:rPr>
          <w:rFonts w:ascii="Times New Roman" w:hAnsi="Times New Roman" w:cs="Times New Roman"/>
          <w:sz w:val="24"/>
          <w:szCs w:val="24"/>
        </w:rPr>
        <w:t>JK26</w:t>
      </w:r>
      <w:r w:rsidRPr="002926E9">
        <w:rPr>
          <w:rFonts w:ascii="Times New Roman" w:hAnsi="Times New Roman" w:cs="Times New Roman"/>
          <w:sz w:val="24"/>
          <w:szCs w:val="24"/>
        </w:rPr>
        <w:t>、</w:t>
      </w:r>
      <w:r w:rsidRPr="002926E9">
        <w:rPr>
          <w:rFonts w:ascii="Times New Roman" w:hAnsi="Times New Roman" w:cs="Times New Roman"/>
          <w:sz w:val="24"/>
          <w:szCs w:val="24"/>
        </w:rPr>
        <w:t>JK33</w:t>
      </w:r>
      <w:r w:rsidRPr="002926E9">
        <w:rPr>
          <w:rFonts w:ascii="Times New Roman" w:hAnsi="Times New Roman" w:cs="Times New Roman"/>
          <w:sz w:val="24"/>
          <w:szCs w:val="24"/>
        </w:rPr>
        <w:t>、</w:t>
      </w:r>
      <w:r w:rsidRPr="002926E9">
        <w:rPr>
          <w:rFonts w:ascii="Times New Roman" w:hAnsi="Times New Roman" w:cs="Times New Roman"/>
          <w:sz w:val="24"/>
          <w:szCs w:val="24"/>
        </w:rPr>
        <w:t>JK35</w:t>
      </w:r>
      <w:r w:rsidRPr="002926E9">
        <w:rPr>
          <w:rFonts w:ascii="Times New Roman" w:hAnsi="Times New Roman" w:cs="Times New Roman"/>
          <w:sz w:val="24"/>
          <w:szCs w:val="24"/>
        </w:rPr>
        <w:t>、</w:t>
      </w:r>
      <w:r w:rsidRPr="002926E9">
        <w:rPr>
          <w:rFonts w:ascii="Times New Roman" w:hAnsi="Times New Roman" w:cs="Times New Roman"/>
          <w:sz w:val="24"/>
          <w:szCs w:val="24"/>
        </w:rPr>
        <w:t>JK36</w:t>
      </w:r>
      <w:r w:rsidRPr="002926E9">
        <w:rPr>
          <w:rFonts w:ascii="Times New Roman" w:hAnsi="Times New Roman" w:cs="Times New Roman"/>
          <w:sz w:val="24"/>
          <w:szCs w:val="24"/>
        </w:rPr>
        <w:t>、</w:t>
      </w:r>
      <w:r w:rsidRPr="002926E9">
        <w:rPr>
          <w:rFonts w:ascii="Times New Roman" w:hAnsi="Times New Roman" w:cs="Times New Roman"/>
          <w:sz w:val="24"/>
          <w:szCs w:val="24"/>
        </w:rPr>
        <w:t>JK39</w:t>
      </w:r>
      <w:r w:rsidRPr="002926E9">
        <w:rPr>
          <w:rFonts w:ascii="Times New Roman" w:hAnsi="Times New Roman" w:cs="Times New Roman"/>
          <w:sz w:val="24"/>
          <w:szCs w:val="24"/>
        </w:rPr>
        <w:t>、</w:t>
      </w:r>
      <w:r w:rsidRPr="002926E9">
        <w:rPr>
          <w:rFonts w:ascii="Times New Roman" w:hAnsi="Times New Roman" w:cs="Times New Roman"/>
          <w:sz w:val="24"/>
          <w:szCs w:val="24"/>
        </w:rPr>
        <w:t>JK43</w:t>
      </w:r>
      <w:r w:rsidRPr="002926E9">
        <w:rPr>
          <w:rFonts w:ascii="Times New Roman" w:hAnsi="Times New Roman" w:cs="Times New Roman"/>
          <w:sz w:val="24"/>
          <w:szCs w:val="24"/>
        </w:rPr>
        <w:t>～</w:t>
      </w:r>
      <w:r w:rsidRPr="002926E9">
        <w:rPr>
          <w:rFonts w:ascii="Times New Roman" w:hAnsi="Times New Roman" w:cs="Times New Roman"/>
          <w:sz w:val="24"/>
          <w:szCs w:val="24"/>
        </w:rPr>
        <w:t>JK47</w:t>
      </w:r>
      <w:r w:rsidRPr="002926E9">
        <w:rPr>
          <w:rFonts w:ascii="Times New Roman" w:hAnsi="Times New Roman" w:cs="Times New Roman"/>
          <w:sz w:val="24"/>
          <w:szCs w:val="24"/>
        </w:rPr>
        <w:t>、</w:t>
      </w:r>
      <w:r w:rsidRPr="002926E9">
        <w:rPr>
          <w:rFonts w:ascii="Times New Roman" w:hAnsi="Times New Roman" w:cs="Times New Roman"/>
          <w:sz w:val="24"/>
          <w:szCs w:val="24"/>
        </w:rPr>
        <w:t>XZK1</w:t>
      </w:r>
      <w:r w:rsidRPr="002926E9">
        <w:rPr>
          <w:rFonts w:ascii="Times New Roman" w:hAnsi="Times New Roman" w:cs="Times New Roman"/>
          <w:sz w:val="24"/>
          <w:szCs w:val="24"/>
        </w:rPr>
        <w:t>～</w:t>
      </w:r>
      <w:r w:rsidRPr="002926E9">
        <w:rPr>
          <w:rFonts w:ascii="Times New Roman" w:hAnsi="Times New Roman" w:cs="Times New Roman"/>
          <w:sz w:val="24"/>
          <w:szCs w:val="24"/>
        </w:rPr>
        <w:t>XZK3</w:t>
      </w:r>
      <w:r w:rsidRPr="002926E9">
        <w:rPr>
          <w:rFonts w:ascii="Times New Roman" w:hAnsi="Times New Roman" w:cs="Times New Roman"/>
          <w:sz w:val="24"/>
          <w:szCs w:val="24"/>
        </w:rPr>
        <w:t>、</w:t>
      </w:r>
      <w:r w:rsidRPr="002926E9">
        <w:rPr>
          <w:rFonts w:ascii="Times New Roman" w:hAnsi="Times New Roman" w:cs="Times New Roman"/>
          <w:sz w:val="24"/>
          <w:szCs w:val="24"/>
        </w:rPr>
        <w:t>ZK10</w:t>
      </w:r>
      <w:r w:rsidRPr="002926E9">
        <w:rPr>
          <w:rFonts w:ascii="Times New Roman" w:hAnsi="Times New Roman" w:cs="Times New Roman"/>
          <w:sz w:val="24"/>
          <w:szCs w:val="24"/>
        </w:rPr>
        <w:t>、</w:t>
      </w:r>
      <w:r w:rsidRPr="002926E9">
        <w:rPr>
          <w:rFonts w:ascii="Times New Roman" w:hAnsi="Times New Roman" w:cs="Times New Roman"/>
          <w:sz w:val="24"/>
          <w:szCs w:val="24"/>
        </w:rPr>
        <w:t>ZK12</w:t>
      </w:r>
      <w:r w:rsidRPr="002926E9">
        <w:rPr>
          <w:rFonts w:ascii="Times New Roman" w:hAnsi="Times New Roman" w:cs="Times New Roman"/>
          <w:sz w:val="24"/>
          <w:szCs w:val="24"/>
        </w:rPr>
        <w:t>、</w:t>
      </w:r>
      <w:r w:rsidRPr="002926E9">
        <w:rPr>
          <w:rFonts w:ascii="Times New Roman" w:hAnsi="Times New Roman" w:cs="Times New Roman"/>
          <w:sz w:val="24"/>
          <w:szCs w:val="24"/>
        </w:rPr>
        <w:t>ZK13</w:t>
      </w:r>
      <w:r w:rsidRPr="002926E9">
        <w:rPr>
          <w:rFonts w:ascii="Times New Roman" w:hAnsi="Times New Roman" w:cs="Times New Roman"/>
          <w:sz w:val="24"/>
          <w:szCs w:val="24"/>
        </w:rPr>
        <w:t>、</w:t>
      </w:r>
      <w:r w:rsidRPr="002926E9">
        <w:rPr>
          <w:rFonts w:ascii="Times New Roman" w:hAnsi="Times New Roman" w:cs="Times New Roman"/>
          <w:sz w:val="24"/>
          <w:szCs w:val="24"/>
        </w:rPr>
        <w:t>ZK15</w:t>
      </w:r>
      <w:r w:rsidRPr="002926E9">
        <w:rPr>
          <w:rFonts w:ascii="Times New Roman" w:hAnsi="Times New Roman" w:cs="Times New Roman"/>
          <w:sz w:val="24"/>
          <w:szCs w:val="24"/>
        </w:rPr>
        <w:t>～</w:t>
      </w:r>
      <w:r w:rsidRPr="002926E9">
        <w:rPr>
          <w:rFonts w:ascii="Times New Roman" w:hAnsi="Times New Roman" w:cs="Times New Roman"/>
          <w:sz w:val="24"/>
          <w:szCs w:val="24"/>
        </w:rPr>
        <w:t>ZK48</w:t>
      </w:r>
      <w:r w:rsidRPr="002926E9">
        <w:rPr>
          <w:rFonts w:ascii="Times New Roman" w:hAnsi="Times New Roman" w:cs="Times New Roman"/>
          <w:sz w:val="24"/>
          <w:szCs w:val="24"/>
        </w:rPr>
        <w:t>、</w:t>
      </w:r>
      <w:r w:rsidRPr="002926E9">
        <w:rPr>
          <w:rFonts w:ascii="Times New Roman" w:hAnsi="Times New Roman" w:cs="Times New Roman"/>
          <w:sz w:val="24"/>
          <w:szCs w:val="24"/>
        </w:rPr>
        <w:t>ZK50</w:t>
      </w:r>
      <w:r w:rsidRPr="002926E9">
        <w:rPr>
          <w:rFonts w:ascii="Times New Roman" w:hAnsi="Times New Roman" w:cs="Times New Roman"/>
          <w:sz w:val="24"/>
          <w:szCs w:val="24"/>
        </w:rPr>
        <w:t>～</w:t>
      </w:r>
      <w:r w:rsidRPr="002926E9">
        <w:rPr>
          <w:rFonts w:ascii="Times New Roman" w:hAnsi="Times New Roman" w:cs="Times New Roman"/>
          <w:sz w:val="24"/>
          <w:szCs w:val="24"/>
        </w:rPr>
        <w:t>ZK54</w:t>
      </w:r>
      <w:r w:rsidRPr="002926E9">
        <w:rPr>
          <w:rFonts w:ascii="Times New Roman" w:hAnsi="Times New Roman" w:cs="Times New Roman"/>
          <w:sz w:val="24"/>
          <w:szCs w:val="24"/>
        </w:rPr>
        <w:t>、</w:t>
      </w:r>
      <w:r w:rsidRPr="002926E9">
        <w:rPr>
          <w:rFonts w:ascii="Times New Roman" w:hAnsi="Times New Roman" w:cs="Times New Roman"/>
          <w:sz w:val="24"/>
          <w:szCs w:val="24"/>
        </w:rPr>
        <w:t>ZK56</w:t>
      </w:r>
      <w:r w:rsidRPr="002926E9">
        <w:rPr>
          <w:rFonts w:ascii="Times New Roman" w:hAnsi="Times New Roman" w:cs="Times New Roman"/>
          <w:sz w:val="24"/>
          <w:szCs w:val="24"/>
        </w:rPr>
        <w:t>～</w:t>
      </w:r>
      <w:r w:rsidRPr="002926E9">
        <w:rPr>
          <w:rFonts w:ascii="Times New Roman" w:hAnsi="Times New Roman" w:cs="Times New Roman"/>
          <w:sz w:val="24"/>
          <w:szCs w:val="24"/>
        </w:rPr>
        <w:t>ZK61</w:t>
      </w:r>
      <w:r w:rsidRPr="002926E9">
        <w:rPr>
          <w:rFonts w:ascii="Times New Roman" w:hAnsi="Times New Roman" w:cs="Times New Roman"/>
          <w:sz w:val="24"/>
          <w:szCs w:val="24"/>
        </w:rPr>
        <w:t>、</w:t>
      </w:r>
      <w:r w:rsidRPr="002926E9">
        <w:rPr>
          <w:rFonts w:ascii="Times New Roman" w:hAnsi="Times New Roman" w:cs="Times New Roman"/>
          <w:sz w:val="24"/>
          <w:szCs w:val="24"/>
        </w:rPr>
        <w:t>ZK63</w:t>
      </w:r>
      <w:r w:rsidRPr="002926E9">
        <w:rPr>
          <w:rFonts w:ascii="Times New Roman" w:hAnsi="Times New Roman" w:cs="Times New Roman"/>
          <w:sz w:val="24"/>
          <w:szCs w:val="24"/>
        </w:rPr>
        <w:t>、</w:t>
      </w:r>
      <w:r w:rsidRPr="002926E9">
        <w:rPr>
          <w:rFonts w:ascii="Times New Roman" w:hAnsi="Times New Roman" w:cs="Times New Roman"/>
          <w:sz w:val="24"/>
          <w:szCs w:val="24"/>
        </w:rPr>
        <w:t>ZK65</w:t>
      </w:r>
      <w:r w:rsidRPr="002926E9">
        <w:rPr>
          <w:rFonts w:ascii="Times New Roman" w:hAnsi="Times New Roman" w:cs="Times New Roman"/>
          <w:sz w:val="24"/>
          <w:szCs w:val="24"/>
        </w:rPr>
        <w:t>～</w:t>
      </w:r>
      <w:r w:rsidRPr="002926E9">
        <w:rPr>
          <w:rFonts w:ascii="Times New Roman" w:hAnsi="Times New Roman" w:cs="Times New Roman"/>
          <w:sz w:val="24"/>
          <w:szCs w:val="24"/>
        </w:rPr>
        <w:t>ZK73</w:t>
      </w:r>
      <w:r w:rsidRPr="002926E9">
        <w:rPr>
          <w:rFonts w:ascii="Times New Roman" w:hAnsi="Times New Roman" w:cs="Times New Roman"/>
          <w:sz w:val="24"/>
          <w:szCs w:val="24"/>
        </w:rPr>
        <w:t>、</w:t>
      </w:r>
      <w:r w:rsidRPr="002926E9">
        <w:rPr>
          <w:rFonts w:ascii="Times New Roman" w:hAnsi="Times New Roman" w:cs="Times New Roman"/>
          <w:sz w:val="24"/>
          <w:szCs w:val="24"/>
        </w:rPr>
        <w:t>ZK75</w:t>
      </w:r>
      <w:r w:rsidRPr="002926E9">
        <w:rPr>
          <w:rFonts w:ascii="Times New Roman" w:hAnsi="Times New Roman" w:cs="Times New Roman"/>
          <w:sz w:val="24"/>
          <w:szCs w:val="24"/>
        </w:rPr>
        <w:t>～</w:t>
      </w:r>
      <w:r w:rsidRPr="002926E9">
        <w:rPr>
          <w:rFonts w:ascii="Times New Roman" w:hAnsi="Times New Roman" w:cs="Times New Roman"/>
          <w:sz w:val="24"/>
          <w:szCs w:val="24"/>
        </w:rPr>
        <w:t>ZK82</w:t>
      </w:r>
      <w:r w:rsidRPr="002926E9">
        <w:rPr>
          <w:rFonts w:ascii="Times New Roman" w:hAnsi="Times New Roman" w:cs="Times New Roman"/>
          <w:sz w:val="24"/>
          <w:szCs w:val="24"/>
        </w:rPr>
        <w:t>、</w:t>
      </w:r>
      <w:r w:rsidRPr="002926E9">
        <w:rPr>
          <w:rFonts w:ascii="Times New Roman" w:hAnsi="Times New Roman" w:cs="Times New Roman"/>
          <w:sz w:val="24"/>
          <w:szCs w:val="24"/>
        </w:rPr>
        <w:t>ZK84</w:t>
      </w:r>
      <w:r w:rsidRPr="002926E9">
        <w:rPr>
          <w:rFonts w:ascii="Times New Roman" w:hAnsi="Times New Roman" w:cs="Times New Roman"/>
          <w:sz w:val="24"/>
          <w:szCs w:val="24"/>
        </w:rPr>
        <w:t>～</w:t>
      </w:r>
      <w:r w:rsidRPr="002926E9">
        <w:rPr>
          <w:rFonts w:ascii="Times New Roman" w:hAnsi="Times New Roman" w:cs="Times New Roman"/>
          <w:sz w:val="24"/>
          <w:szCs w:val="24"/>
        </w:rPr>
        <w:t>ZK90</w:t>
      </w:r>
      <w:r w:rsidRPr="002926E9">
        <w:rPr>
          <w:rFonts w:ascii="Times New Roman" w:hAnsi="Times New Roman" w:cs="Times New Roman"/>
          <w:sz w:val="24"/>
          <w:szCs w:val="24"/>
        </w:rPr>
        <w:t>、</w:t>
      </w:r>
      <w:r w:rsidRPr="002926E9">
        <w:rPr>
          <w:rFonts w:ascii="Times New Roman" w:hAnsi="Times New Roman" w:cs="Times New Roman"/>
          <w:sz w:val="24"/>
          <w:szCs w:val="24"/>
        </w:rPr>
        <w:t>ZK92</w:t>
      </w:r>
      <w:r w:rsidRPr="002926E9">
        <w:rPr>
          <w:rFonts w:ascii="Times New Roman" w:hAnsi="Times New Roman" w:cs="Times New Roman"/>
          <w:sz w:val="24"/>
          <w:szCs w:val="24"/>
        </w:rPr>
        <w:t>、</w:t>
      </w:r>
      <w:r w:rsidRPr="002926E9">
        <w:rPr>
          <w:rFonts w:ascii="Times New Roman" w:hAnsi="Times New Roman" w:cs="Times New Roman"/>
          <w:sz w:val="24"/>
          <w:szCs w:val="24"/>
        </w:rPr>
        <w:t>ZK94</w:t>
      </w:r>
      <w:r w:rsidRPr="002926E9">
        <w:rPr>
          <w:rFonts w:ascii="Times New Roman" w:hAnsi="Times New Roman" w:cs="Times New Roman"/>
          <w:sz w:val="24"/>
          <w:szCs w:val="24"/>
        </w:rPr>
        <w:t>～</w:t>
      </w:r>
      <w:r w:rsidRPr="002926E9">
        <w:rPr>
          <w:rFonts w:ascii="Times New Roman" w:hAnsi="Times New Roman" w:cs="Times New Roman"/>
          <w:sz w:val="24"/>
          <w:szCs w:val="24"/>
        </w:rPr>
        <w:t>ZK112</w:t>
      </w:r>
      <w:r w:rsidRPr="002926E9">
        <w:rPr>
          <w:rFonts w:ascii="Times New Roman" w:hAnsi="Times New Roman" w:cs="Times New Roman"/>
          <w:sz w:val="24"/>
          <w:szCs w:val="24"/>
        </w:rPr>
        <w:t>、</w:t>
      </w:r>
      <w:r w:rsidRPr="002926E9">
        <w:rPr>
          <w:rFonts w:ascii="Times New Roman" w:hAnsi="Times New Roman" w:cs="Times New Roman"/>
          <w:sz w:val="24"/>
          <w:szCs w:val="24"/>
        </w:rPr>
        <w:t>ZK114</w:t>
      </w:r>
      <w:r w:rsidRPr="002926E9">
        <w:rPr>
          <w:rFonts w:ascii="Times New Roman" w:hAnsi="Times New Roman" w:cs="Times New Roman"/>
          <w:sz w:val="24"/>
          <w:szCs w:val="24"/>
        </w:rPr>
        <w:t>～</w:t>
      </w:r>
      <w:r w:rsidRPr="002926E9">
        <w:rPr>
          <w:rFonts w:ascii="Times New Roman" w:hAnsi="Times New Roman" w:cs="Times New Roman"/>
          <w:sz w:val="24"/>
          <w:szCs w:val="24"/>
        </w:rPr>
        <w:t>ZK126</w:t>
      </w:r>
      <w:r w:rsidRPr="002926E9">
        <w:rPr>
          <w:rFonts w:ascii="Times New Roman" w:hAnsi="Times New Roman" w:cs="Times New Roman"/>
          <w:sz w:val="24"/>
          <w:szCs w:val="24"/>
        </w:rPr>
        <w:t>揭露该层，最大揭露厚度为</w:t>
      </w:r>
      <w:r w:rsidRPr="002926E9">
        <w:rPr>
          <w:rFonts w:ascii="Times New Roman" w:hAnsi="Times New Roman" w:cs="Times New Roman"/>
          <w:sz w:val="24"/>
          <w:szCs w:val="24"/>
        </w:rPr>
        <w:t>10.70m</w:t>
      </w:r>
      <w:r w:rsidRPr="002926E9">
        <w:rPr>
          <w:rFonts w:ascii="Times New Roman" w:hAnsi="Times New Roman" w:cs="Times New Roman"/>
          <w:sz w:val="24"/>
          <w:szCs w:val="24"/>
        </w:rPr>
        <w:t>。呈灰白、灰黄色，主要由长石、石英、云母及暗色矿物等组成，中粗粒结构，块状构造。裂隙较发育，岩体较破碎～较完整，岩芯呈短柱状，敲击声脆，</w:t>
      </w:r>
      <w:r w:rsidRPr="002926E9">
        <w:rPr>
          <w:rFonts w:ascii="Times New Roman" w:hAnsi="Times New Roman" w:cs="Times New Roman"/>
          <w:sz w:val="24"/>
          <w:szCs w:val="24"/>
        </w:rPr>
        <w:t>RQD=30</w:t>
      </w:r>
      <w:r w:rsidRPr="002926E9">
        <w:rPr>
          <w:rFonts w:ascii="Times New Roman" w:hAnsi="Times New Roman" w:cs="Times New Roman"/>
          <w:sz w:val="24"/>
          <w:szCs w:val="24"/>
        </w:rPr>
        <w:t>～</w:t>
      </w:r>
      <w:r w:rsidRPr="002926E9">
        <w:rPr>
          <w:rFonts w:ascii="Times New Roman" w:hAnsi="Times New Roman" w:cs="Times New Roman"/>
          <w:sz w:val="24"/>
          <w:szCs w:val="24"/>
        </w:rPr>
        <w:t>80%</w:t>
      </w:r>
      <w:r w:rsidRPr="002926E9">
        <w:rPr>
          <w:rFonts w:ascii="Times New Roman" w:hAnsi="Times New Roman" w:cs="Times New Roman"/>
          <w:sz w:val="24"/>
          <w:szCs w:val="24"/>
        </w:rPr>
        <w:t>。岩石单轴饱和抗压强度为</w:t>
      </w:r>
      <w:r w:rsidRPr="002926E9">
        <w:rPr>
          <w:rFonts w:ascii="Times New Roman" w:hAnsi="Times New Roman" w:cs="Times New Roman"/>
          <w:sz w:val="24"/>
          <w:szCs w:val="24"/>
        </w:rPr>
        <w:t>40.60</w:t>
      </w:r>
      <w:r w:rsidRPr="002926E9">
        <w:rPr>
          <w:rFonts w:ascii="Times New Roman" w:hAnsi="Times New Roman" w:cs="Times New Roman"/>
          <w:sz w:val="24"/>
          <w:szCs w:val="24"/>
        </w:rPr>
        <w:t>～</w:t>
      </w:r>
      <w:r w:rsidRPr="002926E9">
        <w:rPr>
          <w:rFonts w:ascii="Times New Roman" w:hAnsi="Times New Roman" w:cs="Times New Roman"/>
          <w:sz w:val="24"/>
          <w:szCs w:val="24"/>
        </w:rPr>
        <w:t>55.97MPa</w:t>
      </w:r>
      <w:r w:rsidRPr="002926E9">
        <w:rPr>
          <w:rFonts w:ascii="Times New Roman" w:hAnsi="Times New Roman" w:cs="Times New Roman"/>
          <w:sz w:val="24"/>
          <w:szCs w:val="24"/>
        </w:rPr>
        <w:t>，平均值</w:t>
      </w:r>
      <w:r w:rsidRPr="002926E9">
        <w:rPr>
          <w:rFonts w:ascii="Times New Roman" w:hAnsi="Times New Roman" w:cs="Times New Roman"/>
          <w:sz w:val="24"/>
          <w:szCs w:val="24"/>
        </w:rPr>
        <w:t>48.38MPa</w:t>
      </w:r>
      <w:r w:rsidRPr="002926E9">
        <w:rPr>
          <w:rFonts w:ascii="Times New Roman" w:hAnsi="Times New Roman" w:cs="Times New Roman"/>
          <w:sz w:val="24"/>
          <w:szCs w:val="24"/>
        </w:rPr>
        <w:t>，标准值</w:t>
      </w:r>
      <w:r w:rsidRPr="002926E9">
        <w:rPr>
          <w:rFonts w:ascii="Times New Roman" w:hAnsi="Times New Roman" w:cs="Times New Roman"/>
          <w:sz w:val="24"/>
          <w:szCs w:val="24"/>
        </w:rPr>
        <w:t>43.89MPa</w:t>
      </w:r>
      <w:r w:rsidRPr="002926E9">
        <w:rPr>
          <w:rFonts w:ascii="Times New Roman" w:hAnsi="Times New Roman" w:cs="Times New Roman"/>
          <w:sz w:val="24"/>
          <w:szCs w:val="24"/>
        </w:rPr>
        <w:t>，属较硬岩，岩体基本质量等级为</w:t>
      </w:r>
      <w:r w:rsidRPr="002926E9">
        <w:rPr>
          <w:rFonts w:ascii="Times New Roman" w:hAnsi="Times New Roman" w:cs="Times New Roman"/>
          <w:sz w:val="24"/>
          <w:szCs w:val="24"/>
        </w:rPr>
        <w:t>Ⅳ</w:t>
      </w:r>
      <w:r w:rsidRPr="002926E9">
        <w:rPr>
          <w:rFonts w:ascii="Times New Roman" w:hAnsi="Times New Roman" w:cs="Times New Roman"/>
          <w:sz w:val="24"/>
          <w:szCs w:val="24"/>
        </w:rPr>
        <w:t>～</w:t>
      </w:r>
      <w:r w:rsidRPr="002926E9">
        <w:rPr>
          <w:rFonts w:ascii="Times New Roman" w:hAnsi="Times New Roman" w:cs="Times New Roman"/>
          <w:sz w:val="24"/>
          <w:szCs w:val="24"/>
        </w:rPr>
        <w:t>Ⅲ</w:t>
      </w:r>
      <w:r w:rsidRPr="002926E9">
        <w:rPr>
          <w:rFonts w:ascii="Times New Roman" w:hAnsi="Times New Roman" w:cs="Times New Roman"/>
          <w:sz w:val="24"/>
          <w:szCs w:val="24"/>
        </w:rPr>
        <w:t>级。该层力学强度高，工程性能良好。</w:t>
      </w:r>
    </w:p>
    <w:p w14:paraId="600C16BB" w14:textId="77777777" w:rsidR="005009B2" w:rsidRPr="002926E9" w:rsidRDefault="005009B2" w:rsidP="005009B2">
      <w:pPr>
        <w:spacing w:line="360" w:lineRule="auto"/>
        <w:ind w:firstLine="570"/>
        <w:rPr>
          <w:rFonts w:ascii="Times New Roman" w:hAnsi="Times New Roman" w:cs="Times New Roman"/>
          <w:sz w:val="24"/>
          <w:szCs w:val="24"/>
        </w:rPr>
      </w:pPr>
      <w:bookmarkStart w:id="331" w:name="OLE_LINK33"/>
      <w:r w:rsidRPr="002926E9">
        <w:rPr>
          <w:rFonts w:ascii="宋体" w:eastAsia="宋体" w:hAnsi="宋体" w:cs="宋体" w:hint="eastAsia"/>
          <w:sz w:val="24"/>
          <w:szCs w:val="24"/>
        </w:rPr>
        <w:t>⑥</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中风化辉绿岩</w:t>
      </w:r>
      <w:bookmarkEnd w:id="331"/>
      <w:r w:rsidRPr="002926E9">
        <w:rPr>
          <w:rFonts w:ascii="Times New Roman" w:hAnsi="Times New Roman" w:cs="Times New Roman"/>
          <w:sz w:val="24"/>
          <w:szCs w:val="24"/>
        </w:rPr>
        <w:t>（</w:t>
      </w:r>
      <w:r w:rsidRPr="002926E9">
        <w:rPr>
          <w:rFonts w:ascii="Times New Roman" w:hAnsi="Times New Roman" w:cs="Times New Roman"/>
          <w:sz w:val="24"/>
          <w:szCs w:val="24"/>
        </w:rPr>
        <w:t>β</w:t>
      </w:r>
      <w:r w:rsidRPr="002926E9">
        <w:rPr>
          <w:rFonts w:ascii="Times New Roman" w:hAnsi="Times New Roman" w:cs="Times New Roman"/>
          <w:sz w:val="24"/>
          <w:szCs w:val="24"/>
        </w:rPr>
        <w:t>）：呈脉状穿插于花岗岩中，分布于钻孔</w:t>
      </w:r>
      <w:r w:rsidRPr="002926E9">
        <w:rPr>
          <w:rFonts w:ascii="Times New Roman" w:hAnsi="Times New Roman" w:cs="Times New Roman"/>
          <w:sz w:val="24"/>
          <w:szCs w:val="24"/>
        </w:rPr>
        <w:t>BK22</w:t>
      </w:r>
      <w:r w:rsidRPr="002926E9">
        <w:rPr>
          <w:rFonts w:ascii="Times New Roman" w:hAnsi="Times New Roman" w:cs="Times New Roman"/>
          <w:sz w:val="24"/>
          <w:szCs w:val="24"/>
        </w:rPr>
        <w:t>、</w:t>
      </w:r>
      <w:r w:rsidRPr="002926E9">
        <w:rPr>
          <w:rFonts w:ascii="Times New Roman" w:hAnsi="Times New Roman" w:cs="Times New Roman"/>
          <w:sz w:val="24"/>
          <w:szCs w:val="24"/>
        </w:rPr>
        <w:t>JK3</w:t>
      </w:r>
      <w:r w:rsidRPr="002926E9">
        <w:rPr>
          <w:rFonts w:ascii="Times New Roman" w:hAnsi="Times New Roman" w:cs="Times New Roman"/>
          <w:sz w:val="24"/>
          <w:szCs w:val="24"/>
        </w:rPr>
        <w:t>、</w:t>
      </w:r>
      <w:r w:rsidRPr="002926E9">
        <w:rPr>
          <w:rFonts w:ascii="Times New Roman" w:hAnsi="Times New Roman" w:cs="Times New Roman"/>
          <w:sz w:val="24"/>
          <w:szCs w:val="24"/>
        </w:rPr>
        <w:t>JK34</w:t>
      </w:r>
      <w:r w:rsidRPr="002926E9">
        <w:rPr>
          <w:rFonts w:ascii="Times New Roman" w:hAnsi="Times New Roman" w:cs="Times New Roman"/>
          <w:sz w:val="24"/>
          <w:szCs w:val="24"/>
        </w:rPr>
        <w:t>、</w:t>
      </w:r>
      <w:r w:rsidRPr="002926E9">
        <w:rPr>
          <w:rFonts w:ascii="Times New Roman" w:hAnsi="Times New Roman" w:cs="Times New Roman"/>
          <w:sz w:val="24"/>
          <w:szCs w:val="24"/>
        </w:rPr>
        <w:t>ZK12</w:t>
      </w:r>
      <w:r w:rsidRPr="002926E9">
        <w:rPr>
          <w:rFonts w:ascii="Times New Roman" w:hAnsi="Times New Roman" w:cs="Times New Roman"/>
          <w:sz w:val="24"/>
          <w:szCs w:val="24"/>
        </w:rPr>
        <w:t>、</w:t>
      </w:r>
      <w:r w:rsidRPr="002926E9">
        <w:rPr>
          <w:rFonts w:ascii="Times New Roman" w:hAnsi="Times New Roman" w:cs="Times New Roman"/>
          <w:sz w:val="24"/>
          <w:szCs w:val="24"/>
        </w:rPr>
        <w:t>ZK14</w:t>
      </w:r>
      <w:r w:rsidRPr="002926E9">
        <w:rPr>
          <w:rFonts w:ascii="Times New Roman" w:hAnsi="Times New Roman" w:cs="Times New Roman"/>
          <w:sz w:val="24"/>
          <w:szCs w:val="24"/>
        </w:rPr>
        <w:t>、</w:t>
      </w:r>
      <w:r w:rsidRPr="002926E9">
        <w:rPr>
          <w:rFonts w:ascii="Times New Roman" w:hAnsi="Times New Roman" w:cs="Times New Roman"/>
          <w:sz w:val="24"/>
          <w:szCs w:val="24"/>
        </w:rPr>
        <w:t>ZK49</w:t>
      </w:r>
      <w:r w:rsidRPr="002926E9">
        <w:rPr>
          <w:rFonts w:ascii="Times New Roman" w:hAnsi="Times New Roman" w:cs="Times New Roman"/>
          <w:sz w:val="24"/>
          <w:szCs w:val="24"/>
        </w:rPr>
        <w:t>、</w:t>
      </w:r>
      <w:r w:rsidRPr="002926E9">
        <w:rPr>
          <w:rFonts w:ascii="Times New Roman" w:hAnsi="Times New Roman" w:cs="Times New Roman"/>
          <w:sz w:val="24"/>
          <w:szCs w:val="24"/>
        </w:rPr>
        <w:t>ZK55</w:t>
      </w:r>
      <w:r w:rsidRPr="002926E9">
        <w:rPr>
          <w:rFonts w:ascii="Times New Roman" w:hAnsi="Times New Roman" w:cs="Times New Roman"/>
          <w:sz w:val="24"/>
          <w:szCs w:val="24"/>
        </w:rPr>
        <w:t>、</w:t>
      </w:r>
      <w:r w:rsidRPr="002926E9">
        <w:rPr>
          <w:rFonts w:ascii="Times New Roman" w:hAnsi="Times New Roman" w:cs="Times New Roman"/>
          <w:sz w:val="24"/>
          <w:szCs w:val="24"/>
        </w:rPr>
        <w:t>ZK62</w:t>
      </w:r>
      <w:r w:rsidRPr="002926E9">
        <w:rPr>
          <w:rFonts w:ascii="Times New Roman" w:hAnsi="Times New Roman" w:cs="Times New Roman"/>
          <w:sz w:val="24"/>
          <w:szCs w:val="24"/>
        </w:rPr>
        <w:t>、</w:t>
      </w:r>
      <w:r w:rsidRPr="002926E9">
        <w:rPr>
          <w:rFonts w:ascii="Times New Roman" w:hAnsi="Times New Roman" w:cs="Times New Roman"/>
          <w:sz w:val="24"/>
          <w:szCs w:val="24"/>
        </w:rPr>
        <w:t>ZK64</w:t>
      </w:r>
      <w:r w:rsidRPr="002926E9">
        <w:rPr>
          <w:rFonts w:ascii="Times New Roman" w:hAnsi="Times New Roman" w:cs="Times New Roman"/>
          <w:sz w:val="24"/>
          <w:szCs w:val="24"/>
        </w:rPr>
        <w:t>、</w:t>
      </w:r>
      <w:r w:rsidRPr="002926E9">
        <w:rPr>
          <w:rFonts w:ascii="Times New Roman" w:hAnsi="Times New Roman" w:cs="Times New Roman"/>
          <w:sz w:val="24"/>
          <w:szCs w:val="24"/>
        </w:rPr>
        <w:t>ZK74</w:t>
      </w:r>
      <w:r w:rsidRPr="002926E9">
        <w:rPr>
          <w:rFonts w:ascii="Times New Roman" w:hAnsi="Times New Roman" w:cs="Times New Roman"/>
          <w:sz w:val="24"/>
          <w:szCs w:val="24"/>
        </w:rPr>
        <w:t>、</w:t>
      </w:r>
      <w:r w:rsidRPr="002926E9">
        <w:rPr>
          <w:rFonts w:ascii="Times New Roman" w:hAnsi="Times New Roman" w:cs="Times New Roman"/>
          <w:sz w:val="24"/>
          <w:szCs w:val="24"/>
        </w:rPr>
        <w:t>ZK91</w:t>
      </w:r>
      <w:r w:rsidRPr="002926E9">
        <w:rPr>
          <w:rFonts w:ascii="Times New Roman" w:hAnsi="Times New Roman" w:cs="Times New Roman"/>
          <w:sz w:val="24"/>
          <w:szCs w:val="24"/>
        </w:rPr>
        <w:t>、</w:t>
      </w:r>
      <w:r w:rsidRPr="002926E9">
        <w:rPr>
          <w:rFonts w:ascii="Times New Roman" w:hAnsi="Times New Roman" w:cs="Times New Roman"/>
          <w:sz w:val="24"/>
          <w:szCs w:val="24"/>
        </w:rPr>
        <w:t>ZK93</w:t>
      </w:r>
      <w:r w:rsidRPr="002926E9">
        <w:rPr>
          <w:rFonts w:ascii="Times New Roman" w:hAnsi="Times New Roman" w:cs="Times New Roman"/>
          <w:sz w:val="24"/>
          <w:szCs w:val="24"/>
        </w:rPr>
        <w:t>、</w:t>
      </w:r>
      <w:r w:rsidRPr="002926E9">
        <w:rPr>
          <w:rFonts w:ascii="Times New Roman" w:hAnsi="Times New Roman" w:cs="Times New Roman"/>
          <w:sz w:val="24"/>
          <w:szCs w:val="24"/>
        </w:rPr>
        <w:t>ZK113</w:t>
      </w:r>
      <w:r w:rsidRPr="002926E9">
        <w:rPr>
          <w:rFonts w:ascii="Times New Roman" w:hAnsi="Times New Roman" w:cs="Times New Roman"/>
          <w:sz w:val="24"/>
          <w:szCs w:val="24"/>
        </w:rPr>
        <w:t>，最大揭露视厚度为</w:t>
      </w:r>
      <w:r w:rsidRPr="002926E9">
        <w:rPr>
          <w:rFonts w:ascii="Times New Roman" w:hAnsi="Times New Roman" w:cs="Times New Roman"/>
          <w:sz w:val="24"/>
          <w:szCs w:val="24"/>
        </w:rPr>
        <w:t>8.40m</w:t>
      </w:r>
      <w:r w:rsidRPr="002926E9">
        <w:rPr>
          <w:rFonts w:ascii="Times New Roman" w:hAnsi="Times New Roman" w:cs="Times New Roman"/>
          <w:sz w:val="24"/>
          <w:szCs w:val="24"/>
        </w:rPr>
        <w:t>。呈褐黄、土黄色，原岩矿物成分主要由辉石、斜长石、橄榄石和黑云母等组成，中粗粒结构，块状构造。裂隙较发育，岩体较破碎～较完整，岩芯呈短柱状，敲击声脆，</w:t>
      </w:r>
      <w:r w:rsidRPr="002926E9">
        <w:rPr>
          <w:rFonts w:ascii="Times New Roman" w:hAnsi="Times New Roman" w:cs="Times New Roman"/>
          <w:sz w:val="24"/>
          <w:szCs w:val="24"/>
        </w:rPr>
        <w:t>RQD=30</w:t>
      </w:r>
      <w:r w:rsidRPr="002926E9">
        <w:rPr>
          <w:rFonts w:ascii="Times New Roman" w:hAnsi="Times New Roman" w:cs="Times New Roman"/>
          <w:sz w:val="24"/>
          <w:szCs w:val="24"/>
        </w:rPr>
        <w:t>～</w:t>
      </w:r>
      <w:r w:rsidRPr="002926E9">
        <w:rPr>
          <w:rFonts w:ascii="Times New Roman" w:hAnsi="Times New Roman" w:cs="Times New Roman"/>
          <w:sz w:val="24"/>
          <w:szCs w:val="24"/>
        </w:rPr>
        <w:t>80%</w:t>
      </w:r>
      <w:r w:rsidRPr="002926E9">
        <w:rPr>
          <w:rFonts w:ascii="Times New Roman" w:hAnsi="Times New Roman" w:cs="Times New Roman"/>
          <w:sz w:val="24"/>
          <w:szCs w:val="24"/>
        </w:rPr>
        <w:t>。岩石单轴饱和抗压强度为</w:t>
      </w:r>
      <w:r w:rsidRPr="002926E9">
        <w:rPr>
          <w:rFonts w:ascii="Times New Roman" w:hAnsi="Times New Roman" w:cs="Times New Roman"/>
          <w:sz w:val="24"/>
          <w:szCs w:val="24"/>
        </w:rPr>
        <w:t>41.70</w:t>
      </w:r>
      <w:r w:rsidRPr="002926E9">
        <w:rPr>
          <w:rFonts w:ascii="Times New Roman" w:hAnsi="Times New Roman" w:cs="Times New Roman"/>
          <w:sz w:val="24"/>
          <w:szCs w:val="24"/>
        </w:rPr>
        <w:t>～</w:t>
      </w:r>
      <w:r w:rsidRPr="002926E9">
        <w:rPr>
          <w:rFonts w:ascii="Times New Roman" w:hAnsi="Times New Roman" w:cs="Times New Roman"/>
          <w:sz w:val="24"/>
          <w:szCs w:val="24"/>
        </w:rPr>
        <w:t>54.50MPa</w:t>
      </w:r>
      <w:r w:rsidRPr="002926E9">
        <w:rPr>
          <w:rFonts w:ascii="Times New Roman" w:hAnsi="Times New Roman" w:cs="Times New Roman"/>
          <w:sz w:val="24"/>
          <w:szCs w:val="24"/>
        </w:rPr>
        <w:t>，平均值</w:t>
      </w:r>
      <w:r w:rsidRPr="002926E9">
        <w:rPr>
          <w:rFonts w:ascii="Times New Roman" w:hAnsi="Times New Roman" w:cs="Times New Roman"/>
          <w:sz w:val="24"/>
          <w:szCs w:val="24"/>
        </w:rPr>
        <w:t>48.10MPa</w:t>
      </w:r>
      <w:r w:rsidRPr="002926E9">
        <w:rPr>
          <w:rFonts w:ascii="Times New Roman" w:hAnsi="Times New Roman" w:cs="Times New Roman"/>
          <w:sz w:val="24"/>
          <w:szCs w:val="24"/>
        </w:rPr>
        <w:t>，标准值</w:t>
      </w:r>
      <w:r w:rsidRPr="002926E9">
        <w:rPr>
          <w:rFonts w:ascii="Times New Roman" w:hAnsi="Times New Roman" w:cs="Times New Roman"/>
          <w:sz w:val="24"/>
          <w:szCs w:val="24"/>
        </w:rPr>
        <w:t>44.40MPa</w:t>
      </w:r>
      <w:r w:rsidRPr="002926E9">
        <w:rPr>
          <w:rFonts w:ascii="Times New Roman" w:hAnsi="Times New Roman" w:cs="Times New Roman"/>
          <w:sz w:val="24"/>
          <w:szCs w:val="24"/>
        </w:rPr>
        <w:t>，属较硬岩，岩体基本质量等级为</w:t>
      </w:r>
      <w:r w:rsidRPr="002926E9">
        <w:rPr>
          <w:rFonts w:ascii="Times New Roman" w:hAnsi="Times New Roman" w:cs="Times New Roman"/>
          <w:sz w:val="24"/>
          <w:szCs w:val="24"/>
        </w:rPr>
        <w:t>Ⅳ</w:t>
      </w:r>
      <w:r w:rsidRPr="002926E9">
        <w:rPr>
          <w:rFonts w:ascii="Times New Roman" w:hAnsi="Times New Roman" w:cs="Times New Roman"/>
          <w:sz w:val="24"/>
          <w:szCs w:val="24"/>
        </w:rPr>
        <w:t>～</w:t>
      </w:r>
      <w:r w:rsidRPr="002926E9">
        <w:rPr>
          <w:rFonts w:ascii="Times New Roman" w:hAnsi="Times New Roman" w:cs="Times New Roman"/>
          <w:sz w:val="24"/>
          <w:szCs w:val="24"/>
        </w:rPr>
        <w:t>Ⅲ</w:t>
      </w:r>
      <w:r w:rsidRPr="002926E9">
        <w:rPr>
          <w:rFonts w:ascii="Times New Roman" w:hAnsi="Times New Roman" w:cs="Times New Roman"/>
          <w:sz w:val="24"/>
          <w:szCs w:val="24"/>
        </w:rPr>
        <w:t>级。该层力学强度高，工程性能良好。</w:t>
      </w:r>
    </w:p>
    <w:p w14:paraId="7F282FF8" w14:textId="67D9E312" w:rsidR="004E2489" w:rsidRPr="002926E9" w:rsidRDefault="004E2489" w:rsidP="004E2489">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004D247E" w:rsidRPr="002926E9">
        <w:rPr>
          <w:rFonts w:ascii="Times New Roman" w:hAnsi="Times New Roman" w:cs="Times New Roman"/>
          <w:bCs/>
          <w:sz w:val="24"/>
          <w:szCs w:val="24"/>
        </w:rPr>
        <w:t>3</w:t>
      </w:r>
      <w:r w:rsidRPr="002926E9">
        <w:rPr>
          <w:rFonts w:ascii="Times New Roman" w:hAnsi="Times New Roman" w:cs="Times New Roman"/>
          <w:bCs/>
          <w:sz w:val="24"/>
          <w:szCs w:val="24"/>
        </w:rPr>
        <w:t>）区域水文地质条件</w:t>
      </w:r>
    </w:p>
    <w:p w14:paraId="2E0917B6" w14:textId="412B5922" w:rsidR="004D247E" w:rsidRPr="002926E9" w:rsidRDefault="004D247E" w:rsidP="004D247E">
      <w:pPr>
        <w:spacing w:line="360" w:lineRule="auto"/>
        <w:ind w:firstLineChars="147" w:firstLine="353"/>
        <w:rPr>
          <w:rFonts w:ascii="Times New Roman" w:hAnsi="Times New Roman" w:cs="Times New Roman"/>
          <w:sz w:val="24"/>
          <w:szCs w:val="24"/>
        </w:rPr>
      </w:pPr>
      <w:r w:rsidRPr="002926E9">
        <w:rPr>
          <w:rFonts w:ascii="Times New Roman" w:hAnsi="Times New Roman" w:cs="Times New Roman"/>
          <w:sz w:val="24"/>
          <w:szCs w:val="24"/>
        </w:rPr>
        <w:t>项目场地地下水主要赋存和运移于</w:t>
      </w:r>
      <w:r w:rsidRPr="002926E9">
        <w:rPr>
          <w:rFonts w:ascii="宋体" w:eastAsia="宋体" w:hAnsi="宋体" w:cs="宋体" w:hint="eastAsia"/>
          <w:sz w:val="24"/>
          <w:szCs w:val="24"/>
        </w:rPr>
        <w:t>①</w:t>
      </w:r>
      <w:r w:rsidRPr="002926E9">
        <w:rPr>
          <w:rFonts w:ascii="Times New Roman" w:hAnsi="Times New Roman" w:cs="Times New Roman"/>
          <w:sz w:val="24"/>
          <w:szCs w:val="24"/>
          <w:vertAlign w:val="subscript"/>
        </w:rPr>
        <w:t>1</w:t>
      </w:r>
      <w:r w:rsidRPr="002926E9">
        <w:rPr>
          <w:rFonts w:ascii="Times New Roman" w:hAnsi="Times New Roman" w:cs="Times New Roman"/>
          <w:bCs/>
          <w:sz w:val="24"/>
          <w:szCs w:val="24"/>
        </w:rPr>
        <w:t>素填土</w:t>
      </w:r>
      <w:r w:rsidRPr="002926E9">
        <w:rPr>
          <w:rFonts w:ascii="Times New Roman" w:hAnsi="Times New Roman" w:cs="Times New Roman"/>
          <w:sz w:val="24"/>
          <w:szCs w:val="24"/>
        </w:rPr>
        <w:t>、</w:t>
      </w:r>
      <w:r w:rsidRPr="002926E9">
        <w:rPr>
          <w:rFonts w:ascii="宋体" w:eastAsia="宋体" w:hAnsi="宋体" w:cs="宋体" w:hint="eastAsia"/>
          <w:bCs/>
          <w:sz w:val="24"/>
          <w:szCs w:val="24"/>
        </w:rPr>
        <w:t>①</w:t>
      </w:r>
      <w:r w:rsidRPr="002926E9">
        <w:rPr>
          <w:rFonts w:ascii="Times New Roman" w:hAnsi="Times New Roman" w:cs="Times New Roman"/>
          <w:bCs/>
          <w:sz w:val="24"/>
          <w:szCs w:val="24"/>
          <w:vertAlign w:val="subscript"/>
        </w:rPr>
        <w:t>2</w:t>
      </w:r>
      <w:r w:rsidRPr="002926E9">
        <w:rPr>
          <w:rFonts w:ascii="Times New Roman" w:hAnsi="Times New Roman" w:cs="Times New Roman"/>
          <w:sz w:val="24"/>
          <w:szCs w:val="24"/>
        </w:rPr>
        <w:t>填石的孔隙中以及</w:t>
      </w:r>
      <w:r w:rsidRPr="002926E9">
        <w:rPr>
          <w:rFonts w:ascii="宋体" w:eastAsia="宋体" w:hAnsi="宋体" w:cs="宋体" w:hint="eastAsia"/>
          <w:sz w:val="24"/>
          <w:szCs w:val="24"/>
        </w:rPr>
        <w:t>③</w:t>
      </w:r>
      <w:r w:rsidRPr="002926E9">
        <w:rPr>
          <w:rFonts w:ascii="Times New Roman" w:hAnsi="Times New Roman" w:cs="Times New Roman"/>
          <w:sz w:val="24"/>
          <w:szCs w:val="24"/>
        </w:rPr>
        <w:t>残积</w:t>
      </w:r>
      <w:r w:rsidRPr="002926E9">
        <w:rPr>
          <w:rFonts w:ascii="Times New Roman" w:hAnsi="Times New Roman" w:cs="Times New Roman"/>
          <w:sz w:val="24"/>
          <w:szCs w:val="24"/>
        </w:rPr>
        <w:lastRenderedPageBreak/>
        <w:t>土（含辉绿岩岩脉）、</w:t>
      </w:r>
      <w:r w:rsidRPr="002926E9">
        <w:rPr>
          <w:rFonts w:ascii="宋体" w:eastAsia="宋体" w:hAnsi="宋体" w:cs="宋体" w:hint="eastAsia"/>
          <w:sz w:val="24"/>
          <w:szCs w:val="24"/>
        </w:rPr>
        <w:t>④</w:t>
      </w:r>
      <w:r w:rsidRPr="002926E9">
        <w:rPr>
          <w:rFonts w:ascii="Times New Roman" w:hAnsi="Times New Roman" w:cs="Times New Roman"/>
          <w:sz w:val="24"/>
          <w:szCs w:val="24"/>
        </w:rPr>
        <w:t>全风化岩</w:t>
      </w:r>
      <w:bookmarkStart w:id="332" w:name="OLE_LINK96"/>
      <w:r w:rsidRPr="002926E9">
        <w:rPr>
          <w:rFonts w:ascii="Times New Roman" w:hAnsi="Times New Roman" w:cs="Times New Roman"/>
          <w:sz w:val="24"/>
          <w:szCs w:val="24"/>
        </w:rPr>
        <w:t>（含辉绿岩岩脉）</w:t>
      </w:r>
      <w:bookmarkEnd w:id="332"/>
      <w:r w:rsidRPr="002926E9">
        <w:rPr>
          <w:rFonts w:ascii="Times New Roman" w:hAnsi="Times New Roman" w:cs="Times New Roman"/>
          <w:sz w:val="24"/>
          <w:szCs w:val="24"/>
        </w:rPr>
        <w:t>、</w:t>
      </w:r>
      <w:bookmarkStart w:id="333" w:name="OLE_LINK97"/>
      <w:r w:rsidRPr="002926E9">
        <w:rPr>
          <w:rFonts w:ascii="宋体" w:eastAsia="宋体" w:hAnsi="宋体" w:cs="宋体" w:hint="eastAsia"/>
          <w:sz w:val="24"/>
          <w:szCs w:val="24"/>
        </w:rPr>
        <w:t>⑤</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砂砾状强风化岩</w:t>
      </w:r>
      <w:bookmarkEnd w:id="333"/>
      <w:r w:rsidRPr="002926E9">
        <w:rPr>
          <w:rFonts w:ascii="Times New Roman" w:hAnsi="Times New Roman" w:cs="Times New Roman"/>
          <w:sz w:val="24"/>
          <w:szCs w:val="24"/>
        </w:rPr>
        <w:t>（含辉绿岩岩脉）岩孔隙、网状裂隙中。</w:t>
      </w:r>
    </w:p>
    <w:p w14:paraId="2DDF63E1" w14:textId="77777777" w:rsidR="004D247E" w:rsidRPr="002926E9" w:rsidRDefault="004D247E" w:rsidP="004D247E">
      <w:pPr>
        <w:spacing w:line="360" w:lineRule="auto"/>
        <w:ind w:firstLine="561"/>
        <w:rPr>
          <w:rFonts w:ascii="Times New Roman" w:hAnsi="Times New Roman" w:cs="Times New Roman"/>
          <w:sz w:val="24"/>
          <w:szCs w:val="24"/>
        </w:rPr>
      </w:pPr>
      <w:r w:rsidRPr="002926E9">
        <w:rPr>
          <w:rFonts w:ascii="Times New Roman" w:hAnsi="Times New Roman" w:cs="Times New Roman"/>
          <w:sz w:val="24"/>
          <w:szCs w:val="24"/>
        </w:rPr>
        <w:t>其中，</w:t>
      </w:r>
      <w:r w:rsidRPr="002926E9">
        <w:rPr>
          <w:rFonts w:ascii="宋体" w:eastAsia="宋体" w:hAnsi="宋体" w:cs="宋体" w:hint="eastAsia"/>
          <w:sz w:val="24"/>
          <w:szCs w:val="24"/>
        </w:rPr>
        <w:t>①</w:t>
      </w:r>
      <w:r w:rsidRPr="002926E9">
        <w:rPr>
          <w:rFonts w:ascii="Times New Roman" w:hAnsi="Times New Roman" w:cs="Times New Roman"/>
          <w:sz w:val="24"/>
          <w:szCs w:val="24"/>
        </w:rPr>
        <w:t>填土中的地下水为孔隙潜水；</w:t>
      </w:r>
      <w:bookmarkStart w:id="334" w:name="OLE_LINK93"/>
      <w:r w:rsidRPr="002926E9">
        <w:rPr>
          <w:rFonts w:ascii="宋体" w:eastAsia="宋体" w:hAnsi="宋体" w:cs="宋体" w:hint="eastAsia"/>
          <w:sz w:val="24"/>
          <w:szCs w:val="24"/>
        </w:rPr>
        <w:t>③</w:t>
      </w:r>
      <w:r w:rsidRPr="002926E9">
        <w:rPr>
          <w:rFonts w:ascii="Times New Roman" w:hAnsi="Times New Roman" w:cs="Times New Roman"/>
          <w:sz w:val="24"/>
          <w:szCs w:val="24"/>
        </w:rPr>
        <w:t>残积土和</w:t>
      </w:r>
      <w:r w:rsidRPr="002926E9">
        <w:rPr>
          <w:rFonts w:ascii="宋体" w:eastAsia="宋体" w:hAnsi="宋体" w:cs="宋体" w:hint="eastAsia"/>
          <w:sz w:val="24"/>
          <w:szCs w:val="24"/>
        </w:rPr>
        <w:t>④</w:t>
      </w:r>
      <w:r w:rsidRPr="002926E9">
        <w:rPr>
          <w:rFonts w:ascii="Times New Roman" w:hAnsi="Times New Roman" w:cs="Times New Roman"/>
          <w:sz w:val="24"/>
          <w:szCs w:val="24"/>
        </w:rPr>
        <w:t>～</w:t>
      </w:r>
      <w:r w:rsidRPr="002926E9">
        <w:rPr>
          <w:rFonts w:ascii="宋体" w:eastAsia="宋体" w:hAnsi="宋体" w:cs="宋体" w:hint="eastAsia"/>
          <w:sz w:val="24"/>
          <w:szCs w:val="24"/>
        </w:rPr>
        <w:t>⑥</w:t>
      </w:r>
      <w:r w:rsidRPr="002926E9">
        <w:rPr>
          <w:rFonts w:ascii="Times New Roman" w:hAnsi="Times New Roman" w:cs="Times New Roman"/>
          <w:sz w:val="24"/>
          <w:szCs w:val="24"/>
        </w:rPr>
        <w:t>风化基岩中的地下水为孔隙～裂隙潜水</w:t>
      </w:r>
      <w:bookmarkEnd w:id="334"/>
      <w:r w:rsidRPr="002926E9">
        <w:rPr>
          <w:rFonts w:ascii="Times New Roman" w:hAnsi="Times New Roman" w:cs="Times New Roman"/>
          <w:sz w:val="24"/>
          <w:szCs w:val="24"/>
        </w:rPr>
        <w:t>，局部略具承压性。</w:t>
      </w:r>
    </w:p>
    <w:p w14:paraId="6E078281" w14:textId="77777777" w:rsidR="004D247E" w:rsidRPr="002926E9" w:rsidRDefault="004D247E" w:rsidP="004D247E">
      <w:pPr>
        <w:spacing w:line="360" w:lineRule="auto"/>
        <w:ind w:firstLine="561"/>
        <w:rPr>
          <w:rFonts w:ascii="Times New Roman" w:hAnsi="Times New Roman" w:cs="Times New Roman"/>
          <w:sz w:val="24"/>
          <w:szCs w:val="24"/>
        </w:rPr>
      </w:pPr>
      <w:r w:rsidRPr="002926E9">
        <w:rPr>
          <w:rFonts w:ascii="宋体" w:eastAsia="宋体" w:hAnsi="宋体" w:cs="宋体" w:hint="eastAsia"/>
          <w:sz w:val="24"/>
          <w:szCs w:val="24"/>
        </w:rPr>
        <w:t>①</w:t>
      </w:r>
      <w:r w:rsidRPr="002926E9">
        <w:rPr>
          <w:rFonts w:ascii="Times New Roman" w:hAnsi="Times New Roman" w:cs="Times New Roman"/>
          <w:sz w:val="24"/>
          <w:szCs w:val="24"/>
        </w:rPr>
        <w:t>填土透水性及富水性一般，分布范围较大，水量一般，为主要含水段；</w:t>
      </w:r>
      <w:r w:rsidRPr="002926E9">
        <w:rPr>
          <w:rFonts w:ascii="宋体" w:eastAsia="宋体" w:hAnsi="宋体" w:cs="宋体" w:hint="eastAsia"/>
          <w:sz w:val="24"/>
          <w:szCs w:val="24"/>
        </w:rPr>
        <w:t>②</w:t>
      </w:r>
      <w:r w:rsidRPr="002926E9">
        <w:rPr>
          <w:rFonts w:ascii="Times New Roman" w:hAnsi="Times New Roman" w:cs="Times New Roman"/>
          <w:sz w:val="24"/>
          <w:szCs w:val="24"/>
        </w:rPr>
        <w:t>粉质粘土为弱含水、弱透水层或相对隔水层；</w:t>
      </w:r>
      <w:r w:rsidRPr="002926E9">
        <w:rPr>
          <w:rFonts w:ascii="宋体" w:eastAsia="宋体" w:hAnsi="宋体" w:cs="宋体" w:hint="eastAsia"/>
          <w:sz w:val="24"/>
          <w:szCs w:val="24"/>
        </w:rPr>
        <w:t>③</w:t>
      </w:r>
      <w:r w:rsidRPr="002926E9">
        <w:rPr>
          <w:rFonts w:ascii="Times New Roman" w:hAnsi="Times New Roman" w:cs="Times New Roman"/>
          <w:sz w:val="24"/>
          <w:szCs w:val="24"/>
        </w:rPr>
        <w:t>残积土（含辉绿岩岩脉）、</w:t>
      </w:r>
      <w:r w:rsidRPr="002926E9">
        <w:rPr>
          <w:rFonts w:ascii="宋体" w:eastAsia="宋体" w:hAnsi="宋体" w:cs="宋体" w:hint="eastAsia"/>
          <w:sz w:val="24"/>
          <w:szCs w:val="24"/>
        </w:rPr>
        <w:t>④</w:t>
      </w:r>
      <w:r w:rsidRPr="002926E9">
        <w:rPr>
          <w:rFonts w:ascii="Times New Roman" w:hAnsi="Times New Roman" w:cs="Times New Roman"/>
          <w:sz w:val="24"/>
          <w:szCs w:val="24"/>
        </w:rPr>
        <w:t>全风化岩（含辉绿岩岩脉）及</w:t>
      </w:r>
      <w:r w:rsidRPr="002926E9">
        <w:rPr>
          <w:rFonts w:ascii="宋体" w:eastAsia="宋体" w:hAnsi="宋体" w:cs="宋体" w:hint="eastAsia"/>
          <w:sz w:val="24"/>
          <w:szCs w:val="24"/>
        </w:rPr>
        <w:t>⑤</w:t>
      </w:r>
      <w:r w:rsidRPr="002926E9">
        <w:rPr>
          <w:rFonts w:ascii="Times New Roman" w:hAnsi="Times New Roman" w:cs="Times New Roman"/>
          <w:sz w:val="24"/>
          <w:szCs w:val="24"/>
          <w:vertAlign w:val="subscript"/>
        </w:rPr>
        <w:t>1</w:t>
      </w:r>
      <w:r w:rsidRPr="002926E9">
        <w:rPr>
          <w:rFonts w:ascii="Times New Roman" w:hAnsi="Times New Roman" w:cs="Times New Roman"/>
          <w:sz w:val="24"/>
          <w:szCs w:val="24"/>
        </w:rPr>
        <w:t>砂砾状强风化岩（含辉绿岩岩脉）呈渐变关系，渗透性自上向下增强，但总体均属弱透水层，水量不大；</w:t>
      </w:r>
      <w:r w:rsidRPr="002926E9">
        <w:rPr>
          <w:rFonts w:ascii="宋体" w:eastAsia="宋体" w:hAnsi="宋体" w:cs="宋体" w:hint="eastAsia"/>
          <w:sz w:val="24"/>
          <w:szCs w:val="24"/>
        </w:rPr>
        <w:t>⑤</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碎块状强风化岩（含辉绿岩岩脉）及</w:t>
      </w:r>
      <w:r w:rsidRPr="002926E9">
        <w:rPr>
          <w:rFonts w:ascii="宋体" w:eastAsia="宋体" w:hAnsi="宋体" w:cs="宋体" w:hint="eastAsia"/>
          <w:sz w:val="24"/>
          <w:szCs w:val="24"/>
        </w:rPr>
        <w:t>⑥</w:t>
      </w:r>
      <w:r w:rsidRPr="002926E9">
        <w:rPr>
          <w:rFonts w:ascii="Times New Roman" w:hAnsi="Times New Roman" w:cs="Times New Roman"/>
          <w:sz w:val="24"/>
          <w:szCs w:val="24"/>
        </w:rPr>
        <w:t>中风化岩（含辉绿岩岩脉）含水性、透水性受构造裂隙的制约，具各向异性，从揭示情况看总体也属弱透水层，水量不大，但不排除局部张性裂隙发育，水量丰富的可能性。</w:t>
      </w:r>
    </w:p>
    <w:p w14:paraId="312691EA" w14:textId="77777777" w:rsidR="004D247E" w:rsidRPr="002926E9" w:rsidRDefault="004D247E" w:rsidP="004D247E">
      <w:pPr>
        <w:spacing w:line="360" w:lineRule="auto"/>
        <w:ind w:firstLine="561"/>
        <w:rPr>
          <w:rFonts w:ascii="Times New Roman" w:hAnsi="Times New Roman" w:cs="Times New Roman"/>
          <w:sz w:val="24"/>
          <w:szCs w:val="24"/>
        </w:rPr>
      </w:pPr>
      <w:r w:rsidRPr="002926E9">
        <w:rPr>
          <w:rFonts w:ascii="Times New Roman" w:hAnsi="Times New Roman" w:cs="Times New Roman"/>
          <w:sz w:val="24"/>
          <w:szCs w:val="24"/>
        </w:rPr>
        <w:t>场地地下水主要接受大气降水下渗补给及相邻含水层的侧向补给，地下水</w:t>
      </w:r>
      <w:r w:rsidRPr="002926E9">
        <w:rPr>
          <w:rFonts w:ascii="Times New Roman" w:hAnsi="Times New Roman" w:cs="Times New Roman"/>
          <w:sz w:val="24"/>
          <w:szCs w:val="24"/>
        </w:rPr>
        <w:t>B1</w:t>
      </w:r>
      <w:r w:rsidRPr="002926E9">
        <w:rPr>
          <w:rFonts w:ascii="Times New Roman" w:hAnsi="Times New Roman" w:cs="Times New Roman"/>
          <w:sz w:val="24"/>
          <w:szCs w:val="24"/>
        </w:rPr>
        <w:t>、</w:t>
      </w:r>
      <w:r w:rsidRPr="002926E9">
        <w:rPr>
          <w:rFonts w:ascii="Times New Roman" w:hAnsi="Times New Roman" w:cs="Times New Roman"/>
          <w:sz w:val="24"/>
          <w:szCs w:val="24"/>
        </w:rPr>
        <w:t>B2</w:t>
      </w:r>
      <w:r w:rsidRPr="002926E9">
        <w:rPr>
          <w:rFonts w:ascii="Times New Roman" w:hAnsi="Times New Roman" w:cs="Times New Roman"/>
          <w:sz w:val="24"/>
          <w:szCs w:val="24"/>
        </w:rPr>
        <w:t>总体由东南向西北方向渗流排泄，</w:t>
      </w:r>
      <w:r w:rsidRPr="002926E9">
        <w:rPr>
          <w:rFonts w:ascii="Times New Roman" w:hAnsi="Times New Roman" w:cs="Times New Roman"/>
          <w:sz w:val="24"/>
          <w:szCs w:val="24"/>
        </w:rPr>
        <w:t>B3</w:t>
      </w:r>
      <w:r w:rsidRPr="002926E9">
        <w:rPr>
          <w:rFonts w:ascii="Times New Roman" w:hAnsi="Times New Roman" w:cs="Times New Roman"/>
          <w:sz w:val="24"/>
          <w:szCs w:val="24"/>
        </w:rPr>
        <w:t>、</w:t>
      </w:r>
      <w:r w:rsidRPr="002926E9">
        <w:rPr>
          <w:rFonts w:ascii="Times New Roman" w:hAnsi="Times New Roman" w:cs="Times New Roman"/>
          <w:sz w:val="24"/>
          <w:szCs w:val="24"/>
        </w:rPr>
        <w:t>B4</w:t>
      </w:r>
      <w:r w:rsidRPr="002926E9">
        <w:rPr>
          <w:rFonts w:ascii="Times New Roman" w:hAnsi="Times New Roman" w:cs="Times New Roman"/>
          <w:sz w:val="24"/>
          <w:szCs w:val="24"/>
        </w:rPr>
        <w:t>总体由南向北方向渗流排泄。</w:t>
      </w:r>
    </w:p>
    <w:p w14:paraId="2FB88C02" w14:textId="77777777" w:rsidR="004D247E" w:rsidRPr="002926E9" w:rsidRDefault="004D247E" w:rsidP="004D247E">
      <w:pPr>
        <w:spacing w:line="360" w:lineRule="auto"/>
        <w:ind w:firstLine="539"/>
        <w:rPr>
          <w:rFonts w:ascii="Times New Roman" w:hAnsi="Times New Roman" w:cs="Times New Roman"/>
          <w:sz w:val="24"/>
          <w:szCs w:val="24"/>
        </w:rPr>
      </w:pPr>
      <w:r w:rsidRPr="002926E9">
        <w:rPr>
          <w:rFonts w:ascii="Times New Roman" w:hAnsi="Times New Roman" w:cs="Times New Roman"/>
          <w:sz w:val="24"/>
          <w:szCs w:val="24"/>
        </w:rPr>
        <w:t>勘察期间为平水期，各钻孔初见水位埋深为</w:t>
      </w:r>
      <w:r w:rsidRPr="002926E9">
        <w:rPr>
          <w:rFonts w:ascii="Times New Roman" w:hAnsi="Times New Roman" w:cs="Times New Roman"/>
          <w:sz w:val="24"/>
          <w:szCs w:val="24"/>
        </w:rPr>
        <w:t>2.30</w:t>
      </w:r>
      <w:r w:rsidRPr="002926E9">
        <w:rPr>
          <w:rFonts w:ascii="Times New Roman" w:hAnsi="Times New Roman" w:cs="Times New Roman"/>
          <w:sz w:val="24"/>
          <w:szCs w:val="24"/>
        </w:rPr>
        <w:t>～</w:t>
      </w:r>
      <w:r w:rsidRPr="002926E9">
        <w:rPr>
          <w:rFonts w:ascii="Times New Roman" w:hAnsi="Times New Roman" w:cs="Times New Roman"/>
          <w:sz w:val="24"/>
          <w:szCs w:val="24"/>
        </w:rPr>
        <w:t>7.90m</w:t>
      </w:r>
      <w:r w:rsidRPr="002926E9">
        <w:rPr>
          <w:rFonts w:ascii="Times New Roman" w:hAnsi="Times New Roman" w:cs="Times New Roman"/>
          <w:sz w:val="24"/>
          <w:szCs w:val="24"/>
        </w:rPr>
        <w:t>，稳定水位埋深为</w:t>
      </w:r>
      <w:r w:rsidRPr="002926E9">
        <w:rPr>
          <w:rFonts w:ascii="Times New Roman" w:hAnsi="Times New Roman" w:cs="Times New Roman"/>
          <w:sz w:val="24"/>
          <w:szCs w:val="24"/>
        </w:rPr>
        <w:t>2.60</w:t>
      </w:r>
      <w:r w:rsidRPr="002926E9">
        <w:rPr>
          <w:rFonts w:ascii="Times New Roman" w:hAnsi="Times New Roman" w:cs="Times New Roman"/>
          <w:sz w:val="24"/>
          <w:szCs w:val="24"/>
        </w:rPr>
        <w:t>～</w:t>
      </w:r>
      <w:r w:rsidRPr="002926E9">
        <w:rPr>
          <w:rFonts w:ascii="Times New Roman" w:hAnsi="Times New Roman" w:cs="Times New Roman"/>
          <w:sz w:val="24"/>
          <w:szCs w:val="24"/>
        </w:rPr>
        <w:t>8.50m</w:t>
      </w:r>
      <w:r w:rsidRPr="002926E9">
        <w:rPr>
          <w:rFonts w:ascii="Times New Roman" w:hAnsi="Times New Roman" w:cs="Times New Roman"/>
          <w:sz w:val="24"/>
          <w:szCs w:val="24"/>
        </w:rPr>
        <w:t>（黄海高程</w:t>
      </w:r>
      <w:r w:rsidRPr="002926E9">
        <w:rPr>
          <w:rFonts w:ascii="Times New Roman" w:hAnsi="Times New Roman" w:cs="Times New Roman"/>
          <w:sz w:val="24"/>
          <w:szCs w:val="24"/>
        </w:rPr>
        <w:t>8.39</w:t>
      </w:r>
      <w:r w:rsidRPr="002926E9">
        <w:rPr>
          <w:rFonts w:ascii="Times New Roman" w:hAnsi="Times New Roman" w:cs="Times New Roman"/>
          <w:sz w:val="24"/>
          <w:szCs w:val="24"/>
        </w:rPr>
        <w:t>～</w:t>
      </w:r>
      <w:r w:rsidRPr="002926E9">
        <w:rPr>
          <w:rFonts w:ascii="Times New Roman" w:hAnsi="Times New Roman" w:cs="Times New Roman"/>
          <w:sz w:val="24"/>
          <w:szCs w:val="24"/>
        </w:rPr>
        <w:t>20.43m</w:t>
      </w:r>
      <w:r w:rsidRPr="002926E9">
        <w:rPr>
          <w:rFonts w:ascii="Times New Roman" w:hAnsi="Times New Roman" w:cs="Times New Roman"/>
          <w:sz w:val="24"/>
          <w:szCs w:val="24"/>
        </w:rPr>
        <w:t>）。</w:t>
      </w:r>
    </w:p>
    <w:p w14:paraId="55E005F0" w14:textId="4F8C2008" w:rsidR="004D247E" w:rsidRPr="002926E9" w:rsidRDefault="004D247E" w:rsidP="004D247E">
      <w:pPr>
        <w:spacing w:line="360" w:lineRule="auto"/>
        <w:ind w:firstLineChars="192" w:firstLine="461"/>
        <w:rPr>
          <w:rFonts w:ascii="Times New Roman" w:hAnsi="Times New Roman" w:cs="Times New Roman"/>
          <w:sz w:val="24"/>
          <w:szCs w:val="24"/>
        </w:rPr>
      </w:pPr>
      <w:bookmarkStart w:id="335" w:name="OLE_LINK118"/>
      <w:r w:rsidRPr="002926E9">
        <w:rPr>
          <w:rFonts w:ascii="Times New Roman" w:hAnsi="Times New Roman" w:cs="Times New Roman"/>
          <w:sz w:val="24"/>
          <w:szCs w:val="24"/>
        </w:rPr>
        <w:t>根据本次勘察水文地质观测资料分析，以及据场地地形地貌特征和地区气候特点，预计地下水位年变化幅度约</w:t>
      </w:r>
      <w:r w:rsidRPr="002926E9">
        <w:rPr>
          <w:rFonts w:ascii="Times New Roman" w:hAnsi="Times New Roman" w:cs="Times New Roman"/>
          <w:sz w:val="24"/>
          <w:szCs w:val="24"/>
        </w:rPr>
        <w:t>1.0</w:t>
      </w:r>
      <w:r w:rsidRPr="002926E9">
        <w:rPr>
          <w:rFonts w:ascii="Times New Roman" w:hAnsi="Times New Roman" w:cs="Times New Roman"/>
          <w:sz w:val="24"/>
          <w:szCs w:val="24"/>
        </w:rPr>
        <w:t>～</w:t>
      </w:r>
      <w:r w:rsidRPr="002926E9">
        <w:rPr>
          <w:rFonts w:ascii="Times New Roman" w:hAnsi="Times New Roman" w:cs="Times New Roman"/>
          <w:sz w:val="24"/>
          <w:szCs w:val="24"/>
        </w:rPr>
        <w:t>2.0m</w:t>
      </w:r>
      <w:r w:rsidRPr="002926E9">
        <w:rPr>
          <w:rFonts w:ascii="Times New Roman" w:hAnsi="Times New Roman" w:cs="Times New Roman"/>
          <w:sz w:val="24"/>
          <w:szCs w:val="24"/>
        </w:rPr>
        <w:t>，</w:t>
      </w:r>
      <w:r w:rsidRPr="002926E9">
        <w:rPr>
          <w:rFonts w:ascii="Times New Roman" w:hAnsi="Times New Roman" w:cs="Times New Roman"/>
          <w:sz w:val="24"/>
          <w:szCs w:val="24"/>
        </w:rPr>
        <w:t xml:space="preserve"> </w:t>
      </w:r>
    </w:p>
    <w:p w14:paraId="0E50A088" w14:textId="77777777" w:rsidR="004D247E" w:rsidRPr="002926E9" w:rsidRDefault="004D247E" w:rsidP="004D247E">
      <w:pPr>
        <w:spacing w:line="360" w:lineRule="auto"/>
        <w:ind w:firstLineChars="192" w:firstLine="461"/>
        <w:rPr>
          <w:rFonts w:ascii="Times New Roman" w:hAnsi="Times New Roman" w:cs="Times New Roman"/>
          <w:sz w:val="24"/>
          <w:szCs w:val="24"/>
        </w:rPr>
      </w:pPr>
      <w:r w:rsidRPr="002926E9">
        <w:rPr>
          <w:rFonts w:ascii="Times New Roman" w:hAnsi="Times New Roman" w:cs="Times New Roman"/>
          <w:sz w:val="24"/>
          <w:szCs w:val="24"/>
        </w:rPr>
        <w:t>综上，建议</w:t>
      </w:r>
      <w:bookmarkStart w:id="336" w:name="OLE_LINK94"/>
      <w:r w:rsidRPr="002926E9">
        <w:rPr>
          <w:rFonts w:ascii="Times New Roman" w:hAnsi="Times New Roman" w:cs="Times New Roman"/>
          <w:sz w:val="24"/>
          <w:szCs w:val="24"/>
        </w:rPr>
        <w:t>B1</w:t>
      </w:r>
      <w:r w:rsidRPr="002926E9">
        <w:rPr>
          <w:rFonts w:ascii="Times New Roman" w:hAnsi="Times New Roman" w:cs="Times New Roman"/>
          <w:sz w:val="24"/>
          <w:szCs w:val="24"/>
        </w:rPr>
        <w:t>地块最高地下水位东南侧按黄海高程</w:t>
      </w:r>
      <w:r w:rsidRPr="002926E9">
        <w:rPr>
          <w:rFonts w:ascii="Times New Roman" w:hAnsi="Times New Roman" w:cs="Times New Roman"/>
          <w:sz w:val="24"/>
          <w:szCs w:val="24"/>
        </w:rPr>
        <w:t>15.00m</w:t>
      </w:r>
      <w:r w:rsidRPr="002926E9">
        <w:rPr>
          <w:rFonts w:ascii="Times New Roman" w:hAnsi="Times New Roman" w:cs="Times New Roman"/>
          <w:sz w:val="24"/>
          <w:szCs w:val="24"/>
        </w:rPr>
        <w:t>考虑</w:t>
      </w:r>
      <w:bookmarkEnd w:id="336"/>
      <w:r w:rsidRPr="002926E9">
        <w:rPr>
          <w:rFonts w:ascii="Times New Roman" w:hAnsi="Times New Roman" w:cs="Times New Roman"/>
          <w:sz w:val="24"/>
          <w:szCs w:val="24"/>
        </w:rPr>
        <w:t>,</w:t>
      </w:r>
      <w:r w:rsidRPr="002926E9">
        <w:rPr>
          <w:rFonts w:ascii="Times New Roman" w:hAnsi="Times New Roman" w:cs="Times New Roman"/>
          <w:sz w:val="24"/>
          <w:szCs w:val="24"/>
        </w:rPr>
        <w:t>西北侧按黄海高程</w:t>
      </w:r>
      <w:r w:rsidRPr="002926E9">
        <w:rPr>
          <w:rFonts w:ascii="Times New Roman" w:hAnsi="Times New Roman" w:cs="Times New Roman"/>
          <w:sz w:val="24"/>
          <w:szCs w:val="24"/>
        </w:rPr>
        <w:t>14.50m</w:t>
      </w:r>
      <w:r w:rsidRPr="002926E9">
        <w:rPr>
          <w:rFonts w:ascii="Times New Roman" w:hAnsi="Times New Roman" w:cs="Times New Roman"/>
          <w:sz w:val="24"/>
          <w:szCs w:val="24"/>
        </w:rPr>
        <w:t>考虑，中间线性内插；</w:t>
      </w:r>
      <w:r w:rsidRPr="002926E9">
        <w:rPr>
          <w:rFonts w:ascii="Times New Roman" w:hAnsi="Times New Roman" w:cs="Times New Roman"/>
          <w:sz w:val="24"/>
          <w:szCs w:val="24"/>
        </w:rPr>
        <w:t>B2</w:t>
      </w:r>
      <w:r w:rsidRPr="002926E9">
        <w:rPr>
          <w:rFonts w:ascii="Times New Roman" w:hAnsi="Times New Roman" w:cs="Times New Roman"/>
          <w:sz w:val="24"/>
          <w:szCs w:val="24"/>
        </w:rPr>
        <w:t>地块东南侧最高地下水位按黄海高程</w:t>
      </w:r>
      <w:r w:rsidRPr="002926E9">
        <w:rPr>
          <w:rFonts w:ascii="Times New Roman" w:hAnsi="Times New Roman" w:cs="Times New Roman"/>
          <w:sz w:val="24"/>
          <w:szCs w:val="24"/>
        </w:rPr>
        <w:t>17.50m</w:t>
      </w:r>
      <w:r w:rsidRPr="002926E9">
        <w:rPr>
          <w:rFonts w:ascii="Times New Roman" w:hAnsi="Times New Roman" w:cs="Times New Roman"/>
          <w:sz w:val="24"/>
          <w:szCs w:val="24"/>
        </w:rPr>
        <w:t>考虑，西北侧按黄海高程</w:t>
      </w:r>
      <w:r w:rsidRPr="002926E9">
        <w:rPr>
          <w:rFonts w:ascii="Times New Roman" w:hAnsi="Times New Roman" w:cs="Times New Roman"/>
          <w:sz w:val="24"/>
          <w:szCs w:val="24"/>
        </w:rPr>
        <w:t>16.00m</w:t>
      </w:r>
      <w:r w:rsidRPr="002926E9">
        <w:rPr>
          <w:rFonts w:ascii="Times New Roman" w:hAnsi="Times New Roman" w:cs="Times New Roman"/>
          <w:sz w:val="24"/>
          <w:szCs w:val="24"/>
        </w:rPr>
        <w:t>考虑，中间线性内插；</w:t>
      </w:r>
      <w:r w:rsidRPr="002926E9">
        <w:rPr>
          <w:rFonts w:ascii="Times New Roman" w:hAnsi="Times New Roman" w:cs="Times New Roman"/>
          <w:sz w:val="24"/>
          <w:szCs w:val="24"/>
        </w:rPr>
        <w:t>B3</w:t>
      </w:r>
      <w:r w:rsidRPr="002926E9">
        <w:rPr>
          <w:rFonts w:ascii="Times New Roman" w:hAnsi="Times New Roman" w:cs="Times New Roman"/>
          <w:sz w:val="24"/>
          <w:szCs w:val="24"/>
        </w:rPr>
        <w:t>地块最高地下水位南侧按黄海高程</w:t>
      </w:r>
      <w:r w:rsidRPr="002926E9">
        <w:rPr>
          <w:rFonts w:ascii="Times New Roman" w:hAnsi="Times New Roman" w:cs="Times New Roman"/>
          <w:sz w:val="24"/>
          <w:szCs w:val="24"/>
        </w:rPr>
        <w:t>16.00m</w:t>
      </w:r>
      <w:r w:rsidRPr="002926E9">
        <w:rPr>
          <w:rFonts w:ascii="Times New Roman" w:hAnsi="Times New Roman" w:cs="Times New Roman"/>
          <w:sz w:val="24"/>
          <w:szCs w:val="24"/>
        </w:rPr>
        <w:t>考虑</w:t>
      </w:r>
      <w:r w:rsidRPr="002926E9">
        <w:rPr>
          <w:rFonts w:ascii="Times New Roman" w:hAnsi="Times New Roman" w:cs="Times New Roman"/>
          <w:sz w:val="24"/>
          <w:szCs w:val="24"/>
        </w:rPr>
        <w:t>,</w:t>
      </w:r>
      <w:r w:rsidRPr="002926E9">
        <w:rPr>
          <w:rFonts w:ascii="Times New Roman" w:hAnsi="Times New Roman" w:cs="Times New Roman"/>
          <w:sz w:val="24"/>
          <w:szCs w:val="24"/>
        </w:rPr>
        <w:t>北侧按黄海高程</w:t>
      </w:r>
      <w:r w:rsidRPr="002926E9">
        <w:rPr>
          <w:rFonts w:ascii="Times New Roman" w:hAnsi="Times New Roman" w:cs="Times New Roman"/>
          <w:sz w:val="24"/>
          <w:szCs w:val="24"/>
        </w:rPr>
        <w:t>15.00m</w:t>
      </w:r>
      <w:r w:rsidRPr="002926E9">
        <w:rPr>
          <w:rFonts w:ascii="Times New Roman" w:hAnsi="Times New Roman" w:cs="Times New Roman"/>
          <w:sz w:val="24"/>
          <w:szCs w:val="24"/>
        </w:rPr>
        <w:t>考虑，中间线性内插；</w:t>
      </w:r>
      <w:r w:rsidRPr="002926E9">
        <w:rPr>
          <w:rFonts w:ascii="Times New Roman" w:hAnsi="Times New Roman" w:cs="Times New Roman"/>
          <w:sz w:val="24"/>
          <w:szCs w:val="24"/>
        </w:rPr>
        <w:t>B4</w:t>
      </w:r>
      <w:r w:rsidRPr="002926E9">
        <w:rPr>
          <w:rFonts w:ascii="Times New Roman" w:hAnsi="Times New Roman" w:cs="Times New Roman"/>
          <w:sz w:val="24"/>
          <w:szCs w:val="24"/>
        </w:rPr>
        <w:t>地块南侧最高地下水位按黄海高程</w:t>
      </w:r>
      <w:r w:rsidRPr="002926E9">
        <w:rPr>
          <w:rFonts w:ascii="Times New Roman" w:hAnsi="Times New Roman" w:cs="Times New Roman"/>
          <w:sz w:val="24"/>
          <w:szCs w:val="24"/>
        </w:rPr>
        <w:t>18.00m</w:t>
      </w:r>
      <w:r w:rsidRPr="002926E9">
        <w:rPr>
          <w:rFonts w:ascii="Times New Roman" w:hAnsi="Times New Roman" w:cs="Times New Roman"/>
          <w:sz w:val="24"/>
          <w:szCs w:val="24"/>
        </w:rPr>
        <w:t>考虑，北侧按黄海高程</w:t>
      </w:r>
      <w:r w:rsidRPr="002926E9">
        <w:rPr>
          <w:rFonts w:ascii="Times New Roman" w:hAnsi="Times New Roman" w:cs="Times New Roman"/>
          <w:sz w:val="24"/>
          <w:szCs w:val="24"/>
        </w:rPr>
        <w:t>17.00m</w:t>
      </w:r>
      <w:r w:rsidRPr="002926E9">
        <w:rPr>
          <w:rFonts w:ascii="Times New Roman" w:hAnsi="Times New Roman" w:cs="Times New Roman"/>
          <w:sz w:val="24"/>
          <w:szCs w:val="24"/>
        </w:rPr>
        <w:t>考虑，中间线性内插。</w:t>
      </w:r>
    </w:p>
    <w:bookmarkEnd w:id="335"/>
    <w:p w14:paraId="10B9C4FA" w14:textId="77777777" w:rsidR="004E2489" w:rsidRPr="002926E9" w:rsidRDefault="004E2489" w:rsidP="004E2489">
      <w:pPr>
        <w:pStyle w:val="42"/>
        <w:rPr>
          <w:rFonts w:ascii="Times New Roman" w:eastAsiaTheme="minorEastAsia" w:hAnsi="Times New Roman" w:cs="Times New Roman"/>
        </w:rPr>
      </w:pPr>
      <w:r w:rsidRPr="002926E9">
        <w:rPr>
          <w:rFonts w:ascii="Times New Roman" w:eastAsiaTheme="minorEastAsia" w:hAnsi="Times New Roman" w:cs="Times New Roman"/>
        </w:rPr>
        <w:t>地下水化学情况及环境水文地质问题调查</w:t>
      </w:r>
    </w:p>
    <w:p w14:paraId="41C67659" w14:textId="77777777" w:rsidR="004E2489" w:rsidRPr="002926E9" w:rsidRDefault="004E2489" w:rsidP="006310E8">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w:t>
      </w:r>
      <w:r w:rsidRPr="002926E9">
        <w:rPr>
          <w:rFonts w:ascii="Times New Roman" w:hAnsi="Times New Roman" w:cs="Times New Roman"/>
          <w:bCs/>
          <w:sz w:val="24"/>
          <w:szCs w:val="24"/>
        </w:rPr>
        <w:t>1</w:t>
      </w:r>
      <w:r w:rsidRPr="002926E9">
        <w:rPr>
          <w:rFonts w:ascii="Times New Roman" w:hAnsi="Times New Roman" w:cs="Times New Roman"/>
          <w:bCs/>
          <w:sz w:val="24"/>
          <w:szCs w:val="24"/>
        </w:rPr>
        <w:t>）地下水水化学</w:t>
      </w:r>
    </w:p>
    <w:p w14:paraId="75B711C4" w14:textId="17B30863" w:rsidR="004E2489" w:rsidRPr="002926E9" w:rsidRDefault="004E2489" w:rsidP="006310E8">
      <w:pPr>
        <w:spacing w:line="360" w:lineRule="auto"/>
        <w:ind w:firstLineChars="200" w:firstLine="480"/>
        <w:rPr>
          <w:rFonts w:ascii="Times New Roman" w:hAnsi="Times New Roman" w:cs="Times New Roman"/>
          <w:bCs/>
          <w:sz w:val="24"/>
          <w:szCs w:val="24"/>
        </w:rPr>
      </w:pPr>
      <w:r w:rsidRPr="00B74B31">
        <w:rPr>
          <w:rFonts w:ascii="Times New Roman" w:hAnsi="Times New Roman" w:cs="Times New Roman"/>
          <w:bCs/>
          <w:sz w:val="24"/>
          <w:szCs w:val="24"/>
        </w:rPr>
        <w:t>根据建设单位委托</w:t>
      </w:r>
      <w:r w:rsidR="00B74B31" w:rsidRPr="00B74B31">
        <w:rPr>
          <w:rFonts w:ascii="Times New Roman" w:hAnsi="Times New Roman" w:cs="Times New Roman" w:hint="eastAsia"/>
          <w:bCs/>
          <w:sz w:val="24"/>
          <w:szCs w:val="24"/>
        </w:rPr>
        <w:t>厦门昱润环保科技有限公司</w:t>
      </w:r>
      <w:r w:rsidRPr="00B74B31">
        <w:rPr>
          <w:rFonts w:ascii="Times New Roman" w:hAnsi="Times New Roman" w:cs="Times New Roman"/>
          <w:bCs/>
          <w:sz w:val="24"/>
          <w:szCs w:val="24"/>
        </w:rPr>
        <w:t>对项目周边地下水基本离子进行取样分析，具体监</w:t>
      </w:r>
      <w:r w:rsidRPr="002926E9">
        <w:rPr>
          <w:rFonts w:ascii="Times New Roman" w:hAnsi="Times New Roman" w:cs="Times New Roman"/>
          <w:bCs/>
          <w:sz w:val="24"/>
          <w:szCs w:val="24"/>
        </w:rPr>
        <w:t>测结果见</w:t>
      </w:r>
      <w:r w:rsidRPr="002926E9">
        <w:rPr>
          <w:rFonts w:ascii="Times New Roman" w:hAnsi="Times New Roman" w:cs="Times New Roman"/>
          <w:bCs/>
          <w:sz w:val="24"/>
          <w:szCs w:val="24"/>
        </w:rPr>
        <w:fldChar w:fldCharType="begin"/>
      </w:r>
      <w:r w:rsidRPr="002926E9">
        <w:rPr>
          <w:rFonts w:ascii="Times New Roman" w:hAnsi="Times New Roman" w:cs="Times New Roman"/>
          <w:bCs/>
          <w:sz w:val="24"/>
          <w:szCs w:val="24"/>
        </w:rPr>
        <w:instrText xml:space="preserve"> REF _Ref54041158 \h </w:instrText>
      </w:r>
      <w:r w:rsidR="00DF7085" w:rsidRPr="002926E9">
        <w:rPr>
          <w:rFonts w:ascii="Times New Roman" w:hAnsi="Times New Roman" w:cs="Times New Roman"/>
          <w:bCs/>
          <w:sz w:val="24"/>
          <w:szCs w:val="24"/>
        </w:rPr>
        <w:instrText xml:space="preserve"> \* MERGEFORMAT </w:instrText>
      </w:r>
      <w:r w:rsidRPr="002926E9">
        <w:rPr>
          <w:rFonts w:ascii="Times New Roman" w:hAnsi="Times New Roman" w:cs="Times New Roman"/>
          <w:bCs/>
          <w:sz w:val="24"/>
          <w:szCs w:val="24"/>
        </w:rPr>
      </w:r>
      <w:r w:rsidRPr="002926E9">
        <w:rPr>
          <w:rFonts w:ascii="Times New Roman" w:hAnsi="Times New Roman" w:cs="Times New Roman"/>
          <w:bCs/>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5.2</w:t>
      </w:r>
      <w:r w:rsidR="00F359F4" w:rsidRPr="00F359F4">
        <w:rPr>
          <w:rFonts w:ascii="Times New Roman" w:hAnsi="Times New Roman" w:cs="Times New Roman"/>
          <w:noProof/>
          <w:sz w:val="24"/>
          <w:szCs w:val="24"/>
        </w:rPr>
        <w:noBreakHyphen/>
        <w:t>23</w:t>
      </w:r>
      <w:r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w:t>
      </w:r>
    </w:p>
    <w:p w14:paraId="22F0650E" w14:textId="77777777" w:rsidR="007B5615" w:rsidRPr="002926E9" w:rsidRDefault="007B5615" w:rsidP="006310E8">
      <w:pPr>
        <w:spacing w:line="360" w:lineRule="auto"/>
        <w:ind w:firstLineChars="200" w:firstLine="480"/>
        <w:rPr>
          <w:rFonts w:ascii="Times New Roman" w:hAnsi="Times New Roman" w:cs="Times New Roman"/>
          <w:bCs/>
          <w:sz w:val="24"/>
          <w:szCs w:val="24"/>
        </w:rPr>
      </w:pPr>
    </w:p>
    <w:p w14:paraId="0B317974" w14:textId="06975DDE" w:rsidR="004E2489" w:rsidRPr="002926E9" w:rsidRDefault="004E2489" w:rsidP="004E2489">
      <w:pPr>
        <w:pStyle w:val="afffffff0"/>
        <w:rPr>
          <w:rFonts w:eastAsiaTheme="minorEastAsia"/>
        </w:rPr>
      </w:pPr>
      <w:bookmarkStart w:id="337" w:name="_Ref54041158"/>
      <w:r w:rsidRPr="002926E9">
        <w:rPr>
          <w:rFonts w:eastAsiaTheme="minorEastAsia"/>
        </w:rPr>
        <w:lastRenderedPageBreak/>
        <w:t>表</w:t>
      </w:r>
      <w:r w:rsidRPr="002926E9">
        <w:rPr>
          <w:rFonts w:eastAsiaTheme="minorEastAsia"/>
        </w:rPr>
        <w:t xml:space="preserve"> </w:t>
      </w:r>
      <w:r w:rsidRPr="002926E9">
        <w:rPr>
          <w:rFonts w:eastAsiaTheme="minorEastAsia"/>
        </w:rPr>
        <w:fldChar w:fldCharType="begin"/>
      </w:r>
      <w:r w:rsidRPr="002926E9">
        <w:rPr>
          <w:rFonts w:eastAsiaTheme="minorEastAsia"/>
        </w:rPr>
        <w:instrText xml:space="preserve"> STYLEREF 2 \s </w:instrText>
      </w:r>
      <w:r w:rsidRPr="002926E9">
        <w:rPr>
          <w:rFonts w:eastAsiaTheme="minorEastAsia"/>
        </w:rPr>
        <w:fldChar w:fldCharType="separate"/>
      </w:r>
      <w:r w:rsidR="00F359F4">
        <w:rPr>
          <w:rFonts w:eastAsiaTheme="minorEastAsia"/>
          <w:noProof/>
        </w:rPr>
        <w:t>5.2</w:t>
      </w:r>
      <w:r w:rsidRPr="002926E9">
        <w:rPr>
          <w:rFonts w:eastAsiaTheme="minorEastAsia"/>
        </w:rPr>
        <w:fldChar w:fldCharType="end"/>
      </w:r>
      <w:r w:rsidRPr="002926E9">
        <w:rPr>
          <w:rFonts w:eastAsiaTheme="minorEastAsia"/>
        </w:rPr>
        <w:noBreakHyphen/>
      </w:r>
      <w:r w:rsidRPr="002926E9">
        <w:rPr>
          <w:rFonts w:eastAsiaTheme="minorEastAsia"/>
        </w:rPr>
        <w:fldChar w:fldCharType="begin"/>
      </w:r>
      <w:r w:rsidRPr="002926E9">
        <w:rPr>
          <w:rFonts w:eastAsiaTheme="minorEastAsia"/>
        </w:rPr>
        <w:instrText xml:space="preserve"> SEQ </w:instrText>
      </w:r>
      <w:r w:rsidRPr="002926E9">
        <w:rPr>
          <w:rFonts w:eastAsiaTheme="minorEastAsia"/>
        </w:rPr>
        <w:instrText>表</w:instrText>
      </w:r>
      <w:r w:rsidRPr="002926E9">
        <w:rPr>
          <w:rFonts w:eastAsiaTheme="minorEastAsia"/>
        </w:rPr>
        <w:instrText xml:space="preserve"> \* ARABIC \s 2 </w:instrText>
      </w:r>
      <w:r w:rsidRPr="002926E9">
        <w:rPr>
          <w:rFonts w:eastAsiaTheme="minorEastAsia"/>
        </w:rPr>
        <w:fldChar w:fldCharType="separate"/>
      </w:r>
      <w:r w:rsidR="00F359F4">
        <w:rPr>
          <w:rFonts w:eastAsiaTheme="minorEastAsia"/>
          <w:noProof/>
        </w:rPr>
        <w:t>23</w:t>
      </w:r>
      <w:r w:rsidRPr="002926E9">
        <w:rPr>
          <w:rFonts w:eastAsiaTheme="minorEastAsia"/>
        </w:rPr>
        <w:fldChar w:fldCharType="end"/>
      </w:r>
      <w:bookmarkEnd w:id="337"/>
      <w:r w:rsidRPr="002926E9">
        <w:rPr>
          <w:rFonts w:eastAsiaTheme="minorEastAsia"/>
        </w:rPr>
        <w:t xml:space="preserve">  </w:t>
      </w:r>
      <w:r w:rsidRPr="002926E9">
        <w:rPr>
          <w:rFonts w:eastAsiaTheme="minorEastAsia"/>
        </w:rPr>
        <w:t>地下水水质现状监测一栏表</w:t>
      </w:r>
    </w:p>
    <w:p w14:paraId="040D0454" w14:textId="6EAC30FD" w:rsidR="004E2489" w:rsidRPr="002926E9" w:rsidRDefault="004E2489" w:rsidP="004E2489">
      <w:pPr>
        <w:tabs>
          <w:tab w:val="left" w:pos="4255"/>
        </w:tabs>
        <w:jc w:val="right"/>
        <w:rPr>
          <w:rFonts w:ascii="Times New Roman" w:hAnsi="Times New Roman" w:cs="Times New Roman"/>
          <w:b/>
          <w:bCs/>
          <w:szCs w:val="21"/>
        </w:rPr>
      </w:pPr>
      <w:r w:rsidRPr="002926E9">
        <w:rPr>
          <w:rFonts w:ascii="Times New Roman" w:hAnsi="Times New Roman" w:cs="Times New Roman"/>
          <w:szCs w:val="21"/>
        </w:rPr>
        <w:t>注：单位</w:t>
      </w:r>
      <w:r w:rsidRPr="002926E9">
        <w:rPr>
          <w:rFonts w:ascii="Times New Roman" w:hAnsi="Times New Roman" w:cs="Times New Roman"/>
          <w:szCs w:val="21"/>
        </w:rPr>
        <w:t>mg/L</w:t>
      </w:r>
      <w:r w:rsidRPr="002926E9">
        <w:rPr>
          <w:rFonts w:ascii="Times New Roman" w:hAnsi="Times New Roman" w:cs="Times New Roman"/>
          <w:szCs w:val="21"/>
        </w:rPr>
        <w:t>（除注明外</w:t>
      </w:r>
      <w:r w:rsidRPr="002926E9">
        <w:rPr>
          <w:rFonts w:ascii="Times New Roman" w:hAnsi="Times New Roman" w:cs="Times New Roman"/>
          <w:b/>
          <w:bCs/>
          <w:szCs w:val="21"/>
        </w:rPr>
        <w:t>）</w:t>
      </w:r>
    </w:p>
    <w:tbl>
      <w:tblPr>
        <w:tblW w:w="537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15"/>
        <w:gridCol w:w="1309"/>
        <w:gridCol w:w="1052"/>
        <w:gridCol w:w="1163"/>
        <w:gridCol w:w="996"/>
        <w:gridCol w:w="1095"/>
        <w:gridCol w:w="991"/>
      </w:tblGrid>
      <w:tr w:rsidR="001C4643" w:rsidRPr="002926E9" w14:paraId="75715B62" w14:textId="450EF961" w:rsidTr="001C4643">
        <w:trPr>
          <w:trHeight w:val="340"/>
          <w:tblHeader/>
          <w:jc w:val="center"/>
        </w:trPr>
        <w:tc>
          <w:tcPr>
            <w:tcW w:w="2307" w:type="dxa"/>
            <w:vMerge w:val="restart"/>
            <w:shd w:val="clear" w:color="auto" w:fill="auto"/>
            <w:vAlign w:val="center"/>
            <w:hideMark/>
          </w:tcPr>
          <w:p w14:paraId="2EEC2555" w14:textId="77777777" w:rsidR="001C4643" w:rsidRPr="002926E9" w:rsidRDefault="001C4643" w:rsidP="00511B35">
            <w:pPr>
              <w:widowControl/>
              <w:jc w:val="center"/>
              <w:rPr>
                <w:rFonts w:ascii="Times New Roman" w:hAnsi="Times New Roman" w:cs="Times New Roman"/>
                <w:b/>
                <w:bCs/>
                <w:szCs w:val="21"/>
              </w:rPr>
            </w:pPr>
            <w:r w:rsidRPr="002926E9">
              <w:rPr>
                <w:rFonts w:ascii="Times New Roman" w:hAnsi="Times New Roman" w:cs="Times New Roman"/>
                <w:b/>
                <w:bCs/>
                <w:szCs w:val="21"/>
              </w:rPr>
              <w:t>检测项目</w:t>
            </w:r>
          </w:p>
        </w:tc>
        <w:tc>
          <w:tcPr>
            <w:tcW w:w="1325" w:type="dxa"/>
            <w:vMerge w:val="restart"/>
            <w:shd w:val="clear" w:color="auto" w:fill="auto"/>
            <w:vAlign w:val="center"/>
            <w:hideMark/>
          </w:tcPr>
          <w:p w14:paraId="3460F480" w14:textId="77777777" w:rsidR="001C4643" w:rsidRPr="002926E9" w:rsidRDefault="001C4643" w:rsidP="00511B35">
            <w:pPr>
              <w:widowControl/>
              <w:jc w:val="center"/>
              <w:rPr>
                <w:rFonts w:ascii="Times New Roman" w:hAnsi="Times New Roman" w:cs="Times New Roman"/>
                <w:b/>
                <w:bCs/>
                <w:szCs w:val="21"/>
              </w:rPr>
            </w:pPr>
            <w:r w:rsidRPr="002926E9">
              <w:rPr>
                <w:rFonts w:ascii="Times New Roman" w:hAnsi="Times New Roman" w:cs="Times New Roman"/>
                <w:b/>
                <w:bCs/>
                <w:szCs w:val="21"/>
              </w:rPr>
              <w:t>单位</w:t>
            </w:r>
          </w:p>
        </w:tc>
        <w:tc>
          <w:tcPr>
            <w:tcW w:w="5289" w:type="dxa"/>
            <w:gridSpan w:val="5"/>
            <w:shd w:val="clear" w:color="auto" w:fill="auto"/>
            <w:vAlign w:val="center"/>
            <w:hideMark/>
          </w:tcPr>
          <w:p w14:paraId="0690A0B1" w14:textId="77777777" w:rsidR="001C4643" w:rsidRPr="002926E9" w:rsidRDefault="001C4643" w:rsidP="00511B35">
            <w:pPr>
              <w:widowControl/>
              <w:jc w:val="center"/>
              <w:rPr>
                <w:rFonts w:ascii="Times New Roman" w:hAnsi="Times New Roman" w:cs="Times New Roman"/>
                <w:b/>
                <w:bCs/>
                <w:szCs w:val="21"/>
              </w:rPr>
            </w:pPr>
            <w:r w:rsidRPr="002926E9">
              <w:rPr>
                <w:rFonts w:ascii="Times New Roman" w:hAnsi="Times New Roman" w:cs="Times New Roman"/>
                <w:b/>
                <w:bCs/>
                <w:szCs w:val="21"/>
              </w:rPr>
              <w:t>检测结果</w:t>
            </w:r>
          </w:p>
        </w:tc>
      </w:tr>
      <w:tr w:rsidR="001C4643" w:rsidRPr="002926E9" w14:paraId="233D1DBB" w14:textId="77777777" w:rsidTr="001C4643">
        <w:trPr>
          <w:trHeight w:val="340"/>
          <w:tblHeader/>
          <w:jc w:val="center"/>
        </w:trPr>
        <w:tc>
          <w:tcPr>
            <w:tcW w:w="2307" w:type="dxa"/>
            <w:vMerge/>
            <w:vAlign w:val="center"/>
            <w:hideMark/>
          </w:tcPr>
          <w:p w14:paraId="18CBC630" w14:textId="77777777" w:rsidR="001C4643" w:rsidRPr="002926E9" w:rsidRDefault="001C4643" w:rsidP="00511B35">
            <w:pPr>
              <w:widowControl/>
              <w:jc w:val="center"/>
              <w:rPr>
                <w:rFonts w:ascii="Times New Roman" w:hAnsi="Times New Roman" w:cs="Times New Roman"/>
                <w:b/>
                <w:bCs/>
                <w:szCs w:val="21"/>
              </w:rPr>
            </w:pPr>
          </w:p>
        </w:tc>
        <w:tc>
          <w:tcPr>
            <w:tcW w:w="1325" w:type="dxa"/>
            <w:vMerge/>
            <w:vAlign w:val="center"/>
            <w:hideMark/>
          </w:tcPr>
          <w:p w14:paraId="5C7ED9CE" w14:textId="77777777" w:rsidR="001C4643" w:rsidRPr="002926E9" w:rsidRDefault="001C4643" w:rsidP="00511B35">
            <w:pPr>
              <w:widowControl/>
              <w:jc w:val="center"/>
              <w:rPr>
                <w:rFonts w:ascii="Times New Roman" w:hAnsi="Times New Roman" w:cs="Times New Roman"/>
                <w:b/>
                <w:bCs/>
                <w:szCs w:val="21"/>
              </w:rPr>
            </w:pPr>
          </w:p>
        </w:tc>
        <w:tc>
          <w:tcPr>
            <w:tcW w:w="1052" w:type="dxa"/>
            <w:shd w:val="clear" w:color="auto" w:fill="auto"/>
            <w:vAlign w:val="center"/>
            <w:hideMark/>
          </w:tcPr>
          <w:p w14:paraId="0976A0C9" w14:textId="77777777" w:rsidR="001C4643" w:rsidRPr="002926E9" w:rsidRDefault="001C4643" w:rsidP="00511B35">
            <w:pPr>
              <w:widowControl/>
              <w:jc w:val="center"/>
              <w:rPr>
                <w:rFonts w:ascii="Times New Roman" w:hAnsi="Times New Roman" w:cs="Times New Roman"/>
                <w:b/>
                <w:bCs/>
                <w:szCs w:val="21"/>
              </w:rPr>
            </w:pPr>
            <w:r w:rsidRPr="002926E9">
              <w:rPr>
                <w:rFonts w:ascii="Times New Roman" w:hAnsi="Times New Roman" w:cs="Times New Roman"/>
                <w:b/>
                <w:bCs/>
                <w:szCs w:val="21"/>
              </w:rPr>
              <w:t>项目位置（</w:t>
            </w:r>
            <w:r w:rsidRPr="002926E9">
              <w:rPr>
                <w:rFonts w:ascii="Times New Roman" w:hAnsi="Times New Roman" w:cs="Times New Roman"/>
                <w:b/>
                <w:bCs/>
                <w:szCs w:val="21"/>
              </w:rPr>
              <w:t>2#</w:t>
            </w:r>
            <w:r w:rsidRPr="002926E9">
              <w:rPr>
                <w:rFonts w:ascii="Times New Roman" w:hAnsi="Times New Roman" w:cs="Times New Roman"/>
                <w:b/>
                <w:bCs/>
                <w:szCs w:val="21"/>
              </w:rPr>
              <w:t>）</w:t>
            </w:r>
          </w:p>
        </w:tc>
        <w:tc>
          <w:tcPr>
            <w:tcW w:w="1163" w:type="dxa"/>
            <w:shd w:val="clear" w:color="auto" w:fill="auto"/>
            <w:vAlign w:val="center"/>
            <w:hideMark/>
          </w:tcPr>
          <w:p w14:paraId="2702F68B" w14:textId="77777777" w:rsidR="001C4643" w:rsidRPr="002926E9" w:rsidRDefault="001C4643" w:rsidP="00511B35">
            <w:pPr>
              <w:widowControl/>
              <w:jc w:val="center"/>
              <w:rPr>
                <w:rFonts w:ascii="Times New Roman" w:hAnsi="Times New Roman" w:cs="Times New Roman"/>
                <w:b/>
                <w:bCs/>
                <w:szCs w:val="21"/>
              </w:rPr>
            </w:pPr>
            <w:r w:rsidRPr="002926E9">
              <w:rPr>
                <w:rFonts w:ascii="Times New Roman" w:hAnsi="Times New Roman" w:cs="Times New Roman"/>
                <w:b/>
                <w:bCs/>
                <w:szCs w:val="21"/>
              </w:rPr>
              <w:t>沙美社区（</w:t>
            </w:r>
            <w:r w:rsidRPr="002926E9">
              <w:rPr>
                <w:rFonts w:ascii="Times New Roman" w:hAnsi="Times New Roman" w:cs="Times New Roman"/>
                <w:b/>
                <w:bCs/>
                <w:szCs w:val="21"/>
              </w:rPr>
              <w:t>3#</w:t>
            </w:r>
            <w:r w:rsidRPr="002926E9">
              <w:rPr>
                <w:rFonts w:ascii="Times New Roman" w:hAnsi="Times New Roman" w:cs="Times New Roman"/>
                <w:b/>
                <w:bCs/>
                <w:szCs w:val="21"/>
              </w:rPr>
              <w:t>）</w:t>
            </w:r>
          </w:p>
        </w:tc>
        <w:tc>
          <w:tcPr>
            <w:tcW w:w="996" w:type="dxa"/>
            <w:shd w:val="clear" w:color="auto" w:fill="auto"/>
            <w:vAlign w:val="center"/>
            <w:hideMark/>
          </w:tcPr>
          <w:p w14:paraId="37B8FCD3" w14:textId="77777777" w:rsidR="001C4643" w:rsidRPr="002926E9" w:rsidRDefault="001C4643" w:rsidP="00511B35">
            <w:pPr>
              <w:widowControl/>
              <w:jc w:val="center"/>
              <w:rPr>
                <w:rFonts w:ascii="Times New Roman" w:hAnsi="Times New Roman" w:cs="Times New Roman"/>
                <w:b/>
                <w:bCs/>
                <w:szCs w:val="21"/>
              </w:rPr>
            </w:pPr>
            <w:r w:rsidRPr="002926E9">
              <w:rPr>
                <w:rFonts w:ascii="Times New Roman" w:hAnsi="Times New Roman" w:cs="Times New Roman"/>
                <w:b/>
                <w:bCs/>
                <w:szCs w:val="21"/>
              </w:rPr>
              <w:t>东园社区（</w:t>
            </w:r>
            <w:r w:rsidRPr="002926E9">
              <w:rPr>
                <w:rFonts w:ascii="Times New Roman" w:hAnsi="Times New Roman" w:cs="Times New Roman"/>
                <w:b/>
                <w:bCs/>
                <w:szCs w:val="21"/>
              </w:rPr>
              <w:t>4#</w:t>
            </w:r>
            <w:r w:rsidRPr="002926E9">
              <w:rPr>
                <w:rFonts w:ascii="Times New Roman" w:hAnsi="Times New Roman" w:cs="Times New Roman"/>
                <w:b/>
                <w:bCs/>
                <w:szCs w:val="21"/>
              </w:rPr>
              <w:t>）</w:t>
            </w:r>
          </w:p>
        </w:tc>
        <w:tc>
          <w:tcPr>
            <w:tcW w:w="1095" w:type="dxa"/>
            <w:shd w:val="clear" w:color="auto" w:fill="auto"/>
            <w:vAlign w:val="center"/>
            <w:hideMark/>
          </w:tcPr>
          <w:p w14:paraId="4EC80BAF" w14:textId="77777777" w:rsidR="001C4643" w:rsidRPr="002926E9" w:rsidRDefault="001C4643" w:rsidP="00511B35">
            <w:pPr>
              <w:widowControl/>
              <w:jc w:val="center"/>
              <w:rPr>
                <w:rFonts w:ascii="Times New Roman" w:hAnsi="Times New Roman" w:cs="Times New Roman"/>
                <w:b/>
                <w:bCs/>
                <w:szCs w:val="21"/>
              </w:rPr>
            </w:pPr>
            <w:r w:rsidRPr="002926E9">
              <w:rPr>
                <w:rFonts w:ascii="Times New Roman" w:hAnsi="Times New Roman" w:cs="Times New Roman"/>
                <w:b/>
                <w:bCs/>
                <w:szCs w:val="21"/>
              </w:rPr>
              <w:t>厦大校区（</w:t>
            </w:r>
            <w:r w:rsidRPr="002926E9">
              <w:rPr>
                <w:rFonts w:ascii="Times New Roman" w:hAnsi="Times New Roman" w:cs="Times New Roman"/>
                <w:b/>
                <w:bCs/>
                <w:szCs w:val="21"/>
              </w:rPr>
              <w:t>5#</w:t>
            </w:r>
            <w:r w:rsidRPr="002926E9">
              <w:rPr>
                <w:rFonts w:ascii="Times New Roman" w:hAnsi="Times New Roman" w:cs="Times New Roman"/>
                <w:b/>
                <w:bCs/>
                <w:szCs w:val="21"/>
              </w:rPr>
              <w:t>）</w:t>
            </w:r>
          </w:p>
        </w:tc>
        <w:tc>
          <w:tcPr>
            <w:tcW w:w="983" w:type="dxa"/>
            <w:shd w:val="clear" w:color="auto" w:fill="auto"/>
            <w:vAlign w:val="center"/>
            <w:hideMark/>
          </w:tcPr>
          <w:p w14:paraId="6B751B07" w14:textId="77777777" w:rsidR="001C4643" w:rsidRPr="002926E9" w:rsidRDefault="001C4643" w:rsidP="00511B35">
            <w:pPr>
              <w:widowControl/>
              <w:jc w:val="center"/>
              <w:rPr>
                <w:rFonts w:ascii="Times New Roman" w:hAnsi="Times New Roman" w:cs="Times New Roman"/>
                <w:b/>
                <w:bCs/>
                <w:szCs w:val="21"/>
              </w:rPr>
            </w:pPr>
            <w:proofErr w:type="gramStart"/>
            <w:r w:rsidRPr="002926E9">
              <w:rPr>
                <w:rFonts w:ascii="Times New Roman" w:hAnsi="Times New Roman" w:cs="Times New Roman"/>
                <w:b/>
                <w:bCs/>
                <w:szCs w:val="21"/>
              </w:rPr>
              <w:t>宵垄社区</w:t>
            </w:r>
            <w:proofErr w:type="gramEnd"/>
            <w:r w:rsidRPr="002926E9">
              <w:rPr>
                <w:rFonts w:ascii="Times New Roman" w:hAnsi="Times New Roman" w:cs="Times New Roman"/>
                <w:b/>
                <w:bCs/>
                <w:szCs w:val="21"/>
              </w:rPr>
              <w:t>（</w:t>
            </w:r>
            <w:r w:rsidRPr="002926E9">
              <w:rPr>
                <w:rFonts w:ascii="Times New Roman" w:hAnsi="Times New Roman" w:cs="Times New Roman"/>
                <w:b/>
                <w:bCs/>
                <w:szCs w:val="21"/>
              </w:rPr>
              <w:t>6#</w:t>
            </w:r>
            <w:r w:rsidRPr="002926E9">
              <w:rPr>
                <w:rFonts w:ascii="Times New Roman" w:hAnsi="Times New Roman" w:cs="Times New Roman"/>
                <w:b/>
                <w:bCs/>
                <w:szCs w:val="21"/>
              </w:rPr>
              <w:t>）</w:t>
            </w:r>
          </w:p>
        </w:tc>
      </w:tr>
      <w:tr w:rsidR="001C4643" w:rsidRPr="002926E9" w14:paraId="207EE5CB" w14:textId="77777777" w:rsidTr="001C4643">
        <w:trPr>
          <w:trHeight w:val="340"/>
          <w:jc w:val="center"/>
        </w:trPr>
        <w:tc>
          <w:tcPr>
            <w:tcW w:w="2307" w:type="dxa"/>
            <w:shd w:val="clear" w:color="auto" w:fill="auto"/>
            <w:vAlign w:val="center"/>
            <w:hideMark/>
          </w:tcPr>
          <w:p w14:paraId="7AAA5729"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水位</w:t>
            </w:r>
          </w:p>
        </w:tc>
        <w:tc>
          <w:tcPr>
            <w:tcW w:w="1325" w:type="dxa"/>
            <w:shd w:val="clear" w:color="auto" w:fill="auto"/>
            <w:vAlign w:val="center"/>
            <w:hideMark/>
          </w:tcPr>
          <w:p w14:paraId="73DEC3FE"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w:t>
            </w:r>
          </w:p>
        </w:tc>
        <w:tc>
          <w:tcPr>
            <w:tcW w:w="1052" w:type="dxa"/>
            <w:shd w:val="clear" w:color="auto" w:fill="auto"/>
            <w:vAlign w:val="center"/>
            <w:hideMark/>
          </w:tcPr>
          <w:p w14:paraId="4411CA1B"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5.3</w:t>
            </w:r>
          </w:p>
        </w:tc>
        <w:tc>
          <w:tcPr>
            <w:tcW w:w="1163" w:type="dxa"/>
            <w:shd w:val="clear" w:color="auto" w:fill="auto"/>
            <w:noWrap/>
            <w:vAlign w:val="center"/>
            <w:hideMark/>
          </w:tcPr>
          <w:p w14:paraId="798337C2"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w:t>
            </w:r>
          </w:p>
        </w:tc>
        <w:tc>
          <w:tcPr>
            <w:tcW w:w="996" w:type="dxa"/>
            <w:shd w:val="clear" w:color="auto" w:fill="auto"/>
            <w:noWrap/>
            <w:vAlign w:val="center"/>
            <w:hideMark/>
          </w:tcPr>
          <w:p w14:paraId="39FF1865"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6</w:t>
            </w:r>
          </w:p>
        </w:tc>
        <w:tc>
          <w:tcPr>
            <w:tcW w:w="1095" w:type="dxa"/>
            <w:shd w:val="clear" w:color="auto" w:fill="auto"/>
            <w:noWrap/>
            <w:vAlign w:val="center"/>
            <w:hideMark/>
          </w:tcPr>
          <w:p w14:paraId="0A57AB8B"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80</w:t>
            </w:r>
          </w:p>
        </w:tc>
        <w:tc>
          <w:tcPr>
            <w:tcW w:w="983" w:type="dxa"/>
            <w:shd w:val="clear" w:color="auto" w:fill="auto"/>
            <w:noWrap/>
            <w:vAlign w:val="center"/>
            <w:hideMark/>
          </w:tcPr>
          <w:p w14:paraId="605CA698"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w:t>
            </w:r>
          </w:p>
        </w:tc>
      </w:tr>
      <w:tr w:rsidR="001C4643" w:rsidRPr="002926E9" w14:paraId="69178DB7" w14:textId="77777777" w:rsidTr="001C4643">
        <w:trPr>
          <w:trHeight w:val="340"/>
          <w:jc w:val="center"/>
        </w:trPr>
        <w:tc>
          <w:tcPr>
            <w:tcW w:w="2307" w:type="dxa"/>
            <w:shd w:val="clear" w:color="auto" w:fill="auto"/>
            <w:vAlign w:val="center"/>
            <w:hideMark/>
          </w:tcPr>
          <w:p w14:paraId="3F425637"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pH</w:t>
            </w:r>
          </w:p>
        </w:tc>
        <w:tc>
          <w:tcPr>
            <w:tcW w:w="1325" w:type="dxa"/>
            <w:shd w:val="clear" w:color="auto" w:fill="auto"/>
            <w:vAlign w:val="center"/>
            <w:hideMark/>
          </w:tcPr>
          <w:p w14:paraId="6EF26208"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无量纲</w:t>
            </w:r>
          </w:p>
        </w:tc>
        <w:tc>
          <w:tcPr>
            <w:tcW w:w="1052" w:type="dxa"/>
            <w:shd w:val="clear" w:color="auto" w:fill="auto"/>
            <w:vAlign w:val="center"/>
            <w:hideMark/>
          </w:tcPr>
          <w:p w14:paraId="63A7B5E1"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7.04</w:t>
            </w:r>
          </w:p>
        </w:tc>
        <w:tc>
          <w:tcPr>
            <w:tcW w:w="1163" w:type="dxa"/>
            <w:shd w:val="clear" w:color="auto" w:fill="auto"/>
            <w:vAlign w:val="center"/>
            <w:hideMark/>
          </w:tcPr>
          <w:p w14:paraId="33F96503"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7.22</w:t>
            </w:r>
          </w:p>
        </w:tc>
        <w:tc>
          <w:tcPr>
            <w:tcW w:w="996" w:type="dxa"/>
            <w:shd w:val="clear" w:color="auto" w:fill="auto"/>
            <w:vAlign w:val="center"/>
            <w:hideMark/>
          </w:tcPr>
          <w:p w14:paraId="01A4E9A1"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7.34</w:t>
            </w:r>
          </w:p>
        </w:tc>
        <w:tc>
          <w:tcPr>
            <w:tcW w:w="1095" w:type="dxa"/>
            <w:shd w:val="clear" w:color="auto" w:fill="auto"/>
            <w:vAlign w:val="center"/>
            <w:hideMark/>
          </w:tcPr>
          <w:p w14:paraId="2EA3682E"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7.30</w:t>
            </w:r>
          </w:p>
        </w:tc>
        <w:tc>
          <w:tcPr>
            <w:tcW w:w="983" w:type="dxa"/>
            <w:shd w:val="clear" w:color="auto" w:fill="auto"/>
            <w:vAlign w:val="center"/>
            <w:hideMark/>
          </w:tcPr>
          <w:p w14:paraId="4DE08A5F"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7.27</w:t>
            </w:r>
          </w:p>
        </w:tc>
      </w:tr>
      <w:tr w:rsidR="001C4643" w:rsidRPr="002926E9" w14:paraId="0B4776DD" w14:textId="77777777" w:rsidTr="001C4643">
        <w:trPr>
          <w:trHeight w:val="340"/>
          <w:jc w:val="center"/>
        </w:trPr>
        <w:tc>
          <w:tcPr>
            <w:tcW w:w="2307" w:type="dxa"/>
            <w:shd w:val="clear" w:color="auto" w:fill="auto"/>
            <w:vAlign w:val="center"/>
            <w:hideMark/>
          </w:tcPr>
          <w:p w14:paraId="1CF115FD"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K</w:t>
            </w:r>
            <w:r w:rsidRPr="002926E9">
              <w:rPr>
                <w:rFonts w:ascii="Times New Roman" w:hAnsi="Times New Roman" w:cs="Times New Roman"/>
                <w:szCs w:val="21"/>
                <w:vertAlign w:val="superscript"/>
              </w:rPr>
              <w:t>+</w:t>
            </w:r>
          </w:p>
        </w:tc>
        <w:tc>
          <w:tcPr>
            <w:tcW w:w="1325" w:type="dxa"/>
            <w:shd w:val="clear" w:color="auto" w:fill="auto"/>
            <w:vAlign w:val="center"/>
            <w:hideMark/>
          </w:tcPr>
          <w:p w14:paraId="67E5408F"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vAlign w:val="center"/>
            <w:hideMark/>
          </w:tcPr>
          <w:p w14:paraId="60EA89E2"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108</w:t>
            </w:r>
          </w:p>
        </w:tc>
        <w:tc>
          <w:tcPr>
            <w:tcW w:w="1163" w:type="dxa"/>
            <w:shd w:val="clear" w:color="auto" w:fill="auto"/>
            <w:noWrap/>
            <w:vAlign w:val="center"/>
            <w:hideMark/>
          </w:tcPr>
          <w:p w14:paraId="20B89E70"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89.9</w:t>
            </w:r>
          </w:p>
        </w:tc>
        <w:tc>
          <w:tcPr>
            <w:tcW w:w="996" w:type="dxa"/>
            <w:shd w:val="clear" w:color="auto" w:fill="auto"/>
            <w:noWrap/>
            <w:vAlign w:val="center"/>
            <w:hideMark/>
          </w:tcPr>
          <w:p w14:paraId="65A2E169"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96.7</w:t>
            </w:r>
          </w:p>
        </w:tc>
        <w:tc>
          <w:tcPr>
            <w:tcW w:w="1095" w:type="dxa"/>
            <w:shd w:val="clear" w:color="auto" w:fill="auto"/>
            <w:noWrap/>
            <w:vAlign w:val="center"/>
            <w:hideMark/>
          </w:tcPr>
          <w:p w14:paraId="34AE7839"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71.9</w:t>
            </w:r>
          </w:p>
        </w:tc>
        <w:tc>
          <w:tcPr>
            <w:tcW w:w="983" w:type="dxa"/>
            <w:shd w:val="clear" w:color="auto" w:fill="auto"/>
            <w:noWrap/>
            <w:vAlign w:val="center"/>
            <w:hideMark/>
          </w:tcPr>
          <w:p w14:paraId="2446FEF2"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76.6</w:t>
            </w:r>
          </w:p>
        </w:tc>
      </w:tr>
      <w:tr w:rsidR="001C4643" w:rsidRPr="002926E9" w14:paraId="3AC5D61D" w14:textId="77777777" w:rsidTr="001C4643">
        <w:trPr>
          <w:trHeight w:val="340"/>
          <w:jc w:val="center"/>
        </w:trPr>
        <w:tc>
          <w:tcPr>
            <w:tcW w:w="2307" w:type="dxa"/>
            <w:shd w:val="clear" w:color="auto" w:fill="auto"/>
            <w:vAlign w:val="center"/>
            <w:hideMark/>
          </w:tcPr>
          <w:p w14:paraId="4FA7B66E"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Na</w:t>
            </w:r>
            <w:r w:rsidRPr="002926E9">
              <w:rPr>
                <w:rFonts w:ascii="Times New Roman" w:hAnsi="Times New Roman" w:cs="Times New Roman"/>
                <w:szCs w:val="21"/>
                <w:vertAlign w:val="superscript"/>
              </w:rPr>
              <w:t>+</w:t>
            </w:r>
          </w:p>
        </w:tc>
        <w:tc>
          <w:tcPr>
            <w:tcW w:w="1325" w:type="dxa"/>
            <w:shd w:val="clear" w:color="auto" w:fill="auto"/>
            <w:vAlign w:val="center"/>
            <w:hideMark/>
          </w:tcPr>
          <w:p w14:paraId="700E7200"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vAlign w:val="center"/>
            <w:hideMark/>
          </w:tcPr>
          <w:p w14:paraId="7538543F"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104</w:t>
            </w:r>
          </w:p>
        </w:tc>
        <w:tc>
          <w:tcPr>
            <w:tcW w:w="1163" w:type="dxa"/>
            <w:shd w:val="clear" w:color="auto" w:fill="auto"/>
            <w:noWrap/>
            <w:vAlign w:val="center"/>
            <w:hideMark/>
          </w:tcPr>
          <w:p w14:paraId="0D04E49C"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51.2</w:t>
            </w:r>
          </w:p>
        </w:tc>
        <w:tc>
          <w:tcPr>
            <w:tcW w:w="996" w:type="dxa"/>
            <w:shd w:val="clear" w:color="auto" w:fill="auto"/>
            <w:noWrap/>
            <w:vAlign w:val="center"/>
            <w:hideMark/>
          </w:tcPr>
          <w:p w14:paraId="0FC2E18F"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138</w:t>
            </w:r>
          </w:p>
        </w:tc>
        <w:tc>
          <w:tcPr>
            <w:tcW w:w="1095" w:type="dxa"/>
            <w:shd w:val="clear" w:color="auto" w:fill="auto"/>
            <w:noWrap/>
            <w:vAlign w:val="center"/>
            <w:hideMark/>
          </w:tcPr>
          <w:p w14:paraId="4253D6DB"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43.4</w:t>
            </w:r>
          </w:p>
        </w:tc>
        <w:tc>
          <w:tcPr>
            <w:tcW w:w="983" w:type="dxa"/>
            <w:shd w:val="clear" w:color="auto" w:fill="auto"/>
            <w:noWrap/>
            <w:vAlign w:val="center"/>
            <w:hideMark/>
          </w:tcPr>
          <w:p w14:paraId="25667A55"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47.8</w:t>
            </w:r>
          </w:p>
        </w:tc>
      </w:tr>
      <w:tr w:rsidR="001C4643" w:rsidRPr="002926E9" w14:paraId="491CCF4E" w14:textId="77777777" w:rsidTr="001C4643">
        <w:trPr>
          <w:trHeight w:val="340"/>
          <w:jc w:val="center"/>
        </w:trPr>
        <w:tc>
          <w:tcPr>
            <w:tcW w:w="2307" w:type="dxa"/>
            <w:shd w:val="clear" w:color="auto" w:fill="auto"/>
            <w:vAlign w:val="center"/>
            <w:hideMark/>
          </w:tcPr>
          <w:p w14:paraId="52B3F565"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w:t>
            </w:r>
            <w:r w:rsidRPr="002926E9">
              <w:rPr>
                <w:rFonts w:ascii="Times New Roman" w:hAnsi="Times New Roman" w:cs="Times New Roman"/>
                <w:szCs w:val="21"/>
                <w:vertAlign w:val="superscript"/>
              </w:rPr>
              <w:t>2+</w:t>
            </w:r>
          </w:p>
        </w:tc>
        <w:tc>
          <w:tcPr>
            <w:tcW w:w="1325" w:type="dxa"/>
            <w:shd w:val="clear" w:color="auto" w:fill="auto"/>
            <w:vAlign w:val="center"/>
            <w:hideMark/>
          </w:tcPr>
          <w:p w14:paraId="5CD9FBE1"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vAlign w:val="center"/>
            <w:hideMark/>
          </w:tcPr>
          <w:p w14:paraId="31A0DEED"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15.0</w:t>
            </w:r>
          </w:p>
        </w:tc>
        <w:tc>
          <w:tcPr>
            <w:tcW w:w="1163" w:type="dxa"/>
            <w:shd w:val="clear" w:color="auto" w:fill="auto"/>
            <w:noWrap/>
            <w:vAlign w:val="center"/>
            <w:hideMark/>
          </w:tcPr>
          <w:p w14:paraId="0394EB11"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3.17</w:t>
            </w:r>
          </w:p>
        </w:tc>
        <w:tc>
          <w:tcPr>
            <w:tcW w:w="996" w:type="dxa"/>
            <w:shd w:val="clear" w:color="auto" w:fill="auto"/>
            <w:noWrap/>
            <w:vAlign w:val="center"/>
            <w:hideMark/>
          </w:tcPr>
          <w:p w14:paraId="030A8ACD"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8.87</w:t>
            </w:r>
          </w:p>
        </w:tc>
        <w:tc>
          <w:tcPr>
            <w:tcW w:w="1095" w:type="dxa"/>
            <w:shd w:val="clear" w:color="auto" w:fill="auto"/>
            <w:noWrap/>
            <w:vAlign w:val="center"/>
            <w:hideMark/>
          </w:tcPr>
          <w:p w14:paraId="467B809C"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5.06</w:t>
            </w:r>
          </w:p>
        </w:tc>
        <w:tc>
          <w:tcPr>
            <w:tcW w:w="983" w:type="dxa"/>
            <w:shd w:val="clear" w:color="auto" w:fill="auto"/>
            <w:noWrap/>
            <w:vAlign w:val="center"/>
            <w:hideMark/>
          </w:tcPr>
          <w:p w14:paraId="0B01CBFA"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5.15</w:t>
            </w:r>
          </w:p>
        </w:tc>
      </w:tr>
      <w:tr w:rsidR="001C4643" w:rsidRPr="002926E9" w14:paraId="40CAE21C" w14:textId="77777777" w:rsidTr="001C4643">
        <w:trPr>
          <w:trHeight w:val="340"/>
          <w:jc w:val="center"/>
        </w:trPr>
        <w:tc>
          <w:tcPr>
            <w:tcW w:w="2307" w:type="dxa"/>
            <w:shd w:val="clear" w:color="auto" w:fill="auto"/>
            <w:noWrap/>
            <w:vAlign w:val="center"/>
            <w:hideMark/>
          </w:tcPr>
          <w:p w14:paraId="7149B9A7"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Ca</w:t>
            </w:r>
            <w:r w:rsidRPr="002926E9">
              <w:rPr>
                <w:rFonts w:ascii="Times New Roman" w:hAnsi="Times New Roman" w:cs="Times New Roman"/>
                <w:szCs w:val="21"/>
                <w:vertAlign w:val="superscript"/>
              </w:rPr>
              <w:t>2+</w:t>
            </w:r>
          </w:p>
        </w:tc>
        <w:tc>
          <w:tcPr>
            <w:tcW w:w="1325" w:type="dxa"/>
            <w:shd w:val="clear" w:color="auto" w:fill="auto"/>
            <w:vAlign w:val="center"/>
            <w:hideMark/>
          </w:tcPr>
          <w:p w14:paraId="34641F19"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noWrap/>
            <w:vAlign w:val="center"/>
            <w:hideMark/>
          </w:tcPr>
          <w:p w14:paraId="0009DD6D"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132</w:t>
            </w:r>
          </w:p>
        </w:tc>
        <w:tc>
          <w:tcPr>
            <w:tcW w:w="1163" w:type="dxa"/>
            <w:shd w:val="clear" w:color="auto" w:fill="auto"/>
            <w:noWrap/>
            <w:vAlign w:val="center"/>
            <w:hideMark/>
          </w:tcPr>
          <w:p w14:paraId="15803BD3"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22.7</w:t>
            </w:r>
          </w:p>
        </w:tc>
        <w:tc>
          <w:tcPr>
            <w:tcW w:w="996" w:type="dxa"/>
            <w:shd w:val="clear" w:color="auto" w:fill="auto"/>
            <w:noWrap/>
            <w:vAlign w:val="center"/>
            <w:hideMark/>
          </w:tcPr>
          <w:p w14:paraId="7383BAFC"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44.5</w:t>
            </w:r>
          </w:p>
        </w:tc>
        <w:tc>
          <w:tcPr>
            <w:tcW w:w="1095" w:type="dxa"/>
            <w:shd w:val="clear" w:color="auto" w:fill="auto"/>
            <w:noWrap/>
            <w:vAlign w:val="center"/>
            <w:hideMark/>
          </w:tcPr>
          <w:p w14:paraId="1FA938EC"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24.4</w:t>
            </w:r>
          </w:p>
        </w:tc>
        <w:tc>
          <w:tcPr>
            <w:tcW w:w="983" w:type="dxa"/>
            <w:shd w:val="clear" w:color="auto" w:fill="auto"/>
            <w:noWrap/>
            <w:vAlign w:val="center"/>
            <w:hideMark/>
          </w:tcPr>
          <w:p w14:paraId="39F9823D"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30.7</w:t>
            </w:r>
          </w:p>
        </w:tc>
      </w:tr>
      <w:tr w:rsidR="001C4643" w:rsidRPr="002926E9" w14:paraId="55630150" w14:textId="77777777" w:rsidTr="001C4643">
        <w:trPr>
          <w:trHeight w:val="340"/>
          <w:jc w:val="center"/>
        </w:trPr>
        <w:tc>
          <w:tcPr>
            <w:tcW w:w="2307" w:type="dxa"/>
            <w:shd w:val="clear" w:color="auto" w:fill="auto"/>
            <w:vAlign w:val="center"/>
          </w:tcPr>
          <w:p w14:paraId="42511527"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CO</w:t>
            </w:r>
            <w:r w:rsidRPr="002926E9">
              <w:rPr>
                <w:rFonts w:ascii="Times New Roman" w:hAnsi="Times New Roman" w:cs="Times New Roman"/>
                <w:szCs w:val="21"/>
                <w:vertAlign w:val="subscript"/>
              </w:rPr>
              <w:t>3</w:t>
            </w:r>
            <w:r w:rsidRPr="002926E9">
              <w:rPr>
                <w:rFonts w:ascii="Times New Roman" w:hAnsi="Times New Roman" w:cs="Times New Roman"/>
                <w:szCs w:val="21"/>
                <w:vertAlign w:val="superscript"/>
              </w:rPr>
              <w:t>2-</w:t>
            </w:r>
          </w:p>
        </w:tc>
        <w:tc>
          <w:tcPr>
            <w:tcW w:w="1325" w:type="dxa"/>
            <w:shd w:val="clear" w:color="auto" w:fill="auto"/>
            <w:vAlign w:val="center"/>
          </w:tcPr>
          <w:p w14:paraId="3BA54FDC"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noWrap/>
            <w:vAlign w:val="center"/>
          </w:tcPr>
          <w:p w14:paraId="4FF58AD4"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ND</w:t>
            </w:r>
          </w:p>
        </w:tc>
        <w:tc>
          <w:tcPr>
            <w:tcW w:w="1163" w:type="dxa"/>
            <w:shd w:val="clear" w:color="auto" w:fill="auto"/>
            <w:noWrap/>
            <w:vAlign w:val="center"/>
          </w:tcPr>
          <w:p w14:paraId="19DBD40A"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ND</w:t>
            </w:r>
          </w:p>
        </w:tc>
        <w:tc>
          <w:tcPr>
            <w:tcW w:w="996" w:type="dxa"/>
            <w:shd w:val="clear" w:color="auto" w:fill="auto"/>
            <w:noWrap/>
            <w:vAlign w:val="center"/>
          </w:tcPr>
          <w:p w14:paraId="21624220"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ND</w:t>
            </w:r>
          </w:p>
        </w:tc>
        <w:tc>
          <w:tcPr>
            <w:tcW w:w="1095" w:type="dxa"/>
            <w:shd w:val="clear" w:color="auto" w:fill="auto"/>
            <w:noWrap/>
            <w:vAlign w:val="center"/>
          </w:tcPr>
          <w:p w14:paraId="518F8BD5"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ND</w:t>
            </w:r>
          </w:p>
        </w:tc>
        <w:tc>
          <w:tcPr>
            <w:tcW w:w="983" w:type="dxa"/>
            <w:shd w:val="clear" w:color="auto" w:fill="auto"/>
            <w:noWrap/>
            <w:vAlign w:val="center"/>
          </w:tcPr>
          <w:p w14:paraId="0AF44BCA"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ND</w:t>
            </w:r>
          </w:p>
        </w:tc>
      </w:tr>
      <w:tr w:rsidR="001C4643" w:rsidRPr="002926E9" w14:paraId="2E76A245" w14:textId="77777777" w:rsidTr="001C4643">
        <w:trPr>
          <w:trHeight w:val="340"/>
          <w:jc w:val="center"/>
        </w:trPr>
        <w:tc>
          <w:tcPr>
            <w:tcW w:w="2307" w:type="dxa"/>
            <w:shd w:val="clear" w:color="auto" w:fill="auto"/>
            <w:vAlign w:val="center"/>
          </w:tcPr>
          <w:p w14:paraId="5236473B"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HCO</w:t>
            </w:r>
            <w:r w:rsidRPr="002926E9">
              <w:rPr>
                <w:rFonts w:ascii="Times New Roman" w:hAnsi="Times New Roman" w:cs="Times New Roman"/>
                <w:szCs w:val="21"/>
                <w:vertAlign w:val="superscript"/>
              </w:rPr>
              <w:t>3-</w:t>
            </w:r>
          </w:p>
        </w:tc>
        <w:tc>
          <w:tcPr>
            <w:tcW w:w="1325" w:type="dxa"/>
            <w:shd w:val="clear" w:color="auto" w:fill="auto"/>
            <w:vAlign w:val="center"/>
          </w:tcPr>
          <w:p w14:paraId="0757953A"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noWrap/>
            <w:vAlign w:val="center"/>
          </w:tcPr>
          <w:p w14:paraId="46049009"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31</w:t>
            </w:r>
          </w:p>
        </w:tc>
        <w:tc>
          <w:tcPr>
            <w:tcW w:w="1163" w:type="dxa"/>
            <w:shd w:val="clear" w:color="auto" w:fill="auto"/>
            <w:noWrap/>
            <w:vAlign w:val="center"/>
          </w:tcPr>
          <w:p w14:paraId="38168B6D"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26</w:t>
            </w:r>
          </w:p>
        </w:tc>
        <w:tc>
          <w:tcPr>
            <w:tcW w:w="996" w:type="dxa"/>
            <w:shd w:val="clear" w:color="auto" w:fill="auto"/>
            <w:noWrap/>
            <w:vAlign w:val="center"/>
          </w:tcPr>
          <w:p w14:paraId="53EFAC7D"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30</w:t>
            </w:r>
          </w:p>
        </w:tc>
        <w:tc>
          <w:tcPr>
            <w:tcW w:w="1095" w:type="dxa"/>
            <w:shd w:val="clear" w:color="auto" w:fill="auto"/>
            <w:noWrap/>
            <w:vAlign w:val="center"/>
          </w:tcPr>
          <w:p w14:paraId="2CB913B9"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22</w:t>
            </w:r>
          </w:p>
        </w:tc>
        <w:tc>
          <w:tcPr>
            <w:tcW w:w="983" w:type="dxa"/>
            <w:shd w:val="clear" w:color="auto" w:fill="auto"/>
            <w:noWrap/>
            <w:vAlign w:val="center"/>
          </w:tcPr>
          <w:p w14:paraId="533671A7"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23</w:t>
            </w:r>
          </w:p>
        </w:tc>
      </w:tr>
      <w:tr w:rsidR="001C4643" w:rsidRPr="002926E9" w14:paraId="2EEC5A55" w14:textId="77777777" w:rsidTr="001C4643">
        <w:trPr>
          <w:trHeight w:val="340"/>
          <w:jc w:val="center"/>
        </w:trPr>
        <w:tc>
          <w:tcPr>
            <w:tcW w:w="2307" w:type="dxa"/>
            <w:shd w:val="clear" w:color="auto" w:fill="auto"/>
            <w:vAlign w:val="center"/>
          </w:tcPr>
          <w:p w14:paraId="183BFCBF"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SO</w:t>
            </w:r>
            <w:r w:rsidRPr="002926E9">
              <w:rPr>
                <w:rFonts w:ascii="Times New Roman" w:hAnsi="Times New Roman" w:cs="Times New Roman"/>
                <w:szCs w:val="21"/>
                <w:vertAlign w:val="subscript"/>
              </w:rPr>
              <w:t>4</w:t>
            </w:r>
            <w:r w:rsidRPr="002926E9">
              <w:rPr>
                <w:rFonts w:ascii="Times New Roman" w:hAnsi="Times New Roman" w:cs="Times New Roman"/>
                <w:szCs w:val="21"/>
                <w:vertAlign w:val="superscript"/>
              </w:rPr>
              <w:t>2-</w:t>
            </w:r>
          </w:p>
        </w:tc>
        <w:tc>
          <w:tcPr>
            <w:tcW w:w="1325" w:type="dxa"/>
            <w:shd w:val="clear" w:color="auto" w:fill="auto"/>
            <w:vAlign w:val="center"/>
          </w:tcPr>
          <w:p w14:paraId="505BF065"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noWrap/>
            <w:vAlign w:val="center"/>
          </w:tcPr>
          <w:p w14:paraId="722237B1"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17</w:t>
            </w:r>
          </w:p>
        </w:tc>
        <w:tc>
          <w:tcPr>
            <w:tcW w:w="1163" w:type="dxa"/>
            <w:shd w:val="clear" w:color="auto" w:fill="auto"/>
            <w:noWrap/>
            <w:vAlign w:val="center"/>
          </w:tcPr>
          <w:p w14:paraId="25BF7BCF"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8</w:t>
            </w:r>
          </w:p>
        </w:tc>
        <w:tc>
          <w:tcPr>
            <w:tcW w:w="996" w:type="dxa"/>
            <w:shd w:val="clear" w:color="auto" w:fill="auto"/>
            <w:noWrap/>
            <w:vAlign w:val="center"/>
          </w:tcPr>
          <w:p w14:paraId="3DFD8D70"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13</w:t>
            </w:r>
          </w:p>
        </w:tc>
        <w:tc>
          <w:tcPr>
            <w:tcW w:w="1095" w:type="dxa"/>
            <w:shd w:val="clear" w:color="auto" w:fill="auto"/>
            <w:noWrap/>
            <w:vAlign w:val="center"/>
          </w:tcPr>
          <w:p w14:paraId="4327E857"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15</w:t>
            </w:r>
          </w:p>
        </w:tc>
        <w:tc>
          <w:tcPr>
            <w:tcW w:w="983" w:type="dxa"/>
            <w:shd w:val="clear" w:color="auto" w:fill="auto"/>
            <w:noWrap/>
            <w:vAlign w:val="center"/>
          </w:tcPr>
          <w:p w14:paraId="6D092599"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9</w:t>
            </w:r>
          </w:p>
        </w:tc>
      </w:tr>
      <w:tr w:rsidR="001C4643" w:rsidRPr="002926E9" w14:paraId="3AB8984E" w14:textId="77777777" w:rsidTr="001C4643">
        <w:trPr>
          <w:trHeight w:val="340"/>
          <w:jc w:val="center"/>
        </w:trPr>
        <w:tc>
          <w:tcPr>
            <w:tcW w:w="2307" w:type="dxa"/>
            <w:shd w:val="clear" w:color="auto" w:fill="auto"/>
            <w:vAlign w:val="center"/>
            <w:hideMark/>
          </w:tcPr>
          <w:p w14:paraId="3C523BD5"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Cl</w:t>
            </w:r>
            <w:r w:rsidRPr="002926E9">
              <w:rPr>
                <w:rFonts w:ascii="Times New Roman" w:hAnsi="Times New Roman" w:cs="Times New Roman"/>
                <w:szCs w:val="21"/>
                <w:vertAlign w:val="superscript"/>
              </w:rPr>
              <w:t>-</w:t>
            </w:r>
          </w:p>
        </w:tc>
        <w:tc>
          <w:tcPr>
            <w:tcW w:w="1325" w:type="dxa"/>
            <w:shd w:val="clear" w:color="auto" w:fill="auto"/>
            <w:vAlign w:val="center"/>
            <w:hideMark/>
          </w:tcPr>
          <w:p w14:paraId="39CE22C3"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mg/L</w:t>
            </w:r>
          </w:p>
        </w:tc>
        <w:tc>
          <w:tcPr>
            <w:tcW w:w="1052" w:type="dxa"/>
            <w:shd w:val="clear" w:color="auto" w:fill="auto"/>
            <w:noWrap/>
            <w:vAlign w:val="center"/>
            <w:hideMark/>
          </w:tcPr>
          <w:p w14:paraId="34185826"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118</w:t>
            </w:r>
          </w:p>
        </w:tc>
        <w:tc>
          <w:tcPr>
            <w:tcW w:w="1163" w:type="dxa"/>
            <w:shd w:val="clear" w:color="auto" w:fill="auto"/>
            <w:noWrap/>
            <w:vAlign w:val="center"/>
            <w:hideMark/>
          </w:tcPr>
          <w:p w14:paraId="24FA8452"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43.8</w:t>
            </w:r>
          </w:p>
        </w:tc>
        <w:tc>
          <w:tcPr>
            <w:tcW w:w="996" w:type="dxa"/>
            <w:shd w:val="clear" w:color="auto" w:fill="auto"/>
            <w:noWrap/>
            <w:vAlign w:val="center"/>
            <w:hideMark/>
          </w:tcPr>
          <w:p w14:paraId="39B30173"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115</w:t>
            </w:r>
          </w:p>
        </w:tc>
        <w:tc>
          <w:tcPr>
            <w:tcW w:w="1095" w:type="dxa"/>
            <w:shd w:val="clear" w:color="auto" w:fill="auto"/>
            <w:noWrap/>
            <w:vAlign w:val="center"/>
            <w:hideMark/>
          </w:tcPr>
          <w:p w14:paraId="234B7371"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48.1</w:t>
            </w:r>
          </w:p>
        </w:tc>
        <w:tc>
          <w:tcPr>
            <w:tcW w:w="983" w:type="dxa"/>
            <w:shd w:val="clear" w:color="auto" w:fill="auto"/>
            <w:noWrap/>
            <w:vAlign w:val="center"/>
            <w:hideMark/>
          </w:tcPr>
          <w:p w14:paraId="209887A6" w14:textId="77777777" w:rsidR="001C4643" w:rsidRPr="002926E9" w:rsidRDefault="001C4643" w:rsidP="00511B35">
            <w:pPr>
              <w:widowControl/>
              <w:jc w:val="center"/>
              <w:rPr>
                <w:rFonts w:ascii="Times New Roman" w:hAnsi="Times New Roman" w:cs="Times New Roman"/>
                <w:szCs w:val="21"/>
              </w:rPr>
            </w:pPr>
            <w:r w:rsidRPr="002926E9">
              <w:rPr>
                <w:rFonts w:ascii="Times New Roman" w:hAnsi="Times New Roman" w:cs="Times New Roman"/>
                <w:szCs w:val="21"/>
              </w:rPr>
              <w:t>46.3</w:t>
            </w:r>
          </w:p>
        </w:tc>
      </w:tr>
    </w:tbl>
    <w:p w14:paraId="5EE03CE4" w14:textId="10BC46B6" w:rsidR="001C4643" w:rsidRPr="002926E9" w:rsidRDefault="001C4643" w:rsidP="004E2489">
      <w:pPr>
        <w:tabs>
          <w:tab w:val="left" w:pos="4255"/>
        </w:tabs>
        <w:jc w:val="right"/>
        <w:rPr>
          <w:rFonts w:ascii="Times New Roman" w:hAnsi="Times New Roman" w:cs="Times New Roman"/>
          <w:b/>
          <w:bCs/>
          <w:szCs w:val="21"/>
        </w:rPr>
      </w:pPr>
    </w:p>
    <w:p w14:paraId="0717AD61" w14:textId="4D213891" w:rsidR="004E2489" w:rsidRPr="002926E9" w:rsidRDefault="004E2489" w:rsidP="006310E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项目所在地地下水的</w:t>
      </w:r>
      <w:r w:rsidRPr="002926E9">
        <w:rPr>
          <w:rFonts w:ascii="Times New Roman" w:hAnsi="Times New Roman" w:cs="Times New Roman"/>
          <w:sz w:val="24"/>
          <w:szCs w:val="24"/>
        </w:rPr>
        <w:t>pH</w:t>
      </w:r>
      <w:r w:rsidRPr="002926E9">
        <w:rPr>
          <w:rFonts w:ascii="Times New Roman" w:hAnsi="Times New Roman" w:cs="Times New Roman"/>
          <w:sz w:val="24"/>
          <w:szCs w:val="24"/>
        </w:rPr>
        <w:t>值为</w:t>
      </w:r>
      <w:r w:rsidR="001C4643" w:rsidRPr="002926E9">
        <w:rPr>
          <w:rFonts w:ascii="Times New Roman" w:hAnsi="Times New Roman" w:cs="Times New Roman"/>
          <w:sz w:val="24"/>
          <w:szCs w:val="24"/>
        </w:rPr>
        <w:t>7.04</w:t>
      </w:r>
      <w:r w:rsidRPr="002926E9">
        <w:rPr>
          <w:rFonts w:ascii="Times New Roman" w:hAnsi="Times New Roman" w:cs="Times New Roman"/>
          <w:sz w:val="24"/>
          <w:szCs w:val="24"/>
        </w:rPr>
        <w:t>～</w:t>
      </w:r>
      <w:r w:rsidR="001C4643" w:rsidRPr="002926E9">
        <w:rPr>
          <w:rFonts w:ascii="Times New Roman" w:hAnsi="Times New Roman" w:cs="Times New Roman"/>
          <w:sz w:val="24"/>
          <w:szCs w:val="24"/>
        </w:rPr>
        <w:t>7.34</w:t>
      </w:r>
      <w:r w:rsidRPr="002926E9">
        <w:rPr>
          <w:rFonts w:ascii="Times New Roman" w:hAnsi="Times New Roman" w:cs="Times New Roman"/>
          <w:sz w:val="24"/>
          <w:szCs w:val="24"/>
        </w:rPr>
        <w:t>。项目调查区地下水类型以基岩裂隙水为主，水化学类型以</w:t>
      </w:r>
      <w:r w:rsidRPr="002926E9">
        <w:rPr>
          <w:rFonts w:ascii="Times New Roman" w:hAnsi="Times New Roman" w:cs="Times New Roman"/>
          <w:sz w:val="24"/>
          <w:szCs w:val="24"/>
        </w:rPr>
        <w:t xml:space="preserve"> </w:t>
      </w:r>
      <w:r w:rsidR="001C4643" w:rsidRPr="002926E9">
        <w:rPr>
          <w:rFonts w:ascii="Times New Roman" w:hAnsi="Times New Roman" w:cs="Times New Roman"/>
          <w:sz w:val="24"/>
          <w:szCs w:val="24"/>
        </w:rPr>
        <w:t>Cl</w:t>
      </w:r>
      <w:r w:rsidRPr="002926E9">
        <w:rPr>
          <w:rFonts w:ascii="Times New Roman" w:hAnsi="Times New Roman" w:cs="Times New Roman"/>
          <w:sz w:val="24"/>
          <w:szCs w:val="24"/>
        </w:rPr>
        <w:t>–</w:t>
      </w:r>
      <w:proofErr w:type="gramStart"/>
      <w:r w:rsidRPr="002926E9">
        <w:rPr>
          <w:rFonts w:ascii="Times New Roman" w:hAnsi="Times New Roman" w:cs="Times New Roman"/>
          <w:sz w:val="24"/>
          <w:szCs w:val="24"/>
        </w:rPr>
        <w:t>钠型水为主</w:t>
      </w:r>
      <w:proofErr w:type="gramEnd"/>
      <w:r w:rsidRPr="002926E9">
        <w:rPr>
          <w:rFonts w:ascii="Times New Roman" w:hAnsi="Times New Roman" w:cs="Times New Roman"/>
          <w:sz w:val="24"/>
          <w:szCs w:val="24"/>
        </w:rPr>
        <w:t>。附近水质状况良好。</w:t>
      </w:r>
    </w:p>
    <w:p w14:paraId="32630F59" w14:textId="77777777" w:rsidR="004E2489" w:rsidRPr="002926E9" w:rsidRDefault="004E2489" w:rsidP="006310E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）存在的主要环境问题</w:t>
      </w:r>
    </w:p>
    <w:p w14:paraId="1D508A26" w14:textId="0E871FD3" w:rsidR="004E2489" w:rsidRPr="002926E9" w:rsidRDefault="004E2489" w:rsidP="006310E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项目区域原有用地类型较为单一，基本以林地和耕地为主，零星分布少量村庄建设用地和</w:t>
      </w:r>
      <w:r w:rsidR="006310E8" w:rsidRPr="002926E9">
        <w:rPr>
          <w:rFonts w:ascii="Times New Roman" w:hAnsi="Times New Roman" w:cs="Times New Roman"/>
          <w:sz w:val="24"/>
          <w:szCs w:val="24"/>
        </w:rPr>
        <w:t>科研用地</w:t>
      </w:r>
      <w:r w:rsidRPr="002926E9">
        <w:rPr>
          <w:rFonts w:ascii="Times New Roman" w:hAnsi="Times New Roman" w:cs="Times New Roman"/>
          <w:sz w:val="24"/>
          <w:szCs w:val="24"/>
        </w:rPr>
        <w:t>。周边没有规划地下水源保护区，区域内无地下水开采。项目地下水污染源主要来自于原有村民的零星生活污水排水及农田林地化肥使用造成地下水污染。</w:t>
      </w:r>
    </w:p>
    <w:p w14:paraId="605F9DEA" w14:textId="36A67F6A" w:rsidR="00EF664B" w:rsidRPr="002926E9" w:rsidRDefault="00EF664B" w:rsidP="00EF664B">
      <w:pPr>
        <w:pStyle w:val="42"/>
        <w:rPr>
          <w:rFonts w:ascii="Times New Roman" w:eastAsiaTheme="minorEastAsia" w:hAnsi="Times New Roman" w:cs="Times New Roman"/>
        </w:rPr>
      </w:pPr>
      <w:r w:rsidRPr="002926E9">
        <w:rPr>
          <w:rFonts w:ascii="Times New Roman" w:eastAsiaTheme="minorEastAsia" w:hAnsi="Times New Roman" w:cs="Times New Roman"/>
        </w:rPr>
        <w:t>地下水环境影响预测</w:t>
      </w:r>
    </w:p>
    <w:p w14:paraId="3596BF63" w14:textId="048F3595" w:rsidR="00EF664B" w:rsidRPr="002926E9" w:rsidRDefault="00EF664B" w:rsidP="00EF664B">
      <w:pPr>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w:t>
      </w:r>
      <w:r w:rsidRPr="002926E9">
        <w:rPr>
          <w:rFonts w:ascii="Times New Roman" w:hAnsi="Times New Roman" w:cs="Times New Roman"/>
          <w:bCs/>
          <w:sz w:val="24"/>
        </w:rPr>
        <w:t>1</w:t>
      </w:r>
      <w:r w:rsidRPr="002926E9">
        <w:rPr>
          <w:rFonts w:ascii="Times New Roman" w:hAnsi="Times New Roman" w:cs="Times New Roman"/>
          <w:bCs/>
          <w:sz w:val="24"/>
        </w:rPr>
        <w:t>）污染途径</w:t>
      </w:r>
    </w:p>
    <w:p w14:paraId="7339083C"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此外，地下水能否被污染与污染物、土壤的种类和性质有关。一般说来，</w:t>
      </w:r>
      <w:proofErr w:type="gramStart"/>
      <w:r w:rsidRPr="002926E9">
        <w:rPr>
          <w:rFonts w:ascii="Times New Roman" w:hAnsi="Times New Roman" w:cs="Times New Roman"/>
          <w:sz w:val="24"/>
        </w:rPr>
        <w:t>土壤粒细而</w:t>
      </w:r>
      <w:proofErr w:type="gramEnd"/>
      <w:r w:rsidRPr="002926E9">
        <w:rPr>
          <w:rFonts w:ascii="Times New Roman" w:hAnsi="Times New Roman" w:cs="Times New Roman"/>
          <w:sz w:val="24"/>
        </w:rPr>
        <w:t>紧密，渗透性差，则污染慢；反之，颗粒大松散，渗透性能良好，则污染重。</w:t>
      </w:r>
    </w:p>
    <w:p w14:paraId="6DFDECBE" w14:textId="77777777" w:rsidR="00EF664B" w:rsidRPr="002926E9" w:rsidRDefault="00EF664B" w:rsidP="00EF664B">
      <w:pPr>
        <w:spacing w:line="360" w:lineRule="auto"/>
        <w:ind w:firstLineChars="200" w:firstLine="480"/>
        <w:rPr>
          <w:rFonts w:ascii="Times New Roman" w:hAnsi="Times New Roman" w:cs="Times New Roman"/>
          <w:b/>
          <w:bCs/>
          <w:sz w:val="24"/>
        </w:rPr>
      </w:pPr>
      <w:r w:rsidRPr="002926E9">
        <w:rPr>
          <w:rFonts w:ascii="Times New Roman" w:hAnsi="Times New Roman" w:cs="Times New Roman"/>
          <w:sz w:val="24"/>
        </w:rPr>
        <w:t>污染物从污染源进入地下水所经过路径称为地下水污染途径，地下水污染途</w:t>
      </w:r>
      <w:r w:rsidRPr="002926E9">
        <w:rPr>
          <w:rFonts w:ascii="Times New Roman" w:hAnsi="Times New Roman" w:cs="Times New Roman"/>
          <w:sz w:val="24"/>
        </w:rPr>
        <w:lastRenderedPageBreak/>
        <w:t>径是多种多样的。根据项目所处区域的地质情况，本项目可能对地下水造成污染的途径主要为废水收集管道出现破损等情况下污水下渗对地下水造成的污染。</w:t>
      </w:r>
    </w:p>
    <w:p w14:paraId="4170141C" w14:textId="3FFA9A67" w:rsidR="00EF664B" w:rsidRPr="002926E9" w:rsidRDefault="00EF664B" w:rsidP="00EF664B">
      <w:pPr>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w:t>
      </w:r>
      <w:r w:rsidRPr="002926E9">
        <w:rPr>
          <w:rFonts w:ascii="Times New Roman" w:hAnsi="Times New Roman" w:cs="Times New Roman"/>
          <w:bCs/>
          <w:sz w:val="24"/>
        </w:rPr>
        <w:t>2</w:t>
      </w:r>
      <w:r w:rsidRPr="002926E9">
        <w:rPr>
          <w:rFonts w:ascii="Times New Roman" w:hAnsi="Times New Roman" w:cs="Times New Roman"/>
          <w:bCs/>
          <w:sz w:val="24"/>
        </w:rPr>
        <w:t>）预测情景</w:t>
      </w:r>
    </w:p>
    <w:p w14:paraId="03C03CFC" w14:textId="328464BA" w:rsidR="00EF664B" w:rsidRPr="002926E9" w:rsidRDefault="008249C3"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1</w:t>
      </w:r>
      <w:r w:rsidRPr="002926E9">
        <w:rPr>
          <w:rFonts w:ascii="Times New Roman" w:hAnsi="Times New Roman" w:cs="Times New Roman"/>
          <w:sz w:val="24"/>
        </w:rPr>
        <w:t>）</w:t>
      </w:r>
      <w:r w:rsidR="00EF664B" w:rsidRPr="002926E9">
        <w:rPr>
          <w:rFonts w:ascii="Times New Roman" w:hAnsi="Times New Roman" w:cs="Times New Roman"/>
          <w:sz w:val="24"/>
        </w:rPr>
        <w:t>正常状况</w:t>
      </w:r>
    </w:p>
    <w:p w14:paraId="12AE4B8A" w14:textId="59F46D93" w:rsidR="00064041" w:rsidRPr="002926E9" w:rsidRDefault="00064041" w:rsidP="00064041">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生产及生活用水全部由自来水管网供给，不直接开采地下水；项目生产、生活污水在处理达标后回用，远期进入澳头水质净化厂，不直接排入周围地表水系。因此，本项目建设、生产运行不会导致环境水文地质问题。</w:t>
      </w:r>
    </w:p>
    <w:p w14:paraId="5906F4E7" w14:textId="6F7D1B65" w:rsidR="00064041" w:rsidRPr="002926E9" w:rsidRDefault="00064041" w:rsidP="00064041">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本项目中试车间、生产车间、</w:t>
      </w:r>
      <w:proofErr w:type="gramStart"/>
      <w:r w:rsidRPr="002926E9">
        <w:rPr>
          <w:rFonts w:ascii="Times New Roman" w:hAnsi="Times New Roman" w:cs="Times New Roman"/>
          <w:sz w:val="24"/>
        </w:rPr>
        <w:t>危废暂存</w:t>
      </w:r>
      <w:proofErr w:type="gramEnd"/>
      <w:r w:rsidRPr="002926E9">
        <w:rPr>
          <w:rFonts w:ascii="Times New Roman" w:hAnsi="Times New Roman" w:cs="Times New Roman"/>
          <w:sz w:val="24"/>
        </w:rPr>
        <w:t>场所、化学品仓库及废水处理站等重点防渗区均按照设计要求进行，采取严格的防渗、防溢流、防泄漏、防腐蚀等措施，且措施未发生破坏正常运行情况，污水不会渗入和进入地下，对地下水污染可能性较小。</w:t>
      </w:r>
    </w:p>
    <w:p w14:paraId="350B3DAB" w14:textId="64475C75" w:rsidR="00064041" w:rsidRPr="002926E9" w:rsidRDefault="00064041" w:rsidP="00064041">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项目生产废水经车间排水管道排入项目污水处理站，车间排水系统采用柔性铸钢管、不锈钢管</w:t>
      </w:r>
      <w:proofErr w:type="gramStart"/>
      <w:r w:rsidRPr="002926E9">
        <w:rPr>
          <w:rFonts w:ascii="Times New Roman" w:hAnsi="Times New Roman" w:cs="Times New Roman"/>
          <w:sz w:val="24"/>
        </w:rPr>
        <w:t>匝</w:t>
      </w:r>
      <w:proofErr w:type="gramEnd"/>
      <w:r w:rsidRPr="002926E9">
        <w:rPr>
          <w:rFonts w:ascii="Times New Roman" w:hAnsi="Times New Roman" w:cs="Times New Roman"/>
          <w:sz w:val="24"/>
        </w:rPr>
        <w:t>连</w:t>
      </w:r>
      <w:r w:rsidR="008249C3" w:rsidRPr="002926E9">
        <w:rPr>
          <w:rFonts w:ascii="Times New Roman" w:hAnsi="Times New Roman" w:cs="Times New Roman"/>
          <w:sz w:val="24"/>
        </w:rPr>
        <w:t>接，项目配套建设污水管线及污水处理站，污水处理调节池、沉渣池、沉淀池部分设施为</w:t>
      </w:r>
      <w:proofErr w:type="gramStart"/>
      <w:r w:rsidR="008249C3" w:rsidRPr="002926E9">
        <w:rPr>
          <w:rFonts w:ascii="Times New Roman" w:hAnsi="Times New Roman" w:cs="Times New Roman"/>
          <w:sz w:val="24"/>
        </w:rPr>
        <w:t>地下式</w:t>
      </w:r>
      <w:proofErr w:type="gramEnd"/>
      <w:r w:rsidR="008249C3" w:rsidRPr="002926E9">
        <w:rPr>
          <w:rFonts w:ascii="Times New Roman" w:hAnsi="Times New Roman" w:cs="Times New Roman"/>
          <w:sz w:val="24"/>
        </w:rPr>
        <w:t>构造，在实施过程中对</w:t>
      </w:r>
      <w:proofErr w:type="gramStart"/>
      <w:r w:rsidR="008249C3" w:rsidRPr="002926E9">
        <w:rPr>
          <w:rFonts w:ascii="Times New Roman" w:hAnsi="Times New Roman" w:cs="Times New Roman"/>
          <w:sz w:val="24"/>
        </w:rPr>
        <w:t>污水处理各池体</w:t>
      </w:r>
      <w:proofErr w:type="gramEnd"/>
      <w:r w:rsidR="008249C3" w:rsidRPr="002926E9">
        <w:rPr>
          <w:rFonts w:ascii="Times New Roman" w:hAnsi="Times New Roman" w:cs="Times New Roman"/>
          <w:sz w:val="24"/>
        </w:rPr>
        <w:t>、配套设施等地面均采取防渗、防水处理等措施，同时对污水处理管道及尾水排放管道定期巡检，杜绝地下水污染防患；重点防渗区要求采取等效粘土防渗层</w:t>
      </w:r>
      <w:r w:rsidR="008249C3" w:rsidRPr="002926E9">
        <w:rPr>
          <w:rFonts w:ascii="Times New Roman" w:hAnsi="Times New Roman" w:cs="Times New Roman"/>
          <w:sz w:val="24"/>
        </w:rPr>
        <w:t xml:space="preserve"> Mb≥6.0m</w:t>
      </w:r>
      <w:r w:rsidR="008249C3" w:rsidRPr="002926E9">
        <w:rPr>
          <w:rFonts w:ascii="Times New Roman" w:hAnsi="Times New Roman" w:cs="Times New Roman"/>
          <w:sz w:val="24"/>
        </w:rPr>
        <w:t>，</w:t>
      </w:r>
      <w:r w:rsidR="008249C3" w:rsidRPr="002926E9">
        <w:rPr>
          <w:rFonts w:ascii="Times New Roman" w:hAnsi="Times New Roman" w:cs="Times New Roman"/>
          <w:sz w:val="24"/>
        </w:rPr>
        <w:t xml:space="preserve">K≤10 </w:t>
      </w:r>
      <w:r w:rsidR="008249C3" w:rsidRPr="002926E9">
        <w:rPr>
          <w:rFonts w:ascii="Times New Roman" w:hAnsi="Times New Roman" w:cs="Times New Roman"/>
          <w:sz w:val="24"/>
          <w:vertAlign w:val="superscript"/>
        </w:rPr>
        <w:t>-7</w:t>
      </w:r>
      <w:r w:rsidR="008249C3" w:rsidRPr="002926E9">
        <w:rPr>
          <w:rFonts w:ascii="Times New Roman" w:hAnsi="Times New Roman" w:cs="Times New Roman"/>
          <w:sz w:val="24"/>
        </w:rPr>
        <w:t xml:space="preserve"> cm/s</w:t>
      </w:r>
      <w:r w:rsidR="008249C3" w:rsidRPr="002926E9">
        <w:rPr>
          <w:rFonts w:ascii="Times New Roman" w:hAnsi="Times New Roman" w:cs="Times New Roman"/>
          <w:sz w:val="24"/>
        </w:rPr>
        <w:t>，正常运营状态下不会有液体泄漏，造成地下水污染。</w:t>
      </w:r>
    </w:p>
    <w:p w14:paraId="2D90E589" w14:textId="1159C3C6" w:rsidR="00064041" w:rsidRPr="002926E9" w:rsidRDefault="00064041" w:rsidP="00064041">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综上所述，正常工况下，本项目废污水均经处理后排入污水管网，无废污水外排，同时项目重点防渗区域均采取了有效的防渗措施，无废污水、化学品的渗漏。因此正常工况下，本项目基本不会对地下水环境造成影响。</w:t>
      </w:r>
    </w:p>
    <w:p w14:paraId="64193EFA" w14:textId="07A93C74" w:rsidR="00064041" w:rsidRPr="002926E9" w:rsidRDefault="008249C3" w:rsidP="00064041">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2</w:t>
      </w:r>
      <w:r w:rsidRPr="002926E9">
        <w:rPr>
          <w:rFonts w:ascii="Times New Roman" w:hAnsi="Times New Roman" w:cs="Times New Roman"/>
          <w:sz w:val="24"/>
        </w:rPr>
        <w:t>）非正常工况</w:t>
      </w:r>
    </w:p>
    <w:p w14:paraId="78329027" w14:textId="2C03BA17" w:rsidR="00EF664B" w:rsidRPr="002926E9" w:rsidRDefault="008249C3" w:rsidP="00EF664B">
      <w:pPr>
        <w:spacing w:line="360" w:lineRule="auto"/>
        <w:ind w:firstLineChars="200" w:firstLine="480"/>
        <w:rPr>
          <w:rFonts w:ascii="Times New Roman" w:hAnsi="Times New Roman" w:cs="Times New Roman"/>
          <w:sz w:val="24"/>
        </w:rPr>
      </w:pPr>
      <w:r w:rsidRPr="002926E9">
        <w:rPr>
          <w:rFonts w:ascii="宋体" w:eastAsia="宋体" w:hAnsi="宋体" w:cs="宋体" w:hint="eastAsia"/>
          <w:sz w:val="24"/>
        </w:rPr>
        <w:t>①</w:t>
      </w:r>
      <w:r w:rsidR="00EF664B" w:rsidRPr="002926E9">
        <w:rPr>
          <w:rFonts w:ascii="Times New Roman" w:hAnsi="Times New Roman" w:cs="Times New Roman"/>
          <w:sz w:val="24"/>
        </w:rPr>
        <w:t>事故情景设置</w:t>
      </w:r>
    </w:p>
    <w:p w14:paraId="46D131EC"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在非正常状况下，本项目的运营可能对区域地下水造成影响。通过对项目建设内容的分析，非正常状况</w:t>
      </w:r>
      <w:proofErr w:type="gramStart"/>
      <w:r w:rsidRPr="002926E9">
        <w:rPr>
          <w:rFonts w:ascii="Times New Roman" w:hAnsi="Times New Roman" w:cs="Times New Roman"/>
          <w:sz w:val="24"/>
        </w:rPr>
        <w:t>下项目</w:t>
      </w:r>
      <w:proofErr w:type="gramEnd"/>
      <w:r w:rsidRPr="002926E9">
        <w:rPr>
          <w:rFonts w:ascii="Times New Roman" w:hAnsi="Times New Roman" w:cs="Times New Roman"/>
          <w:sz w:val="24"/>
        </w:rPr>
        <w:t>对地下水的可能影响途径主要</w:t>
      </w:r>
      <w:r w:rsidRPr="002926E9">
        <w:rPr>
          <w:rFonts w:ascii="Times New Roman" w:hAnsi="Times New Roman" w:cs="Times New Roman"/>
          <w:bCs/>
          <w:sz w:val="24"/>
        </w:rPr>
        <w:t>考虑厂房下水管网破损，造成</w:t>
      </w:r>
      <w:r w:rsidRPr="002926E9">
        <w:rPr>
          <w:rFonts w:ascii="Times New Roman" w:hAnsi="Times New Roman" w:cs="Times New Roman"/>
          <w:sz w:val="24"/>
        </w:rPr>
        <w:t>废水渗漏后，通过包气带进入潜水含水层中，可能造成地下水的污染，污染因子主要为</w:t>
      </w:r>
      <w:r w:rsidRPr="002926E9">
        <w:rPr>
          <w:rFonts w:ascii="Times New Roman" w:hAnsi="Times New Roman" w:cs="Times New Roman"/>
          <w:sz w:val="24"/>
        </w:rPr>
        <w:t>COD</w:t>
      </w:r>
      <w:r w:rsidRPr="002926E9">
        <w:rPr>
          <w:rFonts w:ascii="Times New Roman" w:hAnsi="Times New Roman" w:cs="Times New Roman"/>
          <w:sz w:val="24"/>
        </w:rPr>
        <w:t>、</w:t>
      </w:r>
      <w:r w:rsidRPr="002926E9">
        <w:rPr>
          <w:rFonts w:ascii="Times New Roman" w:hAnsi="Times New Roman" w:cs="Times New Roman"/>
          <w:sz w:val="24"/>
        </w:rPr>
        <w:t>BOD</w:t>
      </w:r>
      <w:r w:rsidRPr="002926E9">
        <w:rPr>
          <w:rFonts w:ascii="Times New Roman" w:hAnsi="Times New Roman" w:cs="Times New Roman"/>
          <w:sz w:val="24"/>
          <w:vertAlign w:val="subscript"/>
        </w:rPr>
        <w:t>5</w:t>
      </w:r>
      <w:r w:rsidRPr="002926E9">
        <w:rPr>
          <w:rFonts w:ascii="Times New Roman" w:hAnsi="Times New Roman" w:cs="Times New Roman"/>
          <w:sz w:val="24"/>
        </w:rPr>
        <w:t>、</w:t>
      </w:r>
      <w:r w:rsidRPr="002926E9">
        <w:rPr>
          <w:rFonts w:ascii="Times New Roman" w:hAnsi="Times New Roman" w:cs="Times New Roman"/>
          <w:sz w:val="24"/>
        </w:rPr>
        <w:t>SS</w:t>
      </w:r>
      <w:r w:rsidRPr="002926E9">
        <w:rPr>
          <w:rFonts w:ascii="Times New Roman" w:hAnsi="Times New Roman" w:cs="Times New Roman"/>
          <w:sz w:val="24"/>
        </w:rPr>
        <w:t>、氨氮。</w:t>
      </w:r>
    </w:p>
    <w:p w14:paraId="627515CE" w14:textId="0032775C" w:rsidR="00EF664B" w:rsidRPr="002926E9" w:rsidRDefault="008249C3" w:rsidP="00EF664B">
      <w:pPr>
        <w:autoSpaceDE w:val="0"/>
        <w:autoSpaceDN w:val="0"/>
        <w:adjustRightInd w:val="0"/>
        <w:spacing w:line="360" w:lineRule="auto"/>
        <w:ind w:firstLineChars="200" w:firstLine="480"/>
        <w:rPr>
          <w:rFonts w:ascii="Times New Roman" w:hAnsi="Times New Roman" w:cs="Times New Roman"/>
          <w:bCs/>
          <w:sz w:val="24"/>
        </w:rPr>
      </w:pPr>
      <w:r w:rsidRPr="002926E9">
        <w:rPr>
          <w:rFonts w:ascii="宋体" w:eastAsia="宋体" w:hAnsi="宋体" w:cs="宋体" w:hint="eastAsia"/>
          <w:bCs/>
          <w:sz w:val="24"/>
        </w:rPr>
        <w:t>②</w:t>
      </w:r>
      <w:r w:rsidR="00EF664B" w:rsidRPr="002926E9">
        <w:rPr>
          <w:rFonts w:ascii="Times New Roman" w:hAnsi="Times New Roman" w:cs="Times New Roman"/>
          <w:kern w:val="0"/>
          <w:sz w:val="24"/>
        </w:rPr>
        <w:t>预测</w:t>
      </w:r>
      <w:r w:rsidR="00EF664B" w:rsidRPr="002926E9">
        <w:rPr>
          <w:rFonts w:ascii="Times New Roman" w:hAnsi="Times New Roman" w:cs="Times New Roman"/>
          <w:bCs/>
          <w:sz w:val="24"/>
        </w:rPr>
        <w:t>因子及标准</w:t>
      </w:r>
    </w:p>
    <w:p w14:paraId="6618F7D3" w14:textId="543640DC" w:rsidR="00EA1B0F" w:rsidRPr="002926E9" w:rsidRDefault="00EF664B" w:rsidP="00EA1B0F">
      <w:pPr>
        <w:adjustRightInd w:val="0"/>
        <w:snapToGrid w:val="0"/>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根据《环境影响评价技术导则</w:t>
      </w:r>
      <w:r w:rsidRPr="002926E9">
        <w:rPr>
          <w:rFonts w:ascii="Times New Roman" w:hAnsi="Times New Roman" w:cs="Times New Roman"/>
          <w:bCs/>
          <w:sz w:val="24"/>
        </w:rPr>
        <w:t xml:space="preserve"> </w:t>
      </w:r>
      <w:r w:rsidRPr="002926E9">
        <w:rPr>
          <w:rFonts w:ascii="Times New Roman" w:hAnsi="Times New Roman" w:cs="Times New Roman"/>
          <w:bCs/>
          <w:sz w:val="24"/>
        </w:rPr>
        <w:t>地下水环境》（</w:t>
      </w:r>
      <w:r w:rsidRPr="002926E9">
        <w:rPr>
          <w:rFonts w:ascii="Times New Roman" w:hAnsi="Times New Roman" w:cs="Times New Roman"/>
          <w:bCs/>
          <w:sz w:val="24"/>
        </w:rPr>
        <w:t>HJ610-2016</w:t>
      </w:r>
      <w:r w:rsidRPr="002926E9">
        <w:rPr>
          <w:rFonts w:ascii="Times New Roman" w:hAnsi="Times New Roman" w:cs="Times New Roman"/>
          <w:bCs/>
          <w:sz w:val="24"/>
        </w:rPr>
        <w:t>），特征因子应根据建设项目</w:t>
      </w:r>
      <w:proofErr w:type="gramStart"/>
      <w:r w:rsidRPr="002926E9">
        <w:rPr>
          <w:rFonts w:ascii="Times New Roman" w:hAnsi="Times New Roman" w:cs="Times New Roman"/>
          <w:bCs/>
          <w:sz w:val="24"/>
        </w:rPr>
        <w:t>污</w:t>
      </w:r>
      <w:proofErr w:type="gramEnd"/>
      <w:r w:rsidRPr="002926E9">
        <w:rPr>
          <w:rFonts w:ascii="Times New Roman" w:hAnsi="Times New Roman" w:cs="Times New Roman"/>
          <w:bCs/>
          <w:sz w:val="24"/>
        </w:rPr>
        <w:t>废水成分、液体物料成分、固体废物浸出液成分等确定。结合项目预测情景，本次地下水环境影响分析主要考虑</w:t>
      </w:r>
      <w:proofErr w:type="gramStart"/>
      <w:r w:rsidRPr="002926E9">
        <w:rPr>
          <w:rFonts w:ascii="Times New Roman" w:hAnsi="Times New Roman" w:cs="Times New Roman"/>
          <w:bCs/>
          <w:sz w:val="24"/>
        </w:rPr>
        <w:t>污</w:t>
      </w:r>
      <w:proofErr w:type="gramEnd"/>
      <w:r w:rsidRPr="002926E9">
        <w:rPr>
          <w:rFonts w:ascii="Times New Roman" w:hAnsi="Times New Roman" w:cs="Times New Roman"/>
          <w:bCs/>
          <w:sz w:val="24"/>
        </w:rPr>
        <w:t>废水渗漏情景，故主要预测因子</w:t>
      </w:r>
      <w:r w:rsidRPr="002926E9">
        <w:rPr>
          <w:rFonts w:ascii="Times New Roman" w:hAnsi="Times New Roman" w:cs="Times New Roman"/>
          <w:bCs/>
          <w:sz w:val="24"/>
        </w:rPr>
        <w:lastRenderedPageBreak/>
        <w:t>以废水中污染物</w:t>
      </w:r>
      <w:r w:rsidRPr="002926E9">
        <w:rPr>
          <w:rFonts w:ascii="Times New Roman" w:hAnsi="Times New Roman" w:cs="Times New Roman"/>
          <w:bCs/>
          <w:sz w:val="24"/>
        </w:rPr>
        <w:t>COD</w:t>
      </w:r>
      <w:r w:rsidRPr="002926E9">
        <w:rPr>
          <w:rFonts w:ascii="Times New Roman" w:hAnsi="Times New Roman" w:cs="Times New Roman"/>
          <w:bCs/>
          <w:sz w:val="24"/>
        </w:rPr>
        <w:t>、氨氮等进行考虑。</w:t>
      </w:r>
      <w:r w:rsidR="00EA1B0F" w:rsidRPr="002926E9">
        <w:rPr>
          <w:rFonts w:ascii="Times New Roman" w:hAnsi="Times New Roman" w:cs="Times New Roman"/>
          <w:bCs/>
          <w:sz w:val="24"/>
        </w:rPr>
        <w:t>由于</w:t>
      </w:r>
      <w:r w:rsidR="00EA1B0F" w:rsidRPr="002926E9">
        <w:rPr>
          <w:rFonts w:ascii="Times New Roman" w:hAnsi="Times New Roman" w:cs="Times New Roman"/>
          <w:sz w:val="24"/>
        </w:rPr>
        <w:t>《地下水质量标准》（</w:t>
      </w:r>
      <w:r w:rsidR="00EA1B0F" w:rsidRPr="002926E9">
        <w:rPr>
          <w:rFonts w:ascii="Times New Roman" w:hAnsi="Times New Roman" w:cs="Times New Roman"/>
          <w:sz w:val="24"/>
        </w:rPr>
        <w:t>GB/T14848-2017</w:t>
      </w:r>
      <w:r w:rsidR="00EA1B0F" w:rsidRPr="002926E9">
        <w:rPr>
          <w:rFonts w:ascii="Times New Roman" w:hAnsi="Times New Roman" w:cs="Times New Roman"/>
          <w:sz w:val="24"/>
        </w:rPr>
        <w:t>）中无</w:t>
      </w:r>
      <w:r w:rsidR="00EA1B0F" w:rsidRPr="002926E9">
        <w:rPr>
          <w:rFonts w:ascii="Times New Roman" w:hAnsi="Times New Roman" w:cs="Times New Roman"/>
          <w:sz w:val="24"/>
        </w:rPr>
        <w:t xml:space="preserve"> </w:t>
      </w:r>
      <w:proofErr w:type="spellStart"/>
      <w:r w:rsidR="00EA1B0F" w:rsidRPr="002926E9">
        <w:rPr>
          <w:rFonts w:ascii="Times New Roman" w:hAnsi="Times New Roman" w:cs="Times New Roman"/>
          <w:sz w:val="24"/>
        </w:rPr>
        <w:t>CODcr</w:t>
      </w:r>
      <w:proofErr w:type="spellEnd"/>
      <w:r w:rsidR="00EA1B0F" w:rsidRPr="002926E9">
        <w:rPr>
          <w:rFonts w:ascii="Times New Roman" w:hAnsi="Times New Roman" w:cs="Times New Roman"/>
          <w:sz w:val="24"/>
        </w:rPr>
        <w:t xml:space="preserve"> </w:t>
      </w:r>
      <w:r w:rsidR="00EA1B0F" w:rsidRPr="002926E9">
        <w:rPr>
          <w:rFonts w:ascii="Times New Roman" w:hAnsi="Times New Roman" w:cs="Times New Roman"/>
          <w:sz w:val="24"/>
        </w:rPr>
        <w:t>浓度指标，因此用</w:t>
      </w:r>
      <w:proofErr w:type="spellStart"/>
      <w:r w:rsidR="00EA1B0F" w:rsidRPr="002926E9">
        <w:rPr>
          <w:rFonts w:ascii="Times New Roman" w:hAnsi="Times New Roman" w:cs="Times New Roman"/>
          <w:sz w:val="24"/>
        </w:rPr>
        <w:t>COD</w:t>
      </w:r>
      <w:r w:rsidR="00EA1B0F" w:rsidRPr="002926E9">
        <w:rPr>
          <w:rFonts w:ascii="Times New Roman" w:hAnsi="Times New Roman" w:cs="Times New Roman"/>
          <w:sz w:val="24"/>
          <w:vertAlign w:val="subscript"/>
        </w:rPr>
        <w:t>Mn</w:t>
      </w:r>
      <w:proofErr w:type="spellEnd"/>
      <w:r w:rsidR="00EA1B0F" w:rsidRPr="002926E9">
        <w:rPr>
          <w:rFonts w:ascii="Times New Roman" w:hAnsi="Times New Roman" w:cs="Times New Roman"/>
          <w:sz w:val="24"/>
        </w:rPr>
        <w:t>代替</w:t>
      </w:r>
      <w:proofErr w:type="spellStart"/>
      <w:r w:rsidR="00EA1B0F" w:rsidRPr="002926E9">
        <w:rPr>
          <w:rFonts w:ascii="Times New Roman" w:hAnsi="Times New Roman" w:cs="Times New Roman"/>
          <w:sz w:val="24"/>
        </w:rPr>
        <w:t>CODcr</w:t>
      </w:r>
      <w:proofErr w:type="spellEnd"/>
      <w:r w:rsidR="00EA1B0F" w:rsidRPr="002926E9">
        <w:rPr>
          <w:rFonts w:ascii="Times New Roman" w:hAnsi="Times New Roman" w:cs="Times New Roman"/>
          <w:sz w:val="24"/>
        </w:rPr>
        <w:t>，</w:t>
      </w:r>
      <w:r w:rsidR="00EA1B0F" w:rsidRPr="002926E9">
        <w:rPr>
          <w:rFonts w:ascii="Times New Roman" w:hAnsi="Times New Roman" w:cs="Times New Roman"/>
          <w:bCs/>
          <w:sz w:val="24"/>
        </w:rPr>
        <w:t>多年的数据积累表明</w:t>
      </w:r>
      <w:r w:rsidR="00EA1B0F" w:rsidRPr="002926E9">
        <w:rPr>
          <w:rFonts w:ascii="Times New Roman" w:hAnsi="Times New Roman" w:cs="Times New Roman"/>
          <w:bCs/>
          <w:sz w:val="24"/>
        </w:rPr>
        <w:t xml:space="preserve"> COD </w:t>
      </w:r>
      <w:r w:rsidR="00EA1B0F" w:rsidRPr="002926E9">
        <w:rPr>
          <w:rFonts w:ascii="Times New Roman" w:hAnsi="Times New Roman" w:cs="Times New Roman"/>
          <w:bCs/>
          <w:sz w:val="24"/>
        </w:rPr>
        <w:t>一般来说是高锰酸盐指数的</w:t>
      </w:r>
      <w:r w:rsidR="00EA1B0F" w:rsidRPr="002926E9">
        <w:rPr>
          <w:rFonts w:ascii="Times New Roman" w:hAnsi="Times New Roman" w:cs="Times New Roman"/>
          <w:bCs/>
          <w:sz w:val="24"/>
        </w:rPr>
        <w:t xml:space="preserve"> 3~5 </w:t>
      </w:r>
      <w:proofErr w:type="gramStart"/>
      <w:r w:rsidR="00EA1B0F" w:rsidRPr="002926E9">
        <w:rPr>
          <w:rFonts w:ascii="Times New Roman" w:hAnsi="Times New Roman" w:cs="Times New Roman"/>
          <w:bCs/>
          <w:sz w:val="24"/>
        </w:rPr>
        <w:t>倍</w:t>
      </w:r>
      <w:proofErr w:type="gramEnd"/>
      <w:r w:rsidR="00EA1B0F" w:rsidRPr="002926E9">
        <w:rPr>
          <w:rFonts w:ascii="Times New Roman" w:hAnsi="Times New Roman" w:cs="Times New Roman"/>
          <w:bCs/>
          <w:sz w:val="24"/>
        </w:rPr>
        <w:t>，</w:t>
      </w:r>
      <w:proofErr w:type="gramStart"/>
      <w:r w:rsidR="00EA1B0F" w:rsidRPr="002926E9">
        <w:rPr>
          <w:rFonts w:ascii="Times New Roman" w:hAnsi="Times New Roman" w:cs="Times New Roman"/>
          <w:bCs/>
          <w:sz w:val="24"/>
        </w:rPr>
        <w:t>本环评按</w:t>
      </w:r>
      <w:proofErr w:type="gramEnd"/>
      <w:r w:rsidR="00EA1B0F" w:rsidRPr="002926E9">
        <w:rPr>
          <w:rFonts w:ascii="Times New Roman" w:hAnsi="Times New Roman" w:cs="Times New Roman"/>
          <w:bCs/>
          <w:sz w:val="24"/>
        </w:rPr>
        <w:t>3</w:t>
      </w:r>
      <w:r w:rsidR="00EA1B0F" w:rsidRPr="002926E9">
        <w:rPr>
          <w:rFonts w:ascii="Times New Roman" w:hAnsi="Times New Roman" w:cs="Times New Roman"/>
          <w:bCs/>
          <w:sz w:val="24"/>
        </w:rPr>
        <w:t>倍计。</w:t>
      </w:r>
    </w:p>
    <w:p w14:paraId="40D26F54" w14:textId="394BDBF9" w:rsidR="00EF664B" w:rsidRPr="002926E9" w:rsidRDefault="00EA1B0F" w:rsidP="00EF664B">
      <w:pPr>
        <w:adjustRightInd w:val="0"/>
        <w:snapToGrid w:val="0"/>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项目</w:t>
      </w:r>
      <w:r w:rsidR="00EF664B" w:rsidRPr="002926E9">
        <w:rPr>
          <w:rFonts w:ascii="Times New Roman" w:hAnsi="Times New Roman" w:cs="Times New Roman"/>
          <w:bCs/>
          <w:sz w:val="24"/>
        </w:rPr>
        <w:t>相应污染物标准限值</w:t>
      </w:r>
      <w:r w:rsidRPr="002926E9">
        <w:rPr>
          <w:rFonts w:ascii="Times New Roman" w:hAnsi="Times New Roman" w:cs="Times New Roman"/>
          <w:bCs/>
          <w:sz w:val="24"/>
        </w:rPr>
        <w:t>按</w:t>
      </w:r>
      <w:r w:rsidR="00EF664B" w:rsidRPr="002926E9">
        <w:rPr>
          <w:rFonts w:ascii="Times New Roman" w:hAnsi="Times New Roman" w:cs="Times New Roman"/>
          <w:sz w:val="24"/>
        </w:rPr>
        <w:t>《地下水质量标准》</w:t>
      </w:r>
      <w:r w:rsidRPr="002926E9">
        <w:rPr>
          <w:rFonts w:ascii="Times New Roman" w:hAnsi="Times New Roman" w:cs="Times New Roman"/>
          <w:sz w:val="24"/>
        </w:rPr>
        <w:t>（</w:t>
      </w:r>
      <w:r w:rsidRPr="002926E9">
        <w:rPr>
          <w:rFonts w:ascii="Times New Roman" w:hAnsi="Times New Roman" w:cs="Times New Roman"/>
          <w:sz w:val="24"/>
        </w:rPr>
        <w:t>GB/T14848-2017</w:t>
      </w:r>
      <w:r w:rsidRPr="002926E9">
        <w:rPr>
          <w:rFonts w:ascii="Times New Roman" w:hAnsi="Times New Roman" w:cs="Times New Roman"/>
          <w:sz w:val="24"/>
        </w:rPr>
        <w:t>）</w:t>
      </w:r>
      <w:r w:rsidR="00EF664B" w:rsidRPr="002926E9">
        <w:rPr>
          <w:rFonts w:ascii="Times New Roman" w:hAnsi="Times New Roman" w:cs="Times New Roman"/>
          <w:sz w:val="24"/>
        </w:rPr>
        <w:t>Ⅲ</w:t>
      </w:r>
      <w:r w:rsidR="00EF664B" w:rsidRPr="002926E9">
        <w:rPr>
          <w:rFonts w:ascii="Times New Roman" w:hAnsi="Times New Roman" w:cs="Times New Roman"/>
          <w:sz w:val="24"/>
        </w:rPr>
        <w:t>类水质标准执行，即</w:t>
      </w:r>
      <w:r w:rsidR="00EF664B" w:rsidRPr="002926E9">
        <w:rPr>
          <w:rFonts w:ascii="Times New Roman" w:hAnsi="Times New Roman" w:cs="Times New Roman"/>
          <w:bCs/>
          <w:sz w:val="24"/>
        </w:rPr>
        <w:t>COD</w:t>
      </w:r>
      <w:r w:rsidR="00EF664B" w:rsidRPr="002926E9">
        <w:rPr>
          <w:rFonts w:ascii="Times New Roman" w:hAnsi="Times New Roman" w:cs="Times New Roman"/>
          <w:bCs/>
          <w:sz w:val="24"/>
          <w:vertAlign w:val="subscript"/>
        </w:rPr>
        <w:t>Mn</w:t>
      </w:r>
      <w:r w:rsidR="00EF664B" w:rsidRPr="002926E9">
        <w:rPr>
          <w:rFonts w:ascii="Times New Roman" w:hAnsi="Times New Roman" w:cs="Times New Roman"/>
          <w:bCs/>
          <w:sz w:val="24"/>
        </w:rPr>
        <w:t>3.0mg/L</w:t>
      </w:r>
      <w:r w:rsidR="00EF664B" w:rsidRPr="002926E9">
        <w:rPr>
          <w:rFonts w:ascii="Times New Roman" w:hAnsi="Times New Roman" w:cs="Times New Roman"/>
          <w:bCs/>
          <w:sz w:val="24"/>
        </w:rPr>
        <w:t>、氨氮</w:t>
      </w:r>
      <w:r w:rsidR="00EF664B" w:rsidRPr="002926E9">
        <w:rPr>
          <w:rFonts w:ascii="Times New Roman" w:hAnsi="Times New Roman" w:cs="Times New Roman"/>
          <w:bCs/>
          <w:sz w:val="24"/>
        </w:rPr>
        <w:t>0.5mg/L</w:t>
      </w:r>
      <w:r w:rsidR="00EF664B" w:rsidRPr="002926E9">
        <w:rPr>
          <w:rFonts w:ascii="Times New Roman" w:hAnsi="Times New Roman" w:cs="Times New Roman"/>
          <w:bCs/>
          <w:sz w:val="24"/>
        </w:rPr>
        <w:t>。</w:t>
      </w:r>
    </w:p>
    <w:p w14:paraId="6405CE24" w14:textId="51AF2326" w:rsidR="00EF664B" w:rsidRPr="002926E9" w:rsidRDefault="008249C3" w:rsidP="00EF664B">
      <w:pPr>
        <w:adjustRightInd w:val="0"/>
        <w:snapToGrid w:val="0"/>
        <w:spacing w:line="360" w:lineRule="auto"/>
        <w:ind w:firstLineChars="200" w:firstLine="480"/>
        <w:rPr>
          <w:rFonts w:ascii="Times New Roman" w:hAnsi="Times New Roman" w:cs="Times New Roman"/>
          <w:bCs/>
          <w:sz w:val="24"/>
        </w:rPr>
      </w:pPr>
      <w:r w:rsidRPr="002926E9">
        <w:rPr>
          <w:rFonts w:ascii="宋体" w:eastAsia="宋体" w:hAnsi="宋体" w:cs="宋体" w:hint="eastAsia"/>
          <w:bCs/>
          <w:sz w:val="24"/>
        </w:rPr>
        <w:t>③</w:t>
      </w:r>
      <w:r w:rsidR="00EF664B" w:rsidRPr="002926E9">
        <w:rPr>
          <w:rFonts w:ascii="Times New Roman" w:hAnsi="Times New Roman" w:cs="Times New Roman"/>
          <w:bCs/>
          <w:sz w:val="24"/>
        </w:rPr>
        <w:t>预测源强</w:t>
      </w:r>
    </w:p>
    <w:p w14:paraId="2191CD87" w14:textId="4E66A68E" w:rsidR="00EA1B0F" w:rsidRPr="002926E9" w:rsidRDefault="00EA1B0F" w:rsidP="00D97A4B">
      <w:pPr>
        <w:adjustRightInd w:val="0"/>
        <w:snapToGrid w:val="0"/>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本项目</w:t>
      </w:r>
      <w:r w:rsidR="008F12B0" w:rsidRPr="002926E9">
        <w:rPr>
          <w:rFonts w:ascii="Times New Roman" w:hAnsi="Times New Roman" w:cs="Times New Roman"/>
          <w:bCs/>
          <w:sz w:val="24"/>
        </w:rPr>
        <w:t>生活污水及</w:t>
      </w:r>
      <w:r w:rsidRPr="002926E9">
        <w:rPr>
          <w:rFonts w:ascii="Times New Roman" w:hAnsi="Times New Roman" w:cs="Times New Roman"/>
          <w:bCs/>
          <w:sz w:val="24"/>
        </w:rPr>
        <w:t>生产废水经混合后进入污水处理站处理，假设</w:t>
      </w:r>
      <w:proofErr w:type="gramStart"/>
      <w:r w:rsidRPr="002926E9">
        <w:rPr>
          <w:rFonts w:ascii="Times New Roman" w:hAnsi="Times New Roman" w:cs="Times New Roman"/>
          <w:bCs/>
          <w:sz w:val="24"/>
        </w:rPr>
        <w:t>污水处理站某工艺</w:t>
      </w:r>
      <w:proofErr w:type="gramEnd"/>
      <w:r w:rsidRPr="002926E9">
        <w:rPr>
          <w:rFonts w:ascii="Times New Roman" w:hAnsi="Times New Roman" w:cs="Times New Roman"/>
          <w:bCs/>
          <w:sz w:val="24"/>
        </w:rPr>
        <w:t>池体底部防渗层老化破损，防渗性能下降，混合后的废污水会通过破损的防渗层渗漏进入地下水环境。项目进入污水处理站的废水量为</w:t>
      </w:r>
      <w:r w:rsidRPr="002926E9">
        <w:rPr>
          <w:rFonts w:ascii="Times New Roman" w:hAnsi="Times New Roman" w:cs="Times New Roman"/>
          <w:bCs/>
          <w:sz w:val="24"/>
        </w:rPr>
        <w:t xml:space="preserve"> </w:t>
      </w:r>
      <w:r w:rsidR="001C4643" w:rsidRPr="002926E9">
        <w:rPr>
          <w:rFonts w:ascii="Times New Roman" w:hAnsi="Times New Roman" w:cs="Times New Roman"/>
          <w:bCs/>
          <w:sz w:val="24"/>
          <w:szCs w:val="24"/>
        </w:rPr>
        <w:t>24648.09</w:t>
      </w:r>
      <w:r w:rsidRPr="002926E9">
        <w:rPr>
          <w:rFonts w:ascii="Times New Roman" w:hAnsi="Times New Roman" w:cs="Times New Roman"/>
          <w:bCs/>
          <w:sz w:val="24"/>
        </w:rPr>
        <w:t>m</w:t>
      </w:r>
      <w:r w:rsidRPr="002926E9">
        <w:rPr>
          <w:rFonts w:ascii="Times New Roman" w:hAnsi="Times New Roman" w:cs="Times New Roman"/>
          <w:bCs/>
          <w:sz w:val="24"/>
          <w:vertAlign w:val="superscript"/>
        </w:rPr>
        <w:t>3</w:t>
      </w:r>
      <w:r w:rsidRPr="002926E9">
        <w:rPr>
          <w:rFonts w:ascii="Times New Roman" w:hAnsi="Times New Roman" w:cs="Times New Roman"/>
          <w:bCs/>
          <w:sz w:val="24"/>
        </w:rPr>
        <w:t>/a</w:t>
      </w:r>
      <w:r w:rsidRPr="002926E9">
        <w:rPr>
          <w:rFonts w:ascii="Times New Roman" w:hAnsi="Times New Roman" w:cs="Times New Roman"/>
          <w:bCs/>
          <w:sz w:val="24"/>
        </w:rPr>
        <w:t>（</w:t>
      </w:r>
      <w:r w:rsidR="008F12B0" w:rsidRPr="002926E9">
        <w:rPr>
          <w:rFonts w:ascii="Times New Roman" w:hAnsi="Times New Roman" w:cs="Times New Roman"/>
          <w:bCs/>
          <w:sz w:val="24"/>
        </w:rPr>
        <w:t>98</w:t>
      </w:r>
      <w:r w:rsidRPr="002926E9">
        <w:rPr>
          <w:rFonts w:ascii="Times New Roman" w:hAnsi="Times New Roman" w:cs="Times New Roman"/>
          <w:bCs/>
          <w:sz w:val="24"/>
        </w:rPr>
        <w:t>m</w:t>
      </w:r>
      <w:r w:rsidRPr="002926E9">
        <w:rPr>
          <w:rFonts w:ascii="Times New Roman" w:hAnsi="Times New Roman" w:cs="Times New Roman"/>
          <w:bCs/>
          <w:sz w:val="24"/>
          <w:vertAlign w:val="superscript"/>
        </w:rPr>
        <w:t>3</w:t>
      </w:r>
      <w:r w:rsidRPr="002926E9">
        <w:rPr>
          <w:rFonts w:ascii="Times New Roman" w:hAnsi="Times New Roman" w:cs="Times New Roman"/>
          <w:bCs/>
          <w:sz w:val="24"/>
        </w:rPr>
        <w:t>/d</w:t>
      </w:r>
      <w:r w:rsidRPr="002926E9">
        <w:rPr>
          <w:rFonts w:ascii="Times New Roman" w:hAnsi="Times New Roman" w:cs="Times New Roman"/>
          <w:bCs/>
          <w:sz w:val="24"/>
        </w:rPr>
        <w:t>），</w:t>
      </w:r>
      <w:r w:rsidR="00E50033" w:rsidRPr="002926E9">
        <w:rPr>
          <w:rFonts w:ascii="Times New Roman" w:hAnsi="Times New Roman" w:cs="Times New Roman"/>
          <w:bCs/>
          <w:sz w:val="24"/>
        </w:rPr>
        <w:t>假设污水管网出现破裂而不能够被发现，泄露</w:t>
      </w:r>
      <w:proofErr w:type="gramStart"/>
      <w:r w:rsidR="00E50033" w:rsidRPr="002926E9">
        <w:rPr>
          <w:rFonts w:ascii="Times New Roman" w:hAnsi="Times New Roman" w:cs="Times New Roman"/>
          <w:bCs/>
          <w:sz w:val="24"/>
        </w:rPr>
        <w:t>量按照</w:t>
      </w:r>
      <w:proofErr w:type="gramEnd"/>
      <w:r w:rsidR="00E50033" w:rsidRPr="002926E9">
        <w:rPr>
          <w:rFonts w:ascii="Times New Roman" w:hAnsi="Times New Roman" w:cs="Times New Roman"/>
          <w:bCs/>
          <w:sz w:val="24"/>
        </w:rPr>
        <w:t>废水最大日排放量计算</w:t>
      </w:r>
      <w:r w:rsidRPr="002926E9">
        <w:rPr>
          <w:rFonts w:ascii="Times New Roman" w:hAnsi="Times New Roman" w:cs="Times New Roman"/>
          <w:bCs/>
          <w:sz w:val="24"/>
        </w:rPr>
        <w:t>。</w:t>
      </w:r>
      <w:r w:rsidR="00D97A4B" w:rsidRPr="002926E9">
        <w:rPr>
          <w:rFonts w:ascii="Times New Roman" w:hAnsi="Times New Roman" w:cs="Times New Roman"/>
          <w:bCs/>
          <w:sz w:val="24"/>
        </w:rPr>
        <w:t>废水浓度按生活污水及生产废水混合后的浓度计算，</w:t>
      </w:r>
      <w:r w:rsidR="00DF7085" w:rsidRPr="002926E9">
        <w:rPr>
          <w:rFonts w:ascii="Times New Roman" w:hAnsi="Times New Roman" w:cs="Times New Roman"/>
          <w:bCs/>
          <w:sz w:val="24"/>
        </w:rPr>
        <w:t>渗漏水按照渗透的方式经过包气带向下运移，把渗漏的量当成不被包气带吸附和降解而全部进入含水层计算，不考虑渗透本身造成的时间滞后。</w:t>
      </w:r>
      <w:r w:rsidR="00D97A4B" w:rsidRPr="002926E9">
        <w:rPr>
          <w:rFonts w:ascii="Times New Roman" w:hAnsi="Times New Roman" w:cs="Times New Roman"/>
          <w:bCs/>
          <w:sz w:val="24"/>
        </w:rPr>
        <w:t>非正常状况厂区污染物源强见下表。</w:t>
      </w:r>
    </w:p>
    <w:p w14:paraId="3CB6780B" w14:textId="13F5C230" w:rsidR="00D97A4B" w:rsidRPr="002926E9" w:rsidRDefault="00D97A4B" w:rsidP="00E842EE">
      <w:pPr>
        <w:pStyle w:val="af1"/>
        <w:keepNext/>
        <w:spacing w:before="156"/>
        <w:rPr>
          <w:rFonts w:cs="Times New Roman"/>
          <w:bCs/>
          <w:szCs w:val="24"/>
        </w:rPr>
      </w:pPr>
      <w:bookmarkStart w:id="338" w:name="_Ref83757838"/>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24</w:t>
      </w:r>
      <w:r w:rsidRPr="002926E9">
        <w:rPr>
          <w:rFonts w:cs="Times New Roman"/>
          <w:bCs/>
          <w:szCs w:val="24"/>
        </w:rPr>
        <w:fldChar w:fldCharType="end"/>
      </w:r>
      <w:bookmarkEnd w:id="338"/>
      <w:r w:rsidRPr="002926E9">
        <w:rPr>
          <w:rFonts w:cs="Times New Roman"/>
          <w:bCs/>
          <w:szCs w:val="24"/>
        </w:rPr>
        <w:t xml:space="preserve">  </w:t>
      </w:r>
      <w:r w:rsidRPr="002926E9">
        <w:rPr>
          <w:rFonts w:cs="Times New Roman"/>
          <w:bCs/>
          <w:szCs w:val="24"/>
        </w:rPr>
        <w:t>厂区内非正常状况下渗废水源强</w:t>
      </w:r>
    </w:p>
    <w:tbl>
      <w:tblPr>
        <w:tblStyle w:val="2d"/>
        <w:tblW w:w="0" w:type="auto"/>
        <w:tblLook w:val="04A0" w:firstRow="1" w:lastRow="0" w:firstColumn="1" w:lastColumn="0" w:noHBand="0" w:noVBand="1"/>
      </w:tblPr>
      <w:tblGrid>
        <w:gridCol w:w="2058"/>
        <w:gridCol w:w="3486"/>
        <w:gridCol w:w="2762"/>
      </w:tblGrid>
      <w:tr w:rsidR="00D97A4B" w:rsidRPr="002926E9" w14:paraId="7D28965F" w14:textId="77777777" w:rsidTr="00C842FB">
        <w:trPr>
          <w:trHeight w:val="397"/>
        </w:trPr>
        <w:tc>
          <w:tcPr>
            <w:tcW w:w="2093" w:type="dxa"/>
          </w:tcPr>
          <w:p w14:paraId="5A53571A" w14:textId="7AE468E4" w:rsidR="00D97A4B" w:rsidRPr="002926E9" w:rsidRDefault="00D97A4B"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污染物</w:t>
            </w:r>
          </w:p>
        </w:tc>
        <w:tc>
          <w:tcPr>
            <w:tcW w:w="3588" w:type="dxa"/>
          </w:tcPr>
          <w:p w14:paraId="4A4153FD" w14:textId="7500B698" w:rsidR="00D97A4B" w:rsidRPr="002926E9" w:rsidRDefault="00D97A4B"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高锰酸盐指数</w:t>
            </w:r>
          </w:p>
        </w:tc>
        <w:tc>
          <w:tcPr>
            <w:tcW w:w="2841" w:type="dxa"/>
          </w:tcPr>
          <w:p w14:paraId="473FFF0E" w14:textId="702C7B59" w:rsidR="00D97A4B" w:rsidRPr="002926E9" w:rsidRDefault="00D97A4B"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氨氮</w:t>
            </w:r>
          </w:p>
        </w:tc>
      </w:tr>
      <w:tr w:rsidR="00D97A4B" w:rsidRPr="002926E9" w14:paraId="36AE1C67" w14:textId="77777777" w:rsidTr="00C842FB">
        <w:trPr>
          <w:trHeight w:val="397"/>
        </w:trPr>
        <w:tc>
          <w:tcPr>
            <w:tcW w:w="2093" w:type="dxa"/>
          </w:tcPr>
          <w:p w14:paraId="191DB5FF" w14:textId="68BD3FC9" w:rsidR="00D97A4B" w:rsidRPr="002926E9" w:rsidRDefault="00D97A4B"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废水量（</w:t>
            </w:r>
            <w:r w:rsidRPr="002926E9">
              <w:rPr>
                <w:rFonts w:ascii="Times New Roman" w:hAnsi="Times New Roman" w:cs="Times New Roman"/>
                <w:bCs/>
                <w:sz w:val="21"/>
                <w:szCs w:val="21"/>
              </w:rPr>
              <w:t>m</w:t>
            </w:r>
            <w:r w:rsidRPr="002926E9">
              <w:rPr>
                <w:rFonts w:ascii="Times New Roman" w:hAnsi="Times New Roman" w:cs="Times New Roman"/>
                <w:bCs/>
                <w:sz w:val="21"/>
                <w:szCs w:val="21"/>
                <w:vertAlign w:val="superscript"/>
              </w:rPr>
              <w:t>3</w:t>
            </w:r>
            <w:r w:rsidRPr="002926E9">
              <w:rPr>
                <w:rFonts w:ascii="Times New Roman" w:hAnsi="Times New Roman" w:cs="Times New Roman"/>
                <w:bCs/>
                <w:sz w:val="21"/>
                <w:szCs w:val="21"/>
              </w:rPr>
              <w:t>/d</w:t>
            </w:r>
            <w:r w:rsidRPr="002926E9">
              <w:rPr>
                <w:rFonts w:ascii="Times New Roman" w:hAnsi="Times New Roman" w:cs="Times New Roman"/>
                <w:bCs/>
                <w:sz w:val="21"/>
                <w:szCs w:val="21"/>
              </w:rPr>
              <w:t>）</w:t>
            </w:r>
          </w:p>
        </w:tc>
        <w:tc>
          <w:tcPr>
            <w:tcW w:w="6429" w:type="dxa"/>
            <w:gridSpan w:val="2"/>
          </w:tcPr>
          <w:p w14:paraId="3F3A3272" w14:textId="6942D39D" w:rsidR="00D97A4B" w:rsidRPr="002926E9" w:rsidRDefault="00E50033"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98</w:t>
            </w:r>
          </w:p>
        </w:tc>
      </w:tr>
      <w:tr w:rsidR="00D97A4B" w:rsidRPr="002926E9" w14:paraId="47A36943" w14:textId="77777777" w:rsidTr="00C842FB">
        <w:trPr>
          <w:trHeight w:val="397"/>
        </w:trPr>
        <w:tc>
          <w:tcPr>
            <w:tcW w:w="2093" w:type="dxa"/>
          </w:tcPr>
          <w:p w14:paraId="50845EDA" w14:textId="6580AF7C" w:rsidR="00D97A4B" w:rsidRPr="002926E9" w:rsidRDefault="00D97A4B"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污染物浓度（</w:t>
            </w:r>
            <w:r w:rsidRPr="002926E9">
              <w:rPr>
                <w:rFonts w:ascii="Times New Roman" w:hAnsi="Times New Roman" w:cs="Times New Roman"/>
                <w:bCs/>
                <w:sz w:val="21"/>
                <w:szCs w:val="21"/>
              </w:rPr>
              <w:t>mg/L</w:t>
            </w:r>
            <w:r w:rsidRPr="002926E9">
              <w:rPr>
                <w:rFonts w:ascii="Times New Roman" w:hAnsi="Times New Roman" w:cs="Times New Roman"/>
                <w:bCs/>
                <w:sz w:val="21"/>
                <w:szCs w:val="21"/>
              </w:rPr>
              <w:t>）</w:t>
            </w:r>
          </w:p>
        </w:tc>
        <w:tc>
          <w:tcPr>
            <w:tcW w:w="3588" w:type="dxa"/>
          </w:tcPr>
          <w:p w14:paraId="0137BD52" w14:textId="09ADAA94" w:rsidR="00D97A4B" w:rsidRPr="002926E9" w:rsidRDefault="007C0152"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352.2</w:t>
            </w:r>
          </w:p>
        </w:tc>
        <w:tc>
          <w:tcPr>
            <w:tcW w:w="2841" w:type="dxa"/>
          </w:tcPr>
          <w:p w14:paraId="5266AA63" w14:textId="19ADCAE3" w:rsidR="00D97A4B" w:rsidRPr="002926E9" w:rsidRDefault="00D97A4B" w:rsidP="00C842FB">
            <w:pPr>
              <w:adjustRightInd w:val="0"/>
              <w:snapToGrid w:val="0"/>
              <w:spacing w:line="240" w:lineRule="exact"/>
              <w:jc w:val="center"/>
              <w:rPr>
                <w:rFonts w:ascii="Times New Roman" w:hAnsi="Times New Roman" w:cs="Times New Roman"/>
                <w:bCs/>
                <w:sz w:val="21"/>
                <w:szCs w:val="21"/>
              </w:rPr>
            </w:pPr>
            <w:r w:rsidRPr="002926E9">
              <w:rPr>
                <w:rFonts w:ascii="Times New Roman" w:hAnsi="Times New Roman" w:cs="Times New Roman"/>
                <w:bCs/>
                <w:sz w:val="21"/>
                <w:szCs w:val="21"/>
              </w:rPr>
              <w:t>40.7</w:t>
            </w:r>
          </w:p>
        </w:tc>
      </w:tr>
      <w:tr w:rsidR="00E50033" w:rsidRPr="002926E9" w14:paraId="10164DD6" w14:textId="77777777" w:rsidTr="00C842FB">
        <w:trPr>
          <w:trHeight w:val="397"/>
        </w:trPr>
        <w:tc>
          <w:tcPr>
            <w:tcW w:w="2093" w:type="dxa"/>
          </w:tcPr>
          <w:p w14:paraId="75AE74F1" w14:textId="0A8C00D0" w:rsidR="00E50033" w:rsidRPr="002926E9" w:rsidRDefault="00E50033" w:rsidP="00C842FB">
            <w:pPr>
              <w:adjustRightInd w:val="0"/>
              <w:snapToGrid w:val="0"/>
              <w:spacing w:line="240" w:lineRule="exact"/>
              <w:jc w:val="center"/>
              <w:rPr>
                <w:rFonts w:ascii="Times New Roman" w:hAnsi="Times New Roman" w:cs="Times New Roman"/>
                <w:bCs/>
                <w:szCs w:val="21"/>
              </w:rPr>
            </w:pPr>
            <w:r w:rsidRPr="002926E9">
              <w:rPr>
                <w:rFonts w:ascii="Times New Roman" w:hAnsi="Times New Roman" w:cs="Times New Roman"/>
                <w:bCs/>
                <w:szCs w:val="21"/>
              </w:rPr>
              <w:t>注入示踪剂的质量</w:t>
            </w:r>
          </w:p>
        </w:tc>
        <w:tc>
          <w:tcPr>
            <w:tcW w:w="3588" w:type="dxa"/>
          </w:tcPr>
          <w:p w14:paraId="40C92EDF" w14:textId="19830A5C" w:rsidR="00E50033" w:rsidRPr="002926E9" w:rsidRDefault="00E50033" w:rsidP="00C842FB">
            <w:pPr>
              <w:adjustRightInd w:val="0"/>
              <w:snapToGrid w:val="0"/>
              <w:spacing w:line="240" w:lineRule="exact"/>
              <w:jc w:val="center"/>
              <w:rPr>
                <w:rFonts w:ascii="Times New Roman" w:hAnsi="Times New Roman" w:cs="Times New Roman"/>
                <w:bCs/>
                <w:szCs w:val="21"/>
              </w:rPr>
            </w:pPr>
            <w:r w:rsidRPr="002926E9">
              <w:rPr>
                <w:rFonts w:ascii="Times New Roman" w:hAnsi="Times New Roman" w:cs="Times New Roman"/>
                <w:bCs/>
                <w:szCs w:val="21"/>
              </w:rPr>
              <w:t>34.52</w:t>
            </w:r>
          </w:p>
        </w:tc>
        <w:tc>
          <w:tcPr>
            <w:tcW w:w="2841" w:type="dxa"/>
          </w:tcPr>
          <w:p w14:paraId="0117FB74" w14:textId="53BFE208" w:rsidR="00E50033" w:rsidRPr="002926E9" w:rsidRDefault="00E50033" w:rsidP="00C842FB">
            <w:pPr>
              <w:adjustRightInd w:val="0"/>
              <w:snapToGrid w:val="0"/>
              <w:spacing w:line="240" w:lineRule="exact"/>
              <w:jc w:val="center"/>
              <w:rPr>
                <w:rFonts w:ascii="Times New Roman" w:hAnsi="Times New Roman" w:cs="Times New Roman"/>
                <w:bCs/>
                <w:szCs w:val="21"/>
              </w:rPr>
            </w:pPr>
            <w:r w:rsidRPr="002926E9">
              <w:rPr>
                <w:rFonts w:ascii="Times New Roman" w:hAnsi="Times New Roman" w:cs="Times New Roman"/>
                <w:bCs/>
                <w:szCs w:val="21"/>
              </w:rPr>
              <w:t>3.99</w:t>
            </w:r>
          </w:p>
        </w:tc>
      </w:tr>
    </w:tbl>
    <w:p w14:paraId="4E8846DA" w14:textId="3933524F" w:rsidR="00EF664B" w:rsidRPr="002926E9" w:rsidRDefault="00DF7085" w:rsidP="00EF664B">
      <w:pPr>
        <w:autoSpaceDE w:val="0"/>
        <w:autoSpaceDN w:val="0"/>
        <w:adjustRightInd w:val="0"/>
        <w:spacing w:line="360" w:lineRule="auto"/>
        <w:ind w:firstLineChars="200" w:firstLine="480"/>
        <w:rPr>
          <w:rFonts w:ascii="Times New Roman" w:hAnsi="Times New Roman" w:cs="Times New Roman"/>
          <w:bCs/>
          <w:sz w:val="24"/>
        </w:rPr>
      </w:pPr>
      <w:r w:rsidRPr="002926E9">
        <w:rPr>
          <w:rFonts w:ascii="宋体" w:eastAsia="宋体" w:hAnsi="宋体" w:cs="宋体" w:hint="eastAsia"/>
          <w:bCs/>
          <w:sz w:val="24"/>
        </w:rPr>
        <w:t>③</w:t>
      </w:r>
      <w:r w:rsidR="00EF664B" w:rsidRPr="002926E9">
        <w:rPr>
          <w:rFonts w:ascii="Times New Roman" w:hAnsi="Times New Roman" w:cs="Times New Roman"/>
          <w:kern w:val="0"/>
          <w:sz w:val="24"/>
        </w:rPr>
        <w:t>预测模型及参数</w:t>
      </w:r>
    </w:p>
    <w:p w14:paraId="5D130251" w14:textId="77777777" w:rsidR="00EF664B" w:rsidRPr="002926E9" w:rsidRDefault="00EF664B" w:rsidP="00EF664B">
      <w:pPr>
        <w:spacing w:line="360" w:lineRule="auto"/>
        <w:ind w:firstLineChars="200" w:firstLine="480"/>
        <w:rPr>
          <w:rFonts w:ascii="Times New Roman" w:hAnsi="Times New Roman" w:cs="Times New Roman"/>
          <w:sz w:val="24"/>
        </w:rPr>
      </w:pPr>
      <w:proofErr w:type="gramStart"/>
      <w:r w:rsidRPr="002926E9">
        <w:rPr>
          <w:rFonts w:ascii="Times New Roman" w:hAnsi="Times New Roman" w:cs="Times New Roman"/>
          <w:sz w:val="24"/>
        </w:rPr>
        <w:t>本评价</w:t>
      </w:r>
      <w:proofErr w:type="gramEnd"/>
      <w:r w:rsidRPr="002926E9">
        <w:rPr>
          <w:rFonts w:ascii="Times New Roman" w:hAnsi="Times New Roman" w:cs="Times New Roman"/>
          <w:sz w:val="24"/>
        </w:rPr>
        <w:t>作如下假设：</w:t>
      </w:r>
      <w:r w:rsidRPr="002926E9">
        <w:rPr>
          <w:rFonts w:ascii="宋体" w:eastAsia="宋体" w:hAnsi="宋体" w:cs="宋体" w:hint="eastAsia"/>
          <w:sz w:val="24"/>
        </w:rPr>
        <w:t>①</w:t>
      </w:r>
      <w:r w:rsidRPr="002926E9">
        <w:rPr>
          <w:rFonts w:ascii="Times New Roman" w:hAnsi="Times New Roman" w:cs="Times New Roman"/>
          <w:sz w:val="24"/>
        </w:rPr>
        <w:t>场区潜水含水层等厚，含水介质均质、各向同性；</w:t>
      </w:r>
      <w:r w:rsidRPr="002926E9">
        <w:rPr>
          <w:rFonts w:ascii="宋体" w:eastAsia="宋体" w:hAnsi="宋体" w:cs="宋体" w:hint="eastAsia"/>
          <w:sz w:val="24"/>
        </w:rPr>
        <w:t>②</w:t>
      </w:r>
      <w:r w:rsidRPr="002926E9">
        <w:rPr>
          <w:rFonts w:ascii="Times New Roman" w:hAnsi="Times New Roman" w:cs="Times New Roman"/>
          <w:sz w:val="24"/>
        </w:rPr>
        <w:t>假设污染物自场内一点注入，为平面瞬时点源（滴漏时间相对于预测时间而言可视为瞬时注入）；</w:t>
      </w:r>
      <w:r w:rsidRPr="002926E9">
        <w:rPr>
          <w:rFonts w:ascii="宋体" w:eastAsia="宋体" w:hAnsi="宋体" w:cs="宋体" w:hint="eastAsia"/>
          <w:sz w:val="24"/>
        </w:rPr>
        <w:t>③</w:t>
      </w:r>
      <w:r w:rsidRPr="002926E9">
        <w:rPr>
          <w:rFonts w:ascii="Times New Roman" w:hAnsi="Times New Roman" w:cs="Times New Roman"/>
          <w:sz w:val="24"/>
        </w:rPr>
        <w:t>污染物注入不会对地下水流场产生影响。</w:t>
      </w:r>
    </w:p>
    <w:p w14:paraId="3D4CD78F" w14:textId="620BF5FF" w:rsidR="00EF664B" w:rsidRPr="002926E9" w:rsidRDefault="00DF7085"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A</w:t>
      </w:r>
      <w:r w:rsidRPr="002926E9">
        <w:rPr>
          <w:rFonts w:ascii="Times New Roman" w:hAnsi="Times New Roman" w:cs="Times New Roman"/>
          <w:sz w:val="24"/>
        </w:rPr>
        <w:t>、</w:t>
      </w:r>
      <w:r w:rsidR="00EF664B" w:rsidRPr="002926E9">
        <w:rPr>
          <w:rFonts w:ascii="Times New Roman" w:hAnsi="Times New Roman" w:cs="Times New Roman"/>
          <w:sz w:val="24"/>
        </w:rPr>
        <w:t>预测模型</w:t>
      </w:r>
    </w:p>
    <w:p w14:paraId="47F665A3"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根据《环境影响评价技术导则地下水环境》</w:t>
      </w:r>
      <w:r w:rsidRPr="002926E9">
        <w:rPr>
          <w:rFonts w:ascii="Times New Roman" w:hAnsi="Times New Roman" w:cs="Times New Roman"/>
          <w:sz w:val="24"/>
        </w:rPr>
        <w:t>(HJ610-2016</w:t>
      </w:r>
      <w:r w:rsidRPr="002926E9">
        <w:rPr>
          <w:rFonts w:ascii="Times New Roman" w:hAnsi="Times New Roman" w:cs="Times New Roman"/>
          <w:sz w:val="24"/>
        </w:rPr>
        <w:t>）的规定，采用一维稳定流动二维水动力弥散平面瞬时注入点源，具体模式如下：</w:t>
      </w:r>
    </w:p>
    <w:p w14:paraId="52A5EC24" w14:textId="77777777" w:rsidR="00EF664B" w:rsidRPr="002926E9" w:rsidRDefault="00EF664B" w:rsidP="00EF664B">
      <w:pPr>
        <w:spacing w:line="360" w:lineRule="auto"/>
        <w:ind w:firstLineChars="200" w:firstLine="480"/>
        <w:jc w:val="center"/>
        <w:rPr>
          <w:rFonts w:ascii="Times New Roman" w:hAnsi="Times New Roman" w:cs="Times New Roman"/>
          <w:sz w:val="24"/>
        </w:rPr>
      </w:pPr>
      <w:r w:rsidRPr="002926E9">
        <w:rPr>
          <w:rFonts w:ascii="Times New Roman" w:hAnsi="Times New Roman" w:cs="Times New Roman"/>
          <w:noProof/>
          <w:sz w:val="24"/>
        </w:rPr>
        <w:drawing>
          <wp:inline distT="0" distB="0" distL="0" distR="0" wp14:anchorId="1B74ADC6" wp14:editId="4083D3D9">
            <wp:extent cx="2338705" cy="638175"/>
            <wp:effectExtent l="0" t="0" r="4445" b="9525"/>
            <wp:docPr id="50" name="图片 5" descr="C:\Users\chun\AppData\Local\Temp\15896135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descr="C:\Users\chun\AppData\Local\Temp\1589613502(1).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339206" cy="638696"/>
                    </a:xfrm>
                    <a:prstGeom prst="rect">
                      <a:avLst/>
                    </a:prstGeom>
                    <a:noFill/>
                    <a:ln>
                      <a:noFill/>
                    </a:ln>
                  </pic:spPr>
                </pic:pic>
              </a:graphicData>
            </a:graphic>
          </wp:inline>
        </w:drawing>
      </w:r>
    </w:p>
    <w:p w14:paraId="4260F752"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式中：</w:t>
      </w:r>
    </w:p>
    <w:p w14:paraId="1CFCE141"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lastRenderedPageBreak/>
        <w:t>x</w:t>
      </w:r>
      <w:r w:rsidRPr="002926E9">
        <w:rPr>
          <w:rFonts w:ascii="Times New Roman" w:hAnsi="Times New Roman" w:cs="Times New Roman"/>
          <w:sz w:val="24"/>
        </w:rPr>
        <w:t>，</w:t>
      </w:r>
      <w:r w:rsidRPr="002926E9">
        <w:rPr>
          <w:rFonts w:ascii="Times New Roman" w:hAnsi="Times New Roman" w:cs="Times New Roman"/>
          <w:sz w:val="24"/>
        </w:rPr>
        <w:t>y</w:t>
      </w:r>
      <w:proofErr w:type="gramStart"/>
      <w:r w:rsidRPr="002926E9">
        <w:rPr>
          <w:rFonts w:ascii="Times New Roman" w:hAnsi="Times New Roman" w:cs="Times New Roman"/>
          <w:sz w:val="24"/>
        </w:rPr>
        <w:t>—</w:t>
      </w:r>
      <w:r w:rsidRPr="002926E9">
        <w:rPr>
          <w:rFonts w:ascii="Times New Roman" w:hAnsi="Times New Roman" w:cs="Times New Roman"/>
          <w:sz w:val="24"/>
        </w:rPr>
        <w:t>计算点</w:t>
      </w:r>
      <w:proofErr w:type="gramEnd"/>
      <w:r w:rsidRPr="002926E9">
        <w:rPr>
          <w:rFonts w:ascii="Times New Roman" w:hAnsi="Times New Roman" w:cs="Times New Roman"/>
          <w:sz w:val="24"/>
        </w:rPr>
        <w:t>处的位置坐标；</w:t>
      </w:r>
    </w:p>
    <w:p w14:paraId="2C5A33A3"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t—</w:t>
      </w:r>
      <w:r w:rsidRPr="002926E9">
        <w:rPr>
          <w:rFonts w:ascii="Times New Roman" w:hAnsi="Times New Roman" w:cs="Times New Roman"/>
          <w:sz w:val="24"/>
        </w:rPr>
        <w:t>时间，</w:t>
      </w:r>
      <w:r w:rsidRPr="002926E9">
        <w:rPr>
          <w:rFonts w:ascii="Times New Roman" w:hAnsi="Times New Roman" w:cs="Times New Roman"/>
          <w:sz w:val="24"/>
        </w:rPr>
        <w:t>d</w:t>
      </w:r>
      <w:r w:rsidRPr="002926E9">
        <w:rPr>
          <w:rFonts w:ascii="Times New Roman" w:hAnsi="Times New Roman" w:cs="Times New Roman"/>
          <w:sz w:val="24"/>
        </w:rPr>
        <w:t>；</w:t>
      </w:r>
    </w:p>
    <w:p w14:paraId="1B7BB076"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C(</w:t>
      </w:r>
      <w:proofErr w:type="spellStart"/>
      <w:r w:rsidRPr="002926E9">
        <w:rPr>
          <w:rFonts w:ascii="Times New Roman" w:hAnsi="Times New Roman" w:cs="Times New Roman"/>
          <w:sz w:val="24"/>
        </w:rPr>
        <w:t>x,y,t</w:t>
      </w:r>
      <w:proofErr w:type="spellEnd"/>
      <w:r w:rsidRPr="002926E9">
        <w:rPr>
          <w:rFonts w:ascii="Times New Roman" w:hAnsi="Times New Roman" w:cs="Times New Roman"/>
          <w:sz w:val="24"/>
        </w:rPr>
        <w:t>)—t</w:t>
      </w:r>
      <w:r w:rsidRPr="002926E9">
        <w:rPr>
          <w:rFonts w:ascii="Times New Roman" w:hAnsi="Times New Roman" w:cs="Times New Roman"/>
          <w:sz w:val="24"/>
        </w:rPr>
        <w:t>时刻点</w:t>
      </w:r>
      <w:r w:rsidRPr="002926E9">
        <w:rPr>
          <w:rFonts w:ascii="Times New Roman" w:hAnsi="Times New Roman" w:cs="Times New Roman"/>
          <w:sz w:val="24"/>
        </w:rPr>
        <w:t>x</w:t>
      </w:r>
      <w:r w:rsidRPr="002926E9">
        <w:rPr>
          <w:rFonts w:ascii="Times New Roman" w:hAnsi="Times New Roman" w:cs="Times New Roman"/>
          <w:sz w:val="24"/>
        </w:rPr>
        <w:t>，</w:t>
      </w:r>
      <w:r w:rsidRPr="002926E9">
        <w:rPr>
          <w:rFonts w:ascii="Times New Roman" w:hAnsi="Times New Roman" w:cs="Times New Roman"/>
          <w:sz w:val="24"/>
        </w:rPr>
        <w:t>y</w:t>
      </w:r>
      <w:r w:rsidRPr="002926E9">
        <w:rPr>
          <w:rFonts w:ascii="Times New Roman" w:hAnsi="Times New Roman" w:cs="Times New Roman"/>
          <w:sz w:val="24"/>
        </w:rPr>
        <w:t>处的示踪剂浓度，</w:t>
      </w:r>
      <w:r w:rsidRPr="002926E9">
        <w:rPr>
          <w:rFonts w:ascii="Times New Roman" w:hAnsi="Times New Roman" w:cs="Times New Roman"/>
          <w:sz w:val="24"/>
        </w:rPr>
        <w:t>g/L</w:t>
      </w:r>
      <w:r w:rsidRPr="002926E9">
        <w:rPr>
          <w:rFonts w:ascii="Times New Roman" w:hAnsi="Times New Roman" w:cs="Times New Roman"/>
          <w:sz w:val="24"/>
        </w:rPr>
        <w:t>；</w:t>
      </w:r>
    </w:p>
    <w:p w14:paraId="732D53D7"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M—</w:t>
      </w:r>
      <w:r w:rsidRPr="002926E9">
        <w:rPr>
          <w:rFonts w:ascii="Times New Roman" w:hAnsi="Times New Roman" w:cs="Times New Roman"/>
          <w:sz w:val="24"/>
        </w:rPr>
        <w:t>承压含水层的厚度，</w:t>
      </w:r>
      <w:r w:rsidRPr="002926E9">
        <w:rPr>
          <w:rFonts w:ascii="Times New Roman" w:hAnsi="Times New Roman" w:cs="Times New Roman"/>
          <w:sz w:val="24"/>
        </w:rPr>
        <w:t>m</w:t>
      </w:r>
      <w:r w:rsidRPr="002926E9">
        <w:rPr>
          <w:rFonts w:ascii="Times New Roman" w:hAnsi="Times New Roman" w:cs="Times New Roman"/>
          <w:sz w:val="24"/>
        </w:rPr>
        <w:t>；</w:t>
      </w:r>
    </w:p>
    <w:p w14:paraId="2CF6490E"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m</w:t>
      </w:r>
      <w:r w:rsidRPr="002926E9">
        <w:rPr>
          <w:rFonts w:ascii="Times New Roman" w:hAnsi="Times New Roman" w:cs="Times New Roman"/>
          <w:sz w:val="24"/>
          <w:vertAlign w:val="subscript"/>
        </w:rPr>
        <w:t>M</w:t>
      </w:r>
      <w:r w:rsidRPr="002926E9">
        <w:rPr>
          <w:rFonts w:ascii="Times New Roman" w:hAnsi="Times New Roman" w:cs="Times New Roman"/>
          <w:sz w:val="24"/>
        </w:rPr>
        <w:t>—</w:t>
      </w:r>
      <w:r w:rsidRPr="002926E9">
        <w:rPr>
          <w:rFonts w:ascii="Times New Roman" w:hAnsi="Times New Roman" w:cs="Times New Roman"/>
          <w:sz w:val="24"/>
        </w:rPr>
        <w:t>长度为</w:t>
      </w:r>
      <w:r w:rsidRPr="002926E9">
        <w:rPr>
          <w:rFonts w:ascii="Times New Roman" w:hAnsi="Times New Roman" w:cs="Times New Roman"/>
          <w:sz w:val="24"/>
        </w:rPr>
        <w:t>M</w:t>
      </w:r>
      <w:r w:rsidRPr="002926E9">
        <w:rPr>
          <w:rFonts w:ascii="Times New Roman" w:hAnsi="Times New Roman" w:cs="Times New Roman"/>
          <w:sz w:val="24"/>
        </w:rPr>
        <w:t>的线源瞬时注入的示踪剂质量，</w:t>
      </w:r>
      <w:r w:rsidRPr="002926E9">
        <w:rPr>
          <w:rFonts w:ascii="Times New Roman" w:hAnsi="Times New Roman" w:cs="Times New Roman"/>
          <w:sz w:val="24"/>
        </w:rPr>
        <w:t>kg</w:t>
      </w:r>
      <w:r w:rsidRPr="002926E9">
        <w:rPr>
          <w:rFonts w:ascii="Times New Roman" w:hAnsi="Times New Roman" w:cs="Times New Roman"/>
          <w:sz w:val="24"/>
        </w:rPr>
        <w:t>；</w:t>
      </w:r>
    </w:p>
    <w:p w14:paraId="7F5D71ED"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u—</w:t>
      </w:r>
      <w:r w:rsidRPr="002926E9">
        <w:rPr>
          <w:rFonts w:ascii="Times New Roman" w:hAnsi="Times New Roman" w:cs="Times New Roman"/>
          <w:sz w:val="24"/>
        </w:rPr>
        <w:t>水流速度，</w:t>
      </w:r>
      <w:r w:rsidRPr="002926E9">
        <w:rPr>
          <w:rFonts w:ascii="Times New Roman" w:hAnsi="Times New Roman" w:cs="Times New Roman"/>
          <w:sz w:val="24"/>
        </w:rPr>
        <w:t>m/d</w:t>
      </w:r>
      <w:r w:rsidRPr="002926E9">
        <w:rPr>
          <w:rFonts w:ascii="Times New Roman" w:hAnsi="Times New Roman" w:cs="Times New Roman"/>
          <w:sz w:val="24"/>
        </w:rPr>
        <w:t>；</w:t>
      </w:r>
    </w:p>
    <w:p w14:paraId="3EE89B1E"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n</w:t>
      </w:r>
      <w:r w:rsidRPr="002926E9">
        <w:rPr>
          <w:rFonts w:ascii="Times New Roman" w:hAnsi="Times New Roman" w:cs="Times New Roman"/>
          <w:sz w:val="24"/>
          <w:vertAlign w:val="subscript"/>
        </w:rPr>
        <w:t>e</w:t>
      </w:r>
      <w:r w:rsidRPr="002926E9">
        <w:rPr>
          <w:rFonts w:ascii="Times New Roman" w:hAnsi="Times New Roman" w:cs="Times New Roman"/>
          <w:sz w:val="24"/>
        </w:rPr>
        <w:t>—</w:t>
      </w:r>
      <w:r w:rsidRPr="002926E9">
        <w:rPr>
          <w:rFonts w:ascii="Times New Roman" w:hAnsi="Times New Roman" w:cs="Times New Roman"/>
          <w:sz w:val="24"/>
        </w:rPr>
        <w:t>有效孔隙度，无量纲；</w:t>
      </w:r>
    </w:p>
    <w:p w14:paraId="7C9397D9"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D</w:t>
      </w:r>
      <w:r w:rsidRPr="002926E9">
        <w:rPr>
          <w:rFonts w:ascii="Times New Roman" w:hAnsi="Times New Roman" w:cs="Times New Roman"/>
          <w:sz w:val="24"/>
          <w:vertAlign w:val="subscript"/>
        </w:rPr>
        <w:t>L</w:t>
      </w:r>
      <w:r w:rsidRPr="002926E9">
        <w:rPr>
          <w:rFonts w:ascii="Times New Roman" w:hAnsi="Times New Roman" w:cs="Times New Roman"/>
          <w:sz w:val="24"/>
        </w:rPr>
        <w:t>—</w:t>
      </w:r>
      <w:r w:rsidRPr="002926E9">
        <w:rPr>
          <w:rFonts w:ascii="Times New Roman" w:hAnsi="Times New Roman" w:cs="Times New Roman"/>
          <w:sz w:val="24"/>
        </w:rPr>
        <w:t>纵向弥散系数，</w:t>
      </w:r>
      <w:r w:rsidRPr="002926E9">
        <w:rPr>
          <w:rFonts w:ascii="Times New Roman" w:hAnsi="Times New Roman" w:cs="Times New Roman"/>
          <w:sz w:val="24"/>
        </w:rPr>
        <w:t>m</w:t>
      </w:r>
      <w:r w:rsidRPr="002926E9">
        <w:rPr>
          <w:rFonts w:ascii="Times New Roman" w:hAnsi="Times New Roman" w:cs="Times New Roman"/>
          <w:sz w:val="24"/>
          <w:vertAlign w:val="superscript"/>
        </w:rPr>
        <w:t>2</w:t>
      </w:r>
      <w:r w:rsidRPr="002926E9">
        <w:rPr>
          <w:rFonts w:ascii="Times New Roman" w:hAnsi="Times New Roman" w:cs="Times New Roman"/>
          <w:sz w:val="24"/>
        </w:rPr>
        <w:t>/d</w:t>
      </w:r>
      <w:r w:rsidRPr="002926E9">
        <w:rPr>
          <w:rFonts w:ascii="Times New Roman" w:hAnsi="Times New Roman" w:cs="Times New Roman"/>
          <w:sz w:val="24"/>
        </w:rPr>
        <w:t>；</w:t>
      </w:r>
    </w:p>
    <w:p w14:paraId="45356AC0"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D</w:t>
      </w:r>
      <w:r w:rsidRPr="002926E9">
        <w:rPr>
          <w:rFonts w:ascii="Times New Roman" w:hAnsi="Times New Roman" w:cs="Times New Roman"/>
          <w:sz w:val="24"/>
          <w:vertAlign w:val="subscript"/>
        </w:rPr>
        <w:t>T</w:t>
      </w:r>
      <w:r w:rsidRPr="002926E9">
        <w:rPr>
          <w:rFonts w:ascii="Times New Roman" w:hAnsi="Times New Roman" w:cs="Times New Roman"/>
          <w:sz w:val="24"/>
        </w:rPr>
        <w:t>—</w:t>
      </w:r>
      <w:r w:rsidRPr="002926E9">
        <w:rPr>
          <w:rFonts w:ascii="Times New Roman" w:hAnsi="Times New Roman" w:cs="Times New Roman"/>
          <w:sz w:val="24"/>
        </w:rPr>
        <w:t>横向</w:t>
      </w:r>
      <w:r w:rsidRPr="002926E9">
        <w:rPr>
          <w:rFonts w:ascii="Times New Roman" w:hAnsi="Times New Roman" w:cs="Times New Roman"/>
          <w:sz w:val="24"/>
        </w:rPr>
        <w:t>y</w:t>
      </w:r>
      <w:r w:rsidRPr="002926E9">
        <w:rPr>
          <w:rFonts w:ascii="Times New Roman" w:hAnsi="Times New Roman" w:cs="Times New Roman"/>
          <w:sz w:val="24"/>
        </w:rPr>
        <w:t>方向的弥散系数，</w:t>
      </w:r>
      <w:r w:rsidRPr="002926E9">
        <w:rPr>
          <w:rFonts w:ascii="Times New Roman" w:hAnsi="Times New Roman" w:cs="Times New Roman"/>
          <w:sz w:val="24"/>
        </w:rPr>
        <w:t>m</w:t>
      </w:r>
      <w:r w:rsidRPr="002926E9">
        <w:rPr>
          <w:rFonts w:ascii="Times New Roman" w:hAnsi="Times New Roman" w:cs="Times New Roman"/>
          <w:sz w:val="24"/>
          <w:vertAlign w:val="superscript"/>
        </w:rPr>
        <w:t>2</w:t>
      </w:r>
      <w:r w:rsidRPr="002926E9">
        <w:rPr>
          <w:rFonts w:ascii="Times New Roman" w:hAnsi="Times New Roman" w:cs="Times New Roman"/>
          <w:sz w:val="24"/>
        </w:rPr>
        <w:t>/d</w:t>
      </w:r>
      <w:r w:rsidRPr="002926E9">
        <w:rPr>
          <w:rFonts w:ascii="Times New Roman" w:hAnsi="Times New Roman" w:cs="Times New Roman"/>
          <w:sz w:val="24"/>
        </w:rPr>
        <w:t>；</w:t>
      </w:r>
    </w:p>
    <w:p w14:paraId="2D4D1899" w14:textId="2F72CD5D" w:rsidR="00EF664B" w:rsidRPr="002926E9" w:rsidRDefault="00DF7085" w:rsidP="00EF664B">
      <w:pPr>
        <w:autoSpaceDE w:val="0"/>
        <w:autoSpaceDN w:val="0"/>
        <w:adjustRightInd w:val="0"/>
        <w:spacing w:line="360" w:lineRule="auto"/>
        <w:ind w:firstLineChars="200" w:firstLine="560"/>
        <w:rPr>
          <w:rFonts w:ascii="Times New Roman" w:hAnsi="Times New Roman" w:cs="Times New Roman"/>
          <w:sz w:val="24"/>
        </w:rPr>
      </w:pPr>
      <w:r w:rsidRPr="002926E9">
        <w:rPr>
          <w:rFonts w:ascii="Times New Roman" w:hAnsi="Times New Roman" w:cs="Times New Roman"/>
          <w:sz w:val="28"/>
          <w:szCs w:val="28"/>
        </w:rPr>
        <w:t>π</w:t>
      </w:r>
      <w:r w:rsidR="00EF664B" w:rsidRPr="002926E9">
        <w:rPr>
          <w:rFonts w:ascii="Times New Roman" w:hAnsi="Times New Roman" w:cs="Times New Roman"/>
          <w:sz w:val="24"/>
        </w:rPr>
        <w:t>—</w:t>
      </w:r>
      <w:r w:rsidR="00EF664B" w:rsidRPr="002926E9">
        <w:rPr>
          <w:rFonts w:ascii="Times New Roman" w:hAnsi="Times New Roman" w:cs="Times New Roman"/>
          <w:sz w:val="24"/>
        </w:rPr>
        <w:t>圆周率。</w:t>
      </w:r>
    </w:p>
    <w:p w14:paraId="01B57F0D" w14:textId="112D7BED" w:rsidR="00EF664B" w:rsidRPr="002926E9" w:rsidRDefault="00DF7085"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B</w:t>
      </w:r>
      <w:r w:rsidRPr="002926E9">
        <w:rPr>
          <w:rFonts w:ascii="Times New Roman" w:hAnsi="Times New Roman" w:cs="Times New Roman"/>
          <w:sz w:val="24"/>
        </w:rPr>
        <w:t>、</w:t>
      </w:r>
      <w:r w:rsidR="00EF664B" w:rsidRPr="002926E9">
        <w:rPr>
          <w:rFonts w:ascii="Times New Roman" w:hAnsi="Times New Roman" w:cs="Times New Roman"/>
          <w:sz w:val="24"/>
        </w:rPr>
        <w:t>模型参数选取</w:t>
      </w:r>
    </w:p>
    <w:p w14:paraId="2AD7C48E" w14:textId="6D6AA73E"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X</w:t>
      </w:r>
      <w:r w:rsidRPr="002926E9">
        <w:rPr>
          <w:rFonts w:ascii="Times New Roman" w:hAnsi="Times New Roman" w:cs="Times New Roman"/>
          <w:sz w:val="24"/>
        </w:rPr>
        <w:t>、</w:t>
      </w:r>
      <w:r w:rsidRPr="002926E9">
        <w:rPr>
          <w:rFonts w:ascii="Times New Roman" w:hAnsi="Times New Roman" w:cs="Times New Roman"/>
          <w:sz w:val="24"/>
        </w:rPr>
        <w:t>Y</w:t>
      </w:r>
      <w:r w:rsidRPr="002926E9">
        <w:rPr>
          <w:rFonts w:ascii="Times New Roman" w:hAnsi="Times New Roman" w:cs="Times New Roman"/>
          <w:sz w:val="24"/>
        </w:rPr>
        <w:t>：根据评价范围，预测最远范围选取污染源下游</w:t>
      </w:r>
      <w:r w:rsidR="00DF7085" w:rsidRPr="002926E9">
        <w:rPr>
          <w:rFonts w:ascii="Times New Roman" w:hAnsi="Times New Roman" w:cs="Times New Roman"/>
          <w:sz w:val="24"/>
        </w:rPr>
        <w:t>2500</w:t>
      </w:r>
      <w:r w:rsidRPr="002926E9">
        <w:rPr>
          <w:rFonts w:ascii="Times New Roman" w:hAnsi="Times New Roman" w:cs="Times New Roman"/>
          <w:sz w:val="24"/>
        </w:rPr>
        <w:t>m</w:t>
      </w:r>
      <w:r w:rsidRPr="002926E9">
        <w:rPr>
          <w:rFonts w:ascii="Times New Roman" w:hAnsi="Times New Roman" w:cs="Times New Roman"/>
          <w:sz w:val="24"/>
        </w:rPr>
        <w:t>处（</w:t>
      </w:r>
      <w:r w:rsidR="00DF7085" w:rsidRPr="002926E9">
        <w:rPr>
          <w:rFonts w:ascii="Times New Roman" w:hAnsi="Times New Roman" w:cs="Times New Roman"/>
          <w:sz w:val="24"/>
        </w:rPr>
        <w:t>入海边界</w:t>
      </w:r>
      <w:r w:rsidRPr="002926E9">
        <w:rPr>
          <w:rFonts w:ascii="Times New Roman" w:hAnsi="Times New Roman" w:cs="Times New Roman"/>
          <w:sz w:val="24"/>
        </w:rPr>
        <w:t>）；</w:t>
      </w:r>
    </w:p>
    <w:p w14:paraId="329C4339" w14:textId="77777777"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t</w:t>
      </w:r>
      <w:r w:rsidRPr="002926E9">
        <w:rPr>
          <w:rFonts w:ascii="Times New Roman" w:hAnsi="Times New Roman" w:cs="Times New Roman"/>
          <w:sz w:val="24"/>
        </w:rPr>
        <w:t>：根据导则要求，地下水环境影响预测时段应选</w:t>
      </w:r>
      <w:proofErr w:type="gramStart"/>
      <w:r w:rsidRPr="002926E9">
        <w:rPr>
          <w:rFonts w:ascii="Times New Roman" w:hAnsi="Times New Roman" w:cs="Times New Roman"/>
          <w:sz w:val="24"/>
        </w:rPr>
        <w:t>取可能</w:t>
      </w:r>
      <w:proofErr w:type="gramEnd"/>
      <w:r w:rsidRPr="002926E9">
        <w:rPr>
          <w:rFonts w:ascii="Times New Roman" w:hAnsi="Times New Roman" w:cs="Times New Roman"/>
          <w:sz w:val="24"/>
        </w:rPr>
        <w:t>产生地下水污染的关键时段，至少包括污染发生后的</w:t>
      </w:r>
      <w:r w:rsidRPr="002926E9">
        <w:rPr>
          <w:rFonts w:ascii="Times New Roman" w:hAnsi="Times New Roman" w:cs="Times New Roman"/>
          <w:sz w:val="24"/>
        </w:rPr>
        <w:t>100d</w:t>
      </w:r>
      <w:r w:rsidRPr="002926E9">
        <w:rPr>
          <w:rFonts w:ascii="Times New Roman" w:hAnsi="Times New Roman" w:cs="Times New Roman"/>
          <w:sz w:val="24"/>
        </w:rPr>
        <w:t>、</w:t>
      </w:r>
      <w:r w:rsidRPr="002926E9">
        <w:rPr>
          <w:rFonts w:ascii="Times New Roman" w:hAnsi="Times New Roman" w:cs="Times New Roman"/>
          <w:sz w:val="24"/>
        </w:rPr>
        <w:t>1000d</w:t>
      </w:r>
      <w:r w:rsidRPr="002926E9">
        <w:rPr>
          <w:rFonts w:ascii="Times New Roman" w:hAnsi="Times New Roman" w:cs="Times New Roman"/>
          <w:sz w:val="24"/>
        </w:rPr>
        <w:t>。由于项目可</w:t>
      </w:r>
      <w:proofErr w:type="gramStart"/>
      <w:r w:rsidRPr="002926E9">
        <w:rPr>
          <w:rFonts w:ascii="Times New Roman" w:hAnsi="Times New Roman" w:cs="Times New Roman"/>
          <w:sz w:val="24"/>
        </w:rPr>
        <w:t>研</w:t>
      </w:r>
      <w:proofErr w:type="gramEnd"/>
      <w:r w:rsidRPr="002926E9">
        <w:rPr>
          <w:rFonts w:ascii="Times New Roman" w:hAnsi="Times New Roman" w:cs="Times New Roman"/>
          <w:sz w:val="24"/>
        </w:rPr>
        <w:t>中未明确项目的运营期限，本次按项目运营期为</w:t>
      </w:r>
      <w:r w:rsidRPr="002926E9">
        <w:rPr>
          <w:rFonts w:ascii="Times New Roman" w:hAnsi="Times New Roman" w:cs="Times New Roman"/>
          <w:sz w:val="24"/>
        </w:rPr>
        <w:t>20</w:t>
      </w:r>
      <w:r w:rsidRPr="002926E9">
        <w:rPr>
          <w:rFonts w:ascii="Times New Roman" w:hAnsi="Times New Roman" w:cs="Times New Roman"/>
          <w:sz w:val="24"/>
        </w:rPr>
        <w:t>年（</w:t>
      </w:r>
      <w:r w:rsidRPr="002926E9">
        <w:rPr>
          <w:rFonts w:ascii="Times New Roman" w:hAnsi="Times New Roman" w:cs="Times New Roman"/>
          <w:sz w:val="24"/>
        </w:rPr>
        <w:t>7300d</w:t>
      </w:r>
      <w:r w:rsidRPr="002926E9">
        <w:rPr>
          <w:rFonts w:ascii="Times New Roman" w:hAnsi="Times New Roman" w:cs="Times New Roman"/>
          <w:sz w:val="24"/>
        </w:rPr>
        <w:t>）进行预测，本次共分</w:t>
      </w:r>
      <w:r w:rsidRPr="002926E9">
        <w:rPr>
          <w:rFonts w:ascii="Times New Roman" w:hAnsi="Times New Roman" w:cs="Times New Roman"/>
          <w:sz w:val="24"/>
        </w:rPr>
        <w:t>30d</w:t>
      </w:r>
      <w:r w:rsidRPr="002926E9">
        <w:rPr>
          <w:rFonts w:ascii="Times New Roman" w:hAnsi="Times New Roman" w:cs="Times New Roman"/>
          <w:sz w:val="24"/>
        </w:rPr>
        <w:t>、</w:t>
      </w:r>
      <w:r w:rsidRPr="002926E9">
        <w:rPr>
          <w:rFonts w:ascii="Times New Roman" w:hAnsi="Times New Roman" w:cs="Times New Roman"/>
          <w:sz w:val="24"/>
        </w:rPr>
        <w:t>100d</w:t>
      </w:r>
      <w:r w:rsidRPr="002926E9">
        <w:rPr>
          <w:rFonts w:ascii="Times New Roman" w:hAnsi="Times New Roman" w:cs="Times New Roman"/>
          <w:sz w:val="24"/>
        </w:rPr>
        <w:t>、</w:t>
      </w:r>
      <w:r w:rsidRPr="002926E9">
        <w:rPr>
          <w:rFonts w:ascii="Times New Roman" w:hAnsi="Times New Roman" w:cs="Times New Roman"/>
          <w:sz w:val="24"/>
        </w:rPr>
        <w:t>1000d</w:t>
      </w:r>
      <w:r w:rsidRPr="002926E9">
        <w:rPr>
          <w:rFonts w:ascii="Times New Roman" w:hAnsi="Times New Roman" w:cs="Times New Roman"/>
          <w:sz w:val="24"/>
        </w:rPr>
        <w:t>、</w:t>
      </w:r>
      <w:r w:rsidRPr="002926E9">
        <w:rPr>
          <w:rFonts w:ascii="Times New Roman" w:hAnsi="Times New Roman" w:cs="Times New Roman"/>
          <w:sz w:val="24"/>
        </w:rPr>
        <w:t>7300d</w:t>
      </w:r>
      <w:r w:rsidRPr="002926E9">
        <w:rPr>
          <w:rFonts w:ascii="Times New Roman" w:hAnsi="Times New Roman" w:cs="Times New Roman"/>
          <w:sz w:val="24"/>
        </w:rPr>
        <w:t>四个时间节点分别进行预测。</w:t>
      </w:r>
    </w:p>
    <w:p w14:paraId="2FCB9EB3" w14:textId="33A61B54"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M</w:t>
      </w:r>
      <w:r w:rsidRPr="002926E9">
        <w:rPr>
          <w:rFonts w:ascii="Times New Roman" w:hAnsi="Times New Roman" w:cs="Times New Roman"/>
          <w:sz w:val="24"/>
        </w:rPr>
        <w:t>：本处指潜水含水层厚度。根据水文地质调查及区域资料，含水层厚度取</w:t>
      </w:r>
      <w:r w:rsidR="00E50033" w:rsidRPr="002926E9">
        <w:rPr>
          <w:rFonts w:ascii="Times New Roman" w:hAnsi="Times New Roman" w:cs="Times New Roman"/>
          <w:sz w:val="24"/>
        </w:rPr>
        <w:t>4</w:t>
      </w:r>
      <w:r w:rsidRPr="002926E9">
        <w:rPr>
          <w:rFonts w:ascii="Times New Roman" w:hAnsi="Times New Roman" w:cs="Times New Roman"/>
          <w:sz w:val="24"/>
        </w:rPr>
        <w:t>m</w:t>
      </w:r>
      <w:r w:rsidRPr="002926E9">
        <w:rPr>
          <w:rFonts w:ascii="Times New Roman" w:hAnsi="Times New Roman" w:cs="Times New Roman"/>
          <w:sz w:val="24"/>
        </w:rPr>
        <w:t>；</w:t>
      </w:r>
    </w:p>
    <w:p w14:paraId="31940D53" w14:textId="74F04CA6"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m</w:t>
      </w:r>
      <w:r w:rsidRPr="002926E9">
        <w:rPr>
          <w:rFonts w:ascii="Times New Roman" w:hAnsi="Times New Roman" w:cs="Times New Roman"/>
          <w:sz w:val="24"/>
          <w:vertAlign w:val="subscript"/>
        </w:rPr>
        <w:t>M</w:t>
      </w:r>
      <w:r w:rsidRPr="002926E9">
        <w:rPr>
          <w:rFonts w:ascii="Times New Roman" w:hAnsi="Times New Roman" w:cs="Times New Roman"/>
          <w:sz w:val="24"/>
        </w:rPr>
        <w:t>：单位时间注入示踪剂的质量，</w:t>
      </w:r>
      <w:r w:rsidR="007D2196" w:rsidRPr="002926E9">
        <w:rPr>
          <w:rFonts w:ascii="Times New Roman" w:hAnsi="Times New Roman" w:cs="Times New Roman"/>
          <w:sz w:val="24"/>
        </w:rPr>
        <w:t>kg</w:t>
      </w:r>
      <w:r w:rsidR="007D2196" w:rsidRPr="002926E9">
        <w:rPr>
          <w:rFonts w:ascii="Times New Roman" w:hAnsi="Times New Roman" w:cs="Times New Roman"/>
          <w:sz w:val="24"/>
        </w:rPr>
        <w:t>，</w:t>
      </w:r>
      <w:r w:rsidR="00E50033" w:rsidRPr="002926E9">
        <w:rPr>
          <w:rFonts w:ascii="Times New Roman" w:hAnsi="Times New Roman" w:cs="Times New Roman"/>
          <w:sz w:val="24"/>
        </w:rPr>
        <w:t>见</w:t>
      </w:r>
      <w:r w:rsidR="00E50033" w:rsidRPr="002926E9">
        <w:rPr>
          <w:rFonts w:ascii="Times New Roman" w:hAnsi="Times New Roman" w:cs="Times New Roman"/>
          <w:sz w:val="24"/>
        </w:rPr>
        <w:fldChar w:fldCharType="begin"/>
      </w:r>
      <w:r w:rsidR="00E50033" w:rsidRPr="002926E9">
        <w:rPr>
          <w:rFonts w:ascii="Times New Roman" w:hAnsi="Times New Roman" w:cs="Times New Roman"/>
          <w:sz w:val="24"/>
        </w:rPr>
        <w:instrText xml:space="preserve"> REF _Ref83757838 \h </w:instrText>
      </w:r>
      <w:r w:rsidR="001C4643" w:rsidRPr="002926E9">
        <w:rPr>
          <w:rFonts w:ascii="Times New Roman" w:hAnsi="Times New Roman" w:cs="Times New Roman"/>
          <w:sz w:val="24"/>
        </w:rPr>
        <w:instrText xml:space="preserve"> \* MERGEFORMAT </w:instrText>
      </w:r>
      <w:r w:rsidR="00E50033" w:rsidRPr="002926E9">
        <w:rPr>
          <w:rFonts w:ascii="Times New Roman" w:hAnsi="Times New Roman" w:cs="Times New Roman"/>
          <w:sz w:val="24"/>
        </w:rPr>
      </w:r>
      <w:r w:rsidR="00E50033" w:rsidRPr="002926E9">
        <w:rPr>
          <w:rFonts w:ascii="Times New Roman" w:hAnsi="Times New Roman" w:cs="Times New Roman"/>
          <w:sz w:val="24"/>
        </w:rPr>
        <w:fldChar w:fldCharType="separate"/>
      </w:r>
      <w:r w:rsidR="00F359F4" w:rsidRPr="00F359F4">
        <w:rPr>
          <w:rFonts w:ascii="Times New Roman" w:hAnsi="Times New Roman" w:cs="Times New Roman"/>
          <w:sz w:val="24"/>
        </w:rPr>
        <w:t>表</w:t>
      </w:r>
      <w:r w:rsidR="00F359F4" w:rsidRPr="00F359F4">
        <w:rPr>
          <w:rFonts w:ascii="Times New Roman" w:hAnsi="Times New Roman" w:cs="Times New Roman"/>
          <w:sz w:val="24"/>
        </w:rPr>
        <w:t xml:space="preserve"> 5.2</w:t>
      </w:r>
      <w:r w:rsidR="00F359F4" w:rsidRPr="00F359F4">
        <w:rPr>
          <w:rFonts w:ascii="Times New Roman" w:hAnsi="Times New Roman" w:cs="Times New Roman"/>
          <w:sz w:val="24"/>
        </w:rPr>
        <w:noBreakHyphen/>
        <w:t>24</w:t>
      </w:r>
      <w:r w:rsidR="00E50033" w:rsidRPr="002926E9">
        <w:rPr>
          <w:rFonts w:ascii="Times New Roman" w:hAnsi="Times New Roman" w:cs="Times New Roman"/>
          <w:sz w:val="24"/>
        </w:rPr>
        <w:fldChar w:fldCharType="end"/>
      </w:r>
      <w:r w:rsidR="00E50033" w:rsidRPr="002926E9">
        <w:rPr>
          <w:rFonts w:ascii="Times New Roman" w:hAnsi="Times New Roman" w:cs="Times New Roman"/>
          <w:sz w:val="24"/>
        </w:rPr>
        <w:t>。</w:t>
      </w:r>
    </w:p>
    <w:p w14:paraId="17CFE9E5" w14:textId="311BEDF8"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u</w:t>
      </w:r>
      <w:r w:rsidRPr="002926E9">
        <w:rPr>
          <w:rFonts w:ascii="Times New Roman" w:hAnsi="Times New Roman" w:cs="Times New Roman"/>
          <w:sz w:val="24"/>
        </w:rPr>
        <w:t>：</w:t>
      </w:r>
      <w:r w:rsidR="007D2196" w:rsidRPr="002926E9">
        <w:rPr>
          <w:rFonts w:ascii="Times New Roman" w:hAnsi="Times New Roman" w:cs="Times New Roman"/>
          <w:sz w:val="24"/>
        </w:rPr>
        <w:t>地下流速，</w:t>
      </w:r>
      <w:r w:rsidR="007D2196" w:rsidRPr="002926E9">
        <w:rPr>
          <w:rFonts w:ascii="Times New Roman" w:hAnsi="Times New Roman" w:cs="Times New Roman"/>
          <w:sz w:val="24"/>
        </w:rPr>
        <w:t>m/d</w:t>
      </w:r>
      <w:r w:rsidR="007D2196" w:rsidRPr="002926E9">
        <w:rPr>
          <w:rFonts w:ascii="Times New Roman" w:hAnsi="Times New Roman" w:cs="Times New Roman"/>
          <w:sz w:val="24"/>
        </w:rPr>
        <w:t>。</w:t>
      </w:r>
      <w:r w:rsidRPr="002926E9">
        <w:rPr>
          <w:rFonts w:ascii="Times New Roman" w:hAnsi="Times New Roman" w:cs="Times New Roman"/>
          <w:sz w:val="24"/>
        </w:rPr>
        <w:t>根据达西定律：</w:t>
      </w:r>
      <w:r w:rsidRPr="002926E9">
        <w:rPr>
          <w:rFonts w:ascii="Times New Roman" w:hAnsi="Times New Roman" w:cs="Times New Roman"/>
          <w:sz w:val="24"/>
        </w:rPr>
        <w:t>u=</w:t>
      </w:r>
      <w:proofErr w:type="spellStart"/>
      <w:r w:rsidRPr="002926E9">
        <w:rPr>
          <w:rFonts w:ascii="Times New Roman" w:hAnsi="Times New Roman" w:cs="Times New Roman"/>
          <w:sz w:val="24"/>
        </w:rPr>
        <w:t>K×I÷n</w:t>
      </w:r>
      <w:proofErr w:type="spellEnd"/>
      <w:r w:rsidRPr="002926E9">
        <w:rPr>
          <w:rFonts w:ascii="Times New Roman" w:hAnsi="Times New Roman" w:cs="Times New Roman"/>
          <w:sz w:val="24"/>
        </w:rPr>
        <w:t>，</w:t>
      </w:r>
      <w:r w:rsidR="007D2196" w:rsidRPr="002926E9">
        <w:rPr>
          <w:rFonts w:ascii="Times New Roman" w:hAnsi="Times New Roman" w:cs="Times New Roman"/>
          <w:sz w:val="24"/>
        </w:rPr>
        <w:t>根据项目地</w:t>
      </w:r>
      <w:proofErr w:type="gramStart"/>
      <w:r w:rsidR="007D2196" w:rsidRPr="002926E9">
        <w:rPr>
          <w:rFonts w:ascii="Times New Roman" w:hAnsi="Times New Roman" w:cs="Times New Roman"/>
          <w:sz w:val="24"/>
        </w:rPr>
        <w:t>堪资料</w:t>
      </w:r>
      <w:proofErr w:type="gramEnd"/>
      <w:r w:rsidR="007D2196" w:rsidRPr="002926E9">
        <w:rPr>
          <w:rFonts w:ascii="Times New Roman" w:hAnsi="Times New Roman" w:cs="Times New Roman"/>
          <w:sz w:val="24"/>
        </w:rPr>
        <w:t>地下水主要赋存和运移于素填土，主要由粘性土回填而成，查阅《水文地质手册》及地下水导则，渗透系数</w:t>
      </w:r>
      <w:r w:rsidR="007D2196" w:rsidRPr="002926E9">
        <w:rPr>
          <w:rFonts w:ascii="Times New Roman" w:hAnsi="Times New Roman" w:cs="Times New Roman"/>
          <w:sz w:val="24"/>
        </w:rPr>
        <w:t>K</w:t>
      </w:r>
      <w:r w:rsidR="007D2196" w:rsidRPr="002926E9">
        <w:rPr>
          <w:rFonts w:ascii="Times New Roman" w:hAnsi="Times New Roman" w:cs="Times New Roman"/>
          <w:sz w:val="24"/>
        </w:rPr>
        <w:t>取</w:t>
      </w:r>
      <w:r w:rsidR="007D2196" w:rsidRPr="002926E9">
        <w:rPr>
          <w:rFonts w:ascii="Times New Roman" w:hAnsi="Times New Roman" w:cs="Times New Roman"/>
          <w:sz w:val="24"/>
        </w:rPr>
        <w:t>0.25m/d</w:t>
      </w:r>
      <w:r w:rsidR="007D2196" w:rsidRPr="002926E9">
        <w:rPr>
          <w:rFonts w:ascii="Times New Roman" w:hAnsi="Times New Roman" w:cs="Times New Roman"/>
          <w:sz w:val="24"/>
        </w:rPr>
        <w:t>、</w:t>
      </w:r>
      <w:r w:rsidRPr="002926E9">
        <w:rPr>
          <w:rFonts w:ascii="Times New Roman" w:hAnsi="Times New Roman" w:cs="Times New Roman"/>
          <w:sz w:val="24"/>
        </w:rPr>
        <w:t>区域场地水力坡度</w:t>
      </w:r>
      <w:r w:rsidRPr="002926E9">
        <w:rPr>
          <w:rFonts w:ascii="Times New Roman" w:hAnsi="Times New Roman" w:cs="Times New Roman"/>
          <w:sz w:val="24"/>
        </w:rPr>
        <w:t>I</w:t>
      </w:r>
      <w:r w:rsidRPr="002926E9">
        <w:rPr>
          <w:rFonts w:ascii="Times New Roman" w:hAnsi="Times New Roman" w:cs="Times New Roman"/>
          <w:sz w:val="24"/>
        </w:rPr>
        <w:t>取</w:t>
      </w:r>
      <w:r w:rsidRPr="002926E9">
        <w:rPr>
          <w:rFonts w:ascii="Times New Roman" w:hAnsi="Times New Roman" w:cs="Times New Roman"/>
          <w:sz w:val="24"/>
        </w:rPr>
        <w:t>0.0</w:t>
      </w:r>
      <w:r w:rsidR="007D2196" w:rsidRPr="002926E9">
        <w:rPr>
          <w:rFonts w:ascii="Times New Roman" w:hAnsi="Times New Roman" w:cs="Times New Roman"/>
          <w:sz w:val="24"/>
        </w:rPr>
        <w:t>14</w:t>
      </w:r>
      <w:r w:rsidRPr="002926E9">
        <w:rPr>
          <w:rFonts w:ascii="Times New Roman" w:hAnsi="Times New Roman" w:cs="Times New Roman"/>
          <w:sz w:val="24"/>
        </w:rPr>
        <w:t>，</w:t>
      </w:r>
      <w:r w:rsidR="007D2196" w:rsidRPr="002926E9">
        <w:rPr>
          <w:rFonts w:ascii="Times New Roman" w:hAnsi="Times New Roman" w:cs="Times New Roman"/>
          <w:sz w:val="24"/>
        </w:rPr>
        <w:t>孔隙度为</w:t>
      </w:r>
      <w:r w:rsidR="008D74D3" w:rsidRPr="002926E9">
        <w:rPr>
          <w:rFonts w:ascii="Times New Roman" w:hAnsi="Times New Roman" w:cs="Times New Roman"/>
          <w:sz w:val="24"/>
        </w:rPr>
        <w:t>0.42</w:t>
      </w:r>
      <w:r w:rsidR="008D74D3" w:rsidRPr="002926E9">
        <w:rPr>
          <w:rFonts w:ascii="Times New Roman" w:hAnsi="Times New Roman" w:cs="Times New Roman"/>
          <w:sz w:val="24"/>
        </w:rPr>
        <w:t>，</w:t>
      </w:r>
      <w:r w:rsidRPr="002926E9">
        <w:rPr>
          <w:rFonts w:ascii="Times New Roman" w:hAnsi="Times New Roman" w:cs="Times New Roman"/>
          <w:sz w:val="24"/>
        </w:rPr>
        <w:t>地下水流速</w:t>
      </w:r>
      <w:r w:rsidRPr="002926E9">
        <w:rPr>
          <w:rFonts w:ascii="Times New Roman" w:hAnsi="Times New Roman" w:cs="Times New Roman"/>
          <w:sz w:val="24"/>
        </w:rPr>
        <w:t>u</w:t>
      </w:r>
      <w:r w:rsidRPr="002926E9">
        <w:rPr>
          <w:rFonts w:ascii="Times New Roman" w:hAnsi="Times New Roman" w:cs="Times New Roman"/>
          <w:sz w:val="24"/>
        </w:rPr>
        <w:t>为</w:t>
      </w:r>
      <w:r w:rsidRPr="002926E9">
        <w:rPr>
          <w:rFonts w:ascii="Times New Roman" w:hAnsi="Times New Roman" w:cs="Times New Roman"/>
          <w:sz w:val="24"/>
        </w:rPr>
        <w:t>0.</w:t>
      </w:r>
      <w:r w:rsidR="008D74D3" w:rsidRPr="002926E9">
        <w:rPr>
          <w:rFonts w:ascii="Times New Roman" w:hAnsi="Times New Roman" w:cs="Times New Roman"/>
          <w:sz w:val="24"/>
        </w:rPr>
        <w:t>008</w:t>
      </w:r>
      <w:r w:rsidRPr="002926E9">
        <w:rPr>
          <w:rFonts w:ascii="Times New Roman" w:hAnsi="Times New Roman" w:cs="Times New Roman"/>
          <w:sz w:val="24"/>
        </w:rPr>
        <w:t>m/d</w:t>
      </w:r>
      <w:r w:rsidRPr="002926E9">
        <w:rPr>
          <w:rFonts w:ascii="Times New Roman" w:hAnsi="Times New Roman" w:cs="Times New Roman"/>
          <w:sz w:val="24"/>
        </w:rPr>
        <w:t>。</w:t>
      </w:r>
    </w:p>
    <w:p w14:paraId="1E4CA746" w14:textId="65C69BA4"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ne</w:t>
      </w:r>
      <w:r w:rsidRPr="002926E9">
        <w:rPr>
          <w:rFonts w:ascii="Times New Roman" w:hAnsi="Times New Roman" w:cs="Times New Roman"/>
          <w:sz w:val="24"/>
        </w:rPr>
        <w:t>：有效孔隙度</w:t>
      </w:r>
      <w:r w:rsidR="008D74D3" w:rsidRPr="002926E9">
        <w:rPr>
          <w:rFonts w:ascii="Times New Roman" w:hAnsi="Times New Roman" w:cs="Times New Roman"/>
          <w:sz w:val="24"/>
        </w:rPr>
        <w:t>，无量纲，</w:t>
      </w:r>
      <w:r w:rsidRPr="002926E9">
        <w:rPr>
          <w:rFonts w:ascii="Times New Roman" w:hAnsi="Times New Roman" w:cs="Times New Roman"/>
          <w:sz w:val="24"/>
        </w:rPr>
        <w:t>取</w:t>
      </w:r>
      <w:r w:rsidRPr="002926E9">
        <w:rPr>
          <w:rFonts w:ascii="Times New Roman" w:hAnsi="Times New Roman" w:cs="Times New Roman"/>
          <w:sz w:val="24"/>
        </w:rPr>
        <w:t>0.</w:t>
      </w:r>
      <w:r w:rsidR="008D74D3" w:rsidRPr="002926E9">
        <w:rPr>
          <w:rFonts w:ascii="Times New Roman" w:hAnsi="Times New Roman" w:cs="Times New Roman"/>
          <w:sz w:val="24"/>
        </w:rPr>
        <w:t>42</w:t>
      </w:r>
      <w:r w:rsidRPr="002926E9">
        <w:rPr>
          <w:rFonts w:ascii="Times New Roman" w:hAnsi="Times New Roman" w:cs="Times New Roman"/>
          <w:sz w:val="24"/>
        </w:rPr>
        <w:t>；</w:t>
      </w:r>
    </w:p>
    <w:p w14:paraId="7DB9DAEE" w14:textId="77777777"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D</w:t>
      </w:r>
      <w:r w:rsidRPr="002926E9">
        <w:rPr>
          <w:rFonts w:ascii="Times New Roman" w:hAnsi="Times New Roman" w:cs="Times New Roman"/>
          <w:sz w:val="24"/>
          <w:vertAlign w:val="subscript"/>
        </w:rPr>
        <w:t>L</w:t>
      </w:r>
      <w:r w:rsidRPr="002926E9">
        <w:rPr>
          <w:rFonts w:ascii="Times New Roman" w:hAnsi="Times New Roman" w:cs="Times New Roman"/>
          <w:sz w:val="24"/>
        </w:rPr>
        <w:t>：纵向弥散系数，参考</w:t>
      </w:r>
      <w:r w:rsidRPr="002926E9">
        <w:rPr>
          <w:rFonts w:ascii="Times New Roman" w:hAnsi="Times New Roman" w:cs="Times New Roman"/>
          <w:sz w:val="24"/>
        </w:rPr>
        <w:t>Gelhar</w:t>
      </w:r>
      <w:r w:rsidRPr="002926E9">
        <w:rPr>
          <w:rFonts w:ascii="Times New Roman" w:hAnsi="Times New Roman" w:cs="Times New Roman"/>
          <w:sz w:val="24"/>
        </w:rPr>
        <w:t>等人关于纵向弥散度与观测尺度关系的理论，纵向弥散系数取</w:t>
      </w:r>
      <w:r w:rsidRPr="002926E9">
        <w:rPr>
          <w:rFonts w:ascii="Times New Roman" w:hAnsi="Times New Roman" w:cs="Times New Roman"/>
          <w:sz w:val="24"/>
        </w:rPr>
        <w:t>0.6m</w:t>
      </w:r>
      <w:r w:rsidRPr="002926E9">
        <w:rPr>
          <w:rFonts w:ascii="Times New Roman" w:hAnsi="Times New Roman" w:cs="Times New Roman"/>
          <w:sz w:val="24"/>
          <w:vertAlign w:val="superscript"/>
        </w:rPr>
        <w:t>2</w:t>
      </w:r>
      <w:r w:rsidRPr="002926E9">
        <w:rPr>
          <w:rFonts w:ascii="Times New Roman" w:hAnsi="Times New Roman" w:cs="Times New Roman"/>
          <w:sz w:val="24"/>
        </w:rPr>
        <w:t>/d</w:t>
      </w:r>
      <w:r w:rsidRPr="002926E9">
        <w:rPr>
          <w:rFonts w:ascii="Times New Roman" w:hAnsi="Times New Roman" w:cs="Times New Roman"/>
          <w:sz w:val="24"/>
        </w:rPr>
        <w:t>（</w:t>
      </w:r>
      <w:r w:rsidRPr="002926E9">
        <w:rPr>
          <w:rFonts w:ascii="Times New Roman" w:hAnsi="Times New Roman" w:cs="Times New Roman"/>
          <w:sz w:val="24"/>
        </w:rPr>
        <w:t>Gelhar L W</w:t>
      </w:r>
      <w:r w:rsidRPr="002926E9">
        <w:rPr>
          <w:rFonts w:ascii="Times New Roman" w:hAnsi="Times New Roman" w:cs="Times New Roman"/>
          <w:sz w:val="24"/>
        </w:rPr>
        <w:t>，</w:t>
      </w:r>
      <w:r w:rsidRPr="002926E9">
        <w:rPr>
          <w:rFonts w:ascii="Times New Roman" w:hAnsi="Times New Roman" w:cs="Times New Roman"/>
          <w:sz w:val="24"/>
        </w:rPr>
        <w:t>Welty C</w:t>
      </w:r>
      <w:r w:rsidRPr="002926E9">
        <w:rPr>
          <w:rFonts w:ascii="Times New Roman" w:hAnsi="Times New Roman" w:cs="Times New Roman"/>
          <w:sz w:val="24"/>
        </w:rPr>
        <w:t>，</w:t>
      </w:r>
      <w:proofErr w:type="spellStart"/>
      <w:r w:rsidRPr="002926E9">
        <w:rPr>
          <w:rFonts w:ascii="Times New Roman" w:hAnsi="Times New Roman" w:cs="Times New Roman"/>
          <w:sz w:val="24"/>
        </w:rPr>
        <w:t>Rehfeklt</w:t>
      </w:r>
      <w:proofErr w:type="spellEnd"/>
      <w:r w:rsidRPr="002926E9">
        <w:rPr>
          <w:rFonts w:ascii="Times New Roman" w:hAnsi="Times New Roman" w:cs="Times New Roman"/>
          <w:sz w:val="24"/>
        </w:rPr>
        <w:t xml:space="preserve"> K R.A critical review of data on field-scale dispersion in </w:t>
      </w:r>
      <w:proofErr w:type="spellStart"/>
      <w:r w:rsidRPr="002926E9">
        <w:rPr>
          <w:rFonts w:ascii="Times New Roman" w:hAnsi="Times New Roman" w:cs="Times New Roman"/>
          <w:sz w:val="24"/>
        </w:rPr>
        <w:t>aquifers.Water</w:t>
      </w:r>
      <w:proofErr w:type="spellEnd"/>
      <w:r w:rsidRPr="002926E9">
        <w:rPr>
          <w:rFonts w:ascii="Times New Roman" w:hAnsi="Times New Roman" w:cs="Times New Roman"/>
          <w:sz w:val="24"/>
        </w:rPr>
        <w:t xml:space="preserve"> Resources Research</w:t>
      </w:r>
      <w:r w:rsidRPr="002926E9">
        <w:rPr>
          <w:rFonts w:ascii="Times New Roman" w:hAnsi="Times New Roman" w:cs="Times New Roman"/>
          <w:sz w:val="24"/>
        </w:rPr>
        <w:t>，</w:t>
      </w:r>
      <w:r w:rsidRPr="002926E9">
        <w:rPr>
          <w:rFonts w:ascii="Times New Roman" w:hAnsi="Times New Roman" w:cs="Times New Roman"/>
          <w:sz w:val="24"/>
        </w:rPr>
        <w:t>1992</w:t>
      </w:r>
      <w:r w:rsidRPr="002926E9">
        <w:rPr>
          <w:rFonts w:ascii="Times New Roman" w:hAnsi="Times New Roman" w:cs="Times New Roman"/>
          <w:sz w:val="24"/>
        </w:rPr>
        <w:t>，</w:t>
      </w:r>
      <w:r w:rsidRPr="002926E9">
        <w:rPr>
          <w:rFonts w:ascii="Times New Roman" w:hAnsi="Times New Roman" w:cs="Times New Roman"/>
          <w:sz w:val="24"/>
        </w:rPr>
        <w:t>7.28</w:t>
      </w:r>
      <w:r w:rsidRPr="002926E9">
        <w:rPr>
          <w:rFonts w:ascii="Times New Roman" w:hAnsi="Times New Roman" w:cs="Times New Roman"/>
          <w:sz w:val="24"/>
        </w:rPr>
        <w:t>）；</w:t>
      </w:r>
    </w:p>
    <w:p w14:paraId="5E10C6A2" w14:textId="77777777"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D</w:t>
      </w:r>
      <w:r w:rsidRPr="002926E9">
        <w:rPr>
          <w:rFonts w:ascii="Times New Roman" w:hAnsi="Times New Roman" w:cs="Times New Roman"/>
          <w:sz w:val="24"/>
          <w:vertAlign w:val="subscript"/>
        </w:rPr>
        <w:t>T</w:t>
      </w:r>
      <w:r w:rsidRPr="002926E9">
        <w:rPr>
          <w:rFonts w:ascii="Times New Roman" w:hAnsi="Times New Roman" w:cs="Times New Roman"/>
          <w:sz w:val="24"/>
        </w:rPr>
        <w:t>：横向</w:t>
      </w:r>
      <w:r w:rsidRPr="002926E9">
        <w:rPr>
          <w:rFonts w:ascii="Times New Roman" w:hAnsi="Times New Roman" w:cs="Times New Roman"/>
          <w:sz w:val="24"/>
        </w:rPr>
        <w:t>y</w:t>
      </w:r>
      <w:r w:rsidRPr="002926E9">
        <w:rPr>
          <w:rFonts w:ascii="Times New Roman" w:hAnsi="Times New Roman" w:cs="Times New Roman"/>
          <w:sz w:val="24"/>
        </w:rPr>
        <w:t>方向的弥散系数，根据经验一般取纵向弥散系数的</w:t>
      </w:r>
      <w:r w:rsidRPr="002926E9">
        <w:rPr>
          <w:rFonts w:ascii="Times New Roman" w:hAnsi="Times New Roman" w:cs="Times New Roman"/>
          <w:sz w:val="24"/>
        </w:rPr>
        <w:t>0.1</w:t>
      </w:r>
      <w:r w:rsidRPr="002926E9">
        <w:rPr>
          <w:rFonts w:ascii="Times New Roman" w:hAnsi="Times New Roman" w:cs="Times New Roman"/>
          <w:sz w:val="24"/>
        </w:rPr>
        <w:t>倍，因此取值横向</w:t>
      </w:r>
      <w:r w:rsidRPr="002926E9">
        <w:rPr>
          <w:rFonts w:ascii="Times New Roman" w:hAnsi="Times New Roman" w:cs="Times New Roman"/>
          <w:sz w:val="24"/>
        </w:rPr>
        <w:t>y</w:t>
      </w:r>
      <w:r w:rsidRPr="002926E9">
        <w:rPr>
          <w:rFonts w:ascii="Times New Roman" w:hAnsi="Times New Roman" w:cs="Times New Roman"/>
          <w:sz w:val="24"/>
        </w:rPr>
        <w:t>方向的弥散系数</w:t>
      </w:r>
      <w:r w:rsidRPr="002926E9">
        <w:rPr>
          <w:rFonts w:ascii="Times New Roman" w:hAnsi="Times New Roman" w:cs="Times New Roman"/>
          <w:sz w:val="24"/>
        </w:rPr>
        <w:t>0.06m</w:t>
      </w:r>
      <w:r w:rsidRPr="002926E9">
        <w:rPr>
          <w:rFonts w:ascii="Times New Roman" w:hAnsi="Times New Roman" w:cs="Times New Roman"/>
          <w:sz w:val="24"/>
          <w:vertAlign w:val="superscript"/>
        </w:rPr>
        <w:t>2</w:t>
      </w:r>
      <w:r w:rsidRPr="002926E9">
        <w:rPr>
          <w:rFonts w:ascii="Times New Roman" w:hAnsi="Times New Roman" w:cs="Times New Roman"/>
          <w:sz w:val="24"/>
        </w:rPr>
        <w:t>/d</w:t>
      </w:r>
      <w:r w:rsidRPr="002926E9">
        <w:rPr>
          <w:rFonts w:ascii="Times New Roman" w:hAnsi="Times New Roman" w:cs="Times New Roman"/>
          <w:sz w:val="24"/>
        </w:rPr>
        <w:t>；</w:t>
      </w:r>
      <w:r w:rsidRPr="002926E9">
        <w:rPr>
          <w:rFonts w:ascii="Times New Roman" w:hAnsi="Times New Roman" w:cs="Times New Roman"/>
          <w:sz w:val="24"/>
        </w:rPr>
        <w:t xml:space="preserve"> </w:t>
      </w:r>
    </w:p>
    <w:p w14:paraId="44A11D87" w14:textId="77777777"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bCs/>
          <w:sz w:val="24"/>
        </w:rPr>
      </w:pPr>
      <w:r w:rsidRPr="002926E9">
        <w:rPr>
          <w:rFonts w:ascii="Times New Roman" w:hAnsi="Times New Roman" w:cs="Times New Roman"/>
          <w:sz w:val="24"/>
        </w:rPr>
        <w:lastRenderedPageBreak/>
        <w:t>π</w:t>
      </w:r>
      <w:r w:rsidRPr="002926E9">
        <w:rPr>
          <w:rFonts w:ascii="Times New Roman" w:hAnsi="Times New Roman" w:cs="Times New Roman"/>
          <w:sz w:val="24"/>
        </w:rPr>
        <w:t>：圆周率，</w:t>
      </w:r>
      <w:r w:rsidRPr="002926E9">
        <w:rPr>
          <w:rFonts w:ascii="Times New Roman" w:hAnsi="Times New Roman" w:cs="Times New Roman"/>
          <w:sz w:val="24"/>
        </w:rPr>
        <w:t>3.14</w:t>
      </w:r>
      <w:r w:rsidRPr="002926E9">
        <w:rPr>
          <w:rFonts w:ascii="Times New Roman" w:hAnsi="Times New Roman" w:cs="Times New Roman"/>
          <w:sz w:val="24"/>
        </w:rPr>
        <w:t>。</w:t>
      </w:r>
    </w:p>
    <w:p w14:paraId="73F6945D" w14:textId="3E553229" w:rsidR="00EF664B" w:rsidRPr="002926E9" w:rsidRDefault="00504F39" w:rsidP="00EF664B">
      <w:pPr>
        <w:autoSpaceDE w:val="0"/>
        <w:autoSpaceDN w:val="0"/>
        <w:adjustRightInd w:val="0"/>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 xml:space="preserve">C </w:t>
      </w:r>
      <w:r w:rsidRPr="002926E9">
        <w:rPr>
          <w:rFonts w:ascii="Times New Roman" w:hAnsi="Times New Roman" w:cs="Times New Roman"/>
          <w:bCs/>
          <w:sz w:val="24"/>
        </w:rPr>
        <w:t>、</w:t>
      </w:r>
      <w:r w:rsidR="00EF664B" w:rsidRPr="002926E9">
        <w:rPr>
          <w:rFonts w:ascii="Times New Roman" w:hAnsi="Times New Roman" w:cs="Times New Roman"/>
          <w:bCs/>
          <w:sz w:val="24"/>
        </w:rPr>
        <w:t>预测时段</w:t>
      </w:r>
    </w:p>
    <w:p w14:paraId="55A6A932"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根据《环境影响评价技术导则</w:t>
      </w:r>
      <w:r w:rsidRPr="002926E9">
        <w:rPr>
          <w:rFonts w:ascii="Times New Roman" w:hAnsi="Times New Roman" w:cs="Times New Roman"/>
          <w:sz w:val="24"/>
        </w:rPr>
        <w:t>—</w:t>
      </w:r>
      <w:r w:rsidRPr="002926E9">
        <w:rPr>
          <w:rFonts w:ascii="Times New Roman" w:hAnsi="Times New Roman" w:cs="Times New Roman"/>
          <w:sz w:val="24"/>
        </w:rPr>
        <w:t>地下水环境》（</w:t>
      </w:r>
      <w:r w:rsidRPr="002926E9">
        <w:rPr>
          <w:rFonts w:ascii="Times New Roman" w:hAnsi="Times New Roman" w:cs="Times New Roman"/>
          <w:sz w:val="24"/>
        </w:rPr>
        <w:t>HJ610-2016</w:t>
      </w:r>
      <w:r w:rsidRPr="002926E9">
        <w:rPr>
          <w:rFonts w:ascii="Times New Roman" w:hAnsi="Times New Roman" w:cs="Times New Roman"/>
          <w:sz w:val="24"/>
        </w:rPr>
        <w:t>）地下水环境影响预测时段应选</w:t>
      </w:r>
      <w:proofErr w:type="gramStart"/>
      <w:r w:rsidRPr="002926E9">
        <w:rPr>
          <w:rFonts w:ascii="Times New Roman" w:hAnsi="Times New Roman" w:cs="Times New Roman"/>
          <w:sz w:val="24"/>
        </w:rPr>
        <w:t>取可能</w:t>
      </w:r>
      <w:proofErr w:type="gramEnd"/>
      <w:r w:rsidRPr="002926E9">
        <w:rPr>
          <w:rFonts w:ascii="Times New Roman" w:hAnsi="Times New Roman" w:cs="Times New Roman"/>
          <w:sz w:val="24"/>
        </w:rPr>
        <w:t>产生地下水污染的关键时段，至少包括污染发生后</w:t>
      </w:r>
      <w:r w:rsidRPr="002926E9">
        <w:rPr>
          <w:rFonts w:ascii="Times New Roman" w:hAnsi="Times New Roman" w:cs="Times New Roman"/>
          <w:sz w:val="24"/>
        </w:rPr>
        <w:t>100d</w:t>
      </w:r>
      <w:r w:rsidRPr="002926E9">
        <w:rPr>
          <w:rFonts w:ascii="Times New Roman" w:hAnsi="Times New Roman" w:cs="Times New Roman"/>
          <w:sz w:val="24"/>
        </w:rPr>
        <w:t>、</w:t>
      </w:r>
      <w:r w:rsidRPr="002926E9">
        <w:rPr>
          <w:rFonts w:ascii="Times New Roman" w:hAnsi="Times New Roman" w:cs="Times New Roman"/>
          <w:sz w:val="24"/>
        </w:rPr>
        <w:t>1000d</w:t>
      </w:r>
      <w:r w:rsidRPr="002926E9">
        <w:rPr>
          <w:rFonts w:ascii="Times New Roman" w:hAnsi="Times New Roman" w:cs="Times New Roman"/>
          <w:sz w:val="24"/>
        </w:rPr>
        <w:t>，服务年限或能反映特征因子迁移规律的其他重要的时间节点。</w:t>
      </w:r>
    </w:p>
    <w:p w14:paraId="75B5D547" w14:textId="77777777"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bCs/>
          <w:sz w:val="24"/>
        </w:rPr>
      </w:pPr>
      <w:r w:rsidRPr="002926E9">
        <w:rPr>
          <w:rFonts w:ascii="Times New Roman" w:hAnsi="Times New Roman" w:cs="Times New Roman"/>
          <w:sz w:val="24"/>
        </w:rPr>
        <w:t>本次选取可能产生地下水污染的</w:t>
      </w:r>
      <w:proofErr w:type="gramStart"/>
      <w:r w:rsidRPr="002926E9">
        <w:rPr>
          <w:rFonts w:ascii="Times New Roman" w:hAnsi="Times New Roman" w:cs="Times New Roman"/>
          <w:sz w:val="24"/>
        </w:rPr>
        <w:t>的</w:t>
      </w:r>
      <w:proofErr w:type="gramEnd"/>
      <w:r w:rsidRPr="002926E9">
        <w:rPr>
          <w:rFonts w:ascii="Times New Roman" w:hAnsi="Times New Roman" w:cs="Times New Roman"/>
          <w:sz w:val="24"/>
        </w:rPr>
        <w:t>关键时段，本次按项目运营期为</w:t>
      </w:r>
      <w:r w:rsidRPr="002926E9">
        <w:rPr>
          <w:rFonts w:ascii="Times New Roman" w:hAnsi="Times New Roman" w:cs="Times New Roman"/>
          <w:sz w:val="24"/>
        </w:rPr>
        <w:t>20</w:t>
      </w:r>
      <w:r w:rsidRPr="002926E9">
        <w:rPr>
          <w:rFonts w:ascii="Times New Roman" w:hAnsi="Times New Roman" w:cs="Times New Roman"/>
          <w:sz w:val="24"/>
        </w:rPr>
        <w:t>年（</w:t>
      </w:r>
      <w:r w:rsidRPr="002926E9">
        <w:rPr>
          <w:rFonts w:ascii="Times New Roman" w:hAnsi="Times New Roman" w:cs="Times New Roman"/>
          <w:sz w:val="24"/>
        </w:rPr>
        <w:t>7300d</w:t>
      </w:r>
      <w:r w:rsidRPr="002926E9">
        <w:rPr>
          <w:rFonts w:ascii="Times New Roman" w:hAnsi="Times New Roman" w:cs="Times New Roman"/>
          <w:sz w:val="24"/>
        </w:rPr>
        <w:t>）进行预测，本次共分</w:t>
      </w:r>
      <w:r w:rsidRPr="002926E9">
        <w:rPr>
          <w:rFonts w:ascii="Times New Roman" w:hAnsi="Times New Roman" w:cs="Times New Roman"/>
          <w:sz w:val="24"/>
        </w:rPr>
        <w:t>30</w:t>
      </w:r>
      <w:r w:rsidRPr="002926E9">
        <w:rPr>
          <w:rFonts w:ascii="Times New Roman" w:hAnsi="Times New Roman" w:cs="Times New Roman"/>
          <w:sz w:val="24"/>
        </w:rPr>
        <w:t>天、</w:t>
      </w:r>
      <w:r w:rsidRPr="002926E9">
        <w:rPr>
          <w:rFonts w:ascii="Times New Roman" w:hAnsi="Times New Roman" w:cs="Times New Roman"/>
          <w:sz w:val="24"/>
        </w:rPr>
        <w:t>100d</w:t>
      </w:r>
      <w:r w:rsidRPr="002926E9">
        <w:rPr>
          <w:rFonts w:ascii="Times New Roman" w:hAnsi="Times New Roman" w:cs="Times New Roman"/>
          <w:sz w:val="24"/>
        </w:rPr>
        <w:t>、</w:t>
      </w:r>
      <w:r w:rsidRPr="002926E9">
        <w:rPr>
          <w:rFonts w:ascii="Times New Roman" w:hAnsi="Times New Roman" w:cs="Times New Roman"/>
          <w:sz w:val="24"/>
        </w:rPr>
        <w:t>1000d</w:t>
      </w:r>
      <w:r w:rsidRPr="002926E9">
        <w:rPr>
          <w:rFonts w:ascii="Times New Roman" w:hAnsi="Times New Roman" w:cs="Times New Roman"/>
          <w:sz w:val="24"/>
        </w:rPr>
        <w:t>、</w:t>
      </w:r>
      <w:r w:rsidRPr="002926E9">
        <w:rPr>
          <w:rFonts w:ascii="Times New Roman" w:hAnsi="Times New Roman" w:cs="Times New Roman"/>
          <w:sz w:val="24"/>
        </w:rPr>
        <w:t>7300d</w:t>
      </w:r>
      <w:r w:rsidRPr="002926E9">
        <w:rPr>
          <w:rFonts w:ascii="Times New Roman" w:hAnsi="Times New Roman" w:cs="Times New Roman"/>
          <w:sz w:val="24"/>
        </w:rPr>
        <w:t>四个时间节点分别进行预测。</w:t>
      </w:r>
    </w:p>
    <w:p w14:paraId="5BC3F722" w14:textId="0C88DDE9" w:rsidR="00EF664B" w:rsidRPr="002926E9" w:rsidRDefault="00504F39" w:rsidP="00EF664B">
      <w:pPr>
        <w:autoSpaceDE w:val="0"/>
        <w:autoSpaceDN w:val="0"/>
        <w:adjustRightInd w:val="0"/>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D</w:t>
      </w:r>
      <w:r w:rsidRPr="002926E9">
        <w:rPr>
          <w:rFonts w:ascii="Times New Roman" w:hAnsi="Times New Roman" w:cs="Times New Roman"/>
          <w:bCs/>
          <w:sz w:val="24"/>
        </w:rPr>
        <w:t>、</w:t>
      </w:r>
      <w:r w:rsidR="00EF664B" w:rsidRPr="002926E9">
        <w:rPr>
          <w:rFonts w:ascii="Times New Roman" w:hAnsi="Times New Roman" w:cs="Times New Roman"/>
          <w:bCs/>
          <w:sz w:val="24"/>
        </w:rPr>
        <w:t>预测结果</w:t>
      </w:r>
    </w:p>
    <w:p w14:paraId="07ECB463" w14:textId="77777777"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1</w:t>
      </w:r>
      <w:r w:rsidRPr="002926E9">
        <w:rPr>
          <w:rFonts w:ascii="Times New Roman" w:hAnsi="Times New Roman" w:cs="Times New Roman"/>
          <w:sz w:val="24"/>
        </w:rPr>
        <w:t>）在渗漏事故发生后，第</w:t>
      </w:r>
      <w:r w:rsidRPr="002926E9">
        <w:rPr>
          <w:rFonts w:ascii="Times New Roman" w:hAnsi="Times New Roman" w:cs="Times New Roman"/>
          <w:sz w:val="24"/>
        </w:rPr>
        <w:t>30</w:t>
      </w:r>
      <w:r w:rsidRPr="002926E9">
        <w:rPr>
          <w:rFonts w:ascii="Times New Roman" w:hAnsi="Times New Roman" w:cs="Times New Roman"/>
          <w:sz w:val="24"/>
        </w:rPr>
        <w:t>天、</w:t>
      </w:r>
      <w:r w:rsidRPr="002926E9">
        <w:rPr>
          <w:rFonts w:ascii="Times New Roman" w:hAnsi="Times New Roman" w:cs="Times New Roman"/>
          <w:sz w:val="24"/>
        </w:rPr>
        <w:t>100d</w:t>
      </w:r>
      <w:r w:rsidRPr="002926E9">
        <w:rPr>
          <w:rFonts w:ascii="Times New Roman" w:hAnsi="Times New Roman" w:cs="Times New Roman"/>
          <w:sz w:val="24"/>
        </w:rPr>
        <w:t>、</w:t>
      </w:r>
      <w:r w:rsidRPr="002926E9">
        <w:rPr>
          <w:rFonts w:ascii="Times New Roman" w:hAnsi="Times New Roman" w:cs="Times New Roman"/>
          <w:sz w:val="24"/>
        </w:rPr>
        <w:t>1000d</w:t>
      </w:r>
      <w:r w:rsidRPr="002926E9">
        <w:rPr>
          <w:rFonts w:ascii="Times New Roman" w:hAnsi="Times New Roman" w:cs="Times New Roman"/>
          <w:sz w:val="24"/>
        </w:rPr>
        <w:t>、</w:t>
      </w:r>
      <w:r w:rsidRPr="002926E9">
        <w:rPr>
          <w:rFonts w:ascii="Times New Roman" w:hAnsi="Times New Roman" w:cs="Times New Roman"/>
          <w:sz w:val="24"/>
        </w:rPr>
        <w:t>7300d</w:t>
      </w:r>
      <w:r w:rsidRPr="002926E9">
        <w:rPr>
          <w:rFonts w:ascii="Times New Roman" w:hAnsi="Times New Roman" w:cs="Times New Roman"/>
          <w:sz w:val="24"/>
        </w:rPr>
        <w:t>天</w:t>
      </w:r>
      <w:proofErr w:type="spellStart"/>
      <w:r w:rsidRPr="002926E9">
        <w:rPr>
          <w:rFonts w:ascii="Times New Roman" w:hAnsi="Times New Roman" w:cs="Times New Roman"/>
          <w:sz w:val="24"/>
        </w:rPr>
        <w:t>COD</w:t>
      </w:r>
      <w:r w:rsidRPr="002926E9">
        <w:rPr>
          <w:rFonts w:ascii="Times New Roman" w:hAnsi="Times New Roman" w:cs="Times New Roman"/>
          <w:sz w:val="24"/>
          <w:vertAlign w:val="subscript"/>
        </w:rPr>
        <w:t>Mn</w:t>
      </w:r>
      <w:proofErr w:type="spellEnd"/>
      <w:r w:rsidRPr="002926E9">
        <w:rPr>
          <w:rFonts w:ascii="Times New Roman" w:hAnsi="Times New Roman" w:cs="Times New Roman"/>
          <w:sz w:val="24"/>
        </w:rPr>
        <w:t>的运移特征见以下各表。</w:t>
      </w:r>
    </w:p>
    <w:p w14:paraId="1ED0F60F" w14:textId="5D5C61AA" w:rsidR="00EF664B" w:rsidRPr="002926E9" w:rsidRDefault="00E842EE" w:rsidP="00E842EE">
      <w:pPr>
        <w:pStyle w:val="af1"/>
        <w:keepNext/>
        <w:spacing w:before="156"/>
        <w:rPr>
          <w:rFonts w:cs="Times New Roman"/>
          <w:bCs/>
          <w:szCs w:val="24"/>
        </w:rPr>
      </w:pPr>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25</w:t>
      </w:r>
      <w:r w:rsidRPr="002926E9">
        <w:rPr>
          <w:rFonts w:cs="Times New Roman"/>
          <w:bCs/>
          <w:szCs w:val="24"/>
        </w:rPr>
        <w:fldChar w:fldCharType="end"/>
      </w:r>
      <w:r w:rsidRPr="002926E9">
        <w:rPr>
          <w:rFonts w:cs="Times New Roman"/>
          <w:bCs/>
          <w:szCs w:val="24"/>
        </w:rPr>
        <w:t xml:space="preserve"> </w:t>
      </w:r>
      <w:r w:rsidR="00EF664B" w:rsidRPr="002926E9">
        <w:rPr>
          <w:rFonts w:cs="Times New Roman"/>
          <w:bCs/>
          <w:szCs w:val="24"/>
        </w:rPr>
        <w:t xml:space="preserve">  30d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w:t>
      </w:r>
      <w:proofErr w:type="spellStart"/>
      <w:r w:rsidR="00EF664B" w:rsidRPr="002926E9">
        <w:rPr>
          <w:rFonts w:cs="Times New Roman"/>
          <w:bCs/>
          <w:szCs w:val="24"/>
        </w:rPr>
        <w:t>COD</w:t>
      </w:r>
      <w:r w:rsidR="00EF664B" w:rsidRPr="002926E9">
        <w:rPr>
          <w:rFonts w:cs="Times New Roman"/>
          <w:bCs/>
          <w:szCs w:val="24"/>
          <w:vertAlign w:val="subscript"/>
        </w:rPr>
        <w:t>Mn</w:t>
      </w:r>
      <w:proofErr w:type="spellEnd"/>
      <w:r w:rsidR="00EF664B" w:rsidRPr="002926E9">
        <w:rPr>
          <w:rFonts w:cs="Times New Roman"/>
          <w:bCs/>
          <w:szCs w:val="24"/>
        </w:rPr>
        <w:t>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5000" w:type="pct"/>
        <w:tblLook w:val="04A0" w:firstRow="1" w:lastRow="0" w:firstColumn="1" w:lastColumn="0" w:noHBand="0" w:noVBand="1"/>
      </w:tblPr>
      <w:tblGrid>
        <w:gridCol w:w="881"/>
        <w:gridCol w:w="794"/>
        <w:gridCol w:w="689"/>
        <w:gridCol w:w="584"/>
        <w:gridCol w:w="546"/>
        <w:gridCol w:w="566"/>
        <w:gridCol w:w="566"/>
        <w:gridCol w:w="568"/>
        <w:gridCol w:w="568"/>
        <w:gridCol w:w="636"/>
        <w:gridCol w:w="636"/>
        <w:gridCol w:w="636"/>
        <w:gridCol w:w="636"/>
      </w:tblGrid>
      <w:tr w:rsidR="005070B6" w:rsidRPr="002926E9" w14:paraId="360F8DC0" w14:textId="77777777" w:rsidTr="00E842EE">
        <w:trPr>
          <w:trHeight w:val="280"/>
        </w:trPr>
        <w:tc>
          <w:tcPr>
            <w:tcW w:w="517" w:type="pct"/>
            <w:noWrap/>
            <w:hideMark/>
          </w:tcPr>
          <w:p w14:paraId="4FC1339B" w14:textId="11C7FEC4"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X/Y(m)</w:t>
            </w:r>
          </w:p>
        </w:tc>
        <w:tc>
          <w:tcPr>
            <w:tcW w:w="466" w:type="pct"/>
            <w:noWrap/>
            <w:hideMark/>
          </w:tcPr>
          <w:p w14:paraId="41E59DC5"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20E26DF4"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353" w:type="pct"/>
            <w:noWrap/>
            <w:hideMark/>
          </w:tcPr>
          <w:p w14:paraId="29A0E5E2"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353" w:type="pct"/>
            <w:noWrap/>
            <w:hideMark/>
          </w:tcPr>
          <w:p w14:paraId="1C9FEA71"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353" w:type="pct"/>
            <w:noWrap/>
            <w:hideMark/>
          </w:tcPr>
          <w:p w14:paraId="3DF1B4A3"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353" w:type="pct"/>
            <w:noWrap/>
            <w:hideMark/>
          </w:tcPr>
          <w:p w14:paraId="7CABA4E8"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54" w:type="pct"/>
            <w:noWrap/>
            <w:hideMark/>
          </w:tcPr>
          <w:p w14:paraId="5FE2545C"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354" w:type="pct"/>
            <w:noWrap/>
            <w:hideMark/>
          </w:tcPr>
          <w:p w14:paraId="08CB45D6"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373" w:type="pct"/>
            <w:noWrap/>
            <w:hideMark/>
          </w:tcPr>
          <w:p w14:paraId="7942D23E"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373" w:type="pct"/>
            <w:noWrap/>
            <w:hideMark/>
          </w:tcPr>
          <w:p w14:paraId="13889ADF"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373" w:type="pct"/>
            <w:noWrap/>
            <w:hideMark/>
          </w:tcPr>
          <w:p w14:paraId="7AAA2AB6"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373" w:type="pct"/>
            <w:noWrap/>
            <w:hideMark/>
          </w:tcPr>
          <w:p w14:paraId="6D356FD1"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r>
      <w:tr w:rsidR="005070B6" w:rsidRPr="002926E9" w14:paraId="55984324" w14:textId="77777777" w:rsidTr="00E842EE">
        <w:trPr>
          <w:trHeight w:val="280"/>
        </w:trPr>
        <w:tc>
          <w:tcPr>
            <w:tcW w:w="517" w:type="pct"/>
            <w:noWrap/>
            <w:hideMark/>
          </w:tcPr>
          <w:p w14:paraId="0DBDDD17"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47D762C5" w14:textId="783CE4E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287.00</w:t>
            </w:r>
          </w:p>
        </w:tc>
        <w:tc>
          <w:tcPr>
            <w:tcW w:w="404" w:type="pct"/>
            <w:noWrap/>
            <w:hideMark/>
          </w:tcPr>
          <w:p w14:paraId="2CF4E7E0" w14:textId="53274BC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67.00</w:t>
            </w:r>
          </w:p>
        </w:tc>
        <w:tc>
          <w:tcPr>
            <w:tcW w:w="353" w:type="pct"/>
            <w:noWrap/>
            <w:hideMark/>
          </w:tcPr>
          <w:p w14:paraId="4A703AB7" w14:textId="2593493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0.97</w:t>
            </w:r>
          </w:p>
        </w:tc>
        <w:tc>
          <w:tcPr>
            <w:tcW w:w="353" w:type="pct"/>
            <w:noWrap/>
            <w:hideMark/>
          </w:tcPr>
          <w:p w14:paraId="4E895D1D" w14:textId="1E6DA69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6C60B30" w14:textId="6F9CCB3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76A7E842" w14:textId="6D2DE1F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286122E" w14:textId="14419AE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0C743F43" w14:textId="33E0DE0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2ABAAEE" w14:textId="54B3406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EC95223" w14:textId="7BBBC68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C60F536" w14:textId="6DBB171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EABF30E" w14:textId="3D7160C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04312CB0" w14:textId="77777777" w:rsidTr="00E842EE">
        <w:trPr>
          <w:trHeight w:val="280"/>
        </w:trPr>
        <w:tc>
          <w:tcPr>
            <w:tcW w:w="517" w:type="pct"/>
            <w:noWrap/>
            <w:hideMark/>
          </w:tcPr>
          <w:p w14:paraId="4D549B03"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66" w:type="pct"/>
            <w:noWrap/>
            <w:hideMark/>
          </w:tcPr>
          <w:p w14:paraId="41CBA140" w14:textId="4199F47A"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BF5E1F4" w14:textId="4A44CBC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2EA0EFA" w14:textId="4C4A7AD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84D75A5" w14:textId="60586DD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EA71933" w14:textId="3B7BA19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B7EA6B3" w14:textId="10F3ADD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54CDED74" w14:textId="6F611EF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7B1B5F77" w14:textId="7BECFDD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42A60BF" w14:textId="4DD2BF0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8CE7DCA" w14:textId="28F64F2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4BC98A2" w14:textId="0C46363A"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238480F" w14:textId="7C9AFA0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6C28B8C9" w14:textId="77777777" w:rsidTr="00E842EE">
        <w:trPr>
          <w:trHeight w:val="280"/>
        </w:trPr>
        <w:tc>
          <w:tcPr>
            <w:tcW w:w="517" w:type="pct"/>
            <w:noWrap/>
            <w:hideMark/>
          </w:tcPr>
          <w:p w14:paraId="6D8C091E"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66" w:type="pct"/>
            <w:noWrap/>
            <w:hideMark/>
          </w:tcPr>
          <w:p w14:paraId="3046B20B" w14:textId="6075D54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23292A70" w14:textId="2383C14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7D4DC760" w14:textId="1099F13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BE6B306" w14:textId="7CC7CEE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C6EBE7A" w14:textId="185A554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F8E2B3B" w14:textId="5C86764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1C1D5944" w14:textId="2D7595A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CF64F95" w14:textId="12FB298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057E4B8" w14:textId="4874A4D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6EE154D" w14:textId="3DE4978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6B3F621" w14:textId="05971F6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0F618F8" w14:textId="119D16E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03FE9FA0" w14:textId="77777777" w:rsidTr="00E842EE">
        <w:trPr>
          <w:trHeight w:val="280"/>
        </w:trPr>
        <w:tc>
          <w:tcPr>
            <w:tcW w:w="517" w:type="pct"/>
            <w:noWrap/>
            <w:hideMark/>
          </w:tcPr>
          <w:p w14:paraId="7145D6ED"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66" w:type="pct"/>
            <w:noWrap/>
            <w:hideMark/>
          </w:tcPr>
          <w:p w14:paraId="1F532F1F" w14:textId="5283626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554376D3" w14:textId="1562A06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8327032" w14:textId="03B1200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206E516" w14:textId="3D25BF3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D8F5C4D" w14:textId="6C25C70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FD4D19C" w14:textId="0050F87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627A2D21" w14:textId="3D57B0A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04223491" w14:textId="68202FC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F474F88" w14:textId="35D620B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DC2D85D" w14:textId="72B0E4A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6F35E53" w14:textId="0740463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1765745" w14:textId="47D26F5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2547300D" w14:textId="77777777" w:rsidTr="00E842EE">
        <w:trPr>
          <w:trHeight w:val="280"/>
        </w:trPr>
        <w:tc>
          <w:tcPr>
            <w:tcW w:w="517" w:type="pct"/>
            <w:noWrap/>
            <w:hideMark/>
          </w:tcPr>
          <w:p w14:paraId="5A3E8162"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66" w:type="pct"/>
            <w:noWrap/>
            <w:hideMark/>
          </w:tcPr>
          <w:p w14:paraId="2AF678A6" w14:textId="6F0641C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C7F4F4C" w14:textId="5E15918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B11EC07" w14:textId="7C7DEBF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998A515" w14:textId="05D18A5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001D69E" w14:textId="52B4126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19349E3" w14:textId="6131DB9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A863ED1" w14:textId="50C3281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7B2497FC" w14:textId="69E5150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5E7AA5D" w14:textId="14657DC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37F8986" w14:textId="1495E30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ECBCE6B" w14:textId="55343B5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BBAB88F" w14:textId="4FD48B3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0EA3535B" w14:textId="77777777" w:rsidTr="00E842EE">
        <w:trPr>
          <w:trHeight w:val="280"/>
        </w:trPr>
        <w:tc>
          <w:tcPr>
            <w:tcW w:w="517" w:type="pct"/>
            <w:noWrap/>
            <w:hideMark/>
          </w:tcPr>
          <w:p w14:paraId="370B1DFE"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66" w:type="pct"/>
            <w:noWrap/>
            <w:hideMark/>
          </w:tcPr>
          <w:p w14:paraId="408A66C0" w14:textId="27ED68F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1894A68C" w14:textId="59E0971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9C617B0" w14:textId="1811DCA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F8771B5" w14:textId="004B819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A22247D" w14:textId="6BB8105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ADEB34A" w14:textId="0F56DAA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0C90FC98" w14:textId="1210129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31371D79" w14:textId="0DA6DCD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A728506" w14:textId="5573DD3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665F766" w14:textId="58FAFD3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0D0AAB9" w14:textId="2FD03C0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0322432" w14:textId="629CDD9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75172E10" w14:textId="77777777" w:rsidTr="00E842EE">
        <w:trPr>
          <w:trHeight w:val="280"/>
        </w:trPr>
        <w:tc>
          <w:tcPr>
            <w:tcW w:w="517" w:type="pct"/>
            <w:noWrap/>
            <w:hideMark/>
          </w:tcPr>
          <w:p w14:paraId="2AC17E96" w14:textId="5CBBA174"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66" w:type="pct"/>
            <w:noWrap/>
            <w:hideMark/>
          </w:tcPr>
          <w:p w14:paraId="5C2200A1" w14:textId="36ED06E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1F7F0CE9" w14:textId="3E2D9B3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81F1A1D" w14:textId="76A9412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C39B1B7" w14:textId="56359F1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C637188" w14:textId="6225A72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E071CCA" w14:textId="598A3C9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61E83591" w14:textId="27423F6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45BE0C2" w14:textId="3386F2CA"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3CA2739" w14:textId="5B1CF4D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D4FB11E" w14:textId="00E9C48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54A85AB" w14:textId="23265D5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6F6CCAE" w14:textId="11D8BA9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69E130FD" w14:textId="77777777" w:rsidTr="00E842EE">
        <w:trPr>
          <w:trHeight w:val="280"/>
        </w:trPr>
        <w:tc>
          <w:tcPr>
            <w:tcW w:w="517" w:type="pct"/>
            <w:noWrap/>
            <w:hideMark/>
          </w:tcPr>
          <w:p w14:paraId="154F0996" w14:textId="58B08AA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466" w:type="pct"/>
            <w:noWrap/>
            <w:hideMark/>
          </w:tcPr>
          <w:p w14:paraId="142F7704" w14:textId="4279FC5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BF59EC7" w14:textId="5CD3805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8D93FB1" w14:textId="38F092F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16D2577" w14:textId="0043723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34340F7" w14:textId="36806E7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6200B70" w14:textId="781A623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06639B03" w14:textId="273776F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363E74F8" w14:textId="15DB62D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51A0E63" w14:textId="1C6C3AD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3A69999" w14:textId="7F19DDF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95F4DCF" w14:textId="1E65056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838E61F" w14:textId="248C1A0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07F565A2" w14:textId="77777777" w:rsidTr="00E842EE">
        <w:trPr>
          <w:trHeight w:val="280"/>
        </w:trPr>
        <w:tc>
          <w:tcPr>
            <w:tcW w:w="517" w:type="pct"/>
            <w:noWrap/>
            <w:hideMark/>
          </w:tcPr>
          <w:p w14:paraId="7F21522B" w14:textId="2C53CA8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c>
          <w:tcPr>
            <w:tcW w:w="466" w:type="pct"/>
            <w:noWrap/>
            <w:hideMark/>
          </w:tcPr>
          <w:p w14:paraId="3C5A29EB" w14:textId="2DCE61F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6A06DE3B" w14:textId="619042A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48870AD" w14:textId="7658D96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1575E43" w14:textId="499A1A9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FC7F9C5" w14:textId="37FBE82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5C5D4B5" w14:textId="5606085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317DEAF0" w14:textId="4079F7B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46AAC218" w14:textId="2220539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FE4E272" w14:textId="4D32845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ACFED15" w14:textId="260CE7D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5C704EA" w14:textId="5825CBF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F144705" w14:textId="3D0F6FF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2C6F26D1" w14:textId="254145E7" w:rsidR="00EF664B" w:rsidRPr="002926E9" w:rsidRDefault="00E842EE" w:rsidP="00E842EE">
      <w:pPr>
        <w:pStyle w:val="af1"/>
        <w:keepNext/>
        <w:spacing w:before="156"/>
        <w:rPr>
          <w:rFonts w:cs="Times New Roman"/>
          <w:bCs/>
          <w:szCs w:val="24"/>
        </w:rPr>
      </w:pPr>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26</w:t>
      </w:r>
      <w:r w:rsidRPr="002926E9">
        <w:rPr>
          <w:rFonts w:cs="Times New Roman"/>
          <w:bCs/>
          <w:szCs w:val="24"/>
        </w:rPr>
        <w:fldChar w:fldCharType="end"/>
      </w:r>
      <w:r w:rsidRPr="002926E9">
        <w:rPr>
          <w:rFonts w:cs="Times New Roman"/>
          <w:bCs/>
          <w:szCs w:val="24"/>
        </w:rPr>
        <w:t xml:space="preserve"> </w:t>
      </w:r>
      <w:r w:rsidR="00EF664B" w:rsidRPr="002926E9">
        <w:rPr>
          <w:rFonts w:cs="Times New Roman"/>
          <w:bCs/>
          <w:szCs w:val="24"/>
        </w:rPr>
        <w:t xml:space="preserve">  100d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w:t>
      </w:r>
      <w:proofErr w:type="spellStart"/>
      <w:r w:rsidR="00EF664B" w:rsidRPr="002926E9">
        <w:rPr>
          <w:rFonts w:cs="Times New Roman"/>
          <w:bCs/>
          <w:szCs w:val="24"/>
        </w:rPr>
        <w:t>COD</w:t>
      </w:r>
      <w:r w:rsidR="00EF664B" w:rsidRPr="002926E9">
        <w:rPr>
          <w:rFonts w:cs="Times New Roman"/>
          <w:bCs/>
          <w:szCs w:val="24"/>
          <w:vertAlign w:val="subscript"/>
        </w:rPr>
        <w:t>Mn</w:t>
      </w:r>
      <w:proofErr w:type="spellEnd"/>
      <w:r w:rsidR="00EF664B" w:rsidRPr="002926E9">
        <w:rPr>
          <w:rFonts w:cs="Times New Roman"/>
          <w:bCs/>
          <w:szCs w:val="24"/>
        </w:rPr>
        <w:t>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5000" w:type="pct"/>
        <w:tblLook w:val="04A0" w:firstRow="1" w:lastRow="0" w:firstColumn="1" w:lastColumn="0" w:noHBand="0" w:noVBand="1"/>
      </w:tblPr>
      <w:tblGrid>
        <w:gridCol w:w="881"/>
        <w:gridCol w:w="794"/>
        <w:gridCol w:w="794"/>
        <w:gridCol w:w="734"/>
        <w:gridCol w:w="689"/>
        <w:gridCol w:w="689"/>
        <w:gridCol w:w="689"/>
        <w:gridCol w:w="531"/>
        <w:gridCol w:w="597"/>
        <w:gridCol w:w="636"/>
        <w:gridCol w:w="636"/>
        <w:gridCol w:w="636"/>
      </w:tblGrid>
      <w:tr w:rsidR="005070B6" w:rsidRPr="002926E9" w14:paraId="6C879086" w14:textId="77777777" w:rsidTr="005070B6">
        <w:trPr>
          <w:trHeight w:val="280"/>
        </w:trPr>
        <w:tc>
          <w:tcPr>
            <w:tcW w:w="517" w:type="pct"/>
            <w:noWrap/>
            <w:hideMark/>
          </w:tcPr>
          <w:p w14:paraId="333145BD" w14:textId="6007115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X/Y(m)</w:t>
            </w:r>
          </w:p>
        </w:tc>
        <w:tc>
          <w:tcPr>
            <w:tcW w:w="466" w:type="pct"/>
            <w:noWrap/>
            <w:hideMark/>
          </w:tcPr>
          <w:p w14:paraId="044D4539"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23653BDA"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66" w:type="pct"/>
            <w:noWrap/>
            <w:hideMark/>
          </w:tcPr>
          <w:p w14:paraId="7DB5F11C"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04" w:type="pct"/>
            <w:noWrap/>
            <w:hideMark/>
          </w:tcPr>
          <w:p w14:paraId="47EFB3FC"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404" w:type="pct"/>
            <w:noWrap/>
            <w:hideMark/>
          </w:tcPr>
          <w:p w14:paraId="51D8AB47"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04" w:type="pct"/>
            <w:noWrap/>
            <w:hideMark/>
          </w:tcPr>
          <w:p w14:paraId="002FAFBE"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31" w:type="pct"/>
            <w:noWrap/>
            <w:hideMark/>
          </w:tcPr>
          <w:p w14:paraId="4075C38C"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386" w:type="pct"/>
            <w:noWrap/>
            <w:hideMark/>
          </w:tcPr>
          <w:p w14:paraId="00DB9C32"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386" w:type="pct"/>
            <w:noWrap/>
            <w:hideMark/>
          </w:tcPr>
          <w:p w14:paraId="0403CCDC"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387" w:type="pct"/>
            <w:noWrap/>
            <w:hideMark/>
          </w:tcPr>
          <w:p w14:paraId="20D6CB39"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383" w:type="pct"/>
            <w:noWrap/>
            <w:hideMark/>
          </w:tcPr>
          <w:p w14:paraId="6B3F0AA0"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r>
      <w:tr w:rsidR="005070B6" w:rsidRPr="002926E9" w14:paraId="3B9DDFAC" w14:textId="77777777" w:rsidTr="005070B6">
        <w:trPr>
          <w:trHeight w:val="280"/>
        </w:trPr>
        <w:tc>
          <w:tcPr>
            <w:tcW w:w="517" w:type="pct"/>
            <w:noWrap/>
            <w:hideMark/>
          </w:tcPr>
          <w:p w14:paraId="27C05898"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1913990F" w14:textId="1A85BC7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85.900</w:t>
            </w:r>
          </w:p>
        </w:tc>
        <w:tc>
          <w:tcPr>
            <w:tcW w:w="466" w:type="pct"/>
            <w:noWrap/>
            <w:hideMark/>
          </w:tcPr>
          <w:p w14:paraId="1FE3A620" w14:textId="179C78E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53.000</w:t>
            </w:r>
          </w:p>
        </w:tc>
        <w:tc>
          <w:tcPr>
            <w:tcW w:w="466" w:type="pct"/>
            <w:noWrap/>
            <w:hideMark/>
          </w:tcPr>
          <w:p w14:paraId="7B68CCA6" w14:textId="7E43FB4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14.20</w:t>
            </w:r>
          </w:p>
        </w:tc>
        <w:tc>
          <w:tcPr>
            <w:tcW w:w="404" w:type="pct"/>
            <w:noWrap/>
            <w:hideMark/>
          </w:tcPr>
          <w:p w14:paraId="7E7FF0E4" w14:textId="7759EEB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1.650</w:t>
            </w:r>
          </w:p>
        </w:tc>
        <w:tc>
          <w:tcPr>
            <w:tcW w:w="404" w:type="pct"/>
            <w:noWrap/>
            <w:hideMark/>
          </w:tcPr>
          <w:p w14:paraId="0D494CF3" w14:textId="502833D4"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0.084</w:t>
            </w:r>
          </w:p>
        </w:tc>
        <w:tc>
          <w:tcPr>
            <w:tcW w:w="404" w:type="pct"/>
            <w:noWrap/>
            <w:hideMark/>
          </w:tcPr>
          <w:p w14:paraId="5019ABF7" w14:textId="3159395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0.002</w:t>
            </w:r>
          </w:p>
        </w:tc>
        <w:tc>
          <w:tcPr>
            <w:tcW w:w="331" w:type="pct"/>
            <w:noWrap/>
            <w:hideMark/>
          </w:tcPr>
          <w:p w14:paraId="03E70A96" w14:textId="46F9729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518DC687" w14:textId="6AAE806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4705FF0F" w14:textId="4380859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4C16D05E" w14:textId="34920F6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224491E6" w14:textId="6266C86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103B9D9A" w14:textId="77777777" w:rsidTr="005070B6">
        <w:trPr>
          <w:trHeight w:val="280"/>
        </w:trPr>
        <w:tc>
          <w:tcPr>
            <w:tcW w:w="517" w:type="pct"/>
            <w:noWrap/>
            <w:hideMark/>
          </w:tcPr>
          <w:p w14:paraId="329AAF63"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66" w:type="pct"/>
            <w:noWrap/>
            <w:hideMark/>
          </w:tcPr>
          <w:p w14:paraId="73474400" w14:textId="1C23D2C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1.330</w:t>
            </w:r>
          </w:p>
        </w:tc>
        <w:tc>
          <w:tcPr>
            <w:tcW w:w="466" w:type="pct"/>
            <w:noWrap/>
            <w:hideMark/>
          </w:tcPr>
          <w:p w14:paraId="1008A871" w14:textId="255A7D6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0.822</w:t>
            </w:r>
          </w:p>
        </w:tc>
        <w:tc>
          <w:tcPr>
            <w:tcW w:w="466" w:type="pct"/>
            <w:noWrap/>
            <w:hideMark/>
          </w:tcPr>
          <w:p w14:paraId="3732B504" w14:textId="1B88BE9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0.220</w:t>
            </w:r>
          </w:p>
        </w:tc>
        <w:tc>
          <w:tcPr>
            <w:tcW w:w="404" w:type="pct"/>
            <w:noWrap/>
            <w:hideMark/>
          </w:tcPr>
          <w:p w14:paraId="2F573C9C" w14:textId="6804843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0.026</w:t>
            </w:r>
          </w:p>
        </w:tc>
        <w:tc>
          <w:tcPr>
            <w:tcW w:w="404" w:type="pct"/>
            <w:noWrap/>
            <w:hideMark/>
          </w:tcPr>
          <w:p w14:paraId="40BD0490" w14:textId="1051184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0.001</w:t>
            </w:r>
          </w:p>
        </w:tc>
        <w:tc>
          <w:tcPr>
            <w:tcW w:w="404" w:type="pct"/>
            <w:noWrap/>
            <w:hideMark/>
          </w:tcPr>
          <w:p w14:paraId="2E64E4A0" w14:textId="121C737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6FA39F92" w14:textId="6887889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732D8EE2" w14:textId="3290885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35CF7534" w14:textId="6DCC1A6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72D02487" w14:textId="4A1D80E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36164AAD" w14:textId="68E66964"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578FA86E" w14:textId="77777777" w:rsidTr="005070B6">
        <w:trPr>
          <w:trHeight w:val="280"/>
        </w:trPr>
        <w:tc>
          <w:tcPr>
            <w:tcW w:w="517" w:type="pct"/>
            <w:noWrap/>
            <w:hideMark/>
          </w:tcPr>
          <w:p w14:paraId="5A19CCC0"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66" w:type="pct"/>
            <w:noWrap/>
            <w:hideMark/>
          </w:tcPr>
          <w:p w14:paraId="2AD0B73F" w14:textId="6A6614D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2412A908" w14:textId="693B65E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7AEB53C5" w14:textId="26C2612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0F9B1CA" w14:textId="0A1530F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6266AB8" w14:textId="6A05395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AD91AF7" w14:textId="6576B4B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35EC54F7" w14:textId="15FFF46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46845C66" w14:textId="1750BD8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5ED998A2" w14:textId="0F84E72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5CC1680D" w14:textId="78A377B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02C19577" w14:textId="3235619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0575B80A" w14:textId="77777777" w:rsidTr="005070B6">
        <w:trPr>
          <w:trHeight w:val="280"/>
        </w:trPr>
        <w:tc>
          <w:tcPr>
            <w:tcW w:w="517" w:type="pct"/>
            <w:noWrap/>
            <w:hideMark/>
          </w:tcPr>
          <w:p w14:paraId="3D3D78A1"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66" w:type="pct"/>
            <w:noWrap/>
            <w:hideMark/>
          </w:tcPr>
          <w:p w14:paraId="7A497BD8" w14:textId="44ED556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702118FC" w14:textId="5FF1A30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40C85DC7" w14:textId="5407811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61C27A3A" w14:textId="3EEFD80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CD7E23A" w14:textId="124020E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10EBF23" w14:textId="413AD78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2DC76321" w14:textId="096BCDF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5532B26B" w14:textId="07C9F1E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14F39884" w14:textId="6951C49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602EAF75" w14:textId="00F0C6D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7A0DFB7C" w14:textId="300970CA"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0213498C" w14:textId="77777777" w:rsidTr="005070B6">
        <w:trPr>
          <w:trHeight w:val="280"/>
        </w:trPr>
        <w:tc>
          <w:tcPr>
            <w:tcW w:w="517" w:type="pct"/>
            <w:noWrap/>
            <w:hideMark/>
          </w:tcPr>
          <w:p w14:paraId="10221201"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66" w:type="pct"/>
            <w:noWrap/>
            <w:hideMark/>
          </w:tcPr>
          <w:p w14:paraId="061976F3" w14:textId="7538B5D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19F4FFCD" w14:textId="1BA426B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670625CD" w14:textId="036E58F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1E50A81" w14:textId="3B57690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AD0D951" w14:textId="2363EF1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92DEC57" w14:textId="4BD8AAE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31D09F72" w14:textId="522281A4"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2B81AA16" w14:textId="10D4633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2866E762" w14:textId="3EEF31B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0EC768D4" w14:textId="7953E3B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130D58C5" w14:textId="2252FAC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6A5E2A57" w14:textId="77777777" w:rsidTr="005070B6">
        <w:trPr>
          <w:trHeight w:val="280"/>
        </w:trPr>
        <w:tc>
          <w:tcPr>
            <w:tcW w:w="517" w:type="pct"/>
            <w:noWrap/>
            <w:hideMark/>
          </w:tcPr>
          <w:p w14:paraId="38F93A61"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66" w:type="pct"/>
            <w:noWrap/>
            <w:hideMark/>
          </w:tcPr>
          <w:p w14:paraId="4C416FC2" w14:textId="646C9444"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05695220" w14:textId="3480CFF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348057A3" w14:textId="4CB719B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AAEE307" w14:textId="276232E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62486313" w14:textId="7D48D02A"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E0DC073" w14:textId="6D66D73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409CA883" w14:textId="1D5A371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54F96DEC" w14:textId="28FF269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7FFAE9BF" w14:textId="5F778CF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57E63D9F" w14:textId="08690A4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36D6D2B5" w14:textId="40BCE28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38C16559" w14:textId="77777777" w:rsidTr="005070B6">
        <w:trPr>
          <w:trHeight w:val="280"/>
        </w:trPr>
        <w:tc>
          <w:tcPr>
            <w:tcW w:w="517" w:type="pct"/>
            <w:noWrap/>
            <w:hideMark/>
          </w:tcPr>
          <w:p w14:paraId="398B3B79"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66" w:type="pct"/>
            <w:noWrap/>
            <w:hideMark/>
          </w:tcPr>
          <w:p w14:paraId="2D757211" w14:textId="294AEB2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0DA5B93D" w14:textId="3A2BDAA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29C02271" w14:textId="3F71492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AF61541" w14:textId="78107EB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5D9A2E09" w14:textId="2BD9FDA3"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EE4FDC9" w14:textId="64E410E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31E90527" w14:textId="1C68908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537769D5" w14:textId="727E8B5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2723E0DB" w14:textId="7BB4C78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2675E82F" w14:textId="615732A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14591683" w14:textId="693E00F5"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2F34F727" w14:textId="77777777" w:rsidTr="005070B6">
        <w:trPr>
          <w:trHeight w:val="280"/>
        </w:trPr>
        <w:tc>
          <w:tcPr>
            <w:tcW w:w="517" w:type="pct"/>
            <w:noWrap/>
            <w:hideMark/>
          </w:tcPr>
          <w:p w14:paraId="6E59E54A"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466" w:type="pct"/>
            <w:noWrap/>
            <w:hideMark/>
          </w:tcPr>
          <w:p w14:paraId="09BE3F8C" w14:textId="0AB7B93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6298947B" w14:textId="4549DA6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12851C7C" w14:textId="3D4DB189"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17A286CF" w14:textId="68A0AD1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511A6ACC" w14:textId="771DEAE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D7FE567" w14:textId="51CA8B8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2E90A3B2" w14:textId="625840AA"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7DE4A021" w14:textId="6EB5AC8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46E0023B" w14:textId="4AA95B3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1AC26F2C" w14:textId="5E1C22AB"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302FA761" w14:textId="786AD8FA"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5070B6" w:rsidRPr="002926E9" w14:paraId="3FE8ED4C" w14:textId="77777777" w:rsidTr="005070B6">
        <w:trPr>
          <w:trHeight w:val="280"/>
        </w:trPr>
        <w:tc>
          <w:tcPr>
            <w:tcW w:w="517" w:type="pct"/>
            <w:noWrap/>
            <w:hideMark/>
          </w:tcPr>
          <w:p w14:paraId="1DFA4E83" w14:textId="7777777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c>
          <w:tcPr>
            <w:tcW w:w="466" w:type="pct"/>
            <w:noWrap/>
            <w:hideMark/>
          </w:tcPr>
          <w:p w14:paraId="26A2CC09" w14:textId="3612ED60"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4E7A43F2" w14:textId="0F294DC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438D6A1D" w14:textId="3E996CDC"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232CB427" w14:textId="1EF21C26"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507F8F0" w14:textId="492EAAAE"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1DE5CE94" w14:textId="1E56BCFD"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31" w:type="pct"/>
            <w:noWrap/>
            <w:hideMark/>
          </w:tcPr>
          <w:p w14:paraId="1432D0DF" w14:textId="009CFF58"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7C83AAF6" w14:textId="21FC86BF"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6" w:type="pct"/>
            <w:noWrap/>
            <w:hideMark/>
          </w:tcPr>
          <w:p w14:paraId="6242A929" w14:textId="6FCA1491"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7" w:type="pct"/>
            <w:noWrap/>
            <w:hideMark/>
          </w:tcPr>
          <w:p w14:paraId="3260653C" w14:textId="3683F972"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3" w:type="pct"/>
            <w:noWrap/>
            <w:hideMark/>
          </w:tcPr>
          <w:p w14:paraId="37187262" w14:textId="000568E7" w:rsidR="005070B6" w:rsidRPr="002926E9" w:rsidRDefault="005070B6" w:rsidP="005070B6">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5EA8E2A2" w14:textId="16E19C9E" w:rsidR="00EF664B" w:rsidRDefault="00EF664B" w:rsidP="00EF664B">
      <w:pPr>
        <w:autoSpaceDE w:val="0"/>
        <w:autoSpaceDN w:val="0"/>
        <w:adjustRightInd w:val="0"/>
        <w:spacing w:line="360" w:lineRule="auto"/>
        <w:jc w:val="center"/>
        <w:rPr>
          <w:rFonts w:ascii="Times New Roman" w:hAnsi="Times New Roman" w:cs="Times New Roman"/>
          <w:b/>
          <w:sz w:val="24"/>
        </w:rPr>
      </w:pPr>
    </w:p>
    <w:p w14:paraId="684220CE" w14:textId="77777777" w:rsidR="00B74B31" w:rsidRPr="002926E9" w:rsidRDefault="00B74B31" w:rsidP="00EF664B">
      <w:pPr>
        <w:autoSpaceDE w:val="0"/>
        <w:autoSpaceDN w:val="0"/>
        <w:adjustRightInd w:val="0"/>
        <w:spacing w:line="360" w:lineRule="auto"/>
        <w:jc w:val="center"/>
        <w:rPr>
          <w:rFonts w:ascii="Times New Roman" w:hAnsi="Times New Roman" w:cs="Times New Roman"/>
          <w:b/>
          <w:sz w:val="24"/>
        </w:rPr>
      </w:pPr>
    </w:p>
    <w:p w14:paraId="100B3C6B" w14:textId="246FA6EE" w:rsidR="00EF664B" w:rsidRPr="002926E9" w:rsidRDefault="00E842EE" w:rsidP="00E842EE">
      <w:pPr>
        <w:pStyle w:val="af1"/>
        <w:keepNext/>
        <w:spacing w:before="156"/>
        <w:rPr>
          <w:rFonts w:cs="Times New Roman"/>
          <w:bCs/>
          <w:szCs w:val="24"/>
        </w:rPr>
      </w:pPr>
      <w:r w:rsidRPr="002926E9">
        <w:rPr>
          <w:rFonts w:cs="Times New Roman"/>
          <w:bCs/>
          <w:szCs w:val="24"/>
        </w:rPr>
        <w:lastRenderedPageBreak/>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27</w:t>
      </w:r>
      <w:r w:rsidRPr="002926E9">
        <w:rPr>
          <w:rFonts w:cs="Times New Roman"/>
          <w:bCs/>
          <w:szCs w:val="24"/>
        </w:rPr>
        <w:fldChar w:fldCharType="end"/>
      </w:r>
      <w:r w:rsidRPr="002926E9">
        <w:rPr>
          <w:rFonts w:cs="Times New Roman"/>
          <w:bCs/>
          <w:szCs w:val="24"/>
        </w:rPr>
        <w:t xml:space="preserve"> </w:t>
      </w:r>
      <w:r w:rsidR="00EF664B" w:rsidRPr="002926E9">
        <w:rPr>
          <w:rFonts w:cs="Times New Roman"/>
          <w:bCs/>
          <w:szCs w:val="24"/>
        </w:rPr>
        <w:t xml:space="preserve">  1000d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w:t>
      </w:r>
      <w:proofErr w:type="spellStart"/>
      <w:r w:rsidR="00EF664B" w:rsidRPr="002926E9">
        <w:rPr>
          <w:rFonts w:cs="Times New Roman"/>
          <w:bCs/>
          <w:szCs w:val="24"/>
        </w:rPr>
        <w:t>COD</w:t>
      </w:r>
      <w:r w:rsidR="00EF664B" w:rsidRPr="002926E9">
        <w:rPr>
          <w:rFonts w:cs="Times New Roman"/>
          <w:bCs/>
          <w:szCs w:val="24"/>
          <w:vertAlign w:val="subscript"/>
        </w:rPr>
        <w:t>Mn</w:t>
      </w:r>
      <w:proofErr w:type="spellEnd"/>
      <w:r w:rsidR="00EF664B" w:rsidRPr="002926E9">
        <w:rPr>
          <w:rFonts w:cs="Times New Roman"/>
          <w:bCs/>
          <w:szCs w:val="24"/>
        </w:rPr>
        <w:t>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5000" w:type="pct"/>
        <w:tblLook w:val="04A0" w:firstRow="1" w:lastRow="0" w:firstColumn="1" w:lastColumn="0" w:noHBand="0" w:noVBand="1"/>
      </w:tblPr>
      <w:tblGrid>
        <w:gridCol w:w="881"/>
        <w:gridCol w:w="825"/>
        <w:gridCol w:w="825"/>
        <w:gridCol w:w="825"/>
        <w:gridCol w:w="825"/>
        <w:gridCol w:w="825"/>
        <w:gridCol w:w="825"/>
        <w:gridCol w:w="825"/>
        <w:gridCol w:w="825"/>
        <w:gridCol w:w="825"/>
      </w:tblGrid>
      <w:tr w:rsidR="00245345" w:rsidRPr="002926E9" w14:paraId="737144CB" w14:textId="77777777" w:rsidTr="00E842EE">
        <w:trPr>
          <w:trHeight w:val="300"/>
        </w:trPr>
        <w:tc>
          <w:tcPr>
            <w:tcW w:w="517" w:type="pct"/>
            <w:noWrap/>
            <w:hideMark/>
          </w:tcPr>
          <w:p w14:paraId="4627FE58" w14:textId="2B8BF854"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X/Y(m)</w:t>
            </w:r>
          </w:p>
        </w:tc>
        <w:tc>
          <w:tcPr>
            <w:tcW w:w="498" w:type="pct"/>
            <w:noWrap/>
            <w:hideMark/>
          </w:tcPr>
          <w:p w14:paraId="07554CD0"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E708F0B"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98" w:type="pct"/>
            <w:noWrap/>
            <w:hideMark/>
          </w:tcPr>
          <w:p w14:paraId="6F2C7DC6"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98" w:type="pct"/>
            <w:noWrap/>
            <w:hideMark/>
          </w:tcPr>
          <w:p w14:paraId="18E1FA9C"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98" w:type="pct"/>
            <w:noWrap/>
            <w:hideMark/>
          </w:tcPr>
          <w:p w14:paraId="3057F8E2"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98" w:type="pct"/>
            <w:noWrap/>
            <w:hideMark/>
          </w:tcPr>
          <w:p w14:paraId="39F3B125"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98" w:type="pct"/>
            <w:noWrap/>
            <w:hideMark/>
          </w:tcPr>
          <w:p w14:paraId="54DFB760"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498" w:type="pct"/>
            <w:noWrap/>
            <w:hideMark/>
          </w:tcPr>
          <w:p w14:paraId="258ABD09"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498" w:type="pct"/>
            <w:noWrap/>
            <w:hideMark/>
          </w:tcPr>
          <w:p w14:paraId="5682CFF8"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r>
      <w:tr w:rsidR="00245345" w:rsidRPr="002926E9" w14:paraId="2EA46111" w14:textId="77777777" w:rsidTr="00E842EE">
        <w:trPr>
          <w:trHeight w:val="290"/>
        </w:trPr>
        <w:tc>
          <w:tcPr>
            <w:tcW w:w="517" w:type="pct"/>
            <w:noWrap/>
            <w:hideMark/>
          </w:tcPr>
          <w:p w14:paraId="5B690892" w14:textId="1AA33DD4"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77AA75F" w14:textId="0387A4CB"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8.390</w:t>
            </w:r>
          </w:p>
        </w:tc>
        <w:tc>
          <w:tcPr>
            <w:tcW w:w="498" w:type="pct"/>
            <w:noWrap/>
            <w:hideMark/>
          </w:tcPr>
          <w:p w14:paraId="6773DBA6" w14:textId="05C9AAC2"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7.530</w:t>
            </w:r>
          </w:p>
        </w:tc>
        <w:tc>
          <w:tcPr>
            <w:tcW w:w="498" w:type="pct"/>
            <w:noWrap/>
            <w:hideMark/>
          </w:tcPr>
          <w:p w14:paraId="62BE5DF9" w14:textId="24A891FF"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3.300</w:t>
            </w:r>
          </w:p>
        </w:tc>
        <w:tc>
          <w:tcPr>
            <w:tcW w:w="498" w:type="pct"/>
            <w:noWrap/>
            <w:hideMark/>
          </w:tcPr>
          <w:p w14:paraId="3C27FE29" w14:textId="71F59BFB"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2.120</w:t>
            </w:r>
          </w:p>
        </w:tc>
        <w:tc>
          <w:tcPr>
            <w:tcW w:w="498" w:type="pct"/>
            <w:noWrap/>
            <w:hideMark/>
          </w:tcPr>
          <w:p w14:paraId="654E4987" w14:textId="766DDCC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0.067</w:t>
            </w:r>
          </w:p>
        </w:tc>
        <w:tc>
          <w:tcPr>
            <w:tcW w:w="498" w:type="pct"/>
            <w:noWrap/>
            <w:hideMark/>
          </w:tcPr>
          <w:p w14:paraId="0767A9B2" w14:textId="6FBC7E9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2EE5C97D" w14:textId="2D52144B"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406F8040" w14:textId="40E15132"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097E7CD" w14:textId="1EF4BDBD"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245345" w:rsidRPr="002926E9" w14:paraId="2F3642ED" w14:textId="77777777" w:rsidTr="00E842EE">
        <w:trPr>
          <w:trHeight w:val="280"/>
        </w:trPr>
        <w:tc>
          <w:tcPr>
            <w:tcW w:w="517" w:type="pct"/>
            <w:noWrap/>
            <w:hideMark/>
          </w:tcPr>
          <w:p w14:paraId="732C887D" w14:textId="2E1FB595"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98" w:type="pct"/>
            <w:noWrap/>
            <w:hideMark/>
          </w:tcPr>
          <w:p w14:paraId="0E7D0FE9" w14:textId="1185D845"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1.580</w:t>
            </w:r>
          </w:p>
        </w:tc>
        <w:tc>
          <w:tcPr>
            <w:tcW w:w="498" w:type="pct"/>
            <w:noWrap/>
            <w:hideMark/>
          </w:tcPr>
          <w:p w14:paraId="6ED811B8" w14:textId="56C678F3"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1.420</w:t>
            </w:r>
          </w:p>
        </w:tc>
        <w:tc>
          <w:tcPr>
            <w:tcW w:w="498" w:type="pct"/>
            <w:noWrap/>
            <w:hideMark/>
          </w:tcPr>
          <w:p w14:paraId="722CA2E5" w14:textId="171AF0B9"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0.623</w:t>
            </w:r>
          </w:p>
        </w:tc>
        <w:tc>
          <w:tcPr>
            <w:tcW w:w="498" w:type="pct"/>
            <w:noWrap/>
            <w:hideMark/>
          </w:tcPr>
          <w:p w14:paraId="3572307D" w14:textId="7F91B901"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0.401</w:t>
            </w:r>
          </w:p>
        </w:tc>
        <w:tc>
          <w:tcPr>
            <w:tcW w:w="498" w:type="pct"/>
            <w:noWrap/>
            <w:hideMark/>
          </w:tcPr>
          <w:p w14:paraId="78BB0AA4" w14:textId="1473465D"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0.013</w:t>
            </w:r>
          </w:p>
        </w:tc>
        <w:tc>
          <w:tcPr>
            <w:tcW w:w="498" w:type="pct"/>
            <w:noWrap/>
            <w:hideMark/>
          </w:tcPr>
          <w:p w14:paraId="3A94309C" w14:textId="255F1FF3"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219B466" w14:textId="4D596FAA"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0F2AA432" w14:textId="7B1DA40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1E9BE4B" w14:textId="3B2B51A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245345" w:rsidRPr="002926E9" w14:paraId="3045A17D" w14:textId="77777777" w:rsidTr="00E842EE">
        <w:trPr>
          <w:trHeight w:val="280"/>
        </w:trPr>
        <w:tc>
          <w:tcPr>
            <w:tcW w:w="517" w:type="pct"/>
            <w:noWrap/>
            <w:hideMark/>
          </w:tcPr>
          <w:p w14:paraId="4FB2455B" w14:textId="07E83FB9"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98" w:type="pct"/>
            <w:noWrap/>
            <w:hideMark/>
          </w:tcPr>
          <w:p w14:paraId="051B83F0" w14:textId="73E15DB1"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0.011</w:t>
            </w:r>
          </w:p>
        </w:tc>
        <w:tc>
          <w:tcPr>
            <w:tcW w:w="498" w:type="pct"/>
            <w:noWrap/>
            <w:hideMark/>
          </w:tcPr>
          <w:p w14:paraId="0BA1336E" w14:textId="27D44610"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0.010</w:t>
            </w:r>
          </w:p>
        </w:tc>
        <w:tc>
          <w:tcPr>
            <w:tcW w:w="498" w:type="pct"/>
            <w:noWrap/>
            <w:hideMark/>
          </w:tcPr>
          <w:p w14:paraId="423EC100" w14:textId="1590A9E8"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0.004</w:t>
            </w:r>
          </w:p>
        </w:tc>
        <w:tc>
          <w:tcPr>
            <w:tcW w:w="498" w:type="pct"/>
            <w:noWrap/>
            <w:hideMark/>
          </w:tcPr>
          <w:p w14:paraId="7C7F061F" w14:textId="69D2F7CE"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0.003</w:t>
            </w:r>
          </w:p>
        </w:tc>
        <w:tc>
          <w:tcPr>
            <w:tcW w:w="498" w:type="pct"/>
            <w:noWrap/>
            <w:hideMark/>
          </w:tcPr>
          <w:p w14:paraId="301ACD65" w14:textId="5D798176"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0F467888" w14:textId="19686DBA"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D8AAEE8" w14:textId="56463496"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C64C847" w14:textId="5E5C4B49"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1644F5D" w14:textId="15C125D6"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245345" w:rsidRPr="002926E9" w14:paraId="748EDD6A" w14:textId="77777777" w:rsidTr="00E842EE">
        <w:trPr>
          <w:trHeight w:val="290"/>
        </w:trPr>
        <w:tc>
          <w:tcPr>
            <w:tcW w:w="517" w:type="pct"/>
            <w:noWrap/>
            <w:hideMark/>
          </w:tcPr>
          <w:p w14:paraId="7A51183D" w14:textId="2DD52EF4"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98" w:type="pct"/>
            <w:noWrap/>
            <w:hideMark/>
          </w:tcPr>
          <w:p w14:paraId="141BE894" w14:textId="6677008F"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0DB63888" w14:textId="7E5D5772"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22A366D1" w14:textId="5DF0A706"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1AC163F" w14:textId="74447FB2"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1DE632C" w14:textId="02E3CCC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B8F8B96" w14:textId="78346EC5"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4CEAFC64" w14:textId="0E8A7269"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DE16EC1" w14:textId="7053CD7B"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C62C790" w14:textId="59FECF62"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245345" w:rsidRPr="002926E9" w14:paraId="17A157EC" w14:textId="77777777" w:rsidTr="00E842EE">
        <w:trPr>
          <w:trHeight w:val="300"/>
        </w:trPr>
        <w:tc>
          <w:tcPr>
            <w:tcW w:w="517" w:type="pct"/>
            <w:noWrap/>
            <w:hideMark/>
          </w:tcPr>
          <w:p w14:paraId="27D12053"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98" w:type="pct"/>
            <w:noWrap/>
            <w:hideMark/>
          </w:tcPr>
          <w:p w14:paraId="1CD1CA86" w14:textId="1F66CB6E"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37533D43" w14:textId="4596F2D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0F62113A" w14:textId="4AEFA8BB"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403BA866" w14:textId="6728DA5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4BB83216" w14:textId="254DDFC1"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4665872" w14:textId="378DAAE8"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55C012E" w14:textId="50E25E2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05A60D9E" w14:textId="17439A4D"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4E6519F3" w14:textId="1783270F"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245345" w:rsidRPr="002926E9" w14:paraId="785F3933" w14:textId="77777777" w:rsidTr="00E842EE">
        <w:trPr>
          <w:trHeight w:val="290"/>
        </w:trPr>
        <w:tc>
          <w:tcPr>
            <w:tcW w:w="517" w:type="pct"/>
            <w:noWrap/>
            <w:hideMark/>
          </w:tcPr>
          <w:p w14:paraId="23B6A7A4"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98" w:type="pct"/>
            <w:noWrap/>
            <w:hideMark/>
          </w:tcPr>
          <w:p w14:paraId="314A0D2E" w14:textId="1D7E2EF0"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00E865F2" w14:textId="0CDB616A"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E9BAC49" w14:textId="5734EA23"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52D4F46" w14:textId="24071742"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647253F" w14:textId="3F1410F3"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426C9C2E" w14:textId="7FDB092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5BB076B0" w14:textId="10FBE774"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BC61FF2" w14:textId="2AEB1A65"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AC450DF" w14:textId="18605296"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245345" w:rsidRPr="002926E9" w14:paraId="4CF08FCC" w14:textId="77777777" w:rsidTr="00E842EE">
        <w:trPr>
          <w:trHeight w:val="290"/>
        </w:trPr>
        <w:tc>
          <w:tcPr>
            <w:tcW w:w="517" w:type="pct"/>
            <w:noWrap/>
            <w:hideMark/>
          </w:tcPr>
          <w:p w14:paraId="78225096"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498" w:type="pct"/>
            <w:noWrap/>
            <w:hideMark/>
          </w:tcPr>
          <w:p w14:paraId="577A7C75" w14:textId="424CF951"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10578FC" w14:textId="1E057471"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9FF2547" w14:textId="5250C8A0"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C45E470" w14:textId="002D7719"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5059A01C" w14:textId="6B3EACCE"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9604317" w14:textId="5E7859EA"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CFA98EF" w14:textId="4A1E50A1"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54C9B88D" w14:textId="08081C8A"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59B9EE1C" w14:textId="3A3B8AC3"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245345" w:rsidRPr="002926E9" w14:paraId="3D48AFA6" w14:textId="77777777" w:rsidTr="00E842EE">
        <w:trPr>
          <w:trHeight w:val="290"/>
        </w:trPr>
        <w:tc>
          <w:tcPr>
            <w:tcW w:w="517" w:type="pct"/>
            <w:noWrap/>
            <w:hideMark/>
          </w:tcPr>
          <w:p w14:paraId="43C966F7" w14:textId="7777777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c>
          <w:tcPr>
            <w:tcW w:w="498" w:type="pct"/>
            <w:noWrap/>
            <w:hideMark/>
          </w:tcPr>
          <w:p w14:paraId="207FF41D" w14:textId="19473043"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7C4C2F7" w14:textId="5B133083"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0278740C" w14:textId="0A38F7F2"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62089C91" w14:textId="468CB709"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7F6B46F5" w14:textId="1F56AFF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518E2581" w14:textId="5BAA169C"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5541B37B" w14:textId="27324420"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548F6BEB" w14:textId="4E6C5737"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98" w:type="pct"/>
            <w:noWrap/>
            <w:hideMark/>
          </w:tcPr>
          <w:p w14:paraId="1D2C0857" w14:textId="2D5ABFC9" w:rsidR="00245345" w:rsidRPr="002926E9" w:rsidRDefault="00245345" w:rsidP="00245345">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3A7625AE" w14:textId="1FF800F1" w:rsidR="00EF664B" w:rsidRPr="002926E9" w:rsidRDefault="00E842EE" w:rsidP="00E842EE">
      <w:pPr>
        <w:pStyle w:val="af1"/>
        <w:keepNext/>
        <w:spacing w:before="156"/>
        <w:rPr>
          <w:rFonts w:cs="Times New Roman"/>
          <w:bCs/>
          <w:szCs w:val="24"/>
        </w:rPr>
      </w:pPr>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28</w:t>
      </w:r>
      <w:r w:rsidRPr="002926E9">
        <w:rPr>
          <w:rFonts w:cs="Times New Roman"/>
          <w:bCs/>
          <w:szCs w:val="24"/>
        </w:rPr>
        <w:fldChar w:fldCharType="end"/>
      </w:r>
      <w:r w:rsidRPr="002926E9">
        <w:rPr>
          <w:rFonts w:cs="Times New Roman"/>
          <w:bCs/>
          <w:szCs w:val="24"/>
        </w:rPr>
        <w:t xml:space="preserve"> </w:t>
      </w:r>
      <w:r w:rsidR="00EF664B" w:rsidRPr="002926E9">
        <w:rPr>
          <w:rFonts w:cs="Times New Roman"/>
          <w:bCs/>
          <w:szCs w:val="24"/>
        </w:rPr>
        <w:t xml:space="preserve">  7300d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w:t>
      </w:r>
      <w:proofErr w:type="spellStart"/>
      <w:r w:rsidR="00EF664B" w:rsidRPr="002926E9">
        <w:rPr>
          <w:rFonts w:cs="Times New Roman"/>
          <w:bCs/>
          <w:szCs w:val="24"/>
        </w:rPr>
        <w:t>COD</w:t>
      </w:r>
      <w:r w:rsidR="00EF664B" w:rsidRPr="002926E9">
        <w:rPr>
          <w:rFonts w:cs="Times New Roman"/>
          <w:bCs/>
          <w:szCs w:val="24"/>
          <w:vertAlign w:val="subscript"/>
        </w:rPr>
        <w:t>Mn</w:t>
      </w:r>
      <w:proofErr w:type="spellEnd"/>
      <w:r w:rsidR="00EF664B" w:rsidRPr="002926E9">
        <w:rPr>
          <w:rFonts w:cs="Times New Roman"/>
          <w:bCs/>
          <w:szCs w:val="24"/>
        </w:rPr>
        <w:t>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5000" w:type="pct"/>
        <w:tblLook w:val="04A0" w:firstRow="1" w:lastRow="0" w:firstColumn="1" w:lastColumn="0" w:noHBand="0" w:noVBand="1"/>
      </w:tblPr>
      <w:tblGrid>
        <w:gridCol w:w="803"/>
        <w:gridCol w:w="652"/>
        <w:gridCol w:w="652"/>
        <w:gridCol w:w="651"/>
        <w:gridCol w:w="651"/>
        <w:gridCol w:w="651"/>
        <w:gridCol w:w="651"/>
        <w:gridCol w:w="651"/>
        <w:gridCol w:w="651"/>
        <w:gridCol w:w="503"/>
        <w:gridCol w:w="601"/>
        <w:gridCol w:w="601"/>
        <w:gridCol w:w="588"/>
      </w:tblGrid>
      <w:tr w:rsidR="00504F39" w:rsidRPr="002926E9" w14:paraId="682FCB5A" w14:textId="77777777" w:rsidTr="00B5328C">
        <w:trPr>
          <w:trHeight w:val="300"/>
        </w:trPr>
        <w:tc>
          <w:tcPr>
            <w:tcW w:w="483" w:type="pct"/>
            <w:noWrap/>
            <w:hideMark/>
          </w:tcPr>
          <w:p w14:paraId="38EA4E05" w14:textId="7BA3EADC"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X/Y(m)</w:t>
            </w:r>
          </w:p>
        </w:tc>
        <w:tc>
          <w:tcPr>
            <w:tcW w:w="392" w:type="pct"/>
            <w:noWrap/>
            <w:hideMark/>
          </w:tcPr>
          <w:p w14:paraId="0FBFE432"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4FA2057D"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10</w:t>
            </w:r>
          </w:p>
        </w:tc>
        <w:tc>
          <w:tcPr>
            <w:tcW w:w="392" w:type="pct"/>
            <w:noWrap/>
            <w:hideMark/>
          </w:tcPr>
          <w:p w14:paraId="15B97683"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20</w:t>
            </w:r>
          </w:p>
        </w:tc>
        <w:tc>
          <w:tcPr>
            <w:tcW w:w="392" w:type="pct"/>
            <w:noWrap/>
            <w:hideMark/>
          </w:tcPr>
          <w:p w14:paraId="07043ADD"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30</w:t>
            </w:r>
          </w:p>
        </w:tc>
        <w:tc>
          <w:tcPr>
            <w:tcW w:w="392" w:type="pct"/>
            <w:noWrap/>
            <w:hideMark/>
          </w:tcPr>
          <w:p w14:paraId="4852D766"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40</w:t>
            </w:r>
          </w:p>
        </w:tc>
        <w:tc>
          <w:tcPr>
            <w:tcW w:w="392" w:type="pct"/>
            <w:noWrap/>
            <w:hideMark/>
          </w:tcPr>
          <w:p w14:paraId="2D1E36DA"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50</w:t>
            </w:r>
          </w:p>
        </w:tc>
        <w:tc>
          <w:tcPr>
            <w:tcW w:w="392" w:type="pct"/>
            <w:noWrap/>
            <w:hideMark/>
          </w:tcPr>
          <w:p w14:paraId="7B2B1804"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100</w:t>
            </w:r>
          </w:p>
        </w:tc>
        <w:tc>
          <w:tcPr>
            <w:tcW w:w="392" w:type="pct"/>
            <w:noWrap/>
            <w:hideMark/>
          </w:tcPr>
          <w:p w14:paraId="61D8E616"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300</w:t>
            </w:r>
          </w:p>
        </w:tc>
        <w:tc>
          <w:tcPr>
            <w:tcW w:w="303" w:type="pct"/>
            <w:noWrap/>
            <w:hideMark/>
          </w:tcPr>
          <w:p w14:paraId="58FFC4D7"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500</w:t>
            </w:r>
          </w:p>
        </w:tc>
        <w:tc>
          <w:tcPr>
            <w:tcW w:w="362" w:type="pct"/>
            <w:noWrap/>
            <w:hideMark/>
          </w:tcPr>
          <w:p w14:paraId="672F46B1"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1000</w:t>
            </w:r>
          </w:p>
        </w:tc>
        <w:tc>
          <w:tcPr>
            <w:tcW w:w="362" w:type="pct"/>
            <w:noWrap/>
            <w:hideMark/>
          </w:tcPr>
          <w:p w14:paraId="1BB7E54C"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2000</w:t>
            </w:r>
          </w:p>
        </w:tc>
        <w:tc>
          <w:tcPr>
            <w:tcW w:w="355" w:type="pct"/>
            <w:noWrap/>
            <w:hideMark/>
          </w:tcPr>
          <w:p w14:paraId="78E444C9"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2500</w:t>
            </w:r>
          </w:p>
        </w:tc>
      </w:tr>
      <w:tr w:rsidR="00504F39" w:rsidRPr="002926E9" w14:paraId="1D609861" w14:textId="77777777" w:rsidTr="00B5328C">
        <w:trPr>
          <w:trHeight w:val="290"/>
        </w:trPr>
        <w:tc>
          <w:tcPr>
            <w:tcW w:w="483" w:type="pct"/>
            <w:noWrap/>
            <w:hideMark/>
          </w:tcPr>
          <w:p w14:paraId="0C99311D"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6BFDCAD9" w14:textId="71ECA325"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0.972</w:t>
            </w:r>
          </w:p>
        </w:tc>
        <w:tc>
          <w:tcPr>
            <w:tcW w:w="392" w:type="pct"/>
            <w:noWrap/>
            <w:hideMark/>
          </w:tcPr>
          <w:p w14:paraId="025BD235" w14:textId="1E3BBC34"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0.904</w:t>
            </w:r>
          </w:p>
        </w:tc>
        <w:tc>
          <w:tcPr>
            <w:tcW w:w="392" w:type="pct"/>
            <w:noWrap/>
            <w:hideMark/>
          </w:tcPr>
          <w:p w14:paraId="179BF9F9" w14:textId="74AFD0CF"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0.831</w:t>
            </w:r>
          </w:p>
        </w:tc>
        <w:tc>
          <w:tcPr>
            <w:tcW w:w="392" w:type="pct"/>
            <w:noWrap/>
            <w:hideMark/>
          </w:tcPr>
          <w:p w14:paraId="55D17A35" w14:textId="17EA7EB3"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0.756</w:t>
            </w:r>
          </w:p>
        </w:tc>
        <w:tc>
          <w:tcPr>
            <w:tcW w:w="392" w:type="pct"/>
            <w:noWrap/>
            <w:hideMark/>
          </w:tcPr>
          <w:p w14:paraId="604A2F4D" w14:textId="1A0B694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0.679</w:t>
            </w:r>
          </w:p>
        </w:tc>
        <w:tc>
          <w:tcPr>
            <w:tcW w:w="392" w:type="pct"/>
            <w:noWrap/>
            <w:hideMark/>
          </w:tcPr>
          <w:p w14:paraId="190573F8" w14:textId="42D290E0"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0.604</w:t>
            </w:r>
          </w:p>
        </w:tc>
        <w:tc>
          <w:tcPr>
            <w:tcW w:w="392" w:type="pct"/>
            <w:noWrap/>
            <w:hideMark/>
          </w:tcPr>
          <w:p w14:paraId="013EA027" w14:textId="230CB12D"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0.282</w:t>
            </w:r>
          </w:p>
        </w:tc>
        <w:tc>
          <w:tcPr>
            <w:tcW w:w="392" w:type="pct"/>
            <w:noWrap/>
            <w:hideMark/>
          </w:tcPr>
          <w:p w14:paraId="483725F5" w14:textId="38F5CFFC"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0.001</w:t>
            </w:r>
          </w:p>
        </w:tc>
        <w:tc>
          <w:tcPr>
            <w:tcW w:w="303" w:type="pct"/>
            <w:noWrap/>
            <w:hideMark/>
          </w:tcPr>
          <w:p w14:paraId="06B811F5" w14:textId="4938B8B5"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5E959156" w14:textId="2012E082"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2AF565F6" w14:textId="0F3B8C28"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2355606A" w14:textId="7A7CA575"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504F39" w:rsidRPr="002926E9" w14:paraId="155CC151" w14:textId="77777777" w:rsidTr="00B5328C">
        <w:trPr>
          <w:trHeight w:val="280"/>
        </w:trPr>
        <w:tc>
          <w:tcPr>
            <w:tcW w:w="483" w:type="pct"/>
            <w:noWrap/>
            <w:hideMark/>
          </w:tcPr>
          <w:p w14:paraId="1DC27ADC" w14:textId="77777777"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20</w:t>
            </w:r>
          </w:p>
        </w:tc>
        <w:tc>
          <w:tcPr>
            <w:tcW w:w="392" w:type="pct"/>
            <w:noWrap/>
            <w:hideMark/>
          </w:tcPr>
          <w:p w14:paraId="48F0178C" w14:textId="1AE46BEC"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0.773</w:t>
            </w:r>
          </w:p>
        </w:tc>
        <w:tc>
          <w:tcPr>
            <w:tcW w:w="392" w:type="pct"/>
            <w:noWrap/>
            <w:hideMark/>
          </w:tcPr>
          <w:p w14:paraId="3DC43698" w14:textId="480CFE4C"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0.719</w:t>
            </w:r>
          </w:p>
        </w:tc>
        <w:tc>
          <w:tcPr>
            <w:tcW w:w="392" w:type="pct"/>
            <w:noWrap/>
            <w:hideMark/>
          </w:tcPr>
          <w:p w14:paraId="2B6F2BCE" w14:textId="358480FA"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0.662</w:t>
            </w:r>
          </w:p>
        </w:tc>
        <w:tc>
          <w:tcPr>
            <w:tcW w:w="392" w:type="pct"/>
            <w:noWrap/>
            <w:hideMark/>
          </w:tcPr>
          <w:p w14:paraId="62F0355B" w14:textId="3754C8B8"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0.601</w:t>
            </w:r>
          </w:p>
        </w:tc>
        <w:tc>
          <w:tcPr>
            <w:tcW w:w="392" w:type="pct"/>
            <w:noWrap/>
            <w:hideMark/>
          </w:tcPr>
          <w:p w14:paraId="343BD4C0" w14:textId="4AA502C6"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0.541</w:t>
            </w:r>
          </w:p>
        </w:tc>
        <w:tc>
          <w:tcPr>
            <w:tcW w:w="392" w:type="pct"/>
            <w:noWrap/>
            <w:hideMark/>
          </w:tcPr>
          <w:p w14:paraId="765DAAC7" w14:textId="37684E28"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0.480</w:t>
            </w:r>
          </w:p>
        </w:tc>
        <w:tc>
          <w:tcPr>
            <w:tcW w:w="392" w:type="pct"/>
            <w:noWrap/>
            <w:hideMark/>
          </w:tcPr>
          <w:p w14:paraId="026D9D1E" w14:textId="378B2169"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0.224</w:t>
            </w:r>
          </w:p>
        </w:tc>
        <w:tc>
          <w:tcPr>
            <w:tcW w:w="392" w:type="pct"/>
            <w:noWrap/>
            <w:hideMark/>
          </w:tcPr>
          <w:p w14:paraId="73E838C1" w14:textId="6F8D7A8E"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0.001</w:t>
            </w:r>
          </w:p>
        </w:tc>
        <w:tc>
          <w:tcPr>
            <w:tcW w:w="303" w:type="pct"/>
            <w:noWrap/>
            <w:hideMark/>
          </w:tcPr>
          <w:p w14:paraId="2ED64C2F" w14:textId="21A38962"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6E357B84" w14:textId="19DA2861"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14D06BFE" w14:textId="614BD86B"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1ACBBEA0" w14:textId="35BA7024" w:rsidR="00504F39" w:rsidRPr="002926E9" w:rsidRDefault="00504F39" w:rsidP="00504F39">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B5328C" w:rsidRPr="002926E9" w14:paraId="130A00B4" w14:textId="77777777" w:rsidTr="00B5328C">
        <w:trPr>
          <w:trHeight w:val="280"/>
        </w:trPr>
        <w:tc>
          <w:tcPr>
            <w:tcW w:w="483" w:type="pct"/>
            <w:noWrap/>
            <w:hideMark/>
          </w:tcPr>
          <w:p w14:paraId="2270F4F4" w14:textId="7777777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40</w:t>
            </w:r>
          </w:p>
        </w:tc>
        <w:tc>
          <w:tcPr>
            <w:tcW w:w="392" w:type="pct"/>
            <w:noWrap/>
            <w:hideMark/>
          </w:tcPr>
          <w:p w14:paraId="6271F4C7" w14:textId="4C6CE4C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0.390</w:t>
            </w:r>
          </w:p>
        </w:tc>
        <w:tc>
          <w:tcPr>
            <w:tcW w:w="392" w:type="pct"/>
            <w:noWrap/>
            <w:hideMark/>
          </w:tcPr>
          <w:p w14:paraId="48C862B7" w14:textId="0892708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0.363</w:t>
            </w:r>
          </w:p>
        </w:tc>
        <w:tc>
          <w:tcPr>
            <w:tcW w:w="392" w:type="pct"/>
            <w:noWrap/>
            <w:hideMark/>
          </w:tcPr>
          <w:p w14:paraId="4A7FD9F3" w14:textId="74F2CB25"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0.334</w:t>
            </w:r>
          </w:p>
        </w:tc>
        <w:tc>
          <w:tcPr>
            <w:tcW w:w="392" w:type="pct"/>
            <w:noWrap/>
            <w:hideMark/>
          </w:tcPr>
          <w:p w14:paraId="25D92675" w14:textId="216832D2"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0.303</w:t>
            </w:r>
          </w:p>
        </w:tc>
        <w:tc>
          <w:tcPr>
            <w:tcW w:w="392" w:type="pct"/>
            <w:noWrap/>
            <w:hideMark/>
          </w:tcPr>
          <w:p w14:paraId="16A50E8E" w14:textId="357256D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0.273</w:t>
            </w:r>
          </w:p>
        </w:tc>
        <w:tc>
          <w:tcPr>
            <w:tcW w:w="392" w:type="pct"/>
            <w:noWrap/>
            <w:hideMark/>
          </w:tcPr>
          <w:p w14:paraId="552C0BF7" w14:textId="7E79501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0.242</w:t>
            </w:r>
          </w:p>
        </w:tc>
        <w:tc>
          <w:tcPr>
            <w:tcW w:w="392" w:type="pct"/>
            <w:noWrap/>
            <w:hideMark/>
          </w:tcPr>
          <w:p w14:paraId="15D3ED48" w14:textId="0F01623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0.113</w:t>
            </w:r>
          </w:p>
        </w:tc>
        <w:tc>
          <w:tcPr>
            <w:tcW w:w="392" w:type="pct"/>
            <w:noWrap/>
            <w:hideMark/>
          </w:tcPr>
          <w:p w14:paraId="5D48C320" w14:textId="37D1AA1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03" w:type="pct"/>
            <w:noWrap/>
            <w:hideMark/>
          </w:tcPr>
          <w:p w14:paraId="4B7277AB" w14:textId="1A7CD6C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0165BB2F" w14:textId="42475E0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36CAA84E" w14:textId="46EF7AC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17A794F4" w14:textId="6C44FEC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B5328C" w:rsidRPr="002926E9" w14:paraId="43B42F93" w14:textId="77777777" w:rsidTr="00B5328C">
        <w:trPr>
          <w:trHeight w:val="280"/>
        </w:trPr>
        <w:tc>
          <w:tcPr>
            <w:tcW w:w="483" w:type="pct"/>
            <w:noWrap/>
            <w:hideMark/>
          </w:tcPr>
          <w:p w14:paraId="01C9A561" w14:textId="7777777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60</w:t>
            </w:r>
          </w:p>
        </w:tc>
        <w:tc>
          <w:tcPr>
            <w:tcW w:w="392" w:type="pct"/>
            <w:noWrap/>
            <w:hideMark/>
          </w:tcPr>
          <w:p w14:paraId="2FDA1F41" w14:textId="2DEEE8C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0.124</w:t>
            </w:r>
          </w:p>
        </w:tc>
        <w:tc>
          <w:tcPr>
            <w:tcW w:w="392" w:type="pct"/>
            <w:noWrap/>
            <w:hideMark/>
          </w:tcPr>
          <w:p w14:paraId="5DEDD01D" w14:textId="4164845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0.116</w:t>
            </w:r>
          </w:p>
        </w:tc>
        <w:tc>
          <w:tcPr>
            <w:tcW w:w="392" w:type="pct"/>
            <w:noWrap/>
            <w:hideMark/>
          </w:tcPr>
          <w:p w14:paraId="0755CEAB" w14:textId="4835CEF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0.106</w:t>
            </w:r>
          </w:p>
        </w:tc>
        <w:tc>
          <w:tcPr>
            <w:tcW w:w="392" w:type="pct"/>
            <w:noWrap/>
            <w:hideMark/>
          </w:tcPr>
          <w:p w14:paraId="01E61957" w14:textId="535230B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0.097</w:t>
            </w:r>
          </w:p>
        </w:tc>
        <w:tc>
          <w:tcPr>
            <w:tcW w:w="392" w:type="pct"/>
            <w:noWrap/>
            <w:hideMark/>
          </w:tcPr>
          <w:p w14:paraId="7366E051" w14:textId="132321B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0.087</w:t>
            </w:r>
          </w:p>
        </w:tc>
        <w:tc>
          <w:tcPr>
            <w:tcW w:w="392" w:type="pct"/>
            <w:noWrap/>
            <w:hideMark/>
          </w:tcPr>
          <w:p w14:paraId="4CB868BB" w14:textId="45D219E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0.077</w:t>
            </w:r>
          </w:p>
        </w:tc>
        <w:tc>
          <w:tcPr>
            <w:tcW w:w="392" w:type="pct"/>
            <w:noWrap/>
            <w:hideMark/>
          </w:tcPr>
          <w:p w14:paraId="5996AEAA" w14:textId="2839001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0.036</w:t>
            </w:r>
          </w:p>
        </w:tc>
        <w:tc>
          <w:tcPr>
            <w:tcW w:w="392" w:type="pct"/>
            <w:noWrap/>
            <w:hideMark/>
          </w:tcPr>
          <w:p w14:paraId="13038347" w14:textId="4F1229B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03" w:type="pct"/>
            <w:noWrap/>
            <w:hideMark/>
          </w:tcPr>
          <w:p w14:paraId="08D00520" w14:textId="6A32E0EC"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2F61574C" w14:textId="3CEBB372"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445EBAB4" w14:textId="395003F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012D58CC" w14:textId="4DB4F59E"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B5328C" w:rsidRPr="002926E9" w14:paraId="36EE0A6A" w14:textId="77777777" w:rsidTr="00B5328C">
        <w:trPr>
          <w:trHeight w:val="280"/>
        </w:trPr>
        <w:tc>
          <w:tcPr>
            <w:tcW w:w="483" w:type="pct"/>
            <w:noWrap/>
            <w:hideMark/>
          </w:tcPr>
          <w:p w14:paraId="7291ED59" w14:textId="7777777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80</w:t>
            </w:r>
          </w:p>
        </w:tc>
        <w:tc>
          <w:tcPr>
            <w:tcW w:w="392" w:type="pct"/>
            <w:noWrap/>
            <w:hideMark/>
          </w:tcPr>
          <w:p w14:paraId="634B578E" w14:textId="323F94E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0.025</w:t>
            </w:r>
          </w:p>
        </w:tc>
        <w:tc>
          <w:tcPr>
            <w:tcW w:w="392" w:type="pct"/>
            <w:noWrap/>
            <w:hideMark/>
          </w:tcPr>
          <w:p w14:paraId="5C6AD5E6" w14:textId="4C4027F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0.023</w:t>
            </w:r>
          </w:p>
        </w:tc>
        <w:tc>
          <w:tcPr>
            <w:tcW w:w="392" w:type="pct"/>
            <w:noWrap/>
            <w:hideMark/>
          </w:tcPr>
          <w:p w14:paraId="099CC74D" w14:textId="544A754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0.022</w:t>
            </w:r>
          </w:p>
        </w:tc>
        <w:tc>
          <w:tcPr>
            <w:tcW w:w="392" w:type="pct"/>
            <w:noWrap/>
            <w:hideMark/>
          </w:tcPr>
          <w:p w14:paraId="5E969A48" w14:textId="47827F0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0.020</w:t>
            </w:r>
          </w:p>
        </w:tc>
        <w:tc>
          <w:tcPr>
            <w:tcW w:w="392" w:type="pct"/>
            <w:noWrap/>
            <w:hideMark/>
          </w:tcPr>
          <w:p w14:paraId="52A996AB" w14:textId="745140DB"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0.018</w:t>
            </w:r>
          </w:p>
        </w:tc>
        <w:tc>
          <w:tcPr>
            <w:tcW w:w="392" w:type="pct"/>
            <w:noWrap/>
            <w:hideMark/>
          </w:tcPr>
          <w:p w14:paraId="4F060825" w14:textId="6C320CA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0.016</w:t>
            </w:r>
          </w:p>
        </w:tc>
        <w:tc>
          <w:tcPr>
            <w:tcW w:w="392" w:type="pct"/>
            <w:noWrap/>
            <w:hideMark/>
          </w:tcPr>
          <w:p w14:paraId="35734E1B" w14:textId="571CC06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0.007</w:t>
            </w:r>
          </w:p>
        </w:tc>
        <w:tc>
          <w:tcPr>
            <w:tcW w:w="392" w:type="pct"/>
            <w:noWrap/>
            <w:hideMark/>
          </w:tcPr>
          <w:p w14:paraId="3B28EF34" w14:textId="08DC37F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03" w:type="pct"/>
            <w:noWrap/>
            <w:hideMark/>
          </w:tcPr>
          <w:p w14:paraId="2C6D703D" w14:textId="66C4E86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7D779F89" w14:textId="2B13C8E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713040A1" w14:textId="310EFC7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632C560D" w14:textId="26F8441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B5328C" w:rsidRPr="002926E9" w14:paraId="0EAAE4DB" w14:textId="77777777" w:rsidTr="00B5328C">
        <w:trPr>
          <w:trHeight w:val="290"/>
        </w:trPr>
        <w:tc>
          <w:tcPr>
            <w:tcW w:w="483" w:type="pct"/>
            <w:noWrap/>
            <w:hideMark/>
          </w:tcPr>
          <w:p w14:paraId="6512483E" w14:textId="7777777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100</w:t>
            </w:r>
          </w:p>
        </w:tc>
        <w:tc>
          <w:tcPr>
            <w:tcW w:w="392" w:type="pct"/>
            <w:noWrap/>
            <w:hideMark/>
          </w:tcPr>
          <w:p w14:paraId="096A5429" w14:textId="1D57E3B2"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0.003</w:t>
            </w:r>
          </w:p>
        </w:tc>
        <w:tc>
          <w:tcPr>
            <w:tcW w:w="392" w:type="pct"/>
            <w:noWrap/>
            <w:hideMark/>
          </w:tcPr>
          <w:p w14:paraId="4F2B5002" w14:textId="4FC6DAE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0.003</w:t>
            </w:r>
          </w:p>
        </w:tc>
        <w:tc>
          <w:tcPr>
            <w:tcW w:w="392" w:type="pct"/>
            <w:noWrap/>
            <w:hideMark/>
          </w:tcPr>
          <w:p w14:paraId="4BA92F86" w14:textId="1AC80B49"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0.003</w:t>
            </w:r>
          </w:p>
        </w:tc>
        <w:tc>
          <w:tcPr>
            <w:tcW w:w="392" w:type="pct"/>
            <w:noWrap/>
            <w:hideMark/>
          </w:tcPr>
          <w:p w14:paraId="3490F681" w14:textId="0765BAA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0.003</w:t>
            </w:r>
          </w:p>
        </w:tc>
        <w:tc>
          <w:tcPr>
            <w:tcW w:w="392" w:type="pct"/>
            <w:noWrap/>
            <w:hideMark/>
          </w:tcPr>
          <w:p w14:paraId="384D9000" w14:textId="64B7397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0.002</w:t>
            </w:r>
          </w:p>
        </w:tc>
        <w:tc>
          <w:tcPr>
            <w:tcW w:w="392" w:type="pct"/>
            <w:noWrap/>
            <w:hideMark/>
          </w:tcPr>
          <w:p w14:paraId="129A2160" w14:textId="64237F89"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0.002</w:t>
            </w:r>
          </w:p>
        </w:tc>
        <w:tc>
          <w:tcPr>
            <w:tcW w:w="392" w:type="pct"/>
            <w:noWrap/>
            <w:hideMark/>
          </w:tcPr>
          <w:p w14:paraId="3DFF1D64" w14:textId="40E0A2A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0.001</w:t>
            </w:r>
          </w:p>
        </w:tc>
        <w:tc>
          <w:tcPr>
            <w:tcW w:w="392" w:type="pct"/>
            <w:noWrap/>
            <w:hideMark/>
          </w:tcPr>
          <w:p w14:paraId="3F659DE3" w14:textId="6B16435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03" w:type="pct"/>
            <w:noWrap/>
            <w:hideMark/>
          </w:tcPr>
          <w:p w14:paraId="3866E79B" w14:textId="40B3B58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5ECFEC7D" w14:textId="494753F5"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69B066AD" w14:textId="506CB10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2F5FF0F0" w14:textId="74D016E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B5328C" w:rsidRPr="002926E9" w14:paraId="0ACF538D" w14:textId="77777777" w:rsidTr="00B5328C">
        <w:trPr>
          <w:trHeight w:val="300"/>
        </w:trPr>
        <w:tc>
          <w:tcPr>
            <w:tcW w:w="483" w:type="pct"/>
            <w:noWrap/>
            <w:hideMark/>
          </w:tcPr>
          <w:p w14:paraId="4D1A6BD7" w14:textId="7777777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500</w:t>
            </w:r>
          </w:p>
        </w:tc>
        <w:tc>
          <w:tcPr>
            <w:tcW w:w="392" w:type="pct"/>
            <w:noWrap/>
            <w:hideMark/>
          </w:tcPr>
          <w:p w14:paraId="09A7FF7C" w14:textId="6E0BB96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0D00EC80" w14:textId="52D5108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777DA3AB" w14:textId="52E77F4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29FCC7AA" w14:textId="160AB32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61849800" w14:textId="33873895"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36C830A3" w14:textId="6592711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38FEA1A0" w14:textId="3E0850D9"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49BF5023" w14:textId="60126D19"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03" w:type="pct"/>
            <w:noWrap/>
            <w:hideMark/>
          </w:tcPr>
          <w:p w14:paraId="4B7224E2" w14:textId="3DF030D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74FDC798" w14:textId="428FBE3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46DEF5B9" w14:textId="1F8130B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72859C6F" w14:textId="3A36325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B5328C" w:rsidRPr="002926E9" w14:paraId="0A41BD43" w14:textId="77777777" w:rsidTr="00B5328C">
        <w:trPr>
          <w:trHeight w:val="290"/>
        </w:trPr>
        <w:tc>
          <w:tcPr>
            <w:tcW w:w="483" w:type="pct"/>
            <w:noWrap/>
            <w:hideMark/>
          </w:tcPr>
          <w:p w14:paraId="4EC4FA33" w14:textId="7777777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1500</w:t>
            </w:r>
          </w:p>
        </w:tc>
        <w:tc>
          <w:tcPr>
            <w:tcW w:w="392" w:type="pct"/>
            <w:noWrap/>
            <w:hideMark/>
          </w:tcPr>
          <w:p w14:paraId="75BF5648" w14:textId="4C373D3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485E0D9A" w14:textId="7E33D3CC"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5B3CBA1D" w14:textId="25512622"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43BCDD53" w14:textId="3530A4EB"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3F839D7B" w14:textId="2633988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373D59D7" w14:textId="2470102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47AC64FF" w14:textId="7A283AB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399949BA" w14:textId="7462B362"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03" w:type="pct"/>
            <w:noWrap/>
            <w:hideMark/>
          </w:tcPr>
          <w:p w14:paraId="48AE290E" w14:textId="0988BC8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5C69D8AC" w14:textId="5DB444C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63AA2F79" w14:textId="67BE7A2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12EC31DE" w14:textId="1161F6E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r w:rsidR="00B5328C" w:rsidRPr="002926E9" w14:paraId="533EC5DD" w14:textId="77777777" w:rsidTr="00B5328C">
        <w:trPr>
          <w:trHeight w:val="290"/>
        </w:trPr>
        <w:tc>
          <w:tcPr>
            <w:tcW w:w="483" w:type="pct"/>
            <w:noWrap/>
            <w:hideMark/>
          </w:tcPr>
          <w:p w14:paraId="17065BE1" w14:textId="7777777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2500</w:t>
            </w:r>
          </w:p>
        </w:tc>
        <w:tc>
          <w:tcPr>
            <w:tcW w:w="392" w:type="pct"/>
            <w:noWrap/>
            <w:hideMark/>
          </w:tcPr>
          <w:p w14:paraId="69FF847A" w14:textId="764AAF1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0A8A2FF0" w14:textId="2A2D2DF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725DC813" w14:textId="2249911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12D18275" w14:textId="7B4FB47B"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0A86783B" w14:textId="3BCBDB6E"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63BF2BF9" w14:textId="16ADD179"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3806E6AB" w14:textId="2549BF8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92" w:type="pct"/>
            <w:noWrap/>
            <w:hideMark/>
          </w:tcPr>
          <w:p w14:paraId="5D4BDAAF" w14:textId="1944D30B"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03" w:type="pct"/>
            <w:noWrap/>
            <w:hideMark/>
          </w:tcPr>
          <w:p w14:paraId="421159A5" w14:textId="0061074B"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2EA8E243" w14:textId="256187D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62" w:type="pct"/>
            <w:noWrap/>
            <w:hideMark/>
          </w:tcPr>
          <w:p w14:paraId="1FFCFD95" w14:textId="29A5E4EE"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355" w:type="pct"/>
            <w:noWrap/>
            <w:hideMark/>
          </w:tcPr>
          <w:p w14:paraId="4798FD6B" w14:textId="5C4C56C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r>
    </w:tbl>
    <w:p w14:paraId="6AAA70BA" w14:textId="77777777" w:rsidR="00245345" w:rsidRPr="002926E9" w:rsidRDefault="00245345" w:rsidP="00EF664B">
      <w:pPr>
        <w:spacing w:line="360" w:lineRule="auto"/>
        <w:ind w:firstLineChars="200" w:firstLine="480"/>
        <w:rPr>
          <w:rFonts w:ascii="Times New Roman" w:hAnsi="Times New Roman" w:cs="Times New Roman"/>
          <w:sz w:val="24"/>
        </w:rPr>
      </w:pPr>
    </w:p>
    <w:p w14:paraId="252B23A5" w14:textId="310D6A0E"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由</w:t>
      </w:r>
      <w:r w:rsidRPr="002926E9">
        <w:rPr>
          <w:rFonts w:ascii="Times New Roman" w:hAnsi="Times New Roman" w:cs="Times New Roman"/>
          <w:sz w:val="24"/>
          <w:szCs w:val="24"/>
        </w:rPr>
        <w:t>预测结果</w:t>
      </w:r>
      <w:r w:rsidRPr="002926E9">
        <w:rPr>
          <w:rFonts w:ascii="Times New Roman" w:hAnsi="Times New Roman" w:cs="Times New Roman"/>
          <w:sz w:val="24"/>
        </w:rPr>
        <w:t>可知：</w:t>
      </w:r>
    </w:p>
    <w:p w14:paraId="030326E5" w14:textId="68F363AF"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30</w:t>
      </w:r>
      <w:r w:rsidRPr="002926E9">
        <w:rPr>
          <w:rFonts w:ascii="Times New Roman" w:hAnsi="Times New Roman" w:cs="Times New Roman"/>
          <w:sz w:val="24"/>
        </w:rPr>
        <w:t>天时，</w:t>
      </w:r>
      <w:r w:rsidR="005070B6" w:rsidRPr="002926E9">
        <w:rPr>
          <w:rFonts w:ascii="Times New Roman" w:hAnsi="Times New Roman" w:cs="Times New Roman"/>
          <w:sz w:val="24"/>
        </w:rPr>
        <w:t>下游最大浓度为：</w:t>
      </w:r>
      <w:r w:rsidR="005070B6" w:rsidRPr="002926E9">
        <w:rPr>
          <w:rFonts w:ascii="Times New Roman" w:hAnsi="Times New Roman" w:cs="Times New Roman"/>
          <w:sz w:val="24"/>
        </w:rPr>
        <w:t>287.26mg/l</w:t>
      </w:r>
      <w:r w:rsidR="005070B6" w:rsidRPr="002926E9">
        <w:rPr>
          <w:rFonts w:ascii="Times New Roman" w:hAnsi="Times New Roman" w:cs="Times New Roman"/>
          <w:sz w:val="24"/>
        </w:rPr>
        <w:t>，超标距离最远为</w:t>
      </w:r>
      <w:r w:rsidR="005070B6" w:rsidRPr="002926E9">
        <w:rPr>
          <w:rFonts w:ascii="Times New Roman" w:hAnsi="Times New Roman" w:cs="Times New Roman"/>
          <w:sz w:val="24"/>
        </w:rPr>
        <w:t>19.24m</w:t>
      </w:r>
      <w:r w:rsidR="005070B6" w:rsidRPr="002926E9">
        <w:rPr>
          <w:rFonts w:ascii="Times New Roman" w:hAnsi="Times New Roman" w:cs="Times New Roman"/>
          <w:sz w:val="24"/>
        </w:rPr>
        <w:t>，预测范围内的超标面积为</w:t>
      </w:r>
      <w:r w:rsidR="005070B6" w:rsidRPr="002926E9">
        <w:rPr>
          <w:rFonts w:ascii="Times New Roman" w:hAnsi="Times New Roman" w:cs="Times New Roman"/>
          <w:sz w:val="24"/>
        </w:rPr>
        <w:t>200m</w:t>
      </w:r>
      <w:r w:rsidR="005070B6" w:rsidRPr="002926E9">
        <w:rPr>
          <w:rFonts w:ascii="Times New Roman" w:hAnsi="Times New Roman" w:cs="Times New Roman"/>
          <w:sz w:val="24"/>
          <w:vertAlign w:val="superscript"/>
        </w:rPr>
        <w:t>2</w:t>
      </w:r>
      <w:r w:rsidR="005070B6" w:rsidRPr="002926E9">
        <w:rPr>
          <w:rFonts w:ascii="Times New Roman" w:hAnsi="Times New Roman" w:cs="Times New Roman"/>
          <w:sz w:val="24"/>
        </w:rPr>
        <w:t>，影响距离最远为下游</w:t>
      </w:r>
      <w:r w:rsidR="005070B6" w:rsidRPr="002926E9">
        <w:rPr>
          <w:rFonts w:ascii="Times New Roman" w:hAnsi="Times New Roman" w:cs="Times New Roman"/>
          <w:sz w:val="24"/>
        </w:rPr>
        <w:t>27.24m</w:t>
      </w:r>
      <w:r w:rsidR="005070B6" w:rsidRPr="002926E9">
        <w:rPr>
          <w:rFonts w:ascii="Times New Roman" w:hAnsi="Times New Roman" w:cs="Times New Roman"/>
          <w:sz w:val="24"/>
        </w:rPr>
        <w:t>，预测范围内的影响面积为</w:t>
      </w:r>
      <w:r w:rsidR="005070B6" w:rsidRPr="002926E9">
        <w:rPr>
          <w:rFonts w:ascii="Times New Roman" w:hAnsi="Times New Roman" w:cs="Times New Roman"/>
          <w:sz w:val="24"/>
        </w:rPr>
        <w:t>300m</w:t>
      </w:r>
      <w:r w:rsidR="005070B6" w:rsidRPr="002926E9">
        <w:rPr>
          <w:rFonts w:ascii="Times New Roman" w:hAnsi="Times New Roman" w:cs="Times New Roman"/>
          <w:sz w:val="24"/>
          <w:vertAlign w:val="superscript"/>
        </w:rPr>
        <w:t>2</w:t>
      </w:r>
      <w:r w:rsidR="005070B6" w:rsidRPr="002926E9">
        <w:rPr>
          <w:rFonts w:ascii="Times New Roman" w:hAnsi="Times New Roman" w:cs="Times New Roman"/>
          <w:sz w:val="24"/>
        </w:rPr>
        <w:t>。</w:t>
      </w:r>
    </w:p>
    <w:p w14:paraId="2AF7CA47" w14:textId="1C085443"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100</w:t>
      </w:r>
      <w:r w:rsidRPr="002926E9">
        <w:rPr>
          <w:rFonts w:ascii="Times New Roman" w:hAnsi="Times New Roman" w:cs="Times New Roman"/>
          <w:sz w:val="24"/>
        </w:rPr>
        <w:t>天时，</w:t>
      </w:r>
      <w:r w:rsidR="005070B6" w:rsidRPr="002926E9">
        <w:rPr>
          <w:rFonts w:ascii="Times New Roman" w:hAnsi="Times New Roman" w:cs="Times New Roman"/>
          <w:sz w:val="24"/>
        </w:rPr>
        <w:t>下游最大浓度为：</w:t>
      </w:r>
      <w:r w:rsidR="005070B6" w:rsidRPr="002926E9">
        <w:rPr>
          <w:rFonts w:ascii="Times New Roman" w:hAnsi="Times New Roman" w:cs="Times New Roman"/>
          <w:sz w:val="24"/>
        </w:rPr>
        <w:t>86.17mg/l</w:t>
      </w:r>
      <w:r w:rsidR="005070B6" w:rsidRPr="002926E9">
        <w:rPr>
          <w:rFonts w:ascii="Times New Roman" w:hAnsi="Times New Roman" w:cs="Times New Roman"/>
          <w:sz w:val="24"/>
        </w:rPr>
        <w:t>，超标距离最远为</w:t>
      </w:r>
      <w:r w:rsidR="005070B6" w:rsidRPr="002926E9">
        <w:rPr>
          <w:rFonts w:ascii="Times New Roman" w:hAnsi="Times New Roman" w:cs="Times New Roman"/>
          <w:sz w:val="24"/>
        </w:rPr>
        <w:t>29.8m</w:t>
      </w:r>
      <w:r w:rsidR="005070B6" w:rsidRPr="002926E9">
        <w:rPr>
          <w:rFonts w:ascii="Times New Roman" w:hAnsi="Times New Roman" w:cs="Times New Roman"/>
          <w:sz w:val="24"/>
        </w:rPr>
        <w:t>，预测范围内的超标面积为</w:t>
      </w:r>
      <w:r w:rsidR="005070B6" w:rsidRPr="002926E9">
        <w:rPr>
          <w:rFonts w:ascii="Times New Roman" w:hAnsi="Times New Roman" w:cs="Times New Roman"/>
          <w:sz w:val="24"/>
        </w:rPr>
        <w:t>300m</w:t>
      </w:r>
      <w:r w:rsidR="005070B6" w:rsidRPr="002926E9">
        <w:rPr>
          <w:rFonts w:ascii="Times New Roman" w:hAnsi="Times New Roman" w:cs="Times New Roman"/>
          <w:sz w:val="24"/>
          <w:vertAlign w:val="superscript"/>
        </w:rPr>
        <w:t>2</w:t>
      </w:r>
      <w:r w:rsidR="005070B6" w:rsidRPr="002926E9">
        <w:rPr>
          <w:rFonts w:ascii="Times New Roman" w:hAnsi="Times New Roman" w:cs="Times New Roman"/>
          <w:sz w:val="24"/>
        </w:rPr>
        <w:t>，影响距离最远为下游</w:t>
      </w:r>
      <w:r w:rsidR="005070B6" w:rsidRPr="002926E9">
        <w:rPr>
          <w:rFonts w:ascii="Times New Roman" w:hAnsi="Times New Roman" w:cs="Times New Roman"/>
          <w:sz w:val="24"/>
        </w:rPr>
        <w:t>45.8m</w:t>
      </w:r>
      <w:r w:rsidR="005070B6" w:rsidRPr="002926E9">
        <w:rPr>
          <w:rFonts w:ascii="Times New Roman" w:hAnsi="Times New Roman" w:cs="Times New Roman"/>
          <w:sz w:val="24"/>
        </w:rPr>
        <w:t>，预测范围内的影响面积为</w:t>
      </w:r>
      <w:r w:rsidR="005070B6" w:rsidRPr="002926E9">
        <w:rPr>
          <w:rFonts w:ascii="Times New Roman" w:hAnsi="Times New Roman" w:cs="Times New Roman"/>
          <w:sz w:val="24"/>
        </w:rPr>
        <w:t>900m</w:t>
      </w:r>
      <w:r w:rsidR="005070B6" w:rsidRPr="002926E9">
        <w:rPr>
          <w:rFonts w:ascii="Times New Roman" w:hAnsi="Times New Roman" w:cs="Times New Roman"/>
          <w:sz w:val="24"/>
          <w:vertAlign w:val="superscript"/>
        </w:rPr>
        <w:t>2</w:t>
      </w:r>
      <w:r w:rsidRPr="002926E9">
        <w:rPr>
          <w:rFonts w:ascii="Times New Roman" w:hAnsi="Times New Roman" w:cs="Times New Roman"/>
          <w:sz w:val="24"/>
        </w:rPr>
        <w:t>。</w:t>
      </w:r>
    </w:p>
    <w:p w14:paraId="7F17CA47" w14:textId="1274C635" w:rsidR="00EF664B" w:rsidRPr="002926E9" w:rsidRDefault="00180D61"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1000</w:t>
      </w:r>
      <w:r w:rsidRPr="002926E9">
        <w:rPr>
          <w:rFonts w:ascii="Times New Roman" w:hAnsi="Times New Roman" w:cs="Times New Roman"/>
          <w:sz w:val="24"/>
        </w:rPr>
        <w:t>天时，下游最大浓度为：</w:t>
      </w:r>
      <w:r w:rsidRPr="002926E9">
        <w:rPr>
          <w:rFonts w:ascii="Times New Roman" w:hAnsi="Times New Roman" w:cs="Times New Roman"/>
          <w:sz w:val="24"/>
        </w:rPr>
        <w:t>8.62mg/l</w:t>
      </w:r>
      <w:r w:rsidRPr="002926E9">
        <w:rPr>
          <w:rFonts w:ascii="Times New Roman" w:hAnsi="Times New Roman" w:cs="Times New Roman"/>
          <w:sz w:val="24"/>
        </w:rPr>
        <w:t>，超标距离最远为</w:t>
      </w:r>
      <w:r w:rsidRPr="002926E9">
        <w:rPr>
          <w:rFonts w:ascii="Times New Roman" w:hAnsi="Times New Roman" w:cs="Times New Roman"/>
          <w:sz w:val="24"/>
        </w:rPr>
        <w:t>59m</w:t>
      </w:r>
      <w:r w:rsidRPr="002926E9">
        <w:rPr>
          <w:rFonts w:ascii="Times New Roman" w:hAnsi="Times New Roman" w:cs="Times New Roman"/>
          <w:sz w:val="24"/>
        </w:rPr>
        <w:t>，预测范围内的超标面积为</w:t>
      </w:r>
      <w:r w:rsidRPr="002926E9">
        <w:rPr>
          <w:rFonts w:ascii="Times New Roman" w:hAnsi="Times New Roman" w:cs="Times New Roman"/>
          <w:sz w:val="24"/>
        </w:rPr>
        <w:t>900m</w:t>
      </w:r>
      <w:r w:rsidRPr="002926E9">
        <w:rPr>
          <w:rFonts w:ascii="Times New Roman" w:hAnsi="Times New Roman" w:cs="Times New Roman"/>
          <w:sz w:val="24"/>
          <w:vertAlign w:val="superscript"/>
        </w:rPr>
        <w:t>2</w:t>
      </w:r>
      <w:r w:rsidRPr="002926E9">
        <w:rPr>
          <w:rFonts w:ascii="Times New Roman" w:hAnsi="Times New Roman" w:cs="Times New Roman"/>
          <w:sz w:val="24"/>
        </w:rPr>
        <w:t>，影响距离最远为下游</w:t>
      </w:r>
      <w:r w:rsidRPr="002926E9">
        <w:rPr>
          <w:rFonts w:ascii="Times New Roman" w:hAnsi="Times New Roman" w:cs="Times New Roman"/>
          <w:sz w:val="24"/>
        </w:rPr>
        <w:t>129m</w:t>
      </w:r>
      <w:r w:rsidRPr="002926E9">
        <w:rPr>
          <w:rFonts w:ascii="Times New Roman" w:hAnsi="Times New Roman" w:cs="Times New Roman"/>
          <w:sz w:val="24"/>
        </w:rPr>
        <w:t>，预测范围内的影响面积为</w:t>
      </w:r>
      <w:r w:rsidRPr="002926E9">
        <w:rPr>
          <w:rFonts w:ascii="Times New Roman" w:hAnsi="Times New Roman" w:cs="Times New Roman"/>
          <w:sz w:val="24"/>
        </w:rPr>
        <w:t>3900m</w:t>
      </w:r>
      <w:r w:rsidRPr="002926E9">
        <w:rPr>
          <w:rFonts w:ascii="Times New Roman" w:hAnsi="Times New Roman" w:cs="Times New Roman"/>
          <w:sz w:val="24"/>
          <w:vertAlign w:val="superscript"/>
        </w:rPr>
        <w:t>2</w:t>
      </w:r>
      <w:r w:rsidR="00EF664B" w:rsidRPr="002926E9">
        <w:rPr>
          <w:rFonts w:ascii="Times New Roman" w:hAnsi="Times New Roman" w:cs="Times New Roman"/>
          <w:sz w:val="24"/>
        </w:rPr>
        <w:t>。</w:t>
      </w:r>
    </w:p>
    <w:p w14:paraId="4EB7F762" w14:textId="6EC02AEE" w:rsidR="00EF664B" w:rsidRPr="002926E9" w:rsidRDefault="00B968FA" w:rsidP="00EF664B">
      <w:pPr>
        <w:autoSpaceDE w:val="0"/>
        <w:autoSpaceDN w:val="0"/>
        <w:adjustRightInd w:val="0"/>
        <w:spacing w:line="360" w:lineRule="auto"/>
        <w:ind w:firstLineChars="200" w:firstLine="480"/>
        <w:rPr>
          <w:rFonts w:ascii="Times New Roman" w:hAnsi="Times New Roman" w:cs="Times New Roman"/>
          <w:bCs/>
          <w:sz w:val="24"/>
        </w:rPr>
      </w:pPr>
      <w:r w:rsidRPr="002926E9">
        <w:rPr>
          <w:rFonts w:ascii="Times New Roman" w:hAnsi="Times New Roman" w:cs="Times New Roman"/>
          <w:bCs/>
          <w:sz w:val="24"/>
        </w:rPr>
        <w:t>7300</w:t>
      </w:r>
      <w:r w:rsidRPr="002926E9">
        <w:rPr>
          <w:rFonts w:ascii="Times New Roman" w:hAnsi="Times New Roman" w:cs="Times New Roman"/>
          <w:bCs/>
          <w:sz w:val="24"/>
        </w:rPr>
        <w:t>天时，下游最大浓度为：</w:t>
      </w:r>
      <w:r w:rsidRPr="002926E9">
        <w:rPr>
          <w:rFonts w:ascii="Times New Roman" w:hAnsi="Times New Roman" w:cs="Times New Roman"/>
          <w:bCs/>
          <w:sz w:val="24"/>
        </w:rPr>
        <w:t>0.13mg/l</w:t>
      </w:r>
      <w:r w:rsidRPr="002926E9">
        <w:rPr>
          <w:rFonts w:ascii="Times New Roman" w:hAnsi="Times New Roman" w:cs="Times New Roman"/>
          <w:bCs/>
          <w:sz w:val="24"/>
        </w:rPr>
        <w:t>，未超标，影响距离最远为下游</w:t>
      </w:r>
      <w:r w:rsidRPr="002926E9">
        <w:rPr>
          <w:rFonts w:ascii="Times New Roman" w:hAnsi="Times New Roman" w:cs="Times New Roman"/>
          <w:bCs/>
          <w:sz w:val="24"/>
        </w:rPr>
        <w:t>242.4m</w:t>
      </w:r>
      <w:r w:rsidRPr="002926E9">
        <w:rPr>
          <w:rFonts w:ascii="Times New Roman" w:hAnsi="Times New Roman" w:cs="Times New Roman"/>
          <w:bCs/>
          <w:sz w:val="24"/>
        </w:rPr>
        <w:t>，预测范围内的影响面积为</w:t>
      </w:r>
      <w:r w:rsidRPr="002926E9">
        <w:rPr>
          <w:rFonts w:ascii="Times New Roman" w:hAnsi="Times New Roman" w:cs="Times New Roman"/>
          <w:bCs/>
          <w:sz w:val="24"/>
        </w:rPr>
        <w:t>6000m</w:t>
      </w:r>
      <w:r w:rsidRPr="002926E9">
        <w:rPr>
          <w:rFonts w:ascii="Times New Roman" w:hAnsi="Times New Roman" w:cs="Times New Roman"/>
          <w:bCs/>
          <w:sz w:val="24"/>
          <w:vertAlign w:val="superscript"/>
        </w:rPr>
        <w:t>2</w:t>
      </w:r>
      <w:r w:rsidR="00EF664B" w:rsidRPr="002926E9">
        <w:rPr>
          <w:rFonts w:ascii="Times New Roman" w:hAnsi="Times New Roman" w:cs="Times New Roman"/>
          <w:bCs/>
          <w:sz w:val="24"/>
        </w:rPr>
        <w:t>。</w:t>
      </w:r>
    </w:p>
    <w:p w14:paraId="029A5288" w14:textId="77777777" w:rsidR="00EF664B" w:rsidRPr="002926E9" w:rsidRDefault="00EF664B"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bCs/>
          <w:sz w:val="24"/>
        </w:rPr>
        <w:t>2</w:t>
      </w:r>
      <w:r w:rsidRPr="002926E9">
        <w:rPr>
          <w:rFonts w:ascii="Times New Roman" w:hAnsi="Times New Roman" w:cs="Times New Roman"/>
          <w:bCs/>
          <w:sz w:val="24"/>
        </w:rPr>
        <w:t>）</w:t>
      </w:r>
      <w:r w:rsidRPr="002926E9">
        <w:rPr>
          <w:rFonts w:ascii="Times New Roman" w:hAnsi="Times New Roman" w:cs="Times New Roman"/>
          <w:sz w:val="24"/>
        </w:rPr>
        <w:t>在渗漏事故发生后，第</w:t>
      </w:r>
      <w:r w:rsidRPr="002926E9">
        <w:rPr>
          <w:rFonts w:ascii="Times New Roman" w:hAnsi="Times New Roman" w:cs="Times New Roman"/>
          <w:sz w:val="24"/>
        </w:rPr>
        <w:t>30</w:t>
      </w:r>
      <w:r w:rsidRPr="002926E9">
        <w:rPr>
          <w:rFonts w:ascii="Times New Roman" w:hAnsi="Times New Roman" w:cs="Times New Roman"/>
          <w:sz w:val="24"/>
        </w:rPr>
        <w:t>天、</w:t>
      </w:r>
      <w:r w:rsidRPr="002926E9">
        <w:rPr>
          <w:rFonts w:ascii="Times New Roman" w:hAnsi="Times New Roman" w:cs="Times New Roman"/>
          <w:sz w:val="24"/>
        </w:rPr>
        <w:t>100d</w:t>
      </w:r>
      <w:r w:rsidRPr="002926E9">
        <w:rPr>
          <w:rFonts w:ascii="Times New Roman" w:hAnsi="Times New Roman" w:cs="Times New Roman"/>
          <w:sz w:val="24"/>
        </w:rPr>
        <w:t>、</w:t>
      </w:r>
      <w:r w:rsidRPr="002926E9">
        <w:rPr>
          <w:rFonts w:ascii="Times New Roman" w:hAnsi="Times New Roman" w:cs="Times New Roman"/>
          <w:sz w:val="24"/>
        </w:rPr>
        <w:t>1000d</w:t>
      </w:r>
      <w:r w:rsidRPr="002926E9">
        <w:rPr>
          <w:rFonts w:ascii="Times New Roman" w:hAnsi="Times New Roman" w:cs="Times New Roman"/>
          <w:sz w:val="24"/>
        </w:rPr>
        <w:t>、</w:t>
      </w:r>
      <w:r w:rsidRPr="002926E9">
        <w:rPr>
          <w:rFonts w:ascii="Times New Roman" w:hAnsi="Times New Roman" w:cs="Times New Roman"/>
          <w:sz w:val="24"/>
        </w:rPr>
        <w:t>7300d</w:t>
      </w:r>
      <w:r w:rsidRPr="002926E9">
        <w:rPr>
          <w:rFonts w:ascii="Times New Roman" w:hAnsi="Times New Roman" w:cs="Times New Roman"/>
          <w:sz w:val="24"/>
        </w:rPr>
        <w:t>天</w:t>
      </w:r>
      <w:r w:rsidRPr="002926E9">
        <w:rPr>
          <w:rFonts w:ascii="Times New Roman" w:hAnsi="Times New Roman" w:cs="Times New Roman"/>
          <w:sz w:val="24"/>
        </w:rPr>
        <w:t>NH</w:t>
      </w:r>
      <w:r w:rsidRPr="002926E9">
        <w:rPr>
          <w:rFonts w:ascii="Times New Roman" w:hAnsi="Times New Roman" w:cs="Times New Roman"/>
          <w:sz w:val="24"/>
          <w:vertAlign w:val="subscript"/>
        </w:rPr>
        <w:t>3</w:t>
      </w:r>
      <w:r w:rsidRPr="002926E9">
        <w:rPr>
          <w:rFonts w:ascii="Times New Roman" w:hAnsi="Times New Roman" w:cs="Times New Roman"/>
          <w:sz w:val="24"/>
        </w:rPr>
        <w:t>-N</w:t>
      </w:r>
      <w:r w:rsidRPr="002926E9">
        <w:rPr>
          <w:rFonts w:ascii="Times New Roman" w:hAnsi="Times New Roman" w:cs="Times New Roman"/>
          <w:sz w:val="24"/>
        </w:rPr>
        <w:t>的运移特征见以下各表。</w:t>
      </w:r>
    </w:p>
    <w:p w14:paraId="755CDC68" w14:textId="4D27FC1B" w:rsidR="00EF664B" w:rsidRPr="002926E9" w:rsidRDefault="00E842EE" w:rsidP="00E842EE">
      <w:pPr>
        <w:pStyle w:val="af1"/>
        <w:keepNext/>
        <w:spacing w:before="156"/>
        <w:rPr>
          <w:rFonts w:cs="Times New Roman"/>
          <w:bCs/>
          <w:szCs w:val="24"/>
        </w:rPr>
      </w:pPr>
      <w:r w:rsidRPr="002926E9">
        <w:rPr>
          <w:rFonts w:cs="Times New Roman"/>
          <w:bCs/>
          <w:szCs w:val="24"/>
        </w:rPr>
        <w:lastRenderedPageBreak/>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29</w:t>
      </w:r>
      <w:r w:rsidRPr="002926E9">
        <w:rPr>
          <w:rFonts w:cs="Times New Roman"/>
          <w:bCs/>
          <w:szCs w:val="24"/>
        </w:rPr>
        <w:fldChar w:fldCharType="end"/>
      </w:r>
      <w:r w:rsidR="00EF664B" w:rsidRPr="002926E9">
        <w:rPr>
          <w:rFonts w:cs="Times New Roman"/>
          <w:bCs/>
          <w:szCs w:val="24"/>
        </w:rPr>
        <w:t xml:space="preserve">   30d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处氨氮的浓度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5000" w:type="pct"/>
        <w:tblLook w:val="04A0" w:firstRow="1" w:lastRow="0" w:firstColumn="1" w:lastColumn="0" w:noHBand="0" w:noVBand="1"/>
      </w:tblPr>
      <w:tblGrid>
        <w:gridCol w:w="881"/>
        <w:gridCol w:w="794"/>
        <w:gridCol w:w="689"/>
        <w:gridCol w:w="689"/>
        <w:gridCol w:w="541"/>
        <w:gridCol w:w="541"/>
        <w:gridCol w:w="541"/>
        <w:gridCol w:w="543"/>
        <w:gridCol w:w="543"/>
        <w:gridCol w:w="636"/>
        <w:gridCol w:w="636"/>
        <w:gridCol w:w="636"/>
        <w:gridCol w:w="636"/>
      </w:tblGrid>
      <w:tr w:rsidR="00CF138B" w:rsidRPr="002926E9" w14:paraId="6F0371AE" w14:textId="77777777" w:rsidTr="00CF138B">
        <w:trPr>
          <w:trHeight w:val="280"/>
        </w:trPr>
        <w:tc>
          <w:tcPr>
            <w:tcW w:w="517" w:type="pct"/>
            <w:noWrap/>
            <w:hideMark/>
          </w:tcPr>
          <w:p w14:paraId="18500829"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X/Y(m)</w:t>
            </w:r>
          </w:p>
        </w:tc>
        <w:tc>
          <w:tcPr>
            <w:tcW w:w="466" w:type="pct"/>
            <w:noWrap/>
            <w:hideMark/>
          </w:tcPr>
          <w:p w14:paraId="5155D437"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64BB2FF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353" w:type="pct"/>
            <w:noWrap/>
            <w:hideMark/>
          </w:tcPr>
          <w:p w14:paraId="7C2AE632"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353" w:type="pct"/>
            <w:noWrap/>
            <w:hideMark/>
          </w:tcPr>
          <w:p w14:paraId="14CE0E7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353" w:type="pct"/>
            <w:noWrap/>
            <w:hideMark/>
          </w:tcPr>
          <w:p w14:paraId="400DC04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353" w:type="pct"/>
            <w:noWrap/>
            <w:hideMark/>
          </w:tcPr>
          <w:p w14:paraId="6A961D7C"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54" w:type="pct"/>
            <w:noWrap/>
            <w:hideMark/>
          </w:tcPr>
          <w:p w14:paraId="1BF61902"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354" w:type="pct"/>
            <w:noWrap/>
            <w:hideMark/>
          </w:tcPr>
          <w:p w14:paraId="4B2A17F9"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373" w:type="pct"/>
            <w:noWrap/>
            <w:hideMark/>
          </w:tcPr>
          <w:p w14:paraId="28E698C7"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373" w:type="pct"/>
            <w:noWrap/>
            <w:hideMark/>
          </w:tcPr>
          <w:p w14:paraId="317FE4A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373" w:type="pct"/>
            <w:noWrap/>
            <w:hideMark/>
          </w:tcPr>
          <w:p w14:paraId="1273DD1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373" w:type="pct"/>
            <w:noWrap/>
            <w:hideMark/>
          </w:tcPr>
          <w:p w14:paraId="01F6AAC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r>
      <w:tr w:rsidR="00CF138B" w:rsidRPr="002926E9" w14:paraId="7BF965E7" w14:textId="77777777" w:rsidTr="00CF138B">
        <w:trPr>
          <w:trHeight w:val="280"/>
        </w:trPr>
        <w:tc>
          <w:tcPr>
            <w:tcW w:w="517" w:type="pct"/>
            <w:noWrap/>
            <w:hideMark/>
          </w:tcPr>
          <w:p w14:paraId="722D200A"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48330BE7" w14:textId="4CC8CBFC"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33.200 </w:t>
            </w:r>
          </w:p>
        </w:tc>
        <w:tc>
          <w:tcPr>
            <w:tcW w:w="404" w:type="pct"/>
            <w:noWrap/>
            <w:hideMark/>
          </w:tcPr>
          <w:p w14:paraId="695C88E3" w14:textId="7DD7222D"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7.740 </w:t>
            </w:r>
          </w:p>
        </w:tc>
        <w:tc>
          <w:tcPr>
            <w:tcW w:w="353" w:type="pct"/>
            <w:noWrap/>
            <w:hideMark/>
          </w:tcPr>
          <w:p w14:paraId="1DFC62DB" w14:textId="5C91ACE8"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0.112 </w:t>
            </w:r>
          </w:p>
        </w:tc>
        <w:tc>
          <w:tcPr>
            <w:tcW w:w="353" w:type="pct"/>
            <w:noWrap/>
            <w:hideMark/>
          </w:tcPr>
          <w:p w14:paraId="76691EBB"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9CCEE76"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5E4E888"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39B95DB5"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174CBA5B"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595E11D"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1EA0E3F"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B315257"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E30AA13" w14:textId="77777777" w:rsidR="00CF138B" w:rsidRPr="002926E9" w:rsidRDefault="00CF138B" w:rsidP="00CF138B">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6E7ACE69" w14:textId="77777777" w:rsidTr="00CF138B">
        <w:trPr>
          <w:trHeight w:val="280"/>
        </w:trPr>
        <w:tc>
          <w:tcPr>
            <w:tcW w:w="517" w:type="pct"/>
            <w:noWrap/>
            <w:hideMark/>
          </w:tcPr>
          <w:p w14:paraId="29C7484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66" w:type="pct"/>
            <w:noWrap/>
            <w:hideMark/>
          </w:tcPr>
          <w:p w14:paraId="5D2D95B3"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8D4EB2A"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B4E7CC1"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D14D16D"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2B3303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F4DA44B"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0A4A3D2"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672D6935"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429FFC1"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A455F5C"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2683AD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3A72672"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7DACC252" w14:textId="77777777" w:rsidTr="00CF138B">
        <w:trPr>
          <w:trHeight w:val="280"/>
        </w:trPr>
        <w:tc>
          <w:tcPr>
            <w:tcW w:w="517" w:type="pct"/>
            <w:noWrap/>
            <w:hideMark/>
          </w:tcPr>
          <w:p w14:paraId="784D91B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66" w:type="pct"/>
            <w:noWrap/>
            <w:hideMark/>
          </w:tcPr>
          <w:p w14:paraId="52DD331D"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AFEBA94"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948677A"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9B69781"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CDEDDB9"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CECBBFA"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00F44163"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357D251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D04D10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CD4C207"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9246C5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55E4C95"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576A1BD3" w14:textId="77777777" w:rsidTr="00CF138B">
        <w:trPr>
          <w:trHeight w:val="280"/>
        </w:trPr>
        <w:tc>
          <w:tcPr>
            <w:tcW w:w="517" w:type="pct"/>
            <w:noWrap/>
            <w:hideMark/>
          </w:tcPr>
          <w:p w14:paraId="67A7CDF4"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66" w:type="pct"/>
            <w:noWrap/>
            <w:hideMark/>
          </w:tcPr>
          <w:p w14:paraId="2B9507B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F56F8C4"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6922A8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0766725"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95FB1B5"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731609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4C53857A"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3B34867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9185C33"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695F4DB"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1DF57B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034DF6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7A7552A6" w14:textId="77777777" w:rsidTr="00CF138B">
        <w:trPr>
          <w:trHeight w:val="280"/>
        </w:trPr>
        <w:tc>
          <w:tcPr>
            <w:tcW w:w="517" w:type="pct"/>
            <w:noWrap/>
            <w:hideMark/>
          </w:tcPr>
          <w:p w14:paraId="1CBA3F1A"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66" w:type="pct"/>
            <w:noWrap/>
            <w:hideMark/>
          </w:tcPr>
          <w:p w14:paraId="30138CE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912610C"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121FA5A"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F8E253D"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2B376722"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77C5241"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476C455B"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1FAD815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E4697F4"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54046D4"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DEA0F0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74F5B7B"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26D7BD22" w14:textId="77777777" w:rsidTr="00CF138B">
        <w:trPr>
          <w:trHeight w:val="280"/>
        </w:trPr>
        <w:tc>
          <w:tcPr>
            <w:tcW w:w="517" w:type="pct"/>
            <w:noWrap/>
            <w:hideMark/>
          </w:tcPr>
          <w:p w14:paraId="01F0A9C3"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66" w:type="pct"/>
            <w:noWrap/>
            <w:hideMark/>
          </w:tcPr>
          <w:p w14:paraId="08AD5045"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BED23E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53877EF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01FD3C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00C5CA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654B2099"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0E2E74B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73F3504"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EE1B352"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3A91499"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8881A2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861466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5A4C2360" w14:textId="77777777" w:rsidTr="00CF138B">
        <w:trPr>
          <w:trHeight w:val="280"/>
        </w:trPr>
        <w:tc>
          <w:tcPr>
            <w:tcW w:w="517" w:type="pct"/>
            <w:noWrap/>
            <w:hideMark/>
          </w:tcPr>
          <w:p w14:paraId="3D7F8CA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66" w:type="pct"/>
            <w:noWrap/>
            <w:hideMark/>
          </w:tcPr>
          <w:p w14:paraId="6143D18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1CB549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7077C43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DAF831F"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146008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458EDA5D"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145BF8C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763BFB7"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8BE85A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01A3E0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9CA244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ADF79B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26083868" w14:textId="77777777" w:rsidTr="00CF138B">
        <w:trPr>
          <w:trHeight w:val="280"/>
        </w:trPr>
        <w:tc>
          <w:tcPr>
            <w:tcW w:w="517" w:type="pct"/>
            <w:noWrap/>
            <w:hideMark/>
          </w:tcPr>
          <w:p w14:paraId="35F611A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466" w:type="pct"/>
            <w:noWrap/>
            <w:hideMark/>
          </w:tcPr>
          <w:p w14:paraId="3C0FE18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84BB1D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1AF15421"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735281E"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D50CE3C"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7004844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78535F45"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317AE55C"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2BDC7AC"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5A1F5BD"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15D2ED9"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EDB16D8"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CF138B" w:rsidRPr="002926E9" w14:paraId="3F8B197F" w14:textId="77777777" w:rsidTr="00CF138B">
        <w:trPr>
          <w:trHeight w:val="280"/>
        </w:trPr>
        <w:tc>
          <w:tcPr>
            <w:tcW w:w="517" w:type="pct"/>
            <w:noWrap/>
            <w:hideMark/>
          </w:tcPr>
          <w:p w14:paraId="2468C2C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c>
          <w:tcPr>
            <w:tcW w:w="466" w:type="pct"/>
            <w:noWrap/>
            <w:hideMark/>
          </w:tcPr>
          <w:p w14:paraId="620418D7"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5239C8D2"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DD9FC87"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7EB99185"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30108A49"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3" w:type="pct"/>
            <w:noWrap/>
            <w:hideMark/>
          </w:tcPr>
          <w:p w14:paraId="0595ECD0"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63AA9651"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54" w:type="pct"/>
            <w:noWrap/>
            <w:hideMark/>
          </w:tcPr>
          <w:p w14:paraId="22558874"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6609A9D"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3185606"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7A8E79D"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5CA5E2A" w14:textId="77777777" w:rsidR="00CF138B" w:rsidRPr="002926E9" w:rsidRDefault="00CF138B"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22FFA34B" w14:textId="77777777" w:rsidR="00CF138B" w:rsidRPr="002926E9" w:rsidRDefault="00CF138B" w:rsidP="00EF664B">
      <w:pPr>
        <w:autoSpaceDE w:val="0"/>
        <w:autoSpaceDN w:val="0"/>
        <w:adjustRightInd w:val="0"/>
        <w:spacing w:line="360" w:lineRule="auto"/>
        <w:jc w:val="center"/>
        <w:rPr>
          <w:rFonts w:ascii="Times New Roman" w:hAnsi="Times New Roman" w:cs="Times New Roman"/>
          <w:b/>
          <w:sz w:val="24"/>
        </w:rPr>
      </w:pPr>
    </w:p>
    <w:p w14:paraId="7CAEBC64" w14:textId="0D164ABC" w:rsidR="00EF664B" w:rsidRPr="002926E9" w:rsidRDefault="00E842EE" w:rsidP="00E842EE">
      <w:pPr>
        <w:pStyle w:val="af1"/>
        <w:keepNext/>
        <w:spacing w:before="156"/>
        <w:rPr>
          <w:rFonts w:cs="Times New Roman"/>
          <w:bCs/>
          <w:szCs w:val="24"/>
        </w:rPr>
      </w:pPr>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30</w:t>
      </w:r>
      <w:r w:rsidRPr="002926E9">
        <w:rPr>
          <w:rFonts w:cs="Times New Roman"/>
          <w:bCs/>
          <w:szCs w:val="24"/>
        </w:rPr>
        <w:fldChar w:fldCharType="end"/>
      </w:r>
      <w:r w:rsidR="00EF664B" w:rsidRPr="002926E9">
        <w:rPr>
          <w:rFonts w:cs="Times New Roman"/>
          <w:bCs/>
          <w:szCs w:val="24"/>
        </w:rPr>
        <w:t xml:space="preserve">   100d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处氨氮的浓度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5000" w:type="pct"/>
        <w:tblLook w:val="04A0" w:firstRow="1" w:lastRow="0" w:firstColumn="1" w:lastColumn="0" w:noHBand="0" w:noVBand="1"/>
      </w:tblPr>
      <w:tblGrid>
        <w:gridCol w:w="874"/>
        <w:gridCol w:w="684"/>
        <w:gridCol w:w="685"/>
        <w:gridCol w:w="685"/>
        <w:gridCol w:w="685"/>
        <w:gridCol w:w="685"/>
        <w:gridCol w:w="424"/>
        <w:gridCol w:w="528"/>
        <w:gridCol w:w="528"/>
        <w:gridCol w:w="632"/>
        <w:gridCol w:w="632"/>
        <w:gridCol w:w="632"/>
        <w:gridCol w:w="632"/>
      </w:tblGrid>
      <w:tr w:rsidR="00127D20" w:rsidRPr="002926E9" w14:paraId="1385FD0F" w14:textId="77777777" w:rsidTr="00127D20">
        <w:trPr>
          <w:trHeight w:val="280"/>
        </w:trPr>
        <w:tc>
          <w:tcPr>
            <w:tcW w:w="517" w:type="pct"/>
            <w:noWrap/>
            <w:hideMark/>
          </w:tcPr>
          <w:p w14:paraId="7FB29B5F"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X/Y(m)</w:t>
            </w:r>
          </w:p>
        </w:tc>
        <w:tc>
          <w:tcPr>
            <w:tcW w:w="466" w:type="pct"/>
            <w:tcBorders>
              <w:bottom w:val="single" w:sz="4" w:space="0" w:color="auto"/>
            </w:tcBorders>
            <w:noWrap/>
            <w:hideMark/>
          </w:tcPr>
          <w:p w14:paraId="01FF83B3"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tcBorders>
              <w:bottom w:val="single" w:sz="4" w:space="0" w:color="auto"/>
            </w:tcBorders>
            <w:noWrap/>
            <w:hideMark/>
          </w:tcPr>
          <w:p w14:paraId="426C2AF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04" w:type="pct"/>
            <w:tcBorders>
              <w:bottom w:val="single" w:sz="4" w:space="0" w:color="auto"/>
            </w:tcBorders>
            <w:noWrap/>
            <w:hideMark/>
          </w:tcPr>
          <w:p w14:paraId="4ABA1842"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343" w:type="pct"/>
            <w:tcBorders>
              <w:bottom w:val="single" w:sz="4" w:space="0" w:color="auto"/>
            </w:tcBorders>
            <w:noWrap/>
            <w:hideMark/>
          </w:tcPr>
          <w:p w14:paraId="60417F7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343" w:type="pct"/>
            <w:tcBorders>
              <w:bottom w:val="single" w:sz="4" w:space="0" w:color="auto"/>
            </w:tcBorders>
            <w:noWrap/>
            <w:hideMark/>
          </w:tcPr>
          <w:p w14:paraId="4BC473EA"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343" w:type="pct"/>
            <w:noWrap/>
            <w:hideMark/>
          </w:tcPr>
          <w:p w14:paraId="4A9FB6D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44" w:type="pct"/>
            <w:noWrap/>
            <w:hideMark/>
          </w:tcPr>
          <w:p w14:paraId="6C373AD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344" w:type="pct"/>
            <w:noWrap/>
            <w:hideMark/>
          </w:tcPr>
          <w:p w14:paraId="1DD91BE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373" w:type="pct"/>
            <w:noWrap/>
            <w:hideMark/>
          </w:tcPr>
          <w:p w14:paraId="2D113A6D"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373" w:type="pct"/>
            <w:noWrap/>
            <w:hideMark/>
          </w:tcPr>
          <w:p w14:paraId="08FB2D9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373" w:type="pct"/>
            <w:noWrap/>
            <w:hideMark/>
          </w:tcPr>
          <w:p w14:paraId="271079A2"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373" w:type="pct"/>
            <w:noWrap/>
            <w:hideMark/>
          </w:tcPr>
          <w:p w14:paraId="3E1700C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r>
      <w:tr w:rsidR="00127D20" w:rsidRPr="002926E9" w14:paraId="72F85F05" w14:textId="77777777" w:rsidTr="00127D20">
        <w:trPr>
          <w:trHeight w:val="280"/>
        </w:trPr>
        <w:tc>
          <w:tcPr>
            <w:tcW w:w="517" w:type="pct"/>
            <w:tcBorders>
              <w:right w:val="single" w:sz="4" w:space="0" w:color="auto"/>
            </w:tcBorders>
            <w:noWrap/>
            <w:hideMark/>
          </w:tcPr>
          <w:p w14:paraId="1649DA5B"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tcBorders>
              <w:top w:val="single" w:sz="4" w:space="0" w:color="auto"/>
              <w:left w:val="single" w:sz="4" w:space="0" w:color="auto"/>
              <w:bottom w:val="single" w:sz="4" w:space="0" w:color="auto"/>
              <w:right w:val="single" w:sz="4" w:space="0" w:color="auto"/>
            </w:tcBorders>
            <w:shd w:val="clear" w:color="auto" w:fill="auto"/>
            <w:noWrap/>
            <w:hideMark/>
          </w:tcPr>
          <w:p w14:paraId="2A4A877D" w14:textId="092BC90E"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9.930 </w:t>
            </w:r>
          </w:p>
        </w:tc>
        <w:tc>
          <w:tcPr>
            <w:tcW w:w="404" w:type="pct"/>
            <w:tcBorders>
              <w:top w:val="single" w:sz="4" w:space="0" w:color="auto"/>
              <w:left w:val="single" w:sz="4" w:space="0" w:color="auto"/>
              <w:bottom w:val="single" w:sz="4" w:space="0" w:color="auto"/>
              <w:right w:val="single" w:sz="4" w:space="0" w:color="auto"/>
            </w:tcBorders>
            <w:shd w:val="clear" w:color="auto" w:fill="auto"/>
            <w:noWrap/>
            <w:hideMark/>
          </w:tcPr>
          <w:p w14:paraId="083C8341" w14:textId="21761D21"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6.130 </w:t>
            </w:r>
          </w:p>
        </w:tc>
        <w:tc>
          <w:tcPr>
            <w:tcW w:w="404" w:type="pct"/>
            <w:tcBorders>
              <w:top w:val="single" w:sz="4" w:space="0" w:color="auto"/>
              <w:left w:val="single" w:sz="4" w:space="0" w:color="auto"/>
              <w:bottom w:val="single" w:sz="4" w:space="0" w:color="auto"/>
              <w:right w:val="single" w:sz="4" w:space="0" w:color="auto"/>
            </w:tcBorders>
            <w:shd w:val="clear" w:color="auto" w:fill="auto"/>
            <w:noWrap/>
            <w:hideMark/>
          </w:tcPr>
          <w:p w14:paraId="14841AF9" w14:textId="2FF9A58D"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1.640 </w:t>
            </w:r>
          </w:p>
        </w:tc>
        <w:tc>
          <w:tcPr>
            <w:tcW w:w="343" w:type="pct"/>
            <w:tcBorders>
              <w:top w:val="single" w:sz="4" w:space="0" w:color="auto"/>
              <w:left w:val="single" w:sz="4" w:space="0" w:color="auto"/>
              <w:bottom w:val="single" w:sz="4" w:space="0" w:color="auto"/>
              <w:right w:val="single" w:sz="4" w:space="0" w:color="auto"/>
            </w:tcBorders>
            <w:shd w:val="clear" w:color="auto" w:fill="auto"/>
            <w:noWrap/>
            <w:hideMark/>
          </w:tcPr>
          <w:p w14:paraId="2B0B8B70" w14:textId="168E32B6"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0.191 </w:t>
            </w:r>
          </w:p>
        </w:tc>
        <w:tc>
          <w:tcPr>
            <w:tcW w:w="343" w:type="pct"/>
            <w:tcBorders>
              <w:top w:val="single" w:sz="4" w:space="0" w:color="auto"/>
              <w:left w:val="single" w:sz="4" w:space="0" w:color="auto"/>
              <w:bottom w:val="single" w:sz="4" w:space="0" w:color="auto"/>
              <w:right w:val="single" w:sz="4" w:space="0" w:color="auto"/>
            </w:tcBorders>
            <w:shd w:val="clear" w:color="auto" w:fill="auto"/>
            <w:noWrap/>
            <w:hideMark/>
          </w:tcPr>
          <w:p w14:paraId="74F11E60" w14:textId="68283921"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0.010 </w:t>
            </w:r>
          </w:p>
        </w:tc>
        <w:tc>
          <w:tcPr>
            <w:tcW w:w="343" w:type="pct"/>
            <w:tcBorders>
              <w:left w:val="single" w:sz="4" w:space="0" w:color="auto"/>
            </w:tcBorders>
            <w:noWrap/>
            <w:hideMark/>
          </w:tcPr>
          <w:p w14:paraId="61274F25"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3C142B76"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6CD432B8"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3AAA96B"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53228FD"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05B57D0"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B44A199"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3EE467EB" w14:textId="77777777" w:rsidTr="00127D20">
        <w:trPr>
          <w:trHeight w:val="280"/>
        </w:trPr>
        <w:tc>
          <w:tcPr>
            <w:tcW w:w="517" w:type="pct"/>
            <w:tcBorders>
              <w:right w:val="single" w:sz="4" w:space="0" w:color="auto"/>
            </w:tcBorders>
            <w:noWrap/>
            <w:hideMark/>
          </w:tcPr>
          <w:p w14:paraId="3D6226FF"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66" w:type="pct"/>
            <w:tcBorders>
              <w:top w:val="single" w:sz="4" w:space="0" w:color="auto"/>
              <w:left w:val="single" w:sz="4" w:space="0" w:color="auto"/>
              <w:bottom w:val="single" w:sz="4" w:space="0" w:color="auto"/>
              <w:right w:val="single" w:sz="4" w:space="0" w:color="auto"/>
            </w:tcBorders>
            <w:shd w:val="clear" w:color="auto" w:fill="auto"/>
            <w:noWrap/>
            <w:hideMark/>
          </w:tcPr>
          <w:p w14:paraId="797ED8EE" w14:textId="15E7D142"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0.000 </w:t>
            </w:r>
          </w:p>
        </w:tc>
        <w:tc>
          <w:tcPr>
            <w:tcW w:w="404" w:type="pct"/>
            <w:tcBorders>
              <w:top w:val="single" w:sz="4" w:space="0" w:color="auto"/>
              <w:left w:val="single" w:sz="4" w:space="0" w:color="auto"/>
              <w:bottom w:val="single" w:sz="4" w:space="0" w:color="auto"/>
              <w:right w:val="single" w:sz="4" w:space="0" w:color="auto"/>
            </w:tcBorders>
            <w:shd w:val="clear" w:color="auto" w:fill="auto"/>
            <w:noWrap/>
            <w:hideMark/>
          </w:tcPr>
          <w:p w14:paraId="12550991" w14:textId="16CA8843"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0.154 </w:t>
            </w:r>
          </w:p>
        </w:tc>
        <w:tc>
          <w:tcPr>
            <w:tcW w:w="404" w:type="pct"/>
            <w:tcBorders>
              <w:top w:val="single" w:sz="4" w:space="0" w:color="auto"/>
              <w:left w:val="single" w:sz="4" w:space="0" w:color="auto"/>
              <w:bottom w:val="single" w:sz="4" w:space="0" w:color="auto"/>
              <w:right w:val="single" w:sz="4" w:space="0" w:color="auto"/>
            </w:tcBorders>
            <w:shd w:val="clear" w:color="auto" w:fill="auto"/>
            <w:noWrap/>
            <w:hideMark/>
          </w:tcPr>
          <w:p w14:paraId="635CB0C1" w14:textId="34A7A315"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0.095 </w:t>
            </w:r>
          </w:p>
        </w:tc>
        <w:tc>
          <w:tcPr>
            <w:tcW w:w="343" w:type="pct"/>
            <w:tcBorders>
              <w:top w:val="single" w:sz="4" w:space="0" w:color="auto"/>
              <w:left w:val="single" w:sz="4" w:space="0" w:color="auto"/>
              <w:bottom w:val="single" w:sz="4" w:space="0" w:color="auto"/>
              <w:right w:val="single" w:sz="4" w:space="0" w:color="auto"/>
            </w:tcBorders>
            <w:shd w:val="clear" w:color="auto" w:fill="auto"/>
            <w:noWrap/>
            <w:hideMark/>
          </w:tcPr>
          <w:p w14:paraId="75F5B4FA" w14:textId="07E0E9B8"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0.026 </w:t>
            </w:r>
          </w:p>
        </w:tc>
        <w:tc>
          <w:tcPr>
            <w:tcW w:w="343" w:type="pct"/>
            <w:tcBorders>
              <w:top w:val="single" w:sz="4" w:space="0" w:color="auto"/>
              <w:left w:val="single" w:sz="4" w:space="0" w:color="auto"/>
              <w:bottom w:val="single" w:sz="4" w:space="0" w:color="auto"/>
              <w:right w:val="single" w:sz="4" w:space="0" w:color="auto"/>
            </w:tcBorders>
            <w:shd w:val="clear" w:color="auto" w:fill="auto"/>
            <w:noWrap/>
            <w:hideMark/>
          </w:tcPr>
          <w:p w14:paraId="6E2CC4FE" w14:textId="03FFCE62"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0.003 </w:t>
            </w:r>
          </w:p>
        </w:tc>
        <w:tc>
          <w:tcPr>
            <w:tcW w:w="343" w:type="pct"/>
            <w:tcBorders>
              <w:left w:val="single" w:sz="4" w:space="0" w:color="auto"/>
            </w:tcBorders>
            <w:noWrap/>
            <w:hideMark/>
          </w:tcPr>
          <w:p w14:paraId="468E2CF3"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575F36AD"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7AC160DD"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7ADEC34"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64B72B7"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77C9891"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1F5D475" w14:textId="77777777" w:rsidR="00127D20" w:rsidRPr="002926E9" w:rsidRDefault="00127D20" w:rsidP="00127D20">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4D6A790B" w14:textId="77777777" w:rsidTr="00127D20">
        <w:trPr>
          <w:trHeight w:val="280"/>
        </w:trPr>
        <w:tc>
          <w:tcPr>
            <w:tcW w:w="517" w:type="pct"/>
            <w:noWrap/>
            <w:hideMark/>
          </w:tcPr>
          <w:p w14:paraId="5B736CEC"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66" w:type="pct"/>
            <w:tcBorders>
              <w:top w:val="single" w:sz="4" w:space="0" w:color="auto"/>
            </w:tcBorders>
            <w:noWrap/>
            <w:hideMark/>
          </w:tcPr>
          <w:p w14:paraId="76268FA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tcBorders>
              <w:top w:val="single" w:sz="4" w:space="0" w:color="auto"/>
            </w:tcBorders>
            <w:noWrap/>
            <w:hideMark/>
          </w:tcPr>
          <w:p w14:paraId="40628F94"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tcBorders>
              <w:top w:val="single" w:sz="4" w:space="0" w:color="auto"/>
            </w:tcBorders>
            <w:noWrap/>
            <w:hideMark/>
          </w:tcPr>
          <w:p w14:paraId="202AEF5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tcBorders>
              <w:top w:val="single" w:sz="4" w:space="0" w:color="auto"/>
            </w:tcBorders>
            <w:noWrap/>
            <w:hideMark/>
          </w:tcPr>
          <w:p w14:paraId="2A2DB162"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tcBorders>
              <w:top w:val="single" w:sz="4" w:space="0" w:color="auto"/>
            </w:tcBorders>
            <w:noWrap/>
            <w:hideMark/>
          </w:tcPr>
          <w:p w14:paraId="35FAB3F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6DD73A3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74E112E3"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799E969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404BA2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466887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C8F1C3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9397C83"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166F091E" w14:textId="77777777" w:rsidTr="00127D20">
        <w:trPr>
          <w:trHeight w:val="280"/>
        </w:trPr>
        <w:tc>
          <w:tcPr>
            <w:tcW w:w="517" w:type="pct"/>
            <w:noWrap/>
            <w:hideMark/>
          </w:tcPr>
          <w:p w14:paraId="08B2717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66" w:type="pct"/>
            <w:noWrap/>
            <w:hideMark/>
          </w:tcPr>
          <w:p w14:paraId="40B7AD3C"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617DA9D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2CE89AA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7281EFCD"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7DD98454"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1CB68A4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21E3475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2735B3DF"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24239D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1B2DAE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584C747"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1DDD63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01B5ADF6" w14:textId="77777777" w:rsidTr="00127D20">
        <w:trPr>
          <w:trHeight w:val="280"/>
        </w:trPr>
        <w:tc>
          <w:tcPr>
            <w:tcW w:w="517" w:type="pct"/>
            <w:noWrap/>
            <w:hideMark/>
          </w:tcPr>
          <w:p w14:paraId="3CBD8C4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66" w:type="pct"/>
            <w:noWrap/>
            <w:hideMark/>
          </w:tcPr>
          <w:p w14:paraId="4EBB6B77"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7168EBF"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76EF90D"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47551C0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2720E3C7"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33CF1BB7"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2B670DD4"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2B8A496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32E7730"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89F61ED"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57C93B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73CC74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1322C81F" w14:textId="77777777" w:rsidTr="00127D20">
        <w:trPr>
          <w:trHeight w:val="280"/>
        </w:trPr>
        <w:tc>
          <w:tcPr>
            <w:tcW w:w="517" w:type="pct"/>
            <w:noWrap/>
            <w:hideMark/>
          </w:tcPr>
          <w:p w14:paraId="31DF6E9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66" w:type="pct"/>
            <w:noWrap/>
            <w:hideMark/>
          </w:tcPr>
          <w:p w14:paraId="63A16CF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2DF459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A7D41E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02559CBA"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296A375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6AD96E5A"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326B6590"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5D240A52"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AACD0C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2D2CFE4"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C7E36F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1108DF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3BF99626" w14:textId="77777777" w:rsidTr="00127D20">
        <w:trPr>
          <w:trHeight w:val="280"/>
        </w:trPr>
        <w:tc>
          <w:tcPr>
            <w:tcW w:w="517" w:type="pct"/>
            <w:noWrap/>
            <w:hideMark/>
          </w:tcPr>
          <w:p w14:paraId="3864181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66" w:type="pct"/>
            <w:noWrap/>
            <w:hideMark/>
          </w:tcPr>
          <w:p w14:paraId="72FDFBF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14B8B82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D7DA6A2"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286E4EFF"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2AD964AE"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70F82B1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7B9A274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63E2073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13ABD63"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5806FF4"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B53E08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BDA2CE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2D65D181" w14:textId="77777777" w:rsidTr="00127D20">
        <w:trPr>
          <w:trHeight w:val="280"/>
        </w:trPr>
        <w:tc>
          <w:tcPr>
            <w:tcW w:w="517" w:type="pct"/>
            <w:noWrap/>
            <w:hideMark/>
          </w:tcPr>
          <w:p w14:paraId="71020FC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466" w:type="pct"/>
            <w:noWrap/>
            <w:hideMark/>
          </w:tcPr>
          <w:p w14:paraId="7724860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F35DB7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6031048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53876D8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0D81E6F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4B86E63A"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113B1E02"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23FAEB8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C2A416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C1B0DF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4F29904"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9E4E65A"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127D20" w:rsidRPr="002926E9" w14:paraId="197EA6A8" w14:textId="77777777" w:rsidTr="00127D20">
        <w:trPr>
          <w:trHeight w:val="280"/>
        </w:trPr>
        <w:tc>
          <w:tcPr>
            <w:tcW w:w="517" w:type="pct"/>
            <w:noWrap/>
            <w:hideMark/>
          </w:tcPr>
          <w:p w14:paraId="36230E4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c>
          <w:tcPr>
            <w:tcW w:w="466" w:type="pct"/>
            <w:noWrap/>
            <w:hideMark/>
          </w:tcPr>
          <w:p w14:paraId="79E8113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56E926C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98151F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0132815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0998D62D"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475D419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5FA9D02D"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10A424D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42530EF"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1D2ED7C"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3ED6B6A"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63E924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2D756377" w14:textId="77777777" w:rsidR="00D64BB0" w:rsidRPr="002926E9" w:rsidRDefault="00D64BB0" w:rsidP="00EF664B">
      <w:pPr>
        <w:autoSpaceDE w:val="0"/>
        <w:autoSpaceDN w:val="0"/>
        <w:adjustRightInd w:val="0"/>
        <w:spacing w:line="360" w:lineRule="auto"/>
        <w:jc w:val="center"/>
        <w:rPr>
          <w:rFonts w:ascii="Times New Roman" w:hAnsi="Times New Roman" w:cs="Times New Roman"/>
          <w:b/>
          <w:sz w:val="24"/>
        </w:rPr>
      </w:pPr>
    </w:p>
    <w:p w14:paraId="7165A691" w14:textId="16BB522F" w:rsidR="00EF664B" w:rsidRPr="002926E9" w:rsidRDefault="00E842EE" w:rsidP="00E842EE">
      <w:pPr>
        <w:pStyle w:val="af1"/>
        <w:keepNext/>
        <w:spacing w:before="156"/>
        <w:rPr>
          <w:rFonts w:cs="Times New Roman"/>
          <w:bCs/>
          <w:szCs w:val="24"/>
        </w:rPr>
      </w:pPr>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31</w:t>
      </w:r>
      <w:r w:rsidRPr="002926E9">
        <w:rPr>
          <w:rFonts w:cs="Times New Roman"/>
          <w:bCs/>
          <w:szCs w:val="24"/>
        </w:rPr>
        <w:fldChar w:fldCharType="end"/>
      </w:r>
      <w:r w:rsidR="00EF664B" w:rsidRPr="002926E9">
        <w:rPr>
          <w:rFonts w:cs="Times New Roman"/>
          <w:bCs/>
          <w:szCs w:val="24"/>
        </w:rPr>
        <w:t xml:space="preserve">   1000d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处氨氮的浓度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5000" w:type="pct"/>
        <w:tblLook w:val="04A0" w:firstRow="1" w:lastRow="0" w:firstColumn="1" w:lastColumn="0" w:noHBand="0" w:noVBand="1"/>
      </w:tblPr>
      <w:tblGrid>
        <w:gridCol w:w="881"/>
        <w:gridCol w:w="733"/>
        <w:gridCol w:w="630"/>
        <w:gridCol w:w="631"/>
        <w:gridCol w:w="589"/>
        <w:gridCol w:w="589"/>
        <w:gridCol w:w="589"/>
        <w:gridCol w:w="589"/>
        <w:gridCol w:w="531"/>
        <w:gridCol w:w="636"/>
        <w:gridCol w:w="636"/>
        <w:gridCol w:w="636"/>
        <w:gridCol w:w="636"/>
      </w:tblGrid>
      <w:tr w:rsidR="00127D20" w:rsidRPr="002926E9" w14:paraId="77D174F1" w14:textId="77777777" w:rsidTr="00B5328C">
        <w:trPr>
          <w:trHeight w:val="280"/>
        </w:trPr>
        <w:tc>
          <w:tcPr>
            <w:tcW w:w="517" w:type="pct"/>
            <w:noWrap/>
            <w:hideMark/>
          </w:tcPr>
          <w:p w14:paraId="552948AB"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X/Y(m)</w:t>
            </w:r>
          </w:p>
        </w:tc>
        <w:tc>
          <w:tcPr>
            <w:tcW w:w="466" w:type="pct"/>
            <w:noWrap/>
            <w:hideMark/>
          </w:tcPr>
          <w:p w14:paraId="2BD5B957"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13403B1"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04" w:type="pct"/>
            <w:noWrap/>
            <w:hideMark/>
          </w:tcPr>
          <w:p w14:paraId="037E62EA"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343" w:type="pct"/>
            <w:noWrap/>
            <w:hideMark/>
          </w:tcPr>
          <w:p w14:paraId="22A554AC"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343" w:type="pct"/>
            <w:noWrap/>
            <w:hideMark/>
          </w:tcPr>
          <w:p w14:paraId="3BADFDA9"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343" w:type="pct"/>
            <w:noWrap/>
            <w:hideMark/>
          </w:tcPr>
          <w:p w14:paraId="1CE9188F"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344" w:type="pct"/>
            <w:noWrap/>
            <w:hideMark/>
          </w:tcPr>
          <w:p w14:paraId="355FE97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344" w:type="pct"/>
            <w:noWrap/>
            <w:hideMark/>
          </w:tcPr>
          <w:p w14:paraId="3B8C2098"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373" w:type="pct"/>
            <w:noWrap/>
            <w:hideMark/>
          </w:tcPr>
          <w:p w14:paraId="09CB4110"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373" w:type="pct"/>
            <w:noWrap/>
            <w:hideMark/>
          </w:tcPr>
          <w:p w14:paraId="558BAE1F"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373" w:type="pct"/>
            <w:noWrap/>
            <w:hideMark/>
          </w:tcPr>
          <w:p w14:paraId="6AA3B4A6"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373" w:type="pct"/>
            <w:noWrap/>
            <w:hideMark/>
          </w:tcPr>
          <w:p w14:paraId="255638E5" w14:textId="77777777" w:rsidR="00127D20" w:rsidRPr="002926E9" w:rsidRDefault="00127D20" w:rsidP="00083249">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r>
      <w:tr w:rsidR="00B5328C" w:rsidRPr="002926E9" w14:paraId="4AF52705" w14:textId="77777777" w:rsidTr="00B5328C">
        <w:trPr>
          <w:trHeight w:val="280"/>
        </w:trPr>
        <w:tc>
          <w:tcPr>
            <w:tcW w:w="517" w:type="pct"/>
            <w:noWrap/>
            <w:hideMark/>
          </w:tcPr>
          <w:p w14:paraId="398033E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66" w:type="pct"/>
            <w:noWrap/>
            <w:hideMark/>
          </w:tcPr>
          <w:p w14:paraId="065392DD" w14:textId="011CD51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0.970 </w:t>
            </w:r>
          </w:p>
        </w:tc>
        <w:tc>
          <w:tcPr>
            <w:tcW w:w="404" w:type="pct"/>
            <w:noWrap/>
            <w:hideMark/>
          </w:tcPr>
          <w:p w14:paraId="4F35E461" w14:textId="6B271722"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0.870 </w:t>
            </w:r>
          </w:p>
        </w:tc>
        <w:tc>
          <w:tcPr>
            <w:tcW w:w="404" w:type="pct"/>
            <w:noWrap/>
            <w:hideMark/>
          </w:tcPr>
          <w:p w14:paraId="61872AA3" w14:textId="4578513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0.719 </w:t>
            </w:r>
          </w:p>
        </w:tc>
        <w:tc>
          <w:tcPr>
            <w:tcW w:w="343" w:type="pct"/>
            <w:noWrap/>
            <w:hideMark/>
          </w:tcPr>
          <w:p w14:paraId="197BA169" w14:textId="4ADE62D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0.546 </w:t>
            </w:r>
          </w:p>
        </w:tc>
        <w:tc>
          <w:tcPr>
            <w:tcW w:w="343" w:type="pct"/>
            <w:noWrap/>
            <w:hideMark/>
          </w:tcPr>
          <w:p w14:paraId="36EBE5BA" w14:textId="15D5FAB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0.381 </w:t>
            </w:r>
          </w:p>
        </w:tc>
        <w:tc>
          <w:tcPr>
            <w:tcW w:w="343" w:type="pct"/>
            <w:noWrap/>
            <w:hideMark/>
          </w:tcPr>
          <w:p w14:paraId="12D8ED56" w14:textId="21F7FD2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0.245 </w:t>
            </w:r>
          </w:p>
        </w:tc>
        <w:tc>
          <w:tcPr>
            <w:tcW w:w="344" w:type="pct"/>
            <w:noWrap/>
            <w:hideMark/>
          </w:tcPr>
          <w:p w14:paraId="2715AAC6" w14:textId="17866EBC"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0.008 </w:t>
            </w:r>
          </w:p>
        </w:tc>
        <w:tc>
          <w:tcPr>
            <w:tcW w:w="344" w:type="pct"/>
            <w:noWrap/>
            <w:hideMark/>
          </w:tcPr>
          <w:p w14:paraId="0545400E"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CB70F8F"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5DCBCD0"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044459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62D8285"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098C2D8E" w14:textId="77777777" w:rsidTr="00B5328C">
        <w:trPr>
          <w:trHeight w:val="280"/>
        </w:trPr>
        <w:tc>
          <w:tcPr>
            <w:tcW w:w="517" w:type="pct"/>
            <w:noWrap/>
            <w:hideMark/>
          </w:tcPr>
          <w:p w14:paraId="39E6CAA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66" w:type="pct"/>
            <w:noWrap/>
            <w:hideMark/>
          </w:tcPr>
          <w:p w14:paraId="65F9285B" w14:textId="72AE3CD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 </w:t>
            </w:r>
          </w:p>
        </w:tc>
        <w:tc>
          <w:tcPr>
            <w:tcW w:w="404" w:type="pct"/>
            <w:noWrap/>
            <w:hideMark/>
          </w:tcPr>
          <w:p w14:paraId="228E1409" w14:textId="467A8AC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0.639 </w:t>
            </w:r>
          </w:p>
        </w:tc>
        <w:tc>
          <w:tcPr>
            <w:tcW w:w="404" w:type="pct"/>
            <w:noWrap/>
            <w:hideMark/>
          </w:tcPr>
          <w:p w14:paraId="3FA3631A" w14:textId="0B3CBBB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0.574 </w:t>
            </w:r>
          </w:p>
        </w:tc>
        <w:tc>
          <w:tcPr>
            <w:tcW w:w="343" w:type="pct"/>
            <w:noWrap/>
            <w:hideMark/>
          </w:tcPr>
          <w:p w14:paraId="7A1DC15F" w14:textId="21B9B28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0.474 </w:t>
            </w:r>
          </w:p>
        </w:tc>
        <w:tc>
          <w:tcPr>
            <w:tcW w:w="343" w:type="pct"/>
            <w:noWrap/>
            <w:hideMark/>
          </w:tcPr>
          <w:p w14:paraId="62904D0D" w14:textId="1C4275D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0.360 </w:t>
            </w:r>
          </w:p>
        </w:tc>
        <w:tc>
          <w:tcPr>
            <w:tcW w:w="343" w:type="pct"/>
            <w:noWrap/>
            <w:hideMark/>
          </w:tcPr>
          <w:p w14:paraId="54E8C928" w14:textId="11A8899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0.251 </w:t>
            </w:r>
          </w:p>
        </w:tc>
        <w:tc>
          <w:tcPr>
            <w:tcW w:w="344" w:type="pct"/>
            <w:noWrap/>
            <w:hideMark/>
          </w:tcPr>
          <w:p w14:paraId="0179F0C8" w14:textId="35EE2E6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0.012 </w:t>
            </w:r>
          </w:p>
        </w:tc>
        <w:tc>
          <w:tcPr>
            <w:tcW w:w="344" w:type="pct"/>
            <w:noWrap/>
            <w:hideMark/>
          </w:tcPr>
          <w:p w14:paraId="3E16D5B0"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D10A12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202F66F"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6B4F30A"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6DCA3FE"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7276F47B" w14:textId="77777777" w:rsidTr="00B5328C">
        <w:trPr>
          <w:trHeight w:val="280"/>
        </w:trPr>
        <w:tc>
          <w:tcPr>
            <w:tcW w:w="517" w:type="pct"/>
            <w:noWrap/>
            <w:hideMark/>
          </w:tcPr>
          <w:p w14:paraId="61BC51D0"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66" w:type="pct"/>
            <w:noWrap/>
            <w:hideMark/>
          </w:tcPr>
          <w:p w14:paraId="109B7F5E" w14:textId="00FE8CC9"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404" w:type="pct"/>
            <w:noWrap/>
            <w:hideMark/>
          </w:tcPr>
          <w:p w14:paraId="3871F4B8" w14:textId="5A21E8B5"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404" w:type="pct"/>
            <w:noWrap/>
            <w:hideMark/>
          </w:tcPr>
          <w:p w14:paraId="06C5F9D5" w14:textId="10CDBED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0.183 </w:t>
            </w:r>
          </w:p>
        </w:tc>
        <w:tc>
          <w:tcPr>
            <w:tcW w:w="343" w:type="pct"/>
            <w:noWrap/>
            <w:hideMark/>
          </w:tcPr>
          <w:p w14:paraId="740E22B0" w14:textId="00E4134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0.164 </w:t>
            </w:r>
          </w:p>
        </w:tc>
        <w:tc>
          <w:tcPr>
            <w:tcW w:w="343" w:type="pct"/>
            <w:noWrap/>
            <w:hideMark/>
          </w:tcPr>
          <w:p w14:paraId="5D55B09F" w14:textId="020FCCFE"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0.136 </w:t>
            </w:r>
          </w:p>
        </w:tc>
        <w:tc>
          <w:tcPr>
            <w:tcW w:w="343" w:type="pct"/>
            <w:noWrap/>
            <w:hideMark/>
          </w:tcPr>
          <w:p w14:paraId="3B65B92D" w14:textId="7EE0995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0.103 </w:t>
            </w:r>
          </w:p>
        </w:tc>
        <w:tc>
          <w:tcPr>
            <w:tcW w:w="344" w:type="pct"/>
            <w:noWrap/>
            <w:hideMark/>
          </w:tcPr>
          <w:p w14:paraId="487DBF06" w14:textId="57863242"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0.007 </w:t>
            </w:r>
          </w:p>
        </w:tc>
        <w:tc>
          <w:tcPr>
            <w:tcW w:w="344" w:type="pct"/>
            <w:noWrap/>
            <w:hideMark/>
          </w:tcPr>
          <w:p w14:paraId="1B16348E"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DEAEA3A"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828873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5D82225"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0FA2C54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1539CBEB" w14:textId="77777777" w:rsidTr="00B5328C">
        <w:trPr>
          <w:trHeight w:val="280"/>
        </w:trPr>
        <w:tc>
          <w:tcPr>
            <w:tcW w:w="517" w:type="pct"/>
            <w:noWrap/>
            <w:hideMark/>
          </w:tcPr>
          <w:p w14:paraId="588DFBA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40</w:t>
            </w:r>
          </w:p>
        </w:tc>
        <w:tc>
          <w:tcPr>
            <w:tcW w:w="466" w:type="pct"/>
            <w:noWrap/>
            <w:hideMark/>
          </w:tcPr>
          <w:p w14:paraId="59FC484D" w14:textId="5ABB369B"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 </w:t>
            </w:r>
          </w:p>
        </w:tc>
        <w:tc>
          <w:tcPr>
            <w:tcW w:w="404" w:type="pct"/>
            <w:noWrap/>
            <w:hideMark/>
          </w:tcPr>
          <w:p w14:paraId="3E6E9DDF" w14:textId="7685820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404" w:type="pct"/>
            <w:noWrap/>
            <w:hideMark/>
          </w:tcPr>
          <w:p w14:paraId="34AB3D11" w14:textId="103974C4"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 </w:t>
            </w:r>
          </w:p>
        </w:tc>
        <w:tc>
          <w:tcPr>
            <w:tcW w:w="343" w:type="pct"/>
            <w:noWrap/>
            <w:hideMark/>
          </w:tcPr>
          <w:p w14:paraId="285292D7" w14:textId="150A69B5"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0.023 </w:t>
            </w:r>
          </w:p>
        </w:tc>
        <w:tc>
          <w:tcPr>
            <w:tcW w:w="343" w:type="pct"/>
            <w:noWrap/>
            <w:hideMark/>
          </w:tcPr>
          <w:p w14:paraId="02D7F789" w14:textId="71C3D0BC"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0.021 </w:t>
            </w:r>
          </w:p>
        </w:tc>
        <w:tc>
          <w:tcPr>
            <w:tcW w:w="343" w:type="pct"/>
            <w:noWrap/>
            <w:hideMark/>
          </w:tcPr>
          <w:p w14:paraId="323FE370" w14:textId="27D758A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0.017 </w:t>
            </w:r>
          </w:p>
        </w:tc>
        <w:tc>
          <w:tcPr>
            <w:tcW w:w="344" w:type="pct"/>
            <w:noWrap/>
            <w:hideMark/>
          </w:tcPr>
          <w:p w14:paraId="58052105" w14:textId="11744EE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0.002 </w:t>
            </w:r>
          </w:p>
        </w:tc>
        <w:tc>
          <w:tcPr>
            <w:tcW w:w="344" w:type="pct"/>
            <w:noWrap/>
            <w:hideMark/>
          </w:tcPr>
          <w:p w14:paraId="57D0ABC9"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B5B183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0BD83F2"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17BC623"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46D03D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45B9FF3C" w14:textId="77777777" w:rsidTr="00B5328C">
        <w:trPr>
          <w:trHeight w:val="280"/>
        </w:trPr>
        <w:tc>
          <w:tcPr>
            <w:tcW w:w="517" w:type="pct"/>
            <w:noWrap/>
            <w:hideMark/>
          </w:tcPr>
          <w:p w14:paraId="6550A473"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66" w:type="pct"/>
            <w:noWrap/>
            <w:hideMark/>
          </w:tcPr>
          <w:p w14:paraId="61C1C4D0" w14:textId="6E5B6637"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404" w:type="pct"/>
            <w:noWrap/>
            <w:hideMark/>
          </w:tcPr>
          <w:p w14:paraId="61A85520" w14:textId="797B620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0</w:t>
            </w:r>
          </w:p>
        </w:tc>
        <w:tc>
          <w:tcPr>
            <w:tcW w:w="404" w:type="pct"/>
            <w:noWrap/>
            <w:hideMark/>
          </w:tcPr>
          <w:p w14:paraId="11D6863E" w14:textId="05B9A7DA"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 </w:t>
            </w:r>
          </w:p>
        </w:tc>
        <w:tc>
          <w:tcPr>
            <w:tcW w:w="343" w:type="pct"/>
            <w:noWrap/>
            <w:hideMark/>
          </w:tcPr>
          <w:p w14:paraId="6DE8B54A" w14:textId="007C500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 </w:t>
            </w:r>
          </w:p>
        </w:tc>
        <w:tc>
          <w:tcPr>
            <w:tcW w:w="343" w:type="pct"/>
            <w:noWrap/>
            <w:hideMark/>
          </w:tcPr>
          <w:p w14:paraId="137FBDA3" w14:textId="49932FC5"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0.001 </w:t>
            </w:r>
          </w:p>
        </w:tc>
        <w:tc>
          <w:tcPr>
            <w:tcW w:w="343" w:type="pct"/>
            <w:noWrap/>
            <w:hideMark/>
          </w:tcPr>
          <w:p w14:paraId="269AE378" w14:textId="43454CCC"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0.001 </w:t>
            </w:r>
          </w:p>
        </w:tc>
        <w:tc>
          <w:tcPr>
            <w:tcW w:w="344" w:type="pct"/>
            <w:noWrap/>
            <w:hideMark/>
          </w:tcPr>
          <w:p w14:paraId="1F15307D" w14:textId="6FDE0791"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pacing w:val="-20"/>
                <w:sz w:val="21"/>
                <w:szCs w:val="21"/>
              </w:rPr>
              <w:t xml:space="preserve">0 </w:t>
            </w:r>
          </w:p>
        </w:tc>
        <w:tc>
          <w:tcPr>
            <w:tcW w:w="344" w:type="pct"/>
            <w:noWrap/>
            <w:hideMark/>
          </w:tcPr>
          <w:p w14:paraId="0AF1E03D"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C3439CE"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A9A9622"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77E91C3"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DAA9F9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4314ABAA" w14:textId="77777777" w:rsidTr="00B5328C">
        <w:trPr>
          <w:trHeight w:val="280"/>
        </w:trPr>
        <w:tc>
          <w:tcPr>
            <w:tcW w:w="517" w:type="pct"/>
            <w:noWrap/>
            <w:hideMark/>
          </w:tcPr>
          <w:p w14:paraId="0B81797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66" w:type="pct"/>
            <w:noWrap/>
            <w:hideMark/>
          </w:tcPr>
          <w:p w14:paraId="011C92F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403E8F9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B17F58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2133985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5367CF9E"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5094B8F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7488AA0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39EFC7A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ECA335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E209839"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37CBA1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2FB05A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656CA545" w14:textId="77777777" w:rsidTr="00B5328C">
        <w:trPr>
          <w:trHeight w:val="280"/>
        </w:trPr>
        <w:tc>
          <w:tcPr>
            <w:tcW w:w="517" w:type="pct"/>
            <w:noWrap/>
            <w:hideMark/>
          </w:tcPr>
          <w:p w14:paraId="0B0A63FD"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66" w:type="pct"/>
            <w:noWrap/>
            <w:hideMark/>
          </w:tcPr>
          <w:p w14:paraId="28AAA279"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3527D353"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53E2E90C"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43135FA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594971E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71A32B1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1BB812F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7FBBE42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662C408C"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AB5244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23DCDCD"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380CFDAD"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4C1963A7" w14:textId="77777777" w:rsidTr="00B5328C">
        <w:trPr>
          <w:trHeight w:val="280"/>
        </w:trPr>
        <w:tc>
          <w:tcPr>
            <w:tcW w:w="517" w:type="pct"/>
            <w:noWrap/>
            <w:hideMark/>
          </w:tcPr>
          <w:p w14:paraId="140D369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466" w:type="pct"/>
            <w:noWrap/>
            <w:hideMark/>
          </w:tcPr>
          <w:p w14:paraId="59F3EF42"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E2E9DDA"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5D6A9D1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5E1986F2"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145ADAF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7C8F028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1560FC3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44B8978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789A162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4A5160B0"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2EF71D8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934727F"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5980CF44" w14:textId="77777777" w:rsidTr="00B5328C">
        <w:trPr>
          <w:trHeight w:val="280"/>
        </w:trPr>
        <w:tc>
          <w:tcPr>
            <w:tcW w:w="517" w:type="pct"/>
            <w:noWrap/>
            <w:hideMark/>
          </w:tcPr>
          <w:p w14:paraId="0510DEA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c>
          <w:tcPr>
            <w:tcW w:w="466" w:type="pct"/>
            <w:noWrap/>
            <w:hideMark/>
          </w:tcPr>
          <w:p w14:paraId="73397B9C"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7F48078E"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04" w:type="pct"/>
            <w:noWrap/>
            <w:hideMark/>
          </w:tcPr>
          <w:p w14:paraId="0956C46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60B979F5"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4688A45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3" w:type="pct"/>
            <w:noWrap/>
            <w:hideMark/>
          </w:tcPr>
          <w:p w14:paraId="03156C82"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67F074F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44" w:type="pct"/>
            <w:noWrap/>
            <w:hideMark/>
          </w:tcPr>
          <w:p w14:paraId="0EC41B5A"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459FA3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5AE1553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18E15A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73" w:type="pct"/>
            <w:noWrap/>
            <w:hideMark/>
          </w:tcPr>
          <w:p w14:paraId="12E0EA1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0DFAC4CB" w14:textId="77777777" w:rsidR="00127D20" w:rsidRPr="002926E9" w:rsidRDefault="00127D20" w:rsidP="00EF664B">
      <w:pPr>
        <w:autoSpaceDE w:val="0"/>
        <w:autoSpaceDN w:val="0"/>
        <w:adjustRightInd w:val="0"/>
        <w:spacing w:line="360" w:lineRule="auto"/>
        <w:jc w:val="center"/>
        <w:rPr>
          <w:rFonts w:ascii="Times New Roman" w:hAnsi="Times New Roman" w:cs="Times New Roman"/>
          <w:b/>
          <w:sz w:val="24"/>
        </w:rPr>
      </w:pPr>
    </w:p>
    <w:p w14:paraId="63437F00" w14:textId="6B68E537" w:rsidR="00EF664B" w:rsidRPr="002926E9" w:rsidRDefault="00E842EE" w:rsidP="00E842EE">
      <w:pPr>
        <w:pStyle w:val="af1"/>
        <w:keepNext/>
        <w:spacing w:before="156"/>
        <w:rPr>
          <w:rFonts w:cs="Times New Roman"/>
          <w:bCs/>
          <w:szCs w:val="24"/>
        </w:rPr>
      </w:pPr>
      <w:r w:rsidRPr="002926E9">
        <w:rPr>
          <w:rFonts w:cs="Times New Roman"/>
          <w:bCs/>
          <w:szCs w:val="24"/>
        </w:rPr>
        <w:lastRenderedPageBreak/>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32</w:t>
      </w:r>
      <w:r w:rsidRPr="002926E9">
        <w:rPr>
          <w:rFonts w:cs="Times New Roman"/>
          <w:bCs/>
          <w:szCs w:val="24"/>
        </w:rPr>
        <w:fldChar w:fldCharType="end"/>
      </w:r>
      <w:r w:rsidR="00EF664B" w:rsidRPr="002926E9">
        <w:rPr>
          <w:rFonts w:cs="Times New Roman"/>
          <w:bCs/>
          <w:szCs w:val="24"/>
        </w:rPr>
        <w:t xml:space="preserve">  7300d</w:t>
      </w:r>
      <w:r w:rsidR="00EF664B" w:rsidRPr="002926E9">
        <w:rPr>
          <w:rFonts w:cs="Times New Roman"/>
          <w:bCs/>
          <w:szCs w:val="24"/>
        </w:rPr>
        <w:t>不同</w:t>
      </w:r>
      <w:proofErr w:type="spellStart"/>
      <w:r w:rsidR="00EF664B" w:rsidRPr="002926E9">
        <w:rPr>
          <w:rFonts w:cs="Times New Roman"/>
          <w:bCs/>
          <w:szCs w:val="24"/>
        </w:rPr>
        <w:t>xy</w:t>
      </w:r>
      <w:proofErr w:type="spellEnd"/>
      <w:r w:rsidR="00EF664B" w:rsidRPr="002926E9">
        <w:rPr>
          <w:rFonts w:cs="Times New Roman"/>
          <w:bCs/>
          <w:szCs w:val="24"/>
        </w:rPr>
        <w:t>处氨氮的浓度</w:t>
      </w:r>
      <w:r w:rsidR="00EF664B" w:rsidRPr="002926E9">
        <w:rPr>
          <w:rFonts w:cs="Times New Roman"/>
          <w:bCs/>
          <w:szCs w:val="24"/>
        </w:rPr>
        <w:t xml:space="preserve">   </w:t>
      </w:r>
      <w:r w:rsidR="00EF664B" w:rsidRPr="002926E9">
        <w:rPr>
          <w:rFonts w:cs="Times New Roman"/>
          <w:bCs/>
          <w:szCs w:val="24"/>
        </w:rPr>
        <w:t>单位：</w:t>
      </w:r>
      <w:r w:rsidR="00EF664B" w:rsidRPr="002926E9">
        <w:rPr>
          <w:rFonts w:cs="Times New Roman"/>
          <w:bCs/>
          <w:szCs w:val="24"/>
        </w:rPr>
        <w:t>mg/L</w:t>
      </w:r>
    </w:p>
    <w:tbl>
      <w:tblPr>
        <w:tblStyle w:val="2d"/>
        <w:tblW w:w="4892" w:type="pct"/>
        <w:tblLook w:val="04A0" w:firstRow="1" w:lastRow="0" w:firstColumn="1" w:lastColumn="0" w:noHBand="0" w:noVBand="1"/>
      </w:tblPr>
      <w:tblGrid>
        <w:gridCol w:w="1033"/>
        <w:gridCol w:w="689"/>
        <w:gridCol w:w="689"/>
        <w:gridCol w:w="689"/>
        <w:gridCol w:w="689"/>
        <w:gridCol w:w="689"/>
        <w:gridCol w:w="689"/>
        <w:gridCol w:w="531"/>
        <w:gridCol w:w="636"/>
        <w:gridCol w:w="636"/>
        <w:gridCol w:w="636"/>
        <w:gridCol w:w="636"/>
      </w:tblGrid>
      <w:tr w:rsidR="00B5328C" w:rsidRPr="002926E9" w14:paraId="72742EDA" w14:textId="77777777" w:rsidTr="00B5328C">
        <w:trPr>
          <w:trHeight w:val="280"/>
        </w:trPr>
        <w:tc>
          <w:tcPr>
            <w:tcW w:w="619" w:type="pct"/>
            <w:noWrap/>
            <w:hideMark/>
          </w:tcPr>
          <w:p w14:paraId="0338FCBA" w14:textId="28AEE5F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XX/Y(m)</w:t>
            </w:r>
          </w:p>
        </w:tc>
        <w:tc>
          <w:tcPr>
            <w:tcW w:w="423" w:type="pct"/>
            <w:noWrap/>
            <w:hideMark/>
          </w:tcPr>
          <w:p w14:paraId="3C440C51" w14:textId="5C3315BE"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1999415E" w14:textId="617D710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23" w:type="pct"/>
            <w:noWrap/>
            <w:hideMark/>
          </w:tcPr>
          <w:p w14:paraId="276D77A2" w14:textId="59BD103E"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23" w:type="pct"/>
            <w:noWrap/>
            <w:hideMark/>
          </w:tcPr>
          <w:p w14:paraId="2D935C71" w14:textId="381B0A4D"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23" w:type="pct"/>
            <w:noWrap/>
            <w:hideMark/>
          </w:tcPr>
          <w:p w14:paraId="094E25AF" w14:textId="080F7400"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23" w:type="pct"/>
            <w:noWrap/>
            <w:hideMark/>
          </w:tcPr>
          <w:p w14:paraId="16085AC2" w14:textId="1C1F6BD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200</w:t>
            </w:r>
          </w:p>
        </w:tc>
        <w:tc>
          <w:tcPr>
            <w:tcW w:w="318" w:type="pct"/>
            <w:noWrap/>
            <w:hideMark/>
          </w:tcPr>
          <w:p w14:paraId="486ECAE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381" w:type="pct"/>
            <w:noWrap/>
            <w:hideMark/>
          </w:tcPr>
          <w:p w14:paraId="5D6A70EE"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381" w:type="pct"/>
            <w:noWrap/>
            <w:hideMark/>
          </w:tcPr>
          <w:p w14:paraId="577B4E13"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1500</w:t>
            </w:r>
          </w:p>
        </w:tc>
        <w:tc>
          <w:tcPr>
            <w:tcW w:w="381" w:type="pct"/>
            <w:noWrap/>
            <w:hideMark/>
          </w:tcPr>
          <w:p w14:paraId="306F132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381" w:type="pct"/>
            <w:noWrap/>
            <w:hideMark/>
          </w:tcPr>
          <w:p w14:paraId="303EC0B8"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r>
      <w:tr w:rsidR="00B5328C" w:rsidRPr="002926E9" w14:paraId="05BD0720" w14:textId="77777777" w:rsidTr="00B5328C">
        <w:trPr>
          <w:trHeight w:val="280"/>
        </w:trPr>
        <w:tc>
          <w:tcPr>
            <w:tcW w:w="619" w:type="pct"/>
            <w:noWrap/>
            <w:hideMark/>
          </w:tcPr>
          <w:p w14:paraId="6E36637E" w14:textId="3AC24FB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3793D42E" w14:textId="6DE4278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0.112 </w:t>
            </w:r>
          </w:p>
        </w:tc>
        <w:tc>
          <w:tcPr>
            <w:tcW w:w="423" w:type="pct"/>
            <w:noWrap/>
            <w:hideMark/>
          </w:tcPr>
          <w:p w14:paraId="3D3FC8D8" w14:textId="1CBA3D7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0.104 </w:t>
            </w:r>
          </w:p>
        </w:tc>
        <w:tc>
          <w:tcPr>
            <w:tcW w:w="423" w:type="pct"/>
            <w:noWrap/>
            <w:hideMark/>
          </w:tcPr>
          <w:p w14:paraId="5308E208" w14:textId="76E42515"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0.096 </w:t>
            </w:r>
          </w:p>
        </w:tc>
        <w:tc>
          <w:tcPr>
            <w:tcW w:w="423" w:type="pct"/>
            <w:noWrap/>
            <w:hideMark/>
          </w:tcPr>
          <w:p w14:paraId="16D42566" w14:textId="39E8D07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0.070 </w:t>
            </w:r>
          </w:p>
        </w:tc>
        <w:tc>
          <w:tcPr>
            <w:tcW w:w="423" w:type="pct"/>
            <w:noWrap/>
            <w:hideMark/>
          </w:tcPr>
          <w:p w14:paraId="63AB8162" w14:textId="0F0B6A6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0.033 </w:t>
            </w:r>
          </w:p>
        </w:tc>
        <w:tc>
          <w:tcPr>
            <w:tcW w:w="423" w:type="pct"/>
            <w:noWrap/>
            <w:hideMark/>
          </w:tcPr>
          <w:p w14:paraId="458F89CF" w14:textId="4C9E642B"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0.003 </w:t>
            </w:r>
          </w:p>
        </w:tc>
        <w:tc>
          <w:tcPr>
            <w:tcW w:w="318" w:type="pct"/>
            <w:noWrap/>
            <w:hideMark/>
          </w:tcPr>
          <w:p w14:paraId="472FA4FD"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09D9638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73CB7E1D"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60B22375"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2D07225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7F4DB54F" w14:textId="77777777" w:rsidTr="00B5328C">
        <w:trPr>
          <w:trHeight w:val="280"/>
        </w:trPr>
        <w:tc>
          <w:tcPr>
            <w:tcW w:w="619" w:type="pct"/>
            <w:noWrap/>
            <w:hideMark/>
          </w:tcPr>
          <w:p w14:paraId="3FC70DD9" w14:textId="0361D8CF"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23" w:type="pct"/>
            <w:noWrap/>
            <w:hideMark/>
          </w:tcPr>
          <w:p w14:paraId="526B12A6" w14:textId="4E559BA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0</w:t>
            </w:r>
          </w:p>
        </w:tc>
        <w:tc>
          <w:tcPr>
            <w:tcW w:w="423" w:type="pct"/>
            <w:noWrap/>
            <w:hideMark/>
          </w:tcPr>
          <w:p w14:paraId="70B75BD2" w14:textId="77033EAE"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0.106 </w:t>
            </w:r>
          </w:p>
        </w:tc>
        <w:tc>
          <w:tcPr>
            <w:tcW w:w="423" w:type="pct"/>
            <w:noWrap/>
            <w:hideMark/>
          </w:tcPr>
          <w:p w14:paraId="454A683F" w14:textId="5E46FFA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0.099 </w:t>
            </w:r>
          </w:p>
        </w:tc>
        <w:tc>
          <w:tcPr>
            <w:tcW w:w="423" w:type="pct"/>
            <w:noWrap/>
            <w:hideMark/>
          </w:tcPr>
          <w:p w14:paraId="528E1486" w14:textId="7766A390"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0.074 </w:t>
            </w:r>
          </w:p>
        </w:tc>
        <w:tc>
          <w:tcPr>
            <w:tcW w:w="423" w:type="pct"/>
            <w:noWrap/>
            <w:hideMark/>
          </w:tcPr>
          <w:p w14:paraId="2FB63824" w14:textId="3AB802BC"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0.037 </w:t>
            </w:r>
          </w:p>
        </w:tc>
        <w:tc>
          <w:tcPr>
            <w:tcW w:w="423" w:type="pct"/>
            <w:noWrap/>
            <w:hideMark/>
          </w:tcPr>
          <w:p w14:paraId="7C948049" w14:textId="7FA60958"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0.004 </w:t>
            </w:r>
          </w:p>
        </w:tc>
        <w:tc>
          <w:tcPr>
            <w:tcW w:w="318" w:type="pct"/>
            <w:noWrap/>
            <w:hideMark/>
          </w:tcPr>
          <w:p w14:paraId="732E9F67"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5EA628F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277E0045"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27DD1290"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671DDA5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44125B1E" w14:textId="77777777" w:rsidTr="00B5328C">
        <w:trPr>
          <w:trHeight w:val="280"/>
        </w:trPr>
        <w:tc>
          <w:tcPr>
            <w:tcW w:w="619" w:type="pct"/>
            <w:noWrap/>
            <w:hideMark/>
          </w:tcPr>
          <w:p w14:paraId="63318E02" w14:textId="5A1DDD2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20</w:t>
            </w:r>
          </w:p>
        </w:tc>
        <w:tc>
          <w:tcPr>
            <w:tcW w:w="423" w:type="pct"/>
            <w:noWrap/>
            <w:hideMark/>
          </w:tcPr>
          <w:p w14:paraId="7F21DBBB" w14:textId="4BFCA7B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0</w:t>
            </w:r>
          </w:p>
        </w:tc>
        <w:tc>
          <w:tcPr>
            <w:tcW w:w="423" w:type="pct"/>
            <w:noWrap/>
            <w:hideMark/>
          </w:tcPr>
          <w:p w14:paraId="50F7A28C" w14:textId="691DC18F"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0</w:t>
            </w:r>
          </w:p>
        </w:tc>
        <w:tc>
          <w:tcPr>
            <w:tcW w:w="423" w:type="pct"/>
            <w:noWrap/>
            <w:hideMark/>
          </w:tcPr>
          <w:p w14:paraId="4723BA63" w14:textId="5C35C603"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0.089 </w:t>
            </w:r>
          </w:p>
        </w:tc>
        <w:tc>
          <w:tcPr>
            <w:tcW w:w="423" w:type="pct"/>
            <w:noWrap/>
            <w:hideMark/>
          </w:tcPr>
          <w:p w14:paraId="40B24686" w14:textId="3B43732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0.070 </w:t>
            </w:r>
          </w:p>
        </w:tc>
        <w:tc>
          <w:tcPr>
            <w:tcW w:w="423" w:type="pct"/>
            <w:noWrap/>
            <w:hideMark/>
          </w:tcPr>
          <w:p w14:paraId="1248655D" w14:textId="7BA41A56"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0.036 </w:t>
            </w:r>
          </w:p>
        </w:tc>
        <w:tc>
          <w:tcPr>
            <w:tcW w:w="423" w:type="pct"/>
            <w:noWrap/>
            <w:hideMark/>
          </w:tcPr>
          <w:p w14:paraId="7E655CB9" w14:textId="6D7B19FD" w:rsidR="00B5328C" w:rsidRPr="002926E9" w:rsidRDefault="00B5328C" w:rsidP="00B5328C">
            <w:pPr>
              <w:widowControl/>
              <w:jc w:val="center"/>
              <w:rPr>
                <w:rFonts w:ascii="Times New Roman" w:hAnsi="Times New Roman" w:cs="Times New Roman"/>
                <w:spacing w:val="-20"/>
                <w:sz w:val="21"/>
                <w:szCs w:val="21"/>
              </w:rPr>
            </w:pPr>
            <w:r w:rsidRPr="002926E9">
              <w:rPr>
                <w:rFonts w:ascii="Times New Roman" w:hAnsi="Times New Roman" w:cs="Times New Roman"/>
                <w:sz w:val="21"/>
                <w:szCs w:val="21"/>
              </w:rPr>
              <w:t xml:space="preserve">0.004 </w:t>
            </w:r>
          </w:p>
        </w:tc>
        <w:tc>
          <w:tcPr>
            <w:tcW w:w="318" w:type="pct"/>
            <w:noWrap/>
            <w:hideMark/>
          </w:tcPr>
          <w:p w14:paraId="3CAAEA33"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03E77FB2"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631A88F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0C0603A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5DC75B9C"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679600E6" w14:textId="77777777" w:rsidTr="00B5328C">
        <w:trPr>
          <w:trHeight w:val="280"/>
        </w:trPr>
        <w:tc>
          <w:tcPr>
            <w:tcW w:w="619" w:type="pct"/>
            <w:noWrap/>
            <w:hideMark/>
          </w:tcPr>
          <w:p w14:paraId="07373B6A" w14:textId="5799494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50</w:t>
            </w:r>
          </w:p>
        </w:tc>
        <w:tc>
          <w:tcPr>
            <w:tcW w:w="423" w:type="pct"/>
            <w:noWrap/>
            <w:hideMark/>
          </w:tcPr>
          <w:p w14:paraId="6CEF13F7" w14:textId="614C83EE"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2ADDEF5B" w14:textId="1E31DBD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1F343D05" w14:textId="68C46DB0"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32159CD1" w14:textId="274A45F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0.027 </w:t>
            </w:r>
          </w:p>
        </w:tc>
        <w:tc>
          <w:tcPr>
            <w:tcW w:w="423" w:type="pct"/>
            <w:noWrap/>
            <w:hideMark/>
          </w:tcPr>
          <w:p w14:paraId="022DDA04" w14:textId="7E4BCA1B"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0.017 </w:t>
            </w:r>
          </w:p>
        </w:tc>
        <w:tc>
          <w:tcPr>
            <w:tcW w:w="423" w:type="pct"/>
            <w:noWrap/>
            <w:hideMark/>
          </w:tcPr>
          <w:p w14:paraId="341187FF" w14:textId="4BF4F779"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0.003 </w:t>
            </w:r>
          </w:p>
        </w:tc>
        <w:tc>
          <w:tcPr>
            <w:tcW w:w="318" w:type="pct"/>
            <w:noWrap/>
            <w:hideMark/>
          </w:tcPr>
          <w:p w14:paraId="1B210F8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5E5D071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31E5791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4B630D45"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3200E676"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7FBCF5C6" w14:textId="77777777" w:rsidTr="00B5328C">
        <w:trPr>
          <w:trHeight w:val="280"/>
        </w:trPr>
        <w:tc>
          <w:tcPr>
            <w:tcW w:w="619" w:type="pct"/>
            <w:noWrap/>
            <w:hideMark/>
          </w:tcPr>
          <w:p w14:paraId="459E8BA4" w14:textId="74E109D8"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80</w:t>
            </w:r>
          </w:p>
        </w:tc>
        <w:tc>
          <w:tcPr>
            <w:tcW w:w="423" w:type="pct"/>
            <w:noWrap/>
            <w:hideMark/>
          </w:tcPr>
          <w:p w14:paraId="6E5FE5F9" w14:textId="3F30BAF3"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700661AA" w14:textId="0CB6D9E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3FDD994A" w14:textId="28C3B4B9"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334E8054" w14:textId="0F70F473"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hideMark/>
          </w:tcPr>
          <w:p w14:paraId="659DE530" w14:textId="7F26290A"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0.002 </w:t>
            </w:r>
          </w:p>
        </w:tc>
        <w:tc>
          <w:tcPr>
            <w:tcW w:w="423" w:type="pct"/>
            <w:noWrap/>
            <w:hideMark/>
          </w:tcPr>
          <w:p w14:paraId="756E57FF" w14:textId="2D38C67E"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 </w:t>
            </w:r>
          </w:p>
        </w:tc>
        <w:tc>
          <w:tcPr>
            <w:tcW w:w="318" w:type="pct"/>
            <w:noWrap/>
            <w:hideMark/>
          </w:tcPr>
          <w:p w14:paraId="29A0572B"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073CCC04"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426B5C31"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2BBC9A1F"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hideMark/>
          </w:tcPr>
          <w:p w14:paraId="7D715453" w14:textId="7777777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6192F9EF" w14:textId="77777777" w:rsidTr="00B5328C">
        <w:trPr>
          <w:trHeight w:val="280"/>
        </w:trPr>
        <w:tc>
          <w:tcPr>
            <w:tcW w:w="619" w:type="pct"/>
            <w:noWrap/>
          </w:tcPr>
          <w:p w14:paraId="3778CE5C" w14:textId="76239B8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90</w:t>
            </w:r>
          </w:p>
        </w:tc>
        <w:tc>
          <w:tcPr>
            <w:tcW w:w="423" w:type="pct"/>
            <w:noWrap/>
          </w:tcPr>
          <w:p w14:paraId="3091633C" w14:textId="2860F18C"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5498B708" w14:textId="577E3C7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01B29DA1" w14:textId="4807DA9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3C55D64C" w14:textId="77D6642D"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440AECEA" w14:textId="6E24C558"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 xml:space="preserve">0.001 </w:t>
            </w:r>
          </w:p>
        </w:tc>
        <w:tc>
          <w:tcPr>
            <w:tcW w:w="423" w:type="pct"/>
            <w:noWrap/>
          </w:tcPr>
          <w:p w14:paraId="722FAC8A" w14:textId="31A72723"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8" w:type="pct"/>
            <w:noWrap/>
          </w:tcPr>
          <w:p w14:paraId="213B3218" w14:textId="269583B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76FD94FD" w14:textId="50E9F85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794998AE" w14:textId="3AE8EFAE"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17734546" w14:textId="153FCA6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3C353DDC" w14:textId="4B44328C"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1C8CC71E" w14:textId="77777777" w:rsidTr="00B5328C">
        <w:trPr>
          <w:trHeight w:val="280"/>
        </w:trPr>
        <w:tc>
          <w:tcPr>
            <w:tcW w:w="619" w:type="pct"/>
            <w:noWrap/>
          </w:tcPr>
          <w:p w14:paraId="132F2F51" w14:textId="70FE12A0"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100</w:t>
            </w:r>
          </w:p>
        </w:tc>
        <w:tc>
          <w:tcPr>
            <w:tcW w:w="423" w:type="pct"/>
            <w:noWrap/>
          </w:tcPr>
          <w:p w14:paraId="14370481" w14:textId="3976AD0E"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1DB486AE" w14:textId="111E242A"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319F956E" w14:textId="31616C2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52347D18" w14:textId="5A65801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42AFDD48" w14:textId="3D8F10CA"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6FC8EBA5" w14:textId="1CE5F4EA"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8" w:type="pct"/>
            <w:noWrap/>
          </w:tcPr>
          <w:p w14:paraId="7DDC720E" w14:textId="125404FF"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0D1070EF" w14:textId="3C505FD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4AC93F64" w14:textId="72796D3B"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2591AC82" w14:textId="37605E21"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6093AE26" w14:textId="0707EED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28A973C4" w14:textId="77777777" w:rsidTr="00B5328C">
        <w:trPr>
          <w:trHeight w:val="280"/>
        </w:trPr>
        <w:tc>
          <w:tcPr>
            <w:tcW w:w="619" w:type="pct"/>
            <w:noWrap/>
          </w:tcPr>
          <w:p w14:paraId="1F80651E" w14:textId="2E0A09C0"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500</w:t>
            </w:r>
          </w:p>
        </w:tc>
        <w:tc>
          <w:tcPr>
            <w:tcW w:w="423" w:type="pct"/>
            <w:noWrap/>
          </w:tcPr>
          <w:p w14:paraId="1BB3EA45" w14:textId="73B69431"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602F1FA6" w14:textId="2D02B188"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423" w:type="pct"/>
            <w:noWrap/>
          </w:tcPr>
          <w:p w14:paraId="0ADE0132" w14:textId="6F40B86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01E07F22" w14:textId="2C0A8540"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1C79F606" w14:textId="43FBD533"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0DE00047" w14:textId="1932F5D1"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8" w:type="pct"/>
            <w:noWrap/>
          </w:tcPr>
          <w:p w14:paraId="2FF11181" w14:textId="566228DC"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4E3955A2" w14:textId="0EC664B4"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0897048B" w14:textId="6C120CA1"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2495F00F" w14:textId="0B7B620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272745B2" w14:textId="176C121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68935A9F" w14:textId="77777777" w:rsidTr="00B5328C">
        <w:trPr>
          <w:trHeight w:val="280"/>
        </w:trPr>
        <w:tc>
          <w:tcPr>
            <w:tcW w:w="619" w:type="pct"/>
            <w:noWrap/>
          </w:tcPr>
          <w:p w14:paraId="6C9A5F75" w14:textId="0C16A4A1"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1000</w:t>
            </w:r>
          </w:p>
        </w:tc>
        <w:tc>
          <w:tcPr>
            <w:tcW w:w="423" w:type="pct"/>
            <w:noWrap/>
          </w:tcPr>
          <w:p w14:paraId="794D0B7A" w14:textId="7BF3627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1BBE50D1" w14:textId="1FDB0928"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6F2F2163" w14:textId="29E256DF"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7E20CD65" w14:textId="7B4B44C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4B749467" w14:textId="6B1EC1D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526DFEDF" w14:textId="5EAC2348"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8" w:type="pct"/>
            <w:noWrap/>
          </w:tcPr>
          <w:p w14:paraId="477544B0" w14:textId="7DBA51A4"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78D8E6F4" w14:textId="3E86382B"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342128BC" w14:textId="4205D9AE"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77248524" w14:textId="502CE760"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4F14B5E8" w14:textId="70FDF1F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4058363F" w14:textId="77777777" w:rsidTr="00B5328C">
        <w:trPr>
          <w:trHeight w:val="280"/>
        </w:trPr>
        <w:tc>
          <w:tcPr>
            <w:tcW w:w="619" w:type="pct"/>
            <w:noWrap/>
          </w:tcPr>
          <w:p w14:paraId="1CBA1EFD" w14:textId="17E937FB"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2000</w:t>
            </w:r>
          </w:p>
        </w:tc>
        <w:tc>
          <w:tcPr>
            <w:tcW w:w="423" w:type="pct"/>
            <w:noWrap/>
          </w:tcPr>
          <w:p w14:paraId="2B43887C" w14:textId="494DAC7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58D7B5D7" w14:textId="37BAC1AD"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6667ED2B" w14:textId="5A04D104"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3C027253" w14:textId="18F6D0DC"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44E89C9D" w14:textId="46E1020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2ACD114C" w14:textId="3CBF42D8"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8" w:type="pct"/>
            <w:noWrap/>
          </w:tcPr>
          <w:p w14:paraId="38AF704C" w14:textId="519316B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3D73F7F0" w14:textId="7C18E62A"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24FB9458" w14:textId="36531B9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6276CBDC" w14:textId="55D6B346"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0277933D" w14:textId="615D0A6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r w:rsidR="00B5328C" w:rsidRPr="002926E9" w14:paraId="5B570795" w14:textId="77777777" w:rsidTr="00B5328C">
        <w:trPr>
          <w:trHeight w:val="280"/>
        </w:trPr>
        <w:tc>
          <w:tcPr>
            <w:tcW w:w="619" w:type="pct"/>
            <w:noWrap/>
          </w:tcPr>
          <w:p w14:paraId="685A45E3" w14:textId="1412DDC7"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2500</w:t>
            </w:r>
          </w:p>
        </w:tc>
        <w:tc>
          <w:tcPr>
            <w:tcW w:w="423" w:type="pct"/>
            <w:noWrap/>
          </w:tcPr>
          <w:p w14:paraId="6A37FB11" w14:textId="38C003ED"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00A7A0B5" w14:textId="369B5798"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39CCF7F3" w14:textId="388C0375"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075107F6" w14:textId="7A47D16B"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4AAB2FC6" w14:textId="3A2F0DD3"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423" w:type="pct"/>
            <w:noWrap/>
          </w:tcPr>
          <w:p w14:paraId="24549CBE" w14:textId="2F90C3C1"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18" w:type="pct"/>
            <w:noWrap/>
          </w:tcPr>
          <w:p w14:paraId="7998DCC0" w14:textId="5E4B1BB4"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7859BA31" w14:textId="06C2F533"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2548E12A" w14:textId="7E9CCDBA"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77F2C95E" w14:textId="26307F02"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c>
          <w:tcPr>
            <w:tcW w:w="381" w:type="pct"/>
            <w:noWrap/>
          </w:tcPr>
          <w:p w14:paraId="3824156F" w14:textId="694AE08D" w:rsidR="00B5328C" w:rsidRPr="002926E9" w:rsidRDefault="00B5328C" w:rsidP="00B5328C">
            <w:pPr>
              <w:widowControl/>
              <w:jc w:val="center"/>
              <w:rPr>
                <w:rFonts w:ascii="Times New Roman" w:hAnsi="Times New Roman" w:cs="Times New Roman"/>
                <w:sz w:val="21"/>
                <w:szCs w:val="21"/>
              </w:rPr>
            </w:pPr>
            <w:r w:rsidRPr="002926E9">
              <w:rPr>
                <w:rFonts w:ascii="Times New Roman" w:hAnsi="Times New Roman" w:cs="Times New Roman"/>
                <w:sz w:val="21"/>
                <w:szCs w:val="21"/>
              </w:rPr>
              <w:t>0</w:t>
            </w:r>
          </w:p>
        </w:tc>
      </w:tr>
    </w:tbl>
    <w:p w14:paraId="544E512A" w14:textId="77777777" w:rsidR="00EF664B" w:rsidRPr="002926E9" w:rsidRDefault="00EF664B" w:rsidP="00EF664B">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由</w:t>
      </w:r>
      <w:r w:rsidRPr="002926E9">
        <w:rPr>
          <w:rFonts w:ascii="Times New Roman" w:hAnsi="Times New Roman" w:cs="Times New Roman"/>
          <w:sz w:val="24"/>
          <w:szCs w:val="24"/>
        </w:rPr>
        <w:t>预测结果</w:t>
      </w:r>
      <w:r w:rsidRPr="002926E9">
        <w:rPr>
          <w:rFonts w:ascii="Times New Roman" w:hAnsi="Times New Roman" w:cs="Times New Roman"/>
          <w:sz w:val="24"/>
        </w:rPr>
        <w:t>可知：</w:t>
      </w:r>
    </w:p>
    <w:p w14:paraId="5B8C9AA3" w14:textId="34580F4A" w:rsidR="00EF664B" w:rsidRPr="002926E9" w:rsidRDefault="00B650FE"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30</w:t>
      </w:r>
      <w:r w:rsidRPr="002926E9">
        <w:rPr>
          <w:rFonts w:ascii="Times New Roman" w:hAnsi="Times New Roman" w:cs="Times New Roman"/>
          <w:sz w:val="24"/>
        </w:rPr>
        <w:t>天时，下游最大浓度为：</w:t>
      </w:r>
      <w:r w:rsidRPr="002926E9">
        <w:rPr>
          <w:rFonts w:ascii="Times New Roman" w:hAnsi="Times New Roman" w:cs="Times New Roman"/>
          <w:sz w:val="24"/>
        </w:rPr>
        <w:t>33.2mg/l</w:t>
      </w:r>
      <w:r w:rsidRPr="002926E9">
        <w:rPr>
          <w:rFonts w:ascii="Times New Roman" w:hAnsi="Times New Roman" w:cs="Times New Roman"/>
          <w:sz w:val="24"/>
        </w:rPr>
        <w:t>，超标距离最远为</w:t>
      </w:r>
      <w:r w:rsidRPr="002926E9">
        <w:rPr>
          <w:rFonts w:ascii="Times New Roman" w:hAnsi="Times New Roman" w:cs="Times New Roman"/>
          <w:sz w:val="24"/>
        </w:rPr>
        <w:t>18.24m</w:t>
      </w:r>
      <w:r w:rsidRPr="002926E9">
        <w:rPr>
          <w:rFonts w:ascii="Times New Roman" w:hAnsi="Times New Roman" w:cs="Times New Roman"/>
          <w:sz w:val="24"/>
        </w:rPr>
        <w:t>，预测范围内的超标面积为</w:t>
      </w:r>
      <w:r w:rsidRPr="002926E9">
        <w:rPr>
          <w:rFonts w:ascii="Times New Roman" w:hAnsi="Times New Roman" w:cs="Times New Roman"/>
          <w:sz w:val="24"/>
        </w:rPr>
        <w:t>200m</w:t>
      </w:r>
      <w:r w:rsidRPr="002926E9">
        <w:rPr>
          <w:rFonts w:ascii="Times New Roman" w:hAnsi="Times New Roman" w:cs="Times New Roman"/>
          <w:sz w:val="24"/>
          <w:vertAlign w:val="superscript"/>
        </w:rPr>
        <w:t>2</w:t>
      </w:r>
      <w:r w:rsidRPr="002926E9">
        <w:rPr>
          <w:rFonts w:ascii="Times New Roman" w:hAnsi="Times New Roman" w:cs="Times New Roman"/>
          <w:sz w:val="24"/>
        </w:rPr>
        <w:t>，影响距离最远为下游</w:t>
      </w:r>
      <w:r w:rsidRPr="002926E9">
        <w:rPr>
          <w:rFonts w:ascii="Times New Roman" w:hAnsi="Times New Roman" w:cs="Times New Roman"/>
          <w:sz w:val="24"/>
        </w:rPr>
        <w:t>24.24m</w:t>
      </w:r>
      <w:r w:rsidRPr="002926E9">
        <w:rPr>
          <w:rFonts w:ascii="Times New Roman" w:hAnsi="Times New Roman" w:cs="Times New Roman"/>
          <w:sz w:val="24"/>
        </w:rPr>
        <w:t>，预测范围内的影响面积为</w:t>
      </w:r>
      <w:r w:rsidRPr="002926E9">
        <w:rPr>
          <w:rFonts w:ascii="Times New Roman" w:hAnsi="Times New Roman" w:cs="Times New Roman"/>
          <w:sz w:val="24"/>
        </w:rPr>
        <w:t>300m</w:t>
      </w:r>
      <w:r w:rsidRPr="002926E9">
        <w:rPr>
          <w:rFonts w:ascii="Times New Roman" w:hAnsi="Times New Roman" w:cs="Times New Roman"/>
          <w:sz w:val="24"/>
          <w:vertAlign w:val="superscript"/>
        </w:rPr>
        <w:t>2</w:t>
      </w:r>
      <w:r w:rsidRPr="002926E9">
        <w:rPr>
          <w:rFonts w:ascii="Times New Roman" w:hAnsi="Times New Roman" w:cs="Times New Roman"/>
          <w:sz w:val="24"/>
        </w:rPr>
        <w:t>。</w:t>
      </w:r>
    </w:p>
    <w:p w14:paraId="3C154C03" w14:textId="6E45E0DA" w:rsidR="00EF664B" w:rsidRPr="002926E9" w:rsidRDefault="00B968FA"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100</w:t>
      </w:r>
      <w:r w:rsidRPr="002926E9">
        <w:rPr>
          <w:rFonts w:ascii="Times New Roman" w:hAnsi="Times New Roman" w:cs="Times New Roman"/>
          <w:sz w:val="24"/>
        </w:rPr>
        <w:t>天时，下游最大浓度为：</w:t>
      </w:r>
      <w:r w:rsidRPr="002926E9">
        <w:rPr>
          <w:rFonts w:ascii="Times New Roman" w:hAnsi="Times New Roman" w:cs="Times New Roman"/>
          <w:sz w:val="24"/>
        </w:rPr>
        <w:t>9.960mg/l</w:t>
      </w:r>
      <w:r w:rsidRPr="002926E9">
        <w:rPr>
          <w:rFonts w:ascii="Times New Roman" w:hAnsi="Times New Roman" w:cs="Times New Roman"/>
          <w:sz w:val="24"/>
        </w:rPr>
        <w:t>，超标距离最远为</w:t>
      </w:r>
      <w:r w:rsidRPr="002926E9">
        <w:rPr>
          <w:rFonts w:ascii="Times New Roman" w:hAnsi="Times New Roman" w:cs="Times New Roman"/>
          <w:sz w:val="24"/>
        </w:rPr>
        <w:t>27.8m</w:t>
      </w:r>
      <w:r w:rsidRPr="002926E9">
        <w:rPr>
          <w:rFonts w:ascii="Times New Roman" w:hAnsi="Times New Roman" w:cs="Times New Roman"/>
          <w:sz w:val="24"/>
        </w:rPr>
        <w:t>，预测范围内的超标面积为</w:t>
      </w:r>
      <w:r w:rsidRPr="002926E9">
        <w:rPr>
          <w:rFonts w:ascii="Times New Roman" w:hAnsi="Times New Roman" w:cs="Times New Roman"/>
          <w:sz w:val="24"/>
        </w:rPr>
        <w:t>300m</w:t>
      </w:r>
      <w:r w:rsidRPr="002926E9">
        <w:rPr>
          <w:rFonts w:ascii="Times New Roman" w:hAnsi="Times New Roman" w:cs="Times New Roman"/>
          <w:sz w:val="24"/>
          <w:vertAlign w:val="superscript"/>
        </w:rPr>
        <w:t>2</w:t>
      </w:r>
      <w:r w:rsidRPr="002926E9">
        <w:rPr>
          <w:rFonts w:ascii="Times New Roman" w:hAnsi="Times New Roman" w:cs="Times New Roman"/>
          <w:sz w:val="24"/>
        </w:rPr>
        <w:t>，影响距离最远为下游</w:t>
      </w:r>
      <w:r w:rsidRPr="002926E9">
        <w:rPr>
          <w:rFonts w:ascii="Times New Roman" w:hAnsi="Times New Roman" w:cs="Times New Roman"/>
          <w:sz w:val="24"/>
        </w:rPr>
        <w:t>39.8m</w:t>
      </w:r>
      <w:r w:rsidRPr="002926E9">
        <w:rPr>
          <w:rFonts w:ascii="Times New Roman" w:hAnsi="Times New Roman" w:cs="Times New Roman"/>
          <w:sz w:val="24"/>
        </w:rPr>
        <w:t>，预测范围内的影响面积为</w:t>
      </w:r>
      <w:r w:rsidRPr="002926E9">
        <w:rPr>
          <w:rFonts w:ascii="Times New Roman" w:hAnsi="Times New Roman" w:cs="Times New Roman"/>
          <w:sz w:val="24"/>
        </w:rPr>
        <w:t>700m</w:t>
      </w:r>
      <w:r w:rsidRPr="002926E9">
        <w:rPr>
          <w:rFonts w:ascii="Times New Roman" w:hAnsi="Times New Roman" w:cs="Times New Roman"/>
          <w:sz w:val="24"/>
          <w:vertAlign w:val="superscript"/>
        </w:rPr>
        <w:t>2</w:t>
      </w:r>
      <w:r w:rsidRPr="002926E9">
        <w:rPr>
          <w:rFonts w:ascii="Times New Roman" w:hAnsi="Times New Roman" w:cs="Times New Roman"/>
          <w:sz w:val="24"/>
        </w:rPr>
        <w:t>。</w:t>
      </w:r>
    </w:p>
    <w:p w14:paraId="1811DF0B" w14:textId="7CF31BE6" w:rsidR="00EF664B" w:rsidRPr="002926E9" w:rsidRDefault="00D64BB0"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1000</w:t>
      </w:r>
      <w:r w:rsidRPr="002926E9">
        <w:rPr>
          <w:rFonts w:ascii="Times New Roman" w:hAnsi="Times New Roman" w:cs="Times New Roman"/>
          <w:sz w:val="24"/>
        </w:rPr>
        <w:t>天时，下游最大浓度为：</w:t>
      </w:r>
      <w:r w:rsidRPr="002926E9">
        <w:rPr>
          <w:rFonts w:ascii="Times New Roman" w:hAnsi="Times New Roman" w:cs="Times New Roman"/>
          <w:sz w:val="24"/>
        </w:rPr>
        <w:t>0.996mg/l</w:t>
      </w:r>
      <w:r w:rsidRPr="002926E9">
        <w:rPr>
          <w:rFonts w:ascii="Times New Roman" w:hAnsi="Times New Roman" w:cs="Times New Roman"/>
          <w:sz w:val="24"/>
        </w:rPr>
        <w:t>，超标距离最远为</w:t>
      </w:r>
      <w:r w:rsidRPr="002926E9">
        <w:rPr>
          <w:rFonts w:ascii="Times New Roman" w:hAnsi="Times New Roman" w:cs="Times New Roman"/>
          <w:sz w:val="24"/>
        </w:rPr>
        <w:t>49m</w:t>
      </w:r>
      <w:r w:rsidRPr="002926E9">
        <w:rPr>
          <w:rFonts w:ascii="Times New Roman" w:hAnsi="Times New Roman" w:cs="Times New Roman"/>
          <w:sz w:val="24"/>
        </w:rPr>
        <w:t>，预测范围内的超标面积为</w:t>
      </w:r>
      <w:r w:rsidRPr="002926E9">
        <w:rPr>
          <w:rFonts w:ascii="Times New Roman" w:hAnsi="Times New Roman" w:cs="Times New Roman"/>
          <w:sz w:val="24"/>
        </w:rPr>
        <w:t>600m</w:t>
      </w:r>
      <w:r w:rsidRPr="002926E9">
        <w:rPr>
          <w:rFonts w:ascii="Times New Roman" w:hAnsi="Times New Roman" w:cs="Times New Roman"/>
          <w:sz w:val="24"/>
          <w:vertAlign w:val="superscript"/>
        </w:rPr>
        <w:t>2</w:t>
      </w:r>
      <w:r w:rsidRPr="002926E9">
        <w:rPr>
          <w:rFonts w:ascii="Times New Roman" w:hAnsi="Times New Roman" w:cs="Times New Roman"/>
          <w:sz w:val="24"/>
        </w:rPr>
        <w:t>，影响距离最远为下游</w:t>
      </w:r>
      <w:r w:rsidRPr="002926E9">
        <w:rPr>
          <w:rFonts w:ascii="Times New Roman" w:hAnsi="Times New Roman" w:cs="Times New Roman"/>
          <w:sz w:val="24"/>
        </w:rPr>
        <w:t>105m</w:t>
      </w:r>
      <w:r w:rsidRPr="002926E9">
        <w:rPr>
          <w:rFonts w:ascii="Times New Roman" w:hAnsi="Times New Roman" w:cs="Times New Roman"/>
          <w:sz w:val="24"/>
        </w:rPr>
        <w:t>，预测范围内的影响面积为</w:t>
      </w:r>
      <w:r w:rsidRPr="002926E9">
        <w:rPr>
          <w:rFonts w:ascii="Times New Roman" w:hAnsi="Times New Roman" w:cs="Times New Roman"/>
          <w:sz w:val="24"/>
        </w:rPr>
        <w:t>2700m</w:t>
      </w:r>
      <w:r w:rsidRPr="002926E9">
        <w:rPr>
          <w:rFonts w:ascii="Times New Roman" w:hAnsi="Times New Roman" w:cs="Times New Roman"/>
          <w:sz w:val="24"/>
          <w:vertAlign w:val="superscript"/>
        </w:rPr>
        <w:t>2</w:t>
      </w:r>
      <w:r w:rsidR="00EF664B" w:rsidRPr="002926E9">
        <w:rPr>
          <w:rFonts w:ascii="Times New Roman" w:hAnsi="Times New Roman" w:cs="Times New Roman"/>
          <w:sz w:val="24"/>
        </w:rPr>
        <w:t>。</w:t>
      </w:r>
    </w:p>
    <w:p w14:paraId="00A65535" w14:textId="0DAC607F" w:rsidR="00EF664B" w:rsidRPr="002926E9" w:rsidRDefault="00D967AF" w:rsidP="00EF664B">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7300</w:t>
      </w:r>
      <w:r w:rsidRPr="002926E9">
        <w:rPr>
          <w:rFonts w:ascii="Times New Roman" w:hAnsi="Times New Roman" w:cs="Times New Roman"/>
          <w:sz w:val="24"/>
        </w:rPr>
        <w:t>天时，下游最大浓度为：</w:t>
      </w:r>
      <w:r w:rsidRPr="002926E9">
        <w:rPr>
          <w:rFonts w:ascii="Times New Roman" w:hAnsi="Times New Roman" w:cs="Times New Roman"/>
          <w:sz w:val="24"/>
        </w:rPr>
        <w:t>0.14mg/l</w:t>
      </w:r>
      <w:r w:rsidRPr="002926E9">
        <w:rPr>
          <w:rFonts w:ascii="Times New Roman" w:hAnsi="Times New Roman" w:cs="Times New Roman"/>
          <w:sz w:val="24"/>
        </w:rPr>
        <w:t>，未超标，影响距离最远为下游</w:t>
      </w:r>
      <w:r w:rsidRPr="002926E9">
        <w:rPr>
          <w:rFonts w:ascii="Times New Roman" w:hAnsi="Times New Roman" w:cs="Times New Roman"/>
          <w:sz w:val="24"/>
        </w:rPr>
        <w:t>242.4m</w:t>
      </w:r>
      <w:r w:rsidRPr="002926E9">
        <w:rPr>
          <w:rFonts w:ascii="Times New Roman" w:hAnsi="Times New Roman" w:cs="Times New Roman"/>
          <w:sz w:val="24"/>
        </w:rPr>
        <w:t>，预测范围内的影响面积为</w:t>
      </w:r>
      <w:r w:rsidRPr="002926E9">
        <w:rPr>
          <w:rFonts w:ascii="Times New Roman" w:hAnsi="Times New Roman" w:cs="Times New Roman"/>
          <w:sz w:val="24"/>
        </w:rPr>
        <w:t>6600m</w:t>
      </w:r>
      <w:r w:rsidRPr="002926E9">
        <w:rPr>
          <w:rFonts w:ascii="Times New Roman" w:hAnsi="Times New Roman" w:cs="Times New Roman"/>
          <w:sz w:val="24"/>
          <w:vertAlign w:val="superscript"/>
        </w:rPr>
        <w:t>2</w:t>
      </w:r>
      <w:r w:rsidR="00EF664B" w:rsidRPr="002926E9">
        <w:rPr>
          <w:rFonts w:ascii="Times New Roman" w:hAnsi="Times New Roman" w:cs="Times New Roman"/>
          <w:sz w:val="24"/>
        </w:rPr>
        <w:t>。</w:t>
      </w:r>
    </w:p>
    <w:p w14:paraId="46F387DD" w14:textId="524CA4F0" w:rsidR="00DA06F1" w:rsidRPr="002926E9" w:rsidRDefault="00DA06F1" w:rsidP="00675037">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t>声环境影响预测与评价</w:t>
      </w:r>
    </w:p>
    <w:p w14:paraId="65E2207B" w14:textId="77777777" w:rsidR="00A50F60" w:rsidRPr="002926E9" w:rsidRDefault="00A50F60"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噪声源强分析</w:t>
      </w:r>
    </w:p>
    <w:p w14:paraId="2F04ED3F" w14:textId="057DE95B" w:rsidR="00A50F60" w:rsidRPr="002926E9" w:rsidRDefault="00A50F60" w:rsidP="00A50F60">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项目运行期间，噪声源主要来自：</w:t>
      </w:r>
      <w:proofErr w:type="gramStart"/>
      <w:r w:rsidRPr="002926E9">
        <w:rPr>
          <w:rFonts w:ascii="Times New Roman" w:hAnsi="Times New Roman" w:cs="Times New Roman"/>
          <w:kern w:val="0"/>
          <w:sz w:val="24"/>
          <w:szCs w:val="24"/>
        </w:rPr>
        <w:t>核酸机</w:t>
      </w:r>
      <w:proofErr w:type="gramEnd"/>
      <w:r w:rsidRPr="002926E9">
        <w:rPr>
          <w:rFonts w:ascii="Times New Roman" w:hAnsi="Times New Roman" w:cs="Times New Roman"/>
          <w:kern w:val="0"/>
          <w:sz w:val="24"/>
          <w:szCs w:val="24"/>
        </w:rPr>
        <w:t>加工车间及冷却机组、空压机、真空泵、风机、水泵以及应急发电机组等辅助动力设备</w:t>
      </w:r>
      <w:r w:rsidRPr="002926E9">
        <w:rPr>
          <w:rFonts w:ascii="Times New Roman" w:hAnsi="Times New Roman" w:cs="Times New Roman"/>
          <w:sz w:val="24"/>
        </w:rPr>
        <w:t>。通过减振、消声、隔声等措施可以降低噪声源，各声源采用相应的治理措施后噪声源强见</w:t>
      </w:r>
      <w:r w:rsidR="00083249" w:rsidRPr="002926E9">
        <w:rPr>
          <w:rFonts w:ascii="Times New Roman" w:hAnsi="Times New Roman" w:cs="Times New Roman"/>
          <w:sz w:val="24"/>
        </w:rPr>
        <w:fldChar w:fldCharType="begin"/>
      </w:r>
      <w:r w:rsidR="00083249" w:rsidRPr="002926E9">
        <w:rPr>
          <w:rFonts w:ascii="Times New Roman" w:hAnsi="Times New Roman" w:cs="Times New Roman"/>
          <w:sz w:val="24"/>
        </w:rPr>
        <w:instrText xml:space="preserve"> REF _Ref83804078 \h  \* MERGEFORMAT </w:instrText>
      </w:r>
      <w:r w:rsidR="00083249" w:rsidRPr="002926E9">
        <w:rPr>
          <w:rFonts w:ascii="Times New Roman" w:hAnsi="Times New Roman" w:cs="Times New Roman"/>
          <w:sz w:val="24"/>
        </w:rPr>
      </w:r>
      <w:r w:rsidR="00083249" w:rsidRPr="002926E9">
        <w:rPr>
          <w:rFonts w:ascii="Times New Roman" w:hAnsi="Times New Roman" w:cs="Times New Roman"/>
          <w:sz w:val="24"/>
        </w:rPr>
        <w:fldChar w:fldCharType="separate"/>
      </w:r>
      <w:r w:rsidR="00F359F4" w:rsidRPr="00F359F4">
        <w:rPr>
          <w:rFonts w:ascii="Times New Roman" w:hAnsi="Times New Roman" w:cs="Times New Roman"/>
          <w:sz w:val="24"/>
        </w:rPr>
        <w:t>表</w:t>
      </w:r>
      <w:r w:rsidR="00F359F4" w:rsidRPr="00F359F4">
        <w:rPr>
          <w:rFonts w:ascii="Times New Roman" w:hAnsi="Times New Roman" w:cs="Times New Roman"/>
          <w:sz w:val="24"/>
        </w:rPr>
        <w:t xml:space="preserve"> 3.4</w:t>
      </w:r>
      <w:r w:rsidR="00F359F4" w:rsidRPr="00F359F4">
        <w:rPr>
          <w:rFonts w:ascii="Times New Roman" w:hAnsi="Times New Roman" w:cs="Times New Roman"/>
          <w:sz w:val="24"/>
        </w:rPr>
        <w:noBreakHyphen/>
        <w:t>16</w:t>
      </w:r>
      <w:r w:rsidR="00083249" w:rsidRPr="002926E9">
        <w:rPr>
          <w:rFonts w:ascii="Times New Roman" w:hAnsi="Times New Roman" w:cs="Times New Roman"/>
          <w:sz w:val="24"/>
        </w:rPr>
        <w:fldChar w:fldCharType="end"/>
      </w:r>
      <w:r w:rsidRPr="002926E9">
        <w:rPr>
          <w:rFonts w:ascii="Times New Roman" w:hAnsi="Times New Roman" w:cs="Times New Roman"/>
          <w:sz w:val="24"/>
        </w:rPr>
        <w:t>。</w:t>
      </w:r>
      <w:r w:rsidR="00083249" w:rsidRPr="002926E9">
        <w:rPr>
          <w:rFonts w:ascii="Times New Roman" w:hAnsi="Times New Roman" w:cs="Times New Roman"/>
          <w:sz w:val="24"/>
        </w:rPr>
        <w:t>各噪声源强分布情况见</w:t>
      </w:r>
      <w:r w:rsidR="00E842EE" w:rsidRPr="002926E9">
        <w:rPr>
          <w:rFonts w:ascii="Times New Roman" w:hAnsi="Times New Roman" w:cs="Times New Roman"/>
          <w:sz w:val="24"/>
        </w:rPr>
        <w:fldChar w:fldCharType="begin"/>
      </w:r>
      <w:r w:rsidR="00E842EE" w:rsidRPr="002926E9">
        <w:rPr>
          <w:rFonts w:ascii="Times New Roman" w:hAnsi="Times New Roman" w:cs="Times New Roman"/>
          <w:sz w:val="24"/>
        </w:rPr>
        <w:instrText xml:space="preserve"> REF _Ref83813596 \h  \* MERGEFORMAT </w:instrText>
      </w:r>
      <w:r w:rsidR="00E842EE" w:rsidRPr="002926E9">
        <w:rPr>
          <w:rFonts w:ascii="Times New Roman" w:hAnsi="Times New Roman" w:cs="Times New Roman"/>
          <w:sz w:val="24"/>
        </w:rPr>
      </w:r>
      <w:r w:rsidR="00E842EE" w:rsidRPr="002926E9">
        <w:rPr>
          <w:rFonts w:ascii="Times New Roman" w:hAnsi="Times New Roman" w:cs="Times New Roman"/>
          <w:sz w:val="24"/>
        </w:rPr>
        <w:fldChar w:fldCharType="separate"/>
      </w:r>
      <w:r w:rsidR="00F359F4" w:rsidRPr="00F359F4">
        <w:rPr>
          <w:rFonts w:ascii="Times New Roman" w:hAnsi="Times New Roman" w:cs="Times New Roman"/>
          <w:sz w:val="24"/>
        </w:rPr>
        <w:t>图</w:t>
      </w:r>
      <w:r w:rsidR="00F359F4" w:rsidRPr="00F359F4">
        <w:rPr>
          <w:rFonts w:ascii="Times New Roman" w:hAnsi="Times New Roman" w:cs="Times New Roman"/>
          <w:sz w:val="24"/>
        </w:rPr>
        <w:t xml:space="preserve"> 5.2</w:t>
      </w:r>
      <w:r w:rsidR="00F359F4" w:rsidRPr="00F359F4">
        <w:rPr>
          <w:rFonts w:ascii="Times New Roman" w:hAnsi="Times New Roman" w:cs="Times New Roman"/>
          <w:sz w:val="24"/>
        </w:rPr>
        <w:noBreakHyphen/>
        <w:t>18</w:t>
      </w:r>
      <w:r w:rsidR="00E842EE" w:rsidRPr="002926E9">
        <w:rPr>
          <w:rFonts w:ascii="Times New Roman" w:hAnsi="Times New Roman" w:cs="Times New Roman"/>
          <w:sz w:val="24"/>
        </w:rPr>
        <w:fldChar w:fldCharType="end"/>
      </w:r>
      <w:r w:rsidR="00E842EE" w:rsidRPr="002926E9">
        <w:rPr>
          <w:rFonts w:ascii="Times New Roman" w:hAnsi="Times New Roman" w:cs="Times New Roman"/>
          <w:sz w:val="24"/>
        </w:rPr>
        <w:t>。</w:t>
      </w:r>
    </w:p>
    <w:p w14:paraId="069462C8" w14:textId="6DADA91B" w:rsidR="00083249" w:rsidRPr="002926E9" w:rsidRDefault="00083249" w:rsidP="00A50F60">
      <w:pPr>
        <w:autoSpaceDE w:val="0"/>
        <w:autoSpaceDN w:val="0"/>
        <w:adjustRightInd w:val="0"/>
        <w:spacing w:line="360" w:lineRule="auto"/>
        <w:ind w:firstLineChars="200" w:firstLine="480"/>
        <w:rPr>
          <w:rFonts w:ascii="Times New Roman" w:hAnsi="Times New Roman" w:cs="Times New Roman"/>
          <w:sz w:val="24"/>
        </w:rPr>
      </w:pPr>
    </w:p>
    <w:p w14:paraId="58F86A8B" w14:textId="77777777" w:rsidR="00BA329A" w:rsidRPr="002926E9" w:rsidRDefault="00BA329A" w:rsidP="00A50F60">
      <w:pPr>
        <w:autoSpaceDE w:val="0"/>
        <w:autoSpaceDN w:val="0"/>
        <w:adjustRightInd w:val="0"/>
        <w:spacing w:line="360" w:lineRule="auto"/>
        <w:ind w:firstLineChars="200" w:firstLine="480"/>
        <w:rPr>
          <w:rFonts w:ascii="Times New Roman" w:hAnsi="Times New Roman" w:cs="Times New Roman"/>
          <w:sz w:val="24"/>
        </w:rPr>
        <w:sectPr w:rsidR="00BA329A" w:rsidRPr="002926E9" w:rsidSect="00F502BC">
          <w:pgSz w:w="11906" w:h="16838"/>
          <w:pgMar w:top="1440" w:right="1800" w:bottom="1440" w:left="1800" w:header="851" w:footer="850" w:gutter="0"/>
          <w:cols w:space="425"/>
          <w:docGrid w:type="lines" w:linePitch="312"/>
        </w:sectPr>
      </w:pPr>
    </w:p>
    <w:p w14:paraId="11CA3A5F" w14:textId="53BC2403" w:rsidR="00BA329A" w:rsidRPr="002926E9" w:rsidRDefault="00B14AFE" w:rsidP="00BA329A">
      <w:pPr>
        <w:autoSpaceDE w:val="0"/>
        <w:autoSpaceDN w:val="0"/>
        <w:adjustRightInd w:val="0"/>
        <w:spacing w:line="360" w:lineRule="auto"/>
        <w:ind w:firstLineChars="200" w:firstLine="480"/>
        <w:jc w:val="center"/>
        <w:rPr>
          <w:rFonts w:ascii="Times New Roman" w:hAnsi="Times New Roman" w:cs="Times New Roman"/>
          <w:sz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21568" behindDoc="0" locked="0" layoutInCell="1" allowOverlap="1" wp14:anchorId="4DE14974" wp14:editId="1F247F48">
                <wp:simplePos x="0" y="0"/>
                <wp:positionH relativeFrom="column">
                  <wp:posOffset>6483350</wp:posOffset>
                </wp:positionH>
                <wp:positionV relativeFrom="paragraph">
                  <wp:posOffset>-83185</wp:posOffset>
                </wp:positionV>
                <wp:extent cx="1695450" cy="1403350"/>
                <wp:effectExtent l="0" t="0" r="0" b="6350"/>
                <wp:wrapNone/>
                <wp:docPr id="114" name="文本框 114"/>
                <wp:cNvGraphicFramePr/>
                <a:graphic xmlns:a="http://schemas.openxmlformats.org/drawingml/2006/main">
                  <a:graphicData uri="http://schemas.microsoft.com/office/word/2010/wordprocessingShape">
                    <wps:wsp>
                      <wps:cNvSpPr txBox="1"/>
                      <wps:spPr>
                        <a:xfrm>
                          <a:off x="0" y="0"/>
                          <a:ext cx="1695450" cy="1403350"/>
                        </a:xfrm>
                        <a:prstGeom prst="rect">
                          <a:avLst/>
                        </a:prstGeom>
                        <a:solidFill>
                          <a:sysClr val="window" lastClr="FFFFFF"/>
                        </a:solidFill>
                        <a:ln w="6350">
                          <a:noFill/>
                        </a:ln>
                      </wps:spPr>
                      <wps:txbx>
                        <w:txbxContent>
                          <w:p w14:paraId="1E7F14B4" w14:textId="77777777" w:rsidR="00B14AFE" w:rsidRDefault="00B14AFE" w:rsidP="00B14AFE">
                            <w:r w:rsidRPr="002926E9">
                              <w:rPr>
                                <w:rFonts w:ascii="Times New Roman" w:hAnsi="Times New Roman" w:cs="Times New Roman"/>
                                <w:noProof/>
                              </w:rPr>
                              <w:drawing>
                                <wp:inline distT="0" distB="0" distL="0" distR="0" wp14:anchorId="0FCD86AB" wp14:editId="544C7DFA">
                                  <wp:extent cx="1436370" cy="1326156"/>
                                  <wp:effectExtent l="0" t="0" r="0" b="762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3"/>
                                          <a:stretch>
                                            <a:fillRect/>
                                          </a:stretch>
                                        </pic:blipFill>
                                        <pic:spPr>
                                          <a:xfrm>
                                            <a:off x="0" y="0"/>
                                            <a:ext cx="1449357" cy="13381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14974" id="文本框 114" o:spid="_x0000_s1098" type="#_x0000_t202" style="position:absolute;left:0;text-align:left;margin-left:510.5pt;margin-top:-6.55pt;width:133.5pt;height:110.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" fillcolor="window" stroked="f" strokeweight=".5pt">
                <v:textbox>
                  <w:txbxContent>
                    <w:p w14:paraId="1E7F14B4" w14:textId="77777777" w:rsidR="00B14AFE" w:rsidRDefault="00B14AFE" w:rsidP="00B14AFE">
                      <w:r w:rsidRPr="002926E9">
                        <w:rPr>
                          <w:rFonts w:ascii="Times New Roman" w:hAnsi="Times New Roman" w:cs="Times New Roman"/>
                          <w:noProof/>
                        </w:rPr>
                        <w:drawing>
                          <wp:inline distT="0" distB="0" distL="0" distR="0" wp14:anchorId="0FCD86AB" wp14:editId="544C7DFA">
                            <wp:extent cx="1436370" cy="1326156"/>
                            <wp:effectExtent l="0" t="0" r="0" b="762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3"/>
                                    <a:stretch>
                                      <a:fillRect/>
                                    </a:stretch>
                                  </pic:blipFill>
                                  <pic:spPr>
                                    <a:xfrm>
                                      <a:off x="0" y="0"/>
                                      <a:ext cx="1449357" cy="1338146"/>
                                    </a:xfrm>
                                    <a:prstGeom prst="rect">
                                      <a:avLst/>
                                    </a:prstGeom>
                                  </pic:spPr>
                                </pic:pic>
                              </a:graphicData>
                            </a:graphic>
                          </wp:inline>
                        </w:drawing>
                      </w:r>
                    </w:p>
                  </w:txbxContent>
                </v:textbox>
              </v:shape>
            </w:pict>
          </mc:Fallback>
        </mc:AlternateContent>
      </w:r>
      <w:r w:rsidR="00E842EE" w:rsidRPr="002926E9">
        <w:rPr>
          <w:rFonts w:ascii="Times New Roman" w:hAnsi="Times New Roman" w:cs="Times New Roman"/>
          <w:noProof/>
          <w:sz w:val="24"/>
        </w:rPr>
        <mc:AlternateContent>
          <mc:Choice Requires="wps">
            <w:drawing>
              <wp:anchor distT="0" distB="0" distL="114300" distR="114300" simplePos="0" relativeHeight="251649536" behindDoc="0" locked="0" layoutInCell="1" allowOverlap="1" wp14:anchorId="639A1BEC" wp14:editId="1C63151C">
                <wp:simplePos x="0" y="0"/>
                <wp:positionH relativeFrom="column">
                  <wp:posOffset>5115413</wp:posOffset>
                </wp:positionH>
                <wp:positionV relativeFrom="paragraph">
                  <wp:posOffset>4109720</wp:posOffset>
                </wp:positionV>
                <wp:extent cx="45720" cy="63500"/>
                <wp:effectExtent l="0" t="0" r="0" b="0"/>
                <wp:wrapNone/>
                <wp:docPr id="20" name="菱形 20"/>
                <wp:cNvGraphicFramePr/>
                <a:graphic xmlns:a="http://schemas.openxmlformats.org/drawingml/2006/main">
                  <a:graphicData uri="http://schemas.microsoft.com/office/word/2010/wordprocessingShape">
                    <wps:wsp>
                      <wps:cNvSpPr/>
                      <wps:spPr>
                        <a:xfrm>
                          <a:off x="0" y="0"/>
                          <a:ext cx="45720" cy="63500"/>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5DB75B" id="_x0000_t4" coordsize="21600,21600" o:spt="4" path="m10800,l,10800,10800,21600,21600,10800xe">
                <v:stroke joinstyle="miter"/>
                <v:path gradientshapeok="t" o:connecttype="rect" textboxrect="5400,5400,16200,16200"/>
              </v:shapetype>
              <v:shape id="菱形 20" o:spid="_x0000_s1026" type="#_x0000_t4" style="position:absolute;left:0;text-align:left;margin-left:402.8pt;margin-top:323.6pt;width:3.6pt;height: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" fillcolor="red" stroked="f" strokeweight="2pt"/>
            </w:pict>
          </mc:Fallback>
        </mc:AlternateContent>
      </w:r>
      <w:r w:rsidR="00E842EE" w:rsidRPr="002926E9">
        <w:rPr>
          <w:rFonts w:ascii="Times New Roman" w:hAnsi="Times New Roman" w:cs="Times New Roman"/>
          <w:noProof/>
          <w:sz w:val="24"/>
        </w:rPr>
        <mc:AlternateContent>
          <mc:Choice Requires="wps">
            <w:drawing>
              <wp:anchor distT="0" distB="0" distL="114300" distR="114300" simplePos="0" relativeHeight="251644416" behindDoc="0" locked="0" layoutInCell="1" allowOverlap="1" wp14:anchorId="7689B244" wp14:editId="202D8E84">
                <wp:simplePos x="0" y="0"/>
                <wp:positionH relativeFrom="column">
                  <wp:posOffset>5812204</wp:posOffset>
                </wp:positionH>
                <wp:positionV relativeFrom="paragraph">
                  <wp:posOffset>3886200</wp:posOffset>
                </wp:positionV>
                <wp:extent cx="45720" cy="63500"/>
                <wp:effectExtent l="0" t="0" r="0" b="0"/>
                <wp:wrapNone/>
                <wp:docPr id="16" name="菱形 16"/>
                <wp:cNvGraphicFramePr/>
                <a:graphic xmlns:a="http://schemas.openxmlformats.org/drawingml/2006/main">
                  <a:graphicData uri="http://schemas.microsoft.com/office/word/2010/wordprocessingShape">
                    <wps:wsp>
                      <wps:cNvSpPr/>
                      <wps:spPr>
                        <a:xfrm>
                          <a:off x="0" y="0"/>
                          <a:ext cx="45720" cy="63500"/>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77084C" id="菱形 16" o:spid="_x0000_s1026" type="#_x0000_t4" style="position:absolute;left:0;text-align:left;margin-left:457.65pt;margin-top:306pt;width:3.6pt;height:5pt;z-index:2516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" fillcolor="red" stroked="f" strokeweight="2pt"/>
            </w:pict>
          </mc:Fallback>
        </mc:AlternateContent>
      </w:r>
      <w:r w:rsidR="00E842EE" w:rsidRPr="002926E9">
        <w:rPr>
          <w:rFonts w:ascii="Times New Roman" w:hAnsi="Times New Roman" w:cs="Times New Roman"/>
          <w:noProof/>
          <w:sz w:val="24"/>
        </w:rPr>
        <mc:AlternateContent>
          <mc:Choice Requires="wps">
            <w:drawing>
              <wp:anchor distT="0" distB="0" distL="114300" distR="114300" simplePos="0" relativeHeight="251647488" behindDoc="0" locked="0" layoutInCell="1" allowOverlap="1" wp14:anchorId="502C65CD" wp14:editId="0EC13267">
                <wp:simplePos x="0" y="0"/>
                <wp:positionH relativeFrom="column">
                  <wp:posOffset>5537200</wp:posOffset>
                </wp:positionH>
                <wp:positionV relativeFrom="paragraph">
                  <wp:posOffset>3278114</wp:posOffset>
                </wp:positionV>
                <wp:extent cx="45720" cy="63500"/>
                <wp:effectExtent l="0" t="0" r="0" b="0"/>
                <wp:wrapNone/>
                <wp:docPr id="22" name="菱形 22"/>
                <wp:cNvGraphicFramePr/>
                <a:graphic xmlns:a="http://schemas.openxmlformats.org/drawingml/2006/main">
                  <a:graphicData uri="http://schemas.microsoft.com/office/word/2010/wordprocessingShape">
                    <wps:wsp>
                      <wps:cNvSpPr/>
                      <wps:spPr>
                        <a:xfrm>
                          <a:off x="0" y="0"/>
                          <a:ext cx="45720" cy="63500"/>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0E206" id="菱形 22" o:spid="_x0000_s1026" type="#_x0000_t4" style="position:absolute;left:0;text-align:left;margin-left:436pt;margin-top:258.1pt;width:3.6pt;height: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" fillcolor="red" stroked="f" strokeweight="2pt"/>
            </w:pict>
          </mc:Fallback>
        </mc:AlternateContent>
      </w:r>
      <w:r w:rsidR="00E842EE" w:rsidRPr="002926E9">
        <w:rPr>
          <w:rFonts w:ascii="Times New Roman" w:hAnsi="Times New Roman" w:cs="Times New Roman"/>
          <w:noProof/>
          <w:sz w:val="24"/>
        </w:rPr>
        <mc:AlternateContent>
          <mc:Choice Requires="wps">
            <w:drawing>
              <wp:anchor distT="0" distB="0" distL="114300" distR="114300" simplePos="0" relativeHeight="251648512" behindDoc="0" locked="0" layoutInCell="1" allowOverlap="1" wp14:anchorId="20E121C3" wp14:editId="24B741BB">
                <wp:simplePos x="0" y="0"/>
                <wp:positionH relativeFrom="column">
                  <wp:posOffset>5603875</wp:posOffset>
                </wp:positionH>
                <wp:positionV relativeFrom="paragraph">
                  <wp:posOffset>2509569</wp:posOffset>
                </wp:positionV>
                <wp:extent cx="45720" cy="63500"/>
                <wp:effectExtent l="0" t="0" r="0" b="0"/>
                <wp:wrapNone/>
                <wp:docPr id="23" name="菱形 23"/>
                <wp:cNvGraphicFramePr/>
                <a:graphic xmlns:a="http://schemas.openxmlformats.org/drawingml/2006/main">
                  <a:graphicData uri="http://schemas.microsoft.com/office/word/2010/wordprocessingShape">
                    <wps:wsp>
                      <wps:cNvSpPr/>
                      <wps:spPr>
                        <a:xfrm>
                          <a:off x="0" y="0"/>
                          <a:ext cx="45720" cy="63500"/>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AC8BA" id="菱形 23" o:spid="_x0000_s1026" type="#_x0000_t4" style="position:absolute;left:0;text-align:left;margin-left:441.25pt;margin-top:197.6pt;width:3.6pt;height: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" fillcolor="red" stroked="f" strokeweight="2pt"/>
            </w:pict>
          </mc:Fallback>
        </mc:AlternateContent>
      </w:r>
      <w:r w:rsidR="00E842EE" w:rsidRPr="002926E9">
        <w:rPr>
          <w:rFonts w:ascii="Times New Roman" w:hAnsi="Times New Roman" w:cs="Times New Roman"/>
          <w:noProof/>
          <w:sz w:val="24"/>
        </w:rPr>
        <mc:AlternateContent>
          <mc:Choice Requires="wps">
            <w:drawing>
              <wp:anchor distT="0" distB="0" distL="114300" distR="114300" simplePos="0" relativeHeight="251650560" behindDoc="0" locked="0" layoutInCell="1" allowOverlap="1" wp14:anchorId="46489557" wp14:editId="25617222">
                <wp:simplePos x="0" y="0"/>
                <wp:positionH relativeFrom="column">
                  <wp:posOffset>3928159</wp:posOffset>
                </wp:positionH>
                <wp:positionV relativeFrom="paragraph">
                  <wp:posOffset>4206875</wp:posOffset>
                </wp:positionV>
                <wp:extent cx="45720" cy="63500"/>
                <wp:effectExtent l="0" t="0" r="0" b="0"/>
                <wp:wrapNone/>
                <wp:docPr id="21" name="菱形 21"/>
                <wp:cNvGraphicFramePr/>
                <a:graphic xmlns:a="http://schemas.openxmlformats.org/drawingml/2006/main">
                  <a:graphicData uri="http://schemas.microsoft.com/office/word/2010/wordprocessingShape">
                    <wps:wsp>
                      <wps:cNvSpPr/>
                      <wps:spPr>
                        <a:xfrm>
                          <a:off x="0" y="0"/>
                          <a:ext cx="45720" cy="63500"/>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36DCFE" id="菱形 21" o:spid="_x0000_s1026" type="#_x0000_t4" style="position:absolute;left:0;text-align:left;margin-left:309.3pt;margin-top:331.25pt;width:3.6pt;height: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" fillcolor="red" stroked="f" strokeweight="2pt"/>
            </w:pict>
          </mc:Fallback>
        </mc:AlternateContent>
      </w:r>
      <w:r w:rsidR="00E842EE" w:rsidRPr="002926E9">
        <w:rPr>
          <w:rFonts w:ascii="Times New Roman" w:hAnsi="Times New Roman" w:cs="Times New Roman"/>
          <w:noProof/>
          <w:sz w:val="24"/>
        </w:rPr>
        <mc:AlternateContent>
          <mc:Choice Requires="wps">
            <w:drawing>
              <wp:anchor distT="0" distB="0" distL="114300" distR="114300" simplePos="0" relativeHeight="251645440" behindDoc="0" locked="0" layoutInCell="1" allowOverlap="1" wp14:anchorId="09C45C58" wp14:editId="26645BF8">
                <wp:simplePos x="0" y="0"/>
                <wp:positionH relativeFrom="column">
                  <wp:posOffset>4479925</wp:posOffset>
                </wp:positionH>
                <wp:positionV relativeFrom="paragraph">
                  <wp:posOffset>3730576</wp:posOffset>
                </wp:positionV>
                <wp:extent cx="45720" cy="63500"/>
                <wp:effectExtent l="0" t="0" r="0" b="0"/>
                <wp:wrapNone/>
                <wp:docPr id="18" name="菱形 18"/>
                <wp:cNvGraphicFramePr/>
                <a:graphic xmlns:a="http://schemas.openxmlformats.org/drawingml/2006/main">
                  <a:graphicData uri="http://schemas.microsoft.com/office/word/2010/wordprocessingShape">
                    <wps:wsp>
                      <wps:cNvSpPr/>
                      <wps:spPr>
                        <a:xfrm>
                          <a:off x="0" y="0"/>
                          <a:ext cx="45720" cy="63500"/>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555679" id="菱形 18" o:spid="_x0000_s1026" type="#_x0000_t4" style="position:absolute;left:0;text-align:left;margin-left:352.75pt;margin-top:293.75pt;width:3.6pt;height:5pt;z-index:25160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" fillcolor="red" stroked="f" strokeweight="2pt"/>
            </w:pict>
          </mc:Fallback>
        </mc:AlternateContent>
      </w:r>
      <w:r w:rsidR="00E842EE" w:rsidRPr="002926E9">
        <w:rPr>
          <w:rFonts w:ascii="Times New Roman" w:hAnsi="Times New Roman" w:cs="Times New Roman"/>
          <w:noProof/>
          <w:sz w:val="24"/>
        </w:rPr>
        <mc:AlternateContent>
          <mc:Choice Requires="wps">
            <w:drawing>
              <wp:anchor distT="0" distB="0" distL="114300" distR="114300" simplePos="0" relativeHeight="251646464" behindDoc="0" locked="0" layoutInCell="1" allowOverlap="1" wp14:anchorId="653CBAFB" wp14:editId="7328F5DC">
                <wp:simplePos x="0" y="0"/>
                <wp:positionH relativeFrom="column">
                  <wp:posOffset>3150821</wp:posOffset>
                </wp:positionH>
                <wp:positionV relativeFrom="paragraph">
                  <wp:posOffset>3683000</wp:posOffset>
                </wp:positionV>
                <wp:extent cx="45720" cy="63500"/>
                <wp:effectExtent l="0" t="0" r="0" b="0"/>
                <wp:wrapNone/>
                <wp:docPr id="19" name="菱形 19"/>
                <wp:cNvGraphicFramePr/>
                <a:graphic xmlns:a="http://schemas.openxmlformats.org/drawingml/2006/main">
                  <a:graphicData uri="http://schemas.microsoft.com/office/word/2010/wordprocessingShape">
                    <wps:wsp>
                      <wps:cNvSpPr/>
                      <wps:spPr>
                        <a:xfrm>
                          <a:off x="0" y="0"/>
                          <a:ext cx="45720" cy="63500"/>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5AFBD0" id="菱形 19" o:spid="_x0000_s1026" type="#_x0000_t4" style="position:absolute;left:0;text-align:left;margin-left:248.1pt;margin-top:290pt;width:3.6pt;height:5pt;z-index:25161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" fillcolor="red" stroked="f" strokeweight="2pt"/>
            </w:pict>
          </mc:Fallback>
        </mc:AlternateContent>
      </w:r>
      <w:r w:rsidR="0000214C" w:rsidRPr="002926E9">
        <w:rPr>
          <w:rFonts w:ascii="Times New Roman" w:hAnsi="Times New Roman" w:cs="Times New Roman"/>
          <w:noProof/>
          <w:sz w:val="24"/>
        </w:rPr>
        <mc:AlternateContent>
          <mc:Choice Requires="wps">
            <w:drawing>
              <wp:anchor distT="0" distB="0" distL="114300" distR="114300" simplePos="0" relativeHeight="251660800" behindDoc="0" locked="0" layoutInCell="1" allowOverlap="1" wp14:anchorId="07012E48" wp14:editId="46BE5EA8">
                <wp:simplePos x="0" y="0"/>
                <wp:positionH relativeFrom="column">
                  <wp:posOffset>5007151</wp:posOffset>
                </wp:positionH>
                <wp:positionV relativeFrom="paragraph">
                  <wp:posOffset>3730106</wp:posOffset>
                </wp:positionV>
                <wp:extent cx="45720" cy="63612"/>
                <wp:effectExtent l="0" t="0" r="0" b="5080"/>
                <wp:wrapNone/>
                <wp:docPr id="24" name="菱形 24"/>
                <wp:cNvGraphicFramePr/>
                <a:graphic xmlns:a="http://schemas.openxmlformats.org/drawingml/2006/main">
                  <a:graphicData uri="http://schemas.microsoft.com/office/word/2010/wordprocessingShape">
                    <wps:wsp>
                      <wps:cNvSpPr/>
                      <wps:spPr>
                        <a:xfrm>
                          <a:off x="0" y="0"/>
                          <a:ext cx="45720" cy="63612"/>
                        </a:xfrm>
                        <a:prstGeom prst="diamond">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0EA9BB" id="_x0000_t4" coordsize="21600,21600" o:spt="4" path="m10800,l,10800,10800,21600,21600,10800xe">
                <v:stroke joinstyle="miter"/>
                <v:path gradientshapeok="t" o:connecttype="rect" textboxrect="5400,5400,16200,16200"/>
              </v:shapetype>
              <v:shape id="菱形 24" o:spid="_x0000_s1026" type="#_x0000_t4" style="position:absolute;left:0;text-align:left;margin-left:394.25pt;margin-top:293.7pt;width:3.6pt;height: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" fillcolor="red" stroked="f" strokeweight="2pt"/>
            </w:pict>
          </mc:Fallback>
        </mc:AlternateContent>
      </w:r>
      <w:r w:rsidR="00BA329A" w:rsidRPr="002926E9">
        <w:rPr>
          <w:rFonts w:ascii="Times New Roman" w:hAnsi="Times New Roman" w:cs="Times New Roman"/>
          <w:noProof/>
          <w:sz w:val="24"/>
        </w:rPr>
        <w:drawing>
          <wp:inline distT="0" distB="0" distL="0" distR="0" wp14:anchorId="5E8DFD6C" wp14:editId="3CA76019">
            <wp:extent cx="6872030" cy="5479366"/>
            <wp:effectExtent l="0" t="0" r="508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平面布置图.jpg"/>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6875674" cy="5482271"/>
                    </a:xfrm>
                    <a:prstGeom prst="rect">
                      <a:avLst/>
                    </a:prstGeom>
                    <a:ln>
                      <a:noFill/>
                    </a:ln>
                    <a:extLst>
                      <a:ext uri="{53640926-AAD7-44D8-BBD7-CCE9431645EC}">
                        <a14:shadowObscured xmlns:a14="http://schemas.microsoft.com/office/drawing/2010/main"/>
                      </a:ext>
                    </a:extLst>
                  </pic:spPr>
                </pic:pic>
              </a:graphicData>
            </a:graphic>
          </wp:inline>
        </w:drawing>
      </w:r>
    </w:p>
    <w:p w14:paraId="2536003A" w14:textId="7B8812D7" w:rsidR="00BA329A" w:rsidRPr="002926E9" w:rsidRDefault="00E842EE" w:rsidP="00E842EE">
      <w:pPr>
        <w:pStyle w:val="af1"/>
        <w:spacing w:before="156"/>
        <w:rPr>
          <w:rFonts w:cs="Times New Roman"/>
        </w:rPr>
      </w:pPr>
      <w:bookmarkStart w:id="339" w:name="_Ref83813596"/>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18</w:t>
      </w:r>
      <w:r w:rsidRPr="002926E9">
        <w:rPr>
          <w:rFonts w:cs="Times New Roman"/>
        </w:rPr>
        <w:fldChar w:fldCharType="end"/>
      </w:r>
      <w:bookmarkEnd w:id="339"/>
      <w:r w:rsidRPr="002926E9">
        <w:rPr>
          <w:rFonts w:cs="Times New Roman"/>
        </w:rPr>
        <w:t xml:space="preserve">   </w:t>
      </w:r>
      <w:r w:rsidRPr="002926E9">
        <w:rPr>
          <w:rFonts w:cs="Times New Roman"/>
        </w:rPr>
        <w:t>项目噪声设备平面布置分布图</w:t>
      </w:r>
    </w:p>
    <w:p w14:paraId="264473B7" w14:textId="77777777" w:rsidR="00BA329A" w:rsidRPr="002926E9" w:rsidRDefault="00BA329A" w:rsidP="00A50F60">
      <w:pPr>
        <w:autoSpaceDE w:val="0"/>
        <w:autoSpaceDN w:val="0"/>
        <w:adjustRightInd w:val="0"/>
        <w:spacing w:line="360" w:lineRule="auto"/>
        <w:ind w:firstLineChars="200" w:firstLine="480"/>
        <w:rPr>
          <w:rFonts w:ascii="Times New Roman" w:hAnsi="Times New Roman" w:cs="Times New Roman"/>
          <w:sz w:val="24"/>
        </w:rPr>
        <w:sectPr w:rsidR="00BA329A" w:rsidRPr="002926E9" w:rsidSect="00BA329A">
          <w:pgSz w:w="16838" w:h="11906" w:orient="landscape"/>
          <w:pgMar w:top="567" w:right="1440" w:bottom="567" w:left="1440" w:header="851" w:footer="851" w:gutter="0"/>
          <w:cols w:space="425"/>
          <w:docGrid w:type="lines" w:linePitch="312"/>
        </w:sectPr>
      </w:pPr>
    </w:p>
    <w:p w14:paraId="6B0E4634" w14:textId="77777777" w:rsidR="00A50F60" w:rsidRPr="002926E9" w:rsidRDefault="00A50F60"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预测范围和敏感目标</w:t>
      </w:r>
    </w:p>
    <w:p w14:paraId="1DA81B33" w14:textId="50E07053" w:rsidR="00A50F60" w:rsidRPr="002926E9" w:rsidRDefault="00A50F60" w:rsidP="00083249">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项目周边</w:t>
      </w:r>
      <w:smartTag w:uri="urn:schemas-microsoft-com:office:smarttags" w:element="chmetcnv">
        <w:smartTagPr>
          <w:attr w:name="TCSC" w:val="0"/>
          <w:attr w:name="NumberType" w:val="1"/>
          <w:attr w:name="Negative" w:val="False"/>
          <w:attr w:name="HasSpace" w:val="False"/>
          <w:attr w:name="SourceValue" w:val="200"/>
          <w:attr w:name="UnitName" w:val="m"/>
        </w:smartTagPr>
        <w:r w:rsidRPr="002926E9">
          <w:rPr>
            <w:rFonts w:ascii="Times New Roman" w:hAnsi="Times New Roman" w:cs="Times New Roman"/>
            <w:sz w:val="24"/>
          </w:rPr>
          <w:t>200m</w:t>
        </w:r>
      </w:smartTag>
      <w:r w:rsidRPr="002926E9">
        <w:rPr>
          <w:rFonts w:ascii="Times New Roman" w:hAnsi="Times New Roman" w:cs="Times New Roman"/>
          <w:sz w:val="24"/>
        </w:rPr>
        <w:t>范围内</w:t>
      </w:r>
      <w:r w:rsidR="00083249" w:rsidRPr="002926E9">
        <w:rPr>
          <w:rFonts w:ascii="Times New Roman" w:hAnsi="Times New Roman" w:cs="Times New Roman"/>
          <w:sz w:val="24"/>
        </w:rPr>
        <w:t>主要敏感目标为</w:t>
      </w:r>
      <w:proofErr w:type="gramStart"/>
      <w:r w:rsidR="00083249" w:rsidRPr="002926E9">
        <w:rPr>
          <w:rFonts w:ascii="Times New Roman" w:hAnsi="Times New Roman" w:cs="Times New Roman"/>
          <w:sz w:val="24"/>
        </w:rPr>
        <w:t>厦门大学翔安校区</w:t>
      </w:r>
      <w:proofErr w:type="gramEnd"/>
      <w:r w:rsidR="00083249" w:rsidRPr="002926E9">
        <w:rPr>
          <w:rFonts w:ascii="Times New Roman" w:hAnsi="Times New Roman" w:cs="Times New Roman"/>
          <w:sz w:val="24"/>
        </w:rPr>
        <w:t>及</w:t>
      </w:r>
      <w:r w:rsidR="00B14AFE">
        <w:rPr>
          <w:rFonts w:ascii="Times New Roman" w:hAnsi="Times New Roman" w:cs="Times New Roman" w:hint="eastAsia"/>
          <w:sz w:val="24"/>
        </w:rPr>
        <w:t>厦大</w:t>
      </w:r>
      <w:r w:rsidR="00083249" w:rsidRPr="002926E9">
        <w:rPr>
          <w:rFonts w:ascii="Times New Roman" w:hAnsi="Times New Roman" w:cs="Times New Roman"/>
          <w:sz w:val="24"/>
        </w:rPr>
        <w:t>科技园</w:t>
      </w:r>
      <w:r w:rsidRPr="002926E9">
        <w:rPr>
          <w:rFonts w:ascii="Times New Roman" w:hAnsi="Times New Roman" w:cs="Times New Roman"/>
          <w:sz w:val="24"/>
        </w:rPr>
        <w:t>，</w:t>
      </w:r>
      <w:proofErr w:type="gramStart"/>
      <w:r w:rsidRPr="002926E9">
        <w:rPr>
          <w:rFonts w:ascii="Times New Roman" w:hAnsi="Times New Roman" w:cs="Times New Roman"/>
          <w:sz w:val="24"/>
        </w:rPr>
        <w:t>本评价</w:t>
      </w:r>
      <w:proofErr w:type="gramEnd"/>
      <w:r w:rsidR="00083249" w:rsidRPr="002926E9">
        <w:rPr>
          <w:rFonts w:ascii="Times New Roman" w:hAnsi="Times New Roman" w:cs="Times New Roman"/>
          <w:sz w:val="24"/>
        </w:rPr>
        <w:t>将项目场界及</w:t>
      </w:r>
      <w:proofErr w:type="gramStart"/>
      <w:r w:rsidR="00083249" w:rsidRPr="002926E9">
        <w:rPr>
          <w:rFonts w:ascii="Times New Roman" w:hAnsi="Times New Roman" w:cs="Times New Roman"/>
          <w:sz w:val="24"/>
        </w:rPr>
        <w:t>厦门大学翔安校区</w:t>
      </w:r>
      <w:proofErr w:type="gramEnd"/>
      <w:r w:rsidR="00083249" w:rsidRPr="002926E9">
        <w:rPr>
          <w:rFonts w:ascii="Times New Roman" w:hAnsi="Times New Roman" w:cs="Times New Roman"/>
          <w:sz w:val="24"/>
        </w:rPr>
        <w:t>、</w:t>
      </w:r>
      <w:r w:rsidR="00B14AFE">
        <w:rPr>
          <w:rFonts w:ascii="Times New Roman" w:hAnsi="Times New Roman" w:cs="Times New Roman" w:hint="eastAsia"/>
          <w:sz w:val="24"/>
        </w:rPr>
        <w:t>厦大</w:t>
      </w:r>
      <w:r w:rsidR="00083249" w:rsidRPr="002926E9">
        <w:rPr>
          <w:rFonts w:ascii="Times New Roman" w:hAnsi="Times New Roman" w:cs="Times New Roman"/>
          <w:sz w:val="24"/>
        </w:rPr>
        <w:t>科技园作为预测点。</w:t>
      </w:r>
    </w:p>
    <w:p w14:paraId="552832FE" w14:textId="77777777" w:rsidR="00A50F60" w:rsidRPr="002926E9" w:rsidRDefault="00A50F60"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预测步骤</w:t>
      </w:r>
    </w:p>
    <w:p w14:paraId="02390E59" w14:textId="77777777" w:rsidR="00A50F60" w:rsidRPr="002926E9" w:rsidRDefault="00A50F60" w:rsidP="00E842EE">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项目主要设备噪声源均可作为点声源处理，考虑设备噪声向周围空间的传播过程中，近似地认为在半自由场中扩散，根据《环境影响评价技术导则</w:t>
      </w:r>
      <w:r w:rsidRPr="002926E9">
        <w:rPr>
          <w:rFonts w:ascii="Times New Roman" w:hAnsi="Times New Roman" w:cs="Times New Roman"/>
          <w:sz w:val="24"/>
        </w:rPr>
        <w:t xml:space="preserve"> </w:t>
      </w:r>
      <w:r w:rsidRPr="002926E9">
        <w:rPr>
          <w:rFonts w:ascii="Times New Roman" w:hAnsi="Times New Roman" w:cs="Times New Roman"/>
          <w:sz w:val="24"/>
        </w:rPr>
        <w:t>声环境》（</w:t>
      </w:r>
      <w:r w:rsidRPr="002926E9">
        <w:rPr>
          <w:rFonts w:ascii="Times New Roman" w:hAnsi="Times New Roman" w:cs="Times New Roman"/>
          <w:sz w:val="24"/>
        </w:rPr>
        <w:t>HJ2.4-2009</w:t>
      </w:r>
      <w:r w:rsidRPr="002926E9">
        <w:rPr>
          <w:rFonts w:ascii="Times New Roman" w:hAnsi="Times New Roman" w:cs="Times New Roman"/>
          <w:sz w:val="24"/>
        </w:rPr>
        <w:t>）推荐方法，选取点声源半自由声场传播模式，具体分析如下：</w:t>
      </w:r>
    </w:p>
    <w:p w14:paraId="61E8182A" w14:textId="77777777" w:rsidR="00A50F60" w:rsidRPr="002926E9" w:rsidRDefault="00A50F60"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预测模式</w:t>
      </w:r>
    </w:p>
    <w:p w14:paraId="1FF3E711" w14:textId="37326935" w:rsidR="00A50F60" w:rsidRPr="002926E9" w:rsidRDefault="00A50F60" w:rsidP="00E842EE">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）选择一个坐标系，确定建设项目各噪声源位置和预测点位置，并根据声源性质及预测点与声源之间的距离等情况，把声源简化。为方便预测，将集中分布于一个车间内，且有</w:t>
      </w:r>
      <w:r w:rsidRPr="002926E9">
        <w:rPr>
          <w:rFonts w:ascii="Times New Roman" w:hAnsi="Times New Roman" w:cs="Times New Roman"/>
          <w:sz w:val="24"/>
        </w:rPr>
        <w:t>“</w:t>
      </w:r>
      <w:r w:rsidRPr="002926E9">
        <w:rPr>
          <w:rFonts w:ascii="Times New Roman" w:hAnsi="Times New Roman" w:cs="Times New Roman"/>
          <w:sz w:val="24"/>
        </w:rPr>
        <w:t>大致相同的强度和离地面的高度</w:t>
      </w:r>
      <w:r w:rsidRPr="002926E9">
        <w:rPr>
          <w:rFonts w:ascii="Times New Roman" w:hAnsi="Times New Roman" w:cs="Times New Roman"/>
          <w:sz w:val="24"/>
        </w:rPr>
        <w:t>”</w:t>
      </w:r>
      <w:r w:rsidRPr="002926E9">
        <w:rPr>
          <w:rFonts w:ascii="Times New Roman" w:hAnsi="Times New Roman" w:cs="Times New Roman"/>
          <w:sz w:val="24"/>
        </w:rPr>
        <w:t>、</w:t>
      </w:r>
      <w:r w:rsidRPr="002926E9">
        <w:rPr>
          <w:rFonts w:ascii="Times New Roman" w:hAnsi="Times New Roman" w:cs="Times New Roman"/>
          <w:sz w:val="24"/>
        </w:rPr>
        <w:t>“</w:t>
      </w:r>
      <w:r w:rsidRPr="002926E9">
        <w:rPr>
          <w:rFonts w:ascii="Times New Roman" w:hAnsi="Times New Roman" w:cs="Times New Roman"/>
          <w:sz w:val="24"/>
        </w:rPr>
        <w:t>到接收点有相同的传播条件</w:t>
      </w:r>
      <w:r w:rsidRPr="002926E9">
        <w:rPr>
          <w:rFonts w:ascii="Times New Roman" w:hAnsi="Times New Roman" w:cs="Times New Roman"/>
          <w:sz w:val="24"/>
        </w:rPr>
        <w:t>”</w:t>
      </w:r>
      <w:r w:rsidRPr="002926E9">
        <w:rPr>
          <w:rFonts w:ascii="Times New Roman" w:hAnsi="Times New Roman" w:cs="Times New Roman"/>
          <w:sz w:val="24"/>
        </w:rPr>
        <w:t>等条件声源组成一个等效声源组团，本项目将主要的设备噪声分别等效为</w:t>
      </w:r>
      <w:r w:rsidR="00E842EE" w:rsidRPr="002926E9">
        <w:rPr>
          <w:rFonts w:ascii="Times New Roman" w:hAnsi="Times New Roman" w:cs="Times New Roman"/>
          <w:sz w:val="24"/>
        </w:rPr>
        <w:t>7</w:t>
      </w:r>
      <w:r w:rsidRPr="002926E9">
        <w:rPr>
          <w:rFonts w:ascii="Times New Roman" w:hAnsi="Times New Roman" w:cs="Times New Roman"/>
          <w:sz w:val="24"/>
        </w:rPr>
        <w:t>个声源组团，将等效噪声源位置近似看作分别在</w:t>
      </w:r>
      <w:r w:rsidR="00E842EE" w:rsidRPr="002926E9">
        <w:rPr>
          <w:rFonts w:ascii="Times New Roman" w:hAnsi="Times New Roman" w:cs="Times New Roman"/>
          <w:sz w:val="24"/>
        </w:rPr>
        <w:t>研发中心、中试车间、实验室用房、核酸检测用房、动物房、锅炉房及污水处理站</w:t>
      </w:r>
      <w:r w:rsidRPr="002926E9">
        <w:rPr>
          <w:rFonts w:ascii="Times New Roman" w:hAnsi="Times New Roman" w:cs="Times New Roman"/>
          <w:sz w:val="24"/>
        </w:rPr>
        <w:t>。</w:t>
      </w:r>
    </w:p>
    <w:p w14:paraId="6AF43F8E" w14:textId="77777777" w:rsidR="00A50F60" w:rsidRPr="002926E9" w:rsidRDefault="00A50F60" w:rsidP="00E842EE">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等效声源组团的源强采用各源强叠加的方式计算，因各声源组团的内部声源源强靠得比较近，在空间的分布高度也大体相同，且设置于同一车间内，因此，源强直接叠加，源强叠加公式为：</w:t>
      </w:r>
    </w:p>
    <w:p w14:paraId="37371642" w14:textId="77777777" w:rsidR="00A50F60" w:rsidRPr="002926E9" w:rsidRDefault="00A50F60" w:rsidP="00E842EE">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object w:dxaOrig="2640" w:dyaOrig="659" w14:anchorId="5A021EF2">
          <v:shape id="对象 8" o:spid="_x0000_i1029" type="#_x0000_t75" style="width:133.25pt;height:30.1pt;mso-position-horizontal-relative:page;mso-position-vertical-relative:page" o:ole="">
            <v:imagedata r:id="rId111" o:title=""/>
          </v:shape>
          <o:OLEObject Type="Embed" ProgID="Equation.3" ShapeID="对象 8" DrawAspect="Content" ObjectID="_1695277405" r:id="rId112"/>
        </w:object>
      </w:r>
    </w:p>
    <w:p w14:paraId="575DBC90" w14:textId="7CDA308C" w:rsidR="00A50F60" w:rsidRPr="002926E9" w:rsidRDefault="00A50F60" w:rsidP="00E842EE">
      <w:pPr>
        <w:autoSpaceDE w:val="0"/>
        <w:autoSpaceDN w:val="0"/>
        <w:adjustRightInd w:val="0"/>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根据计算，等效声源组团源</w:t>
      </w:r>
      <w:proofErr w:type="gramStart"/>
      <w:r w:rsidRPr="002926E9">
        <w:rPr>
          <w:rFonts w:ascii="Times New Roman" w:hAnsi="Times New Roman" w:cs="Times New Roman"/>
          <w:sz w:val="24"/>
        </w:rPr>
        <w:t>强计算</w:t>
      </w:r>
      <w:proofErr w:type="gramEnd"/>
      <w:r w:rsidRPr="002926E9">
        <w:rPr>
          <w:rFonts w:ascii="Times New Roman" w:hAnsi="Times New Roman" w:cs="Times New Roman"/>
          <w:sz w:val="24"/>
        </w:rPr>
        <w:t>结果见</w:t>
      </w:r>
      <w:r w:rsidRPr="002926E9">
        <w:rPr>
          <w:rFonts w:ascii="Times New Roman" w:hAnsi="Times New Roman" w:cs="Times New Roman"/>
          <w:sz w:val="24"/>
        </w:rPr>
        <w:fldChar w:fldCharType="begin"/>
      </w:r>
      <w:r w:rsidRPr="002926E9">
        <w:rPr>
          <w:rFonts w:ascii="Times New Roman" w:hAnsi="Times New Roman" w:cs="Times New Roman"/>
          <w:sz w:val="24"/>
        </w:rPr>
        <w:instrText xml:space="preserve"> REF _Ref32910835 \h  \* MERGEFORMAT </w:instrText>
      </w:r>
      <w:r w:rsidRPr="002926E9">
        <w:rPr>
          <w:rFonts w:ascii="Times New Roman" w:hAnsi="Times New Roman" w:cs="Times New Roman"/>
          <w:sz w:val="24"/>
        </w:rPr>
      </w:r>
      <w:r w:rsidRPr="002926E9">
        <w:rPr>
          <w:rFonts w:ascii="Times New Roman" w:hAnsi="Times New Roman" w:cs="Times New Roman"/>
          <w:sz w:val="24"/>
        </w:rPr>
        <w:fldChar w:fldCharType="separate"/>
      </w:r>
      <w:r w:rsidR="00F359F4" w:rsidRPr="00F359F4">
        <w:rPr>
          <w:rFonts w:ascii="Times New Roman" w:hAnsi="Times New Roman" w:cs="Times New Roman"/>
          <w:sz w:val="24"/>
        </w:rPr>
        <w:t>表</w:t>
      </w:r>
      <w:r w:rsidR="00F359F4" w:rsidRPr="00F359F4">
        <w:rPr>
          <w:rFonts w:ascii="Times New Roman" w:hAnsi="Times New Roman" w:cs="Times New Roman"/>
          <w:sz w:val="24"/>
        </w:rPr>
        <w:t xml:space="preserve"> 5.2</w:t>
      </w:r>
      <w:r w:rsidR="00F359F4" w:rsidRPr="00F359F4">
        <w:rPr>
          <w:rFonts w:ascii="Times New Roman" w:hAnsi="Times New Roman" w:cs="Times New Roman"/>
          <w:sz w:val="24"/>
        </w:rPr>
        <w:noBreakHyphen/>
        <w:t>33</w:t>
      </w:r>
      <w:r w:rsidRPr="002926E9">
        <w:rPr>
          <w:rFonts w:ascii="Times New Roman" w:hAnsi="Times New Roman" w:cs="Times New Roman"/>
          <w:sz w:val="24"/>
        </w:rPr>
        <w:fldChar w:fldCharType="end"/>
      </w:r>
      <w:r w:rsidRPr="002926E9">
        <w:rPr>
          <w:rFonts w:ascii="Times New Roman" w:hAnsi="Times New Roman" w:cs="Times New Roman"/>
          <w:sz w:val="24"/>
        </w:rPr>
        <w:t>。</w:t>
      </w:r>
    </w:p>
    <w:p w14:paraId="21E7E4B6" w14:textId="050FEE12" w:rsidR="00E842EE" w:rsidRPr="002926E9" w:rsidRDefault="00E842EE" w:rsidP="00E842EE">
      <w:pPr>
        <w:autoSpaceDE w:val="0"/>
        <w:autoSpaceDN w:val="0"/>
        <w:adjustRightInd w:val="0"/>
        <w:spacing w:line="360" w:lineRule="auto"/>
        <w:ind w:firstLineChars="200" w:firstLine="480"/>
        <w:rPr>
          <w:rFonts w:ascii="Times New Roman" w:hAnsi="Times New Roman" w:cs="Times New Roman"/>
          <w:sz w:val="24"/>
        </w:rPr>
      </w:pPr>
    </w:p>
    <w:p w14:paraId="4F2CDC47" w14:textId="24B06C04" w:rsidR="00E842EE" w:rsidRPr="002926E9" w:rsidRDefault="00E842EE" w:rsidP="00E842EE">
      <w:pPr>
        <w:autoSpaceDE w:val="0"/>
        <w:autoSpaceDN w:val="0"/>
        <w:adjustRightInd w:val="0"/>
        <w:spacing w:line="360" w:lineRule="auto"/>
        <w:ind w:firstLineChars="200" w:firstLine="480"/>
        <w:rPr>
          <w:rFonts w:ascii="Times New Roman" w:hAnsi="Times New Roman" w:cs="Times New Roman"/>
          <w:sz w:val="24"/>
        </w:rPr>
      </w:pPr>
    </w:p>
    <w:p w14:paraId="1F2CA5EE" w14:textId="7D4091E4" w:rsidR="00E842EE" w:rsidRPr="002926E9" w:rsidRDefault="00E842EE" w:rsidP="00E842EE">
      <w:pPr>
        <w:autoSpaceDE w:val="0"/>
        <w:autoSpaceDN w:val="0"/>
        <w:adjustRightInd w:val="0"/>
        <w:spacing w:line="360" w:lineRule="auto"/>
        <w:ind w:firstLineChars="200" w:firstLine="480"/>
        <w:rPr>
          <w:rFonts w:ascii="Times New Roman" w:hAnsi="Times New Roman" w:cs="Times New Roman"/>
          <w:sz w:val="24"/>
        </w:rPr>
      </w:pPr>
    </w:p>
    <w:p w14:paraId="3129CD3E" w14:textId="77777777" w:rsidR="00E842EE" w:rsidRPr="002926E9" w:rsidRDefault="00E842EE" w:rsidP="00E842EE">
      <w:pPr>
        <w:autoSpaceDE w:val="0"/>
        <w:autoSpaceDN w:val="0"/>
        <w:adjustRightInd w:val="0"/>
        <w:spacing w:line="360" w:lineRule="auto"/>
        <w:ind w:firstLineChars="200" w:firstLine="420"/>
        <w:rPr>
          <w:rFonts w:ascii="Times New Roman" w:hAnsi="Times New Roman" w:cs="Times New Roman"/>
        </w:rPr>
      </w:pPr>
    </w:p>
    <w:p w14:paraId="4217D14E" w14:textId="00AC4C04" w:rsidR="00A50F60" w:rsidRPr="002926E9" w:rsidRDefault="00A50F60" w:rsidP="00E842EE">
      <w:pPr>
        <w:pStyle w:val="af1"/>
        <w:keepNext/>
        <w:spacing w:before="156"/>
        <w:rPr>
          <w:rFonts w:cs="Times New Roman"/>
          <w:bCs/>
          <w:szCs w:val="24"/>
        </w:rPr>
      </w:pPr>
      <w:bookmarkStart w:id="340" w:name="_Ref32910835"/>
      <w:r w:rsidRPr="002926E9">
        <w:rPr>
          <w:rFonts w:cs="Times New Roman"/>
          <w:bCs/>
          <w:szCs w:val="24"/>
        </w:rPr>
        <w:lastRenderedPageBreak/>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33</w:t>
      </w:r>
      <w:r w:rsidRPr="002926E9">
        <w:rPr>
          <w:rFonts w:cs="Times New Roman"/>
          <w:bCs/>
          <w:szCs w:val="24"/>
        </w:rPr>
        <w:fldChar w:fldCharType="end"/>
      </w:r>
      <w:bookmarkEnd w:id="340"/>
      <w:r w:rsidRPr="002926E9">
        <w:rPr>
          <w:rFonts w:cs="Times New Roman"/>
          <w:bCs/>
          <w:szCs w:val="24"/>
        </w:rPr>
        <w:t xml:space="preserve"> </w:t>
      </w:r>
      <w:r w:rsidRPr="002926E9">
        <w:rPr>
          <w:rFonts w:cs="Times New Roman"/>
          <w:bCs/>
          <w:szCs w:val="24"/>
        </w:rPr>
        <w:t>主要噪声源等效情况一览表</w:t>
      </w:r>
    </w:p>
    <w:tbl>
      <w:tblPr>
        <w:tblW w:w="0" w:type="auto"/>
        <w:tblLook w:val="04A0" w:firstRow="1" w:lastRow="0" w:firstColumn="1" w:lastColumn="0" w:noHBand="0" w:noVBand="1"/>
      </w:tblPr>
      <w:tblGrid>
        <w:gridCol w:w="1560"/>
        <w:gridCol w:w="1134"/>
        <w:gridCol w:w="1283"/>
        <w:gridCol w:w="728"/>
        <w:gridCol w:w="728"/>
        <w:gridCol w:w="728"/>
        <w:gridCol w:w="728"/>
        <w:gridCol w:w="689"/>
        <w:gridCol w:w="728"/>
      </w:tblGrid>
      <w:tr w:rsidR="00F40144" w:rsidRPr="00664ABF" w14:paraId="2F725605" w14:textId="77777777" w:rsidTr="00664ABF">
        <w:trPr>
          <w:trHeight w:val="540"/>
        </w:trPr>
        <w:tc>
          <w:tcPr>
            <w:tcW w:w="1560" w:type="dxa"/>
            <w:vMerge w:val="restart"/>
            <w:tcBorders>
              <w:top w:val="single" w:sz="12" w:space="0" w:color="auto"/>
              <w:left w:val="nil"/>
              <w:bottom w:val="single" w:sz="8" w:space="0" w:color="000000"/>
              <w:right w:val="single" w:sz="8" w:space="0" w:color="auto"/>
            </w:tcBorders>
            <w:shd w:val="clear" w:color="auto" w:fill="auto"/>
            <w:vAlign w:val="center"/>
            <w:hideMark/>
          </w:tcPr>
          <w:p w14:paraId="436CF1DC"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所在位置</w:t>
            </w:r>
          </w:p>
        </w:tc>
        <w:tc>
          <w:tcPr>
            <w:tcW w:w="1134" w:type="dxa"/>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14:paraId="6EA97B1D"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等效声源源强</w:t>
            </w:r>
          </w:p>
          <w:p w14:paraId="45875026" w14:textId="0639B38A"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dB</w:t>
            </w:r>
            <w:r w:rsidRPr="00664ABF">
              <w:rPr>
                <w:rFonts w:ascii="Times New Roman" w:hAnsi="Times New Roman" w:cs="Times New Roman"/>
                <w:kern w:val="0"/>
                <w:szCs w:val="21"/>
              </w:rPr>
              <w:t>（</w:t>
            </w:r>
            <w:r w:rsidRPr="00664ABF">
              <w:rPr>
                <w:rFonts w:ascii="Times New Roman" w:hAnsi="Times New Roman" w:cs="Times New Roman"/>
                <w:kern w:val="0"/>
                <w:szCs w:val="21"/>
              </w:rPr>
              <w:t>A</w:t>
            </w:r>
            <w:r w:rsidRPr="00664ABF">
              <w:rPr>
                <w:rFonts w:ascii="Times New Roman" w:hAnsi="Times New Roman" w:cs="Times New Roman"/>
                <w:kern w:val="0"/>
                <w:szCs w:val="21"/>
              </w:rPr>
              <w:t>）</w:t>
            </w:r>
          </w:p>
        </w:tc>
        <w:tc>
          <w:tcPr>
            <w:tcW w:w="1283" w:type="dxa"/>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14:paraId="731AA9BA"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等效坐标</w:t>
            </w:r>
          </w:p>
        </w:tc>
        <w:tc>
          <w:tcPr>
            <w:tcW w:w="0" w:type="auto"/>
            <w:gridSpan w:val="6"/>
            <w:tcBorders>
              <w:top w:val="single" w:sz="12" w:space="0" w:color="auto"/>
              <w:left w:val="nil"/>
              <w:bottom w:val="single" w:sz="8" w:space="0" w:color="auto"/>
              <w:right w:val="nil"/>
            </w:tcBorders>
            <w:shd w:val="clear" w:color="auto" w:fill="auto"/>
            <w:vAlign w:val="center"/>
            <w:hideMark/>
          </w:tcPr>
          <w:p w14:paraId="60EE424C"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到各预测点的距离</w:t>
            </w:r>
          </w:p>
        </w:tc>
      </w:tr>
      <w:tr w:rsidR="00F40144" w:rsidRPr="00664ABF" w14:paraId="5B885CB6" w14:textId="77777777" w:rsidTr="00664ABF">
        <w:trPr>
          <w:trHeight w:val="290"/>
        </w:trPr>
        <w:tc>
          <w:tcPr>
            <w:tcW w:w="1560" w:type="dxa"/>
            <w:vMerge/>
            <w:tcBorders>
              <w:top w:val="single" w:sz="12" w:space="0" w:color="auto"/>
              <w:left w:val="nil"/>
              <w:bottom w:val="single" w:sz="8" w:space="0" w:color="000000"/>
              <w:right w:val="single" w:sz="8" w:space="0" w:color="auto"/>
            </w:tcBorders>
            <w:vAlign w:val="center"/>
            <w:hideMark/>
          </w:tcPr>
          <w:p w14:paraId="505AD3AF" w14:textId="77777777" w:rsidR="00F40144" w:rsidRPr="00664ABF" w:rsidRDefault="00F40144" w:rsidP="00F40144">
            <w:pPr>
              <w:widowControl/>
              <w:jc w:val="left"/>
              <w:rPr>
                <w:rFonts w:ascii="Times New Roman" w:hAnsi="Times New Roman" w:cs="Times New Roman"/>
                <w:kern w:val="0"/>
                <w:szCs w:val="21"/>
              </w:rPr>
            </w:pPr>
          </w:p>
        </w:tc>
        <w:tc>
          <w:tcPr>
            <w:tcW w:w="1134" w:type="dxa"/>
            <w:vMerge/>
            <w:tcBorders>
              <w:top w:val="single" w:sz="12" w:space="0" w:color="auto"/>
              <w:left w:val="single" w:sz="8" w:space="0" w:color="auto"/>
              <w:bottom w:val="single" w:sz="8" w:space="0" w:color="000000"/>
              <w:right w:val="single" w:sz="8" w:space="0" w:color="auto"/>
            </w:tcBorders>
            <w:vAlign w:val="center"/>
            <w:hideMark/>
          </w:tcPr>
          <w:p w14:paraId="4777C08F" w14:textId="77777777" w:rsidR="00F40144" w:rsidRPr="00664ABF" w:rsidRDefault="00F40144" w:rsidP="00F40144">
            <w:pPr>
              <w:widowControl/>
              <w:jc w:val="left"/>
              <w:rPr>
                <w:rFonts w:ascii="Times New Roman" w:hAnsi="Times New Roman" w:cs="Times New Roman"/>
                <w:kern w:val="0"/>
                <w:szCs w:val="21"/>
              </w:rPr>
            </w:pPr>
          </w:p>
        </w:tc>
        <w:tc>
          <w:tcPr>
            <w:tcW w:w="1283" w:type="dxa"/>
            <w:vMerge/>
            <w:tcBorders>
              <w:top w:val="single" w:sz="12" w:space="0" w:color="auto"/>
              <w:left w:val="single" w:sz="8" w:space="0" w:color="auto"/>
              <w:bottom w:val="single" w:sz="8" w:space="0" w:color="000000"/>
              <w:right w:val="single" w:sz="8" w:space="0" w:color="auto"/>
            </w:tcBorders>
            <w:vAlign w:val="center"/>
            <w:hideMark/>
          </w:tcPr>
          <w:p w14:paraId="5822FB93" w14:textId="77777777" w:rsidR="00F40144" w:rsidRPr="00664ABF" w:rsidRDefault="00F40144" w:rsidP="00F40144">
            <w:pPr>
              <w:widowControl/>
              <w:jc w:val="left"/>
              <w:rPr>
                <w:rFonts w:ascii="Times New Roman" w:hAnsi="Times New Roman" w:cs="Times New Roman"/>
                <w:kern w:val="0"/>
                <w:szCs w:val="21"/>
              </w:rPr>
            </w:pPr>
          </w:p>
        </w:tc>
        <w:tc>
          <w:tcPr>
            <w:tcW w:w="0" w:type="auto"/>
            <w:tcBorders>
              <w:top w:val="nil"/>
              <w:left w:val="nil"/>
              <w:bottom w:val="single" w:sz="8" w:space="0" w:color="auto"/>
              <w:right w:val="single" w:sz="8" w:space="0" w:color="auto"/>
            </w:tcBorders>
            <w:shd w:val="clear" w:color="auto" w:fill="auto"/>
            <w:vAlign w:val="center"/>
            <w:hideMark/>
          </w:tcPr>
          <w:p w14:paraId="511A1722"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东厂界</w:t>
            </w:r>
          </w:p>
        </w:tc>
        <w:tc>
          <w:tcPr>
            <w:tcW w:w="0" w:type="auto"/>
            <w:tcBorders>
              <w:top w:val="nil"/>
              <w:left w:val="nil"/>
              <w:bottom w:val="single" w:sz="8" w:space="0" w:color="auto"/>
              <w:right w:val="single" w:sz="8" w:space="0" w:color="auto"/>
            </w:tcBorders>
            <w:shd w:val="clear" w:color="auto" w:fill="auto"/>
            <w:vAlign w:val="center"/>
            <w:hideMark/>
          </w:tcPr>
          <w:p w14:paraId="70F6604B"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西厂界</w:t>
            </w:r>
          </w:p>
        </w:tc>
        <w:tc>
          <w:tcPr>
            <w:tcW w:w="0" w:type="auto"/>
            <w:tcBorders>
              <w:top w:val="nil"/>
              <w:left w:val="nil"/>
              <w:bottom w:val="single" w:sz="8" w:space="0" w:color="auto"/>
              <w:right w:val="single" w:sz="8" w:space="0" w:color="auto"/>
            </w:tcBorders>
            <w:shd w:val="clear" w:color="auto" w:fill="auto"/>
            <w:vAlign w:val="center"/>
            <w:hideMark/>
          </w:tcPr>
          <w:p w14:paraId="36D9217F"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南厂界</w:t>
            </w:r>
          </w:p>
        </w:tc>
        <w:tc>
          <w:tcPr>
            <w:tcW w:w="0" w:type="auto"/>
            <w:tcBorders>
              <w:top w:val="nil"/>
              <w:left w:val="nil"/>
              <w:bottom w:val="single" w:sz="8" w:space="0" w:color="auto"/>
              <w:right w:val="single" w:sz="8" w:space="0" w:color="auto"/>
            </w:tcBorders>
            <w:shd w:val="clear" w:color="auto" w:fill="auto"/>
            <w:vAlign w:val="center"/>
            <w:hideMark/>
          </w:tcPr>
          <w:p w14:paraId="42E6CF8A"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北厂界</w:t>
            </w:r>
          </w:p>
        </w:tc>
        <w:tc>
          <w:tcPr>
            <w:tcW w:w="0" w:type="auto"/>
            <w:tcBorders>
              <w:top w:val="nil"/>
              <w:left w:val="nil"/>
              <w:bottom w:val="single" w:sz="8" w:space="0" w:color="auto"/>
              <w:right w:val="single" w:sz="8" w:space="0" w:color="auto"/>
            </w:tcBorders>
            <w:shd w:val="clear" w:color="auto" w:fill="auto"/>
            <w:vAlign w:val="center"/>
            <w:hideMark/>
          </w:tcPr>
          <w:p w14:paraId="2BB4C923"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厦大</w:t>
            </w:r>
          </w:p>
        </w:tc>
        <w:tc>
          <w:tcPr>
            <w:tcW w:w="0" w:type="auto"/>
            <w:tcBorders>
              <w:top w:val="nil"/>
              <w:left w:val="nil"/>
              <w:bottom w:val="single" w:sz="8" w:space="0" w:color="auto"/>
              <w:right w:val="nil"/>
            </w:tcBorders>
            <w:shd w:val="clear" w:color="auto" w:fill="auto"/>
            <w:vAlign w:val="center"/>
            <w:hideMark/>
          </w:tcPr>
          <w:p w14:paraId="5194FBAF"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科技园</w:t>
            </w:r>
          </w:p>
        </w:tc>
      </w:tr>
      <w:tr w:rsidR="00F40144" w:rsidRPr="00664ABF" w14:paraId="32E84679" w14:textId="77777777" w:rsidTr="00664ABF">
        <w:trPr>
          <w:trHeight w:val="290"/>
        </w:trPr>
        <w:tc>
          <w:tcPr>
            <w:tcW w:w="1560" w:type="dxa"/>
            <w:tcBorders>
              <w:top w:val="nil"/>
              <w:left w:val="nil"/>
              <w:bottom w:val="single" w:sz="8" w:space="0" w:color="auto"/>
              <w:right w:val="single" w:sz="8" w:space="0" w:color="auto"/>
            </w:tcBorders>
            <w:shd w:val="clear" w:color="auto" w:fill="auto"/>
            <w:vAlign w:val="center"/>
            <w:hideMark/>
          </w:tcPr>
          <w:p w14:paraId="1959A0CA"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中试车间</w:t>
            </w:r>
          </w:p>
        </w:tc>
        <w:tc>
          <w:tcPr>
            <w:tcW w:w="1134" w:type="dxa"/>
            <w:tcBorders>
              <w:top w:val="nil"/>
              <w:left w:val="nil"/>
              <w:bottom w:val="single" w:sz="8" w:space="0" w:color="auto"/>
              <w:right w:val="single" w:sz="8" w:space="0" w:color="auto"/>
            </w:tcBorders>
            <w:shd w:val="clear" w:color="auto" w:fill="auto"/>
            <w:vAlign w:val="center"/>
            <w:hideMark/>
          </w:tcPr>
          <w:p w14:paraId="1E7A23BA"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 xml:space="preserve">85.18 </w:t>
            </w:r>
          </w:p>
        </w:tc>
        <w:tc>
          <w:tcPr>
            <w:tcW w:w="1283" w:type="dxa"/>
            <w:tcBorders>
              <w:top w:val="nil"/>
              <w:left w:val="nil"/>
              <w:bottom w:val="single" w:sz="8" w:space="0" w:color="auto"/>
              <w:right w:val="single" w:sz="8" w:space="0" w:color="auto"/>
            </w:tcBorders>
            <w:shd w:val="clear" w:color="auto" w:fill="auto"/>
            <w:vAlign w:val="center"/>
          </w:tcPr>
          <w:p w14:paraId="4EB94ED7" w14:textId="72CB5A4F" w:rsidR="00F40144"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hint="eastAsia"/>
                <w:kern w:val="0"/>
                <w:szCs w:val="21"/>
              </w:rPr>
              <w:t>-</w:t>
            </w:r>
            <w:r w:rsidRPr="00664ABF">
              <w:rPr>
                <w:rFonts w:ascii="Times New Roman" w:hAnsi="Times New Roman" w:cs="Times New Roman"/>
                <w:kern w:val="0"/>
                <w:szCs w:val="21"/>
              </w:rPr>
              <w:t>78</w:t>
            </w:r>
            <w:r w:rsidRPr="00664ABF">
              <w:rPr>
                <w:rFonts w:ascii="Times New Roman" w:hAnsi="Times New Roman" w:cs="Times New Roman" w:hint="eastAsia"/>
                <w:kern w:val="0"/>
                <w:szCs w:val="21"/>
              </w:rPr>
              <w:t>,</w:t>
            </w:r>
            <w:r w:rsidRPr="00664ABF">
              <w:rPr>
                <w:rFonts w:ascii="Times New Roman" w:hAnsi="Times New Roman" w:cs="Times New Roman"/>
                <w:kern w:val="0"/>
                <w:szCs w:val="21"/>
              </w:rPr>
              <w:t>39</w:t>
            </w:r>
            <w:r w:rsidRPr="00664ABF">
              <w:rPr>
                <w:rFonts w:ascii="Times New Roman" w:hAnsi="Times New Roman" w:cs="Times New Roman" w:hint="eastAsia"/>
                <w:kern w:val="0"/>
                <w:szCs w:val="21"/>
              </w:rPr>
              <w:t>,1</w:t>
            </w:r>
          </w:p>
        </w:tc>
        <w:tc>
          <w:tcPr>
            <w:tcW w:w="0" w:type="auto"/>
            <w:tcBorders>
              <w:top w:val="nil"/>
              <w:left w:val="nil"/>
              <w:bottom w:val="single" w:sz="8" w:space="0" w:color="auto"/>
              <w:right w:val="single" w:sz="8" w:space="0" w:color="auto"/>
            </w:tcBorders>
            <w:shd w:val="clear" w:color="auto" w:fill="auto"/>
            <w:vAlign w:val="center"/>
            <w:hideMark/>
          </w:tcPr>
          <w:p w14:paraId="361277C1"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70.6</w:t>
            </w:r>
          </w:p>
        </w:tc>
        <w:tc>
          <w:tcPr>
            <w:tcW w:w="0" w:type="auto"/>
            <w:tcBorders>
              <w:top w:val="nil"/>
              <w:left w:val="nil"/>
              <w:bottom w:val="single" w:sz="8" w:space="0" w:color="auto"/>
              <w:right w:val="single" w:sz="8" w:space="0" w:color="auto"/>
            </w:tcBorders>
            <w:shd w:val="clear" w:color="auto" w:fill="auto"/>
            <w:vAlign w:val="center"/>
            <w:hideMark/>
          </w:tcPr>
          <w:p w14:paraId="7D89054B"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158.2</w:t>
            </w:r>
          </w:p>
        </w:tc>
        <w:tc>
          <w:tcPr>
            <w:tcW w:w="0" w:type="auto"/>
            <w:tcBorders>
              <w:top w:val="nil"/>
              <w:left w:val="nil"/>
              <w:bottom w:val="single" w:sz="8" w:space="0" w:color="auto"/>
              <w:right w:val="single" w:sz="8" w:space="0" w:color="auto"/>
            </w:tcBorders>
            <w:shd w:val="clear" w:color="auto" w:fill="auto"/>
            <w:vAlign w:val="center"/>
            <w:hideMark/>
          </w:tcPr>
          <w:p w14:paraId="0C9D1AD1"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41.9</w:t>
            </w:r>
          </w:p>
        </w:tc>
        <w:tc>
          <w:tcPr>
            <w:tcW w:w="0" w:type="auto"/>
            <w:tcBorders>
              <w:top w:val="nil"/>
              <w:left w:val="nil"/>
              <w:bottom w:val="single" w:sz="8" w:space="0" w:color="auto"/>
              <w:right w:val="single" w:sz="8" w:space="0" w:color="auto"/>
            </w:tcBorders>
            <w:shd w:val="clear" w:color="auto" w:fill="auto"/>
            <w:vAlign w:val="center"/>
            <w:hideMark/>
          </w:tcPr>
          <w:p w14:paraId="021A6E1D"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125</w:t>
            </w:r>
          </w:p>
        </w:tc>
        <w:tc>
          <w:tcPr>
            <w:tcW w:w="0" w:type="auto"/>
            <w:tcBorders>
              <w:top w:val="nil"/>
              <w:left w:val="nil"/>
              <w:bottom w:val="single" w:sz="8" w:space="0" w:color="auto"/>
              <w:right w:val="single" w:sz="8" w:space="0" w:color="auto"/>
            </w:tcBorders>
            <w:shd w:val="clear" w:color="auto" w:fill="auto"/>
            <w:vAlign w:val="center"/>
            <w:hideMark/>
          </w:tcPr>
          <w:p w14:paraId="4AFF0C20"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252.2</w:t>
            </w:r>
          </w:p>
        </w:tc>
        <w:tc>
          <w:tcPr>
            <w:tcW w:w="0" w:type="auto"/>
            <w:tcBorders>
              <w:top w:val="nil"/>
              <w:left w:val="nil"/>
              <w:bottom w:val="single" w:sz="8" w:space="0" w:color="auto"/>
              <w:right w:val="nil"/>
            </w:tcBorders>
            <w:shd w:val="clear" w:color="auto" w:fill="auto"/>
            <w:vAlign w:val="center"/>
            <w:hideMark/>
          </w:tcPr>
          <w:p w14:paraId="35810D4E" w14:textId="77777777" w:rsidR="00F40144" w:rsidRPr="00664ABF" w:rsidRDefault="00F40144" w:rsidP="00F40144">
            <w:pPr>
              <w:widowControl/>
              <w:jc w:val="center"/>
              <w:rPr>
                <w:rFonts w:ascii="Times New Roman" w:hAnsi="Times New Roman" w:cs="Times New Roman"/>
                <w:kern w:val="0"/>
                <w:szCs w:val="21"/>
              </w:rPr>
            </w:pPr>
            <w:r w:rsidRPr="00664ABF">
              <w:rPr>
                <w:rFonts w:ascii="Times New Roman" w:hAnsi="Times New Roman" w:cs="Times New Roman"/>
                <w:kern w:val="0"/>
                <w:szCs w:val="21"/>
              </w:rPr>
              <w:t>92.7</w:t>
            </w:r>
          </w:p>
        </w:tc>
      </w:tr>
      <w:tr w:rsidR="00664ABF" w:rsidRPr="00664ABF" w14:paraId="0D778A4E" w14:textId="77777777" w:rsidTr="00664ABF">
        <w:trPr>
          <w:trHeight w:val="290"/>
        </w:trPr>
        <w:tc>
          <w:tcPr>
            <w:tcW w:w="1560" w:type="dxa"/>
            <w:tcBorders>
              <w:top w:val="nil"/>
              <w:left w:val="nil"/>
              <w:bottom w:val="single" w:sz="8" w:space="0" w:color="auto"/>
              <w:right w:val="single" w:sz="8" w:space="0" w:color="auto"/>
            </w:tcBorders>
            <w:shd w:val="clear" w:color="auto" w:fill="auto"/>
            <w:vAlign w:val="center"/>
            <w:hideMark/>
          </w:tcPr>
          <w:p w14:paraId="13E46155"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研发中心</w:t>
            </w:r>
          </w:p>
        </w:tc>
        <w:tc>
          <w:tcPr>
            <w:tcW w:w="1134" w:type="dxa"/>
            <w:tcBorders>
              <w:top w:val="nil"/>
              <w:left w:val="nil"/>
              <w:bottom w:val="single" w:sz="8" w:space="0" w:color="auto"/>
              <w:right w:val="single" w:sz="8" w:space="0" w:color="auto"/>
            </w:tcBorders>
            <w:shd w:val="clear" w:color="auto" w:fill="auto"/>
            <w:vAlign w:val="center"/>
            <w:hideMark/>
          </w:tcPr>
          <w:p w14:paraId="3B76B765"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 xml:space="preserve">71.19 </w:t>
            </w:r>
          </w:p>
        </w:tc>
        <w:tc>
          <w:tcPr>
            <w:tcW w:w="1283" w:type="dxa"/>
            <w:tcBorders>
              <w:top w:val="nil"/>
              <w:left w:val="nil"/>
              <w:bottom w:val="single" w:sz="8" w:space="0" w:color="auto"/>
              <w:right w:val="single" w:sz="8" w:space="0" w:color="auto"/>
            </w:tcBorders>
            <w:shd w:val="clear" w:color="auto" w:fill="auto"/>
          </w:tcPr>
          <w:p w14:paraId="54667C66" w14:textId="56F22423" w:rsidR="00664ABF" w:rsidRPr="00664ABF" w:rsidRDefault="00664ABF" w:rsidP="00664ABF">
            <w:pPr>
              <w:widowControl/>
              <w:jc w:val="center"/>
              <w:rPr>
                <w:rFonts w:ascii="Times New Roman" w:hAnsi="Times New Roman" w:cs="Times New Roman"/>
                <w:kern w:val="0"/>
                <w:szCs w:val="21"/>
              </w:rPr>
            </w:pPr>
            <w:r w:rsidRPr="00664ABF">
              <w:t>-48,86,1</w:t>
            </w:r>
          </w:p>
        </w:tc>
        <w:tc>
          <w:tcPr>
            <w:tcW w:w="0" w:type="auto"/>
            <w:tcBorders>
              <w:top w:val="nil"/>
              <w:left w:val="nil"/>
              <w:bottom w:val="single" w:sz="8" w:space="0" w:color="auto"/>
              <w:right w:val="single" w:sz="8" w:space="0" w:color="auto"/>
            </w:tcBorders>
            <w:shd w:val="clear" w:color="auto" w:fill="auto"/>
            <w:vAlign w:val="center"/>
            <w:hideMark/>
          </w:tcPr>
          <w:p w14:paraId="7ABF45AB"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45.07</w:t>
            </w:r>
          </w:p>
        </w:tc>
        <w:tc>
          <w:tcPr>
            <w:tcW w:w="0" w:type="auto"/>
            <w:tcBorders>
              <w:top w:val="nil"/>
              <w:left w:val="nil"/>
              <w:bottom w:val="single" w:sz="8" w:space="0" w:color="auto"/>
              <w:right w:val="single" w:sz="8" w:space="0" w:color="auto"/>
            </w:tcBorders>
            <w:shd w:val="clear" w:color="auto" w:fill="auto"/>
            <w:vAlign w:val="center"/>
            <w:hideMark/>
          </w:tcPr>
          <w:p w14:paraId="16E0B18D"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136.6</w:t>
            </w:r>
          </w:p>
        </w:tc>
        <w:tc>
          <w:tcPr>
            <w:tcW w:w="0" w:type="auto"/>
            <w:tcBorders>
              <w:top w:val="nil"/>
              <w:left w:val="nil"/>
              <w:bottom w:val="single" w:sz="8" w:space="0" w:color="auto"/>
              <w:right w:val="single" w:sz="8" w:space="0" w:color="auto"/>
            </w:tcBorders>
            <w:shd w:val="clear" w:color="auto" w:fill="auto"/>
            <w:vAlign w:val="center"/>
            <w:hideMark/>
          </w:tcPr>
          <w:p w14:paraId="45082E96"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95.9</w:t>
            </w:r>
          </w:p>
        </w:tc>
        <w:tc>
          <w:tcPr>
            <w:tcW w:w="0" w:type="auto"/>
            <w:tcBorders>
              <w:top w:val="nil"/>
              <w:left w:val="nil"/>
              <w:bottom w:val="single" w:sz="8" w:space="0" w:color="auto"/>
              <w:right w:val="single" w:sz="8" w:space="0" w:color="auto"/>
            </w:tcBorders>
            <w:shd w:val="clear" w:color="auto" w:fill="auto"/>
            <w:vAlign w:val="center"/>
            <w:hideMark/>
          </w:tcPr>
          <w:p w14:paraId="65F00B74"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75.4</w:t>
            </w:r>
          </w:p>
        </w:tc>
        <w:tc>
          <w:tcPr>
            <w:tcW w:w="0" w:type="auto"/>
            <w:tcBorders>
              <w:top w:val="nil"/>
              <w:left w:val="nil"/>
              <w:bottom w:val="single" w:sz="8" w:space="0" w:color="auto"/>
              <w:right w:val="single" w:sz="8" w:space="0" w:color="auto"/>
            </w:tcBorders>
            <w:shd w:val="clear" w:color="auto" w:fill="auto"/>
            <w:vAlign w:val="center"/>
            <w:hideMark/>
          </w:tcPr>
          <w:p w14:paraId="44F44E9C"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204</w:t>
            </w:r>
          </w:p>
        </w:tc>
        <w:tc>
          <w:tcPr>
            <w:tcW w:w="0" w:type="auto"/>
            <w:tcBorders>
              <w:top w:val="nil"/>
              <w:left w:val="nil"/>
              <w:bottom w:val="single" w:sz="8" w:space="0" w:color="auto"/>
              <w:right w:val="nil"/>
            </w:tcBorders>
            <w:shd w:val="clear" w:color="auto" w:fill="auto"/>
            <w:vAlign w:val="center"/>
            <w:hideMark/>
          </w:tcPr>
          <w:p w14:paraId="6B789EF8"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75.4</w:t>
            </w:r>
          </w:p>
        </w:tc>
      </w:tr>
      <w:tr w:rsidR="00664ABF" w:rsidRPr="00664ABF" w14:paraId="28C34525" w14:textId="77777777" w:rsidTr="00664ABF">
        <w:trPr>
          <w:trHeight w:val="290"/>
        </w:trPr>
        <w:tc>
          <w:tcPr>
            <w:tcW w:w="1560" w:type="dxa"/>
            <w:tcBorders>
              <w:top w:val="nil"/>
              <w:left w:val="nil"/>
              <w:bottom w:val="single" w:sz="8" w:space="0" w:color="auto"/>
              <w:right w:val="single" w:sz="8" w:space="0" w:color="auto"/>
            </w:tcBorders>
            <w:shd w:val="clear" w:color="auto" w:fill="auto"/>
            <w:vAlign w:val="center"/>
            <w:hideMark/>
          </w:tcPr>
          <w:p w14:paraId="3E018FB4"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实验用房</w:t>
            </w:r>
          </w:p>
        </w:tc>
        <w:tc>
          <w:tcPr>
            <w:tcW w:w="1134" w:type="dxa"/>
            <w:tcBorders>
              <w:top w:val="nil"/>
              <w:left w:val="nil"/>
              <w:bottom w:val="single" w:sz="8" w:space="0" w:color="auto"/>
              <w:right w:val="single" w:sz="8" w:space="0" w:color="auto"/>
            </w:tcBorders>
            <w:shd w:val="clear" w:color="auto" w:fill="auto"/>
            <w:vAlign w:val="center"/>
            <w:hideMark/>
          </w:tcPr>
          <w:p w14:paraId="5CF2BD29"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 xml:space="preserve">68.01 </w:t>
            </w:r>
          </w:p>
        </w:tc>
        <w:tc>
          <w:tcPr>
            <w:tcW w:w="1283" w:type="dxa"/>
            <w:tcBorders>
              <w:top w:val="nil"/>
              <w:left w:val="nil"/>
              <w:bottom w:val="single" w:sz="8" w:space="0" w:color="auto"/>
              <w:right w:val="single" w:sz="8" w:space="0" w:color="auto"/>
            </w:tcBorders>
            <w:shd w:val="clear" w:color="auto" w:fill="auto"/>
          </w:tcPr>
          <w:p w14:paraId="674FC6C0" w14:textId="2261364C" w:rsidR="00664ABF" w:rsidRPr="00664ABF" w:rsidRDefault="00664ABF" w:rsidP="00664ABF">
            <w:pPr>
              <w:widowControl/>
              <w:jc w:val="center"/>
              <w:rPr>
                <w:rFonts w:ascii="Times New Roman" w:hAnsi="Times New Roman" w:cs="Times New Roman"/>
                <w:kern w:val="0"/>
                <w:szCs w:val="21"/>
              </w:rPr>
            </w:pPr>
            <w:r w:rsidRPr="00664ABF">
              <w:t>-41,136,1</w:t>
            </w:r>
          </w:p>
        </w:tc>
        <w:tc>
          <w:tcPr>
            <w:tcW w:w="0" w:type="auto"/>
            <w:tcBorders>
              <w:top w:val="nil"/>
              <w:left w:val="nil"/>
              <w:bottom w:val="single" w:sz="8" w:space="0" w:color="auto"/>
              <w:right w:val="single" w:sz="8" w:space="0" w:color="auto"/>
            </w:tcBorders>
            <w:shd w:val="clear" w:color="auto" w:fill="auto"/>
            <w:vAlign w:val="center"/>
            <w:hideMark/>
          </w:tcPr>
          <w:p w14:paraId="7A88B36D"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36.2</w:t>
            </w:r>
          </w:p>
        </w:tc>
        <w:tc>
          <w:tcPr>
            <w:tcW w:w="0" w:type="auto"/>
            <w:tcBorders>
              <w:top w:val="nil"/>
              <w:left w:val="nil"/>
              <w:bottom w:val="single" w:sz="8" w:space="0" w:color="auto"/>
              <w:right w:val="single" w:sz="8" w:space="0" w:color="auto"/>
            </w:tcBorders>
            <w:shd w:val="clear" w:color="auto" w:fill="auto"/>
            <w:vAlign w:val="center"/>
            <w:hideMark/>
          </w:tcPr>
          <w:p w14:paraId="69584A37"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95.18</w:t>
            </w:r>
          </w:p>
        </w:tc>
        <w:tc>
          <w:tcPr>
            <w:tcW w:w="0" w:type="auto"/>
            <w:tcBorders>
              <w:top w:val="nil"/>
              <w:left w:val="nil"/>
              <w:bottom w:val="single" w:sz="8" w:space="0" w:color="auto"/>
              <w:right w:val="single" w:sz="8" w:space="0" w:color="auto"/>
            </w:tcBorders>
            <w:shd w:val="clear" w:color="auto" w:fill="auto"/>
            <w:vAlign w:val="center"/>
            <w:hideMark/>
          </w:tcPr>
          <w:p w14:paraId="7B24164A"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145.2</w:t>
            </w:r>
          </w:p>
        </w:tc>
        <w:tc>
          <w:tcPr>
            <w:tcW w:w="0" w:type="auto"/>
            <w:tcBorders>
              <w:top w:val="nil"/>
              <w:left w:val="nil"/>
              <w:bottom w:val="single" w:sz="8" w:space="0" w:color="auto"/>
              <w:right w:val="single" w:sz="8" w:space="0" w:color="auto"/>
            </w:tcBorders>
            <w:shd w:val="clear" w:color="auto" w:fill="auto"/>
            <w:vAlign w:val="center"/>
            <w:hideMark/>
          </w:tcPr>
          <w:p w14:paraId="32780DD1"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25.9</w:t>
            </w:r>
          </w:p>
        </w:tc>
        <w:tc>
          <w:tcPr>
            <w:tcW w:w="0" w:type="auto"/>
            <w:tcBorders>
              <w:top w:val="nil"/>
              <w:left w:val="nil"/>
              <w:bottom w:val="single" w:sz="8" w:space="0" w:color="auto"/>
              <w:right w:val="single" w:sz="8" w:space="0" w:color="auto"/>
            </w:tcBorders>
            <w:shd w:val="clear" w:color="auto" w:fill="auto"/>
            <w:vAlign w:val="center"/>
            <w:hideMark/>
          </w:tcPr>
          <w:p w14:paraId="42B6EB5C"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164.1</w:t>
            </w:r>
          </w:p>
        </w:tc>
        <w:tc>
          <w:tcPr>
            <w:tcW w:w="0" w:type="auto"/>
            <w:tcBorders>
              <w:top w:val="nil"/>
              <w:left w:val="nil"/>
              <w:bottom w:val="single" w:sz="8" w:space="0" w:color="auto"/>
              <w:right w:val="nil"/>
            </w:tcBorders>
            <w:shd w:val="clear" w:color="auto" w:fill="auto"/>
            <w:vAlign w:val="center"/>
            <w:hideMark/>
          </w:tcPr>
          <w:p w14:paraId="7E6FF97E"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66.5</w:t>
            </w:r>
          </w:p>
        </w:tc>
      </w:tr>
      <w:tr w:rsidR="00664ABF" w:rsidRPr="00664ABF" w14:paraId="7FC298AB" w14:textId="77777777" w:rsidTr="00664ABF">
        <w:trPr>
          <w:trHeight w:val="550"/>
        </w:trPr>
        <w:tc>
          <w:tcPr>
            <w:tcW w:w="1560" w:type="dxa"/>
            <w:tcBorders>
              <w:top w:val="nil"/>
              <w:left w:val="nil"/>
              <w:bottom w:val="single" w:sz="8" w:space="0" w:color="auto"/>
              <w:right w:val="single" w:sz="8" w:space="0" w:color="auto"/>
            </w:tcBorders>
            <w:shd w:val="clear" w:color="auto" w:fill="auto"/>
            <w:vAlign w:val="center"/>
            <w:hideMark/>
          </w:tcPr>
          <w:p w14:paraId="66406558"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核酸检测用房</w:t>
            </w:r>
          </w:p>
        </w:tc>
        <w:tc>
          <w:tcPr>
            <w:tcW w:w="1134" w:type="dxa"/>
            <w:tcBorders>
              <w:top w:val="nil"/>
              <w:left w:val="nil"/>
              <w:bottom w:val="single" w:sz="8" w:space="0" w:color="auto"/>
              <w:right w:val="single" w:sz="8" w:space="0" w:color="auto"/>
            </w:tcBorders>
            <w:shd w:val="clear" w:color="auto" w:fill="auto"/>
            <w:vAlign w:val="center"/>
            <w:hideMark/>
          </w:tcPr>
          <w:p w14:paraId="4F7CD70E"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 xml:space="preserve">84.08 </w:t>
            </w:r>
          </w:p>
        </w:tc>
        <w:tc>
          <w:tcPr>
            <w:tcW w:w="1283" w:type="dxa"/>
            <w:tcBorders>
              <w:top w:val="nil"/>
              <w:left w:val="nil"/>
              <w:bottom w:val="single" w:sz="8" w:space="0" w:color="auto"/>
              <w:right w:val="single" w:sz="8" w:space="0" w:color="auto"/>
            </w:tcBorders>
            <w:shd w:val="clear" w:color="auto" w:fill="auto"/>
          </w:tcPr>
          <w:p w14:paraId="0353181F" w14:textId="066CC473" w:rsidR="00664ABF" w:rsidRPr="00664ABF" w:rsidRDefault="00664ABF" w:rsidP="00664ABF">
            <w:pPr>
              <w:widowControl/>
              <w:jc w:val="center"/>
              <w:rPr>
                <w:rFonts w:ascii="Times New Roman" w:hAnsi="Times New Roman" w:cs="Times New Roman"/>
                <w:kern w:val="0"/>
                <w:szCs w:val="21"/>
              </w:rPr>
            </w:pPr>
            <w:r w:rsidRPr="00664ABF">
              <w:t>-148,31,1</w:t>
            </w:r>
          </w:p>
        </w:tc>
        <w:tc>
          <w:tcPr>
            <w:tcW w:w="0" w:type="auto"/>
            <w:tcBorders>
              <w:top w:val="nil"/>
              <w:left w:val="nil"/>
              <w:bottom w:val="single" w:sz="8" w:space="0" w:color="auto"/>
              <w:right w:val="single" w:sz="8" w:space="0" w:color="auto"/>
            </w:tcBorders>
            <w:shd w:val="clear" w:color="auto" w:fill="auto"/>
            <w:vAlign w:val="center"/>
            <w:hideMark/>
          </w:tcPr>
          <w:p w14:paraId="25D0FD2F"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150.2</w:t>
            </w:r>
          </w:p>
        </w:tc>
        <w:tc>
          <w:tcPr>
            <w:tcW w:w="0" w:type="auto"/>
            <w:tcBorders>
              <w:top w:val="nil"/>
              <w:left w:val="nil"/>
              <w:bottom w:val="single" w:sz="8" w:space="0" w:color="auto"/>
              <w:right w:val="single" w:sz="8" w:space="0" w:color="auto"/>
            </w:tcBorders>
            <w:shd w:val="clear" w:color="auto" w:fill="auto"/>
            <w:vAlign w:val="center"/>
            <w:hideMark/>
          </w:tcPr>
          <w:p w14:paraId="5D8DB616"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78.4</w:t>
            </w:r>
          </w:p>
        </w:tc>
        <w:tc>
          <w:tcPr>
            <w:tcW w:w="0" w:type="auto"/>
            <w:tcBorders>
              <w:top w:val="nil"/>
              <w:left w:val="nil"/>
              <w:bottom w:val="single" w:sz="8" w:space="0" w:color="auto"/>
              <w:right w:val="single" w:sz="8" w:space="0" w:color="auto"/>
            </w:tcBorders>
            <w:shd w:val="clear" w:color="auto" w:fill="auto"/>
            <w:vAlign w:val="center"/>
            <w:hideMark/>
          </w:tcPr>
          <w:p w14:paraId="208F5BCF"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31.4</w:t>
            </w:r>
          </w:p>
        </w:tc>
        <w:tc>
          <w:tcPr>
            <w:tcW w:w="0" w:type="auto"/>
            <w:tcBorders>
              <w:top w:val="nil"/>
              <w:left w:val="nil"/>
              <w:bottom w:val="single" w:sz="8" w:space="0" w:color="auto"/>
              <w:right w:val="single" w:sz="8" w:space="0" w:color="auto"/>
            </w:tcBorders>
            <w:shd w:val="clear" w:color="auto" w:fill="auto"/>
            <w:vAlign w:val="center"/>
            <w:hideMark/>
          </w:tcPr>
          <w:p w14:paraId="36C1EAAB"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101</w:t>
            </w:r>
          </w:p>
        </w:tc>
        <w:tc>
          <w:tcPr>
            <w:tcW w:w="0" w:type="auto"/>
            <w:tcBorders>
              <w:top w:val="nil"/>
              <w:left w:val="nil"/>
              <w:bottom w:val="single" w:sz="8" w:space="0" w:color="auto"/>
              <w:right w:val="single" w:sz="8" w:space="0" w:color="auto"/>
            </w:tcBorders>
            <w:shd w:val="clear" w:color="auto" w:fill="auto"/>
            <w:vAlign w:val="center"/>
            <w:hideMark/>
          </w:tcPr>
          <w:p w14:paraId="48546D20"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244.2</w:t>
            </w:r>
          </w:p>
        </w:tc>
        <w:tc>
          <w:tcPr>
            <w:tcW w:w="0" w:type="auto"/>
            <w:tcBorders>
              <w:top w:val="nil"/>
              <w:left w:val="nil"/>
              <w:bottom w:val="single" w:sz="8" w:space="0" w:color="auto"/>
              <w:right w:val="nil"/>
            </w:tcBorders>
            <w:shd w:val="clear" w:color="auto" w:fill="auto"/>
            <w:vAlign w:val="center"/>
            <w:hideMark/>
          </w:tcPr>
          <w:p w14:paraId="69EB37A5"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180</w:t>
            </w:r>
          </w:p>
        </w:tc>
      </w:tr>
      <w:tr w:rsidR="00664ABF" w:rsidRPr="00664ABF" w14:paraId="16EB6347" w14:textId="77777777" w:rsidTr="00664ABF">
        <w:trPr>
          <w:trHeight w:val="290"/>
        </w:trPr>
        <w:tc>
          <w:tcPr>
            <w:tcW w:w="1560" w:type="dxa"/>
            <w:tcBorders>
              <w:top w:val="nil"/>
              <w:left w:val="nil"/>
              <w:bottom w:val="single" w:sz="8" w:space="0" w:color="auto"/>
              <w:right w:val="single" w:sz="8" w:space="0" w:color="auto"/>
            </w:tcBorders>
            <w:shd w:val="clear" w:color="auto" w:fill="auto"/>
            <w:vAlign w:val="center"/>
            <w:hideMark/>
          </w:tcPr>
          <w:p w14:paraId="6767CF41"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动物房</w:t>
            </w:r>
          </w:p>
        </w:tc>
        <w:tc>
          <w:tcPr>
            <w:tcW w:w="1134" w:type="dxa"/>
            <w:tcBorders>
              <w:top w:val="nil"/>
              <w:left w:val="nil"/>
              <w:bottom w:val="single" w:sz="8" w:space="0" w:color="auto"/>
              <w:right w:val="single" w:sz="8" w:space="0" w:color="auto"/>
            </w:tcBorders>
            <w:shd w:val="clear" w:color="auto" w:fill="auto"/>
            <w:vAlign w:val="center"/>
            <w:hideMark/>
          </w:tcPr>
          <w:p w14:paraId="1486E9A0"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 xml:space="preserve">68.01 </w:t>
            </w:r>
          </w:p>
        </w:tc>
        <w:tc>
          <w:tcPr>
            <w:tcW w:w="1283" w:type="dxa"/>
            <w:tcBorders>
              <w:top w:val="nil"/>
              <w:left w:val="nil"/>
              <w:bottom w:val="single" w:sz="8" w:space="0" w:color="auto"/>
              <w:right w:val="single" w:sz="8" w:space="0" w:color="auto"/>
            </w:tcBorders>
            <w:shd w:val="clear" w:color="auto" w:fill="auto"/>
          </w:tcPr>
          <w:p w14:paraId="16BD6004" w14:textId="15B92428" w:rsidR="00664ABF" w:rsidRPr="00664ABF" w:rsidRDefault="00664ABF" w:rsidP="00664ABF">
            <w:pPr>
              <w:widowControl/>
              <w:jc w:val="center"/>
              <w:rPr>
                <w:rFonts w:ascii="Times New Roman" w:hAnsi="Times New Roman" w:cs="Times New Roman"/>
                <w:kern w:val="0"/>
                <w:szCs w:val="21"/>
              </w:rPr>
            </w:pPr>
            <w:r w:rsidRPr="00664ABF">
              <w:t>-115,60,1</w:t>
            </w:r>
          </w:p>
        </w:tc>
        <w:tc>
          <w:tcPr>
            <w:tcW w:w="0" w:type="auto"/>
            <w:tcBorders>
              <w:top w:val="nil"/>
              <w:left w:val="nil"/>
              <w:bottom w:val="single" w:sz="8" w:space="0" w:color="auto"/>
              <w:right w:val="single" w:sz="8" w:space="0" w:color="auto"/>
            </w:tcBorders>
            <w:shd w:val="clear" w:color="auto" w:fill="auto"/>
            <w:vAlign w:val="center"/>
            <w:hideMark/>
          </w:tcPr>
          <w:p w14:paraId="7A193877"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123.4</w:t>
            </w:r>
          </w:p>
        </w:tc>
        <w:tc>
          <w:tcPr>
            <w:tcW w:w="0" w:type="auto"/>
            <w:tcBorders>
              <w:top w:val="nil"/>
              <w:left w:val="nil"/>
              <w:bottom w:val="single" w:sz="8" w:space="0" w:color="auto"/>
              <w:right w:val="single" w:sz="8" w:space="0" w:color="auto"/>
            </w:tcBorders>
            <w:shd w:val="clear" w:color="auto" w:fill="auto"/>
            <w:vAlign w:val="center"/>
            <w:hideMark/>
          </w:tcPr>
          <w:p w14:paraId="34982438"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106.5</w:t>
            </w:r>
          </w:p>
        </w:tc>
        <w:tc>
          <w:tcPr>
            <w:tcW w:w="0" w:type="auto"/>
            <w:tcBorders>
              <w:top w:val="nil"/>
              <w:left w:val="nil"/>
              <w:bottom w:val="single" w:sz="8" w:space="0" w:color="auto"/>
              <w:right w:val="single" w:sz="8" w:space="0" w:color="auto"/>
            </w:tcBorders>
            <w:shd w:val="clear" w:color="auto" w:fill="auto"/>
            <w:vAlign w:val="center"/>
            <w:hideMark/>
          </w:tcPr>
          <w:p w14:paraId="4BB23CE7"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57.7</w:t>
            </w:r>
          </w:p>
        </w:tc>
        <w:tc>
          <w:tcPr>
            <w:tcW w:w="0" w:type="auto"/>
            <w:tcBorders>
              <w:top w:val="nil"/>
              <w:left w:val="nil"/>
              <w:bottom w:val="single" w:sz="8" w:space="0" w:color="auto"/>
              <w:right w:val="single" w:sz="8" w:space="0" w:color="auto"/>
            </w:tcBorders>
            <w:shd w:val="clear" w:color="auto" w:fill="auto"/>
            <w:vAlign w:val="center"/>
            <w:hideMark/>
          </w:tcPr>
          <w:p w14:paraId="0FD74B7A"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95.1</w:t>
            </w:r>
          </w:p>
        </w:tc>
        <w:tc>
          <w:tcPr>
            <w:tcW w:w="0" w:type="auto"/>
            <w:tcBorders>
              <w:top w:val="nil"/>
              <w:left w:val="nil"/>
              <w:bottom w:val="single" w:sz="8" w:space="0" w:color="auto"/>
              <w:right w:val="single" w:sz="8" w:space="0" w:color="auto"/>
            </w:tcBorders>
            <w:shd w:val="clear" w:color="auto" w:fill="auto"/>
            <w:vAlign w:val="center"/>
            <w:hideMark/>
          </w:tcPr>
          <w:p w14:paraId="51774DD4"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231.7</w:t>
            </w:r>
          </w:p>
        </w:tc>
        <w:tc>
          <w:tcPr>
            <w:tcW w:w="0" w:type="auto"/>
            <w:tcBorders>
              <w:top w:val="nil"/>
              <w:left w:val="nil"/>
              <w:bottom w:val="single" w:sz="8" w:space="0" w:color="auto"/>
              <w:right w:val="nil"/>
            </w:tcBorders>
            <w:shd w:val="clear" w:color="auto" w:fill="auto"/>
            <w:vAlign w:val="center"/>
            <w:hideMark/>
          </w:tcPr>
          <w:p w14:paraId="68F194EE"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149.8</w:t>
            </w:r>
          </w:p>
        </w:tc>
      </w:tr>
      <w:tr w:rsidR="00664ABF" w:rsidRPr="00664ABF" w14:paraId="7A187688" w14:textId="77777777" w:rsidTr="00664ABF">
        <w:trPr>
          <w:trHeight w:val="290"/>
        </w:trPr>
        <w:tc>
          <w:tcPr>
            <w:tcW w:w="1560" w:type="dxa"/>
            <w:tcBorders>
              <w:top w:val="nil"/>
              <w:left w:val="nil"/>
              <w:bottom w:val="single" w:sz="8" w:space="0" w:color="auto"/>
              <w:right w:val="single" w:sz="8" w:space="0" w:color="auto"/>
            </w:tcBorders>
            <w:shd w:val="clear" w:color="auto" w:fill="auto"/>
            <w:vAlign w:val="center"/>
            <w:hideMark/>
          </w:tcPr>
          <w:p w14:paraId="5F4C5516"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锅炉房</w:t>
            </w:r>
          </w:p>
        </w:tc>
        <w:tc>
          <w:tcPr>
            <w:tcW w:w="1134" w:type="dxa"/>
            <w:tcBorders>
              <w:top w:val="nil"/>
              <w:left w:val="nil"/>
              <w:bottom w:val="single" w:sz="8" w:space="0" w:color="auto"/>
              <w:right w:val="single" w:sz="8" w:space="0" w:color="auto"/>
            </w:tcBorders>
            <w:shd w:val="clear" w:color="auto" w:fill="auto"/>
            <w:vAlign w:val="center"/>
            <w:hideMark/>
          </w:tcPr>
          <w:p w14:paraId="0E6912F9"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 xml:space="preserve">73.01 </w:t>
            </w:r>
          </w:p>
        </w:tc>
        <w:tc>
          <w:tcPr>
            <w:tcW w:w="1283" w:type="dxa"/>
            <w:tcBorders>
              <w:top w:val="nil"/>
              <w:left w:val="nil"/>
              <w:bottom w:val="single" w:sz="8" w:space="0" w:color="auto"/>
              <w:right w:val="single" w:sz="8" w:space="0" w:color="auto"/>
            </w:tcBorders>
            <w:shd w:val="clear" w:color="auto" w:fill="auto"/>
          </w:tcPr>
          <w:p w14:paraId="70099619" w14:textId="7AACC4BB" w:rsidR="00664ABF" w:rsidRPr="00664ABF" w:rsidRDefault="00664ABF" w:rsidP="00664ABF">
            <w:pPr>
              <w:widowControl/>
              <w:jc w:val="center"/>
              <w:rPr>
                <w:rFonts w:ascii="Times New Roman" w:hAnsi="Times New Roman" w:cs="Times New Roman"/>
                <w:kern w:val="0"/>
                <w:szCs w:val="21"/>
              </w:rPr>
            </w:pPr>
            <w:r w:rsidRPr="00664ABF">
              <w:t>-27,48,1</w:t>
            </w:r>
          </w:p>
        </w:tc>
        <w:tc>
          <w:tcPr>
            <w:tcW w:w="0" w:type="auto"/>
            <w:tcBorders>
              <w:top w:val="nil"/>
              <w:left w:val="nil"/>
              <w:bottom w:val="single" w:sz="8" w:space="0" w:color="auto"/>
              <w:right w:val="single" w:sz="8" w:space="0" w:color="auto"/>
            </w:tcBorders>
            <w:shd w:val="clear" w:color="auto" w:fill="auto"/>
            <w:vAlign w:val="center"/>
            <w:hideMark/>
          </w:tcPr>
          <w:p w14:paraId="3AD02D66"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34.2</w:t>
            </w:r>
          </w:p>
        </w:tc>
        <w:tc>
          <w:tcPr>
            <w:tcW w:w="0" w:type="auto"/>
            <w:tcBorders>
              <w:top w:val="nil"/>
              <w:left w:val="nil"/>
              <w:bottom w:val="single" w:sz="8" w:space="0" w:color="auto"/>
              <w:right w:val="single" w:sz="8" w:space="0" w:color="auto"/>
            </w:tcBorders>
            <w:shd w:val="clear" w:color="auto" w:fill="auto"/>
            <w:vAlign w:val="center"/>
            <w:hideMark/>
          </w:tcPr>
          <w:p w14:paraId="5F6A86AF"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194.9</w:t>
            </w:r>
          </w:p>
        </w:tc>
        <w:tc>
          <w:tcPr>
            <w:tcW w:w="0" w:type="auto"/>
            <w:tcBorders>
              <w:top w:val="nil"/>
              <w:left w:val="nil"/>
              <w:bottom w:val="single" w:sz="8" w:space="0" w:color="auto"/>
              <w:right w:val="single" w:sz="8" w:space="0" w:color="auto"/>
            </w:tcBorders>
            <w:shd w:val="clear" w:color="auto" w:fill="auto"/>
            <w:vAlign w:val="center"/>
            <w:hideMark/>
          </w:tcPr>
          <w:p w14:paraId="14BDBF3E"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55.6</w:t>
            </w:r>
          </w:p>
        </w:tc>
        <w:tc>
          <w:tcPr>
            <w:tcW w:w="0" w:type="auto"/>
            <w:tcBorders>
              <w:top w:val="nil"/>
              <w:left w:val="nil"/>
              <w:bottom w:val="single" w:sz="8" w:space="0" w:color="auto"/>
              <w:right w:val="single" w:sz="8" w:space="0" w:color="auto"/>
            </w:tcBorders>
            <w:shd w:val="clear" w:color="auto" w:fill="auto"/>
            <w:vAlign w:val="center"/>
            <w:hideMark/>
          </w:tcPr>
          <w:p w14:paraId="4E5E74EE"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115.3</w:t>
            </w:r>
          </w:p>
        </w:tc>
        <w:tc>
          <w:tcPr>
            <w:tcW w:w="0" w:type="auto"/>
            <w:tcBorders>
              <w:top w:val="nil"/>
              <w:left w:val="nil"/>
              <w:bottom w:val="single" w:sz="8" w:space="0" w:color="auto"/>
              <w:right w:val="single" w:sz="8" w:space="0" w:color="auto"/>
            </w:tcBorders>
            <w:shd w:val="clear" w:color="auto" w:fill="auto"/>
            <w:vAlign w:val="center"/>
            <w:hideMark/>
          </w:tcPr>
          <w:p w14:paraId="18B8AC46"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236.9</w:t>
            </w:r>
          </w:p>
        </w:tc>
        <w:tc>
          <w:tcPr>
            <w:tcW w:w="0" w:type="auto"/>
            <w:tcBorders>
              <w:top w:val="nil"/>
              <w:left w:val="nil"/>
              <w:bottom w:val="single" w:sz="8" w:space="0" w:color="auto"/>
              <w:right w:val="nil"/>
            </w:tcBorders>
            <w:shd w:val="clear" w:color="auto" w:fill="auto"/>
            <w:vAlign w:val="center"/>
            <w:hideMark/>
          </w:tcPr>
          <w:p w14:paraId="7FB5BCC9"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84.1</w:t>
            </w:r>
          </w:p>
        </w:tc>
      </w:tr>
      <w:tr w:rsidR="00664ABF" w:rsidRPr="002926E9" w14:paraId="09F0AF2C" w14:textId="77777777" w:rsidTr="00664ABF">
        <w:trPr>
          <w:trHeight w:val="550"/>
        </w:trPr>
        <w:tc>
          <w:tcPr>
            <w:tcW w:w="1560" w:type="dxa"/>
            <w:tcBorders>
              <w:top w:val="nil"/>
              <w:left w:val="nil"/>
              <w:bottom w:val="single" w:sz="12" w:space="0" w:color="auto"/>
              <w:right w:val="single" w:sz="8" w:space="0" w:color="auto"/>
            </w:tcBorders>
            <w:shd w:val="clear" w:color="auto" w:fill="auto"/>
            <w:vAlign w:val="center"/>
            <w:hideMark/>
          </w:tcPr>
          <w:p w14:paraId="17884801"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污水处理站</w:t>
            </w:r>
          </w:p>
        </w:tc>
        <w:tc>
          <w:tcPr>
            <w:tcW w:w="1134" w:type="dxa"/>
            <w:tcBorders>
              <w:top w:val="nil"/>
              <w:left w:val="nil"/>
              <w:bottom w:val="single" w:sz="12" w:space="0" w:color="auto"/>
              <w:right w:val="single" w:sz="8" w:space="0" w:color="auto"/>
            </w:tcBorders>
            <w:shd w:val="clear" w:color="auto" w:fill="auto"/>
            <w:vAlign w:val="center"/>
            <w:hideMark/>
          </w:tcPr>
          <w:p w14:paraId="623F06EF"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55</w:t>
            </w:r>
          </w:p>
        </w:tc>
        <w:tc>
          <w:tcPr>
            <w:tcW w:w="1283" w:type="dxa"/>
            <w:tcBorders>
              <w:top w:val="nil"/>
              <w:left w:val="nil"/>
              <w:bottom w:val="single" w:sz="12" w:space="0" w:color="auto"/>
              <w:right w:val="single" w:sz="8" w:space="0" w:color="auto"/>
            </w:tcBorders>
            <w:shd w:val="clear" w:color="auto" w:fill="auto"/>
          </w:tcPr>
          <w:p w14:paraId="26F9DDFC" w14:textId="51042E99" w:rsidR="00664ABF" w:rsidRPr="00664ABF" w:rsidRDefault="00664ABF" w:rsidP="00664ABF">
            <w:pPr>
              <w:widowControl/>
              <w:jc w:val="center"/>
              <w:rPr>
                <w:rFonts w:ascii="Times New Roman" w:hAnsi="Times New Roman" w:cs="Times New Roman"/>
                <w:kern w:val="0"/>
                <w:szCs w:val="21"/>
              </w:rPr>
            </w:pPr>
            <w:r w:rsidRPr="00664ABF">
              <w:t>-200,60,1</w:t>
            </w:r>
          </w:p>
        </w:tc>
        <w:tc>
          <w:tcPr>
            <w:tcW w:w="0" w:type="auto"/>
            <w:tcBorders>
              <w:top w:val="nil"/>
              <w:left w:val="nil"/>
              <w:bottom w:val="single" w:sz="12" w:space="0" w:color="auto"/>
              <w:right w:val="single" w:sz="8" w:space="0" w:color="auto"/>
            </w:tcBorders>
            <w:shd w:val="clear" w:color="auto" w:fill="auto"/>
            <w:vAlign w:val="center"/>
            <w:hideMark/>
          </w:tcPr>
          <w:p w14:paraId="5AC5DA3F"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202.5</w:t>
            </w:r>
          </w:p>
        </w:tc>
        <w:tc>
          <w:tcPr>
            <w:tcW w:w="0" w:type="auto"/>
            <w:tcBorders>
              <w:top w:val="nil"/>
              <w:left w:val="nil"/>
              <w:bottom w:val="single" w:sz="12" w:space="0" w:color="auto"/>
              <w:right w:val="single" w:sz="8" w:space="0" w:color="auto"/>
            </w:tcBorders>
            <w:shd w:val="clear" w:color="auto" w:fill="auto"/>
            <w:vAlign w:val="center"/>
            <w:hideMark/>
          </w:tcPr>
          <w:p w14:paraId="73528A96"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25.7</w:t>
            </w:r>
          </w:p>
        </w:tc>
        <w:tc>
          <w:tcPr>
            <w:tcW w:w="0" w:type="auto"/>
            <w:tcBorders>
              <w:top w:val="nil"/>
              <w:left w:val="nil"/>
              <w:bottom w:val="single" w:sz="12" w:space="0" w:color="auto"/>
              <w:right w:val="single" w:sz="8" w:space="0" w:color="auto"/>
            </w:tcBorders>
            <w:shd w:val="clear" w:color="auto" w:fill="auto"/>
            <w:vAlign w:val="center"/>
            <w:hideMark/>
          </w:tcPr>
          <w:p w14:paraId="409B8551"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59.7</w:t>
            </w:r>
          </w:p>
        </w:tc>
        <w:tc>
          <w:tcPr>
            <w:tcW w:w="0" w:type="auto"/>
            <w:tcBorders>
              <w:top w:val="nil"/>
              <w:left w:val="nil"/>
              <w:bottom w:val="single" w:sz="12" w:space="0" w:color="auto"/>
              <w:right w:val="single" w:sz="8" w:space="0" w:color="auto"/>
            </w:tcBorders>
            <w:shd w:val="clear" w:color="auto" w:fill="auto"/>
            <w:vAlign w:val="center"/>
            <w:hideMark/>
          </w:tcPr>
          <w:p w14:paraId="295652C3"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20.8</w:t>
            </w:r>
          </w:p>
        </w:tc>
        <w:tc>
          <w:tcPr>
            <w:tcW w:w="0" w:type="auto"/>
            <w:tcBorders>
              <w:top w:val="nil"/>
              <w:left w:val="nil"/>
              <w:bottom w:val="single" w:sz="12" w:space="0" w:color="auto"/>
              <w:right w:val="single" w:sz="8" w:space="0" w:color="auto"/>
            </w:tcBorders>
            <w:shd w:val="clear" w:color="auto" w:fill="auto"/>
            <w:vAlign w:val="center"/>
            <w:hideMark/>
          </w:tcPr>
          <w:p w14:paraId="6FB1D09D" w14:textId="77777777" w:rsidR="00664ABF" w:rsidRPr="00664ABF"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207.1</w:t>
            </w:r>
          </w:p>
        </w:tc>
        <w:tc>
          <w:tcPr>
            <w:tcW w:w="0" w:type="auto"/>
            <w:tcBorders>
              <w:top w:val="nil"/>
              <w:left w:val="nil"/>
              <w:bottom w:val="single" w:sz="12" w:space="0" w:color="auto"/>
              <w:right w:val="nil"/>
            </w:tcBorders>
            <w:shd w:val="clear" w:color="auto" w:fill="auto"/>
            <w:vAlign w:val="center"/>
            <w:hideMark/>
          </w:tcPr>
          <w:p w14:paraId="139D05B5" w14:textId="77777777" w:rsidR="00664ABF" w:rsidRPr="002926E9" w:rsidRDefault="00664ABF" w:rsidP="00664ABF">
            <w:pPr>
              <w:widowControl/>
              <w:jc w:val="center"/>
              <w:rPr>
                <w:rFonts w:ascii="Times New Roman" w:hAnsi="Times New Roman" w:cs="Times New Roman"/>
                <w:kern w:val="0"/>
                <w:szCs w:val="21"/>
              </w:rPr>
            </w:pPr>
            <w:r w:rsidRPr="00664ABF">
              <w:rPr>
                <w:rFonts w:ascii="Times New Roman" w:hAnsi="Times New Roman" w:cs="Times New Roman"/>
                <w:kern w:val="0"/>
                <w:szCs w:val="21"/>
              </w:rPr>
              <w:t>233.1</w:t>
            </w:r>
          </w:p>
        </w:tc>
      </w:tr>
    </w:tbl>
    <w:p w14:paraId="0D27C25B" w14:textId="135752E1" w:rsidR="00A50F60" w:rsidRPr="002926E9" w:rsidRDefault="00A50F60" w:rsidP="00A50F60">
      <w:pPr>
        <w:jc w:val="left"/>
        <w:rPr>
          <w:rFonts w:ascii="Times New Roman" w:hAnsi="Times New Roman" w:cs="Times New Roman"/>
        </w:rPr>
      </w:pPr>
      <w:r w:rsidRPr="002926E9">
        <w:rPr>
          <w:rFonts w:ascii="Times New Roman" w:hAnsi="Times New Roman" w:cs="Times New Roman"/>
        </w:rPr>
        <w:t>备注：原点设在厂区</w:t>
      </w:r>
      <w:r w:rsidR="003C09E2">
        <w:rPr>
          <w:rFonts w:ascii="Times New Roman" w:hAnsi="Times New Roman" w:cs="Times New Roman" w:hint="eastAsia"/>
        </w:rPr>
        <w:t>东</w:t>
      </w:r>
      <w:r w:rsidRPr="002926E9">
        <w:rPr>
          <w:rFonts w:ascii="Times New Roman" w:hAnsi="Times New Roman" w:cs="Times New Roman"/>
        </w:rPr>
        <w:t>南角</w:t>
      </w:r>
    </w:p>
    <w:p w14:paraId="4957DB40"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）根据已获得的声源源强的数据和各声源到预测点的声波传播条件资料，计算出噪声从各声源传播到预测点的声衰减量，由此计算出各声源单独作用在预测点时产生的</w:t>
      </w:r>
      <w:r w:rsidRPr="002926E9">
        <w:rPr>
          <w:rFonts w:ascii="Times New Roman" w:hAnsi="Times New Roman" w:cs="Times New Roman"/>
          <w:sz w:val="24"/>
          <w:szCs w:val="24"/>
        </w:rPr>
        <w:t>A</w:t>
      </w:r>
      <w:r w:rsidRPr="002926E9">
        <w:rPr>
          <w:rFonts w:ascii="Times New Roman" w:hAnsi="Times New Roman" w:cs="Times New Roman"/>
          <w:sz w:val="24"/>
          <w:szCs w:val="24"/>
        </w:rPr>
        <w:t>声级。</w:t>
      </w:r>
    </w:p>
    <w:p w14:paraId="4A82F6F3"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各声源由于厂区内外其它遮挡物引起的衰减、空气吸收引起的衰减，由于云、雾、温度梯度、风及地面效应等引起的声能量衰减等，其引起的衰减量不大，可忽略不计，为了简化计算工作，预测计算中只考虑各设备声源至受声点（预测点）的距离衰减、隔墙（或窗户）的传输损失的噪声衰减，单个点源在预测点产生的贡献值</w:t>
      </w:r>
      <w:proofErr w:type="spellStart"/>
      <w:r w:rsidRPr="002926E9">
        <w:rPr>
          <w:rFonts w:ascii="Times New Roman" w:hAnsi="Times New Roman" w:cs="Times New Roman"/>
          <w:sz w:val="24"/>
          <w:szCs w:val="24"/>
        </w:rPr>
        <w:t>LAi</w:t>
      </w:r>
      <w:proofErr w:type="spellEnd"/>
      <w:r w:rsidRPr="002926E9">
        <w:rPr>
          <w:rFonts w:ascii="Times New Roman" w:hAnsi="Times New Roman" w:cs="Times New Roman"/>
          <w:sz w:val="24"/>
          <w:szCs w:val="24"/>
        </w:rPr>
        <w:t>（</w:t>
      </w:r>
      <w:r w:rsidRPr="002926E9">
        <w:rPr>
          <w:rFonts w:ascii="Times New Roman" w:hAnsi="Times New Roman" w:cs="Times New Roman"/>
          <w:sz w:val="24"/>
          <w:szCs w:val="24"/>
        </w:rPr>
        <w:t>A</w:t>
      </w:r>
      <w:r w:rsidRPr="002926E9">
        <w:rPr>
          <w:rFonts w:ascii="Times New Roman" w:hAnsi="Times New Roman" w:cs="Times New Roman"/>
          <w:sz w:val="24"/>
          <w:szCs w:val="24"/>
        </w:rPr>
        <w:t>声级）采用预测公式如下：</w:t>
      </w:r>
    </w:p>
    <w:p w14:paraId="1D4893CF" w14:textId="77777777" w:rsidR="00A50F60" w:rsidRPr="002926E9" w:rsidRDefault="00A50F60" w:rsidP="00F40144">
      <w:pPr>
        <w:spacing w:line="360" w:lineRule="auto"/>
        <w:ind w:firstLine="482"/>
        <w:rPr>
          <w:rFonts w:ascii="Times New Roman" w:hAnsi="Times New Roman" w:cs="Times New Roman"/>
          <w:i/>
          <w:iCs/>
          <w:sz w:val="24"/>
          <w:szCs w:val="24"/>
        </w:rPr>
      </w:pPr>
      <w:proofErr w:type="spellStart"/>
      <w:r w:rsidRPr="002926E9">
        <w:rPr>
          <w:rFonts w:ascii="Times New Roman" w:hAnsi="Times New Roman" w:cs="Times New Roman"/>
          <w:i/>
          <w:iCs/>
          <w:sz w:val="24"/>
          <w:szCs w:val="24"/>
        </w:rPr>
        <w:t>L</w:t>
      </w:r>
      <w:r w:rsidRPr="002926E9">
        <w:rPr>
          <w:rFonts w:ascii="Times New Roman" w:hAnsi="Times New Roman" w:cs="Times New Roman"/>
          <w:sz w:val="24"/>
          <w:szCs w:val="24"/>
        </w:rPr>
        <w:t>Ai</w:t>
      </w:r>
      <w:proofErr w:type="spellEnd"/>
      <w:r w:rsidRPr="002926E9">
        <w:rPr>
          <w:rFonts w:ascii="Times New Roman" w:hAnsi="Times New Roman" w:cs="Times New Roman"/>
          <w:sz w:val="24"/>
          <w:szCs w:val="24"/>
        </w:rPr>
        <w:t>＝</w:t>
      </w:r>
      <w:r w:rsidRPr="002926E9">
        <w:rPr>
          <w:rFonts w:ascii="Times New Roman" w:hAnsi="Times New Roman" w:cs="Times New Roman"/>
          <w:i/>
          <w:iCs/>
          <w:sz w:val="24"/>
          <w:szCs w:val="24"/>
        </w:rPr>
        <w:t>LA</w:t>
      </w:r>
      <w:r w:rsidRPr="002926E9">
        <w:rPr>
          <w:rFonts w:ascii="Times New Roman" w:hAnsi="Times New Roman" w:cs="Times New Roman"/>
          <w:sz w:val="24"/>
          <w:szCs w:val="24"/>
        </w:rPr>
        <w:t>(</w:t>
      </w:r>
      <w:r w:rsidRPr="002926E9">
        <w:rPr>
          <w:rFonts w:ascii="Times New Roman" w:hAnsi="Times New Roman" w:cs="Times New Roman"/>
          <w:i/>
          <w:iCs/>
          <w:sz w:val="24"/>
          <w:szCs w:val="24"/>
        </w:rPr>
        <w:t>r</w:t>
      </w:r>
      <w:r w:rsidRPr="002926E9">
        <w:rPr>
          <w:rFonts w:ascii="Times New Roman" w:hAnsi="Times New Roman" w:cs="Times New Roman"/>
          <w:sz w:val="24"/>
          <w:szCs w:val="24"/>
        </w:rPr>
        <w:t>0)</w:t>
      </w:r>
      <w:r w:rsidRPr="002926E9">
        <w:rPr>
          <w:rFonts w:ascii="Times New Roman" w:hAnsi="Times New Roman" w:cs="Times New Roman"/>
          <w:sz w:val="24"/>
          <w:szCs w:val="24"/>
        </w:rPr>
        <w:t>－</w:t>
      </w:r>
      <w:r w:rsidRPr="002926E9">
        <w:rPr>
          <w:rFonts w:ascii="Times New Roman" w:hAnsi="Times New Roman" w:cs="Times New Roman"/>
          <w:sz w:val="24"/>
          <w:szCs w:val="24"/>
        </w:rPr>
        <w:t>20lg(</w:t>
      </w:r>
      <w:r w:rsidRPr="002926E9">
        <w:rPr>
          <w:rFonts w:ascii="Times New Roman" w:hAnsi="Times New Roman" w:cs="Times New Roman"/>
          <w:i/>
          <w:iCs/>
          <w:sz w:val="24"/>
          <w:szCs w:val="24"/>
        </w:rPr>
        <w:t>r</w:t>
      </w:r>
      <w:r w:rsidRPr="002926E9">
        <w:rPr>
          <w:rFonts w:ascii="Times New Roman" w:hAnsi="Times New Roman" w:cs="Times New Roman"/>
          <w:sz w:val="24"/>
          <w:szCs w:val="24"/>
        </w:rPr>
        <w:t>/</w:t>
      </w:r>
      <w:r w:rsidRPr="002926E9">
        <w:rPr>
          <w:rFonts w:ascii="Times New Roman" w:hAnsi="Times New Roman" w:cs="Times New Roman"/>
          <w:i/>
          <w:iCs/>
          <w:sz w:val="24"/>
          <w:szCs w:val="24"/>
        </w:rPr>
        <w:t>r</w:t>
      </w:r>
      <w:r w:rsidRPr="002926E9">
        <w:rPr>
          <w:rFonts w:ascii="Times New Roman" w:hAnsi="Times New Roman" w:cs="Times New Roman"/>
          <w:sz w:val="24"/>
          <w:szCs w:val="24"/>
          <w:vertAlign w:val="subscript"/>
        </w:rPr>
        <w:t>0</w:t>
      </w:r>
      <w:r w:rsidRPr="002926E9">
        <w:rPr>
          <w:rFonts w:ascii="Times New Roman" w:hAnsi="Times New Roman" w:cs="Times New Roman"/>
          <w:sz w:val="24"/>
          <w:szCs w:val="24"/>
        </w:rPr>
        <w:t>)</w:t>
      </w:r>
      <w:r w:rsidRPr="002926E9">
        <w:rPr>
          <w:rFonts w:ascii="Times New Roman" w:hAnsi="Times New Roman" w:cs="Times New Roman"/>
          <w:sz w:val="24"/>
          <w:szCs w:val="24"/>
        </w:rPr>
        <w:t>－</w:t>
      </w:r>
      <w:r w:rsidRPr="002926E9">
        <w:rPr>
          <w:rFonts w:ascii="Times New Roman" w:hAnsi="Times New Roman" w:cs="Times New Roman"/>
          <w:i/>
          <w:iCs/>
          <w:sz w:val="24"/>
          <w:szCs w:val="24"/>
        </w:rPr>
        <w:t>8</w:t>
      </w:r>
      <w:r w:rsidRPr="002926E9">
        <w:rPr>
          <w:rFonts w:ascii="Times New Roman" w:hAnsi="Times New Roman" w:cs="Times New Roman"/>
          <w:sz w:val="24"/>
          <w:szCs w:val="24"/>
        </w:rPr>
        <w:t>－</w:t>
      </w:r>
      <w:r w:rsidRPr="002926E9">
        <w:rPr>
          <w:rFonts w:ascii="Times New Roman" w:hAnsi="Times New Roman" w:cs="Times New Roman"/>
          <w:i/>
          <w:iCs/>
          <w:sz w:val="24"/>
          <w:szCs w:val="24"/>
        </w:rPr>
        <w:t>TL</w:t>
      </w:r>
    </w:p>
    <w:p w14:paraId="045B2347"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式中：</w:t>
      </w:r>
      <w:proofErr w:type="spellStart"/>
      <w:r w:rsidRPr="002926E9">
        <w:rPr>
          <w:rFonts w:ascii="Times New Roman" w:hAnsi="Times New Roman" w:cs="Times New Roman"/>
          <w:i/>
          <w:iCs/>
          <w:sz w:val="24"/>
          <w:szCs w:val="24"/>
        </w:rPr>
        <w:t>L</w:t>
      </w:r>
      <w:r w:rsidRPr="002926E9">
        <w:rPr>
          <w:rFonts w:ascii="Times New Roman" w:hAnsi="Times New Roman" w:cs="Times New Roman"/>
          <w:sz w:val="24"/>
          <w:szCs w:val="24"/>
        </w:rPr>
        <w:t>Ai</w:t>
      </w:r>
      <w:proofErr w:type="spellEnd"/>
      <w:r w:rsidRPr="002926E9">
        <w:rPr>
          <w:rFonts w:ascii="Times New Roman" w:hAnsi="Times New Roman" w:cs="Times New Roman"/>
          <w:sz w:val="24"/>
          <w:szCs w:val="24"/>
        </w:rPr>
        <w:t>——</w:t>
      </w:r>
      <w:r w:rsidRPr="002926E9">
        <w:rPr>
          <w:rFonts w:ascii="Times New Roman" w:hAnsi="Times New Roman" w:cs="Times New Roman"/>
          <w:sz w:val="24"/>
          <w:szCs w:val="24"/>
        </w:rPr>
        <w:t>距离</w:t>
      </w:r>
      <w:r w:rsidRPr="002926E9">
        <w:rPr>
          <w:rFonts w:ascii="Times New Roman" w:hAnsi="Times New Roman" w:cs="Times New Roman"/>
          <w:i/>
          <w:iCs/>
          <w:sz w:val="24"/>
          <w:szCs w:val="24"/>
        </w:rPr>
        <w:t>r</w:t>
      </w:r>
      <w:r w:rsidRPr="002926E9">
        <w:rPr>
          <w:rFonts w:ascii="Times New Roman" w:hAnsi="Times New Roman" w:cs="Times New Roman"/>
          <w:sz w:val="24"/>
          <w:szCs w:val="24"/>
        </w:rPr>
        <w:t>（</w:t>
      </w:r>
      <w:r w:rsidRPr="002926E9">
        <w:rPr>
          <w:rFonts w:ascii="Times New Roman" w:hAnsi="Times New Roman" w:cs="Times New Roman"/>
          <w:sz w:val="24"/>
          <w:szCs w:val="24"/>
        </w:rPr>
        <w:t>m</w:t>
      </w:r>
      <w:r w:rsidRPr="002926E9">
        <w:rPr>
          <w:rFonts w:ascii="Times New Roman" w:hAnsi="Times New Roman" w:cs="Times New Roman"/>
          <w:sz w:val="24"/>
          <w:szCs w:val="24"/>
        </w:rPr>
        <w:t>）处的</w:t>
      </w:r>
      <w:r w:rsidRPr="002926E9">
        <w:rPr>
          <w:rFonts w:ascii="Times New Roman" w:hAnsi="Times New Roman" w:cs="Times New Roman"/>
          <w:sz w:val="24"/>
          <w:szCs w:val="24"/>
        </w:rPr>
        <w:t>A</w:t>
      </w:r>
      <w:r w:rsidRPr="002926E9">
        <w:rPr>
          <w:rFonts w:ascii="Times New Roman" w:hAnsi="Times New Roman" w:cs="Times New Roman"/>
          <w:sz w:val="24"/>
          <w:szCs w:val="24"/>
        </w:rPr>
        <w:t>声级，</w:t>
      </w:r>
      <w:r w:rsidRPr="002926E9">
        <w:rPr>
          <w:rFonts w:ascii="Times New Roman" w:hAnsi="Times New Roman" w:cs="Times New Roman"/>
          <w:sz w:val="24"/>
          <w:szCs w:val="24"/>
        </w:rPr>
        <w:t>dB(A)</w:t>
      </w:r>
      <w:r w:rsidRPr="002926E9">
        <w:rPr>
          <w:rFonts w:ascii="Times New Roman" w:hAnsi="Times New Roman" w:cs="Times New Roman"/>
          <w:sz w:val="24"/>
          <w:szCs w:val="24"/>
        </w:rPr>
        <w:t>；</w:t>
      </w:r>
    </w:p>
    <w:p w14:paraId="3764FB50"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i/>
          <w:iCs/>
          <w:sz w:val="24"/>
          <w:szCs w:val="24"/>
        </w:rPr>
        <w:t>L</w:t>
      </w:r>
      <w:r w:rsidRPr="002926E9">
        <w:rPr>
          <w:rFonts w:ascii="Times New Roman" w:hAnsi="Times New Roman" w:cs="Times New Roman"/>
          <w:sz w:val="24"/>
          <w:szCs w:val="24"/>
        </w:rPr>
        <w:t>A(r</w:t>
      </w:r>
      <w:r w:rsidRPr="002926E9">
        <w:rPr>
          <w:rFonts w:ascii="Times New Roman" w:hAnsi="Times New Roman" w:cs="Times New Roman"/>
          <w:sz w:val="24"/>
          <w:szCs w:val="24"/>
          <w:vertAlign w:val="subscript"/>
        </w:rPr>
        <w:t>0</w:t>
      </w:r>
      <w:r w:rsidRPr="002926E9">
        <w:rPr>
          <w:rFonts w:ascii="Times New Roman" w:hAnsi="Times New Roman" w:cs="Times New Roman"/>
          <w:sz w:val="24"/>
          <w:szCs w:val="24"/>
        </w:rPr>
        <w:t>)——</w:t>
      </w:r>
      <w:r w:rsidRPr="002926E9">
        <w:rPr>
          <w:rFonts w:ascii="Times New Roman" w:hAnsi="Times New Roman" w:cs="Times New Roman"/>
          <w:sz w:val="24"/>
          <w:szCs w:val="24"/>
        </w:rPr>
        <w:t>声源的</w:t>
      </w:r>
      <w:r w:rsidRPr="002926E9">
        <w:rPr>
          <w:rFonts w:ascii="Times New Roman" w:hAnsi="Times New Roman" w:cs="Times New Roman"/>
          <w:sz w:val="24"/>
          <w:szCs w:val="24"/>
        </w:rPr>
        <w:t>A</w:t>
      </w:r>
      <w:r w:rsidRPr="002926E9">
        <w:rPr>
          <w:rFonts w:ascii="Times New Roman" w:hAnsi="Times New Roman" w:cs="Times New Roman"/>
          <w:sz w:val="24"/>
          <w:szCs w:val="24"/>
        </w:rPr>
        <w:t>声级，</w:t>
      </w:r>
      <w:r w:rsidRPr="002926E9">
        <w:rPr>
          <w:rFonts w:ascii="Times New Roman" w:hAnsi="Times New Roman" w:cs="Times New Roman"/>
          <w:sz w:val="24"/>
          <w:szCs w:val="24"/>
        </w:rPr>
        <w:t>dB(A)</w:t>
      </w:r>
      <w:r w:rsidRPr="002926E9">
        <w:rPr>
          <w:rFonts w:ascii="Times New Roman" w:hAnsi="Times New Roman" w:cs="Times New Roman"/>
          <w:sz w:val="24"/>
          <w:szCs w:val="24"/>
        </w:rPr>
        <w:t>，</w:t>
      </w:r>
      <w:r w:rsidRPr="002926E9">
        <w:rPr>
          <w:rFonts w:ascii="Times New Roman" w:hAnsi="Times New Roman" w:cs="Times New Roman"/>
          <w:i/>
          <w:iCs/>
          <w:sz w:val="24"/>
          <w:szCs w:val="24"/>
        </w:rPr>
        <w:t>r</w:t>
      </w:r>
      <w:r w:rsidRPr="002926E9">
        <w:rPr>
          <w:rFonts w:ascii="Times New Roman" w:hAnsi="Times New Roman" w:cs="Times New Roman"/>
          <w:sz w:val="24"/>
          <w:szCs w:val="24"/>
          <w:vertAlign w:val="subscript"/>
        </w:rPr>
        <w:t>0</w:t>
      </w:r>
      <w:r w:rsidRPr="002926E9">
        <w:rPr>
          <w:rFonts w:ascii="Times New Roman" w:hAnsi="Times New Roman" w:cs="Times New Roman"/>
          <w:sz w:val="24"/>
          <w:szCs w:val="24"/>
        </w:rPr>
        <w:t>取值</w:t>
      </w:r>
      <w:smartTag w:uri="urn:schemas-microsoft-com:office:smarttags" w:element="chmetcnv">
        <w:smartTagPr>
          <w:attr w:name="TCSC" w:val="0"/>
          <w:attr w:name="NumberType" w:val="1"/>
          <w:attr w:name="Negative" w:val="False"/>
          <w:attr w:name="HasSpace" w:val="False"/>
          <w:attr w:name="SourceValue" w:val="1"/>
          <w:attr w:name="UnitName" w:val="m"/>
        </w:smartTagPr>
        <w:r w:rsidRPr="002926E9">
          <w:rPr>
            <w:rFonts w:ascii="Times New Roman" w:hAnsi="Times New Roman" w:cs="Times New Roman"/>
            <w:sz w:val="24"/>
            <w:szCs w:val="24"/>
          </w:rPr>
          <w:t>1m</w:t>
        </w:r>
      </w:smartTag>
      <w:r w:rsidRPr="002926E9">
        <w:rPr>
          <w:rFonts w:ascii="Times New Roman" w:hAnsi="Times New Roman" w:cs="Times New Roman"/>
          <w:sz w:val="24"/>
          <w:szCs w:val="24"/>
        </w:rPr>
        <w:t>；</w:t>
      </w:r>
    </w:p>
    <w:p w14:paraId="3809FF75"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i/>
          <w:iCs/>
          <w:sz w:val="24"/>
          <w:szCs w:val="24"/>
        </w:rPr>
        <w:t xml:space="preserve">r </w:t>
      </w:r>
      <w:r w:rsidRPr="002926E9">
        <w:rPr>
          <w:rFonts w:ascii="Times New Roman" w:hAnsi="Times New Roman" w:cs="Times New Roman"/>
          <w:sz w:val="24"/>
          <w:szCs w:val="24"/>
        </w:rPr>
        <w:t>——</w:t>
      </w:r>
      <w:r w:rsidRPr="002926E9">
        <w:rPr>
          <w:rFonts w:ascii="Times New Roman" w:hAnsi="Times New Roman" w:cs="Times New Roman"/>
          <w:sz w:val="24"/>
          <w:szCs w:val="24"/>
        </w:rPr>
        <w:t>声源至受声点的距离，</w:t>
      </w:r>
      <w:r w:rsidRPr="002926E9">
        <w:rPr>
          <w:rFonts w:ascii="Times New Roman" w:hAnsi="Times New Roman" w:cs="Times New Roman"/>
          <w:sz w:val="24"/>
          <w:szCs w:val="24"/>
        </w:rPr>
        <w:t>m</w:t>
      </w:r>
      <w:r w:rsidRPr="002926E9">
        <w:rPr>
          <w:rFonts w:ascii="Times New Roman" w:hAnsi="Times New Roman" w:cs="Times New Roman"/>
          <w:sz w:val="24"/>
          <w:szCs w:val="24"/>
        </w:rPr>
        <w:t>；</w:t>
      </w:r>
    </w:p>
    <w:p w14:paraId="729A0BB6"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iCs/>
          <w:sz w:val="24"/>
          <w:szCs w:val="24"/>
        </w:rPr>
        <w:t>TL</w:t>
      </w:r>
      <w:r w:rsidRPr="002926E9">
        <w:rPr>
          <w:rFonts w:ascii="Times New Roman" w:hAnsi="Times New Roman" w:cs="Times New Roman"/>
          <w:sz w:val="24"/>
          <w:szCs w:val="24"/>
        </w:rPr>
        <w:t>——</w:t>
      </w:r>
      <w:r w:rsidRPr="002926E9">
        <w:rPr>
          <w:rFonts w:ascii="Times New Roman" w:hAnsi="Times New Roman" w:cs="Times New Roman"/>
          <w:sz w:val="24"/>
          <w:szCs w:val="24"/>
        </w:rPr>
        <w:t>车间墙体隔声损失量，</w:t>
      </w:r>
      <w:r w:rsidRPr="002926E9">
        <w:rPr>
          <w:rFonts w:ascii="Times New Roman" w:hAnsi="Times New Roman" w:cs="Times New Roman"/>
          <w:sz w:val="24"/>
          <w:szCs w:val="24"/>
        </w:rPr>
        <w:t>dB(A)</w:t>
      </w:r>
      <w:r w:rsidRPr="002926E9">
        <w:rPr>
          <w:rFonts w:ascii="Times New Roman" w:hAnsi="Times New Roman" w:cs="Times New Roman"/>
          <w:sz w:val="24"/>
          <w:szCs w:val="24"/>
        </w:rPr>
        <w:t>；</w:t>
      </w:r>
    </w:p>
    <w:p w14:paraId="1AC027A7" w14:textId="6623D886"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TL</w:t>
      </w:r>
      <w:r w:rsidRPr="002926E9">
        <w:rPr>
          <w:rFonts w:ascii="Times New Roman" w:hAnsi="Times New Roman" w:cs="Times New Roman"/>
          <w:sz w:val="24"/>
          <w:szCs w:val="24"/>
        </w:rPr>
        <w:t>可根据</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_Ref35858688 \h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34</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取值，本项目声源所在车间墙体及门窗按照条件</w:t>
      </w:r>
      <w:r w:rsidRPr="002926E9">
        <w:rPr>
          <w:rFonts w:ascii="Times New Roman" w:hAnsi="Times New Roman" w:cs="Times New Roman"/>
          <w:sz w:val="24"/>
          <w:szCs w:val="24"/>
        </w:rPr>
        <w:t>B</w:t>
      </w:r>
      <w:r w:rsidRPr="002926E9">
        <w:rPr>
          <w:rFonts w:ascii="Times New Roman" w:hAnsi="Times New Roman" w:cs="Times New Roman"/>
          <w:sz w:val="24"/>
          <w:szCs w:val="24"/>
        </w:rPr>
        <w:t>取值，车间墙体隔声损失量按</w:t>
      </w:r>
      <w:r w:rsidRPr="002926E9">
        <w:rPr>
          <w:rFonts w:ascii="Times New Roman" w:hAnsi="Times New Roman" w:cs="Times New Roman"/>
          <w:sz w:val="24"/>
          <w:szCs w:val="24"/>
        </w:rPr>
        <w:t>10 dB</w:t>
      </w:r>
      <w:r w:rsidRPr="002926E9">
        <w:rPr>
          <w:rFonts w:ascii="Times New Roman" w:hAnsi="Times New Roman" w:cs="Times New Roman"/>
          <w:sz w:val="24"/>
          <w:szCs w:val="24"/>
        </w:rPr>
        <w:t>（</w:t>
      </w:r>
      <w:r w:rsidRPr="002926E9">
        <w:rPr>
          <w:rFonts w:ascii="Times New Roman" w:hAnsi="Times New Roman" w:cs="Times New Roman"/>
          <w:sz w:val="24"/>
          <w:szCs w:val="24"/>
        </w:rPr>
        <w:t>A</w:t>
      </w:r>
      <w:r w:rsidRPr="002926E9">
        <w:rPr>
          <w:rFonts w:ascii="Times New Roman" w:hAnsi="Times New Roman" w:cs="Times New Roman"/>
          <w:sz w:val="24"/>
          <w:szCs w:val="24"/>
        </w:rPr>
        <w:t>）计。</w:t>
      </w:r>
    </w:p>
    <w:p w14:paraId="58BDDFBF" w14:textId="321058A7" w:rsidR="00A50F60" w:rsidRPr="002926E9" w:rsidRDefault="00A50F60" w:rsidP="00F40144">
      <w:pPr>
        <w:pStyle w:val="af1"/>
        <w:keepNext/>
        <w:spacing w:before="156"/>
        <w:rPr>
          <w:rFonts w:cs="Times New Roman"/>
          <w:bCs/>
          <w:szCs w:val="24"/>
        </w:rPr>
      </w:pPr>
      <w:bookmarkStart w:id="341" w:name="_Ref35858688"/>
      <w:bookmarkStart w:id="342" w:name="_Ref35858684"/>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5.2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34</w:t>
      </w:r>
      <w:r w:rsidRPr="002926E9">
        <w:rPr>
          <w:rFonts w:cs="Times New Roman"/>
          <w:bCs/>
          <w:szCs w:val="24"/>
        </w:rPr>
        <w:fldChar w:fldCharType="end"/>
      </w:r>
      <w:bookmarkEnd w:id="341"/>
      <w:r w:rsidRPr="002926E9">
        <w:rPr>
          <w:rFonts w:cs="Times New Roman"/>
          <w:bCs/>
          <w:szCs w:val="24"/>
        </w:rPr>
        <w:t xml:space="preserve"> </w:t>
      </w:r>
      <w:r w:rsidRPr="002926E9">
        <w:rPr>
          <w:rFonts w:cs="Times New Roman"/>
          <w:bCs/>
          <w:szCs w:val="24"/>
        </w:rPr>
        <w:t>车间隔墙插入损失值（</w:t>
      </w:r>
      <w:r w:rsidRPr="002926E9">
        <w:rPr>
          <w:rFonts w:cs="Times New Roman"/>
          <w:bCs/>
          <w:szCs w:val="24"/>
        </w:rPr>
        <w:t>TL</w:t>
      </w:r>
      <w:r w:rsidRPr="002926E9">
        <w:rPr>
          <w:rFonts w:cs="Times New Roman"/>
          <w:bCs/>
          <w:szCs w:val="24"/>
        </w:rPr>
        <w:t>）</w:t>
      </w:r>
      <w:r w:rsidRPr="002926E9">
        <w:rPr>
          <w:rFonts w:cs="Times New Roman"/>
          <w:bCs/>
          <w:szCs w:val="24"/>
        </w:rPr>
        <w:t xml:space="preserve">    </w:t>
      </w:r>
      <w:r w:rsidRPr="002926E9">
        <w:rPr>
          <w:rFonts w:cs="Times New Roman"/>
          <w:bCs/>
          <w:szCs w:val="24"/>
        </w:rPr>
        <w:t>单位：</w:t>
      </w:r>
      <w:r w:rsidRPr="002926E9">
        <w:rPr>
          <w:rFonts w:cs="Times New Roman"/>
          <w:bCs/>
          <w:szCs w:val="24"/>
        </w:rPr>
        <w:t>dB(A)</w:t>
      </w:r>
      <w:bookmarkEnd w:id="342"/>
    </w:p>
    <w:tbl>
      <w:tblPr>
        <w:tblW w:w="0" w:type="auto"/>
        <w:tblBorders>
          <w:top w:val="single" w:sz="12" w:space="0" w:color="000000"/>
          <w:bottom w:val="single" w:sz="12" w:space="0" w:color="000000"/>
          <w:insideH w:val="single" w:sz="4" w:space="0" w:color="000000"/>
          <w:insideV w:val="single" w:sz="4" w:space="0" w:color="000000"/>
        </w:tblBorders>
        <w:tblLayout w:type="fixed"/>
        <w:tblCellMar>
          <w:top w:w="15" w:type="dxa"/>
          <w:bottom w:w="15" w:type="dxa"/>
        </w:tblCellMar>
        <w:tblLook w:val="0000" w:firstRow="0" w:lastRow="0" w:firstColumn="0" w:lastColumn="0" w:noHBand="0" w:noVBand="0"/>
      </w:tblPr>
      <w:tblGrid>
        <w:gridCol w:w="1705"/>
        <w:gridCol w:w="1705"/>
        <w:gridCol w:w="1706"/>
        <w:gridCol w:w="1706"/>
        <w:gridCol w:w="1706"/>
      </w:tblGrid>
      <w:tr w:rsidR="00A50F60" w:rsidRPr="002926E9" w14:paraId="0AEF6DBE" w14:textId="77777777" w:rsidTr="00083249">
        <w:trPr>
          <w:trHeight w:val="316"/>
        </w:trPr>
        <w:tc>
          <w:tcPr>
            <w:tcW w:w="1705" w:type="dxa"/>
            <w:vAlign w:val="center"/>
          </w:tcPr>
          <w:p w14:paraId="073D976E"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取值条件</w:t>
            </w:r>
          </w:p>
        </w:tc>
        <w:tc>
          <w:tcPr>
            <w:tcW w:w="1705" w:type="dxa"/>
            <w:vAlign w:val="center"/>
          </w:tcPr>
          <w:p w14:paraId="60E6FFCC"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A</w:t>
            </w:r>
          </w:p>
        </w:tc>
        <w:tc>
          <w:tcPr>
            <w:tcW w:w="1706" w:type="dxa"/>
            <w:vAlign w:val="center"/>
          </w:tcPr>
          <w:p w14:paraId="18F00EBA"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B</w:t>
            </w:r>
          </w:p>
        </w:tc>
        <w:tc>
          <w:tcPr>
            <w:tcW w:w="1706" w:type="dxa"/>
            <w:vAlign w:val="center"/>
          </w:tcPr>
          <w:p w14:paraId="4C71B256"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C</w:t>
            </w:r>
          </w:p>
        </w:tc>
        <w:tc>
          <w:tcPr>
            <w:tcW w:w="1706" w:type="dxa"/>
            <w:vAlign w:val="center"/>
          </w:tcPr>
          <w:p w14:paraId="40D372FF"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D</w:t>
            </w:r>
          </w:p>
        </w:tc>
      </w:tr>
      <w:tr w:rsidR="00A50F60" w:rsidRPr="002926E9" w14:paraId="6E5383E6" w14:textId="77777777" w:rsidTr="00083249">
        <w:trPr>
          <w:trHeight w:val="301"/>
        </w:trPr>
        <w:tc>
          <w:tcPr>
            <w:tcW w:w="1705" w:type="dxa"/>
            <w:vAlign w:val="center"/>
          </w:tcPr>
          <w:p w14:paraId="1E51C1FB"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TL</w:t>
            </w:r>
            <w:r w:rsidRPr="002926E9">
              <w:rPr>
                <w:rFonts w:ascii="Times New Roman" w:hAnsi="Times New Roman" w:cs="Times New Roman"/>
                <w:szCs w:val="24"/>
              </w:rPr>
              <w:t>值</w:t>
            </w:r>
          </w:p>
        </w:tc>
        <w:tc>
          <w:tcPr>
            <w:tcW w:w="1705" w:type="dxa"/>
            <w:vAlign w:val="center"/>
          </w:tcPr>
          <w:p w14:paraId="418B7740"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20</w:t>
            </w:r>
          </w:p>
        </w:tc>
        <w:tc>
          <w:tcPr>
            <w:tcW w:w="1706" w:type="dxa"/>
            <w:vAlign w:val="center"/>
          </w:tcPr>
          <w:p w14:paraId="1E6AAD84"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15</w:t>
            </w:r>
          </w:p>
        </w:tc>
        <w:tc>
          <w:tcPr>
            <w:tcW w:w="1706" w:type="dxa"/>
            <w:vAlign w:val="center"/>
          </w:tcPr>
          <w:p w14:paraId="7D8F5D91"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10</w:t>
            </w:r>
          </w:p>
        </w:tc>
        <w:tc>
          <w:tcPr>
            <w:tcW w:w="1706" w:type="dxa"/>
            <w:vAlign w:val="center"/>
          </w:tcPr>
          <w:p w14:paraId="000581DC"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5</w:t>
            </w:r>
          </w:p>
        </w:tc>
      </w:tr>
      <w:tr w:rsidR="00A50F60" w:rsidRPr="002926E9" w14:paraId="0AB72F76" w14:textId="77777777" w:rsidTr="00083249">
        <w:trPr>
          <w:trHeight w:val="544"/>
        </w:trPr>
        <w:tc>
          <w:tcPr>
            <w:tcW w:w="8528" w:type="dxa"/>
            <w:gridSpan w:val="5"/>
            <w:vAlign w:val="center"/>
          </w:tcPr>
          <w:p w14:paraId="14F80A7E" w14:textId="77777777" w:rsidR="00A50F60" w:rsidRPr="002926E9" w:rsidRDefault="00A50F60" w:rsidP="00083249">
            <w:pPr>
              <w:jc w:val="center"/>
              <w:rPr>
                <w:rFonts w:ascii="Times New Roman" w:hAnsi="Times New Roman" w:cs="Times New Roman"/>
                <w:szCs w:val="24"/>
              </w:rPr>
            </w:pPr>
            <w:r w:rsidRPr="002926E9">
              <w:rPr>
                <w:rFonts w:ascii="Times New Roman" w:hAnsi="Times New Roman" w:cs="Times New Roman"/>
                <w:szCs w:val="24"/>
              </w:rPr>
              <w:t>备注：</w:t>
            </w:r>
            <w:r w:rsidRPr="002926E9">
              <w:rPr>
                <w:rFonts w:ascii="Times New Roman" w:hAnsi="Times New Roman" w:cs="Times New Roman"/>
                <w:szCs w:val="24"/>
              </w:rPr>
              <w:t>A</w:t>
            </w:r>
            <w:r w:rsidRPr="002926E9">
              <w:rPr>
                <w:rFonts w:ascii="Times New Roman" w:hAnsi="Times New Roman" w:cs="Times New Roman"/>
                <w:szCs w:val="24"/>
              </w:rPr>
              <w:t>车间围墙开小窗且密闭，门经隔声处理；</w:t>
            </w:r>
            <w:r w:rsidRPr="002926E9">
              <w:rPr>
                <w:rFonts w:ascii="Times New Roman" w:hAnsi="Times New Roman" w:cs="Times New Roman"/>
                <w:szCs w:val="24"/>
              </w:rPr>
              <w:t>B</w:t>
            </w:r>
            <w:r w:rsidRPr="002926E9">
              <w:rPr>
                <w:rFonts w:ascii="Times New Roman" w:hAnsi="Times New Roman" w:cs="Times New Roman"/>
                <w:szCs w:val="24"/>
              </w:rPr>
              <w:t>车间围墙开小窗但不密闭，门未经隔声处理，但较密闭；</w:t>
            </w:r>
            <w:r w:rsidRPr="002926E9">
              <w:rPr>
                <w:rFonts w:ascii="Times New Roman" w:hAnsi="Times New Roman" w:cs="Times New Roman"/>
                <w:szCs w:val="24"/>
              </w:rPr>
              <w:t>C</w:t>
            </w:r>
            <w:r w:rsidRPr="002926E9">
              <w:rPr>
                <w:rFonts w:ascii="Times New Roman" w:hAnsi="Times New Roman" w:cs="Times New Roman"/>
                <w:szCs w:val="24"/>
              </w:rPr>
              <w:t>车间围墙开大窗且不密闭，门不密闭；</w:t>
            </w:r>
            <w:r w:rsidRPr="002926E9">
              <w:rPr>
                <w:rFonts w:ascii="Times New Roman" w:hAnsi="Times New Roman" w:cs="Times New Roman"/>
                <w:szCs w:val="24"/>
              </w:rPr>
              <w:t>D</w:t>
            </w:r>
            <w:r w:rsidRPr="002926E9">
              <w:rPr>
                <w:rFonts w:ascii="Times New Roman" w:hAnsi="Times New Roman" w:cs="Times New Roman"/>
                <w:szCs w:val="24"/>
              </w:rPr>
              <w:t>车间门、窗部分敞开。</w:t>
            </w:r>
          </w:p>
        </w:tc>
      </w:tr>
    </w:tbl>
    <w:p w14:paraId="30A4715F"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lastRenderedPageBreak/>
        <w:t>（</w:t>
      </w:r>
      <w:r w:rsidRPr="002926E9">
        <w:rPr>
          <w:rFonts w:ascii="Times New Roman" w:hAnsi="Times New Roman" w:cs="Times New Roman"/>
          <w:sz w:val="24"/>
          <w:szCs w:val="24"/>
        </w:rPr>
        <w:t>3</w:t>
      </w:r>
      <w:r w:rsidRPr="002926E9">
        <w:rPr>
          <w:rFonts w:ascii="Times New Roman" w:hAnsi="Times New Roman" w:cs="Times New Roman"/>
          <w:sz w:val="24"/>
          <w:szCs w:val="24"/>
        </w:rPr>
        <w:t>）计算各声源在预测点产生的等效声级贡献值，其计算公式如下：</w:t>
      </w:r>
    </w:p>
    <w:p w14:paraId="2F9E297F"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object w:dxaOrig="2640" w:dyaOrig="659" w14:anchorId="1E6A0F85">
          <v:shape id="_x0000_i1030" type="#_x0000_t75" style="width:133.25pt;height:30.1pt;mso-position-horizontal-relative:page;mso-position-vertical-relative:page" o:ole="">
            <v:imagedata r:id="rId111" o:title=""/>
          </v:shape>
          <o:OLEObject Type="Embed" ProgID="Equation.3" ShapeID="_x0000_i1030" DrawAspect="Content" ObjectID="_1695277406" r:id="rId113"/>
        </w:object>
      </w:r>
    </w:p>
    <w:p w14:paraId="61AABAC3"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式中：</w:t>
      </w:r>
      <w:proofErr w:type="spellStart"/>
      <w:r w:rsidRPr="002926E9">
        <w:rPr>
          <w:rFonts w:ascii="Times New Roman" w:hAnsi="Times New Roman" w:cs="Times New Roman"/>
          <w:sz w:val="24"/>
          <w:szCs w:val="24"/>
        </w:rPr>
        <w:t>Leqg</w:t>
      </w:r>
      <w:proofErr w:type="spellEnd"/>
      <w:r w:rsidRPr="002926E9">
        <w:rPr>
          <w:rFonts w:ascii="Times New Roman" w:hAnsi="Times New Roman" w:cs="Times New Roman"/>
          <w:sz w:val="24"/>
          <w:szCs w:val="24"/>
        </w:rPr>
        <w:t>—</w:t>
      </w:r>
      <w:r w:rsidRPr="002926E9">
        <w:rPr>
          <w:rFonts w:ascii="Times New Roman" w:hAnsi="Times New Roman" w:cs="Times New Roman"/>
          <w:sz w:val="24"/>
          <w:szCs w:val="24"/>
        </w:rPr>
        <w:t>建设项目声源在预测点的等效声级贡献值，</w:t>
      </w:r>
      <w:r w:rsidRPr="002926E9">
        <w:rPr>
          <w:rFonts w:ascii="Times New Roman" w:hAnsi="Times New Roman" w:cs="Times New Roman"/>
          <w:sz w:val="24"/>
          <w:szCs w:val="24"/>
        </w:rPr>
        <w:t>dB(A)</w:t>
      </w:r>
      <w:r w:rsidRPr="002926E9">
        <w:rPr>
          <w:rFonts w:ascii="Times New Roman" w:hAnsi="Times New Roman" w:cs="Times New Roman"/>
          <w:sz w:val="24"/>
          <w:szCs w:val="24"/>
        </w:rPr>
        <w:t>；</w:t>
      </w:r>
    </w:p>
    <w:p w14:paraId="6DCBAB92" w14:textId="77777777" w:rsidR="00A50F60" w:rsidRPr="002926E9" w:rsidRDefault="00A50F60" w:rsidP="00F40144">
      <w:pPr>
        <w:spacing w:line="360" w:lineRule="auto"/>
        <w:ind w:firstLine="482"/>
        <w:rPr>
          <w:rFonts w:ascii="Times New Roman" w:hAnsi="Times New Roman" w:cs="Times New Roman"/>
          <w:sz w:val="24"/>
          <w:szCs w:val="24"/>
        </w:rPr>
      </w:pPr>
      <w:proofErr w:type="spellStart"/>
      <w:r w:rsidRPr="002926E9">
        <w:rPr>
          <w:rFonts w:ascii="Times New Roman" w:hAnsi="Times New Roman" w:cs="Times New Roman"/>
          <w:sz w:val="24"/>
          <w:szCs w:val="24"/>
        </w:rPr>
        <w:t>LAi</w:t>
      </w:r>
      <w:proofErr w:type="spellEnd"/>
      <w:r w:rsidRPr="002926E9">
        <w:rPr>
          <w:rFonts w:ascii="Times New Roman" w:hAnsi="Times New Roman" w:cs="Times New Roman"/>
          <w:sz w:val="24"/>
          <w:szCs w:val="24"/>
        </w:rPr>
        <w:t>—</w:t>
      </w:r>
      <w:proofErr w:type="spellStart"/>
      <w:r w:rsidRPr="002926E9">
        <w:rPr>
          <w:rFonts w:ascii="Times New Roman" w:hAnsi="Times New Roman" w:cs="Times New Roman"/>
          <w:sz w:val="24"/>
          <w:szCs w:val="24"/>
        </w:rPr>
        <w:t>i</w:t>
      </w:r>
      <w:proofErr w:type="spellEnd"/>
      <w:r w:rsidRPr="002926E9">
        <w:rPr>
          <w:rFonts w:ascii="Times New Roman" w:hAnsi="Times New Roman" w:cs="Times New Roman"/>
          <w:sz w:val="24"/>
          <w:szCs w:val="24"/>
        </w:rPr>
        <w:t>声源在预测点产生的</w:t>
      </w:r>
      <w:r w:rsidRPr="002926E9">
        <w:rPr>
          <w:rFonts w:ascii="Times New Roman" w:hAnsi="Times New Roman" w:cs="Times New Roman"/>
          <w:sz w:val="24"/>
          <w:szCs w:val="24"/>
        </w:rPr>
        <w:t xml:space="preserve">A </w:t>
      </w:r>
      <w:r w:rsidRPr="002926E9">
        <w:rPr>
          <w:rFonts w:ascii="Times New Roman" w:hAnsi="Times New Roman" w:cs="Times New Roman"/>
          <w:sz w:val="24"/>
          <w:szCs w:val="24"/>
        </w:rPr>
        <w:t>声级，</w:t>
      </w:r>
      <w:r w:rsidRPr="002926E9">
        <w:rPr>
          <w:rFonts w:ascii="Times New Roman" w:hAnsi="Times New Roman" w:cs="Times New Roman"/>
          <w:sz w:val="24"/>
          <w:szCs w:val="24"/>
        </w:rPr>
        <w:t>dB(A)</w:t>
      </w:r>
      <w:r w:rsidRPr="002926E9">
        <w:rPr>
          <w:rFonts w:ascii="Times New Roman" w:hAnsi="Times New Roman" w:cs="Times New Roman"/>
          <w:sz w:val="24"/>
          <w:szCs w:val="24"/>
        </w:rPr>
        <w:t>；</w:t>
      </w:r>
    </w:p>
    <w:p w14:paraId="3981ECFC" w14:textId="77777777"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T—</w:t>
      </w:r>
      <w:r w:rsidRPr="002926E9">
        <w:rPr>
          <w:rFonts w:ascii="Times New Roman" w:hAnsi="Times New Roman" w:cs="Times New Roman"/>
          <w:sz w:val="24"/>
          <w:szCs w:val="24"/>
        </w:rPr>
        <w:t>预测计算的时间段，</w:t>
      </w:r>
      <w:r w:rsidRPr="002926E9">
        <w:rPr>
          <w:rFonts w:ascii="Times New Roman" w:hAnsi="Times New Roman" w:cs="Times New Roman"/>
          <w:sz w:val="24"/>
          <w:szCs w:val="24"/>
        </w:rPr>
        <w:t>s</w:t>
      </w:r>
      <w:r w:rsidRPr="002926E9">
        <w:rPr>
          <w:rFonts w:ascii="Times New Roman" w:hAnsi="Times New Roman" w:cs="Times New Roman"/>
          <w:sz w:val="24"/>
          <w:szCs w:val="24"/>
        </w:rPr>
        <w:t>；</w:t>
      </w:r>
    </w:p>
    <w:p w14:paraId="486D5D95" w14:textId="77777777" w:rsidR="00A50F60" w:rsidRPr="002926E9" w:rsidRDefault="00A50F60" w:rsidP="00F40144">
      <w:pPr>
        <w:spacing w:line="360" w:lineRule="auto"/>
        <w:ind w:firstLine="482"/>
        <w:rPr>
          <w:rFonts w:ascii="Times New Roman" w:hAnsi="Times New Roman" w:cs="Times New Roman"/>
          <w:sz w:val="24"/>
          <w:szCs w:val="24"/>
        </w:rPr>
      </w:pPr>
      <w:proofErr w:type="spellStart"/>
      <w:r w:rsidRPr="002926E9">
        <w:rPr>
          <w:rFonts w:ascii="Times New Roman" w:hAnsi="Times New Roman" w:cs="Times New Roman"/>
          <w:sz w:val="24"/>
          <w:szCs w:val="24"/>
        </w:rPr>
        <w:t>ti</w:t>
      </w:r>
      <w:proofErr w:type="spellEnd"/>
      <w:r w:rsidRPr="002926E9">
        <w:rPr>
          <w:rFonts w:ascii="Times New Roman" w:hAnsi="Times New Roman" w:cs="Times New Roman"/>
          <w:sz w:val="24"/>
          <w:szCs w:val="24"/>
        </w:rPr>
        <w:t xml:space="preserve">— </w:t>
      </w:r>
      <w:proofErr w:type="spellStart"/>
      <w:r w:rsidRPr="002926E9">
        <w:rPr>
          <w:rFonts w:ascii="Times New Roman" w:hAnsi="Times New Roman" w:cs="Times New Roman"/>
          <w:sz w:val="24"/>
          <w:szCs w:val="24"/>
        </w:rPr>
        <w:t>i</w:t>
      </w:r>
      <w:proofErr w:type="spellEnd"/>
      <w:r w:rsidRPr="002926E9">
        <w:rPr>
          <w:rFonts w:ascii="Times New Roman" w:hAnsi="Times New Roman" w:cs="Times New Roman"/>
          <w:sz w:val="24"/>
          <w:szCs w:val="24"/>
        </w:rPr>
        <w:t>声源在</w:t>
      </w:r>
      <w:r w:rsidRPr="002926E9">
        <w:rPr>
          <w:rFonts w:ascii="Times New Roman" w:hAnsi="Times New Roman" w:cs="Times New Roman"/>
          <w:sz w:val="24"/>
          <w:szCs w:val="24"/>
        </w:rPr>
        <w:t>T</w:t>
      </w:r>
      <w:r w:rsidRPr="002926E9">
        <w:rPr>
          <w:rFonts w:ascii="Times New Roman" w:hAnsi="Times New Roman" w:cs="Times New Roman"/>
          <w:sz w:val="24"/>
          <w:szCs w:val="24"/>
        </w:rPr>
        <w:t>时段内的运行时间，</w:t>
      </w:r>
      <w:r w:rsidRPr="002926E9">
        <w:rPr>
          <w:rFonts w:ascii="Times New Roman" w:hAnsi="Times New Roman" w:cs="Times New Roman"/>
          <w:sz w:val="24"/>
          <w:szCs w:val="24"/>
        </w:rPr>
        <w:t>s</w:t>
      </w:r>
      <w:r w:rsidRPr="002926E9">
        <w:rPr>
          <w:rFonts w:ascii="Times New Roman" w:hAnsi="Times New Roman" w:cs="Times New Roman"/>
          <w:sz w:val="24"/>
          <w:szCs w:val="24"/>
        </w:rPr>
        <w:t>。</w:t>
      </w:r>
    </w:p>
    <w:p w14:paraId="26ABF565" w14:textId="77777777" w:rsidR="00A50F60" w:rsidRPr="002926E9" w:rsidRDefault="00A50F60"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预测内容</w:t>
      </w:r>
    </w:p>
    <w:p w14:paraId="2DF1FC7C" w14:textId="1BF37B4D" w:rsidR="00A50F60" w:rsidRPr="002926E9" w:rsidRDefault="00A50F60" w:rsidP="00F40144">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根据《环境影响评价技术导则</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声环境》（</w:t>
      </w:r>
      <w:r w:rsidRPr="002926E9">
        <w:rPr>
          <w:rFonts w:ascii="Times New Roman" w:hAnsi="Times New Roman" w:cs="Times New Roman"/>
          <w:sz w:val="24"/>
          <w:szCs w:val="24"/>
        </w:rPr>
        <w:t>HJ2.4-2009</w:t>
      </w:r>
      <w:r w:rsidRPr="002926E9">
        <w:rPr>
          <w:rFonts w:ascii="Times New Roman" w:hAnsi="Times New Roman" w:cs="Times New Roman"/>
          <w:sz w:val="24"/>
          <w:szCs w:val="24"/>
        </w:rPr>
        <w:t>）中关于评价方法和评价量，项目以</w:t>
      </w:r>
      <w:r w:rsidR="00F40144" w:rsidRPr="002926E9">
        <w:rPr>
          <w:rFonts w:ascii="Times New Roman" w:hAnsi="Times New Roman" w:cs="Times New Roman"/>
          <w:sz w:val="24"/>
          <w:szCs w:val="24"/>
        </w:rPr>
        <w:t>贡献</w:t>
      </w:r>
      <w:r w:rsidRPr="002926E9">
        <w:rPr>
          <w:rFonts w:ascii="Times New Roman" w:hAnsi="Times New Roman" w:cs="Times New Roman"/>
          <w:sz w:val="24"/>
          <w:szCs w:val="24"/>
        </w:rPr>
        <w:t>值作为</w:t>
      </w:r>
      <w:r w:rsidR="00F40144" w:rsidRPr="002926E9">
        <w:rPr>
          <w:rFonts w:ascii="Times New Roman" w:hAnsi="Times New Roman" w:cs="Times New Roman"/>
          <w:sz w:val="24"/>
          <w:szCs w:val="24"/>
        </w:rPr>
        <w:t>场</w:t>
      </w:r>
      <w:r w:rsidRPr="002926E9">
        <w:rPr>
          <w:rFonts w:ascii="Times New Roman" w:hAnsi="Times New Roman" w:cs="Times New Roman"/>
          <w:sz w:val="24"/>
          <w:szCs w:val="24"/>
        </w:rPr>
        <w:t>界达标排放的评价量</w:t>
      </w:r>
      <w:r w:rsidR="00F40144" w:rsidRPr="002926E9">
        <w:rPr>
          <w:rFonts w:ascii="Times New Roman" w:hAnsi="Times New Roman" w:cs="Times New Roman"/>
          <w:sz w:val="24"/>
          <w:szCs w:val="24"/>
        </w:rPr>
        <w:t>、以叠加背景值的预测值作为敏感目标的评价量</w:t>
      </w:r>
      <w:r w:rsidRPr="002926E9">
        <w:rPr>
          <w:rFonts w:ascii="Times New Roman" w:hAnsi="Times New Roman" w:cs="Times New Roman"/>
          <w:sz w:val="24"/>
          <w:szCs w:val="24"/>
        </w:rPr>
        <w:t>。</w:t>
      </w:r>
    </w:p>
    <w:p w14:paraId="376FDDE4" w14:textId="77777777" w:rsidR="00A50F60" w:rsidRPr="002926E9" w:rsidRDefault="00A50F60"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预测结果与分析</w:t>
      </w:r>
    </w:p>
    <w:p w14:paraId="59A03A2F" w14:textId="7A83255D" w:rsidR="00A50F60" w:rsidRPr="0021007B" w:rsidRDefault="00A50F60" w:rsidP="00F40144">
      <w:pPr>
        <w:spacing w:line="360" w:lineRule="auto"/>
        <w:ind w:firstLine="482"/>
        <w:rPr>
          <w:rFonts w:ascii="Times New Roman" w:hAnsi="Times New Roman" w:cs="Times New Roman"/>
          <w:sz w:val="24"/>
          <w:szCs w:val="24"/>
        </w:rPr>
      </w:pPr>
      <w:r w:rsidRPr="0021007B">
        <w:rPr>
          <w:rFonts w:ascii="Times New Roman" w:hAnsi="Times New Roman" w:cs="Times New Roman"/>
          <w:sz w:val="24"/>
          <w:szCs w:val="24"/>
        </w:rPr>
        <w:t>本次评价在进行场界噪声预测时，预测计算各噪声源对</w:t>
      </w:r>
      <w:r w:rsidR="003C09E2" w:rsidRPr="0021007B">
        <w:rPr>
          <w:rFonts w:ascii="Times New Roman" w:hAnsi="Times New Roman" w:cs="Times New Roman" w:hint="eastAsia"/>
          <w:sz w:val="24"/>
          <w:szCs w:val="24"/>
        </w:rPr>
        <w:t>场</w:t>
      </w:r>
      <w:r w:rsidRPr="0021007B">
        <w:rPr>
          <w:rFonts w:ascii="Times New Roman" w:hAnsi="Times New Roman" w:cs="Times New Roman"/>
          <w:sz w:val="24"/>
          <w:szCs w:val="24"/>
        </w:rPr>
        <w:t>界噪声影响的最大贡献值，贡献值为</w:t>
      </w:r>
      <w:r w:rsidR="0021007B" w:rsidRPr="0021007B">
        <w:rPr>
          <w:rFonts w:ascii="Times New Roman" w:hAnsi="Times New Roman" w:cs="Times New Roman"/>
          <w:sz w:val="24"/>
          <w:szCs w:val="24"/>
        </w:rPr>
        <w:t>46.03</w:t>
      </w:r>
      <w:r w:rsidRPr="0021007B">
        <w:rPr>
          <w:rFonts w:ascii="Times New Roman" w:hAnsi="Times New Roman" w:cs="Times New Roman"/>
          <w:sz w:val="24"/>
          <w:szCs w:val="24"/>
        </w:rPr>
        <w:t>～</w:t>
      </w:r>
      <w:r w:rsidR="0021007B" w:rsidRPr="0021007B">
        <w:rPr>
          <w:rFonts w:ascii="Times New Roman" w:hAnsi="Times New Roman" w:cs="Times New Roman"/>
          <w:sz w:val="24"/>
          <w:szCs w:val="24"/>
        </w:rPr>
        <w:t>53.16</w:t>
      </w:r>
      <w:r w:rsidRPr="0021007B">
        <w:rPr>
          <w:rFonts w:ascii="Times New Roman" w:hAnsi="Times New Roman" w:cs="Times New Roman"/>
          <w:sz w:val="24"/>
          <w:szCs w:val="24"/>
        </w:rPr>
        <w:t>dB</w:t>
      </w:r>
      <w:r w:rsidRPr="0021007B">
        <w:rPr>
          <w:rFonts w:ascii="Times New Roman" w:hAnsi="Times New Roman" w:cs="Times New Roman"/>
          <w:sz w:val="24"/>
          <w:szCs w:val="24"/>
        </w:rPr>
        <w:t>（</w:t>
      </w:r>
      <w:r w:rsidRPr="0021007B">
        <w:rPr>
          <w:rFonts w:ascii="Times New Roman" w:hAnsi="Times New Roman" w:cs="Times New Roman"/>
          <w:sz w:val="24"/>
          <w:szCs w:val="24"/>
        </w:rPr>
        <w:t>A</w:t>
      </w:r>
      <w:r w:rsidR="003C09E2" w:rsidRPr="0021007B">
        <w:rPr>
          <w:rFonts w:ascii="Times New Roman" w:hAnsi="Times New Roman" w:cs="Times New Roman"/>
          <w:sz w:val="24"/>
          <w:szCs w:val="24"/>
        </w:rPr>
        <w:t>）</w:t>
      </w:r>
      <w:r w:rsidR="003C09E2" w:rsidRPr="0021007B">
        <w:rPr>
          <w:rFonts w:ascii="Times New Roman" w:hAnsi="Times New Roman" w:cs="Times New Roman" w:hint="eastAsia"/>
          <w:sz w:val="24"/>
          <w:szCs w:val="24"/>
        </w:rPr>
        <w:t>，</w:t>
      </w:r>
      <w:r w:rsidRPr="0021007B">
        <w:rPr>
          <w:rFonts w:ascii="Times New Roman" w:hAnsi="Times New Roman" w:cs="Times New Roman"/>
          <w:sz w:val="24"/>
          <w:szCs w:val="24"/>
        </w:rPr>
        <w:t>均符合《工业企业厂界环境噪声排放标准》（</w:t>
      </w:r>
      <w:r w:rsidRPr="0021007B">
        <w:rPr>
          <w:rFonts w:ascii="Times New Roman" w:hAnsi="Times New Roman" w:cs="Times New Roman"/>
          <w:sz w:val="24"/>
          <w:szCs w:val="24"/>
        </w:rPr>
        <w:t>GB12348-2008</w:t>
      </w:r>
      <w:r w:rsidRPr="0021007B">
        <w:rPr>
          <w:rFonts w:ascii="Times New Roman" w:hAnsi="Times New Roman" w:cs="Times New Roman"/>
          <w:sz w:val="24"/>
          <w:szCs w:val="24"/>
        </w:rPr>
        <w:t>）中的</w:t>
      </w:r>
      <w:r w:rsidR="003C09E2" w:rsidRPr="0021007B">
        <w:rPr>
          <w:rFonts w:ascii="Times New Roman" w:hAnsi="Times New Roman" w:cs="Times New Roman"/>
          <w:sz w:val="24"/>
          <w:szCs w:val="24"/>
        </w:rPr>
        <w:t>1</w:t>
      </w:r>
      <w:r w:rsidRPr="0021007B">
        <w:rPr>
          <w:rFonts w:ascii="Times New Roman" w:hAnsi="Times New Roman" w:cs="Times New Roman"/>
          <w:sz w:val="24"/>
          <w:szCs w:val="24"/>
        </w:rPr>
        <w:t>类区标准限值要求。</w:t>
      </w:r>
      <w:r w:rsidR="003C09E2" w:rsidRPr="0021007B">
        <w:rPr>
          <w:rFonts w:ascii="Times New Roman" w:hAnsi="Times New Roman" w:cs="Times New Roman" w:hint="eastAsia"/>
          <w:sz w:val="24"/>
          <w:szCs w:val="24"/>
        </w:rPr>
        <w:t>科技</w:t>
      </w:r>
      <w:r w:rsidR="0021007B" w:rsidRPr="0021007B">
        <w:rPr>
          <w:rFonts w:ascii="Times New Roman" w:hAnsi="Times New Roman" w:cs="Times New Roman" w:hint="eastAsia"/>
          <w:sz w:val="24"/>
          <w:szCs w:val="24"/>
        </w:rPr>
        <w:t>园的噪声值为</w:t>
      </w:r>
      <w:r w:rsidR="0021007B" w:rsidRPr="0021007B">
        <w:rPr>
          <w:rFonts w:ascii="Times New Roman" w:hAnsi="Times New Roman" w:cs="Times New Roman" w:hint="eastAsia"/>
          <w:sz w:val="24"/>
          <w:szCs w:val="24"/>
        </w:rPr>
        <w:t>5</w:t>
      </w:r>
      <w:r w:rsidR="0021007B" w:rsidRPr="0021007B">
        <w:rPr>
          <w:rFonts w:ascii="Times New Roman" w:hAnsi="Times New Roman" w:cs="Times New Roman"/>
          <w:sz w:val="24"/>
          <w:szCs w:val="24"/>
        </w:rPr>
        <w:t>2</w:t>
      </w:r>
      <w:r w:rsidR="0021007B" w:rsidRPr="0021007B">
        <w:rPr>
          <w:rFonts w:ascii="Times New Roman" w:hAnsi="Times New Roman" w:cs="Times New Roman" w:hint="eastAsia"/>
          <w:sz w:val="24"/>
          <w:szCs w:val="24"/>
        </w:rPr>
        <w:t>.</w:t>
      </w:r>
      <w:r w:rsidR="0021007B" w:rsidRPr="0021007B">
        <w:rPr>
          <w:rFonts w:ascii="Times New Roman" w:hAnsi="Times New Roman" w:cs="Times New Roman"/>
          <w:sz w:val="24"/>
          <w:szCs w:val="24"/>
        </w:rPr>
        <w:t>08 dB</w:t>
      </w:r>
      <w:r w:rsidR="0021007B" w:rsidRPr="0021007B">
        <w:rPr>
          <w:rFonts w:ascii="Times New Roman" w:hAnsi="Times New Roman" w:cs="Times New Roman"/>
          <w:sz w:val="24"/>
          <w:szCs w:val="24"/>
        </w:rPr>
        <w:t>（</w:t>
      </w:r>
      <w:r w:rsidR="0021007B" w:rsidRPr="0021007B">
        <w:rPr>
          <w:rFonts w:ascii="Times New Roman" w:hAnsi="Times New Roman" w:cs="Times New Roman"/>
          <w:sz w:val="24"/>
          <w:szCs w:val="24"/>
        </w:rPr>
        <w:t>A</w:t>
      </w:r>
      <w:r w:rsidR="0021007B" w:rsidRPr="0021007B">
        <w:rPr>
          <w:rFonts w:ascii="Times New Roman" w:hAnsi="Times New Roman" w:cs="Times New Roman"/>
          <w:sz w:val="24"/>
          <w:szCs w:val="24"/>
        </w:rPr>
        <w:t>）</w:t>
      </w:r>
      <w:r w:rsidR="0021007B" w:rsidRPr="0021007B">
        <w:rPr>
          <w:rFonts w:ascii="Times New Roman" w:hAnsi="Times New Roman" w:cs="Times New Roman" w:hint="eastAsia"/>
          <w:sz w:val="24"/>
          <w:szCs w:val="24"/>
        </w:rPr>
        <w:t>，可以符合《声环境质量标准》（</w:t>
      </w:r>
      <w:r w:rsidR="0021007B" w:rsidRPr="0021007B">
        <w:rPr>
          <w:rFonts w:ascii="Times New Roman" w:hAnsi="Times New Roman" w:cs="Times New Roman" w:hint="eastAsia"/>
          <w:sz w:val="24"/>
          <w:szCs w:val="24"/>
        </w:rPr>
        <w:t>GB</w:t>
      </w:r>
      <w:r w:rsidR="0021007B" w:rsidRPr="0021007B">
        <w:rPr>
          <w:rFonts w:ascii="Times New Roman" w:hAnsi="Times New Roman" w:cs="Times New Roman"/>
          <w:sz w:val="24"/>
          <w:szCs w:val="24"/>
        </w:rPr>
        <w:t>3096</w:t>
      </w:r>
      <w:r w:rsidR="0021007B" w:rsidRPr="0021007B">
        <w:rPr>
          <w:rFonts w:ascii="Times New Roman" w:hAnsi="Times New Roman" w:cs="Times New Roman" w:hint="eastAsia"/>
          <w:sz w:val="24"/>
          <w:szCs w:val="24"/>
        </w:rPr>
        <w:t>-</w:t>
      </w:r>
      <w:r w:rsidR="0021007B" w:rsidRPr="0021007B">
        <w:rPr>
          <w:rFonts w:ascii="Times New Roman" w:hAnsi="Times New Roman" w:cs="Times New Roman"/>
          <w:sz w:val="24"/>
          <w:szCs w:val="24"/>
        </w:rPr>
        <w:t>2008</w:t>
      </w:r>
      <w:r w:rsidR="0021007B" w:rsidRPr="0021007B">
        <w:rPr>
          <w:rFonts w:ascii="Times New Roman" w:hAnsi="Times New Roman" w:cs="Times New Roman" w:hint="eastAsia"/>
          <w:sz w:val="24"/>
          <w:szCs w:val="24"/>
        </w:rPr>
        <w:t>）中的</w:t>
      </w:r>
      <w:r w:rsidR="0021007B" w:rsidRPr="0021007B">
        <w:rPr>
          <w:rFonts w:ascii="Times New Roman" w:hAnsi="Times New Roman" w:cs="Times New Roman" w:hint="eastAsia"/>
          <w:sz w:val="24"/>
          <w:szCs w:val="24"/>
        </w:rPr>
        <w:t>1</w:t>
      </w:r>
      <w:r w:rsidR="0021007B" w:rsidRPr="0021007B">
        <w:rPr>
          <w:rFonts w:ascii="Times New Roman" w:hAnsi="Times New Roman" w:cs="Times New Roman" w:hint="eastAsia"/>
          <w:sz w:val="24"/>
          <w:szCs w:val="24"/>
        </w:rPr>
        <w:t>类标准。</w:t>
      </w:r>
      <w:r w:rsidR="0021007B">
        <w:rPr>
          <w:rFonts w:ascii="Times New Roman" w:hAnsi="Times New Roman" w:cs="Times New Roman" w:hint="eastAsia"/>
          <w:sz w:val="24"/>
          <w:szCs w:val="24"/>
        </w:rPr>
        <w:t>具体噪声预测结果见</w:t>
      </w:r>
      <w:r w:rsidR="006322A5">
        <w:rPr>
          <w:rFonts w:ascii="Times New Roman" w:hAnsi="Times New Roman" w:cs="Times New Roman"/>
          <w:sz w:val="24"/>
          <w:szCs w:val="24"/>
        </w:rPr>
        <w:fldChar w:fldCharType="begin"/>
      </w:r>
      <w:r w:rsidR="006322A5">
        <w:rPr>
          <w:rFonts w:ascii="Times New Roman" w:hAnsi="Times New Roman" w:cs="Times New Roman"/>
          <w:sz w:val="24"/>
          <w:szCs w:val="24"/>
        </w:rPr>
        <w:instrText xml:space="preserve"> </w:instrText>
      </w:r>
      <w:r w:rsidR="006322A5">
        <w:rPr>
          <w:rFonts w:ascii="Times New Roman" w:hAnsi="Times New Roman" w:cs="Times New Roman" w:hint="eastAsia"/>
          <w:sz w:val="24"/>
          <w:szCs w:val="24"/>
        </w:rPr>
        <w:instrText>REF _Ref84410564 \h</w:instrText>
      </w:r>
      <w:r w:rsidR="006322A5">
        <w:rPr>
          <w:rFonts w:ascii="Times New Roman" w:hAnsi="Times New Roman" w:cs="Times New Roman"/>
          <w:sz w:val="24"/>
          <w:szCs w:val="24"/>
        </w:rPr>
        <w:instrText xml:space="preserve">  \* MERGEFORMAT </w:instrText>
      </w:r>
      <w:r w:rsidR="006322A5">
        <w:rPr>
          <w:rFonts w:ascii="Times New Roman" w:hAnsi="Times New Roman" w:cs="Times New Roman"/>
          <w:sz w:val="24"/>
          <w:szCs w:val="24"/>
        </w:rPr>
      </w:r>
      <w:r w:rsidR="006322A5">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35</w:t>
      </w:r>
      <w:r w:rsidR="006322A5">
        <w:rPr>
          <w:rFonts w:ascii="Times New Roman" w:hAnsi="Times New Roman" w:cs="Times New Roman"/>
          <w:sz w:val="24"/>
          <w:szCs w:val="24"/>
        </w:rPr>
        <w:fldChar w:fldCharType="end"/>
      </w:r>
      <w:r w:rsidR="006322A5">
        <w:rPr>
          <w:rFonts w:ascii="Times New Roman" w:hAnsi="Times New Roman" w:cs="Times New Roman" w:hint="eastAsia"/>
          <w:sz w:val="24"/>
          <w:szCs w:val="24"/>
        </w:rPr>
        <w:t>及</w:t>
      </w:r>
      <w:r w:rsidR="006322A5">
        <w:rPr>
          <w:rFonts w:ascii="Times New Roman" w:hAnsi="Times New Roman" w:cs="Times New Roman"/>
          <w:sz w:val="24"/>
          <w:szCs w:val="24"/>
        </w:rPr>
        <w:fldChar w:fldCharType="begin"/>
      </w:r>
      <w:r w:rsidR="006322A5">
        <w:rPr>
          <w:rFonts w:ascii="Times New Roman" w:hAnsi="Times New Roman" w:cs="Times New Roman"/>
          <w:sz w:val="24"/>
          <w:szCs w:val="24"/>
        </w:rPr>
        <w:instrText xml:space="preserve"> REF _Ref84410575 \h  \* MERGEFORMAT </w:instrText>
      </w:r>
      <w:r w:rsidR="006322A5">
        <w:rPr>
          <w:rFonts w:ascii="Times New Roman" w:hAnsi="Times New Roman" w:cs="Times New Roman"/>
          <w:sz w:val="24"/>
          <w:szCs w:val="24"/>
        </w:rPr>
      </w:r>
      <w:r w:rsidR="006322A5">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19</w:t>
      </w:r>
      <w:r w:rsidR="006322A5">
        <w:rPr>
          <w:rFonts w:ascii="Times New Roman" w:hAnsi="Times New Roman" w:cs="Times New Roman"/>
          <w:sz w:val="24"/>
          <w:szCs w:val="24"/>
        </w:rPr>
        <w:fldChar w:fldCharType="end"/>
      </w:r>
      <w:r w:rsidR="006322A5">
        <w:rPr>
          <w:rFonts w:ascii="Times New Roman" w:hAnsi="Times New Roman" w:cs="Times New Roman" w:hint="eastAsia"/>
          <w:sz w:val="24"/>
          <w:szCs w:val="24"/>
        </w:rPr>
        <w:t>。</w:t>
      </w:r>
    </w:p>
    <w:p w14:paraId="72E50C6A" w14:textId="1694ABBF" w:rsidR="00A50F60" w:rsidRPr="00B14AFE" w:rsidRDefault="00A50F60" w:rsidP="00A50F60">
      <w:pPr>
        <w:spacing w:beforeLines="50" w:before="156"/>
        <w:jc w:val="center"/>
        <w:outlineLvl w:val="4"/>
        <w:rPr>
          <w:rFonts w:ascii="Times New Roman" w:hAnsi="Times New Roman" w:cs="Times New Roman"/>
          <w:b/>
          <w:sz w:val="24"/>
          <w:szCs w:val="24"/>
        </w:rPr>
      </w:pPr>
      <w:bookmarkStart w:id="343" w:name="_Ref84410564"/>
      <w:r w:rsidRPr="00B14AFE">
        <w:rPr>
          <w:rFonts w:ascii="Times New Roman" w:hAnsi="Times New Roman" w:cs="Times New Roman"/>
          <w:b/>
          <w:sz w:val="24"/>
          <w:szCs w:val="24"/>
        </w:rPr>
        <w:t>表</w:t>
      </w:r>
      <w:r w:rsidRPr="00B14AFE">
        <w:rPr>
          <w:rFonts w:ascii="Times New Roman" w:hAnsi="Times New Roman" w:cs="Times New Roman"/>
          <w:b/>
          <w:sz w:val="24"/>
          <w:szCs w:val="24"/>
        </w:rPr>
        <w:t xml:space="preserve"> </w:t>
      </w:r>
      <w:r w:rsidRPr="00B14AFE">
        <w:rPr>
          <w:rFonts w:ascii="Times New Roman" w:hAnsi="Times New Roman" w:cs="Times New Roman"/>
          <w:b/>
          <w:sz w:val="24"/>
          <w:szCs w:val="24"/>
        </w:rPr>
        <w:fldChar w:fldCharType="begin"/>
      </w:r>
      <w:r w:rsidRPr="00B14AFE">
        <w:rPr>
          <w:rFonts w:ascii="Times New Roman" w:hAnsi="Times New Roman" w:cs="Times New Roman"/>
          <w:b/>
          <w:sz w:val="24"/>
          <w:szCs w:val="24"/>
        </w:rPr>
        <w:instrText xml:space="preserve"> STYLEREF 2 \s </w:instrText>
      </w:r>
      <w:r w:rsidRPr="00B14AFE">
        <w:rPr>
          <w:rFonts w:ascii="Times New Roman" w:hAnsi="Times New Roman" w:cs="Times New Roman"/>
          <w:b/>
          <w:sz w:val="24"/>
          <w:szCs w:val="24"/>
        </w:rPr>
        <w:fldChar w:fldCharType="separate"/>
      </w:r>
      <w:r w:rsidR="00F359F4">
        <w:rPr>
          <w:rFonts w:ascii="Times New Roman" w:hAnsi="Times New Roman" w:cs="Times New Roman"/>
          <w:b/>
          <w:noProof/>
          <w:sz w:val="24"/>
          <w:szCs w:val="24"/>
        </w:rPr>
        <w:t>5.2</w:t>
      </w:r>
      <w:r w:rsidRPr="00B14AFE">
        <w:rPr>
          <w:rFonts w:ascii="Times New Roman" w:hAnsi="Times New Roman" w:cs="Times New Roman"/>
          <w:b/>
          <w:sz w:val="24"/>
          <w:szCs w:val="24"/>
        </w:rPr>
        <w:fldChar w:fldCharType="end"/>
      </w:r>
      <w:r w:rsidRPr="00B14AFE">
        <w:rPr>
          <w:rFonts w:ascii="Times New Roman" w:hAnsi="Times New Roman" w:cs="Times New Roman"/>
          <w:b/>
          <w:sz w:val="24"/>
          <w:szCs w:val="24"/>
        </w:rPr>
        <w:noBreakHyphen/>
      </w:r>
      <w:r w:rsidRPr="00B14AFE">
        <w:rPr>
          <w:rFonts w:ascii="Times New Roman" w:hAnsi="Times New Roman" w:cs="Times New Roman"/>
          <w:b/>
          <w:sz w:val="24"/>
          <w:szCs w:val="24"/>
        </w:rPr>
        <w:fldChar w:fldCharType="begin"/>
      </w:r>
      <w:r w:rsidRPr="00B14AFE">
        <w:rPr>
          <w:rFonts w:ascii="Times New Roman" w:hAnsi="Times New Roman" w:cs="Times New Roman"/>
          <w:b/>
          <w:sz w:val="24"/>
          <w:szCs w:val="24"/>
        </w:rPr>
        <w:instrText xml:space="preserve"> SEQ </w:instrText>
      </w:r>
      <w:r w:rsidRPr="00B14AFE">
        <w:rPr>
          <w:rFonts w:ascii="Times New Roman" w:hAnsi="Times New Roman" w:cs="Times New Roman"/>
          <w:b/>
          <w:sz w:val="24"/>
          <w:szCs w:val="24"/>
        </w:rPr>
        <w:instrText>表</w:instrText>
      </w:r>
      <w:r w:rsidRPr="00B14AFE">
        <w:rPr>
          <w:rFonts w:ascii="Times New Roman" w:hAnsi="Times New Roman" w:cs="Times New Roman"/>
          <w:b/>
          <w:sz w:val="24"/>
          <w:szCs w:val="24"/>
        </w:rPr>
        <w:instrText xml:space="preserve"> \* ARABIC \s 2 </w:instrText>
      </w:r>
      <w:r w:rsidRPr="00B14AFE">
        <w:rPr>
          <w:rFonts w:ascii="Times New Roman" w:hAnsi="Times New Roman" w:cs="Times New Roman"/>
          <w:b/>
          <w:sz w:val="24"/>
          <w:szCs w:val="24"/>
        </w:rPr>
        <w:fldChar w:fldCharType="separate"/>
      </w:r>
      <w:r w:rsidR="00F359F4">
        <w:rPr>
          <w:rFonts w:ascii="Times New Roman" w:hAnsi="Times New Roman" w:cs="Times New Roman"/>
          <w:b/>
          <w:noProof/>
          <w:sz w:val="24"/>
          <w:szCs w:val="24"/>
        </w:rPr>
        <w:t>35</w:t>
      </w:r>
      <w:r w:rsidRPr="00B14AFE">
        <w:rPr>
          <w:rFonts w:ascii="Times New Roman" w:hAnsi="Times New Roman" w:cs="Times New Roman"/>
          <w:b/>
          <w:sz w:val="24"/>
          <w:szCs w:val="24"/>
        </w:rPr>
        <w:fldChar w:fldCharType="end"/>
      </w:r>
      <w:bookmarkEnd w:id="343"/>
      <w:r w:rsidRPr="00B14AFE">
        <w:rPr>
          <w:rFonts w:ascii="Times New Roman" w:hAnsi="Times New Roman" w:cs="Times New Roman"/>
          <w:b/>
          <w:sz w:val="24"/>
          <w:szCs w:val="24"/>
        </w:rPr>
        <w:t xml:space="preserve"> </w:t>
      </w:r>
      <w:r w:rsidRPr="00B14AFE">
        <w:rPr>
          <w:rFonts w:ascii="Times New Roman" w:hAnsi="Times New Roman" w:cs="Times New Roman"/>
          <w:b/>
          <w:sz w:val="24"/>
          <w:szCs w:val="24"/>
        </w:rPr>
        <w:t>噪声预测结果</w:t>
      </w:r>
      <w:r w:rsidRPr="00B14AFE">
        <w:rPr>
          <w:rFonts w:ascii="Times New Roman" w:hAnsi="Times New Roman" w:cs="Times New Roman"/>
          <w:b/>
          <w:sz w:val="24"/>
          <w:szCs w:val="24"/>
        </w:rPr>
        <w:t xml:space="preserve">   </w:t>
      </w:r>
      <w:r w:rsidRPr="00B14AFE">
        <w:rPr>
          <w:rFonts w:ascii="Times New Roman" w:hAnsi="Times New Roman" w:cs="Times New Roman"/>
          <w:b/>
          <w:sz w:val="24"/>
          <w:szCs w:val="24"/>
        </w:rPr>
        <w:t>单位：</w:t>
      </w:r>
      <w:r w:rsidRPr="00B14AFE">
        <w:rPr>
          <w:rFonts w:ascii="Times New Roman" w:hAnsi="Times New Roman" w:cs="Times New Roman"/>
          <w:b/>
          <w:sz w:val="24"/>
          <w:szCs w:val="24"/>
        </w:rPr>
        <w:t>dB(A)</w:t>
      </w:r>
    </w:p>
    <w:tbl>
      <w:tblPr>
        <w:tblStyle w:val="210"/>
        <w:tblW w:w="5000" w:type="pct"/>
        <w:tblLook w:val="0000" w:firstRow="0" w:lastRow="0" w:firstColumn="0" w:lastColumn="0" w:noHBand="0" w:noVBand="0"/>
      </w:tblPr>
      <w:tblGrid>
        <w:gridCol w:w="1188"/>
        <w:gridCol w:w="1191"/>
        <w:gridCol w:w="1186"/>
        <w:gridCol w:w="1186"/>
        <w:gridCol w:w="1186"/>
        <w:gridCol w:w="1186"/>
        <w:gridCol w:w="1183"/>
      </w:tblGrid>
      <w:tr w:rsidR="003C09E2" w:rsidRPr="0021007B" w14:paraId="30FCC4F2" w14:textId="3553116C" w:rsidTr="003C09E2">
        <w:trPr>
          <w:trHeight w:val="397"/>
        </w:trPr>
        <w:tc>
          <w:tcPr>
            <w:tcW w:w="1432" w:type="pct"/>
            <w:gridSpan w:val="2"/>
          </w:tcPr>
          <w:p w14:paraId="581A3B90" w14:textId="77777777"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4"/>
              </w:rPr>
              <w:t>厂界</w:t>
            </w:r>
          </w:p>
        </w:tc>
        <w:tc>
          <w:tcPr>
            <w:tcW w:w="714" w:type="pct"/>
          </w:tcPr>
          <w:p w14:paraId="016BE34D" w14:textId="78815D88"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1"/>
              </w:rPr>
              <w:t>东厂界</w:t>
            </w:r>
          </w:p>
        </w:tc>
        <w:tc>
          <w:tcPr>
            <w:tcW w:w="714" w:type="pct"/>
          </w:tcPr>
          <w:p w14:paraId="22FBA83D" w14:textId="6CF99396"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1"/>
              </w:rPr>
              <w:t>西厂界</w:t>
            </w:r>
          </w:p>
        </w:tc>
        <w:tc>
          <w:tcPr>
            <w:tcW w:w="714" w:type="pct"/>
          </w:tcPr>
          <w:p w14:paraId="2B71E688" w14:textId="3754F600"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1"/>
              </w:rPr>
              <w:t>南厂界</w:t>
            </w:r>
          </w:p>
        </w:tc>
        <w:tc>
          <w:tcPr>
            <w:tcW w:w="714" w:type="pct"/>
          </w:tcPr>
          <w:p w14:paraId="4BA5C17D" w14:textId="08C64E4B"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1"/>
              </w:rPr>
              <w:t>北厂界</w:t>
            </w:r>
          </w:p>
        </w:tc>
        <w:tc>
          <w:tcPr>
            <w:tcW w:w="712" w:type="pct"/>
          </w:tcPr>
          <w:p w14:paraId="221986B6" w14:textId="3C6214E7" w:rsidR="003C09E2" w:rsidRPr="0021007B" w:rsidRDefault="003C09E2" w:rsidP="003C09E2">
            <w:pPr>
              <w:jc w:val="center"/>
              <w:rPr>
                <w:rFonts w:ascii="Times New Roman" w:hAnsi="Times New Roman" w:cs="Times New Roman"/>
                <w:szCs w:val="21"/>
              </w:rPr>
            </w:pPr>
            <w:r w:rsidRPr="0021007B">
              <w:rPr>
                <w:rFonts w:ascii="Times New Roman" w:hAnsi="Times New Roman" w:cs="Times New Roman" w:hint="eastAsia"/>
                <w:szCs w:val="21"/>
              </w:rPr>
              <w:t>科技园</w:t>
            </w:r>
          </w:p>
        </w:tc>
      </w:tr>
      <w:tr w:rsidR="003C09E2" w:rsidRPr="0021007B" w14:paraId="659ECC6A" w14:textId="4851A844" w:rsidTr="003C09E2">
        <w:trPr>
          <w:trHeight w:val="397"/>
        </w:trPr>
        <w:tc>
          <w:tcPr>
            <w:tcW w:w="715" w:type="pct"/>
          </w:tcPr>
          <w:p w14:paraId="6C1C42B1" w14:textId="77777777"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4"/>
              </w:rPr>
              <w:t>噪声预测贡献值</w:t>
            </w:r>
          </w:p>
        </w:tc>
        <w:tc>
          <w:tcPr>
            <w:tcW w:w="717" w:type="pct"/>
          </w:tcPr>
          <w:p w14:paraId="133764C8" w14:textId="77777777"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4"/>
              </w:rPr>
              <w:t>昼间</w:t>
            </w:r>
          </w:p>
        </w:tc>
        <w:tc>
          <w:tcPr>
            <w:tcW w:w="714" w:type="pct"/>
          </w:tcPr>
          <w:p w14:paraId="4F221676" w14:textId="3548796F" w:rsidR="003C09E2" w:rsidRPr="0021007B" w:rsidRDefault="003C09E2" w:rsidP="003C09E2">
            <w:pPr>
              <w:pStyle w:val="af9"/>
              <w:rPr>
                <w:rFonts w:eastAsiaTheme="minorEastAsia" w:cs="Times New Roman"/>
              </w:rPr>
            </w:pPr>
            <w:r w:rsidRPr="0021007B">
              <w:rPr>
                <w:rFonts w:eastAsiaTheme="minorEastAsia" w:cs="Times New Roman" w:hint="eastAsia"/>
              </w:rPr>
              <w:t>4</w:t>
            </w:r>
            <w:r w:rsidRPr="0021007B">
              <w:rPr>
                <w:rFonts w:eastAsiaTheme="minorEastAsia" w:cs="Times New Roman"/>
              </w:rPr>
              <w:t>8</w:t>
            </w:r>
            <w:r w:rsidRPr="0021007B">
              <w:rPr>
                <w:rFonts w:eastAsiaTheme="minorEastAsia" w:cs="Times New Roman" w:hint="eastAsia"/>
              </w:rPr>
              <w:t>.</w:t>
            </w:r>
            <w:r w:rsidRPr="0021007B">
              <w:rPr>
                <w:rFonts w:eastAsiaTheme="minorEastAsia" w:cs="Times New Roman"/>
              </w:rPr>
              <w:t>09</w:t>
            </w:r>
          </w:p>
        </w:tc>
        <w:tc>
          <w:tcPr>
            <w:tcW w:w="714" w:type="pct"/>
          </w:tcPr>
          <w:p w14:paraId="69C4837B" w14:textId="751EE2A6" w:rsidR="003C09E2" w:rsidRPr="0021007B" w:rsidRDefault="003C09E2" w:rsidP="003C09E2">
            <w:pPr>
              <w:pStyle w:val="af9"/>
              <w:rPr>
                <w:rFonts w:eastAsiaTheme="minorEastAsia" w:cs="Times New Roman"/>
              </w:rPr>
            </w:pPr>
            <w:r w:rsidRPr="0021007B">
              <w:rPr>
                <w:rFonts w:eastAsiaTheme="minorEastAsia" w:cs="Times New Roman" w:hint="eastAsia"/>
              </w:rPr>
              <w:t>4</w:t>
            </w:r>
            <w:r w:rsidRPr="0021007B">
              <w:rPr>
                <w:rFonts w:eastAsiaTheme="minorEastAsia" w:cs="Times New Roman"/>
              </w:rPr>
              <w:t>6</w:t>
            </w:r>
            <w:r w:rsidRPr="0021007B">
              <w:rPr>
                <w:rFonts w:eastAsiaTheme="minorEastAsia" w:cs="Times New Roman" w:hint="eastAsia"/>
              </w:rPr>
              <w:t>.</w:t>
            </w:r>
            <w:r w:rsidRPr="0021007B">
              <w:rPr>
                <w:rFonts w:eastAsiaTheme="minorEastAsia" w:cs="Times New Roman"/>
              </w:rPr>
              <w:t>68</w:t>
            </w:r>
          </w:p>
        </w:tc>
        <w:tc>
          <w:tcPr>
            <w:tcW w:w="714" w:type="pct"/>
          </w:tcPr>
          <w:p w14:paraId="32F504FD" w14:textId="78D4999A" w:rsidR="003C09E2" w:rsidRPr="0021007B" w:rsidRDefault="003C09E2" w:rsidP="003C09E2">
            <w:pPr>
              <w:pStyle w:val="af9"/>
              <w:rPr>
                <w:rFonts w:eastAsiaTheme="minorEastAsia" w:cs="Times New Roman"/>
              </w:rPr>
            </w:pPr>
            <w:r w:rsidRPr="0021007B">
              <w:rPr>
                <w:rFonts w:eastAsiaTheme="minorEastAsia" w:cs="Times New Roman" w:hint="eastAsia"/>
              </w:rPr>
              <w:t>5</w:t>
            </w:r>
            <w:r w:rsidRPr="0021007B">
              <w:rPr>
                <w:rFonts w:eastAsiaTheme="minorEastAsia" w:cs="Times New Roman"/>
              </w:rPr>
              <w:t>3</w:t>
            </w:r>
            <w:r w:rsidRPr="0021007B">
              <w:rPr>
                <w:rFonts w:eastAsiaTheme="minorEastAsia" w:cs="Times New Roman" w:hint="eastAsia"/>
              </w:rPr>
              <w:t>.</w:t>
            </w:r>
            <w:r w:rsidRPr="0021007B">
              <w:rPr>
                <w:rFonts w:eastAsiaTheme="minorEastAsia" w:cs="Times New Roman"/>
              </w:rPr>
              <w:t>16</w:t>
            </w:r>
          </w:p>
        </w:tc>
        <w:tc>
          <w:tcPr>
            <w:tcW w:w="714" w:type="pct"/>
          </w:tcPr>
          <w:p w14:paraId="7CCD28AF" w14:textId="3CF9A784" w:rsidR="003C09E2" w:rsidRPr="0021007B" w:rsidRDefault="003C09E2" w:rsidP="003C09E2">
            <w:pPr>
              <w:pStyle w:val="af9"/>
              <w:rPr>
                <w:rFonts w:eastAsiaTheme="minorEastAsia" w:cs="Times New Roman"/>
              </w:rPr>
            </w:pPr>
            <w:r w:rsidRPr="0021007B">
              <w:rPr>
                <w:rFonts w:eastAsiaTheme="minorEastAsia" w:cs="Times New Roman" w:hint="eastAsia"/>
              </w:rPr>
              <w:t>4</w:t>
            </w:r>
            <w:r w:rsidRPr="0021007B">
              <w:rPr>
                <w:rFonts w:eastAsiaTheme="minorEastAsia" w:cs="Times New Roman"/>
              </w:rPr>
              <w:t>6</w:t>
            </w:r>
            <w:r w:rsidRPr="0021007B">
              <w:rPr>
                <w:rFonts w:eastAsiaTheme="minorEastAsia" w:cs="Times New Roman" w:hint="eastAsia"/>
              </w:rPr>
              <w:t>.</w:t>
            </w:r>
            <w:r w:rsidRPr="0021007B">
              <w:rPr>
                <w:rFonts w:eastAsiaTheme="minorEastAsia" w:cs="Times New Roman"/>
              </w:rPr>
              <w:t>03</w:t>
            </w:r>
          </w:p>
        </w:tc>
        <w:tc>
          <w:tcPr>
            <w:tcW w:w="712" w:type="pct"/>
          </w:tcPr>
          <w:p w14:paraId="498E143C" w14:textId="46D06743" w:rsidR="003C09E2" w:rsidRPr="0021007B" w:rsidRDefault="003C09E2" w:rsidP="003C09E2">
            <w:pPr>
              <w:pStyle w:val="af9"/>
              <w:rPr>
                <w:rFonts w:eastAsiaTheme="minorEastAsia" w:cs="Times New Roman"/>
              </w:rPr>
            </w:pPr>
            <w:r w:rsidRPr="0021007B">
              <w:rPr>
                <w:rFonts w:eastAsiaTheme="minorEastAsia" w:cs="Times New Roman" w:hint="eastAsia"/>
              </w:rPr>
              <w:t>4</w:t>
            </w:r>
            <w:r w:rsidRPr="0021007B">
              <w:rPr>
                <w:rFonts w:eastAsiaTheme="minorEastAsia" w:cs="Times New Roman"/>
              </w:rPr>
              <w:t>5</w:t>
            </w:r>
            <w:r w:rsidRPr="0021007B">
              <w:rPr>
                <w:rFonts w:eastAsiaTheme="minorEastAsia" w:cs="Times New Roman" w:hint="eastAsia"/>
              </w:rPr>
              <w:t>.</w:t>
            </w:r>
            <w:r w:rsidRPr="0021007B">
              <w:rPr>
                <w:rFonts w:eastAsiaTheme="minorEastAsia" w:cs="Times New Roman"/>
              </w:rPr>
              <w:t>57</w:t>
            </w:r>
          </w:p>
        </w:tc>
      </w:tr>
      <w:tr w:rsidR="003C09E2" w:rsidRPr="0021007B" w14:paraId="1C265931" w14:textId="204347E3" w:rsidTr="003C09E2">
        <w:trPr>
          <w:trHeight w:val="397"/>
        </w:trPr>
        <w:tc>
          <w:tcPr>
            <w:tcW w:w="715" w:type="pct"/>
          </w:tcPr>
          <w:p w14:paraId="735939CF" w14:textId="77777777"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4"/>
              </w:rPr>
              <w:t>现状值</w:t>
            </w:r>
          </w:p>
        </w:tc>
        <w:tc>
          <w:tcPr>
            <w:tcW w:w="717" w:type="pct"/>
          </w:tcPr>
          <w:p w14:paraId="410BB95A" w14:textId="77777777"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4"/>
              </w:rPr>
              <w:t>昼间</w:t>
            </w:r>
          </w:p>
        </w:tc>
        <w:tc>
          <w:tcPr>
            <w:tcW w:w="714" w:type="pct"/>
          </w:tcPr>
          <w:p w14:paraId="79D294F9" w14:textId="704C48D6" w:rsidR="003C09E2" w:rsidRPr="0021007B" w:rsidRDefault="0021007B" w:rsidP="003C09E2">
            <w:pPr>
              <w:jc w:val="center"/>
              <w:rPr>
                <w:rFonts w:ascii="Times New Roman" w:hAnsi="Times New Roman" w:cs="Times New Roman"/>
                <w:szCs w:val="24"/>
              </w:rPr>
            </w:pPr>
            <w:r>
              <w:rPr>
                <w:rFonts w:ascii="Times New Roman" w:hAnsi="Times New Roman" w:cs="Times New Roman" w:hint="eastAsia"/>
                <w:szCs w:val="24"/>
              </w:rPr>
              <w:t>/</w:t>
            </w:r>
          </w:p>
        </w:tc>
        <w:tc>
          <w:tcPr>
            <w:tcW w:w="714" w:type="pct"/>
          </w:tcPr>
          <w:p w14:paraId="1EAA0826" w14:textId="051B856A" w:rsidR="003C09E2" w:rsidRPr="0021007B" w:rsidRDefault="0021007B" w:rsidP="003C09E2">
            <w:pPr>
              <w:jc w:val="center"/>
              <w:rPr>
                <w:rFonts w:ascii="Times New Roman" w:hAnsi="Times New Roman" w:cs="Times New Roman"/>
                <w:szCs w:val="24"/>
              </w:rPr>
            </w:pPr>
            <w:r>
              <w:rPr>
                <w:rFonts w:ascii="Times New Roman" w:hAnsi="Times New Roman" w:cs="Times New Roman" w:hint="eastAsia"/>
                <w:szCs w:val="24"/>
              </w:rPr>
              <w:t>/</w:t>
            </w:r>
          </w:p>
        </w:tc>
        <w:tc>
          <w:tcPr>
            <w:tcW w:w="714" w:type="pct"/>
          </w:tcPr>
          <w:p w14:paraId="7C075EA9" w14:textId="3B3D6272" w:rsidR="003C09E2" w:rsidRPr="0021007B" w:rsidRDefault="0021007B" w:rsidP="003C09E2">
            <w:pPr>
              <w:jc w:val="center"/>
              <w:rPr>
                <w:rFonts w:ascii="Times New Roman" w:hAnsi="Times New Roman" w:cs="Times New Roman"/>
                <w:szCs w:val="24"/>
              </w:rPr>
            </w:pPr>
            <w:r>
              <w:rPr>
                <w:rFonts w:ascii="Times New Roman" w:hAnsi="Times New Roman" w:cs="Times New Roman" w:hint="eastAsia"/>
                <w:szCs w:val="24"/>
              </w:rPr>
              <w:t>/</w:t>
            </w:r>
          </w:p>
        </w:tc>
        <w:tc>
          <w:tcPr>
            <w:tcW w:w="714" w:type="pct"/>
          </w:tcPr>
          <w:p w14:paraId="41C776D3" w14:textId="7DA38FBA" w:rsidR="003C09E2" w:rsidRPr="0021007B" w:rsidRDefault="0021007B" w:rsidP="003C09E2">
            <w:pPr>
              <w:jc w:val="center"/>
              <w:rPr>
                <w:rFonts w:ascii="Times New Roman" w:hAnsi="Times New Roman" w:cs="Times New Roman"/>
                <w:szCs w:val="24"/>
              </w:rPr>
            </w:pPr>
            <w:r>
              <w:rPr>
                <w:rFonts w:ascii="Times New Roman" w:hAnsi="Times New Roman" w:cs="Times New Roman" w:hint="eastAsia"/>
                <w:szCs w:val="24"/>
              </w:rPr>
              <w:t>/</w:t>
            </w:r>
          </w:p>
        </w:tc>
        <w:tc>
          <w:tcPr>
            <w:tcW w:w="712" w:type="pct"/>
          </w:tcPr>
          <w:p w14:paraId="66B60502" w14:textId="5E9E31CD" w:rsidR="003C09E2" w:rsidRPr="0021007B" w:rsidRDefault="0021007B" w:rsidP="003C09E2">
            <w:pPr>
              <w:jc w:val="center"/>
              <w:rPr>
                <w:rFonts w:ascii="Times New Roman" w:hAnsi="Times New Roman" w:cs="Times New Roman"/>
                <w:szCs w:val="24"/>
              </w:rPr>
            </w:pPr>
            <w:r w:rsidRPr="0021007B">
              <w:rPr>
                <w:rFonts w:ascii="Times New Roman" w:hAnsi="Times New Roman" w:cs="Times New Roman" w:hint="eastAsia"/>
                <w:szCs w:val="24"/>
              </w:rPr>
              <w:t>5</w:t>
            </w:r>
            <w:r w:rsidRPr="0021007B">
              <w:rPr>
                <w:rFonts w:ascii="Times New Roman" w:hAnsi="Times New Roman" w:cs="Times New Roman"/>
                <w:szCs w:val="24"/>
              </w:rPr>
              <w:t>1</w:t>
            </w:r>
          </w:p>
        </w:tc>
      </w:tr>
      <w:tr w:rsidR="003C09E2" w:rsidRPr="002926E9" w14:paraId="67C39ED2" w14:textId="709A57EB" w:rsidTr="003C09E2">
        <w:trPr>
          <w:trHeight w:val="397"/>
        </w:trPr>
        <w:tc>
          <w:tcPr>
            <w:tcW w:w="715" w:type="pct"/>
          </w:tcPr>
          <w:p w14:paraId="3F4C1A97" w14:textId="77777777"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4"/>
              </w:rPr>
              <w:t>预测值</w:t>
            </w:r>
          </w:p>
        </w:tc>
        <w:tc>
          <w:tcPr>
            <w:tcW w:w="717" w:type="pct"/>
          </w:tcPr>
          <w:p w14:paraId="65A4F8AE" w14:textId="77777777" w:rsidR="003C09E2" w:rsidRPr="0021007B" w:rsidRDefault="003C09E2" w:rsidP="003C09E2">
            <w:pPr>
              <w:jc w:val="center"/>
              <w:rPr>
                <w:rFonts w:ascii="Times New Roman" w:hAnsi="Times New Roman" w:cs="Times New Roman"/>
                <w:szCs w:val="24"/>
              </w:rPr>
            </w:pPr>
            <w:r w:rsidRPr="0021007B">
              <w:rPr>
                <w:rFonts w:ascii="Times New Roman" w:hAnsi="Times New Roman" w:cs="Times New Roman"/>
                <w:szCs w:val="24"/>
              </w:rPr>
              <w:t>昼间</w:t>
            </w:r>
          </w:p>
        </w:tc>
        <w:tc>
          <w:tcPr>
            <w:tcW w:w="714" w:type="pct"/>
          </w:tcPr>
          <w:p w14:paraId="04E525A6" w14:textId="0FB53A6C" w:rsidR="003C09E2" w:rsidRPr="0021007B" w:rsidRDefault="003C09E2" w:rsidP="003C09E2">
            <w:pPr>
              <w:pStyle w:val="af9"/>
              <w:rPr>
                <w:rFonts w:eastAsiaTheme="minorEastAsia" w:cs="Times New Roman"/>
              </w:rPr>
            </w:pPr>
            <w:r w:rsidRPr="0021007B">
              <w:rPr>
                <w:rFonts w:eastAsiaTheme="minorEastAsia" w:cs="Times New Roman" w:hint="eastAsia"/>
              </w:rPr>
              <w:t>4</w:t>
            </w:r>
            <w:r w:rsidRPr="0021007B">
              <w:rPr>
                <w:rFonts w:eastAsiaTheme="minorEastAsia" w:cs="Times New Roman"/>
              </w:rPr>
              <w:t>8</w:t>
            </w:r>
            <w:r w:rsidRPr="0021007B">
              <w:rPr>
                <w:rFonts w:eastAsiaTheme="minorEastAsia" w:cs="Times New Roman" w:hint="eastAsia"/>
              </w:rPr>
              <w:t>.</w:t>
            </w:r>
            <w:r w:rsidRPr="0021007B">
              <w:rPr>
                <w:rFonts w:eastAsiaTheme="minorEastAsia" w:cs="Times New Roman"/>
              </w:rPr>
              <w:t>09</w:t>
            </w:r>
          </w:p>
        </w:tc>
        <w:tc>
          <w:tcPr>
            <w:tcW w:w="714" w:type="pct"/>
          </w:tcPr>
          <w:p w14:paraId="65E1FD23" w14:textId="368EFD54" w:rsidR="003C09E2" w:rsidRPr="0021007B" w:rsidRDefault="003C09E2" w:rsidP="003C09E2">
            <w:pPr>
              <w:pStyle w:val="af9"/>
              <w:rPr>
                <w:rFonts w:eastAsiaTheme="minorEastAsia" w:cs="Times New Roman"/>
              </w:rPr>
            </w:pPr>
            <w:r w:rsidRPr="0021007B">
              <w:rPr>
                <w:rFonts w:eastAsiaTheme="minorEastAsia" w:cs="Times New Roman" w:hint="eastAsia"/>
              </w:rPr>
              <w:t>4</w:t>
            </w:r>
            <w:r w:rsidRPr="0021007B">
              <w:rPr>
                <w:rFonts w:eastAsiaTheme="minorEastAsia" w:cs="Times New Roman"/>
              </w:rPr>
              <w:t>6</w:t>
            </w:r>
            <w:r w:rsidRPr="0021007B">
              <w:rPr>
                <w:rFonts w:eastAsiaTheme="minorEastAsia" w:cs="Times New Roman" w:hint="eastAsia"/>
              </w:rPr>
              <w:t>.</w:t>
            </w:r>
            <w:r w:rsidRPr="0021007B">
              <w:rPr>
                <w:rFonts w:eastAsiaTheme="minorEastAsia" w:cs="Times New Roman"/>
              </w:rPr>
              <w:t>68</w:t>
            </w:r>
          </w:p>
        </w:tc>
        <w:tc>
          <w:tcPr>
            <w:tcW w:w="714" w:type="pct"/>
          </w:tcPr>
          <w:p w14:paraId="29B90B85" w14:textId="26994CEB" w:rsidR="003C09E2" w:rsidRPr="0021007B" w:rsidRDefault="003C09E2" w:rsidP="003C09E2">
            <w:pPr>
              <w:pStyle w:val="af9"/>
              <w:rPr>
                <w:rFonts w:eastAsiaTheme="minorEastAsia" w:cs="Times New Roman"/>
              </w:rPr>
            </w:pPr>
            <w:r w:rsidRPr="0021007B">
              <w:rPr>
                <w:rFonts w:eastAsiaTheme="minorEastAsia" w:cs="Times New Roman" w:hint="eastAsia"/>
              </w:rPr>
              <w:t>5</w:t>
            </w:r>
            <w:r w:rsidRPr="0021007B">
              <w:rPr>
                <w:rFonts w:eastAsiaTheme="minorEastAsia" w:cs="Times New Roman"/>
              </w:rPr>
              <w:t>3</w:t>
            </w:r>
            <w:r w:rsidRPr="0021007B">
              <w:rPr>
                <w:rFonts w:eastAsiaTheme="minorEastAsia" w:cs="Times New Roman" w:hint="eastAsia"/>
              </w:rPr>
              <w:t>.</w:t>
            </w:r>
            <w:r w:rsidRPr="0021007B">
              <w:rPr>
                <w:rFonts w:eastAsiaTheme="minorEastAsia" w:cs="Times New Roman"/>
              </w:rPr>
              <w:t>16</w:t>
            </w:r>
          </w:p>
        </w:tc>
        <w:tc>
          <w:tcPr>
            <w:tcW w:w="714" w:type="pct"/>
          </w:tcPr>
          <w:p w14:paraId="3AFBC50F" w14:textId="62289F32" w:rsidR="003C09E2" w:rsidRPr="0021007B" w:rsidRDefault="003C09E2" w:rsidP="003C09E2">
            <w:pPr>
              <w:pStyle w:val="af9"/>
              <w:rPr>
                <w:rFonts w:eastAsiaTheme="minorEastAsia" w:cs="Times New Roman"/>
              </w:rPr>
            </w:pPr>
            <w:r w:rsidRPr="0021007B">
              <w:rPr>
                <w:rFonts w:eastAsiaTheme="minorEastAsia" w:cs="Times New Roman" w:hint="eastAsia"/>
              </w:rPr>
              <w:t>4</w:t>
            </w:r>
            <w:r w:rsidRPr="0021007B">
              <w:rPr>
                <w:rFonts w:eastAsiaTheme="minorEastAsia" w:cs="Times New Roman"/>
              </w:rPr>
              <w:t>6</w:t>
            </w:r>
            <w:r w:rsidRPr="0021007B">
              <w:rPr>
                <w:rFonts w:eastAsiaTheme="minorEastAsia" w:cs="Times New Roman" w:hint="eastAsia"/>
              </w:rPr>
              <w:t>.</w:t>
            </w:r>
            <w:r w:rsidRPr="0021007B">
              <w:rPr>
                <w:rFonts w:eastAsiaTheme="minorEastAsia" w:cs="Times New Roman"/>
              </w:rPr>
              <w:t>03</w:t>
            </w:r>
          </w:p>
        </w:tc>
        <w:tc>
          <w:tcPr>
            <w:tcW w:w="712" w:type="pct"/>
          </w:tcPr>
          <w:p w14:paraId="676B2C75" w14:textId="34EAFA88" w:rsidR="003C09E2" w:rsidRPr="0021007B" w:rsidRDefault="0021007B" w:rsidP="003C09E2">
            <w:pPr>
              <w:pStyle w:val="af9"/>
              <w:rPr>
                <w:rFonts w:eastAsiaTheme="minorEastAsia" w:cs="Times New Roman"/>
              </w:rPr>
            </w:pPr>
            <w:r w:rsidRPr="0021007B">
              <w:rPr>
                <w:rFonts w:cs="Times New Roman"/>
              </w:rPr>
              <w:t>52</w:t>
            </w:r>
            <w:r w:rsidRPr="0021007B">
              <w:rPr>
                <w:rFonts w:cs="Times New Roman" w:hint="eastAsia"/>
              </w:rPr>
              <w:t>.</w:t>
            </w:r>
            <w:r w:rsidRPr="0021007B">
              <w:rPr>
                <w:rFonts w:cs="Times New Roman"/>
              </w:rPr>
              <w:t>08</w:t>
            </w:r>
          </w:p>
        </w:tc>
      </w:tr>
    </w:tbl>
    <w:p w14:paraId="7ABA1314" w14:textId="7D5DC5A0" w:rsidR="00DB6A9C" w:rsidRDefault="003C09E2" w:rsidP="0021007B">
      <w:pPr>
        <w:spacing w:line="240" w:lineRule="atLeast"/>
        <w:ind w:firstLine="198"/>
        <w:rPr>
          <w:rFonts w:ascii="Times New Roman" w:hAnsi="Times New Roman" w:cs="Times New Roman"/>
          <w:szCs w:val="21"/>
        </w:rPr>
      </w:pPr>
      <w:r w:rsidRPr="0021007B">
        <w:rPr>
          <w:rFonts w:ascii="Times New Roman" w:hAnsi="Times New Roman" w:cs="Times New Roman" w:hint="eastAsia"/>
          <w:szCs w:val="21"/>
        </w:rPr>
        <w:t>备注：由于项目距离厦大的第一幢教学楼超过</w:t>
      </w:r>
      <w:r w:rsidRPr="0021007B">
        <w:rPr>
          <w:rFonts w:ascii="Times New Roman" w:hAnsi="Times New Roman" w:cs="Times New Roman" w:hint="eastAsia"/>
          <w:szCs w:val="21"/>
        </w:rPr>
        <w:t>2</w:t>
      </w:r>
      <w:r w:rsidRPr="0021007B">
        <w:rPr>
          <w:rFonts w:ascii="Times New Roman" w:hAnsi="Times New Roman" w:cs="Times New Roman"/>
          <w:szCs w:val="21"/>
        </w:rPr>
        <w:t>00m</w:t>
      </w:r>
      <w:r w:rsidRPr="0021007B">
        <w:rPr>
          <w:rFonts w:ascii="Times New Roman" w:hAnsi="Times New Roman" w:cs="Times New Roman" w:hint="eastAsia"/>
          <w:szCs w:val="21"/>
        </w:rPr>
        <w:t>，且中间隔翔安南路，因此本项目对其基本没有影响，不对其进行预测。</w:t>
      </w:r>
    </w:p>
    <w:p w14:paraId="11738A0F" w14:textId="330DA6AD" w:rsidR="0021007B" w:rsidRDefault="0021007B" w:rsidP="0021007B">
      <w:pPr>
        <w:spacing w:line="240" w:lineRule="atLeast"/>
        <w:ind w:firstLine="198"/>
        <w:rPr>
          <w:rFonts w:ascii="Times New Roman" w:hAnsi="Times New Roman" w:cs="Times New Roman"/>
          <w:szCs w:val="21"/>
        </w:rPr>
      </w:pPr>
    </w:p>
    <w:p w14:paraId="2D414AB6" w14:textId="77777777" w:rsidR="0021007B" w:rsidRDefault="0021007B" w:rsidP="0021007B">
      <w:pPr>
        <w:spacing w:line="240" w:lineRule="atLeast"/>
        <w:ind w:firstLine="198"/>
        <w:rPr>
          <w:noProof/>
        </w:rPr>
      </w:pPr>
    </w:p>
    <w:p w14:paraId="642892A8" w14:textId="77777777" w:rsidR="006322A5" w:rsidRDefault="006322A5" w:rsidP="0021007B">
      <w:pPr>
        <w:spacing w:line="240" w:lineRule="atLeast"/>
        <w:ind w:firstLine="198"/>
        <w:rPr>
          <w:noProof/>
        </w:rPr>
      </w:pPr>
    </w:p>
    <w:p w14:paraId="087E154A" w14:textId="77777777" w:rsidR="006322A5" w:rsidRDefault="006322A5" w:rsidP="0021007B">
      <w:pPr>
        <w:spacing w:line="240" w:lineRule="atLeast"/>
        <w:ind w:firstLine="198"/>
        <w:rPr>
          <w:noProof/>
        </w:rPr>
      </w:pPr>
    </w:p>
    <w:p w14:paraId="2DC01117" w14:textId="216BDC21" w:rsidR="0021007B" w:rsidRDefault="00B14AFE" w:rsidP="0021007B">
      <w:pPr>
        <w:spacing w:line="240" w:lineRule="atLeast"/>
        <w:ind w:firstLine="198"/>
        <w:rPr>
          <w:rFonts w:ascii="Times New Roman" w:hAnsi="Times New Roman" w:cs="Times New Roman"/>
          <w:szCs w:val="21"/>
        </w:rPr>
      </w:pPr>
      <w:r>
        <w:rPr>
          <w:noProof/>
        </w:rPr>
        <w:lastRenderedPageBreak/>
        <mc:AlternateContent>
          <mc:Choice Requires="wps">
            <w:drawing>
              <wp:anchor distT="0" distB="0" distL="114300" distR="114300" simplePos="0" relativeHeight="251824640" behindDoc="0" locked="0" layoutInCell="1" allowOverlap="1" wp14:anchorId="41E89B48" wp14:editId="3C11B9F2">
                <wp:simplePos x="0" y="0"/>
                <wp:positionH relativeFrom="column">
                  <wp:posOffset>4432300</wp:posOffset>
                </wp:positionH>
                <wp:positionV relativeFrom="paragraph">
                  <wp:posOffset>203200</wp:posOffset>
                </wp:positionV>
                <wp:extent cx="660400" cy="508000"/>
                <wp:effectExtent l="0" t="0" r="6350" b="6350"/>
                <wp:wrapNone/>
                <wp:docPr id="1977" name="文本框 1977"/>
                <wp:cNvGraphicFramePr/>
                <a:graphic xmlns:a="http://schemas.openxmlformats.org/drawingml/2006/main">
                  <a:graphicData uri="http://schemas.microsoft.com/office/word/2010/wordprocessingShape">
                    <wps:wsp>
                      <wps:cNvSpPr txBox="1"/>
                      <wps:spPr>
                        <a:xfrm>
                          <a:off x="0" y="0"/>
                          <a:ext cx="660400" cy="508000"/>
                        </a:xfrm>
                        <a:prstGeom prst="rect">
                          <a:avLst/>
                        </a:prstGeom>
                        <a:solidFill>
                          <a:schemeClr val="lt1"/>
                        </a:solidFill>
                        <a:ln w="6350">
                          <a:noFill/>
                        </a:ln>
                      </wps:spPr>
                      <wps:txbx>
                        <w:txbxContent>
                          <w:p w14:paraId="1913FEBC" w14:textId="77777777" w:rsidR="00B14AFE" w:rsidRDefault="00B14A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E89B48" id="文本框 1977" o:spid="_x0000_s1099" type="#_x0000_t202" style="position:absolute;left:0;text-align:left;margin-left:349pt;margin-top:16pt;width:52pt;height:40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" fillcolor="white [3201]" stroked="f" strokeweight=".5pt">
                <v:textbox>
                  <w:txbxContent>
                    <w:p w14:paraId="1913FEBC" w14:textId="77777777" w:rsidR="00B14AFE" w:rsidRDefault="00B14AFE"/>
                  </w:txbxContent>
                </v:textbox>
              </v:shape>
            </w:pict>
          </mc:Fallback>
        </mc:AlternateContent>
      </w:r>
      <w:r w:rsidR="006322A5">
        <w:rPr>
          <w:noProof/>
        </w:rPr>
        <w:drawing>
          <wp:inline distT="0" distB="0" distL="0" distR="0" wp14:anchorId="2B8B7608" wp14:editId="4B08EEC0">
            <wp:extent cx="5219230" cy="4102100"/>
            <wp:effectExtent l="0" t="0" r="63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29689" b="30967"/>
                    <a:stretch/>
                  </pic:blipFill>
                  <pic:spPr bwMode="auto">
                    <a:xfrm>
                      <a:off x="0" y="0"/>
                      <a:ext cx="5220951" cy="4103453"/>
                    </a:xfrm>
                    <a:prstGeom prst="rect">
                      <a:avLst/>
                    </a:prstGeom>
                    <a:ln>
                      <a:noFill/>
                    </a:ln>
                    <a:extLst>
                      <a:ext uri="{53640926-AAD7-44D8-BBD7-CCE9431645EC}">
                        <a14:shadowObscured xmlns:a14="http://schemas.microsoft.com/office/drawing/2010/main"/>
                      </a:ext>
                    </a:extLst>
                  </pic:spPr>
                </pic:pic>
              </a:graphicData>
            </a:graphic>
          </wp:inline>
        </w:drawing>
      </w:r>
    </w:p>
    <w:p w14:paraId="4D5ACB56" w14:textId="0926076C" w:rsidR="006322A5" w:rsidRPr="002926E9" w:rsidRDefault="006322A5" w:rsidP="006322A5">
      <w:pPr>
        <w:pStyle w:val="af1"/>
        <w:spacing w:before="156"/>
        <w:rPr>
          <w:rFonts w:cs="Times New Roman"/>
        </w:rPr>
      </w:pPr>
      <w:bookmarkStart w:id="344" w:name="_Ref84410575"/>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19</w:t>
      </w:r>
      <w:r w:rsidRPr="002926E9">
        <w:rPr>
          <w:rFonts w:cs="Times New Roman"/>
        </w:rPr>
        <w:fldChar w:fldCharType="end"/>
      </w:r>
      <w:bookmarkEnd w:id="344"/>
      <w:r w:rsidRPr="002926E9">
        <w:rPr>
          <w:rFonts w:cs="Times New Roman"/>
        </w:rPr>
        <w:t xml:space="preserve">   </w:t>
      </w:r>
      <w:r w:rsidRPr="002926E9">
        <w:rPr>
          <w:rFonts w:cs="Times New Roman"/>
        </w:rPr>
        <w:t>项目</w:t>
      </w:r>
      <w:r>
        <w:rPr>
          <w:rFonts w:cs="Times New Roman" w:hint="eastAsia"/>
        </w:rPr>
        <w:t>噪声贡献等声级线图</w:t>
      </w:r>
    </w:p>
    <w:p w14:paraId="18669E9E" w14:textId="7485BD9C" w:rsidR="0021007B" w:rsidRDefault="0021007B" w:rsidP="0021007B">
      <w:pPr>
        <w:spacing w:line="240" w:lineRule="atLeast"/>
        <w:ind w:firstLine="198"/>
        <w:rPr>
          <w:rFonts w:ascii="Times New Roman" w:hAnsi="Times New Roman" w:cs="Times New Roman"/>
          <w:szCs w:val="21"/>
        </w:rPr>
      </w:pPr>
    </w:p>
    <w:p w14:paraId="66EBC0C0" w14:textId="77777777" w:rsidR="0021007B" w:rsidRPr="0021007B" w:rsidRDefault="0021007B" w:rsidP="0021007B">
      <w:pPr>
        <w:spacing w:line="240" w:lineRule="atLeast"/>
        <w:ind w:firstLine="198"/>
        <w:rPr>
          <w:rFonts w:ascii="Times New Roman" w:hAnsi="Times New Roman" w:cs="Times New Roman"/>
          <w:szCs w:val="21"/>
        </w:rPr>
      </w:pPr>
    </w:p>
    <w:p w14:paraId="5D4D9D4D" w14:textId="2B0AAB8C" w:rsidR="003D4547" w:rsidRPr="002926E9" w:rsidRDefault="000A71D9" w:rsidP="00675037">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t>固体废</w:t>
      </w:r>
      <w:r w:rsidR="00DB7570" w:rsidRPr="002926E9">
        <w:rPr>
          <w:rFonts w:ascii="Times New Roman" w:hAnsi="Times New Roman" w:cs="Times New Roman"/>
        </w:rPr>
        <w:t>物</w:t>
      </w:r>
      <w:r w:rsidR="003D4547" w:rsidRPr="002926E9">
        <w:rPr>
          <w:rFonts w:ascii="Times New Roman" w:hAnsi="Times New Roman" w:cs="Times New Roman"/>
        </w:rPr>
        <w:t>环境影响预测与评价</w:t>
      </w:r>
    </w:p>
    <w:p w14:paraId="5D457913" w14:textId="059F92E5" w:rsidR="003D4547" w:rsidRPr="002926E9" w:rsidRDefault="003D4547"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一般工业固废和生活垃圾影响分析</w:t>
      </w:r>
    </w:p>
    <w:p w14:paraId="4D42BC7F"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）一般工业固废</w:t>
      </w:r>
    </w:p>
    <w:p w14:paraId="144631E0" w14:textId="6E29ABA4"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项目运营期产生的一般工业固废主要是</w:t>
      </w:r>
      <w:r w:rsidR="000A71D9" w:rsidRPr="002926E9">
        <w:rPr>
          <w:rFonts w:ascii="Times New Roman" w:hAnsi="Times New Roman" w:cs="Times New Roman"/>
          <w:sz w:val="24"/>
        </w:rPr>
        <w:t>废包材、制水工序废物及机加工边角料。</w:t>
      </w:r>
      <w:r w:rsidRPr="002926E9">
        <w:rPr>
          <w:rFonts w:ascii="Times New Roman" w:hAnsi="Times New Roman" w:cs="Times New Roman"/>
          <w:sz w:val="24"/>
        </w:rPr>
        <w:t>一般工业固废外售给物资回收公司回收利用。评价要求各类一般固废分类收集后及时清运，缩短在厂区内堆存时间，一般工业固废对周边环境影响不大。</w:t>
      </w:r>
    </w:p>
    <w:p w14:paraId="63F41AC4" w14:textId="77777777" w:rsidR="003D4547" w:rsidRPr="002926E9" w:rsidRDefault="003D4547" w:rsidP="00B14AFE">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）生活垃圾</w:t>
      </w:r>
    </w:p>
    <w:p w14:paraId="26B3BA7B" w14:textId="77777777" w:rsidR="003D4547" w:rsidRPr="002926E9" w:rsidRDefault="003D4547" w:rsidP="00B14AFE">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员工生活垃圾堆放在指定地点，每天由环卫部门清理运走，对环境的影响不大。</w:t>
      </w:r>
    </w:p>
    <w:p w14:paraId="5805BC07" w14:textId="30788683" w:rsidR="003D4547" w:rsidRPr="002926E9" w:rsidRDefault="003D4547" w:rsidP="00B14AFE">
      <w:pPr>
        <w:pStyle w:val="42"/>
        <w:keepNext w:val="0"/>
        <w:keepLines w:val="0"/>
        <w:rPr>
          <w:rFonts w:ascii="Times New Roman" w:eastAsiaTheme="minorEastAsia" w:hAnsi="Times New Roman" w:cs="Times New Roman"/>
        </w:rPr>
      </w:pPr>
      <w:r w:rsidRPr="002926E9">
        <w:rPr>
          <w:rFonts w:ascii="Times New Roman" w:eastAsiaTheme="minorEastAsia" w:hAnsi="Times New Roman" w:cs="Times New Roman"/>
        </w:rPr>
        <w:t>危险废物影响分析</w:t>
      </w:r>
    </w:p>
    <w:p w14:paraId="6F0B2CFC" w14:textId="7F472190" w:rsidR="003D4547" w:rsidRPr="002926E9" w:rsidRDefault="00A929F6" w:rsidP="00B14AFE">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lastRenderedPageBreak/>
        <w:t>本项目危险废物主要包括生产过程中产生的废过滤器，</w:t>
      </w:r>
      <w:r w:rsidRPr="002926E9">
        <w:rPr>
          <w:rFonts w:ascii="Times New Roman" w:hAnsi="Times New Roman" w:cs="Times New Roman"/>
          <w:sz w:val="24"/>
        </w:rPr>
        <w:t xml:space="preserve"> </w:t>
      </w:r>
      <w:r w:rsidRPr="002926E9">
        <w:rPr>
          <w:rFonts w:ascii="Times New Roman" w:hAnsi="Times New Roman" w:cs="Times New Roman"/>
          <w:sz w:val="24"/>
        </w:rPr>
        <w:t>废一次性储液袋、废一次性摇瓶，废一次性培养袋，废细胞残渣，不合格药剂，质检废液，废试剂、</w:t>
      </w:r>
      <w:r w:rsidRPr="002926E9">
        <w:rPr>
          <w:rFonts w:ascii="Times New Roman" w:hAnsi="Times New Roman" w:cs="Times New Roman"/>
          <w:sz w:val="24"/>
        </w:rPr>
        <w:t xml:space="preserve"> </w:t>
      </w:r>
      <w:r w:rsidRPr="002926E9">
        <w:rPr>
          <w:rFonts w:ascii="Times New Roman" w:hAnsi="Times New Roman" w:cs="Times New Roman"/>
          <w:sz w:val="24"/>
        </w:rPr>
        <w:t>废一次性容器，废活性炭等。</w:t>
      </w:r>
      <w:r w:rsidR="003D4547" w:rsidRPr="002926E9">
        <w:rPr>
          <w:rFonts w:ascii="Times New Roman" w:hAnsi="Times New Roman" w:cs="Times New Roman"/>
          <w:sz w:val="24"/>
        </w:rPr>
        <w:t>危险废物经分类收集后，暂存于危险废物暂存间内，</w:t>
      </w:r>
      <w:r w:rsidRPr="002926E9">
        <w:rPr>
          <w:rFonts w:ascii="Times New Roman" w:hAnsi="Times New Roman" w:cs="Times New Roman"/>
          <w:sz w:val="24"/>
        </w:rPr>
        <w:t>并</w:t>
      </w:r>
      <w:r w:rsidR="003D4547" w:rsidRPr="002926E9">
        <w:rPr>
          <w:rFonts w:ascii="Times New Roman" w:hAnsi="Times New Roman" w:cs="Times New Roman"/>
          <w:sz w:val="24"/>
        </w:rPr>
        <w:t>委托有对应资质的单位收集处置。</w:t>
      </w:r>
      <w:bookmarkStart w:id="345" w:name="_Toc519057839"/>
      <w:r w:rsidR="003D4547" w:rsidRPr="002926E9">
        <w:rPr>
          <w:rFonts w:ascii="Times New Roman" w:hAnsi="Times New Roman" w:cs="Times New Roman"/>
          <w:sz w:val="24"/>
          <w:szCs w:val="24"/>
          <w:lang w:val="zh-CN"/>
        </w:rPr>
        <w:t>根据《建设项目危险废物环境影响评价指南》，危险固废的环境影响应从危</w:t>
      </w:r>
      <w:r w:rsidRPr="002926E9">
        <w:rPr>
          <w:rFonts w:ascii="Times New Roman" w:hAnsi="Times New Roman" w:cs="Times New Roman"/>
          <w:sz w:val="24"/>
          <w:szCs w:val="24"/>
          <w:lang w:val="zh-CN"/>
        </w:rPr>
        <w:t>物</w:t>
      </w:r>
      <w:r w:rsidR="003D4547" w:rsidRPr="002926E9">
        <w:rPr>
          <w:rFonts w:ascii="Times New Roman" w:hAnsi="Times New Roman" w:cs="Times New Roman"/>
          <w:sz w:val="24"/>
          <w:szCs w:val="24"/>
          <w:lang w:val="zh-CN"/>
        </w:rPr>
        <w:t>的产生、收集、贮存、运输等全过程考虑，分析项目产生的危险废物可能造成的环境影响。</w:t>
      </w:r>
    </w:p>
    <w:p w14:paraId="1AC9B496"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lang w:val="zh-CN"/>
        </w:rPr>
        <w:t>（</w:t>
      </w:r>
      <w:r w:rsidRPr="002926E9">
        <w:rPr>
          <w:rFonts w:ascii="Times New Roman" w:hAnsi="Times New Roman" w:cs="Times New Roman"/>
          <w:sz w:val="24"/>
        </w:rPr>
        <w:t>1</w:t>
      </w:r>
      <w:r w:rsidRPr="002926E9">
        <w:rPr>
          <w:rFonts w:ascii="Times New Roman" w:hAnsi="Times New Roman" w:cs="Times New Roman"/>
          <w:sz w:val="24"/>
          <w:lang w:val="zh-CN"/>
        </w:rPr>
        <w:t>）</w:t>
      </w:r>
      <w:r w:rsidRPr="002926E9">
        <w:rPr>
          <w:rFonts w:ascii="Times New Roman" w:hAnsi="Times New Roman" w:cs="Times New Roman"/>
          <w:sz w:val="24"/>
        </w:rPr>
        <w:t>危险废物收集</w:t>
      </w:r>
    </w:p>
    <w:p w14:paraId="4721ADD7" w14:textId="77777777" w:rsidR="003D4547" w:rsidRPr="002926E9" w:rsidRDefault="003D4547" w:rsidP="003D4547">
      <w:pPr>
        <w:spacing w:line="360" w:lineRule="auto"/>
        <w:ind w:firstLineChars="200" w:firstLine="480"/>
        <w:rPr>
          <w:rFonts w:ascii="Times New Roman" w:hAnsi="Times New Roman" w:cs="Times New Roman"/>
          <w:sz w:val="24"/>
          <w:lang w:val="zh-CN"/>
        </w:rPr>
      </w:pPr>
      <w:r w:rsidRPr="002926E9">
        <w:rPr>
          <w:rFonts w:ascii="Times New Roman" w:hAnsi="Times New Roman" w:cs="Times New Roman"/>
          <w:sz w:val="24"/>
          <w:lang w:val="zh-CN"/>
        </w:rPr>
        <w:t>项目危险废物的收集包括两个方面：一是在危险废物产生节点将危险废物集中到适当的包装容器中或车辆上的活动；二是将已包装或装到运输车辆上的危险废物集中到危险废物暂存仓库的内部转运。项目危险废物的收集须严格按照《危险废物收集贮存运输技术规范》（</w:t>
      </w:r>
      <w:r w:rsidRPr="002926E9">
        <w:rPr>
          <w:rFonts w:ascii="Times New Roman" w:hAnsi="Times New Roman" w:cs="Times New Roman"/>
          <w:sz w:val="24"/>
          <w:lang w:val="zh-CN"/>
        </w:rPr>
        <w:t>HJ2025-2012</w:t>
      </w:r>
      <w:r w:rsidRPr="002926E9">
        <w:rPr>
          <w:rFonts w:ascii="Times New Roman" w:hAnsi="Times New Roman" w:cs="Times New Roman"/>
          <w:sz w:val="24"/>
          <w:lang w:val="zh-CN"/>
        </w:rPr>
        <w:t>）的要求：</w:t>
      </w:r>
    </w:p>
    <w:p w14:paraId="7216F8A7" w14:textId="77777777" w:rsidR="003D4547" w:rsidRPr="002926E9" w:rsidRDefault="003D4547" w:rsidP="003D4547">
      <w:pPr>
        <w:spacing w:line="360" w:lineRule="auto"/>
        <w:ind w:firstLineChars="200" w:firstLine="480"/>
        <w:rPr>
          <w:rFonts w:ascii="Times New Roman" w:hAnsi="Times New Roman" w:cs="Times New Roman"/>
          <w:sz w:val="24"/>
          <w:lang w:val="zh-CN"/>
        </w:rPr>
      </w:pPr>
      <w:r w:rsidRPr="002926E9">
        <w:rPr>
          <w:rFonts w:ascii="宋体" w:eastAsia="宋体" w:hAnsi="宋体" w:cs="宋体" w:hint="eastAsia"/>
          <w:sz w:val="24"/>
          <w:lang w:val="zh-CN"/>
        </w:rPr>
        <w:t>①</w:t>
      </w:r>
      <w:r w:rsidRPr="002926E9">
        <w:rPr>
          <w:rFonts w:ascii="Times New Roman" w:hAnsi="Times New Roman" w:cs="Times New Roman"/>
          <w:sz w:val="24"/>
          <w:lang w:val="zh-CN"/>
        </w:rPr>
        <w:t>根据危险废物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w:t>
      </w:r>
    </w:p>
    <w:p w14:paraId="764E1FEB" w14:textId="77777777" w:rsidR="003D4547" w:rsidRPr="002926E9" w:rsidRDefault="003D4547" w:rsidP="003D4547">
      <w:pPr>
        <w:spacing w:line="360" w:lineRule="auto"/>
        <w:ind w:firstLineChars="200" w:firstLine="480"/>
        <w:rPr>
          <w:rFonts w:ascii="Times New Roman" w:hAnsi="Times New Roman" w:cs="Times New Roman"/>
          <w:sz w:val="24"/>
          <w:lang w:val="zh-CN"/>
        </w:rPr>
      </w:pPr>
      <w:r w:rsidRPr="002926E9">
        <w:rPr>
          <w:rFonts w:ascii="宋体" w:eastAsia="宋体" w:hAnsi="宋体" w:cs="宋体" w:hint="eastAsia"/>
          <w:sz w:val="24"/>
          <w:lang w:val="zh-CN"/>
        </w:rPr>
        <w:t>②</w:t>
      </w:r>
      <w:r w:rsidRPr="002926E9">
        <w:rPr>
          <w:rFonts w:ascii="Times New Roman" w:hAnsi="Times New Roman" w:cs="Times New Roman"/>
          <w:sz w:val="24"/>
          <w:lang w:val="zh-CN"/>
        </w:rPr>
        <w:t>制定危险废物收集操作规程，内容包括适用范围、操作程序和方法、专用设备和工具、转移和交接、安全保障和应急防护等。</w:t>
      </w:r>
    </w:p>
    <w:p w14:paraId="2E2B60F3" w14:textId="77777777" w:rsidR="003D4547" w:rsidRPr="002926E9" w:rsidRDefault="003D4547" w:rsidP="003D4547">
      <w:pPr>
        <w:spacing w:line="360" w:lineRule="auto"/>
        <w:ind w:firstLineChars="200" w:firstLine="480"/>
        <w:rPr>
          <w:rFonts w:ascii="Times New Roman" w:hAnsi="Times New Roman" w:cs="Times New Roman"/>
          <w:sz w:val="24"/>
          <w:lang w:val="zh-CN"/>
        </w:rPr>
      </w:pPr>
      <w:r w:rsidRPr="002926E9">
        <w:rPr>
          <w:rFonts w:ascii="宋体" w:eastAsia="宋体" w:hAnsi="宋体" w:cs="宋体" w:hint="eastAsia"/>
          <w:sz w:val="24"/>
          <w:lang w:val="zh-CN"/>
        </w:rPr>
        <w:t>③</w:t>
      </w:r>
      <w:r w:rsidRPr="002926E9">
        <w:rPr>
          <w:rFonts w:ascii="Times New Roman" w:hAnsi="Times New Roman" w:cs="Times New Roman"/>
          <w:sz w:val="24"/>
          <w:lang w:val="zh-CN"/>
        </w:rPr>
        <w:t>危险废物收集和转运作业人员根据工作需要配备必要的个人防护装备，如手套、防护镜、防护服、防毒面具或口罩等。</w:t>
      </w:r>
    </w:p>
    <w:p w14:paraId="51331761" w14:textId="77777777" w:rsidR="003D4547" w:rsidRPr="002926E9" w:rsidRDefault="003D4547" w:rsidP="003D4547">
      <w:pPr>
        <w:spacing w:line="360" w:lineRule="auto"/>
        <w:ind w:firstLineChars="200" w:firstLine="480"/>
        <w:rPr>
          <w:rFonts w:ascii="Times New Roman" w:hAnsi="Times New Roman" w:cs="Times New Roman"/>
          <w:sz w:val="24"/>
          <w:lang w:val="zh-CN"/>
        </w:rPr>
      </w:pPr>
      <w:r w:rsidRPr="002926E9">
        <w:rPr>
          <w:rFonts w:ascii="宋体" w:eastAsia="宋体" w:hAnsi="宋体" w:cs="宋体" w:hint="eastAsia"/>
          <w:sz w:val="24"/>
          <w:lang w:val="zh-CN"/>
        </w:rPr>
        <w:t>④</w:t>
      </w:r>
      <w:r w:rsidRPr="002926E9">
        <w:rPr>
          <w:rFonts w:ascii="Times New Roman" w:hAnsi="Times New Roman" w:cs="Times New Roman"/>
          <w:sz w:val="24"/>
          <w:lang w:val="zh-CN"/>
        </w:rPr>
        <w:t>在危险废物收集和转运过程中，采取相应的安全防护和污染防治措施，包括防爆、防火、防泄漏、防飞扬、防雨或其他防治污染环境的措施。</w:t>
      </w:r>
    </w:p>
    <w:p w14:paraId="3014BA8F" w14:textId="77777777" w:rsidR="003D4547" w:rsidRPr="002926E9" w:rsidRDefault="003D4547" w:rsidP="003D4547">
      <w:pPr>
        <w:spacing w:line="360" w:lineRule="auto"/>
        <w:ind w:firstLineChars="200" w:firstLine="480"/>
        <w:rPr>
          <w:rFonts w:ascii="Times New Roman" w:hAnsi="Times New Roman" w:cs="Times New Roman"/>
          <w:sz w:val="24"/>
          <w:lang w:val="zh-CN"/>
        </w:rPr>
      </w:pPr>
      <w:r w:rsidRPr="002926E9">
        <w:rPr>
          <w:rFonts w:ascii="宋体" w:eastAsia="宋体" w:hAnsi="宋体" w:cs="宋体" w:hint="eastAsia"/>
          <w:sz w:val="24"/>
          <w:lang w:val="zh-CN"/>
        </w:rPr>
        <w:t>⑤</w:t>
      </w:r>
      <w:r w:rsidRPr="002926E9">
        <w:rPr>
          <w:rFonts w:ascii="Times New Roman" w:hAnsi="Times New Roman" w:cs="Times New Roman"/>
          <w:sz w:val="24"/>
          <w:lang w:val="zh-CN"/>
        </w:rPr>
        <w:t>危险废物收集时应根据危险废物的种类、数量、危险特性、物理形态、运输要求等因素选择合适的包装形式。</w:t>
      </w:r>
    </w:p>
    <w:p w14:paraId="2645BD05"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）危险废物贮存场所（设施）环境影响分析</w:t>
      </w:r>
      <w:bookmarkEnd w:id="345"/>
    </w:p>
    <w:p w14:paraId="5C711DB7" w14:textId="0803AD5F" w:rsidR="003D4547" w:rsidRDefault="00A929F6"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w:t>
      </w:r>
      <w:r w:rsidR="003D4547" w:rsidRPr="002926E9">
        <w:rPr>
          <w:rFonts w:ascii="Times New Roman" w:hAnsi="Times New Roman" w:cs="Times New Roman"/>
          <w:sz w:val="24"/>
        </w:rPr>
        <w:t>在厂房西南角设置</w:t>
      </w:r>
      <w:r w:rsidR="003D4547" w:rsidRPr="002926E9">
        <w:rPr>
          <w:rFonts w:ascii="Times New Roman" w:hAnsi="Times New Roman" w:cs="Times New Roman"/>
          <w:sz w:val="24"/>
        </w:rPr>
        <w:t>1</w:t>
      </w:r>
      <w:r w:rsidR="003D4547" w:rsidRPr="002926E9">
        <w:rPr>
          <w:rFonts w:ascii="Times New Roman" w:hAnsi="Times New Roman" w:cs="Times New Roman"/>
          <w:sz w:val="24"/>
        </w:rPr>
        <w:t>个</w:t>
      </w:r>
      <w:r w:rsidRPr="002926E9">
        <w:rPr>
          <w:rFonts w:ascii="Times New Roman" w:hAnsi="Times New Roman" w:cs="Times New Roman"/>
          <w:sz w:val="24"/>
        </w:rPr>
        <w:t>垃圾站，并设置有</w:t>
      </w:r>
      <w:r w:rsidR="003D4547" w:rsidRPr="002926E9">
        <w:rPr>
          <w:rFonts w:ascii="Times New Roman" w:hAnsi="Times New Roman" w:cs="Times New Roman"/>
          <w:sz w:val="24"/>
        </w:rPr>
        <w:t>危险废物暂存间，面积约</w:t>
      </w:r>
      <w:r w:rsidRPr="002926E9">
        <w:rPr>
          <w:rFonts w:ascii="Times New Roman" w:hAnsi="Times New Roman" w:cs="Times New Roman"/>
          <w:sz w:val="24"/>
        </w:rPr>
        <w:t>50</w:t>
      </w:r>
      <w:r w:rsidR="003D4547" w:rsidRPr="002926E9">
        <w:rPr>
          <w:rFonts w:ascii="Times New Roman" w:hAnsi="Times New Roman" w:cs="Times New Roman"/>
          <w:sz w:val="24"/>
        </w:rPr>
        <w:t>m</w:t>
      </w:r>
      <w:r w:rsidR="003D4547" w:rsidRPr="002926E9">
        <w:rPr>
          <w:rFonts w:ascii="Times New Roman" w:hAnsi="Times New Roman" w:cs="Times New Roman"/>
          <w:sz w:val="24"/>
          <w:vertAlign w:val="superscript"/>
        </w:rPr>
        <w:t>2</w:t>
      </w:r>
      <w:r w:rsidR="003D4547" w:rsidRPr="002926E9">
        <w:rPr>
          <w:rFonts w:ascii="Times New Roman" w:hAnsi="Times New Roman" w:cs="Times New Roman"/>
          <w:sz w:val="24"/>
        </w:rPr>
        <w:t>，危险废物暂存间单独密闭设置，并设置防雨、防火、防雷、防尘、防腐、防渗设施，不同类型的危险废物进行分区暂存。本项目</w:t>
      </w:r>
      <w:proofErr w:type="gramStart"/>
      <w:r w:rsidR="003D4547" w:rsidRPr="002926E9">
        <w:rPr>
          <w:rFonts w:ascii="Times New Roman" w:hAnsi="Times New Roman" w:cs="Times New Roman"/>
          <w:sz w:val="24"/>
        </w:rPr>
        <w:t>各危险</w:t>
      </w:r>
      <w:proofErr w:type="gramEnd"/>
      <w:r w:rsidR="003D4547" w:rsidRPr="002926E9">
        <w:rPr>
          <w:rFonts w:ascii="Times New Roman" w:hAnsi="Times New Roman" w:cs="Times New Roman"/>
          <w:sz w:val="24"/>
        </w:rPr>
        <w:t>废物暂存量及占地面积估算情况见</w:t>
      </w:r>
      <w:r w:rsidR="00895FF9" w:rsidRPr="002926E9">
        <w:rPr>
          <w:rFonts w:ascii="Times New Roman" w:hAnsi="Times New Roman" w:cs="Times New Roman"/>
          <w:sz w:val="24"/>
        </w:rPr>
        <w:fldChar w:fldCharType="begin"/>
      </w:r>
      <w:r w:rsidR="00895FF9" w:rsidRPr="002926E9">
        <w:rPr>
          <w:rFonts w:ascii="Times New Roman" w:hAnsi="Times New Roman" w:cs="Times New Roman"/>
          <w:sz w:val="24"/>
        </w:rPr>
        <w:instrText xml:space="preserve"> REF _Ref83841219 \h  \* MERGEFORMAT </w:instrText>
      </w:r>
      <w:r w:rsidR="00895FF9" w:rsidRPr="002926E9">
        <w:rPr>
          <w:rFonts w:ascii="Times New Roman" w:hAnsi="Times New Roman" w:cs="Times New Roman"/>
          <w:sz w:val="24"/>
        </w:rPr>
      </w:r>
      <w:r w:rsidR="00895FF9" w:rsidRPr="002926E9">
        <w:rPr>
          <w:rFonts w:ascii="Times New Roman" w:hAnsi="Times New Roman" w:cs="Times New Roman"/>
          <w:sz w:val="24"/>
        </w:rPr>
        <w:fldChar w:fldCharType="separate"/>
      </w:r>
      <w:r w:rsidR="00F359F4" w:rsidRPr="00F359F4">
        <w:rPr>
          <w:rFonts w:ascii="Times New Roman" w:hAnsi="Times New Roman" w:cs="Times New Roman"/>
          <w:sz w:val="24"/>
        </w:rPr>
        <w:t>表</w:t>
      </w:r>
      <w:r w:rsidR="00F359F4" w:rsidRPr="00F359F4">
        <w:rPr>
          <w:rFonts w:ascii="Times New Roman" w:hAnsi="Times New Roman" w:cs="Times New Roman"/>
          <w:sz w:val="24"/>
        </w:rPr>
        <w:t xml:space="preserve"> 5.2</w:t>
      </w:r>
      <w:r w:rsidR="00F359F4" w:rsidRPr="00F359F4">
        <w:rPr>
          <w:rFonts w:ascii="Times New Roman" w:hAnsi="Times New Roman" w:cs="Times New Roman"/>
          <w:sz w:val="24"/>
        </w:rPr>
        <w:noBreakHyphen/>
        <w:t>36</w:t>
      </w:r>
      <w:r w:rsidR="00895FF9" w:rsidRPr="002926E9">
        <w:rPr>
          <w:rFonts w:ascii="Times New Roman" w:hAnsi="Times New Roman" w:cs="Times New Roman"/>
          <w:sz w:val="24"/>
        </w:rPr>
        <w:fldChar w:fldCharType="end"/>
      </w:r>
      <w:r w:rsidR="003D4547" w:rsidRPr="002926E9">
        <w:rPr>
          <w:rFonts w:ascii="Times New Roman" w:hAnsi="Times New Roman" w:cs="Times New Roman"/>
          <w:sz w:val="24"/>
        </w:rPr>
        <w:t>。</w:t>
      </w:r>
    </w:p>
    <w:p w14:paraId="48A0694D" w14:textId="77777777" w:rsidR="00B14AFE" w:rsidRPr="002926E9" w:rsidRDefault="00B14AFE" w:rsidP="003D4547">
      <w:pPr>
        <w:spacing w:line="360" w:lineRule="auto"/>
        <w:ind w:firstLineChars="200" w:firstLine="480"/>
        <w:rPr>
          <w:rFonts w:ascii="Times New Roman" w:hAnsi="Times New Roman" w:cs="Times New Roman"/>
          <w:sz w:val="24"/>
        </w:rPr>
      </w:pPr>
    </w:p>
    <w:p w14:paraId="7A8DD875" w14:textId="7518576F" w:rsidR="003D4547" w:rsidRPr="002926E9" w:rsidRDefault="00895FF9" w:rsidP="00895FF9">
      <w:pPr>
        <w:pStyle w:val="af1"/>
        <w:spacing w:before="156"/>
        <w:rPr>
          <w:rFonts w:cs="Times New Roman"/>
        </w:rPr>
      </w:pPr>
      <w:bookmarkStart w:id="346" w:name="_Ref83841219"/>
      <w:r w:rsidRPr="002926E9">
        <w:rPr>
          <w:rFonts w:cs="Times New Roman"/>
        </w:rPr>
        <w:lastRenderedPageBreak/>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36</w:t>
      </w:r>
      <w:r w:rsidRPr="002926E9">
        <w:rPr>
          <w:rFonts w:cs="Times New Roman"/>
        </w:rPr>
        <w:fldChar w:fldCharType="end"/>
      </w:r>
      <w:bookmarkEnd w:id="346"/>
      <w:r w:rsidRPr="002926E9">
        <w:rPr>
          <w:rFonts w:cs="Times New Roman"/>
        </w:rPr>
        <w:t xml:space="preserve"> </w:t>
      </w:r>
      <w:r w:rsidR="003D4547" w:rsidRPr="002926E9">
        <w:rPr>
          <w:rFonts w:cs="Times New Roman"/>
        </w:rPr>
        <w:t xml:space="preserve">  </w:t>
      </w:r>
      <w:r w:rsidR="003D4547" w:rsidRPr="002926E9">
        <w:rPr>
          <w:rFonts w:cs="Times New Roman"/>
        </w:rPr>
        <w:t>危险废物暂存量及分区占地面积估算</w:t>
      </w:r>
    </w:p>
    <w:tbl>
      <w:tblPr>
        <w:tblStyle w:val="210"/>
        <w:tblW w:w="5000" w:type="pct"/>
        <w:tblLook w:val="04A0" w:firstRow="1" w:lastRow="0" w:firstColumn="1" w:lastColumn="0" w:noHBand="0" w:noVBand="1"/>
      </w:tblPr>
      <w:tblGrid>
        <w:gridCol w:w="632"/>
        <w:gridCol w:w="1880"/>
        <w:gridCol w:w="1485"/>
        <w:gridCol w:w="1475"/>
        <w:gridCol w:w="1312"/>
        <w:gridCol w:w="1522"/>
      </w:tblGrid>
      <w:tr w:rsidR="003D4547" w:rsidRPr="002926E9" w14:paraId="3B04E5C0" w14:textId="77777777" w:rsidTr="001C4643">
        <w:trPr>
          <w:trHeight w:val="340"/>
        </w:trPr>
        <w:tc>
          <w:tcPr>
            <w:tcW w:w="380" w:type="pct"/>
          </w:tcPr>
          <w:p w14:paraId="2EB5FEAF" w14:textId="77777777" w:rsidR="003D4547" w:rsidRPr="002926E9" w:rsidRDefault="003D4547" w:rsidP="000A71D9">
            <w:pPr>
              <w:jc w:val="center"/>
              <w:rPr>
                <w:rFonts w:ascii="Times New Roman" w:hAnsi="Times New Roman" w:cs="Times New Roman"/>
                <w:szCs w:val="21"/>
              </w:rPr>
            </w:pPr>
            <w:r w:rsidRPr="002926E9">
              <w:rPr>
                <w:rFonts w:ascii="Times New Roman" w:hAnsi="Times New Roman" w:cs="Times New Roman"/>
                <w:szCs w:val="21"/>
              </w:rPr>
              <w:t>序号</w:t>
            </w:r>
          </w:p>
        </w:tc>
        <w:tc>
          <w:tcPr>
            <w:tcW w:w="1132" w:type="pct"/>
          </w:tcPr>
          <w:p w14:paraId="16F854EC" w14:textId="77777777" w:rsidR="003D4547" w:rsidRPr="002926E9" w:rsidRDefault="003D4547" w:rsidP="000A71D9">
            <w:pPr>
              <w:jc w:val="center"/>
              <w:rPr>
                <w:rFonts w:ascii="Times New Roman" w:hAnsi="Times New Roman" w:cs="Times New Roman"/>
                <w:szCs w:val="21"/>
              </w:rPr>
            </w:pPr>
            <w:r w:rsidRPr="002926E9">
              <w:rPr>
                <w:rFonts w:ascii="Times New Roman" w:hAnsi="Times New Roman" w:cs="Times New Roman"/>
                <w:szCs w:val="21"/>
              </w:rPr>
              <w:t>危险废物名称</w:t>
            </w:r>
          </w:p>
        </w:tc>
        <w:tc>
          <w:tcPr>
            <w:tcW w:w="894" w:type="pct"/>
          </w:tcPr>
          <w:p w14:paraId="4FDE90F0" w14:textId="77777777" w:rsidR="003D4547" w:rsidRPr="002926E9" w:rsidRDefault="003D4547" w:rsidP="000A71D9">
            <w:pPr>
              <w:jc w:val="center"/>
              <w:rPr>
                <w:rFonts w:ascii="Times New Roman" w:hAnsi="Times New Roman" w:cs="Times New Roman"/>
                <w:szCs w:val="21"/>
              </w:rPr>
            </w:pPr>
            <w:r w:rsidRPr="002926E9">
              <w:rPr>
                <w:rFonts w:ascii="Times New Roman" w:hAnsi="Times New Roman" w:cs="Times New Roman"/>
                <w:szCs w:val="21"/>
              </w:rPr>
              <w:t>产生量（</w:t>
            </w:r>
            <w:r w:rsidRPr="002926E9">
              <w:rPr>
                <w:rFonts w:ascii="Times New Roman" w:hAnsi="Times New Roman" w:cs="Times New Roman"/>
                <w:szCs w:val="21"/>
              </w:rPr>
              <w:t>t/a</w:t>
            </w:r>
            <w:r w:rsidRPr="002926E9">
              <w:rPr>
                <w:rFonts w:ascii="Times New Roman" w:hAnsi="Times New Roman" w:cs="Times New Roman"/>
                <w:szCs w:val="21"/>
              </w:rPr>
              <w:t>）</w:t>
            </w:r>
          </w:p>
        </w:tc>
        <w:tc>
          <w:tcPr>
            <w:tcW w:w="888" w:type="pct"/>
          </w:tcPr>
          <w:p w14:paraId="286B31AA" w14:textId="77777777" w:rsidR="003D4547" w:rsidRPr="002926E9" w:rsidRDefault="003D4547" w:rsidP="000A71D9">
            <w:pPr>
              <w:jc w:val="center"/>
              <w:rPr>
                <w:rFonts w:ascii="Times New Roman" w:hAnsi="Times New Roman" w:cs="Times New Roman"/>
                <w:szCs w:val="21"/>
              </w:rPr>
            </w:pPr>
            <w:r w:rsidRPr="002926E9">
              <w:rPr>
                <w:rFonts w:ascii="Times New Roman" w:hAnsi="Times New Roman" w:cs="Times New Roman"/>
                <w:szCs w:val="21"/>
              </w:rPr>
              <w:t>委托处置周期</w:t>
            </w:r>
          </w:p>
        </w:tc>
        <w:tc>
          <w:tcPr>
            <w:tcW w:w="790" w:type="pct"/>
          </w:tcPr>
          <w:p w14:paraId="335CFE81" w14:textId="77777777" w:rsidR="003D4547" w:rsidRPr="002926E9" w:rsidRDefault="003D4547" w:rsidP="000A71D9">
            <w:pPr>
              <w:jc w:val="center"/>
              <w:rPr>
                <w:rFonts w:ascii="Times New Roman" w:hAnsi="Times New Roman" w:cs="Times New Roman"/>
                <w:szCs w:val="21"/>
              </w:rPr>
            </w:pPr>
            <w:r w:rsidRPr="002926E9">
              <w:rPr>
                <w:rFonts w:ascii="Times New Roman" w:hAnsi="Times New Roman" w:cs="Times New Roman"/>
                <w:szCs w:val="21"/>
              </w:rPr>
              <w:t>暂存量（</w:t>
            </w:r>
            <w:r w:rsidRPr="002926E9">
              <w:rPr>
                <w:rFonts w:ascii="Times New Roman" w:hAnsi="Times New Roman" w:cs="Times New Roman"/>
                <w:szCs w:val="21"/>
              </w:rPr>
              <w:t>t</w:t>
            </w:r>
            <w:r w:rsidRPr="002926E9">
              <w:rPr>
                <w:rFonts w:ascii="Times New Roman" w:hAnsi="Times New Roman" w:cs="Times New Roman"/>
                <w:szCs w:val="21"/>
              </w:rPr>
              <w:t>）</w:t>
            </w:r>
          </w:p>
        </w:tc>
        <w:tc>
          <w:tcPr>
            <w:tcW w:w="916" w:type="pct"/>
          </w:tcPr>
          <w:p w14:paraId="119C7A1A" w14:textId="77777777" w:rsidR="003D4547" w:rsidRPr="002926E9" w:rsidRDefault="003D4547" w:rsidP="000A71D9">
            <w:pPr>
              <w:jc w:val="center"/>
              <w:rPr>
                <w:rFonts w:ascii="Times New Roman" w:hAnsi="Times New Roman" w:cs="Times New Roman"/>
                <w:szCs w:val="21"/>
              </w:rPr>
            </w:pPr>
            <w:r w:rsidRPr="002926E9">
              <w:rPr>
                <w:rFonts w:ascii="Times New Roman" w:hAnsi="Times New Roman" w:cs="Times New Roman"/>
                <w:szCs w:val="21"/>
              </w:rPr>
              <w:t>占地面积（</w:t>
            </w:r>
            <w:r w:rsidRPr="002926E9">
              <w:rPr>
                <w:rFonts w:ascii="Times New Roman" w:hAnsi="Times New Roman" w:cs="Times New Roman"/>
                <w:szCs w:val="21"/>
              </w:rPr>
              <w:t>m</w:t>
            </w:r>
            <w:r w:rsidRPr="002926E9">
              <w:rPr>
                <w:rFonts w:ascii="Times New Roman" w:hAnsi="Times New Roman" w:cs="Times New Roman"/>
                <w:szCs w:val="21"/>
                <w:vertAlign w:val="superscript"/>
              </w:rPr>
              <w:t>2</w:t>
            </w:r>
            <w:r w:rsidRPr="002926E9">
              <w:rPr>
                <w:rFonts w:ascii="Times New Roman" w:hAnsi="Times New Roman" w:cs="Times New Roman"/>
                <w:szCs w:val="21"/>
              </w:rPr>
              <w:t>）</w:t>
            </w:r>
          </w:p>
        </w:tc>
      </w:tr>
      <w:tr w:rsidR="00FE6F34" w:rsidRPr="002926E9" w14:paraId="3FEEBB04" w14:textId="77777777" w:rsidTr="001C4643">
        <w:trPr>
          <w:trHeight w:val="340"/>
        </w:trPr>
        <w:tc>
          <w:tcPr>
            <w:tcW w:w="380" w:type="pct"/>
          </w:tcPr>
          <w:p w14:paraId="45EEDA54"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1</w:t>
            </w:r>
          </w:p>
        </w:tc>
        <w:tc>
          <w:tcPr>
            <w:tcW w:w="1132" w:type="pct"/>
          </w:tcPr>
          <w:p w14:paraId="773AB1B6" w14:textId="7C3C03B0"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废一次性耗材（废一次性储液袋、废一次性耗材）</w:t>
            </w:r>
          </w:p>
        </w:tc>
        <w:tc>
          <w:tcPr>
            <w:tcW w:w="894" w:type="pct"/>
          </w:tcPr>
          <w:p w14:paraId="21C09439" w14:textId="4CBF062B"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1.86</w:t>
            </w:r>
          </w:p>
        </w:tc>
        <w:tc>
          <w:tcPr>
            <w:tcW w:w="888" w:type="pct"/>
          </w:tcPr>
          <w:p w14:paraId="740300FB"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324998D1" w14:textId="0C1D4E8A"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0.5 </w:t>
            </w:r>
          </w:p>
        </w:tc>
        <w:tc>
          <w:tcPr>
            <w:tcW w:w="916" w:type="pct"/>
          </w:tcPr>
          <w:p w14:paraId="4C7858AD" w14:textId="7A5CD7A3"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2</w:t>
            </w:r>
          </w:p>
        </w:tc>
      </w:tr>
      <w:tr w:rsidR="00FE6F34" w:rsidRPr="002926E9" w14:paraId="6F5E089C" w14:textId="77777777" w:rsidTr="001C4643">
        <w:trPr>
          <w:trHeight w:val="340"/>
        </w:trPr>
        <w:tc>
          <w:tcPr>
            <w:tcW w:w="380" w:type="pct"/>
          </w:tcPr>
          <w:p w14:paraId="44895DF2"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2</w:t>
            </w:r>
          </w:p>
        </w:tc>
        <w:tc>
          <w:tcPr>
            <w:tcW w:w="1132" w:type="pct"/>
          </w:tcPr>
          <w:p w14:paraId="64E5F06B" w14:textId="67516DAF"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废过滤器</w:t>
            </w:r>
          </w:p>
        </w:tc>
        <w:tc>
          <w:tcPr>
            <w:tcW w:w="894" w:type="pct"/>
          </w:tcPr>
          <w:p w14:paraId="64451B1A" w14:textId="117B97BE"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2.5</w:t>
            </w:r>
          </w:p>
        </w:tc>
        <w:tc>
          <w:tcPr>
            <w:tcW w:w="888" w:type="pct"/>
          </w:tcPr>
          <w:p w14:paraId="4A2D934E"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5178EF87" w14:textId="5B5AC53F"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0.6 </w:t>
            </w:r>
          </w:p>
        </w:tc>
        <w:tc>
          <w:tcPr>
            <w:tcW w:w="916" w:type="pct"/>
          </w:tcPr>
          <w:p w14:paraId="2789DFDE" w14:textId="674484AD"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2</w:t>
            </w:r>
          </w:p>
        </w:tc>
      </w:tr>
      <w:tr w:rsidR="00FE6F34" w:rsidRPr="002926E9" w14:paraId="04F6C302" w14:textId="77777777" w:rsidTr="001C4643">
        <w:trPr>
          <w:trHeight w:val="340"/>
        </w:trPr>
        <w:tc>
          <w:tcPr>
            <w:tcW w:w="380" w:type="pct"/>
          </w:tcPr>
          <w:p w14:paraId="057D3506"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3</w:t>
            </w:r>
          </w:p>
        </w:tc>
        <w:tc>
          <w:tcPr>
            <w:tcW w:w="1132" w:type="pct"/>
          </w:tcPr>
          <w:p w14:paraId="2F67CD78" w14:textId="58BE1FAE"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废细胞残渣</w:t>
            </w:r>
          </w:p>
        </w:tc>
        <w:tc>
          <w:tcPr>
            <w:tcW w:w="894" w:type="pct"/>
          </w:tcPr>
          <w:p w14:paraId="3C424777" w14:textId="36107775"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0.5</w:t>
            </w:r>
          </w:p>
        </w:tc>
        <w:tc>
          <w:tcPr>
            <w:tcW w:w="888" w:type="pct"/>
          </w:tcPr>
          <w:p w14:paraId="55BC7606"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3A089D32" w14:textId="444DD5CE"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0.1 </w:t>
            </w:r>
          </w:p>
        </w:tc>
        <w:tc>
          <w:tcPr>
            <w:tcW w:w="916" w:type="pct"/>
          </w:tcPr>
          <w:p w14:paraId="778358E8" w14:textId="4E16FD05"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1</w:t>
            </w:r>
          </w:p>
        </w:tc>
      </w:tr>
      <w:tr w:rsidR="00FE6F34" w:rsidRPr="002926E9" w14:paraId="7C217C65" w14:textId="77777777" w:rsidTr="001C4643">
        <w:trPr>
          <w:trHeight w:val="502"/>
        </w:trPr>
        <w:tc>
          <w:tcPr>
            <w:tcW w:w="380" w:type="pct"/>
          </w:tcPr>
          <w:p w14:paraId="09A3C79F"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4</w:t>
            </w:r>
          </w:p>
        </w:tc>
        <w:tc>
          <w:tcPr>
            <w:tcW w:w="1132" w:type="pct"/>
          </w:tcPr>
          <w:p w14:paraId="6B2DD276" w14:textId="6E97E5B5"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层析介质</w:t>
            </w:r>
          </w:p>
        </w:tc>
        <w:tc>
          <w:tcPr>
            <w:tcW w:w="894" w:type="pct"/>
          </w:tcPr>
          <w:p w14:paraId="57EFDF71" w14:textId="5C949DD6"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3</w:t>
            </w:r>
          </w:p>
        </w:tc>
        <w:tc>
          <w:tcPr>
            <w:tcW w:w="888" w:type="pct"/>
          </w:tcPr>
          <w:p w14:paraId="285BE584"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6880CF45" w14:textId="79102A75"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0.8 </w:t>
            </w:r>
          </w:p>
        </w:tc>
        <w:tc>
          <w:tcPr>
            <w:tcW w:w="916" w:type="pct"/>
          </w:tcPr>
          <w:p w14:paraId="309C6D7F" w14:textId="467B13F8"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5</w:t>
            </w:r>
          </w:p>
        </w:tc>
      </w:tr>
      <w:tr w:rsidR="00FE6F34" w:rsidRPr="002926E9" w14:paraId="3F32825C" w14:textId="77777777" w:rsidTr="001C4643">
        <w:trPr>
          <w:trHeight w:val="340"/>
        </w:trPr>
        <w:tc>
          <w:tcPr>
            <w:tcW w:w="380" w:type="pct"/>
          </w:tcPr>
          <w:p w14:paraId="2BAE3809"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5</w:t>
            </w:r>
          </w:p>
        </w:tc>
        <w:tc>
          <w:tcPr>
            <w:tcW w:w="1132" w:type="pct"/>
          </w:tcPr>
          <w:p w14:paraId="55A88929" w14:textId="3D266D34"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不合格药剂</w:t>
            </w:r>
          </w:p>
        </w:tc>
        <w:tc>
          <w:tcPr>
            <w:tcW w:w="894" w:type="pct"/>
          </w:tcPr>
          <w:p w14:paraId="3DA2C635" w14:textId="32F71265"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0.5</w:t>
            </w:r>
          </w:p>
        </w:tc>
        <w:tc>
          <w:tcPr>
            <w:tcW w:w="888" w:type="pct"/>
          </w:tcPr>
          <w:p w14:paraId="289AB0B4"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5179ADE0" w14:textId="7C39B68C"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0.1 </w:t>
            </w:r>
          </w:p>
        </w:tc>
        <w:tc>
          <w:tcPr>
            <w:tcW w:w="916" w:type="pct"/>
          </w:tcPr>
          <w:p w14:paraId="441044F7" w14:textId="46035DEA"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1</w:t>
            </w:r>
          </w:p>
        </w:tc>
      </w:tr>
      <w:tr w:rsidR="00FE6F34" w:rsidRPr="002926E9" w14:paraId="4996ECDD" w14:textId="77777777" w:rsidTr="001C4643">
        <w:trPr>
          <w:trHeight w:val="340"/>
        </w:trPr>
        <w:tc>
          <w:tcPr>
            <w:tcW w:w="380" w:type="pct"/>
          </w:tcPr>
          <w:p w14:paraId="0FBFD9F8"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6</w:t>
            </w:r>
          </w:p>
        </w:tc>
        <w:tc>
          <w:tcPr>
            <w:tcW w:w="1132" w:type="pct"/>
          </w:tcPr>
          <w:p w14:paraId="4E19AAB4" w14:textId="35D32A0C"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质检、研发、检测废液</w:t>
            </w:r>
          </w:p>
        </w:tc>
        <w:tc>
          <w:tcPr>
            <w:tcW w:w="894" w:type="pct"/>
          </w:tcPr>
          <w:p w14:paraId="49B68A4A" w14:textId="735D1F35"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623</w:t>
            </w:r>
          </w:p>
        </w:tc>
        <w:tc>
          <w:tcPr>
            <w:tcW w:w="888" w:type="pct"/>
          </w:tcPr>
          <w:p w14:paraId="7AE41CFC"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1C38E32A" w14:textId="4D1D165D"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155.8 </w:t>
            </w:r>
          </w:p>
        </w:tc>
        <w:tc>
          <w:tcPr>
            <w:tcW w:w="916" w:type="pct"/>
          </w:tcPr>
          <w:p w14:paraId="4D6F8039" w14:textId="5E2FAB59"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20</w:t>
            </w:r>
          </w:p>
        </w:tc>
      </w:tr>
      <w:tr w:rsidR="00FE6F34" w:rsidRPr="002926E9" w14:paraId="31A41B5B" w14:textId="77777777" w:rsidTr="001C4643">
        <w:trPr>
          <w:trHeight w:val="340"/>
        </w:trPr>
        <w:tc>
          <w:tcPr>
            <w:tcW w:w="380" w:type="pct"/>
          </w:tcPr>
          <w:p w14:paraId="3E09B22D"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7</w:t>
            </w:r>
          </w:p>
        </w:tc>
        <w:tc>
          <w:tcPr>
            <w:tcW w:w="1132" w:type="pct"/>
          </w:tcPr>
          <w:p w14:paraId="150544AA" w14:textId="19DEA974"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废切削液</w:t>
            </w:r>
          </w:p>
        </w:tc>
        <w:tc>
          <w:tcPr>
            <w:tcW w:w="894" w:type="pct"/>
          </w:tcPr>
          <w:p w14:paraId="0627D8D8" w14:textId="029A1D04"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1.5</w:t>
            </w:r>
          </w:p>
        </w:tc>
        <w:tc>
          <w:tcPr>
            <w:tcW w:w="888" w:type="pct"/>
          </w:tcPr>
          <w:p w14:paraId="41B69AF4" w14:textId="77777777"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15635D3B" w14:textId="6FEFD136"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0.4 </w:t>
            </w:r>
          </w:p>
        </w:tc>
        <w:tc>
          <w:tcPr>
            <w:tcW w:w="916" w:type="pct"/>
          </w:tcPr>
          <w:p w14:paraId="1FFC6B11" w14:textId="69B0C222"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2</w:t>
            </w:r>
          </w:p>
        </w:tc>
      </w:tr>
      <w:tr w:rsidR="00FE6F34" w:rsidRPr="002926E9" w14:paraId="28F73215" w14:textId="77777777" w:rsidTr="001C4643">
        <w:trPr>
          <w:trHeight w:val="340"/>
        </w:trPr>
        <w:tc>
          <w:tcPr>
            <w:tcW w:w="380" w:type="pct"/>
          </w:tcPr>
          <w:p w14:paraId="0637F431" w14:textId="6BBD8E46"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8</w:t>
            </w:r>
          </w:p>
        </w:tc>
        <w:tc>
          <w:tcPr>
            <w:tcW w:w="1132" w:type="pct"/>
          </w:tcPr>
          <w:p w14:paraId="2B9FAFCD" w14:textId="0E17876F"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废机油</w:t>
            </w:r>
          </w:p>
        </w:tc>
        <w:tc>
          <w:tcPr>
            <w:tcW w:w="894" w:type="pct"/>
          </w:tcPr>
          <w:p w14:paraId="28282790" w14:textId="6D57D6C0"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0.5</w:t>
            </w:r>
          </w:p>
        </w:tc>
        <w:tc>
          <w:tcPr>
            <w:tcW w:w="888" w:type="pct"/>
          </w:tcPr>
          <w:p w14:paraId="27827BDB" w14:textId="4A842B44"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53D65168" w14:textId="5E3A063E"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0.1 </w:t>
            </w:r>
          </w:p>
        </w:tc>
        <w:tc>
          <w:tcPr>
            <w:tcW w:w="916" w:type="pct"/>
          </w:tcPr>
          <w:p w14:paraId="5FFDDC3E" w14:textId="160D5AE2"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1</w:t>
            </w:r>
          </w:p>
        </w:tc>
      </w:tr>
      <w:tr w:rsidR="00FE6F34" w:rsidRPr="002926E9" w14:paraId="6FF174A4" w14:textId="77777777" w:rsidTr="001C4643">
        <w:trPr>
          <w:trHeight w:val="340"/>
        </w:trPr>
        <w:tc>
          <w:tcPr>
            <w:tcW w:w="380" w:type="pct"/>
          </w:tcPr>
          <w:p w14:paraId="27FC0395" w14:textId="0B260556"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9</w:t>
            </w:r>
          </w:p>
        </w:tc>
        <w:tc>
          <w:tcPr>
            <w:tcW w:w="1132" w:type="pct"/>
          </w:tcPr>
          <w:p w14:paraId="0A223E87" w14:textId="37B36675"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废动物尸体及废垫料</w:t>
            </w:r>
          </w:p>
        </w:tc>
        <w:tc>
          <w:tcPr>
            <w:tcW w:w="894" w:type="pct"/>
          </w:tcPr>
          <w:p w14:paraId="5EC57AE3" w14:textId="5DD67BB6"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25</w:t>
            </w:r>
          </w:p>
        </w:tc>
        <w:tc>
          <w:tcPr>
            <w:tcW w:w="888" w:type="pct"/>
          </w:tcPr>
          <w:p w14:paraId="590838FF" w14:textId="4B7C99F5"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2B7F6302" w14:textId="730E5BA7"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6.3 </w:t>
            </w:r>
          </w:p>
        </w:tc>
        <w:tc>
          <w:tcPr>
            <w:tcW w:w="916" w:type="pct"/>
          </w:tcPr>
          <w:p w14:paraId="51060B6F" w14:textId="06FF2BB2"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5</w:t>
            </w:r>
          </w:p>
        </w:tc>
      </w:tr>
      <w:tr w:rsidR="00FE6F34" w:rsidRPr="002926E9" w14:paraId="7E705041" w14:textId="77777777" w:rsidTr="001C4643">
        <w:trPr>
          <w:trHeight w:val="340"/>
        </w:trPr>
        <w:tc>
          <w:tcPr>
            <w:tcW w:w="380" w:type="pct"/>
          </w:tcPr>
          <w:p w14:paraId="7EE8B80B" w14:textId="0BC6F86E"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10</w:t>
            </w:r>
          </w:p>
        </w:tc>
        <w:tc>
          <w:tcPr>
            <w:tcW w:w="1132" w:type="pct"/>
          </w:tcPr>
          <w:p w14:paraId="40E96F70" w14:textId="786E7061"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废活性炭、过滤芯</w:t>
            </w:r>
          </w:p>
        </w:tc>
        <w:tc>
          <w:tcPr>
            <w:tcW w:w="894" w:type="pct"/>
          </w:tcPr>
          <w:p w14:paraId="5664F5D3" w14:textId="0854DE8C"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3.35</w:t>
            </w:r>
          </w:p>
        </w:tc>
        <w:tc>
          <w:tcPr>
            <w:tcW w:w="888" w:type="pct"/>
          </w:tcPr>
          <w:p w14:paraId="7A378D32" w14:textId="062B2612"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4030A66F" w14:textId="08DEFB6D"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0.8 </w:t>
            </w:r>
          </w:p>
        </w:tc>
        <w:tc>
          <w:tcPr>
            <w:tcW w:w="916" w:type="pct"/>
          </w:tcPr>
          <w:p w14:paraId="256DC020" w14:textId="3E04B329"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2</w:t>
            </w:r>
          </w:p>
        </w:tc>
      </w:tr>
      <w:tr w:rsidR="00FE6F34" w:rsidRPr="002926E9" w14:paraId="0D3E037F" w14:textId="77777777" w:rsidTr="001C4643">
        <w:trPr>
          <w:trHeight w:val="340"/>
        </w:trPr>
        <w:tc>
          <w:tcPr>
            <w:tcW w:w="380" w:type="pct"/>
          </w:tcPr>
          <w:p w14:paraId="236D52D3" w14:textId="7FB884F5"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11</w:t>
            </w:r>
          </w:p>
        </w:tc>
        <w:tc>
          <w:tcPr>
            <w:tcW w:w="1132" w:type="pct"/>
          </w:tcPr>
          <w:p w14:paraId="340F36BB" w14:textId="3FDA218A"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沾染化学品废包装物</w:t>
            </w:r>
          </w:p>
        </w:tc>
        <w:tc>
          <w:tcPr>
            <w:tcW w:w="894" w:type="pct"/>
          </w:tcPr>
          <w:p w14:paraId="46B361C0" w14:textId="3AEA43C7"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3</w:t>
            </w:r>
          </w:p>
        </w:tc>
        <w:tc>
          <w:tcPr>
            <w:tcW w:w="888" w:type="pct"/>
          </w:tcPr>
          <w:p w14:paraId="6AB9D6F8" w14:textId="406040C1"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7678C839" w14:textId="6D602B7C"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0.8 </w:t>
            </w:r>
          </w:p>
        </w:tc>
        <w:tc>
          <w:tcPr>
            <w:tcW w:w="916" w:type="pct"/>
          </w:tcPr>
          <w:p w14:paraId="12A634A3" w14:textId="2B32B41A"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2</w:t>
            </w:r>
          </w:p>
        </w:tc>
      </w:tr>
      <w:tr w:rsidR="00FE6F34" w:rsidRPr="002926E9" w14:paraId="4081EAA9" w14:textId="77777777" w:rsidTr="001C4643">
        <w:trPr>
          <w:trHeight w:val="340"/>
        </w:trPr>
        <w:tc>
          <w:tcPr>
            <w:tcW w:w="380" w:type="pct"/>
          </w:tcPr>
          <w:p w14:paraId="13B9A3B1" w14:textId="6B2576C3"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12</w:t>
            </w:r>
          </w:p>
        </w:tc>
        <w:tc>
          <w:tcPr>
            <w:tcW w:w="1132" w:type="pct"/>
          </w:tcPr>
          <w:p w14:paraId="53C97DF7" w14:textId="2E457EFB"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污水处理站污泥</w:t>
            </w:r>
          </w:p>
        </w:tc>
        <w:tc>
          <w:tcPr>
            <w:tcW w:w="894" w:type="pct"/>
          </w:tcPr>
          <w:p w14:paraId="73F23D33" w14:textId="4836F57F"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4.3</w:t>
            </w:r>
          </w:p>
        </w:tc>
        <w:tc>
          <w:tcPr>
            <w:tcW w:w="888" w:type="pct"/>
          </w:tcPr>
          <w:p w14:paraId="2F22D0E1" w14:textId="47A0F924" w:rsidR="00FE6F34" w:rsidRPr="002926E9" w:rsidRDefault="00FE6F34" w:rsidP="00FE6F34">
            <w:pPr>
              <w:jc w:val="center"/>
              <w:rPr>
                <w:rFonts w:ascii="Times New Roman" w:hAnsi="Times New Roman" w:cs="Times New Roman"/>
                <w:szCs w:val="21"/>
              </w:rPr>
            </w:pPr>
            <w:r w:rsidRPr="002926E9">
              <w:rPr>
                <w:rFonts w:ascii="Times New Roman" w:hAnsi="Times New Roman" w:cs="Times New Roman"/>
                <w:szCs w:val="21"/>
              </w:rPr>
              <w:t>每季度</w:t>
            </w:r>
          </w:p>
        </w:tc>
        <w:tc>
          <w:tcPr>
            <w:tcW w:w="790" w:type="pct"/>
          </w:tcPr>
          <w:p w14:paraId="65B40B3F" w14:textId="1D71184E" w:rsidR="00FE6F34" w:rsidRPr="002926E9" w:rsidRDefault="00FE6F34" w:rsidP="00FE6F34">
            <w:pPr>
              <w:topLinePunct/>
              <w:adjustRightInd w:val="0"/>
              <w:snapToGrid w:val="0"/>
              <w:jc w:val="center"/>
              <w:rPr>
                <w:rFonts w:ascii="Times New Roman" w:hAnsi="Times New Roman" w:cs="Times New Roman"/>
                <w:szCs w:val="21"/>
              </w:rPr>
            </w:pPr>
            <w:r w:rsidRPr="002926E9">
              <w:rPr>
                <w:rFonts w:ascii="Times New Roman" w:hAnsi="Times New Roman" w:cs="Times New Roman"/>
                <w:sz w:val="22"/>
              </w:rPr>
              <w:t xml:space="preserve">1.1 </w:t>
            </w:r>
          </w:p>
        </w:tc>
        <w:tc>
          <w:tcPr>
            <w:tcW w:w="916" w:type="pct"/>
          </w:tcPr>
          <w:p w14:paraId="472062FA" w14:textId="1BB1EA65" w:rsidR="00FE6F34" w:rsidRPr="002926E9" w:rsidRDefault="00766D46" w:rsidP="00FE6F34">
            <w:pPr>
              <w:jc w:val="center"/>
              <w:rPr>
                <w:rFonts w:ascii="Times New Roman" w:hAnsi="Times New Roman" w:cs="Times New Roman"/>
                <w:szCs w:val="21"/>
              </w:rPr>
            </w:pPr>
            <w:r w:rsidRPr="002926E9">
              <w:rPr>
                <w:rFonts w:ascii="Times New Roman" w:hAnsi="Times New Roman" w:cs="Times New Roman"/>
                <w:szCs w:val="21"/>
              </w:rPr>
              <w:t>2</w:t>
            </w:r>
          </w:p>
        </w:tc>
      </w:tr>
      <w:tr w:rsidR="00766D46" w:rsidRPr="002926E9" w14:paraId="35AD9421" w14:textId="77777777" w:rsidTr="001C4643">
        <w:trPr>
          <w:trHeight w:val="340"/>
        </w:trPr>
        <w:tc>
          <w:tcPr>
            <w:tcW w:w="380" w:type="pct"/>
          </w:tcPr>
          <w:p w14:paraId="04C4DE72" w14:textId="439EB505" w:rsidR="00766D46" w:rsidRPr="002926E9" w:rsidRDefault="00766D46" w:rsidP="00766D46">
            <w:pPr>
              <w:jc w:val="center"/>
              <w:rPr>
                <w:rFonts w:ascii="Times New Roman" w:hAnsi="Times New Roman" w:cs="Times New Roman"/>
                <w:szCs w:val="21"/>
              </w:rPr>
            </w:pPr>
            <w:r w:rsidRPr="002926E9">
              <w:rPr>
                <w:rFonts w:ascii="Times New Roman" w:hAnsi="Times New Roman" w:cs="Times New Roman"/>
                <w:szCs w:val="21"/>
              </w:rPr>
              <w:t>13</w:t>
            </w:r>
          </w:p>
        </w:tc>
        <w:tc>
          <w:tcPr>
            <w:tcW w:w="1132" w:type="pct"/>
          </w:tcPr>
          <w:p w14:paraId="0F966873" w14:textId="6D11B519" w:rsidR="00766D46" w:rsidRPr="002926E9" w:rsidRDefault="00766D46" w:rsidP="00766D46">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合计</w:t>
            </w:r>
          </w:p>
        </w:tc>
        <w:tc>
          <w:tcPr>
            <w:tcW w:w="894" w:type="pct"/>
          </w:tcPr>
          <w:p w14:paraId="1831BDA0" w14:textId="7E2F9193" w:rsidR="00766D46" w:rsidRPr="002926E9" w:rsidRDefault="00766D46" w:rsidP="00766D46">
            <w:pPr>
              <w:topLinePunct/>
              <w:adjustRightInd w:val="0"/>
              <w:snapToGrid w:val="0"/>
              <w:jc w:val="center"/>
              <w:rPr>
                <w:rFonts w:ascii="Times New Roman" w:hAnsi="Times New Roman" w:cs="Times New Roman"/>
                <w:szCs w:val="21"/>
              </w:rPr>
            </w:pPr>
            <w:r w:rsidRPr="002926E9">
              <w:rPr>
                <w:rFonts w:ascii="Times New Roman" w:hAnsi="Times New Roman" w:cs="Times New Roman"/>
                <w:szCs w:val="21"/>
              </w:rPr>
              <w:t>669.01</w:t>
            </w:r>
          </w:p>
        </w:tc>
        <w:tc>
          <w:tcPr>
            <w:tcW w:w="888" w:type="pct"/>
          </w:tcPr>
          <w:p w14:paraId="47445F4B" w14:textId="01F0BA3A" w:rsidR="00766D46" w:rsidRPr="002926E9" w:rsidRDefault="00766D46" w:rsidP="00766D46">
            <w:pPr>
              <w:jc w:val="center"/>
              <w:rPr>
                <w:rFonts w:ascii="Times New Roman" w:hAnsi="Times New Roman" w:cs="Times New Roman"/>
                <w:szCs w:val="21"/>
              </w:rPr>
            </w:pPr>
            <w:r w:rsidRPr="002926E9">
              <w:rPr>
                <w:rFonts w:ascii="Times New Roman" w:hAnsi="Times New Roman" w:cs="Times New Roman"/>
                <w:szCs w:val="21"/>
              </w:rPr>
              <w:t xml:space="preserve">　</w:t>
            </w:r>
          </w:p>
        </w:tc>
        <w:tc>
          <w:tcPr>
            <w:tcW w:w="790" w:type="pct"/>
          </w:tcPr>
          <w:p w14:paraId="2508949E" w14:textId="0B25066F" w:rsidR="00766D46" w:rsidRPr="002926E9" w:rsidRDefault="00766D46" w:rsidP="00766D46">
            <w:pPr>
              <w:topLinePunct/>
              <w:adjustRightInd w:val="0"/>
              <w:snapToGrid w:val="0"/>
              <w:jc w:val="center"/>
              <w:rPr>
                <w:rFonts w:ascii="Times New Roman" w:hAnsi="Times New Roman" w:cs="Times New Roman"/>
                <w:sz w:val="22"/>
              </w:rPr>
            </w:pPr>
            <w:r w:rsidRPr="002926E9">
              <w:rPr>
                <w:rFonts w:ascii="Times New Roman" w:hAnsi="Times New Roman" w:cs="Times New Roman"/>
                <w:szCs w:val="21"/>
              </w:rPr>
              <w:t>167.4</w:t>
            </w:r>
          </w:p>
        </w:tc>
        <w:tc>
          <w:tcPr>
            <w:tcW w:w="916" w:type="pct"/>
          </w:tcPr>
          <w:p w14:paraId="553A391B" w14:textId="26748F1E" w:rsidR="00766D46" w:rsidRPr="002926E9" w:rsidRDefault="00766D46" w:rsidP="00766D46">
            <w:pPr>
              <w:jc w:val="center"/>
              <w:rPr>
                <w:rFonts w:ascii="Times New Roman" w:hAnsi="Times New Roman" w:cs="Times New Roman"/>
                <w:szCs w:val="21"/>
              </w:rPr>
            </w:pPr>
            <w:r w:rsidRPr="002926E9">
              <w:rPr>
                <w:rFonts w:ascii="Times New Roman" w:hAnsi="Times New Roman" w:cs="Times New Roman"/>
                <w:szCs w:val="21"/>
              </w:rPr>
              <w:t>45</w:t>
            </w:r>
          </w:p>
        </w:tc>
      </w:tr>
    </w:tbl>
    <w:p w14:paraId="1203E39F" w14:textId="19C5AE5F"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根据上表分析，本项目危险废物暂存间建筑面积约</w:t>
      </w:r>
      <w:r w:rsidR="00766D46" w:rsidRPr="002926E9">
        <w:rPr>
          <w:rFonts w:ascii="Times New Roman" w:hAnsi="Times New Roman" w:cs="Times New Roman"/>
          <w:sz w:val="24"/>
        </w:rPr>
        <w:t>50</w:t>
      </w:r>
      <w:r w:rsidRPr="002926E9">
        <w:rPr>
          <w:rFonts w:ascii="Times New Roman" w:hAnsi="Times New Roman" w:cs="Times New Roman"/>
          <w:sz w:val="24"/>
        </w:rPr>
        <w:t>m</w:t>
      </w:r>
      <w:r w:rsidRPr="002926E9">
        <w:rPr>
          <w:rFonts w:ascii="Times New Roman" w:hAnsi="Times New Roman" w:cs="Times New Roman"/>
          <w:sz w:val="24"/>
          <w:vertAlign w:val="superscript"/>
        </w:rPr>
        <w:t>2</w:t>
      </w:r>
      <w:r w:rsidRPr="002926E9">
        <w:rPr>
          <w:rFonts w:ascii="Times New Roman" w:hAnsi="Times New Roman" w:cs="Times New Roman"/>
          <w:sz w:val="24"/>
        </w:rPr>
        <w:t>，其空间能够满足相关危险废物的暂存要求。</w:t>
      </w:r>
      <w:r w:rsidR="00766D46" w:rsidRPr="002926E9">
        <w:rPr>
          <w:rFonts w:ascii="Times New Roman" w:hAnsi="Times New Roman" w:cs="Times New Roman"/>
          <w:sz w:val="24"/>
        </w:rPr>
        <w:t>且危险废物暂间均按要求设置防渗措施，</w:t>
      </w:r>
      <w:r w:rsidRPr="002926E9">
        <w:rPr>
          <w:rFonts w:ascii="Times New Roman" w:hAnsi="Times New Roman" w:cs="Times New Roman"/>
          <w:sz w:val="24"/>
        </w:rPr>
        <w:t>因此，项目危险废物在暂存过程中不会对环境空气、地表水、地下水、土壤造成影响。</w:t>
      </w:r>
      <w:bookmarkStart w:id="347" w:name="_Toc519057840"/>
    </w:p>
    <w:p w14:paraId="3A3FFFF6"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3</w:t>
      </w:r>
      <w:r w:rsidRPr="002926E9">
        <w:rPr>
          <w:rFonts w:ascii="Times New Roman" w:hAnsi="Times New Roman" w:cs="Times New Roman"/>
          <w:sz w:val="24"/>
        </w:rPr>
        <w:t>）危险废物运输过程的环境影响分析</w:t>
      </w:r>
      <w:bookmarkEnd w:id="347"/>
    </w:p>
    <w:p w14:paraId="444B58DC" w14:textId="77777777" w:rsidR="003D4547" w:rsidRPr="002926E9" w:rsidRDefault="003D4547" w:rsidP="003D4547">
      <w:pPr>
        <w:spacing w:line="400" w:lineRule="exact"/>
        <w:ind w:firstLine="480"/>
        <w:rPr>
          <w:rFonts w:ascii="Times New Roman" w:hAnsi="Times New Roman" w:cs="Times New Roman"/>
          <w:sz w:val="24"/>
          <w:szCs w:val="24"/>
          <w:lang w:val="zh-CN"/>
        </w:rPr>
      </w:pPr>
      <w:r w:rsidRPr="002926E9">
        <w:rPr>
          <w:rFonts w:ascii="宋体" w:eastAsia="宋体" w:hAnsi="宋体" w:cs="宋体" w:hint="eastAsia"/>
          <w:sz w:val="24"/>
          <w:szCs w:val="24"/>
          <w:lang w:val="zh-CN"/>
        </w:rPr>
        <w:t>①</w:t>
      </w:r>
      <w:r w:rsidRPr="002926E9">
        <w:rPr>
          <w:rFonts w:ascii="Times New Roman" w:hAnsi="Times New Roman" w:cs="Times New Roman"/>
          <w:sz w:val="24"/>
          <w:szCs w:val="24"/>
          <w:lang w:val="zh-CN"/>
        </w:rPr>
        <w:t>危险废物运输应由持有危险废物经营许可证的单位按照其许可证的经营范围组织实施，承担危险废物运输的单位应获得交通运输部门颁发的危险货物运输资质。</w:t>
      </w:r>
    </w:p>
    <w:p w14:paraId="199CB742" w14:textId="77777777" w:rsidR="003D4547" w:rsidRPr="002926E9" w:rsidRDefault="003D4547" w:rsidP="003D4547">
      <w:pPr>
        <w:spacing w:line="360" w:lineRule="auto"/>
        <w:ind w:firstLineChars="200" w:firstLine="480"/>
        <w:rPr>
          <w:rFonts w:ascii="Times New Roman" w:hAnsi="Times New Roman" w:cs="Times New Roman"/>
          <w:sz w:val="24"/>
          <w:szCs w:val="24"/>
          <w:lang w:val="zh-CN"/>
        </w:rPr>
      </w:pPr>
      <w:r w:rsidRPr="002926E9">
        <w:rPr>
          <w:rFonts w:ascii="宋体" w:eastAsia="宋体" w:hAnsi="宋体" w:cs="宋体" w:hint="eastAsia"/>
          <w:sz w:val="24"/>
          <w:szCs w:val="24"/>
          <w:lang w:val="zh-CN"/>
        </w:rPr>
        <w:t>②</w:t>
      </w:r>
      <w:r w:rsidRPr="002926E9">
        <w:rPr>
          <w:rFonts w:ascii="Times New Roman" w:hAnsi="Times New Roman" w:cs="Times New Roman"/>
          <w:sz w:val="24"/>
          <w:szCs w:val="24"/>
          <w:lang w:val="zh-CN"/>
        </w:rPr>
        <w:t>运输单位承运危险废物时，应在危险废物包装上按照</w:t>
      </w:r>
      <w:r w:rsidRPr="002926E9">
        <w:rPr>
          <w:rFonts w:ascii="Times New Roman" w:hAnsi="Times New Roman" w:cs="Times New Roman"/>
          <w:sz w:val="24"/>
          <w:szCs w:val="24"/>
          <w:lang w:val="zh-CN"/>
        </w:rPr>
        <w:t>GB18597</w:t>
      </w:r>
      <w:r w:rsidRPr="002926E9">
        <w:rPr>
          <w:rFonts w:ascii="Times New Roman" w:hAnsi="Times New Roman" w:cs="Times New Roman"/>
          <w:sz w:val="24"/>
          <w:szCs w:val="24"/>
          <w:lang w:val="zh-CN"/>
        </w:rPr>
        <w:t>附录</w:t>
      </w:r>
      <w:r w:rsidRPr="002926E9">
        <w:rPr>
          <w:rFonts w:ascii="Times New Roman" w:hAnsi="Times New Roman" w:cs="Times New Roman"/>
          <w:sz w:val="24"/>
          <w:szCs w:val="24"/>
          <w:lang w:val="zh-CN"/>
        </w:rPr>
        <w:t>A</w:t>
      </w:r>
      <w:r w:rsidRPr="002926E9">
        <w:rPr>
          <w:rFonts w:ascii="Times New Roman" w:hAnsi="Times New Roman" w:cs="Times New Roman"/>
          <w:sz w:val="24"/>
          <w:szCs w:val="24"/>
          <w:lang w:val="zh-CN"/>
        </w:rPr>
        <w:t>设置标志，其中医疗废物包装容器上的标志应按</w:t>
      </w:r>
      <w:r w:rsidRPr="002926E9">
        <w:rPr>
          <w:rFonts w:ascii="Times New Roman" w:hAnsi="Times New Roman" w:cs="Times New Roman"/>
          <w:sz w:val="24"/>
          <w:szCs w:val="24"/>
          <w:lang w:val="zh-CN"/>
        </w:rPr>
        <w:t>HJ421</w:t>
      </w:r>
      <w:r w:rsidRPr="002926E9">
        <w:rPr>
          <w:rFonts w:ascii="Times New Roman" w:hAnsi="Times New Roman" w:cs="Times New Roman"/>
          <w:sz w:val="24"/>
          <w:szCs w:val="24"/>
          <w:lang w:val="zh-CN"/>
        </w:rPr>
        <w:t>要求设置。</w:t>
      </w:r>
    </w:p>
    <w:p w14:paraId="2C2F0F75"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宋体" w:eastAsia="宋体" w:hAnsi="宋体" w:cs="宋体" w:hint="eastAsia"/>
          <w:sz w:val="24"/>
          <w:szCs w:val="24"/>
          <w:lang w:val="zh-CN"/>
        </w:rPr>
        <w:t>③</w:t>
      </w:r>
      <w:r w:rsidRPr="002926E9">
        <w:rPr>
          <w:rFonts w:ascii="Times New Roman" w:hAnsi="Times New Roman" w:cs="Times New Roman"/>
          <w:sz w:val="24"/>
          <w:szCs w:val="24"/>
          <w:lang w:val="zh-CN"/>
        </w:rPr>
        <w:t>项目各类危险废物从生产区由工人及时收集并使用专用容器贮放于危险废物暂存间内，</w:t>
      </w:r>
      <w:r w:rsidRPr="002926E9">
        <w:rPr>
          <w:rFonts w:ascii="Times New Roman" w:hAnsi="Times New Roman" w:cs="Times New Roman"/>
          <w:sz w:val="24"/>
        </w:rPr>
        <w:t>生产区到危险废物暂存间的转移均在厂区内，在严格执行操作规程的情况下，不会发生散落或泄漏至外环境的情况，运送沿线没有敏感目标，对周边环境影响不大。</w:t>
      </w:r>
    </w:p>
    <w:p w14:paraId="2470C2FD"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危险废物厂外运输由有资质的单位负责，危险废物由专用容器收集，专车运输。运输过程按照国家相关规定制定危险废物运输管理计划，并向所在地县级以上地方人民政府生态环境主管部门申报危险废物的种类、产生量、流向、</w:t>
      </w:r>
      <w:r w:rsidRPr="002926E9">
        <w:rPr>
          <w:rFonts w:ascii="Times New Roman" w:hAnsi="Times New Roman" w:cs="Times New Roman"/>
          <w:sz w:val="24"/>
        </w:rPr>
        <w:lastRenderedPageBreak/>
        <w:t>贮存、处置等有关资料，运输过程不会对环境造成影响。</w:t>
      </w:r>
      <w:bookmarkStart w:id="348" w:name="_Toc519057841"/>
    </w:p>
    <w:p w14:paraId="14F52254"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4</w:t>
      </w:r>
      <w:r w:rsidRPr="002926E9">
        <w:rPr>
          <w:rFonts w:ascii="Times New Roman" w:hAnsi="Times New Roman" w:cs="Times New Roman"/>
          <w:sz w:val="24"/>
        </w:rPr>
        <w:t>）委托有资质的单位处置的环境影响分析</w:t>
      </w:r>
      <w:bookmarkEnd w:id="348"/>
    </w:p>
    <w:p w14:paraId="1B32AFC2" w14:textId="62994BED"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根据本项目危险废物类别（见</w:t>
      </w:r>
      <w:r w:rsidR="00766D46" w:rsidRPr="002926E9">
        <w:rPr>
          <w:rFonts w:ascii="Times New Roman" w:hAnsi="Times New Roman" w:cs="Times New Roman"/>
          <w:sz w:val="24"/>
        </w:rPr>
        <w:fldChar w:fldCharType="begin"/>
      </w:r>
      <w:r w:rsidR="00766D46" w:rsidRPr="002926E9">
        <w:rPr>
          <w:rFonts w:ascii="Times New Roman" w:hAnsi="Times New Roman" w:cs="Times New Roman"/>
          <w:sz w:val="24"/>
        </w:rPr>
        <w:instrText xml:space="preserve"> REF _Ref83830147 \h  \* MERGEFORMAT </w:instrText>
      </w:r>
      <w:r w:rsidR="00766D46" w:rsidRPr="002926E9">
        <w:rPr>
          <w:rFonts w:ascii="Times New Roman" w:hAnsi="Times New Roman" w:cs="Times New Roman"/>
          <w:sz w:val="24"/>
        </w:rPr>
      </w:r>
      <w:r w:rsidR="00766D46" w:rsidRPr="002926E9">
        <w:rPr>
          <w:rFonts w:ascii="Times New Roman" w:hAnsi="Times New Roman" w:cs="Times New Roman"/>
          <w:sz w:val="24"/>
        </w:rPr>
        <w:fldChar w:fldCharType="separate"/>
      </w:r>
      <w:r w:rsidR="00F359F4" w:rsidRPr="00F359F4">
        <w:rPr>
          <w:rFonts w:ascii="Times New Roman" w:hAnsi="Times New Roman" w:cs="Times New Roman"/>
          <w:sz w:val="24"/>
        </w:rPr>
        <w:t>表</w:t>
      </w:r>
      <w:r w:rsidR="00F359F4" w:rsidRPr="00F359F4">
        <w:rPr>
          <w:rFonts w:ascii="Times New Roman" w:hAnsi="Times New Roman" w:cs="Times New Roman"/>
          <w:sz w:val="24"/>
        </w:rPr>
        <w:t xml:space="preserve"> 3.4</w:t>
      </w:r>
      <w:r w:rsidR="00F359F4" w:rsidRPr="00F359F4">
        <w:rPr>
          <w:rFonts w:ascii="Times New Roman" w:hAnsi="Times New Roman" w:cs="Times New Roman"/>
          <w:sz w:val="24"/>
        </w:rPr>
        <w:noBreakHyphen/>
        <w:t>17</w:t>
      </w:r>
      <w:r w:rsidR="00766D46" w:rsidRPr="002926E9">
        <w:rPr>
          <w:rFonts w:ascii="Times New Roman" w:hAnsi="Times New Roman" w:cs="Times New Roman"/>
          <w:sz w:val="24"/>
        </w:rPr>
        <w:fldChar w:fldCharType="end"/>
      </w:r>
      <w:r w:rsidRPr="002926E9">
        <w:rPr>
          <w:rFonts w:ascii="Times New Roman" w:hAnsi="Times New Roman" w:cs="Times New Roman"/>
          <w:sz w:val="24"/>
        </w:rPr>
        <w:t>）及有资质的危险废物处置单位的处置能力，项目产生的危险废物均可委托有对应类别资质的单位安全处理处置，则对周边环境影响不大。</w:t>
      </w:r>
    </w:p>
    <w:p w14:paraId="028D64A5" w14:textId="0A7C0315" w:rsidR="003D4547" w:rsidRPr="002926E9" w:rsidRDefault="003D4547" w:rsidP="00675037">
      <w:pPr>
        <w:pStyle w:val="42"/>
        <w:rPr>
          <w:rFonts w:ascii="Times New Roman" w:eastAsiaTheme="minorEastAsia" w:hAnsi="Times New Roman" w:cs="Times New Roman"/>
        </w:rPr>
      </w:pPr>
      <w:r w:rsidRPr="002926E9">
        <w:rPr>
          <w:rFonts w:ascii="Times New Roman" w:eastAsiaTheme="minorEastAsia" w:hAnsi="Times New Roman" w:cs="Times New Roman"/>
        </w:rPr>
        <w:t>小结</w:t>
      </w:r>
    </w:p>
    <w:p w14:paraId="055AC624" w14:textId="77777777" w:rsidR="003D4547" w:rsidRPr="002926E9" w:rsidRDefault="003D4547" w:rsidP="003D4547">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通过采取上述措施，本项目产生的固体废物全部得到综合利用或妥善处置，不直接排入外环境。因此，只要加强管理，做好固体废物的综合利用及处理处置工作，项目产生的固体废物不会对周围环境造成不利影响。</w:t>
      </w:r>
    </w:p>
    <w:p w14:paraId="25A2B61B" w14:textId="1C28C7E7" w:rsidR="00E63349" w:rsidRPr="002926E9" w:rsidRDefault="00E63349" w:rsidP="00974CBF">
      <w:pPr>
        <w:spacing w:line="360" w:lineRule="auto"/>
        <w:ind w:firstLine="200"/>
        <w:rPr>
          <w:rFonts w:ascii="Times New Roman" w:hAnsi="Times New Roman" w:cs="Times New Roman"/>
          <w:sz w:val="24"/>
          <w:szCs w:val="24"/>
        </w:rPr>
      </w:pPr>
    </w:p>
    <w:p w14:paraId="02215857" w14:textId="358142F8" w:rsidR="00DB7570" w:rsidRPr="002926E9" w:rsidRDefault="00DB7570" w:rsidP="00675037">
      <w:pPr>
        <w:pStyle w:val="32"/>
        <w:spacing w:before="0" w:after="0" w:line="480" w:lineRule="auto"/>
        <w:ind w:left="1102" w:hangingChars="343" w:hanging="1102"/>
        <w:rPr>
          <w:rFonts w:ascii="Times New Roman" w:hAnsi="Times New Roman" w:cs="Times New Roman"/>
        </w:rPr>
      </w:pPr>
      <w:r w:rsidRPr="002926E9">
        <w:rPr>
          <w:rFonts w:ascii="Times New Roman" w:hAnsi="Times New Roman" w:cs="Times New Roman"/>
        </w:rPr>
        <w:t>土壤环境影响预测与评价</w:t>
      </w:r>
    </w:p>
    <w:p w14:paraId="765D703B" w14:textId="34F18A36" w:rsidR="007B2D16" w:rsidRPr="002926E9" w:rsidRDefault="00895FF9" w:rsidP="00895FF9">
      <w:pPr>
        <w:pStyle w:val="42"/>
        <w:rPr>
          <w:rFonts w:ascii="Times New Roman" w:eastAsiaTheme="minorEastAsia" w:hAnsi="Times New Roman" w:cs="Times New Roman"/>
        </w:rPr>
      </w:pPr>
      <w:r w:rsidRPr="002926E9">
        <w:rPr>
          <w:rFonts w:ascii="Times New Roman" w:eastAsiaTheme="minorEastAsia" w:hAnsi="Times New Roman" w:cs="Times New Roman"/>
        </w:rPr>
        <w:t>区域土壤</w:t>
      </w:r>
      <w:r w:rsidR="008B2DC3" w:rsidRPr="002926E9">
        <w:rPr>
          <w:rFonts w:ascii="Times New Roman" w:eastAsiaTheme="minorEastAsia" w:hAnsi="Times New Roman" w:cs="Times New Roman"/>
        </w:rPr>
        <w:t>条件</w:t>
      </w:r>
    </w:p>
    <w:p w14:paraId="79A77E7E" w14:textId="77777777" w:rsidR="007B2D16" w:rsidRPr="002926E9" w:rsidRDefault="007B2D16" w:rsidP="00477472">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）水文地质特征和地层岩性</w:t>
      </w:r>
    </w:p>
    <w:p w14:paraId="29AC99BE" w14:textId="28E4C4B7" w:rsidR="007B2D16" w:rsidRPr="002926E9" w:rsidRDefault="007B2D16" w:rsidP="00477472">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场地的水文地质特征及地层岩性</w:t>
      </w:r>
      <w:r w:rsidRPr="005C5D35">
        <w:rPr>
          <w:rFonts w:ascii="Times New Roman" w:hAnsi="Times New Roman" w:cs="Times New Roman"/>
          <w:sz w:val="24"/>
        </w:rPr>
        <w:t>见</w:t>
      </w:r>
      <w:r w:rsidR="005C5D35" w:rsidRPr="005C5D35">
        <w:rPr>
          <w:rFonts w:ascii="Times New Roman" w:hAnsi="Times New Roman" w:cs="Times New Roman"/>
          <w:sz w:val="24"/>
        </w:rPr>
        <w:fldChar w:fldCharType="begin"/>
      </w:r>
      <w:r w:rsidR="005C5D35" w:rsidRPr="005C5D35">
        <w:rPr>
          <w:rFonts w:ascii="Times New Roman" w:hAnsi="Times New Roman" w:cs="Times New Roman"/>
          <w:sz w:val="24"/>
        </w:rPr>
        <w:instrText xml:space="preserve"> REF _Ref84620034 \r \h </w:instrText>
      </w:r>
      <w:r w:rsidR="005C5D35">
        <w:rPr>
          <w:rFonts w:ascii="Times New Roman" w:hAnsi="Times New Roman" w:cs="Times New Roman"/>
          <w:sz w:val="24"/>
        </w:rPr>
        <w:instrText xml:space="preserve"> \* MERGEFORMAT </w:instrText>
      </w:r>
      <w:r w:rsidR="005C5D35" w:rsidRPr="005C5D35">
        <w:rPr>
          <w:rFonts w:ascii="Times New Roman" w:hAnsi="Times New Roman" w:cs="Times New Roman"/>
          <w:sz w:val="24"/>
        </w:rPr>
      </w:r>
      <w:r w:rsidR="005C5D35" w:rsidRPr="005C5D35">
        <w:rPr>
          <w:rFonts w:ascii="Times New Roman" w:hAnsi="Times New Roman" w:cs="Times New Roman"/>
          <w:sz w:val="24"/>
        </w:rPr>
        <w:fldChar w:fldCharType="separate"/>
      </w:r>
      <w:r w:rsidR="00F359F4">
        <w:rPr>
          <w:rFonts w:ascii="Times New Roman" w:hAnsi="Times New Roman" w:cs="Times New Roman"/>
          <w:sz w:val="24"/>
        </w:rPr>
        <w:t>5.2.3.1</w:t>
      </w:r>
      <w:r w:rsidR="005C5D35" w:rsidRPr="005C5D35">
        <w:rPr>
          <w:rFonts w:ascii="Times New Roman" w:hAnsi="Times New Roman" w:cs="Times New Roman"/>
          <w:sz w:val="24"/>
        </w:rPr>
        <w:fldChar w:fldCharType="end"/>
      </w:r>
      <w:r w:rsidR="005C5D35" w:rsidRPr="005C5D35">
        <w:rPr>
          <w:rFonts w:ascii="Times New Roman" w:hAnsi="Times New Roman" w:cs="Times New Roman"/>
          <w:sz w:val="24"/>
        </w:rPr>
        <w:fldChar w:fldCharType="begin"/>
      </w:r>
      <w:r w:rsidR="005C5D35" w:rsidRPr="005C5D35">
        <w:rPr>
          <w:rFonts w:ascii="Times New Roman" w:hAnsi="Times New Roman" w:cs="Times New Roman"/>
          <w:sz w:val="24"/>
        </w:rPr>
        <w:instrText xml:space="preserve"> REF _Ref84620034 \h </w:instrText>
      </w:r>
      <w:r w:rsidR="005C5D35">
        <w:rPr>
          <w:rFonts w:ascii="Times New Roman" w:hAnsi="Times New Roman" w:cs="Times New Roman"/>
          <w:sz w:val="24"/>
        </w:rPr>
        <w:instrText xml:space="preserve"> \* MERGEFORMAT </w:instrText>
      </w:r>
      <w:r w:rsidR="005C5D35" w:rsidRPr="005C5D35">
        <w:rPr>
          <w:rFonts w:ascii="Times New Roman" w:hAnsi="Times New Roman" w:cs="Times New Roman"/>
          <w:sz w:val="24"/>
        </w:rPr>
      </w:r>
      <w:r w:rsidR="005C5D35" w:rsidRPr="005C5D35">
        <w:rPr>
          <w:rFonts w:ascii="Times New Roman" w:hAnsi="Times New Roman" w:cs="Times New Roman"/>
          <w:sz w:val="24"/>
        </w:rPr>
        <w:fldChar w:fldCharType="separate"/>
      </w:r>
      <w:r w:rsidR="00F359F4" w:rsidRPr="00F359F4">
        <w:rPr>
          <w:rFonts w:ascii="Times New Roman" w:hAnsi="Times New Roman" w:cs="Times New Roman"/>
          <w:sz w:val="24"/>
        </w:rPr>
        <w:t>区域水文地质环境状况</w:t>
      </w:r>
      <w:r w:rsidR="005C5D35" w:rsidRPr="005C5D35">
        <w:rPr>
          <w:rFonts w:ascii="Times New Roman" w:hAnsi="Times New Roman" w:cs="Times New Roman"/>
          <w:sz w:val="24"/>
        </w:rPr>
        <w:fldChar w:fldCharType="end"/>
      </w:r>
      <w:r w:rsidRPr="005C5D35">
        <w:rPr>
          <w:rFonts w:ascii="Times New Roman" w:hAnsi="Times New Roman" w:cs="Times New Roman"/>
          <w:sz w:val="24"/>
        </w:rPr>
        <w:t>。</w:t>
      </w:r>
    </w:p>
    <w:p w14:paraId="5D92CC23" w14:textId="77777777" w:rsidR="007B2D16" w:rsidRPr="002926E9" w:rsidRDefault="007B2D16" w:rsidP="00477472">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）土壤理化特性</w:t>
      </w:r>
    </w:p>
    <w:p w14:paraId="63AE4ACE" w14:textId="63ED05DA" w:rsidR="007B2D16" w:rsidRPr="002926E9" w:rsidRDefault="007B2D16" w:rsidP="00477472">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本项目土壤为山地平整的回填土，主要为素填土</w:t>
      </w:r>
      <w:r w:rsidRPr="002926E9">
        <w:rPr>
          <w:rFonts w:ascii="宋体" w:eastAsia="宋体" w:hAnsi="宋体" w:cs="宋体" w:hint="eastAsia"/>
          <w:sz w:val="24"/>
        </w:rPr>
        <w:t>①</w:t>
      </w:r>
      <w:r w:rsidRPr="002926E9">
        <w:rPr>
          <w:rFonts w:ascii="Times New Roman" w:hAnsi="Times New Roman" w:cs="Times New Roman"/>
          <w:sz w:val="24"/>
        </w:rPr>
        <w:t>、</w:t>
      </w:r>
      <w:r w:rsidR="00895FF9" w:rsidRPr="002926E9">
        <w:rPr>
          <w:rFonts w:ascii="宋体" w:eastAsia="宋体" w:hAnsi="宋体" w:cs="宋体" w:hint="eastAsia"/>
          <w:sz w:val="24"/>
          <w:szCs w:val="24"/>
        </w:rPr>
        <w:t>①</w:t>
      </w:r>
      <w:r w:rsidR="00895FF9" w:rsidRPr="002926E9">
        <w:rPr>
          <w:rFonts w:ascii="Times New Roman" w:hAnsi="Times New Roman" w:cs="Times New Roman"/>
          <w:sz w:val="24"/>
          <w:szCs w:val="24"/>
          <w:vertAlign w:val="subscript"/>
        </w:rPr>
        <w:t>2</w:t>
      </w:r>
      <w:r w:rsidR="00895FF9" w:rsidRPr="002926E9">
        <w:rPr>
          <w:rFonts w:ascii="Times New Roman" w:hAnsi="Times New Roman" w:cs="Times New Roman"/>
          <w:sz w:val="24"/>
          <w:szCs w:val="24"/>
        </w:rPr>
        <w:t>填石、</w:t>
      </w:r>
      <w:r w:rsidR="00895FF9" w:rsidRPr="002926E9">
        <w:rPr>
          <w:rFonts w:ascii="宋体" w:eastAsia="宋体" w:hAnsi="宋体" w:cs="宋体" w:hint="eastAsia"/>
          <w:sz w:val="24"/>
          <w:szCs w:val="24"/>
          <w:lang w:val="en-GB"/>
        </w:rPr>
        <w:t>②</w:t>
      </w:r>
      <w:r w:rsidR="00895FF9" w:rsidRPr="002926E9">
        <w:rPr>
          <w:rFonts w:ascii="Times New Roman" w:hAnsi="Times New Roman" w:cs="Times New Roman"/>
          <w:sz w:val="24"/>
          <w:szCs w:val="24"/>
        </w:rPr>
        <w:t>粉质粘土（</w:t>
      </w:r>
      <w:r w:rsidR="00895FF9" w:rsidRPr="002926E9">
        <w:rPr>
          <w:rFonts w:ascii="Times New Roman" w:hAnsi="Times New Roman" w:cs="Times New Roman"/>
          <w:sz w:val="24"/>
          <w:szCs w:val="24"/>
        </w:rPr>
        <w:t>Q</w:t>
      </w:r>
      <w:r w:rsidR="00895FF9" w:rsidRPr="002926E9">
        <w:rPr>
          <w:rFonts w:ascii="Times New Roman" w:hAnsi="Times New Roman" w:cs="Times New Roman"/>
          <w:sz w:val="24"/>
          <w:szCs w:val="24"/>
          <w:vertAlign w:val="subscript"/>
        </w:rPr>
        <w:t>4</w:t>
      </w:r>
      <w:r w:rsidR="00895FF9" w:rsidRPr="002926E9">
        <w:rPr>
          <w:rFonts w:ascii="Times New Roman" w:hAnsi="Times New Roman" w:cs="Times New Roman"/>
          <w:sz w:val="24"/>
          <w:szCs w:val="24"/>
          <w:vertAlign w:val="superscript"/>
        </w:rPr>
        <w:t>dl+pl</w:t>
      </w:r>
      <w:r w:rsidR="00895FF9" w:rsidRPr="002926E9">
        <w:rPr>
          <w:rFonts w:ascii="Times New Roman" w:hAnsi="Times New Roman" w:cs="Times New Roman"/>
          <w:sz w:val="24"/>
          <w:szCs w:val="24"/>
        </w:rPr>
        <w:t>），</w:t>
      </w:r>
      <w:r w:rsidR="00895FF9" w:rsidRPr="002926E9">
        <w:rPr>
          <w:rFonts w:ascii="宋体" w:eastAsia="宋体" w:hAnsi="宋体" w:cs="宋体" w:hint="eastAsia"/>
          <w:sz w:val="24"/>
          <w:szCs w:val="24"/>
        </w:rPr>
        <w:t>③</w:t>
      </w:r>
      <w:r w:rsidR="00895FF9" w:rsidRPr="002926E9">
        <w:rPr>
          <w:rFonts w:ascii="Times New Roman" w:hAnsi="Times New Roman" w:cs="Times New Roman"/>
          <w:sz w:val="24"/>
          <w:szCs w:val="24"/>
        </w:rPr>
        <w:t>残积砂质粘性土、</w:t>
      </w:r>
      <w:r w:rsidR="00895FF9" w:rsidRPr="002926E9">
        <w:rPr>
          <w:rFonts w:ascii="宋体" w:eastAsia="宋体" w:hAnsi="宋体" w:cs="宋体" w:hint="eastAsia"/>
          <w:sz w:val="24"/>
          <w:szCs w:val="24"/>
        </w:rPr>
        <w:t>④</w:t>
      </w:r>
      <w:r w:rsidR="00895FF9" w:rsidRPr="002926E9">
        <w:rPr>
          <w:rFonts w:ascii="Times New Roman" w:hAnsi="Times New Roman" w:cs="Times New Roman"/>
          <w:sz w:val="24"/>
          <w:szCs w:val="24"/>
        </w:rPr>
        <w:t>全风化花岗岩、</w:t>
      </w:r>
      <w:r w:rsidR="00895FF9" w:rsidRPr="002926E9">
        <w:rPr>
          <w:rFonts w:ascii="宋体" w:eastAsia="宋体" w:hAnsi="宋体" w:cs="宋体" w:hint="eastAsia"/>
          <w:sz w:val="24"/>
          <w:szCs w:val="24"/>
        </w:rPr>
        <w:t>⑤</w:t>
      </w:r>
      <w:r w:rsidR="00895FF9" w:rsidRPr="002926E9">
        <w:rPr>
          <w:rFonts w:ascii="Times New Roman" w:hAnsi="Times New Roman" w:cs="Times New Roman"/>
          <w:sz w:val="24"/>
          <w:szCs w:val="24"/>
          <w:vertAlign w:val="subscript"/>
        </w:rPr>
        <w:t>1</w:t>
      </w:r>
      <w:r w:rsidR="00895FF9" w:rsidRPr="002926E9">
        <w:rPr>
          <w:rFonts w:ascii="Times New Roman" w:hAnsi="Times New Roman" w:cs="Times New Roman"/>
          <w:sz w:val="24"/>
          <w:szCs w:val="24"/>
        </w:rPr>
        <w:t>砂砾状强风化花岗岩、</w:t>
      </w:r>
      <w:r w:rsidR="00895FF9" w:rsidRPr="002926E9">
        <w:rPr>
          <w:rFonts w:ascii="宋体" w:eastAsia="宋体" w:hAnsi="宋体" w:cs="宋体" w:hint="eastAsia"/>
          <w:sz w:val="24"/>
          <w:szCs w:val="24"/>
        </w:rPr>
        <w:t>⑥</w:t>
      </w:r>
      <w:r w:rsidR="00895FF9" w:rsidRPr="002926E9">
        <w:rPr>
          <w:rFonts w:ascii="Times New Roman" w:hAnsi="Times New Roman" w:cs="Times New Roman"/>
          <w:sz w:val="24"/>
          <w:szCs w:val="24"/>
        </w:rPr>
        <w:t>中风化花岗岩</w:t>
      </w:r>
      <w:r w:rsidRPr="002926E9">
        <w:rPr>
          <w:rFonts w:ascii="Times New Roman" w:hAnsi="Times New Roman" w:cs="Times New Roman"/>
          <w:sz w:val="24"/>
        </w:rPr>
        <w:t>，依据本项目岩土工程勘察报告和现场观测，土壤理化特性和土壤</w:t>
      </w:r>
      <w:r w:rsidRPr="005C5D35">
        <w:rPr>
          <w:rFonts w:ascii="Times New Roman" w:hAnsi="Times New Roman" w:cs="Times New Roman"/>
          <w:sz w:val="24"/>
          <w:szCs w:val="24"/>
        </w:rPr>
        <w:t>质地参见</w:t>
      </w:r>
      <w:r w:rsidR="005C5D35" w:rsidRPr="005C5D35">
        <w:rPr>
          <w:rFonts w:ascii="Times New Roman" w:hAnsi="Times New Roman" w:cs="Times New Roman"/>
          <w:sz w:val="24"/>
          <w:szCs w:val="24"/>
        </w:rPr>
        <w:fldChar w:fldCharType="begin"/>
      </w:r>
      <w:r w:rsidR="005C5D35" w:rsidRPr="005C5D35">
        <w:rPr>
          <w:rFonts w:ascii="Times New Roman" w:hAnsi="Times New Roman" w:cs="Times New Roman"/>
          <w:sz w:val="24"/>
          <w:szCs w:val="24"/>
        </w:rPr>
        <w:instrText xml:space="preserve"> REF _Ref84620088 \h </w:instrText>
      </w:r>
      <w:r w:rsidR="005C5D35">
        <w:rPr>
          <w:rFonts w:ascii="Times New Roman" w:hAnsi="Times New Roman" w:cs="Times New Roman"/>
          <w:sz w:val="24"/>
          <w:szCs w:val="24"/>
        </w:rPr>
        <w:instrText xml:space="preserve"> \* MERGEFORMAT </w:instrText>
      </w:r>
      <w:r w:rsidR="005C5D35" w:rsidRPr="005C5D35">
        <w:rPr>
          <w:rFonts w:ascii="Times New Roman" w:hAnsi="Times New Roman" w:cs="Times New Roman"/>
          <w:sz w:val="24"/>
          <w:szCs w:val="24"/>
        </w:rPr>
      </w:r>
      <w:r w:rsidR="005C5D35" w:rsidRPr="005C5D35">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5.2</w:t>
      </w:r>
      <w:r w:rsidR="00F359F4" w:rsidRPr="00F359F4">
        <w:rPr>
          <w:rFonts w:ascii="Times New Roman" w:hAnsi="Times New Roman" w:cs="Times New Roman"/>
          <w:sz w:val="24"/>
          <w:szCs w:val="24"/>
        </w:rPr>
        <w:noBreakHyphen/>
        <w:t>37</w:t>
      </w:r>
      <w:r w:rsidR="005C5D35" w:rsidRPr="005C5D35">
        <w:rPr>
          <w:rFonts w:ascii="Times New Roman" w:hAnsi="Times New Roman" w:cs="Times New Roman"/>
          <w:sz w:val="24"/>
          <w:szCs w:val="24"/>
        </w:rPr>
        <w:fldChar w:fldCharType="end"/>
      </w:r>
      <w:r w:rsidRPr="005C5D35">
        <w:rPr>
          <w:rFonts w:ascii="Times New Roman" w:hAnsi="Times New Roman" w:cs="Times New Roman"/>
          <w:sz w:val="24"/>
          <w:szCs w:val="24"/>
        </w:rPr>
        <w:t>。</w:t>
      </w:r>
    </w:p>
    <w:p w14:paraId="74B35E36" w14:textId="77777777" w:rsidR="007B2D16" w:rsidRPr="002926E9" w:rsidRDefault="007B2D16" w:rsidP="00895FF9">
      <w:pPr>
        <w:pStyle w:val="42"/>
        <w:rPr>
          <w:rFonts w:ascii="Times New Roman" w:eastAsiaTheme="minorEastAsia" w:hAnsi="Times New Roman" w:cs="Times New Roman"/>
        </w:rPr>
      </w:pPr>
      <w:r w:rsidRPr="002926E9">
        <w:rPr>
          <w:rFonts w:ascii="Times New Roman" w:eastAsiaTheme="minorEastAsia" w:hAnsi="Times New Roman" w:cs="Times New Roman"/>
        </w:rPr>
        <w:t>土壤污染途径</w:t>
      </w:r>
    </w:p>
    <w:p w14:paraId="20322C24" w14:textId="471B6F7C" w:rsidR="007B2D16" w:rsidRPr="002926E9" w:rsidRDefault="007B2D16" w:rsidP="00895FF9">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项目运营期环境影响识别主要是针对项目排放的大气污染物、废水污染物、危险固体废物等；</w:t>
      </w:r>
      <w:r w:rsidR="008471DD" w:rsidRPr="002926E9">
        <w:rPr>
          <w:rFonts w:ascii="Times New Roman" w:hAnsi="Times New Roman" w:cs="Times New Roman"/>
          <w:bCs/>
          <w:sz w:val="24"/>
          <w:szCs w:val="24"/>
        </w:rPr>
        <w:t>项目运营期主要是废水接管处老化、腐蚀等原因发生</w:t>
      </w:r>
      <w:r w:rsidR="008471DD" w:rsidRPr="002926E9">
        <w:rPr>
          <w:rFonts w:ascii="Times New Roman" w:hAnsi="Times New Roman" w:cs="Times New Roman"/>
          <w:bCs/>
          <w:sz w:val="24"/>
          <w:szCs w:val="24"/>
        </w:rPr>
        <w:t>“</w:t>
      </w:r>
      <w:r w:rsidR="008471DD" w:rsidRPr="002926E9">
        <w:rPr>
          <w:rFonts w:ascii="Times New Roman" w:hAnsi="Times New Roman" w:cs="Times New Roman"/>
          <w:bCs/>
          <w:sz w:val="24"/>
          <w:szCs w:val="24"/>
        </w:rPr>
        <w:t>跑、冒、滴、漏</w:t>
      </w:r>
      <w:r w:rsidR="008471DD" w:rsidRPr="002926E9">
        <w:rPr>
          <w:rFonts w:ascii="Times New Roman" w:hAnsi="Times New Roman" w:cs="Times New Roman"/>
          <w:bCs/>
          <w:sz w:val="24"/>
          <w:szCs w:val="24"/>
        </w:rPr>
        <w:t>”</w:t>
      </w:r>
      <w:r w:rsidR="008471DD" w:rsidRPr="002926E9">
        <w:rPr>
          <w:rFonts w:ascii="Times New Roman" w:hAnsi="Times New Roman" w:cs="Times New Roman"/>
          <w:bCs/>
          <w:sz w:val="24"/>
          <w:szCs w:val="24"/>
        </w:rPr>
        <w:t>，进而对土壤环境造成的污染影响；退役期厂区内将停止运行，则不产生废水排放。因此，本项目重点预测时段为运营期。运营期环境影响识别主要针对排放的大气污染物、废水污染物等。</w:t>
      </w:r>
      <w:r w:rsidRPr="002926E9">
        <w:rPr>
          <w:rFonts w:ascii="Times New Roman" w:hAnsi="Times New Roman" w:cs="Times New Roman"/>
          <w:bCs/>
          <w:sz w:val="24"/>
          <w:szCs w:val="24"/>
        </w:rPr>
        <w:t>项目对土壤环境的影响类型和途径见</w:t>
      </w:r>
      <w:r w:rsidR="008471DD" w:rsidRPr="002926E9">
        <w:rPr>
          <w:rFonts w:ascii="Times New Roman" w:hAnsi="Times New Roman" w:cs="Times New Roman"/>
          <w:bCs/>
          <w:sz w:val="24"/>
          <w:szCs w:val="24"/>
        </w:rPr>
        <w:fldChar w:fldCharType="begin"/>
      </w:r>
      <w:r w:rsidR="008471DD" w:rsidRPr="002926E9">
        <w:rPr>
          <w:rFonts w:ascii="Times New Roman" w:hAnsi="Times New Roman" w:cs="Times New Roman"/>
          <w:bCs/>
          <w:sz w:val="24"/>
          <w:szCs w:val="24"/>
        </w:rPr>
        <w:instrText xml:space="preserve"> REF _Ref83842340 \h  \* MERGEFORMAT </w:instrText>
      </w:r>
      <w:r w:rsidR="008471DD" w:rsidRPr="002926E9">
        <w:rPr>
          <w:rFonts w:ascii="Times New Roman" w:hAnsi="Times New Roman" w:cs="Times New Roman"/>
          <w:bCs/>
          <w:sz w:val="24"/>
          <w:szCs w:val="24"/>
        </w:rPr>
      </w:r>
      <w:r w:rsidR="008471DD" w:rsidRPr="002926E9">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w:t>
      </w:r>
      <w:r w:rsidR="00F359F4" w:rsidRPr="00F359F4">
        <w:rPr>
          <w:rFonts w:ascii="Times New Roman" w:hAnsi="Times New Roman" w:cs="Times New Roman"/>
          <w:bCs/>
          <w:sz w:val="24"/>
          <w:szCs w:val="24"/>
        </w:rPr>
        <w:lastRenderedPageBreak/>
        <w:t>5.2</w:t>
      </w:r>
      <w:r w:rsidR="00F359F4" w:rsidRPr="00F359F4">
        <w:rPr>
          <w:rFonts w:ascii="Times New Roman" w:hAnsi="Times New Roman" w:cs="Times New Roman"/>
          <w:bCs/>
          <w:sz w:val="24"/>
          <w:szCs w:val="24"/>
        </w:rPr>
        <w:noBreakHyphen/>
        <w:t>38</w:t>
      </w:r>
      <w:r w:rsidR="008471DD" w:rsidRPr="002926E9">
        <w:rPr>
          <w:rFonts w:ascii="Times New Roman" w:hAnsi="Times New Roman" w:cs="Times New Roman"/>
          <w:bCs/>
          <w:sz w:val="24"/>
          <w:szCs w:val="24"/>
        </w:rPr>
        <w:fldChar w:fldCharType="end"/>
      </w:r>
      <w:r w:rsidRPr="002926E9">
        <w:rPr>
          <w:rFonts w:ascii="Times New Roman" w:hAnsi="Times New Roman" w:cs="Times New Roman"/>
          <w:bCs/>
          <w:sz w:val="24"/>
          <w:szCs w:val="24"/>
        </w:rPr>
        <w:t>，本项目运营期土壤环境影响源及影响因子识别见</w:t>
      </w:r>
      <w:r w:rsidR="00B2426E">
        <w:rPr>
          <w:rFonts w:ascii="Times New Roman" w:hAnsi="Times New Roman" w:cs="Times New Roman"/>
          <w:bCs/>
          <w:sz w:val="24"/>
          <w:szCs w:val="24"/>
        </w:rPr>
        <w:fldChar w:fldCharType="begin"/>
      </w:r>
      <w:r w:rsidR="00B2426E">
        <w:rPr>
          <w:rFonts w:ascii="Times New Roman" w:hAnsi="Times New Roman" w:cs="Times New Roman"/>
          <w:bCs/>
          <w:sz w:val="24"/>
          <w:szCs w:val="24"/>
        </w:rPr>
        <w:instrText xml:space="preserve"> REF _Ref83842350 \h  \* MERGEFORMAT </w:instrText>
      </w:r>
      <w:r w:rsidR="00B2426E">
        <w:rPr>
          <w:rFonts w:ascii="Times New Roman" w:hAnsi="Times New Roman" w:cs="Times New Roman"/>
          <w:bCs/>
          <w:sz w:val="24"/>
          <w:szCs w:val="24"/>
        </w:rPr>
      </w:r>
      <w:r w:rsidR="00B2426E">
        <w:rPr>
          <w:rFonts w:ascii="Times New Roman" w:hAnsi="Times New Roman" w:cs="Times New Roman"/>
          <w:bCs/>
          <w:sz w:val="24"/>
          <w:szCs w:val="24"/>
        </w:rPr>
        <w:fldChar w:fldCharType="separate"/>
      </w:r>
      <w:r w:rsidR="00F359F4" w:rsidRPr="00F359F4">
        <w:rPr>
          <w:rFonts w:ascii="Times New Roman" w:hAnsi="Times New Roman" w:cs="Times New Roman"/>
          <w:bCs/>
          <w:sz w:val="24"/>
          <w:szCs w:val="24"/>
        </w:rPr>
        <w:t>表</w:t>
      </w:r>
      <w:r w:rsidR="00F359F4" w:rsidRPr="00F359F4">
        <w:rPr>
          <w:rFonts w:ascii="Times New Roman" w:hAnsi="Times New Roman" w:cs="Times New Roman"/>
          <w:bCs/>
          <w:sz w:val="24"/>
          <w:szCs w:val="24"/>
        </w:rPr>
        <w:t xml:space="preserve"> 5.2</w:t>
      </w:r>
      <w:r w:rsidR="00F359F4" w:rsidRPr="00F359F4">
        <w:rPr>
          <w:rFonts w:ascii="Times New Roman" w:hAnsi="Times New Roman" w:cs="Times New Roman"/>
          <w:bCs/>
          <w:sz w:val="24"/>
          <w:szCs w:val="24"/>
        </w:rPr>
        <w:noBreakHyphen/>
        <w:t>39</w:t>
      </w:r>
      <w:r w:rsidR="00B2426E">
        <w:rPr>
          <w:rFonts w:ascii="Times New Roman" w:hAnsi="Times New Roman" w:cs="Times New Roman"/>
          <w:bCs/>
          <w:sz w:val="24"/>
          <w:szCs w:val="24"/>
        </w:rPr>
        <w:fldChar w:fldCharType="end"/>
      </w:r>
      <w:r w:rsidR="00B2426E">
        <w:rPr>
          <w:rFonts w:ascii="Times New Roman" w:hAnsi="Times New Roman" w:cs="Times New Roman" w:hint="eastAsia"/>
          <w:bCs/>
          <w:sz w:val="24"/>
          <w:szCs w:val="24"/>
        </w:rPr>
        <w:t>。</w:t>
      </w:r>
    </w:p>
    <w:p w14:paraId="3FD4118F" w14:textId="36E8C1BC" w:rsidR="007B2D16" w:rsidRPr="002926E9" w:rsidRDefault="00895FF9" w:rsidP="00895FF9">
      <w:pPr>
        <w:pStyle w:val="af1"/>
        <w:spacing w:before="156"/>
        <w:rPr>
          <w:rFonts w:cs="Times New Roman"/>
        </w:rPr>
      </w:pPr>
      <w:bookmarkStart w:id="349" w:name="_Ref83842340"/>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38</w:t>
      </w:r>
      <w:r w:rsidRPr="002926E9">
        <w:rPr>
          <w:rFonts w:cs="Times New Roman"/>
        </w:rPr>
        <w:fldChar w:fldCharType="end"/>
      </w:r>
      <w:bookmarkEnd w:id="349"/>
      <w:r w:rsidR="007B2D16" w:rsidRPr="002926E9">
        <w:rPr>
          <w:rFonts w:cs="Times New Roman"/>
        </w:rPr>
        <w:t xml:space="preserve">   </w:t>
      </w:r>
      <w:r w:rsidR="007B2D16" w:rsidRPr="002926E9">
        <w:rPr>
          <w:rFonts w:cs="Times New Roman"/>
        </w:rPr>
        <w:t>项目土壤影响类型与途径表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72"/>
        <w:gridCol w:w="1483"/>
        <w:gridCol w:w="1484"/>
        <w:gridCol w:w="1484"/>
        <w:gridCol w:w="1483"/>
      </w:tblGrid>
      <w:tr w:rsidR="008471DD" w:rsidRPr="002926E9" w14:paraId="4047C58F" w14:textId="77777777" w:rsidTr="00C02AD2">
        <w:trPr>
          <w:trHeight w:hRule="exact" w:val="340"/>
          <w:jc w:val="center"/>
        </w:trPr>
        <w:tc>
          <w:tcPr>
            <w:tcW w:w="2552" w:type="dxa"/>
            <w:vMerge w:val="restart"/>
            <w:vAlign w:val="center"/>
          </w:tcPr>
          <w:p w14:paraId="42A73E3C" w14:textId="77777777" w:rsidR="008471DD" w:rsidRPr="002926E9" w:rsidRDefault="008471DD" w:rsidP="00C02AD2">
            <w:pPr>
              <w:pStyle w:val="af8"/>
              <w:rPr>
                <w:rFonts w:eastAsiaTheme="minorEastAsia" w:cs="Times New Roman"/>
              </w:rPr>
            </w:pPr>
            <w:r w:rsidRPr="002926E9">
              <w:rPr>
                <w:rFonts w:eastAsiaTheme="minorEastAsia" w:cs="Times New Roman"/>
              </w:rPr>
              <w:t>不同时段</w:t>
            </w:r>
          </w:p>
        </w:tc>
        <w:tc>
          <w:tcPr>
            <w:tcW w:w="6379" w:type="dxa"/>
            <w:gridSpan w:val="4"/>
            <w:vAlign w:val="center"/>
          </w:tcPr>
          <w:p w14:paraId="250B5EFD" w14:textId="77777777" w:rsidR="008471DD" w:rsidRPr="002926E9" w:rsidRDefault="008471DD" w:rsidP="00C02AD2">
            <w:pPr>
              <w:pStyle w:val="af8"/>
              <w:rPr>
                <w:rFonts w:eastAsiaTheme="minorEastAsia" w:cs="Times New Roman"/>
              </w:rPr>
            </w:pPr>
            <w:r w:rsidRPr="002926E9">
              <w:rPr>
                <w:rFonts w:eastAsiaTheme="minorEastAsia" w:cs="Times New Roman"/>
              </w:rPr>
              <w:t>污染影响型</w:t>
            </w:r>
          </w:p>
        </w:tc>
      </w:tr>
      <w:tr w:rsidR="008471DD" w:rsidRPr="002926E9" w14:paraId="07A4BB4A" w14:textId="77777777" w:rsidTr="00C02AD2">
        <w:trPr>
          <w:trHeight w:hRule="exact" w:val="340"/>
          <w:jc w:val="center"/>
        </w:trPr>
        <w:tc>
          <w:tcPr>
            <w:tcW w:w="2552" w:type="dxa"/>
            <w:vMerge/>
            <w:vAlign w:val="center"/>
          </w:tcPr>
          <w:p w14:paraId="1C72DAE4" w14:textId="77777777" w:rsidR="008471DD" w:rsidRPr="002926E9" w:rsidRDefault="008471DD" w:rsidP="00C02AD2">
            <w:pPr>
              <w:pStyle w:val="af8"/>
              <w:rPr>
                <w:rFonts w:eastAsiaTheme="minorEastAsia" w:cs="Times New Roman"/>
              </w:rPr>
            </w:pPr>
          </w:p>
        </w:tc>
        <w:tc>
          <w:tcPr>
            <w:tcW w:w="1594" w:type="dxa"/>
            <w:vAlign w:val="center"/>
          </w:tcPr>
          <w:p w14:paraId="7D440B6E" w14:textId="77777777" w:rsidR="008471DD" w:rsidRPr="002926E9" w:rsidRDefault="008471DD" w:rsidP="00C02AD2">
            <w:pPr>
              <w:pStyle w:val="af8"/>
              <w:rPr>
                <w:rFonts w:eastAsiaTheme="minorEastAsia" w:cs="Times New Roman"/>
              </w:rPr>
            </w:pPr>
            <w:r w:rsidRPr="002926E9">
              <w:rPr>
                <w:rFonts w:eastAsiaTheme="minorEastAsia" w:cs="Times New Roman"/>
              </w:rPr>
              <w:t>大气沉降</w:t>
            </w:r>
          </w:p>
        </w:tc>
        <w:tc>
          <w:tcPr>
            <w:tcW w:w="1595" w:type="dxa"/>
            <w:vAlign w:val="center"/>
          </w:tcPr>
          <w:p w14:paraId="36777A6A" w14:textId="77777777" w:rsidR="008471DD" w:rsidRPr="002926E9" w:rsidRDefault="008471DD" w:rsidP="00C02AD2">
            <w:pPr>
              <w:pStyle w:val="af8"/>
              <w:rPr>
                <w:rFonts w:eastAsiaTheme="minorEastAsia" w:cs="Times New Roman"/>
              </w:rPr>
            </w:pPr>
            <w:r w:rsidRPr="002926E9">
              <w:rPr>
                <w:rFonts w:eastAsiaTheme="minorEastAsia" w:cs="Times New Roman"/>
              </w:rPr>
              <w:t>地面漫流</w:t>
            </w:r>
          </w:p>
        </w:tc>
        <w:tc>
          <w:tcPr>
            <w:tcW w:w="1595" w:type="dxa"/>
            <w:vAlign w:val="center"/>
          </w:tcPr>
          <w:p w14:paraId="20A00D4D" w14:textId="77777777" w:rsidR="008471DD" w:rsidRPr="002926E9" w:rsidRDefault="008471DD" w:rsidP="00C02AD2">
            <w:pPr>
              <w:pStyle w:val="af8"/>
              <w:rPr>
                <w:rFonts w:eastAsiaTheme="minorEastAsia" w:cs="Times New Roman"/>
              </w:rPr>
            </w:pPr>
            <w:r w:rsidRPr="002926E9">
              <w:rPr>
                <w:rFonts w:eastAsiaTheme="minorEastAsia" w:cs="Times New Roman"/>
              </w:rPr>
              <w:t>垂直入渗</w:t>
            </w:r>
          </w:p>
        </w:tc>
        <w:tc>
          <w:tcPr>
            <w:tcW w:w="1595" w:type="dxa"/>
            <w:vAlign w:val="center"/>
          </w:tcPr>
          <w:p w14:paraId="372AFFD1" w14:textId="77777777" w:rsidR="008471DD" w:rsidRPr="002926E9" w:rsidRDefault="008471DD" w:rsidP="00C02AD2">
            <w:pPr>
              <w:pStyle w:val="af8"/>
              <w:rPr>
                <w:rFonts w:eastAsiaTheme="minorEastAsia" w:cs="Times New Roman"/>
              </w:rPr>
            </w:pPr>
            <w:r w:rsidRPr="002926E9">
              <w:rPr>
                <w:rFonts w:eastAsiaTheme="minorEastAsia" w:cs="Times New Roman"/>
              </w:rPr>
              <w:t>其他</w:t>
            </w:r>
          </w:p>
        </w:tc>
      </w:tr>
      <w:tr w:rsidR="008471DD" w:rsidRPr="002926E9" w14:paraId="6DAE3118" w14:textId="77777777" w:rsidTr="00C02AD2">
        <w:trPr>
          <w:trHeight w:hRule="exact" w:val="340"/>
          <w:jc w:val="center"/>
        </w:trPr>
        <w:tc>
          <w:tcPr>
            <w:tcW w:w="2552" w:type="dxa"/>
            <w:vAlign w:val="center"/>
          </w:tcPr>
          <w:p w14:paraId="55B1A880" w14:textId="77777777" w:rsidR="008471DD" w:rsidRPr="002926E9" w:rsidRDefault="008471DD" w:rsidP="00C02AD2">
            <w:pPr>
              <w:pStyle w:val="af8"/>
              <w:rPr>
                <w:rFonts w:eastAsiaTheme="minorEastAsia" w:cs="Times New Roman"/>
              </w:rPr>
            </w:pPr>
            <w:r w:rsidRPr="002926E9">
              <w:rPr>
                <w:rFonts w:eastAsiaTheme="minorEastAsia" w:cs="Times New Roman"/>
              </w:rPr>
              <w:t>建设期</w:t>
            </w:r>
          </w:p>
        </w:tc>
        <w:tc>
          <w:tcPr>
            <w:tcW w:w="1594" w:type="dxa"/>
            <w:vAlign w:val="center"/>
          </w:tcPr>
          <w:p w14:paraId="1B9A0D32"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7FF8F0B5"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0C373CC7"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3E235CDC"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r>
      <w:tr w:rsidR="008471DD" w:rsidRPr="002926E9" w14:paraId="34455D6D" w14:textId="77777777" w:rsidTr="00C02AD2">
        <w:trPr>
          <w:trHeight w:hRule="exact" w:val="340"/>
          <w:jc w:val="center"/>
        </w:trPr>
        <w:tc>
          <w:tcPr>
            <w:tcW w:w="2552" w:type="dxa"/>
            <w:vAlign w:val="center"/>
          </w:tcPr>
          <w:p w14:paraId="4E9E695E" w14:textId="77777777" w:rsidR="008471DD" w:rsidRPr="002926E9" w:rsidRDefault="008471DD" w:rsidP="00C02AD2">
            <w:pPr>
              <w:pStyle w:val="af8"/>
              <w:rPr>
                <w:rFonts w:eastAsiaTheme="minorEastAsia" w:cs="Times New Roman"/>
              </w:rPr>
            </w:pPr>
            <w:r w:rsidRPr="002926E9">
              <w:rPr>
                <w:rFonts w:eastAsiaTheme="minorEastAsia" w:cs="Times New Roman"/>
              </w:rPr>
              <w:t>运营期</w:t>
            </w:r>
          </w:p>
        </w:tc>
        <w:tc>
          <w:tcPr>
            <w:tcW w:w="1594" w:type="dxa"/>
            <w:vAlign w:val="center"/>
          </w:tcPr>
          <w:p w14:paraId="2E3D1A89"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792FB602"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36666C6E"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125A7BA0"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r>
      <w:tr w:rsidR="008471DD" w:rsidRPr="002926E9" w14:paraId="2E02DEE0" w14:textId="77777777" w:rsidTr="00C02AD2">
        <w:trPr>
          <w:trHeight w:hRule="exact" w:val="340"/>
          <w:jc w:val="center"/>
        </w:trPr>
        <w:tc>
          <w:tcPr>
            <w:tcW w:w="2552" w:type="dxa"/>
            <w:vAlign w:val="center"/>
          </w:tcPr>
          <w:p w14:paraId="641DF031" w14:textId="77777777" w:rsidR="008471DD" w:rsidRPr="002926E9" w:rsidRDefault="008471DD" w:rsidP="00C02AD2">
            <w:pPr>
              <w:pStyle w:val="af8"/>
              <w:rPr>
                <w:rFonts w:eastAsiaTheme="minorEastAsia" w:cs="Times New Roman"/>
              </w:rPr>
            </w:pPr>
            <w:r w:rsidRPr="002926E9">
              <w:rPr>
                <w:rFonts w:eastAsiaTheme="minorEastAsia" w:cs="Times New Roman"/>
              </w:rPr>
              <w:t>服务期满后</w:t>
            </w:r>
          </w:p>
        </w:tc>
        <w:tc>
          <w:tcPr>
            <w:tcW w:w="1594" w:type="dxa"/>
            <w:vAlign w:val="center"/>
          </w:tcPr>
          <w:p w14:paraId="6B948095"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3B15CCD7"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4E601F8F"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c>
          <w:tcPr>
            <w:tcW w:w="1595" w:type="dxa"/>
            <w:vAlign w:val="center"/>
          </w:tcPr>
          <w:p w14:paraId="58A7876A" w14:textId="77777777" w:rsidR="008471DD" w:rsidRPr="002926E9" w:rsidRDefault="008471DD" w:rsidP="00C02AD2">
            <w:pPr>
              <w:pStyle w:val="af8"/>
              <w:rPr>
                <w:rFonts w:eastAsiaTheme="minorEastAsia" w:cs="Times New Roman"/>
              </w:rPr>
            </w:pPr>
            <w:r w:rsidRPr="002926E9">
              <w:rPr>
                <w:rFonts w:eastAsiaTheme="minorEastAsia" w:cs="Times New Roman"/>
              </w:rPr>
              <w:t>/</w:t>
            </w:r>
          </w:p>
        </w:tc>
      </w:tr>
    </w:tbl>
    <w:p w14:paraId="22322157" w14:textId="69A57F29" w:rsidR="008471DD" w:rsidRPr="002926E9" w:rsidRDefault="008471DD" w:rsidP="008471DD">
      <w:pPr>
        <w:rPr>
          <w:rFonts w:ascii="Times New Roman" w:hAnsi="Times New Roman" w:cs="Times New Roman"/>
        </w:rPr>
      </w:pPr>
    </w:p>
    <w:p w14:paraId="768E3ACF" w14:textId="4159068F" w:rsidR="007B2D16" w:rsidRPr="002926E9" w:rsidRDefault="00895FF9" w:rsidP="00895FF9">
      <w:pPr>
        <w:pStyle w:val="af1"/>
        <w:spacing w:before="156"/>
        <w:rPr>
          <w:rFonts w:cs="Times New Roman"/>
        </w:rPr>
      </w:pPr>
      <w:bookmarkStart w:id="350" w:name="_Ref83842350"/>
      <w:r w:rsidRPr="002926E9">
        <w:rPr>
          <w:rFonts w:cs="Times New Roman"/>
        </w:rPr>
        <w:t>表</w:t>
      </w:r>
      <w:r w:rsidRPr="002926E9">
        <w:rPr>
          <w:rFonts w:cs="Times New Roman"/>
        </w:rPr>
        <w:t xml:space="preserve"> </w:t>
      </w:r>
      <w:r w:rsidR="00210B2E" w:rsidRPr="002926E9">
        <w:rPr>
          <w:rFonts w:cs="Times New Roman"/>
        </w:rPr>
        <w:fldChar w:fldCharType="begin"/>
      </w:r>
      <w:r w:rsidR="00210B2E" w:rsidRPr="002926E9">
        <w:rPr>
          <w:rFonts w:cs="Times New Roman"/>
        </w:rPr>
        <w:instrText xml:space="preserve"> STYLEREF 2 \s </w:instrText>
      </w:r>
      <w:r w:rsidR="00210B2E" w:rsidRPr="002926E9">
        <w:rPr>
          <w:rFonts w:cs="Times New Roman"/>
        </w:rPr>
        <w:fldChar w:fldCharType="separate"/>
      </w:r>
      <w:r w:rsidR="00F359F4">
        <w:rPr>
          <w:rFonts w:cs="Times New Roman"/>
          <w:noProof/>
        </w:rPr>
        <w:t>5.2</w:t>
      </w:r>
      <w:r w:rsidR="00210B2E"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39</w:t>
      </w:r>
      <w:r w:rsidRPr="002926E9">
        <w:rPr>
          <w:rFonts w:cs="Times New Roman"/>
        </w:rPr>
        <w:fldChar w:fldCharType="end"/>
      </w:r>
      <w:bookmarkEnd w:id="350"/>
      <w:r w:rsidR="007B2D16" w:rsidRPr="002926E9">
        <w:rPr>
          <w:rFonts w:cs="Times New Roman"/>
        </w:rPr>
        <w:t xml:space="preserve">  </w:t>
      </w:r>
      <w:r w:rsidR="007B2D16" w:rsidRPr="002926E9">
        <w:rPr>
          <w:rFonts w:cs="Times New Roman"/>
        </w:rPr>
        <w:t>本项目运营期土壤环境影响源及影响因子识别表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91"/>
        <w:gridCol w:w="1252"/>
        <w:gridCol w:w="1365"/>
        <w:gridCol w:w="1899"/>
        <w:gridCol w:w="1309"/>
        <w:gridCol w:w="890"/>
      </w:tblGrid>
      <w:tr w:rsidR="008471DD" w:rsidRPr="002926E9" w14:paraId="49833161" w14:textId="77777777" w:rsidTr="00C02AD2">
        <w:trPr>
          <w:trHeight w:val="283"/>
          <w:jc w:val="center"/>
        </w:trPr>
        <w:tc>
          <w:tcPr>
            <w:tcW w:w="942" w:type="pct"/>
            <w:tcMar>
              <w:top w:w="0" w:type="dxa"/>
              <w:left w:w="108" w:type="dxa"/>
              <w:bottom w:w="0" w:type="dxa"/>
              <w:right w:w="108" w:type="dxa"/>
            </w:tcMar>
            <w:vAlign w:val="center"/>
          </w:tcPr>
          <w:p w14:paraId="6057EAD5"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污染源</w:t>
            </w:r>
          </w:p>
        </w:tc>
        <w:tc>
          <w:tcPr>
            <w:tcW w:w="733" w:type="pct"/>
            <w:tcMar>
              <w:top w:w="0" w:type="dxa"/>
              <w:left w:w="108" w:type="dxa"/>
              <w:bottom w:w="0" w:type="dxa"/>
              <w:right w:w="108" w:type="dxa"/>
            </w:tcMar>
            <w:vAlign w:val="center"/>
          </w:tcPr>
          <w:p w14:paraId="27D8E0B2"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工艺流程</w:t>
            </w:r>
          </w:p>
          <w:p w14:paraId="4630D50B"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w:t>
            </w:r>
            <w:r w:rsidRPr="002926E9">
              <w:rPr>
                <w:rFonts w:ascii="Times New Roman" w:hAnsi="Times New Roman" w:cs="Times New Roman"/>
                <w:szCs w:val="21"/>
              </w:rPr>
              <w:t>节点</w:t>
            </w:r>
          </w:p>
        </w:tc>
        <w:tc>
          <w:tcPr>
            <w:tcW w:w="803" w:type="pct"/>
            <w:tcMar>
              <w:top w:w="0" w:type="dxa"/>
              <w:left w:w="108" w:type="dxa"/>
              <w:bottom w:w="0" w:type="dxa"/>
              <w:right w:w="108" w:type="dxa"/>
            </w:tcMar>
            <w:vAlign w:val="center"/>
          </w:tcPr>
          <w:p w14:paraId="5A69F2AB"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污染途径</w:t>
            </w:r>
          </w:p>
        </w:tc>
        <w:tc>
          <w:tcPr>
            <w:tcW w:w="1169" w:type="pct"/>
            <w:vAlign w:val="center"/>
          </w:tcPr>
          <w:p w14:paraId="2D8F64A3"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全部污染指标</w:t>
            </w:r>
            <w:r w:rsidRPr="002926E9">
              <w:rPr>
                <w:rFonts w:ascii="Times New Roman" w:hAnsi="Times New Roman" w:cs="Times New Roman"/>
                <w:szCs w:val="21"/>
                <w:vertAlign w:val="superscript"/>
              </w:rPr>
              <w:t>a</w:t>
            </w:r>
          </w:p>
        </w:tc>
        <w:tc>
          <w:tcPr>
            <w:tcW w:w="805" w:type="pct"/>
            <w:vAlign w:val="center"/>
          </w:tcPr>
          <w:p w14:paraId="711484DF"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特征因子</w:t>
            </w:r>
          </w:p>
        </w:tc>
        <w:tc>
          <w:tcPr>
            <w:tcW w:w="545" w:type="pct"/>
            <w:vAlign w:val="center"/>
          </w:tcPr>
          <w:p w14:paraId="3B3A600A"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备注</w:t>
            </w:r>
            <w:r w:rsidRPr="002926E9">
              <w:rPr>
                <w:rFonts w:ascii="Times New Roman" w:hAnsi="Times New Roman" w:cs="Times New Roman"/>
                <w:szCs w:val="21"/>
                <w:vertAlign w:val="superscript"/>
              </w:rPr>
              <w:t>b</w:t>
            </w:r>
          </w:p>
        </w:tc>
      </w:tr>
      <w:tr w:rsidR="008471DD" w:rsidRPr="002926E9" w14:paraId="4199B187" w14:textId="77777777" w:rsidTr="00C02AD2">
        <w:trPr>
          <w:trHeight w:val="283"/>
          <w:jc w:val="center"/>
        </w:trPr>
        <w:tc>
          <w:tcPr>
            <w:tcW w:w="942" w:type="pct"/>
            <w:tcMar>
              <w:top w:w="0" w:type="dxa"/>
              <w:left w:w="108" w:type="dxa"/>
              <w:bottom w:w="0" w:type="dxa"/>
              <w:right w:w="108" w:type="dxa"/>
            </w:tcMar>
            <w:vAlign w:val="center"/>
          </w:tcPr>
          <w:p w14:paraId="490A3699"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废气处理系统</w:t>
            </w:r>
          </w:p>
        </w:tc>
        <w:tc>
          <w:tcPr>
            <w:tcW w:w="733" w:type="pct"/>
            <w:tcMar>
              <w:top w:w="0" w:type="dxa"/>
              <w:left w:w="108" w:type="dxa"/>
              <w:bottom w:w="0" w:type="dxa"/>
              <w:right w:w="108" w:type="dxa"/>
            </w:tcMar>
            <w:vAlign w:val="center"/>
          </w:tcPr>
          <w:p w14:paraId="27DD55B0"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排气筒</w:t>
            </w:r>
          </w:p>
        </w:tc>
        <w:tc>
          <w:tcPr>
            <w:tcW w:w="803" w:type="pct"/>
            <w:tcMar>
              <w:top w:w="0" w:type="dxa"/>
              <w:left w:w="108" w:type="dxa"/>
              <w:bottom w:w="0" w:type="dxa"/>
              <w:right w:w="108" w:type="dxa"/>
            </w:tcMar>
            <w:vAlign w:val="center"/>
          </w:tcPr>
          <w:p w14:paraId="712D0D10"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大气沉降</w:t>
            </w:r>
          </w:p>
        </w:tc>
        <w:tc>
          <w:tcPr>
            <w:tcW w:w="1169" w:type="pct"/>
            <w:vAlign w:val="center"/>
          </w:tcPr>
          <w:p w14:paraId="685B0DA1" w14:textId="21E31169" w:rsidR="008471DD" w:rsidRPr="002926E9" w:rsidRDefault="008471DD" w:rsidP="001C4643">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NHMC</w:t>
            </w:r>
            <w:r w:rsidRPr="002926E9">
              <w:rPr>
                <w:rFonts w:ascii="Times New Roman" w:hAnsi="Times New Roman" w:cs="Times New Roman"/>
                <w:szCs w:val="21"/>
              </w:rPr>
              <w:t>、甲醇、</w:t>
            </w:r>
            <w:r w:rsidRPr="002926E9">
              <w:rPr>
                <w:rFonts w:ascii="Times New Roman" w:hAnsi="Times New Roman" w:cs="Times New Roman"/>
                <w:szCs w:val="21"/>
              </w:rPr>
              <w:t>NH</w:t>
            </w:r>
            <w:r w:rsidRPr="002926E9">
              <w:rPr>
                <w:rFonts w:ascii="Times New Roman" w:hAnsi="Times New Roman" w:cs="Times New Roman"/>
                <w:szCs w:val="21"/>
                <w:vertAlign w:val="subscript"/>
              </w:rPr>
              <w:t>3</w:t>
            </w:r>
            <w:r w:rsidRPr="002926E9">
              <w:rPr>
                <w:rFonts w:ascii="Times New Roman" w:hAnsi="Times New Roman" w:cs="Times New Roman"/>
                <w:szCs w:val="21"/>
              </w:rPr>
              <w:t>、</w:t>
            </w:r>
            <w:r w:rsidRPr="002926E9">
              <w:rPr>
                <w:rFonts w:ascii="Times New Roman" w:hAnsi="Times New Roman" w:cs="Times New Roman"/>
                <w:szCs w:val="21"/>
              </w:rPr>
              <w:t>SO</w:t>
            </w:r>
            <w:r w:rsidRPr="002926E9">
              <w:rPr>
                <w:rFonts w:ascii="Times New Roman" w:hAnsi="Times New Roman" w:cs="Times New Roman"/>
                <w:szCs w:val="21"/>
                <w:vertAlign w:val="subscript"/>
              </w:rPr>
              <w:t>2</w:t>
            </w:r>
            <w:r w:rsidRPr="002926E9">
              <w:rPr>
                <w:rFonts w:ascii="Times New Roman" w:hAnsi="Times New Roman" w:cs="Times New Roman"/>
                <w:szCs w:val="21"/>
              </w:rPr>
              <w:t>、</w:t>
            </w:r>
            <w:r w:rsidRPr="002926E9">
              <w:rPr>
                <w:rFonts w:ascii="Times New Roman" w:hAnsi="Times New Roman" w:cs="Times New Roman"/>
                <w:szCs w:val="21"/>
              </w:rPr>
              <w:t>NOx</w:t>
            </w:r>
            <w:r w:rsidRPr="002926E9">
              <w:rPr>
                <w:rFonts w:ascii="Times New Roman" w:hAnsi="Times New Roman" w:cs="Times New Roman"/>
                <w:szCs w:val="21"/>
              </w:rPr>
              <w:t>等</w:t>
            </w:r>
          </w:p>
        </w:tc>
        <w:tc>
          <w:tcPr>
            <w:tcW w:w="805" w:type="pct"/>
            <w:vAlign w:val="center"/>
          </w:tcPr>
          <w:p w14:paraId="0826CC35"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w:t>
            </w:r>
          </w:p>
        </w:tc>
        <w:tc>
          <w:tcPr>
            <w:tcW w:w="545" w:type="pct"/>
            <w:vAlign w:val="center"/>
          </w:tcPr>
          <w:p w14:paraId="5374C440"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间断</w:t>
            </w:r>
          </w:p>
        </w:tc>
      </w:tr>
      <w:tr w:rsidR="008471DD" w:rsidRPr="002926E9" w14:paraId="7A6D5C6A" w14:textId="77777777" w:rsidTr="00C02AD2">
        <w:trPr>
          <w:trHeight w:val="283"/>
          <w:jc w:val="center"/>
        </w:trPr>
        <w:tc>
          <w:tcPr>
            <w:tcW w:w="942" w:type="pct"/>
            <w:noWrap/>
            <w:tcMar>
              <w:top w:w="0" w:type="dxa"/>
              <w:left w:w="108" w:type="dxa"/>
              <w:bottom w:w="0" w:type="dxa"/>
              <w:right w:w="108" w:type="dxa"/>
            </w:tcMar>
            <w:vAlign w:val="center"/>
          </w:tcPr>
          <w:p w14:paraId="403C5F8F"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废水管道</w:t>
            </w:r>
          </w:p>
        </w:tc>
        <w:tc>
          <w:tcPr>
            <w:tcW w:w="733" w:type="pct"/>
            <w:noWrap/>
            <w:tcMar>
              <w:top w:w="0" w:type="dxa"/>
              <w:left w:w="108" w:type="dxa"/>
              <w:bottom w:w="0" w:type="dxa"/>
              <w:right w:w="108" w:type="dxa"/>
            </w:tcMar>
            <w:vAlign w:val="center"/>
          </w:tcPr>
          <w:p w14:paraId="672AD0C8"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生产废水管道</w:t>
            </w:r>
          </w:p>
        </w:tc>
        <w:tc>
          <w:tcPr>
            <w:tcW w:w="803" w:type="pct"/>
            <w:noWrap/>
            <w:tcMar>
              <w:top w:w="0" w:type="dxa"/>
              <w:left w:w="108" w:type="dxa"/>
              <w:bottom w:w="0" w:type="dxa"/>
              <w:right w:w="108" w:type="dxa"/>
            </w:tcMar>
            <w:vAlign w:val="center"/>
          </w:tcPr>
          <w:p w14:paraId="70986EB5"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破裂后垂直入渗</w:t>
            </w:r>
          </w:p>
        </w:tc>
        <w:tc>
          <w:tcPr>
            <w:tcW w:w="1169" w:type="pct"/>
            <w:vAlign w:val="center"/>
          </w:tcPr>
          <w:p w14:paraId="22DBFEBB" w14:textId="352AEE61" w:rsidR="008471DD" w:rsidRPr="002926E9" w:rsidRDefault="008471DD" w:rsidP="001C4643">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COD</w:t>
            </w:r>
            <w:r w:rsidRPr="002926E9">
              <w:rPr>
                <w:rFonts w:ascii="Times New Roman" w:hAnsi="Times New Roman" w:cs="Times New Roman"/>
                <w:szCs w:val="21"/>
              </w:rPr>
              <w:t>、</w:t>
            </w:r>
            <w:r w:rsidRPr="002926E9">
              <w:rPr>
                <w:rFonts w:ascii="Times New Roman" w:hAnsi="Times New Roman" w:cs="Times New Roman"/>
                <w:szCs w:val="21"/>
              </w:rPr>
              <w:t>BOD</w:t>
            </w:r>
            <w:r w:rsidRPr="002926E9">
              <w:rPr>
                <w:rFonts w:ascii="Times New Roman" w:hAnsi="Times New Roman" w:cs="Times New Roman"/>
                <w:szCs w:val="21"/>
                <w:vertAlign w:val="subscript"/>
              </w:rPr>
              <w:t>5</w:t>
            </w:r>
            <w:r w:rsidRPr="002926E9">
              <w:rPr>
                <w:rFonts w:ascii="Times New Roman" w:hAnsi="Times New Roman" w:cs="Times New Roman"/>
                <w:szCs w:val="21"/>
              </w:rPr>
              <w:t>、</w:t>
            </w:r>
          </w:p>
        </w:tc>
        <w:tc>
          <w:tcPr>
            <w:tcW w:w="805" w:type="pct"/>
            <w:vAlign w:val="center"/>
          </w:tcPr>
          <w:p w14:paraId="6CC811D7" w14:textId="77777777"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w:t>
            </w:r>
          </w:p>
        </w:tc>
        <w:tc>
          <w:tcPr>
            <w:tcW w:w="545" w:type="pct"/>
            <w:vAlign w:val="center"/>
          </w:tcPr>
          <w:p w14:paraId="52615100" w14:textId="6DA97748" w:rsidR="008471DD" w:rsidRPr="002926E9" w:rsidRDefault="008471DD" w:rsidP="00C02AD2">
            <w:pPr>
              <w:overflowPunct w:val="0"/>
              <w:adjustRightInd w:val="0"/>
              <w:snapToGrid w:val="0"/>
              <w:jc w:val="center"/>
              <w:rPr>
                <w:rFonts w:ascii="Times New Roman" w:hAnsi="Times New Roman" w:cs="Times New Roman"/>
                <w:szCs w:val="21"/>
              </w:rPr>
            </w:pPr>
            <w:r w:rsidRPr="002926E9">
              <w:rPr>
                <w:rFonts w:ascii="Times New Roman" w:hAnsi="Times New Roman" w:cs="Times New Roman"/>
                <w:szCs w:val="21"/>
              </w:rPr>
              <w:t>间断、事故</w:t>
            </w:r>
          </w:p>
        </w:tc>
      </w:tr>
      <w:tr w:rsidR="008471DD" w:rsidRPr="002926E9" w14:paraId="46BC8FF0" w14:textId="77777777" w:rsidTr="00C02AD2">
        <w:trPr>
          <w:trHeight w:val="283"/>
          <w:jc w:val="center"/>
        </w:trPr>
        <w:tc>
          <w:tcPr>
            <w:tcW w:w="5000" w:type="pct"/>
            <w:gridSpan w:val="6"/>
            <w:noWrap/>
            <w:tcMar>
              <w:top w:w="0" w:type="dxa"/>
              <w:left w:w="108" w:type="dxa"/>
              <w:bottom w:w="0" w:type="dxa"/>
              <w:right w:w="108" w:type="dxa"/>
            </w:tcMar>
            <w:vAlign w:val="center"/>
          </w:tcPr>
          <w:p w14:paraId="507F5288" w14:textId="77777777" w:rsidR="008471DD" w:rsidRPr="002926E9" w:rsidRDefault="008471DD" w:rsidP="00C02AD2">
            <w:pPr>
              <w:overflowPunct w:val="0"/>
              <w:adjustRightInd w:val="0"/>
              <w:snapToGrid w:val="0"/>
              <w:rPr>
                <w:rFonts w:ascii="Times New Roman" w:hAnsi="Times New Roman" w:cs="Times New Roman"/>
                <w:szCs w:val="21"/>
              </w:rPr>
            </w:pPr>
            <w:r w:rsidRPr="002926E9">
              <w:rPr>
                <w:rFonts w:ascii="Times New Roman" w:hAnsi="Times New Roman" w:cs="Times New Roman"/>
                <w:szCs w:val="21"/>
              </w:rPr>
              <w:t xml:space="preserve">a </w:t>
            </w:r>
            <w:r w:rsidRPr="002926E9">
              <w:rPr>
                <w:rFonts w:ascii="Times New Roman" w:hAnsi="Times New Roman" w:cs="Times New Roman"/>
                <w:szCs w:val="21"/>
              </w:rPr>
              <w:t>根据工程分项结果填写</w:t>
            </w:r>
          </w:p>
          <w:p w14:paraId="3F8E0758" w14:textId="77777777" w:rsidR="008471DD" w:rsidRPr="002926E9" w:rsidRDefault="008471DD" w:rsidP="00C02AD2">
            <w:pPr>
              <w:overflowPunct w:val="0"/>
              <w:adjustRightInd w:val="0"/>
              <w:snapToGrid w:val="0"/>
              <w:jc w:val="left"/>
              <w:rPr>
                <w:rFonts w:ascii="Times New Roman" w:hAnsi="Times New Roman" w:cs="Times New Roman"/>
                <w:szCs w:val="21"/>
              </w:rPr>
            </w:pPr>
            <w:r w:rsidRPr="002926E9">
              <w:rPr>
                <w:rFonts w:ascii="Times New Roman" w:hAnsi="Times New Roman" w:cs="Times New Roman"/>
                <w:szCs w:val="21"/>
              </w:rPr>
              <w:t xml:space="preserve">b </w:t>
            </w:r>
            <w:r w:rsidRPr="002926E9">
              <w:rPr>
                <w:rFonts w:ascii="Times New Roman" w:hAnsi="Times New Roman" w:cs="Times New Roman"/>
                <w:kern w:val="0"/>
                <w:szCs w:val="21"/>
              </w:rPr>
              <w:t>应描述污染源特征，如连续、间断、正常、事故等；涉及大气沉降途径的，应识别建设项目周边的土壤环境敏感目标。</w:t>
            </w:r>
          </w:p>
        </w:tc>
      </w:tr>
    </w:tbl>
    <w:p w14:paraId="083E2ADC" w14:textId="0EA67818" w:rsidR="008471DD" w:rsidRPr="002926E9" w:rsidRDefault="008471DD" w:rsidP="008471DD">
      <w:pPr>
        <w:rPr>
          <w:rFonts w:ascii="Times New Roman" w:hAnsi="Times New Roman" w:cs="Times New Roman"/>
        </w:rPr>
      </w:pPr>
    </w:p>
    <w:p w14:paraId="3407D92F" w14:textId="01F33DC2" w:rsidR="007B2D16" w:rsidRPr="002926E9" w:rsidRDefault="0061294E" w:rsidP="00895FF9">
      <w:pPr>
        <w:pStyle w:val="42"/>
        <w:rPr>
          <w:rFonts w:ascii="Times New Roman" w:eastAsiaTheme="minorEastAsia" w:hAnsi="Times New Roman" w:cs="Times New Roman"/>
        </w:rPr>
      </w:pPr>
      <w:r w:rsidRPr="002926E9">
        <w:rPr>
          <w:rFonts w:ascii="Times New Roman" w:eastAsiaTheme="minorEastAsia" w:hAnsi="Times New Roman" w:cs="Times New Roman"/>
        </w:rPr>
        <w:t>情景设置</w:t>
      </w:r>
    </w:p>
    <w:p w14:paraId="70F0BF91" w14:textId="4E69B035" w:rsidR="007B2D16" w:rsidRPr="002926E9" w:rsidRDefault="008471DD" w:rsidP="008471D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项目重点</w:t>
      </w:r>
      <w:r w:rsidR="0061294E" w:rsidRPr="002926E9">
        <w:rPr>
          <w:rFonts w:ascii="Times New Roman" w:hAnsi="Times New Roman" w:cs="Times New Roman"/>
          <w:sz w:val="24"/>
          <w:szCs w:val="24"/>
        </w:rPr>
        <w:t>防渗</w:t>
      </w:r>
      <w:r w:rsidRPr="002926E9">
        <w:rPr>
          <w:rFonts w:ascii="Times New Roman" w:hAnsi="Times New Roman" w:cs="Times New Roman"/>
          <w:sz w:val="24"/>
          <w:szCs w:val="24"/>
        </w:rPr>
        <w:t>区域均按《环境影响评价技术导则</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地下水环境》</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w:t>
      </w:r>
      <w:r w:rsidRPr="002926E9">
        <w:rPr>
          <w:rFonts w:ascii="Times New Roman" w:hAnsi="Times New Roman" w:cs="Times New Roman"/>
          <w:sz w:val="24"/>
          <w:szCs w:val="24"/>
        </w:rPr>
        <w:t>HJ610-2016</w:t>
      </w:r>
      <w:r w:rsidRPr="002926E9">
        <w:rPr>
          <w:rFonts w:ascii="Times New Roman" w:hAnsi="Times New Roman" w:cs="Times New Roman"/>
          <w:sz w:val="24"/>
          <w:szCs w:val="24"/>
        </w:rPr>
        <w:t>）和《环境影响评价技术导则</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土壤环境（试行）》（</w:t>
      </w:r>
      <w:r w:rsidRPr="002926E9">
        <w:rPr>
          <w:rFonts w:ascii="Times New Roman" w:hAnsi="Times New Roman" w:cs="Times New Roman"/>
          <w:sz w:val="24"/>
          <w:szCs w:val="24"/>
        </w:rPr>
        <w:t>HJ964-2018</w:t>
      </w:r>
      <w:r w:rsidRPr="002926E9">
        <w:rPr>
          <w:rFonts w:ascii="Times New Roman" w:hAnsi="Times New Roman" w:cs="Times New Roman"/>
          <w:sz w:val="24"/>
          <w:szCs w:val="24"/>
        </w:rPr>
        <w:t>）</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的相关要求，进行防渗。因此，本项目在正常情况下，发生垂直入渗的概率很小，因此本评价针对大气沉降对土壤的影响进行预测</w:t>
      </w:r>
      <w:r w:rsidR="0061294E" w:rsidRPr="002926E9">
        <w:rPr>
          <w:rFonts w:ascii="Times New Roman" w:hAnsi="Times New Roman" w:cs="Times New Roman"/>
          <w:sz w:val="24"/>
          <w:szCs w:val="24"/>
        </w:rPr>
        <w:t>。</w:t>
      </w:r>
    </w:p>
    <w:p w14:paraId="1DDB6757" w14:textId="18C2DDAA" w:rsidR="0061294E" w:rsidRPr="002926E9" w:rsidRDefault="0061294E" w:rsidP="0061294E">
      <w:pPr>
        <w:pStyle w:val="42"/>
        <w:rPr>
          <w:rFonts w:ascii="Times New Roman" w:eastAsiaTheme="minorEastAsia" w:hAnsi="Times New Roman" w:cs="Times New Roman"/>
        </w:rPr>
      </w:pPr>
      <w:r w:rsidRPr="002926E9">
        <w:rPr>
          <w:rFonts w:ascii="Times New Roman" w:eastAsiaTheme="minorEastAsia" w:hAnsi="Times New Roman" w:cs="Times New Roman"/>
        </w:rPr>
        <w:t>预测范围及时段</w:t>
      </w:r>
    </w:p>
    <w:p w14:paraId="61C27C00" w14:textId="50D56DDF" w:rsidR="0061294E" w:rsidRPr="002926E9" w:rsidRDefault="0061294E" w:rsidP="0061294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本项目土壤环境影响评价范围以项目的为中心的</w:t>
      </w:r>
      <w:r w:rsidRPr="002926E9">
        <w:rPr>
          <w:rFonts w:ascii="Times New Roman" w:hAnsi="Times New Roman" w:cs="Times New Roman"/>
          <w:sz w:val="24"/>
          <w:szCs w:val="24"/>
        </w:rPr>
        <w:t xml:space="preserve">1km </w:t>
      </w:r>
      <w:r w:rsidRPr="002926E9">
        <w:rPr>
          <w:rFonts w:ascii="Times New Roman" w:hAnsi="Times New Roman" w:cs="Times New Roman"/>
          <w:sz w:val="24"/>
          <w:szCs w:val="24"/>
        </w:rPr>
        <w:t>范围内。</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评价时段为项目运营期。</w:t>
      </w:r>
    </w:p>
    <w:p w14:paraId="7CE665F3" w14:textId="329A002E" w:rsidR="0061294E" w:rsidRPr="002926E9" w:rsidRDefault="0061294E" w:rsidP="0061294E">
      <w:pPr>
        <w:pStyle w:val="42"/>
        <w:rPr>
          <w:rFonts w:ascii="Times New Roman" w:eastAsiaTheme="minorEastAsia" w:hAnsi="Times New Roman" w:cs="Times New Roman"/>
        </w:rPr>
      </w:pPr>
      <w:r w:rsidRPr="002926E9">
        <w:rPr>
          <w:rFonts w:ascii="Times New Roman" w:eastAsiaTheme="minorEastAsia" w:hAnsi="Times New Roman" w:cs="Times New Roman"/>
        </w:rPr>
        <w:t>预测</w:t>
      </w:r>
      <w:r w:rsidR="008B2DC3" w:rsidRPr="002926E9">
        <w:rPr>
          <w:rFonts w:ascii="Times New Roman" w:eastAsiaTheme="minorEastAsia" w:hAnsi="Times New Roman" w:cs="Times New Roman"/>
        </w:rPr>
        <w:t>因子及标准</w:t>
      </w:r>
    </w:p>
    <w:p w14:paraId="26E4EB7D" w14:textId="459FE042" w:rsidR="0061294E" w:rsidRPr="002926E9" w:rsidRDefault="008B2DC3" w:rsidP="0061294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根据工程分析，废气污染物主要为</w:t>
      </w:r>
      <w:r w:rsidRPr="002926E9">
        <w:rPr>
          <w:rFonts w:ascii="Times New Roman" w:hAnsi="Times New Roman" w:cs="Times New Roman"/>
          <w:sz w:val="24"/>
          <w:szCs w:val="24"/>
        </w:rPr>
        <w:t>NHMC</w:t>
      </w:r>
      <w:r w:rsidRPr="002926E9">
        <w:rPr>
          <w:rFonts w:ascii="Times New Roman" w:hAnsi="Times New Roman" w:cs="Times New Roman"/>
          <w:sz w:val="24"/>
          <w:szCs w:val="24"/>
        </w:rPr>
        <w:t>、甲醇、甲醛、酚类、</w:t>
      </w:r>
      <w:r w:rsidRPr="002926E9">
        <w:rPr>
          <w:rFonts w:ascii="Times New Roman" w:hAnsi="Times New Roman" w:cs="Times New Roman"/>
          <w:sz w:val="24"/>
          <w:szCs w:val="24"/>
        </w:rPr>
        <w:t>NH</w:t>
      </w:r>
      <w:r w:rsidRPr="002926E9">
        <w:rPr>
          <w:rFonts w:ascii="Times New Roman" w:hAnsi="Times New Roman" w:cs="Times New Roman"/>
          <w:sz w:val="24"/>
          <w:szCs w:val="24"/>
          <w:vertAlign w:val="subscript"/>
        </w:rPr>
        <w:t>3</w:t>
      </w:r>
      <w:r w:rsidRPr="002926E9">
        <w:rPr>
          <w:rFonts w:ascii="Times New Roman" w:hAnsi="Times New Roman" w:cs="Times New Roman"/>
          <w:sz w:val="24"/>
          <w:szCs w:val="24"/>
        </w:rPr>
        <w:t>、</w:t>
      </w:r>
      <w:r w:rsidRPr="002926E9">
        <w:rPr>
          <w:rFonts w:ascii="Times New Roman" w:hAnsi="Times New Roman" w:cs="Times New Roman"/>
          <w:sz w:val="24"/>
          <w:szCs w:val="24"/>
        </w:rPr>
        <w:t>SO</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w:t>
      </w:r>
      <w:r w:rsidRPr="002926E9">
        <w:rPr>
          <w:rFonts w:ascii="Times New Roman" w:hAnsi="Times New Roman" w:cs="Times New Roman"/>
          <w:sz w:val="24"/>
          <w:szCs w:val="24"/>
        </w:rPr>
        <w:t>NO</w:t>
      </w:r>
      <w:r w:rsidRPr="002926E9">
        <w:rPr>
          <w:rFonts w:ascii="Times New Roman" w:hAnsi="Times New Roman" w:cs="Times New Roman"/>
          <w:sz w:val="24"/>
          <w:szCs w:val="24"/>
          <w:vertAlign w:val="subscript"/>
        </w:rPr>
        <w:t>x</w:t>
      </w:r>
      <w:r w:rsidRPr="002926E9">
        <w:rPr>
          <w:rFonts w:ascii="Times New Roman" w:hAnsi="Times New Roman" w:cs="Times New Roman"/>
          <w:sz w:val="24"/>
          <w:szCs w:val="24"/>
        </w:rPr>
        <w:t>等；</w:t>
      </w:r>
      <w:r w:rsidR="005C5D35">
        <w:rPr>
          <w:rFonts w:ascii="Times New Roman" w:hAnsi="Times New Roman" w:cs="Times New Roman" w:hint="eastAsia"/>
          <w:sz w:val="24"/>
          <w:szCs w:val="24"/>
        </w:rPr>
        <w:t>涉及挥发性有机物较多，因此</w:t>
      </w:r>
      <w:r w:rsidRPr="002926E9">
        <w:rPr>
          <w:rFonts w:ascii="Times New Roman" w:hAnsi="Times New Roman" w:cs="Times New Roman"/>
          <w:sz w:val="24"/>
          <w:szCs w:val="24"/>
        </w:rPr>
        <w:t>选取石油烃作为预测因子，标准值为《土</w:t>
      </w:r>
      <w:r w:rsidRPr="002926E9">
        <w:rPr>
          <w:rFonts w:ascii="Times New Roman" w:hAnsi="Times New Roman" w:cs="Times New Roman"/>
          <w:sz w:val="24"/>
          <w:szCs w:val="24"/>
        </w:rPr>
        <w:lastRenderedPageBreak/>
        <w:t>壤环境质量</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建设用地土壤污染风险管控标准（试行）》（</w:t>
      </w:r>
      <w:r w:rsidRPr="002926E9">
        <w:rPr>
          <w:rFonts w:ascii="Times New Roman" w:hAnsi="Times New Roman" w:cs="Times New Roman"/>
          <w:sz w:val="24"/>
          <w:szCs w:val="24"/>
        </w:rPr>
        <w:t>GB36600-2018</w:t>
      </w:r>
      <w:r w:rsidRPr="002926E9">
        <w:rPr>
          <w:rFonts w:ascii="Times New Roman" w:hAnsi="Times New Roman" w:cs="Times New Roman"/>
          <w:sz w:val="24"/>
          <w:szCs w:val="24"/>
        </w:rPr>
        <w:t>）中的筛选值，即石油烃</w:t>
      </w:r>
      <w:r w:rsidRPr="002926E9">
        <w:rPr>
          <w:rFonts w:ascii="Times New Roman" w:hAnsi="Times New Roman" w:cs="Times New Roman"/>
          <w:sz w:val="24"/>
          <w:szCs w:val="24"/>
        </w:rPr>
        <w:t>≤4500mg/kg</w:t>
      </w:r>
      <w:r w:rsidRPr="002926E9">
        <w:rPr>
          <w:rFonts w:ascii="Times New Roman" w:hAnsi="Times New Roman" w:cs="Times New Roman"/>
          <w:sz w:val="24"/>
          <w:szCs w:val="24"/>
        </w:rPr>
        <w:t>。</w:t>
      </w:r>
    </w:p>
    <w:p w14:paraId="5EF20C45" w14:textId="44B5BAB7" w:rsidR="007B2D16" w:rsidRPr="002926E9" w:rsidRDefault="008B2DC3" w:rsidP="00895FF9">
      <w:pPr>
        <w:pStyle w:val="42"/>
        <w:rPr>
          <w:rFonts w:ascii="Times New Roman" w:eastAsiaTheme="minorEastAsia" w:hAnsi="Times New Roman" w:cs="Times New Roman"/>
        </w:rPr>
      </w:pPr>
      <w:r w:rsidRPr="002926E9">
        <w:rPr>
          <w:rFonts w:ascii="Times New Roman" w:eastAsiaTheme="minorEastAsia" w:hAnsi="Times New Roman" w:cs="Times New Roman"/>
        </w:rPr>
        <w:t>预测模型</w:t>
      </w:r>
    </w:p>
    <w:p w14:paraId="7C3C4C6B"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本项目属于污染影响型，评价等级为二级，预测方法采用《环境影响评价技术导则土壤环境（试行）》（</w:t>
      </w:r>
      <w:r w:rsidRPr="002926E9">
        <w:rPr>
          <w:rFonts w:ascii="Times New Roman" w:hAnsi="Times New Roman" w:cs="Times New Roman"/>
          <w:sz w:val="24"/>
          <w:szCs w:val="24"/>
        </w:rPr>
        <w:t>HJ964-2018</w:t>
      </w:r>
      <w:r w:rsidRPr="002926E9">
        <w:rPr>
          <w:rFonts w:ascii="Times New Roman" w:hAnsi="Times New Roman" w:cs="Times New Roman"/>
          <w:sz w:val="24"/>
          <w:szCs w:val="24"/>
        </w:rPr>
        <w:t>）附录</w:t>
      </w:r>
      <w:r w:rsidRPr="002926E9">
        <w:rPr>
          <w:rFonts w:ascii="Times New Roman" w:hAnsi="Times New Roman" w:cs="Times New Roman"/>
          <w:sz w:val="24"/>
          <w:szCs w:val="24"/>
        </w:rPr>
        <w:t xml:space="preserve">E.1 </w:t>
      </w:r>
      <w:r w:rsidRPr="002926E9">
        <w:rPr>
          <w:rFonts w:ascii="Times New Roman" w:hAnsi="Times New Roman" w:cs="Times New Roman"/>
          <w:sz w:val="24"/>
          <w:szCs w:val="24"/>
        </w:rPr>
        <w:t>进行。</w:t>
      </w:r>
    </w:p>
    <w:p w14:paraId="304C97AA"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宋体" w:eastAsia="宋体" w:hAnsi="宋体" w:cs="宋体" w:hint="eastAsia"/>
          <w:sz w:val="24"/>
          <w:szCs w:val="24"/>
        </w:rPr>
        <w:t>①</w:t>
      </w:r>
      <w:r w:rsidRPr="002926E9">
        <w:rPr>
          <w:rFonts w:ascii="Times New Roman" w:hAnsi="Times New Roman" w:cs="Times New Roman"/>
          <w:sz w:val="24"/>
          <w:szCs w:val="24"/>
        </w:rPr>
        <w:t>单位质量土壤中某种物质的增量：</w:t>
      </w:r>
    </w:p>
    <w:p w14:paraId="056312BA"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Cambria Math" w:hAnsi="Cambria Math" w:cs="Cambria Math"/>
          <w:sz w:val="24"/>
          <w:szCs w:val="24"/>
        </w:rPr>
        <w:t>△</w:t>
      </w:r>
      <w:r w:rsidRPr="002926E9">
        <w:rPr>
          <w:rFonts w:ascii="Times New Roman" w:hAnsi="Times New Roman" w:cs="Times New Roman"/>
          <w:sz w:val="24"/>
          <w:szCs w:val="24"/>
        </w:rPr>
        <w:t>S=n</w:t>
      </w:r>
      <w:r w:rsidRPr="002926E9">
        <w:rPr>
          <w:rFonts w:ascii="Times New Roman" w:hAnsi="Times New Roman" w:cs="Times New Roman"/>
          <w:sz w:val="24"/>
          <w:szCs w:val="24"/>
        </w:rPr>
        <w:t>（</w:t>
      </w:r>
      <w:r w:rsidRPr="002926E9">
        <w:rPr>
          <w:rFonts w:ascii="Times New Roman" w:hAnsi="Times New Roman" w:cs="Times New Roman"/>
          <w:sz w:val="24"/>
          <w:szCs w:val="24"/>
        </w:rPr>
        <w:t>Is—Ls—Rs</w:t>
      </w:r>
      <w:r w:rsidRPr="002926E9">
        <w:rPr>
          <w:rFonts w:ascii="Times New Roman" w:hAnsi="Times New Roman" w:cs="Times New Roman"/>
          <w:sz w:val="24"/>
          <w:szCs w:val="24"/>
        </w:rPr>
        <w:t>）</w:t>
      </w:r>
      <w:r w:rsidRPr="002926E9">
        <w:rPr>
          <w:rFonts w:ascii="Times New Roman" w:hAnsi="Times New Roman" w:cs="Times New Roman"/>
          <w:sz w:val="24"/>
          <w:szCs w:val="24"/>
        </w:rPr>
        <w:t>/</w:t>
      </w:r>
      <w:r w:rsidRPr="002926E9">
        <w:rPr>
          <w:rFonts w:ascii="Times New Roman" w:hAnsi="Times New Roman" w:cs="Times New Roman"/>
          <w:sz w:val="24"/>
          <w:szCs w:val="24"/>
        </w:rPr>
        <w:t>（</w:t>
      </w:r>
      <w:proofErr w:type="spellStart"/>
      <w:r w:rsidRPr="002926E9">
        <w:rPr>
          <w:rFonts w:ascii="Times New Roman" w:hAnsi="Times New Roman" w:cs="Times New Roman"/>
          <w:sz w:val="24"/>
          <w:szCs w:val="24"/>
        </w:rPr>
        <w:t>ρb×A×D</w:t>
      </w:r>
      <w:proofErr w:type="spellEnd"/>
      <w:r w:rsidRPr="002926E9">
        <w:rPr>
          <w:rFonts w:ascii="Times New Roman" w:hAnsi="Times New Roman" w:cs="Times New Roman"/>
          <w:sz w:val="24"/>
          <w:szCs w:val="24"/>
        </w:rPr>
        <w:t>）</w:t>
      </w:r>
    </w:p>
    <w:p w14:paraId="44D2255D"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式中：</w:t>
      </w:r>
      <w:r w:rsidRPr="002926E9">
        <w:rPr>
          <w:rFonts w:ascii="Cambria Math" w:hAnsi="Cambria Math" w:cs="Cambria Math"/>
          <w:sz w:val="24"/>
          <w:szCs w:val="24"/>
        </w:rPr>
        <w:t>△</w:t>
      </w:r>
      <w:r w:rsidRPr="002926E9">
        <w:rPr>
          <w:rFonts w:ascii="Times New Roman" w:hAnsi="Times New Roman" w:cs="Times New Roman"/>
          <w:sz w:val="24"/>
          <w:szCs w:val="24"/>
        </w:rPr>
        <w:t>S——</w:t>
      </w:r>
      <w:r w:rsidRPr="002926E9">
        <w:rPr>
          <w:rFonts w:ascii="Times New Roman" w:hAnsi="Times New Roman" w:cs="Times New Roman"/>
          <w:sz w:val="24"/>
          <w:szCs w:val="24"/>
        </w:rPr>
        <w:t>单位质量表层土壤中某种物质的增量，</w:t>
      </w:r>
      <w:r w:rsidRPr="002926E9">
        <w:rPr>
          <w:rFonts w:ascii="Times New Roman" w:hAnsi="Times New Roman" w:cs="Times New Roman"/>
          <w:sz w:val="24"/>
          <w:szCs w:val="24"/>
        </w:rPr>
        <w:t>g/kg</w:t>
      </w:r>
      <w:r w:rsidRPr="002926E9">
        <w:rPr>
          <w:rFonts w:ascii="Times New Roman" w:hAnsi="Times New Roman" w:cs="Times New Roman"/>
          <w:sz w:val="24"/>
          <w:szCs w:val="24"/>
        </w:rPr>
        <w:t>；表层土壤中游离酸或游离碱浓度增量，</w:t>
      </w:r>
      <w:r w:rsidRPr="002926E9">
        <w:rPr>
          <w:rFonts w:ascii="Times New Roman" w:hAnsi="Times New Roman" w:cs="Times New Roman"/>
          <w:sz w:val="24"/>
          <w:szCs w:val="24"/>
        </w:rPr>
        <w:t>mmol/kg</w:t>
      </w:r>
      <w:r w:rsidRPr="002926E9">
        <w:rPr>
          <w:rFonts w:ascii="Times New Roman" w:hAnsi="Times New Roman" w:cs="Times New Roman"/>
          <w:sz w:val="24"/>
          <w:szCs w:val="24"/>
        </w:rPr>
        <w:t>；</w:t>
      </w:r>
    </w:p>
    <w:p w14:paraId="4CF038AD" w14:textId="19EE935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Is——</w:t>
      </w:r>
      <w:r w:rsidRPr="002926E9">
        <w:rPr>
          <w:rFonts w:ascii="Times New Roman" w:hAnsi="Times New Roman" w:cs="Times New Roman"/>
          <w:sz w:val="24"/>
          <w:szCs w:val="24"/>
        </w:rPr>
        <w:t>预测评价范围内单位年份表层土壤中某种物质的输入量，</w:t>
      </w:r>
      <w:r w:rsidRPr="002926E9">
        <w:rPr>
          <w:rFonts w:ascii="Times New Roman" w:hAnsi="Times New Roman" w:cs="Times New Roman"/>
          <w:sz w:val="24"/>
          <w:szCs w:val="24"/>
        </w:rPr>
        <w:t>g</w:t>
      </w:r>
      <w:r w:rsidRPr="002926E9">
        <w:rPr>
          <w:rFonts w:ascii="Times New Roman" w:hAnsi="Times New Roman" w:cs="Times New Roman"/>
          <w:sz w:val="24"/>
          <w:szCs w:val="24"/>
        </w:rPr>
        <w:t>；</w:t>
      </w:r>
      <w:r w:rsidR="000D3BD4" w:rsidRPr="002926E9">
        <w:rPr>
          <w:rFonts w:ascii="Times New Roman" w:hAnsi="Times New Roman" w:cs="Times New Roman"/>
          <w:sz w:val="24"/>
          <w:szCs w:val="24"/>
        </w:rPr>
        <w:t xml:space="preserve"> </w:t>
      </w:r>
    </w:p>
    <w:p w14:paraId="36BB2129" w14:textId="35BCC7DE"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Ls——</w:t>
      </w:r>
      <w:r w:rsidRPr="002926E9">
        <w:rPr>
          <w:rFonts w:ascii="Times New Roman" w:hAnsi="Times New Roman" w:cs="Times New Roman"/>
          <w:sz w:val="24"/>
          <w:szCs w:val="24"/>
        </w:rPr>
        <w:t>预测评价范围内单位年份表层土壤中某种物质的输入量，</w:t>
      </w:r>
      <w:r w:rsidRPr="002926E9">
        <w:rPr>
          <w:rFonts w:ascii="Times New Roman" w:hAnsi="Times New Roman" w:cs="Times New Roman"/>
          <w:sz w:val="24"/>
          <w:szCs w:val="24"/>
        </w:rPr>
        <w:t>g</w:t>
      </w:r>
      <w:r w:rsidRPr="002926E9">
        <w:rPr>
          <w:rFonts w:ascii="Times New Roman" w:hAnsi="Times New Roman" w:cs="Times New Roman"/>
          <w:sz w:val="24"/>
          <w:szCs w:val="24"/>
        </w:rPr>
        <w:t>；</w:t>
      </w:r>
      <w:r w:rsidR="000D3BD4" w:rsidRPr="002926E9">
        <w:rPr>
          <w:rFonts w:ascii="Times New Roman" w:hAnsi="Times New Roman" w:cs="Times New Roman"/>
          <w:sz w:val="24"/>
          <w:szCs w:val="24"/>
        </w:rPr>
        <w:t xml:space="preserve"> </w:t>
      </w:r>
    </w:p>
    <w:p w14:paraId="43F3F357" w14:textId="4195E6D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Rs——</w:t>
      </w:r>
      <w:r w:rsidRPr="002926E9">
        <w:rPr>
          <w:rFonts w:ascii="Times New Roman" w:hAnsi="Times New Roman" w:cs="Times New Roman"/>
          <w:sz w:val="24"/>
          <w:szCs w:val="24"/>
        </w:rPr>
        <w:t>预测评价范围内单位年份表层土壤中某种物质的输入量，</w:t>
      </w:r>
      <w:r w:rsidRPr="002926E9">
        <w:rPr>
          <w:rFonts w:ascii="Times New Roman" w:hAnsi="Times New Roman" w:cs="Times New Roman"/>
          <w:sz w:val="24"/>
          <w:szCs w:val="24"/>
        </w:rPr>
        <w:t>g</w:t>
      </w:r>
      <w:r w:rsidRPr="002926E9">
        <w:rPr>
          <w:rFonts w:ascii="Times New Roman" w:hAnsi="Times New Roman" w:cs="Times New Roman"/>
          <w:sz w:val="24"/>
          <w:szCs w:val="24"/>
        </w:rPr>
        <w:t>；</w:t>
      </w:r>
      <w:r w:rsidR="000D3BD4" w:rsidRPr="002926E9">
        <w:rPr>
          <w:rFonts w:ascii="Times New Roman" w:hAnsi="Times New Roman" w:cs="Times New Roman"/>
          <w:sz w:val="24"/>
          <w:szCs w:val="24"/>
        </w:rPr>
        <w:t xml:space="preserve"> </w:t>
      </w:r>
    </w:p>
    <w:p w14:paraId="00CB3B75"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proofErr w:type="spellStart"/>
      <w:r w:rsidRPr="002926E9">
        <w:rPr>
          <w:rFonts w:ascii="Times New Roman" w:hAnsi="Times New Roman" w:cs="Times New Roman"/>
          <w:sz w:val="24"/>
          <w:szCs w:val="24"/>
        </w:rPr>
        <w:t>ρb</w:t>
      </w:r>
      <w:proofErr w:type="spellEnd"/>
      <w:r w:rsidRPr="002926E9">
        <w:rPr>
          <w:rFonts w:ascii="Times New Roman" w:hAnsi="Times New Roman" w:cs="Times New Roman"/>
          <w:sz w:val="24"/>
          <w:szCs w:val="24"/>
        </w:rPr>
        <w:t>——</w:t>
      </w:r>
      <w:r w:rsidRPr="002926E9">
        <w:rPr>
          <w:rFonts w:ascii="Times New Roman" w:hAnsi="Times New Roman" w:cs="Times New Roman"/>
          <w:sz w:val="24"/>
          <w:szCs w:val="24"/>
        </w:rPr>
        <w:t>表层土壤容量，</w:t>
      </w:r>
      <w:r w:rsidRPr="002926E9">
        <w:rPr>
          <w:rFonts w:ascii="Times New Roman" w:hAnsi="Times New Roman" w:cs="Times New Roman"/>
          <w:sz w:val="24"/>
          <w:szCs w:val="24"/>
        </w:rPr>
        <w:t>kg/m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w:t>
      </w:r>
    </w:p>
    <w:p w14:paraId="0FB4ABBB"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A——</w:t>
      </w:r>
      <w:r w:rsidRPr="002926E9">
        <w:rPr>
          <w:rFonts w:ascii="Times New Roman" w:hAnsi="Times New Roman" w:cs="Times New Roman"/>
          <w:sz w:val="24"/>
          <w:szCs w:val="24"/>
        </w:rPr>
        <w:t>预测评价范围，</w:t>
      </w:r>
      <w:r w:rsidRPr="002926E9">
        <w:rPr>
          <w:rFonts w:ascii="Times New Roman" w:hAnsi="Times New Roman" w:cs="Times New Roman"/>
          <w:sz w:val="24"/>
          <w:szCs w:val="24"/>
        </w:rPr>
        <w:t>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w:t>
      </w:r>
    </w:p>
    <w:p w14:paraId="212CEF91"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D——</w:t>
      </w:r>
      <w:r w:rsidRPr="002926E9">
        <w:rPr>
          <w:rFonts w:ascii="Times New Roman" w:hAnsi="Times New Roman" w:cs="Times New Roman"/>
          <w:sz w:val="24"/>
          <w:szCs w:val="24"/>
        </w:rPr>
        <w:t>表层土壤深度，一般取</w:t>
      </w:r>
      <w:r w:rsidRPr="002926E9">
        <w:rPr>
          <w:rFonts w:ascii="Times New Roman" w:hAnsi="Times New Roman" w:cs="Times New Roman"/>
          <w:sz w:val="24"/>
          <w:szCs w:val="24"/>
        </w:rPr>
        <w:t>0.2m</w:t>
      </w:r>
      <w:r w:rsidRPr="002926E9">
        <w:rPr>
          <w:rFonts w:ascii="Times New Roman" w:hAnsi="Times New Roman" w:cs="Times New Roman"/>
          <w:sz w:val="24"/>
          <w:szCs w:val="24"/>
        </w:rPr>
        <w:t>，可根据实际情况适当调整；</w:t>
      </w:r>
    </w:p>
    <w:p w14:paraId="53EF495B"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n——</w:t>
      </w:r>
      <w:r w:rsidRPr="002926E9">
        <w:rPr>
          <w:rFonts w:ascii="Times New Roman" w:hAnsi="Times New Roman" w:cs="Times New Roman"/>
          <w:sz w:val="24"/>
          <w:szCs w:val="24"/>
        </w:rPr>
        <w:t>持续年份，</w:t>
      </w:r>
      <w:r w:rsidRPr="002926E9">
        <w:rPr>
          <w:rFonts w:ascii="Times New Roman" w:hAnsi="Times New Roman" w:cs="Times New Roman"/>
          <w:sz w:val="24"/>
          <w:szCs w:val="24"/>
        </w:rPr>
        <w:t>a</w:t>
      </w:r>
      <w:r w:rsidRPr="002926E9">
        <w:rPr>
          <w:rFonts w:ascii="Times New Roman" w:hAnsi="Times New Roman" w:cs="Times New Roman"/>
          <w:sz w:val="24"/>
          <w:szCs w:val="24"/>
        </w:rPr>
        <w:t>。</w:t>
      </w:r>
    </w:p>
    <w:p w14:paraId="1DDE08AE"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宋体" w:eastAsia="宋体" w:hAnsi="宋体" w:cs="宋体" w:hint="eastAsia"/>
          <w:sz w:val="24"/>
          <w:szCs w:val="24"/>
        </w:rPr>
        <w:t>②</w:t>
      </w:r>
      <w:r w:rsidRPr="002926E9">
        <w:rPr>
          <w:rFonts w:ascii="Times New Roman" w:hAnsi="Times New Roman" w:cs="Times New Roman"/>
          <w:sz w:val="24"/>
          <w:szCs w:val="24"/>
        </w:rPr>
        <w:t>单位质量土壤中某种物质的预测值可根据其增量叠加现状值进行计算：</w:t>
      </w:r>
    </w:p>
    <w:p w14:paraId="69FFCA7C"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S=Sb+</w:t>
      </w:r>
      <w:r w:rsidRPr="002926E9">
        <w:rPr>
          <w:rFonts w:ascii="Cambria Math" w:hAnsi="Cambria Math" w:cs="Cambria Math"/>
          <w:sz w:val="24"/>
          <w:szCs w:val="24"/>
        </w:rPr>
        <w:t>△</w:t>
      </w:r>
      <w:r w:rsidRPr="002926E9">
        <w:rPr>
          <w:rFonts w:ascii="Times New Roman" w:hAnsi="Times New Roman" w:cs="Times New Roman"/>
          <w:sz w:val="24"/>
          <w:szCs w:val="24"/>
        </w:rPr>
        <w:t>S</w:t>
      </w:r>
    </w:p>
    <w:p w14:paraId="1507D7A2"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式中：</w:t>
      </w:r>
    </w:p>
    <w:p w14:paraId="68E81A7F" w14:textId="77777777" w:rsidR="0061294E"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Sb——</w:t>
      </w:r>
      <w:r w:rsidRPr="002926E9">
        <w:rPr>
          <w:rFonts w:ascii="Times New Roman" w:hAnsi="Times New Roman" w:cs="Times New Roman"/>
          <w:sz w:val="24"/>
          <w:szCs w:val="24"/>
        </w:rPr>
        <w:t>单位质量表层土壤中某种物质的现状值，</w:t>
      </w:r>
      <w:r w:rsidRPr="002926E9">
        <w:rPr>
          <w:rFonts w:ascii="Times New Roman" w:hAnsi="Times New Roman" w:cs="Times New Roman"/>
          <w:sz w:val="24"/>
          <w:szCs w:val="24"/>
        </w:rPr>
        <w:t>g/kg</w:t>
      </w:r>
      <w:r w:rsidRPr="002926E9">
        <w:rPr>
          <w:rFonts w:ascii="Times New Roman" w:hAnsi="Times New Roman" w:cs="Times New Roman"/>
          <w:sz w:val="24"/>
          <w:szCs w:val="24"/>
        </w:rPr>
        <w:t>；</w:t>
      </w:r>
    </w:p>
    <w:p w14:paraId="6BE3C4EE" w14:textId="75A66CE4" w:rsidR="008B2DC3" w:rsidRPr="002926E9" w:rsidRDefault="0061294E" w:rsidP="0061294E">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S——</w:t>
      </w:r>
      <w:r w:rsidRPr="002926E9">
        <w:rPr>
          <w:rFonts w:ascii="Times New Roman" w:hAnsi="Times New Roman" w:cs="Times New Roman"/>
          <w:sz w:val="24"/>
          <w:szCs w:val="24"/>
        </w:rPr>
        <w:t>单位质量表层土壤中某种物质的预测值，</w:t>
      </w:r>
      <w:r w:rsidRPr="002926E9">
        <w:rPr>
          <w:rFonts w:ascii="Times New Roman" w:hAnsi="Times New Roman" w:cs="Times New Roman"/>
          <w:sz w:val="24"/>
          <w:szCs w:val="24"/>
        </w:rPr>
        <w:t>g/kg</w:t>
      </w:r>
      <w:r w:rsidRPr="002926E9">
        <w:rPr>
          <w:rFonts w:ascii="Times New Roman" w:hAnsi="Times New Roman" w:cs="Times New Roman"/>
          <w:sz w:val="24"/>
          <w:szCs w:val="24"/>
        </w:rPr>
        <w:t>。</w:t>
      </w:r>
    </w:p>
    <w:p w14:paraId="00389D63" w14:textId="77777777" w:rsidR="008B2DC3" w:rsidRPr="002926E9" w:rsidRDefault="008B2DC3" w:rsidP="008B2DC3">
      <w:pPr>
        <w:pStyle w:val="42"/>
        <w:rPr>
          <w:rFonts w:ascii="Times New Roman" w:eastAsiaTheme="minorEastAsia" w:hAnsi="Times New Roman" w:cs="Times New Roman"/>
        </w:rPr>
      </w:pPr>
      <w:r w:rsidRPr="002926E9">
        <w:rPr>
          <w:rFonts w:ascii="Times New Roman" w:eastAsiaTheme="minorEastAsia" w:hAnsi="Times New Roman" w:cs="Times New Roman"/>
        </w:rPr>
        <w:t>预测参数及结果</w:t>
      </w:r>
    </w:p>
    <w:p w14:paraId="237805C1" w14:textId="6D6BD7F5" w:rsidR="008B2DC3" w:rsidRPr="002926E9" w:rsidRDefault="008B2DC3" w:rsidP="008B2DC3">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本次预测氟化物对土壤的影响选取最不利情况，即本项目排放的石油烃（非甲烷总烃）全部沉降至土壤预测范围内，因此，预测评价范围内单位年份表层土壤中石油烃的输入量为</w:t>
      </w:r>
      <w:r w:rsidR="001C4643" w:rsidRPr="002926E9">
        <w:rPr>
          <w:rFonts w:ascii="Times New Roman" w:hAnsi="Times New Roman" w:cs="Times New Roman"/>
          <w:sz w:val="24"/>
          <w:szCs w:val="24"/>
        </w:rPr>
        <w:t>486.43</w:t>
      </w:r>
      <w:r w:rsidRPr="002926E9">
        <w:rPr>
          <w:rFonts w:ascii="Times New Roman" w:hAnsi="Times New Roman" w:cs="Times New Roman"/>
          <w:sz w:val="24"/>
          <w:szCs w:val="24"/>
        </w:rPr>
        <w:t>kg</w:t>
      </w:r>
      <w:r w:rsidRPr="002926E9">
        <w:rPr>
          <w:rFonts w:ascii="Times New Roman" w:hAnsi="Times New Roman" w:cs="Times New Roman"/>
          <w:sz w:val="24"/>
          <w:szCs w:val="24"/>
        </w:rPr>
        <w:t>，项目运行期</w:t>
      </w:r>
      <w:r w:rsidRPr="002926E9">
        <w:rPr>
          <w:rFonts w:ascii="Times New Roman" w:hAnsi="Times New Roman" w:cs="Times New Roman"/>
          <w:sz w:val="24"/>
          <w:szCs w:val="24"/>
        </w:rPr>
        <w:t>n</w:t>
      </w:r>
      <w:r w:rsidRPr="002926E9">
        <w:rPr>
          <w:rFonts w:ascii="Times New Roman" w:hAnsi="Times New Roman" w:cs="Times New Roman"/>
          <w:sz w:val="24"/>
          <w:szCs w:val="24"/>
        </w:rPr>
        <w:t>分别取值</w:t>
      </w:r>
      <w:r w:rsidRPr="002926E9">
        <w:rPr>
          <w:rFonts w:ascii="Times New Roman" w:hAnsi="Times New Roman" w:cs="Times New Roman"/>
          <w:sz w:val="24"/>
          <w:szCs w:val="24"/>
        </w:rPr>
        <w:t>1a</w:t>
      </w:r>
      <w:r w:rsidRPr="002926E9">
        <w:rPr>
          <w:rFonts w:ascii="Times New Roman" w:hAnsi="Times New Roman" w:cs="Times New Roman"/>
          <w:sz w:val="24"/>
          <w:szCs w:val="24"/>
        </w:rPr>
        <w:t>，</w:t>
      </w:r>
      <w:r w:rsidRPr="002926E9">
        <w:rPr>
          <w:rFonts w:ascii="Times New Roman" w:hAnsi="Times New Roman" w:cs="Times New Roman"/>
          <w:sz w:val="24"/>
          <w:szCs w:val="24"/>
        </w:rPr>
        <w:t>5a</w:t>
      </w:r>
      <w:r w:rsidRPr="002926E9">
        <w:rPr>
          <w:rFonts w:ascii="Times New Roman" w:hAnsi="Times New Roman" w:cs="Times New Roman"/>
          <w:sz w:val="24"/>
          <w:szCs w:val="24"/>
        </w:rPr>
        <w:t>，</w:t>
      </w:r>
      <w:r w:rsidRPr="002926E9">
        <w:rPr>
          <w:rFonts w:ascii="Times New Roman" w:hAnsi="Times New Roman" w:cs="Times New Roman"/>
          <w:sz w:val="24"/>
          <w:szCs w:val="24"/>
        </w:rPr>
        <w:t>10a</w:t>
      </w:r>
      <w:r w:rsidRPr="002926E9">
        <w:rPr>
          <w:rFonts w:ascii="Times New Roman" w:hAnsi="Times New Roman" w:cs="Times New Roman"/>
          <w:sz w:val="24"/>
          <w:szCs w:val="24"/>
        </w:rPr>
        <w:t>；涉及大气沉降影响，不考虑输出量，即</w:t>
      </w:r>
      <w:r w:rsidRPr="002926E9">
        <w:rPr>
          <w:rFonts w:ascii="Times New Roman" w:hAnsi="Times New Roman" w:cs="Times New Roman"/>
          <w:sz w:val="24"/>
          <w:szCs w:val="24"/>
        </w:rPr>
        <w:t>Ls</w:t>
      </w:r>
      <w:r w:rsidRPr="002926E9">
        <w:rPr>
          <w:rFonts w:ascii="Times New Roman" w:hAnsi="Times New Roman" w:cs="Times New Roman"/>
          <w:sz w:val="24"/>
          <w:szCs w:val="24"/>
        </w:rPr>
        <w:t>和</w:t>
      </w:r>
      <w:r w:rsidRPr="002926E9">
        <w:rPr>
          <w:rFonts w:ascii="Times New Roman" w:hAnsi="Times New Roman" w:cs="Times New Roman"/>
          <w:sz w:val="24"/>
          <w:szCs w:val="24"/>
        </w:rPr>
        <w:t>Rs</w:t>
      </w:r>
      <w:r w:rsidRPr="002926E9">
        <w:rPr>
          <w:rFonts w:ascii="Times New Roman" w:hAnsi="Times New Roman" w:cs="Times New Roman"/>
          <w:sz w:val="24"/>
          <w:szCs w:val="24"/>
        </w:rPr>
        <w:t>均为</w:t>
      </w:r>
      <w:r w:rsidRPr="002926E9">
        <w:rPr>
          <w:rFonts w:ascii="Times New Roman" w:hAnsi="Times New Roman" w:cs="Times New Roman"/>
          <w:sz w:val="24"/>
          <w:szCs w:val="24"/>
        </w:rPr>
        <w:t xml:space="preserve"> 0</w:t>
      </w:r>
      <w:r w:rsidRPr="002926E9">
        <w:rPr>
          <w:rFonts w:ascii="Times New Roman" w:hAnsi="Times New Roman" w:cs="Times New Roman"/>
          <w:sz w:val="24"/>
          <w:szCs w:val="24"/>
        </w:rPr>
        <w:t>；</w:t>
      </w:r>
      <w:proofErr w:type="spellStart"/>
      <w:r w:rsidRPr="002926E9">
        <w:rPr>
          <w:rFonts w:ascii="Times New Roman" w:hAnsi="Times New Roman" w:cs="Times New Roman"/>
          <w:sz w:val="24"/>
          <w:szCs w:val="24"/>
        </w:rPr>
        <w:t>ρb</w:t>
      </w:r>
      <w:proofErr w:type="spellEnd"/>
      <w:r w:rsidRPr="002926E9">
        <w:rPr>
          <w:rFonts w:ascii="Times New Roman" w:hAnsi="Times New Roman" w:cs="Times New Roman"/>
          <w:sz w:val="24"/>
          <w:szCs w:val="24"/>
        </w:rPr>
        <w:t>=</w:t>
      </w:r>
      <w:r w:rsidR="004A67B0" w:rsidRPr="002926E9">
        <w:rPr>
          <w:rFonts w:ascii="Times New Roman" w:hAnsi="Times New Roman" w:cs="Times New Roman"/>
          <w:sz w:val="24"/>
          <w:szCs w:val="24"/>
        </w:rPr>
        <w:t>662.2</w:t>
      </w:r>
      <w:r w:rsidR="006572C8" w:rsidRPr="002926E9">
        <w:rPr>
          <w:rFonts w:ascii="Times New Roman" w:hAnsi="Times New Roman" w:cs="Times New Roman"/>
          <w:sz w:val="24"/>
          <w:szCs w:val="24"/>
        </w:rPr>
        <w:t>kg/</w:t>
      </w:r>
      <w:r w:rsidRPr="002926E9">
        <w:rPr>
          <w:rFonts w:ascii="Times New Roman" w:hAnsi="Times New Roman" w:cs="Times New Roman"/>
          <w:sz w:val="24"/>
          <w:szCs w:val="24"/>
        </w:rPr>
        <w:t>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w:t>
      </w:r>
      <w:r w:rsidRPr="002926E9">
        <w:rPr>
          <w:rFonts w:ascii="Times New Roman" w:hAnsi="Times New Roman" w:cs="Times New Roman"/>
          <w:sz w:val="24"/>
          <w:szCs w:val="24"/>
        </w:rPr>
        <w:t>A =</w:t>
      </w:r>
      <w:r w:rsidR="000D3BD4" w:rsidRPr="002926E9">
        <w:rPr>
          <w:rFonts w:ascii="Times New Roman" w:hAnsi="Times New Roman" w:cs="Times New Roman"/>
        </w:rPr>
        <w:t xml:space="preserve"> </w:t>
      </w:r>
      <w:r w:rsidR="000D3BD4" w:rsidRPr="002926E9">
        <w:rPr>
          <w:rFonts w:ascii="Times New Roman" w:hAnsi="Times New Roman" w:cs="Times New Roman"/>
          <w:sz w:val="24"/>
          <w:szCs w:val="24"/>
        </w:rPr>
        <w:t xml:space="preserve">3140000 </w:t>
      </w:r>
      <w:r w:rsidRPr="002926E9">
        <w:rPr>
          <w:rFonts w:ascii="Times New Roman" w:hAnsi="Times New Roman" w:cs="Times New Roman"/>
          <w:sz w:val="24"/>
          <w:szCs w:val="24"/>
        </w:rPr>
        <w:lastRenderedPageBreak/>
        <w:t>m</w:t>
      </w:r>
      <w:r w:rsidRPr="002926E9">
        <w:rPr>
          <w:rFonts w:ascii="Times New Roman" w:hAnsi="Times New Roman" w:cs="Times New Roman"/>
          <w:sz w:val="24"/>
          <w:szCs w:val="24"/>
          <w:vertAlign w:val="superscript"/>
        </w:rPr>
        <w:t>2</w:t>
      </w:r>
      <w:r w:rsidRPr="002926E9">
        <w:rPr>
          <w:rFonts w:ascii="Times New Roman" w:hAnsi="Times New Roman" w:cs="Times New Roman"/>
          <w:sz w:val="24"/>
          <w:szCs w:val="24"/>
        </w:rPr>
        <w:t>；</w:t>
      </w:r>
      <w:r w:rsidRPr="002926E9">
        <w:rPr>
          <w:rFonts w:ascii="Times New Roman" w:hAnsi="Times New Roman" w:cs="Times New Roman"/>
          <w:sz w:val="24"/>
          <w:szCs w:val="24"/>
        </w:rPr>
        <w:t>D</w:t>
      </w:r>
      <w:r w:rsidRPr="002926E9">
        <w:rPr>
          <w:rFonts w:ascii="Times New Roman" w:hAnsi="Times New Roman" w:cs="Times New Roman"/>
          <w:sz w:val="24"/>
          <w:szCs w:val="24"/>
        </w:rPr>
        <w:t>取</w:t>
      </w:r>
      <w:r w:rsidRPr="002926E9">
        <w:rPr>
          <w:rFonts w:ascii="Times New Roman" w:hAnsi="Times New Roman" w:cs="Times New Roman"/>
          <w:sz w:val="24"/>
          <w:szCs w:val="24"/>
        </w:rPr>
        <w:t>0.2m</w:t>
      </w:r>
      <w:r w:rsidRPr="002926E9">
        <w:rPr>
          <w:rFonts w:ascii="Times New Roman" w:hAnsi="Times New Roman" w:cs="Times New Roman"/>
          <w:sz w:val="24"/>
          <w:szCs w:val="24"/>
        </w:rPr>
        <w:t>。</w:t>
      </w:r>
    </w:p>
    <w:p w14:paraId="4E818FD1" w14:textId="77777777" w:rsidR="008B2DC3" w:rsidRPr="002926E9" w:rsidRDefault="008B2DC3" w:rsidP="008B2DC3">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经计算，</w:t>
      </w:r>
      <w:r w:rsidRPr="002926E9">
        <w:rPr>
          <w:rFonts w:ascii="Cambria Math" w:hAnsi="Cambria Math" w:cs="Cambria Math"/>
          <w:sz w:val="24"/>
          <w:szCs w:val="24"/>
        </w:rPr>
        <w:t>△</w:t>
      </w:r>
      <w:r w:rsidRPr="002926E9">
        <w:rPr>
          <w:rFonts w:ascii="Times New Roman" w:hAnsi="Times New Roman" w:cs="Times New Roman"/>
          <w:sz w:val="24"/>
          <w:szCs w:val="24"/>
        </w:rPr>
        <w:t xml:space="preserve">S </w:t>
      </w:r>
      <w:r w:rsidRPr="002926E9">
        <w:rPr>
          <w:rFonts w:ascii="Times New Roman" w:hAnsi="Times New Roman" w:cs="Times New Roman"/>
          <w:sz w:val="24"/>
          <w:szCs w:val="24"/>
        </w:rPr>
        <w:t>结果如下：</w:t>
      </w:r>
    </w:p>
    <w:p w14:paraId="5B7714A6" w14:textId="2A14B909" w:rsidR="008B2DC3" w:rsidRPr="002926E9" w:rsidRDefault="008B2DC3" w:rsidP="008B2DC3">
      <w:pPr>
        <w:pStyle w:val="af1"/>
        <w:keepNext/>
        <w:spacing w:before="156"/>
        <w:ind w:firstLine="500"/>
        <w:rPr>
          <w:rFonts w:cs="Times New Roman"/>
        </w:rPr>
      </w:pPr>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40</w:t>
      </w:r>
      <w:r w:rsidRPr="002926E9">
        <w:rPr>
          <w:rFonts w:cs="Times New Roman"/>
        </w:rPr>
        <w:fldChar w:fldCharType="end"/>
      </w:r>
      <w:r w:rsidRPr="002926E9">
        <w:rPr>
          <w:rFonts w:cs="Times New Roman"/>
        </w:rPr>
        <w:t xml:space="preserve">  </w:t>
      </w:r>
      <w:r w:rsidRPr="002926E9">
        <w:rPr>
          <w:rFonts w:cs="Times New Roman"/>
        </w:rPr>
        <w:t>大气沉降土壤预测结果一览表</w:t>
      </w:r>
    </w:p>
    <w:tbl>
      <w:tblPr>
        <w:tblStyle w:val="2d"/>
        <w:tblW w:w="5000" w:type="pct"/>
        <w:jc w:val="center"/>
        <w:tblLook w:val="0000" w:firstRow="0" w:lastRow="0" w:firstColumn="0" w:lastColumn="0" w:noHBand="0" w:noVBand="0"/>
      </w:tblPr>
      <w:tblGrid>
        <w:gridCol w:w="1865"/>
        <w:gridCol w:w="3253"/>
        <w:gridCol w:w="3188"/>
      </w:tblGrid>
      <w:tr w:rsidR="008B2DC3" w:rsidRPr="002926E9" w14:paraId="55A3CCE7" w14:textId="77777777" w:rsidTr="00C02AD2">
        <w:trPr>
          <w:trHeight w:val="340"/>
          <w:jc w:val="center"/>
        </w:trPr>
        <w:tc>
          <w:tcPr>
            <w:tcW w:w="1123" w:type="pct"/>
          </w:tcPr>
          <w:p w14:paraId="02600857" w14:textId="77777777" w:rsidR="008B2DC3" w:rsidRPr="002926E9" w:rsidRDefault="008B2DC3" w:rsidP="00C02AD2">
            <w:pPr>
              <w:jc w:val="center"/>
              <w:rPr>
                <w:rFonts w:ascii="Times New Roman" w:hAnsi="Times New Roman" w:cs="Times New Roman"/>
                <w:sz w:val="21"/>
              </w:rPr>
            </w:pPr>
            <w:r w:rsidRPr="002926E9">
              <w:rPr>
                <w:rFonts w:ascii="Times New Roman" w:hAnsi="Times New Roman" w:cs="Times New Roman"/>
                <w:bCs/>
                <w:sz w:val="21"/>
              </w:rPr>
              <w:t>序号</w:t>
            </w:r>
          </w:p>
        </w:tc>
        <w:tc>
          <w:tcPr>
            <w:tcW w:w="1958" w:type="pct"/>
          </w:tcPr>
          <w:p w14:paraId="392C9187" w14:textId="77777777" w:rsidR="008B2DC3" w:rsidRPr="002926E9" w:rsidRDefault="008B2DC3" w:rsidP="00C02AD2">
            <w:pPr>
              <w:jc w:val="center"/>
              <w:rPr>
                <w:rFonts w:ascii="Times New Roman" w:hAnsi="Times New Roman" w:cs="Times New Roman"/>
                <w:sz w:val="21"/>
              </w:rPr>
            </w:pPr>
            <w:r w:rsidRPr="002926E9">
              <w:rPr>
                <w:rFonts w:ascii="Times New Roman" w:hAnsi="Times New Roman" w:cs="Times New Roman"/>
                <w:bCs/>
                <w:sz w:val="21"/>
              </w:rPr>
              <w:t>年份</w:t>
            </w:r>
          </w:p>
        </w:tc>
        <w:tc>
          <w:tcPr>
            <w:tcW w:w="1919" w:type="pct"/>
          </w:tcPr>
          <w:p w14:paraId="7DD7AA0E" w14:textId="11C72AE9" w:rsidR="008B2DC3" w:rsidRPr="002926E9" w:rsidRDefault="008B2DC3" w:rsidP="006572C8">
            <w:pPr>
              <w:jc w:val="center"/>
              <w:rPr>
                <w:rFonts w:ascii="Times New Roman" w:hAnsi="Times New Roman" w:cs="Times New Roman"/>
                <w:sz w:val="21"/>
              </w:rPr>
            </w:pPr>
            <w:r w:rsidRPr="002926E9">
              <w:rPr>
                <w:rFonts w:ascii="Cambria Math" w:hAnsi="Cambria Math" w:cs="Cambria Math"/>
                <w:bCs/>
                <w:sz w:val="21"/>
              </w:rPr>
              <w:t>△</w:t>
            </w:r>
            <w:r w:rsidRPr="002926E9">
              <w:rPr>
                <w:rFonts w:ascii="Times New Roman" w:hAnsi="Times New Roman" w:cs="Times New Roman"/>
                <w:bCs/>
                <w:sz w:val="21"/>
              </w:rPr>
              <w:t>S</w:t>
            </w:r>
            <w:r w:rsidR="006572C8" w:rsidRPr="002926E9">
              <w:rPr>
                <w:rFonts w:ascii="Times New Roman" w:hAnsi="Times New Roman" w:cs="Times New Roman"/>
                <w:bCs/>
                <w:sz w:val="21"/>
              </w:rPr>
              <w:t xml:space="preserve"> </w:t>
            </w:r>
            <w:r w:rsidR="006572C8" w:rsidRPr="002926E9">
              <w:rPr>
                <w:rFonts w:ascii="Times New Roman" w:hAnsi="Times New Roman" w:cs="Times New Roman"/>
                <w:bCs/>
                <w:sz w:val="21"/>
              </w:rPr>
              <w:t>石油烃</w:t>
            </w:r>
            <w:r w:rsidRPr="002926E9">
              <w:rPr>
                <w:rFonts w:ascii="Times New Roman" w:hAnsi="Times New Roman" w:cs="Times New Roman"/>
                <w:bCs/>
                <w:sz w:val="21"/>
              </w:rPr>
              <w:t>（</w:t>
            </w:r>
            <w:r w:rsidR="001C4643" w:rsidRPr="002926E9">
              <w:rPr>
                <w:rFonts w:ascii="Times New Roman" w:hAnsi="Times New Roman" w:cs="Times New Roman"/>
                <w:bCs/>
                <w:sz w:val="21"/>
              </w:rPr>
              <w:t>m</w:t>
            </w:r>
            <w:r w:rsidRPr="002926E9">
              <w:rPr>
                <w:rFonts w:ascii="Times New Roman" w:hAnsi="Times New Roman" w:cs="Times New Roman"/>
                <w:bCs/>
                <w:sz w:val="21"/>
              </w:rPr>
              <w:t>g/kg</w:t>
            </w:r>
            <w:r w:rsidRPr="002926E9">
              <w:rPr>
                <w:rFonts w:ascii="Times New Roman" w:hAnsi="Times New Roman" w:cs="Times New Roman"/>
                <w:bCs/>
                <w:sz w:val="21"/>
              </w:rPr>
              <w:t>）</w:t>
            </w:r>
          </w:p>
        </w:tc>
      </w:tr>
      <w:tr w:rsidR="004A67B0" w:rsidRPr="002926E9" w14:paraId="013FE579" w14:textId="77777777" w:rsidTr="00C02AD2">
        <w:trPr>
          <w:trHeight w:val="340"/>
          <w:jc w:val="center"/>
        </w:trPr>
        <w:tc>
          <w:tcPr>
            <w:tcW w:w="1123" w:type="pct"/>
          </w:tcPr>
          <w:p w14:paraId="07F89077" w14:textId="77777777"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rPr>
              <w:t>1</w:t>
            </w:r>
          </w:p>
        </w:tc>
        <w:tc>
          <w:tcPr>
            <w:tcW w:w="1958" w:type="pct"/>
          </w:tcPr>
          <w:p w14:paraId="65CAD0D6" w14:textId="77777777"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rPr>
              <w:t>1</w:t>
            </w:r>
            <w:r w:rsidRPr="002926E9">
              <w:rPr>
                <w:rFonts w:ascii="Times New Roman" w:hAnsi="Times New Roman" w:cs="Times New Roman"/>
                <w:sz w:val="21"/>
              </w:rPr>
              <w:t>年</w:t>
            </w:r>
          </w:p>
        </w:tc>
        <w:tc>
          <w:tcPr>
            <w:tcW w:w="1919" w:type="pct"/>
          </w:tcPr>
          <w:p w14:paraId="30BA9702" w14:textId="5AA3B068"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szCs w:val="21"/>
              </w:rPr>
              <w:t xml:space="preserve">1.17 </w:t>
            </w:r>
          </w:p>
        </w:tc>
      </w:tr>
      <w:tr w:rsidR="004A67B0" w:rsidRPr="002926E9" w14:paraId="44F4ADDA" w14:textId="77777777" w:rsidTr="00C02AD2">
        <w:trPr>
          <w:trHeight w:val="340"/>
          <w:jc w:val="center"/>
        </w:trPr>
        <w:tc>
          <w:tcPr>
            <w:tcW w:w="1123" w:type="pct"/>
          </w:tcPr>
          <w:p w14:paraId="0B52F9D9" w14:textId="77777777"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rPr>
              <w:t>2</w:t>
            </w:r>
          </w:p>
        </w:tc>
        <w:tc>
          <w:tcPr>
            <w:tcW w:w="1958" w:type="pct"/>
          </w:tcPr>
          <w:p w14:paraId="0947B7BA" w14:textId="77777777"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rPr>
              <w:t>5</w:t>
            </w:r>
            <w:r w:rsidRPr="002926E9">
              <w:rPr>
                <w:rFonts w:ascii="Times New Roman" w:hAnsi="Times New Roman" w:cs="Times New Roman"/>
                <w:sz w:val="21"/>
              </w:rPr>
              <w:t>年</w:t>
            </w:r>
          </w:p>
        </w:tc>
        <w:tc>
          <w:tcPr>
            <w:tcW w:w="1919" w:type="pct"/>
          </w:tcPr>
          <w:p w14:paraId="1F601AE6" w14:textId="0139FEFF"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szCs w:val="21"/>
              </w:rPr>
              <w:t xml:space="preserve">5.85 </w:t>
            </w:r>
          </w:p>
        </w:tc>
      </w:tr>
      <w:tr w:rsidR="004A67B0" w:rsidRPr="002926E9" w14:paraId="436C8D41" w14:textId="77777777" w:rsidTr="00C02AD2">
        <w:trPr>
          <w:trHeight w:val="340"/>
          <w:jc w:val="center"/>
        </w:trPr>
        <w:tc>
          <w:tcPr>
            <w:tcW w:w="1123" w:type="pct"/>
          </w:tcPr>
          <w:p w14:paraId="79BE608B" w14:textId="77777777"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rPr>
              <w:t>3</w:t>
            </w:r>
          </w:p>
        </w:tc>
        <w:tc>
          <w:tcPr>
            <w:tcW w:w="1958" w:type="pct"/>
          </w:tcPr>
          <w:p w14:paraId="178A9CA6" w14:textId="77777777"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rPr>
              <w:t>10</w:t>
            </w:r>
            <w:r w:rsidRPr="002926E9">
              <w:rPr>
                <w:rFonts w:ascii="Times New Roman" w:hAnsi="Times New Roman" w:cs="Times New Roman"/>
                <w:sz w:val="21"/>
              </w:rPr>
              <w:t>年</w:t>
            </w:r>
          </w:p>
        </w:tc>
        <w:tc>
          <w:tcPr>
            <w:tcW w:w="1919" w:type="pct"/>
          </w:tcPr>
          <w:p w14:paraId="3BA8525D" w14:textId="55323082" w:rsidR="004A67B0" w:rsidRPr="002926E9" w:rsidRDefault="004A67B0" w:rsidP="004A67B0">
            <w:pPr>
              <w:jc w:val="center"/>
              <w:rPr>
                <w:rFonts w:ascii="Times New Roman" w:hAnsi="Times New Roman" w:cs="Times New Roman"/>
                <w:sz w:val="21"/>
              </w:rPr>
            </w:pPr>
            <w:r w:rsidRPr="002926E9">
              <w:rPr>
                <w:rFonts w:ascii="Times New Roman" w:hAnsi="Times New Roman" w:cs="Times New Roman"/>
                <w:sz w:val="21"/>
                <w:szCs w:val="21"/>
              </w:rPr>
              <w:t xml:space="preserve">11.70 </w:t>
            </w:r>
          </w:p>
        </w:tc>
      </w:tr>
    </w:tbl>
    <w:p w14:paraId="3673DDCA" w14:textId="77777777" w:rsidR="008B2DC3" w:rsidRPr="002926E9" w:rsidRDefault="008B2DC3" w:rsidP="008B2DC3">
      <w:pPr>
        <w:ind w:firstLine="480"/>
        <w:rPr>
          <w:rFonts w:ascii="Times New Roman" w:hAnsi="Times New Roman" w:cs="Times New Roman"/>
        </w:rPr>
      </w:pPr>
    </w:p>
    <w:p w14:paraId="16106CCC" w14:textId="77777777" w:rsidR="008B2DC3" w:rsidRPr="002926E9" w:rsidRDefault="008B2DC3" w:rsidP="006572C8">
      <w:pPr>
        <w:spacing w:line="360" w:lineRule="auto"/>
        <w:ind w:firstLine="482"/>
        <w:rPr>
          <w:rFonts w:ascii="Times New Roman" w:hAnsi="Times New Roman" w:cs="Times New Roman"/>
          <w:sz w:val="24"/>
          <w:szCs w:val="24"/>
        </w:rPr>
      </w:pPr>
      <w:r w:rsidRPr="002926E9">
        <w:rPr>
          <w:rFonts w:ascii="Times New Roman" w:hAnsi="Times New Roman" w:cs="Times New Roman"/>
          <w:sz w:val="24"/>
          <w:szCs w:val="24"/>
        </w:rPr>
        <w:t>根据现状监测，叠加背景值评价结果如下表：</w:t>
      </w:r>
    </w:p>
    <w:p w14:paraId="0F2A7C7E" w14:textId="51B6B3AE" w:rsidR="008B2DC3" w:rsidRPr="002926E9" w:rsidRDefault="008B2DC3" w:rsidP="008B2DC3">
      <w:pPr>
        <w:pStyle w:val="af1"/>
        <w:keepNext/>
        <w:spacing w:before="156"/>
        <w:ind w:firstLine="500"/>
        <w:rPr>
          <w:rFonts w:cs="Times New Roman"/>
        </w:rPr>
      </w:pPr>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5.2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41</w:t>
      </w:r>
      <w:r w:rsidRPr="002926E9">
        <w:rPr>
          <w:rFonts w:cs="Times New Roman"/>
        </w:rPr>
        <w:fldChar w:fldCharType="end"/>
      </w:r>
      <w:r w:rsidRPr="002926E9">
        <w:rPr>
          <w:rFonts w:cs="Times New Roman"/>
        </w:rPr>
        <w:t xml:space="preserve">  </w:t>
      </w:r>
      <w:r w:rsidRPr="002926E9">
        <w:rPr>
          <w:rFonts w:cs="Times New Roman"/>
        </w:rPr>
        <w:t>大气沉降</w:t>
      </w:r>
      <w:r w:rsidRPr="002926E9">
        <w:rPr>
          <w:rFonts w:cs="Times New Roman"/>
          <w:bCs/>
        </w:rPr>
        <w:t>叠加背景值评价结果（单位：</w:t>
      </w:r>
      <w:r w:rsidRPr="002926E9">
        <w:rPr>
          <w:rFonts w:cs="Times New Roman"/>
          <w:bCs/>
        </w:rPr>
        <w:t>mg/kg</w:t>
      </w:r>
      <w:r w:rsidRPr="002926E9">
        <w:rPr>
          <w:rFonts w:cs="Times New Roman"/>
          <w:bCs/>
        </w:rPr>
        <w:t>）</w:t>
      </w:r>
    </w:p>
    <w:tbl>
      <w:tblPr>
        <w:tblW w:w="5000"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618"/>
        <w:gridCol w:w="1364"/>
        <w:gridCol w:w="1540"/>
        <w:gridCol w:w="1008"/>
        <w:gridCol w:w="1540"/>
        <w:gridCol w:w="1236"/>
      </w:tblGrid>
      <w:tr w:rsidR="008B2DC3" w:rsidRPr="002926E9" w14:paraId="7BF398FE" w14:textId="77777777" w:rsidTr="004A67B0">
        <w:trPr>
          <w:trHeight w:val="340"/>
          <w:jc w:val="center"/>
        </w:trPr>
        <w:tc>
          <w:tcPr>
            <w:tcW w:w="974" w:type="pct"/>
            <w:vMerge w:val="restart"/>
            <w:shd w:val="clear" w:color="auto" w:fill="auto"/>
            <w:vAlign w:val="center"/>
          </w:tcPr>
          <w:p w14:paraId="6BF6B1F5" w14:textId="77777777" w:rsidR="008B2DC3" w:rsidRPr="002926E9" w:rsidRDefault="008B2DC3" w:rsidP="00C02AD2">
            <w:pPr>
              <w:pStyle w:val="2f8"/>
              <w:adjustRightInd/>
              <w:spacing w:before="0"/>
              <w:rPr>
                <w:rStyle w:val="Charb"/>
                <w:rFonts w:eastAsiaTheme="minorEastAsia" w:cs="Times New Roman"/>
              </w:rPr>
            </w:pPr>
            <w:r w:rsidRPr="002926E9">
              <w:rPr>
                <w:rStyle w:val="Charb"/>
                <w:rFonts w:eastAsiaTheme="minorEastAsia" w:cs="Times New Roman"/>
              </w:rPr>
              <w:t>预测点</w:t>
            </w:r>
          </w:p>
        </w:tc>
        <w:tc>
          <w:tcPr>
            <w:tcW w:w="821" w:type="pct"/>
            <w:vMerge w:val="restart"/>
            <w:shd w:val="clear" w:color="auto" w:fill="auto"/>
            <w:vAlign w:val="center"/>
          </w:tcPr>
          <w:p w14:paraId="7215E914" w14:textId="77777777" w:rsidR="008B2DC3" w:rsidRPr="002926E9" w:rsidRDefault="008B2DC3" w:rsidP="00C02AD2">
            <w:pPr>
              <w:pStyle w:val="2f8"/>
              <w:adjustRightInd/>
              <w:spacing w:before="0"/>
              <w:rPr>
                <w:rStyle w:val="Charb"/>
                <w:rFonts w:eastAsiaTheme="minorEastAsia" w:cs="Times New Roman"/>
              </w:rPr>
            </w:pPr>
            <w:r w:rsidRPr="002926E9">
              <w:rPr>
                <w:rStyle w:val="Charb"/>
                <w:rFonts w:eastAsiaTheme="minorEastAsia" w:cs="Times New Roman"/>
              </w:rPr>
              <w:t>年份</w:t>
            </w:r>
          </w:p>
        </w:tc>
        <w:tc>
          <w:tcPr>
            <w:tcW w:w="2461" w:type="pct"/>
            <w:gridSpan w:val="3"/>
            <w:shd w:val="clear" w:color="auto" w:fill="auto"/>
            <w:vAlign w:val="center"/>
          </w:tcPr>
          <w:p w14:paraId="4D9BA5D1" w14:textId="7B3A0450" w:rsidR="008B2DC3" w:rsidRPr="002926E9" w:rsidRDefault="004A67B0" w:rsidP="00C02AD2">
            <w:pPr>
              <w:pStyle w:val="2f8"/>
              <w:adjustRightInd/>
              <w:spacing w:before="0"/>
              <w:rPr>
                <w:rStyle w:val="Charb"/>
                <w:rFonts w:eastAsiaTheme="minorEastAsia" w:cs="Times New Roman"/>
              </w:rPr>
            </w:pPr>
            <w:r w:rsidRPr="002926E9">
              <w:rPr>
                <w:rStyle w:val="Charb"/>
                <w:rFonts w:eastAsiaTheme="minorEastAsia" w:cs="Times New Roman"/>
              </w:rPr>
              <w:t>石油烃</w:t>
            </w:r>
          </w:p>
        </w:tc>
        <w:tc>
          <w:tcPr>
            <w:tcW w:w="744" w:type="pct"/>
            <w:vMerge w:val="restart"/>
            <w:shd w:val="clear" w:color="auto" w:fill="auto"/>
            <w:vAlign w:val="center"/>
          </w:tcPr>
          <w:p w14:paraId="67351F03" w14:textId="77777777" w:rsidR="008B2DC3" w:rsidRPr="002926E9" w:rsidRDefault="008B2DC3" w:rsidP="00C02AD2">
            <w:pPr>
              <w:pStyle w:val="2f8"/>
              <w:spacing w:before="0"/>
              <w:rPr>
                <w:rStyle w:val="Charb"/>
                <w:rFonts w:eastAsiaTheme="minorEastAsia" w:cs="Times New Roman"/>
              </w:rPr>
            </w:pPr>
            <w:r w:rsidRPr="002926E9">
              <w:rPr>
                <w:rStyle w:val="Charb"/>
                <w:rFonts w:eastAsiaTheme="minorEastAsia" w:cs="Times New Roman"/>
              </w:rPr>
              <w:t>标准</w:t>
            </w:r>
          </w:p>
        </w:tc>
      </w:tr>
      <w:tr w:rsidR="008B2DC3" w:rsidRPr="002926E9" w14:paraId="06246C9C" w14:textId="77777777" w:rsidTr="004A67B0">
        <w:trPr>
          <w:trHeight w:val="340"/>
          <w:jc w:val="center"/>
        </w:trPr>
        <w:tc>
          <w:tcPr>
            <w:tcW w:w="974" w:type="pct"/>
            <w:vMerge/>
            <w:shd w:val="clear" w:color="auto" w:fill="auto"/>
            <w:vAlign w:val="center"/>
          </w:tcPr>
          <w:p w14:paraId="4B413F7C" w14:textId="77777777" w:rsidR="008B2DC3" w:rsidRPr="002926E9" w:rsidRDefault="008B2DC3" w:rsidP="00C02AD2">
            <w:pPr>
              <w:pStyle w:val="2f8"/>
              <w:adjustRightInd/>
              <w:spacing w:before="0"/>
              <w:rPr>
                <w:rStyle w:val="Charb"/>
                <w:rFonts w:eastAsiaTheme="minorEastAsia" w:cs="Times New Roman"/>
              </w:rPr>
            </w:pPr>
          </w:p>
        </w:tc>
        <w:tc>
          <w:tcPr>
            <w:tcW w:w="821" w:type="pct"/>
            <w:vMerge/>
            <w:shd w:val="clear" w:color="auto" w:fill="auto"/>
            <w:vAlign w:val="center"/>
          </w:tcPr>
          <w:p w14:paraId="212D5197" w14:textId="77777777" w:rsidR="008B2DC3" w:rsidRPr="002926E9" w:rsidRDefault="008B2DC3" w:rsidP="00C02AD2">
            <w:pPr>
              <w:pStyle w:val="2f8"/>
              <w:adjustRightInd/>
              <w:spacing w:before="0"/>
              <w:rPr>
                <w:rStyle w:val="Charb"/>
                <w:rFonts w:eastAsiaTheme="minorEastAsia" w:cs="Times New Roman"/>
              </w:rPr>
            </w:pPr>
          </w:p>
        </w:tc>
        <w:tc>
          <w:tcPr>
            <w:tcW w:w="927" w:type="pct"/>
            <w:shd w:val="clear" w:color="auto" w:fill="auto"/>
            <w:vAlign w:val="center"/>
          </w:tcPr>
          <w:p w14:paraId="629FC3A7" w14:textId="77777777" w:rsidR="008B2DC3" w:rsidRPr="002926E9" w:rsidRDefault="008B2DC3" w:rsidP="00C02AD2">
            <w:pPr>
              <w:pStyle w:val="2f8"/>
              <w:adjustRightInd/>
              <w:spacing w:before="0"/>
              <w:rPr>
                <w:rStyle w:val="Charb"/>
                <w:rFonts w:eastAsiaTheme="minorEastAsia" w:cs="Times New Roman"/>
              </w:rPr>
            </w:pPr>
            <w:r w:rsidRPr="002926E9">
              <w:rPr>
                <w:rStyle w:val="Charb"/>
                <w:rFonts w:ascii="Cambria Math" w:eastAsiaTheme="minorEastAsia" w:hAnsi="Cambria Math" w:cs="Cambria Math"/>
              </w:rPr>
              <w:t>△</w:t>
            </w:r>
            <w:r w:rsidRPr="002926E9">
              <w:rPr>
                <w:rStyle w:val="Charb"/>
                <w:rFonts w:eastAsiaTheme="minorEastAsia" w:cs="Times New Roman"/>
              </w:rPr>
              <w:t>S</w:t>
            </w:r>
          </w:p>
        </w:tc>
        <w:tc>
          <w:tcPr>
            <w:tcW w:w="607" w:type="pct"/>
            <w:shd w:val="clear" w:color="auto" w:fill="auto"/>
            <w:vAlign w:val="center"/>
          </w:tcPr>
          <w:p w14:paraId="2621C78B" w14:textId="77777777" w:rsidR="008B2DC3" w:rsidRPr="002926E9" w:rsidRDefault="008B2DC3" w:rsidP="00C02AD2">
            <w:pPr>
              <w:pStyle w:val="2f8"/>
              <w:adjustRightInd/>
              <w:spacing w:before="0"/>
              <w:rPr>
                <w:rStyle w:val="Charb"/>
                <w:rFonts w:eastAsiaTheme="minorEastAsia" w:cs="Times New Roman"/>
              </w:rPr>
            </w:pPr>
            <w:r w:rsidRPr="002926E9">
              <w:rPr>
                <w:rStyle w:val="Charb"/>
                <w:rFonts w:eastAsiaTheme="minorEastAsia" w:cs="Times New Roman"/>
              </w:rPr>
              <w:t>Sb</w:t>
            </w:r>
          </w:p>
        </w:tc>
        <w:tc>
          <w:tcPr>
            <w:tcW w:w="927" w:type="pct"/>
            <w:shd w:val="clear" w:color="auto" w:fill="auto"/>
            <w:vAlign w:val="center"/>
          </w:tcPr>
          <w:p w14:paraId="78F0EC38" w14:textId="77777777" w:rsidR="008B2DC3" w:rsidRPr="002926E9" w:rsidRDefault="008B2DC3" w:rsidP="00C02AD2">
            <w:pPr>
              <w:pStyle w:val="2f8"/>
              <w:adjustRightInd/>
              <w:spacing w:before="0"/>
              <w:rPr>
                <w:rStyle w:val="Charb"/>
                <w:rFonts w:eastAsiaTheme="minorEastAsia" w:cs="Times New Roman"/>
              </w:rPr>
            </w:pPr>
            <w:r w:rsidRPr="002926E9">
              <w:rPr>
                <w:rStyle w:val="Charb"/>
                <w:rFonts w:eastAsiaTheme="minorEastAsia" w:cs="Times New Roman"/>
              </w:rPr>
              <w:t>S</w:t>
            </w:r>
          </w:p>
        </w:tc>
        <w:tc>
          <w:tcPr>
            <w:tcW w:w="744" w:type="pct"/>
            <w:vMerge/>
            <w:shd w:val="clear" w:color="auto" w:fill="auto"/>
            <w:vAlign w:val="center"/>
          </w:tcPr>
          <w:p w14:paraId="4DA3208C" w14:textId="77777777" w:rsidR="008B2DC3" w:rsidRPr="002926E9" w:rsidRDefault="008B2DC3" w:rsidP="00C02AD2">
            <w:pPr>
              <w:pStyle w:val="2f8"/>
              <w:adjustRightInd/>
              <w:spacing w:before="0"/>
              <w:rPr>
                <w:rStyle w:val="Charb"/>
                <w:rFonts w:eastAsiaTheme="minorEastAsia" w:cs="Times New Roman"/>
              </w:rPr>
            </w:pPr>
          </w:p>
        </w:tc>
      </w:tr>
      <w:tr w:rsidR="004A67B0" w:rsidRPr="002926E9" w14:paraId="74D40964" w14:textId="77777777" w:rsidTr="004A67B0">
        <w:trPr>
          <w:trHeight w:val="340"/>
          <w:jc w:val="center"/>
        </w:trPr>
        <w:tc>
          <w:tcPr>
            <w:tcW w:w="974" w:type="pct"/>
            <w:vMerge w:val="restart"/>
            <w:shd w:val="clear" w:color="auto" w:fill="auto"/>
            <w:vAlign w:val="center"/>
          </w:tcPr>
          <w:p w14:paraId="3E6756AB" w14:textId="77777777"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厂区</w:t>
            </w:r>
          </w:p>
        </w:tc>
        <w:tc>
          <w:tcPr>
            <w:tcW w:w="821" w:type="pct"/>
            <w:shd w:val="clear" w:color="auto" w:fill="auto"/>
            <w:vAlign w:val="center"/>
          </w:tcPr>
          <w:p w14:paraId="1D74A83A" w14:textId="77777777"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1</w:t>
            </w:r>
          </w:p>
        </w:tc>
        <w:tc>
          <w:tcPr>
            <w:tcW w:w="927" w:type="pct"/>
            <w:shd w:val="clear" w:color="auto" w:fill="auto"/>
            <w:vAlign w:val="center"/>
          </w:tcPr>
          <w:p w14:paraId="1F668533" w14:textId="6E20FC95"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 xml:space="preserve">1.17 </w:t>
            </w:r>
          </w:p>
        </w:tc>
        <w:tc>
          <w:tcPr>
            <w:tcW w:w="607" w:type="pct"/>
            <w:vMerge w:val="restart"/>
            <w:shd w:val="clear" w:color="auto" w:fill="auto"/>
            <w:vAlign w:val="center"/>
          </w:tcPr>
          <w:p w14:paraId="3B10BDFC" w14:textId="0E09F356"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53</w:t>
            </w:r>
          </w:p>
        </w:tc>
        <w:tc>
          <w:tcPr>
            <w:tcW w:w="927" w:type="pct"/>
            <w:shd w:val="clear" w:color="auto" w:fill="auto"/>
            <w:vAlign w:val="center"/>
          </w:tcPr>
          <w:p w14:paraId="0C5538D4" w14:textId="2D66740C"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54.17</w:t>
            </w:r>
          </w:p>
        </w:tc>
        <w:tc>
          <w:tcPr>
            <w:tcW w:w="744" w:type="pct"/>
            <w:vMerge w:val="restart"/>
            <w:shd w:val="clear" w:color="auto" w:fill="auto"/>
            <w:vAlign w:val="center"/>
          </w:tcPr>
          <w:p w14:paraId="3C71CD0C" w14:textId="55C19942"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4500</w:t>
            </w:r>
          </w:p>
        </w:tc>
      </w:tr>
      <w:tr w:rsidR="004A67B0" w:rsidRPr="002926E9" w14:paraId="1F0C2BE0" w14:textId="77777777" w:rsidTr="004A67B0">
        <w:trPr>
          <w:trHeight w:val="340"/>
          <w:jc w:val="center"/>
        </w:trPr>
        <w:tc>
          <w:tcPr>
            <w:tcW w:w="974" w:type="pct"/>
            <w:vMerge/>
            <w:shd w:val="clear" w:color="auto" w:fill="auto"/>
            <w:vAlign w:val="center"/>
          </w:tcPr>
          <w:p w14:paraId="05793ED6" w14:textId="77777777" w:rsidR="004A67B0" w:rsidRPr="002926E9" w:rsidRDefault="004A67B0" w:rsidP="004A67B0">
            <w:pPr>
              <w:pStyle w:val="2f8"/>
              <w:adjustRightInd/>
              <w:spacing w:before="0"/>
              <w:rPr>
                <w:rStyle w:val="Charb"/>
                <w:rFonts w:eastAsiaTheme="minorEastAsia" w:cs="Times New Roman"/>
              </w:rPr>
            </w:pPr>
          </w:p>
        </w:tc>
        <w:tc>
          <w:tcPr>
            <w:tcW w:w="821" w:type="pct"/>
            <w:shd w:val="clear" w:color="auto" w:fill="auto"/>
            <w:vAlign w:val="center"/>
          </w:tcPr>
          <w:p w14:paraId="176C54D0" w14:textId="77777777"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5</w:t>
            </w:r>
            <w:r w:rsidRPr="002926E9">
              <w:rPr>
                <w:rStyle w:val="Charb"/>
                <w:rFonts w:eastAsiaTheme="minorEastAsia" w:cs="Times New Roman"/>
              </w:rPr>
              <w:t>年</w:t>
            </w:r>
          </w:p>
        </w:tc>
        <w:tc>
          <w:tcPr>
            <w:tcW w:w="927" w:type="pct"/>
            <w:shd w:val="clear" w:color="auto" w:fill="auto"/>
            <w:vAlign w:val="center"/>
          </w:tcPr>
          <w:p w14:paraId="31FE6477" w14:textId="0286DBD7"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 xml:space="preserve">5.85 </w:t>
            </w:r>
          </w:p>
        </w:tc>
        <w:tc>
          <w:tcPr>
            <w:tcW w:w="607" w:type="pct"/>
            <w:vMerge/>
            <w:shd w:val="clear" w:color="auto" w:fill="auto"/>
            <w:vAlign w:val="center"/>
          </w:tcPr>
          <w:p w14:paraId="0760E5DA" w14:textId="77777777" w:rsidR="004A67B0" w:rsidRPr="002926E9" w:rsidRDefault="004A67B0" w:rsidP="004A67B0">
            <w:pPr>
              <w:pStyle w:val="2f8"/>
              <w:adjustRightInd/>
              <w:spacing w:before="0"/>
              <w:rPr>
                <w:rStyle w:val="Charb"/>
                <w:rFonts w:eastAsiaTheme="minorEastAsia" w:cs="Times New Roman"/>
              </w:rPr>
            </w:pPr>
          </w:p>
        </w:tc>
        <w:tc>
          <w:tcPr>
            <w:tcW w:w="927" w:type="pct"/>
            <w:shd w:val="clear" w:color="auto" w:fill="auto"/>
            <w:vAlign w:val="center"/>
          </w:tcPr>
          <w:p w14:paraId="2B5E8DA6" w14:textId="4E7ECA33"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58.85</w:t>
            </w:r>
          </w:p>
        </w:tc>
        <w:tc>
          <w:tcPr>
            <w:tcW w:w="744" w:type="pct"/>
            <w:vMerge/>
            <w:shd w:val="clear" w:color="auto" w:fill="auto"/>
            <w:vAlign w:val="center"/>
          </w:tcPr>
          <w:p w14:paraId="656CEEA5" w14:textId="77777777" w:rsidR="004A67B0" w:rsidRPr="002926E9" w:rsidRDefault="004A67B0" w:rsidP="004A67B0">
            <w:pPr>
              <w:pStyle w:val="2f8"/>
              <w:adjustRightInd/>
              <w:spacing w:before="0"/>
              <w:rPr>
                <w:rStyle w:val="Charb"/>
                <w:rFonts w:eastAsiaTheme="minorEastAsia" w:cs="Times New Roman"/>
              </w:rPr>
            </w:pPr>
          </w:p>
        </w:tc>
      </w:tr>
      <w:tr w:rsidR="004A67B0" w:rsidRPr="002926E9" w14:paraId="71D0EAB1" w14:textId="77777777" w:rsidTr="004A67B0">
        <w:trPr>
          <w:trHeight w:val="340"/>
          <w:jc w:val="center"/>
        </w:trPr>
        <w:tc>
          <w:tcPr>
            <w:tcW w:w="974" w:type="pct"/>
            <w:vMerge/>
            <w:shd w:val="clear" w:color="auto" w:fill="auto"/>
            <w:vAlign w:val="center"/>
          </w:tcPr>
          <w:p w14:paraId="30FBF47C" w14:textId="77777777" w:rsidR="004A67B0" w:rsidRPr="002926E9" w:rsidRDefault="004A67B0" w:rsidP="004A67B0">
            <w:pPr>
              <w:pStyle w:val="2f8"/>
              <w:adjustRightInd/>
              <w:spacing w:before="0"/>
              <w:rPr>
                <w:rStyle w:val="Charb"/>
                <w:rFonts w:eastAsiaTheme="minorEastAsia" w:cs="Times New Roman"/>
              </w:rPr>
            </w:pPr>
          </w:p>
        </w:tc>
        <w:tc>
          <w:tcPr>
            <w:tcW w:w="821" w:type="pct"/>
            <w:shd w:val="clear" w:color="auto" w:fill="auto"/>
            <w:vAlign w:val="center"/>
          </w:tcPr>
          <w:p w14:paraId="4CDF1728" w14:textId="77777777"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10</w:t>
            </w:r>
            <w:r w:rsidRPr="002926E9">
              <w:rPr>
                <w:rStyle w:val="Charb"/>
                <w:rFonts w:eastAsiaTheme="minorEastAsia" w:cs="Times New Roman"/>
              </w:rPr>
              <w:t>年</w:t>
            </w:r>
          </w:p>
        </w:tc>
        <w:tc>
          <w:tcPr>
            <w:tcW w:w="927" w:type="pct"/>
            <w:shd w:val="clear" w:color="auto" w:fill="auto"/>
            <w:vAlign w:val="center"/>
          </w:tcPr>
          <w:p w14:paraId="258838C4" w14:textId="0AAC7664"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 xml:space="preserve">11.70 </w:t>
            </w:r>
          </w:p>
        </w:tc>
        <w:tc>
          <w:tcPr>
            <w:tcW w:w="607" w:type="pct"/>
            <w:vMerge/>
            <w:shd w:val="clear" w:color="auto" w:fill="auto"/>
            <w:vAlign w:val="center"/>
          </w:tcPr>
          <w:p w14:paraId="75F68BDE" w14:textId="77777777" w:rsidR="004A67B0" w:rsidRPr="002926E9" w:rsidRDefault="004A67B0" w:rsidP="004A67B0">
            <w:pPr>
              <w:pStyle w:val="2f8"/>
              <w:adjustRightInd/>
              <w:spacing w:before="0"/>
              <w:rPr>
                <w:rStyle w:val="Charb"/>
                <w:rFonts w:eastAsiaTheme="minorEastAsia" w:cs="Times New Roman"/>
              </w:rPr>
            </w:pPr>
          </w:p>
        </w:tc>
        <w:tc>
          <w:tcPr>
            <w:tcW w:w="927" w:type="pct"/>
            <w:shd w:val="clear" w:color="auto" w:fill="auto"/>
            <w:vAlign w:val="center"/>
          </w:tcPr>
          <w:p w14:paraId="0E60CD98" w14:textId="711FD832"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64.7</w:t>
            </w:r>
          </w:p>
        </w:tc>
        <w:tc>
          <w:tcPr>
            <w:tcW w:w="744" w:type="pct"/>
            <w:vMerge/>
            <w:shd w:val="clear" w:color="auto" w:fill="auto"/>
            <w:vAlign w:val="center"/>
          </w:tcPr>
          <w:p w14:paraId="32BC0321" w14:textId="77777777" w:rsidR="004A67B0" w:rsidRPr="002926E9" w:rsidRDefault="004A67B0" w:rsidP="004A67B0">
            <w:pPr>
              <w:pStyle w:val="2f8"/>
              <w:adjustRightInd/>
              <w:spacing w:before="0"/>
              <w:rPr>
                <w:rStyle w:val="Charb"/>
                <w:rFonts w:eastAsiaTheme="minorEastAsia" w:cs="Times New Roman"/>
              </w:rPr>
            </w:pPr>
          </w:p>
        </w:tc>
      </w:tr>
      <w:tr w:rsidR="004A67B0" w:rsidRPr="002926E9" w14:paraId="79140FC7" w14:textId="77777777" w:rsidTr="004A67B0">
        <w:trPr>
          <w:trHeight w:val="340"/>
          <w:jc w:val="center"/>
        </w:trPr>
        <w:tc>
          <w:tcPr>
            <w:tcW w:w="974" w:type="pct"/>
            <w:vMerge w:val="restart"/>
            <w:shd w:val="clear" w:color="auto" w:fill="auto"/>
            <w:vAlign w:val="center"/>
          </w:tcPr>
          <w:p w14:paraId="76C8831B" w14:textId="14834C8C"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厦大</w:t>
            </w:r>
          </w:p>
        </w:tc>
        <w:tc>
          <w:tcPr>
            <w:tcW w:w="821" w:type="pct"/>
            <w:shd w:val="clear" w:color="auto" w:fill="auto"/>
            <w:vAlign w:val="center"/>
          </w:tcPr>
          <w:p w14:paraId="055A97ED" w14:textId="77777777"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1</w:t>
            </w:r>
          </w:p>
        </w:tc>
        <w:tc>
          <w:tcPr>
            <w:tcW w:w="927" w:type="pct"/>
            <w:shd w:val="clear" w:color="auto" w:fill="auto"/>
            <w:vAlign w:val="center"/>
          </w:tcPr>
          <w:p w14:paraId="7F830EF9" w14:textId="78BFC9D1"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 xml:space="preserve">1.17 </w:t>
            </w:r>
          </w:p>
        </w:tc>
        <w:tc>
          <w:tcPr>
            <w:tcW w:w="607" w:type="pct"/>
            <w:vMerge w:val="restart"/>
            <w:shd w:val="clear" w:color="auto" w:fill="auto"/>
            <w:vAlign w:val="center"/>
          </w:tcPr>
          <w:p w14:paraId="61E26948" w14:textId="57ADA128"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11</w:t>
            </w:r>
          </w:p>
        </w:tc>
        <w:tc>
          <w:tcPr>
            <w:tcW w:w="927" w:type="pct"/>
            <w:shd w:val="clear" w:color="auto" w:fill="auto"/>
            <w:vAlign w:val="center"/>
          </w:tcPr>
          <w:p w14:paraId="45EDCEB1" w14:textId="6DB5F5EA"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12.17</w:t>
            </w:r>
          </w:p>
        </w:tc>
        <w:tc>
          <w:tcPr>
            <w:tcW w:w="744" w:type="pct"/>
            <w:vMerge w:val="restart"/>
            <w:shd w:val="clear" w:color="auto" w:fill="auto"/>
            <w:vAlign w:val="center"/>
          </w:tcPr>
          <w:p w14:paraId="4F1F267B" w14:textId="1F5639AA"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4500</w:t>
            </w:r>
          </w:p>
        </w:tc>
      </w:tr>
      <w:tr w:rsidR="004A67B0" w:rsidRPr="002926E9" w14:paraId="51069551" w14:textId="77777777" w:rsidTr="004A67B0">
        <w:trPr>
          <w:trHeight w:val="340"/>
          <w:jc w:val="center"/>
        </w:trPr>
        <w:tc>
          <w:tcPr>
            <w:tcW w:w="974" w:type="pct"/>
            <w:vMerge/>
            <w:shd w:val="clear" w:color="auto" w:fill="auto"/>
            <w:vAlign w:val="center"/>
          </w:tcPr>
          <w:p w14:paraId="11AE2FFE" w14:textId="77777777" w:rsidR="004A67B0" w:rsidRPr="002926E9" w:rsidRDefault="004A67B0" w:rsidP="004A67B0">
            <w:pPr>
              <w:pStyle w:val="2f8"/>
              <w:adjustRightInd/>
              <w:spacing w:before="0"/>
              <w:rPr>
                <w:rStyle w:val="Charb"/>
                <w:rFonts w:eastAsiaTheme="minorEastAsia" w:cs="Times New Roman"/>
              </w:rPr>
            </w:pPr>
          </w:p>
        </w:tc>
        <w:tc>
          <w:tcPr>
            <w:tcW w:w="821" w:type="pct"/>
            <w:shd w:val="clear" w:color="auto" w:fill="auto"/>
            <w:vAlign w:val="center"/>
          </w:tcPr>
          <w:p w14:paraId="6273EFEC" w14:textId="77777777"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5</w:t>
            </w:r>
            <w:r w:rsidRPr="002926E9">
              <w:rPr>
                <w:rStyle w:val="Charb"/>
                <w:rFonts w:eastAsiaTheme="minorEastAsia" w:cs="Times New Roman"/>
              </w:rPr>
              <w:t>年</w:t>
            </w:r>
          </w:p>
        </w:tc>
        <w:tc>
          <w:tcPr>
            <w:tcW w:w="927" w:type="pct"/>
            <w:shd w:val="clear" w:color="auto" w:fill="auto"/>
            <w:vAlign w:val="center"/>
          </w:tcPr>
          <w:p w14:paraId="14C829F9" w14:textId="70AE4345"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 xml:space="preserve">5.85 </w:t>
            </w:r>
          </w:p>
        </w:tc>
        <w:tc>
          <w:tcPr>
            <w:tcW w:w="607" w:type="pct"/>
            <w:vMerge/>
            <w:shd w:val="clear" w:color="auto" w:fill="auto"/>
            <w:vAlign w:val="center"/>
          </w:tcPr>
          <w:p w14:paraId="5DFEE4E3" w14:textId="77777777" w:rsidR="004A67B0" w:rsidRPr="002926E9" w:rsidRDefault="004A67B0" w:rsidP="004A67B0">
            <w:pPr>
              <w:pStyle w:val="2f8"/>
              <w:adjustRightInd/>
              <w:spacing w:before="0"/>
              <w:rPr>
                <w:rStyle w:val="Charb"/>
                <w:rFonts w:eastAsiaTheme="minorEastAsia" w:cs="Times New Roman"/>
              </w:rPr>
            </w:pPr>
          </w:p>
        </w:tc>
        <w:tc>
          <w:tcPr>
            <w:tcW w:w="927" w:type="pct"/>
            <w:shd w:val="clear" w:color="auto" w:fill="auto"/>
            <w:vAlign w:val="center"/>
          </w:tcPr>
          <w:p w14:paraId="169FB17C" w14:textId="78A806AB"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58.85</w:t>
            </w:r>
          </w:p>
        </w:tc>
        <w:tc>
          <w:tcPr>
            <w:tcW w:w="744" w:type="pct"/>
            <w:vMerge/>
            <w:shd w:val="clear" w:color="auto" w:fill="auto"/>
            <w:vAlign w:val="center"/>
          </w:tcPr>
          <w:p w14:paraId="07688D6F" w14:textId="77777777" w:rsidR="004A67B0" w:rsidRPr="002926E9" w:rsidRDefault="004A67B0" w:rsidP="004A67B0">
            <w:pPr>
              <w:pStyle w:val="2f8"/>
              <w:adjustRightInd/>
              <w:spacing w:before="0"/>
              <w:rPr>
                <w:rStyle w:val="Charb"/>
                <w:rFonts w:eastAsiaTheme="minorEastAsia" w:cs="Times New Roman"/>
              </w:rPr>
            </w:pPr>
          </w:p>
        </w:tc>
      </w:tr>
      <w:tr w:rsidR="004A67B0" w:rsidRPr="002926E9" w14:paraId="1FEBBF51" w14:textId="77777777" w:rsidTr="004A67B0">
        <w:trPr>
          <w:trHeight w:val="340"/>
          <w:jc w:val="center"/>
        </w:trPr>
        <w:tc>
          <w:tcPr>
            <w:tcW w:w="974" w:type="pct"/>
            <w:vMerge/>
            <w:shd w:val="clear" w:color="auto" w:fill="auto"/>
            <w:vAlign w:val="center"/>
          </w:tcPr>
          <w:p w14:paraId="049B34E6" w14:textId="77777777" w:rsidR="004A67B0" w:rsidRPr="002926E9" w:rsidRDefault="004A67B0" w:rsidP="004A67B0">
            <w:pPr>
              <w:pStyle w:val="2f8"/>
              <w:adjustRightInd/>
              <w:spacing w:before="0"/>
              <w:rPr>
                <w:rStyle w:val="Charb"/>
                <w:rFonts w:eastAsiaTheme="minorEastAsia" w:cs="Times New Roman"/>
              </w:rPr>
            </w:pPr>
          </w:p>
        </w:tc>
        <w:tc>
          <w:tcPr>
            <w:tcW w:w="821" w:type="pct"/>
            <w:shd w:val="clear" w:color="auto" w:fill="auto"/>
            <w:vAlign w:val="center"/>
          </w:tcPr>
          <w:p w14:paraId="51490151" w14:textId="77777777" w:rsidR="004A67B0" w:rsidRPr="002926E9" w:rsidRDefault="004A67B0" w:rsidP="004A67B0">
            <w:pPr>
              <w:pStyle w:val="2f8"/>
              <w:adjustRightInd/>
              <w:spacing w:before="0"/>
              <w:rPr>
                <w:rStyle w:val="Charb"/>
                <w:rFonts w:eastAsiaTheme="minorEastAsia" w:cs="Times New Roman"/>
              </w:rPr>
            </w:pPr>
            <w:r w:rsidRPr="002926E9">
              <w:rPr>
                <w:rStyle w:val="Charb"/>
                <w:rFonts w:eastAsiaTheme="minorEastAsia" w:cs="Times New Roman"/>
              </w:rPr>
              <w:t>10</w:t>
            </w:r>
            <w:r w:rsidRPr="002926E9">
              <w:rPr>
                <w:rStyle w:val="Charb"/>
                <w:rFonts w:eastAsiaTheme="minorEastAsia" w:cs="Times New Roman"/>
              </w:rPr>
              <w:t>年</w:t>
            </w:r>
          </w:p>
        </w:tc>
        <w:tc>
          <w:tcPr>
            <w:tcW w:w="927" w:type="pct"/>
            <w:shd w:val="clear" w:color="auto" w:fill="auto"/>
            <w:vAlign w:val="center"/>
          </w:tcPr>
          <w:p w14:paraId="78C46F3E" w14:textId="6857A114"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 xml:space="preserve">11.70 </w:t>
            </w:r>
          </w:p>
        </w:tc>
        <w:tc>
          <w:tcPr>
            <w:tcW w:w="607" w:type="pct"/>
            <w:vMerge/>
            <w:shd w:val="clear" w:color="auto" w:fill="auto"/>
            <w:vAlign w:val="center"/>
          </w:tcPr>
          <w:p w14:paraId="22EC902A" w14:textId="77777777" w:rsidR="004A67B0" w:rsidRPr="002926E9" w:rsidRDefault="004A67B0" w:rsidP="004A67B0">
            <w:pPr>
              <w:pStyle w:val="2f8"/>
              <w:adjustRightInd/>
              <w:spacing w:before="0"/>
              <w:rPr>
                <w:rStyle w:val="Charb"/>
                <w:rFonts w:eastAsiaTheme="minorEastAsia" w:cs="Times New Roman"/>
              </w:rPr>
            </w:pPr>
          </w:p>
        </w:tc>
        <w:tc>
          <w:tcPr>
            <w:tcW w:w="927" w:type="pct"/>
            <w:shd w:val="clear" w:color="auto" w:fill="auto"/>
            <w:vAlign w:val="center"/>
          </w:tcPr>
          <w:p w14:paraId="686371CC" w14:textId="6114C747" w:rsidR="004A67B0" w:rsidRPr="002926E9" w:rsidRDefault="004A67B0" w:rsidP="004A67B0">
            <w:pPr>
              <w:jc w:val="center"/>
              <w:rPr>
                <w:rFonts w:ascii="Times New Roman" w:hAnsi="Times New Roman" w:cs="Times New Roman"/>
              </w:rPr>
            </w:pPr>
            <w:r w:rsidRPr="002926E9">
              <w:rPr>
                <w:rFonts w:ascii="Times New Roman" w:hAnsi="Times New Roman" w:cs="Times New Roman"/>
                <w:szCs w:val="21"/>
              </w:rPr>
              <w:t>64.7</w:t>
            </w:r>
          </w:p>
        </w:tc>
        <w:tc>
          <w:tcPr>
            <w:tcW w:w="744" w:type="pct"/>
            <w:vMerge/>
            <w:shd w:val="clear" w:color="auto" w:fill="auto"/>
            <w:vAlign w:val="center"/>
          </w:tcPr>
          <w:p w14:paraId="4A119772" w14:textId="77777777" w:rsidR="004A67B0" w:rsidRPr="002926E9" w:rsidRDefault="004A67B0" w:rsidP="004A67B0">
            <w:pPr>
              <w:pStyle w:val="2f8"/>
              <w:adjustRightInd/>
              <w:spacing w:before="0"/>
              <w:rPr>
                <w:rStyle w:val="Charb"/>
                <w:rFonts w:eastAsiaTheme="minorEastAsia" w:cs="Times New Roman"/>
              </w:rPr>
            </w:pPr>
          </w:p>
        </w:tc>
      </w:tr>
    </w:tbl>
    <w:p w14:paraId="0CAC5B32" w14:textId="67D4F325" w:rsidR="008B2DC3" w:rsidRPr="002926E9" w:rsidRDefault="008B2DC3" w:rsidP="0061294E">
      <w:pPr>
        <w:spacing w:line="360" w:lineRule="auto"/>
        <w:ind w:firstLineChars="200" w:firstLine="480"/>
        <w:jc w:val="left"/>
        <w:rPr>
          <w:rFonts w:ascii="Times New Roman" w:hAnsi="Times New Roman" w:cs="Times New Roman"/>
          <w:sz w:val="24"/>
          <w:szCs w:val="24"/>
        </w:rPr>
      </w:pPr>
    </w:p>
    <w:p w14:paraId="3400B393" w14:textId="151909FB" w:rsidR="006572C8" w:rsidRPr="002926E9" w:rsidRDefault="006572C8" w:rsidP="006572C8">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综上分析，项目厂区周边区域目前土壤环境质量良好；根据污染物的排放情况以及周边土壤现状监测结果综合考虑，项目运营期对其土壤环境影响较小；在严格落实土壤保护措施的条件下，项目对土壤环境影响风险较小。</w:t>
      </w:r>
    </w:p>
    <w:p w14:paraId="1F9EB6B5" w14:textId="60789F6A" w:rsidR="006572C8" w:rsidRPr="002926E9" w:rsidRDefault="006572C8" w:rsidP="006572C8">
      <w:pPr>
        <w:pStyle w:val="42"/>
        <w:rPr>
          <w:rFonts w:ascii="Times New Roman" w:eastAsiaTheme="minorEastAsia" w:hAnsi="Times New Roman" w:cs="Times New Roman"/>
        </w:rPr>
      </w:pPr>
      <w:r w:rsidRPr="002926E9">
        <w:rPr>
          <w:rFonts w:ascii="Times New Roman" w:eastAsiaTheme="minorEastAsia" w:hAnsi="Times New Roman" w:cs="Times New Roman"/>
        </w:rPr>
        <w:t>土壤自查表</w:t>
      </w:r>
    </w:p>
    <w:tbl>
      <w:tblPr>
        <w:tblW w:w="4999"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7"/>
        <w:gridCol w:w="1822"/>
        <w:gridCol w:w="1318"/>
        <w:gridCol w:w="811"/>
        <w:gridCol w:w="1551"/>
        <w:gridCol w:w="1350"/>
        <w:gridCol w:w="1035"/>
      </w:tblGrid>
      <w:tr w:rsidR="006572C8" w:rsidRPr="002926E9" w14:paraId="7B6C500F" w14:textId="77777777" w:rsidTr="006572C8">
        <w:trPr>
          <w:jc w:val="center"/>
        </w:trPr>
        <w:tc>
          <w:tcPr>
            <w:tcW w:w="2239" w:type="dxa"/>
            <w:gridSpan w:val="2"/>
            <w:tcBorders>
              <w:tl2br w:val="nil"/>
              <w:tr2bl w:val="nil"/>
            </w:tcBorders>
            <w:vAlign w:val="center"/>
          </w:tcPr>
          <w:p w14:paraId="067FEADE"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工作内容</w:t>
            </w:r>
          </w:p>
        </w:tc>
        <w:tc>
          <w:tcPr>
            <w:tcW w:w="5030" w:type="dxa"/>
            <w:gridSpan w:val="4"/>
            <w:tcBorders>
              <w:tl2br w:val="nil"/>
              <w:tr2bl w:val="nil"/>
            </w:tcBorders>
            <w:vAlign w:val="center"/>
          </w:tcPr>
          <w:p w14:paraId="7461FE3E"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完成情况</w:t>
            </w:r>
          </w:p>
        </w:tc>
        <w:tc>
          <w:tcPr>
            <w:tcW w:w="1035" w:type="dxa"/>
            <w:tcBorders>
              <w:tl2br w:val="nil"/>
              <w:tr2bl w:val="nil"/>
            </w:tcBorders>
            <w:vAlign w:val="center"/>
          </w:tcPr>
          <w:p w14:paraId="6E63882E"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备注</w:t>
            </w:r>
          </w:p>
        </w:tc>
      </w:tr>
      <w:tr w:rsidR="006572C8" w:rsidRPr="002926E9" w14:paraId="48808063" w14:textId="77777777" w:rsidTr="006572C8">
        <w:trPr>
          <w:jc w:val="center"/>
        </w:trPr>
        <w:tc>
          <w:tcPr>
            <w:tcW w:w="417" w:type="dxa"/>
            <w:vMerge w:val="restart"/>
            <w:tcBorders>
              <w:tl2br w:val="nil"/>
              <w:tr2bl w:val="nil"/>
            </w:tcBorders>
            <w:vAlign w:val="center"/>
          </w:tcPr>
          <w:p w14:paraId="05483954"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影</w:t>
            </w:r>
          </w:p>
          <w:p w14:paraId="3ECBF1F4"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响</w:t>
            </w:r>
          </w:p>
          <w:p w14:paraId="310DFE73"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识</w:t>
            </w:r>
          </w:p>
          <w:p w14:paraId="00E74F55"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别</w:t>
            </w:r>
          </w:p>
        </w:tc>
        <w:tc>
          <w:tcPr>
            <w:tcW w:w="1822" w:type="dxa"/>
            <w:tcBorders>
              <w:tl2br w:val="nil"/>
              <w:tr2bl w:val="nil"/>
            </w:tcBorders>
            <w:vAlign w:val="center"/>
          </w:tcPr>
          <w:p w14:paraId="44DB234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影响类型</w:t>
            </w:r>
          </w:p>
        </w:tc>
        <w:tc>
          <w:tcPr>
            <w:tcW w:w="5030" w:type="dxa"/>
            <w:gridSpan w:val="4"/>
            <w:tcBorders>
              <w:tl2br w:val="nil"/>
              <w:tr2bl w:val="nil"/>
            </w:tcBorders>
            <w:vAlign w:val="center"/>
          </w:tcPr>
          <w:p w14:paraId="25E54BDD"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污染影响型</w:t>
            </w:r>
            <w:r w:rsidRPr="002926E9">
              <w:rPr>
                <w:rFonts w:ascii="Times New Roman" w:hAnsi="Times New Roman" w:cs="Times New Roman"/>
                <w:szCs w:val="21"/>
              </w:rPr>
              <w:sym w:font="Wingdings 2" w:char="0052"/>
            </w:r>
            <w:r w:rsidRPr="002926E9">
              <w:rPr>
                <w:rFonts w:ascii="Times New Roman" w:hAnsi="Times New Roman" w:cs="Times New Roman"/>
                <w:szCs w:val="21"/>
              </w:rPr>
              <w:t>；生态影响型</w:t>
            </w:r>
            <w:r w:rsidRPr="002926E9">
              <w:rPr>
                <w:rFonts w:ascii="Times New Roman" w:hAnsi="Times New Roman" w:cs="Times New Roman"/>
                <w:szCs w:val="21"/>
              </w:rPr>
              <w:t>□</w:t>
            </w:r>
            <w:r w:rsidRPr="002926E9">
              <w:rPr>
                <w:rFonts w:ascii="Times New Roman" w:hAnsi="Times New Roman" w:cs="Times New Roman"/>
                <w:szCs w:val="21"/>
              </w:rPr>
              <w:t>；两种兼有</w:t>
            </w:r>
            <w:r w:rsidRPr="002926E9">
              <w:rPr>
                <w:rFonts w:ascii="Times New Roman" w:hAnsi="Times New Roman" w:cs="Times New Roman"/>
                <w:szCs w:val="21"/>
              </w:rPr>
              <w:t>□</w:t>
            </w:r>
          </w:p>
        </w:tc>
        <w:tc>
          <w:tcPr>
            <w:tcW w:w="1035" w:type="dxa"/>
            <w:tcBorders>
              <w:tl2br w:val="nil"/>
              <w:tr2bl w:val="nil"/>
            </w:tcBorders>
            <w:vAlign w:val="center"/>
          </w:tcPr>
          <w:p w14:paraId="689C1FE5" w14:textId="77777777" w:rsidR="006572C8" w:rsidRPr="002926E9" w:rsidRDefault="006572C8" w:rsidP="00C02AD2">
            <w:pPr>
              <w:jc w:val="center"/>
              <w:rPr>
                <w:rFonts w:ascii="Times New Roman" w:hAnsi="Times New Roman" w:cs="Times New Roman"/>
                <w:szCs w:val="21"/>
              </w:rPr>
            </w:pPr>
          </w:p>
        </w:tc>
      </w:tr>
      <w:tr w:rsidR="006572C8" w:rsidRPr="002926E9" w14:paraId="685DBA7D" w14:textId="77777777" w:rsidTr="006572C8">
        <w:trPr>
          <w:jc w:val="center"/>
        </w:trPr>
        <w:tc>
          <w:tcPr>
            <w:tcW w:w="417" w:type="dxa"/>
            <w:vMerge/>
            <w:tcBorders>
              <w:tl2br w:val="nil"/>
              <w:tr2bl w:val="nil"/>
            </w:tcBorders>
            <w:vAlign w:val="center"/>
          </w:tcPr>
          <w:p w14:paraId="04CA3AE6"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5D42305E"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土地利用类型</w:t>
            </w:r>
          </w:p>
        </w:tc>
        <w:tc>
          <w:tcPr>
            <w:tcW w:w="5030" w:type="dxa"/>
            <w:gridSpan w:val="4"/>
            <w:tcBorders>
              <w:tl2br w:val="nil"/>
              <w:tr2bl w:val="nil"/>
            </w:tcBorders>
            <w:vAlign w:val="center"/>
          </w:tcPr>
          <w:p w14:paraId="4F46636F" w14:textId="3BC179FA"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建设用地</w:t>
            </w:r>
            <w:r w:rsidRPr="002926E9">
              <w:rPr>
                <w:rFonts w:ascii="Times New Roman" w:hAnsi="Times New Roman" w:cs="Times New Roman"/>
                <w:szCs w:val="21"/>
              </w:rPr>
              <w:sym w:font="Wingdings 2" w:char="0052"/>
            </w:r>
            <w:r w:rsidRPr="002926E9">
              <w:rPr>
                <w:rFonts w:ascii="Times New Roman" w:hAnsi="Times New Roman" w:cs="Times New Roman"/>
                <w:szCs w:val="21"/>
              </w:rPr>
              <w:t>；农用地</w:t>
            </w:r>
            <w:r w:rsidR="005C5D35" w:rsidRPr="002926E9">
              <w:rPr>
                <w:rFonts w:ascii="Times New Roman" w:hAnsi="Times New Roman" w:cs="Times New Roman"/>
                <w:szCs w:val="21"/>
              </w:rPr>
              <w:sym w:font="Wingdings 2" w:char="0052"/>
            </w:r>
            <w:r w:rsidRPr="002926E9">
              <w:rPr>
                <w:rFonts w:ascii="Times New Roman" w:hAnsi="Times New Roman" w:cs="Times New Roman"/>
                <w:szCs w:val="21"/>
              </w:rPr>
              <w:t>；未利用地</w:t>
            </w:r>
            <w:r w:rsidR="005C5D35" w:rsidRPr="002926E9">
              <w:rPr>
                <w:rFonts w:ascii="Times New Roman" w:hAnsi="Times New Roman" w:cs="Times New Roman"/>
                <w:szCs w:val="21"/>
              </w:rPr>
              <w:sym w:font="Wingdings 2" w:char="0052"/>
            </w:r>
          </w:p>
        </w:tc>
        <w:tc>
          <w:tcPr>
            <w:tcW w:w="1035" w:type="dxa"/>
            <w:tcBorders>
              <w:tl2br w:val="nil"/>
              <w:tr2bl w:val="nil"/>
            </w:tcBorders>
            <w:vAlign w:val="center"/>
          </w:tcPr>
          <w:p w14:paraId="5A6178A2" w14:textId="6F16664F" w:rsidR="006572C8" w:rsidRPr="002926E9" w:rsidRDefault="006572C8" w:rsidP="00C02AD2">
            <w:pPr>
              <w:jc w:val="center"/>
              <w:rPr>
                <w:rFonts w:ascii="Times New Roman" w:hAnsi="Times New Roman" w:cs="Times New Roman"/>
                <w:szCs w:val="21"/>
              </w:rPr>
            </w:pPr>
          </w:p>
        </w:tc>
      </w:tr>
      <w:tr w:rsidR="006572C8" w:rsidRPr="002926E9" w14:paraId="00EC9C84" w14:textId="77777777" w:rsidTr="006572C8">
        <w:trPr>
          <w:jc w:val="center"/>
        </w:trPr>
        <w:tc>
          <w:tcPr>
            <w:tcW w:w="417" w:type="dxa"/>
            <w:vMerge/>
            <w:tcBorders>
              <w:tl2br w:val="nil"/>
              <w:tr2bl w:val="nil"/>
            </w:tcBorders>
            <w:vAlign w:val="center"/>
          </w:tcPr>
          <w:p w14:paraId="6EC82CDE"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106E2A3A"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占地规模</w:t>
            </w:r>
          </w:p>
        </w:tc>
        <w:tc>
          <w:tcPr>
            <w:tcW w:w="5030" w:type="dxa"/>
            <w:gridSpan w:val="4"/>
            <w:tcBorders>
              <w:tl2br w:val="nil"/>
              <w:tr2bl w:val="nil"/>
            </w:tcBorders>
            <w:vAlign w:val="center"/>
          </w:tcPr>
          <w:p w14:paraId="6D56A3FF" w14:textId="482AFEDC" w:rsidR="006572C8" w:rsidRPr="002926E9" w:rsidRDefault="006572C8" w:rsidP="006572C8">
            <w:pPr>
              <w:jc w:val="center"/>
              <w:rPr>
                <w:rFonts w:ascii="Times New Roman" w:hAnsi="Times New Roman" w:cs="Times New Roman"/>
                <w:szCs w:val="21"/>
                <w:vertAlign w:val="superscript"/>
              </w:rPr>
            </w:pPr>
            <w:r w:rsidRPr="002926E9">
              <w:rPr>
                <w:rFonts w:ascii="Times New Roman" w:hAnsi="Times New Roman" w:cs="Times New Roman"/>
                <w:szCs w:val="21"/>
              </w:rPr>
              <w:t>（</w:t>
            </w:r>
            <w:r w:rsidRPr="002926E9">
              <w:rPr>
                <w:rFonts w:ascii="Times New Roman" w:hAnsi="Times New Roman" w:cs="Times New Roman"/>
                <w:szCs w:val="21"/>
              </w:rPr>
              <w:t>3.164</w:t>
            </w:r>
            <w:r w:rsidRPr="002926E9">
              <w:rPr>
                <w:rFonts w:ascii="Times New Roman" w:hAnsi="Times New Roman" w:cs="Times New Roman"/>
                <w:szCs w:val="21"/>
              </w:rPr>
              <w:t>）</w:t>
            </w:r>
            <w:r w:rsidRPr="002926E9">
              <w:rPr>
                <w:rFonts w:ascii="Times New Roman" w:hAnsi="Times New Roman" w:cs="Times New Roman"/>
                <w:szCs w:val="21"/>
              </w:rPr>
              <w:t>hm</w:t>
            </w:r>
            <w:r w:rsidRPr="002926E9">
              <w:rPr>
                <w:rFonts w:ascii="Times New Roman" w:hAnsi="Times New Roman" w:cs="Times New Roman"/>
                <w:szCs w:val="21"/>
                <w:vertAlign w:val="superscript"/>
              </w:rPr>
              <w:t>2</w:t>
            </w:r>
          </w:p>
        </w:tc>
        <w:tc>
          <w:tcPr>
            <w:tcW w:w="1035" w:type="dxa"/>
            <w:tcBorders>
              <w:tl2br w:val="nil"/>
              <w:tr2bl w:val="nil"/>
            </w:tcBorders>
            <w:vAlign w:val="center"/>
          </w:tcPr>
          <w:p w14:paraId="2FDE5EEE" w14:textId="77777777" w:rsidR="006572C8" w:rsidRPr="002926E9" w:rsidRDefault="006572C8" w:rsidP="00C02AD2">
            <w:pPr>
              <w:jc w:val="center"/>
              <w:rPr>
                <w:rFonts w:ascii="Times New Roman" w:hAnsi="Times New Roman" w:cs="Times New Roman"/>
                <w:szCs w:val="21"/>
              </w:rPr>
            </w:pPr>
          </w:p>
        </w:tc>
      </w:tr>
      <w:tr w:rsidR="006572C8" w:rsidRPr="002926E9" w14:paraId="689491C2" w14:textId="77777777" w:rsidTr="006572C8">
        <w:trPr>
          <w:jc w:val="center"/>
        </w:trPr>
        <w:tc>
          <w:tcPr>
            <w:tcW w:w="417" w:type="dxa"/>
            <w:vMerge/>
            <w:tcBorders>
              <w:tl2br w:val="nil"/>
              <w:tr2bl w:val="nil"/>
            </w:tcBorders>
            <w:vAlign w:val="center"/>
          </w:tcPr>
          <w:p w14:paraId="103D3572"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17380074"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敏感目标信息</w:t>
            </w:r>
          </w:p>
        </w:tc>
        <w:tc>
          <w:tcPr>
            <w:tcW w:w="5030" w:type="dxa"/>
            <w:gridSpan w:val="4"/>
            <w:tcBorders>
              <w:tl2br w:val="nil"/>
              <w:tr2bl w:val="nil"/>
            </w:tcBorders>
            <w:vAlign w:val="center"/>
          </w:tcPr>
          <w:p w14:paraId="5A761D4C" w14:textId="77777777" w:rsidR="006572C8" w:rsidRPr="005C5D35" w:rsidRDefault="006572C8" w:rsidP="00C02AD2">
            <w:pPr>
              <w:jc w:val="center"/>
              <w:rPr>
                <w:rFonts w:ascii="Times New Roman" w:hAnsi="Times New Roman" w:cs="Times New Roman"/>
                <w:szCs w:val="21"/>
              </w:rPr>
            </w:pPr>
            <w:r w:rsidRPr="005C5D35">
              <w:rPr>
                <w:rFonts w:ascii="Times New Roman" w:hAnsi="Times New Roman" w:cs="Times New Roman"/>
                <w:szCs w:val="21"/>
              </w:rPr>
              <w:t>敏感目标（）、方位（）、距离（）</w:t>
            </w:r>
          </w:p>
        </w:tc>
        <w:tc>
          <w:tcPr>
            <w:tcW w:w="1035" w:type="dxa"/>
            <w:tcBorders>
              <w:tl2br w:val="nil"/>
              <w:tr2bl w:val="nil"/>
            </w:tcBorders>
            <w:vAlign w:val="center"/>
          </w:tcPr>
          <w:p w14:paraId="004EC2D2" w14:textId="6DB1D1C6" w:rsidR="006572C8" w:rsidRPr="002926E9" w:rsidRDefault="005C5D35" w:rsidP="00C02AD2">
            <w:pPr>
              <w:jc w:val="center"/>
              <w:rPr>
                <w:rFonts w:ascii="Times New Roman" w:hAnsi="Times New Roman" w:cs="Times New Roman"/>
                <w:szCs w:val="21"/>
              </w:rPr>
            </w:pPr>
            <w:r>
              <w:rPr>
                <w:rFonts w:ascii="Times New Roman" w:hAnsi="Times New Roman" w:cs="Times New Roman" w:hint="eastAsia"/>
                <w:szCs w:val="21"/>
              </w:rPr>
              <w:t>见</w:t>
            </w:r>
            <w:r>
              <w:rPr>
                <w:rFonts w:ascii="Times New Roman" w:hAnsi="Times New Roman" w:cs="Times New Roman"/>
                <w:szCs w:val="21"/>
              </w:rPr>
              <w:fldChar w:fldCharType="begin"/>
            </w:r>
            <w:r>
              <w:rPr>
                <w:rFonts w:ascii="Times New Roman" w:hAnsi="Times New Roman" w:cs="Times New Roman"/>
                <w:szCs w:val="21"/>
              </w:rPr>
              <w:instrText xml:space="preserve"> </w:instrText>
            </w:r>
            <w:r>
              <w:rPr>
                <w:rFonts w:ascii="Times New Roman" w:hAnsi="Times New Roman" w:cs="Times New Roman" w:hint="eastAsia"/>
                <w:szCs w:val="21"/>
              </w:rPr>
              <w:instrText>REF _Ref83500472 \h</w:instrText>
            </w:r>
            <w:r>
              <w:rPr>
                <w:rFonts w:ascii="Times New Roman" w:hAnsi="Times New Roman" w:cs="Times New Roman"/>
                <w:szCs w:val="21"/>
              </w:rPr>
              <w:instrText xml:space="preserve">  \* MERGEFORMAT </w:instrText>
            </w:r>
            <w:r>
              <w:rPr>
                <w:rFonts w:ascii="Times New Roman" w:hAnsi="Times New Roman" w:cs="Times New Roman"/>
                <w:szCs w:val="21"/>
              </w:rPr>
            </w:r>
            <w:r>
              <w:rPr>
                <w:rFonts w:ascii="Times New Roman" w:hAnsi="Times New Roman" w:cs="Times New Roman"/>
                <w:szCs w:val="21"/>
              </w:rPr>
              <w:fldChar w:fldCharType="separate"/>
            </w:r>
            <w:r w:rsidR="00F359F4" w:rsidRPr="00F359F4">
              <w:rPr>
                <w:rFonts w:ascii="Times New Roman" w:hAnsi="Times New Roman" w:cs="Times New Roman" w:hint="eastAsia"/>
                <w:szCs w:val="21"/>
              </w:rPr>
              <w:t>表</w:t>
            </w:r>
            <w:r w:rsidR="00F359F4" w:rsidRPr="00F359F4">
              <w:rPr>
                <w:rFonts w:ascii="Times New Roman" w:hAnsi="Times New Roman" w:cs="Times New Roman"/>
                <w:szCs w:val="21"/>
              </w:rPr>
              <w:t xml:space="preserve"> 2.6</w:t>
            </w:r>
            <w:r w:rsidR="00F359F4" w:rsidRPr="00F359F4">
              <w:rPr>
                <w:rFonts w:ascii="Times New Roman" w:hAnsi="Times New Roman" w:cs="Times New Roman"/>
                <w:szCs w:val="21"/>
              </w:rPr>
              <w:noBreakHyphen/>
              <w:t>1</w:t>
            </w:r>
            <w:r>
              <w:rPr>
                <w:rFonts w:ascii="Times New Roman" w:hAnsi="Times New Roman" w:cs="Times New Roman"/>
                <w:szCs w:val="21"/>
              </w:rPr>
              <w:fldChar w:fldCharType="end"/>
            </w:r>
          </w:p>
        </w:tc>
      </w:tr>
      <w:tr w:rsidR="006572C8" w:rsidRPr="002926E9" w14:paraId="3E81BA5F" w14:textId="77777777" w:rsidTr="006572C8">
        <w:trPr>
          <w:jc w:val="center"/>
        </w:trPr>
        <w:tc>
          <w:tcPr>
            <w:tcW w:w="417" w:type="dxa"/>
            <w:vMerge/>
            <w:tcBorders>
              <w:tl2br w:val="nil"/>
              <w:tr2bl w:val="nil"/>
            </w:tcBorders>
            <w:vAlign w:val="center"/>
          </w:tcPr>
          <w:p w14:paraId="26A8A469"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2EB8055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影响途径</w:t>
            </w:r>
          </w:p>
        </w:tc>
        <w:tc>
          <w:tcPr>
            <w:tcW w:w="5030" w:type="dxa"/>
            <w:gridSpan w:val="4"/>
            <w:tcBorders>
              <w:tl2br w:val="nil"/>
              <w:tr2bl w:val="nil"/>
            </w:tcBorders>
            <w:vAlign w:val="center"/>
          </w:tcPr>
          <w:p w14:paraId="64B1D975"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大气沉降</w:t>
            </w:r>
            <w:r w:rsidRPr="002926E9">
              <w:rPr>
                <w:rFonts w:ascii="Times New Roman" w:hAnsi="Times New Roman" w:cs="Times New Roman"/>
                <w:szCs w:val="21"/>
              </w:rPr>
              <w:sym w:font="Wingdings 2" w:char="0052"/>
            </w:r>
            <w:r w:rsidRPr="002926E9">
              <w:rPr>
                <w:rFonts w:ascii="Times New Roman" w:hAnsi="Times New Roman" w:cs="Times New Roman"/>
                <w:szCs w:val="21"/>
              </w:rPr>
              <w:t>；地面漫流</w:t>
            </w:r>
            <w:r w:rsidRPr="002926E9">
              <w:rPr>
                <w:rFonts w:ascii="Times New Roman" w:hAnsi="Times New Roman" w:cs="Times New Roman"/>
                <w:szCs w:val="21"/>
              </w:rPr>
              <w:t>□</w:t>
            </w:r>
            <w:r w:rsidRPr="002926E9">
              <w:rPr>
                <w:rFonts w:ascii="Times New Roman" w:hAnsi="Times New Roman" w:cs="Times New Roman"/>
                <w:szCs w:val="21"/>
              </w:rPr>
              <w:t>；垂直入渗</w:t>
            </w:r>
            <w:r w:rsidRPr="002926E9">
              <w:rPr>
                <w:rFonts w:ascii="Times New Roman" w:hAnsi="Times New Roman" w:cs="Times New Roman"/>
                <w:szCs w:val="21"/>
              </w:rPr>
              <w:sym w:font="Wingdings 2" w:char="0052"/>
            </w:r>
            <w:r w:rsidRPr="002926E9">
              <w:rPr>
                <w:rFonts w:ascii="Times New Roman" w:hAnsi="Times New Roman" w:cs="Times New Roman"/>
                <w:szCs w:val="21"/>
              </w:rPr>
              <w:t>；地下水位</w:t>
            </w:r>
            <w:r w:rsidRPr="002926E9">
              <w:rPr>
                <w:rFonts w:ascii="Times New Roman" w:hAnsi="Times New Roman" w:cs="Times New Roman"/>
                <w:szCs w:val="21"/>
              </w:rPr>
              <w:t>□</w:t>
            </w:r>
            <w:r w:rsidRPr="002926E9">
              <w:rPr>
                <w:rFonts w:ascii="Times New Roman" w:hAnsi="Times New Roman" w:cs="Times New Roman"/>
                <w:szCs w:val="21"/>
              </w:rPr>
              <w:t>；其他（）</w:t>
            </w:r>
          </w:p>
        </w:tc>
        <w:tc>
          <w:tcPr>
            <w:tcW w:w="1035" w:type="dxa"/>
            <w:tcBorders>
              <w:tl2br w:val="nil"/>
              <w:tr2bl w:val="nil"/>
            </w:tcBorders>
            <w:vAlign w:val="center"/>
          </w:tcPr>
          <w:p w14:paraId="15F04B34" w14:textId="77777777" w:rsidR="006572C8" w:rsidRPr="002926E9" w:rsidRDefault="006572C8" w:rsidP="00C02AD2">
            <w:pPr>
              <w:jc w:val="center"/>
              <w:rPr>
                <w:rFonts w:ascii="Times New Roman" w:hAnsi="Times New Roman" w:cs="Times New Roman"/>
                <w:szCs w:val="21"/>
              </w:rPr>
            </w:pPr>
          </w:p>
        </w:tc>
      </w:tr>
      <w:tr w:rsidR="006572C8" w:rsidRPr="002926E9" w14:paraId="4672D8C5" w14:textId="77777777" w:rsidTr="006572C8">
        <w:trPr>
          <w:jc w:val="center"/>
        </w:trPr>
        <w:tc>
          <w:tcPr>
            <w:tcW w:w="417" w:type="dxa"/>
            <w:vMerge/>
            <w:tcBorders>
              <w:tl2br w:val="nil"/>
              <w:tr2bl w:val="nil"/>
            </w:tcBorders>
            <w:vAlign w:val="center"/>
          </w:tcPr>
          <w:p w14:paraId="11D795FF"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16A2160E"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全部污染物</w:t>
            </w:r>
          </w:p>
        </w:tc>
        <w:tc>
          <w:tcPr>
            <w:tcW w:w="5030" w:type="dxa"/>
            <w:gridSpan w:val="4"/>
            <w:tcBorders>
              <w:tl2br w:val="nil"/>
              <w:tr2bl w:val="nil"/>
            </w:tcBorders>
            <w:vAlign w:val="center"/>
          </w:tcPr>
          <w:p w14:paraId="6334D653" w14:textId="5DDAEDF6" w:rsidR="006572C8" w:rsidRPr="002926E9" w:rsidRDefault="006572C8" w:rsidP="00C02AD2">
            <w:pPr>
              <w:jc w:val="center"/>
              <w:rPr>
                <w:rFonts w:ascii="Times New Roman" w:hAnsi="Times New Roman" w:cs="Times New Roman"/>
                <w:szCs w:val="21"/>
              </w:rPr>
            </w:pPr>
            <w:proofErr w:type="spellStart"/>
            <w:r w:rsidRPr="002926E9">
              <w:rPr>
                <w:rFonts w:ascii="Times New Roman" w:hAnsi="Times New Roman" w:cs="Times New Roman"/>
                <w:szCs w:val="21"/>
              </w:rPr>
              <w:t>COD</w:t>
            </w:r>
            <w:r w:rsidRPr="002926E9">
              <w:rPr>
                <w:rFonts w:ascii="Times New Roman" w:hAnsi="Times New Roman" w:cs="Times New Roman"/>
                <w:szCs w:val="21"/>
                <w:vertAlign w:val="subscript"/>
              </w:rPr>
              <w:t>Cr</w:t>
            </w:r>
            <w:proofErr w:type="spellEnd"/>
            <w:r w:rsidRPr="002926E9">
              <w:rPr>
                <w:rFonts w:ascii="Times New Roman" w:hAnsi="Times New Roman" w:cs="Times New Roman"/>
                <w:szCs w:val="21"/>
              </w:rPr>
              <w:t>、</w:t>
            </w:r>
            <w:r w:rsidRPr="002926E9">
              <w:rPr>
                <w:rFonts w:ascii="Times New Roman" w:hAnsi="Times New Roman" w:cs="Times New Roman"/>
                <w:szCs w:val="21"/>
              </w:rPr>
              <w:t>BOD</w:t>
            </w:r>
            <w:r w:rsidRPr="002926E9">
              <w:rPr>
                <w:rFonts w:ascii="Times New Roman" w:hAnsi="Times New Roman" w:cs="Times New Roman"/>
                <w:szCs w:val="21"/>
                <w:vertAlign w:val="subscript"/>
              </w:rPr>
              <w:t>5</w:t>
            </w:r>
            <w:r w:rsidRPr="002926E9">
              <w:rPr>
                <w:rFonts w:ascii="Times New Roman" w:hAnsi="Times New Roman" w:cs="Times New Roman"/>
                <w:szCs w:val="21"/>
              </w:rPr>
              <w:t>、</w:t>
            </w:r>
            <w:r w:rsidRPr="002926E9">
              <w:rPr>
                <w:rFonts w:ascii="Times New Roman" w:hAnsi="Times New Roman" w:cs="Times New Roman"/>
                <w:szCs w:val="21"/>
              </w:rPr>
              <w:t>SS</w:t>
            </w:r>
            <w:r w:rsidRPr="002926E9">
              <w:rPr>
                <w:rFonts w:ascii="Times New Roman" w:hAnsi="Times New Roman" w:cs="Times New Roman"/>
                <w:szCs w:val="21"/>
              </w:rPr>
              <w:t>、</w:t>
            </w:r>
            <w:r w:rsidRPr="002926E9">
              <w:rPr>
                <w:rFonts w:ascii="Times New Roman" w:hAnsi="Times New Roman" w:cs="Times New Roman"/>
                <w:szCs w:val="21"/>
              </w:rPr>
              <w:t>NH</w:t>
            </w:r>
            <w:r w:rsidRPr="002926E9">
              <w:rPr>
                <w:rFonts w:ascii="Times New Roman" w:hAnsi="Times New Roman" w:cs="Times New Roman"/>
                <w:szCs w:val="21"/>
                <w:vertAlign w:val="subscript"/>
              </w:rPr>
              <w:t>3</w:t>
            </w:r>
            <w:r w:rsidRPr="002926E9">
              <w:rPr>
                <w:rFonts w:ascii="Times New Roman" w:hAnsi="Times New Roman" w:cs="Times New Roman"/>
                <w:szCs w:val="21"/>
              </w:rPr>
              <w:t>-N</w:t>
            </w:r>
            <w:r w:rsidRPr="002926E9">
              <w:rPr>
                <w:rFonts w:ascii="Times New Roman" w:hAnsi="Times New Roman" w:cs="Times New Roman"/>
                <w:szCs w:val="21"/>
              </w:rPr>
              <w:t>、氨、甲醇、酚类、硫化氢、</w:t>
            </w:r>
            <w:r w:rsidRPr="002926E9">
              <w:rPr>
                <w:rFonts w:ascii="Times New Roman" w:hAnsi="Times New Roman" w:cs="Times New Roman"/>
                <w:szCs w:val="21"/>
              </w:rPr>
              <w:t>SO</w:t>
            </w:r>
            <w:r w:rsidRPr="002926E9">
              <w:rPr>
                <w:rFonts w:ascii="Times New Roman" w:hAnsi="Times New Roman" w:cs="Times New Roman"/>
                <w:szCs w:val="21"/>
                <w:vertAlign w:val="subscript"/>
              </w:rPr>
              <w:t>2</w:t>
            </w:r>
            <w:r w:rsidRPr="002926E9">
              <w:rPr>
                <w:rFonts w:ascii="Times New Roman" w:hAnsi="Times New Roman" w:cs="Times New Roman"/>
                <w:szCs w:val="21"/>
              </w:rPr>
              <w:t>、氮氧化物、颗粒物、非甲烷总烃</w:t>
            </w:r>
          </w:p>
        </w:tc>
        <w:tc>
          <w:tcPr>
            <w:tcW w:w="1035" w:type="dxa"/>
            <w:tcBorders>
              <w:tl2br w:val="nil"/>
              <w:tr2bl w:val="nil"/>
            </w:tcBorders>
            <w:vAlign w:val="center"/>
          </w:tcPr>
          <w:p w14:paraId="7D0F13AD" w14:textId="77777777" w:rsidR="006572C8" w:rsidRPr="002926E9" w:rsidRDefault="006572C8" w:rsidP="00C02AD2">
            <w:pPr>
              <w:jc w:val="center"/>
              <w:rPr>
                <w:rFonts w:ascii="Times New Roman" w:hAnsi="Times New Roman" w:cs="Times New Roman"/>
                <w:szCs w:val="21"/>
              </w:rPr>
            </w:pPr>
          </w:p>
        </w:tc>
      </w:tr>
      <w:tr w:rsidR="006572C8" w:rsidRPr="002926E9" w14:paraId="35A5F6E2" w14:textId="77777777" w:rsidTr="006572C8">
        <w:trPr>
          <w:jc w:val="center"/>
        </w:trPr>
        <w:tc>
          <w:tcPr>
            <w:tcW w:w="417" w:type="dxa"/>
            <w:vMerge/>
            <w:tcBorders>
              <w:tl2br w:val="nil"/>
              <w:tr2bl w:val="nil"/>
            </w:tcBorders>
            <w:vAlign w:val="center"/>
          </w:tcPr>
          <w:p w14:paraId="3EF2E066"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069772F0"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特征因子</w:t>
            </w:r>
          </w:p>
        </w:tc>
        <w:tc>
          <w:tcPr>
            <w:tcW w:w="5030" w:type="dxa"/>
            <w:gridSpan w:val="4"/>
            <w:tcBorders>
              <w:tl2br w:val="nil"/>
              <w:tr2bl w:val="nil"/>
            </w:tcBorders>
            <w:vAlign w:val="center"/>
          </w:tcPr>
          <w:p w14:paraId="7B21186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w:t>
            </w:r>
          </w:p>
        </w:tc>
        <w:tc>
          <w:tcPr>
            <w:tcW w:w="1035" w:type="dxa"/>
            <w:tcBorders>
              <w:tl2br w:val="nil"/>
              <w:tr2bl w:val="nil"/>
            </w:tcBorders>
            <w:vAlign w:val="center"/>
          </w:tcPr>
          <w:p w14:paraId="3FB248F7" w14:textId="77777777" w:rsidR="006572C8" w:rsidRPr="002926E9" w:rsidRDefault="006572C8" w:rsidP="00C02AD2">
            <w:pPr>
              <w:jc w:val="center"/>
              <w:rPr>
                <w:rFonts w:ascii="Times New Roman" w:hAnsi="Times New Roman" w:cs="Times New Roman"/>
                <w:szCs w:val="21"/>
              </w:rPr>
            </w:pPr>
          </w:p>
        </w:tc>
      </w:tr>
      <w:tr w:rsidR="006572C8" w:rsidRPr="002926E9" w14:paraId="61171B94" w14:textId="77777777" w:rsidTr="006572C8">
        <w:trPr>
          <w:jc w:val="center"/>
        </w:trPr>
        <w:tc>
          <w:tcPr>
            <w:tcW w:w="417" w:type="dxa"/>
            <w:vMerge/>
            <w:tcBorders>
              <w:tl2br w:val="nil"/>
              <w:tr2bl w:val="nil"/>
            </w:tcBorders>
            <w:vAlign w:val="center"/>
          </w:tcPr>
          <w:p w14:paraId="3AFD1D0F"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1B50A3F0"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所属土壤环境影响评价项目类别</w:t>
            </w:r>
          </w:p>
        </w:tc>
        <w:tc>
          <w:tcPr>
            <w:tcW w:w="5030" w:type="dxa"/>
            <w:gridSpan w:val="4"/>
            <w:tcBorders>
              <w:tl2br w:val="nil"/>
              <w:tr2bl w:val="nil"/>
            </w:tcBorders>
            <w:vAlign w:val="center"/>
          </w:tcPr>
          <w:p w14:paraId="7FADFFB5"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Ⅰ</w:t>
            </w:r>
            <w:r w:rsidRPr="002926E9">
              <w:rPr>
                <w:rFonts w:ascii="Times New Roman" w:hAnsi="Times New Roman" w:cs="Times New Roman"/>
                <w:szCs w:val="21"/>
              </w:rPr>
              <w:t>类</w:t>
            </w:r>
            <w:r w:rsidRPr="002926E9">
              <w:rPr>
                <w:rFonts w:ascii="Times New Roman" w:hAnsi="Times New Roman" w:cs="Times New Roman"/>
                <w:szCs w:val="21"/>
              </w:rPr>
              <w:sym w:font="Wingdings 2" w:char="0052"/>
            </w:r>
            <w:r w:rsidRPr="002926E9">
              <w:rPr>
                <w:rFonts w:ascii="Times New Roman" w:hAnsi="Times New Roman" w:cs="Times New Roman"/>
                <w:szCs w:val="21"/>
              </w:rPr>
              <w:t>；</w:t>
            </w:r>
            <w:r w:rsidRPr="002926E9">
              <w:rPr>
                <w:rFonts w:ascii="Times New Roman" w:hAnsi="Times New Roman" w:cs="Times New Roman"/>
                <w:szCs w:val="21"/>
              </w:rPr>
              <w:t>Ⅱ</w:t>
            </w:r>
            <w:r w:rsidRPr="002926E9">
              <w:rPr>
                <w:rFonts w:ascii="Times New Roman" w:hAnsi="Times New Roman" w:cs="Times New Roman"/>
                <w:szCs w:val="21"/>
              </w:rPr>
              <w:t>类</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Ⅲ</w:t>
            </w:r>
            <w:r w:rsidRPr="002926E9">
              <w:rPr>
                <w:rFonts w:ascii="Times New Roman" w:hAnsi="Times New Roman" w:cs="Times New Roman"/>
                <w:szCs w:val="21"/>
              </w:rPr>
              <w:t>类</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Ⅳ</w:t>
            </w:r>
            <w:r w:rsidRPr="002926E9">
              <w:rPr>
                <w:rFonts w:ascii="Times New Roman" w:hAnsi="Times New Roman" w:cs="Times New Roman"/>
                <w:szCs w:val="21"/>
              </w:rPr>
              <w:t>类</w:t>
            </w:r>
            <w:r w:rsidRPr="002926E9">
              <w:rPr>
                <w:rFonts w:ascii="Times New Roman" w:hAnsi="Times New Roman" w:cs="Times New Roman"/>
                <w:szCs w:val="21"/>
              </w:rPr>
              <w:t>□</w:t>
            </w:r>
          </w:p>
        </w:tc>
        <w:tc>
          <w:tcPr>
            <w:tcW w:w="1035" w:type="dxa"/>
            <w:tcBorders>
              <w:tl2br w:val="nil"/>
              <w:tr2bl w:val="nil"/>
            </w:tcBorders>
            <w:vAlign w:val="center"/>
          </w:tcPr>
          <w:p w14:paraId="5137B492" w14:textId="77777777" w:rsidR="006572C8" w:rsidRPr="002926E9" w:rsidRDefault="006572C8" w:rsidP="00C02AD2">
            <w:pPr>
              <w:jc w:val="center"/>
              <w:rPr>
                <w:rFonts w:ascii="Times New Roman" w:hAnsi="Times New Roman" w:cs="Times New Roman"/>
                <w:szCs w:val="21"/>
              </w:rPr>
            </w:pPr>
          </w:p>
        </w:tc>
      </w:tr>
      <w:tr w:rsidR="006572C8" w:rsidRPr="002926E9" w14:paraId="66CB476C" w14:textId="77777777" w:rsidTr="006572C8">
        <w:trPr>
          <w:jc w:val="center"/>
        </w:trPr>
        <w:tc>
          <w:tcPr>
            <w:tcW w:w="417" w:type="dxa"/>
            <w:vMerge/>
            <w:tcBorders>
              <w:tl2br w:val="nil"/>
              <w:tr2bl w:val="nil"/>
            </w:tcBorders>
            <w:vAlign w:val="center"/>
          </w:tcPr>
          <w:p w14:paraId="4E89F51A"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1D8CB559"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敏感程度</w:t>
            </w:r>
          </w:p>
        </w:tc>
        <w:tc>
          <w:tcPr>
            <w:tcW w:w="5030" w:type="dxa"/>
            <w:gridSpan w:val="4"/>
            <w:tcBorders>
              <w:tl2br w:val="nil"/>
              <w:tr2bl w:val="nil"/>
            </w:tcBorders>
            <w:vAlign w:val="center"/>
          </w:tcPr>
          <w:p w14:paraId="3A15D513" w14:textId="67A8AEBE" w:rsidR="006572C8" w:rsidRPr="002926E9" w:rsidRDefault="006572C8" w:rsidP="006572C8">
            <w:pPr>
              <w:jc w:val="center"/>
              <w:rPr>
                <w:rFonts w:ascii="Times New Roman" w:hAnsi="Times New Roman" w:cs="Times New Roman"/>
                <w:szCs w:val="21"/>
              </w:rPr>
            </w:pPr>
            <w:r w:rsidRPr="002926E9">
              <w:rPr>
                <w:rFonts w:ascii="Times New Roman" w:hAnsi="Times New Roman" w:cs="Times New Roman"/>
                <w:szCs w:val="21"/>
              </w:rPr>
              <w:t>敏感</w:t>
            </w:r>
            <w:r w:rsidRPr="002926E9">
              <w:rPr>
                <w:rFonts w:ascii="Times New Roman" w:hAnsi="Times New Roman" w:cs="Times New Roman"/>
                <w:szCs w:val="21"/>
              </w:rPr>
              <w:sym w:font="Wingdings 2" w:char="0052"/>
            </w:r>
            <w:r w:rsidRPr="002926E9">
              <w:rPr>
                <w:rFonts w:ascii="Times New Roman" w:hAnsi="Times New Roman" w:cs="Times New Roman"/>
                <w:szCs w:val="21"/>
              </w:rPr>
              <w:t>；较敏感</w:t>
            </w:r>
            <w:r w:rsidRPr="002926E9">
              <w:rPr>
                <w:rFonts w:ascii="Times New Roman" w:hAnsi="Times New Roman" w:cs="Times New Roman"/>
                <w:szCs w:val="21"/>
              </w:rPr>
              <w:t>□</w:t>
            </w:r>
            <w:r w:rsidRPr="002926E9">
              <w:rPr>
                <w:rFonts w:ascii="Times New Roman" w:hAnsi="Times New Roman" w:cs="Times New Roman"/>
                <w:szCs w:val="21"/>
              </w:rPr>
              <w:t>；不敏感</w:t>
            </w:r>
            <w:r w:rsidRPr="002926E9">
              <w:rPr>
                <w:rFonts w:ascii="Times New Roman" w:hAnsi="Times New Roman" w:cs="Times New Roman"/>
                <w:szCs w:val="21"/>
              </w:rPr>
              <w:t>□</w:t>
            </w:r>
          </w:p>
        </w:tc>
        <w:tc>
          <w:tcPr>
            <w:tcW w:w="1035" w:type="dxa"/>
            <w:tcBorders>
              <w:tl2br w:val="nil"/>
              <w:tr2bl w:val="nil"/>
            </w:tcBorders>
            <w:vAlign w:val="center"/>
          </w:tcPr>
          <w:p w14:paraId="729C0727" w14:textId="77777777" w:rsidR="006572C8" w:rsidRPr="002926E9" w:rsidRDefault="006572C8" w:rsidP="00C02AD2">
            <w:pPr>
              <w:jc w:val="center"/>
              <w:rPr>
                <w:rFonts w:ascii="Times New Roman" w:hAnsi="Times New Roman" w:cs="Times New Roman"/>
                <w:szCs w:val="21"/>
              </w:rPr>
            </w:pPr>
          </w:p>
        </w:tc>
      </w:tr>
      <w:tr w:rsidR="006572C8" w:rsidRPr="002926E9" w14:paraId="42FA7C07" w14:textId="77777777" w:rsidTr="006572C8">
        <w:trPr>
          <w:jc w:val="center"/>
        </w:trPr>
        <w:tc>
          <w:tcPr>
            <w:tcW w:w="2239" w:type="dxa"/>
            <w:gridSpan w:val="2"/>
            <w:tcBorders>
              <w:tl2br w:val="nil"/>
              <w:tr2bl w:val="nil"/>
            </w:tcBorders>
            <w:vAlign w:val="center"/>
          </w:tcPr>
          <w:p w14:paraId="1F7FD593"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评价工作等级</w:t>
            </w:r>
          </w:p>
        </w:tc>
        <w:tc>
          <w:tcPr>
            <w:tcW w:w="5030" w:type="dxa"/>
            <w:gridSpan w:val="4"/>
            <w:tcBorders>
              <w:tl2br w:val="nil"/>
              <w:tr2bl w:val="nil"/>
            </w:tcBorders>
            <w:vAlign w:val="center"/>
          </w:tcPr>
          <w:p w14:paraId="06312BFE" w14:textId="1DB2D705" w:rsidR="006572C8" w:rsidRPr="002926E9" w:rsidRDefault="006572C8" w:rsidP="006572C8">
            <w:pPr>
              <w:jc w:val="center"/>
              <w:rPr>
                <w:rFonts w:ascii="Times New Roman" w:hAnsi="Times New Roman" w:cs="Times New Roman"/>
                <w:szCs w:val="21"/>
              </w:rPr>
            </w:pPr>
            <w:r w:rsidRPr="002926E9">
              <w:rPr>
                <w:rFonts w:ascii="Times New Roman" w:hAnsi="Times New Roman" w:cs="Times New Roman"/>
                <w:szCs w:val="21"/>
              </w:rPr>
              <w:t>一级</w:t>
            </w:r>
            <w:r w:rsidRPr="002926E9">
              <w:rPr>
                <w:rFonts w:ascii="Times New Roman" w:hAnsi="Times New Roman" w:cs="Times New Roman"/>
                <w:szCs w:val="21"/>
              </w:rPr>
              <w:sym w:font="Wingdings 2" w:char="0052"/>
            </w:r>
            <w:r w:rsidRPr="002926E9">
              <w:rPr>
                <w:rFonts w:ascii="Times New Roman" w:hAnsi="Times New Roman" w:cs="Times New Roman"/>
                <w:szCs w:val="21"/>
              </w:rPr>
              <w:t>；二级</w:t>
            </w:r>
            <w:r w:rsidRPr="002926E9">
              <w:rPr>
                <w:rFonts w:ascii="Times New Roman" w:hAnsi="Times New Roman" w:cs="Times New Roman"/>
                <w:szCs w:val="21"/>
              </w:rPr>
              <w:t>□</w:t>
            </w:r>
            <w:r w:rsidRPr="002926E9">
              <w:rPr>
                <w:rFonts w:ascii="Times New Roman" w:hAnsi="Times New Roman" w:cs="Times New Roman"/>
                <w:szCs w:val="21"/>
              </w:rPr>
              <w:t>；三级</w:t>
            </w:r>
            <w:r w:rsidRPr="002926E9">
              <w:rPr>
                <w:rFonts w:ascii="Times New Roman" w:hAnsi="Times New Roman" w:cs="Times New Roman"/>
                <w:szCs w:val="21"/>
              </w:rPr>
              <w:t>□</w:t>
            </w:r>
          </w:p>
        </w:tc>
        <w:tc>
          <w:tcPr>
            <w:tcW w:w="1035" w:type="dxa"/>
            <w:tcBorders>
              <w:tl2br w:val="nil"/>
              <w:tr2bl w:val="nil"/>
            </w:tcBorders>
            <w:vAlign w:val="center"/>
          </w:tcPr>
          <w:p w14:paraId="27715C9B" w14:textId="77777777" w:rsidR="006572C8" w:rsidRPr="002926E9" w:rsidRDefault="006572C8" w:rsidP="00C02AD2">
            <w:pPr>
              <w:jc w:val="center"/>
              <w:rPr>
                <w:rFonts w:ascii="Times New Roman" w:hAnsi="Times New Roman" w:cs="Times New Roman"/>
                <w:szCs w:val="21"/>
              </w:rPr>
            </w:pPr>
          </w:p>
        </w:tc>
      </w:tr>
      <w:tr w:rsidR="006572C8" w:rsidRPr="002926E9" w14:paraId="073C2055" w14:textId="77777777" w:rsidTr="006572C8">
        <w:trPr>
          <w:jc w:val="center"/>
        </w:trPr>
        <w:tc>
          <w:tcPr>
            <w:tcW w:w="417" w:type="dxa"/>
            <w:vMerge w:val="restart"/>
            <w:tcBorders>
              <w:tl2br w:val="nil"/>
              <w:tr2bl w:val="nil"/>
            </w:tcBorders>
            <w:vAlign w:val="center"/>
          </w:tcPr>
          <w:p w14:paraId="1E74EA9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现状调查内容</w:t>
            </w:r>
          </w:p>
        </w:tc>
        <w:tc>
          <w:tcPr>
            <w:tcW w:w="1822" w:type="dxa"/>
            <w:tcBorders>
              <w:tl2br w:val="nil"/>
              <w:tr2bl w:val="nil"/>
            </w:tcBorders>
            <w:vAlign w:val="center"/>
          </w:tcPr>
          <w:p w14:paraId="065878BA"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资料收集</w:t>
            </w:r>
          </w:p>
        </w:tc>
        <w:tc>
          <w:tcPr>
            <w:tcW w:w="5030" w:type="dxa"/>
            <w:gridSpan w:val="4"/>
            <w:tcBorders>
              <w:tl2br w:val="nil"/>
              <w:tr2bl w:val="nil"/>
            </w:tcBorders>
            <w:vAlign w:val="center"/>
          </w:tcPr>
          <w:p w14:paraId="0B1C3132" w14:textId="60A9AE1D"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a</w:t>
            </w:r>
            <w:r w:rsidRPr="002926E9">
              <w:rPr>
                <w:rFonts w:ascii="Times New Roman" w:hAnsi="Times New Roman" w:cs="Times New Roman"/>
                <w:szCs w:val="21"/>
              </w:rPr>
              <w:t>）</w:t>
            </w:r>
            <w:r w:rsidRPr="002926E9">
              <w:rPr>
                <w:rFonts w:ascii="Times New Roman" w:hAnsi="Times New Roman" w:cs="Times New Roman"/>
                <w:szCs w:val="21"/>
              </w:rPr>
              <w:sym w:font="Wingdings 2" w:char="0052"/>
            </w:r>
            <w:r w:rsidRPr="002926E9">
              <w:rPr>
                <w:rFonts w:ascii="Times New Roman" w:hAnsi="Times New Roman" w:cs="Times New Roman"/>
                <w:szCs w:val="21"/>
              </w:rPr>
              <w:t>；</w:t>
            </w:r>
            <w:r w:rsidRPr="002926E9">
              <w:rPr>
                <w:rFonts w:ascii="Times New Roman" w:hAnsi="Times New Roman" w:cs="Times New Roman"/>
                <w:szCs w:val="21"/>
              </w:rPr>
              <w:t>b</w:t>
            </w:r>
            <w:r w:rsidRPr="002926E9">
              <w:rPr>
                <w:rFonts w:ascii="Times New Roman" w:hAnsi="Times New Roman" w:cs="Times New Roman"/>
                <w:szCs w:val="21"/>
              </w:rPr>
              <w:t>）</w:t>
            </w:r>
            <w:r w:rsidRPr="002926E9">
              <w:rPr>
                <w:rFonts w:ascii="Times New Roman" w:hAnsi="Times New Roman" w:cs="Times New Roman"/>
                <w:szCs w:val="21"/>
              </w:rPr>
              <w:sym w:font="Wingdings 2" w:char="0052"/>
            </w:r>
            <w:r w:rsidRPr="002926E9">
              <w:rPr>
                <w:rFonts w:ascii="Times New Roman" w:hAnsi="Times New Roman" w:cs="Times New Roman"/>
                <w:szCs w:val="21"/>
              </w:rPr>
              <w:t>；</w:t>
            </w:r>
            <w:r w:rsidRPr="002926E9">
              <w:rPr>
                <w:rFonts w:ascii="Times New Roman" w:hAnsi="Times New Roman" w:cs="Times New Roman"/>
                <w:szCs w:val="21"/>
              </w:rPr>
              <w:t>c</w:t>
            </w:r>
            <w:r w:rsidRPr="002926E9">
              <w:rPr>
                <w:rFonts w:ascii="Times New Roman" w:hAnsi="Times New Roman" w:cs="Times New Roman"/>
                <w:szCs w:val="21"/>
              </w:rPr>
              <w:t>）</w:t>
            </w:r>
            <w:r w:rsidRPr="002926E9">
              <w:rPr>
                <w:rFonts w:ascii="Times New Roman" w:hAnsi="Times New Roman" w:cs="Times New Roman"/>
                <w:szCs w:val="21"/>
              </w:rPr>
              <w:sym w:font="Wingdings 2" w:char="0052"/>
            </w:r>
            <w:r w:rsidRPr="002926E9">
              <w:rPr>
                <w:rFonts w:ascii="Times New Roman" w:hAnsi="Times New Roman" w:cs="Times New Roman"/>
                <w:szCs w:val="21"/>
              </w:rPr>
              <w:t>；</w:t>
            </w:r>
            <w:r w:rsidRPr="002926E9">
              <w:rPr>
                <w:rFonts w:ascii="Times New Roman" w:hAnsi="Times New Roman" w:cs="Times New Roman"/>
                <w:szCs w:val="21"/>
              </w:rPr>
              <w:t>d</w:t>
            </w:r>
            <w:r w:rsidRPr="002926E9">
              <w:rPr>
                <w:rFonts w:ascii="Times New Roman" w:hAnsi="Times New Roman" w:cs="Times New Roman"/>
                <w:szCs w:val="21"/>
              </w:rPr>
              <w:t>）</w:t>
            </w:r>
            <w:r w:rsidRPr="002926E9">
              <w:rPr>
                <w:rFonts w:ascii="Times New Roman" w:hAnsi="Times New Roman" w:cs="Times New Roman"/>
                <w:szCs w:val="21"/>
              </w:rPr>
              <w:sym w:font="Wingdings 2" w:char="0052"/>
            </w:r>
          </w:p>
        </w:tc>
        <w:tc>
          <w:tcPr>
            <w:tcW w:w="1035" w:type="dxa"/>
            <w:tcBorders>
              <w:tl2br w:val="nil"/>
              <w:tr2bl w:val="nil"/>
            </w:tcBorders>
            <w:vAlign w:val="center"/>
          </w:tcPr>
          <w:p w14:paraId="5397F26D" w14:textId="77777777" w:rsidR="006572C8" w:rsidRPr="008C2384" w:rsidRDefault="006572C8" w:rsidP="00C02AD2">
            <w:pPr>
              <w:jc w:val="center"/>
              <w:rPr>
                <w:rFonts w:ascii="Times New Roman" w:hAnsi="Times New Roman" w:cs="Times New Roman"/>
                <w:szCs w:val="21"/>
              </w:rPr>
            </w:pPr>
          </w:p>
        </w:tc>
      </w:tr>
      <w:tr w:rsidR="006572C8" w:rsidRPr="002926E9" w14:paraId="718DCD15" w14:textId="77777777" w:rsidTr="006572C8">
        <w:trPr>
          <w:jc w:val="center"/>
        </w:trPr>
        <w:tc>
          <w:tcPr>
            <w:tcW w:w="417" w:type="dxa"/>
            <w:vMerge/>
            <w:tcBorders>
              <w:tl2br w:val="nil"/>
              <w:tr2bl w:val="nil"/>
            </w:tcBorders>
            <w:vAlign w:val="center"/>
          </w:tcPr>
          <w:p w14:paraId="28B12377"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2EAA43C1"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理化特性</w:t>
            </w:r>
          </w:p>
        </w:tc>
        <w:tc>
          <w:tcPr>
            <w:tcW w:w="5030" w:type="dxa"/>
            <w:gridSpan w:val="4"/>
            <w:tcBorders>
              <w:tl2br w:val="nil"/>
              <w:tr2bl w:val="nil"/>
            </w:tcBorders>
            <w:vAlign w:val="center"/>
          </w:tcPr>
          <w:p w14:paraId="54F60D71" w14:textId="77777777" w:rsidR="006572C8" w:rsidRPr="002926E9" w:rsidRDefault="006572C8" w:rsidP="00C02AD2">
            <w:pPr>
              <w:jc w:val="center"/>
              <w:rPr>
                <w:rFonts w:ascii="Times New Roman" w:hAnsi="Times New Roman" w:cs="Times New Roman"/>
                <w:szCs w:val="21"/>
              </w:rPr>
            </w:pPr>
          </w:p>
        </w:tc>
        <w:tc>
          <w:tcPr>
            <w:tcW w:w="1035" w:type="dxa"/>
            <w:tcBorders>
              <w:tl2br w:val="nil"/>
              <w:tr2bl w:val="nil"/>
            </w:tcBorders>
            <w:vAlign w:val="center"/>
          </w:tcPr>
          <w:p w14:paraId="7E6E8914" w14:textId="77777777" w:rsidR="006572C8" w:rsidRPr="008C2384" w:rsidRDefault="006572C8" w:rsidP="00C02AD2">
            <w:pPr>
              <w:jc w:val="center"/>
              <w:rPr>
                <w:rFonts w:ascii="Times New Roman" w:hAnsi="Times New Roman" w:cs="Times New Roman"/>
                <w:szCs w:val="21"/>
              </w:rPr>
            </w:pPr>
            <w:r w:rsidRPr="008C2384">
              <w:rPr>
                <w:rFonts w:ascii="Times New Roman" w:hAnsi="Times New Roman" w:cs="Times New Roman"/>
                <w:szCs w:val="21"/>
              </w:rPr>
              <w:t>同附录</w:t>
            </w:r>
            <w:r w:rsidRPr="008C2384">
              <w:rPr>
                <w:rFonts w:ascii="Times New Roman" w:hAnsi="Times New Roman" w:cs="Times New Roman"/>
                <w:szCs w:val="21"/>
              </w:rPr>
              <w:t>C</w:t>
            </w:r>
          </w:p>
        </w:tc>
      </w:tr>
      <w:tr w:rsidR="006572C8" w:rsidRPr="002926E9" w14:paraId="4E9FE8A5" w14:textId="77777777" w:rsidTr="006572C8">
        <w:trPr>
          <w:jc w:val="center"/>
        </w:trPr>
        <w:tc>
          <w:tcPr>
            <w:tcW w:w="417" w:type="dxa"/>
            <w:vMerge/>
            <w:tcBorders>
              <w:tl2br w:val="nil"/>
              <w:tr2bl w:val="nil"/>
            </w:tcBorders>
            <w:vAlign w:val="center"/>
          </w:tcPr>
          <w:p w14:paraId="6801928A" w14:textId="77777777" w:rsidR="006572C8" w:rsidRPr="002926E9" w:rsidRDefault="006572C8" w:rsidP="00C02AD2">
            <w:pPr>
              <w:jc w:val="center"/>
              <w:rPr>
                <w:rFonts w:ascii="Times New Roman" w:hAnsi="Times New Roman" w:cs="Times New Roman"/>
                <w:szCs w:val="21"/>
              </w:rPr>
            </w:pPr>
          </w:p>
        </w:tc>
        <w:tc>
          <w:tcPr>
            <w:tcW w:w="1822" w:type="dxa"/>
            <w:vMerge w:val="restart"/>
            <w:tcBorders>
              <w:tl2br w:val="nil"/>
              <w:tr2bl w:val="nil"/>
            </w:tcBorders>
            <w:vAlign w:val="center"/>
          </w:tcPr>
          <w:p w14:paraId="1F5FB856"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现状监测点位</w:t>
            </w:r>
          </w:p>
        </w:tc>
        <w:tc>
          <w:tcPr>
            <w:tcW w:w="1318" w:type="dxa"/>
            <w:tcBorders>
              <w:tl2br w:val="nil"/>
              <w:tr2bl w:val="nil"/>
            </w:tcBorders>
            <w:vAlign w:val="center"/>
          </w:tcPr>
          <w:p w14:paraId="362F8CEA" w14:textId="77777777" w:rsidR="006572C8" w:rsidRPr="002926E9" w:rsidRDefault="006572C8" w:rsidP="00C02AD2">
            <w:pPr>
              <w:jc w:val="center"/>
              <w:rPr>
                <w:rFonts w:ascii="Times New Roman" w:hAnsi="Times New Roman" w:cs="Times New Roman"/>
                <w:szCs w:val="21"/>
              </w:rPr>
            </w:pPr>
          </w:p>
        </w:tc>
        <w:tc>
          <w:tcPr>
            <w:tcW w:w="811" w:type="dxa"/>
            <w:tcBorders>
              <w:tl2br w:val="nil"/>
              <w:tr2bl w:val="nil"/>
            </w:tcBorders>
            <w:vAlign w:val="center"/>
          </w:tcPr>
          <w:p w14:paraId="593DC665"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占地范围内</w:t>
            </w:r>
          </w:p>
        </w:tc>
        <w:tc>
          <w:tcPr>
            <w:tcW w:w="1551" w:type="dxa"/>
            <w:tcBorders>
              <w:tl2br w:val="nil"/>
              <w:tr2bl w:val="nil"/>
            </w:tcBorders>
            <w:vAlign w:val="center"/>
          </w:tcPr>
          <w:p w14:paraId="31F1054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占地范围外</w:t>
            </w:r>
          </w:p>
        </w:tc>
        <w:tc>
          <w:tcPr>
            <w:tcW w:w="1350" w:type="dxa"/>
            <w:tcBorders>
              <w:tl2br w:val="nil"/>
              <w:tr2bl w:val="nil"/>
            </w:tcBorders>
            <w:vAlign w:val="center"/>
          </w:tcPr>
          <w:p w14:paraId="066466EA"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深度</w:t>
            </w:r>
          </w:p>
        </w:tc>
        <w:tc>
          <w:tcPr>
            <w:tcW w:w="1035" w:type="dxa"/>
            <w:vMerge w:val="restart"/>
            <w:tcBorders>
              <w:tl2br w:val="nil"/>
              <w:tr2bl w:val="nil"/>
            </w:tcBorders>
            <w:vAlign w:val="center"/>
          </w:tcPr>
          <w:p w14:paraId="54CCC49F" w14:textId="77777777" w:rsidR="006572C8" w:rsidRPr="008C2384" w:rsidRDefault="006572C8" w:rsidP="00C02AD2">
            <w:pPr>
              <w:jc w:val="center"/>
              <w:rPr>
                <w:rFonts w:ascii="Times New Roman" w:hAnsi="Times New Roman" w:cs="Times New Roman"/>
                <w:szCs w:val="21"/>
              </w:rPr>
            </w:pPr>
            <w:r w:rsidRPr="008C2384">
              <w:rPr>
                <w:rFonts w:ascii="Times New Roman" w:hAnsi="Times New Roman" w:cs="Times New Roman"/>
                <w:szCs w:val="21"/>
              </w:rPr>
              <w:t>点位布置图</w:t>
            </w:r>
          </w:p>
        </w:tc>
      </w:tr>
      <w:tr w:rsidR="006572C8" w:rsidRPr="002926E9" w14:paraId="5AD9A602" w14:textId="77777777" w:rsidTr="006572C8">
        <w:trPr>
          <w:jc w:val="center"/>
        </w:trPr>
        <w:tc>
          <w:tcPr>
            <w:tcW w:w="417" w:type="dxa"/>
            <w:vMerge/>
            <w:tcBorders>
              <w:tl2br w:val="nil"/>
              <w:tr2bl w:val="nil"/>
            </w:tcBorders>
            <w:vAlign w:val="center"/>
          </w:tcPr>
          <w:p w14:paraId="67ACD675" w14:textId="77777777" w:rsidR="006572C8" w:rsidRPr="002926E9" w:rsidRDefault="006572C8" w:rsidP="00C02AD2">
            <w:pPr>
              <w:jc w:val="center"/>
              <w:rPr>
                <w:rFonts w:ascii="Times New Roman" w:hAnsi="Times New Roman" w:cs="Times New Roman"/>
                <w:szCs w:val="21"/>
              </w:rPr>
            </w:pPr>
          </w:p>
        </w:tc>
        <w:tc>
          <w:tcPr>
            <w:tcW w:w="1822" w:type="dxa"/>
            <w:vMerge/>
            <w:tcBorders>
              <w:tl2br w:val="nil"/>
              <w:tr2bl w:val="nil"/>
            </w:tcBorders>
            <w:vAlign w:val="center"/>
          </w:tcPr>
          <w:p w14:paraId="6CAC4282" w14:textId="77777777" w:rsidR="006572C8" w:rsidRPr="002926E9" w:rsidRDefault="006572C8" w:rsidP="00C02AD2">
            <w:pPr>
              <w:jc w:val="center"/>
              <w:rPr>
                <w:rFonts w:ascii="Times New Roman" w:hAnsi="Times New Roman" w:cs="Times New Roman"/>
                <w:szCs w:val="21"/>
              </w:rPr>
            </w:pPr>
          </w:p>
        </w:tc>
        <w:tc>
          <w:tcPr>
            <w:tcW w:w="1318" w:type="dxa"/>
            <w:tcBorders>
              <w:tl2br w:val="nil"/>
              <w:tr2bl w:val="nil"/>
            </w:tcBorders>
            <w:vAlign w:val="center"/>
          </w:tcPr>
          <w:p w14:paraId="278066AB"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表层样点数</w:t>
            </w:r>
          </w:p>
        </w:tc>
        <w:tc>
          <w:tcPr>
            <w:tcW w:w="811" w:type="dxa"/>
            <w:tcBorders>
              <w:tl2br w:val="nil"/>
              <w:tr2bl w:val="nil"/>
            </w:tcBorders>
            <w:vAlign w:val="center"/>
          </w:tcPr>
          <w:p w14:paraId="03EF8844" w14:textId="4EBD6EEB"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2</w:t>
            </w:r>
          </w:p>
        </w:tc>
        <w:tc>
          <w:tcPr>
            <w:tcW w:w="1551" w:type="dxa"/>
            <w:tcBorders>
              <w:tl2br w:val="nil"/>
              <w:tr2bl w:val="nil"/>
            </w:tcBorders>
            <w:vAlign w:val="center"/>
          </w:tcPr>
          <w:p w14:paraId="174B3986" w14:textId="474F30E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4</w:t>
            </w:r>
          </w:p>
        </w:tc>
        <w:tc>
          <w:tcPr>
            <w:tcW w:w="1350" w:type="dxa"/>
            <w:tcBorders>
              <w:tl2br w:val="nil"/>
              <w:tr2bl w:val="nil"/>
            </w:tcBorders>
            <w:vAlign w:val="center"/>
          </w:tcPr>
          <w:p w14:paraId="3BEA9296"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0-0.2m</w:t>
            </w:r>
          </w:p>
        </w:tc>
        <w:tc>
          <w:tcPr>
            <w:tcW w:w="1035" w:type="dxa"/>
            <w:vMerge/>
            <w:tcBorders>
              <w:tl2br w:val="nil"/>
              <w:tr2bl w:val="nil"/>
            </w:tcBorders>
            <w:vAlign w:val="center"/>
          </w:tcPr>
          <w:p w14:paraId="31065438" w14:textId="77777777" w:rsidR="006572C8" w:rsidRPr="002926E9" w:rsidRDefault="006572C8" w:rsidP="00C02AD2">
            <w:pPr>
              <w:jc w:val="center"/>
              <w:rPr>
                <w:rFonts w:ascii="Times New Roman" w:hAnsi="Times New Roman" w:cs="Times New Roman"/>
                <w:szCs w:val="21"/>
              </w:rPr>
            </w:pPr>
          </w:p>
        </w:tc>
      </w:tr>
      <w:tr w:rsidR="006572C8" w:rsidRPr="002926E9" w14:paraId="144ABBA7" w14:textId="77777777" w:rsidTr="006572C8">
        <w:trPr>
          <w:jc w:val="center"/>
        </w:trPr>
        <w:tc>
          <w:tcPr>
            <w:tcW w:w="417" w:type="dxa"/>
            <w:vMerge/>
            <w:tcBorders>
              <w:tl2br w:val="nil"/>
              <w:tr2bl w:val="nil"/>
            </w:tcBorders>
            <w:vAlign w:val="center"/>
          </w:tcPr>
          <w:p w14:paraId="6AC2875F" w14:textId="77777777" w:rsidR="006572C8" w:rsidRPr="002926E9" w:rsidRDefault="006572C8" w:rsidP="00C02AD2">
            <w:pPr>
              <w:jc w:val="center"/>
              <w:rPr>
                <w:rFonts w:ascii="Times New Roman" w:hAnsi="Times New Roman" w:cs="Times New Roman"/>
                <w:szCs w:val="21"/>
              </w:rPr>
            </w:pPr>
          </w:p>
        </w:tc>
        <w:tc>
          <w:tcPr>
            <w:tcW w:w="1822" w:type="dxa"/>
            <w:vMerge/>
            <w:tcBorders>
              <w:tl2br w:val="nil"/>
              <w:tr2bl w:val="nil"/>
            </w:tcBorders>
            <w:vAlign w:val="center"/>
          </w:tcPr>
          <w:p w14:paraId="43D02FE3" w14:textId="77777777" w:rsidR="006572C8" w:rsidRPr="002926E9" w:rsidRDefault="006572C8" w:rsidP="00C02AD2">
            <w:pPr>
              <w:jc w:val="center"/>
              <w:rPr>
                <w:rFonts w:ascii="Times New Roman" w:hAnsi="Times New Roman" w:cs="Times New Roman"/>
                <w:szCs w:val="21"/>
              </w:rPr>
            </w:pPr>
          </w:p>
        </w:tc>
        <w:tc>
          <w:tcPr>
            <w:tcW w:w="1318" w:type="dxa"/>
            <w:tcBorders>
              <w:tl2br w:val="nil"/>
              <w:tr2bl w:val="nil"/>
            </w:tcBorders>
            <w:vAlign w:val="center"/>
          </w:tcPr>
          <w:p w14:paraId="24C9F24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柱状样点数</w:t>
            </w:r>
          </w:p>
        </w:tc>
        <w:tc>
          <w:tcPr>
            <w:tcW w:w="811" w:type="dxa"/>
            <w:tcBorders>
              <w:tl2br w:val="nil"/>
              <w:tr2bl w:val="nil"/>
            </w:tcBorders>
            <w:vAlign w:val="center"/>
          </w:tcPr>
          <w:p w14:paraId="72606D53" w14:textId="11081812"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5</w:t>
            </w:r>
          </w:p>
        </w:tc>
        <w:tc>
          <w:tcPr>
            <w:tcW w:w="1551" w:type="dxa"/>
            <w:tcBorders>
              <w:tl2br w:val="nil"/>
              <w:tr2bl w:val="nil"/>
            </w:tcBorders>
            <w:vAlign w:val="center"/>
          </w:tcPr>
          <w:p w14:paraId="784EF9B1"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0</w:t>
            </w:r>
          </w:p>
        </w:tc>
        <w:tc>
          <w:tcPr>
            <w:tcW w:w="1350" w:type="dxa"/>
            <w:tcBorders>
              <w:tl2br w:val="nil"/>
              <w:tr2bl w:val="nil"/>
            </w:tcBorders>
            <w:vAlign w:val="center"/>
          </w:tcPr>
          <w:p w14:paraId="08CDF4EA" w14:textId="5909A01E" w:rsidR="006572C8" w:rsidRPr="002926E9" w:rsidRDefault="006572C8" w:rsidP="006572C8">
            <w:pPr>
              <w:jc w:val="center"/>
              <w:rPr>
                <w:rFonts w:ascii="Times New Roman" w:hAnsi="Times New Roman" w:cs="Times New Roman"/>
                <w:szCs w:val="21"/>
              </w:rPr>
            </w:pPr>
            <w:r w:rsidRPr="002926E9">
              <w:rPr>
                <w:rFonts w:ascii="Times New Roman" w:hAnsi="Times New Roman" w:cs="Times New Roman"/>
                <w:szCs w:val="21"/>
              </w:rPr>
              <w:t>0-3m</w:t>
            </w:r>
          </w:p>
        </w:tc>
        <w:tc>
          <w:tcPr>
            <w:tcW w:w="1035" w:type="dxa"/>
            <w:vMerge/>
            <w:tcBorders>
              <w:tl2br w:val="nil"/>
              <w:tr2bl w:val="nil"/>
            </w:tcBorders>
            <w:vAlign w:val="center"/>
          </w:tcPr>
          <w:p w14:paraId="603960FD" w14:textId="77777777" w:rsidR="006572C8" w:rsidRPr="002926E9" w:rsidRDefault="006572C8" w:rsidP="00C02AD2">
            <w:pPr>
              <w:jc w:val="center"/>
              <w:rPr>
                <w:rFonts w:ascii="Times New Roman" w:hAnsi="Times New Roman" w:cs="Times New Roman"/>
                <w:szCs w:val="21"/>
              </w:rPr>
            </w:pPr>
          </w:p>
        </w:tc>
      </w:tr>
      <w:tr w:rsidR="006572C8" w:rsidRPr="002926E9" w14:paraId="3AA3ECE9" w14:textId="77777777" w:rsidTr="006572C8">
        <w:trPr>
          <w:jc w:val="center"/>
        </w:trPr>
        <w:tc>
          <w:tcPr>
            <w:tcW w:w="417" w:type="dxa"/>
            <w:vMerge/>
            <w:tcBorders>
              <w:tl2br w:val="nil"/>
              <w:tr2bl w:val="nil"/>
            </w:tcBorders>
            <w:vAlign w:val="center"/>
          </w:tcPr>
          <w:p w14:paraId="120DC52C"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3551D1BF"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现状监测因子</w:t>
            </w:r>
          </w:p>
        </w:tc>
        <w:tc>
          <w:tcPr>
            <w:tcW w:w="5030" w:type="dxa"/>
            <w:gridSpan w:val="4"/>
            <w:tcBorders>
              <w:tl2br w:val="nil"/>
              <w:tr2bl w:val="nil"/>
            </w:tcBorders>
            <w:vAlign w:val="center"/>
          </w:tcPr>
          <w:p w14:paraId="1EE85F09" w14:textId="5BEE5818"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pH</w:t>
            </w:r>
            <w:r w:rsidRPr="002926E9">
              <w:rPr>
                <w:rFonts w:ascii="Times New Roman" w:hAnsi="Times New Roman" w:cs="Times New Roman"/>
                <w:szCs w:val="21"/>
              </w:rPr>
              <w:t>值、锌、砷、镉、铬、铜、铅、汞、镍、四氯化碳、氯仿、氯甲烷自、</w:t>
            </w:r>
            <w:r w:rsidRPr="002926E9">
              <w:rPr>
                <w:rFonts w:ascii="Times New Roman" w:hAnsi="Times New Roman" w:cs="Times New Roman"/>
                <w:szCs w:val="21"/>
              </w:rPr>
              <w:t>1,1-</w:t>
            </w:r>
            <w:r w:rsidRPr="002926E9">
              <w:rPr>
                <w:rFonts w:ascii="Times New Roman" w:hAnsi="Times New Roman" w:cs="Times New Roman"/>
                <w:szCs w:val="21"/>
              </w:rPr>
              <w:t>二氧乙烷、</w:t>
            </w:r>
            <w:r w:rsidRPr="002926E9">
              <w:rPr>
                <w:rFonts w:ascii="Times New Roman" w:hAnsi="Times New Roman" w:cs="Times New Roman"/>
                <w:szCs w:val="21"/>
              </w:rPr>
              <w:t>1,2-</w:t>
            </w:r>
            <w:r w:rsidRPr="002926E9">
              <w:rPr>
                <w:rFonts w:ascii="Times New Roman" w:hAnsi="Times New Roman" w:cs="Times New Roman"/>
                <w:szCs w:val="21"/>
              </w:rPr>
              <w:t>二氧乙烷、</w:t>
            </w:r>
            <w:r w:rsidRPr="002926E9">
              <w:rPr>
                <w:rFonts w:ascii="Times New Roman" w:hAnsi="Times New Roman" w:cs="Times New Roman"/>
                <w:szCs w:val="21"/>
              </w:rPr>
              <w:t>1,1-</w:t>
            </w:r>
            <w:r w:rsidRPr="002926E9">
              <w:rPr>
                <w:rFonts w:ascii="Times New Roman" w:hAnsi="Times New Roman" w:cs="Times New Roman"/>
                <w:szCs w:val="21"/>
              </w:rPr>
              <w:t>二氧乙烯、顺</w:t>
            </w:r>
            <w:r w:rsidRPr="002926E9">
              <w:rPr>
                <w:rFonts w:ascii="Times New Roman" w:hAnsi="Times New Roman" w:cs="Times New Roman"/>
                <w:szCs w:val="21"/>
              </w:rPr>
              <w:t>-1,2-</w:t>
            </w:r>
            <w:r w:rsidRPr="002926E9">
              <w:rPr>
                <w:rFonts w:ascii="Times New Roman" w:hAnsi="Times New Roman" w:cs="Times New Roman"/>
                <w:szCs w:val="21"/>
              </w:rPr>
              <w:t>二氧乙烯、反</w:t>
            </w:r>
            <w:r w:rsidRPr="002926E9">
              <w:rPr>
                <w:rFonts w:ascii="Times New Roman" w:hAnsi="Times New Roman" w:cs="Times New Roman"/>
                <w:szCs w:val="21"/>
              </w:rPr>
              <w:t>-1,2-</w:t>
            </w:r>
            <w:r w:rsidRPr="002926E9">
              <w:rPr>
                <w:rFonts w:ascii="Times New Roman" w:hAnsi="Times New Roman" w:cs="Times New Roman"/>
                <w:szCs w:val="21"/>
              </w:rPr>
              <w:t>二氧乙烯、二氧甲烷、</w:t>
            </w:r>
            <w:r w:rsidRPr="002926E9">
              <w:rPr>
                <w:rFonts w:ascii="Times New Roman" w:hAnsi="Times New Roman" w:cs="Times New Roman"/>
                <w:szCs w:val="21"/>
              </w:rPr>
              <w:t>1,2-</w:t>
            </w:r>
            <w:r w:rsidRPr="002926E9">
              <w:rPr>
                <w:rFonts w:ascii="Times New Roman" w:hAnsi="Times New Roman" w:cs="Times New Roman"/>
                <w:szCs w:val="21"/>
              </w:rPr>
              <w:t>二氧丙烷、</w:t>
            </w:r>
            <w:r w:rsidRPr="002926E9">
              <w:rPr>
                <w:rFonts w:ascii="Times New Roman" w:hAnsi="Times New Roman" w:cs="Times New Roman"/>
                <w:szCs w:val="21"/>
              </w:rPr>
              <w:t>1,1,1,2-</w:t>
            </w:r>
            <w:r w:rsidRPr="002926E9">
              <w:rPr>
                <w:rFonts w:ascii="Times New Roman" w:hAnsi="Times New Roman" w:cs="Times New Roman"/>
                <w:szCs w:val="21"/>
              </w:rPr>
              <w:t>四氯乙烷、</w:t>
            </w:r>
            <w:r w:rsidRPr="002926E9">
              <w:rPr>
                <w:rFonts w:ascii="Times New Roman" w:hAnsi="Times New Roman" w:cs="Times New Roman"/>
                <w:szCs w:val="21"/>
              </w:rPr>
              <w:t>1,1,2,2-</w:t>
            </w:r>
            <w:r w:rsidRPr="002926E9">
              <w:rPr>
                <w:rFonts w:ascii="Times New Roman" w:hAnsi="Times New Roman" w:cs="Times New Roman"/>
                <w:szCs w:val="21"/>
              </w:rPr>
              <w:t>四氯乙烷、四氯乙烯、</w:t>
            </w:r>
            <w:r w:rsidRPr="002926E9">
              <w:rPr>
                <w:rFonts w:ascii="Times New Roman" w:hAnsi="Times New Roman" w:cs="Times New Roman"/>
                <w:szCs w:val="21"/>
              </w:rPr>
              <w:t>1,1,1-</w:t>
            </w:r>
            <w:r w:rsidRPr="002926E9">
              <w:rPr>
                <w:rFonts w:ascii="Times New Roman" w:hAnsi="Times New Roman" w:cs="Times New Roman"/>
                <w:szCs w:val="21"/>
              </w:rPr>
              <w:t>三氯乙烷、</w:t>
            </w:r>
            <w:r w:rsidRPr="002926E9">
              <w:rPr>
                <w:rFonts w:ascii="Times New Roman" w:hAnsi="Times New Roman" w:cs="Times New Roman"/>
                <w:szCs w:val="21"/>
              </w:rPr>
              <w:t>1,1,2-</w:t>
            </w:r>
            <w:r w:rsidRPr="002926E9">
              <w:rPr>
                <w:rFonts w:ascii="Times New Roman" w:hAnsi="Times New Roman" w:cs="Times New Roman"/>
                <w:szCs w:val="21"/>
              </w:rPr>
              <w:t>三氯乙烷、三氯乙烯、</w:t>
            </w:r>
            <w:r w:rsidRPr="002926E9">
              <w:rPr>
                <w:rFonts w:ascii="Times New Roman" w:hAnsi="Times New Roman" w:cs="Times New Roman"/>
                <w:szCs w:val="21"/>
              </w:rPr>
              <w:t>1,2,3-</w:t>
            </w:r>
            <w:r w:rsidRPr="002926E9">
              <w:rPr>
                <w:rFonts w:ascii="Times New Roman" w:hAnsi="Times New Roman" w:cs="Times New Roman"/>
                <w:szCs w:val="21"/>
              </w:rPr>
              <w:t>三氯丙烷、氯乙烯、苯、氯苯、</w:t>
            </w:r>
            <w:r w:rsidRPr="002926E9">
              <w:rPr>
                <w:rFonts w:ascii="Times New Roman" w:hAnsi="Times New Roman" w:cs="Times New Roman"/>
                <w:szCs w:val="21"/>
              </w:rPr>
              <w:t>1,2-</w:t>
            </w:r>
            <w:r w:rsidRPr="002926E9">
              <w:rPr>
                <w:rFonts w:ascii="Times New Roman" w:hAnsi="Times New Roman" w:cs="Times New Roman"/>
                <w:szCs w:val="21"/>
              </w:rPr>
              <w:t>二氯苯、</w:t>
            </w:r>
            <w:r w:rsidRPr="002926E9">
              <w:rPr>
                <w:rFonts w:ascii="Times New Roman" w:hAnsi="Times New Roman" w:cs="Times New Roman"/>
                <w:szCs w:val="21"/>
              </w:rPr>
              <w:t>1,4-</w:t>
            </w:r>
            <w:r w:rsidRPr="002926E9">
              <w:rPr>
                <w:rFonts w:ascii="Times New Roman" w:hAnsi="Times New Roman" w:cs="Times New Roman"/>
                <w:szCs w:val="21"/>
              </w:rPr>
              <w:t>二氯苯、乙苯、苯乙烯、甲百苯、间二甲苯</w:t>
            </w:r>
            <w:r w:rsidRPr="002926E9">
              <w:rPr>
                <w:rFonts w:ascii="Times New Roman" w:hAnsi="Times New Roman" w:cs="Times New Roman"/>
                <w:szCs w:val="21"/>
              </w:rPr>
              <w:t>+</w:t>
            </w:r>
            <w:r w:rsidRPr="002926E9">
              <w:rPr>
                <w:rFonts w:ascii="Times New Roman" w:hAnsi="Times New Roman" w:cs="Times New Roman"/>
                <w:szCs w:val="21"/>
              </w:rPr>
              <w:t>对二甲苯、邻二甲苯、硝基苯、苯胺、</w:t>
            </w:r>
            <w:r w:rsidRPr="002926E9">
              <w:rPr>
                <w:rFonts w:ascii="Times New Roman" w:hAnsi="Times New Roman" w:cs="Times New Roman"/>
                <w:szCs w:val="21"/>
              </w:rPr>
              <w:t>2-</w:t>
            </w:r>
            <w:r w:rsidRPr="002926E9">
              <w:rPr>
                <w:rFonts w:ascii="Times New Roman" w:hAnsi="Times New Roman" w:cs="Times New Roman"/>
                <w:szCs w:val="21"/>
              </w:rPr>
              <w:t>氯酚、苯并</w:t>
            </w:r>
            <w:r w:rsidRPr="002926E9">
              <w:rPr>
                <w:rFonts w:ascii="Times New Roman" w:hAnsi="Times New Roman" w:cs="Times New Roman"/>
                <w:szCs w:val="21"/>
              </w:rPr>
              <w:t>[α</w:t>
            </w:r>
            <w:r w:rsidRPr="002926E9">
              <w:rPr>
                <w:rFonts w:ascii="Times New Roman" w:hAnsi="Times New Roman" w:cs="Times New Roman"/>
                <w:szCs w:val="21"/>
              </w:rPr>
              <w:t>度</w:t>
            </w:r>
            <w:r w:rsidRPr="002926E9">
              <w:rPr>
                <w:rFonts w:ascii="Times New Roman" w:hAnsi="Times New Roman" w:cs="Times New Roman"/>
                <w:szCs w:val="21"/>
              </w:rPr>
              <w:t>]</w:t>
            </w:r>
            <w:r w:rsidRPr="002926E9">
              <w:rPr>
                <w:rFonts w:ascii="Times New Roman" w:hAnsi="Times New Roman" w:cs="Times New Roman"/>
                <w:szCs w:val="21"/>
              </w:rPr>
              <w:t>蒽、苯并</w:t>
            </w:r>
            <w:r w:rsidRPr="002926E9">
              <w:rPr>
                <w:rFonts w:ascii="Times New Roman" w:hAnsi="Times New Roman" w:cs="Times New Roman"/>
                <w:szCs w:val="21"/>
              </w:rPr>
              <w:t>[α]</w:t>
            </w:r>
            <w:r w:rsidRPr="002926E9">
              <w:rPr>
                <w:rFonts w:ascii="Times New Roman" w:hAnsi="Times New Roman" w:cs="Times New Roman"/>
                <w:szCs w:val="21"/>
              </w:rPr>
              <w:t>芘、苯并</w:t>
            </w:r>
            <w:r w:rsidRPr="002926E9">
              <w:rPr>
                <w:rFonts w:ascii="Times New Roman" w:hAnsi="Times New Roman" w:cs="Times New Roman"/>
                <w:szCs w:val="21"/>
              </w:rPr>
              <w:t>[α]</w:t>
            </w:r>
            <w:r w:rsidRPr="002926E9">
              <w:rPr>
                <w:rFonts w:ascii="Times New Roman" w:hAnsi="Times New Roman" w:cs="Times New Roman"/>
                <w:szCs w:val="21"/>
              </w:rPr>
              <w:t>荧蒽、苯并</w:t>
            </w:r>
            <w:r w:rsidRPr="002926E9">
              <w:rPr>
                <w:rFonts w:ascii="Times New Roman" w:hAnsi="Times New Roman" w:cs="Times New Roman"/>
                <w:szCs w:val="21"/>
              </w:rPr>
              <w:t>[k]</w:t>
            </w:r>
            <w:r w:rsidRPr="002926E9">
              <w:rPr>
                <w:rFonts w:ascii="Times New Roman" w:hAnsi="Times New Roman" w:cs="Times New Roman"/>
                <w:szCs w:val="21"/>
              </w:rPr>
              <w:t>荧蒽、䓛、二苯并</w:t>
            </w:r>
            <w:r w:rsidRPr="002926E9">
              <w:rPr>
                <w:rFonts w:ascii="Times New Roman" w:hAnsi="Times New Roman" w:cs="Times New Roman"/>
                <w:szCs w:val="21"/>
              </w:rPr>
              <w:t>[α</w:t>
            </w:r>
            <w:r w:rsidRPr="002926E9">
              <w:rPr>
                <w:rFonts w:ascii="Times New Roman" w:hAnsi="Times New Roman" w:cs="Times New Roman"/>
                <w:szCs w:val="21"/>
              </w:rPr>
              <w:t>、</w:t>
            </w:r>
            <w:r w:rsidRPr="002926E9">
              <w:rPr>
                <w:rFonts w:ascii="Times New Roman" w:hAnsi="Times New Roman" w:cs="Times New Roman"/>
                <w:szCs w:val="21"/>
              </w:rPr>
              <w:t>h]</w:t>
            </w:r>
            <w:r w:rsidRPr="002926E9">
              <w:rPr>
                <w:rFonts w:ascii="Times New Roman" w:hAnsi="Times New Roman" w:cs="Times New Roman"/>
                <w:szCs w:val="21"/>
              </w:rPr>
              <w:t>蒽、茚并</w:t>
            </w:r>
            <w:r w:rsidRPr="002926E9">
              <w:rPr>
                <w:rFonts w:ascii="Times New Roman" w:hAnsi="Times New Roman" w:cs="Times New Roman"/>
                <w:szCs w:val="21"/>
              </w:rPr>
              <w:t>[1,2,3-cd]</w:t>
            </w:r>
            <w:r w:rsidRPr="002926E9">
              <w:rPr>
                <w:rFonts w:ascii="Times New Roman" w:hAnsi="Times New Roman" w:cs="Times New Roman"/>
                <w:szCs w:val="21"/>
              </w:rPr>
              <w:t>芘、萘、石油烃</w:t>
            </w:r>
          </w:p>
        </w:tc>
        <w:tc>
          <w:tcPr>
            <w:tcW w:w="1035" w:type="dxa"/>
            <w:tcBorders>
              <w:tl2br w:val="nil"/>
              <w:tr2bl w:val="nil"/>
            </w:tcBorders>
            <w:vAlign w:val="center"/>
          </w:tcPr>
          <w:p w14:paraId="53929D28" w14:textId="77777777" w:rsidR="006572C8" w:rsidRPr="002926E9" w:rsidRDefault="006572C8" w:rsidP="00C02AD2">
            <w:pPr>
              <w:jc w:val="center"/>
              <w:rPr>
                <w:rFonts w:ascii="Times New Roman" w:hAnsi="Times New Roman" w:cs="Times New Roman"/>
                <w:szCs w:val="21"/>
              </w:rPr>
            </w:pPr>
          </w:p>
        </w:tc>
      </w:tr>
      <w:tr w:rsidR="006572C8" w:rsidRPr="002926E9" w14:paraId="5BAB9D8B" w14:textId="77777777" w:rsidTr="006572C8">
        <w:trPr>
          <w:jc w:val="center"/>
        </w:trPr>
        <w:tc>
          <w:tcPr>
            <w:tcW w:w="417" w:type="dxa"/>
            <w:vMerge w:val="restart"/>
            <w:tcBorders>
              <w:tl2br w:val="nil"/>
              <w:tr2bl w:val="nil"/>
            </w:tcBorders>
            <w:vAlign w:val="center"/>
          </w:tcPr>
          <w:p w14:paraId="3DC47745"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现状评价</w:t>
            </w:r>
          </w:p>
        </w:tc>
        <w:tc>
          <w:tcPr>
            <w:tcW w:w="1822" w:type="dxa"/>
            <w:tcBorders>
              <w:tl2br w:val="nil"/>
              <w:tr2bl w:val="nil"/>
            </w:tcBorders>
            <w:vAlign w:val="center"/>
          </w:tcPr>
          <w:p w14:paraId="352056A0"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评价因子</w:t>
            </w:r>
          </w:p>
        </w:tc>
        <w:tc>
          <w:tcPr>
            <w:tcW w:w="5030" w:type="dxa"/>
            <w:gridSpan w:val="4"/>
            <w:tcBorders>
              <w:tl2br w:val="nil"/>
              <w:tr2bl w:val="nil"/>
            </w:tcBorders>
            <w:vAlign w:val="center"/>
          </w:tcPr>
          <w:p w14:paraId="34A819AF"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同现状监测因子，未检出不评价</w:t>
            </w:r>
          </w:p>
        </w:tc>
        <w:tc>
          <w:tcPr>
            <w:tcW w:w="1035" w:type="dxa"/>
            <w:tcBorders>
              <w:tl2br w:val="nil"/>
              <w:tr2bl w:val="nil"/>
            </w:tcBorders>
            <w:vAlign w:val="center"/>
          </w:tcPr>
          <w:p w14:paraId="2FEE1515" w14:textId="77777777" w:rsidR="006572C8" w:rsidRPr="002926E9" w:rsidRDefault="006572C8" w:rsidP="00C02AD2">
            <w:pPr>
              <w:jc w:val="center"/>
              <w:rPr>
                <w:rFonts w:ascii="Times New Roman" w:hAnsi="Times New Roman" w:cs="Times New Roman"/>
                <w:szCs w:val="21"/>
              </w:rPr>
            </w:pPr>
          </w:p>
        </w:tc>
      </w:tr>
      <w:tr w:rsidR="006572C8" w:rsidRPr="002926E9" w14:paraId="471372BF" w14:textId="77777777" w:rsidTr="006572C8">
        <w:trPr>
          <w:jc w:val="center"/>
        </w:trPr>
        <w:tc>
          <w:tcPr>
            <w:tcW w:w="417" w:type="dxa"/>
            <w:vMerge/>
            <w:tcBorders>
              <w:tl2br w:val="nil"/>
              <w:tr2bl w:val="nil"/>
            </w:tcBorders>
            <w:vAlign w:val="center"/>
          </w:tcPr>
          <w:p w14:paraId="61C7D24F"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49DC015B"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评价标准</w:t>
            </w:r>
          </w:p>
        </w:tc>
        <w:tc>
          <w:tcPr>
            <w:tcW w:w="5030" w:type="dxa"/>
            <w:gridSpan w:val="4"/>
            <w:tcBorders>
              <w:tl2br w:val="nil"/>
              <w:tr2bl w:val="nil"/>
            </w:tcBorders>
            <w:vAlign w:val="center"/>
          </w:tcPr>
          <w:p w14:paraId="182CE60A"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GB 15618</w:t>
            </w:r>
            <w:r w:rsidRPr="002926E9">
              <w:rPr>
                <w:rFonts w:ascii="Times New Roman" w:hAnsi="Times New Roman" w:cs="Times New Roman"/>
                <w:szCs w:val="21"/>
              </w:rPr>
              <w:sym w:font="Wingdings 2" w:char="0052"/>
            </w:r>
            <w:r w:rsidRPr="002926E9">
              <w:rPr>
                <w:rFonts w:ascii="Times New Roman" w:hAnsi="Times New Roman" w:cs="Times New Roman"/>
                <w:szCs w:val="21"/>
              </w:rPr>
              <w:t>；</w:t>
            </w:r>
            <w:r w:rsidRPr="002926E9">
              <w:rPr>
                <w:rFonts w:ascii="Times New Roman" w:hAnsi="Times New Roman" w:cs="Times New Roman"/>
                <w:szCs w:val="21"/>
              </w:rPr>
              <w:t>GB 36600</w:t>
            </w:r>
            <w:r w:rsidRPr="002926E9">
              <w:rPr>
                <w:rFonts w:ascii="Times New Roman" w:hAnsi="Times New Roman" w:cs="Times New Roman"/>
                <w:szCs w:val="21"/>
              </w:rPr>
              <w:sym w:font="Wingdings 2" w:char="0052"/>
            </w:r>
            <w:r w:rsidRPr="002926E9">
              <w:rPr>
                <w:rFonts w:ascii="Times New Roman" w:hAnsi="Times New Roman" w:cs="Times New Roman"/>
                <w:szCs w:val="21"/>
              </w:rPr>
              <w:t>；表</w:t>
            </w:r>
            <w:r w:rsidRPr="002926E9">
              <w:rPr>
                <w:rFonts w:ascii="Times New Roman" w:hAnsi="Times New Roman" w:cs="Times New Roman"/>
                <w:szCs w:val="21"/>
              </w:rPr>
              <w:t>D.1□</w:t>
            </w:r>
            <w:r w:rsidRPr="002926E9">
              <w:rPr>
                <w:rFonts w:ascii="Times New Roman" w:hAnsi="Times New Roman" w:cs="Times New Roman"/>
                <w:szCs w:val="21"/>
              </w:rPr>
              <w:t>；表</w:t>
            </w:r>
            <w:r w:rsidRPr="002926E9">
              <w:rPr>
                <w:rFonts w:ascii="Times New Roman" w:hAnsi="Times New Roman" w:cs="Times New Roman"/>
                <w:szCs w:val="21"/>
              </w:rPr>
              <w:t>D.2□</w:t>
            </w:r>
            <w:r w:rsidRPr="002926E9">
              <w:rPr>
                <w:rFonts w:ascii="Times New Roman" w:hAnsi="Times New Roman" w:cs="Times New Roman"/>
                <w:szCs w:val="21"/>
              </w:rPr>
              <w:t>；其他（）</w:t>
            </w:r>
          </w:p>
        </w:tc>
        <w:tc>
          <w:tcPr>
            <w:tcW w:w="1035" w:type="dxa"/>
            <w:tcBorders>
              <w:tl2br w:val="nil"/>
              <w:tr2bl w:val="nil"/>
            </w:tcBorders>
            <w:vAlign w:val="center"/>
          </w:tcPr>
          <w:p w14:paraId="0D81C947" w14:textId="77777777" w:rsidR="006572C8" w:rsidRPr="002926E9" w:rsidRDefault="006572C8" w:rsidP="00C02AD2">
            <w:pPr>
              <w:jc w:val="center"/>
              <w:rPr>
                <w:rFonts w:ascii="Times New Roman" w:hAnsi="Times New Roman" w:cs="Times New Roman"/>
                <w:szCs w:val="21"/>
              </w:rPr>
            </w:pPr>
          </w:p>
        </w:tc>
      </w:tr>
      <w:tr w:rsidR="006572C8" w:rsidRPr="002926E9" w14:paraId="75C774E3" w14:textId="77777777" w:rsidTr="006572C8">
        <w:trPr>
          <w:jc w:val="center"/>
        </w:trPr>
        <w:tc>
          <w:tcPr>
            <w:tcW w:w="417" w:type="dxa"/>
            <w:vMerge/>
            <w:tcBorders>
              <w:tl2br w:val="nil"/>
              <w:tr2bl w:val="nil"/>
            </w:tcBorders>
            <w:vAlign w:val="center"/>
          </w:tcPr>
          <w:p w14:paraId="5025EDF1"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5A26073F"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现状评价结论</w:t>
            </w:r>
          </w:p>
        </w:tc>
        <w:tc>
          <w:tcPr>
            <w:tcW w:w="5030" w:type="dxa"/>
            <w:gridSpan w:val="4"/>
            <w:tcBorders>
              <w:tl2br w:val="nil"/>
              <w:tr2bl w:val="nil"/>
            </w:tcBorders>
            <w:vAlign w:val="center"/>
          </w:tcPr>
          <w:p w14:paraId="7FF0EDC6" w14:textId="7BBD9F21" w:rsidR="006572C8" w:rsidRPr="002926E9" w:rsidRDefault="005C5D35" w:rsidP="005C5D35">
            <w:pPr>
              <w:jc w:val="center"/>
              <w:rPr>
                <w:rFonts w:ascii="Times New Roman" w:hAnsi="Times New Roman" w:cs="Times New Roman"/>
                <w:szCs w:val="21"/>
              </w:rPr>
            </w:pPr>
            <w:r w:rsidRPr="005C5D35">
              <w:rPr>
                <w:rFonts w:ascii="Times New Roman" w:hAnsi="Times New Roman" w:cs="Times New Roman" w:hint="eastAsia"/>
                <w:szCs w:val="21"/>
              </w:rPr>
              <w:t>场地内用地</w:t>
            </w:r>
            <w:r w:rsidRPr="005C5D35">
              <w:rPr>
                <w:rFonts w:ascii="Times New Roman" w:hAnsi="Times New Roman" w:cs="Times New Roman" w:hint="eastAsia"/>
                <w:szCs w:val="21"/>
              </w:rPr>
              <w:t>18</w:t>
            </w:r>
            <w:r w:rsidRPr="005C5D35">
              <w:rPr>
                <w:rFonts w:ascii="Times New Roman" w:hAnsi="Times New Roman" w:cs="Times New Roman" w:hint="eastAsia"/>
                <w:szCs w:val="21"/>
              </w:rPr>
              <w:t>个点位的各监测因子均能符合《土壤环境质量</w:t>
            </w:r>
            <w:r w:rsidRPr="005C5D35">
              <w:rPr>
                <w:rFonts w:ascii="Times New Roman" w:hAnsi="Times New Roman" w:cs="Times New Roman" w:hint="eastAsia"/>
                <w:szCs w:val="21"/>
              </w:rPr>
              <w:t xml:space="preserve"> </w:t>
            </w:r>
            <w:r w:rsidRPr="005C5D35">
              <w:rPr>
                <w:rFonts w:ascii="Times New Roman" w:hAnsi="Times New Roman" w:cs="Times New Roman" w:hint="eastAsia"/>
                <w:szCs w:val="21"/>
              </w:rPr>
              <w:t>建设用地土壤污染风险管控标准》（</w:t>
            </w:r>
            <w:r w:rsidRPr="005C5D35">
              <w:rPr>
                <w:rFonts w:ascii="Times New Roman" w:hAnsi="Times New Roman" w:cs="Times New Roman" w:hint="eastAsia"/>
                <w:szCs w:val="21"/>
              </w:rPr>
              <w:t>GB 36600-2018</w:t>
            </w:r>
            <w:r w:rsidRPr="005C5D35">
              <w:rPr>
                <w:rFonts w:ascii="Times New Roman" w:hAnsi="Times New Roman" w:cs="Times New Roman" w:hint="eastAsia"/>
                <w:szCs w:val="21"/>
              </w:rPr>
              <w:t>）中表</w:t>
            </w:r>
            <w:r w:rsidRPr="005C5D35">
              <w:rPr>
                <w:rFonts w:ascii="Times New Roman" w:hAnsi="Times New Roman" w:cs="Times New Roman" w:hint="eastAsia"/>
                <w:szCs w:val="21"/>
              </w:rPr>
              <w:t>1</w:t>
            </w:r>
            <w:r w:rsidRPr="005C5D35">
              <w:rPr>
                <w:rFonts w:ascii="Times New Roman" w:hAnsi="Times New Roman" w:cs="Times New Roman" w:hint="eastAsia"/>
                <w:szCs w:val="21"/>
              </w:rPr>
              <w:t>第二类用地筛选值要求；东园社区、宵垄社区、厦门大学翔安校区监测点位的各监测因子均能符合《土壤环境质量</w:t>
            </w:r>
            <w:r w:rsidRPr="005C5D35">
              <w:rPr>
                <w:rFonts w:ascii="Times New Roman" w:hAnsi="Times New Roman" w:cs="Times New Roman" w:hint="eastAsia"/>
                <w:szCs w:val="21"/>
              </w:rPr>
              <w:t xml:space="preserve"> </w:t>
            </w:r>
            <w:r w:rsidRPr="005C5D35">
              <w:rPr>
                <w:rFonts w:ascii="Times New Roman" w:hAnsi="Times New Roman" w:cs="Times New Roman" w:hint="eastAsia"/>
                <w:szCs w:val="21"/>
              </w:rPr>
              <w:t>建设用地土壤污染风险管控标准》（</w:t>
            </w:r>
            <w:r w:rsidRPr="005C5D35">
              <w:rPr>
                <w:rFonts w:ascii="Times New Roman" w:hAnsi="Times New Roman" w:cs="Times New Roman" w:hint="eastAsia"/>
                <w:szCs w:val="21"/>
              </w:rPr>
              <w:t>GB 36600-2018</w:t>
            </w:r>
            <w:r w:rsidRPr="005C5D35">
              <w:rPr>
                <w:rFonts w:ascii="Times New Roman" w:hAnsi="Times New Roman" w:cs="Times New Roman" w:hint="eastAsia"/>
                <w:szCs w:val="21"/>
              </w:rPr>
              <w:t>）中表</w:t>
            </w:r>
            <w:r w:rsidRPr="005C5D35">
              <w:rPr>
                <w:rFonts w:ascii="Times New Roman" w:hAnsi="Times New Roman" w:cs="Times New Roman" w:hint="eastAsia"/>
                <w:szCs w:val="21"/>
              </w:rPr>
              <w:t>1</w:t>
            </w:r>
            <w:r w:rsidRPr="005C5D35">
              <w:rPr>
                <w:rFonts w:ascii="Times New Roman" w:hAnsi="Times New Roman" w:cs="Times New Roman" w:hint="eastAsia"/>
                <w:szCs w:val="21"/>
              </w:rPr>
              <w:t>第一类用地筛选值要求；东园社区农田监测点位的各监测因子均能符合《土壤环境质量</w:t>
            </w:r>
            <w:r w:rsidRPr="005C5D35">
              <w:rPr>
                <w:rFonts w:ascii="Times New Roman" w:hAnsi="Times New Roman" w:cs="Times New Roman" w:hint="eastAsia"/>
                <w:szCs w:val="21"/>
              </w:rPr>
              <w:t xml:space="preserve"> </w:t>
            </w:r>
            <w:r w:rsidRPr="005C5D35">
              <w:rPr>
                <w:rFonts w:ascii="Times New Roman" w:hAnsi="Times New Roman" w:cs="Times New Roman" w:hint="eastAsia"/>
                <w:szCs w:val="21"/>
              </w:rPr>
              <w:t>农用地土壤污染风险管控标准（试行）》（</w:t>
            </w:r>
            <w:r w:rsidRPr="005C5D35">
              <w:rPr>
                <w:rFonts w:ascii="Times New Roman" w:hAnsi="Times New Roman" w:cs="Times New Roman" w:hint="eastAsia"/>
                <w:szCs w:val="21"/>
              </w:rPr>
              <w:t>GB 15618-2018</w:t>
            </w:r>
            <w:r w:rsidRPr="005C5D35">
              <w:rPr>
                <w:rFonts w:ascii="Times New Roman" w:hAnsi="Times New Roman" w:cs="Times New Roman" w:hint="eastAsia"/>
                <w:szCs w:val="21"/>
              </w:rPr>
              <w:t>）表</w:t>
            </w:r>
            <w:r w:rsidRPr="005C5D35">
              <w:rPr>
                <w:rFonts w:ascii="Times New Roman" w:hAnsi="Times New Roman" w:cs="Times New Roman" w:hint="eastAsia"/>
                <w:szCs w:val="21"/>
              </w:rPr>
              <w:t>1</w:t>
            </w:r>
            <w:r w:rsidRPr="005C5D35">
              <w:rPr>
                <w:rFonts w:ascii="Times New Roman" w:hAnsi="Times New Roman" w:cs="Times New Roman" w:hint="eastAsia"/>
                <w:szCs w:val="21"/>
              </w:rPr>
              <w:t>中其他的土壤污染风险筛选值的要求。因此，项目所在区域土壤环境质量良好。</w:t>
            </w:r>
          </w:p>
        </w:tc>
        <w:tc>
          <w:tcPr>
            <w:tcW w:w="1035" w:type="dxa"/>
            <w:tcBorders>
              <w:tl2br w:val="nil"/>
              <w:tr2bl w:val="nil"/>
            </w:tcBorders>
            <w:vAlign w:val="center"/>
          </w:tcPr>
          <w:p w14:paraId="58DEC8BA" w14:textId="77777777" w:rsidR="006572C8" w:rsidRPr="002926E9" w:rsidRDefault="006572C8" w:rsidP="00C02AD2">
            <w:pPr>
              <w:jc w:val="center"/>
              <w:rPr>
                <w:rFonts w:ascii="Times New Roman" w:hAnsi="Times New Roman" w:cs="Times New Roman"/>
                <w:szCs w:val="21"/>
              </w:rPr>
            </w:pPr>
          </w:p>
        </w:tc>
      </w:tr>
      <w:tr w:rsidR="006572C8" w:rsidRPr="002926E9" w14:paraId="2D933D55" w14:textId="77777777" w:rsidTr="006572C8">
        <w:trPr>
          <w:jc w:val="center"/>
        </w:trPr>
        <w:tc>
          <w:tcPr>
            <w:tcW w:w="417" w:type="dxa"/>
            <w:vMerge w:val="restart"/>
            <w:tcBorders>
              <w:tl2br w:val="nil"/>
              <w:tr2bl w:val="nil"/>
            </w:tcBorders>
            <w:vAlign w:val="center"/>
          </w:tcPr>
          <w:p w14:paraId="7FDC2930"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影响预测</w:t>
            </w:r>
          </w:p>
        </w:tc>
        <w:tc>
          <w:tcPr>
            <w:tcW w:w="1822" w:type="dxa"/>
            <w:tcBorders>
              <w:tl2br w:val="nil"/>
              <w:tr2bl w:val="nil"/>
            </w:tcBorders>
            <w:vAlign w:val="center"/>
          </w:tcPr>
          <w:p w14:paraId="3C25190A"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预测因子</w:t>
            </w:r>
          </w:p>
        </w:tc>
        <w:tc>
          <w:tcPr>
            <w:tcW w:w="5030" w:type="dxa"/>
            <w:gridSpan w:val="4"/>
            <w:tcBorders>
              <w:tl2br w:val="nil"/>
              <w:tr2bl w:val="nil"/>
            </w:tcBorders>
            <w:vAlign w:val="center"/>
          </w:tcPr>
          <w:p w14:paraId="763E5F2F" w14:textId="05BF7528"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石油烃</w:t>
            </w:r>
          </w:p>
        </w:tc>
        <w:tc>
          <w:tcPr>
            <w:tcW w:w="1035" w:type="dxa"/>
            <w:tcBorders>
              <w:tl2br w:val="nil"/>
              <w:tr2bl w:val="nil"/>
            </w:tcBorders>
            <w:vAlign w:val="center"/>
          </w:tcPr>
          <w:p w14:paraId="51D68403" w14:textId="77777777" w:rsidR="006572C8" w:rsidRPr="002926E9" w:rsidRDefault="006572C8" w:rsidP="00C02AD2">
            <w:pPr>
              <w:jc w:val="center"/>
              <w:rPr>
                <w:rFonts w:ascii="Times New Roman" w:hAnsi="Times New Roman" w:cs="Times New Roman"/>
                <w:szCs w:val="21"/>
              </w:rPr>
            </w:pPr>
          </w:p>
        </w:tc>
      </w:tr>
      <w:tr w:rsidR="006572C8" w:rsidRPr="002926E9" w14:paraId="2EF54DD5" w14:textId="77777777" w:rsidTr="006572C8">
        <w:trPr>
          <w:jc w:val="center"/>
        </w:trPr>
        <w:tc>
          <w:tcPr>
            <w:tcW w:w="417" w:type="dxa"/>
            <w:vMerge/>
            <w:tcBorders>
              <w:tl2br w:val="nil"/>
              <w:tr2bl w:val="nil"/>
            </w:tcBorders>
            <w:vAlign w:val="center"/>
          </w:tcPr>
          <w:p w14:paraId="04A4C258"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3FC062FD"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预测方法</w:t>
            </w:r>
          </w:p>
        </w:tc>
        <w:tc>
          <w:tcPr>
            <w:tcW w:w="5030" w:type="dxa"/>
            <w:gridSpan w:val="4"/>
            <w:tcBorders>
              <w:tl2br w:val="nil"/>
              <w:tr2bl w:val="nil"/>
            </w:tcBorders>
            <w:vAlign w:val="center"/>
          </w:tcPr>
          <w:p w14:paraId="52A26684" w14:textId="72820480"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附录</w:t>
            </w:r>
            <w:r w:rsidRPr="002926E9">
              <w:rPr>
                <w:rFonts w:ascii="Times New Roman" w:hAnsi="Times New Roman" w:cs="Times New Roman"/>
                <w:szCs w:val="21"/>
              </w:rPr>
              <w:t>E</w:t>
            </w:r>
            <w:r w:rsidRPr="002926E9">
              <w:rPr>
                <w:rFonts w:ascii="Times New Roman" w:hAnsi="Times New Roman" w:cs="Times New Roman"/>
                <w:szCs w:val="21"/>
              </w:rPr>
              <w:sym w:font="Wingdings 2" w:char="0052"/>
            </w:r>
            <w:r w:rsidRPr="002926E9">
              <w:rPr>
                <w:rFonts w:ascii="Times New Roman" w:hAnsi="Times New Roman" w:cs="Times New Roman"/>
                <w:szCs w:val="21"/>
              </w:rPr>
              <w:t>；附录</w:t>
            </w:r>
            <w:r w:rsidRPr="002926E9">
              <w:rPr>
                <w:rFonts w:ascii="Times New Roman" w:hAnsi="Times New Roman" w:cs="Times New Roman"/>
                <w:szCs w:val="21"/>
              </w:rPr>
              <w:t>F□</w:t>
            </w:r>
            <w:r w:rsidRPr="002926E9">
              <w:rPr>
                <w:rFonts w:ascii="Times New Roman" w:hAnsi="Times New Roman" w:cs="Times New Roman"/>
                <w:szCs w:val="21"/>
              </w:rPr>
              <w:t>；其他（）</w:t>
            </w:r>
          </w:p>
        </w:tc>
        <w:tc>
          <w:tcPr>
            <w:tcW w:w="1035" w:type="dxa"/>
            <w:tcBorders>
              <w:tl2br w:val="nil"/>
              <w:tr2bl w:val="nil"/>
            </w:tcBorders>
            <w:vAlign w:val="center"/>
          </w:tcPr>
          <w:p w14:paraId="3B43B14B" w14:textId="77777777" w:rsidR="006572C8" w:rsidRPr="002926E9" w:rsidRDefault="006572C8" w:rsidP="00C02AD2">
            <w:pPr>
              <w:jc w:val="center"/>
              <w:rPr>
                <w:rFonts w:ascii="Times New Roman" w:hAnsi="Times New Roman" w:cs="Times New Roman"/>
                <w:szCs w:val="21"/>
              </w:rPr>
            </w:pPr>
          </w:p>
        </w:tc>
      </w:tr>
      <w:tr w:rsidR="006572C8" w:rsidRPr="002926E9" w14:paraId="5F76C085" w14:textId="77777777" w:rsidTr="006572C8">
        <w:trPr>
          <w:jc w:val="center"/>
        </w:trPr>
        <w:tc>
          <w:tcPr>
            <w:tcW w:w="417" w:type="dxa"/>
            <w:vMerge/>
            <w:tcBorders>
              <w:tl2br w:val="nil"/>
              <w:tr2bl w:val="nil"/>
            </w:tcBorders>
            <w:vAlign w:val="center"/>
          </w:tcPr>
          <w:p w14:paraId="13B7B814"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0A1D86A0"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预测分析内容</w:t>
            </w:r>
          </w:p>
        </w:tc>
        <w:tc>
          <w:tcPr>
            <w:tcW w:w="5030" w:type="dxa"/>
            <w:gridSpan w:val="4"/>
            <w:tcBorders>
              <w:tl2br w:val="nil"/>
              <w:tr2bl w:val="nil"/>
            </w:tcBorders>
            <w:vAlign w:val="center"/>
          </w:tcPr>
          <w:p w14:paraId="29C253CF" w14:textId="394A24F2"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影响范围（</w:t>
            </w:r>
            <w:r w:rsidRPr="002926E9">
              <w:rPr>
                <w:rFonts w:ascii="Times New Roman" w:hAnsi="Times New Roman" w:cs="Times New Roman"/>
                <w:szCs w:val="21"/>
              </w:rPr>
              <w:t xml:space="preserve"> </w:t>
            </w:r>
            <w:r w:rsidR="0042289F" w:rsidRPr="002926E9">
              <w:rPr>
                <w:rFonts w:ascii="Times New Roman" w:hAnsi="Times New Roman" w:cs="Times New Roman"/>
                <w:szCs w:val="21"/>
              </w:rPr>
              <w:t>1000m</w:t>
            </w:r>
            <w:r w:rsidRPr="002926E9">
              <w:rPr>
                <w:rFonts w:ascii="Times New Roman" w:hAnsi="Times New Roman" w:cs="Times New Roman"/>
                <w:szCs w:val="21"/>
              </w:rPr>
              <w:t>）</w:t>
            </w:r>
          </w:p>
          <w:p w14:paraId="1F160212" w14:textId="4F5AC83B"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影响程度（</w:t>
            </w:r>
            <w:r w:rsidRPr="002926E9">
              <w:rPr>
                <w:rFonts w:ascii="Times New Roman" w:hAnsi="Times New Roman" w:cs="Times New Roman"/>
                <w:szCs w:val="21"/>
              </w:rPr>
              <w:t xml:space="preserve"> </w:t>
            </w:r>
            <w:r w:rsidR="0042289F" w:rsidRPr="002926E9">
              <w:rPr>
                <w:rFonts w:ascii="Times New Roman" w:hAnsi="Times New Roman" w:cs="Times New Roman"/>
                <w:szCs w:val="21"/>
              </w:rPr>
              <w:t>影响很小</w:t>
            </w:r>
            <w:r w:rsidRPr="002926E9">
              <w:rPr>
                <w:rFonts w:ascii="Times New Roman" w:hAnsi="Times New Roman" w:cs="Times New Roman"/>
                <w:szCs w:val="21"/>
              </w:rPr>
              <w:t>）</w:t>
            </w:r>
          </w:p>
        </w:tc>
        <w:tc>
          <w:tcPr>
            <w:tcW w:w="1035" w:type="dxa"/>
            <w:tcBorders>
              <w:tl2br w:val="nil"/>
              <w:tr2bl w:val="nil"/>
            </w:tcBorders>
            <w:vAlign w:val="center"/>
          </w:tcPr>
          <w:p w14:paraId="2A5A2629" w14:textId="77777777" w:rsidR="006572C8" w:rsidRPr="002926E9" w:rsidRDefault="006572C8" w:rsidP="00C02AD2">
            <w:pPr>
              <w:jc w:val="center"/>
              <w:rPr>
                <w:rFonts w:ascii="Times New Roman" w:hAnsi="Times New Roman" w:cs="Times New Roman"/>
                <w:szCs w:val="21"/>
              </w:rPr>
            </w:pPr>
          </w:p>
        </w:tc>
      </w:tr>
      <w:tr w:rsidR="006572C8" w:rsidRPr="002926E9" w14:paraId="543B6D6D" w14:textId="77777777" w:rsidTr="006572C8">
        <w:trPr>
          <w:jc w:val="center"/>
        </w:trPr>
        <w:tc>
          <w:tcPr>
            <w:tcW w:w="417" w:type="dxa"/>
            <w:vMerge/>
            <w:tcBorders>
              <w:tl2br w:val="nil"/>
              <w:tr2bl w:val="nil"/>
            </w:tcBorders>
            <w:vAlign w:val="center"/>
          </w:tcPr>
          <w:p w14:paraId="69C48F0C"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34B0AC4E"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预测结论</w:t>
            </w:r>
          </w:p>
        </w:tc>
        <w:tc>
          <w:tcPr>
            <w:tcW w:w="5030" w:type="dxa"/>
            <w:gridSpan w:val="4"/>
            <w:tcBorders>
              <w:tl2br w:val="nil"/>
              <w:tr2bl w:val="nil"/>
            </w:tcBorders>
            <w:vAlign w:val="center"/>
          </w:tcPr>
          <w:p w14:paraId="78CF0A38" w14:textId="748F77DC"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达标结论：</w:t>
            </w:r>
            <w:r w:rsidRPr="002926E9">
              <w:rPr>
                <w:rFonts w:ascii="Times New Roman" w:hAnsi="Times New Roman" w:cs="Times New Roman"/>
                <w:szCs w:val="21"/>
              </w:rPr>
              <w:t>a</w:t>
            </w:r>
            <w:r w:rsidRPr="002926E9">
              <w:rPr>
                <w:rFonts w:ascii="Times New Roman" w:hAnsi="Times New Roman" w:cs="Times New Roman"/>
                <w:szCs w:val="21"/>
              </w:rPr>
              <w:t>）</w:t>
            </w:r>
            <w:r w:rsidRPr="002926E9">
              <w:rPr>
                <w:rFonts w:ascii="Times New Roman" w:hAnsi="Times New Roman" w:cs="Times New Roman"/>
                <w:szCs w:val="21"/>
              </w:rPr>
              <w:sym w:font="Wingdings 2" w:char="0052"/>
            </w:r>
            <w:r w:rsidRPr="002926E9">
              <w:rPr>
                <w:rFonts w:ascii="Times New Roman" w:hAnsi="Times New Roman" w:cs="Times New Roman"/>
                <w:szCs w:val="21"/>
              </w:rPr>
              <w:t>；</w:t>
            </w:r>
            <w:r w:rsidRPr="002926E9">
              <w:rPr>
                <w:rFonts w:ascii="Times New Roman" w:hAnsi="Times New Roman" w:cs="Times New Roman"/>
                <w:szCs w:val="21"/>
              </w:rPr>
              <w:t>b</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c</w:t>
            </w:r>
            <w:r w:rsidRPr="002926E9">
              <w:rPr>
                <w:rFonts w:ascii="Times New Roman" w:hAnsi="Times New Roman" w:cs="Times New Roman"/>
                <w:szCs w:val="21"/>
              </w:rPr>
              <w:t>）</w:t>
            </w:r>
            <w:r w:rsidRPr="002926E9">
              <w:rPr>
                <w:rFonts w:ascii="Times New Roman" w:hAnsi="Times New Roman" w:cs="Times New Roman"/>
                <w:szCs w:val="21"/>
              </w:rPr>
              <w:t>□</w:t>
            </w:r>
          </w:p>
          <w:p w14:paraId="39C7F709"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不达标结论：</w:t>
            </w:r>
            <w:r w:rsidRPr="002926E9">
              <w:rPr>
                <w:rFonts w:ascii="Times New Roman" w:hAnsi="Times New Roman" w:cs="Times New Roman"/>
                <w:szCs w:val="21"/>
              </w:rPr>
              <w:t>a</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b</w:t>
            </w:r>
            <w:r w:rsidRPr="002926E9">
              <w:rPr>
                <w:rFonts w:ascii="Times New Roman" w:hAnsi="Times New Roman" w:cs="Times New Roman"/>
                <w:szCs w:val="21"/>
              </w:rPr>
              <w:t>）</w:t>
            </w:r>
            <w:r w:rsidRPr="002926E9">
              <w:rPr>
                <w:rFonts w:ascii="Times New Roman" w:hAnsi="Times New Roman" w:cs="Times New Roman"/>
                <w:szCs w:val="21"/>
              </w:rPr>
              <w:t>□</w:t>
            </w:r>
          </w:p>
        </w:tc>
        <w:tc>
          <w:tcPr>
            <w:tcW w:w="1035" w:type="dxa"/>
            <w:tcBorders>
              <w:tl2br w:val="nil"/>
              <w:tr2bl w:val="nil"/>
            </w:tcBorders>
            <w:vAlign w:val="center"/>
          </w:tcPr>
          <w:p w14:paraId="475CF54D" w14:textId="77777777" w:rsidR="006572C8" w:rsidRPr="002926E9" w:rsidRDefault="006572C8" w:rsidP="00C02AD2">
            <w:pPr>
              <w:jc w:val="center"/>
              <w:rPr>
                <w:rFonts w:ascii="Times New Roman" w:hAnsi="Times New Roman" w:cs="Times New Roman"/>
                <w:szCs w:val="21"/>
              </w:rPr>
            </w:pPr>
          </w:p>
        </w:tc>
      </w:tr>
      <w:tr w:rsidR="006572C8" w:rsidRPr="002926E9" w14:paraId="51B117CF" w14:textId="77777777" w:rsidTr="006572C8">
        <w:trPr>
          <w:jc w:val="center"/>
        </w:trPr>
        <w:tc>
          <w:tcPr>
            <w:tcW w:w="417" w:type="dxa"/>
            <w:vMerge w:val="restart"/>
            <w:tcBorders>
              <w:tl2br w:val="nil"/>
              <w:tr2bl w:val="nil"/>
            </w:tcBorders>
            <w:vAlign w:val="center"/>
          </w:tcPr>
          <w:p w14:paraId="06E1E25E"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防治措施</w:t>
            </w:r>
          </w:p>
        </w:tc>
        <w:tc>
          <w:tcPr>
            <w:tcW w:w="1822" w:type="dxa"/>
            <w:tcBorders>
              <w:tl2br w:val="nil"/>
              <w:tr2bl w:val="nil"/>
            </w:tcBorders>
            <w:vAlign w:val="center"/>
          </w:tcPr>
          <w:p w14:paraId="22B5D59D"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防控措施</w:t>
            </w:r>
          </w:p>
        </w:tc>
        <w:tc>
          <w:tcPr>
            <w:tcW w:w="5030" w:type="dxa"/>
            <w:gridSpan w:val="4"/>
            <w:tcBorders>
              <w:tl2br w:val="nil"/>
              <w:tr2bl w:val="nil"/>
            </w:tcBorders>
            <w:vAlign w:val="center"/>
          </w:tcPr>
          <w:p w14:paraId="34D0BAFB" w14:textId="37EC0796"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土壤环境质量现状保障</w:t>
            </w:r>
            <w:r w:rsidRPr="002926E9">
              <w:rPr>
                <w:rFonts w:ascii="Times New Roman" w:hAnsi="Times New Roman" w:cs="Times New Roman"/>
                <w:szCs w:val="21"/>
              </w:rPr>
              <w:sym w:font="Wingdings 2" w:char="0052"/>
            </w:r>
            <w:r w:rsidRPr="002926E9">
              <w:rPr>
                <w:rFonts w:ascii="Times New Roman" w:hAnsi="Times New Roman" w:cs="Times New Roman"/>
                <w:szCs w:val="21"/>
              </w:rPr>
              <w:t>；源头控制</w:t>
            </w:r>
            <w:r w:rsidRPr="002926E9">
              <w:rPr>
                <w:rFonts w:ascii="Times New Roman" w:hAnsi="Times New Roman" w:cs="Times New Roman"/>
                <w:szCs w:val="21"/>
              </w:rPr>
              <w:sym w:font="Wingdings 2" w:char="0052"/>
            </w:r>
            <w:r w:rsidRPr="002926E9">
              <w:rPr>
                <w:rFonts w:ascii="Times New Roman" w:hAnsi="Times New Roman" w:cs="Times New Roman"/>
                <w:szCs w:val="21"/>
              </w:rPr>
              <w:t>；过程防控</w:t>
            </w:r>
            <w:r w:rsidRPr="002926E9">
              <w:rPr>
                <w:rFonts w:ascii="Times New Roman" w:hAnsi="Times New Roman" w:cs="Times New Roman"/>
                <w:szCs w:val="21"/>
              </w:rPr>
              <w:sym w:font="Wingdings 2" w:char="0052"/>
            </w:r>
            <w:r w:rsidRPr="002926E9">
              <w:rPr>
                <w:rFonts w:ascii="Times New Roman" w:hAnsi="Times New Roman" w:cs="Times New Roman"/>
                <w:szCs w:val="21"/>
              </w:rPr>
              <w:t>；其他（</w:t>
            </w:r>
            <w:r w:rsidRPr="002926E9">
              <w:rPr>
                <w:rFonts w:ascii="Times New Roman" w:hAnsi="Times New Roman" w:cs="Times New Roman"/>
                <w:szCs w:val="21"/>
              </w:rPr>
              <w:t xml:space="preserve"> </w:t>
            </w:r>
            <w:r w:rsidRPr="002926E9">
              <w:rPr>
                <w:rFonts w:ascii="Times New Roman" w:hAnsi="Times New Roman" w:cs="Times New Roman"/>
                <w:szCs w:val="21"/>
              </w:rPr>
              <w:t>）</w:t>
            </w:r>
          </w:p>
        </w:tc>
        <w:tc>
          <w:tcPr>
            <w:tcW w:w="1035" w:type="dxa"/>
            <w:tcBorders>
              <w:tl2br w:val="nil"/>
              <w:tr2bl w:val="nil"/>
            </w:tcBorders>
            <w:vAlign w:val="center"/>
          </w:tcPr>
          <w:p w14:paraId="46A20BF2" w14:textId="77777777" w:rsidR="006572C8" w:rsidRPr="002926E9" w:rsidRDefault="006572C8" w:rsidP="00C02AD2">
            <w:pPr>
              <w:jc w:val="center"/>
              <w:rPr>
                <w:rFonts w:ascii="Times New Roman" w:hAnsi="Times New Roman" w:cs="Times New Roman"/>
                <w:szCs w:val="21"/>
              </w:rPr>
            </w:pPr>
          </w:p>
        </w:tc>
      </w:tr>
      <w:tr w:rsidR="006572C8" w:rsidRPr="002926E9" w14:paraId="24CC8364" w14:textId="77777777" w:rsidTr="006572C8">
        <w:trPr>
          <w:jc w:val="center"/>
        </w:trPr>
        <w:tc>
          <w:tcPr>
            <w:tcW w:w="417" w:type="dxa"/>
            <w:vMerge/>
            <w:tcBorders>
              <w:tl2br w:val="nil"/>
              <w:tr2bl w:val="nil"/>
            </w:tcBorders>
            <w:vAlign w:val="center"/>
          </w:tcPr>
          <w:p w14:paraId="11EB3253" w14:textId="77777777" w:rsidR="006572C8" w:rsidRPr="002926E9" w:rsidRDefault="006572C8" w:rsidP="00C02AD2">
            <w:pPr>
              <w:jc w:val="center"/>
              <w:rPr>
                <w:rFonts w:ascii="Times New Roman" w:hAnsi="Times New Roman" w:cs="Times New Roman"/>
                <w:szCs w:val="21"/>
              </w:rPr>
            </w:pPr>
          </w:p>
        </w:tc>
        <w:tc>
          <w:tcPr>
            <w:tcW w:w="1822" w:type="dxa"/>
            <w:vMerge w:val="restart"/>
            <w:tcBorders>
              <w:tl2br w:val="nil"/>
              <w:tr2bl w:val="nil"/>
            </w:tcBorders>
            <w:vAlign w:val="center"/>
          </w:tcPr>
          <w:p w14:paraId="06F650A1"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跟踪监测</w:t>
            </w:r>
          </w:p>
        </w:tc>
        <w:tc>
          <w:tcPr>
            <w:tcW w:w="2129" w:type="dxa"/>
            <w:gridSpan w:val="2"/>
            <w:tcBorders>
              <w:tl2br w:val="nil"/>
              <w:tr2bl w:val="nil"/>
            </w:tcBorders>
            <w:vAlign w:val="center"/>
          </w:tcPr>
          <w:p w14:paraId="327FE5FD"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监测点数</w:t>
            </w:r>
          </w:p>
        </w:tc>
        <w:tc>
          <w:tcPr>
            <w:tcW w:w="1551" w:type="dxa"/>
            <w:tcBorders>
              <w:tl2br w:val="nil"/>
              <w:tr2bl w:val="nil"/>
            </w:tcBorders>
            <w:vAlign w:val="center"/>
          </w:tcPr>
          <w:p w14:paraId="6FA6E8E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监测指标</w:t>
            </w:r>
          </w:p>
        </w:tc>
        <w:tc>
          <w:tcPr>
            <w:tcW w:w="1350" w:type="dxa"/>
            <w:tcBorders>
              <w:tl2br w:val="nil"/>
              <w:tr2bl w:val="nil"/>
            </w:tcBorders>
            <w:vAlign w:val="center"/>
          </w:tcPr>
          <w:p w14:paraId="71420FDA"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监测频次</w:t>
            </w:r>
          </w:p>
        </w:tc>
        <w:tc>
          <w:tcPr>
            <w:tcW w:w="1035" w:type="dxa"/>
            <w:tcBorders>
              <w:tl2br w:val="nil"/>
              <w:tr2bl w:val="nil"/>
            </w:tcBorders>
            <w:vAlign w:val="center"/>
          </w:tcPr>
          <w:p w14:paraId="0E671CE7" w14:textId="77777777" w:rsidR="006572C8" w:rsidRPr="002926E9" w:rsidRDefault="006572C8" w:rsidP="00C02AD2">
            <w:pPr>
              <w:jc w:val="center"/>
              <w:rPr>
                <w:rFonts w:ascii="Times New Roman" w:hAnsi="Times New Roman" w:cs="Times New Roman"/>
                <w:szCs w:val="21"/>
              </w:rPr>
            </w:pPr>
          </w:p>
        </w:tc>
      </w:tr>
      <w:tr w:rsidR="006572C8" w:rsidRPr="002926E9" w14:paraId="3C15156E" w14:textId="77777777" w:rsidTr="006572C8">
        <w:trPr>
          <w:jc w:val="center"/>
        </w:trPr>
        <w:tc>
          <w:tcPr>
            <w:tcW w:w="417" w:type="dxa"/>
            <w:vMerge/>
            <w:tcBorders>
              <w:tl2br w:val="nil"/>
              <w:tr2bl w:val="nil"/>
            </w:tcBorders>
            <w:vAlign w:val="center"/>
          </w:tcPr>
          <w:p w14:paraId="54D95304" w14:textId="77777777" w:rsidR="006572C8" w:rsidRPr="002926E9" w:rsidRDefault="006572C8" w:rsidP="00C02AD2">
            <w:pPr>
              <w:jc w:val="center"/>
              <w:rPr>
                <w:rFonts w:ascii="Times New Roman" w:hAnsi="Times New Roman" w:cs="Times New Roman"/>
                <w:szCs w:val="21"/>
              </w:rPr>
            </w:pPr>
          </w:p>
        </w:tc>
        <w:tc>
          <w:tcPr>
            <w:tcW w:w="1822" w:type="dxa"/>
            <w:vMerge/>
            <w:tcBorders>
              <w:tl2br w:val="nil"/>
              <w:tr2bl w:val="nil"/>
            </w:tcBorders>
            <w:vAlign w:val="center"/>
          </w:tcPr>
          <w:p w14:paraId="3052A96E" w14:textId="77777777" w:rsidR="006572C8" w:rsidRPr="002926E9" w:rsidRDefault="006572C8" w:rsidP="00C02AD2">
            <w:pPr>
              <w:jc w:val="center"/>
              <w:rPr>
                <w:rFonts w:ascii="Times New Roman" w:hAnsi="Times New Roman" w:cs="Times New Roman"/>
                <w:szCs w:val="21"/>
              </w:rPr>
            </w:pPr>
          </w:p>
        </w:tc>
        <w:tc>
          <w:tcPr>
            <w:tcW w:w="2129" w:type="dxa"/>
            <w:gridSpan w:val="2"/>
            <w:tcBorders>
              <w:tl2br w:val="nil"/>
              <w:tr2bl w:val="nil"/>
            </w:tcBorders>
            <w:vAlign w:val="center"/>
          </w:tcPr>
          <w:p w14:paraId="6E3AA6CB"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1</w:t>
            </w:r>
          </w:p>
        </w:tc>
        <w:tc>
          <w:tcPr>
            <w:tcW w:w="1551" w:type="dxa"/>
            <w:tcBorders>
              <w:tl2br w:val="nil"/>
              <w:tr2bl w:val="nil"/>
            </w:tcBorders>
            <w:vAlign w:val="center"/>
          </w:tcPr>
          <w:p w14:paraId="5B1D9EAC"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45</w:t>
            </w:r>
            <w:r w:rsidRPr="002926E9">
              <w:rPr>
                <w:rFonts w:ascii="Times New Roman" w:hAnsi="Times New Roman" w:cs="Times New Roman"/>
                <w:szCs w:val="21"/>
              </w:rPr>
              <w:t>项</w:t>
            </w:r>
          </w:p>
        </w:tc>
        <w:tc>
          <w:tcPr>
            <w:tcW w:w="1350" w:type="dxa"/>
            <w:tcBorders>
              <w:tl2br w:val="nil"/>
              <w:tr2bl w:val="nil"/>
            </w:tcBorders>
            <w:vAlign w:val="center"/>
          </w:tcPr>
          <w:p w14:paraId="1A5D201A" w14:textId="343F8BE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每三年</w:t>
            </w:r>
            <w:r w:rsidRPr="002926E9">
              <w:rPr>
                <w:rFonts w:ascii="Times New Roman" w:hAnsi="Times New Roman" w:cs="Times New Roman"/>
                <w:szCs w:val="21"/>
              </w:rPr>
              <w:t>1</w:t>
            </w:r>
            <w:r w:rsidRPr="002926E9">
              <w:rPr>
                <w:rFonts w:ascii="Times New Roman" w:hAnsi="Times New Roman" w:cs="Times New Roman"/>
                <w:szCs w:val="21"/>
              </w:rPr>
              <w:t>次</w:t>
            </w:r>
          </w:p>
        </w:tc>
        <w:tc>
          <w:tcPr>
            <w:tcW w:w="1035" w:type="dxa"/>
            <w:tcBorders>
              <w:tl2br w:val="nil"/>
              <w:tr2bl w:val="nil"/>
            </w:tcBorders>
            <w:vAlign w:val="center"/>
          </w:tcPr>
          <w:p w14:paraId="01A54357" w14:textId="77777777" w:rsidR="006572C8" w:rsidRPr="002926E9" w:rsidRDefault="006572C8" w:rsidP="00C02AD2">
            <w:pPr>
              <w:jc w:val="center"/>
              <w:rPr>
                <w:rFonts w:ascii="Times New Roman" w:hAnsi="Times New Roman" w:cs="Times New Roman"/>
                <w:szCs w:val="21"/>
              </w:rPr>
            </w:pPr>
          </w:p>
        </w:tc>
      </w:tr>
      <w:tr w:rsidR="006572C8" w:rsidRPr="002926E9" w14:paraId="02B19BCA" w14:textId="77777777" w:rsidTr="006572C8">
        <w:trPr>
          <w:jc w:val="center"/>
        </w:trPr>
        <w:tc>
          <w:tcPr>
            <w:tcW w:w="417" w:type="dxa"/>
            <w:vMerge/>
            <w:tcBorders>
              <w:tl2br w:val="nil"/>
              <w:tr2bl w:val="nil"/>
            </w:tcBorders>
            <w:vAlign w:val="center"/>
          </w:tcPr>
          <w:p w14:paraId="0FE3F8FA" w14:textId="77777777" w:rsidR="006572C8" w:rsidRPr="002926E9" w:rsidRDefault="006572C8" w:rsidP="00C02AD2">
            <w:pPr>
              <w:jc w:val="center"/>
              <w:rPr>
                <w:rFonts w:ascii="Times New Roman" w:hAnsi="Times New Roman" w:cs="Times New Roman"/>
                <w:szCs w:val="21"/>
              </w:rPr>
            </w:pPr>
          </w:p>
        </w:tc>
        <w:tc>
          <w:tcPr>
            <w:tcW w:w="1822" w:type="dxa"/>
            <w:tcBorders>
              <w:tl2br w:val="nil"/>
              <w:tr2bl w:val="nil"/>
            </w:tcBorders>
            <w:vAlign w:val="center"/>
          </w:tcPr>
          <w:p w14:paraId="37D34FDC"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信息公开指标</w:t>
            </w:r>
          </w:p>
        </w:tc>
        <w:tc>
          <w:tcPr>
            <w:tcW w:w="5030" w:type="dxa"/>
            <w:gridSpan w:val="4"/>
            <w:tcBorders>
              <w:tl2br w:val="nil"/>
              <w:tr2bl w:val="nil"/>
            </w:tcBorders>
            <w:vAlign w:val="center"/>
          </w:tcPr>
          <w:p w14:paraId="40AB77E0"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防控措施和跟踪监测计划全部内容</w:t>
            </w:r>
          </w:p>
        </w:tc>
        <w:tc>
          <w:tcPr>
            <w:tcW w:w="1035" w:type="dxa"/>
            <w:tcBorders>
              <w:tl2br w:val="nil"/>
              <w:tr2bl w:val="nil"/>
            </w:tcBorders>
            <w:vAlign w:val="center"/>
          </w:tcPr>
          <w:p w14:paraId="0D2294C2" w14:textId="77777777" w:rsidR="006572C8" w:rsidRPr="002926E9" w:rsidRDefault="006572C8" w:rsidP="00C02AD2">
            <w:pPr>
              <w:jc w:val="center"/>
              <w:rPr>
                <w:rFonts w:ascii="Times New Roman" w:hAnsi="Times New Roman" w:cs="Times New Roman"/>
                <w:szCs w:val="21"/>
              </w:rPr>
            </w:pPr>
          </w:p>
        </w:tc>
      </w:tr>
      <w:tr w:rsidR="006572C8" w:rsidRPr="002926E9" w14:paraId="0741CD06" w14:textId="77777777" w:rsidTr="006572C8">
        <w:trPr>
          <w:jc w:val="center"/>
        </w:trPr>
        <w:tc>
          <w:tcPr>
            <w:tcW w:w="2239" w:type="dxa"/>
            <w:gridSpan w:val="2"/>
            <w:tcBorders>
              <w:tl2br w:val="nil"/>
              <w:tr2bl w:val="nil"/>
            </w:tcBorders>
            <w:vAlign w:val="center"/>
          </w:tcPr>
          <w:p w14:paraId="72B24888"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lastRenderedPageBreak/>
              <w:t>评价结论</w:t>
            </w:r>
          </w:p>
        </w:tc>
        <w:tc>
          <w:tcPr>
            <w:tcW w:w="5030" w:type="dxa"/>
            <w:gridSpan w:val="4"/>
            <w:tcBorders>
              <w:tl2br w:val="nil"/>
              <w:tr2bl w:val="nil"/>
            </w:tcBorders>
            <w:vAlign w:val="center"/>
          </w:tcPr>
          <w:p w14:paraId="3C95736F"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土壤影响可以接受</w:t>
            </w:r>
          </w:p>
        </w:tc>
        <w:tc>
          <w:tcPr>
            <w:tcW w:w="1035" w:type="dxa"/>
            <w:tcBorders>
              <w:tl2br w:val="nil"/>
              <w:tr2bl w:val="nil"/>
            </w:tcBorders>
            <w:vAlign w:val="center"/>
          </w:tcPr>
          <w:p w14:paraId="4C7A34A0" w14:textId="77777777" w:rsidR="006572C8" w:rsidRPr="002926E9" w:rsidRDefault="006572C8" w:rsidP="00C02AD2">
            <w:pPr>
              <w:jc w:val="center"/>
              <w:rPr>
                <w:rFonts w:ascii="Times New Roman" w:hAnsi="Times New Roman" w:cs="Times New Roman"/>
                <w:szCs w:val="21"/>
              </w:rPr>
            </w:pPr>
          </w:p>
        </w:tc>
      </w:tr>
      <w:tr w:rsidR="006572C8" w:rsidRPr="002926E9" w14:paraId="2587D468" w14:textId="77777777" w:rsidTr="006572C8">
        <w:trPr>
          <w:jc w:val="center"/>
        </w:trPr>
        <w:tc>
          <w:tcPr>
            <w:tcW w:w="8304" w:type="dxa"/>
            <w:gridSpan w:val="7"/>
            <w:tcBorders>
              <w:tl2br w:val="nil"/>
              <w:tr2bl w:val="nil"/>
            </w:tcBorders>
            <w:vAlign w:val="center"/>
          </w:tcPr>
          <w:p w14:paraId="02630C11"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注</w:t>
            </w:r>
            <w:r w:rsidRPr="002926E9">
              <w:rPr>
                <w:rFonts w:ascii="Times New Roman" w:hAnsi="Times New Roman" w:cs="Times New Roman"/>
                <w:szCs w:val="21"/>
              </w:rPr>
              <w:t>1</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为勾选项，可</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w:t>
            </w:r>
            <w:r w:rsidRPr="002926E9">
              <w:rPr>
                <w:rFonts w:ascii="Times New Roman" w:hAnsi="Times New Roman" w:cs="Times New Roman"/>
                <w:szCs w:val="21"/>
              </w:rPr>
              <w:t>为内容填写项；</w:t>
            </w:r>
            <w:r w:rsidRPr="002926E9">
              <w:rPr>
                <w:rFonts w:ascii="Times New Roman" w:hAnsi="Times New Roman" w:cs="Times New Roman"/>
                <w:szCs w:val="21"/>
              </w:rPr>
              <w:t>“</w:t>
            </w:r>
            <w:r w:rsidRPr="002926E9">
              <w:rPr>
                <w:rFonts w:ascii="Times New Roman" w:hAnsi="Times New Roman" w:cs="Times New Roman"/>
                <w:szCs w:val="21"/>
              </w:rPr>
              <w:t>备注</w:t>
            </w:r>
            <w:r w:rsidRPr="002926E9">
              <w:rPr>
                <w:rFonts w:ascii="Times New Roman" w:hAnsi="Times New Roman" w:cs="Times New Roman"/>
                <w:szCs w:val="21"/>
              </w:rPr>
              <w:t>”</w:t>
            </w:r>
            <w:r w:rsidRPr="002926E9">
              <w:rPr>
                <w:rFonts w:ascii="Times New Roman" w:hAnsi="Times New Roman" w:cs="Times New Roman"/>
                <w:szCs w:val="21"/>
              </w:rPr>
              <w:t>为其他补充内容。</w:t>
            </w:r>
          </w:p>
          <w:p w14:paraId="2CD29416" w14:textId="77777777" w:rsidR="006572C8" w:rsidRPr="002926E9" w:rsidRDefault="006572C8" w:rsidP="00C02AD2">
            <w:pPr>
              <w:jc w:val="center"/>
              <w:rPr>
                <w:rFonts w:ascii="Times New Roman" w:hAnsi="Times New Roman" w:cs="Times New Roman"/>
                <w:szCs w:val="21"/>
              </w:rPr>
            </w:pPr>
            <w:r w:rsidRPr="002926E9">
              <w:rPr>
                <w:rFonts w:ascii="Times New Roman" w:hAnsi="Times New Roman" w:cs="Times New Roman"/>
                <w:szCs w:val="21"/>
              </w:rPr>
              <w:t>注</w:t>
            </w:r>
            <w:r w:rsidRPr="002926E9">
              <w:rPr>
                <w:rFonts w:ascii="Times New Roman" w:hAnsi="Times New Roman" w:cs="Times New Roman"/>
                <w:szCs w:val="21"/>
              </w:rPr>
              <w:t>2</w:t>
            </w:r>
            <w:r w:rsidRPr="002926E9">
              <w:rPr>
                <w:rFonts w:ascii="Times New Roman" w:hAnsi="Times New Roman" w:cs="Times New Roman"/>
                <w:szCs w:val="21"/>
              </w:rPr>
              <w:t>：需要分别开展土壤环境影响评级工作的，分别填写自查表。</w:t>
            </w:r>
          </w:p>
        </w:tc>
      </w:tr>
    </w:tbl>
    <w:p w14:paraId="19D5AFBD" w14:textId="77777777" w:rsidR="00530D76" w:rsidRPr="002926E9" w:rsidRDefault="00530D76" w:rsidP="0061294E">
      <w:pPr>
        <w:spacing w:line="360" w:lineRule="auto"/>
        <w:ind w:firstLineChars="200" w:firstLine="480"/>
        <w:jc w:val="left"/>
        <w:rPr>
          <w:rFonts w:ascii="Times New Roman" w:hAnsi="Times New Roman" w:cs="Times New Roman"/>
          <w:sz w:val="24"/>
          <w:szCs w:val="24"/>
        </w:rPr>
        <w:sectPr w:rsidR="00530D76" w:rsidRPr="002926E9" w:rsidSect="00F502BC">
          <w:pgSz w:w="11906" w:h="16838"/>
          <w:pgMar w:top="1440" w:right="1800" w:bottom="1440" w:left="1800" w:header="851" w:footer="850" w:gutter="0"/>
          <w:cols w:space="425"/>
          <w:docGrid w:type="lines" w:linePitch="312"/>
        </w:sectPr>
      </w:pPr>
    </w:p>
    <w:p w14:paraId="4F877624" w14:textId="77777777" w:rsidR="00530D76" w:rsidRPr="002926E9" w:rsidRDefault="00530D76" w:rsidP="00530D76">
      <w:pPr>
        <w:pStyle w:val="1"/>
        <w:adjustRightInd w:val="0"/>
        <w:textAlignment w:val="baseline"/>
        <w:rPr>
          <w:rFonts w:ascii="Times New Roman" w:hAnsi="Times New Roman" w:cs="Times New Roman"/>
        </w:rPr>
      </w:pPr>
      <w:bookmarkStart w:id="351" w:name="_Ref84598201"/>
      <w:bookmarkStart w:id="352" w:name="_Ref84598205"/>
      <w:bookmarkStart w:id="353" w:name="_Toc84625172"/>
      <w:r w:rsidRPr="002926E9">
        <w:rPr>
          <w:rFonts w:ascii="Times New Roman" w:hAnsi="Times New Roman" w:cs="Times New Roman"/>
        </w:rPr>
        <w:lastRenderedPageBreak/>
        <w:t>环境风险评价</w:t>
      </w:r>
      <w:bookmarkEnd w:id="351"/>
      <w:bookmarkEnd w:id="352"/>
      <w:bookmarkEnd w:id="353"/>
    </w:p>
    <w:p w14:paraId="1ACC3007"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环境风险就其发散成因可分为三类：火灾、爆炸和泄漏。环境风险主要考察有毒有害和易燃易爆危险物质生产、使用、储存（包括管线输运）的建设项目可能发生的突发性事故（不包括人为破坏及自然灾害引发的事故）对外环境的影响。而火灾和爆炸事故本身属于安全事故范畴，火灾和爆炸的次生、伴生污染如燃烧产物和消防废水则构成了火灾和爆炸事故的环境风险；有毒物质的泄漏事故属于环境风险的范畴。</w:t>
      </w:r>
    </w:p>
    <w:p w14:paraId="265B3411" w14:textId="77777777" w:rsidR="00530D76" w:rsidRPr="002926E9" w:rsidRDefault="00530D76" w:rsidP="00530D76">
      <w:pPr>
        <w:pStyle w:val="2a"/>
        <w:adjustRightInd w:val="0"/>
        <w:textAlignment w:val="baseline"/>
        <w:rPr>
          <w:rFonts w:ascii="Times New Roman" w:eastAsiaTheme="minorEastAsia" w:hAnsi="Times New Roman" w:cs="Times New Roman"/>
        </w:rPr>
      </w:pPr>
      <w:bookmarkStart w:id="354" w:name="_Ref83397516"/>
      <w:bookmarkStart w:id="355" w:name="_Toc84625173"/>
      <w:r w:rsidRPr="002926E9">
        <w:rPr>
          <w:rFonts w:ascii="Times New Roman" w:eastAsiaTheme="minorEastAsia" w:hAnsi="Times New Roman" w:cs="Times New Roman"/>
        </w:rPr>
        <w:t>评价依据</w:t>
      </w:r>
      <w:bookmarkEnd w:id="354"/>
      <w:bookmarkEnd w:id="355"/>
    </w:p>
    <w:p w14:paraId="13E93A82"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风险调查</w:t>
      </w:r>
    </w:p>
    <w:p w14:paraId="757647E4" w14:textId="77777777" w:rsidR="00530D76" w:rsidRPr="002926E9" w:rsidRDefault="00530D76" w:rsidP="00530D7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w:t>
      </w:r>
      <w:r w:rsidRPr="002926E9">
        <w:rPr>
          <w:rFonts w:ascii="Times New Roman" w:hAnsi="Times New Roman" w:cs="Times New Roman"/>
          <w:sz w:val="24"/>
        </w:rPr>
        <w:t>物质理化分析等基础资料</w:t>
      </w:r>
    </w:p>
    <w:p w14:paraId="2F5A612A" w14:textId="70357B2C" w:rsidR="004A181D" w:rsidRPr="002926E9" w:rsidRDefault="00530D76" w:rsidP="00530D76">
      <w:pPr>
        <w:spacing w:line="360" w:lineRule="auto"/>
        <w:ind w:firstLineChars="200" w:firstLine="480"/>
        <w:rPr>
          <w:rFonts w:ascii="Times New Roman" w:hAnsi="Times New Roman" w:cs="Times New Roman"/>
          <w:sz w:val="24"/>
          <w:szCs w:val="24"/>
        </w:rPr>
        <w:sectPr w:rsidR="004A181D" w:rsidRPr="002926E9" w:rsidSect="00F502BC">
          <w:pgSz w:w="11906" w:h="16838"/>
          <w:pgMar w:top="1440" w:right="1800" w:bottom="1440" w:left="1800" w:header="851" w:footer="850" w:gutter="0"/>
          <w:cols w:space="425"/>
          <w:docGrid w:type="lines" w:linePitch="312"/>
        </w:sectPr>
      </w:pPr>
      <w:r w:rsidRPr="002926E9">
        <w:rPr>
          <w:rFonts w:ascii="Times New Roman" w:hAnsi="Times New Roman" w:cs="Times New Roman"/>
          <w:sz w:val="24"/>
          <w:szCs w:val="24"/>
        </w:rPr>
        <w:t>根据项目原辅材料使用及贮存情况见</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_Ref82466232 \h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3.1</w:t>
      </w:r>
      <w:r w:rsidR="00F359F4" w:rsidRPr="00F359F4">
        <w:rPr>
          <w:rFonts w:ascii="Times New Roman" w:hAnsi="Times New Roman" w:cs="Times New Roman"/>
          <w:sz w:val="24"/>
          <w:szCs w:val="24"/>
        </w:rPr>
        <w:noBreakHyphen/>
        <w:t>10</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_Ref82466239 \h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3.1</w:t>
      </w:r>
      <w:r w:rsidR="00F359F4" w:rsidRPr="00F359F4">
        <w:rPr>
          <w:rFonts w:ascii="Times New Roman" w:hAnsi="Times New Roman" w:cs="Times New Roman"/>
          <w:sz w:val="24"/>
          <w:szCs w:val="24"/>
        </w:rPr>
        <w:noBreakHyphen/>
        <w:t>16</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可知，其理化性分析详见</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_Ref83397674 \h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6.1</w:t>
      </w:r>
      <w:r w:rsidR="00F359F4" w:rsidRPr="00F359F4">
        <w:rPr>
          <w:rFonts w:ascii="Times New Roman" w:hAnsi="Times New Roman" w:cs="Times New Roman"/>
          <w:sz w:val="24"/>
          <w:szCs w:val="24"/>
        </w:rPr>
        <w:noBreakHyphen/>
        <w:t>1</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w:t>
      </w:r>
    </w:p>
    <w:p w14:paraId="0225F3DC" w14:textId="21626FDB" w:rsidR="00530D76" w:rsidRPr="002926E9" w:rsidRDefault="00530D76" w:rsidP="00530D76">
      <w:pPr>
        <w:pStyle w:val="af1"/>
        <w:keepNext/>
        <w:spacing w:before="156"/>
        <w:rPr>
          <w:rFonts w:cs="Times New Roman"/>
        </w:rPr>
      </w:pPr>
      <w:bookmarkStart w:id="356" w:name="_Ref83397674"/>
      <w:bookmarkStart w:id="357" w:name="_Ref83397603"/>
      <w:r w:rsidRPr="002926E9">
        <w:rPr>
          <w:rFonts w:cs="Times New Roman"/>
        </w:rPr>
        <w:lastRenderedPageBreak/>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6.1</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356"/>
      <w:r w:rsidRPr="002926E9">
        <w:rPr>
          <w:rFonts w:cs="Times New Roman"/>
        </w:rPr>
        <w:t xml:space="preserve">  </w:t>
      </w:r>
      <w:r w:rsidRPr="002926E9">
        <w:rPr>
          <w:rFonts w:cs="Times New Roman"/>
        </w:rPr>
        <w:t>原辅材料理化性质表</w:t>
      </w:r>
      <w:bookmarkEnd w:id="357"/>
    </w:p>
    <w:tbl>
      <w:tblPr>
        <w:tblStyle w:val="ab"/>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709"/>
        <w:gridCol w:w="1418"/>
        <w:gridCol w:w="6449"/>
        <w:gridCol w:w="3048"/>
        <w:gridCol w:w="2334"/>
      </w:tblGrid>
      <w:tr w:rsidR="004A181D" w:rsidRPr="002926E9" w14:paraId="72553F1D" w14:textId="77777777" w:rsidTr="004A181D">
        <w:trPr>
          <w:jc w:val="center"/>
        </w:trPr>
        <w:tc>
          <w:tcPr>
            <w:tcW w:w="254" w:type="pct"/>
            <w:vAlign w:val="center"/>
          </w:tcPr>
          <w:p w14:paraId="0508F25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序号</w:t>
            </w:r>
          </w:p>
        </w:tc>
        <w:tc>
          <w:tcPr>
            <w:tcW w:w="508" w:type="pct"/>
            <w:vAlign w:val="center"/>
          </w:tcPr>
          <w:p w14:paraId="434524D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化学品名称</w:t>
            </w:r>
          </w:p>
        </w:tc>
        <w:tc>
          <w:tcPr>
            <w:tcW w:w="2310" w:type="pct"/>
            <w:vAlign w:val="center"/>
          </w:tcPr>
          <w:p w14:paraId="4EA3DA1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理化性质</w:t>
            </w:r>
          </w:p>
        </w:tc>
        <w:tc>
          <w:tcPr>
            <w:tcW w:w="1092" w:type="pct"/>
            <w:vAlign w:val="center"/>
          </w:tcPr>
          <w:p w14:paraId="7EF173A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燃烧爆炸性</w:t>
            </w:r>
          </w:p>
        </w:tc>
        <w:tc>
          <w:tcPr>
            <w:tcW w:w="836" w:type="pct"/>
            <w:vAlign w:val="center"/>
          </w:tcPr>
          <w:p w14:paraId="0FEF81D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毒理性</w:t>
            </w:r>
          </w:p>
        </w:tc>
      </w:tr>
      <w:tr w:rsidR="004A181D" w:rsidRPr="002926E9" w14:paraId="556FA2DE" w14:textId="77777777" w:rsidTr="004A181D">
        <w:trPr>
          <w:jc w:val="center"/>
        </w:trPr>
        <w:tc>
          <w:tcPr>
            <w:tcW w:w="254" w:type="pct"/>
            <w:vAlign w:val="center"/>
          </w:tcPr>
          <w:p w14:paraId="4B63413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w:t>
            </w:r>
          </w:p>
        </w:tc>
        <w:tc>
          <w:tcPr>
            <w:tcW w:w="508" w:type="pct"/>
            <w:vAlign w:val="center"/>
          </w:tcPr>
          <w:p w14:paraId="39C969E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Tris</w:t>
            </w:r>
            <w:r w:rsidRPr="002926E9">
              <w:rPr>
                <w:rFonts w:eastAsiaTheme="minorEastAsia" w:cs="Times New Roman"/>
              </w:rPr>
              <w:t>三羟甲基氨基甲烷</w:t>
            </w:r>
          </w:p>
        </w:tc>
        <w:tc>
          <w:tcPr>
            <w:tcW w:w="2310" w:type="pct"/>
            <w:vAlign w:val="center"/>
          </w:tcPr>
          <w:p w14:paraId="7EF02F4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甲烷是一种有机物，化学式为</w:t>
            </w:r>
            <w:r w:rsidRPr="002926E9">
              <w:rPr>
                <w:rFonts w:eastAsiaTheme="minorEastAsia" w:cs="Times New Roman"/>
              </w:rPr>
              <w:t>C</w:t>
            </w:r>
            <w:r w:rsidRPr="002926E9">
              <w:rPr>
                <w:rFonts w:eastAsiaTheme="minorEastAsia" w:cs="Times New Roman"/>
                <w:vertAlign w:val="subscript"/>
              </w:rPr>
              <w:t>4</w:t>
            </w:r>
            <w:r w:rsidRPr="002926E9">
              <w:rPr>
                <w:rFonts w:eastAsiaTheme="minorEastAsia" w:cs="Times New Roman"/>
              </w:rPr>
              <w:t>H</w:t>
            </w:r>
            <w:r w:rsidRPr="002926E9">
              <w:rPr>
                <w:rFonts w:eastAsiaTheme="minorEastAsia" w:cs="Times New Roman"/>
                <w:vertAlign w:val="subscript"/>
              </w:rPr>
              <w:t>11</w:t>
            </w:r>
            <w:r w:rsidRPr="002926E9">
              <w:rPr>
                <w:rFonts w:eastAsiaTheme="minorEastAsia" w:cs="Times New Roman"/>
              </w:rPr>
              <w:t>NO</w:t>
            </w:r>
            <w:r w:rsidRPr="002926E9">
              <w:rPr>
                <w:rFonts w:eastAsiaTheme="minorEastAsia" w:cs="Times New Roman"/>
                <w:vertAlign w:val="subscript"/>
              </w:rPr>
              <w:t>3</w:t>
            </w:r>
            <w:r w:rsidRPr="002926E9">
              <w:rPr>
                <w:rFonts w:eastAsiaTheme="minorEastAsia" w:cs="Times New Roman"/>
              </w:rPr>
              <w:t>，白色结晶颗粒。可作为生物缓冲剂；用于凝胶电泳配置缓冲液。</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77-86-1</w:t>
            </w:r>
            <w:r w:rsidRPr="002926E9">
              <w:rPr>
                <w:rFonts w:eastAsiaTheme="minorEastAsia" w:cs="Times New Roman"/>
              </w:rPr>
              <w:t>。</w:t>
            </w:r>
            <w:r w:rsidRPr="002926E9">
              <w:rPr>
                <w:rFonts w:eastAsiaTheme="minorEastAsia" w:cs="Times New Roman"/>
              </w:rPr>
              <w:t xml:space="preserve"> </w:t>
            </w:r>
          </w:p>
        </w:tc>
        <w:tc>
          <w:tcPr>
            <w:tcW w:w="1092" w:type="pct"/>
            <w:vAlign w:val="center"/>
          </w:tcPr>
          <w:p w14:paraId="5F52ED1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29℃</w:t>
            </w:r>
            <w:r w:rsidRPr="002926E9">
              <w:rPr>
                <w:rFonts w:eastAsiaTheme="minorEastAsia" w:cs="Times New Roman"/>
                <w:shd w:val="clear" w:color="auto" w:fill="FFFFFF"/>
              </w:rPr>
              <w:t>，沸点</w:t>
            </w:r>
            <w:r w:rsidRPr="002926E9">
              <w:rPr>
                <w:rFonts w:eastAsiaTheme="minorEastAsia" w:cs="Times New Roman"/>
                <w:shd w:val="clear" w:color="auto" w:fill="FFFFFF"/>
              </w:rPr>
              <w:t>136-140℃</w:t>
            </w:r>
          </w:p>
        </w:tc>
        <w:tc>
          <w:tcPr>
            <w:tcW w:w="836" w:type="pct"/>
            <w:vAlign w:val="center"/>
          </w:tcPr>
          <w:p w14:paraId="0B5E890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大鼠口径</w:t>
            </w:r>
            <w:r w:rsidRPr="002926E9">
              <w:rPr>
                <w:rFonts w:eastAsiaTheme="minorEastAsia" w:cs="Times New Roman"/>
              </w:rPr>
              <w:t>LD50:5900mg/kg</w:t>
            </w:r>
            <w:r w:rsidRPr="002926E9">
              <w:rPr>
                <w:rFonts w:eastAsiaTheme="minorEastAsia" w:cs="Times New Roman"/>
              </w:rPr>
              <w:t>；大鼠静脉</w:t>
            </w:r>
            <w:r w:rsidRPr="002926E9">
              <w:rPr>
                <w:rFonts w:eastAsiaTheme="minorEastAsia" w:cs="Times New Roman"/>
              </w:rPr>
              <w:t>LD50:1800mg/kg</w:t>
            </w:r>
            <w:r w:rsidRPr="002926E9">
              <w:rPr>
                <w:rFonts w:eastAsiaTheme="minorEastAsia" w:cs="Times New Roman"/>
              </w:rPr>
              <w:t>；</w:t>
            </w:r>
          </w:p>
          <w:p w14:paraId="44BB030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兔子口径</w:t>
            </w:r>
            <w:r w:rsidRPr="002926E9">
              <w:rPr>
                <w:rFonts w:eastAsiaTheme="minorEastAsia" w:cs="Times New Roman"/>
              </w:rPr>
              <w:t>LD50:1mg/kg</w:t>
            </w:r>
          </w:p>
        </w:tc>
      </w:tr>
      <w:tr w:rsidR="004A181D" w:rsidRPr="002926E9" w14:paraId="73A1AC3B" w14:textId="77777777" w:rsidTr="004A181D">
        <w:trPr>
          <w:jc w:val="center"/>
        </w:trPr>
        <w:tc>
          <w:tcPr>
            <w:tcW w:w="254" w:type="pct"/>
            <w:vAlign w:val="center"/>
          </w:tcPr>
          <w:p w14:paraId="36C8068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w:t>
            </w:r>
          </w:p>
        </w:tc>
        <w:tc>
          <w:tcPr>
            <w:tcW w:w="508" w:type="pct"/>
            <w:vAlign w:val="center"/>
          </w:tcPr>
          <w:p w14:paraId="32AE2CE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氯化钠</w:t>
            </w:r>
          </w:p>
        </w:tc>
        <w:tc>
          <w:tcPr>
            <w:tcW w:w="2310" w:type="pct"/>
            <w:vAlign w:val="center"/>
          </w:tcPr>
          <w:p w14:paraId="5EFD4992" w14:textId="4EC34533"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是一种无机</w:t>
            </w:r>
            <w:hyperlink r:id="rId115" w:tgtFrame="https://baike.baidu.com/item/%E6%B0%AF%E5%8C%96%E9%92%A0/_blank" w:history="1">
              <w:r w:rsidRPr="002926E9">
                <w:rPr>
                  <w:rFonts w:eastAsiaTheme="minorEastAsia" w:cs="Times New Roman"/>
                </w:rPr>
                <w:t>离子化合物</w:t>
              </w:r>
            </w:hyperlink>
            <w:r w:rsidRPr="002926E9">
              <w:rPr>
                <w:rFonts w:eastAsiaTheme="minorEastAsia" w:cs="Times New Roman"/>
              </w:rPr>
              <w:t>，化学式</w:t>
            </w:r>
            <w:r w:rsidRPr="002926E9">
              <w:rPr>
                <w:rFonts w:eastAsiaTheme="minorEastAsia" w:cs="Times New Roman"/>
              </w:rPr>
              <w:t>NaCl</w:t>
            </w:r>
            <w:r w:rsidRPr="002926E9">
              <w:rPr>
                <w:rFonts w:eastAsiaTheme="minorEastAsia" w:cs="Times New Roman"/>
              </w:rPr>
              <w:t>，无色立方结晶或细小结晶粉末，味咸。外观是白色晶体状好，其水溶液呈中性。</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7647-14-5</w:t>
            </w:r>
            <w:r w:rsidRPr="002926E9">
              <w:rPr>
                <w:rFonts w:eastAsiaTheme="minorEastAsia" w:cs="Times New Roman"/>
              </w:rPr>
              <w:t>。</w:t>
            </w:r>
          </w:p>
        </w:tc>
        <w:tc>
          <w:tcPr>
            <w:tcW w:w="1092" w:type="pct"/>
            <w:vAlign w:val="center"/>
          </w:tcPr>
          <w:p w14:paraId="35FC53F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不易燃易爆，熔点</w:t>
            </w:r>
            <w:r w:rsidRPr="002926E9">
              <w:rPr>
                <w:rFonts w:eastAsiaTheme="minorEastAsia" w:cs="Times New Roman"/>
              </w:rPr>
              <w:t>801℃</w:t>
            </w:r>
            <w:r w:rsidRPr="002926E9">
              <w:rPr>
                <w:rFonts w:eastAsiaTheme="minorEastAsia" w:cs="Times New Roman"/>
              </w:rPr>
              <w:t>，沸点</w:t>
            </w:r>
            <w:r w:rsidRPr="002926E9">
              <w:rPr>
                <w:rFonts w:eastAsiaTheme="minorEastAsia" w:cs="Times New Roman"/>
              </w:rPr>
              <w:t>1465℃</w:t>
            </w:r>
          </w:p>
        </w:tc>
        <w:tc>
          <w:tcPr>
            <w:tcW w:w="836" w:type="pct"/>
            <w:vAlign w:val="center"/>
          </w:tcPr>
          <w:p w14:paraId="2C2DC9C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LD50:3000mg/kg</w:t>
            </w:r>
            <w:r w:rsidRPr="002926E9">
              <w:rPr>
                <w:rFonts w:eastAsiaTheme="minorEastAsia" w:cs="Times New Roman"/>
              </w:rPr>
              <w:t>；大鼠吸入</w:t>
            </w:r>
            <w:r w:rsidRPr="002926E9">
              <w:rPr>
                <w:rFonts w:eastAsiaTheme="minorEastAsia" w:cs="Times New Roman"/>
              </w:rPr>
              <w:t>LC50:2300mg/m³</w:t>
            </w:r>
            <w:r w:rsidRPr="002926E9">
              <w:rPr>
                <w:rFonts w:eastAsiaTheme="minorEastAsia" w:cs="Times New Roman"/>
              </w:rPr>
              <w:t>；</w:t>
            </w:r>
          </w:p>
        </w:tc>
      </w:tr>
      <w:tr w:rsidR="004A181D" w:rsidRPr="002926E9" w14:paraId="090296D8" w14:textId="77777777" w:rsidTr="004A181D">
        <w:trPr>
          <w:jc w:val="center"/>
        </w:trPr>
        <w:tc>
          <w:tcPr>
            <w:tcW w:w="254" w:type="pct"/>
            <w:vAlign w:val="center"/>
          </w:tcPr>
          <w:p w14:paraId="1C59395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w:t>
            </w:r>
          </w:p>
        </w:tc>
        <w:tc>
          <w:tcPr>
            <w:tcW w:w="508" w:type="pct"/>
            <w:vAlign w:val="center"/>
          </w:tcPr>
          <w:p w14:paraId="25F9734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碳酸氢钠</w:t>
            </w:r>
          </w:p>
        </w:tc>
        <w:tc>
          <w:tcPr>
            <w:tcW w:w="2310" w:type="pct"/>
            <w:vAlign w:val="center"/>
          </w:tcPr>
          <w:p w14:paraId="6DC85F3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分子式为</w:t>
            </w:r>
            <w:proofErr w:type="spellStart"/>
            <w:r w:rsidRPr="002926E9">
              <w:rPr>
                <w:rFonts w:eastAsiaTheme="minorEastAsia" w:cs="Times New Roman"/>
              </w:rPr>
              <w:t>NaHCO</w:t>
            </w:r>
            <w:proofErr w:type="spellEnd"/>
            <w:r w:rsidRPr="002926E9">
              <w:rPr>
                <w:rFonts w:eastAsiaTheme="minorEastAsia" w:cs="Times New Roman"/>
              </w:rPr>
              <w:t>₃</w:t>
            </w:r>
            <w:r w:rsidRPr="002926E9">
              <w:rPr>
                <w:rFonts w:eastAsiaTheme="minorEastAsia" w:cs="Times New Roman"/>
              </w:rPr>
              <w:t>，是一种无机盐，呈白色结晶性粉末，无臭，味碱，易溶于水。</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144-55-8</w:t>
            </w:r>
          </w:p>
        </w:tc>
        <w:tc>
          <w:tcPr>
            <w:tcW w:w="1092" w:type="pct"/>
            <w:vAlign w:val="center"/>
          </w:tcPr>
          <w:p w14:paraId="3AFA3E9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w:t>
            </w:r>
          </w:p>
        </w:tc>
        <w:tc>
          <w:tcPr>
            <w:tcW w:w="836" w:type="pct"/>
            <w:vAlign w:val="center"/>
          </w:tcPr>
          <w:p w14:paraId="2D40E15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LD50:4220mg/kg</w:t>
            </w:r>
            <w:r w:rsidRPr="002926E9">
              <w:rPr>
                <w:rFonts w:eastAsiaTheme="minorEastAsia" w:cs="Times New Roman"/>
              </w:rPr>
              <w:t>；大鼠吸入</w:t>
            </w:r>
          </w:p>
          <w:p w14:paraId="2D113A9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LC50:</w:t>
            </w:r>
            <w:r w:rsidRPr="002926E9">
              <w:rPr>
                <w:rFonts w:eastAsiaTheme="minorEastAsia" w:cs="Times New Roman"/>
              </w:rPr>
              <w:t>无资料</w:t>
            </w:r>
          </w:p>
        </w:tc>
      </w:tr>
      <w:tr w:rsidR="004A181D" w:rsidRPr="002926E9" w14:paraId="7FAE8A42" w14:textId="77777777" w:rsidTr="004A181D">
        <w:trPr>
          <w:jc w:val="center"/>
        </w:trPr>
        <w:tc>
          <w:tcPr>
            <w:tcW w:w="254" w:type="pct"/>
            <w:vAlign w:val="center"/>
          </w:tcPr>
          <w:p w14:paraId="43618EF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w:t>
            </w:r>
          </w:p>
        </w:tc>
        <w:tc>
          <w:tcPr>
            <w:tcW w:w="508" w:type="pct"/>
            <w:vAlign w:val="center"/>
          </w:tcPr>
          <w:p w14:paraId="10B6AA4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DMSO(</w:t>
            </w:r>
            <w:r w:rsidRPr="002926E9">
              <w:rPr>
                <w:rFonts w:eastAsiaTheme="minorEastAsia" w:cs="Times New Roman"/>
              </w:rPr>
              <w:t>二甲基亚砜</w:t>
            </w:r>
            <w:r w:rsidRPr="002926E9">
              <w:rPr>
                <w:rFonts w:eastAsiaTheme="minorEastAsia" w:cs="Times New Roman"/>
              </w:rPr>
              <w:t>)</w:t>
            </w:r>
          </w:p>
        </w:tc>
        <w:tc>
          <w:tcPr>
            <w:tcW w:w="2310" w:type="pct"/>
            <w:vAlign w:val="center"/>
          </w:tcPr>
          <w:p w14:paraId="4AAEDB4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化学品中文名称：二甲基亚砜，分子式：</w:t>
            </w:r>
            <w:r w:rsidRPr="002926E9">
              <w:rPr>
                <w:rFonts w:eastAsiaTheme="minorEastAsia" w:cs="Times New Roman"/>
              </w:rPr>
              <w:t>C</w:t>
            </w:r>
            <w:r w:rsidRPr="002926E9">
              <w:rPr>
                <w:rFonts w:eastAsiaTheme="minorEastAsia" w:cs="Times New Roman"/>
                <w:vertAlign w:val="subscript"/>
              </w:rPr>
              <w:t>2</w:t>
            </w:r>
            <w:r w:rsidRPr="002926E9">
              <w:rPr>
                <w:rFonts w:eastAsiaTheme="minorEastAsia" w:cs="Times New Roman"/>
              </w:rPr>
              <w:t>H</w:t>
            </w:r>
            <w:r w:rsidRPr="002926E9">
              <w:rPr>
                <w:rFonts w:eastAsiaTheme="minorEastAsia" w:cs="Times New Roman"/>
                <w:vertAlign w:val="subscript"/>
              </w:rPr>
              <w:t>6</w:t>
            </w:r>
            <w:r w:rsidRPr="002926E9">
              <w:rPr>
                <w:rFonts w:eastAsiaTheme="minorEastAsia" w:cs="Times New Roman"/>
              </w:rPr>
              <w:t>OS</w:t>
            </w:r>
            <w:r w:rsidRPr="002926E9">
              <w:rPr>
                <w:rFonts w:eastAsiaTheme="minorEastAsia" w:cs="Times New Roman"/>
              </w:rPr>
              <w:t>，分子量</w:t>
            </w:r>
            <w:r w:rsidRPr="002926E9">
              <w:rPr>
                <w:rFonts w:eastAsiaTheme="minorEastAsia" w:cs="Times New Roman"/>
              </w:rPr>
              <w:t>78.13</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67-68-5</w:t>
            </w:r>
            <w:r w:rsidRPr="002926E9">
              <w:rPr>
                <w:rFonts w:eastAsiaTheme="minorEastAsia" w:cs="Times New Roman"/>
              </w:rPr>
              <w:t>。外观与性状：无色无臭液体。饱和蒸汽压</w:t>
            </w:r>
            <w:r w:rsidRPr="002926E9">
              <w:rPr>
                <w:rFonts w:eastAsiaTheme="minorEastAsia" w:cs="Times New Roman"/>
              </w:rPr>
              <w:t>0.05kPa(20℃)</w:t>
            </w:r>
            <w:r w:rsidRPr="002926E9">
              <w:rPr>
                <w:rFonts w:eastAsiaTheme="minorEastAsia" w:cs="Times New Roman"/>
              </w:rPr>
              <w:t>，引燃温度：</w:t>
            </w:r>
            <w:r w:rsidRPr="002926E9">
              <w:rPr>
                <w:rFonts w:eastAsiaTheme="minorEastAsia" w:cs="Times New Roman"/>
              </w:rPr>
              <w:t>215℃</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1.10</w:t>
            </w:r>
            <w:r w:rsidRPr="002926E9">
              <w:rPr>
                <w:rFonts w:eastAsiaTheme="minorEastAsia" w:cs="Times New Roman"/>
              </w:rPr>
              <w:t>。</w:t>
            </w:r>
            <w:r w:rsidRPr="002926E9">
              <w:rPr>
                <w:rFonts w:eastAsiaTheme="minorEastAsia" w:cs="Times New Roman"/>
              </w:rPr>
              <w:t xml:space="preserve"> </w:t>
            </w:r>
          </w:p>
        </w:tc>
        <w:tc>
          <w:tcPr>
            <w:tcW w:w="1092" w:type="pct"/>
            <w:vAlign w:val="center"/>
          </w:tcPr>
          <w:p w14:paraId="312008B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可燃，具刺激性，具致敏性。遇明火、高温可燃。沸点：</w:t>
            </w:r>
            <w:r w:rsidRPr="002926E9">
              <w:rPr>
                <w:rFonts w:eastAsiaTheme="minorEastAsia" w:cs="Times New Roman"/>
              </w:rPr>
              <w:t>189℃</w:t>
            </w:r>
            <w:r w:rsidRPr="002926E9">
              <w:rPr>
                <w:rFonts w:eastAsiaTheme="minorEastAsia" w:cs="Times New Roman"/>
              </w:rPr>
              <w:t>，闪点：</w:t>
            </w:r>
            <w:r w:rsidRPr="002926E9">
              <w:rPr>
                <w:rFonts w:eastAsiaTheme="minorEastAsia" w:cs="Times New Roman"/>
              </w:rPr>
              <w:t>95℃</w:t>
            </w:r>
          </w:p>
        </w:tc>
        <w:tc>
          <w:tcPr>
            <w:tcW w:w="836" w:type="pct"/>
            <w:vAlign w:val="center"/>
          </w:tcPr>
          <w:p w14:paraId="34FA417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79700~28300mg/kg(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16500~24000mg/kg(</w:t>
            </w:r>
            <w:r w:rsidRPr="002926E9">
              <w:rPr>
                <w:rFonts w:eastAsiaTheme="minorEastAsia" w:cs="Times New Roman"/>
              </w:rPr>
              <w:t>小鼠经口</w:t>
            </w:r>
            <w:r w:rsidRPr="002926E9">
              <w:rPr>
                <w:rFonts w:eastAsiaTheme="minorEastAsia" w:cs="Times New Roman"/>
              </w:rPr>
              <w:t>)</w:t>
            </w:r>
          </w:p>
        </w:tc>
      </w:tr>
      <w:tr w:rsidR="004A181D" w:rsidRPr="002926E9" w14:paraId="2C481634" w14:textId="77777777" w:rsidTr="004A181D">
        <w:trPr>
          <w:jc w:val="center"/>
        </w:trPr>
        <w:tc>
          <w:tcPr>
            <w:tcW w:w="254" w:type="pct"/>
            <w:vAlign w:val="center"/>
          </w:tcPr>
          <w:p w14:paraId="65FAF4D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w:t>
            </w:r>
          </w:p>
        </w:tc>
        <w:tc>
          <w:tcPr>
            <w:tcW w:w="508" w:type="pct"/>
            <w:vAlign w:val="center"/>
          </w:tcPr>
          <w:p w14:paraId="6790E24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帕洛沙姆</w:t>
            </w:r>
            <w:r w:rsidRPr="002926E9">
              <w:rPr>
                <w:rFonts w:eastAsiaTheme="minorEastAsia" w:cs="Times New Roman"/>
              </w:rPr>
              <w:t>F68</w:t>
            </w:r>
          </w:p>
        </w:tc>
        <w:tc>
          <w:tcPr>
            <w:tcW w:w="2310" w:type="pct"/>
            <w:vAlign w:val="center"/>
          </w:tcPr>
          <w:p w14:paraId="3C44D040" w14:textId="77CAE318" w:rsidR="00530D76" w:rsidRPr="002926E9" w:rsidRDefault="00530D76" w:rsidP="004A181D">
            <w:pPr>
              <w:pStyle w:val="af8"/>
              <w:spacing w:before="240" w:line="240" w:lineRule="exact"/>
              <w:rPr>
                <w:rFonts w:eastAsiaTheme="minorEastAsia" w:cs="Times New Roman"/>
              </w:rPr>
            </w:pPr>
            <w:r w:rsidRPr="002926E9">
              <w:rPr>
                <w:rFonts w:eastAsiaTheme="minorEastAsia" w:cs="Times New Roman"/>
                <w:shd w:val="clear" w:color="auto" w:fill="FFFFFF"/>
              </w:rPr>
              <w:t>白色片状固体，一类新型的高分子非离子表面活性剂，分子式是</w:t>
            </w:r>
            <w:r w:rsidRPr="002926E9">
              <w:rPr>
                <w:rFonts w:eastAsiaTheme="minorEastAsia" w:cs="Times New Roman"/>
              </w:rPr>
              <w:t>C</w:t>
            </w:r>
            <w:r w:rsidRPr="002926E9">
              <w:rPr>
                <w:rFonts w:eastAsiaTheme="minorEastAsia" w:cs="Times New Roman"/>
                <w:vertAlign w:val="subscript"/>
              </w:rPr>
              <w:t>7</w:t>
            </w:r>
            <w:r w:rsidRPr="002926E9">
              <w:rPr>
                <w:rFonts w:eastAsiaTheme="minorEastAsia" w:cs="Times New Roman"/>
              </w:rPr>
              <w:t>H</w:t>
            </w:r>
            <w:r w:rsidRPr="002926E9">
              <w:rPr>
                <w:rFonts w:eastAsiaTheme="minorEastAsia" w:cs="Times New Roman"/>
                <w:vertAlign w:val="subscript"/>
              </w:rPr>
              <w:t>16</w:t>
            </w:r>
            <w:r w:rsidRPr="002926E9">
              <w:rPr>
                <w:rFonts w:eastAsiaTheme="minorEastAsia" w:cs="Times New Roman"/>
              </w:rPr>
              <w:t>O</w:t>
            </w:r>
            <w:r w:rsidRPr="002926E9">
              <w:rPr>
                <w:rFonts w:eastAsiaTheme="minorEastAsia" w:cs="Times New Roman"/>
                <w:vertAlign w:val="subscript"/>
              </w:rPr>
              <w:t>4</w:t>
            </w:r>
            <w:r w:rsidRPr="002926E9">
              <w:rPr>
                <w:rFonts w:eastAsiaTheme="minorEastAsia" w:cs="Times New Roman"/>
                <w:shd w:val="clear" w:color="auto" w:fill="FFFFFF"/>
              </w:rPr>
              <w:t>，为</w:t>
            </w:r>
            <w:r w:rsidR="00442B43">
              <w:fldChar w:fldCharType="begin"/>
            </w:r>
            <w:r w:rsidR="00442B43">
              <w:instrText xml:space="preserve"> HYPERLINK "https://baike.baidu.com/item/%E8%81%9A%E6%B0%A7%E4%B9%99%E7%83%AF/8415515" \t "_blank" </w:instrText>
            </w:r>
            <w:r w:rsidR="00442B43">
              <w:fldChar w:fldCharType="separate"/>
            </w:r>
            <w:r w:rsidRPr="002926E9">
              <w:rPr>
                <w:rStyle w:val="ae"/>
                <w:rFonts w:eastAsiaTheme="minorEastAsia" w:cs="Times New Roman"/>
                <w:color w:val="auto"/>
                <w:shd w:val="clear" w:color="auto" w:fill="FFFFFF"/>
              </w:rPr>
              <w:t>聚氧乙烯</w:t>
            </w:r>
            <w:r w:rsidR="00442B43">
              <w:rPr>
                <w:rStyle w:val="ae"/>
                <w:rFonts w:eastAsiaTheme="minorEastAsia" w:cs="Times New Roman"/>
                <w:color w:val="auto"/>
                <w:shd w:val="clear" w:color="auto" w:fill="FFFFFF"/>
              </w:rPr>
              <w:fldChar w:fldCharType="end"/>
            </w:r>
            <w:r w:rsidRPr="002926E9">
              <w:rPr>
                <w:rFonts w:eastAsiaTheme="minorEastAsia" w:cs="Times New Roman"/>
                <w:shd w:val="clear" w:color="auto" w:fill="FFFFFF"/>
              </w:rPr>
              <w:t>聚氧丙烯醚嵌段</w:t>
            </w:r>
            <w:hyperlink r:id="rId116" w:tgtFrame="_blank" w:history="1">
              <w:r w:rsidRPr="002926E9">
                <w:rPr>
                  <w:rStyle w:val="ae"/>
                  <w:rFonts w:eastAsiaTheme="minorEastAsia" w:cs="Times New Roman"/>
                  <w:color w:val="auto"/>
                  <w:shd w:val="clear" w:color="auto" w:fill="FFFFFF"/>
                </w:rPr>
                <w:t>共聚物</w:t>
              </w:r>
            </w:hyperlink>
            <w:r w:rsidRPr="002926E9">
              <w:rPr>
                <w:rFonts w:eastAsiaTheme="minorEastAsia" w:cs="Times New Roman"/>
                <w:shd w:val="clear" w:color="auto" w:fill="FFFFFF"/>
              </w:rPr>
              <w:t>。</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9003-11-6</w:t>
            </w:r>
            <w:r w:rsidRPr="002926E9">
              <w:rPr>
                <w:rFonts w:eastAsiaTheme="minorEastAsia" w:cs="Times New Roman"/>
                <w:shd w:val="clear" w:color="auto" w:fill="FFFFFF"/>
              </w:rPr>
              <w:t>（聚醚多元醇）</w:t>
            </w:r>
          </w:p>
        </w:tc>
        <w:tc>
          <w:tcPr>
            <w:tcW w:w="1092" w:type="pct"/>
            <w:vAlign w:val="center"/>
          </w:tcPr>
          <w:p w14:paraId="36F5EBA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&gt;200 °C</w:t>
            </w:r>
          </w:p>
        </w:tc>
        <w:tc>
          <w:tcPr>
            <w:tcW w:w="836" w:type="pct"/>
            <w:vAlign w:val="center"/>
          </w:tcPr>
          <w:p w14:paraId="135E860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无生理活性，无溶血性，对皮肤无刺激性，毒性小。</w:t>
            </w:r>
          </w:p>
        </w:tc>
      </w:tr>
      <w:tr w:rsidR="004A181D" w:rsidRPr="002926E9" w14:paraId="019114F1" w14:textId="77777777" w:rsidTr="004A181D">
        <w:trPr>
          <w:jc w:val="center"/>
        </w:trPr>
        <w:tc>
          <w:tcPr>
            <w:tcW w:w="254" w:type="pct"/>
            <w:vAlign w:val="center"/>
          </w:tcPr>
          <w:p w14:paraId="64889F0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w:t>
            </w:r>
          </w:p>
        </w:tc>
        <w:tc>
          <w:tcPr>
            <w:tcW w:w="508" w:type="pct"/>
            <w:vAlign w:val="center"/>
          </w:tcPr>
          <w:p w14:paraId="684AD7F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L-G</w:t>
            </w:r>
            <w:r w:rsidRPr="002926E9">
              <w:rPr>
                <w:rFonts w:eastAsiaTheme="minorEastAsia" w:cs="Times New Roman"/>
              </w:rPr>
              <w:t>谷氨酰胺</w:t>
            </w:r>
          </w:p>
        </w:tc>
        <w:tc>
          <w:tcPr>
            <w:tcW w:w="2310" w:type="pct"/>
            <w:vAlign w:val="center"/>
          </w:tcPr>
          <w:p w14:paraId="1A4B1C0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是一种有机物，分子式为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5</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10</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，分子量为</w:t>
            </w:r>
            <w:r w:rsidRPr="002926E9">
              <w:rPr>
                <w:rFonts w:eastAsiaTheme="minorEastAsia" w:cs="Times New Roman"/>
                <w:shd w:val="clear" w:color="auto" w:fill="FFFFFF"/>
              </w:rPr>
              <w:t>146.15</w:t>
            </w:r>
            <w:r w:rsidRPr="002926E9">
              <w:rPr>
                <w:rFonts w:eastAsiaTheme="minorEastAsia" w:cs="Times New Roman"/>
                <w:shd w:val="clear" w:color="auto" w:fill="FFFFFF"/>
              </w:rPr>
              <w:t>，白色粉末。</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56-85-9</w:t>
            </w:r>
            <w:r w:rsidRPr="002926E9">
              <w:rPr>
                <w:rFonts w:eastAsiaTheme="minorEastAsia" w:cs="Times New Roman"/>
                <w:shd w:val="clear" w:color="auto" w:fill="FFFFFF"/>
              </w:rPr>
              <w:t>能溶于水，无臭，无毒</w:t>
            </w:r>
          </w:p>
        </w:tc>
        <w:tc>
          <w:tcPr>
            <w:tcW w:w="1092" w:type="pct"/>
            <w:vAlign w:val="center"/>
          </w:tcPr>
          <w:p w14:paraId="4E80275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167.6±30.7 °C</w:t>
            </w:r>
            <w:r w:rsidRPr="002926E9">
              <w:rPr>
                <w:rFonts w:eastAsiaTheme="minorEastAsia" w:cs="Times New Roman"/>
                <w:shd w:val="clear" w:color="auto" w:fill="FFFFFF"/>
              </w:rPr>
              <w:t>，沸点</w:t>
            </w:r>
            <w:r w:rsidRPr="002926E9">
              <w:rPr>
                <w:rFonts w:eastAsiaTheme="minorEastAsia" w:cs="Times New Roman"/>
                <w:shd w:val="clear" w:color="auto" w:fill="FFFFFF"/>
              </w:rPr>
              <w:t>353.5±52.0 °C</w:t>
            </w:r>
          </w:p>
        </w:tc>
        <w:tc>
          <w:tcPr>
            <w:tcW w:w="836" w:type="pct"/>
            <w:vAlign w:val="center"/>
          </w:tcPr>
          <w:p w14:paraId="25712D49"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t>无毒，大鼠经口</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7500mg/kg</w:t>
            </w:r>
          </w:p>
          <w:p w14:paraId="01E321B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小鼠经口</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21700mg/kg</w:t>
            </w:r>
          </w:p>
        </w:tc>
      </w:tr>
      <w:tr w:rsidR="004A181D" w:rsidRPr="002926E9" w14:paraId="0FA7004C" w14:textId="77777777" w:rsidTr="004A181D">
        <w:trPr>
          <w:jc w:val="center"/>
        </w:trPr>
        <w:tc>
          <w:tcPr>
            <w:tcW w:w="254" w:type="pct"/>
            <w:vAlign w:val="center"/>
          </w:tcPr>
          <w:p w14:paraId="35DD228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w:t>
            </w:r>
          </w:p>
        </w:tc>
        <w:tc>
          <w:tcPr>
            <w:tcW w:w="508" w:type="pct"/>
            <w:vAlign w:val="center"/>
          </w:tcPr>
          <w:p w14:paraId="7F81FEE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磷酸二氢钠</w:t>
            </w:r>
          </w:p>
        </w:tc>
        <w:tc>
          <w:tcPr>
            <w:tcW w:w="2310" w:type="pct"/>
            <w:vAlign w:val="center"/>
          </w:tcPr>
          <w:p w14:paraId="391DED8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磷酸二氢钠，分子式为</w:t>
            </w:r>
            <w:r w:rsidRPr="002926E9">
              <w:rPr>
                <w:rFonts w:eastAsiaTheme="minorEastAsia" w:cs="Times New Roman"/>
              </w:rPr>
              <w:t>NaH</w:t>
            </w:r>
            <w:r w:rsidRPr="002926E9">
              <w:rPr>
                <w:rFonts w:eastAsiaTheme="minorEastAsia" w:cs="Times New Roman"/>
                <w:vertAlign w:val="subscript"/>
              </w:rPr>
              <w:t>2</w:t>
            </w:r>
            <w:r w:rsidRPr="002926E9">
              <w:rPr>
                <w:rFonts w:eastAsiaTheme="minorEastAsia" w:cs="Times New Roman"/>
              </w:rPr>
              <w:t>PO</w:t>
            </w:r>
            <w:r w:rsidRPr="002926E9">
              <w:rPr>
                <w:rFonts w:eastAsiaTheme="minorEastAsia" w:cs="Times New Roman"/>
                <w:vertAlign w:val="subscript"/>
              </w:rPr>
              <w:t>4</w:t>
            </w:r>
            <w:r w:rsidRPr="002926E9">
              <w:rPr>
                <w:rFonts w:eastAsiaTheme="minorEastAsia" w:cs="Times New Roman"/>
              </w:rPr>
              <w:t>，是一种无机酸式盐。易溶于水，几乎不溶于乙醇。</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7558-80-7</w:t>
            </w:r>
          </w:p>
        </w:tc>
        <w:tc>
          <w:tcPr>
            <w:tcW w:w="1092" w:type="pct"/>
            <w:vAlign w:val="center"/>
          </w:tcPr>
          <w:p w14:paraId="4C2DC0F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该品不燃，具刺激性。</w:t>
            </w:r>
          </w:p>
        </w:tc>
        <w:tc>
          <w:tcPr>
            <w:tcW w:w="836" w:type="pct"/>
            <w:vAlign w:val="center"/>
          </w:tcPr>
          <w:p w14:paraId="124F84D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LD50:8290mg/kg</w:t>
            </w:r>
          </w:p>
        </w:tc>
      </w:tr>
      <w:tr w:rsidR="004A181D" w:rsidRPr="002926E9" w14:paraId="3FBD2184" w14:textId="77777777" w:rsidTr="004A181D">
        <w:trPr>
          <w:jc w:val="center"/>
        </w:trPr>
        <w:tc>
          <w:tcPr>
            <w:tcW w:w="254" w:type="pct"/>
            <w:vAlign w:val="center"/>
          </w:tcPr>
          <w:p w14:paraId="14C32A3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w:t>
            </w:r>
          </w:p>
        </w:tc>
        <w:tc>
          <w:tcPr>
            <w:tcW w:w="508" w:type="pct"/>
            <w:vAlign w:val="center"/>
          </w:tcPr>
          <w:p w14:paraId="1E3677B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磷酸氢二钠</w:t>
            </w:r>
          </w:p>
        </w:tc>
        <w:tc>
          <w:tcPr>
            <w:tcW w:w="2310" w:type="pct"/>
            <w:vAlign w:val="center"/>
          </w:tcPr>
          <w:p w14:paraId="2A9A654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磷酸氢二钠，化学式为</w:t>
            </w:r>
            <w:r w:rsidRPr="002926E9">
              <w:rPr>
                <w:rFonts w:eastAsiaTheme="minorEastAsia" w:cs="Times New Roman"/>
              </w:rPr>
              <w:t>Na</w:t>
            </w:r>
            <w:r w:rsidRPr="002926E9">
              <w:rPr>
                <w:rFonts w:eastAsiaTheme="minorEastAsia" w:cs="Times New Roman"/>
                <w:vertAlign w:val="subscript"/>
              </w:rPr>
              <w:t>2</w:t>
            </w:r>
            <w:r w:rsidRPr="002926E9">
              <w:rPr>
                <w:rFonts w:eastAsiaTheme="minorEastAsia" w:cs="Times New Roman"/>
              </w:rPr>
              <w:t>HPO</w:t>
            </w:r>
            <w:r w:rsidRPr="002926E9">
              <w:rPr>
                <w:rFonts w:eastAsiaTheme="minorEastAsia" w:cs="Times New Roman"/>
                <w:vertAlign w:val="subscript"/>
              </w:rPr>
              <w:t>4</w:t>
            </w:r>
            <w:r w:rsidRPr="002926E9">
              <w:rPr>
                <w:rFonts w:eastAsiaTheme="minorEastAsia" w:cs="Times New Roman"/>
              </w:rPr>
              <w:t>，是磷酸生成的钠盐酸式盐之一。它为易潮解的白色粉末，可溶于水，水溶液呈弱碱性。</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7558-79-4</w:t>
            </w:r>
          </w:p>
        </w:tc>
        <w:tc>
          <w:tcPr>
            <w:tcW w:w="1092" w:type="pct"/>
            <w:vAlign w:val="center"/>
          </w:tcPr>
          <w:p w14:paraId="002BC2B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w:t>
            </w:r>
          </w:p>
        </w:tc>
        <w:tc>
          <w:tcPr>
            <w:tcW w:w="836" w:type="pct"/>
            <w:vAlign w:val="center"/>
          </w:tcPr>
          <w:p w14:paraId="29DA88C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LD50:17000mg/kg</w:t>
            </w:r>
          </w:p>
        </w:tc>
      </w:tr>
      <w:tr w:rsidR="004A181D" w:rsidRPr="002926E9" w14:paraId="67A45978" w14:textId="77777777" w:rsidTr="004A181D">
        <w:trPr>
          <w:jc w:val="center"/>
        </w:trPr>
        <w:tc>
          <w:tcPr>
            <w:tcW w:w="254" w:type="pct"/>
            <w:vAlign w:val="center"/>
          </w:tcPr>
          <w:p w14:paraId="55BB9F2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w:t>
            </w:r>
          </w:p>
        </w:tc>
        <w:tc>
          <w:tcPr>
            <w:tcW w:w="508" w:type="pct"/>
            <w:vAlign w:val="center"/>
          </w:tcPr>
          <w:p w14:paraId="19D602C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十二水合磷酸氢二钠</w:t>
            </w:r>
          </w:p>
        </w:tc>
        <w:tc>
          <w:tcPr>
            <w:tcW w:w="2310" w:type="pct"/>
            <w:vAlign w:val="center"/>
          </w:tcPr>
          <w:p w14:paraId="42352AB7" w14:textId="3D770AAD"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十二水</w:t>
            </w:r>
            <w:hyperlink r:id="rId117" w:tgtFrame="_blank" w:history="1">
              <w:r w:rsidRPr="002926E9">
                <w:rPr>
                  <w:rStyle w:val="ae"/>
                  <w:rFonts w:eastAsiaTheme="minorEastAsia" w:cs="Times New Roman"/>
                  <w:color w:val="auto"/>
                  <w:u w:val="none"/>
                  <w:shd w:val="clear" w:color="auto" w:fill="FFFFFF"/>
                </w:rPr>
                <w:t>磷酸氢二钠</w:t>
              </w:r>
            </w:hyperlink>
            <w:r w:rsidRPr="002926E9">
              <w:rPr>
                <w:rFonts w:eastAsiaTheme="minorEastAsia" w:cs="Times New Roman"/>
                <w:shd w:val="clear" w:color="auto" w:fill="FFFFFF"/>
              </w:rPr>
              <w:t>是一种无机物，化学式为</w:t>
            </w:r>
            <w:r w:rsidRPr="002926E9">
              <w:rPr>
                <w:rFonts w:eastAsiaTheme="minorEastAsia" w:cs="Times New Roman"/>
                <w:shd w:val="clear" w:color="auto" w:fill="FFFFFF"/>
              </w:rPr>
              <w:t>Na</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HPO</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·12H</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O</w:t>
            </w:r>
            <w:r w:rsidRPr="002926E9">
              <w:rPr>
                <w:rFonts w:eastAsiaTheme="minorEastAsia" w:cs="Times New Roman"/>
                <w:shd w:val="clear" w:color="auto" w:fill="FFFFFF"/>
              </w:rPr>
              <w:t>，无色半透明结晶或白色结晶性粉末，</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10039-32-4</w:t>
            </w:r>
            <w:r w:rsidRPr="002926E9">
              <w:rPr>
                <w:rFonts w:eastAsiaTheme="minorEastAsia" w:cs="Times New Roman"/>
                <w:shd w:val="clear" w:color="auto" w:fill="FFFFFF"/>
              </w:rPr>
              <w:t>。</w:t>
            </w:r>
            <w:r w:rsidRPr="002926E9">
              <w:rPr>
                <w:rFonts w:eastAsiaTheme="minorEastAsia" w:cs="Times New Roman"/>
              </w:rPr>
              <w:t xml:space="preserve"> </w:t>
            </w:r>
          </w:p>
        </w:tc>
        <w:tc>
          <w:tcPr>
            <w:tcW w:w="1092" w:type="pct"/>
            <w:vAlign w:val="center"/>
          </w:tcPr>
          <w:p w14:paraId="0CB47E9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rPr>
              <w:t>83℃</w:t>
            </w:r>
            <w:r w:rsidRPr="002926E9">
              <w:rPr>
                <w:rFonts w:eastAsiaTheme="minorEastAsia" w:cs="Times New Roman"/>
              </w:rPr>
              <w:t>，闪点</w:t>
            </w:r>
            <w:r w:rsidRPr="002926E9">
              <w:rPr>
                <w:rFonts w:eastAsiaTheme="minorEastAsia" w:cs="Times New Roman"/>
              </w:rPr>
              <w:t>83℃</w:t>
            </w:r>
          </w:p>
        </w:tc>
        <w:tc>
          <w:tcPr>
            <w:tcW w:w="836" w:type="pct"/>
            <w:vAlign w:val="center"/>
          </w:tcPr>
          <w:p w14:paraId="0368D447" w14:textId="1AE16B89" w:rsidR="00530D76" w:rsidRPr="002926E9" w:rsidRDefault="00442B43" w:rsidP="004A181D">
            <w:pPr>
              <w:pStyle w:val="af8"/>
              <w:spacing w:line="240" w:lineRule="exact"/>
              <w:rPr>
                <w:rFonts w:eastAsiaTheme="minorEastAsia" w:cs="Times New Roman"/>
              </w:rPr>
            </w:pPr>
            <w:hyperlink r:id="rId118" w:tgtFrame="_blank" w:history="1">
              <w:r w:rsidR="00530D76" w:rsidRPr="002926E9">
                <w:rPr>
                  <w:rStyle w:val="ae"/>
                  <w:rFonts w:eastAsiaTheme="minorEastAsia" w:cs="Times New Roman"/>
                  <w:color w:val="auto"/>
                  <w:shd w:val="clear" w:color="auto" w:fill="FFFFFF"/>
                </w:rPr>
                <w:t>LD50</w:t>
              </w:r>
            </w:hyperlink>
            <w:r w:rsidR="00530D76" w:rsidRPr="002926E9">
              <w:rPr>
                <w:rFonts w:eastAsiaTheme="minorEastAsia" w:cs="Times New Roman"/>
                <w:shd w:val="clear" w:color="auto" w:fill="FFFFFF"/>
              </w:rPr>
              <w:t>（大鼠，口服）：</w:t>
            </w:r>
            <w:r w:rsidR="00530D76" w:rsidRPr="002926E9">
              <w:rPr>
                <w:rFonts w:eastAsiaTheme="minorEastAsia" w:cs="Times New Roman"/>
                <w:shd w:val="clear" w:color="auto" w:fill="FFFFFF"/>
              </w:rPr>
              <w:t>17g/kg</w:t>
            </w:r>
          </w:p>
        </w:tc>
      </w:tr>
      <w:tr w:rsidR="004A181D" w:rsidRPr="002926E9" w14:paraId="31EEFE47" w14:textId="77777777" w:rsidTr="004A181D">
        <w:trPr>
          <w:jc w:val="center"/>
        </w:trPr>
        <w:tc>
          <w:tcPr>
            <w:tcW w:w="254" w:type="pct"/>
            <w:vAlign w:val="center"/>
          </w:tcPr>
          <w:p w14:paraId="27093AD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10</w:t>
            </w:r>
          </w:p>
        </w:tc>
        <w:tc>
          <w:tcPr>
            <w:tcW w:w="508" w:type="pct"/>
            <w:vAlign w:val="center"/>
          </w:tcPr>
          <w:p w14:paraId="282339A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w:t>
            </w:r>
            <w:r w:rsidRPr="002926E9">
              <w:rPr>
                <w:rFonts w:eastAsiaTheme="minorEastAsia" w:cs="Times New Roman"/>
              </w:rPr>
              <w:t>盐酸组氨酸一水合物</w:t>
            </w:r>
          </w:p>
        </w:tc>
        <w:tc>
          <w:tcPr>
            <w:tcW w:w="2310" w:type="pct"/>
            <w:vAlign w:val="center"/>
          </w:tcPr>
          <w:p w14:paraId="6A68671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分子式为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6</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12</w:t>
            </w:r>
            <w:r w:rsidRPr="002926E9">
              <w:rPr>
                <w:rFonts w:eastAsiaTheme="minorEastAsia" w:cs="Times New Roman"/>
                <w:shd w:val="clear" w:color="auto" w:fill="FFFFFF"/>
              </w:rPr>
              <w:t>ClN</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，是白色晶体或结晶性粉末，主要用于营养增补剂。</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rPr>
              <w:t>5934-29-2</w:t>
            </w:r>
          </w:p>
        </w:tc>
        <w:tc>
          <w:tcPr>
            <w:tcW w:w="1092" w:type="pct"/>
            <w:vAlign w:val="center"/>
          </w:tcPr>
          <w:p w14:paraId="4247642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231.3℃</w:t>
            </w:r>
          </w:p>
        </w:tc>
        <w:tc>
          <w:tcPr>
            <w:tcW w:w="836" w:type="pct"/>
            <w:vAlign w:val="center"/>
          </w:tcPr>
          <w:p w14:paraId="47DADA2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 xml:space="preserve"> (LD50) </w:t>
            </w:r>
            <w:r w:rsidRPr="002926E9">
              <w:rPr>
                <w:rFonts w:eastAsiaTheme="minorEastAsia" w:cs="Times New Roman"/>
                <w:shd w:val="clear" w:color="auto" w:fill="FFFFFF"/>
              </w:rPr>
              <w:t>腹膜内的</w:t>
            </w:r>
            <w:r w:rsidRPr="002926E9">
              <w:rPr>
                <w:rFonts w:eastAsiaTheme="minorEastAsia" w:cs="Times New Roman"/>
                <w:shd w:val="clear" w:color="auto" w:fill="FFFFFF"/>
              </w:rPr>
              <w:t xml:space="preserve"> - </w:t>
            </w:r>
            <w:r w:rsidRPr="002926E9">
              <w:rPr>
                <w:rFonts w:eastAsiaTheme="minorEastAsia" w:cs="Times New Roman"/>
                <w:shd w:val="clear" w:color="auto" w:fill="FFFFFF"/>
              </w:rPr>
              <w:t>老鼠</w:t>
            </w:r>
            <w:r w:rsidRPr="002926E9">
              <w:rPr>
                <w:rFonts w:eastAsiaTheme="minorEastAsia" w:cs="Times New Roman"/>
                <w:shd w:val="clear" w:color="auto" w:fill="FFFFFF"/>
              </w:rPr>
              <w:t xml:space="preserve"> - &gt; 1,677 mg/kg</w:t>
            </w:r>
          </w:p>
        </w:tc>
      </w:tr>
      <w:tr w:rsidR="004A181D" w:rsidRPr="002926E9" w14:paraId="48CEAFC9" w14:textId="77777777" w:rsidTr="004A181D">
        <w:trPr>
          <w:jc w:val="center"/>
        </w:trPr>
        <w:tc>
          <w:tcPr>
            <w:tcW w:w="254" w:type="pct"/>
            <w:vAlign w:val="center"/>
          </w:tcPr>
          <w:p w14:paraId="389DBEE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11</w:t>
            </w:r>
          </w:p>
        </w:tc>
        <w:tc>
          <w:tcPr>
            <w:tcW w:w="508" w:type="pct"/>
            <w:vAlign w:val="center"/>
          </w:tcPr>
          <w:p w14:paraId="16B1D7A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乙酸钠</w:t>
            </w:r>
          </w:p>
        </w:tc>
        <w:tc>
          <w:tcPr>
            <w:tcW w:w="2310" w:type="pct"/>
            <w:vAlign w:val="center"/>
          </w:tcPr>
          <w:p w14:paraId="3FABB1F5" w14:textId="54E734B2" w:rsidR="00530D76" w:rsidRPr="002926E9" w:rsidRDefault="00530D76" w:rsidP="004A181D">
            <w:pPr>
              <w:pStyle w:val="af8"/>
              <w:spacing w:line="240" w:lineRule="exact"/>
              <w:rPr>
                <w:rFonts w:eastAsiaTheme="minorEastAsia" w:cs="Times New Roman"/>
              </w:rPr>
            </w:pPr>
            <w:r w:rsidRPr="002926E9">
              <w:rPr>
                <w:rFonts w:eastAsiaTheme="minorEastAsia" w:cs="Times New Roman"/>
                <w:snapToGrid/>
                <w:kern w:val="2"/>
                <w:shd w:val="clear" w:color="auto" w:fill="FFFFFF"/>
              </w:rPr>
              <w:t>又称醋酸钠，是一种</w:t>
            </w:r>
            <w:hyperlink r:id="rId119" w:tgtFrame="_blank" w:history="1">
              <w:r w:rsidRPr="002926E9">
                <w:rPr>
                  <w:rFonts w:eastAsiaTheme="minorEastAsia" w:cs="Times New Roman"/>
                  <w:snapToGrid/>
                  <w:kern w:val="2"/>
                  <w:shd w:val="clear" w:color="auto" w:fill="FFFFFF"/>
                </w:rPr>
                <w:t>有机物</w:t>
              </w:r>
            </w:hyperlink>
            <w:r w:rsidRPr="002926E9">
              <w:rPr>
                <w:rFonts w:eastAsiaTheme="minorEastAsia" w:cs="Times New Roman"/>
                <w:snapToGrid/>
                <w:kern w:val="2"/>
                <w:shd w:val="clear" w:color="auto" w:fill="FFFFFF"/>
              </w:rPr>
              <w:t>，分子式为</w:t>
            </w:r>
            <w:r w:rsidRPr="002926E9">
              <w:rPr>
                <w:rFonts w:eastAsiaTheme="minorEastAsia" w:cs="Times New Roman"/>
                <w:snapToGrid/>
                <w:kern w:val="2"/>
                <w:shd w:val="clear" w:color="auto" w:fill="FFFFFF"/>
              </w:rPr>
              <w:t>CH</w:t>
            </w:r>
            <w:r w:rsidRPr="002926E9">
              <w:rPr>
                <w:rFonts w:eastAsiaTheme="minorEastAsia" w:cs="Times New Roman"/>
                <w:snapToGrid/>
                <w:kern w:val="2"/>
                <w:shd w:val="clear" w:color="auto" w:fill="FFFFFF"/>
                <w:vertAlign w:val="subscript"/>
              </w:rPr>
              <w:t>3</w:t>
            </w:r>
            <w:r w:rsidRPr="002926E9">
              <w:rPr>
                <w:rFonts w:eastAsiaTheme="minorEastAsia" w:cs="Times New Roman"/>
                <w:snapToGrid/>
                <w:kern w:val="2"/>
                <w:shd w:val="clear" w:color="auto" w:fill="FFFFFF"/>
              </w:rPr>
              <w:t>COONa</w:t>
            </w:r>
            <w:r w:rsidRPr="002926E9">
              <w:rPr>
                <w:rFonts w:eastAsiaTheme="minorEastAsia" w:cs="Times New Roman"/>
                <w:snapToGrid/>
                <w:kern w:val="2"/>
                <w:shd w:val="clear" w:color="auto" w:fill="FFFFFF"/>
              </w:rPr>
              <w:t>，分子量为</w:t>
            </w:r>
            <w:r w:rsidRPr="002926E9">
              <w:rPr>
                <w:rFonts w:eastAsiaTheme="minorEastAsia" w:cs="Times New Roman"/>
                <w:snapToGrid/>
                <w:kern w:val="2"/>
                <w:shd w:val="clear" w:color="auto" w:fill="FFFFFF"/>
              </w:rPr>
              <w:lastRenderedPageBreak/>
              <w:t>82.03</w:t>
            </w:r>
            <w:r w:rsidRPr="002926E9">
              <w:rPr>
                <w:rFonts w:eastAsiaTheme="minorEastAsia" w:cs="Times New Roman"/>
                <w:snapToGrid/>
                <w:kern w:val="2"/>
                <w:shd w:val="clear" w:color="auto" w:fill="FFFFFF"/>
              </w:rPr>
              <w:t>。三水合物乙酸钠性状为白色结晶体，相对密度</w:t>
            </w:r>
            <w:r w:rsidRPr="002926E9">
              <w:rPr>
                <w:rFonts w:eastAsiaTheme="minorEastAsia" w:cs="Times New Roman"/>
                <w:snapToGrid/>
                <w:kern w:val="2"/>
                <w:shd w:val="clear" w:color="auto" w:fill="FFFFFF"/>
              </w:rPr>
              <w:t>1.45</w:t>
            </w:r>
            <w:r w:rsidRPr="002926E9">
              <w:rPr>
                <w:rFonts w:eastAsiaTheme="minorEastAsia" w:cs="Times New Roman"/>
                <w:snapToGrid/>
                <w:kern w:val="2"/>
                <w:shd w:val="clear" w:color="auto" w:fill="FFFFFF"/>
              </w:rPr>
              <w:t>，熔点为</w:t>
            </w:r>
            <w:r w:rsidRPr="002926E9">
              <w:rPr>
                <w:rFonts w:eastAsiaTheme="minorEastAsia" w:cs="Times New Roman"/>
                <w:snapToGrid/>
                <w:kern w:val="2"/>
                <w:shd w:val="clear" w:color="auto" w:fill="FFFFFF"/>
              </w:rPr>
              <w:t>58℃</w:t>
            </w:r>
            <w:r w:rsidRPr="002926E9">
              <w:rPr>
                <w:rFonts w:eastAsiaTheme="minorEastAsia" w:cs="Times New Roman"/>
                <w:snapToGrid/>
                <w:kern w:val="2"/>
                <w:shd w:val="clear" w:color="auto" w:fill="FFFFFF"/>
              </w:rPr>
              <w:t>，</w:t>
            </w:r>
            <w:r w:rsidRPr="002926E9">
              <w:rPr>
                <w:rFonts w:eastAsiaTheme="minorEastAsia" w:cs="Times New Roman"/>
                <w:shd w:val="clear" w:color="auto" w:fill="FFFFFF"/>
              </w:rPr>
              <w:t>可用于作缓冲剂、媒染剂，用于铅铜镍铁的测定，培养基配制等。</w:t>
            </w:r>
            <w:r w:rsidRPr="002926E9">
              <w:rPr>
                <w:rFonts w:eastAsiaTheme="minorEastAsia" w:cs="Times New Roman"/>
              </w:rPr>
              <w:t>CAS</w:t>
            </w:r>
            <w:r w:rsidRPr="002926E9">
              <w:rPr>
                <w:rFonts w:eastAsiaTheme="minorEastAsia" w:cs="Times New Roman"/>
              </w:rPr>
              <w:t>号</w:t>
            </w:r>
            <w:r w:rsidRPr="002926E9">
              <w:rPr>
                <w:rFonts w:eastAsiaTheme="minorEastAsia" w:cs="Times New Roman"/>
                <w:shd w:val="clear" w:color="auto" w:fill="FFFFFF"/>
              </w:rPr>
              <w:t>127-09-3</w:t>
            </w:r>
          </w:p>
        </w:tc>
        <w:tc>
          <w:tcPr>
            <w:tcW w:w="1092" w:type="pct"/>
            <w:vAlign w:val="center"/>
          </w:tcPr>
          <w:p w14:paraId="38D6E0FE"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rPr>
              <w:lastRenderedPageBreak/>
              <w:t>闪点</w:t>
            </w:r>
            <w:r w:rsidRPr="002926E9">
              <w:rPr>
                <w:rFonts w:eastAsiaTheme="minorEastAsia" w:cs="Times New Roman"/>
                <w:shd w:val="clear" w:color="auto" w:fill="FFFFFF"/>
              </w:rPr>
              <w:t>&gt;250 °C</w:t>
            </w:r>
          </w:p>
          <w:p w14:paraId="268233B6"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lastRenderedPageBreak/>
              <w:t>沸点</w:t>
            </w:r>
            <w:r w:rsidRPr="002926E9">
              <w:rPr>
                <w:rFonts w:eastAsiaTheme="minorEastAsia" w:cs="Times New Roman"/>
                <w:shd w:val="clear" w:color="auto" w:fill="FFFFFF"/>
              </w:rPr>
              <w:t>117.1ºC</w:t>
            </w:r>
          </w:p>
          <w:p w14:paraId="6C0692E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可燃</w:t>
            </w:r>
            <w:r w:rsidRPr="002926E9">
              <w:rPr>
                <w:rFonts w:eastAsiaTheme="minorEastAsia" w:cs="Times New Roman"/>
                <w:shd w:val="clear" w:color="auto" w:fill="FFFFFF"/>
              </w:rPr>
              <w:t>,</w:t>
            </w:r>
            <w:r w:rsidRPr="002926E9">
              <w:rPr>
                <w:rFonts w:eastAsiaTheme="minorEastAsia" w:cs="Times New Roman"/>
                <w:shd w:val="clear" w:color="auto" w:fill="FFFFFF"/>
              </w:rPr>
              <w:t>自燃点</w:t>
            </w:r>
            <w:r w:rsidRPr="002926E9">
              <w:rPr>
                <w:rFonts w:eastAsiaTheme="minorEastAsia" w:cs="Times New Roman"/>
                <w:shd w:val="clear" w:color="auto" w:fill="FFFFFF"/>
              </w:rPr>
              <w:t>607.2℃</w:t>
            </w:r>
          </w:p>
        </w:tc>
        <w:tc>
          <w:tcPr>
            <w:tcW w:w="836" w:type="pct"/>
            <w:vAlign w:val="center"/>
          </w:tcPr>
          <w:p w14:paraId="533D7956"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lastRenderedPageBreak/>
              <w:t>大鼠经口</w:t>
            </w:r>
            <w:r w:rsidRPr="002926E9">
              <w:rPr>
                <w:rFonts w:eastAsiaTheme="minorEastAsia" w:cs="Times New Roman"/>
                <w:shd w:val="clear" w:color="auto" w:fill="FFFFFF"/>
              </w:rPr>
              <w:t>LD</w:t>
            </w:r>
            <w:r w:rsidRPr="002926E9">
              <w:rPr>
                <w:rFonts w:eastAsiaTheme="minorEastAsia" w:cs="Times New Roman"/>
                <w:shd w:val="clear" w:color="auto" w:fill="FFFFFF"/>
                <w:vertAlign w:val="subscript"/>
              </w:rPr>
              <w:t>50</w:t>
            </w:r>
            <w:r w:rsidRPr="002926E9">
              <w:rPr>
                <w:rFonts w:eastAsiaTheme="minorEastAsia" w:cs="Times New Roman"/>
                <w:shd w:val="clear" w:color="auto" w:fill="FFFFFF"/>
              </w:rPr>
              <w:t>：</w:t>
            </w:r>
            <w:r w:rsidRPr="002926E9">
              <w:rPr>
                <w:rFonts w:eastAsiaTheme="minorEastAsia" w:cs="Times New Roman"/>
                <w:shd w:val="clear" w:color="auto" w:fill="FFFFFF"/>
              </w:rPr>
              <w:lastRenderedPageBreak/>
              <w:t>3530mg/kg</w:t>
            </w:r>
          </w:p>
          <w:p w14:paraId="7864A9B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小鼠经口</w:t>
            </w:r>
            <w:r w:rsidRPr="002926E9">
              <w:rPr>
                <w:rFonts w:eastAsiaTheme="minorEastAsia" w:cs="Times New Roman"/>
                <w:shd w:val="clear" w:color="auto" w:fill="FFFFFF"/>
              </w:rPr>
              <w:t>LD</w:t>
            </w:r>
            <w:r w:rsidRPr="002926E9">
              <w:rPr>
                <w:rFonts w:eastAsiaTheme="minorEastAsia" w:cs="Times New Roman"/>
                <w:shd w:val="clear" w:color="auto" w:fill="FFFFFF"/>
                <w:vertAlign w:val="subscript"/>
              </w:rPr>
              <w:t>50</w:t>
            </w:r>
            <w:r w:rsidRPr="002926E9">
              <w:rPr>
                <w:rFonts w:eastAsiaTheme="minorEastAsia" w:cs="Times New Roman"/>
                <w:shd w:val="clear" w:color="auto" w:fill="FFFFFF"/>
              </w:rPr>
              <w:t>：</w:t>
            </w:r>
            <w:r w:rsidRPr="002926E9">
              <w:rPr>
                <w:rFonts w:eastAsiaTheme="minorEastAsia" w:cs="Times New Roman"/>
                <w:shd w:val="clear" w:color="auto" w:fill="FFFFFF"/>
              </w:rPr>
              <w:t>6891mg/kg</w:t>
            </w:r>
          </w:p>
        </w:tc>
      </w:tr>
      <w:tr w:rsidR="004A181D" w:rsidRPr="002926E9" w14:paraId="5D755274" w14:textId="77777777" w:rsidTr="004A181D">
        <w:trPr>
          <w:jc w:val="center"/>
        </w:trPr>
        <w:tc>
          <w:tcPr>
            <w:tcW w:w="254" w:type="pct"/>
            <w:vAlign w:val="center"/>
          </w:tcPr>
          <w:p w14:paraId="3C3A8CC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12</w:t>
            </w:r>
          </w:p>
        </w:tc>
        <w:tc>
          <w:tcPr>
            <w:tcW w:w="508" w:type="pct"/>
            <w:vAlign w:val="center"/>
          </w:tcPr>
          <w:p w14:paraId="2D36C70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甘氨酸</w:t>
            </w:r>
          </w:p>
        </w:tc>
        <w:tc>
          <w:tcPr>
            <w:tcW w:w="2310" w:type="pct"/>
            <w:vAlign w:val="center"/>
          </w:tcPr>
          <w:p w14:paraId="297EBF4C" w14:textId="2D598E69"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又名氨基乙酸，是一种</w:t>
            </w:r>
            <w:hyperlink r:id="rId120" w:tgtFrame="_blank" w:history="1">
              <w:r w:rsidRPr="002926E9">
                <w:rPr>
                  <w:rStyle w:val="ae"/>
                  <w:rFonts w:eastAsiaTheme="minorEastAsia" w:cs="Times New Roman"/>
                  <w:color w:val="auto"/>
                  <w:shd w:val="clear" w:color="auto" w:fill="FFFFFF"/>
                </w:rPr>
                <w:t>非必需氨基酸</w:t>
              </w:r>
            </w:hyperlink>
            <w:r w:rsidRPr="002926E9">
              <w:rPr>
                <w:rFonts w:eastAsiaTheme="minorEastAsia" w:cs="Times New Roman"/>
                <w:shd w:val="clear" w:color="auto" w:fill="FFFFFF"/>
              </w:rPr>
              <w:t>，其化学式为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5</w:t>
            </w:r>
            <w:r w:rsidRPr="002926E9">
              <w:rPr>
                <w:rFonts w:eastAsiaTheme="minorEastAsia" w:cs="Times New Roman"/>
                <w:shd w:val="clear" w:color="auto" w:fill="FFFFFF"/>
              </w:rPr>
              <w:t>NO</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。甘氨酸是内源性抗氧化剂</w:t>
            </w:r>
            <w:r w:rsidR="00442B43">
              <w:fldChar w:fldCharType="begin"/>
            </w:r>
            <w:r w:rsidR="00442B43">
              <w:instrText xml:space="preserve"> HYPERLINK "https://baike.baidu.com/item/%E8%BF%98%E5%8E%9F%E5%9E%8B%E8%B0%B7%E8%83%B1%E7%94%98%E8%82%BD/9885996" \t "_blank" </w:instrText>
            </w:r>
            <w:r w:rsidR="00442B43">
              <w:fldChar w:fldCharType="separate"/>
            </w:r>
            <w:r w:rsidRPr="002926E9">
              <w:rPr>
                <w:rStyle w:val="ae"/>
                <w:rFonts w:eastAsiaTheme="minorEastAsia" w:cs="Times New Roman"/>
                <w:color w:val="auto"/>
                <w:shd w:val="clear" w:color="auto" w:fill="FFFFFF"/>
              </w:rPr>
              <w:t>还原型谷胱甘肽</w:t>
            </w:r>
            <w:r w:rsidR="00442B43">
              <w:rPr>
                <w:rStyle w:val="ae"/>
                <w:rFonts w:eastAsiaTheme="minorEastAsia" w:cs="Times New Roman"/>
                <w:color w:val="auto"/>
                <w:shd w:val="clear" w:color="auto" w:fill="FFFFFF"/>
              </w:rPr>
              <w:fldChar w:fldCharType="end"/>
            </w:r>
            <w:r w:rsidRPr="002926E9">
              <w:rPr>
                <w:rFonts w:eastAsiaTheme="minorEastAsia" w:cs="Times New Roman"/>
                <w:shd w:val="clear" w:color="auto" w:fill="FFFFFF"/>
              </w:rPr>
              <w:t>的组成氨基酸，机体发生严重应激时常外源补充，有时也称为</w:t>
            </w:r>
            <w:hyperlink r:id="rId121" w:tgtFrame="_blank" w:history="1">
              <w:r w:rsidRPr="002926E9">
                <w:rPr>
                  <w:rStyle w:val="ae"/>
                  <w:rFonts w:eastAsiaTheme="minorEastAsia" w:cs="Times New Roman"/>
                  <w:color w:val="auto"/>
                  <w:shd w:val="clear" w:color="auto" w:fill="FFFFFF"/>
                </w:rPr>
                <w:t>半必需氨基酸</w:t>
              </w:r>
            </w:hyperlink>
            <w:r w:rsidRPr="002926E9">
              <w:rPr>
                <w:rFonts w:eastAsiaTheme="minorEastAsia" w:cs="Times New Roman"/>
                <w:shd w:val="clear" w:color="auto" w:fill="FFFFFF"/>
              </w:rPr>
              <w:t>。固态的甘氨酸为白色至灰白色结晶粉末。</w:t>
            </w:r>
            <w:r w:rsidRPr="002926E9">
              <w:rPr>
                <w:rFonts w:eastAsiaTheme="minorEastAsia" w:cs="Times New Roman"/>
              </w:rPr>
              <w:t>CAS</w:t>
            </w:r>
            <w:r w:rsidRPr="002926E9">
              <w:rPr>
                <w:rFonts w:eastAsiaTheme="minorEastAsia" w:cs="Times New Roman"/>
              </w:rPr>
              <w:t>号</w:t>
            </w:r>
            <w:r w:rsidRPr="002926E9">
              <w:rPr>
                <w:rFonts w:eastAsiaTheme="minorEastAsia" w:cs="Times New Roman"/>
                <w:shd w:val="clear" w:color="auto" w:fill="FFFFFF"/>
              </w:rPr>
              <w:t>200-272-2</w:t>
            </w:r>
          </w:p>
        </w:tc>
        <w:tc>
          <w:tcPr>
            <w:tcW w:w="1092" w:type="pct"/>
            <w:vAlign w:val="center"/>
          </w:tcPr>
          <w:p w14:paraId="7E7D9954"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rPr>
              <w:t>不易燃，闪点</w:t>
            </w:r>
            <w:r w:rsidRPr="002926E9">
              <w:rPr>
                <w:rFonts w:eastAsiaTheme="minorEastAsia" w:cs="Times New Roman"/>
                <w:shd w:val="clear" w:color="auto" w:fill="FFFFFF"/>
              </w:rPr>
              <w:t>99.5±22.6 °C</w:t>
            </w:r>
          </w:p>
          <w:p w14:paraId="337019B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沸点</w:t>
            </w:r>
            <w:r w:rsidRPr="002926E9">
              <w:rPr>
                <w:rFonts w:eastAsiaTheme="minorEastAsia" w:cs="Times New Roman"/>
                <w:shd w:val="clear" w:color="auto" w:fill="FFFFFF"/>
              </w:rPr>
              <w:t>240.9±23.0 °C </w:t>
            </w:r>
          </w:p>
        </w:tc>
        <w:tc>
          <w:tcPr>
            <w:tcW w:w="836" w:type="pct"/>
            <w:vAlign w:val="center"/>
          </w:tcPr>
          <w:p w14:paraId="6E9822A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无毒</w:t>
            </w:r>
          </w:p>
        </w:tc>
      </w:tr>
      <w:tr w:rsidR="004A181D" w:rsidRPr="002926E9" w14:paraId="72CEE6CE" w14:textId="77777777" w:rsidTr="004A181D">
        <w:trPr>
          <w:jc w:val="center"/>
        </w:trPr>
        <w:tc>
          <w:tcPr>
            <w:tcW w:w="254" w:type="pct"/>
            <w:vAlign w:val="center"/>
          </w:tcPr>
          <w:p w14:paraId="78E90F9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13</w:t>
            </w:r>
          </w:p>
        </w:tc>
        <w:tc>
          <w:tcPr>
            <w:tcW w:w="508" w:type="pct"/>
            <w:vAlign w:val="center"/>
          </w:tcPr>
          <w:p w14:paraId="20072F4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咪唑</w:t>
            </w:r>
          </w:p>
        </w:tc>
        <w:tc>
          <w:tcPr>
            <w:tcW w:w="2310" w:type="pct"/>
            <w:vAlign w:val="center"/>
          </w:tcPr>
          <w:p w14:paraId="4EAE801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分子式为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，是一种有机化合物，是二唑的一种，是分子结构中含有两个间位氮原子的五元芳杂环化合物。提高耐化学药剂的化学性能。</w:t>
            </w:r>
            <w:r w:rsidRPr="002926E9">
              <w:rPr>
                <w:rFonts w:eastAsiaTheme="minorEastAsia" w:cs="Times New Roman"/>
              </w:rPr>
              <w:t>CAS</w:t>
            </w:r>
            <w:r w:rsidRPr="002926E9">
              <w:rPr>
                <w:rFonts w:eastAsiaTheme="minorEastAsia" w:cs="Times New Roman"/>
              </w:rPr>
              <w:t>号</w:t>
            </w:r>
            <w:r w:rsidRPr="002926E9">
              <w:rPr>
                <w:rFonts w:eastAsiaTheme="minorEastAsia" w:cs="Times New Roman"/>
                <w:shd w:val="clear" w:color="auto" w:fill="FFFFFF"/>
              </w:rPr>
              <w:t>288-32-4</w:t>
            </w:r>
          </w:p>
        </w:tc>
        <w:tc>
          <w:tcPr>
            <w:tcW w:w="1092" w:type="pct"/>
            <w:vAlign w:val="center"/>
          </w:tcPr>
          <w:p w14:paraId="17754B3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rPr>
              <w:t>257℃</w:t>
            </w:r>
            <w:r w:rsidRPr="002926E9">
              <w:rPr>
                <w:rFonts w:eastAsiaTheme="minorEastAsia" w:cs="Times New Roman"/>
              </w:rPr>
              <w:t>，闪点</w:t>
            </w:r>
            <w:r w:rsidRPr="002926E9">
              <w:rPr>
                <w:rFonts w:eastAsiaTheme="minorEastAsia" w:cs="Times New Roman"/>
              </w:rPr>
              <w:t>145℃</w:t>
            </w:r>
          </w:p>
        </w:tc>
        <w:tc>
          <w:tcPr>
            <w:tcW w:w="836" w:type="pct"/>
            <w:vAlign w:val="center"/>
          </w:tcPr>
          <w:p w14:paraId="09D2B0A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小鼠经口</w:t>
            </w:r>
            <w:r w:rsidRPr="002926E9">
              <w:rPr>
                <w:rFonts w:eastAsiaTheme="minorEastAsia" w:cs="Times New Roman"/>
                <w:shd w:val="clear" w:color="auto" w:fill="FFFFFF"/>
              </w:rPr>
              <w:t>LD</w:t>
            </w:r>
            <w:r w:rsidRPr="002926E9">
              <w:rPr>
                <w:rFonts w:eastAsiaTheme="minorEastAsia" w:cs="Times New Roman"/>
                <w:shd w:val="clear" w:color="auto" w:fill="FFFFFF"/>
                <w:vertAlign w:val="subscript"/>
              </w:rPr>
              <w:t>50</w:t>
            </w:r>
            <w:r w:rsidRPr="002926E9">
              <w:rPr>
                <w:rFonts w:eastAsiaTheme="minorEastAsia" w:cs="Times New Roman"/>
                <w:shd w:val="clear" w:color="auto" w:fill="FFFFFF"/>
              </w:rPr>
              <w:t>：</w:t>
            </w:r>
            <w:r w:rsidRPr="002926E9">
              <w:rPr>
                <w:rFonts w:eastAsiaTheme="minorEastAsia" w:cs="Times New Roman"/>
                <w:shd w:val="clear" w:color="auto" w:fill="FFFFFF"/>
              </w:rPr>
              <w:t>18.80mg/kg</w:t>
            </w:r>
          </w:p>
        </w:tc>
      </w:tr>
      <w:tr w:rsidR="004A181D" w:rsidRPr="002926E9" w14:paraId="786E8E56" w14:textId="77777777" w:rsidTr="004A181D">
        <w:trPr>
          <w:jc w:val="center"/>
        </w:trPr>
        <w:tc>
          <w:tcPr>
            <w:tcW w:w="254" w:type="pct"/>
            <w:vAlign w:val="center"/>
          </w:tcPr>
          <w:p w14:paraId="0679504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14</w:t>
            </w:r>
          </w:p>
        </w:tc>
        <w:tc>
          <w:tcPr>
            <w:tcW w:w="508" w:type="pct"/>
            <w:vAlign w:val="center"/>
          </w:tcPr>
          <w:p w14:paraId="77091C0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EDTA</w:t>
            </w:r>
            <w:r w:rsidRPr="002926E9">
              <w:rPr>
                <w:rFonts w:eastAsiaTheme="minorEastAsia" w:cs="Times New Roman"/>
              </w:rPr>
              <w:t>四钠盐</w:t>
            </w:r>
          </w:p>
        </w:tc>
        <w:tc>
          <w:tcPr>
            <w:tcW w:w="2310" w:type="pct"/>
            <w:vAlign w:val="center"/>
          </w:tcPr>
          <w:p w14:paraId="33859595" w14:textId="3128240D"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白色结晶性粉末是一种有机化合物，分子式为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10</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12</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Na</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8</w:t>
            </w:r>
            <w:r w:rsidRPr="002926E9">
              <w:rPr>
                <w:rFonts w:eastAsiaTheme="minorEastAsia" w:cs="Times New Roman"/>
                <w:shd w:val="clear" w:color="auto" w:fill="FFFFFF"/>
              </w:rPr>
              <w:t>，分子量为</w:t>
            </w:r>
            <w:r w:rsidRPr="002926E9">
              <w:rPr>
                <w:rFonts w:eastAsiaTheme="minorEastAsia" w:cs="Times New Roman"/>
                <w:shd w:val="clear" w:color="auto" w:fill="FFFFFF"/>
              </w:rPr>
              <w:t>380.17</w:t>
            </w:r>
            <w:r w:rsidRPr="002926E9">
              <w:rPr>
                <w:rFonts w:eastAsiaTheme="minorEastAsia" w:cs="Times New Roman"/>
                <w:shd w:val="clear" w:color="auto" w:fill="FFFFFF"/>
              </w:rPr>
              <w:t>。用作硬水软化剂、多价</w:t>
            </w:r>
            <w:r w:rsidR="00442B43">
              <w:fldChar w:fldCharType="begin"/>
            </w:r>
            <w:r w:rsidR="00442B43">
              <w:instrText xml:space="preserve"> HYPERLINK "https://baike.baidu.com/item/%E8%9E%AF%E5%90%88%E5%89%82/10776165" \t "_blank" </w:instrText>
            </w:r>
            <w:r w:rsidR="00442B43">
              <w:fldChar w:fldCharType="separate"/>
            </w:r>
            <w:r w:rsidRPr="002926E9">
              <w:rPr>
                <w:rStyle w:val="ae"/>
                <w:rFonts w:eastAsiaTheme="minorEastAsia" w:cs="Times New Roman"/>
                <w:color w:val="auto"/>
                <w:u w:val="none"/>
                <w:shd w:val="clear" w:color="auto" w:fill="FFFFFF"/>
              </w:rPr>
              <w:t>螯合剂</w:t>
            </w:r>
            <w:r w:rsidR="00442B43">
              <w:rPr>
                <w:rStyle w:val="ae"/>
                <w:rFonts w:eastAsiaTheme="minorEastAsia" w:cs="Times New Roman"/>
                <w:color w:val="auto"/>
                <w:u w:val="none"/>
                <w:shd w:val="clear" w:color="auto" w:fill="FFFFFF"/>
              </w:rPr>
              <w:fldChar w:fldCharType="end"/>
            </w:r>
            <w:r w:rsidRPr="002926E9">
              <w:rPr>
                <w:rFonts w:eastAsiaTheme="minorEastAsia" w:cs="Times New Roman"/>
                <w:shd w:val="clear" w:color="auto" w:fill="FFFFFF"/>
              </w:rPr>
              <w:t>、</w:t>
            </w:r>
            <w:hyperlink r:id="rId122" w:tgtFrame="_blank" w:history="1">
              <w:r w:rsidRPr="002926E9">
                <w:rPr>
                  <w:rStyle w:val="ae"/>
                  <w:rFonts w:eastAsiaTheme="minorEastAsia" w:cs="Times New Roman"/>
                  <w:color w:val="auto"/>
                  <w:u w:val="none"/>
                  <w:shd w:val="clear" w:color="auto" w:fill="FFFFFF"/>
                </w:rPr>
                <w:t>彩色感光材料</w:t>
              </w:r>
            </w:hyperlink>
            <w:r w:rsidRPr="002926E9">
              <w:rPr>
                <w:rFonts w:eastAsiaTheme="minorEastAsia" w:cs="Times New Roman"/>
                <w:shd w:val="clear" w:color="auto" w:fill="FFFFFF"/>
              </w:rPr>
              <w:t>中冲洗加工漂白的</w:t>
            </w:r>
            <w:hyperlink r:id="rId123" w:tgtFrame="_blank" w:history="1">
              <w:r w:rsidRPr="002926E9">
                <w:rPr>
                  <w:rStyle w:val="ae"/>
                  <w:rFonts w:eastAsiaTheme="minorEastAsia" w:cs="Times New Roman"/>
                  <w:color w:val="auto"/>
                  <w:u w:val="none"/>
                  <w:shd w:val="clear" w:color="auto" w:fill="FFFFFF"/>
                </w:rPr>
                <w:t>定影液</w:t>
              </w:r>
            </w:hyperlink>
            <w:r w:rsidRPr="002926E9">
              <w:rPr>
                <w:rFonts w:eastAsiaTheme="minorEastAsia" w:cs="Times New Roman"/>
                <w:shd w:val="clear" w:color="auto" w:fill="FFFFFF"/>
              </w:rPr>
              <w:t>、</w:t>
            </w:r>
            <w:hyperlink r:id="rId124" w:tgtFrame="_blank" w:history="1">
              <w:r w:rsidRPr="002926E9">
                <w:rPr>
                  <w:rStyle w:val="ae"/>
                  <w:rFonts w:eastAsiaTheme="minorEastAsia" w:cs="Times New Roman"/>
                  <w:color w:val="auto"/>
                  <w:u w:val="none"/>
                  <w:shd w:val="clear" w:color="auto" w:fill="FFFFFF"/>
                </w:rPr>
                <w:t>丁苯橡胶</w:t>
              </w:r>
            </w:hyperlink>
            <w:r w:rsidRPr="002926E9">
              <w:rPr>
                <w:rFonts w:eastAsiaTheme="minorEastAsia" w:cs="Times New Roman"/>
                <w:shd w:val="clear" w:color="auto" w:fill="FFFFFF"/>
              </w:rPr>
              <w:t>的</w:t>
            </w:r>
            <w:hyperlink r:id="rId125" w:tgtFrame="_blank" w:history="1">
              <w:r w:rsidRPr="002926E9">
                <w:rPr>
                  <w:rStyle w:val="ae"/>
                  <w:rFonts w:eastAsiaTheme="minorEastAsia" w:cs="Times New Roman"/>
                  <w:color w:val="auto"/>
                  <w:u w:val="none"/>
                  <w:shd w:val="clear" w:color="auto" w:fill="FFFFFF"/>
                </w:rPr>
                <w:t>活化剂</w:t>
              </w:r>
            </w:hyperlink>
            <w:r w:rsidRPr="002926E9">
              <w:rPr>
                <w:rFonts w:eastAsiaTheme="minorEastAsia" w:cs="Times New Roman"/>
                <w:shd w:val="clear" w:color="auto" w:fill="FFFFFF"/>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67401-50-7</w:t>
            </w:r>
            <w:r w:rsidRPr="002926E9">
              <w:rPr>
                <w:rFonts w:eastAsiaTheme="minorEastAsia" w:cs="Times New Roman"/>
              </w:rPr>
              <w:t>。</w:t>
            </w:r>
            <w:r w:rsidRPr="002926E9">
              <w:rPr>
                <w:rFonts w:eastAsiaTheme="minorEastAsia" w:cs="Times New Roman"/>
                <w:shd w:val="clear" w:color="auto" w:fill="FFFFFF"/>
              </w:rPr>
              <w:t>用作螯合剂、丁苯橡胶聚合引发剂、腈纶用引发剂等。</w:t>
            </w:r>
          </w:p>
        </w:tc>
        <w:tc>
          <w:tcPr>
            <w:tcW w:w="1092" w:type="pct"/>
            <w:vAlign w:val="center"/>
          </w:tcPr>
          <w:p w14:paraId="26C848F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不易燃</w:t>
            </w:r>
          </w:p>
        </w:tc>
        <w:tc>
          <w:tcPr>
            <w:tcW w:w="836" w:type="pct"/>
            <w:vAlign w:val="center"/>
          </w:tcPr>
          <w:p w14:paraId="6CA45C1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LD50</w:t>
            </w:r>
            <w:r w:rsidRPr="002926E9">
              <w:rPr>
                <w:rFonts w:eastAsiaTheme="minorEastAsia" w:cs="Times New Roman"/>
                <w:shd w:val="clear" w:color="auto" w:fill="FFFFFF"/>
              </w:rPr>
              <w:t>：大鼠经口</w:t>
            </w:r>
            <w:r w:rsidRPr="002926E9">
              <w:rPr>
                <w:rFonts w:eastAsiaTheme="minorEastAsia" w:cs="Times New Roman"/>
                <w:shd w:val="clear" w:color="auto" w:fill="FFFFFF"/>
              </w:rPr>
              <w:t xml:space="preserve"> </w:t>
            </w:r>
            <w:r w:rsidRPr="002926E9">
              <w:rPr>
                <w:rFonts w:eastAsiaTheme="minorEastAsia" w:cs="Times New Roman"/>
                <w:shd w:val="clear" w:color="auto" w:fill="FFFFFF"/>
              </w:rPr>
              <w:t>（</w:t>
            </w:r>
            <w:r w:rsidRPr="002926E9">
              <w:rPr>
                <w:rFonts w:eastAsiaTheme="minorEastAsia" w:cs="Times New Roman"/>
                <w:shd w:val="clear" w:color="auto" w:fill="FFFFFF"/>
              </w:rPr>
              <w:t>mg/kg</w:t>
            </w:r>
            <w:r w:rsidRPr="002926E9">
              <w:rPr>
                <w:rFonts w:eastAsiaTheme="minorEastAsia" w:cs="Times New Roman"/>
                <w:shd w:val="clear" w:color="auto" w:fill="FFFFFF"/>
              </w:rPr>
              <w:t>）</w:t>
            </w:r>
            <w:r w:rsidRPr="002926E9">
              <w:rPr>
                <w:rFonts w:eastAsiaTheme="minorEastAsia" w:cs="Times New Roman"/>
                <w:shd w:val="clear" w:color="auto" w:fill="FFFFFF"/>
              </w:rPr>
              <w:t>: 2000</w:t>
            </w:r>
          </w:p>
        </w:tc>
      </w:tr>
      <w:tr w:rsidR="004A181D" w:rsidRPr="002926E9" w14:paraId="724340CB" w14:textId="77777777" w:rsidTr="004A181D">
        <w:trPr>
          <w:jc w:val="center"/>
        </w:trPr>
        <w:tc>
          <w:tcPr>
            <w:tcW w:w="254" w:type="pct"/>
            <w:vAlign w:val="center"/>
          </w:tcPr>
          <w:p w14:paraId="4457764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15</w:t>
            </w:r>
          </w:p>
        </w:tc>
        <w:tc>
          <w:tcPr>
            <w:tcW w:w="508" w:type="pct"/>
            <w:vAlign w:val="center"/>
          </w:tcPr>
          <w:p w14:paraId="6A62219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羟基磷灰石</w:t>
            </w:r>
          </w:p>
        </w:tc>
        <w:tc>
          <w:tcPr>
            <w:tcW w:w="2310" w:type="pct"/>
            <w:vAlign w:val="center"/>
          </w:tcPr>
          <w:p w14:paraId="51AF91D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灰白色粉末，是钙磷灰石（</w:t>
            </w:r>
            <w:r w:rsidRPr="002926E9">
              <w:rPr>
                <w:rFonts w:eastAsiaTheme="minorEastAsia" w:cs="Times New Roman"/>
                <w:shd w:val="clear" w:color="auto" w:fill="FFFFFF"/>
              </w:rPr>
              <w:t>Ca</w:t>
            </w:r>
            <w:r w:rsidRPr="002926E9">
              <w:rPr>
                <w:rFonts w:eastAsiaTheme="minorEastAsia" w:cs="Times New Roman"/>
                <w:shd w:val="clear" w:color="auto" w:fill="FFFFFF"/>
                <w:vertAlign w:val="subscript"/>
              </w:rPr>
              <w:t>5</w:t>
            </w:r>
            <w:r w:rsidRPr="002926E9">
              <w:rPr>
                <w:rFonts w:eastAsiaTheme="minorEastAsia" w:cs="Times New Roman"/>
                <w:shd w:val="clear" w:color="auto" w:fill="FFFFFF"/>
              </w:rPr>
              <w:t>(PO</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(OH)</w:t>
            </w:r>
            <w:r w:rsidRPr="002926E9">
              <w:rPr>
                <w:rFonts w:eastAsiaTheme="minorEastAsia" w:cs="Times New Roman"/>
                <w:shd w:val="clear" w:color="auto" w:fill="FFFFFF"/>
              </w:rPr>
              <w:t>）的自然矿物化，但是经常被写成（</w:t>
            </w:r>
            <w:r w:rsidRPr="002926E9">
              <w:rPr>
                <w:rFonts w:eastAsiaTheme="minorEastAsia" w:cs="Times New Roman"/>
                <w:shd w:val="clear" w:color="auto" w:fill="FFFFFF"/>
              </w:rPr>
              <w:t>Ca</w:t>
            </w:r>
            <w:r w:rsidRPr="002926E9">
              <w:rPr>
                <w:rFonts w:eastAsiaTheme="minorEastAsia" w:cs="Times New Roman"/>
                <w:shd w:val="clear" w:color="auto" w:fill="FFFFFF"/>
                <w:vertAlign w:val="subscript"/>
              </w:rPr>
              <w:t>10</w:t>
            </w:r>
            <w:r w:rsidRPr="002926E9">
              <w:rPr>
                <w:rFonts w:eastAsiaTheme="minorEastAsia" w:cs="Times New Roman"/>
                <w:shd w:val="clear" w:color="auto" w:fill="FFFFFF"/>
              </w:rPr>
              <w:t>(PO</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w:t>
            </w:r>
            <w:r w:rsidRPr="002926E9">
              <w:rPr>
                <w:rFonts w:eastAsiaTheme="minorEastAsia" w:cs="Times New Roman"/>
                <w:shd w:val="clear" w:color="auto" w:fill="FFFFFF"/>
                <w:vertAlign w:val="subscript"/>
              </w:rPr>
              <w:t>6</w:t>
            </w:r>
            <w:r w:rsidRPr="002926E9">
              <w:rPr>
                <w:rFonts w:eastAsiaTheme="minorEastAsia" w:cs="Times New Roman"/>
                <w:shd w:val="clear" w:color="auto" w:fill="FFFFFF"/>
              </w:rPr>
              <w:t>(OH)</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）的形式以突出它是由两部分组成的：羟基与磷灰石。</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1306-06-5</w:t>
            </w:r>
          </w:p>
        </w:tc>
        <w:tc>
          <w:tcPr>
            <w:tcW w:w="1092" w:type="pct"/>
            <w:vAlign w:val="center"/>
          </w:tcPr>
          <w:p w14:paraId="577AEC3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不易燃</w:t>
            </w:r>
          </w:p>
        </w:tc>
        <w:tc>
          <w:tcPr>
            <w:tcW w:w="836" w:type="pct"/>
            <w:vAlign w:val="center"/>
          </w:tcPr>
          <w:p w14:paraId="21C44D7A"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t>大鼠口经</w:t>
            </w:r>
            <w:r w:rsidRPr="002926E9">
              <w:rPr>
                <w:rFonts w:eastAsiaTheme="minorEastAsia" w:cs="Times New Roman"/>
                <w:shd w:val="clear" w:color="auto" w:fill="FFFFFF"/>
              </w:rPr>
              <w:t>LD</w:t>
            </w:r>
            <w:r w:rsidRPr="002926E9">
              <w:rPr>
                <w:rFonts w:eastAsiaTheme="minorEastAsia" w:cs="Times New Roman"/>
                <w:shd w:val="clear" w:color="auto" w:fill="FFFFFF"/>
                <w:vertAlign w:val="subscript"/>
              </w:rPr>
              <w:t>50</w:t>
            </w:r>
            <w:r w:rsidRPr="002926E9">
              <w:rPr>
                <w:rFonts w:eastAsiaTheme="minorEastAsia" w:cs="Times New Roman"/>
                <w:shd w:val="clear" w:color="auto" w:fill="FFFFFF"/>
              </w:rPr>
              <w:t>：</w:t>
            </w:r>
            <w:r w:rsidRPr="002926E9">
              <w:rPr>
                <w:rFonts w:eastAsiaTheme="minorEastAsia" w:cs="Times New Roman"/>
                <w:shd w:val="clear" w:color="auto" w:fill="FFFFFF"/>
              </w:rPr>
              <w:t>&gt;25350mg/kg</w:t>
            </w:r>
          </w:p>
          <w:p w14:paraId="02DCF8D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小鼠口经</w:t>
            </w:r>
            <w:r w:rsidRPr="002926E9">
              <w:rPr>
                <w:rFonts w:eastAsiaTheme="minorEastAsia" w:cs="Times New Roman"/>
                <w:shd w:val="clear" w:color="auto" w:fill="FFFFFF"/>
              </w:rPr>
              <w:t>LC</w:t>
            </w:r>
            <w:r w:rsidRPr="002926E9">
              <w:rPr>
                <w:rFonts w:eastAsiaTheme="minorEastAsia" w:cs="Times New Roman"/>
                <w:shd w:val="clear" w:color="auto" w:fill="FFFFFF"/>
                <w:vertAlign w:val="subscript"/>
              </w:rPr>
              <w:t>50</w:t>
            </w:r>
            <w:r w:rsidRPr="002926E9">
              <w:rPr>
                <w:rFonts w:eastAsiaTheme="minorEastAsia" w:cs="Times New Roman"/>
                <w:shd w:val="clear" w:color="auto" w:fill="FFFFFF"/>
              </w:rPr>
              <w:t>：</w:t>
            </w:r>
            <w:r w:rsidRPr="002926E9">
              <w:rPr>
                <w:rFonts w:eastAsiaTheme="minorEastAsia" w:cs="Times New Roman"/>
                <w:shd w:val="clear" w:color="auto" w:fill="FFFFFF"/>
              </w:rPr>
              <w:t>&gt;99500mg/kg</w:t>
            </w:r>
          </w:p>
        </w:tc>
      </w:tr>
      <w:tr w:rsidR="004A181D" w:rsidRPr="002926E9" w14:paraId="6EB94DD2" w14:textId="77777777" w:rsidTr="004A181D">
        <w:trPr>
          <w:jc w:val="center"/>
        </w:trPr>
        <w:tc>
          <w:tcPr>
            <w:tcW w:w="254" w:type="pct"/>
            <w:vAlign w:val="center"/>
          </w:tcPr>
          <w:p w14:paraId="1919B32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16</w:t>
            </w:r>
          </w:p>
        </w:tc>
        <w:tc>
          <w:tcPr>
            <w:tcW w:w="508" w:type="pct"/>
            <w:vAlign w:val="center"/>
          </w:tcPr>
          <w:p w14:paraId="09FA658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磷酸氢二钾</w:t>
            </w:r>
          </w:p>
        </w:tc>
        <w:tc>
          <w:tcPr>
            <w:tcW w:w="2310" w:type="pct"/>
            <w:vAlign w:val="center"/>
          </w:tcPr>
          <w:p w14:paraId="66162377" w14:textId="6BFBC429"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磷酸氢二钾是一种无机化合物，化学式为</w:t>
            </w:r>
            <w:r w:rsidRPr="002926E9">
              <w:rPr>
                <w:rFonts w:eastAsiaTheme="minorEastAsia" w:cs="Times New Roman"/>
              </w:rPr>
              <w:t>K</w:t>
            </w:r>
            <w:r w:rsidRPr="002926E9">
              <w:rPr>
                <w:rFonts w:eastAsiaTheme="minorEastAsia" w:cs="Times New Roman"/>
                <w:vertAlign w:val="subscript"/>
              </w:rPr>
              <w:t>2</w:t>
            </w:r>
            <w:r w:rsidRPr="002926E9">
              <w:rPr>
                <w:rFonts w:eastAsiaTheme="minorEastAsia" w:cs="Times New Roman"/>
              </w:rPr>
              <w:t>HPO</w:t>
            </w:r>
            <w:r w:rsidRPr="002926E9">
              <w:rPr>
                <w:rFonts w:eastAsiaTheme="minorEastAsia" w:cs="Times New Roman"/>
                <w:vertAlign w:val="subscript"/>
              </w:rPr>
              <w:t>4</w:t>
            </w:r>
            <w:r w:rsidRPr="002926E9">
              <w:rPr>
                <w:rFonts w:eastAsiaTheme="minorEastAsia" w:cs="Times New Roman"/>
              </w:rPr>
              <w:t>，外观为白色结晶或无定形白色粉末，易溶于水，水溶液呈微碱性，微溶于醇，有吸湿性，</w:t>
            </w:r>
            <w:r w:rsidR="00442B43">
              <w:fldChar w:fldCharType="begin"/>
            </w:r>
            <w:r w:rsidR="00442B43">
              <w:instrText xml:space="preserve"> HYPERLINK "https://baike.baidu.com/item/%E6%B8%A9%E5%BA%A6/221599" \t "https://baike.baidu.com/item/%E7%A3%B7%E9%85%B8%E6%B0%A2%E4%BA%8C%E9%92%BE/_blank" </w:instrText>
            </w:r>
            <w:r w:rsidR="00442B43">
              <w:fldChar w:fldCharType="separate"/>
            </w:r>
            <w:r w:rsidRPr="002926E9">
              <w:rPr>
                <w:rFonts w:eastAsiaTheme="minorEastAsia" w:cs="Times New Roman"/>
              </w:rPr>
              <w:t>温度</w:t>
            </w:r>
            <w:r w:rsidR="00442B43">
              <w:rPr>
                <w:rFonts w:eastAsiaTheme="minorEastAsia" w:cs="Times New Roman"/>
              </w:rPr>
              <w:fldChar w:fldCharType="end"/>
            </w:r>
            <w:r w:rsidRPr="002926E9">
              <w:rPr>
                <w:rFonts w:eastAsiaTheme="minorEastAsia" w:cs="Times New Roman"/>
              </w:rPr>
              <w:t>较高时自溶。</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7758-11-4</w:t>
            </w:r>
          </w:p>
        </w:tc>
        <w:tc>
          <w:tcPr>
            <w:tcW w:w="1092" w:type="pct"/>
            <w:vAlign w:val="center"/>
          </w:tcPr>
          <w:p w14:paraId="7A5B7F3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w:t>
            </w:r>
          </w:p>
        </w:tc>
        <w:tc>
          <w:tcPr>
            <w:tcW w:w="836" w:type="pct"/>
            <w:vAlign w:val="center"/>
          </w:tcPr>
          <w:p w14:paraId="232D66C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LD50:4000mg/kg</w:t>
            </w:r>
            <w:r w:rsidRPr="002926E9">
              <w:rPr>
                <w:rFonts w:eastAsiaTheme="minorEastAsia" w:cs="Times New Roman"/>
              </w:rPr>
              <w:t>；大鼠吸入</w:t>
            </w:r>
          </w:p>
          <w:p w14:paraId="1FCBF66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LC50:9400mg/m³</w:t>
            </w:r>
          </w:p>
        </w:tc>
      </w:tr>
      <w:tr w:rsidR="004A181D" w:rsidRPr="002926E9" w14:paraId="50DC6C6B" w14:textId="77777777" w:rsidTr="004A181D">
        <w:trPr>
          <w:jc w:val="center"/>
        </w:trPr>
        <w:tc>
          <w:tcPr>
            <w:tcW w:w="254" w:type="pct"/>
            <w:vAlign w:val="center"/>
          </w:tcPr>
          <w:p w14:paraId="55EB612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17</w:t>
            </w:r>
          </w:p>
        </w:tc>
        <w:tc>
          <w:tcPr>
            <w:tcW w:w="508" w:type="pct"/>
            <w:vAlign w:val="center"/>
          </w:tcPr>
          <w:p w14:paraId="41FB1CB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磷酸二氢钾</w:t>
            </w:r>
          </w:p>
        </w:tc>
        <w:tc>
          <w:tcPr>
            <w:tcW w:w="2310" w:type="pct"/>
            <w:vAlign w:val="center"/>
          </w:tcPr>
          <w:p w14:paraId="59896282" w14:textId="2C936974"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磷酸二氢钾是一种</w:t>
            </w:r>
            <w:hyperlink r:id="rId126" w:tgtFrame="https://baike.baidu.com/item/%E7%A3%B7%E9%85%B8%E4%BA%8C%E6%B0%A2%E9%92%BE/_blank" w:history="1">
              <w:r w:rsidRPr="002926E9">
                <w:rPr>
                  <w:rFonts w:eastAsiaTheme="minorEastAsia" w:cs="Times New Roman"/>
                </w:rPr>
                <w:t>化学品</w:t>
              </w:r>
            </w:hyperlink>
            <w:r w:rsidRPr="002926E9">
              <w:rPr>
                <w:rFonts w:eastAsiaTheme="minorEastAsia" w:cs="Times New Roman"/>
              </w:rPr>
              <w:t>，化学式为</w:t>
            </w:r>
            <w:r w:rsidRPr="002926E9">
              <w:rPr>
                <w:rFonts w:eastAsiaTheme="minorEastAsia" w:cs="Times New Roman"/>
              </w:rPr>
              <w:t>KH</w:t>
            </w:r>
            <w:r w:rsidRPr="002926E9">
              <w:rPr>
                <w:rFonts w:eastAsiaTheme="minorEastAsia" w:cs="Times New Roman"/>
                <w:vertAlign w:val="subscript"/>
              </w:rPr>
              <w:t>2</w:t>
            </w:r>
            <w:r w:rsidRPr="002926E9">
              <w:rPr>
                <w:rFonts w:eastAsiaTheme="minorEastAsia" w:cs="Times New Roman"/>
              </w:rPr>
              <w:t>PO</w:t>
            </w:r>
            <w:r w:rsidRPr="002926E9">
              <w:rPr>
                <w:rFonts w:eastAsiaTheme="minorEastAsia" w:cs="Times New Roman"/>
                <w:vertAlign w:val="subscript"/>
              </w:rPr>
              <w:t>4</w:t>
            </w:r>
            <w:r w:rsidRPr="002926E9">
              <w:rPr>
                <w:rFonts w:eastAsiaTheme="minorEastAsia" w:cs="Times New Roman"/>
              </w:rPr>
              <w:t>。有潮解性。加热至</w:t>
            </w:r>
            <w:r w:rsidRPr="002926E9">
              <w:rPr>
                <w:rFonts w:eastAsiaTheme="minorEastAsia" w:cs="Times New Roman"/>
              </w:rPr>
              <w:t>400℃</w:t>
            </w:r>
            <w:r w:rsidRPr="002926E9">
              <w:rPr>
                <w:rFonts w:eastAsiaTheme="minorEastAsia" w:cs="Times New Roman"/>
              </w:rPr>
              <w:t>时熔化而成透明的液体，冷却后固化为不透明的玻璃状偏磷酸钾。在空气中稳定，溶于水，不溶于</w:t>
            </w:r>
            <w:r w:rsidR="00442B43">
              <w:fldChar w:fldCharType="begin"/>
            </w:r>
            <w:r w:rsidR="00442B43">
              <w:instrText xml:space="preserve"> HYPERLINK "https:</w:instrText>
            </w:r>
            <w:r w:rsidR="00442B43">
              <w:instrText xml:space="preserve">//baike.baidu.com/item/%E4%B9%99%E9%86%87/135334" \t "https://baike.baidu.com/item/%E7%A3%B7%E9%85%B8%E4%BA%8C%E6%B0%A2%E9%92%BE/_blank" </w:instrText>
            </w:r>
            <w:r w:rsidR="00442B43">
              <w:fldChar w:fldCharType="separate"/>
            </w:r>
            <w:r w:rsidRPr="002926E9">
              <w:rPr>
                <w:rFonts w:eastAsiaTheme="minorEastAsia" w:cs="Times New Roman"/>
              </w:rPr>
              <w:t>乙醇</w:t>
            </w:r>
            <w:r w:rsidR="00442B43">
              <w:rPr>
                <w:rFonts w:eastAsiaTheme="minorEastAsia" w:cs="Times New Roman"/>
              </w:rPr>
              <w:fldChar w:fldCharType="end"/>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7778-77-0</w:t>
            </w:r>
          </w:p>
        </w:tc>
        <w:tc>
          <w:tcPr>
            <w:tcW w:w="1092" w:type="pct"/>
            <w:vAlign w:val="center"/>
          </w:tcPr>
          <w:p w14:paraId="069500C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不可燃</w:t>
            </w:r>
          </w:p>
        </w:tc>
        <w:tc>
          <w:tcPr>
            <w:tcW w:w="836" w:type="pct"/>
            <w:vAlign w:val="center"/>
          </w:tcPr>
          <w:p w14:paraId="1D4A925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LD50:2000mg/kg</w:t>
            </w:r>
          </w:p>
        </w:tc>
      </w:tr>
      <w:tr w:rsidR="004A181D" w:rsidRPr="002926E9" w14:paraId="2B148943" w14:textId="77777777" w:rsidTr="004A181D">
        <w:trPr>
          <w:jc w:val="center"/>
        </w:trPr>
        <w:tc>
          <w:tcPr>
            <w:tcW w:w="254" w:type="pct"/>
            <w:vAlign w:val="center"/>
          </w:tcPr>
          <w:p w14:paraId="33381EC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18</w:t>
            </w:r>
          </w:p>
        </w:tc>
        <w:tc>
          <w:tcPr>
            <w:tcW w:w="508" w:type="pct"/>
            <w:vAlign w:val="center"/>
          </w:tcPr>
          <w:p w14:paraId="0B01DDA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硫酸钾</w:t>
            </w:r>
          </w:p>
        </w:tc>
        <w:tc>
          <w:tcPr>
            <w:tcW w:w="2310" w:type="pct"/>
            <w:vAlign w:val="center"/>
          </w:tcPr>
          <w:p w14:paraId="61A171A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硫酸钾是一种无机盐，化学式为</w:t>
            </w:r>
            <w:r w:rsidRPr="002926E9">
              <w:rPr>
                <w:rFonts w:eastAsiaTheme="minorEastAsia" w:cs="Times New Roman"/>
              </w:rPr>
              <w:t>K</w:t>
            </w:r>
            <w:r w:rsidRPr="002926E9">
              <w:rPr>
                <w:rFonts w:eastAsiaTheme="minorEastAsia" w:cs="Times New Roman"/>
                <w:vertAlign w:val="subscript"/>
              </w:rPr>
              <w:t>2</w:t>
            </w:r>
            <w:r w:rsidRPr="002926E9">
              <w:rPr>
                <w:rFonts w:eastAsiaTheme="minorEastAsia" w:cs="Times New Roman"/>
              </w:rPr>
              <w:t>SO</w:t>
            </w:r>
            <w:r w:rsidRPr="002926E9">
              <w:rPr>
                <w:rFonts w:eastAsiaTheme="minorEastAsia" w:cs="Times New Roman"/>
                <w:vertAlign w:val="subscript"/>
              </w:rPr>
              <w:t>4</w:t>
            </w:r>
            <w:r w:rsidRPr="002926E9">
              <w:rPr>
                <w:rFonts w:eastAsiaTheme="minorEastAsia" w:cs="Times New Roman"/>
              </w:rPr>
              <w:t>，呈白色结晶性粉末。</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7778-80-5</w:t>
            </w:r>
            <w:r w:rsidRPr="002926E9">
              <w:rPr>
                <w:rFonts w:eastAsiaTheme="minorEastAsia" w:cs="Times New Roman"/>
              </w:rPr>
              <w:t>。</w:t>
            </w:r>
            <w:r w:rsidRPr="002926E9">
              <w:rPr>
                <w:rFonts w:eastAsiaTheme="minorEastAsia" w:cs="Times New Roman"/>
                <w:shd w:val="clear" w:color="auto" w:fill="FFFFFF"/>
              </w:rPr>
              <w:t>是很好的水溶性钾肥，也是制作无氯氮、磷、钾三元复合肥的主要原料</w:t>
            </w:r>
          </w:p>
        </w:tc>
        <w:tc>
          <w:tcPr>
            <w:tcW w:w="1092" w:type="pct"/>
            <w:vAlign w:val="center"/>
          </w:tcPr>
          <w:p w14:paraId="0992555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1689 ℃</w:t>
            </w:r>
          </w:p>
        </w:tc>
        <w:tc>
          <w:tcPr>
            <w:tcW w:w="836" w:type="pct"/>
            <w:vAlign w:val="center"/>
          </w:tcPr>
          <w:p w14:paraId="4DE172A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LD50:4000mg/kg</w:t>
            </w:r>
          </w:p>
          <w:p w14:paraId="5CF84E6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小鼠吸入</w:t>
            </w:r>
          </w:p>
          <w:p w14:paraId="3CE4A82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LC50</w:t>
            </w:r>
            <w:r w:rsidRPr="002926E9">
              <w:rPr>
                <w:rFonts w:eastAsiaTheme="minorEastAsia" w:cs="Times New Roman"/>
              </w:rPr>
              <w:t>：</w:t>
            </w:r>
            <w:r w:rsidRPr="002926E9">
              <w:rPr>
                <w:rFonts w:eastAsiaTheme="minorEastAsia" w:cs="Times New Roman"/>
              </w:rPr>
              <w:t>9400mg/m3</w:t>
            </w:r>
          </w:p>
        </w:tc>
      </w:tr>
      <w:tr w:rsidR="004A181D" w:rsidRPr="002926E9" w14:paraId="7D1FFDAA" w14:textId="77777777" w:rsidTr="004A181D">
        <w:trPr>
          <w:jc w:val="center"/>
        </w:trPr>
        <w:tc>
          <w:tcPr>
            <w:tcW w:w="254" w:type="pct"/>
            <w:vAlign w:val="center"/>
          </w:tcPr>
          <w:p w14:paraId="4DE28AA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19</w:t>
            </w:r>
          </w:p>
        </w:tc>
        <w:tc>
          <w:tcPr>
            <w:tcW w:w="508" w:type="pct"/>
            <w:vAlign w:val="center"/>
          </w:tcPr>
          <w:p w14:paraId="06EF300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碳酸钾</w:t>
            </w:r>
          </w:p>
        </w:tc>
        <w:tc>
          <w:tcPr>
            <w:tcW w:w="2310" w:type="pct"/>
            <w:vAlign w:val="center"/>
          </w:tcPr>
          <w:p w14:paraId="2111FE7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碳酸钾是一种无机物，化学式为</w:t>
            </w:r>
            <w:r w:rsidRPr="002926E9">
              <w:rPr>
                <w:rFonts w:eastAsiaTheme="minorEastAsia" w:cs="Times New Roman"/>
              </w:rPr>
              <w:t>K</w:t>
            </w:r>
            <w:r w:rsidRPr="002926E9">
              <w:rPr>
                <w:rFonts w:eastAsiaTheme="minorEastAsia" w:cs="Times New Roman"/>
                <w:vertAlign w:val="subscript"/>
              </w:rPr>
              <w:t>2</w:t>
            </w:r>
            <w:r w:rsidRPr="002926E9">
              <w:rPr>
                <w:rFonts w:eastAsiaTheme="minorEastAsia" w:cs="Times New Roman"/>
              </w:rPr>
              <w:t>CO</w:t>
            </w:r>
            <w:r w:rsidRPr="002926E9">
              <w:rPr>
                <w:rFonts w:eastAsiaTheme="minorEastAsia" w:cs="Times New Roman"/>
                <w:vertAlign w:val="subscript"/>
              </w:rPr>
              <w:t>3</w:t>
            </w:r>
            <w:r w:rsidRPr="002926E9">
              <w:rPr>
                <w:rFonts w:eastAsiaTheme="minorEastAsia" w:cs="Times New Roman"/>
              </w:rPr>
              <w:t>，分子量为</w:t>
            </w:r>
            <w:r w:rsidRPr="002926E9">
              <w:rPr>
                <w:rFonts w:eastAsiaTheme="minorEastAsia" w:cs="Times New Roman"/>
              </w:rPr>
              <w:t>138.206</w:t>
            </w:r>
            <w:r w:rsidRPr="002926E9">
              <w:rPr>
                <w:rFonts w:eastAsiaTheme="minorEastAsia" w:cs="Times New Roman"/>
              </w:rPr>
              <w:t>，呈白色结晶粉末，密度</w:t>
            </w:r>
            <w:r w:rsidRPr="002926E9">
              <w:rPr>
                <w:rFonts w:eastAsiaTheme="minorEastAsia" w:cs="Times New Roman"/>
              </w:rPr>
              <w:t>2.428g/cm</w:t>
            </w:r>
            <w:r w:rsidRPr="002926E9">
              <w:rPr>
                <w:rFonts w:eastAsiaTheme="minorEastAsia" w:cs="Times New Roman"/>
                <w:vertAlign w:val="superscript"/>
              </w:rPr>
              <w:t>3</w:t>
            </w:r>
            <w:r w:rsidRPr="002926E9">
              <w:rPr>
                <w:rFonts w:eastAsiaTheme="minorEastAsia" w:cs="Times New Roman"/>
              </w:rPr>
              <w:t>，熔点</w:t>
            </w:r>
            <w:r w:rsidRPr="002926E9">
              <w:rPr>
                <w:rFonts w:eastAsiaTheme="minorEastAsia" w:cs="Times New Roman"/>
              </w:rPr>
              <w:t>891℃</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584-08-7</w:t>
            </w:r>
            <w:r w:rsidRPr="002926E9">
              <w:rPr>
                <w:rFonts w:eastAsiaTheme="minorEastAsia" w:cs="Times New Roman"/>
              </w:rPr>
              <w:t>，多应用于面食制品</w:t>
            </w:r>
          </w:p>
        </w:tc>
        <w:tc>
          <w:tcPr>
            <w:tcW w:w="1092" w:type="pct"/>
            <w:vAlign w:val="center"/>
          </w:tcPr>
          <w:p w14:paraId="4A5CF6F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111 ℃</w:t>
            </w:r>
          </w:p>
        </w:tc>
        <w:tc>
          <w:tcPr>
            <w:tcW w:w="836" w:type="pct"/>
            <w:vAlign w:val="center"/>
          </w:tcPr>
          <w:p w14:paraId="6B7B881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LD50:1870mg/kg</w:t>
            </w:r>
          </w:p>
        </w:tc>
      </w:tr>
      <w:tr w:rsidR="004A181D" w:rsidRPr="002926E9" w14:paraId="09F9E326" w14:textId="77777777" w:rsidTr="004A181D">
        <w:trPr>
          <w:jc w:val="center"/>
        </w:trPr>
        <w:tc>
          <w:tcPr>
            <w:tcW w:w="254" w:type="pct"/>
            <w:vAlign w:val="center"/>
          </w:tcPr>
          <w:p w14:paraId="4F536EF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20</w:t>
            </w:r>
          </w:p>
        </w:tc>
        <w:tc>
          <w:tcPr>
            <w:tcW w:w="508" w:type="pct"/>
            <w:vAlign w:val="center"/>
          </w:tcPr>
          <w:p w14:paraId="4ED4346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亚铁氰化钾</w:t>
            </w:r>
          </w:p>
        </w:tc>
        <w:tc>
          <w:tcPr>
            <w:tcW w:w="2310" w:type="pct"/>
            <w:vAlign w:val="center"/>
          </w:tcPr>
          <w:p w14:paraId="3DEBEC6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亚铁氰化钾是一种无机物，又名六氰铁</w:t>
            </w:r>
            <w:r w:rsidRPr="002926E9">
              <w:rPr>
                <w:rFonts w:eastAsiaTheme="minorEastAsia" w:cs="Times New Roman"/>
              </w:rPr>
              <w:t>(II)</w:t>
            </w:r>
            <w:r w:rsidRPr="002926E9">
              <w:rPr>
                <w:rFonts w:eastAsiaTheme="minorEastAsia" w:cs="Times New Roman"/>
              </w:rPr>
              <w:t>酸钾，分子式</w:t>
            </w:r>
            <w:r w:rsidRPr="002926E9">
              <w:rPr>
                <w:rFonts w:eastAsiaTheme="minorEastAsia" w:cs="Times New Roman"/>
              </w:rPr>
              <w:t>K</w:t>
            </w:r>
            <w:r w:rsidRPr="002926E9">
              <w:rPr>
                <w:rFonts w:eastAsiaTheme="minorEastAsia" w:cs="Times New Roman"/>
                <w:vertAlign w:val="subscript"/>
              </w:rPr>
              <w:t>4</w:t>
            </w:r>
            <w:r w:rsidRPr="002926E9">
              <w:rPr>
                <w:rFonts w:eastAsiaTheme="minorEastAsia" w:cs="Times New Roman"/>
              </w:rPr>
              <w:t>Fe(CN)</w:t>
            </w:r>
            <w:r w:rsidRPr="002926E9">
              <w:rPr>
                <w:rFonts w:eastAsiaTheme="minorEastAsia" w:cs="Times New Roman"/>
                <w:vertAlign w:val="subscript"/>
              </w:rPr>
              <w:t>6</w:t>
            </w:r>
            <w:r w:rsidRPr="002926E9">
              <w:rPr>
                <w:rFonts w:eastAsiaTheme="minorEastAsia" w:cs="Times New Roman"/>
              </w:rPr>
              <w:t>，呈黄色结晶性粉末。</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13943-58-3</w:t>
            </w:r>
            <w:r w:rsidRPr="002926E9">
              <w:rPr>
                <w:rFonts w:eastAsiaTheme="minorEastAsia" w:cs="Times New Roman"/>
              </w:rPr>
              <w:t>，</w:t>
            </w:r>
            <w:r w:rsidRPr="002926E9">
              <w:rPr>
                <w:rFonts w:eastAsiaTheme="minorEastAsia" w:cs="Times New Roman"/>
                <w:shd w:val="clear" w:color="auto" w:fill="FFFFFF"/>
              </w:rPr>
              <w:t>可作为颜料，用于纤维染色</w:t>
            </w:r>
          </w:p>
        </w:tc>
        <w:tc>
          <w:tcPr>
            <w:tcW w:w="1092" w:type="pct"/>
            <w:vAlign w:val="center"/>
          </w:tcPr>
          <w:p w14:paraId="1ED8E4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w:t>
            </w:r>
          </w:p>
        </w:tc>
        <w:tc>
          <w:tcPr>
            <w:tcW w:w="836" w:type="pct"/>
            <w:vAlign w:val="center"/>
          </w:tcPr>
          <w:p w14:paraId="01CBFEC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LD50:1.6</w:t>
            </w:r>
            <w:r w:rsidRPr="002926E9">
              <w:rPr>
                <w:rFonts w:eastAsiaTheme="minorEastAsia" w:cs="Times New Roman"/>
              </w:rPr>
              <w:t>～</w:t>
            </w:r>
            <w:r w:rsidRPr="002926E9">
              <w:rPr>
                <w:rFonts w:eastAsiaTheme="minorEastAsia" w:cs="Times New Roman"/>
              </w:rPr>
              <w:t>3.2g/kg</w:t>
            </w:r>
          </w:p>
        </w:tc>
      </w:tr>
      <w:tr w:rsidR="004A181D" w:rsidRPr="002926E9" w14:paraId="163CBBF6" w14:textId="77777777" w:rsidTr="004A181D">
        <w:trPr>
          <w:jc w:val="center"/>
        </w:trPr>
        <w:tc>
          <w:tcPr>
            <w:tcW w:w="254" w:type="pct"/>
            <w:vAlign w:val="center"/>
          </w:tcPr>
          <w:p w14:paraId="528BEDE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21</w:t>
            </w:r>
          </w:p>
        </w:tc>
        <w:tc>
          <w:tcPr>
            <w:tcW w:w="508" w:type="pct"/>
            <w:vAlign w:val="center"/>
          </w:tcPr>
          <w:p w14:paraId="5D32206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重铬酸钾</w:t>
            </w:r>
          </w:p>
        </w:tc>
        <w:tc>
          <w:tcPr>
            <w:tcW w:w="2310" w:type="pct"/>
            <w:vAlign w:val="center"/>
          </w:tcPr>
          <w:p w14:paraId="6712F9F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重铬酸钾，分子式</w:t>
            </w:r>
            <w:r w:rsidRPr="002926E9">
              <w:rPr>
                <w:rFonts w:eastAsiaTheme="minorEastAsia" w:cs="Times New Roman"/>
              </w:rPr>
              <w:t xml:space="preserve"> </w:t>
            </w:r>
            <w:r w:rsidRPr="002926E9">
              <w:rPr>
                <w:rFonts w:eastAsiaTheme="minorEastAsia" w:cs="Times New Roman"/>
              </w:rPr>
              <w:t>为</w:t>
            </w:r>
            <w:r w:rsidRPr="002926E9">
              <w:rPr>
                <w:rFonts w:eastAsiaTheme="minorEastAsia" w:cs="Times New Roman"/>
              </w:rPr>
              <w:t>K</w:t>
            </w:r>
            <w:r w:rsidRPr="002926E9">
              <w:rPr>
                <w:rFonts w:eastAsiaTheme="minorEastAsia" w:cs="Times New Roman"/>
                <w:vertAlign w:val="subscript"/>
              </w:rPr>
              <w:t>2</w:t>
            </w:r>
            <w:r w:rsidRPr="002926E9">
              <w:rPr>
                <w:rFonts w:eastAsiaTheme="minorEastAsia" w:cs="Times New Roman"/>
              </w:rPr>
              <w:t>Cr</w:t>
            </w:r>
            <w:r w:rsidRPr="002926E9">
              <w:rPr>
                <w:rFonts w:eastAsiaTheme="minorEastAsia" w:cs="Times New Roman"/>
                <w:vertAlign w:val="subscript"/>
              </w:rPr>
              <w:t>2</w:t>
            </w:r>
            <w:r w:rsidRPr="002926E9">
              <w:rPr>
                <w:rFonts w:eastAsiaTheme="minorEastAsia" w:cs="Times New Roman"/>
              </w:rPr>
              <w:t>O</w:t>
            </w:r>
            <w:r w:rsidRPr="002926E9">
              <w:rPr>
                <w:rFonts w:eastAsiaTheme="minorEastAsia" w:cs="Times New Roman"/>
                <w:vertAlign w:val="subscript"/>
              </w:rPr>
              <w:t>7</w:t>
            </w:r>
            <w:r w:rsidRPr="002926E9">
              <w:rPr>
                <w:rFonts w:eastAsiaTheme="minorEastAsia" w:cs="Times New Roman"/>
              </w:rPr>
              <w:t>，室温下为橙红色三斜晶体或针状晶体，溶于水，不溶于乙醇，别名红矾钾。</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7778-50-9</w:t>
            </w:r>
          </w:p>
        </w:tc>
        <w:tc>
          <w:tcPr>
            <w:tcW w:w="1092" w:type="pct"/>
            <w:vAlign w:val="center"/>
          </w:tcPr>
          <w:p w14:paraId="5E0D83E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w:t>
            </w:r>
          </w:p>
        </w:tc>
        <w:tc>
          <w:tcPr>
            <w:tcW w:w="836" w:type="pct"/>
            <w:vAlign w:val="center"/>
          </w:tcPr>
          <w:p w14:paraId="478A0DB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小鼠经口</w:t>
            </w:r>
            <w:r w:rsidRPr="002926E9">
              <w:rPr>
                <w:rFonts w:eastAsiaTheme="minorEastAsia" w:cs="Times New Roman"/>
              </w:rPr>
              <w:t>LD50:190mg/kg</w:t>
            </w:r>
          </w:p>
        </w:tc>
      </w:tr>
      <w:tr w:rsidR="004A181D" w:rsidRPr="002926E9" w14:paraId="2AF5CC66" w14:textId="77777777" w:rsidTr="004A181D">
        <w:trPr>
          <w:jc w:val="center"/>
        </w:trPr>
        <w:tc>
          <w:tcPr>
            <w:tcW w:w="254" w:type="pct"/>
            <w:vAlign w:val="center"/>
          </w:tcPr>
          <w:p w14:paraId="330392B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22</w:t>
            </w:r>
          </w:p>
        </w:tc>
        <w:tc>
          <w:tcPr>
            <w:tcW w:w="508" w:type="pct"/>
            <w:vAlign w:val="center"/>
          </w:tcPr>
          <w:p w14:paraId="2B20B28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盐酸羟胺</w:t>
            </w:r>
          </w:p>
        </w:tc>
        <w:tc>
          <w:tcPr>
            <w:tcW w:w="2310" w:type="pct"/>
            <w:vAlign w:val="center"/>
          </w:tcPr>
          <w:p w14:paraId="206EA1EB" w14:textId="2E414170"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盐酸羟胺是一种无机物，是一种无色结晶，易潮解，白色的化学物质，主要用作</w:t>
            </w:r>
            <w:hyperlink r:id="rId127" w:tgtFrame="https://baike.baidu.com/item/%E7%9B%90%E9%85%B8%E7%BE%9F%E8%83%BA/_blank" w:history="1">
              <w:r w:rsidRPr="002926E9">
                <w:rPr>
                  <w:rFonts w:eastAsiaTheme="minorEastAsia" w:cs="Times New Roman"/>
                </w:rPr>
                <w:t>还原剂</w:t>
              </w:r>
            </w:hyperlink>
            <w:r w:rsidRPr="002926E9">
              <w:rPr>
                <w:rFonts w:eastAsiaTheme="minorEastAsia" w:cs="Times New Roman"/>
              </w:rPr>
              <w:t>和显像剂，有机合成中用于制备肟，也用作合</w:t>
            </w:r>
            <w:r w:rsidRPr="002926E9">
              <w:rPr>
                <w:rFonts w:eastAsiaTheme="minorEastAsia" w:cs="Times New Roman"/>
              </w:rPr>
              <w:lastRenderedPageBreak/>
              <w:t>成抗癌药（羟基脲）、磺胺药（新诺明）和农药（灭多威）的原料。</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5470-11-1</w:t>
            </w:r>
          </w:p>
        </w:tc>
        <w:tc>
          <w:tcPr>
            <w:tcW w:w="1092" w:type="pct"/>
            <w:vAlign w:val="center"/>
          </w:tcPr>
          <w:p w14:paraId="4F466DE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不燃</w:t>
            </w:r>
          </w:p>
        </w:tc>
        <w:tc>
          <w:tcPr>
            <w:tcW w:w="836" w:type="pct"/>
            <w:vAlign w:val="center"/>
          </w:tcPr>
          <w:p w14:paraId="5BF3970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LD50:600mg/kg</w:t>
            </w:r>
          </w:p>
        </w:tc>
      </w:tr>
      <w:tr w:rsidR="004A181D" w:rsidRPr="002926E9" w14:paraId="288CCF50" w14:textId="77777777" w:rsidTr="004A181D">
        <w:trPr>
          <w:jc w:val="center"/>
        </w:trPr>
        <w:tc>
          <w:tcPr>
            <w:tcW w:w="254" w:type="pct"/>
            <w:vAlign w:val="center"/>
          </w:tcPr>
          <w:p w14:paraId="32AF2B4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23</w:t>
            </w:r>
          </w:p>
        </w:tc>
        <w:tc>
          <w:tcPr>
            <w:tcW w:w="508" w:type="pct"/>
            <w:vAlign w:val="center"/>
          </w:tcPr>
          <w:p w14:paraId="051B8AC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酒石酸氢钠</w:t>
            </w:r>
          </w:p>
        </w:tc>
        <w:tc>
          <w:tcPr>
            <w:tcW w:w="2310" w:type="pct"/>
            <w:vAlign w:val="center"/>
          </w:tcPr>
          <w:p w14:paraId="0CA6A05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酒石酸氢钠是一种化学物质，分子式是</w:t>
            </w:r>
            <w:r w:rsidRPr="002926E9">
              <w:rPr>
                <w:rFonts w:eastAsiaTheme="minorEastAsia" w:cs="Times New Roman"/>
              </w:rPr>
              <w:t>C</w:t>
            </w:r>
            <w:r w:rsidRPr="002926E9">
              <w:rPr>
                <w:rFonts w:eastAsiaTheme="minorEastAsia" w:cs="Times New Roman"/>
                <w:vertAlign w:val="subscript"/>
              </w:rPr>
              <w:t>4</w:t>
            </w:r>
            <w:r w:rsidRPr="002926E9">
              <w:rPr>
                <w:rFonts w:eastAsiaTheme="minorEastAsia" w:cs="Times New Roman"/>
              </w:rPr>
              <w:t>H</w:t>
            </w:r>
            <w:r w:rsidRPr="002926E9">
              <w:rPr>
                <w:rFonts w:eastAsiaTheme="minorEastAsia" w:cs="Times New Roman"/>
                <w:vertAlign w:val="subscript"/>
              </w:rPr>
              <w:t>5</w:t>
            </w:r>
            <w:r w:rsidRPr="002926E9">
              <w:rPr>
                <w:rFonts w:eastAsiaTheme="minorEastAsia" w:cs="Times New Roman"/>
              </w:rPr>
              <w:t>O</w:t>
            </w:r>
            <w:r w:rsidRPr="002926E9">
              <w:rPr>
                <w:rFonts w:eastAsiaTheme="minorEastAsia" w:cs="Times New Roman"/>
                <w:vertAlign w:val="subscript"/>
              </w:rPr>
              <w:t>6</w:t>
            </w:r>
            <w:r w:rsidRPr="002926E9">
              <w:rPr>
                <w:rFonts w:eastAsiaTheme="minorEastAsia" w:cs="Times New Roman"/>
              </w:rPr>
              <w:t>Na</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536-94-3</w:t>
            </w:r>
            <w:r w:rsidRPr="002926E9">
              <w:rPr>
                <w:rFonts w:eastAsiaTheme="minorEastAsia" w:cs="Times New Roman"/>
              </w:rPr>
              <w:t>，</w:t>
            </w:r>
            <w:r w:rsidRPr="002926E9">
              <w:rPr>
                <w:rFonts w:eastAsiaTheme="minorEastAsia" w:cs="Times New Roman"/>
                <w:shd w:val="clear" w:color="auto" w:fill="FFFFFF"/>
              </w:rPr>
              <w:t>用作测定钾的试剂</w:t>
            </w:r>
          </w:p>
        </w:tc>
        <w:tc>
          <w:tcPr>
            <w:tcW w:w="1092" w:type="pct"/>
            <w:vAlign w:val="center"/>
          </w:tcPr>
          <w:p w14:paraId="6F6148F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不燃，沸点</w:t>
            </w:r>
            <w:r w:rsidRPr="002926E9">
              <w:rPr>
                <w:rFonts w:eastAsiaTheme="minorEastAsia" w:cs="Times New Roman"/>
              </w:rPr>
              <w:t>234℃</w:t>
            </w:r>
          </w:p>
        </w:tc>
        <w:tc>
          <w:tcPr>
            <w:tcW w:w="836" w:type="pct"/>
            <w:vAlign w:val="center"/>
          </w:tcPr>
          <w:p w14:paraId="02385FF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大鼠经皮下</w:t>
            </w:r>
          </w:p>
          <w:p w14:paraId="47C6E199" w14:textId="77777777" w:rsidR="00530D76" w:rsidRPr="002926E9" w:rsidRDefault="00530D76" w:rsidP="004A181D">
            <w:pPr>
              <w:pStyle w:val="af8"/>
              <w:spacing w:line="240" w:lineRule="exact"/>
              <w:rPr>
                <w:rFonts w:eastAsiaTheme="minorEastAsia" w:cs="Times New Roman"/>
              </w:rPr>
            </w:pPr>
            <w:proofErr w:type="spellStart"/>
            <w:r w:rsidRPr="002926E9">
              <w:rPr>
                <w:rFonts w:eastAsiaTheme="minorEastAsia" w:cs="Times New Roman"/>
              </w:rPr>
              <w:t>LDLo</w:t>
            </w:r>
            <w:proofErr w:type="spellEnd"/>
            <w:r w:rsidRPr="002926E9">
              <w:rPr>
                <w:rFonts w:eastAsiaTheme="minorEastAsia" w:cs="Times New Roman"/>
              </w:rPr>
              <w:t>：</w:t>
            </w:r>
            <w:r w:rsidRPr="002926E9">
              <w:rPr>
                <w:rFonts w:eastAsiaTheme="minorEastAsia" w:cs="Times New Roman"/>
              </w:rPr>
              <w:t>3gm/kg</w:t>
            </w:r>
          </w:p>
          <w:p w14:paraId="33C9740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小鼠经口</w:t>
            </w:r>
          </w:p>
          <w:p w14:paraId="5274883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4360mg/kg</w:t>
            </w:r>
          </w:p>
          <w:p w14:paraId="5B9B23E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小鼠经皮下</w:t>
            </w:r>
          </w:p>
          <w:p w14:paraId="69BD91BC" w14:textId="77777777" w:rsidR="00530D76" w:rsidRPr="002926E9" w:rsidRDefault="00530D76" w:rsidP="004A181D">
            <w:pPr>
              <w:pStyle w:val="af8"/>
              <w:spacing w:line="240" w:lineRule="exact"/>
              <w:rPr>
                <w:rFonts w:eastAsiaTheme="minorEastAsia" w:cs="Times New Roman"/>
              </w:rPr>
            </w:pPr>
            <w:proofErr w:type="spellStart"/>
            <w:r w:rsidRPr="002926E9">
              <w:rPr>
                <w:rFonts w:eastAsiaTheme="minorEastAsia" w:cs="Times New Roman"/>
              </w:rPr>
              <w:t>LCLo</w:t>
            </w:r>
            <w:proofErr w:type="spellEnd"/>
            <w:r w:rsidRPr="002926E9">
              <w:rPr>
                <w:rFonts w:eastAsiaTheme="minorEastAsia" w:cs="Times New Roman"/>
              </w:rPr>
              <w:t>：</w:t>
            </w:r>
            <w:r w:rsidRPr="002926E9">
              <w:rPr>
                <w:rFonts w:eastAsiaTheme="minorEastAsia" w:cs="Times New Roman"/>
              </w:rPr>
              <w:t>1gm/kg</w:t>
            </w:r>
          </w:p>
        </w:tc>
      </w:tr>
      <w:tr w:rsidR="004A181D" w:rsidRPr="002926E9" w14:paraId="7249796B" w14:textId="77777777" w:rsidTr="004A181D">
        <w:trPr>
          <w:jc w:val="center"/>
        </w:trPr>
        <w:tc>
          <w:tcPr>
            <w:tcW w:w="254" w:type="pct"/>
            <w:vAlign w:val="center"/>
          </w:tcPr>
          <w:p w14:paraId="3CF9E6C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24</w:t>
            </w:r>
          </w:p>
        </w:tc>
        <w:tc>
          <w:tcPr>
            <w:tcW w:w="508" w:type="pct"/>
            <w:vAlign w:val="center"/>
          </w:tcPr>
          <w:p w14:paraId="5A16913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无水醋酸钠</w:t>
            </w:r>
          </w:p>
        </w:tc>
        <w:tc>
          <w:tcPr>
            <w:tcW w:w="2310" w:type="pct"/>
            <w:vAlign w:val="center"/>
          </w:tcPr>
          <w:p w14:paraId="2ECEDF86" w14:textId="1878254E"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物理性质：无色无味的结晶体，在空气中可被风化，可燃。溶于水和乙醚，微溶于</w:t>
            </w:r>
            <w:hyperlink r:id="rId128" w:tgtFrame="https://baike.baidu.com/item/%E6%97%A0%E6%B0%B4%E9%86%8B%E9%85%B8%E9%92%A0/_blank" w:history="1">
              <w:r w:rsidRPr="002926E9">
                <w:rPr>
                  <w:rFonts w:eastAsiaTheme="minorEastAsia" w:cs="Times New Roman"/>
                </w:rPr>
                <w:t>乙醇</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127-09-3</w:t>
            </w:r>
          </w:p>
        </w:tc>
        <w:tc>
          <w:tcPr>
            <w:tcW w:w="1092" w:type="pct"/>
            <w:vAlign w:val="center"/>
          </w:tcPr>
          <w:p w14:paraId="5161F60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可燃</w:t>
            </w:r>
            <w:r w:rsidRPr="002926E9">
              <w:rPr>
                <w:rFonts w:eastAsiaTheme="minorEastAsia" w:cs="Times New Roman"/>
              </w:rPr>
              <w:t xml:space="preserve">; </w:t>
            </w:r>
            <w:r w:rsidRPr="002926E9">
              <w:rPr>
                <w:rFonts w:eastAsiaTheme="minorEastAsia" w:cs="Times New Roman"/>
              </w:rPr>
              <w:t>受热分解有毒含氧化钠气体</w:t>
            </w:r>
            <w:r w:rsidRPr="002926E9">
              <w:rPr>
                <w:rFonts w:eastAsiaTheme="minorEastAsia" w:cs="Times New Roman"/>
              </w:rPr>
              <w:t>;</w:t>
            </w:r>
            <w:r w:rsidRPr="002926E9">
              <w:rPr>
                <w:rFonts w:eastAsiaTheme="minorEastAsia" w:cs="Times New Roman"/>
              </w:rPr>
              <w:t>闪点</w:t>
            </w:r>
            <w:r w:rsidRPr="002926E9">
              <w:rPr>
                <w:rFonts w:eastAsiaTheme="minorEastAsia" w:cs="Times New Roman"/>
              </w:rPr>
              <w:t>&gt;250 °C</w:t>
            </w:r>
            <w:r w:rsidRPr="002926E9">
              <w:rPr>
                <w:rFonts w:eastAsiaTheme="minorEastAsia" w:cs="Times New Roman"/>
              </w:rPr>
              <w:t>。</w:t>
            </w:r>
          </w:p>
        </w:tc>
        <w:tc>
          <w:tcPr>
            <w:tcW w:w="836" w:type="pct"/>
            <w:vAlign w:val="center"/>
          </w:tcPr>
          <w:p w14:paraId="3627C53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LD50:3530mg/kg</w:t>
            </w:r>
          </w:p>
          <w:p w14:paraId="2EC630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小鼠经口</w:t>
            </w:r>
          </w:p>
          <w:p w14:paraId="0448A75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6891mg/kg</w:t>
            </w:r>
          </w:p>
        </w:tc>
      </w:tr>
      <w:tr w:rsidR="004A181D" w:rsidRPr="002926E9" w14:paraId="6F0AF0B4" w14:textId="77777777" w:rsidTr="004A181D">
        <w:trPr>
          <w:jc w:val="center"/>
        </w:trPr>
        <w:tc>
          <w:tcPr>
            <w:tcW w:w="254" w:type="pct"/>
            <w:vAlign w:val="center"/>
          </w:tcPr>
          <w:p w14:paraId="07C3E78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25</w:t>
            </w:r>
          </w:p>
        </w:tc>
        <w:tc>
          <w:tcPr>
            <w:tcW w:w="508" w:type="pct"/>
            <w:vAlign w:val="center"/>
          </w:tcPr>
          <w:p w14:paraId="0195B7A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硫代硫酸钠</w:t>
            </w:r>
          </w:p>
        </w:tc>
        <w:tc>
          <w:tcPr>
            <w:tcW w:w="2310" w:type="pct"/>
            <w:vAlign w:val="center"/>
          </w:tcPr>
          <w:p w14:paraId="67B34F7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硫代硫酸钠，又名次亚硫酸钠、大苏打、海波，是常见的硫代硫酸盐，化学式为</w:t>
            </w:r>
            <w:r w:rsidRPr="002926E9">
              <w:rPr>
                <w:rFonts w:eastAsiaTheme="minorEastAsia" w:cs="Times New Roman"/>
              </w:rPr>
              <w:t>Na</w:t>
            </w:r>
            <w:r w:rsidRPr="002926E9">
              <w:rPr>
                <w:rFonts w:eastAsiaTheme="minorEastAsia" w:cs="Times New Roman"/>
                <w:vertAlign w:val="subscript"/>
              </w:rPr>
              <w:t>2</w:t>
            </w:r>
            <w:r w:rsidRPr="002926E9">
              <w:rPr>
                <w:rFonts w:eastAsiaTheme="minorEastAsia" w:cs="Times New Roman"/>
              </w:rPr>
              <w:t>S</w:t>
            </w:r>
            <w:r w:rsidRPr="002926E9">
              <w:rPr>
                <w:rFonts w:eastAsiaTheme="minorEastAsia" w:cs="Times New Roman"/>
                <w:vertAlign w:val="subscript"/>
              </w:rPr>
              <w:t>2</w:t>
            </w:r>
            <w:r w:rsidRPr="002926E9">
              <w:rPr>
                <w:rFonts w:eastAsiaTheme="minorEastAsia" w:cs="Times New Roman"/>
              </w:rPr>
              <w:t>O</w:t>
            </w:r>
            <w:r w:rsidRPr="002926E9">
              <w:rPr>
                <w:rFonts w:eastAsiaTheme="minorEastAsia" w:cs="Times New Roman"/>
                <w:vertAlign w:val="subscript"/>
              </w:rPr>
              <w:t>3</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7772-98-7</w:t>
            </w:r>
          </w:p>
        </w:tc>
        <w:tc>
          <w:tcPr>
            <w:tcW w:w="1092" w:type="pct"/>
            <w:vAlign w:val="center"/>
          </w:tcPr>
          <w:p w14:paraId="64FB90B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w:t>
            </w:r>
          </w:p>
        </w:tc>
        <w:tc>
          <w:tcPr>
            <w:tcW w:w="836" w:type="pct"/>
            <w:vAlign w:val="center"/>
          </w:tcPr>
          <w:p w14:paraId="21EBD30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LD50:5200mg/kg</w:t>
            </w:r>
          </w:p>
        </w:tc>
      </w:tr>
      <w:tr w:rsidR="004A181D" w:rsidRPr="002926E9" w14:paraId="18E0D925" w14:textId="77777777" w:rsidTr="004A181D">
        <w:trPr>
          <w:jc w:val="center"/>
        </w:trPr>
        <w:tc>
          <w:tcPr>
            <w:tcW w:w="254" w:type="pct"/>
            <w:vAlign w:val="center"/>
          </w:tcPr>
          <w:p w14:paraId="11C128B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26</w:t>
            </w:r>
          </w:p>
        </w:tc>
        <w:tc>
          <w:tcPr>
            <w:tcW w:w="508" w:type="pct"/>
            <w:vAlign w:val="center"/>
          </w:tcPr>
          <w:p w14:paraId="3A42FF8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硫化钠</w:t>
            </w:r>
          </w:p>
        </w:tc>
        <w:tc>
          <w:tcPr>
            <w:tcW w:w="2310" w:type="pct"/>
            <w:vAlign w:val="center"/>
          </w:tcPr>
          <w:p w14:paraId="37515667" w14:textId="543BDCFA"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硫化钠，化学式</w:t>
            </w:r>
            <w:r w:rsidRPr="002926E9">
              <w:rPr>
                <w:rFonts w:eastAsiaTheme="minorEastAsia" w:cs="Times New Roman"/>
              </w:rPr>
              <w:t>Na2S</w:t>
            </w:r>
            <w:r w:rsidRPr="002926E9">
              <w:rPr>
                <w:rFonts w:eastAsiaTheme="minorEastAsia" w:cs="Times New Roman"/>
              </w:rPr>
              <w:t>，呈无色结晶粉末，吸潮性强，易溶于水，水溶液呈</w:t>
            </w:r>
            <w:r w:rsidR="00442B43">
              <w:fldChar w:fldCharType="begin"/>
            </w:r>
            <w:r w:rsidR="00442B43">
              <w:instrText xml:space="preserve"> HYPERLINK "https://baike.baidu.com/item/%E5%BC%BA%E7%A2%B1" \t "https://baike.baidu.com/item/%E7%A1%AB%E5%8C%96%E9%92%A0/_blank" </w:instrText>
            </w:r>
            <w:r w:rsidR="00442B43">
              <w:fldChar w:fldCharType="separate"/>
            </w:r>
            <w:r w:rsidRPr="002926E9">
              <w:rPr>
                <w:rFonts w:eastAsiaTheme="minorEastAsia" w:cs="Times New Roman"/>
              </w:rPr>
              <w:t>强碱</w:t>
            </w:r>
            <w:r w:rsidR="00442B43">
              <w:rPr>
                <w:rFonts w:eastAsiaTheme="minorEastAsia" w:cs="Times New Roman"/>
              </w:rPr>
              <w:fldChar w:fldCharType="end"/>
            </w:r>
            <w:r w:rsidRPr="002926E9">
              <w:rPr>
                <w:rFonts w:eastAsiaTheme="minorEastAsia" w:cs="Times New Roman"/>
              </w:rPr>
              <w:t>性。触及皮肤和毛发时会造成灼伤，故硫化钠俗称硫化碱。</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1313-82-2</w:t>
            </w:r>
          </w:p>
        </w:tc>
        <w:tc>
          <w:tcPr>
            <w:tcW w:w="1092" w:type="pct"/>
            <w:vAlign w:val="center"/>
          </w:tcPr>
          <w:p w14:paraId="466C7307" w14:textId="70174A44"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受撞击、高热可爆。遇酸出有毒</w:t>
            </w:r>
            <w:r w:rsidR="00442B43">
              <w:fldChar w:fldCharType="begin"/>
            </w:r>
            <w:r w:rsidR="00442B43">
              <w:instrText xml:space="preserve"> HYPERLINK "https://baike.baidu.com/item/%E7%A1%AB%E5%8C%96%E6%B0%A</w:instrText>
            </w:r>
            <w:r w:rsidR="00442B43">
              <w:instrText xml:space="preserve">2" \t "https://baike.baidu.com/item/%E7%A1%AB%E5%8C%96%E9%92%A0/_blank" </w:instrText>
            </w:r>
            <w:r w:rsidR="00442B43">
              <w:fldChar w:fldCharType="separate"/>
            </w:r>
            <w:r w:rsidRPr="002926E9">
              <w:rPr>
                <w:rFonts w:eastAsiaTheme="minorEastAsia" w:cs="Times New Roman"/>
              </w:rPr>
              <w:t>硫化氢</w:t>
            </w:r>
            <w:r w:rsidR="00442B43">
              <w:rPr>
                <w:rFonts w:eastAsiaTheme="minorEastAsia" w:cs="Times New Roman"/>
              </w:rPr>
              <w:fldChar w:fldCharType="end"/>
            </w:r>
            <w:r w:rsidRPr="002926E9">
              <w:rPr>
                <w:rFonts w:eastAsiaTheme="minorEastAsia" w:cs="Times New Roman"/>
              </w:rPr>
              <w:t>气体，无水硫化碱有可燃性，</w:t>
            </w:r>
            <w:r w:rsidRPr="002926E9">
              <w:rPr>
                <w:rFonts w:eastAsiaTheme="minorEastAsia" w:cs="Times New Roman"/>
              </w:rPr>
              <w:t xml:space="preserve"> </w:t>
            </w:r>
            <w:r w:rsidRPr="002926E9">
              <w:rPr>
                <w:rFonts w:eastAsiaTheme="minorEastAsia" w:cs="Times New Roman"/>
              </w:rPr>
              <w:t>加热排放有毒</w:t>
            </w:r>
            <w:r w:rsidR="00442B43">
              <w:fldChar w:fldCharType="begin"/>
            </w:r>
            <w:r w:rsidR="00442B43">
              <w:instrText xml:space="preserve"> HYPERLINK "https://baike.baidu.com/item/%E7%A1%AB%E6%B0%A7%E5%8C%96%E7%89%A9" \t "https://baike.baidu.com/item/%E7%A1%AB%E5%8C%96%E9%92%A0/_blank" </w:instrText>
            </w:r>
            <w:r w:rsidR="00442B43">
              <w:fldChar w:fldCharType="separate"/>
            </w:r>
            <w:r w:rsidRPr="002926E9">
              <w:rPr>
                <w:rFonts w:eastAsiaTheme="minorEastAsia" w:cs="Times New Roman"/>
              </w:rPr>
              <w:t>硫氧化物</w:t>
            </w:r>
            <w:r w:rsidR="00442B43">
              <w:rPr>
                <w:rFonts w:eastAsiaTheme="minorEastAsia" w:cs="Times New Roman"/>
              </w:rPr>
              <w:fldChar w:fldCharType="end"/>
            </w:r>
            <w:r w:rsidRPr="002926E9">
              <w:rPr>
                <w:rFonts w:eastAsiaTheme="minorEastAsia" w:cs="Times New Roman"/>
              </w:rPr>
              <w:t>烟雾。</w:t>
            </w:r>
          </w:p>
        </w:tc>
        <w:tc>
          <w:tcPr>
            <w:tcW w:w="836" w:type="pct"/>
            <w:vAlign w:val="center"/>
          </w:tcPr>
          <w:p w14:paraId="4985A39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小鼠经口</w:t>
            </w:r>
          </w:p>
          <w:p w14:paraId="26E0CB3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50820mg/kg</w:t>
            </w:r>
          </w:p>
        </w:tc>
      </w:tr>
      <w:tr w:rsidR="004A181D" w:rsidRPr="002926E9" w14:paraId="22EFE78B" w14:textId="77777777" w:rsidTr="004A181D">
        <w:trPr>
          <w:jc w:val="center"/>
        </w:trPr>
        <w:tc>
          <w:tcPr>
            <w:tcW w:w="254" w:type="pct"/>
            <w:vAlign w:val="center"/>
          </w:tcPr>
          <w:p w14:paraId="04F723F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27</w:t>
            </w:r>
          </w:p>
        </w:tc>
        <w:tc>
          <w:tcPr>
            <w:tcW w:w="508" w:type="pct"/>
            <w:vAlign w:val="center"/>
          </w:tcPr>
          <w:p w14:paraId="182B145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溴化钠</w:t>
            </w:r>
          </w:p>
        </w:tc>
        <w:tc>
          <w:tcPr>
            <w:tcW w:w="2310" w:type="pct"/>
            <w:vAlign w:val="center"/>
          </w:tcPr>
          <w:p w14:paraId="47B933F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溴化钠，化学式为</w:t>
            </w:r>
            <w:proofErr w:type="spellStart"/>
            <w:r w:rsidRPr="002926E9">
              <w:rPr>
                <w:rFonts w:eastAsiaTheme="minorEastAsia" w:cs="Times New Roman"/>
              </w:rPr>
              <w:t>NaBr</w:t>
            </w:r>
            <w:proofErr w:type="spellEnd"/>
            <w:r w:rsidRPr="002926E9">
              <w:rPr>
                <w:rFonts w:eastAsiaTheme="minorEastAsia" w:cs="Times New Roman"/>
              </w:rPr>
              <w:t>，是无色立方晶系晶体或白色颗粒状粉末。</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7647-15-6</w:t>
            </w:r>
          </w:p>
        </w:tc>
        <w:tc>
          <w:tcPr>
            <w:tcW w:w="1092" w:type="pct"/>
            <w:vAlign w:val="center"/>
          </w:tcPr>
          <w:p w14:paraId="270C429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rPr>
              <w:t>1390 °C</w:t>
            </w:r>
          </w:p>
        </w:tc>
        <w:tc>
          <w:tcPr>
            <w:tcW w:w="836" w:type="pct"/>
            <w:vAlign w:val="center"/>
          </w:tcPr>
          <w:p w14:paraId="1C63278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LD50:7000mg/kg</w:t>
            </w:r>
          </w:p>
        </w:tc>
      </w:tr>
      <w:tr w:rsidR="004A181D" w:rsidRPr="002926E9" w14:paraId="3909EF36" w14:textId="77777777" w:rsidTr="004A181D">
        <w:trPr>
          <w:jc w:val="center"/>
        </w:trPr>
        <w:tc>
          <w:tcPr>
            <w:tcW w:w="254" w:type="pct"/>
            <w:vAlign w:val="center"/>
          </w:tcPr>
          <w:p w14:paraId="68928B3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28</w:t>
            </w:r>
          </w:p>
        </w:tc>
        <w:tc>
          <w:tcPr>
            <w:tcW w:w="508" w:type="pct"/>
            <w:vAlign w:val="center"/>
          </w:tcPr>
          <w:p w14:paraId="58F4E23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亚硝酸钴钠</w:t>
            </w:r>
          </w:p>
        </w:tc>
        <w:tc>
          <w:tcPr>
            <w:tcW w:w="2310" w:type="pct"/>
            <w:vAlign w:val="center"/>
          </w:tcPr>
          <w:p w14:paraId="4597ABF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黄色或橙黄色结晶性粉末，易溶于水（微溶于乙醇，不溶于稀乙酸），水溶液不稳定，在分析化学中常常用作钾、铷、铯离子的检验。化学式</w:t>
            </w:r>
            <w:r w:rsidRPr="002926E9">
              <w:rPr>
                <w:rFonts w:eastAsiaTheme="minorEastAsia" w:cs="Times New Roman"/>
              </w:rPr>
              <w:t>Na</w:t>
            </w:r>
            <w:r w:rsidRPr="002926E9">
              <w:rPr>
                <w:rFonts w:eastAsiaTheme="minorEastAsia" w:cs="Times New Roman"/>
                <w:vertAlign w:val="subscript"/>
              </w:rPr>
              <w:t>3</w:t>
            </w:r>
            <w:r w:rsidRPr="002926E9">
              <w:rPr>
                <w:rFonts w:eastAsiaTheme="minorEastAsia" w:cs="Times New Roman"/>
              </w:rPr>
              <w:t>[Co(NO</w:t>
            </w:r>
            <w:r w:rsidRPr="002926E9">
              <w:rPr>
                <w:rFonts w:eastAsiaTheme="minorEastAsia" w:cs="Times New Roman"/>
                <w:vertAlign w:val="subscript"/>
              </w:rPr>
              <w:t>2</w:t>
            </w:r>
            <w:r w:rsidRPr="002926E9">
              <w:rPr>
                <w:rFonts w:eastAsiaTheme="minorEastAsia" w:cs="Times New Roman"/>
              </w:rPr>
              <w:t>)</w:t>
            </w:r>
            <w:r w:rsidRPr="002926E9">
              <w:rPr>
                <w:rFonts w:eastAsiaTheme="minorEastAsia" w:cs="Times New Roman"/>
                <w:vertAlign w:val="subscript"/>
              </w:rPr>
              <w:t>6</w:t>
            </w:r>
            <w:r w:rsidRPr="002926E9">
              <w:rPr>
                <w:rFonts w:eastAsiaTheme="minorEastAsia" w:cs="Times New Roman"/>
              </w:rPr>
              <w:t>]</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13600-98-1</w:t>
            </w:r>
            <w:r w:rsidRPr="002926E9">
              <w:rPr>
                <w:rFonts w:eastAsiaTheme="minorEastAsia" w:cs="Times New Roman"/>
              </w:rPr>
              <w:t>。</w:t>
            </w:r>
            <w:r w:rsidRPr="002926E9">
              <w:rPr>
                <w:rFonts w:eastAsiaTheme="minorEastAsia" w:cs="Times New Roman"/>
                <w:shd w:val="clear" w:color="auto" w:fill="F9F9F9"/>
              </w:rPr>
              <w:t>用作钾的微量分析试剂</w:t>
            </w:r>
          </w:p>
        </w:tc>
        <w:tc>
          <w:tcPr>
            <w:tcW w:w="1092" w:type="pct"/>
            <w:vAlign w:val="center"/>
          </w:tcPr>
          <w:p w14:paraId="66AC842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p>
        </w:tc>
        <w:tc>
          <w:tcPr>
            <w:tcW w:w="836" w:type="pct"/>
            <w:vAlign w:val="center"/>
          </w:tcPr>
          <w:p w14:paraId="0356EE8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p>
        </w:tc>
      </w:tr>
      <w:tr w:rsidR="004A181D" w:rsidRPr="002926E9" w14:paraId="75529737" w14:textId="77777777" w:rsidTr="004A181D">
        <w:trPr>
          <w:jc w:val="center"/>
        </w:trPr>
        <w:tc>
          <w:tcPr>
            <w:tcW w:w="254" w:type="pct"/>
            <w:vAlign w:val="center"/>
          </w:tcPr>
          <w:p w14:paraId="4D2AC49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29</w:t>
            </w:r>
          </w:p>
        </w:tc>
        <w:tc>
          <w:tcPr>
            <w:tcW w:w="508" w:type="pct"/>
            <w:vAlign w:val="center"/>
          </w:tcPr>
          <w:p w14:paraId="7CC54DE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草酸钠</w:t>
            </w:r>
          </w:p>
        </w:tc>
        <w:tc>
          <w:tcPr>
            <w:tcW w:w="2310" w:type="pct"/>
            <w:vAlign w:val="center"/>
          </w:tcPr>
          <w:p w14:paraId="384B0185" w14:textId="28C00B49"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草酸钠是一种有机物，化学式为</w:t>
            </w:r>
            <w:r w:rsidRPr="002926E9">
              <w:rPr>
                <w:rFonts w:eastAsiaTheme="minorEastAsia" w:cs="Times New Roman"/>
              </w:rPr>
              <w:t>Na</w:t>
            </w:r>
            <w:r w:rsidRPr="002926E9">
              <w:rPr>
                <w:rFonts w:eastAsiaTheme="minorEastAsia" w:cs="Times New Roman"/>
                <w:vertAlign w:val="subscript"/>
              </w:rPr>
              <w:t>2</w:t>
            </w:r>
            <w:r w:rsidRPr="002926E9">
              <w:rPr>
                <w:rFonts w:eastAsiaTheme="minorEastAsia" w:cs="Times New Roman"/>
              </w:rPr>
              <w:t>C</w:t>
            </w:r>
            <w:r w:rsidRPr="002926E9">
              <w:rPr>
                <w:rFonts w:eastAsiaTheme="minorEastAsia" w:cs="Times New Roman"/>
                <w:vertAlign w:val="subscript"/>
              </w:rPr>
              <w:t>2</w:t>
            </w:r>
            <w:r w:rsidRPr="002926E9">
              <w:rPr>
                <w:rFonts w:eastAsiaTheme="minorEastAsia" w:cs="Times New Roman"/>
              </w:rPr>
              <w:t>O</w:t>
            </w:r>
            <w:r w:rsidRPr="002926E9">
              <w:rPr>
                <w:rFonts w:eastAsiaTheme="minorEastAsia" w:cs="Times New Roman"/>
                <w:vertAlign w:val="subscript"/>
              </w:rPr>
              <w:t>4</w:t>
            </w:r>
            <w:r w:rsidRPr="002926E9">
              <w:rPr>
                <w:rFonts w:eastAsiaTheme="minorEastAsia" w:cs="Times New Roman"/>
              </w:rPr>
              <w:t>，为</w:t>
            </w:r>
            <w:r w:rsidR="00442B43">
              <w:fldChar w:fldCharType="begin"/>
            </w:r>
            <w:r w:rsidR="00442B43">
              <w:instrText xml:space="preserve"> HYPERLINK "https://baike.baidu.com/item/%E8%8D%89%E9%85%B8/728538" \t "https://baike.baidu.com/item/%E8%8D%89%E9%85%B8%E9%92%A0/_blank" </w:instrText>
            </w:r>
            <w:r w:rsidR="00442B43">
              <w:fldChar w:fldCharType="separate"/>
            </w:r>
            <w:r w:rsidRPr="002926E9">
              <w:rPr>
                <w:rFonts w:eastAsiaTheme="minorEastAsia" w:cs="Times New Roman"/>
              </w:rPr>
              <w:t>草酸</w:t>
            </w:r>
            <w:r w:rsidR="00442B43">
              <w:rPr>
                <w:rFonts w:eastAsiaTheme="minorEastAsia" w:cs="Times New Roman"/>
              </w:rPr>
              <w:fldChar w:fldCharType="end"/>
            </w:r>
            <w:r w:rsidRPr="002926E9">
              <w:rPr>
                <w:rFonts w:eastAsiaTheme="minorEastAsia" w:cs="Times New Roman"/>
              </w:rPr>
              <w:t>的</w:t>
            </w:r>
            <w:hyperlink r:id="rId129" w:tgtFrame="https://baike.baidu.com/item/%E8%8D%89%E9%85%B8%E9%92%A0/_blank" w:history="1">
              <w:r w:rsidRPr="002926E9">
                <w:rPr>
                  <w:rFonts w:eastAsiaTheme="minorEastAsia" w:cs="Times New Roman"/>
                </w:rPr>
                <w:t>钠盐</w:t>
              </w:r>
            </w:hyperlink>
            <w:r w:rsidRPr="002926E9">
              <w:rPr>
                <w:rFonts w:eastAsiaTheme="minorEastAsia" w:cs="Times New Roman"/>
              </w:rPr>
              <w:t>，是一种</w:t>
            </w:r>
            <w:hyperlink r:id="rId130" w:tgtFrame="https://baike.baidu.com/item/%E8%8D%89%E9%85%B8%E9%92%A0/_blank" w:history="1">
              <w:r w:rsidRPr="002926E9">
                <w:rPr>
                  <w:rFonts w:eastAsiaTheme="minorEastAsia" w:cs="Times New Roman"/>
                </w:rPr>
                <w:t>还原剂</w:t>
              </w:r>
            </w:hyperlink>
            <w:r w:rsidRPr="002926E9">
              <w:rPr>
                <w:rFonts w:eastAsiaTheme="minorEastAsia" w:cs="Times New Roman"/>
              </w:rPr>
              <w:t>，也常作为双齿配体。它是一种白色结晶性粉末，无气味，有</w:t>
            </w:r>
            <w:hyperlink r:id="rId131" w:tgtFrame="https://baike.baidu.com/item/%E8%8D%89%E9%85%B8%E9%92%A0/_blank" w:history="1">
              <w:r w:rsidRPr="002926E9">
                <w:rPr>
                  <w:rFonts w:eastAsiaTheme="minorEastAsia" w:cs="Times New Roman"/>
                </w:rPr>
                <w:t>吸湿性</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62-76-0</w:t>
            </w:r>
          </w:p>
        </w:tc>
        <w:tc>
          <w:tcPr>
            <w:tcW w:w="1092" w:type="pct"/>
            <w:vAlign w:val="center"/>
          </w:tcPr>
          <w:p w14:paraId="30861A5E"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rPr>
              <w:t>闪点</w:t>
            </w:r>
            <w:r w:rsidRPr="002926E9">
              <w:rPr>
                <w:rFonts w:eastAsiaTheme="minorEastAsia" w:cs="Times New Roman"/>
                <w:shd w:val="clear" w:color="auto" w:fill="FFFFFF"/>
              </w:rPr>
              <w:t>188.8ºC</w:t>
            </w:r>
          </w:p>
          <w:p w14:paraId="23AE53D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沸点</w:t>
            </w:r>
            <w:r w:rsidRPr="002926E9">
              <w:rPr>
                <w:rFonts w:eastAsiaTheme="minorEastAsia" w:cs="Times New Roman"/>
              </w:rPr>
              <w:t>365.1ºC </w:t>
            </w:r>
          </w:p>
          <w:p w14:paraId="71D2B106" w14:textId="77777777" w:rsidR="00530D76" w:rsidRPr="002926E9" w:rsidRDefault="00530D76" w:rsidP="004A181D">
            <w:pPr>
              <w:pStyle w:val="af8"/>
              <w:spacing w:line="240" w:lineRule="exact"/>
              <w:rPr>
                <w:rFonts w:eastAsiaTheme="minorEastAsia" w:cs="Times New Roman"/>
              </w:rPr>
            </w:pPr>
          </w:p>
        </w:tc>
        <w:tc>
          <w:tcPr>
            <w:tcW w:w="836" w:type="pct"/>
            <w:vAlign w:val="center"/>
          </w:tcPr>
          <w:p w14:paraId="3ADE182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小鼠腹腔</w:t>
            </w:r>
            <w:r w:rsidRPr="002926E9">
              <w:rPr>
                <w:rFonts w:eastAsiaTheme="minorEastAsia" w:cs="Times New Roman"/>
              </w:rPr>
              <w:t>LC50</w:t>
            </w:r>
            <w:r w:rsidRPr="002926E9">
              <w:rPr>
                <w:rFonts w:eastAsiaTheme="minorEastAsia" w:cs="Times New Roman"/>
              </w:rPr>
              <w:t>：</w:t>
            </w:r>
            <w:r w:rsidRPr="002926E9">
              <w:rPr>
                <w:rFonts w:eastAsiaTheme="minorEastAsia" w:cs="Times New Roman"/>
              </w:rPr>
              <w:t>155 mg/kg</w:t>
            </w:r>
            <w:r w:rsidRPr="002926E9">
              <w:rPr>
                <w:rFonts w:eastAsiaTheme="minorEastAsia" w:cs="Times New Roman"/>
              </w:rPr>
              <w:t>；小鼠皮下注射</w:t>
            </w:r>
            <w:proofErr w:type="spellStart"/>
            <w:r w:rsidRPr="002926E9">
              <w:rPr>
                <w:rFonts w:eastAsiaTheme="minorEastAsia" w:cs="Times New Roman"/>
              </w:rPr>
              <w:t>LCLo</w:t>
            </w:r>
            <w:proofErr w:type="spellEnd"/>
            <w:r w:rsidRPr="002926E9">
              <w:rPr>
                <w:rFonts w:eastAsiaTheme="minorEastAsia" w:cs="Times New Roman"/>
              </w:rPr>
              <w:t>：</w:t>
            </w:r>
            <w:r w:rsidRPr="002926E9">
              <w:rPr>
                <w:rFonts w:eastAsiaTheme="minorEastAsia" w:cs="Times New Roman"/>
              </w:rPr>
              <w:t xml:space="preserve"> 100 mg/kg</w:t>
            </w:r>
          </w:p>
        </w:tc>
      </w:tr>
      <w:tr w:rsidR="004A181D" w:rsidRPr="002926E9" w14:paraId="445F2E0A" w14:textId="77777777" w:rsidTr="004A181D">
        <w:trPr>
          <w:jc w:val="center"/>
        </w:trPr>
        <w:tc>
          <w:tcPr>
            <w:tcW w:w="254" w:type="pct"/>
            <w:vAlign w:val="center"/>
          </w:tcPr>
          <w:p w14:paraId="7C80188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30</w:t>
            </w:r>
          </w:p>
        </w:tc>
        <w:tc>
          <w:tcPr>
            <w:tcW w:w="508" w:type="pct"/>
            <w:vAlign w:val="center"/>
          </w:tcPr>
          <w:p w14:paraId="5939130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四苯硼钠</w:t>
            </w:r>
          </w:p>
        </w:tc>
        <w:tc>
          <w:tcPr>
            <w:tcW w:w="2310" w:type="pct"/>
            <w:vAlign w:val="center"/>
          </w:tcPr>
          <w:p w14:paraId="7D9D0C93" w14:textId="6A7DC349"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四苯硼钠是一种有机化合物，分子式为</w:t>
            </w:r>
            <w:r w:rsidRPr="002926E9">
              <w:rPr>
                <w:rFonts w:eastAsiaTheme="minorEastAsia" w:cs="Times New Roman"/>
              </w:rPr>
              <w:t>C</w:t>
            </w:r>
            <w:r w:rsidRPr="002926E9">
              <w:rPr>
                <w:rFonts w:eastAsiaTheme="minorEastAsia" w:cs="Times New Roman"/>
                <w:vertAlign w:val="subscript"/>
              </w:rPr>
              <w:t>24</w:t>
            </w:r>
            <w:r w:rsidRPr="002926E9">
              <w:rPr>
                <w:rFonts w:eastAsiaTheme="minorEastAsia" w:cs="Times New Roman"/>
              </w:rPr>
              <w:t>H</w:t>
            </w:r>
            <w:r w:rsidRPr="002926E9">
              <w:rPr>
                <w:rFonts w:eastAsiaTheme="minorEastAsia" w:cs="Times New Roman"/>
                <w:vertAlign w:val="subscript"/>
              </w:rPr>
              <w:t>20</w:t>
            </w:r>
            <w:r w:rsidRPr="002926E9">
              <w:rPr>
                <w:rFonts w:eastAsiaTheme="minorEastAsia" w:cs="Times New Roman"/>
              </w:rPr>
              <w:t>BNa</w:t>
            </w:r>
            <w:r w:rsidRPr="002926E9">
              <w:rPr>
                <w:rFonts w:eastAsiaTheme="minorEastAsia" w:cs="Times New Roman"/>
              </w:rPr>
              <w:t>，白色固体，无气味，变质品有</w:t>
            </w:r>
            <w:r w:rsidR="00442B43">
              <w:fldChar w:fldCharType="begin"/>
            </w:r>
            <w:r w:rsidR="00442B43">
              <w:instrText xml:space="preserve"> HYPERLINK "https://baike.baidu.com/item/%E8%8B%AF%E8%83%BA/1466870" \t "https://baike.baidu.com/item/_blank" </w:instrText>
            </w:r>
            <w:r w:rsidR="00442B43">
              <w:fldChar w:fldCharType="separate"/>
            </w:r>
            <w:r w:rsidRPr="002926E9">
              <w:rPr>
                <w:rFonts w:eastAsiaTheme="minorEastAsia" w:cs="Times New Roman"/>
              </w:rPr>
              <w:t>苯胺</w:t>
            </w:r>
            <w:r w:rsidR="00442B43">
              <w:rPr>
                <w:rFonts w:eastAsiaTheme="minorEastAsia" w:cs="Times New Roman"/>
              </w:rPr>
              <w:fldChar w:fldCharType="end"/>
            </w:r>
            <w:r w:rsidRPr="002926E9">
              <w:rPr>
                <w:rFonts w:eastAsiaTheme="minorEastAsia" w:cs="Times New Roman"/>
              </w:rPr>
              <w:t>气味。溶于水，用于鉴定钾离子。</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143-66-8</w:t>
            </w:r>
          </w:p>
        </w:tc>
        <w:tc>
          <w:tcPr>
            <w:tcW w:w="1092" w:type="pct"/>
            <w:vAlign w:val="center"/>
          </w:tcPr>
          <w:p w14:paraId="0CF8535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无相关资料</w:t>
            </w:r>
          </w:p>
        </w:tc>
        <w:tc>
          <w:tcPr>
            <w:tcW w:w="836" w:type="pct"/>
            <w:vAlign w:val="center"/>
          </w:tcPr>
          <w:p w14:paraId="2DA23F3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LD50:288mg/kg</w:t>
            </w:r>
          </w:p>
        </w:tc>
      </w:tr>
      <w:tr w:rsidR="004A181D" w:rsidRPr="002926E9" w14:paraId="7F8FC09E" w14:textId="77777777" w:rsidTr="004A181D">
        <w:trPr>
          <w:jc w:val="center"/>
        </w:trPr>
        <w:tc>
          <w:tcPr>
            <w:tcW w:w="254" w:type="pct"/>
            <w:vAlign w:val="center"/>
          </w:tcPr>
          <w:p w14:paraId="12761D6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31</w:t>
            </w:r>
          </w:p>
        </w:tc>
        <w:tc>
          <w:tcPr>
            <w:tcW w:w="508" w:type="pct"/>
            <w:vAlign w:val="center"/>
          </w:tcPr>
          <w:p w14:paraId="58530E9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碳酸氢铵</w:t>
            </w:r>
          </w:p>
        </w:tc>
        <w:tc>
          <w:tcPr>
            <w:tcW w:w="2310" w:type="pct"/>
            <w:vAlign w:val="center"/>
          </w:tcPr>
          <w:p w14:paraId="0562F78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碳酸氢铵是一种白色化合物，化学式为</w:t>
            </w:r>
            <w:r w:rsidRPr="002926E9">
              <w:rPr>
                <w:rFonts w:eastAsiaTheme="minorEastAsia" w:cs="Times New Roman"/>
              </w:rPr>
              <w:t>NH</w:t>
            </w:r>
            <w:r w:rsidRPr="002926E9">
              <w:rPr>
                <w:rFonts w:eastAsiaTheme="minorEastAsia" w:cs="Times New Roman"/>
                <w:vertAlign w:val="subscript"/>
              </w:rPr>
              <w:t>4</w:t>
            </w:r>
            <w:r w:rsidRPr="002926E9">
              <w:rPr>
                <w:rFonts w:eastAsiaTheme="minorEastAsia" w:cs="Times New Roman"/>
              </w:rPr>
              <w:t>HCO</w:t>
            </w:r>
            <w:r w:rsidRPr="002926E9">
              <w:rPr>
                <w:rFonts w:eastAsiaTheme="minorEastAsia" w:cs="Times New Roman"/>
                <w:vertAlign w:val="subscript"/>
              </w:rPr>
              <w:t>3</w:t>
            </w:r>
            <w:r w:rsidRPr="002926E9">
              <w:rPr>
                <w:rFonts w:eastAsiaTheme="minorEastAsia" w:cs="Times New Roman"/>
              </w:rPr>
              <w:t>，呈粒状、板状或柱状结晶，有氨臭。</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1066-33-7</w:t>
            </w:r>
          </w:p>
        </w:tc>
        <w:tc>
          <w:tcPr>
            <w:tcW w:w="1092" w:type="pct"/>
            <w:vAlign w:val="center"/>
          </w:tcPr>
          <w:p w14:paraId="40BF56A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169.8 °C</w:t>
            </w:r>
          </w:p>
        </w:tc>
        <w:tc>
          <w:tcPr>
            <w:tcW w:w="836" w:type="pct"/>
            <w:vAlign w:val="center"/>
          </w:tcPr>
          <w:p w14:paraId="076D1A1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小鼠静脉注射</w:t>
            </w:r>
            <w:r w:rsidRPr="002926E9">
              <w:rPr>
                <w:rFonts w:eastAsiaTheme="minorEastAsia" w:cs="Times New Roman"/>
              </w:rPr>
              <w:t>LC50</w:t>
            </w:r>
            <w:r w:rsidRPr="002926E9">
              <w:rPr>
                <w:rFonts w:eastAsiaTheme="minorEastAsia" w:cs="Times New Roman"/>
              </w:rPr>
              <w:t>：</w:t>
            </w:r>
            <w:r w:rsidRPr="002926E9">
              <w:rPr>
                <w:rFonts w:eastAsiaTheme="minorEastAsia" w:cs="Times New Roman"/>
              </w:rPr>
              <w:t>245mg/kg</w:t>
            </w:r>
          </w:p>
        </w:tc>
      </w:tr>
      <w:tr w:rsidR="004A181D" w:rsidRPr="002926E9" w14:paraId="6104BB26" w14:textId="77777777" w:rsidTr="004A181D">
        <w:trPr>
          <w:jc w:val="center"/>
        </w:trPr>
        <w:tc>
          <w:tcPr>
            <w:tcW w:w="254" w:type="pct"/>
            <w:vAlign w:val="center"/>
          </w:tcPr>
          <w:p w14:paraId="48DD77C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32</w:t>
            </w:r>
          </w:p>
        </w:tc>
        <w:tc>
          <w:tcPr>
            <w:tcW w:w="508" w:type="pct"/>
            <w:vAlign w:val="center"/>
          </w:tcPr>
          <w:p w14:paraId="73496D1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醋酸铵</w:t>
            </w:r>
          </w:p>
        </w:tc>
        <w:tc>
          <w:tcPr>
            <w:tcW w:w="2310" w:type="pct"/>
            <w:vAlign w:val="center"/>
          </w:tcPr>
          <w:p w14:paraId="62EB6DC9" w14:textId="0DA591FF"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乙酸铵，又称醋酸铵，是一种</w:t>
            </w:r>
            <w:hyperlink r:id="rId132" w:tgtFrame="_blank" w:history="1">
              <w:r w:rsidRPr="002926E9">
                <w:rPr>
                  <w:rStyle w:val="ae"/>
                  <w:rFonts w:eastAsiaTheme="minorEastAsia" w:cs="Times New Roman"/>
                  <w:color w:val="auto"/>
                  <w:u w:val="none"/>
                  <w:shd w:val="clear" w:color="auto" w:fill="FFFFFF"/>
                </w:rPr>
                <w:t>有机化合物</w:t>
              </w:r>
            </w:hyperlink>
            <w:r w:rsidRPr="002926E9">
              <w:rPr>
                <w:rFonts w:eastAsiaTheme="minorEastAsia" w:cs="Times New Roman"/>
                <w:shd w:val="clear" w:color="auto" w:fill="FFFFFF"/>
              </w:rPr>
              <w:t>，结构简式为</w:t>
            </w:r>
            <w:r w:rsidRPr="002926E9">
              <w:rPr>
                <w:rFonts w:eastAsiaTheme="minorEastAsia" w:cs="Times New Roman"/>
                <w:shd w:val="clear" w:color="auto" w:fill="FFFFFF"/>
              </w:rPr>
              <w:t>CH</w:t>
            </w:r>
            <w:r w:rsidRPr="002926E9">
              <w:rPr>
                <w:rFonts w:eastAsiaTheme="minorEastAsia" w:cs="Times New Roman"/>
                <w:sz w:val="18"/>
                <w:szCs w:val="18"/>
                <w:shd w:val="clear" w:color="auto" w:fill="FFFFFF"/>
                <w:vertAlign w:val="subscript"/>
              </w:rPr>
              <w:t>3</w:t>
            </w:r>
            <w:r w:rsidRPr="002926E9">
              <w:rPr>
                <w:rFonts w:eastAsiaTheme="minorEastAsia" w:cs="Times New Roman"/>
                <w:shd w:val="clear" w:color="auto" w:fill="FFFFFF"/>
              </w:rPr>
              <w:t>COONH</w:t>
            </w:r>
            <w:r w:rsidRPr="002926E9">
              <w:rPr>
                <w:rFonts w:eastAsiaTheme="minorEastAsia" w:cs="Times New Roman"/>
                <w:sz w:val="18"/>
                <w:szCs w:val="18"/>
                <w:shd w:val="clear" w:color="auto" w:fill="FFFFFF"/>
                <w:vertAlign w:val="subscript"/>
              </w:rPr>
              <w:t>4</w:t>
            </w:r>
            <w:r w:rsidRPr="002926E9">
              <w:rPr>
                <w:rFonts w:eastAsiaTheme="minorEastAsia" w:cs="Times New Roman"/>
                <w:shd w:val="clear" w:color="auto" w:fill="FFFFFF"/>
              </w:rPr>
              <w:t>，分子量为</w:t>
            </w:r>
            <w:r w:rsidRPr="002926E9">
              <w:rPr>
                <w:rFonts w:eastAsiaTheme="minorEastAsia" w:cs="Times New Roman"/>
                <w:shd w:val="clear" w:color="auto" w:fill="FFFFFF"/>
              </w:rPr>
              <w:t>77.083</w:t>
            </w:r>
            <w:r w:rsidRPr="002926E9">
              <w:rPr>
                <w:rFonts w:eastAsiaTheme="minorEastAsia" w:cs="Times New Roman"/>
                <w:shd w:val="clear" w:color="auto" w:fill="FFFFFF"/>
              </w:rPr>
              <w:t>。乙酸铵是一种有</w:t>
            </w:r>
            <w:r w:rsidR="00442B43">
              <w:fldChar w:fldCharType="begin"/>
            </w:r>
            <w:r w:rsidR="00442B43">
              <w:instrText xml:space="preserve"> HYPERLINK "https://baike.baidu.com/item/%E4%B9%99%E9%85%B8/272388" \t "_b</w:instrText>
            </w:r>
            <w:r w:rsidR="00442B43">
              <w:instrText xml:space="preserve">lank" </w:instrText>
            </w:r>
            <w:r w:rsidR="00442B43">
              <w:fldChar w:fldCharType="separate"/>
            </w:r>
            <w:r w:rsidRPr="002926E9">
              <w:rPr>
                <w:rStyle w:val="ae"/>
                <w:rFonts w:eastAsiaTheme="minorEastAsia" w:cs="Times New Roman"/>
                <w:color w:val="auto"/>
                <w:u w:val="none"/>
                <w:shd w:val="clear" w:color="auto" w:fill="FFFFFF"/>
              </w:rPr>
              <w:t>乙酸</w:t>
            </w:r>
            <w:r w:rsidR="00442B43">
              <w:rPr>
                <w:rStyle w:val="ae"/>
                <w:rFonts w:eastAsiaTheme="minorEastAsia" w:cs="Times New Roman"/>
                <w:color w:val="auto"/>
                <w:u w:val="none"/>
                <w:shd w:val="clear" w:color="auto" w:fill="FFFFFF"/>
              </w:rPr>
              <w:fldChar w:fldCharType="end"/>
            </w:r>
            <w:r w:rsidRPr="002926E9">
              <w:rPr>
                <w:rFonts w:eastAsiaTheme="minorEastAsia" w:cs="Times New Roman"/>
                <w:shd w:val="clear" w:color="auto" w:fill="FFFFFF"/>
              </w:rPr>
              <w:t>气味的白色三角</w:t>
            </w:r>
            <w:hyperlink r:id="rId133" w:tgtFrame="_blank" w:history="1">
              <w:r w:rsidRPr="002926E9">
                <w:rPr>
                  <w:rStyle w:val="ae"/>
                  <w:rFonts w:eastAsiaTheme="minorEastAsia" w:cs="Times New Roman"/>
                  <w:color w:val="auto"/>
                  <w:u w:val="none"/>
                  <w:shd w:val="clear" w:color="auto" w:fill="FFFFFF"/>
                </w:rPr>
                <w:t>晶体</w:t>
              </w:r>
            </w:hyperlink>
            <w:r w:rsidRPr="002926E9">
              <w:rPr>
                <w:rFonts w:eastAsiaTheme="minorEastAsia" w:cs="Times New Roman"/>
                <w:shd w:val="clear" w:color="auto" w:fill="FFFFFF"/>
              </w:rPr>
              <w:t>，可作为</w:t>
            </w:r>
            <w:hyperlink r:id="rId134" w:tgtFrame="_blank" w:history="1">
              <w:r w:rsidRPr="002926E9">
                <w:rPr>
                  <w:rStyle w:val="ae"/>
                  <w:rFonts w:eastAsiaTheme="minorEastAsia" w:cs="Times New Roman"/>
                  <w:color w:val="auto"/>
                  <w:u w:val="none"/>
                  <w:shd w:val="clear" w:color="auto" w:fill="FFFFFF"/>
                </w:rPr>
                <w:t>分析试剂</w:t>
              </w:r>
            </w:hyperlink>
            <w:r w:rsidRPr="002926E9">
              <w:rPr>
                <w:rFonts w:eastAsiaTheme="minorEastAsia" w:cs="Times New Roman"/>
                <w:shd w:val="clear" w:color="auto" w:fill="FFFFFF"/>
              </w:rPr>
              <w:t>和肉类防腐剂。</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631-61-8</w:t>
            </w:r>
          </w:p>
        </w:tc>
        <w:tc>
          <w:tcPr>
            <w:tcW w:w="1092" w:type="pct"/>
            <w:vAlign w:val="center"/>
          </w:tcPr>
          <w:p w14:paraId="7CDFB53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无色或白色易潮解晶体，微带醋酸气味，可燃。闪点：</w:t>
            </w:r>
            <w:r w:rsidRPr="002926E9">
              <w:rPr>
                <w:rFonts w:eastAsiaTheme="minorEastAsia" w:cs="Times New Roman"/>
              </w:rPr>
              <w:t>136 °C</w:t>
            </w:r>
          </w:p>
        </w:tc>
        <w:tc>
          <w:tcPr>
            <w:tcW w:w="836" w:type="pct"/>
            <w:vAlign w:val="center"/>
          </w:tcPr>
          <w:p w14:paraId="2D38398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大鼠（腹膜）</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 xml:space="preserve"> 632mg/kg </w:t>
            </w:r>
            <w:r w:rsidRPr="002926E9">
              <w:rPr>
                <w:rFonts w:eastAsiaTheme="minorEastAsia" w:cs="Times New Roman"/>
              </w:rPr>
              <w:t>小鼠（腹膜）</w:t>
            </w:r>
            <w:r w:rsidRPr="002926E9">
              <w:rPr>
                <w:rFonts w:eastAsiaTheme="minorEastAsia" w:cs="Times New Roman"/>
              </w:rPr>
              <w:t>LC50</w:t>
            </w:r>
            <w:r w:rsidRPr="002926E9">
              <w:rPr>
                <w:rFonts w:eastAsiaTheme="minorEastAsia" w:cs="Times New Roman"/>
              </w:rPr>
              <w:t>：</w:t>
            </w:r>
            <w:r w:rsidRPr="002926E9">
              <w:rPr>
                <w:rFonts w:eastAsiaTheme="minorEastAsia" w:cs="Times New Roman"/>
              </w:rPr>
              <w:t xml:space="preserve">736 mg/kg </w:t>
            </w:r>
            <w:r w:rsidRPr="002926E9">
              <w:rPr>
                <w:rFonts w:eastAsiaTheme="minorEastAsia" w:cs="Times New Roman"/>
              </w:rPr>
              <w:t>小鼠（静脉）</w:t>
            </w:r>
            <w:proofErr w:type="spellStart"/>
            <w:r w:rsidRPr="002926E9">
              <w:rPr>
                <w:rFonts w:eastAsiaTheme="minorEastAsia" w:cs="Times New Roman"/>
              </w:rPr>
              <w:t>LCLo</w:t>
            </w:r>
            <w:proofErr w:type="spellEnd"/>
            <w:r w:rsidRPr="002926E9">
              <w:rPr>
                <w:rFonts w:eastAsiaTheme="minorEastAsia" w:cs="Times New Roman"/>
              </w:rPr>
              <w:t>：</w:t>
            </w:r>
            <w:r w:rsidRPr="002926E9">
              <w:rPr>
                <w:rFonts w:eastAsiaTheme="minorEastAsia" w:cs="Times New Roman"/>
              </w:rPr>
              <w:t>386 mg/kg</w:t>
            </w:r>
          </w:p>
        </w:tc>
      </w:tr>
      <w:tr w:rsidR="004A181D" w:rsidRPr="002926E9" w14:paraId="54A450AB" w14:textId="77777777" w:rsidTr="004A181D">
        <w:trPr>
          <w:jc w:val="center"/>
        </w:trPr>
        <w:tc>
          <w:tcPr>
            <w:tcW w:w="254" w:type="pct"/>
            <w:vAlign w:val="center"/>
          </w:tcPr>
          <w:p w14:paraId="0D8C945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33</w:t>
            </w:r>
          </w:p>
        </w:tc>
        <w:tc>
          <w:tcPr>
            <w:tcW w:w="508" w:type="pct"/>
            <w:vAlign w:val="center"/>
          </w:tcPr>
          <w:p w14:paraId="6523D14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硫酸铵</w:t>
            </w:r>
          </w:p>
        </w:tc>
        <w:tc>
          <w:tcPr>
            <w:tcW w:w="2310" w:type="pct"/>
            <w:vAlign w:val="center"/>
          </w:tcPr>
          <w:p w14:paraId="2A1F89E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硫酸铵是一种无机物，化学式为</w:t>
            </w:r>
            <w:r w:rsidRPr="002926E9">
              <w:rPr>
                <w:rFonts w:eastAsiaTheme="minorEastAsia" w:cs="Times New Roman"/>
              </w:rPr>
              <w:t>(NH</w:t>
            </w:r>
            <w:r w:rsidRPr="002926E9">
              <w:rPr>
                <w:rFonts w:eastAsiaTheme="minorEastAsia" w:cs="Times New Roman"/>
                <w:vertAlign w:val="subscript"/>
              </w:rPr>
              <w:t>4</w:t>
            </w:r>
            <w:r w:rsidRPr="002926E9">
              <w:rPr>
                <w:rFonts w:eastAsiaTheme="minorEastAsia" w:cs="Times New Roman"/>
              </w:rPr>
              <w:t>)</w:t>
            </w:r>
            <w:r w:rsidRPr="002926E9">
              <w:rPr>
                <w:rFonts w:eastAsiaTheme="minorEastAsia" w:cs="Times New Roman"/>
                <w:vertAlign w:val="subscript"/>
              </w:rPr>
              <w:t>2</w:t>
            </w:r>
            <w:r w:rsidRPr="002926E9">
              <w:rPr>
                <w:rFonts w:eastAsiaTheme="minorEastAsia" w:cs="Times New Roman"/>
              </w:rPr>
              <w:t>SO</w:t>
            </w:r>
            <w:r w:rsidRPr="002926E9">
              <w:rPr>
                <w:rFonts w:eastAsiaTheme="minorEastAsia" w:cs="Times New Roman"/>
                <w:vertAlign w:val="subscript"/>
              </w:rPr>
              <w:t>4</w:t>
            </w:r>
            <w:r w:rsidRPr="002926E9">
              <w:rPr>
                <w:rFonts w:eastAsiaTheme="minorEastAsia" w:cs="Times New Roman"/>
              </w:rPr>
              <w:t>，无色结晶或白色颗粒，无气味。</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7783-20-2</w:t>
            </w:r>
            <w:r w:rsidRPr="002926E9">
              <w:rPr>
                <w:rFonts w:eastAsiaTheme="minorEastAsia" w:cs="Times New Roman"/>
              </w:rPr>
              <w:t>，硫酸铵主要用作肥料，适用于各种土壤</w:t>
            </w:r>
            <w:r w:rsidRPr="002926E9">
              <w:rPr>
                <w:rFonts w:eastAsiaTheme="minorEastAsia" w:cs="Times New Roman"/>
              </w:rPr>
              <w:lastRenderedPageBreak/>
              <w:t>和作物。还可用于纺织、皮革、医药等方面</w:t>
            </w:r>
          </w:p>
        </w:tc>
        <w:tc>
          <w:tcPr>
            <w:tcW w:w="1092" w:type="pct"/>
            <w:vAlign w:val="center"/>
          </w:tcPr>
          <w:p w14:paraId="16FAFE6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不燃</w:t>
            </w:r>
          </w:p>
        </w:tc>
        <w:tc>
          <w:tcPr>
            <w:tcW w:w="836" w:type="pct"/>
            <w:vAlign w:val="center"/>
          </w:tcPr>
          <w:p w14:paraId="35FD61F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3g/kg</w:t>
            </w:r>
          </w:p>
        </w:tc>
      </w:tr>
      <w:tr w:rsidR="004A181D" w:rsidRPr="002926E9" w14:paraId="0BD03006" w14:textId="77777777" w:rsidTr="004A181D">
        <w:trPr>
          <w:jc w:val="center"/>
        </w:trPr>
        <w:tc>
          <w:tcPr>
            <w:tcW w:w="254" w:type="pct"/>
            <w:vAlign w:val="center"/>
          </w:tcPr>
          <w:p w14:paraId="3EB7875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34</w:t>
            </w:r>
          </w:p>
        </w:tc>
        <w:tc>
          <w:tcPr>
            <w:tcW w:w="508" w:type="pct"/>
            <w:vAlign w:val="center"/>
          </w:tcPr>
          <w:p w14:paraId="21CFD89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草酸铵</w:t>
            </w:r>
          </w:p>
        </w:tc>
        <w:tc>
          <w:tcPr>
            <w:tcW w:w="2310" w:type="pct"/>
            <w:vAlign w:val="center"/>
          </w:tcPr>
          <w:p w14:paraId="3DB402D9" w14:textId="23DEA3B4"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草酸铵是一种无机物，化学式为</w:t>
            </w:r>
            <w:r w:rsidRPr="002926E9">
              <w:rPr>
                <w:rFonts w:eastAsiaTheme="minorEastAsia" w:cs="Times New Roman"/>
              </w:rPr>
              <w:t>(NH</w:t>
            </w:r>
            <w:r w:rsidRPr="002926E9">
              <w:rPr>
                <w:rFonts w:eastAsiaTheme="minorEastAsia" w:cs="Times New Roman"/>
                <w:vertAlign w:val="subscript"/>
              </w:rPr>
              <w:t>4</w:t>
            </w:r>
            <w:r w:rsidRPr="002926E9">
              <w:rPr>
                <w:rFonts w:eastAsiaTheme="minorEastAsia" w:cs="Times New Roman"/>
              </w:rPr>
              <w:t>)</w:t>
            </w:r>
            <w:r w:rsidRPr="002926E9">
              <w:rPr>
                <w:rFonts w:eastAsiaTheme="minorEastAsia" w:cs="Times New Roman"/>
                <w:vertAlign w:val="subscript"/>
              </w:rPr>
              <w:t>2</w:t>
            </w:r>
            <w:r w:rsidRPr="002926E9">
              <w:rPr>
                <w:rFonts w:eastAsiaTheme="minorEastAsia" w:cs="Times New Roman"/>
              </w:rPr>
              <w:t>C</w:t>
            </w:r>
            <w:r w:rsidRPr="002926E9">
              <w:rPr>
                <w:rFonts w:eastAsiaTheme="minorEastAsia" w:cs="Times New Roman"/>
                <w:vertAlign w:val="subscript"/>
              </w:rPr>
              <w:t>2</w:t>
            </w:r>
            <w:r w:rsidRPr="002926E9">
              <w:rPr>
                <w:rFonts w:eastAsiaTheme="minorEastAsia" w:cs="Times New Roman"/>
              </w:rPr>
              <w:t>O</w:t>
            </w:r>
            <w:r w:rsidRPr="002926E9">
              <w:rPr>
                <w:rFonts w:eastAsiaTheme="minorEastAsia" w:cs="Times New Roman"/>
                <w:vertAlign w:val="subscript"/>
              </w:rPr>
              <w:t>4</w:t>
            </w:r>
            <w:r w:rsidRPr="002926E9">
              <w:rPr>
                <w:rFonts w:eastAsiaTheme="minorEastAsia" w:cs="Times New Roman"/>
              </w:rPr>
              <w:t>，溶于水，</w:t>
            </w:r>
            <w:r w:rsidR="00442B43">
              <w:fldChar w:fldCharType="begin"/>
            </w:r>
            <w:r w:rsidR="00442B43">
              <w:instrText xml:space="preserve"> HYPERLINK "https://baike.baidu.com/item/%E5%BE%AE%E6%BA%B6/6001808" \t "https://baike.baidu.com/item/_blank" </w:instrText>
            </w:r>
            <w:r w:rsidR="00442B43">
              <w:fldChar w:fldCharType="separate"/>
            </w:r>
            <w:r w:rsidRPr="002926E9">
              <w:rPr>
                <w:rFonts w:eastAsiaTheme="minorEastAsia" w:cs="Times New Roman"/>
              </w:rPr>
              <w:t>微溶</w:t>
            </w:r>
            <w:r w:rsidR="00442B43">
              <w:rPr>
                <w:rFonts w:eastAsiaTheme="minorEastAsia" w:cs="Times New Roman"/>
              </w:rPr>
              <w:fldChar w:fldCharType="end"/>
            </w:r>
            <w:r w:rsidRPr="002926E9">
              <w:rPr>
                <w:rFonts w:eastAsiaTheme="minorEastAsia" w:cs="Times New Roman"/>
              </w:rPr>
              <w:t>于乙醇。水溶液显酸性。</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1113-38-8</w:t>
            </w:r>
          </w:p>
        </w:tc>
        <w:tc>
          <w:tcPr>
            <w:tcW w:w="1092" w:type="pct"/>
            <w:vAlign w:val="center"/>
          </w:tcPr>
          <w:p w14:paraId="3DDE264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188.8 °C</w:t>
            </w:r>
          </w:p>
        </w:tc>
        <w:tc>
          <w:tcPr>
            <w:tcW w:w="836" w:type="pct"/>
            <w:vAlign w:val="center"/>
          </w:tcPr>
          <w:p w14:paraId="0E70789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吸入可刺激鼻、咽喉、肺；接触刺激皮肤，反复接触可导致皮肤破裂，并减缓破裂愈合；过度暴露可导致肾结石和肾损伤</w:t>
            </w:r>
          </w:p>
        </w:tc>
      </w:tr>
      <w:tr w:rsidR="004A181D" w:rsidRPr="002926E9" w14:paraId="7560C7CC" w14:textId="77777777" w:rsidTr="004A181D">
        <w:trPr>
          <w:jc w:val="center"/>
        </w:trPr>
        <w:tc>
          <w:tcPr>
            <w:tcW w:w="254" w:type="pct"/>
            <w:vAlign w:val="center"/>
          </w:tcPr>
          <w:p w14:paraId="4CCF1BD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35</w:t>
            </w:r>
          </w:p>
        </w:tc>
        <w:tc>
          <w:tcPr>
            <w:tcW w:w="508" w:type="pct"/>
            <w:vAlign w:val="center"/>
          </w:tcPr>
          <w:p w14:paraId="406CC44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硫氰酸铵</w:t>
            </w:r>
          </w:p>
        </w:tc>
        <w:tc>
          <w:tcPr>
            <w:tcW w:w="2310" w:type="pct"/>
            <w:vAlign w:val="center"/>
          </w:tcPr>
          <w:p w14:paraId="27B2AD37" w14:textId="2F3AEF7B"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硫氰酸铵是一种无机物，化学式为</w:t>
            </w:r>
            <w:r w:rsidRPr="002926E9">
              <w:rPr>
                <w:rFonts w:eastAsiaTheme="minorEastAsia" w:cs="Times New Roman"/>
              </w:rPr>
              <w:t>NH4SCN</w:t>
            </w:r>
            <w:r w:rsidRPr="002926E9">
              <w:rPr>
                <w:rFonts w:eastAsiaTheme="minorEastAsia" w:cs="Times New Roman"/>
              </w:rPr>
              <w:t>，无色结晶。有刺激性，易潮解，易溶于水和乙醇，溶于甲醇和丙酮，几乎不溶于氯仿和</w:t>
            </w:r>
            <w:hyperlink r:id="rId135" w:tgtFrame="https://baike.baidu.com/item/_blank" w:history="1">
              <w:r w:rsidRPr="002926E9">
                <w:rPr>
                  <w:rFonts w:eastAsiaTheme="minorEastAsia" w:cs="Times New Roman"/>
                </w:rPr>
                <w:t>乙酸乙酯</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1762-95-4</w:t>
            </w:r>
          </w:p>
        </w:tc>
        <w:tc>
          <w:tcPr>
            <w:tcW w:w="1092" w:type="pct"/>
            <w:vAlign w:val="center"/>
          </w:tcPr>
          <w:p w14:paraId="0CABCD2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190 °C</w:t>
            </w:r>
          </w:p>
        </w:tc>
        <w:tc>
          <w:tcPr>
            <w:tcW w:w="836" w:type="pct"/>
            <w:vAlign w:val="center"/>
          </w:tcPr>
          <w:p w14:paraId="35EA378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人经口</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430mg/kg</w:t>
            </w:r>
            <w:r w:rsidRPr="002926E9">
              <w:rPr>
                <w:rFonts w:eastAsiaTheme="minorEastAsia" w:cs="Times New Roman"/>
              </w:rPr>
              <w:t>；大鼠经口</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750 mg /kg</w:t>
            </w:r>
            <w:r w:rsidRPr="002926E9">
              <w:rPr>
                <w:rFonts w:eastAsiaTheme="minorEastAsia" w:cs="Times New Roman"/>
              </w:rPr>
              <w:t>；小鼠经口</w:t>
            </w:r>
            <w:r w:rsidRPr="002926E9">
              <w:rPr>
                <w:rFonts w:eastAsiaTheme="minorEastAsia" w:cs="Times New Roman"/>
              </w:rPr>
              <w:t>LC50</w:t>
            </w:r>
            <w:r w:rsidRPr="002926E9">
              <w:rPr>
                <w:rFonts w:eastAsiaTheme="minorEastAsia" w:cs="Times New Roman"/>
              </w:rPr>
              <w:t>：</w:t>
            </w:r>
            <w:r w:rsidRPr="002926E9">
              <w:rPr>
                <w:rFonts w:eastAsiaTheme="minorEastAsia" w:cs="Times New Roman"/>
              </w:rPr>
              <w:t>500mg/kg</w:t>
            </w:r>
            <w:r w:rsidRPr="002926E9">
              <w:rPr>
                <w:rFonts w:eastAsiaTheme="minorEastAsia" w:cs="Times New Roman"/>
              </w:rPr>
              <w:t>；</w:t>
            </w:r>
          </w:p>
        </w:tc>
      </w:tr>
      <w:tr w:rsidR="004A181D" w:rsidRPr="002926E9" w14:paraId="53A520BA" w14:textId="77777777" w:rsidTr="004A181D">
        <w:trPr>
          <w:jc w:val="center"/>
        </w:trPr>
        <w:tc>
          <w:tcPr>
            <w:tcW w:w="254" w:type="pct"/>
            <w:vAlign w:val="center"/>
          </w:tcPr>
          <w:p w14:paraId="1CDDDF3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36</w:t>
            </w:r>
          </w:p>
        </w:tc>
        <w:tc>
          <w:tcPr>
            <w:tcW w:w="508" w:type="pct"/>
            <w:vAlign w:val="center"/>
          </w:tcPr>
          <w:p w14:paraId="06C7F48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醋酸铅</w:t>
            </w:r>
          </w:p>
        </w:tc>
        <w:tc>
          <w:tcPr>
            <w:tcW w:w="2310" w:type="pct"/>
            <w:vAlign w:val="center"/>
          </w:tcPr>
          <w:p w14:paraId="3FFBB7F4" w14:textId="0302194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醋酸铅是一种</w:t>
            </w:r>
            <w:hyperlink r:id="rId136" w:tgtFrame="https://baike.baidu.com/item/_blank" w:history="1">
              <w:r w:rsidRPr="002926E9">
                <w:rPr>
                  <w:rFonts w:eastAsiaTheme="minorEastAsia" w:cs="Times New Roman"/>
                </w:rPr>
                <w:t>有机化合物</w:t>
              </w:r>
            </w:hyperlink>
            <w:r w:rsidRPr="002926E9">
              <w:rPr>
                <w:rFonts w:eastAsiaTheme="minorEastAsia" w:cs="Times New Roman"/>
              </w:rPr>
              <w:t>，分子式为</w:t>
            </w:r>
            <w:r w:rsidRPr="002926E9">
              <w:rPr>
                <w:rFonts w:eastAsiaTheme="minorEastAsia" w:cs="Times New Roman"/>
              </w:rPr>
              <w:t>Pb(CH</w:t>
            </w:r>
            <w:r w:rsidRPr="002926E9">
              <w:rPr>
                <w:rFonts w:eastAsiaTheme="minorEastAsia" w:cs="Times New Roman"/>
                <w:vertAlign w:val="subscript"/>
              </w:rPr>
              <w:t>3</w:t>
            </w:r>
            <w:r w:rsidRPr="002926E9">
              <w:rPr>
                <w:rFonts w:eastAsiaTheme="minorEastAsia" w:cs="Times New Roman"/>
              </w:rPr>
              <w:t>COO)</w:t>
            </w:r>
            <w:r w:rsidRPr="002926E9">
              <w:rPr>
                <w:rFonts w:eastAsiaTheme="minorEastAsia" w:cs="Times New Roman"/>
                <w:vertAlign w:val="subscript"/>
              </w:rPr>
              <w:t>2</w:t>
            </w:r>
            <w:r w:rsidRPr="002926E9">
              <w:rPr>
                <w:rFonts w:eastAsiaTheme="minorEastAsia" w:cs="Times New Roman"/>
              </w:rPr>
              <w:t>，常温下为白色固体。</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301-04-2</w:t>
            </w:r>
          </w:p>
        </w:tc>
        <w:tc>
          <w:tcPr>
            <w:tcW w:w="1092" w:type="pct"/>
            <w:vAlign w:val="center"/>
          </w:tcPr>
          <w:p w14:paraId="36CCE33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40 °C</w:t>
            </w:r>
          </w:p>
        </w:tc>
        <w:tc>
          <w:tcPr>
            <w:tcW w:w="836" w:type="pct"/>
            <w:vAlign w:val="center"/>
          </w:tcPr>
          <w:p w14:paraId="6D36353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p>
        </w:tc>
      </w:tr>
      <w:tr w:rsidR="004A181D" w:rsidRPr="002926E9" w14:paraId="256F50CE" w14:textId="77777777" w:rsidTr="004A181D">
        <w:trPr>
          <w:jc w:val="center"/>
        </w:trPr>
        <w:tc>
          <w:tcPr>
            <w:tcW w:w="254" w:type="pct"/>
            <w:vAlign w:val="center"/>
          </w:tcPr>
          <w:p w14:paraId="00E5690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37</w:t>
            </w:r>
          </w:p>
        </w:tc>
        <w:tc>
          <w:tcPr>
            <w:tcW w:w="508" w:type="pct"/>
            <w:vAlign w:val="center"/>
          </w:tcPr>
          <w:p w14:paraId="7BF9C7E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碳酸钙</w:t>
            </w:r>
          </w:p>
        </w:tc>
        <w:tc>
          <w:tcPr>
            <w:tcW w:w="2310" w:type="pct"/>
            <w:vAlign w:val="center"/>
          </w:tcPr>
          <w:p w14:paraId="38774E93" w14:textId="0290793C"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碳酸钙是一种</w:t>
            </w:r>
            <w:hyperlink r:id="rId137" w:tgtFrame="https://baike.baidu.com/item/_blank" w:history="1">
              <w:r w:rsidRPr="002926E9">
                <w:rPr>
                  <w:rFonts w:eastAsiaTheme="minorEastAsia" w:cs="Times New Roman"/>
                </w:rPr>
                <w:t>无机化合物</w:t>
              </w:r>
            </w:hyperlink>
            <w:r w:rsidRPr="002926E9">
              <w:rPr>
                <w:rFonts w:eastAsiaTheme="minorEastAsia" w:cs="Times New Roman"/>
              </w:rPr>
              <w:t>，化学式为</w:t>
            </w:r>
            <w:proofErr w:type="spellStart"/>
            <w:r w:rsidRPr="002926E9">
              <w:rPr>
                <w:rFonts w:eastAsiaTheme="minorEastAsia" w:cs="Times New Roman"/>
              </w:rPr>
              <w:t>CaCO</w:t>
            </w:r>
            <w:proofErr w:type="spellEnd"/>
            <w:r w:rsidRPr="002926E9">
              <w:rPr>
                <w:rFonts w:eastAsiaTheme="minorEastAsia" w:cs="Times New Roman"/>
              </w:rPr>
              <w:t>₃</w:t>
            </w:r>
            <w:r w:rsidRPr="002926E9">
              <w:rPr>
                <w:rFonts w:eastAsiaTheme="minorEastAsia" w:cs="Times New Roman"/>
              </w:rPr>
              <w:t>，俗称灰石、石灰石、石粉等。</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471-34-1</w:t>
            </w:r>
          </w:p>
        </w:tc>
        <w:tc>
          <w:tcPr>
            <w:tcW w:w="1092" w:type="pct"/>
            <w:vAlign w:val="center"/>
          </w:tcPr>
          <w:p w14:paraId="540E387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197 °C</w:t>
            </w:r>
          </w:p>
        </w:tc>
        <w:tc>
          <w:tcPr>
            <w:tcW w:w="836" w:type="pct"/>
            <w:vAlign w:val="center"/>
          </w:tcPr>
          <w:p w14:paraId="4098152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6450mg/Kg</w:t>
            </w:r>
            <w:r w:rsidRPr="002926E9">
              <w:rPr>
                <w:rFonts w:eastAsiaTheme="minorEastAsia" w:cs="Times New Roman"/>
              </w:rPr>
              <w:t>（大白鼠经口），对眼睛有强烈刺激作用，对皮肤有中度刺激作用。</w:t>
            </w:r>
          </w:p>
        </w:tc>
      </w:tr>
      <w:tr w:rsidR="004A181D" w:rsidRPr="002926E9" w14:paraId="05F70F0E" w14:textId="77777777" w:rsidTr="004A181D">
        <w:trPr>
          <w:jc w:val="center"/>
        </w:trPr>
        <w:tc>
          <w:tcPr>
            <w:tcW w:w="254" w:type="pct"/>
            <w:vAlign w:val="center"/>
          </w:tcPr>
          <w:p w14:paraId="3A7BC30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38</w:t>
            </w:r>
          </w:p>
        </w:tc>
        <w:tc>
          <w:tcPr>
            <w:tcW w:w="508" w:type="pct"/>
            <w:vAlign w:val="center"/>
          </w:tcPr>
          <w:p w14:paraId="38F6D03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氢氧化钙</w:t>
            </w:r>
          </w:p>
        </w:tc>
        <w:tc>
          <w:tcPr>
            <w:tcW w:w="2310" w:type="pct"/>
            <w:vAlign w:val="center"/>
          </w:tcPr>
          <w:p w14:paraId="6F9ECFE7" w14:textId="6E78BE64"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氢氧化钙是一种</w:t>
            </w:r>
            <w:hyperlink r:id="rId138" w:tgtFrame="https://baike.baidu.com/item/_blank" w:history="1">
              <w:r w:rsidRPr="002926E9">
                <w:rPr>
                  <w:rFonts w:eastAsiaTheme="minorEastAsia" w:cs="Times New Roman"/>
                </w:rPr>
                <w:t>无机化合物</w:t>
              </w:r>
            </w:hyperlink>
            <w:r w:rsidRPr="002926E9">
              <w:rPr>
                <w:rFonts w:eastAsiaTheme="minorEastAsia" w:cs="Times New Roman"/>
              </w:rPr>
              <w:t>，化学式为</w:t>
            </w:r>
            <w:r w:rsidRPr="002926E9">
              <w:rPr>
                <w:rFonts w:eastAsiaTheme="minorEastAsia" w:cs="Times New Roman"/>
              </w:rPr>
              <w:t>Ca(OH)</w:t>
            </w:r>
            <w:r w:rsidRPr="002926E9">
              <w:rPr>
                <w:rFonts w:eastAsiaTheme="minorEastAsia" w:cs="Times New Roman"/>
                <w:vertAlign w:val="subscript"/>
              </w:rPr>
              <w:t>2</w:t>
            </w:r>
            <w:r w:rsidRPr="002926E9">
              <w:rPr>
                <w:rFonts w:eastAsiaTheme="minorEastAsia" w:cs="Times New Roman"/>
              </w:rPr>
              <w:t>，俗称</w:t>
            </w:r>
            <w:r w:rsidR="00442B43">
              <w:fldChar w:fldCharType="begin"/>
            </w:r>
            <w:r w:rsidR="00442B43">
              <w:instrText xml:space="preserve"> HYPERLINK "https://baike.baidu.com/item/%E7%86%9F%E7%9F%B3%E7%81%B0/6464862" \t "https://baike.baidu.com/item/_blank" </w:instrText>
            </w:r>
            <w:r w:rsidR="00442B43">
              <w:fldChar w:fldCharType="separate"/>
            </w:r>
            <w:r w:rsidRPr="002926E9">
              <w:rPr>
                <w:rFonts w:eastAsiaTheme="minorEastAsia" w:cs="Times New Roman"/>
              </w:rPr>
              <w:t>熟石灰</w:t>
            </w:r>
            <w:r w:rsidR="00442B43">
              <w:rPr>
                <w:rFonts w:eastAsiaTheme="minorEastAsia" w:cs="Times New Roman"/>
              </w:rPr>
              <w:fldChar w:fldCharType="end"/>
            </w:r>
            <w:r w:rsidRPr="002926E9">
              <w:rPr>
                <w:rFonts w:eastAsiaTheme="minorEastAsia" w:cs="Times New Roman"/>
              </w:rPr>
              <w:t>或</w:t>
            </w:r>
            <w:hyperlink r:id="rId139" w:tgtFrame="https://baike.baidu.com/item/_blank" w:history="1">
              <w:r w:rsidRPr="002926E9">
                <w:rPr>
                  <w:rFonts w:eastAsiaTheme="minorEastAsia" w:cs="Times New Roman"/>
                </w:rPr>
                <w:t>消石灰</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1305-62-0</w:t>
            </w:r>
          </w:p>
        </w:tc>
        <w:tc>
          <w:tcPr>
            <w:tcW w:w="1092" w:type="pct"/>
            <w:vAlign w:val="center"/>
          </w:tcPr>
          <w:p w14:paraId="3A9ACFC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2850 ℃</w:t>
            </w:r>
          </w:p>
        </w:tc>
        <w:tc>
          <w:tcPr>
            <w:tcW w:w="836" w:type="pct"/>
            <w:vAlign w:val="center"/>
          </w:tcPr>
          <w:p w14:paraId="6021A65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大鼠口经</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7340mg/kg</w:t>
            </w:r>
            <w:r w:rsidRPr="002926E9">
              <w:rPr>
                <w:rFonts w:eastAsiaTheme="minorEastAsia" w:cs="Times New Roman"/>
              </w:rPr>
              <w:t>；小鼠口经</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7300mg/kg</w:t>
            </w:r>
            <w:r w:rsidRPr="002926E9">
              <w:rPr>
                <w:rFonts w:eastAsiaTheme="minorEastAsia" w:cs="Times New Roman"/>
              </w:rPr>
              <w:t>。</w:t>
            </w:r>
          </w:p>
        </w:tc>
      </w:tr>
      <w:tr w:rsidR="004A181D" w:rsidRPr="002926E9" w14:paraId="12A00CCB" w14:textId="77777777" w:rsidTr="004A181D">
        <w:trPr>
          <w:jc w:val="center"/>
        </w:trPr>
        <w:tc>
          <w:tcPr>
            <w:tcW w:w="254" w:type="pct"/>
            <w:vAlign w:val="center"/>
          </w:tcPr>
          <w:p w14:paraId="72094F7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39</w:t>
            </w:r>
          </w:p>
        </w:tc>
        <w:tc>
          <w:tcPr>
            <w:tcW w:w="508" w:type="pct"/>
            <w:vAlign w:val="center"/>
          </w:tcPr>
          <w:p w14:paraId="6A39AD9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糊精</w:t>
            </w:r>
          </w:p>
        </w:tc>
        <w:tc>
          <w:tcPr>
            <w:tcW w:w="2310" w:type="pct"/>
            <w:vAlign w:val="center"/>
          </w:tcPr>
          <w:p w14:paraId="41C475E8" w14:textId="3B7CB31F"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淀粉在加热、酸或</w:t>
            </w:r>
            <w:hyperlink r:id="rId140" w:tgtFrame="_blank" w:history="1">
              <w:r w:rsidRPr="002926E9">
                <w:rPr>
                  <w:rStyle w:val="ae"/>
                  <w:rFonts w:eastAsiaTheme="minorEastAsia" w:cs="Times New Roman"/>
                  <w:color w:val="auto"/>
                  <w:shd w:val="clear" w:color="auto" w:fill="FFFFFF"/>
                </w:rPr>
                <w:t>淀粉酶</w:t>
              </w:r>
            </w:hyperlink>
            <w:r w:rsidRPr="002926E9">
              <w:rPr>
                <w:rFonts w:eastAsiaTheme="minorEastAsia" w:cs="Times New Roman"/>
                <w:shd w:val="clear" w:color="auto" w:fill="FFFFFF"/>
              </w:rPr>
              <w:t>作用下发生分解和水解时，将大分子的淀粉首先转化成为小分子的中间物质，这时的中间</w:t>
            </w:r>
            <w:hyperlink r:id="rId141" w:tgtFrame="_blank" w:history="1">
              <w:r w:rsidRPr="002926E9">
                <w:rPr>
                  <w:rStyle w:val="ae"/>
                  <w:rFonts w:eastAsiaTheme="minorEastAsia" w:cs="Times New Roman"/>
                  <w:color w:val="auto"/>
                  <w:shd w:val="clear" w:color="auto" w:fill="FFFFFF"/>
                </w:rPr>
                <w:t>小分子</w:t>
              </w:r>
            </w:hyperlink>
            <w:r w:rsidRPr="002926E9">
              <w:rPr>
                <w:rFonts w:eastAsiaTheme="minorEastAsia" w:cs="Times New Roman"/>
                <w:shd w:val="clear" w:color="auto" w:fill="FFFFFF"/>
              </w:rPr>
              <w:t>物质，人们就把它叫做糊精。是良好的胶粘剂，</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rPr>
              <w:t>9004-53-9</w:t>
            </w:r>
          </w:p>
        </w:tc>
        <w:tc>
          <w:tcPr>
            <w:tcW w:w="1092" w:type="pct"/>
            <w:vAlign w:val="center"/>
          </w:tcPr>
          <w:p w14:paraId="28EC242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202.2±28.7 °C</w:t>
            </w:r>
          </w:p>
          <w:p w14:paraId="0633514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410.8±45.0 °C</w:t>
            </w:r>
          </w:p>
        </w:tc>
        <w:tc>
          <w:tcPr>
            <w:tcW w:w="836" w:type="pct"/>
            <w:vAlign w:val="center"/>
          </w:tcPr>
          <w:p w14:paraId="79C195E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小鼠注射</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350 gm/kg</w:t>
            </w:r>
          </w:p>
        </w:tc>
      </w:tr>
      <w:tr w:rsidR="004A181D" w:rsidRPr="002926E9" w14:paraId="1B65B593" w14:textId="77777777" w:rsidTr="004A181D">
        <w:trPr>
          <w:jc w:val="center"/>
        </w:trPr>
        <w:tc>
          <w:tcPr>
            <w:tcW w:w="254" w:type="pct"/>
            <w:vAlign w:val="center"/>
          </w:tcPr>
          <w:p w14:paraId="21178DC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40</w:t>
            </w:r>
          </w:p>
        </w:tc>
        <w:tc>
          <w:tcPr>
            <w:tcW w:w="508" w:type="pct"/>
            <w:vAlign w:val="center"/>
          </w:tcPr>
          <w:p w14:paraId="1FA7EB4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甲基红</w:t>
            </w:r>
          </w:p>
        </w:tc>
        <w:tc>
          <w:tcPr>
            <w:tcW w:w="2310" w:type="pct"/>
            <w:vAlign w:val="center"/>
          </w:tcPr>
          <w:p w14:paraId="07FAF68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甲基红，是一种有机化合物，化学式为</w:t>
            </w:r>
            <w:r w:rsidRPr="002926E9">
              <w:rPr>
                <w:rFonts w:eastAsiaTheme="minorEastAsia" w:cs="Times New Roman"/>
              </w:rPr>
              <w:t>C</w:t>
            </w:r>
            <w:r w:rsidRPr="002926E9">
              <w:rPr>
                <w:rFonts w:eastAsiaTheme="minorEastAsia" w:cs="Times New Roman"/>
                <w:vertAlign w:val="subscript"/>
              </w:rPr>
              <w:t>15</w:t>
            </w:r>
            <w:r w:rsidRPr="002926E9">
              <w:rPr>
                <w:rFonts w:eastAsiaTheme="minorEastAsia" w:cs="Times New Roman"/>
              </w:rPr>
              <w:t>H</w:t>
            </w:r>
            <w:r w:rsidRPr="002926E9">
              <w:rPr>
                <w:rFonts w:eastAsiaTheme="minorEastAsia" w:cs="Times New Roman"/>
                <w:vertAlign w:val="subscript"/>
              </w:rPr>
              <w:t>15</w:t>
            </w:r>
            <w:r w:rsidRPr="002926E9">
              <w:rPr>
                <w:rFonts w:eastAsiaTheme="minorEastAsia" w:cs="Times New Roman"/>
              </w:rPr>
              <w:t>N</w:t>
            </w:r>
            <w:r w:rsidRPr="002926E9">
              <w:rPr>
                <w:rFonts w:eastAsiaTheme="minorEastAsia" w:cs="Times New Roman"/>
                <w:vertAlign w:val="subscript"/>
              </w:rPr>
              <w:t>3</w:t>
            </w:r>
            <w:r w:rsidRPr="002926E9">
              <w:rPr>
                <w:rFonts w:eastAsiaTheme="minorEastAsia" w:cs="Times New Roman"/>
              </w:rPr>
              <w:t>O</w:t>
            </w:r>
            <w:r w:rsidRPr="002926E9">
              <w:rPr>
                <w:rFonts w:eastAsiaTheme="minorEastAsia" w:cs="Times New Roman"/>
                <w:vertAlign w:val="subscript"/>
              </w:rPr>
              <w:t>2</w:t>
            </w:r>
            <w:r w:rsidRPr="002926E9">
              <w:rPr>
                <w:rFonts w:eastAsiaTheme="minorEastAsia" w:cs="Times New Roman"/>
              </w:rPr>
              <w:t>，为有光泽的紫色结晶或红棕色粉末，溶于乙醇和乙酸，几乎不溶于水。</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493-52-7</w:t>
            </w:r>
          </w:p>
        </w:tc>
        <w:tc>
          <w:tcPr>
            <w:tcW w:w="1092" w:type="pct"/>
            <w:vAlign w:val="center"/>
          </w:tcPr>
          <w:p w14:paraId="41CFDE0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易燃。闪点：</w:t>
            </w:r>
            <w:r w:rsidRPr="002926E9">
              <w:rPr>
                <w:rFonts w:eastAsiaTheme="minorEastAsia" w:cs="Times New Roman"/>
              </w:rPr>
              <w:t>243.8 °C</w:t>
            </w:r>
          </w:p>
        </w:tc>
        <w:tc>
          <w:tcPr>
            <w:tcW w:w="836" w:type="pct"/>
            <w:vAlign w:val="center"/>
          </w:tcPr>
          <w:p w14:paraId="5E847A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小鼠经口</w:t>
            </w:r>
            <w:proofErr w:type="spellStart"/>
            <w:r w:rsidRPr="002926E9">
              <w:rPr>
                <w:rFonts w:eastAsiaTheme="minorEastAsia" w:cs="Times New Roman"/>
              </w:rPr>
              <w:t>TDLo</w:t>
            </w:r>
            <w:proofErr w:type="spellEnd"/>
            <w:r w:rsidRPr="002926E9">
              <w:rPr>
                <w:rFonts w:eastAsiaTheme="minorEastAsia" w:cs="Times New Roman"/>
              </w:rPr>
              <w:t>：</w:t>
            </w:r>
            <w:r w:rsidRPr="002926E9">
              <w:rPr>
                <w:rFonts w:eastAsiaTheme="minorEastAsia" w:cs="Times New Roman"/>
              </w:rPr>
              <w:t>12 gm/kg</w:t>
            </w:r>
          </w:p>
        </w:tc>
      </w:tr>
      <w:tr w:rsidR="004A181D" w:rsidRPr="002926E9" w14:paraId="2D516842" w14:textId="77777777" w:rsidTr="004A181D">
        <w:trPr>
          <w:jc w:val="center"/>
        </w:trPr>
        <w:tc>
          <w:tcPr>
            <w:tcW w:w="254" w:type="pct"/>
            <w:vAlign w:val="center"/>
          </w:tcPr>
          <w:p w14:paraId="27F3871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41</w:t>
            </w:r>
          </w:p>
        </w:tc>
        <w:tc>
          <w:tcPr>
            <w:tcW w:w="508" w:type="pct"/>
            <w:vAlign w:val="center"/>
          </w:tcPr>
          <w:p w14:paraId="4493650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溴麝香草酚草蓝</w:t>
            </w:r>
          </w:p>
        </w:tc>
        <w:tc>
          <w:tcPr>
            <w:tcW w:w="2310" w:type="pct"/>
            <w:vAlign w:val="center"/>
          </w:tcPr>
          <w:p w14:paraId="6596F922" w14:textId="7A8A480F"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溴麝香草酚蓝（</w:t>
            </w:r>
            <w:r w:rsidRPr="002926E9">
              <w:rPr>
                <w:rFonts w:eastAsiaTheme="minorEastAsia" w:cs="Times New Roman"/>
              </w:rPr>
              <w:t>Bromothymol Blue</w:t>
            </w:r>
            <w:r w:rsidRPr="002926E9">
              <w:rPr>
                <w:rFonts w:eastAsiaTheme="minorEastAsia" w:cs="Times New Roman"/>
              </w:rPr>
              <w:t>），又名溴百里香酚蓝，是一种酸碱指示剂、吸附指示剂，化学式为</w:t>
            </w:r>
            <w:r w:rsidRPr="002926E9">
              <w:rPr>
                <w:rFonts w:eastAsiaTheme="minorEastAsia" w:cs="Times New Roman"/>
              </w:rPr>
              <w:t>C</w:t>
            </w:r>
            <w:r w:rsidRPr="002926E9">
              <w:rPr>
                <w:rFonts w:eastAsiaTheme="minorEastAsia" w:cs="Times New Roman"/>
                <w:vertAlign w:val="subscript"/>
              </w:rPr>
              <w:t>27</w:t>
            </w:r>
            <w:r w:rsidRPr="002926E9">
              <w:rPr>
                <w:rFonts w:eastAsiaTheme="minorEastAsia" w:cs="Times New Roman"/>
              </w:rPr>
              <w:t>H</w:t>
            </w:r>
            <w:r w:rsidRPr="002926E9">
              <w:rPr>
                <w:rFonts w:eastAsiaTheme="minorEastAsia" w:cs="Times New Roman"/>
                <w:vertAlign w:val="subscript"/>
              </w:rPr>
              <w:t>2</w:t>
            </w:r>
            <w:r w:rsidRPr="002926E9">
              <w:rPr>
                <w:rFonts w:eastAsiaTheme="minorEastAsia" w:cs="Times New Roman"/>
              </w:rPr>
              <w:t>8O</w:t>
            </w:r>
            <w:r w:rsidRPr="002926E9">
              <w:rPr>
                <w:rFonts w:eastAsiaTheme="minorEastAsia" w:cs="Times New Roman"/>
                <w:vertAlign w:val="subscript"/>
              </w:rPr>
              <w:t>5</w:t>
            </w:r>
            <w:r w:rsidRPr="002926E9">
              <w:rPr>
                <w:rFonts w:eastAsiaTheme="minorEastAsia" w:cs="Times New Roman"/>
              </w:rPr>
              <w:t>SBr</w:t>
            </w:r>
            <w:r w:rsidRPr="002926E9">
              <w:rPr>
                <w:rFonts w:eastAsiaTheme="minorEastAsia" w:cs="Times New Roman"/>
                <w:vertAlign w:val="subscript"/>
              </w:rPr>
              <w:t>2</w:t>
            </w:r>
            <w:r w:rsidRPr="002926E9">
              <w:rPr>
                <w:rFonts w:eastAsiaTheme="minorEastAsia" w:cs="Times New Roman"/>
              </w:rPr>
              <w:t>，易溶于</w:t>
            </w:r>
            <w:r w:rsidR="00442B43">
              <w:fldChar w:fldCharType="begin"/>
            </w:r>
            <w:r w:rsidR="00442B43">
              <w:instrText xml:space="preserve"> HYPERLINK "https://baike.baidu.com/item/%E4%B9%99%E9%86%87" \t "https://baike.baidu.com/item/%E6%BA%B4%E9%BA%9D%E9%A6%99%E8%8D%89%E9%85%9A%E8%93%9D/_blank" </w:instrText>
            </w:r>
            <w:r w:rsidR="00442B43">
              <w:fldChar w:fldCharType="separate"/>
            </w:r>
            <w:r w:rsidRPr="002926E9">
              <w:rPr>
                <w:rFonts w:eastAsiaTheme="minorEastAsia" w:cs="Times New Roman"/>
              </w:rPr>
              <w:t>乙醇</w:t>
            </w:r>
            <w:r w:rsidR="00442B43">
              <w:rPr>
                <w:rFonts w:eastAsiaTheme="minorEastAsia" w:cs="Times New Roman"/>
              </w:rPr>
              <w:fldChar w:fldCharType="end"/>
            </w:r>
            <w:r w:rsidRPr="002926E9">
              <w:rPr>
                <w:rFonts w:eastAsiaTheme="minorEastAsia" w:cs="Times New Roman"/>
              </w:rPr>
              <w:t>、</w:t>
            </w:r>
            <w:hyperlink r:id="rId142" w:tgtFrame="https://baike.baidu.com/item/%E6%BA%B4%E9%BA%9D%E9%A6%99%E8%8D%89%E9%85%9A%E8%93%9D/_blank" w:history="1">
              <w:r w:rsidRPr="002926E9">
                <w:rPr>
                  <w:rFonts w:eastAsiaTheme="minorEastAsia" w:cs="Times New Roman"/>
                </w:rPr>
                <w:t>醚</w:t>
              </w:r>
            </w:hyperlink>
            <w:r w:rsidRPr="002926E9">
              <w:rPr>
                <w:rFonts w:eastAsiaTheme="minorEastAsia" w:cs="Times New Roman"/>
              </w:rPr>
              <w:t>、</w:t>
            </w:r>
            <w:hyperlink r:id="rId143" w:tgtFrame="https://baike.baidu.com/item/%E6%BA%B4%E9%BA%9D%E9%A6%99%E8%8D%89%E9%85%9A%E8%93%9D/_blank" w:history="1">
              <w:r w:rsidRPr="002926E9">
                <w:rPr>
                  <w:rFonts w:eastAsiaTheme="minorEastAsia" w:cs="Times New Roman"/>
                </w:rPr>
                <w:t>甲醇</w:t>
              </w:r>
            </w:hyperlink>
            <w:r w:rsidRPr="002926E9">
              <w:rPr>
                <w:rFonts w:eastAsiaTheme="minorEastAsia" w:cs="Times New Roman"/>
              </w:rPr>
              <w:t>及稀氢氧化碱</w:t>
            </w:r>
            <w:hyperlink r:id="rId144" w:tgtFrame="https://baike.baidu.com/item/%E6%BA%B4%E9%BA%9D%E9%A6%99%E8%8D%89%E9%85%9A%E8%93%9D/_blank" w:history="1">
              <w:r w:rsidRPr="002926E9">
                <w:rPr>
                  <w:rFonts w:eastAsiaTheme="minorEastAsia" w:cs="Times New Roman"/>
                </w:rPr>
                <w:t>溶液</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76-59-5</w:t>
            </w:r>
          </w:p>
        </w:tc>
        <w:tc>
          <w:tcPr>
            <w:tcW w:w="1092" w:type="pct"/>
            <w:vAlign w:val="center"/>
          </w:tcPr>
          <w:p w14:paraId="6BE06D68"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t>沸点</w:t>
            </w:r>
            <w:r w:rsidRPr="002926E9">
              <w:rPr>
                <w:rFonts w:eastAsiaTheme="minorEastAsia" w:cs="Times New Roman"/>
                <w:shd w:val="clear" w:color="auto" w:fill="FFFFFF"/>
              </w:rPr>
              <w:t>640.2 ℃</w:t>
            </w:r>
          </w:p>
          <w:p w14:paraId="1BD229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闪点</w:t>
            </w:r>
            <w:r w:rsidRPr="002926E9">
              <w:rPr>
                <w:rFonts w:eastAsiaTheme="minorEastAsia" w:cs="Times New Roman"/>
                <w:shd w:val="clear" w:color="auto" w:fill="FFFFFF"/>
              </w:rPr>
              <w:t>341 ℃</w:t>
            </w:r>
          </w:p>
        </w:tc>
        <w:tc>
          <w:tcPr>
            <w:tcW w:w="836" w:type="pct"/>
            <w:vAlign w:val="center"/>
          </w:tcPr>
          <w:p w14:paraId="6898145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无资料</w:t>
            </w:r>
          </w:p>
        </w:tc>
      </w:tr>
      <w:tr w:rsidR="004A181D" w:rsidRPr="002926E9" w14:paraId="37BBF93F" w14:textId="77777777" w:rsidTr="004A181D">
        <w:trPr>
          <w:jc w:val="center"/>
        </w:trPr>
        <w:tc>
          <w:tcPr>
            <w:tcW w:w="254" w:type="pct"/>
            <w:vAlign w:val="center"/>
          </w:tcPr>
          <w:p w14:paraId="2719823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42</w:t>
            </w:r>
          </w:p>
        </w:tc>
        <w:tc>
          <w:tcPr>
            <w:tcW w:w="508" w:type="pct"/>
            <w:vAlign w:val="center"/>
          </w:tcPr>
          <w:p w14:paraId="18A57AC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溴酚蓝</w:t>
            </w:r>
          </w:p>
        </w:tc>
        <w:tc>
          <w:tcPr>
            <w:tcW w:w="2310" w:type="pct"/>
            <w:vAlign w:val="center"/>
          </w:tcPr>
          <w:p w14:paraId="1F651039" w14:textId="25FB6016"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溴酚蓝，是一种有机化合物，分子式为</w:t>
            </w:r>
            <w:r w:rsidRPr="002926E9">
              <w:rPr>
                <w:rFonts w:eastAsiaTheme="minorEastAsia" w:cs="Times New Roman"/>
              </w:rPr>
              <w:t>C</w:t>
            </w:r>
            <w:r w:rsidRPr="002926E9">
              <w:rPr>
                <w:rFonts w:eastAsiaTheme="minorEastAsia" w:cs="Times New Roman"/>
                <w:vertAlign w:val="subscript"/>
              </w:rPr>
              <w:t>19</w:t>
            </w:r>
            <w:r w:rsidRPr="002926E9">
              <w:rPr>
                <w:rFonts w:eastAsiaTheme="minorEastAsia" w:cs="Times New Roman"/>
              </w:rPr>
              <w:t>H</w:t>
            </w:r>
            <w:r w:rsidRPr="002926E9">
              <w:rPr>
                <w:rFonts w:eastAsiaTheme="minorEastAsia" w:cs="Times New Roman"/>
                <w:vertAlign w:val="subscript"/>
              </w:rPr>
              <w:t>10</w:t>
            </w:r>
            <w:r w:rsidRPr="002926E9">
              <w:rPr>
                <w:rFonts w:eastAsiaTheme="minorEastAsia" w:cs="Times New Roman"/>
              </w:rPr>
              <w:t>Br</w:t>
            </w:r>
            <w:r w:rsidRPr="002926E9">
              <w:rPr>
                <w:rFonts w:eastAsiaTheme="minorEastAsia" w:cs="Times New Roman"/>
                <w:vertAlign w:val="subscript"/>
              </w:rPr>
              <w:t>4</w:t>
            </w:r>
            <w:r w:rsidRPr="002926E9">
              <w:rPr>
                <w:rFonts w:eastAsiaTheme="minorEastAsia" w:cs="Times New Roman"/>
              </w:rPr>
              <w:t>O</w:t>
            </w:r>
            <w:r w:rsidRPr="002926E9">
              <w:rPr>
                <w:rFonts w:eastAsiaTheme="minorEastAsia" w:cs="Times New Roman"/>
                <w:vertAlign w:val="subscript"/>
              </w:rPr>
              <w:t>5</w:t>
            </w:r>
            <w:r w:rsidRPr="002926E9">
              <w:rPr>
                <w:rFonts w:eastAsiaTheme="minorEastAsia" w:cs="Times New Roman"/>
              </w:rPr>
              <w:t>S</w:t>
            </w:r>
            <w:r w:rsidRPr="002926E9">
              <w:rPr>
                <w:rFonts w:eastAsiaTheme="minorEastAsia" w:cs="Times New Roman"/>
              </w:rPr>
              <w:t>，分子量为</w:t>
            </w:r>
            <w:r w:rsidRPr="002926E9">
              <w:rPr>
                <w:rFonts w:eastAsiaTheme="minorEastAsia" w:cs="Times New Roman"/>
              </w:rPr>
              <w:t>669.961</w:t>
            </w:r>
            <w:r w:rsidRPr="002926E9">
              <w:rPr>
                <w:rFonts w:eastAsiaTheme="minorEastAsia" w:cs="Times New Roman"/>
              </w:rPr>
              <w:t>，浅黄色到棕黄色粉末；易溶于</w:t>
            </w:r>
            <w:r w:rsidR="00442B43">
              <w:fldChar w:fldCharType="begin"/>
            </w:r>
            <w:r w:rsidR="00442B43">
              <w:instrText xml:space="preserve"> HYPERLINK "https://baike.baidu.com/item/%E6%B0%A2%E6%B0%A7%E5%8C%96%E9%92%A0/114556" \t "https://baike.baidu.com/item/_blank" </w:instrText>
            </w:r>
            <w:r w:rsidR="00442B43">
              <w:fldChar w:fldCharType="separate"/>
            </w:r>
            <w:r w:rsidRPr="002926E9">
              <w:rPr>
                <w:rFonts w:eastAsiaTheme="minorEastAsia" w:cs="Times New Roman"/>
              </w:rPr>
              <w:t>氢氧化钠</w:t>
            </w:r>
            <w:r w:rsidR="00442B43">
              <w:rPr>
                <w:rFonts w:eastAsiaTheme="minorEastAsia" w:cs="Times New Roman"/>
              </w:rPr>
              <w:fldChar w:fldCharType="end"/>
            </w:r>
            <w:r w:rsidRPr="002926E9">
              <w:rPr>
                <w:rFonts w:eastAsiaTheme="minorEastAsia" w:cs="Times New Roman"/>
              </w:rPr>
              <w:t>溶液，溶于甲醇、乙醇和苯，微溶于水</w:t>
            </w:r>
            <w:r w:rsidRPr="002926E9">
              <w:rPr>
                <w:rFonts w:eastAsiaTheme="minorEastAsia" w:cs="Times New Roman"/>
              </w:rPr>
              <w:t>(</w:t>
            </w:r>
            <w:r w:rsidRPr="002926E9">
              <w:rPr>
                <w:rFonts w:eastAsiaTheme="minorEastAsia" w:cs="Times New Roman"/>
              </w:rPr>
              <w:t>约</w:t>
            </w:r>
            <w:r w:rsidRPr="002926E9">
              <w:rPr>
                <w:rFonts w:eastAsiaTheme="minorEastAsia" w:cs="Times New Roman"/>
              </w:rPr>
              <w:t>0.4g/100ml)</w:t>
            </w:r>
            <w:r w:rsidRPr="002926E9">
              <w:rPr>
                <w:rFonts w:eastAsiaTheme="minorEastAsia" w:cs="Times New Roman"/>
              </w:rPr>
              <w:t>，最大吸收波长</w:t>
            </w:r>
            <w:r w:rsidRPr="002926E9">
              <w:rPr>
                <w:rFonts w:eastAsiaTheme="minorEastAsia" w:cs="Times New Roman"/>
              </w:rPr>
              <w:t>422nm</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115-39-9</w:t>
            </w:r>
          </w:p>
        </w:tc>
        <w:tc>
          <w:tcPr>
            <w:tcW w:w="1092" w:type="pct"/>
            <w:vAlign w:val="center"/>
          </w:tcPr>
          <w:p w14:paraId="032C16F4"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rPr>
              <w:t>闪点</w:t>
            </w:r>
            <w:r w:rsidRPr="002926E9">
              <w:rPr>
                <w:rFonts w:eastAsiaTheme="minorEastAsia" w:cs="Times New Roman"/>
                <w:shd w:val="clear" w:color="auto" w:fill="FFFFFF"/>
              </w:rPr>
              <w:t>320.1±31.5 °C</w:t>
            </w:r>
          </w:p>
          <w:p w14:paraId="4D79439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沸点</w:t>
            </w:r>
            <w:r w:rsidRPr="002926E9">
              <w:rPr>
                <w:rFonts w:eastAsiaTheme="minorEastAsia" w:cs="Times New Roman"/>
                <w:shd w:val="clear" w:color="auto" w:fill="FFFFFF"/>
              </w:rPr>
              <w:t>605.6±55.0 °C</w:t>
            </w:r>
          </w:p>
        </w:tc>
        <w:tc>
          <w:tcPr>
            <w:tcW w:w="836" w:type="pct"/>
            <w:vAlign w:val="center"/>
          </w:tcPr>
          <w:p w14:paraId="4023C7F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对水体没有危害。</w:t>
            </w:r>
          </w:p>
        </w:tc>
      </w:tr>
      <w:tr w:rsidR="004A181D" w:rsidRPr="002926E9" w14:paraId="16A90CAB" w14:textId="77777777" w:rsidTr="004A181D">
        <w:trPr>
          <w:jc w:val="center"/>
        </w:trPr>
        <w:tc>
          <w:tcPr>
            <w:tcW w:w="254" w:type="pct"/>
            <w:vAlign w:val="center"/>
          </w:tcPr>
          <w:p w14:paraId="4155B28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43</w:t>
            </w:r>
          </w:p>
        </w:tc>
        <w:tc>
          <w:tcPr>
            <w:tcW w:w="508" w:type="pct"/>
            <w:vAlign w:val="center"/>
          </w:tcPr>
          <w:p w14:paraId="0FAF2B0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铬黑</w:t>
            </w:r>
            <w:r w:rsidRPr="002926E9">
              <w:rPr>
                <w:rFonts w:eastAsiaTheme="minorEastAsia" w:cs="Times New Roman"/>
              </w:rPr>
              <w:t>T</w:t>
            </w:r>
          </w:p>
        </w:tc>
        <w:tc>
          <w:tcPr>
            <w:tcW w:w="2310" w:type="pct"/>
            <w:vAlign w:val="center"/>
          </w:tcPr>
          <w:p w14:paraId="4E119B2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铬黑</w:t>
            </w:r>
            <w:r w:rsidRPr="002926E9">
              <w:rPr>
                <w:rFonts w:eastAsiaTheme="minorEastAsia" w:cs="Times New Roman"/>
              </w:rPr>
              <w:t>T</w:t>
            </w:r>
            <w:r w:rsidRPr="002926E9">
              <w:rPr>
                <w:rFonts w:eastAsiaTheme="minorEastAsia" w:cs="Times New Roman"/>
              </w:rPr>
              <w:t>，是一种有机化合物，分子式为</w:t>
            </w:r>
            <w:r w:rsidRPr="002926E9">
              <w:rPr>
                <w:rFonts w:eastAsiaTheme="minorEastAsia" w:cs="Times New Roman"/>
              </w:rPr>
              <w:t>C</w:t>
            </w:r>
            <w:r w:rsidRPr="002926E9">
              <w:rPr>
                <w:rFonts w:eastAsiaTheme="minorEastAsia" w:cs="Times New Roman"/>
                <w:vertAlign w:val="subscript"/>
              </w:rPr>
              <w:t>20</w:t>
            </w:r>
            <w:r w:rsidRPr="002926E9">
              <w:rPr>
                <w:rFonts w:eastAsiaTheme="minorEastAsia" w:cs="Times New Roman"/>
              </w:rPr>
              <w:t>H</w:t>
            </w:r>
            <w:r w:rsidRPr="002926E9">
              <w:rPr>
                <w:rFonts w:eastAsiaTheme="minorEastAsia" w:cs="Times New Roman"/>
                <w:vertAlign w:val="subscript"/>
              </w:rPr>
              <w:t>12</w:t>
            </w:r>
            <w:r w:rsidRPr="002926E9">
              <w:rPr>
                <w:rFonts w:eastAsiaTheme="minorEastAsia" w:cs="Times New Roman"/>
              </w:rPr>
              <w:t>N</w:t>
            </w:r>
            <w:r w:rsidRPr="002926E9">
              <w:rPr>
                <w:rFonts w:eastAsiaTheme="minorEastAsia" w:cs="Times New Roman"/>
                <w:vertAlign w:val="subscript"/>
              </w:rPr>
              <w:t>3</w:t>
            </w:r>
            <w:r w:rsidRPr="002926E9">
              <w:rPr>
                <w:rFonts w:eastAsiaTheme="minorEastAsia" w:cs="Times New Roman"/>
              </w:rPr>
              <w:t>NaO</w:t>
            </w:r>
            <w:r w:rsidRPr="002926E9">
              <w:rPr>
                <w:rFonts w:eastAsiaTheme="minorEastAsia" w:cs="Times New Roman"/>
                <w:vertAlign w:val="subscript"/>
              </w:rPr>
              <w:t>7</w:t>
            </w:r>
            <w:r w:rsidRPr="002926E9">
              <w:rPr>
                <w:rFonts w:eastAsiaTheme="minorEastAsia" w:cs="Times New Roman"/>
              </w:rPr>
              <w:t>S</w:t>
            </w:r>
            <w:r w:rsidRPr="002926E9">
              <w:rPr>
                <w:rFonts w:eastAsiaTheme="minorEastAsia" w:cs="Times New Roman"/>
              </w:rPr>
              <w:t>，分子量为</w:t>
            </w:r>
            <w:r w:rsidRPr="002926E9">
              <w:rPr>
                <w:rFonts w:eastAsiaTheme="minorEastAsia" w:cs="Times New Roman"/>
              </w:rPr>
              <w:t>461.38</w:t>
            </w:r>
            <w:r w:rsidRPr="002926E9">
              <w:rPr>
                <w:rFonts w:eastAsiaTheme="minorEastAsia" w:cs="Times New Roman"/>
              </w:rPr>
              <w:t>，黑色粉末，溶于水，并呈枣红至桨红色；稍溶于醇，并呈棕光品红色；微溶于丙酮。</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1787-61-7</w:t>
            </w:r>
          </w:p>
        </w:tc>
        <w:tc>
          <w:tcPr>
            <w:tcW w:w="1092" w:type="pct"/>
            <w:vAlign w:val="center"/>
          </w:tcPr>
          <w:p w14:paraId="147A268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185 °C</w:t>
            </w:r>
          </w:p>
        </w:tc>
        <w:tc>
          <w:tcPr>
            <w:tcW w:w="836" w:type="pct"/>
            <w:vAlign w:val="center"/>
          </w:tcPr>
          <w:p w14:paraId="2D259A9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 xml:space="preserve"> 17590mg/kg</w:t>
            </w:r>
            <w:r w:rsidRPr="002926E9">
              <w:rPr>
                <w:rFonts w:eastAsiaTheme="minorEastAsia" w:cs="Times New Roman"/>
              </w:rPr>
              <w:t>；</w:t>
            </w:r>
            <w:r w:rsidRPr="002926E9">
              <w:rPr>
                <w:rFonts w:eastAsiaTheme="minorEastAsia" w:cs="Times New Roman"/>
              </w:rPr>
              <w:t xml:space="preserve"> 2</w:t>
            </w:r>
            <w:r w:rsidRPr="002926E9">
              <w:rPr>
                <w:rFonts w:eastAsiaTheme="minorEastAsia" w:cs="Times New Roman"/>
              </w:rPr>
              <w:t>、刺激眼睛、皮肤和粘膜</w:t>
            </w:r>
          </w:p>
        </w:tc>
      </w:tr>
      <w:tr w:rsidR="004A181D" w:rsidRPr="002926E9" w14:paraId="0A072CD6" w14:textId="77777777" w:rsidTr="004A181D">
        <w:trPr>
          <w:jc w:val="center"/>
        </w:trPr>
        <w:tc>
          <w:tcPr>
            <w:tcW w:w="254" w:type="pct"/>
            <w:vAlign w:val="center"/>
          </w:tcPr>
          <w:p w14:paraId="6E57C63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44</w:t>
            </w:r>
          </w:p>
        </w:tc>
        <w:tc>
          <w:tcPr>
            <w:tcW w:w="508" w:type="pct"/>
            <w:vAlign w:val="center"/>
          </w:tcPr>
          <w:p w14:paraId="385C6B3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酚酞</w:t>
            </w:r>
          </w:p>
        </w:tc>
        <w:tc>
          <w:tcPr>
            <w:tcW w:w="2310" w:type="pct"/>
            <w:vAlign w:val="center"/>
          </w:tcPr>
          <w:p w14:paraId="4C894BF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酚酞是指一种有机化合物，分子式为</w:t>
            </w:r>
            <w:r w:rsidRPr="002926E9">
              <w:rPr>
                <w:rFonts w:eastAsiaTheme="minorEastAsia" w:cs="Times New Roman"/>
              </w:rPr>
              <w:t>C</w:t>
            </w:r>
            <w:r w:rsidRPr="002926E9">
              <w:rPr>
                <w:rFonts w:eastAsiaTheme="minorEastAsia" w:cs="Times New Roman"/>
                <w:vertAlign w:val="subscript"/>
              </w:rPr>
              <w:t>20</w:t>
            </w:r>
            <w:r w:rsidRPr="002926E9">
              <w:rPr>
                <w:rFonts w:eastAsiaTheme="minorEastAsia" w:cs="Times New Roman"/>
              </w:rPr>
              <w:t>H</w:t>
            </w:r>
            <w:r w:rsidRPr="002926E9">
              <w:rPr>
                <w:rFonts w:eastAsiaTheme="minorEastAsia" w:cs="Times New Roman"/>
                <w:vertAlign w:val="subscript"/>
              </w:rPr>
              <w:t>14</w:t>
            </w:r>
            <w:r w:rsidRPr="002926E9">
              <w:rPr>
                <w:rFonts w:eastAsiaTheme="minorEastAsia" w:cs="Times New Roman"/>
              </w:rPr>
              <w:t>O</w:t>
            </w:r>
            <w:r w:rsidRPr="002926E9">
              <w:rPr>
                <w:rFonts w:eastAsiaTheme="minorEastAsia" w:cs="Times New Roman"/>
                <w:vertAlign w:val="subscript"/>
              </w:rPr>
              <w:t>4</w:t>
            </w:r>
            <w:r w:rsidRPr="002926E9">
              <w:rPr>
                <w:rFonts w:eastAsiaTheme="minorEastAsia" w:cs="Times New Roman"/>
              </w:rPr>
              <w:t>，属于晶体粉末状，几乎不溶于水。其特性是在酸性和中性溶液中为无色，在碱性溶液</w:t>
            </w:r>
            <w:r w:rsidRPr="002926E9">
              <w:rPr>
                <w:rFonts w:eastAsiaTheme="minorEastAsia" w:cs="Times New Roman"/>
              </w:rPr>
              <w:lastRenderedPageBreak/>
              <w:t>中为紫红色。</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77-09-8</w:t>
            </w:r>
          </w:p>
        </w:tc>
        <w:tc>
          <w:tcPr>
            <w:tcW w:w="1092" w:type="pct"/>
            <w:vAlign w:val="center"/>
          </w:tcPr>
          <w:p w14:paraId="4A34CED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闪点；</w:t>
            </w:r>
            <w:r w:rsidRPr="002926E9">
              <w:rPr>
                <w:rFonts w:eastAsiaTheme="minorEastAsia" w:cs="Times New Roman"/>
              </w:rPr>
              <w:t>206.5±23.6 °C</w:t>
            </w:r>
          </w:p>
        </w:tc>
        <w:tc>
          <w:tcPr>
            <w:tcW w:w="836" w:type="pct"/>
            <w:vAlign w:val="center"/>
          </w:tcPr>
          <w:p w14:paraId="66EF4B0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人口服</w:t>
            </w:r>
            <w:r w:rsidRPr="002926E9">
              <w:rPr>
                <w:rFonts w:eastAsiaTheme="minorEastAsia" w:cs="Times New Roman"/>
              </w:rPr>
              <w:t>TDLO:29 mg/kg</w:t>
            </w:r>
          </w:p>
          <w:p w14:paraId="051ECF6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大鼠口径</w:t>
            </w:r>
            <w:r w:rsidRPr="002926E9">
              <w:rPr>
                <w:rFonts w:eastAsiaTheme="minorEastAsia" w:cs="Times New Roman"/>
              </w:rPr>
              <w:lastRenderedPageBreak/>
              <w:t>LD50:&gt;1mg/kg</w:t>
            </w:r>
            <w:r w:rsidRPr="002926E9">
              <w:rPr>
                <w:rFonts w:eastAsiaTheme="minorEastAsia" w:cs="Times New Roman"/>
              </w:rPr>
              <w:t>大鼠腹腔</w:t>
            </w:r>
            <w:r w:rsidRPr="002926E9">
              <w:rPr>
                <w:rFonts w:eastAsiaTheme="minorEastAsia" w:cs="Times New Roman"/>
              </w:rPr>
              <w:t>LD50:500mg/kg</w:t>
            </w:r>
          </w:p>
        </w:tc>
      </w:tr>
      <w:tr w:rsidR="004A181D" w:rsidRPr="002926E9" w14:paraId="61FDBA54" w14:textId="77777777" w:rsidTr="004A181D">
        <w:trPr>
          <w:jc w:val="center"/>
        </w:trPr>
        <w:tc>
          <w:tcPr>
            <w:tcW w:w="254" w:type="pct"/>
            <w:vAlign w:val="center"/>
          </w:tcPr>
          <w:p w14:paraId="504FCAB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45</w:t>
            </w:r>
          </w:p>
        </w:tc>
        <w:tc>
          <w:tcPr>
            <w:tcW w:w="508" w:type="pct"/>
            <w:vAlign w:val="center"/>
          </w:tcPr>
          <w:p w14:paraId="2021629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甲基橙</w:t>
            </w:r>
          </w:p>
        </w:tc>
        <w:tc>
          <w:tcPr>
            <w:tcW w:w="2310" w:type="pct"/>
            <w:vAlign w:val="center"/>
          </w:tcPr>
          <w:p w14:paraId="3BD021F5" w14:textId="37A1F08D"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甲基橙是一种有机物，化学式是</w:t>
            </w:r>
            <w:r w:rsidRPr="002926E9">
              <w:rPr>
                <w:rFonts w:eastAsiaTheme="minorEastAsia" w:cs="Times New Roman"/>
              </w:rPr>
              <w:t>C</w:t>
            </w:r>
            <w:r w:rsidRPr="002926E9">
              <w:rPr>
                <w:rFonts w:eastAsiaTheme="minorEastAsia" w:cs="Times New Roman"/>
                <w:vertAlign w:val="subscript"/>
              </w:rPr>
              <w:t>14</w:t>
            </w:r>
            <w:r w:rsidRPr="002926E9">
              <w:rPr>
                <w:rFonts w:eastAsiaTheme="minorEastAsia" w:cs="Times New Roman"/>
              </w:rPr>
              <w:t>H</w:t>
            </w:r>
            <w:r w:rsidRPr="002926E9">
              <w:rPr>
                <w:rFonts w:eastAsiaTheme="minorEastAsia" w:cs="Times New Roman"/>
                <w:vertAlign w:val="subscript"/>
              </w:rPr>
              <w:t>14</w:t>
            </w:r>
            <w:r w:rsidRPr="002926E9">
              <w:rPr>
                <w:rFonts w:eastAsiaTheme="minorEastAsia" w:cs="Times New Roman"/>
              </w:rPr>
              <w:t>N</w:t>
            </w:r>
            <w:r w:rsidRPr="002926E9">
              <w:rPr>
                <w:rFonts w:eastAsiaTheme="minorEastAsia" w:cs="Times New Roman"/>
                <w:vertAlign w:val="subscript"/>
              </w:rPr>
              <w:t>3</w:t>
            </w:r>
            <w:r w:rsidRPr="002926E9">
              <w:rPr>
                <w:rFonts w:eastAsiaTheme="minorEastAsia" w:cs="Times New Roman"/>
              </w:rPr>
              <w:t>SO</w:t>
            </w:r>
            <w:r w:rsidRPr="002926E9">
              <w:rPr>
                <w:rFonts w:eastAsiaTheme="minorEastAsia" w:cs="Times New Roman"/>
                <w:vertAlign w:val="subscript"/>
              </w:rPr>
              <w:t>3</w:t>
            </w:r>
            <w:r w:rsidRPr="002926E9">
              <w:rPr>
                <w:rFonts w:eastAsiaTheme="minorEastAsia" w:cs="Times New Roman"/>
              </w:rPr>
              <w:t>Na</w:t>
            </w:r>
            <w:r w:rsidRPr="002926E9">
              <w:rPr>
                <w:rFonts w:eastAsiaTheme="minorEastAsia" w:cs="Times New Roman"/>
              </w:rPr>
              <w:t>，常用作</w:t>
            </w:r>
            <w:r w:rsidR="00442B43">
              <w:fldChar w:fldCharType="begin"/>
            </w:r>
            <w:r w:rsidR="00442B43">
              <w:instrText xml:space="preserve"> HYPERLINK "https://baike.baidu.com/item/%E9%85%B8%E7%A2%B1%E6%8C%87%E7%A4%BA%E5%89%82/4479887" \t "https://baike.baidu.com/item/_blank" </w:instrText>
            </w:r>
            <w:r w:rsidR="00442B43">
              <w:fldChar w:fldCharType="separate"/>
            </w:r>
            <w:r w:rsidRPr="002926E9">
              <w:rPr>
                <w:rFonts w:eastAsiaTheme="minorEastAsia" w:cs="Times New Roman"/>
              </w:rPr>
              <w:t>酸碱指示剂</w:t>
            </w:r>
            <w:r w:rsidR="00442B43">
              <w:rPr>
                <w:rFonts w:eastAsiaTheme="minorEastAsia" w:cs="Times New Roman"/>
              </w:rPr>
              <w:fldChar w:fldCharType="end"/>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547-58-0</w:t>
            </w:r>
          </w:p>
        </w:tc>
        <w:tc>
          <w:tcPr>
            <w:tcW w:w="1092" w:type="pct"/>
            <w:vAlign w:val="center"/>
          </w:tcPr>
          <w:p w14:paraId="3AB38B7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37°C</w:t>
            </w:r>
          </w:p>
        </w:tc>
        <w:tc>
          <w:tcPr>
            <w:tcW w:w="836" w:type="pct"/>
            <w:vAlign w:val="center"/>
          </w:tcPr>
          <w:p w14:paraId="14F96D4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60mg/kg</w:t>
            </w:r>
            <w:r w:rsidRPr="002926E9">
              <w:rPr>
                <w:rFonts w:eastAsiaTheme="minorEastAsia" w:cs="Times New Roman"/>
              </w:rPr>
              <w:t>，除致死剂量外无详细说明；</w:t>
            </w:r>
          </w:p>
          <w:p w14:paraId="3FE226F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小鼠经腹腔</w:t>
            </w:r>
            <w:r w:rsidRPr="002926E9">
              <w:rPr>
                <w:rFonts w:eastAsiaTheme="minorEastAsia" w:cs="Times New Roman"/>
              </w:rPr>
              <w:t>LC50</w:t>
            </w:r>
            <w:r w:rsidRPr="002926E9">
              <w:rPr>
                <w:rFonts w:eastAsiaTheme="minorEastAsia" w:cs="Times New Roman"/>
              </w:rPr>
              <w:t>：</w:t>
            </w:r>
            <w:r w:rsidRPr="002926E9">
              <w:rPr>
                <w:rFonts w:eastAsiaTheme="minorEastAsia" w:cs="Times New Roman"/>
              </w:rPr>
              <w:t>101mg/kg</w:t>
            </w:r>
          </w:p>
        </w:tc>
      </w:tr>
      <w:tr w:rsidR="004A181D" w:rsidRPr="002926E9" w14:paraId="19C1603D" w14:textId="77777777" w:rsidTr="004A181D">
        <w:trPr>
          <w:jc w:val="center"/>
        </w:trPr>
        <w:tc>
          <w:tcPr>
            <w:tcW w:w="254" w:type="pct"/>
            <w:vAlign w:val="center"/>
          </w:tcPr>
          <w:p w14:paraId="5DE2183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46</w:t>
            </w:r>
          </w:p>
        </w:tc>
        <w:tc>
          <w:tcPr>
            <w:tcW w:w="508" w:type="pct"/>
            <w:vAlign w:val="center"/>
          </w:tcPr>
          <w:p w14:paraId="45C888F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石蕊</w:t>
            </w:r>
          </w:p>
        </w:tc>
        <w:tc>
          <w:tcPr>
            <w:tcW w:w="2310" w:type="pct"/>
            <w:vAlign w:val="center"/>
          </w:tcPr>
          <w:p w14:paraId="393B5D66" w14:textId="5A9632C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石蕊，是一种弱的有机酸，呈蓝紫色粉末，是从地衣植物中提取得到的蓝色色素，能部分地溶于水而显紫色，是一种常用的</w:t>
            </w:r>
            <w:hyperlink r:id="rId145" w:tgtFrame="https://baike.baidu.com/item/%E7%9F%B3%E8%95%8A/_blank" w:history="1">
              <w:r w:rsidRPr="002926E9">
                <w:rPr>
                  <w:rFonts w:eastAsiaTheme="minorEastAsia" w:cs="Times New Roman"/>
                </w:rPr>
                <w:t>酸碱指示剂</w:t>
              </w:r>
            </w:hyperlink>
            <w:r w:rsidRPr="002926E9">
              <w:rPr>
                <w:rFonts w:eastAsiaTheme="minorEastAsia" w:cs="Times New Roman"/>
              </w:rPr>
              <w:t>，变色范围是</w:t>
            </w:r>
            <w:r w:rsidRPr="002926E9">
              <w:rPr>
                <w:rFonts w:eastAsiaTheme="minorEastAsia" w:cs="Times New Roman"/>
              </w:rPr>
              <w:t>pH=4.5-8.3</w:t>
            </w:r>
            <w:r w:rsidRPr="002926E9">
              <w:rPr>
                <w:rFonts w:eastAsiaTheme="minorEastAsia" w:cs="Times New Roman"/>
              </w:rPr>
              <w:t>之间，在酸碱溶液的不同作用下发生共轭结构的改变而变色。化学式</w:t>
            </w:r>
          </w:p>
          <w:p w14:paraId="357ADA9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(C7H7O4N)n</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1393-92-6</w:t>
            </w:r>
          </w:p>
        </w:tc>
        <w:tc>
          <w:tcPr>
            <w:tcW w:w="1092" w:type="pct"/>
            <w:vAlign w:val="center"/>
          </w:tcPr>
          <w:p w14:paraId="45207FB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w:t>
            </w:r>
          </w:p>
        </w:tc>
        <w:tc>
          <w:tcPr>
            <w:tcW w:w="836" w:type="pct"/>
            <w:vAlign w:val="center"/>
          </w:tcPr>
          <w:p w14:paraId="0AD147E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对是水稍微有危害的不要让未稀释或大量的产品接触地下水、水道或者污水系统，若无政府许可，勿将材料排入周围环境</w:t>
            </w:r>
          </w:p>
        </w:tc>
      </w:tr>
      <w:tr w:rsidR="004A181D" w:rsidRPr="002926E9" w14:paraId="7774F9AB" w14:textId="77777777" w:rsidTr="004A181D">
        <w:trPr>
          <w:jc w:val="center"/>
        </w:trPr>
        <w:tc>
          <w:tcPr>
            <w:tcW w:w="254" w:type="pct"/>
            <w:vAlign w:val="center"/>
          </w:tcPr>
          <w:p w14:paraId="2A95B16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47</w:t>
            </w:r>
          </w:p>
        </w:tc>
        <w:tc>
          <w:tcPr>
            <w:tcW w:w="508" w:type="pct"/>
            <w:vAlign w:val="center"/>
          </w:tcPr>
          <w:p w14:paraId="4BC4249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溴甲酚绿</w:t>
            </w:r>
          </w:p>
        </w:tc>
        <w:tc>
          <w:tcPr>
            <w:tcW w:w="2310" w:type="pct"/>
            <w:vAlign w:val="center"/>
          </w:tcPr>
          <w:p w14:paraId="3EBDBDEE" w14:textId="22CBC72D"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溴甲酚绿是一种有机化合物，化学式为</w:t>
            </w:r>
            <w:r w:rsidRPr="002926E9">
              <w:rPr>
                <w:rFonts w:eastAsiaTheme="minorEastAsia" w:cs="Times New Roman"/>
              </w:rPr>
              <w:t>C21H14Br4O5S</w:t>
            </w:r>
            <w:r w:rsidRPr="002926E9">
              <w:rPr>
                <w:rFonts w:eastAsiaTheme="minorEastAsia" w:cs="Times New Roman"/>
              </w:rPr>
              <w:t>，微溶于水，溶于乙醇、乙醚、</w:t>
            </w:r>
            <w:r w:rsidR="00442B43">
              <w:fldChar w:fldCharType="begin"/>
            </w:r>
            <w:r w:rsidR="00442B43">
              <w:instrText xml:space="preserve"> HYPERLINK "https://baike.baidu.com/item/%E4%B9%99%E9%85%B8%E4%B9%99%E9%85%AF/2539400" \t "https://baike.baidu.com/item/_blank" </w:instrText>
            </w:r>
            <w:r w:rsidR="00442B43">
              <w:fldChar w:fldCharType="separate"/>
            </w:r>
            <w:r w:rsidRPr="002926E9">
              <w:rPr>
                <w:rFonts w:eastAsiaTheme="minorEastAsia" w:cs="Times New Roman"/>
              </w:rPr>
              <w:t>乙酸乙酯</w:t>
            </w:r>
            <w:r w:rsidR="00442B43">
              <w:rPr>
                <w:rFonts w:eastAsiaTheme="minorEastAsia" w:cs="Times New Roman"/>
              </w:rPr>
              <w:fldChar w:fldCharType="end"/>
            </w:r>
            <w:r w:rsidRPr="002926E9">
              <w:rPr>
                <w:rFonts w:eastAsiaTheme="minorEastAsia" w:cs="Times New Roman"/>
              </w:rPr>
              <w:t>和苯。主要用作</w:t>
            </w:r>
            <w:hyperlink r:id="rId146" w:tgtFrame="https://baike.baidu.com/item/_blank" w:history="1">
              <w:r w:rsidRPr="002926E9">
                <w:rPr>
                  <w:rFonts w:eastAsiaTheme="minorEastAsia" w:cs="Times New Roman"/>
                </w:rPr>
                <w:t>酸碱指示剂</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76-60-8</w:t>
            </w:r>
          </w:p>
        </w:tc>
        <w:tc>
          <w:tcPr>
            <w:tcW w:w="1092" w:type="pct"/>
            <w:vAlign w:val="center"/>
          </w:tcPr>
          <w:p w14:paraId="102C28F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332.4±31.5 °C</w:t>
            </w:r>
          </w:p>
        </w:tc>
        <w:tc>
          <w:tcPr>
            <w:tcW w:w="836" w:type="pct"/>
            <w:vAlign w:val="center"/>
          </w:tcPr>
          <w:p w14:paraId="092BFC2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无资料</w:t>
            </w:r>
          </w:p>
        </w:tc>
      </w:tr>
      <w:tr w:rsidR="004A181D" w:rsidRPr="002926E9" w14:paraId="50A55D83" w14:textId="77777777" w:rsidTr="004A181D">
        <w:trPr>
          <w:jc w:val="center"/>
        </w:trPr>
        <w:tc>
          <w:tcPr>
            <w:tcW w:w="254" w:type="pct"/>
            <w:vAlign w:val="center"/>
          </w:tcPr>
          <w:p w14:paraId="5D9B1A5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48</w:t>
            </w:r>
          </w:p>
        </w:tc>
        <w:tc>
          <w:tcPr>
            <w:tcW w:w="508" w:type="pct"/>
            <w:vAlign w:val="center"/>
          </w:tcPr>
          <w:p w14:paraId="224E7A5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硫代乙酰胺</w:t>
            </w:r>
          </w:p>
        </w:tc>
        <w:tc>
          <w:tcPr>
            <w:tcW w:w="2310" w:type="pct"/>
            <w:vAlign w:val="center"/>
          </w:tcPr>
          <w:p w14:paraId="37B70875" w14:textId="7EA4D7CB"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硫代乙酰胺是一种有机化合物，简称</w:t>
            </w:r>
            <w:r w:rsidRPr="002926E9">
              <w:rPr>
                <w:rFonts w:eastAsiaTheme="minorEastAsia" w:cs="Times New Roman"/>
              </w:rPr>
              <w:t>TAA</w:t>
            </w:r>
            <w:r w:rsidRPr="002926E9">
              <w:rPr>
                <w:rFonts w:eastAsiaTheme="minorEastAsia" w:cs="Times New Roman"/>
              </w:rPr>
              <w:t>，分子式为</w:t>
            </w:r>
            <w:r w:rsidRPr="002926E9">
              <w:rPr>
                <w:rFonts w:eastAsiaTheme="minorEastAsia" w:cs="Times New Roman"/>
              </w:rPr>
              <w:t>CH3CSNH2</w:t>
            </w:r>
            <w:r w:rsidRPr="002926E9">
              <w:rPr>
                <w:rFonts w:eastAsiaTheme="minorEastAsia" w:cs="Times New Roman"/>
              </w:rPr>
              <w:t>，无色或白色结晶。用于生产催化剂、稳定剂、阻聚剂、</w:t>
            </w:r>
            <w:r w:rsidR="00442B43">
              <w:fldChar w:fldCharType="begin"/>
            </w:r>
            <w:r w:rsidR="00442B43">
              <w:instrText xml:space="preserve"> HYPERLINK "https://baike.baidu.com</w:instrText>
            </w:r>
            <w:r w:rsidR="00442B43">
              <w:instrText xml:space="preserve">/item/%E7%94%B5%E9%95%80%E6%B7%BB%E5%8A%A0%E5%89%82/6865734" \t "https://baike.baidu.com/item/_blank" </w:instrText>
            </w:r>
            <w:r w:rsidR="00442B43">
              <w:fldChar w:fldCharType="separate"/>
            </w:r>
            <w:r w:rsidRPr="002926E9">
              <w:rPr>
                <w:rStyle w:val="ae"/>
                <w:rFonts w:eastAsiaTheme="minorEastAsia" w:cs="Times New Roman"/>
                <w:color w:val="auto"/>
              </w:rPr>
              <w:t>电镀添加剂</w:t>
            </w:r>
            <w:r w:rsidR="00442B43">
              <w:rPr>
                <w:rStyle w:val="ae"/>
                <w:rFonts w:eastAsiaTheme="minorEastAsia" w:cs="Times New Roman"/>
                <w:color w:val="auto"/>
              </w:rPr>
              <w:fldChar w:fldCharType="end"/>
            </w:r>
            <w:r w:rsidRPr="002926E9">
              <w:rPr>
                <w:rFonts w:eastAsiaTheme="minorEastAsia" w:cs="Times New Roman"/>
              </w:rPr>
              <w:t>、照相药品、农药、染色助剂和选矿剂等。</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62-55-5</w:t>
            </w:r>
          </w:p>
        </w:tc>
        <w:tc>
          <w:tcPr>
            <w:tcW w:w="1092" w:type="pct"/>
            <w:vAlign w:val="center"/>
          </w:tcPr>
          <w:p w14:paraId="03CC4F98"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t>沸点</w:t>
            </w:r>
            <w:r w:rsidRPr="002926E9">
              <w:rPr>
                <w:rFonts w:eastAsiaTheme="minorEastAsia" w:cs="Times New Roman"/>
                <w:shd w:val="clear" w:color="auto" w:fill="FFFFFF"/>
              </w:rPr>
              <w:t>111.7 ℃</w:t>
            </w:r>
          </w:p>
          <w:p w14:paraId="50161A9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闪点</w:t>
            </w:r>
            <w:r w:rsidRPr="002926E9">
              <w:rPr>
                <w:rFonts w:eastAsiaTheme="minorEastAsia" w:cs="Times New Roman"/>
                <w:shd w:val="clear" w:color="auto" w:fill="FFFFFF"/>
              </w:rPr>
              <w:t>21.4 ℃</w:t>
            </w:r>
          </w:p>
        </w:tc>
        <w:tc>
          <w:tcPr>
            <w:tcW w:w="836" w:type="pct"/>
            <w:vAlign w:val="center"/>
          </w:tcPr>
          <w:p w14:paraId="7B06D85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301 mg/kg(</w:t>
            </w:r>
            <w:r w:rsidRPr="002926E9">
              <w:rPr>
                <w:rFonts w:eastAsiaTheme="minorEastAsia" w:cs="Times New Roman"/>
              </w:rPr>
              <w:t>大鼠经口</w:t>
            </w:r>
            <w:r w:rsidRPr="002926E9">
              <w:rPr>
                <w:rFonts w:eastAsiaTheme="minorEastAsia" w:cs="Times New Roman"/>
              </w:rPr>
              <w:t>)</w:t>
            </w:r>
          </w:p>
        </w:tc>
      </w:tr>
      <w:tr w:rsidR="004A181D" w:rsidRPr="002926E9" w14:paraId="4649F124" w14:textId="77777777" w:rsidTr="004A181D">
        <w:trPr>
          <w:jc w:val="center"/>
        </w:trPr>
        <w:tc>
          <w:tcPr>
            <w:tcW w:w="254" w:type="pct"/>
            <w:vAlign w:val="center"/>
          </w:tcPr>
          <w:p w14:paraId="73014C8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49</w:t>
            </w:r>
          </w:p>
        </w:tc>
        <w:tc>
          <w:tcPr>
            <w:tcW w:w="508" w:type="pct"/>
            <w:vAlign w:val="center"/>
          </w:tcPr>
          <w:p w14:paraId="13E173A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氯化亚锡（二氯化锡）</w:t>
            </w:r>
          </w:p>
        </w:tc>
        <w:tc>
          <w:tcPr>
            <w:tcW w:w="2310" w:type="pct"/>
            <w:vAlign w:val="center"/>
          </w:tcPr>
          <w:p w14:paraId="4B1F299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氯化亚锡，化学式</w:t>
            </w:r>
            <w:r w:rsidRPr="002926E9">
              <w:rPr>
                <w:rFonts w:eastAsiaTheme="minorEastAsia" w:cs="Times New Roman"/>
              </w:rPr>
              <w:t>SnCl2</w:t>
            </w:r>
            <w:r w:rsidRPr="002926E9">
              <w:rPr>
                <w:rFonts w:eastAsiaTheme="minorEastAsia" w:cs="Times New Roman"/>
              </w:rPr>
              <w:t>，是一种无机化合物，为白色结晶性粉末。</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7772-99-8</w:t>
            </w:r>
          </w:p>
        </w:tc>
        <w:tc>
          <w:tcPr>
            <w:tcW w:w="1092" w:type="pct"/>
            <w:vAlign w:val="center"/>
          </w:tcPr>
          <w:p w14:paraId="058B176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652ºC</w:t>
            </w:r>
          </w:p>
        </w:tc>
        <w:tc>
          <w:tcPr>
            <w:tcW w:w="836" w:type="pct"/>
            <w:vAlign w:val="center"/>
          </w:tcPr>
          <w:p w14:paraId="440D1E2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700 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1200 mg/kg(</w:t>
            </w:r>
            <w:r w:rsidRPr="002926E9">
              <w:rPr>
                <w:rFonts w:eastAsiaTheme="minorEastAsia" w:cs="Times New Roman"/>
              </w:rPr>
              <w:t>小鼠经口</w:t>
            </w:r>
            <w:r w:rsidRPr="002926E9">
              <w:rPr>
                <w:rFonts w:eastAsiaTheme="minorEastAsia" w:cs="Times New Roman"/>
              </w:rPr>
              <w:t>)</w:t>
            </w:r>
          </w:p>
        </w:tc>
      </w:tr>
      <w:tr w:rsidR="004A181D" w:rsidRPr="002926E9" w14:paraId="39C4FDEB" w14:textId="77777777" w:rsidTr="004A181D">
        <w:trPr>
          <w:jc w:val="center"/>
        </w:trPr>
        <w:tc>
          <w:tcPr>
            <w:tcW w:w="254" w:type="pct"/>
            <w:vAlign w:val="center"/>
          </w:tcPr>
          <w:p w14:paraId="1DB4D66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50</w:t>
            </w:r>
          </w:p>
        </w:tc>
        <w:tc>
          <w:tcPr>
            <w:tcW w:w="508" w:type="pct"/>
            <w:vAlign w:val="center"/>
          </w:tcPr>
          <w:p w14:paraId="3D9235F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亚硝酸钠</w:t>
            </w:r>
          </w:p>
        </w:tc>
        <w:tc>
          <w:tcPr>
            <w:tcW w:w="2310" w:type="pct"/>
            <w:vAlign w:val="center"/>
          </w:tcPr>
          <w:p w14:paraId="2D2C1014" w14:textId="2C294C76"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亚硝酸钠（</w:t>
            </w:r>
            <w:proofErr w:type="spellStart"/>
            <w:r w:rsidRPr="002926E9">
              <w:rPr>
                <w:rFonts w:eastAsiaTheme="minorEastAsia" w:cs="Times New Roman"/>
              </w:rPr>
              <w:t>NaNO</w:t>
            </w:r>
            <w:proofErr w:type="spellEnd"/>
            <w:r w:rsidRPr="002926E9">
              <w:rPr>
                <w:rFonts w:eastAsiaTheme="minorEastAsia" w:cs="Times New Roman"/>
              </w:rPr>
              <w:t>₂</w:t>
            </w:r>
            <w:r w:rsidRPr="002926E9">
              <w:rPr>
                <w:rFonts w:eastAsiaTheme="minorEastAsia" w:cs="Times New Roman"/>
              </w:rPr>
              <w:t>），是</w:t>
            </w:r>
            <w:r w:rsidR="00442B43">
              <w:fldChar w:fldCharType="begin"/>
            </w:r>
            <w:r w:rsidR="00442B43">
              <w:instrText xml:space="preserve"> HYPERLINK "https://baike.baidu.com/item/%E4%BA%9A%E7%A1%9D%E9%85%B8%E6%A0%B9%E7%A6%BB%E5%AD%90/4066926" \t "https://baike.baidu.com/item/_blank" </w:instrText>
            </w:r>
            <w:r w:rsidR="00442B43">
              <w:fldChar w:fldCharType="separate"/>
            </w:r>
            <w:r w:rsidRPr="002926E9">
              <w:rPr>
                <w:rStyle w:val="ae"/>
                <w:rFonts w:eastAsiaTheme="minorEastAsia" w:cs="Times New Roman"/>
                <w:color w:val="auto"/>
              </w:rPr>
              <w:t>亚硝酸根离子</w:t>
            </w:r>
            <w:r w:rsidR="00442B43">
              <w:rPr>
                <w:rStyle w:val="ae"/>
                <w:rFonts w:eastAsiaTheme="minorEastAsia" w:cs="Times New Roman"/>
                <w:color w:val="auto"/>
              </w:rPr>
              <w:fldChar w:fldCharType="end"/>
            </w:r>
            <w:r w:rsidRPr="002926E9">
              <w:rPr>
                <w:rFonts w:eastAsiaTheme="minorEastAsia" w:cs="Times New Roman"/>
              </w:rPr>
              <w:t>与</w:t>
            </w:r>
            <w:hyperlink r:id="rId147" w:tgtFrame="https://baike.baidu.com/item/_blank" w:history="1">
              <w:r w:rsidRPr="002926E9">
                <w:rPr>
                  <w:rStyle w:val="ae"/>
                  <w:rFonts w:eastAsiaTheme="minorEastAsia" w:cs="Times New Roman"/>
                  <w:color w:val="auto"/>
                </w:rPr>
                <w:t>钠离子</w:t>
              </w:r>
            </w:hyperlink>
            <w:r w:rsidRPr="002926E9">
              <w:rPr>
                <w:rFonts w:eastAsiaTheme="minorEastAsia" w:cs="Times New Roman"/>
              </w:rPr>
              <w:t>化合生成的</w:t>
            </w:r>
            <w:hyperlink r:id="rId148" w:tgtFrame="https://baike.baidu.com/item/_blank" w:history="1">
              <w:r w:rsidRPr="002926E9">
                <w:rPr>
                  <w:rStyle w:val="ae"/>
                  <w:rFonts w:eastAsiaTheme="minorEastAsia" w:cs="Times New Roman"/>
                  <w:color w:val="auto"/>
                </w:rPr>
                <w:t>无机盐</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7632-00-0</w:t>
            </w:r>
          </w:p>
        </w:tc>
        <w:tc>
          <w:tcPr>
            <w:tcW w:w="1092" w:type="pct"/>
            <w:vAlign w:val="center"/>
          </w:tcPr>
          <w:p w14:paraId="0E71AB9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沸点</w:t>
            </w:r>
            <w:r w:rsidRPr="002926E9">
              <w:rPr>
                <w:rFonts w:eastAsiaTheme="minorEastAsia" w:cs="Times New Roman"/>
                <w:shd w:val="clear" w:color="auto" w:fill="FFFFFF"/>
              </w:rPr>
              <w:t>320 °C</w:t>
            </w:r>
          </w:p>
        </w:tc>
        <w:tc>
          <w:tcPr>
            <w:tcW w:w="836" w:type="pct"/>
            <w:vAlign w:val="center"/>
          </w:tcPr>
          <w:p w14:paraId="39D01E3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180mg/kg</w:t>
            </w:r>
            <w:r w:rsidRPr="002926E9">
              <w:rPr>
                <w:rFonts w:eastAsiaTheme="minorEastAsia" w:cs="Times New Roman"/>
              </w:rPr>
              <w:t>（大鼠经口）</w:t>
            </w:r>
          </w:p>
          <w:p w14:paraId="0023E87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LC50</w:t>
            </w:r>
            <w:r w:rsidRPr="002926E9">
              <w:rPr>
                <w:rFonts w:eastAsiaTheme="minorEastAsia" w:cs="Times New Roman"/>
              </w:rPr>
              <w:t>：</w:t>
            </w:r>
            <w:r w:rsidRPr="002926E9">
              <w:rPr>
                <w:rFonts w:eastAsiaTheme="minorEastAsia" w:cs="Times New Roman"/>
              </w:rPr>
              <w:t>5.5mg/m</w:t>
            </w:r>
            <w:r w:rsidRPr="002926E9">
              <w:rPr>
                <w:rFonts w:eastAsiaTheme="minorEastAsia" w:cs="Times New Roman"/>
                <w:vertAlign w:val="superscript"/>
              </w:rPr>
              <w:t>3</w:t>
            </w:r>
            <w:r w:rsidRPr="002926E9">
              <w:rPr>
                <w:rFonts w:eastAsiaTheme="minorEastAsia" w:cs="Times New Roman"/>
              </w:rPr>
              <w:t>（大鼠吸入，</w:t>
            </w:r>
            <w:r w:rsidRPr="002926E9">
              <w:rPr>
                <w:rFonts w:eastAsiaTheme="minorEastAsia" w:cs="Times New Roman"/>
              </w:rPr>
              <w:t>4h</w:t>
            </w:r>
            <w:r w:rsidRPr="002926E9">
              <w:rPr>
                <w:rFonts w:eastAsiaTheme="minorEastAsia" w:cs="Times New Roman"/>
              </w:rPr>
              <w:t>）</w:t>
            </w:r>
          </w:p>
          <w:p w14:paraId="7C99F7D1" w14:textId="77777777" w:rsidR="00530D76" w:rsidRPr="002926E9" w:rsidRDefault="00530D76" w:rsidP="004A181D">
            <w:pPr>
              <w:pStyle w:val="af8"/>
              <w:spacing w:line="240" w:lineRule="exact"/>
              <w:rPr>
                <w:rFonts w:eastAsiaTheme="minorEastAsia" w:cs="Times New Roman"/>
              </w:rPr>
            </w:pPr>
          </w:p>
        </w:tc>
      </w:tr>
      <w:tr w:rsidR="004A181D" w:rsidRPr="002926E9" w14:paraId="3C1EEF27" w14:textId="77777777" w:rsidTr="004A181D">
        <w:trPr>
          <w:jc w:val="center"/>
        </w:trPr>
        <w:tc>
          <w:tcPr>
            <w:tcW w:w="254" w:type="pct"/>
            <w:vAlign w:val="center"/>
          </w:tcPr>
          <w:p w14:paraId="554E054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51</w:t>
            </w:r>
          </w:p>
        </w:tc>
        <w:tc>
          <w:tcPr>
            <w:tcW w:w="508" w:type="pct"/>
            <w:vAlign w:val="center"/>
          </w:tcPr>
          <w:p w14:paraId="2D2E282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吡啶</w:t>
            </w:r>
          </w:p>
        </w:tc>
        <w:tc>
          <w:tcPr>
            <w:tcW w:w="2310" w:type="pct"/>
            <w:vAlign w:val="center"/>
          </w:tcPr>
          <w:p w14:paraId="5EC71717" w14:textId="1FF0A2FA"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吡啶，</w:t>
            </w:r>
            <w:hyperlink r:id="rId149" w:tgtFrame="https://baike.baidu.com/item/_blank" w:history="1">
              <w:r w:rsidRPr="002926E9">
                <w:rPr>
                  <w:rStyle w:val="ae"/>
                  <w:rFonts w:eastAsiaTheme="minorEastAsia" w:cs="Times New Roman"/>
                  <w:color w:val="auto"/>
                </w:rPr>
                <w:t>有机化合物</w:t>
              </w:r>
            </w:hyperlink>
            <w:r w:rsidRPr="002926E9">
              <w:rPr>
                <w:rFonts w:eastAsiaTheme="minorEastAsia" w:cs="Times New Roman"/>
              </w:rPr>
              <w:t>，化学式</w:t>
            </w:r>
            <w:r w:rsidRPr="002926E9">
              <w:rPr>
                <w:rFonts w:eastAsiaTheme="minorEastAsia" w:cs="Times New Roman"/>
              </w:rPr>
              <w:t>C</w:t>
            </w:r>
            <w:r w:rsidRPr="002926E9">
              <w:rPr>
                <w:rFonts w:eastAsiaTheme="minorEastAsia" w:cs="Times New Roman"/>
                <w:vertAlign w:val="subscript"/>
              </w:rPr>
              <w:t>5</w:t>
            </w:r>
            <w:r w:rsidRPr="002926E9">
              <w:rPr>
                <w:rFonts w:eastAsiaTheme="minorEastAsia" w:cs="Times New Roman"/>
              </w:rPr>
              <w:t>H</w:t>
            </w:r>
            <w:r w:rsidRPr="002926E9">
              <w:rPr>
                <w:rFonts w:eastAsiaTheme="minorEastAsia" w:cs="Times New Roman"/>
                <w:vertAlign w:val="subscript"/>
              </w:rPr>
              <w:t>5</w:t>
            </w:r>
            <w:r w:rsidRPr="002926E9">
              <w:rPr>
                <w:rFonts w:eastAsiaTheme="minorEastAsia" w:cs="Times New Roman"/>
              </w:rPr>
              <w:t>N</w:t>
            </w:r>
            <w:r w:rsidRPr="002926E9">
              <w:rPr>
                <w:rFonts w:eastAsiaTheme="minorEastAsia" w:cs="Times New Roman"/>
              </w:rPr>
              <w:t>，是含有一个氮杂</w:t>
            </w:r>
            <w:r w:rsidR="00442B43">
              <w:fldChar w:fldCharType="begin"/>
            </w:r>
            <w:r w:rsidR="00442B43">
              <w:instrText xml:space="preserve"> HYPERLINK "https://baike.baidu.com/item/%E5%8E%9F%E5%AD%90/420269" \t "https://baike.baidu.co</w:instrText>
            </w:r>
            <w:r w:rsidR="00442B43">
              <w:instrText xml:space="preserve">m/item/_blank" </w:instrText>
            </w:r>
            <w:r w:rsidR="00442B43">
              <w:fldChar w:fldCharType="separate"/>
            </w:r>
            <w:r w:rsidRPr="002926E9">
              <w:rPr>
                <w:rStyle w:val="ae"/>
                <w:rFonts w:eastAsiaTheme="minorEastAsia" w:cs="Times New Roman"/>
                <w:color w:val="auto"/>
              </w:rPr>
              <w:t>原子</w:t>
            </w:r>
            <w:r w:rsidR="00442B43">
              <w:rPr>
                <w:rStyle w:val="ae"/>
                <w:rFonts w:eastAsiaTheme="minorEastAsia" w:cs="Times New Roman"/>
                <w:color w:val="auto"/>
              </w:rPr>
              <w:fldChar w:fldCharType="end"/>
            </w:r>
            <w:r w:rsidRPr="002926E9">
              <w:rPr>
                <w:rFonts w:eastAsiaTheme="minorEastAsia" w:cs="Times New Roman"/>
              </w:rPr>
              <w:t>的六元</w:t>
            </w:r>
            <w:hyperlink r:id="rId150" w:tgtFrame="https://baike.baidu.com/item/_blank" w:history="1">
              <w:r w:rsidRPr="002926E9">
                <w:rPr>
                  <w:rStyle w:val="ae"/>
                  <w:rFonts w:eastAsiaTheme="minorEastAsia" w:cs="Times New Roman"/>
                  <w:color w:val="auto"/>
                  <w:u w:val="none"/>
                </w:rPr>
                <w:t>杂环化合物</w:t>
              </w:r>
            </w:hyperlink>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110-86-1</w:t>
            </w:r>
          </w:p>
        </w:tc>
        <w:tc>
          <w:tcPr>
            <w:tcW w:w="1092" w:type="pct"/>
            <w:vAlign w:val="center"/>
          </w:tcPr>
          <w:p w14:paraId="16CDACA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20.0±0.0 °C</w:t>
            </w:r>
          </w:p>
        </w:tc>
        <w:tc>
          <w:tcPr>
            <w:tcW w:w="836" w:type="pct"/>
            <w:vAlign w:val="center"/>
          </w:tcPr>
          <w:p w14:paraId="6B65D16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1580mg/kg</w:t>
            </w:r>
            <w:r w:rsidRPr="002926E9">
              <w:rPr>
                <w:rFonts w:eastAsiaTheme="minorEastAsia" w:cs="Times New Roman"/>
              </w:rPr>
              <w:t>；兔子经皮</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1121mg/kg</w:t>
            </w:r>
          </w:p>
        </w:tc>
      </w:tr>
      <w:tr w:rsidR="004A181D" w:rsidRPr="002926E9" w14:paraId="7C1F27EC" w14:textId="77777777" w:rsidTr="004A181D">
        <w:trPr>
          <w:jc w:val="center"/>
        </w:trPr>
        <w:tc>
          <w:tcPr>
            <w:tcW w:w="254" w:type="pct"/>
            <w:vAlign w:val="center"/>
          </w:tcPr>
          <w:p w14:paraId="09C96E8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52</w:t>
            </w:r>
          </w:p>
        </w:tc>
        <w:tc>
          <w:tcPr>
            <w:tcW w:w="508" w:type="pct"/>
            <w:vAlign w:val="center"/>
          </w:tcPr>
          <w:p w14:paraId="0FA2163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硝酸铅</w:t>
            </w:r>
          </w:p>
        </w:tc>
        <w:tc>
          <w:tcPr>
            <w:tcW w:w="2310" w:type="pct"/>
            <w:vAlign w:val="center"/>
          </w:tcPr>
          <w:p w14:paraId="583A5E3E" w14:textId="65AEF84A"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硝酸铅是一种无机物，分子式为</w:t>
            </w:r>
            <w:r w:rsidRPr="002926E9">
              <w:rPr>
                <w:rFonts w:eastAsiaTheme="minorEastAsia" w:cs="Times New Roman"/>
              </w:rPr>
              <w:t>Pb(NO</w:t>
            </w:r>
            <w:hyperlink r:id="rId151" w:tgtFrame="https://baike.baidu.com/item/_blank" w:history="1">
              <w:r w:rsidRPr="002926E9">
                <w:rPr>
                  <w:rStyle w:val="ae"/>
                  <w:rFonts w:eastAsiaTheme="minorEastAsia" w:cs="Times New Roman"/>
                  <w:color w:val="auto"/>
                  <w:u w:val="none"/>
                  <w:vertAlign w:val="subscript"/>
                </w:rPr>
                <w:t>3</w:t>
              </w:r>
            </w:hyperlink>
            <w:hyperlink r:id="rId152" w:tgtFrame="https://baike.baidu.com/item/_blank" w:history="1">
              <w:r w:rsidRPr="002926E9">
                <w:rPr>
                  <w:rStyle w:val="ae"/>
                  <w:rFonts w:eastAsiaTheme="minorEastAsia" w:cs="Times New Roman"/>
                  <w:color w:val="auto"/>
                  <w:u w:val="none"/>
                </w:rPr>
                <w:t>)</w:t>
              </w:r>
            </w:hyperlink>
            <w:hyperlink r:id="rId153" w:tgtFrame="https://baike.baidu.com/item/_blank" w:history="1">
              <w:r w:rsidRPr="002926E9">
                <w:rPr>
                  <w:rStyle w:val="ae"/>
                  <w:rFonts w:eastAsiaTheme="minorEastAsia" w:cs="Times New Roman"/>
                  <w:color w:val="auto"/>
                  <w:u w:val="none"/>
                  <w:vertAlign w:val="subscript"/>
                </w:rPr>
                <w:t>2</w:t>
              </w:r>
            </w:hyperlink>
            <w:r w:rsidRPr="002926E9">
              <w:rPr>
                <w:rFonts w:eastAsiaTheme="minorEastAsia" w:cs="Times New Roman"/>
                <w:vertAlign w:val="subscript"/>
              </w:rPr>
              <w:t> </w:t>
            </w:r>
            <w:r w:rsidRPr="002926E9">
              <w:rPr>
                <w:rFonts w:eastAsiaTheme="minorEastAsia" w:cs="Times New Roman"/>
              </w:rPr>
              <w:t>，是铅的</w:t>
            </w:r>
            <w:r w:rsidR="00442B43">
              <w:fldChar w:fldCharType="begin"/>
            </w:r>
            <w:r w:rsidR="00442B43">
              <w:instrText xml:space="preserve"> HYPERLINK "https://baike.baidu.com/item/%E7%A1%9D%E9%85%B8%E7%9B%90/1517934" \t "https://baike.baidu.com/item/_blank" </w:instrText>
            </w:r>
            <w:r w:rsidR="00442B43">
              <w:fldChar w:fldCharType="separate"/>
            </w:r>
            <w:r w:rsidRPr="002926E9">
              <w:rPr>
                <w:rStyle w:val="ae"/>
                <w:rFonts w:eastAsiaTheme="minorEastAsia" w:cs="Times New Roman"/>
                <w:color w:val="auto"/>
                <w:u w:val="none"/>
              </w:rPr>
              <w:t>硝酸盐</w:t>
            </w:r>
            <w:r w:rsidR="00442B43">
              <w:rPr>
                <w:rStyle w:val="ae"/>
                <w:rFonts w:eastAsiaTheme="minorEastAsia" w:cs="Times New Roman"/>
                <w:color w:val="auto"/>
                <w:u w:val="none"/>
              </w:rPr>
              <w:fldChar w:fldCharType="end"/>
            </w:r>
            <w:r w:rsidRPr="002926E9">
              <w:rPr>
                <w:rFonts w:eastAsiaTheme="minorEastAsia" w:cs="Times New Roman"/>
              </w:rPr>
              <w:t>，为白色立方或</w:t>
            </w:r>
            <w:hyperlink r:id="rId154" w:tgtFrame="https://baike.baidu.com/item/_blank" w:history="1">
              <w:r w:rsidRPr="002926E9">
                <w:rPr>
                  <w:rStyle w:val="ae"/>
                  <w:rFonts w:eastAsiaTheme="minorEastAsia" w:cs="Times New Roman"/>
                  <w:color w:val="auto"/>
                  <w:u w:val="none"/>
                </w:rPr>
                <w:t>单斜晶体</w:t>
              </w:r>
            </w:hyperlink>
            <w:r w:rsidRPr="002926E9">
              <w:rPr>
                <w:rFonts w:eastAsiaTheme="minorEastAsia" w:cs="Times New Roman"/>
              </w:rPr>
              <w:t>，硬而发亮，易溶于水。主要用于铅盐、</w:t>
            </w:r>
            <w:hyperlink r:id="rId155" w:tgtFrame="https://baike.baidu.com/item/_blank" w:history="1">
              <w:r w:rsidRPr="002926E9">
                <w:rPr>
                  <w:rStyle w:val="ae"/>
                  <w:rFonts w:eastAsiaTheme="minorEastAsia" w:cs="Times New Roman"/>
                  <w:color w:val="auto"/>
                  <w:u w:val="none"/>
                </w:rPr>
                <w:t>媒染剂</w:t>
              </w:r>
            </w:hyperlink>
            <w:r w:rsidRPr="002926E9">
              <w:rPr>
                <w:rFonts w:eastAsiaTheme="minorEastAsia" w:cs="Times New Roman"/>
              </w:rPr>
              <w:t>、烟花等的制造。铅及其化合物损害造血、神经、消化系统及</w:t>
            </w:r>
            <w:hyperlink r:id="rId156" w:tgtFrame="https://baike.baidu.com/item/_blank" w:history="1">
              <w:r w:rsidRPr="002926E9">
                <w:rPr>
                  <w:rStyle w:val="ae"/>
                  <w:rFonts w:eastAsiaTheme="minorEastAsia" w:cs="Times New Roman"/>
                  <w:color w:val="auto"/>
                  <w:u w:val="none"/>
                </w:rPr>
                <w:t>肾脏损害</w:t>
              </w:r>
            </w:hyperlink>
            <w:r w:rsidRPr="002926E9">
              <w:rPr>
                <w:rFonts w:eastAsiaTheme="minorEastAsia" w:cs="Times New Roman"/>
              </w:rPr>
              <w:t>。中毒主要为慢性。</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10099-74-8</w:t>
            </w:r>
          </w:p>
        </w:tc>
        <w:tc>
          <w:tcPr>
            <w:tcW w:w="1092" w:type="pct"/>
            <w:vAlign w:val="center"/>
          </w:tcPr>
          <w:p w14:paraId="523E67C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易制爆</w:t>
            </w:r>
          </w:p>
        </w:tc>
        <w:tc>
          <w:tcPr>
            <w:tcW w:w="836" w:type="pct"/>
            <w:vAlign w:val="center"/>
          </w:tcPr>
          <w:p w14:paraId="3F2150A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大鼠经口</w:t>
            </w:r>
            <w:r w:rsidRPr="002926E9">
              <w:rPr>
                <w:rFonts w:eastAsiaTheme="minorEastAsia" w:cs="Times New Roman"/>
              </w:rPr>
              <w:t>LD50</w:t>
            </w:r>
            <w:r w:rsidRPr="002926E9">
              <w:rPr>
                <w:rFonts w:eastAsiaTheme="minorEastAsia" w:cs="Times New Roman"/>
              </w:rPr>
              <w:t>：</w:t>
            </w:r>
            <w:r w:rsidRPr="002926E9">
              <w:rPr>
                <w:rFonts w:eastAsiaTheme="minorEastAsia" w:cs="Times New Roman"/>
              </w:rPr>
              <w:t>3613mg/kg</w:t>
            </w:r>
          </w:p>
        </w:tc>
      </w:tr>
      <w:tr w:rsidR="004A181D" w:rsidRPr="002926E9" w14:paraId="40889EFA" w14:textId="77777777" w:rsidTr="004A181D">
        <w:trPr>
          <w:jc w:val="center"/>
        </w:trPr>
        <w:tc>
          <w:tcPr>
            <w:tcW w:w="254" w:type="pct"/>
            <w:vAlign w:val="center"/>
          </w:tcPr>
          <w:p w14:paraId="524B771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53</w:t>
            </w:r>
          </w:p>
        </w:tc>
        <w:tc>
          <w:tcPr>
            <w:tcW w:w="508" w:type="pct"/>
            <w:vAlign w:val="center"/>
          </w:tcPr>
          <w:p w14:paraId="34250FB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硝酸钾</w:t>
            </w:r>
          </w:p>
        </w:tc>
        <w:tc>
          <w:tcPr>
            <w:tcW w:w="2310" w:type="pct"/>
            <w:vAlign w:val="center"/>
          </w:tcPr>
          <w:p w14:paraId="0CD8AF3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硝酸钾是一种无机物，俗称火硝或土硝</w:t>
            </w:r>
            <w:r w:rsidRPr="002926E9">
              <w:rPr>
                <w:rFonts w:eastAsiaTheme="minorEastAsia" w:cs="Times New Roman"/>
              </w:rPr>
              <w:t>,</w:t>
            </w:r>
            <w:r w:rsidRPr="002926E9">
              <w:rPr>
                <w:rFonts w:eastAsiaTheme="minorEastAsia" w:cs="Times New Roman"/>
              </w:rPr>
              <w:t>，</w:t>
            </w:r>
            <w:r w:rsidRPr="002926E9">
              <w:rPr>
                <w:rFonts w:eastAsiaTheme="minorEastAsia" w:cs="Times New Roman"/>
              </w:rPr>
              <w:t>KNO3</w:t>
            </w:r>
            <w:r w:rsidRPr="002926E9">
              <w:rPr>
                <w:rFonts w:eastAsiaTheme="minorEastAsia" w:cs="Times New Roman"/>
              </w:rPr>
              <w:t>，是指钾的硝酸盐。</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7757-79-1</w:t>
            </w:r>
          </w:p>
        </w:tc>
        <w:tc>
          <w:tcPr>
            <w:tcW w:w="1092" w:type="pct"/>
            <w:vAlign w:val="center"/>
          </w:tcPr>
          <w:p w14:paraId="6FC641E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闪点</w:t>
            </w:r>
            <w:r w:rsidRPr="002926E9">
              <w:rPr>
                <w:rFonts w:eastAsiaTheme="minorEastAsia" w:cs="Times New Roman"/>
                <w:shd w:val="clear" w:color="auto" w:fill="FFFFFF"/>
              </w:rPr>
              <w:t>400 ℃</w:t>
            </w:r>
          </w:p>
        </w:tc>
        <w:tc>
          <w:tcPr>
            <w:tcW w:w="836" w:type="pct"/>
            <w:vAlign w:val="center"/>
          </w:tcPr>
          <w:p w14:paraId="23DBC10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LD</w:t>
            </w:r>
            <w:r w:rsidRPr="002926E9">
              <w:rPr>
                <w:rFonts w:eastAsiaTheme="minorEastAsia" w:cs="Times New Roman"/>
                <w:shd w:val="clear" w:color="auto" w:fill="FFFFFF"/>
                <w:vertAlign w:val="subscript"/>
              </w:rPr>
              <w:t>50</w:t>
            </w:r>
            <w:r w:rsidRPr="002926E9">
              <w:rPr>
                <w:rFonts w:eastAsiaTheme="minorEastAsia" w:cs="Times New Roman"/>
                <w:shd w:val="clear" w:color="auto" w:fill="FFFFFF"/>
              </w:rPr>
              <w:t>：</w:t>
            </w:r>
            <w:r w:rsidRPr="002926E9">
              <w:rPr>
                <w:rFonts w:eastAsiaTheme="minorEastAsia" w:cs="Times New Roman"/>
                <w:shd w:val="clear" w:color="auto" w:fill="FFFFFF"/>
              </w:rPr>
              <w:t>3750 mg/kg</w:t>
            </w:r>
            <w:r w:rsidRPr="002926E9">
              <w:rPr>
                <w:rFonts w:eastAsiaTheme="minorEastAsia" w:cs="Times New Roman"/>
                <w:shd w:val="clear" w:color="auto" w:fill="FFFFFF"/>
              </w:rPr>
              <w:t>（大鼠经口）</w:t>
            </w:r>
          </w:p>
        </w:tc>
      </w:tr>
      <w:tr w:rsidR="004A181D" w:rsidRPr="002926E9" w14:paraId="65402DD7" w14:textId="77777777" w:rsidTr="004A181D">
        <w:trPr>
          <w:jc w:val="center"/>
        </w:trPr>
        <w:tc>
          <w:tcPr>
            <w:tcW w:w="254" w:type="pct"/>
            <w:vAlign w:val="center"/>
          </w:tcPr>
          <w:p w14:paraId="5447C59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54</w:t>
            </w:r>
          </w:p>
        </w:tc>
        <w:tc>
          <w:tcPr>
            <w:tcW w:w="508" w:type="pct"/>
            <w:vAlign w:val="center"/>
          </w:tcPr>
          <w:p w14:paraId="6073495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氯化钡</w:t>
            </w:r>
          </w:p>
        </w:tc>
        <w:tc>
          <w:tcPr>
            <w:tcW w:w="2310" w:type="pct"/>
            <w:vAlign w:val="center"/>
          </w:tcPr>
          <w:p w14:paraId="41D10CC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氯化钡是一种无机化合物，化学式</w:t>
            </w:r>
            <w:r w:rsidRPr="002926E9">
              <w:rPr>
                <w:rFonts w:eastAsiaTheme="minorEastAsia" w:cs="Times New Roman"/>
              </w:rPr>
              <w:t>BaCl2</w:t>
            </w:r>
            <w:r w:rsidRPr="002926E9">
              <w:rPr>
                <w:rFonts w:eastAsiaTheme="minorEastAsia" w:cs="Times New Roman"/>
              </w:rPr>
              <w:t>，是白色的晶体，易溶于水，微溶于盐酸和硝酸，难溶于乙醇和乙醚，易吸湿，需密封保存，常用作分析试剂、脱水剂，制钡盐原料以及用于电子、仪表、</w:t>
            </w:r>
            <w:r w:rsidRPr="002926E9">
              <w:rPr>
                <w:rFonts w:eastAsiaTheme="minorEastAsia" w:cs="Times New Roman"/>
              </w:rPr>
              <w:lastRenderedPageBreak/>
              <w:t>冶金等工业。</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10361-37-2</w:t>
            </w:r>
          </w:p>
        </w:tc>
        <w:tc>
          <w:tcPr>
            <w:tcW w:w="1092" w:type="pct"/>
            <w:vAlign w:val="center"/>
          </w:tcPr>
          <w:p w14:paraId="0BE52D4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lastRenderedPageBreak/>
              <w:t>沸点</w:t>
            </w:r>
            <w:r w:rsidRPr="002926E9">
              <w:rPr>
                <w:rFonts w:eastAsiaTheme="minorEastAsia" w:cs="Times New Roman"/>
                <w:shd w:val="clear" w:color="auto" w:fill="FFFFFF"/>
              </w:rPr>
              <w:t>1560℃</w:t>
            </w:r>
          </w:p>
        </w:tc>
        <w:tc>
          <w:tcPr>
            <w:tcW w:w="836" w:type="pct"/>
            <w:vAlign w:val="center"/>
          </w:tcPr>
          <w:p w14:paraId="7205D81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118mg/kg</w:t>
            </w:r>
            <w:r w:rsidRPr="002926E9">
              <w:rPr>
                <w:rFonts w:eastAsiaTheme="minorEastAsia" w:cs="Times New Roman"/>
              </w:rPr>
              <w:t>（大鼠经口）</w:t>
            </w:r>
          </w:p>
        </w:tc>
      </w:tr>
      <w:tr w:rsidR="004A181D" w:rsidRPr="002926E9" w14:paraId="55206DD1" w14:textId="77777777" w:rsidTr="004A181D">
        <w:trPr>
          <w:jc w:val="center"/>
        </w:trPr>
        <w:tc>
          <w:tcPr>
            <w:tcW w:w="254" w:type="pct"/>
            <w:vAlign w:val="center"/>
          </w:tcPr>
          <w:p w14:paraId="6A2B8D8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55</w:t>
            </w:r>
          </w:p>
        </w:tc>
        <w:tc>
          <w:tcPr>
            <w:tcW w:w="508" w:type="pct"/>
            <w:vAlign w:val="center"/>
          </w:tcPr>
          <w:p w14:paraId="23E29BD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氢氧化钾</w:t>
            </w:r>
          </w:p>
        </w:tc>
        <w:tc>
          <w:tcPr>
            <w:tcW w:w="2310" w:type="pct"/>
            <w:vAlign w:val="center"/>
          </w:tcPr>
          <w:p w14:paraId="4781485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氢氧化钾，是一种常见的无机碱，化学式为</w:t>
            </w:r>
            <w:r w:rsidRPr="002926E9">
              <w:rPr>
                <w:rFonts w:eastAsiaTheme="minorEastAsia" w:cs="Times New Roman"/>
              </w:rPr>
              <w:t>KOH</w:t>
            </w:r>
            <w:r w:rsidRPr="002926E9">
              <w:rPr>
                <w:rFonts w:eastAsiaTheme="minorEastAsia" w:cs="Times New Roman"/>
              </w:rPr>
              <w:t>，分子量为</w:t>
            </w:r>
            <w:r w:rsidRPr="002926E9">
              <w:rPr>
                <w:rFonts w:eastAsiaTheme="minorEastAsia" w:cs="Times New Roman"/>
              </w:rPr>
              <w:t>56.1</w:t>
            </w:r>
            <w:r w:rsidRPr="002926E9">
              <w:rPr>
                <w:rFonts w:eastAsiaTheme="minorEastAsia" w:cs="Times New Roman"/>
              </w:rPr>
              <w:t>，常温下为白色粉末或片状固体。</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1310-58-3</w:t>
            </w:r>
            <w:r w:rsidRPr="002926E9">
              <w:rPr>
                <w:rFonts w:eastAsiaTheme="minorEastAsia" w:cs="Times New Roman"/>
              </w:rPr>
              <w:t>，</w:t>
            </w:r>
            <w:r w:rsidRPr="002926E9">
              <w:rPr>
                <w:rFonts w:eastAsiaTheme="minorEastAsia" w:cs="Times New Roman"/>
                <w:shd w:val="clear" w:color="auto" w:fill="FFFFFF"/>
              </w:rPr>
              <w:t>用于制造烟火、火药、火柴、医药，以及玻璃工业</w:t>
            </w:r>
          </w:p>
        </w:tc>
        <w:tc>
          <w:tcPr>
            <w:tcW w:w="1092" w:type="pct"/>
            <w:vAlign w:val="center"/>
          </w:tcPr>
          <w:p w14:paraId="45C2200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52 °F</w:t>
            </w:r>
          </w:p>
        </w:tc>
        <w:tc>
          <w:tcPr>
            <w:tcW w:w="836" w:type="pct"/>
            <w:vAlign w:val="center"/>
          </w:tcPr>
          <w:p w14:paraId="4352A8B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 LD50</w:t>
            </w:r>
            <w:r w:rsidRPr="002926E9">
              <w:rPr>
                <w:rFonts w:eastAsiaTheme="minorEastAsia" w:cs="Times New Roman"/>
              </w:rPr>
              <w:t>：</w:t>
            </w:r>
            <w:r w:rsidRPr="002926E9">
              <w:rPr>
                <w:rFonts w:eastAsiaTheme="minorEastAsia" w:cs="Times New Roman"/>
              </w:rPr>
              <w:t>273mg/kg</w:t>
            </w:r>
            <w:r w:rsidRPr="002926E9">
              <w:rPr>
                <w:rFonts w:eastAsiaTheme="minorEastAsia" w:cs="Times New Roman"/>
              </w:rPr>
              <w:t>（大鼠经口）</w:t>
            </w:r>
          </w:p>
        </w:tc>
      </w:tr>
      <w:tr w:rsidR="004A181D" w:rsidRPr="002926E9" w14:paraId="3A225EE8" w14:textId="77777777" w:rsidTr="004A181D">
        <w:trPr>
          <w:jc w:val="center"/>
        </w:trPr>
        <w:tc>
          <w:tcPr>
            <w:tcW w:w="254" w:type="pct"/>
            <w:vAlign w:val="center"/>
          </w:tcPr>
          <w:p w14:paraId="5821E13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56</w:t>
            </w:r>
          </w:p>
        </w:tc>
        <w:tc>
          <w:tcPr>
            <w:tcW w:w="508" w:type="pct"/>
            <w:vAlign w:val="center"/>
          </w:tcPr>
          <w:p w14:paraId="26CAB3B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过硫酸铵</w:t>
            </w:r>
          </w:p>
        </w:tc>
        <w:tc>
          <w:tcPr>
            <w:tcW w:w="2310" w:type="pct"/>
            <w:vAlign w:val="center"/>
          </w:tcPr>
          <w:p w14:paraId="495DED3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过硫酸铵，也称过二硫酸铵，是一种铵盐，</w:t>
            </w:r>
            <w:r w:rsidRPr="002926E9">
              <w:rPr>
                <w:rFonts w:eastAsiaTheme="minorEastAsia" w:cs="Times New Roman"/>
                <w:shd w:val="clear" w:color="auto" w:fill="FFFFFF"/>
              </w:rPr>
              <w:t>白色结晶性粉末</w:t>
            </w:r>
            <w:r w:rsidRPr="002926E9">
              <w:rPr>
                <w:rFonts w:eastAsiaTheme="minorEastAsia" w:cs="Times New Roman"/>
              </w:rPr>
              <w:t>化学式为</w:t>
            </w:r>
            <w:r w:rsidRPr="002926E9">
              <w:rPr>
                <w:rFonts w:eastAsiaTheme="minorEastAsia" w:cs="Times New Roman"/>
              </w:rPr>
              <w:t>(NH</w:t>
            </w:r>
            <w:r w:rsidRPr="002926E9">
              <w:rPr>
                <w:rFonts w:eastAsiaTheme="minorEastAsia" w:cs="Times New Roman"/>
                <w:vertAlign w:val="subscript"/>
              </w:rPr>
              <w:t>4</w:t>
            </w:r>
            <w:r w:rsidRPr="002926E9">
              <w:rPr>
                <w:rFonts w:eastAsiaTheme="minorEastAsia" w:cs="Times New Roman"/>
              </w:rPr>
              <w:t>)</w:t>
            </w:r>
            <w:r w:rsidRPr="002926E9">
              <w:rPr>
                <w:rFonts w:eastAsiaTheme="minorEastAsia" w:cs="Times New Roman"/>
                <w:vertAlign w:val="subscript"/>
              </w:rPr>
              <w:t>2</w:t>
            </w:r>
            <w:r w:rsidRPr="002926E9">
              <w:rPr>
                <w:rFonts w:eastAsiaTheme="minorEastAsia" w:cs="Times New Roman"/>
              </w:rPr>
              <w:t>S</w:t>
            </w:r>
            <w:r w:rsidRPr="002926E9">
              <w:rPr>
                <w:rFonts w:eastAsiaTheme="minorEastAsia" w:cs="Times New Roman"/>
                <w:vertAlign w:val="subscript"/>
              </w:rPr>
              <w:t>2</w:t>
            </w:r>
            <w:r w:rsidRPr="002926E9">
              <w:rPr>
                <w:rFonts w:eastAsiaTheme="minorEastAsia" w:cs="Times New Roman"/>
              </w:rPr>
              <w:t>O</w:t>
            </w:r>
            <w:r w:rsidRPr="002926E9">
              <w:rPr>
                <w:rFonts w:eastAsiaTheme="minorEastAsia" w:cs="Times New Roman"/>
                <w:vertAlign w:val="subscript"/>
              </w:rPr>
              <w:t>8</w:t>
            </w:r>
            <w:r w:rsidRPr="002926E9">
              <w:rPr>
                <w:rFonts w:eastAsiaTheme="minorEastAsia" w:cs="Times New Roman"/>
              </w:rPr>
              <w:t>，分子量为</w:t>
            </w:r>
            <w:r w:rsidRPr="002926E9">
              <w:rPr>
                <w:rFonts w:eastAsiaTheme="minorEastAsia" w:cs="Times New Roman"/>
              </w:rPr>
              <w:t>228.201</w:t>
            </w:r>
            <w:r w:rsidRPr="002926E9">
              <w:rPr>
                <w:rFonts w:eastAsiaTheme="minorEastAsia" w:cs="Times New Roman"/>
              </w:rPr>
              <w:t>，有强氧化性和腐蚀性。</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7727-54-0</w:t>
            </w:r>
          </w:p>
        </w:tc>
        <w:tc>
          <w:tcPr>
            <w:tcW w:w="1092" w:type="pct"/>
            <w:vAlign w:val="center"/>
          </w:tcPr>
          <w:p w14:paraId="3362407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p>
        </w:tc>
        <w:tc>
          <w:tcPr>
            <w:tcW w:w="836" w:type="pct"/>
            <w:vAlign w:val="center"/>
          </w:tcPr>
          <w:p w14:paraId="5B507EE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LD50</w:t>
            </w:r>
            <w:r w:rsidRPr="002926E9">
              <w:rPr>
                <w:rFonts w:eastAsiaTheme="minorEastAsia" w:cs="Times New Roman"/>
              </w:rPr>
              <w:t>：</w:t>
            </w:r>
            <w:r w:rsidRPr="002926E9">
              <w:rPr>
                <w:rFonts w:eastAsiaTheme="minorEastAsia" w:cs="Times New Roman"/>
              </w:rPr>
              <w:t>689mg/kg</w:t>
            </w:r>
            <w:r w:rsidRPr="002926E9">
              <w:rPr>
                <w:rFonts w:eastAsiaTheme="minorEastAsia" w:cs="Times New Roman"/>
              </w:rPr>
              <w:t>（大鼠经口）</w:t>
            </w:r>
          </w:p>
        </w:tc>
      </w:tr>
      <w:tr w:rsidR="004A181D" w:rsidRPr="002926E9" w14:paraId="62D6443D" w14:textId="77777777" w:rsidTr="004A181D">
        <w:trPr>
          <w:jc w:val="center"/>
        </w:trPr>
        <w:tc>
          <w:tcPr>
            <w:tcW w:w="254" w:type="pct"/>
            <w:vAlign w:val="center"/>
          </w:tcPr>
          <w:p w14:paraId="539FBA1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57</w:t>
            </w:r>
          </w:p>
        </w:tc>
        <w:tc>
          <w:tcPr>
            <w:tcW w:w="508" w:type="pct"/>
            <w:vAlign w:val="center"/>
          </w:tcPr>
          <w:p w14:paraId="31B27C4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乙醇</w:t>
            </w:r>
          </w:p>
        </w:tc>
        <w:tc>
          <w:tcPr>
            <w:tcW w:w="2310" w:type="pct"/>
            <w:vAlign w:val="center"/>
          </w:tcPr>
          <w:p w14:paraId="2755FED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化学品俗名：酒精，分子式：</w:t>
            </w:r>
            <w:r w:rsidRPr="002926E9">
              <w:rPr>
                <w:rFonts w:eastAsiaTheme="minorEastAsia" w:cs="Times New Roman"/>
              </w:rPr>
              <w:t>C</w:t>
            </w:r>
            <w:r w:rsidRPr="002926E9">
              <w:rPr>
                <w:rFonts w:eastAsiaTheme="minorEastAsia" w:cs="Times New Roman"/>
                <w:vertAlign w:val="subscript"/>
              </w:rPr>
              <w:t>2</w:t>
            </w:r>
            <w:r w:rsidRPr="002926E9">
              <w:rPr>
                <w:rFonts w:eastAsiaTheme="minorEastAsia" w:cs="Times New Roman"/>
              </w:rPr>
              <w:t>H</w:t>
            </w:r>
            <w:r w:rsidRPr="002926E9">
              <w:rPr>
                <w:rFonts w:eastAsiaTheme="minorEastAsia" w:cs="Times New Roman"/>
                <w:vertAlign w:val="subscript"/>
              </w:rPr>
              <w:t>5</w:t>
            </w:r>
            <w:r w:rsidRPr="002926E9">
              <w:rPr>
                <w:rFonts w:eastAsiaTheme="minorEastAsia" w:cs="Times New Roman"/>
              </w:rPr>
              <w:t>OH</w:t>
            </w:r>
            <w:r w:rsidRPr="002926E9">
              <w:rPr>
                <w:rFonts w:eastAsiaTheme="minorEastAsia" w:cs="Times New Roman"/>
              </w:rPr>
              <w:t>，分子量：</w:t>
            </w:r>
            <w:r w:rsidRPr="002926E9">
              <w:rPr>
                <w:rFonts w:eastAsiaTheme="minorEastAsia" w:cs="Times New Roman"/>
              </w:rPr>
              <w:t>46.07</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64-17-5</w:t>
            </w:r>
            <w:r w:rsidRPr="002926E9">
              <w:rPr>
                <w:rFonts w:eastAsiaTheme="minorEastAsia" w:cs="Times New Roman"/>
              </w:rPr>
              <w:t>。外观与性状：无色液体，有酒香。熔点：</w:t>
            </w:r>
            <w:r w:rsidRPr="002926E9">
              <w:rPr>
                <w:rFonts w:eastAsiaTheme="minorEastAsia" w:cs="Times New Roman"/>
              </w:rPr>
              <w:t>-114.1℃</w:t>
            </w:r>
            <w:r w:rsidRPr="002926E9">
              <w:rPr>
                <w:rFonts w:eastAsiaTheme="minorEastAsia" w:cs="Times New Roman"/>
              </w:rPr>
              <w:t>，沸点：</w:t>
            </w:r>
            <w:r w:rsidRPr="002926E9">
              <w:rPr>
                <w:rFonts w:eastAsiaTheme="minorEastAsia" w:cs="Times New Roman"/>
              </w:rPr>
              <w:t>78.3℃</w:t>
            </w:r>
            <w:r w:rsidRPr="002926E9">
              <w:rPr>
                <w:rFonts w:eastAsiaTheme="minorEastAsia" w:cs="Times New Roman"/>
              </w:rPr>
              <w:t>，饱和蒸汽压</w:t>
            </w:r>
            <w:r w:rsidRPr="002926E9">
              <w:rPr>
                <w:rFonts w:eastAsiaTheme="minorEastAsia" w:cs="Times New Roman"/>
              </w:rPr>
              <w:t>5.33kPa(19℃)</w:t>
            </w:r>
            <w:r w:rsidRPr="002926E9">
              <w:rPr>
                <w:rFonts w:eastAsiaTheme="minorEastAsia" w:cs="Times New Roman"/>
              </w:rPr>
              <w:t>，闪点：</w:t>
            </w:r>
            <w:r w:rsidRPr="002926E9">
              <w:rPr>
                <w:rFonts w:eastAsiaTheme="minorEastAsia" w:cs="Times New Roman"/>
              </w:rPr>
              <w:t>12℃</w:t>
            </w:r>
            <w:r w:rsidRPr="002926E9">
              <w:rPr>
                <w:rFonts w:eastAsiaTheme="minorEastAsia" w:cs="Times New Roman"/>
              </w:rPr>
              <w:t>，引燃温度：</w:t>
            </w:r>
            <w:r w:rsidRPr="002926E9">
              <w:rPr>
                <w:rFonts w:eastAsiaTheme="minorEastAsia" w:cs="Times New Roman"/>
              </w:rPr>
              <w:t>363℃</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0.79</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1.59</w:t>
            </w:r>
            <w:r w:rsidRPr="002926E9">
              <w:rPr>
                <w:rFonts w:eastAsiaTheme="minorEastAsia" w:cs="Times New Roman"/>
              </w:rPr>
              <w:t>。</w:t>
            </w:r>
          </w:p>
        </w:tc>
        <w:tc>
          <w:tcPr>
            <w:tcW w:w="1092" w:type="pct"/>
            <w:vAlign w:val="center"/>
          </w:tcPr>
          <w:p w14:paraId="291F4D0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易燃，具刺激性。</w:t>
            </w:r>
          </w:p>
        </w:tc>
        <w:tc>
          <w:tcPr>
            <w:tcW w:w="836" w:type="pct"/>
            <w:vAlign w:val="center"/>
          </w:tcPr>
          <w:p w14:paraId="30DB299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7060mg/kg(</w:t>
            </w:r>
            <w:r w:rsidRPr="002926E9">
              <w:rPr>
                <w:rFonts w:eastAsiaTheme="minorEastAsia" w:cs="Times New Roman"/>
              </w:rPr>
              <w:t>兔经口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7430mg/kg(</w:t>
            </w:r>
            <w:r w:rsidRPr="002926E9">
              <w:rPr>
                <w:rFonts w:eastAsiaTheme="minorEastAsia" w:cs="Times New Roman"/>
              </w:rPr>
              <w:t>兔经皮</w:t>
            </w:r>
            <w:r w:rsidRPr="002926E9">
              <w:rPr>
                <w:rFonts w:eastAsiaTheme="minorEastAsia" w:cs="Times New Roman"/>
              </w:rPr>
              <w:t>)</w:t>
            </w:r>
            <w:r w:rsidRPr="002926E9">
              <w:rPr>
                <w:rFonts w:eastAsiaTheme="minorEastAsia" w:cs="Times New Roman"/>
              </w:rPr>
              <w:t>；</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37620mg/m</w:t>
            </w:r>
            <w:r w:rsidRPr="002926E9">
              <w:rPr>
                <w:rFonts w:eastAsiaTheme="minorEastAsia" w:cs="Times New Roman"/>
                <w:vertAlign w:val="superscript"/>
              </w:rPr>
              <w:t>3</w:t>
            </w:r>
            <w:r w:rsidRPr="002926E9">
              <w:rPr>
                <w:rFonts w:eastAsiaTheme="minorEastAsia" w:cs="Times New Roman"/>
              </w:rPr>
              <w:t>，</w:t>
            </w:r>
            <w:r w:rsidRPr="002926E9">
              <w:rPr>
                <w:rFonts w:eastAsiaTheme="minorEastAsia" w:cs="Times New Roman"/>
              </w:rPr>
              <w:t>10</w:t>
            </w:r>
            <w:r w:rsidRPr="002926E9">
              <w:rPr>
                <w:rFonts w:eastAsiaTheme="minorEastAsia" w:cs="Times New Roman"/>
              </w:rPr>
              <w:t>小时</w:t>
            </w:r>
            <w:r w:rsidRPr="002926E9">
              <w:rPr>
                <w:rFonts w:eastAsiaTheme="minorEastAsia" w:cs="Times New Roman"/>
              </w:rPr>
              <w:t>(</w:t>
            </w:r>
            <w:r w:rsidRPr="002926E9">
              <w:rPr>
                <w:rFonts w:eastAsiaTheme="minorEastAsia" w:cs="Times New Roman"/>
              </w:rPr>
              <w:t>大鼠吸入</w:t>
            </w:r>
            <w:r w:rsidRPr="002926E9">
              <w:rPr>
                <w:rFonts w:eastAsiaTheme="minorEastAsia" w:cs="Times New Roman"/>
              </w:rPr>
              <w:t>)</w:t>
            </w:r>
          </w:p>
        </w:tc>
      </w:tr>
      <w:tr w:rsidR="004A181D" w:rsidRPr="002926E9" w14:paraId="10728F50" w14:textId="77777777" w:rsidTr="004A181D">
        <w:trPr>
          <w:jc w:val="center"/>
        </w:trPr>
        <w:tc>
          <w:tcPr>
            <w:tcW w:w="254" w:type="pct"/>
            <w:vAlign w:val="center"/>
          </w:tcPr>
          <w:p w14:paraId="5104CA9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58</w:t>
            </w:r>
          </w:p>
        </w:tc>
        <w:tc>
          <w:tcPr>
            <w:tcW w:w="508" w:type="pct"/>
            <w:vAlign w:val="center"/>
          </w:tcPr>
          <w:p w14:paraId="3FDC514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单硫酸卡那霉素</w:t>
            </w:r>
          </w:p>
        </w:tc>
        <w:tc>
          <w:tcPr>
            <w:tcW w:w="2310" w:type="pct"/>
            <w:vAlign w:val="center"/>
          </w:tcPr>
          <w:p w14:paraId="0225FB04" w14:textId="3E174201"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单硫酸卡那霉素是一种药品，主要用于多数</w:t>
            </w:r>
            <w:hyperlink r:id="rId157" w:tgtFrame="_blank" w:history="1">
              <w:r w:rsidRPr="002926E9">
                <w:rPr>
                  <w:rStyle w:val="ae"/>
                  <w:rFonts w:eastAsiaTheme="minorEastAsia" w:cs="Times New Roman"/>
                  <w:color w:val="auto"/>
                  <w:u w:val="none"/>
                  <w:shd w:val="clear" w:color="auto" w:fill="FFFFFF"/>
                </w:rPr>
                <w:t>革兰氏阴性菌</w:t>
              </w:r>
            </w:hyperlink>
            <w:r w:rsidRPr="002926E9">
              <w:rPr>
                <w:rFonts w:eastAsiaTheme="minorEastAsia" w:cs="Times New Roman"/>
                <w:shd w:val="clear" w:color="auto" w:fill="FFFFFF"/>
              </w:rPr>
              <w:t>和部分耐药金葡菌所引起的呼吸道、</w:t>
            </w:r>
            <w:hyperlink r:id="rId158" w:tgtFrame="_blank" w:history="1">
              <w:r w:rsidRPr="002926E9">
                <w:rPr>
                  <w:rStyle w:val="ae"/>
                  <w:rFonts w:eastAsiaTheme="minorEastAsia" w:cs="Times New Roman"/>
                  <w:color w:val="auto"/>
                  <w:u w:val="none"/>
                  <w:shd w:val="clear" w:color="auto" w:fill="FFFFFF"/>
                </w:rPr>
                <w:t>泌尿道感染</w:t>
              </w:r>
            </w:hyperlink>
            <w:r w:rsidRPr="002926E9">
              <w:rPr>
                <w:rFonts w:eastAsiaTheme="minorEastAsia" w:cs="Times New Roman"/>
                <w:shd w:val="clear" w:color="auto" w:fill="FFFFFF"/>
              </w:rPr>
              <w:t>。化学式</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18</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36</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11</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SO</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w:t>
            </w:r>
            <w:r w:rsidRPr="002926E9">
              <w:rPr>
                <w:rFonts w:eastAsiaTheme="minorEastAsia" w:cs="Times New Roman"/>
                <w:shd w:val="clear" w:color="auto" w:fill="FFFFFF"/>
              </w:rPr>
              <w:t>CAS</w:t>
            </w:r>
            <w:r w:rsidRPr="002926E9">
              <w:rPr>
                <w:rFonts w:eastAsiaTheme="minorEastAsia" w:cs="Times New Roman"/>
                <w:noProof/>
                <w:snapToGrid/>
              </w:rPr>
              <w:t>号</w:t>
            </w:r>
            <w:hyperlink r:id="rId159" w:tgtFrame="_blank" w:history="1">
              <w:r w:rsidRPr="002926E9">
                <w:rPr>
                  <w:rStyle w:val="ae"/>
                  <w:rFonts w:eastAsiaTheme="minorEastAsia" w:cs="Times New Roman"/>
                  <w:color w:val="auto"/>
                  <w:u w:val="none"/>
                </w:rPr>
                <w:t>59-01-8</w:t>
              </w:r>
            </w:hyperlink>
          </w:p>
        </w:tc>
        <w:tc>
          <w:tcPr>
            <w:tcW w:w="1092" w:type="pct"/>
            <w:vAlign w:val="center"/>
          </w:tcPr>
          <w:p w14:paraId="061B781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 xml:space="preserve">809.5±65.0 °C </w:t>
            </w:r>
          </w:p>
        </w:tc>
        <w:tc>
          <w:tcPr>
            <w:tcW w:w="836" w:type="pct"/>
            <w:vAlign w:val="center"/>
          </w:tcPr>
          <w:p w14:paraId="66DB91B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p>
        </w:tc>
      </w:tr>
      <w:tr w:rsidR="004A181D" w:rsidRPr="002926E9" w14:paraId="527D1B98" w14:textId="77777777" w:rsidTr="004A181D">
        <w:trPr>
          <w:jc w:val="center"/>
        </w:trPr>
        <w:tc>
          <w:tcPr>
            <w:tcW w:w="254" w:type="pct"/>
            <w:vAlign w:val="center"/>
          </w:tcPr>
          <w:p w14:paraId="15F0B93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59</w:t>
            </w:r>
          </w:p>
        </w:tc>
        <w:tc>
          <w:tcPr>
            <w:tcW w:w="508" w:type="pct"/>
            <w:vAlign w:val="center"/>
          </w:tcPr>
          <w:p w14:paraId="4EFD716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氨苄西林钠</w:t>
            </w:r>
          </w:p>
        </w:tc>
        <w:tc>
          <w:tcPr>
            <w:tcW w:w="2310" w:type="pct"/>
            <w:vAlign w:val="center"/>
          </w:tcPr>
          <w:p w14:paraId="6BF560A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氨苄西林钠，属于青霉素一类的抗生素类药，可以用于肌内注射或者静脉注射。主要用以治疗敏感细菌所致的上、下呼吸道感染、胃肠道感染、尿路感染、皮肤、软组织感染、脑膜炎、败血症、心内膜炎等。</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69-52-3</w:t>
            </w:r>
          </w:p>
        </w:tc>
        <w:tc>
          <w:tcPr>
            <w:tcW w:w="1092" w:type="pct"/>
            <w:vAlign w:val="center"/>
          </w:tcPr>
          <w:p w14:paraId="3F88C7E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沸点：</w:t>
            </w:r>
            <w:r w:rsidRPr="002926E9">
              <w:rPr>
                <w:rFonts w:eastAsiaTheme="minorEastAsia" w:cs="Times New Roman"/>
                <w:shd w:val="clear" w:color="auto" w:fill="FFFFFF"/>
              </w:rPr>
              <w:t>683.9ºC at 760 mmHg</w:t>
            </w:r>
          </w:p>
        </w:tc>
        <w:tc>
          <w:tcPr>
            <w:tcW w:w="836" w:type="pct"/>
            <w:vAlign w:val="center"/>
          </w:tcPr>
          <w:p w14:paraId="7D697A1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大鼠口经</w:t>
            </w:r>
            <w:r w:rsidRPr="002926E9">
              <w:rPr>
                <w:rFonts w:eastAsiaTheme="minorEastAsia" w:cs="Times New Roman"/>
                <w:shd w:val="clear" w:color="auto" w:fill="FFFFFF"/>
              </w:rPr>
              <w:t xml:space="preserve"> LD50 </w:t>
            </w:r>
            <w:r w:rsidRPr="002926E9">
              <w:rPr>
                <w:rFonts w:eastAsiaTheme="minorEastAsia" w:cs="Times New Roman"/>
                <w:shd w:val="clear" w:color="auto" w:fill="FFFFFF"/>
              </w:rPr>
              <w:t>：</w:t>
            </w:r>
            <w:r w:rsidRPr="002926E9">
              <w:rPr>
                <w:rFonts w:eastAsiaTheme="minorEastAsia" w:cs="Times New Roman"/>
                <w:shd w:val="clear" w:color="auto" w:fill="FFFFFF"/>
              </w:rPr>
              <w:t xml:space="preserve">&gt;5314 mg/kg </w:t>
            </w:r>
            <w:r w:rsidRPr="002926E9">
              <w:rPr>
                <w:rFonts w:eastAsiaTheme="minorEastAsia" w:cs="Times New Roman"/>
                <w:shd w:val="clear" w:color="auto" w:fill="FFFFFF"/>
              </w:rPr>
              <w:t>；</w:t>
            </w:r>
            <w:r w:rsidRPr="002926E9">
              <w:rPr>
                <w:rFonts w:eastAsiaTheme="minorEastAsia" w:cs="Times New Roman"/>
                <w:shd w:val="clear" w:color="auto" w:fill="FFFFFF"/>
              </w:rPr>
              <w:t xml:space="preserve"> </w:t>
            </w:r>
            <w:r w:rsidRPr="002926E9">
              <w:rPr>
                <w:rFonts w:eastAsiaTheme="minorEastAsia" w:cs="Times New Roman"/>
                <w:shd w:val="clear" w:color="auto" w:fill="FFFFFF"/>
              </w:rPr>
              <w:t>大鼠腹腔</w:t>
            </w:r>
            <w:r w:rsidRPr="002926E9">
              <w:rPr>
                <w:rFonts w:eastAsiaTheme="minorEastAsia" w:cs="Times New Roman"/>
                <w:shd w:val="clear" w:color="auto" w:fill="FFFFFF"/>
              </w:rPr>
              <w:t xml:space="preserve"> LD50 </w:t>
            </w:r>
            <w:r w:rsidRPr="002926E9">
              <w:rPr>
                <w:rFonts w:eastAsiaTheme="minorEastAsia" w:cs="Times New Roman"/>
                <w:shd w:val="clear" w:color="auto" w:fill="FFFFFF"/>
              </w:rPr>
              <w:t>：</w:t>
            </w:r>
            <w:r w:rsidRPr="002926E9">
              <w:rPr>
                <w:rFonts w:eastAsiaTheme="minorEastAsia" w:cs="Times New Roman"/>
                <w:shd w:val="clear" w:color="auto" w:fill="FFFFFF"/>
              </w:rPr>
              <w:t xml:space="preserve"> 7400 mg/kg </w:t>
            </w:r>
            <w:r w:rsidRPr="002926E9">
              <w:rPr>
                <w:rFonts w:eastAsiaTheme="minorEastAsia" w:cs="Times New Roman"/>
                <w:shd w:val="clear" w:color="auto" w:fill="FFFFFF"/>
              </w:rPr>
              <w:t>；</w:t>
            </w:r>
            <w:r w:rsidRPr="002926E9">
              <w:rPr>
                <w:rFonts w:eastAsiaTheme="minorEastAsia" w:cs="Times New Roman"/>
                <w:shd w:val="clear" w:color="auto" w:fill="FFFFFF"/>
              </w:rPr>
              <w:t xml:space="preserve"> </w:t>
            </w:r>
            <w:r w:rsidRPr="002926E9">
              <w:rPr>
                <w:rFonts w:eastAsiaTheme="minorEastAsia" w:cs="Times New Roman"/>
                <w:shd w:val="clear" w:color="auto" w:fill="FFFFFF"/>
              </w:rPr>
              <w:t>大鼠皮下注射</w:t>
            </w:r>
            <w:r w:rsidRPr="002926E9">
              <w:rPr>
                <w:rFonts w:eastAsiaTheme="minorEastAsia" w:cs="Times New Roman"/>
                <w:shd w:val="clear" w:color="auto" w:fill="FFFFFF"/>
              </w:rPr>
              <w:t xml:space="preserve"> LD50 </w:t>
            </w:r>
            <w:r w:rsidRPr="002926E9">
              <w:rPr>
                <w:rFonts w:eastAsiaTheme="minorEastAsia" w:cs="Times New Roman"/>
                <w:shd w:val="clear" w:color="auto" w:fill="FFFFFF"/>
              </w:rPr>
              <w:t>：</w:t>
            </w:r>
            <w:r w:rsidRPr="002926E9">
              <w:rPr>
                <w:rFonts w:eastAsiaTheme="minorEastAsia" w:cs="Times New Roman"/>
                <w:shd w:val="clear" w:color="auto" w:fill="FFFFFF"/>
              </w:rPr>
              <w:t xml:space="preserve"> &gt;5314 mg/kg </w:t>
            </w:r>
            <w:r w:rsidRPr="002926E9">
              <w:rPr>
                <w:rFonts w:eastAsiaTheme="minorEastAsia" w:cs="Times New Roman"/>
                <w:shd w:val="clear" w:color="auto" w:fill="FFFFFF"/>
              </w:rPr>
              <w:t>；小鼠口径</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&gt;5314 mg/kg</w:t>
            </w:r>
            <w:r w:rsidRPr="002926E9">
              <w:rPr>
                <w:rFonts w:eastAsiaTheme="minorEastAsia" w:cs="Times New Roman"/>
                <w:shd w:val="clear" w:color="auto" w:fill="FFFFFF"/>
              </w:rPr>
              <w:t>；小鼠腹腔</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5700 mg/kg</w:t>
            </w:r>
            <w:r w:rsidRPr="002926E9">
              <w:rPr>
                <w:rFonts w:eastAsiaTheme="minorEastAsia" w:cs="Times New Roman"/>
                <w:shd w:val="clear" w:color="auto" w:fill="FFFFFF"/>
              </w:rPr>
              <w:t>；</w:t>
            </w:r>
            <w:r w:rsidRPr="002926E9">
              <w:rPr>
                <w:rFonts w:eastAsiaTheme="minorEastAsia" w:cs="Times New Roman"/>
                <w:shd w:val="clear" w:color="auto" w:fill="FFFFFF"/>
              </w:rPr>
              <w:t xml:space="preserve"> </w:t>
            </w:r>
            <w:r w:rsidRPr="002926E9">
              <w:rPr>
                <w:rFonts w:eastAsiaTheme="minorEastAsia" w:cs="Times New Roman"/>
                <w:shd w:val="clear" w:color="auto" w:fill="FFFFFF"/>
              </w:rPr>
              <w:t>小鼠皮下注射</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&gt;5314 mg/kg</w:t>
            </w:r>
            <w:r w:rsidRPr="002926E9">
              <w:rPr>
                <w:rFonts w:eastAsiaTheme="minorEastAsia" w:cs="Times New Roman"/>
                <w:shd w:val="clear" w:color="auto" w:fill="FFFFFF"/>
              </w:rPr>
              <w:t>；大鼠静脉</w:t>
            </w:r>
            <w:proofErr w:type="spellStart"/>
            <w:r w:rsidRPr="002926E9">
              <w:rPr>
                <w:rFonts w:eastAsiaTheme="minorEastAsia" w:cs="Times New Roman"/>
                <w:shd w:val="clear" w:color="auto" w:fill="FFFFFF"/>
              </w:rPr>
              <w:t>LDLo</w:t>
            </w:r>
            <w:proofErr w:type="spellEnd"/>
            <w:r w:rsidRPr="002926E9">
              <w:rPr>
                <w:rFonts w:eastAsiaTheme="minorEastAsia" w:cs="Times New Roman"/>
                <w:shd w:val="clear" w:color="auto" w:fill="FFFFFF"/>
              </w:rPr>
              <w:t>：</w:t>
            </w:r>
            <w:r w:rsidRPr="002926E9">
              <w:rPr>
                <w:rFonts w:eastAsiaTheme="minorEastAsia" w:cs="Times New Roman"/>
                <w:shd w:val="clear" w:color="auto" w:fill="FFFFFF"/>
              </w:rPr>
              <w:t>2657 mg/kg</w:t>
            </w:r>
            <w:r w:rsidRPr="002926E9">
              <w:rPr>
                <w:rFonts w:eastAsiaTheme="minorEastAsia" w:cs="Times New Roman"/>
                <w:shd w:val="clear" w:color="auto" w:fill="FFFFFF"/>
              </w:rPr>
              <w:t>；</w:t>
            </w:r>
          </w:p>
        </w:tc>
      </w:tr>
      <w:tr w:rsidR="004A181D" w:rsidRPr="002926E9" w14:paraId="6D581868" w14:textId="77777777" w:rsidTr="004A181D">
        <w:trPr>
          <w:jc w:val="center"/>
        </w:trPr>
        <w:tc>
          <w:tcPr>
            <w:tcW w:w="254" w:type="pct"/>
            <w:vAlign w:val="center"/>
          </w:tcPr>
          <w:p w14:paraId="2498774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60</w:t>
            </w:r>
          </w:p>
        </w:tc>
        <w:tc>
          <w:tcPr>
            <w:tcW w:w="508" w:type="pct"/>
            <w:vAlign w:val="center"/>
          </w:tcPr>
          <w:p w14:paraId="0823B4B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异丙基</w:t>
            </w:r>
            <w:r w:rsidRPr="002926E9">
              <w:rPr>
                <w:rFonts w:eastAsiaTheme="minorEastAsia" w:cs="Times New Roman"/>
              </w:rPr>
              <w:t>-β-D-</w:t>
            </w:r>
            <w:r w:rsidRPr="002926E9">
              <w:rPr>
                <w:rFonts w:eastAsiaTheme="minorEastAsia" w:cs="Times New Roman"/>
              </w:rPr>
              <w:t>硫代半乳糖苷</w:t>
            </w:r>
          </w:p>
        </w:tc>
        <w:tc>
          <w:tcPr>
            <w:tcW w:w="2310" w:type="pct"/>
            <w:vAlign w:val="center"/>
          </w:tcPr>
          <w:p w14:paraId="5CD8512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白色结晶性粉末</w:t>
            </w:r>
            <w:r w:rsidRPr="002926E9">
              <w:rPr>
                <w:rFonts w:eastAsiaTheme="minorEastAsia" w:cs="Times New Roman"/>
                <w:shd w:val="clear" w:color="auto" w:fill="FFFFFF"/>
              </w:rPr>
              <w:t>,</w:t>
            </w:r>
            <w:r w:rsidRPr="002926E9">
              <w:rPr>
                <w:rFonts w:eastAsiaTheme="minorEastAsia" w:cs="Times New Roman"/>
                <w:shd w:val="clear" w:color="auto" w:fill="FFFFFF"/>
              </w:rPr>
              <w:t>异丙基</w:t>
            </w:r>
            <w:r w:rsidRPr="002926E9">
              <w:rPr>
                <w:rFonts w:eastAsiaTheme="minorEastAsia" w:cs="Times New Roman"/>
                <w:shd w:val="clear" w:color="auto" w:fill="FFFFFF"/>
              </w:rPr>
              <w:t>-β-D-</w:t>
            </w:r>
            <w:r w:rsidRPr="002926E9">
              <w:rPr>
                <w:rFonts w:eastAsiaTheme="minorEastAsia" w:cs="Times New Roman"/>
                <w:shd w:val="clear" w:color="auto" w:fill="FFFFFF"/>
              </w:rPr>
              <w:t>硫代半乳糖苷是一种有机物，化学式为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9</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18</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5</w:t>
            </w:r>
            <w:r w:rsidRPr="002926E9">
              <w:rPr>
                <w:rFonts w:eastAsiaTheme="minorEastAsia" w:cs="Times New Roman"/>
                <w:shd w:val="clear" w:color="auto" w:fill="FFFFFF"/>
              </w:rPr>
              <w:t>S</w:t>
            </w:r>
            <w:r w:rsidRPr="002926E9">
              <w:rPr>
                <w:rFonts w:eastAsiaTheme="minorEastAsia" w:cs="Times New Roman"/>
                <w:shd w:val="clear" w:color="auto" w:fill="FFFFFF"/>
              </w:rPr>
              <w:t>，是异乳糖模拟物，能够引起乳糖操纵子的转录过程，</w:t>
            </w:r>
            <w:r w:rsidRPr="002926E9">
              <w:rPr>
                <w:rFonts w:eastAsiaTheme="minorEastAsia" w:cs="Times New Roman"/>
                <w:shd w:val="clear" w:color="auto" w:fill="FFFFFF"/>
              </w:rPr>
              <w:t>IPTG</w:t>
            </w:r>
            <w:r w:rsidRPr="002926E9">
              <w:rPr>
                <w:rFonts w:eastAsiaTheme="minorEastAsia" w:cs="Times New Roman"/>
                <w:shd w:val="clear" w:color="auto" w:fill="FFFFFF"/>
              </w:rPr>
              <w:t>常用于需要诱导</w:t>
            </w:r>
            <w:r w:rsidRPr="002926E9">
              <w:rPr>
                <w:rFonts w:eastAsiaTheme="minorEastAsia" w:cs="Times New Roman"/>
                <w:shd w:val="clear" w:color="auto" w:fill="FFFFFF"/>
              </w:rPr>
              <w:t>β-</w:t>
            </w:r>
            <w:r w:rsidRPr="002926E9">
              <w:rPr>
                <w:rFonts w:eastAsiaTheme="minorEastAsia" w:cs="Times New Roman"/>
                <w:shd w:val="clear" w:color="auto" w:fill="FFFFFF"/>
              </w:rPr>
              <w:t>半乳糖苷酶活性的克隆实验。</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367-93-1</w:t>
            </w:r>
          </w:p>
        </w:tc>
        <w:tc>
          <w:tcPr>
            <w:tcW w:w="1092" w:type="pct"/>
            <w:vAlign w:val="center"/>
          </w:tcPr>
          <w:p w14:paraId="71AE375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rPr>
              <w:t xml:space="preserve">438.4±45.0 °C </w:t>
            </w:r>
          </w:p>
          <w:p w14:paraId="438E975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218.9±28.7 °C</w:t>
            </w:r>
          </w:p>
        </w:tc>
        <w:tc>
          <w:tcPr>
            <w:tcW w:w="836" w:type="pct"/>
            <w:vAlign w:val="center"/>
          </w:tcPr>
          <w:p w14:paraId="5051CDF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p>
        </w:tc>
      </w:tr>
      <w:tr w:rsidR="004A181D" w:rsidRPr="002926E9" w14:paraId="40A0105C" w14:textId="77777777" w:rsidTr="004A181D">
        <w:trPr>
          <w:trHeight w:val="558"/>
          <w:jc w:val="center"/>
        </w:trPr>
        <w:tc>
          <w:tcPr>
            <w:tcW w:w="254" w:type="pct"/>
            <w:vAlign w:val="center"/>
          </w:tcPr>
          <w:p w14:paraId="67AD422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61</w:t>
            </w:r>
          </w:p>
        </w:tc>
        <w:tc>
          <w:tcPr>
            <w:tcW w:w="508" w:type="pct"/>
            <w:vAlign w:val="center"/>
          </w:tcPr>
          <w:p w14:paraId="7CCF62B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色氨酸</w:t>
            </w:r>
          </w:p>
        </w:tc>
        <w:tc>
          <w:tcPr>
            <w:tcW w:w="2310" w:type="pct"/>
            <w:vAlign w:val="center"/>
          </w:tcPr>
          <w:p w14:paraId="3B0B58E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色氨酸，化学式</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11</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12</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，是人体的必须氨基酸之一。</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73-22-3</w:t>
            </w:r>
          </w:p>
        </w:tc>
        <w:tc>
          <w:tcPr>
            <w:tcW w:w="1092" w:type="pct"/>
            <w:vAlign w:val="center"/>
          </w:tcPr>
          <w:p w14:paraId="3D5D8B60"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t>沸点：</w:t>
            </w:r>
            <w:r w:rsidRPr="002926E9">
              <w:rPr>
                <w:rFonts w:eastAsiaTheme="minorEastAsia" w:cs="Times New Roman"/>
                <w:shd w:val="clear" w:color="auto" w:fill="FFFFFF"/>
              </w:rPr>
              <w:t>447.9±35.0 °C at 760 mmHg</w:t>
            </w:r>
          </w:p>
          <w:p w14:paraId="48B8C15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闪点：</w:t>
            </w:r>
            <w:r w:rsidRPr="002926E9">
              <w:rPr>
                <w:rFonts w:eastAsiaTheme="minorEastAsia" w:cs="Times New Roman"/>
                <w:shd w:val="clear" w:color="auto" w:fill="FFFFFF"/>
              </w:rPr>
              <w:t>224.7±25.9 °C</w:t>
            </w:r>
          </w:p>
        </w:tc>
        <w:tc>
          <w:tcPr>
            <w:tcW w:w="836" w:type="pct"/>
            <w:vAlign w:val="center"/>
          </w:tcPr>
          <w:p w14:paraId="72DDC37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p>
        </w:tc>
      </w:tr>
      <w:tr w:rsidR="004A181D" w:rsidRPr="002926E9" w14:paraId="17718D5B" w14:textId="77777777" w:rsidTr="004A181D">
        <w:trPr>
          <w:jc w:val="center"/>
        </w:trPr>
        <w:tc>
          <w:tcPr>
            <w:tcW w:w="254" w:type="pct"/>
            <w:vAlign w:val="center"/>
          </w:tcPr>
          <w:p w14:paraId="57A05D6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62</w:t>
            </w:r>
          </w:p>
        </w:tc>
        <w:tc>
          <w:tcPr>
            <w:tcW w:w="508" w:type="pct"/>
            <w:vAlign w:val="center"/>
          </w:tcPr>
          <w:p w14:paraId="3E2B48C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二水合氯化钙</w:t>
            </w:r>
          </w:p>
        </w:tc>
        <w:tc>
          <w:tcPr>
            <w:tcW w:w="2310" w:type="pct"/>
            <w:vAlign w:val="center"/>
          </w:tcPr>
          <w:p w14:paraId="1D93BB6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二水合氯化钙是一种化学物质，用于熔冰和熔雪，棉织物的整理和精加工的阻燃剂，化学式</w:t>
            </w:r>
            <w:r w:rsidRPr="002926E9">
              <w:rPr>
                <w:rFonts w:eastAsiaTheme="minorEastAsia" w:cs="Times New Roman"/>
                <w:shd w:val="clear" w:color="auto" w:fill="FFFFFF"/>
              </w:rPr>
              <w:t>CaCl</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10035-04-8</w:t>
            </w:r>
          </w:p>
        </w:tc>
        <w:tc>
          <w:tcPr>
            <w:tcW w:w="1092" w:type="pct"/>
            <w:vAlign w:val="center"/>
          </w:tcPr>
          <w:p w14:paraId="478958B3" w14:textId="77777777" w:rsidR="00530D76" w:rsidRPr="002926E9" w:rsidRDefault="00530D76" w:rsidP="004A181D">
            <w:pPr>
              <w:spacing w:after="300" w:line="240" w:lineRule="exact"/>
              <w:jc w:val="center"/>
              <w:rPr>
                <w:rFonts w:ascii="Times New Roman" w:hAnsi="Times New Roman" w:cs="Times New Roman"/>
                <w:szCs w:val="21"/>
              </w:rPr>
            </w:pPr>
            <w:r w:rsidRPr="002926E9">
              <w:rPr>
                <w:rFonts w:ascii="Times New Roman" w:hAnsi="Times New Roman" w:cs="Times New Roman"/>
                <w:szCs w:val="21"/>
              </w:rPr>
              <w:t>沸点：</w:t>
            </w:r>
            <w:r w:rsidRPr="002926E9">
              <w:rPr>
                <w:rFonts w:ascii="Times New Roman" w:hAnsi="Times New Roman" w:cs="Times New Roman"/>
                <w:szCs w:val="21"/>
              </w:rPr>
              <w:t xml:space="preserve">100ºC </w:t>
            </w:r>
          </w:p>
        </w:tc>
        <w:tc>
          <w:tcPr>
            <w:tcW w:w="836" w:type="pct"/>
            <w:vAlign w:val="center"/>
          </w:tcPr>
          <w:p w14:paraId="7B1CB5A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小鼠腹腔</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20500 mg/kg</w:t>
            </w:r>
            <w:r w:rsidRPr="002926E9">
              <w:rPr>
                <w:rFonts w:eastAsiaTheme="minorEastAsia" w:cs="Times New Roman"/>
                <w:shd w:val="clear" w:color="auto" w:fill="FFFFFF"/>
              </w:rPr>
              <w:t>；大鼠经口</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500 ug/kg</w:t>
            </w:r>
          </w:p>
        </w:tc>
      </w:tr>
      <w:tr w:rsidR="004A181D" w:rsidRPr="002926E9" w14:paraId="0C46AA9D" w14:textId="77777777" w:rsidTr="004A181D">
        <w:trPr>
          <w:jc w:val="center"/>
        </w:trPr>
        <w:tc>
          <w:tcPr>
            <w:tcW w:w="254" w:type="pct"/>
            <w:vAlign w:val="center"/>
          </w:tcPr>
          <w:p w14:paraId="7A488CD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63</w:t>
            </w:r>
          </w:p>
        </w:tc>
        <w:tc>
          <w:tcPr>
            <w:tcW w:w="508" w:type="pct"/>
            <w:vAlign w:val="center"/>
          </w:tcPr>
          <w:p w14:paraId="4C4FD11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六水合氯化</w:t>
            </w:r>
            <w:r w:rsidRPr="002926E9">
              <w:rPr>
                <w:rFonts w:eastAsiaTheme="minorEastAsia" w:cs="Times New Roman"/>
              </w:rPr>
              <w:lastRenderedPageBreak/>
              <w:t>铝</w:t>
            </w:r>
          </w:p>
        </w:tc>
        <w:tc>
          <w:tcPr>
            <w:tcW w:w="2310" w:type="pct"/>
            <w:vAlign w:val="center"/>
          </w:tcPr>
          <w:p w14:paraId="2D15808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lastRenderedPageBreak/>
              <w:t>六水三氯化铝是一种无机化合物，化学式为</w:t>
            </w:r>
            <w:r w:rsidRPr="002926E9">
              <w:rPr>
                <w:rFonts w:eastAsiaTheme="minorEastAsia" w:cs="Times New Roman"/>
                <w:shd w:val="clear" w:color="auto" w:fill="FFFFFF"/>
              </w:rPr>
              <w:t>AlCl</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·6H</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O</w:t>
            </w:r>
            <w:r w:rsidRPr="002926E9">
              <w:rPr>
                <w:rFonts w:eastAsiaTheme="minorEastAsia" w:cs="Times New Roman"/>
                <w:shd w:val="clear" w:color="auto" w:fill="FFFFFF"/>
              </w:rPr>
              <w:t>，为无色斜</w:t>
            </w:r>
            <w:r w:rsidRPr="002926E9">
              <w:rPr>
                <w:rFonts w:eastAsiaTheme="minorEastAsia" w:cs="Times New Roman"/>
                <w:shd w:val="clear" w:color="auto" w:fill="FFFFFF"/>
              </w:rPr>
              <w:lastRenderedPageBreak/>
              <w:t>方晶系结晶。</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7784-13-6,</w:t>
            </w:r>
            <w:r w:rsidRPr="002926E9">
              <w:rPr>
                <w:rFonts w:eastAsiaTheme="minorEastAsia" w:cs="Times New Roman"/>
              </w:rPr>
              <w:t xml:space="preserve"> </w:t>
            </w:r>
            <w:r w:rsidRPr="002926E9">
              <w:rPr>
                <w:rFonts w:eastAsiaTheme="minorEastAsia" w:cs="Times New Roman"/>
              </w:rPr>
              <w:t>用于饮用水，含高氟水，工业水的处理</w:t>
            </w:r>
            <w:r w:rsidRPr="002926E9">
              <w:rPr>
                <w:rFonts w:eastAsiaTheme="minorEastAsia" w:cs="Times New Roman"/>
              </w:rPr>
              <w:t xml:space="preserve">, </w:t>
            </w:r>
            <w:r w:rsidRPr="002926E9">
              <w:rPr>
                <w:rFonts w:eastAsiaTheme="minorEastAsia" w:cs="Times New Roman"/>
              </w:rPr>
              <w:t>分析试剂等。</w:t>
            </w:r>
          </w:p>
        </w:tc>
        <w:tc>
          <w:tcPr>
            <w:tcW w:w="1092" w:type="pct"/>
            <w:vAlign w:val="center"/>
          </w:tcPr>
          <w:p w14:paraId="2CF089B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w:t>
            </w:r>
          </w:p>
        </w:tc>
        <w:tc>
          <w:tcPr>
            <w:tcW w:w="836" w:type="pct"/>
            <w:vAlign w:val="center"/>
          </w:tcPr>
          <w:p w14:paraId="22E0270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大鼠经口</w:t>
            </w:r>
            <w:r w:rsidRPr="002926E9">
              <w:rPr>
                <w:rFonts w:eastAsiaTheme="minorEastAsia" w:cs="Times New Roman"/>
                <w:shd w:val="clear" w:color="auto" w:fill="FFFFFF"/>
              </w:rPr>
              <w:lastRenderedPageBreak/>
              <w:t>LD50:3311mg·kg-1</w:t>
            </w:r>
            <w:r w:rsidRPr="002926E9">
              <w:rPr>
                <w:rFonts w:eastAsiaTheme="minorEastAsia" w:cs="Times New Roman"/>
                <w:shd w:val="clear" w:color="auto" w:fill="FFFFFF"/>
              </w:rPr>
              <w:t>；小鼠经口</w:t>
            </w:r>
            <w:r w:rsidRPr="002926E9">
              <w:rPr>
                <w:rFonts w:eastAsiaTheme="minorEastAsia" w:cs="Times New Roman"/>
                <w:shd w:val="clear" w:color="auto" w:fill="FFFFFF"/>
              </w:rPr>
              <w:t>LC50:1990mg·kg-1</w:t>
            </w:r>
          </w:p>
        </w:tc>
      </w:tr>
      <w:tr w:rsidR="004A181D" w:rsidRPr="002926E9" w14:paraId="5290EAFC" w14:textId="77777777" w:rsidTr="004A181D">
        <w:trPr>
          <w:jc w:val="center"/>
        </w:trPr>
        <w:tc>
          <w:tcPr>
            <w:tcW w:w="254" w:type="pct"/>
            <w:vAlign w:val="center"/>
          </w:tcPr>
          <w:p w14:paraId="0E0C05C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64</w:t>
            </w:r>
          </w:p>
        </w:tc>
        <w:tc>
          <w:tcPr>
            <w:tcW w:w="508" w:type="pct"/>
            <w:vAlign w:val="center"/>
          </w:tcPr>
          <w:p w14:paraId="7E476F3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硫柳汞</w:t>
            </w:r>
          </w:p>
        </w:tc>
        <w:tc>
          <w:tcPr>
            <w:tcW w:w="2310" w:type="pct"/>
            <w:vAlign w:val="center"/>
          </w:tcPr>
          <w:p w14:paraId="1582D12D" w14:textId="71CC88F3"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硫柳汞，别名硫汞柳酸钠，是一种含汞的</w:t>
            </w:r>
            <w:hyperlink r:id="rId160" w:tgtFrame="_blank" w:history="1">
              <w:r w:rsidRPr="002926E9">
                <w:rPr>
                  <w:rStyle w:val="ae"/>
                  <w:rFonts w:eastAsiaTheme="minorEastAsia" w:cs="Times New Roman"/>
                  <w:color w:val="auto"/>
                  <w:u w:val="none"/>
                  <w:shd w:val="clear" w:color="auto" w:fill="FFFFFF"/>
                </w:rPr>
                <w:t>有机化合物</w:t>
              </w:r>
            </w:hyperlink>
            <w:r w:rsidRPr="002926E9">
              <w:rPr>
                <w:rFonts w:eastAsiaTheme="minorEastAsia" w:cs="Times New Roman"/>
                <w:shd w:val="clear" w:color="auto" w:fill="FFFFFF"/>
              </w:rPr>
              <w:t>，长期以来一直被广泛用做生物制品及</w:t>
            </w:r>
            <w:hyperlink r:id="rId161" w:tgtFrame="_blank" w:history="1">
              <w:r w:rsidRPr="002926E9">
                <w:rPr>
                  <w:rStyle w:val="ae"/>
                  <w:rFonts w:eastAsiaTheme="minorEastAsia" w:cs="Times New Roman"/>
                  <w:color w:val="auto"/>
                  <w:u w:val="none"/>
                  <w:shd w:val="clear" w:color="auto" w:fill="FFFFFF"/>
                </w:rPr>
                <w:t>药物制剂</w:t>
              </w:r>
            </w:hyperlink>
            <w:r w:rsidRPr="002926E9">
              <w:rPr>
                <w:rFonts w:eastAsiaTheme="minorEastAsia" w:cs="Times New Roman"/>
                <w:shd w:val="clear" w:color="auto" w:fill="FFFFFF"/>
              </w:rPr>
              <w:t>包括许多疫苗的防腐剂，以预防有害</w:t>
            </w:r>
            <w:hyperlink r:id="rId162" w:tgtFrame="_blank" w:history="1">
              <w:r w:rsidRPr="002926E9">
                <w:rPr>
                  <w:rStyle w:val="ae"/>
                  <w:rFonts w:eastAsiaTheme="minorEastAsia" w:cs="Times New Roman"/>
                  <w:color w:val="auto"/>
                  <w:u w:val="none"/>
                  <w:shd w:val="clear" w:color="auto" w:fill="FFFFFF"/>
                </w:rPr>
                <w:t>微生物污染</w:t>
              </w:r>
            </w:hyperlink>
            <w:r w:rsidRPr="002926E9">
              <w:rPr>
                <w:rFonts w:eastAsiaTheme="minorEastAsia" w:cs="Times New Roman"/>
                <w:shd w:val="clear" w:color="auto" w:fill="FFFFFF"/>
              </w:rPr>
              <w:t>所致的潜在危害。</w:t>
            </w:r>
            <w:r w:rsidRPr="002926E9">
              <w:rPr>
                <w:rFonts w:eastAsiaTheme="minorEastAsia" w:cs="Times New Roman"/>
                <w:shd w:val="clear" w:color="auto" w:fill="FFFFFF"/>
              </w:rPr>
              <w:t>CAS</w:t>
            </w:r>
            <w:r w:rsidRPr="002926E9">
              <w:rPr>
                <w:rFonts w:eastAsiaTheme="minorEastAsia" w:cs="Times New Roman"/>
                <w:noProof/>
              </w:rPr>
              <w:t>号</w:t>
            </w:r>
            <w:r w:rsidRPr="002926E9">
              <w:rPr>
                <w:rFonts w:eastAsiaTheme="minorEastAsia" w:cs="Times New Roman"/>
              </w:rPr>
              <w:t>54-64-8</w:t>
            </w:r>
          </w:p>
        </w:tc>
        <w:tc>
          <w:tcPr>
            <w:tcW w:w="1092" w:type="pct"/>
            <w:vAlign w:val="center"/>
          </w:tcPr>
          <w:p w14:paraId="569F5B60" w14:textId="77777777" w:rsidR="00530D76" w:rsidRPr="002926E9" w:rsidRDefault="00530D76" w:rsidP="004A181D">
            <w:pPr>
              <w:spacing w:after="300" w:line="240" w:lineRule="exact"/>
              <w:jc w:val="center"/>
              <w:rPr>
                <w:rFonts w:ascii="Times New Roman" w:hAnsi="Times New Roman" w:cs="Times New Roman"/>
                <w:szCs w:val="21"/>
                <w:shd w:val="clear" w:color="auto" w:fill="FFFFFF"/>
              </w:rPr>
            </w:pPr>
            <w:r w:rsidRPr="002926E9">
              <w:rPr>
                <w:rFonts w:ascii="Times New Roman" w:hAnsi="Times New Roman" w:cs="Times New Roman"/>
                <w:szCs w:val="21"/>
              </w:rPr>
              <w:t>沸点：</w:t>
            </w:r>
            <w:r w:rsidRPr="002926E9">
              <w:rPr>
                <w:rFonts w:ascii="Times New Roman" w:hAnsi="Times New Roman" w:cs="Times New Roman"/>
                <w:szCs w:val="21"/>
                <w:shd w:val="clear" w:color="auto" w:fill="FFFFFF"/>
              </w:rPr>
              <w:t xml:space="preserve">298.6ºC </w:t>
            </w:r>
          </w:p>
          <w:p w14:paraId="3A815C46" w14:textId="77777777" w:rsidR="00530D76" w:rsidRPr="002926E9" w:rsidRDefault="00530D76" w:rsidP="004A181D">
            <w:pPr>
              <w:spacing w:after="300" w:line="240" w:lineRule="exact"/>
              <w:jc w:val="center"/>
              <w:rPr>
                <w:rFonts w:ascii="Times New Roman" w:hAnsi="Times New Roman" w:cs="Times New Roman"/>
                <w:szCs w:val="21"/>
              </w:rPr>
            </w:pPr>
            <w:r w:rsidRPr="002926E9">
              <w:rPr>
                <w:rFonts w:ascii="Times New Roman" w:hAnsi="Times New Roman" w:cs="Times New Roman"/>
                <w:szCs w:val="21"/>
              </w:rPr>
              <w:t>闪点：</w:t>
            </w:r>
            <w:r w:rsidRPr="002926E9">
              <w:rPr>
                <w:rFonts w:ascii="Times New Roman" w:hAnsi="Times New Roman" w:cs="Times New Roman"/>
                <w:szCs w:val="21"/>
              </w:rPr>
              <w:t>250 °C</w:t>
            </w:r>
          </w:p>
          <w:p w14:paraId="0FBDC093" w14:textId="77777777" w:rsidR="00530D76" w:rsidRPr="002926E9" w:rsidRDefault="00530D76" w:rsidP="004A181D">
            <w:pPr>
              <w:pStyle w:val="af8"/>
              <w:spacing w:line="240" w:lineRule="exact"/>
              <w:rPr>
                <w:rFonts w:eastAsiaTheme="minorEastAsia" w:cs="Times New Roman"/>
              </w:rPr>
            </w:pPr>
          </w:p>
        </w:tc>
        <w:tc>
          <w:tcPr>
            <w:tcW w:w="836" w:type="pct"/>
            <w:vAlign w:val="center"/>
          </w:tcPr>
          <w:p w14:paraId="7D918464" w14:textId="77777777" w:rsidR="00530D76" w:rsidRPr="002926E9" w:rsidRDefault="00530D76" w:rsidP="004A181D">
            <w:pPr>
              <w:pStyle w:val="af8"/>
              <w:spacing w:line="240" w:lineRule="exact"/>
              <w:rPr>
                <w:rFonts w:eastAsiaTheme="minorEastAsia" w:cs="Times New Roman"/>
              </w:rPr>
            </w:pPr>
          </w:p>
        </w:tc>
      </w:tr>
      <w:tr w:rsidR="004A181D" w:rsidRPr="002926E9" w14:paraId="2E9AA469" w14:textId="77777777" w:rsidTr="004A181D">
        <w:trPr>
          <w:jc w:val="center"/>
        </w:trPr>
        <w:tc>
          <w:tcPr>
            <w:tcW w:w="254" w:type="pct"/>
            <w:vAlign w:val="center"/>
          </w:tcPr>
          <w:p w14:paraId="1C93ACB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65</w:t>
            </w:r>
          </w:p>
        </w:tc>
        <w:tc>
          <w:tcPr>
            <w:tcW w:w="508" w:type="pct"/>
            <w:vAlign w:val="center"/>
          </w:tcPr>
          <w:p w14:paraId="6856139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组氨酸</w:t>
            </w:r>
          </w:p>
        </w:tc>
        <w:tc>
          <w:tcPr>
            <w:tcW w:w="2310" w:type="pct"/>
            <w:vAlign w:val="center"/>
          </w:tcPr>
          <w:p w14:paraId="493B6924" w14:textId="4EAEB4E2"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组氨酸是一种</w:t>
            </w:r>
            <w:hyperlink r:id="rId163" w:tgtFrame="_blank" w:history="1">
              <w:r w:rsidRPr="002926E9">
                <w:rPr>
                  <w:rStyle w:val="ae"/>
                  <w:rFonts w:eastAsiaTheme="minorEastAsia" w:cs="Times New Roman"/>
                  <w:color w:val="auto"/>
                  <w:u w:val="none"/>
                  <w:shd w:val="clear" w:color="auto" w:fill="FFFFFF"/>
                </w:rPr>
                <w:t>α-</w:t>
              </w:r>
              <w:r w:rsidRPr="002926E9">
                <w:rPr>
                  <w:rStyle w:val="ae"/>
                  <w:rFonts w:eastAsiaTheme="minorEastAsia" w:cs="Times New Roman"/>
                  <w:color w:val="auto"/>
                  <w:u w:val="none"/>
                  <w:shd w:val="clear" w:color="auto" w:fill="FFFFFF"/>
                </w:rPr>
                <w:t>氨基酸</w:t>
              </w:r>
            </w:hyperlink>
            <w:r w:rsidRPr="002926E9">
              <w:rPr>
                <w:rFonts w:eastAsiaTheme="minorEastAsia" w:cs="Times New Roman"/>
                <w:shd w:val="clear" w:color="auto" w:fill="FFFFFF"/>
              </w:rPr>
              <w:t>，化学式为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6</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9</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，分子量为</w:t>
            </w:r>
            <w:r w:rsidRPr="002926E9">
              <w:rPr>
                <w:rFonts w:eastAsiaTheme="minorEastAsia" w:cs="Times New Roman"/>
                <w:shd w:val="clear" w:color="auto" w:fill="FFFFFF"/>
              </w:rPr>
              <w:t>155</w:t>
            </w:r>
            <w:r w:rsidRPr="002926E9">
              <w:rPr>
                <w:rFonts w:eastAsiaTheme="minorEastAsia" w:cs="Times New Roman"/>
                <w:shd w:val="clear" w:color="auto" w:fill="FFFFFF"/>
              </w:rPr>
              <w:t>。</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71-00-1</w:t>
            </w:r>
          </w:p>
        </w:tc>
        <w:tc>
          <w:tcPr>
            <w:tcW w:w="1092" w:type="pct"/>
            <w:vAlign w:val="center"/>
          </w:tcPr>
          <w:p w14:paraId="073D74A1" w14:textId="77777777" w:rsidR="00530D76" w:rsidRPr="002926E9" w:rsidRDefault="00530D76" w:rsidP="004A181D">
            <w:pPr>
              <w:spacing w:after="300" w:line="240" w:lineRule="exact"/>
              <w:jc w:val="center"/>
              <w:rPr>
                <w:rFonts w:ascii="Times New Roman" w:hAnsi="Times New Roman" w:cs="Times New Roman"/>
                <w:szCs w:val="21"/>
              </w:rPr>
            </w:pPr>
            <w:r w:rsidRPr="002926E9">
              <w:rPr>
                <w:rFonts w:ascii="Times New Roman" w:hAnsi="Times New Roman" w:cs="Times New Roman"/>
                <w:szCs w:val="21"/>
              </w:rPr>
              <w:t>沸点：</w:t>
            </w:r>
            <w:r w:rsidRPr="002926E9">
              <w:rPr>
                <w:rFonts w:ascii="Times New Roman" w:hAnsi="Times New Roman" w:cs="Times New Roman"/>
                <w:szCs w:val="21"/>
                <w:shd w:val="clear" w:color="auto" w:fill="FFFFFF"/>
              </w:rPr>
              <w:t>458.9±35.0 °C</w:t>
            </w:r>
          </w:p>
          <w:p w14:paraId="5BB00334" w14:textId="77777777" w:rsidR="00530D76" w:rsidRPr="002926E9" w:rsidRDefault="00530D76" w:rsidP="004A181D">
            <w:pPr>
              <w:spacing w:after="300" w:line="240" w:lineRule="exact"/>
              <w:jc w:val="center"/>
              <w:rPr>
                <w:rFonts w:ascii="Times New Roman" w:hAnsi="Times New Roman" w:cs="Times New Roman"/>
                <w:szCs w:val="21"/>
              </w:rPr>
            </w:pPr>
            <w:r w:rsidRPr="002926E9">
              <w:rPr>
                <w:rFonts w:ascii="Times New Roman" w:hAnsi="Times New Roman" w:cs="Times New Roman"/>
                <w:szCs w:val="21"/>
              </w:rPr>
              <w:t>闪点：</w:t>
            </w:r>
            <w:r w:rsidRPr="002926E9">
              <w:rPr>
                <w:rFonts w:ascii="Times New Roman" w:hAnsi="Times New Roman" w:cs="Times New Roman"/>
                <w:szCs w:val="21"/>
              </w:rPr>
              <w:t>231.3±25.9 °C</w:t>
            </w:r>
          </w:p>
        </w:tc>
        <w:tc>
          <w:tcPr>
            <w:tcW w:w="836" w:type="pct"/>
            <w:vAlign w:val="center"/>
          </w:tcPr>
          <w:p w14:paraId="0A77BD0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无资料</w:t>
            </w:r>
          </w:p>
        </w:tc>
      </w:tr>
      <w:tr w:rsidR="004A181D" w:rsidRPr="002926E9" w14:paraId="0C53DE0D" w14:textId="77777777" w:rsidTr="004A181D">
        <w:trPr>
          <w:jc w:val="center"/>
        </w:trPr>
        <w:tc>
          <w:tcPr>
            <w:tcW w:w="254" w:type="pct"/>
            <w:vAlign w:val="center"/>
          </w:tcPr>
          <w:p w14:paraId="7DA209D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66</w:t>
            </w:r>
          </w:p>
        </w:tc>
        <w:tc>
          <w:tcPr>
            <w:tcW w:w="508" w:type="pct"/>
            <w:vAlign w:val="center"/>
          </w:tcPr>
          <w:p w14:paraId="4C6051B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Triton X-100</w:t>
            </w:r>
          </w:p>
        </w:tc>
        <w:tc>
          <w:tcPr>
            <w:tcW w:w="2310" w:type="pct"/>
            <w:vAlign w:val="center"/>
          </w:tcPr>
          <w:p w14:paraId="262B1CB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聚乙二醇辛基苯基醚是一种有机高分子化合物，结构式为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14</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22</w:t>
            </w:r>
            <w:r w:rsidRPr="002926E9">
              <w:rPr>
                <w:rFonts w:eastAsiaTheme="minorEastAsia" w:cs="Times New Roman"/>
                <w:shd w:val="clear" w:color="auto" w:fill="FFFFFF"/>
              </w:rPr>
              <w:t>O(C</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n</w:t>
            </w:r>
            <w:r w:rsidRPr="002926E9">
              <w:rPr>
                <w:rFonts w:eastAsiaTheme="minorEastAsia" w:cs="Times New Roman"/>
                <w:shd w:val="clear" w:color="auto" w:fill="FFFFFF"/>
              </w:rPr>
              <w:t>。为无色或几乎无色透明黏稠液体。用作气相色谱固定液（最高使用温度</w:t>
            </w:r>
            <w:r w:rsidRPr="002926E9">
              <w:rPr>
                <w:rFonts w:eastAsiaTheme="minorEastAsia" w:cs="Times New Roman"/>
                <w:shd w:val="clear" w:color="auto" w:fill="FFFFFF"/>
              </w:rPr>
              <w:t>190℃</w:t>
            </w:r>
            <w:r w:rsidRPr="002926E9">
              <w:rPr>
                <w:rFonts w:eastAsiaTheme="minorEastAsia" w:cs="Times New Roman"/>
                <w:shd w:val="clear" w:color="auto" w:fill="FFFFFF"/>
              </w:rPr>
              <w:t>，溶剂为丙酮、氯仿、二氯甲烷、甲醇）</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9002-93-1</w:t>
            </w:r>
          </w:p>
        </w:tc>
        <w:tc>
          <w:tcPr>
            <w:tcW w:w="1092" w:type="pct"/>
            <w:vAlign w:val="center"/>
          </w:tcPr>
          <w:p w14:paraId="5EF96668"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rPr>
              <w:t>沸点</w:t>
            </w:r>
            <w:r w:rsidRPr="002926E9">
              <w:rPr>
                <w:rFonts w:eastAsiaTheme="minorEastAsia" w:cs="Times New Roman"/>
                <w:shd w:val="clear" w:color="auto" w:fill="FFFFFF"/>
              </w:rPr>
              <w:t>250 ℃</w:t>
            </w:r>
          </w:p>
          <w:p w14:paraId="20DA7A0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闪点</w:t>
            </w:r>
            <w:r w:rsidRPr="002926E9">
              <w:rPr>
                <w:rFonts w:eastAsiaTheme="minorEastAsia" w:cs="Times New Roman"/>
                <w:shd w:val="clear" w:color="auto" w:fill="FFFFFF"/>
              </w:rPr>
              <w:t>65℃</w:t>
            </w:r>
          </w:p>
        </w:tc>
        <w:tc>
          <w:tcPr>
            <w:tcW w:w="836" w:type="pct"/>
            <w:vAlign w:val="center"/>
          </w:tcPr>
          <w:p w14:paraId="788814A3"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shd w:val="clear" w:color="auto" w:fill="FFFFFF"/>
              </w:rPr>
              <w:t>大鼠口服</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4190gm/kg</w:t>
            </w:r>
          </w:p>
          <w:p w14:paraId="178CB6F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小鼠口服</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3500gm/kg</w:t>
            </w:r>
          </w:p>
        </w:tc>
      </w:tr>
      <w:tr w:rsidR="004A181D" w:rsidRPr="002926E9" w14:paraId="39577CA6" w14:textId="77777777" w:rsidTr="004A181D">
        <w:trPr>
          <w:jc w:val="center"/>
        </w:trPr>
        <w:tc>
          <w:tcPr>
            <w:tcW w:w="254" w:type="pct"/>
            <w:vAlign w:val="center"/>
          </w:tcPr>
          <w:p w14:paraId="087A54A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67</w:t>
            </w:r>
          </w:p>
        </w:tc>
        <w:tc>
          <w:tcPr>
            <w:tcW w:w="508" w:type="pct"/>
            <w:vAlign w:val="center"/>
          </w:tcPr>
          <w:p w14:paraId="580EE39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乙二胺四乙酸二钠，二水</w:t>
            </w:r>
          </w:p>
        </w:tc>
        <w:tc>
          <w:tcPr>
            <w:tcW w:w="2310" w:type="pct"/>
            <w:vAlign w:val="center"/>
          </w:tcPr>
          <w:p w14:paraId="4E3DC59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乙二胺四乙酸二钠二水合物是一种化学物质，分子式是</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10</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14</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O</w:t>
            </w:r>
            <w:r w:rsidRPr="002926E9">
              <w:rPr>
                <w:rFonts w:eastAsiaTheme="minorEastAsia" w:cs="Times New Roman"/>
                <w:shd w:val="clear" w:color="auto" w:fill="FFFFFF"/>
                <w:vertAlign w:val="subscript"/>
              </w:rPr>
              <w:t>8</w:t>
            </w:r>
            <w:r w:rsidRPr="002926E9">
              <w:rPr>
                <w:rFonts w:eastAsiaTheme="minorEastAsia" w:cs="Times New Roman"/>
                <w:shd w:val="clear" w:color="auto" w:fill="FFFFFF"/>
              </w:rPr>
              <w:t>Na</w:t>
            </w:r>
            <w:r w:rsidRPr="002926E9">
              <w:rPr>
                <w:rFonts w:eastAsiaTheme="minorEastAsia" w:cs="Times New Roman"/>
                <w:shd w:val="clear" w:color="auto" w:fill="FFFFFF"/>
                <w:vertAlign w:val="subscript"/>
              </w:rPr>
              <w:t>2</w:t>
            </w:r>
            <w:r w:rsidRPr="002926E9">
              <w:rPr>
                <w:rFonts w:eastAsia="微软雅黑" w:cs="Times New Roman"/>
                <w:shd w:val="clear" w:color="auto" w:fill="FFFFFF"/>
              </w:rPr>
              <w:t>▪</w:t>
            </w:r>
            <w:r w:rsidRPr="002926E9">
              <w:rPr>
                <w:rFonts w:eastAsiaTheme="minorEastAsia" w:cs="Times New Roman"/>
                <w:shd w:val="clear" w:color="auto" w:fill="FFFFFF"/>
              </w:rPr>
              <w:t>2H</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O</w:t>
            </w:r>
            <w:r w:rsidRPr="002926E9">
              <w:rPr>
                <w:rFonts w:eastAsiaTheme="minorEastAsia" w:cs="Times New Roman"/>
                <w:shd w:val="clear" w:color="auto" w:fill="FFFFFF"/>
              </w:rPr>
              <w:t>，</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6381-92-6</w:t>
            </w:r>
          </w:p>
        </w:tc>
        <w:tc>
          <w:tcPr>
            <w:tcW w:w="1092" w:type="pct"/>
            <w:vAlign w:val="center"/>
          </w:tcPr>
          <w:p w14:paraId="32D0F783" w14:textId="77777777" w:rsidR="00530D76" w:rsidRPr="002926E9" w:rsidRDefault="00530D76" w:rsidP="004A181D">
            <w:pPr>
              <w:spacing w:after="300" w:line="240" w:lineRule="exact"/>
              <w:jc w:val="center"/>
              <w:rPr>
                <w:rFonts w:ascii="Times New Roman" w:hAnsi="Times New Roman" w:cs="Times New Roman"/>
                <w:szCs w:val="21"/>
              </w:rPr>
            </w:pPr>
            <w:r w:rsidRPr="002926E9">
              <w:rPr>
                <w:rFonts w:ascii="Times New Roman" w:hAnsi="Times New Roman" w:cs="Times New Roman"/>
                <w:szCs w:val="21"/>
              </w:rPr>
              <w:t>沸点：</w:t>
            </w:r>
            <w:r w:rsidRPr="002926E9">
              <w:rPr>
                <w:rFonts w:ascii="Times New Roman" w:hAnsi="Times New Roman" w:cs="Times New Roman"/>
                <w:szCs w:val="21"/>
              </w:rPr>
              <w:t>&gt;100 °C</w:t>
            </w:r>
            <w:r w:rsidRPr="002926E9">
              <w:rPr>
                <w:rFonts w:ascii="Times New Roman" w:hAnsi="Times New Roman" w:cs="Times New Roman"/>
                <w:szCs w:val="21"/>
              </w:rPr>
              <w:t>闪点：</w:t>
            </w:r>
            <w:r w:rsidRPr="002926E9">
              <w:rPr>
                <w:rFonts w:ascii="Times New Roman" w:hAnsi="Times New Roman" w:cs="Times New Roman"/>
                <w:szCs w:val="21"/>
              </w:rPr>
              <w:t>325.2ºC</w:t>
            </w:r>
          </w:p>
        </w:tc>
        <w:tc>
          <w:tcPr>
            <w:tcW w:w="836" w:type="pct"/>
            <w:vAlign w:val="center"/>
          </w:tcPr>
          <w:p w14:paraId="15B41A0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仓鼠肺，细胞遗传分析测试，</w:t>
            </w:r>
            <w:r w:rsidRPr="002926E9">
              <w:rPr>
                <w:rFonts w:eastAsiaTheme="minorEastAsia" w:cs="Times New Roman"/>
                <w:shd w:val="clear" w:color="auto" w:fill="FFFFFF"/>
              </w:rPr>
              <w:t>LD50:200mg/L</w:t>
            </w:r>
          </w:p>
        </w:tc>
      </w:tr>
      <w:tr w:rsidR="004A181D" w:rsidRPr="002926E9" w14:paraId="55A47198" w14:textId="77777777" w:rsidTr="004A181D">
        <w:trPr>
          <w:jc w:val="center"/>
        </w:trPr>
        <w:tc>
          <w:tcPr>
            <w:tcW w:w="254" w:type="pct"/>
            <w:vAlign w:val="center"/>
          </w:tcPr>
          <w:p w14:paraId="6C55BAA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68</w:t>
            </w:r>
          </w:p>
        </w:tc>
        <w:tc>
          <w:tcPr>
            <w:tcW w:w="508" w:type="pct"/>
            <w:vAlign w:val="center"/>
          </w:tcPr>
          <w:p w14:paraId="2FE77EE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氯化钾</w:t>
            </w:r>
          </w:p>
        </w:tc>
        <w:tc>
          <w:tcPr>
            <w:tcW w:w="2310" w:type="pct"/>
            <w:vAlign w:val="center"/>
          </w:tcPr>
          <w:p w14:paraId="5EFC27B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氯化钾是一种无机化合物，化学式为</w:t>
            </w:r>
            <w:proofErr w:type="spellStart"/>
            <w:r w:rsidRPr="002926E9">
              <w:rPr>
                <w:rFonts w:eastAsiaTheme="minorEastAsia" w:cs="Times New Roman"/>
                <w:shd w:val="clear" w:color="auto" w:fill="FFFFFF"/>
              </w:rPr>
              <w:t>KCl</w:t>
            </w:r>
            <w:proofErr w:type="spellEnd"/>
            <w:r w:rsidRPr="002926E9">
              <w:rPr>
                <w:rFonts w:eastAsiaTheme="minorEastAsia" w:cs="Times New Roman"/>
                <w:shd w:val="clear" w:color="auto" w:fill="FFFFFF"/>
              </w:rPr>
              <w:t>，外观如同食盐，无臭、味咸。常</w:t>
            </w:r>
            <w:r w:rsidRPr="002926E9">
              <w:rPr>
                <w:rFonts w:eastAsiaTheme="minorEastAsia" w:cs="Times New Roman"/>
              </w:rPr>
              <w:t>用于低钠盐、矿物质水的添加剂。</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7447-40-7</w:t>
            </w:r>
          </w:p>
        </w:tc>
        <w:tc>
          <w:tcPr>
            <w:tcW w:w="1092" w:type="pct"/>
            <w:vAlign w:val="center"/>
          </w:tcPr>
          <w:p w14:paraId="0A8CF32C" w14:textId="77777777" w:rsidR="00530D76" w:rsidRPr="002926E9" w:rsidRDefault="00530D76" w:rsidP="004A181D">
            <w:pPr>
              <w:pStyle w:val="af8"/>
              <w:spacing w:line="240" w:lineRule="exact"/>
              <w:rPr>
                <w:rFonts w:eastAsiaTheme="minorEastAsia" w:cs="Times New Roman"/>
                <w:shd w:val="clear" w:color="auto" w:fill="FFFFFF"/>
              </w:rPr>
            </w:pPr>
            <w:r w:rsidRPr="002926E9">
              <w:rPr>
                <w:rFonts w:eastAsiaTheme="minorEastAsia" w:cs="Times New Roman"/>
              </w:rPr>
              <w:t>沸点</w:t>
            </w:r>
            <w:r w:rsidRPr="002926E9">
              <w:rPr>
                <w:rFonts w:eastAsiaTheme="minorEastAsia" w:cs="Times New Roman"/>
                <w:shd w:val="clear" w:color="auto" w:fill="FFFFFF"/>
              </w:rPr>
              <w:t>1420 ℃</w:t>
            </w:r>
          </w:p>
          <w:p w14:paraId="5C59A85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闪点</w:t>
            </w:r>
            <w:r w:rsidRPr="002926E9">
              <w:rPr>
                <w:rFonts w:eastAsiaTheme="minorEastAsia" w:cs="Times New Roman"/>
                <w:shd w:val="clear" w:color="auto" w:fill="FFFFFF"/>
              </w:rPr>
              <w:t>1500 ℃</w:t>
            </w:r>
          </w:p>
        </w:tc>
        <w:tc>
          <w:tcPr>
            <w:tcW w:w="836" w:type="pct"/>
            <w:vAlign w:val="center"/>
          </w:tcPr>
          <w:p w14:paraId="769BE4C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无资料</w:t>
            </w:r>
          </w:p>
        </w:tc>
      </w:tr>
      <w:tr w:rsidR="004A181D" w:rsidRPr="002926E9" w14:paraId="5D55D095" w14:textId="77777777" w:rsidTr="004A181D">
        <w:trPr>
          <w:jc w:val="center"/>
        </w:trPr>
        <w:tc>
          <w:tcPr>
            <w:tcW w:w="254" w:type="pct"/>
            <w:vAlign w:val="center"/>
          </w:tcPr>
          <w:p w14:paraId="20A6C33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69</w:t>
            </w:r>
          </w:p>
        </w:tc>
        <w:tc>
          <w:tcPr>
            <w:tcW w:w="508" w:type="pct"/>
            <w:vAlign w:val="center"/>
          </w:tcPr>
          <w:p w14:paraId="389AE2A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磷酸氢二钾</w:t>
            </w:r>
          </w:p>
        </w:tc>
        <w:tc>
          <w:tcPr>
            <w:tcW w:w="2310" w:type="pct"/>
            <w:vAlign w:val="center"/>
          </w:tcPr>
          <w:p w14:paraId="28F5EED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磷酸氢二钾是一种无机化合物，化学式为</w:t>
            </w:r>
            <w:r w:rsidRPr="002926E9">
              <w:rPr>
                <w:rFonts w:eastAsiaTheme="minorEastAsia" w:cs="Times New Roman"/>
                <w:shd w:val="clear" w:color="auto" w:fill="FFFFFF"/>
              </w:rPr>
              <w:t>K</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HPO</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，外观为白色结晶或无定形白色粉末，易溶于水，水溶液呈微碱性。</w:t>
            </w:r>
            <w:r w:rsidRPr="002926E9">
              <w:rPr>
                <w:rFonts w:eastAsiaTheme="minorEastAsia" w:cs="Times New Roman"/>
                <w:shd w:val="clear" w:color="auto" w:fill="FFFFFF"/>
              </w:rPr>
              <w:t>CAS</w:t>
            </w:r>
            <w:r w:rsidRPr="002926E9">
              <w:rPr>
                <w:rFonts w:eastAsiaTheme="minorEastAsia" w:cs="Times New Roman"/>
                <w:noProof/>
                <w:snapToGrid/>
              </w:rPr>
              <w:t>号</w:t>
            </w:r>
            <w:r w:rsidRPr="002926E9">
              <w:rPr>
                <w:rFonts w:eastAsiaTheme="minorEastAsia" w:cs="Times New Roman"/>
                <w:shd w:val="clear" w:color="auto" w:fill="FFFFFF"/>
              </w:rPr>
              <w:t>7758-11-4</w:t>
            </w:r>
          </w:p>
        </w:tc>
        <w:tc>
          <w:tcPr>
            <w:tcW w:w="1092" w:type="pct"/>
            <w:vAlign w:val="center"/>
          </w:tcPr>
          <w:p w14:paraId="7DD7B31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158ºC</w:t>
            </w:r>
          </w:p>
        </w:tc>
        <w:tc>
          <w:tcPr>
            <w:tcW w:w="836" w:type="pct"/>
            <w:vAlign w:val="center"/>
          </w:tcPr>
          <w:p w14:paraId="56FDB00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急性毒性：</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4000mg/Kg</w:t>
            </w:r>
            <w:r w:rsidRPr="002926E9">
              <w:rPr>
                <w:rFonts w:eastAsiaTheme="minorEastAsia" w:cs="Times New Roman"/>
                <w:shd w:val="clear" w:color="auto" w:fill="FFFFFF"/>
              </w:rPr>
              <w:t>（大鼠经口），</w:t>
            </w:r>
            <w:r w:rsidRPr="002926E9">
              <w:rPr>
                <w:rFonts w:eastAsiaTheme="minorEastAsia" w:cs="Times New Roman"/>
                <w:shd w:val="clear" w:color="auto" w:fill="FFFFFF"/>
              </w:rPr>
              <w:t>LC50</w:t>
            </w:r>
            <w:r w:rsidRPr="002926E9">
              <w:rPr>
                <w:rFonts w:eastAsiaTheme="minorEastAsia" w:cs="Times New Roman"/>
                <w:shd w:val="clear" w:color="auto" w:fill="FFFFFF"/>
              </w:rPr>
              <w:t>：</w:t>
            </w:r>
            <w:r w:rsidRPr="002926E9">
              <w:rPr>
                <w:rFonts w:eastAsiaTheme="minorEastAsia" w:cs="Times New Roman"/>
                <w:shd w:val="clear" w:color="auto" w:fill="FFFFFF"/>
              </w:rPr>
              <w:t>9400mg/m3</w:t>
            </w:r>
            <w:r w:rsidRPr="002926E9">
              <w:rPr>
                <w:rFonts w:eastAsiaTheme="minorEastAsia" w:cs="Times New Roman"/>
                <w:shd w:val="clear" w:color="auto" w:fill="FFFFFF"/>
              </w:rPr>
              <w:t>，</w:t>
            </w:r>
            <w:r w:rsidRPr="002926E9">
              <w:rPr>
                <w:rFonts w:eastAsiaTheme="minorEastAsia" w:cs="Times New Roman"/>
                <w:shd w:val="clear" w:color="auto" w:fill="FFFFFF"/>
              </w:rPr>
              <w:t>2</w:t>
            </w:r>
            <w:r w:rsidRPr="002926E9">
              <w:rPr>
                <w:rFonts w:eastAsiaTheme="minorEastAsia" w:cs="Times New Roman"/>
                <w:shd w:val="clear" w:color="auto" w:fill="FFFFFF"/>
              </w:rPr>
              <w:t>小时（小鼠吸入）</w:t>
            </w:r>
          </w:p>
        </w:tc>
      </w:tr>
      <w:tr w:rsidR="004A181D" w:rsidRPr="002926E9" w14:paraId="7330FC24" w14:textId="77777777" w:rsidTr="004A181D">
        <w:trPr>
          <w:jc w:val="center"/>
        </w:trPr>
        <w:tc>
          <w:tcPr>
            <w:tcW w:w="254" w:type="pct"/>
            <w:vAlign w:val="center"/>
          </w:tcPr>
          <w:p w14:paraId="402FC32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70</w:t>
            </w:r>
          </w:p>
        </w:tc>
        <w:tc>
          <w:tcPr>
            <w:tcW w:w="508" w:type="pct"/>
            <w:vAlign w:val="center"/>
          </w:tcPr>
          <w:p w14:paraId="035DFBD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二苯胺</w:t>
            </w:r>
          </w:p>
        </w:tc>
        <w:tc>
          <w:tcPr>
            <w:tcW w:w="2310" w:type="pct"/>
            <w:vAlign w:val="center"/>
          </w:tcPr>
          <w:p w14:paraId="4793570C" w14:textId="789C3BA2"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12</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11</w:t>
            </w:r>
            <w:r w:rsidRPr="002926E9">
              <w:rPr>
                <w:rFonts w:eastAsiaTheme="minorEastAsia" w:cs="Times New Roman"/>
                <w:shd w:val="clear" w:color="auto" w:fill="FFFFFF"/>
              </w:rPr>
              <w:t>N</w:t>
            </w:r>
            <w:r w:rsidRPr="002926E9">
              <w:rPr>
                <w:rFonts w:eastAsiaTheme="minorEastAsia" w:cs="Times New Roman"/>
              </w:rPr>
              <w:t>，主要用于制造润滑油抗氧剂、</w:t>
            </w:r>
            <w:r w:rsidR="00442B43">
              <w:fldChar w:fldCharType="begin"/>
            </w:r>
            <w:r w:rsidR="00442B43">
              <w:instrText xml:space="preserve"> HYPERLINK "https://baike.baidu.com/item/%E5%A1%91%E6%96%99%E6%8A%97%E6%B0%A7%E5%89%82/6345444" \t "_blank" </w:instrText>
            </w:r>
            <w:r w:rsidR="00442B43">
              <w:fldChar w:fldCharType="separate"/>
            </w:r>
            <w:r w:rsidRPr="002926E9">
              <w:rPr>
                <w:rFonts w:eastAsiaTheme="minorEastAsia" w:cs="Times New Roman"/>
              </w:rPr>
              <w:t>塑料抗氧剂</w:t>
            </w:r>
            <w:r w:rsidR="00442B43">
              <w:rPr>
                <w:rFonts w:eastAsiaTheme="minorEastAsia" w:cs="Times New Roman"/>
              </w:rPr>
              <w:fldChar w:fldCharType="end"/>
            </w:r>
            <w:r w:rsidRPr="002926E9">
              <w:rPr>
                <w:rFonts w:eastAsiaTheme="minorEastAsia" w:cs="Times New Roman"/>
              </w:rPr>
              <w:t>、</w:t>
            </w:r>
            <w:hyperlink r:id="rId164" w:tgtFrame="_blank" w:history="1">
              <w:r w:rsidRPr="002926E9">
                <w:rPr>
                  <w:rFonts w:eastAsiaTheme="minorEastAsia" w:cs="Times New Roman"/>
                </w:rPr>
                <w:t>橡胶防老剂</w:t>
              </w:r>
            </w:hyperlink>
            <w:r w:rsidRPr="002926E9">
              <w:rPr>
                <w:rFonts w:eastAsiaTheme="minorEastAsia" w:cs="Times New Roman"/>
              </w:rPr>
              <w:t>、火药安定剂，也用作染料和农药的中间体。</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122-39-4</w:t>
            </w:r>
          </w:p>
        </w:tc>
        <w:tc>
          <w:tcPr>
            <w:tcW w:w="1092" w:type="pct"/>
            <w:vAlign w:val="center"/>
          </w:tcPr>
          <w:p w14:paraId="7A7F4F6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153 ℃</w:t>
            </w:r>
            <w:r w:rsidRPr="002926E9">
              <w:rPr>
                <w:rFonts w:eastAsiaTheme="minorEastAsia" w:cs="Times New Roman"/>
                <w:shd w:val="clear" w:color="auto" w:fill="FFFFFF"/>
              </w:rPr>
              <w:t>，沸点</w:t>
            </w:r>
            <w:r w:rsidRPr="002926E9">
              <w:rPr>
                <w:rFonts w:eastAsiaTheme="minorEastAsia" w:cs="Times New Roman"/>
                <w:shd w:val="clear" w:color="auto" w:fill="FFFFFF"/>
              </w:rPr>
              <w:t>302 ℃</w:t>
            </w:r>
            <w:r w:rsidRPr="002926E9">
              <w:rPr>
                <w:rFonts w:eastAsiaTheme="minorEastAsia" w:cs="Times New Roman"/>
                <w:shd w:val="clear" w:color="auto" w:fill="FFFFFF"/>
              </w:rPr>
              <w:t>，</w:t>
            </w:r>
            <w:r w:rsidRPr="002926E9">
              <w:rPr>
                <w:rFonts w:eastAsiaTheme="minorEastAsia" w:cs="Times New Roman"/>
                <w:b/>
                <w:bCs/>
                <w:shd w:val="clear" w:color="auto" w:fill="FFFFFF"/>
              </w:rPr>
              <w:t>可燃，具刺激性。</w:t>
            </w:r>
          </w:p>
        </w:tc>
        <w:tc>
          <w:tcPr>
            <w:tcW w:w="836" w:type="pct"/>
            <w:vAlign w:val="center"/>
          </w:tcPr>
          <w:p w14:paraId="01173AA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大鼠经口</w:t>
            </w: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2mg/kg</w:t>
            </w:r>
            <w:r w:rsidRPr="002926E9">
              <w:rPr>
                <w:rFonts w:eastAsiaTheme="minorEastAsia" w:cs="Times New Roman"/>
                <w:shd w:val="clear" w:color="auto" w:fill="FFFFFF"/>
              </w:rPr>
              <w:t>，小鼠经口</w:t>
            </w:r>
            <w:r w:rsidRPr="002926E9">
              <w:rPr>
                <w:rFonts w:eastAsiaTheme="minorEastAsia" w:cs="Times New Roman"/>
                <w:shd w:val="clear" w:color="auto" w:fill="FFFFFF"/>
              </w:rPr>
              <w:t>LC50</w:t>
            </w:r>
            <w:r w:rsidRPr="002926E9">
              <w:rPr>
                <w:rFonts w:eastAsiaTheme="minorEastAsia" w:cs="Times New Roman"/>
                <w:shd w:val="clear" w:color="auto" w:fill="FFFFFF"/>
              </w:rPr>
              <w:t>：</w:t>
            </w:r>
            <w:r w:rsidRPr="002926E9">
              <w:rPr>
                <w:rFonts w:eastAsiaTheme="minorEastAsia" w:cs="Times New Roman"/>
                <w:shd w:val="clear" w:color="auto" w:fill="FFFFFF"/>
              </w:rPr>
              <w:t>1750mg/kg</w:t>
            </w:r>
          </w:p>
        </w:tc>
      </w:tr>
      <w:tr w:rsidR="004A181D" w:rsidRPr="002926E9" w14:paraId="4084E9E9" w14:textId="77777777" w:rsidTr="004A181D">
        <w:trPr>
          <w:jc w:val="center"/>
        </w:trPr>
        <w:tc>
          <w:tcPr>
            <w:tcW w:w="254" w:type="pct"/>
            <w:vAlign w:val="center"/>
          </w:tcPr>
          <w:p w14:paraId="3945E02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71</w:t>
            </w:r>
          </w:p>
        </w:tc>
        <w:tc>
          <w:tcPr>
            <w:tcW w:w="508" w:type="pct"/>
            <w:vAlign w:val="center"/>
          </w:tcPr>
          <w:p w14:paraId="48B3F1F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硫酸肼</w:t>
            </w:r>
          </w:p>
        </w:tc>
        <w:tc>
          <w:tcPr>
            <w:tcW w:w="2310" w:type="pct"/>
            <w:vAlign w:val="center"/>
          </w:tcPr>
          <w:p w14:paraId="3A571987" w14:textId="1CA8AFEA"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硫酸肼是</w:t>
            </w:r>
            <w:hyperlink r:id="rId165" w:tgtFrame="_blank" w:history="1">
              <w:r w:rsidRPr="002926E9">
                <w:rPr>
                  <w:rStyle w:val="ae"/>
                  <w:rFonts w:eastAsiaTheme="minorEastAsia" w:cs="Times New Roman"/>
                  <w:color w:val="auto"/>
                  <w:shd w:val="clear" w:color="auto" w:fill="FFFFFF"/>
                </w:rPr>
                <w:t>联氨</w:t>
              </w:r>
            </w:hyperlink>
            <w:r w:rsidRPr="002926E9">
              <w:rPr>
                <w:rFonts w:eastAsiaTheme="minorEastAsia" w:cs="Times New Roman"/>
                <w:shd w:val="clear" w:color="auto" w:fill="FFFFFF"/>
              </w:rPr>
              <w:t>与硫酸生成的盐类，分子式</w:t>
            </w:r>
            <w:r w:rsidRPr="002926E9">
              <w:rPr>
                <w:rFonts w:eastAsiaTheme="minorEastAsia" w:cs="Times New Roman"/>
                <w:shd w:val="clear" w:color="auto" w:fill="FFFFFF"/>
              </w:rPr>
              <w:t>N2H4·H2SO4</w:t>
            </w:r>
            <w:r w:rsidRPr="002926E9">
              <w:rPr>
                <w:rFonts w:eastAsiaTheme="minorEastAsia" w:cs="Times New Roman"/>
                <w:shd w:val="clear" w:color="auto" w:fill="FFFFFF"/>
              </w:rPr>
              <w:t>。它为无色无味鳞状结晶或斜方结晶。</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10034-93-2</w:t>
            </w:r>
            <w:r w:rsidRPr="002926E9">
              <w:rPr>
                <w:rFonts w:eastAsiaTheme="minorEastAsia" w:cs="Times New Roman"/>
                <w:shd w:val="clear" w:color="auto" w:fill="FFFFFF"/>
              </w:rPr>
              <w:t>，空气中稳定，吸湿性弱。</w:t>
            </w:r>
          </w:p>
        </w:tc>
        <w:tc>
          <w:tcPr>
            <w:tcW w:w="1092" w:type="pct"/>
            <w:vAlign w:val="center"/>
          </w:tcPr>
          <w:p w14:paraId="3A7B26B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330ºC </w:t>
            </w:r>
          </w:p>
        </w:tc>
        <w:tc>
          <w:tcPr>
            <w:tcW w:w="836" w:type="pct"/>
            <w:vAlign w:val="center"/>
          </w:tcPr>
          <w:p w14:paraId="2189DA3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601mg</w:t>
            </w:r>
            <w:r w:rsidRPr="002926E9">
              <w:rPr>
                <w:rFonts w:eastAsiaTheme="minorEastAsia" w:cs="Times New Roman"/>
                <w:shd w:val="clear" w:color="auto" w:fill="FFFFFF"/>
              </w:rPr>
              <w:t>／</w:t>
            </w:r>
            <w:r w:rsidRPr="002926E9">
              <w:rPr>
                <w:rFonts w:eastAsiaTheme="minorEastAsia" w:cs="Times New Roman"/>
                <w:shd w:val="clear" w:color="auto" w:fill="FFFFFF"/>
              </w:rPr>
              <w:t>kg(</w:t>
            </w:r>
            <w:r w:rsidRPr="002926E9">
              <w:rPr>
                <w:rFonts w:eastAsiaTheme="minorEastAsia" w:cs="Times New Roman"/>
                <w:shd w:val="clear" w:color="auto" w:fill="FFFFFF"/>
              </w:rPr>
              <w:t>大鼠经口</w:t>
            </w:r>
            <w:r w:rsidRPr="002926E9">
              <w:rPr>
                <w:rFonts w:eastAsiaTheme="minorEastAsia" w:cs="Times New Roman"/>
                <w:shd w:val="clear" w:color="auto" w:fill="FFFFFF"/>
              </w:rPr>
              <w:t>) LC50</w:t>
            </w:r>
          </w:p>
        </w:tc>
      </w:tr>
      <w:tr w:rsidR="004A181D" w:rsidRPr="002926E9" w14:paraId="0F2DF7EC" w14:textId="77777777" w:rsidTr="004A181D">
        <w:trPr>
          <w:jc w:val="center"/>
        </w:trPr>
        <w:tc>
          <w:tcPr>
            <w:tcW w:w="254" w:type="pct"/>
            <w:vAlign w:val="center"/>
          </w:tcPr>
          <w:p w14:paraId="460E747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72</w:t>
            </w:r>
          </w:p>
        </w:tc>
        <w:tc>
          <w:tcPr>
            <w:tcW w:w="508" w:type="pct"/>
            <w:vAlign w:val="center"/>
          </w:tcPr>
          <w:p w14:paraId="339818B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乌洛托</w:t>
            </w:r>
          </w:p>
        </w:tc>
        <w:tc>
          <w:tcPr>
            <w:tcW w:w="2310" w:type="pct"/>
            <w:vAlign w:val="center"/>
          </w:tcPr>
          <w:p w14:paraId="6CF8B92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六亚甲基四胺，分子式为</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6</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12</w:t>
            </w:r>
            <w:r w:rsidRPr="002926E9">
              <w:rPr>
                <w:rFonts w:eastAsiaTheme="minorEastAsia" w:cs="Times New Roman"/>
                <w:shd w:val="clear" w:color="auto" w:fill="FFFFFF"/>
              </w:rPr>
              <w:t>N</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，是一种有机化合物。白色结晶性粉末，</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100-97-0</w:t>
            </w:r>
          </w:p>
        </w:tc>
        <w:tc>
          <w:tcPr>
            <w:tcW w:w="1092" w:type="pct"/>
            <w:vAlign w:val="center"/>
          </w:tcPr>
          <w:p w14:paraId="1CE438D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263 ℃</w:t>
            </w:r>
            <w:r w:rsidRPr="002926E9">
              <w:rPr>
                <w:rFonts w:eastAsiaTheme="minorEastAsia" w:cs="Times New Roman"/>
                <w:shd w:val="clear" w:color="auto" w:fill="FFFFFF"/>
              </w:rPr>
              <w:t>，闪点</w:t>
            </w:r>
            <w:r w:rsidRPr="002926E9">
              <w:rPr>
                <w:rFonts w:eastAsiaTheme="minorEastAsia" w:cs="Times New Roman"/>
                <w:shd w:val="clear" w:color="auto" w:fill="FFFFFF"/>
              </w:rPr>
              <w:t>250 ℃</w:t>
            </w:r>
          </w:p>
        </w:tc>
        <w:tc>
          <w:tcPr>
            <w:tcW w:w="836" w:type="pct"/>
            <w:vAlign w:val="center"/>
          </w:tcPr>
          <w:p w14:paraId="7A64FC3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急性毒性：</w:t>
            </w:r>
            <w:r w:rsidRPr="002926E9">
              <w:rPr>
                <w:rFonts w:eastAsiaTheme="minorEastAsia" w:cs="Times New Roman"/>
                <w:shd w:val="clear" w:color="auto" w:fill="FFFFFF"/>
              </w:rPr>
              <w:t xml:space="preserve"> LD</w:t>
            </w:r>
            <w:r w:rsidRPr="002926E9">
              <w:rPr>
                <w:rFonts w:eastAsiaTheme="minorEastAsia" w:cs="Times New Roman"/>
                <w:shd w:val="clear" w:color="auto" w:fill="FFFFFF"/>
                <w:vertAlign w:val="subscript"/>
              </w:rPr>
              <w:t>50</w:t>
            </w:r>
            <w:r w:rsidRPr="002926E9">
              <w:rPr>
                <w:rFonts w:eastAsiaTheme="minorEastAsia" w:cs="Times New Roman"/>
                <w:shd w:val="clear" w:color="auto" w:fill="FFFFFF"/>
              </w:rPr>
              <w:t>：</w:t>
            </w:r>
            <w:r w:rsidRPr="002926E9">
              <w:rPr>
                <w:rFonts w:eastAsiaTheme="minorEastAsia" w:cs="Times New Roman"/>
                <w:shd w:val="clear" w:color="auto" w:fill="FFFFFF"/>
              </w:rPr>
              <w:t>9200mg/kg</w:t>
            </w:r>
            <w:r w:rsidRPr="002926E9">
              <w:rPr>
                <w:rFonts w:eastAsiaTheme="minorEastAsia" w:cs="Times New Roman"/>
                <w:shd w:val="clear" w:color="auto" w:fill="FFFFFF"/>
              </w:rPr>
              <w:t>（大鼠静脉）；</w:t>
            </w:r>
            <w:r w:rsidRPr="002926E9">
              <w:rPr>
                <w:rFonts w:eastAsiaTheme="minorEastAsia" w:cs="Times New Roman"/>
                <w:shd w:val="clear" w:color="auto" w:fill="FFFFFF"/>
              </w:rPr>
              <w:t>569mg/kg</w:t>
            </w:r>
            <w:r w:rsidRPr="002926E9">
              <w:rPr>
                <w:rFonts w:eastAsiaTheme="minorEastAsia" w:cs="Times New Roman"/>
                <w:shd w:val="clear" w:color="auto" w:fill="FFFFFF"/>
              </w:rPr>
              <w:t>（小鼠经口</w:t>
            </w:r>
          </w:p>
        </w:tc>
      </w:tr>
      <w:tr w:rsidR="004A181D" w:rsidRPr="002926E9" w14:paraId="40B3CB0E" w14:textId="77777777" w:rsidTr="004A181D">
        <w:trPr>
          <w:jc w:val="center"/>
        </w:trPr>
        <w:tc>
          <w:tcPr>
            <w:tcW w:w="254" w:type="pct"/>
            <w:vAlign w:val="center"/>
          </w:tcPr>
          <w:p w14:paraId="718CD61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73</w:t>
            </w:r>
          </w:p>
        </w:tc>
        <w:tc>
          <w:tcPr>
            <w:tcW w:w="508" w:type="pct"/>
            <w:vAlign w:val="center"/>
          </w:tcPr>
          <w:p w14:paraId="42FE743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N-</w:t>
            </w:r>
            <w:r w:rsidRPr="002926E9">
              <w:rPr>
                <w:rFonts w:eastAsiaTheme="minorEastAsia" w:cs="Times New Roman"/>
              </w:rPr>
              <w:t>乙酰</w:t>
            </w:r>
            <w:r w:rsidRPr="002926E9">
              <w:rPr>
                <w:rFonts w:eastAsiaTheme="minorEastAsia" w:cs="Times New Roman"/>
              </w:rPr>
              <w:t>-L-</w:t>
            </w:r>
            <w:r w:rsidRPr="002926E9">
              <w:rPr>
                <w:rFonts w:eastAsiaTheme="minorEastAsia" w:cs="Times New Roman"/>
              </w:rPr>
              <w:t>酪氨酸乙酯</w:t>
            </w:r>
          </w:p>
        </w:tc>
        <w:tc>
          <w:tcPr>
            <w:tcW w:w="2310" w:type="pct"/>
            <w:vAlign w:val="center"/>
          </w:tcPr>
          <w:p w14:paraId="36BD5AF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白色粉末，</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13</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17</w:t>
            </w:r>
            <w:r w:rsidRPr="002926E9">
              <w:rPr>
                <w:rFonts w:eastAsiaTheme="minorEastAsia" w:cs="Times New Roman"/>
                <w:shd w:val="clear" w:color="auto" w:fill="FFFFFF"/>
              </w:rPr>
              <w:t>NO</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，溶于热水和乙醇，极微溶于冷水。</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840-97-1</w:t>
            </w:r>
            <w:r w:rsidRPr="002926E9">
              <w:rPr>
                <w:rFonts w:eastAsiaTheme="minorEastAsia" w:cs="Times New Roman"/>
                <w:shd w:val="clear" w:color="auto" w:fill="FFFFFF"/>
              </w:rPr>
              <w:t>，生化研究。测定胰凝乳蛋白酶的底物。</w:t>
            </w:r>
          </w:p>
        </w:tc>
        <w:tc>
          <w:tcPr>
            <w:tcW w:w="1092" w:type="pct"/>
            <w:vAlign w:val="center"/>
          </w:tcPr>
          <w:p w14:paraId="1958832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rPr>
              <w:t>394.43°C</w:t>
            </w:r>
            <w:r w:rsidRPr="002926E9">
              <w:rPr>
                <w:rFonts w:eastAsiaTheme="minorEastAsia" w:cs="Times New Roman"/>
              </w:rPr>
              <w:t>，闪点</w:t>
            </w:r>
            <w:r w:rsidRPr="002926E9">
              <w:rPr>
                <w:rFonts w:eastAsiaTheme="minorEastAsia" w:cs="Times New Roman"/>
                <w:shd w:val="clear" w:color="auto" w:fill="FFFFFF"/>
              </w:rPr>
              <w:t>234.7 °C</w:t>
            </w:r>
          </w:p>
        </w:tc>
        <w:tc>
          <w:tcPr>
            <w:tcW w:w="836" w:type="pct"/>
            <w:vAlign w:val="center"/>
          </w:tcPr>
          <w:p w14:paraId="73ACA14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无资料</w:t>
            </w:r>
          </w:p>
        </w:tc>
      </w:tr>
      <w:tr w:rsidR="004A181D" w:rsidRPr="002926E9" w14:paraId="3ABB7FFC" w14:textId="77777777" w:rsidTr="004A181D">
        <w:trPr>
          <w:jc w:val="center"/>
        </w:trPr>
        <w:tc>
          <w:tcPr>
            <w:tcW w:w="254" w:type="pct"/>
            <w:vAlign w:val="center"/>
          </w:tcPr>
          <w:p w14:paraId="4C819CA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74</w:t>
            </w:r>
          </w:p>
        </w:tc>
        <w:tc>
          <w:tcPr>
            <w:tcW w:w="508" w:type="pct"/>
            <w:vAlign w:val="center"/>
          </w:tcPr>
          <w:p w14:paraId="2363478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无水碳酸钠</w:t>
            </w:r>
          </w:p>
        </w:tc>
        <w:tc>
          <w:tcPr>
            <w:tcW w:w="2310" w:type="pct"/>
            <w:vAlign w:val="center"/>
          </w:tcPr>
          <w:p w14:paraId="32BAC00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CNa</w:t>
            </w:r>
            <w:r w:rsidRPr="002926E9">
              <w:rPr>
                <w:rFonts w:eastAsiaTheme="minorEastAsia" w:cs="Times New Roman"/>
                <w:vertAlign w:val="subscript"/>
              </w:rPr>
              <w:t>2</w:t>
            </w:r>
            <w:r w:rsidRPr="002926E9">
              <w:rPr>
                <w:rFonts w:eastAsiaTheme="minorEastAsia" w:cs="Times New Roman"/>
                <w:shd w:val="clear" w:color="auto" w:fill="FFFFFF"/>
              </w:rPr>
              <w:t>O</w:t>
            </w:r>
            <w:r w:rsidRPr="002926E9">
              <w:rPr>
                <w:rFonts w:eastAsiaTheme="minorEastAsia" w:cs="Times New Roman"/>
                <w:vertAlign w:val="subscript"/>
              </w:rPr>
              <w:t>3</w:t>
            </w:r>
            <w:r w:rsidRPr="002926E9">
              <w:rPr>
                <w:rFonts w:eastAsiaTheme="minorEastAsia" w:cs="Times New Roman"/>
                <w:shd w:val="clear" w:color="auto" w:fill="FFFFFF"/>
              </w:rPr>
              <w:t>白色无臭粉末，溶于水，微溶</w:t>
            </w:r>
            <w:r w:rsidRPr="002926E9">
              <w:rPr>
                <w:rFonts w:eastAsiaTheme="minorEastAsia" w:cs="Times New Roman"/>
              </w:rPr>
              <w:t>于无水乙醇，</w:t>
            </w:r>
            <w:r w:rsidRPr="002926E9">
              <w:rPr>
                <w:rFonts w:eastAsiaTheme="minorEastAsia" w:cs="Times New Roman"/>
              </w:rPr>
              <w:t xml:space="preserve"> </w:t>
            </w:r>
            <w:r w:rsidRPr="002926E9">
              <w:rPr>
                <w:rFonts w:eastAsiaTheme="minorEastAsia" w:cs="Times New Roman"/>
              </w:rPr>
              <w:t>不溶于丙醇，</w:t>
            </w:r>
            <w:r w:rsidRPr="002926E9">
              <w:rPr>
                <w:rFonts w:eastAsiaTheme="minorEastAsia" w:cs="Times New Roman"/>
              </w:rPr>
              <w:t xml:space="preserve"> </w:t>
            </w:r>
            <w:r w:rsidRPr="002926E9">
              <w:rPr>
                <w:rFonts w:eastAsiaTheme="minorEastAsia" w:cs="Times New Roman"/>
              </w:rPr>
              <w:t>溶于甘油。</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497-19-8</w:t>
            </w:r>
          </w:p>
        </w:tc>
        <w:tc>
          <w:tcPr>
            <w:tcW w:w="1092" w:type="pct"/>
            <w:vAlign w:val="center"/>
          </w:tcPr>
          <w:p w14:paraId="4164E3A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1600°C</w:t>
            </w:r>
            <w:r w:rsidRPr="002926E9">
              <w:rPr>
                <w:rFonts w:eastAsiaTheme="minorEastAsia" w:cs="Times New Roman"/>
                <w:shd w:val="clear" w:color="auto" w:fill="FFFFFF"/>
              </w:rPr>
              <w:t>，</w:t>
            </w:r>
            <w:r w:rsidRPr="002926E9">
              <w:rPr>
                <w:rFonts w:eastAsiaTheme="minorEastAsia" w:cs="Times New Roman"/>
              </w:rPr>
              <w:t>闪点</w:t>
            </w:r>
            <w:r w:rsidRPr="002926E9">
              <w:rPr>
                <w:rFonts w:eastAsiaTheme="minorEastAsia" w:cs="Times New Roman"/>
                <w:shd w:val="clear" w:color="auto" w:fill="FFFFFF"/>
              </w:rPr>
              <w:t>169.8ºC</w:t>
            </w:r>
          </w:p>
        </w:tc>
        <w:tc>
          <w:tcPr>
            <w:tcW w:w="836" w:type="pct"/>
            <w:vAlign w:val="center"/>
          </w:tcPr>
          <w:p w14:paraId="567DFF6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 xml:space="preserve">LD50 </w:t>
            </w:r>
            <w:r w:rsidRPr="002926E9">
              <w:rPr>
                <w:rFonts w:eastAsiaTheme="minorEastAsia" w:cs="Times New Roman"/>
                <w:shd w:val="clear" w:color="auto" w:fill="FFFFFF"/>
              </w:rPr>
              <w:t>经口</w:t>
            </w:r>
            <w:r w:rsidRPr="002926E9">
              <w:rPr>
                <w:rFonts w:eastAsiaTheme="minorEastAsia" w:cs="Times New Roman"/>
                <w:shd w:val="clear" w:color="auto" w:fill="FFFFFF"/>
              </w:rPr>
              <w:t>-</w:t>
            </w:r>
            <w:r w:rsidRPr="002926E9">
              <w:rPr>
                <w:rFonts w:eastAsiaTheme="minorEastAsia" w:cs="Times New Roman"/>
                <w:shd w:val="clear" w:color="auto" w:fill="FFFFFF"/>
              </w:rPr>
              <w:t>大鼠</w:t>
            </w:r>
            <w:r w:rsidRPr="002926E9">
              <w:rPr>
                <w:rFonts w:eastAsiaTheme="minorEastAsia" w:cs="Times New Roman"/>
                <w:shd w:val="clear" w:color="auto" w:fill="FFFFFF"/>
              </w:rPr>
              <w:t>4,090 mg/kg</w:t>
            </w:r>
            <w:r w:rsidRPr="002926E9">
              <w:rPr>
                <w:rFonts w:eastAsiaTheme="minorEastAsia" w:cs="Times New Roman"/>
                <w:shd w:val="clear" w:color="auto" w:fill="FFFFFF"/>
              </w:rPr>
              <w:t>，</w:t>
            </w:r>
            <w:r w:rsidRPr="002926E9">
              <w:rPr>
                <w:rFonts w:eastAsiaTheme="minorEastAsia" w:cs="Times New Roman"/>
                <w:shd w:val="clear" w:color="auto" w:fill="FFFFFF"/>
              </w:rPr>
              <w:t xml:space="preserve">LC50 </w:t>
            </w:r>
            <w:r w:rsidRPr="002926E9">
              <w:rPr>
                <w:rFonts w:eastAsiaTheme="minorEastAsia" w:cs="Times New Roman"/>
                <w:shd w:val="clear" w:color="auto" w:fill="FFFFFF"/>
              </w:rPr>
              <w:t>吸入</w:t>
            </w:r>
            <w:r w:rsidRPr="002926E9">
              <w:rPr>
                <w:rFonts w:eastAsiaTheme="minorEastAsia" w:cs="Times New Roman"/>
                <w:shd w:val="clear" w:color="auto" w:fill="FFFFFF"/>
              </w:rPr>
              <w:t xml:space="preserve"> - </w:t>
            </w:r>
            <w:r w:rsidRPr="002926E9">
              <w:rPr>
                <w:rFonts w:eastAsiaTheme="minorEastAsia" w:cs="Times New Roman"/>
                <w:shd w:val="clear" w:color="auto" w:fill="FFFFFF"/>
              </w:rPr>
              <w:t>大鼠</w:t>
            </w:r>
            <w:r w:rsidRPr="002926E9">
              <w:rPr>
                <w:rFonts w:eastAsiaTheme="minorEastAsia" w:cs="Times New Roman"/>
                <w:shd w:val="clear" w:color="auto" w:fill="FFFFFF"/>
              </w:rPr>
              <w:t xml:space="preserve"> - 2 h - 5,750 mg/l</w:t>
            </w:r>
          </w:p>
        </w:tc>
      </w:tr>
      <w:tr w:rsidR="004A181D" w:rsidRPr="002926E9" w14:paraId="324C2701" w14:textId="77777777" w:rsidTr="004A181D">
        <w:trPr>
          <w:jc w:val="center"/>
        </w:trPr>
        <w:tc>
          <w:tcPr>
            <w:tcW w:w="254" w:type="pct"/>
            <w:vAlign w:val="center"/>
          </w:tcPr>
          <w:p w14:paraId="4629CC8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75</w:t>
            </w:r>
          </w:p>
        </w:tc>
        <w:tc>
          <w:tcPr>
            <w:tcW w:w="508" w:type="pct"/>
            <w:vAlign w:val="center"/>
          </w:tcPr>
          <w:p w14:paraId="4C9812A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硫酸铜</w:t>
            </w:r>
          </w:p>
        </w:tc>
        <w:tc>
          <w:tcPr>
            <w:tcW w:w="2310" w:type="pct"/>
            <w:vAlign w:val="center"/>
          </w:tcPr>
          <w:p w14:paraId="0111B3E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CuO</w:t>
            </w:r>
            <w:r w:rsidRPr="002926E9">
              <w:rPr>
                <w:rFonts w:eastAsiaTheme="minorEastAsia" w:cs="Times New Roman"/>
                <w:vertAlign w:val="subscript"/>
              </w:rPr>
              <w:t>4</w:t>
            </w:r>
            <w:r w:rsidRPr="002926E9">
              <w:rPr>
                <w:rFonts w:eastAsiaTheme="minorEastAsia" w:cs="Times New Roman"/>
                <w:shd w:val="clear" w:color="auto" w:fill="FFFFFF"/>
              </w:rPr>
              <w:t>S</w:t>
            </w:r>
            <w:r w:rsidRPr="002926E9">
              <w:rPr>
                <w:rFonts w:eastAsiaTheme="minorEastAsia" w:cs="Times New Roman"/>
                <w:shd w:val="clear" w:color="auto" w:fill="FFFFFF"/>
              </w:rPr>
              <w:t>，白色或灰白色斜方结晶，要</w:t>
            </w:r>
            <w:r w:rsidRPr="002926E9">
              <w:rPr>
                <w:rFonts w:eastAsiaTheme="minorEastAsia" w:cs="Times New Roman"/>
              </w:rPr>
              <w:t>用作纺织品媒染剂、农业杀虫剂。</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7758-98-7</w:t>
            </w:r>
          </w:p>
        </w:tc>
        <w:tc>
          <w:tcPr>
            <w:tcW w:w="1092" w:type="pct"/>
            <w:vAlign w:val="center"/>
          </w:tcPr>
          <w:p w14:paraId="1F2F166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330ºC</w:t>
            </w:r>
          </w:p>
        </w:tc>
        <w:tc>
          <w:tcPr>
            <w:tcW w:w="836" w:type="pct"/>
            <w:vAlign w:val="center"/>
          </w:tcPr>
          <w:p w14:paraId="6C7A7E4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LD50</w:t>
            </w:r>
            <w:r w:rsidRPr="002926E9">
              <w:rPr>
                <w:rFonts w:eastAsiaTheme="minorEastAsia" w:cs="Times New Roman"/>
                <w:shd w:val="clear" w:color="auto" w:fill="FFFFFF"/>
              </w:rPr>
              <w:t>：</w:t>
            </w:r>
            <w:r w:rsidRPr="002926E9">
              <w:rPr>
                <w:rFonts w:eastAsiaTheme="minorEastAsia" w:cs="Times New Roman"/>
                <w:shd w:val="clear" w:color="auto" w:fill="FFFFFF"/>
              </w:rPr>
              <w:t>300 mg/kg(</w:t>
            </w:r>
            <w:r w:rsidRPr="002926E9">
              <w:rPr>
                <w:rFonts w:eastAsiaTheme="minorEastAsia" w:cs="Times New Roman"/>
                <w:shd w:val="clear" w:color="auto" w:fill="FFFFFF"/>
              </w:rPr>
              <w:t>大鼠经口</w:t>
            </w:r>
            <w:r w:rsidRPr="002926E9">
              <w:rPr>
                <w:rFonts w:eastAsiaTheme="minorEastAsia" w:cs="Times New Roman"/>
                <w:shd w:val="clear" w:color="auto" w:fill="FFFFFF"/>
              </w:rPr>
              <w:t>)</w:t>
            </w:r>
          </w:p>
        </w:tc>
      </w:tr>
      <w:tr w:rsidR="004A181D" w:rsidRPr="002926E9" w14:paraId="0CF51939" w14:textId="77777777" w:rsidTr="004A181D">
        <w:trPr>
          <w:jc w:val="center"/>
        </w:trPr>
        <w:tc>
          <w:tcPr>
            <w:tcW w:w="254" w:type="pct"/>
            <w:vAlign w:val="center"/>
          </w:tcPr>
          <w:p w14:paraId="2E81171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76</w:t>
            </w:r>
          </w:p>
        </w:tc>
        <w:tc>
          <w:tcPr>
            <w:tcW w:w="508" w:type="pct"/>
            <w:vAlign w:val="center"/>
          </w:tcPr>
          <w:p w14:paraId="2960DE3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氯化铵</w:t>
            </w:r>
          </w:p>
        </w:tc>
        <w:tc>
          <w:tcPr>
            <w:tcW w:w="2310" w:type="pct"/>
            <w:vAlign w:val="center"/>
          </w:tcPr>
          <w:p w14:paraId="043A020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一种无机物，化学式为</w:t>
            </w:r>
            <w:r w:rsidRPr="002926E9">
              <w:rPr>
                <w:rFonts w:eastAsiaTheme="minorEastAsia" w:cs="Times New Roman"/>
                <w:shd w:val="clear" w:color="auto" w:fill="FFFFFF"/>
              </w:rPr>
              <w:t>NH</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Cl</w:t>
            </w:r>
            <w:r w:rsidRPr="002926E9">
              <w:rPr>
                <w:rFonts w:eastAsiaTheme="minorEastAsia" w:cs="Times New Roman"/>
                <w:shd w:val="clear" w:color="auto" w:fill="FFFFFF"/>
              </w:rPr>
              <w:t>，是指盐酸的铵盐</w:t>
            </w:r>
            <w:r w:rsidRPr="002926E9">
              <w:rPr>
                <w:rFonts w:eastAsiaTheme="minorEastAsia" w:cs="Times New Roman"/>
                <w:shd w:val="clear" w:color="auto" w:fill="FFFFFF"/>
              </w:rPr>
              <w:t>,</w:t>
            </w:r>
            <w:r w:rsidRPr="002926E9">
              <w:rPr>
                <w:rFonts w:eastAsiaTheme="minorEastAsia" w:cs="Times New Roman"/>
                <w:shd w:val="clear" w:color="auto" w:fill="FFFFFF"/>
              </w:rPr>
              <w:t>无色无味，易受潮解的白色粉末，</w:t>
            </w:r>
            <w:r w:rsidRPr="002926E9">
              <w:rPr>
                <w:rFonts w:eastAsiaTheme="minorEastAsia" w:cs="Times New Roman"/>
                <w:shd w:val="clear" w:color="auto" w:fill="FFFFFF"/>
              </w:rPr>
              <w:t xml:space="preserve">CAS </w:t>
            </w:r>
            <w:r w:rsidRPr="002926E9">
              <w:rPr>
                <w:rFonts w:eastAsiaTheme="minorEastAsia" w:cs="Times New Roman"/>
                <w:shd w:val="clear" w:color="auto" w:fill="FFFFFF"/>
              </w:rPr>
              <w:t>号</w:t>
            </w:r>
            <w:r w:rsidRPr="002926E9">
              <w:rPr>
                <w:rFonts w:eastAsiaTheme="minorEastAsia" w:cs="Times New Roman"/>
                <w:shd w:val="clear" w:color="auto" w:fill="FFFFFF"/>
              </w:rPr>
              <w:t>12125-02-9</w:t>
            </w:r>
          </w:p>
        </w:tc>
        <w:tc>
          <w:tcPr>
            <w:tcW w:w="1092" w:type="pct"/>
            <w:vAlign w:val="center"/>
          </w:tcPr>
          <w:p w14:paraId="406BBD4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不燃</w:t>
            </w:r>
          </w:p>
        </w:tc>
        <w:tc>
          <w:tcPr>
            <w:tcW w:w="836" w:type="pct"/>
            <w:vAlign w:val="center"/>
          </w:tcPr>
          <w:p w14:paraId="0049094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1650mg/kg(</w:t>
            </w:r>
            <w:r w:rsidRPr="002926E9">
              <w:rPr>
                <w:rFonts w:eastAsiaTheme="minorEastAsia" w:cs="Times New Roman"/>
              </w:rPr>
              <w:t>大鼠经口</w:t>
            </w:r>
            <w:r w:rsidRPr="002926E9">
              <w:rPr>
                <w:rFonts w:eastAsiaTheme="minorEastAsia" w:cs="Times New Roman"/>
              </w:rPr>
              <w:t>)</w:t>
            </w:r>
          </w:p>
        </w:tc>
      </w:tr>
      <w:tr w:rsidR="004A181D" w:rsidRPr="002926E9" w14:paraId="76EF4DD7" w14:textId="77777777" w:rsidTr="004A181D">
        <w:trPr>
          <w:jc w:val="center"/>
        </w:trPr>
        <w:tc>
          <w:tcPr>
            <w:tcW w:w="254" w:type="pct"/>
            <w:vAlign w:val="center"/>
          </w:tcPr>
          <w:p w14:paraId="31D556E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77</w:t>
            </w:r>
          </w:p>
        </w:tc>
        <w:tc>
          <w:tcPr>
            <w:tcW w:w="508" w:type="pct"/>
            <w:vAlign w:val="center"/>
          </w:tcPr>
          <w:p w14:paraId="6074CBA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钼酸铵</w:t>
            </w:r>
          </w:p>
        </w:tc>
        <w:tc>
          <w:tcPr>
            <w:tcW w:w="2310" w:type="pct"/>
            <w:vAlign w:val="center"/>
          </w:tcPr>
          <w:p w14:paraId="7BB5C98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钼酸铵，白色粉末，化学式为</w:t>
            </w:r>
            <w:r w:rsidRPr="002926E9">
              <w:rPr>
                <w:rFonts w:eastAsiaTheme="minorEastAsia" w:cs="Times New Roman"/>
                <w:shd w:val="clear" w:color="auto" w:fill="FFFFFF"/>
              </w:rPr>
              <w:t>(NH</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rPr>
              <w:t>MoO</w:t>
            </w:r>
            <w:r w:rsidRPr="002926E9">
              <w:rPr>
                <w:rFonts w:eastAsiaTheme="minorEastAsia" w:cs="Times New Roman"/>
                <w:shd w:val="clear" w:color="auto" w:fill="FFFFFF"/>
                <w:vertAlign w:val="subscript"/>
              </w:rPr>
              <w:t>4</w:t>
            </w:r>
            <w:r w:rsidRPr="002926E9">
              <w:rPr>
                <w:rFonts w:eastAsiaTheme="minorEastAsia" w:cs="Times New Roman"/>
                <w:shd w:val="clear" w:color="auto" w:fill="FFFFFF"/>
              </w:rPr>
              <w:t>是广泛用作生产高纯度钼制品、钼催化剂、钼颜料等的基本原料。</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13106-76-8</w:t>
            </w:r>
          </w:p>
        </w:tc>
        <w:tc>
          <w:tcPr>
            <w:tcW w:w="1092" w:type="pct"/>
            <w:vAlign w:val="center"/>
          </w:tcPr>
          <w:p w14:paraId="0800376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不燃</w:t>
            </w:r>
          </w:p>
        </w:tc>
        <w:tc>
          <w:tcPr>
            <w:tcW w:w="836" w:type="pct"/>
            <w:vAlign w:val="center"/>
          </w:tcPr>
          <w:p w14:paraId="0B592BB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333mg/kg(</w:t>
            </w:r>
            <w:r w:rsidRPr="002926E9">
              <w:rPr>
                <w:rFonts w:eastAsiaTheme="minorEastAsia" w:cs="Times New Roman"/>
              </w:rPr>
              <w:t>大鼠经口</w:t>
            </w:r>
            <w:r w:rsidRPr="002926E9">
              <w:rPr>
                <w:rFonts w:eastAsiaTheme="minorEastAsia" w:cs="Times New Roman"/>
              </w:rPr>
              <w:t>)</w:t>
            </w:r>
          </w:p>
        </w:tc>
      </w:tr>
      <w:tr w:rsidR="004A181D" w:rsidRPr="002926E9" w14:paraId="17C7FC18" w14:textId="77777777" w:rsidTr="004A181D">
        <w:trPr>
          <w:jc w:val="center"/>
        </w:trPr>
        <w:tc>
          <w:tcPr>
            <w:tcW w:w="254" w:type="pct"/>
            <w:vAlign w:val="center"/>
          </w:tcPr>
          <w:p w14:paraId="558A380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78</w:t>
            </w:r>
          </w:p>
        </w:tc>
        <w:tc>
          <w:tcPr>
            <w:tcW w:w="508" w:type="pct"/>
            <w:vAlign w:val="center"/>
          </w:tcPr>
          <w:p w14:paraId="329529C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硫酸铝钾</w:t>
            </w:r>
          </w:p>
        </w:tc>
        <w:tc>
          <w:tcPr>
            <w:tcW w:w="2310" w:type="pct"/>
            <w:vAlign w:val="center"/>
          </w:tcPr>
          <w:p w14:paraId="1F71B0E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shd w:val="clear" w:color="auto" w:fill="FFFFFF"/>
              </w:rPr>
              <w:t>白矾，白色至无色晶体，</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24</w:t>
            </w:r>
            <w:r w:rsidRPr="002926E9">
              <w:rPr>
                <w:rFonts w:eastAsiaTheme="minorEastAsia" w:cs="Times New Roman"/>
                <w:shd w:val="clear" w:color="auto" w:fill="FFFFFF"/>
              </w:rPr>
              <w:t>AlKO</w:t>
            </w:r>
            <w:r w:rsidRPr="002926E9">
              <w:rPr>
                <w:rFonts w:eastAsiaTheme="minorEastAsia" w:cs="Times New Roman"/>
                <w:shd w:val="clear" w:color="auto" w:fill="FFFFFF"/>
                <w:vertAlign w:val="subscript"/>
              </w:rPr>
              <w:t>20</w:t>
            </w:r>
            <w:r w:rsidRPr="002926E9">
              <w:rPr>
                <w:rFonts w:eastAsiaTheme="minorEastAsia" w:cs="Times New Roman"/>
                <w:shd w:val="clear" w:color="auto" w:fill="FFFFFF"/>
              </w:rPr>
              <w:t>S</w:t>
            </w:r>
            <w:r w:rsidRPr="002926E9">
              <w:rPr>
                <w:rFonts w:eastAsiaTheme="minorEastAsia" w:cs="Times New Roman"/>
                <w:shd w:val="clear" w:color="auto" w:fill="FFFFFF"/>
                <w:vertAlign w:val="subscript"/>
              </w:rPr>
              <w:t>2</w:t>
            </w:r>
            <w:r w:rsidRPr="002926E9">
              <w:rPr>
                <w:rFonts w:eastAsiaTheme="minorEastAsia" w:cs="Times New Roman"/>
                <w:shd w:val="clear" w:color="auto" w:fill="FFFFFF"/>
                <w:vertAlign w:val="subscript"/>
              </w:rPr>
              <w:t>，</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7784-24-9</w:t>
            </w:r>
            <w:r w:rsidRPr="002926E9">
              <w:rPr>
                <w:rFonts w:eastAsiaTheme="minorEastAsia" w:cs="Times New Roman"/>
                <w:shd w:val="clear" w:color="auto" w:fill="FFFFFF"/>
              </w:rPr>
              <w:t>，</w:t>
            </w:r>
            <w:r w:rsidRPr="002926E9">
              <w:rPr>
                <w:rFonts w:eastAsiaTheme="minorEastAsia" w:cs="Times New Roman"/>
              </w:rPr>
              <w:t xml:space="preserve"> </w:t>
            </w:r>
            <w:r w:rsidRPr="002926E9">
              <w:rPr>
                <w:rFonts w:eastAsiaTheme="minorEastAsia" w:cs="Times New Roman"/>
                <w:shd w:val="clear" w:color="auto" w:fill="FFFFFF"/>
              </w:rPr>
              <w:t>具有刺激性，避免吸入本品的粉尘，无气味，微甜而有涩味、有收敛性。</w:t>
            </w:r>
          </w:p>
        </w:tc>
        <w:tc>
          <w:tcPr>
            <w:tcW w:w="1092" w:type="pct"/>
            <w:vAlign w:val="center"/>
          </w:tcPr>
          <w:p w14:paraId="679D864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shd w:val="clear" w:color="auto" w:fill="FFFFFF"/>
              </w:rPr>
              <w:t>330ºC</w:t>
            </w:r>
            <w:r w:rsidRPr="002926E9">
              <w:rPr>
                <w:rFonts w:eastAsiaTheme="minorEastAsia" w:cs="Times New Roman"/>
                <w:shd w:val="clear" w:color="auto" w:fill="FFFFFF"/>
              </w:rPr>
              <w:t>，闪点：</w:t>
            </w:r>
            <w:r w:rsidRPr="002926E9">
              <w:rPr>
                <w:rFonts w:eastAsiaTheme="minorEastAsia" w:cs="Times New Roman"/>
                <w:shd w:val="clear" w:color="auto" w:fill="FFFFFF"/>
              </w:rPr>
              <w:t>1689°C</w:t>
            </w:r>
          </w:p>
        </w:tc>
        <w:tc>
          <w:tcPr>
            <w:tcW w:w="836" w:type="pct"/>
            <w:vAlign w:val="center"/>
          </w:tcPr>
          <w:p w14:paraId="2135609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无资料</w:t>
            </w:r>
            <w:r w:rsidRPr="002926E9">
              <w:rPr>
                <w:rFonts w:eastAsiaTheme="minorEastAsia" w:cs="Times New Roman"/>
                <w:shd w:val="clear" w:color="auto" w:fill="FFFFFF"/>
              </w:rPr>
              <w:t>，</w:t>
            </w:r>
            <w:r w:rsidRPr="002926E9">
              <w:rPr>
                <w:rFonts w:eastAsiaTheme="minorEastAsia" w:cs="Times New Roman"/>
              </w:rPr>
              <w:t xml:space="preserve"> </w:t>
            </w:r>
          </w:p>
        </w:tc>
      </w:tr>
      <w:tr w:rsidR="004A181D" w:rsidRPr="002926E9" w14:paraId="0E5AA089" w14:textId="77777777" w:rsidTr="004A181D">
        <w:trPr>
          <w:jc w:val="center"/>
        </w:trPr>
        <w:tc>
          <w:tcPr>
            <w:tcW w:w="254" w:type="pct"/>
            <w:vAlign w:val="center"/>
          </w:tcPr>
          <w:p w14:paraId="6E1ED9C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79</w:t>
            </w:r>
          </w:p>
        </w:tc>
        <w:tc>
          <w:tcPr>
            <w:tcW w:w="508" w:type="pct"/>
            <w:vAlign w:val="center"/>
          </w:tcPr>
          <w:p w14:paraId="3095251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氧化镁</w:t>
            </w:r>
          </w:p>
        </w:tc>
        <w:tc>
          <w:tcPr>
            <w:tcW w:w="2310" w:type="pct"/>
            <w:vAlign w:val="center"/>
          </w:tcPr>
          <w:p w14:paraId="64BDE5E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白色粉末，</w:t>
            </w:r>
            <w:r w:rsidRPr="002926E9">
              <w:rPr>
                <w:rFonts w:eastAsiaTheme="minorEastAsia" w:cs="Times New Roman"/>
              </w:rPr>
              <w:t>MgO</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1309-48-4</w:t>
            </w:r>
          </w:p>
        </w:tc>
        <w:tc>
          <w:tcPr>
            <w:tcW w:w="1092" w:type="pct"/>
            <w:vAlign w:val="center"/>
          </w:tcPr>
          <w:p w14:paraId="6429F8B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rPr>
              <w:t>3600℃</w:t>
            </w:r>
          </w:p>
        </w:tc>
        <w:tc>
          <w:tcPr>
            <w:tcW w:w="836" w:type="pct"/>
            <w:vAlign w:val="center"/>
          </w:tcPr>
          <w:p w14:paraId="3937022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无资料</w:t>
            </w:r>
          </w:p>
        </w:tc>
      </w:tr>
      <w:tr w:rsidR="004A181D" w:rsidRPr="002926E9" w14:paraId="358BCA9B" w14:textId="77777777" w:rsidTr="004A181D">
        <w:trPr>
          <w:jc w:val="center"/>
        </w:trPr>
        <w:tc>
          <w:tcPr>
            <w:tcW w:w="254" w:type="pct"/>
            <w:vAlign w:val="center"/>
          </w:tcPr>
          <w:p w14:paraId="45CD5F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80</w:t>
            </w:r>
          </w:p>
        </w:tc>
        <w:tc>
          <w:tcPr>
            <w:tcW w:w="508" w:type="pct"/>
            <w:vAlign w:val="center"/>
          </w:tcPr>
          <w:p w14:paraId="72DEC9C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氯化锌</w:t>
            </w:r>
          </w:p>
        </w:tc>
        <w:tc>
          <w:tcPr>
            <w:tcW w:w="2310" w:type="pct"/>
            <w:vAlign w:val="center"/>
          </w:tcPr>
          <w:p w14:paraId="67F085C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ZnCl</w:t>
            </w:r>
            <w:r w:rsidRPr="002926E9">
              <w:rPr>
                <w:rFonts w:eastAsiaTheme="minorEastAsia" w:cs="Times New Roman"/>
                <w:vertAlign w:val="subscript"/>
              </w:rPr>
              <w:t>2</w:t>
            </w:r>
            <w:r w:rsidRPr="002926E9">
              <w:rPr>
                <w:rFonts w:eastAsiaTheme="minorEastAsia" w:cs="Times New Roman"/>
              </w:rPr>
              <w:t>白色粉末、无臭、易潮解。</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7646-85-7</w:t>
            </w:r>
            <w:r w:rsidRPr="002926E9">
              <w:rPr>
                <w:rFonts w:eastAsiaTheme="minorEastAsia" w:cs="Times New Roman"/>
              </w:rPr>
              <w:t>。用作脱水剂、缩合剂等行业。</w:t>
            </w:r>
          </w:p>
        </w:tc>
        <w:tc>
          <w:tcPr>
            <w:tcW w:w="1092" w:type="pct"/>
            <w:vAlign w:val="center"/>
          </w:tcPr>
          <w:p w14:paraId="1149081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不燃，具腐蚀性，刺激性，沸点</w:t>
            </w:r>
            <w:r w:rsidRPr="002926E9">
              <w:rPr>
                <w:rFonts w:eastAsiaTheme="minorEastAsia" w:cs="Times New Roman"/>
              </w:rPr>
              <w:t>732℃</w:t>
            </w:r>
          </w:p>
        </w:tc>
        <w:tc>
          <w:tcPr>
            <w:tcW w:w="836" w:type="pct"/>
            <w:vAlign w:val="center"/>
          </w:tcPr>
          <w:p w14:paraId="39C7802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350mg/kg(</w:t>
            </w:r>
            <w:r w:rsidRPr="002926E9">
              <w:rPr>
                <w:rFonts w:eastAsiaTheme="minorEastAsia" w:cs="Times New Roman"/>
              </w:rPr>
              <w:t>大鼠经口</w:t>
            </w:r>
            <w:r w:rsidRPr="002926E9">
              <w:rPr>
                <w:rFonts w:eastAsiaTheme="minorEastAsia" w:cs="Times New Roman"/>
              </w:rPr>
              <w:t>)</w:t>
            </w:r>
          </w:p>
        </w:tc>
      </w:tr>
      <w:tr w:rsidR="004A181D" w:rsidRPr="002926E9" w14:paraId="6656953C" w14:textId="77777777" w:rsidTr="004A181D">
        <w:trPr>
          <w:jc w:val="center"/>
        </w:trPr>
        <w:tc>
          <w:tcPr>
            <w:tcW w:w="254" w:type="pct"/>
            <w:vAlign w:val="center"/>
          </w:tcPr>
          <w:p w14:paraId="4EE87AD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81</w:t>
            </w:r>
          </w:p>
        </w:tc>
        <w:tc>
          <w:tcPr>
            <w:tcW w:w="508" w:type="pct"/>
            <w:vAlign w:val="center"/>
          </w:tcPr>
          <w:p w14:paraId="47BE795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硫酸钙</w:t>
            </w:r>
          </w:p>
        </w:tc>
        <w:tc>
          <w:tcPr>
            <w:tcW w:w="2310" w:type="pct"/>
            <w:vAlign w:val="center"/>
          </w:tcPr>
          <w:p w14:paraId="71416DD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白色结晶性粉末。无气味。相对密度</w:t>
            </w:r>
            <w:r w:rsidRPr="002926E9">
              <w:rPr>
                <w:rFonts w:eastAsiaTheme="minorEastAsia" w:cs="Times New Roman"/>
              </w:rPr>
              <w:t>2.96</w:t>
            </w:r>
            <w:r w:rsidRPr="002926E9">
              <w:rPr>
                <w:rFonts w:eastAsiaTheme="minorEastAsia" w:cs="Times New Roman"/>
              </w:rPr>
              <w:t>。熔点</w:t>
            </w:r>
            <w:r w:rsidRPr="002926E9">
              <w:rPr>
                <w:rFonts w:eastAsiaTheme="minorEastAsia" w:cs="Times New Roman"/>
              </w:rPr>
              <w:t>1450℃</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7778-18-9</w:t>
            </w:r>
            <w:r w:rsidRPr="002926E9">
              <w:rPr>
                <w:rFonts w:eastAsiaTheme="minorEastAsia" w:cs="Times New Roman"/>
              </w:rPr>
              <w:t>，</w:t>
            </w:r>
          </w:p>
        </w:tc>
        <w:tc>
          <w:tcPr>
            <w:tcW w:w="1092" w:type="pct"/>
            <w:vAlign w:val="center"/>
          </w:tcPr>
          <w:p w14:paraId="761EF71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不易燃</w:t>
            </w:r>
          </w:p>
        </w:tc>
        <w:tc>
          <w:tcPr>
            <w:tcW w:w="836" w:type="pct"/>
            <w:vAlign w:val="center"/>
          </w:tcPr>
          <w:p w14:paraId="1CFB0E0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无毒</w:t>
            </w:r>
          </w:p>
        </w:tc>
      </w:tr>
      <w:tr w:rsidR="004A181D" w:rsidRPr="002926E9" w14:paraId="0B8D88E9" w14:textId="77777777" w:rsidTr="004A181D">
        <w:trPr>
          <w:jc w:val="center"/>
        </w:trPr>
        <w:tc>
          <w:tcPr>
            <w:tcW w:w="254" w:type="pct"/>
            <w:vAlign w:val="center"/>
          </w:tcPr>
          <w:p w14:paraId="22A8057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82</w:t>
            </w:r>
          </w:p>
        </w:tc>
        <w:tc>
          <w:tcPr>
            <w:tcW w:w="508" w:type="pct"/>
            <w:vAlign w:val="center"/>
          </w:tcPr>
          <w:p w14:paraId="22E5E0C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浓盐酸</w:t>
            </w:r>
          </w:p>
        </w:tc>
        <w:tc>
          <w:tcPr>
            <w:tcW w:w="2310" w:type="pct"/>
            <w:vAlign w:val="center"/>
          </w:tcPr>
          <w:p w14:paraId="67ECD72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氢氯酸，无色或微黄色发烟液体，含量</w:t>
            </w:r>
            <w:r w:rsidRPr="002926E9">
              <w:rPr>
                <w:rFonts w:eastAsiaTheme="minorEastAsia" w:cs="Times New Roman"/>
              </w:rPr>
              <w:t>36~38%</w:t>
            </w:r>
            <w:r w:rsidRPr="002926E9">
              <w:rPr>
                <w:rFonts w:eastAsiaTheme="minorEastAsia" w:cs="Times New Roman"/>
              </w:rPr>
              <w:t>。相对密度</w:t>
            </w:r>
            <w:r w:rsidRPr="002926E9">
              <w:rPr>
                <w:rFonts w:eastAsiaTheme="minorEastAsia" w:cs="Times New Roman"/>
              </w:rPr>
              <w:t>1.14~1.19</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7647-01-0</w:t>
            </w:r>
          </w:p>
        </w:tc>
        <w:tc>
          <w:tcPr>
            <w:tcW w:w="1092" w:type="pct"/>
            <w:vAlign w:val="center"/>
          </w:tcPr>
          <w:p w14:paraId="0407017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不燃，沸点</w:t>
            </w:r>
            <w:r w:rsidRPr="002926E9">
              <w:rPr>
                <w:rFonts w:eastAsiaTheme="minorEastAsia" w:cs="Times New Roman"/>
              </w:rPr>
              <w:t>48℃</w:t>
            </w:r>
          </w:p>
        </w:tc>
        <w:tc>
          <w:tcPr>
            <w:tcW w:w="836" w:type="pct"/>
            <w:vAlign w:val="center"/>
          </w:tcPr>
          <w:p w14:paraId="1BCFBCD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无数据资料</w:t>
            </w:r>
          </w:p>
        </w:tc>
      </w:tr>
      <w:tr w:rsidR="004A181D" w:rsidRPr="002926E9" w14:paraId="5501BD29" w14:textId="77777777" w:rsidTr="004A181D">
        <w:trPr>
          <w:jc w:val="center"/>
        </w:trPr>
        <w:tc>
          <w:tcPr>
            <w:tcW w:w="254" w:type="pct"/>
            <w:vAlign w:val="center"/>
          </w:tcPr>
          <w:p w14:paraId="4FCA1A9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83</w:t>
            </w:r>
          </w:p>
        </w:tc>
        <w:tc>
          <w:tcPr>
            <w:tcW w:w="508" w:type="pct"/>
            <w:vAlign w:val="center"/>
          </w:tcPr>
          <w:p w14:paraId="176A61A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丙酮酸钠溶液</w:t>
            </w:r>
          </w:p>
        </w:tc>
        <w:tc>
          <w:tcPr>
            <w:tcW w:w="2310" w:type="pct"/>
            <w:vAlign w:val="center"/>
          </w:tcPr>
          <w:p w14:paraId="67302A5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分子式</w:t>
            </w:r>
            <w:r w:rsidRPr="002926E9">
              <w:rPr>
                <w:rFonts w:eastAsiaTheme="minorEastAsia" w:cs="Times New Roman"/>
                <w:shd w:val="clear" w:color="auto" w:fill="FFFFFF"/>
              </w:rPr>
              <w:t>C</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H</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NaO</w:t>
            </w:r>
            <w:r w:rsidRPr="002926E9">
              <w:rPr>
                <w:rFonts w:eastAsiaTheme="minorEastAsia" w:cs="Times New Roman"/>
                <w:shd w:val="clear" w:color="auto" w:fill="FFFFFF"/>
                <w:vertAlign w:val="subscript"/>
              </w:rPr>
              <w:t>3</w:t>
            </w:r>
            <w:r w:rsidRPr="002926E9">
              <w:rPr>
                <w:rFonts w:eastAsiaTheme="minorEastAsia" w:cs="Times New Roman"/>
                <w:shd w:val="clear" w:color="auto" w:fill="FFFFFF"/>
              </w:rPr>
              <w:t>，</w:t>
            </w:r>
            <w:r w:rsidRPr="002926E9">
              <w:rPr>
                <w:rFonts w:eastAsiaTheme="minorEastAsia" w:cs="Times New Roman"/>
              </w:rPr>
              <w:t>白色只略黄色结晶粉末，分子量</w:t>
            </w:r>
            <w:r w:rsidRPr="002926E9">
              <w:rPr>
                <w:rFonts w:eastAsiaTheme="minorEastAsia" w:cs="Times New Roman"/>
              </w:rPr>
              <w:t>110.044</w:t>
            </w:r>
            <w:r w:rsidRPr="002926E9">
              <w:rPr>
                <w:rFonts w:eastAsiaTheme="minorEastAsia" w:cs="Times New Roman"/>
              </w:rPr>
              <w:t>，密度</w:t>
            </w:r>
            <w:r w:rsidRPr="002926E9">
              <w:rPr>
                <w:rFonts w:eastAsiaTheme="minorEastAsia" w:cs="Times New Roman"/>
                <w:shd w:val="clear" w:color="auto" w:fill="FFFFFF"/>
              </w:rPr>
              <w:t>1.267g/cm</w:t>
            </w:r>
            <w:r w:rsidRPr="002926E9">
              <w:rPr>
                <w:rFonts w:eastAsiaTheme="minorEastAsia" w:cs="Times New Roman"/>
                <w:shd w:val="clear" w:color="auto" w:fill="FFFFFF"/>
                <w:vertAlign w:val="superscript"/>
              </w:rPr>
              <w:t>3</w:t>
            </w:r>
            <w:r w:rsidRPr="002926E9">
              <w:rPr>
                <w:rFonts w:eastAsiaTheme="minorEastAsia" w:cs="Times New Roman"/>
                <w:shd w:val="clear" w:color="auto" w:fill="FFFFFF"/>
              </w:rPr>
              <w:t>，</w:t>
            </w:r>
            <w:r w:rsidRPr="002926E9">
              <w:rPr>
                <w:rFonts w:eastAsiaTheme="minorEastAsia" w:cs="Times New Roman"/>
                <w:shd w:val="clear" w:color="auto" w:fill="FFFFFF"/>
              </w:rPr>
              <w:t>CAS</w:t>
            </w:r>
            <w:r w:rsidRPr="002926E9">
              <w:rPr>
                <w:rFonts w:eastAsiaTheme="minorEastAsia" w:cs="Times New Roman"/>
                <w:shd w:val="clear" w:color="auto" w:fill="FFFFFF"/>
              </w:rPr>
              <w:t>号</w:t>
            </w:r>
            <w:r w:rsidRPr="002926E9">
              <w:rPr>
                <w:rFonts w:eastAsiaTheme="minorEastAsia" w:cs="Times New Roman"/>
                <w:shd w:val="clear" w:color="auto" w:fill="FFFFFF"/>
              </w:rPr>
              <w:t>113-24-6</w:t>
            </w:r>
          </w:p>
        </w:tc>
        <w:tc>
          <w:tcPr>
            <w:tcW w:w="1092" w:type="pct"/>
            <w:vAlign w:val="center"/>
          </w:tcPr>
          <w:p w14:paraId="3DD6199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shd w:val="clear" w:color="auto" w:fill="FFFFFF"/>
              </w:rPr>
              <w:t>54.3ºC</w:t>
            </w:r>
            <w:r w:rsidRPr="002926E9">
              <w:rPr>
                <w:rFonts w:eastAsiaTheme="minorEastAsia" w:cs="Times New Roman"/>
                <w:shd w:val="clear" w:color="auto" w:fill="FFFFFF"/>
              </w:rPr>
              <w:t>，沸点</w:t>
            </w:r>
            <w:r w:rsidRPr="002926E9">
              <w:rPr>
                <w:rFonts w:eastAsiaTheme="minorEastAsia" w:cs="Times New Roman"/>
                <w:shd w:val="clear" w:color="auto" w:fill="FFFFFF"/>
              </w:rPr>
              <w:t>165ºC</w:t>
            </w:r>
          </w:p>
        </w:tc>
        <w:tc>
          <w:tcPr>
            <w:tcW w:w="836" w:type="pct"/>
            <w:vAlign w:val="center"/>
          </w:tcPr>
          <w:p w14:paraId="599F72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无数据资料</w:t>
            </w:r>
          </w:p>
        </w:tc>
      </w:tr>
      <w:tr w:rsidR="004A181D" w:rsidRPr="002926E9" w14:paraId="0998EA52" w14:textId="77777777" w:rsidTr="004A181D">
        <w:trPr>
          <w:jc w:val="center"/>
        </w:trPr>
        <w:tc>
          <w:tcPr>
            <w:tcW w:w="254" w:type="pct"/>
            <w:vAlign w:val="center"/>
          </w:tcPr>
          <w:p w14:paraId="3EC2BB7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84</w:t>
            </w:r>
          </w:p>
        </w:tc>
        <w:tc>
          <w:tcPr>
            <w:tcW w:w="508" w:type="pct"/>
            <w:vAlign w:val="center"/>
          </w:tcPr>
          <w:p w14:paraId="4F9DA6F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甲醇</w:t>
            </w:r>
          </w:p>
        </w:tc>
        <w:tc>
          <w:tcPr>
            <w:tcW w:w="2310" w:type="pct"/>
            <w:vAlign w:val="center"/>
          </w:tcPr>
          <w:p w14:paraId="6E1AD4B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木酒精，无色澄清液体，有刺激性气体，</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67-56-1</w:t>
            </w:r>
            <w:r w:rsidRPr="002926E9">
              <w:rPr>
                <w:rFonts w:eastAsiaTheme="minorEastAsia" w:cs="Times New Roman"/>
              </w:rPr>
              <w:t>，相对密度</w:t>
            </w:r>
            <w:r w:rsidRPr="002926E9">
              <w:rPr>
                <w:rFonts w:eastAsiaTheme="minorEastAsia" w:cs="Times New Roman"/>
              </w:rPr>
              <w:t>0.79</w:t>
            </w:r>
            <w:r w:rsidRPr="002926E9">
              <w:rPr>
                <w:rFonts w:eastAsiaTheme="minorEastAsia" w:cs="Times New Roman"/>
              </w:rPr>
              <w:t>。引燃温度：</w:t>
            </w:r>
            <w:r w:rsidRPr="002926E9">
              <w:rPr>
                <w:rFonts w:eastAsiaTheme="minorEastAsia" w:cs="Times New Roman"/>
              </w:rPr>
              <w:t>385℃</w:t>
            </w:r>
            <w:r w:rsidRPr="002926E9">
              <w:rPr>
                <w:rFonts w:eastAsiaTheme="minorEastAsia" w:cs="Times New Roman"/>
              </w:rPr>
              <w:t>。</w:t>
            </w:r>
          </w:p>
        </w:tc>
        <w:tc>
          <w:tcPr>
            <w:tcW w:w="1092" w:type="pct"/>
            <w:vAlign w:val="center"/>
          </w:tcPr>
          <w:p w14:paraId="165FC79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闪点</w:t>
            </w:r>
            <w:r w:rsidRPr="002926E9">
              <w:rPr>
                <w:rFonts w:eastAsiaTheme="minorEastAsia" w:cs="Times New Roman"/>
              </w:rPr>
              <w:t>11℃</w:t>
            </w:r>
            <w:r w:rsidRPr="002926E9">
              <w:rPr>
                <w:rFonts w:eastAsiaTheme="minorEastAsia" w:cs="Times New Roman"/>
              </w:rPr>
              <w:t>，沸点</w:t>
            </w:r>
            <w:r w:rsidRPr="002926E9">
              <w:rPr>
                <w:rFonts w:eastAsiaTheme="minorEastAsia" w:cs="Times New Roman"/>
              </w:rPr>
              <w:t>64.8℃</w:t>
            </w:r>
          </w:p>
        </w:tc>
        <w:tc>
          <w:tcPr>
            <w:tcW w:w="836" w:type="pct"/>
            <w:vAlign w:val="center"/>
          </w:tcPr>
          <w:p w14:paraId="7379254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5628mg/kg(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:83776 mg/m</w:t>
            </w:r>
            <w:r w:rsidRPr="002926E9">
              <w:rPr>
                <w:rFonts w:eastAsiaTheme="minorEastAsia" w:cs="Times New Roman"/>
                <w:vertAlign w:val="superscript"/>
              </w:rPr>
              <w:t>3</w:t>
            </w:r>
            <w:r w:rsidRPr="002926E9">
              <w:rPr>
                <w:rFonts w:eastAsiaTheme="minorEastAsia" w:cs="Times New Roman"/>
              </w:rPr>
              <w:t xml:space="preserve"> 4</w:t>
            </w:r>
            <w:r w:rsidRPr="002926E9">
              <w:rPr>
                <w:rFonts w:eastAsiaTheme="minorEastAsia" w:cs="Times New Roman"/>
              </w:rPr>
              <w:t>小时</w:t>
            </w:r>
            <w:r w:rsidRPr="002926E9">
              <w:rPr>
                <w:rFonts w:eastAsiaTheme="minorEastAsia" w:cs="Times New Roman"/>
              </w:rPr>
              <w:t>(</w:t>
            </w:r>
            <w:r w:rsidRPr="002926E9">
              <w:rPr>
                <w:rFonts w:eastAsiaTheme="minorEastAsia" w:cs="Times New Roman"/>
              </w:rPr>
              <w:t>大鼠吸入</w:t>
            </w:r>
            <w:r w:rsidRPr="002926E9">
              <w:rPr>
                <w:rFonts w:eastAsiaTheme="minorEastAsia" w:cs="Times New Roman"/>
              </w:rPr>
              <w:t>)</w:t>
            </w:r>
          </w:p>
        </w:tc>
      </w:tr>
      <w:tr w:rsidR="004A181D" w:rsidRPr="002926E9" w14:paraId="25C8C2B4" w14:textId="77777777" w:rsidTr="004A181D">
        <w:trPr>
          <w:jc w:val="center"/>
        </w:trPr>
        <w:tc>
          <w:tcPr>
            <w:tcW w:w="254" w:type="pct"/>
            <w:vAlign w:val="center"/>
          </w:tcPr>
          <w:p w14:paraId="4A61FC4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85</w:t>
            </w:r>
          </w:p>
        </w:tc>
        <w:tc>
          <w:tcPr>
            <w:tcW w:w="508" w:type="pct"/>
            <w:vAlign w:val="center"/>
          </w:tcPr>
          <w:p w14:paraId="2C17AA8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甲醛</w:t>
            </w:r>
          </w:p>
        </w:tc>
        <w:tc>
          <w:tcPr>
            <w:tcW w:w="2310" w:type="pct"/>
            <w:vAlign w:val="center"/>
          </w:tcPr>
          <w:p w14:paraId="22F6A1A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无色，福尔马林，具有刺激性和窒息性气体的水溶液，分子式</w:t>
            </w:r>
            <w:r w:rsidRPr="002926E9">
              <w:rPr>
                <w:rFonts w:eastAsiaTheme="minorEastAsia" w:cs="Times New Roman"/>
              </w:rPr>
              <w:t>CH</w:t>
            </w:r>
            <w:r w:rsidRPr="002926E9">
              <w:rPr>
                <w:rFonts w:eastAsiaTheme="minorEastAsia" w:cs="Times New Roman"/>
                <w:vertAlign w:val="subscript"/>
              </w:rPr>
              <w:t>2</w:t>
            </w:r>
            <w:r w:rsidRPr="002926E9">
              <w:rPr>
                <w:rFonts w:eastAsiaTheme="minorEastAsia" w:cs="Times New Roman"/>
              </w:rPr>
              <w:t>O</w:t>
            </w:r>
            <w:r w:rsidRPr="002926E9">
              <w:rPr>
                <w:rFonts w:eastAsiaTheme="minorEastAsia" w:cs="Times New Roman"/>
              </w:rPr>
              <w:t>，分子量</w:t>
            </w:r>
            <w:r w:rsidRPr="002926E9">
              <w:rPr>
                <w:rFonts w:eastAsiaTheme="minorEastAsia" w:cs="Times New Roman"/>
              </w:rPr>
              <w:t>30.03</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50-00-0,</w:t>
            </w:r>
            <w:r w:rsidRPr="002926E9">
              <w:rPr>
                <w:rFonts w:eastAsiaTheme="minorEastAsia" w:cs="Times New Roman"/>
                <w:shd w:val="clear" w:color="auto" w:fill="FFFFFF"/>
              </w:rPr>
              <w:t xml:space="preserve"> </w:t>
            </w:r>
            <w:r w:rsidRPr="002926E9">
              <w:rPr>
                <w:rFonts w:eastAsiaTheme="minorEastAsia" w:cs="Times New Roman"/>
                <w:shd w:val="clear" w:color="auto" w:fill="FFFFFF"/>
              </w:rPr>
              <w:t>液体密度</w:t>
            </w:r>
            <w:r w:rsidRPr="002926E9">
              <w:rPr>
                <w:rFonts w:eastAsiaTheme="minorEastAsia" w:cs="Times New Roman"/>
                <w:shd w:val="clear" w:color="auto" w:fill="FFFFFF"/>
              </w:rPr>
              <w:t>0.815g/cm³</w:t>
            </w:r>
            <w:r w:rsidRPr="002926E9">
              <w:rPr>
                <w:rFonts w:eastAsiaTheme="minorEastAsia" w:cs="Times New Roman"/>
                <w:shd w:val="clear" w:color="auto" w:fill="FFFFFF"/>
              </w:rPr>
              <w:t>。</w:t>
            </w:r>
          </w:p>
        </w:tc>
        <w:tc>
          <w:tcPr>
            <w:tcW w:w="1092" w:type="pct"/>
            <w:vAlign w:val="center"/>
          </w:tcPr>
          <w:p w14:paraId="6AA3CFD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沸点</w:t>
            </w:r>
            <w:r w:rsidRPr="002926E9">
              <w:rPr>
                <w:rFonts w:eastAsiaTheme="minorEastAsia" w:cs="Times New Roman"/>
              </w:rPr>
              <w:t>-19.4℃</w:t>
            </w:r>
            <w:r w:rsidRPr="002926E9">
              <w:rPr>
                <w:rFonts w:eastAsiaTheme="minorEastAsia" w:cs="Times New Roman"/>
              </w:rPr>
              <w:t>，闪点</w:t>
            </w:r>
            <w:r w:rsidRPr="002926E9">
              <w:rPr>
                <w:rFonts w:eastAsiaTheme="minorEastAsia" w:cs="Times New Roman"/>
              </w:rPr>
              <w:t>50℃</w:t>
            </w:r>
            <w:r w:rsidRPr="002926E9">
              <w:rPr>
                <w:rFonts w:eastAsiaTheme="minorEastAsia" w:cs="Times New Roman"/>
              </w:rPr>
              <w:t>，引燃温度</w:t>
            </w:r>
            <w:r w:rsidRPr="002926E9">
              <w:rPr>
                <w:rFonts w:eastAsiaTheme="minorEastAsia" w:cs="Times New Roman"/>
              </w:rPr>
              <w:t>430℃</w:t>
            </w:r>
          </w:p>
        </w:tc>
        <w:tc>
          <w:tcPr>
            <w:tcW w:w="836" w:type="pct"/>
            <w:vAlign w:val="center"/>
          </w:tcPr>
          <w:p w14:paraId="29686A7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800mg/kg(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:590 mg/m</w:t>
            </w:r>
            <w:r w:rsidRPr="002926E9">
              <w:rPr>
                <w:rFonts w:eastAsiaTheme="minorEastAsia" w:cs="Times New Roman"/>
                <w:vertAlign w:val="superscript"/>
              </w:rPr>
              <w:t>3</w:t>
            </w:r>
            <w:r w:rsidRPr="002926E9">
              <w:rPr>
                <w:rFonts w:eastAsiaTheme="minorEastAsia" w:cs="Times New Roman"/>
              </w:rPr>
              <w:t xml:space="preserve"> (</w:t>
            </w:r>
            <w:r w:rsidRPr="002926E9">
              <w:rPr>
                <w:rFonts w:eastAsiaTheme="minorEastAsia" w:cs="Times New Roman"/>
              </w:rPr>
              <w:t>大鼠吸入</w:t>
            </w:r>
            <w:r w:rsidRPr="002926E9">
              <w:rPr>
                <w:rFonts w:eastAsiaTheme="minorEastAsia" w:cs="Times New Roman"/>
              </w:rPr>
              <w:t>)</w:t>
            </w:r>
          </w:p>
        </w:tc>
      </w:tr>
      <w:tr w:rsidR="004A181D" w:rsidRPr="002926E9" w14:paraId="12B0166F" w14:textId="77777777" w:rsidTr="004A181D">
        <w:trPr>
          <w:jc w:val="center"/>
        </w:trPr>
        <w:tc>
          <w:tcPr>
            <w:tcW w:w="254" w:type="pct"/>
            <w:vAlign w:val="center"/>
          </w:tcPr>
          <w:p w14:paraId="21E22FB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86</w:t>
            </w:r>
          </w:p>
        </w:tc>
        <w:tc>
          <w:tcPr>
            <w:tcW w:w="508" w:type="pct"/>
            <w:vAlign w:val="center"/>
          </w:tcPr>
          <w:p w14:paraId="7D4D150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硫酸</w:t>
            </w:r>
          </w:p>
        </w:tc>
        <w:tc>
          <w:tcPr>
            <w:tcW w:w="2310" w:type="pct"/>
            <w:vAlign w:val="center"/>
          </w:tcPr>
          <w:p w14:paraId="112DC64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无色液体，相对密度</w:t>
            </w:r>
            <w:r w:rsidRPr="002926E9">
              <w:rPr>
                <w:rFonts w:eastAsiaTheme="minorEastAsia" w:cs="Times New Roman"/>
              </w:rPr>
              <w:t>1.38</w:t>
            </w:r>
            <w:r w:rsidRPr="002926E9">
              <w:rPr>
                <w:rFonts w:eastAsiaTheme="minorEastAsia" w:cs="Times New Roman"/>
              </w:rPr>
              <w:t>，酸性，</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7664-93-9</w:t>
            </w:r>
            <w:r w:rsidRPr="002926E9">
              <w:rPr>
                <w:rFonts w:eastAsiaTheme="minorEastAsia" w:cs="Times New Roman"/>
              </w:rPr>
              <w:t>，危险物质成分百分比</w:t>
            </w:r>
            <w:r w:rsidRPr="002926E9">
              <w:rPr>
                <w:rFonts w:eastAsiaTheme="minorEastAsia" w:cs="Times New Roman"/>
              </w:rPr>
              <w:t>89%</w:t>
            </w:r>
            <w:r w:rsidRPr="002926E9">
              <w:rPr>
                <w:rFonts w:eastAsiaTheme="minorEastAsia" w:cs="Times New Roman"/>
              </w:rPr>
              <w:t>。</w:t>
            </w:r>
          </w:p>
          <w:p w14:paraId="241C65F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分子量</w:t>
            </w:r>
            <w:r w:rsidRPr="002926E9">
              <w:rPr>
                <w:rFonts w:eastAsiaTheme="minorEastAsia" w:cs="Times New Roman"/>
              </w:rPr>
              <w:t>98.08</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7664-93-9</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1.83</w:t>
            </w:r>
            <w:r w:rsidRPr="002926E9">
              <w:rPr>
                <w:rFonts w:eastAsiaTheme="minorEastAsia" w:cs="Times New Roman"/>
              </w:rPr>
              <w:t>。</w:t>
            </w:r>
          </w:p>
        </w:tc>
        <w:tc>
          <w:tcPr>
            <w:tcW w:w="1092" w:type="pct"/>
            <w:vAlign w:val="center"/>
          </w:tcPr>
          <w:p w14:paraId="707F815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助燃、具有强腐蚀性、强刺激性，可致人体灼伤，沸点</w:t>
            </w:r>
            <w:r w:rsidRPr="002926E9">
              <w:rPr>
                <w:rFonts w:eastAsiaTheme="minorEastAsia" w:cs="Times New Roman"/>
              </w:rPr>
              <w:t>330℃</w:t>
            </w:r>
          </w:p>
        </w:tc>
        <w:tc>
          <w:tcPr>
            <w:tcW w:w="836" w:type="pct"/>
            <w:vAlign w:val="center"/>
          </w:tcPr>
          <w:p w14:paraId="6692396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2140mg/kg(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:510 mg/m</w:t>
            </w:r>
            <w:r w:rsidRPr="002926E9">
              <w:rPr>
                <w:rFonts w:eastAsiaTheme="minorEastAsia" w:cs="Times New Roman"/>
                <w:vertAlign w:val="superscript"/>
              </w:rPr>
              <w:t>3</w:t>
            </w:r>
            <w:r w:rsidRPr="002926E9">
              <w:rPr>
                <w:rFonts w:eastAsiaTheme="minorEastAsia" w:cs="Times New Roman"/>
              </w:rPr>
              <w:t xml:space="preserve">  2</w:t>
            </w:r>
            <w:r w:rsidRPr="002926E9">
              <w:rPr>
                <w:rFonts w:eastAsiaTheme="minorEastAsia" w:cs="Times New Roman"/>
              </w:rPr>
              <w:t>小时</w:t>
            </w:r>
            <w:r w:rsidRPr="002926E9">
              <w:rPr>
                <w:rFonts w:eastAsiaTheme="minorEastAsia" w:cs="Times New Roman"/>
              </w:rPr>
              <w:t>(</w:t>
            </w:r>
            <w:r w:rsidRPr="002926E9">
              <w:rPr>
                <w:rFonts w:eastAsiaTheme="minorEastAsia" w:cs="Times New Roman"/>
              </w:rPr>
              <w:t>大鼠吸入</w:t>
            </w:r>
            <w:r w:rsidRPr="002926E9">
              <w:rPr>
                <w:rFonts w:eastAsiaTheme="minorEastAsia" w:cs="Times New Roman"/>
              </w:rPr>
              <w:t>)</w:t>
            </w:r>
          </w:p>
        </w:tc>
      </w:tr>
      <w:tr w:rsidR="004A181D" w:rsidRPr="002926E9" w14:paraId="71311ECC" w14:textId="77777777" w:rsidTr="004A181D">
        <w:trPr>
          <w:jc w:val="center"/>
        </w:trPr>
        <w:tc>
          <w:tcPr>
            <w:tcW w:w="254" w:type="pct"/>
            <w:vAlign w:val="center"/>
          </w:tcPr>
          <w:p w14:paraId="08594BC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87</w:t>
            </w:r>
          </w:p>
        </w:tc>
        <w:tc>
          <w:tcPr>
            <w:tcW w:w="508" w:type="pct"/>
            <w:vAlign w:val="center"/>
          </w:tcPr>
          <w:p w14:paraId="64BD1EF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β-</w:t>
            </w:r>
            <w:r w:rsidRPr="002926E9">
              <w:rPr>
                <w:rFonts w:eastAsiaTheme="minorEastAsia" w:cs="Times New Roman"/>
              </w:rPr>
              <w:t>巯基乙醇</w:t>
            </w:r>
          </w:p>
        </w:tc>
        <w:tc>
          <w:tcPr>
            <w:tcW w:w="2310" w:type="pct"/>
            <w:vAlign w:val="center"/>
          </w:tcPr>
          <w:p w14:paraId="465A6F8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化学品中文名称：</w:t>
            </w:r>
            <w:r w:rsidRPr="002926E9">
              <w:rPr>
                <w:rFonts w:eastAsiaTheme="minorEastAsia" w:cs="Times New Roman"/>
              </w:rPr>
              <w:t>2-</w:t>
            </w:r>
            <w:r w:rsidRPr="002926E9">
              <w:rPr>
                <w:rFonts w:eastAsiaTheme="minorEastAsia" w:cs="Times New Roman"/>
              </w:rPr>
              <w:t>巯基乙醇，俗名：硫代乙二醇，分子式：</w:t>
            </w:r>
            <w:r w:rsidRPr="002926E9">
              <w:rPr>
                <w:rFonts w:eastAsiaTheme="minorEastAsia" w:cs="Times New Roman"/>
              </w:rPr>
              <w:t>C</w:t>
            </w:r>
            <w:r w:rsidRPr="002926E9">
              <w:rPr>
                <w:rFonts w:eastAsiaTheme="minorEastAsia" w:cs="Times New Roman"/>
                <w:vertAlign w:val="subscript"/>
              </w:rPr>
              <w:t>2</w:t>
            </w:r>
            <w:r w:rsidRPr="002926E9">
              <w:rPr>
                <w:rFonts w:eastAsiaTheme="minorEastAsia" w:cs="Times New Roman"/>
              </w:rPr>
              <w:t>H</w:t>
            </w:r>
            <w:r w:rsidRPr="002926E9">
              <w:rPr>
                <w:rFonts w:eastAsiaTheme="minorEastAsia" w:cs="Times New Roman"/>
                <w:vertAlign w:val="subscript"/>
              </w:rPr>
              <w:t>6</w:t>
            </w:r>
            <w:r w:rsidRPr="002926E9">
              <w:rPr>
                <w:rFonts w:eastAsiaTheme="minorEastAsia" w:cs="Times New Roman"/>
              </w:rPr>
              <w:t>OS</w:t>
            </w:r>
            <w:r w:rsidRPr="002926E9">
              <w:rPr>
                <w:rFonts w:eastAsiaTheme="minorEastAsia" w:cs="Times New Roman"/>
              </w:rPr>
              <w:t>，分子量</w:t>
            </w:r>
            <w:r w:rsidRPr="002926E9">
              <w:rPr>
                <w:rFonts w:eastAsiaTheme="minorEastAsia" w:cs="Times New Roman"/>
              </w:rPr>
              <w:t>78.14</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60-24-2</w:t>
            </w:r>
            <w:r w:rsidRPr="002926E9">
              <w:rPr>
                <w:rFonts w:eastAsiaTheme="minorEastAsia" w:cs="Times New Roman"/>
              </w:rPr>
              <w:t>。外观与性状：水白色易流动液体，具有少许硫醇气味。熔点：</w:t>
            </w:r>
            <w:r w:rsidRPr="002926E9">
              <w:rPr>
                <w:rFonts w:eastAsiaTheme="minorEastAsia" w:cs="Times New Roman"/>
              </w:rPr>
              <w:t>-40℃</w:t>
            </w:r>
            <w:r w:rsidRPr="002926E9">
              <w:rPr>
                <w:rFonts w:eastAsiaTheme="minorEastAsia" w:cs="Times New Roman"/>
              </w:rPr>
              <w:t>，沸点：</w:t>
            </w:r>
            <w:r w:rsidRPr="002926E9">
              <w:rPr>
                <w:rFonts w:eastAsiaTheme="minorEastAsia" w:cs="Times New Roman"/>
              </w:rPr>
              <w:t>157~158℃</w:t>
            </w:r>
            <w:r w:rsidRPr="002926E9">
              <w:rPr>
                <w:rFonts w:eastAsiaTheme="minorEastAsia" w:cs="Times New Roman"/>
              </w:rPr>
              <w:t>，饱和蒸汽压</w:t>
            </w:r>
            <w:r w:rsidRPr="002926E9">
              <w:rPr>
                <w:rFonts w:eastAsiaTheme="minorEastAsia" w:cs="Times New Roman"/>
              </w:rPr>
              <w:t>0.133kPa(20℃)</w:t>
            </w:r>
            <w:r w:rsidRPr="002926E9">
              <w:rPr>
                <w:rFonts w:eastAsiaTheme="minorEastAsia" w:cs="Times New Roman"/>
              </w:rPr>
              <w:t>，闪点：</w:t>
            </w:r>
            <w:r w:rsidRPr="002926E9">
              <w:rPr>
                <w:rFonts w:eastAsiaTheme="minorEastAsia" w:cs="Times New Roman"/>
              </w:rPr>
              <w:t>73℃</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1.1143</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2.69</w:t>
            </w:r>
            <w:r w:rsidRPr="002926E9">
              <w:rPr>
                <w:rFonts w:eastAsiaTheme="minorEastAsia" w:cs="Times New Roman"/>
              </w:rPr>
              <w:t>，溶解性：可混溶于水醇、醚、苯等。</w:t>
            </w:r>
          </w:p>
        </w:tc>
        <w:tc>
          <w:tcPr>
            <w:tcW w:w="1092" w:type="pct"/>
            <w:vAlign w:val="center"/>
          </w:tcPr>
          <w:p w14:paraId="167580E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可燃，有毒。遇高温、明火或与氧化剂接触，有引起燃烧的危险。受热分解放出有毒的气体。有害燃烧产物：一氧化碳、二氧化碳、氧化硫。</w:t>
            </w:r>
          </w:p>
        </w:tc>
        <w:tc>
          <w:tcPr>
            <w:tcW w:w="836" w:type="pct"/>
            <w:vAlign w:val="center"/>
          </w:tcPr>
          <w:p w14:paraId="34DF2F9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244mg/kg(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190mg/kg(</w:t>
            </w:r>
            <w:r w:rsidRPr="002926E9">
              <w:rPr>
                <w:rFonts w:eastAsiaTheme="minorEastAsia" w:cs="Times New Roman"/>
              </w:rPr>
              <w:t>小鼠经口</w:t>
            </w:r>
            <w:r w:rsidRPr="002926E9">
              <w:rPr>
                <w:rFonts w:eastAsiaTheme="minorEastAsia" w:cs="Times New Roman"/>
              </w:rPr>
              <w:t xml:space="preserve">) </w:t>
            </w:r>
            <w:r w:rsidRPr="002926E9">
              <w:rPr>
                <w:rFonts w:eastAsiaTheme="minorEastAsia" w:cs="Times New Roman"/>
              </w:rPr>
              <w:t>；</w:t>
            </w:r>
            <w:r w:rsidRPr="002926E9">
              <w:rPr>
                <w:rFonts w:eastAsiaTheme="minorEastAsia" w:cs="Times New Roman"/>
              </w:rPr>
              <w:t>150mg/kg(</w:t>
            </w:r>
            <w:r w:rsidRPr="002926E9">
              <w:rPr>
                <w:rFonts w:eastAsiaTheme="minorEastAsia" w:cs="Times New Roman"/>
              </w:rPr>
              <w:t>兔经皮</w:t>
            </w:r>
            <w:r w:rsidRPr="002926E9">
              <w:rPr>
                <w:rFonts w:eastAsiaTheme="minorEastAsia" w:cs="Times New Roman"/>
              </w:rPr>
              <w:t>)</w:t>
            </w:r>
          </w:p>
        </w:tc>
      </w:tr>
      <w:tr w:rsidR="004A181D" w:rsidRPr="002926E9" w14:paraId="4C1C1C8D" w14:textId="77777777" w:rsidTr="004A181D">
        <w:trPr>
          <w:jc w:val="center"/>
        </w:trPr>
        <w:tc>
          <w:tcPr>
            <w:tcW w:w="254" w:type="pct"/>
            <w:vAlign w:val="center"/>
          </w:tcPr>
          <w:p w14:paraId="047776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88</w:t>
            </w:r>
          </w:p>
        </w:tc>
        <w:tc>
          <w:tcPr>
            <w:tcW w:w="508" w:type="pct"/>
            <w:vAlign w:val="center"/>
          </w:tcPr>
          <w:p w14:paraId="7613099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氨水</w:t>
            </w:r>
          </w:p>
        </w:tc>
        <w:tc>
          <w:tcPr>
            <w:tcW w:w="2310" w:type="pct"/>
            <w:vAlign w:val="center"/>
          </w:tcPr>
          <w:p w14:paraId="536423B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分子式</w:t>
            </w:r>
            <w:r w:rsidRPr="002926E9">
              <w:rPr>
                <w:rFonts w:eastAsiaTheme="minorEastAsia" w:cs="Times New Roman"/>
              </w:rPr>
              <w:t>NH</w:t>
            </w:r>
            <w:r w:rsidRPr="002926E9">
              <w:rPr>
                <w:rFonts w:eastAsiaTheme="minorEastAsia" w:cs="Times New Roman"/>
                <w:vertAlign w:val="subscript"/>
              </w:rPr>
              <w:t>4</w:t>
            </w:r>
            <w:r w:rsidRPr="002926E9">
              <w:rPr>
                <w:rFonts w:eastAsiaTheme="minorEastAsia" w:cs="Times New Roman"/>
              </w:rPr>
              <w:t>OH</w:t>
            </w:r>
            <w:r w:rsidRPr="002926E9">
              <w:rPr>
                <w:rFonts w:eastAsiaTheme="minorEastAsia" w:cs="Times New Roman"/>
              </w:rPr>
              <w:t>，分子量</w:t>
            </w:r>
            <w:r w:rsidRPr="002926E9">
              <w:rPr>
                <w:rFonts w:eastAsiaTheme="minorEastAsia" w:cs="Times New Roman"/>
              </w:rPr>
              <w:t>35.05</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1336-21-6</w:t>
            </w:r>
            <w:r w:rsidRPr="002926E9">
              <w:rPr>
                <w:rFonts w:eastAsiaTheme="minorEastAsia" w:cs="Times New Roman"/>
              </w:rPr>
              <w:t>，无色透明液体，有强烈的刺激性臭味，饱和蒸汽压</w:t>
            </w:r>
            <w:r w:rsidRPr="002926E9">
              <w:rPr>
                <w:rFonts w:eastAsiaTheme="minorEastAsia" w:cs="Times New Roman"/>
              </w:rPr>
              <w:t>1.59kPa(20℃)</w:t>
            </w:r>
            <w:r w:rsidRPr="002926E9">
              <w:rPr>
                <w:rFonts w:eastAsiaTheme="minorEastAsia" w:cs="Times New Roman"/>
              </w:rPr>
              <w:t>，相对密度</w:t>
            </w:r>
            <w:r w:rsidRPr="002926E9">
              <w:rPr>
                <w:rFonts w:eastAsiaTheme="minorEastAsia" w:cs="Times New Roman"/>
              </w:rPr>
              <w:t>(</w:t>
            </w:r>
            <w:r w:rsidRPr="002926E9">
              <w:rPr>
                <w:rFonts w:eastAsiaTheme="minorEastAsia" w:cs="Times New Roman"/>
              </w:rPr>
              <w:t>水</w:t>
            </w:r>
            <w:r w:rsidRPr="002926E9">
              <w:rPr>
                <w:rFonts w:eastAsiaTheme="minorEastAsia" w:cs="Times New Roman"/>
              </w:rPr>
              <w:t>=1)0.91</w:t>
            </w:r>
            <w:r w:rsidRPr="002926E9">
              <w:rPr>
                <w:rFonts w:eastAsiaTheme="minorEastAsia" w:cs="Times New Roman"/>
              </w:rPr>
              <w:t>，爆炸上限</w:t>
            </w:r>
            <w:r w:rsidRPr="002926E9">
              <w:rPr>
                <w:rFonts w:eastAsiaTheme="minorEastAsia" w:cs="Times New Roman"/>
              </w:rPr>
              <w:t>25.0V/V</w:t>
            </w:r>
            <w:r w:rsidRPr="002926E9">
              <w:rPr>
                <w:rFonts w:eastAsiaTheme="minorEastAsia" w:cs="Times New Roman"/>
              </w:rPr>
              <w:t>，爆炸下限</w:t>
            </w:r>
            <w:r w:rsidRPr="002926E9">
              <w:rPr>
                <w:rFonts w:eastAsiaTheme="minorEastAsia" w:cs="Times New Roman"/>
              </w:rPr>
              <w:t>16.0V/V</w:t>
            </w:r>
            <w:r w:rsidRPr="002926E9">
              <w:rPr>
                <w:rFonts w:eastAsiaTheme="minorEastAsia" w:cs="Times New Roman"/>
              </w:rPr>
              <w:t>，溶解性：溶于水、</w:t>
            </w:r>
            <w:r w:rsidRPr="002926E9">
              <w:rPr>
                <w:rFonts w:eastAsiaTheme="minorEastAsia" w:cs="Times New Roman"/>
              </w:rPr>
              <w:lastRenderedPageBreak/>
              <w:t>醇。</w:t>
            </w:r>
          </w:p>
        </w:tc>
        <w:tc>
          <w:tcPr>
            <w:tcW w:w="1092" w:type="pct"/>
            <w:vAlign w:val="center"/>
          </w:tcPr>
          <w:p w14:paraId="43BB54D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易分解放出氨气，温度越高，分解速度越快，可形成爆炸性气氛。若遇高热，容器内压增</w:t>
            </w:r>
            <w:r w:rsidRPr="002926E9">
              <w:rPr>
                <w:rFonts w:eastAsiaTheme="minorEastAsia" w:cs="Times New Roman"/>
              </w:rPr>
              <w:lastRenderedPageBreak/>
              <w:t>大，有开裂和爆炸的危险。分解产物：氨。</w:t>
            </w:r>
          </w:p>
        </w:tc>
        <w:tc>
          <w:tcPr>
            <w:tcW w:w="836" w:type="pct"/>
            <w:vAlign w:val="center"/>
          </w:tcPr>
          <w:p w14:paraId="04B26D6A"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LD</w:t>
            </w:r>
            <w:r w:rsidRPr="002926E9">
              <w:rPr>
                <w:rFonts w:eastAsiaTheme="minorEastAsia" w:cs="Times New Roman"/>
                <w:vertAlign w:val="subscript"/>
              </w:rPr>
              <w:t>50</w:t>
            </w:r>
            <w:r w:rsidRPr="002926E9">
              <w:rPr>
                <w:rFonts w:eastAsiaTheme="minorEastAsia" w:cs="Times New Roman"/>
              </w:rPr>
              <w:t>：属</w:t>
            </w:r>
            <w:r w:rsidRPr="002926E9">
              <w:rPr>
                <w:rFonts w:eastAsiaTheme="minorEastAsia" w:cs="Times New Roman"/>
              </w:rPr>
              <w:t>350mg/kg(</w:t>
            </w:r>
            <w:r w:rsidRPr="002926E9">
              <w:rPr>
                <w:rFonts w:eastAsiaTheme="minorEastAsia" w:cs="Times New Roman"/>
              </w:rPr>
              <w:t>大鼠经口</w:t>
            </w:r>
            <w:r w:rsidRPr="002926E9">
              <w:rPr>
                <w:rFonts w:eastAsiaTheme="minorEastAsia" w:cs="Times New Roman"/>
              </w:rPr>
              <w:t>)</w:t>
            </w:r>
          </w:p>
        </w:tc>
      </w:tr>
      <w:tr w:rsidR="004A181D" w:rsidRPr="002926E9" w14:paraId="7708090F" w14:textId="77777777" w:rsidTr="004A181D">
        <w:trPr>
          <w:jc w:val="center"/>
        </w:trPr>
        <w:tc>
          <w:tcPr>
            <w:tcW w:w="254" w:type="pct"/>
            <w:vAlign w:val="center"/>
          </w:tcPr>
          <w:p w14:paraId="6D802B0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89</w:t>
            </w:r>
          </w:p>
        </w:tc>
        <w:tc>
          <w:tcPr>
            <w:tcW w:w="508" w:type="pct"/>
            <w:vAlign w:val="center"/>
          </w:tcPr>
          <w:p w14:paraId="68FFBBA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苯酚</w:t>
            </w:r>
          </w:p>
        </w:tc>
        <w:tc>
          <w:tcPr>
            <w:tcW w:w="2310" w:type="pct"/>
            <w:vAlign w:val="center"/>
          </w:tcPr>
          <w:p w14:paraId="35CDF4B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分子式：</w:t>
            </w:r>
            <w:r w:rsidRPr="002926E9">
              <w:rPr>
                <w:rFonts w:eastAsiaTheme="minorEastAsia" w:cs="Times New Roman"/>
              </w:rPr>
              <w:t>C</w:t>
            </w:r>
            <w:r w:rsidRPr="002926E9">
              <w:rPr>
                <w:rFonts w:eastAsiaTheme="minorEastAsia" w:cs="Times New Roman"/>
                <w:vertAlign w:val="subscript"/>
              </w:rPr>
              <w:t>6</w:t>
            </w:r>
            <w:r w:rsidRPr="002926E9">
              <w:rPr>
                <w:rFonts w:eastAsiaTheme="minorEastAsia" w:cs="Times New Roman"/>
              </w:rPr>
              <w:t>H</w:t>
            </w:r>
            <w:r w:rsidRPr="002926E9">
              <w:rPr>
                <w:rFonts w:eastAsiaTheme="minorEastAsia" w:cs="Times New Roman"/>
                <w:vertAlign w:val="subscript"/>
              </w:rPr>
              <w:t>6</w:t>
            </w:r>
            <w:r w:rsidRPr="002926E9">
              <w:rPr>
                <w:rFonts w:eastAsiaTheme="minorEastAsia" w:cs="Times New Roman"/>
              </w:rPr>
              <w:t>O</w:t>
            </w:r>
            <w:r w:rsidRPr="002926E9">
              <w:rPr>
                <w:rFonts w:eastAsiaTheme="minorEastAsia" w:cs="Times New Roman"/>
              </w:rPr>
              <w:t>，分子量</w:t>
            </w:r>
            <w:r w:rsidRPr="002926E9">
              <w:rPr>
                <w:rFonts w:eastAsiaTheme="minorEastAsia" w:cs="Times New Roman"/>
              </w:rPr>
              <w:t>94.11</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108-95-2</w:t>
            </w:r>
            <w:r w:rsidRPr="002926E9">
              <w:rPr>
                <w:rFonts w:eastAsiaTheme="minorEastAsia" w:cs="Times New Roman"/>
              </w:rPr>
              <w:t>。外观与性状：白色结晶，有特殊气味。熔点：</w:t>
            </w:r>
            <w:r w:rsidRPr="002926E9">
              <w:rPr>
                <w:rFonts w:eastAsiaTheme="minorEastAsia" w:cs="Times New Roman"/>
              </w:rPr>
              <w:t>40.6℃</w:t>
            </w:r>
            <w:r w:rsidRPr="002926E9">
              <w:rPr>
                <w:rFonts w:eastAsiaTheme="minorEastAsia" w:cs="Times New Roman"/>
              </w:rPr>
              <w:t>，沸点：</w:t>
            </w:r>
            <w:r w:rsidRPr="002926E9">
              <w:rPr>
                <w:rFonts w:eastAsiaTheme="minorEastAsia" w:cs="Times New Roman"/>
              </w:rPr>
              <w:t>181.9℃</w:t>
            </w:r>
            <w:r w:rsidRPr="002926E9">
              <w:rPr>
                <w:rFonts w:eastAsiaTheme="minorEastAsia" w:cs="Times New Roman"/>
              </w:rPr>
              <w:t>，饱和蒸汽压</w:t>
            </w:r>
            <w:r w:rsidRPr="002926E9">
              <w:rPr>
                <w:rFonts w:eastAsiaTheme="minorEastAsia" w:cs="Times New Roman"/>
              </w:rPr>
              <w:t>0.13kPa(40.1℃)</w:t>
            </w:r>
            <w:r w:rsidRPr="002926E9">
              <w:rPr>
                <w:rFonts w:eastAsiaTheme="minorEastAsia" w:cs="Times New Roman"/>
              </w:rPr>
              <w:t>，临界温度</w:t>
            </w:r>
            <w:r w:rsidRPr="002926E9">
              <w:rPr>
                <w:rFonts w:eastAsiaTheme="minorEastAsia" w:cs="Times New Roman"/>
              </w:rPr>
              <w:t>419.2℃</w:t>
            </w:r>
            <w:r w:rsidRPr="002926E9">
              <w:rPr>
                <w:rFonts w:eastAsiaTheme="minorEastAsia" w:cs="Times New Roman"/>
              </w:rPr>
              <w:t>，闪点：</w:t>
            </w:r>
            <w:r w:rsidRPr="002926E9">
              <w:rPr>
                <w:rFonts w:eastAsiaTheme="minorEastAsia" w:cs="Times New Roman"/>
              </w:rPr>
              <w:t>79℃</w:t>
            </w:r>
            <w:r w:rsidRPr="002926E9">
              <w:rPr>
                <w:rFonts w:eastAsiaTheme="minorEastAsia" w:cs="Times New Roman"/>
              </w:rPr>
              <w:t>，引燃温度：</w:t>
            </w:r>
            <w:r w:rsidRPr="002926E9">
              <w:rPr>
                <w:rFonts w:eastAsiaTheme="minorEastAsia" w:cs="Times New Roman"/>
              </w:rPr>
              <w:t>715℃</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1.07</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3.24</w:t>
            </w:r>
            <w:r w:rsidRPr="002926E9">
              <w:rPr>
                <w:rFonts w:eastAsiaTheme="minorEastAsia" w:cs="Times New Roman"/>
              </w:rPr>
              <w:t>，溶解性：可混溶于乙醇、醚、氯仿、甘油。</w:t>
            </w:r>
          </w:p>
        </w:tc>
        <w:tc>
          <w:tcPr>
            <w:tcW w:w="1092" w:type="pct"/>
            <w:vAlign w:val="center"/>
          </w:tcPr>
          <w:p w14:paraId="3931F98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可燃，高毒，具强腐蚀性，可致人体灼伤。遇明火、高温可燃。有害燃烧产物：一氧化碳、二氧化碳。</w:t>
            </w:r>
          </w:p>
        </w:tc>
        <w:tc>
          <w:tcPr>
            <w:tcW w:w="836" w:type="pct"/>
            <w:vAlign w:val="center"/>
          </w:tcPr>
          <w:p w14:paraId="4D3EA33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317mg/kg(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 xml:space="preserve"> 850mg/kg(</w:t>
            </w:r>
            <w:r w:rsidRPr="002926E9">
              <w:rPr>
                <w:rFonts w:eastAsiaTheme="minorEastAsia" w:cs="Times New Roman"/>
              </w:rPr>
              <w:t>兔经皮</w:t>
            </w:r>
            <w:r w:rsidRPr="002926E9">
              <w:rPr>
                <w:rFonts w:eastAsiaTheme="minorEastAsia" w:cs="Times New Roman"/>
              </w:rPr>
              <w:t>)</w:t>
            </w:r>
            <w:r w:rsidRPr="002926E9">
              <w:rPr>
                <w:rFonts w:eastAsiaTheme="minorEastAsia" w:cs="Times New Roman"/>
              </w:rPr>
              <w:t>；</w:t>
            </w:r>
            <w:r w:rsidRPr="002926E9">
              <w:rPr>
                <w:rFonts w:eastAsiaTheme="minorEastAsia" w:cs="Times New Roman"/>
              </w:rPr>
              <w:t xml:space="preserve"> LC</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316mg/m</w:t>
            </w:r>
            <w:r w:rsidRPr="002926E9">
              <w:rPr>
                <w:rFonts w:eastAsiaTheme="minorEastAsia" w:cs="Times New Roman"/>
                <w:vertAlign w:val="superscript"/>
              </w:rPr>
              <w:t>3</w:t>
            </w:r>
            <w:r w:rsidRPr="002926E9">
              <w:rPr>
                <w:rFonts w:eastAsiaTheme="minorEastAsia" w:cs="Times New Roman"/>
              </w:rPr>
              <w:t>(</w:t>
            </w:r>
            <w:r w:rsidRPr="002926E9">
              <w:rPr>
                <w:rFonts w:eastAsiaTheme="minorEastAsia" w:cs="Times New Roman"/>
              </w:rPr>
              <w:t>大鼠吸入</w:t>
            </w:r>
            <w:r w:rsidRPr="002926E9">
              <w:rPr>
                <w:rFonts w:eastAsiaTheme="minorEastAsia" w:cs="Times New Roman"/>
              </w:rPr>
              <w:t>)</w:t>
            </w:r>
          </w:p>
        </w:tc>
      </w:tr>
      <w:tr w:rsidR="004A181D" w:rsidRPr="002926E9" w14:paraId="759F1FE3" w14:textId="77777777" w:rsidTr="004A181D">
        <w:trPr>
          <w:jc w:val="center"/>
        </w:trPr>
        <w:tc>
          <w:tcPr>
            <w:tcW w:w="254" w:type="pct"/>
            <w:vAlign w:val="center"/>
          </w:tcPr>
          <w:p w14:paraId="0A50785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90</w:t>
            </w:r>
          </w:p>
        </w:tc>
        <w:tc>
          <w:tcPr>
            <w:tcW w:w="508" w:type="pct"/>
            <w:vAlign w:val="center"/>
          </w:tcPr>
          <w:p w14:paraId="4C2661A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丙三醇</w:t>
            </w:r>
          </w:p>
          <w:p w14:paraId="777C08C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w:t>
            </w:r>
            <w:r w:rsidRPr="002926E9">
              <w:rPr>
                <w:rFonts w:eastAsiaTheme="minorEastAsia" w:cs="Times New Roman"/>
              </w:rPr>
              <w:t>甘油</w:t>
            </w:r>
            <w:r w:rsidRPr="002926E9">
              <w:rPr>
                <w:rFonts w:eastAsiaTheme="minorEastAsia" w:cs="Times New Roman"/>
              </w:rPr>
              <w:t>)</w:t>
            </w:r>
          </w:p>
        </w:tc>
        <w:tc>
          <w:tcPr>
            <w:tcW w:w="2310" w:type="pct"/>
            <w:vAlign w:val="center"/>
          </w:tcPr>
          <w:p w14:paraId="6C6A537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化学品俗名：甘油，分子式：</w:t>
            </w:r>
            <w:r w:rsidRPr="002926E9">
              <w:rPr>
                <w:rFonts w:eastAsiaTheme="minorEastAsia" w:cs="Times New Roman"/>
              </w:rPr>
              <w:t>C</w:t>
            </w:r>
            <w:r w:rsidRPr="002926E9">
              <w:rPr>
                <w:rFonts w:eastAsiaTheme="minorEastAsia" w:cs="Times New Roman"/>
                <w:vertAlign w:val="subscript"/>
              </w:rPr>
              <w:t>3</w:t>
            </w:r>
            <w:r w:rsidRPr="002926E9">
              <w:rPr>
                <w:rFonts w:eastAsiaTheme="minorEastAsia" w:cs="Times New Roman"/>
              </w:rPr>
              <w:t>H</w:t>
            </w:r>
            <w:r w:rsidRPr="002926E9">
              <w:rPr>
                <w:rFonts w:eastAsiaTheme="minorEastAsia" w:cs="Times New Roman"/>
                <w:vertAlign w:val="subscript"/>
              </w:rPr>
              <w:t>8</w:t>
            </w:r>
            <w:r w:rsidRPr="002926E9">
              <w:rPr>
                <w:rFonts w:eastAsiaTheme="minorEastAsia" w:cs="Times New Roman"/>
              </w:rPr>
              <w:t>O</w:t>
            </w:r>
            <w:r w:rsidRPr="002926E9">
              <w:rPr>
                <w:rFonts w:eastAsiaTheme="minorEastAsia" w:cs="Times New Roman"/>
                <w:vertAlign w:val="subscript"/>
              </w:rPr>
              <w:t>3</w:t>
            </w:r>
            <w:r w:rsidRPr="002926E9">
              <w:rPr>
                <w:rFonts w:eastAsiaTheme="minorEastAsia" w:cs="Times New Roman"/>
              </w:rPr>
              <w:t>，分子量</w:t>
            </w:r>
            <w:r w:rsidRPr="002926E9">
              <w:rPr>
                <w:rFonts w:eastAsiaTheme="minorEastAsia" w:cs="Times New Roman"/>
              </w:rPr>
              <w:t>92.09</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56-81-5</w:t>
            </w:r>
            <w:r w:rsidRPr="002926E9">
              <w:rPr>
                <w:rFonts w:eastAsiaTheme="minorEastAsia" w:cs="Times New Roman"/>
              </w:rPr>
              <w:t>。外观与性状：无色粘稠液体，无气味，有暖甜味，能吸潮。熔点：</w:t>
            </w:r>
            <w:r w:rsidRPr="002926E9">
              <w:rPr>
                <w:rFonts w:eastAsiaTheme="minorEastAsia" w:cs="Times New Roman"/>
              </w:rPr>
              <w:t>20℃</w:t>
            </w:r>
            <w:r w:rsidRPr="002926E9">
              <w:rPr>
                <w:rFonts w:eastAsiaTheme="minorEastAsia" w:cs="Times New Roman"/>
              </w:rPr>
              <w:t>，沸点：</w:t>
            </w:r>
            <w:r w:rsidRPr="002926E9">
              <w:rPr>
                <w:rFonts w:eastAsiaTheme="minorEastAsia" w:cs="Times New Roman"/>
              </w:rPr>
              <w:t>183℃</w:t>
            </w:r>
            <w:r w:rsidRPr="002926E9">
              <w:rPr>
                <w:rFonts w:eastAsiaTheme="minorEastAsia" w:cs="Times New Roman"/>
              </w:rPr>
              <w:t>（</w:t>
            </w:r>
            <w:r w:rsidRPr="002926E9">
              <w:rPr>
                <w:rFonts w:eastAsiaTheme="minorEastAsia" w:cs="Times New Roman"/>
              </w:rPr>
              <w:t>2.7kPa</w:t>
            </w:r>
            <w:r w:rsidRPr="002926E9">
              <w:rPr>
                <w:rFonts w:eastAsiaTheme="minorEastAsia" w:cs="Times New Roman"/>
              </w:rPr>
              <w:t>），饱和蒸汽压</w:t>
            </w:r>
            <w:r w:rsidRPr="002926E9">
              <w:rPr>
                <w:rFonts w:eastAsiaTheme="minorEastAsia" w:cs="Times New Roman"/>
              </w:rPr>
              <w:t>0.4kPa(20℃)</w:t>
            </w:r>
            <w:r w:rsidRPr="002926E9">
              <w:rPr>
                <w:rFonts w:eastAsiaTheme="minorEastAsia" w:cs="Times New Roman"/>
              </w:rPr>
              <w:t>，闪点：</w:t>
            </w:r>
            <w:r w:rsidRPr="002926E9">
              <w:rPr>
                <w:rFonts w:eastAsiaTheme="minorEastAsia" w:cs="Times New Roman"/>
              </w:rPr>
              <w:t>60℃</w:t>
            </w:r>
            <w:r w:rsidRPr="002926E9">
              <w:rPr>
                <w:rFonts w:eastAsiaTheme="minorEastAsia" w:cs="Times New Roman"/>
              </w:rPr>
              <w:t>，引燃温度：</w:t>
            </w:r>
            <w:r w:rsidRPr="002926E9">
              <w:rPr>
                <w:rFonts w:eastAsiaTheme="minorEastAsia" w:cs="Times New Roman"/>
              </w:rPr>
              <w:t>370℃</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1.26</w:t>
            </w:r>
            <w:r w:rsidRPr="002926E9">
              <w:rPr>
                <w:rFonts w:eastAsiaTheme="minorEastAsia" w:cs="Times New Roman"/>
              </w:rPr>
              <w:t>（</w:t>
            </w:r>
            <w:r w:rsidRPr="002926E9">
              <w:rPr>
                <w:rFonts w:eastAsiaTheme="minorEastAsia" w:cs="Times New Roman"/>
              </w:rPr>
              <w:t>20℃</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3.1</w:t>
            </w:r>
            <w:r w:rsidRPr="002926E9">
              <w:rPr>
                <w:rFonts w:eastAsiaTheme="minorEastAsia" w:cs="Times New Roman"/>
              </w:rPr>
              <w:t>，溶解性：可混溶于醇，与水混溶，不溶于氯仿、醚、油类。</w:t>
            </w:r>
          </w:p>
        </w:tc>
        <w:tc>
          <w:tcPr>
            <w:tcW w:w="1092" w:type="pct"/>
            <w:vAlign w:val="center"/>
          </w:tcPr>
          <w:p w14:paraId="461223C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可燃，具刺激性。遇明火、高温可燃。有害燃烧产物：一氧化碳、二氧化碳。</w:t>
            </w:r>
          </w:p>
        </w:tc>
        <w:tc>
          <w:tcPr>
            <w:tcW w:w="836" w:type="pct"/>
            <w:vAlign w:val="center"/>
          </w:tcPr>
          <w:p w14:paraId="40F4424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12600mg/kg(</w:t>
            </w:r>
            <w:r w:rsidRPr="002926E9">
              <w:rPr>
                <w:rFonts w:eastAsiaTheme="minorEastAsia" w:cs="Times New Roman"/>
              </w:rPr>
              <w:t>大鼠经口</w:t>
            </w:r>
            <w:r w:rsidRPr="002926E9">
              <w:rPr>
                <w:rFonts w:eastAsiaTheme="minorEastAsia" w:cs="Times New Roman"/>
              </w:rPr>
              <w:t>)</w:t>
            </w:r>
          </w:p>
        </w:tc>
      </w:tr>
      <w:tr w:rsidR="004A181D" w:rsidRPr="002926E9" w14:paraId="710BF3A8" w14:textId="77777777" w:rsidTr="004A181D">
        <w:trPr>
          <w:jc w:val="center"/>
        </w:trPr>
        <w:tc>
          <w:tcPr>
            <w:tcW w:w="254" w:type="pct"/>
            <w:vAlign w:val="center"/>
          </w:tcPr>
          <w:p w14:paraId="74974AF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91</w:t>
            </w:r>
          </w:p>
        </w:tc>
        <w:tc>
          <w:tcPr>
            <w:tcW w:w="508" w:type="pct"/>
            <w:vAlign w:val="center"/>
          </w:tcPr>
          <w:p w14:paraId="6B23B72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丙酮</w:t>
            </w:r>
          </w:p>
        </w:tc>
        <w:tc>
          <w:tcPr>
            <w:tcW w:w="2310" w:type="pct"/>
            <w:vAlign w:val="center"/>
          </w:tcPr>
          <w:p w14:paraId="5437244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化学品俗名：阿西通，分子式：</w:t>
            </w:r>
            <w:r w:rsidRPr="002926E9">
              <w:rPr>
                <w:rFonts w:eastAsiaTheme="minorEastAsia" w:cs="Times New Roman"/>
              </w:rPr>
              <w:t>C</w:t>
            </w:r>
            <w:r w:rsidRPr="002926E9">
              <w:rPr>
                <w:rFonts w:eastAsiaTheme="minorEastAsia" w:cs="Times New Roman"/>
                <w:vertAlign w:val="subscript"/>
              </w:rPr>
              <w:t>3</w:t>
            </w:r>
            <w:r w:rsidRPr="002926E9">
              <w:rPr>
                <w:rFonts w:eastAsiaTheme="minorEastAsia" w:cs="Times New Roman"/>
              </w:rPr>
              <w:t>H</w:t>
            </w:r>
            <w:r w:rsidRPr="002926E9">
              <w:rPr>
                <w:rFonts w:eastAsiaTheme="minorEastAsia" w:cs="Times New Roman"/>
                <w:vertAlign w:val="subscript"/>
              </w:rPr>
              <w:t>6</w:t>
            </w:r>
            <w:r w:rsidRPr="002926E9">
              <w:rPr>
                <w:rFonts w:eastAsiaTheme="minorEastAsia" w:cs="Times New Roman"/>
              </w:rPr>
              <w:t>O</w:t>
            </w:r>
            <w:r w:rsidRPr="002926E9">
              <w:rPr>
                <w:rFonts w:eastAsiaTheme="minorEastAsia" w:cs="Times New Roman"/>
              </w:rPr>
              <w:t>，分子量</w:t>
            </w:r>
            <w:r w:rsidRPr="002926E9">
              <w:rPr>
                <w:rFonts w:eastAsiaTheme="minorEastAsia" w:cs="Times New Roman"/>
              </w:rPr>
              <w:t>58.08</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67-64-1</w:t>
            </w:r>
            <w:r w:rsidRPr="002926E9">
              <w:rPr>
                <w:rFonts w:eastAsiaTheme="minorEastAsia" w:cs="Times New Roman"/>
              </w:rPr>
              <w:t>。外观与性状：无色透明易流动液体，有芳香气味，极易挥发。熔点：</w:t>
            </w:r>
            <w:r w:rsidRPr="002926E9">
              <w:rPr>
                <w:rFonts w:eastAsiaTheme="minorEastAsia" w:cs="Times New Roman"/>
              </w:rPr>
              <w:t>-94.6℃</w:t>
            </w:r>
            <w:r w:rsidRPr="002926E9">
              <w:rPr>
                <w:rFonts w:eastAsiaTheme="minorEastAsia" w:cs="Times New Roman"/>
              </w:rPr>
              <w:t>，沸点：</w:t>
            </w:r>
            <w:r w:rsidRPr="002926E9">
              <w:rPr>
                <w:rFonts w:eastAsiaTheme="minorEastAsia" w:cs="Times New Roman"/>
              </w:rPr>
              <w:t>56.5℃</w:t>
            </w:r>
            <w:r w:rsidRPr="002926E9">
              <w:rPr>
                <w:rFonts w:eastAsiaTheme="minorEastAsia" w:cs="Times New Roman"/>
              </w:rPr>
              <w:t>（</w:t>
            </w:r>
            <w:r w:rsidRPr="002926E9">
              <w:rPr>
                <w:rFonts w:eastAsiaTheme="minorEastAsia" w:cs="Times New Roman"/>
              </w:rPr>
              <w:t>2.7kPa</w:t>
            </w:r>
            <w:r w:rsidRPr="002926E9">
              <w:rPr>
                <w:rFonts w:eastAsiaTheme="minorEastAsia" w:cs="Times New Roman"/>
              </w:rPr>
              <w:t>），饱和蒸汽压</w:t>
            </w:r>
            <w:r w:rsidRPr="002926E9">
              <w:rPr>
                <w:rFonts w:eastAsiaTheme="minorEastAsia" w:cs="Times New Roman"/>
              </w:rPr>
              <w:t>53.32kPa(39.5℃)</w:t>
            </w:r>
            <w:r w:rsidRPr="002926E9">
              <w:rPr>
                <w:rFonts w:eastAsiaTheme="minorEastAsia" w:cs="Times New Roman"/>
              </w:rPr>
              <w:t>，临界温度</w:t>
            </w:r>
            <w:r w:rsidRPr="002926E9">
              <w:rPr>
                <w:rFonts w:eastAsiaTheme="minorEastAsia" w:cs="Times New Roman"/>
              </w:rPr>
              <w:t>235.5℃</w:t>
            </w:r>
            <w:r w:rsidRPr="002926E9">
              <w:rPr>
                <w:rFonts w:eastAsiaTheme="minorEastAsia" w:cs="Times New Roman"/>
              </w:rPr>
              <w:t>，闪点：</w:t>
            </w:r>
            <w:r w:rsidRPr="002926E9">
              <w:rPr>
                <w:rFonts w:eastAsiaTheme="minorEastAsia" w:cs="Times New Roman"/>
              </w:rPr>
              <w:t>-20℃</w:t>
            </w:r>
            <w:r w:rsidRPr="002926E9">
              <w:rPr>
                <w:rFonts w:eastAsiaTheme="minorEastAsia" w:cs="Times New Roman"/>
              </w:rPr>
              <w:t>，引燃温度：</w:t>
            </w:r>
            <w:r w:rsidRPr="002926E9">
              <w:rPr>
                <w:rFonts w:eastAsiaTheme="minorEastAsia" w:cs="Times New Roman"/>
              </w:rPr>
              <w:t>465℃</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0.8</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2.00</w:t>
            </w:r>
            <w:r w:rsidRPr="002926E9">
              <w:rPr>
                <w:rFonts w:eastAsiaTheme="minorEastAsia" w:cs="Times New Roman"/>
              </w:rPr>
              <w:t>，燃烧热</w:t>
            </w:r>
            <w:r w:rsidRPr="002926E9">
              <w:rPr>
                <w:rFonts w:eastAsiaTheme="minorEastAsia" w:cs="Times New Roman"/>
              </w:rPr>
              <w:t>1788.7kJ/mol</w:t>
            </w:r>
            <w:r w:rsidRPr="002926E9">
              <w:rPr>
                <w:rFonts w:eastAsiaTheme="minorEastAsia" w:cs="Times New Roman"/>
              </w:rPr>
              <w:t>，临界压力</w:t>
            </w:r>
            <w:r w:rsidRPr="002926E9">
              <w:rPr>
                <w:rFonts w:eastAsiaTheme="minorEastAsia" w:cs="Times New Roman"/>
              </w:rPr>
              <w:t>4.72MPa</w:t>
            </w:r>
            <w:r w:rsidRPr="002926E9">
              <w:rPr>
                <w:rFonts w:eastAsiaTheme="minorEastAsia" w:cs="Times New Roman"/>
              </w:rPr>
              <w:t>，爆炸上限</w:t>
            </w:r>
            <w:r w:rsidRPr="002926E9">
              <w:rPr>
                <w:rFonts w:eastAsiaTheme="minorEastAsia" w:cs="Times New Roman"/>
              </w:rPr>
              <w:t>13.0V/V</w:t>
            </w:r>
            <w:r w:rsidRPr="002926E9">
              <w:rPr>
                <w:rFonts w:eastAsiaTheme="minorEastAsia" w:cs="Times New Roman"/>
              </w:rPr>
              <w:t>，爆炸下限</w:t>
            </w:r>
            <w:r w:rsidRPr="002926E9">
              <w:rPr>
                <w:rFonts w:eastAsiaTheme="minorEastAsia" w:cs="Times New Roman"/>
              </w:rPr>
              <w:t>2.5V/V</w:t>
            </w:r>
            <w:r w:rsidRPr="002926E9">
              <w:rPr>
                <w:rFonts w:eastAsiaTheme="minorEastAsia" w:cs="Times New Roman"/>
              </w:rPr>
              <w:t>，溶解性：与水混溶，可混溶于乙醇、乙醚、氯仿、油类、烃类等多数有机溶剂。</w:t>
            </w:r>
          </w:p>
        </w:tc>
        <w:tc>
          <w:tcPr>
            <w:tcW w:w="1092" w:type="pct"/>
            <w:vAlign w:val="center"/>
          </w:tcPr>
          <w:p w14:paraId="62774CB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极度易燃，具刺激性。其蒸汽与空气可形成爆炸性混合物，遇明火、高热极易燃烧爆炸。与氧化剂能发生强烈反应。其蒸汽</w:t>
            </w:r>
            <w:r w:rsidRPr="002926E9">
              <w:rPr>
                <w:rFonts w:eastAsiaTheme="minorEastAsia" w:cs="Times New Roman"/>
              </w:rPr>
              <w:t>2</w:t>
            </w:r>
            <w:r w:rsidRPr="002926E9">
              <w:rPr>
                <w:rFonts w:eastAsiaTheme="minorEastAsia" w:cs="Times New Roman"/>
              </w:rPr>
              <w:t>比空气重，能在较低处扩散到相当远的地方，遇火源会着火回燃。若遇高热，容器内压增大，有开裂和爆炸的危险。有害燃烧产物：一氧化碳、二氧化碳。</w:t>
            </w:r>
          </w:p>
        </w:tc>
        <w:tc>
          <w:tcPr>
            <w:tcW w:w="836" w:type="pct"/>
            <w:vAlign w:val="center"/>
          </w:tcPr>
          <w:p w14:paraId="15C63C8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5800mg/kg(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20000mg/kg(</w:t>
            </w:r>
            <w:r w:rsidRPr="002926E9">
              <w:rPr>
                <w:rFonts w:eastAsiaTheme="minorEastAsia" w:cs="Times New Roman"/>
              </w:rPr>
              <w:t>兔经皮</w:t>
            </w:r>
            <w:r w:rsidRPr="002926E9">
              <w:rPr>
                <w:rFonts w:eastAsiaTheme="minorEastAsia" w:cs="Times New Roman"/>
              </w:rPr>
              <w:t>)</w:t>
            </w:r>
          </w:p>
        </w:tc>
      </w:tr>
      <w:tr w:rsidR="004A181D" w:rsidRPr="002926E9" w14:paraId="7654FDCD" w14:textId="77777777" w:rsidTr="004A181D">
        <w:trPr>
          <w:jc w:val="center"/>
        </w:trPr>
        <w:tc>
          <w:tcPr>
            <w:tcW w:w="254" w:type="pct"/>
            <w:vAlign w:val="center"/>
          </w:tcPr>
          <w:p w14:paraId="728F693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92</w:t>
            </w:r>
          </w:p>
        </w:tc>
        <w:tc>
          <w:tcPr>
            <w:tcW w:w="508" w:type="pct"/>
            <w:vAlign w:val="center"/>
          </w:tcPr>
          <w:p w14:paraId="02C4667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乙酸</w:t>
            </w:r>
            <w:r w:rsidRPr="002926E9">
              <w:rPr>
                <w:rFonts w:eastAsiaTheme="minorEastAsia" w:cs="Times New Roman"/>
              </w:rPr>
              <w:t xml:space="preserve"> CH</w:t>
            </w:r>
            <w:r w:rsidRPr="002926E9">
              <w:rPr>
                <w:rFonts w:eastAsiaTheme="minorEastAsia" w:cs="Times New Roman"/>
                <w:vertAlign w:val="subscript"/>
              </w:rPr>
              <w:t>3</w:t>
            </w:r>
            <w:r w:rsidRPr="002926E9">
              <w:rPr>
                <w:rFonts w:eastAsiaTheme="minorEastAsia" w:cs="Times New Roman"/>
              </w:rPr>
              <w:t>COOH</w:t>
            </w:r>
          </w:p>
        </w:tc>
        <w:tc>
          <w:tcPr>
            <w:tcW w:w="2310" w:type="pct"/>
            <w:vAlign w:val="center"/>
          </w:tcPr>
          <w:p w14:paraId="439C4E2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化学品俗名：醋酸，分子式：</w:t>
            </w:r>
            <w:r w:rsidRPr="002926E9">
              <w:rPr>
                <w:rFonts w:eastAsiaTheme="minorEastAsia" w:cs="Times New Roman"/>
              </w:rPr>
              <w:t>C</w:t>
            </w:r>
            <w:r w:rsidRPr="002926E9">
              <w:rPr>
                <w:rFonts w:eastAsiaTheme="minorEastAsia" w:cs="Times New Roman"/>
                <w:vertAlign w:val="subscript"/>
              </w:rPr>
              <w:t>2</w:t>
            </w:r>
            <w:r w:rsidRPr="002926E9">
              <w:rPr>
                <w:rFonts w:eastAsiaTheme="minorEastAsia" w:cs="Times New Roman"/>
              </w:rPr>
              <w:t>H</w:t>
            </w:r>
            <w:r w:rsidRPr="002926E9">
              <w:rPr>
                <w:rFonts w:eastAsiaTheme="minorEastAsia" w:cs="Times New Roman"/>
                <w:vertAlign w:val="subscript"/>
              </w:rPr>
              <w:t>4</w:t>
            </w:r>
            <w:r w:rsidRPr="002926E9">
              <w:rPr>
                <w:rFonts w:eastAsiaTheme="minorEastAsia" w:cs="Times New Roman"/>
              </w:rPr>
              <w:t>O</w:t>
            </w:r>
            <w:r w:rsidRPr="002926E9">
              <w:rPr>
                <w:rFonts w:eastAsiaTheme="minorEastAsia" w:cs="Times New Roman"/>
                <w:vertAlign w:val="subscript"/>
              </w:rPr>
              <w:t>2</w:t>
            </w:r>
            <w:r w:rsidRPr="002926E9">
              <w:rPr>
                <w:rFonts w:eastAsiaTheme="minorEastAsia" w:cs="Times New Roman"/>
              </w:rPr>
              <w:t>，分子量</w:t>
            </w:r>
            <w:r w:rsidRPr="002926E9">
              <w:rPr>
                <w:rFonts w:eastAsiaTheme="minorEastAsia" w:cs="Times New Roman"/>
              </w:rPr>
              <w:t>60.05</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64-19-7</w:t>
            </w:r>
            <w:r w:rsidRPr="002926E9">
              <w:rPr>
                <w:rFonts w:eastAsiaTheme="minorEastAsia" w:cs="Times New Roman"/>
              </w:rPr>
              <w:t>。外观与性状：无色透明液体，有刺激性酸臭。熔点：</w:t>
            </w:r>
            <w:r w:rsidRPr="002926E9">
              <w:rPr>
                <w:rFonts w:eastAsiaTheme="minorEastAsia" w:cs="Times New Roman"/>
              </w:rPr>
              <w:t>16.7℃</w:t>
            </w:r>
            <w:r w:rsidRPr="002926E9">
              <w:rPr>
                <w:rFonts w:eastAsiaTheme="minorEastAsia" w:cs="Times New Roman"/>
              </w:rPr>
              <w:t>，沸点：</w:t>
            </w:r>
            <w:r w:rsidRPr="002926E9">
              <w:rPr>
                <w:rFonts w:eastAsiaTheme="minorEastAsia" w:cs="Times New Roman"/>
              </w:rPr>
              <w:t>118.1℃</w:t>
            </w:r>
            <w:r w:rsidRPr="002926E9">
              <w:rPr>
                <w:rFonts w:eastAsiaTheme="minorEastAsia" w:cs="Times New Roman"/>
              </w:rPr>
              <w:t>，饱和蒸汽压</w:t>
            </w:r>
            <w:r w:rsidRPr="002926E9">
              <w:rPr>
                <w:rFonts w:eastAsiaTheme="minorEastAsia" w:cs="Times New Roman"/>
              </w:rPr>
              <w:t>1.52kPa(20℃)</w:t>
            </w:r>
            <w:r w:rsidRPr="002926E9">
              <w:rPr>
                <w:rFonts w:eastAsiaTheme="minorEastAsia" w:cs="Times New Roman"/>
              </w:rPr>
              <w:t>，临界温度</w:t>
            </w:r>
            <w:r w:rsidRPr="002926E9">
              <w:rPr>
                <w:rFonts w:eastAsiaTheme="minorEastAsia" w:cs="Times New Roman"/>
              </w:rPr>
              <w:t>321.6℃</w:t>
            </w:r>
            <w:r w:rsidRPr="002926E9">
              <w:rPr>
                <w:rFonts w:eastAsiaTheme="minorEastAsia" w:cs="Times New Roman"/>
              </w:rPr>
              <w:t>，闪点：</w:t>
            </w:r>
            <w:r w:rsidRPr="002926E9">
              <w:rPr>
                <w:rFonts w:eastAsiaTheme="minorEastAsia" w:cs="Times New Roman"/>
              </w:rPr>
              <w:t>39℃</w:t>
            </w:r>
            <w:r w:rsidRPr="002926E9">
              <w:rPr>
                <w:rFonts w:eastAsiaTheme="minorEastAsia" w:cs="Times New Roman"/>
              </w:rPr>
              <w:t>，引燃温度：</w:t>
            </w:r>
            <w:r w:rsidRPr="002926E9">
              <w:rPr>
                <w:rFonts w:eastAsiaTheme="minorEastAsia" w:cs="Times New Roman"/>
              </w:rPr>
              <w:t>463℃</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1.05</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2.07</w:t>
            </w:r>
            <w:r w:rsidRPr="002926E9">
              <w:rPr>
                <w:rFonts w:eastAsiaTheme="minorEastAsia" w:cs="Times New Roman"/>
              </w:rPr>
              <w:t>，燃烧热</w:t>
            </w:r>
            <w:r w:rsidRPr="002926E9">
              <w:rPr>
                <w:rFonts w:eastAsiaTheme="minorEastAsia" w:cs="Times New Roman"/>
              </w:rPr>
              <w:t>873.7kJ/mol</w:t>
            </w:r>
            <w:r w:rsidRPr="002926E9">
              <w:rPr>
                <w:rFonts w:eastAsiaTheme="minorEastAsia" w:cs="Times New Roman"/>
              </w:rPr>
              <w:t>，临界压力</w:t>
            </w:r>
            <w:r w:rsidRPr="002926E9">
              <w:rPr>
                <w:rFonts w:eastAsiaTheme="minorEastAsia" w:cs="Times New Roman"/>
              </w:rPr>
              <w:t>5.78MPa</w:t>
            </w:r>
            <w:r w:rsidRPr="002926E9">
              <w:rPr>
                <w:rFonts w:eastAsiaTheme="minorEastAsia" w:cs="Times New Roman"/>
              </w:rPr>
              <w:t>，爆炸上限</w:t>
            </w:r>
            <w:r w:rsidRPr="002926E9">
              <w:rPr>
                <w:rFonts w:eastAsiaTheme="minorEastAsia" w:cs="Times New Roman"/>
              </w:rPr>
              <w:t>17.0V/V</w:t>
            </w:r>
            <w:r w:rsidRPr="002926E9">
              <w:rPr>
                <w:rFonts w:eastAsiaTheme="minorEastAsia" w:cs="Times New Roman"/>
              </w:rPr>
              <w:t>，爆炸下限</w:t>
            </w:r>
            <w:r w:rsidRPr="002926E9">
              <w:rPr>
                <w:rFonts w:eastAsiaTheme="minorEastAsia" w:cs="Times New Roman"/>
              </w:rPr>
              <w:t>4.0V/V</w:t>
            </w:r>
            <w:r w:rsidRPr="002926E9">
              <w:rPr>
                <w:rFonts w:eastAsiaTheme="minorEastAsia" w:cs="Times New Roman"/>
              </w:rPr>
              <w:t>，溶解性：溶于水、醚、甘油、不溶于二氧化碳。</w:t>
            </w:r>
          </w:p>
        </w:tc>
        <w:tc>
          <w:tcPr>
            <w:tcW w:w="1092" w:type="pct"/>
            <w:vAlign w:val="center"/>
          </w:tcPr>
          <w:p w14:paraId="5E6E32D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燃，具腐蚀性、强刺激性，可致人体灼伤。易燃，其蒸汽与空气可形成爆炸性混合物，遇明火、高热能引起燃烧爆炸。与与铬酸、过氧化钠、硝酸或其他氧化剂接触，有爆炸危险，具腐蚀性。有害燃烧产物：一氧化碳、二氧化碳。</w:t>
            </w:r>
          </w:p>
        </w:tc>
        <w:tc>
          <w:tcPr>
            <w:tcW w:w="836" w:type="pct"/>
            <w:vAlign w:val="center"/>
          </w:tcPr>
          <w:p w14:paraId="44A12D5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3530mg/kg(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1060mg/kg(</w:t>
            </w:r>
            <w:r w:rsidRPr="002926E9">
              <w:rPr>
                <w:rFonts w:eastAsiaTheme="minorEastAsia" w:cs="Times New Roman"/>
              </w:rPr>
              <w:t>兔经皮</w:t>
            </w:r>
            <w:r w:rsidRPr="002926E9">
              <w:rPr>
                <w:rFonts w:eastAsiaTheme="minorEastAsia" w:cs="Times New Roman"/>
              </w:rPr>
              <w:t>)</w:t>
            </w:r>
            <w:r w:rsidRPr="002926E9">
              <w:rPr>
                <w:rFonts w:eastAsiaTheme="minorEastAsia" w:cs="Times New Roman"/>
              </w:rPr>
              <w:t>；</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13791mg/m</w:t>
            </w:r>
            <w:r w:rsidRPr="002926E9">
              <w:rPr>
                <w:rFonts w:eastAsiaTheme="minorEastAsia" w:cs="Times New Roman"/>
                <w:vertAlign w:val="superscript"/>
              </w:rPr>
              <w:t>3</w:t>
            </w:r>
            <w:r w:rsidRPr="002926E9">
              <w:rPr>
                <w:rFonts w:eastAsiaTheme="minorEastAsia" w:cs="Times New Roman"/>
              </w:rPr>
              <w:t>，</w:t>
            </w:r>
            <w:r w:rsidRPr="002926E9">
              <w:rPr>
                <w:rFonts w:eastAsiaTheme="minorEastAsia" w:cs="Times New Roman"/>
              </w:rPr>
              <w:t>1</w:t>
            </w:r>
            <w:r w:rsidRPr="002926E9">
              <w:rPr>
                <w:rFonts w:eastAsiaTheme="minorEastAsia" w:cs="Times New Roman"/>
              </w:rPr>
              <w:t>小时</w:t>
            </w:r>
            <w:r w:rsidRPr="002926E9">
              <w:rPr>
                <w:rFonts w:eastAsiaTheme="minorEastAsia" w:cs="Times New Roman"/>
              </w:rPr>
              <w:t>(</w:t>
            </w:r>
            <w:r w:rsidRPr="002926E9">
              <w:rPr>
                <w:rFonts w:eastAsiaTheme="minorEastAsia" w:cs="Times New Roman"/>
              </w:rPr>
              <w:t>小鼠吸入</w:t>
            </w:r>
            <w:r w:rsidRPr="002926E9">
              <w:rPr>
                <w:rFonts w:eastAsiaTheme="minorEastAsia" w:cs="Times New Roman"/>
              </w:rPr>
              <w:t>)</w:t>
            </w:r>
          </w:p>
        </w:tc>
      </w:tr>
      <w:tr w:rsidR="004A181D" w:rsidRPr="002926E9" w14:paraId="57FABCFD" w14:textId="77777777" w:rsidTr="004A181D">
        <w:trPr>
          <w:jc w:val="center"/>
        </w:trPr>
        <w:tc>
          <w:tcPr>
            <w:tcW w:w="254" w:type="pct"/>
            <w:vAlign w:val="center"/>
          </w:tcPr>
          <w:p w14:paraId="35999F3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93</w:t>
            </w:r>
          </w:p>
        </w:tc>
        <w:tc>
          <w:tcPr>
            <w:tcW w:w="508" w:type="pct"/>
            <w:vAlign w:val="center"/>
          </w:tcPr>
          <w:p w14:paraId="617D5FE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二苯胺</w:t>
            </w:r>
          </w:p>
        </w:tc>
        <w:tc>
          <w:tcPr>
            <w:tcW w:w="2310" w:type="pct"/>
            <w:vAlign w:val="center"/>
          </w:tcPr>
          <w:p w14:paraId="21D6500F"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分子式：</w:t>
            </w:r>
            <w:r w:rsidRPr="002926E9">
              <w:rPr>
                <w:rFonts w:eastAsiaTheme="minorEastAsia" w:cs="Times New Roman"/>
              </w:rPr>
              <w:t>C</w:t>
            </w:r>
            <w:r w:rsidRPr="002926E9">
              <w:rPr>
                <w:rFonts w:eastAsiaTheme="minorEastAsia" w:cs="Times New Roman"/>
                <w:vertAlign w:val="subscript"/>
              </w:rPr>
              <w:t>12</w:t>
            </w:r>
            <w:r w:rsidRPr="002926E9">
              <w:rPr>
                <w:rFonts w:eastAsiaTheme="minorEastAsia" w:cs="Times New Roman"/>
              </w:rPr>
              <w:t>H</w:t>
            </w:r>
            <w:r w:rsidRPr="002926E9">
              <w:rPr>
                <w:rFonts w:eastAsiaTheme="minorEastAsia" w:cs="Times New Roman"/>
                <w:vertAlign w:val="subscript"/>
              </w:rPr>
              <w:t>11</w:t>
            </w:r>
            <w:r w:rsidRPr="002926E9">
              <w:rPr>
                <w:rFonts w:eastAsiaTheme="minorEastAsia" w:cs="Times New Roman"/>
              </w:rPr>
              <w:t>N</w:t>
            </w:r>
            <w:r w:rsidRPr="002926E9">
              <w:rPr>
                <w:rFonts w:eastAsiaTheme="minorEastAsia" w:cs="Times New Roman"/>
              </w:rPr>
              <w:t>，分子量</w:t>
            </w:r>
            <w:r w:rsidRPr="002926E9">
              <w:rPr>
                <w:rFonts w:eastAsiaTheme="minorEastAsia" w:cs="Times New Roman"/>
              </w:rPr>
              <w:t>52.85</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122-39-4</w:t>
            </w:r>
            <w:r w:rsidRPr="002926E9">
              <w:rPr>
                <w:rFonts w:eastAsiaTheme="minorEastAsia" w:cs="Times New Roman"/>
              </w:rPr>
              <w:t>。外观与性状：无色至灰色结晶体。熔点：</w:t>
            </w:r>
            <w:r w:rsidRPr="002926E9">
              <w:rPr>
                <w:rFonts w:eastAsiaTheme="minorEastAsia" w:cs="Times New Roman"/>
              </w:rPr>
              <w:t>52.85℃</w:t>
            </w:r>
            <w:r w:rsidRPr="002926E9">
              <w:rPr>
                <w:rFonts w:eastAsiaTheme="minorEastAsia" w:cs="Times New Roman"/>
              </w:rPr>
              <w:t>，沸点：</w:t>
            </w:r>
            <w:r w:rsidRPr="002926E9">
              <w:rPr>
                <w:rFonts w:eastAsiaTheme="minorEastAsia" w:cs="Times New Roman"/>
              </w:rPr>
              <w:t>302℃</w:t>
            </w:r>
            <w:r w:rsidRPr="002926E9">
              <w:rPr>
                <w:rFonts w:eastAsiaTheme="minorEastAsia" w:cs="Times New Roman"/>
              </w:rPr>
              <w:t>，闪点：</w:t>
            </w:r>
            <w:r w:rsidRPr="002926E9">
              <w:rPr>
                <w:rFonts w:eastAsiaTheme="minorEastAsia" w:cs="Times New Roman"/>
              </w:rPr>
              <w:t>153℃</w:t>
            </w:r>
            <w:r w:rsidRPr="002926E9">
              <w:rPr>
                <w:rFonts w:eastAsiaTheme="minorEastAsia" w:cs="Times New Roman"/>
              </w:rPr>
              <w:t>，引燃温度：</w:t>
            </w:r>
            <w:r w:rsidRPr="002926E9">
              <w:rPr>
                <w:rFonts w:eastAsiaTheme="minorEastAsia" w:cs="Times New Roman"/>
              </w:rPr>
              <w:t>630℃</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1.16</w:t>
            </w:r>
            <w:r w:rsidRPr="002926E9">
              <w:rPr>
                <w:rFonts w:eastAsiaTheme="minorEastAsia" w:cs="Times New Roman"/>
              </w:rPr>
              <w:t>，溶解性：不溶于水，溶二氧化碳、苯、乙醇、乙醚等。</w:t>
            </w:r>
          </w:p>
        </w:tc>
        <w:tc>
          <w:tcPr>
            <w:tcW w:w="1092" w:type="pct"/>
            <w:vAlign w:val="center"/>
          </w:tcPr>
          <w:p w14:paraId="35CA091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可燃，具刺激性。遇明火、高热可燃。粉体与空气可形成爆炸性混合物，当达到一点浓度时，遇火星会发生爆炸。有害燃烧产物：一氧化碳、二氧化碳、氮氧化物。</w:t>
            </w:r>
          </w:p>
        </w:tc>
        <w:tc>
          <w:tcPr>
            <w:tcW w:w="836" w:type="pct"/>
            <w:vAlign w:val="center"/>
          </w:tcPr>
          <w:p w14:paraId="22CAC52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w:t>
            </w:r>
            <w:r w:rsidRPr="002926E9">
              <w:rPr>
                <w:rFonts w:eastAsiaTheme="minorEastAsia" w:cs="Times New Roman"/>
              </w:rPr>
              <w:t>2900mg/kg(</w:t>
            </w:r>
            <w:r w:rsidRPr="002926E9">
              <w:rPr>
                <w:rFonts w:eastAsiaTheme="minorEastAsia" w:cs="Times New Roman"/>
              </w:rPr>
              <w:t>小鼠经口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11500mg/kg(</w:t>
            </w:r>
            <w:r w:rsidRPr="002926E9">
              <w:rPr>
                <w:rFonts w:eastAsiaTheme="minorEastAsia" w:cs="Times New Roman"/>
              </w:rPr>
              <w:t>大鼠经口</w:t>
            </w:r>
            <w:r w:rsidRPr="002926E9">
              <w:rPr>
                <w:rFonts w:eastAsiaTheme="minorEastAsia" w:cs="Times New Roman"/>
              </w:rPr>
              <w:t>)</w:t>
            </w:r>
          </w:p>
        </w:tc>
      </w:tr>
      <w:tr w:rsidR="004A181D" w:rsidRPr="002926E9" w14:paraId="39B52EE6" w14:textId="77777777" w:rsidTr="004A181D">
        <w:trPr>
          <w:jc w:val="center"/>
        </w:trPr>
        <w:tc>
          <w:tcPr>
            <w:tcW w:w="254" w:type="pct"/>
            <w:vAlign w:val="center"/>
          </w:tcPr>
          <w:p w14:paraId="493122D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94</w:t>
            </w:r>
          </w:p>
        </w:tc>
        <w:tc>
          <w:tcPr>
            <w:tcW w:w="508" w:type="pct"/>
            <w:vAlign w:val="center"/>
          </w:tcPr>
          <w:p w14:paraId="7D13097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甲酰胺</w:t>
            </w:r>
          </w:p>
        </w:tc>
        <w:tc>
          <w:tcPr>
            <w:tcW w:w="2310" w:type="pct"/>
            <w:vAlign w:val="center"/>
          </w:tcPr>
          <w:p w14:paraId="5E5E24B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分子量</w:t>
            </w:r>
            <w:r w:rsidRPr="002926E9">
              <w:rPr>
                <w:rFonts w:eastAsiaTheme="minorEastAsia" w:cs="Times New Roman"/>
              </w:rPr>
              <w:t>45.04</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75-12-7</w:t>
            </w:r>
            <w:r w:rsidRPr="002926E9">
              <w:rPr>
                <w:rFonts w:eastAsiaTheme="minorEastAsia" w:cs="Times New Roman"/>
              </w:rPr>
              <w:t>。外观与性状：无色油状液体，有吸湿性。熔点：</w:t>
            </w:r>
            <w:r w:rsidRPr="002926E9">
              <w:rPr>
                <w:rFonts w:eastAsiaTheme="minorEastAsia" w:cs="Times New Roman"/>
              </w:rPr>
              <w:t>2.6℃</w:t>
            </w:r>
            <w:r w:rsidRPr="002926E9">
              <w:rPr>
                <w:rFonts w:eastAsiaTheme="minorEastAsia" w:cs="Times New Roman"/>
              </w:rPr>
              <w:t>，沸点</w:t>
            </w:r>
            <w:r w:rsidRPr="002926E9">
              <w:rPr>
                <w:rFonts w:eastAsiaTheme="minorEastAsia" w:cs="Times New Roman"/>
              </w:rPr>
              <w:t>210</w:t>
            </w:r>
            <w:r w:rsidRPr="002926E9">
              <w:rPr>
                <w:rFonts w:eastAsiaTheme="minorEastAsia" w:cs="Times New Roman"/>
              </w:rPr>
              <w:t>（分解）</w:t>
            </w:r>
            <w:r w:rsidRPr="002926E9">
              <w:rPr>
                <w:rFonts w:eastAsiaTheme="minorEastAsia" w:cs="Times New Roman"/>
              </w:rPr>
              <w:t>℃</w:t>
            </w:r>
            <w:r w:rsidRPr="002926E9">
              <w:rPr>
                <w:rFonts w:eastAsiaTheme="minorEastAsia" w:cs="Times New Roman"/>
              </w:rPr>
              <w:t>，饱和蒸汽压</w:t>
            </w:r>
            <w:r w:rsidRPr="002926E9">
              <w:rPr>
                <w:rFonts w:eastAsiaTheme="minorEastAsia" w:cs="Times New Roman"/>
              </w:rPr>
              <w:lastRenderedPageBreak/>
              <w:t>0.011kPa(20℃)</w:t>
            </w:r>
            <w:r w:rsidRPr="002926E9">
              <w:rPr>
                <w:rFonts w:eastAsiaTheme="minorEastAsia" w:cs="Times New Roman"/>
              </w:rPr>
              <w:t>，闪点：</w:t>
            </w:r>
            <w:r w:rsidRPr="002926E9">
              <w:rPr>
                <w:rFonts w:eastAsiaTheme="minorEastAsia" w:cs="Times New Roman"/>
              </w:rPr>
              <w:t>154℃</w:t>
            </w:r>
            <w:r w:rsidRPr="002926E9">
              <w:rPr>
                <w:rFonts w:eastAsiaTheme="minorEastAsia" w:cs="Times New Roman"/>
              </w:rPr>
              <w:t>，引燃温度：</w:t>
            </w:r>
            <w:r w:rsidRPr="002926E9">
              <w:rPr>
                <w:rFonts w:eastAsiaTheme="minorEastAsia" w:cs="Times New Roman"/>
              </w:rPr>
              <w:t>500℃</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1.13</w:t>
            </w:r>
            <w:r w:rsidRPr="002926E9">
              <w:rPr>
                <w:rFonts w:eastAsiaTheme="minorEastAsia" w:cs="Times New Roman"/>
              </w:rPr>
              <w:t>（</w:t>
            </w:r>
            <w:r w:rsidRPr="002926E9">
              <w:rPr>
                <w:rFonts w:eastAsiaTheme="minorEastAsia" w:cs="Times New Roman"/>
              </w:rPr>
              <w:t>20℃</w:t>
            </w:r>
            <w:r w:rsidRPr="002926E9">
              <w:rPr>
                <w:rFonts w:eastAsiaTheme="minorEastAsia" w:cs="Times New Roman"/>
              </w:rPr>
              <w:t>），溶解性：与水混溶，溶于甲醇、乙醇、不溶于乙醚、烃类。</w:t>
            </w:r>
          </w:p>
        </w:tc>
        <w:tc>
          <w:tcPr>
            <w:tcW w:w="1092" w:type="pct"/>
            <w:vAlign w:val="center"/>
          </w:tcPr>
          <w:p w14:paraId="5CB46E0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可燃，具刺激性，具致敏性。遇明火、高热可燃。燃烧分解</w:t>
            </w:r>
            <w:r w:rsidRPr="002926E9">
              <w:rPr>
                <w:rFonts w:eastAsiaTheme="minorEastAsia" w:cs="Times New Roman"/>
              </w:rPr>
              <w:lastRenderedPageBreak/>
              <w:t>时，放出有毒的氮氧化物气体。有害燃烧产物：一氧化碳、二氧化碳、氧化氮。</w:t>
            </w:r>
          </w:p>
        </w:tc>
        <w:tc>
          <w:tcPr>
            <w:tcW w:w="836" w:type="pct"/>
            <w:vAlign w:val="center"/>
          </w:tcPr>
          <w:p w14:paraId="10EEF18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LD</w:t>
            </w:r>
            <w:r w:rsidRPr="002926E9">
              <w:rPr>
                <w:rFonts w:eastAsiaTheme="minorEastAsia" w:cs="Times New Roman"/>
                <w:vertAlign w:val="subscript"/>
              </w:rPr>
              <w:t>50</w:t>
            </w:r>
            <w:r w:rsidRPr="002926E9">
              <w:rPr>
                <w:rFonts w:eastAsiaTheme="minorEastAsia" w:cs="Times New Roman"/>
              </w:rPr>
              <w:t xml:space="preserve"> : 7500mg/kg(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4600mg/kg(</w:t>
            </w:r>
            <w:r w:rsidRPr="002926E9">
              <w:rPr>
                <w:rFonts w:eastAsiaTheme="minorEastAsia" w:cs="Times New Roman"/>
              </w:rPr>
              <w:t>小</w:t>
            </w:r>
            <w:r w:rsidRPr="002926E9">
              <w:rPr>
                <w:rFonts w:eastAsiaTheme="minorEastAsia" w:cs="Times New Roman"/>
              </w:rPr>
              <w:lastRenderedPageBreak/>
              <w:t>鼠经腹</w:t>
            </w:r>
            <w:r w:rsidRPr="002926E9">
              <w:rPr>
                <w:rFonts w:eastAsiaTheme="minorEastAsia" w:cs="Times New Roman"/>
              </w:rPr>
              <w:t>)</w:t>
            </w:r>
          </w:p>
        </w:tc>
      </w:tr>
      <w:tr w:rsidR="004A181D" w:rsidRPr="002926E9" w14:paraId="1E416A36" w14:textId="77777777" w:rsidTr="004A181D">
        <w:trPr>
          <w:jc w:val="center"/>
        </w:trPr>
        <w:tc>
          <w:tcPr>
            <w:tcW w:w="254" w:type="pct"/>
            <w:vAlign w:val="center"/>
          </w:tcPr>
          <w:p w14:paraId="76D4F96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95</w:t>
            </w:r>
          </w:p>
        </w:tc>
        <w:tc>
          <w:tcPr>
            <w:tcW w:w="508" w:type="pct"/>
            <w:vAlign w:val="center"/>
          </w:tcPr>
          <w:p w14:paraId="636FF78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三氯甲烷（氯仿）</w:t>
            </w:r>
          </w:p>
        </w:tc>
        <w:tc>
          <w:tcPr>
            <w:tcW w:w="2310" w:type="pct"/>
            <w:vAlign w:val="center"/>
          </w:tcPr>
          <w:p w14:paraId="597892B2"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化学品俗名：氯仿，分子量</w:t>
            </w:r>
            <w:r w:rsidRPr="002926E9">
              <w:rPr>
                <w:rFonts w:eastAsiaTheme="minorEastAsia" w:cs="Times New Roman"/>
              </w:rPr>
              <w:t>119.39</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67-77-3</w:t>
            </w:r>
            <w:r w:rsidRPr="002926E9">
              <w:rPr>
                <w:rFonts w:eastAsiaTheme="minorEastAsia" w:cs="Times New Roman"/>
              </w:rPr>
              <w:t>。外观与性状：无色透明重质液体，极易挥发，有特殊气味。熔点：</w:t>
            </w:r>
            <w:r w:rsidRPr="002926E9">
              <w:rPr>
                <w:rFonts w:eastAsiaTheme="minorEastAsia" w:cs="Times New Roman"/>
              </w:rPr>
              <w:t>-63.5℃</w:t>
            </w:r>
            <w:r w:rsidRPr="002926E9">
              <w:rPr>
                <w:rFonts w:eastAsiaTheme="minorEastAsia" w:cs="Times New Roman"/>
              </w:rPr>
              <w:t>，沸点：</w:t>
            </w:r>
            <w:r w:rsidRPr="002926E9">
              <w:rPr>
                <w:rFonts w:eastAsiaTheme="minorEastAsia" w:cs="Times New Roman"/>
              </w:rPr>
              <w:t>61.3℃</w:t>
            </w:r>
            <w:r w:rsidRPr="002926E9">
              <w:rPr>
                <w:rFonts w:eastAsiaTheme="minorEastAsia" w:cs="Times New Roman"/>
              </w:rPr>
              <w:t>，饱和蒸汽压</w:t>
            </w:r>
            <w:r w:rsidRPr="002926E9">
              <w:rPr>
                <w:rFonts w:eastAsiaTheme="minorEastAsia" w:cs="Times New Roman"/>
              </w:rPr>
              <w:t>13.33kPa(-10.4℃)</w:t>
            </w:r>
            <w:r w:rsidRPr="002926E9">
              <w:rPr>
                <w:rFonts w:eastAsiaTheme="minorEastAsia" w:cs="Times New Roman"/>
              </w:rPr>
              <w:t>，临界温度</w:t>
            </w:r>
            <w:r w:rsidRPr="002926E9">
              <w:rPr>
                <w:rFonts w:eastAsiaTheme="minorEastAsia" w:cs="Times New Roman"/>
              </w:rPr>
              <w:t>263.4℃</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1.50</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4.12</w:t>
            </w:r>
            <w:r w:rsidRPr="002926E9">
              <w:rPr>
                <w:rFonts w:eastAsiaTheme="minorEastAsia" w:cs="Times New Roman"/>
              </w:rPr>
              <w:t>，临界压力</w:t>
            </w:r>
            <w:r w:rsidRPr="002926E9">
              <w:rPr>
                <w:rFonts w:eastAsiaTheme="minorEastAsia" w:cs="Times New Roman"/>
              </w:rPr>
              <w:t>5.47MPa</w:t>
            </w:r>
            <w:r w:rsidRPr="002926E9">
              <w:rPr>
                <w:rFonts w:eastAsiaTheme="minorEastAsia" w:cs="Times New Roman"/>
              </w:rPr>
              <w:t>，溶解性：不溶于水，溶于醇、醚、苯。</w:t>
            </w:r>
          </w:p>
        </w:tc>
        <w:tc>
          <w:tcPr>
            <w:tcW w:w="1092" w:type="pct"/>
            <w:vAlign w:val="center"/>
          </w:tcPr>
          <w:p w14:paraId="01A0928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燃，具刺激性。易燃，其蒸气与空气可形成爆炸性混合物。遇明火、高热能引起燃烧爆炸。与氧化剂接触发生化学反应或引起燃烧。在火场中，受热的容器有爆炸危险。其蒸气比空气重，能在较低处扩散到相当远的地方，遇明火会引着回燃。有害燃烧产物：一氧化碳、二氧化碳。</w:t>
            </w:r>
          </w:p>
        </w:tc>
        <w:tc>
          <w:tcPr>
            <w:tcW w:w="836" w:type="pct"/>
            <w:vAlign w:val="center"/>
          </w:tcPr>
          <w:p w14:paraId="0822130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 xml:space="preserve"> :908mg/kg(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 xml:space="preserve"> LC</w:t>
            </w:r>
            <w:r w:rsidRPr="002926E9">
              <w:rPr>
                <w:rFonts w:eastAsiaTheme="minorEastAsia" w:cs="Times New Roman"/>
                <w:vertAlign w:val="subscript"/>
              </w:rPr>
              <w:t>50</w:t>
            </w:r>
            <w:r w:rsidRPr="002926E9">
              <w:rPr>
                <w:rFonts w:eastAsiaTheme="minorEastAsia" w:cs="Times New Roman"/>
              </w:rPr>
              <w:t>:47702mg/m</w:t>
            </w:r>
            <w:r w:rsidRPr="002926E9">
              <w:rPr>
                <w:rFonts w:eastAsiaTheme="minorEastAsia" w:cs="Times New Roman"/>
                <w:vertAlign w:val="superscript"/>
              </w:rPr>
              <w:t>3</w:t>
            </w:r>
            <w:r w:rsidRPr="002926E9">
              <w:rPr>
                <w:rFonts w:eastAsiaTheme="minorEastAsia" w:cs="Times New Roman"/>
              </w:rPr>
              <w:t>，</w:t>
            </w:r>
            <w:r w:rsidRPr="002926E9">
              <w:rPr>
                <w:rFonts w:eastAsiaTheme="minorEastAsia" w:cs="Times New Roman"/>
              </w:rPr>
              <w:t>4</w:t>
            </w:r>
            <w:r w:rsidRPr="002926E9">
              <w:rPr>
                <w:rFonts w:eastAsiaTheme="minorEastAsia" w:cs="Times New Roman"/>
              </w:rPr>
              <w:t>小时</w:t>
            </w:r>
            <w:r w:rsidRPr="002926E9">
              <w:rPr>
                <w:rFonts w:eastAsiaTheme="minorEastAsia" w:cs="Times New Roman"/>
              </w:rPr>
              <w:t>(</w:t>
            </w:r>
            <w:r w:rsidRPr="002926E9">
              <w:rPr>
                <w:rFonts w:eastAsiaTheme="minorEastAsia" w:cs="Times New Roman"/>
              </w:rPr>
              <w:t>大鼠吸入</w:t>
            </w:r>
            <w:r w:rsidRPr="002926E9">
              <w:rPr>
                <w:rFonts w:eastAsiaTheme="minorEastAsia" w:cs="Times New Roman"/>
              </w:rPr>
              <w:t>)</w:t>
            </w:r>
          </w:p>
        </w:tc>
      </w:tr>
      <w:tr w:rsidR="004A181D" w:rsidRPr="002926E9" w14:paraId="0342B023" w14:textId="77777777" w:rsidTr="004A181D">
        <w:trPr>
          <w:jc w:val="center"/>
        </w:trPr>
        <w:tc>
          <w:tcPr>
            <w:tcW w:w="254" w:type="pct"/>
            <w:vAlign w:val="center"/>
          </w:tcPr>
          <w:p w14:paraId="4E94571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96</w:t>
            </w:r>
          </w:p>
        </w:tc>
        <w:tc>
          <w:tcPr>
            <w:tcW w:w="508" w:type="pct"/>
            <w:vAlign w:val="center"/>
          </w:tcPr>
          <w:p w14:paraId="2BDE222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稀硝酸</w:t>
            </w:r>
          </w:p>
        </w:tc>
        <w:tc>
          <w:tcPr>
            <w:tcW w:w="2310" w:type="pct"/>
            <w:vAlign w:val="center"/>
          </w:tcPr>
          <w:p w14:paraId="03D00516"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分子量</w:t>
            </w:r>
            <w:r w:rsidRPr="002926E9">
              <w:rPr>
                <w:rFonts w:eastAsiaTheme="minorEastAsia" w:cs="Times New Roman"/>
              </w:rPr>
              <w:t>63.01</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7697-37-2</w:t>
            </w:r>
            <w:r w:rsidRPr="002926E9">
              <w:rPr>
                <w:rFonts w:eastAsiaTheme="minorEastAsia" w:cs="Times New Roman"/>
              </w:rPr>
              <w:t>。外观与性状：纯品为无色透明发烟液体，有酸味。熔点：</w:t>
            </w:r>
            <w:r w:rsidRPr="002926E9">
              <w:rPr>
                <w:rFonts w:eastAsiaTheme="minorEastAsia" w:cs="Times New Roman"/>
              </w:rPr>
              <w:t>-42℃</w:t>
            </w:r>
            <w:r w:rsidRPr="002926E9">
              <w:rPr>
                <w:rFonts w:eastAsiaTheme="minorEastAsia" w:cs="Times New Roman"/>
              </w:rPr>
              <w:t>（无水），沸点：</w:t>
            </w:r>
            <w:r w:rsidRPr="002926E9">
              <w:rPr>
                <w:rFonts w:eastAsiaTheme="minorEastAsia" w:cs="Times New Roman"/>
              </w:rPr>
              <w:t>86℃</w:t>
            </w:r>
            <w:r w:rsidRPr="002926E9">
              <w:rPr>
                <w:rFonts w:eastAsiaTheme="minorEastAsia" w:cs="Times New Roman"/>
              </w:rPr>
              <w:t>（无水），相对密度（水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1.50</w:t>
            </w:r>
            <w:r w:rsidRPr="002926E9">
              <w:rPr>
                <w:rFonts w:eastAsiaTheme="minorEastAsia" w:cs="Times New Roman"/>
              </w:rPr>
              <w:t>（无水），相对蒸汽密度（空气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2.17</w:t>
            </w:r>
            <w:r w:rsidRPr="002926E9">
              <w:rPr>
                <w:rFonts w:eastAsiaTheme="minorEastAsia" w:cs="Times New Roman"/>
              </w:rPr>
              <w:t>，溶解性：与水混溶。</w:t>
            </w:r>
          </w:p>
        </w:tc>
        <w:tc>
          <w:tcPr>
            <w:tcW w:w="1092" w:type="pct"/>
            <w:vAlign w:val="center"/>
          </w:tcPr>
          <w:p w14:paraId="5E5FE03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本品助燃，具强腐蚀性、强刺激性可致人体灼伤。强氧化剂，能与多种物质如金属粉末、电石、硫化氢、松节油等猛烈反应，甚至发生爆炸。与还原剂、可燃物如糖、纤维素、木屑、棉花、稻草或废纱头等接触，引起燃烧并散发出剧毒的棕色烟雾。具有强腐蚀性。</w:t>
            </w:r>
          </w:p>
        </w:tc>
        <w:tc>
          <w:tcPr>
            <w:tcW w:w="836" w:type="pct"/>
            <w:vAlign w:val="center"/>
          </w:tcPr>
          <w:p w14:paraId="1F29021C"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 xml:space="preserve"> : </w:t>
            </w:r>
            <w:r w:rsidRPr="002926E9">
              <w:rPr>
                <w:rFonts w:eastAsiaTheme="minorEastAsia" w:cs="Times New Roman"/>
              </w:rPr>
              <w:t>无资料；</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 xml:space="preserve">: </w:t>
            </w:r>
            <w:r w:rsidRPr="002926E9">
              <w:rPr>
                <w:rFonts w:eastAsiaTheme="minorEastAsia" w:cs="Times New Roman"/>
              </w:rPr>
              <w:t>无资料</w:t>
            </w:r>
          </w:p>
        </w:tc>
      </w:tr>
      <w:tr w:rsidR="004A181D" w:rsidRPr="002926E9" w14:paraId="12A2CFB0" w14:textId="77777777" w:rsidTr="004A181D">
        <w:trPr>
          <w:jc w:val="center"/>
        </w:trPr>
        <w:tc>
          <w:tcPr>
            <w:tcW w:w="254" w:type="pct"/>
            <w:vAlign w:val="center"/>
          </w:tcPr>
          <w:p w14:paraId="306BD887"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97</w:t>
            </w:r>
          </w:p>
        </w:tc>
        <w:tc>
          <w:tcPr>
            <w:tcW w:w="508" w:type="pct"/>
            <w:vAlign w:val="center"/>
          </w:tcPr>
          <w:p w14:paraId="345E742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亚铁氰化钾</w:t>
            </w:r>
          </w:p>
        </w:tc>
        <w:tc>
          <w:tcPr>
            <w:tcW w:w="2310" w:type="pct"/>
            <w:vAlign w:val="center"/>
          </w:tcPr>
          <w:p w14:paraId="269B0D7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化学品俗名：黄血盐，分子量</w:t>
            </w:r>
            <w:r w:rsidRPr="002926E9">
              <w:rPr>
                <w:rFonts w:eastAsiaTheme="minorEastAsia" w:cs="Times New Roman"/>
              </w:rPr>
              <w:t>63.01</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13943-58-3</w:t>
            </w:r>
            <w:r w:rsidRPr="002926E9">
              <w:rPr>
                <w:rFonts w:eastAsiaTheme="minorEastAsia" w:cs="Times New Roman"/>
              </w:rPr>
              <w:t>。外观与性状：柠檬色单斜晶体。熔点：</w:t>
            </w:r>
            <w:r w:rsidRPr="002926E9">
              <w:rPr>
                <w:rFonts w:eastAsiaTheme="minorEastAsia" w:cs="Times New Roman"/>
              </w:rPr>
              <w:t>70℃</w:t>
            </w:r>
            <w:r w:rsidRPr="002926E9">
              <w:rPr>
                <w:rFonts w:eastAsiaTheme="minorEastAsia" w:cs="Times New Roman"/>
              </w:rPr>
              <w:t>（</w:t>
            </w:r>
            <w:r w:rsidRPr="002926E9">
              <w:rPr>
                <w:rFonts w:eastAsiaTheme="minorEastAsia" w:cs="Times New Roman"/>
              </w:rPr>
              <w:t>-3H2O</w:t>
            </w:r>
            <w:r w:rsidRPr="002926E9">
              <w:rPr>
                <w:rFonts w:eastAsiaTheme="minorEastAsia" w:cs="Times New Roman"/>
              </w:rPr>
              <w:t>），沸点：（分解），相对密度（水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1.853</w:t>
            </w:r>
            <w:r w:rsidRPr="002926E9">
              <w:rPr>
                <w:rFonts w:eastAsiaTheme="minorEastAsia" w:cs="Times New Roman"/>
              </w:rPr>
              <w:t>（</w:t>
            </w:r>
            <w:r w:rsidRPr="002926E9">
              <w:rPr>
                <w:rFonts w:eastAsiaTheme="minorEastAsia" w:cs="Times New Roman"/>
              </w:rPr>
              <w:t>17℃</w:t>
            </w:r>
            <w:r w:rsidRPr="002926E9">
              <w:rPr>
                <w:rFonts w:eastAsiaTheme="minorEastAsia" w:cs="Times New Roman"/>
              </w:rPr>
              <w:t>），溶解性：溶于水，不溶于乙醇、乙醚。</w:t>
            </w:r>
          </w:p>
        </w:tc>
        <w:tc>
          <w:tcPr>
            <w:tcW w:w="1092" w:type="pct"/>
            <w:vAlign w:val="center"/>
          </w:tcPr>
          <w:p w14:paraId="255FFCB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本品不燃。与硝酸铜、亚硝酸钠加热时发生爆炸。遇高热分解释出高毒烟气。有害燃烧产物：氰化钾、氧化钾、氮气。</w:t>
            </w:r>
          </w:p>
        </w:tc>
        <w:tc>
          <w:tcPr>
            <w:tcW w:w="836" w:type="pct"/>
            <w:vAlign w:val="center"/>
          </w:tcPr>
          <w:p w14:paraId="6E6E258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 xml:space="preserve"> : 1600~3200mg/kg(</w:t>
            </w:r>
            <w:r w:rsidRPr="002926E9">
              <w:rPr>
                <w:rFonts w:eastAsiaTheme="minorEastAsia" w:cs="Times New Roman"/>
              </w:rPr>
              <w:t>大鼠经口</w:t>
            </w:r>
            <w:r w:rsidRPr="002926E9">
              <w:rPr>
                <w:rFonts w:eastAsiaTheme="minorEastAsia" w:cs="Times New Roman"/>
              </w:rPr>
              <w:t>)</w:t>
            </w:r>
          </w:p>
        </w:tc>
      </w:tr>
      <w:tr w:rsidR="004A181D" w:rsidRPr="002926E9" w14:paraId="43BB1375" w14:textId="77777777" w:rsidTr="004A181D">
        <w:trPr>
          <w:jc w:val="center"/>
        </w:trPr>
        <w:tc>
          <w:tcPr>
            <w:tcW w:w="254" w:type="pct"/>
            <w:vAlign w:val="center"/>
          </w:tcPr>
          <w:p w14:paraId="0B06616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98</w:t>
            </w:r>
          </w:p>
        </w:tc>
        <w:tc>
          <w:tcPr>
            <w:tcW w:w="508" w:type="pct"/>
            <w:vAlign w:val="center"/>
          </w:tcPr>
          <w:p w14:paraId="0ED2F3A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乙腈</w:t>
            </w:r>
          </w:p>
        </w:tc>
        <w:tc>
          <w:tcPr>
            <w:tcW w:w="2310" w:type="pct"/>
            <w:vAlign w:val="center"/>
          </w:tcPr>
          <w:p w14:paraId="4DD900BD"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化学品俗名：甲基氰，分子量</w:t>
            </w:r>
            <w:r w:rsidRPr="002926E9">
              <w:rPr>
                <w:rFonts w:eastAsiaTheme="minorEastAsia" w:cs="Times New Roman"/>
              </w:rPr>
              <w:t>41.05</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75-05-8</w:t>
            </w:r>
            <w:r w:rsidRPr="002926E9">
              <w:rPr>
                <w:rFonts w:eastAsiaTheme="minorEastAsia" w:cs="Times New Roman"/>
              </w:rPr>
              <w:t>。外观与性状：无色液体，有刺激性气味。熔点：</w:t>
            </w:r>
            <w:r w:rsidRPr="002926E9">
              <w:rPr>
                <w:rFonts w:eastAsiaTheme="minorEastAsia" w:cs="Times New Roman"/>
              </w:rPr>
              <w:t>-45.7℃</w:t>
            </w:r>
            <w:r w:rsidRPr="002926E9">
              <w:rPr>
                <w:rFonts w:eastAsiaTheme="minorEastAsia" w:cs="Times New Roman"/>
              </w:rPr>
              <w:t>，沸点：</w:t>
            </w:r>
            <w:r w:rsidRPr="002926E9">
              <w:rPr>
                <w:rFonts w:eastAsiaTheme="minorEastAsia" w:cs="Times New Roman"/>
              </w:rPr>
              <w:t>81.1℃</w:t>
            </w:r>
            <w:r w:rsidRPr="002926E9">
              <w:rPr>
                <w:rFonts w:eastAsiaTheme="minorEastAsia" w:cs="Times New Roman"/>
              </w:rPr>
              <w:t>，饱和蒸汽压</w:t>
            </w:r>
            <w:r w:rsidRPr="002926E9">
              <w:rPr>
                <w:rFonts w:eastAsiaTheme="minorEastAsia" w:cs="Times New Roman"/>
              </w:rPr>
              <w:t>13.33kPa(27℃)</w:t>
            </w:r>
            <w:r w:rsidRPr="002926E9">
              <w:rPr>
                <w:rFonts w:eastAsiaTheme="minorEastAsia" w:cs="Times New Roman"/>
              </w:rPr>
              <w:t>，临界温度</w:t>
            </w:r>
            <w:r w:rsidRPr="002926E9">
              <w:rPr>
                <w:rFonts w:eastAsiaTheme="minorEastAsia" w:cs="Times New Roman"/>
              </w:rPr>
              <w:t>274.7℃</w:t>
            </w:r>
            <w:r w:rsidRPr="002926E9">
              <w:rPr>
                <w:rFonts w:eastAsiaTheme="minorEastAsia" w:cs="Times New Roman"/>
              </w:rPr>
              <w:t>，闪点：</w:t>
            </w:r>
            <w:r w:rsidRPr="002926E9">
              <w:rPr>
                <w:rFonts w:eastAsiaTheme="minorEastAsia" w:cs="Times New Roman"/>
              </w:rPr>
              <w:t>2℃</w:t>
            </w:r>
            <w:r w:rsidRPr="002926E9">
              <w:rPr>
                <w:rFonts w:eastAsiaTheme="minorEastAsia" w:cs="Times New Roman"/>
              </w:rPr>
              <w:t>，引燃温度：</w:t>
            </w:r>
            <w:r w:rsidRPr="002926E9">
              <w:rPr>
                <w:rFonts w:eastAsiaTheme="minorEastAsia" w:cs="Times New Roman"/>
              </w:rPr>
              <w:t>524℃</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0.79</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1.42</w:t>
            </w:r>
            <w:r w:rsidRPr="002926E9">
              <w:rPr>
                <w:rFonts w:eastAsiaTheme="minorEastAsia" w:cs="Times New Roman"/>
              </w:rPr>
              <w:t>，燃烧热</w:t>
            </w:r>
            <w:r w:rsidRPr="002926E9">
              <w:rPr>
                <w:rFonts w:eastAsiaTheme="minorEastAsia" w:cs="Times New Roman"/>
              </w:rPr>
              <w:t>1264.0kJ/mol</w:t>
            </w:r>
            <w:r w:rsidRPr="002926E9">
              <w:rPr>
                <w:rFonts w:eastAsiaTheme="minorEastAsia" w:cs="Times New Roman"/>
              </w:rPr>
              <w:t>，临界压力</w:t>
            </w:r>
            <w:r w:rsidRPr="002926E9">
              <w:rPr>
                <w:rFonts w:eastAsiaTheme="minorEastAsia" w:cs="Times New Roman"/>
              </w:rPr>
              <w:t>4.83MPa</w:t>
            </w:r>
            <w:r w:rsidRPr="002926E9">
              <w:rPr>
                <w:rFonts w:eastAsiaTheme="minorEastAsia" w:cs="Times New Roman"/>
              </w:rPr>
              <w:t>，爆炸上限</w:t>
            </w:r>
            <w:r w:rsidRPr="002926E9">
              <w:rPr>
                <w:rFonts w:eastAsiaTheme="minorEastAsia" w:cs="Times New Roman"/>
              </w:rPr>
              <w:t>16.0V/V</w:t>
            </w:r>
            <w:r w:rsidRPr="002926E9">
              <w:rPr>
                <w:rFonts w:eastAsiaTheme="minorEastAsia" w:cs="Times New Roman"/>
              </w:rPr>
              <w:t>，爆炸下限</w:t>
            </w:r>
            <w:r w:rsidRPr="002926E9">
              <w:rPr>
                <w:rFonts w:eastAsiaTheme="minorEastAsia" w:cs="Times New Roman"/>
              </w:rPr>
              <w:t>3.0V/V</w:t>
            </w:r>
            <w:r w:rsidRPr="002926E9">
              <w:rPr>
                <w:rFonts w:eastAsiaTheme="minorEastAsia" w:cs="Times New Roman"/>
              </w:rPr>
              <w:t>，溶解性：与水混溶，溶于醇等多数有机溶剂。</w:t>
            </w:r>
          </w:p>
        </w:tc>
        <w:tc>
          <w:tcPr>
            <w:tcW w:w="1092" w:type="pct"/>
            <w:vAlign w:val="center"/>
          </w:tcPr>
          <w:p w14:paraId="18FE34A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燃，其蒸气与空气可形成爆炸性混合物，遇明火、高热或与氧化剂接触，有引起燃烧爆炸的危险。与氧化剂能发生强烈反应。燃烧时有发光火焰。与硫酸、发烟硫酸、氯磺酸、过氯酸盐等反应剧烈。有害燃烧产物：一氧化碳、二氧化碳、氧化氮、氰化氢。</w:t>
            </w:r>
          </w:p>
        </w:tc>
        <w:tc>
          <w:tcPr>
            <w:tcW w:w="836" w:type="pct"/>
            <w:vAlign w:val="center"/>
          </w:tcPr>
          <w:p w14:paraId="6B374E13"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 xml:space="preserve"> : 2730mg/kg(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1250mg/kg(</w:t>
            </w:r>
            <w:r w:rsidRPr="002926E9">
              <w:rPr>
                <w:rFonts w:eastAsiaTheme="minorEastAsia" w:cs="Times New Roman"/>
              </w:rPr>
              <w:t>兔经皮</w:t>
            </w:r>
            <w:r w:rsidRPr="002926E9">
              <w:rPr>
                <w:rFonts w:eastAsiaTheme="minorEastAsia" w:cs="Times New Roman"/>
              </w:rPr>
              <w:t>)</w:t>
            </w:r>
            <w:r w:rsidRPr="002926E9">
              <w:rPr>
                <w:rFonts w:eastAsiaTheme="minorEastAsia" w:cs="Times New Roman"/>
              </w:rPr>
              <w:t>；</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:12663mg/m</w:t>
            </w:r>
            <w:r w:rsidRPr="002926E9">
              <w:rPr>
                <w:rFonts w:eastAsiaTheme="minorEastAsia" w:cs="Times New Roman"/>
                <w:vertAlign w:val="superscript"/>
              </w:rPr>
              <w:t>3</w:t>
            </w:r>
            <w:r w:rsidRPr="002926E9">
              <w:rPr>
                <w:rFonts w:eastAsiaTheme="minorEastAsia" w:cs="Times New Roman"/>
              </w:rPr>
              <w:t xml:space="preserve"> </w:t>
            </w:r>
            <w:r w:rsidRPr="002926E9">
              <w:rPr>
                <w:rFonts w:eastAsiaTheme="minorEastAsia" w:cs="Times New Roman"/>
              </w:rPr>
              <w:t>，</w:t>
            </w:r>
            <w:r w:rsidRPr="002926E9">
              <w:rPr>
                <w:rFonts w:eastAsiaTheme="minorEastAsia" w:cs="Times New Roman"/>
              </w:rPr>
              <w:t>8</w:t>
            </w:r>
            <w:r w:rsidRPr="002926E9">
              <w:rPr>
                <w:rFonts w:eastAsiaTheme="minorEastAsia" w:cs="Times New Roman"/>
              </w:rPr>
              <w:t>小时</w:t>
            </w:r>
            <w:r w:rsidRPr="002926E9">
              <w:rPr>
                <w:rFonts w:eastAsiaTheme="minorEastAsia" w:cs="Times New Roman"/>
              </w:rPr>
              <w:t>(</w:t>
            </w:r>
            <w:r w:rsidRPr="002926E9">
              <w:rPr>
                <w:rFonts w:eastAsiaTheme="minorEastAsia" w:cs="Times New Roman"/>
              </w:rPr>
              <w:t>大鼠吸入</w:t>
            </w:r>
            <w:r w:rsidRPr="002926E9">
              <w:rPr>
                <w:rFonts w:eastAsiaTheme="minorEastAsia" w:cs="Times New Roman"/>
              </w:rPr>
              <w:t>)</w:t>
            </w:r>
          </w:p>
        </w:tc>
      </w:tr>
      <w:tr w:rsidR="004A181D" w:rsidRPr="002926E9" w14:paraId="61739E52" w14:textId="77777777" w:rsidTr="004A181D">
        <w:trPr>
          <w:jc w:val="center"/>
        </w:trPr>
        <w:tc>
          <w:tcPr>
            <w:tcW w:w="254" w:type="pct"/>
            <w:vAlign w:val="center"/>
          </w:tcPr>
          <w:p w14:paraId="7AE6405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99</w:t>
            </w:r>
          </w:p>
        </w:tc>
        <w:tc>
          <w:tcPr>
            <w:tcW w:w="508" w:type="pct"/>
            <w:vAlign w:val="center"/>
          </w:tcPr>
          <w:p w14:paraId="6E3F962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异丙醇</w:t>
            </w:r>
            <w:r w:rsidRPr="002926E9">
              <w:rPr>
                <w:rFonts w:eastAsiaTheme="minorEastAsia" w:cs="Times New Roman"/>
              </w:rPr>
              <w:t xml:space="preserve"> </w:t>
            </w:r>
          </w:p>
          <w:p w14:paraId="1870783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(Isopropyl alcohol)</w:t>
            </w:r>
          </w:p>
        </w:tc>
        <w:tc>
          <w:tcPr>
            <w:tcW w:w="2310" w:type="pct"/>
            <w:vAlign w:val="center"/>
          </w:tcPr>
          <w:p w14:paraId="2DC191C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化学品中文名称：</w:t>
            </w:r>
            <w:r w:rsidRPr="002926E9">
              <w:rPr>
                <w:rFonts w:eastAsiaTheme="minorEastAsia" w:cs="Times New Roman"/>
              </w:rPr>
              <w:t>2-</w:t>
            </w:r>
            <w:r w:rsidRPr="002926E9">
              <w:rPr>
                <w:rFonts w:eastAsiaTheme="minorEastAsia" w:cs="Times New Roman"/>
              </w:rPr>
              <w:t>丙醇，分子量</w:t>
            </w:r>
            <w:r w:rsidRPr="002926E9">
              <w:rPr>
                <w:rFonts w:eastAsiaTheme="minorEastAsia" w:cs="Times New Roman"/>
              </w:rPr>
              <w:t>60.10</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67-63-0</w:t>
            </w:r>
            <w:r w:rsidRPr="002926E9">
              <w:rPr>
                <w:rFonts w:eastAsiaTheme="minorEastAsia" w:cs="Times New Roman"/>
              </w:rPr>
              <w:t>。外观与性状：无色透明液体，有似乙醇和丙酮混合物的气味。熔点：</w:t>
            </w:r>
            <w:r w:rsidRPr="002926E9">
              <w:rPr>
                <w:rFonts w:eastAsiaTheme="minorEastAsia" w:cs="Times New Roman"/>
              </w:rPr>
              <w:t>-88.5℃</w:t>
            </w:r>
            <w:r w:rsidRPr="002926E9">
              <w:rPr>
                <w:rFonts w:eastAsiaTheme="minorEastAsia" w:cs="Times New Roman"/>
              </w:rPr>
              <w:t>，沸点：</w:t>
            </w:r>
            <w:r w:rsidRPr="002926E9">
              <w:rPr>
                <w:rFonts w:eastAsiaTheme="minorEastAsia" w:cs="Times New Roman"/>
              </w:rPr>
              <w:t>80.3℃</w:t>
            </w:r>
            <w:r w:rsidRPr="002926E9">
              <w:rPr>
                <w:rFonts w:eastAsiaTheme="minorEastAsia" w:cs="Times New Roman"/>
              </w:rPr>
              <w:t>，饱和蒸汽压</w:t>
            </w:r>
            <w:r w:rsidRPr="002926E9">
              <w:rPr>
                <w:rFonts w:eastAsiaTheme="minorEastAsia" w:cs="Times New Roman"/>
              </w:rPr>
              <w:t>4.40kPa(20℃)</w:t>
            </w:r>
            <w:r w:rsidRPr="002926E9">
              <w:rPr>
                <w:rFonts w:eastAsiaTheme="minorEastAsia" w:cs="Times New Roman"/>
              </w:rPr>
              <w:t>，临界温度</w:t>
            </w:r>
            <w:r w:rsidRPr="002926E9">
              <w:rPr>
                <w:rFonts w:eastAsiaTheme="minorEastAsia" w:cs="Times New Roman"/>
              </w:rPr>
              <w:lastRenderedPageBreak/>
              <w:t>275.2℃</w:t>
            </w:r>
            <w:r w:rsidRPr="002926E9">
              <w:rPr>
                <w:rFonts w:eastAsiaTheme="minorEastAsia" w:cs="Times New Roman"/>
              </w:rPr>
              <w:t>，闪点：</w:t>
            </w:r>
            <w:r w:rsidRPr="002926E9">
              <w:rPr>
                <w:rFonts w:eastAsiaTheme="minorEastAsia" w:cs="Times New Roman"/>
              </w:rPr>
              <w:t>12℃</w:t>
            </w:r>
            <w:r w:rsidRPr="002926E9">
              <w:rPr>
                <w:rFonts w:eastAsiaTheme="minorEastAsia" w:cs="Times New Roman"/>
              </w:rPr>
              <w:t>，引燃温度：</w:t>
            </w:r>
            <w:r w:rsidRPr="002926E9">
              <w:rPr>
                <w:rFonts w:eastAsiaTheme="minorEastAsia" w:cs="Times New Roman"/>
              </w:rPr>
              <w:t>399℃</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0.79</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2.07</w:t>
            </w:r>
            <w:r w:rsidRPr="002926E9">
              <w:rPr>
                <w:rFonts w:eastAsiaTheme="minorEastAsia" w:cs="Times New Roman"/>
              </w:rPr>
              <w:t>，燃烧热</w:t>
            </w:r>
            <w:r w:rsidRPr="002926E9">
              <w:rPr>
                <w:rFonts w:eastAsiaTheme="minorEastAsia" w:cs="Times New Roman"/>
              </w:rPr>
              <w:t>1984.7kJ/mol</w:t>
            </w:r>
            <w:r w:rsidRPr="002926E9">
              <w:rPr>
                <w:rFonts w:eastAsiaTheme="minorEastAsia" w:cs="Times New Roman"/>
              </w:rPr>
              <w:t>，临界压力</w:t>
            </w:r>
            <w:r w:rsidRPr="002926E9">
              <w:rPr>
                <w:rFonts w:eastAsiaTheme="minorEastAsia" w:cs="Times New Roman"/>
              </w:rPr>
              <w:t>4.76MPa</w:t>
            </w:r>
            <w:r w:rsidRPr="002926E9">
              <w:rPr>
                <w:rFonts w:eastAsiaTheme="minorEastAsia" w:cs="Times New Roman"/>
              </w:rPr>
              <w:t>，爆炸上限</w:t>
            </w:r>
            <w:r w:rsidRPr="002926E9">
              <w:rPr>
                <w:rFonts w:eastAsiaTheme="minorEastAsia" w:cs="Times New Roman"/>
              </w:rPr>
              <w:t>12.7V/V</w:t>
            </w:r>
            <w:r w:rsidRPr="002926E9">
              <w:rPr>
                <w:rFonts w:eastAsiaTheme="minorEastAsia" w:cs="Times New Roman"/>
              </w:rPr>
              <w:t>，爆炸下限</w:t>
            </w:r>
            <w:r w:rsidRPr="002926E9">
              <w:rPr>
                <w:rFonts w:eastAsiaTheme="minorEastAsia" w:cs="Times New Roman"/>
              </w:rPr>
              <w:t>2.0V/V</w:t>
            </w:r>
            <w:r w:rsidRPr="002926E9">
              <w:rPr>
                <w:rFonts w:eastAsiaTheme="minorEastAsia" w:cs="Times New Roman"/>
              </w:rPr>
              <w:t>，溶解性：溶于水、醇、醚、苯、氯仿等多数有机溶剂。</w:t>
            </w:r>
          </w:p>
        </w:tc>
        <w:tc>
          <w:tcPr>
            <w:tcW w:w="1092" w:type="pct"/>
            <w:vAlign w:val="center"/>
          </w:tcPr>
          <w:p w14:paraId="760356E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易燃，具刺激性，其蒸气与空气可形成爆炸性混合物，遇明火、高热能引起燃烧爆炸。与</w:t>
            </w:r>
            <w:r w:rsidRPr="002926E9">
              <w:rPr>
                <w:rFonts w:eastAsiaTheme="minorEastAsia" w:cs="Times New Roman"/>
              </w:rPr>
              <w:lastRenderedPageBreak/>
              <w:t>氧化剂接触猛烈反应。在火场中，受热的容器有爆炸危险。其蒸气比空气重，能在较低处扩散到比较远的地方，遇火源会着火回燃。有害燃烧产物：一氧化碳、二氧化碳。</w:t>
            </w:r>
          </w:p>
        </w:tc>
        <w:tc>
          <w:tcPr>
            <w:tcW w:w="836" w:type="pct"/>
            <w:vAlign w:val="center"/>
          </w:tcPr>
          <w:p w14:paraId="792A28FE"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lastRenderedPageBreak/>
              <w:t>LD</w:t>
            </w:r>
            <w:r w:rsidRPr="002926E9">
              <w:rPr>
                <w:rFonts w:eastAsiaTheme="minorEastAsia" w:cs="Times New Roman"/>
                <w:vertAlign w:val="subscript"/>
              </w:rPr>
              <w:t>50</w:t>
            </w:r>
            <w:r w:rsidRPr="002926E9">
              <w:rPr>
                <w:rFonts w:eastAsiaTheme="minorEastAsia" w:cs="Times New Roman"/>
              </w:rPr>
              <w:t xml:space="preserve"> : 5045mg/kg(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12800mg/kg(</w:t>
            </w:r>
            <w:r w:rsidRPr="002926E9">
              <w:rPr>
                <w:rFonts w:eastAsiaTheme="minorEastAsia" w:cs="Times New Roman"/>
              </w:rPr>
              <w:t>兔经皮</w:t>
            </w:r>
            <w:r w:rsidRPr="002926E9">
              <w:rPr>
                <w:rFonts w:eastAsiaTheme="minorEastAsia" w:cs="Times New Roman"/>
              </w:rPr>
              <w:t>)</w:t>
            </w:r>
          </w:p>
        </w:tc>
      </w:tr>
      <w:tr w:rsidR="004A181D" w:rsidRPr="002926E9" w14:paraId="42614528" w14:textId="77777777" w:rsidTr="004A181D">
        <w:trPr>
          <w:jc w:val="center"/>
        </w:trPr>
        <w:tc>
          <w:tcPr>
            <w:tcW w:w="254" w:type="pct"/>
            <w:vAlign w:val="center"/>
          </w:tcPr>
          <w:p w14:paraId="2B8D87F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100</w:t>
            </w:r>
          </w:p>
        </w:tc>
        <w:tc>
          <w:tcPr>
            <w:tcW w:w="508" w:type="pct"/>
            <w:vAlign w:val="center"/>
          </w:tcPr>
          <w:p w14:paraId="6FA67A01"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异戊醇</w:t>
            </w:r>
          </w:p>
        </w:tc>
        <w:tc>
          <w:tcPr>
            <w:tcW w:w="2310" w:type="pct"/>
            <w:vAlign w:val="center"/>
          </w:tcPr>
          <w:p w14:paraId="60A35FB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化学品俗名：</w:t>
            </w:r>
            <w:r w:rsidRPr="002926E9">
              <w:rPr>
                <w:rFonts w:eastAsiaTheme="minorEastAsia" w:cs="Times New Roman"/>
              </w:rPr>
              <w:t>3-</w:t>
            </w:r>
            <w:r w:rsidRPr="002926E9">
              <w:rPr>
                <w:rFonts w:eastAsiaTheme="minorEastAsia" w:cs="Times New Roman"/>
              </w:rPr>
              <w:t>甲基丁醇，分子量</w:t>
            </w:r>
            <w:r w:rsidRPr="002926E9">
              <w:rPr>
                <w:rFonts w:eastAsiaTheme="minorEastAsia" w:cs="Times New Roman"/>
              </w:rPr>
              <w:t>88.15</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123-51-3</w:t>
            </w:r>
            <w:r w:rsidRPr="002926E9">
              <w:rPr>
                <w:rFonts w:eastAsiaTheme="minorEastAsia" w:cs="Times New Roman"/>
              </w:rPr>
              <w:t>。外观与性状：无色液体，有不愉快的气味。熔点：</w:t>
            </w:r>
            <w:r w:rsidRPr="002926E9">
              <w:rPr>
                <w:rFonts w:eastAsiaTheme="minorEastAsia" w:cs="Times New Roman"/>
              </w:rPr>
              <w:t>-117.2℃</w:t>
            </w:r>
            <w:r w:rsidRPr="002926E9">
              <w:rPr>
                <w:rFonts w:eastAsiaTheme="minorEastAsia" w:cs="Times New Roman"/>
              </w:rPr>
              <w:t>，沸点：</w:t>
            </w:r>
            <w:r w:rsidRPr="002926E9">
              <w:rPr>
                <w:rFonts w:eastAsiaTheme="minorEastAsia" w:cs="Times New Roman"/>
              </w:rPr>
              <w:t>132.5℃</w:t>
            </w:r>
            <w:r w:rsidRPr="002926E9">
              <w:rPr>
                <w:rFonts w:eastAsiaTheme="minorEastAsia" w:cs="Times New Roman"/>
              </w:rPr>
              <w:t>，饱和蒸汽压</w:t>
            </w:r>
            <w:r w:rsidRPr="002926E9">
              <w:rPr>
                <w:rFonts w:eastAsiaTheme="minorEastAsia" w:cs="Times New Roman"/>
              </w:rPr>
              <w:t>0.27kPa(20℃)</w:t>
            </w:r>
            <w:r w:rsidRPr="002926E9">
              <w:rPr>
                <w:rFonts w:eastAsiaTheme="minorEastAsia" w:cs="Times New Roman"/>
              </w:rPr>
              <w:t>，临界温度</w:t>
            </w:r>
            <w:r w:rsidRPr="002926E9">
              <w:rPr>
                <w:rFonts w:eastAsiaTheme="minorEastAsia" w:cs="Times New Roman"/>
              </w:rPr>
              <w:t>309.7℃</w:t>
            </w:r>
            <w:r w:rsidRPr="002926E9">
              <w:rPr>
                <w:rFonts w:eastAsiaTheme="minorEastAsia" w:cs="Times New Roman"/>
              </w:rPr>
              <w:t>，闪点：</w:t>
            </w:r>
            <w:r w:rsidRPr="002926E9">
              <w:rPr>
                <w:rFonts w:eastAsiaTheme="minorEastAsia" w:cs="Times New Roman"/>
              </w:rPr>
              <w:t>43℃</w:t>
            </w:r>
            <w:r w:rsidRPr="002926E9">
              <w:rPr>
                <w:rFonts w:eastAsiaTheme="minorEastAsia" w:cs="Times New Roman"/>
              </w:rPr>
              <w:t>，引燃温度：</w:t>
            </w:r>
            <w:r w:rsidRPr="002926E9">
              <w:rPr>
                <w:rFonts w:eastAsiaTheme="minorEastAsia" w:cs="Times New Roman"/>
              </w:rPr>
              <w:t>340℃</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0.81</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3.04</w:t>
            </w:r>
            <w:r w:rsidRPr="002926E9">
              <w:rPr>
                <w:rFonts w:eastAsiaTheme="minorEastAsia" w:cs="Times New Roman"/>
              </w:rPr>
              <w:t>，爆炸上限</w:t>
            </w:r>
            <w:r w:rsidRPr="002926E9">
              <w:rPr>
                <w:rFonts w:eastAsiaTheme="minorEastAsia" w:cs="Times New Roman"/>
              </w:rPr>
              <w:t>9.0V/V</w:t>
            </w:r>
            <w:r w:rsidRPr="002926E9">
              <w:rPr>
                <w:rFonts w:eastAsiaTheme="minorEastAsia" w:cs="Times New Roman"/>
              </w:rPr>
              <w:t>，爆炸下限</w:t>
            </w:r>
            <w:r w:rsidRPr="002926E9">
              <w:rPr>
                <w:rFonts w:eastAsiaTheme="minorEastAsia" w:cs="Times New Roman"/>
              </w:rPr>
              <w:t>1.2V/V</w:t>
            </w:r>
            <w:r w:rsidRPr="002926E9">
              <w:rPr>
                <w:rFonts w:eastAsiaTheme="minorEastAsia" w:cs="Times New Roman"/>
              </w:rPr>
              <w:t>，溶解性：微溶于水，可混溶于醇、醚。</w:t>
            </w:r>
          </w:p>
        </w:tc>
        <w:tc>
          <w:tcPr>
            <w:tcW w:w="1092" w:type="pct"/>
            <w:vAlign w:val="center"/>
          </w:tcPr>
          <w:p w14:paraId="769ACF5B"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易燃，具刺激性，其蒸气与空气可形成爆炸性混合物，遇明火、高热能引起燃烧爆炸。与氧化剂接触猛烈反应。在火场中，受热的容器有爆炸危险。有害燃烧产物：一氧化碳、二氧化碳。</w:t>
            </w:r>
          </w:p>
        </w:tc>
        <w:tc>
          <w:tcPr>
            <w:tcW w:w="836" w:type="pct"/>
            <w:vAlign w:val="center"/>
          </w:tcPr>
          <w:p w14:paraId="2C11CFE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 xml:space="preserve"> : 1300mg/kg(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3212mg/kg(</w:t>
            </w:r>
            <w:r w:rsidRPr="002926E9">
              <w:rPr>
                <w:rFonts w:eastAsiaTheme="minorEastAsia" w:cs="Times New Roman"/>
              </w:rPr>
              <w:t>兔经皮</w:t>
            </w:r>
            <w:r w:rsidRPr="002926E9">
              <w:rPr>
                <w:rFonts w:eastAsiaTheme="minorEastAsia" w:cs="Times New Roman"/>
              </w:rPr>
              <w:t>)</w:t>
            </w:r>
          </w:p>
        </w:tc>
      </w:tr>
      <w:tr w:rsidR="004A181D" w:rsidRPr="002926E9" w14:paraId="5EFA83E5" w14:textId="77777777" w:rsidTr="004A181D">
        <w:trPr>
          <w:jc w:val="center"/>
        </w:trPr>
        <w:tc>
          <w:tcPr>
            <w:tcW w:w="254" w:type="pct"/>
            <w:vAlign w:val="center"/>
          </w:tcPr>
          <w:p w14:paraId="28A6D584"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101</w:t>
            </w:r>
          </w:p>
        </w:tc>
        <w:tc>
          <w:tcPr>
            <w:tcW w:w="508" w:type="pct"/>
            <w:vAlign w:val="center"/>
          </w:tcPr>
          <w:p w14:paraId="2359F575"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正丙醇</w:t>
            </w:r>
          </w:p>
        </w:tc>
        <w:tc>
          <w:tcPr>
            <w:tcW w:w="2310" w:type="pct"/>
            <w:vAlign w:val="center"/>
          </w:tcPr>
          <w:p w14:paraId="4D2A4E70"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化学品中文名称：</w:t>
            </w:r>
            <w:r w:rsidRPr="002926E9">
              <w:rPr>
                <w:rFonts w:eastAsiaTheme="minorEastAsia" w:cs="Times New Roman"/>
              </w:rPr>
              <w:t>1-</w:t>
            </w:r>
            <w:r w:rsidRPr="002926E9">
              <w:rPr>
                <w:rFonts w:eastAsiaTheme="minorEastAsia" w:cs="Times New Roman"/>
              </w:rPr>
              <w:t>丙醇，分子量</w:t>
            </w:r>
            <w:r w:rsidRPr="002926E9">
              <w:rPr>
                <w:rFonts w:eastAsiaTheme="minorEastAsia" w:cs="Times New Roman"/>
              </w:rPr>
              <w:t>60.10</w:t>
            </w:r>
            <w:r w:rsidRPr="002926E9">
              <w:rPr>
                <w:rFonts w:eastAsiaTheme="minorEastAsia" w:cs="Times New Roman"/>
              </w:rPr>
              <w:t>，</w:t>
            </w:r>
            <w:r w:rsidRPr="002926E9">
              <w:rPr>
                <w:rFonts w:eastAsiaTheme="minorEastAsia" w:cs="Times New Roman"/>
              </w:rPr>
              <w:t>CAS</w:t>
            </w:r>
            <w:r w:rsidRPr="002926E9">
              <w:rPr>
                <w:rFonts w:eastAsiaTheme="minorEastAsia" w:cs="Times New Roman"/>
              </w:rPr>
              <w:t>号：</w:t>
            </w:r>
            <w:r w:rsidRPr="002926E9">
              <w:rPr>
                <w:rFonts w:eastAsiaTheme="minorEastAsia" w:cs="Times New Roman"/>
              </w:rPr>
              <w:t>71-23-8</w:t>
            </w:r>
            <w:r w:rsidRPr="002926E9">
              <w:rPr>
                <w:rFonts w:eastAsiaTheme="minorEastAsia" w:cs="Times New Roman"/>
              </w:rPr>
              <w:t>。外观与性状：无色液体。熔点：</w:t>
            </w:r>
            <w:r w:rsidRPr="002926E9">
              <w:rPr>
                <w:rFonts w:eastAsiaTheme="minorEastAsia" w:cs="Times New Roman"/>
              </w:rPr>
              <w:t>-127℃</w:t>
            </w:r>
            <w:r w:rsidRPr="002926E9">
              <w:rPr>
                <w:rFonts w:eastAsiaTheme="minorEastAsia" w:cs="Times New Roman"/>
              </w:rPr>
              <w:t>，沸点：</w:t>
            </w:r>
            <w:r w:rsidRPr="002926E9">
              <w:rPr>
                <w:rFonts w:eastAsiaTheme="minorEastAsia" w:cs="Times New Roman"/>
              </w:rPr>
              <w:t>97.1℃</w:t>
            </w:r>
            <w:r w:rsidRPr="002926E9">
              <w:rPr>
                <w:rFonts w:eastAsiaTheme="minorEastAsia" w:cs="Times New Roman"/>
              </w:rPr>
              <w:t>，饱和蒸汽压</w:t>
            </w:r>
            <w:r w:rsidRPr="002926E9">
              <w:rPr>
                <w:rFonts w:eastAsiaTheme="minorEastAsia" w:cs="Times New Roman"/>
              </w:rPr>
              <w:t>1.33kPa(14.7℃)</w:t>
            </w:r>
            <w:r w:rsidRPr="002926E9">
              <w:rPr>
                <w:rFonts w:eastAsiaTheme="minorEastAsia" w:cs="Times New Roman"/>
              </w:rPr>
              <w:t>，临界温度</w:t>
            </w:r>
            <w:r w:rsidRPr="002926E9">
              <w:rPr>
                <w:rFonts w:eastAsiaTheme="minorEastAsia" w:cs="Times New Roman"/>
              </w:rPr>
              <w:t>263.6℃</w:t>
            </w:r>
            <w:r w:rsidRPr="002926E9">
              <w:rPr>
                <w:rFonts w:eastAsiaTheme="minorEastAsia" w:cs="Times New Roman"/>
              </w:rPr>
              <w:t>，闪点：</w:t>
            </w:r>
            <w:r w:rsidRPr="002926E9">
              <w:rPr>
                <w:rFonts w:eastAsiaTheme="minorEastAsia" w:cs="Times New Roman"/>
              </w:rPr>
              <w:t>15℃</w:t>
            </w:r>
            <w:r w:rsidRPr="002926E9">
              <w:rPr>
                <w:rFonts w:eastAsiaTheme="minorEastAsia" w:cs="Times New Roman"/>
              </w:rPr>
              <w:t>，引燃温度：</w:t>
            </w:r>
            <w:r w:rsidRPr="002926E9">
              <w:rPr>
                <w:rFonts w:eastAsiaTheme="minorEastAsia" w:cs="Times New Roman"/>
              </w:rPr>
              <w:t>392℃</w:t>
            </w:r>
            <w:r w:rsidRPr="002926E9">
              <w:rPr>
                <w:rFonts w:eastAsiaTheme="minorEastAsia" w:cs="Times New Roman"/>
              </w:rPr>
              <w:t>，相对密度（水</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0.80</w:t>
            </w:r>
            <w:r w:rsidRPr="002926E9">
              <w:rPr>
                <w:rFonts w:eastAsiaTheme="minorEastAsia" w:cs="Times New Roman"/>
              </w:rPr>
              <w:t>，相对蒸汽密度（空气</w:t>
            </w:r>
            <w:r w:rsidRPr="002926E9">
              <w:rPr>
                <w:rFonts w:eastAsiaTheme="minorEastAsia" w:cs="Times New Roman"/>
              </w:rPr>
              <w:t>=1</w:t>
            </w:r>
            <w:r w:rsidRPr="002926E9">
              <w:rPr>
                <w:rFonts w:eastAsiaTheme="minorEastAsia" w:cs="Times New Roman"/>
              </w:rPr>
              <w:t>）</w:t>
            </w:r>
            <w:r w:rsidRPr="002926E9">
              <w:rPr>
                <w:rFonts w:eastAsiaTheme="minorEastAsia" w:cs="Times New Roman"/>
              </w:rPr>
              <w:t>2.07</w:t>
            </w:r>
            <w:r w:rsidRPr="002926E9">
              <w:rPr>
                <w:rFonts w:eastAsiaTheme="minorEastAsia" w:cs="Times New Roman"/>
              </w:rPr>
              <w:t>，燃烧热</w:t>
            </w:r>
            <w:r w:rsidRPr="002926E9">
              <w:rPr>
                <w:rFonts w:eastAsiaTheme="minorEastAsia" w:cs="Times New Roman"/>
              </w:rPr>
              <w:t>2017.9kJ/mol</w:t>
            </w:r>
            <w:r w:rsidRPr="002926E9">
              <w:rPr>
                <w:rFonts w:eastAsiaTheme="minorEastAsia" w:cs="Times New Roman"/>
              </w:rPr>
              <w:t>，临界压力</w:t>
            </w:r>
            <w:r w:rsidRPr="002926E9">
              <w:rPr>
                <w:rFonts w:eastAsiaTheme="minorEastAsia" w:cs="Times New Roman"/>
              </w:rPr>
              <w:t>5.17MPa</w:t>
            </w:r>
            <w:r w:rsidRPr="002926E9">
              <w:rPr>
                <w:rFonts w:eastAsiaTheme="minorEastAsia" w:cs="Times New Roman"/>
              </w:rPr>
              <w:t>，爆炸上限</w:t>
            </w:r>
            <w:r w:rsidRPr="002926E9">
              <w:rPr>
                <w:rFonts w:eastAsiaTheme="minorEastAsia" w:cs="Times New Roman"/>
              </w:rPr>
              <w:t>13.7V/V</w:t>
            </w:r>
            <w:r w:rsidRPr="002926E9">
              <w:rPr>
                <w:rFonts w:eastAsiaTheme="minorEastAsia" w:cs="Times New Roman"/>
              </w:rPr>
              <w:t>，爆炸下限</w:t>
            </w:r>
            <w:r w:rsidRPr="002926E9">
              <w:rPr>
                <w:rFonts w:eastAsiaTheme="minorEastAsia" w:cs="Times New Roman"/>
              </w:rPr>
              <w:t>2.0V/V</w:t>
            </w:r>
            <w:r w:rsidRPr="002926E9">
              <w:rPr>
                <w:rFonts w:eastAsiaTheme="minorEastAsia" w:cs="Times New Roman"/>
              </w:rPr>
              <w:t>，溶解性：与水混溶，可混溶于醇、醚等多数有机溶剂。</w:t>
            </w:r>
          </w:p>
        </w:tc>
        <w:tc>
          <w:tcPr>
            <w:tcW w:w="1092" w:type="pct"/>
            <w:vAlign w:val="center"/>
          </w:tcPr>
          <w:p w14:paraId="6B0FFCB8"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易燃，具刺激性，其蒸气与空气可形成爆炸性混合物，遇明火、高热能引起燃烧爆炸。与氧化剂接触猛烈反应。在火场中，受热的容器有爆炸危险。有害燃烧产物：一氧化碳、二氧化碳。</w:t>
            </w:r>
          </w:p>
        </w:tc>
        <w:tc>
          <w:tcPr>
            <w:tcW w:w="836" w:type="pct"/>
            <w:vAlign w:val="center"/>
          </w:tcPr>
          <w:p w14:paraId="5F5F1D79" w14:textId="77777777" w:rsidR="00530D76" w:rsidRPr="002926E9" w:rsidRDefault="00530D76" w:rsidP="004A181D">
            <w:pPr>
              <w:pStyle w:val="af8"/>
              <w:spacing w:line="240" w:lineRule="exact"/>
              <w:rPr>
                <w:rFonts w:eastAsiaTheme="minorEastAsia" w:cs="Times New Roman"/>
              </w:rPr>
            </w:pPr>
            <w:r w:rsidRPr="002926E9">
              <w:rPr>
                <w:rFonts w:eastAsiaTheme="minorEastAsia" w:cs="Times New Roman"/>
              </w:rPr>
              <w:t>LD</w:t>
            </w:r>
            <w:r w:rsidRPr="002926E9">
              <w:rPr>
                <w:rFonts w:eastAsiaTheme="minorEastAsia" w:cs="Times New Roman"/>
                <w:vertAlign w:val="subscript"/>
              </w:rPr>
              <w:t>50</w:t>
            </w:r>
            <w:r w:rsidRPr="002926E9">
              <w:rPr>
                <w:rFonts w:eastAsiaTheme="minorEastAsia" w:cs="Times New Roman"/>
              </w:rPr>
              <w:t xml:space="preserve"> : 1870mg/kg(</w:t>
            </w:r>
            <w:r w:rsidRPr="002926E9">
              <w:rPr>
                <w:rFonts w:eastAsiaTheme="minorEastAsia" w:cs="Times New Roman"/>
              </w:rPr>
              <w:t>大鼠经口</w:t>
            </w:r>
            <w:r w:rsidRPr="002926E9">
              <w:rPr>
                <w:rFonts w:eastAsiaTheme="minorEastAsia" w:cs="Times New Roman"/>
              </w:rPr>
              <w:t>)</w:t>
            </w:r>
            <w:r w:rsidRPr="002926E9">
              <w:rPr>
                <w:rFonts w:eastAsiaTheme="minorEastAsia" w:cs="Times New Roman"/>
              </w:rPr>
              <w:t>；</w:t>
            </w:r>
            <w:r w:rsidRPr="002926E9">
              <w:rPr>
                <w:rFonts w:eastAsiaTheme="minorEastAsia" w:cs="Times New Roman"/>
              </w:rPr>
              <w:t>5040mg/kg(</w:t>
            </w:r>
            <w:r w:rsidRPr="002926E9">
              <w:rPr>
                <w:rFonts w:eastAsiaTheme="minorEastAsia" w:cs="Times New Roman"/>
              </w:rPr>
              <w:t>兔经皮</w:t>
            </w:r>
            <w:r w:rsidRPr="002926E9">
              <w:rPr>
                <w:rFonts w:eastAsiaTheme="minorEastAsia" w:cs="Times New Roman"/>
              </w:rPr>
              <w:t>)</w:t>
            </w:r>
            <w:r w:rsidRPr="002926E9">
              <w:rPr>
                <w:rFonts w:eastAsiaTheme="minorEastAsia" w:cs="Times New Roman"/>
              </w:rPr>
              <w:t>；</w:t>
            </w:r>
            <w:r w:rsidRPr="002926E9">
              <w:rPr>
                <w:rFonts w:eastAsiaTheme="minorEastAsia" w:cs="Times New Roman"/>
              </w:rPr>
              <w:t>LC</w:t>
            </w:r>
            <w:r w:rsidRPr="002926E9">
              <w:rPr>
                <w:rFonts w:eastAsiaTheme="minorEastAsia" w:cs="Times New Roman"/>
                <w:vertAlign w:val="subscript"/>
              </w:rPr>
              <w:t>50</w:t>
            </w:r>
            <w:r w:rsidRPr="002926E9">
              <w:rPr>
                <w:rFonts w:eastAsiaTheme="minorEastAsia" w:cs="Times New Roman"/>
              </w:rPr>
              <w:t>:48000mg/m</w:t>
            </w:r>
            <w:r w:rsidRPr="002926E9">
              <w:rPr>
                <w:rFonts w:eastAsiaTheme="minorEastAsia" w:cs="Times New Roman"/>
                <w:vertAlign w:val="superscript"/>
              </w:rPr>
              <w:t>3</w:t>
            </w:r>
            <w:r w:rsidRPr="002926E9">
              <w:rPr>
                <w:rFonts w:eastAsiaTheme="minorEastAsia" w:cs="Times New Roman"/>
              </w:rPr>
              <w:t>(</w:t>
            </w:r>
            <w:r w:rsidRPr="002926E9">
              <w:rPr>
                <w:rFonts w:eastAsiaTheme="minorEastAsia" w:cs="Times New Roman"/>
              </w:rPr>
              <w:t>小鼠吸入</w:t>
            </w:r>
            <w:r w:rsidRPr="002926E9">
              <w:rPr>
                <w:rFonts w:eastAsiaTheme="minorEastAsia" w:cs="Times New Roman"/>
              </w:rPr>
              <w:t>)</w:t>
            </w:r>
          </w:p>
        </w:tc>
      </w:tr>
    </w:tbl>
    <w:p w14:paraId="0A44FD8A" w14:textId="77777777" w:rsidR="004A181D" w:rsidRPr="002926E9" w:rsidRDefault="004A181D" w:rsidP="00530D76">
      <w:pPr>
        <w:spacing w:line="360" w:lineRule="auto"/>
        <w:ind w:firstLineChars="200" w:firstLine="480"/>
        <w:rPr>
          <w:rFonts w:ascii="Times New Roman" w:hAnsi="Times New Roman" w:cs="Times New Roman"/>
          <w:sz w:val="24"/>
        </w:rPr>
        <w:sectPr w:rsidR="004A181D" w:rsidRPr="002926E9" w:rsidSect="004A181D">
          <w:pgSz w:w="16838" w:h="11906" w:orient="landscape"/>
          <w:pgMar w:top="1134" w:right="1440" w:bottom="1134" w:left="1440" w:header="851" w:footer="851" w:gutter="0"/>
          <w:cols w:space="425"/>
          <w:docGrid w:type="lines" w:linePitch="312"/>
        </w:sectPr>
      </w:pPr>
    </w:p>
    <w:p w14:paraId="4BA2D955" w14:textId="203E1F57" w:rsidR="00530D76" w:rsidRPr="002926E9" w:rsidRDefault="00530D76" w:rsidP="00530D76">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lastRenderedPageBreak/>
        <w:t>（</w:t>
      </w:r>
      <w:r w:rsidRPr="002926E9">
        <w:rPr>
          <w:rFonts w:ascii="Times New Roman" w:hAnsi="Times New Roman" w:cs="Times New Roman"/>
          <w:sz w:val="24"/>
        </w:rPr>
        <w:t>2</w:t>
      </w:r>
      <w:r w:rsidRPr="002926E9">
        <w:rPr>
          <w:rFonts w:ascii="Times New Roman" w:hAnsi="Times New Roman" w:cs="Times New Roman"/>
          <w:sz w:val="24"/>
        </w:rPr>
        <w:t>）危险物质数量和分布情况</w:t>
      </w:r>
    </w:p>
    <w:p w14:paraId="4178765C" w14:textId="4FD095B9" w:rsidR="00530D76" w:rsidRPr="002926E9" w:rsidRDefault="00530D76" w:rsidP="00530D76">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参照《建设项目环境风险评价技术导则》（</w:t>
      </w:r>
      <w:r w:rsidRPr="002926E9">
        <w:rPr>
          <w:rFonts w:ascii="Times New Roman" w:hAnsi="Times New Roman" w:cs="Times New Roman"/>
          <w:spacing w:val="0"/>
          <w:sz w:val="24"/>
          <w:szCs w:val="24"/>
        </w:rPr>
        <w:t>HJ/T169-2018</w:t>
      </w:r>
      <w:r w:rsidRPr="002926E9">
        <w:rPr>
          <w:rFonts w:ascii="Times New Roman" w:hAnsi="Times New Roman" w:cs="Times New Roman"/>
          <w:spacing w:val="0"/>
          <w:sz w:val="24"/>
          <w:szCs w:val="24"/>
        </w:rPr>
        <w:t>）中附录</w:t>
      </w:r>
      <w:r w:rsidRPr="002926E9">
        <w:rPr>
          <w:rFonts w:ascii="Times New Roman" w:hAnsi="Times New Roman" w:cs="Times New Roman"/>
          <w:spacing w:val="0"/>
          <w:sz w:val="24"/>
          <w:szCs w:val="24"/>
        </w:rPr>
        <w:t>B</w:t>
      </w:r>
      <w:r w:rsidRPr="002926E9">
        <w:rPr>
          <w:rFonts w:ascii="Times New Roman" w:hAnsi="Times New Roman" w:cs="Times New Roman"/>
          <w:spacing w:val="0"/>
          <w:sz w:val="24"/>
          <w:szCs w:val="24"/>
        </w:rPr>
        <w:t>，对拟建工程生产、使用、储存过程涉及的原辅材料、化学试剂等进行识别，经过识别属于危险化学品及其存储情况详见</w:t>
      </w:r>
      <w:r w:rsidR="004A181D" w:rsidRPr="002926E9">
        <w:rPr>
          <w:rFonts w:ascii="Times New Roman" w:hAnsi="Times New Roman" w:cs="Times New Roman"/>
          <w:spacing w:val="0"/>
          <w:sz w:val="24"/>
          <w:szCs w:val="24"/>
        </w:rPr>
        <w:fldChar w:fldCharType="begin"/>
      </w:r>
      <w:r w:rsidR="004A181D" w:rsidRPr="002926E9">
        <w:rPr>
          <w:rFonts w:ascii="Times New Roman" w:hAnsi="Times New Roman" w:cs="Times New Roman"/>
          <w:spacing w:val="0"/>
          <w:sz w:val="24"/>
          <w:szCs w:val="24"/>
        </w:rPr>
        <w:instrText xml:space="preserve"> REF _Ref83828440 \h  \* MERGEFORMAT </w:instrText>
      </w:r>
      <w:r w:rsidR="004A181D" w:rsidRPr="002926E9">
        <w:rPr>
          <w:rFonts w:ascii="Times New Roman" w:hAnsi="Times New Roman" w:cs="Times New Roman"/>
          <w:spacing w:val="0"/>
          <w:sz w:val="24"/>
          <w:szCs w:val="24"/>
        </w:rPr>
      </w:r>
      <w:r w:rsidR="004A181D"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6.1</w:t>
      </w:r>
      <w:r w:rsidR="00F359F4" w:rsidRPr="00F359F4">
        <w:rPr>
          <w:rFonts w:ascii="Times New Roman" w:hAnsi="Times New Roman" w:cs="Times New Roman"/>
          <w:spacing w:val="0"/>
          <w:sz w:val="24"/>
          <w:szCs w:val="24"/>
        </w:rPr>
        <w:noBreakHyphen/>
        <w:t>2</w:t>
      </w:r>
      <w:r w:rsidR="004A181D"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45617127" w14:textId="253EE5DB" w:rsidR="00530D76" w:rsidRPr="002926E9" w:rsidRDefault="00530D76" w:rsidP="00530D76">
      <w:pPr>
        <w:pStyle w:val="af1"/>
        <w:keepNext/>
        <w:spacing w:before="156"/>
        <w:rPr>
          <w:rFonts w:cs="Times New Roman"/>
        </w:rPr>
      </w:pPr>
      <w:bookmarkStart w:id="358" w:name="_Ref83828440"/>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6.1</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w:t>
      </w:r>
      <w:r w:rsidRPr="002926E9">
        <w:rPr>
          <w:rFonts w:cs="Times New Roman"/>
        </w:rPr>
        <w:fldChar w:fldCharType="end"/>
      </w:r>
      <w:bookmarkEnd w:id="358"/>
      <w:r w:rsidRPr="002926E9">
        <w:rPr>
          <w:rFonts w:cs="Times New Roman"/>
        </w:rPr>
        <w:t xml:space="preserve">  </w:t>
      </w:r>
      <w:r w:rsidRPr="002926E9">
        <w:rPr>
          <w:rFonts w:cs="Times New Roman"/>
        </w:rPr>
        <w:t>危险物质一览表</w:t>
      </w:r>
    </w:p>
    <w:tbl>
      <w:tblPr>
        <w:tblW w:w="5000"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75"/>
        <w:gridCol w:w="2007"/>
        <w:gridCol w:w="947"/>
        <w:gridCol w:w="1304"/>
        <w:gridCol w:w="829"/>
        <w:gridCol w:w="1372"/>
        <w:gridCol w:w="1372"/>
      </w:tblGrid>
      <w:tr w:rsidR="004A181D" w:rsidRPr="002926E9" w14:paraId="750C3C9B" w14:textId="77777777" w:rsidTr="00511B35">
        <w:trPr>
          <w:trHeight w:val="340"/>
          <w:jc w:val="center"/>
        </w:trPr>
        <w:tc>
          <w:tcPr>
            <w:tcW w:w="286" w:type="pct"/>
            <w:vAlign w:val="center"/>
          </w:tcPr>
          <w:p w14:paraId="463EB4D1" w14:textId="77777777" w:rsidR="00530D76" w:rsidRPr="002926E9" w:rsidRDefault="00530D76" w:rsidP="00511B35">
            <w:pPr>
              <w:pStyle w:val="af8"/>
              <w:rPr>
                <w:rFonts w:eastAsiaTheme="minorEastAsia" w:cs="Times New Roman"/>
              </w:rPr>
            </w:pPr>
            <w:r w:rsidRPr="002926E9">
              <w:rPr>
                <w:rFonts w:eastAsiaTheme="minorEastAsia" w:cs="Times New Roman"/>
              </w:rPr>
              <w:t>序号</w:t>
            </w:r>
          </w:p>
        </w:tc>
        <w:tc>
          <w:tcPr>
            <w:tcW w:w="1208" w:type="pct"/>
            <w:vAlign w:val="center"/>
          </w:tcPr>
          <w:p w14:paraId="6EAB92FC" w14:textId="77777777" w:rsidR="00530D76" w:rsidRPr="002926E9" w:rsidRDefault="00530D76" w:rsidP="00511B35">
            <w:pPr>
              <w:pStyle w:val="af8"/>
              <w:rPr>
                <w:rFonts w:eastAsiaTheme="minorEastAsia" w:cs="Times New Roman"/>
              </w:rPr>
            </w:pPr>
            <w:r w:rsidRPr="002926E9">
              <w:rPr>
                <w:rFonts w:eastAsiaTheme="minorEastAsia" w:cs="Times New Roman"/>
              </w:rPr>
              <w:t>危险物质名称</w:t>
            </w:r>
          </w:p>
        </w:tc>
        <w:tc>
          <w:tcPr>
            <w:tcW w:w="570" w:type="pct"/>
            <w:vAlign w:val="center"/>
          </w:tcPr>
          <w:p w14:paraId="4732BE50" w14:textId="77777777" w:rsidR="00530D76" w:rsidRPr="002926E9" w:rsidRDefault="00530D76" w:rsidP="00511B35">
            <w:pPr>
              <w:pStyle w:val="af8"/>
              <w:rPr>
                <w:rFonts w:eastAsiaTheme="minorEastAsia" w:cs="Times New Roman"/>
              </w:rPr>
            </w:pPr>
            <w:r w:rsidRPr="002926E9">
              <w:rPr>
                <w:rFonts w:eastAsiaTheme="minorEastAsia" w:cs="Times New Roman"/>
              </w:rPr>
              <w:t>CAS</w:t>
            </w:r>
            <w:r w:rsidRPr="002926E9">
              <w:rPr>
                <w:rFonts w:eastAsiaTheme="minorEastAsia" w:cs="Times New Roman"/>
              </w:rPr>
              <w:t>号</w:t>
            </w:r>
          </w:p>
        </w:tc>
        <w:tc>
          <w:tcPr>
            <w:tcW w:w="785" w:type="pct"/>
            <w:vAlign w:val="center"/>
          </w:tcPr>
          <w:p w14:paraId="00BBEB24" w14:textId="77777777" w:rsidR="00530D76" w:rsidRPr="002926E9" w:rsidRDefault="00530D76" w:rsidP="00511B35">
            <w:pPr>
              <w:pStyle w:val="af8"/>
              <w:rPr>
                <w:rFonts w:eastAsiaTheme="minorEastAsia" w:cs="Times New Roman"/>
              </w:rPr>
            </w:pPr>
            <w:r w:rsidRPr="002926E9">
              <w:rPr>
                <w:rFonts w:eastAsiaTheme="minorEastAsia" w:cs="Times New Roman"/>
              </w:rPr>
              <w:t>厂区存在量</w:t>
            </w:r>
            <w:r w:rsidRPr="002926E9">
              <w:rPr>
                <w:rFonts w:eastAsiaTheme="minorEastAsia" w:cs="Times New Roman"/>
              </w:rPr>
              <w:t>/t</w:t>
            </w:r>
          </w:p>
        </w:tc>
        <w:tc>
          <w:tcPr>
            <w:tcW w:w="499" w:type="pct"/>
          </w:tcPr>
          <w:p w14:paraId="44388305" w14:textId="77777777" w:rsidR="00530D76" w:rsidRPr="002926E9" w:rsidRDefault="00530D76" w:rsidP="00511B35">
            <w:pPr>
              <w:pStyle w:val="af8"/>
              <w:rPr>
                <w:rFonts w:eastAsiaTheme="minorEastAsia" w:cs="Times New Roman"/>
              </w:rPr>
            </w:pPr>
            <w:r w:rsidRPr="002926E9">
              <w:rPr>
                <w:rFonts w:eastAsiaTheme="minorEastAsia" w:cs="Times New Roman"/>
              </w:rPr>
              <w:t>临界量</w:t>
            </w:r>
            <w:r w:rsidRPr="002926E9">
              <w:rPr>
                <w:rFonts w:eastAsiaTheme="minorEastAsia" w:cs="Times New Roman"/>
              </w:rPr>
              <w:t>/t</w:t>
            </w:r>
          </w:p>
        </w:tc>
        <w:tc>
          <w:tcPr>
            <w:tcW w:w="826" w:type="pct"/>
            <w:vAlign w:val="center"/>
          </w:tcPr>
          <w:p w14:paraId="47072079" w14:textId="77777777" w:rsidR="00530D76" w:rsidRPr="002926E9" w:rsidRDefault="00530D76" w:rsidP="00511B35">
            <w:pPr>
              <w:pStyle w:val="af8"/>
              <w:rPr>
                <w:rFonts w:eastAsiaTheme="minorEastAsia" w:cs="Times New Roman"/>
              </w:rPr>
            </w:pPr>
            <w:r w:rsidRPr="002926E9">
              <w:rPr>
                <w:rFonts w:eastAsiaTheme="minorEastAsia" w:cs="Times New Roman"/>
              </w:rPr>
              <w:t>该种危险物质</w:t>
            </w:r>
            <w:r w:rsidRPr="002926E9">
              <w:rPr>
                <w:rFonts w:eastAsiaTheme="minorEastAsia" w:cs="Times New Roman"/>
              </w:rPr>
              <w:t>Q</w:t>
            </w:r>
            <w:r w:rsidRPr="002926E9">
              <w:rPr>
                <w:rFonts w:eastAsiaTheme="minorEastAsia" w:cs="Times New Roman"/>
              </w:rPr>
              <w:t>值</w:t>
            </w:r>
          </w:p>
        </w:tc>
        <w:tc>
          <w:tcPr>
            <w:tcW w:w="826" w:type="pct"/>
            <w:vAlign w:val="center"/>
          </w:tcPr>
          <w:p w14:paraId="77759619" w14:textId="77777777" w:rsidR="00530D76" w:rsidRPr="002926E9" w:rsidRDefault="00530D76" w:rsidP="00511B35">
            <w:pPr>
              <w:pStyle w:val="af8"/>
              <w:rPr>
                <w:rFonts w:eastAsiaTheme="minorEastAsia" w:cs="Times New Roman"/>
              </w:rPr>
            </w:pPr>
            <w:r w:rsidRPr="002926E9">
              <w:rPr>
                <w:rFonts w:eastAsiaTheme="minorEastAsia" w:cs="Times New Roman"/>
              </w:rPr>
              <w:t>分布情况</w:t>
            </w:r>
          </w:p>
        </w:tc>
      </w:tr>
      <w:tr w:rsidR="004A181D" w:rsidRPr="002926E9" w14:paraId="707099F3" w14:textId="77777777" w:rsidTr="00511B35">
        <w:trPr>
          <w:trHeight w:val="340"/>
          <w:jc w:val="center"/>
        </w:trPr>
        <w:tc>
          <w:tcPr>
            <w:tcW w:w="286" w:type="pct"/>
            <w:vAlign w:val="center"/>
          </w:tcPr>
          <w:p w14:paraId="717E0C81" w14:textId="77777777" w:rsidR="00530D76" w:rsidRPr="002926E9" w:rsidRDefault="00530D76" w:rsidP="00511B35">
            <w:pPr>
              <w:pStyle w:val="af8"/>
              <w:rPr>
                <w:rFonts w:eastAsiaTheme="minorEastAsia" w:cs="Times New Roman"/>
              </w:rPr>
            </w:pPr>
            <w:r w:rsidRPr="002926E9">
              <w:rPr>
                <w:rFonts w:eastAsiaTheme="minorEastAsia" w:cs="Times New Roman"/>
              </w:rPr>
              <w:t>1</w:t>
            </w:r>
          </w:p>
        </w:tc>
        <w:tc>
          <w:tcPr>
            <w:tcW w:w="1208" w:type="pct"/>
            <w:vAlign w:val="center"/>
          </w:tcPr>
          <w:p w14:paraId="0BB296FE" w14:textId="77777777" w:rsidR="00530D76" w:rsidRPr="002926E9" w:rsidRDefault="00530D76" w:rsidP="00511B35">
            <w:pPr>
              <w:pStyle w:val="af8"/>
              <w:rPr>
                <w:rFonts w:eastAsiaTheme="minorEastAsia" w:cs="Times New Roman"/>
              </w:rPr>
            </w:pPr>
            <w:r w:rsidRPr="002926E9">
              <w:rPr>
                <w:rFonts w:eastAsiaTheme="minorEastAsia" w:cs="Times New Roman"/>
              </w:rPr>
              <w:t>硫酸铵</w:t>
            </w:r>
          </w:p>
        </w:tc>
        <w:tc>
          <w:tcPr>
            <w:tcW w:w="570" w:type="pct"/>
            <w:vAlign w:val="center"/>
          </w:tcPr>
          <w:p w14:paraId="5D5757ED" w14:textId="77777777" w:rsidR="00530D76" w:rsidRPr="002926E9" w:rsidRDefault="00530D76" w:rsidP="00511B35">
            <w:pPr>
              <w:pStyle w:val="af8"/>
              <w:rPr>
                <w:rFonts w:eastAsiaTheme="minorEastAsia" w:cs="Times New Roman"/>
              </w:rPr>
            </w:pPr>
            <w:r w:rsidRPr="002926E9">
              <w:rPr>
                <w:rFonts w:eastAsiaTheme="minorEastAsia" w:cs="Times New Roman"/>
              </w:rPr>
              <w:t>7783-20-2</w:t>
            </w:r>
          </w:p>
        </w:tc>
        <w:tc>
          <w:tcPr>
            <w:tcW w:w="785" w:type="pct"/>
            <w:vAlign w:val="center"/>
          </w:tcPr>
          <w:p w14:paraId="7AD50E23" w14:textId="77777777" w:rsidR="00530D76" w:rsidRPr="002926E9" w:rsidRDefault="00530D76" w:rsidP="00511B35">
            <w:pPr>
              <w:pStyle w:val="af8"/>
              <w:rPr>
                <w:rFonts w:eastAsiaTheme="minorEastAsia" w:cs="Times New Roman"/>
                <w:bCs/>
              </w:rPr>
            </w:pPr>
            <w:r w:rsidRPr="002926E9">
              <w:rPr>
                <w:rFonts w:eastAsiaTheme="minorEastAsia" w:cs="Times New Roman"/>
                <w:bCs/>
              </w:rPr>
              <w:t>0.0025</w:t>
            </w:r>
          </w:p>
        </w:tc>
        <w:tc>
          <w:tcPr>
            <w:tcW w:w="499" w:type="pct"/>
          </w:tcPr>
          <w:p w14:paraId="5A8C5C42" w14:textId="77777777" w:rsidR="00530D76" w:rsidRPr="002926E9" w:rsidRDefault="00530D76" w:rsidP="00511B35">
            <w:pPr>
              <w:pStyle w:val="af8"/>
              <w:rPr>
                <w:rFonts w:eastAsiaTheme="minorEastAsia" w:cs="Times New Roman"/>
                <w:bCs/>
              </w:rPr>
            </w:pPr>
            <w:r w:rsidRPr="002926E9">
              <w:rPr>
                <w:rFonts w:eastAsiaTheme="minorEastAsia" w:cs="Times New Roman"/>
                <w:bCs/>
              </w:rPr>
              <w:t>10</w:t>
            </w:r>
          </w:p>
        </w:tc>
        <w:tc>
          <w:tcPr>
            <w:tcW w:w="826" w:type="pct"/>
            <w:vAlign w:val="center"/>
          </w:tcPr>
          <w:p w14:paraId="55BC4071" w14:textId="77777777" w:rsidR="00530D76" w:rsidRPr="002926E9" w:rsidRDefault="00530D76" w:rsidP="00511B35">
            <w:pPr>
              <w:pStyle w:val="af8"/>
              <w:rPr>
                <w:rFonts w:eastAsiaTheme="minorEastAsia" w:cs="Times New Roman"/>
                <w:bCs/>
              </w:rPr>
            </w:pPr>
            <w:r w:rsidRPr="002926E9">
              <w:rPr>
                <w:rFonts w:eastAsiaTheme="minorEastAsia" w:cs="Times New Roman"/>
              </w:rPr>
              <w:t>0.00025</w:t>
            </w:r>
          </w:p>
        </w:tc>
        <w:tc>
          <w:tcPr>
            <w:tcW w:w="826" w:type="pct"/>
            <w:vAlign w:val="center"/>
          </w:tcPr>
          <w:p w14:paraId="3201218B" w14:textId="5377B681" w:rsidR="00530D76" w:rsidRPr="002926E9" w:rsidRDefault="005C5D35" w:rsidP="00511B35">
            <w:pPr>
              <w:pStyle w:val="af8"/>
              <w:rPr>
                <w:rFonts w:eastAsiaTheme="minorEastAsia" w:cs="Times New Roman"/>
                <w:bCs/>
              </w:rPr>
            </w:pPr>
            <w:r>
              <w:rPr>
                <w:rFonts w:eastAsiaTheme="minorEastAsia" w:cs="Times New Roman" w:hint="eastAsia"/>
                <w:bCs/>
              </w:rPr>
              <w:t>库房</w:t>
            </w:r>
          </w:p>
        </w:tc>
      </w:tr>
      <w:tr w:rsidR="004A181D" w:rsidRPr="002926E9" w14:paraId="125654BA" w14:textId="77777777" w:rsidTr="00511B35">
        <w:trPr>
          <w:trHeight w:val="340"/>
          <w:jc w:val="center"/>
        </w:trPr>
        <w:tc>
          <w:tcPr>
            <w:tcW w:w="286" w:type="pct"/>
            <w:vAlign w:val="center"/>
          </w:tcPr>
          <w:p w14:paraId="2ACEF1EB" w14:textId="77777777" w:rsidR="00530D76" w:rsidRPr="002926E9" w:rsidRDefault="00530D76" w:rsidP="00511B35">
            <w:pPr>
              <w:pStyle w:val="af8"/>
              <w:rPr>
                <w:rFonts w:eastAsiaTheme="minorEastAsia" w:cs="Times New Roman"/>
              </w:rPr>
            </w:pPr>
            <w:r w:rsidRPr="002926E9">
              <w:rPr>
                <w:rFonts w:eastAsiaTheme="minorEastAsia" w:cs="Times New Roman"/>
              </w:rPr>
              <w:t>2</w:t>
            </w:r>
          </w:p>
        </w:tc>
        <w:tc>
          <w:tcPr>
            <w:tcW w:w="1208" w:type="pct"/>
            <w:vAlign w:val="center"/>
          </w:tcPr>
          <w:p w14:paraId="60239AE9" w14:textId="77777777" w:rsidR="00530D76" w:rsidRPr="002926E9" w:rsidRDefault="00530D76" w:rsidP="00511B35">
            <w:pPr>
              <w:pStyle w:val="af8"/>
              <w:rPr>
                <w:rFonts w:eastAsiaTheme="minorEastAsia" w:cs="Times New Roman"/>
              </w:rPr>
            </w:pPr>
            <w:r w:rsidRPr="002926E9">
              <w:rPr>
                <w:rFonts w:eastAsiaTheme="minorEastAsia" w:cs="Times New Roman"/>
              </w:rPr>
              <w:t>硫酸铵</w:t>
            </w:r>
          </w:p>
        </w:tc>
        <w:tc>
          <w:tcPr>
            <w:tcW w:w="570" w:type="pct"/>
            <w:vAlign w:val="center"/>
          </w:tcPr>
          <w:p w14:paraId="50FAD4FB" w14:textId="77777777" w:rsidR="00530D76" w:rsidRPr="002926E9" w:rsidRDefault="00530D76" w:rsidP="00511B35">
            <w:pPr>
              <w:pStyle w:val="af8"/>
              <w:rPr>
                <w:rFonts w:eastAsiaTheme="minorEastAsia" w:cs="Times New Roman"/>
              </w:rPr>
            </w:pPr>
            <w:r w:rsidRPr="002926E9">
              <w:rPr>
                <w:rFonts w:eastAsiaTheme="minorEastAsia" w:cs="Times New Roman"/>
              </w:rPr>
              <w:t>7783-20-2</w:t>
            </w:r>
          </w:p>
        </w:tc>
        <w:tc>
          <w:tcPr>
            <w:tcW w:w="785" w:type="pct"/>
            <w:vAlign w:val="center"/>
          </w:tcPr>
          <w:p w14:paraId="41C97015" w14:textId="77777777" w:rsidR="00530D76" w:rsidRPr="002926E9" w:rsidRDefault="00530D76" w:rsidP="00511B35">
            <w:pPr>
              <w:pStyle w:val="af8"/>
              <w:rPr>
                <w:rFonts w:eastAsiaTheme="minorEastAsia" w:cs="Times New Roman"/>
                <w:bCs/>
              </w:rPr>
            </w:pPr>
            <w:r w:rsidRPr="002926E9">
              <w:rPr>
                <w:rFonts w:eastAsiaTheme="minorEastAsia" w:cs="Times New Roman"/>
                <w:bCs/>
              </w:rPr>
              <w:t>0.003</w:t>
            </w:r>
          </w:p>
        </w:tc>
        <w:tc>
          <w:tcPr>
            <w:tcW w:w="499" w:type="pct"/>
          </w:tcPr>
          <w:p w14:paraId="67DDB9BB" w14:textId="77777777" w:rsidR="00530D76" w:rsidRPr="002926E9" w:rsidRDefault="00530D76" w:rsidP="00511B35">
            <w:pPr>
              <w:pStyle w:val="af8"/>
              <w:rPr>
                <w:rFonts w:eastAsiaTheme="minorEastAsia" w:cs="Times New Roman"/>
                <w:bCs/>
              </w:rPr>
            </w:pPr>
            <w:r w:rsidRPr="002926E9">
              <w:rPr>
                <w:rFonts w:eastAsiaTheme="minorEastAsia" w:cs="Times New Roman"/>
                <w:bCs/>
              </w:rPr>
              <w:t>10</w:t>
            </w:r>
          </w:p>
        </w:tc>
        <w:tc>
          <w:tcPr>
            <w:tcW w:w="826" w:type="pct"/>
            <w:vAlign w:val="center"/>
          </w:tcPr>
          <w:p w14:paraId="402B2E8C" w14:textId="77777777" w:rsidR="00530D76" w:rsidRPr="002926E9" w:rsidRDefault="00530D76" w:rsidP="00511B35">
            <w:pPr>
              <w:pStyle w:val="af8"/>
              <w:rPr>
                <w:rFonts w:eastAsiaTheme="minorEastAsia" w:cs="Times New Roman"/>
                <w:bCs/>
              </w:rPr>
            </w:pPr>
            <w:r w:rsidRPr="002926E9">
              <w:rPr>
                <w:rFonts w:eastAsiaTheme="minorEastAsia" w:cs="Times New Roman"/>
              </w:rPr>
              <w:t>0.0003</w:t>
            </w:r>
          </w:p>
        </w:tc>
        <w:tc>
          <w:tcPr>
            <w:tcW w:w="826" w:type="pct"/>
            <w:vAlign w:val="center"/>
          </w:tcPr>
          <w:p w14:paraId="53A5951D" w14:textId="03039671" w:rsidR="00530D76" w:rsidRPr="002926E9" w:rsidRDefault="005C5D35" w:rsidP="00511B35">
            <w:pPr>
              <w:pStyle w:val="af8"/>
              <w:rPr>
                <w:rFonts w:eastAsiaTheme="minorEastAsia" w:cs="Times New Roman"/>
                <w:bCs/>
              </w:rPr>
            </w:pPr>
            <w:r>
              <w:rPr>
                <w:rFonts w:eastAsiaTheme="minorEastAsia" w:cs="Times New Roman" w:hint="eastAsia"/>
                <w:bCs/>
              </w:rPr>
              <w:t>化学试剂品库</w:t>
            </w:r>
          </w:p>
        </w:tc>
      </w:tr>
      <w:tr w:rsidR="005C5D35" w:rsidRPr="002926E9" w14:paraId="1F965C2A" w14:textId="77777777" w:rsidTr="00511B35">
        <w:trPr>
          <w:trHeight w:val="340"/>
          <w:jc w:val="center"/>
        </w:trPr>
        <w:tc>
          <w:tcPr>
            <w:tcW w:w="286" w:type="pct"/>
            <w:vAlign w:val="center"/>
          </w:tcPr>
          <w:p w14:paraId="14FD1939" w14:textId="77777777" w:rsidR="005C5D35" w:rsidRPr="002926E9" w:rsidRDefault="005C5D35" w:rsidP="005C5D35">
            <w:pPr>
              <w:pStyle w:val="af8"/>
              <w:rPr>
                <w:rFonts w:eastAsiaTheme="minorEastAsia" w:cs="Times New Roman"/>
              </w:rPr>
            </w:pPr>
            <w:r w:rsidRPr="002926E9">
              <w:rPr>
                <w:rFonts w:eastAsiaTheme="minorEastAsia" w:cs="Times New Roman"/>
              </w:rPr>
              <w:t>3</w:t>
            </w:r>
          </w:p>
        </w:tc>
        <w:tc>
          <w:tcPr>
            <w:tcW w:w="1208" w:type="pct"/>
            <w:vAlign w:val="center"/>
          </w:tcPr>
          <w:p w14:paraId="4CBD5548" w14:textId="77777777" w:rsidR="005C5D35" w:rsidRPr="002926E9" w:rsidRDefault="005C5D35" w:rsidP="005C5D35">
            <w:pPr>
              <w:pStyle w:val="af8"/>
              <w:rPr>
                <w:rFonts w:eastAsiaTheme="minorEastAsia" w:cs="Times New Roman"/>
              </w:rPr>
            </w:pPr>
            <w:r w:rsidRPr="002926E9">
              <w:rPr>
                <w:rFonts w:eastAsiaTheme="minorEastAsia" w:cs="Times New Roman"/>
              </w:rPr>
              <w:t>盐酸（</w:t>
            </w:r>
            <w:r w:rsidRPr="002926E9">
              <w:rPr>
                <w:rFonts w:eastAsiaTheme="minorEastAsia" w:cs="Times New Roman"/>
              </w:rPr>
              <w:t>≥37%</w:t>
            </w:r>
            <w:r w:rsidRPr="002926E9">
              <w:rPr>
                <w:rFonts w:eastAsiaTheme="minorEastAsia" w:cs="Times New Roman"/>
              </w:rPr>
              <w:t>）</w:t>
            </w:r>
          </w:p>
        </w:tc>
        <w:tc>
          <w:tcPr>
            <w:tcW w:w="570" w:type="pct"/>
            <w:vAlign w:val="center"/>
          </w:tcPr>
          <w:p w14:paraId="167D8021" w14:textId="77777777" w:rsidR="005C5D35" w:rsidRPr="002926E9" w:rsidRDefault="005C5D35" w:rsidP="005C5D35">
            <w:pPr>
              <w:pStyle w:val="af8"/>
              <w:rPr>
                <w:rFonts w:eastAsiaTheme="minorEastAsia" w:cs="Times New Roman"/>
              </w:rPr>
            </w:pPr>
            <w:r w:rsidRPr="002926E9">
              <w:rPr>
                <w:rFonts w:eastAsiaTheme="minorEastAsia" w:cs="Times New Roman"/>
              </w:rPr>
              <w:t>7647-01-0</w:t>
            </w:r>
          </w:p>
        </w:tc>
        <w:tc>
          <w:tcPr>
            <w:tcW w:w="785" w:type="pct"/>
            <w:vAlign w:val="center"/>
          </w:tcPr>
          <w:p w14:paraId="67A924B6" w14:textId="77777777" w:rsidR="005C5D35" w:rsidRPr="002926E9" w:rsidRDefault="005C5D35" w:rsidP="005C5D35">
            <w:pPr>
              <w:pStyle w:val="af8"/>
              <w:rPr>
                <w:rFonts w:eastAsiaTheme="minorEastAsia" w:cs="Times New Roman"/>
              </w:rPr>
            </w:pPr>
            <w:r w:rsidRPr="002926E9">
              <w:rPr>
                <w:rFonts w:eastAsiaTheme="minorEastAsia" w:cs="Times New Roman"/>
              </w:rPr>
              <w:t>0.01785</w:t>
            </w:r>
          </w:p>
        </w:tc>
        <w:tc>
          <w:tcPr>
            <w:tcW w:w="499" w:type="pct"/>
          </w:tcPr>
          <w:p w14:paraId="5EF25932" w14:textId="77777777" w:rsidR="005C5D35" w:rsidRPr="002926E9" w:rsidRDefault="005C5D35" w:rsidP="005C5D35">
            <w:pPr>
              <w:pStyle w:val="af8"/>
              <w:rPr>
                <w:rFonts w:eastAsiaTheme="minorEastAsia" w:cs="Times New Roman"/>
                <w:bCs/>
              </w:rPr>
            </w:pPr>
            <w:r w:rsidRPr="002926E9">
              <w:rPr>
                <w:rFonts w:eastAsiaTheme="minorEastAsia" w:cs="Times New Roman"/>
                <w:bCs/>
              </w:rPr>
              <w:t>7.5</w:t>
            </w:r>
          </w:p>
        </w:tc>
        <w:tc>
          <w:tcPr>
            <w:tcW w:w="826" w:type="pct"/>
            <w:vAlign w:val="center"/>
          </w:tcPr>
          <w:p w14:paraId="1254AF67" w14:textId="77777777" w:rsidR="005C5D35" w:rsidRPr="002926E9" w:rsidRDefault="005C5D35" w:rsidP="005C5D35">
            <w:pPr>
              <w:pStyle w:val="af8"/>
              <w:rPr>
                <w:rFonts w:eastAsiaTheme="minorEastAsia" w:cs="Times New Roman"/>
                <w:bCs/>
              </w:rPr>
            </w:pPr>
            <w:r w:rsidRPr="002926E9">
              <w:rPr>
                <w:rFonts w:eastAsiaTheme="minorEastAsia" w:cs="Times New Roman"/>
              </w:rPr>
              <w:t>0.00238</w:t>
            </w:r>
          </w:p>
        </w:tc>
        <w:tc>
          <w:tcPr>
            <w:tcW w:w="826" w:type="pct"/>
            <w:vAlign w:val="center"/>
          </w:tcPr>
          <w:p w14:paraId="55D9CCE5" w14:textId="664FF9BC" w:rsidR="005C5D35" w:rsidRPr="002926E9" w:rsidRDefault="005C5D35" w:rsidP="005C5D35">
            <w:pPr>
              <w:pStyle w:val="af8"/>
              <w:rPr>
                <w:rFonts w:eastAsiaTheme="minorEastAsia" w:cs="Times New Roman"/>
                <w:bCs/>
              </w:rPr>
            </w:pPr>
            <w:r>
              <w:rPr>
                <w:rFonts w:eastAsiaTheme="minorEastAsia" w:cs="Times New Roman" w:hint="eastAsia"/>
                <w:bCs/>
              </w:rPr>
              <w:t>化学试剂品库</w:t>
            </w:r>
          </w:p>
        </w:tc>
      </w:tr>
      <w:tr w:rsidR="005C5D35" w:rsidRPr="002926E9" w14:paraId="17995372" w14:textId="77777777" w:rsidTr="00511B35">
        <w:trPr>
          <w:trHeight w:val="340"/>
          <w:jc w:val="center"/>
        </w:trPr>
        <w:tc>
          <w:tcPr>
            <w:tcW w:w="286" w:type="pct"/>
            <w:vAlign w:val="center"/>
          </w:tcPr>
          <w:p w14:paraId="665A6B1B" w14:textId="77777777" w:rsidR="005C5D35" w:rsidRPr="002926E9" w:rsidRDefault="005C5D35" w:rsidP="005C5D35">
            <w:pPr>
              <w:pStyle w:val="af8"/>
              <w:rPr>
                <w:rFonts w:eastAsiaTheme="minorEastAsia" w:cs="Times New Roman"/>
              </w:rPr>
            </w:pPr>
            <w:r w:rsidRPr="002926E9">
              <w:rPr>
                <w:rFonts w:eastAsiaTheme="minorEastAsia" w:cs="Times New Roman"/>
              </w:rPr>
              <w:t>4</w:t>
            </w:r>
          </w:p>
        </w:tc>
        <w:tc>
          <w:tcPr>
            <w:tcW w:w="1208" w:type="pct"/>
            <w:vAlign w:val="center"/>
          </w:tcPr>
          <w:p w14:paraId="35CBDF53" w14:textId="77777777" w:rsidR="005C5D35" w:rsidRPr="002926E9" w:rsidRDefault="005C5D35" w:rsidP="005C5D35">
            <w:pPr>
              <w:pStyle w:val="af8"/>
              <w:rPr>
                <w:rFonts w:eastAsiaTheme="minorEastAsia" w:cs="Times New Roman"/>
              </w:rPr>
            </w:pPr>
            <w:r w:rsidRPr="002926E9">
              <w:rPr>
                <w:rFonts w:eastAsiaTheme="minorEastAsia" w:cs="Times New Roman"/>
              </w:rPr>
              <w:t>甲醇</w:t>
            </w:r>
          </w:p>
        </w:tc>
        <w:tc>
          <w:tcPr>
            <w:tcW w:w="570" w:type="pct"/>
            <w:vAlign w:val="center"/>
          </w:tcPr>
          <w:p w14:paraId="694337EF" w14:textId="77777777" w:rsidR="005C5D35" w:rsidRPr="002926E9" w:rsidRDefault="005C5D35" w:rsidP="005C5D35">
            <w:pPr>
              <w:pStyle w:val="af8"/>
              <w:rPr>
                <w:rFonts w:eastAsiaTheme="minorEastAsia" w:cs="Times New Roman"/>
              </w:rPr>
            </w:pPr>
            <w:r w:rsidRPr="002926E9">
              <w:rPr>
                <w:rFonts w:eastAsiaTheme="minorEastAsia" w:cs="Times New Roman"/>
              </w:rPr>
              <w:t>67-56-1</w:t>
            </w:r>
          </w:p>
        </w:tc>
        <w:tc>
          <w:tcPr>
            <w:tcW w:w="785" w:type="pct"/>
            <w:vAlign w:val="center"/>
          </w:tcPr>
          <w:p w14:paraId="52C5C249" w14:textId="77777777" w:rsidR="005C5D35" w:rsidRPr="002926E9" w:rsidRDefault="005C5D35" w:rsidP="005C5D35">
            <w:pPr>
              <w:pStyle w:val="af8"/>
              <w:rPr>
                <w:rFonts w:eastAsiaTheme="minorEastAsia" w:cs="Times New Roman"/>
              </w:rPr>
            </w:pPr>
            <w:r w:rsidRPr="002926E9">
              <w:rPr>
                <w:rFonts w:eastAsiaTheme="minorEastAsia" w:cs="Times New Roman"/>
              </w:rPr>
              <w:t>0.03555</w:t>
            </w:r>
          </w:p>
        </w:tc>
        <w:tc>
          <w:tcPr>
            <w:tcW w:w="499" w:type="pct"/>
          </w:tcPr>
          <w:p w14:paraId="07BB4B08"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373A2396" w14:textId="77777777" w:rsidR="005C5D35" w:rsidRPr="002926E9" w:rsidRDefault="005C5D35" w:rsidP="005C5D35">
            <w:pPr>
              <w:pStyle w:val="af8"/>
              <w:rPr>
                <w:rFonts w:eastAsiaTheme="minorEastAsia" w:cs="Times New Roman"/>
                <w:bCs/>
              </w:rPr>
            </w:pPr>
            <w:r w:rsidRPr="002926E9">
              <w:rPr>
                <w:rFonts w:eastAsiaTheme="minorEastAsia" w:cs="Times New Roman"/>
              </w:rPr>
              <w:t>0.003555</w:t>
            </w:r>
          </w:p>
        </w:tc>
        <w:tc>
          <w:tcPr>
            <w:tcW w:w="826" w:type="pct"/>
            <w:vAlign w:val="center"/>
          </w:tcPr>
          <w:p w14:paraId="4C73F560" w14:textId="3BE3612E"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10BE90CB" w14:textId="77777777" w:rsidTr="00511B35">
        <w:trPr>
          <w:trHeight w:val="340"/>
          <w:jc w:val="center"/>
        </w:trPr>
        <w:tc>
          <w:tcPr>
            <w:tcW w:w="286" w:type="pct"/>
            <w:vAlign w:val="center"/>
          </w:tcPr>
          <w:p w14:paraId="702301A5" w14:textId="77777777" w:rsidR="005C5D35" w:rsidRPr="002926E9" w:rsidRDefault="005C5D35" w:rsidP="005C5D35">
            <w:pPr>
              <w:pStyle w:val="af8"/>
              <w:rPr>
                <w:rFonts w:eastAsiaTheme="minorEastAsia" w:cs="Times New Roman"/>
              </w:rPr>
            </w:pPr>
            <w:r w:rsidRPr="002926E9">
              <w:rPr>
                <w:rFonts w:eastAsiaTheme="minorEastAsia" w:cs="Times New Roman"/>
              </w:rPr>
              <w:t>5</w:t>
            </w:r>
          </w:p>
        </w:tc>
        <w:tc>
          <w:tcPr>
            <w:tcW w:w="1208" w:type="pct"/>
            <w:vAlign w:val="center"/>
          </w:tcPr>
          <w:p w14:paraId="0A0310DA" w14:textId="77777777" w:rsidR="005C5D35" w:rsidRPr="002926E9" w:rsidRDefault="005C5D35" w:rsidP="005C5D35">
            <w:pPr>
              <w:pStyle w:val="af8"/>
              <w:rPr>
                <w:rFonts w:eastAsiaTheme="minorEastAsia" w:cs="Times New Roman"/>
              </w:rPr>
            </w:pPr>
            <w:r w:rsidRPr="002926E9">
              <w:rPr>
                <w:rFonts w:eastAsiaTheme="minorEastAsia" w:cs="Times New Roman"/>
              </w:rPr>
              <w:t>甲醛</w:t>
            </w:r>
          </w:p>
        </w:tc>
        <w:tc>
          <w:tcPr>
            <w:tcW w:w="570" w:type="pct"/>
            <w:vAlign w:val="center"/>
          </w:tcPr>
          <w:p w14:paraId="32AA430D" w14:textId="77777777" w:rsidR="005C5D35" w:rsidRPr="002926E9" w:rsidRDefault="005C5D35" w:rsidP="005C5D35">
            <w:pPr>
              <w:pStyle w:val="af8"/>
              <w:rPr>
                <w:rFonts w:eastAsiaTheme="minorEastAsia" w:cs="Times New Roman"/>
              </w:rPr>
            </w:pPr>
            <w:r w:rsidRPr="002926E9">
              <w:rPr>
                <w:rFonts w:eastAsiaTheme="minorEastAsia" w:cs="Times New Roman"/>
              </w:rPr>
              <w:t>50-00-0</w:t>
            </w:r>
          </w:p>
        </w:tc>
        <w:tc>
          <w:tcPr>
            <w:tcW w:w="785" w:type="pct"/>
            <w:vAlign w:val="center"/>
          </w:tcPr>
          <w:p w14:paraId="48DB2AFB" w14:textId="77777777" w:rsidR="005C5D35" w:rsidRPr="002926E9" w:rsidRDefault="005C5D35" w:rsidP="005C5D35">
            <w:pPr>
              <w:pStyle w:val="af8"/>
              <w:rPr>
                <w:rFonts w:eastAsiaTheme="minorEastAsia" w:cs="Times New Roman"/>
              </w:rPr>
            </w:pPr>
            <w:r w:rsidRPr="002926E9">
              <w:rPr>
                <w:rFonts w:eastAsiaTheme="minorEastAsia" w:cs="Times New Roman"/>
              </w:rPr>
              <w:t>0.000815</w:t>
            </w:r>
          </w:p>
        </w:tc>
        <w:tc>
          <w:tcPr>
            <w:tcW w:w="499" w:type="pct"/>
          </w:tcPr>
          <w:p w14:paraId="1B0CB02F"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50CFBC1C" w14:textId="77777777" w:rsidR="005C5D35" w:rsidRPr="002926E9" w:rsidRDefault="005C5D35" w:rsidP="005C5D35">
            <w:pPr>
              <w:pStyle w:val="af8"/>
              <w:rPr>
                <w:rFonts w:eastAsiaTheme="minorEastAsia" w:cs="Times New Roman"/>
                <w:bCs/>
              </w:rPr>
            </w:pPr>
            <w:r w:rsidRPr="002926E9">
              <w:rPr>
                <w:rFonts w:eastAsiaTheme="minorEastAsia" w:cs="Times New Roman"/>
              </w:rPr>
              <w:t>0.000815</w:t>
            </w:r>
          </w:p>
        </w:tc>
        <w:tc>
          <w:tcPr>
            <w:tcW w:w="826" w:type="pct"/>
            <w:vAlign w:val="center"/>
          </w:tcPr>
          <w:p w14:paraId="4C70717C" w14:textId="247AACD1"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4A87A7DB" w14:textId="77777777" w:rsidTr="00511B35">
        <w:trPr>
          <w:trHeight w:val="340"/>
          <w:jc w:val="center"/>
        </w:trPr>
        <w:tc>
          <w:tcPr>
            <w:tcW w:w="286" w:type="pct"/>
            <w:vAlign w:val="center"/>
          </w:tcPr>
          <w:p w14:paraId="79C5810D" w14:textId="77777777" w:rsidR="005C5D35" w:rsidRPr="002926E9" w:rsidRDefault="005C5D35" w:rsidP="005C5D35">
            <w:pPr>
              <w:pStyle w:val="af8"/>
              <w:rPr>
                <w:rFonts w:eastAsiaTheme="minorEastAsia" w:cs="Times New Roman"/>
              </w:rPr>
            </w:pPr>
            <w:r w:rsidRPr="002926E9">
              <w:rPr>
                <w:rFonts w:eastAsiaTheme="minorEastAsia" w:cs="Times New Roman"/>
              </w:rPr>
              <w:t>6</w:t>
            </w:r>
          </w:p>
        </w:tc>
        <w:tc>
          <w:tcPr>
            <w:tcW w:w="1208" w:type="pct"/>
            <w:vAlign w:val="center"/>
          </w:tcPr>
          <w:p w14:paraId="28F4D09A" w14:textId="77777777" w:rsidR="005C5D35" w:rsidRPr="002926E9" w:rsidRDefault="005C5D35" w:rsidP="005C5D35">
            <w:pPr>
              <w:pStyle w:val="af8"/>
              <w:rPr>
                <w:rFonts w:eastAsiaTheme="minorEastAsia" w:cs="Times New Roman"/>
              </w:rPr>
            </w:pPr>
            <w:r w:rsidRPr="002926E9">
              <w:rPr>
                <w:rFonts w:eastAsiaTheme="minorEastAsia" w:cs="Times New Roman"/>
              </w:rPr>
              <w:t>硫酸</w:t>
            </w:r>
          </w:p>
        </w:tc>
        <w:tc>
          <w:tcPr>
            <w:tcW w:w="570" w:type="pct"/>
            <w:vAlign w:val="center"/>
          </w:tcPr>
          <w:p w14:paraId="52F3679B" w14:textId="77777777" w:rsidR="005C5D35" w:rsidRPr="002926E9" w:rsidRDefault="005C5D35" w:rsidP="005C5D35">
            <w:pPr>
              <w:pStyle w:val="af8"/>
              <w:rPr>
                <w:rFonts w:eastAsiaTheme="minorEastAsia" w:cs="Times New Roman"/>
              </w:rPr>
            </w:pPr>
            <w:r w:rsidRPr="002926E9">
              <w:rPr>
                <w:rFonts w:eastAsiaTheme="minorEastAsia" w:cs="Times New Roman"/>
              </w:rPr>
              <w:t>7664-93-9</w:t>
            </w:r>
          </w:p>
        </w:tc>
        <w:tc>
          <w:tcPr>
            <w:tcW w:w="785" w:type="pct"/>
            <w:vAlign w:val="center"/>
          </w:tcPr>
          <w:p w14:paraId="5EDA7FF8" w14:textId="77777777" w:rsidR="005C5D35" w:rsidRPr="002926E9" w:rsidRDefault="005C5D35" w:rsidP="005C5D35">
            <w:pPr>
              <w:pStyle w:val="af8"/>
              <w:rPr>
                <w:rFonts w:eastAsiaTheme="minorEastAsia" w:cs="Times New Roman"/>
              </w:rPr>
            </w:pPr>
            <w:r w:rsidRPr="002926E9">
              <w:rPr>
                <w:rFonts w:eastAsiaTheme="minorEastAsia" w:cs="Times New Roman"/>
              </w:rPr>
              <w:t>0.04575</w:t>
            </w:r>
          </w:p>
        </w:tc>
        <w:tc>
          <w:tcPr>
            <w:tcW w:w="499" w:type="pct"/>
          </w:tcPr>
          <w:p w14:paraId="7F6C450D"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77A1FC81" w14:textId="77777777" w:rsidR="005C5D35" w:rsidRPr="002926E9" w:rsidRDefault="005C5D35" w:rsidP="005C5D35">
            <w:pPr>
              <w:pStyle w:val="af8"/>
              <w:rPr>
                <w:rFonts w:eastAsiaTheme="minorEastAsia" w:cs="Times New Roman"/>
                <w:bCs/>
              </w:rPr>
            </w:pPr>
            <w:r w:rsidRPr="002926E9">
              <w:rPr>
                <w:rFonts w:eastAsiaTheme="minorEastAsia" w:cs="Times New Roman"/>
              </w:rPr>
              <w:t>0.004575</w:t>
            </w:r>
          </w:p>
        </w:tc>
        <w:tc>
          <w:tcPr>
            <w:tcW w:w="826" w:type="pct"/>
            <w:vAlign w:val="center"/>
          </w:tcPr>
          <w:p w14:paraId="1C60D993" w14:textId="0EE55E69"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6A56A882" w14:textId="77777777" w:rsidTr="00511B35">
        <w:trPr>
          <w:trHeight w:val="340"/>
          <w:jc w:val="center"/>
        </w:trPr>
        <w:tc>
          <w:tcPr>
            <w:tcW w:w="286" w:type="pct"/>
            <w:vAlign w:val="center"/>
          </w:tcPr>
          <w:p w14:paraId="513F5306" w14:textId="77777777" w:rsidR="005C5D35" w:rsidRPr="002926E9" w:rsidRDefault="005C5D35" w:rsidP="005C5D35">
            <w:pPr>
              <w:pStyle w:val="af8"/>
              <w:rPr>
                <w:rFonts w:eastAsiaTheme="minorEastAsia" w:cs="Times New Roman"/>
              </w:rPr>
            </w:pPr>
            <w:r w:rsidRPr="002926E9">
              <w:rPr>
                <w:rFonts w:eastAsiaTheme="minorEastAsia" w:cs="Times New Roman"/>
              </w:rPr>
              <w:t>7</w:t>
            </w:r>
          </w:p>
        </w:tc>
        <w:tc>
          <w:tcPr>
            <w:tcW w:w="1208" w:type="pct"/>
            <w:vAlign w:val="center"/>
          </w:tcPr>
          <w:p w14:paraId="0560FE8D" w14:textId="77777777" w:rsidR="005C5D35" w:rsidRPr="002926E9" w:rsidRDefault="005C5D35" w:rsidP="005C5D35">
            <w:pPr>
              <w:pStyle w:val="af8"/>
              <w:rPr>
                <w:rFonts w:eastAsiaTheme="minorEastAsia" w:cs="Times New Roman"/>
              </w:rPr>
            </w:pPr>
            <w:r w:rsidRPr="002926E9">
              <w:rPr>
                <w:rFonts w:eastAsiaTheme="minorEastAsia" w:cs="Times New Roman"/>
              </w:rPr>
              <w:t>氨水（浓度</w:t>
            </w:r>
            <w:r w:rsidRPr="002926E9">
              <w:rPr>
                <w:rFonts w:eastAsiaTheme="minorEastAsia" w:cs="Times New Roman"/>
              </w:rPr>
              <w:t>≥20%</w:t>
            </w:r>
            <w:r w:rsidRPr="002926E9">
              <w:rPr>
                <w:rFonts w:eastAsiaTheme="minorEastAsia" w:cs="Times New Roman"/>
              </w:rPr>
              <w:t>）</w:t>
            </w:r>
          </w:p>
        </w:tc>
        <w:tc>
          <w:tcPr>
            <w:tcW w:w="570" w:type="pct"/>
            <w:vAlign w:val="center"/>
          </w:tcPr>
          <w:p w14:paraId="751213E1" w14:textId="77777777" w:rsidR="005C5D35" w:rsidRPr="002926E9" w:rsidRDefault="005C5D35" w:rsidP="005C5D35">
            <w:pPr>
              <w:pStyle w:val="af8"/>
              <w:rPr>
                <w:rFonts w:eastAsiaTheme="minorEastAsia" w:cs="Times New Roman"/>
              </w:rPr>
            </w:pPr>
            <w:r w:rsidRPr="002926E9">
              <w:rPr>
                <w:rFonts w:eastAsiaTheme="minorEastAsia" w:cs="Times New Roman"/>
              </w:rPr>
              <w:t>1336-21-6</w:t>
            </w:r>
          </w:p>
        </w:tc>
        <w:tc>
          <w:tcPr>
            <w:tcW w:w="785" w:type="pct"/>
            <w:vAlign w:val="center"/>
          </w:tcPr>
          <w:p w14:paraId="51918278" w14:textId="77777777" w:rsidR="005C5D35" w:rsidRPr="002926E9" w:rsidRDefault="005C5D35" w:rsidP="005C5D35">
            <w:pPr>
              <w:pStyle w:val="af8"/>
              <w:rPr>
                <w:rFonts w:eastAsiaTheme="minorEastAsia" w:cs="Times New Roman"/>
              </w:rPr>
            </w:pPr>
            <w:r w:rsidRPr="002926E9">
              <w:rPr>
                <w:rFonts w:eastAsiaTheme="minorEastAsia" w:cs="Times New Roman"/>
              </w:rPr>
              <w:t>0.000455</w:t>
            </w:r>
          </w:p>
        </w:tc>
        <w:tc>
          <w:tcPr>
            <w:tcW w:w="499" w:type="pct"/>
          </w:tcPr>
          <w:p w14:paraId="56470671"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7DCEF683" w14:textId="77777777" w:rsidR="005C5D35" w:rsidRPr="002926E9" w:rsidRDefault="005C5D35" w:rsidP="005C5D35">
            <w:pPr>
              <w:pStyle w:val="af8"/>
              <w:rPr>
                <w:rFonts w:eastAsiaTheme="minorEastAsia" w:cs="Times New Roman"/>
                <w:bCs/>
              </w:rPr>
            </w:pPr>
            <w:r w:rsidRPr="002926E9">
              <w:rPr>
                <w:rFonts w:eastAsiaTheme="minorEastAsia" w:cs="Times New Roman"/>
              </w:rPr>
              <w:t>0.0000455</w:t>
            </w:r>
          </w:p>
        </w:tc>
        <w:tc>
          <w:tcPr>
            <w:tcW w:w="826" w:type="pct"/>
            <w:vAlign w:val="center"/>
          </w:tcPr>
          <w:p w14:paraId="07D3FB26" w14:textId="5589FC4A"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529D231E" w14:textId="77777777" w:rsidTr="00511B35">
        <w:trPr>
          <w:trHeight w:val="340"/>
          <w:jc w:val="center"/>
        </w:trPr>
        <w:tc>
          <w:tcPr>
            <w:tcW w:w="286" w:type="pct"/>
            <w:vAlign w:val="center"/>
          </w:tcPr>
          <w:p w14:paraId="198B7CEA" w14:textId="77777777" w:rsidR="005C5D35" w:rsidRPr="002926E9" w:rsidRDefault="005C5D35" w:rsidP="005C5D35">
            <w:pPr>
              <w:pStyle w:val="af8"/>
              <w:rPr>
                <w:rFonts w:eastAsiaTheme="minorEastAsia" w:cs="Times New Roman"/>
              </w:rPr>
            </w:pPr>
            <w:r w:rsidRPr="002926E9">
              <w:rPr>
                <w:rFonts w:eastAsiaTheme="minorEastAsia" w:cs="Times New Roman"/>
              </w:rPr>
              <w:t>8</w:t>
            </w:r>
          </w:p>
        </w:tc>
        <w:tc>
          <w:tcPr>
            <w:tcW w:w="1208" w:type="pct"/>
            <w:vAlign w:val="center"/>
          </w:tcPr>
          <w:p w14:paraId="1743CFE3" w14:textId="77777777" w:rsidR="005C5D35" w:rsidRPr="002926E9" w:rsidRDefault="005C5D35" w:rsidP="005C5D35">
            <w:pPr>
              <w:pStyle w:val="af8"/>
              <w:rPr>
                <w:rFonts w:eastAsiaTheme="minorEastAsia" w:cs="Times New Roman"/>
              </w:rPr>
            </w:pPr>
            <w:r w:rsidRPr="002926E9">
              <w:rPr>
                <w:rFonts w:eastAsiaTheme="minorEastAsia" w:cs="Times New Roman"/>
              </w:rPr>
              <w:t>苯酚</w:t>
            </w:r>
          </w:p>
        </w:tc>
        <w:tc>
          <w:tcPr>
            <w:tcW w:w="570" w:type="pct"/>
            <w:vAlign w:val="center"/>
          </w:tcPr>
          <w:p w14:paraId="1F8AF7C1" w14:textId="77777777" w:rsidR="005C5D35" w:rsidRPr="002926E9" w:rsidRDefault="005C5D35" w:rsidP="005C5D35">
            <w:pPr>
              <w:pStyle w:val="af8"/>
              <w:rPr>
                <w:rFonts w:eastAsiaTheme="minorEastAsia" w:cs="Times New Roman"/>
              </w:rPr>
            </w:pPr>
            <w:r w:rsidRPr="002926E9">
              <w:rPr>
                <w:rFonts w:eastAsiaTheme="minorEastAsia" w:cs="Times New Roman"/>
              </w:rPr>
              <w:t>108-95-2</w:t>
            </w:r>
          </w:p>
        </w:tc>
        <w:tc>
          <w:tcPr>
            <w:tcW w:w="785" w:type="pct"/>
            <w:vAlign w:val="center"/>
          </w:tcPr>
          <w:p w14:paraId="314F7B1C" w14:textId="77777777" w:rsidR="005C5D35" w:rsidRPr="002926E9" w:rsidRDefault="005C5D35" w:rsidP="005C5D35">
            <w:pPr>
              <w:pStyle w:val="af8"/>
              <w:rPr>
                <w:rFonts w:eastAsiaTheme="minorEastAsia" w:cs="Times New Roman"/>
              </w:rPr>
            </w:pPr>
            <w:r w:rsidRPr="002926E9">
              <w:rPr>
                <w:rFonts w:eastAsiaTheme="minorEastAsia" w:cs="Times New Roman"/>
              </w:rPr>
              <w:t>0.01819</w:t>
            </w:r>
          </w:p>
        </w:tc>
        <w:tc>
          <w:tcPr>
            <w:tcW w:w="499" w:type="pct"/>
          </w:tcPr>
          <w:p w14:paraId="5132AC66" w14:textId="77777777" w:rsidR="005C5D35" w:rsidRPr="002926E9" w:rsidRDefault="005C5D35" w:rsidP="005C5D35">
            <w:pPr>
              <w:pStyle w:val="af8"/>
              <w:rPr>
                <w:rFonts w:eastAsiaTheme="minorEastAsia" w:cs="Times New Roman"/>
              </w:rPr>
            </w:pPr>
            <w:r w:rsidRPr="002926E9">
              <w:rPr>
                <w:rFonts w:eastAsiaTheme="minorEastAsia" w:cs="Times New Roman"/>
              </w:rPr>
              <w:t>5</w:t>
            </w:r>
          </w:p>
        </w:tc>
        <w:tc>
          <w:tcPr>
            <w:tcW w:w="826" w:type="pct"/>
            <w:vAlign w:val="center"/>
          </w:tcPr>
          <w:p w14:paraId="200CACFC" w14:textId="77777777" w:rsidR="005C5D35" w:rsidRPr="002926E9" w:rsidRDefault="005C5D35" w:rsidP="005C5D35">
            <w:pPr>
              <w:pStyle w:val="af8"/>
              <w:rPr>
                <w:rFonts w:eastAsiaTheme="minorEastAsia" w:cs="Times New Roman"/>
                <w:bCs/>
              </w:rPr>
            </w:pPr>
            <w:r w:rsidRPr="002926E9">
              <w:rPr>
                <w:rFonts w:eastAsiaTheme="minorEastAsia" w:cs="Times New Roman"/>
              </w:rPr>
              <w:t>0.003638</w:t>
            </w:r>
          </w:p>
        </w:tc>
        <w:tc>
          <w:tcPr>
            <w:tcW w:w="826" w:type="pct"/>
            <w:vAlign w:val="center"/>
          </w:tcPr>
          <w:p w14:paraId="2154F08D" w14:textId="0DAF6D71"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07FDDFB8" w14:textId="77777777" w:rsidTr="00511B35">
        <w:trPr>
          <w:trHeight w:val="340"/>
          <w:jc w:val="center"/>
        </w:trPr>
        <w:tc>
          <w:tcPr>
            <w:tcW w:w="286" w:type="pct"/>
            <w:vAlign w:val="center"/>
          </w:tcPr>
          <w:p w14:paraId="71592431" w14:textId="77777777" w:rsidR="005C5D35" w:rsidRPr="002926E9" w:rsidRDefault="005C5D35" w:rsidP="005C5D35">
            <w:pPr>
              <w:pStyle w:val="af8"/>
              <w:rPr>
                <w:rFonts w:eastAsiaTheme="minorEastAsia" w:cs="Times New Roman"/>
              </w:rPr>
            </w:pPr>
            <w:r w:rsidRPr="002926E9">
              <w:rPr>
                <w:rFonts w:eastAsiaTheme="minorEastAsia" w:cs="Times New Roman"/>
              </w:rPr>
              <w:t>9</w:t>
            </w:r>
          </w:p>
        </w:tc>
        <w:tc>
          <w:tcPr>
            <w:tcW w:w="1208" w:type="pct"/>
            <w:vAlign w:val="center"/>
          </w:tcPr>
          <w:p w14:paraId="03CE5408" w14:textId="77777777" w:rsidR="005C5D35" w:rsidRPr="002926E9" w:rsidRDefault="005C5D35" w:rsidP="005C5D35">
            <w:pPr>
              <w:pStyle w:val="af8"/>
              <w:rPr>
                <w:rFonts w:eastAsiaTheme="minorEastAsia" w:cs="Times New Roman"/>
                <w:bCs/>
              </w:rPr>
            </w:pPr>
            <w:r w:rsidRPr="002926E9">
              <w:rPr>
                <w:rFonts w:eastAsiaTheme="minorEastAsia" w:cs="Times New Roman"/>
              </w:rPr>
              <w:t>丙酮</w:t>
            </w:r>
          </w:p>
        </w:tc>
        <w:tc>
          <w:tcPr>
            <w:tcW w:w="570" w:type="pct"/>
            <w:vAlign w:val="center"/>
          </w:tcPr>
          <w:p w14:paraId="1D7A5D7F" w14:textId="77777777" w:rsidR="005C5D35" w:rsidRPr="002926E9" w:rsidRDefault="005C5D35" w:rsidP="005C5D35">
            <w:pPr>
              <w:pStyle w:val="af8"/>
              <w:rPr>
                <w:rFonts w:eastAsiaTheme="minorEastAsia" w:cs="Times New Roman"/>
              </w:rPr>
            </w:pPr>
            <w:r w:rsidRPr="002926E9">
              <w:rPr>
                <w:rFonts w:eastAsiaTheme="minorEastAsia" w:cs="Times New Roman"/>
              </w:rPr>
              <w:t>67-64-1</w:t>
            </w:r>
          </w:p>
        </w:tc>
        <w:tc>
          <w:tcPr>
            <w:tcW w:w="785" w:type="pct"/>
            <w:vAlign w:val="center"/>
          </w:tcPr>
          <w:p w14:paraId="7A619984" w14:textId="77777777" w:rsidR="005C5D35" w:rsidRPr="002926E9" w:rsidRDefault="005C5D35" w:rsidP="005C5D35">
            <w:pPr>
              <w:pStyle w:val="af8"/>
              <w:rPr>
                <w:rFonts w:eastAsiaTheme="minorEastAsia" w:cs="Times New Roman"/>
              </w:rPr>
            </w:pPr>
            <w:r w:rsidRPr="002926E9">
              <w:rPr>
                <w:rFonts w:eastAsiaTheme="minorEastAsia" w:cs="Times New Roman"/>
              </w:rPr>
              <w:t>0.00232</w:t>
            </w:r>
          </w:p>
        </w:tc>
        <w:tc>
          <w:tcPr>
            <w:tcW w:w="499" w:type="pct"/>
          </w:tcPr>
          <w:p w14:paraId="0D4B48A1"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1C2DFCB7" w14:textId="77777777" w:rsidR="005C5D35" w:rsidRPr="002926E9" w:rsidRDefault="005C5D35" w:rsidP="005C5D35">
            <w:pPr>
              <w:pStyle w:val="af8"/>
              <w:rPr>
                <w:rFonts w:eastAsiaTheme="minorEastAsia" w:cs="Times New Roman"/>
                <w:bCs/>
              </w:rPr>
            </w:pPr>
            <w:r w:rsidRPr="002926E9">
              <w:rPr>
                <w:rFonts w:eastAsiaTheme="minorEastAsia" w:cs="Times New Roman"/>
              </w:rPr>
              <w:t>0.000232</w:t>
            </w:r>
          </w:p>
        </w:tc>
        <w:tc>
          <w:tcPr>
            <w:tcW w:w="826" w:type="pct"/>
            <w:vAlign w:val="center"/>
          </w:tcPr>
          <w:p w14:paraId="2B44C31C" w14:textId="70FE1203"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45549235" w14:textId="77777777" w:rsidTr="00511B35">
        <w:trPr>
          <w:trHeight w:val="340"/>
          <w:jc w:val="center"/>
        </w:trPr>
        <w:tc>
          <w:tcPr>
            <w:tcW w:w="286" w:type="pct"/>
            <w:vAlign w:val="center"/>
          </w:tcPr>
          <w:p w14:paraId="317C4174"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1208" w:type="pct"/>
            <w:vAlign w:val="center"/>
          </w:tcPr>
          <w:p w14:paraId="06E7CE0B" w14:textId="77777777" w:rsidR="005C5D35" w:rsidRPr="002926E9" w:rsidRDefault="005C5D35" w:rsidP="005C5D35">
            <w:pPr>
              <w:pStyle w:val="af8"/>
              <w:rPr>
                <w:rFonts w:eastAsiaTheme="minorEastAsia" w:cs="Times New Roman"/>
              </w:rPr>
            </w:pPr>
            <w:r w:rsidRPr="002926E9">
              <w:rPr>
                <w:rFonts w:eastAsiaTheme="minorEastAsia" w:cs="Times New Roman"/>
              </w:rPr>
              <w:t>乙酸</w:t>
            </w:r>
          </w:p>
        </w:tc>
        <w:tc>
          <w:tcPr>
            <w:tcW w:w="570" w:type="pct"/>
            <w:vAlign w:val="center"/>
          </w:tcPr>
          <w:p w14:paraId="05D839BE" w14:textId="77777777" w:rsidR="005C5D35" w:rsidRPr="002926E9" w:rsidRDefault="005C5D35" w:rsidP="005C5D35">
            <w:pPr>
              <w:pStyle w:val="af8"/>
              <w:rPr>
                <w:rFonts w:eastAsiaTheme="minorEastAsia" w:cs="Times New Roman"/>
              </w:rPr>
            </w:pPr>
            <w:r w:rsidRPr="002926E9">
              <w:rPr>
                <w:rFonts w:eastAsiaTheme="minorEastAsia" w:cs="Times New Roman"/>
              </w:rPr>
              <w:t>64-19-7</w:t>
            </w:r>
          </w:p>
        </w:tc>
        <w:tc>
          <w:tcPr>
            <w:tcW w:w="785" w:type="pct"/>
            <w:vAlign w:val="center"/>
          </w:tcPr>
          <w:p w14:paraId="532BD4E9" w14:textId="77777777" w:rsidR="005C5D35" w:rsidRPr="002926E9" w:rsidRDefault="005C5D35" w:rsidP="005C5D35">
            <w:pPr>
              <w:pStyle w:val="af8"/>
              <w:rPr>
                <w:rFonts w:eastAsiaTheme="minorEastAsia" w:cs="Times New Roman"/>
                <w:bCs/>
              </w:rPr>
            </w:pPr>
            <w:r w:rsidRPr="002926E9">
              <w:rPr>
                <w:rFonts w:eastAsiaTheme="minorEastAsia" w:cs="Times New Roman"/>
                <w:bCs/>
              </w:rPr>
              <w:t>0.042</w:t>
            </w:r>
          </w:p>
        </w:tc>
        <w:tc>
          <w:tcPr>
            <w:tcW w:w="499" w:type="pct"/>
          </w:tcPr>
          <w:p w14:paraId="5393D2E6"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690E9CBE" w14:textId="77777777" w:rsidR="005C5D35" w:rsidRPr="002926E9" w:rsidRDefault="005C5D35" w:rsidP="005C5D35">
            <w:pPr>
              <w:pStyle w:val="af8"/>
              <w:rPr>
                <w:rFonts w:eastAsiaTheme="minorEastAsia" w:cs="Times New Roman"/>
                <w:bCs/>
              </w:rPr>
            </w:pPr>
            <w:r w:rsidRPr="002926E9">
              <w:rPr>
                <w:rFonts w:eastAsiaTheme="minorEastAsia" w:cs="Times New Roman"/>
              </w:rPr>
              <w:t>0.0042</w:t>
            </w:r>
          </w:p>
        </w:tc>
        <w:tc>
          <w:tcPr>
            <w:tcW w:w="826" w:type="pct"/>
            <w:vAlign w:val="center"/>
          </w:tcPr>
          <w:p w14:paraId="70A00108" w14:textId="266E5C72"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54C5D54C" w14:textId="77777777" w:rsidTr="00511B35">
        <w:trPr>
          <w:trHeight w:val="340"/>
          <w:jc w:val="center"/>
        </w:trPr>
        <w:tc>
          <w:tcPr>
            <w:tcW w:w="286" w:type="pct"/>
            <w:vAlign w:val="center"/>
          </w:tcPr>
          <w:p w14:paraId="5879D04C" w14:textId="77777777" w:rsidR="005C5D35" w:rsidRPr="002926E9" w:rsidRDefault="005C5D35" w:rsidP="005C5D35">
            <w:pPr>
              <w:pStyle w:val="af8"/>
              <w:rPr>
                <w:rFonts w:eastAsiaTheme="minorEastAsia" w:cs="Times New Roman"/>
              </w:rPr>
            </w:pPr>
            <w:r w:rsidRPr="002926E9">
              <w:rPr>
                <w:rFonts w:eastAsiaTheme="minorEastAsia" w:cs="Times New Roman"/>
              </w:rPr>
              <w:t>11</w:t>
            </w:r>
          </w:p>
        </w:tc>
        <w:tc>
          <w:tcPr>
            <w:tcW w:w="1208" w:type="pct"/>
            <w:vAlign w:val="center"/>
          </w:tcPr>
          <w:p w14:paraId="5438D3AB" w14:textId="77777777" w:rsidR="005C5D35" w:rsidRPr="002926E9" w:rsidRDefault="005C5D35" w:rsidP="005C5D35">
            <w:pPr>
              <w:pStyle w:val="af8"/>
              <w:rPr>
                <w:rFonts w:eastAsiaTheme="minorEastAsia" w:cs="Times New Roman"/>
              </w:rPr>
            </w:pPr>
            <w:r w:rsidRPr="002926E9">
              <w:rPr>
                <w:rFonts w:eastAsiaTheme="minorEastAsia" w:cs="Times New Roman"/>
              </w:rPr>
              <w:t>硝酸</w:t>
            </w:r>
          </w:p>
        </w:tc>
        <w:tc>
          <w:tcPr>
            <w:tcW w:w="570" w:type="pct"/>
            <w:vAlign w:val="center"/>
          </w:tcPr>
          <w:p w14:paraId="231D1BB8" w14:textId="77777777" w:rsidR="005C5D35" w:rsidRPr="002926E9" w:rsidRDefault="005C5D35" w:rsidP="005C5D35">
            <w:pPr>
              <w:pStyle w:val="af8"/>
              <w:rPr>
                <w:rFonts w:eastAsiaTheme="minorEastAsia" w:cs="Times New Roman"/>
              </w:rPr>
            </w:pPr>
            <w:r w:rsidRPr="002926E9">
              <w:rPr>
                <w:rFonts w:eastAsiaTheme="minorEastAsia" w:cs="Times New Roman"/>
              </w:rPr>
              <w:t>7697-37-2</w:t>
            </w:r>
          </w:p>
        </w:tc>
        <w:tc>
          <w:tcPr>
            <w:tcW w:w="785" w:type="pct"/>
            <w:vAlign w:val="center"/>
          </w:tcPr>
          <w:p w14:paraId="2EBD1818" w14:textId="77777777" w:rsidR="005C5D35" w:rsidRPr="002926E9" w:rsidRDefault="005C5D35" w:rsidP="005C5D35">
            <w:pPr>
              <w:pStyle w:val="af8"/>
              <w:rPr>
                <w:rFonts w:eastAsiaTheme="minorEastAsia" w:cs="Times New Roman"/>
                <w:bCs/>
              </w:rPr>
            </w:pPr>
            <w:r w:rsidRPr="002926E9">
              <w:rPr>
                <w:rFonts w:eastAsiaTheme="minorEastAsia" w:cs="Times New Roman"/>
                <w:bCs/>
              </w:rPr>
              <w:t>0.0045</w:t>
            </w:r>
          </w:p>
        </w:tc>
        <w:tc>
          <w:tcPr>
            <w:tcW w:w="499" w:type="pct"/>
          </w:tcPr>
          <w:p w14:paraId="275217AD" w14:textId="77777777" w:rsidR="005C5D35" w:rsidRPr="002926E9" w:rsidRDefault="005C5D35" w:rsidP="005C5D35">
            <w:pPr>
              <w:pStyle w:val="af8"/>
              <w:rPr>
                <w:rFonts w:eastAsiaTheme="minorEastAsia" w:cs="Times New Roman"/>
              </w:rPr>
            </w:pPr>
            <w:r w:rsidRPr="002926E9">
              <w:rPr>
                <w:rFonts w:eastAsiaTheme="minorEastAsia" w:cs="Times New Roman"/>
              </w:rPr>
              <w:t>7.5</w:t>
            </w:r>
          </w:p>
        </w:tc>
        <w:tc>
          <w:tcPr>
            <w:tcW w:w="826" w:type="pct"/>
            <w:vAlign w:val="center"/>
          </w:tcPr>
          <w:p w14:paraId="13632237" w14:textId="77777777" w:rsidR="005C5D35" w:rsidRPr="002926E9" w:rsidRDefault="005C5D35" w:rsidP="005C5D35">
            <w:pPr>
              <w:pStyle w:val="af8"/>
              <w:rPr>
                <w:rFonts w:eastAsiaTheme="minorEastAsia" w:cs="Times New Roman"/>
                <w:bCs/>
              </w:rPr>
            </w:pPr>
            <w:r w:rsidRPr="002926E9">
              <w:rPr>
                <w:rFonts w:eastAsiaTheme="minorEastAsia" w:cs="Times New Roman"/>
              </w:rPr>
              <w:t>0.0006</w:t>
            </w:r>
          </w:p>
        </w:tc>
        <w:tc>
          <w:tcPr>
            <w:tcW w:w="826" w:type="pct"/>
            <w:vAlign w:val="center"/>
          </w:tcPr>
          <w:p w14:paraId="5D244DB4" w14:textId="2F8FCEF8" w:rsidR="005C5D35" w:rsidRPr="002926E9" w:rsidRDefault="005C5D35" w:rsidP="005C5D35">
            <w:pPr>
              <w:pStyle w:val="af8"/>
              <w:rPr>
                <w:rFonts w:eastAsiaTheme="minorEastAsia" w:cs="Times New Roman"/>
                <w:b/>
                <w:bCs/>
              </w:rPr>
            </w:pPr>
            <w:r>
              <w:rPr>
                <w:rFonts w:eastAsiaTheme="minorEastAsia" w:cs="Times New Roman" w:hint="eastAsia"/>
                <w:bCs/>
              </w:rPr>
              <w:t>化学试剂品库</w:t>
            </w:r>
          </w:p>
        </w:tc>
      </w:tr>
      <w:tr w:rsidR="005C5D35" w:rsidRPr="002926E9" w14:paraId="4C2D9B24" w14:textId="77777777" w:rsidTr="00511B35">
        <w:trPr>
          <w:trHeight w:val="340"/>
          <w:jc w:val="center"/>
        </w:trPr>
        <w:tc>
          <w:tcPr>
            <w:tcW w:w="286" w:type="pct"/>
            <w:vAlign w:val="center"/>
          </w:tcPr>
          <w:p w14:paraId="44949575" w14:textId="77777777" w:rsidR="005C5D35" w:rsidRPr="002926E9" w:rsidRDefault="005C5D35" w:rsidP="005C5D35">
            <w:pPr>
              <w:pStyle w:val="af8"/>
              <w:rPr>
                <w:rFonts w:eastAsiaTheme="minorEastAsia" w:cs="Times New Roman"/>
              </w:rPr>
            </w:pPr>
            <w:r w:rsidRPr="002926E9">
              <w:rPr>
                <w:rFonts w:eastAsiaTheme="minorEastAsia" w:cs="Times New Roman"/>
              </w:rPr>
              <w:t>12</w:t>
            </w:r>
          </w:p>
        </w:tc>
        <w:tc>
          <w:tcPr>
            <w:tcW w:w="1208" w:type="pct"/>
            <w:vAlign w:val="center"/>
          </w:tcPr>
          <w:p w14:paraId="133682F9" w14:textId="77777777" w:rsidR="005C5D35" w:rsidRPr="002926E9" w:rsidRDefault="005C5D35" w:rsidP="005C5D35">
            <w:pPr>
              <w:pStyle w:val="af8"/>
              <w:rPr>
                <w:rFonts w:eastAsiaTheme="minorEastAsia" w:cs="Times New Roman"/>
              </w:rPr>
            </w:pPr>
            <w:r w:rsidRPr="002926E9">
              <w:rPr>
                <w:rFonts w:eastAsiaTheme="minorEastAsia" w:cs="Times New Roman"/>
              </w:rPr>
              <w:t>乙腈</w:t>
            </w:r>
          </w:p>
        </w:tc>
        <w:tc>
          <w:tcPr>
            <w:tcW w:w="570" w:type="pct"/>
            <w:vAlign w:val="center"/>
          </w:tcPr>
          <w:p w14:paraId="2D4B394A" w14:textId="77777777" w:rsidR="005C5D35" w:rsidRPr="002926E9" w:rsidRDefault="005C5D35" w:rsidP="005C5D35">
            <w:pPr>
              <w:pStyle w:val="af8"/>
              <w:rPr>
                <w:rFonts w:eastAsiaTheme="minorEastAsia" w:cs="Times New Roman"/>
              </w:rPr>
            </w:pPr>
            <w:r w:rsidRPr="002926E9">
              <w:rPr>
                <w:rFonts w:eastAsiaTheme="minorEastAsia" w:cs="Times New Roman"/>
              </w:rPr>
              <w:t>75-05-8</w:t>
            </w:r>
          </w:p>
        </w:tc>
        <w:tc>
          <w:tcPr>
            <w:tcW w:w="785" w:type="pct"/>
            <w:vAlign w:val="center"/>
          </w:tcPr>
          <w:p w14:paraId="39E19384" w14:textId="77777777" w:rsidR="005C5D35" w:rsidRPr="002926E9" w:rsidRDefault="005C5D35" w:rsidP="005C5D35">
            <w:pPr>
              <w:pStyle w:val="af8"/>
              <w:rPr>
                <w:rFonts w:eastAsiaTheme="minorEastAsia" w:cs="Times New Roman"/>
                <w:bCs/>
              </w:rPr>
            </w:pPr>
            <w:r w:rsidRPr="002926E9">
              <w:rPr>
                <w:rFonts w:eastAsiaTheme="minorEastAsia" w:cs="Times New Roman"/>
                <w:bCs/>
              </w:rPr>
              <w:t>0.01185</w:t>
            </w:r>
          </w:p>
        </w:tc>
        <w:tc>
          <w:tcPr>
            <w:tcW w:w="499" w:type="pct"/>
          </w:tcPr>
          <w:p w14:paraId="1DE4FB4F"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7489BCB2" w14:textId="77777777" w:rsidR="005C5D35" w:rsidRPr="002926E9" w:rsidRDefault="005C5D35" w:rsidP="005C5D35">
            <w:pPr>
              <w:pStyle w:val="af8"/>
              <w:rPr>
                <w:rFonts w:eastAsiaTheme="minorEastAsia" w:cs="Times New Roman"/>
                <w:bCs/>
              </w:rPr>
            </w:pPr>
            <w:r w:rsidRPr="002926E9">
              <w:rPr>
                <w:rFonts w:eastAsiaTheme="minorEastAsia" w:cs="Times New Roman"/>
              </w:rPr>
              <w:t>0.001185</w:t>
            </w:r>
          </w:p>
        </w:tc>
        <w:tc>
          <w:tcPr>
            <w:tcW w:w="826" w:type="pct"/>
            <w:vAlign w:val="center"/>
          </w:tcPr>
          <w:p w14:paraId="6318DEF0" w14:textId="1CEC4196"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5C5D35" w:rsidRPr="002926E9" w14:paraId="4FB48295" w14:textId="77777777" w:rsidTr="00511B35">
        <w:trPr>
          <w:trHeight w:val="340"/>
          <w:jc w:val="center"/>
        </w:trPr>
        <w:tc>
          <w:tcPr>
            <w:tcW w:w="286" w:type="pct"/>
            <w:vAlign w:val="center"/>
          </w:tcPr>
          <w:p w14:paraId="0CA59AE2" w14:textId="77777777" w:rsidR="005C5D35" w:rsidRPr="002926E9" w:rsidRDefault="005C5D35" w:rsidP="005C5D35">
            <w:pPr>
              <w:pStyle w:val="af8"/>
              <w:rPr>
                <w:rFonts w:eastAsiaTheme="minorEastAsia" w:cs="Times New Roman"/>
              </w:rPr>
            </w:pPr>
            <w:r w:rsidRPr="002926E9">
              <w:rPr>
                <w:rFonts w:eastAsiaTheme="minorEastAsia" w:cs="Times New Roman"/>
              </w:rPr>
              <w:t>13</w:t>
            </w:r>
          </w:p>
        </w:tc>
        <w:tc>
          <w:tcPr>
            <w:tcW w:w="1208" w:type="pct"/>
            <w:vAlign w:val="center"/>
          </w:tcPr>
          <w:p w14:paraId="48338BAB" w14:textId="77777777" w:rsidR="005C5D35" w:rsidRPr="002926E9" w:rsidRDefault="005C5D35" w:rsidP="005C5D35">
            <w:pPr>
              <w:pStyle w:val="af8"/>
              <w:rPr>
                <w:rFonts w:eastAsiaTheme="minorEastAsia" w:cs="Times New Roman"/>
              </w:rPr>
            </w:pPr>
            <w:r w:rsidRPr="002926E9">
              <w:rPr>
                <w:rFonts w:eastAsiaTheme="minorEastAsia" w:cs="Times New Roman"/>
              </w:rPr>
              <w:t>异丙醇</w:t>
            </w:r>
          </w:p>
        </w:tc>
        <w:tc>
          <w:tcPr>
            <w:tcW w:w="570" w:type="pct"/>
            <w:vAlign w:val="center"/>
          </w:tcPr>
          <w:p w14:paraId="7C820878" w14:textId="77777777" w:rsidR="005C5D35" w:rsidRPr="002926E9" w:rsidRDefault="005C5D35" w:rsidP="005C5D35">
            <w:pPr>
              <w:pStyle w:val="af8"/>
              <w:rPr>
                <w:rFonts w:eastAsiaTheme="minorEastAsia" w:cs="Times New Roman"/>
              </w:rPr>
            </w:pPr>
            <w:r w:rsidRPr="002926E9">
              <w:rPr>
                <w:rFonts w:eastAsiaTheme="minorEastAsia" w:cs="Times New Roman"/>
              </w:rPr>
              <w:t>67-63-0</w:t>
            </w:r>
          </w:p>
        </w:tc>
        <w:tc>
          <w:tcPr>
            <w:tcW w:w="785" w:type="pct"/>
            <w:vAlign w:val="center"/>
          </w:tcPr>
          <w:p w14:paraId="238BCC45" w14:textId="77777777" w:rsidR="005C5D35" w:rsidRPr="002926E9" w:rsidRDefault="005C5D35" w:rsidP="005C5D35">
            <w:pPr>
              <w:pStyle w:val="af8"/>
              <w:rPr>
                <w:rFonts w:eastAsiaTheme="minorEastAsia" w:cs="Times New Roman"/>
                <w:bCs/>
              </w:rPr>
            </w:pPr>
            <w:r w:rsidRPr="002926E9">
              <w:rPr>
                <w:rFonts w:eastAsiaTheme="minorEastAsia" w:cs="Times New Roman"/>
                <w:bCs/>
              </w:rPr>
              <w:t>0.028282</w:t>
            </w:r>
          </w:p>
        </w:tc>
        <w:tc>
          <w:tcPr>
            <w:tcW w:w="499" w:type="pct"/>
          </w:tcPr>
          <w:p w14:paraId="45284377" w14:textId="77777777" w:rsidR="005C5D35" w:rsidRPr="002926E9" w:rsidRDefault="005C5D35" w:rsidP="005C5D35">
            <w:pPr>
              <w:pStyle w:val="af8"/>
              <w:rPr>
                <w:rFonts w:eastAsiaTheme="minorEastAsia" w:cs="Times New Roman"/>
              </w:rPr>
            </w:pPr>
            <w:r w:rsidRPr="002926E9">
              <w:rPr>
                <w:rFonts w:eastAsiaTheme="minorEastAsia" w:cs="Times New Roman"/>
              </w:rPr>
              <w:t>10</w:t>
            </w:r>
          </w:p>
        </w:tc>
        <w:tc>
          <w:tcPr>
            <w:tcW w:w="826" w:type="pct"/>
            <w:vAlign w:val="center"/>
          </w:tcPr>
          <w:p w14:paraId="34B10240" w14:textId="77777777" w:rsidR="005C5D35" w:rsidRPr="002926E9" w:rsidRDefault="005C5D35" w:rsidP="005C5D35">
            <w:pPr>
              <w:pStyle w:val="af8"/>
              <w:rPr>
                <w:rFonts w:eastAsiaTheme="minorEastAsia" w:cs="Times New Roman"/>
                <w:bCs/>
              </w:rPr>
            </w:pPr>
            <w:r w:rsidRPr="002926E9">
              <w:rPr>
                <w:rFonts w:eastAsiaTheme="minorEastAsia" w:cs="Times New Roman"/>
              </w:rPr>
              <w:t>0.0028282</w:t>
            </w:r>
          </w:p>
        </w:tc>
        <w:tc>
          <w:tcPr>
            <w:tcW w:w="826" w:type="pct"/>
            <w:vAlign w:val="center"/>
          </w:tcPr>
          <w:p w14:paraId="05B018CF" w14:textId="523FC574" w:rsidR="005C5D35" w:rsidRPr="002926E9" w:rsidRDefault="005C5D35" w:rsidP="005C5D35">
            <w:pPr>
              <w:pStyle w:val="af8"/>
              <w:rPr>
                <w:rFonts w:eastAsiaTheme="minorEastAsia" w:cs="Times New Roman"/>
              </w:rPr>
            </w:pPr>
            <w:r>
              <w:rPr>
                <w:rFonts w:eastAsiaTheme="minorEastAsia" w:cs="Times New Roman" w:hint="eastAsia"/>
                <w:bCs/>
              </w:rPr>
              <w:t>化学试剂品库</w:t>
            </w:r>
          </w:p>
        </w:tc>
      </w:tr>
      <w:tr w:rsidR="004A181D" w:rsidRPr="002926E9" w14:paraId="320FC350" w14:textId="77777777" w:rsidTr="00511B35">
        <w:trPr>
          <w:trHeight w:val="340"/>
          <w:jc w:val="center"/>
        </w:trPr>
        <w:tc>
          <w:tcPr>
            <w:tcW w:w="286" w:type="pct"/>
            <w:vAlign w:val="center"/>
          </w:tcPr>
          <w:p w14:paraId="5B026F9C" w14:textId="77777777" w:rsidR="00530D76" w:rsidRPr="002926E9" w:rsidRDefault="00530D76" w:rsidP="00511B35">
            <w:pPr>
              <w:pStyle w:val="af8"/>
              <w:rPr>
                <w:rFonts w:eastAsiaTheme="minorEastAsia" w:cs="Times New Roman"/>
              </w:rPr>
            </w:pPr>
            <w:r w:rsidRPr="002926E9">
              <w:rPr>
                <w:rFonts w:eastAsiaTheme="minorEastAsia" w:cs="Times New Roman"/>
              </w:rPr>
              <w:t>14</w:t>
            </w:r>
          </w:p>
        </w:tc>
        <w:tc>
          <w:tcPr>
            <w:tcW w:w="1208" w:type="pct"/>
            <w:vAlign w:val="center"/>
          </w:tcPr>
          <w:p w14:paraId="07809994" w14:textId="77777777" w:rsidR="00530D76" w:rsidRPr="002926E9" w:rsidRDefault="00530D76" w:rsidP="00511B35">
            <w:pPr>
              <w:pStyle w:val="af8"/>
              <w:rPr>
                <w:rFonts w:eastAsiaTheme="minorEastAsia" w:cs="Times New Roman"/>
              </w:rPr>
            </w:pPr>
            <w:r w:rsidRPr="002926E9">
              <w:rPr>
                <w:rFonts w:eastAsiaTheme="minorEastAsia" w:cs="Times New Roman"/>
              </w:rPr>
              <w:t>矿物油</w:t>
            </w:r>
          </w:p>
        </w:tc>
        <w:tc>
          <w:tcPr>
            <w:tcW w:w="570" w:type="pct"/>
            <w:vAlign w:val="center"/>
          </w:tcPr>
          <w:p w14:paraId="6B907770" w14:textId="77777777" w:rsidR="00530D76" w:rsidRPr="002926E9" w:rsidRDefault="00530D76" w:rsidP="00511B35">
            <w:pPr>
              <w:pStyle w:val="af8"/>
              <w:rPr>
                <w:rFonts w:eastAsiaTheme="minorEastAsia" w:cs="Times New Roman"/>
              </w:rPr>
            </w:pPr>
            <w:r w:rsidRPr="002926E9">
              <w:rPr>
                <w:rFonts w:eastAsiaTheme="minorEastAsia" w:cs="Times New Roman"/>
              </w:rPr>
              <w:t>/</w:t>
            </w:r>
          </w:p>
        </w:tc>
        <w:tc>
          <w:tcPr>
            <w:tcW w:w="785" w:type="pct"/>
            <w:vAlign w:val="center"/>
          </w:tcPr>
          <w:p w14:paraId="2042F821" w14:textId="77777777" w:rsidR="00530D76" w:rsidRPr="002926E9" w:rsidRDefault="00530D76" w:rsidP="00511B35">
            <w:pPr>
              <w:pStyle w:val="af8"/>
              <w:rPr>
                <w:rFonts w:eastAsiaTheme="minorEastAsia" w:cs="Times New Roman"/>
                <w:bCs/>
              </w:rPr>
            </w:pPr>
            <w:r w:rsidRPr="002926E9">
              <w:rPr>
                <w:rFonts w:eastAsiaTheme="minorEastAsia" w:cs="Times New Roman"/>
                <w:bCs/>
              </w:rPr>
              <w:t>0.0085</w:t>
            </w:r>
          </w:p>
        </w:tc>
        <w:tc>
          <w:tcPr>
            <w:tcW w:w="499" w:type="pct"/>
          </w:tcPr>
          <w:p w14:paraId="4435C7F4" w14:textId="77777777" w:rsidR="00530D76" w:rsidRPr="002926E9" w:rsidRDefault="00530D76" w:rsidP="00511B35">
            <w:pPr>
              <w:pStyle w:val="af8"/>
              <w:rPr>
                <w:rFonts w:eastAsiaTheme="minorEastAsia" w:cs="Times New Roman"/>
              </w:rPr>
            </w:pPr>
            <w:r w:rsidRPr="002926E9">
              <w:rPr>
                <w:rFonts w:eastAsiaTheme="minorEastAsia" w:cs="Times New Roman"/>
              </w:rPr>
              <w:t>2500</w:t>
            </w:r>
          </w:p>
        </w:tc>
        <w:tc>
          <w:tcPr>
            <w:tcW w:w="826" w:type="pct"/>
            <w:vAlign w:val="center"/>
          </w:tcPr>
          <w:p w14:paraId="5E44BDCC" w14:textId="77777777" w:rsidR="00530D76" w:rsidRPr="002926E9" w:rsidRDefault="00530D76" w:rsidP="00511B35">
            <w:pPr>
              <w:pStyle w:val="af8"/>
              <w:rPr>
                <w:rFonts w:eastAsiaTheme="minorEastAsia" w:cs="Times New Roman"/>
                <w:bCs/>
              </w:rPr>
            </w:pPr>
            <w:r w:rsidRPr="002926E9">
              <w:rPr>
                <w:rFonts w:eastAsiaTheme="minorEastAsia" w:cs="Times New Roman"/>
              </w:rPr>
              <w:t>0.0000034</w:t>
            </w:r>
          </w:p>
        </w:tc>
        <w:tc>
          <w:tcPr>
            <w:tcW w:w="826" w:type="pct"/>
            <w:vAlign w:val="center"/>
          </w:tcPr>
          <w:p w14:paraId="0E321301" w14:textId="11EB3FF2" w:rsidR="00530D76" w:rsidRPr="002926E9" w:rsidRDefault="005C5D35" w:rsidP="00511B35">
            <w:pPr>
              <w:pStyle w:val="af8"/>
              <w:rPr>
                <w:rFonts w:eastAsiaTheme="minorEastAsia" w:cs="Times New Roman"/>
                <w:bCs/>
              </w:rPr>
            </w:pPr>
            <w:r>
              <w:rPr>
                <w:rFonts w:eastAsiaTheme="minorEastAsia" w:cs="Times New Roman" w:hint="eastAsia"/>
                <w:bCs/>
              </w:rPr>
              <w:t>库房</w:t>
            </w:r>
          </w:p>
        </w:tc>
      </w:tr>
      <w:tr w:rsidR="004A181D" w:rsidRPr="002926E9" w14:paraId="6C6112F7" w14:textId="77777777" w:rsidTr="00511B35">
        <w:trPr>
          <w:trHeight w:val="340"/>
          <w:jc w:val="center"/>
        </w:trPr>
        <w:tc>
          <w:tcPr>
            <w:tcW w:w="286" w:type="pct"/>
            <w:vAlign w:val="center"/>
          </w:tcPr>
          <w:p w14:paraId="21C4A583" w14:textId="77777777" w:rsidR="00530D76" w:rsidRPr="002926E9" w:rsidRDefault="00530D76" w:rsidP="00511B35">
            <w:pPr>
              <w:pStyle w:val="af8"/>
              <w:rPr>
                <w:rFonts w:eastAsiaTheme="minorEastAsia" w:cs="Times New Roman"/>
              </w:rPr>
            </w:pPr>
            <w:r w:rsidRPr="002926E9">
              <w:rPr>
                <w:rFonts w:eastAsiaTheme="minorEastAsia" w:cs="Times New Roman"/>
              </w:rPr>
              <w:t>15</w:t>
            </w:r>
          </w:p>
        </w:tc>
        <w:tc>
          <w:tcPr>
            <w:tcW w:w="1208" w:type="pct"/>
            <w:vAlign w:val="center"/>
          </w:tcPr>
          <w:p w14:paraId="100E5714" w14:textId="77777777" w:rsidR="00530D76" w:rsidRPr="002926E9" w:rsidRDefault="00530D76" w:rsidP="00511B35">
            <w:pPr>
              <w:pStyle w:val="af8"/>
              <w:rPr>
                <w:rFonts w:eastAsiaTheme="minorEastAsia" w:cs="Times New Roman"/>
              </w:rPr>
            </w:pPr>
            <w:r w:rsidRPr="002926E9">
              <w:rPr>
                <w:rFonts w:eastAsiaTheme="minorEastAsia" w:cs="Times New Roman"/>
              </w:rPr>
              <w:t>柴油</w:t>
            </w:r>
          </w:p>
        </w:tc>
        <w:tc>
          <w:tcPr>
            <w:tcW w:w="570" w:type="pct"/>
            <w:vAlign w:val="center"/>
          </w:tcPr>
          <w:p w14:paraId="112F4E7E" w14:textId="77777777" w:rsidR="00530D76" w:rsidRPr="002926E9" w:rsidRDefault="00530D76" w:rsidP="00511B35">
            <w:pPr>
              <w:pStyle w:val="af8"/>
              <w:rPr>
                <w:rFonts w:eastAsiaTheme="minorEastAsia" w:cs="Times New Roman"/>
              </w:rPr>
            </w:pPr>
            <w:r w:rsidRPr="002926E9">
              <w:rPr>
                <w:rFonts w:eastAsiaTheme="minorEastAsia" w:cs="Times New Roman"/>
              </w:rPr>
              <w:t>/</w:t>
            </w:r>
          </w:p>
        </w:tc>
        <w:tc>
          <w:tcPr>
            <w:tcW w:w="785" w:type="pct"/>
            <w:vAlign w:val="center"/>
          </w:tcPr>
          <w:p w14:paraId="5EE30267" w14:textId="77777777" w:rsidR="00530D76" w:rsidRPr="002926E9" w:rsidRDefault="00530D76" w:rsidP="00511B35">
            <w:pPr>
              <w:pStyle w:val="af8"/>
              <w:rPr>
                <w:rFonts w:eastAsiaTheme="minorEastAsia" w:cs="Times New Roman"/>
                <w:bCs/>
              </w:rPr>
            </w:pPr>
            <w:r w:rsidRPr="002926E9">
              <w:rPr>
                <w:rFonts w:eastAsiaTheme="minorEastAsia" w:cs="Times New Roman"/>
                <w:bCs/>
              </w:rPr>
              <w:t>1</w:t>
            </w:r>
          </w:p>
        </w:tc>
        <w:tc>
          <w:tcPr>
            <w:tcW w:w="499" w:type="pct"/>
          </w:tcPr>
          <w:p w14:paraId="45DFFFF6" w14:textId="77777777" w:rsidR="00530D76" w:rsidRPr="002926E9" w:rsidRDefault="00530D76" w:rsidP="00511B35">
            <w:pPr>
              <w:pStyle w:val="af8"/>
              <w:rPr>
                <w:rFonts w:eastAsiaTheme="minorEastAsia" w:cs="Times New Roman"/>
              </w:rPr>
            </w:pPr>
            <w:r w:rsidRPr="002926E9">
              <w:rPr>
                <w:rFonts w:eastAsiaTheme="minorEastAsia" w:cs="Times New Roman"/>
              </w:rPr>
              <w:t>2500</w:t>
            </w:r>
          </w:p>
        </w:tc>
        <w:tc>
          <w:tcPr>
            <w:tcW w:w="826" w:type="pct"/>
            <w:vAlign w:val="center"/>
          </w:tcPr>
          <w:p w14:paraId="3D6B5257" w14:textId="77777777" w:rsidR="00530D76" w:rsidRPr="002926E9" w:rsidRDefault="00530D76" w:rsidP="00511B35">
            <w:pPr>
              <w:pStyle w:val="af8"/>
              <w:rPr>
                <w:rFonts w:eastAsiaTheme="minorEastAsia" w:cs="Times New Roman"/>
                <w:bCs/>
              </w:rPr>
            </w:pPr>
            <w:r w:rsidRPr="002926E9">
              <w:rPr>
                <w:rFonts w:eastAsiaTheme="minorEastAsia" w:cs="Times New Roman"/>
              </w:rPr>
              <w:t>0.0004</w:t>
            </w:r>
          </w:p>
        </w:tc>
        <w:tc>
          <w:tcPr>
            <w:tcW w:w="826" w:type="pct"/>
            <w:vAlign w:val="center"/>
          </w:tcPr>
          <w:p w14:paraId="5942A281" w14:textId="77777777" w:rsidR="00530D76" w:rsidRPr="002926E9" w:rsidRDefault="00530D76" w:rsidP="00511B35">
            <w:pPr>
              <w:pStyle w:val="af8"/>
              <w:rPr>
                <w:rFonts w:eastAsiaTheme="minorEastAsia" w:cs="Times New Roman"/>
                <w:bCs/>
              </w:rPr>
            </w:pPr>
            <w:r w:rsidRPr="002926E9">
              <w:rPr>
                <w:rFonts w:eastAsiaTheme="minorEastAsia" w:cs="Times New Roman"/>
                <w:bCs/>
              </w:rPr>
              <w:t>发电机房</w:t>
            </w:r>
          </w:p>
        </w:tc>
      </w:tr>
      <w:tr w:rsidR="004A181D" w:rsidRPr="002926E9" w14:paraId="4DC8D83C" w14:textId="77777777" w:rsidTr="00511B35">
        <w:trPr>
          <w:trHeight w:val="340"/>
          <w:jc w:val="center"/>
        </w:trPr>
        <w:tc>
          <w:tcPr>
            <w:tcW w:w="286" w:type="pct"/>
            <w:vAlign w:val="center"/>
          </w:tcPr>
          <w:p w14:paraId="63218158" w14:textId="77777777" w:rsidR="00530D76" w:rsidRPr="002926E9" w:rsidRDefault="00530D76" w:rsidP="00511B35">
            <w:pPr>
              <w:pStyle w:val="af8"/>
              <w:rPr>
                <w:rFonts w:eastAsiaTheme="minorEastAsia" w:cs="Times New Roman"/>
              </w:rPr>
            </w:pPr>
            <w:r w:rsidRPr="002926E9">
              <w:rPr>
                <w:rFonts w:eastAsiaTheme="minorEastAsia" w:cs="Times New Roman"/>
              </w:rPr>
              <w:t>16</w:t>
            </w:r>
          </w:p>
        </w:tc>
        <w:tc>
          <w:tcPr>
            <w:tcW w:w="1208" w:type="pct"/>
            <w:vAlign w:val="center"/>
          </w:tcPr>
          <w:p w14:paraId="176BF14D" w14:textId="77777777" w:rsidR="00530D76" w:rsidRPr="002926E9" w:rsidRDefault="00530D76" w:rsidP="00511B35">
            <w:pPr>
              <w:pStyle w:val="af8"/>
              <w:rPr>
                <w:rFonts w:eastAsiaTheme="minorEastAsia" w:cs="Times New Roman"/>
              </w:rPr>
            </w:pPr>
            <w:r w:rsidRPr="002926E9">
              <w:rPr>
                <w:rFonts w:eastAsiaTheme="minorEastAsia" w:cs="Times New Roman"/>
              </w:rPr>
              <w:t>废机油、废切削液</w:t>
            </w:r>
          </w:p>
        </w:tc>
        <w:tc>
          <w:tcPr>
            <w:tcW w:w="570" w:type="pct"/>
            <w:vAlign w:val="center"/>
          </w:tcPr>
          <w:p w14:paraId="2314D2C4" w14:textId="77777777" w:rsidR="00530D76" w:rsidRPr="002926E9" w:rsidRDefault="00530D76" w:rsidP="00511B35">
            <w:pPr>
              <w:pStyle w:val="af8"/>
              <w:rPr>
                <w:rFonts w:eastAsiaTheme="minorEastAsia" w:cs="Times New Roman"/>
              </w:rPr>
            </w:pPr>
            <w:r w:rsidRPr="002926E9">
              <w:rPr>
                <w:rFonts w:eastAsiaTheme="minorEastAsia" w:cs="Times New Roman"/>
              </w:rPr>
              <w:t>/</w:t>
            </w:r>
          </w:p>
        </w:tc>
        <w:tc>
          <w:tcPr>
            <w:tcW w:w="785" w:type="pct"/>
            <w:vAlign w:val="center"/>
          </w:tcPr>
          <w:p w14:paraId="70E68117" w14:textId="77777777" w:rsidR="00530D76" w:rsidRPr="002926E9" w:rsidRDefault="00530D76" w:rsidP="00511B35">
            <w:pPr>
              <w:pStyle w:val="af8"/>
              <w:rPr>
                <w:rFonts w:eastAsiaTheme="minorEastAsia" w:cs="Times New Roman"/>
                <w:bCs/>
              </w:rPr>
            </w:pPr>
            <w:r w:rsidRPr="002926E9">
              <w:rPr>
                <w:rFonts w:eastAsiaTheme="minorEastAsia" w:cs="Times New Roman"/>
                <w:bCs/>
              </w:rPr>
              <w:t>2</w:t>
            </w:r>
            <w:r w:rsidRPr="002926E9">
              <w:rPr>
                <w:rFonts w:eastAsiaTheme="minorEastAsia" w:cs="Times New Roman"/>
                <w:bCs/>
              </w:rPr>
              <w:t>（最大）</w:t>
            </w:r>
          </w:p>
        </w:tc>
        <w:tc>
          <w:tcPr>
            <w:tcW w:w="499" w:type="pct"/>
          </w:tcPr>
          <w:p w14:paraId="55F35208" w14:textId="77777777" w:rsidR="00530D76" w:rsidRPr="002926E9" w:rsidRDefault="00530D76" w:rsidP="00511B35">
            <w:pPr>
              <w:pStyle w:val="af8"/>
              <w:rPr>
                <w:rFonts w:eastAsiaTheme="minorEastAsia" w:cs="Times New Roman"/>
              </w:rPr>
            </w:pPr>
            <w:r w:rsidRPr="002926E9">
              <w:rPr>
                <w:rFonts w:eastAsiaTheme="minorEastAsia" w:cs="Times New Roman"/>
              </w:rPr>
              <w:t>2500</w:t>
            </w:r>
          </w:p>
        </w:tc>
        <w:tc>
          <w:tcPr>
            <w:tcW w:w="826" w:type="pct"/>
            <w:vAlign w:val="center"/>
          </w:tcPr>
          <w:p w14:paraId="729ECE5A" w14:textId="77777777" w:rsidR="00530D76" w:rsidRPr="002926E9" w:rsidRDefault="00530D76" w:rsidP="00511B35">
            <w:pPr>
              <w:pStyle w:val="af8"/>
              <w:rPr>
                <w:rFonts w:eastAsiaTheme="minorEastAsia" w:cs="Times New Roman"/>
                <w:bCs/>
              </w:rPr>
            </w:pPr>
            <w:r w:rsidRPr="002926E9">
              <w:rPr>
                <w:rFonts w:eastAsiaTheme="minorEastAsia" w:cs="Times New Roman"/>
              </w:rPr>
              <w:t>0.0008</w:t>
            </w:r>
          </w:p>
        </w:tc>
        <w:tc>
          <w:tcPr>
            <w:tcW w:w="826" w:type="pct"/>
            <w:vAlign w:val="center"/>
          </w:tcPr>
          <w:p w14:paraId="515F3D8B" w14:textId="77777777" w:rsidR="00530D76" w:rsidRPr="002926E9" w:rsidRDefault="00530D76" w:rsidP="00511B35">
            <w:pPr>
              <w:pStyle w:val="af8"/>
              <w:rPr>
                <w:rFonts w:eastAsiaTheme="minorEastAsia" w:cs="Times New Roman"/>
                <w:bCs/>
              </w:rPr>
            </w:pPr>
            <w:r w:rsidRPr="002926E9">
              <w:rPr>
                <w:rFonts w:eastAsiaTheme="minorEastAsia" w:cs="Times New Roman"/>
                <w:bCs/>
              </w:rPr>
              <w:t>危废暂存间</w:t>
            </w:r>
          </w:p>
        </w:tc>
      </w:tr>
      <w:tr w:rsidR="004A181D" w:rsidRPr="002926E9" w14:paraId="3D9D9707" w14:textId="77777777" w:rsidTr="00511B35">
        <w:trPr>
          <w:trHeight w:val="340"/>
          <w:jc w:val="center"/>
        </w:trPr>
        <w:tc>
          <w:tcPr>
            <w:tcW w:w="286" w:type="pct"/>
            <w:vAlign w:val="center"/>
          </w:tcPr>
          <w:p w14:paraId="2D1C4E5D" w14:textId="77777777" w:rsidR="00530D76" w:rsidRPr="002926E9" w:rsidRDefault="00530D76" w:rsidP="00511B35">
            <w:pPr>
              <w:pStyle w:val="af8"/>
              <w:rPr>
                <w:rFonts w:eastAsiaTheme="minorEastAsia" w:cs="Times New Roman"/>
              </w:rPr>
            </w:pPr>
            <w:r w:rsidRPr="002926E9">
              <w:rPr>
                <w:rFonts w:eastAsiaTheme="minorEastAsia" w:cs="Times New Roman"/>
              </w:rPr>
              <w:t>17</w:t>
            </w:r>
          </w:p>
        </w:tc>
        <w:tc>
          <w:tcPr>
            <w:tcW w:w="1208" w:type="pct"/>
            <w:vAlign w:val="center"/>
          </w:tcPr>
          <w:p w14:paraId="31F71416" w14:textId="77777777" w:rsidR="00530D76" w:rsidRPr="002926E9" w:rsidRDefault="00530D76" w:rsidP="00511B35">
            <w:pPr>
              <w:pStyle w:val="af8"/>
              <w:rPr>
                <w:rFonts w:eastAsiaTheme="minorEastAsia" w:cs="Times New Roman"/>
              </w:rPr>
            </w:pPr>
            <w:r w:rsidRPr="002926E9">
              <w:rPr>
                <w:rFonts w:eastAsiaTheme="minorEastAsia" w:cs="Times New Roman"/>
              </w:rPr>
              <w:t>甲烷</w:t>
            </w:r>
          </w:p>
        </w:tc>
        <w:tc>
          <w:tcPr>
            <w:tcW w:w="570" w:type="pct"/>
            <w:vAlign w:val="center"/>
          </w:tcPr>
          <w:p w14:paraId="6ECA62B6" w14:textId="77777777" w:rsidR="00530D76" w:rsidRPr="002926E9" w:rsidRDefault="00530D76" w:rsidP="00511B35">
            <w:pPr>
              <w:pStyle w:val="af8"/>
              <w:rPr>
                <w:rFonts w:eastAsiaTheme="minorEastAsia" w:cs="Times New Roman"/>
              </w:rPr>
            </w:pPr>
            <w:r w:rsidRPr="002926E9">
              <w:rPr>
                <w:rFonts w:eastAsiaTheme="minorEastAsia" w:cs="Times New Roman"/>
              </w:rPr>
              <w:t>/</w:t>
            </w:r>
          </w:p>
        </w:tc>
        <w:tc>
          <w:tcPr>
            <w:tcW w:w="785" w:type="pct"/>
            <w:vAlign w:val="center"/>
          </w:tcPr>
          <w:p w14:paraId="6539CE56" w14:textId="77777777" w:rsidR="00530D76" w:rsidRPr="002926E9" w:rsidRDefault="00530D76" w:rsidP="00511B35">
            <w:pPr>
              <w:pStyle w:val="af8"/>
              <w:rPr>
                <w:rFonts w:eastAsiaTheme="minorEastAsia" w:cs="Times New Roman"/>
                <w:bCs/>
              </w:rPr>
            </w:pPr>
            <w:r w:rsidRPr="002926E9">
              <w:rPr>
                <w:rFonts w:eastAsiaTheme="minorEastAsia" w:cs="Times New Roman"/>
                <w:bCs/>
              </w:rPr>
              <w:t>0.014</w:t>
            </w:r>
          </w:p>
        </w:tc>
        <w:tc>
          <w:tcPr>
            <w:tcW w:w="499" w:type="pct"/>
          </w:tcPr>
          <w:p w14:paraId="75AD9A92" w14:textId="77777777" w:rsidR="00530D76" w:rsidRPr="002926E9" w:rsidRDefault="00530D76" w:rsidP="00511B35">
            <w:pPr>
              <w:pStyle w:val="af8"/>
              <w:rPr>
                <w:rFonts w:eastAsiaTheme="minorEastAsia" w:cs="Times New Roman"/>
              </w:rPr>
            </w:pPr>
            <w:r w:rsidRPr="002926E9">
              <w:rPr>
                <w:rFonts w:eastAsiaTheme="minorEastAsia" w:cs="Times New Roman"/>
              </w:rPr>
              <w:t>10</w:t>
            </w:r>
          </w:p>
        </w:tc>
        <w:tc>
          <w:tcPr>
            <w:tcW w:w="826" w:type="pct"/>
            <w:vAlign w:val="center"/>
          </w:tcPr>
          <w:p w14:paraId="200FD15F" w14:textId="77777777" w:rsidR="00530D76" w:rsidRPr="002926E9" w:rsidRDefault="00530D76" w:rsidP="00511B35">
            <w:pPr>
              <w:pStyle w:val="af8"/>
              <w:rPr>
                <w:rFonts w:eastAsiaTheme="minorEastAsia" w:cs="Times New Roman"/>
                <w:bCs/>
              </w:rPr>
            </w:pPr>
            <w:r w:rsidRPr="002926E9">
              <w:rPr>
                <w:rFonts w:eastAsiaTheme="minorEastAsia" w:cs="Times New Roman"/>
              </w:rPr>
              <w:t>0.0014</w:t>
            </w:r>
          </w:p>
        </w:tc>
        <w:tc>
          <w:tcPr>
            <w:tcW w:w="826" w:type="pct"/>
            <w:vAlign w:val="center"/>
          </w:tcPr>
          <w:p w14:paraId="19DFE695" w14:textId="77777777" w:rsidR="00530D76" w:rsidRPr="002926E9" w:rsidRDefault="00530D76" w:rsidP="00511B35">
            <w:pPr>
              <w:pStyle w:val="af8"/>
              <w:rPr>
                <w:rFonts w:eastAsiaTheme="minorEastAsia" w:cs="Times New Roman"/>
                <w:bCs/>
              </w:rPr>
            </w:pPr>
            <w:r w:rsidRPr="002926E9">
              <w:rPr>
                <w:rFonts w:eastAsiaTheme="minorEastAsia" w:cs="Times New Roman"/>
                <w:bCs/>
              </w:rPr>
              <w:t>市政天然气管道</w:t>
            </w:r>
          </w:p>
        </w:tc>
      </w:tr>
      <w:tr w:rsidR="004A181D" w:rsidRPr="002926E9" w14:paraId="62E14E7E" w14:textId="77777777" w:rsidTr="00511B35">
        <w:trPr>
          <w:trHeight w:val="340"/>
          <w:jc w:val="center"/>
        </w:trPr>
        <w:tc>
          <w:tcPr>
            <w:tcW w:w="5000" w:type="pct"/>
            <w:gridSpan w:val="7"/>
          </w:tcPr>
          <w:p w14:paraId="61B7CA86" w14:textId="77777777" w:rsidR="00530D76" w:rsidRPr="002926E9" w:rsidRDefault="00530D76" w:rsidP="00511B35">
            <w:pPr>
              <w:pStyle w:val="af8"/>
              <w:jc w:val="both"/>
              <w:rPr>
                <w:rFonts w:eastAsiaTheme="minorEastAsia" w:cs="Times New Roman"/>
                <w:bCs/>
                <w:sz w:val="18"/>
                <w:szCs w:val="18"/>
              </w:rPr>
            </w:pPr>
            <w:r w:rsidRPr="002926E9">
              <w:rPr>
                <w:rFonts w:eastAsiaTheme="minorEastAsia" w:cs="Times New Roman"/>
                <w:sz w:val="18"/>
                <w:szCs w:val="18"/>
              </w:rPr>
              <w:t>注：项目锅炉房采用天然气作为燃料。管道天然气主要成分为甲烷，本项目天然气按甲烷的临界量计算</w:t>
            </w:r>
            <w:r w:rsidRPr="002926E9">
              <w:rPr>
                <w:rFonts w:eastAsiaTheme="minorEastAsia" w:cs="Times New Roman"/>
                <w:sz w:val="18"/>
                <w:szCs w:val="18"/>
              </w:rPr>
              <w:t>Q</w:t>
            </w:r>
            <w:r w:rsidRPr="002926E9">
              <w:rPr>
                <w:rFonts w:eastAsiaTheme="minorEastAsia" w:cs="Times New Roman"/>
                <w:sz w:val="18"/>
                <w:szCs w:val="18"/>
              </w:rPr>
              <w:t>值，存储量以室外进户总管上的电磁阀到锅炉间的管段存在量进行计算，市政燃气管道拟从翔安南路附近引入，长度约</w:t>
            </w:r>
            <w:r w:rsidRPr="002926E9">
              <w:rPr>
                <w:rFonts w:eastAsiaTheme="minorEastAsia" w:cs="Times New Roman"/>
                <w:sz w:val="18"/>
                <w:szCs w:val="18"/>
              </w:rPr>
              <w:t>258m</w:t>
            </w:r>
            <w:r w:rsidRPr="002926E9">
              <w:rPr>
                <w:rFonts w:eastAsiaTheme="minorEastAsia" w:cs="Times New Roman"/>
                <w:sz w:val="18"/>
                <w:szCs w:val="18"/>
              </w:rPr>
              <w:t>，直径以</w:t>
            </w:r>
            <w:r w:rsidRPr="002926E9">
              <w:rPr>
                <w:rFonts w:eastAsiaTheme="minorEastAsia" w:cs="Times New Roman"/>
                <w:sz w:val="18"/>
                <w:szCs w:val="18"/>
              </w:rPr>
              <w:t>300mm</w:t>
            </w:r>
            <w:r w:rsidRPr="002926E9">
              <w:rPr>
                <w:rFonts w:eastAsiaTheme="minorEastAsia" w:cs="Times New Roman"/>
                <w:sz w:val="18"/>
                <w:szCs w:val="18"/>
              </w:rPr>
              <w:t>计算，密度</w:t>
            </w:r>
            <w:r w:rsidRPr="002926E9">
              <w:rPr>
                <w:rFonts w:eastAsiaTheme="minorEastAsia" w:cs="Times New Roman"/>
                <w:sz w:val="18"/>
                <w:szCs w:val="18"/>
              </w:rPr>
              <w:t>0.75kg/m</w:t>
            </w:r>
            <w:r w:rsidRPr="002926E9">
              <w:rPr>
                <w:rFonts w:eastAsiaTheme="minorEastAsia" w:cs="Times New Roman"/>
                <w:sz w:val="18"/>
                <w:szCs w:val="18"/>
                <w:vertAlign w:val="superscript"/>
              </w:rPr>
              <w:t>3</w:t>
            </w:r>
            <w:r w:rsidRPr="002926E9">
              <w:rPr>
                <w:rFonts w:eastAsiaTheme="minorEastAsia" w:cs="Times New Roman"/>
                <w:sz w:val="18"/>
                <w:szCs w:val="18"/>
              </w:rPr>
              <w:t>，计算管段内天然气即甲烷存储量为</w:t>
            </w:r>
            <w:r w:rsidRPr="002926E9">
              <w:rPr>
                <w:rFonts w:eastAsiaTheme="minorEastAsia" w:cs="Times New Roman"/>
                <w:sz w:val="18"/>
                <w:szCs w:val="18"/>
              </w:rPr>
              <w:t>18.3m</w:t>
            </w:r>
            <w:r w:rsidRPr="002926E9">
              <w:rPr>
                <w:rFonts w:eastAsiaTheme="minorEastAsia" w:cs="Times New Roman"/>
                <w:sz w:val="18"/>
                <w:szCs w:val="18"/>
                <w:vertAlign w:val="superscript"/>
              </w:rPr>
              <w:t>3</w:t>
            </w:r>
            <w:r w:rsidRPr="002926E9">
              <w:rPr>
                <w:rFonts w:eastAsiaTheme="minorEastAsia" w:cs="Times New Roman"/>
                <w:sz w:val="18"/>
                <w:szCs w:val="18"/>
              </w:rPr>
              <w:t>（</w:t>
            </w:r>
            <w:r w:rsidRPr="002926E9">
              <w:rPr>
                <w:rFonts w:eastAsiaTheme="minorEastAsia" w:cs="Times New Roman"/>
                <w:sz w:val="18"/>
                <w:szCs w:val="18"/>
              </w:rPr>
              <w:t>0.014t</w:t>
            </w:r>
            <w:r w:rsidRPr="002926E9">
              <w:rPr>
                <w:rFonts w:eastAsiaTheme="minorEastAsia" w:cs="Times New Roman"/>
                <w:sz w:val="18"/>
                <w:szCs w:val="18"/>
              </w:rPr>
              <w:t>）</w:t>
            </w:r>
          </w:p>
        </w:tc>
      </w:tr>
    </w:tbl>
    <w:p w14:paraId="788D337A"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）生产工艺特点</w:t>
      </w:r>
    </w:p>
    <w:p w14:paraId="5BFCCB40"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生产系统危险性识别包括主要生产装置、储运设施、公用工程和辅助生产设施、环境保护设施以及生物安全风险等。</w:t>
      </w:r>
    </w:p>
    <w:p w14:paraId="0C0E40E0"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生产过程中使用硫酸铵、盐酸、甲醇、甲醛、硫酸、氨水、苯酚、丙酮、乙酸、硝酸、乙腈、异丙醇等，如操作不当，可能造成溶剂挥发、发生物质泄漏，遇热或明火可能引起燃烧爆炸事故，同时有毒有害物质容易造成人员中毒等。</w:t>
      </w:r>
    </w:p>
    <w:p w14:paraId="19DB9710"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危险物质主要储存于化学试剂库，部分存于原料仓库，废机油等废矿物油存于危废暂存间，若不合理管理，造成溶剂挥发、违规泄漏，遇热或明火可能引起</w:t>
      </w:r>
      <w:r w:rsidRPr="002926E9">
        <w:rPr>
          <w:rFonts w:ascii="Times New Roman" w:hAnsi="Times New Roman" w:cs="Times New Roman"/>
          <w:spacing w:val="0"/>
          <w:sz w:val="24"/>
          <w:szCs w:val="24"/>
        </w:rPr>
        <w:lastRenderedPageBreak/>
        <w:t>燃烧爆炸事故。</w:t>
      </w:r>
    </w:p>
    <w:p w14:paraId="183EF172"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锅炉使用天然气作为燃料，市政燃气管道拟从翔安南路附近引入，天然气泄漏可能诱发火灾或爆炸。</w:t>
      </w:r>
    </w:p>
    <w:p w14:paraId="41C15178" w14:textId="240CDDCC"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项目设有一个废水处理站，废水管线、废水收集、处理装置发生泄漏事故，产生的事故废水，有污染土壤、</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地下水、地表水（北侧约</w:t>
      </w:r>
      <w:r w:rsidRPr="002926E9">
        <w:rPr>
          <w:rFonts w:ascii="Times New Roman" w:hAnsi="Times New Roman" w:cs="Times New Roman"/>
          <w:spacing w:val="0"/>
          <w:sz w:val="24"/>
          <w:szCs w:val="24"/>
        </w:rPr>
        <w:t>6m</w:t>
      </w:r>
      <w:r w:rsidR="005C5D35">
        <w:rPr>
          <w:rFonts w:ascii="Times New Roman" w:hAnsi="Times New Roman" w:cs="Times New Roman" w:hint="eastAsia"/>
          <w:spacing w:val="0"/>
          <w:sz w:val="24"/>
          <w:szCs w:val="24"/>
        </w:rPr>
        <w:t>东园溪</w:t>
      </w:r>
      <w:r w:rsidRPr="002926E9">
        <w:rPr>
          <w:rFonts w:ascii="Times New Roman" w:hAnsi="Times New Roman" w:cs="Times New Roman"/>
          <w:spacing w:val="0"/>
          <w:sz w:val="24"/>
          <w:szCs w:val="24"/>
        </w:rPr>
        <w:t>）的环境风险。</w:t>
      </w:r>
    </w:p>
    <w:p w14:paraId="305F4522"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涉及微生物物质的使用，这些微生物物质在储存、使用、运输过程中如不慎泄漏进入外环境，将对扩散区域的生物甚至人群引起不同程度的健康危害。含活性废水及固体废物在高温灭菌不彻底的情况下，可能存在导致病原体污染环境的生物安全风险问题。</w:t>
      </w:r>
    </w:p>
    <w:p w14:paraId="51EBE957" w14:textId="77777777" w:rsidR="00530D76" w:rsidRPr="002926E9" w:rsidRDefault="00530D76" w:rsidP="00530D76">
      <w:pPr>
        <w:pStyle w:val="32"/>
        <w:adjustRightInd w:val="0"/>
        <w:textAlignment w:val="baseline"/>
        <w:rPr>
          <w:rFonts w:ascii="Times New Roman" w:hAnsi="Times New Roman" w:cs="Times New Roman"/>
        </w:rPr>
      </w:pPr>
      <w:bookmarkStart w:id="359" w:name="_Ref84588886"/>
      <w:r w:rsidRPr="002926E9">
        <w:rPr>
          <w:rFonts w:ascii="Times New Roman" w:hAnsi="Times New Roman" w:cs="Times New Roman"/>
        </w:rPr>
        <w:t>建设项目风险潜势初判</w:t>
      </w:r>
      <w:bookmarkEnd w:id="359"/>
    </w:p>
    <w:p w14:paraId="62638D17"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根据《建设项目环境风险评价技术导则》（</w:t>
      </w:r>
      <w:r w:rsidRPr="002926E9">
        <w:rPr>
          <w:rFonts w:ascii="Times New Roman" w:hAnsi="Times New Roman" w:cs="Times New Roman"/>
          <w:spacing w:val="0"/>
          <w:sz w:val="24"/>
        </w:rPr>
        <w:t>HJ169-2018</w:t>
      </w:r>
      <w:r w:rsidRPr="002926E9">
        <w:rPr>
          <w:rFonts w:ascii="Times New Roman" w:hAnsi="Times New Roman" w:cs="Times New Roman"/>
          <w:spacing w:val="0"/>
          <w:sz w:val="24"/>
        </w:rPr>
        <w:t>）进行评价等级的确定。</w:t>
      </w:r>
    </w:p>
    <w:p w14:paraId="20288712" w14:textId="77777777" w:rsidR="00530D76" w:rsidRPr="002926E9" w:rsidRDefault="00530D76" w:rsidP="00530D76">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当存在多种危险物质时，则按下式计算物质总量与其临界量比值（</w:t>
      </w:r>
      <w:r w:rsidRPr="002926E9">
        <w:rPr>
          <w:rFonts w:ascii="Times New Roman" w:hAnsi="Times New Roman" w:cs="Times New Roman"/>
          <w:sz w:val="24"/>
        </w:rPr>
        <w:t>Q</w:t>
      </w:r>
      <w:r w:rsidRPr="002926E9">
        <w:rPr>
          <w:rFonts w:ascii="Times New Roman" w:hAnsi="Times New Roman" w:cs="Times New Roman"/>
          <w:sz w:val="24"/>
        </w:rPr>
        <w:t>）：</w:t>
      </w:r>
    </w:p>
    <w:p w14:paraId="4DD27D9A" w14:textId="77777777" w:rsidR="00530D76" w:rsidRPr="002926E9" w:rsidRDefault="00530D76" w:rsidP="00530D76">
      <w:pPr>
        <w:spacing w:line="348" w:lineRule="auto"/>
        <w:rPr>
          <w:rFonts w:ascii="Times New Roman" w:hAnsi="Times New Roman" w:cs="Times New Roman"/>
          <w:sz w:val="24"/>
        </w:rPr>
      </w:pPr>
      <m:oMathPara>
        <m:oMath>
          <m:r>
            <m:rPr>
              <m:sty m:val="p"/>
            </m:rPr>
            <w:rPr>
              <w:rFonts w:ascii="Cambria Math" w:hAnsi="Cambria Math" w:cs="Times New Roman"/>
              <w:sz w:val="24"/>
            </w:rPr>
            <m:t>Q=</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1</m:t>
                  </m:r>
                </m:sub>
              </m:sSub>
            </m:num>
            <m:den>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1</m:t>
                  </m:r>
                </m:sub>
              </m:sSub>
            </m:den>
          </m:f>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2</m:t>
                  </m:r>
                </m:sub>
              </m:sSub>
            </m:num>
            <m:den>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2</m:t>
                  </m:r>
                </m:sub>
              </m:sSub>
            </m:den>
          </m:f>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n</m:t>
                  </m:r>
                </m:sub>
              </m:sSub>
            </m:num>
            <m:den>
              <m:sSub>
                <m:sSubPr>
                  <m:ctrlPr>
                    <w:rPr>
                      <w:rFonts w:ascii="Cambria Math" w:hAnsi="Cambria Math" w:cs="Times New Roman"/>
                      <w:sz w:val="24"/>
                    </w:rPr>
                  </m:ctrlPr>
                </m:sSubPr>
                <m:e>
                  <m:r>
                    <m:rPr>
                      <m:sty m:val="p"/>
                    </m:rPr>
                    <w:rPr>
                      <w:rFonts w:ascii="Cambria Math" w:hAnsi="Cambria Math" w:cs="Times New Roman"/>
                      <w:sz w:val="24"/>
                    </w:rPr>
                    <m:t>Q</m:t>
                  </m:r>
                </m:e>
                <m:sub>
                  <m:r>
                    <m:rPr>
                      <m:sty m:val="p"/>
                    </m:rPr>
                    <w:rPr>
                      <w:rFonts w:ascii="Cambria Math" w:hAnsi="Cambria Math" w:cs="Times New Roman"/>
                      <w:sz w:val="24"/>
                    </w:rPr>
                    <m:t>n</m:t>
                  </m:r>
                </m:sub>
              </m:sSub>
            </m:den>
          </m:f>
        </m:oMath>
      </m:oMathPara>
    </w:p>
    <w:p w14:paraId="1F296267" w14:textId="77777777" w:rsidR="00530D76" w:rsidRPr="002926E9" w:rsidRDefault="00530D76" w:rsidP="00530D76">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式中：</w:t>
      </w:r>
      <w:r w:rsidRPr="002926E9">
        <w:rPr>
          <w:rFonts w:ascii="Times New Roman" w:hAnsi="Times New Roman" w:cs="Times New Roman"/>
          <w:sz w:val="24"/>
        </w:rPr>
        <w:t>q</w:t>
      </w:r>
      <w:r w:rsidRPr="002926E9">
        <w:rPr>
          <w:rFonts w:ascii="Times New Roman" w:hAnsi="Times New Roman" w:cs="Times New Roman"/>
          <w:sz w:val="24"/>
          <w:vertAlign w:val="subscript"/>
        </w:rPr>
        <w:t>1</w:t>
      </w:r>
      <w:r w:rsidRPr="002926E9">
        <w:rPr>
          <w:rFonts w:ascii="Times New Roman" w:hAnsi="Times New Roman" w:cs="Times New Roman"/>
          <w:sz w:val="24"/>
        </w:rPr>
        <w:t>，</w:t>
      </w:r>
      <w:r w:rsidRPr="002926E9">
        <w:rPr>
          <w:rFonts w:ascii="Times New Roman" w:hAnsi="Times New Roman" w:cs="Times New Roman"/>
          <w:sz w:val="24"/>
        </w:rPr>
        <w:t>q</w:t>
      </w:r>
      <w:r w:rsidRPr="002926E9">
        <w:rPr>
          <w:rFonts w:ascii="Times New Roman" w:hAnsi="Times New Roman" w:cs="Times New Roman"/>
          <w:sz w:val="24"/>
          <w:vertAlign w:val="subscript"/>
        </w:rPr>
        <w:t>2</w:t>
      </w:r>
      <w:r w:rsidRPr="002926E9">
        <w:rPr>
          <w:rFonts w:ascii="Times New Roman" w:hAnsi="Times New Roman" w:cs="Times New Roman"/>
          <w:sz w:val="24"/>
        </w:rPr>
        <w:t>，</w:t>
      </w:r>
      <w:r w:rsidRPr="002926E9">
        <w:rPr>
          <w:rFonts w:ascii="Times New Roman" w:hAnsi="Times New Roman" w:cs="Times New Roman"/>
          <w:sz w:val="24"/>
        </w:rPr>
        <w:t>…</w:t>
      </w:r>
      <w:r w:rsidRPr="002926E9">
        <w:rPr>
          <w:rFonts w:ascii="Times New Roman" w:hAnsi="Times New Roman" w:cs="Times New Roman"/>
          <w:sz w:val="24"/>
        </w:rPr>
        <w:t>，</w:t>
      </w:r>
      <w:proofErr w:type="spellStart"/>
      <w:r w:rsidRPr="002926E9">
        <w:rPr>
          <w:rFonts w:ascii="Times New Roman" w:hAnsi="Times New Roman" w:cs="Times New Roman"/>
          <w:sz w:val="24"/>
        </w:rPr>
        <w:t>q</w:t>
      </w:r>
      <w:r w:rsidRPr="002926E9">
        <w:rPr>
          <w:rFonts w:ascii="Times New Roman" w:hAnsi="Times New Roman" w:cs="Times New Roman"/>
          <w:sz w:val="24"/>
          <w:vertAlign w:val="subscript"/>
        </w:rPr>
        <w:t>n</w:t>
      </w:r>
      <w:proofErr w:type="spellEnd"/>
      <w:r w:rsidRPr="002926E9">
        <w:rPr>
          <w:rFonts w:ascii="Times New Roman" w:hAnsi="Times New Roman" w:cs="Times New Roman"/>
          <w:sz w:val="24"/>
        </w:rPr>
        <w:t>——</w:t>
      </w:r>
      <w:r w:rsidRPr="002926E9">
        <w:rPr>
          <w:rFonts w:ascii="Times New Roman" w:hAnsi="Times New Roman" w:cs="Times New Roman"/>
          <w:sz w:val="24"/>
        </w:rPr>
        <w:t>每种危险物质的最大存在总量，</w:t>
      </w:r>
      <w:r w:rsidRPr="002926E9">
        <w:rPr>
          <w:rFonts w:ascii="Times New Roman" w:hAnsi="Times New Roman" w:cs="Times New Roman"/>
          <w:sz w:val="24"/>
        </w:rPr>
        <w:t>t</w:t>
      </w:r>
      <w:r w:rsidRPr="002926E9">
        <w:rPr>
          <w:rFonts w:ascii="Times New Roman" w:hAnsi="Times New Roman" w:cs="Times New Roman"/>
          <w:sz w:val="24"/>
        </w:rPr>
        <w:t>；</w:t>
      </w:r>
    </w:p>
    <w:p w14:paraId="11B0BAA6" w14:textId="77777777" w:rsidR="00530D76" w:rsidRPr="002926E9" w:rsidRDefault="00530D76" w:rsidP="00530D76">
      <w:pPr>
        <w:spacing w:line="360" w:lineRule="auto"/>
        <w:ind w:firstLineChars="500" w:firstLine="1200"/>
        <w:rPr>
          <w:rFonts w:ascii="Times New Roman" w:hAnsi="Times New Roman" w:cs="Times New Roman"/>
          <w:sz w:val="24"/>
        </w:rPr>
      </w:pPr>
      <w:r w:rsidRPr="002926E9">
        <w:rPr>
          <w:rFonts w:ascii="Times New Roman" w:hAnsi="Times New Roman" w:cs="Times New Roman"/>
          <w:sz w:val="24"/>
        </w:rPr>
        <w:t>Q</w:t>
      </w:r>
      <w:r w:rsidRPr="002926E9">
        <w:rPr>
          <w:rFonts w:ascii="Times New Roman" w:hAnsi="Times New Roman" w:cs="Times New Roman"/>
          <w:sz w:val="24"/>
          <w:vertAlign w:val="subscript"/>
        </w:rPr>
        <w:t>1</w:t>
      </w:r>
      <w:r w:rsidRPr="002926E9">
        <w:rPr>
          <w:rFonts w:ascii="Times New Roman" w:hAnsi="Times New Roman" w:cs="Times New Roman"/>
          <w:sz w:val="24"/>
        </w:rPr>
        <w:t>，</w:t>
      </w:r>
      <w:r w:rsidRPr="002926E9">
        <w:rPr>
          <w:rFonts w:ascii="Times New Roman" w:hAnsi="Times New Roman" w:cs="Times New Roman"/>
          <w:sz w:val="24"/>
        </w:rPr>
        <w:t>Q</w:t>
      </w:r>
      <w:r w:rsidRPr="002926E9">
        <w:rPr>
          <w:rFonts w:ascii="Times New Roman" w:hAnsi="Times New Roman" w:cs="Times New Roman"/>
          <w:sz w:val="24"/>
          <w:vertAlign w:val="subscript"/>
        </w:rPr>
        <w:t>2</w:t>
      </w:r>
      <w:r w:rsidRPr="002926E9">
        <w:rPr>
          <w:rFonts w:ascii="Times New Roman" w:hAnsi="Times New Roman" w:cs="Times New Roman"/>
          <w:sz w:val="24"/>
        </w:rPr>
        <w:t>，</w:t>
      </w:r>
      <w:r w:rsidRPr="002926E9">
        <w:rPr>
          <w:rFonts w:ascii="Times New Roman" w:hAnsi="Times New Roman" w:cs="Times New Roman"/>
          <w:sz w:val="24"/>
        </w:rPr>
        <w:t>…</w:t>
      </w:r>
      <w:r w:rsidRPr="002926E9">
        <w:rPr>
          <w:rFonts w:ascii="Times New Roman" w:hAnsi="Times New Roman" w:cs="Times New Roman"/>
          <w:sz w:val="24"/>
        </w:rPr>
        <w:t>，</w:t>
      </w:r>
      <w:proofErr w:type="spellStart"/>
      <w:r w:rsidRPr="002926E9">
        <w:rPr>
          <w:rFonts w:ascii="Times New Roman" w:hAnsi="Times New Roman" w:cs="Times New Roman"/>
          <w:sz w:val="24"/>
        </w:rPr>
        <w:t>Q</w:t>
      </w:r>
      <w:r w:rsidRPr="002926E9">
        <w:rPr>
          <w:rFonts w:ascii="Times New Roman" w:hAnsi="Times New Roman" w:cs="Times New Roman"/>
          <w:sz w:val="24"/>
          <w:vertAlign w:val="subscript"/>
        </w:rPr>
        <w:t>n</w:t>
      </w:r>
      <w:proofErr w:type="spellEnd"/>
      <w:r w:rsidRPr="002926E9">
        <w:rPr>
          <w:rFonts w:ascii="Times New Roman" w:hAnsi="Times New Roman" w:cs="Times New Roman"/>
          <w:sz w:val="24"/>
        </w:rPr>
        <w:t>——</w:t>
      </w:r>
      <w:r w:rsidRPr="002926E9">
        <w:rPr>
          <w:rFonts w:ascii="Times New Roman" w:hAnsi="Times New Roman" w:cs="Times New Roman"/>
          <w:sz w:val="24"/>
        </w:rPr>
        <w:t>每种危险物质的临界量，</w:t>
      </w:r>
      <w:r w:rsidRPr="002926E9">
        <w:rPr>
          <w:rFonts w:ascii="Times New Roman" w:hAnsi="Times New Roman" w:cs="Times New Roman"/>
          <w:sz w:val="24"/>
        </w:rPr>
        <w:t>t</w:t>
      </w:r>
      <w:r w:rsidRPr="002926E9">
        <w:rPr>
          <w:rFonts w:ascii="Times New Roman" w:hAnsi="Times New Roman" w:cs="Times New Roman"/>
          <w:sz w:val="24"/>
        </w:rPr>
        <w:t>。</w:t>
      </w:r>
    </w:p>
    <w:p w14:paraId="43F532BE" w14:textId="77777777" w:rsidR="00530D76" w:rsidRPr="002926E9" w:rsidRDefault="00530D76" w:rsidP="00530D76">
      <w:pPr>
        <w:spacing w:line="360" w:lineRule="auto"/>
        <w:ind w:firstLineChars="500" w:firstLine="1200"/>
        <w:rPr>
          <w:rFonts w:ascii="Times New Roman" w:hAnsi="Times New Roman" w:cs="Times New Roman"/>
          <w:sz w:val="24"/>
        </w:rPr>
      </w:pPr>
      <w:r w:rsidRPr="002926E9">
        <w:rPr>
          <w:rFonts w:ascii="Times New Roman" w:hAnsi="Times New Roman" w:cs="Times New Roman"/>
          <w:sz w:val="24"/>
        </w:rPr>
        <w:t>当</w:t>
      </w:r>
      <w:r w:rsidRPr="002926E9">
        <w:rPr>
          <w:rFonts w:ascii="Times New Roman" w:hAnsi="Times New Roman" w:cs="Times New Roman"/>
          <w:sz w:val="24"/>
        </w:rPr>
        <w:t>Q</w:t>
      </w: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时，该项目环境风险潜势为</w:t>
      </w:r>
      <w:r w:rsidRPr="002926E9">
        <w:rPr>
          <w:rFonts w:ascii="Times New Roman" w:hAnsi="Times New Roman" w:cs="Times New Roman"/>
          <w:sz w:val="24"/>
        </w:rPr>
        <w:t>I</w:t>
      </w:r>
      <w:r w:rsidRPr="002926E9">
        <w:rPr>
          <w:rFonts w:ascii="Times New Roman" w:hAnsi="Times New Roman" w:cs="Times New Roman"/>
          <w:sz w:val="24"/>
        </w:rPr>
        <w:t>。</w:t>
      </w:r>
    </w:p>
    <w:p w14:paraId="30A884F5" w14:textId="77777777" w:rsidR="00530D76" w:rsidRPr="002926E9" w:rsidRDefault="00530D76" w:rsidP="00530D76">
      <w:pPr>
        <w:spacing w:line="360" w:lineRule="auto"/>
        <w:ind w:firstLineChars="500" w:firstLine="1200"/>
        <w:rPr>
          <w:rFonts w:ascii="Times New Roman" w:hAnsi="Times New Roman" w:cs="Times New Roman"/>
          <w:sz w:val="24"/>
        </w:rPr>
      </w:pPr>
      <w:r w:rsidRPr="002926E9">
        <w:rPr>
          <w:rFonts w:ascii="Times New Roman" w:hAnsi="Times New Roman" w:cs="Times New Roman"/>
          <w:sz w:val="24"/>
        </w:rPr>
        <w:t>当</w:t>
      </w:r>
      <w:r w:rsidRPr="002926E9">
        <w:rPr>
          <w:rFonts w:ascii="Times New Roman" w:hAnsi="Times New Roman" w:cs="Times New Roman"/>
          <w:sz w:val="24"/>
        </w:rPr>
        <w:t>Q≥1</w:t>
      </w:r>
      <w:r w:rsidRPr="002926E9">
        <w:rPr>
          <w:rFonts w:ascii="Times New Roman" w:hAnsi="Times New Roman" w:cs="Times New Roman"/>
          <w:sz w:val="24"/>
        </w:rPr>
        <w:t>时，将</w:t>
      </w:r>
      <w:r w:rsidRPr="002926E9">
        <w:rPr>
          <w:rFonts w:ascii="Times New Roman" w:hAnsi="Times New Roman" w:cs="Times New Roman"/>
          <w:sz w:val="24"/>
        </w:rPr>
        <w:t>Q</w:t>
      </w:r>
      <w:r w:rsidRPr="002926E9">
        <w:rPr>
          <w:rFonts w:ascii="Times New Roman" w:hAnsi="Times New Roman" w:cs="Times New Roman"/>
          <w:sz w:val="24"/>
        </w:rPr>
        <w:t>值划分为：（</w:t>
      </w:r>
      <w:r w:rsidRPr="002926E9">
        <w:rPr>
          <w:rFonts w:ascii="Times New Roman" w:hAnsi="Times New Roman" w:cs="Times New Roman"/>
          <w:sz w:val="24"/>
        </w:rPr>
        <w:t>1</w:t>
      </w:r>
      <w:r w:rsidRPr="002926E9">
        <w:rPr>
          <w:rFonts w:ascii="Times New Roman" w:hAnsi="Times New Roman" w:cs="Times New Roman"/>
          <w:sz w:val="24"/>
        </w:rPr>
        <w:t>）</w:t>
      </w:r>
      <w:r w:rsidRPr="002926E9">
        <w:rPr>
          <w:rFonts w:ascii="Times New Roman" w:hAnsi="Times New Roman" w:cs="Times New Roman"/>
          <w:sz w:val="24"/>
        </w:rPr>
        <w:t>1≤Q</w:t>
      </w:r>
      <w:r w:rsidRPr="002926E9">
        <w:rPr>
          <w:rFonts w:ascii="Times New Roman" w:hAnsi="Times New Roman" w:cs="Times New Roman"/>
          <w:sz w:val="24"/>
        </w:rPr>
        <w:t>＜</w:t>
      </w:r>
      <w:r w:rsidRPr="002926E9">
        <w:rPr>
          <w:rFonts w:ascii="Times New Roman" w:hAnsi="Times New Roman" w:cs="Times New Roman"/>
          <w:sz w:val="24"/>
        </w:rPr>
        <w:t>10</w:t>
      </w: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w:t>
      </w:r>
      <w:r w:rsidRPr="002926E9">
        <w:rPr>
          <w:rFonts w:ascii="Times New Roman" w:hAnsi="Times New Roman" w:cs="Times New Roman"/>
          <w:sz w:val="24"/>
        </w:rPr>
        <w:t>10≤Q</w:t>
      </w:r>
      <w:r w:rsidRPr="002926E9">
        <w:rPr>
          <w:rFonts w:ascii="Times New Roman" w:hAnsi="Times New Roman" w:cs="Times New Roman"/>
          <w:sz w:val="24"/>
        </w:rPr>
        <w:t>＜</w:t>
      </w:r>
      <w:r w:rsidRPr="002926E9">
        <w:rPr>
          <w:rFonts w:ascii="Times New Roman" w:hAnsi="Times New Roman" w:cs="Times New Roman"/>
          <w:sz w:val="24"/>
        </w:rPr>
        <w:t>100</w:t>
      </w:r>
      <w:r w:rsidRPr="002926E9">
        <w:rPr>
          <w:rFonts w:ascii="Times New Roman" w:hAnsi="Times New Roman" w:cs="Times New Roman"/>
          <w:sz w:val="24"/>
        </w:rPr>
        <w:t>；（</w:t>
      </w:r>
      <w:r w:rsidRPr="002926E9">
        <w:rPr>
          <w:rFonts w:ascii="Times New Roman" w:hAnsi="Times New Roman" w:cs="Times New Roman"/>
          <w:sz w:val="24"/>
        </w:rPr>
        <w:t>3</w:t>
      </w:r>
      <w:r w:rsidRPr="002926E9">
        <w:rPr>
          <w:rFonts w:ascii="Times New Roman" w:hAnsi="Times New Roman" w:cs="Times New Roman"/>
          <w:sz w:val="24"/>
        </w:rPr>
        <w:t>）</w:t>
      </w:r>
      <w:r w:rsidRPr="002926E9">
        <w:rPr>
          <w:rFonts w:ascii="Times New Roman" w:hAnsi="Times New Roman" w:cs="Times New Roman"/>
          <w:sz w:val="24"/>
        </w:rPr>
        <w:t>Q≥100</w:t>
      </w:r>
      <w:r w:rsidRPr="002926E9">
        <w:rPr>
          <w:rFonts w:ascii="Times New Roman" w:hAnsi="Times New Roman" w:cs="Times New Roman"/>
          <w:sz w:val="24"/>
        </w:rPr>
        <w:t>。</w:t>
      </w:r>
    </w:p>
    <w:p w14:paraId="4C016DFD" w14:textId="3731B0DA" w:rsidR="00530D76" w:rsidRPr="002926E9" w:rsidRDefault="00530D76" w:rsidP="00530D7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根据建设单位提供资料，本建项目所涉及的危险物质数量与临界量比值见</w:t>
      </w:r>
      <w:r w:rsidR="004A181D" w:rsidRPr="002926E9">
        <w:rPr>
          <w:rFonts w:ascii="Times New Roman" w:hAnsi="Times New Roman" w:cs="Times New Roman"/>
          <w:sz w:val="24"/>
          <w:szCs w:val="24"/>
        </w:rPr>
        <w:fldChar w:fldCharType="begin"/>
      </w:r>
      <w:r w:rsidR="004A181D" w:rsidRPr="002926E9">
        <w:rPr>
          <w:rFonts w:ascii="Times New Roman" w:hAnsi="Times New Roman" w:cs="Times New Roman"/>
          <w:sz w:val="24"/>
          <w:szCs w:val="24"/>
        </w:rPr>
        <w:instrText xml:space="preserve"> REF _Ref83828440 \h  \* MERGEFORMAT </w:instrText>
      </w:r>
      <w:r w:rsidR="004A181D" w:rsidRPr="002926E9">
        <w:rPr>
          <w:rFonts w:ascii="Times New Roman" w:hAnsi="Times New Roman" w:cs="Times New Roman"/>
          <w:sz w:val="24"/>
          <w:szCs w:val="24"/>
        </w:rPr>
      </w:r>
      <w:r w:rsidR="004A181D"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6.1</w:t>
      </w:r>
      <w:r w:rsidR="00F359F4" w:rsidRPr="00F359F4">
        <w:rPr>
          <w:rFonts w:ascii="Times New Roman" w:hAnsi="Times New Roman" w:cs="Times New Roman"/>
          <w:sz w:val="24"/>
          <w:szCs w:val="24"/>
        </w:rPr>
        <w:noBreakHyphen/>
        <w:t>2</w:t>
      </w:r>
      <w:r w:rsidR="004A181D" w:rsidRPr="002926E9">
        <w:rPr>
          <w:rFonts w:ascii="Times New Roman" w:hAnsi="Times New Roman" w:cs="Times New Roman"/>
          <w:sz w:val="24"/>
          <w:szCs w:val="24"/>
        </w:rPr>
        <w:fldChar w:fldCharType="end"/>
      </w:r>
      <w:r w:rsidRPr="002926E9">
        <w:rPr>
          <w:rFonts w:ascii="Times New Roman" w:hAnsi="Times New Roman" w:cs="Times New Roman"/>
          <w:sz w:val="24"/>
          <w:szCs w:val="24"/>
        </w:rPr>
        <w:t>。</w:t>
      </w:r>
    </w:p>
    <w:p w14:paraId="6DE56B95" w14:textId="77777777" w:rsidR="00530D76" w:rsidRPr="002926E9" w:rsidRDefault="00530D76" w:rsidP="00530D76">
      <w:pPr>
        <w:snapToGrid w:val="0"/>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根据以上计算，本项目</w:t>
      </w:r>
      <w:r w:rsidRPr="002926E9">
        <w:rPr>
          <w:rFonts w:ascii="Times New Roman" w:hAnsi="Times New Roman" w:cs="Times New Roman"/>
          <w:sz w:val="24"/>
          <w:szCs w:val="24"/>
        </w:rPr>
        <w:t>Q</w:t>
      </w:r>
      <w:r w:rsidRPr="002926E9">
        <w:rPr>
          <w:rFonts w:ascii="Times New Roman" w:hAnsi="Times New Roman" w:cs="Times New Roman"/>
          <w:sz w:val="24"/>
          <w:szCs w:val="24"/>
        </w:rPr>
        <w:t>值为</w:t>
      </w:r>
      <w:r w:rsidRPr="002926E9">
        <w:rPr>
          <w:rFonts w:ascii="Times New Roman" w:hAnsi="Times New Roman" w:cs="Times New Roman"/>
          <w:sz w:val="24"/>
          <w:szCs w:val="24"/>
        </w:rPr>
        <w:t>0.0272071&lt;1</w:t>
      </w:r>
      <w:r w:rsidRPr="002926E9">
        <w:rPr>
          <w:rFonts w:ascii="Times New Roman" w:hAnsi="Times New Roman" w:cs="Times New Roman"/>
          <w:sz w:val="24"/>
          <w:szCs w:val="24"/>
        </w:rPr>
        <w:t>，确定项目环境风险潜势为</w:t>
      </w:r>
      <w:r w:rsidRPr="002926E9">
        <w:rPr>
          <w:rFonts w:ascii="Times New Roman" w:hAnsi="Times New Roman" w:cs="Times New Roman"/>
          <w:sz w:val="24"/>
          <w:szCs w:val="24"/>
        </w:rPr>
        <w:t>I</w:t>
      </w:r>
      <w:r w:rsidRPr="002926E9">
        <w:rPr>
          <w:rFonts w:ascii="Times New Roman" w:hAnsi="Times New Roman" w:cs="Times New Roman"/>
          <w:sz w:val="24"/>
          <w:szCs w:val="24"/>
        </w:rPr>
        <w:t>。</w:t>
      </w:r>
    </w:p>
    <w:p w14:paraId="155D29D1" w14:textId="77777777" w:rsidR="00530D76" w:rsidRPr="002926E9" w:rsidRDefault="00530D76" w:rsidP="00530D76">
      <w:pPr>
        <w:pStyle w:val="2a"/>
        <w:adjustRightInd w:val="0"/>
        <w:textAlignment w:val="baseline"/>
        <w:rPr>
          <w:rFonts w:ascii="Times New Roman" w:eastAsiaTheme="minorEastAsia" w:hAnsi="Times New Roman" w:cs="Times New Roman"/>
        </w:rPr>
      </w:pPr>
      <w:bookmarkStart w:id="360" w:name="_Toc84625174"/>
      <w:r w:rsidRPr="002926E9">
        <w:rPr>
          <w:rFonts w:ascii="Times New Roman" w:eastAsiaTheme="minorEastAsia" w:hAnsi="Times New Roman" w:cs="Times New Roman"/>
        </w:rPr>
        <w:t>环境敏感目标调查</w:t>
      </w:r>
      <w:bookmarkEnd w:id="360"/>
    </w:p>
    <w:p w14:paraId="321A05FA" w14:textId="0651EC4C" w:rsidR="00530D76" w:rsidRPr="002926E9" w:rsidRDefault="00530D76" w:rsidP="00530D76">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rPr>
        <w:t>根据现场勘察，评价范围内无地表饮用水水源保护区及地下饮用水水源防护敏感区，无自然保护区及野生动物保护区，无风景名胜区、重点文物及名胜古迹，</w:t>
      </w:r>
      <w:r w:rsidRPr="002926E9">
        <w:rPr>
          <w:rFonts w:ascii="Times New Roman" w:hAnsi="Times New Roman" w:cs="Times New Roman"/>
          <w:sz w:val="24"/>
        </w:rPr>
        <w:lastRenderedPageBreak/>
        <w:t>无生态敏感与珍稀野生动植物栖息地等环境敏感点，项目周围主要环境敏感目标</w:t>
      </w:r>
      <w:proofErr w:type="gramStart"/>
      <w:r w:rsidRPr="002926E9">
        <w:rPr>
          <w:rFonts w:ascii="Times New Roman" w:hAnsi="Times New Roman" w:cs="Times New Roman"/>
          <w:sz w:val="24"/>
        </w:rPr>
        <w:t>分布见</w:t>
      </w:r>
      <w:proofErr w:type="gramEnd"/>
      <w:r w:rsidR="005C5D35" w:rsidRPr="005C5D35">
        <w:rPr>
          <w:rFonts w:ascii="Times New Roman" w:hAnsi="Times New Roman" w:cs="Times New Roman"/>
          <w:sz w:val="24"/>
        </w:rPr>
        <w:fldChar w:fldCharType="begin"/>
      </w:r>
      <w:r w:rsidR="005C5D35">
        <w:rPr>
          <w:rFonts w:ascii="Times New Roman" w:hAnsi="Times New Roman" w:cs="Times New Roman"/>
          <w:sz w:val="24"/>
        </w:rPr>
        <w:instrText xml:space="preserve"> REF _Ref83500472 \h  \* MERGEFORMAT </w:instrText>
      </w:r>
      <w:r w:rsidR="005C5D35" w:rsidRPr="005C5D35">
        <w:rPr>
          <w:rFonts w:ascii="Times New Roman" w:hAnsi="Times New Roman" w:cs="Times New Roman"/>
          <w:sz w:val="24"/>
        </w:rPr>
      </w:r>
      <w:r w:rsidR="005C5D35" w:rsidRPr="005C5D35">
        <w:rPr>
          <w:rFonts w:ascii="Times New Roman" w:hAnsi="Times New Roman" w:cs="Times New Roman"/>
          <w:sz w:val="24"/>
        </w:rPr>
        <w:fldChar w:fldCharType="separate"/>
      </w:r>
      <w:r w:rsidR="00F359F4" w:rsidRPr="00F359F4">
        <w:rPr>
          <w:rFonts w:ascii="Times New Roman" w:hAnsi="Times New Roman" w:cs="Times New Roman" w:hint="eastAsia"/>
          <w:sz w:val="24"/>
        </w:rPr>
        <w:t>表</w:t>
      </w:r>
      <w:r w:rsidR="00F359F4" w:rsidRPr="00F359F4">
        <w:rPr>
          <w:rFonts w:ascii="Times New Roman" w:hAnsi="Times New Roman" w:cs="Times New Roman"/>
          <w:sz w:val="24"/>
        </w:rPr>
        <w:t xml:space="preserve"> 2.6</w:t>
      </w:r>
      <w:r w:rsidR="00F359F4" w:rsidRPr="00F359F4">
        <w:rPr>
          <w:rFonts w:ascii="Times New Roman" w:hAnsi="Times New Roman" w:cs="Times New Roman"/>
          <w:sz w:val="24"/>
        </w:rPr>
        <w:noBreakHyphen/>
        <w:t>1</w:t>
      </w:r>
      <w:r w:rsidR="005C5D35" w:rsidRPr="005C5D35">
        <w:rPr>
          <w:rFonts w:ascii="Times New Roman" w:hAnsi="Times New Roman" w:cs="Times New Roman"/>
          <w:sz w:val="24"/>
        </w:rPr>
        <w:fldChar w:fldCharType="end"/>
      </w:r>
      <w:r w:rsidRPr="002926E9">
        <w:rPr>
          <w:rFonts w:ascii="Times New Roman" w:hAnsi="Times New Roman" w:cs="Times New Roman"/>
          <w:sz w:val="24"/>
        </w:rPr>
        <w:t>。</w:t>
      </w:r>
    </w:p>
    <w:p w14:paraId="2B641380" w14:textId="77777777" w:rsidR="00530D76" w:rsidRPr="002926E9" w:rsidRDefault="00530D76" w:rsidP="00530D76">
      <w:pPr>
        <w:pStyle w:val="2a"/>
        <w:adjustRightInd w:val="0"/>
        <w:textAlignment w:val="baseline"/>
        <w:rPr>
          <w:rFonts w:ascii="Times New Roman" w:eastAsiaTheme="minorEastAsia" w:hAnsi="Times New Roman" w:cs="Times New Roman"/>
        </w:rPr>
      </w:pPr>
      <w:bookmarkStart w:id="361" w:name="_Toc84625175"/>
      <w:r w:rsidRPr="002926E9">
        <w:rPr>
          <w:rFonts w:ascii="Times New Roman" w:eastAsiaTheme="minorEastAsia" w:hAnsi="Times New Roman" w:cs="Times New Roman"/>
        </w:rPr>
        <w:t>环境风险识别</w:t>
      </w:r>
      <w:bookmarkEnd w:id="361"/>
    </w:p>
    <w:p w14:paraId="394CDA82" w14:textId="1C69C8C9"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本项目危险物质及分布情况见</w:t>
      </w:r>
      <w:r w:rsidRPr="002926E9">
        <w:rPr>
          <w:rFonts w:ascii="Times New Roman" w:hAnsi="Times New Roman" w:cs="Times New Roman"/>
          <w:spacing w:val="0"/>
          <w:sz w:val="24"/>
        </w:rPr>
        <w:fldChar w:fldCharType="begin"/>
      </w:r>
      <w:r w:rsidRPr="002926E9">
        <w:rPr>
          <w:rFonts w:ascii="Times New Roman" w:hAnsi="Times New Roman" w:cs="Times New Roman"/>
          <w:spacing w:val="0"/>
          <w:sz w:val="24"/>
        </w:rPr>
        <w:instrText xml:space="preserve"> REF _Ref83828440 \h  \* MERGEFORMAT </w:instrText>
      </w:r>
      <w:r w:rsidRPr="002926E9">
        <w:rPr>
          <w:rFonts w:ascii="Times New Roman" w:hAnsi="Times New Roman" w:cs="Times New Roman"/>
          <w:spacing w:val="0"/>
          <w:sz w:val="24"/>
        </w:rPr>
      </w:r>
      <w:r w:rsidRPr="002926E9">
        <w:rPr>
          <w:rFonts w:ascii="Times New Roman" w:hAnsi="Times New Roman" w:cs="Times New Roman"/>
          <w:spacing w:val="0"/>
          <w:sz w:val="24"/>
        </w:rPr>
        <w:fldChar w:fldCharType="separate"/>
      </w:r>
      <w:r w:rsidR="00F359F4" w:rsidRPr="00F359F4">
        <w:rPr>
          <w:rFonts w:ascii="Times New Roman" w:hAnsi="Times New Roman" w:cs="Times New Roman"/>
          <w:spacing w:val="0"/>
          <w:sz w:val="24"/>
        </w:rPr>
        <w:t>表</w:t>
      </w:r>
      <w:r w:rsidR="00F359F4" w:rsidRPr="00F359F4">
        <w:rPr>
          <w:rFonts w:ascii="Times New Roman" w:hAnsi="Times New Roman" w:cs="Times New Roman"/>
          <w:spacing w:val="0"/>
          <w:sz w:val="24"/>
        </w:rPr>
        <w:t xml:space="preserve"> 6.1</w:t>
      </w:r>
      <w:r w:rsidR="00F359F4" w:rsidRPr="00F359F4">
        <w:rPr>
          <w:rFonts w:ascii="Times New Roman" w:hAnsi="Times New Roman" w:cs="Times New Roman"/>
          <w:spacing w:val="0"/>
          <w:sz w:val="24"/>
        </w:rPr>
        <w:noBreakHyphen/>
        <w:t>2</w:t>
      </w:r>
      <w:r w:rsidRPr="002926E9">
        <w:rPr>
          <w:rFonts w:ascii="Times New Roman" w:hAnsi="Times New Roman" w:cs="Times New Roman"/>
          <w:spacing w:val="0"/>
          <w:sz w:val="24"/>
        </w:rPr>
        <w:fldChar w:fldCharType="end"/>
      </w:r>
      <w:r w:rsidRPr="002926E9">
        <w:rPr>
          <w:rFonts w:ascii="Times New Roman" w:hAnsi="Times New Roman" w:cs="Times New Roman"/>
          <w:spacing w:val="0"/>
          <w:sz w:val="24"/>
        </w:rPr>
        <w:t>，</w:t>
      </w:r>
      <w:proofErr w:type="gramStart"/>
      <w:r w:rsidRPr="002926E9">
        <w:rPr>
          <w:rFonts w:ascii="Times New Roman" w:hAnsi="Times New Roman" w:cs="Times New Roman"/>
          <w:spacing w:val="0"/>
          <w:sz w:val="24"/>
        </w:rPr>
        <w:t>各危险</w:t>
      </w:r>
      <w:proofErr w:type="gramEnd"/>
      <w:r w:rsidRPr="002926E9">
        <w:rPr>
          <w:rFonts w:ascii="Times New Roman" w:hAnsi="Times New Roman" w:cs="Times New Roman"/>
          <w:spacing w:val="0"/>
          <w:sz w:val="24"/>
        </w:rPr>
        <w:t>物质的理化性质、易燃易爆性、有毒有害性见</w:t>
      </w:r>
      <w:r w:rsidRPr="002926E9">
        <w:rPr>
          <w:rFonts w:ascii="Times New Roman" w:hAnsi="Times New Roman" w:cs="Times New Roman"/>
          <w:spacing w:val="0"/>
          <w:sz w:val="24"/>
        </w:rPr>
        <w:fldChar w:fldCharType="begin"/>
      </w:r>
      <w:r w:rsidRPr="002926E9">
        <w:rPr>
          <w:rFonts w:ascii="Times New Roman" w:hAnsi="Times New Roman" w:cs="Times New Roman"/>
          <w:spacing w:val="0"/>
          <w:sz w:val="24"/>
        </w:rPr>
        <w:instrText xml:space="preserve"> REF _Ref83397674 \h  \* MERGEFORMAT </w:instrText>
      </w:r>
      <w:r w:rsidRPr="002926E9">
        <w:rPr>
          <w:rFonts w:ascii="Times New Roman" w:hAnsi="Times New Roman" w:cs="Times New Roman"/>
          <w:spacing w:val="0"/>
          <w:sz w:val="24"/>
        </w:rPr>
      </w:r>
      <w:r w:rsidRPr="002926E9">
        <w:rPr>
          <w:rFonts w:ascii="Times New Roman" w:hAnsi="Times New Roman" w:cs="Times New Roman"/>
          <w:spacing w:val="0"/>
          <w:sz w:val="24"/>
        </w:rPr>
        <w:fldChar w:fldCharType="separate"/>
      </w:r>
      <w:r w:rsidR="00F359F4" w:rsidRPr="00F359F4">
        <w:rPr>
          <w:rFonts w:ascii="Times New Roman" w:hAnsi="Times New Roman" w:cs="Times New Roman"/>
          <w:spacing w:val="0"/>
          <w:sz w:val="24"/>
        </w:rPr>
        <w:t>表</w:t>
      </w:r>
      <w:r w:rsidR="00F359F4" w:rsidRPr="00F359F4">
        <w:rPr>
          <w:rFonts w:ascii="Times New Roman" w:hAnsi="Times New Roman" w:cs="Times New Roman"/>
          <w:spacing w:val="0"/>
          <w:sz w:val="24"/>
        </w:rPr>
        <w:t xml:space="preserve"> 6.1</w:t>
      </w:r>
      <w:r w:rsidR="00F359F4" w:rsidRPr="00F359F4">
        <w:rPr>
          <w:rFonts w:ascii="Times New Roman" w:hAnsi="Times New Roman" w:cs="Times New Roman"/>
          <w:spacing w:val="0"/>
          <w:sz w:val="24"/>
        </w:rPr>
        <w:noBreakHyphen/>
        <w:t>1</w:t>
      </w:r>
      <w:r w:rsidRPr="002926E9">
        <w:rPr>
          <w:rFonts w:ascii="Times New Roman" w:hAnsi="Times New Roman" w:cs="Times New Roman"/>
          <w:spacing w:val="0"/>
          <w:sz w:val="24"/>
        </w:rPr>
        <w:fldChar w:fldCharType="end"/>
      </w:r>
      <w:r w:rsidRPr="002926E9">
        <w:rPr>
          <w:rFonts w:ascii="Times New Roman" w:hAnsi="Times New Roman" w:cs="Times New Roman"/>
          <w:spacing w:val="0"/>
          <w:sz w:val="24"/>
        </w:rPr>
        <w:t>，物质风险类型主要为：泄漏、火灾和爆炸。主要可能引起影响环境的途径如下：</w:t>
      </w:r>
    </w:p>
    <w:p w14:paraId="5467923B"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宋体" w:eastAsia="宋体" w:hAnsi="宋体" w:cs="宋体" w:hint="eastAsia"/>
          <w:spacing w:val="0"/>
          <w:sz w:val="24"/>
        </w:rPr>
        <w:t>①</w:t>
      </w:r>
      <w:r w:rsidRPr="002926E9">
        <w:rPr>
          <w:rFonts w:ascii="Times New Roman" w:hAnsi="Times New Roman" w:cs="Times New Roman"/>
          <w:spacing w:val="0"/>
          <w:sz w:val="24"/>
        </w:rPr>
        <w:t>生产过程中危险物质的使用操作不当，可能造成溶剂挥发、发生物质泄漏有毒有害气体进入大气环境引发的大气环</w:t>
      </w:r>
      <w:r w:rsidRPr="002926E9">
        <w:rPr>
          <w:rFonts w:ascii="Times New Roman" w:hAnsi="Times New Roman" w:cs="Times New Roman"/>
          <w:spacing w:val="0"/>
          <w:sz w:val="24"/>
          <w:szCs w:val="24"/>
        </w:rPr>
        <w:t>境污染（生物气溶胶、非甲烷总烃、甲醛、甲醇、硫酸、氯化氢等），或进入土壤、</w:t>
      </w:r>
      <w:r w:rsidRPr="002926E9">
        <w:rPr>
          <w:rFonts w:ascii="Times New Roman" w:hAnsi="Times New Roman" w:cs="Times New Roman"/>
          <w:spacing w:val="0"/>
          <w:sz w:val="24"/>
        </w:rPr>
        <w:t>地下水的环境污染风险，易燃易爆溶剂挥发或泄漏遇热遇明火可能引起燃烧爆炸事故产生的次生污染物</w:t>
      </w:r>
      <w:r w:rsidRPr="002926E9">
        <w:rPr>
          <w:rFonts w:ascii="Times New Roman" w:hAnsi="Times New Roman" w:cs="Times New Roman"/>
          <w:spacing w:val="0"/>
          <w:sz w:val="24"/>
          <w:szCs w:val="24"/>
        </w:rPr>
        <w:t>（烟尘、</w:t>
      </w:r>
      <w:r w:rsidRPr="002926E9">
        <w:rPr>
          <w:rFonts w:ascii="Times New Roman" w:hAnsi="Times New Roman" w:cs="Times New Roman"/>
          <w:spacing w:val="0"/>
          <w:sz w:val="24"/>
          <w:szCs w:val="24"/>
        </w:rPr>
        <w:t>CO</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NOx</w:t>
      </w:r>
      <w:r w:rsidRPr="002926E9">
        <w:rPr>
          <w:rFonts w:ascii="Times New Roman" w:hAnsi="Times New Roman" w:cs="Times New Roman"/>
          <w:spacing w:val="0"/>
          <w:sz w:val="24"/>
          <w:szCs w:val="24"/>
        </w:rPr>
        <w:t>）</w:t>
      </w:r>
      <w:r w:rsidRPr="002926E9">
        <w:rPr>
          <w:rFonts w:ascii="Times New Roman" w:hAnsi="Times New Roman" w:cs="Times New Roman"/>
          <w:spacing w:val="0"/>
          <w:sz w:val="24"/>
        </w:rPr>
        <w:t>对周边大气环境的污染。</w:t>
      </w:r>
    </w:p>
    <w:p w14:paraId="2461B594"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宋体" w:eastAsia="宋体" w:hAnsi="宋体" w:cs="宋体" w:hint="eastAsia"/>
          <w:spacing w:val="0"/>
          <w:sz w:val="24"/>
        </w:rPr>
        <w:t>②</w:t>
      </w:r>
      <w:r w:rsidRPr="002926E9">
        <w:rPr>
          <w:rFonts w:ascii="Times New Roman" w:hAnsi="Times New Roman" w:cs="Times New Roman"/>
          <w:spacing w:val="0"/>
          <w:sz w:val="24"/>
        </w:rPr>
        <w:t>物料储运过程危险物质包装破损产生物料漏撒或泄漏；可能造成溶剂挥发、发生物质泄漏有毒有害气体进入大气环境引发的大气环境污染，或进入土壤、地下水的环境污染风险，易燃易爆溶剂挥发或泄漏遇热遇明火可能引起燃烧爆炸事故产生的次生污染物</w:t>
      </w:r>
      <w:r w:rsidRPr="002926E9">
        <w:rPr>
          <w:rFonts w:ascii="Times New Roman" w:hAnsi="Times New Roman" w:cs="Times New Roman"/>
          <w:spacing w:val="0"/>
          <w:sz w:val="24"/>
          <w:szCs w:val="24"/>
        </w:rPr>
        <w:t>（烟尘、</w:t>
      </w:r>
      <w:r w:rsidRPr="002926E9">
        <w:rPr>
          <w:rFonts w:ascii="Times New Roman" w:hAnsi="Times New Roman" w:cs="Times New Roman"/>
          <w:spacing w:val="0"/>
          <w:sz w:val="24"/>
          <w:szCs w:val="24"/>
        </w:rPr>
        <w:t>CO</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NOx</w:t>
      </w:r>
      <w:r w:rsidRPr="002926E9">
        <w:rPr>
          <w:rFonts w:ascii="Times New Roman" w:hAnsi="Times New Roman" w:cs="Times New Roman"/>
          <w:spacing w:val="0"/>
          <w:sz w:val="24"/>
          <w:szCs w:val="24"/>
        </w:rPr>
        <w:t>）</w:t>
      </w:r>
      <w:r w:rsidRPr="002926E9">
        <w:rPr>
          <w:rFonts w:ascii="Times New Roman" w:hAnsi="Times New Roman" w:cs="Times New Roman"/>
          <w:spacing w:val="0"/>
          <w:sz w:val="24"/>
        </w:rPr>
        <w:t>对周边大气环境的污染。</w:t>
      </w:r>
    </w:p>
    <w:p w14:paraId="537FC7EE" w14:textId="264D5632"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宋体" w:eastAsia="宋体" w:hAnsi="宋体" w:cs="宋体" w:hint="eastAsia"/>
          <w:spacing w:val="0"/>
          <w:sz w:val="24"/>
        </w:rPr>
        <w:t>③</w:t>
      </w:r>
      <w:r w:rsidRPr="002926E9">
        <w:rPr>
          <w:rFonts w:ascii="Times New Roman" w:hAnsi="Times New Roman" w:cs="Times New Roman"/>
          <w:spacing w:val="0"/>
          <w:sz w:val="24"/>
        </w:rPr>
        <w:t>拟建污水处理</w:t>
      </w:r>
      <w:r w:rsidRPr="002926E9">
        <w:rPr>
          <w:rFonts w:ascii="Times New Roman" w:hAnsi="Times New Roman" w:cs="Times New Roman"/>
          <w:spacing w:val="0"/>
          <w:sz w:val="24"/>
          <w:szCs w:val="24"/>
        </w:rPr>
        <w:t>站的污水管网、底部的污水池及水处理系统泄漏可能造成地下水、土壤及地表水（北侧</w:t>
      </w:r>
      <w:r w:rsidRPr="002926E9">
        <w:rPr>
          <w:rFonts w:ascii="Times New Roman" w:hAnsi="Times New Roman" w:cs="Times New Roman"/>
          <w:spacing w:val="0"/>
          <w:sz w:val="24"/>
          <w:szCs w:val="24"/>
        </w:rPr>
        <w:t>6m</w:t>
      </w:r>
      <w:r w:rsidR="004A181D" w:rsidRPr="002926E9">
        <w:rPr>
          <w:rFonts w:ascii="Times New Roman" w:hAnsi="Times New Roman" w:cs="Times New Roman"/>
          <w:spacing w:val="0"/>
          <w:sz w:val="24"/>
          <w:szCs w:val="24"/>
        </w:rPr>
        <w:t>东园溪</w:t>
      </w:r>
      <w:r w:rsidRPr="002926E9">
        <w:rPr>
          <w:rFonts w:ascii="Times New Roman" w:hAnsi="Times New Roman" w:cs="Times New Roman"/>
          <w:spacing w:val="0"/>
          <w:sz w:val="24"/>
          <w:szCs w:val="24"/>
        </w:rPr>
        <w:t>）污染主要污染物为</w:t>
      </w:r>
      <w:r w:rsidRPr="002926E9">
        <w:rPr>
          <w:rFonts w:ascii="Times New Roman" w:hAnsi="Times New Roman" w:cs="Times New Roman"/>
          <w:spacing w:val="0"/>
          <w:sz w:val="24"/>
          <w:szCs w:val="24"/>
        </w:rPr>
        <w:t>pH</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COD</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BOD</w:t>
      </w:r>
      <w:r w:rsidRPr="002926E9">
        <w:rPr>
          <w:rFonts w:ascii="Times New Roman" w:hAnsi="Times New Roman" w:cs="Times New Roman"/>
          <w:spacing w:val="0"/>
          <w:sz w:val="24"/>
          <w:szCs w:val="24"/>
          <w:vertAlign w:val="subscript"/>
        </w:rPr>
        <w:t>5</w:t>
      </w:r>
      <w:r w:rsidRPr="002926E9">
        <w:rPr>
          <w:rFonts w:ascii="Times New Roman" w:hAnsi="Times New Roman" w:cs="Times New Roman"/>
          <w:spacing w:val="0"/>
          <w:sz w:val="24"/>
          <w:szCs w:val="24"/>
        </w:rPr>
        <w:t>、氨氮、</w:t>
      </w:r>
      <w:r w:rsidRPr="002926E9">
        <w:rPr>
          <w:rFonts w:ascii="Times New Roman" w:hAnsi="Times New Roman" w:cs="Times New Roman"/>
          <w:spacing w:val="0"/>
          <w:sz w:val="24"/>
          <w:szCs w:val="24"/>
        </w:rPr>
        <w:t>SS</w:t>
      </w:r>
      <w:r w:rsidRPr="002926E9">
        <w:rPr>
          <w:rFonts w:ascii="Times New Roman" w:hAnsi="Times New Roman" w:cs="Times New Roman"/>
          <w:spacing w:val="0"/>
          <w:sz w:val="24"/>
          <w:szCs w:val="24"/>
        </w:rPr>
        <w:t>、细胞活性物质。</w:t>
      </w:r>
    </w:p>
    <w:p w14:paraId="6825D524"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宋体" w:eastAsia="宋体" w:hAnsi="宋体" w:cs="宋体" w:hint="eastAsia"/>
          <w:spacing w:val="0"/>
          <w:sz w:val="24"/>
          <w:szCs w:val="24"/>
        </w:rPr>
        <w:t>④</w:t>
      </w:r>
      <w:r w:rsidRPr="002926E9">
        <w:rPr>
          <w:rFonts w:ascii="Times New Roman" w:hAnsi="Times New Roman" w:cs="Times New Roman"/>
          <w:spacing w:val="0"/>
          <w:sz w:val="24"/>
          <w:szCs w:val="24"/>
        </w:rPr>
        <w:t>天然气管道腐蚀，管道损坏，胶管连接处及阀门等老化、开裂造成天然气泄漏诱发火灾或爆炸，产生的次生污染物（烟尘、</w:t>
      </w:r>
      <w:r w:rsidRPr="002926E9">
        <w:rPr>
          <w:rFonts w:ascii="Times New Roman" w:hAnsi="Times New Roman" w:cs="Times New Roman"/>
          <w:spacing w:val="0"/>
          <w:sz w:val="24"/>
          <w:szCs w:val="24"/>
        </w:rPr>
        <w:t>CO</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NOx</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 xml:space="preserve"> </w:t>
      </w:r>
      <w:r w:rsidRPr="002926E9">
        <w:rPr>
          <w:rFonts w:ascii="Times New Roman" w:hAnsi="Times New Roman" w:cs="Times New Roman"/>
          <w:spacing w:val="0"/>
          <w:sz w:val="24"/>
          <w:szCs w:val="24"/>
        </w:rPr>
        <w:t>对周边大气环境的污染和对周边人群健康的影响，</w:t>
      </w:r>
    </w:p>
    <w:p w14:paraId="0E6EC48F"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宋体" w:eastAsia="宋体" w:hAnsi="宋体" w:cs="宋体" w:hint="eastAsia"/>
          <w:spacing w:val="0"/>
          <w:sz w:val="24"/>
          <w:szCs w:val="24"/>
        </w:rPr>
        <w:t>⑤</w:t>
      </w:r>
      <w:r w:rsidRPr="002926E9">
        <w:rPr>
          <w:rFonts w:ascii="Times New Roman" w:hAnsi="Times New Roman" w:cs="Times New Roman"/>
          <w:spacing w:val="0"/>
          <w:sz w:val="24"/>
          <w:szCs w:val="24"/>
        </w:rPr>
        <w:t>一旦发生火灾、爆炸事故，事故废水中将会含有泄漏药剂，发生事故时立即关闭雨水管阀门，防止事故废水进入周边地表水。由于项目使用及存储药剂量较小，消防废水中浓度较低，可通过项目自设污水处理设施处理。</w:t>
      </w:r>
    </w:p>
    <w:p w14:paraId="4A776CCD" w14:textId="77777777" w:rsidR="00530D76" w:rsidRPr="002926E9" w:rsidRDefault="00530D76" w:rsidP="00530D76">
      <w:pPr>
        <w:pStyle w:val="2a"/>
        <w:adjustRightInd w:val="0"/>
        <w:textAlignment w:val="baseline"/>
        <w:rPr>
          <w:rFonts w:ascii="Times New Roman" w:eastAsiaTheme="minorEastAsia" w:hAnsi="Times New Roman" w:cs="Times New Roman"/>
        </w:rPr>
      </w:pPr>
      <w:bookmarkStart w:id="362" w:name="_Toc84625176"/>
      <w:r w:rsidRPr="002926E9">
        <w:rPr>
          <w:rFonts w:ascii="Times New Roman" w:eastAsiaTheme="minorEastAsia" w:hAnsi="Times New Roman" w:cs="Times New Roman"/>
        </w:rPr>
        <w:t>生物安全性识别</w:t>
      </w:r>
      <w:bookmarkEnd w:id="362"/>
    </w:p>
    <w:p w14:paraId="6295DFEB"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生物安全是指生物技术从研究、开发、生产到实际应用整个过程中的安全性问题。生物安全问题具有很大的不确定性，部分生物安全问题可能在短时间内就</w:t>
      </w:r>
      <w:r w:rsidRPr="002926E9">
        <w:rPr>
          <w:rFonts w:ascii="Times New Roman" w:hAnsi="Times New Roman" w:cs="Times New Roman"/>
          <w:spacing w:val="0"/>
          <w:sz w:val="24"/>
          <w:szCs w:val="24"/>
        </w:rPr>
        <w:lastRenderedPageBreak/>
        <w:t>会爆发，比如传染性、致病微生物的释放引发的公共健康安全问题；部分生物安全问题则在短时间内和发展初期不会造成明显的恶果，很可能随着时间的积累和生物技术的不断发展而逐渐显现出来，比如转基因技术引发的生态问题。</w:t>
      </w:r>
    </w:p>
    <w:p w14:paraId="2ABC2658"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涉及微生物物质的使用，这些微生物物质在储存、使用、运输过程中如不慎泄漏进入外环境，将对扩散区域的生物甚至人群引起不同程度的健康危害。含活性废水及固体废物在高温灭菌不彻底的情况下，可能存在导致病原体污染环境的生物安全风险问题。生物活性物质一旦释放进入环境，可导致实验人员感染，事故影响方式可以概况为事故性感染及气溶胶感染。</w:t>
      </w:r>
    </w:p>
    <w:p w14:paraId="0F17CDFF" w14:textId="7BB483FC"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微生物的危害及风险度跟微生物的致病能力程度、传播途径、稳定性、操作时浓度、感染剂量、生产运行方式等有关。《病原微生物实验室生物安全管理条例》</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国务院令</w:t>
      </w:r>
      <w:r w:rsidRPr="002926E9">
        <w:rPr>
          <w:rFonts w:ascii="Times New Roman" w:hAnsi="Times New Roman" w:cs="Times New Roman"/>
          <w:spacing w:val="0"/>
          <w:sz w:val="24"/>
          <w:szCs w:val="24"/>
        </w:rPr>
        <w:t>424</w:t>
      </w:r>
      <w:r w:rsidRPr="002926E9">
        <w:rPr>
          <w:rFonts w:ascii="Times New Roman" w:hAnsi="Times New Roman" w:cs="Times New Roman"/>
          <w:spacing w:val="0"/>
          <w:sz w:val="24"/>
          <w:szCs w:val="24"/>
        </w:rPr>
        <w:t>号</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根据病原微生物的传染性、感染后对个体或者群体的危害程度，将病原微生物分为四类，分级结果见</w:t>
      </w:r>
      <w:r w:rsidR="00B569A8" w:rsidRPr="002926E9">
        <w:rPr>
          <w:rFonts w:ascii="Times New Roman" w:hAnsi="Times New Roman" w:cs="Times New Roman"/>
          <w:spacing w:val="0"/>
          <w:sz w:val="24"/>
          <w:szCs w:val="24"/>
        </w:rPr>
        <w:fldChar w:fldCharType="begin"/>
      </w:r>
      <w:r w:rsidR="00B569A8" w:rsidRPr="002926E9">
        <w:rPr>
          <w:rFonts w:ascii="Times New Roman" w:hAnsi="Times New Roman" w:cs="Times New Roman"/>
          <w:spacing w:val="0"/>
          <w:sz w:val="24"/>
          <w:szCs w:val="24"/>
        </w:rPr>
        <w:instrText xml:space="preserve"> REF _Ref84341273 \h  \* MERGEFORMAT </w:instrText>
      </w:r>
      <w:r w:rsidR="00B569A8" w:rsidRPr="002926E9">
        <w:rPr>
          <w:rFonts w:ascii="Times New Roman" w:hAnsi="Times New Roman" w:cs="Times New Roman"/>
          <w:spacing w:val="0"/>
          <w:sz w:val="24"/>
          <w:szCs w:val="24"/>
        </w:rPr>
      </w:r>
      <w:r w:rsidR="00B569A8"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6.4</w:t>
      </w:r>
      <w:r w:rsidR="00F359F4" w:rsidRPr="00F359F4">
        <w:rPr>
          <w:rFonts w:ascii="Times New Roman" w:hAnsi="Times New Roman" w:cs="Times New Roman"/>
          <w:spacing w:val="0"/>
          <w:sz w:val="24"/>
          <w:szCs w:val="24"/>
        </w:rPr>
        <w:noBreakHyphen/>
        <w:t>1</w:t>
      </w:r>
      <w:r w:rsidR="00B569A8"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1F4662D1"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根据《病原微生物实验室生物安全管理条例》的规定，我国卫生部制定了《人间传染的病源微生物名录》，规定了病原微生物的危害程度分类与对应的生物实验室级别，项目涉及的病毒和菌种情况主要为三、四类，实验室等级不高于</w:t>
      </w:r>
      <w:r w:rsidRPr="002926E9">
        <w:rPr>
          <w:rFonts w:ascii="Times New Roman" w:hAnsi="Times New Roman" w:cs="Times New Roman"/>
          <w:spacing w:val="0"/>
          <w:sz w:val="24"/>
          <w:szCs w:val="24"/>
        </w:rPr>
        <w:t>BSL-2</w:t>
      </w:r>
      <w:r w:rsidRPr="002926E9">
        <w:rPr>
          <w:rFonts w:ascii="Times New Roman" w:hAnsi="Times New Roman" w:cs="Times New Roman"/>
          <w:spacing w:val="0"/>
          <w:sz w:val="24"/>
          <w:szCs w:val="24"/>
        </w:rPr>
        <w:t>，灭火条件高温高压灭菌（</w:t>
      </w:r>
      <w:r w:rsidRPr="002926E9">
        <w:rPr>
          <w:rFonts w:ascii="Times New Roman" w:hAnsi="Times New Roman" w:cs="Times New Roman"/>
          <w:spacing w:val="0"/>
          <w:sz w:val="24"/>
          <w:szCs w:val="24"/>
        </w:rPr>
        <w:t>121℃</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30min</w:t>
      </w:r>
      <w:r w:rsidRPr="002926E9">
        <w:rPr>
          <w:rFonts w:ascii="Times New Roman" w:hAnsi="Times New Roman" w:cs="Times New Roman"/>
          <w:spacing w:val="0"/>
          <w:sz w:val="24"/>
          <w:szCs w:val="24"/>
        </w:rPr>
        <w:t>）。</w:t>
      </w:r>
    </w:p>
    <w:p w14:paraId="6A49A1B9" w14:textId="66A45D34" w:rsidR="00530D76" w:rsidRPr="002926E9" w:rsidRDefault="00530D76" w:rsidP="00530D76">
      <w:pPr>
        <w:pStyle w:val="af1"/>
        <w:keepNext/>
        <w:spacing w:before="156"/>
        <w:rPr>
          <w:rFonts w:cs="Times New Roman"/>
        </w:rPr>
      </w:pPr>
      <w:bookmarkStart w:id="363" w:name="_Ref84341273"/>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6.4</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363"/>
      <w:r w:rsidR="003B196D" w:rsidRPr="002926E9">
        <w:rPr>
          <w:rFonts w:cs="Times New Roman"/>
        </w:rPr>
        <w:t xml:space="preserve">  </w:t>
      </w:r>
      <w:r w:rsidR="00511B35" w:rsidRPr="002926E9">
        <w:rPr>
          <w:rFonts w:cs="Times New Roman"/>
        </w:rPr>
        <w:t>病原微生物危害程度分级</w:t>
      </w:r>
    </w:p>
    <w:tbl>
      <w:tblPr>
        <w:tblStyle w:val="ab"/>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firstRow="1" w:lastRow="0" w:firstColumn="1" w:lastColumn="0" w:noHBand="0" w:noVBand="1"/>
      </w:tblPr>
      <w:tblGrid>
        <w:gridCol w:w="1494"/>
        <w:gridCol w:w="6812"/>
      </w:tblGrid>
      <w:tr w:rsidR="00530D76" w:rsidRPr="002926E9" w14:paraId="0A4886E7" w14:textId="77777777" w:rsidTr="00511B35">
        <w:tc>
          <w:tcPr>
            <w:tcW w:w="1526" w:type="dxa"/>
          </w:tcPr>
          <w:p w14:paraId="25CE2015" w14:textId="77777777" w:rsidR="00530D76" w:rsidRPr="002926E9" w:rsidRDefault="00530D76" w:rsidP="00511B35">
            <w:pPr>
              <w:pStyle w:val="1W0"/>
              <w:spacing w:line="240" w:lineRule="atLeast"/>
              <w:ind w:firstLineChars="0" w:firstLine="0"/>
              <w:jc w:val="center"/>
              <w:rPr>
                <w:rFonts w:ascii="Times New Roman" w:hAnsi="Times New Roman" w:cs="Times New Roman"/>
                <w:b/>
                <w:spacing w:val="0"/>
                <w:szCs w:val="21"/>
              </w:rPr>
            </w:pPr>
            <w:r w:rsidRPr="002926E9">
              <w:rPr>
                <w:rFonts w:ascii="Times New Roman" w:hAnsi="Times New Roman" w:cs="Times New Roman"/>
                <w:b/>
                <w:spacing w:val="0"/>
                <w:szCs w:val="21"/>
              </w:rPr>
              <w:t>危害程度分类</w:t>
            </w:r>
          </w:p>
        </w:tc>
        <w:tc>
          <w:tcPr>
            <w:tcW w:w="6996" w:type="dxa"/>
          </w:tcPr>
          <w:p w14:paraId="6FB1925A" w14:textId="77777777" w:rsidR="00530D76" w:rsidRPr="002926E9" w:rsidRDefault="00530D76" w:rsidP="00511B35">
            <w:pPr>
              <w:pStyle w:val="1W0"/>
              <w:spacing w:line="240" w:lineRule="atLeast"/>
              <w:ind w:firstLineChars="0" w:firstLine="0"/>
              <w:jc w:val="center"/>
              <w:rPr>
                <w:rFonts w:ascii="Times New Roman" w:hAnsi="Times New Roman" w:cs="Times New Roman"/>
                <w:b/>
                <w:spacing w:val="0"/>
                <w:szCs w:val="21"/>
              </w:rPr>
            </w:pPr>
            <w:r w:rsidRPr="002926E9">
              <w:rPr>
                <w:rFonts w:ascii="Times New Roman" w:hAnsi="Times New Roman" w:cs="Times New Roman"/>
                <w:b/>
                <w:spacing w:val="0"/>
                <w:szCs w:val="21"/>
              </w:rPr>
              <w:t>危害程度</w:t>
            </w:r>
          </w:p>
        </w:tc>
      </w:tr>
      <w:tr w:rsidR="00530D76" w:rsidRPr="002926E9" w14:paraId="18D3F7FC" w14:textId="77777777" w:rsidTr="00511B35">
        <w:tc>
          <w:tcPr>
            <w:tcW w:w="1526" w:type="dxa"/>
          </w:tcPr>
          <w:p w14:paraId="1B6BF74E" w14:textId="77777777" w:rsidR="00530D76" w:rsidRPr="002926E9" w:rsidRDefault="00530D76" w:rsidP="00511B35">
            <w:pPr>
              <w:pStyle w:val="1W0"/>
              <w:spacing w:line="240" w:lineRule="atLeast"/>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第一类</w:t>
            </w:r>
          </w:p>
        </w:tc>
        <w:tc>
          <w:tcPr>
            <w:tcW w:w="6996" w:type="dxa"/>
          </w:tcPr>
          <w:p w14:paraId="17FB2555" w14:textId="77777777" w:rsidR="00530D76" w:rsidRPr="002926E9" w:rsidRDefault="00530D76" w:rsidP="00511B35">
            <w:pPr>
              <w:pStyle w:val="1W0"/>
              <w:spacing w:line="240" w:lineRule="atLeast"/>
              <w:ind w:firstLineChars="0" w:firstLine="0"/>
              <w:rPr>
                <w:rFonts w:ascii="Times New Roman" w:hAnsi="Times New Roman" w:cs="Times New Roman"/>
                <w:spacing w:val="0"/>
                <w:szCs w:val="21"/>
              </w:rPr>
            </w:pPr>
            <w:r w:rsidRPr="002926E9">
              <w:rPr>
                <w:rFonts w:ascii="Times New Roman" w:hAnsi="Times New Roman" w:cs="Times New Roman"/>
                <w:spacing w:val="0"/>
                <w:szCs w:val="21"/>
              </w:rPr>
              <w:t>能够引起人类或动物非常严重疾病的微生物，以及我国尚未发现或者已经宣布消灭的微生物。</w:t>
            </w:r>
          </w:p>
        </w:tc>
      </w:tr>
      <w:tr w:rsidR="00530D76" w:rsidRPr="002926E9" w14:paraId="4067579D" w14:textId="77777777" w:rsidTr="00511B35">
        <w:tc>
          <w:tcPr>
            <w:tcW w:w="1526" w:type="dxa"/>
          </w:tcPr>
          <w:p w14:paraId="16DD4AAD" w14:textId="77777777" w:rsidR="00530D76" w:rsidRPr="002926E9" w:rsidRDefault="00530D76" w:rsidP="00511B35">
            <w:pPr>
              <w:pStyle w:val="1W0"/>
              <w:spacing w:line="240" w:lineRule="atLeast"/>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第二类</w:t>
            </w:r>
          </w:p>
        </w:tc>
        <w:tc>
          <w:tcPr>
            <w:tcW w:w="6996" w:type="dxa"/>
          </w:tcPr>
          <w:p w14:paraId="4286974E" w14:textId="77777777" w:rsidR="00530D76" w:rsidRPr="002926E9" w:rsidRDefault="00530D76" w:rsidP="00511B35">
            <w:pPr>
              <w:pStyle w:val="1W0"/>
              <w:spacing w:line="240" w:lineRule="atLeast"/>
              <w:ind w:firstLineChars="0" w:firstLine="0"/>
              <w:rPr>
                <w:rFonts w:ascii="Times New Roman" w:hAnsi="Times New Roman" w:cs="Times New Roman"/>
                <w:spacing w:val="0"/>
                <w:szCs w:val="21"/>
              </w:rPr>
            </w:pPr>
            <w:r w:rsidRPr="002926E9">
              <w:rPr>
                <w:rFonts w:ascii="Times New Roman" w:hAnsi="Times New Roman" w:cs="Times New Roman"/>
                <w:spacing w:val="0"/>
                <w:szCs w:val="21"/>
              </w:rPr>
              <w:t>能够引起人类或动物严重疾病，比较容易直接或间接在人与人、动物与人、动物与动物间传播的微生物。</w:t>
            </w:r>
          </w:p>
        </w:tc>
      </w:tr>
      <w:tr w:rsidR="00530D76" w:rsidRPr="002926E9" w14:paraId="0A5FA8C8" w14:textId="77777777" w:rsidTr="00511B35">
        <w:tc>
          <w:tcPr>
            <w:tcW w:w="1526" w:type="dxa"/>
          </w:tcPr>
          <w:p w14:paraId="5798F86D" w14:textId="77777777" w:rsidR="00530D76" w:rsidRPr="002926E9" w:rsidRDefault="00530D76" w:rsidP="00511B35">
            <w:pPr>
              <w:pStyle w:val="1W0"/>
              <w:spacing w:line="240" w:lineRule="atLeast"/>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第三类</w:t>
            </w:r>
          </w:p>
        </w:tc>
        <w:tc>
          <w:tcPr>
            <w:tcW w:w="6996" w:type="dxa"/>
          </w:tcPr>
          <w:p w14:paraId="227F57FF" w14:textId="77777777" w:rsidR="00530D76" w:rsidRPr="002926E9" w:rsidRDefault="00530D76" w:rsidP="00511B35">
            <w:pPr>
              <w:pStyle w:val="1W0"/>
              <w:spacing w:line="240" w:lineRule="atLeast"/>
              <w:ind w:firstLineChars="0" w:firstLine="0"/>
              <w:rPr>
                <w:rFonts w:ascii="Times New Roman" w:hAnsi="Times New Roman" w:cs="Times New Roman"/>
                <w:spacing w:val="0"/>
                <w:szCs w:val="21"/>
              </w:rPr>
            </w:pPr>
            <w:r w:rsidRPr="002926E9">
              <w:rPr>
                <w:rFonts w:ascii="Times New Roman" w:hAnsi="Times New Roman" w:cs="Times New Roman"/>
                <w:spacing w:val="0"/>
                <w:szCs w:val="21"/>
              </w:rPr>
              <w:t>能够引起人类或动物疾病，但一般情况下对人、动物或者环境不构成严重危害，传播风险有限，实验室感染后很少引起严重疾病，并且具备有效治疗和预防措施的微生物。</w:t>
            </w:r>
          </w:p>
        </w:tc>
      </w:tr>
      <w:tr w:rsidR="00530D76" w:rsidRPr="002926E9" w14:paraId="5ED59DAF" w14:textId="77777777" w:rsidTr="00511B35">
        <w:tc>
          <w:tcPr>
            <w:tcW w:w="1526" w:type="dxa"/>
          </w:tcPr>
          <w:p w14:paraId="12DABDA7" w14:textId="77777777" w:rsidR="00530D76" w:rsidRPr="002926E9" w:rsidRDefault="00530D76" w:rsidP="00511B35">
            <w:pPr>
              <w:pStyle w:val="1W0"/>
              <w:spacing w:line="240" w:lineRule="atLeast"/>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第四类</w:t>
            </w:r>
          </w:p>
        </w:tc>
        <w:tc>
          <w:tcPr>
            <w:tcW w:w="6996" w:type="dxa"/>
          </w:tcPr>
          <w:p w14:paraId="6CAA5D99" w14:textId="77777777" w:rsidR="00530D76" w:rsidRPr="002926E9" w:rsidRDefault="00530D76" w:rsidP="00511B35">
            <w:pPr>
              <w:pStyle w:val="1W0"/>
              <w:spacing w:line="240" w:lineRule="atLeast"/>
              <w:ind w:firstLineChars="0" w:firstLine="0"/>
              <w:rPr>
                <w:rFonts w:ascii="Times New Roman" w:hAnsi="Times New Roman" w:cs="Times New Roman"/>
                <w:spacing w:val="0"/>
                <w:szCs w:val="21"/>
              </w:rPr>
            </w:pPr>
            <w:r w:rsidRPr="002926E9">
              <w:rPr>
                <w:rFonts w:ascii="Times New Roman" w:hAnsi="Times New Roman" w:cs="Times New Roman"/>
                <w:spacing w:val="0"/>
                <w:szCs w:val="21"/>
              </w:rPr>
              <w:t>在通常情况下不会引起人类或动物疾病的微生物</w:t>
            </w:r>
          </w:p>
        </w:tc>
      </w:tr>
    </w:tbl>
    <w:p w14:paraId="440F1A04" w14:textId="77777777" w:rsidR="00530D76" w:rsidRPr="002926E9" w:rsidRDefault="00530D76" w:rsidP="00530D76">
      <w:pPr>
        <w:pStyle w:val="2a"/>
        <w:adjustRightInd w:val="0"/>
        <w:textAlignment w:val="baseline"/>
        <w:rPr>
          <w:rFonts w:ascii="Times New Roman" w:eastAsiaTheme="minorEastAsia" w:hAnsi="Times New Roman" w:cs="Times New Roman"/>
        </w:rPr>
      </w:pPr>
      <w:bookmarkStart w:id="364" w:name="_Toc84625177"/>
      <w:r w:rsidRPr="002926E9">
        <w:rPr>
          <w:rFonts w:ascii="Times New Roman" w:eastAsiaTheme="minorEastAsia" w:hAnsi="Times New Roman" w:cs="Times New Roman"/>
        </w:rPr>
        <w:t>环境风险分析</w:t>
      </w:r>
      <w:bookmarkEnd w:id="364"/>
    </w:p>
    <w:p w14:paraId="1265E452"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大气环境风险分析</w:t>
      </w:r>
    </w:p>
    <w:p w14:paraId="69F4E199"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生产过程中危险物质的使用操作不当，可能造成溶剂挥发、发生物质泄漏有毒有害气体</w:t>
      </w:r>
      <w:r w:rsidRPr="002926E9">
        <w:rPr>
          <w:rFonts w:ascii="Times New Roman" w:hAnsi="Times New Roman" w:cs="Times New Roman"/>
          <w:spacing w:val="0"/>
          <w:sz w:val="24"/>
          <w:szCs w:val="24"/>
        </w:rPr>
        <w:t>（生物气溶胶、非甲烷总烃、甲醛、甲醇、硫酸、氯化氢等）</w:t>
      </w:r>
      <w:r w:rsidRPr="002926E9">
        <w:rPr>
          <w:rFonts w:ascii="Times New Roman" w:hAnsi="Times New Roman" w:cs="Times New Roman"/>
          <w:spacing w:val="0"/>
          <w:sz w:val="24"/>
        </w:rPr>
        <w:t>进入大</w:t>
      </w:r>
      <w:r w:rsidRPr="002926E9">
        <w:rPr>
          <w:rFonts w:ascii="Times New Roman" w:hAnsi="Times New Roman" w:cs="Times New Roman"/>
          <w:spacing w:val="0"/>
          <w:sz w:val="24"/>
        </w:rPr>
        <w:lastRenderedPageBreak/>
        <w:t>气环境引发的大气环境污染，若未及时发现和处理，或甚至致使人员急性中毒，对生命造成威胁或对人体造成不可逆伤害。易燃易爆溶剂挥发或泄漏遇热遇明火可能引起燃烧爆炸事故产生的次生污染物</w:t>
      </w:r>
      <w:r w:rsidRPr="002926E9">
        <w:rPr>
          <w:rFonts w:ascii="Times New Roman" w:hAnsi="Times New Roman" w:cs="Times New Roman"/>
          <w:spacing w:val="0"/>
          <w:sz w:val="24"/>
          <w:szCs w:val="24"/>
        </w:rPr>
        <w:t>（烟尘、</w:t>
      </w:r>
      <w:r w:rsidRPr="002926E9">
        <w:rPr>
          <w:rFonts w:ascii="Times New Roman" w:hAnsi="Times New Roman" w:cs="Times New Roman"/>
          <w:spacing w:val="0"/>
          <w:sz w:val="24"/>
          <w:szCs w:val="24"/>
        </w:rPr>
        <w:t>CO</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NOx</w:t>
      </w:r>
      <w:r w:rsidRPr="002926E9">
        <w:rPr>
          <w:rFonts w:ascii="Times New Roman" w:hAnsi="Times New Roman" w:cs="Times New Roman"/>
          <w:spacing w:val="0"/>
          <w:sz w:val="24"/>
          <w:szCs w:val="24"/>
        </w:rPr>
        <w:t>）</w:t>
      </w:r>
      <w:r w:rsidRPr="002926E9">
        <w:rPr>
          <w:rFonts w:ascii="Times New Roman" w:hAnsi="Times New Roman" w:cs="Times New Roman"/>
          <w:spacing w:val="0"/>
          <w:sz w:val="24"/>
        </w:rPr>
        <w:t>对周边大气环境的污染。</w:t>
      </w:r>
    </w:p>
    <w:p w14:paraId="727F932E"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项目操作区化学试剂大多以试剂瓶形式放置在操作台上，根据项目使用试剂的量，基本为瓶装。在操作过程中，由于操作失误造成危险化学试剂泄漏，同时也</w:t>
      </w:r>
      <w:r w:rsidRPr="002926E9">
        <w:rPr>
          <w:rFonts w:ascii="Times New Roman" w:hAnsi="Times New Roman" w:cs="Times New Roman"/>
          <w:spacing w:val="0"/>
          <w:sz w:val="24"/>
        </w:rPr>
        <w:t xml:space="preserve"> </w:t>
      </w:r>
      <w:r w:rsidRPr="002926E9">
        <w:rPr>
          <w:rFonts w:ascii="Times New Roman" w:hAnsi="Times New Roman" w:cs="Times New Roman"/>
          <w:spacing w:val="0"/>
          <w:sz w:val="24"/>
        </w:rPr>
        <w:t>可能引起爆炸甚至火灾。但由于泄漏量极少，可及时用抹布或专用醮布进行擦洗，引起大气环境污染较小。</w:t>
      </w:r>
    </w:p>
    <w:p w14:paraId="233E3B6E"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项目化学试剂储存量较小，大部分为瓶装</w:t>
      </w:r>
      <w:r w:rsidRPr="002926E9">
        <w:rPr>
          <w:rFonts w:ascii="Times New Roman" w:hAnsi="Times New Roman" w:cs="Times New Roman"/>
          <w:spacing w:val="0"/>
          <w:sz w:val="24"/>
          <w:szCs w:val="24"/>
        </w:rPr>
        <w:t>（最大约</w:t>
      </w:r>
      <w:r w:rsidRPr="002926E9">
        <w:rPr>
          <w:rFonts w:ascii="Times New Roman" w:hAnsi="Times New Roman" w:cs="Times New Roman"/>
          <w:spacing w:val="0"/>
          <w:sz w:val="24"/>
          <w:szCs w:val="24"/>
        </w:rPr>
        <w:t xml:space="preserve">5L </w:t>
      </w:r>
      <w:r w:rsidRPr="002926E9">
        <w:rPr>
          <w:rFonts w:ascii="Times New Roman" w:hAnsi="Times New Roman" w:cs="Times New Roman"/>
          <w:spacing w:val="0"/>
          <w:sz w:val="24"/>
          <w:szCs w:val="24"/>
        </w:rPr>
        <w:t>规格）</w:t>
      </w:r>
      <w:r w:rsidRPr="002926E9">
        <w:rPr>
          <w:rFonts w:ascii="Times New Roman" w:hAnsi="Times New Roman" w:cs="Times New Roman"/>
          <w:spacing w:val="0"/>
          <w:sz w:val="24"/>
        </w:rPr>
        <w:t>。在化学试剂储存、搬运过程中，塑料瓶或试剂瓶发生破裂、破损时，会造成危险化学试剂泄漏，但由于量较少，可及时收集全部泄漏物，并转移到空置的容器内。少量易挥发性有机物通过表面挥发扩散到大气环境，但泄漏事故处理的时间很短，而且所使用的化学试剂毒性均较低，产生较严重环境污染事故的可能性很小，只是对化学试剂储存周围近距离范围内环境空气有一定影响。</w:t>
      </w:r>
    </w:p>
    <w:p w14:paraId="257ABE35" w14:textId="77777777" w:rsidR="00530D76" w:rsidRPr="002926E9" w:rsidRDefault="00530D76" w:rsidP="00530D76">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rPr>
        <w:t>员工违反危险废物分类管理要求违规操作，将危险废物混入生活垃圾或随意丢弃，将对人体健康产生较大危害，故应加强危险废物管理工作，杜绝产生危险废物随意丢弃事故。</w:t>
      </w:r>
    </w:p>
    <w:p w14:paraId="70DFC986"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地表水环境风险分析</w:t>
      </w:r>
    </w:p>
    <w:p w14:paraId="54430474"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废水事故排放主要是指废水处理系统发生故障或生产车间发生故障造成含生物活性的废水无法正常处理和排放。</w:t>
      </w:r>
    </w:p>
    <w:p w14:paraId="2A0EA9D6"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本项目生产过程中会产生含生物活性的废水，须经杀菌灭活处理后才能排入污水处理系统，确保含活性的废水不会直接进入污水处理装置。</w:t>
      </w:r>
    </w:p>
    <w:p w14:paraId="0F964C77"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在工艺生产过程中，若污水管道泄露、处理设施故障，导致含菌废水流入到自然水体即北侧约</w:t>
      </w:r>
      <w:r w:rsidRPr="002926E9">
        <w:rPr>
          <w:rFonts w:ascii="Times New Roman" w:hAnsi="Times New Roman" w:cs="Times New Roman"/>
          <w:spacing w:val="0"/>
          <w:sz w:val="24"/>
        </w:rPr>
        <w:t>6m</w:t>
      </w:r>
      <w:r w:rsidRPr="002926E9">
        <w:rPr>
          <w:rFonts w:ascii="Times New Roman" w:hAnsi="Times New Roman" w:cs="Times New Roman"/>
          <w:spacing w:val="0"/>
          <w:sz w:val="24"/>
        </w:rPr>
        <w:t>的东园溪，会对自然生物产生严重的危害。根据本项目建成后的废水产生量情况，事故情况下，企业内废水排放工序停止，待废水处理系统正常运营后重新运营，可确保不出现超标排放现象。</w:t>
      </w:r>
    </w:p>
    <w:p w14:paraId="14001CEB"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当厂内发生火灾爆炸事故时，将产生大量的消防废水。该类废水中含有大量粉尘等污染物，若直接通过雨水管道排入附近水体，会导致水体水质短时超标，</w:t>
      </w:r>
      <w:r w:rsidRPr="002926E9">
        <w:rPr>
          <w:rFonts w:ascii="Times New Roman" w:hAnsi="Times New Roman" w:cs="Times New Roman"/>
          <w:spacing w:val="0"/>
          <w:sz w:val="24"/>
        </w:rPr>
        <w:lastRenderedPageBreak/>
        <w:t>对水生生物造成较大影响。因此，厂内雨水和污水接管口应分别设置截流装置，发生泄漏、火灾或爆炸事故时，泄漏物、事故伴生、次生消防水流入雨水收集系统，紧急关闭截流阀，可将泄漏物、消防水截流至事故应急池中暂存。消防废水经检测，如能达到污水处理厂接管标准的，可经收集后送污水处理厂集中处理；不能满足接管标准要求，必须经自设污水处理站处理达标后方可接管污水处理厂集中处理，杜绝以任何形式进入市政污水管网和雨水管网。</w:t>
      </w:r>
    </w:p>
    <w:p w14:paraId="636212E0"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本项目雨水排口应安装紧急关闭截流阀，可及时切断与外界的联系。常态下雨水阀门需保持关闭状态，下雨时待初期雨水收集完毕后再打开。在发生风险事故时污水不会流入外环境。</w:t>
      </w:r>
    </w:p>
    <w:p w14:paraId="447AFB5C"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地下水、土壤环境风险分析</w:t>
      </w:r>
    </w:p>
    <w:p w14:paraId="3D09C60C"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根据地下水环境影响分析结果：废水下渗对地下水环境影响最大范围为</w:t>
      </w:r>
      <w:r w:rsidRPr="002926E9">
        <w:rPr>
          <w:rFonts w:ascii="Times New Roman" w:hAnsi="Times New Roman" w:cs="Times New Roman"/>
          <w:spacing w:val="0"/>
          <w:sz w:val="24"/>
        </w:rPr>
        <w:t>242.4m</w:t>
      </w:r>
      <w:r w:rsidRPr="002926E9">
        <w:rPr>
          <w:rFonts w:ascii="Times New Roman" w:hAnsi="Times New Roman" w:cs="Times New Roman"/>
          <w:spacing w:val="0"/>
          <w:sz w:val="24"/>
        </w:rPr>
        <w:t>（迁移</w:t>
      </w:r>
      <w:r w:rsidRPr="002926E9">
        <w:rPr>
          <w:rFonts w:ascii="Times New Roman" w:hAnsi="Times New Roman" w:cs="Times New Roman"/>
          <w:spacing w:val="0"/>
          <w:sz w:val="24"/>
        </w:rPr>
        <w:t>7300</w:t>
      </w:r>
      <w:r w:rsidRPr="002926E9">
        <w:rPr>
          <w:rFonts w:ascii="Times New Roman" w:hAnsi="Times New Roman" w:cs="Times New Roman"/>
          <w:spacing w:val="0"/>
          <w:sz w:val="24"/>
        </w:rPr>
        <w:t>天），但本项目周围</w:t>
      </w:r>
      <w:r w:rsidRPr="002926E9">
        <w:rPr>
          <w:rFonts w:ascii="Times New Roman" w:hAnsi="Times New Roman" w:cs="Times New Roman"/>
          <w:spacing w:val="0"/>
          <w:sz w:val="24"/>
        </w:rPr>
        <w:t>500</w:t>
      </w:r>
      <w:r w:rsidRPr="002926E9">
        <w:rPr>
          <w:rFonts w:ascii="Times New Roman" w:hAnsi="Times New Roman" w:cs="Times New Roman"/>
          <w:spacing w:val="0"/>
          <w:sz w:val="24"/>
        </w:rPr>
        <w:t>米范围内无地下水环境保护目标，因此不会对地下水环境保护目标造成影响。</w:t>
      </w:r>
    </w:p>
    <w:p w14:paraId="3AFF9B18"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为防止事故工况的发生和运行，必须严格实施各项地下水防渗措施，提高防渗标准，减小事故发生的概率以及事故工况入渗强度和持续时间；同时结合地下水环境监测措施，一旦事故发生，能及时发现；启动应急响应，及时切断污染源，并将监测井转化为抽水井，实施水力截获，将污染物控制在较小范围。考虑到区域水文地质条件，在采取上述措施后，本项目对地下水及土壤环境影响可控。</w:t>
      </w:r>
    </w:p>
    <w:p w14:paraId="7AEDAE4C"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生物安全影响分析</w:t>
      </w:r>
    </w:p>
    <w:p w14:paraId="0B449DDD"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本项目外购种子细胞均属第三类、第四类微生物，从影响途径来看，致病微生物或其携带者通过直接接触或以气溶胶形式通过空气传播而对吸入者造成感染。从影响范围来看，一般限于实验室或生产车间培养区范围内。从风险环节来看，安全隐患存在于病原微生物或其携带者的储存、运输、使用甚至废气排放、固废处置的全过程。因此，采取有效的隔离、防护、灭活措施，实施全过程安全监管是防范生物安全事故的必要措施。</w:t>
      </w:r>
    </w:p>
    <w:p w14:paraId="6268CB53"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本项目在运营期可能成为潜在的污染源及病毒传染源，危及周边环境及公众安全：</w:t>
      </w:r>
    </w:p>
    <w:p w14:paraId="694D1727"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lastRenderedPageBreak/>
        <w:t>a</w:t>
      </w:r>
      <w:r w:rsidRPr="002926E9">
        <w:rPr>
          <w:rFonts w:ascii="Times New Roman" w:hAnsi="Times New Roman" w:cs="Times New Roman"/>
          <w:spacing w:val="0"/>
          <w:sz w:val="24"/>
          <w:szCs w:val="24"/>
        </w:rPr>
        <w:t>）含菌生产废水。项目实施后主要风险来自有大肠杆菌活体存在的生产废水。由于某些人为的、随机的原因，在灭活处理过程中可能不能完全灭活所有的活体大肠杆菌，随公司其他废水外排，造成宿主人群感染流感病毒事件。</w:t>
      </w:r>
    </w:p>
    <w:p w14:paraId="4D7E1181"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b</w:t>
      </w:r>
      <w:r w:rsidRPr="002926E9">
        <w:rPr>
          <w:rFonts w:ascii="Times New Roman" w:hAnsi="Times New Roman" w:cs="Times New Roman"/>
          <w:spacing w:val="0"/>
          <w:sz w:val="24"/>
          <w:szCs w:val="24"/>
        </w:rPr>
        <w:t>）车间、实验室换气。项目实施后，车间、实验室需要不断通风换气，维持车间的洁净度。在通风换气过程中可能存在极个别病原体活体与空气中气溶胶结合，随车间、实验室换气外排周围环境中，可能使得周围宿主感染，造成感染事故。</w:t>
      </w:r>
    </w:p>
    <w:p w14:paraId="78724FA3"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c</w:t>
      </w:r>
      <w:r w:rsidRPr="002926E9">
        <w:rPr>
          <w:rFonts w:ascii="Times New Roman" w:hAnsi="Times New Roman" w:cs="Times New Roman"/>
          <w:spacing w:val="0"/>
          <w:sz w:val="24"/>
          <w:szCs w:val="24"/>
        </w:rPr>
        <w:t>）生产中产生的废培养皿、实验耗材、过滤器等固废。生产过程中产生的上述固废，由于和微生物活体接触，可能含有微生物活体。如果操作不当，危险固废在储存或运输至处理公司过程中，可能造成微生物活体外泄事故。</w:t>
      </w:r>
    </w:p>
    <w:p w14:paraId="54660EE2"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d</w:t>
      </w:r>
      <w:r w:rsidRPr="002926E9">
        <w:rPr>
          <w:rFonts w:ascii="Times New Roman" w:hAnsi="Times New Roman" w:cs="Times New Roman"/>
          <w:spacing w:val="0"/>
          <w:sz w:val="24"/>
          <w:szCs w:val="24"/>
        </w:rPr>
        <w:t>）一线工人在操作过程中接触细菌后，将其携带出车间、实验室等，造成细菌感染其它宿主生物体。公司员工虽然有严格的防护措施和安全操作规程，在进出车间、实验室等都进行消毒和防护工作。</w:t>
      </w:r>
    </w:p>
    <w:p w14:paraId="6A55D8E1" w14:textId="0C94C81C"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本项目投入运营期后的主要生物安全</w:t>
      </w:r>
      <w:proofErr w:type="gramStart"/>
      <w:r w:rsidRPr="002926E9">
        <w:rPr>
          <w:rFonts w:ascii="Times New Roman" w:hAnsi="Times New Roman" w:cs="Times New Roman"/>
          <w:spacing w:val="0"/>
          <w:sz w:val="24"/>
          <w:szCs w:val="24"/>
        </w:rPr>
        <w:t>风险源见</w:t>
      </w:r>
      <w:proofErr w:type="gramEnd"/>
      <w:r w:rsidR="00B569A8" w:rsidRPr="002926E9">
        <w:rPr>
          <w:rFonts w:ascii="Times New Roman" w:hAnsi="Times New Roman" w:cs="Times New Roman"/>
          <w:spacing w:val="0"/>
          <w:sz w:val="24"/>
          <w:szCs w:val="24"/>
        </w:rPr>
        <w:fldChar w:fldCharType="begin"/>
      </w:r>
      <w:r w:rsidR="00B569A8" w:rsidRPr="002926E9">
        <w:rPr>
          <w:rFonts w:ascii="Times New Roman" w:hAnsi="Times New Roman" w:cs="Times New Roman"/>
          <w:spacing w:val="0"/>
          <w:sz w:val="24"/>
          <w:szCs w:val="24"/>
        </w:rPr>
        <w:instrText xml:space="preserve"> REF _Ref84341245 \h  \* MERGEFORMAT </w:instrText>
      </w:r>
      <w:r w:rsidR="00B569A8" w:rsidRPr="002926E9">
        <w:rPr>
          <w:rFonts w:ascii="Times New Roman" w:hAnsi="Times New Roman" w:cs="Times New Roman"/>
          <w:spacing w:val="0"/>
          <w:sz w:val="24"/>
          <w:szCs w:val="24"/>
        </w:rPr>
      </w:r>
      <w:r w:rsidR="00B569A8"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pacing w:val="0"/>
          <w:sz w:val="24"/>
          <w:szCs w:val="24"/>
        </w:rPr>
        <w:t>表</w:t>
      </w:r>
      <w:r w:rsidR="00F359F4" w:rsidRPr="00F359F4">
        <w:rPr>
          <w:rFonts w:ascii="Times New Roman" w:hAnsi="Times New Roman" w:cs="Times New Roman"/>
          <w:spacing w:val="0"/>
          <w:sz w:val="24"/>
          <w:szCs w:val="24"/>
        </w:rPr>
        <w:t xml:space="preserve"> 6.5</w:t>
      </w:r>
      <w:r w:rsidR="00F359F4" w:rsidRPr="00F359F4">
        <w:rPr>
          <w:rFonts w:ascii="Times New Roman" w:hAnsi="Times New Roman" w:cs="Times New Roman"/>
          <w:spacing w:val="0"/>
          <w:sz w:val="24"/>
          <w:szCs w:val="24"/>
        </w:rPr>
        <w:noBreakHyphen/>
        <w:t>1</w:t>
      </w:r>
      <w:r w:rsidR="00B569A8"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7A6E1556" w14:textId="7D3E6269" w:rsidR="00530D76" w:rsidRPr="002926E9" w:rsidRDefault="00530D76" w:rsidP="00530D76">
      <w:pPr>
        <w:pStyle w:val="af1"/>
        <w:keepNext/>
        <w:spacing w:before="156"/>
        <w:rPr>
          <w:rFonts w:cs="Times New Roman"/>
          <w:szCs w:val="24"/>
        </w:rPr>
      </w:pPr>
      <w:bookmarkStart w:id="365" w:name="_Ref84341245"/>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6.5</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365"/>
      <w:r w:rsidRPr="002926E9">
        <w:rPr>
          <w:rFonts w:cs="Times New Roman"/>
        </w:rPr>
        <w:t xml:space="preserve">  </w:t>
      </w:r>
      <w:r w:rsidRPr="002926E9">
        <w:rPr>
          <w:rFonts w:cs="Times New Roman"/>
        </w:rPr>
        <w:t>主要生物安全风险源</w:t>
      </w:r>
    </w:p>
    <w:tbl>
      <w:tblPr>
        <w:tblStyle w:val="ab"/>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firstRow="1" w:lastRow="0" w:firstColumn="1" w:lastColumn="0" w:noHBand="0" w:noVBand="1"/>
      </w:tblPr>
      <w:tblGrid>
        <w:gridCol w:w="942"/>
        <w:gridCol w:w="2479"/>
        <w:gridCol w:w="2617"/>
        <w:gridCol w:w="2268"/>
      </w:tblGrid>
      <w:tr w:rsidR="00530D76" w:rsidRPr="002926E9" w14:paraId="7325456C" w14:textId="77777777" w:rsidTr="00511B35">
        <w:tc>
          <w:tcPr>
            <w:tcW w:w="959" w:type="dxa"/>
            <w:vAlign w:val="center"/>
          </w:tcPr>
          <w:p w14:paraId="6C359022" w14:textId="77777777" w:rsidR="00530D76" w:rsidRPr="002926E9" w:rsidRDefault="00530D76" w:rsidP="00511B35">
            <w:pPr>
              <w:pStyle w:val="1W0"/>
              <w:ind w:firstLineChars="0" w:firstLine="0"/>
              <w:jc w:val="center"/>
              <w:rPr>
                <w:rFonts w:ascii="Times New Roman" w:hAnsi="Times New Roman" w:cs="Times New Roman"/>
                <w:b/>
                <w:spacing w:val="0"/>
                <w:szCs w:val="21"/>
              </w:rPr>
            </w:pPr>
            <w:r w:rsidRPr="002926E9">
              <w:rPr>
                <w:rFonts w:ascii="Times New Roman" w:hAnsi="Times New Roman" w:cs="Times New Roman"/>
                <w:b/>
                <w:spacing w:val="0"/>
                <w:szCs w:val="21"/>
              </w:rPr>
              <w:t>序号</w:t>
            </w:r>
          </w:p>
        </w:tc>
        <w:tc>
          <w:tcPr>
            <w:tcW w:w="2551" w:type="dxa"/>
            <w:vAlign w:val="center"/>
          </w:tcPr>
          <w:p w14:paraId="5DE746FC" w14:textId="77777777" w:rsidR="00530D76" w:rsidRPr="002926E9" w:rsidRDefault="00530D76" w:rsidP="00511B35">
            <w:pPr>
              <w:pStyle w:val="1W0"/>
              <w:ind w:firstLineChars="0" w:firstLine="0"/>
              <w:jc w:val="center"/>
              <w:rPr>
                <w:rFonts w:ascii="Times New Roman" w:hAnsi="Times New Roman" w:cs="Times New Roman"/>
                <w:b/>
                <w:spacing w:val="0"/>
                <w:szCs w:val="21"/>
              </w:rPr>
            </w:pPr>
            <w:r w:rsidRPr="002926E9">
              <w:rPr>
                <w:rFonts w:ascii="Times New Roman" w:hAnsi="Times New Roman" w:cs="Times New Roman"/>
                <w:b/>
                <w:spacing w:val="0"/>
                <w:szCs w:val="21"/>
              </w:rPr>
              <w:t>风险源名称</w:t>
            </w:r>
          </w:p>
        </w:tc>
        <w:tc>
          <w:tcPr>
            <w:tcW w:w="2694" w:type="dxa"/>
            <w:vAlign w:val="center"/>
          </w:tcPr>
          <w:p w14:paraId="0C9B1B46" w14:textId="77777777" w:rsidR="00530D76" w:rsidRPr="002926E9" w:rsidRDefault="00530D76" w:rsidP="00511B35">
            <w:pPr>
              <w:pStyle w:val="1W0"/>
              <w:ind w:firstLineChars="0" w:firstLine="0"/>
              <w:jc w:val="center"/>
              <w:rPr>
                <w:rFonts w:ascii="Times New Roman" w:hAnsi="Times New Roman" w:cs="Times New Roman"/>
                <w:b/>
                <w:spacing w:val="0"/>
                <w:szCs w:val="21"/>
              </w:rPr>
            </w:pPr>
            <w:r w:rsidRPr="002926E9">
              <w:rPr>
                <w:rFonts w:ascii="Times New Roman" w:hAnsi="Times New Roman" w:cs="Times New Roman"/>
                <w:b/>
                <w:spacing w:val="0"/>
                <w:szCs w:val="21"/>
              </w:rPr>
              <w:t>传播途径</w:t>
            </w:r>
          </w:p>
        </w:tc>
        <w:tc>
          <w:tcPr>
            <w:tcW w:w="2318" w:type="dxa"/>
            <w:vAlign w:val="center"/>
          </w:tcPr>
          <w:p w14:paraId="35720B38" w14:textId="77777777" w:rsidR="00530D76" w:rsidRPr="002926E9" w:rsidRDefault="00530D76" w:rsidP="00511B35">
            <w:pPr>
              <w:pStyle w:val="1W0"/>
              <w:ind w:firstLine="422"/>
              <w:jc w:val="center"/>
              <w:rPr>
                <w:rFonts w:ascii="Times New Roman" w:hAnsi="Times New Roman" w:cs="Times New Roman"/>
                <w:b/>
                <w:spacing w:val="0"/>
                <w:szCs w:val="21"/>
              </w:rPr>
            </w:pPr>
            <w:r w:rsidRPr="002926E9">
              <w:rPr>
                <w:rFonts w:ascii="Times New Roman" w:hAnsi="Times New Roman" w:cs="Times New Roman"/>
                <w:b/>
                <w:spacing w:val="0"/>
                <w:szCs w:val="21"/>
              </w:rPr>
              <w:t>主要危害</w:t>
            </w:r>
          </w:p>
        </w:tc>
      </w:tr>
      <w:tr w:rsidR="00530D76" w:rsidRPr="002926E9" w14:paraId="5EED471D" w14:textId="77777777" w:rsidTr="00511B35">
        <w:tc>
          <w:tcPr>
            <w:tcW w:w="959" w:type="dxa"/>
            <w:vAlign w:val="center"/>
          </w:tcPr>
          <w:p w14:paraId="77E53784"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1</w:t>
            </w:r>
          </w:p>
        </w:tc>
        <w:tc>
          <w:tcPr>
            <w:tcW w:w="2551" w:type="dxa"/>
            <w:vAlign w:val="center"/>
          </w:tcPr>
          <w:p w14:paraId="2F8FC9C0"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含活体细菌废水</w:t>
            </w:r>
          </w:p>
        </w:tc>
        <w:tc>
          <w:tcPr>
            <w:tcW w:w="2694" w:type="dxa"/>
            <w:vAlign w:val="center"/>
          </w:tcPr>
          <w:p w14:paraId="3A3B9BE6"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排口外排</w:t>
            </w:r>
          </w:p>
        </w:tc>
        <w:tc>
          <w:tcPr>
            <w:tcW w:w="2318" w:type="dxa"/>
            <w:vMerge w:val="restart"/>
            <w:vAlign w:val="center"/>
          </w:tcPr>
          <w:p w14:paraId="1BD89588"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可能危害水体禽畜及人群</w:t>
            </w:r>
          </w:p>
        </w:tc>
      </w:tr>
      <w:tr w:rsidR="00530D76" w:rsidRPr="002926E9" w14:paraId="0004EBCB" w14:textId="77777777" w:rsidTr="00511B35">
        <w:tc>
          <w:tcPr>
            <w:tcW w:w="959" w:type="dxa"/>
            <w:vAlign w:val="center"/>
          </w:tcPr>
          <w:p w14:paraId="4FCE1307"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2</w:t>
            </w:r>
          </w:p>
        </w:tc>
        <w:tc>
          <w:tcPr>
            <w:tcW w:w="2551" w:type="dxa"/>
            <w:vAlign w:val="center"/>
          </w:tcPr>
          <w:p w14:paraId="2FBCD82C"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含活体细菌车间换气</w:t>
            </w:r>
          </w:p>
        </w:tc>
        <w:tc>
          <w:tcPr>
            <w:tcW w:w="2694" w:type="dxa"/>
            <w:vAlign w:val="center"/>
          </w:tcPr>
          <w:p w14:paraId="7ABDE7A6"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车间换气进入周围环境</w:t>
            </w:r>
          </w:p>
        </w:tc>
        <w:tc>
          <w:tcPr>
            <w:tcW w:w="2318" w:type="dxa"/>
            <w:vMerge/>
            <w:vAlign w:val="center"/>
          </w:tcPr>
          <w:p w14:paraId="626CB913" w14:textId="77777777" w:rsidR="00530D76" w:rsidRPr="002926E9" w:rsidRDefault="00530D76" w:rsidP="00511B35">
            <w:pPr>
              <w:pStyle w:val="1W0"/>
              <w:ind w:firstLineChars="0" w:firstLine="0"/>
              <w:jc w:val="center"/>
              <w:rPr>
                <w:rFonts w:ascii="Times New Roman" w:hAnsi="Times New Roman" w:cs="Times New Roman"/>
                <w:spacing w:val="0"/>
                <w:szCs w:val="21"/>
              </w:rPr>
            </w:pPr>
          </w:p>
        </w:tc>
      </w:tr>
      <w:tr w:rsidR="00530D76" w:rsidRPr="002926E9" w14:paraId="33AEAAA0" w14:textId="77777777" w:rsidTr="00511B35">
        <w:tc>
          <w:tcPr>
            <w:tcW w:w="959" w:type="dxa"/>
            <w:vAlign w:val="center"/>
          </w:tcPr>
          <w:p w14:paraId="57D66EB6"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3</w:t>
            </w:r>
          </w:p>
        </w:tc>
        <w:tc>
          <w:tcPr>
            <w:tcW w:w="2551" w:type="dxa"/>
            <w:vAlign w:val="center"/>
          </w:tcPr>
          <w:p w14:paraId="58621D26"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接触活体细菌员工</w:t>
            </w:r>
          </w:p>
        </w:tc>
        <w:tc>
          <w:tcPr>
            <w:tcW w:w="2694" w:type="dxa"/>
            <w:vAlign w:val="center"/>
          </w:tcPr>
          <w:p w14:paraId="47052B1F"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人员接触传染</w:t>
            </w:r>
          </w:p>
        </w:tc>
        <w:tc>
          <w:tcPr>
            <w:tcW w:w="2318" w:type="dxa"/>
            <w:vMerge/>
            <w:vAlign w:val="center"/>
          </w:tcPr>
          <w:p w14:paraId="2C5428D1" w14:textId="77777777" w:rsidR="00530D76" w:rsidRPr="002926E9" w:rsidRDefault="00530D76" w:rsidP="00511B35">
            <w:pPr>
              <w:pStyle w:val="1W0"/>
              <w:ind w:firstLineChars="0" w:firstLine="0"/>
              <w:jc w:val="center"/>
              <w:rPr>
                <w:rFonts w:ascii="Times New Roman" w:hAnsi="Times New Roman" w:cs="Times New Roman"/>
                <w:spacing w:val="0"/>
                <w:szCs w:val="21"/>
              </w:rPr>
            </w:pPr>
          </w:p>
        </w:tc>
      </w:tr>
      <w:tr w:rsidR="00530D76" w:rsidRPr="002926E9" w14:paraId="74986EDE" w14:textId="77777777" w:rsidTr="00511B35">
        <w:tc>
          <w:tcPr>
            <w:tcW w:w="959" w:type="dxa"/>
            <w:vAlign w:val="center"/>
          </w:tcPr>
          <w:p w14:paraId="4ED487A7"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4</w:t>
            </w:r>
          </w:p>
        </w:tc>
        <w:tc>
          <w:tcPr>
            <w:tcW w:w="2551" w:type="dxa"/>
            <w:vAlign w:val="center"/>
          </w:tcPr>
          <w:p w14:paraId="4A64EF1A"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含活体细菌固废</w:t>
            </w:r>
          </w:p>
        </w:tc>
        <w:tc>
          <w:tcPr>
            <w:tcW w:w="2694" w:type="dxa"/>
            <w:vAlign w:val="center"/>
          </w:tcPr>
          <w:p w14:paraId="1D35A5B1" w14:textId="77777777" w:rsidR="00530D76" w:rsidRPr="002926E9" w:rsidRDefault="00530D76" w:rsidP="00511B35">
            <w:pPr>
              <w:pStyle w:val="1W0"/>
              <w:ind w:firstLineChars="0" w:firstLine="0"/>
              <w:jc w:val="center"/>
              <w:rPr>
                <w:rFonts w:ascii="Times New Roman" w:hAnsi="Times New Roman" w:cs="Times New Roman"/>
                <w:spacing w:val="0"/>
                <w:szCs w:val="21"/>
              </w:rPr>
            </w:pPr>
            <w:r w:rsidRPr="002926E9">
              <w:rPr>
                <w:rFonts w:ascii="Times New Roman" w:hAnsi="Times New Roman" w:cs="Times New Roman"/>
                <w:spacing w:val="0"/>
                <w:szCs w:val="21"/>
              </w:rPr>
              <w:t>人员接触</w:t>
            </w:r>
          </w:p>
        </w:tc>
        <w:tc>
          <w:tcPr>
            <w:tcW w:w="2318" w:type="dxa"/>
            <w:vMerge/>
            <w:vAlign w:val="center"/>
          </w:tcPr>
          <w:p w14:paraId="2E224AB3" w14:textId="77777777" w:rsidR="00530D76" w:rsidRPr="002926E9" w:rsidRDefault="00530D76" w:rsidP="00511B35">
            <w:pPr>
              <w:pStyle w:val="1W0"/>
              <w:ind w:firstLineChars="0" w:firstLine="0"/>
              <w:jc w:val="center"/>
              <w:rPr>
                <w:rFonts w:ascii="Times New Roman" w:hAnsi="Times New Roman" w:cs="Times New Roman"/>
                <w:spacing w:val="0"/>
                <w:szCs w:val="21"/>
              </w:rPr>
            </w:pPr>
          </w:p>
        </w:tc>
      </w:tr>
    </w:tbl>
    <w:p w14:paraId="16E2438C" w14:textId="77777777" w:rsidR="00530D76" w:rsidRPr="002926E9" w:rsidRDefault="00530D76" w:rsidP="00530D76">
      <w:pPr>
        <w:pStyle w:val="2a"/>
        <w:adjustRightInd w:val="0"/>
        <w:textAlignment w:val="baseline"/>
        <w:rPr>
          <w:rFonts w:ascii="Times New Roman" w:eastAsiaTheme="minorEastAsia" w:hAnsi="Times New Roman" w:cs="Times New Roman"/>
        </w:rPr>
      </w:pPr>
      <w:bookmarkStart w:id="366" w:name="_Toc84625178"/>
      <w:r w:rsidRPr="002926E9">
        <w:rPr>
          <w:rFonts w:ascii="Times New Roman" w:eastAsiaTheme="minorEastAsia" w:hAnsi="Times New Roman" w:cs="Times New Roman"/>
        </w:rPr>
        <w:t>环境风险防范措施及应急要求</w:t>
      </w:r>
      <w:bookmarkEnd w:id="366"/>
    </w:p>
    <w:p w14:paraId="0145FFF2"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生物安全防范及控制措施</w:t>
      </w:r>
    </w:p>
    <w:p w14:paraId="75788F39"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本项目严格按照《生物安全实验室建筑技术规范》（</w:t>
      </w:r>
      <w:r w:rsidRPr="002926E9">
        <w:rPr>
          <w:rFonts w:ascii="Times New Roman" w:hAnsi="Times New Roman" w:cs="Times New Roman"/>
          <w:spacing w:val="0"/>
          <w:sz w:val="24"/>
          <w:szCs w:val="24"/>
        </w:rPr>
        <w:t>GB50346-2011</w:t>
      </w:r>
      <w:r w:rsidRPr="002926E9">
        <w:rPr>
          <w:rFonts w:ascii="Times New Roman" w:hAnsi="Times New Roman" w:cs="Times New Roman"/>
          <w:spacing w:val="0"/>
          <w:sz w:val="24"/>
          <w:szCs w:val="24"/>
        </w:rPr>
        <w:t>）、《实验室生物安全通用要求》（</w:t>
      </w:r>
      <w:r w:rsidRPr="002926E9">
        <w:rPr>
          <w:rFonts w:ascii="Times New Roman" w:hAnsi="Times New Roman" w:cs="Times New Roman"/>
          <w:spacing w:val="0"/>
          <w:sz w:val="24"/>
          <w:szCs w:val="24"/>
        </w:rPr>
        <w:t>GB19489-2008</w:t>
      </w:r>
      <w:r w:rsidRPr="002926E9">
        <w:rPr>
          <w:rFonts w:ascii="Times New Roman" w:hAnsi="Times New Roman" w:cs="Times New Roman"/>
          <w:spacing w:val="0"/>
          <w:sz w:val="24"/>
          <w:szCs w:val="24"/>
        </w:rPr>
        <w:t>）、《微生物和生物医学实验生物安全通用准则》（</w:t>
      </w:r>
      <w:r w:rsidRPr="002926E9">
        <w:rPr>
          <w:rFonts w:ascii="Times New Roman" w:hAnsi="Times New Roman" w:cs="Times New Roman"/>
          <w:spacing w:val="0"/>
          <w:sz w:val="24"/>
          <w:szCs w:val="24"/>
        </w:rPr>
        <w:t>WS233-2002</w:t>
      </w:r>
      <w:r w:rsidRPr="002926E9">
        <w:rPr>
          <w:rFonts w:ascii="Times New Roman" w:hAnsi="Times New Roman" w:cs="Times New Roman"/>
          <w:spacing w:val="0"/>
          <w:sz w:val="24"/>
          <w:szCs w:val="24"/>
        </w:rPr>
        <w:t>）、根据《病原微生物实验室生物安全管理条例》（国务院令第</w:t>
      </w:r>
      <w:r w:rsidRPr="002926E9">
        <w:rPr>
          <w:rFonts w:ascii="Times New Roman" w:hAnsi="Times New Roman" w:cs="Times New Roman"/>
          <w:spacing w:val="0"/>
          <w:sz w:val="24"/>
          <w:szCs w:val="24"/>
        </w:rPr>
        <w:t xml:space="preserve">424 </w:t>
      </w:r>
      <w:r w:rsidRPr="002926E9">
        <w:rPr>
          <w:rFonts w:ascii="Times New Roman" w:hAnsi="Times New Roman" w:cs="Times New Roman"/>
          <w:spacing w:val="0"/>
          <w:sz w:val="24"/>
          <w:szCs w:val="24"/>
        </w:rPr>
        <w:t>号）和《病原微生物实验室生物安全环境管理办法》（国家环境保护总局令第</w:t>
      </w:r>
      <w:r w:rsidRPr="002926E9">
        <w:rPr>
          <w:rFonts w:ascii="Times New Roman" w:hAnsi="Times New Roman" w:cs="Times New Roman"/>
          <w:spacing w:val="0"/>
          <w:sz w:val="24"/>
          <w:szCs w:val="24"/>
        </w:rPr>
        <w:t xml:space="preserve">32 </w:t>
      </w:r>
      <w:r w:rsidRPr="002926E9">
        <w:rPr>
          <w:rFonts w:ascii="Times New Roman" w:hAnsi="Times New Roman" w:cs="Times New Roman"/>
          <w:spacing w:val="0"/>
          <w:sz w:val="24"/>
          <w:szCs w:val="24"/>
        </w:rPr>
        <w:t>号）等相关要求进行建设，生物安全防范措施符合生物安全法规和规范相关要求。</w:t>
      </w:r>
    </w:p>
    <w:p w14:paraId="2D1B7346" w14:textId="77777777" w:rsidR="00530D76" w:rsidRPr="002926E9" w:rsidRDefault="00530D76" w:rsidP="00530D76">
      <w:pPr>
        <w:pStyle w:val="42"/>
        <w:adjustRightInd w:val="0"/>
        <w:textAlignment w:val="baseline"/>
        <w:rPr>
          <w:rFonts w:ascii="Times New Roman" w:eastAsiaTheme="minorEastAsia" w:hAnsi="Times New Roman" w:cs="Times New Roman"/>
        </w:rPr>
      </w:pPr>
      <w:r w:rsidRPr="002926E9">
        <w:rPr>
          <w:rFonts w:ascii="Times New Roman" w:eastAsiaTheme="minorEastAsia" w:hAnsi="Times New Roman" w:cs="Times New Roman"/>
        </w:rPr>
        <w:lastRenderedPageBreak/>
        <w:t>细胞泄漏风险防范措施</w:t>
      </w:r>
    </w:p>
    <w:p w14:paraId="1122034C"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）车间选址、设计和建筑要求</w:t>
      </w:r>
    </w:p>
    <w:p w14:paraId="60E53D4B"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车间的选址、设计和建造应考虑对周围环境的影响。</w:t>
      </w:r>
    </w:p>
    <w:p w14:paraId="556D5969"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②</w:t>
      </w:r>
      <w:r w:rsidRPr="002926E9">
        <w:rPr>
          <w:rFonts w:ascii="Times New Roman" w:hAnsi="Times New Roman" w:cs="Times New Roman"/>
          <w:spacing w:val="0"/>
          <w:sz w:val="24"/>
          <w:szCs w:val="24"/>
        </w:rPr>
        <w:t>车间必须依据所需要的防护级别和标准进行设计和建造，并满足规范中的最低设计要求和运行条件。</w:t>
      </w:r>
    </w:p>
    <w:p w14:paraId="5F0BF1F3"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）生物菌种在生产、包装、运输时的要求</w:t>
      </w:r>
    </w:p>
    <w:p w14:paraId="684DEB30"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采用</w:t>
      </w:r>
      <w:r w:rsidRPr="002926E9">
        <w:rPr>
          <w:rFonts w:ascii="Times New Roman" w:hAnsi="Times New Roman" w:cs="Times New Roman"/>
          <w:spacing w:val="0"/>
          <w:sz w:val="24"/>
          <w:szCs w:val="24"/>
        </w:rPr>
        <w:t>B</w:t>
      </w:r>
      <w:r w:rsidRPr="002926E9">
        <w:rPr>
          <w:rFonts w:ascii="Times New Roman" w:hAnsi="Times New Roman" w:cs="Times New Roman"/>
          <w:spacing w:val="0"/>
          <w:sz w:val="24"/>
          <w:szCs w:val="24"/>
        </w:rPr>
        <w:t>类包装：设置三层包装系统，要防水、防泄漏、防破损、耐高（低）温、耐压。</w:t>
      </w:r>
    </w:p>
    <w:p w14:paraId="10449091"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②</w:t>
      </w:r>
      <w:r w:rsidRPr="002926E9">
        <w:rPr>
          <w:rFonts w:ascii="Times New Roman" w:hAnsi="Times New Roman" w:cs="Times New Roman"/>
          <w:spacing w:val="0"/>
          <w:sz w:val="24"/>
          <w:szCs w:val="24"/>
        </w:rPr>
        <w:t>运输及转送过程中的菌种安全与责任</w:t>
      </w:r>
    </w:p>
    <w:p w14:paraId="316AD561"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运送人员应该具备相应的微生物专业知识和生物安全知识；承运者应具备</w:t>
      </w:r>
      <w:r w:rsidRPr="002926E9">
        <w:rPr>
          <w:rFonts w:ascii="Times New Roman" w:hAnsi="Times New Roman" w:cs="Times New Roman"/>
          <w:spacing w:val="0"/>
          <w:sz w:val="23"/>
          <w:szCs w:val="23"/>
        </w:rPr>
        <w:t>相的运输资质；护送者应携带应急工具，如消毒材料及防护材料，并熟知应急预案，一旦菌种泄漏要立即采取消毒等控制措施，并在</w:t>
      </w:r>
      <w:r w:rsidRPr="002926E9">
        <w:rPr>
          <w:rFonts w:ascii="Times New Roman" w:hAnsi="Times New Roman" w:cs="Times New Roman"/>
          <w:spacing w:val="0"/>
          <w:sz w:val="23"/>
          <w:szCs w:val="23"/>
        </w:rPr>
        <w:t>2</w:t>
      </w:r>
      <w:r w:rsidRPr="002926E9">
        <w:rPr>
          <w:rFonts w:ascii="Times New Roman" w:hAnsi="Times New Roman" w:cs="Times New Roman"/>
          <w:spacing w:val="0"/>
          <w:sz w:val="23"/>
          <w:szCs w:val="23"/>
        </w:rPr>
        <w:t>小时内</w:t>
      </w:r>
      <w:r w:rsidRPr="002926E9">
        <w:rPr>
          <w:rFonts w:ascii="Times New Roman" w:hAnsi="Times New Roman" w:cs="Times New Roman"/>
          <w:spacing w:val="0"/>
          <w:sz w:val="24"/>
          <w:szCs w:val="24"/>
        </w:rPr>
        <w:t>向所在地的主管部门及承运单位的主管部门、护送者的主管部门、菌种保藏机构的主管部门报告。护送者、承运单位要采取各种防止菌种丢失、被盗等事件发生的措施；一旦发生丢失、被盗等事故，除了按照上述的规定进行报告外，还应在</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小时向公安机关报告。</w:t>
      </w:r>
    </w:p>
    <w:p w14:paraId="6A88C7BF" w14:textId="77777777" w:rsidR="00530D76" w:rsidRPr="002926E9" w:rsidRDefault="00530D76" w:rsidP="00530D76">
      <w:pPr>
        <w:pStyle w:val="42"/>
        <w:adjustRightInd w:val="0"/>
        <w:textAlignment w:val="baseline"/>
        <w:rPr>
          <w:rFonts w:ascii="Times New Roman" w:eastAsiaTheme="minorEastAsia" w:hAnsi="Times New Roman" w:cs="Times New Roman"/>
        </w:rPr>
      </w:pPr>
      <w:r w:rsidRPr="002926E9">
        <w:rPr>
          <w:rFonts w:ascii="Times New Roman" w:eastAsiaTheme="minorEastAsia" w:hAnsi="Times New Roman" w:cs="Times New Roman"/>
        </w:rPr>
        <w:t>染菌倒罐事故防范措施</w:t>
      </w:r>
    </w:p>
    <w:p w14:paraId="1C63DE9A"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本项目使用的最大发酵罐为</w:t>
      </w:r>
      <w:r w:rsidRPr="002926E9">
        <w:rPr>
          <w:rFonts w:ascii="Times New Roman" w:hAnsi="Times New Roman" w:cs="Times New Roman"/>
          <w:spacing w:val="0"/>
          <w:sz w:val="24"/>
          <w:szCs w:val="24"/>
        </w:rPr>
        <w:t>200L</w:t>
      </w:r>
      <w:r w:rsidRPr="002926E9">
        <w:rPr>
          <w:rFonts w:ascii="Times New Roman" w:hAnsi="Times New Roman" w:cs="Times New Roman"/>
          <w:spacing w:val="0"/>
          <w:sz w:val="24"/>
          <w:szCs w:val="24"/>
        </w:rPr>
        <w:t>，在培养的过程中要防止染菌（倒罐）的发生，防止染菌（倒罐）的对策有以下几点：</w:t>
      </w:r>
    </w:p>
    <w:p w14:paraId="3E5F8938"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）防止种子带菌</w:t>
      </w:r>
    </w:p>
    <w:p w14:paraId="722009EC"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注意接种时的无菌操作；无菌室和摇床间都要保持清洁。无菌室内要供到恒温恒湿的无菌空气，或用化学药品灭菌。</w:t>
      </w:r>
    </w:p>
    <w:p w14:paraId="5229A81B"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）无菌室要求</w:t>
      </w:r>
    </w:p>
    <w:p w14:paraId="2322F9F0"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无菌室装有紫外灯，打开紫外灯，照半小时，关灯后</w:t>
      </w:r>
      <w:r w:rsidRPr="002926E9">
        <w:rPr>
          <w:rFonts w:ascii="Times New Roman" w:hAnsi="Times New Roman" w:cs="Times New Roman"/>
          <w:spacing w:val="0"/>
          <w:sz w:val="24"/>
          <w:szCs w:val="24"/>
        </w:rPr>
        <w:t>15</w:t>
      </w:r>
      <w:r w:rsidRPr="002926E9">
        <w:rPr>
          <w:rFonts w:ascii="Times New Roman" w:hAnsi="Times New Roman" w:cs="Times New Roman"/>
          <w:spacing w:val="0"/>
          <w:sz w:val="24"/>
          <w:szCs w:val="24"/>
        </w:rPr>
        <w:t>分钟再接种。</w:t>
      </w:r>
    </w:p>
    <w:p w14:paraId="0FDB35C5"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用消毒药水如新洁而灭配成</w:t>
      </w:r>
      <w:r w:rsidRPr="002926E9">
        <w:rPr>
          <w:rFonts w:ascii="Times New Roman" w:hAnsi="Times New Roman" w:cs="Times New Roman"/>
          <w:spacing w:val="0"/>
          <w:sz w:val="24"/>
          <w:szCs w:val="24"/>
        </w:rPr>
        <w:t>1/1000</w:t>
      </w:r>
      <w:r w:rsidRPr="002926E9">
        <w:rPr>
          <w:rFonts w:ascii="Times New Roman" w:hAnsi="Times New Roman" w:cs="Times New Roman"/>
          <w:spacing w:val="0"/>
          <w:sz w:val="24"/>
          <w:szCs w:val="24"/>
        </w:rPr>
        <w:t>浓度擦桌子、拖地，开启超净台的通风，接种时必须在超净台上操作，超净台装有风机，进风口有一粗过滤器，出风口有高效过滤器，无菌操作接种人员必须穿无菌服，戴口罩，手用酒精棉球擦干净。</w:t>
      </w:r>
    </w:p>
    <w:p w14:paraId="67AA8847"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无菌室内无菌度的要求</w:t>
      </w:r>
    </w:p>
    <w:p w14:paraId="143AF119"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把无菌培养皿平板打开盖子在无直内放置</w:t>
      </w:r>
      <w:r w:rsidRPr="002926E9">
        <w:rPr>
          <w:rFonts w:ascii="Times New Roman" w:hAnsi="Times New Roman" w:cs="Times New Roman"/>
          <w:spacing w:val="0"/>
          <w:sz w:val="24"/>
          <w:szCs w:val="24"/>
        </w:rPr>
        <w:t>30</w:t>
      </w:r>
      <w:r w:rsidRPr="002926E9">
        <w:rPr>
          <w:rFonts w:ascii="Times New Roman" w:hAnsi="Times New Roman" w:cs="Times New Roman"/>
          <w:spacing w:val="0"/>
          <w:sz w:val="24"/>
          <w:szCs w:val="24"/>
        </w:rPr>
        <w:t>分钟，根据一般工厂的经验，长出的菌落在</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个以下为好。</w:t>
      </w:r>
    </w:p>
    <w:p w14:paraId="344015BD"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②</w:t>
      </w:r>
      <w:r w:rsidRPr="002926E9">
        <w:rPr>
          <w:rFonts w:ascii="Times New Roman" w:hAnsi="Times New Roman" w:cs="Times New Roman"/>
          <w:spacing w:val="0"/>
          <w:sz w:val="24"/>
          <w:szCs w:val="24"/>
        </w:rPr>
        <w:t>种子培养基灭菌的注意事项</w:t>
      </w:r>
    </w:p>
    <w:p w14:paraId="198EBC58"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lastRenderedPageBreak/>
        <w:t>★</w:t>
      </w:r>
      <w:r w:rsidRPr="002926E9">
        <w:rPr>
          <w:rFonts w:ascii="Times New Roman" w:hAnsi="Times New Roman" w:cs="Times New Roman"/>
          <w:spacing w:val="0"/>
          <w:sz w:val="24"/>
          <w:szCs w:val="24"/>
        </w:rPr>
        <w:t>灭菌操作时需要注意排气管是否畅通；</w:t>
      </w:r>
    </w:p>
    <w:p w14:paraId="13DC36CA"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固体培养基可采用两次灭菌的方法。</w:t>
      </w:r>
    </w:p>
    <w:p w14:paraId="022EAD6B"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③</w:t>
      </w:r>
      <w:r w:rsidRPr="002926E9">
        <w:rPr>
          <w:rFonts w:ascii="Times New Roman" w:hAnsi="Times New Roman" w:cs="Times New Roman"/>
          <w:spacing w:val="0"/>
          <w:sz w:val="24"/>
          <w:szCs w:val="24"/>
        </w:rPr>
        <w:t>种子摇瓶培养的注意事项</w:t>
      </w:r>
    </w:p>
    <w:p w14:paraId="53BF80AA"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摇瓶内液体装料不宜过多；</w:t>
      </w:r>
    </w:p>
    <w:p w14:paraId="74B7ECB2"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瓶口包扎的纱布一般为八层以上。</w:t>
      </w:r>
    </w:p>
    <w:p w14:paraId="4F0071EF"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）防止设备渗漏</w:t>
      </w:r>
    </w:p>
    <w:p w14:paraId="5F1FAEAC"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设备和管件的渗漏指设备和管件由于腐蚀、内应力或其他原因形成微小漏孔发生渗漏现象。</w:t>
      </w:r>
    </w:p>
    <w:p w14:paraId="5D7CD5F3"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这些漏孔很小，特别是不锈钢材料形成的漏孔更小，有时肉眼不能直接觉察，需要通过一定的试漏方法才能发现。设备上一旦渗漏，就会造成染菌，例如冷却盘管、夹套穿孔渗漏，有菌的冷却水便会通过漏孔而进入发酵罐中招致染菌。阀门渗漏也会使带菌的空气或水进入发酵罐而造成染菌。</w:t>
      </w:r>
    </w:p>
    <w:p w14:paraId="1928A079"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4</w:t>
      </w:r>
      <w:r w:rsidRPr="002926E9">
        <w:rPr>
          <w:rFonts w:ascii="Times New Roman" w:hAnsi="Times New Roman" w:cs="Times New Roman"/>
          <w:spacing w:val="0"/>
          <w:sz w:val="24"/>
          <w:szCs w:val="24"/>
        </w:rPr>
        <w:t>）防止培养基灭菌不彻底</w:t>
      </w:r>
    </w:p>
    <w:p w14:paraId="46A10997"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培养基灭菌前含有大量杂菌，灭菌时如果蒸汽压力不足，达不到要求的温度；灭菌时产生大量泡沫或发酵罐中有污垢堆积，就会窝藏大量杂菌，造成灭菌不彻底。</w:t>
      </w:r>
    </w:p>
    <w:p w14:paraId="2AF9B236"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防止蒸汽灭菌时产生大量泡沫的办法是缓慢开启蒸汽阀门，或加入少量消泡剂。灭菌时还会因设备安装或污垢堆积造成一些</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死角</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，这些死角蒸汽不能有效达到，常会窝藏耐热芽孢杆菌，所以设备安装要注意不能造成死角，培养设备要经常清洗，铲除污垢。</w:t>
      </w:r>
    </w:p>
    <w:p w14:paraId="4836789D"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由于罐体和有关管路均需用蒸汽进行灭菌，对于某些蒸汽可能达不到的死角（如阀）要装设与大气相通的旁路。在灭菌操作时，将旁路阀门打开，使蒸汽自由通过。接种、取样和加油等管路要配置单独的灰菌系统，使能在培养罐灭菌后或在发酵过程中单独进行灭菌。</w:t>
      </w:r>
    </w:p>
    <w:p w14:paraId="6CBE054F"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5</w:t>
      </w:r>
      <w:r w:rsidRPr="002926E9">
        <w:rPr>
          <w:rFonts w:ascii="Times New Roman" w:hAnsi="Times New Roman" w:cs="Times New Roman"/>
          <w:spacing w:val="0"/>
          <w:sz w:val="24"/>
          <w:szCs w:val="24"/>
        </w:rPr>
        <w:t>）防止空气引起的染菌</w:t>
      </w:r>
    </w:p>
    <w:p w14:paraId="50DEA594"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空气过滤除菌：空气冷却器的列管穿孔泄露，冷却水会渗入到空气中，造成染菌。活性炭过滤器长期使用后，活性炭的体积被压缩而松动、改变位置，造成过滤器失效。过滤器用蒸汽灭菌时，若被蒸汽冷凝水润湿就会降低或丧失过滤效能，灭菌完毕应立即缓慢通入压缩空气，将水分吹干。</w:t>
      </w:r>
    </w:p>
    <w:p w14:paraId="0882FE9A"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超细纤维纸作过滤介质，灭菌时必须将管道中冷凝水放干净，以免介质受潮失效。在生产实践中，空气管道大多与其它物料管道相接，要装上止逆阀防止其它物料窜入空气管道污染过滤器，导致过滤介质失效。</w:t>
      </w:r>
    </w:p>
    <w:p w14:paraId="246E19A3"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6</w:t>
      </w:r>
      <w:r w:rsidRPr="002926E9">
        <w:rPr>
          <w:rFonts w:ascii="Times New Roman" w:hAnsi="Times New Roman" w:cs="Times New Roman"/>
          <w:spacing w:val="0"/>
          <w:sz w:val="24"/>
          <w:szCs w:val="24"/>
        </w:rPr>
        <w:t>）染菌后的措施</w:t>
      </w:r>
    </w:p>
    <w:p w14:paraId="2EDA44D4"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lastRenderedPageBreak/>
        <w:t>倒灌染菌后的培养基经管道排至高温灭活系统，经</w:t>
      </w:r>
      <w:r w:rsidRPr="002926E9">
        <w:rPr>
          <w:rFonts w:ascii="Times New Roman" w:hAnsi="Times New Roman" w:cs="Times New Roman"/>
          <w:spacing w:val="0"/>
          <w:sz w:val="24"/>
          <w:szCs w:val="24"/>
        </w:rPr>
        <w:t>121℃</w:t>
      </w:r>
      <w:r w:rsidRPr="002926E9">
        <w:rPr>
          <w:rFonts w:ascii="Times New Roman" w:hAnsi="Times New Roman" w:cs="Times New Roman"/>
          <w:spacing w:val="0"/>
          <w:sz w:val="24"/>
          <w:szCs w:val="24"/>
        </w:rPr>
        <w:t>蒸汽灭菌</w:t>
      </w:r>
      <w:r w:rsidRPr="002926E9">
        <w:rPr>
          <w:rFonts w:ascii="Times New Roman" w:hAnsi="Times New Roman" w:cs="Times New Roman"/>
          <w:spacing w:val="0"/>
          <w:sz w:val="24"/>
          <w:szCs w:val="24"/>
        </w:rPr>
        <w:t>30min</w:t>
      </w:r>
      <w:r w:rsidRPr="002926E9">
        <w:rPr>
          <w:rFonts w:ascii="Times New Roman" w:hAnsi="Times New Roman" w:cs="Times New Roman"/>
          <w:spacing w:val="0"/>
          <w:sz w:val="24"/>
          <w:szCs w:val="24"/>
        </w:rPr>
        <w:t>后排入拟建项目自建污水处理站。</w:t>
      </w:r>
    </w:p>
    <w:p w14:paraId="068F3EDA"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7</w:t>
      </w:r>
      <w:r w:rsidRPr="002926E9">
        <w:rPr>
          <w:rFonts w:ascii="Times New Roman" w:hAnsi="Times New Roman" w:cs="Times New Roman"/>
          <w:spacing w:val="0"/>
          <w:sz w:val="24"/>
          <w:szCs w:val="24"/>
        </w:rPr>
        <w:t>）染噬菌体的防治</w:t>
      </w:r>
    </w:p>
    <w:p w14:paraId="406AEFC3"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噬菌体的防治</w:t>
      </w:r>
    </w:p>
    <w:p w14:paraId="617CD904"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必须建立工厂环境清洁卫生制度，定期检查、定期清扫，车间四周有严重污染噬菌体的地方应及时撒石灰或漂白粉；</w:t>
      </w:r>
    </w:p>
    <w:p w14:paraId="0D9E4BBE"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车间地面和通往车间的道路尽量采取水泥地面；</w:t>
      </w:r>
    </w:p>
    <w:p w14:paraId="0CCC70F9"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种子和细胞培养工段的操作人员要严格执行无菌操作规程，认真地进行种子保管，不使用本身带有噬菌体的菌种。感染噬菌体的培养物不得带入菌种室、摇瓶间；</w:t>
      </w:r>
    </w:p>
    <w:p w14:paraId="1A16B5BC"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发现噬菌体培养液、生物反应器及周围的管道也必须彻底灭菌。</w:t>
      </w:r>
    </w:p>
    <w:p w14:paraId="7446A664"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②</w:t>
      </w:r>
      <w:r w:rsidRPr="002926E9">
        <w:rPr>
          <w:rFonts w:ascii="Times New Roman" w:hAnsi="Times New Roman" w:cs="Times New Roman"/>
          <w:spacing w:val="0"/>
          <w:sz w:val="24"/>
          <w:szCs w:val="24"/>
        </w:rPr>
        <w:t>感染噬菌体后采用的处理方法</w:t>
      </w:r>
    </w:p>
    <w:p w14:paraId="556A33E7"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选育抗性菌株：轮换使用专一性不同的菌株；</w:t>
      </w:r>
    </w:p>
    <w:p w14:paraId="6655FC35"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加化学物（如谷氨酸发酵可加</w:t>
      </w:r>
      <w:r w:rsidRPr="002926E9">
        <w:rPr>
          <w:rFonts w:ascii="Times New Roman" w:hAnsi="Times New Roman" w:cs="Times New Roman"/>
          <w:spacing w:val="0"/>
          <w:sz w:val="24"/>
          <w:szCs w:val="24"/>
        </w:rPr>
        <w:t>2-4ppm</w:t>
      </w:r>
      <w:r w:rsidRPr="002926E9">
        <w:rPr>
          <w:rFonts w:ascii="Times New Roman" w:hAnsi="Times New Roman" w:cs="Times New Roman"/>
          <w:spacing w:val="0"/>
          <w:sz w:val="24"/>
          <w:szCs w:val="24"/>
        </w:rPr>
        <w:t>氯霉素，</w:t>
      </w:r>
      <w:r w:rsidRPr="002926E9">
        <w:rPr>
          <w:rFonts w:ascii="Times New Roman" w:hAnsi="Times New Roman" w:cs="Times New Roman"/>
          <w:spacing w:val="0"/>
          <w:sz w:val="24"/>
          <w:szCs w:val="24"/>
        </w:rPr>
        <w:t>0.1%</w:t>
      </w:r>
      <w:r w:rsidRPr="002926E9">
        <w:rPr>
          <w:rFonts w:ascii="Times New Roman" w:hAnsi="Times New Roman" w:cs="Times New Roman"/>
          <w:spacing w:val="0"/>
          <w:sz w:val="24"/>
          <w:szCs w:val="24"/>
        </w:rPr>
        <w:t>三聚磷酸钠，</w:t>
      </w:r>
      <w:r w:rsidRPr="002926E9">
        <w:rPr>
          <w:rFonts w:ascii="Times New Roman" w:hAnsi="Times New Roman" w:cs="Times New Roman"/>
          <w:spacing w:val="0"/>
          <w:sz w:val="24"/>
          <w:szCs w:val="24"/>
        </w:rPr>
        <w:t>0.6%</w:t>
      </w:r>
      <w:r w:rsidRPr="002926E9">
        <w:rPr>
          <w:rFonts w:ascii="Times New Roman" w:hAnsi="Times New Roman" w:cs="Times New Roman"/>
          <w:spacing w:val="0"/>
          <w:sz w:val="24"/>
          <w:szCs w:val="24"/>
        </w:rPr>
        <w:t>柠檬酸钠或铵等）</w:t>
      </w:r>
    </w:p>
    <w:p w14:paraId="0BB96E8D"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Segoe UI Symbol" w:hAnsi="Segoe UI Symbol" w:cs="Segoe UI Symbol"/>
          <w:spacing w:val="0"/>
          <w:sz w:val="24"/>
          <w:szCs w:val="24"/>
        </w:rPr>
        <w:t>★</w:t>
      </w:r>
      <w:r w:rsidRPr="002926E9">
        <w:rPr>
          <w:rFonts w:ascii="Times New Roman" w:hAnsi="Times New Roman" w:cs="Times New Roman"/>
          <w:spacing w:val="0"/>
          <w:sz w:val="24"/>
          <w:szCs w:val="24"/>
        </w:rPr>
        <w:t>将感染的培养液全部灭活后排放，生物反应器灭菌后再接种。</w:t>
      </w:r>
    </w:p>
    <w:p w14:paraId="63D2BCE9"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8</w:t>
      </w:r>
      <w:r w:rsidRPr="002926E9">
        <w:rPr>
          <w:rFonts w:ascii="Times New Roman" w:hAnsi="Times New Roman" w:cs="Times New Roman"/>
          <w:spacing w:val="0"/>
          <w:sz w:val="24"/>
          <w:szCs w:val="24"/>
        </w:rPr>
        <w:t>）可能停电造成的倒罐防范措施</w:t>
      </w:r>
    </w:p>
    <w:p w14:paraId="26A61E7F"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按规定，特种行业的供电需求是不能间断的，若遇电压负荷调整或停电，电力部门应事先通知企业做好应对的准备，同时本项目在中试车间一层设一个发电机房。安装一台额定容量为</w:t>
      </w:r>
      <w:r w:rsidRPr="002926E9">
        <w:rPr>
          <w:rFonts w:ascii="Times New Roman" w:hAnsi="Times New Roman" w:cs="Times New Roman"/>
          <w:spacing w:val="0"/>
          <w:sz w:val="24"/>
          <w:szCs w:val="24"/>
        </w:rPr>
        <w:t>1600kW</w:t>
      </w:r>
      <w:r w:rsidRPr="002926E9">
        <w:rPr>
          <w:rFonts w:ascii="Times New Roman" w:hAnsi="Times New Roman" w:cs="Times New Roman"/>
          <w:spacing w:val="0"/>
          <w:sz w:val="24"/>
          <w:szCs w:val="24"/>
        </w:rPr>
        <w:t>、备用容量为</w:t>
      </w:r>
      <w:r w:rsidRPr="002926E9">
        <w:rPr>
          <w:rFonts w:ascii="Times New Roman" w:hAnsi="Times New Roman" w:cs="Times New Roman"/>
          <w:spacing w:val="0"/>
          <w:sz w:val="24"/>
          <w:szCs w:val="24"/>
        </w:rPr>
        <w:t>1800kW</w:t>
      </w:r>
      <w:r w:rsidRPr="002926E9">
        <w:rPr>
          <w:rFonts w:ascii="Times New Roman" w:hAnsi="Times New Roman" w:cs="Times New Roman"/>
          <w:spacing w:val="0"/>
          <w:sz w:val="24"/>
          <w:szCs w:val="24"/>
        </w:rPr>
        <w:t>的柴油发电机组。用于应急使用，避免造成损失，使培养器正常工作，避免细胞的大量死亡，这样可以避免倒灌的发生。</w:t>
      </w:r>
    </w:p>
    <w:p w14:paraId="4DECBE89" w14:textId="77777777" w:rsidR="00530D76" w:rsidRPr="002926E9" w:rsidRDefault="00530D76" w:rsidP="00530D76">
      <w:pPr>
        <w:pStyle w:val="42"/>
        <w:adjustRightInd w:val="0"/>
        <w:textAlignment w:val="baseline"/>
        <w:rPr>
          <w:rFonts w:ascii="Times New Roman" w:eastAsiaTheme="minorEastAsia" w:hAnsi="Times New Roman" w:cs="Times New Roman"/>
        </w:rPr>
      </w:pPr>
      <w:r w:rsidRPr="002926E9">
        <w:rPr>
          <w:rFonts w:ascii="Times New Roman" w:eastAsiaTheme="minorEastAsia" w:hAnsi="Times New Roman" w:cs="Times New Roman"/>
        </w:rPr>
        <w:t>生物活性污染物治理措施</w:t>
      </w:r>
    </w:p>
    <w:p w14:paraId="0E5663CA" w14:textId="77777777" w:rsidR="00530D76" w:rsidRPr="002926E9" w:rsidRDefault="00530D76" w:rsidP="00530D76">
      <w:pPr>
        <w:pStyle w:val="1W0"/>
        <w:ind w:firstLineChars="183" w:firstLine="421"/>
        <w:rPr>
          <w:rFonts w:ascii="Times New Roman" w:hAnsi="Times New Roman" w:cs="Times New Roman"/>
          <w:spacing w:val="0"/>
          <w:sz w:val="24"/>
          <w:szCs w:val="24"/>
        </w:rPr>
      </w:pPr>
      <w:r w:rsidRPr="002926E9">
        <w:rPr>
          <w:rFonts w:ascii="Times New Roman" w:hAnsi="Times New Roman" w:cs="Times New Roman"/>
          <w:spacing w:val="0"/>
          <w:sz w:val="23"/>
          <w:szCs w:val="23"/>
        </w:rPr>
        <w:t>（</w:t>
      </w:r>
      <w:r w:rsidRPr="002926E9">
        <w:rPr>
          <w:rFonts w:ascii="Times New Roman" w:hAnsi="Times New Roman" w:cs="Times New Roman"/>
          <w:spacing w:val="0"/>
          <w:sz w:val="23"/>
          <w:szCs w:val="23"/>
        </w:rPr>
        <w:t>1</w:t>
      </w:r>
      <w:r w:rsidRPr="002926E9">
        <w:rPr>
          <w:rFonts w:ascii="Times New Roman" w:hAnsi="Times New Roman" w:cs="Times New Roman"/>
          <w:spacing w:val="0"/>
          <w:sz w:val="23"/>
          <w:szCs w:val="23"/>
        </w:rPr>
        <w:t>）</w:t>
      </w:r>
      <w:r w:rsidRPr="002926E9">
        <w:rPr>
          <w:rFonts w:ascii="Times New Roman" w:hAnsi="Times New Roman" w:cs="Times New Roman"/>
          <w:spacing w:val="0"/>
          <w:sz w:val="24"/>
          <w:szCs w:val="24"/>
        </w:rPr>
        <w:t>含生物活性废气治理措施</w:t>
      </w:r>
    </w:p>
    <w:p w14:paraId="233F03F1"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拟建项目微生物操作均在</w:t>
      </w:r>
      <w:r w:rsidRPr="002926E9">
        <w:rPr>
          <w:rFonts w:ascii="Times New Roman" w:hAnsi="Times New Roman" w:cs="Times New Roman"/>
          <w:spacing w:val="0"/>
          <w:sz w:val="24"/>
          <w:szCs w:val="24"/>
        </w:rPr>
        <w:t>Ⅱ</w:t>
      </w:r>
      <w:r w:rsidRPr="002926E9">
        <w:rPr>
          <w:rFonts w:ascii="Times New Roman" w:hAnsi="Times New Roman" w:cs="Times New Roman"/>
          <w:spacing w:val="0"/>
          <w:sz w:val="24"/>
          <w:szCs w:val="24"/>
        </w:rPr>
        <w:t>级</w:t>
      </w:r>
      <w:r w:rsidRPr="002926E9">
        <w:rPr>
          <w:rFonts w:ascii="Times New Roman" w:hAnsi="Times New Roman" w:cs="Times New Roman"/>
          <w:spacing w:val="0"/>
          <w:sz w:val="24"/>
          <w:szCs w:val="24"/>
        </w:rPr>
        <w:t>A2</w:t>
      </w:r>
      <w:r w:rsidRPr="002926E9">
        <w:rPr>
          <w:rFonts w:ascii="Times New Roman" w:hAnsi="Times New Roman" w:cs="Times New Roman"/>
          <w:spacing w:val="0"/>
          <w:sz w:val="24"/>
          <w:szCs w:val="24"/>
        </w:rPr>
        <w:t>生物安全柜内进行，该安全柜是目前应用最广泛的柜型。</w:t>
      </w:r>
    </w:p>
    <w:p w14:paraId="4386F9EF"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定期更换生物安全柜中的高效过滤器，安装或更换后应按照确认的方法进行现场生物和物理的检测，并每年进行验证。应保存检查记录和任何功能性测试结果。在安全柜上应有作为检查证明的标记。</w:t>
      </w:r>
    </w:p>
    <w:p w14:paraId="2C2F274F"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②</w:t>
      </w:r>
      <w:r w:rsidRPr="002926E9">
        <w:rPr>
          <w:rFonts w:ascii="Times New Roman" w:hAnsi="Times New Roman" w:cs="Times New Roman"/>
          <w:spacing w:val="0"/>
          <w:sz w:val="24"/>
          <w:szCs w:val="24"/>
        </w:rPr>
        <w:t>生物安全柜的放置、设计和类型应符合安全工作所要求的风险防护级别。生物安全柜的使用方式应避免降低其功能，生物交全柜的通风应符合微生物的风</w:t>
      </w:r>
      <w:r w:rsidRPr="002926E9">
        <w:rPr>
          <w:rFonts w:ascii="Times New Roman" w:hAnsi="Times New Roman" w:cs="Times New Roman"/>
          <w:spacing w:val="0"/>
          <w:sz w:val="24"/>
          <w:szCs w:val="24"/>
        </w:rPr>
        <w:lastRenderedPageBreak/>
        <w:t>险线别及符合安全要求。</w:t>
      </w:r>
    </w:p>
    <w:p w14:paraId="2803C13D"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③</w:t>
      </w:r>
      <w:r w:rsidRPr="002926E9">
        <w:rPr>
          <w:rFonts w:ascii="Times New Roman" w:hAnsi="Times New Roman" w:cs="Times New Roman"/>
          <w:spacing w:val="0"/>
          <w:sz w:val="24"/>
          <w:szCs w:val="24"/>
        </w:rPr>
        <w:t>生物安全柜必须要有严格的技术规范，并通过国家检测，对</w:t>
      </w:r>
      <w:r w:rsidRPr="002926E9">
        <w:rPr>
          <w:rFonts w:ascii="Times New Roman" w:hAnsi="Times New Roman" w:cs="Times New Roman"/>
          <w:spacing w:val="0"/>
          <w:sz w:val="24"/>
          <w:szCs w:val="24"/>
        </w:rPr>
        <w:t>0.3um</w:t>
      </w:r>
      <w:r w:rsidRPr="002926E9">
        <w:rPr>
          <w:rFonts w:ascii="Times New Roman" w:hAnsi="Times New Roman" w:cs="Times New Roman"/>
          <w:spacing w:val="0"/>
          <w:sz w:val="24"/>
          <w:szCs w:val="24"/>
        </w:rPr>
        <w:t>的粒子有</w:t>
      </w:r>
      <w:r w:rsidRPr="002926E9">
        <w:rPr>
          <w:rFonts w:ascii="Times New Roman" w:hAnsi="Times New Roman" w:cs="Times New Roman"/>
          <w:spacing w:val="0"/>
          <w:sz w:val="24"/>
          <w:szCs w:val="24"/>
        </w:rPr>
        <w:t>99%</w:t>
      </w:r>
      <w:r w:rsidRPr="002926E9">
        <w:rPr>
          <w:rFonts w:ascii="Times New Roman" w:hAnsi="Times New Roman" w:cs="Times New Roman"/>
          <w:spacing w:val="0"/>
          <w:sz w:val="24"/>
          <w:szCs w:val="24"/>
        </w:rPr>
        <w:t>以上的吸附作用。其随机检测报告交由安全管理员编号后存档至该设备报废。</w:t>
      </w:r>
    </w:p>
    <w:p w14:paraId="33191C33"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④</w:t>
      </w:r>
      <w:r w:rsidRPr="002926E9">
        <w:rPr>
          <w:rFonts w:ascii="Times New Roman" w:hAnsi="Times New Roman" w:cs="Times New Roman"/>
          <w:spacing w:val="0"/>
          <w:sz w:val="24"/>
          <w:szCs w:val="24"/>
        </w:rPr>
        <w:t>全漏电保护设计，即使没有接地线也可放心使用；</w:t>
      </w:r>
    </w:p>
    <w:p w14:paraId="655B9E9A"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）含生物活性废水治理措施</w:t>
      </w:r>
    </w:p>
    <w:p w14:paraId="06E05E21"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含生物活性废水（如发酵废水、洗衣废水）经灭火预处理（在</w:t>
      </w:r>
      <w:r w:rsidRPr="002926E9">
        <w:rPr>
          <w:rFonts w:ascii="Times New Roman" w:hAnsi="Times New Roman" w:cs="Times New Roman"/>
          <w:spacing w:val="0"/>
          <w:sz w:val="24"/>
          <w:szCs w:val="24"/>
        </w:rPr>
        <w:t>121℃</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30min</w:t>
      </w:r>
      <w:r w:rsidRPr="002926E9">
        <w:rPr>
          <w:rFonts w:ascii="Times New Roman" w:hAnsi="Times New Roman" w:cs="Times New Roman"/>
          <w:spacing w:val="0"/>
          <w:sz w:val="24"/>
          <w:szCs w:val="24"/>
        </w:rPr>
        <w:t>灭菌）高温灭菌后方可排入项目污水处理站。另外，拟建项目生产过程中使用的器皿、员工清洁服等，均经过高温灭活处理后再进行清洗，以确保清洗废水中不含生物活性。</w:t>
      </w:r>
    </w:p>
    <w:p w14:paraId="6887C5D8"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）含生物活性固废治理措施</w:t>
      </w:r>
    </w:p>
    <w:p w14:paraId="3BBDCF9A"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本项目生产过程中产生的含有生物活性物质的废一次性摇瓶、废一次性培养袋、废过滤器、废细胞残渣、废过滤器等采取生物灭菌柜（在</w:t>
      </w:r>
      <w:r w:rsidRPr="002926E9">
        <w:rPr>
          <w:rFonts w:ascii="Times New Roman" w:hAnsi="Times New Roman" w:cs="Times New Roman"/>
          <w:spacing w:val="0"/>
          <w:sz w:val="24"/>
          <w:szCs w:val="24"/>
        </w:rPr>
        <w:t>121℃</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30min</w:t>
      </w:r>
      <w:r w:rsidRPr="002926E9">
        <w:rPr>
          <w:rFonts w:ascii="Times New Roman" w:hAnsi="Times New Roman" w:cs="Times New Roman"/>
          <w:spacing w:val="0"/>
          <w:sz w:val="24"/>
          <w:szCs w:val="24"/>
        </w:rPr>
        <w:t>灭菌）高温灭菌后方暂存于危险废物暂存间，定期交由有资质单位处理。</w:t>
      </w:r>
    </w:p>
    <w:p w14:paraId="7BD22281" w14:textId="77777777" w:rsidR="00530D76" w:rsidRPr="002926E9" w:rsidRDefault="00530D76" w:rsidP="00530D76">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实验室必须妥善收集、储存和处置其实验活动产生的危险废物。必须建立危险废物登记制度，对危险废物的来源、种类、重量或者数量、处置方法、最终去向等项目进行登记，登记资料至少保存</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年。将收集实验活动中产生的危险废物，按照类别分别置于符合要求的专用包装物、容器内，并按国家规定要求设置明显的危险废物警示标识和说明。</w:t>
      </w:r>
    </w:p>
    <w:p w14:paraId="4782ADB7" w14:textId="77777777" w:rsidR="00530D76" w:rsidRPr="002926E9" w:rsidRDefault="00530D76" w:rsidP="00530D76">
      <w:pPr>
        <w:pStyle w:val="42"/>
        <w:adjustRightInd w:val="0"/>
        <w:textAlignment w:val="baseline"/>
        <w:rPr>
          <w:rFonts w:ascii="Times New Roman" w:eastAsiaTheme="minorEastAsia" w:hAnsi="Times New Roman" w:cs="Times New Roman"/>
        </w:rPr>
      </w:pPr>
      <w:r w:rsidRPr="002926E9">
        <w:rPr>
          <w:rFonts w:ascii="Times New Roman" w:eastAsiaTheme="minorEastAsia" w:hAnsi="Times New Roman" w:cs="Times New Roman"/>
        </w:rPr>
        <w:t>生物危害标志、警告</w:t>
      </w:r>
    </w:p>
    <w:p w14:paraId="7B4F333F"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）生物危害标志的使用</w:t>
      </w:r>
    </w:p>
    <w:p w14:paraId="286DFC10"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要在生产车间入口的门上标记国际通用生物危害标志。生产车间门口标记生物种类、负责人的名单和电话号码，指明进入的特殊要求，诸如需要佩戴防护面具或其它个人防护器具等。</w:t>
      </w:r>
    </w:p>
    <w:p w14:paraId="1E6BB52D"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使用期间，谢绝无关人员参观。如参观必须经过批准并在个体条件和防护达到要求时方能进入。</w:t>
      </w:r>
    </w:p>
    <w:p w14:paraId="25123E24"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凡是盛装生物危害物质的容器、运输工具、进行生物危险物质操作的仪器和专用设备等都必须粘贴标有相应危害级别的生物危害标志。</w:t>
      </w:r>
    </w:p>
    <w:p w14:paraId="47E6A6CC"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）生物危害警告的使用</w:t>
      </w:r>
    </w:p>
    <w:p w14:paraId="7699B107"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生产车间门口要示以危害警告标志，如挂红牌或文字说明生产的状态。使</w:t>
      </w:r>
      <w:r w:rsidRPr="002926E9">
        <w:rPr>
          <w:rFonts w:ascii="Times New Roman" w:hAnsi="Times New Roman" w:cs="Times New Roman"/>
          <w:sz w:val="24"/>
          <w:szCs w:val="24"/>
        </w:rPr>
        <w:lastRenderedPageBreak/>
        <w:t>用一次性注射器（针头与注射器一体的）。使用过的针头在消毒之前避免不必要的操作，如不可折弯、折断、破损，不要用手直接盖上原来的针头帽</w:t>
      </w:r>
      <w:r w:rsidRPr="002926E9">
        <w:rPr>
          <w:rFonts w:ascii="Times New Roman" w:hAnsi="Times New Roman" w:cs="Times New Roman"/>
          <w:sz w:val="24"/>
          <w:szCs w:val="24"/>
        </w:rPr>
        <w:t>;</w:t>
      </w:r>
      <w:r w:rsidRPr="002926E9">
        <w:rPr>
          <w:rFonts w:ascii="Times New Roman" w:hAnsi="Times New Roman" w:cs="Times New Roman"/>
          <w:sz w:val="24"/>
          <w:szCs w:val="24"/>
        </w:rPr>
        <w:t>要小心地把其放在固定方便且不会刺破的处理利器的容器里，然后进行高压消毒灭菌。</w:t>
      </w:r>
    </w:p>
    <w:p w14:paraId="01296058"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应对生产车间各种状态及设施全面设置监控报警点，构成完善的实验室安全报警系统。</w:t>
      </w:r>
    </w:p>
    <w:p w14:paraId="2B61BAC1" w14:textId="77777777" w:rsidR="00530D76" w:rsidRPr="002926E9" w:rsidRDefault="00530D76" w:rsidP="00530D76">
      <w:pPr>
        <w:pStyle w:val="42"/>
        <w:adjustRightInd w:val="0"/>
        <w:textAlignment w:val="baseline"/>
        <w:rPr>
          <w:rFonts w:ascii="Times New Roman" w:eastAsiaTheme="minorEastAsia" w:hAnsi="Times New Roman" w:cs="Times New Roman"/>
        </w:rPr>
      </w:pPr>
      <w:r w:rsidRPr="002926E9">
        <w:rPr>
          <w:rFonts w:ascii="Times New Roman" w:eastAsiaTheme="minorEastAsia" w:hAnsi="Times New Roman" w:cs="Times New Roman"/>
        </w:rPr>
        <w:t>暴露事故的处理</w:t>
      </w:r>
    </w:p>
    <w:p w14:paraId="5F464D16"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当生物安全柜或生产车间出现持续正压时，室内人员应立即停止操作并戴上防护面具，采取措施恢复负压。如不能及时恢复和保持负压，应停止实验，及早按规程退出。</w:t>
      </w:r>
    </w:p>
    <w:p w14:paraId="27083B91"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发生此类事故或具有传染性暴露潜在危险的其它事故和污染，当事者除了采取紧急措施外，应立即向企业负责人报告，听候指示，负责人和当事人应对其事故进行紧急科学、合理的处理。事后，当事人和负责人应提供切合实际的医学危害评价，进行医疗监督和预防治疗。</w:t>
      </w:r>
    </w:p>
    <w:p w14:paraId="01E2017F" w14:textId="77777777" w:rsidR="00530D76" w:rsidRPr="002926E9" w:rsidRDefault="00530D76" w:rsidP="00530D76">
      <w:pPr>
        <w:pStyle w:val="42"/>
        <w:adjustRightInd w:val="0"/>
        <w:textAlignment w:val="baseline"/>
        <w:rPr>
          <w:rFonts w:ascii="Times New Roman" w:eastAsiaTheme="minorEastAsia" w:hAnsi="Times New Roman" w:cs="Times New Roman"/>
        </w:rPr>
      </w:pPr>
      <w:r w:rsidRPr="002926E9">
        <w:rPr>
          <w:rFonts w:ascii="Times New Roman" w:eastAsiaTheme="minorEastAsia" w:hAnsi="Times New Roman" w:cs="Times New Roman"/>
        </w:rPr>
        <w:t>微生物痕迹的监测、监控</w:t>
      </w:r>
    </w:p>
    <w:p w14:paraId="5660141E" w14:textId="77777777" w:rsidR="00530D76" w:rsidRPr="002926E9" w:rsidRDefault="00530D76" w:rsidP="00530D76">
      <w:pPr>
        <w:spacing w:line="360" w:lineRule="auto"/>
        <w:ind w:firstLineChars="200" w:firstLine="480"/>
        <w:jc w:val="left"/>
        <w:rPr>
          <w:rFonts w:ascii="Times New Roman" w:hAnsi="Times New Roman" w:cs="Times New Roman"/>
          <w:sz w:val="24"/>
          <w:szCs w:val="24"/>
        </w:rPr>
      </w:pPr>
      <w:r w:rsidRPr="002926E9">
        <w:rPr>
          <w:rFonts w:ascii="Times New Roman" w:hAnsi="Times New Roman" w:cs="Times New Roman"/>
          <w:sz w:val="24"/>
          <w:szCs w:val="24"/>
        </w:rPr>
        <w:t>采集所有工作人员和其他有关人员的本底血清样品，进行微生物痕迹跟踪监测。依据被操作微生物和设施功能情况或实际中发生的时间，定期、不定期采集血清样本，进行特异性检测。</w:t>
      </w:r>
    </w:p>
    <w:p w14:paraId="3EF09878" w14:textId="77777777" w:rsidR="00530D76" w:rsidRPr="002926E9" w:rsidRDefault="00530D76" w:rsidP="00530D76">
      <w:pPr>
        <w:pStyle w:val="42"/>
        <w:adjustRightInd w:val="0"/>
        <w:textAlignment w:val="baseline"/>
        <w:rPr>
          <w:rFonts w:ascii="Times New Roman" w:eastAsiaTheme="minorEastAsia" w:hAnsi="Times New Roman" w:cs="Times New Roman"/>
        </w:rPr>
      </w:pPr>
      <w:r w:rsidRPr="002926E9">
        <w:rPr>
          <w:rFonts w:ascii="Times New Roman" w:eastAsiaTheme="minorEastAsia" w:hAnsi="Times New Roman" w:cs="Times New Roman"/>
        </w:rPr>
        <w:t>动物饲养房的生物安全防范措施</w:t>
      </w:r>
    </w:p>
    <w:p w14:paraId="2F160EB5"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项目在投入试生产前应取得当地省级相应医学实验动物管理委员会核发的</w:t>
      </w:r>
    </w:p>
    <w:p w14:paraId="7C3F0ACB"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医学实验动物环境设施合格证书》和《医学实验动物合格证书》，医学实验动物饲育、生产人员应持有《医学实验动物技术人员岗位资格认可证书》，企业应建立严格的管理制度、操作规程，并有相应的监督保证措施。</w:t>
      </w:r>
    </w:p>
    <w:p w14:paraId="198E142C"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运输医学实验动物的器具安全可靠，符合微生物控制的等级要求，将不同品系、不同等级的动物分开装运。进行各种动物实验时，按动物实验技术要求进行。引进医学实验动物时，遵守《中华人民共和国进出境动植物检疫法》和《中华人</w:t>
      </w:r>
      <w:r w:rsidRPr="002926E9">
        <w:rPr>
          <w:rFonts w:ascii="Times New Roman" w:hAnsi="Times New Roman" w:cs="Times New Roman"/>
          <w:spacing w:val="0"/>
          <w:sz w:val="24"/>
          <w:szCs w:val="24"/>
        </w:rPr>
        <w:lastRenderedPageBreak/>
        <w:t>民共和国进出境动植物检疫法实施条例》。没有从具有人畜共患传染病的疫区引进动物。</w:t>
      </w:r>
    </w:p>
    <w:p w14:paraId="7AA88A5D"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实验动物发生异常死亡时，及时查明原因并记录在案，分别情况，妥善处理。制定了一系列动物安全管理措施：发生实验动物烈性传染病时，立即逐级向有关医学实验动物管理委员会报告，并视具体情况立即采取相应必要的措施；发生人畜共患病时，除立即报有关医学实验动物管理委员会外，还必须立即报当地卫生防疫部门，采取紧急措施，防止疫情蔓延；对有关人员要进行严格检疫、监护和预防治疗；发生传染病流行时对饲养室内外环境要采取严格的消毒、杀虫、灭鼠措施；同时要封锁、隔离整个饲养区；解除隔离时应当经消毒、杀虫、灭鼠处理后，经检测无疫情发生和超过潜伏期后，方可对外开放。</w:t>
      </w:r>
    </w:p>
    <w:p w14:paraId="2ED0FC56"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从事医学实验动物饲育和动物试验工作人员，定期进行了身体健康检查，发现患有传染病者，特别是人畜共患传染病者，应及时调换工作。</w:t>
      </w:r>
    </w:p>
    <w:p w14:paraId="226D2E1C"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本项目在生产过程中应重视自动控制设计的生物安全防范措施，以保证其具有丰富的功能和良好的操作性能以及可靠性。在生产过程中，努力实现生产的自动化，采用先进管理控制系统进行生物安全控制，尽可能的减少员工的人工接触病原体。</w:t>
      </w:r>
    </w:p>
    <w:p w14:paraId="518EAADB"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危化仓库及原料仓库存储危险物质环境风险防范措施</w:t>
      </w:r>
    </w:p>
    <w:p w14:paraId="693D86B9"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危险化学品的突发性环境污染事故由于其发生的突然性、形式的多样性决定了应急处置的艰难与复杂。当涉及到某一特定的危险化学品时，根据当时当地的具体情况，参照相关处置技术处置。本评价提出以下具体措施。</w:t>
      </w:r>
    </w:p>
    <w:p w14:paraId="78664803"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确定危险化学品的性质和污染危害情况</w:t>
      </w:r>
    </w:p>
    <w:p w14:paraId="06E58F02"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当突发性环境污染事故发生时，尽快确定引发突发性环境污染事故的危险化学品的名称（或种类）、数量、形式等基本情况，为处置危险化学品的突发性环境污染事故提供第一手资料，这对减少和降低危险化学品泄漏事故所造成的危害和损失至关重要。</w:t>
      </w:r>
    </w:p>
    <w:p w14:paraId="2FABF334"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对固定源（如生产、使用、贮存危险化学品单位等）可通过对生产、使用、贮存危险化学品单位有关人员（如管理、技术人员和使用人员）的调查询问，以及对引发突发性环境污染事故的位置、所用设备、原辅材料、生产的产品等的判</w:t>
      </w:r>
      <w:r w:rsidRPr="002926E9">
        <w:rPr>
          <w:rFonts w:ascii="Times New Roman" w:hAnsi="Times New Roman" w:cs="Times New Roman"/>
          <w:spacing w:val="0"/>
          <w:sz w:val="24"/>
          <w:szCs w:val="24"/>
        </w:rPr>
        <w:lastRenderedPageBreak/>
        <w:t>断，一般可较快地确定引发突发性环境污染事故的危险化学品的名称、种类、数量等信息；也可通过污染事故现场的一些特征，如气味、挥发性、遇水的反应性等，有时也可做出初步判断；通过采样分析，确定危险化学品的名称、污染范围等。</w:t>
      </w:r>
    </w:p>
    <w:p w14:paraId="729DE38F"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②</w:t>
      </w:r>
      <w:r w:rsidRPr="002926E9">
        <w:rPr>
          <w:rFonts w:ascii="Times New Roman" w:hAnsi="Times New Roman" w:cs="Times New Roman"/>
          <w:spacing w:val="0"/>
          <w:sz w:val="24"/>
          <w:szCs w:val="24"/>
        </w:rPr>
        <w:t>对运输危险化学品所引起的突发性环境污染事故，可通过对运输车辆驾驶员、押运员的询问以及危险化学品的外包装、准运证、上岗证、驾驶证、车号等信息，确定运输危险化学品的名称、数量、来源、生产或使用部门；也可通过污染事故现场的一般特征，如气味、挥发性、遇水的反应等，有时也可做出初步判断；通过采样分析，确定危险化学品的名称、污染范围等。</w:t>
      </w:r>
    </w:p>
    <w:p w14:paraId="2E2FE4B4"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公司常见几类危险化学品的一些处置方法</w:t>
      </w:r>
    </w:p>
    <w:p w14:paraId="7E659BB0"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处置危险化学品的突发性环境污染事故的一条基本原则，就是将有毒、有害的危险化学品尽可能处理成无毒、无害或毒性较低、危害较小的物质，避免造成二次污染，尽量减少和降低危险化学品泄漏事故所造成的危害的损失。可通过物理的（如回收、收集、吸附）、化学的（如中和反应、氧化还原反应、沉淀）等多种方法，进行处置。在可能的情况下，用于处置的物质易得、低廉、低毒、不造成二次污染，或易于消除。同时，确保处置人员及周围群众的人身安全，按规定佩戴必需的防护设备，进入现场进行处置。</w:t>
      </w:r>
    </w:p>
    <w:p w14:paraId="1B12A806"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易燃液体、可燃液体的泄漏处置</w:t>
      </w:r>
    </w:p>
    <w:p w14:paraId="35C4B609"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应定期（</w:t>
      </w: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次</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月）检查化学品桶是否有泄漏，化学品桶应设置在混凝土防渗区域，若发生泄漏，应立即转移桶内化学品。遇化学品贮罐泄漏着火，首先应切断火势蔓延的途径，冷却和疏散火势威胁的密闭容器和可燃物，控制燃烧范围，并积极抢救受伤和被困人员。如有液体流淌时，应筑堤拦截漂散流淌的酒精或挖沟倒流；用防爆泵转移至槽车或专用收集器内，回收或运至废物处理场所处置。</w:t>
      </w:r>
    </w:p>
    <w:p w14:paraId="56885887"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在切断蔓延方向并把火势限值在一定范围内的同时，应迅速准备好堵漏材料，然后用抗溶性泡沫、干粉、二氧化碳、砂土或雾状水等扑灭地上的流淌火焰，为堵漏扫清障碍；其次再扑灭泄漏口的火焰，并迅速采取堵漏措施。液体一次堵漏失败，可连续堵几次，只要用泡沫覆盖地面，并堵住液体流淌和控制好周围着火源。</w:t>
      </w:r>
    </w:p>
    <w:p w14:paraId="47B9040A"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建议应急处理人员戴自给正压式呼吸器，穿防静电工作服。</w:t>
      </w:r>
    </w:p>
    <w:p w14:paraId="1FDCDB09"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lastRenderedPageBreak/>
        <w:t>②</w:t>
      </w:r>
      <w:r w:rsidRPr="002926E9">
        <w:rPr>
          <w:rFonts w:ascii="Times New Roman" w:hAnsi="Times New Roman" w:cs="Times New Roman"/>
          <w:spacing w:val="0"/>
          <w:sz w:val="24"/>
          <w:szCs w:val="24"/>
        </w:rPr>
        <w:t>腐蚀品的泄漏处置</w:t>
      </w:r>
    </w:p>
    <w:p w14:paraId="76CBB538"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质检车间使用具有强腐蚀性化学品（如盐酸、氢氧化钠等），如果人员防护不当，或者设备设施故障导致化学品泄漏，接触这些酸、碱溶液，有可能出现刺激黏膜、机体腐蚀、肺炎等现象，对人体造成腐蚀性的化学灼伤。作业时应穿戴好劳保用品，加强现场管理，遵守操作规程；设置洗眼器等冲洗设施。</w:t>
      </w:r>
    </w:p>
    <w:p w14:paraId="7FF41416"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碱性腐蚀品和其他腐蚀品：隔离泄漏污染区，限制出入。建议应急处理人员戴防尘面具（全面罩），穿防酸碱工作服。不要直接接触泄漏物。由于实验室储存及使用剂量较小，发生泄漏后的处理措施为：用洁净的铲子收集于干燥、洁净、有盖的容器中，然后交由有资质单位进行清运处置。</w:t>
      </w:r>
    </w:p>
    <w:p w14:paraId="51B37BD0"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酸性腐蚀品：迅速撤离泄漏污染区人员至安全区，并进行隔离，严格限制出入。建议应急处理人员戴自给正压式呼吸器，穿防酸碱工作服。不要直接接触泄漏物。尽可能切断泄漏源。防止流入下水道、排洪沟等限制性空间。由于实验室储存及使用剂量较小，发生泄漏后的处理措施为：用砂土、干燥石灰或苏打灰混合，然后交由有资质单位进行清运处置。</w:t>
      </w:r>
    </w:p>
    <w:p w14:paraId="6DA1C316"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③</w:t>
      </w:r>
      <w:r w:rsidRPr="002926E9">
        <w:rPr>
          <w:rFonts w:ascii="Times New Roman" w:hAnsi="Times New Roman" w:cs="Times New Roman"/>
          <w:spacing w:val="0"/>
          <w:sz w:val="24"/>
          <w:szCs w:val="24"/>
        </w:rPr>
        <w:t>有毒害性化学物质（如乙腈、氨水等）的泄漏处理</w:t>
      </w:r>
    </w:p>
    <w:p w14:paraId="71C60BBD"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隔离泄漏污染区，限制出入。建议应急处理人员戴防尘面具（全面罩），穿防毒服。不要直接接触泄漏物。由于实验室储存及使用剂量较小，发生泄漏后的处理措施为：用洁净的铲子收集于干燥、洁净、有盖的容器中，然后交由有资质单位进行清运处置。</w:t>
      </w:r>
    </w:p>
    <w:p w14:paraId="55BD4F77"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）危化品库环境风险防范措施：</w:t>
      </w:r>
    </w:p>
    <w:p w14:paraId="5A9E612B"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①</w:t>
      </w:r>
      <w:r w:rsidRPr="002926E9">
        <w:rPr>
          <w:rFonts w:ascii="Times New Roman" w:hAnsi="Times New Roman" w:cs="Times New Roman"/>
          <w:spacing w:val="0"/>
          <w:sz w:val="24"/>
          <w:szCs w:val="24"/>
        </w:rPr>
        <w:t>危化品库门口张贴有</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危险化学品库</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注意防火</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泄漏处置方案</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等标示。</w:t>
      </w:r>
    </w:p>
    <w:p w14:paraId="09029FC4"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②</w:t>
      </w:r>
      <w:r w:rsidRPr="002926E9">
        <w:rPr>
          <w:rFonts w:ascii="Times New Roman" w:hAnsi="Times New Roman" w:cs="Times New Roman"/>
          <w:spacing w:val="0"/>
          <w:sz w:val="24"/>
          <w:szCs w:val="24"/>
        </w:rPr>
        <w:t>按照《危险废物污染防治技术政策》要求对地表进行防渗，库房配备有围堰，库房满足防风、防雨、防晒要求。</w:t>
      </w:r>
    </w:p>
    <w:p w14:paraId="44B7E052"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③</w:t>
      </w:r>
      <w:r w:rsidRPr="002926E9">
        <w:rPr>
          <w:rFonts w:ascii="Times New Roman" w:hAnsi="Times New Roman" w:cs="Times New Roman"/>
          <w:spacing w:val="0"/>
          <w:sz w:val="24"/>
          <w:szCs w:val="24"/>
        </w:rPr>
        <w:t>危化品库内设置完善的消防设备、灭火器材、消防沙袋等应急物资。</w:t>
      </w:r>
    </w:p>
    <w:p w14:paraId="5D257384"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④</w:t>
      </w:r>
      <w:r w:rsidRPr="002926E9">
        <w:rPr>
          <w:rFonts w:ascii="Times New Roman" w:hAnsi="Times New Roman" w:cs="Times New Roman"/>
          <w:spacing w:val="0"/>
          <w:sz w:val="24"/>
          <w:szCs w:val="24"/>
        </w:rPr>
        <w:t>危化品库内设置监控摄像头。</w:t>
      </w:r>
    </w:p>
    <w:p w14:paraId="00CD84F8" w14:textId="77777777" w:rsidR="00530D76" w:rsidRPr="002926E9" w:rsidRDefault="00530D76" w:rsidP="00530D76">
      <w:pPr>
        <w:pStyle w:val="1W0"/>
        <w:spacing w:line="360" w:lineRule="auto"/>
        <w:ind w:firstLineChars="183" w:firstLine="439"/>
        <w:rPr>
          <w:rFonts w:ascii="Times New Roman" w:hAnsi="Times New Roman" w:cs="Times New Roman"/>
          <w:spacing w:val="0"/>
          <w:sz w:val="24"/>
          <w:szCs w:val="24"/>
        </w:rPr>
      </w:pPr>
      <w:r w:rsidRPr="002926E9">
        <w:rPr>
          <w:rFonts w:ascii="宋体" w:eastAsia="宋体" w:hAnsi="宋体" w:cs="宋体" w:hint="eastAsia"/>
          <w:spacing w:val="0"/>
          <w:sz w:val="24"/>
          <w:szCs w:val="24"/>
        </w:rPr>
        <w:t>⑤</w:t>
      </w:r>
      <w:r w:rsidRPr="002926E9">
        <w:rPr>
          <w:rFonts w:ascii="Times New Roman" w:hAnsi="Times New Roman" w:cs="Times New Roman"/>
          <w:spacing w:val="0"/>
          <w:sz w:val="24"/>
          <w:szCs w:val="24"/>
        </w:rPr>
        <w:t>有专职人员，负责危化品的分类、登记、核实。</w:t>
      </w:r>
    </w:p>
    <w:p w14:paraId="6772D4CA"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lastRenderedPageBreak/>
        <w:t>自建污水处理站及灭活预处理间风险防范措施</w:t>
      </w:r>
    </w:p>
    <w:p w14:paraId="3B5A3A27"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本项目对产生的废水进行合理的治理，使用先进工艺，良好的管道、设备和污水储存设施，尽可能从源头上减少污染物产生。</w:t>
      </w:r>
    </w:p>
    <w:p w14:paraId="0F75B746"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厂房建设严格按照国家相关规范要求，对管道和污水储存及处理构筑物采取相应的措施，以防止和降低污染物的跑、冒、滴、漏，将环境风险事故降低到最低。优化排水系统设计，含有细胞活性物质废水经</w:t>
      </w:r>
      <w:r w:rsidRPr="002926E9">
        <w:rPr>
          <w:rFonts w:ascii="Times New Roman" w:hAnsi="Times New Roman" w:cs="Times New Roman"/>
          <w:spacing w:val="0"/>
          <w:sz w:val="24"/>
          <w:szCs w:val="24"/>
        </w:rPr>
        <w:t>高温高压消毒灭活预处理</w:t>
      </w:r>
      <w:r w:rsidRPr="002926E9">
        <w:rPr>
          <w:rFonts w:ascii="Times New Roman" w:hAnsi="Times New Roman" w:cs="Times New Roman"/>
          <w:spacing w:val="0"/>
          <w:sz w:val="24"/>
        </w:rPr>
        <w:t>后方可排入项目污水处理站。污水收集管线均采用</w:t>
      </w:r>
      <w:r w:rsidRPr="002926E9">
        <w:rPr>
          <w:rFonts w:ascii="Times New Roman" w:hAnsi="Times New Roman" w:cs="Times New Roman"/>
          <w:spacing w:val="0"/>
          <w:sz w:val="24"/>
        </w:rPr>
        <w:t>PVC</w:t>
      </w:r>
      <w:r w:rsidRPr="002926E9">
        <w:rPr>
          <w:rFonts w:ascii="Times New Roman" w:hAnsi="Times New Roman" w:cs="Times New Roman"/>
          <w:spacing w:val="0"/>
          <w:sz w:val="24"/>
        </w:rPr>
        <w:t>材质管件，具有较好的抗腐蚀性和防渗漏性，地埋部分均设置混凝土管沟，混凝土具有较好的抗腐蚀性和防渗漏性，确保污水输送安全，防止渗漏造成地下水污染。</w:t>
      </w:r>
    </w:p>
    <w:p w14:paraId="3204A863"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为避免污水站及高温灭活间污水渗漏造成对地下水污染，地埋式污水处理站及高温灭活间基础必须防渗处理，防渗区通过在抗渗混凝土面层（包括钢筋混凝土、钢纤维混凝土）中掺水泥及渗透结晶型防水剂，其下铺砌砂石基层，原土夯实达到防渗的目的，使其渗透系数应小于</w:t>
      </w:r>
      <w:r w:rsidRPr="002926E9">
        <w:rPr>
          <w:rFonts w:ascii="Times New Roman" w:hAnsi="Times New Roman" w:cs="Times New Roman"/>
          <w:spacing w:val="0"/>
          <w:sz w:val="24"/>
        </w:rPr>
        <w:t>1x10</w:t>
      </w:r>
      <w:r w:rsidRPr="002926E9">
        <w:rPr>
          <w:rFonts w:ascii="Times New Roman" w:hAnsi="Times New Roman" w:cs="Times New Roman"/>
          <w:spacing w:val="0"/>
          <w:sz w:val="24"/>
          <w:vertAlign w:val="superscript"/>
        </w:rPr>
        <w:t>-7</w:t>
      </w:r>
      <w:r w:rsidRPr="002926E9">
        <w:rPr>
          <w:rFonts w:ascii="Times New Roman" w:hAnsi="Times New Roman" w:cs="Times New Roman"/>
          <w:spacing w:val="0"/>
          <w:sz w:val="24"/>
        </w:rPr>
        <w:t>cm/s</w:t>
      </w:r>
      <w:r w:rsidRPr="002926E9">
        <w:rPr>
          <w:rFonts w:ascii="Times New Roman" w:hAnsi="Times New Roman" w:cs="Times New Roman"/>
          <w:spacing w:val="0"/>
          <w:sz w:val="24"/>
        </w:rPr>
        <w:t>。对于混凝土中间的伸缩缝和实体基础的缝隙，通过填充柔性材料达到防渗目的。一般污染防治区混凝土厚度不小于</w:t>
      </w:r>
      <w:r w:rsidRPr="002926E9">
        <w:rPr>
          <w:rFonts w:ascii="Times New Roman" w:hAnsi="Times New Roman" w:cs="Times New Roman"/>
          <w:spacing w:val="0"/>
          <w:sz w:val="24"/>
        </w:rPr>
        <w:t>100 mm</w:t>
      </w:r>
      <w:r w:rsidRPr="002926E9">
        <w:rPr>
          <w:rFonts w:ascii="Times New Roman" w:hAnsi="Times New Roman" w:cs="Times New Roman"/>
          <w:spacing w:val="0"/>
          <w:sz w:val="24"/>
        </w:rPr>
        <w:t>。</w:t>
      </w:r>
    </w:p>
    <w:p w14:paraId="77BC9B07"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自建污水处理站制定有污水处理站操作规程，应严格按照设备操作规程进行操作，保证污水处理效果。在设备出现非正常工况时，立即启动环境风险应急预案，对故障设备进行紧急维修。</w:t>
      </w:r>
    </w:p>
    <w:p w14:paraId="19945D2C"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通过以上控制手段及防污染措施，可确保污水处理站设施始终处于良好状态运转，不会出现对环境产生的污染。</w:t>
      </w:r>
    </w:p>
    <w:p w14:paraId="6BC71DC0"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为确保发生事故时，泄漏物料或消防、冲洗废水等事故废水不排入外环境，同时防治项目事故废水排入北侧约</w:t>
      </w:r>
      <w:r w:rsidRPr="002926E9">
        <w:rPr>
          <w:rFonts w:ascii="Times New Roman" w:hAnsi="Times New Roman" w:cs="Times New Roman"/>
          <w:spacing w:val="0"/>
          <w:sz w:val="24"/>
        </w:rPr>
        <w:t>6m</w:t>
      </w:r>
      <w:r w:rsidRPr="002926E9">
        <w:rPr>
          <w:rFonts w:ascii="Times New Roman" w:hAnsi="Times New Roman" w:cs="Times New Roman"/>
          <w:spacing w:val="0"/>
          <w:sz w:val="24"/>
        </w:rPr>
        <w:t>的东园溪对地表水环境产生影响，厂区应设置三级防控体系，一旦发生事故，应立即关闭雨水（消防水）管道阀门，切断雨水排口，打开消防水池管道阀门，使厂区内事故废水汇入事故池，待污水处理设施正常运行时再送入污水处理设施处理。三级防控体系具体：</w:t>
      </w:r>
    </w:p>
    <w:p w14:paraId="50CD3480"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一级防控措施：在风险单元设置截污沟或围堰，将事故废水控制在围堰内。</w:t>
      </w:r>
    </w:p>
    <w:p w14:paraId="6B64061D"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二级防控措施：雨水总排口设置闸阀，事故发生时，关闭闸阀，杜绝事故废水随雨水排入外环境。</w:t>
      </w:r>
    </w:p>
    <w:p w14:paraId="774B6AC9" w14:textId="77777777" w:rsidR="00530D76" w:rsidRPr="002926E9" w:rsidRDefault="00530D76"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三级防控措施：本项目设置一座</w:t>
      </w:r>
      <w:r w:rsidRPr="002926E9">
        <w:rPr>
          <w:rFonts w:ascii="Times New Roman" w:hAnsi="Times New Roman" w:cs="Times New Roman"/>
          <w:spacing w:val="0"/>
          <w:sz w:val="24"/>
        </w:rPr>
        <w:t>534m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应急事故池，厂区雨水总排口设置雨</w:t>
      </w:r>
      <w:r w:rsidRPr="002926E9">
        <w:rPr>
          <w:rFonts w:ascii="Times New Roman" w:hAnsi="Times New Roman" w:cs="Times New Roman"/>
          <w:spacing w:val="0"/>
          <w:sz w:val="24"/>
        </w:rPr>
        <w:lastRenderedPageBreak/>
        <w:t>水截止阀，若泄漏废水或消防废水不慎进入雨水管道，则关闭雨水截止阀，将污染物控制在厂区内，事故废水经应急事故池收集，待事故结束后，事故废水排入厂区污水处理站处理。</w:t>
      </w:r>
    </w:p>
    <w:p w14:paraId="234CA2B9" w14:textId="560F7297" w:rsidR="00530D76" w:rsidRPr="002926E9" w:rsidRDefault="00530D76" w:rsidP="00530D76">
      <w:pPr>
        <w:pStyle w:val="1W0"/>
        <w:spacing w:line="360" w:lineRule="auto"/>
        <w:ind w:firstLine="460"/>
        <w:rPr>
          <w:rFonts w:ascii="Times New Roman" w:hAnsi="Times New Roman" w:cs="Times New Roman"/>
          <w:spacing w:val="0"/>
          <w:sz w:val="24"/>
        </w:rPr>
      </w:pPr>
      <w:r w:rsidRPr="002926E9">
        <w:rPr>
          <w:rFonts w:ascii="Times New Roman" w:hAnsi="Times New Roman" w:cs="Times New Roman"/>
          <w:spacing w:val="0"/>
          <w:sz w:val="23"/>
          <w:szCs w:val="23"/>
        </w:rPr>
        <w:t>事故状态切断措施详见</w:t>
      </w:r>
      <w:r w:rsidR="00B569A8" w:rsidRPr="002926E9">
        <w:rPr>
          <w:rFonts w:ascii="Times New Roman" w:hAnsi="Times New Roman" w:cs="Times New Roman"/>
          <w:spacing w:val="0"/>
          <w:sz w:val="23"/>
          <w:szCs w:val="23"/>
        </w:rPr>
        <w:fldChar w:fldCharType="begin"/>
      </w:r>
      <w:r w:rsidR="00B569A8" w:rsidRPr="002926E9">
        <w:rPr>
          <w:rFonts w:ascii="Times New Roman" w:hAnsi="Times New Roman" w:cs="Times New Roman"/>
          <w:spacing w:val="0"/>
          <w:sz w:val="23"/>
          <w:szCs w:val="23"/>
        </w:rPr>
        <w:instrText xml:space="preserve"> REF _Ref84341209 \h  \* MERGEFORMAT </w:instrText>
      </w:r>
      <w:r w:rsidR="00B569A8" w:rsidRPr="002926E9">
        <w:rPr>
          <w:rFonts w:ascii="Times New Roman" w:hAnsi="Times New Roman" w:cs="Times New Roman"/>
          <w:spacing w:val="0"/>
          <w:sz w:val="23"/>
          <w:szCs w:val="23"/>
        </w:rPr>
      </w:r>
      <w:r w:rsidR="00B569A8" w:rsidRPr="002926E9">
        <w:rPr>
          <w:rFonts w:ascii="Times New Roman" w:hAnsi="Times New Roman" w:cs="Times New Roman"/>
          <w:spacing w:val="0"/>
          <w:sz w:val="23"/>
          <w:szCs w:val="23"/>
        </w:rPr>
        <w:fldChar w:fldCharType="separate"/>
      </w:r>
      <w:r w:rsidR="00F359F4" w:rsidRPr="00F359F4">
        <w:rPr>
          <w:rFonts w:ascii="Times New Roman" w:hAnsi="Times New Roman" w:cs="Times New Roman"/>
          <w:spacing w:val="0"/>
          <w:sz w:val="23"/>
          <w:szCs w:val="23"/>
        </w:rPr>
        <w:t>图</w:t>
      </w:r>
      <w:r w:rsidR="00F359F4" w:rsidRPr="00F359F4">
        <w:rPr>
          <w:rFonts w:ascii="Times New Roman" w:hAnsi="Times New Roman" w:cs="Times New Roman"/>
          <w:spacing w:val="0"/>
          <w:sz w:val="23"/>
          <w:szCs w:val="23"/>
        </w:rPr>
        <w:t xml:space="preserve"> 6.6</w:t>
      </w:r>
      <w:r w:rsidR="00F359F4" w:rsidRPr="00F359F4">
        <w:rPr>
          <w:rFonts w:ascii="Times New Roman" w:hAnsi="Times New Roman" w:cs="Times New Roman"/>
          <w:spacing w:val="0"/>
          <w:sz w:val="23"/>
          <w:szCs w:val="23"/>
        </w:rPr>
        <w:noBreakHyphen/>
        <w:t>1</w:t>
      </w:r>
      <w:r w:rsidR="00B569A8" w:rsidRPr="002926E9">
        <w:rPr>
          <w:rFonts w:ascii="Times New Roman" w:hAnsi="Times New Roman" w:cs="Times New Roman"/>
          <w:spacing w:val="0"/>
          <w:sz w:val="23"/>
          <w:szCs w:val="23"/>
        </w:rPr>
        <w:fldChar w:fldCharType="end"/>
      </w:r>
      <w:r w:rsidRPr="002926E9">
        <w:rPr>
          <w:rFonts w:ascii="Times New Roman" w:hAnsi="Times New Roman" w:cs="Times New Roman"/>
          <w:spacing w:val="0"/>
          <w:sz w:val="23"/>
          <w:szCs w:val="23"/>
        </w:rPr>
        <w:t>。</w:t>
      </w:r>
    </w:p>
    <w:p w14:paraId="4E0B56DE" w14:textId="32D57D75" w:rsidR="00530D76" w:rsidRPr="002926E9" w:rsidRDefault="004A181D" w:rsidP="00530D76">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noProof/>
          <w:spacing w:val="0"/>
          <w:sz w:val="24"/>
        </w:rPr>
        <w:drawing>
          <wp:anchor distT="0" distB="0" distL="114300" distR="114300" simplePos="0" relativeHeight="251724288" behindDoc="0" locked="0" layoutInCell="1" allowOverlap="1" wp14:anchorId="0D8B45D9" wp14:editId="592DDA6A">
            <wp:simplePos x="0" y="0"/>
            <wp:positionH relativeFrom="margin">
              <wp:posOffset>592455</wp:posOffset>
            </wp:positionH>
            <wp:positionV relativeFrom="margin">
              <wp:posOffset>1239520</wp:posOffset>
            </wp:positionV>
            <wp:extent cx="4159250" cy="1790700"/>
            <wp:effectExtent l="19050" t="19050" r="12700" b="1905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59250" cy="17907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24105D50" w14:textId="11768B56" w:rsidR="00530D76" w:rsidRPr="002926E9" w:rsidRDefault="00530D76" w:rsidP="00530D76">
      <w:pPr>
        <w:pStyle w:val="1W0"/>
        <w:ind w:firstLine="480"/>
        <w:rPr>
          <w:rFonts w:ascii="Times New Roman" w:hAnsi="Times New Roman" w:cs="Times New Roman"/>
          <w:spacing w:val="0"/>
          <w:sz w:val="24"/>
        </w:rPr>
      </w:pPr>
    </w:p>
    <w:p w14:paraId="22D897A9" w14:textId="2A1FA052" w:rsidR="00530D76" w:rsidRPr="002926E9" w:rsidRDefault="00530D76" w:rsidP="00530D76">
      <w:pPr>
        <w:pStyle w:val="1W0"/>
        <w:ind w:firstLine="480"/>
        <w:rPr>
          <w:rFonts w:ascii="Times New Roman" w:hAnsi="Times New Roman" w:cs="Times New Roman"/>
          <w:spacing w:val="0"/>
          <w:sz w:val="24"/>
        </w:rPr>
      </w:pPr>
    </w:p>
    <w:p w14:paraId="6A3F00D0" w14:textId="34E13C5B" w:rsidR="00530D76" w:rsidRPr="002926E9" w:rsidRDefault="00530D76" w:rsidP="00530D76">
      <w:pPr>
        <w:pStyle w:val="1W0"/>
        <w:ind w:firstLine="480"/>
        <w:rPr>
          <w:rFonts w:ascii="Times New Roman" w:hAnsi="Times New Roman" w:cs="Times New Roman"/>
          <w:spacing w:val="0"/>
          <w:sz w:val="24"/>
        </w:rPr>
      </w:pPr>
    </w:p>
    <w:p w14:paraId="0E0F2446" w14:textId="04CF7BE5" w:rsidR="00530D76" w:rsidRPr="002926E9" w:rsidRDefault="00530D76" w:rsidP="00530D76">
      <w:pPr>
        <w:pStyle w:val="1W0"/>
        <w:ind w:firstLine="480"/>
        <w:rPr>
          <w:rFonts w:ascii="Times New Roman" w:hAnsi="Times New Roman" w:cs="Times New Roman"/>
          <w:spacing w:val="0"/>
          <w:sz w:val="24"/>
        </w:rPr>
      </w:pPr>
    </w:p>
    <w:p w14:paraId="75EF5CCE" w14:textId="4B36D435" w:rsidR="00530D76" w:rsidRPr="002926E9" w:rsidRDefault="00530D76" w:rsidP="00530D76">
      <w:pPr>
        <w:pStyle w:val="1W0"/>
        <w:ind w:firstLine="480"/>
        <w:rPr>
          <w:rFonts w:ascii="Times New Roman" w:hAnsi="Times New Roman" w:cs="Times New Roman"/>
          <w:spacing w:val="0"/>
          <w:sz w:val="24"/>
        </w:rPr>
      </w:pPr>
    </w:p>
    <w:p w14:paraId="7AC840B2" w14:textId="0C9B1974" w:rsidR="00530D76" w:rsidRPr="002926E9" w:rsidRDefault="00530D76" w:rsidP="00530D76">
      <w:pPr>
        <w:pStyle w:val="1W0"/>
        <w:ind w:firstLine="480"/>
        <w:rPr>
          <w:rFonts w:ascii="Times New Roman" w:hAnsi="Times New Roman" w:cs="Times New Roman"/>
          <w:spacing w:val="0"/>
          <w:sz w:val="24"/>
        </w:rPr>
      </w:pPr>
    </w:p>
    <w:p w14:paraId="6F66E239" w14:textId="7F990DB0" w:rsidR="00530D76" w:rsidRPr="002926E9" w:rsidRDefault="00B569A8" w:rsidP="00B569A8">
      <w:pPr>
        <w:pStyle w:val="1W0"/>
        <w:ind w:firstLine="422"/>
        <w:jc w:val="center"/>
        <w:outlineLvl w:val="4"/>
        <w:rPr>
          <w:rFonts w:ascii="Times New Roman" w:hAnsi="Times New Roman" w:cs="Times New Roman"/>
          <w:b/>
          <w:spacing w:val="0"/>
          <w:szCs w:val="21"/>
        </w:rPr>
      </w:pPr>
      <w:bookmarkStart w:id="367" w:name="_Ref84341209"/>
      <w:r w:rsidRPr="002926E9">
        <w:rPr>
          <w:rFonts w:ascii="Times New Roman" w:hAnsi="Times New Roman" w:cs="Times New Roman"/>
          <w:b/>
          <w:spacing w:val="0"/>
          <w:szCs w:val="21"/>
        </w:rPr>
        <w:t>图</w:t>
      </w:r>
      <w:r w:rsidRPr="002926E9">
        <w:rPr>
          <w:rFonts w:ascii="Times New Roman" w:hAnsi="Times New Roman" w:cs="Times New Roman"/>
          <w:b/>
          <w:spacing w:val="0"/>
          <w:szCs w:val="21"/>
        </w:rPr>
        <w:t xml:space="preserve"> </w:t>
      </w:r>
      <w:r w:rsidRPr="002926E9">
        <w:rPr>
          <w:rFonts w:ascii="Times New Roman" w:hAnsi="Times New Roman" w:cs="Times New Roman"/>
          <w:b/>
          <w:spacing w:val="0"/>
          <w:szCs w:val="21"/>
        </w:rPr>
        <w:fldChar w:fldCharType="begin"/>
      </w:r>
      <w:r w:rsidRPr="002926E9">
        <w:rPr>
          <w:rFonts w:ascii="Times New Roman" w:hAnsi="Times New Roman" w:cs="Times New Roman"/>
          <w:b/>
          <w:spacing w:val="0"/>
          <w:szCs w:val="21"/>
        </w:rPr>
        <w:instrText xml:space="preserve"> STYLEREF 2 \s </w:instrText>
      </w:r>
      <w:r w:rsidRPr="002926E9">
        <w:rPr>
          <w:rFonts w:ascii="Times New Roman" w:hAnsi="Times New Roman" w:cs="Times New Roman"/>
          <w:b/>
          <w:spacing w:val="0"/>
          <w:szCs w:val="21"/>
        </w:rPr>
        <w:fldChar w:fldCharType="separate"/>
      </w:r>
      <w:r w:rsidR="00F359F4">
        <w:rPr>
          <w:rFonts w:ascii="Times New Roman" w:hAnsi="Times New Roman" w:cs="Times New Roman"/>
          <w:b/>
          <w:noProof/>
          <w:spacing w:val="0"/>
          <w:szCs w:val="21"/>
        </w:rPr>
        <w:t>6.6</w:t>
      </w:r>
      <w:r w:rsidRPr="002926E9">
        <w:rPr>
          <w:rFonts w:ascii="Times New Roman" w:hAnsi="Times New Roman" w:cs="Times New Roman"/>
          <w:b/>
          <w:spacing w:val="0"/>
          <w:szCs w:val="21"/>
        </w:rPr>
        <w:fldChar w:fldCharType="end"/>
      </w:r>
      <w:r w:rsidRPr="002926E9">
        <w:rPr>
          <w:rFonts w:ascii="Times New Roman" w:hAnsi="Times New Roman" w:cs="Times New Roman"/>
          <w:b/>
          <w:spacing w:val="0"/>
          <w:szCs w:val="21"/>
        </w:rPr>
        <w:noBreakHyphen/>
      </w:r>
      <w:r w:rsidRPr="002926E9">
        <w:rPr>
          <w:rFonts w:ascii="Times New Roman" w:hAnsi="Times New Roman" w:cs="Times New Roman"/>
          <w:b/>
          <w:spacing w:val="0"/>
          <w:szCs w:val="21"/>
        </w:rPr>
        <w:fldChar w:fldCharType="begin"/>
      </w:r>
      <w:r w:rsidRPr="002926E9">
        <w:rPr>
          <w:rFonts w:ascii="Times New Roman" w:hAnsi="Times New Roman" w:cs="Times New Roman"/>
          <w:b/>
          <w:spacing w:val="0"/>
          <w:szCs w:val="21"/>
        </w:rPr>
        <w:instrText xml:space="preserve"> SEQ </w:instrText>
      </w:r>
      <w:r w:rsidRPr="002926E9">
        <w:rPr>
          <w:rFonts w:ascii="Times New Roman" w:hAnsi="Times New Roman" w:cs="Times New Roman"/>
          <w:b/>
          <w:spacing w:val="0"/>
          <w:szCs w:val="21"/>
        </w:rPr>
        <w:instrText>图</w:instrText>
      </w:r>
      <w:r w:rsidRPr="002926E9">
        <w:rPr>
          <w:rFonts w:ascii="Times New Roman" w:hAnsi="Times New Roman" w:cs="Times New Roman"/>
          <w:b/>
          <w:spacing w:val="0"/>
          <w:szCs w:val="21"/>
        </w:rPr>
        <w:instrText xml:space="preserve"> \* ARABIC \s 2 </w:instrText>
      </w:r>
      <w:r w:rsidRPr="002926E9">
        <w:rPr>
          <w:rFonts w:ascii="Times New Roman" w:hAnsi="Times New Roman" w:cs="Times New Roman"/>
          <w:b/>
          <w:spacing w:val="0"/>
          <w:szCs w:val="21"/>
        </w:rPr>
        <w:fldChar w:fldCharType="separate"/>
      </w:r>
      <w:r w:rsidR="00F359F4">
        <w:rPr>
          <w:rFonts w:ascii="Times New Roman" w:hAnsi="Times New Roman" w:cs="Times New Roman"/>
          <w:b/>
          <w:noProof/>
          <w:spacing w:val="0"/>
          <w:szCs w:val="21"/>
        </w:rPr>
        <w:t>1</w:t>
      </w:r>
      <w:r w:rsidRPr="002926E9">
        <w:rPr>
          <w:rFonts w:ascii="Times New Roman" w:hAnsi="Times New Roman" w:cs="Times New Roman"/>
          <w:b/>
          <w:spacing w:val="0"/>
          <w:szCs w:val="21"/>
        </w:rPr>
        <w:fldChar w:fldCharType="end"/>
      </w:r>
      <w:bookmarkEnd w:id="367"/>
      <w:r w:rsidRPr="002926E9">
        <w:rPr>
          <w:rFonts w:ascii="Times New Roman" w:hAnsi="Times New Roman" w:cs="Times New Roman"/>
          <w:b/>
          <w:spacing w:val="0"/>
          <w:szCs w:val="21"/>
        </w:rPr>
        <w:t xml:space="preserve">  </w:t>
      </w:r>
      <w:r w:rsidR="00530D76" w:rsidRPr="002926E9">
        <w:rPr>
          <w:rFonts w:ascii="Times New Roman" w:hAnsi="Times New Roman" w:cs="Times New Roman"/>
          <w:b/>
          <w:spacing w:val="0"/>
          <w:szCs w:val="21"/>
        </w:rPr>
        <w:t xml:space="preserve">  </w:t>
      </w:r>
      <w:r w:rsidR="00530D76" w:rsidRPr="002926E9">
        <w:rPr>
          <w:rFonts w:ascii="Times New Roman" w:hAnsi="Times New Roman" w:cs="Times New Roman"/>
          <w:b/>
          <w:spacing w:val="0"/>
          <w:szCs w:val="21"/>
        </w:rPr>
        <w:t>事故状态切断措施示意图</w:t>
      </w:r>
    </w:p>
    <w:p w14:paraId="5901A4C2" w14:textId="02E09E01" w:rsidR="00530D76" w:rsidRPr="002926E9" w:rsidRDefault="00530D76" w:rsidP="00530D76">
      <w:pPr>
        <w:pStyle w:val="1W0"/>
        <w:ind w:firstLine="480"/>
        <w:rPr>
          <w:rFonts w:ascii="Times New Roman" w:hAnsi="Times New Roman" w:cs="Times New Roman"/>
          <w:spacing w:val="0"/>
          <w:sz w:val="24"/>
          <w:u w:val="single"/>
        </w:rPr>
      </w:pPr>
      <w:r w:rsidRPr="002926E9">
        <w:rPr>
          <w:rFonts w:ascii="Times New Roman" w:hAnsi="Times New Roman" w:cs="Times New Roman"/>
          <w:spacing w:val="0"/>
          <w:sz w:val="24"/>
          <w:u w:val="single"/>
        </w:rPr>
        <w:t>应急事故池：</w:t>
      </w:r>
    </w:p>
    <w:p w14:paraId="2F1A90A7" w14:textId="1301DD7A"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根据《水体污染防控紧急措施设计导则》事故应急池计算公式如下：</w:t>
      </w:r>
    </w:p>
    <w:p w14:paraId="292C18E8" w14:textId="74CB209E" w:rsidR="00530D76" w:rsidRPr="002926E9" w:rsidRDefault="004A181D" w:rsidP="00530D76">
      <w:pPr>
        <w:pStyle w:val="1W0"/>
        <w:ind w:firstLine="420"/>
        <w:rPr>
          <w:rFonts w:ascii="Times New Roman" w:hAnsi="Times New Roman" w:cs="Times New Roman"/>
          <w:spacing w:val="0"/>
          <w:sz w:val="24"/>
        </w:rPr>
      </w:pPr>
      <w:r w:rsidRPr="002926E9">
        <w:rPr>
          <w:rFonts w:ascii="Times New Roman" w:hAnsi="Times New Roman" w:cs="Times New Roman"/>
          <w:noProof/>
          <w:spacing w:val="0"/>
        </w:rPr>
        <w:drawing>
          <wp:anchor distT="0" distB="0" distL="114300" distR="114300" simplePos="0" relativeHeight="251725312" behindDoc="0" locked="0" layoutInCell="1" allowOverlap="1" wp14:anchorId="220037C7" wp14:editId="3B3A2ADF">
            <wp:simplePos x="0" y="0"/>
            <wp:positionH relativeFrom="margin">
              <wp:posOffset>946150</wp:posOffset>
            </wp:positionH>
            <wp:positionV relativeFrom="margin">
              <wp:posOffset>3947795</wp:posOffset>
            </wp:positionV>
            <wp:extent cx="2133600" cy="375866"/>
            <wp:effectExtent l="0" t="0" r="0" b="5715"/>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133600" cy="375866"/>
                    </a:xfrm>
                    <a:prstGeom prst="rect">
                      <a:avLst/>
                    </a:prstGeom>
                  </pic:spPr>
                </pic:pic>
              </a:graphicData>
            </a:graphic>
            <wp14:sizeRelH relativeFrom="page">
              <wp14:pctWidth>0</wp14:pctWidth>
            </wp14:sizeRelH>
            <wp14:sizeRelV relativeFrom="page">
              <wp14:pctHeight>0</wp14:pctHeight>
            </wp14:sizeRelV>
          </wp:anchor>
        </w:drawing>
      </w:r>
    </w:p>
    <w:p w14:paraId="1BC445A3" w14:textId="7ACD58D3" w:rsidR="00530D76" w:rsidRPr="002926E9" w:rsidRDefault="00530D76" w:rsidP="00530D76">
      <w:pPr>
        <w:pStyle w:val="1W0"/>
        <w:ind w:firstLine="480"/>
        <w:rPr>
          <w:rFonts w:ascii="Times New Roman" w:hAnsi="Times New Roman" w:cs="Times New Roman"/>
          <w:spacing w:val="0"/>
          <w:sz w:val="24"/>
        </w:rPr>
      </w:pPr>
    </w:p>
    <w:p w14:paraId="53B05162" w14:textId="16EA85B8"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注：（</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1</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2</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3</w:t>
      </w:r>
      <w:r w:rsidRPr="002926E9">
        <w:rPr>
          <w:rFonts w:ascii="Times New Roman" w:hAnsi="Times New Roman" w:cs="Times New Roman"/>
          <w:spacing w:val="0"/>
          <w:sz w:val="24"/>
        </w:rPr>
        <w:t>）</w:t>
      </w:r>
      <w:r w:rsidRPr="002926E9">
        <w:rPr>
          <w:rFonts w:ascii="Times New Roman" w:hAnsi="Times New Roman" w:cs="Times New Roman"/>
          <w:spacing w:val="0"/>
          <w:sz w:val="24"/>
          <w:vertAlign w:val="subscript"/>
        </w:rPr>
        <w:t>max</w:t>
      </w:r>
      <w:r w:rsidRPr="002926E9">
        <w:rPr>
          <w:rFonts w:ascii="Times New Roman" w:hAnsi="Times New Roman" w:cs="Times New Roman"/>
          <w:spacing w:val="0"/>
          <w:sz w:val="24"/>
        </w:rPr>
        <w:t xml:space="preserve"> </w:t>
      </w:r>
      <w:r w:rsidRPr="002926E9">
        <w:rPr>
          <w:rFonts w:ascii="Times New Roman" w:hAnsi="Times New Roman" w:cs="Times New Roman"/>
          <w:spacing w:val="0"/>
          <w:sz w:val="24"/>
        </w:rPr>
        <w:t>是指对收集系统范围内不同罐组或装置分别计算</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1</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2</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3</w:t>
      </w:r>
      <w:r w:rsidRPr="002926E9">
        <w:rPr>
          <w:rFonts w:ascii="Times New Roman" w:hAnsi="Times New Roman" w:cs="Times New Roman"/>
          <w:spacing w:val="0"/>
          <w:sz w:val="24"/>
        </w:rPr>
        <w:t>，取其中最大值。</w:t>
      </w:r>
    </w:p>
    <w:p w14:paraId="2E2F0E45" w14:textId="3AD68ABD"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V1--</w:t>
      </w:r>
      <w:r w:rsidRPr="002926E9">
        <w:rPr>
          <w:rFonts w:ascii="Times New Roman" w:hAnsi="Times New Roman" w:cs="Times New Roman"/>
          <w:spacing w:val="0"/>
          <w:sz w:val="24"/>
        </w:rPr>
        <w:t>收集系统范围内发生事故的一个罐组或一套装置的物料量（储存相同物料的罐组按一个最大储罐计，装置物料量按存留最大物料量的一台反应器或中间储罐计），</w:t>
      </w:r>
      <w:r w:rsidRPr="002926E9">
        <w:rPr>
          <w:rFonts w:ascii="Times New Roman" w:hAnsi="Times New Roman" w:cs="Times New Roman"/>
          <w:spacing w:val="0"/>
          <w:sz w:val="24"/>
        </w:rPr>
        <w:t>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5E433598"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本项目不涉及储罐，以最大容积计算，则</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1</w:t>
      </w:r>
      <w:r w:rsidRPr="002926E9">
        <w:rPr>
          <w:rFonts w:ascii="Times New Roman" w:hAnsi="Times New Roman" w:cs="Times New Roman"/>
          <w:spacing w:val="0"/>
          <w:sz w:val="24"/>
        </w:rPr>
        <w:t>=0.5m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536C01D4"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2</w:t>
      </w:r>
      <w:r w:rsidRPr="002926E9">
        <w:rPr>
          <w:rFonts w:ascii="Times New Roman" w:hAnsi="Times New Roman" w:cs="Times New Roman"/>
          <w:spacing w:val="0"/>
          <w:sz w:val="24"/>
        </w:rPr>
        <w:t>--</w:t>
      </w:r>
      <w:r w:rsidRPr="002926E9">
        <w:rPr>
          <w:rFonts w:ascii="Times New Roman" w:hAnsi="Times New Roman" w:cs="Times New Roman"/>
          <w:spacing w:val="0"/>
          <w:sz w:val="24"/>
        </w:rPr>
        <w:t>发生事故的储罐或装置的消防水量，</w:t>
      </w:r>
      <w:r w:rsidRPr="002926E9">
        <w:rPr>
          <w:rFonts w:ascii="Times New Roman" w:hAnsi="Times New Roman" w:cs="Times New Roman"/>
          <w:spacing w:val="0"/>
          <w:sz w:val="24"/>
        </w:rPr>
        <w:t>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718EF449" w14:textId="77777777" w:rsidR="00530D76" w:rsidRPr="002926E9" w:rsidRDefault="00530D76" w:rsidP="00530D76">
      <w:pPr>
        <w:pStyle w:val="1W0"/>
        <w:ind w:firstLine="480"/>
        <w:jc w:val="center"/>
        <w:rPr>
          <w:rFonts w:ascii="Times New Roman" w:hAnsi="Times New Roman" w:cs="Times New Roman"/>
          <w:spacing w:val="0"/>
          <w:sz w:val="24"/>
        </w:rPr>
      </w:pP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2</w:t>
      </w:r>
      <w:r w:rsidRPr="002926E9">
        <w:rPr>
          <w:rFonts w:ascii="Times New Roman" w:hAnsi="Times New Roman" w:cs="Times New Roman"/>
          <w:spacing w:val="0"/>
          <w:sz w:val="24"/>
        </w:rPr>
        <w:t>=ΣQ</w:t>
      </w:r>
      <w:r w:rsidRPr="002926E9">
        <w:rPr>
          <w:rFonts w:ascii="Times New Roman" w:hAnsi="Times New Roman" w:cs="Times New Roman"/>
          <w:spacing w:val="0"/>
          <w:sz w:val="24"/>
          <w:vertAlign w:val="subscript"/>
        </w:rPr>
        <w:t xml:space="preserve"> </w:t>
      </w:r>
      <w:r w:rsidRPr="002926E9">
        <w:rPr>
          <w:rFonts w:ascii="Times New Roman" w:hAnsi="Times New Roman" w:cs="Times New Roman"/>
          <w:spacing w:val="0"/>
          <w:sz w:val="24"/>
          <w:vertAlign w:val="subscript"/>
        </w:rPr>
        <w:t>消</w:t>
      </w:r>
      <w:r w:rsidRPr="002926E9">
        <w:rPr>
          <w:rFonts w:ascii="Times New Roman" w:hAnsi="Times New Roman" w:cs="Times New Roman"/>
          <w:spacing w:val="0"/>
          <w:sz w:val="24"/>
        </w:rPr>
        <w:t xml:space="preserve">t </w:t>
      </w:r>
      <w:r w:rsidRPr="002926E9">
        <w:rPr>
          <w:rFonts w:ascii="Times New Roman" w:hAnsi="Times New Roman" w:cs="Times New Roman"/>
          <w:spacing w:val="0"/>
          <w:sz w:val="24"/>
          <w:vertAlign w:val="subscript"/>
        </w:rPr>
        <w:t>消</w:t>
      </w:r>
    </w:p>
    <w:p w14:paraId="143E7F4C" w14:textId="74CD7C52"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 xml:space="preserve">Q </w:t>
      </w:r>
      <w:r w:rsidRPr="002926E9">
        <w:rPr>
          <w:rFonts w:ascii="Times New Roman" w:hAnsi="Times New Roman" w:cs="Times New Roman"/>
          <w:spacing w:val="0"/>
          <w:sz w:val="24"/>
          <w:vertAlign w:val="subscript"/>
        </w:rPr>
        <w:t>消</w:t>
      </w:r>
      <w:r w:rsidRPr="002926E9">
        <w:rPr>
          <w:rFonts w:ascii="Times New Roman" w:hAnsi="Times New Roman" w:cs="Times New Roman"/>
          <w:spacing w:val="0"/>
          <w:sz w:val="24"/>
        </w:rPr>
        <w:t>--</w:t>
      </w:r>
      <w:r w:rsidRPr="002926E9">
        <w:rPr>
          <w:rFonts w:ascii="Times New Roman" w:hAnsi="Times New Roman" w:cs="Times New Roman"/>
          <w:spacing w:val="0"/>
          <w:sz w:val="24"/>
        </w:rPr>
        <w:t>发生事故的储罐或装置的同时使用的消防设施给水流量，本项目以</w:t>
      </w:r>
      <w:r w:rsidRPr="002926E9">
        <w:rPr>
          <w:rFonts w:ascii="Times New Roman" w:hAnsi="Times New Roman" w:cs="Times New Roman"/>
          <w:spacing w:val="0"/>
          <w:sz w:val="24"/>
        </w:rPr>
        <w:t xml:space="preserve">40L/s </w:t>
      </w:r>
      <w:r w:rsidRPr="002926E9">
        <w:rPr>
          <w:rFonts w:ascii="Times New Roman" w:hAnsi="Times New Roman" w:cs="Times New Roman"/>
          <w:spacing w:val="0"/>
          <w:sz w:val="24"/>
        </w:rPr>
        <w:t>计；</w:t>
      </w:r>
    </w:p>
    <w:p w14:paraId="3CA633F1"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 xml:space="preserve">t </w:t>
      </w:r>
      <w:r w:rsidRPr="002926E9">
        <w:rPr>
          <w:rFonts w:ascii="Times New Roman" w:hAnsi="Times New Roman" w:cs="Times New Roman"/>
          <w:spacing w:val="0"/>
          <w:sz w:val="24"/>
        </w:rPr>
        <w:t>消</w:t>
      </w:r>
      <w:r w:rsidRPr="002926E9">
        <w:rPr>
          <w:rFonts w:ascii="Times New Roman" w:hAnsi="Times New Roman" w:cs="Times New Roman"/>
          <w:spacing w:val="0"/>
          <w:sz w:val="24"/>
        </w:rPr>
        <w:t>--</w:t>
      </w:r>
      <w:r w:rsidRPr="002926E9">
        <w:rPr>
          <w:rFonts w:ascii="Times New Roman" w:hAnsi="Times New Roman" w:cs="Times New Roman"/>
          <w:spacing w:val="0"/>
          <w:sz w:val="24"/>
        </w:rPr>
        <w:t>消防设施对应的设计消防历时，本项目以</w:t>
      </w:r>
      <w:r w:rsidRPr="002926E9">
        <w:rPr>
          <w:rFonts w:ascii="Times New Roman" w:hAnsi="Times New Roman" w:cs="Times New Roman"/>
          <w:spacing w:val="0"/>
          <w:sz w:val="24"/>
        </w:rPr>
        <w:t xml:space="preserve">3h </w:t>
      </w:r>
      <w:r w:rsidRPr="002926E9">
        <w:rPr>
          <w:rFonts w:ascii="Times New Roman" w:hAnsi="Times New Roman" w:cs="Times New Roman"/>
          <w:spacing w:val="0"/>
          <w:sz w:val="24"/>
        </w:rPr>
        <w:t>计；</w:t>
      </w:r>
    </w:p>
    <w:p w14:paraId="4F237A45"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本项目</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2</w:t>
      </w:r>
      <w:r w:rsidRPr="002926E9">
        <w:rPr>
          <w:rFonts w:ascii="Times New Roman" w:hAnsi="Times New Roman" w:cs="Times New Roman"/>
          <w:spacing w:val="0"/>
          <w:sz w:val="24"/>
        </w:rPr>
        <w:t>=40*3600*3/1000=432m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1F167B1D"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3</w:t>
      </w:r>
      <w:r w:rsidRPr="002926E9">
        <w:rPr>
          <w:rFonts w:ascii="Times New Roman" w:hAnsi="Times New Roman" w:cs="Times New Roman"/>
          <w:spacing w:val="0"/>
          <w:sz w:val="24"/>
        </w:rPr>
        <w:t>--</w:t>
      </w:r>
      <w:r w:rsidRPr="002926E9">
        <w:rPr>
          <w:rFonts w:ascii="Times New Roman" w:hAnsi="Times New Roman" w:cs="Times New Roman"/>
          <w:spacing w:val="0"/>
          <w:sz w:val="24"/>
        </w:rPr>
        <w:t>发生事故时可以转输到其他储存或处理设施的物料量，</w:t>
      </w:r>
      <w:r w:rsidRPr="002926E9">
        <w:rPr>
          <w:rFonts w:ascii="Times New Roman" w:hAnsi="Times New Roman" w:cs="Times New Roman"/>
          <w:spacing w:val="0"/>
          <w:sz w:val="24"/>
        </w:rPr>
        <w:t>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3C7DDD67"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本项目</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3</w:t>
      </w:r>
      <w:r w:rsidRPr="002926E9">
        <w:rPr>
          <w:rFonts w:ascii="Times New Roman" w:hAnsi="Times New Roman" w:cs="Times New Roman"/>
          <w:spacing w:val="0"/>
          <w:sz w:val="24"/>
        </w:rPr>
        <w:t>=0m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43A39867"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4</w:t>
      </w:r>
      <w:r w:rsidRPr="002926E9">
        <w:rPr>
          <w:rFonts w:ascii="Times New Roman" w:hAnsi="Times New Roman" w:cs="Times New Roman"/>
          <w:spacing w:val="0"/>
          <w:sz w:val="24"/>
        </w:rPr>
        <w:t>--</w:t>
      </w:r>
      <w:r w:rsidRPr="002926E9">
        <w:rPr>
          <w:rFonts w:ascii="Times New Roman" w:hAnsi="Times New Roman" w:cs="Times New Roman"/>
          <w:spacing w:val="0"/>
          <w:sz w:val="24"/>
        </w:rPr>
        <w:t>发生事故时仍必须进入该收集系统的生产废水量，</w:t>
      </w:r>
      <w:r w:rsidRPr="002926E9">
        <w:rPr>
          <w:rFonts w:ascii="Times New Roman" w:hAnsi="Times New Roman" w:cs="Times New Roman"/>
          <w:spacing w:val="0"/>
          <w:sz w:val="24"/>
        </w:rPr>
        <w:t>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；本项目</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4</w:t>
      </w:r>
      <w:r w:rsidRPr="002926E9">
        <w:rPr>
          <w:rFonts w:ascii="Times New Roman" w:hAnsi="Times New Roman" w:cs="Times New Roman"/>
          <w:spacing w:val="0"/>
          <w:sz w:val="24"/>
        </w:rPr>
        <w:t>=0m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761A750A"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5</w:t>
      </w:r>
      <w:r w:rsidRPr="002926E9">
        <w:rPr>
          <w:rFonts w:ascii="Times New Roman" w:hAnsi="Times New Roman" w:cs="Times New Roman"/>
          <w:spacing w:val="0"/>
          <w:sz w:val="24"/>
        </w:rPr>
        <w:t>--</w:t>
      </w:r>
      <w:r w:rsidRPr="002926E9">
        <w:rPr>
          <w:rFonts w:ascii="Times New Roman" w:hAnsi="Times New Roman" w:cs="Times New Roman"/>
          <w:spacing w:val="0"/>
          <w:sz w:val="24"/>
        </w:rPr>
        <w:t>发生事故时可能进入该收集系统的降雨量，</w:t>
      </w:r>
      <w:r w:rsidRPr="002926E9">
        <w:rPr>
          <w:rFonts w:ascii="Times New Roman" w:hAnsi="Times New Roman" w:cs="Times New Roman"/>
          <w:spacing w:val="0"/>
          <w:sz w:val="24"/>
        </w:rPr>
        <w:t>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p>
    <w:p w14:paraId="700907BA" w14:textId="77777777" w:rsidR="00530D76" w:rsidRPr="002926E9" w:rsidRDefault="00530D76" w:rsidP="00530D76">
      <w:pPr>
        <w:pStyle w:val="1W0"/>
        <w:ind w:firstLine="480"/>
        <w:rPr>
          <w:rFonts w:ascii="Times New Roman" w:hAnsi="Times New Roman" w:cs="Times New Roman"/>
          <w:spacing w:val="0"/>
          <w:sz w:val="24"/>
          <w:szCs w:val="24"/>
        </w:rPr>
      </w:pPr>
      <w:r w:rsidRPr="002926E9">
        <w:rPr>
          <w:rFonts w:ascii="Times New Roman" w:hAnsi="Times New Roman" w:cs="Times New Roman"/>
          <w:spacing w:val="0"/>
          <w:sz w:val="24"/>
        </w:rPr>
        <w:lastRenderedPageBreak/>
        <w:t>厦门市多年平均降雨量</w:t>
      </w:r>
      <w:r w:rsidRPr="002926E9">
        <w:rPr>
          <w:rFonts w:ascii="Times New Roman" w:hAnsi="Times New Roman" w:cs="Times New Roman"/>
          <w:spacing w:val="0"/>
          <w:sz w:val="24"/>
          <w:szCs w:val="24"/>
        </w:rPr>
        <w:t>约为</w:t>
      </w:r>
      <w:r w:rsidRPr="002926E9">
        <w:rPr>
          <w:rFonts w:ascii="Times New Roman" w:hAnsi="Times New Roman" w:cs="Times New Roman"/>
          <w:spacing w:val="0"/>
          <w:sz w:val="24"/>
          <w:szCs w:val="24"/>
        </w:rPr>
        <w:t>1181mm</w:t>
      </w:r>
      <w:r w:rsidRPr="002926E9">
        <w:rPr>
          <w:rFonts w:ascii="Times New Roman" w:hAnsi="Times New Roman" w:cs="Times New Roman"/>
          <w:spacing w:val="0"/>
          <w:sz w:val="24"/>
          <w:szCs w:val="24"/>
        </w:rPr>
        <w:t>，年平均降水天数为</w:t>
      </w:r>
      <w:r w:rsidRPr="002926E9">
        <w:rPr>
          <w:rFonts w:ascii="Times New Roman" w:hAnsi="Times New Roman" w:cs="Times New Roman"/>
          <w:spacing w:val="0"/>
          <w:sz w:val="24"/>
          <w:szCs w:val="24"/>
        </w:rPr>
        <w:t>129</w:t>
      </w:r>
      <w:r w:rsidRPr="002926E9">
        <w:rPr>
          <w:rFonts w:ascii="Times New Roman" w:hAnsi="Times New Roman" w:cs="Times New Roman"/>
          <w:spacing w:val="0"/>
          <w:sz w:val="24"/>
          <w:szCs w:val="24"/>
        </w:rPr>
        <w:t>天，事故状态下厂房可能受污染的面积：以所在构筑物占地面积（</w:t>
      </w:r>
      <w:r w:rsidRPr="002926E9">
        <w:rPr>
          <w:rFonts w:ascii="Times New Roman" w:hAnsi="Times New Roman" w:cs="Times New Roman"/>
          <w:spacing w:val="0"/>
          <w:sz w:val="24"/>
          <w:szCs w:val="24"/>
        </w:rPr>
        <w:t>11239.16m</w:t>
      </w:r>
      <w:r w:rsidRPr="002926E9">
        <w:rPr>
          <w:rFonts w:ascii="Times New Roman" w:hAnsi="Times New Roman" w:cs="Times New Roman"/>
          <w:spacing w:val="0"/>
          <w:sz w:val="24"/>
          <w:szCs w:val="24"/>
          <w:vertAlign w:val="superscript"/>
        </w:rPr>
        <w:t>2</w:t>
      </w:r>
      <w:r w:rsidRPr="002926E9">
        <w:rPr>
          <w:rFonts w:ascii="Times New Roman" w:hAnsi="Times New Roman" w:cs="Times New Roman"/>
          <w:spacing w:val="0"/>
          <w:sz w:val="24"/>
          <w:szCs w:val="24"/>
        </w:rPr>
        <w:t>）计，通过下式计算</w:t>
      </w:r>
      <w:r w:rsidRPr="002926E9">
        <w:rPr>
          <w:rFonts w:ascii="Times New Roman" w:hAnsi="Times New Roman" w:cs="Times New Roman"/>
          <w:spacing w:val="0"/>
          <w:sz w:val="24"/>
          <w:szCs w:val="24"/>
        </w:rPr>
        <w:t>V</w:t>
      </w:r>
      <w:r w:rsidRPr="002926E9">
        <w:rPr>
          <w:rFonts w:ascii="Times New Roman" w:hAnsi="Times New Roman" w:cs="Times New Roman"/>
          <w:spacing w:val="0"/>
          <w:sz w:val="24"/>
          <w:szCs w:val="24"/>
          <w:vertAlign w:val="subscript"/>
        </w:rPr>
        <w:t>5</w:t>
      </w:r>
      <w:r w:rsidRPr="002926E9">
        <w:rPr>
          <w:rFonts w:ascii="Times New Roman" w:hAnsi="Times New Roman" w:cs="Times New Roman"/>
          <w:spacing w:val="0"/>
          <w:sz w:val="24"/>
          <w:szCs w:val="24"/>
        </w:rPr>
        <w:t>=10×(1181/129)×1.1≈101m</w:t>
      </w:r>
      <w:r w:rsidRPr="002926E9">
        <w:rPr>
          <w:rFonts w:ascii="Times New Roman" w:hAnsi="Times New Roman" w:cs="Times New Roman"/>
          <w:spacing w:val="0"/>
          <w:sz w:val="24"/>
          <w:szCs w:val="24"/>
          <w:vertAlign w:val="superscript"/>
        </w:rPr>
        <w:t>3</w:t>
      </w:r>
      <w:r w:rsidRPr="002926E9">
        <w:rPr>
          <w:rFonts w:ascii="Times New Roman" w:hAnsi="Times New Roman" w:cs="Times New Roman"/>
          <w:spacing w:val="0"/>
          <w:sz w:val="24"/>
          <w:szCs w:val="24"/>
        </w:rPr>
        <w:t>。</w:t>
      </w:r>
    </w:p>
    <w:p w14:paraId="257A5798"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5</w:t>
      </w:r>
      <w:r w:rsidRPr="002926E9">
        <w:rPr>
          <w:rFonts w:ascii="Times New Roman" w:hAnsi="Times New Roman" w:cs="Times New Roman"/>
          <w:spacing w:val="0"/>
          <w:sz w:val="24"/>
        </w:rPr>
        <w:t xml:space="preserve">=10qF </w:t>
      </w:r>
    </w:p>
    <w:p w14:paraId="617F20C8"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q—</w:t>
      </w:r>
      <w:r w:rsidRPr="002926E9">
        <w:rPr>
          <w:rFonts w:ascii="Times New Roman" w:hAnsi="Times New Roman" w:cs="Times New Roman"/>
          <w:spacing w:val="0"/>
          <w:sz w:val="24"/>
        </w:rPr>
        <w:t>降雨强度，</w:t>
      </w:r>
      <w:r w:rsidRPr="002926E9">
        <w:rPr>
          <w:rFonts w:ascii="Times New Roman" w:hAnsi="Times New Roman" w:cs="Times New Roman"/>
          <w:spacing w:val="0"/>
          <w:sz w:val="24"/>
        </w:rPr>
        <w:t>mm</w:t>
      </w:r>
      <w:r w:rsidRPr="002926E9">
        <w:rPr>
          <w:rFonts w:ascii="Times New Roman" w:hAnsi="Times New Roman" w:cs="Times New Roman"/>
          <w:spacing w:val="0"/>
          <w:sz w:val="24"/>
        </w:rPr>
        <w:t>；</w:t>
      </w:r>
      <w:r w:rsidRPr="002926E9">
        <w:rPr>
          <w:rFonts w:ascii="Times New Roman" w:hAnsi="Times New Roman" w:cs="Times New Roman"/>
          <w:spacing w:val="0"/>
          <w:sz w:val="24"/>
        </w:rPr>
        <w:t xml:space="preserve"> </w:t>
      </w:r>
    </w:p>
    <w:p w14:paraId="65198C32"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F——</w:t>
      </w:r>
      <w:r w:rsidRPr="002926E9">
        <w:rPr>
          <w:rFonts w:ascii="Times New Roman" w:hAnsi="Times New Roman" w:cs="Times New Roman"/>
          <w:spacing w:val="0"/>
          <w:sz w:val="24"/>
        </w:rPr>
        <w:t>必须进入事故废水收集系统的雨水汇水面积，</w:t>
      </w:r>
      <w:r w:rsidRPr="002926E9">
        <w:rPr>
          <w:rFonts w:ascii="Times New Roman" w:hAnsi="Times New Roman" w:cs="Times New Roman"/>
          <w:spacing w:val="0"/>
          <w:sz w:val="24"/>
        </w:rPr>
        <w:t>ha</w:t>
      </w:r>
      <w:r w:rsidRPr="002926E9">
        <w:rPr>
          <w:rFonts w:ascii="Times New Roman" w:hAnsi="Times New Roman" w:cs="Times New Roman"/>
          <w:spacing w:val="0"/>
          <w:sz w:val="24"/>
        </w:rPr>
        <w:t>。</w:t>
      </w:r>
      <w:r w:rsidRPr="002926E9">
        <w:rPr>
          <w:rFonts w:ascii="Times New Roman" w:hAnsi="Times New Roman" w:cs="Times New Roman"/>
          <w:spacing w:val="0"/>
          <w:sz w:val="24"/>
        </w:rPr>
        <w:t xml:space="preserve"> </w:t>
      </w:r>
    </w:p>
    <w:p w14:paraId="20243774"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经计算，</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1</w:t>
      </w:r>
      <w:r w:rsidRPr="002926E9">
        <w:rPr>
          <w:rFonts w:ascii="Times New Roman" w:hAnsi="Times New Roman" w:cs="Times New Roman"/>
          <w:spacing w:val="0"/>
          <w:sz w:val="24"/>
        </w:rPr>
        <w:t>=0.5m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2</w:t>
      </w:r>
      <w:r w:rsidRPr="002926E9">
        <w:rPr>
          <w:rFonts w:ascii="Times New Roman" w:hAnsi="Times New Roman" w:cs="Times New Roman"/>
          <w:spacing w:val="0"/>
          <w:sz w:val="24"/>
        </w:rPr>
        <w:t>=432m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3</w:t>
      </w:r>
      <w:r w:rsidRPr="002926E9">
        <w:rPr>
          <w:rFonts w:ascii="Times New Roman" w:hAnsi="Times New Roman" w:cs="Times New Roman"/>
          <w:spacing w:val="0"/>
          <w:sz w:val="24"/>
        </w:rPr>
        <w:t>=0m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4</w:t>
      </w:r>
      <w:r w:rsidRPr="002926E9">
        <w:rPr>
          <w:rFonts w:ascii="Times New Roman" w:hAnsi="Times New Roman" w:cs="Times New Roman"/>
          <w:spacing w:val="0"/>
          <w:sz w:val="24"/>
        </w:rPr>
        <w:t>=0m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w:t>
      </w:r>
      <w:r w:rsidRPr="002926E9">
        <w:rPr>
          <w:rFonts w:ascii="Times New Roman" w:hAnsi="Times New Roman" w:cs="Times New Roman"/>
          <w:spacing w:val="0"/>
          <w:sz w:val="24"/>
        </w:rPr>
        <w:t>V</w:t>
      </w:r>
      <w:r w:rsidRPr="002926E9">
        <w:rPr>
          <w:rFonts w:ascii="Times New Roman" w:hAnsi="Times New Roman" w:cs="Times New Roman"/>
          <w:spacing w:val="0"/>
          <w:sz w:val="24"/>
          <w:vertAlign w:val="subscript"/>
        </w:rPr>
        <w:t>5</w:t>
      </w:r>
      <w:r w:rsidRPr="002926E9">
        <w:rPr>
          <w:rFonts w:ascii="Times New Roman" w:hAnsi="Times New Roman" w:cs="Times New Roman"/>
          <w:spacing w:val="0"/>
          <w:sz w:val="24"/>
        </w:rPr>
        <w:t>=101</w:t>
      </w:r>
      <w:r w:rsidRPr="002926E9">
        <w:rPr>
          <w:rFonts w:ascii="Times New Roman" w:hAnsi="Times New Roman" w:cs="Times New Roman"/>
          <w:spacing w:val="0"/>
          <w:sz w:val="24"/>
        </w:rPr>
        <w:t>，则事故废水量为</w:t>
      </w:r>
      <w:r w:rsidRPr="002926E9">
        <w:rPr>
          <w:rFonts w:ascii="Times New Roman" w:hAnsi="Times New Roman" w:cs="Times New Roman"/>
          <w:spacing w:val="0"/>
          <w:sz w:val="24"/>
        </w:rPr>
        <w:t>533.5m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。本项目拟设置</w:t>
      </w:r>
      <w:r w:rsidRPr="002926E9">
        <w:rPr>
          <w:rFonts w:ascii="Times New Roman" w:hAnsi="Times New Roman" w:cs="Times New Roman"/>
          <w:spacing w:val="0"/>
          <w:sz w:val="24"/>
        </w:rPr>
        <w:t>534m</w:t>
      </w:r>
      <w:r w:rsidRPr="002926E9">
        <w:rPr>
          <w:rFonts w:ascii="Times New Roman" w:hAnsi="Times New Roman" w:cs="Times New Roman"/>
          <w:spacing w:val="0"/>
          <w:sz w:val="24"/>
          <w:vertAlign w:val="superscript"/>
        </w:rPr>
        <w:t>3</w:t>
      </w:r>
      <w:r w:rsidRPr="002926E9">
        <w:rPr>
          <w:rFonts w:ascii="Times New Roman" w:hAnsi="Times New Roman" w:cs="Times New Roman"/>
          <w:spacing w:val="0"/>
          <w:sz w:val="24"/>
        </w:rPr>
        <w:t>事故应急池可以满足事故废水收集要求。</w:t>
      </w:r>
    </w:p>
    <w:p w14:paraId="28701617" w14:textId="77777777" w:rsidR="00530D76" w:rsidRPr="002926E9" w:rsidRDefault="00530D76" w:rsidP="00530D76">
      <w:pPr>
        <w:pStyle w:val="32"/>
        <w:adjustRightInd w:val="0"/>
        <w:textAlignment w:val="baseline"/>
        <w:rPr>
          <w:rFonts w:ascii="Times New Roman" w:hAnsi="Times New Roman" w:cs="Times New Roman"/>
        </w:rPr>
      </w:pPr>
      <w:r w:rsidRPr="002926E9">
        <w:rPr>
          <w:rFonts w:ascii="Times New Roman" w:hAnsi="Times New Roman" w:cs="Times New Roman"/>
        </w:rPr>
        <w:t>环境风险应急要求</w:t>
      </w:r>
    </w:p>
    <w:p w14:paraId="6F0C25A0" w14:textId="77777777" w:rsidR="00530D76" w:rsidRPr="002926E9" w:rsidRDefault="00530D76" w:rsidP="004A181D">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援队伍实施救援行动；向上级汇报和向友邻单位通报事故情况，必要时向有关单位发出救援请求；组织事故调查，总结应急救援经验教训。</w:t>
      </w:r>
      <w:r w:rsidRPr="002926E9">
        <w:rPr>
          <w:rFonts w:ascii="Times New Roman" w:hAnsi="Times New Roman" w:cs="Times New Roman"/>
          <w:spacing w:val="0"/>
          <w:sz w:val="24"/>
        </w:rPr>
        <w:t xml:space="preserve"> </w:t>
      </w:r>
    </w:p>
    <w:p w14:paraId="400C70F2" w14:textId="77777777" w:rsidR="00530D76" w:rsidRPr="002926E9" w:rsidRDefault="00530D76" w:rsidP="004A181D">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总指挥组织指挥全厂的应急救援；副总指挥协助总指挥负责应急救援的具体指挥工作。安全部门负责人协助总指挥做好事故报警、情况通报及事故处置工作；环保部门负、责人负责事故现场及有害物质扩散区域内的洗消、监测工作，必要时代表指挥部对外发布有关信息；保卫部门负责人负责灭火、警戒、治安保卫、疏散、道路管制工作；生产部门负责人负责事故处置时生产系统、开停车调度工作</w:t>
      </w:r>
      <w:r w:rsidRPr="002926E9">
        <w:rPr>
          <w:rFonts w:ascii="Times New Roman" w:hAnsi="Times New Roman" w:cs="Times New Roman"/>
          <w:spacing w:val="0"/>
          <w:sz w:val="24"/>
        </w:rPr>
        <w:t>,</w:t>
      </w:r>
      <w:r w:rsidRPr="002926E9">
        <w:rPr>
          <w:rFonts w:ascii="Times New Roman" w:hAnsi="Times New Roman" w:cs="Times New Roman"/>
          <w:spacing w:val="0"/>
          <w:sz w:val="24"/>
        </w:rPr>
        <w:t>事故现场通讯联络和对外联系。</w:t>
      </w:r>
    </w:p>
    <w:p w14:paraId="3855DDA4" w14:textId="77777777" w:rsidR="00530D76" w:rsidRPr="002926E9" w:rsidRDefault="00530D76" w:rsidP="004A181D">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企业内设不脱产的专业救援队伍，由各部门职工经培训后组成，分为抢险抢修队、医疗救护队、义务消防队、通讯保障队、环境监测队，负责事故控制、救援和善后处理工作。</w:t>
      </w:r>
    </w:p>
    <w:p w14:paraId="51249B5E" w14:textId="77777777" w:rsidR="00530D76" w:rsidRPr="002926E9" w:rsidRDefault="00530D76" w:rsidP="004A181D">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w:t>
      </w:r>
      <w:r w:rsidRPr="002926E9">
        <w:rPr>
          <w:rFonts w:ascii="Times New Roman" w:hAnsi="Times New Roman" w:cs="Times New Roman"/>
          <w:spacing w:val="0"/>
          <w:sz w:val="24"/>
        </w:rPr>
        <w:t>2</w:t>
      </w:r>
      <w:r w:rsidRPr="002926E9">
        <w:rPr>
          <w:rFonts w:ascii="Times New Roman" w:hAnsi="Times New Roman" w:cs="Times New Roman"/>
          <w:spacing w:val="0"/>
          <w:sz w:val="24"/>
        </w:rPr>
        <w:t>）应急程序</w:t>
      </w:r>
    </w:p>
    <w:p w14:paraId="0469473C" w14:textId="77777777" w:rsidR="00530D76" w:rsidRPr="002926E9" w:rsidRDefault="00530D76" w:rsidP="004A181D">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一级预案为厂内事故预案，即发生的事故仅局限在厂区范围内，对周边及其他地区没有影响，只要启动此预案即能利用本单位应急救援力量制止事故。当企业发生环境事故或紧急情况后，事故的当事人或发现人采取应急措施防止事故扩大并立即向指挥领导小组报告。指挥领导小组指挥专业救援队伍对环境事故或紧急情况按本单位应急措施进行处理。</w:t>
      </w:r>
    </w:p>
    <w:p w14:paraId="55DE735B" w14:textId="6B40597B" w:rsidR="00530D76" w:rsidRPr="002926E9" w:rsidRDefault="00530D76" w:rsidP="004A181D">
      <w:pPr>
        <w:pStyle w:val="1W0"/>
        <w:spacing w:line="360" w:lineRule="auto"/>
        <w:ind w:firstLine="480"/>
        <w:rPr>
          <w:rFonts w:ascii="Times New Roman" w:hAnsi="Times New Roman" w:cs="Times New Roman"/>
          <w:spacing w:val="0"/>
          <w:sz w:val="24"/>
        </w:rPr>
      </w:pPr>
      <w:r w:rsidRPr="002926E9">
        <w:rPr>
          <w:rFonts w:ascii="Times New Roman" w:hAnsi="Times New Roman" w:cs="Times New Roman"/>
          <w:spacing w:val="0"/>
          <w:sz w:val="24"/>
        </w:rPr>
        <w:t>二级预案是所发生的事故为泄漏量估计波及周边范围内居民，为此必须启动此预案。与园区联系，及时启动园区应急预案。在启动此预案的同时启动一级预案不失时机地进行应急救援。应急预案处置程序见</w:t>
      </w:r>
      <w:r w:rsidR="00511B35" w:rsidRPr="002926E9">
        <w:rPr>
          <w:rFonts w:ascii="Times New Roman" w:hAnsi="Times New Roman" w:cs="Times New Roman"/>
          <w:spacing w:val="0"/>
          <w:sz w:val="24"/>
        </w:rPr>
        <w:fldChar w:fldCharType="begin"/>
      </w:r>
      <w:r w:rsidR="00511B35" w:rsidRPr="002926E9">
        <w:rPr>
          <w:rFonts w:ascii="Times New Roman" w:hAnsi="Times New Roman" w:cs="Times New Roman"/>
          <w:spacing w:val="0"/>
          <w:sz w:val="24"/>
        </w:rPr>
        <w:instrText xml:space="preserve"> REF _Ref84341637 \h  \* MERGEFORMAT </w:instrText>
      </w:r>
      <w:r w:rsidR="00511B35" w:rsidRPr="002926E9">
        <w:rPr>
          <w:rFonts w:ascii="Times New Roman" w:hAnsi="Times New Roman" w:cs="Times New Roman"/>
          <w:spacing w:val="0"/>
          <w:sz w:val="24"/>
        </w:rPr>
      </w:r>
      <w:r w:rsidR="00511B35" w:rsidRPr="002926E9">
        <w:rPr>
          <w:rFonts w:ascii="Times New Roman" w:hAnsi="Times New Roman" w:cs="Times New Roman"/>
          <w:spacing w:val="0"/>
          <w:sz w:val="24"/>
        </w:rPr>
        <w:fldChar w:fldCharType="separate"/>
      </w:r>
      <w:r w:rsidR="00F359F4" w:rsidRPr="00F359F4">
        <w:rPr>
          <w:rFonts w:ascii="Times New Roman" w:hAnsi="Times New Roman" w:cs="Times New Roman"/>
          <w:spacing w:val="0"/>
          <w:sz w:val="24"/>
        </w:rPr>
        <w:t>图</w:t>
      </w:r>
      <w:r w:rsidR="00F359F4" w:rsidRPr="00F359F4">
        <w:rPr>
          <w:rFonts w:ascii="Times New Roman" w:hAnsi="Times New Roman" w:cs="Times New Roman"/>
          <w:spacing w:val="0"/>
          <w:sz w:val="24"/>
        </w:rPr>
        <w:t xml:space="preserve"> 6.6</w:t>
      </w:r>
      <w:r w:rsidR="00F359F4" w:rsidRPr="00F359F4">
        <w:rPr>
          <w:rFonts w:ascii="Times New Roman" w:hAnsi="Times New Roman" w:cs="Times New Roman"/>
          <w:spacing w:val="0"/>
          <w:sz w:val="24"/>
        </w:rPr>
        <w:noBreakHyphen/>
        <w:t>2</w:t>
      </w:r>
      <w:r w:rsidR="00511B35" w:rsidRPr="002926E9">
        <w:rPr>
          <w:rFonts w:ascii="Times New Roman" w:hAnsi="Times New Roman" w:cs="Times New Roman"/>
          <w:spacing w:val="0"/>
          <w:sz w:val="24"/>
        </w:rPr>
        <w:fldChar w:fldCharType="end"/>
      </w:r>
      <w:r w:rsidRPr="002926E9">
        <w:rPr>
          <w:rFonts w:ascii="Times New Roman" w:hAnsi="Times New Roman" w:cs="Times New Roman"/>
          <w:spacing w:val="0"/>
          <w:sz w:val="24"/>
        </w:rPr>
        <w:t>。</w:t>
      </w:r>
    </w:p>
    <w:p w14:paraId="51FC4A7E" w14:textId="77777777" w:rsidR="00530D76" w:rsidRPr="002926E9" w:rsidRDefault="00530D76" w:rsidP="00530D76">
      <w:pPr>
        <w:pStyle w:val="1W0"/>
        <w:ind w:firstLine="480"/>
        <w:rPr>
          <w:rFonts w:ascii="Times New Roman" w:hAnsi="Times New Roman" w:cs="Times New Roman"/>
          <w:spacing w:val="0"/>
          <w:sz w:val="24"/>
        </w:rPr>
      </w:pPr>
    </w:p>
    <w:p w14:paraId="56C294D8" w14:textId="77777777" w:rsidR="00530D76" w:rsidRPr="002926E9" w:rsidRDefault="00530D76" w:rsidP="00530D76">
      <w:pPr>
        <w:pStyle w:val="1W0"/>
        <w:ind w:firstLine="480"/>
        <w:rPr>
          <w:rFonts w:ascii="Times New Roman" w:hAnsi="Times New Roman" w:cs="Times New Roman"/>
          <w:spacing w:val="0"/>
          <w:sz w:val="24"/>
        </w:rPr>
      </w:pPr>
    </w:p>
    <w:p w14:paraId="01D510D8" w14:textId="77777777" w:rsidR="00530D76" w:rsidRPr="002926E9" w:rsidRDefault="00530D76" w:rsidP="00530D76">
      <w:pPr>
        <w:pStyle w:val="1W0"/>
        <w:ind w:firstLine="480"/>
        <w:rPr>
          <w:rFonts w:ascii="Times New Roman" w:hAnsi="Times New Roman" w:cs="Times New Roman"/>
          <w:spacing w:val="0"/>
          <w:sz w:val="24"/>
        </w:rPr>
      </w:pPr>
    </w:p>
    <w:p w14:paraId="65F3D0EF" w14:textId="77777777" w:rsidR="00530D76" w:rsidRPr="002926E9" w:rsidRDefault="00530D76" w:rsidP="00530D76">
      <w:pPr>
        <w:pStyle w:val="1W0"/>
        <w:ind w:firstLine="480"/>
        <w:rPr>
          <w:rFonts w:ascii="Times New Roman" w:hAnsi="Times New Roman" w:cs="Times New Roman"/>
          <w:spacing w:val="0"/>
          <w:sz w:val="24"/>
        </w:rPr>
      </w:pPr>
    </w:p>
    <w:p w14:paraId="55A34FF2" w14:textId="77777777" w:rsidR="00530D76" w:rsidRPr="002926E9" w:rsidRDefault="00530D76" w:rsidP="00530D76">
      <w:pPr>
        <w:pStyle w:val="1W0"/>
        <w:ind w:firstLine="480"/>
        <w:rPr>
          <w:rFonts w:ascii="Times New Roman" w:hAnsi="Times New Roman" w:cs="Times New Roman"/>
          <w:spacing w:val="0"/>
          <w:sz w:val="24"/>
        </w:rPr>
      </w:pPr>
    </w:p>
    <w:p w14:paraId="753ECFB3" w14:textId="77777777" w:rsidR="00530D76" w:rsidRPr="002926E9" w:rsidRDefault="00530D76" w:rsidP="00530D76">
      <w:pPr>
        <w:pStyle w:val="1W0"/>
        <w:ind w:firstLine="480"/>
        <w:rPr>
          <w:rFonts w:ascii="Times New Roman" w:hAnsi="Times New Roman" w:cs="Times New Roman"/>
          <w:spacing w:val="0"/>
          <w:sz w:val="24"/>
        </w:rPr>
      </w:pPr>
    </w:p>
    <w:p w14:paraId="05B30F99" w14:textId="77777777" w:rsidR="00530D76" w:rsidRPr="002926E9" w:rsidRDefault="00530D76" w:rsidP="00530D76">
      <w:pPr>
        <w:pStyle w:val="1W0"/>
        <w:ind w:firstLine="480"/>
        <w:rPr>
          <w:rFonts w:ascii="Times New Roman" w:hAnsi="Times New Roman" w:cs="Times New Roman"/>
          <w:spacing w:val="0"/>
          <w:sz w:val="24"/>
        </w:rPr>
      </w:pPr>
    </w:p>
    <w:p w14:paraId="416A26F1" w14:textId="77777777" w:rsidR="00530D76" w:rsidRPr="002926E9" w:rsidRDefault="00530D76" w:rsidP="00530D76">
      <w:pPr>
        <w:pStyle w:val="1W0"/>
        <w:ind w:firstLine="480"/>
        <w:rPr>
          <w:rFonts w:ascii="Times New Roman" w:hAnsi="Times New Roman" w:cs="Times New Roman"/>
          <w:spacing w:val="0"/>
          <w:sz w:val="24"/>
        </w:rPr>
      </w:pPr>
    </w:p>
    <w:p w14:paraId="2064B488" w14:textId="77777777" w:rsidR="00530D76" w:rsidRPr="002926E9" w:rsidRDefault="00530D76" w:rsidP="00530D76">
      <w:pPr>
        <w:pStyle w:val="1W0"/>
        <w:ind w:firstLine="480"/>
        <w:rPr>
          <w:rFonts w:ascii="Times New Roman" w:hAnsi="Times New Roman" w:cs="Times New Roman"/>
          <w:spacing w:val="0"/>
          <w:sz w:val="24"/>
        </w:rPr>
      </w:pPr>
    </w:p>
    <w:p w14:paraId="526E9C19" w14:textId="77777777" w:rsidR="00530D76" w:rsidRPr="002926E9" w:rsidRDefault="00530D76" w:rsidP="00530D76">
      <w:pPr>
        <w:pStyle w:val="1W0"/>
        <w:ind w:firstLine="480"/>
        <w:rPr>
          <w:rFonts w:ascii="Times New Roman" w:hAnsi="Times New Roman" w:cs="Times New Roman"/>
          <w:spacing w:val="0"/>
          <w:sz w:val="24"/>
        </w:rPr>
      </w:pPr>
    </w:p>
    <w:p w14:paraId="78674AFD" w14:textId="77777777" w:rsidR="00530D76" w:rsidRPr="002926E9" w:rsidRDefault="00530D76" w:rsidP="00530D76">
      <w:pPr>
        <w:pStyle w:val="1W0"/>
        <w:ind w:firstLine="480"/>
        <w:rPr>
          <w:rFonts w:ascii="Times New Roman" w:hAnsi="Times New Roman" w:cs="Times New Roman"/>
          <w:spacing w:val="0"/>
          <w:sz w:val="24"/>
        </w:rPr>
      </w:pPr>
    </w:p>
    <w:p w14:paraId="2DB4B8EF"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noProof/>
          <w:spacing w:val="0"/>
          <w:sz w:val="24"/>
        </w:rPr>
        <w:drawing>
          <wp:anchor distT="0" distB="0" distL="114300" distR="114300" simplePos="0" relativeHeight="251726336" behindDoc="0" locked="0" layoutInCell="1" allowOverlap="1" wp14:anchorId="2D68B402" wp14:editId="24CE6FE5">
            <wp:simplePos x="0" y="0"/>
            <wp:positionH relativeFrom="margin">
              <wp:posOffset>453390</wp:posOffset>
            </wp:positionH>
            <wp:positionV relativeFrom="margin">
              <wp:posOffset>11430</wp:posOffset>
            </wp:positionV>
            <wp:extent cx="4575810" cy="6134100"/>
            <wp:effectExtent l="19050" t="19050" r="15240" b="1905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75810" cy="61341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09276765" w14:textId="77777777" w:rsidR="00530D76" w:rsidRPr="002926E9" w:rsidRDefault="00530D76" w:rsidP="00530D76">
      <w:pPr>
        <w:pStyle w:val="1W0"/>
        <w:ind w:firstLine="480"/>
        <w:rPr>
          <w:rFonts w:ascii="Times New Roman" w:hAnsi="Times New Roman" w:cs="Times New Roman"/>
          <w:spacing w:val="0"/>
          <w:sz w:val="24"/>
        </w:rPr>
      </w:pPr>
    </w:p>
    <w:p w14:paraId="47B63481" w14:textId="77777777" w:rsidR="00530D76" w:rsidRPr="002926E9" w:rsidRDefault="00530D76" w:rsidP="00530D76">
      <w:pPr>
        <w:pStyle w:val="1W0"/>
        <w:ind w:firstLine="480"/>
        <w:rPr>
          <w:rFonts w:ascii="Times New Roman" w:hAnsi="Times New Roman" w:cs="Times New Roman"/>
          <w:spacing w:val="0"/>
          <w:sz w:val="24"/>
        </w:rPr>
      </w:pPr>
    </w:p>
    <w:p w14:paraId="34091626" w14:textId="77777777" w:rsidR="00530D76" w:rsidRPr="002926E9" w:rsidRDefault="00530D76" w:rsidP="00530D76">
      <w:pPr>
        <w:pStyle w:val="1W0"/>
        <w:ind w:firstLine="480"/>
        <w:rPr>
          <w:rFonts w:ascii="Times New Roman" w:hAnsi="Times New Roman" w:cs="Times New Roman"/>
          <w:spacing w:val="0"/>
          <w:sz w:val="24"/>
        </w:rPr>
      </w:pPr>
    </w:p>
    <w:p w14:paraId="5BA38F1D" w14:textId="77777777" w:rsidR="00530D76" w:rsidRPr="002926E9" w:rsidRDefault="00530D76" w:rsidP="00530D76">
      <w:pPr>
        <w:pStyle w:val="1W0"/>
        <w:ind w:firstLine="480"/>
        <w:rPr>
          <w:rFonts w:ascii="Times New Roman" w:hAnsi="Times New Roman" w:cs="Times New Roman"/>
          <w:spacing w:val="0"/>
          <w:sz w:val="24"/>
        </w:rPr>
      </w:pPr>
    </w:p>
    <w:p w14:paraId="2CB6272D" w14:textId="77777777" w:rsidR="00530D76" w:rsidRPr="002926E9" w:rsidRDefault="00530D76" w:rsidP="00530D76">
      <w:pPr>
        <w:pStyle w:val="1W0"/>
        <w:ind w:firstLine="480"/>
        <w:rPr>
          <w:rFonts w:ascii="Times New Roman" w:hAnsi="Times New Roman" w:cs="Times New Roman"/>
          <w:spacing w:val="0"/>
          <w:sz w:val="24"/>
        </w:rPr>
      </w:pPr>
    </w:p>
    <w:p w14:paraId="6309A271" w14:textId="77777777" w:rsidR="00530D76" w:rsidRPr="002926E9" w:rsidRDefault="00530D76" w:rsidP="00530D76">
      <w:pPr>
        <w:pStyle w:val="1W0"/>
        <w:ind w:firstLine="480"/>
        <w:rPr>
          <w:rFonts w:ascii="Times New Roman" w:hAnsi="Times New Roman" w:cs="Times New Roman"/>
          <w:spacing w:val="0"/>
          <w:sz w:val="24"/>
        </w:rPr>
      </w:pPr>
    </w:p>
    <w:p w14:paraId="03A9B2A1" w14:textId="77777777" w:rsidR="00530D76" w:rsidRPr="002926E9" w:rsidRDefault="00530D76" w:rsidP="00530D76">
      <w:pPr>
        <w:pStyle w:val="1W0"/>
        <w:ind w:firstLine="422"/>
        <w:jc w:val="center"/>
        <w:rPr>
          <w:rFonts w:ascii="Times New Roman" w:hAnsi="Times New Roman" w:cs="Times New Roman"/>
          <w:b/>
          <w:spacing w:val="0"/>
          <w:szCs w:val="21"/>
        </w:rPr>
      </w:pPr>
    </w:p>
    <w:p w14:paraId="20367B58" w14:textId="77777777" w:rsidR="00530D76" w:rsidRPr="002926E9" w:rsidRDefault="00530D76" w:rsidP="00530D76">
      <w:pPr>
        <w:pStyle w:val="1W0"/>
        <w:ind w:firstLine="422"/>
        <w:jc w:val="center"/>
        <w:rPr>
          <w:rFonts w:ascii="Times New Roman" w:hAnsi="Times New Roman" w:cs="Times New Roman"/>
          <w:b/>
          <w:spacing w:val="0"/>
          <w:szCs w:val="21"/>
        </w:rPr>
      </w:pPr>
    </w:p>
    <w:p w14:paraId="6526A2ED" w14:textId="77777777" w:rsidR="00530D76" w:rsidRPr="002926E9" w:rsidRDefault="00530D76" w:rsidP="00530D76">
      <w:pPr>
        <w:pStyle w:val="1W0"/>
        <w:ind w:firstLine="422"/>
        <w:jc w:val="center"/>
        <w:rPr>
          <w:rFonts w:ascii="Times New Roman" w:hAnsi="Times New Roman" w:cs="Times New Roman"/>
          <w:b/>
          <w:spacing w:val="0"/>
          <w:szCs w:val="21"/>
        </w:rPr>
      </w:pPr>
    </w:p>
    <w:p w14:paraId="164554A3" w14:textId="77777777" w:rsidR="00530D76" w:rsidRPr="002926E9" w:rsidRDefault="00530D76" w:rsidP="00530D76">
      <w:pPr>
        <w:pStyle w:val="1W0"/>
        <w:ind w:firstLine="422"/>
        <w:jc w:val="center"/>
        <w:rPr>
          <w:rFonts w:ascii="Times New Roman" w:hAnsi="Times New Roman" w:cs="Times New Roman"/>
          <w:b/>
          <w:spacing w:val="0"/>
          <w:szCs w:val="21"/>
        </w:rPr>
      </w:pPr>
    </w:p>
    <w:p w14:paraId="7CCCB253" w14:textId="77777777" w:rsidR="00530D76" w:rsidRPr="002926E9" w:rsidRDefault="00530D76" w:rsidP="00530D76">
      <w:pPr>
        <w:pStyle w:val="1W0"/>
        <w:ind w:firstLine="422"/>
        <w:jc w:val="center"/>
        <w:rPr>
          <w:rFonts w:ascii="Times New Roman" w:hAnsi="Times New Roman" w:cs="Times New Roman"/>
          <w:b/>
          <w:spacing w:val="0"/>
          <w:szCs w:val="21"/>
        </w:rPr>
      </w:pPr>
    </w:p>
    <w:p w14:paraId="55BDFE4E" w14:textId="77777777" w:rsidR="00530D76" w:rsidRPr="002926E9" w:rsidRDefault="00530D76" w:rsidP="00530D76">
      <w:pPr>
        <w:pStyle w:val="1W0"/>
        <w:ind w:firstLine="422"/>
        <w:jc w:val="center"/>
        <w:rPr>
          <w:rFonts w:ascii="Times New Roman" w:hAnsi="Times New Roman" w:cs="Times New Roman"/>
          <w:b/>
          <w:spacing w:val="0"/>
          <w:szCs w:val="21"/>
        </w:rPr>
      </w:pPr>
    </w:p>
    <w:p w14:paraId="74D1D6FE" w14:textId="158E425A" w:rsidR="00530D76" w:rsidRPr="002926E9" w:rsidRDefault="00511B35" w:rsidP="00511B35">
      <w:pPr>
        <w:pStyle w:val="1W0"/>
        <w:ind w:firstLine="422"/>
        <w:jc w:val="center"/>
        <w:outlineLvl w:val="4"/>
        <w:rPr>
          <w:rFonts w:ascii="Times New Roman" w:hAnsi="Times New Roman" w:cs="Times New Roman"/>
          <w:b/>
          <w:spacing w:val="0"/>
          <w:szCs w:val="21"/>
        </w:rPr>
      </w:pPr>
      <w:bookmarkStart w:id="368" w:name="_Ref84341637"/>
      <w:r w:rsidRPr="002926E9">
        <w:rPr>
          <w:rFonts w:ascii="Times New Roman" w:hAnsi="Times New Roman" w:cs="Times New Roman"/>
          <w:b/>
          <w:spacing w:val="0"/>
          <w:szCs w:val="21"/>
        </w:rPr>
        <w:t>图</w:t>
      </w:r>
      <w:r w:rsidRPr="002926E9">
        <w:rPr>
          <w:rFonts w:ascii="Times New Roman" w:hAnsi="Times New Roman" w:cs="Times New Roman"/>
          <w:b/>
          <w:spacing w:val="0"/>
          <w:szCs w:val="21"/>
        </w:rPr>
        <w:t xml:space="preserve"> </w:t>
      </w:r>
      <w:r w:rsidRPr="002926E9">
        <w:rPr>
          <w:rFonts w:ascii="Times New Roman" w:hAnsi="Times New Roman" w:cs="Times New Roman"/>
          <w:b/>
          <w:spacing w:val="0"/>
          <w:szCs w:val="21"/>
        </w:rPr>
        <w:fldChar w:fldCharType="begin"/>
      </w:r>
      <w:r w:rsidRPr="002926E9">
        <w:rPr>
          <w:rFonts w:ascii="Times New Roman" w:hAnsi="Times New Roman" w:cs="Times New Roman"/>
          <w:b/>
          <w:spacing w:val="0"/>
          <w:szCs w:val="21"/>
        </w:rPr>
        <w:instrText xml:space="preserve"> STYLEREF 2 \s </w:instrText>
      </w:r>
      <w:r w:rsidRPr="002926E9">
        <w:rPr>
          <w:rFonts w:ascii="Times New Roman" w:hAnsi="Times New Roman" w:cs="Times New Roman"/>
          <w:b/>
          <w:spacing w:val="0"/>
          <w:szCs w:val="21"/>
        </w:rPr>
        <w:fldChar w:fldCharType="separate"/>
      </w:r>
      <w:r w:rsidR="00F359F4">
        <w:rPr>
          <w:rFonts w:ascii="Times New Roman" w:hAnsi="Times New Roman" w:cs="Times New Roman"/>
          <w:b/>
          <w:noProof/>
          <w:spacing w:val="0"/>
          <w:szCs w:val="21"/>
        </w:rPr>
        <w:t>6.6</w:t>
      </w:r>
      <w:r w:rsidRPr="002926E9">
        <w:rPr>
          <w:rFonts w:ascii="Times New Roman" w:hAnsi="Times New Roman" w:cs="Times New Roman"/>
          <w:b/>
          <w:spacing w:val="0"/>
          <w:szCs w:val="21"/>
        </w:rPr>
        <w:fldChar w:fldCharType="end"/>
      </w:r>
      <w:r w:rsidRPr="002926E9">
        <w:rPr>
          <w:rFonts w:ascii="Times New Roman" w:hAnsi="Times New Roman" w:cs="Times New Roman"/>
          <w:b/>
          <w:spacing w:val="0"/>
          <w:szCs w:val="21"/>
        </w:rPr>
        <w:noBreakHyphen/>
      </w:r>
      <w:r w:rsidRPr="002926E9">
        <w:rPr>
          <w:rFonts w:ascii="Times New Roman" w:hAnsi="Times New Roman" w:cs="Times New Roman"/>
          <w:b/>
          <w:spacing w:val="0"/>
          <w:szCs w:val="21"/>
        </w:rPr>
        <w:fldChar w:fldCharType="begin"/>
      </w:r>
      <w:r w:rsidRPr="002926E9">
        <w:rPr>
          <w:rFonts w:ascii="Times New Roman" w:hAnsi="Times New Roman" w:cs="Times New Roman"/>
          <w:b/>
          <w:spacing w:val="0"/>
          <w:szCs w:val="21"/>
        </w:rPr>
        <w:instrText xml:space="preserve"> SEQ </w:instrText>
      </w:r>
      <w:r w:rsidRPr="002926E9">
        <w:rPr>
          <w:rFonts w:ascii="Times New Roman" w:hAnsi="Times New Roman" w:cs="Times New Roman"/>
          <w:b/>
          <w:spacing w:val="0"/>
          <w:szCs w:val="21"/>
        </w:rPr>
        <w:instrText>图</w:instrText>
      </w:r>
      <w:r w:rsidRPr="002926E9">
        <w:rPr>
          <w:rFonts w:ascii="Times New Roman" w:hAnsi="Times New Roman" w:cs="Times New Roman"/>
          <w:b/>
          <w:spacing w:val="0"/>
          <w:szCs w:val="21"/>
        </w:rPr>
        <w:instrText xml:space="preserve"> \* ARABIC \s 2 </w:instrText>
      </w:r>
      <w:r w:rsidRPr="002926E9">
        <w:rPr>
          <w:rFonts w:ascii="Times New Roman" w:hAnsi="Times New Roman" w:cs="Times New Roman"/>
          <w:b/>
          <w:spacing w:val="0"/>
          <w:szCs w:val="21"/>
        </w:rPr>
        <w:fldChar w:fldCharType="separate"/>
      </w:r>
      <w:r w:rsidR="00F359F4">
        <w:rPr>
          <w:rFonts w:ascii="Times New Roman" w:hAnsi="Times New Roman" w:cs="Times New Roman"/>
          <w:b/>
          <w:noProof/>
          <w:spacing w:val="0"/>
          <w:szCs w:val="21"/>
        </w:rPr>
        <w:t>2</w:t>
      </w:r>
      <w:r w:rsidRPr="002926E9">
        <w:rPr>
          <w:rFonts w:ascii="Times New Roman" w:hAnsi="Times New Roman" w:cs="Times New Roman"/>
          <w:b/>
          <w:spacing w:val="0"/>
          <w:szCs w:val="21"/>
        </w:rPr>
        <w:fldChar w:fldCharType="end"/>
      </w:r>
      <w:bookmarkEnd w:id="368"/>
      <w:r w:rsidR="00530D76" w:rsidRPr="002926E9">
        <w:rPr>
          <w:rFonts w:ascii="Times New Roman" w:hAnsi="Times New Roman" w:cs="Times New Roman"/>
          <w:b/>
          <w:spacing w:val="0"/>
          <w:szCs w:val="21"/>
        </w:rPr>
        <w:t xml:space="preserve">  </w:t>
      </w:r>
      <w:r w:rsidR="00530D76" w:rsidRPr="002926E9">
        <w:rPr>
          <w:rFonts w:ascii="Times New Roman" w:hAnsi="Times New Roman" w:cs="Times New Roman"/>
          <w:b/>
          <w:spacing w:val="0"/>
          <w:szCs w:val="21"/>
        </w:rPr>
        <w:t>应急预案处置程序</w:t>
      </w:r>
    </w:p>
    <w:p w14:paraId="3131B441" w14:textId="77777777" w:rsidR="00530D76" w:rsidRPr="002926E9" w:rsidRDefault="00530D76" w:rsidP="00530D76">
      <w:pPr>
        <w:pStyle w:val="1W0"/>
        <w:ind w:firstLine="460"/>
        <w:rPr>
          <w:rFonts w:ascii="Times New Roman" w:hAnsi="Times New Roman" w:cs="Times New Roman"/>
          <w:spacing w:val="0"/>
          <w:sz w:val="24"/>
        </w:rPr>
      </w:pPr>
      <w:r w:rsidRPr="002926E9">
        <w:rPr>
          <w:rFonts w:ascii="Times New Roman" w:hAnsi="Times New Roman" w:cs="Times New Roman"/>
          <w:spacing w:val="0"/>
          <w:sz w:val="23"/>
          <w:szCs w:val="23"/>
        </w:rPr>
        <w:t>（</w:t>
      </w:r>
      <w:r w:rsidRPr="002926E9">
        <w:rPr>
          <w:rFonts w:ascii="Times New Roman" w:hAnsi="Times New Roman" w:cs="Times New Roman"/>
          <w:spacing w:val="0"/>
          <w:sz w:val="24"/>
        </w:rPr>
        <w:t>3</w:t>
      </w:r>
      <w:r w:rsidRPr="002926E9">
        <w:rPr>
          <w:rFonts w:ascii="Times New Roman" w:hAnsi="Times New Roman" w:cs="Times New Roman"/>
          <w:spacing w:val="0"/>
          <w:sz w:val="24"/>
        </w:rPr>
        <w:t>）应急措施</w:t>
      </w:r>
    </w:p>
    <w:p w14:paraId="5ADCDD54"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设置应急照明设施，配备必要的防尘防毒口罩、防护手套、防护服、防毒面具、应急药品等。将中毒者迅速脱离现场至空气新鲜处。呼吸困难时给输氧，呼吸及心跳停止者立即进行人工呼吸和心脏按压术，同时送就近医院急救。</w:t>
      </w:r>
    </w:p>
    <w:p w14:paraId="6623D6CD"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在制定重大事故应急救援预案时，应包括社会救援组织的机构、联系方式、报警系统等信息，以保证应急救援指挥能随时与社会救援力量保持联络，请求支援。</w:t>
      </w:r>
    </w:p>
    <w:p w14:paraId="07F456E9"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w:t>
      </w:r>
      <w:r w:rsidRPr="002926E9">
        <w:rPr>
          <w:rFonts w:ascii="Times New Roman" w:hAnsi="Times New Roman" w:cs="Times New Roman"/>
          <w:spacing w:val="0"/>
          <w:sz w:val="24"/>
        </w:rPr>
        <w:t>4</w:t>
      </w:r>
      <w:r w:rsidRPr="002926E9">
        <w:rPr>
          <w:rFonts w:ascii="Times New Roman" w:hAnsi="Times New Roman" w:cs="Times New Roman"/>
          <w:spacing w:val="0"/>
          <w:sz w:val="24"/>
        </w:rPr>
        <w:t>）应急联动</w:t>
      </w:r>
    </w:p>
    <w:p w14:paraId="43B6D35B"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lastRenderedPageBreak/>
        <w:t>现场处置人员应根据不同类型环境事件的特点，配备相应的专业防护装备，采取安全防护措施，严格执行应急人员出入事发现场程序。</w:t>
      </w:r>
    </w:p>
    <w:p w14:paraId="57D71210"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现场应急救援指挥部负责组织群众的安全防护工作，主要工作内容是：</w:t>
      </w:r>
    </w:p>
    <w:p w14:paraId="70DCDF01" w14:textId="77777777" w:rsidR="00530D76" w:rsidRPr="002926E9" w:rsidRDefault="00530D76" w:rsidP="00530D76">
      <w:pPr>
        <w:pStyle w:val="1W0"/>
        <w:ind w:firstLine="480"/>
        <w:rPr>
          <w:rFonts w:ascii="Times New Roman" w:hAnsi="Times New Roman" w:cs="Times New Roman"/>
          <w:spacing w:val="0"/>
          <w:sz w:val="24"/>
        </w:rPr>
      </w:pPr>
      <w:r w:rsidRPr="002926E9">
        <w:rPr>
          <w:rFonts w:ascii="宋体" w:eastAsia="宋体" w:hAnsi="宋体" w:cs="宋体" w:hint="eastAsia"/>
          <w:spacing w:val="0"/>
          <w:sz w:val="24"/>
        </w:rPr>
        <w:t>①</w:t>
      </w:r>
      <w:r w:rsidRPr="002926E9">
        <w:rPr>
          <w:rFonts w:ascii="Times New Roman" w:hAnsi="Times New Roman" w:cs="Times New Roman"/>
          <w:spacing w:val="0"/>
          <w:sz w:val="24"/>
        </w:rPr>
        <w:t>根据突发环境事件的性质、特点，告知群众应采取的安全防护措施；</w:t>
      </w:r>
    </w:p>
    <w:p w14:paraId="6464187B" w14:textId="77777777" w:rsidR="00530D76" w:rsidRPr="002926E9" w:rsidRDefault="00530D76" w:rsidP="00530D76">
      <w:pPr>
        <w:pStyle w:val="1W0"/>
        <w:ind w:firstLine="480"/>
        <w:rPr>
          <w:rFonts w:ascii="Times New Roman" w:hAnsi="Times New Roman" w:cs="Times New Roman"/>
          <w:spacing w:val="0"/>
          <w:sz w:val="24"/>
        </w:rPr>
      </w:pPr>
      <w:r w:rsidRPr="002926E9">
        <w:rPr>
          <w:rFonts w:ascii="宋体" w:eastAsia="宋体" w:hAnsi="宋体" w:cs="宋体" w:hint="eastAsia"/>
          <w:spacing w:val="0"/>
          <w:sz w:val="24"/>
        </w:rPr>
        <w:t>②</w:t>
      </w:r>
      <w:r w:rsidRPr="002926E9">
        <w:rPr>
          <w:rFonts w:ascii="Times New Roman" w:hAnsi="Times New Roman" w:cs="Times New Roman"/>
          <w:spacing w:val="0"/>
          <w:sz w:val="24"/>
        </w:rPr>
        <w:t>根据事发时当地的气象、地理环境、人员密集度等，确定群众疏散的方式。</w:t>
      </w:r>
    </w:p>
    <w:p w14:paraId="6F0C0EE8"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w:t>
      </w:r>
      <w:r w:rsidRPr="002926E9">
        <w:rPr>
          <w:rFonts w:ascii="Times New Roman" w:hAnsi="Times New Roman" w:cs="Times New Roman"/>
          <w:spacing w:val="0"/>
          <w:sz w:val="24"/>
        </w:rPr>
        <w:t>5</w:t>
      </w:r>
      <w:r w:rsidRPr="002926E9">
        <w:rPr>
          <w:rFonts w:ascii="Times New Roman" w:hAnsi="Times New Roman" w:cs="Times New Roman"/>
          <w:spacing w:val="0"/>
          <w:sz w:val="24"/>
        </w:rPr>
        <w:t>）应急终止</w:t>
      </w:r>
    </w:p>
    <w:p w14:paraId="3CA4CD86"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应急终止的条件：</w:t>
      </w:r>
    </w:p>
    <w:p w14:paraId="196D4F3F" w14:textId="77777777" w:rsidR="00530D76" w:rsidRPr="002926E9" w:rsidRDefault="00530D76" w:rsidP="00530D76">
      <w:pPr>
        <w:pStyle w:val="1W0"/>
        <w:ind w:firstLine="480"/>
        <w:rPr>
          <w:rFonts w:ascii="Times New Roman" w:hAnsi="Times New Roman" w:cs="Times New Roman"/>
          <w:spacing w:val="0"/>
          <w:sz w:val="24"/>
        </w:rPr>
      </w:pPr>
      <w:r w:rsidRPr="002926E9">
        <w:rPr>
          <w:rFonts w:ascii="宋体" w:eastAsia="宋体" w:hAnsi="宋体" w:cs="宋体" w:hint="eastAsia"/>
          <w:spacing w:val="0"/>
          <w:sz w:val="24"/>
        </w:rPr>
        <w:t>①</w:t>
      </w:r>
      <w:r w:rsidRPr="002926E9">
        <w:rPr>
          <w:rFonts w:ascii="Times New Roman" w:hAnsi="Times New Roman" w:cs="Times New Roman"/>
          <w:spacing w:val="0"/>
          <w:sz w:val="24"/>
        </w:rPr>
        <w:t>事件现场得到控制，事件条件已经消除；</w:t>
      </w:r>
      <w:r w:rsidRPr="002926E9">
        <w:rPr>
          <w:rFonts w:ascii="宋体" w:eastAsia="宋体" w:hAnsi="宋体" w:cs="宋体" w:hint="eastAsia"/>
          <w:spacing w:val="0"/>
          <w:sz w:val="24"/>
        </w:rPr>
        <w:t>②</w:t>
      </w:r>
      <w:r w:rsidRPr="002926E9">
        <w:rPr>
          <w:rFonts w:ascii="Times New Roman" w:hAnsi="Times New Roman" w:cs="Times New Roman"/>
          <w:spacing w:val="0"/>
          <w:sz w:val="24"/>
        </w:rPr>
        <w:t>污染源的泄漏或释放已降至规定限值以内；</w:t>
      </w:r>
      <w:r w:rsidRPr="002926E9">
        <w:rPr>
          <w:rFonts w:ascii="宋体" w:eastAsia="宋体" w:hAnsi="宋体" w:cs="宋体" w:hint="eastAsia"/>
          <w:spacing w:val="0"/>
          <w:sz w:val="24"/>
        </w:rPr>
        <w:t>③</w:t>
      </w:r>
      <w:r w:rsidRPr="002926E9">
        <w:rPr>
          <w:rFonts w:ascii="Times New Roman" w:hAnsi="Times New Roman" w:cs="Times New Roman"/>
          <w:spacing w:val="0"/>
          <w:sz w:val="24"/>
        </w:rPr>
        <w:t>事件所造成的危害已经被彻底消除，无继发可能；</w:t>
      </w:r>
      <w:r w:rsidRPr="002926E9">
        <w:rPr>
          <w:rFonts w:ascii="宋体" w:eastAsia="宋体" w:hAnsi="宋体" w:cs="宋体" w:hint="eastAsia"/>
          <w:spacing w:val="0"/>
          <w:sz w:val="24"/>
        </w:rPr>
        <w:t>④</w:t>
      </w:r>
      <w:r w:rsidRPr="002926E9">
        <w:rPr>
          <w:rFonts w:ascii="Times New Roman" w:hAnsi="Times New Roman" w:cs="Times New Roman"/>
          <w:spacing w:val="0"/>
          <w:sz w:val="24"/>
        </w:rPr>
        <w:t>事件现场的各种专业应急处置行动已无继续的必要；</w:t>
      </w:r>
    </w:p>
    <w:p w14:paraId="1185D4E5"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应急终止的程序：</w:t>
      </w:r>
    </w:p>
    <w:p w14:paraId="564500B9" w14:textId="77777777" w:rsidR="00530D76" w:rsidRPr="002926E9" w:rsidRDefault="00530D76" w:rsidP="00530D76">
      <w:pPr>
        <w:pStyle w:val="1W0"/>
        <w:ind w:firstLine="480"/>
        <w:rPr>
          <w:rFonts w:ascii="Times New Roman" w:hAnsi="Times New Roman" w:cs="Times New Roman"/>
          <w:spacing w:val="0"/>
          <w:sz w:val="24"/>
        </w:rPr>
      </w:pPr>
      <w:r w:rsidRPr="002926E9">
        <w:rPr>
          <w:rFonts w:ascii="宋体" w:eastAsia="宋体" w:hAnsi="宋体" w:cs="宋体" w:hint="eastAsia"/>
          <w:spacing w:val="0"/>
          <w:sz w:val="24"/>
        </w:rPr>
        <w:t>①</w:t>
      </w:r>
      <w:r w:rsidRPr="002926E9">
        <w:rPr>
          <w:rFonts w:ascii="Times New Roman" w:hAnsi="Times New Roman" w:cs="Times New Roman"/>
          <w:spacing w:val="0"/>
          <w:sz w:val="24"/>
        </w:rPr>
        <w:t>现场救援指挥部确认终止时机，经应急指挥领导小组批准；</w:t>
      </w:r>
      <w:r w:rsidRPr="002926E9">
        <w:rPr>
          <w:rFonts w:ascii="宋体" w:eastAsia="宋体" w:hAnsi="宋体" w:cs="宋体" w:hint="eastAsia"/>
          <w:spacing w:val="0"/>
          <w:sz w:val="24"/>
        </w:rPr>
        <w:t>②</w:t>
      </w:r>
      <w:r w:rsidRPr="002926E9">
        <w:rPr>
          <w:rFonts w:ascii="Times New Roman" w:hAnsi="Times New Roman" w:cs="Times New Roman"/>
          <w:spacing w:val="0"/>
          <w:sz w:val="24"/>
        </w:rPr>
        <w:t>现场救援指挥部向所属各专业应急救援队伍下达应急终止命令。</w:t>
      </w:r>
    </w:p>
    <w:p w14:paraId="3039A781"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应急终止后的行动：</w:t>
      </w:r>
      <w:r w:rsidRPr="002926E9">
        <w:rPr>
          <w:rFonts w:ascii="宋体" w:eastAsia="宋体" w:hAnsi="宋体" w:cs="宋体" w:hint="eastAsia"/>
          <w:spacing w:val="0"/>
          <w:sz w:val="24"/>
        </w:rPr>
        <w:t>①</w:t>
      </w:r>
      <w:r w:rsidRPr="002926E9">
        <w:rPr>
          <w:rFonts w:ascii="Times New Roman" w:hAnsi="Times New Roman" w:cs="Times New Roman"/>
          <w:spacing w:val="0"/>
          <w:sz w:val="24"/>
        </w:rPr>
        <w:t>有关部门及突发环境事件单位查找事件原因，防止类似问题的重复出现。</w:t>
      </w:r>
      <w:r w:rsidRPr="002926E9">
        <w:rPr>
          <w:rFonts w:ascii="宋体" w:eastAsia="宋体" w:hAnsi="宋体" w:cs="宋体" w:hint="eastAsia"/>
          <w:spacing w:val="0"/>
          <w:sz w:val="24"/>
        </w:rPr>
        <w:t>②</w:t>
      </w:r>
      <w:r w:rsidRPr="002926E9">
        <w:rPr>
          <w:rFonts w:ascii="Times New Roman" w:hAnsi="Times New Roman" w:cs="Times New Roman"/>
          <w:spacing w:val="0"/>
          <w:sz w:val="24"/>
        </w:rPr>
        <w:t>对应急事故进行记录、建立档案。并根据实践经验，组织有关类别环境事件专业部门对应急预案进行评估，并及时修订环境应急预案。</w:t>
      </w:r>
      <w:r w:rsidRPr="002926E9">
        <w:rPr>
          <w:rFonts w:ascii="宋体" w:eastAsia="宋体" w:hAnsi="宋体" w:cs="宋体" w:hint="eastAsia"/>
          <w:spacing w:val="0"/>
          <w:sz w:val="24"/>
        </w:rPr>
        <w:t>③</w:t>
      </w:r>
      <w:r w:rsidRPr="002926E9">
        <w:rPr>
          <w:rFonts w:ascii="Times New Roman" w:hAnsi="Times New Roman" w:cs="Times New Roman"/>
          <w:spacing w:val="0"/>
          <w:sz w:val="24"/>
        </w:rPr>
        <w:t>参加应急行动的部门负责组织、指导环境应急队伍维护、保养应急仪器设备，使之始终保持良好的技术状态。</w:t>
      </w:r>
    </w:p>
    <w:p w14:paraId="2EDBC1BA"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w:t>
      </w:r>
      <w:r w:rsidRPr="002926E9">
        <w:rPr>
          <w:rFonts w:ascii="Times New Roman" w:hAnsi="Times New Roman" w:cs="Times New Roman"/>
          <w:spacing w:val="0"/>
          <w:sz w:val="24"/>
        </w:rPr>
        <w:t>6</w:t>
      </w:r>
      <w:r w:rsidRPr="002926E9">
        <w:rPr>
          <w:rFonts w:ascii="Times New Roman" w:hAnsi="Times New Roman" w:cs="Times New Roman"/>
          <w:spacing w:val="0"/>
          <w:sz w:val="24"/>
        </w:rPr>
        <w:t>）应急演练及培训</w:t>
      </w:r>
    </w:p>
    <w:p w14:paraId="3FA3C972"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对于环保管理人员和有关操作人员应建立</w:t>
      </w:r>
      <w:r w:rsidRPr="002926E9">
        <w:rPr>
          <w:rFonts w:ascii="Times New Roman" w:hAnsi="Times New Roman" w:cs="Times New Roman"/>
          <w:spacing w:val="0"/>
          <w:sz w:val="24"/>
        </w:rPr>
        <w:t>“</w:t>
      </w:r>
      <w:r w:rsidRPr="002926E9">
        <w:rPr>
          <w:rFonts w:ascii="Times New Roman" w:hAnsi="Times New Roman" w:cs="Times New Roman"/>
          <w:spacing w:val="0"/>
          <w:sz w:val="24"/>
        </w:rPr>
        <w:t>先培训、后上岗</w:t>
      </w:r>
      <w:r w:rsidRPr="002926E9">
        <w:rPr>
          <w:rFonts w:ascii="Times New Roman" w:hAnsi="Times New Roman" w:cs="Times New Roman"/>
          <w:spacing w:val="0"/>
          <w:sz w:val="24"/>
        </w:rPr>
        <w:t>”</w:t>
      </w:r>
      <w:r w:rsidRPr="002926E9">
        <w:rPr>
          <w:rFonts w:ascii="Times New Roman" w:hAnsi="Times New Roman" w:cs="Times New Roman"/>
          <w:spacing w:val="0"/>
          <w:sz w:val="24"/>
        </w:rPr>
        <w:t>、</w:t>
      </w:r>
      <w:r w:rsidRPr="002926E9">
        <w:rPr>
          <w:rFonts w:ascii="Times New Roman" w:hAnsi="Times New Roman" w:cs="Times New Roman"/>
          <w:spacing w:val="0"/>
          <w:sz w:val="24"/>
        </w:rPr>
        <w:t>“</w:t>
      </w:r>
      <w:r w:rsidRPr="002926E9">
        <w:rPr>
          <w:rFonts w:ascii="Times New Roman" w:hAnsi="Times New Roman" w:cs="Times New Roman"/>
          <w:spacing w:val="0"/>
          <w:sz w:val="24"/>
        </w:rPr>
        <w:t>定期培训安全和环保法规、知识以及突发性事故应急处理技术</w:t>
      </w:r>
      <w:r w:rsidRPr="002926E9">
        <w:rPr>
          <w:rFonts w:ascii="Times New Roman" w:hAnsi="Times New Roman" w:cs="Times New Roman"/>
          <w:spacing w:val="0"/>
          <w:sz w:val="24"/>
        </w:rPr>
        <w:t>”</w:t>
      </w:r>
      <w:r w:rsidRPr="002926E9">
        <w:rPr>
          <w:rFonts w:ascii="Times New Roman" w:hAnsi="Times New Roman" w:cs="Times New Roman"/>
          <w:spacing w:val="0"/>
          <w:sz w:val="24"/>
        </w:rPr>
        <w:t>的制度。每一次演练后，企业应核对事故应急处理预案规定的内容是否都被检查，并找出不足和缺点。检查主要包括下列内容：</w:t>
      </w:r>
    </w:p>
    <w:p w14:paraId="09740232"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事故期间通讯系统是否能运作；</w:t>
      </w:r>
    </w:p>
    <w:p w14:paraId="4284DB3B"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人员是否能安全撤离；</w:t>
      </w:r>
    </w:p>
    <w:p w14:paraId="7DDB4092"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应急服务机构能否及时参与事故抢救；</w:t>
      </w:r>
    </w:p>
    <w:p w14:paraId="5F490E95"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能否有效控制事故进一步扩大；</w:t>
      </w:r>
    </w:p>
    <w:p w14:paraId="10C1598D"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演习中发现的问题要及时提出解决方案，对事故应急预案进行修订完善；</w:t>
      </w:r>
    </w:p>
    <w:p w14:paraId="64952D85"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企业应在危险设施和危险源发生变化时及时修改事故应急处理预案，并把对事故应急处理预案的修改情况及时通知所有与事故应急处理预案有关的人员。</w:t>
      </w:r>
    </w:p>
    <w:p w14:paraId="4A00231A"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w:t>
      </w:r>
      <w:r w:rsidRPr="002926E9">
        <w:rPr>
          <w:rFonts w:ascii="Times New Roman" w:hAnsi="Times New Roman" w:cs="Times New Roman"/>
          <w:spacing w:val="0"/>
          <w:sz w:val="24"/>
        </w:rPr>
        <w:t>7</w:t>
      </w:r>
      <w:r w:rsidRPr="002926E9">
        <w:rPr>
          <w:rFonts w:ascii="Times New Roman" w:hAnsi="Times New Roman" w:cs="Times New Roman"/>
          <w:spacing w:val="0"/>
          <w:sz w:val="24"/>
        </w:rPr>
        <w:t>）应急环境监测、抢险、救援及控制措施</w:t>
      </w:r>
    </w:p>
    <w:p w14:paraId="024F89D8"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预置应急监测体系，跟踪事故监测。根据风险事故发生的起因，迅速的安排区域监测机构对厂区周围进行空气质量监测或排水水质监测。确定事故的性质、</w:t>
      </w:r>
      <w:r w:rsidRPr="002926E9">
        <w:rPr>
          <w:rFonts w:ascii="Times New Roman" w:hAnsi="Times New Roman" w:cs="Times New Roman"/>
          <w:spacing w:val="0"/>
          <w:sz w:val="24"/>
        </w:rPr>
        <w:lastRenderedPageBreak/>
        <w:t>危害、后果，为指挥部门的决策提供依据。</w:t>
      </w:r>
    </w:p>
    <w:p w14:paraId="4067DE70"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本项目发生风险事故后，应委托当地环境监测部门或具有环境监测资质的监测单位进行风险应急监测，在应急监测过程中，必须根据风险事故的类型、风险物质的性质、可能造成的事故风险及污染的物质</w:t>
      </w:r>
      <w:r w:rsidRPr="002926E9">
        <w:rPr>
          <w:rFonts w:ascii="Times New Roman" w:hAnsi="Times New Roman" w:cs="Times New Roman"/>
          <w:spacing w:val="0"/>
          <w:sz w:val="24"/>
        </w:rPr>
        <w:t>(</w:t>
      </w:r>
      <w:r w:rsidRPr="002926E9">
        <w:rPr>
          <w:rFonts w:ascii="Times New Roman" w:hAnsi="Times New Roman" w:cs="Times New Roman"/>
          <w:spacing w:val="0"/>
          <w:sz w:val="24"/>
        </w:rPr>
        <w:t>包括次生</w:t>
      </w:r>
      <w:r w:rsidRPr="002926E9">
        <w:rPr>
          <w:rFonts w:ascii="Times New Roman" w:hAnsi="Times New Roman" w:cs="Times New Roman"/>
          <w:spacing w:val="0"/>
          <w:sz w:val="24"/>
        </w:rPr>
        <w:t>/</w:t>
      </w:r>
      <w:r w:rsidRPr="002926E9">
        <w:rPr>
          <w:rFonts w:ascii="Times New Roman" w:hAnsi="Times New Roman" w:cs="Times New Roman"/>
          <w:spacing w:val="0"/>
          <w:sz w:val="24"/>
        </w:rPr>
        <w:t>伴生风险产生的污染物</w:t>
      </w:r>
      <w:r w:rsidRPr="002926E9">
        <w:rPr>
          <w:rFonts w:ascii="Times New Roman" w:hAnsi="Times New Roman" w:cs="Times New Roman"/>
          <w:spacing w:val="0"/>
          <w:sz w:val="24"/>
        </w:rPr>
        <w:t>)</w:t>
      </w:r>
      <w:r w:rsidRPr="002926E9">
        <w:rPr>
          <w:rFonts w:ascii="Times New Roman" w:hAnsi="Times New Roman" w:cs="Times New Roman"/>
          <w:spacing w:val="0"/>
          <w:sz w:val="24"/>
        </w:rPr>
        <w:t>等因素确定风险应急监测方案和监测周期。</w:t>
      </w:r>
    </w:p>
    <w:p w14:paraId="6BCD46A7"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w:t>
      </w:r>
      <w:r w:rsidRPr="002926E9">
        <w:rPr>
          <w:rFonts w:ascii="Times New Roman" w:hAnsi="Times New Roman" w:cs="Times New Roman"/>
          <w:spacing w:val="0"/>
          <w:sz w:val="24"/>
        </w:rPr>
        <w:t>8</w:t>
      </w:r>
      <w:r w:rsidRPr="002926E9">
        <w:rPr>
          <w:rFonts w:ascii="Times New Roman" w:hAnsi="Times New Roman" w:cs="Times New Roman"/>
          <w:spacing w:val="0"/>
          <w:sz w:val="24"/>
        </w:rPr>
        <w:t>）应急措施、防护措施、清除措施和器材</w:t>
      </w:r>
    </w:p>
    <w:p w14:paraId="3D1C6EF4"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迅速撤离泄漏污染区人员至安全区，并进行隔离，严格限制进入。建议应急处理人员戴自给正压式呼吸器，穿耐酸碱工作服。不要直接接触泄漏物质，尽可能切断泄漏源。</w:t>
      </w:r>
    </w:p>
    <w:p w14:paraId="06D94AE7"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发生火灾及爆炸事故时，应立即报警，并充分利用现有的灭火设备控制火势，组织救援人员建立隔离带，将火源与剩余成品分开，以达到切断火源的效果，救援人员应佩戴防毒面具、氧气呼吸器，穿防耐高温工作服。明火扑灭后，应检查燃烧物是否还存在阴燃现象，防止二次起火燃烧。</w:t>
      </w:r>
    </w:p>
    <w:p w14:paraId="591B459A" w14:textId="77777777" w:rsidR="00530D76" w:rsidRPr="002926E9"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w:t>
      </w:r>
      <w:r w:rsidRPr="002926E9">
        <w:rPr>
          <w:rFonts w:ascii="Times New Roman" w:hAnsi="Times New Roman" w:cs="Times New Roman"/>
          <w:spacing w:val="0"/>
          <w:sz w:val="24"/>
        </w:rPr>
        <w:t>9</w:t>
      </w:r>
      <w:r w:rsidRPr="002926E9">
        <w:rPr>
          <w:rFonts w:ascii="Times New Roman" w:hAnsi="Times New Roman" w:cs="Times New Roman"/>
          <w:spacing w:val="0"/>
          <w:sz w:val="24"/>
        </w:rPr>
        <w:t>）公众教育和信息</w:t>
      </w:r>
    </w:p>
    <w:p w14:paraId="0649FBF1" w14:textId="408445DF" w:rsidR="00530D76" w:rsidRDefault="00530D76" w:rsidP="00530D76">
      <w:pPr>
        <w:pStyle w:val="1W0"/>
        <w:ind w:firstLine="480"/>
        <w:rPr>
          <w:rFonts w:ascii="Times New Roman" w:hAnsi="Times New Roman" w:cs="Times New Roman"/>
          <w:spacing w:val="0"/>
          <w:sz w:val="24"/>
        </w:rPr>
      </w:pPr>
      <w:r w:rsidRPr="002926E9">
        <w:rPr>
          <w:rFonts w:ascii="Times New Roman" w:hAnsi="Times New Roman" w:cs="Times New Roman"/>
          <w:spacing w:val="0"/>
          <w:sz w:val="24"/>
        </w:rPr>
        <w:t>根据预案内容，对工厂临近区域开展卫生宣教，普及防毒知识，使人人懂得预防方法，对预防中毒有良好的效果。针对事故对人体、动植物、土壤、水源、空气造成的显示和可能危害，迅速采取封闭、隔离、洗消等措施</w:t>
      </w:r>
      <w:r w:rsidR="003650AA">
        <w:rPr>
          <w:rFonts w:ascii="Times New Roman" w:hAnsi="Times New Roman" w:cs="Times New Roman" w:hint="eastAsia"/>
          <w:spacing w:val="0"/>
          <w:sz w:val="24"/>
        </w:rPr>
        <w:t>。</w:t>
      </w:r>
    </w:p>
    <w:p w14:paraId="2DB035AC" w14:textId="0ED5E2D2" w:rsidR="003650AA" w:rsidRPr="003650AA" w:rsidRDefault="003650AA" w:rsidP="003650AA">
      <w:pPr>
        <w:pStyle w:val="2a"/>
        <w:adjustRightInd w:val="0"/>
        <w:textAlignment w:val="baseline"/>
        <w:rPr>
          <w:rFonts w:ascii="Times New Roman" w:eastAsiaTheme="minorEastAsia" w:hAnsi="Times New Roman" w:cs="Times New Roman"/>
        </w:rPr>
      </w:pPr>
      <w:bookmarkStart w:id="369" w:name="_Toc84625179"/>
      <w:r w:rsidRPr="003650AA">
        <w:rPr>
          <w:rFonts w:ascii="Times New Roman" w:eastAsiaTheme="minorEastAsia" w:hAnsi="Times New Roman" w:cs="Times New Roman"/>
        </w:rPr>
        <w:t>环境风险</w:t>
      </w:r>
      <w:r>
        <w:rPr>
          <w:rFonts w:ascii="Times New Roman" w:eastAsiaTheme="minorEastAsia" w:hAnsi="Times New Roman" w:cs="Times New Roman" w:hint="eastAsia"/>
        </w:rPr>
        <w:t>结论</w:t>
      </w:r>
      <w:bookmarkEnd w:id="369"/>
    </w:p>
    <w:p w14:paraId="5D3447AE" w14:textId="77777777" w:rsidR="003650AA" w:rsidRPr="003650AA" w:rsidRDefault="003650AA" w:rsidP="003650AA">
      <w:pPr>
        <w:pStyle w:val="1W0"/>
        <w:ind w:firstLine="480"/>
        <w:rPr>
          <w:rFonts w:ascii="Times New Roman" w:hAnsi="Times New Roman" w:cs="Times New Roman"/>
          <w:spacing w:val="0"/>
          <w:sz w:val="24"/>
        </w:rPr>
      </w:pPr>
      <w:r w:rsidRPr="003650AA">
        <w:rPr>
          <w:rFonts w:ascii="Times New Roman" w:hAnsi="Times New Roman" w:cs="Times New Roman"/>
          <w:spacing w:val="0"/>
          <w:sz w:val="24"/>
        </w:rPr>
        <w:t>本项目环境风险潜势为</w:t>
      </w:r>
      <w:r w:rsidRPr="003650AA">
        <w:rPr>
          <w:rFonts w:ascii="Times New Roman" w:hAnsi="Times New Roman" w:cs="Times New Roman" w:hint="eastAsia"/>
          <w:spacing w:val="0"/>
          <w:sz w:val="24"/>
        </w:rPr>
        <w:t>Ⅰ</w:t>
      </w:r>
      <w:r w:rsidRPr="003650AA">
        <w:rPr>
          <w:rFonts w:ascii="Times New Roman" w:hAnsi="Times New Roman" w:cs="Times New Roman"/>
          <w:spacing w:val="0"/>
          <w:sz w:val="24"/>
        </w:rPr>
        <w:t>，属简单分析。在严格采取各项风险防范应急措施、制定应急预案以及与周边企业、敏感点建立联动的情况下，可最大限度地降低环境风险，一旦以外事件发生，环境风险可达到控制，能最大限度地减少环境污染危害，</w:t>
      </w:r>
      <w:r w:rsidRPr="003650AA">
        <w:rPr>
          <w:rFonts w:ascii="Times New Roman" w:hAnsi="Times New Roman" w:cs="Times New Roman" w:hint="eastAsia"/>
          <w:spacing w:val="0"/>
          <w:sz w:val="24"/>
        </w:rPr>
        <w:t>环境</w:t>
      </w:r>
      <w:r w:rsidRPr="003650AA">
        <w:rPr>
          <w:rFonts w:ascii="Times New Roman" w:hAnsi="Times New Roman" w:cs="Times New Roman"/>
          <w:spacing w:val="0"/>
          <w:sz w:val="24"/>
        </w:rPr>
        <w:t>风险防范措施有效，风险影响程度可接受。</w:t>
      </w:r>
    </w:p>
    <w:p w14:paraId="064117E2" w14:textId="3BDA88B1" w:rsidR="003650AA" w:rsidRPr="003650AA" w:rsidRDefault="003650AA" w:rsidP="003650AA">
      <w:pPr>
        <w:pStyle w:val="2a"/>
      </w:pPr>
      <w:bookmarkStart w:id="370" w:name="_Toc84625180"/>
      <w:r w:rsidRPr="003650AA">
        <w:rPr>
          <w:rFonts w:hint="eastAsia"/>
        </w:rPr>
        <w:t>建设项目环境风险简单分析内容表</w:t>
      </w:r>
      <w:bookmarkEnd w:id="370"/>
    </w:p>
    <w:tbl>
      <w:tblPr>
        <w:tblW w:w="0" w:type="auto"/>
        <w:tblBorders>
          <w:top w:val="single" w:sz="12" w:space="0" w:color="auto"/>
          <w:bottom w:val="single" w:sz="12" w:space="0" w:color="auto"/>
          <w:insideH w:val="single" w:sz="6" w:space="0" w:color="auto"/>
          <w:insideV w:val="single" w:sz="6" w:space="0" w:color="auto"/>
        </w:tblBorders>
        <w:tblLook w:val="0000" w:firstRow="0" w:lastRow="0" w:firstColumn="0" w:lastColumn="0" w:noHBand="0" w:noVBand="0"/>
      </w:tblPr>
      <w:tblGrid>
        <w:gridCol w:w="2050"/>
        <w:gridCol w:w="1201"/>
        <w:gridCol w:w="1424"/>
        <w:gridCol w:w="1366"/>
        <w:gridCol w:w="889"/>
        <w:gridCol w:w="1376"/>
      </w:tblGrid>
      <w:tr w:rsidR="00642706" w:rsidRPr="00642706" w14:paraId="608BCF1D" w14:textId="77777777" w:rsidTr="00642706">
        <w:tc>
          <w:tcPr>
            <w:tcW w:w="2050" w:type="dxa"/>
          </w:tcPr>
          <w:p w14:paraId="58D1E0A6" w14:textId="77777777" w:rsidR="003650AA" w:rsidRPr="00642706" w:rsidRDefault="003650AA" w:rsidP="00B67675">
            <w:pPr>
              <w:autoSpaceDE w:val="0"/>
              <w:autoSpaceDN w:val="0"/>
              <w:rPr>
                <w:b/>
                <w:szCs w:val="21"/>
              </w:rPr>
            </w:pPr>
            <w:r w:rsidRPr="00642706">
              <w:rPr>
                <w:b/>
                <w:szCs w:val="21"/>
              </w:rPr>
              <w:t>建设项目</w:t>
            </w:r>
          </w:p>
        </w:tc>
        <w:tc>
          <w:tcPr>
            <w:tcW w:w="6256" w:type="dxa"/>
            <w:gridSpan w:val="5"/>
          </w:tcPr>
          <w:p w14:paraId="06A41A26" w14:textId="77777777" w:rsidR="003650AA" w:rsidRPr="00642706" w:rsidRDefault="003650AA" w:rsidP="00B67675">
            <w:pPr>
              <w:ind w:firstLine="422"/>
              <w:jc w:val="center"/>
              <w:rPr>
                <w:b/>
                <w:szCs w:val="21"/>
              </w:rPr>
            </w:pPr>
            <w:r w:rsidRPr="00642706">
              <w:rPr>
                <w:rFonts w:hint="eastAsia"/>
                <w:szCs w:val="21"/>
              </w:rPr>
              <w:t>生物制品科学与技术福建省创新实验室</w:t>
            </w:r>
          </w:p>
        </w:tc>
      </w:tr>
      <w:tr w:rsidR="00642706" w:rsidRPr="00642706" w14:paraId="2677BDE6" w14:textId="77777777" w:rsidTr="00642706">
        <w:tc>
          <w:tcPr>
            <w:tcW w:w="2050" w:type="dxa"/>
          </w:tcPr>
          <w:p w14:paraId="6E9564EC" w14:textId="77777777" w:rsidR="003650AA" w:rsidRPr="00642706" w:rsidRDefault="003650AA" w:rsidP="00B67675">
            <w:pPr>
              <w:autoSpaceDE w:val="0"/>
              <w:autoSpaceDN w:val="0"/>
              <w:rPr>
                <w:szCs w:val="21"/>
              </w:rPr>
            </w:pPr>
            <w:r w:rsidRPr="00642706">
              <w:rPr>
                <w:szCs w:val="21"/>
              </w:rPr>
              <w:t>建设地点</w:t>
            </w:r>
          </w:p>
        </w:tc>
        <w:tc>
          <w:tcPr>
            <w:tcW w:w="1201" w:type="dxa"/>
          </w:tcPr>
          <w:p w14:paraId="744DA652" w14:textId="77777777" w:rsidR="003650AA" w:rsidRPr="00642706" w:rsidRDefault="003650AA" w:rsidP="00B67675">
            <w:pPr>
              <w:autoSpaceDE w:val="0"/>
              <w:autoSpaceDN w:val="0"/>
              <w:rPr>
                <w:szCs w:val="21"/>
              </w:rPr>
            </w:pPr>
            <w:r w:rsidRPr="00642706">
              <w:rPr>
                <w:szCs w:val="21"/>
              </w:rPr>
              <w:t>（福建）省</w:t>
            </w:r>
          </w:p>
        </w:tc>
        <w:tc>
          <w:tcPr>
            <w:tcW w:w="1424" w:type="dxa"/>
          </w:tcPr>
          <w:p w14:paraId="61F289E7" w14:textId="77777777" w:rsidR="003650AA" w:rsidRPr="00642706" w:rsidRDefault="003650AA" w:rsidP="00B67675">
            <w:pPr>
              <w:autoSpaceDE w:val="0"/>
              <w:autoSpaceDN w:val="0"/>
              <w:rPr>
                <w:szCs w:val="21"/>
              </w:rPr>
            </w:pPr>
            <w:r w:rsidRPr="00642706">
              <w:rPr>
                <w:szCs w:val="21"/>
              </w:rPr>
              <w:t>（厦门）市</w:t>
            </w:r>
          </w:p>
        </w:tc>
        <w:tc>
          <w:tcPr>
            <w:tcW w:w="1366" w:type="dxa"/>
          </w:tcPr>
          <w:p w14:paraId="30A15556" w14:textId="77777777" w:rsidR="003650AA" w:rsidRPr="00642706" w:rsidRDefault="003650AA" w:rsidP="00B67675">
            <w:pPr>
              <w:autoSpaceDE w:val="0"/>
              <w:autoSpaceDN w:val="0"/>
              <w:rPr>
                <w:szCs w:val="21"/>
              </w:rPr>
            </w:pPr>
            <w:r w:rsidRPr="00642706">
              <w:rPr>
                <w:szCs w:val="21"/>
              </w:rPr>
              <w:t>（</w:t>
            </w:r>
            <w:r w:rsidRPr="00642706">
              <w:rPr>
                <w:rFonts w:asciiTheme="minorEastAsia" w:hAnsiTheme="minorEastAsia" w:hint="eastAsia"/>
                <w:szCs w:val="21"/>
              </w:rPr>
              <w:t>翔安</w:t>
            </w:r>
            <w:r w:rsidRPr="00642706">
              <w:rPr>
                <w:szCs w:val="21"/>
              </w:rPr>
              <w:t>）区</w:t>
            </w:r>
          </w:p>
        </w:tc>
        <w:tc>
          <w:tcPr>
            <w:tcW w:w="889" w:type="dxa"/>
          </w:tcPr>
          <w:p w14:paraId="385385BB" w14:textId="77777777" w:rsidR="003650AA" w:rsidRPr="00642706" w:rsidRDefault="003650AA" w:rsidP="00B67675">
            <w:pPr>
              <w:autoSpaceDE w:val="0"/>
              <w:autoSpaceDN w:val="0"/>
              <w:rPr>
                <w:szCs w:val="21"/>
              </w:rPr>
            </w:pPr>
            <w:r w:rsidRPr="00642706">
              <w:rPr>
                <w:szCs w:val="21"/>
              </w:rPr>
              <w:t>（</w:t>
            </w:r>
            <w:r w:rsidRPr="00642706">
              <w:rPr>
                <w:szCs w:val="21"/>
              </w:rPr>
              <w:t>/</w:t>
            </w:r>
            <w:r w:rsidRPr="00642706">
              <w:rPr>
                <w:szCs w:val="21"/>
              </w:rPr>
              <w:t>）县</w:t>
            </w:r>
          </w:p>
        </w:tc>
        <w:tc>
          <w:tcPr>
            <w:tcW w:w="1376" w:type="dxa"/>
          </w:tcPr>
          <w:p w14:paraId="773E2754" w14:textId="77777777" w:rsidR="003650AA" w:rsidRPr="00642706" w:rsidRDefault="003650AA" w:rsidP="00B67675">
            <w:pPr>
              <w:autoSpaceDE w:val="0"/>
              <w:autoSpaceDN w:val="0"/>
              <w:rPr>
                <w:szCs w:val="21"/>
              </w:rPr>
            </w:pPr>
            <w:r w:rsidRPr="00642706">
              <w:rPr>
                <w:szCs w:val="21"/>
              </w:rPr>
              <w:t>（</w:t>
            </w:r>
            <w:r w:rsidRPr="00642706">
              <w:rPr>
                <w:szCs w:val="21"/>
              </w:rPr>
              <w:t>/</w:t>
            </w:r>
            <w:r w:rsidRPr="00642706">
              <w:rPr>
                <w:szCs w:val="21"/>
              </w:rPr>
              <w:t>）园区</w:t>
            </w:r>
          </w:p>
        </w:tc>
      </w:tr>
      <w:tr w:rsidR="00642706" w:rsidRPr="00642706" w14:paraId="7A602B55" w14:textId="77777777" w:rsidTr="00642706">
        <w:tc>
          <w:tcPr>
            <w:tcW w:w="2050" w:type="dxa"/>
          </w:tcPr>
          <w:p w14:paraId="5ABCE81C" w14:textId="77777777" w:rsidR="003650AA" w:rsidRPr="00642706" w:rsidRDefault="003650AA" w:rsidP="00B67675">
            <w:pPr>
              <w:autoSpaceDE w:val="0"/>
              <w:autoSpaceDN w:val="0"/>
              <w:rPr>
                <w:szCs w:val="21"/>
              </w:rPr>
            </w:pPr>
            <w:r w:rsidRPr="00642706">
              <w:rPr>
                <w:szCs w:val="21"/>
              </w:rPr>
              <w:t>地理坐标</w:t>
            </w:r>
          </w:p>
        </w:tc>
        <w:tc>
          <w:tcPr>
            <w:tcW w:w="1201" w:type="dxa"/>
          </w:tcPr>
          <w:p w14:paraId="1C2165EC" w14:textId="77777777" w:rsidR="003650AA" w:rsidRPr="00642706" w:rsidRDefault="003650AA" w:rsidP="00B67675">
            <w:pPr>
              <w:autoSpaceDE w:val="0"/>
              <w:autoSpaceDN w:val="0"/>
              <w:rPr>
                <w:rFonts w:ascii="Times New Roman" w:hAnsi="Times New Roman" w:cs="Times New Roman"/>
                <w:szCs w:val="21"/>
              </w:rPr>
            </w:pPr>
            <w:r w:rsidRPr="00642706">
              <w:rPr>
                <w:rFonts w:ascii="Times New Roman" w:hAnsi="Times New Roman" w:cs="Times New Roman"/>
                <w:szCs w:val="21"/>
              </w:rPr>
              <w:t>经度</w:t>
            </w:r>
          </w:p>
        </w:tc>
        <w:tc>
          <w:tcPr>
            <w:tcW w:w="1424" w:type="dxa"/>
          </w:tcPr>
          <w:p w14:paraId="484FC9DA" w14:textId="5DAD15C0" w:rsidR="003650AA" w:rsidRPr="00642706" w:rsidRDefault="00642706" w:rsidP="00B67675">
            <w:pPr>
              <w:autoSpaceDE w:val="0"/>
              <w:autoSpaceDN w:val="0"/>
              <w:rPr>
                <w:rFonts w:ascii="Times New Roman" w:hAnsi="Times New Roman" w:cs="Times New Roman"/>
                <w:szCs w:val="21"/>
              </w:rPr>
            </w:pPr>
            <w:r w:rsidRPr="00642706">
              <w:rPr>
                <w:rFonts w:ascii="Times New Roman" w:hAnsi="Times New Roman" w:cs="Times New Roman"/>
                <w:szCs w:val="21"/>
              </w:rPr>
              <w:t>118°18′54.25″</w:t>
            </w:r>
          </w:p>
        </w:tc>
        <w:tc>
          <w:tcPr>
            <w:tcW w:w="1366" w:type="dxa"/>
          </w:tcPr>
          <w:p w14:paraId="37FF9619" w14:textId="77777777" w:rsidR="003650AA" w:rsidRPr="00642706" w:rsidRDefault="003650AA" w:rsidP="00B67675">
            <w:pPr>
              <w:autoSpaceDE w:val="0"/>
              <w:autoSpaceDN w:val="0"/>
              <w:rPr>
                <w:rFonts w:ascii="Times New Roman" w:hAnsi="Times New Roman" w:cs="Times New Roman"/>
                <w:szCs w:val="21"/>
              </w:rPr>
            </w:pPr>
            <w:r w:rsidRPr="00642706">
              <w:rPr>
                <w:rFonts w:ascii="Times New Roman" w:hAnsi="Times New Roman" w:cs="Times New Roman"/>
                <w:szCs w:val="21"/>
              </w:rPr>
              <w:t>纬度</w:t>
            </w:r>
          </w:p>
        </w:tc>
        <w:tc>
          <w:tcPr>
            <w:tcW w:w="2265" w:type="dxa"/>
            <w:gridSpan w:val="2"/>
          </w:tcPr>
          <w:p w14:paraId="632E181E" w14:textId="3B1C53F1" w:rsidR="003650AA" w:rsidRPr="00642706" w:rsidRDefault="00642706" w:rsidP="00B67675">
            <w:pPr>
              <w:autoSpaceDE w:val="0"/>
              <w:autoSpaceDN w:val="0"/>
              <w:rPr>
                <w:rFonts w:ascii="Times New Roman" w:hAnsi="Times New Roman" w:cs="Times New Roman"/>
                <w:szCs w:val="21"/>
              </w:rPr>
            </w:pPr>
            <w:r w:rsidRPr="00642706">
              <w:rPr>
                <w:rFonts w:ascii="Times New Roman" w:hAnsi="Times New Roman" w:cs="Times New Roman"/>
                <w:szCs w:val="21"/>
              </w:rPr>
              <w:t>24°36′5.85″</w:t>
            </w:r>
          </w:p>
        </w:tc>
      </w:tr>
      <w:tr w:rsidR="00642706" w:rsidRPr="00642706" w14:paraId="01BE4F26" w14:textId="77777777" w:rsidTr="00642706">
        <w:tc>
          <w:tcPr>
            <w:tcW w:w="2050" w:type="dxa"/>
          </w:tcPr>
          <w:p w14:paraId="566B666C" w14:textId="77777777" w:rsidR="003650AA" w:rsidRPr="00642706" w:rsidRDefault="003650AA" w:rsidP="00B67675">
            <w:pPr>
              <w:autoSpaceDE w:val="0"/>
              <w:autoSpaceDN w:val="0"/>
              <w:rPr>
                <w:szCs w:val="21"/>
              </w:rPr>
            </w:pPr>
            <w:r w:rsidRPr="00642706">
              <w:rPr>
                <w:szCs w:val="21"/>
              </w:rPr>
              <w:t>主要危险物质及分布</w:t>
            </w:r>
          </w:p>
        </w:tc>
        <w:tc>
          <w:tcPr>
            <w:tcW w:w="6256" w:type="dxa"/>
            <w:gridSpan w:val="5"/>
          </w:tcPr>
          <w:p w14:paraId="71451187" w14:textId="77777777" w:rsidR="003650AA" w:rsidRPr="00642706" w:rsidRDefault="003650AA" w:rsidP="00B67675">
            <w:pPr>
              <w:autoSpaceDE w:val="0"/>
              <w:autoSpaceDN w:val="0"/>
              <w:rPr>
                <w:szCs w:val="21"/>
              </w:rPr>
            </w:pPr>
            <w:r w:rsidRPr="00642706">
              <w:rPr>
                <w:szCs w:val="21"/>
              </w:rPr>
              <w:t>原料仓库及危废暂存间：硫酸铵、盐酸、</w:t>
            </w:r>
            <w:r w:rsidRPr="00642706">
              <w:rPr>
                <w:rFonts w:hint="eastAsia"/>
                <w:szCs w:val="21"/>
              </w:rPr>
              <w:t>甲醇、甲醛、硫酸、</w:t>
            </w:r>
            <w:r w:rsidRPr="00642706">
              <w:rPr>
                <w:szCs w:val="21"/>
              </w:rPr>
              <w:t>氨水</w:t>
            </w:r>
            <w:r w:rsidRPr="00642706">
              <w:rPr>
                <w:rFonts w:hint="eastAsia"/>
                <w:szCs w:val="21"/>
              </w:rPr>
              <w:t>、</w:t>
            </w:r>
            <w:r w:rsidRPr="00642706">
              <w:rPr>
                <w:szCs w:val="21"/>
              </w:rPr>
              <w:t>苯酚</w:t>
            </w:r>
            <w:r w:rsidRPr="00642706">
              <w:rPr>
                <w:rFonts w:hint="eastAsia"/>
                <w:szCs w:val="21"/>
              </w:rPr>
              <w:t>、</w:t>
            </w:r>
            <w:r w:rsidRPr="00642706">
              <w:rPr>
                <w:szCs w:val="21"/>
              </w:rPr>
              <w:t>丙酮</w:t>
            </w:r>
            <w:r w:rsidRPr="00642706">
              <w:rPr>
                <w:rFonts w:hint="eastAsia"/>
                <w:szCs w:val="21"/>
              </w:rPr>
              <w:t>、</w:t>
            </w:r>
            <w:r w:rsidRPr="00642706">
              <w:rPr>
                <w:szCs w:val="21"/>
              </w:rPr>
              <w:t>乙酸</w:t>
            </w:r>
            <w:r w:rsidRPr="00642706">
              <w:rPr>
                <w:rFonts w:hint="eastAsia"/>
                <w:szCs w:val="21"/>
              </w:rPr>
              <w:t>、</w:t>
            </w:r>
            <w:r w:rsidRPr="00642706">
              <w:rPr>
                <w:szCs w:val="21"/>
              </w:rPr>
              <w:t>硝酸</w:t>
            </w:r>
            <w:r w:rsidRPr="00642706">
              <w:rPr>
                <w:rFonts w:hint="eastAsia"/>
                <w:szCs w:val="21"/>
              </w:rPr>
              <w:t>、</w:t>
            </w:r>
            <w:r w:rsidRPr="00642706">
              <w:rPr>
                <w:szCs w:val="21"/>
              </w:rPr>
              <w:t>乙腈</w:t>
            </w:r>
            <w:r w:rsidRPr="00642706">
              <w:rPr>
                <w:rFonts w:hint="eastAsia"/>
                <w:szCs w:val="21"/>
              </w:rPr>
              <w:t>、异丙醇、</w:t>
            </w:r>
            <w:r w:rsidRPr="00642706">
              <w:rPr>
                <w:szCs w:val="21"/>
              </w:rPr>
              <w:t>矿物油</w:t>
            </w:r>
            <w:r w:rsidRPr="00642706">
              <w:rPr>
                <w:rFonts w:hint="eastAsia"/>
                <w:szCs w:val="21"/>
              </w:rPr>
              <w:t>、柴油、废机油、废切削液、甲烷</w:t>
            </w:r>
          </w:p>
        </w:tc>
      </w:tr>
      <w:tr w:rsidR="00642706" w:rsidRPr="00642706" w14:paraId="3A865030" w14:textId="77777777" w:rsidTr="00642706">
        <w:tc>
          <w:tcPr>
            <w:tcW w:w="2050" w:type="dxa"/>
          </w:tcPr>
          <w:p w14:paraId="7CEF15E1" w14:textId="77777777" w:rsidR="003650AA" w:rsidRPr="00642706" w:rsidRDefault="003650AA" w:rsidP="00B67675">
            <w:pPr>
              <w:autoSpaceDE w:val="0"/>
              <w:autoSpaceDN w:val="0"/>
              <w:rPr>
                <w:szCs w:val="21"/>
              </w:rPr>
            </w:pPr>
            <w:r w:rsidRPr="00642706">
              <w:rPr>
                <w:szCs w:val="21"/>
              </w:rPr>
              <w:t>环境影响途径及危害后果（大气、地表</w:t>
            </w:r>
            <w:r w:rsidRPr="00642706">
              <w:rPr>
                <w:szCs w:val="21"/>
              </w:rPr>
              <w:lastRenderedPageBreak/>
              <w:t>水、地下水等）</w:t>
            </w:r>
          </w:p>
        </w:tc>
        <w:tc>
          <w:tcPr>
            <w:tcW w:w="6256" w:type="dxa"/>
            <w:gridSpan w:val="5"/>
          </w:tcPr>
          <w:p w14:paraId="7B2757F7" w14:textId="77777777" w:rsidR="003650AA" w:rsidRPr="00642706" w:rsidRDefault="003650AA" w:rsidP="00B67675">
            <w:pPr>
              <w:autoSpaceDE w:val="0"/>
              <w:autoSpaceDN w:val="0"/>
              <w:rPr>
                <w:szCs w:val="21"/>
              </w:rPr>
            </w:pPr>
            <w:r w:rsidRPr="00642706">
              <w:rPr>
                <w:rFonts w:hint="eastAsia"/>
                <w:szCs w:val="21"/>
              </w:rPr>
              <w:lastRenderedPageBreak/>
              <w:t>①生产过程中危险物质的使用操作不当，可能造成溶剂挥发、发生物质泄漏有毒有害气体进入大气环境引发的大气环境污染，或进入</w:t>
            </w:r>
            <w:r w:rsidRPr="00642706">
              <w:rPr>
                <w:rFonts w:hint="eastAsia"/>
                <w:szCs w:val="21"/>
              </w:rPr>
              <w:lastRenderedPageBreak/>
              <w:t>土壤、地下水的环境污染风险，易燃易爆溶剂挥发或泄漏遇热遇明火可能引起燃烧爆炸事故产生的次生污染物对周边大气环境的污染。</w:t>
            </w:r>
          </w:p>
          <w:p w14:paraId="2F669FFC" w14:textId="77777777" w:rsidR="003650AA" w:rsidRPr="00642706" w:rsidRDefault="003650AA" w:rsidP="00B67675">
            <w:pPr>
              <w:autoSpaceDE w:val="0"/>
              <w:autoSpaceDN w:val="0"/>
              <w:rPr>
                <w:szCs w:val="21"/>
              </w:rPr>
            </w:pPr>
            <w:r w:rsidRPr="00642706">
              <w:rPr>
                <w:rFonts w:hint="eastAsia"/>
                <w:szCs w:val="21"/>
              </w:rPr>
              <w:t>②物料储运过程危险物质包装破损产生物料漏撒或泄漏；可能造成溶剂挥发、发生物质泄漏有毒有害气体进入大气环境引发的大气环境污染，或进入土壤、地下水的环境污染风险，易燃易爆溶剂挥发或泄漏遇热遇明火可能引起燃烧爆炸事故产生的次生污染物对周边大气环境的污染。</w:t>
            </w:r>
          </w:p>
          <w:p w14:paraId="0F1446C4" w14:textId="77777777" w:rsidR="003650AA" w:rsidRPr="00642706" w:rsidRDefault="003650AA" w:rsidP="00B67675">
            <w:pPr>
              <w:autoSpaceDE w:val="0"/>
              <w:autoSpaceDN w:val="0"/>
              <w:rPr>
                <w:szCs w:val="21"/>
              </w:rPr>
            </w:pPr>
            <w:r w:rsidRPr="00642706">
              <w:rPr>
                <w:rFonts w:hint="eastAsia"/>
                <w:szCs w:val="21"/>
              </w:rPr>
              <w:t>③拟建污水处理站的污水管网、底部的污水池及水处理系统泄漏可能造成地下水、土壤及地表水污染。</w:t>
            </w:r>
          </w:p>
          <w:p w14:paraId="17EB73DE" w14:textId="77777777" w:rsidR="003650AA" w:rsidRPr="00642706" w:rsidRDefault="003650AA" w:rsidP="00B67675">
            <w:pPr>
              <w:autoSpaceDE w:val="0"/>
              <w:autoSpaceDN w:val="0"/>
              <w:rPr>
                <w:szCs w:val="21"/>
              </w:rPr>
            </w:pPr>
            <w:r w:rsidRPr="00642706">
              <w:rPr>
                <w:rFonts w:hint="eastAsia"/>
                <w:szCs w:val="21"/>
              </w:rPr>
              <w:t>④天然气管道腐蚀，管道损坏，胶管连接处及阀门等老化、开裂造成天然气泄漏</w:t>
            </w:r>
            <w:r w:rsidRPr="00642706">
              <w:rPr>
                <w:szCs w:val="21"/>
              </w:rPr>
              <w:t>诱发火灾或爆炸</w:t>
            </w:r>
            <w:r w:rsidRPr="00642706">
              <w:rPr>
                <w:rFonts w:hint="eastAsia"/>
                <w:szCs w:val="21"/>
              </w:rPr>
              <w:t>，产生的次生污染物对周边大气环境的污染和对周边人群健康的影响，</w:t>
            </w:r>
          </w:p>
          <w:p w14:paraId="3EC8DAFF" w14:textId="77777777" w:rsidR="003650AA" w:rsidRPr="00642706" w:rsidRDefault="003650AA" w:rsidP="00B67675">
            <w:pPr>
              <w:autoSpaceDE w:val="0"/>
              <w:autoSpaceDN w:val="0"/>
              <w:rPr>
                <w:szCs w:val="21"/>
              </w:rPr>
            </w:pPr>
            <w:r w:rsidRPr="00642706">
              <w:rPr>
                <w:rFonts w:hint="eastAsia"/>
                <w:szCs w:val="21"/>
              </w:rPr>
              <w:t>⑤一旦发生火灾、爆炸事故，事故废水中将会含有泄漏药剂，发生事故时立即关闭雨水管阀门，防止事故废水进入周边地表水。由于项目使用及存储药剂量较小，消防废水中浓度较低，可通过项目自设污水处理设施处理。</w:t>
            </w:r>
          </w:p>
        </w:tc>
      </w:tr>
      <w:tr w:rsidR="00642706" w:rsidRPr="00642706" w14:paraId="0E7EEBD5" w14:textId="77777777" w:rsidTr="00642706">
        <w:tc>
          <w:tcPr>
            <w:tcW w:w="2050" w:type="dxa"/>
          </w:tcPr>
          <w:p w14:paraId="4DBF1C53" w14:textId="77777777" w:rsidR="003650AA" w:rsidRPr="00642706" w:rsidRDefault="003650AA" w:rsidP="00B67675">
            <w:pPr>
              <w:rPr>
                <w:szCs w:val="21"/>
              </w:rPr>
            </w:pPr>
            <w:r w:rsidRPr="00642706">
              <w:rPr>
                <w:szCs w:val="21"/>
              </w:rPr>
              <w:t>风险防范措施要求</w:t>
            </w:r>
          </w:p>
        </w:tc>
        <w:tc>
          <w:tcPr>
            <w:tcW w:w="6256" w:type="dxa"/>
            <w:gridSpan w:val="5"/>
          </w:tcPr>
          <w:p w14:paraId="37AE82A8" w14:textId="77777777" w:rsidR="003650AA" w:rsidRPr="00642706" w:rsidRDefault="003650AA" w:rsidP="00B67675">
            <w:pPr>
              <w:autoSpaceDE w:val="0"/>
              <w:autoSpaceDN w:val="0"/>
              <w:rPr>
                <w:szCs w:val="21"/>
              </w:rPr>
            </w:pPr>
            <w:r w:rsidRPr="00642706">
              <w:rPr>
                <w:rFonts w:hint="eastAsia"/>
                <w:szCs w:val="21"/>
              </w:rPr>
              <w:t>（</w:t>
            </w:r>
            <w:r w:rsidRPr="00642706">
              <w:rPr>
                <w:rFonts w:hint="eastAsia"/>
                <w:szCs w:val="21"/>
              </w:rPr>
              <w:t>1</w:t>
            </w:r>
            <w:r w:rsidRPr="00642706">
              <w:rPr>
                <w:rFonts w:hint="eastAsia"/>
                <w:szCs w:val="21"/>
              </w:rPr>
              <w:t>）严格按照《生物安全实验室建筑技术规范》（</w:t>
            </w:r>
            <w:r w:rsidRPr="00642706">
              <w:rPr>
                <w:szCs w:val="21"/>
              </w:rPr>
              <w:t>GB50346-2011</w:t>
            </w:r>
            <w:r w:rsidRPr="00642706">
              <w:rPr>
                <w:rFonts w:hint="eastAsia"/>
                <w:szCs w:val="21"/>
              </w:rPr>
              <w:t>）、《实验室生物安全通用要求》（</w:t>
            </w:r>
            <w:r w:rsidRPr="00642706">
              <w:rPr>
                <w:szCs w:val="21"/>
              </w:rPr>
              <w:t>GB19489-2008</w:t>
            </w:r>
            <w:r w:rsidRPr="00642706">
              <w:rPr>
                <w:rFonts w:hint="eastAsia"/>
                <w:szCs w:val="21"/>
              </w:rPr>
              <w:t>）、《微生物和生物医学实验生物安全通用准则》（</w:t>
            </w:r>
            <w:r w:rsidRPr="00642706">
              <w:rPr>
                <w:szCs w:val="21"/>
              </w:rPr>
              <w:t>WS233-2002</w:t>
            </w:r>
            <w:r w:rsidRPr="00642706">
              <w:rPr>
                <w:rFonts w:hint="eastAsia"/>
                <w:szCs w:val="21"/>
              </w:rPr>
              <w:t>）、根据《病原微生物实验室生物安全管理条例》（国务院令第</w:t>
            </w:r>
            <w:r w:rsidRPr="00642706">
              <w:rPr>
                <w:szCs w:val="21"/>
              </w:rPr>
              <w:t>424</w:t>
            </w:r>
            <w:r w:rsidRPr="00642706">
              <w:rPr>
                <w:rFonts w:hint="eastAsia"/>
                <w:szCs w:val="21"/>
              </w:rPr>
              <w:t>）和《病原微生物实验室生物安全环境管理办法》（国家环境保护总局令第</w:t>
            </w:r>
            <w:r w:rsidRPr="00642706">
              <w:rPr>
                <w:szCs w:val="21"/>
              </w:rPr>
              <w:t xml:space="preserve">32 </w:t>
            </w:r>
            <w:r w:rsidRPr="00642706">
              <w:rPr>
                <w:rFonts w:hint="eastAsia"/>
                <w:szCs w:val="21"/>
              </w:rPr>
              <w:t>）等相关要求进行建设，生物安全防范措施符合生物安全法规和规范相关要求。</w:t>
            </w:r>
          </w:p>
          <w:p w14:paraId="3CD72D17" w14:textId="77777777" w:rsidR="003650AA" w:rsidRPr="00642706" w:rsidRDefault="003650AA" w:rsidP="00B67675">
            <w:pPr>
              <w:autoSpaceDE w:val="0"/>
              <w:autoSpaceDN w:val="0"/>
              <w:rPr>
                <w:szCs w:val="21"/>
              </w:rPr>
            </w:pPr>
            <w:r w:rsidRPr="00642706">
              <w:rPr>
                <w:rFonts w:hint="eastAsia"/>
                <w:szCs w:val="21"/>
              </w:rPr>
              <w:t>（</w:t>
            </w:r>
            <w:r w:rsidRPr="00642706">
              <w:rPr>
                <w:rFonts w:hint="eastAsia"/>
                <w:szCs w:val="21"/>
              </w:rPr>
              <w:t>2</w:t>
            </w:r>
            <w:r w:rsidRPr="00642706">
              <w:rPr>
                <w:rFonts w:hint="eastAsia"/>
                <w:szCs w:val="21"/>
              </w:rPr>
              <w:t>）做好危化仓库及原料仓库存储危险物质环境风险防范措施，严格管理，严禁明火，防治泄漏，危化仓库及原料仓库存储危险物质环境风险防范措施。</w:t>
            </w:r>
          </w:p>
          <w:p w14:paraId="25E99ED4" w14:textId="77777777" w:rsidR="003650AA" w:rsidRPr="00642706" w:rsidRDefault="003650AA" w:rsidP="00B67675">
            <w:pPr>
              <w:autoSpaceDE w:val="0"/>
              <w:autoSpaceDN w:val="0"/>
              <w:rPr>
                <w:szCs w:val="21"/>
              </w:rPr>
            </w:pPr>
            <w:r w:rsidRPr="00642706">
              <w:rPr>
                <w:rFonts w:hint="eastAsia"/>
                <w:szCs w:val="21"/>
              </w:rPr>
              <w:t>（</w:t>
            </w:r>
            <w:r w:rsidRPr="00642706">
              <w:rPr>
                <w:rFonts w:hint="eastAsia"/>
                <w:szCs w:val="21"/>
              </w:rPr>
              <w:t>3</w:t>
            </w:r>
            <w:r w:rsidRPr="00642706">
              <w:rPr>
                <w:rFonts w:hint="eastAsia"/>
                <w:szCs w:val="21"/>
              </w:rPr>
              <w:t>）落实自建污水处理站及灭活预处理间风险防范措施，严格按照国家相关规范要求，对管道和污水储存及处理构筑物采取相应的措施，以防止和降低污染物的跑、冒、滴、漏，将环境风险事故降低到最低。地埋式污水处理站及高温灭活间基础必须防渗处理，自建污水处理站制定有污水处理站操作规程，应严格按照设备操作规程进行操作，保证污水处理效果。厂区应设置三级防</w:t>
            </w:r>
            <w:r w:rsidRPr="00642706">
              <w:rPr>
                <w:szCs w:val="21"/>
              </w:rPr>
              <w:t>控体系，一旦发生事故，应立即关闭雨水（消防水）管道阀门，切断雨水排口，打开消防水池管道阀门，使厂区内事故废水汇入事故池，待污水处理设施正常运行时再送入污水处理设施处理。</w:t>
            </w:r>
            <w:r w:rsidRPr="00642706">
              <w:rPr>
                <w:rFonts w:hint="eastAsia"/>
                <w:szCs w:val="21"/>
              </w:rPr>
              <w:t>设置</w:t>
            </w:r>
            <w:r w:rsidRPr="00642706">
              <w:rPr>
                <w:rFonts w:hint="eastAsia"/>
                <w:szCs w:val="21"/>
              </w:rPr>
              <w:t>534</w:t>
            </w:r>
            <w:r w:rsidRPr="00642706">
              <w:rPr>
                <w:szCs w:val="21"/>
              </w:rPr>
              <w:t>m</w:t>
            </w:r>
            <w:r w:rsidRPr="00642706">
              <w:rPr>
                <w:szCs w:val="21"/>
                <w:vertAlign w:val="superscript"/>
              </w:rPr>
              <w:t>3</w:t>
            </w:r>
            <w:r w:rsidRPr="00642706">
              <w:rPr>
                <w:rFonts w:hint="eastAsia"/>
                <w:szCs w:val="21"/>
              </w:rPr>
              <w:t>事故应急池可以满足事故废水收集要求。</w:t>
            </w:r>
          </w:p>
        </w:tc>
      </w:tr>
      <w:tr w:rsidR="00642706" w:rsidRPr="00642706" w14:paraId="5163C827" w14:textId="77777777" w:rsidTr="00642706">
        <w:tc>
          <w:tcPr>
            <w:tcW w:w="2050" w:type="dxa"/>
          </w:tcPr>
          <w:p w14:paraId="362A026D" w14:textId="77777777" w:rsidR="003650AA" w:rsidRPr="00642706" w:rsidRDefault="003650AA" w:rsidP="00B67675">
            <w:pPr>
              <w:autoSpaceDE w:val="0"/>
              <w:autoSpaceDN w:val="0"/>
              <w:rPr>
                <w:szCs w:val="21"/>
              </w:rPr>
            </w:pPr>
            <w:r w:rsidRPr="00642706">
              <w:rPr>
                <w:szCs w:val="21"/>
              </w:rPr>
              <w:t>填表说明（列出项目相关信息及评价说明）</w:t>
            </w:r>
          </w:p>
        </w:tc>
        <w:tc>
          <w:tcPr>
            <w:tcW w:w="6256" w:type="dxa"/>
            <w:gridSpan w:val="5"/>
          </w:tcPr>
          <w:p w14:paraId="04ABE458" w14:textId="77777777" w:rsidR="003650AA" w:rsidRPr="00642706" w:rsidRDefault="003650AA" w:rsidP="00B67675">
            <w:pPr>
              <w:autoSpaceDE w:val="0"/>
              <w:autoSpaceDN w:val="0"/>
              <w:rPr>
                <w:szCs w:val="21"/>
              </w:rPr>
            </w:pPr>
            <w:r w:rsidRPr="00642706">
              <w:rPr>
                <w:szCs w:val="21"/>
              </w:rPr>
              <w:t>项目风险源主要为危险物质贮存及运输、生产设备及环保设施故障等造成泄漏或火灾爆炸等，应确保各项风险防范措施，以降低环境风险。</w:t>
            </w:r>
          </w:p>
        </w:tc>
      </w:tr>
    </w:tbl>
    <w:p w14:paraId="7C02653E" w14:textId="77777777" w:rsidR="003650AA" w:rsidRDefault="003650AA" w:rsidP="003650AA">
      <w:pPr>
        <w:autoSpaceDE w:val="0"/>
        <w:autoSpaceDN w:val="0"/>
        <w:ind w:firstLine="480"/>
        <w:jc w:val="left"/>
      </w:pPr>
    </w:p>
    <w:p w14:paraId="5F52FB9B" w14:textId="77777777" w:rsidR="00530D76" w:rsidRPr="003650AA" w:rsidRDefault="00530D76" w:rsidP="00530D76">
      <w:pPr>
        <w:pStyle w:val="1W0"/>
        <w:ind w:firstLine="480"/>
        <w:rPr>
          <w:rFonts w:ascii="Times New Roman" w:hAnsi="Times New Roman" w:cs="Times New Roman"/>
          <w:spacing w:val="0"/>
          <w:sz w:val="24"/>
        </w:rPr>
      </w:pPr>
    </w:p>
    <w:p w14:paraId="6F80C9BA" w14:textId="7535539D" w:rsidR="008B2DC3" w:rsidRPr="002926E9" w:rsidRDefault="008B2DC3" w:rsidP="0061294E">
      <w:pPr>
        <w:spacing w:line="360" w:lineRule="auto"/>
        <w:ind w:firstLineChars="200" w:firstLine="480"/>
        <w:jc w:val="left"/>
        <w:rPr>
          <w:rFonts w:ascii="Times New Roman" w:hAnsi="Times New Roman" w:cs="Times New Roman"/>
          <w:sz w:val="24"/>
          <w:szCs w:val="24"/>
        </w:rPr>
      </w:pPr>
    </w:p>
    <w:p w14:paraId="219D834A" w14:textId="77777777" w:rsidR="00765BBF" w:rsidRPr="002926E9" w:rsidRDefault="00765BBF" w:rsidP="0061294E">
      <w:pPr>
        <w:spacing w:line="360" w:lineRule="auto"/>
        <w:ind w:firstLineChars="200" w:firstLine="480"/>
        <w:jc w:val="left"/>
        <w:rPr>
          <w:rFonts w:ascii="Times New Roman" w:hAnsi="Times New Roman" w:cs="Times New Roman"/>
          <w:sz w:val="24"/>
          <w:szCs w:val="24"/>
        </w:rPr>
        <w:sectPr w:rsidR="00765BBF" w:rsidRPr="002926E9" w:rsidSect="00F502BC">
          <w:pgSz w:w="11906" w:h="16838"/>
          <w:pgMar w:top="1440" w:right="1800" w:bottom="1440" w:left="1800" w:header="851" w:footer="850" w:gutter="0"/>
          <w:cols w:space="425"/>
          <w:docGrid w:type="lines" w:linePitch="312"/>
        </w:sectPr>
      </w:pPr>
    </w:p>
    <w:p w14:paraId="2A70A599" w14:textId="5506E1FC" w:rsidR="00C02AD2" w:rsidRDefault="00C02AD2" w:rsidP="00C02AD2">
      <w:pPr>
        <w:pStyle w:val="1"/>
        <w:spacing w:afterLines="200" w:after="624" w:line="240" w:lineRule="auto"/>
        <w:ind w:left="431" w:hanging="431"/>
        <w:rPr>
          <w:rFonts w:ascii="Times New Roman" w:hAnsi="Times New Roman" w:cs="Times New Roman"/>
        </w:rPr>
      </w:pPr>
      <w:bookmarkStart w:id="371" w:name="_Toc84625181"/>
      <w:r w:rsidRPr="002926E9">
        <w:rPr>
          <w:rFonts w:ascii="Times New Roman" w:hAnsi="Times New Roman" w:cs="Times New Roman"/>
        </w:rPr>
        <w:lastRenderedPageBreak/>
        <w:t>环境保护措施及其可行性论证</w:t>
      </w:r>
      <w:bookmarkEnd w:id="371"/>
    </w:p>
    <w:p w14:paraId="27CA7239" w14:textId="77777777" w:rsidR="00A579ED" w:rsidRPr="00476656" w:rsidRDefault="00A579ED" w:rsidP="00476656">
      <w:pPr>
        <w:pStyle w:val="2a"/>
        <w:rPr>
          <w:rFonts w:ascii="Times New Roman" w:eastAsiaTheme="minorEastAsia" w:hAnsi="Times New Roman" w:cs="Times New Roman"/>
        </w:rPr>
      </w:pPr>
      <w:bookmarkStart w:id="372" w:name="_Toc84625182"/>
      <w:r w:rsidRPr="00476656">
        <w:rPr>
          <w:rFonts w:ascii="Times New Roman" w:eastAsiaTheme="minorEastAsia" w:hAnsi="Times New Roman" w:cs="Times New Roman"/>
        </w:rPr>
        <w:t>施工期环境保护措施</w:t>
      </w:r>
      <w:bookmarkEnd w:id="372"/>
    </w:p>
    <w:p w14:paraId="1C8CC6C2" w14:textId="77777777" w:rsidR="00A579ED" w:rsidRPr="00850B12" w:rsidRDefault="00A579ED" w:rsidP="00E64521">
      <w:pPr>
        <w:pStyle w:val="32"/>
        <w:rPr>
          <w:rFonts w:ascii="Times New Roman" w:hAnsi="Times New Roman"/>
          <w:bCs w:val="0"/>
        </w:rPr>
      </w:pPr>
      <w:bookmarkStart w:id="373" w:name="_Toc487464143"/>
      <w:bookmarkStart w:id="374" w:name="_Toc40783996"/>
      <w:r w:rsidRPr="00850B12">
        <w:rPr>
          <w:rFonts w:ascii="Times New Roman" w:hAnsi="Times New Roman"/>
          <w:bCs w:val="0"/>
        </w:rPr>
        <w:t>施工期废气、扬尘防治措施</w:t>
      </w:r>
      <w:bookmarkEnd w:id="373"/>
      <w:bookmarkEnd w:id="374"/>
    </w:p>
    <w:p w14:paraId="5FB1AFFB"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根据《厦门市城市扬尘防治工作方案》（市建设局、市环保局），为使施工过程中产生的粉尘、扬尘影响降低到最低程度，建议采取以下措施：</w:t>
      </w:r>
    </w:p>
    <w:p w14:paraId="3EB9102B"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1</w:t>
      </w:r>
      <w:r w:rsidRPr="00850B12">
        <w:rPr>
          <w:rFonts w:ascii="Times New Roman" w:eastAsia="宋体" w:hAnsi="Times New Roman"/>
          <w:sz w:val="24"/>
          <w:szCs w:val="24"/>
        </w:rPr>
        <w:t>）严格控制车辆超载，尽量避免沙土洒漏，对运送可能产生扬尘的建材，车辆应实行密闭运输，减少二次扬尘产生的来源；</w:t>
      </w:r>
    </w:p>
    <w:p w14:paraId="5CAE0F3F"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2</w:t>
      </w:r>
      <w:r w:rsidRPr="00850B12">
        <w:rPr>
          <w:rFonts w:ascii="Times New Roman" w:eastAsia="宋体" w:hAnsi="Times New Roman"/>
          <w:sz w:val="24"/>
          <w:szCs w:val="24"/>
        </w:rPr>
        <w:t>）场地应经常洒水，增强尘土的粘结能力，防止二次扬尘的产生。施工扬尘在采取有效的措施后，一般情况下在距施工现场</w:t>
      </w:r>
      <w:r w:rsidRPr="00850B12">
        <w:rPr>
          <w:rFonts w:ascii="Times New Roman" w:eastAsia="宋体" w:hAnsi="Times New Roman"/>
          <w:sz w:val="24"/>
          <w:szCs w:val="24"/>
        </w:rPr>
        <w:t>150m</w:t>
      </w:r>
      <w:r w:rsidRPr="00850B12">
        <w:rPr>
          <w:rFonts w:ascii="Times New Roman" w:eastAsia="宋体" w:hAnsi="Times New Roman"/>
          <w:sz w:val="24"/>
          <w:szCs w:val="24"/>
        </w:rPr>
        <w:t>范围以外基本可符合国标要求。另外，通过对场地内汽车行驶路面勤洒水</w:t>
      </w:r>
      <w:r w:rsidRPr="00850B12">
        <w:rPr>
          <w:rFonts w:ascii="Times New Roman" w:eastAsia="宋体" w:hAnsi="Times New Roman"/>
          <w:sz w:val="24"/>
          <w:szCs w:val="24"/>
        </w:rPr>
        <w:t>(</w:t>
      </w:r>
      <w:r w:rsidRPr="00850B12">
        <w:rPr>
          <w:rFonts w:ascii="Times New Roman" w:eastAsia="宋体" w:hAnsi="Times New Roman"/>
          <w:sz w:val="24"/>
          <w:szCs w:val="24"/>
        </w:rPr>
        <w:t>每天</w:t>
      </w:r>
      <w:r w:rsidRPr="00850B12">
        <w:rPr>
          <w:rFonts w:ascii="Times New Roman" w:eastAsia="宋体" w:hAnsi="Times New Roman"/>
          <w:sz w:val="24"/>
          <w:szCs w:val="24"/>
        </w:rPr>
        <w:t>4</w:t>
      </w:r>
      <w:r w:rsidRPr="00850B12">
        <w:rPr>
          <w:rFonts w:ascii="Times New Roman" w:eastAsia="宋体" w:hAnsi="Times New Roman"/>
          <w:sz w:val="24"/>
          <w:szCs w:val="24"/>
        </w:rPr>
        <w:t>～</w:t>
      </w:r>
      <w:r w:rsidRPr="00850B12">
        <w:rPr>
          <w:rFonts w:ascii="Times New Roman" w:eastAsia="宋体" w:hAnsi="Times New Roman"/>
          <w:sz w:val="24"/>
          <w:szCs w:val="24"/>
        </w:rPr>
        <w:t>5</w:t>
      </w:r>
      <w:r w:rsidRPr="00850B12">
        <w:rPr>
          <w:rFonts w:ascii="Times New Roman" w:eastAsia="宋体" w:hAnsi="Times New Roman"/>
          <w:sz w:val="24"/>
          <w:szCs w:val="24"/>
        </w:rPr>
        <w:t>次</w:t>
      </w:r>
      <w:r w:rsidRPr="00850B12">
        <w:rPr>
          <w:rFonts w:ascii="Times New Roman" w:eastAsia="宋体" w:hAnsi="Times New Roman"/>
          <w:sz w:val="24"/>
          <w:szCs w:val="24"/>
        </w:rPr>
        <w:t>)</w:t>
      </w:r>
      <w:r w:rsidRPr="00850B12">
        <w:rPr>
          <w:rFonts w:ascii="Times New Roman" w:eastAsia="宋体" w:hAnsi="Times New Roman"/>
          <w:sz w:val="24"/>
          <w:szCs w:val="24"/>
        </w:rPr>
        <w:t>，可使空气中粉尘量减少</w:t>
      </w:r>
      <w:r w:rsidRPr="00850B12">
        <w:rPr>
          <w:rFonts w:ascii="Times New Roman" w:eastAsia="宋体" w:hAnsi="Times New Roman"/>
          <w:sz w:val="24"/>
          <w:szCs w:val="24"/>
        </w:rPr>
        <w:t>70</w:t>
      </w:r>
      <w:r w:rsidRPr="00850B12">
        <w:rPr>
          <w:rFonts w:ascii="Times New Roman" w:hAnsi="Times New Roman" w:hint="eastAsia"/>
        </w:rPr>
        <w:t>%</w:t>
      </w:r>
      <w:r w:rsidRPr="00850B12">
        <w:rPr>
          <w:rFonts w:ascii="Times New Roman" w:eastAsia="宋体" w:hAnsi="Times New Roman"/>
          <w:sz w:val="24"/>
          <w:szCs w:val="24"/>
        </w:rPr>
        <w:t>左右，起到很好的降尘效果。施工现场周边应设置符合建设部等部委规定的围栏设施，实行封闭或者隔离施工，并在围栏上设置喷淋降尘系统，防止粉尘污染；施工车辆出入口应设有水枪及沉砂池，施工、运输车辆驶出工地前应当冲洗，防止粉尘飘扬，出行车辆必须清洗干净方可上路；</w:t>
      </w:r>
    </w:p>
    <w:p w14:paraId="1C8BC49F"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3</w:t>
      </w:r>
      <w:r w:rsidRPr="00850B12">
        <w:rPr>
          <w:rFonts w:ascii="Times New Roman" w:eastAsia="宋体" w:hAnsi="Times New Roman"/>
          <w:sz w:val="24"/>
          <w:szCs w:val="24"/>
        </w:rPr>
        <w:t>）建筑材料临时仓库应设在距离敏感点较远的场地（可设于施工场地</w:t>
      </w:r>
      <w:r w:rsidRPr="00850B12">
        <w:rPr>
          <w:rFonts w:ascii="Times New Roman" w:eastAsia="宋体" w:hAnsi="Times New Roman" w:hint="eastAsia"/>
          <w:sz w:val="24"/>
          <w:szCs w:val="24"/>
        </w:rPr>
        <w:t>南</w:t>
      </w:r>
      <w:r w:rsidRPr="00850B12">
        <w:rPr>
          <w:rFonts w:ascii="Times New Roman" w:eastAsia="宋体" w:hAnsi="Times New Roman"/>
          <w:sz w:val="24"/>
          <w:szCs w:val="24"/>
        </w:rPr>
        <w:t>侧），以减轻物料运输、装卸、利用时对周边环境的影响；</w:t>
      </w:r>
    </w:p>
    <w:p w14:paraId="3902CE58"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4</w:t>
      </w:r>
      <w:r w:rsidRPr="00850B12">
        <w:rPr>
          <w:rFonts w:ascii="Times New Roman" w:eastAsia="宋体" w:hAnsi="Times New Roman"/>
          <w:sz w:val="24"/>
          <w:szCs w:val="24"/>
        </w:rPr>
        <w:t>）施工应使用商品混凝土，禁止在施工现场搅拌，以防产生扬尘，建筑弃土存放时应当采取封闭、覆盖及其它有效防尘措施；</w:t>
      </w:r>
    </w:p>
    <w:p w14:paraId="3BB2E3DB"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5</w:t>
      </w:r>
      <w:r w:rsidRPr="00850B12">
        <w:rPr>
          <w:rFonts w:ascii="Times New Roman" w:eastAsia="宋体" w:hAnsi="Times New Roman"/>
          <w:sz w:val="24"/>
          <w:szCs w:val="24"/>
        </w:rPr>
        <w:t>）装卸作业、清理施工弃土、清扫施工场地以及其它可能产生粉尘污染的施工，施工单位应当采取洒水、喷淋、覆盖、隔离等有效的防尘措施。</w:t>
      </w:r>
    </w:p>
    <w:p w14:paraId="58DC12E3" w14:textId="77777777" w:rsidR="00A579ED" w:rsidRPr="00CE2E89"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CE2E89">
        <w:rPr>
          <w:rFonts w:ascii="Times New Roman" w:eastAsia="宋体" w:hAnsi="Times New Roman"/>
          <w:sz w:val="24"/>
          <w:szCs w:val="24"/>
        </w:rPr>
        <w:t>施工中的机械和运输车辆以柴油为燃料，产生的</w:t>
      </w:r>
      <w:r w:rsidRPr="00CE2E89">
        <w:rPr>
          <w:rFonts w:ascii="Times New Roman" w:eastAsia="宋体" w:hAnsi="Times New Roman"/>
          <w:sz w:val="24"/>
          <w:szCs w:val="24"/>
        </w:rPr>
        <w:t>CO</w:t>
      </w:r>
      <w:r w:rsidRPr="00CE2E89">
        <w:rPr>
          <w:rFonts w:ascii="Times New Roman" w:eastAsia="宋体" w:hAnsi="Times New Roman"/>
          <w:sz w:val="24"/>
          <w:szCs w:val="24"/>
        </w:rPr>
        <w:t>、</w:t>
      </w:r>
      <w:r w:rsidRPr="00CE2E89">
        <w:rPr>
          <w:rFonts w:ascii="Times New Roman" w:eastAsia="宋体" w:hAnsi="Times New Roman"/>
          <w:sz w:val="24"/>
          <w:szCs w:val="24"/>
        </w:rPr>
        <w:t>THC</w:t>
      </w:r>
      <w:r w:rsidRPr="00CE2E89">
        <w:rPr>
          <w:rFonts w:ascii="Times New Roman" w:eastAsia="宋体" w:hAnsi="Times New Roman"/>
          <w:sz w:val="24"/>
          <w:szCs w:val="24"/>
        </w:rPr>
        <w:t>、</w:t>
      </w:r>
      <w:r w:rsidRPr="00CE2E89">
        <w:rPr>
          <w:rFonts w:ascii="Times New Roman" w:eastAsia="宋体" w:hAnsi="Times New Roman"/>
          <w:sz w:val="24"/>
          <w:szCs w:val="24"/>
        </w:rPr>
        <w:t>NO</w:t>
      </w:r>
      <w:r w:rsidRPr="00CE2E89">
        <w:rPr>
          <w:rFonts w:ascii="Times New Roman" w:eastAsia="宋体" w:hAnsi="Times New Roman"/>
          <w:sz w:val="24"/>
          <w:szCs w:val="24"/>
          <w:vertAlign w:val="subscript"/>
        </w:rPr>
        <w:t>x</w:t>
      </w:r>
      <w:r w:rsidRPr="00CE2E89">
        <w:rPr>
          <w:rFonts w:ascii="Times New Roman" w:eastAsia="宋体" w:hAnsi="Times New Roman"/>
          <w:sz w:val="24"/>
          <w:szCs w:val="24"/>
        </w:rPr>
        <w:t>、</w:t>
      </w:r>
      <w:r w:rsidRPr="00CE2E89">
        <w:rPr>
          <w:rFonts w:ascii="Times New Roman" w:eastAsia="宋体" w:hAnsi="Times New Roman"/>
          <w:sz w:val="24"/>
          <w:szCs w:val="24"/>
        </w:rPr>
        <w:t>SO</w:t>
      </w:r>
      <w:r w:rsidRPr="00CE2E89">
        <w:rPr>
          <w:rFonts w:ascii="Times New Roman" w:eastAsia="宋体" w:hAnsi="Times New Roman"/>
          <w:sz w:val="24"/>
          <w:szCs w:val="24"/>
          <w:vertAlign w:val="subscript"/>
        </w:rPr>
        <w:t>2</w:t>
      </w:r>
      <w:r w:rsidRPr="00CE2E89">
        <w:rPr>
          <w:rFonts w:ascii="Times New Roman" w:eastAsia="宋体" w:hAnsi="Times New Roman"/>
          <w:sz w:val="24"/>
          <w:szCs w:val="24"/>
        </w:rPr>
        <w:t>等废气的排放对大气环境也将有一定的影响，但这些污染物的源强不大，影响时间也较短，对周围敏感目标的污染影响较小。</w:t>
      </w:r>
    </w:p>
    <w:p w14:paraId="0DCD6F80" w14:textId="77777777" w:rsidR="00A579ED" w:rsidRPr="00CE2E89"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CE2E89">
        <w:rPr>
          <w:rFonts w:ascii="Times New Roman" w:eastAsia="宋体" w:hAnsi="Times New Roman"/>
          <w:sz w:val="24"/>
          <w:szCs w:val="24"/>
        </w:rPr>
        <w:t>室内装修过程中需使用大量墙面涂料、胶水、油漆、胶合板等装修材料，普通的装修材料产生挥发物主要成份有丁醇，丙酮，三苯，甲酸等。环保的装修材料使用基本无有毒有害物质产生。建设单位应尽量采用环保型建筑装修材料进行</w:t>
      </w:r>
      <w:r w:rsidRPr="00CE2E89">
        <w:rPr>
          <w:rFonts w:ascii="Times New Roman" w:eastAsia="宋体" w:hAnsi="Times New Roman"/>
          <w:sz w:val="24"/>
          <w:szCs w:val="24"/>
        </w:rPr>
        <w:lastRenderedPageBreak/>
        <w:t>装修，减小有机溶剂废气对周围环境的影响</w:t>
      </w:r>
      <w:r w:rsidRPr="00CE2E89">
        <w:rPr>
          <w:rFonts w:ascii="Times New Roman" w:eastAsia="宋体" w:hAnsi="Times New Roman"/>
          <w:sz w:val="24"/>
          <w:szCs w:val="20"/>
        </w:rPr>
        <w:t>。</w:t>
      </w:r>
    </w:p>
    <w:p w14:paraId="1D3B3D98" w14:textId="77777777" w:rsidR="00A579ED" w:rsidRPr="00850B12" w:rsidRDefault="00A579ED" w:rsidP="00E64521">
      <w:pPr>
        <w:pStyle w:val="32"/>
        <w:rPr>
          <w:rFonts w:ascii="Times New Roman" w:hAnsi="Times New Roman"/>
          <w:bCs w:val="0"/>
        </w:rPr>
      </w:pPr>
      <w:bookmarkStart w:id="375" w:name="_Toc487464144"/>
      <w:bookmarkStart w:id="376" w:name="_Toc40783997"/>
      <w:r w:rsidRPr="00850B12">
        <w:rPr>
          <w:rFonts w:ascii="Times New Roman" w:hAnsi="Times New Roman"/>
          <w:bCs w:val="0"/>
        </w:rPr>
        <w:t>施工期废水防治措施</w:t>
      </w:r>
      <w:bookmarkEnd w:id="375"/>
      <w:bookmarkEnd w:id="376"/>
    </w:p>
    <w:p w14:paraId="04B6BDA0"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1</w:t>
      </w:r>
      <w:r w:rsidRPr="00850B12">
        <w:rPr>
          <w:rFonts w:ascii="Times New Roman" w:eastAsia="宋体" w:hAnsi="Times New Roman"/>
          <w:sz w:val="24"/>
          <w:szCs w:val="24"/>
        </w:rPr>
        <w:t>）施工废水防治措施</w:t>
      </w:r>
    </w:p>
    <w:p w14:paraId="71954896"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工程施工期间，施工单位应严格执行《福建省建筑施工文明工地管理规定》，对施工污水的排放进行组织设计，严禁乱排、乱流污染施工场地。施工时产生的泥浆水及冲孔钻孔桩产生的泥浆未经处理不得随意排放，不得污染现场及周围环境。</w:t>
      </w:r>
    </w:p>
    <w:p w14:paraId="070E9BCE"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在回填土堆放场、施工泥浆产生点应设置临时沉砂池，含泥沙雨水、泥浆水经沉砂池沉淀后循环用于</w:t>
      </w:r>
      <w:r w:rsidRPr="00850B12">
        <w:rPr>
          <w:rFonts w:ascii="Times New Roman" w:eastAsia="宋体" w:hAnsi="Times New Roman" w:hint="eastAsia"/>
          <w:sz w:val="24"/>
        </w:rPr>
        <w:t>场地浇洒、</w:t>
      </w:r>
      <w:r w:rsidRPr="00850B12">
        <w:rPr>
          <w:rFonts w:ascii="Times New Roman" w:eastAsia="宋体" w:hAnsi="Times New Roman"/>
          <w:sz w:val="24"/>
          <w:szCs w:val="24"/>
        </w:rPr>
        <w:t>冲洗车辆及机械设备，尽量不外排或少外排。</w:t>
      </w:r>
    </w:p>
    <w:p w14:paraId="567BE44F"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2</w:t>
      </w:r>
      <w:r w:rsidRPr="00850B12">
        <w:rPr>
          <w:rFonts w:ascii="Times New Roman" w:eastAsia="宋体" w:hAnsi="Times New Roman"/>
          <w:sz w:val="24"/>
          <w:szCs w:val="24"/>
        </w:rPr>
        <w:t>）施工期生活污水防治措施</w:t>
      </w:r>
    </w:p>
    <w:p w14:paraId="69F2868F"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Pr>
          <w:rFonts w:ascii="Times New Roman" w:eastAsia="宋体" w:hAnsi="Times New Roman" w:hint="eastAsia"/>
          <w:sz w:val="24"/>
          <w:szCs w:val="24"/>
        </w:rPr>
        <w:t>项目施工场地自设</w:t>
      </w:r>
      <w:r w:rsidRPr="00CA4C92">
        <w:rPr>
          <w:rFonts w:ascii="Times New Roman" w:eastAsia="宋体" w:hAnsi="Times New Roman"/>
          <w:sz w:val="24"/>
          <w:szCs w:val="24"/>
        </w:rPr>
        <w:t>生活污水处理设施</w:t>
      </w:r>
      <w:r>
        <w:rPr>
          <w:rFonts w:ascii="Times New Roman" w:eastAsia="宋体" w:hAnsi="Times New Roman" w:hint="eastAsia"/>
          <w:sz w:val="24"/>
          <w:szCs w:val="24"/>
        </w:rPr>
        <w:t>，经处理达标后回用于农田灌溉</w:t>
      </w:r>
      <w:r w:rsidRPr="00850B12">
        <w:rPr>
          <w:rFonts w:ascii="Times New Roman" w:eastAsia="宋体" w:hAnsi="Times New Roman"/>
          <w:sz w:val="24"/>
          <w:szCs w:val="24"/>
        </w:rPr>
        <w:t>。</w:t>
      </w:r>
    </w:p>
    <w:p w14:paraId="18211051" w14:textId="77777777" w:rsidR="00A579ED" w:rsidRPr="00850B12" w:rsidRDefault="00A579ED" w:rsidP="00E64521">
      <w:pPr>
        <w:pStyle w:val="32"/>
        <w:rPr>
          <w:rFonts w:ascii="Times New Roman" w:hAnsi="Times New Roman"/>
          <w:bCs w:val="0"/>
        </w:rPr>
      </w:pPr>
      <w:bookmarkStart w:id="377" w:name="_Toc487464145"/>
      <w:bookmarkStart w:id="378" w:name="_Toc40783998"/>
      <w:r w:rsidRPr="00850B12">
        <w:rPr>
          <w:rFonts w:ascii="Times New Roman" w:hAnsi="Times New Roman"/>
          <w:bCs w:val="0"/>
        </w:rPr>
        <w:t>施工期噪声防治措施</w:t>
      </w:r>
      <w:bookmarkEnd w:id="377"/>
      <w:bookmarkEnd w:id="378"/>
    </w:p>
    <w:p w14:paraId="477BAA46"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1</w:t>
      </w:r>
      <w:r w:rsidRPr="00850B12">
        <w:rPr>
          <w:rFonts w:ascii="Times New Roman" w:eastAsia="宋体" w:hAnsi="Times New Roman"/>
          <w:sz w:val="24"/>
          <w:szCs w:val="24"/>
        </w:rPr>
        <w:t>）合理布局施工现场</w:t>
      </w:r>
    </w:p>
    <w:p w14:paraId="6E4017C5"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合理科学地布局施工现场是减少施工噪声的主要途径，如将施工现场的固定振动源相对集中，以减少影响的范围；对可固定的机械设备如空压机、发电机安置在施工场地临时设备间内，房屋内设隔音板，降低噪声。</w:t>
      </w:r>
    </w:p>
    <w:p w14:paraId="2BDCC054"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2</w:t>
      </w:r>
      <w:r w:rsidRPr="00850B12">
        <w:rPr>
          <w:rFonts w:ascii="Times New Roman" w:eastAsia="宋体" w:hAnsi="Times New Roman"/>
          <w:sz w:val="24"/>
          <w:szCs w:val="24"/>
        </w:rPr>
        <w:t>）合理安排施工作业时间</w:t>
      </w:r>
    </w:p>
    <w:p w14:paraId="4ECB0F63"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合理安排施工时间，原则上禁止在夜间（</w:t>
      </w:r>
      <w:r w:rsidRPr="00850B12">
        <w:rPr>
          <w:rFonts w:ascii="Times New Roman" w:eastAsia="宋体" w:hAnsi="Times New Roman"/>
          <w:sz w:val="24"/>
          <w:szCs w:val="24"/>
        </w:rPr>
        <w:t>22:00</w:t>
      </w:r>
      <w:r w:rsidRPr="00850B12">
        <w:rPr>
          <w:rFonts w:ascii="Times New Roman" w:eastAsia="宋体" w:hAnsi="Times New Roman"/>
          <w:sz w:val="24"/>
          <w:szCs w:val="24"/>
        </w:rPr>
        <w:t>～次日</w:t>
      </w:r>
      <w:r w:rsidRPr="00850B12">
        <w:rPr>
          <w:rFonts w:ascii="Times New Roman" w:eastAsia="宋体" w:hAnsi="Times New Roman"/>
          <w:sz w:val="24"/>
          <w:szCs w:val="24"/>
        </w:rPr>
        <w:t>6:00</w:t>
      </w:r>
      <w:r w:rsidRPr="00850B12">
        <w:rPr>
          <w:rFonts w:ascii="Times New Roman" w:eastAsia="宋体" w:hAnsi="Times New Roman"/>
          <w:sz w:val="24"/>
          <w:szCs w:val="24"/>
        </w:rPr>
        <w:t>）和午间（</w:t>
      </w:r>
      <w:r w:rsidRPr="00850B12">
        <w:rPr>
          <w:rFonts w:ascii="Times New Roman" w:eastAsia="宋体" w:hAnsi="Times New Roman"/>
          <w:sz w:val="24"/>
          <w:szCs w:val="24"/>
        </w:rPr>
        <w:t>12:00</w:t>
      </w:r>
      <w:r w:rsidRPr="00850B12">
        <w:rPr>
          <w:rFonts w:ascii="Times New Roman" w:eastAsia="宋体" w:hAnsi="Times New Roman"/>
          <w:sz w:val="24"/>
          <w:szCs w:val="24"/>
        </w:rPr>
        <w:t>～</w:t>
      </w:r>
      <w:r w:rsidRPr="00850B12">
        <w:rPr>
          <w:rFonts w:ascii="Times New Roman" w:eastAsia="宋体" w:hAnsi="Times New Roman"/>
          <w:sz w:val="24"/>
          <w:szCs w:val="24"/>
        </w:rPr>
        <w:t>14:00</w:t>
      </w:r>
      <w:r w:rsidRPr="00850B12">
        <w:rPr>
          <w:rFonts w:ascii="Times New Roman" w:eastAsia="宋体" w:hAnsi="Times New Roman"/>
          <w:sz w:val="24"/>
          <w:szCs w:val="24"/>
        </w:rPr>
        <w:t>）施工；因施工工艺需要，确需要必须连续施工的，必须取得有关监督管理部门的批准，向周围民众公告后方可施工。项目工程开工十五日前须到环境监察大队办理施工噪声申报手续。</w:t>
      </w:r>
    </w:p>
    <w:p w14:paraId="5F1A1DA2"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3</w:t>
      </w:r>
      <w:r w:rsidRPr="00850B12">
        <w:rPr>
          <w:rFonts w:ascii="Times New Roman" w:eastAsia="宋体" w:hAnsi="Times New Roman"/>
          <w:sz w:val="24"/>
          <w:szCs w:val="24"/>
        </w:rPr>
        <w:t>）合理选择施工机械设备</w:t>
      </w:r>
    </w:p>
    <w:p w14:paraId="07EFB36F"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施工单位应选用符合国家有关标准的施工机械和运输车辆，尽量选用低噪声的施工机械和先进的施工技术。此外，还应注意对施工机械及运输车辆进行维修保养，避免因设备性能减退而使噪声增强的现象发生。</w:t>
      </w:r>
    </w:p>
    <w:p w14:paraId="11C36C2A"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4</w:t>
      </w:r>
      <w:r w:rsidRPr="00850B12">
        <w:rPr>
          <w:rFonts w:ascii="Times New Roman" w:eastAsia="宋体" w:hAnsi="Times New Roman"/>
          <w:sz w:val="24"/>
          <w:szCs w:val="24"/>
        </w:rPr>
        <w:t>）运输车辆噪声控制</w:t>
      </w:r>
    </w:p>
    <w:p w14:paraId="11193BA3"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加强对运输车辆的管理，对司机进行环保意识教育，车辆途经居民点时减速</w:t>
      </w:r>
      <w:r w:rsidRPr="00850B12">
        <w:rPr>
          <w:rFonts w:ascii="Times New Roman" w:eastAsia="宋体" w:hAnsi="Times New Roman"/>
          <w:sz w:val="24"/>
          <w:szCs w:val="24"/>
        </w:rPr>
        <w:lastRenderedPageBreak/>
        <w:t>慢行、禁止鸣笛。</w:t>
      </w:r>
    </w:p>
    <w:p w14:paraId="10118E6C"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5</w:t>
      </w:r>
      <w:r w:rsidRPr="00850B12">
        <w:rPr>
          <w:rFonts w:ascii="Times New Roman" w:eastAsia="宋体" w:hAnsi="Times New Roman"/>
          <w:sz w:val="24"/>
          <w:szCs w:val="24"/>
        </w:rPr>
        <w:t>）加强环境管理，接受环保部门监督</w:t>
      </w:r>
    </w:p>
    <w:p w14:paraId="0C916D2D"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应强化施工管理，加强施工过程中与周边居民的沟通，及时解决施工中噪声扰民所产生的民众正当诉求。根据国家和地方的有关法律、法令、条例、规定，施工单位应主动接受环保部门的监督管理和检查；建设单位在进行工程招标时，应将有关施工噪声控制纳入招标内容，并在施工和工程监理过程中设专人负责，以确保控制施工噪声措施的实施。</w:t>
      </w:r>
    </w:p>
    <w:p w14:paraId="421603B5"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6</w:t>
      </w:r>
      <w:r w:rsidRPr="00850B12">
        <w:rPr>
          <w:rFonts w:ascii="Times New Roman" w:eastAsia="宋体" w:hAnsi="Times New Roman"/>
          <w:sz w:val="24"/>
          <w:szCs w:val="24"/>
        </w:rPr>
        <w:t>）公告、公示</w:t>
      </w:r>
    </w:p>
    <w:p w14:paraId="6198FE9C"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建设单位应责成施工单位在施工现场张贴通告和投诉电话，要经常与周边群众沟通。建设单位在接到群众投诉时应及时与当地环保部门取得联系，以便及时处理各种环境纠纷，并对民众的合理诉求应尽可能地予以满足。</w:t>
      </w:r>
    </w:p>
    <w:p w14:paraId="456C87EE" w14:textId="77777777" w:rsidR="00A579ED" w:rsidRPr="00850B12" w:rsidRDefault="00A579ED" w:rsidP="00E64521">
      <w:pPr>
        <w:pStyle w:val="32"/>
        <w:rPr>
          <w:rFonts w:ascii="Times New Roman" w:hAnsi="Times New Roman"/>
          <w:bCs w:val="0"/>
        </w:rPr>
      </w:pPr>
      <w:bookmarkStart w:id="379" w:name="_Toc487464146"/>
      <w:bookmarkStart w:id="380" w:name="_Toc40783999"/>
      <w:r w:rsidRPr="00E64521">
        <w:rPr>
          <w:rFonts w:ascii="Times New Roman" w:hAnsi="Times New Roman" w:cs="Times New Roman"/>
        </w:rPr>
        <w:t>施工期</w:t>
      </w:r>
      <w:r w:rsidRPr="00850B12">
        <w:rPr>
          <w:rFonts w:ascii="Times New Roman" w:hAnsi="Times New Roman"/>
          <w:bCs w:val="0"/>
        </w:rPr>
        <w:t>固体废物防治措施</w:t>
      </w:r>
      <w:bookmarkEnd w:id="379"/>
      <w:bookmarkEnd w:id="380"/>
    </w:p>
    <w:p w14:paraId="6FA78675"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为了控制建筑废弃物对环境的污染，减少堆放和运输过程中对环境的影响，建议采取如下措施：</w:t>
      </w:r>
    </w:p>
    <w:p w14:paraId="08DE1DE9"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1</w:t>
      </w:r>
      <w:r w:rsidRPr="00850B12">
        <w:rPr>
          <w:rFonts w:ascii="Times New Roman" w:eastAsia="宋体" w:hAnsi="Times New Roman"/>
          <w:sz w:val="24"/>
          <w:szCs w:val="24"/>
        </w:rPr>
        <w:t>）</w:t>
      </w:r>
      <w:r w:rsidRPr="00D67358">
        <w:rPr>
          <w:rFonts w:ascii="Times New Roman" w:eastAsia="宋体" w:hAnsi="Times New Roman"/>
          <w:sz w:val="24"/>
          <w:szCs w:val="24"/>
        </w:rPr>
        <w:t>废建筑材料</w:t>
      </w:r>
      <w:r w:rsidRPr="00850B12">
        <w:rPr>
          <w:rFonts w:ascii="Times New Roman" w:eastAsia="宋体" w:hAnsi="Times New Roman"/>
          <w:sz w:val="24"/>
          <w:szCs w:val="24"/>
        </w:rPr>
        <w:t>运往指定地点填埋。</w:t>
      </w:r>
    </w:p>
    <w:p w14:paraId="4C2E1A3B"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2</w:t>
      </w:r>
      <w:r w:rsidRPr="00850B12">
        <w:rPr>
          <w:rFonts w:ascii="Times New Roman" w:eastAsia="宋体" w:hAnsi="Times New Roman"/>
          <w:sz w:val="24"/>
          <w:szCs w:val="24"/>
        </w:rPr>
        <w:t>）施工单位应及时运走建筑施工过程产生的垃圾，并采取措施，防止污染环境。</w:t>
      </w:r>
    </w:p>
    <w:p w14:paraId="1FB1382E"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3</w:t>
      </w:r>
      <w:r w:rsidRPr="00850B12">
        <w:rPr>
          <w:rFonts w:ascii="Times New Roman" w:eastAsia="宋体" w:hAnsi="Times New Roman"/>
          <w:sz w:val="24"/>
          <w:szCs w:val="24"/>
        </w:rPr>
        <w:t>）根据《城市市容和环境卫生管理规定》中的规定，车辆运输散体材料和废弃物时，必须密闭、包扎、覆盖，不得沿途漏撒；运载土方的车辆必须在规定的时间内，按指定路段行驶。</w:t>
      </w:r>
    </w:p>
    <w:p w14:paraId="6CC50204"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4</w:t>
      </w:r>
      <w:r w:rsidRPr="00850B12">
        <w:rPr>
          <w:rFonts w:ascii="Times New Roman" w:eastAsia="宋体" w:hAnsi="Times New Roman"/>
          <w:sz w:val="24"/>
          <w:szCs w:val="24"/>
        </w:rPr>
        <w:t>）收集、贮存、运输、处置固体废物的单位和个人，必须采取防扬散、防流失、防渗漏或者其它防止污染环境的措施。</w:t>
      </w:r>
    </w:p>
    <w:p w14:paraId="5CEB5454" w14:textId="77777777" w:rsidR="00A579ED" w:rsidRPr="00850B12" w:rsidRDefault="00A579ED" w:rsidP="00E64521">
      <w:pPr>
        <w:pStyle w:val="32"/>
        <w:rPr>
          <w:rFonts w:ascii="Times New Roman" w:hAnsi="Times New Roman"/>
          <w:bCs w:val="0"/>
        </w:rPr>
      </w:pPr>
      <w:r w:rsidRPr="00850B12">
        <w:rPr>
          <w:rFonts w:ascii="Times New Roman" w:hAnsi="Times New Roman"/>
          <w:bCs w:val="0"/>
        </w:rPr>
        <w:t>施工期</w:t>
      </w:r>
      <w:r w:rsidRPr="00850B12">
        <w:rPr>
          <w:rFonts w:ascii="Times New Roman" w:hAnsi="Times New Roman" w:hint="eastAsia"/>
          <w:bCs w:val="0"/>
        </w:rPr>
        <w:t>生态及</w:t>
      </w:r>
      <w:r w:rsidRPr="00850B12">
        <w:rPr>
          <w:rFonts w:ascii="Times New Roman" w:hAnsi="Times New Roman"/>
          <w:bCs w:val="0"/>
        </w:rPr>
        <w:t>水土流失防护措施</w:t>
      </w:r>
    </w:p>
    <w:p w14:paraId="4B0F048A"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1</w:t>
      </w:r>
      <w:r w:rsidRPr="00850B12">
        <w:rPr>
          <w:rFonts w:ascii="Times New Roman" w:eastAsia="宋体" w:hAnsi="Times New Roman"/>
          <w:sz w:val="24"/>
          <w:szCs w:val="24"/>
        </w:rPr>
        <w:t>）项目建设单位应严格按照水土保持方案要求，认真组织实施水土流失防治措施，实行工程措施和植被措施并举，确保水土保持设施安全、稳定运行，以达到保持水土和改善生态的目的。</w:t>
      </w:r>
      <w:r w:rsidRPr="00850B12">
        <w:rPr>
          <w:rFonts w:ascii="Times New Roman" w:eastAsia="宋体" w:hAnsi="Times New Roman"/>
          <w:sz w:val="24"/>
          <w:szCs w:val="24"/>
        </w:rPr>
        <w:t xml:space="preserve"> </w:t>
      </w:r>
    </w:p>
    <w:p w14:paraId="1A2DFCCC"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2</w:t>
      </w:r>
      <w:r w:rsidRPr="00850B12">
        <w:rPr>
          <w:rFonts w:ascii="Times New Roman" w:eastAsia="宋体" w:hAnsi="Times New Roman"/>
          <w:sz w:val="24"/>
          <w:szCs w:val="24"/>
        </w:rPr>
        <w:t>）应根据当地季节特征，选择适宜的土方施工时期，并经常与当地气象</w:t>
      </w:r>
      <w:r w:rsidRPr="00850B12">
        <w:rPr>
          <w:rFonts w:ascii="Times New Roman" w:eastAsia="宋体" w:hAnsi="Times New Roman"/>
          <w:sz w:val="24"/>
          <w:szCs w:val="24"/>
        </w:rPr>
        <w:lastRenderedPageBreak/>
        <w:t>部门联系，尽量避免在大暴雨天施工。在雨季施工时，应搞好施工场地截洪、排水工作，确保截洪、排水系统畅通，以减少土壤水蚀流失和重力侵蚀。</w:t>
      </w:r>
      <w:r w:rsidRPr="00850B12">
        <w:rPr>
          <w:rFonts w:ascii="Times New Roman" w:eastAsia="宋体" w:hAnsi="Times New Roman"/>
          <w:sz w:val="24"/>
          <w:szCs w:val="24"/>
        </w:rPr>
        <w:t xml:space="preserve"> </w:t>
      </w:r>
    </w:p>
    <w:p w14:paraId="7147EFB4"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3</w:t>
      </w:r>
      <w:r w:rsidRPr="00850B12">
        <w:rPr>
          <w:rFonts w:ascii="Times New Roman" w:eastAsia="宋体" w:hAnsi="Times New Roman"/>
          <w:sz w:val="24"/>
          <w:szCs w:val="24"/>
        </w:rPr>
        <w:t>）在土方施工过程中，应尽量缩小土壤裸露面积，在建设区周边上、下方应分别开挖拦洪沟和排水沟，在填方区外侧边缘竖而应建筑护脚挡墙，在挖方区内侧边缘竖面应进行砌石、绿化等护坡，以防止土壤冲刷流失。</w:t>
      </w:r>
      <w:r w:rsidRPr="00850B12">
        <w:rPr>
          <w:rFonts w:ascii="Times New Roman" w:eastAsia="宋体" w:hAnsi="Times New Roman"/>
          <w:sz w:val="24"/>
          <w:szCs w:val="24"/>
        </w:rPr>
        <w:t xml:space="preserve"> </w:t>
      </w:r>
    </w:p>
    <w:p w14:paraId="6FC3C52C" w14:textId="77777777" w:rsidR="00A579ED" w:rsidRPr="00850B12"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4</w:t>
      </w:r>
      <w:r w:rsidRPr="00850B12">
        <w:rPr>
          <w:rFonts w:ascii="Times New Roman" w:eastAsia="宋体" w:hAnsi="Times New Roman"/>
          <w:sz w:val="24"/>
          <w:szCs w:val="24"/>
        </w:rPr>
        <w:t>）为防止水土流失，施工应尽可能避开雨季，同时减缓土壤边坡坡度，及早将松土压实；在低洼处修建沉砂池，使降雨径流中沙土经沉淀后外排，且要及时清理沉淀池。</w:t>
      </w:r>
      <w:r w:rsidRPr="00850B12">
        <w:rPr>
          <w:rFonts w:ascii="Times New Roman" w:eastAsia="宋体" w:hAnsi="Times New Roman"/>
          <w:sz w:val="24"/>
          <w:szCs w:val="24"/>
        </w:rPr>
        <w:t xml:space="preserve"> </w:t>
      </w:r>
    </w:p>
    <w:p w14:paraId="04185BE3" w14:textId="447021B2" w:rsidR="00A579ED" w:rsidRPr="00A579ED" w:rsidRDefault="00A579ED" w:rsidP="00A579ED">
      <w:pPr>
        <w:autoSpaceDE w:val="0"/>
        <w:autoSpaceDN w:val="0"/>
        <w:adjustRightInd w:val="0"/>
        <w:snapToGrid w:val="0"/>
        <w:spacing w:line="360" w:lineRule="auto"/>
        <w:ind w:firstLineChars="200" w:firstLine="480"/>
        <w:rPr>
          <w:rFonts w:ascii="Times New Roman" w:eastAsia="宋体" w:hAnsi="Times New Roman"/>
          <w:sz w:val="24"/>
          <w:szCs w:val="24"/>
        </w:rPr>
      </w:pPr>
      <w:r w:rsidRPr="00850B12">
        <w:rPr>
          <w:rFonts w:ascii="Times New Roman" w:eastAsia="宋体" w:hAnsi="Times New Roman"/>
          <w:sz w:val="24"/>
          <w:szCs w:val="24"/>
        </w:rPr>
        <w:t>（</w:t>
      </w:r>
      <w:r w:rsidRPr="00850B12">
        <w:rPr>
          <w:rFonts w:ascii="Times New Roman" w:eastAsia="宋体" w:hAnsi="Times New Roman"/>
          <w:sz w:val="24"/>
          <w:szCs w:val="24"/>
        </w:rPr>
        <w:t>5</w:t>
      </w:r>
      <w:r w:rsidRPr="00850B12">
        <w:rPr>
          <w:rFonts w:ascii="Times New Roman" w:eastAsia="宋体" w:hAnsi="Times New Roman"/>
          <w:sz w:val="24"/>
          <w:szCs w:val="24"/>
        </w:rPr>
        <w:t>）在土方施工完毕后，应尽早尽快对场地平整区进行主体建筑工程、水土保持设施和环境绿化工程等建设，使裸露土面及时得到建筑物、构筑物、绿化</w:t>
      </w:r>
      <w:r w:rsidRPr="00850B12">
        <w:rPr>
          <w:rFonts w:ascii="Times New Roman" w:eastAsia="宋体" w:hAnsi="Times New Roman" w:hint="eastAsia"/>
          <w:sz w:val="24"/>
          <w:szCs w:val="24"/>
        </w:rPr>
        <w:t>覆盖</w:t>
      </w:r>
      <w:r w:rsidRPr="00850B12">
        <w:rPr>
          <w:rFonts w:ascii="Times New Roman" w:eastAsia="宋体" w:hAnsi="Times New Roman"/>
          <w:sz w:val="24"/>
          <w:szCs w:val="24"/>
        </w:rPr>
        <w:t>，以保持水土和美化环境。</w:t>
      </w:r>
    </w:p>
    <w:p w14:paraId="0981EF78" w14:textId="1C12012A" w:rsidR="00B32299" w:rsidRPr="002926E9" w:rsidRDefault="00B32299" w:rsidP="00B32299">
      <w:pPr>
        <w:pStyle w:val="2a"/>
        <w:rPr>
          <w:rFonts w:ascii="Times New Roman" w:eastAsiaTheme="minorEastAsia" w:hAnsi="Times New Roman" w:cs="Times New Roman"/>
        </w:rPr>
      </w:pPr>
      <w:bookmarkStart w:id="381" w:name="_Toc84625183"/>
      <w:r w:rsidRPr="002926E9">
        <w:rPr>
          <w:rFonts w:ascii="Times New Roman" w:eastAsiaTheme="minorEastAsia" w:hAnsi="Times New Roman" w:cs="Times New Roman"/>
        </w:rPr>
        <w:t>营运期环境保护措施及其可行性论证</w:t>
      </w:r>
      <w:bookmarkEnd w:id="381"/>
    </w:p>
    <w:p w14:paraId="2EF2241D" w14:textId="7EB673A2" w:rsidR="00C842FB" w:rsidRPr="002926E9" w:rsidRDefault="00C842FB" w:rsidP="00C842FB">
      <w:pPr>
        <w:pStyle w:val="32"/>
        <w:rPr>
          <w:rFonts w:ascii="Times New Roman" w:hAnsi="Times New Roman" w:cs="Times New Roman"/>
        </w:rPr>
      </w:pPr>
      <w:r w:rsidRPr="002926E9">
        <w:rPr>
          <w:rFonts w:ascii="Times New Roman" w:hAnsi="Times New Roman" w:cs="Times New Roman"/>
        </w:rPr>
        <w:t>废水环境保护措施及可行性论证</w:t>
      </w:r>
    </w:p>
    <w:p w14:paraId="4701D971" w14:textId="4886E0FB" w:rsidR="00C02AD2" w:rsidRPr="002926E9" w:rsidRDefault="00B32299" w:rsidP="00C842FB">
      <w:pPr>
        <w:pStyle w:val="42"/>
        <w:rPr>
          <w:rFonts w:ascii="Times New Roman" w:eastAsiaTheme="minorEastAsia" w:hAnsi="Times New Roman" w:cs="Times New Roman"/>
        </w:rPr>
      </w:pPr>
      <w:r w:rsidRPr="002926E9">
        <w:rPr>
          <w:rFonts w:ascii="Times New Roman" w:eastAsiaTheme="minorEastAsia" w:hAnsi="Times New Roman" w:cs="Times New Roman"/>
        </w:rPr>
        <w:t>废水排放方案</w:t>
      </w:r>
    </w:p>
    <w:p w14:paraId="0FA01E81" w14:textId="3C4EF07F" w:rsidR="008B2DC3" w:rsidRPr="002926E9" w:rsidRDefault="007D7192" w:rsidP="007D7192">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本项目生活污水、发酵废水、清洗废水、清洗废水、地面冲洗废水、冷却废水、锅炉废水、浓水、蒸汽冷凝水等排入厂区污水处理站处理，污水处理站采用</w:t>
      </w:r>
      <w:r w:rsidRPr="002926E9">
        <w:rPr>
          <w:rFonts w:ascii="Times New Roman" w:hAnsi="Times New Roman" w:cs="Times New Roman"/>
          <w:sz w:val="24"/>
          <w:szCs w:val="24"/>
        </w:rPr>
        <w:t>“</w:t>
      </w:r>
      <w:r w:rsidR="004C7D29" w:rsidRPr="002926E9">
        <w:rPr>
          <w:rFonts w:ascii="Times New Roman" w:hAnsi="Times New Roman" w:cs="Times New Roman"/>
          <w:sz w:val="24"/>
          <w:szCs w:val="24"/>
        </w:rPr>
        <w:t>灭活预处理</w:t>
      </w:r>
      <w:r w:rsidR="004C7D29" w:rsidRPr="002926E9">
        <w:rPr>
          <w:rFonts w:ascii="Times New Roman" w:hAnsi="Times New Roman" w:cs="Times New Roman"/>
          <w:sz w:val="24"/>
          <w:szCs w:val="24"/>
        </w:rPr>
        <w:t>+</w:t>
      </w:r>
      <w:r w:rsidR="004C7D29" w:rsidRPr="002926E9">
        <w:rPr>
          <w:rFonts w:ascii="Times New Roman" w:hAnsi="Times New Roman" w:cs="Times New Roman"/>
          <w:sz w:val="24"/>
          <w:szCs w:val="24"/>
        </w:rPr>
        <w:t>水解酸化</w:t>
      </w:r>
      <w:r w:rsidR="004C7D29" w:rsidRPr="002926E9">
        <w:rPr>
          <w:rFonts w:ascii="Times New Roman" w:hAnsi="Times New Roman" w:cs="Times New Roman"/>
          <w:sz w:val="24"/>
          <w:szCs w:val="24"/>
        </w:rPr>
        <w:t>+A/O</w:t>
      </w:r>
      <w:r w:rsidR="00124973" w:rsidRPr="002926E9">
        <w:rPr>
          <w:rFonts w:ascii="Times New Roman" w:hAnsi="Times New Roman" w:cs="Times New Roman"/>
          <w:sz w:val="24"/>
          <w:szCs w:val="24"/>
        </w:rPr>
        <w:t xml:space="preserve"> </w:t>
      </w:r>
      <w:r w:rsidR="004C7D29" w:rsidRPr="002926E9">
        <w:rPr>
          <w:rFonts w:ascii="Times New Roman" w:hAnsi="Times New Roman" w:cs="Times New Roman"/>
          <w:sz w:val="24"/>
          <w:szCs w:val="24"/>
        </w:rPr>
        <w:t>+MBR</w:t>
      </w:r>
      <w:r w:rsidRPr="002926E9">
        <w:rPr>
          <w:rFonts w:ascii="Times New Roman" w:hAnsi="Times New Roman" w:cs="Times New Roman"/>
          <w:sz w:val="24"/>
          <w:szCs w:val="24"/>
        </w:rPr>
        <w:t>”</w:t>
      </w:r>
      <w:r w:rsidR="004C7D29" w:rsidRPr="002926E9">
        <w:rPr>
          <w:rFonts w:ascii="Times New Roman" w:hAnsi="Times New Roman" w:cs="Times New Roman"/>
          <w:sz w:val="24"/>
          <w:szCs w:val="24"/>
        </w:rPr>
        <w:t>处理工艺</w:t>
      </w:r>
      <w:r w:rsidRPr="002926E9">
        <w:rPr>
          <w:rFonts w:ascii="Times New Roman" w:hAnsi="Times New Roman" w:cs="Times New Roman"/>
          <w:sz w:val="24"/>
          <w:szCs w:val="24"/>
        </w:rPr>
        <w:t>，处理规模</w:t>
      </w:r>
      <w:r w:rsidRPr="002926E9">
        <w:rPr>
          <w:rFonts w:ascii="Times New Roman" w:hAnsi="Times New Roman" w:cs="Times New Roman"/>
          <w:sz w:val="24"/>
          <w:szCs w:val="24"/>
        </w:rPr>
        <w:t xml:space="preserve"> 1</w:t>
      </w:r>
      <w:r w:rsidR="004C7D29" w:rsidRPr="002926E9">
        <w:rPr>
          <w:rFonts w:ascii="Times New Roman" w:hAnsi="Times New Roman" w:cs="Times New Roman"/>
          <w:sz w:val="24"/>
          <w:szCs w:val="24"/>
        </w:rPr>
        <w:t>50</w:t>
      </w:r>
      <w:r w:rsidRPr="002926E9">
        <w:rPr>
          <w:rFonts w:ascii="Times New Roman" w:hAnsi="Times New Roman" w:cs="Times New Roman"/>
          <w:sz w:val="24"/>
          <w:szCs w:val="24"/>
        </w:rPr>
        <w:t>t/d</w:t>
      </w:r>
      <w:r w:rsidRPr="002926E9">
        <w:rPr>
          <w:rFonts w:ascii="Times New Roman" w:hAnsi="Times New Roman" w:cs="Times New Roman"/>
          <w:sz w:val="24"/>
          <w:szCs w:val="24"/>
        </w:rPr>
        <w:t>。</w:t>
      </w:r>
      <w:r w:rsidR="004C7D29" w:rsidRPr="002926E9">
        <w:rPr>
          <w:rFonts w:ascii="Times New Roman" w:hAnsi="Times New Roman" w:cs="Times New Roman"/>
          <w:sz w:val="24"/>
          <w:szCs w:val="24"/>
        </w:rPr>
        <w:t>近期废水经处理达标后回用于锅炉软化水系统、冷却用水，不外排；远期经处理达标后进入澳头水质净化厂进行处理。</w:t>
      </w:r>
    </w:p>
    <w:p w14:paraId="5A4D6B42" w14:textId="1EDD76F2" w:rsidR="00C8094D" w:rsidRPr="002926E9" w:rsidRDefault="00CF0068" w:rsidP="00C8094D">
      <w:pPr>
        <w:pStyle w:val="42"/>
        <w:rPr>
          <w:rFonts w:ascii="Times New Roman" w:eastAsiaTheme="minorEastAsia" w:hAnsi="Times New Roman" w:cs="Times New Roman"/>
        </w:rPr>
      </w:pPr>
      <w:r w:rsidRPr="002926E9">
        <w:rPr>
          <w:rFonts w:ascii="Times New Roman" w:eastAsiaTheme="minorEastAsia" w:hAnsi="Times New Roman" w:cs="Times New Roman"/>
        </w:rPr>
        <w:t>灭菌</w:t>
      </w:r>
      <w:r w:rsidR="00C8094D" w:rsidRPr="002926E9">
        <w:rPr>
          <w:rFonts w:ascii="Times New Roman" w:eastAsiaTheme="minorEastAsia" w:hAnsi="Times New Roman" w:cs="Times New Roman"/>
        </w:rPr>
        <w:t>废水</w:t>
      </w:r>
      <w:r w:rsidRPr="002926E9">
        <w:rPr>
          <w:rFonts w:ascii="Times New Roman" w:eastAsiaTheme="minorEastAsia" w:hAnsi="Times New Roman" w:cs="Times New Roman"/>
        </w:rPr>
        <w:t>预处理</w:t>
      </w:r>
      <w:r w:rsidR="00C8094D" w:rsidRPr="002926E9">
        <w:rPr>
          <w:rFonts w:ascii="Times New Roman" w:eastAsiaTheme="minorEastAsia" w:hAnsi="Times New Roman" w:cs="Times New Roman"/>
        </w:rPr>
        <w:t>系统</w:t>
      </w:r>
      <w:r w:rsidRPr="002926E9">
        <w:rPr>
          <w:rFonts w:ascii="Times New Roman" w:eastAsiaTheme="minorEastAsia" w:hAnsi="Times New Roman" w:cs="Times New Roman"/>
        </w:rPr>
        <w:t>可行性分析</w:t>
      </w:r>
    </w:p>
    <w:p w14:paraId="1CD1BC0B" w14:textId="4ABDD426" w:rsidR="00C02AD2" w:rsidRPr="002926E9" w:rsidRDefault="00C8094D" w:rsidP="00C8094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工程分析，本项目在生产过程中产生的含菌废水包括车间发酵废水、的病毒灭活等生产工序排放的废水、涉活性病毒区的设备、车间地面清洗水和操作工人在车间内的洗手水等。根据《制药工业污染防治技术政策》和</w:t>
      </w:r>
      <w:r w:rsidRPr="002926E9">
        <w:rPr>
          <w:rFonts w:ascii="Times New Roman" w:hAnsi="Times New Roman" w:cs="Times New Roman"/>
          <w:sz w:val="24"/>
          <w:szCs w:val="24"/>
        </w:rPr>
        <w:t xml:space="preserve"> GMP </w:t>
      </w:r>
      <w:r w:rsidRPr="002926E9">
        <w:rPr>
          <w:rFonts w:ascii="Times New Roman" w:hAnsi="Times New Roman" w:cs="Times New Roman"/>
          <w:sz w:val="24"/>
          <w:szCs w:val="24"/>
        </w:rPr>
        <w:t>生产要求，所有含菌废水必须先经高温灭活后才可以进行下一步的处理，本项目采用灭菌罐蒸汽加热至</w:t>
      </w:r>
      <w:r w:rsidRPr="002926E9">
        <w:rPr>
          <w:rFonts w:ascii="Times New Roman" w:hAnsi="Times New Roman" w:cs="Times New Roman"/>
          <w:sz w:val="24"/>
          <w:szCs w:val="24"/>
        </w:rPr>
        <w:t>121℃</w:t>
      </w:r>
      <w:r w:rsidRPr="002926E9">
        <w:rPr>
          <w:rFonts w:ascii="Times New Roman" w:hAnsi="Times New Roman" w:cs="Times New Roman"/>
          <w:sz w:val="24"/>
          <w:szCs w:val="24"/>
        </w:rPr>
        <w:t>、在</w:t>
      </w:r>
      <w:r w:rsidRPr="002926E9">
        <w:rPr>
          <w:rFonts w:ascii="Times New Roman" w:hAnsi="Times New Roman" w:cs="Times New Roman"/>
          <w:sz w:val="24"/>
          <w:szCs w:val="24"/>
        </w:rPr>
        <w:t>0.1MPa</w:t>
      </w:r>
      <w:r w:rsidRPr="002926E9">
        <w:rPr>
          <w:rFonts w:ascii="Times New Roman" w:hAnsi="Times New Roman" w:cs="Times New Roman"/>
          <w:sz w:val="24"/>
          <w:szCs w:val="24"/>
        </w:rPr>
        <w:t>下，消毒</w:t>
      </w:r>
      <w:r w:rsidRPr="002926E9">
        <w:rPr>
          <w:rFonts w:ascii="Times New Roman" w:hAnsi="Times New Roman" w:cs="Times New Roman"/>
          <w:sz w:val="24"/>
          <w:szCs w:val="24"/>
        </w:rPr>
        <w:t>30min</w:t>
      </w:r>
      <w:r w:rsidRPr="002926E9">
        <w:rPr>
          <w:rFonts w:ascii="Times New Roman" w:hAnsi="Times New Roman" w:cs="Times New Roman"/>
          <w:sz w:val="24"/>
          <w:szCs w:val="24"/>
        </w:rPr>
        <w:t>进行灭活。</w:t>
      </w:r>
    </w:p>
    <w:p w14:paraId="41DB1216" w14:textId="05CFC4DC" w:rsidR="00C8094D" w:rsidRPr="002926E9" w:rsidRDefault="00C8094D" w:rsidP="00C8094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lastRenderedPageBreak/>
        <w:t>项目含菌废水灭活是一种高温蒸汽生物废水灭活系统，直接向活毒废水中通入蒸汽加热，致病菌在蒸气的高温作用下变性或凝固，酶失去活性导而死亡。灭活系统包括暂存罐（收集罐）、灭活罐、灭活夹套盘管、供水管道、蒸汽管道和排水管道等组成。具体工艺处理流程见</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_Ref83909711 \h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7.2</w:t>
      </w:r>
      <w:r w:rsidR="00F359F4" w:rsidRPr="00F359F4">
        <w:rPr>
          <w:rFonts w:ascii="Times New Roman" w:hAnsi="Times New Roman" w:cs="Times New Roman"/>
          <w:sz w:val="24"/>
          <w:szCs w:val="24"/>
        </w:rPr>
        <w:noBreakHyphen/>
        <w:t>1</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w:t>
      </w:r>
    </w:p>
    <w:p w14:paraId="350B79FF" w14:textId="77777777" w:rsidR="00C8094D" w:rsidRPr="002926E9" w:rsidRDefault="00C8094D" w:rsidP="00C8094D">
      <w:pPr>
        <w:spacing w:line="360" w:lineRule="auto"/>
        <w:ind w:firstLineChars="200" w:firstLine="420"/>
        <w:rPr>
          <w:rFonts w:ascii="Times New Roman" w:hAnsi="Times New Roman" w:cs="Times New Roman"/>
          <w:noProof/>
        </w:rPr>
      </w:pPr>
    </w:p>
    <w:p w14:paraId="158A10B0" w14:textId="67C2BE4D" w:rsidR="00C8094D" w:rsidRPr="002926E9" w:rsidRDefault="00C8094D" w:rsidP="00C8094D">
      <w:pPr>
        <w:spacing w:line="360" w:lineRule="auto"/>
        <w:ind w:firstLineChars="200" w:firstLine="420"/>
        <w:rPr>
          <w:rFonts w:ascii="Times New Roman" w:hAnsi="Times New Roman" w:cs="Times New Roman"/>
          <w:sz w:val="24"/>
          <w:szCs w:val="24"/>
        </w:rPr>
      </w:pPr>
      <w:r w:rsidRPr="002926E9">
        <w:rPr>
          <w:rFonts w:ascii="Times New Roman" w:hAnsi="Times New Roman" w:cs="Times New Roman"/>
          <w:noProof/>
        </w:rPr>
        <w:drawing>
          <wp:inline distT="0" distB="0" distL="0" distR="0" wp14:anchorId="19DAF8BB" wp14:editId="2D7C27B2">
            <wp:extent cx="5226050" cy="35052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915" b="7584"/>
                    <a:stretch/>
                  </pic:blipFill>
                  <pic:spPr bwMode="auto">
                    <a:xfrm>
                      <a:off x="0" y="0"/>
                      <a:ext cx="5226050" cy="3505200"/>
                    </a:xfrm>
                    <a:prstGeom prst="rect">
                      <a:avLst/>
                    </a:prstGeom>
                    <a:ln>
                      <a:noFill/>
                    </a:ln>
                    <a:extLst>
                      <a:ext uri="{53640926-AAD7-44D8-BBD7-CCE9431645EC}">
                        <a14:shadowObscured xmlns:a14="http://schemas.microsoft.com/office/drawing/2010/main"/>
                      </a:ext>
                    </a:extLst>
                  </pic:spPr>
                </pic:pic>
              </a:graphicData>
            </a:graphic>
          </wp:inline>
        </w:drawing>
      </w:r>
    </w:p>
    <w:p w14:paraId="73C9CF11" w14:textId="08A25C65" w:rsidR="00C8094D" w:rsidRPr="002926E9" w:rsidRDefault="00C8094D" w:rsidP="00C8094D">
      <w:pPr>
        <w:pStyle w:val="af1"/>
        <w:spacing w:before="156"/>
        <w:rPr>
          <w:rFonts w:cs="Times New Roman"/>
        </w:rPr>
      </w:pPr>
      <w:bookmarkStart w:id="382" w:name="_Ref83909711"/>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7.2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rPr>
        <w:fldChar w:fldCharType="end"/>
      </w:r>
      <w:bookmarkEnd w:id="382"/>
      <w:r w:rsidRPr="002926E9">
        <w:rPr>
          <w:rFonts w:cs="Times New Roman"/>
        </w:rPr>
        <w:t xml:space="preserve">  </w:t>
      </w:r>
      <w:r w:rsidRPr="002926E9">
        <w:rPr>
          <w:rFonts w:cs="Times New Roman"/>
        </w:rPr>
        <w:t>含菌废水灭活系统工作流程示意图</w:t>
      </w:r>
    </w:p>
    <w:p w14:paraId="38EDC2FC" w14:textId="503511BD" w:rsidR="00C8094D" w:rsidRPr="002926E9" w:rsidRDefault="00C8094D" w:rsidP="00C8094D">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①</w:t>
      </w:r>
      <w:r w:rsidRPr="002926E9">
        <w:rPr>
          <w:rFonts w:ascii="Times New Roman" w:hAnsi="Times New Roman" w:cs="Times New Roman"/>
          <w:sz w:val="24"/>
          <w:szCs w:val="24"/>
        </w:rPr>
        <w:t>活毒废水进入暂存罐，罐内空气由排气管路经两道</w:t>
      </w:r>
      <w:r w:rsidRPr="002926E9">
        <w:rPr>
          <w:rFonts w:ascii="Times New Roman" w:hAnsi="Times New Roman" w:cs="Times New Roman"/>
          <w:sz w:val="24"/>
          <w:szCs w:val="24"/>
        </w:rPr>
        <w:t xml:space="preserve"> HEPA </w:t>
      </w:r>
      <w:r w:rsidRPr="002926E9">
        <w:rPr>
          <w:rFonts w:ascii="Times New Roman" w:hAnsi="Times New Roman" w:cs="Times New Roman"/>
          <w:sz w:val="24"/>
          <w:szCs w:val="24"/>
        </w:rPr>
        <w:t>过滤器</w:t>
      </w:r>
      <w:r w:rsidRPr="002926E9">
        <w:rPr>
          <w:rFonts w:ascii="Times New Roman" w:hAnsi="Times New Roman" w:cs="Times New Roman"/>
          <w:sz w:val="24"/>
          <w:szCs w:val="24"/>
        </w:rPr>
        <w:t>+</w:t>
      </w:r>
      <w:r w:rsidRPr="002926E9">
        <w:rPr>
          <w:rFonts w:ascii="Times New Roman" w:hAnsi="Times New Roman" w:cs="Times New Roman"/>
          <w:sz w:val="24"/>
          <w:szCs w:val="24"/>
        </w:rPr>
        <w:t>活性炭外排。液面达到设定位置后，废水转入灭活罐；收集罐排空后，清水喷头喷水冲洗收集罐。</w:t>
      </w:r>
    </w:p>
    <w:p w14:paraId="7874C57B" w14:textId="6F9CDD85" w:rsidR="00C8094D" w:rsidRPr="002926E9" w:rsidRDefault="00C8094D" w:rsidP="00C8094D">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②</w:t>
      </w:r>
      <w:r w:rsidRPr="002926E9">
        <w:rPr>
          <w:rFonts w:ascii="Times New Roman" w:hAnsi="Times New Roman" w:cs="Times New Roman"/>
          <w:sz w:val="24"/>
          <w:szCs w:val="24"/>
        </w:rPr>
        <w:t>灭活罐关闭，通过蒸汽线圈（内置）加热到预设的温度（在</w:t>
      </w:r>
      <w:r w:rsidRPr="002926E9">
        <w:rPr>
          <w:rFonts w:ascii="Times New Roman" w:hAnsi="Times New Roman" w:cs="Times New Roman"/>
          <w:sz w:val="24"/>
          <w:szCs w:val="24"/>
        </w:rPr>
        <w:t xml:space="preserve"> 121℃</w:t>
      </w:r>
      <w:r w:rsidRPr="002926E9">
        <w:rPr>
          <w:rFonts w:ascii="Times New Roman" w:hAnsi="Times New Roman" w:cs="Times New Roman"/>
          <w:sz w:val="24"/>
          <w:szCs w:val="24"/>
        </w:rPr>
        <w:t>以上），系统开始灭活。维持灭活罐内的温度一定时间，一般为</w:t>
      </w:r>
      <w:r w:rsidRPr="002926E9">
        <w:rPr>
          <w:rFonts w:ascii="Times New Roman" w:hAnsi="Times New Roman" w:cs="Times New Roman"/>
          <w:sz w:val="24"/>
          <w:szCs w:val="24"/>
        </w:rPr>
        <w:t xml:space="preserve"> 30</w:t>
      </w:r>
      <w:r w:rsidRPr="002926E9">
        <w:rPr>
          <w:rFonts w:ascii="Times New Roman" w:hAnsi="Times New Roman" w:cs="Times New Roman"/>
          <w:sz w:val="24"/>
          <w:szCs w:val="24"/>
        </w:rPr>
        <w:t>分钟以上。</w:t>
      </w:r>
    </w:p>
    <w:p w14:paraId="0F6AF99C" w14:textId="02770609" w:rsidR="00C8094D" w:rsidRPr="002926E9" w:rsidRDefault="00C8094D" w:rsidP="00C8094D">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③</w:t>
      </w:r>
      <w:r w:rsidRPr="002926E9">
        <w:rPr>
          <w:rFonts w:ascii="Times New Roman" w:hAnsi="Times New Roman" w:cs="Times New Roman"/>
          <w:sz w:val="24"/>
          <w:szCs w:val="24"/>
        </w:rPr>
        <w:t>灭活完成之后，排水阀门打开（为保证绝对安全，设有一对排水阀门及压力检漏装置），通过热交换控制排水，保证外排水温度低于预设温度（一般为</w:t>
      </w:r>
      <w:r w:rsidRPr="002926E9">
        <w:rPr>
          <w:rFonts w:ascii="Times New Roman" w:hAnsi="Times New Roman" w:cs="Times New Roman"/>
          <w:sz w:val="24"/>
          <w:szCs w:val="24"/>
        </w:rPr>
        <w:t>50</w:t>
      </w:r>
      <w:r w:rsidRPr="002926E9">
        <w:rPr>
          <w:rFonts w:ascii="Times New Roman" w:hAnsi="Times New Roman" w:cs="Times New Roman"/>
          <w:sz w:val="24"/>
          <w:szCs w:val="24"/>
        </w:rPr>
        <w:t>～</w:t>
      </w:r>
      <w:r w:rsidRPr="002926E9">
        <w:rPr>
          <w:rFonts w:ascii="Times New Roman" w:hAnsi="Times New Roman" w:cs="Times New Roman"/>
          <w:sz w:val="24"/>
          <w:szCs w:val="24"/>
        </w:rPr>
        <w:t>60℃</w:t>
      </w:r>
      <w:r w:rsidRPr="002926E9">
        <w:rPr>
          <w:rFonts w:ascii="Times New Roman" w:hAnsi="Times New Roman" w:cs="Times New Roman"/>
          <w:sz w:val="24"/>
          <w:szCs w:val="24"/>
        </w:rPr>
        <w:t>）以下后，再进入厂内污水站。灭活罐由</w:t>
      </w:r>
      <w:r w:rsidRPr="002926E9">
        <w:rPr>
          <w:rFonts w:ascii="Times New Roman" w:hAnsi="Times New Roman" w:cs="Times New Roman"/>
          <w:sz w:val="24"/>
          <w:szCs w:val="24"/>
        </w:rPr>
        <w:t xml:space="preserve"> PLC </w:t>
      </w:r>
      <w:r w:rsidRPr="002926E9">
        <w:rPr>
          <w:rFonts w:ascii="Times New Roman" w:hAnsi="Times New Roman" w:cs="Times New Roman"/>
          <w:sz w:val="24"/>
          <w:szCs w:val="24"/>
        </w:rPr>
        <w:t>控制，二罐自动循环工作序批式运行。</w:t>
      </w:r>
    </w:p>
    <w:p w14:paraId="49FD39AB" w14:textId="002999D1" w:rsidR="000E1EF1" w:rsidRPr="002926E9" w:rsidRDefault="000E1EF1" w:rsidP="000E1EF1">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该灭活装置为全自动控制操作，在正常灭活时根据灭活工艺要求协调各个单机控制子系统的工作，制定灭活过程，实现整个灭活过程全自动化。只有在系统</w:t>
      </w:r>
      <w:r w:rsidRPr="002926E9">
        <w:rPr>
          <w:rFonts w:ascii="Times New Roman" w:hAnsi="Times New Roman" w:cs="Times New Roman"/>
          <w:sz w:val="24"/>
          <w:szCs w:val="24"/>
        </w:rPr>
        <w:lastRenderedPageBreak/>
        <w:t>故障时采用手动操作。为了保障操作人员安全，本装置设计了远程监控系统，该系统可同步显示灭活现场的工作状态，并可实现系统的远距离操作，同时可在远程对现场的数据进行处理。</w:t>
      </w:r>
    </w:p>
    <w:p w14:paraId="70947299" w14:textId="486B5D95" w:rsidR="00C8094D" w:rsidRPr="002926E9" w:rsidRDefault="000E1EF1" w:rsidP="000E1EF1">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本项目含菌废水灭活工艺是国际上流行的活毒废水灭活处理工艺。该工艺技术成熟，运行稳定，处理效果可靠，在国内制药企业和生物实验室生物废水灭活中应用日趋广泛，可确保本项目活毒废水的成功灭活。</w:t>
      </w:r>
    </w:p>
    <w:p w14:paraId="4F7A6DD7" w14:textId="3420186B" w:rsidR="00CF0068" w:rsidRPr="002926E9" w:rsidRDefault="00CF0068" w:rsidP="00CF0068">
      <w:pPr>
        <w:pStyle w:val="42"/>
        <w:rPr>
          <w:rFonts w:ascii="Times New Roman" w:eastAsiaTheme="minorEastAsia" w:hAnsi="Times New Roman" w:cs="Times New Roman"/>
        </w:rPr>
      </w:pPr>
      <w:r w:rsidRPr="002926E9">
        <w:rPr>
          <w:rFonts w:ascii="Times New Roman" w:eastAsiaTheme="minorEastAsia" w:hAnsi="Times New Roman" w:cs="Times New Roman"/>
        </w:rPr>
        <w:t>综合污水处理站的技术可行性分析</w:t>
      </w:r>
    </w:p>
    <w:p w14:paraId="59F1FBD6" w14:textId="58743F8C" w:rsidR="000E1EF1" w:rsidRPr="002926E9" w:rsidRDefault="00CF0068" w:rsidP="00CF006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项目污水处理站采用</w:t>
      </w:r>
      <w:r w:rsidRPr="002926E9">
        <w:rPr>
          <w:rFonts w:ascii="Times New Roman" w:hAnsi="Times New Roman" w:cs="Times New Roman"/>
          <w:sz w:val="24"/>
          <w:szCs w:val="24"/>
        </w:rPr>
        <w:t>“</w:t>
      </w:r>
      <w:r w:rsidRPr="002926E9">
        <w:rPr>
          <w:rFonts w:ascii="Times New Roman" w:hAnsi="Times New Roman" w:cs="Times New Roman"/>
          <w:sz w:val="24"/>
          <w:szCs w:val="24"/>
        </w:rPr>
        <w:t>水解酸化</w:t>
      </w:r>
      <w:r w:rsidRPr="002926E9">
        <w:rPr>
          <w:rFonts w:ascii="Times New Roman" w:hAnsi="Times New Roman" w:cs="Times New Roman"/>
          <w:sz w:val="24"/>
          <w:szCs w:val="24"/>
        </w:rPr>
        <w:t>+A/O</w:t>
      </w:r>
      <w:r w:rsidRPr="002926E9">
        <w:rPr>
          <w:rFonts w:ascii="Times New Roman" w:hAnsi="Times New Roman" w:cs="Times New Roman"/>
          <w:sz w:val="24"/>
          <w:szCs w:val="24"/>
        </w:rPr>
        <w:t>工艺</w:t>
      </w:r>
      <w:r w:rsidRPr="002926E9">
        <w:rPr>
          <w:rFonts w:ascii="Times New Roman" w:hAnsi="Times New Roman" w:cs="Times New Roman"/>
          <w:sz w:val="24"/>
          <w:szCs w:val="24"/>
        </w:rPr>
        <w:t>+MBR”</w:t>
      </w:r>
      <w:r w:rsidRPr="002926E9">
        <w:rPr>
          <w:rFonts w:ascii="Times New Roman" w:hAnsi="Times New Roman" w:cs="Times New Roman"/>
          <w:sz w:val="24"/>
          <w:szCs w:val="24"/>
        </w:rPr>
        <w:t>处理工艺，建设处理规模</w:t>
      </w:r>
      <w:r w:rsidRPr="002926E9">
        <w:rPr>
          <w:rFonts w:ascii="Times New Roman" w:hAnsi="Times New Roman" w:cs="Times New Roman"/>
          <w:sz w:val="24"/>
          <w:szCs w:val="24"/>
        </w:rPr>
        <w:t xml:space="preserve"> 150m</w:t>
      </w:r>
      <w:r w:rsidRPr="002926E9">
        <w:rPr>
          <w:rFonts w:ascii="Times New Roman" w:hAnsi="Times New Roman" w:cs="Times New Roman"/>
          <w:sz w:val="24"/>
          <w:szCs w:val="24"/>
          <w:vertAlign w:val="superscript"/>
        </w:rPr>
        <w:t>3</w:t>
      </w:r>
      <w:r w:rsidRPr="002926E9">
        <w:rPr>
          <w:rFonts w:ascii="Times New Roman" w:hAnsi="Times New Roman" w:cs="Times New Roman"/>
          <w:sz w:val="24"/>
          <w:szCs w:val="24"/>
        </w:rPr>
        <w:t>/d</w:t>
      </w:r>
      <w:r w:rsidRPr="002926E9">
        <w:rPr>
          <w:rFonts w:ascii="Times New Roman" w:hAnsi="Times New Roman" w:cs="Times New Roman"/>
          <w:sz w:val="24"/>
          <w:szCs w:val="24"/>
        </w:rPr>
        <w:t>，其工艺流程见</w:t>
      </w:r>
      <w:r w:rsidR="00A047E8" w:rsidRPr="002926E9">
        <w:rPr>
          <w:rFonts w:ascii="Times New Roman" w:hAnsi="Times New Roman" w:cs="Times New Roman"/>
          <w:sz w:val="24"/>
          <w:szCs w:val="24"/>
        </w:rPr>
        <w:fldChar w:fldCharType="begin"/>
      </w:r>
      <w:r w:rsidR="00A047E8" w:rsidRPr="002926E9">
        <w:rPr>
          <w:rFonts w:ascii="Times New Roman" w:hAnsi="Times New Roman" w:cs="Times New Roman"/>
          <w:sz w:val="24"/>
          <w:szCs w:val="24"/>
        </w:rPr>
        <w:instrText xml:space="preserve"> REF _Ref83915947 \h  \* MERGEFORMAT </w:instrText>
      </w:r>
      <w:r w:rsidR="00A047E8" w:rsidRPr="002926E9">
        <w:rPr>
          <w:rFonts w:ascii="Times New Roman" w:hAnsi="Times New Roman" w:cs="Times New Roman"/>
          <w:sz w:val="24"/>
          <w:szCs w:val="24"/>
        </w:rPr>
      </w:r>
      <w:r w:rsidR="00A047E8"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7.2</w:t>
      </w:r>
      <w:r w:rsidR="00F359F4" w:rsidRPr="00F359F4">
        <w:rPr>
          <w:rFonts w:ascii="Times New Roman" w:hAnsi="Times New Roman" w:cs="Times New Roman"/>
          <w:sz w:val="24"/>
          <w:szCs w:val="24"/>
        </w:rPr>
        <w:noBreakHyphen/>
        <w:t>2</w:t>
      </w:r>
      <w:r w:rsidR="00A047E8" w:rsidRPr="002926E9">
        <w:rPr>
          <w:rFonts w:ascii="Times New Roman" w:hAnsi="Times New Roman" w:cs="Times New Roman"/>
          <w:sz w:val="24"/>
          <w:szCs w:val="24"/>
        </w:rPr>
        <w:fldChar w:fldCharType="end"/>
      </w:r>
      <w:r w:rsidRPr="002926E9">
        <w:rPr>
          <w:rFonts w:ascii="Times New Roman" w:hAnsi="Times New Roman" w:cs="Times New Roman"/>
          <w:sz w:val="24"/>
          <w:szCs w:val="24"/>
        </w:rPr>
        <w:t>。</w:t>
      </w:r>
    </w:p>
    <w:p w14:paraId="77CB35B9" w14:textId="66C5F85C" w:rsidR="000E1EF1" w:rsidRPr="002926E9" w:rsidRDefault="00B92A3A" w:rsidP="000E1EF1">
      <w:pPr>
        <w:spacing w:line="360" w:lineRule="auto"/>
        <w:ind w:firstLineChars="200" w:firstLine="420"/>
        <w:rPr>
          <w:rFonts w:ascii="Times New Roman" w:hAnsi="Times New Roman" w:cs="Times New Roman"/>
          <w:sz w:val="24"/>
          <w:szCs w:val="24"/>
        </w:rPr>
      </w:pPr>
      <w:r w:rsidRPr="002926E9">
        <w:rPr>
          <w:rFonts w:ascii="Times New Roman" w:hAnsi="Times New Roman" w:cs="Times New Roman"/>
        </w:rPr>
        <w:object w:dxaOrig="6280" w:dyaOrig="8830" w14:anchorId="31C4EF3B">
          <v:shape id="_x0000_i1031" type="#_x0000_t75" style="width:297.65pt;height:421.25pt" o:ole="">
            <v:imagedata r:id="rId170" o:title=""/>
          </v:shape>
          <o:OLEObject Type="Embed" ProgID="Visio.Drawing.15" ShapeID="_x0000_i1031" DrawAspect="Content" ObjectID="_1695277407" r:id="rId171"/>
        </w:object>
      </w:r>
    </w:p>
    <w:p w14:paraId="5AFC4295" w14:textId="2A39B10B" w:rsidR="00A047E8" w:rsidRPr="002926E9" w:rsidRDefault="00A047E8" w:rsidP="00A047E8">
      <w:pPr>
        <w:pStyle w:val="af1"/>
        <w:spacing w:before="156"/>
        <w:rPr>
          <w:rFonts w:cs="Times New Roman"/>
        </w:rPr>
      </w:pPr>
      <w:bookmarkStart w:id="383" w:name="_Ref83915947"/>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7.2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w:t>
      </w:r>
      <w:r w:rsidRPr="002926E9">
        <w:rPr>
          <w:rFonts w:cs="Times New Roman"/>
        </w:rPr>
        <w:fldChar w:fldCharType="end"/>
      </w:r>
      <w:bookmarkEnd w:id="383"/>
      <w:r w:rsidRPr="002926E9">
        <w:rPr>
          <w:rFonts w:cs="Times New Roman"/>
        </w:rPr>
        <w:t xml:space="preserve">  </w:t>
      </w:r>
      <w:r w:rsidRPr="002926E9">
        <w:rPr>
          <w:rFonts w:cs="Times New Roman"/>
        </w:rPr>
        <w:t>废水处理工艺流程图</w:t>
      </w:r>
    </w:p>
    <w:p w14:paraId="74F30954" w14:textId="77777777" w:rsidR="0091017E" w:rsidRPr="002926E9" w:rsidRDefault="0091017E" w:rsidP="0091017E">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lastRenderedPageBreak/>
        <w:t>①</w:t>
      </w:r>
      <w:r w:rsidRPr="002926E9">
        <w:rPr>
          <w:rFonts w:ascii="Times New Roman" w:hAnsi="Times New Roman" w:cs="Times New Roman"/>
          <w:sz w:val="24"/>
          <w:szCs w:val="24"/>
        </w:rPr>
        <w:t>调节池</w:t>
      </w:r>
    </w:p>
    <w:p w14:paraId="615561AD" w14:textId="2C760679" w:rsidR="0091017E" w:rsidRPr="002926E9" w:rsidRDefault="0091017E" w:rsidP="0091017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由于污水的排放不是连续的，往往会因为时间差异而存在很大变化，且水质浓度差别较大，为防止其对后续工艺的冲击，同时对污水水质水量进行调节，从而使水质满足后续工艺要求，本项目设置</w:t>
      </w:r>
      <w:r w:rsidRPr="002926E9">
        <w:rPr>
          <w:rFonts w:ascii="Times New Roman" w:hAnsi="Times New Roman" w:cs="Times New Roman"/>
          <w:sz w:val="24"/>
          <w:szCs w:val="24"/>
        </w:rPr>
        <w:t>1</w:t>
      </w:r>
      <w:r w:rsidRPr="002926E9">
        <w:rPr>
          <w:rFonts w:ascii="Times New Roman" w:hAnsi="Times New Roman" w:cs="Times New Roman"/>
          <w:sz w:val="24"/>
          <w:szCs w:val="24"/>
        </w:rPr>
        <w:t>个调节池。</w:t>
      </w:r>
    </w:p>
    <w:p w14:paraId="23911EF6" w14:textId="77777777" w:rsidR="0091017E" w:rsidRPr="002926E9" w:rsidRDefault="0091017E" w:rsidP="0091017E">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②</w:t>
      </w:r>
      <w:r w:rsidRPr="002926E9">
        <w:rPr>
          <w:rFonts w:ascii="Times New Roman" w:hAnsi="Times New Roman" w:cs="Times New Roman"/>
          <w:sz w:val="24"/>
          <w:szCs w:val="24"/>
        </w:rPr>
        <w:t>水解酸化池</w:t>
      </w:r>
    </w:p>
    <w:p w14:paraId="0456EDEE" w14:textId="5EC66A8F" w:rsidR="002817C5" w:rsidRPr="002926E9" w:rsidRDefault="0091017E" w:rsidP="0091017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水解（酸化）处理方法是一种介于好氧和厌氧处理法之间的方法，和其它工艺组合可以降低处理成本提高处理效率。水解酸化主要用于有机物浓度较高、</w:t>
      </w:r>
      <w:r w:rsidRPr="002926E9">
        <w:rPr>
          <w:rFonts w:ascii="Times New Roman" w:hAnsi="Times New Roman" w:cs="Times New Roman"/>
          <w:sz w:val="24"/>
          <w:szCs w:val="24"/>
        </w:rPr>
        <w:t xml:space="preserve"> SS</w:t>
      </w:r>
      <w:r w:rsidRPr="002926E9">
        <w:rPr>
          <w:rFonts w:ascii="Times New Roman" w:hAnsi="Times New Roman" w:cs="Times New Roman"/>
          <w:sz w:val="24"/>
          <w:szCs w:val="24"/>
        </w:rPr>
        <w:t>较高的污水处理工艺，</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是一个比较重要的工艺，</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通过非甲烷化的厌氧生化过程，使废水中大部分难生化降解的物质转化为易降解物，以利于后续的生化处理。</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同时在水解酸化过程，还可将废水中</w:t>
      </w:r>
      <w:r w:rsidRPr="002926E9">
        <w:rPr>
          <w:rFonts w:ascii="Times New Roman" w:hAnsi="Times New Roman" w:cs="Times New Roman"/>
          <w:sz w:val="24"/>
          <w:szCs w:val="24"/>
        </w:rPr>
        <w:t xml:space="preserve"> 30%</w:t>
      </w:r>
      <w:r w:rsidRPr="002926E9">
        <w:rPr>
          <w:rFonts w:ascii="Times New Roman" w:hAnsi="Times New Roman" w:cs="Times New Roman"/>
          <w:sz w:val="24"/>
          <w:szCs w:val="24"/>
        </w:rPr>
        <w:t>左右</w:t>
      </w:r>
      <w:r w:rsidRPr="002926E9">
        <w:rPr>
          <w:rFonts w:ascii="Times New Roman" w:hAnsi="Times New Roman" w:cs="Times New Roman"/>
          <w:sz w:val="24"/>
          <w:szCs w:val="24"/>
        </w:rPr>
        <w:t>COD</w:t>
      </w:r>
      <w:r w:rsidRPr="002926E9">
        <w:rPr>
          <w:rFonts w:ascii="Times New Roman" w:hAnsi="Times New Roman" w:cs="Times New Roman"/>
          <w:sz w:val="24"/>
          <w:szCs w:val="24"/>
        </w:rPr>
        <w:t>得到去除。水中有机物为复杂结构时，水解酸化菌利用</w:t>
      </w:r>
      <w:r w:rsidRPr="002926E9">
        <w:rPr>
          <w:rFonts w:ascii="Times New Roman" w:hAnsi="Times New Roman" w:cs="Times New Roman"/>
          <w:sz w:val="24"/>
          <w:szCs w:val="24"/>
        </w:rPr>
        <w:t>H</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O</w:t>
      </w:r>
      <w:r w:rsidRPr="002926E9">
        <w:rPr>
          <w:rFonts w:ascii="Times New Roman" w:hAnsi="Times New Roman" w:cs="Times New Roman"/>
          <w:sz w:val="24"/>
          <w:szCs w:val="24"/>
        </w:rPr>
        <w:t>电离的</w:t>
      </w:r>
      <w:r w:rsidRPr="002926E9">
        <w:rPr>
          <w:rFonts w:ascii="Times New Roman" w:hAnsi="Times New Roman" w:cs="Times New Roman"/>
          <w:sz w:val="24"/>
          <w:szCs w:val="24"/>
        </w:rPr>
        <w:t>H</w:t>
      </w:r>
      <w:r w:rsidRPr="002926E9">
        <w:rPr>
          <w:rFonts w:ascii="Times New Roman" w:hAnsi="Times New Roman" w:cs="Times New Roman"/>
          <w:sz w:val="24"/>
          <w:szCs w:val="24"/>
          <w:vertAlign w:val="superscript"/>
        </w:rPr>
        <w:t>+</w:t>
      </w:r>
      <w:r w:rsidRPr="002926E9">
        <w:rPr>
          <w:rFonts w:ascii="Times New Roman" w:hAnsi="Times New Roman" w:cs="Times New Roman"/>
          <w:sz w:val="24"/>
          <w:szCs w:val="24"/>
        </w:rPr>
        <w:t>和</w:t>
      </w:r>
      <w:r w:rsidRPr="002926E9">
        <w:rPr>
          <w:rFonts w:ascii="Times New Roman" w:hAnsi="Times New Roman" w:cs="Times New Roman"/>
          <w:sz w:val="24"/>
          <w:szCs w:val="24"/>
        </w:rPr>
        <w:t>OH</w:t>
      </w:r>
      <w:r w:rsidRPr="002926E9">
        <w:rPr>
          <w:rFonts w:ascii="Times New Roman" w:hAnsi="Times New Roman" w:cs="Times New Roman"/>
          <w:sz w:val="24"/>
          <w:szCs w:val="24"/>
          <w:vertAlign w:val="superscript"/>
        </w:rPr>
        <w:t>-</w:t>
      </w:r>
      <w:r w:rsidRPr="002926E9">
        <w:rPr>
          <w:rFonts w:ascii="Times New Roman" w:hAnsi="Times New Roman" w:cs="Times New Roman"/>
          <w:sz w:val="24"/>
          <w:szCs w:val="24"/>
        </w:rPr>
        <w:t>将有机物分子中的</w:t>
      </w:r>
      <w:r w:rsidRPr="002926E9">
        <w:rPr>
          <w:rFonts w:ascii="Times New Roman" w:hAnsi="Times New Roman" w:cs="Times New Roman"/>
          <w:sz w:val="24"/>
          <w:szCs w:val="24"/>
        </w:rPr>
        <w:t>C-C</w:t>
      </w:r>
      <w:r w:rsidRPr="002926E9">
        <w:rPr>
          <w:rFonts w:ascii="Times New Roman" w:hAnsi="Times New Roman" w:cs="Times New Roman"/>
          <w:sz w:val="24"/>
          <w:szCs w:val="24"/>
        </w:rPr>
        <w:t>打开，一端加入</w:t>
      </w:r>
      <w:r w:rsidRPr="002926E9">
        <w:rPr>
          <w:rFonts w:ascii="Times New Roman" w:hAnsi="Times New Roman" w:cs="Times New Roman"/>
          <w:sz w:val="24"/>
          <w:szCs w:val="24"/>
        </w:rPr>
        <w:t>H</w:t>
      </w:r>
      <w:r w:rsidRPr="002926E9">
        <w:rPr>
          <w:rFonts w:ascii="Times New Roman" w:hAnsi="Times New Roman" w:cs="Times New Roman"/>
          <w:sz w:val="24"/>
          <w:szCs w:val="24"/>
          <w:vertAlign w:val="superscript"/>
        </w:rPr>
        <w:t>+</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一端加入</w:t>
      </w:r>
      <w:r w:rsidRPr="002926E9">
        <w:rPr>
          <w:rFonts w:ascii="Times New Roman" w:hAnsi="Times New Roman" w:cs="Times New Roman"/>
          <w:sz w:val="24"/>
          <w:szCs w:val="24"/>
        </w:rPr>
        <w:t>OH</w:t>
      </w:r>
      <w:r w:rsidRPr="002926E9">
        <w:rPr>
          <w:rFonts w:ascii="Times New Roman" w:hAnsi="Times New Roman" w:cs="Times New Roman"/>
          <w:sz w:val="24"/>
          <w:szCs w:val="24"/>
          <w:vertAlign w:val="superscript"/>
        </w:rPr>
        <w:t xml:space="preserve"> -</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可以将长链水解为短链</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支链成直链</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环状结构成直链或支链</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提高污水的可生化性</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水中</w:t>
      </w:r>
      <w:r w:rsidRPr="002926E9">
        <w:rPr>
          <w:rFonts w:ascii="Times New Roman" w:hAnsi="Times New Roman" w:cs="Times New Roman"/>
          <w:sz w:val="24"/>
          <w:szCs w:val="24"/>
        </w:rPr>
        <w:t>SS</w:t>
      </w:r>
      <w:r w:rsidRPr="002926E9">
        <w:rPr>
          <w:rFonts w:ascii="Times New Roman" w:hAnsi="Times New Roman" w:cs="Times New Roman"/>
          <w:sz w:val="24"/>
          <w:szCs w:val="24"/>
        </w:rPr>
        <w:t>高时</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水解菌通过胞外粘膜将其捕捉，</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用外酶水解成分子断片再进入胞内代谢</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不完全的代谢可以使</w:t>
      </w:r>
      <w:r w:rsidRPr="002926E9">
        <w:rPr>
          <w:rFonts w:ascii="Times New Roman" w:hAnsi="Times New Roman" w:cs="Times New Roman"/>
          <w:sz w:val="24"/>
          <w:szCs w:val="24"/>
        </w:rPr>
        <w:t>SS</w:t>
      </w:r>
      <w:r w:rsidRPr="002926E9">
        <w:rPr>
          <w:rFonts w:ascii="Times New Roman" w:hAnsi="Times New Roman" w:cs="Times New Roman"/>
          <w:sz w:val="24"/>
          <w:szCs w:val="24"/>
        </w:rPr>
        <w:t>成为溶解性有机物</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出水就变的清澈了</w:t>
      </w:r>
      <w:r w:rsidR="00F73B71" w:rsidRPr="002926E9">
        <w:rPr>
          <w:rFonts w:ascii="Times New Roman" w:hAnsi="Times New Roman" w:cs="Times New Roman"/>
          <w:sz w:val="24"/>
          <w:szCs w:val="24"/>
        </w:rPr>
        <w:t>。</w:t>
      </w:r>
      <w:r w:rsidRPr="002926E9">
        <w:rPr>
          <w:rFonts w:ascii="Times New Roman" w:hAnsi="Times New Roman" w:cs="Times New Roman"/>
          <w:sz w:val="24"/>
          <w:szCs w:val="24"/>
        </w:rPr>
        <w:t>这其间水解菌是利用了水解断键的有机物中共价键能量完成了生命的活动形式。</w:t>
      </w:r>
    </w:p>
    <w:p w14:paraId="0B5C2694" w14:textId="6E1C402B" w:rsidR="002817C5" w:rsidRPr="002926E9" w:rsidRDefault="008F4619" w:rsidP="000E1EF1">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③</w:t>
      </w:r>
      <w:r w:rsidRPr="002926E9">
        <w:rPr>
          <w:rFonts w:ascii="Times New Roman" w:hAnsi="Times New Roman" w:cs="Times New Roman"/>
          <w:sz w:val="24"/>
          <w:szCs w:val="24"/>
        </w:rPr>
        <w:t>A/O</w:t>
      </w:r>
      <w:r w:rsidRPr="002926E9">
        <w:rPr>
          <w:rFonts w:ascii="Times New Roman" w:hAnsi="Times New Roman" w:cs="Times New Roman"/>
          <w:sz w:val="24"/>
          <w:szCs w:val="24"/>
        </w:rPr>
        <w:t>系统</w:t>
      </w:r>
    </w:p>
    <w:p w14:paraId="3F5AE847" w14:textId="1F6FE100" w:rsidR="008F4619" w:rsidRPr="002926E9" w:rsidRDefault="008F4619" w:rsidP="008F4619">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A/O</w:t>
      </w:r>
      <w:r w:rsidRPr="002926E9">
        <w:rPr>
          <w:rFonts w:ascii="Times New Roman" w:hAnsi="Times New Roman" w:cs="Times New Roman"/>
          <w:sz w:val="24"/>
          <w:szCs w:val="24"/>
        </w:rPr>
        <w:t>是</w:t>
      </w:r>
      <w:r w:rsidRPr="002926E9">
        <w:rPr>
          <w:rFonts w:ascii="Times New Roman" w:hAnsi="Times New Roman" w:cs="Times New Roman"/>
          <w:sz w:val="24"/>
          <w:szCs w:val="24"/>
        </w:rPr>
        <w:t xml:space="preserve"> Anoxic/</w:t>
      </w:r>
      <w:proofErr w:type="spellStart"/>
      <w:r w:rsidRPr="002926E9">
        <w:rPr>
          <w:rFonts w:ascii="Times New Roman" w:hAnsi="Times New Roman" w:cs="Times New Roman"/>
          <w:sz w:val="24"/>
          <w:szCs w:val="24"/>
        </w:rPr>
        <w:t>Oxic</w:t>
      </w:r>
      <w:proofErr w:type="spellEnd"/>
      <w:r w:rsidRPr="002926E9">
        <w:rPr>
          <w:rFonts w:ascii="Times New Roman" w:hAnsi="Times New Roman" w:cs="Times New Roman"/>
          <w:sz w:val="24"/>
          <w:szCs w:val="24"/>
        </w:rPr>
        <w:t xml:space="preserve"> </w:t>
      </w:r>
      <w:r w:rsidRPr="002926E9">
        <w:rPr>
          <w:rFonts w:ascii="Times New Roman" w:hAnsi="Times New Roman" w:cs="Times New Roman"/>
          <w:sz w:val="24"/>
          <w:szCs w:val="24"/>
        </w:rPr>
        <w:t>的缩写，它的优越性是除了使有机污染物得到降解之外，</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还具有一定的脱氮除磷功能，是将厌氧水解技术用为活性污泥的前处理，所以</w:t>
      </w:r>
      <w:r w:rsidRPr="002926E9">
        <w:rPr>
          <w:rFonts w:ascii="Times New Roman" w:hAnsi="Times New Roman" w:cs="Times New Roman"/>
          <w:sz w:val="24"/>
          <w:szCs w:val="24"/>
        </w:rPr>
        <w:t xml:space="preserve"> A/O </w:t>
      </w:r>
      <w:r w:rsidRPr="002926E9">
        <w:rPr>
          <w:rFonts w:ascii="Times New Roman" w:hAnsi="Times New Roman" w:cs="Times New Roman"/>
          <w:sz w:val="24"/>
          <w:szCs w:val="24"/>
        </w:rPr>
        <w:t>法是改进的活性污泥法。</w:t>
      </w:r>
    </w:p>
    <w:p w14:paraId="49FDDEEA" w14:textId="75F2D84E" w:rsidR="002817C5" w:rsidRPr="002926E9" w:rsidRDefault="008F4619" w:rsidP="008F4619">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A/O</w:t>
      </w:r>
      <w:r w:rsidRPr="002926E9">
        <w:rPr>
          <w:rFonts w:ascii="Times New Roman" w:hAnsi="Times New Roman" w:cs="Times New Roman"/>
          <w:sz w:val="24"/>
          <w:szCs w:val="24"/>
        </w:rPr>
        <w:t>工艺将前段缺氧段和后段好氧段串联在一起，</w:t>
      </w:r>
      <w:r w:rsidRPr="002926E9">
        <w:rPr>
          <w:rFonts w:ascii="Times New Roman" w:hAnsi="Times New Roman" w:cs="Times New Roman"/>
          <w:sz w:val="24"/>
          <w:szCs w:val="24"/>
        </w:rPr>
        <w:t xml:space="preserve">A </w:t>
      </w:r>
      <w:r w:rsidRPr="002926E9">
        <w:rPr>
          <w:rFonts w:ascii="Times New Roman" w:hAnsi="Times New Roman" w:cs="Times New Roman"/>
          <w:sz w:val="24"/>
          <w:szCs w:val="24"/>
        </w:rPr>
        <w:t>段</w:t>
      </w:r>
      <w:r w:rsidRPr="002926E9">
        <w:rPr>
          <w:rFonts w:ascii="Times New Roman" w:hAnsi="Times New Roman" w:cs="Times New Roman"/>
          <w:sz w:val="24"/>
          <w:szCs w:val="24"/>
        </w:rPr>
        <w:t>DO</w:t>
      </w:r>
      <w:r w:rsidRPr="002926E9">
        <w:rPr>
          <w:rFonts w:ascii="Times New Roman" w:hAnsi="Times New Roman" w:cs="Times New Roman"/>
          <w:sz w:val="24"/>
          <w:szCs w:val="24"/>
        </w:rPr>
        <w:t>不大于</w:t>
      </w:r>
      <w:r w:rsidRPr="002926E9">
        <w:rPr>
          <w:rFonts w:ascii="Times New Roman" w:hAnsi="Times New Roman" w:cs="Times New Roman"/>
          <w:sz w:val="24"/>
          <w:szCs w:val="24"/>
        </w:rPr>
        <w:t xml:space="preserve"> 0.2mg/L</w:t>
      </w:r>
      <w:r w:rsidRPr="002926E9">
        <w:rPr>
          <w:rFonts w:ascii="Times New Roman" w:hAnsi="Times New Roman" w:cs="Times New Roman"/>
          <w:sz w:val="24"/>
          <w:szCs w:val="24"/>
        </w:rPr>
        <w:t>，</w:t>
      </w:r>
      <w:r w:rsidRPr="002926E9">
        <w:rPr>
          <w:rFonts w:ascii="Times New Roman" w:hAnsi="Times New Roman" w:cs="Times New Roman"/>
          <w:sz w:val="24"/>
          <w:szCs w:val="24"/>
        </w:rPr>
        <w:t xml:space="preserve"> O</w:t>
      </w:r>
      <w:r w:rsidRPr="002926E9">
        <w:rPr>
          <w:rFonts w:ascii="Times New Roman" w:hAnsi="Times New Roman" w:cs="Times New Roman"/>
          <w:sz w:val="24"/>
          <w:szCs w:val="24"/>
        </w:rPr>
        <w:t>段</w:t>
      </w:r>
      <w:r w:rsidRPr="002926E9">
        <w:rPr>
          <w:rFonts w:ascii="Times New Roman" w:hAnsi="Times New Roman" w:cs="Times New Roman"/>
          <w:sz w:val="24"/>
          <w:szCs w:val="24"/>
        </w:rPr>
        <w:t>DO=2</w:t>
      </w:r>
      <w:r w:rsidRPr="002926E9">
        <w:rPr>
          <w:rFonts w:ascii="Times New Roman" w:hAnsi="Times New Roman" w:cs="Times New Roman"/>
          <w:sz w:val="24"/>
          <w:szCs w:val="24"/>
        </w:rPr>
        <w:t>～</w:t>
      </w:r>
      <w:r w:rsidRPr="002926E9">
        <w:rPr>
          <w:rFonts w:ascii="Times New Roman" w:hAnsi="Times New Roman" w:cs="Times New Roman"/>
          <w:sz w:val="24"/>
          <w:szCs w:val="24"/>
        </w:rPr>
        <w:t>4mg/L</w:t>
      </w:r>
      <w:r w:rsidRPr="002926E9">
        <w:rPr>
          <w:rFonts w:ascii="Times New Roman" w:hAnsi="Times New Roman" w:cs="Times New Roman"/>
          <w:sz w:val="24"/>
          <w:szCs w:val="24"/>
        </w:rPr>
        <w:t>。在缺氧段异养菌将污水中的淀粉、纤维、碳水化合物等悬浮污染物和可溶性有机物水解为有机酸，使大分子有机物分解为小分子有机物，</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不溶性的有机物转化成可溶性有机物，当这些经缺氧水解的产物进入好氧池进行好氧处理时，提高污水的可生化性，提高氧的效率；在缺氧段异养菌将蛋白质</w:t>
      </w:r>
      <w:r w:rsidR="00B57D58" w:rsidRPr="002926E9">
        <w:rPr>
          <w:rFonts w:ascii="Times New Roman" w:hAnsi="Times New Roman" w:cs="Times New Roman"/>
          <w:sz w:val="24"/>
          <w:szCs w:val="24"/>
        </w:rPr>
        <w:t>、</w:t>
      </w:r>
      <w:r w:rsidRPr="002926E9">
        <w:rPr>
          <w:rFonts w:ascii="Times New Roman" w:hAnsi="Times New Roman" w:cs="Times New Roman"/>
          <w:sz w:val="24"/>
          <w:szCs w:val="24"/>
        </w:rPr>
        <w:t>脂肪等污染物进行氨化（有机链上的</w:t>
      </w:r>
      <w:r w:rsidRPr="002926E9">
        <w:rPr>
          <w:rFonts w:ascii="Times New Roman" w:hAnsi="Times New Roman" w:cs="Times New Roman"/>
          <w:sz w:val="24"/>
          <w:szCs w:val="24"/>
        </w:rPr>
        <w:t>N</w:t>
      </w:r>
      <w:r w:rsidRPr="002926E9">
        <w:rPr>
          <w:rFonts w:ascii="Times New Roman" w:hAnsi="Times New Roman" w:cs="Times New Roman"/>
          <w:sz w:val="24"/>
          <w:szCs w:val="24"/>
        </w:rPr>
        <w:t>或氨基酸中的氨基）游离出氨（</w:t>
      </w:r>
      <w:r w:rsidRPr="002926E9">
        <w:rPr>
          <w:rFonts w:ascii="Times New Roman" w:hAnsi="Times New Roman" w:cs="Times New Roman"/>
          <w:sz w:val="24"/>
          <w:szCs w:val="24"/>
        </w:rPr>
        <w:t>NH</w:t>
      </w:r>
      <w:r w:rsidRPr="002926E9">
        <w:rPr>
          <w:rFonts w:ascii="Times New Roman" w:hAnsi="Times New Roman" w:cs="Times New Roman"/>
          <w:sz w:val="24"/>
          <w:szCs w:val="24"/>
          <w:vertAlign w:val="subscript"/>
        </w:rPr>
        <w:t>3</w:t>
      </w:r>
      <w:r w:rsidRPr="002926E9">
        <w:rPr>
          <w:rFonts w:ascii="Times New Roman" w:hAnsi="Times New Roman" w:cs="Times New Roman"/>
          <w:sz w:val="24"/>
          <w:szCs w:val="24"/>
        </w:rPr>
        <w:t>、</w:t>
      </w:r>
      <w:r w:rsidRPr="002926E9">
        <w:rPr>
          <w:rFonts w:ascii="Times New Roman" w:hAnsi="Times New Roman" w:cs="Times New Roman"/>
          <w:sz w:val="24"/>
          <w:szCs w:val="24"/>
        </w:rPr>
        <w:t xml:space="preserve"> NH</w:t>
      </w:r>
      <w:r w:rsidRPr="002926E9">
        <w:rPr>
          <w:rFonts w:ascii="Times New Roman" w:hAnsi="Times New Roman" w:cs="Times New Roman"/>
          <w:sz w:val="24"/>
          <w:szCs w:val="24"/>
          <w:vertAlign w:val="subscript"/>
        </w:rPr>
        <w:t>4</w:t>
      </w:r>
      <w:r w:rsidRPr="002926E9">
        <w:rPr>
          <w:rFonts w:ascii="Times New Roman" w:hAnsi="Times New Roman" w:cs="Times New Roman"/>
          <w:sz w:val="24"/>
          <w:szCs w:val="24"/>
          <w:vertAlign w:val="superscript"/>
        </w:rPr>
        <w:t>+</w:t>
      </w:r>
      <w:r w:rsidRPr="002926E9">
        <w:rPr>
          <w:rFonts w:ascii="Times New Roman" w:hAnsi="Times New Roman" w:cs="Times New Roman"/>
          <w:sz w:val="24"/>
          <w:szCs w:val="24"/>
        </w:rPr>
        <w:t>），</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在充足供氧条件下，自养菌的硝化作用将</w:t>
      </w:r>
      <w:r w:rsidRPr="002926E9">
        <w:rPr>
          <w:rFonts w:ascii="Times New Roman" w:hAnsi="Times New Roman" w:cs="Times New Roman"/>
          <w:sz w:val="24"/>
          <w:szCs w:val="24"/>
        </w:rPr>
        <w:t xml:space="preserve"> NH</w:t>
      </w:r>
      <w:r w:rsidRPr="002926E9">
        <w:rPr>
          <w:rFonts w:ascii="Times New Roman" w:hAnsi="Times New Roman" w:cs="Times New Roman"/>
          <w:sz w:val="24"/>
          <w:szCs w:val="24"/>
          <w:vertAlign w:val="subscript"/>
        </w:rPr>
        <w:t>3</w:t>
      </w:r>
      <w:r w:rsidRPr="002926E9">
        <w:rPr>
          <w:rFonts w:ascii="Times New Roman" w:hAnsi="Times New Roman" w:cs="Times New Roman"/>
          <w:sz w:val="24"/>
          <w:szCs w:val="24"/>
        </w:rPr>
        <w:t>-N</w:t>
      </w:r>
      <w:r w:rsidRPr="002926E9">
        <w:rPr>
          <w:rFonts w:ascii="Times New Roman" w:hAnsi="Times New Roman" w:cs="Times New Roman"/>
          <w:sz w:val="24"/>
          <w:szCs w:val="24"/>
        </w:rPr>
        <w:t>（</w:t>
      </w:r>
      <w:r w:rsidRPr="002926E9">
        <w:rPr>
          <w:rFonts w:ascii="Times New Roman" w:hAnsi="Times New Roman" w:cs="Times New Roman"/>
          <w:sz w:val="24"/>
          <w:szCs w:val="24"/>
        </w:rPr>
        <w:t>NH</w:t>
      </w:r>
      <w:r w:rsidRPr="002926E9">
        <w:rPr>
          <w:rFonts w:ascii="Times New Roman" w:hAnsi="Times New Roman" w:cs="Times New Roman"/>
          <w:sz w:val="24"/>
          <w:szCs w:val="24"/>
          <w:vertAlign w:val="subscript"/>
        </w:rPr>
        <w:t>4</w:t>
      </w:r>
      <w:r w:rsidRPr="002926E9">
        <w:rPr>
          <w:rFonts w:ascii="Times New Roman" w:hAnsi="Times New Roman" w:cs="Times New Roman"/>
          <w:sz w:val="24"/>
          <w:szCs w:val="24"/>
          <w:vertAlign w:val="superscript"/>
        </w:rPr>
        <w:t>+</w:t>
      </w:r>
      <w:r w:rsidRPr="002926E9">
        <w:rPr>
          <w:rFonts w:ascii="Times New Roman" w:hAnsi="Times New Roman" w:cs="Times New Roman"/>
          <w:sz w:val="24"/>
          <w:szCs w:val="24"/>
        </w:rPr>
        <w:t>）氧化为</w:t>
      </w:r>
      <w:r w:rsidRPr="002926E9">
        <w:rPr>
          <w:rFonts w:ascii="Times New Roman" w:hAnsi="Times New Roman" w:cs="Times New Roman"/>
          <w:sz w:val="24"/>
          <w:szCs w:val="24"/>
        </w:rPr>
        <w:t xml:space="preserve"> HO</w:t>
      </w:r>
      <w:r w:rsidRPr="002926E9">
        <w:rPr>
          <w:rFonts w:ascii="Times New Roman" w:hAnsi="Times New Roman" w:cs="Times New Roman"/>
          <w:sz w:val="24"/>
          <w:szCs w:val="24"/>
          <w:vertAlign w:val="subscript"/>
        </w:rPr>
        <w:t>3</w:t>
      </w:r>
      <w:r w:rsidRPr="002926E9">
        <w:rPr>
          <w:rFonts w:ascii="Times New Roman" w:hAnsi="Times New Roman" w:cs="Times New Roman"/>
          <w:sz w:val="24"/>
          <w:szCs w:val="24"/>
          <w:vertAlign w:val="superscript"/>
        </w:rPr>
        <w:t>-</w:t>
      </w:r>
      <w:r w:rsidR="00B57D58" w:rsidRPr="002926E9">
        <w:rPr>
          <w:rFonts w:ascii="Times New Roman" w:hAnsi="Times New Roman" w:cs="Times New Roman"/>
          <w:sz w:val="24"/>
          <w:szCs w:val="24"/>
          <w:vertAlign w:val="superscript"/>
        </w:rPr>
        <w:t>，</w:t>
      </w:r>
      <w:r w:rsidRPr="002926E9">
        <w:rPr>
          <w:rFonts w:ascii="Times New Roman" w:hAnsi="Times New Roman" w:cs="Times New Roman"/>
          <w:sz w:val="24"/>
          <w:szCs w:val="24"/>
        </w:rPr>
        <w:t>通过回流控制返回至</w:t>
      </w:r>
      <w:r w:rsidRPr="002926E9">
        <w:rPr>
          <w:rFonts w:ascii="Times New Roman" w:hAnsi="Times New Roman" w:cs="Times New Roman"/>
          <w:sz w:val="24"/>
          <w:szCs w:val="24"/>
        </w:rPr>
        <w:t>A</w:t>
      </w:r>
      <w:r w:rsidRPr="002926E9">
        <w:rPr>
          <w:rFonts w:ascii="Times New Roman" w:hAnsi="Times New Roman" w:cs="Times New Roman"/>
          <w:sz w:val="24"/>
          <w:szCs w:val="24"/>
        </w:rPr>
        <w:t>池，在缺氧条件下，异氧菌的反硝化作用将</w:t>
      </w:r>
      <w:r w:rsidRPr="002926E9">
        <w:rPr>
          <w:rFonts w:ascii="Times New Roman" w:hAnsi="Times New Roman" w:cs="Times New Roman"/>
          <w:sz w:val="24"/>
          <w:szCs w:val="24"/>
        </w:rPr>
        <w:t xml:space="preserve"> NO</w:t>
      </w:r>
      <w:r w:rsidRPr="002926E9">
        <w:rPr>
          <w:rFonts w:ascii="Times New Roman" w:hAnsi="Times New Roman" w:cs="Times New Roman"/>
          <w:sz w:val="24"/>
          <w:szCs w:val="24"/>
          <w:vertAlign w:val="subscript"/>
        </w:rPr>
        <w:t>3</w:t>
      </w:r>
      <w:r w:rsidRPr="002926E9">
        <w:rPr>
          <w:rFonts w:ascii="Times New Roman" w:hAnsi="Times New Roman" w:cs="Times New Roman"/>
          <w:sz w:val="24"/>
          <w:szCs w:val="24"/>
          <w:vertAlign w:val="superscript"/>
        </w:rPr>
        <w:t>-</w:t>
      </w:r>
      <w:r w:rsidRPr="002926E9">
        <w:rPr>
          <w:rFonts w:ascii="Times New Roman" w:hAnsi="Times New Roman" w:cs="Times New Roman"/>
          <w:sz w:val="24"/>
          <w:szCs w:val="24"/>
        </w:rPr>
        <w:t>还原为分子态氮（</w:t>
      </w:r>
      <w:r w:rsidRPr="002926E9">
        <w:rPr>
          <w:rFonts w:ascii="Times New Roman" w:hAnsi="Times New Roman" w:cs="Times New Roman"/>
          <w:sz w:val="24"/>
          <w:szCs w:val="24"/>
        </w:rPr>
        <w:t>N</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）完成</w:t>
      </w:r>
      <w:r w:rsidRPr="002926E9">
        <w:rPr>
          <w:rFonts w:ascii="Times New Roman" w:hAnsi="Times New Roman" w:cs="Times New Roman"/>
          <w:sz w:val="24"/>
          <w:szCs w:val="24"/>
        </w:rPr>
        <w:t>C</w:t>
      </w:r>
      <w:r w:rsidRPr="002926E9">
        <w:rPr>
          <w:rFonts w:ascii="Times New Roman" w:hAnsi="Times New Roman" w:cs="Times New Roman"/>
          <w:sz w:val="24"/>
          <w:szCs w:val="24"/>
        </w:rPr>
        <w:t>、</w:t>
      </w:r>
      <w:r w:rsidRPr="002926E9">
        <w:rPr>
          <w:rFonts w:ascii="Times New Roman" w:hAnsi="Times New Roman" w:cs="Times New Roman"/>
          <w:sz w:val="24"/>
          <w:szCs w:val="24"/>
        </w:rPr>
        <w:t>N</w:t>
      </w:r>
      <w:r w:rsidRPr="002926E9">
        <w:rPr>
          <w:rFonts w:ascii="Times New Roman" w:hAnsi="Times New Roman" w:cs="Times New Roman"/>
          <w:sz w:val="24"/>
          <w:szCs w:val="24"/>
        </w:rPr>
        <w:t>、</w:t>
      </w:r>
      <w:r w:rsidRPr="002926E9">
        <w:rPr>
          <w:rFonts w:ascii="Times New Roman" w:hAnsi="Times New Roman" w:cs="Times New Roman"/>
          <w:sz w:val="24"/>
          <w:szCs w:val="24"/>
        </w:rPr>
        <w:t xml:space="preserve">O </w:t>
      </w:r>
      <w:r w:rsidRPr="002926E9">
        <w:rPr>
          <w:rFonts w:ascii="Times New Roman" w:hAnsi="Times New Roman" w:cs="Times New Roman"/>
          <w:sz w:val="24"/>
          <w:szCs w:val="24"/>
        </w:rPr>
        <w:t>在生态中的循环，</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实现污水无害化处理。</w:t>
      </w:r>
    </w:p>
    <w:p w14:paraId="25511889" w14:textId="5C4BCB38" w:rsidR="002817C5" w:rsidRPr="002926E9" w:rsidRDefault="00B57D58" w:rsidP="000E1EF1">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lastRenderedPageBreak/>
        <w:t>④</w:t>
      </w:r>
      <w:r w:rsidRPr="002926E9">
        <w:rPr>
          <w:rFonts w:ascii="Times New Roman" w:hAnsi="Times New Roman" w:cs="Times New Roman"/>
          <w:sz w:val="24"/>
          <w:szCs w:val="24"/>
        </w:rPr>
        <w:t>MBR</w:t>
      </w:r>
      <w:r w:rsidRPr="002926E9">
        <w:rPr>
          <w:rFonts w:ascii="Times New Roman" w:hAnsi="Times New Roman" w:cs="Times New Roman"/>
          <w:sz w:val="24"/>
          <w:szCs w:val="24"/>
        </w:rPr>
        <w:t>池</w:t>
      </w:r>
    </w:p>
    <w:p w14:paraId="0B7F1850" w14:textId="34061D07" w:rsidR="008F3A07" w:rsidRPr="002926E9" w:rsidRDefault="00B57D58" w:rsidP="008F3A07">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MBR</w:t>
      </w:r>
      <w:r w:rsidRPr="002926E9">
        <w:rPr>
          <w:rFonts w:ascii="Times New Roman" w:hAnsi="Times New Roman" w:cs="Times New Roman"/>
          <w:sz w:val="24"/>
          <w:szCs w:val="24"/>
        </w:rPr>
        <w:t>池通过活性污泥中的好氧微生物，进一步氧化降解污水中的有机污染物</w:t>
      </w:r>
      <w:r w:rsidR="008F3A07" w:rsidRPr="002926E9">
        <w:rPr>
          <w:rFonts w:ascii="Times New Roman" w:hAnsi="Times New Roman" w:cs="Times New Roman"/>
          <w:sz w:val="24"/>
          <w:szCs w:val="24"/>
        </w:rPr>
        <w:t>，</w:t>
      </w:r>
      <w:r w:rsidRPr="002926E9">
        <w:rPr>
          <w:rFonts w:ascii="Times New Roman" w:hAnsi="Times New Roman" w:cs="Times New Roman"/>
          <w:sz w:val="24"/>
          <w:szCs w:val="24"/>
        </w:rPr>
        <w:t>将污水中的有机污染物转变成为对环境无害的二氧化碳和水。污水中的氨氮及有机氮化合物被氧化成硝酸盐（硝化反应），好氧池池底设有微孔曝气器用于充氧。</w:t>
      </w:r>
      <w:r w:rsidRPr="002926E9">
        <w:rPr>
          <w:rFonts w:ascii="Times New Roman" w:hAnsi="Times New Roman" w:cs="Times New Roman"/>
          <w:sz w:val="24"/>
          <w:szCs w:val="24"/>
        </w:rPr>
        <w:t xml:space="preserve">MBR </w:t>
      </w:r>
      <w:r w:rsidRPr="002926E9">
        <w:rPr>
          <w:rFonts w:ascii="Times New Roman" w:hAnsi="Times New Roman" w:cs="Times New Roman"/>
          <w:sz w:val="24"/>
          <w:szCs w:val="24"/>
        </w:rPr>
        <w:t>池产水泵由浮球液位计、计时器双控制，当池内液位处于高液位时</w:t>
      </w:r>
      <w:r w:rsidR="008F3A07" w:rsidRPr="002926E9">
        <w:rPr>
          <w:rFonts w:ascii="Times New Roman" w:hAnsi="Times New Roman" w:cs="Times New Roman"/>
          <w:sz w:val="24"/>
          <w:szCs w:val="24"/>
        </w:rPr>
        <w:t>，</w:t>
      </w:r>
      <w:r w:rsidRPr="002926E9">
        <w:rPr>
          <w:rFonts w:ascii="Times New Roman" w:hAnsi="Times New Roman" w:cs="Times New Roman"/>
          <w:sz w:val="24"/>
          <w:szCs w:val="24"/>
        </w:rPr>
        <w:t>产水泵自动运行由计时器控制产水时间，当池内液位处于低液位时产水泵停止运</w:t>
      </w:r>
      <w:r w:rsidR="008F3A07" w:rsidRPr="002926E9">
        <w:rPr>
          <w:rFonts w:ascii="Times New Roman" w:hAnsi="Times New Roman" w:cs="Times New Roman"/>
          <w:sz w:val="24"/>
          <w:szCs w:val="24"/>
        </w:rPr>
        <w:t>行，计时器停止计时。在曝气池的最后端，设置</w:t>
      </w:r>
      <w:r w:rsidR="008F3A07" w:rsidRPr="002926E9">
        <w:rPr>
          <w:rFonts w:ascii="Times New Roman" w:hAnsi="Times New Roman" w:cs="Times New Roman"/>
          <w:sz w:val="24"/>
          <w:szCs w:val="24"/>
        </w:rPr>
        <w:t xml:space="preserve"> MBR </w:t>
      </w:r>
      <w:r w:rsidR="008F3A07" w:rsidRPr="002926E9">
        <w:rPr>
          <w:rFonts w:ascii="Times New Roman" w:hAnsi="Times New Roman" w:cs="Times New Roman"/>
          <w:sz w:val="24"/>
          <w:szCs w:val="24"/>
        </w:rPr>
        <w:t>膜组件，通过膜组件的</w:t>
      </w:r>
      <w:r w:rsidR="008F3A07" w:rsidRPr="002926E9">
        <w:rPr>
          <w:rFonts w:ascii="Times New Roman" w:hAnsi="Times New Roman" w:cs="Times New Roman"/>
          <w:sz w:val="24"/>
          <w:szCs w:val="24"/>
        </w:rPr>
        <w:t>0.3</w:t>
      </w:r>
      <w:r w:rsidR="008F3A07" w:rsidRPr="002926E9">
        <w:rPr>
          <w:rFonts w:ascii="Times New Roman" w:hAnsi="Times New Roman" w:cs="Times New Roman"/>
          <w:sz w:val="24"/>
          <w:szCs w:val="24"/>
        </w:rPr>
        <w:t>微米的微孔的过滤和截留作用，使处理后的水和活性污泥分离，从而使得水得到净化，经过处理的废水的色度，浊度，</w:t>
      </w:r>
      <w:r w:rsidR="008F3A07" w:rsidRPr="002926E9">
        <w:rPr>
          <w:rFonts w:ascii="Times New Roman" w:hAnsi="Times New Roman" w:cs="Times New Roman"/>
          <w:sz w:val="24"/>
          <w:szCs w:val="24"/>
        </w:rPr>
        <w:t xml:space="preserve">SS </w:t>
      </w:r>
      <w:r w:rsidR="008F3A07" w:rsidRPr="002926E9">
        <w:rPr>
          <w:rFonts w:ascii="Times New Roman" w:hAnsi="Times New Roman" w:cs="Times New Roman"/>
          <w:sz w:val="24"/>
          <w:szCs w:val="24"/>
        </w:rPr>
        <w:t>等指标合格产水进入回用水池。</w:t>
      </w:r>
    </w:p>
    <w:p w14:paraId="7A6E4737" w14:textId="59C06049" w:rsidR="002817C5" w:rsidRPr="002926E9" w:rsidRDefault="008F3A07" w:rsidP="000E1EF1">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根据《排污许可证申请与核发技术规范</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制药工业</w:t>
      </w:r>
      <w:r w:rsidRPr="002926E9">
        <w:rPr>
          <w:rFonts w:ascii="Times New Roman" w:hAnsi="Times New Roman" w:cs="Times New Roman"/>
          <w:sz w:val="24"/>
          <w:szCs w:val="24"/>
        </w:rPr>
        <w:t>—</w:t>
      </w:r>
      <w:r w:rsidRPr="002926E9">
        <w:rPr>
          <w:rFonts w:ascii="Times New Roman" w:hAnsi="Times New Roman" w:cs="Times New Roman"/>
          <w:sz w:val="24"/>
          <w:szCs w:val="24"/>
        </w:rPr>
        <w:t>生物药品制作品制造》（</w:t>
      </w:r>
      <w:r w:rsidRPr="002926E9">
        <w:rPr>
          <w:rFonts w:ascii="Times New Roman" w:hAnsi="Times New Roman" w:cs="Times New Roman"/>
          <w:sz w:val="24"/>
          <w:szCs w:val="24"/>
        </w:rPr>
        <w:t>HJ1062-2019</w:t>
      </w:r>
      <w:r w:rsidRPr="002926E9">
        <w:rPr>
          <w:rFonts w:ascii="Times New Roman" w:hAnsi="Times New Roman" w:cs="Times New Roman"/>
          <w:sz w:val="24"/>
          <w:szCs w:val="24"/>
        </w:rPr>
        <w:t>），项目所采用的</w:t>
      </w:r>
      <w:r w:rsidRPr="002926E9">
        <w:rPr>
          <w:rFonts w:ascii="Times New Roman" w:hAnsi="Times New Roman" w:cs="Times New Roman"/>
          <w:sz w:val="24"/>
          <w:szCs w:val="24"/>
        </w:rPr>
        <w:t>“</w:t>
      </w:r>
      <w:r w:rsidRPr="002926E9">
        <w:rPr>
          <w:rFonts w:ascii="Times New Roman" w:hAnsi="Times New Roman" w:cs="Times New Roman"/>
          <w:sz w:val="24"/>
          <w:szCs w:val="24"/>
        </w:rPr>
        <w:t>灭活预处理</w:t>
      </w:r>
      <w:r w:rsidRPr="002926E9">
        <w:rPr>
          <w:rFonts w:ascii="Times New Roman" w:hAnsi="Times New Roman" w:cs="Times New Roman"/>
          <w:sz w:val="24"/>
          <w:szCs w:val="24"/>
        </w:rPr>
        <w:t>+</w:t>
      </w:r>
      <w:r w:rsidRPr="002926E9">
        <w:rPr>
          <w:rFonts w:ascii="Times New Roman" w:hAnsi="Times New Roman" w:cs="Times New Roman"/>
          <w:sz w:val="24"/>
          <w:szCs w:val="24"/>
        </w:rPr>
        <w:t>水解酸化</w:t>
      </w:r>
      <w:r w:rsidRPr="002926E9">
        <w:rPr>
          <w:rFonts w:ascii="Times New Roman" w:hAnsi="Times New Roman" w:cs="Times New Roman"/>
          <w:sz w:val="24"/>
          <w:szCs w:val="24"/>
        </w:rPr>
        <w:t>+A/O</w:t>
      </w:r>
      <w:r w:rsidRPr="002926E9">
        <w:rPr>
          <w:rFonts w:ascii="Times New Roman" w:hAnsi="Times New Roman" w:cs="Times New Roman"/>
          <w:sz w:val="24"/>
          <w:szCs w:val="24"/>
        </w:rPr>
        <w:t>工艺</w:t>
      </w:r>
      <w:r w:rsidRPr="002926E9">
        <w:rPr>
          <w:rFonts w:ascii="Times New Roman" w:hAnsi="Times New Roman" w:cs="Times New Roman"/>
          <w:sz w:val="24"/>
          <w:szCs w:val="24"/>
        </w:rPr>
        <w:t>+MBR”</w:t>
      </w:r>
      <w:r w:rsidRPr="002926E9">
        <w:rPr>
          <w:rFonts w:ascii="Times New Roman" w:hAnsi="Times New Roman" w:cs="Times New Roman"/>
          <w:sz w:val="24"/>
          <w:szCs w:val="24"/>
        </w:rPr>
        <w:t>处理工艺属于可行技术。</w:t>
      </w:r>
    </w:p>
    <w:p w14:paraId="49BB78E4" w14:textId="263D7FAA" w:rsidR="002817C5" w:rsidRPr="002926E9" w:rsidRDefault="008F3A07" w:rsidP="008F3A07">
      <w:pPr>
        <w:pStyle w:val="42"/>
        <w:rPr>
          <w:rFonts w:ascii="Times New Roman" w:eastAsiaTheme="minorEastAsia" w:hAnsi="Times New Roman" w:cs="Times New Roman"/>
        </w:rPr>
      </w:pPr>
      <w:r w:rsidRPr="002926E9">
        <w:rPr>
          <w:rFonts w:ascii="Times New Roman" w:eastAsiaTheme="minorEastAsia" w:hAnsi="Times New Roman" w:cs="Times New Roman"/>
        </w:rPr>
        <w:t>达标</w:t>
      </w:r>
      <w:r w:rsidR="00C842FB" w:rsidRPr="002926E9">
        <w:rPr>
          <w:rFonts w:ascii="Times New Roman" w:eastAsiaTheme="minorEastAsia" w:hAnsi="Times New Roman" w:cs="Times New Roman"/>
        </w:rPr>
        <w:t>性</w:t>
      </w:r>
      <w:r w:rsidRPr="002926E9">
        <w:rPr>
          <w:rFonts w:ascii="Times New Roman" w:eastAsiaTheme="minorEastAsia" w:hAnsi="Times New Roman" w:cs="Times New Roman"/>
        </w:rPr>
        <w:t>分析</w:t>
      </w:r>
    </w:p>
    <w:p w14:paraId="55B8E0EB" w14:textId="7674E183" w:rsidR="00C842FB" w:rsidRPr="002926E9" w:rsidRDefault="008F3A07" w:rsidP="00C842FB">
      <w:pPr>
        <w:spacing w:line="360" w:lineRule="auto"/>
        <w:ind w:firstLineChars="200" w:firstLine="480"/>
        <w:rPr>
          <w:rFonts w:ascii="Times New Roman" w:hAnsi="Times New Roman" w:cs="Times New Roman"/>
          <w:bCs/>
          <w:szCs w:val="24"/>
        </w:rPr>
      </w:pPr>
      <w:r w:rsidRPr="002926E9">
        <w:rPr>
          <w:rFonts w:ascii="Times New Roman" w:hAnsi="Times New Roman" w:cs="Times New Roman"/>
          <w:sz w:val="24"/>
          <w:szCs w:val="24"/>
        </w:rPr>
        <w:t>根据《水解酸化反应器污水处理工程技术规范》（</w:t>
      </w:r>
      <w:r w:rsidRPr="002926E9">
        <w:rPr>
          <w:rFonts w:ascii="Times New Roman" w:hAnsi="Times New Roman" w:cs="Times New Roman"/>
          <w:sz w:val="24"/>
          <w:szCs w:val="24"/>
        </w:rPr>
        <w:t>HJ2047-2015</w:t>
      </w:r>
      <w:r w:rsidRPr="002926E9">
        <w:rPr>
          <w:rFonts w:ascii="Times New Roman" w:hAnsi="Times New Roman" w:cs="Times New Roman"/>
          <w:sz w:val="24"/>
          <w:szCs w:val="24"/>
        </w:rPr>
        <w:t>）</w:t>
      </w:r>
      <w:r w:rsidR="004B70D8" w:rsidRPr="002926E9">
        <w:rPr>
          <w:rFonts w:ascii="Times New Roman" w:hAnsi="Times New Roman" w:cs="Times New Roman"/>
          <w:sz w:val="24"/>
          <w:szCs w:val="24"/>
        </w:rPr>
        <w:t>及其他相关技术规范</w:t>
      </w:r>
      <w:r w:rsidRPr="002926E9">
        <w:rPr>
          <w:rFonts w:ascii="Times New Roman" w:hAnsi="Times New Roman" w:cs="Times New Roman"/>
          <w:sz w:val="24"/>
          <w:szCs w:val="24"/>
        </w:rPr>
        <w:t>，</w:t>
      </w:r>
      <w:r w:rsidR="004B70D8" w:rsidRPr="002926E9">
        <w:rPr>
          <w:rFonts w:ascii="Times New Roman" w:hAnsi="Times New Roman" w:cs="Times New Roman"/>
          <w:sz w:val="24"/>
          <w:szCs w:val="24"/>
        </w:rPr>
        <w:t>项目</w:t>
      </w:r>
      <w:r w:rsidRPr="002926E9">
        <w:rPr>
          <w:rFonts w:ascii="Times New Roman" w:hAnsi="Times New Roman" w:cs="Times New Roman"/>
          <w:sz w:val="24"/>
          <w:szCs w:val="24"/>
        </w:rPr>
        <w:t>水解酸化反应器污染物去除率为：</w:t>
      </w:r>
      <w:r w:rsidRPr="002926E9">
        <w:rPr>
          <w:rFonts w:ascii="Times New Roman" w:hAnsi="Times New Roman" w:cs="Times New Roman"/>
          <w:sz w:val="24"/>
          <w:szCs w:val="24"/>
        </w:rPr>
        <w:t>SS50-80%</w:t>
      </w:r>
      <w:r w:rsidRPr="002926E9">
        <w:rPr>
          <w:rFonts w:ascii="Times New Roman" w:hAnsi="Times New Roman" w:cs="Times New Roman"/>
          <w:sz w:val="24"/>
          <w:szCs w:val="24"/>
        </w:rPr>
        <w:t>，</w:t>
      </w:r>
      <w:r w:rsidRPr="002926E9">
        <w:rPr>
          <w:rFonts w:ascii="Times New Roman" w:hAnsi="Times New Roman" w:cs="Times New Roman"/>
          <w:sz w:val="24"/>
          <w:szCs w:val="24"/>
        </w:rPr>
        <w:t>COD30-50%</w:t>
      </w:r>
      <w:r w:rsidRPr="002926E9">
        <w:rPr>
          <w:rFonts w:ascii="Times New Roman" w:hAnsi="Times New Roman" w:cs="Times New Roman"/>
          <w:sz w:val="24"/>
          <w:szCs w:val="24"/>
        </w:rPr>
        <w:t>，</w:t>
      </w:r>
      <w:r w:rsidRPr="002926E9">
        <w:rPr>
          <w:rFonts w:ascii="Times New Roman" w:hAnsi="Times New Roman" w:cs="Times New Roman"/>
          <w:sz w:val="24"/>
          <w:szCs w:val="24"/>
        </w:rPr>
        <w:t>BOD</w:t>
      </w:r>
      <w:r w:rsidRPr="002926E9">
        <w:rPr>
          <w:rFonts w:ascii="Times New Roman" w:hAnsi="Times New Roman" w:cs="Times New Roman"/>
          <w:sz w:val="24"/>
          <w:szCs w:val="24"/>
          <w:vertAlign w:val="subscript"/>
        </w:rPr>
        <w:t>5</w:t>
      </w:r>
      <w:r w:rsidRPr="002926E9">
        <w:rPr>
          <w:rFonts w:ascii="Times New Roman" w:hAnsi="Times New Roman" w:cs="Times New Roman"/>
          <w:sz w:val="24"/>
          <w:szCs w:val="24"/>
        </w:rPr>
        <w:t>20-40%</w:t>
      </w:r>
      <w:r w:rsidR="004B70D8" w:rsidRPr="002926E9">
        <w:rPr>
          <w:rFonts w:ascii="Times New Roman" w:hAnsi="Times New Roman" w:cs="Times New Roman"/>
          <w:sz w:val="24"/>
          <w:szCs w:val="24"/>
        </w:rPr>
        <w:t>；</w:t>
      </w:r>
      <w:r w:rsidR="004868B0" w:rsidRPr="002926E9">
        <w:rPr>
          <w:rFonts w:ascii="Times New Roman" w:hAnsi="Times New Roman" w:cs="Times New Roman"/>
          <w:sz w:val="24"/>
          <w:szCs w:val="24"/>
        </w:rPr>
        <w:t>根据《生物接触氧化法污水处理工程技术规范》，</w:t>
      </w:r>
      <w:r w:rsidR="004B70D8" w:rsidRPr="002926E9">
        <w:rPr>
          <w:rFonts w:ascii="Times New Roman" w:hAnsi="Times New Roman" w:cs="Times New Roman"/>
          <w:sz w:val="24"/>
          <w:szCs w:val="24"/>
        </w:rPr>
        <w:t>AO</w:t>
      </w:r>
      <w:r w:rsidR="004B70D8" w:rsidRPr="002926E9">
        <w:rPr>
          <w:rFonts w:ascii="Times New Roman" w:hAnsi="Times New Roman" w:cs="Times New Roman"/>
          <w:sz w:val="24"/>
          <w:szCs w:val="24"/>
        </w:rPr>
        <w:t>污染物去除率为：</w:t>
      </w:r>
      <w:r w:rsidRPr="002926E9">
        <w:rPr>
          <w:rFonts w:ascii="Times New Roman" w:hAnsi="Times New Roman" w:cs="Times New Roman"/>
          <w:sz w:val="24"/>
          <w:szCs w:val="24"/>
        </w:rPr>
        <w:t>SS70-90%</w:t>
      </w:r>
      <w:r w:rsidRPr="002926E9">
        <w:rPr>
          <w:rFonts w:ascii="Times New Roman" w:hAnsi="Times New Roman" w:cs="Times New Roman"/>
          <w:sz w:val="24"/>
          <w:szCs w:val="24"/>
        </w:rPr>
        <w:t>，</w:t>
      </w:r>
      <w:r w:rsidRPr="002926E9">
        <w:rPr>
          <w:rFonts w:ascii="Times New Roman" w:hAnsi="Times New Roman" w:cs="Times New Roman"/>
          <w:sz w:val="24"/>
          <w:szCs w:val="24"/>
        </w:rPr>
        <w:t>COD60-90%</w:t>
      </w:r>
      <w:r w:rsidRPr="002926E9">
        <w:rPr>
          <w:rFonts w:ascii="Times New Roman" w:hAnsi="Times New Roman" w:cs="Times New Roman"/>
          <w:sz w:val="24"/>
          <w:szCs w:val="24"/>
        </w:rPr>
        <w:t>，</w:t>
      </w:r>
      <w:r w:rsidRPr="002926E9">
        <w:rPr>
          <w:rFonts w:ascii="Times New Roman" w:hAnsi="Times New Roman" w:cs="Times New Roman"/>
          <w:sz w:val="24"/>
          <w:szCs w:val="24"/>
        </w:rPr>
        <w:t>BOD</w:t>
      </w:r>
      <w:r w:rsidRPr="002926E9">
        <w:rPr>
          <w:rFonts w:ascii="Times New Roman" w:hAnsi="Times New Roman" w:cs="Times New Roman"/>
          <w:sz w:val="24"/>
          <w:szCs w:val="24"/>
          <w:vertAlign w:val="subscript"/>
        </w:rPr>
        <w:t>5</w:t>
      </w:r>
      <w:r w:rsidRPr="002926E9">
        <w:rPr>
          <w:rFonts w:ascii="Times New Roman" w:hAnsi="Times New Roman" w:cs="Times New Roman"/>
          <w:sz w:val="24"/>
          <w:szCs w:val="24"/>
        </w:rPr>
        <w:t>70-95%</w:t>
      </w:r>
      <w:r w:rsidRPr="002926E9">
        <w:rPr>
          <w:rFonts w:ascii="Times New Roman" w:hAnsi="Times New Roman" w:cs="Times New Roman"/>
          <w:sz w:val="24"/>
          <w:szCs w:val="24"/>
        </w:rPr>
        <w:t>，氨氮</w:t>
      </w:r>
      <w:r w:rsidRPr="002926E9">
        <w:rPr>
          <w:rFonts w:ascii="Times New Roman" w:hAnsi="Times New Roman" w:cs="Times New Roman"/>
          <w:sz w:val="24"/>
          <w:szCs w:val="24"/>
        </w:rPr>
        <w:t>50-80%</w:t>
      </w:r>
      <w:r w:rsidR="004B70D8" w:rsidRPr="002926E9">
        <w:rPr>
          <w:rFonts w:ascii="Times New Roman" w:hAnsi="Times New Roman" w:cs="Times New Roman"/>
          <w:sz w:val="24"/>
          <w:szCs w:val="24"/>
        </w:rPr>
        <w:t>；</w:t>
      </w:r>
      <w:r w:rsidR="004868B0" w:rsidRPr="002926E9">
        <w:rPr>
          <w:rFonts w:ascii="Times New Roman" w:hAnsi="Times New Roman" w:cs="Times New Roman"/>
          <w:sz w:val="24"/>
          <w:szCs w:val="24"/>
        </w:rPr>
        <w:t>根据《膜生物法污水处理工程技术规范》（</w:t>
      </w:r>
      <w:r w:rsidR="004868B0" w:rsidRPr="002926E9">
        <w:rPr>
          <w:rFonts w:ascii="Times New Roman" w:hAnsi="Times New Roman" w:cs="Times New Roman"/>
          <w:sz w:val="24"/>
          <w:szCs w:val="24"/>
        </w:rPr>
        <w:t>HJ2010-2011</w:t>
      </w:r>
      <w:r w:rsidR="004868B0" w:rsidRPr="002926E9">
        <w:rPr>
          <w:rFonts w:ascii="Times New Roman" w:hAnsi="Times New Roman" w:cs="Times New Roman"/>
          <w:sz w:val="24"/>
          <w:szCs w:val="24"/>
        </w:rPr>
        <w:t>），</w:t>
      </w:r>
      <w:r w:rsidR="004B70D8" w:rsidRPr="002926E9">
        <w:rPr>
          <w:rFonts w:ascii="Times New Roman" w:hAnsi="Times New Roman" w:cs="Times New Roman"/>
          <w:sz w:val="24"/>
          <w:szCs w:val="24"/>
        </w:rPr>
        <w:t>MBR</w:t>
      </w:r>
      <w:r w:rsidR="004B70D8" w:rsidRPr="002926E9">
        <w:rPr>
          <w:rFonts w:ascii="Times New Roman" w:hAnsi="Times New Roman" w:cs="Times New Roman"/>
          <w:sz w:val="24"/>
          <w:szCs w:val="24"/>
        </w:rPr>
        <w:t>处理系统对</w:t>
      </w:r>
      <w:r w:rsidR="004B70D8" w:rsidRPr="002926E9">
        <w:rPr>
          <w:rFonts w:ascii="Times New Roman" w:hAnsi="Times New Roman" w:cs="Times New Roman"/>
          <w:sz w:val="24"/>
          <w:szCs w:val="24"/>
        </w:rPr>
        <w:t>COD</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BOD</w:t>
      </w:r>
      <w:r w:rsidR="004B70D8" w:rsidRPr="002926E9">
        <w:rPr>
          <w:rFonts w:ascii="Times New Roman" w:hAnsi="Times New Roman" w:cs="Times New Roman"/>
          <w:sz w:val="24"/>
          <w:szCs w:val="24"/>
          <w:vertAlign w:val="subscript"/>
        </w:rPr>
        <w:t>5</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SS</w:t>
      </w:r>
      <w:r w:rsidR="004B70D8" w:rsidRPr="002926E9">
        <w:rPr>
          <w:rFonts w:ascii="Times New Roman" w:hAnsi="Times New Roman" w:cs="Times New Roman"/>
          <w:sz w:val="24"/>
          <w:szCs w:val="24"/>
        </w:rPr>
        <w:t>、氨氮的去除效率分别在</w:t>
      </w:r>
      <w:r w:rsidR="004B70D8" w:rsidRPr="002926E9">
        <w:rPr>
          <w:rFonts w:ascii="Times New Roman" w:hAnsi="Times New Roman" w:cs="Times New Roman"/>
          <w:sz w:val="24"/>
          <w:szCs w:val="24"/>
        </w:rPr>
        <w:t>90%</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95%</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99%</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90%</w:t>
      </w:r>
      <w:r w:rsidR="004868B0" w:rsidRPr="002926E9">
        <w:rPr>
          <w:rFonts w:ascii="Times New Roman" w:hAnsi="Times New Roman" w:cs="Times New Roman"/>
          <w:sz w:val="24"/>
          <w:szCs w:val="24"/>
        </w:rPr>
        <w:t>以上</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SS70-90%</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COD60-90%</w:t>
      </w:r>
      <w:r w:rsidR="004B70D8" w:rsidRPr="002926E9">
        <w:rPr>
          <w:rFonts w:ascii="Times New Roman" w:hAnsi="Times New Roman" w:cs="Times New Roman"/>
          <w:sz w:val="24"/>
          <w:szCs w:val="24"/>
        </w:rPr>
        <w:t>，</w:t>
      </w:r>
      <w:r w:rsidR="004B70D8" w:rsidRPr="002926E9">
        <w:rPr>
          <w:rFonts w:ascii="Times New Roman" w:hAnsi="Times New Roman" w:cs="Times New Roman"/>
          <w:sz w:val="24"/>
          <w:szCs w:val="24"/>
        </w:rPr>
        <w:t>BOD</w:t>
      </w:r>
      <w:r w:rsidR="004B70D8" w:rsidRPr="002926E9">
        <w:rPr>
          <w:rFonts w:ascii="Times New Roman" w:hAnsi="Times New Roman" w:cs="Times New Roman"/>
          <w:sz w:val="24"/>
          <w:szCs w:val="24"/>
          <w:vertAlign w:val="subscript"/>
        </w:rPr>
        <w:t>5</w:t>
      </w:r>
      <w:r w:rsidR="004B70D8" w:rsidRPr="002926E9">
        <w:rPr>
          <w:rFonts w:ascii="Times New Roman" w:hAnsi="Times New Roman" w:cs="Times New Roman"/>
          <w:sz w:val="24"/>
          <w:szCs w:val="24"/>
        </w:rPr>
        <w:t>70-95%</w:t>
      </w:r>
      <w:r w:rsidR="004B70D8" w:rsidRPr="002926E9">
        <w:rPr>
          <w:rFonts w:ascii="Times New Roman" w:hAnsi="Times New Roman" w:cs="Times New Roman"/>
          <w:sz w:val="24"/>
          <w:szCs w:val="24"/>
        </w:rPr>
        <w:t>，氨氮</w:t>
      </w:r>
      <w:r w:rsidR="004B70D8" w:rsidRPr="002926E9">
        <w:rPr>
          <w:rFonts w:ascii="Times New Roman" w:hAnsi="Times New Roman" w:cs="Times New Roman"/>
          <w:sz w:val="24"/>
          <w:szCs w:val="24"/>
        </w:rPr>
        <w:t>50-80%</w:t>
      </w:r>
      <w:r w:rsidR="004B70D8" w:rsidRPr="002926E9">
        <w:rPr>
          <w:rFonts w:ascii="Times New Roman" w:hAnsi="Times New Roman" w:cs="Times New Roman"/>
          <w:sz w:val="24"/>
          <w:szCs w:val="24"/>
        </w:rPr>
        <w:t>；</w:t>
      </w:r>
      <w:r w:rsidRPr="002926E9">
        <w:rPr>
          <w:rFonts w:ascii="Times New Roman" w:hAnsi="Times New Roman" w:cs="Times New Roman"/>
          <w:sz w:val="24"/>
          <w:szCs w:val="24"/>
        </w:rPr>
        <w:t>其他工段类别现有的处理效率，废水处理站的设计处理效率列入下表，处理效率能够满足本项目污水处理站出水水质的要求，废水处理措施可行。</w:t>
      </w:r>
    </w:p>
    <w:p w14:paraId="51427FF3" w14:textId="3225DF4D" w:rsidR="008F3A07" w:rsidRPr="002926E9" w:rsidRDefault="00C842FB" w:rsidP="008F3A07">
      <w:pPr>
        <w:pStyle w:val="af1"/>
        <w:spacing w:before="156"/>
        <w:rPr>
          <w:rFonts w:cs="Times New Roman"/>
        </w:rPr>
      </w:pPr>
      <w:r w:rsidRPr="002926E9">
        <w:rPr>
          <w:rFonts w:cs="Times New Roman"/>
          <w:bCs/>
          <w:szCs w:val="24"/>
        </w:rPr>
        <w:t>表</w:t>
      </w:r>
      <w:r w:rsidRPr="002926E9">
        <w:rPr>
          <w:rFonts w:cs="Times New Roman"/>
          <w:bCs/>
          <w:szCs w:val="24"/>
        </w:rPr>
        <w:t xml:space="preserve"> </w:t>
      </w:r>
      <w:r w:rsidRPr="002926E9">
        <w:rPr>
          <w:rFonts w:cs="Times New Roman"/>
          <w:bCs/>
          <w:szCs w:val="24"/>
        </w:rPr>
        <w:fldChar w:fldCharType="begin"/>
      </w:r>
      <w:r w:rsidRPr="002926E9">
        <w:rPr>
          <w:rFonts w:cs="Times New Roman"/>
          <w:bCs/>
          <w:szCs w:val="24"/>
        </w:rPr>
        <w:instrText xml:space="preserve"> STYLEREF 2 \s </w:instrText>
      </w:r>
      <w:r w:rsidRPr="002926E9">
        <w:rPr>
          <w:rFonts w:cs="Times New Roman"/>
          <w:bCs/>
          <w:szCs w:val="24"/>
        </w:rPr>
        <w:fldChar w:fldCharType="separate"/>
      </w:r>
      <w:r w:rsidR="00F359F4">
        <w:rPr>
          <w:rFonts w:cs="Times New Roman"/>
          <w:bCs/>
          <w:noProof/>
          <w:szCs w:val="24"/>
        </w:rPr>
        <w:t>7.2</w:t>
      </w:r>
      <w:r w:rsidRPr="002926E9">
        <w:rPr>
          <w:rFonts w:cs="Times New Roman"/>
          <w:bCs/>
          <w:szCs w:val="24"/>
        </w:rPr>
        <w:fldChar w:fldCharType="end"/>
      </w:r>
      <w:r w:rsidRPr="002926E9">
        <w:rPr>
          <w:rFonts w:cs="Times New Roman"/>
          <w:bCs/>
          <w:szCs w:val="24"/>
        </w:rPr>
        <w:noBreakHyphen/>
      </w:r>
      <w:r w:rsidRPr="002926E9">
        <w:rPr>
          <w:rFonts w:cs="Times New Roman"/>
          <w:bCs/>
          <w:szCs w:val="24"/>
        </w:rPr>
        <w:fldChar w:fldCharType="begin"/>
      </w:r>
      <w:r w:rsidRPr="002926E9">
        <w:rPr>
          <w:rFonts w:cs="Times New Roman"/>
          <w:bCs/>
          <w:szCs w:val="24"/>
        </w:rPr>
        <w:instrText xml:space="preserve"> SEQ </w:instrText>
      </w:r>
      <w:r w:rsidRPr="002926E9">
        <w:rPr>
          <w:rFonts w:cs="Times New Roman"/>
          <w:bCs/>
          <w:szCs w:val="24"/>
        </w:rPr>
        <w:instrText>表</w:instrText>
      </w:r>
      <w:r w:rsidRPr="002926E9">
        <w:rPr>
          <w:rFonts w:cs="Times New Roman"/>
          <w:bCs/>
          <w:szCs w:val="24"/>
        </w:rPr>
        <w:instrText xml:space="preserve"> \* ARABIC \s 2 </w:instrText>
      </w:r>
      <w:r w:rsidRPr="002926E9">
        <w:rPr>
          <w:rFonts w:cs="Times New Roman"/>
          <w:bCs/>
          <w:szCs w:val="24"/>
        </w:rPr>
        <w:fldChar w:fldCharType="separate"/>
      </w:r>
      <w:r w:rsidR="00F359F4">
        <w:rPr>
          <w:rFonts w:cs="Times New Roman"/>
          <w:bCs/>
          <w:noProof/>
          <w:szCs w:val="24"/>
        </w:rPr>
        <w:t>1</w:t>
      </w:r>
      <w:r w:rsidRPr="002926E9">
        <w:rPr>
          <w:rFonts w:cs="Times New Roman"/>
          <w:bCs/>
          <w:szCs w:val="24"/>
        </w:rPr>
        <w:fldChar w:fldCharType="end"/>
      </w:r>
      <w:r w:rsidRPr="002926E9">
        <w:rPr>
          <w:rFonts w:cs="Times New Roman"/>
          <w:bCs/>
          <w:szCs w:val="24"/>
        </w:rPr>
        <w:t xml:space="preserve"> </w:t>
      </w:r>
      <w:r w:rsidR="008F3A07" w:rsidRPr="002926E9">
        <w:rPr>
          <w:rFonts w:cs="Times New Roman"/>
        </w:rPr>
        <w:t xml:space="preserve"> </w:t>
      </w:r>
      <w:r w:rsidR="008F3A07" w:rsidRPr="002926E9">
        <w:rPr>
          <w:rFonts w:cs="Times New Roman"/>
        </w:rPr>
        <w:t>废水处理站处理效率</w:t>
      </w:r>
    </w:p>
    <w:tbl>
      <w:tblPr>
        <w:tblStyle w:val="210"/>
        <w:tblW w:w="5000" w:type="pct"/>
        <w:tblLook w:val="04A0" w:firstRow="1" w:lastRow="0" w:firstColumn="1" w:lastColumn="0" w:noHBand="0" w:noVBand="1"/>
      </w:tblPr>
      <w:tblGrid>
        <w:gridCol w:w="1268"/>
        <w:gridCol w:w="1983"/>
        <w:gridCol w:w="1259"/>
        <w:gridCol w:w="1264"/>
        <w:gridCol w:w="1266"/>
        <w:gridCol w:w="1266"/>
      </w:tblGrid>
      <w:tr w:rsidR="00C81D1B" w:rsidRPr="002926E9" w14:paraId="2EF88608" w14:textId="77777777" w:rsidTr="0042289F">
        <w:trPr>
          <w:trHeight w:val="397"/>
        </w:trPr>
        <w:tc>
          <w:tcPr>
            <w:tcW w:w="763" w:type="pct"/>
            <w:noWrap/>
            <w:hideMark/>
          </w:tcPr>
          <w:p w14:paraId="45173C8C"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处理单元</w:t>
            </w:r>
          </w:p>
        </w:tc>
        <w:tc>
          <w:tcPr>
            <w:tcW w:w="1194" w:type="pct"/>
            <w:noWrap/>
            <w:hideMark/>
          </w:tcPr>
          <w:p w14:paraId="277A9FA7"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类别</w:t>
            </w:r>
          </w:p>
        </w:tc>
        <w:tc>
          <w:tcPr>
            <w:tcW w:w="758" w:type="pct"/>
            <w:hideMark/>
          </w:tcPr>
          <w:p w14:paraId="264B8683"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COD</w:t>
            </w:r>
          </w:p>
        </w:tc>
        <w:tc>
          <w:tcPr>
            <w:tcW w:w="761" w:type="pct"/>
            <w:hideMark/>
          </w:tcPr>
          <w:p w14:paraId="3A7415F3"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BOD</w:t>
            </w:r>
            <w:r w:rsidRPr="002926E9">
              <w:rPr>
                <w:rFonts w:ascii="Times New Roman" w:hAnsi="Times New Roman" w:cs="Times New Roman"/>
                <w:sz w:val="21"/>
                <w:vertAlign w:val="subscript"/>
              </w:rPr>
              <w:t>5</w:t>
            </w:r>
          </w:p>
        </w:tc>
        <w:tc>
          <w:tcPr>
            <w:tcW w:w="762" w:type="pct"/>
            <w:hideMark/>
          </w:tcPr>
          <w:p w14:paraId="127AD443"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SS</w:t>
            </w:r>
          </w:p>
        </w:tc>
        <w:tc>
          <w:tcPr>
            <w:tcW w:w="762" w:type="pct"/>
            <w:hideMark/>
          </w:tcPr>
          <w:p w14:paraId="0D2DBEAC"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氨氮</w:t>
            </w:r>
          </w:p>
        </w:tc>
      </w:tr>
      <w:tr w:rsidR="0042289F" w:rsidRPr="002926E9" w14:paraId="04C54D5C" w14:textId="77777777" w:rsidTr="0042289F">
        <w:trPr>
          <w:trHeight w:val="397"/>
        </w:trPr>
        <w:tc>
          <w:tcPr>
            <w:tcW w:w="763" w:type="pct"/>
            <w:noWrap/>
            <w:hideMark/>
          </w:tcPr>
          <w:p w14:paraId="0F3AA791" w14:textId="7777777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调节池</w:t>
            </w:r>
          </w:p>
        </w:tc>
        <w:tc>
          <w:tcPr>
            <w:tcW w:w="1194" w:type="pct"/>
            <w:noWrap/>
            <w:hideMark/>
          </w:tcPr>
          <w:p w14:paraId="583B242A" w14:textId="5B2307DF"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混合浓度</w:t>
            </w:r>
            <w:r w:rsidRPr="002926E9">
              <w:rPr>
                <w:rFonts w:ascii="Times New Roman" w:hAnsi="Times New Roman" w:cs="Times New Roman"/>
                <w:sz w:val="21"/>
              </w:rPr>
              <w:t>mg/L</w:t>
            </w:r>
          </w:p>
        </w:tc>
        <w:tc>
          <w:tcPr>
            <w:tcW w:w="758" w:type="pct"/>
            <w:noWrap/>
            <w:hideMark/>
          </w:tcPr>
          <w:p w14:paraId="6FE74BD4" w14:textId="0A116DE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szCs w:val="21"/>
              </w:rPr>
              <w:t>1048.48</w:t>
            </w:r>
          </w:p>
        </w:tc>
        <w:tc>
          <w:tcPr>
            <w:tcW w:w="761" w:type="pct"/>
            <w:noWrap/>
            <w:hideMark/>
          </w:tcPr>
          <w:p w14:paraId="1754E56D" w14:textId="18E75CF6"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rPr>
              <w:t xml:space="preserve">383.25 </w:t>
            </w:r>
          </w:p>
        </w:tc>
        <w:tc>
          <w:tcPr>
            <w:tcW w:w="762" w:type="pct"/>
            <w:noWrap/>
            <w:hideMark/>
          </w:tcPr>
          <w:p w14:paraId="2EF23F2B" w14:textId="5AD0BD3B"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szCs w:val="21"/>
              </w:rPr>
              <w:t>381.56</w:t>
            </w:r>
          </w:p>
        </w:tc>
        <w:tc>
          <w:tcPr>
            <w:tcW w:w="762" w:type="pct"/>
            <w:noWrap/>
            <w:hideMark/>
          </w:tcPr>
          <w:p w14:paraId="1E6E33C8" w14:textId="187DAC2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szCs w:val="21"/>
              </w:rPr>
              <w:t>40.32</w:t>
            </w:r>
          </w:p>
        </w:tc>
      </w:tr>
      <w:tr w:rsidR="00C81D1B" w:rsidRPr="002926E9" w14:paraId="3B53485B" w14:textId="77777777" w:rsidTr="0042289F">
        <w:trPr>
          <w:trHeight w:val="397"/>
        </w:trPr>
        <w:tc>
          <w:tcPr>
            <w:tcW w:w="763" w:type="pct"/>
            <w:vMerge w:val="restart"/>
            <w:noWrap/>
            <w:hideMark/>
          </w:tcPr>
          <w:p w14:paraId="203583C3"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水解酸化池</w:t>
            </w:r>
          </w:p>
        </w:tc>
        <w:tc>
          <w:tcPr>
            <w:tcW w:w="1194" w:type="pct"/>
            <w:noWrap/>
            <w:hideMark/>
          </w:tcPr>
          <w:p w14:paraId="400C924D" w14:textId="0F74EB76"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处理效率</w:t>
            </w:r>
            <w:r w:rsidRPr="002926E9">
              <w:rPr>
                <w:rFonts w:ascii="Times New Roman" w:hAnsi="Times New Roman" w:cs="Times New Roman"/>
                <w:sz w:val="21"/>
              </w:rPr>
              <w:t>%</w:t>
            </w:r>
          </w:p>
        </w:tc>
        <w:tc>
          <w:tcPr>
            <w:tcW w:w="758" w:type="pct"/>
            <w:noWrap/>
            <w:hideMark/>
          </w:tcPr>
          <w:p w14:paraId="3D55723C"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50</w:t>
            </w:r>
          </w:p>
        </w:tc>
        <w:tc>
          <w:tcPr>
            <w:tcW w:w="761" w:type="pct"/>
            <w:noWrap/>
            <w:hideMark/>
          </w:tcPr>
          <w:p w14:paraId="120C2E9B"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40</w:t>
            </w:r>
          </w:p>
        </w:tc>
        <w:tc>
          <w:tcPr>
            <w:tcW w:w="762" w:type="pct"/>
            <w:noWrap/>
            <w:hideMark/>
          </w:tcPr>
          <w:p w14:paraId="7864BCBB"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80</w:t>
            </w:r>
          </w:p>
        </w:tc>
        <w:tc>
          <w:tcPr>
            <w:tcW w:w="762" w:type="pct"/>
            <w:noWrap/>
            <w:hideMark/>
          </w:tcPr>
          <w:p w14:paraId="4BA95CA0"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w:t>
            </w:r>
          </w:p>
        </w:tc>
      </w:tr>
      <w:tr w:rsidR="0042289F" w:rsidRPr="002926E9" w14:paraId="49DD4D0E" w14:textId="77777777" w:rsidTr="0042289F">
        <w:trPr>
          <w:trHeight w:val="397"/>
        </w:trPr>
        <w:tc>
          <w:tcPr>
            <w:tcW w:w="763" w:type="pct"/>
            <w:vMerge/>
            <w:hideMark/>
          </w:tcPr>
          <w:p w14:paraId="050BA9EC" w14:textId="77777777" w:rsidR="0042289F" w:rsidRPr="002926E9" w:rsidRDefault="0042289F" w:rsidP="0042289F">
            <w:pPr>
              <w:widowControl/>
              <w:spacing w:line="240" w:lineRule="exact"/>
              <w:jc w:val="center"/>
              <w:rPr>
                <w:rFonts w:ascii="Times New Roman" w:hAnsi="Times New Roman" w:cs="Times New Roman"/>
                <w:sz w:val="21"/>
              </w:rPr>
            </w:pPr>
          </w:p>
        </w:tc>
        <w:tc>
          <w:tcPr>
            <w:tcW w:w="1194" w:type="pct"/>
            <w:noWrap/>
            <w:hideMark/>
          </w:tcPr>
          <w:p w14:paraId="2B827490" w14:textId="10037FC5"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出水浓度</w:t>
            </w:r>
            <w:r w:rsidRPr="002926E9">
              <w:rPr>
                <w:rFonts w:ascii="Times New Roman" w:hAnsi="Times New Roman" w:cs="Times New Roman"/>
                <w:sz w:val="21"/>
              </w:rPr>
              <w:t>mg/L</w:t>
            </w:r>
          </w:p>
        </w:tc>
        <w:tc>
          <w:tcPr>
            <w:tcW w:w="758" w:type="pct"/>
            <w:noWrap/>
            <w:hideMark/>
          </w:tcPr>
          <w:p w14:paraId="46BE8A22" w14:textId="60ACC5B0"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524.24</w:t>
            </w:r>
          </w:p>
        </w:tc>
        <w:tc>
          <w:tcPr>
            <w:tcW w:w="761" w:type="pct"/>
            <w:noWrap/>
            <w:hideMark/>
          </w:tcPr>
          <w:p w14:paraId="16C621AE" w14:textId="3B961EDA"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229.95</w:t>
            </w:r>
          </w:p>
        </w:tc>
        <w:tc>
          <w:tcPr>
            <w:tcW w:w="762" w:type="pct"/>
            <w:noWrap/>
            <w:hideMark/>
          </w:tcPr>
          <w:p w14:paraId="4A06D632" w14:textId="658E64E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76.31</w:t>
            </w:r>
          </w:p>
        </w:tc>
        <w:tc>
          <w:tcPr>
            <w:tcW w:w="762" w:type="pct"/>
            <w:noWrap/>
            <w:hideMark/>
          </w:tcPr>
          <w:p w14:paraId="035408AB" w14:textId="5344331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40.32</w:t>
            </w:r>
          </w:p>
        </w:tc>
      </w:tr>
      <w:tr w:rsidR="0042289F" w:rsidRPr="002926E9" w14:paraId="0E27515C" w14:textId="77777777" w:rsidTr="0042289F">
        <w:trPr>
          <w:trHeight w:val="397"/>
        </w:trPr>
        <w:tc>
          <w:tcPr>
            <w:tcW w:w="763" w:type="pct"/>
            <w:vMerge w:val="restart"/>
            <w:noWrap/>
            <w:hideMark/>
          </w:tcPr>
          <w:p w14:paraId="49E1F01F" w14:textId="7777777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AO</w:t>
            </w:r>
            <w:r w:rsidRPr="002926E9">
              <w:rPr>
                <w:rFonts w:ascii="Times New Roman" w:hAnsi="Times New Roman" w:cs="Times New Roman"/>
                <w:sz w:val="21"/>
              </w:rPr>
              <w:t>池</w:t>
            </w:r>
          </w:p>
        </w:tc>
        <w:tc>
          <w:tcPr>
            <w:tcW w:w="1194" w:type="pct"/>
            <w:noWrap/>
            <w:hideMark/>
          </w:tcPr>
          <w:p w14:paraId="7BC5C487" w14:textId="70BEBF8E"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处理效率</w:t>
            </w:r>
            <w:r w:rsidRPr="002926E9">
              <w:rPr>
                <w:rFonts w:ascii="Times New Roman" w:hAnsi="Times New Roman" w:cs="Times New Roman"/>
                <w:sz w:val="21"/>
              </w:rPr>
              <w:t>%</w:t>
            </w:r>
          </w:p>
        </w:tc>
        <w:tc>
          <w:tcPr>
            <w:tcW w:w="758" w:type="pct"/>
            <w:noWrap/>
            <w:hideMark/>
          </w:tcPr>
          <w:p w14:paraId="6D116521" w14:textId="21BA5F81"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90</w:t>
            </w:r>
          </w:p>
        </w:tc>
        <w:tc>
          <w:tcPr>
            <w:tcW w:w="761" w:type="pct"/>
            <w:noWrap/>
            <w:hideMark/>
          </w:tcPr>
          <w:p w14:paraId="4F618704" w14:textId="2C784DDD"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90</w:t>
            </w:r>
          </w:p>
        </w:tc>
        <w:tc>
          <w:tcPr>
            <w:tcW w:w="762" w:type="pct"/>
            <w:noWrap/>
            <w:hideMark/>
          </w:tcPr>
          <w:p w14:paraId="6B85912C" w14:textId="7A04FFC3"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95</w:t>
            </w:r>
          </w:p>
        </w:tc>
        <w:tc>
          <w:tcPr>
            <w:tcW w:w="762" w:type="pct"/>
            <w:noWrap/>
            <w:hideMark/>
          </w:tcPr>
          <w:p w14:paraId="7E1F3453" w14:textId="7C01EFA3"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80</w:t>
            </w:r>
          </w:p>
        </w:tc>
      </w:tr>
      <w:tr w:rsidR="0042289F" w:rsidRPr="002926E9" w14:paraId="2AA0394E" w14:textId="77777777" w:rsidTr="0042289F">
        <w:trPr>
          <w:trHeight w:val="397"/>
        </w:trPr>
        <w:tc>
          <w:tcPr>
            <w:tcW w:w="763" w:type="pct"/>
            <w:vMerge/>
            <w:hideMark/>
          </w:tcPr>
          <w:p w14:paraId="1568FDFB" w14:textId="77777777" w:rsidR="0042289F" w:rsidRPr="002926E9" w:rsidRDefault="0042289F" w:rsidP="0042289F">
            <w:pPr>
              <w:widowControl/>
              <w:spacing w:line="240" w:lineRule="exact"/>
              <w:jc w:val="center"/>
              <w:rPr>
                <w:rFonts w:ascii="Times New Roman" w:hAnsi="Times New Roman" w:cs="Times New Roman"/>
                <w:sz w:val="21"/>
              </w:rPr>
            </w:pPr>
          </w:p>
        </w:tc>
        <w:tc>
          <w:tcPr>
            <w:tcW w:w="1194" w:type="pct"/>
            <w:noWrap/>
            <w:hideMark/>
          </w:tcPr>
          <w:p w14:paraId="77E44B90" w14:textId="62388F72"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出水浓度</w:t>
            </w:r>
            <w:r w:rsidRPr="002926E9">
              <w:rPr>
                <w:rFonts w:ascii="Times New Roman" w:hAnsi="Times New Roman" w:cs="Times New Roman"/>
                <w:sz w:val="21"/>
              </w:rPr>
              <w:t>mg/L</w:t>
            </w:r>
          </w:p>
        </w:tc>
        <w:tc>
          <w:tcPr>
            <w:tcW w:w="758" w:type="pct"/>
            <w:noWrap/>
            <w:hideMark/>
          </w:tcPr>
          <w:p w14:paraId="0C33DB29" w14:textId="273DF4D8"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52.42</w:t>
            </w:r>
          </w:p>
        </w:tc>
        <w:tc>
          <w:tcPr>
            <w:tcW w:w="761" w:type="pct"/>
            <w:noWrap/>
            <w:hideMark/>
          </w:tcPr>
          <w:p w14:paraId="3C6B7382" w14:textId="68EE3ED1"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22.995</w:t>
            </w:r>
          </w:p>
        </w:tc>
        <w:tc>
          <w:tcPr>
            <w:tcW w:w="762" w:type="pct"/>
            <w:noWrap/>
            <w:hideMark/>
          </w:tcPr>
          <w:p w14:paraId="013B243D" w14:textId="64E471CA"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3.82</w:t>
            </w:r>
          </w:p>
        </w:tc>
        <w:tc>
          <w:tcPr>
            <w:tcW w:w="762" w:type="pct"/>
            <w:noWrap/>
            <w:hideMark/>
          </w:tcPr>
          <w:p w14:paraId="54E9DBC0" w14:textId="585C7B52"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8.064</w:t>
            </w:r>
          </w:p>
        </w:tc>
      </w:tr>
      <w:tr w:rsidR="0042289F" w:rsidRPr="002926E9" w14:paraId="3F1D086E" w14:textId="77777777" w:rsidTr="0042289F">
        <w:trPr>
          <w:trHeight w:val="397"/>
        </w:trPr>
        <w:tc>
          <w:tcPr>
            <w:tcW w:w="763" w:type="pct"/>
            <w:vMerge w:val="restart"/>
            <w:noWrap/>
            <w:hideMark/>
          </w:tcPr>
          <w:p w14:paraId="5FC3417F" w14:textId="7777777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lastRenderedPageBreak/>
              <w:t>MBR</w:t>
            </w:r>
            <w:r w:rsidRPr="002926E9">
              <w:rPr>
                <w:rFonts w:ascii="Times New Roman" w:hAnsi="Times New Roman" w:cs="Times New Roman"/>
                <w:sz w:val="21"/>
              </w:rPr>
              <w:t>池</w:t>
            </w:r>
          </w:p>
        </w:tc>
        <w:tc>
          <w:tcPr>
            <w:tcW w:w="1194" w:type="pct"/>
            <w:noWrap/>
            <w:hideMark/>
          </w:tcPr>
          <w:p w14:paraId="60B48F02" w14:textId="79123645"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处理效率</w:t>
            </w:r>
            <w:r w:rsidRPr="002926E9">
              <w:rPr>
                <w:rFonts w:ascii="Times New Roman" w:hAnsi="Times New Roman" w:cs="Times New Roman"/>
                <w:sz w:val="21"/>
              </w:rPr>
              <w:t>%</w:t>
            </w:r>
          </w:p>
        </w:tc>
        <w:tc>
          <w:tcPr>
            <w:tcW w:w="758" w:type="pct"/>
            <w:noWrap/>
            <w:hideMark/>
          </w:tcPr>
          <w:p w14:paraId="09DF32D2" w14:textId="1DD55A47"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90</w:t>
            </w:r>
          </w:p>
        </w:tc>
        <w:tc>
          <w:tcPr>
            <w:tcW w:w="761" w:type="pct"/>
            <w:noWrap/>
            <w:hideMark/>
          </w:tcPr>
          <w:p w14:paraId="52AD55C4" w14:textId="044B35E0"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95</w:t>
            </w:r>
          </w:p>
        </w:tc>
        <w:tc>
          <w:tcPr>
            <w:tcW w:w="762" w:type="pct"/>
            <w:noWrap/>
            <w:hideMark/>
          </w:tcPr>
          <w:p w14:paraId="5EC011E0" w14:textId="46DAA98B"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99</w:t>
            </w:r>
          </w:p>
        </w:tc>
        <w:tc>
          <w:tcPr>
            <w:tcW w:w="762" w:type="pct"/>
            <w:noWrap/>
            <w:hideMark/>
          </w:tcPr>
          <w:p w14:paraId="097A97C5" w14:textId="1D7B1D78"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90</w:t>
            </w:r>
          </w:p>
        </w:tc>
      </w:tr>
      <w:tr w:rsidR="0042289F" w:rsidRPr="002926E9" w14:paraId="5684843A" w14:textId="77777777" w:rsidTr="0042289F">
        <w:trPr>
          <w:trHeight w:val="397"/>
        </w:trPr>
        <w:tc>
          <w:tcPr>
            <w:tcW w:w="763" w:type="pct"/>
            <w:vMerge/>
            <w:hideMark/>
          </w:tcPr>
          <w:p w14:paraId="57D92FB6" w14:textId="77777777" w:rsidR="0042289F" w:rsidRPr="002926E9" w:rsidRDefault="0042289F" w:rsidP="0042289F">
            <w:pPr>
              <w:widowControl/>
              <w:spacing w:line="240" w:lineRule="exact"/>
              <w:jc w:val="center"/>
              <w:rPr>
                <w:rFonts w:ascii="Times New Roman" w:hAnsi="Times New Roman" w:cs="Times New Roman"/>
                <w:sz w:val="21"/>
              </w:rPr>
            </w:pPr>
          </w:p>
        </w:tc>
        <w:tc>
          <w:tcPr>
            <w:tcW w:w="1194" w:type="pct"/>
            <w:noWrap/>
            <w:hideMark/>
          </w:tcPr>
          <w:p w14:paraId="42084B75" w14:textId="35C87CAD"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出水浓度</w:t>
            </w:r>
            <w:r w:rsidRPr="002926E9">
              <w:rPr>
                <w:rFonts w:ascii="Times New Roman" w:hAnsi="Times New Roman" w:cs="Times New Roman"/>
                <w:sz w:val="21"/>
              </w:rPr>
              <w:t>mg/L</w:t>
            </w:r>
          </w:p>
        </w:tc>
        <w:tc>
          <w:tcPr>
            <w:tcW w:w="758" w:type="pct"/>
            <w:noWrap/>
            <w:hideMark/>
          </w:tcPr>
          <w:p w14:paraId="5343A863" w14:textId="35CD9F7E"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5.24</w:t>
            </w:r>
          </w:p>
        </w:tc>
        <w:tc>
          <w:tcPr>
            <w:tcW w:w="761" w:type="pct"/>
            <w:noWrap/>
            <w:hideMark/>
          </w:tcPr>
          <w:p w14:paraId="659FB27B" w14:textId="67C587B0"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1.15</w:t>
            </w:r>
          </w:p>
        </w:tc>
        <w:tc>
          <w:tcPr>
            <w:tcW w:w="762" w:type="pct"/>
            <w:noWrap/>
            <w:hideMark/>
          </w:tcPr>
          <w:p w14:paraId="3A8F14B1" w14:textId="515A84BF"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0.038</w:t>
            </w:r>
          </w:p>
        </w:tc>
        <w:tc>
          <w:tcPr>
            <w:tcW w:w="762" w:type="pct"/>
            <w:noWrap/>
            <w:hideMark/>
          </w:tcPr>
          <w:p w14:paraId="1E199562" w14:textId="01C91945" w:rsidR="0042289F" w:rsidRPr="002926E9" w:rsidRDefault="0042289F" w:rsidP="0042289F">
            <w:pPr>
              <w:widowControl/>
              <w:spacing w:line="240" w:lineRule="exact"/>
              <w:jc w:val="center"/>
              <w:rPr>
                <w:rFonts w:ascii="Times New Roman" w:hAnsi="Times New Roman" w:cs="Times New Roman"/>
                <w:sz w:val="21"/>
              </w:rPr>
            </w:pPr>
            <w:r w:rsidRPr="002926E9">
              <w:rPr>
                <w:rFonts w:ascii="Times New Roman" w:hAnsi="Times New Roman" w:cs="Times New Roman"/>
                <w:sz w:val="22"/>
                <w:szCs w:val="22"/>
              </w:rPr>
              <w:t>0.80</w:t>
            </w:r>
          </w:p>
        </w:tc>
      </w:tr>
      <w:tr w:rsidR="00C81D1B" w:rsidRPr="002926E9" w14:paraId="2BB088E5" w14:textId="77777777" w:rsidTr="0042289F">
        <w:trPr>
          <w:trHeight w:val="397"/>
        </w:trPr>
        <w:tc>
          <w:tcPr>
            <w:tcW w:w="1957" w:type="pct"/>
            <w:gridSpan w:val="2"/>
            <w:noWrap/>
            <w:hideMark/>
          </w:tcPr>
          <w:p w14:paraId="64DBD85B" w14:textId="63911D10"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回用水质要求</w:t>
            </w:r>
            <w:r w:rsidRPr="002926E9">
              <w:rPr>
                <w:rFonts w:ascii="Times New Roman" w:hAnsi="Times New Roman" w:cs="Times New Roman"/>
                <w:sz w:val="21"/>
              </w:rPr>
              <w:t>mg/L</w:t>
            </w:r>
          </w:p>
        </w:tc>
        <w:tc>
          <w:tcPr>
            <w:tcW w:w="758" w:type="pct"/>
            <w:noWrap/>
            <w:hideMark/>
          </w:tcPr>
          <w:p w14:paraId="61081065"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10</w:t>
            </w:r>
          </w:p>
        </w:tc>
        <w:tc>
          <w:tcPr>
            <w:tcW w:w="761" w:type="pct"/>
            <w:noWrap/>
            <w:hideMark/>
          </w:tcPr>
          <w:p w14:paraId="0D69DDC4"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60</w:t>
            </w:r>
          </w:p>
        </w:tc>
        <w:tc>
          <w:tcPr>
            <w:tcW w:w="762" w:type="pct"/>
            <w:noWrap/>
            <w:hideMark/>
          </w:tcPr>
          <w:p w14:paraId="316D7156"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w:t>
            </w:r>
          </w:p>
        </w:tc>
        <w:tc>
          <w:tcPr>
            <w:tcW w:w="762" w:type="pct"/>
            <w:noWrap/>
            <w:hideMark/>
          </w:tcPr>
          <w:p w14:paraId="4EA1AE82"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10</w:t>
            </w:r>
          </w:p>
        </w:tc>
      </w:tr>
      <w:tr w:rsidR="00C81D1B" w:rsidRPr="002926E9" w14:paraId="2B0F3E08" w14:textId="77777777" w:rsidTr="0042289F">
        <w:trPr>
          <w:trHeight w:val="397"/>
        </w:trPr>
        <w:tc>
          <w:tcPr>
            <w:tcW w:w="1957" w:type="pct"/>
            <w:gridSpan w:val="2"/>
            <w:noWrap/>
            <w:hideMark/>
          </w:tcPr>
          <w:p w14:paraId="12D24B65"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是否达标</w:t>
            </w:r>
          </w:p>
        </w:tc>
        <w:tc>
          <w:tcPr>
            <w:tcW w:w="758" w:type="pct"/>
            <w:noWrap/>
            <w:hideMark/>
          </w:tcPr>
          <w:p w14:paraId="28A3250E"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达标</w:t>
            </w:r>
          </w:p>
        </w:tc>
        <w:tc>
          <w:tcPr>
            <w:tcW w:w="761" w:type="pct"/>
            <w:noWrap/>
            <w:hideMark/>
          </w:tcPr>
          <w:p w14:paraId="15D148E1"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达标</w:t>
            </w:r>
          </w:p>
        </w:tc>
        <w:tc>
          <w:tcPr>
            <w:tcW w:w="762" w:type="pct"/>
            <w:noWrap/>
            <w:hideMark/>
          </w:tcPr>
          <w:p w14:paraId="18E59B75"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达标</w:t>
            </w:r>
          </w:p>
        </w:tc>
        <w:tc>
          <w:tcPr>
            <w:tcW w:w="762" w:type="pct"/>
            <w:noWrap/>
            <w:hideMark/>
          </w:tcPr>
          <w:p w14:paraId="3B89A86D" w14:textId="77777777" w:rsidR="00C81D1B" w:rsidRPr="002926E9" w:rsidRDefault="00C81D1B" w:rsidP="00C81D1B">
            <w:pPr>
              <w:widowControl/>
              <w:spacing w:line="240" w:lineRule="exact"/>
              <w:jc w:val="center"/>
              <w:rPr>
                <w:rFonts w:ascii="Times New Roman" w:hAnsi="Times New Roman" w:cs="Times New Roman"/>
                <w:sz w:val="21"/>
              </w:rPr>
            </w:pPr>
            <w:r w:rsidRPr="002926E9">
              <w:rPr>
                <w:rFonts w:ascii="Times New Roman" w:hAnsi="Times New Roman" w:cs="Times New Roman"/>
                <w:sz w:val="21"/>
              </w:rPr>
              <w:t>达标</w:t>
            </w:r>
          </w:p>
        </w:tc>
      </w:tr>
    </w:tbl>
    <w:p w14:paraId="07D9C56F" w14:textId="4CDF6E07" w:rsidR="002817C5" w:rsidRPr="002926E9" w:rsidRDefault="00C842FB" w:rsidP="00C842F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由上表可以看出：本工程建成后废水总排口污染物排放浓度可以满足《城市污水再生利用</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工业用水水质》（</w:t>
      </w:r>
      <w:r w:rsidRPr="002926E9">
        <w:rPr>
          <w:rFonts w:ascii="Times New Roman" w:hAnsi="Times New Roman" w:cs="Times New Roman"/>
          <w:sz w:val="24"/>
          <w:szCs w:val="24"/>
        </w:rPr>
        <w:t>GB/T 19923~2005</w:t>
      </w:r>
      <w:r w:rsidRPr="002926E9">
        <w:rPr>
          <w:rFonts w:ascii="Times New Roman" w:hAnsi="Times New Roman" w:cs="Times New Roman"/>
          <w:sz w:val="24"/>
          <w:szCs w:val="24"/>
        </w:rPr>
        <w:t>）表</w:t>
      </w:r>
      <w:r w:rsidRPr="002926E9">
        <w:rPr>
          <w:rFonts w:ascii="Times New Roman" w:hAnsi="Times New Roman" w:cs="Times New Roman"/>
          <w:sz w:val="24"/>
          <w:szCs w:val="24"/>
        </w:rPr>
        <w:t>1</w:t>
      </w:r>
      <w:r w:rsidRPr="002926E9">
        <w:rPr>
          <w:rFonts w:ascii="Times New Roman" w:hAnsi="Times New Roman" w:cs="Times New Roman"/>
          <w:sz w:val="24"/>
          <w:szCs w:val="24"/>
        </w:rPr>
        <w:t>中的锅炉补给水、敞开式循环冷却水系统补充水的排放限值后；远期可以满足《污水综合排放标准》</w:t>
      </w:r>
      <w:r w:rsidRPr="002926E9">
        <w:rPr>
          <w:rFonts w:ascii="Times New Roman" w:hAnsi="Times New Roman" w:cs="Times New Roman"/>
          <w:sz w:val="24"/>
          <w:szCs w:val="24"/>
        </w:rPr>
        <w:t>(GB8978-1996</w:t>
      </w:r>
      <w:r w:rsidRPr="002926E9">
        <w:rPr>
          <w:rFonts w:ascii="Times New Roman" w:hAnsi="Times New Roman" w:cs="Times New Roman"/>
          <w:sz w:val="24"/>
          <w:szCs w:val="24"/>
        </w:rPr>
        <w:t>）表</w:t>
      </w:r>
      <w:r w:rsidRPr="002926E9">
        <w:rPr>
          <w:rFonts w:ascii="Times New Roman" w:hAnsi="Times New Roman" w:cs="Times New Roman"/>
          <w:sz w:val="24"/>
          <w:szCs w:val="24"/>
        </w:rPr>
        <w:t>4</w:t>
      </w:r>
      <w:r w:rsidRPr="002926E9">
        <w:rPr>
          <w:rFonts w:ascii="Times New Roman" w:hAnsi="Times New Roman" w:cs="Times New Roman"/>
          <w:sz w:val="24"/>
          <w:szCs w:val="24"/>
        </w:rPr>
        <w:t>中的三级标准（氨氮执行《污水排入城镇下水道水质标准》（</w:t>
      </w:r>
      <w:r w:rsidRPr="002926E9">
        <w:rPr>
          <w:rFonts w:ascii="Times New Roman" w:hAnsi="Times New Roman" w:cs="Times New Roman"/>
          <w:sz w:val="24"/>
          <w:szCs w:val="24"/>
        </w:rPr>
        <w:t>GB/T 31962-2015</w:t>
      </w:r>
      <w:r w:rsidRPr="002926E9">
        <w:rPr>
          <w:rFonts w:ascii="Times New Roman" w:hAnsi="Times New Roman" w:cs="Times New Roman"/>
          <w:sz w:val="24"/>
          <w:szCs w:val="24"/>
        </w:rPr>
        <w:t>）表</w:t>
      </w:r>
      <w:r w:rsidRPr="002926E9">
        <w:rPr>
          <w:rFonts w:ascii="Times New Roman" w:hAnsi="Times New Roman" w:cs="Times New Roman"/>
          <w:sz w:val="24"/>
          <w:szCs w:val="24"/>
        </w:rPr>
        <w:t>1</w:t>
      </w:r>
      <w:r w:rsidRPr="002926E9">
        <w:rPr>
          <w:rFonts w:ascii="Times New Roman" w:hAnsi="Times New Roman" w:cs="Times New Roman"/>
          <w:sz w:val="24"/>
          <w:szCs w:val="24"/>
        </w:rPr>
        <w:t>中的</w:t>
      </w:r>
      <w:r w:rsidRPr="002926E9">
        <w:rPr>
          <w:rFonts w:ascii="Times New Roman" w:hAnsi="Times New Roman" w:cs="Times New Roman"/>
          <w:sz w:val="24"/>
          <w:szCs w:val="24"/>
        </w:rPr>
        <w:t>B</w:t>
      </w:r>
      <w:r w:rsidRPr="002926E9">
        <w:rPr>
          <w:rFonts w:ascii="Times New Roman" w:hAnsi="Times New Roman" w:cs="Times New Roman"/>
          <w:sz w:val="24"/>
          <w:szCs w:val="24"/>
        </w:rPr>
        <w:t>级标准）。</w:t>
      </w:r>
    </w:p>
    <w:p w14:paraId="3115C5C3" w14:textId="3A9473D2" w:rsidR="00C842FB" w:rsidRPr="002926E9" w:rsidRDefault="00C842FB" w:rsidP="00C842FB">
      <w:pPr>
        <w:pStyle w:val="32"/>
        <w:rPr>
          <w:rFonts w:ascii="Times New Roman" w:hAnsi="Times New Roman" w:cs="Times New Roman"/>
        </w:rPr>
      </w:pPr>
      <w:r w:rsidRPr="002926E9">
        <w:rPr>
          <w:rFonts w:ascii="Times New Roman" w:hAnsi="Times New Roman" w:cs="Times New Roman"/>
        </w:rPr>
        <w:t>废气环境保护措施及可行性论证</w:t>
      </w:r>
    </w:p>
    <w:p w14:paraId="568EC894" w14:textId="1D2B8F38" w:rsidR="00C55FA5" w:rsidRPr="002926E9" w:rsidRDefault="00C55FA5" w:rsidP="00C55FA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项目大气污染源主要是生产过程中产生的发酵废气、缓冲液配置过程产生的酸性气体、车间消毒和质检过程产生的挥发性有机废气及动物房及地埋式污水处理站废气（</w:t>
      </w:r>
      <w:r w:rsidRPr="002926E9">
        <w:rPr>
          <w:rFonts w:ascii="Times New Roman" w:hAnsi="Times New Roman" w:cs="Times New Roman"/>
          <w:sz w:val="24"/>
          <w:szCs w:val="24"/>
        </w:rPr>
        <w:t>NH</w:t>
      </w:r>
      <w:r w:rsidRPr="002926E9">
        <w:rPr>
          <w:rFonts w:ascii="Times New Roman" w:hAnsi="Times New Roman" w:cs="Times New Roman"/>
          <w:sz w:val="24"/>
          <w:szCs w:val="24"/>
          <w:vertAlign w:val="subscript"/>
        </w:rPr>
        <w:t>3</w:t>
      </w:r>
      <w:r w:rsidRPr="002926E9">
        <w:rPr>
          <w:rFonts w:ascii="Times New Roman" w:hAnsi="Times New Roman" w:cs="Times New Roman"/>
          <w:sz w:val="24"/>
          <w:szCs w:val="24"/>
          <w:vertAlign w:val="subscript"/>
        </w:rPr>
        <w:t>、</w:t>
      </w:r>
      <w:r w:rsidRPr="002926E9">
        <w:rPr>
          <w:rFonts w:ascii="Times New Roman" w:hAnsi="Times New Roman" w:cs="Times New Roman"/>
          <w:sz w:val="24"/>
          <w:szCs w:val="24"/>
        </w:rPr>
        <w:t>H</w:t>
      </w:r>
      <w:r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S</w:t>
      </w:r>
      <w:r w:rsidRPr="002926E9">
        <w:rPr>
          <w:rFonts w:ascii="Times New Roman" w:hAnsi="Times New Roman" w:cs="Times New Roman"/>
          <w:sz w:val="24"/>
          <w:szCs w:val="24"/>
        </w:rPr>
        <w:t>、臭气）。</w:t>
      </w:r>
    </w:p>
    <w:p w14:paraId="3EB1B2FA" w14:textId="168C2EB0" w:rsidR="00C55FA5" w:rsidRPr="002926E9" w:rsidRDefault="00C55FA5" w:rsidP="00C55FA5">
      <w:pPr>
        <w:pStyle w:val="42"/>
        <w:rPr>
          <w:rFonts w:ascii="Times New Roman" w:eastAsiaTheme="minorEastAsia" w:hAnsi="Times New Roman" w:cs="Times New Roman"/>
        </w:rPr>
      </w:pPr>
      <w:r w:rsidRPr="002926E9">
        <w:rPr>
          <w:rFonts w:ascii="Times New Roman" w:eastAsiaTheme="minorEastAsia" w:hAnsi="Times New Roman" w:cs="Times New Roman"/>
        </w:rPr>
        <w:t>发酵废气</w:t>
      </w:r>
    </w:p>
    <w:p w14:paraId="24CE300E" w14:textId="161788AB" w:rsidR="008D1D3B" w:rsidRPr="002926E9" w:rsidRDefault="00C55FA5"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本项目生产过程中，发酵工段会产生少量废气，由细胞呼吸产生，主要成分为</w:t>
      </w:r>
      <w:r w:rsidRPr="002926E9">
        <w:rPr>
          <w:rFonts w:ascii="Times New Roman" w:hAnsi="Times New Roman" w:cs="Times New Roman"/>
          <w:sz w:val="24"/>
          <w:szCs w:val="24"/>
        </w:rPr>
        <w:t xml:space="preserve"> CO</w:t>
      </w:r>
      <w:r w:rsidR="008D1D3B" w:rsidRPr="002926E9">
        <w:rPr>
          <w:rFonts w:ascii="Times New Roman" w:hAnsi="Times New Roman" w:cs="Times New Roman"/>
          <w:sz w:val="24"/>
          <w:szCs w:val="24"/>
          <w:vertAlign w:val="subscript"/>
        </w:rPr>
        <w:t>2</w:t>
      </w:r>
      <w:r w:rsidR="008D1D3B" w:rsidRPr="002926E9">
        <w:rPr>
          <w:rFonts w:ascii="Times New Roman" w:hAnsi="Times New Roman" w:cs="Times New Roman"/>
          <w:sz w:val="24"/>
          <w:szCs w:val="24"/>
        </w:rPr>
        <w:t>、</w:t>
      </w:r>
      <w:r w:rsidRPr="002926E9">
        <w:rPr>
          <w:rFonts w:ascii="Times New Roman" w:hAnsi="Times New Roman" w:cs="Times New Roman"/>
          <w:sz w:val="24"/>
          <w:szCs w:val="24"/>
        </w:rPr>
        <w:t>H</w:t>
      </w:r>
      <w:r w:rsidR="008D1D3B" w:rsidRPr="002926E9">
        <w:rPr>
          <w:rFonts w:ascii="Times New Roman" w:hAnsi="Times New Roman" w:cs="Times New Roman"/>
          <w:sz w:val="24"/>
          <w:szCs w:val="24"/>
          <w:vertAlign w:val="subscript"/>
        </w:rPr>
        <w:t>2</w:t>
      </w:r>
      <w:r w:rsidRPr="002926E9">
        <w:rPr>
          <w:rFonts w:ascii="Times New Roman" w:hAnsi="Times New Roman" w:cs="Times New Roman"/>
          <w:sz w:val="24"/>
          <w:szCs w:val="24"/>
        </w:rPr>
        <w:t>O</w:t>
      </w:r>
      <w:r w:rsidRPr="002926E9">
        <w:rPr>
          <w:rFonts w:ascii="Times New Roman" w:hAnsi="Times New Roman" w:cs="Times New Roman"/>
          <w:sz w:val="24"/>
          <w:szCs w:val="24"/>
        </w:rPr>
        <w:t>，且含有少量生物活性，属于无毒、无刺激性气体，产生量较少。</w:t>
      </w:r>
      <w:r w:rsidR="008D1D3B" w:rsidRPr="002926E9">
        <w:rPr>
          <w:rFonts w:ascii="Times New Roman" w:hAnsi="Times New Roman" w:cs="Times New Roman"/>
          <w:sz w:val="24"/>
          <w:szCs w:val="24"/>
        </w:rPr>
        <w:t>发酵培养过程要求处于无菌状态下，以免受到外界空气中大肠杆菌等菌体污染，发酵过程处于全封闭状态，发酵废气通过高效过滤器（</w:t>
      </w:r>
      <w:r w:rsidR="008D1D3B" w:rsidRPr="002926E9">
        <w:rPr>
          <w:rFonts w:ascii="Times New Roman" w:hAnsi="Times New Roman" w:cs="Times New Roman"/>
          <w:sz w:val="24"/>
          <w:szCs w:val="24"/>
        </w:rPr>
        <w:t>0.22μm</w:t>
      </w:r>
      <w:r w:rsidR="008D1D3B" w:rsidRPr="002926E9">
        <w:rPr>
          <w:rFonts w:ascii="Times New Roman" w:hAnsi="Times New Roman" w:cs="Times New Roman"/>
          <w:sz w:val="24"/>
          <w:szCs w:val="24"/>
        </w:rPr>
        <w:t>孔径滤膜）过滤后排放。</w:t>
      </w:r>
    </w:p>
    <w:p w14:paraId="15164628" w14:textId="4A36DE84" w:rsidR="008D1D3B" w:rsidRPr="002926E9" w:rsidRDefault="008D1D3B"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0.22μm</w:t>
      </w:r>
      <w:r w:rsidRPr="002926E9">
        <w:rPr>
          <w:rFonts w:ascii="Times New Roman" w:hAnsi="Times New Roman" w:cs="Times New Roman"/>
          <w:sz w:val="24"/>
          <w:szCs w:val="24"/>
        </w:rPr>
        <w:t>孔径滤膜具有以下优点：</w:t>
      </w:r>
    </w:p>
    <w:p w14:paraId="128E216F" w14:textId="77777777" w:rsidR="008D1D3B" w:rsidRPr="002926E9" w:rsidRDefault="008D1D3B"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1</w:t>
      </w:r>
      <w:r w:rsidRPr="002926E9">
        <w:rPr>
          <w:rFonts w:ascii="Times New Roman" w:hAnsi="Times New Roman" w:cs="Times New Roman"/>
          <w:sz w:val="24"/>
          <w:szCs w:val="24"/>
        </w:rPr>
        <w:t>）孔隙率高，约为</w:t>
      </w:r>
      <w:r w:rsidRPr="002926E9">
        <w:rPr>
          <w:rFonts w:ascii="Times New Roman" w:hAnsi="Times New Roman" w:cs="Times New Roman"/>
          <w:sz w:val="24"/>
          <w:szCs w:val="24"/>
        </w:rPr>
        <w:t xml:space="preserve"> 70-80%</w:t>
      </w:r>
      <w:r w:rsidRPr="002926E9">
        <w:rPr>
          <w:rFonts w:ascii="Times New Roman" w:hAnsi="Times New Roman" w:cs="Times New Roman"/>
          <w:sz w:val="24"/>
          <w:szCs w:val="24"/>
        </w:rPr>
        <w:t>，孔径分布均匀，过滤效率高；</w:t>
      </w:r>
    </w:p>
    <w:p w14:paraId="71A55BF0" w14:textId="0D136835" w:rsidR="008D1D3B" w:rsidRPr="002926E9" w:rsidRDefault="008D1D3B"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2</w:t>
      </w:r>
      <w:r w:rsidRPr="002926E9">
        <w:rPr>
          <w:rFonts w:ascii="Times New Roman" w:hAnsi="Times New Roman" w:cs="Times New Roman"/>
          <w:sz w:val="24"/>
          <w:szCs w:val="24"/>
        </w:rPr>
        <w:t>）过滤膜很薄，厚度约为</w:t>
      </w:r>
      <w:r w:rsidRPr="002926E9">
        <w:rPr>
          <w:rFonts w:ascii="Times New Roman" w:hAnsi="Times New Roman" w:cs="Times New Roman"/>
          <w:sz w:val="24"/>
          <w:szCs w:val="24"/>
        </w:rPr>
        <w:t>100-160μm</w:t>
      </w:r>
      <w:r w:rsidRPr="002926E9">
        <w:rPr>
          <w:rFonts w:ascii="Times New Roman" w:hAnsi="Times New Roman" w:cs="Times New Roman"/>
          <w:sz w:val="24"/>
          <w:szCs w:val="24"/>
        </w:rPr>
        <w:t>；</w:t>
      </w:r>
    </w:p>
    <w:p w14:paraId="6FC5045D" w14:textId="77777777" w:rsidR="008D1D3B" w:rsidRPr="002926E9" w:rsidRDefault="008D1D3B"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3</w:t>
      </w:r>
      <w:r w:rsidRPr="002926E9">
        <w:rPr>
          <w:rFonts w:ascii="Times New Roman" w:hAnsi="Times New Roman" w:cs="Times New Roman"/>
          <w:sz w:val="24"/>
          <w:szCs w:val="24"/>
        </w:rPr>
        <w:t>）滤速快、吸附少、无介质脱落；</w:t>
      </w:r>
    </w:p>
    <w:p w14:paraId="246D3A6B" w14:textId="579FDB97" w:rsidR="008D1D3B" w:rsidRPr="002926E9" w:rsidRDefault="008D1D3B"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4</w:t>
      </w:r>
      <w:r w:rsidRPr="002926E9">
        <w:rPr>
          <w:rFonts w:ascii="Times New Roman" w:hAnsi="Times New Roman" w:cs="Times New Roman"/>
          <w:sz w:val="24"/>
          <w:szCs w:val="24"/>
        </w:rPr>
        <w:t>）过滤膜平整、光滑、无针孔，操作方便，设备简单，便于大规模生产和应用。</w:t>
      </w:r>
    </w:p>
    <w:p w14:paraId="328CE1DA" w14:textId="2890E295" w:rsidR="00C842FB" w:rsidRPr="002926E9" w:rsidRDefault="008D1D3B"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微孔过滤技术已广泛应用于生物化工和生物医药行业中，因细胞培养废气含有生物活性，项目所用的微孔过滤膜，不仅可以避免细胞培养中的含生物活性的</w:t>
      </w:r>
      <w:r w:rsidRPr="002926E9">
        <w:rPr>
          <w:rFonts w:ascii="Times New Roman" w:hAnsi="Times New Roman" w:cs="Times New Roman"/>
          <w:sz w:val="24"/>
          <w:szCs w:val="24"/>
        </w:rPr>
        <w:lastRenderedPageBreak/>
        <w:t>废气扩散至空气中，还可保证细胞培养过程要求处于无菌状态下不受到外界空气中大肠杆菌等菌体污染，高效过滤器过滤精度</w:t>
      </w:r>
      <w:r w:rsidRPr="002926E9">
        <w:rPr>
          <w:rFonts w:ascii="Times New Roman" w:hAnsi="Times New Roman" w:cs="Times New Roman"/>
          <w:sz w:val="24"/>
          <w:szCs w:val="24"/>
        </w:rPr>
        <w:t xml:space="preserve"> 0.22μm</w:t>
      </w:r>
      <w:r w:rsidRPr="002926E9">
        <w:rPr>
          <w:rFonts w:ascii="Times New Roman" w:hAnsi="Times New Roman" w:cs="Times New Roman"/>
          <w:sz w:val="24"/>
          <w:szCs w:val="24"/>
        </w:rPr>
        <w:t>，过滤效率可以达到</w:t>
      </w:r>
      <w:r w:rsidRPr="002926E9">
        <w:rPr>
          <w:rFonts w:ascii="Times New Roman" w:hAnsi="Times New Roman" w:cs="Times New Roman"/>
          <w:sz w:val="24"/>
          <w:szCs w:val="24"/>
        </w:rPr>
        <w:t xml:space="preserve"> 99.999%</w:t>
      </w:r>
      <w:r w:rsidRPr="002926E9">
        <w:rPr>
          <w:rFonts w:ascii="Times New Roman" w:hAnsi="Times New Roman" w:cs="Times New Roman"/>
          <w:sz w:val="24"/>
          <w:szCs w:val="24"/>
        </w:rPr>
        <w:t>，可以保证排气中不含有生物活性物质，外排气体为无害空气。因此，细胞培养废气使用孔径滤膜处置措施可行。</w:t>
      </w:r>
    </w:p>
    <w:p w14:paraId="75C071A8" w14:textId="23940325" w:rsidR="008D1D3B" w:rsidRPr="002926E9" w:rsidRDefault="008D1D3B" w:rsidP="008D1D3B">
      <w:pPr>
        <w:pStyle w:val="42"/>
        <w:rPr>
          <w:rFonts w:ascii="Times New Roman" w:eastAsiaTheme="minorEastAsia" w:hAnsi="Times New Roman" w:cs="Times New Roman"/>
        </w:rPr>
      </w:pPr>
      <w:r w:rsidRPr="002926E9">
        <w:rPr>
          <w:rFonts w:ascii="Times New Roman" w:eastAsiaTheme="minorEastAsia" w:hAnsi="Times New Roman" w:cs="Times New Roman"/>
        </w:rPr>
        <w:t>酸性废气及有机废气</w:t>
      </w:r>
    </w:p>
    <w:p w14:paraId="22E8F81D" w14:textId="77777777" w:rsidR="003B1A8A" w:rsidRPr="002926E9" w:rsidRDefault="008D1D3B" w:rsidP="008D1D3B">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项目在缓冲液配制、研发及实验过程中使用各种化学品会挥发产生酸性废气（盐酸、乙酸、硝酸及硫酸等）</w:t>
      </w:r>
      <w:r w:rsidR="003B1A8A" w:rsidRPr="002926E9">
        <w:rPr>
          <w:rFonts w:ascii="Times New Roman" w:hAnsi="Times New Roman" w:cs="Times New Roman"/>
          <w:sz w:val="24"/>
          <w:szCs w:val="24"/>
        </w:rPr>
        <w:t>及有机废气（包括非甲烷总烃、甲醛、甲醇、酚类等）</w:t>
      </w:r>
      <w:r w:rsidRPr="002926E9">
        <w:rPr>
          <w:rFonts w:ascii="Times New Roman" w:hAnsi="Times New Roman" w:cs="Times New Roman"/>
          <w:sz w:val="24"/>
          <w:szCs w:val="24"/>
        </w:rPr>
        <w:t>，整个</w:t>
      </w:r>
      <w:r w:rsidR="003B1A8A" w:rsidRPr="002926E9">
        <w:rPr>
          <w:rFonts w:ascii="Times New Roman" w:hAnsi="Times New Roman" w:cs="Times New Roman"/>
          <w:sz w:val="24"/>
          <w:szCs w:val="24"/>
        </w:rPr>
        <w:t>操作</w:t>
      </w:r>
      <w:r w:rsidRPr="002926E9">
        <w:rPr>
          <w:rFonts w:ascii="Times New Roman" w:hAnsi="Times New Roman" w:cs="Times New Roman"/>
          <w:sz w:val="24"/>
          <w:szCs w:val="24"/>
        </w:rPr>
        <w:t>环节均在密闭容器进行，仅会在开瓶的瞬间有微量挥发。上述环节在万向集气罩下操作，由通风管道连接经活性炭系统吸附至楼顶排放。</w:t>
      </w:r>
    </w:p>
    <w:p w14:paraId="4082B51B" w14:textId="2D75E17A" w:rsidR="00540F72" w:rsidRPr="002926E9" w:rsidRDefault="00540F72" w:rsidP="00540F72">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活性炭吸附剂由于具有疏松多孔的结构特征，比表面积很大（一般在</w:t>
      </w:r>
      <w:r w:rsidRPr="002926E9">
        <w:rPr>
          <w:rFonts w:ascii="Times New Roman" w:hAnsi="Times New Roman" w:cs="Times New Roman"/>
          <w:sz w:val="24"/>
          <w:szCs w:val="24"/>
        </w:rPr>
        <w:t xml:space="preserve"> 700—1500m</w:t>
      </w:r>
      <w:r w:rsidRPr="002926E9">
        <w:rPr>
          <w:rFonts w:ascii="Times New Roman" w:hAnsi="Times New Roman" w:cs="Times New Roman"/>
          <w:sz w:val="24"/>
          <w:szCs w:val="24"/>
          <w:vertAlign w:val="superscript"/>
        </w:rPr>
        <w:t xml:space="preserve">2 </w:t>
      </w:r>
      <w:r w:rsidRPr="002926E9">
        <w:rPr>
          <w:rFonts w:ascii="Times New Roman" w:hAnsi="Times New Roman" w:cs="Times New Roman"/>
          <w:sz w:val="24"/>
          <w:szCs w:val="24"/>
        </w:rPr>
        <w:t>/g</w:t>
      </w:r>
      <w:r w:rsidRPr="002926E9">
        <w:rPr>
          <w:rFonts w:ascii="Times New Roman" w:hAnsi="Times New Roman" w:cs="Times New Roman"/>
          <w:sz w:val="24"/>
          <w:szCs w:val="24"/>
        </w:rPr>
        <w:t>）具有优异的吸附能力，孔径分布一般为</w:t>
      </w:r>
      <w:r w:rsidRPr="002926E9">
        <w:rPr>
          <w:rFonts w:ascii="Times New Roman" w:hAnsi="Times New Roman" w:cs="Times New Roman"/>
          <w:sz w:val="24"/>
          <w:szCs w:val="24"/>
        </w:rPr>
        <w:t xml:space="preserve"> 50A </w:t>
      </w:r>
      <w:r w:rsidRPr="002926E9">
        <w:rPr>
          <w:rFonts w:ascii="Times New Roman" w:hAnsi="Times New Roman" w:cs="Times New Roman"/>
          <w:sz w:val="24"/>
          <w:szCs w:val="24"/>
        </w:rPr>
        <w:t>以下。有机废气吸附活性炭为颗粒状活性炭，孔隙分布均匀，除了小孔外还有</w:t>
      </w:r>
      <w:r w:rsidRPr="002926E9">
        <w:rPr>
          <w:rFonts w:ascii="Times New Roman" w:hAnsi="Times New Roman" w:cs="Times New Roman"/>
          <w:sz w:val="24"/>
          <w:szCs w:val="24"/>
        </w:rPr>
        <w:t xml:space="preserve">0.5-5μm </w:t>
      </w:r>
      <w:r w:rsidRPr="002926E9">
        <w:rPr>
          <w:rFonts w:ascii="Times New Roman" w:hAnsi="Times New Roman" w:cs="Times New Roman"/>
          <w:sz w:val="24"/>
          <w:szCs w:val="24"/>
        </w:rPr>
        <w:t>的大孔，比表面积</w:t>
      </w:r>
      <w:r w:rsidRPr="002926E9">
        <w:rPr>
          <w:rFonts w:ascii="Times New Roman" w:hAnsi="Times New Roman" w:cs="Times New Roman"/>
          <w:sz w:val="24"/>
          <w:szCs w:val="24"/>
        </w:rPr>
        <w:t xml:space="preserve"> 800~1200m</w:t>
      </w:r>
      <w:r w:rsidRPr="002926E9">
        <w:rPr>
          <w:rFonts w:ascii="Times New Roman" w:hAnsi="Times New Roman" w:cs="Times New Roman"/>
          <w:sz w:val="24"/>
          <w:szCs w:val="24"/>
          <w:vertAlign w:val="superscript"/>
        </w:rPr>
        <w:t xml:space="preserve"> 2</w:t>
      </w:r>
      <w:r w:rsidRPr="002926E9">
        <w:rPr>
          <w:rFonts w:ascii="Times New Roman" w:hAnsi="Times New Roman" w:cs="Times New Roman"/>
          <w:sz w:val="24"/>
          <w:szCs w:val="24"/>
        </w:rPr>
        <w:t xml:space="preserve"> /g</w:t>
      </w:r>
      <w:r w:rsidRPr="002926E9">
        <w:rPr>
          <w:rFonts w:ascii="Times New Roman" w:hAnsi="Times New Roman" w:cs="Times New Roman"/>
          <w:sz w:val="24"/>
          <w:szCs w:val="24"/>
        </w:rPr>
        <w:t>，吸附率大于</w:t>
      </w:r>
      <w:r w:rsidRPr="002926E9">
        <w:rPr>
          <w:rFonts w:ascii="Times New Roman" w:hAnsi="Times New Roman" w:cs="Times New Roman"/>
          <w:sz w:val="24"/>
          <w:szCs w:val="24"/>
        </w:rPr>
        <w:t xml:space="preserve"> 70%</w:t>
      </w:r>
      <w:r w:rsidRPr="002926E9">
        <w:rPr>
          <w:rFonts w:ascii="Times New Roman" w:hAnsi="Times New Roman" w:cs="Times New Roman"/>
          <w:sz w:val="24"/>
          <w:szCs w:val="24"/>
        </w:rPr>
        <w:t>。有机气体（吸附质）与活性炭接触时，活性炭广大的孔隙表面与有机气体产生强烈的相互作用力</w:t>
      </w:r>
      <w:r w:rsidRPr="002926E9">
        <w:rPr>
          <w:rFonts w:ascii="Times New Roman" w:hAnsi="Times New Roman" w:cs="Times New Roman"/>
          <w:sz w:val="24"/>
          <w:szCs w:val="24"/>
        </w:rPr>
        <w:t>——</w:t>
      </w:r>
      <w:r w:rsidRPr="002926E9">
        <w:rPr>
          <w:rFonts w:ascii="Times New Roman" w:hAnsi="Times New Roman" w:cs="Times New Roman"/>
          <w:sz w:val="24"/>
          <w:szCs w:val="24"/>
        </w:rPr>
        <w:t>范德华力，有机气体经过活性炭层被截留、吸附，从而达到净化的目的。</w:t>
      </w:r>
    </w:p>
    <w:p w14:paraId="31936997" w14:textId="432B9D5C" w:rsidR="003B1A8A" w:rsidRPr="002926E9" w:rsidRDefault="00540F72" w:rsidP="00540F72">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活性炭吸附系统机构见</w:t>
      </w:r>
      <w:r w:rsidRPr="002926E9">
        <w:rPr>
          <w:rFonts w:ascii="Times New Roman" w:hAnsi="Times New Roman" w:cs="Times New Roman"/>
          <w:sz w:val="24"/>
          <w:szCs w:val="24"/>
        </w:rPr>
        <w:fldChar w:fldCharType="begin"/>
      </w:r>
      <w:r w:rsidRPr="002926E9">
        <w:rPr>
          <w:rFonts w:ascii="Times New Roman" w:hAnsi="Times New Roman" w:cs="Times New Roman"/>
          <w:sz w:val="24"/>
          <w:szCs w:val="24"/>
        </w:rPr>
        <w:instrText xml:space="preserve"> REF _Ref83933406 \h  \* MERGEFORMAT </w:instrText>
      </w:r>
      <w:r w:rsidRPr="002926E9">
        <w:rPr>
          <w:rFonts w:ascii="Times New Roman" w:hAnsi="Times New Roman" w:cs="Times New Roman"/>
          <w:sz w:val="24"/>
          <w:szCs w:val="24"/>
        </w:rPr>
      </w:r>
      <w:r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7.2</w:t>
      </w:r>
      <w:r w:rsidR="00F359F4" w:rsidRPr="00F359F4">
        <w:rPr>
          <w:rFonts w:ascii="Times New Roman" w:hAnsi="Times New Roman" w:cs="Times New Roman"/>
          <w:sz w:val="24"/>
          <w:szCs w:val="24"/>
        </w:rPr>
        <w:noBreakHyphen/>
        <w:t>3</w:t>
      </w:r>
      <w:r w:rsidRPr="002926E9">
        <w:rPr>
          <w:rFonts w:ascii="Times New Roman" w:hAnsi="Times New Roman" w:cs="Times New Roman"/>
          <w:sz w:val="24"/>
          <w:szCs w:val="24"/>
        </w:rPr>
        <w:fldChar w:fldCharType="end"/>
      </w:r>
      <w:r w:rsidRPr="002926E9">
        <w:rPr>
          <w:rFonts w:ascii="Times New Roman" w:hAnsi="Times New Roman" w:cs="Times New Roman"/>
          <w:sz w:val="24"/>
          <w:szCs w:val="24"/>
        </w:rPr>
        <w:t>。</w:t>
      </w:r>
    </w:p>
    <w:p w14:paraId="6EBBF804" w14:textId="77777777" w:rsidR="00540F72" w:rsidRPr="002926E9" w:rsidRDefault="00540F72" w:rsidP="008D1D3B">
      <w:pPr>
        <w:spacing w:line="360" w:lineRule="auto"/>
        <w:ind w:firstLineChars="200" w:firstLine="420"/>
        <w:rPr>
          <w:rFonts w:ascii="Times New Roman" w:hAnsi="Times New Roman" w:cs="Times New Roman"/>
          <w:noProof/>
        </w:rPr>
      </w:pPr>
    </w:p>
    <w:p w14:paraId="1B232C4D" w14:textId="1C7C7C5F" w:rsidR="003B1A8A" w:rsidRPr="002926E9" w:rsidRDefault="00540F72" w:rsidP="008D1D3B">
      <w:pPr>
        <w:spacing w:line="360" w:lineRule="auto"/>
        <w:ind w:firstLineChars="200" w:firstLine="420"/>
        <w:rPr>
          <w:rFonts w:ascii="Times New Roman" w:hAnsi="Times New Roman" w:cs="Times New Roman"/>
          <w:sz w:val="24"/>
          <w:szCs w:val="24"/>
        </w:rPr>
      </w:pPr>
      <w:r w:rsidRPr="002926E9">
        <w:rPr>
          <w:rFonts w:ascii="Times New Roman" w:hAnsi="Times New Roman" w:cs="Times New Roman"/>
          <w:noProof/>
        </w:rPr>
        <w:drawing>
          <wp:inline distT="0" distB="0" distL="0" distR="0" wp14:anchorId="62381D87" wp14:editId="158EF0D2">
            <wp:extent cx="5219700" cy="2870200"/>
            <wp:effectExtent l="0" t="0" r="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r="1035" b="11684"/>
                    <a:stretch/>
                  </pic:blipFill>
                  <pic:spPr bwMode="auto">
                    <a:xfrm>
                      <a:off x="0" y="0"/>
                      <a:ext cx="5219700" cy="2870200"/>
                    </a:xfrm>
                    <a:prstGeom prst="rect">
                      <a:avLst/>
                    </a:prstGeom>
                    <a:ln>
                      <a:noFill/>
                    </a:ln>
                    <a:extLst>
                      <a:ext uri="{53640926-AAD7-44D8-BBD7-CCE9431645EC}">
                        <a14:shadowObscured xmlns:a14="http://schemas.microsoft.com/office/drawing/2010/main"/>
                      </a:ext>
                    </a:extLst>
                  </pic:spPr>
                </pic:pic>
              </a:graphicData>
            </a:graphic>
          </wp:inline>
        </w:drawing>
      </w:r>
    </w:p>
    <w:p w14:paraId="4DCA992F" w14:textId="13D6A038" w:rsidR="00540F72" w:rsidRPr="002926E9" w:rsidRDefault="00540F72" w:rsidP="00540F72">
      <w:pPr>
        <w:pStyle w:val="af1"/>
        <w:spacing w:before="156"/>
        <w:rPr>
          <w:rFonts w:cs="Times New Roman"/>
        </w:rPr>
      </w:pPr>
      <w:bookmarkStart w:id="384" w:name="_Ref83933406"/>
      <w:r w:rsidRPr="002926E9">
        <w:rPr>
          <w:rFonts w:cs="Times New Roman"/>
        </w:rPr>
        <w:t>图</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7.2</w:t>
      </w:r>
      <w:r w:rsidRPr="002926E9">
        <w:rPr>
          <w:rFonts w:cs="Times New Roman"/>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图</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3</w:t>
      </w:r>
      <w:r w:rsidRPr="002926E9">
        <w:rPr>
          <w:rFonts w:cs="Times New Roman"/>
        </w:rPr>
        <w:fldChar w:fldCharType="end"/>
      </w:r>
      <w:bookmarkEnd w:id="384"/>
      <w:r w:rsidRPr="002926E9">
        <w:rPr>
          <w:rFonts w:cs="Times New Roman"/>
        </w:rPr>
        <w:t xml:space="preserve"> </w:t>
      </w:r>
      <w:r w:rsidRPr="002926E9">
        <w:rPr>
          <w:rFonts w:cs="Times New Roman"/>
        </w:rPr>
        <w:t>活性炭吸附系统结构</w:t>
      </w:r>
    </w:p>
    <w:p w14:paraId="1BBC2D20" w14:textId="0E64F04C" w:rsidR="003B1A8A" w:rsidRPr="002926E9" w:rsidRDefault="00540F72" w:rsidP="00540F72">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lastRenderedPageBreak/>
        <w:t>活性炭吸附系统是一种过滤吸附有害、异味气体的环保设备，活性炭吸附箱具有吸附效率高、适用面广、维护方便、能同时处理多种混合废气等优点，活性炭吸附回收装置适用于大风量、低浓度的有机废气治理，因此在化工、轻工、医药等行业广泛应用。</w:t>
      </w:r>
    </w:p>
    <w:p w14:paraId="51633D0B" w14:textId="5CABECD2" w:rsidR="00540F72" w:rsidRPr="002926E9" w:rsidRDefault="00540F72" w:rsidP="00540F72">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根据《厦门市表面涂装行业</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挥发性有机物污染防治技术手册》中活性炭对</w:t>
      </w:r>
      <w:r w:rsidRPr="002926E9">
        <w:rPr>
          <w:rFonts w:ascii="Times New Roman" w:hAnsi="Times New Roman" w:cs="Times New Roman"/>
          <w:sz w:val="24"/>
          <w:szCs w:val="24"/>
        </w:rPr>
        <w:t>VOCs</w:t>
      </w:r>
      <w:r w:rsidRPr="002926E9">
        <w:rPr>
          <w:rFonts w:ascii="Times New Roman" w:hAnsi="Times New Roman" w:cs="Times New Roman"/>
          <w:sz w:val="24"/>
          <w:szCs w:val="24"/>
        </w:rPr>
        <w:t>的处理效率</w:t>
      </w:r>
      <w:r w:rsidR="00227C95" w:rsidRPr="002926E9">
        <w:rPr>
          <w:rFonts w:ascii="Times New Roman" w:hAnsi="Times New Roman" w:cs="Times New Roman"/>
          <w:sz w:val="24"/>
          <w:szCs w:val="24"/>
        </w:rPr>
        <w:t>约为</w:t>
      </w:r>
      <w:r w:rsidR="00227C95" w:rsidRPr="002926E9">
        <w:rPr>
          <w:rFonts w:ascii="Times New Roman" w:hAnsi="Times New Roman" w:cs="Times New Roman"/>
          <w:sz w:val="24"/>
          <w:szCs w:val="24"/>
        </w:rPr>
        <w:t>50~80%</w:t>
      </w:r>
      <w:r w:rsidR="00227C95" w:rsidRPr="002926E9">
        <w:rPr>
          <w:rFonts w:ascii="Times New Roman" w:hAnsi="Times New Roman" w:cs="Times New Roman"/>
          <w:sz w:val="24"/>
          <w:szCs w:val="24"/>
        </w:rPr>
        <w:t>，本评价</w:t>
      </w:r>
      <w:r w:rsidR="00227C95" w:rsidRPr="002926E9">
        <w:rPr>
          <w:rFonts w:ascii="Times New Roman" w:hAnsi="Times New Roman" w:cs="Times New Roman"/>
          <w:sz w:val="24"/>
          <w:szCs w:val="24"/>
        </w:rPr>
        <w:t>50%</w:t>
      </w:r>
      <w:r w:rsidR="00227C95" w:rsidRPr="002926E9">
        <w:rPr>
          <w:rFonts w:ascii="Times New Roman" w:hAnsi="Times New Roman" w:cs="Times New Roman"/>
          <w:sz w:val="24"/>
          <w:szCs w:val="24"/>
        </w:rPr>
        <w:t>计，经过活性炭处理后，项目</w:t>
      </w:r>
      <w:r w:rsidR="0042289F" w:rsidRPr="002926E9">
        <w:rPr>
          <w:rFonts w:ascii="Times New Roman" w:hAnsi="Times New Roman" w:cs="Times New Roman"/>
          <w:sz w:val="24"/>
          <w:szCs w:val="24"/>
        </w:rPr>
        <w:t>中试车间的</w:t>
      </w:r>
      <w:r w:rsidR="00227C95" w:rsidRPr="002926E9">
        <w:rPr>
          <w:rFonts w:ascii="Times New Roman" w:hAnsi="Times New Roman" w:cs="Times New Roman"/>
          <w:sz w:val="24"/>
          <w:szCs w:val="24"/>
        </w:rPr>
        <w:t>非甲烷总烃排放浓度</w:t>
      </w:r>
      <w:r w:rsidR="0042289F" w:rsidRPr="002926E9">
        <w:rPr>
          <w:rFonts w:ascii="Times New Roman" w:hAnsi="Times New Roman" w:cs="Times New Roman"/>
          <w:sz w:val="24"/>
          <w:szCs w:val="24"/>
        </w:rPr>
        <w:t>1.88</w:t>
      </w:r>
      <w:r w:rsidR="00227C95" w:rsidRPr="002926E9">
        <w:rPr>
          <w:rFonts w:ascii="Times New Roman" w:hAnsi="Times New Roman" w:cs="Times New Roman"/>
          <w:sz w:val="24"/>
          <w:szCs w:val="24"/>
        </w:rPr>
        <w:t xml:space="preserve"> mg/m</w:t>
      </w:r>
      <w:r w:rsidR="00227C95" w:rsidRPr="002926E9">
        <w:rPr>
          <w:rFonts w:ascii="Times New Roman" w:hAnsi="Times New Roman" w:cs="Times New Roman"/>
          <w:sz w:val="24"/>
          <w:szCs w:val="24"/>
          <w:vertAlign w:val="superscript"/>
        </w:rPr>
        <w:t>3</w:t>
      </w:r>
      <w:r w:rsidR="00227C95" w:rsidRPr="002926E9">
        <w:rPr>
          <w:rFonts w:ascii="Times New Roman" w:hAnsi="Times New Roman" w:cs="Times New Roman"/>
          <w:sz w:val="24"/>
          <w:szCs w:val="24"/>
        </w:rPr>
        <w:t>，</w:t>
      </w:r>
      <w:r w:rsidR="0042289F" w:rsidRPr="002926E9">
        <w:rPr>
          <w:rFonts w:ascii="Times New Roman" w:hAnsi="Times New Roman" w:cs="Times New Roman"/>
          <w:sz w:val="24"/>
          <w:szCs w:val="24"/>
        </w:rPr>
        <w:t>甲醛排放浓度为</w:t>
      </w:r>
      <w:r w:rsidR="0042289F" w:rsidRPr="002926E9">
        <w:rPr>
          <w:rFonts w:ascii="Times New Roman" w:hAnsi="Times New Roman" w:cs="Times New Roman"/>
          <w:sz w:val="24"/>
          <w:szCs w:val="24"/>
        </w:rPr>
        <w:t>0.0004 mg/m</w:t>
      </w:r>
      <w:r w:rsidR="0042289F" w:rsidRPr="002926E9">
        <w:rPr>
          <w:rFonts w:ascii="Times New Roman" w:hAnsi="Times New Roman" w:cs="Times New Roman"/>
          <w:sz w:val="24"/>
          <w:szCs w:val="24"/>
          <w:vertAlign w:val="superscript"/>
        </w:rPr>
        <w:t>3</w:t>
      </w:r>
      <w:r w:rsidR="00227C95" w:rsidRPr="002926E9">
        <w:rPr>
          <w:rFonts w:ascii="Times New Roman" w:hAnsi="Times New Roman" w:cs="Times New Roman"/>
          <w:sz w:val="24"/>
          <w:szCs w:val="24"/>
        </w:rPr>
        <w:t>；</w:t>
      </w:r>
      <w:r w:rsidR="0042289F" w:rsidRPr="002926E9">
        <w:rPr>
          <w:rFonts w:ascii="Times New Roman" w:hAnsi="Times New Roman" w:cs="Times New Roman"/>
          <w:sz w:val="24"/>
          <w:szCs w:val="24"/>
        </w:rPr>
        <w:t>研发中心</w:t>
      </w:r>
      <w:r w:rsidR="00227C95" w:rsidRPr="002926E9">
        <w:rPr>
          <w:rFonts w:ascii="Times New Roman" w:hAnsi="Times New Roman" w:cs="Times New Roman"/>
          <w:sz w:val="24"/>
          <w:szCs w:val="24"/>
        </w:rPr>
        <w:t>氨排放浓度</w:t>
      </w:r>
      <w:r w:rsidR="0042289F" w:rsidRPr="002926E9">
        <w:rPr>
          <w:rFonts w:ascii="Times New Roman" w:hAnsi="Times New Roman" w:cs="Times New Roman"/>
          <w:sz w:val="24"/>
          <w:szCs w:val="24"/>
        </w:rPr>
        <w:t>0.000063</w:t>
      </w:r>
      <w:r w:rsidR="00227C95" w:rsidRPr="002926E9">
        <w:rPr>
          <w:rFonts w:ascii="Times New Roman" w:hAnsi="Times New Roman" w:cs="Times New Roman"/>
          <w:sz w:val="24"/>
          <w:szCs w:val="24"/>
        </w:rPr>
        <w:t xml:space="preserve"> mg/m</w:t>
      </w:r>
      <w:r w:rsidR="00227C95" w:rsidRPr="002926E9">
        <w:rPr>
          <w:rFonts w:ascii="Times New Roman" w:hAnsi="Times New Roman" w:cs="Times New Roman"/>
          <w:sz w:val="24"/>
          <w:szCs w:val="24"/>
          <w:vertAlign w:val="superscript"/>
        </w:rPr>
        <w:t>3</w:t>
      </w:r>
      <w:r w:rsidR="00227C95" w:rsidRPr="002926E9">
        <w:rPr>
          <w:rFonts w:ascii="Times New Roman" w:hAnsi="Times New Roman" w:cs="Times New Roman"/>
          <w:sz w:val="24"/>
          <w:szCs w:val="24"/>
        </w:rPr>
        <w:t>，</w:t>
      </w:r>
      <w:r w:rsidR="0042289F" w:rsidRPr="002926E9">
        <w:rPr>
          <w:rFonts w:ascii="Times New Roman" w:hAnsi="Times New Roman" w:cs="Times New Roman"/>
          <w:sz w:val="24"/>
          <w:szCs w:val="24"/>
        </w:rPr>
        <w:t>非甲烷总烃排放浓度</w:t>
      </w:r>
      <w:r w:rsidR="0042289F" w:rsidRPr="002926E9">
        <w:rPr>
          <w:rFonts w:ascii="Times New Roman" w:hAnsi="Times New Roman" w:cs="Times New Roman"/>
          <w:sz w:val="24"/>
          <w:szCs w:val="24"/>
        </w:rPr>
        <w:t>8.07mg/m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，甲醛排放浓度为</w:t>
      </w:r>
      <w:r w:rsidR="0042289F" w:rsidRPr="002926E9">
        <w:rPr>
          <w:rFonts w:ascii="Times New Roman" w:hAnsi="Times New Roman" w:cs="Times New Roman"/>
          <w:sz w:val="24"/>
          <w:szCs w:val="24"/>
        </w:rPr>
        <w:t>0.0003 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，甲醇排放浓度</w:t>
      </w:r>
      <w:r w:rsidR="0042289F" w:rsidRPr="002926E9">
        <w:rPr>
          <w:rFonts w:ascii="Times New Roman" w:hAnsi="Times New Roman" w:cs="Times New Roman"/>
          <w:sz w:val="24"/>
          <w:szCs w:val="24"/>
        </w:rPr>
        <w:t>0.02mg/m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，盐酸排放浓度为</w:t>
      </w:r>
      <w:r w:rsidR="0042289F" w:rsidRPr="002926E9">
        <w:rPr>
          <w:rFonts w:ascii="Times New Roman" w:hAnsi="Times New Roman" w:cs="Times New Roman"/>
          <w:sz w:val="24"/>
          <w:szCs w:val="24"/>
        </w:rPr>
        <w:t>0.05mg/m</w:t>
      </w:r>
      <w:r w:rsidR="0042289F" w:rsidRPr="002926E9">
        <w:rPr>
          <w:rFonts w:ascii="Times New Roman" w:hAnsi="Times New Roman" w:cs="Times New Roman"/>
          <w:sz w:val="24"/>
          <w:szCs w:val="24"/>
          <w:vertAlign w:val="superscript"/>
        </w:rPr>
        <w:t>3</w:t>
      </w:r>
      <w:r w:rsidR="00227C95" w:rsidRPr="002926E9">
        <w:rPr>
          <w:rFonts w:ascii="Times New Roman" w:hAnsi="Times New Roman" w:cs="Times New Roman"/>
          <w:sz w:val="24"/>
          <w:szCs w:val="24"/>
        </w:rPr>
        <w:t>；</w:t>
      </w:r>
      <w:r w:rsidR="0042289F" w:rsidRPr="002926E9">
        <w:rPr>
          <w:rFonts w:ascii="Times New Roman" w:hAnsi="Times New Roman" w:cs="Times New Roman"/>
          <w:sz w:val="24"/>
          <w:szCs w:val="24"/>
        </w:rPr>
        <w:t>实验楼非甲烷总烃排放浓度</w:t>
      </w:r>
      <w:r w:rsidR="0042289F" w:rsidRPr="002926E9">
        <w:rPr>
          <w:rFonts w:ascii="Times New Roman" w:hAnsi="Times New Roman" w:cs="Times New Roman"/>
          <w:sz w:val="24"/>
          <w:szCs w:val="24"/>
        </w:rPr>
        <w:t>3.76mg/m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，甲醛排放浓度为</w:t>
      </w:r>
      <w:r w:rsidR="0042289F" w:rsidRPr="002926E9">
        <w:rPr>
          <w:rFonts w:ascii="Times New Roman" w:hAnsi="Times New Roman" w:cs="Times New Roman"/>
          <w:sz w:val="24"/>
          <w:szCs w:val="24"/>
        </w:rPr>
        <w:t>0.0005 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，甲醇排放浓度</w:t>
      </w:r>
      <w:r w:rsidR="0042289F" w:rsidRPr="002926E9">
        <w:rPr>
          <w:rFonts w:ascii="Times New Roman" w:hAnsi="Times New Roman" w:cs="Times New Roman"/>
          <w:sz w:val="24"/>
          <w:szCs w:val="24"/>
        </w:rPr>
        <w:t>0.02mg/m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，盐酸排放浓度为</w:t>
      </w:r>
      <w:r w:rsidR="0042289F" w:rsidRPr="002926E9">
        <w:rPr>
          <w:rFonts w:ascii="Times New Roman" w:hAnsi="Times New Roman" w:cs="Times New Roman"/>
          <w:sz w:val="24"/>
          <w:szCs w:val="24"/>
        </w:rPr>
        <w:t>0.05mg/m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，硫酸排放浓度为</w:t>
      </w:r>
      <w:r w:rsidR="0042289F" w:rsidRPr="002926E9">
        <w:rPr>
          <w:rFonts w:ascii="Times New Roman" w:hAnsi="Times New Roman" w:cs="Times New Roman"/>
          <w:sz w:val="24"/>
          <w:szCs w:val="24"/>
        </w:rPr>
        <w:t>0.01 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；核酸检测楼非甲烷总烃排放浓度</w:t>
      </w:r>
      <w:r w:rsidR="00D10CAC" w:rsidRPr="002926E9">
        <w:rPr>
          <w:rFonts w:ascii="Times New Roman" w:hAnsi="Times New Roman" w:cs="Times New Roman"/>
          <w:sz w:val="24"/>
          <w:szCs w:val="24"/>
        </w:rPr>
        <w:t>1.21</w:t>
      </w:r>
      <w:r w:rsidR="0042289F" w:rsidRPr="002926E9">
        <w:rPr>
          <w:rFonts w:ascii="Times New Roman" w:hAnsi="Times New Roman" w:cs="Times New Roman"/>
          <w:sz w:val="24"/>
          <w:szCs w:val="24"/>
        </w:rPr>
        <w:t>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w:t>
      </w:r>
      <w:r w:rsidR="00D10CAC" w:rsidRPr="002926E9">
        <w:rPr>
          <w:rFonts w:ascii="Times New Roman" w:hAnsi="Times New Roman" w:cs="Times New Roman"/>
          <w:sz w:val="24"/>
          <w:szCs w:val="24"/>
        </w:rPr>
        <w:t>酚类</w:t>
      </w:r>
      <w:r w:rsidR="0042289F" w:rsidRPr="002926E9">
        <w:rPr>
          <w:rFonts w:ascii="Times New Roman" w:hAnsi="Times New Roman" w:cs="Times New Roman"/>
          <w:sz w:val="24"/>
          <w:szCs w:val="24"/>
        </w:rPr>
        <w:t>排放浓度为</w:t>
      </w:r>
      <w:r w:rsidR="0042289F" w:rsidRPr="002926E9">
        <w:rPr>
          <w:rFonts w:ascii="Times New Roman" w:hAnsi="Times New Roman" w:cs="Times New Roman"/>
          <w:sz w:val="24"/>
          <w:szCs w:val="24"/>
        </w:rPr>
        <w:t>0.0</w:t>
      </w:r>
      <w:r w:rsidR="00D10CAC" w:rsidRPr="002926E9">
        <w:rPr>
          <w:rFonts w:ascii="Times New Roman" w:hAnsi="Times New Roman" w:cs="Times New Roman"/>
          <w:sz w:val="24"/>
          <w:szCs w:val="24"/>
        </w:rPr>
        <w:t>2</w:t>
      </w:r>
      <w:r w:rsidR="0042289F" w:rsidRPr="002926E9">
        <w:rPr>
          <w:rFonts w:ascii="Times New Roman" w:hAnsi="Times New Roman" w:cs="Times New Roman"/>
          <w:sz w:val="24"/>
          <w:szCs w:val="24"/>
        </w:rPr>
        <w:t xml:space="preserve"> 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，甲醇排放浓度</w:t>
      </w:r>
      <w:r w:rsidR="0042289F" w:rsidRPr="002926E9">
        <w:rPr>
          <w:rFonts w:ascii="Times New Roman" w:hAnsi="Times New Roman" w:cs="Times New Roman"/>
          <w:sz w:val="24"/>
          <w:szCs w:val="24"/>
        </w:rPr>
        <w:t>0.0</w:t>
      </w:r>
      <w:r w:rsidR="00D10CAC" w:rsidRPr="002926E9">
        <w:rPr>
          <w:rFonts w:ascii="Times New Roman" w:hAnsi="Times New Roman" w:cs="Times New Roman"/>
          <w:sz w:val="24"/>
          <w:szCs w:val="24"/>
        </w:rPr>
        <w:t>16</w:t>
      </w:r>
      <w:r w:rsidR="0042289F" w:rsidRPr="002926E9">
        <w:rPr>
          <w:rFonts w:ascii="Times New Roman" w:hAnsi="Times New Roman" w:cs="Times New Roman"/>
          <w:sz w:val="24"/>
          <w:szCs w:val="24"/>
        </w:rPr>
        <w:t>mg/m</w:t>
      </w:r>
      <w:r w:rsidR="0042289F" w:rsidRPr="002926E9">
        <w:rPr>
          <w:rFonts w:ascii="Times New Roman" w:hAnsi="Times New Roman" w:cs="Times New Roman"/>
          <w:sz w:val="24"/>
          <w:szCs w:val="24"/>
          <w:vertAlign w:val="superscript"/>
        </w:rPr>
        <w:t>3</w:t>
      </w:r>
      <w:r w:rsidR="0042289F" w:rsidRPr="002926E9">
        <w:rPr>
          <w:rFonts w:ascii="Times New Roman" w:hAnsi="Times New Roman" w:cs="Times New Roman"/>
          <w:sz w:val="24"/>
          <w:szCs w:val="24"/>
        </w:rPr>
        <w:t>，盐酸排放浓度为</w:t>
      </w:r>
      <w:r w:rsidR="0042289F" w:rsidRPr="002926E9">
        <w:rPr>
          <w:rFonts w:ascii="Times New Roman" w:hAnsi="Times New Roman" w:cs="Times New Roman"/>
          <w:sz w:val="24"/>
          <w:szCs w:val="24"/>
        </w:rPr>
        <w:t>0.05mg/m</w:t>
      </w:r>
      <w:r w:rsidR="0042289F" w:rsidRPr="002926E9">
        <w:rPr>
          <w:rFonts w:ascii="Times New Roman" w:hAnsi="Times New Roman" w:cs="Times New Roman"/>
          <w:sz w:val="24"/>
          <w:szCs w:val="24"/>
          <w:vertAlign w:val="superscript"/>
        </w:rPr>
        <w:t>3</w:t>
      </w:r>
      <w:r w:rsidR="00D10CAC" w:rsidRPr="002926E9">
        <w:rPr>
          <w:rFonts w:ascii="Times New Roman" w:hAnsi="Times New Roman" w:cs="Times New Roman"/>
          <w:sz w:val="24"/>
          <w:szCs w:val="24"/>
        </w:rPr>
        <w:t>。污染物排放浓度</w:t>
      </w:r>
      <w:r w:rsidR="00227C95" w:rsidRPr="002926E9">
        <w:rPr>
          <w:rFonts w:ascii="Times New Roman" w:hAnsi="Times New Roman" w:cs="Times New Roman"/>
          <w:sz w:val="24"/>
          <w:szCs w:val="24"/>
        </w:rPr>
        <w:t>可达《制药工业大气污染物排放标准》（</w:t>
      </w:r>
      <w:r w:rsidR="00227C95" w:rsidRPr="002926E9">
        <w:rPr>
          <w:rFonts w:ascii="Times New Roman" w:hAnsi="Times New Roman" w:cs="Times New Roman"/>
          <w:sz w:val="24"/>
          <w:szCs w:val="24"/>
        </w:rPr>
        <w:t>GB37823-2019</w:t>
      </w:r>
      <w:r w:rsidR="00227C95" w:rsidRPr="002926E9">
        <w:rPr>
          <w:rFonts w:ascii="Times New Roman" w:hAnsi="Times New Roman" w:cs="Times New Roman"/>
          <w:sz w:val="24"/>
          <w:szCs w:val="24"/>
        </w:rPr>
        <w:t>）排放限值。且根据《排污许可证申请与核发技术规范</w:t>
      </w:r>
      <w:r w:rsidR="00227C95" w:rsidRPr="002926E9">
        <w:rPr>
          <w:rFonts w:ascii="Times New Roman" w:hAnsi="Times New Roman" w:cs="Times New Roman"/>
          <w:sz w:val="24"/>
          <w:szCs w:val="24"/>
        </w:rPr>
        <w:t xml:space="preserve">  </w:t>
      </w:r>
      <w:r w:rsidR="005A547F" w:rsidRPr="002926E9">
        <w:rPr>
          <w:rFonts w:ascii="Times New Roman" w:hAnsi="Times New Roman" w:cs="Times New Roman"/>
          <w:sz w:val="24"/>
          <w:szCs w:val="24"/>
        </w:rPr>
        <w:t>制药工业</w:t>
      </w:r>
      <w:r w:rsidR="005A547F" w:rsidRPr="002926E9">
        <w:rPr>
          <w:rFonts w:ascii="Times New Roman" w:hAnsi="Times New Roman" w:cs="Times New Roman"/>
          <w:sz w:val="24"/>
          <w:szCs w:val="24"/>
        </w:rPr>
        <w:t>—</w:t>
      </w:r>
      <w:r w:rsidR="005A547F" w:rsidRPr="002926E9">
        <w:rPr>
          <w:rFonts w:ascii="Times New Roman" w:hAnsi="Times New Roman" w:cs="Times New Roman"/>
          <w:sz w:val="24"/>
          <w:szCs w:val="24"/>
        </w:rPr>
        <w:t>生物药品制</w:t>
      </w:r>
      <w:r w:rsidR="00227C95" w:rsidRPr="002926E9">
        <w:rPr>
          <w:rFonts w:ascii="Times New Roman" w:hAnsi="Times New Roman" w:cs="Times New Roman"/>
          <w:sz w:val="24"/>
          <w:szCs w:val="24"/>
        </w:rPr>
        <w:t>品制造》（</w:t>
      </w:r>
      <w:r w:rsidR="00227C95" w:rsidRPr="002926E9">
        <w:rPr>
          <w:rFonts w:ascii="Times New Roman" w:hAnsi="Times New Roman" w:cs="Times New Roman"/>
          <w:sz w:val="24"/>
          <w:szCs w:val="24"/>
        </w:rPr>
        <w:t>HJ1062-2019</w:t>
      </w:r>
      <w:r w:rsidR="00227C95" w:rsidRPr="002926E9">
        <w:rPr>
          <w:rFonts w:ascii="Times New Roman" w:hAnsi="Times New Roman" w:cs="Times New Roman"/>
          <w:sz w:val="24"/>
          <w:szCs w:val="24"/>
        </w:rPr>
        <w:t>），项目所采用的</w:t>
      </w:r>
      <w:r w:rsidR="00227C95" w:rsidRPr="002926E9">
        <w:rPr>
          <w:rFonts w:ascii="Times New Roman" w:hAnsi="Times New Roman" w:cs="Times New Roman"/>
          <w:sz w:val="24"/>
          <w:szCs w:val="24"/>
        </w:rPr>
        <w:t>“</w:t>
      </w:r>
      <w:r w:rsidR="00227C95" w:rsidRPr="002926E9">
        <w:rPr>
          <w:rFonts w:ascii="Times New Roman" w:hAnsi="Times New Roman" w:cs="Times New Roman"/>
          <w:sz w:val="24"/>
          <w:szCs w:val="24"/>
        </w:rPr>
        <w:t>活性炭系统</w:t>
      </w:r>
      <w:r w:rsidR="00227C95" w:rsidRPr="002926E9">
        <w:rPr>
          <w:rFonts w:ascii="Times New Roman" w:hAnsi="Times New Roman" w:cs="Times New Roman"/>
          <w:sz w:val="24"/>
          <w:szCs w:val="24"/>
        </w:rPr>
        <w:t>”</w:t>
      </w:r>
      <w:r w:rsidR="00227C95" w:rsidRPr="002926E9">
        <w:rPr>
          <w:rFonts w:ascii="Times New Roman" w:hAnsi="Times New Roman" w:cs="Times New Roman"/>
          <w:sz w:val="24"/>
          <w:szCs w:val="24"/>
        </w:rPr>
        <w:t>处理工艺属于可行技术，因此本项目采用活性炭系统处理有机废气及酸性废气从技术上分析是可行的。</w:t>
      </w:r>
    </w:p>
    <w:p w14:paraId="12F3F70A" w14:textId="3997C186" w:rsidR="00227C95" w:rsidRPr="002926E9" w:rsidRDefault="00227C95" w:rsidP="00227C95">
      <w:pPr>
        <w:pStyle w:val="42"/>
        <w:rPr>
          <w:rFonts w:ascii="Times New Roman" w:eastAsiaTheme="minorEastAsia" w:hAnsi="Times New Roman" w:cs="Times New Roman"/>
        </w:rPr>
      </w:pPr>
      <w:r w:rsidRPr="002926E9">
        <w:rPr>
          <w:rFonts w:ascii="Times New Roman" w:eastAsiaTheme="minorEastAsia" w:hAnsi="Times New Roman" w:cs="Times New Roman"/>
        </w:rPr>
        <w:t>动物</w:t>
      </w:r>
      <w:r w:rsidR="00F871F9" w:rsidRPr="002926E9">
        <w:rPr>
          <w:rFonts w:ascii="Times New Roman" w:eastAsiaTheme="minorEastAsia" w:hAnsi="Times New Roman" w:cs="Times New Roman"/>
        </w:rPr>
        <w:t>房</w:t>
      </w:r>
      <w:r w:rsidRPr="002926E9">
        <w:rPr>
          <w:rFonts w:ascii="Times New Roman" w:eastAsiaTheme="minorEastAsia" w:hAnsi="Times New Roman" w:cs="Times New Roman"/>
        </w:rPr>
        <w:t>废气</w:t>
      </w:r>
    </w:p>
    <w:p w14:paraId="26997DD1" w14:textId="77777777" w:rsidR="002B1B2C" w:rsidRPr="002926E9" w:rsidRDefault="002B1B2C" w:rsidP="002B1B2C">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动物房废气主要为动物生活产生的气味，根据调查，制药行业配套动物房废气处理通常采用高效</w:t>
      </w:r>
      <w:r w:rsidRPr="002926E9">
        <w:rPr>
          <w:rFonts w:ascii="Times New Roman" w:hAnsi="Times New Roman" w:cs="Times New Roman"/>
          <w:sz w:val="24"/>
          <w:szCs w:val="24"/>
        </w:rPr>
        <w:t>HEPA</w:t>
      </w:r>
      <w:r w:rsidRPr="002926E9">
        <w:rPr>
          <w:rFonts w:ascii="Times New Roman" w:hAnsi="Times New Roman" w:cs="Times New Roman"/>
          <w:sz w:val="24"/>
          <w:szCs w:val="24"/>
        </w:rPr>
        <w:t>过滤器净化装置进行处置。</w:t>
      </w:r>
      <w:r w:rsidRPr="002926E9">
        <w:rPr>
          <w:rFonts w:ascii="Times New Roman" w:hAnsi="Times New Roman" w:cs="Times New Roman"/>
          <w:sz w:val="24"/>
          <w:szCs w:val="24"/>
        </w:rPr>
        <w:t>HEPA</w:t>
      </w:r>
      <w:r w:rsidRPr="002926E9">
        <w:rPr>
          <w:rFonts w:ascii="Times New Roman" w:hAnsi="Times New Roman" w:cs="Times New Roman"/>
          <w:sz w:val="24"/>
          <w:szCs w:val="24"/>
        </w:rPr>
        <w:t>过滤器净化装置由密集的玻璃纤维组成，可滤除空气中</w:t>
      </w:r>
      <w:r w:rsidRPr="002926E9">
        <w:rPr>
          <w:rFonts w:ascii="Times New Roman" w:hAnsi="Times New Roman" w:cs="Times New Roman"/>
          <w:sz w:val="24"/>
          <w:szCs w:val="24"/>
        </w:rPr>
        <w:t>99.97%</w:t>
      </w:r>
      <w:r w:rsidRPr="002926E9">
        <w:rPr>
          <w:rFonts w:ascii="Times New Roman" w:hAnsi="Times New Roman" w:cs="Times New Roman"/>
          <w:sz w:val="24"/>
          <w:szCs w:val="24"/>
        </w:rPr>
        <w:t>的微生物、即使小至</w:t>
      </w:r>
      <w:r w:rsidRPr="002926E9">
        <w:rPr>
          <w:rFonts w:ascii="Times New Roman" w:hAnsi="Times New Roman" w:cs="Times New Roman"/>
          <w:sz w:val="24"/>
          <w:szCs w:val="24"/>
        </w:rPr>
        <w:t>0.3</w:t>
      </w:r>
      <w:r w:rsidRPr="002926E9">
        <w:rPr>
          <w:rFonts w:ascii="Times New Roman" w:hAnsi="Times New Roman" w:cs="Times New Roman"/>
          <w:sz w:val="24"/>
          <w:szCs w:val="24"/>
        </w:rPr>
        <w:t>微米亦能滤除，包括尘埃、花粉、香烟粒子、空气传播的细菌、病菌、宠物毛屑、霉菌和孢子等空气杂质颗粒物，一旦细菌、病毒被</w:t>
      </w:r>
      <w:r w:rsidRPr="002926E9">
        <w:rPr>
          <w:rFonts w:ascii="Times New Roman" w:hAnsi="Times New Roman" w:cs="Times New Roman"/>
          <w:sz w:val="24"/>
          <w:szCs w:val="24"/>
        </w:rPr>
        <w:t>HEPA</w:t>
      </w:r>
      <w:r w:rsidRPr="002926E9">
        <w:rPr>
          <w:rFonts w:ascii="Times New Roman" w:hAnsi="Times New Roman" w:cs="Times New Roman"/>
          <w:sz w:val="24"/>
          <w:szCs w:val="24"/>
        </w:rPr>
        <w:t>过滤器吸附、水份会迅速被蒸发、缺水而死亡，可以全部去除异味气体。</w:t>
      </w:r>
    </w:p>
    <w:p w14:paraId="04130288" w14:textId="3C5F3672" w:rsidR="00540F72" w:rsidRPr="002926E9" w:rsidRDefault="002B1B2C" w:rsidP="002B1B2C">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空气净化器是根据活性炭级别吸收气味和化学品进行设计的，因此</w:t>
      </w:r>
      <w:r w:rsidRPr="002926E9">
        <w:rPr>
          <w:rFonts w:ascii="Times New Roman" w:hAnsi="Times New Roman" w:cs="Times New Roman"/>
          <w:sz w:val="24"/>
          <w:szCs w:val="24"/>
        </w:rPr>
        <w:t>HEPA</w:t>
      </w:r>
      <w:r w:rsidRPr="002926E9">
        <w:rPr>
          <w:rFonts w:ascii="Times New Roman" w:hAnsi="Times New Roman" w:cs="Times New Roman"/>
          <w:sz w:val="24"/>
          <w:szCs w:val="24"/>
        </w:rPr>
        <w:t>净化器不仅阻止霉菌孢子还有许多细菌、病毒及较大的颗粒如尘埃，动物房排气基本可达到《恶臭污染物排放标准》</w:t>
      </w:r>
      <w:r w:rsidRPr="002926E9">
        <w:rPr>
          <w:rFonts w:ascii="Times New Roman" w:hAnsi="Times New Roman" w:cs="Times New Roman"/>
          <w:sz w:val="24"/>
          <w:szCs w:val="24"/>
        </w:rPr>
        <w:t>(GB14554-93)</w:t>
      </w:r>
      <w:r w:rsidRPr="002926E9">
        <w:rPr>
          <w:rFonts w:ascii="Times New Roman" w:hAnsi="Times New Roman" w:cs="Times New Roman"/>
          <w:sz w:val="24"/>
          <w:szCs w:val="24"/>
        </w:rPr>
        <w:t>要求。本项目选用的</w:t>
      </w:r>
      <w:r w:rsidRPr="002926E9">
        <w:rPr>
          <w:rFonts w:ascii="Times New Roman" w:hAnsi="Times New Roman" w:cs="Times New Roman"/>
          <w:sz w:val="24"/>
          <w:szCs w:val="24"/>
        </w:rPr>
        <w:t>HEPA</w:t>
      </w:r>
      <w:r w:rsidRPr="002926E9">
        <w:rPr>
          <w:rFonts w:ascii="Times New Roman" w:hAnsi="Times New Roman" w:cs="Times New Roman"/>
          <w:sz w:val="24"/>
          <w:szCs w:val="24"/>
        </w:rPr>
        <w:t>过滤器净化装置符合</w:t>
      </w:r>
      <w:r w:rsidR="00AB071E" w:rsidRPr="002926E9">
        <w:rPr>
          <w:rFonts w:ascii="Times New Roman" w:hAnsi="Times New Roman" w:cs="Times New Roman"/>
          <w:sz w:val="24"/>
          <w:szCs w:val="24"/>
        </w:rPr>
        <w:t>《</w:t>
      </w:r>
      <w:r w:rsidRPr="002926E9">
        <w:rPr>
          <w:rFonts w:ascii="Times New Roman" w:hAnsi="Times New Roman" w:cs="Times New Roman"/>
          <w:sz w:val="24"/>
          <w:szCs w:val="24"/>
        </w:rPr>
        <w:t>高效空气过滤器</w:t>
      </w:r>
      <w:r w:rsidR="00AB071E" w:rsidRPr="002926E9">
        <w:rPr>
          <w:rFonts w:ascii="Times New Roman" w:hAnsi="Times New Roman" w:cs="Times New Roman"/>
          <w:sz w:val="24"/>
          <w:szCs w:val="24"/>
        </w:rPr>
        <w:t>》（</w:t>
      </w:r>
      <w:r w:rsidR="00AB071E" w:rsidRPr="002926E9">
        <w:rPr>
          <w:rFonts w:ascii="Times New Roman" w:hAnsi="Times New Roman" w:cs="Times New Roman"/>
          <w:sz w:val="24"/>
          <w:szCs w:val="24"/>
        </w:rPr>
        <w:t>GB13554-2008</w:t>
      </w:r>
      <w:r w:rsidR="00AB071E" w:rsidRPr="002926E9">
        <w:rPr>
          <w:rFonts w:ascii="Times New Roman" w:hAnsi="Times New Roman" w:cs="Times New Roman"/>
          <w:sz w:val="24"/>
          <w:szCs w:val="24"/>
        </w:rPr>
        <w:t>）</w:t>
      </w:r>
      <w:r w:rsidRPr="002926E9">
        <w:rPr>
          <w:rFonts w:ascii="Times New Roman" w:hAnsi="Times New Roman" w:cs="Times New Roman"/>
          <w:sz w:val="24"/>
          <w:szCs w:val="24"/>
        </w:rPr>
        <w:t>相关要求。</w:t>
      </w:r>
    </w:p>
    <w:p w14:paraId="03CDA5D1" w14:textId="7754285F" w:rsidR="00AB071E" w:rsidRPr="002926E9" w:rsidRDefault="00AB071E" w:rsidP="00AB071E">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污水处理站废气</w:t>
      </w:r>
    </w:p>
    <w:p w14:paraId="6415A0B5" w14:textId="6006F754" w:rsidR="00F871F9" w:rsidRPr="002926E9" w:rsidRDefault="00F871F9" w:rsidP="00F871F9">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项目自建一套地埋式污水处理设备处理运营过程中产生的生产废水，污水处理站工艺为</w:t>
      </w:r>
      <w:r w:rsidRPr="002926E9">
        <w:rPr>
          <w:rFonts w:ascii="Times New Roman" w:hAnsi="Times New Roman" w:cs="Times New Roman"/>
          <w:sz w:val="24"/>
          <w:szCs w:val="24"/>
        </w:rPr>
        <w:t>“</w:t>
      </w:r>
      <w:r w:rsidRPr="002926E9">
        <w:rPr>
          <w:rFonts w:ascii="Times New Roman" w:hAnsi="Times New Roman" w:cs="Times New Roman"/>
          <w:sz w:val="24"/>
          <w:szCs w:val="24"/>
        </w:rPr>
        <w:t>灭活预处理</w:t>
      </w:r>
      <w:r w:rsidRPr="002926E9">
        <w:rPr>
          <w:rFonts w:ascii="Times New Roman" w:hAnsi="Times New Roman" w:cs="Times New Roman"/>
          <w:sz w:val="24"/>
          <w:szCs w:val="24"/>
        </w:rPr>
        <w:t>+</w:t>
      </w:r>
      <w:r w:rsidRPr="002926E9">
        <w:rPr>
          <w:rFonts w:ascii="Times New Roman" w:hAnsi="Times New Roman" w:cs="Times New Roman"/>
          <w:sz w:val="24"/>
          <w:szCs w:val="24"/>
        </w:rPr>
        <w:t>水解酸化</w:t>
      </w:r>
      <w:r w:rsidRPr="002926E9">
        <w:rPr>
          <w:rFonts w:ascii="Times New Roman" w:hAnsi="Times New Roman" w:cs="Times New Roman"/>
          <w:sz w:val="24"/>
          <w:szCs w:val="24"/>
        </w:rPr>
        <w:t>+A/O</w:t>
      </w:r>
      <w:r w:rsidRPr="002926E9">
        <w:rPr>
          <w:rFonts w:ascii="Times New Roman" w:hAnsi="Times New Roman" w:cs="Times New Roman"/>
          <w:sz w:val="24"/>
          <w:szCs w:val="24"/>
        </w:rPr>
        <w:t>工艺</w:t>
      </w:r>
      <w:r w:rsidRPr="002926E9">
        <w:rPr>
          <w:rFonts w:ascii="Times New Roman" w:hAnsi="Times New Roman" w:cs="Times New Roman"/>
          <w:sz w:val="24"/>
          <w:szCs w:val="24"/>
        </w:rPr>
        <w:t>+MBR”</w:t>
      </w:r>
      <w:r w:rsidRPr="002926E9">
        <w:rPr>
          <w:rFonts w:ascii="Times New Roman" w:hAnsi="Times New Roman" w:cs="Times New Roman"/>
          <w:sz w:val="24"/>
          <w:szCs w:val="24"/>
        </w:rPr>
        <w:t>，污水处理设备采用地埋式，安装在厂区西南侧绿地下，密闭安装，污水全部在管路或密闭池体内，无开放水面。污水处理设备配套设有活性炭吸附装置，净化效率</w:t>
      </w:r>
      <w:r w:rsidRPr="002926E9">
        <w:rPr>
          <w:rFonts w:ascii="Times New Roman" w:hAnsi="Times New Roman" w:cs="Times New Roman"/>
          <w:sz w:val="24"/>
          <w:szCs w:val="24"/>
        </w:rPr>
        <w:t>≥50%</w:t>
      </w:r>
      <w:r w:rsidRPr="002926E9">
        <w:rPr>
          <w:rFonts w:ascii="Times New Roman" w:hAnsi="Times New Roman" w:cs="Times New Roman"/>
          <w:sz w:val="24"/>
          <w:szCs w:val="24"/>
        </w:rPr>
        <w:t>，产生的废气经活性炭吸附除臭后经导气管引出至楼顶排放，排气筒高度为</w:t>
      </w:r>
      <w:r w:rsidRPr="002926E9">
        <w:rPr>
          <w:rFonts w:ascii="Times New Roman" w:hAnsi="Times New Roman" w:cs="Times New Roman"/>
          <w:sz w:val="24"/>
          <w:szCs w:val="24"/>
        </w:rPr>
        <w:t xml:space="preserve"> 15m</w:t>
      </w:r>
      <w:r w:rsidRPr="002926E9">
        <w:rPr>
          <w:rFonts w:ascii="Times New Roman" w:hAnsi="Times New Roman" w:cs="Times New Roman"/>
          <w:sz w:val="24"/>
          <w:szCs w:val="24"/>
        </w:rPr>
        <w:t>。污水处理站恶臭气体排放满足《制药工业大气污染物排放标准》（</w:t>
      </w:r>
      <w:r w:rsidRPr="002926E9">
        <w:rPr>
          <w:rFonts w:ascii="Times New Roman" w:hAnsi="Times New Roman" w:cs="Times New Roman"/>
          <w:sz w:val="24"/>
          <w:szCs w:val="24"/>
        </w:rPr>
        <w:t>GB37823-2019</w:t>
      </w:r>
      <w:r w:rsidRPr="002926E9">
        <w:rPr>
          <w:rFonts w:ascii="Times New Roman" w:hAnsi="Times New Roman" w:cs="Times New Roman"/>
          <w:sz w:val="24"/>
          <w:szCs w:val="24"/>
        </w:rPr>
        <w:t>）及《恶臭污染物排放标准》</w:t>
      </w:r>
      <w:r w:rsidRPr="002926E9">
        <w:rPr>
          <w:rFonts w:ascii="Times New Roman" w:hAnsi="Times New Roman" w:cs="Times New Roman"/>
          <w:sz w:val="24"/>
          <w:szCs w:val="24"/>
        </w:rPr>
        <w:t>(GB14554-93)</w:t>
      </w:r>
      <w:r w:rsidRPr="002926E9">
        <w:rPr>
          <w:rFonts w:ascii="Times New Roman" w:hAnsi="Times New Roman" w:cs="Times New Roman"/>
          <w:sz w:val="24"/>
          <w:szCs w:val="24"/>
        </w:rPr>
        <w:t>中相关标准限值。</w:t>
      </w:r>
    </w:p>
    <w:p w14:paraId="79FD3220" w14:textId="0E327EFF" w:rsidR="008D1D3B" w:rsidRPr="002926E9" w:rsidRDefault="00F871F9" w:rsidP="00F871F9">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综上所述，项目废气采取的治理措施</w:t>
      </w:r>
      <w:r w:rsidR="005A547F" w:rsidRPr="002926E9">
        <w:rPr>
          <w:rFonts w:ascii="Times New Roman" w:hAnsi="Times New Roman" w:cs="Times New Roman"/>
          <w:sz w:val="24"/>
          <w:szCs w:val="24"/>
        </w:rPr>
        <w:t>均属于《排污许可证申请与核发技术规范</w:t>
      </w:r>
      <w:r w:rsidR="005A547F" w:rsidRPr="002926E9">
        <w:rPr>
          <w:rFonts w:ascii="Times New Roman" w:hAnsi="Times New Roman" w:cs="Times New Roman"/>
          <w:sz w:val="24"/>
          <w:szCs w:val="24"/>
        </w:rPr>
        <w:t xml:space="preserve">  </w:t>
      </w:r>
      <w:r w:rsidR="005A547F" w:rsidRPr="002926E9">
        <w:rPr>
          <w:rFonts w:ascii="Times New Roman" w:hAnsi="Times New Roman" w:cs="Times New Roman"/>
          <w:sz w:val="24"/>
          <w:szCs w:val="24"/>
        </w:rPr>
        <w:t>制药工业</w:t>
      </w:r>
      <w:r w:rsidR="005A547F" w:rsidRPr="002926E9">
        <w:rPr>
          <w:rFonts w:ascii="Times New Roman" w:hAnsi="Times New Roman" w:cs="Times New Roman"/>
          <w:sz w:val="24"/>
          <w:szCs w:val="24"/>
        </w:rPr>
        <w:t>—</w:t>
      </w:r>
      <w:r w:rsidR="005A547F" w:rsidRPr="002926E9">
        <w:rPr>
          <w:rFonts w:ascii="Times New Roman" w:hAnsi="Times New Roman" w:cs="Times New Roman"/>
          <w:sz w:val="24"/>
          <w:szCs w:val="24"/>
        </w:rPr>
        <w:t>生物药品制品制造》（</w:t>
      </w:r>
      <w:r w:rsidR="005A547F" w:rsidRPr="002926E9">
        <w:rPr>
          <w:rFonts w:ascii="Times New Roman" w:hAnsi="Times New Roman" w:cs="Times New Roman"/>
          <w:sz w:val="24"/>
          <w:szCs w:val="24"/>
        </w:rPr>
        <w:t>HJ1062-2019</w:t>
      </w:r>
      <w:r w:rsidR="005A547F" w:rsidRPr="002926E9">
        <w:rPr>
          <w:rFonts w:ascii="Times New Roman" w:hAnsi="Times New Roman" w:cs="Times New Roman"/>
          <w:sz w:val="24"/>
          <w:szCs w:val="24"/>
        </w:rPr>
        <w:t>）中的可行技术</w:t>
      </w:r>
      <w:r w:rsidRPr="002926E9">
        <w:rPr>
          <w:rFonts w:ascii="Times New Roman" w:hAnsi="Times New Roman" w:cs="Times New Roman"/>
          <w:sz w:val="24"/>
          <w:szCs w:val="24"/>
        </w:rPr>
        <w:t>，污染物的排放能满足相应的标准要求，项目实施后不会对周边大气环境产生明显影响，采取的措施在技术上是可行的。</w:t>
      </w:r>
    </w:p>
    <w:p w14:paraId="7B8B00BA" w14:textId="7577A67E" w:rsidR="00BD776D" w:rsidRPr="002926E9" w:rsidRDefault="00BD776D" w:rsidP="00BD776D">
      <w:pPr>
        <w:pStyle w:val="32"/>
        <w:rPr>
          <w:rFonts w:ascii="Times New Roman" w:hAnsi="Times New Roman" w:cs="Times New Roman"/>
        </w:rPr>
      </w:pPr>
      <w:r w:rsidRPr="002926E9">
        <w:rPr>
          <w:rFonts w:ascii="Times New Roman" w:hAnsi="Times New Roman" w:cs="Times New Roman"/>
        </w:rPr>
        <w:t>噪声环境保护措施及可行性论证</w:t>
      </w:r>
    </w:p>
    <w:p w14:paraId="2DFB10E4" w14:textId="561FFF5C" w:rsidR="00BD776D" w:rsidRPr="002926E9" w:rsidRDefault="00BD776D" w:rsidP="00BD776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本项目的噪声源主要为各生产设备运转产生的噪声，其噪声源强约</w:t>
      </w:r>
      <w:r w:rsidRPr="002926E9">
        <w:rPr>
          <w:rFonts w:ascii="Times New Roman" w:hAnsi="Times New Roman" w:cs="Times New Roman"/>
          <w:sz w:val="24"/>
          <w:szCs w:val="24"/>
        </w:rPr>
        <w:t xml:space="preserve"> </w:t>
      </w:r>
      <w:r w:rsidR="006B2BFB" w:rsidRPr="002926E9">
        <w:rPr>
          <w:rFonts w:ascii="Times New Roman" w:hAnsi="Times New Roman" w:cs="Times New Roman"/>
          <w:sz w:val="24"/>
          <w:szCs w:val="24"/>
        </w:rPr>
        <w:t>7</w:t>
      </w:r>
      <w:r w:rsidRPr="002926E9">
        <w:rPr>
          <w:rFonts w:ascii="Times New Roman" w:hAnsi="Times New Roman" w:cs="Times New Roman"/>
          <w:sz w:val="24"/>
          <w:szCs w:val="24"/>
        </w:rPr>
        <w:t>5~</w:t>
      </w:r>
      <w:r w:rsidR="006B2BFB" w:rsidRPr="002926E9">
        <w:rPr>
          <w:rFonts w:ascii="Times New Roman" w:hAnsi="Times New Roman" w:cs="Times New Roman"/>
          <w:sz w:val="24"/>
          <w:szCs w:val="24"/>
        </w:rPr>
        <w:t>110</w:t>
      </w:r>
      <w:r w:rsidRPr="002926E9">
        <w:rPr>
          <w:rFonts w:ascii="Times New Roman" w:hAnsi="Times New Roman" w:cs="Times New Roman"/>
          <w:sz w:val="24"/>
          <w:szCs w:val="24"/>
        </w:rPr>
        <w:t>dB</w:t>
      </w:r>
      <w:r w:rsidRPr="002926E9">
        <w:rPr>
          <w:rFonts w:ascii="Times New Roman" w:hAnsi="Times New Roman" w:cs="Times New Roman"/>
          <w:sz w:val="24"/>
          <w:szCs w:val="24"/>
        </w:rPr>
        <w:t>（</w:t>
      </w:r>
      <w:r w:rsidRPr="002926E9">
        <w:rPr>
          <w:rFonts w:ascii="Times New Roman" w:hAnsi="Times New Roman" w:cs="Times New Roman"/>
          <w:sz w:val="24"/>
          <w:szCs w:val="24"/>
        </w:rPr>
        <w:t>A</w:t>
      </w:r>
      <w:r w:rsidRPr="002926E9">
        <w:rPr>
          <w:rFonts w:ascii="Times New Roman" w:hAnsi="Times New Roman" w:cs="Times New Roman"/>
          <w:sz w:val="24"/>
          <w:szCs w:val="24"/>
        </w:rPr>
        <w:t>）之间。本项目噪声设备大多设置在车间内，具有连续稳定噪声的特点，因而在</w:t>
      </w:r>
      <w:r w:rsidR="006B2BFB" w:rsidRPr="002926E9">
        <w:rPr>
          <w:rFonts w:ascii="Times New Roman" w:hAnsi="Times New Roman" w:cs="Times New Roman"/>
          <w:sz w:val="24"/>
          <w:szCs w:val="24"/>
        </w:rPr>
        <w:t>场</w:t>
      </w:r>
      <w:r w:rsidRPr="002926E9">
        <w:rPr>
          <w:rFonts w:ascii="Times New Roman" w:hAnsi="Times New Roman" w:cs="Times New Roman"/>
          <w:sz w:val="24"/>
          <w:szCs w:val="24"/>
        </w:rPr>
        <w:t>区的环境噪声影响较小。基于以上特点，本项目噪声防治从声源、声的传播途径等方面着手，</w:t>
      </w:r>
      <w:r w:rsidR="006B2BFB" w:rsidRPr="002926E9">
        <w:rPr>
          <w:rFonts w:ascii="Times New Roman" w:hAnsi="Times New Roman" w:cs="Times New Roman"/>
          <w:sz w:val="24"/>
          <w:szCs w:val="24"/>
        </w:rPr>
        <w:t>具体如下</w:t>
      </w:r>
      <w:r w:rsidRPr="002926E9">
        <w:rPr>
          <w:rFonts w:ascii="Times New Roman" w:hAnsi="Times New Roman" w:cs="Times New Roman"/>
          <w:sz w:val="24"/>
          <w:szCs w:val="24"/>
        </w:rPr>
        <w:t>：</w:t>
      </w:r>
    </w:p>
    <w:p w14:paraId="13C3CEAD" w14:textId="77777777" w:rsidR="00BD776D" w:rsidRPr="002926E9" w:rsidRDefault="00BD776D" w:rsidP="00BD776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1</w:t>
      </w:r>
      <w:r w:rsidRPr="002926E9">
        <w:rPr>
          <w:rFonts w:ascii="Times New Roman" w:hAnsi="Times New Roman" w:cs="Times New Roman"/>
          <w:sz w:val="24"/>
          <w:szCs w:val="24"/>
        </w:rPr>
        <w:t>、选用低噪声设备，从源头上控制噪声污染。</w:t>
      </w:r>
    </w:p>
    <w:p w14:paraId="7B2CAEE1" w14:textId="3938AEFB" w:rsidR="00BD776D" w:rsidRPr="002926E9" w:rsidRDefault="00BD776D" w:rsidP="00BD776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2</w:t>
      </w:r>
      <w:r w:rsidRPr="002926E9">
        <w:rPr>
          <w:rFonts w:ascii="Times New Roman" w:hAnsi="Times New Roman" w:cs="Times New Roman"/>
          <w:sz w:val="24"/>
          <w:szCs w:val="24"/>
        </w:rPr>
        <w:t>、各设备均布置在生产车间内，并安装减振座、加设减振垫等方式来进行减振处理。通过车间隔声可有效的减轻设备噪声，隔声能力</w:t>
      </w:r>
      <w:r w:rsidRPr="002926E9">
        <w:rPr>
          <w:rFonts w:ascii="宋体" w:eastAsia="宋体" w:hAnsi="宋体" w:cs="宋体" w:hint="eastAsia"/>
          <w:sz w:val="24"/>
          <w:szCs w:val="24"/>
        </w:rPr>
        <w:t>≧</w:t>
      </w:r>
      <w:r w:rsidR="006B2BFB" w:rsidRPr="002926E9">
        <w:rPr>
          <w:rFonts w:ascii="Times New Roman" w:hAnsi="Times New Roman" w:cs="Times New Roman"/>
          <w:sz w:val="24"/>
          <w:szCs w:val="24"/>
        </w:rPr>
        <w:t>2</w:t>
      </w:r>
      <w:r w:rsidRPr="002926E9">
        <w:rPr>
          <w:rFonts w:ascii="Times New Roman" w:hAnsi="Times New Roman" w:cs="Times New Roman"/>
          <w:sz w:val="24"/>
          <w:szCs w:val="24"/>
        </w:rPr>
        <w:t>0dB(A)</w:t>
      </w:r>
      <w:r w:rsidRPr="002926E9">
        <w:rPr>
          <w:rFonts w:ascii="Times New Roman" w:hAnsi="Times New Roman" w:cs="Times New Roman"/>
          <w:sz w:val="24"/>
          <w:szCs w:val="24"/>
        </w:rPr>
        <w:t>；</w:t>
      </w:r>
    </w:p>
    <w:p w14:paraId="6E626DC8" w14:textId="40150B66" w:rsidR="00BD776D" w:rsidRPr="002926E9" w:rsidRDefault="00BD776D" w:rsidP="00BD776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3</w:t>
      </w:r>
      <w:r w:rsidRPr="002926E9">
        <w:rPr>
          <w:rFonts w:ascii="Times New Roman" w:hAnsi="Times New Roman" w:cs="Times New Roman"/>
          <w:sz w:val="24"/>
          <w:szCs w:val="24"/>
        </w:rPr>
        <w:t>、对设备定期进行保养，加润滑油，减少磨擦力，降低噪声，保持设备处于良好的运转状态。</w:t>
      </w:r>
    </w:p>
    <w:p w14:paraId="6CD3D0C1" w14:textId="34C499C3" w:rsidR="008D1D3B" w:rsidRPr="002926E9" w:rsidRDefault="00BD776D" w:rsidP="00BD776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4</w:t>
      </w:r>
      <w:r w:rsidRPr="002926E9">
        <w:rPr>
          <w:rFonts w:ascii="Times New Roman" w:hAnsi="Times New Roman" w:cs="Times New Roman"/>
          <w:sz w:val="24"/>
          <w:szCs w:val="24"/>
        </w:rPr>
        <w:t>、总图合理布局，在满足工艺要求的前提下，考虑将高噪声设备集中布置，在总平面布置时做到远离厂界以减少高噪声源对厂界外环境的影响。</w:t>
      </w:r>
    </w:p>
    <w:p w14:paraId="33FCF7C5" w14:textId="6A5532AD" w:rsidR="00BD776D" w:rsidRPr="002926E9" w:rsidRDefault="00BD776D" w:rsidP="00BD776D">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5</w:t>
      </w:r>
      <w:r w:rsidRPr="002926E9">
        <w:rPr>
          <w:rFonts w:ascii="Times New Roman" w:hAnsi="Times New Roman" w:cs="Times New Roman"/>
          <w:sz w:val="24"/>
          <w:szCs w:val="24"/>
        </w:rPr>
        <w:t>、结合绿化措施，在各生产装置、各功能区间以及厂界周围设绿化带，种植花草树木，以有效地起隔声和衰减噪声的作用。经过以上治理措施后，项目各噪声设备均可降噪在</w:t>
      </w:r>
      <w:r w:rsidRPr="002926E9">
        <w:rPr>
          <w:rFonts w:ascii="Times New Roman" w:hAnsi="Times New Roman" w:cs="Times New Roman"/>
          <w:sz w:val="24"/>
          <w:szCs w:val="24"/>
        </w:rPr>
        <w:t xml:space="preserve"> 10dB</w:t>
      </w:r>
      <w:r w:rsidRPr="002926E9">
        <w:rPr>
          <w:rFonts w:ascii="Times New Roman" w:hAnsi="Times New Roman" w:cs="Times New Roman"/>
          <w:sz w:val="24"/>
          <w:szCs w:val="24"/>
        </w:rPr>
        <w:t>（</w:t>
      </w:r>
      <w:r w:rsidRPr="002926E9">
        <w:rPr>
          <w:rFonts w:ascii="Times New Roman" w:hAnsi="Times New Roman" w:cs="Times New Roman"/>
          <w:sz w:val="24"/>
          <w:szCs w:val="24"/>
        </w:rPr>
        <w:t>A</w:t>
      </w:r>
      <w:r w:rsidRPr="002926E9">
        <w:rPr>
          <w:rFonts w:ascii="Times New Roman" w:hAnsi="Times New Roman" w:cs="Times New Roman"/>
          <w:sz w:val="24"/>
          <w:szCs w:val="24"/>
        </w:rPr>
        <w:t>）以上。按照规范安装后，经过距离衰减，绿化带</w:t>
      </w:r>
      <w:r w:rsidRPr="002926E9">
        <w:rPr>
          <w:rFonts w:ascii="Times New Roman" w:hAnsi="Times New Roman" w:cs="Times New Roman"/>
          <w:sz w:val="24"/>
          <w:szCs w:val="24"/>
        </w:rPr>
        <w:lastRenderedPageBreak/>
        <w:t>吸声，厂界围墙隔声等设施后，厂界的噪声可以到《工业企业厂界环境噪声排放标准》（</w:t>
      </w:r>
      <w:r w:rsidRPr="002926E9">
        <w:rPr>
          <w:rFonts w:ascii="Times New Roman" w:hAnsi="Times New Roman" w:cs="Times New Roman"/>
          <w:sz w:val="24"/>
          <w:szCs w:val="24"/>
        </w:rPr>
        <w:t>GB12348</w:t>
      </w:r>
      <w:r w:rsidRPr="002926E9">
        <w:rPr>
          <w:rFonts w:ascii="Times New Roman" w:hAnsi="Times New Roman" w:cs="Times New Roman"/>
          <w:sz w:val="24"/>
          <w:szCs w:val="24"/>
        </w:rPr>
        <w:t>－</w:t>
      </w:r>
      <w:r w:rsidRPr="002926E9">
        <w:rPr>
          <w:rFonts w:ascii="Times New Roman" w:hAnsi="Times New Roman" w:cs="Times New Roman"/>
          <w:sz w:val="24"/>
          <w:szCs w:val="24"/>
        </w:rPr>
        <w:t>2008</w:t>
      </w:r>
      <w:r w:rsidRPr="002926E9">
        <w:rPr>
          <w:rFonts w:ascii="Times New Roman" w:hAnsi="Times New Roman" w:cs="Times New Roman"/>
          <w:sz w:val="24"/>
          <w:szCs w:val="24"/>
        </w:rPr>
        <w:t>）</w:t>
      </w:r>
      <w:r w:rsidR="006B2BFB" w:rsidRPr="002926E9">
        <w:rPr>
          <w:rFonts w:ascii="Times New Roman" w:hAnsi="Times New Roman" w:cs="Times New Roman"/>
          <w:sz w:val="24"/>
          <w:szCs w:val="24"/>
        </w:rPr>
        <w:t>1</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类标准。项目噪声控制措施可行。</w:t>
      </w:r>
    </w:p>
    <w:p w14:paraId="7F98DEB1" w14:textId="1BAA975C" w:rsidR="005B0CCE" w:rsidRPr="002926E9" w:rsidRDefault="005B0CCE" w:rsidP="005B0CCE">
      <w:pPr>
        <w:pStyle w:val="32"/>
        <w:rPr>
          <w:rFonts w:ascii="Times New Roman" w:hAnsi="Times New Roman" w:cs="Times New Roman"/>
        </w:rPr>
      </w:pPr>
      <w:r w:rsidRPr="002926E9">
        <w:rPr>
          <w:rFonts w:ascii="Times New Roman" w:hAnsi="Times New Roman" w:cs="Times New Roman"/>
        </w:rPr>
        <w:t>固体废物防治措施</w:t>
      </w:r>
    </w:p>
    <w:p w14:paraId="1EDD3367" w14:textId="04A8E60D" w:rsidR="005B0CCE" w:rsidRPr="002926E9" w:rsidRDefault="005B0CCE" w:rsidP="005B0CC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项目产生的固体废物包括危险废物、一般工业废物和生活垃圾。为减少项目固体废物对周围环境的影响，建议项目拟采取以下措施：</w:t>
      </w:r>
    </w:p>
    <w:p w14:paraId="317169B6" w14:textId="1FCC75E2" w:rsidR="00CE1998" w:rsidRPr="002926E9" w:rsidRDefault="00CE1998" w:rsidP="00CE1998">
      <w:pPr>
        <w:pStyle w:val="42"/>
        <w:rPr>
          <w:rFonts w:ascii="Times New Roman" w:eastAsiaTheme="minorEastAsia" w:hAnsi="Times New Roman" w:cs="Times New Roman"/>
        </w:rPr>
      </w:pPr>
      <w:r w:rsidRPr="002926E9">
        <w:rPr>
          <w:rFonts w:ascii="Times New Roman" w:eastAsiaTheme="minorEastAsia" w:hAnsi="Times New Roman" w:cs="Times New Roman"/>
        </w:rPr>
        <w:t>危险废物</w:t>
      </w:r>
    </w:p>
    <w:p w14:paraId="66EFB838" w14:textId="667A1A75" w:rsidR="005B0CCE" w:rsidRPr="002926E9" w:rsidRDefault="005B0CCE" w:rsidP="005B0CC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针对危险废物，建设单位在生产车间内使用专门的容器对危险废物进行收集，危险废物暂存间设置于</w:t>
      </w:r>
      <w:r w:rsidR="00CE1998" w:rsidRPr="002926E9">
        <w:rPr>
          <w:rFonts w:ascii="Times New Roman" w:hAnsi="Times New Roman" w:cs="Times New Roman"/>
          <w:sz w:val="24"/>
          <w:szCs w:val="24"/>
        </w:rPr>
        <w:t>垃圾站</w:t>
      </w:r>
      <w:r w:rsidRPr="002926E9">
        <w:rPr>
          <w:rFonts w:ascii="Times New Roman" w:hAnsi="Times New Roman" w:cs="Times New Roman"/>
          <w:sz w:val="24"/>
          <w:szCs w:val="24"/>
        </w:rPr>
        <w:t>，建筑面积约</w:t>
      </w:r>
      <w:r w:rsidR="00CE1998" w:rsidRPr="002926E9">
        <w:rPr>
          <w:rFonts w:ascii="Times New Roman" w:hAnsi="Times New Roman" w:cs="Times New Roman"/>
          <w:sz w:val="24"/>
          <w:szCs w:val="24"/>
        </w:rPr>
        <w:t>5</w:t>
      </w:r>
      <w:r w:rsidRPr="002926E9">
        <w:rPr>
          <w:rFonts w:ascii="Times New Roman" w:hAnsi="Times New Roman" w:cs="Times New Roman"/>
          <w:sz w:val="24"/>
          <w:szCs w:val="24"/>
        </w:rPr>
        <w:t>0m</w:t>
      </w:r>
      <w:r w:rsidRPr="002926E9">
        <w:rPr>
          <w:rFonts w:ascii="Times New Roman" w:hAnsi="Times New Roman" w:cs="Times New Roman"/>
          <w:sz w:val="24"/>
          <w:szCs w:val="24"/>
          <w:vertAlign w:val="superscript"/>
        </w:rPr>
        <w:t xml:space="preserve"> 2</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。危险废物的储存、堆放应按照《危险废物贮存污染控制标准》（</w:t>
      </w:r>
      <w:r w:rsidRPr="002926E9">
        <w:rPr>
          <w:rFonts w:ascii="Times New Roman" w:hAnsi="Times New Roman" w:cs="Times New Roman"/>
          <w:sz w:val="24"/>
          <w:szCs w:val="24"/>
        </w:rPr>
        <w:t>GB18597-2001</w:t>
      </w:r>
      <w:r w:rsidRPr="002926E9">
        <w:rPr>
          <w:rFonts w:ascii="Times New Roman" w:hAnsi="Times New Roman" w:cs="Times New Roman"/>
          <w:sz w:val="24"/>
          <w:szCs w:val="24"/>
        </w:rPr>
        <w:t>）、按《危险废物转移联单管理办法》进行严格管理，委托有危废处理资质的单位定期清运处理。</w:t>
      </w:r>
    </w:p>
    <w:p w14:paraId="339DBABB" w14:textId="5FB38ED7" w:rsidR="005B0CCE" w:rsidRPr="002926E9" w:rsidRDefault="005B0CCE" w:rsidP="005B0CC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危险废物应进行分类收集和暂存，所有危险废物必须分类储存于容器中，容器应加盖密闭，再置于危废暂存间内暂存，暂存危险废物的时间不得超过</w:t>
      </w:r>
      <w:r w:rsidR="00CE1998" w:rsidRPr="002926E9">
        <w:rPr>
          <w:rFonts w:ascii="Times New Roman" w:hAnsi="Times New Roman" w:cs="Times New Roman"/>
          <w:sz w:val="24"/>
          <w:szCs w:val="24"/>
        </w:rPr>
        <w:t>90</w:t>
      </w:r>
      <w:r w:rsidRPr="002926E9">
        <w:rPr>
          <w:rFonts w:ascii="Times New Roman" w:hAnsi="Times New Roman" w:cs="Times New Roman"/>
          <w:sz w:val="24"/>
          <w:szCs w:val="24"/>
        </w:rPr>
        <w:t>天。</w:t>
      </w:r>
    </w:p>
    <w:p w14:paraId="61860990" w14:textId="2A5B7ED3" w:rsidR="005B0CCE" w:rsidRPr="002926E9" w:rsidRDefault="005B0CCE" w:rsidP="005B0CCE">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危废暂存间必须为密闭空间，门口有标识，室内采取防渗措施，可采用</w:t>
      </w:r>
      <w:r w:rsidRPr="002926E9">
        <w:rPr>
          <w:rFonts w:ascii="Times New Roman" w:hAnsi="Times New Roman" w:cs="Times New Roman"/>
          <w:sz w:val="24"/>
          <w:szCs w:val="24"/>
        </w:rPr>
        <w:t xml:space="preserve"> 2mm </w:t>
      </w:r>
      <w:r w:rsidRPr="002926E9">
        <w:rPr>
          <w:rFonts w:ascii="Times New Roman" w:hAnsi="Times New Roman" w:cs="Times New Roman"/>
          <w:sz w:val="24"/>
          <w:szCs w:val="24"/>
        </w:rPr>
        <w:t>厚高密度聚乙烯或防渗效果等同的其他防渗材料进行防渗，保证渗透系数小于</w:t>
      </w:r>
      <w:r w:rsidRPr="002926E9">
        <w:rPr>
          <w:rFonts w:ascii="Times New Roman" w:hAnsi="Times New Roman" w:cs="Times New Roman"/>
          <w:sz w:val="24"/>
          <w:szCs w:val="24"/>
        </w:rPr>
        <w:t>10 -12 cm/s</w:t>
      </w:r>
      <w:r w:rsidRPr="002926E9">
        <w:rPr>
          <w:rFonts w:ascii="Times New Roman" w:hAnsi="Times New Roman" w:cs="Times New Roman"/>
          <w:sz w:val="24"/>
          <w:szCs w:val="24"/>
        </w:rPr>
        <w:t>。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w:t>
      </w:r>
    </w:p>
    <w:p w14:paraId="5EE299DA" w14:textId="13C7A68A" w:rsidR="00CE1998" w:rsidRPr="002926E9" w:rsidRDefault="00CE1998" w:rsidP="00CE199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危险废物的输送应由有资质的危险废物处置单位负责，委托处置的危险废物必须按照要求办理危险废物转移报批手续，所用的运输工具、条件应满足《危险废物污染防治技术政策》要求。企业向当地环保部门申报固体废弃物的类型、处置方法，如果外售或转移给其他企业，必须按《危险废物转移联单管理办法》规定执行，危险废物产生单位在转移危险废物前，须按照国家有关规定报批危险废物转移计划；运输采用密闭式运输车，运输过程车厢严禁敞开，禁止车厢破损、密闭性能不好有可能导致撒漏的运输车辆运输固废；车辆行驶路线应尽量绕开居住区，尤其是密集居住区，减少车辆运行对居住区的影响。在具体运营中还应严</w:t>
      </w:r>
      <w:r w:rsidRPr="002926E9">
        <w:rPr>
          <w:rFonts w:ascii="Times New Roman" w:hAnsi="Times New Roman" w:cs="Times New Roman"/>
          <w:sz w:val="24"/>
          <w:szCs w:val="24"/>
        </w:rPr>
        <w:lastRenderedPageBreak/>
        <w:t>格按照《道路危险货物运输管理条例》进行操作，并给运输车辆安装特殊识别标志。另外，企业必须严格按照环评提出的上述措施执行，严禁私自处理。</w:t>
      </w:r>
    </w:p>
    <w:p w14:paraId="552BC5D9" w14:textId="27D15B9A" w:rsidR="00CE1998" w:rsidRPr="002926E9" w:rsidRDefault="00CE1998" w:rsidP="00CE199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建设单位应严格执行《危险废物贮存污染控制标准》（</w:t>
      </w:r>
      <w:r w:rsidRPr="002926E9">
        <w:rPr>
          <w:rFonts w:ascii="Times New Roman" w:hAnsi="Times New Roman" w:cs="Times New Roman"/>
          <w:sz w:val="24"/>
          <w:szCs w:val="24"/>
        </w:rPr>
        <w:t>GB18597-2001</w:t>
      </w:r>
      <w:r w:rsidRPr="002926E9">
        <w:rPr>
          <w:rFonts w:ascii="Times New Roman" w:hAnsi="Times New Roman" w:cs="Times New Roman"/>
          <w:sz w:val="24"/>
          <w:szCs w:val="24"/>
        </w:rPr>
        <w:t>）及其修改单中的有关规定，同时其收集、运输、包装等应符合《危险废物污染防治技术政策》中的有关规定，最终交由</w:t>
      </w:r>
      <w:r w:rsidR="00D10CAC" w:rsidRPr="002926E9">
        <w:rPr>
          <w:rFonts w:ascii="Times New Roman" w:hAnsi="Times New Roman" w:cs="Times New Roman"/>
          <w:sz w:val="24"/>
          <w:szCs w:val="24"/>
        </w:rPr>
        <w:t>有资质的单位</w:t>
      </w:r>
      <w:r w:rsidRPr="002926E9">
        <w:rPr>
          <w:rFonts w:ascii="Times New Roman" w:hAnsi="Times New Roman" w:cs="Times New Roman"/>
          <w:sz w:val="24"/>
          <w:szCs w:val="24"/>
        </w:rPr>
        <w:t>负责处置。废物严格执行以上标准要求，采用专人管理，对环境及人体不会造成危害。</w:t>
      </w:r>
    </w:p>
    <w:p w14:paraId="05E12875" w14:textId="708FEC7A" w:rsidR="00B73706" w:rsidRPr="002926E9" w:rsidRDefault="00B92A3A" w:rsidP="00B73706">
      <w:pPr>
        <w:pStyle w:val="42"/>
        <w:rPr>
          <w:rFonts w:ascii="Times New Roman" w:eastAsiaTheme="minorEastAsia" w:hAnsi="Times New Roman" w:cs="Times New Roman"/>
        </w:rPr>
      </w:pPr>
      <w:r>
        <w:rPr>
          <w:rFonts w:ascii="Times New Roman" w:eastAsiaTheme="minorEastAsia" w:hAnsi="Times New Roman" w:cs="Times New Roman" w:hint="eastAsia"/>
        </w:rPr>
        <w:t>一般固废</w:t>
      </w:r>
    </w:p>
    <w:p w14:paraId="4C2D8AD8" w14:textId="7D54B8A3" w:rsidR="00CE1998" w:rsidRPr="002926E9" w:rsidRDefault="00CE1998" w:rsidP="00CE199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原材料的纸箱、塑料包装袋</w:t>
      </w:r>
      <w:r w:rsidR="00B92A3A">
        <w:rPr>
          <w:rFonts w:ascii="Times New Roman" w:hAnsi="Times New Roman" w:cs="Times New Roman" w:hint="eastAsia"/>
          <w:sz w:val="24"/>
          <w:szCs w:val="24"/>
        </w:rPr>
        <w:t>、机加工的边角料</w:t>
      </w:r>
      <w:r w:rsidRPr="002926E9">
        <w:rPr>
          <w:rFonts w:ascii="Times New Roman" w:hAnsi="Times New Roman" w:cs="Times New Roman"/>
          <w:sz w:val="24"/>
          <w:szCs w:val="24"/>
        </w:rPr>
        <w:t>等属于一般工业固废，分类收集后外售或由原料供应商回收。在纯化水、注射水制备过程中产生的废滤芯、废活性炭、废反渗透膜，以新鲜水为水源，不含生物危险性等物质，不属于危险废物，由设备厂家定期回收更换。</w:t>
      </w:r>
    </w:p>
    <w:p w14:paraId="2494557A" w14:textId="77777777" w:rsidR="00B73706" w:rsidRPr="002926E9" w:rsidRDefault="00B73706" w:rsidP="00B73706">
      <w:pPr>
        <w:pStyle w:val="42"/>
        <w:rPr>
          <w:rFonts w:ascii="Times New Roman" w:eastAsiaTheme="minorEastAsia" w:hAnsi="Times New Roman" w:cs="Times New Roman"/>
        </w:rPr>
      </w:pPr>
      <w:r w:rsidRPr="002926E9">
        <w:rPr>
          <w:rFonts w:ascii="Times New Roman" w:eastAsiaTheme="minorEastAsia" w:hAnsi="Times New Roman" w:cs="Times New Roman"/>
        </w:rPr>
        <w:t>危险废物</w:t>
      </w:r>
    </w:p>
    <w:p w14:paraId="0A346434" w14:textId="19F05D0F" w:rsidR="00CE1998" w:rsidRPr="002926E9" w:rsidRDefault="00CE1998" w:rsidP="00CE199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生活垃圾、污水处理站污泥集中收集后，由环卫部门定期清运处理。</w:t>
      </w:r>
    </w:p>
    <w:p w14:paraId="5154330C" w14:textId="084D1C38" w:rsidR="00CE1998" w:rsidRPr="002926E9" w:rsidRDefault="00CE1998" w:rsidP="00CE1998">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在采取上述措施后，项目各类固体废物均得到合理处置，对周边环境影响较小，采取的固废处置措施可行。</w:t>
      </w:r>
    </w:p>
    <w:p w14:paraId="74D72C17" w14:textId="36CB71BD" w:rsidR="00B73706" w:rsidRPr="002926E9" w:rsidRDefault="00B73706" w:rsidP="00B73706">
      <w:pPr>
        <w:pStyle w:val="32"/>
        <w:rPr>
          <w:rFonts w:ascii="Times New Roman" w:hAnsi="Times New Roman" w:cs="Times New Roman"/>
        </w:rPr>
      </w:pPr>
      <w:r w:rsidRPr="002926E9">
        <w:rPr>
          <w:rFonts w:ascii="Times New Roman" w:hAnsi="Times New Roman" w:cs="Times New Roman"/>
        </w:rPr>
        <w:t>地下水</w:t>
      </w:r>
      <w:r w:rsidR="00096FF3" w:rsidRPr="002926E9">
        <w:rPr>
          <w:rFonts w:ascii="Times New Roman" w:hAnsi="Times New Roman" w:cs="Times New Roman"/>
        </w:rPr>
        <w:t>污染</w:t>
      </w:r>
      <w:r w:rsidRPr="002926E9">
        <w:rPr>
          <w:rFonts w:ascii="Times New Roman" w:hAnsi="Times New Roman" w:cs="Times New Roman"/>
        </w:rPr>
        <w:t>防治措施</w:t>
      </w:r>
    </w:p>
    <w:p w14:paraId="11403968" w14:textId="2310905D" w:rsidR="00B73706" w:rsidRPr="002926E9" w:rsidRDefault="00B73706" w:rsidP="00B7370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项目所在的区域地下水水位埋深较浅，场区地下水属孔隙潜水类型</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为减少和防止本项目生产过程中产生的废水污染物对地下水造成污染影响</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项目在建设过程中应对生产车间</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道路全部采用水泥硬化</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对污水处理设施</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输水沟渠及固废暂存间采取防渗处理</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以防止各种构筑物渗漏对区域地下水造成污染</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本项目地下水污染防治按照</w:t>
      </w:r>
      <w:r w:rsidRPr="002926E9">
        <w:rPr>
          <w:rFonts w:ascii="Times New Roman" w:hAnsi="Times New Roman" w:cs="Times New Roman"/>
          <w:sz w:val="24"/>
          <w:szCs w:val="24"/>
        </w:rPr>
        <w:t>“</w:t>
      </w:r>
      <w:r w:rsidRPr="002926E9">
        <w:rPr>
          <w:rFonts w:ascii="Times New Roman" w:hAnsi="Times New Roman" w:cs="Times New Roman"/>
          <w:sz w:val="24"/>
          <w:szCs w:val="24"/>
        </w:rPr>
        <w:t>源头控制</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分区防渗</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污染监控</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应急响应</w:t>
      </w:r>
      <w:r w:rsidRPr="002926E9">
        <w:rPr>
          <w:rFonts w:ascii="Times New Roman" w:hAnsi="Times New Roman" w:cs="Times New Roman"/>
          <w:sz w:val="24"/>
          <w:szCs w:val="24"/>
        </w:rPr>
        <w:t>”</w:t>
      </w:r>
      <w:r w:rsidRPr="002926E9">
        <w:rPr>
          <w:rFonts w:ascii="Times New Roman" w:hAnsi="Times New Roman" w:cs="Times New Roman"/>
          <w:sz w:val="24"/>
          <w:szCs w:val="24"/>
        </w:rPr>
        <w:t>的原则</w:t>
      </w:r>
      <w:r w:rsidR="00F236C5" w:rsidRPr="002926E9">
        <w:rPr>
          <w:rFonts w:ascii="Times New Roman" w:hAnsi="Times New Roman" w:cs="Times New Roman"/>
          <w:sz w:val="24"/>
          <w:szCs w:val="24"/>
        </w:rPr>
        <w:t>，</w:t>
      </w:r>
      <w:r w:rsidRPr="002926E9">
        <w:rPr>
          <w:rFonts w:ascii="Times New Roman" w:hAnsi="Times New Roman" w:cs="Times New Roman"/>
          <w:sz w:val="24"/>
          <w:szCs w:val="24"/>
        </w:rPr>
        <w:t>防止本工程建设及运营中对地下水环境造成污染。</w:t>
      </w:r>
    </w:p>
    <w:p w14:paraId="2567665F" w14:textId="0F072906" w:rsidR="00B73706" w:rsidRPr="002926E9" w:rsidRDefault="00B73706" w:rsidP="00F236C5">
      <w:pPr>
        <w:pStyle w:val="42"/>
        <w:rPr>
          <w:rFonts w:ascii="Times New Roman" w:eastAsiaTheme="minorEastAsia" w:hAnsi="Times New Roman" w:cs="Times New Roman"/>
        </w:rPr>
      </w:pPr>
      <w:r w:rsidRPr="002926E9">
        <w:rPr>
          <w:rFonts w:ascii="Times New Roman" w:eastAsiaTheme="minorEastAsia" w:hAnsi="Times New Roman" w:cs="Times New Roman"/>
        </w:rPr>
        <w:lastRenderedPageBreak/>
        <w:t>源头控制措施</w:t>
      </w:r>
    </w:p>
    <w:p w14:paraId="39186AB4" w14:textId="52E0B5F1" w:rsidR="00F236C5" w:rsidRPr="002926E9" w:rsidRDefault="00F236C5" w:rsidP="00F236C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）本项目对产生的废水进行合理处理，使用先进工艺，良好的管道、设备和污水储存设施，尽可能从源头上减少污染物产生；</w:t>
      </w:r>
    </w:p>
    <w:p w14:paraId="51D3498A" w14:textId="07E3B3A3" w:rsidR="00F236C5" w:rsidRPr="002926E9" w:rsidRDefault="00F236C5" w:rsidP="00F236C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）对污水收储及处理的设施、建构筑物采取防渗漏措施，避免或减少污水的跑、冒、滴、漏，将废水泄漏的环境风险降低到最低程度；</w:t>
      </w:r>
    </w:p>
    <w:p w14:paraId="2C13924F" w14:textId="3A86440C" w:rsidR="00F236C5" w:rsidRPr="002926E9" w:rsidRDefault="00F236C5" w:rsidP="00F236C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3</w:t>
      </w:r>
      <w:r w:rsidRPr="002926E9">
        <w:rPr>
          <w:rFonts w:ascii="Times New Roman" w:hAnsi="Times New Roman" w:cs="Times New Roman"/>
          <w:sz w:val="24"/>
          <w:szCs w:val="24"/>
        </w:rPr>
        <w:t>）污水管道的防渗工程比较可靠，一般不会发生渗漏现象，但也可能由于防渗层破裂、管道破裂，造成事故性渗漏。因此，环评要求建设方定期对污水管道进行检测，发现管道破裂，及时更换管道，做到废水泄漏早发现、早处理，确保废污水处理设施和输送管线正常运行；</w:t>
      </w:r>
    </w:p>
    <w:p w14:paraId="57986A94" w14:textId="7A2236C8" w:rsidR="00F236C5" w:rsidRPr="002926E9" w:rsidRDefault="00F236C5" w:rsidP="00F236C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4</w:t>
      </w:r>
      <w:r w:rsidRPr="002926E9">
        <w:rPr>
          <w:rFonts w:ascii="Times New Roman" w:hAnsi="Times New Roman" w:cs="Times New Roman"/>
          <w:sz w:val="24"/>
          <w:szCs w:val="24"/>
        </w:rPr>
        <w:t>）含细胞活性物质的危险废物必须分类收集，灭活后收集于有危险品标签的、且不与其发生反应的容器中，暂存于采取防渗措施的危废暂存间内，并交由危险废物处理单位及时清运处理，不得因其量少而随意倾倒、排放或随意处理，以保护所在区域地下水环境。</w:t>
      </w:r>
    </w:p>
    <w:p w14:paraId="4A43AC27" w14:textId="1394BAC8" w:rsidR="00F236C5" w:rsidRPr="002926E9" w:rsidRDefault="00F236C5" w:rsidP="00F236C5">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5</w:t>
      </w:r>
      <w:r w:rsidRPr="002926E9">
        <w:rPr>
          <w:rFonts w:ascii="Times New Roman" w:hAnsi="Times New Roman" w:cs="Times New Roman"/>
          <w:sz w:val="24"/>
          <w:szCs w:val="24"/>
        </w:rPr>
        <w:t>）建立有关规章制度和岗位责任制，制定风险预警方案，设立应急设施减轻环境污染影响。</w:t>
      </w:r>
    </w:p>
    <w:p w14:paraId="4E341310" w14:textId="3AC93B26" w:rsidR="00B73706" w:rsidRPr="002926E9" w:rsidRDefault="00B73706" w:rsidP="00F236C5">
      <w:pPr>
        <w:pStyle w:val="42"/>
        <w:rPr>
          <w:rFonts w:ascii="Times New Roman" w:eastAsiaTheme="minorEastAsia" w:hAnsi="Times New Roman" w:cs="Times New Roman"/>
        </w:rPr>
      </w:pPr>
      <w:r w:rsidRPr="002926E9">
        <w:rPr>
          <w:rFonts w:ascii="Times New Roman" w:eastAsiaTheme="minorEastAsia" w:hAnsi="Times New Roman" w:cs="Times New Roman"/>
        </w:rPr>
        <w:t>分区防渗措施</w:t>
      </w:r>
    </w:p>
    <w:p w14:paraId="74FA492E" w14:textId="22C26AC3" w:rsidR="00096FF3" w:rsidRPr="002926E9" w:rsidRDefault="00096FF3" w:rsidP="00096FF3">
      <w:pPr>
        <w:spacing w:line="360" w:lineRule="auto"/>
        <w:ind w:firstLineChars="200" w:firstLine="480"/>
        <w:rPr>
          <w:rFonts w:ascii="Times New Roman" w:hAnsi="Times New Roman" w:cs="Times New Roman"/>
          <w:sz w:val="24"/>
          <w:szCs w:val="24"/>
        </w:rPr>
      </w:pPr>
      <w:bookmarkStart w:id="385" w:name="_Ref61643911"/>
      <w:r w:rsidRPr="002926E9">
        <w:rPr>
          <w:rFonts w:ascii="Times New Roman" w:hAnsi="Times New Roman" w:cs="Times New Roman"/>
          <w:sz w:val="24"/>
          <w:szCs w:val="24"/>
        </w:rPr>
        <w:t>本项目厂区内各构筑物存在潜在的地下水污染风险，根据《环境影响评价技术导则</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地下水环境》（</w:t>
      </w:r>
      <w:r w:rsidRPr="002926E9">
        <w:rPr>
          <w:rFonts w:ascii="Times New Roman" w:hAnsi="Times New Roman" w:cs="Times New Roman"/>
          <w:sz w:val="24"/>
          <w:szCs w:val="24"/>
        </w:rPr>
        <w:t>HJ610-2016</w:t>
      </w:r>
      <w:r w:rsidRPr="002926E9">
        <w:rPr>
          <w:rFonts w:ascii="Times New Roman" w:hAnsi="Times New Roman" w:cs="Times New Roman"/>
          <w:sz w:val="24"/>
          <w:szCs w:val="24"/>
        </w:rPr>
        <w:t>）、《危险废物贮存污染控制标准》</w:t>
      </w:r>
      <w:r w:rsidRPr="002926E9">
        <w:rPr>
          <w:rFonts w:ascii="Times New Roman" w:hAnsi="Times New Roman" w:cs="Times New Roman"/>
          <w:sz w:val="24"/>
          <w:szCs w:val="24"/>
        </w:rPr>
        <w:t>(GB18597-2001</w:t>
      </w:r>
      <w:r w:rsidRPr="002926E9">
        <w:rPr>
          <w:rFonts w:ascii="Times New Roman" w:hAnsi="Times New Roman" w:cs="Times New Roman"/>
          <w:sz w:val="24"/>
          <w:szCs w:val="24"/>
        </w:rPr>
        <w:t>）《危险废物贮存污染控制标准》</w:t>
      </w:r>
      <w:r w:rsidRPr="002926E9">
        <w:rPr>
          <w:rFonts w:ascii="Times New Roman" w:hAnsi="Times New Roman" w:cs="Times New Roman"/>
          <w:sz w:val="24"/>
          <w:szCs w:val="24"/>
        </w:rPr>
        <w:t>(GB18597-2001</w:t>
      </w:r>
      <w:r w:rsidRPr="002926E9">
        <w:rPr>
          <w:rFonts w:ascii="Times New Roman" w:hAnsi="Times New Roman" w:cs="Times New Roman"/>
          <w:sz w:val="24"/>
          <w:szCs w:val="24"/>
        </w:rPr>
        <w:t>）及《一般工业固体废物贮存、处置场污染控制标准》（</w:t>
      </w:r>
      <w:r w:rsidRPr="002926E9">
        <w:rPr>
          <w:rFonts w:ascii="Times New Roman" w:hAnsi="Times New Roman" w:cs="Times New Roman"/>
          <w:sz w:val="24"/>
          <w:szCs w:val="24"/>
        </w:rPr>
        <w:t>GB18599- 2001</w:t>
      </w:r>
      <w:r w:rsidRPr="002926E9">
        <w:rPr>
          <w:rFonts w:ascii="Times New Roman" w:hAnsi="Times New Roman" w:cs="Times New Roman"/>
          <w:sz w:val="24"/>
          <w:szCs w:val="24"/>
        </w:rPr>
        <w:t>）及修改单中的相关标准的要求，针对潜在地下水污染</w:t>
      </w:r>
      <w:proofErr w:type="gramStart"/>
      <w:r w:rsidRPr="002926E9">
        <w:rPr>
          <w:rFonts w:ascii="Times New Roman" w:hAnsi="Times New Roman" w:cs="Times New Roman"/>
          <w:sz w:val="24"/>
          <w:szCs w:val="24"/>
        </w:rPr>
        <w:t>源做好</w:t>
      </w:r>
      <w:proofErr w:type="gramEnd"/>
      <w:r w:rsidRPr="002926E9">
        <w:rPr>
          <w:rFonts w:ascii="Times New Roman" w:hAnsi="Times New Roman" w:cs="Times New Roman"/>
          <w:sz w:val="24"/>
          <w:szCs w:val="24"/>
        </w:rPr>
        <w:t>防渗措施，防止对地下水环境造成影响。项目厂区分区防渗划分表见</w:t>
      </w:r>
      <w:r w:rsidR="008C31D1" w:rsidRPr="002926E9">
        <w:rPr>
          <w:rFonts w:ascii="Times New Roman" w:hAnsi="Times New Roman" w:cs="Times New Roman"/>
          <w:sz w:val="24"/>
          <w:szCs w:val="24"/>
        </w:rPr>
        <w:fldChar w:fldCharType="begin"/>
      </w:r>
      <w:r w:rsidR="008C31D1" w:rsidRPr="002926E9">
        <w:rPr>
          <w:rFonts w:ascii="Times New Roman" w:hAnsi="Times New Roman" w:cs="Times New Roman"/>
          <w:sz w:val="24"/>
          <w:szCs w:val="24"/>
        </w:rPr>
        <w:instrText xml:space="preserve"> REF _Ref83938719 \h </w:instrText>
      </w:r>
      <w:r w:rsidR="00530D76" w:rsidRPr="002926E9">
        <w:rPr>
          <w:rFonts w:ascii="Times New Roman" w:hAnsi="Times New Roman" w:cs="Times New Roman"/>
          <w:sz w:val="24"/>
          <w:szCs w:val="24"/>
        </w:rPr>
        <w:instrText xml:space="preserve"> \* MERGEFORMAT </w:instrText>
      </w:r>
      <w:r w:rsidR="008C31D1" w:rsidRPr="002926E9">
        <w:rPr>
          <w:rFonts w:ascii="Times New Roman" w:hAnsi="Times New Roman" w:cs="Times New Roman"/>
          <w:sz w:val="24"/>
          <w:szCs w:val="24"/>
        </w:rPr>
      </w:r>
      <w:r w:rsidR="008C31D1" w:rsidRPr="002926E9">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7.2</w:t>
      </w:r>
      <w:r w:rsidR="00F359F4" w:rsidRPr="00F359F4">
        <w:rPr>
          <w:rFonts w:ascii="Times New Roman" w:hAnsi="Times New Roman" w:cs="Times New Roman"/>
          <w:sz w:val="24"/>
          <w:szCs w:val="24"/>
        </w:rPr>
        <w:noBreakHyphen/>
        <w:t>2</w:t>
      </w:r>
      <w:r w:rsidR="008C31D1" w:rsidRPr="002926E9">
        <w:rPr>
          <w:rFonts w:ascii="Times New Roman" w:hAnsi="Times New Roman" w:cs="Times New Roman"/>
          <w:sz w:val="24"/>
          <w:szCs w:val="24"/>
        </w:rPr>
        <w:fldChar w:fldCharType="end"/>
      </w:r>
      <w:r w:rsidRPr="00B14AFE">
        <w:rPr>
          <w:rFonts w:ascii="Times New Roman" w:hAnsi="Times New Roman" w:cs="Times New Roman"/>
          <w:sz w:val="24"/>
          <w:szCs w:val="24"/>
        </w:rPr>
        <w:t>，地下水分区防渗图见</w:t>
      </w:r>
      <w:r w:rsidR="00B14AFE" w:rsidRPr="00B14AFE">
        <w:rPr>
          <w:rFonts w:ascii="Times New Roman" w:hAnsi="Times New Roman" w:cs="Times New Roman"/>
          <w:sz w:val="24"/>
          <w:szCs w:val="24"/>
        </w:rPr>
        <w:fldChar w:fldCharType="begin"/>
      </w:r>
      <w:r w:rsidR="00B14AFE" w:rsidRPr="00B14AFE">
        <w:rPr>
          <w:rFonts w:ascii="Times New Roman" w:hAnsi="Times New Roman" w:cs="Times New Roman"/>
          <w:sz w:val="24"/>
          <w:szCs w:val="24"/>
        </w:rPr>
        <w:instrText xml:space="preserve"> REF _Ref84346234 \h </w:instrText>
      </w:r>
      <w:r w:rsidR="00B14AFE">
        <w:rPr>
          <w:rFonts w:ascii="Times New Roman" w:hAnsi="Times New Roman" w:cs="Times New Roman"/>
          <w:sz w:val="24"/>
          <w:szCs w:val="24"/>
        </w:rPr>
        <w:instrText xml:space="preserve"> \* MERGEFORMAT </w:instrText>
      </w:r>
      <w:r w:rsidR="00B14AFE" w:rsidRPr="00B14AFE">
        <w:rPr>
          <w:rFonts w:ascii="Times New Roman" w:hAnsi="Times New Roman" w:cs="Times New Roman"/>
          <w:sz w:val="24"/>
          <w:szCs w:val="24"/>
        </w:rPr>
      </w:r>
      <w:r w:rsidR="00B14AFE" w:rsidRPr="00B14AFE">
        <w:rPr>
          <w:rFonts w:ascii="Times New Roman" w:hAnsi="Times New Roman" w:cs="Times New Roman"/>
          <w:sz w:val="24"/>
          <w:szCs w:val="24"/>
        </w:rPr>
        <w:fldChar w:fldCharType="separate"/>
      </w:r>
      <w:r w:rsidR="00F359F4" w:rsidRPr="00F359F4">
        <w:rPr>
          <w:rFonts w:ascii="Times New Roman" w:hAnsi="Times New Roman" w:cs="Times New Roman"/>
          <w:sz w:val="24"/>
          <w:szCs w:val="24"/>
        </w:rPr>
        <w:t>图</w:t>
      </w:r>
      <w:r w:rsidR="00F359F4" w:rsidRPr="00F359F4">
        <w:rPr>
          <w:rFonts w:ascii="Times New Roman" w:hAnsi="Times New Roman" w:cs="Times New Roman"/>
          <w:sz w:val="24"/>
          <w:szCs w:val="24"/>
        </w:rPr>
        <w:t xml:space="preserve"> 7.2</w:t>
      </w:r>
      <w:r w:rsidR="00F359F4" w:rsidRPr="00F359F4">
        <w:rPr>
          <w:rFonts w:ascii="Times New Roman" w:hAnsi="Times New Roman" w:cs="Times New Roman"/>
          <w:sz w:val="24"/>
          <w:szCs w:val="24"/>
        </w:rPr>
        <w:noBreakHyphen/>
        <w:t>4</w:t>
      </w:r>
      <w:r w:rsidR="00B14AFE" w:rsidRPr="00B14AFE">
        <w:rPr>
          <w:rFonts w:ascii="Times New Roman" w:hAnsi="Times New Roman" w:cs="Times New Roman"/>
          <w:sz w:val="24"/>
          <w:szCs w:val="24"/>
        </w:rPr>
        <w:fldChar w:fldCharType="end"/>
      </w:r>
      <w:r w:rsidRPr="00B14AFE">
        <w:rPr>
          <w:rFonts w:ascii="Times New Roman" w:hAnsi="Times New Roman" w:cs="Times New Roman"/>
          <w:sz w:val="24"/>
          <w:szCs w:val="24"/>
        </w:rPr>
        <w:t>。</w:t>
      </w:r>
    </w:p>
    <w:p w14:paraId="5313DC91" w14:textId="77777777" w:rsidR="004A3528" w:rsidRPr="002926E9" w:rsidRDefault="004A3528" w:rsidP="00096FF3">
      <w:pPr>
        <w:spacing w:line="360" w:lineRule="auto"/>
        <w:ind w:firstLineChars="200" w:firstLine="480"/>
        <w:rPr>
          <w:rFonts w:ascii="Times New Roman" w:hAnsi="Times New Roman" w:cs="Times New Roman"/>
          <w:sz w:val="24"/>
          <w:szCs w:val="24"/>
        </w:rPr>
        <w:sectPr w:rsidR="004A3528" w:rsidRPr="002926E9" w:rsidSect="00F502BC">
          <w:pgSz w:w="11906" w:h="16838"/>
          <w:pgMar w:top="1440" w:right="1800" w:bottom="1440" w:left="1800" w:header="851" w:footer="850" w:gutter="0"/>
          <w:cols w:space="425"/>
          <w:docGrid w:type="lines" w:linePitch="312"/>
        </w:sectPr>
      </w:pPr>
    </w:p>
    <w:p w14:paraId="785FEBD8" w14:textId="2396C12E" w:rsidR="004A3528" w:rsidRPr="002926E9" w:rsidRDefault="00B14AFE" w:rsidP="004A3528">
      <w:pPr>
        <w:autoSpaceDE w:val="0"/>
        <w:autoSpaceDN w:val="0"/>
        <w:adjustRightInd w:val="0"/>
        <w:spacing w:line="360" w:lineRule="auto"/>
        <w:ind w:firstLineChars="200" w:firstLine="480"/>
        <w:jc w:val="center"/>
        <w:rPr>
          <w:rFonts w:ascii="Times New Roman" w:hAnsi="Times New Roman" w:cs="Times New Roman"/>
          <w:sz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23616" behindDoc="0" locked="0" layoutInCell="1" allowOverlap="1" wp14:anchorId="1EC0E7FA" wp14:editId="5A6523DA">
                <wp:simplePos x="0" y="0"/>
                <wp:positionH relativeFrom="column">
                  <wp:posOffset>6521450</wp:posOffset>
                </wp:positionH>
                <wp:positionV relativeFrom="paragraph">
                  <wp:posOffset>-199390</wp:posOffset>
                </wp:positionV>
                <wp:extent cx="1822450" cy="1568450"/>
                <wp:effectExtent l="0" t="0" r="6350" b="0"/>
                <wp:wrapNone/>
                <wp:docPr id="116" name="文本框 116"/>
                <wp:cNvGraphicFramePr/>
                <a:graphic xmlns:a="http://schemas.openxmlformats.org/drawingml/2006/main">
                  <a:graphicData uri="http://schemas.microsoft.com/office/word/2010/wordprocessingShape">
                    <wps:wsp>
                      <wps:cNvSpPr txBox="1"/>
                      <wps:spPr>
                        <a:xfrm>
                          <a:off x="0" y="0"/>
                          <a:ext cx="1822450" cy="1568450"/>
                        </a:xfrm>
                        <a:prstGeom prst="rect">
                          <a:avLst/>
                        </a:prstGeom>
                        <a:solidFill>
                          <a:sysClr val="window" lastClr="FFFFFF"/>
                        </a:solidFill>
                        <a:ln w="6350">
                          <a:noFill/>
                        </a:ln>
                      </wps:spPr>
                      <wps:txbx>
                        <w:txbxContent>
                          <w:p w14:paraId="6A55E8DB" w14:textId="77777777" w:rsidR="00B14AFE" w:rsidRDefault="00B14AFE" w:rsidP="00B14AFE">
                            <w:r w:rsidRPr="002926E9">
                              <w:rPr>
                                <w:rFonts w:ascii="Times New Roman" w:hAnsi="Times New Roman" w:cs="Times New Roman"/>
                                <w:noProof/>
                              </w:rPr>
                              <w:drawing>
                                <wp:inline distT="0" distB="0" distL="0" distR="0" wp14:anchorId="47233B72" wp14:editId="2DAC65BF">
                                  <wp:extent cx="1430570" cy="1320800"/>
                                  <wp:effectExtent l="0" t="0" r="0" b="0"/>
                                  <wp:docPr id="1976" name="图片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3"/>
                                          <a:stretch>
                                            <a:fillRect/>
                                          </a:stretch>
                                        </pic:blipFill>
                                        <pic:spPr>
                                          <a:xfrm>
                                            <a:off x="0" y="0"/>
                                            <a:ext cx="1436491" cy="13262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0E7FA" id="文本框 116" o:spid="_x0000_s1100" type="#_x0000_t202" style="position:absolute;left:0;text-align:left;margin-left:513.5pt;margin-top:-15.7pt;width:143.5pt;height:123.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" fillcolor="window" stroked="f" strokeweight=".5pt">
                <v:textbox>
                  <w:txbxContent>
                    <w:p w14:paraId="6A55E8DB" w14:textId="77777777" w:rsidR="00B14AFE" w:rsidRDefault="00B14AFE" w:rsidP="00B14AFE">
                      <w:r w:rsidRPr="002926E9">
                        <w:rPr>
                          <w:rFonts w:ascii="Times New Roman" w:hAnsi="Times New Roman" w:cs="Times New Roman"/>
                          <w:noProof/>
                        </w:rPr>
                        <w:drawing>
                          <wp:inline distT="0" distB="0" distL="0" distR="0" wp14:anchorId="47233B72" wp14:editId="2DAC65BF">
                            <wp:extent cx="1430570" cy="1320800"/>
                            <wp:effectExtent l="0" t="0" r="0" b="0"/>
                            <wp:docPr id="1976" name="图片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3"/>
                                    <a:stretch>
                                      <a:fillRect/>
                                    </a:stretch>
                                  </pic:blipFill>
                                  <pic:spPr>
                                    <a:xfrm>
                                      <a:off x="0" y="0"/>
                                      <a:ext cx="1436491" cy="1326267"/>
                                    </a:xfrm>
                                    <a:prstGeom prst="rect">
                                      <a:avLst/>
                                    </a:prstGeom>
                                  </pic:spPr>
                                </pic:pic>
                              </a:graphicData>
                            </a:graphic>
                          </wp:inline>
                        </w:drawing>
                      </w:r>
                    </w:p>
                  </w:txbxContent>
                </v:textbox>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20192" behindDoc="0" locked="0" layoutInCell="1" allowOverlap="1" wp14:anchorId="67D53174" wp14:editId="0C59AC2E">
                <wp:simplePos x="0" y="0"/>
                <wp:positionH relativeFrom="column">
                  <wp:posOffset>1200647</wp:posOffset>
                </wp:positionH>
                <wp:positionV relativeFrom="paragraph">
                  <wp:posOffset>4949190</wp:posOffset>
                </wp:positionV>
                <wp:extent cx="3132814" cy="556923"/>
                <wp:effectExtent l="0" t="0" r="10795" b="14605"/>
                <wp:wrapNone/>
                <wp:docPr id="54" name="矩形 54"/>
                <wp:cNvGraphicFramePr/>
                <a:graphic xmlns:a="http://schemas.openxmlformats.org/drawingml/2006/main">
                  <a:graphicData uri="http://schemas.microsoft.com/office/word/2010/wordprocessingShape">
                    <wps:wsp>
                      <wps:cNvSpPr/>
                      <wps:spPr>
                        <a:xfrm>
                          <a:off x="0" y="0"/>
                          <a:ext cx="3132814" cy="5569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33A54F" w14:textId="07666830" w:rsidR="00B14AFE" w:rsidRPr="000F3929" w:rsidRDefault="00B14AFE" w:rsidP="000F392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D53174" id="矩形 54" o:spid="_x0000_s1101" style="position:absolute;left:0;text-align:left;margin-left:94.55pt;margin-top:389.7pt;width:246.7pt;height:43.85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" fillcolor="white [3212]" strokecolor="white [3212]" strokeweight="2pt">
                <v:textbox>
                  <w:txbxContent>
                    <w:p w14:paraId="4433A54F" w14:textId="07666830" w:rsidR="00B14AFE" w:rsidRPr="000F3929" w:rsidRDefault="00B14AFE" w:rsidP="000F3929"/>
                  </w:txbxContent>
                </v:textbox>
              </v:rect>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9168" behindDoc="0" locked="0" layoutInCell="1" allowOverlap="1" wp14:anchorId="5ABDB33A" wp14:editId="158E87F6">
                <wp:simplePos x="0" y="0"/>
                <wp:positionH relativeFrom="column">
                  <wp:posOffset>5291667</wp:posOffset>
                </wp:positionH>
                <wp:positionV relativeFrom="paragraph">
                  <wp:posOffset>2382943</wp:posOffset>
                </wp:positionV>
                <wp:extent cx="681566" cy="368300"/>
                <wp:effectExtent l="0" t="0" r="23495" b="12700"/>
                <wp:wrapNone/>
                <wp:docPr id="53" name="任意多边形 53"/>
                <wp:cNvGraphicFramePr/>
                <a:graphic xmlns:a="http://schemas.openxmlformats.org/drawingml/2006/main">
                  <a:graphicData uri="http://schemas.microsoft.com/office/word/2010/wordprocessingShape">
                    <wps:wsp>
                      <wps:cNvSpPr/>
                      <wps:spPr>
                        <a:xfrm>
                          <a:off x="0" y="0"/>
                          <a:ext cx="681566" cy="368300"/>
                        </a:xfrm>
                        <a:custGeom>
                          <a:avLst/>
                          <a:gdLst>
                            <a:gd name="connsiteX0" fmla="*/ 0 w 681566"/>
                            <a:gd name="connsiteY0" fmla="*/ 313267 h 368300"/>
                            <a:gd name="connsiteX1" fmla="*/ 656166 w 681566"/>
                            <a:gd name="connsiteY1" fmla="*/ 368300 h 368300"/>
                            <a:gd name="connsiteX2" fmla="*/ 681566 w 681566"/>
                            <a:gd name="connsiteY2" fmla="*/ 42334 h 368300"/>
                            <a:gd name="connsiteX3" fmla="*/ 4233 w 681566"/>
                            <a:gd name="connsiteY3" fmla="*/ 0 h 368300"/>
                            <a:gd name="connsiteX4" fmla="*/ 0 w 681566"/>
                            <a:gd name="connsiteY4" fmla="*/ 313267 h 368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1566" h="368300">
                              <a:moveTo>
                                <a:pt x="0" y="313267"/>
                              </a:moveTo>
                              <a:lnTo>
                                <a:pt x="656166" y="368300"/>
                              </a:lnTo>
                              <a:lnTo>
                                <a:pt x="681566" y="42334"/>
                              </a:lnTo>
                              <a:lnTo>
                                <a:pt x="4233" y="0"/>
                              </a:lnTo>
                              <a:lnTo>
                                <a:pt x="0" y="313267"/>
                              </a:lnTo>
                              <a:close/>
                            </a:path>
                          </a:pathLst>
                        </a:custGeom>
                        <a:solidFill>
                          <a:srgbClr val="FFFF00">
                            <a:alpha val="51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D40E0C" id="任意多边形 53" o:spid="_x0000_s1026" style="position:absolute;left:0;text-align:left;margin-left:416.65pt;margin-top:187.65pt;width:53.65pt;height:29pt;z-index:251719168;visibility:visible;mso-wrap-style:square;mso-wrap-distance-left:9pt;mso-wrap-distance-top:0;mso-wrap-distance-right:9pt;mso-wrap-distance-bottom:0;mso-position-horizontal:absolute;mso-position-horizontal-relative:text;mso-position-vertical:absolute;mso-position-vertical-relative:text;v-text-anchor:middle" coordsize="681566,36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" path="m,313267r656166,55033l681566,42334,4233,,,313267xe" fillcolor="yellow" strokecolor="black [3213]" strokeweight="2pt">
                <v:fill opacity="33410f"/>
                <v:path arrowok="t" o:connecttype="custom" o:connectlocs="0,313267;656166,368300;681566,42334;4233,0;0,313267" o:connectangles="0,0,0,0,0"/>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8144" behindDoc="0" locked="0" layoutInCell="1" allowOverlap="1" wp14:anchorId="3B4992F0" wp14:editId="3CE857BE">
                <wp:simplePos x="0" y="0"/>
                <wp:positionH relativeFrom="column">
                  <wp:posOffset>3907367</wp:posOffset>
                </wp:positionH>
                <wp:positionV relativeFrom="paragraph">
                  <wp:posOffset>2954443</wp:posOffset>
                </wp:positionV>
                <wp:extent cx="2036233" cy="1545167"/>
                <wp:effectExtent l="0" t="0" r="21590" b="17145"/>
                <wp:wrapNone/>
                <wp:docPr id="52" name="任意多边形 52"/>
                <wp:cNvGraphicFramePr/>
                <a:graphic xmlns:a="http://schemas.openxmlformats.org/drawingml/2006/main">
                  <a:graphicData uri="http://schemas.microsoft.com/office/word/2010/wordprocessingShape">
                    <wps:wsp>
                      <wps:cNvSpPr/>
                      <wps:spPr>
                        <a:xfrm>
                          <a:off x="0" y="0"/>
                          <a:ext cx="2036233" cy="1545167"/>
                        </a:xfrm>
                        <a:custGeom>
                          <a:avLst/>
                          <a:gdLst>
                            <a:gd name="connsiteX0" fmla="*/ 300566 w 2036233"/>
                            <a:gd name="connsiteY0" fmla="*/ 1028700 h 1545167"/>
                            <a:gd name="connsiteX1" fmla="*/ 0 w 2036233"/>
                            <a:gd name="connsiteY1" fmla="*/ 1011767 h 1545167"/>
                            <a:gd name="connsiteX2" fmla="*/ 16933 w 2036233"/>
                            <a:gd name="connsiteY2" fmla="*/ 863600 h 1545167"/>
                            <a:gd name="connsiteX3" fmla="*/ 59266 w 2036233"/>
                            <a:gd name="connsiteY3" fmla="*/ 880534 h 1545167"/>
                            <a:gd name="connsiteX4" fmla="*/ 88900 w 2036233"/>
                            <a:gd name="connsiteY4" fmla="*/ 605367 h 1545167"/>
                            <a:gd name="connsiteX5" fmla="*/ 1320800 w 2036233"/>
                            <a:gd name="connsiteY5" fmla="*/ 690034 h 1545167"/>
                            <a:gd name="connsiteX6" fmla="*/ 1380066 w 2036233"/>
                            <a:gd name="connsiteY6" fmla="*/ 0 h 1545167"/>
                            <a:gd name="connsiteX7" fmla="*/ 2036233 w 2036233"/>
                            <a:gd name="connsiteY7" fmla="*/ 33867 h 1545167"/>
                            <a:gd name="connsiteX8" fmla="*/ 1993900 w 2036233"/>
                            <a:gd name="connsiteY8" fmla="*/ 706967 h 1545167"/>
                            <a:gd name="connsiteX9" fmla="*/ 1579033 w 2036233"/>
                            <a:gd name="connsiteY9" fmla="*/ 685800 h 1545167"/>
                            <a:gd name="connsiteX10" fmla="*/ 1587500 w 2036233"/>
                            <a:gd name="connsiteY10" fmla="*/ 787400 h 1545167"/>
                            <a:gd name="connsiteX11" fmla="*/ 1710266 w 2036233"/>
                            <a:gd name="connsiteY11" fmla="*/ 808567 h 1545167"/>
                            <a:gd name="connsiteX12" fmla="*/ 1701800 w 2036233"/>
                            <a:gd name="connsiteY12" fmla="*/ 855134 h 1545167"/>
                            <a:gd name="connsiteX13" fmla="*/ 2010833 w 2036233"/>
                            <a:gd name="connsiteY13" fmla="*/ 867834 h 1545167"/>
                            <a:gd name="connsiteX14" fmla="*/ 2002366 w 2036233"/>
                            <a:gd name="connsiteY14" fmla="*/ 1126067 h 1545167"/>
                            <a:gd name="connsiteX15" fmla="*/ 1871133 w 2036233"/>
                            <a:gd name="connsiteY15" fmla="*/ 1126067 h 1545167"/>
                            <a:gd name="connsiteX16" fmla="*/ 1879600 w 2036233"/>
                            <a:gd name="connsiteY16" fmla="*/ 1253067 h 1545167"/>
                            <a:gd name="connsiteX17" fmla="*/ 1968500 w 2036233"/>
                            <a:gd name="connsiteY17" fmla="*/ 1261534 h 1545167"/>
                            <a:gd name="connsiteX18" fmla="*/ 1943100 w 2036233"/>
                            <a:gd name="connsiteY18" fmla="*/ 1545167 h 1545167"/>
                            <a:gd name="connsiteX19" fmla="*/ 749300 w 2036233"/>
                            <a:gd name="connsiteY19" fmla="*/ 1464734 h 1545167"/>
                            <a:gd name="connsiteX20" fmla="*/ 783166 w 2036233"/>
                            <a:gd name="connsiteY20" fmla="*/ 1049867 h 1545167"/>
                            <a:gd name="connsiteX21" fmla="*/ 300566 w 2036233"/>
                            <a:gd name="connsiteY21" fmla="*/ 1028700 h 15451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036233" h="1545167">
                              <a:moveTo>
                                <a:pt x="300566" y="1028700"/>
                              </a:moveTo>
                              <a:lnTo>
                                <a:pt x="0" y="1011767"/>
                              </a:lnTo>
                              <a:lnTo>
                                <a:pt x="16933" y="863600"/>
                              </a:lnTo>
                              <a:lnTo>
                                <a:pt x="59266" y="880534"/>
                              </a:lnTo>
                              <a:lnTo>
                                <a:pt x="88900" y="605367"/>
                              </a:lnTo>
                              <a:lnTo>
                                <a:pt x="1320800" y="690034"/>
                              </a:lnTo>
                              <a:lnTo>
                                <a:pt x="1380066" y="0"/>
                              </a:lnTo>
                              <a:lnTo>
                                <a:pt x="2036233" y="33867"/>
                              </a:lnTo>
                              <a:lnTo>
                                <a:pt x="1993900" y="706967"/>
                              </a:lnTo>
                              <a:lnTo>
                                <a:pt x="1579033" y="685800"/>
                              </a:lnTo>
                              <a:lnTo>
                                <a:pt x="1587500" y="787400"/>
                              </a:lnTo>
                              <a:lnTo>
                                <a:pt x="1710266" y="808567"/>
                              </a:lnTo>
                              <a:lnTo>
                                <a:pt x="1701800" y="855134"/>
                              </a:lnTo>
                              <a:lnTo>
                                <a:pt x="2010833" y="867834"/>
                              </a:lnTo>
                              <a:lnTo>
                                <a:pt x="2002366" y="1126067"/>
                              </a:lnTo>
                              <a:lnTo>
                                <a:pt x="1871133" y="1126067"/>
                              </a:lnTo>
                              <a:lnTo>
                                <a:pt x="1879600" y="1253067"/>
                              </a:lnTo>
                              <a:lnTo>
                                <a:pt x="1968500" y="1261534"/>
                              </a:lnTo>
                              <a:lnTo>
                                <a:pt x="1943100" y="1545167"/>
                              </a:lnTo>
                              <a:lnTo>
                                <a:pt x="749300" y="1464734"/>
                              </a:lnTo>
                              <a:lnTo>
                                <a:pt x="783166" y="1049867"/>
                              </a:lnTo>
                              <a:lnTo>
                                <a:pt x="300566" y="1028700"/>
                              </a:lnTo>
                              <a:close/>
                            </a:path>
                          </a:pathLst>
                        </a:custGeom>
                        <a:solidFill>
                          <a:srgbClr val="FFFF00">
                            <a:alpha val="51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2980B9" id="任意多边形 52" o:spid="_x0000_s1026" style="position:absolute;left:0;text-align:left;margin-left:307.65pt;margin-top:232.65pt;width:160.35pt;height:121.65pt;z-index:251718144;visibility:visible;mso-wrap-style:square;mso-wrap-distance-left:9pt;mso-wrap-distance-top:0;mso-wrap-distance-right:9pt;mso-wrap-distance-bottom:0;mso-position-horizontal:absolute;mso-position-horizontal-relative:text;mso-position-vertical:absolute;mso-position-vertical-relative:text;v-text-anchor:middle" coordsize="2036233,154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" path="m300566,1028700l,1011767,16933,863600r42333,16934l88900,605367r1231900,84667l1380066,r656167,33867l1993900,706967,1579033,685800r8467,101600l1710266,808567r-8466,46567l2010833,867834r-8467,258233l1871133,1126067r8467,127000l1968500,1261534r-25400,283633l749300,1464734r33866,-414867l300566,1028700xe" fillcolor="yellow" strokecolor="black [3213]" strokeweight="2pt">
                <v:fill opacity="33410f"/>
                <v:path arrowok="t" o:connecttype="custom" o:connectlocs="300566,1028700;0,1011767;16933,863600;59266,880534;88900,605367;1320800,690034;1380066,0;2036233,33867;1993900,706967;1579033,685800;1587500,787400;1710266,808567;1701800,855134;2010833,867834;2002366,1126067;1871133,1126067;1879600,1253067;1968500,1261534;1943100,1545167;749300,1464734;783166,1049867;300566,1028700" o:connectangles="0,0,0,0,0,0,0,0,0,0,0,0,0,0,0,0,0,0,0,0,0,0"/>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7120" behindDoc="0" locked="0" layoutInCell="1" allowOverlap="1" wp14:anchorId="3CE57CEF" wp14:editId="70071738">
                <wp:simplePos x="0" y="0"/>
                <wp:positionH relativeFrom="column">
                  <wp:posOffset>3712633</wp:posOffset>
                </wp:positionH>
                <wp:positionV relativeFrom="paragraph">
                  <wp:posOffset>4084743</wp:posOffset>
                </wp:positionV>
                <wp:extent cx="469900" cy="296334"/>
                <wp:effectExtent l="0" t="0" r="25400" b="27940"/>
                <wp:wrapNone/>
                <wp:docPr id="51" name="任意多边形 51"/>
                <wp:cNvGraphicFramePr/>
                <a:graphic xmlns:a="http://schemas.openxmlformats.org/drawingml/2006/main">
                  <a:graphicData uri="http://schemas.microsoft.com/office/word/2010/wordprocessingShape">
                    <wps:wsp>
                      <wps:cNvSpPr/>
                      <wps:spPr>
                        <a:xfrm>
                          <a:off x="0" y="0"/>
                          <a:ext cx="469900" cy="296334"/>
                        </a:xfrm>
                        <a:custGeom>
                          <a:avLst/>
                          <a:gdLst>
                            <a:gd name="connsiteX0" fmla="*/ 16934 w 469900"/>
                            <a:gd name="connsiteY0" fmla="*/ 0 h 296334"/>
                            <a:gd name="connsiteX1" fmla="*/ 0 w 469900"/>
                            <a:gd name="connsiteY1" fmla="*/ 270934 h 296334"/>
                            <a:gd name="connsiteX2" fmla="*/ 452967 w 469900"/>
                            <a:gd name="connsiteY2" fmla="*/ 296334 h 296334"/>
                            <a:gd name="connsiteX3" fmla="*/ 469900 w 469900"/>
                            <a:gd name="connsiteY3" fmla="*/ 16934 h 296334"/>
                            <a:gd name="connsiteX4" fmla="*/ 16934 w 469900"/>
                            <a:gd name="connsiteY4" fmla="*/ 0 h 29633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69900" h="296334">
                              <a:moveTo>
                                <a:pt x="16934" y="0"/>
                              </a:moveTo>
                              <a:lnTo>
                                <a:pt x="0" y="270934"/>
                              </a:lnTo>
                              <a:lnTo>
                                <a:pt x="452967" y="296334"/>
                              </a:lnTo>
                              <a:lnTo>
                                <a:pt x="469900" y="16934"/>
                              </a:lnTo>
                              <a:lnTo>
                                <a:pt x="16934" y="0"/>
                              </a:lnTo>
                              <a:close/>
                            </a:path>
                          </a:pathLst>
                        </a:custGeom>
                        <a:solidFill>
                          <a:srgbClr val="FFFF00">
                            <a:alpha val="51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C03A8F" id="任意多边形 51" o:spid="_x0000_s1026" style="position:absolute;left:0;text-align:left;margin-left:292.35pt;margin-top:321.65pt;width:37pt;height:23.35pt;z-index:251717120;visibility:visible;mso-wrap-style:square;mso-wrap-distance-left:9pt;mso-wrap-distance-top:0;mso-wrap-distance-right:9pt;mso-wrap-distance-bottom:0;mso-position-horizontal:absolute;mso-position-horizontal-relative:text;mso-position-vertical:absolute;mso-position-vertical-relative:text;v-text-anchor:middle" coordsize="469900,296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" path="m16934,l,270934r452967,25400l469900,16934,16934,xe" fillcolor="yellow" strokecolor="black [3213]" strokeweight="2pt">
                <v:fill opacity="33410f"/>
                <v:path arrowok="t" o:connecttype="custom" o:connectlocs="16934,0;0,270934;452967,296334;469900,16934;16934,0" o:connectangles="0,0,0,0,0"/>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6096" behindDoc="0" locked="0" layoutInCell="1" allowOverlap="1" wp14:anchorId="60F5CB79" wp14:editId="58562121">
                <wp:simplePos x="0" y="0"/>
                <wp:positionH relativeFrom="column">
                  <wp:posOffset>2819400</wp:posOffset>
                </wp:positionH>
                <wp:positionV relativeFrom="paragraph">
                  <wp:posOffset>4025477</wp:posOffset>
                </wp:positionV>
                <wp:extent cx="143933" cy="207433"/>
                <wp:effectExtent l="0" t="0" r="27940" b="21590"/>
                <wp:wrapNone/>
                <wp:docPr id="49" name="任意多边形 49"/>
                <wp:cNvGraphicFramePr/>
                <a:graphic xmlns:a="http://schemas.openxmlformats.org/drawingml/2006/main">
                  <a:graphicData uri="http://schemas.microsoft.com/office/word/2010/wordprocessingShape">
                    <wps:wsp>
                      <wps:cNvSpPr/>
                      <wps:spPr>
                        <a:xfrm>
                          <a:off x="0" y="0"/>
                          <a:ext cx="143933" cy="207433"/>
                        </a:xfrm>
                        <a:custGeom>
                          <a:avLst/>
                          <a:gdLst>
                            <a:gd name="connsiteX0" fmla="*/ 0 w 143933"/>
                            <a:gd name="connsiteY0" fmla="*/ 194733 h 207433"/>
                            <a:gd name="connsiteX1" fmla="*/ 16933 w 143933"/>
                            <a:gd name="connsiteY1" fmla="*/ 0 h 207433"/>
                            <a:gd name="connsiteX2" fmla="*/ 139700 w 143933"/>
                            <a:gd name="connsiteY2" fmla="*/ 21166 h 207433"/>
                            <a:gd name="connsiteX3" fmla="*/ 143933 w 143933"/>
                            <a:gd name="connsiteY3" fmla="*/ 207433 h 207433"/>
                            <a:gd name="connsiteX4" fmla="*/ 0 w 143933"/>
                            <a:gd name="connsiteY4" fmla="*/ 194733 h 2074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3933" h="207433">
                              <a:moveTo>
                                <a:pt x="0" y="194733"/>
                              </a:moveTo>
                              <a:lnTo>
                                <a:pt x="16933" y="0"/>
                              </a:lnTo>
                              <a:lnTo>
                                <a:pt x="139700" y="21166"/>
                              </a:lnTo>
                              <a:lnTo>
                                <a:pt x="143933" y="207433"/>
                              </a:lnTo>
                              <a:lnTo>
                                <a:pt x="0" y="194733"/>
                              </a:lnTo>
                              <a:close/>
                            </a:path>
                          </a:pathLst>
                        </a:custGeom>
                        <a:solidFill>
                          <a:srgbClr val="FFFF00">
                            <a:alpha val="51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B7D1F1" id="任意多边形 49" o:spid="_x0000_s1026" style="position:absolute;left:0;text-align:left;margin-left:222pt;margin-top:316.95pt;width:11.35pt;height:16.35pt;z-index:251716096;visibility:visible;mso-wrap-style:square;mso-wrap-distance-left:9pt;mso-wrap-distance-top:0;mso-wrap-distance-right:9pt;mso-wrap-distance-bottom:0;mso-position-horizontal:absolute;mso-position-horizontal-relative:text;mso-position-vertical:absolute;mso-position-vertical-relative:text;v-text-anchor:middle" coordsize="143933,207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" path="m,194733l16933,,139700,21166r4233,186267l,194733xe" fillcolor="yellow" strokecolor="black [3213]" strokeweight="2pt">
                <v:fill opacity="33410f"/>
                <v:path arrowok="t" o:connecttype="custom" o:connectlocs="0,194733;16933,0;139700,21166;143933,207433;0,194733" o:connectangles="0,0,0,0,0"/>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5072" behindDoc="0" locked="0" layoutInCell="1" allowOverlap="1" wp14:anchorId="029DC224" wp14:editId="1A865528">
                <wp:simplePos x="0" y="0"/>
                <wp:positionH relativeFrom="column">
                  <wp:posOffset>4178300</wp:posOffset>
                </wp:positionH>
                <wp:positionV relativeFrom="paragraph">
                  <wp:posOffset>3987377</wp:posOffset>
                </wp:positionV>
                <wp:extent cx="516467" cy="279400"/>
                <wp:effectExtent l="0" t="0" r="17145" b="25400"/>
                <wp:wrapNone/>
                <wp:docPr id="48" name="任意多边形 48"/>
                <wp:cNvGraphicFramePr/>
                <a:graphic xmlns:a="http://schemas.openxmlformats.org/drawingml/2006/main">
                  <a:graphicData uri="http://schemas.microsoft.com/office/word/2010/wordprocessingShape">
                    <wps:wsp>
                      <wps:cNvSpPr/>
                      <wps:spPr>
                        <a:xfrm>
                          <a:off x="0" y="0"/>
                          <a:ext cx="516467" cy="279400"/>
                        </a:xfrm>
                        <a:custGeom>
                          <a:avLst/>
                          <a:gdLst>
                            <a:gd name="connsiteX0" fmla="*/ 16933 w 516467"/>
                            <a:gd name="connsiteY0" fmla="*/ 0 h 279400"/>
                            <a:gd name="connsiteX1" fmla="*/ 516467 w 516467"/>
                            <a:gd name="connsiteY1" fmla="*/ 38100 h 279400"/>
                            <a:gd name="connsiteX2" fmla="*/ 499533 w 516467"/>
                            <a:gd name="connsiteY2" fmla="*/ 279400 h 279400"/>
                            <a:gd name="connsiteX3" fmla="*/ 0 w 516467"/>
                            <a:gd name="connsiteY3" fmla="*/ 266700 h 279400"/>
                            <a:gd name="connsiteX4" fmla="*/ 16933 w 516467"/>
                            <a:gd name="connsiteY4" fmla="*/ 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6467" h="279400">
                              <a:moveTo>
                                <a:pt x="16933" y="0"/>
                              </a:moveTo>
                              <a:lnTo>
                                <a:pt x="516467" y="38100"/>
                              </a:lnTo>
                              <a:lnTo>
                                <a:pt x="499533" y="279400"/>
                              </a:lnTo>
                              <a:lnTo>
                                <a:pt x="0" y="266700"/>
                              </a:lnTo>
                              <a:lnTo>
                                <a:pt x="16933" y="0"/>
                              </a:lnTo>
                              <a:close/>
                            </a:path>
                          </a:pathLst>
                        </a:custGeom>
                        <a:solidFill>
                          <a:srgbClr val="FF0000">
                            <a:alpha val="46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4D3196" id="任意多边形 48" o:spid="_x0000_s1026" style="position:absolute;left:0;text-align:left;margin-left:329pt;margin-top:313.95pt;width:40.65pt;height:22pt;z-index:251715072;visibility:visible;mso-wrap-style:square;mso-wrap-distance-left:9pt;mso-wrap-distance-top:0;mso-wrap-distance-right:9pt;mso-wrap-distance-bottom:0;mso-position-horizontal:absolute;mso-position-horizontal-relative:text;mso-position-vertical:absolute;mso-position-vertical-relative:text;v-text-anchor:middle" coordsize="516467,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" path="m16933,l516467,38100,499533,279400,,266700,16933,xe" fillcolor="red" strokecolor="black [3213]" strokeweight="2pt">
                <v:fill opacity="30069f"/>
                <v:path arrowok="t" o:connecttype="custom" o:connectlocs="16933,0;516467,38100;499533,279400;0,266700;16933,0" o:connectangles="0,0,0,0,0"/>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4048" behindDoc="0" locked="0" layoutInCell="1" allowOverlap="1" wp14:anchorId="4CC31C41" wp14:editId="3949477F">
                <wp:simplePos x="0" y="0"/>
                <wp:positionH relativeFrom="column">
                  <wp:posOffset>2798233</wp:posOffset>
                </wp:positionH>
                <wp:positionV relativeFrom="paragraph">
                  <wp:posOffset>4241377</wp:posOffset>
                </wp:positionV>
                <wp:extent cx="156634" cy="173566"/>
                <wp:effectExtent l="0" t="0" r="15240" b="17145"/>
                <wp:wrapNone/>
                <wp:docPr id="47" name="任意多边形 47"/>
                <wp:cNvGraphicFramePr/>
                <a:graphic xmlns:a="http://schemas.openxmlformats.org/drawingml/2006/main">
                  <a:graphicData uri="http://schemas.microsoft.com/office/word/2010/wordprocessingShape">
                    <wps:wsp>
                      <wps:cNvSpPr/>
                      <wps:spPr>
                        <a:xfrm>
                          <a:off x="0" y="0"/>
                          <a:ext cx="156634" cy="173566"/>
                        </a:xfrm>
                        <a:custGeom>
                          <a:avLst/>
                          <a:gdLst>
                            <a:gd name="connsiteX0" fmla="*/ 25400 w 156634"/>
                            <a:gd name="connsiteY0" fmla="*/ 0 h 173566"/>
                            <a:gd name="connsiteX1" fmla="*/ 156634 w 156634"/>
                            <a:gd name="connsiteY1" fmla="*/ 0 h 173566"/>
                            <a:gd name="connsiteX2" fmla="*/ 148167 w 156634"/>
                            <a:gd name="connsiteY2" fmla="*/ 173566 h 173566"/>
                            <a:gd name="connsiteX3" fmla="*/ 0 w 156634"/>
                            <a:gd name="connsiteY3" fmla="*/ 156633 h 173566"/>
                            <a:gd name="connsiteX4" fmla="*/ 25400 w 156634"/>
                            <a:gd name="connsiteY4" fmla="*/ 0 h 1735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6634" h="173566">
                              <a:moveTo>
                                <a:pt x="25400" y="0"/>
                              </a:moveTo>
                              <a:lnTo>
                                <a:pt x="156634" y="0"/>
                              </a:lnTo>
                              <a:lnTo>
                                <a:pt x="148167" y="173566"/>
                              </a:lnTo>
                              <a:lnTo>
                                <a:pt x="0" y="156633"/>
                              </a:lnTo>
                              <a:lnTo>
                                <a:pt x="25400" y="0"/>
                              </a:lnTo>
                              <a:close/>
                            </a:path>
                          </a:pathLst>
                        </a:custGeom>
                        <a:solidFill>
                          <a:srgbClr val="FF0000">
                            <a:alpha val="56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A458BD" id="任意多边形 47" o:spid="_x0000_s1026" style="position:absolute;left:0;text-align:left;margin-left:220.35pt;margin-top:333.95pt;width:12.35pt;height:13.65pt;z-index:251714048;visibility:visible;mso-wrap-style:square;mso-wrap-distance-left:9pt;mso-wrap-distance-top:0;mso-wrap-distance-right:9pt;mso-wrap-distance-bottom:0;mso-position-horizontal:absolute;mso-position-horizontal-relative:text;mso-position-vertical:absolute;mso-position-vertical-relative:text;v-text-anchor:middle" coordsize="156634,173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" path="m25400,l156634,r-8467,173566l,156633,25400,xe" fillcolor="red" strokecolor="black [3213]" strokeweight="2pt">
                <v:fill opacity="36751f"/>
                <v:path arrowok="t" o:connecttype="custom" o:connectlocs="25400,0;156634,0;148167,173566;0,156633;25400,0" o:connectangles="0,0,0,0,0"/>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3024" behindDoc="0" locked="0" layoutInCell="1" allowOverlap="1" wp14:anchorId="14513731" wp14:editId="0532621A">
                <wp:simplePos x="0" y="0"/>
                <wp:positionH relativeFrom="column">
                  <wp:posOffset>3200400</wp:posOffset>
                </wp:positionH>
                <wp:positionV relativeFrom="paragraph">
                  <wp:posOffset>4050877</wp:posOffset>
                </wp:positionV>
                <wp:extent cx="169333" cy="381000"/>
                <wp:effectExtent l="0" t="0" r="21590" b="19050"/>
                <wp:wrapNone/>
                <wp:docPr id="43" name="任意多边形 43"/>
                <wp:cNvGraphicFramePr/>
                <a:graphic xmlns:a="http://schemas.openxmlformats.org/drawingml/2006/main">
                  <a:graphicData uri="http://schemas.microsoft.com/office/word/2010/wordprocessingShape">
                    <wps:wsp>
                      <wps:cNvSpPr/>
                      <wps:spPr>
                        <a:xfrm>
                          <a:off x="0" y="0"/>
                          <a:ext cx="169333" cy="381000"/>
                        </a:xfrm>
                        <a:custGeom>
                          <a:avLst/>
                          <a:gdLst>
                            <a:gd name="connsiteX0" fmla="*/ 29633 w 169333"/>
                            <a:gd name="connsiteY0" fmla="*/ 0 h 381000"/>
                            <a:gd name="connsiteX1" fmla="*/ 169333 w 169333"/>
                            <a:gd name="connsiteY1" fmla="*/ 8466 h 381000"/>
                            <a:gd name="connsiteX2" fmla="*/ 131233 w 169333"/>
                            <a:gd name="connsiteY2" fmla="*/ 381000 h 381000"/>
                            <a:gd name="connsiteX3" fmla="*/ 0 w 169333"/>
                            <a:gd name="connsiteY3" fmla="*/ 372533 h 381000"/>
                            <a:gd name="connsiteX4" fmla="*/ 29633 w 169333"/>
                            <a:gd name="connsiteY4" fmla="*/ 0 h 381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9333" h="381000">
                              <a:moveTo>
                                <a:pt x="29633" y="0"/>
                              </a:moveTo>
                              <a:lnTo>
                                <a:pt x="169333" y="8466"/>
                              </a:lnTo>
                              <a:lnTo>
                                <a:pt x="131233" y="381000"/>
                              </a:lnTo>
                              <a:lnTo>
                                <a:pt x="0" y="372533"/>
                              </a:lnTo>
                              <a:lnTo>
                                <a:pt x="29633" y="0"/>
                              </a:lnTo>
                              <a:close/>
                            </a:path>
                          </a:pathLst>
                        </a:custGeom>
                        <a:solidFill>
                          <a:srgbClr val="FF0000">
                            <a:alpha val="56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7A5BAA" id="任意多边形 43" o:spid="_x0000_s1026" style="position:absolute;left:0;text-align:left;margin-left:252pt;margin-top:318.95pt;width:13.35pt;height:30pt;z-index:251713024;visibility:visible;mso-wrap-style:square;mso-wrap-distance-left:9pt;mso-wrap-distance-top:0;mso-wrap-distance-right:9pt;mso-wrap-distance-bottom:0;mso-position-horizontal:absolute;mso-position-horizontal-relative:text;mso-position-vertical:absolute;mso-position-vertical-relative:text;v-text-anchor:middle" coordsize="169333,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" path="m29633,l169333,8466,131233,381000,,372533,29633,xe" fillcolor="red" strokecolor="black [3213]" strokeweight="2pt">
                <v:fill opacity="36751f"/>
                <v:path arrowok="t" o:connecttype="custom" o:connectlocs="29633,0;169333,8466;131233,381000;0,372533;29633,0" o:connectangles="0,0,0,0,0"/>
              </v:shape>
            </w:pict>
          </mc:Fallback>
        </mc:AlternateContent>
      </w:r>
      <w:r w:rsidR="00A04329" w:rsidRPr="002926E9">
        <w:rPr>
          <w:rFonts w:ascii="Times New Roman" w:hAnsi="Times New Roman" w:cs="Times New Roman"/>
          <w:noProof/>
          <w:sz w:val="24"/>
        </w:rPr>
        <mc:AlternateContent>
          <mc:Choice Requires="wps">
            <w:drawing>
              <wp:anchor distT="0" distB="0" distL="114300" distR="114300" simplePos="0" relativeHeight="251712000" behindDoc="0" locked="0" layoutInCell="1" allowOverlap="1" wp14:anchorId="19EFDF0D" wp14:editId="24B02412">
                <wp:simplePos x="0" y="0"/>
                <wp:positionH relativeFrom="column">
                  <wp:posOffset>2832100</wp:posOffset>
                </wp:positionH>
                <wp:positionV relativeFrom="paragraph">
                  <wp:posOffset>3398943</wp:posOffset>
                </wp:positionV>
                <wp:extent cx="571500" cy="596900"/>
                <wp:effectExtent l="0" t="0" r="19050" b="12700"/>
                <wp:wrapNone/>
                <wp:docPr id="42" name="任意多边形 42"/>
                <wp:cNvGraphicFramePr/>
                <a:graphic xmlns:a="http://schemas.openxmlformats.org/drawingml/2006/main">
                  <a:graphicData uri="http://schemas.microsoft.com/office/word/2010/wordprocessingShape">
                    <wps:wsp>
                      <wps:cNvSpPr/>
                      <wps:spPr>
                        <a:xfrm>
                          <a:off x="0" y="0"/>
                          <a:ext cx="571500" cy="596900"/>
                        </a:xfrm>
                        <a:custGeom>
                          <a:avLst/>
                          <a:gdLst>
                            <a:gd name="connsiteX0" fmla="*/ 0 w 571500"/>
                            <a:gd name="connsiteY0" fmla="*/ 567267 h 596900"/>
                            <a:gd name="connsiteX1" fmla="*/ 533400 w 571500"/>
                            <a:gd name="connsiteY1" fmla="*/ 596900 h 596900"/>
                            <a:gd name="connsiteX2" fmla="*/ 571500 w 571500"/>
                            <a:gd name="connsiteY2" fmla="*/ 16934 h 596900"/>
                            <a:gd name="connsiteX3" fmla="*/ 372533 w 571500"/>
                            <a:gd name="connsiteY3" fmla="*/ 0 h 596900"/>
                            <a:gd name="connsiteX4" fmla="*/ 29633 w 571500"/>
                            <a:gd name="connsiteY4" fmla="*/ 266700 h 596900"/>
                            <a:gd name="connsiteX5" fmla="*/ 0 w 571500"/>
                            <a:gd name="connsiteY5" fmla="*/ 567267 h 596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71500" h="596900">
                              <a:moveTo>
                                <a:pt x="0" y="567267"/>
                              </a:moveTo>
                              <a:lnTo>
                                <a:pt x="533400" y="596900"/>
                              </a:lnTo>
                              <a:lnTo>
                                <a:pt x="571500" y="16934"/>
                              </a:lnTo>
                              <a:lnTo>
                                <a:pt x="372533" y="0"/>
                              </a:lnTo>
                              <a:lnTo>
                                <a:pt x="29633" y="266700"/>
                              </a:lnTo>
                              <a:lnTo>
                                <a:pt x="0" y="567267"/>
                              </a:lnTo>
                              <a:close/>
                            </a:path>
                          </a:pathLst>
                        </a:custGeom>
                        <a:solidFill>
                          <a:srgbClr val="FF0000">
                            <a:alpha val="56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3F15AF" id="任意多边形 42" o:spid="_x0000_s1026" style="position:absolute;left:0;text-align:left;margin-left:223pt;margin-top:267.65pt;width:45pt;height:47pt;z-index:251712000;visibility:visible;mso-wrap-style:square;mso-wrap-distance-left:9pt;mso-wrap-distance-top:0;mso-wrap-distance-right:9pt;mso-wrap-distance-bottom:0;mso-position-horizontal:absolute;mso-position-horizontal-relative:text;mso-position-vertical:absolute;mso-position-vertical-relative:text;v-text-anchor:middle" coordsize="571500,596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" path="m,567267r533400,29633l571500,16934,372533,,29633,266700,,567267xe" fillcolor="red" strokecolor="black [3213]" strokeweight="2pt">
                <v:fill opacity="36751f"/>
                <v:path arrowok="t" o:connecttype="custom" o:connectlocs="0,567267;533400,596900;571500,16934;372533,0;29633,266700;0,567267" o:connectangles="0,0,0,0,0,0"/>
              </v:shape>
            </w:pict>
          </mc:Fallback>
        </mc:AlternateContent>
      </w:r>
      <w:r w:rsidR="004A3528" w:rsidRPr="002926E9">
        <w:rPr>
          <w:rFonts w:ascii="Times New Roman" w:hAnsi="Times New Roman" w:cs="Times New Roman"/>
          <w:noProof/>
          <w:sz w:val="24"/>
        </w:rPr>
        <w:drawing>
          <wp:inline distT="0" distB="0" distL="0" distR="0" wp14:anchorId="5DB80B81" wp14:editId="789E2B60">
            <wp:extent cx="6872030" cy="5479366"/>
            <wp:effectExtent l="0" t="0" r="508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平面布置图.jpg"/>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6875674" cy="5482271"/>
                    </a:xfrm>
                    <a:prstGeom prst="rect">
                      <a:avLst/>
                    </a:prstGeom>
                    <a:ln>
                      <a:noFill/>
                    </a:ln>
                    <a:extLst>
                      <a:ext uri="{53640926-AAD7-44D8-BBD7-CCE9431645EC}">
                        <a14:shadowObscured xmlns:a14="http://schemas.microsoft.com/office/drawing/2010/main"/>
                      </a:ext>
                    </a:extLst>
                  </pic:spPr>
                </pic:pic>
              </a:graphicData>
            </a:graphic>
          </wp:inline>
        </w:drawing>
      </w:r>
    </w:p>
    <w:bookmarkStart w:id="386" w:name="_Ref84346234"/>
    <w:p w14:paraId="12E7B283" w14:textId="62CB7C57" w:rsidR="004A3528" w:rsidRPr="002926E9" w:rsidRDefault="00921E6E" w:rsidP="004A3528">
      <w:pPr>
        <w:pStyle w:val="af1"/>
        <w:spacing w:before="156"/>
        <w:rPr>
          <w:rFonts w:cs="Times New Roman"/>
        </w:rPr>
      </w:pPr>
      <w:r w:rsidRPr="002926E9">
        <w:rPr>
          <w:rFonts w:cs="Times New Roman"/>
          <w:noProof/>
        </w:rPr>
        <mc:AlternateContent>
          <mc:Choice Requires="wps">
            <w:drawing>
              <wp:anchor distT="0" distB="0" distL="114300" distR="114300" simplePos="0" relativeHeight="251722240" behindDoc="0" locked="0" layoutInCell="1" allowOverlap="1" wp14:anchorId="0DC70B57" wp14:editId="0575B4A6">
                <wp:simplePos x="0" y="0"/>
                <wp:positionH relativeFrom="column">
                  <wp:posOffset>5653377</wp:posOffset>
                </wp:positionH>
                <wp:positionV relativeFrom="paragraph">
                  <wp:posOffset>125399</wp:posOffset>
                </wp:positionV>
                <wp:extent cx="429371" cy="182880"/>
                <wp:effectExtent l="0" t="0" r="27940" b="26670"/>
                <wp:wrapNone/>
                <wp:docPr id="58" name="矩形 58"/>
                <wp:cNvGraphicFramePr/>
                <a:graphic xmlns:a="http://schemas.openxmlformats.org/drawingml/2006/main">
                  <a:graphicData uri="http://schemas.microsoft.com/office/word/2010/wordprocessingShape">
                    <wps:wsp>
                      <wps:cNvSpPr/>
                      <wps:spPr>
                        <a:xfrm>
                          <a:off x="0" y="0"/>
                          <a:ext cx="429371" cy="182880"/>
                        </a:xfrm>
                        <a:prstGeom prst="rect">
                          <a:avLst/>
                        </a:prstGeom>
                        <a:solidFill>
                          <a:srgbClr val="FFFF00">
                            <a:alpha val="51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528B95" id="矩形 58" o:spid="_x0000_s1026" style="position:absolute;left:0;text-align:left;margin-left:445.15pt;margin-top:9.85pt;width:33.8pt;height:14.4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" fillcolor="yellow" strokecolor="black [3213]" strokeweight="2pt">
                <v:fill opacity="33410f"/>
              </v:rect>
            </w:pict>
          </mc:Fallback>
        </mc:AlternateContent>
      </w:r>
      <w:r w:rsidRPr="002926E9">
        <w:rPr>
          <w:rFonts w:cs="Times New Roman"/>
          <w:noProof/>
        </w:rPr>
        <mc:AlternateContent>
          <mc:Choice Requires="wps">
            <w:drawing>
              <wp:anchor distT="0" distB="0" distL="114300" distR="114300" simplePos="0" relativeHeight="251721216" behindDoc="0" locked="0" layoutInCell="1" allowOverlap="1" wp14:anchorId="7B8CD50A" wp14:editId="51C9AFBB">
                <wp:simplePos x="0" y="0"/>
                <wp:positionH relativeFrom="column">
                  <wp:posOffset>4183159</wp:posOffset>
                </wp:positionH>
                <wp:positionV relativeFrom="paragraph">
                  <wp:posOffset>125399</wp:posOffset>
                </wp:positionV>
                <wp:extent cx="330642" cy="182880"/>
                <wp:effectExtent l="0" t="0" r="12700" b="26670"/>
                <wp:wrapNone/>
                <wp:docPr id="57" name="矩形 57"/>
                <wp:cNvGraphicFramePr/>
                <a:graphic xmlns:a="http://schemas.openxmlformats.org/drawingml/2006/main">
                  <a:graphicData uri="http://schemas.microsoft.com/office/word/2010/wordprocessingShape">
                    <wps:wsp>
                      <wps:cNvSpPr/>
                      <wps:spPr>
                        <a:xfrm>
                          <a:off x="0" y="0"/>
                          <a:ext cx="330642" cy="182880"/>
                        </a:xfrm>
                        <a:prstGeom prst="rect">
                          <a:avLst/>
                        </a:prstGeom>
                        <a:solidFill>
                          <a:srgbClr val="FF0000">
                            <a:alpha val="51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D5827D" id="矩形 57" o:spid="_x0000_s1026" style="position:absolute;left:0;text-align:left;margin-left:329.4pt;margin-top:9.85pt;width:26.05pt;height:14.4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" fillcolor="red" strokecolor="black [3213]" strokeweight="2pt">
                <v:fill opacity="33410f"/>
              </v:rect>
            </w:pict>
          </mc:Fallback>
        </mc:AlternateContent>
      </w:r>
      <w:r w:rsidR="004A3528" w:rsidRPr="002926E9">
        <w:rPr>
          <w:rFonts w:cs="Times New Roman"/>
        </w:rPr>
        <w:t>图</w:t>
      </w:r>
      <w:r w:rsidR="004A3528" w:rsidRPr="002926E9">
        <w:rPr>
          <w:rFonts w:cs="Times New Roman"/>
        </w:rPr>
        <w:t xml:space="preserve"> </w:t>
      </w:r>
      <w:r w:rsidR="004A3528" w:rsidRPr="002926E9">
        <w:rPr>
          <w:rFonts w:cs="Times New Roman"/>
        </w:rPr>
        <w:fldChar w:fldCharType="begin"/>
      </w:r>
      <w:r w:rsidR="004A3528" w:rsidRPr="002926E9">
        <w:rPr>
          <w:rFonts w:cs="Times New Roman"/>
        </w:rPr>
        <w:instrText xml:space="preserve"> STYLEREF 2 \s </w:instrText>
      </w:r>
      <w:r w:rsidR="004A3528" w:rsidRPr="002926E9">
        <w:rPr>
          <w:rFonts w:cs="Times New Roman"/>
        </w:rPr>
        <w:fldChar w:fldCharType="separate"/>
      </w:r>
      <w:r w:rsidR="00F359F4">
        <w:rPr>
          <w:rFonts w:cs="Times New Roman"/>
          <w:noProof/>
        </w:rPr>
        <w:t>7.2</w:t>
      </w:r>
      <w:r w:rsidR="004A3528" w:rsidRPr="002926E9">
        <w:rPr>
          <w:rFonts w:cs="Times New Roman"/>
        </w:rPr>
        <w:fldChar w:fldCharType="end"/>
      </w:r>
      <w:r w:rsidR="004A3528" w:rsidRPr="002926E9">
        <w:rPr>
          <w:rFonts w:cs="Times New Roman"/>
        </w:rPr>
        <w:noBreakHyphen/>
      </w:r>
      <w:r w:rsidR="004A3528" w:rsidRPr="002926E9">
        <w:rPr>
          <w:rFonts w:cs="Times New Roman"/>
        </w:rPr>
        <w:fldChar w:fldCharType="begin"/>
      </w:r>
      <w:r w:rsidR="004A3528" w:rsidRPr="002926E9">
        <w:rPr>
          <w:rFonts w:cs="Times New Roman"/>
        </w:rPr>
        <w:instrText xml:space="preserve"> SEQ </w:instrText>
      </w:r>
      <w:r w:rsidR="004A3528" w:rsidRPr="002926E9">
        <w:rPr>
          <w:rFonts w:cs="Times New Roman"/>
        </w:rPr>
        <w:instrText>图</w:instrText>
      </w:r>
      <w:r w:rsidR="004A3528" w:rsidRPr="002926E9">
        <w:rPr>
          <w:rFonts w:cs="Times New Roman"/>
        </w:rPr>
        <w:instrText xml:space="preserve"> \* ARABIC \s 2 </w:instrText>
      </w:r>
      <w:r w:rsidR="004A3528" w:rsidRPr="002926E9">
        <w:rPr>
          <w:rFonts w:cs="Times New Roman"/>
        </w:rPr>
        <w:fldChar w:fldCharType="separate"/>
      </w:r>
      <w:r w:rsidR="00F359F4">
        <w:rPr>
          <w:rFonts w:cs="Times New Roman"/>
          <w:noProof/>
        </w:rPr>
        <w:t>4</w:t>
      </w:r>
      <w:r w:rsidR="004A3528" w:rsidRPr="002926E9">
        <w:rPr>
          <w:rFonts w:cs="Times New Roman"/>
        </w:rPr>
        <w:fldChar w:fldCharType="end"/>
      </w:r>
      <w:bookmarkEnd w:id="386"/>
      <w:r w:rsidR="004A3528" w:rsidRPr="002926E9">
        <w:rPr>
          <w:rFonts w:cs="Times New Roman"/>
        </w:rPr>
        <w:t xml:space="preserve">   </w:t>
      </w:r>
      <w:r w:rsidR="004A3528" w:rsidRPr="002926E9">
        <w:rPr>
          <w:rFonts w:cs="Times New Roman"/>
        </w:rPr>
        <w:t>项目地下水分区防渗图</w:t>
      </w:r>
      <w:r w:rsidRPr="002926E9">
        <w:rPr>
          <w:rFonts w:cs="Times New Roman"/>
        </w:rPr>
        <w:t>（</w:t>
      </w:r>
      <w:r w:rsidRPr="002926E9">
        <w:rPr>
          <w:rFonts w:cs="Times New Roman"/>
        </w:rPr>
        <w:t xml:space="preserve">     </w:t>
      </w:r>
      <w:r w:rsidRPr="002926E9">
        <w:rPr>
          <w:rFonts w:cs="Times New Roman"/>
        </w:rPr>
        <w:t>为重点防渗区；</w:t>
      </w:r>
      <w:r w:rsidRPr="002926E9">
        <w:rPr>
          <w:rFonts w:cs="Times New Roman"/>
        </w:rPr>
        <w:t xml:space="preserve">       </w:t>
      </w:r>
      <w:r w:rsidRPr="002926E9">
        <w:rPr>
          <w:rFonts w:cs="Times New Roman"/>
        </w:rPr>
        <w:t>为一般防渗区</w:t>
      </w:r>
      <w:r w:rsidRPr="002926E9">
        <w:rPr>
          <w:rFonts w:cs="Times New Roman"/>
        </w:rPr>
        <w:t xml:space="preserve"> </w:t>
      </w:r>
      <w:r w:rsidRPr="002926E9">
        <w:rPr>
          <w:rFonts w:cs="Times New Roman"/>
        </w:rPr>
        <w:t>）</w:t>
      </w:r>
    </w:p>
    <w:p w14:paraId="0FD66813" w14:textId="77777777" w:rsidR="004A3528" w:rsidRPr="002926E9" w:rsidRDefault="004A3528" w:rsidP="00096FF3">
      <w:pPr>
        <w:spacing w:line="360" w:lineRule="auto"/>
        <w:ind w:firstLineChars="200" w:firstLine="480"/>
        <w:rPr>
          <w:rFonts w:ascii="Times New Roman" w:hAnsi="Times New Roman" w:cs="Times New Roman"/>
          <w:sz w:val="24"/>
          <w:szCs w:val="24"/>
        </w:rPr>
        <w:sectPr w:rsidR="004A3528" w:rsidRPr="002926E9" w:rsidSect="004A3528">
          <w:pgSz w:w="16838" w:h="11906" w:orient="landscape"/>
          <w:pgMar w:top="1134" w:right="1440" w:bottom="1134" w:left="1440" w:header="851" w:footer="851" w:gutter="0"/>
          <w:cols w:space="425"/>
          <w:docGrid w:type="lines" w:linePitch="312"/>
        </w:sectPr>
      </w:pPr>
    </w:p>
    <w:p w14:paraId="550B83C7" w14:textId="28DAA13D" w:rsidR="00096FF3" w:rsidRPr="002926E9" w:rsidRDefault="00096FF3" w:rsidP="00096FF3">
      <w:pPr>
        <w:spacing w:beforeLines="50" w:before="156"/>
        <w:jc w:val="center"/>
        <w:outlineLvl w:val="4"/>
        <w:rPr>
          <w:rFonts w:ascii="Times New Roman" w:hAnsi="Times New Roman" w:cs="Times New Roman"/>
          <w:b/>
          <w:sz w:val="24"/>
        </w:rPr>
      </w:pPr>
      <w:bookmarkStart w:id="387" w:name="_Ref83938719"/>
      <w:bookmarkEnd w:id="385"/>
      <w:r w:rsidRPr="002926E9">
        <w:rPr>
          <w:rFonts w:ascii="Times New Roman" w:hAnsi="Times New Roman" w:cs="Times New Roman"/>
          <w:b/>
          <w:sz w:val="24"/>
        </w:rPr>
        <w:lastRenderedPageBreak/>
        <w:t>表</w:t>
      </w:r>
      <w:r w:rsidRPr="002926E9">
        <w:rPr>
          <w:rFonts w:ascii="Times New Roman" w:hAnsi="Times New Roman" w:cs="Times New Roman"/>
          <w:b/>
          <w:sz w:val="24"/>
        </w:rPr>
        <w:t xml:space="preserve"> </w:t>
      </w:r>
      <w:r w:rsidRPr="002926E9">
        <w:rPr>
          <w:rFonts w:ascii="Times New Roman" w:hAnsi="Times New Roman" w:cs="Times New Roman"/>
          <w:b/>
          <w:sz w:val="24"/>
        </w:rPr>
        <w:fldChar w:fldCharType="begin"/>
      </w:r>
      <w:r w:rsidRPr="002926E9">
        <w:rPr>
          <w:rFonts w:ascii="Times New Roman" w:hAnsi="Times New Roman" w:cs="Times New Roman"/>
          <w:b/>
          <w:sz w:val="24"/>
        </w:rPr>
        <w:instrText xml:space="preserve"> STYLEREF 2 \s </w:instrText>
      </w:r>
      <w:r w:rsidRPr="002926E9">
        <w:rPr>
          <w:rFonts w:ascii="Times New Roman" w:hAnsi="Times New Roman" w:cs="Times New Roman"/>
          <w:b/>
          <w:sz w:val="24"/>
        </w:rPr>
        <w:fldChar w:fldCharType="separate"/>
      </w:r>
      <w:r w:rsidR="00F359F4">
        <w:rPr>
          <w:rFonts w:ascii="Times New Roman" w:hAnsi="Times New Roman" w:cs="Times New Roman"/>
          <w:b/>
          <w:noProof/>
          <w:sz w:val="24"/>
        </w:rPr>
        <w:t>7.2</w:t>
      </w:r>
      <w:r w:rsidRPr="002926E9">
        <w:rPr>
          <w:rFonts w:ascii="Times New Roman" w:hAnsi="Times New Roman" w:cs="Times New Roman"/>
          <w:b/>
          <w:sz w:val="24"/>
        </w:rPr>
        <w:fldChar w:fldCharType="end"/>
      </w:r>
      <w:r w:rsidRPr="002926E9">
        <w:rPr>
          <w:rFonts w:ascii="Times New Roman" w:hAnsi="Times New Roman" w:cs="Times New Roman"/>
          <w:b/>
          <w:sz w:val="24"/>
        </w:rPr>
        <w:noBreakHyphen/>
      </w:r>
      <w:r w:rsidRPr="002926E9">
        <w:rPr>
          <w:rFonts w:ascii="Times New Roman" w:hAnsi="Times New Roman" w:cs="Times New Roman"/>
          <w:b/>
          <w:sz w:val="24"/>
        </w:rPr>
        <w:fldChar w:fldCharType="begin"/>
      </w:r>
      <w:r w:rsidRPr="002926E9">
        <w:rPr>
          <w:rFonts w:ascii="Times New Roman" w:hAnsi="Times New Roman" w:cs="Times New Roman"/>
          <w:b/>
          <w:sz w:val="24"/>
        </w:rPr>
        <w:instrText xml:space="preserve"> SEQ </w:instrText>
      </w:r>
      <w:r w:rsidRPr="002926E9">
        <w:rPr>
          <w:rFonts w:ascii="Times New Roman" w:hAnsi="Times New Roman" w:cs="Times New Roman"/>
          <w:b/>
          <w:sz w:val="24"/>
        </w:rPr>
        <w:instrText>表</w:instrText>
      </w:r>
      <w:r w:rsidRPr="002926E9">
        <w:rPr>
          <w:rFonts w:ascii="Times New Roman" w:hAnsi="Times New Roman" w:cs="Times New Roman"/>
          <w:b/>
          <w:sz w:val="24"/>
        </w:rPr>
        <w:instrText xml:space="preserve"> \* ARABIC \s 2 </w:instrText>
      </w:r>
      <w:r w:rsidRPr="002926E9">
        <w:rPr>
          <w:rFonts w:ascii="Times New Roman" w:hAnsi="Times New Roman" w:cs="Times New Roman"/>
          <w:b/>
          <w:sz w:val="24"/>
        </w:rPr>
        <w:fldChar w:fldCharType="separate"/>
      </w:r>
      <w:r w:rsidR="00F359F4">
        <w:rPr>
          <w:rFonts w:ascii="Times New Roman" w:hAnsi="Times New Roman" w:cs="Times New Roman"/>
          <w:b/>
          <w:noProof/>
          <w:sz w:val="24"/>
        </w:rPr>
        <w:t>2</w:t>
      </w:r>
      <w:r w:rsidRPr="002926E9">
        <w:rPr>
          <w:rFonts w:ascii="Times New Roman" w:hAnsi="Times New Roman" w:cs="Times New Roman"/>
          <w:b/>
          <w:sz w:val="24"/>
        </w:rPr>
        <w:fldChar w:fldCharType="end"/>
      </w:r>
      <w:bookmarkEnd w:id="387"/>
      <w:r w:rsidRPr="002926E9">
        <w:rPr>
          <w:rFonts w:ascii="Times New Roman" w:hAnsi="Times New Roman" w:cs="Times New Roman"/>
          <w:b/>
          <w:sz w:val="24"/>
        </w:rPr>
        <w:t xml:space="preserve">   </w:t>
      </w:r>
      <w:r w:rsidRPr="002926E9">
        <w:rPr>
          <w:rFonts w:ascii="Times New Roman" w:hAnsi="Times New Roman" w:cs="Times New Roman"/>
          <w:b/>
          <w:sz w:val="24"/>
        </w:rPr>
        <w:t>项目厂区分区防渗划分表</w:t>
      </w:r>
    </w:p>
    <w:tbl>
      <w:tblPr>
        <w:tblW w:w="5000" w:type="pct"/>
        <w:tblBorders>
          <w:top w:val="single" w:sz="12" w:space="0" w:color="000000"/>
          <w:bottom w:val="single" w:sz="12" w:space="0" w:color="000000"/>
          <w:insideH w:val="single" w:sz="4" w:space="0" w:color="000000"/>
          <w:insideV w:val="single" w:sz="4" w:space="0" w:color="000000"/>
        </w:tblBorders>
        <w:tblLook w:val="0000" w:firstRow="0" w:lastRow="0" w:firstColumn="0" w:lastColumn="0" w:noHBand="0" w:noVBand="0"/>
      </w:tblPr>
      <w:tblGrid>
        <w:gridCol w:w="2268"/>
        <w:gridCol w:w="1985"/>
        <w:gridCol w:w="4053"/>
      </w:tblGrid>
      <w:tr w:rsidR="00096FF3" w:rsidRPr="002926E9" w14:paraId="435D90E2" w14:textId="1F01DCFB" w:rsidTr="008C31D1">
        <w:trPr>
          <w:trHeight w:val="397"/>
        </w:trPr>
        <w:tc>
          <w:tcPr>
            <w:tcW w:w="1365" w:type="pct"/>
            <w:vAlign w:val="center"/>
          </w:tcPr>
          <w:p w14:paraId="1A4446D1" w14:textId="77777777" w:rsidR="00096FF3" w:rsidRPr="002926E9" w:rsidRDefault="00096FF3" w:rsidP="004F6A21">
            <w:pPr>
              <w:pStyle w:val="af9"/>
              <w:rPr>
                <w:rFonts w:eastAsiaTheme="minorEastAsia" w:cs="Times New Roman"/>
              </w:rPr>
            </w:pPr>
            <w:r w:rsidRPr="002926E9">
              <w:rPr>
                <w:rFonts w:eastAsiaTheme="minorEastAsia" w:cs="Times New Roman"/>
              </w:rPr>
              <w:t>污染防治区</w:t>
            </w:r>
          </w:p>
        </w:tc>
        <w:tc>
          <w:tcPr>
            <w:tcW w:w="1195" w:type="pct"/>
            <w:tcBorders>
              <w:right w:val="single" w:sz="4" w:space="0" w:color="auto"/>
            </w:tcBorders>
            <w:vAlign w:val="center"/>
          </w:tcPr>
          <w:p w14:paraId="485D6E4E" w14:textId="77777777" w:rsidR="00096FF3" w:rsidRPr="002926E9" w:rsidRDefault="00096FF3" w:rsidP="004F6A21">
            <w:pPr>
              <w:pStyle w:val="af9"/>
              <w:rPr>
                <w:rFonts w:eastAsiaTheme="minorEastAsia" w:cs="Times New Roman"/>
              </w:rPr>
            </w:pPr>
            <w:r w:rsidRPr="002926E9">
              <w:rPr>
                <w:rFonts w:eastAsiaTheme="minorEastAsia" w:cs="Times New Roman"/>
              </w:rPr>
              <w:t>污染防治区类别</w:t>
            </w:r>
          </w:p>
        </w:tc>
        <w:tc>
          <w:tcPr>
            <w:tcW w:w="2440" w:type="pct"/>
            <w:tcBorders>
              <w:left w:val="single" w:sz="4" w:space="0" w:color="auto"/>
            </w:tcBorders>
            <w:vAlign w:val="center"/>
          </w:tcPr>
          <w:p w14:paraId="25875B02" w14:textId="69BD1705" w:rsidR="00096FF3" w:rsidRPr="002926E9" w:rsidRDefault="00096FF3" w:rsidP="00096FF3">
            <w:pPr>
              <w:pStyle w:val="af9"/>
              <w:rPr>
                <w:rFonts w:eastAsiaTheme="minorEastAsia" w:cs="Times New Roman"/>
              </w:rPr>
            </w:pPr>
            <w:r w:rsidRPr="002926E9">
              <w:rPr>
                <w:rFonts w:eastAsiaTheme="minorEastAsia" w:cs="Times New Roman"/>
              </w:rPr>
              <w:t>防渗措施</w:t>
            </w:r>
          </w:p>
        </w:tc>
      </w:tr>
      <w:tr w:rsidR="00096FF3" w:rsidRPr="002926E9" w14:paraId="53B4C1B2" w14:textId="68EF4F8B" w:rsidTr="008C31D1">
        <w:trPr>
          <w:trHeight w:val="397"/>
        </w:trPr>
        <w:tc>
          <w:tcPr>
            <w:tcW w:w="1365" w:type="pct"/>
            <w:vAlign w:val="center"/>
          </w:tcPr>
          <w:p w14:paraId="778C132D" w14:textId="072D82F9" w:rsidR="00096FF3" w:rsidRPr="002926E9" w:rsidRDefault="00096FF3" w:rsidP="00096FF3">
            <w:pPr>
              <w:pStyle w:val="af9"/>
              <w:rPr>
                <w:rFonts w:eastAsiaTheme="minorEastAsia" w:cs="Times New Roman"/>
              </w:rPr>
            </w:pPr>
            <w:r w:rsidRPr="002926E9">
              <w:rPr>
                <w:rFonts w:eastAsiaTheme="minorEastAsia" w:cs="Times New Roman"/>
              </w:rPr>
              <w:t>危废暂存间、污水处理站、化学试剂库、库房</w:t>
            </w:r>
          </w:p>
        </w:tc>
        <w:tc>
          <w:tcPr>
            <w:tcW w:w="1195" w:type="pct"/>
            <w:tcBorders>
              <w:right w:val="single" w:sz="4" w:space="0" w:color="auto"/>
            </w:tcBorders>
            <w:vAlign w:val="center"/>
          </w:tcPr>
          <w:p w14:paraId="53C8A6D3" w14:textId="77777777" w:rsidR="00096FF3" w:rsidRPr="002926E9" w:rsidRDefault="00096FF3" w:rsidP="004F6A21">
            <w:pPr>
              <w:pStyle w:val="af9"/>
              <w:rPr>
                <w:rFonts w:eastAsiaTheme="minorEastAsia" w:cs="Times New Roman"/>
              </w:rPr>
            </w:pPr>
            <w:r w:rsidRPr="002926E9">
              <w:rPr>
                <w:rFonts w:eastAsiaTheme="minorEastAsia" w:cs="Times New Roman"/>
              </w:rPr>
              <w:t>重点污染防渗区</w:t>
            </w:r>
          </w:p>
        </w:tc>
        <w:tc>
          <w:tcPr>
            <w:tcW w:w="2440" w:type="pct"/>
            <w:tcBorders>
              <w:left w:val="single" w:sz="4" w:space="0" w:color="auto"/>
            </w:tcBorders>
            <w:vAlign w:val="center"/>
          </w:tcPr>
          <w:p w14:paraId="3FCB6E39" w14:textId="721F33AD" w:rsidR="00096FF3" w:rsidRPr="002926E9" w:rsidRDefault="00096FF3" w:rsidP="00096FF3">
            <w:pPr>
              <w:pStyle w:val="af9"/>
              <w:rPr>
                <w:rFonts w:eastAsiaTheme="minorEastAsia" w:cs="Times New Roman"/>
              </w:rPr>
            </w:pPr>
            <w:r w:rsidRPr="002926E9">
              <w:rPr>
                <w:rFonts w:eastAsiaTheme="minorEastAsia" w:cs="Times New Roman"/>
              </w:rPr>
              <w:t>污水处理站工艺池体底部采用防渗钢筋混凝土加渗透性结晶涂料，外侧采用</w:t>
            </w:r>
            <w:r w:rsidRPr="002926E9">
              <w:rPr>
                <w:rFonts w:eastAsiaTheme="minorEastAsia" w:cs="Times New Roman"/>
              </w:rPr>
              <w:t xml:space="preserve">HDPE </w:t>
            </w:r>
            <w:r w:rsidRPr="002926E9">
              <w:rPr>
                <w:rFonts w:eastAsiaTheme="minorEastAsia" w:cs="Times New Roman"/>
              </w:rPr>
              <w:t>膜。防渗效果达到等效黏土防渗层</w:t>
            </w:r>
            <w:r w:rsidRPr="002926E9">
              <w:rPr>
                <w:rFonts w:eastAsiaTheme="minorEastAsia" w:cs="Times New Roman"/>
              </w:rPr>
              <w:t>Mb≥6.0m</w:t>
            </w:r>
            <w:r w:rsidRPr="002926E9">
              <w:rPr>
                <w:rFonts w:eastAsiaTheme="minorEastAsia" w:cs="Times New Roman"/>
              </w:rPr>
              <w:t>，</w:t>
            </w:r>
            <w:r w:rsidRPr="002926E9">
              <w:rPr>
                <w:rFonts w:eastAsiaTheme="minorEastAsia" w:cs="Times New Roman"/>
              </w:rPr>
              <w:t xml:space="preserve">K≤1×10 </w:t>
            </w:r>
            <w:r w:rsidRPr="002926E9">
              <w:rPr>
                <w:rFonts w:eastAsiaTheme="minorEastAsia" w:cs="Times New Roman"/>
                <w:vertAlign w:val="superscript"/>
              </w:rPr>
              <w:t>-10</w:t>
            </w:r>
            <w:r w:rsidRPr="002926E9">
              <w:rPr>
                <w:rFonts w:eastAsiaTheme="minorEastAsia" w:cs="Times New Roman"/>
              </w:rPr>
              <w:t xml:space="preserve"> cm/s</w:t>
            </w:r>
            <w:r w:rsidRPr="002926E9">
              <w:rPr>
                <w:rFonts w:eastAsiaTheme="minorEastAsia" w:cs="Times New Roman"/>
              </w:rPr>
              <w:t>；其他重点防渗区域采用防渗层为混凝土浇筑</w:t>
            </w:r>
            <w:r w:rsidRPr="002926E9">
              <w:rPr>
                <w:rFonts w:eastAsiaTheme="minorEastAsia" w:cs="Times New Roman"/>
              </w:rPr>
              <w:t>+2</w:t>
            </w:r>
            <w:r w:rsidRPr="002926E9">
              <w:rPr>
                <w:rFonts w:eastAsiaTheme="minorEastAsia" w:cs="Times New Roman"/>
              </w:rPr>
              <w:t>毫米厚</w:t>
            </w:r>
            <w:r w:rsidRPr="002926E9">
              <w:rPr>
                <w:rFonts w:eastAsiaTheme="minorEastAsia" w:cs="Times New Roman"/>
              </w:rPr>
              <w:t>HDPE</w:t>
            </w:r>
            <w:r w:rsidRPr="002926E9">
              <w:rPr>
                <w:rFonts w:eastAsiaTheme="minorEastAsia" w:cs="Times New Roman"/>
              </w:rPr>
              <w:t>膜。防渗效果达到等效黏土防渗层</w:t>
            </w:r>
            <w:r w:rsidRPr="002926E9">
              <w:rPr>
                <w:rFonts w:eastAsiaTheme="minorEastAsia" w:cs="Times New Roman"/>
              </w:rPr>
              <w:t>Mb≥6.0m</w:t>
            </w:r>
            <w:r w:rsidRPr="002926E9">
              <w:rPr>
                <w:rFonts w:eastAsiaTheme="minorEastAsia" w:cs="Times New Roman"/>
              </w:rPr>
              <w:t>，</w:t>
            </w:r>
            <w:r w:rsidRPr="002926E9">
              <w:rPr>
                <w:rFonts w:eastAsiaTheme="minorEastAsia" w:cs="Times New Roman"/>
              </w:rPr>
              <w:t xml:space="preserve">K≤1×10 </w:t>
            </w:r>
            <w:r w:rsidRPr="002926E9">
              <w:rPr>
                <w:rFonts w:eastAsiaTheme="minorEastAsia" w:cs="Times New Roman"/>
                <w:vertAlign w:val="superscript"/>
              </w:rPr>
              <w:t xml:space="preserve">-10 </w:t>
            </w:r>
            <w:r w:rsidRPr="002926E9">
              <w:rPr>
                <w:rFonts w:eastAsiaTheme="minorEastAsia" w:cs="Times New Roman"/>
              </w:rPr>
              <w:t>cm/s</w:t>
            </w:r>
          </w:p>
        </w:tc>
      </w:tr>
      <w:tr w:rsidR="00096FF3" w:rsidRPr="002926E9" w14:paraId="695135F3" w14:textId="306473B3" w:rsidTr="008C31D1">
        <w:trPr>
          <w:trHeight w:val="397"/>
        </w:trPr>
        <w:tc>
          <w:tcPr>
            <w:tcW w:w="1365" w:type="pct"/>
            <w:vAlign w:val="center"/>
          </w:tcPr>
          <w:p w14:paraId="01B6F2CE" w14:textId="69A0973A" w:rsidR="00096FF3" w:rsidRPr="002926E9" w:rsidRDefault="00096FF3" w:rsidP="00096FF3">
            <w:pPr>
              <w:pStyle w:val="af9"/>
              <w:rPr>
                <w:rFonts w:eastAsiaTheme="minorEastAsia" w:cs="Times New Roman"/>
              </w:rPr>
            </w:pPr>
            <w:r w:rsidRPr="002926E9">
              <w:rPr>
                <w:rFonts w:eastAsiaTheme="minorEastAsia" w:cs="Times New Roman"/>
              </w:rPr>
              <w:t>一般固废暂存间、生产装置区、仓库、</w:t>
            </w:r>
          </w:p>
        </w:tc>
        <w:tc>
          <w:tcPr>
            <w:tcW w:w="1195" w:type="pct"/>
            <w:tcBorders>
              <w:right w:val="single" w:sz="4" w:space="0" w:color="auto"/>
            </w:tcBorders>
            <w:vAlign w:val="center"/>
          </w:tcPr>
          <w:p w14:paraId="628D7F15" w14:textId="77777777" w:rsidR="00096FF3" w:rsidRPr="002926E9" w:rsidRDefault="00096FF3" w:rsidP="004F6A21">
            <w:pPr>
              <w:pStyle w:val="af9"/>
              <w:rPr>
                <w:rFonts w:eastAsiaTheme="minorEastAsia" w:cs="Times New Roman"/>
              </w:rPr>
            </w:pPr>
            <w:r w:rsidRPr="002926E9">
              <w:rPr>
                <w:rFonts w:eastAsiaTheme="minorEastAsia" w:cs="Times New Roman"/>
              </w:rPr>
              <w:t>一般污染防渗区</w:t>
            </w:r>
          </w:p>
        </w:tc>
        <w:tc>
          <w:tcPr>
            <w:tcW w:w="2440" w:type="pct"/>
            <w:tcBorders>
              <w:left w:val="single" w:sz="4" w:space="0" w:color="auto"/>
            </w:tcBorders>
            <w:vAlign w:val="center"/>
          </w:tcPr>
          <w:p w14:paraId="18B75B38" w14:textId="6E5A26F7" w:rsidR="00096FF3" w:rsidRPr="002926E9" w:rsidRDefault="00096FF3" w:rsidP="00096FF3">
            <w:pPr>
              <w:pStyle w:val="af9"/>
              <w:rPr>
                <w:rFonts w:eastAsiaTheme="minorEastAsia" w:cs="Times New Roman"/>
              </w:rPr>
            </w:pPr>
            <w:r w:rsidRPr="002926E9">
              <w:rPr>
                <w:rFonts w:eastAsiaTheme="minorEastAsia" w:cs="Times New Roman"/>
              </w:rPr>
              <w:t>防渗层采用抗渗混凝土，防渗性能应相当于渗透系数</w:t>
            </w:r>
            <w:r w:rsidRPr="002926E9">
              <w:rPr>
                <w:rFonts w:eastAsiaTheme="minorEastAsia" w:cs="Times New Roman"/>
              </w:rPr>
              <w:t xml:space="preserve"> 1.0×≤10</w:t>
            </w:r>
            <w:r w:rsidRPr="002926E9">
              <w:rPr>
                <w:rFonts w:eastAsiaTheme="minorEastAsia" w:cs="Times New Roman"/>
                <w:vertAlign w:val="superscript"/>
              </w:rPr>
              <w:t xml:space="preserve"> -7</w:t>
            </w:r>
            <w:r w:rsidRPr="002926E9">
              <w:rPr>
                <w:rFonts w:eastAsiaTheme="minorEastAsia" w:cs="Times New Roman"/>
              </w:rPr>
              <w:t xml:space="preserve"> cm/s </w:t>
            </w:r>
            <w:r w:rsidRPr="002926E9">
              <w:rPr>
                <w:rFonts w:eastAsiaTheme="minorEastAsia" w:cs="Times New Roman"/>
              </w:rPr>
              <w:t>和厚度</w:t>
            </w:r>
            <w:r w:rsidRPr="002926E9">
              <w:rPr>
                <w:rFonts w:eastAsiaTheme="minorEastAsia" w:cs="Times New Roman"/>
              </w:rPr>
              <w:t xml:space="preserve">1.5m </w:t>
            </w:r>
            <w:r w:rsidRPr="002926E9">
              <w:rPr>
                <w:rFonts w:eastAsiaTheme="minorEastAsia" w:cs="Times New Roman"/>
              </w:rPr>
              <w:t>粘土层</w:t>
            </w:r>
          </w:p>
        </w:tc>
      </w:tr>
    </w:tbl>
    <w:p w14:paraId="2CF16AD1" w14:textId="60CC9760" w:rsidR="000F59E6" w:rsidRPr="002926E9" w:rsidRDefault="000F59E6" w:rsidP="00096FF3">
      <w:pPr>
        <w:pStyle w:val="42"/>
        <w:rPr>
          <w:rFonts w:ascii="Times New Roman" w:eastAsiaTheme="minorEastAsia" w:hAnsi="Times New Roman" w:cs="Times New Roman"/>
        </w:rPr>
      </w:pPr>
      <w:r w:rsidRPr="002926E9">
        <w:rPr>
          <w:rFonts w:ascii="Times New Roman" w:eastAsiaTheme="minorEastAsia" w:hAnsi="Times New Roman" w:cs="Times New Roman"/>
        </w:rPr>
        <w:t>污染监控</w:t>
      </w:r>
    </w:p>
    <w:p w14:paraId="4E18B69A" w14:textId="0A651717" w:rsidR="000F59E6" w:rsidRPr="002926E9" w:rsidRDefault="000F59E6" w:rsidP="000F59E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根据工程分析内容</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正常状况下</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本项目无地下水污染源存在</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对区域地下水环境影响较小</w:t>
      </w:r>
      <w:r w:rsidR="00096FF3" w:rsidRPr="002926E9">
        <w:rPr>
          <w:rFonts w:ascii="Times New Roman" w:hAnsi="Times New Roman" w:cs="Times New Roman"/>
          <w:sz w:val="24"/>
          <w:szCs w:val="24"/>
        </w:rPr>
        <w:t>，本</w:t>
      </w:r>
      <w:r w:rsidRPr="002926E9">
        <w:rPr>
          <w:rFonts w:ascii="Times New Roman" w:hAnsi="Times New Roman" w:cs="Times New Roman"/>
          <w:sz w:val="24"/>
          <w:szCs w:val="24"/>
        </w:rPr>
        <w:t>评价建议建立地下水污染监控制度和环境管理体系</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制定监测计划</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以便及时发现问题</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采取措施</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制定地下水风险事故应急预案</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明确地下水风险事故状态下应采取封闭</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截流等措施。</w:t>
      </w:r>
    </w:p>
    <w:p w14:paraId="716EBE11" w14:textId="2BC25464" w:rsidR="00B73706" w:rsidRPr="002926E9" w:rsidRDefault="000F59E6" w:rsidP="000F59E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为了在发生污染物泄漏后及时发现地下水的污染程度</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应在厂区地下水流向下游布设监测井，</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拟布设</w:t>
      </w:r>
      <w:r w:rsidRPr="002926E9">
        <w:rPr>
          <w:rFonts w:ascii="Times New Roman" w:hAnsi="Times New Roman" w:cs="Times New Roman"/>
          <w:sz w:val="24"/>
          <w:szCs w:val="24"/>
        </w:rPr>
        <w:t xml:space="preserve"> 3 </w:t>
      </w:r>
      <w:r w:rsidRPr="002926E9">
        <w:rPr>
          <w:rFonts w:ascii="Times New Roman" w:hAnsi="Times New Roman" w:cs="Times New Roman"/>
          <w:sz w:val="24"/>
          <w:szCs w:val="24"/>
        </w:rPr>
        <w:t>个监测井监测污染物迁移</w:t>
      </w:r>
      <w:r w:rsidRPr="00B92A3A">
        <w:rPr>
          <w:rFonts w:ascii="Times New Roman" w:hAnsi="Times New Roman" w:cs="Times New Roman"/>
          <w:sz w:val="24"/>
          <w:szCs w:val="24"/>
        </w:rPr>
        <w:t>程度</w:t>
      </w:r>
      <w:r w:rsidR="00096FF3" w:rsidRPr="00B92A3A">
        <w:rPr>
          <w:rFonts w:ascii="Times New Roman" w:hAnsi="Times New Roman" w:cs="Times New Roman"/>
          <w:sz w:val="24"/>
          <w:szCs w:val="24"/>
        </w:rPr>
        <w:t>。</w:t>
      </w:r>
      <w:r w:rsidRPr="00B92A3A">
        <w:rPr>
          <w:rFonts w:ascii="Times New Roman" w:hAnsi="Times New Roman" w:cs="Times New Roman"/>
          <w:sz w:val="24"/>
          <w:szCs w:val="24"/>
        </w:rPr>
        <w:t>监测井每</w:t>
      </w:r>
      <w:r w:rsidR="00096FF3" w:rsidRPr="00B92A3A">
        <w:rPr>
          <w:rFonts w:ascii="Times New Roman" w:hAnsi="Times New Roman" w:cs="Times New Roman"/>
          <w:sz w:val="24"/>
          <w:szCs w:val="24"/>
        </w:rPr>
        <w:t>1</w:t>
      </w:r>
      <w:r w:rsidRPr="00B92A3A">
        <w:rPr>
          <w:rFonts w:ascii="Times New Roman" w:hAnsi="Times New Roman" w:cs="Times New Roman"/>
          <w:sz w:val="24"/>
          <w:szCs w:val="24"/>
        </w:rPr>
        <w:t>年取</w:t>
      </w:r>
      <w:r w:rsidRPr="002926E9">
        <w:rPr>
          <w:rFonts w:ascii="Times New Roman" w:hAnsi="Times New Roman" w:cs="Times New Roman"/>
          <w:sz w:val="24"/>
          <w:szCs w:val="24"/>
        </w:rPr>
        <w:t>样一次，</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若发生污染物地下渗漏事故或发现地下水中污染物超标，</w:t>
      </w:r>
      <w:r w:rsidRPr="002926E9">
        <w:rPr>
          <w:rFonts w:ascii="Times New Roman" w:hAnsi="Times New Roman" w:cs="Times New Roman"/>
          <w:sz w:val="24"/>
          <w:szCs w:val="24"/>
        </w:rPr>
        <w:t xml:space="preserve"> </w:t>
      </w:r>
      <w:r w:rsidRPr="002926E9">
        <w:rPr>
          <w:rFonts w:ascii="Times New Roman" w:hAnsi="Times New Roman" w:cs="Times New Roman"/>
          <w:sz w:val="24"/>
          <w:szCs w:val="24"/>
        </w:rPr>
        <w:t>应加强监测频次。</w:t>
      </w:r>
    </w:p>
    <w:p w14:paraId="33662810" w14:textId="032051BE" w:rsidR="000F59E6" w:rsidRPr="002926E9" w:rsidRDefault="000F59E6" w:rsidP="00096FF3">
      <w:pPr>
        <w:pStyle w:val="42"/>
        <w:rPr>
          <w:rFonts w:ascii="Times New Roman" w:eastAsiaTheme="minorEastAsia" w:hAnsi="Times New Roman" w:cs="Times New Roman"/>
        </w:rPr>
      </w:pPr>
      <w:r w:rsidRPr="002926E9">
        <w:rPr>
          <w:rFonts w:ascii="Times New Roman" w:eastAsiaTheme="minorEastAsia" w:hAnsi="Times New Roman" w:cs="Times New Roman"/>
        </w:rPr>
        <w:t>风险事故应急响应</w:t>
      </w:r>
    </w:p>
    <w:p w14:paraId="0B2ECAE6" w14:textId="31009190" w:rsidR="000F59E6" w:rsidRPr="002926E9" w:rsidRDefault="000F59E6" w:rsidP="000F59E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建设单位应严格按照相关要求制定地下水风险事故应急响应预案</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在事故状态下</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应紧急启动应急预案</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查明污染源所在位置</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并及时采取措施进行污染源处理</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并制定行之有效的地下水污染防治措施和实施方案。</w:t>
      </w:r>
    </w:p>
    <w:p w14:paraId="290D384E" w14:textId="3A6170FC" w:rsidR="000F59E6" w:rsidRPr="002926E9" w:rsidRDefault="000F59E6" w:rsidP="000F59E6">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评价认为在严格落实上述措施的基础上</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本工程投产后不会对区域地下水环境造成大的不利影响</w:t>
      </w:r>
      <w:r w:rsidR="00096FF3" w:rsidRPr="002926E9">
        <w:rPr>
          <w:rFonts w:ascii="Times New Roman" w:hAnsi="Times New Roman" w:cs="Times New Roman"/>
          <w:sz w:val="24"/>
          <w:szCs w:val="24"/>
        </w:rPr>
        <w:t>，</w:t>
      </w:r>
      <w:r w:rsidRPr="002926E9">
        <w:rPr>
          <w:rFonts w:ascii="Times New Roman" w:hAnsi="Times New Roman" w:cs="Times New Roman"/>
          <w:sz w:val="24"/>
          <w:szCs w:val="24"/>
        </w:rPr>
        <w:t>措施可行。</w:t>
      </w:r>
    </w:p>
    <w:p w14:paraId="6946850E" w14:textId="75D259C5" w:rsidR="008C31D1" w:rsidRPr="002926E9" w:rsidRDefault="008C31D1" w:rsidP="008C31D1">
      <w:pPr>
        <w:pStyle w:val="32"/>
        <w:rPr>
          <w:rFonts w:ascii="Times New Roman" w:hAnsi="Times New Roman" w:cs="Times New Roman"/>
        </w:rPr>
      </w:pPr>
      <w:r w:rsidRPr="002926E9">
        <w:rPr>
          <w:rFonts w:ascii="Times New Roman" w:hAnsi="Times New Roman" w:cs="Times New Roman"/>
        </w:rPr>
        <w:lastRenderedPageBreak/>
        <w:t>土壤污染防治措施</w:t>
      </w:r>
    </w:p>
    <w:p w14:paraId="55CBC66E" w14:textId="7D294EFF" w:rsidR="008C31D1" w:rsidRPr="002926E9" w:rsidRDefault="008C31D1" w:rsidP="008C31D1">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1</w:t>
      </w:r>
      <w:r w:rsidRPr="002926E9">
        <w:rPr>
          <w:rFonts w:ascii="Times New Roman" w:hAnsi="Times New Roman" w:cs="Times New Roman"/>
          <w:sz w:val="24"/>
          <w:szCs w:val="24"/>
        </w:rPr>
        <w:t>）源头控制措施：控制本项目污染物的达标排放。加强废气处理措施及废水收集与处置，大力推广清洁工艺，以减少污染物排放，控制污染物排放的数量和浓度，使之符合排放标准和总量控制要求。企业在建设期应对一般防渗区、重点防渗区按照相关要求做好防渗工作，避免垂直入渗等事故发生。</w:t>
      </w:r>
    </w:p>
    <w:p w14:paraId="05885D94" w14:textId="46D184E9" w:rsidR="008C31D1" w:rsidRPr="002926E9" w:rsidRDefault="008C31D1" w:rsidP="008C31D1">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w:t>
      </w:r>
      <w:r w:rsidRPr="002926E9">
        <w:rPr>
          <w:rFonts w:ascii="Times New Roman" w:hAnsi="Times New Roman" w:cs="Times New Roman"/>
          <w:sz w:val="24"/>
          <w:szCs w:val="24"/>
        </w:rPr>
        <w:t>2</w:t>
      </w:r>
      <w:r w:rsidRPr="002926E9">
        <w:rPr>
          <w:rFonts w:ascii="Times New Roman" w:hAnsi="Times New Roman" w:cs="Times New Roman"/>
          <w:sz w:val="24"/>
          <w:szCs w:val="24"/>
        </w:rPr>
        <w:t>）过程防控措施：</w:t>
      </w:r>
    </w:p>
    <w:p w14:paraId="53517C5B" w14:textId="3D7E93EB" w:rsidR="008C31D1" w:rsidRPr="002926E9" w:rsidRDefault="008C31D1" w:rsidP="008C31D1">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①</w:t>
      </w:r>
      <w:r w:rsidRPr="002926E9">
        <w:rPr>
          <w:rFonts w:ascii="Times New Roman" w:hAnsi="Times New Roman" w:cs="Times New Roman"/>
          <w:sz w:val="24"/>
          <w:szCs w:val="24"/>
        </w:rPr>
        <w:t>厂房内全部采用水泥抹面，各种物料储存场所及管道均采取严格的硬化及防渗处理。生产过程中的各种物料及污染物均与天然土壤隔离，不会通过裸露区渗入到土壤中，对土壤环境影响较小。</w:t>
      </w:r>
    </w:p>
    <w:p w14:paraId="669B6C8C" w14:textId="70439DEA" w:rsidR="008C31D1" w:rsidRPr="002926E9" w:rsidRDefault="008C31D1" w:rsidP="008C31D1">
      <w:pPr>
        <w:spacing w:line="360" w:lineRule="auto"/>
        <w:ind w:firstLineChars="200" w:firstLine="480"/>
        <w:rPr>
          <w:rFonts w:ascii="Times New Roman" w:hAnsi="Times New Roman" w:cs="Times New Roman"/>
          <w:sz w:val="24"/>
          <w:szCs w:val="24"/>
        </w:rPr>
      </w:pPr>
      <w:r w:rsidRPr="002926E9">
        <w:rPr>
          <w:rFonts w:ascii="宋体" w:eastAsia="宋体" w:hAnsi="宋体" w:cs="宋体" w:hint="eastAsia"/>
          <w:sz w:val="24"/>
          <w:szCs w:val="24"/>
        </w:rPr>
        <w:t>②</w:t>
      </w:r>
      <w:r w:rsidRPr="002926E9">
        <w:rPr>
          <w:rFonts w:ascii="Times New Roman" w:hAnsi="Times New Roman" w:cs="Times New Roman"/>
          <w:sz w:val="24"/>
          <w:szCs w:val="24"/>
        </w:rPr>
        <w:t>在生产过程中，做好设备的维护、检修，杜绝跑、冒、滴、漏现象。同时，加强污染物主要产生环节的安全防护、报警措施，以便及时发现事故隐患，采取有效的应对措施。</w:t>
      </w:r>
    </w:p>
    <w:p w14:paraId="4738575A" w14:textId="7DA6E526" w:rsidR="008C31D1" w:rsidRPr="002926E9" w:rsidRDefault="008C31D1" w:rsidP="008C31D1">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综上，正常状况下，本项目各区域均采取了相应的防渗措施，不会对土壤造成污染。</w:t>
      </w:r>
    </w:p>
    <w:p w14:paraId="1FC88F61" w14:textId="77777777" w:rsidR="003439AE" w:rsidRPr="002926E9" w:rsidRDefault="003439AE" w:rsidP="008C31D1">
      <w:pPr>
        <w:spacing w:line="360" w:lineRule="auto"/>
        <w:ind w:firstLineChars="200" w:firstLine="480"/>
        <w:rPr>
          <w:rFonts w:ascii="Times New Roman" w:hAnsi="Times New Roman" w:cs="Times New Roman"/>
          <w:sz w:val="24"/>
          <w:szCs w:val="24"/>
        </w:rPr>
        <w:sectPr w:rsidR="003439AE" w:rsidRPr="002926E9" w:rsidSect="00F502BC">
          <w:pgSz w:w="11906" w:h="16838"/>
          <w:pgMar w:top="1440" w:right="1800" w:bottom="1440" w:left="1800" w:header="851" w:footer="850" w:gutter="0"/>
          <w:cols w:space="425"/>
          <w:docGrid w:type="lines" w:linePitch="312"/>
        </w:sectPr>
      </w:pPr>
    </w:p>
    <w:p w14:paraId="7411E2E7" w14:textId="77777777" w:rsidR="00511B35" w:rsidRPr="002926E9" w:rsidRDefault="00511B35" w:rsidP="00511B35">
      <w:pPr>
        <w:pStyle w:val="1"/>
        <w:adjustRightInd w:val="0"/>
        <w:textAlignment w:val="baseline"/>
        <w:rPr>
          <w:rFonts w:ascii="Times New Roman" w:hAnsi="Times New Roman" w:cs="Times New Roman"/>
        </w:rPr>
      </w:pPr>
      <w:bookmarkStart w:id="388" w:name="_Toc84625184"/>
      <w:r w:rsidRPr="002926E9">
        <w:rPr>
          <w:rFonts w:ascii="Times New Roman" w:hAnsi="Times New Roman" w:cs="Times New Roman"/>
        </w:rPr>
        <w:lastRenderedPageBreak/>
        <w:t>境影响经济损益分析</w:t>
      </w:r>
      <w:bookmarkEnd w:id="388"/>
    </w:p>
    <w:p w14:paraId="6D3AA41D" w14:textId="77777777" w:rsidR="00511B35" w:rsidRPr="002926E9" w:rsidRDefault="00511B35" w:rsidP="00511B35">
      <w:pPr>
        <w:pStyle w:val="2a"/>
        <w:adjustRightInd w:val="0"/>
        <w:textAlignment w:val="baseline"/>
        <w:rPr>
          <w:rFonts w:ascii="Times New Roman" w:eastAsiaTheme="minorEastAsia" w:hAnsi="Times New Roman" w:cs="Times New Roman"/>
        </w:rPr>
      </w:pPr>
      <w:bookmarkStart w:id="389" w:name="_Toc84625185"/>
      <w:r w:rsidRPr="002926E9">
        <w:rPr>
          <w:rFonts w:ascii="Times New Roman" w:eastAsiaTheme="minorEastAsia" w:hAnsi="Times New Roman" w:cs="Times New Roman"/>
        </w:rPr>
        <w:t>环保投资</w:t>
      </w:r>
      <w:bookmarkEnd w:id="389"/>
    </w:p>
    <w:p w14:paraId="7DB6D176" w14:textId="7269DA57" w:rsidR="00511B35" w:rsidRPr="002926E9" w:rsidRDefault="00511B35" w:rsidP="00511B35">
      <w:pPr>
        <w:pStyle w:val="1W0"/>
        <w:ind w:firstLineChars="183" w:firstLine="439"/>
        <w:rPr>
          <w:rFonts w:ascii="Times New Roman" w:hAnsi="Times New Roman" w:cs="Times New Roman"/>
          <w:spacing w:val="0"/>
          <w:sz w:val="24"/>
          <w:szCs w:val="24"/>
        </w:rPr>
      </w:pPr>
      <w:r w:rsidRPr="002926E9">
        <w:rPr>
          <w:rFonts w:ascii="Times New Roman" w:hAnsi="Times New Roman" w:cs="Times New Roman"/>
          <w:spacing w:val="0"/>
          <w:sz w:val="24"/>
          <w:szCs w:val="24"/>
        </w:rPr>
        <w:t>项目环保投资包括废气处理设施、降噪设施、一般固废仓库、危废暂存库等，项目总投资</w:t>
      </w:r>
      <w:r w:rsidR="000B0AF7">
        <w:rPr>
          <w:rFonts w:ascii="Times New Roman" w:hAnsi="Times New Roman" w:cs="Times New Roman"/>
          <w:spacing w:val="0"/>
          <w:sz w:val="24"/>
          <w:szCs w:val="24"/>
        </w:rPr>
        <w:t>119009</w:t>
      </w:r>
      <w:r w:rsidRPr="002926E9">
        <w:rPr>
          <w:rFonts w:ascii="Times New Roman" w:hAnsi="Times New Roman" w:cs="Times New Roman"/>
          <w:spacing w:val="0"/>
          <w:sz w:val="24"/>
          <w:szCs w:val="24"/>
        </w:rPr>
        <w:t>万元，其中环保投资约</w:t>
      </w:r>
      <w:r w:rsidRPr="002926E9">
        <w:rPr>
          <w:rFonts w:ascii="Times New Roman" w:hAnsi="Times New Roman" w:cs="Times New Roman"/>
          <w:spacing w:val="0"/>
          <w:sz w:val="24"/>
          <w:szCs w:val="24"/>
        </w:rPr>
        <w:t>850</w:t>
      </w:r>
      <w:r w:rsidRPr="002926E9">
        <w:rPr>
          <w:rFonts w:ascii="Times New Roman" w:hAnsi="Times New Roman" w:cs="Times New Roman"/>
          <w:spacing w:val="0"/>
          <w:sz w:val="24"/>
          <w:szCs w:val="24"/>
        </w:rPr>
        <w:t>万元，占项目总投资的</w:t>
      </w:r>
      <w:r w:rsidRPr="002926E9">
        <w:rPr>
          <w:rFonts w:ascii="Times New Roman" w:hAnsi="Times New Roman" w:cs="Times New Roman"/>
          <w:spacing w:val="0"/>
          <w:sz w:val="24"/>
          <w:szCs w:val="24"/>
        </w:rPr>
        <w:t>0.</w:t>
      </w:r>
      <w:r w:rsidR="00B92A3A">
        <w:rPr>
          <w:rFonts w:ascii="Times New Roman" w:hAnsi="Times New Roman" w:cs="Times New Roman"/>
          <w:spacing w:val="0"/>
          <w:sz w:val="24"/>
          <w:szCs w:val="24"/>
        </w:rPr>
        <w:t>71</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。详见</w:t>
      </w:r>
      <w:r w:rsidRPr="002926E9">
        <w:rPr>
          <w:rFonts w:ascii="Times New Roman" w:hAnsi="Times New Roman" w:cs="Times New Roman"/>
          <w:spacing w:val="0"/>
          <w:sz w:val="24"/>
          <w:szCs w:val="24"/>
        </w:rPr>
        <w:fldChar w:fldCharType="begin"/>
      </w:r>
      <w:r w:rsidRPr="002926E9">
        <w:rPr>
          <w:rFonts w:ascii="Times New Roman" w:hAnsi="Times New Roman" w:cs="Times New Roman"/>
          <w:spacing w:val="0"/>
          <w:sz w:val="24"/>
          <w:szCs w:val="24"/>
        </w:rPr>
        <w:instrText xml:space="preserve"> REF _Ref84017559 \h  \* MERGEFORMAT </w:instrText>
      </w:r>
      <w:r w:rsidRPr="002926E9">
        <w:rPr>
          <w:rFonts w:ascii="Times New Roman" w:hAnsi="Times New Roman" w:cs="Times New Roman"/>
          <w:spacing w:val="0"/>
          <w:sz w:val="24"/>
          <w:szCs w:val="24"/>
        </w:rPr>
      </w:r>
      <w:r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8.1</w:t>
      </w:r>
      <w:r w:rsidR="00F359F4" w:rsidRPr="00F359F4">
        <w:rPr>
          <w:rFonts w:ascii="Times New Roman" w:hAnsi="Times New Roman" w:cs="Times New Roman"/>
          <w:noProof/>
          <w:sz w:val="24"/>
          <w:szCs w:val="24"/>
        </w:rPr>
        <w:noBreakHyphen/>
        <w:t>1</w:t>
      </w:r>
      <w:r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698E8F7B" w14:textId="797E14F4" w:rsidR="00511B35" w:rsidRPr="002926E9" w:rsidRDefault="00511B35" w:rsidP="00511B35">
      <w:pPr>
        <w:pStyle w:val="af1"/>
        <w:keepNext/>
        <w:spacing w:before="156"/>
        <w:rPr>
          <w:rFonts w:cs="Times New Roman"/>
        </w:rPr>
      </w:pPr>
      <w:bookmarkStart w:id="390" w:name="_Ref84017559"/>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8.1</w:t>
      </w:r>
      <w:r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noProof/>
        </w:rPr>
        <w:fldChar w:fldCharType="end"/>
      </w:r>
      <w:bookmarkEnd w:id="390"/>
      <w:r w:rsidRPr="002926E9">
        <w:rPr>
          <w:rFonts w:cs="Times New Roman"/>
        </w:rPr>
        <w:t xml:space="preserve">  </w:t>
      </w:r>
      <w:r w:rsidRPr="002926E9">
        <w:rPr>
          <w:rFonts w:cs="Times New Roman"/>
        </w:rPr>
        <w:t>环保投资估算表</w:t>
      </w:r>
    </w:p>
    <w:tbl>
      <w:tblPr>
        <w:tblStyle w:val="210"/>
        <w:tblW w:w="0" w:type="auto"/>
        <w:tblLook w:val="0000" w:firstRow="0" w:lastRow="0" w:firstColumn="0" w:lastColumn="0" w:noHBand="0" w:noVBand="0"/>
      </w:tblPr>
      <w:tblGrid>
        <w:gridCol w:w="1091"/>
        <w:gridCol w:w="1022"/>
        <w:gridCol w:w="4098"/>
        <w:gridCol w:w="1070"/>
        <w:gridCol w:w="1025"/>
      </w:tblGrid>
      <w:tr w:rsidR="00511B35" w:rsidRPr="002926E9" w14:paraId="7AC378A0" w14:textId="77777777" w:rsidTr="00511B35">
        <w:trPr>
          <w:trHeight w:val="405"/>
        </w:trPr>
        <w:tc>
          <w:tcPr>
            <w:tcW w:w="0" w:type="auto"/>
            <w:vMerge w:val="restart"/>
          </w:tcPr>
          <w:p w14:paraId="1D234604" w14:textId="77777777" w:rsidR="00511B35" w:rsidRPr="002926E9" w:rsidRDefault="00511B35" w:rsidP="00511B35">
            <w:pPr>
              <w:jc w:val="center"/>
              <w:rPr>
                <w:rFonts w:ascii="Times New Roman" w:hAnsi="Times New Roman" w:cs="Times New Roman"/>
                <w:b/>
                <w:sz w:val="21"/>
                <w:szCs w:val="21"/>
              </w:rPr>
            </w:pPr>
            <w:r w:rsidRPr="002926E9">
              <w:rPr>
                <w:rFonts w:ascii="Times New Roman" w:hAnsi="Times New Roman" w:cs="Times New Roman"/>
                <w:b/>
                <w:sz w:val="21"/>
                <w:szCs w:val="21"/>
              </w:rPr>
              <w:t>类别</w:t>
            </w:r>
          </w:p>
        </w:tc>
        <w:tc>
          <w:tcPr>
            <w:tcW w:w="0" w:type="auto"/>
            <w:gridSpan w:val="2"/>
            <w:vMerge w:val="restart"/>
          </w:tcPr>
          <w:p w14:paraId="6D41C33E" w14:textId="77777777" w:rsidR="00511B35" w:rsidRPr="002926E9" w:rsidRDefault="00511B35" w:rsidP="00511B35">
            <w:pPr>
              <w:jc w:val="center"/>
              <w:rPr>
                <w:rFonts w:ascii="Times New Roman" w:hAnsi="Times New Roman" w:cs="Times New Roman"/>
                <w:b/>
                <w:sz w:val="21"/>
                <w:szCs w:val="21"/>
              </w:rPr>
            </w:pPr>
            <w:r w:rsidRPr="002926E9">
              <w:rPr>
                <w:rFonts w:ascii="Times New Roman" w:hAnsi="Times New Roman" w:cs="Times New Roman"/>
                <w:b/>
                <w:sz w:val="21"/>
                <w:szCs w:val="21"/>
              </w:rPr>
              <w:t>项目</w:t>
            </w:r>
          </w:p>
        </w:tc>
        <w:tc>
          <w:tcPr>
            <w:tcW w:w="0" w:type="auto"/>
            <w:gridSpan w:val="2"/>
          </w:tcPr>
          <w:p w14:paraId="0EEC1FC8" w14:textId="77777777" w:rsidR="00511B35" w:rsidRPr="002926E9" w:rsidRDefault="00511B35" w:rsidP="00511B35">
            <w:pPr>
              <w:spacing w:line="340" w:lineRule="exact"/>
              <w:jc w:val="center"/>
              <w:rPr>
                <w:rFonts w:ascii="Times New Roman" w:hAnsi="Times New Roman" w:cs="Times New Roman"/>
                <w:b/>
                <w:sz w:val="21"/>
                <w:szCs w:val="21"/>
              </w:rPr>
            </w:pPr>
            <w:r w:rsidRPr="002926E9">
              <w:rPr>
                <w:rFonts w:ascii="Times New Roman" w:hAnsi="Times New Roman" w:cs="Times New Roman"/>
                <w:b/>
                <w:sz w:val="21"/>
                <w:szCs w:val="21"/>
              </w:rPr>
              <w:t>估算环保费用投入（万元）</w:t>
            </w:r>
          </w:p>
        </w:tc>
      </w:tr>
      <w:tr w:rsidR="00511B35" w:rsidRPr="002926E9" w14:paraId="24EC17F4" w14:textId="77777777" w:rsidTr="00511B35">
        <w:trPr>
          <w:trHeight w:val="585"/>
        </w:trPr>
        <w:tc>
          <w:tcPr>
            <w:tcW w:w="0" w:type="auto"/>
            <w:vMerge/>
          </w:tcPr>
          <w:p w14:paraId="37F778DA" w14:textId="77777777" w:rsidR="00511B35" w:rsidRPr="002926E9" w:rsidRDefault="00511B35" w:rsidP="00511B35">
            <w:pPr>
              <w:jc w:val="center"/>
              <w:rPr>
                <w:rFonts w:ascii="Times New Roman" w:hAnsi="Times New Roman" w:cs="Times New Roman"/>
                <w:b/>
                <w:sz w:val="21"/>
                <w:szCs w:val="21"/>
              </w:rPr>
            </w:pPr>
          </w:p>
        </w:tc>
        <w:tc>
          <w:tcPr>
            <w:tcW w:w="0" w:type="auto"/>
            <w:gridSpan w:val="2"/>
            <w:vMerge/>
          </w:tcPr>
          <w:p w14:paraId="2BE41E3C" w14:textId="77777777" w:rsidR="00511B35" w:rsidRPr="002926E9" w:rsidRDefault="00511B35" w:rsidP="00511B35">
            <w:pPr>
              <w:jc w:val="center"/>
              <w:rPr>
                <w:rFonts w:ascii="Times New Roman" w:hAnsi="Times New Roman" w:cs="Times New Roman"/>
                <w:b/>
                <w:sz w:val="21"/>
                <w:szCs w:val="21"/>
              </w:rPr>
            </w:pPr>
          </w:p>
        </w:tc>
        <w:tc>
          <w:tcPr>
            <w:tcW w:w="0" w:type="auto"/>
          </w:tcPr>
          <w:p w14:paraId="6968B1DF" w14:textId="77777777" w:rsidR="00511B35" w:rsidRPr="002926E9" w:rsidRDefault="00511B35" w:rsidP="00511B35">
            <w:pPr>
              <w:spacing w:line="340" w:lineRule="exact"/>
              <w:jc w:val="center"/>
              <w:rPr>
                <w:rFonts w:ascii="Times New Roman" w:hAnsi="Times New Roman" w:cs="Times New Roman"/>
                <w:b/>
                <w:sz w:val="21"/>
                <w:szCs w:val="21"/>
              </w:rPr>
            </w:pPr>
            <w:r w:rsidRPr="002926E9">
              <w:rPr>
                <w:rFonts w:ascii="Times New Roman" w:hAnsi="Times New Roman" w:cs="Times New Roman"/>
                <w:b/>
                <w:sz w:val="21"/>
                <w:szCs w:val="21"/>
              </w:rPr>
              <w:t>设施建设投资</w:t>
            </w:r>
          </w:p>
        </w:tc>
        <w:tc>
          <w:tcPr>
            <w:tcW w:w="0" w:type="auto"/>
          </w:tcPr>
          <w:p w14:paraId="707C9C30" w14:textId="77777777" w:rsidR="00511B35" w:rsidRPr="002926E9" w:rsidRDefault="00511B35" w:rsidP="00511B35">
            <w:pPr>
              <w:spacing w:line="340" w:lineRule="exact"/>
              <w:jc w:val="center"/>
              <w:rPr>
                <w:rFonts w:ascii="Times New Roman" w:hAnsi="Times New Roman" w:cs="Times New Roman"/>
                <w:b/>
                <w:sz w:val="21"/>
                <w:szCs w:val="21"/>
              </w:rPr>
            </w:pPr>
            <w:r w:rsidRPr="002926E9">
              <w:rPr>
                <w:rFonts w:ascii="Times New Roman" w:hAnsi="Times New Roman" w:cs="Times New Roman"/>
                <w:b/>
                <w:sz w:val="21"/>
                <w:szCs w:val="21"/>
              </w:rPr>
              <w:t>运行维护费用</w:t>
            </w:r>
          </w:p>
        </w:tc>
      </w:tr>
      <w:tr w:rsidR="00511B35" w:rsidRPr="002926E9" w14:paraId="4CB69188" w14:textId="77777777" w:rsidTr="00511B35">
        <w:trPr>
          <w:trHeight w:val="220"/>
        </w:trPr>
        <w:tc>
          <w:tcPr>
            <w:tcW w:w="0" w:type="auto"/>
            <w:vMerge w:val="restart"/>
          </w:tcPr>
          <w:p w14:paraId="105FA0EB"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废气</w:t>
            </w:r>
          </w:p>
        </w:tc>
        <w:tc>
          <w:tcPr>
            <w:tcW w:w="0" w:type="auto"/>
          </w:tcPr>
          <w:p w14:paraId="3FAD1078" w14:textId="3D631835"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rPr>
              <w:t>含菌废气设施</w:t>
            </w:r>
          </w:p>
        </w:tc>
        <w:tc>
          <w:tcPr>
            <w:tcW w:w="0" w:type="auto"/>
          </w:tcPr>
          <w:p w14:paraId="57DFCC4E" w14:textId="1DA48C29"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高效过滤器</w:t>
            </w:r>
          </w:p>
        </w:tc>
        <w:tc>
          <w:tcPr>
            <w:tcW w:w="0" w:type="auto"/>
            <w:vMerge w:val="restart"/>
          </w:tcPr>
          <w:p w14:paraId="69EE728C" w14:textId="0F11C060" w:rsidR="00511B35" w:rsidRPr="002926E9" w:rsidRDefault="00511B35" w:rsidP="00511B35">
            <w:pPr>
              <w:spacing w:line="340" w:lineRule="exact"/>
              <w:jc w:val="center"/>
              <w:rPr>
                <w:rFonts w:ascii="Times New Roman" w:hAnsi="Times New Roman" w:cs="Times New Roman"/>
                <w:szCs w:val="21"/>
              </w:rPr>
            </w:pPr>
            <w:r w:rsidRPr="002926E9">
              <w:rPr>
                <w:rFonts w:ascii="Times New Roman" w:hAnsi="Times New Roman" w:cs="Times New Roman"/>
                <w:szCs w:val="21"/>
              </w:rPr>
              <w:t>150</w:t>
            </w:r>
          </w:p>
          <w:p w14:paraId="6D5D8ECD" w14:textId="46F4F361" w:rsidR="00511B35" w:rsidRPr="002926E9" w:rsidRDefault="00511B35" w:rsidP="00511B35">
            <w:pPr>
              <w:spacing w:line="340" w:lineRule="exact"/>
              <w:jc w:val="center"/>
              <w:rPr>
                <w:rFonts w:ascii="Times New Roman" w:hAnsi="Times New Roman" w:cs="Times New Roman"/>
                <w:sz w:val="21"/>
                <w:szCs w:val="21"/>
              </w:rPr>
            </w:pPr>
          </w:p>
        </w:tc>
        <w:tc>
          <w:tcPr>
            <w:tcW w:w="0" w:type="auto"/>
            <w:vMerge w:val="restart"/>
          </w:tcPr>
          <w:p w14:paraId="393C4C0E"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10</w:t>
            </w:r>
          </w:p>
        </w:tc>
      </w:tr>
      <w:tr w:rsidR="00511B35" w:rsidRPr="002926E9" w14:paraId="211E71E5" w14:textId="77777777" w:rsidTr="00511B35">
        <w:trPr>
          <w:trHeight w:val="330"/>
        </w:trPr>
        <w:tc>
          <w:tcPr>
            <w:tcW w:w="0" w:type="auto"/>
            <w:vMerge/>
          </w:tcPr>
          <w:p w14:paraId="12428596" w14:textId="77777777" w:rsidR="00511B35" w:rsidRPr="002926E9" w:rsidRDefault="00511B35" w:rsidP="00511B35">
            <w:pPr>
              <w:jc w:val="center"/>
              <w:rPr>
                <w:rFonts w:ascii="Times New Roman" w:hAnsi="Times New Roman" w:cs="Times New Roman"/>
                <w:szCs w:val="21"/>
              </w:rPr>
            </w:pPr>
          </w:p>
        </w:tc>
        <w:tc>
          <w:tcPr>
            <w:tcW w:w="0" w:type="auto"/>
          </w:tcPr>
          <w:p w14:paraId="1D0B7DB2" w14:textId="4CA1D1BE"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中试车间</w:t>
            </w:r>
          </w:p>
        </w:tc>
        <w:tc>
          <w:tcPr>
            <w:tcW w:w="0" w:type="auto"/>
          </w:tcPr>
          <w:p w14:paraId="49557043" w14:textId="76F83F7C"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万向集气罩</w:t>
            </w:r>
            <w:r w:rsidRPr="002926E9">
              <w:rPr>
                <w:rFonts w:ascii="Times New Roman" w:hAnsi="Times New Roman" w:cs="Times New Roman"/>
                <w:sz w:val="21"/>
              </w:rPr>
              <w:t xml:space="preserve"> +</w:t>
            </w:r>
            <w:r w:rsidRPr="002926E9">
              <w:rPr>
                <w:rFonts w:ascii="Times New Roman" w:hAnsi="Times New Roman" w:cs="Times New Roman"/>
                <w:sz w:val="21"/>
              </w:rPr>
              <w:t>活性炭吸附</w:t>
            </w:r>
            <w:r w:rsidRPr="002926E9">
              <w:rPr>
                <w:rFonts w:ascii="Times New Roman" w:hAnsi="Times New Roman" w:cs="Times New Roman"/>
                <w:sz w:val="21"/>
              </w:rPr>
              <w:t>1</w:t>
            </w:r>
            <w:r w:rsidRPr="002926E9">
              <w:rPr>
                <w:rFonts w:ascii="Times New Roman" w:hAnsi="Times New Roman" w:cs="Times New Roman"/>
                <w:sz w:val="21"/>
              </w:rPr>
              <w:t>套</w:t>
            </w:r>
            <w:r w:rsidRPr="002926E9">
              <w:rPr>
                <w:rFonts w:ascii="Times New Roman" w:hAnsi="Times New Roman" w:cs="Times New Roman"/>
                <w:sz w:val="21"/>
              </w:rPr>
              <w:t>+</w:t>
            </w:r>
            <w:r w:rsidRPr="002926E9">
              <w:rPr>
                <w:rFonts w:ascii="Times New Roman" w:hAnsi="Times New Roman" w:cs="Times New Roman"/>
                <w:sz w:val="21"/>
              </w:rPr>
              <w:t>排气筒（</w:t>
            </w:r>
            <w:r w:rsidRPr="002926E9">
              <w:rPr>
                <w:rFonts w:ascii="Times New Roman" w:hAnsi="Times New Roman" w:cs="Times New Roman"/>
                <w:sz w:val="21"/>
              </w:rPr>
              <w:t>40m</w:t>
            </w:r>
            <w:r w:rsidRPr="002926E9">
              <w:rPr>
                <w:rFonts w:ascii="Times New Roman" w:hAnsi="Times New Roman" w:cs="Times New Roman"/>
                <w:sz w:val="21"/>
              </w:rPr>
              <w:t>），风量</w:t>
            </w:r>
            <w:r w:rsidRPr="002926E9">
              <w:rPr>
                <w:rFonts w:ascii="Times New Roman" w:hAnsi="Times New Roman" w:cs="Times New Roman"/>
                <w:sz w:val="21"/>
              </w:rPr>
              <w:t>20000m</w:t>
            </w:r>
            <w:r w:rsidRPr="002926E9">
              <w:rPr>
                <w:rFonts w:ascii="Times New Roman" w:hAnsi="Times New Roman" w:cs="Times New Roman"/>
                <w:sz w:val="21"/>
                <w:vertAlign w:val="superscript"/>
              </w:rPr>
              <w:t>3</w:t>
            </w:r>
            <w:r w:rsidRPr="002926E9">
              <w:rPr>
                <w:rFonts w:ascii="Times New Roman" w:hAnsi="Times New Roman" w:cs="Times New Roman"/>
                <w:sz w:val="21"/>
              </w:rPr>
              <w:t>/h</w:t>
            </w:r>
          </w:p>
        </w:tc>
        <w:tc>
          <w:tcPr>
            <w:tcW w:w="0" w:type="auto"/>
            <w:vMerge/>
          </w:tcPr>
          <w:p w14:paraId="5CE1E3F6" w14:textId="7777C88B" w:rsidR="00511B35" w:rsidRPr="002926E9" w:rsidRDefault="00511B35" w:rsidP="00511B35">
            <w:pPr>
              <w:spacing w:line="340" w:lineRule="exact"/>
              <w:jc w:val="center"/>
              <w:rPr>
                <w:rFonts w:ascii="Times New Roman" w:hAnsi="Times New Roman" w:cs="Times New Roman"/>
                <w:szCs w:val="21"/>
              </w:rPr>
            </w:pPr>
          </w:p>
        </w:tc>
        <w:tc>
          <w:tcPr>
            <w:tcW w:w="0" w:type="auto"/>
            <w:vMerge/>
          </w:tcPr>
          <w:p w14:paraId="60F34D73" w14:textId="77777777" w:rsidR="00511B35" w:rsidRPr="002926E9" w:rsidRDefault="00511B35" w:rsidP="00511B35">
            <w:pPr>
              <w:spacing w:line="340" w:lineRule="exact"/>
              <w:jc w:val="center"/>
              <w:rPr>
                <w:rFonts w:ascii="Times New Roman" w:hAnsi="Times New Roman" w:cs="Times New Roman"/>
                <w:szCs w:val="21"/>
              </w:rPr>
            </w:pPr>
          </w:p>
        </w:tc>
      </w:tr>
      <w:tr w:rsidR="00511B35" w:rsidRPr="002926E9" w14:paraId="1129C998" w14:textId="77777777" w:rsidTr="00511B35">
        <w:trPr>
          <w:trHeight w:val="180"/>
        </w:trPr>
        <w:tc>
          <w:tcPr>
            <w:tcW w:w="0" w:type="auto"/>
            <w:vMerge/>
          </w:tcPr>
          <w:p w14:paraId="79E47D6D" w14:textId="77777777" w:rsidR="00511B35" w:rsidRPr="002926E9" w:rsidRDefault="00511B35" w:rsidP="00511B35">
            <w:pPr>
              <w:jc w:val="center"/>
              <w:rPr>
                <w:rFonts w:ascii="Times New Roman" w:hAnsi="Times New Roman" w:cs="Times New Roman"/>
                <w:szCs w:val="21"/>
              </w:rPr>
            </w:pPr>
          </w:p>
        </w:tc>
        <w:tc>
          <w:tcPr>
            <w:tcW w:w="0" w:type="auto"/>
          </w:tcPr>
          <w:p w14:paraId="4DACA4E0" w14:textId="2CA8739B"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研发车间</w:t>
            </w:r>
          </w:p>
        </w:tc>
        <w:tc>
          <w:tcPr>
            <w:tcW w:w="0" w:type="auto"/>
          </w:tcPr>
          <w:p w14:paraId="3412E37C" w14:textId="5567C904"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万向集气罩</w:t>
            </w:r>
            <w:r w:rsidRPr="002926E9">
              <w:rPr>
                <w:rFonts w:ascii="Times New Roman" w:hAnsi="Times New Roman" w:cs="Times New Roman"/>
                <w:sz w:val="21"/>
              </w:rPr>
              <w:t xml:space="preserve"> +</w:t>
            </w:r>
            <w:r w:rsidRPr="002926E9">
              <w:rPr>
                <w:rFonts w:ascii="Times New Roman" w:hAnsi="Times New Roman" w:cs="Times New Roman"/>
                <w:sz w:val="21"/>
              </w:rPr>
              <w:t>活性炭吸附</w:t>
            </w:r>
            <w:r w:rsidRPr="002926E9">
              <w:rPr>
                <w:rFonts w:ascii="Times New Roman" w:hAnsi="Times New Roman" w:cs="Times New Roman"/>
                <w:sz w:val="21"/>
              </w:rPr>
              <w:t>1</w:t>
            </w:r>
            <w:r w:rsidRPr="002926E9">
              <w:rPr>
                <w:rFonts w:ascii="Times New Roman" w:hAnsi="Times New Roman" w:cs="Times New Roman"/>
                <w:sz w:val="21"/>
              </w:rPr>
              <w:t>套</w:t>
            </w:r>
            <w:r w:rsidRPr="002926E9">
              <w:rPr>
                <w:rFonts w:ascii="Times New Roman" w:hAnsi="Times New Roman" w:cs="Times New Roman"/>
                <w:sz w:val="21"/>
              </w:rPr>
              <w:t>+</w:t>
            </w:r>
            <w:r w:rsidRPr="002926E9">
              <w:rPr>
                <w:rFonts w:ascii="Times New Roman" w:hAnsi="Times New Roman" w:cs="Times New Roman"/>
                <w:sz w:val="21"/>
              </w:rPr>
              <w:t>排气筒（</w:t>
            </w:r>
            <w:r w:rsidRPr="002926E9">
              <w:rPr>
                <w:rFonts w:ascii="Times New Roman" w:hAnsi="Times New Roman" w:cs="Times New Roman"/>
                <w:sz w:val="21"/>
              </w:rPr>
              <w:t>100m</w:t>
            </w:r>
            <w:r w:rsidRPr="002926E9">
              <w:rPr>
                <w:rFonts w:ascii="Times New Roman" w:hAnsi="Times New Roman" w:cs="Times New Roman"/>
                <w:sz w:val="21"/>
              </w:rPr>
              <w:t>），风量</w:t>
            </w:r>
            <w:r w:rsidRPr="002926E9">
              <w:rPr>
                <w:rFonts w:ascii="Times New Roman" w:hAnsi="Times New Roman" w:cs="Times New Roman"/>
                <w:sz w:val="21"/>
              </w:rPr>
              <w:t>20000m</w:t>
            </w:r>
            <w:r w:rsidRPr="002926E9">
              <w:rPr>
                <w:rFonts w:ascii="Times New Roman" w:hAnsi="Times New Roman" w:cs="Times New Roman"/>
                <w:sz w:val="21"/>
                <w:vertAlign w:val="superscript"/>
              </w:rPr>
              <w:t>3</w:t>
            </w:r>
            <w:r w:rsidRPr="002926E9">
              <w:rPr>
                <w:rFonts w:ascii="Times New Roman" w:hAnsi="Times New Roman" w:cs="Times New Roman"/>
                <w:sz w:val="21"/>
              </w:rPr>
              <w:t>/h</w:t>
            </w:r>
          </w:p>
        </w:tc>
        <w:tc>
          <w:tcPr>
            <w:tcW w:w="0" w:type="auto"/>
            <w:vMerge/>
          </w:tcPr>
          <w:p w14:paraId="733DFCF7" w14:textId="12D94403" w:rsidR="00511B35" w:rsidRPr="002926E9" w:rsidRDefault="00511B35" w:rsidP="00511B35">
            <w:pPr>
              <w:spacing w:line="340" w:lineRule="exact"/>
              <w:jc w:val="center"/>
              <w:rPr>
                <w:rFonts w:ascii="Times New Roman" w:hAnsi="Times New Roman" w:cs="Times New Roman"/>
                <w:szCs w:val="21"/>
              </w:rPr>
            </w:pPr>
          </w:p>
        </w:tc>
        <w:tc>
          <w:tcPr>
            <w:tcW w:w="0" w:type="auto"/>
            <w:vMerge/>
          </w:tcPr>
          <w:p w14:paraId="2C1E7689" w14:textId="77777777" w:rsidR="00511B35" w:rsidRPr="002926E9" w:rsidRDefault="00511B35" w:rsidP="00511B35">
            <w:pPr>
              <w:spacing w:line="340" w:lineRule="exact"/>
              <w:jc w:val="center"/>
              <w:rPr>
                <w:rFonts w:ascii="Times New Roman" w:hAnsi="Times New Roman" w:cs="Times New Roman"/>
                <w:szCs w:val="21"/>
              </w:rPr>
            </w:pPr>
          </w:p>
        </w:tc>
      </w:tr>
      <w:tr w:rsidR="00511B35" w:rsidRPr="002926E9" w14:paraId="3D280153" w14:textId="77777777" w:rsidTr="00511B35">
        <w:trPr>
          <w:trHeight w:val="130"/>
        </w:trPr>
        <w:tc>
          <w:tcPr>
            <w:tcW w:w="0" w:type="auto"/>
            <w:vMerge/>
          </w:tcPr>
          <w:p w14:paraId="35BA1B2B" w14:textId="77777777" w:rsidR="00511B35" w:rsidRPr="002926E9" w:rsidRDefault="00511B35" w:rsidP="00511B35">
            <w:pPr>
              <w:jc w:val="center"/>
              <w:rPr>
                <w:rFonts w:ascii="Times New Roman" w:hAnsi="Times New Roman" w:cs="Times New Roman"/>
                <w:szCs w:val="21"/>
              </w:rPr>
            </w:pPr>
          </w:p>
        </w:tc>
        <w:tc>
          <w:tcPr>
            <w:tcW w:w="0" w:type="auto"/>
          </w:tcPr>
          <w:p w14:paraId="3FB116DD" w14:textId="099771C7"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实验中心楼</w:t>
            </w:r>
          </w:p>
        </w:tc>
        <w:tc>
          <w:tcPr>
            <w:tcW w:w="0" w:type="auto"/>
          </w:tcPr>
          <w:p w14:paraId="76A30FA3" w14:textId="11F4922C"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万向集气罩</w:t>
            </w:r>
            <w:r w:rsidRPr="002926E9">
              <w:rPr>
                <w:rFonts w:ascii="Times New Roman" w:hAnsi="Times New Roman" w:cs="Times New Roman"/>
                <w:sz w:val="21"/>
              </w:rPr>
              <w:t xml:space="preserve"> +</w:t>
            </w:r>
            <w:r w:rsidRPr="002926E9">
              <w:rPr>
                <w:rFonts w:ascii="Times New Roman" w:hAnsi="Times New Roman" w:cs="Times New Roman"/>
                <w:sz w:val="21"/>
              </w:rPr>
              <w:t>活性炭吸附</w:t>
            </w:r>
            <w:r w:rsidRPr="002926E9">
              <w:rPr>
                <w:rFonts w:ascii="Times New Roman" w:hAnsi="Times New Roman" w:cs="Times New Roman"/>
                <w:sz w:val="21"/>
              </w:rPr>
              <w:t>1</w:t>
            </w:r>
            <w:r w:rsidRPr="002926E9">
              <w:rPr>
                <w:rFonts w:ascii="Times New Roman" w:hAnsi="Times New Roman" w:cs="Times New Roman"/>
                <w:sz w:val="21"/>
              </w:rPr>
              <w:t>套</w:t>
            </w:r>
            <w:r w:rsidRPr="002926E9">
              <w:rPr>
                <w:rFonts w:ascii="Times New Roman" w:hAnsi="Times New Roman" w:cs="Times New Roman"/>
                <w:sz w:val="21"/>
              </w:rPr>
              <w:t>+</w:t>
            </w:r>
            <w:r w:rsidRPr="002926E9">
              <w:rPr>
                <w:rFonts w:ascii="Times New Roman" w:hAnsi="Times New Roman" w:cs="Times New Roman"/>
                <w:sz w:val="21"/>
              </w:rPr>
              <w:t>排气筒（</w:t>
            </w:r>
            <w:r w:rsidRPr="002926E9">
              <w:rPr>
                <w:rFonts w:ascii="Times New Roman" w:hAnsi="Times New Roman" w:cs="Times New Roman"/>
                <w:sz w:val="21"/>
              </w:rPr>
              <w:t>25m</w:t>
            </w:r>
            <w:r w:rsidRPr="002926E9">
              <w:rPr>
                <w:rFonts w:ascii="Times New Roman" w:hAnsi="Times New Roman" w:cs="Times New Roman"/>
                <w:sz w:val="21"/>
              </w:rPr>
              <w:t>），风量</w:t>
            </w:r>
            <w:r w:rsidRPr="002926E9">
              <w:rPr>
                <w:rFonts w:ascii="Times New Roman" w:hAnsi="Times New Roman" w:cs="Times New Roman"/>
                <w:sz w:val="21"/>
              </w:rPr>
              <w:t>10000m</w:t>
            </w:r>
            <w:r w:rsidRPr="002926E9">
              <w:rPr>
                <w:rFonts w:ascii="Times New Roman" w:hAnsi="Times New Roman" w:cs="Times New Roman"/>
                <w:sz w:val="21"/>
                <w:vertAlign w:val="superscript"/>
              </w:rPr>
              <w:t>3</w:t>
            </w:r>
            <w:r w:rsidRPr="002926E9">
              <w:rPr>
                <w:rFonts w:ascii="Times New Roman" w:hAnsi="Times New Roman" w:cs="Times New Roman"/>
                <w:sz w:val="21"/>
              </w:rPr>
              <w:t>/h</w:t>
            </w:r>
          </w:p>
        </w:tc>
        <w:tc>
          <w:tcPr>
            <w:tcW w:w="0" w:type="auto"/>
            <w:vMerge/>
          </w:tcPr>
          <w:p w14:paraId="07C6F8C0" w14:textId="56B847B0" w:rsidR="00511B35" w:rsidRPr="002926E9" w:rsidRDefault="00511B35" w:rsidP="00511B35">
            <w:pPr>
              <w:spacing w:line="340" w:lineRule="exact"/>
              <w:jc w:val="center"/>
              <w:rPr>
                <w:rFonts w:ascii="Times New Roman" w:hAnsi="Times New Roman" w:cs="Times New Roman"/>
                <w:szCs w:val="21"/>
              </w:rPr>
            </w:pPr>
          </w:p>
        </w:tc>
        <w:tc>
          <w:tcPr>
            <w:tcW w:w="0" w:type="auto"/>
            <w:vMerge/>
          </w:tcPr>
          <w:p w14:paraId="774196C4" w14:textId="77777777" w:rsidR="00511B35" w:rsidRPr="002926E9" w:rsidRDefault="00511B35" w:rsidP="00511B35">
            <w:pPr>
              <w:spacing w:line="340" w:lineRule="exact"/>
              <w:jc w:val="center"/>
              <w:rPr>
                <w:rFonts w:ascii="Times New Roman" w:hAnsi="Times New Roman" w:cs="Times New Roman"/>
                <w:szCs w:val="21"/>
              </w:rPr>
            </w:pPr>
          </w:p>
        </w:tc>
      </w:tr>
      <w:tr w:rsidR="00511B35" w:rsidRPr="002926E9" w14:paraId="0F9901D0" w14:textId="77777777" w:rsidTr="00511B35">
        <w:trPr>
          <w:trHeight w:val="160"/>
        </w:trPr>
        <w:tc>
          <w:tcPr>
            <w:tcW w:w="0" w:type="auto"/>
            <w:vMerge/>
          </w:tcPr>
          <w:p w14:paraId="4FD7782F" w14:textId="77777777" w:rsidR="00511B35" w:rsidRPr="002926E9" w:rsidRDefault="00511B35" w:rsidP="00511B35">
            <w:pPr>
              <w:jc w:val="center"/>
              <w:rPr>
                <w:rFonts w:ascii="Times New Roman" w:hAnsi="Times New Roman" w:cs="Times New Roman"/>
                <w:szCs w:val="21"/>
              </w:rPr>
            </w:pPr>
          </w:p>
        </w:tc>
        <w:tc>
          <w:tcPr>
            <w:tcW w:w="0" w:type="auto"/>
          </w:tcPr>
          <w:p w14:paraId="182A78DF" w14:textId="6E986245"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核酸检测楼</w:t>
            </w:r>
          </w:p>
        </w:tc>
        <w:tc>
          <w:tcPr>
            <w:tcW w:w="0" w:type="auto"/>
          </w:tcPr>
          <w:p w14:paraId="207A966C" w14:textId="66FEEB6C"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万向集气罩</w:t>
            </w:r>
            <w:r w:rsidRPr="002926E9">
              <w:rPr>
                <w:rFonts w:ascii="Times New Roman" w:hAnsi="Times New Roman" w:cs="Times New Roman"/>
                <w:sz w:val="21"/>
              </w:rPr>
              <w:t xml:space="preserve"> +</w:t>
            </w:r>
            <w:r w:rsidRPr="002926E9">
              <w:rPr>
                <w:rFonts w:ascii="Times New Roman" w:hAnsi="Times New Roman" w:cs="Times New Roman"/>
                <w:sz w:val="21"/>
              </w:rPr>
              <w:t>活性炭吸附</w:t>
            </w:r>
            <w:r w:rsidRPr="002926E9">
              <w:rPr>
                <w:rFonts w:ascii="Times New Roman" w:hAnsi="Times New Roman" w:cs="Times New Roman"/>
                <w:sz w:val="21"/>
              </w:rPr>
              <w:t>1</w:t>
            </w:r>
            <w:r w:rsidRPr="002926E9">
              <w:rPr>
                <w:rFonts w:ascii="Times New Roman" w:hAnsi="Times New Roman" w:cs="Times New Roman"/>
                <w:sz w:val="21"/>
              </w:rPr>
              <w:t>套</w:t>
            </w:r>
            <w:r w:rsidRPr="002926E9">
              <w:rPr>
                <w:rFonts w:ascii="Times New Roman" w:hAnsi="Times New Roman" w:cs="Times New Roman"/>
                <w:sz w:val="21"/>
              </w:rPr>
              <w:t>+</w:t>
            </w:r>
            <w:r w:rsidRPr="002926E9">
              <w:rPr>
                <w:rFonts w:ascii="Times New Roman" w:hAnsi="Times New Roman" w:cs="Times New Roman"/>
                <w:sz w:val="21"/>
              </w:rPr>
              <w:t>排气筒（</w:t>
            </w:r>
            <w:r w:rsidRPr="002926E9">
              <w:rPr>
                <w:rFonts w:ascii="Times New Roman" w:hAnsi="Times New Roman" w:cs="Times New Roman"/>
                <w:sz w:val="21"/>
              </w:rPr>
              <w:t>20m</w:t>
            </w:r>
            <w:r w:rsidRPr="002926E9">
              <w:rPr>
                <w:rFonts w:ascii="Times New Roman" w:hAnsi="Times New Roman" w:cs="Times New Roman"/>
                <w:sz w:val="21"/>
              </w:rPr>
              <w:t>），风量</w:t>
            </w:r>
            <w:r w:rsidRPr="002926E9">
              <w:rPr>
                <w:rFonts w:ascii="Times New Roman" w:hAnsi="Times New Roman" w:cs="Times New Roman"/>
                <w:sz w:val="21"/>
              </w:rPr>
              <w:t>5000m</w:t>
            </w:r>
            <w:r w:rsidRPr="002926E9">
              <w:rPr>
                <w:rFonts w:ascii="Times New Roman" w:hAnsi="Times New Roman" w:cs="Times New Roman"/>
                <w:sz w:val="21"/>
                <w:vertAlign w:val="superscript"/>
              </w:rPr>
              <w:t>3</w:t>
            </w:r>
            <w:r w:rsidRPr="002926E9">
              <w:rPr>
                <w:rFonts w:ascii="Times New Roman" w:hAnsi="Times New Roman" w:cs="Times New Roman"/>
                <w:sz w:val="21"/>
              </w:rPr>
              <w:t>/h</w:t>
            </w:r>
          </w:p>
        </w:tc>
        <w:tc>
          <w:tcPr>
            <w:tcW w:w="0" w:type="auto"/>
            <w:vMerge/>
          </w:tcPr>
          <w:p w14:paraId="306BB5AA" w14:textId="72902F7C" w:rsidR="00511B35" w:rsidRPr="002926E9" w:rsidRDefault="00511B35" w:rsidP="00511B35">
            <w:pPr>
              <w:spacing w:line="340" w:lineRule="exact"/>
              <w:jc w:val="center"/>
              <w:rPr>
                <w:rFonts w:ascii="Times New Roman" w:hAnsi="Times New Roman" w:cs="Times New Roman"/>
                <w:szCs w:val="21"/>
              </w:rPr>
            </w:pPr>
          </w:p>
        </w:tc>
        <w:tc>
          <w:tcPr>
            <w:tcW w:w="0" w:type="auto"/>
            <w:vMerge/>
          </w:tcPr>
          <w:p w14:paraId="2F250C82" w14:textId="77777777" w:rsidR="00511B35" w:rsidRPr="002926E9" w:rsidRDefault="00511B35" w:rsidP="00511B35">
            <w:pPr>
              <w:spacing w:line="340" w:lineRule="exact"/>
              <w:jc w:val="center"/>
              <w:rPr>
                <w:rFonts w:ascii="Times New Roman" w:hAnsi="Times New Roman" w:cs="Times New Roman"/>
                <w:szCs w:val="21"/>
              </w:rPr>
            </w:pPr>
          </w:p>
        </w:tc>
      </w:tr>
      <w:tr w:rsidR="00511B35" w:rsidRPr="002926E9" w14:paraId="07941D6F" w14:textId="77777777" w:rsidTr="00511B35">
        <w:trPr>
          <w:trHeight w:val="170"/>
        </w:trPr>
        <w:tc>
          <w:tcPr>
            <w:tcW w:w="0" w:type="auto"/>
            <w:vMerge/>
          </w:tcPr>
          <w:p w14:paraId="60345304" w14:textId="77777777" w:rsidR="00511B35" w:rsidRPr="002926E9" w:rsidRDefault="00511B35" w:rsidP="00511B35">
            <w:pPr>
              <w:jc w:val="center"/>
              <w:rPr>
                <w:rFonts w:ascii="Times New Roman" w:hAnsi="Times New Roman" w:cs="Times New Roman"/>
                <w:szCs w:val="21"/>
              </w:rPr>
            </w:pPr>
          </w:p>
        </w:tc>
        <w:tc>
          <w:tcPr>
            <w:tcW w:w="0" w:type="auto"/>
          </w:tcPr>
          <w:p w14:paraId="52619725" w14:textId="5C9A7FE6"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动物房</w:t>
            </w:r>
          </w:p>
        </w:tc>
        <w:tc>
          <w:tcPr>
            <w:tcW w:w="0" w:type="auto"/>
          </w:tcPr>
          <w:p w14:paraId="0CE833EE" w14:textId="77777777" w:rsidR="00511B35" w:rsidRPr="002926E9" w:rsidRDefault="00511B35" w:rsidP="00511B35">
            <w:pPr>
              <w:jc w:val="center"/>
              <w:rPr>
                <w:rFonts w:ascii="Times New Roman" w:hAnsi="Times New Roman" w:cs="Times New Roman"/>
              </w:rPr>
            </w:pPr>
            <w:r w:rsidRPr="002926E9">
              <w:rPr>
                <w:rFonts w:ascii="Times New Roman" w:hAnsi="Times New Roman" w:cs="Times New Roman"/>
                <w:sz w:val="21"/>
              </w:rPr>
              <w:t>空调</w:t>
            </w:r>
            <w:r w:rsidRPr="002926E9">
              <w:rPr>
                <w:rFonts w:ascii="Times New Roman" w:hAnsi="Times New Roman" w:cs="Times New Roman"/>
                <w:sz w:val="21"/>
              </w:rPr>
              <w:t>+</w:t>
            </w:r>
            <w:r w:rsidRPr="002926E9">
              <w:rPr>
                <w:rFonts w:ascii="Times New Roman" w:hAnsi="Times New Roman" w:cs="Times New Roman"/>
                <w:sz w:val="21"/>
              </w:rPr>
              <w:t>高效</w:t>
            </w:r>
            <w:r w:rsidRPr="002926E9">
              <w:rPr>
                <w:rFonts w:ascii="Times New Roman" w:hAnsi="Times New Roman" w:cs="Times New Roman"/>
                <w:sz w:val="21"/>
              </w:rPr>
              <w:t>HEPA</w:t>
            </w:r>
            <w:r w:rsidRPr="002926E9">
              <w:rPr>
                <w:rFonts w:ascii="Times New Roman" w:hAnsi="Times New Roman" w:cs="Times New Roman"/>
                <w:sz w:val="21"/>
              </w:rPr>
              <w:t>过滤器</w:t>
            </w:r>
            <w:r w:rsidRPr="002926E9">
              <w:rPr>
                <w:rFonts w:ascii="Times New Roman" w:hAnsi="Times New Roman" w:cs="Times New Roman"/>
                <w:sz w:val="21"/>
              </w:rPr>
              <w:t>+</w:t>
            </w:r>
            <w:r w:rsidRPr="002926E9">
              <w:rPr>
                <w:rFonts w:ascii="Times New Roman" w:hAnsi="Times New Roman" w:cs="Times New Roman"/>
                <w:sz w:val="21"/>
              </w:rPr>
              <w:t>排气</w:t>
            </w:r>
          </w:p>
          <w:p w14:paraId="6319BA13" w14:textId="50064C34"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筒（</w:t>
            </w:r>
            <w:r w:rsidRPr="002926E9">
              <w:rPr>
                <w:rFonts w:ascii="Times New Roman" w:hAnsi="Times New Roman" w:cs="Times New Roman"/>
                <w:sz w:val="21"/>
              </w:rPr>
              <w:t>25m</w:t>
            </w:r>
            <w:r w:rsidRPr="002926E9">
              <w:rPr>
                <w:rFonts w:ascii="Times New Roman" w:hAnsi="Times New Roman" w:cs="Times New Roman"/>
                <w:sz w:val="21"/>
              </w:rPr>
              <w:t>），风量</w:t>
            </w:r>
            <w:r w:rsidRPr="002926E9">
              <w:rPr>
                <w:rFonts w:ascii="Times New Roman" w:hAnsi="Times New Roman" w:cs="Times New Roman"/>
                <w:sz w:val="21"/>
              </w:rPr>
              <w:t>5000m</w:t>
            </w:r>
            <w:r w:rsidRPr="002926E9">
              <w:rPr>
                <w:rFonts w:ascii="Times New Roman" w:hAnsi="Times New Roman" w:cs="Times New Roman"/>
                <w:sz w:val="21"/>
                <w:vertAlign w:val="superscript"/>
              </w:rPr>
              <w:t>3</w:t>
            </w:r>
            <w:r w:rsidRPr="002926E9">
              <w:rPr>
                <w:rFonts w:ascii="Times New Roman" w:hAnsi="Times New Roman" w:cs="Times New Roman"/>
                <w:sz w:val="21"/>
              </w:rPr>
              <w:t>/h</w:t>
            </w:r>
          </w:p>
        </w:tc>
        <w:tc>
          <w:tcPr>
            <w:tcW w:w="0" w:type="auto"/>
            <w:vMerge/>
          </w:tcPr>
          <w:p w14:paraId="04F0465B" w14:textId="0F3E4640" w:rsidR="00511B35" w:rsidRPr="002926E9" w:rsidRDefault="00511B35" w:rsidP="00511B35">
            <w:pPr>
              <w:spacing w:line="340" w:lineRule="exact"/>
              <w:jc w:val="center"/>
              <w:rPr>
                <w:rFonts w:ascii="Times New Roman" w:hAnsi="Times New Roman" w:cs="Times New Roman"/>
                <w:szCs w:val="21"/>
              </w:rPr>
            </w:pPr>
          </w:p>
        </w:tc>
        <w:tc>
          <w:tcPr>
            <w:tcW w:w="0" w:type="auto"/>
            <w:vMerge/>
          </w:tcPr>
          <w:p w14:paraId="10C7B15B" w14:textId="77777777" w:rsidR="00511B35" w:rsidRPr="002926E9" w:rsidRDefault="00511B35" w:rsidP="00511B35">
            <w:pPr>
              <w:spacing w:line="340" w:lineRule="exact"/>
              <w:jc w:val="center"/>
              <w:rPr>
                <w:rFonts w:ascii="Times New Roman" w:hAnsi="Times New Roman" w:cs="Times New Roman"/>
                <w:szCs w:val="21"/>
              </w:rPr>
            </w:pPr>
          </w:p>
        </w:tc>
      </w:tr>
      <w:tr w:rsidR="00511B35" w:rsidRPr="002926E9" w14:paraId="102163FA" w14:textId="77777777" w:rsidTr="00511B35">
        <w:trPr>
          <w:trHeight w:val="140"/>
        </w:trPr>
        <w:tc>
          <w:tcPr>
            <w:tcW w:w="0" w:type="auto"/>
            <w:vMerge/>
          </w:tcPr>
          <w:p w14:paraId="462DED74" w14:textId="77777777" w:rsidR="00511B35" w:rsidRPr="002926E9" w:rsidRDefault="00511B35" w:rsidP="00511B35">
            <w:pPr>
              <w:jc w:val="center"/>
              <w:rPr>
                <w:rFonts w:ascii="Times New Roman" w:hAnsi="Times New Roman" w:cs="Times New Roman"/>
                <w:szCs w:val="21"/>
              </w:rPr>
            </w:pPr>
          </w:p>
        </w:tc>
        <w:tc>
          <w:tcPr>
            <w:tcW w:w="0" w:type="auto"/>
          </w:tcPr>
          <w:p w14:paraId="6AFB5BB9" w14:textId="1093E325"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锅炉房</w:t>
            </w:r>
          </w:p>
        </w:tc>
        <w:tc>
          <w:tcPr>
            <w:tcW w:w="0" w:type="auto"/>
          </w:tcPr>
          <w:p w14:paraId="4BCED792" w14:textId="3750F7AE" w:rsidR="00511B35" w:rsidRPr="002926E9" w:rsidRDefault="00511B35" w:rsidP="00511B35">
            <w:pPr>
              <w:jc w:val="center"/>
              <w:rPr>
                <w:rFonts w:ascii="Times New Roman" w:hAnsi="Times New Roman" w:cs="Times New Roman"/>
                <w:szCs w:val="21"/>
              </w:rPr>
            </w:pPr>
            <w:r w:rsidRPr="002926E9">
              <w:rPr>
                <w:rFonts w:ascii="Times New Roman" w:hAnsi="Times New Roman" w:cs="Times New Roman"/>
                <w:sz w:val="21"/>
              </w:rPr>
              <w:t>低氮装置</w:t>
            </w:r>
            <w:r w:rsidRPr="002926E9">
              <w:rPr>
                <w:rFonts w:ascii="Times New Roman" w:hAnsi="Times New Roman" w:cs="Times New Roman"/>
                <w:sz w:val="21"/>
              </w:rPr>
              <w:t>+</w:t>
            </w:r>
            <w:r w:rsidRPr="002926E9">
              <w:rPr>
                <w:rFonts w:ascii="Times New Roman" w:hAnsi="Times New Roman" w:cs="Times New Roman"/>
                <w:sz w:val="21"/>
              </w:rPr>
              <w:t>排气筒（</w:t>
            </w:r>
            <w:r w:rsidRPr="002926E9">
              <w:rPr>
                <w:rFonts w:ascii="Times New Roman" w:hAnsi="Times New Roman" w:cs="Times New Roman"/>
                <w:sz w:val="21"/>
              </w:rPr>
              <w:t>10m</w:t>
            </w:r>
            <w:r w:rsidRPr="002926E9">
              <w:rPr>
                <w:rFonts w:ascii="Times New Roman" w:hAnsi="Times New Roman" w:cs="Times New Roman"/>
                <w:sz w:val="21"/>
              </w:rPr>
              <w:t>）</w:t>
            </w:r>
          </w:p>
        </w:tc>
        <w:tc>
          <w:tcPr>
            <w:tcW w:w="0" w:type="auto"/>
            <w:vMerge/>
          </w:tcPr>
          <w:p w14:paraId="47FAA737" w14:textId="4AD44102" w:rsidR="00511B35" w:rsidRPr="002926E9" w:rsidRDefault="00511B35" w:rsidP="00511B35">
            <w:pPr>
              <w:spacing w:line="340" w:lineRule="exact"/>
              <w:jc w:val="center"/>
              <w:rPr>
                <w:rFonts w:ascii="Times New Roman" w:hAnsi="Times New Roman" w:cs="Times New Roman"/>
                <w:szCs w:val="21"/>
              </w:rPr>
            </w:pPr>
          </w:p>
        </w:tc>
        <w:tc>
          <w:tcPr>
            <w:tcW w:w="0" w:type="auto"/>
            <w:vMerge/>
          </w:tcPr>
          <w:p w14:paraId="75EDCF1B" w14:textId="77777777" w:rsidR="00511B35" w:rsidRPr="002926E9" w:rsidRDefault="00511B35" w:rsidP="00511B35">
            <w:pPr>
              <w:spacing w:line="340" w:lineRule="exact"/>
              <w:jc w:val="center"/>
              <w:rPr>
                <w:rFonts w:ascii="Times New Roman" w:hAnsi="Times New Roman" w:cs="Times New Roman"/>
                <w:szCs w:val="21"/>
              </w:rPr>
            </w:pPr>
          </w:p>
        </w:tc>
      </w:tr>
      <w:tr w:rsidR="00511B35" w:rsidRPr="002926E9" w14:paraId="53BAA3F7" w14:textId="77777777" w:rsidTr="00511B35">
        <w:trPr>
          <w:trHeight w:val="140"/>
        </w:trPr>
        <w:tc>
          <w:tcPr>
            <w:tcW w:w="0" w:type="auto"/>
            <w:vMerge/>
          </w:tcPr>
          <w:p w14:paraId="71F3AD0C" w14:textId="77777777" w:rsidR="00511B35" w:rsidRPr="002926E9" w:rsidRDefault="00511B35" w:rsidP="00511B35">
            <w:pPr>
              <w:jc w:val="center"/>
              <w:rPr>
                <w:rFonts w:ascii="Times New Roman" w:hAnsi="Times New Roman" w:cs="Times New Roman"/>
                <w:szCs w:val="21"/>
              </w:rPr>
            </w:pPr>
          </w:p>
        </w:tc>
        <w:tc>
          <w:tcPr>
            <w:tcW w:w="0" w:type="auto"/>
          </w:tcPr>
          <w:p w14:paraId="2C42A364" w14:textId="383A9DDC" w:rsidR="00511B35" w:rsidRPr="002926E9" w:rsidRDefault="00511B35" w:rsidP="00511B35">
            <w:pPr>
              <w:jc w:val="center"/>
              <w:rPr>
                <w:rFonts w:ascii="Times New Roman" w:hAnsi="Times New Roman" w:cs="Times New Roman"/>
              </w:rPr>
            </w:pPr>
            <w:r w:rsidRPr="002926E9">
              <w:rPr>
                <w:rFonts w:ascii="Times New Roman" w:hAnsi="Times New Roman" w:cs="Times New Roman"/>
                <w:sz w:val="21"/>
              </w:rPr>
              <w:t>污水处理站</w:t>
            </w:r>
          </w:p>
        </w:tc>
        <w:tc>
          <w:tcPr>
            <w:tcW w:w="0" w:type="auto"/>
          </w:tcPr>
          <w:p w14:paraId="2AF6470C" w14:textId="3BC6DDFC" w:rsidR="00511B35" w:rsidRPr="002926E9" w:rsidRDefault="00511B35" w:rsidP="00511B35">
            <w:pPr>
              <w:jc w:val="center"/>
              <w:rPr>
                <w:rFonts w:ascii="Times New Roman" w:hAnsi="Times New Roman" w:cs="Times New Roman"/>
              </w:rPr>
            </w:pPr>
            <w:r w:rsidRPr="002926E9">
              <w:rPr>
                <w:rFonts w:ascii="Times New Roman" w:hAnsi="Times New Roman" w:cs="Times New Roman"/>
                <w:sz w:val="21"/>
              </w:rPr>
              <w:t>集气罩</w:t>
            </w:r>
            <w:r w:rsidRPr="002926E9">
              <w:rPr>
                <w:rFonts w:ascii="Times New Roman" w:hAnsi="Times New Roman" w:cs="Times New Roman"/>
                <w:sz w:val="21"/>
              </w:rPr>
              <w:t>+</w:t>
            </w:r>
            <w:r w:rsidRPr="002926E9">
              <w:rPr>
                <w:rFonts w:ascii="Times New Roman" w:hAnsi="Times New Roman" w:cs="Times New Roman"/>
                <w:sz w:val="21"/>
              </w:rPr>
              <w:t>活性炭臭气吸附装置</w:t>
            </w:r>
            <w:r w:rsidRPr="002926E9">
              <w:rPr>
                <w:rFonts w:ascii="Times New Roman" w:hAnsi="Times New Roman" w:cs="Times New Roman"/>
                <w:sz w:val="21"/>
              </w:rPr>
              <w:t>+</w:t>
            </w:r>
            <w:r w:rsidRPr="002926E9">
              <w:rPr>
                <w:rFonts w:ascii="Times New Roman" w:hAnsi="Times New Roman" w:cs="Times New Roman"/>
                <w:sz w:val="21"/>
              </w:rPr>
              <w:t>排气筒（</w:t>
            </w:r>
            <w:r w:rsidRPr="002926E9">
              <w:rPr>
                <w:rFonts w:ascii="Times New Roman" w:hAnsi="Times New Roman" w:cs="Times New Roman"/>
                <w:sz w:val="21"/>
              </w:rPr>
              <w:t>15m</w:t>
            </w:r>
            <w:r w:rsidRPr="002926E9">
              <w:rPr>
                <w:rFonts w:ascii="Times New Roman" w:hAnsi="Times New Roman" w:cs="Times New Roman"/>
                <w:sz w:val="21"/>
              </w:rPr>
              <w:t>），风量</w:t>
            </w:r>
            <w:r w:rsidRPr="002926E9">
              <w:rPr>
                <w:rFonts w:ascii="Times New Roman" w:hAnsi="Times New Roman" w:cs="Times New Roman"/>
                <w:sz w:val="21"/>
              </w:rPr>
              <w:t>2000m</w:t>
            </w:r>
            <w:r w:rsidRPr="002926E9">
              <w:rPr>
                <w:rFonts w:ascii="Times New Roman" w:hAnsi="Times New Roman" w:cs="Times New Roman"/>
                <w:sz w:val="21"/>
                <w:vertAlign w:val="superscript"/>
              </w:rPr>
              <w:t>3</w:t>
            </w:r>
            <w:r w:rsidRPr="002926E9">
              <w:rPr>
                <w:rFonts w:ascii="Times New Roman" w:hAnsi="Times New Roman" w:cs="Times New Roman"/>
                <w:sz w:val="21"/>
              </w:rPr>
              <w:t>/h</w:t>
            </w:r>
          </w:p>
        </w:tc>
        <w:tc>
          <w:tcPr>
            <w:tcW w:w="0" w:type="auto"/>
            <w:vMerge/>
          </w:tcPr>
          <w:p w14:paraId="1382FAE3" w14:textId="4985BED1" w:rsidR="00511B35" w:rsidRPr="002926E9" w:rsidRDefault="00511B35" w:rsidP="00511B35">
            <w:pPr>
              <w:spacing w:line="340" w:lineRule="exact"/>
              <w:jc w:val="center"/>
              <w:rPr>
                <w:rFonts w:ascii="Times New Roman" w:hAnsi="Times New Roman" w:cs="Times New Roman"/>
                <w:szCs w:val="21"/>
              </w:rPr>
            </w:pPr>
          </w:p>
        </w:tc>
        <w:tc>
          <w:tcPr>
            <w:tcW w:w="0" w:type="auto"/>
            <w:vMerge/>
          </w:tcPr>
          <w:p w14:paraId="22DF9BDA" w14:textId="77777777" w:rsidR="00511B35" w:rsidRPr="002926E9" w:rsidRDefault="00511B35" w:rsidP="00511B35">
            <w:pPr>
              <w:spacing w:line="340" w:lineRule="exact"/>
              <w:jc w:val="center"/>
              <w:rPr>
                <w:rFonts w:ascii="Times New Roman" w:hAnsi="Times New Roman" w:cs="Times New Roman"/>
                <w:szCs w:val="21"/>
              </w:rPr>
            </w:pPr>
          </w:p>
        </w:tc>
      </w:tr>
      <w:tr w:rsidR="00511B35" w:rsidRPr="002926E9" w14:paraId="47CBCC4D" w14:textId="77777777" w:rsidTr="00511B35">
        <w:trPr>
          <w:trHeight w:val="397"/>
        </w:trPr>
        <w:tc>
          <w:tcPr>
            <w:tcW w:w="0" w:type="auto"/>
          </w:tcPr>
          <w:p w14:paraId="12F9F5E3"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废水</w:t>
            </w:r>
          </w:p>
        </w:tc>
        <w:tc>
          <w:tcPr>
            <w:tcW w:w="0" w:type="auto"/>
            <w:gridSpan w:val="2"/>
          </w:tcPr>
          <w:p w14:paraId="1A5AB306" w14:textId="5724962A"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自建水处理系统：灭活预处理</w:t>
            </w:r>
            <w:r w:rsidRPr="002926E9">
              <w:rPr>
                <w:rFonts w:ascii="Times New Roman" w:hAnsi="Times New Roman" w:cs="Times New Roman"/>
                <w:sz w:val="21"/>
                <w:szCs w:val="21"/>
              </w:rPr>
              <w:t>+</w:t>
            </w:r>
            <w:r w:rsidRPr="002926E9">
              <w:rPr>
                <w:rFonts w:ascii="Times New Roman" w:hAnsi="Times New Roman" w:cs="Times New Roman"/>
                <w:sz w:val="21"/>
                <w:szCs w:val="21"/>
              </w:rPr>
              <w:t>水解酸化</w:t>
            </w:r>
            <w:r w:rsidRPr="002926E9">
              <w:rPr>
                <w:rFonts w:ascii="Times New Roman" w:hAnsi="Times New Roman" w:cs="Times New Roman"/>
                <w:sz w:val="21"/>
                <w:szCs w:val="21"/>
              </w:rPr>
              <w:t>+A/O</w:t>
            </w:r>
            <w:r w:rsidRPr="002926E9">
              <w:rPr>
                <w:rFonts w:ascii="Times New Roman" w:hAnsi="Times New Roman" w:cs="Times New Roman"/>
                <w:sz w:val="21"/>
                <w:szCs w:val="21"/>
              </w:rPr>
              <w:t>工艺</w:t>
            </w:r>
          </w:p>
        </w:tc>
        <w:tc>
          <w:tcPr>
            <w:tcW w:w="0" w:type="auto"/>
          </w:tcPr>
          <w:p w14:paraId="2492B171"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570</w:t>
            </w:r>
          </w:p>
        </w:tc>
        <w:tc>
          <w:tcPr>
            <w:tcW w:w="0" w:type="auto"/>
          </w:tcPr>
          <w:p w14:paraId="2AAE01BC"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30</w:t>
            </w:r>
          </w:p>
        </w:tc>
      </w:tr>
      <w:tr w:rsidR="00511B35" w:rsidRPr="002926E9" w14:paraId="4D3E119B" w14:textId="77777777" w:rsidTr="00511B35">
        <w:trPr>
          <w:trHeight w:val="397"/>
        </w:trPr>
        <w:tc>
          <w:tcPr>
            <w:tcW w:w="0" w:type="auto"/>
          </w:tcPr>
          <w:p w14:paraId="70698282"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噪声</w:t>
            </w:r>
          </w:p>
        </w:tc>
        <w:tc>
          <w:tcPr>
            <w:tcW w:w="0" w:type="auto"/>
            <w:gridSpan w:val="2"/>
          </w:tcPr>
          <w:p w14:paraId="1AC09B95"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采用低噪声设备、减振垫</w:t>
            </w:r>
          </w:p>
        </w:tc>
        <w:tc>
          <w:tcPr>
            <w:tcW w:w="0" w:type="auto"/>
          </w:tcPr>
          <w:p w14:paraId="6A1D5B66" w14:textId="4B6B7DF0"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Cs w:val="21"/>
              </w:rPr>
              <w:t>30</w:t>
            </w:r>
          </w:p>
        </w:tc>
        <w:tc>
          <w:tcPr>
            <w:tcW w:w="0" w:type="auto"/>
          </w:tcPr>
          <w:p w14:paraId="034841B5"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w:t>
            </w:r>
          </w:p>
        </w:tc>
      </w:tr>
      <w:tr w:rsidR="00511B35" w:rsidRPr="002926E9" w14:paraId="17D2E817" w14:textId="77777777" w:rsidTr="00511B35">
        <w:trPr>
          <w:trHeight w:val="397"/>
        </w:trPr>
        <w:tc>
          <w:tcPr>
            <w:tcW w:w="0" w:type="auto"/>
          </w:tcPr>
          <w:p w14:paraId="61364ED9"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固废</w:t>
            </w:r>
          </w:p>
        </w:tc>
        <w:tc>
          <w:tcPr>
            <w:tcW w:w="0" w:type="auto"/>
            <w:gridSpan w:val="2"/>
          </w:tcPr>
          <w:p w14:paraId="7B7BCCCB"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一般固体废物临时堆放间、危险废物暂存间</w:t>
            </w:r>
            <w:r w:rsidRPr="002926E9">
              <w:rPr>
                <w:rFonts w:ascii="Times New Roman" w:hAnsi="Times New Roman" w:cs="Times New Roman"/>
                <w:sz w:val="21"/>
                <w:szCs w:val="21"/>
              </w:rPr>
              <w:t>1</w:t>
            </w:r>
            <w:r w:rsidRPr="002926E9">
              <w:rPr>
                <w:rFonts w:ascii="Times New Roman" w:hAnsi="Times New Roman" w:cs="Times New Roman"/>
                <w:sz w:val="21"/>
                <w:szCs w:val="21"/>
              </w:rPr>
              <w:t>间</w:t>
            </w:r>
          </w:p>
        </w:tc>
        <w:tc>
          <w:tcPr>
            <w:tcW w:w="0" w:type="auto"/>
          </w:tcPr>
          <w:p w14:paraId="576C9283"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30</w:t>
            </w:r>
          </w:p>
        </w:tc>
        <w:tc>
          <w:tcPr>
            <w:tcW w:w="0" w:type="auto"/>
          </w:tcPr>
          <w:p w14:paraId="7B3D94B6"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w:t>
            </w:r>
          </w:p>
        </w:tc>
      </w:tr>
      <w:tr w:rsidR="00511B35" w:rsidRPr="002926E9" w14:paraId="6DC1FD8A" w14:textId="77777777" w:rsidTr="00511B35">
        <w:trPr>
          <w:trHeight w:val="397"/>
        </w:trPr>
        <w:tc>
          <w:tcPr>
            <w:tcW w:w="0" w:type="auto"/>
          </w:tcPr>
          <w:p w14:paraId="111E6FDC" w14:textId="3B786329"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地下水</w:t>
            </w:r>
            <w:r w:rsidRPr="002926E9">
              <w:rPr>
                <w:rFonts w:ascii="Times New Roman" w:hAnsi="Times New Roman" w:cs="Times New Roman"/>
                <w:szCs w:val="21"/>
              </w:rPr>
              <w:t>、土壤</w:t>
            </w:r>
          </w:p>
        </w:tc>
        <w:tc>
          <w:tcPr>
            <w:tcW w:w="0" w:type="auto"/>
            <w:gridSpan w:val="2"/>
          </w:tcPr>
          <w:p w14:paraId="57B5F28F"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地面防渗层、应急池防渗措施</w:t>
            </w:r>
          </w:p>
        </w:tc>
        <w:tc>
          <w:tcPr>
            <w:tcW w:w="0" w:type="auto"/>
          </w:tcPr>
          <w:p w14:paraId="7A273528"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10</w:t>
            </w:r>
          </w:p>
        </w:tc>
        <w:tc>
          <w:tcPr>
            <w:tcW w:w="0" w:type="auto"/>
          </w:tcPr>
          <w:p w14:paraId="4D2F3E3C"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w:t>
            </w:r>
          </w:p>
        </w:tc>
      </w:tr>
      <w:tr w:rsidR="00511B35" w:rsidRPr="002926E9" w14:paraId="2D55E9DE" w14:textId="77777777" w:rsidTr="00511B35">
        <w:trPr>
          <w:trHeight w:val="397"/>
        </w:trPr>
        <w:tc>
          <w:tcPr>
            <w:tcW w:w="0" w:type="auto"/>
          </w:tcPr>
          <w:p w14:paraId="4628801B"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环境风险</w:t>
            </w:r>
          </w:p>
        </w:tc>
        <w:tc>
          <w:tcPr>
            <w:tcW w:w="0" w:type="auto"/>
            <w:gridSpan w:val="2"/>
          </w:tcPr>
          <w:p w14:paraId="1AC77815"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应急池</w:t>
            </w:r>
          </w:p>
        </w:tc>
        <w:tc>
          <w:tcPr>
            <w:tcW w:w="0" w:type="auto"/>
          </w:tcPr>
          <w:p w14:paraId="71568329"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60</w:t>
            </w:r>
          </w:p>
        </w:tc>
        <w:tc>
          <w:tcPr>
            <w:tcW w:w="0" w:type="auto"/>
          </w:tcPr>
          <w:p w14:paraId="1EF2AB51"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w:t>
            </w:r>
          </w:p>
        </w:tc>
      </w:tr>
      <w:tr w:rsidR="00511B35" w:rsidRPr="002926E9" w14:paraId="26C2C3D6" w14:textId="77777777" w:rsidTr="00511B35">
        <w:trPr>
          <w:trHeight w:val="397"/>
        </w:trPr>
        <w:tc>
          <w:tcPr>
            <w:tcW w:w="0" w:type="auto"/>
            <w:gridSpan w:val="3"/>
          </w:tcPr>
          <w:p w14:paraId="53F9AC8F" w14:textId="77777777" w:rsidR="00511B35" w:rsidRPr="002926E9" w:rsidRDefault="00511B35" w:rsidP="00511B35">
            <w:pPr>
              <w:jc w:val="center"/>
              <w:rPr>
                <w:rFonts w:ascii="Times New Roman" w:hAnsi="Times New Roman" w:cs="Times New Roman"/>
                <w:sz w:val="21"/>
                <w:szCs w:val="21"/>
              </w:rPr>
            </w:pPr>
            <w:r w:rsidRPr="002926E9">
              <w:rPr>
                <w:rFonts w:ascii="Times New Roman" w:hAnsi="Times New Roman" w:cs="Times New Roman"/>
                <w:sz w:val="21"/>
                <w:szCs w:val="21"/>
              </w:rPr>
              <w:t>总计</w:t>
            </w:r>
          </w:p>
        </w:tc>
        <w:tc>
          <w:tcPr>
            <w:tcW w:w="0" w:type="auto"/>
          </w:tcPr>
          <w:p w14:paraId="2C5DCBA8" w14:textId="43C14276"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Cs w:val="21"/>
              </w:rPr>
              <w:t>850</w:t>
            </w:r>
          </w:p>
        </w:tc>
        <w:tc>
          <w:tcPr>
            <w:tcW w:w="0" w:type="auto"/>
          </w:tcPr>
          <w:p w14:paraId="255AC07A" w14:textId="77777777" w:rsidR="00511B35" w:rsidRPr="002926E9" w:rsidRDefault="00511B35" w:rsidP="00511B35">
            <w:pPr>
              <w:spacing w:line="340" w:lineRule="exact"/>
              <w:jc w:val="center"/>
              <w:rPr>
                <w:rFonts w:ascii="Times New Roman" w:hAnsi="Times New Roman" w:cs="Times New Roman"/>
                <w:sz w:val="21"/>
                <w:szCs w:val="21"/>
              </w:rPr>
            </w:pPr>
            <w:r w:rsidRPr="002926E9">
              <w:rPr>
                <w:rFonts w:ascii="Times New Roman" w:hAnsi="Times New Roman" w:cs="Times New Roman"/>
                <w:sz w:val="21"/>
                <w:szCs w:val="21"/>
              </w:rPr>
              <w:t>40</w:t>
            </w:r>
          </w:p>
        </w:tc>
      </w:tr>
    </w:tbl>
    <w:p w14:paraId="18DFC25C" w14:textId="77777777" w:rsidR="00511B35" w:rsidRPr="002926E9" w:rsidRDefault="00511B35" w:rsidP="00511B35">
      <w:pPr>
        <w:pStyle w:val="1W0"/>
        <w:ind w:firstLineChars="183" w:firstLine="512"/>
        <w:rPr>
          <w:rFonts w:ascii="Times New Roman" w:hAnsi="Times New Roman" w:cs="Times New Roman"/>
          <w:spacing w:val="0"/>
          <w:sz w:val="24"/>
          <w:szCs w:val="24"/>
        </w:rPr>
      </w:pPr>
      <w:r w:rsidRPr="002926E9">
        <w:rPr>
          <w:rFonts w:ascii="Times New Roman" w:hAnsi="Times New Roman" w:cs="Times New Roman"/>
          <w:sz w:val="24"/>
        </w:rPr>
        <w:t>环保投资在本项目可接受范围之内，同时又能做到各项污染物长期稳定达标排放。因此，本项目环保投资是合理的，从经济上具有可</w:t>
      </w:r>
      <w:r w:rsidRPr="002926E9">
        <w:rPr>
          <w:rFonts w:ascii="Times New Roman" w:hAnsi="Times New Roman" w:cs="Times New Roman"/>
          <w:sz w:val="24"/>
        </w:rPr>
        <w:lastRenderedPageBreak/>
        <w:t>行性。</w:t>
      </w:r>
    </w:p>
    <w:p w14:paraId="5B300030" w14:textId="77777777" w:rsidR="00511B35" w:rsidRPr="002926E9" w:rsidRDefault="00511B35" w:rsidP="00511B35">
      <w:pPr>
        <w:pStyle w:val="2a"/>
        <w:adjustRightInd w:val="0"/>
        <w:textAlignment w:val="baseline"/>
        <w:rPr>
          <w:rFonts w:ascii="Times New Roman" w:eastAsiaTheme="minorEastAsia" w:hAnsi="Times New Roman" w:cs="Times New Roman"/>
        </w:rPr>
      </w:pPr>
      <w:bookmarkStart w:id="391" w:name="_Toc84625186"/>
      <w:r w:rsidRPr="002926E9">
        <w:rPr>
          <w:rFonts w:ascii="Times New Roman" w:eastAsiaTheme="minorEastAsia" w:hAnsi="Times New Roman" w:cs="Times New Roman"/>
        </w:rPr>
        <w:t>经济效益</w:t>
      </w:r>
      <w:bookmarkEnd w:id="391"/>
    </w:p>
    <w:p w14:paraId="5B841730" w14:textId="3B43B6DA" w:rsidR="00511B35" w:rsidRPr="002926E9" w:rsidRDefault="00511B35" w:rsidP="00511B35">
      <w:pPr>
        <w:pStyle w:val="1W0"/>
        <w:spacing w:line="360" w:lineRule="auto"/>
        <w:ind w:firstLineChars="183" w:firstLine="512"/>
        <w:rPr>
          <w:rFonts w:ascii="Times New Roman" w:hAnsi="Times New Roman" w:cs="Times New Roman"/>
          <w:sz w:val="24"/>
        </w:rPr>
      </w:pPr>
      <w:r w:rsidRPr="002926E9">
        <w:rPr>
          <w:rFonts w:ascii="Times New Roman" w:hAnsi="Times New Roman" w:cs="Times New Roman"/>
          <w:sz w:val="24"/>
        </w:rPr>
        <w:t>项目总投资</w:t>
      </w:r>
      <w:r w:rsidR="000B0AF7">
        <w:rPr>
          <w:rFonts w:ascii="Times New Roman" w:hAnsi="Times New Roman" w:cs="Times New Roman"/>
          <w:sz w:val="24"/>
        </w:rPr>
        <w:t>119009</w:t>
      </w:r>
      <w:r w:rsidRPr="002926E9">
        <w:rPr>
          <w:rFonts w:ascii="Times New Roman" w:hAnsi="Times New Roman" w:cs="Times New Roman"/>
          <w:sz w:val="24"/>
        </w:rPr>
        <w:t>万元，项目建成投入运营后第一阶段完成并上市销售可新增产值</w:t>
      </w:r>
      <w:r w:rsidRPr="002926E9">
        <w:rPr>
          <w:rFonts w:ascii="Times New Roman" w:hAnsi="Times New Roman" w:cs="Times New Roman"/>
          <w:sz w:val="24"/>
        </w:rPr>
        <w:t>8-10</w:t>
      </w:r>
      <w:r w:rsidRPr="002926E9">
        <w:rPr>
          <w:rFonts w:ascii="Times New Roman" w:hAnsi="Times New Roman" w:cs="Times New Roman"/>
          <w:sz w:val="24"/>
        </w:rPr>
        <w:t>亿元，第二阶段完成并上市销售新增产值</w:t>
      </w:r>
      <w:r w:rsidRPr="002926E9">
        <w:rPr>
          <w:rFonts w:ascii="Times New Roman" w:hAnsi="Times New Roman" w:cs="Times New Roman"/>
          <w:sz w:val="24"/>
        </w:rPr>
        <w:t>15-20</w:t>
      </w:r>
      <w:r w:rsidRPr="002926E9">
        <w:rPr>
          <w:rFonts w:ascii="Times New Roman" w:hAnsi="Times New Roman" w:cs="Times New Roman"/>
          <w:sz w:val="24"/>
        </w:rPr>
        <w:t>亿元，约</w:t>
      </w:r>
      <w:r w:rsidRPr="002926E9">
        <w:rPr>
          <w:rFonts w:ascii="Times New Roman" w:hAnsi="Times New Roman" w:cs="Times New Roman"/>
          <w:sz w:val="24"/>
        </w:rPr>
        <w:t>2</w:t>
      </w:r>
      <w:r w:rsidRPr="002926E9">
        <w:rPr>
          <w:rFonts w:ascii="Times New Roman" w:hAnsi="Times New Roman" w:cs="Times New Roman"/>
          <w:sz w:val="24"/>
        </w:rPr>
        <w:t>年可收回投资并获得盈利。可见，在目前的投资及原料、产品价格条件下，项目经济效益较好，项目建设期短，投资见效快、投资回收期短，抗风险能力较强，能使企业获得较好的经济效益。</w:t>
      </w:r>
    </w:p>
    <w:p w14:paraId="757A7FE6" w14:textId="77777777" w:rsidR="00511B35" w:rsidRPr="002926E9" w:rsidRDefault="00511B35" w:rsidP="00511B35">
      <w:pPr>
        <w:pStyle w:val="2a"/>
        <w:adjustRightInd w:val="0"/>
        <w:textAlignment w:val="baseline"/>
        <w:rPr>
          <w:rFonts w:ascii="Times New Roman" w:eastAsiaTheme="minorEastAsia" w:hAnsi="Times New Roman" w:cs="Times New Roman"/>
        </w:rPr>
      </w:pPr>
      <w:bookmarkStart w:id="392" w:name="_Toc84625187"/>
      <w:r w:rsidRPr="002926E9">
        <w:rPr>
          <w:rFonts w:ascii="Times New Roman" w:eastAsiaTheme="minorEastAsia" w:hAnsi="Times New Roman" w:cs="Times New Roman"/>
        </w:rPr>
        <w:t>社会效益</w:t>
      </w:r>
      <w:bookmarkEnd w:id="392"/>
    </w:p>
    <w:p w14:paraId="7789973B" w14:textId="77777777" w:rsidR="00511B35" w:rsidRPr="002926E9" w:rsidRDefault="00511B35" w:rsidP="00511B35">
      <w:pPr>
        <w:pStyle w:val="1W0"/>
        <w:spacing w:line="360" w:lineRule="auto"/>
        <w:ind w:firstLineChars="183" w:firstLine="512"/>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1</w:t>
      </w:r>
      <w:r w:rsidRPr="002926E9">
        <w:rPr>
          <w:rFonts w:ascii="Times New Roman" w:hAnsi="Times New Roman" w:cs="Times New Roman"/>
          <w:sz w:val="24"/>
        </w:rPr>
        <w:t>）项目投产后，可为当地提供约</w:t>
      </w:r>
      <w:r w:rsidRPr="002926E9">
        <w:rPr>
          <w:rFonts w:ascii="Times New Roman" w:hAnsi="Times New Roman" w:cs="Times New Roman"/>
          <w:sz w:val="24"/>
        </w:rPr>
        <w:t>1563</w:t>
      </w:r>
      <w:r w:rsidRPr="002926E9">
        <w:rPr>
          <w:rFonts w:ascii="Times New Roman" w:hAnsi="Times New Roman" w:cs="Times New Roman"/>
          <w:sz w:val="24"/>
        </w:rPr>
        <w:t>个就业岗位，可解决本地区一部分待业人员就业，避免劳动力外流，对促进社会安定团结起重要的作用。</w:t>
      </w:r>
    </w:p>
    <w:p w14:paraId="747BBC39" w14:textId="77777777" w:rsidR="00511B35" w:rsidRPr="002926E9" w:rsidRDefault="00511B35" w:rsidP="00511B35">
      <w:pPr>
        <w:pStyle w:val="1W0"/>
        <w:spacing w:line="360" w:lineRule="auto"/>
        <w:ind w:firstLineChars="183" w:firstLine="512"/>
        <w:rPr>
          <w:rFonts w:ascii="Times New Roman" w:hAnsi="Times New Roman" w:cs="Times New Roman"/>
          <w:sz w:val="24"/>
        </w:rPr>
      </w:pPr>
      <w:r w:rsidRPr="002926E9">
        <w:rPr>
          <w:rFonts w:ascii="Times New Roman" w:hAnsi="Times New Roman" w:cs="Times New Roman"/>
          <w:sz w:val="24"/>
        </w:rPr>
        <w:t>（</w:t>
      </w:r>
      <w:r w:rsidRPr="002926E9">
        <w:rPr>
          <w:rFonts w:ascii="Times New Roman" w:hAnsi="Times New Roman" w:cs="Times New Roman"/>
          <w:sz w:val="24"/>
        </w:rPr>
        <w:t>2</w:t>
      </w:r>
      <w:r w:rsidRPr="002926E9">
        <w:rPr>
          <w:rFonts w:ascii="Times New Roman" w:hAnsi="Times New Roman" w:cs="Times New Roman"/>
          <w:sz w:val="24"/>
        </w:rPr>
        <w:t>）项目运营期间每年为当地财政增加可观的税收，对当地经济发展起积极作用，并带动相关行业发展，具有良好发展前景和社会经济效益。</w:t>
      </w:r>
    </w:p>
    <w:p w14:paraId="49F0D868" w14:textId="77777777" w:rsidR="00511B35" w:rsidRPr="002926E9" w:rsidRDefault="00511B35" w:rsidP="00511B35">
      <w:pPr>
        <w:pStyle w:val="2a"/>
        <w:adjustRightInd w:val="0"/>
        <w:textAlignment w:val="baseline"/>
        <w:rPr>
          <w:rFonts w:ascii="Times New Roman" w:eastAsiaTheme="minorEastAsia" w:hAnsi="Times New Roman" w:cs="Times New Roman"/>
        </w:rPr>
      </w:pPr>
      <w:bookmarkStart w:id="393" w:name="_Toc84625188"/>
      <w:r w:rsidRPr="002926E9">
        <w:rPr>
          <w:rFonts w:ascii="Times New Roman" w:eastAsiaTheme="minorEastAsia" w:hAnsi="Times New Roman" w:cs="Times New Roman"/>
        </w:rPr>
        <w:t>环保效益</w:t>
      </w:r>
      <w:bookmarkEnd w:id="393"/>
    </w:p>
    <w:p w14:paraId="37AAF7CE"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1</w:t>
      </w:r>
      <w:r w:rsidRPr="002926E9">
        <w:rPr>
          <w:rFonts w:ascii="Times New Roman" w:eastAsiaTheme="minorEastAsia" w:cs="Times New Roman"/>
        </w:rPr>
        <w:t>、环保费用指标</w:t>
      </w:r>
    </w:p>
    <w:p w14:paraId="34F17480"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环保费用指标是指项目污染治理需要的各项投资费用，包括污染治理的投资费用、污染控制运行费用和其他辅助费用。</w:t>
      </w:r>
    </w:p>
    <w:p w14:paraId="2E0F2419"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环保费用指标按下式计算：</w:t>
      </w:r>
    </w:p>
    <w:p w14:paraId="15E8A582" w14:textId="77777777" w:rsidR="00511B35" w:rsidRPr="002926E9" w:rsidRDefault="00511B35" w:rsidP="00511B35">
      <w:pPr>
        <w:pStyle w:val="afffff1"/>
        <w:adjustRightInd/>
        <w:ind w:firstLine="480"/>
        <w:jc w:val="center"/>
        <w:rPr>
          <w:rFonts w:ascii="Times New Roman" w:eastAsiaTheme="minorEastAsia" w:cs="Times New Roman"/>
        </w:rPr>
      </w:pPr>
      <w:r w:rsidRPr="002926E9">
        <w:rPr>
          <w:rFonts w:ascii="Times New Roman" w:eastAsiaTheme="minorEastAsia" w:cs="Times New Roman"/>
          <w:noProof/>
        </w:rPr>
        <w:drawing>
          <wp:inline distT="0" distB="0" distL="0" distR="0" wp14:anchorId="225EE0B0" wp14:editId="2CDE75E3">
            <wp:extent cx="2356485" cy="541655"/>
            <wp:effectExtent l="0" t="0" r="571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56485" cy="541655"/>
                    </a:xfrm>
                    <a:prstGeom prst="rect">
                      <a:avLst/>
                    </a:prstGeom>
                    <a:noFill/>
                    <a:ln>
                      <a:noFill/>
                    </a:ln>
                  </pic:spPr>
                </pic:pic>
              </a:graphicData>
            </a:graphic>
          </wp:inline>
        </w:drawing>
      </w:r>
    </w:p>
    <w:p w14:paraId="19221836"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式</w:t>
      </w:r>
      <w:r w:rsidRPr="002926E9">
        <w:rPr>
          <w:rFonts w:ascii="Times New Roman" w:eastAsiaTheme="minorEastAsia" w:cs="Times New Roman"/>
        </w:rPr>
        <w:t>.</w:t>
      </w:r>
      <w:r w:rsidRPr="002926E9">
        <w:rPr>
          <w:rFonts w:ascii="Times New Roman" w:eastAsiaTheme="minorEastAsia" w:cs="Times New Roman"/>
        </w:rPr>
        <w:t>：</w:t>
      </w:r>
      <w:r w:rsidRPr="002926E9">
        <w:rPr>
          <w:rFonts w:ascii="Times New Roman" w:eastAsiaTheme="minorEastAsia" w:cs="Times New Roman"/>
        </w:rPr>
        <w:t>C—</w:t>
      </w:r>
      <w:r w:rsidRPr="002926E9">
        <w:rPr>
          <w:rFonts w:ascii="Times New Roman" w:eastAsiaTheme="minorEastAsia" w:cs="Times New Roman"/>
        </w:rPr>
        <w:t>环保费用指标；</w:t>
      </w:r>
    </w:p>
    <w:p w14:paraId="4C079AFF" w14:textId="37C78215"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 xml:space="preserve">    C</w:t>
      </w:r>
      <w:r w:rsidRPr="002926E9">
        <w:rPr>
          <w:rFonts w:ascii="Times New Roman" w:eastAsiaTheme="minorEastAsia" w:cs="Times New Roman"/>
          <w:vertAlign w:val="subscript"/>
        </w:rPr>
        <w:t>1</w:t>
      </w:r>
      <w:r w:rsidRPr="002926E9">
        <w:rPr>
          <w:rFonts w:ascii="Times New Roman" w:eastAsiaTheme="minorEastAsia" w:cs="Times New Roman"/>
        </w:rPr>
        <w:t>—</w:t>
      </w:r>
      <w:r w:rsidRPr="002926E9">
        <w:rPr>
          <w:rFonts w:ascii="Times New Roman" w:eastAsiaTheme="minorEastAsia" w:cs="Times New Roman"/>
        </w:rPr>
        <w:t>环保投资费用，本工程为</w:t>
      </w:r>
      <w:r w:rsidRPr="002926E9">
        <w:rPr>
          <w:rFonts w:ascii="Times New Roman" w:eastAsiaTheme="minorEastAsia" w:cs="Times New Roman"/>
        </w:rPr>
        <w:t>850</w:t>
      </w:r>
      <w:r w:rsidRPr="002926E9">
        <w:rPr>
          <w:rFonts w:ascii="Times New Roman" w:eastAsiaTheme="minorEastAsia" w:cs="Times New Roman"/>
        </w:rPr>
        <w:t>万；</w:t>
      </w:r>
    </w:p>
    <w:p w14:paraId="5AD1F822"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 xml:space="preserve">    C</w:t>
      </w:r>
      <w:r w:rsidRPr="002926E9">
        <w:rPr>
          <w:rFonts w:ascii="Times New Roman" w:eastAsiaTheme="minorEastAsia" w:cs="Times New Roman"/>
          <w:vertAlign w:val="subscript"/>
        </w:rPr>
        <w:t>2</w:t>
      </w:r>
      <w:r w:rsidRPr="002926E9">
        <w:rPr>
          <w:rFonts w:ascii="Times New Roman" w:eastAsiaTheme="minorEastAsia" w:cs="Times New Roman"/>
        </w:rPr>
        <w:t>—</w:t>
      </w:r>
      <w:r w:rsidRPr="002926E9">
        <w:rPr>
          <w:rFonts w:ascii="Times New Roman" w:eastAsiaTheme="minorEastAsia" w:cs="Times New Roman"/>
        </w:rPr>
        <w:t>环保年运行费用，本工程为</w:t>
      </w:r>
      <w:r w:rsidRPr="002926E9">
        <w:rPr>
          <w:rFonts w:ascii="Times New Roman" w:eastAsiaTheme="minorEastAsia" w:cs="Times New Roman"/>
        </w:rPr>
        <w:t>40</w:t>
      </w:r>
      <w:r w:rsidRPr="002926E9">
        <w:rPr>
          <w:rFonts w:ascii="Times New Roman" w:eastAsiaTheme="minorEastAsia" w:cs="Times New Roman"/>
        </w:rPr>
        <w:t>万；</w:t>
      </w:r>
    </w:p>
    <w:p w14:paraId="442925D7"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lastRenderedPageBreak/>
        <w:t xml:space="preserve">    C</w:t>
      </w:r>
      <w:r w:rsidRPr="002926E9">
        <w:rPr>
          <w:rFonts w:ascii="Times New Roman" w:eastAsiaTheme="minorEastAsia" w:cs="Times New Roman"/>
          <w:vertAlign w:val="subscript"/>
        </w:rPr>
        <w:t>3</w:t>
      </w:r>
      <w:r w:rsidRPr="002926E9">
        <w:rPr>
          <w:rFonts w:ascii="Times New Roman" w:eastAsiaTheme="minorEastAsia" w:cs="Times New Roman"/>
        </w:rPr>
        <w:t>—</w:t>
      </w:r>
      <w:r w:rsidRPr="002926E9">
        <w:rPr>
          <w:rFonts w:ascii="Times New Roman" w:eastAsiaTheme="minorEastAsia" w:cs="Times New Roman"/>
        </w:rPr>
        <w:t>环保辅助费用，本工程为</w:t>
      </w:r>
      <w:r w:rsidRPr="002926E9">
        <w:rPr>
          <w:rFonts w:ascii="Times New Roman" w:eastAsiaTheme="minorEastAsia" w:cs="Times New Roman"/>
        </w:rPr>
        <w:t>0</w:t>
      </w:r>
      <w:r w:rsidRPr="002926E9">
        <w:rPr>
          <w:rFonts w:ascii="Times New Roman" w:eastAsiaTheme="minorEastAsia" w:cs="Times New Roman"/>
        </w:rPr>
        <w:t>万；</w:t>
      </w:r>
    </w:p>
    <w:p w14:paraId="799D7BC0" w14:textId="1299819D"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 xml:space="preserve">    C</w:t>
      </w:r>
      <w:r w:rsidRPr="002926E9">
        <w:rPr>
          <w:rFonts w:ascii="Times New Roman" w:eastAsiaTheme="minorEastAsia" w:cs="Times New Roman"/>
          <w:vertAlign w:val="subscript"/>
        </w:rPr>
        <w:t>4</w:t>
      </w:r>
      <w:r w:rsidRPr="002926E9">
        <w:rPr>
          <w:rFonts w:ascii="Times New Roman" w:eastAsiaTheme="minorEastAsia" w:cs="Times New Roman"/>
        </w:rPr>
        <w:t>—</w:t>
      </w:r>
      <w:r w:rsidRPr="002926E9">
        <w:rPr>
          <w:rFonts w:ascii="Times New Roman" w:eastAsiaTheme="minorEastAsia" w:cs="Times New Roman"/>
        </w:rPr>
        <w:t>固废处置费用，本工程为</w:t>
      </w:r>
      <w:r w:rsidRPr="002926E9">
        <w:rPr>
          <w:rFonts w:ascii="Times New Roman" w:eastAsiaTheme="minorEastAsia" w:cs="Times New Roman"/>
        </w:rPr>
        <w:t>20</w:t>
      </w:r>
      <w:r w:rsidRPr="002926E9">
        <w:rPr>
          <w:rFonts w:ascii="Times New Roman" w:eastAsiaTheme="minorEastAsia" w:cs="Times New Roman"/>
        </w:rPr>
        <w:t>万；</w:t>
      </w:r>
    </w:p>
    <w:p w14:paraId="29A15C01"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 xml:space="preserve">    η—</w:t>
      </w:r>
      <w:r w:rsidRPr="002926E9">
        <w:rPr>
          <w:rFonts w:ascii="Times New Roman" w:eastAsiaTheme="minorEastAsia" w:cs="Times New Roman"/>
        </w:rPr>
        <w:t>为设备折旧年限，以有效生产</w:t>
      </w:r>
      <w:r w:rsidRPr="002926E9">
        <w:rPr>
          <w:rFonts w:ascii="Times New Roman" w:eastAsiaTheme="minorEastAsia" w:cs="Times New Roman"/>
        </w:rPr>
        <w:t>15</w:t>
      </w:r>
      <w:r w:rsidRPr="002926E9">
        <w:rPr>
          <w:rFonts w:ascii="Times New Roman" w:eastAsiaTheme="minorEastAsia" w:cs="Times New Roman"/>
        </w:rPr>
        <w:t>年计；</w:t>
      </w:r>
    </w:p>
    <w:p w14:paraId="2E535187"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 xml:space="preserve">    β—</w:t>
      </w:r>
      <w:r w:rsidRPr="002926E9">
        <w:rPr>
          <w:rFonts w:ascii="Times New Roman" w:eastAsiaTheme="minorEastAsia" w:cs="Times New Roman"/>
        </w:rPr>
        <w:t>为固定资产形成率，以环保费用的</w:t>
      </w:r>
      <w:r w:rsidRPr="002926E9">
        <w:rPr>
          <w:rFonts w:ascii="Times New Roman" w:eastAsiaTheme="minorEastAsia" w:cs="Times New Roman"/>
        </w:rPr>
        <w:t>90%</w:t>
      </w:r>
      <w:r w:rsidRPr="002926E9">
        <w:rPr>
          <w:rFonts w:ascii="Times New Roman" w:eastAsiaTheme="minorEastAsia" w:cs="Times New Roman"/>
        </w:rPr>
        <w:t>计。</w:t>
      </w:r>
    </w:p>
    <w:p w14:paraId="4D6B869A" w14:textId="431C6955"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经计算，本项目环保费用指标</w:t>
      </w:r>
      <w:r w:rsidRPr="002926E9">
        <w:rPr>
          <w:rFonts w:ascii="Times New Roman" w:eastAsiaTheme="minorEastAsia" w:cs="Times New Roman"/>
        </w:rPr>
        <w:t>111</w:t>
      </w:r>
      <w:r w:rsidRPr="002926E9">
        <w:rPr>
          <w:rFonts w:ascii="Times New Roman" w:eastAsiaTheme="minorEastAsia" w:cs="Times New Roman"/>
        </w:rPr>
        <w:t>万。</w:t>
      </w:r>
    </w:p>
    <w:p w14:paraId="3117A4A1"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2</w:t>
      </w:r>
      <w:r w:rsidRPr="002926E9">
        <w:rPr>
          <w:rFonts w:ascii="Times New Roman" w:eastAsiaTheme="minorEastAsia" w:cs="Times New Roman"/>
        </w:rPr>
        <w:t>、污染损失指标</w:t>
      </w:r>
    </w:p>
    <w:p w14:paraId="7313706E"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污染损失指标是指建设项目产生的污染与破坏对环境造成的损失最终以经济形式的表述。主要包括能源和资源流失的损失，各类污染物对生产、生活造成的损失，以及各种环境补偿性损失。</w:t>
      </w:r>
    </w:p>
    <w:p w14:paraId="4BCD11CA" w14:textId="77777777" w:rsidR="00511B35" w:rsidRPr="002926E9" w:rsidRDefault="00511B35" w:rsidP="00511B35">
      <w:pPr>
        <w:pStyle w:val="afffff1"/>
        <w:adjustRightInd/>
        <w:ind w:firstLine="480"/>
        <w:rPr>
          <w:rFonts w:ascii="Times New Roman" w:eastAsiaTheme="minorEastAsia" w:cs="Times New Roman"/>
        </w:rPr>
      </w:pPr>
      <w:r w:rsidRPr="002926E9">
        <w:rPr>
          <w:rFonts w:ascii="Times New Roman" w:eastAsiaTheme="minorEastAsia" w:cs="Times New Roman"/>
        </w:rPr>
        <w:t>污染损失指标由下式计算：</w:t>
      </w:r>
    </w:p>
    <w:p w14:paraId="15304688" w14:textId="77777777" w:rsidR="00511B35" w:rsidRPr="002926E9" w:rsidRDefault="00511B35" w:rsidP="00511B35">
      <w:pPr>
        <w:ind w:firstLine="400"/>
        <w:jc w:val="center"/>
        <w:rPr>
          <w:rFonts w:ascii="Times New Roman" w:hAnsi="Times New Roman" w:cs="Times New Roman"/>
        </w:rPr>
      </w:pPr>
      <w:r w:rsidRPr="002926E9">
        <w:rPr>
          <w:rFonts w:ascii="Times New Roman" w:hAnsi="Times New Roman" w:cs="Times New Roman"/>
          <w:noProof/>
        </w:rPr>
        <w:drawing>
          <wp:inline distT="0" distB="0" distL="0" distR="0" wp14:anchorId="6D5D56E9" wp14:editId="30DC137E">
            <wp:extent cx="3439795" cy="598170"/>
            <wp:effectExtent l="0" t="0" r="825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39795" cy="598170"/>
                    </a:xfrm>
                    <a:prstGeom prst="rect">
                      <a:avLst/>
                    </a:prstGeom>
                    <a:noFill/>
                    <a:ln>
                      <a:noFill/>
                    </a:ln>
                  </pic:spPr>
                </pic:pic>
              </a:graphicData>
            </a:graphic>
          </wp:inline>
        </w:drawing>
      </w:r>
    </w:p>
    <w:p w14:paraId="780E8234"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式中：</w:t>
      </w:r>
      <w:r w:rsidRPr="002926E9">
        <w:rPr>
          <w:rFonts w:ascii="Times New Roman" w:eastAsiaTheme="minorEastAsia" w:cs="Times New Roman"/>
        </w:rPr>
        <w:t>L—</w:t>
      </w:r>
      <w:r w:rsidRPr="002926E9">
        <w:rPr>
          <w:rFonts w:ascii="Times New Roman" w:eastAsiaTheme="minorEastAsia" w:cs="Times New Roman"/>
        </w:rPr>
        <w:t>污染损失指标；</w:t>
      </w:r>
    </w:p>
    <w:p w14:paraId="5FA60AF0"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 xml:space="preserve">      L1—</w:t>
      </w:r>
      <w:r w:rsidRPr="002926E9">
        <w:rPr>
          <w:rFonts w:ascii="Times New Roman" w:eastAsiaTheme="minorEastAsia" w:cs="Times New Roman"/>
        </w:rPr>
        <w:t>资源和能源流失造成的损失；</w:t>
      </w:r>
    </w:p>
    <w:p w14:paraId="7FFE7160"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 xml:space="preserve">      L2—</w:t>
      </w:r>
      <w:r w:rsidRPr="002926E9">
        <w:rPr>
          <w:rFonts w:ascii="Times New Roman" w:eastAsiaTheme="minorEastAsia" w:cs="Times New Roman"/>
        </w:rPr>
        <w:t>各类污染物对生产造成的损失；</w:t>
      </w:r>
    </w:p>
    <w:p w14:paraId="5F50680F"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 xml:space="preserve">      L3—</w:t>
      </w:r>
      <w:r w:rsidRPr="002926E9">
        <w:rPr>
          <w:rFonts w:ascii="Times New Roman" w:eastAsiaTheme="minorEastAsia" w:cs="Times New Roman"/>
        </w:rPr>
        <w:t>各类污染物对生活造成的损失；</w:t>
      </w:r>
    </w:p>
    <w:p w14:paraId="2AB4EEC7"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 xml:space="preserve">      L4—</w:t>
      </w:r>
      <w:r w:rsidRPr="002926E9">
        <w:rPr>
          <w:rFonts w:ascii="Times New Roman" w:eastAsiaTheme="minorEastAsia" w:cs="Times New Roman"/>
        </w:rPr>
        <w:t>污染物对人体健康和劳动力的损失；</w:t>
      </w:r>
    </w:p>
    <w:p w14:paraId="7A390E46"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 xml:space="preserve">      L5—</w:t>
      </w:r>
      <w:r w:rsidRPr="002926E9">
        <w:rPr>
          <w:rFonts w:ascii="Times New Roman" w:eastAsiaTheme="minorEastAsia" w:cs="Times New Roman"/>
        </w:rPr>
        <w:t>各种补偿性损失。</w:t>
      </w:r>
    </w:p>
    <w:p w14:paraId="79E5864B"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根据工程分析及环境影响分析，项目产生的废水、废气、噪声经治理后均能够达标排放，对环境影响较小，可以认为建设项目产生的污染物对环境造成的损失很少。</w:t>
      </w:r>
    </w:p>
    <w:p w14:paraId="755DD69E" w14:textId="77777777" w:rsidR="00511B35" w:rsidRPr="002926E9" w:rsidRDefault="00511B35" w:rsidP="00511B35">
      <w:pPr>
        <w:pStyle w:val="2a"/>
        <w:keepNext w:val="0"/>
        <w:keepLines w:val="0"/>
        <w:spacing w:beforeLines="50" w:before="156" w:after="0" w:line="360" w:lineRule="auto"/>
        <w:ind w:left="0" w:firstLine="0"/>
        <w:jc w:val="left"/>
        <w:rPr>
          <w:rFonts w:ascii="Times New Roman" w:eastAsiaTheme="minorEastAsia" w:hAnsi="Times New Roman" w:cs="Times New Roman"/>
        </w:rPr>
      </w:pPr>
      <w:bookmarkStart w:id="394" w:name="_Toc21322"/>
      <w:bookmarkStart w:id="395" w:name="_Toc6435"/>
      <w:bookmarkStart w:id="396" w:name="_Toc25512"/>
      <w:bookmarkStart w:id="397" w:name="_Toc49844830"/>
      <w:bookmarkStart w:id="398" w:name="_Toc84625189"/>
      <w:r w:rsidRPr="002926E9">
        <w:rPr>
          <w:rFonts w:ascii="Times New Roman" w:eastAsiaTheme="minorEastAsia" w:hAnsi="Times New Roman" w:cs="Times New Roman"/>
        </w:rPr>
        <w:t>环境经济效益指标</w:t>
      </w:r>
      <w:bookmarkEnd w:id="394"/>
      <w:bookmarkEnd w:id="395"/>
      <w:bookmarkEnd w:id="396"/>
      <w:bookmarkEnd w:id="397"/>
      <w:bookmarkEnd w:id="398"/>
    </w:p>
    <w:p w14:paraId="2BFF507A"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采用反向评估法进行项目环境经济损益分析，根据项目的内部收益进行反推，项目的环境成本不超过企业内部收益时视为该项目建设可行。反向评估法可用下式表示：</w:t>
      </w:r>
      <w:r w:rsidRPr="002926E9">
        <w:rPr>
          <w:rFonts w:ascii="Times New Roman" w:eastAsiaTheme="minorEastAsia" w:cs="Times New Roman"/>
        </w:rPr>
        <w:t xml:space="preserve"> </w:t>
      </w:r>
    </w:p>
    <w:p w14:paraId="7CBF3381"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Ge</w:t>
      </w:r>
      <w:r w:rsidRPr="002926E9">
        <w:rPr>
          <w:rFonts w:ascii="Times New Roman" w:eastAsiaTheme="minorEastAsia" w:cs="Times New Roman"/>
        </w:rPr>
        <w:t>﹥</w:t>
      </w:r>
      <w:r w:rsidRPr="002926E9">
        <w:rPr>
          <w:rFonts w:ascii="Times New Roman" w:eastAsiaTheme="minorEastAsia" w:cs="Times New Roman"/>
        </w:rPr>
        <w:t xml:space="preserve">Hb </w:t>
      </w:r>
      <w:r w:rsidRPr="002926E9">
        <w:rPr>
          <w:rFonts w:ascii="Times New Roman" w:eastAsiaTheme="minorEastAsia" w:cs="Times New Roman"/>
        </w:rPr>
        <w:t>项目可行</w:t>
      </w:r>
      <w:r w:rsidRPr="002926E9">
        <w:rPr>
          <w:rFonts w:ascii="Times New Roman" w:eastAsiaTheme="minorEastAsia" w:cs="Times New Roman"/>
        </w:rPr>
        <w:t xml:space="preserve"> </w:t>
      </w:r>
    </w:p>
    <w:p w14:paraId="4E27DE3D" w14:textId="77777777" w:rsidR="00511B35" w:rsidRPr="002926E9" w:rsidRDefault="00511B35" w:rsidP="00511B35">
      <w:pPr>
        <w:pStyle w:val="afffff1"/>
        <w:adjustRightInd/>
        <w:spacing w:line="348" w:lineRule="auto"/>
        <w:ind w:firstLine="480"/>
        <w:rPr>
          <w:rFonts w:ascii="Times New Roman" w:eastAsiaTheme="minorEastAsia" w:cs="Times New Roman"/>
        </w:rPr>
      </w:pPr>
      <w:proofErr w:type="spellStart"/>
      <w:r w:rsidRPr="002926E9">
        <w:rPr>
          <w:rFonts w:ascii="Times New Roman" w:eastAsiaTheme="minorEastAsia" w:cs="Times New Roman"/>
        </w:rPr>
        <w:t>Ge≤Hb</w:t>
      </w:r>
      <w:proofErr w:type="spellEnd"/>
      <w:r w:rsidRPr="002926E9">
        <w:rPr>
          <w:rFonts w:ascii="Times New Roman" w:eastAsiaTheme="minorEastAsia" w:cs="Times New Roman"/>
        </w:rPr>
        <w:t xml:space="preserve"> </w:t>
      </w:r>
      <w:r w:rsidRPr="002926E9">
        <w:rPr>
          <w:rFonts w:ascii="Times New Roman" w:eastAsiaTheme="minorEastAsia" w:cs="Times New Roman"/>
        </w:rPr>
        <w:t>项目不可行</w:t>
      </w:r>
      <w:r w:rsidRPr="002926E9">
        <w:rPr>
          <w:rFonts w:ascii="Times New Roman" w:eastAsiaTheme="minorEastAsia" w:cs="Times New Roman"/>
        </w:rPr>
        <w:t xml:space="preserve"> </w:t>
      </w:r>
    </w:p>
    <w:p w14:paraId="6A85A618"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Hb=</w:t>
      </w:r>
      <w:proofErr w:type="spellStart"/>
      <w:r w:rsidRPr="002926E9">
        <w:rPr>
          <w:rFonts w:ascii="Times New Roman" w:eastAsiaTheme="minorEastAsia" w:cs="Times New Roman"/>
        </w:rPr>
        <w:t>Hd</w:t>
      </w:r>
      <w:proofErr w:type="spellEnd"/>
      <w:r w:rsidRPr="002926E9">
        <w:rPr>
          <w:rFonts w:ascii="Times New Roman" w:eastAsiaTheme="minorEastAsia" w:cs="Times New Roman"/>
        </w:rPr>
        <w:t xml:space="preserve">-Si </w:t>
      </w:r>
    </w:p>
    <w:p w14:paraId="2441E20D"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式中：</w:t>
      </w:r>
      <w:r w:rsidRPr="002926E9">
        <w:rPr>
          <w:rFonts w:ascii="Times New Roman" w:eastAsiaTheme="minorEastAsia" w:cs="Times New Roman"/>
        </w:rPr>
        <w:t>Ge——</w:t>
      </w:r>
      <w:r w:rsidRPr="002926E9">
        <w:rPr>
          <w:rFonts w:ascii="Times New Roman" w:eastAsiaTheme="minorEastAsia" w:cs="Times New Roman"/>
        </w:rPr>
        <w:t>内部收益，万元；</w:t>
      </w:r>
      <w:r w:rsidRPr="002926E9">
        <w:rPr>
          <w:rFonts w:ascii="Times New Roman" w:eastAsiaTheme="minorEastAsia" w:cs="Times New Roman"/>
        </w:rPr>
        <w:t xml:space="preserve"> </w:t>
      </w:r>
    </w:p>
    <w:p w14:paraId="0E89E5D1"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lastRenderedPageBreak/>
        <w:t>Hb——</w:t>
      </w:r>
      <w:r w:rsidRPr="002926E9">
        <w:rPr>
          <w:rFonts w:ascii="Times New Roman" w:eastAsiaTheme="minorEastAsia" w:cs="Times New Roman"/>
        </w:rPr>
        <w:t>环境成本，万元；</w:t>
      </w:r>
      <w:r w:rsidRPr="002926E9">
        <w:rPr>
          <w:rFonts w:ascii="Times New Roman" w:eastAsiaTheme="minorEastAsia" w:cs="Times New Roman"/>
        </w:rPr>
        <w:t xml:space="preserve"> </w:t>
      </w:r>
    </w:p>
    <w:p w14:paraId="5B423547" w14:textId="77777777" w:rsidR="00511B35" w:rsidRPr="002926E9" w:rsidRDefault="00511B35" w:rsidP="00511B35">
      <w:pPr>
        <w:pStyle w:val="afffff1"/>
        <w:adjustRightInd/>
        <w:spacing w:line="348" w:lineRule="auto"/>
        <w:ind w:firstLine="480"/>
        <w:rPr>
          <w:rFonts w:ascii="Times New Roman" w:eastAsiaTheme="minorEastAsia" w:cs="Times New Roman"/>
        </w:rPr>
      </w:pPr>
      <w:proofErr w:type="spellStart"/>
      <w:r w:rsidRPr="002926E9">
        <w:rPr>
          <w:rFonts w:ascii="Times New Roman" w:eastAsiaTheme="minorEastAsia" w:cs="Times New Roman"/>
        </w:rPr>
        <w:t>Hd</w:t>
      </w:r>
      <w:proofErr w:type="spellEnd"/>
      <w:r w:rsidRPr="002926E9">
        <w:rPr>
          <w:rFonts w:ascii="Times New Roman" w:eastAsiaTheme="minorEastAsia" w:cs="Times New Roman"/>
        </w:rPr>
        <w:t>——</w:t>
      </w:r>
      <w:r w:rsidRPr="002926E9">
        <w:rPr>
          <w:rFonts w:ascii="Times New Roman" w:eastAsiaTheme="minorEastAsia" w:cs="Times New Roman"/>
        </w:rPr>
        <w:t>环境代价，万元；</w:t>
      </w:r>
      <w:r w:rsidRPr="002926E9">
        <w:rPr>
          <w:rFonts w:ascii="Times New Roman" w:eastAsiaTheme="minorEastAsia" w:cs="Times New Roman"/>
        </w:rPr>
        <w:t xml:space="preserve"> </w:t>
      </w:r>
    </w:p>
    <w:p w14:paraId="1602C108"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Si——</w:t>
      </w:r>
      <w:r w:rsidRPr="002926E9">
        <w:rPr>
          <w:rFonts w:ascii="Times New Roman" w:eastAsiaTheme="minorEastAsia" w:cs="Times New Roman"/>
        </w:rPr>
        <w:t>环保措施挽回的经济价值，万元。</w:t>
      </w:r>
      <w:r w:rsidRPr="002926E9">
        <w:rPr>
          <w:rFonts w:ascii="Times New Roman" w:eastAsiaTheme="minorEastAsia" w:cs="Times New Roman"/>
        </w:rPr>
        <w:t xml:space="preserve"> </w:t>
      </w:r>
    </w:p>
    <w:p w14:paraId="02B41A64" w14:textId="77777777" w:rsidR="00511B35" w:rsidRPr="002926E9" w:rsidRDefault="00511B35" w:rsidP="00511B35">
      <w:pPr>
        <w:pStyle w:val="32"/>
        <w:adjustRightInd w:val="0"/>
        <w:textAlignment w:val="baseline"/>
        <w:rPr>
          <w:rFonts w:ascii="Times New Roman" w:hAnsi="Times New Roman" w:cs="Times New Roman"/>
        </w:rPr>
      </w:pPr>
      <w:bookmarkStart w:id="399" w:name="_Toc47947284"/>
      <w:bookmarkStart w:id="400" w:name="_Toc49844831"/>
      <w:r w:rsidRPr="002926E9">
        <w:rPr>
          <w:rFonts w:ascii="Times New Roman" w:hAnsi="Times New Roman" w:cs="Times New Roman"/>
        </w:rPr>
        <w:t>内部收益</w:t>
      </w:r>
      <w:bookmarkEnd w:id="399"/>
      <w:bookmarkEnd w:id="400"/>
      <w:r w:rsidRPr="002926E9">
        <w:rPr>
          <w:rFonts w:ascii="Times New Roman" w:hAnsi="Times New Roman" w:cs="Times New Roman"/>
        </w:rPr>
        <w:t xml:space="preserve"> </w:t>
      </w:r>
    </w:p>
    <w:p w14:paraId="52651092"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项目第二阶段投产后年净利润总额</w:t>
      </w:r>
      <w:r w:rsidRPr="002926E9">
        <w:rPr>
          <w:rFonts w:ascii="Times New Roman" w:eastAsiaTheme="minorEastAsia" w:cs="Times New Roman"/>
        </w:rPr>
        <w:t xml:space="preserve">Ge </w:t>
      </w:r>
      <w:r w:rsidRPr="002926E9">
        <w:rPr>
          <w:rFonts w:ascii="Times New Roman" w:eastAsiaTheme="minorEastAsia" w:cs="Times New Roman"/>
        </w:rPr>
        <w:t>约为</w:t>
      </w:r>
      <w:r w:rsidRPr="002926E9">
        <w:rPr>
          <w:rFonts w:ascii="Times New Roman" w:eastAsiaTheme="minorEastAsia" w:cs="Times New Roman"/>
        </w:rPr>
        <w:t>17</w:t>
      </w:r>
      <w:r w:rsidRPr="002926E9">
        <w:rPr>
          <w:rFonts w:ascii="Times New Roman" w:eastAsiaTheme="minorEastAsia" w:cs="Times New Roman"/>
        </w:rPr>
        <w:t>亿元。</w:t>
      </w:r>
      <w:r w:rsidRPr="002926E9">
        <w:rPr>
          <w:rFonts w:ascii="Times New Roman" w:eastAsiaTheme="minorEastAsia" w:cs="Times New Roman"/>
        </w:rPr>
        <w:t xml:space="preserve"> </w:t>
      </w:r>
    </w:p>
    <w:p w14:paraId="0A398B42" w14:textId="77777777" w:rsidR="00511B35" w:rsidRPr="002926E9" w:rsidRDefault="00511B35" w:rsidP="00511B35">
      <w:pPr>
        <w:pStyle w:val="32"/>
        <w:adjustRightInd w:val="0"/>
        <w:textAlignment w:val="baseline"/>
        <w:rPr>
          <w:rFonts w:ascii="Times New Roman" w:hAnsi="Times New Roman" w:cs="Times New Roman"/>
        </w:rPr>
      </w:pPr>
      <w:bookmarkStart w:id="401" w:name="_Toc47947285"/>
      <w:bookmarkStart w:id="402" w:name="_Toc49844832"/>
      <w:r w:rsidRPr="002926E9">
        <w:rPr>
          <w:rFonts w:ascii="Times New Roman" w:hAnsi="Times New Roman" w:cs="Times New Roman"/>
        </w:rPr>
        <w:t>环境代价</w:t>
      </w:r>
      <w:bookmarkEnd w:id="401"/>
      <w:bookmarkEnd w:id="402"/>
      <w:r w:rsidRPr="002926E9">
        <w:rPr>
          <w:rFonts w:ascii="Times New Roman" w:hAnsi="Times New Roman" w:cs="Times New Roman"/>
        </w:rPr>
        <w:t xml:space="preserve"> </w:t>
      </w:r>
    </w:p>
    <w:p w14:paraId="5CA021C4"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环境代价即为环境保护支出费用，分为直接费用和间接费用两部分。直接费用包括环保设施折旧费、环保人员工资及福利、设施运行费、维修费和管理费；间接费用包括资源损失和环境污染等费用。</w:t>
      </w:r>
    </w:p>
    <w:p w14:paraId="063C3E4A"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w:t>
      </w:r>
      <w:r w:rsidRPr="002926E9">
        <w:rPr>
          <w:rFonts w:ascii="Times New Roman" w:eastAsiaTheme="minorEastAsia" w:cs="Times New Roman"/>
        </w:rPr>
        <w:t>1</w:t>
      </w:r>
      <w:r w:rsidRPr="002926E9">
        <w:rPr>
          <w:rFonts w:ascii="Times New Roman" w:eastAsiaTheme="minorEastAsia" w:cs="Times New Roman"/>
        </w:rPr>
        <w:t>）直接费用</w:t>
      </w:r>
      <w:r w:rsidRPr="002926E9">
        <w:rPr>
          <w:rFonts w:ascii="Times New Roman" w:eastAsiaTheme="minorEastAsia" w:cs="Times New Roman"/>
        </w:rPr>
        <w:t xml:space="preserve"> </w:t>
      </w:r>
    </w:p>
    <w:p w14:paraId="502E4771"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t>①</w:t>
      </w:r>
      <w:r w:rsidRPr="002926E9">
        <w:rPr>
          <w:rFonts w:ascii="Times New Roman" w:eastAsiaTheme="minorEastAsia" w:cs="Times New Roman"/>
        </w:rPr>
        <w:t>环保设施投资（</w:t>
      </w:r>
      <w:r w:rsidRPr="002926E9">
        <w:rPr>
          <w:rFonts w:ascii="Times New Roman" w:eastAsiaTheme="minorEastAsia" w:cs="Times New Roman"/>
        </w:rPr>
        <w:t>E1</w:t>
      </w:r>
      <w:r w:rsidRPr="002926E9">
        <w:rPr>
          <w:rFonts w:ascii="Times New Roman" w:eastAsiaTheme="minorEastAsia" w:cs="Times New Roman"/>
        </w:rPr>
        <w:t>）</w:t>
      </w:r>
      <w:r w:rsidRPr="002926E9">
        <w:rPr>
          <w:rFonts w:ascii="Times New Roman" w:eastAsiaTheme="minorEastAsia" w:cs="Times New Roman"/>
        </w:rPr>
        <w:t xml:space="preserve"> </w:t>
      </w:r>
    </w:p>
    <w:p w14:paraId="1A779A7C" w14:textId="688C680B"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根据</w:t>
      </w:r>
      <w:r w:rsidRPr="002926E9">
        <w:rPr>
          <w:rFonts w:ascii="Times New Roman" w:eastAsiaTheme="minorEastAsia" w:cs="Times New Roman"/>
        </w:rPr>
        <w:fldChar w:fldCharType="begin"/>
      </w:r>
      <w:r w:rsidRPr="002926E9">
        <w:rPr>
          <w:rFonts w:ascii="Times New Roman" w:eastAsiaTheme="minorEastAsia" w:cs="Times New Roman"/>
        </w:rPr>
        <w:instrText xml:space="preserve"> REF _Ref84017559 \h  \* MERGEFORMAT </w:instrText>
      </w:r>
      <w:r w:rsidRPr="002926E9">
        <w:rPr>
          <w:rFonts w:ascii="Times New Roman" w:eastAsiaTheme="minorEastAsia" w:cs="Times New Roman"/>
        </w:rPr>
      </w:r>
      <w:r w:rsidRPr="002926E9">
        <w:rPr>
          <w:rFonts w:ascii="Times New Roman" w:eastAsiaTheme="minorEastAsia" w:cs="Times New Roman"/>
        </w:rPr>
        <w:fldChar w:fldCharType="separate"/>
      </w:r>
      <w:r w:rsidR="00F359F4" w:rsidRPr="00F359F4">
        <w:rPr>
          <w:rFonts w:ascii="Times New Roman" w:eastAsiaTheme="minorEastAsia" w:cs="Times New Roman"/>
        </w:rPr>
        <w:t>表</w:t>
      </w:r>
      <w:r w:rsidR="00F359F4" w:rsidRPr="00F359F4">
        <w:rPr>
          <w:rFonts w:ascii="Times New Roman" w:eastAsiaTheme="minorEastAsia" w:cs="Times New Roman"/>
        </w:rPr>
        <w:t xml:space="preserve"> </w:t>
      </w:r>
      <w:r w:rsidR="00F359F4" w:rsidRPr="00F359F4">
        <w:rPr>
          <w:rFonts w:ascii="Times New Roman" w:eastAsiaTheme="minorEastAsia" w:cs="Times New Roman"/>
          <w:noProof/>
        </w:rPr>
        <w:t>8.1</w:t>
      </w:r>
      <w:r w:rsidR="00F359F4" w:rsidRPr="00F359F4">
        <w:rPr>
          <w:rFonts w:ascii="Times New Roman" w:eastAsiaTheme="minorEastAsia" w:cs="Times New Roman"/>
          <w:noProof/>
        </w:rPr>
        <w:noBreakHyphen/>
        <w:t>1</w:t>
      </w:r>
      <w:r w:rsidRPr="002926E9">
        <w:rPr>
          <w:rFonts w:ascii="Times New Roman" w:eastAsiaTheme="minorEastAsia" w:cs="Times New Roman"/>
        </w:rPr>
        <w:fldChar w:fldCharType="end"/>
      </w:r>
      <w:r w:rsidRPr="002926E9">
        <w:rPr>
          <w:rFonts w:ascii="Times New Roman" w:eastAsiaTheme="minorEastAsia" w:cs="Times New Roman"/>
        </w:rPr>
        <w:t>，项目环保设施投资费用为</w:t>
      </w:r>
      <w:r w:rsidRPr="002926E9">
        <w:rPr>
          <w:rFonts w:ascii="Times New Roman" w:eastAsiaTheme="minorEastAsia" w:cs="Times New Roman"/>
        </w:rPr>
        <w:t>850</w:t>
      </w:r>
      <w:r w:rsidRPr="002926E9">
        <w:rPr>
          <w:rFonts w:ascii="Times New Roman" w:eastAsiaTheme="minorEastAsia" w:cs="Times New Roman"/>
        </w:rPr>
        <w:t>万元。</w:t>
      </w:r>
      <w:r w:rsidRPr="002926E9">
        <w:rPr>
          <w:rFonts w:ascii="Times New Roman" w:eastAsiaTheme="minorEastAsia" w:cs="Times New Roman"/>
        </w:rPr>
        <w:t xml:space="preserve"> </w:t>
      </w:r>
    </w:p>
    <w:p w14:paraId="796E581E"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t>②</w:t>
      </w:r>
      <w:r w:rsidRPr="002926E9">
        <w:rPr>
          <w:rFonts w:ascii="Times New Roman" w:eastAsiaTheme="minorEastAsia" w:cs="Times New Roman"/>
        </w:rPr>
        <w:t>环保设施折旧费（</w:t>
      </w:r>
      <w:r w:rsidRPr="002926E9">
        <w:rPr>
          <w:rFonts w:ascii="Times New Roman" w:eastAsiaTheme="minorEastAsia" w:cs="Times New Roman"/>
        </w:rPr>
        <w:t>E2</w:t>
      </w:r>
      <w:r w:rsidRPr="002926E9">
        <w:rPr>
          <w:rFonts w:ascii="Times New Roman" w:eastAsiaTheme="minorEastAsia" w:cs="Times New Roman"/>
        </w:rPr>
        <w:t>）</w:t>
      </w:r>
      <w:r w:rsidRPr="002926E9">
        <w:rPr>
          <w:rFonts w:ascii="Times New Roman" w:eastAsiaTheme="minorEastAsia" w:cs="Times New Roman"/>
        </w:rPr>
        <w:t xml:space="preserve"> </w:t>
      </w:r>
    </w:p>
    <w:p w14:paraId="19376545" w14:textId="66B2396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年综合基本折旧率按环保设施总投资的</w:t>
      </w:r>
      <w:r w:rsidRPr="002926E9">
        <w:rPr>
          <w:rFonts w:ascii="Times New Roman" w:eastAsiaTheme="minorEastAsia" w:cs="Times New Roman"/>
        </w:rPr>
        <w:t>5%</w:t>
      </w:r>
      <w:r w:rsidRPr="002926E9">
        <w:rPr>
          <w:rFonts w:ascii="Times New Roman" w:eastAsiaTheme="minorEastAsia" w:cs="Times New Roman"/>
        </w:rPr>
        <w:t>，计算结果为</w:t>
      </w:r>
      <w:r w:rsidRPr="002926E9">
        <w:rPr>
          <w:rFonts w:ascii="Times New Roman" w:eastAsiaTheme="minorEastAsia" w:cs="Times New Roman"/>
        </w:rPr>
        <w:t>42</w:t>
      </w:r>
      <w:r w:rsidRPr="002926E9">
        <w:rPr>
          <w:rFonts w:ascii="Times New Roman" w:eastAsiaTheme="minorEastAsia" w:cs="Times New Roman" w:hint="eastAsia"/>
        </w:rPr>
        <w:t>.</w:t>
      </w:r>
      <w:r w:rsidRPr="002926E9">
        <w:rPr>
          <w:rFonts w:ascii="Times New Roman" w:eastAsiaTheme="minorEastAsia" w:cs="Times New Roman"/>
        </w:rPr>
        <w:t>5</w:t>
      </w:r>
      <w:r w:rsidRPr="002926E9">
        <w:rPr>
          <w:rFonts w:ascii="Times New Roman" w:eastAsiaTheme="minorEastAsia" w:cs="Times New Roman"/>
        </w:rPr>
        <w:t>万元。</w:t>
      </w:r>
      <w:r w:rsidRPr="002926E9">
        <w:rPr>
          <w:rFonts w:ascii="Times New Roman" w:eastAsiaTheme="minorEastAsia" w:cs="Times New Roman"/>
        </w:rPr>
        <w:t xml:space="preserve"> </w:t>
      </w:r>
    </w:p>
    <w:p w14:paraId="7D34D0F8"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t>③</w:t>
      </w:r>
      <w:r w:rsidRPr="002926E9">
        <w:rPr>
          <w:rFonts w:ascii="Times New Roman" w:eastAsiaTheme="minorEastAsia" w:cs="Times New Roman"/>
        </w:rPr>
        <w:t>环保人员工资及福利费（</w:t>
      </w:r>
      <w:r w:rsidRPr="002926E9">
        <w:rPr>
          <w:rFonts w:ascii="Times New Roman" w:eastAsiaTheme="minorEastAsia" w:cs="Times New Roman"/>
        </w:rPr>
        <w:t>E3</w:t>
      </w:r>
      <w:r w:rsidRPr="002926E9">
        <w:rPr>
          <w:rFonts w:ascii="Times New Roman" w:eastAsiaTheme="minorEastAsia" w:cs="Times New Roman"/>
        </w:rPr>
        <w:t>）</w:t>
      </w:r>
      <w:r w:rsidRPr="002926E9">
        <w:rPr>
          <w:rFonts w:ascii="Times New Roman" w:eastAsiaTheme="minorEastAsia" w:cs="Times New Roman"/>
        </w:rPr>
        <w:t xml:space="preserve"> </w:t>
      </w:r>
    </w:p>
    <w:p w14:paraId="6E41B02E"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项目投产后拟设</w:t>
      </w:r>
      <w:r w:rsidRPr="002926E9">
        <w:rPr>
          <w:rFonts w:ascii="Times New Roman" w:eastAsiaTheme="minorEastAsia" w:cs="Times New Roman"/>
        </w:rPr>
        <w:t>3</w:t>
      </w:r>
      <w:r w:rsidRPr="002926E9">
        <w:rPr>
          <w:rFonts w:ascii="Times New Roman" w:eastAsiaTheme="minorEastAsia" w:cs="Times New Roman"/>
        </w:rPr>
        <w:t>名环保专员，工资福利约为</w:t>
      </w:r>
      <w:r w:rsidRPr="002926E9">
        <w:rPr>
          <w:rFonts w:ascii="Times New Roman" w:eastAsiaTheme="minorEastAsia" w:cs="Times New Roman"/>
        </w:rPr>
        <w:t>30</w:t>
      </w:r>
      <w:r w:rsidRPr="002926E9">
        <w:rPr>
          <w:rFonts w:ascii="Times New Roman" w:eastAsiaTheme="minorEastAsia" w:cs="Times New Roman"/>
        </w:rPr>
        <w:t>万元</w:t>
      </w:r>
      <w:r w:rsidRPr="002926E9">
        <w:rPr>
          <w:rFonts w:ascii="Times New Roman" w:eastAsiaTheme="minorEastAsia" w:cs="Times New Roman"/>
        </w:rPr>
        <w:t>/</w:t>
      </w:r>
      <w:r w:rsidRPr="002926E9">
        <w:rPr>
          <w:rFonts w:ascii="Times New Roman" w:eastAsiaTheme="minorEastAsia" w:cs="Times New Roman"/>
        </w:rPr>
        <w:t>年。</w:t>
      </w:r>
      <w:r w:rsidRPr="002926E9">
        <w:rPr>
          <w:rFonts w:ascii="Times New Roman" w:eastAsiaTheme="minorEastAsia" w:cs="Times New Roman"/>
        </w:rPr>
        <w:t xml:space="preserve"> </w:t>
      </w:r>
    </w:p>
    <w:p w14:paraId="6910B8BD"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t>④</w:t>
      </w:r>
      <w:r w:rsidRPr="002926E9">
        <w:rPr>
          <w:rFonts w:ascii="Times New Roman" w:eastAsiaTheme="minorEastAsia" w:cs="Times New Roman"/>
        </w:rPr>
        <w:t>运行费用（</w:t>
      </w:r>
      <w:r w:rsidRPr="002926E9">
        <w:rPr>
          <w:rFonts w:ascii="Times New Roman" w:eastAsiaTheme="minorEastAsia" w:cs="Times New Roman"/>
        </w:rPr>
        <w:t>E4</w:t>
      </w:r>
      <w:r w:rsidRPr="002926E9">
        <w:rPr>
          <w:rFonts w:ascii="Times New Roman" w:eastAsiaTheme="minorEastAsia" w:cs="Times New Roman"/>
        </w:rPr>
        <w:t>）</w:t>
      </w:r>
      <w:r w:rsidRPr="002926E9">
        <w:rPr>
          <w:rFonts w:ascii="Times New Roman" w:eastAsiaTheme="minorEastAsia" w:cs="Times New Roman"/>
        </w:rPr>
        <w:t xml:space="preserve"> </w:t>
      </w:r>
    </w:p>
    <w:p w14:paraId="418C1762"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包含电费、更换材料费用、固废处理费用等，初步估算运行费用为</w:t>
      </w:r>
      <w:r w:rsidRPr="002926E9">
        <w:rPr>
          <w:rFonts w:ascii="Times New Roman" w:eastAsiaTheme="minorEastAsia" w:cs="Times New Roman"/>
        </w:rPr>
        <w:t>40</w:t>
      </w:r>
      <w:r w:rsidRPr="002926E9">
        <w:rPr>
          <w:rFonts w:ascii="Times New Roman" w:eastAsiaTheme="minorEastAsia" w:cs="Times New Roman"/>
        </w:rPr>
        <w:t>万元</w:t>
      </w:r>
      <w:r w:rsidRPr="002926E9">
        <w:rPr>
          <w:rFonts w:ascii="Times New Roman" w:eastAsiaTheme="minorEastAsia" w:cs="Times New Roman"/>
        </w:rPr>
        <w:t>/</w:t>
      </w:r>
      <w:r w:rsidRPr="002926E9">
        <w:rPr>
          <w:rFonts w:ascii="Times New Roman" w:eastAsiaTheme="minorEastAsia" w:cs="Times New Roman"/>
        </w:rPr>
        <w:t>年。</w:t>
      </w:r>
      <w:r w:rsidRPr="002926E9">
        <w:rPr>
          <w:rFonts w:ascii="Times New Roman" w:eastAsiaTheme="minorEastAsia" w:cs="Times New Roman"/>
        </w:rPr>
        <w:t xml:space="preserve"> </w:t>
      </w:r>
    </w:p>
    <w:p w14:paraId="3669D395"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t>⑤</w:t>
      </w:r>
      <w:r w:rsidRPr="002926E9">
        <w:rPr>
          <w:rFonts w:ascii="Times New Roman" w:eastAsiaTheme="minorEastAsia" w:cs="Times New Roman"/>
        </w:rPr>
        <w:t>维修费（</w:t>
      </w:r>
      <w:r w:rsidRPr="002926E9">
        <w:rPr>
          <w:rFonts w:ascii="Times New Roman" w:eastAsiaTheme="minorEastAsia" w:cs="Times New Roman"/>
        </w:rPr>
        <w:t>E5</w:t>
      </w:r>
      <w:r w:rsidRPr="002926E9">
        <w:rPr>
          <w:rFonts w:ascii="Times New Roman" w:eastAsiaTheme="minorEastAsia" w:cs="Times New Roman"/>
        </w:rPr>
        <w:t>）</w:t>
      </w:r>
      <w:r w:rsidRPr="002926E9">
        <w:rPr>
          <w:rFonts w:ascii="Times New Roman" w:eastAsiaTheme="minorEastAsia" w:cs="Times New Roman"/>
        </w:rPr>
        <w:t xml:space="preserve"> </w:t>
      </w:r>
    </w:p>
    <w:p w14:paraId="14E6D1D3" w14:textId="3047D10D"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包括日常检修维护费和大修理基金，其中日常检修维护费按设备投资（</w:t>
      </w:r>
      <w:r w:rsidRPr="002926E9">
        <w:rPr>
          <w:rFonts w:ascii="Times New Roman" w:eastAsiaTheme="minorEastAsia" w:cs="Times New Roman"/>
        </w:rPr>
        <w:t>850</w:t>
      </w:r>
      <w:r w:rsidRPr="002926E9">
        <w:rPr>
          <w:rFonts w:ascii="Times New Roman" w:eastAsiaTheme="minorEastAsia" w:cs="Times New Roman"/>
        </w:rPr>
        <w:t>万元）的</w:t>
      </w:r>
      <w:r w:rsidRPr="002926E9">
        <w:rPr>
          <w:rFonts w:ascii="Times New Roman" w:eastAsiaTheme="minorEastAsia" w:cs="Times New Roman"/>
        </w:rPr>
        <w:t>1%</w:t>
      </w:r>
      <w:r w:rsidRPr="002926E9">
        <w:rPr>
          <w:rFonts w:ascii="Times New Roman" w:eastAsiaTheme="minorEastAsia" w:cs="Times New Roman"/>
        </w:rPr>
        <w:t>计，大修理基金按设备投资的</w:t>
      </w:r>
      <w:r w:rsidRPr="002926E9">
        <w:rPr>
          <w:rFonts w:ascii="Times New Roman" w:eastAsiaTheme="minorEastAsia" w:cs="Times New Roman"/>
        </w:rPr>
        <w:t>2%</w:t>
      </w:r>
      <w:r w:rsidRPr="002926E9">
        <w:rPr>
          <w:rFonts w:ascii="Times New Roman" w:eastAsiaTheme="minorEastAsia" w:cs="Times New Roman"/>
        </w:rPr>
        <w:t>计，则项目每年的维修费用约为</w:t>
      </w:r>
      <w:r w:rsidRPr="002926E9">
        <w:rPr>
          <w:rFonts w:ascii="Times New Roman" w:eastAsiaTheme="minorEastAsia" w:cs="Times New Roman"/>
        </w:rPr>
        <w:t>25</w:t>
      </w:r>
      <w:r w:rsidRPr="002926E9">
        <w:rPr>
          <w:rFonts w:ascii="Times New Roman" w:eastAsiaTheme="minorEastAsia" w:cs="Times New Roman" w:hint="eastAsia"/>
        </w:rPr>
        <w:t>.</w:t>
      </w:r>
      <w:r w:rsidRPr="002926E9">
        <w:rPr>
          <w:rFonts w:ascii="Times New Roman" w:eastAsiaTheme="minorEastAsia" w:cs="Times New Roman"/>
        </w:rPr>
        <w:t>5</w:t>
      </w:r>
      <w:r w:rsidRPr="002926E9">
        <w:rPr>
          <w:rFonts w:ascii="Times New Roman" w:eastAsiaTheme="minorEastAsia" w:cs="Times New Roman"/>
        </w:rPr>
        <w:t>万元。</w:t>
      </w:r>
    </w:p>
    <w:p w14:paraId="760C4532"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t>⑥</w:t>
      </w:r>
      <w:r w:rsidRPr="002926E9">
        <w:rPr>
          <w:rFonts w:ascii="Times New Roman" w:eastAsiaTheme="minorEastAsia" w:cs="Times New Roman"/>
        </w:rPr>
        <w:t>行政管理及其他费用（</w:t>
      </w:r>
      <w:r w:rsidRPr="002926E9">
        <w:rPr>
          <w:rFonts w:ascii="Times New Roman" w:eastAsiaTheme="minorEastAsia" w:cs="Times New Roman"/>
        </w:rPr>
        <w:t>E6</w:t>
      </w:r>
      <w:r w:rsidRPr="002926E9">
        <w:rPr>
          <w:rFonts w:ascii="Times New Roman" w:eastAsiaTheme="minorEastAsia" w:cs="Times New Roman"/>
        </w:rPr>
        <w:t>）</w:t>
      </w:r>
    </w:p>
    <w:p w14:paraId="4FC77C2F" w14:textId="2106006B"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行政管理及其他费用按（</w:t>
      </w:r>
      <w:r w:rsidRPr="002926E9">
        <w:rPr>
          <w:rFonts w:ascii="Times New Roman" w:eastAsiaTheme="minorEastAsia" w:cs="Times New Roman"/>
        </w:rPr>
        <w:t>E2+E3+E4+E5</w:t>
      </w:r>
      <w:r w:rsidRPr="002926E9">
        <w:rPr>
          <w:rFonts w:ascii="Times New Roman" w:eastAsiaTheme="minorEastAsia" w:cs="Times New Roman"/>
        </w:rPr>
        <w:t>）</w:t>
      </w:r>
      <w:r w:rsidRPr="002926E9">
        <w:rPr>
          <w:rFonts w:ascii="Times New Roman" w:eastAsiaTheme="minorEastAsia" w:cs="Times New Roman"/>
        </w:rPr>
        <w:t>×1.5%</w:t>
      </w:r>
      <w:r w:rsidRPr="002926E9">
        <w:rPr>
          <w:rFonts w:ascii="Times New Roman" w:eastAsiaTheme="minorEastAsia" w:cs="Times New Roman"/>
        </w:rPr>
        <w:t>计，则行政管理及其他费用为</w:t>
      </w:r>
      <w:r w:rsidRPr="002926E9">
        <w:rPr>
          <w:rFonts w:ascii="Times New Roman" w:eastAsiaTheme="minorEastAsia" w:cs="Times New Roman"/>
        </w:rPr>
        <w:t>14</w:t>
      </w:r>
      <w:r w:rsidRPr="002926E9">
        <w:rPr>
          <w:rFonts w:ascii="Times New Roman" w:eastAsiaTheme="minorEastAsia" w:cs="Times New Roman" w:hint="eastAsia"/>
        </w:rPr>
        <w:t>.</w:t>
      </w:r>
      <w:r w:rsidRPr="002926E9">
        <w:rPr>
          <w:rFonts w:ascii="Times New Roman" w:eastAsiaTheme="minorEastAsia" w:cs="Times New Roman"/>
        </w:rPr>
        <w:t>82</w:t>
      </w:r>
      <w:r w:rsidRPr="002926E9">
        <w:rPr>
          <w:rFonts w:ascii="Times New Roman" w:eastAsiaTheme="minorEastAsia" w:cs="Times New Roman"/>
        </w:rPr>
        <w:t>万元。</w:t>
      </w:r>
    </w:p>
    <w:p w14:paraId="32F3FC01" w14:textId="2E9E6BA6"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由上，项目年环境直接费用约为（</w:t>
      </w:r>
      <w:r w:rsidRPr="002926E9">
        <w:rPr>
          <w:rFonts w:ascii="Times New Roman" w:eastAsiaTheme="minorEastAsia" w:cs="Times New Roman"/>
        </w:rPr>
        <w:t>E2+E3+E4+E5+E6</w:t>
      </w:r>
      <w:r w:rsidRPr="002926E9">
        <w:rPr>
          <w:rFonts w:ascii="Times New Roman" w:eastAsiaTheme="minorEastAsia" w:cs="Times New Roman"/>
        </w:rPr>
        <w:t>）</w:t>
      </w:r>
      <w:r w:rsidRPr="002926E9">
        <w:rPr>
          <w:rFonts w:ascii="Times New Roman" w:eastAsiaTheme="minorEastAsia" w:cs="Times New Roman"/>
        </w:rPr>
        <w:t>=152</w:t>
      </w:r>
      <w:r w:rsidRPr="002926E9">
        <w:rPr>
          <w:rFonts w:ascii="Times New Roman" w:eastAsiaTheme="minorEastAsia" w:cs="Times New Roman" w:hint="eastAsia"/>
        </w:rPr>
        <w:t>.</w:t>
      </w:r>
      <w:r w:rsidRPr="002926E9">
        <w:rPr>
          <w:rFonts w:ascii="Times New Roman" w:eastAsiaTheme="minorEastAsia" w:cs="Times New Roman"/>
        </w:rPr>
        <w:t>82</w:t>
      </w:r>
      <w:r w:rsidRPr="002926E9">
        <w:rPr>
          <w:rFonts w:ascii="Times New Roman" w:eastAsiaTheme="minorEastAsia" w:cs="Times New Roman"/>
        </w:rPr>
        <w:t>万元。</w:t>
      </w:r>
      <w:r w:rsidRPr="002926E9">
        <w:rPr>
          <w:rFonts w:ascii="Times New Roman" w:eastAsiaTheme="minorEastAsia" w:cs="Times New Roman"/>
        </w:rPr>
        <w:t xml:space="preserve"> </w:t>
      </w:r>
    </w:p>
    <w:p w14:paraId="55177F8A"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w:t>
      </w:r>
      <w:r w:rsidRPr="002926E9">
        <w:rPr>
          <w:rFonts w:ascii="Times New Roman" w:eastAsiaTheme="minorEastAsia" w:cs="Times New Roman"/>
        </w:rPr>
        <w:t>2</w:t>
      </w:r>
      <w:r w:rsidRPr="002926E9">
        <w:rPr>
          <w:rFonts w:ascii="Times New Roman" w:eastAsiaTheme="minorEastAsia" w:cs="Times New Roman"/>
        </w:rPr>
        <w:t>）间接费用</w:t>
      </w:r>
      <w:r w:rsidRPr="002926E9">
        <w:rPr>
          <w:rFonts w:ascii="Times New Roman" w:eastAsiaTheme="minorEastAsia" w:cs="Times New Roman"/>
        </w:rPr>
        <w:t xml:space="preserve"> </w:t>
      </w:r>
    </w:p>
    <w:p w14:paraId="0184AE6C"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lastRenderedPageBreak/>
        <w:t>①</w:t>
      </w:r>
      <w:r w:rsidRPr="002926E9">
        <w:rPr>
          <w:rFonts w:ascii="Times New Roman" w:eastAsiaTheme="minorEastAsia" w:cs="Times New Roman"/>
        </w:rPr>
        <w:t>环境污染损失</w:t>
      </w:r>
      <w:r w:rsidRPr="002926E9">
        <w:rPr>
          <w:rFonts w:ascii="Times New Roman" w:eastAsiaTheme="minorEastAsia" w:cs="Times New Roman"/>
        </w:rPr>
        <w:t xml:space="preserve"> </w:t>
      </w:r>
    </w:p>
    <w:p w14:paraId="5A241E2E"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根据《中华人民共和国环境保护税法》（</w:t>
      </w:r>
      <w:r w:rsidRPr="002926E9">
        <w:rPr>
          <w:rFonts w:ascii="Times New Roman" w:eastAsiaTheme="minorEastAsia" w:cs="Times New Roman"/>
        </w:rPr>
        <w:t xml:space="preserve">2017 </w:t>
      </w:r>
      <w:r w:rsidRPr="002926E9">
        <w:rPr>
          <w:rFonts w:ascii="Times New Roman" w:eastAsiaTheme="minorEastAsia" w:cs="Times New Roman"/>
        </w:rPr>
        <w:t>年</w:t>
      </w:r>
      <w:r w:rsidRPr="002926E9">
        <w:rPr>
          <w:rFonts w:ascii="Times New Roman" w:eastAsiaTheme="minorEastAsia" w:cs="Times New Roman"/>
        </w:rPr>
        <w:t xml:space="preserve"> 4 </w:t>
      </w:r>
      <w:r w:rsidRPr="002926E9">
        <w:rPr>
          <w:rFonts w:ascii="Times New Roman" w:eastAsiaTheme="minorEastAsia" w:cs="Times New Roman"/>
        </w:rPr>
        <w:t>月</w:t>
      </w:r>
      <w:r w:rsidRPr="002926E9">
        <w:rPr>
          <w:rFonts w:ascii="Times New Roman" w:eastAsiaTheme="minorEastAsia" w:cs="Times New Roman"/>
        </w:rPr>
        <w:t xml:space="preserve"> 17 </w:t>
      </w:r>
      <w:r w:rsidRPr="002926E9">
        <w:rPr>
          <w:rFonts w:ascii="Times New Roman" w:eastAsiaTheme="minorEastAsia" w:cs="Times New Roman"/>
        </w:rPr>
        <w:t>日）和《中华人民共和国环境保护税法实施条例》（</w:t>
      </w:r>
      <w:r w:rsidRPr="002926E9">
        <w:rPr>
          <w:rFonts w:ascii="Times New Roman" w:eastAsiaTheme="minorEastAsia" w:cs="Times New Roman"/>
        </w:rPr>
        <w:t xml:space="preserve">2018 </w:t>
      </w:r>
      <w:r w:rsidRPr="002926E9">
        <w:rPr>
          <w:rFonts w:ascii="Times New Roman" w:eastAsiaTheme="minorEastAsia" w:cs="Times New Roman"/>
        </w:rPr>
        <w:t>年</w:t>
      </w:r>
      <w:r w:rsidRPr="002926E9">
        <w:rPr>
          <w:rFonts w:ascii="Times New Roman" w:eastAsiaTheme="minorEastAsia" w:cs="Times New Roman"/>
        </w:rPr>
        <w:t xml:space="preserve"> 1 </w:t>
      </w:r>
      <w:r w:rsidRPr="002926E9">
        <w:rPr>
          <w:rFonts w:ascii="Times New Roman" w:eastAsiaTheme="minorEastAsia" w:cs="Times New Roman"/>
        </w:rPr>
        <w:t>月</w:t>
      </w:r>
      <w:r w:rsidRPr="002926E9">
        <w:rPr>
          <w:rFonts w:ascii="Times New Roman" w:eastAsiaTheme="minorEastAsia" w:cs="Times New Roman"/>
        </w:rPr>
        <w:t xml:space="preserve"> 1 </w:t>
      </w:r>
      <w:r w:rsidRPr="002926E9">
        <w:rPr>
          <w:rFonts w:ascii="Times New Roman" w:eastAsiaTheme="minorEastAsia" w:cs="Times New Roman"/>
        </w:rPr>
        <w:t>日），在中华人民共和国领域和中华人民共和国管辖的其他海域，直接向环境排放应税污染物的企业事业单位和其他生产经营者为环境保护税的纳税人，应当依照本法规定缴纳环境保护税。项目废水、废气、固体废物污染物排放量污染损失估算值折算到环境保护税中。</w:t>
      </w:r>
      <w:r w:rsidRPr="002926E9">
        <w:rPr>
          <w:rFonts w:ascii="Times New Roman" w:eastAsiaTheme="minorEastAsia" w:cs="Times New Roman"/>
        </w:rPr>
        <w:t xml:space="preserve"> </w:t>
      </w:r>
    </w:p>
    <w:p w14:paraId="36A6A65A" w14:textId="5871EFD1"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szCs w:val="24"/>
        </w:rPr>
        <w:t>生产废水与生活污水进入污水处理站处理达标后，近期回用于冷却用水，远期排入市政污水管网，固废贮存和处置按照</w:t>
      </w:r>
      <w:r w:rsidRPr="002926E9">
        <w:rPr>
          <w:rFonts w:ascii="Times New Roman" w:eastAsiaTheme="minorEastAsia" w:cs="Times New Roman" w:hint="eastAsia"/>
          <w:szCs w:val="24"/>
        </w:rPr>
        <w:t>《一般工业固体废物贮存和填埋污染控制标准》（</w:t>
      </w:r>
      <w:r w:rsidRPr="002926E9">
        <w:rPr>
          <w:rFonts w:ascii="Times New Roman" w:eastAsiaTheme="minorEastAsia" w:cs="Times New Roman" w:hint="eastAsia"/>
          <w:szCs w:val="24"/>
        </w:rPr>
        <w:t>GB18599-2020</w:t>
      </w:r>
      <w:r w:rsidRPr="002926E9">
        <w:rPr>
          <w:rFonts w:ascii="Times New Roman" w:eastAsiaTheme="minorEastAsia" w:cs="Times New Roman" w:hint="eastAsia"/>
          <w:szCs w:val="24"/>
        </w:rPr>
        <w:t>）</w:t>
      </w:r>
      <w:r w:rsidRPr="002926E9">
        <w:rPr>
          <w:rFonts w:ascii="Times New Roman" w:eastAsiaTheme="minorEastAsia" w:cs="Times New Roman"/>
        </w:rPr>
        <w:t>，危险废物在厂区内暂存参照执行《危险废物贮存污染控制标准》（</w:t>
      </w:r>
      <w:r w:rsidRPr="002926E9">
        <w:rPr>
          <w:rFonts w:ascii="Times New Roman" w:eastAsiaTheme="minorEastAsia" w:cs="Times New Roman"/>
        </w:rPr>
        <w:t>GB18597-2001</w:t>
      </w:r>
      <w:r w:rsidRPr="002926E9">
        <w:rPr>
          <w:rFonts w:ascii="Times New Roman" w:eastAsiaTheme="minorEastAsia" w:cs="Times New Roman"/>
        </w:rPr>
        <w:t>）及其</w:t>
      </w:r>
      <w:r w:rsidRPr="002926E9">
        <w:rPr>
          <w:rFonts w:ascii="Times New Roman" w:eastAsiaTheme="minorEastAsia" w:cs="Times New Roman"/>
        </w:rPr>
        <w:t xml:space="preserve"> 2013 </w:t>
      </w:r>
      <w:proofErr w:type="gramStart"/>
      <w:r w:rsidRPr="002926E9">
        <w:rPr>
          <w:rFonts w:ascii="Times New Roman" w:eastAsiaTheme="minorEastAsia" w:cs="Times New Roman"/>
        </w:rPr>
        <w:t>年修改单</w:t>
      </w:r>
      <w:proofErr w:type="gramEnd"/>
      <w:r w:rsidRPr="002926E9">
        <w:rPr>
          <w:rFonts w:ascii="Times New Roman" w:eastAsiaTheme="minorEastAsia" w:cs="Times New Roman"/>
        </w:rPr>
        <w:t>要求，</w:t>
      </w:r>
      <w:r w:rsidRPr="002926E9">
        <w:rPr>
          <w:rFonts w:ascii="Times New Roman" w:eastAsiaTheme="minorEastAsia" w:cs="Times New Roman"/>
          <w:szCs w:val="24"/>
        </w:rPr>
        <w:t>噪声达标排放，则本项目应税污染物详见</w:t>
      </w:r>
      <w:r w:rsidRPr="002926E9">
        <w:rPr>
          <w:rFonts w:ascii="Times New Roman" w:eastAsiaTheme="minorEastAsia" w:cs="Times New Roman"/>
          <w:szCs w:val="24"/>
        </w:rPr>
        <w:fldChar w:fldCharType="begin"/>
      </w:r>
      <w:r w:rsidRPr="002926E9">
        <w:rPr>
          <w:rFonts w:ascii="Times New Roman" w:eastAsiaTheme="minorEastAsia" w:cs="Times New Roman"/>
          <w:szCs w:val="24"/>
        </w:rPr>
        <w:instrText xml:space="preserve"> REF _Ref84019500 \h  \* MERGEFORMAT </w:instrText>
      </w:r>
      <w:r w:rsidRPr="002926E9">
        <w:rPr>
          <w:rFonts w:ascii="Times New Roman" w:eastAsiaTheme="minorEastAsia" w:cs="Times New Roman"/>
          <w:szCs w:val="24"/>
        </w:rPr>
      </w:r>
      <w:r w:rsidRPr="002926E9">
        <w:rPr>
          <w:rFonts w:ascii="Times New Roman" w:eastAsiaTheme="minorEastAsia" w:cs="Times New Roman"/>
          <w:szCs w:val="24"/>
        </w:rPr>
        <w:fldChar w:fldCharType="separate"/>
      </w:r>
      <w:r w:rsidR="00F359F4" w:rsidRPr="00F359F4">
        <w:rPr>
          <w:rFonts w:ascii="Times New Roman" w:eastAsiaTheme="minorEastAsia" w:cs="Times New Roman"/>
          <w:szCs w:val="24"/>
        </w:rPr>
        <w:t>表</w:t>
      </w:r>
      <w:r w:rsidR="00F359F4" w:rsidRPr="00F359F4">
        <w:rPr>
          <w:rFonts w:ascii="Times New Roman" w:eastAsiaTheme="minorEastAsia" w:cs="Times New Roman"/>
          <w:szCs w:val="24"/>
        </w:rPr>
        <w:t xml:space="preserve"> </w:t>
      </w:r>
      <w:r w:rsidR="00F359F4" w:rsidRPr="00F359F4">
        <w:rPr>
          <w:rFonts w:ascii="Times New Roman" w:eastAsiaTheme="minorEastAsia" w:cs="Times New Roman"/>
          <w:noProof/>
          <w:szCs w:val="24"/>
        </w:rPr>
        <w:t>8.5</w:t>
      </w:r>
      <w:r w:rsidR="00F359F4" w:rsidRPr="00F359F4">
        <w:rPr>
          <w:rFonts w:ascii="Times New Roman" w:eastAsiaTheme="minorEastAsia" w:cs="Times New Roman"/>
          <w:noProof/>
          <w:szCs w:val="24"/>
        </w:rPr>
        <w:noBreakHyphen/>
        <w:t>1</w:t>
      </w:r>
      <w:r w:rsidRPr="002926E9">
        <w:rPr>
          <w:rFonts w:ascii="Times New Roman" w:eastAsiaTheme="minorEastAsia" w:cs="Times New Roman"/>
          <w:szCs w:val="24"/>
        </w:rPr>
        <w:fldChar w:fldCharType="end"/>
      </w:r>
      <w:r w:rsidRPr="002926E9">
        <w:rPr>
          <w:rFonts w:ascii="Times New Roman" w:eastAsiaTheme="minorEastAsia" w:cs="Times New Roman"/>
          <w:szCs w:val="24"/>
        </w:rPr>
        <w:t>。根据《中华人民共和国环境保护税法》（</w:t>
      </w:r>
      <w:r w:rsidRPr="002926E9">
        <w:rPr>
          <w:rFonts w:ascii="Times New Roman" w:eastAsiaTheme="minorEastAsia" w:cs="Times New Roman"/>
          <w:szCs w:val="24"/>
        </w:rPr>
        <w:t xml:space="preserve">2017 </w:t>
      </w:r>
      <w:r w:rsidRPr="002926E9">
        <w:rPr>
          <w:rFonts w:ascii="Times New Roman" w:eastAsiaTheme="minorEastAsia" w:cs="Times New Roman"/>
          <w:szCs w:val="24"/>
        </w:rPr>
        <w:t>年</w:t>
      </w:r>
      <w:r w:rsidRPr="002926E9">
        <w:rPr>
          <w:rFonts w:ascii="Times New Roman" w:eastAsiaTheme="minorEastAsia" w:cs="Times New Roman"/>
          <w:szCs w:val="24"/>
        </w:rPr>
        <w:t xml:space="preserve"> 4 </w:t>
      </w:r>
      <w:r w:rsidRPr="002926E9">
        <w:rPr>
          <w:rFonts w:ascii="Times New Roman" w:eastAsiaTheme="minorEastAsia" w:cs="Times New Roman"/>
          <w:szCs w:val="24"/>
        </w:rPr>
        <w:t>月</w:t>
      </w:r>
      <w:r w:rsidRPr="002926E9">
        <w:rPr>
          <w:rFonts w:ascii="Times New Roman" w:eastAsiaTheme="minorEastAsia" w:cs="Times New Roman"/>
          <w:szCs w:val="24"/>
        </w:rPr>
        <w:t xml:space="preserve"> 17 </w:t>
      </w:r>
      <w:r w:rsidRPr="002926E9">
        <w:rPr>
          <w:rFonts w:ascii="Times New Roman" w:eastAsiaTheme="minorEastAsia" w:cs="Times New Roman"/>
          <w:szCs w:val="24"/>
        </w:rPr>
        <w:t>日），本项目应缴纳的环境保护税为：</w:t>
      </w:r>
      <w:r w:rsidR="00381B80" w:rsidRPr="002926E9">
        <w:rPr>
          <w:rFonts w:ascii="Times New Roman" w:eastAsiaTheme="minorEastAsia" w:cs="Times New Roman"/>
          <w:szCs w:val="24"/>
        </w:rPr>
        <w:t>3564</w:t>
      </w:r>
      <w:r w:rsidR="00381B80" w:rsidRPr="002926E9">
        <w:rPr>
          <w:rFonts w:ascii="Times New Roman" w:eastAsiaTheme="minorEastAsia" w:cs="Times New Roman" w:hint="eastAsia"/>
          <w:szCs w:val="24"/>
        </w:rPr>
        <w:t>.</w:t>
      </w:r>
      <w:r w:rsidR="00381B80" w:rsidRPr="002926E9">
        <w:rPr>
          <w:rFonts w:ascii="Times New Roman" w:eastAsiaTheme="minorEastAsia" w:cs="Times New Roman"/>
          <w:szCs w:val="24"/>
        </w:rPr>
        <w:t>22</w:t>
      </w:r>
      <w:r w:rsidRPr="002926E9">
        <w:rPr>
          <w:rFonts w:ascii="Times New Roman" w:eastAsiaTheme="minorEastAsia" w:cs="Times New Roman"/>
          <w:szCs w:val="24"/>
        </w:rPr>
        <w:t>元</w:t>
      </w:r>
      <w:r w:rsidRPr="002926E9">
        <w:rPr>
          <w:rFonts w:ascii="Times New Roman" w:eastAsiaTheme="minorEastAsia" w:cs="Times New Roman"/>
          <w:szCs w:val="24"/>
        </w:rPr>
        <w:t>/</w:t>
      </w:r>
      <w:r w:rsidRPr="002926E9">
        <w:rPr>
          <w:rFonts w:ascii="Times New Roman" w:eastAsiaTheme="minorEastAsia" w:cs="Times New Roman"/>
          <w:szCs w:val="24"/>
        </w:rPr>
        <w:t>年。</w:t>
      </w:r>
      <w:r w:rsidRPr="002926E9">
        <w:rPr>
          <w:rFonts w:ascii="Times New Roman" w:eastAsiaTheme="minorEastAsia" w:cs="Times New Roman"/>
          <w:szCs w:val="24"/>
        </w:rPr>
        <w:t xml:space="preserve"> </w:t>
      </w:r>
    </w:p>
    <w:p w14:paraId="32488F42" w14:textId="11EE2616" w:rsidR="00511B35" w:rsidRPr="002926E9" w:rsidRDefault="00511B35" w:rsidP="00511B35">
      <w:pPr>
        <w:pStyle w:val="af1"/>
        <w:keepNext/>
        <w:spacing w:before="156"/>
        <w:rPr>
          <w:rFonts w:cs="Times New Roman"/>
        </w:rPr>
      </w:pPr>
      <w:bookmarkStart w:id="403" w:name="_Ref84019500"/>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8.5</w:t>
      </w:r>
      <w:r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1</w:t>
      </w:r>
      <w:r w:rsidRPr="002926E9">
        <w:rPr>
          <w:rFonts w:cs="Times New Roman"/>
          <w:noProof/>
        </w:rPr>
        <w:fldChar w:fldCharType="end"/>
      </w:r>
      <w:bookmarkEnd w:id="403"/>
      <w:r w:rsidRPr="002926E9">
        <w:rPr>
          <w:rFonts w:cs="Times New Roman"/>
        </w:rPr>
        <w:t xml:space="preserve">  </w:t>
      </w:r>
      <w:r w:rsidRPr="002926E9">
        <w:rPr>
          <w:rFonts w:cs="Times New Roman"/>
        </w:rPr>
        <w:t>项目应缴环境保护税一览表</w:t>
      </w:r>
    </w:p>
    <w:tbl>
      <w:tblPr>
        <w:tblStyle w:val="210"/>
        <w:tblW w:w="5000" w:type="pct"/>
        <w:tblLook w:val="0000" w:firstRow="0" w:lastRow="0" w:firstColumn="0" w:lastColumn="0" w:noHBand="0" w:noVBand="0"/>
      </w:tblPr>
      <w:tblGrid>
        <w:gridCol w:w="700"/>
        <w:gridCol w:w="1381"/>
        <w:gridCol w:w="1375"/>
        <w:gridCol w:w="1160"/>
        <w:gridCol w:w="1155"/>
        <w:gridCol w:w="1155"/>
        <w:gridCol w:w="1380"/>
      </w:tblGrid>
      <w:tr w:rsidR="00381B80" w:rsidRPr="002926E9" w14:paraId="430E8760" w14:textId="77777777" w:rsidTr="00381B80">
        <w:trPr>
          <w:trHeight w:val="397"/>
        </w:trPr>
        <w:tc>
          <w:tcPr>
            <w:tcW w:w="421" w:type="pct"/>
          </w:tcPr>
          <w:p w14:paraId="24AC922C" w14:textId="77777777"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b/>
                <w:szCs w:val="21"/>
              </w:rPr>
              <w:t>类别</w:t>
            </w:r>
          </w:p>
        </w:tc>
        <w:tc>
          <w:tcPr>
            <w:tcW w:w="831" w:type="pct"/>
          </w:tcPr>
          <w:p w14:paraId="0B70687F" w14:textId="77777777"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b/>
                <w:szCs w:val="21"/>
              </w:rPr>
              <w:t>应税污染物</w:t>
            </w:r>
          </w:p>
        </w:tc>
        <w:tc>
          <w:tcPr>
            <w:tcW w:w="828" w:type="pct"/>
          </w:tcPr>
          <w:p w14:paraId="726580B0" w14:textId="77777777"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b/>
                <w:szCs w:val="21"/>
              </w:rPr>
              <w:t>计税单位</w:t>
            </w:r>
          </w:p>
        </w:tc>
        <w:tc>
          <w:tcPr>
            <w:tcW w:w="698" w:type="pct"/>
          </w:tcPr>
          <w:p w14:paraId="3B06D4C0" w14:textId="77777777"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b/>
                <w:szCs w:val="21"/>
              </w:rPr>
              <w:t>计税税额</w:t>
            </w:r>
          </w:p>
        </w:tc>
        <w:tc>
          <w:tcPr>
            <w:tcW w:w="695" w:type="pct"/>
          </w:tcPr>
          <w:p w14:paraId="102637D3" w14:textId="77777777"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hint="eastAsia"/>
                <w:b/>
                <w:szCs w:val="21"/>
              </w:rPr>
              <w:t>排放总量</w:t>
            </w:r>
          </w:p>
          <w:p w14:paraId="77614EAC" w14:textId="11053746"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hint="eastAsia"/>
                <w:b/>
                <w:szCs w:val="21"/>
              </w:rPr>
              <w:t>(</w:t>
            </w:r>
            <w:r w:rsidRPr="002926E9">
              <w:rPr>
                <w:rFonts w:ascii="Times New Roman" w:hAnsi="Times New Roman" w:cs="Times New Roman"/>
                <w:b/>
                <w:szCs w:val="21"/>
              </w:rPr>
              <w:t>kg/a)</w:t>
            </w:r>
          </w:p>
        </w:tc>
        <w:tc>
          <w:tcPr>
            <w:tcW w:w="695" w:type="pct"/>
          </w:tcPr>
          <w:p w14:paraId="70471C75" w14:textId="77777777"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b/>
                <w:szCs w:val="21"/>
              </w:rPr>
              <w:t>污染当量</w:t>
            </w:r>
          </w:p>
          <w:p w14:paraId="101CAA7C" w14:textId="79E8BA7C"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hint="eastAsia"/>
                <w:b/>
                <w:szCs w:val="21"/>
              </w:rPr>
              <w:t>(</w:t>
            </w:r>
            <w:r w:rsidRPr="002926E9">
              <w:rPr>
                <w:rFonts w:ascii="Times New Roman" w:hAnsi="Times New Roman" w:cs="Times New Roman"/>
                <w:b/>
                <w:szCs w:val="21"/>
              </w:rPr>
              <w:t>kg)</w:t>
            </w:r>
          </w:p>
        </w:tc>
        <w:tc>
          <w:tcPr>
            <w:tcW w:w="831" w:type="pct"/>
          </w:tcPr>
          <w:p w14:paraId="6AC3BC28" w14:textId="77777777"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b/>
                <w:szCs w:val="21"/>
              </w:rPr>
              <w:t>环境保护税</w:t>
            </w:r>
          </w:p>
          <w:p w14:paraId="36C51DA1" w14:textId="52CBAD49" w:rsidR="00381B80" w:rsidRPr="002926E9" w:rsidRDefault="00381B80" w:rsidP="00511B35">
            <w:pPr>
              <w:widowControl/>
              <w:jc w:val="center"/>
              <w:textAlignment w:val="center"/>
              <w:rPr>
                <w:rFonts w:ascii="Times New Roman" w:hAnsi="Times New Roman" w:cs="Times New Roman"/>
                <w:b/>
                <w:szCs w:val="21"/>
              </w:rPr>
            </w:pPr>
            <w:r w:rsidRPr="002926E9">
              <w:rPr>
                <w:rFonts w:ascii="Times New Roman" w:hAnsi="Times New Roman" w:cs="Times New Roman"/>
                <w:b/>
                <w:szCs w:val="21"/>
              </w:rPr>
              <w:t>/</w:t>
            </w:r>
            <w:r w:rsidRPr="002926E9">
              <w:rPr>
                <w:rFonts w:ascii="Times New Roman" w:hAnsi="Times New Roman" w:cs="Times New Roman"/>
                <w:b/>
                <w:szCs w:val="21"/>
              </w:rPr>
              <w:t>元</w:t>
            </w:r>
          </w:p>
        </w:tc>
      </w:tr>
      <w:tr w:rsidR="00381B80" w:rsidRPr="002926E9" w14:paraId="47F65938" w14:textId="77777777" w:rsidTr="00381B80">
        <w:trPr>
          <w:trHeight w:val="397"/>
        </w:trPr>
        <w:tc>
          <w:tcPr>
            <w:tcW w:w="421" w:type="pct"/>
            <w:vMerge w:val="restart"/>
          </w:tcPr>
          <w:p w14:paraId="1F6C3835"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废气</w:t>
            </w:r>
          </w:p>
        </w:tc>
        <w:tc>
          <w:tcPr>
            <w:tcW w:w="831" w:type="pct"/>
          </w:tcPr>
          <w:p w14:paraId="15B503ED"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甲醛</w:t>
            </w:r>
          </w:p>
        </w:tc>
        <w:tc>
          <w:tcPr>
            <w:tcW w:w="828" w:type="pct"/>
          </w:tcPr>
          <w:p w14:paraId="5C645730"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val="restart"/>
          </w:tcPr>
          <w:p w14:paraId="1071C034"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1.2~12</w:t>
            </w:r>
            <w:r w:rsidRPr="002926E9">
              <w:rPr>
                <w:rFonts w:ascii="Times New Roman" w:hAnsi="Times New Roman" w:cs="Times New Roman"/>
                <w:szCs w:val="21"/>
              </w:rPr>
              <w:t>元</w:t>
            </w:r>
          </w:p>
        </w:tc>
        <w:tc>
          <w:tcPr>
            <w:tcW w:w="695" w:type="pct"/>
          </w:tcPr>
          <w:p w14:paraId="7CB76807" w14:textId="51D3C503"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0</w:t>
            </w:r>
            <w:r w:rsidRPr="002926E9">
              <w:rPr>
                <w:rFonts w:ascii="Times New Roman" w:hAnsi="Times New Roman" w:cs="Times New Roman"/>
                <w:szCs w:val="21"/>
              </w:rPr>
              <w:t>.04</w:t>
            </w:r>
          </w:p>
        </w:tc>
        <w:tc>
          <w:tcPr>
            <w:tcW w:w="695" w:type="pct"/>
          </w:tcPr>
          <w:p w14:paraId="76E756B7" w14:textId="69D640EE"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0.09</w:t>
            </w:r>
          </w:p>
        </w:tc>
        <w:tc>
          <w:tcPr>
            <w:tcW w:w="831" w:type="pct"/>
          </w:tcPr>
          <w:p w14:paraId="23F6A3CB" w14:textId="38556A4C"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0.53 </w:t>
            </w:r>
          </w:p>
        </w:tc>
      </w:tr>
      <w:tr w:rsidR="00381B80" w:rsidRPr="002926E9" w14:paraId="2BFA45E6" w14:textId="77777777" w:rsidTr="00381B80">
        <w:trPr>
          <w:trHeight w:val="397"/>
        </w:trPr>
        <w:tc>
          <w:tcPr>
            <w:tcW w:w="421" w:type="pct"/>
            <w:vMerge/>
          </w:tcPr>
          <w:p w14:paraId="50C99535"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606DE041"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甲醇</w:t>
            </w:r>
          </w:p>
        </w:tc>
        <w:tc>
          <w:tcPr>
            <w:tcW w:w="828" w:type="pct"/>
          </w:tcPr>
          <w:p w14:paraId="7240FAD2"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41E348FE"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6F7B84A6" w14:textId="7CA29EE5"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1</w:t>
            </w:r>
            <w:r w:rsidRPr="002926E9">
              <w:rPr>
                <w:rFonts w:ascii="Times New Roman" w:hAnsi="Times New Roman" w:cs="Times New Roman"/>
                <w:szCs w:val="21"/>
              </w:rPr>
              <w:t>.01</w:t>
            </w:r>
          </w:p>
        </w:tc>
        <w:tc>
          <w:tcPr>
            <w:tcW w:w="695" w:type="pct"/>
          </w:tcPr>
          <w:p w14:paraId="4774181B" w14:textId="231ECBC2"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0.67</w:t>
            </w:r>
          </w:p>
        </w:tc>
        <w:tc>
          <w:tcPr>
            <w:tcW w:w="831" w:type="pct"/>
          </w:tcPr>
          <w:p w14:paraId="4BCDA9DC" w14:textId="3FDBAAC5"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1.81 </w:t>
            </w:r>
          </w:p>
        </w:tc>
      </w:tr>
      <w:tr w:rsidR="00381B80" w:rsidRPr="002926E9" w14:paraId="033B4ADF" w14:textId="77777777" w:rsidTr="00381B80">
        <w:trPr>
          <w:trHeight w:val="397"/>
        </w:trPr>
        <w:tc>
          <w:tcPr>
            <w:tcW w:w="421" w:type="pct"/>
            <w:vMerge/>
          </w:tcPr>
          <w:p w14:paraId="3B584E63"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45C410E5"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酚类</w:t>
            </w:r>
          </w:p>
        </w:tc>
        <w:tc>
          <w:tcPr>
            <w:tcW w:w="828" w:type="pct"/>
          </w:tcPr>
          <w:p w14:paraId="0DC8EE5F"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706D696E"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4BEA6D0A" w14:textId="48AD76A3"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0</w:t>
            </w:r>
            <w:r w:rsidRPr="002926E9">
              <w:rPr>
                <w:rFonts w:ascii="Times New Roman" w:hAnsi="Times New Roman" w:cs="Times New Roman"/>
                <w:szCs w:val="21"/>
              </w:rPr>
              <w:t>.17</w:t>
            </w:r>
          </w:p>
        </w:tc>
        <w:tc>
          <w:tcPr>
            <w:tcW w:w="695" w:type="pct"/>
          </w:tcPr>
          <w:p w14:paraId="3072A6A2" w14:textId="709CD6D4"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0.35</w:t>
            </w:r>
          </w:p>
        </w:tc>
        <w:tc>
          <w:tcPr>
            <w:tcW w:w="831" w:type="pct"/>
          </w:tcPr>
          <w:p w14:paraId="396F707D" w14:textId="69331424"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0.58 </w:t>
            </w:r>
          </w:p>
        </w:tc>
      </w:tr>
      <w:tr w:rsidR="00381B80" w:rsidRPr="002926E9" w14:paraId="38A58B2C" w14:textId="77777777" w:rsidTr="00381B80">
        <w:trPr>
          <w:trHeight w:val="397"/>
        </w:trPr>
        <w:tc>
          <w:tcPr>
            <w:tcW w:w="421" w:type="pct"/>
            <w:vMerge/>
          </w:tcPr>
          <w:p w14:paraId="14B4103A"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5ADF31ED"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氨</w:t>
            </w:r>
          </w:p>
        </w:tc>
        <w:tc>
          <w:tcPr>
            <w:tcW w:w="828" w:type="pct"/>
          </w:tcPr>
          <w:p w14:paraId="3F8B2C10"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592628EB"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11365C15" w14:textId="522E21C8"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1</w:t>
            </w:r>
            <w:r w:rsidRPr="002926E9">
              <w:rPr>
                <w:rFonts w:ascii="Times New Roman" w:hAnsi="Times New Roman" w:cs="Times New Roman"/>
                <w:szCs w:val="21"/>
              </w:rPr>
              <w:t>50.19</w:t>
            </w:r>
          </w:p>
        </w:tc>
        <w:tc>
          <w:tcPr>
            <w:tcW w:w="695" w:type="pct"/>
          </w:tcPr>
          <w:p w14:paraId="27FCA7AC" w14:textId="7B65F35E"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9.09</w:t>
            </w:r>
          </w:p>
        </w:tc>
        <w:tc>
          <w:tcPr>
            <w:tcW w:w="831" w:type="pct"/>
          </w:tcPr>
          <w:p w14:paraId="22B94555" w14:textId="67989B57"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19.83 </w:t>
            </w:r>
          </w:p>
        </w:tc>
      </w:tr>
      <w:tr w:rsidR="00381B80" w:rsidRPr="002926E9" w14:paraId="3BF45BCC" w14:textId="77777777" w:rsidTr="00381B80">
        <w:trPr>
          <w:trHeight w:val="397"/>
        </w:trPr>
        <w:tc>
          <w:tcPr>
            <w:tcW w:w="421" w:type="pct"/>
            <w:vMerge/>
          </w:tcPr>
          <w:p w14:paraId="41D8E0CA"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38347C00"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bCs/>
                <w:szCs w:val="21"/>
              </w:rPr>
              <w:t>H</w:t>
            </w:r>
            <w:r w:rsidRPr="002926E9">
              <w:rPr>
                <w:rFonts w:ascii="Times New Roman" w:hAnsi="Times New Roman" w:cs="Times New Roman"/>
                <w:bCs/>
                <w:szCs w:val="21"/>
                <w:vertAlign w:val="subscript"/>
              </w:rPr>
              <w:t>2</w:t>
            </w:r>
            <w:r w:rsidRPr="002926E9">
              <w:rPr>
                <w:rFonts w:ascii="Times New Roman" w:hAnsi="Times New Roman" w:cs="Times New Roman"/>
                <w:bCs/>
                <w:szCs w:val="21"/>
              </w:rPr>
              <w:t>S</w:t>
            </w:r>
          </w:p>
        </w:tc>
        <w:tc>
          <w:tcPr>
            <w:tcW w:w="828" w:type="pct"/>
          </w:tcPr>
          <w:p w14:paraId="5085E4F0"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3BACBC54"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11EE0224" w14:textId="47512FD9"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4</w:t>
            </w:r>
            <w:r w:rsidRPr="002926E9">
              <w:rPr>
                <w:rFonts w:ascii="Times New Roman" w:hAnsi="Times New Roman" w:cs="Times New Roman"/>
                <w:szCs w:val="21"/>
              </w:rPr>
              <w:t>4.92</w:t>
            </w:r>
          </w:p>
        </w:tc>
        <w:tc>
          <w:tcPr>
            <w:tcW w:w="695" w:type="pct"/>
          </w:tcPr>
          <w:p w14:paraId="6CC1C6FE" w14:textId="6D7739B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0.29</w:t>
            </w:r>
          </w:p>
        </w:tc>
        <w:tc>
          <w:tcPr>
            <w:tcW w:w="831" w:type="pct"/>
          </w:tcPr>
          <w:p w14:paraId="60FBEE5D" w14:textId="648C58E1"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185.88 </w:t>
            </w:r>
          </w:p>
        </w:tc>
      </w:tr>
      <w:tr w:rsidR="00381B80" w:rsidRPr="002926E9" w14:paraId="53A1C0B1" w14:textId="77777777" w:rsidTr="00381B80">
        <w:trPr>
          <w:trHeight w:val="397"/>
        </w:trPr>
        <w:tc>
          <w:tcPr>
            <w:tcW w:w="421" w:type="pct"/>
            <w:vMerge/>
          </w:tcPr>
          <w:p w14:paraId="28727E2C"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4B5F2863"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SO</w:t>
            </w:r>
            <w:r w:rsidRPr="002926E9">
              <w:rPr>
                <w:rFonts w:ascii="Times New Roman" w:hAnsi="Times New Roman" w:cs="Times New Roman"/>
                <w:szCs w:val="21"/>
                <w:vertAlign w:val="subscript"/>
              </w:rPr>
              <w:t>2</w:t>
            </w:r>
          </w:p>
        </w:tc>
        <w:tc>
          <w:tcPr>
            <w:tcW w:w="828" w:type="pct"/>
          </w:tcPr>
          <w:p w14:paraId="1C9D45F8"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5891F310"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6B75CE0C" w14:textId="530EBEB5"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3</w:t>
            </w:r>
            <w:r w:rsidRPr="002926E9">
              <w:rPr>
                <w:rFonts w:ascii="Times New Roman" w:hAnsi="Times New Roman" w:cs="Times New Roman"/>
                <w:szCs w:val="21"/>
              </w:rPr>
              <w:t>02.4</w:t>
            </w:r>
          </w:p>
        </w:tc>
        <w:tc>
          <w:tcPr>
            <w:tcW w:w="695" w:type="pct"/>
          </w:tcPr>
          <w:p w14:paraId="7226A0F3" w14:textId="72D4DED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0.95</w:t>
            </w:r>
          </w:p>
        </w:tc>
        <w:tc>
          <w:tcPr>
            <w:tcW w:w="831" w:type="pct"/>
          </w:tcPr>
          <w:p w14:paraId="4EF978F2" w14:textId="773AAEBD"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381.98 </w:t>
            </w:r>
          </w:p>
        </w:tc>
      </w:tr>
      <w:tr w:rsidR="00381B80" w:rsidRPr="002926E9" w14:paraId="3C5EFB40" w14:textId="77777777" w:rsidTr="00381B80">
        <w:trPr>
          <w:trHeight w:val="397"/>
        </w:trPr>
        <w:tc>
          <w:tcPr>
            <w:tcW w:w="421" w:type="pct"/>
            <w:vMerge/>
          </w:tcPr>
          <w:p w14:paraId="7F6A2BE6"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27232273"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NO</w:t>
            </w:r>
            <w:r w:rsidRPr="002926E9">
              <w:rPr>
                <w:rFonts w:ascii="Times New Roman" w:hAnsi="Times New Roman" w:cs="Times New Roman"/>
                <w:szCs w:val="21"/>
                <w:vertAlign w:val="subscript"/>
              </w:rPr>
              <w:t>x</w:t>
            </w:r>
          </w:p>
        </w:tc>
        <w:tc>
          <w:tcPr>
            <w:tcW w:w="828" w:type="pct"/>
          </w:tcPr>
          <w:p w14:paraId="09ED4E0D"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6FD80C01"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28C76972" w14:textId="7268FBDD"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6</w:t>
            </w:r>
            <w:r w:rsidRPr="002926E9">
              <w:rPr>
                <w:rFonts w:ascii="Times New Roman" w:hAnsi="Times New Roman" w:cs="Times New Roman"/>
                <w:szCs w:val="21"/>
              </w:rPr>
              <w:t>12.66</w:t>
            </w:r>
          </w:p>
        </w:tc>
        <w:tc>
          <w:tcPr>
            <w:tcW w:w="695" w:type="pct"/>
          </w:tcPr>
          <w:p w14:paraId="4E5186E9" w14:textId="216E8A96"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0.95</w:t>
            </w:r>
          </w:p>
        </w:tc>
        <w:tc>
          <w:tcPr>
            <w:tcW w:w="831" w:type="pct"/>
          </w:tcPr>
          <w:p w14:paraId="28B17EEC" w14:textId="214E844B"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773.89 </w:t>
            </w:r>
          </w:p>
        </w:tc>
      </w:tr>
      <w:tr w:rsidR="00381B80" w:rsidRPr="002926E9" w14:paraId="5B9566FF" w14:textId="77777777" w:rsidTr="00381B80">
        <w:trPr>
          <w:trHeight w:val="397"/>
        </w:trPr>
        <w:tc>
          <w:tcPr>
            <w:tcW w:w="421" w:type="pct"/>
            <w:vMerge/>
          </w:tcPr>
          <w:p w14:paraId="22D9A616"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12C559AF"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烟尘</w:t>
            </w:r>
          </w:p>
        </w:tc>
        <w:tc>
          <w:tcPr>
            <w:tcW w:w="828" w:type="pct"/>
          </w:tcPr>
          <w:p w14:paraId="380E5130"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184D6446"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77E9116A" w14:textId="5FBEC363"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7</w:t>
            </w:r>
            <w:r w:rsidRPr="002926E9">
              <w:rPr>
                <w:rFonts w:ascii="Times New Roman" w:hAnsi="Times New Roman" w:cs="Times New Roman"/>
                <w:szCs w:val="21"/>
              </w:rPr>
              <w:t>8.55</w:t>
            </w:r>
          </w:p>
        </w:tc>
        <w:tc>
          <w:tcPr>
            <w:tcW w:w="695" w:type="pct"/>
          </w:tcPr>
          <w:p w14:paraId="6C0C8FFE" w14:textId="052502CC"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2.18</w:t>
            </w:r>
          </w:p>
        </w:tc>
        <w:tc>
          <w:tcPr>
            <w:tcW w:w="831" w:type="pct"/>
          </w:tcPr>
          <w:p w14:paraId="38FCF6D0" w14:textId="5C35FFFF"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43.24 </w:t>
            </w:r>
          </w:p>
        </w:tc>
      </w:tr>
      <w:tr w:rsidR="00381B80" w:rsidRPr="002926E9" w14:paraId="3C4E8A2A" w14:textId="77777777" w:rsidTr="00381B80">
        <w:trPr>
          <w:trHeight w:val="397"/>
        </w:trPr>
        <w:tc>
          <w:tcPr>
            <w:tcW w:w="421" w:type="pct"/>
            <w:vMerge/>
          </w:tcPr>
          <w:p w14:paraId="0D9D31E3"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628F7E7F" w14:textId="1CEBD918"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bCs/>
                <w:szCs w:val="21"/>
              </w:rPr>
              <w:t>非甲烷总烃</w:t>
            </w:r>
          </w:p>
        </w:tc>
        <w:tc>
          <w:tcPr>
            <w:tcW w:w="828" w:type="pct"/>
          </w:tcPr>
          <w:p w14:paraId="35F4AE58" w14:textId="77777777"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每污染当量</w:t>
            </w:r>
          </w:p>
        </w:tc>
        <w:tc>
          <w:tcPr>
            <w:tcW w:w="698" w:type="pct"/>
            <w:vMerge/>
          </w:tcPr>
          <w:p w14:paraId="06D14881"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24D769A1" w14:textId="154D07A4"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hint="eastAsia"/>
                <w:szCs w:val="21"/>
              </w:rPr>
              <w:t>4</w:t>
            </w:r>
            <w:r w:rsidRPr="002926E9">
              <w:rPr>
                <w:rFonts w:ascii="Times New Roman" w:hAnsi="Times New Roman" w:cs="Times New Roman"/>
                <w:szCs w:val="21"/>
              </w:rPr>
              <w:t>85</w:t>
            </w:r>
            <w:r w:rsidRPr="002926E9">
              <w:rPr>
                <w:rFonts w:ascii="Times New Roman" w:hAnsi="Times New Roman" w:cs="Times New Roman" w:hint="eastAsia"/>
                <w:szCs w:val="21"/>
              </w:rPr>
              <w:t>.</w:t>
            </w:r>
            <w:r w:rsidRPr="002926E9">
              <w:rPr>
                <w:rFonts w:ascii="Times New Roman" w:hAnsi="Times New Roman" w:cs="Times New Roman"/>
                <w:szCs w:val="21"/>
              </w:rPr>
              <w:t>21</w:t>
            </w:r>
          </w:p>
        </w:tc>
        <w:tc>
          <w:tcPr>
            <w:tcW w:w="695" w:type="pct"/>
          </w:tcPr>
          <w:p w14:paraId="25D72ADF" w14:textId="434E1062" w:rsidR="00381B80" w:rsidRPr="002926E9" w:rsidRDefault="00381B80" w:rsidP="00381B80">
            <w:pPr>
              <w:widowControl/>
              <w:jc w:val="center"/>
              <w:textAlignment w:val="center"/>
              <w:rPr>
                <w:rFonts w:ascii="Times New Roman" w:hAnsi="Times New Roman" w:cs="Times New Roman"/>
                <w:szCs w:val="21"/>
              </w:rPr>
            </w:pPr>
            <w:r w:rsidRPr="002926E9">
              <w:rPr>
                <w:rFonts w:ascii="Times New Roman" w:hAnsi="Times New Roman" w:cs="Times New Roman"/>
                <w:szCs w:val="21"/>
              </w:rPr>
              <w:t>9.09</w:t>
            </w:r>
          </w:p>
        </w:tc>
        <w:tc>
          <w:tcPr>
            <w:tcW w:w="831" w:type="pct"/>
          </w:tcPr>
          <w:p w14:paraId="4A9474B8" w14:textId="1EAAAFCE" w:rsidR="00381B80" w:rsidRPr="002926E9" w:rsidRDefault="00381B80" w:rsidP="00381B80">
            <w:pPr>
              <w:widowControl/>
              <w:jc w:val="center"/>
              <w:textAlignment w:val="center"/>
              <w:rPr>
                <w:rFonts w:ascii="Times New Roman" w:hAnsi="Times New Roman" w:cs="Times New Roman"/>
                <w:szCs w:val="21"/>
              </w:rPr>
            </w:pPr>
            <w:r w:rsidRPr="002926E9">
              <w:rPr>
                <w:rFonts w:hint="eastAsia"/>
                <w:sz w:val="21"/>
                <w:szCs w:val="21"/>
              </w:rPr>
              <w:t xml:space="preserve">2156.49 </w:t>
            </w:r>
          </w:p>
        </w:tc>
      </w:tr>
      <w:tr w:rsidR="00381B80" w:rsidRPr="002926E9" w14:paraId="3FC756A5" w14:textId="77777777" w:rsidTr="00381B80">
        <w:trPr>
          <w:trHeight w:val="397"/>
        </w:trPr>
        <w:tc>
          <w:tcPr>
            <w:tcW w:w="421" w:type="pct"/>
          </w:tcPr>
          <w:p w14:paraId="10F6DA06"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6916C177" w14:textId="4F632F65" w:rsidR="00381B80" w:rsidRPr="002926E9" w:rsidRDefault="00381B80" w:rsidP="00381B80">
            <w:pPr>
              <w:widowControl/>
              <w:jc w:val="center"/>
              <w:textAlignment w:val="center"/>
              <w:rPr>
                <w:rFonts w:ascii="Times New Roman" w:hAnsi="Times New Roman" w:cs="Times New Roman"/>
                <w:bCs/>
                <w:szCs w:val="21"/>
              </w:rPr>
            </w:pPr>
            <w:r w:rsidRPr="002926E9">
              <w:rPr>
                <w:rFonts w:ascii="Times New Roman" w:hAnsi="Times New Roman" w:cs="Times New Roman" w:hint="eastAsia"/>
                <w:bCs/>
                <w:szCs w:val="21"/>
              </w:rPr>
              <w:t>合计</w:t>
            </w:r>
          </w:p>
        </w:tc>
        <w:tc>
          <w:tcPr>
            <w:tcW w:w="828" w:type="pct"/>
          </w:tcPr>
          <w:p w14:paraId="2908CF4B" w14:textId="77777777" w:rsidR="00381B80" w:rsidRPr="002926E9" w:rsidRDefault="00381B80" w:rsidP="00381B80">
            <w:pPr>
              <w:widowControl/>
              <w:jc w:val="center"/>
              <w:textAlignment w:val="center"/>
              <w:rPr>
                <w:rFonts w:ascii="Times New Roman" w:hAnsi="Times New Roman" w:cs="Times New Roman"/>
                <w:szCs w:val="21"/>
              </w:rPr>
            </w:pPr>
          </w:p>
        </w:tc>
        <w:tc>
          <w:tcPr>
            <w:tcW w:w="698" w:type="pct"/>
          </w:tcPr>
          <w:p w14:paraId="52053AA6"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2DA7DA4E" w14:textId="77777777" w:rsidR="00381B80" w:rsidRPr="002926E9" w:rsidRDefault="00381B80" w:rsidP="00381B80">
            <w:pPr>
              <w:widowControl/>
              <w:jc w:val="center"/>
              <w:textAlignment w:val="center"/>
              <w:rPr>
                <w:rFonts w:ascii="Times New Roman" w:hAnsi="Times New Roman" w:cs="Times New Roman"/>
                <w:szCs w:val="21"/>
              </w:rPr>
            </w:pPr>
          </w:p>
        </w:tc>
        <w:tc>
          <w:tcPr>
            <w:tcW w:w="695" w:type="pct"/>
          </w:tcPr>
          <w:p w14:paraId="1B6EC0AC" w14:textId="77777777" w:rsidR="00381B80" w:rsidRPr="002926E9" w:rsidRDefault="00381B80" w:rsidP="00381B80">
            <w:pPr>
              <w:widowControl/>
              <w:jc w:val="center"/>
              <w:textAlignment w:val="center"/>
              <w:rPr>
                <w:rFonts w:ascii="Times New Roman" w:hAnsi="Times New Roman" w:cs="Times New Roman"/>
                <w:szCs w:val="21"/>
              </w:rPr>
            </w:pPr>
          </w:p>
        </w:tc>
        <w:tc>
          <w:tcPr>
            <w:tcW w:w="831" w:type="pct"/>
          </w:tcPr>
          <w:p w14:paraId="02E25444" w14:textId="4A5CC0AB" w:rsidR="00381B80" w:rsidRPr="002926E9" w:rsidRDefault="00381B80" w:rsidP="00381B80">
            <w:pPr>
              <w:widowControl/>
              <w:jc w:val="center"/>
              <w:textAlignment w:val="center"/>
              <w:rPr>
                <w:szCs w:val="21"/>
              </w:rPr>
            </w:pPr>
            <w:r w:rsidRPr="002926E9">
              <w:rPr>
                <w:szCs w:val="21"/>
              </w:rPr>
              <w:t>3564.22</w:t>
            </w:r>
          </w:p>
        </w:tc>
      </w:tr>
    </w:tbl>
    <w:p w14:paraId="2C174680"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eastAsia="宋体" w:hAnsi="宋体" w:cs="宋体" w:hint="eastAsia"/>
        </w:rPr>
        <w:t>②</w:t>
      </w:r>
      <w:r w:rsidRPr="002926E9">
        <w:rPr>
          <w:rFonts w:ascii="Times New Roman" w:eastAsiaTheme="minorEastAsia" w:cs="Times New Roman"/>
        </w:rPr>
        <w:t>健康损失</w:t>
      </w:r>
      <w:r w:rsidRPr="002926E9">
        <w:rPr>
          <w:rFonts w:ascii="Times New Roman" w:eastAsiaTheme="minorEastAsia" w:cs="Times New Roman"/>
        </w:rPr>
        <w:t xml:space="preserve"> </w:t>
      </w:r>
    </w:p>
    <w:p w14:paraId="13F85CCB" w14:textId="77777777"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按项目职工人数每人平均每年支付医疗费用</w:t>
      </w:r>
      <w:r w:rsidRPr="002926E9">
        <w:rPr>
          <w:rFonts w:ascii="Times New Roman" w:eastAsiaTheme="minorEastAsia" w:cs="Times New Roman"/>
        </w:rPr>
        <w:t>500</w:t>
      </w:r>
      <w:r w:rsidRPr="002926E9">
        <w:rPr>
          <w:rFonts w:ascii="Times New Roman" w:eastAsiaTheme="minorEastAsia" w:cs="Times New Roman"/>
        </w:rPr>
        <w:t>元计算，本项目新增职工</w:t>
      </w:r>
      <w:r w:rsidRPr="002926E9">
        <w:rPr>
          <w:rFonts w:ascii="Times New Roman" w:eastAsiaTheme="minorEastAsia" w:cs="Times New Roman"/>
        </w:rPr>
        <w:t>1563</w:t>
      </w:r>
      <w:r w:rsidRPr="002926E9">
        <w:rPr>
          <w:rFonts w:ascii="Times New Roman" w:eastAsiaTheme="minorEastAsia" w:cs="Times New Roman"/>
        </w:rPr>
        <w:t>人，则人群健康损失费用为</w:t>
      </w:r>
      <w:r w:rsidRPr="002926E9">
        <w:rPr>
          <w:rFonts w:ascii="Times New Roman" w:eastAsiaTheme="minorEastAsia" w:cs="Times New Roman"/>
        </w:rPr>
        <w:t xml:space="preserve"> 78</w:t>
      </w:r>
      <w:r w:rsidRPr="002926E9">
        <w:rPr>
          <w:rFonts w:ascii="Times New Roman" w:eastAsiaTheme="minorEastAsia" w:cs="Times New Roman"/>
        </w:rPr>
        <w:t>万元。</w:t>
      </w:r>
    </w:p>
    <w:p w14:paraId="3A0C8561" w14:textId="503516F2"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综上，项目环境代价</w:t>
      </w:r>
      <w:proofErr w:type="spellStart"/>
      <w:r w:rsidRPr="002926E9">
        <w:rPr>
          <w:rFonts w:ascii="Times New Roman" w:eastAsiaTheme="minorEastAsia" w:cs="Times New Roman"/>
        </w:rPr>
        <w:t>Hd</w:t>
      </w:r>
      <w:proofErr w:type="spellEnd"/>
      <w:r w:rsidRPr="002926E9">
        <w:rPr>
          <w:rFonts w:ascii="Times New Roman" w:eastAsiaTheme="minorEastAsia" w:cs="Times New Roman"/>
        </w:rPr>
        <w:t xml:space="preserve"> </w:t>
      </w:r>
      <w:r w:rsidRPr="002926E9">
        <w:rPr>
          <w:rFonts w:ascii="Times New Roman" w:eastAsiaTheme="minorEastAsia" w:cs="Times New Roman"/>
        </w:rPr>
        <w:t>为</w:t>
      </w:r>
      <w:r w:rsidR="00381B80" w:rsidRPr="002926E9">
        <w:rPr>
          <w:rFonts w:ascii="Times New Roman" w:eastAsiaTheme="minorEastAsia" w:cs="Times New Roman"/>
        </w:rPr>
        <w:t>231</w:t>
      </w:r>
      <w:r w:rsidR="00381B80" w:rsidRPr="002926E9">
        <w:rPr>
          <w:rFonts w:ascii="Times New Roman" w:eastAsiaTheme="minorEastAsia" w:cs="Times New Roman" w:hint="eastAsia"/>
        </w:rPr>
        <w:t>.</w:t>
      </w:r>
      <w:r w:rsidR="00381B80" w:rsidRPr="002926E9">
        <w:rPr>
          <w:rFonts w:ascii="Times New Roman" w:eastAsiaTheme="minorEastAsia" w:cs="Times New Roman"/>
        </w:rPr>
        <w:t>2</w:t>
      </w:r>
      <w:r w:rsidRPr="002926E9">
        <w:rPr>
          <w:rFonts w:ascii="Times New Roman" w:eastAsiaTheme="minorEastAsia" w:cs="Times New Roman"/>
        </w:rPr>
        <w:t>万元。</w:t>
      </w:r>
      <w:r w:rsidRPr="002926E9">
        <w:rPr>
          <w:rFonts w:ascii="Times New Roman" w:eastAsiaTheme="minorEastAsia" w:cs="Times New Roman"/>
        </w:rPr>
        <w:t xml:space="preserve"> </w:t>
      </w:r>
    </w:p>
    <w:p w14:paraId="0D65A578" w14:textId="77777777" w:rsidR="00511B35" w:rsidRPr="002926E9" w:rsidRDefault="00511B35" w:rsidP="00511B35">
      <w:pPr>
        <w:pStyle w:val="32"/>
        <w:adjustRightInd w:val="0"/>
        <w:textAlignment w:val="baseline"/>
        <w:rPr>
          <w:rFonts w:ascii="Times New Roman" w:hAnsi="Times New Roman" w:cs="Times New Roman"/>
        </w:rPr>
      </w:pPr>
      <w:bookmarkStart w:id="404" w:name="_Toc47947286"/>
      <w:bookmarkStart w:id="405" w:name="_Toc49844833"/>
      <w:r w:rsidRPr="002926E9">
        <w:rPr>
          <w:rFonts w:ascii="Times New Roman" w:hAnsi="Times New Roman" w:cs="Times New Roman"/>
        </w:rPr>
        <w:lastRenderedPageBreak/>
        <w:t>环保措施挽回的经济价值</w:t>
      </w:r>
      <w:bookmarkEnd w:id="404"/>
      <w:bookmarkEnd w:id="405"/>
      <w:r w:rsidRPr="002926E9">
        <w:rPr>
          <w:rFonts w:ascii="Times New Roman" w:hAnsi="Times New Roman" w:cs="Times New Roman"/>
        </w:rPr>
        <w:t xml:space="preserve"> </w:t>
      </w:r>
    </w:p>
    <w:p w14:paraId="0F89AE29" w14:textId="434AC7E2"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根据《中华人民共和国环境保护税法》（</w:t>
      </w:r>
      <w:r w:rsidRPr="002926E9">
        <w:rPr>
          <w:rFonts w:ascii="Times New Roman" w:eastAsiaTheme="minorEastAsia" w:cs="Times New Roman"/>
        </w:rPr>
        <w:t>2017</w:t>
      </w:r>
      <w:r w:rsidRPr="002926E9">
        <w:rPr>
          <w:rFonts w:ascii="Times New Roman" w:eastAsiaTheme="minorEastAsia" w:cs="Times New Roman"/>
        </w:rPr>
        <w:t>年</w:t>
      </w:r>
      <w:r w:rsidRPr="002926E9">
        <w:rPr>
          <w:rFonts w:ascii="Times New Roman" w:eastAsiaTheme="minorEastAsia" w:cs="Times New Roman"/>
        </w:rPr>
        <w:t>4</w:t>
      </w:r>
      <w:r w:rsidRPr="002926E9">
        <w:rPr>
          <w:rFonts w:ascii="Times New Roman" w:eastAsiaTheme="minorEastAsia" w:cs="Times New Roman"/>
        </w:rPr>
        <w:t>月</w:t>
      </w:r>
      <w:r w:rsidRPr="002926E9">
        <w:rPr>
          <w:rFonts w:ascii="Times New Roman" w:eastAsiaTheme="minorEastAsia" w:cs="Times New Roman"/>
        </w:rPr>
        <w:t>17</w:t>
      </w:r>
      <w:r w:rsidRPr="002926E9">
        <w:rPr>
          <w:rFonts w:ascii="Times New Roman" w:eastAsiaTheme="minorEastAsia" w:cs="Times New Roman"/>
        </w:rPr>
        <w:t>日），项目生活污水、废气、噪声、</w:t>
      </w:r>
      <w:proofErr w:type="gramStart"/>
      <w:r w:rsidRPr="002926E9">
        <w:rPr>
          <w:rFonts w:ascii="Times New Roman" w:eastAsiaTheme="minorEastAsia" w:cs="Times New Roman"/>
        </w:rPr>
        <w:t>固废若未</w:t>
      </w:r>
      <w:proofErr w:type="gramEnd"/>
      <w:r w:rsidRPr="002926E9">
        <w:rPr>
          <w:rFonts w:ascii="Times New Roman" w:eastAsiaTheme="minorEastAsia" w:cs="Times New Roman"/>
        </w:rPr>
        <w:t>采取相应防治措施直接向外环境排放，则项目应缴纳的</w:t>
      </w:r>
      <w:proofErr w:type="gramStart"/>
      <w:r w:rsidRPr="002926E9">
        <w:rPr>
          <w:rFonts w:ascii="Times New Roman" w:eastAsiaTheme="minorEastAsia" w:cs="Times New Roman"/>
        </w:rPr>
        <w:t>环境保</w:t>
      </w:r>
      <w:r w:rsidRPr="002926E9">
        <w:rPr>
          <w:rFonts w:ascii="Times New Roman" w:eastAsiaTheme="minorEastAsia" w:cs="Times New Roman"/>
          <w:szCs w:val="24"/>
        </w:rPr>
        <w:t>护税见</w:t>
      </w:r>
      <w:proofErr w:type="gramEnd"/>
      <w:r w:rsidRPr="002926E9">
        <w:rPr>
          <w:rFonts w:ascii="Times New Roman" w:eastAsiaTheme="minorEastAsia" w:cs="Times New Roman"/>
          <w:szCs w:val="24"/>
        </w:rPr>
        <w:fldChar w:fldCharType="begin"/>
      </w:r>
      <w:r w:rsidRPr="002926E9">
        <w:rPr>
          <w:rFonts w:ascii="Times New Roman" w:eastAsiaTheme="minorEastAsia" w:cs="Times New Roman"/>
          <w:szCs w:val="24"/>
        </w:rPr>
        <w:instrText xml:space="preserve"> REF _Ref84019082 \h  \* MERGEFORMAT </w:instrText>
      </w:r>
      <w:r w:rsidRPr="002926E9">
        <w:rPr>
          <w:rFonts w:ascii="Times New Roman" w:eastAsiaTheme="minorEastAsia" w:cs="Times New Roman"/>
          <w:szCs w:val="24"/>
        </w:rPr>
      </w:r>
      <w:r w:rsidRPr="002926E9">
        <w:rPr>
          <w:rFonts w:ascii="Times New Roman" w:eastAsiaTheme="minorEastAsia" w:cs="Times New Roman"/>
          <w:szCs w:val="24"/>
        </w:rPr>
        <w:fldChar w:fldCharType="separate"/>
      </w:r>
      <w:r w:rsidR="00F359F4" w:rsidRPr="00F359F4">
        <w:rPr>
          <w:rFonts w:ascii="Times New Roman" w:eastAsiaTheme="minorEastAsia" w:cs="Times New Roman"/>
          <w:szCs w:val="24"/>
        </w:rPr>
        <w:t>表</w:t>
      </w:r>
      <w:r w:rsidR="00F359F4" w:rsidRPr="00F359F4">
        <w:rPr>
          <w:rFonts w:ascii="Times New Roman" w:eastAsiaTheme="minorEastAsia" w:cs="Times New Roman"/>
          <w:szCs w:val="24"/>
        </w:rPr>
        <w:t xml:space="preserve"> </w:t>
      </w:r>
      <w:r w:rsidR="00F359F4" w:rsidRPr="00F359F4">
        <w:rPr>
          <w:rFonts w:ascii="Times New Roman" w:eastAsiaTheme="minorEastAsia" w:cs="Times New Roman"/>
          <w:noProof/>
          <w:szCs w:val="24"/>
        </w:rPr>
        <w:t>8.5</w:t>
      </w:r>
      <w:r w:rsidR="00F359F4" w:rsidRPr="00F359F4">
        <w:rPr>
          <w:rFonts w:ascii="Times New Roman" w:eastAsiaTheme="minorEastAsia" w:cs="Times New Roman"/>
          <w:noProof/>
          <w:szCs w:val="24"/>
        </w:rPr>
        <w:noBreakHyphen/>
        <w:t>2</w:t>
      </w:r>
      <w:r w:rsidRPr="002926E9">
        <w:rPr>
          <w:rFonts w:ascii="Times New Roman" w:eastAsiaTheme="minorEastAsia" w:cs="Times New Roman"/>
          <w:szCs w:val="24"/>
        </w:rPr>
        <w:fldChar w:fldCharType="end"/>
      </w:r>
      <w:r w:rsidRPr="002926E9">
        <w:rPr>
          <w:rFonts w:ascii="Times New Roman" w:eastAsiaTheme="minorEastAsia" w:cs="Times New Roman"/>
          <w:szCs w:val="24"/>
        </w:rPr>
        <w:t>。</w:t>
      </w:r>
      <w:r w:rsidRPr="002926E9">
        <w:rPr>
          <w:rFonts w:ascii="Times New Roman" w:eastAsiaTheme="minorEastAsia" w:cs="Times New Roman"/>
          <w:szCs w:val="24"/>
        </w:rPr>
        <w:t xml:space="preserve"> </w:t>
      </w:r>
    </w:p>
    <w:p w14:paraId="2FEB0BE6" w14:textId="09AE2ECA" w:rsidR="00511B35" w:rsidRPr="002926E9" w:rsidRDefault="00511B35" w:rsidP="00511B35">
      <w:pPr>
        <w:pStyle w:val="af1"/>
        <w:keepNext/>
        <w:spacing w:before="156"/>
        <w:rPr>
          <w:rFonts w:cs="Times New Roman"/>
        </w:rPr>
      </w:pPr>
      <w:bookmarkStart w:id="406" w:name="_Ref84019082"/>
      <w:r w:rsidRPr="002926E9">
        <w:rPr>
          <w:rFonts w:cs="Times New Roman"/>
        </w:rPr>
        <w:t>表</w:t>
      </w:r>
      <w:r w:rsidRPr="002926E9">
        <w:rPr>
          <w:rFonts w:cs="Times New Roman"/>
        </w:rPr>
        <w:t xml:space="preserve"> </w:t>
      </w:r>
      <w:r w:rsidRPr="002926E9">
        <w:rPr>
          <w:rFonts w:cs="Times New Roman"/>
        </w:rPr>
        <w:fldChar w:fldCharType="begin"/>
      </w:r>
      <w:r w:rsidRPr="002926E9">
        <w:rPr>
          <w:rFonts w:cs="Times New Roman"/>
        </w:rPr>
        <w:instrText xml:space="preserve"> STYLEREF 2 \s </w:instrText>
      </w:r>
      <w:r w:rsidRPr="002926E9">
        <w:rPr>
          <w:rFonts w:cs="Times New Roman"/>
        </w:rPr>
        <w:fldChar w:fldCharType="separate"/>
      </w:r>
      <w:r w:rsidR="00F359F4">
        <w:rPr>
          <w:rFonts w:cs="Times New Roman"/>
          <w:noProof/>
        </w:rPr>
        <w:t>8.5</w:t>
      </w:r>
      <w:r w:rsidRPr="002926E9">
        <w:rPr>
          <w:rFonts w:cs="Times New Roman"/>
          <w:noProof/>
        </w:rPr>
        <w:fldChar w:fldCharType="end"/>
      </w:r>
      <w:r w:rsidRPr="002926E9">
        <w:rPr>
          <w:rFonts w:cs="Times New Roman"/>
        </w:rPr>
        <w:noBreakHyphen/>
      </w:r>
      <w:r w:rsidRPr="002926E9">
        <w:rPr>
          <w:rFonts w:cs="Times New Roman"/>
        </w:rPr>
        <w:fldChar w:fldCharType="begin"/>
      </w:r>
      <w:r w:rsidRPr="002926E9">
        <w:rPr>
          <w:rFonts w:cs="Times New Roman"/>
        </w:rPr>
        <w:instrText xml:space="preserve"> SEQ </w:instrText>
      </w:r>
      <w:r w:rsidRPr="002926E9">
        <w:rPr>
          <w:rFonts w:cs="Times New Roman"/>
        </w:rPr>
        <w:instrText>表</w:instrText>
      </w:r>
      <w:r w:rsidRPr="002926E9">
        <w:rPr>
          <w:rFonts w:cs="Times New Roman"/>
        </w:rPr>
        <w:instrText xml:space="preserve"> \* ARABIC \s 2 </w:instrText>
      </w:r>
      <w:r w:rsidRPr="002926E9">
        <w:rPr>
          <w:rFonts w:cs="Times New Roman"/>
        </w:rPr>
        <w:fldChar w:fldCharType="separate"/>
      </w:r>
      <w:r w:rsidR="00F359F4">
        <w:rPr>
          <w:rFonts w:cs="Times New Roman"/>
          <w:noProof/>
        </w:rPr>
        <w:t>2</w:t>
      </w:r>
      <w:r w:rsidRPr="002926E9">
        <w:rPr>
          <w:rFonts w:cs="Times New Roman"/>
          <w:noProof/>
        </w:rPr>
        <w:fldChar w:fldCharType="end"/>
      </w:r>
      <w:bookmarkEnd w:id="406"/>
      <w:r w:rsidRPr="002926E9">
        <w:rPr>
          <w:rFonts w:cs="Times New Roman"/>
        </w:rPr>
        <w:t xml:space="preserve">  </w:t>
      </w:r>
      <w:r w:rsidRPr="002926E9">
        <w:rPr>
          <w:rFonts w:cs="Times New Roman"/>
        </w:rPr>
        <w:t>环保措施挽回的经济价值</w:t>
      </w:r>
    </w:p>
    <w:tbl>
      <w:tblPr>
        <w:tblStyle w:val="210"/>
        <w:tblW w:w="5000" w:type="pct"/>
        <w:tblLook w:val="0000" w:firstRow="0" w:lastRow="0" w:firstColumn="0" w:lastColumn="0" w:noHBand="0" w:noVBand="0"/>
      </w:tblPr>
      <w:tblGrid>
        <w:gridCol w:w="501"/>
        <w:gridCol w:w="1199"/>
        <w:gridCol w:w="1347"/>
        <w:gridCol w:w="1165"/>
        <w:gridCol w:w="2243"/>
        <w:gridCol w:w="1851"/>
      </w:tblGrid>
      <w:tr w:rsidR="00C93F77" w:rsidRPr="002926E9" w14:paraId="0B2261BD" w14:textId="77777777" w:rsidTr="00C93F77">
        <w:trPr>
          <w:trHeight w:val="312"/>
        </w:trPr>
        <w:tc>
          <w:tcPr>
            <w:tcW w:w="302" w:type="pct"/>
          </w:tcPr>
          <w:p w14:paraId="67344873" w14:textId="77777777" w:rsidR="00511B35" w:rsidRPr="002926E9" w:rsidRDefault="00511B35" w:rsidP="00511B35">
            <w:pPr>
              <w:widowControl/>
              <w:jc w:val="center"/>
              <w:textAlignment w:val="center"/>
              <w:rPr>
                <w:rFonts w:ascii="Times New Roman" w:hAnsi="Times New Roman" w:cs="Times New Roman"/>
                <w:b/>
                <w:sz w:val="21"/>
                <w:szCs w:val="21"/>
              </w:rPr>
            </w:pPr>
            <w:r w:rsidRPr="002926E9">
              <w:rPr>
                <w:rFonts w:ascii="Times New Roman" w:hAnsi="Times New Roman" w:cs="Times New Roman"/>
                <w:b/>
                <w:sz w:val="21"/>
                <w:szCs w:val="21"/>
              </w:rPr>
              <w:t>类别</w:t>
            </w:r>
          </w:p>
        </w:tc>
        <w:tc>
          <w:tcPr>
            <w:tcW w:w="722" w:type="pct"/>
          </w:tcPr>
          <w:p w14:paraId="5BCC5212" w14:textId="77777777" w:rsidR="00511B35" w:rsidRPr="002926E9" w:rsidRDefault="00511B35" w:rsidP="00511B35">
            <w:pPr>
              <w:widowControl/>
              <w:jc w:val="center"/>
              <w:textAlignment w:val="center"/>
              <w:rPr>
                <w:rFonts w:ascii="Times New Roman" w:hAnsi="Times New Roman" w:cs="Times New Roman"/>
                <w:b/>
                <w:sz w:val="21"/>
                <w:szCs w:val="21"/>
              </w:rPr>
            </w:pPr>
            <w:r w:rsidRPr="002926E9">
              <w:rPr>
                <w:rFonts w:ascii="Times New Roman" w:hAnsi="Times New Roman" w:cs="Times New Roman"/>
                <w:b/>
                <w:sz w:val="21"/>
                <w:szCs w:val="21"/>
              </w:rPr>
              <w:t>应税污染物</w:t>
            </w:r>
          </w:p>
        </w:tc>
        <w:tc>
          <w:tcPr>
            <w:tcW w:w="811" w:type="pct"/>
          </w:tcPr>
          <w:p w14:paraId="487564C4" w14:textId="77777777" w:rsidR="00511B35" w:rsidRPr="002926E9" w:rsidRDefault="00511B35" w:rsidP="00511B35">
            <w:pPr>
              <w:widowControl/>
              <w:jc w:val="center"/>
              <w:textAlignment w:val="center"/>
              <w:rPr>
                <w:rFonts w:ascii="Times New Roman" w:hAnsi="Times New Roman" w:cs="Times New Roman"/>
                <w:b/>
                <w:sz w:val="21"/>
                <w:szCs w:val="21"/>
              </w:rPr>
            </w:pPr>
            <w:r w:rsidRPr="002926E9">
              <w:rPr>
                <w:rFonts w:ascii="Times New Roman" w:hAnsi="Times New Roman" w:cs="Times New Roman"/>
                <w:b/>
                <w:sz w:val="21"/>
                <w:szCs w:val="21"/>
              </w:rPr>
              <w:t>计税单位</w:t>
            </w:r>
          </w:p>
        </w:tc>
        <w:tc>
          <w:tcPr>
            <w:tcW w:w="701" w:type="pct"/>
          </w:tcPr>
          <w:p w14:paraId="5AA78014" w14:textId="77777777" w:rsidR="00511B35" w:rsidRPr="002926E9" w:rsidRDefault="00511B35" w:rsidP="00511B35">
            <w:pPr>
              <w:widowControl/>
              <w:jc w:val="center"/>
              <w:textAlignment w:val="center"/>
              <w:rPr>
                <w:rFonts w:ascii="Times New Roman" w:hAnsi="Times New Roman" w:cs="Times New Roman"/>
                <w:b/>
                <w:sz w:val="21"/>
                <w:szCs w:val="21"/>
              </w:rPr>
            </w:pPr>
            <w:r w:rsidRPr="002926E9">
              <w:rPr>
                <w:rFonts w:ascii="Times New Roman" w:hAnsi="Times New Roman" w:cs="Times New Roman"/>
                <w:b/>
                <w:sz w:val="21"/>
                <w:szCs w:val="21"/>
              </w:rPr>
              <w:t>计税税额</w:t>
            </w:r>
          </w:p>
        </w:tc>
        <w:tc>
          <w:tcPr>
            <w:tcW w:w="1350" w:type="pct"/>
          </w:tcPr>
          <w:p w14:paraId="66E9670A" w14:textId="77777777" w:rsidR="00511B35" w:rsidRPr="002926E9" w:rsidRDefault="00511B35" w:rsidP="00511B35">
            <w:pPr>
              <w:widowControl/>
              <w:jc w:val="center"/>
              <w:textAlignment w:val="center"/>
              <w:rPr>
                <w:rFonts w:ascii="Times New Roman" w:hAnsi="Times New Roman" w:cs="Times New Roman"/>
                <w:b/>
                <w:sz w:val="21"/>
                <w:szCs w:val="21"/>
              </w:rPr>
            </w:pPr>
            <w:r w:rsidRPr="002926E9">
              <w:rPr>
                <w:rFonts w:ascii="Times New Roman" w:hAnsi="Times New Roman" w:cs="Times New Roman"/>
                <w:b/>
                <w:sz w:val="21"/>
                <w:szCs w:val="21"/>
              </w:rPr>
              <w:t>污染当量</w:t>
            </w:r>
          </w:p>
        </w:tc>
        <w:tc>
          <w:tcPr>
            <w:tcW w:w="1114" w:type="pct"/>
          </w:tcPr>
          <w:p w14:paraId="2322DA6E" w14:textId="77777777" w:rsidR="00511B35" w:rsidRPr="002926E9" w:rsidRDefault="00511B35" w:rsidP="00511B35">
            <w:pPr>
              <w:widowControl/>
              <w:jc w:val="center"/>
              <w:textAlignment w:val="center"/>
              <w:rPr>
                <w:rFonts w:ascii="Times New Roman" w:hAnsi="Times New Roman" w:cs="Times New Roman"/>
                <w:b/>
                <w:sz w:val="21"/>
                <w:szCs w:val="21"/>
              </w:rPr>
            </w:pPr>
            <w:r w:rsidRPr="002926E9">
              <w:rPr>
                <w:rFonts w:ascii="Times New Roman" w:hAnsi="Times New Roman" w:cs="Times New Roman"/>
                <w:b/>
                <w:sz w:val="21"/>
                <w:szCs w:val="21"/>
              </w:rPr>
              <w:t>环境保护税</w:t>
            </w:r>
            <w:r w:rsidRPr="002926E9">
              <w:rPr>
                <w:rFonts w:ascii="Times New Roman" w:hAnsi="Times New Roman" w:cs="Times New Roman"/>
                <w:b/>
                <w:sz w:val="21"/>
                <w:szCs w:val="21"/>
              </w:rPr>
              <w:t>/</w:t>
            </w:r>
            <w:r w:rsidRPr="002926E9">
              <w:rPr>
                <w:rFonts w:ascii="Times New Roman" w:hAnsi="Times New Roman" w:cs="Times New Roman"/>
                <w:b/>
                <w:sz w:val="21"/>
                <w:szCs w:val="21"/>
              </w:rPr>
              <w:t>元</w:t>
            </w:r>
          </w:p>
        </w:tc>
      </w:tr>
      <w:tr w:rsidR="00C93F77" w:rsidRPr="002926E9" w14:paraId="34126F49" w14:textId="77777777" w:rsidTr="00C93F77">
        <w:trPr>
          <w:trHeight w:val="312"/>
        </w:trPr>
        <w:tc>
          <w:tcPr>
            <w:tcW w:w="302" w:type="pct"/>
            <w:vMerge w:val="restart"/>
          </w:tcPr>
          <w:p w14:paraId="410C56D8"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废气</w:t>
            </w:r>
          </w:p>
        </w:tc>
        <w:tc>
          <w:tcPr>
            <w:tcW w:w="722" w:type="pct"/>
          </w:tcPr>
          <w:p w14:paraId="116C6561" w14:textId="248B158E"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811" w:type="pct"/>
          </w:tcPr>
          <w:p w14:paraId="0679E39A"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val="restart"/>
          </w:tcPr>
          <w:p w14:paraId="0D1D489D"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1.2~12</w:t>
            </w:r>
            <w:r w:rsidRPr="002926E9">
              <w:rPr>
                <w:rFonts w:ascii="Times New Roman" w:hAnsi="Times New Roman" w:cs="Times New Roman"/>
                <w:sz w:val="21"/>
                <w:szCs w:val="21"/>
              </w:rPr>
              <w:t>元</w:t>
            </w:r>
          </w:p>
        </w:tc>
        <w:tc>
          <w:tcPr>
            <w:tcW w:w="1350" w:type="pct"/>
          </w:tcPr>
          <w:p w14:paraId="37777552" w14:textId="3BD79612"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0.09</w:t>
            </w:r>
          </w:p>
        </w:tc>
        <w:tc>
          <w:tcPr>
            <w:tcW w:w="1114" w:type="pct"/>
          </w:tcPr>
          <w:p w14:paraId="7CDC8CCC" w14:textId="621FB3F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1.07</w:t>
            </w:r>
          </w:p>
        </w:tc>
      </w:tr>
      <w:tr w:rsidR="00C93F77" w:rsidRPr="002926E9" w14:paraId="1749B1F9" w14:textId="77777777" w:rsidTr="00C93F77">
        <w:trPr>
          <w:trHeight w:val="312"/>
        </w:trPr>
        <w:tc>
          <w:tcPr>
            <w:tcW w:w="302" w:type="pct"/>
            <w:vMerge/>
          </w:tcPr>
          <w:p w14:paraId="4244230E"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4B019A44" w14:textId="0EF5E59D"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811" w:type="pct"/>
          </w:tcPr>
          <w:p w14:paraId="1787F5CD"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55ED7DCE"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13003ADB"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0.67</w:t>
            </w:r>
          </w:p>
        </w:tc>
        <w:tc>
          <w:tcPr>
            <w:tcW w:w="1114" w:type="pct"/>
          </w:tcPr>
          <w:p w14:paraId="0ADE9012" w14:textId="7547F341"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3.62</w:t>
            </w:r>
          </w:p>
        </w:tc>
      </w:tr>
      <w:tr w:rsidR="00C93F77" w:rsidRPr="002926E9" w14:paraId="443E29F5" w14:textId="77777777" w:rsidTr="00C93F77">
        <w:trPr>
          <w:trHeight w:val="312"/>
        </w:trPr>
        <w:tc>
          <w:tcPr>
            <w:tcW w:w="302" w:type="pct"/>
            <w:vMerge/>
          </w:tcPr>
          <w:p w14:paraId="013D501D"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283713EC" w14:textId="7D0726C0"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酚类</w:t>
            </w:r>
          </w:p>
        </w:tc>
        <w:tc>
          <w:tcPr>
            <w:tcW w:w="811" w:type="pct"/>
          </w:tcPr>
          <w:p w14:paraId="6403FEBA"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0850218B"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052385F3"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0.35</w:t>
            </w:r>
          </w:p>
        </w:tc>
        <w:tc>
          <w:tcPr>
            <w:tcW w:w="1114" w:type="pct"/>
          </w:tcPr>
          <w:p w14:paraId="3ED67473" w14:textId="644BED5C"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1.17</w:t>
            </w:r>
          </w:p>
        </w:tc>
      </w:tr>
      <w:tr w:rsidR="00C93F77" w:rsidRPr="002926E9" w14:paraId="58935038" w14:textId="77777777" w:rsidTr="00C93F77">
        <w:trPr>
          <w:trHeight w:val="312"/>
        </w:trPr>
        <w:tc>
          <w:tcPr>
            <w:tcW w:w="302" w:type="pct"/>
            <w:vMerge/>
          </w:tcPr>
          <w:p w14:paraId="1FDC6F1A"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669EFCC7" w14:textId="74FC8F5A"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氨</w:t>
            </w:r>
          </w:p>
        </w:tc>
        <w:tc>
          <w:tcPr>
            <w:tcW w:w="811" w:type="pct"/>
          </w:tcPr>
          <w:p w14:paraId="7C54514E"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49C01692"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692EB4FB"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9.09</w:t>
            </w:r>
          </w:p>
        </w:tc>
        <w:tc>
          <w:tcPr>
            <w:tcW w:w="1114" w:type="pct"/>
          </w:tcPr>
          <w:p w14:paraId="3FE1E823" w14:textId="4FDDE03A"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39.65</w:t>
            </w:r>
          </w:p>
        </w:tc>
      </w:tr>
      <w:tr w:rsidR="00C93F77" w:rsidRPr="002926E9" w14:paraId="3279A9D2" w14:textId="77777777" w:rsidTr="00C93F77">
        <w:trPr>
          <w:trHeight w:val="312"/>
        </w:trPr>
        <w:tc>
          <w:tcPr>
            <w:tcW w:w="302" w:type="pct"/>
            <w:vMerge/>
          </w:tcPr>
          <w:p w14:paraId="26795574"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17D00634" w14:textId="6215C7E2"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bCs/>
                <w:sz w:val="21"/>
                <w:szCs w:val="21"/>
              </w:rPr>
              <w:t>H</w:t>
            </w:r>
            <w:r w:rsidRPr="002926E9">
              <w:rPr>
                <w:rFonts w:ascii="Times New Roman" w:hAnsi="Times New Roman" w:cs="Times New Roman"/>
                <w:bCs/>
                <w:sz w:val="21"/>
                <w:szCs w:val="21"/>
                <w:vertAlign w:val="subscript"/>
              </w:rPr>
              <w:t>2</w:t>
            </w:r>
            <w:r w:rsidRPr="002926E9">
              <w:rPr>
                <w:rFonts w:ascii="Times New Roman" w:hAnsi="Times New Roman" w:cs="Times New Roman"/>
                <w:bCs/>
                <w:sz w:val="21"/>
                <w:szCs w:val="21"/>
              </w:rPr>
              <w:t>S</w:t>
            </w:r>
          </w:p>
        </w:tc>
        <w:tc>
          <w:tcPr>
            <w:tcW w:w="811" w:type="pct"/>
          </w:tcPr>
          <w:p w14:paraId="228AC22C"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4047DE30"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2023A6DD"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0.29</w:t>
            </w:r>
          </w:p>
        </w:tc>
        <w:tc>
          <w:tcPr>
            <w:tcW w:w="1114" w:type="pct"/>
          </w:tcPr>
          <w:p w14:paraId="12C53472" w14:textId="0DEFE9F0"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371.75</w:t>
            </w:r>
          </w:p>
        </w:tc>
      </w:tr>
      <w:tr w:rsidR="00C93F77" w:rsidRPr="002926E9" w14:paraId="35051D5A" w14:textId="77777777" w:rsidTr="00C93F77">
        <w:trPr>
          <w:trHeight w:val="312"/>
        </w:trPr>
        <w:tc>
          <w:tcPr>
            <w:tcW w:w="302" w:type="pct"/>
            <w:vMerge/>
          </w:tcPr>
          <w:p w14:paraId="00749DCE"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14D6AA60" w14:textId="7F960CD3"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SO</w:t>
            </w:r>
            <w:r w:rsidRPr="002926E9">
              <w:rPr>
                <w:rFonts w:ascii="Times New Roman" w:hAnsi="Times New Roman" w:cs="Times New Roman"/>
                <w:sz w:val="21"/>
                <w:szCs w:val="21"/>
                <w:vertAlign w:val="subscript"/>
              </w:rPr>
              <w:t>2</w:t>
            </w:r>
          </w:p>
        </w:tc>
        <w:tc>
          <w:tcPr>
            <w:tcW w:w="811" w:type="pct"/>
          </w:tcPr>
          <w:p w14:paraId="0A52E3BF"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28F7BE36"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4348F911"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0.95</w:t>
            </w:r>
          </w:p>
        </w:tc>
        <w:tc>
          <w:tcPr>
            <w:tcW w:w="1114" w:type="pct"/>
          </w:tcPr>
          <w:p w14:paraId="6187E265" w14:textId="64F4AA45"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381.98</w:t>
            </w:r>
          </w:p>
        </w:tc>
      </w:tr>
      <w:tr w:rsidR="00C93F77" w:rsidRPr="002926E9" w14:paraId="5C6E4A58" w14:textId="77777777" w:rsidTr="00C93F77">
        <w:trPr>
          <w:trHeight w:val="312"/>
        </w:trPr>
        <w:tc>
          <w:tcPr>
            <w:tcW w:w="302" w:type="pct"/>
            <w:vMerge/>
          </w:tcPr>
          <w:p w14:paraId="2043C550"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62F549B4" w14:textId="007FC0F3"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NO</w:t>
            </w:r>
            <w:r w:rsidRPr="002926E9">
              <w:rPr>
                <w:rFonts w:ascii="Times New Roman" w:hAnsi="Times New Roman" w:cs="Times New Roman"/>
                <w:sz w:val="21"/>
                <w:szCs w:val="21"/>
                <w:vertAlign w:val="subscript"/>
              </w:rPr>
              <w:t>x</w:t>
            </w:r>
          </w:p>
        </w:tc>
        <w:tc>
          <w:tcPr>
            <w:tcW w:w="811" w:type="pct"/>
          </w:tcPr>
          <w:p w14:paraId="77196EB5"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25B8FA4F"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4467798C"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0.95</w:t>
            </w:r>
          </w:p>
        </w:tc>
        <w:tc>
          <w:tcPr>
            <w:tcW w:w="1114" w:type="pct"/>
          </w:tcPr>
          <w:p w14:paraId="50AEC953" w14:textId="22205FE2"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773.89</w:t>
            </w:r>
          </w:p>
        </w:tc>
      </w:tr>
      <w:tr w:rsidR="00C93F77" w:rsidRPr="002926E9" w14:paraId="78912902" w14:textId="77777777" w:rsidTr="00C93F77">
        <w:trPr>
          <w:trHeight w:val="312"/>
        </w:trPr>
        <w:tc>
          <w:tcPr>
            <w:tcW w:w="302" w:type="pct"/>
            <w:vMerge/>
          </w:tcPr>
          <w:p w14:paraId="0E26FFF8"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09367316" w14:textId="3A6E7185"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烟尘</w:t>
            </w:r>
          </w:p>
        </w:tc>
        <w:tc>
          <w:tcPr>
            <w:tcW w:w="811" w:type="pct"/>
          </w:tcPr>
          <w:p w14:paraId="08E9C9FE"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0BF6D531"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175D69F5"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2.18</w:t>
            </w:r>
          </w:p>
        </w:tc>
        <w:tc>
          <w:tcPr>
            <w:tcW w:w="1114" w:type="pct"/>
          </w:tcPr>
          <w:p w14:paraId="75B69579" w14:textId="7920EC6A"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43.24</w:t>
            </w:r>
          </w:p>
        </w:tc>
      </w:tr>
      <w:tr w:rsidR="00C93F77" w:rsidRPr="002926E9" w14:paraId="27E63331" w14:textId="77777777" w:rsidTr="00C93F77">
        <w:trPr>
          <w:trHeight w:val="312"/>
        </w:trPr>
        <w:tc>
          <w:tcPr>
            <w:tcW w:w="302" w:type="pct"/>
            <w:vMerge/>
          </w:tcPr>
          <w:p w14:paraId="73DF1AD9"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5115F10A" w14:textId="0DFA23C2"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bCs/>
                <w:sz w:val="21"/>
                <w:szCs w:val="21"/>
              </w:rPr>
              <w:t>非甲烷总烃</w:t>
            </w:r>
          </w:p>
        </w:tc>
        <w:tc>
          <w:tcPr>
            <w:tcW w:w="811" w:type="pct"/>
          </w:tcPr>
          <w:p w14:paraId="51CCF05D"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3E2DF08F"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1350" w:type="pct"/>
          </w:tcPr>
          <w:p w14:paraId="03727073"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9.09</w:t>
            </w:r>
          </w:p>
        </w:tc>
        <w:tc>
          <w:tcPr>
            <w:tcW w:w="1114" w:type="pct"/>
          </w:tcPr>
          <w:p w14:paraId="58509EBA" w14:textId="5C2BE61F"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4312.98</w:t>
            </w:r>
          </w:p>
        </w:tc>
      </w:tr>
      <w:tr w:rsidR="00C93F77" w:rsidRPr="002926E9" w14:paraId="112C7BCC" w14:textId="77777777" w:rsidTr="00C93F77">
        <w:trPr>
          <w:trHeight w:val="312"/>
        </w:trPr>
        <w:tc>
          <w:tcPr>
            <w:tcW w:w="302" w:type="pct"/>
            <w:vMerge w:val="restart"/>
          </w:tcPr>
          <w:p w14:paraId="4546AEAD"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废水</w:t>
            </w:r>
          </w:p>
        </w:tc>
        <w:tc>
          <w:tcPr>
            <w:tcW w:w="722" w:type="pct"/>
          </w:tcPr>
          <w:p w14:paraId="43A7EE73" w14:textId="77777777" w:rsidR="00C93F77" w:rsidRPr="002926E9" w:rsidRDefault="00C93F77" w:rsidP="00C93F77">
            <w:pPr>
              <w:widowControl/>
              <w:jc w:val="center"/>
              <w:textAlignment w:val="center"/>
              <w:rPr>
                <w:rFonts w:ascii="Times New Roman" w:hAnsi="Times New Roman" w:cs="Times New Roman"/>
                <w:sz w:val="21"/>
                <w:szCs w:val="21"/>
              </w:rPr>
            </w:pPr>
            <w:proofErr w:type="spellStart"/>
            <w:r w:rsidRPr="002926E9">
              <w:rPr>
                <w:rFonts w:ascii="Times New Roman" w:hAnsi="Times New Roman" w:cs="Times New Roman"/>
                <w:sz w:val="21"/>
                <w:szCs w:val="21"/>
              </w:rPr>
              <w:t>CODcr</w:t>
            </w:r>
            <w:proofErr w:type="spellEnd"/>
          </w:p>
        </w:tc>
        <w:tc>
          <w:tcPr>
            <w:tcW w:w="811" w:type="pct"/>
          </w:tcPr>
          <w:p w14:paraId="1C73962F"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val="restart"/>
          </w:tcPr>
          <w:p w14:paraId="19554BD7"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1.4~14</w:t>
            </w:r>
            <w:r w:rsidRPr="002926E9">
              <w:rPr>
                <w:rFonts w:ascii="Times New Roman" w:hAnsi="Times New Roman" w:cs="Times New Roman"/>
                <w:sz w:val="21"/>
                <w:szCs w:val="21"/>
              </w:rPr>
              <w:t>元</w:t>
            </w:r>
          </w:p>
        </w:tc>
        <w:tc>
          <w:tcPr>
            <w:tcW w:w="1350" w:type="pct"/>
          </w:tcPr>
          <w:p w14:paraId="784B2482"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w:t>
            </w:r>
          </w:p>
        </w:tc>
        <w:tc>
          <w:tcPr>
            <w:tcW w:w="1114" w:type="pct"/>
          </w:tcPr>
          <w:p w14:paraId="75C49246" w14:textId="17CB1655"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 xml:space="preserve">31008.00 </w:t>
            </w:r>
          </w:p>
        </w:tc>
      </w:tr>
      <w:tr w:rsidR="00C93F77" w:rsidRPr="002926E9" w14:paraId="6E2C61F1" w14:textId="77777777" w:rsidTr="00C93F77">
        <w:trPr>
          <w:trHeight w:val="312"/>
        </w:trPr>
        <w:tc>
          <w:tcPr>
            <w:tcW w:w="302" w:type="pct"/>
            <w:vMerge/>
          </w:tcPr>
          <w:p w14:paraId="7295F807" w14:textId="77777777" w:rsidR="00C93F77" w:rsidRPr="002926E9" w:rsidRDefault="00C93F77" w:rsidP="00C93F77">
            <w:pPr>
              <w:widowControl/>
              <w:jc w:val="center"/>
              <w:textAlignment w:val="center"/>
              <w:rPr>
                <w:rFonts w:ascii="Times New Roman" w:hAnsi="Times New Roman" w:cs="Times New Roman"/>
                <w:sz w:val="21"/>
                <w:szCs w:val="21"/>
              </w:rPr>
            </w:pPr>
          </w:p>
        </w:tc>
        <w:tc>
          <w:tcPr>
            <w:tcW w:w="722" w:type="pct"/>
          </w:tcPr>
          <w:p w14:paraId="7E592A36"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SS</w:t>
            </w:r>
          </w:p>
        </w:tc>
        <w:tc>
          <w:tcPr>
            <w:tcW w:w="811" w:type="pct"/>
          </w:tcPr>
          <w:p w14:paraId="3DB55B9E"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71889BEE" w14:textId="77777777" w:rsidR="00C93F77" w:rsidRPr="002926E9" w:rsidRDefault="00C93F77" w:rsidP="00C93F77">
            <w:pPr>
              <w:widowControl/>
              <w:jc w:val="center"/>
              <w:textAlignment w:val="center"/>
              <w:rPr>
                <w:rFonts w:ascii="Times New Roman" w:hAnsi="Times New Roman" w:cs="Times New Roman"/>
                <w:sz w:val="21"/>
                <w:szCs w:val="21"/>
              </w:rPr>
            </w:pPr>
          </w:p>
        </w:tc>
        <w:tc>
          <w:tcPr>
            <w:tcW w:w="1350" w:type="pct"/>
          </w:tcPr>
          <w:p w14:paraId="20D2EA01"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4</w:t>
            </w:r>
          </w:p>
        </w:tc>
        <w:tc>
          <w:tcPr>
            <w:tcW w:w="1114" w:type="pct"/>
          </w:tcPr>
          <w:p w14:paraId="5667FB9C" w14:textId="65247219"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 xml:space="preserve">2820.00 </w:t>
            </w:r>
          </w:p>
        </w:tc>
      </w:tr>
      <w:tr w:rsidR="00C93F77" w:rsidRPr="002926E9" w14:paraId="6E249595" w14:textId="77777777" w:rsidTr="00C93F77">
        <w:trPr>
          <w:trHeight w:val="312"/>
        </w:trPr>
        <w:tc>
          <w:tcPr>
            <w:tcW w:w="302" w:type="pct"/>
            <w:vMerge/>
          </w:tcPr>
          <w:p w14:paraId="37B64553" w14:textId="77777777" w:rsidR="00C93F77" w:rsidRPr="002926E9" w:rsidRDefault="00C93F77" w:rsidP="00C93F77">
            <w:pPr>
              <w:widowControl/>
              <w:jc w:val="center"/>
              <w:textAlignment w:val="center"/>
              <w:rPr>
                <w:rFonts w:ascii="Times New Roman" w:hAnsi="Times New Roman" w:cs="Times New Roman"/>
                <w:sz w:val="21"/>
                <w:szCs w:val="21"/>
              </w:rPr>
            </w:pPr>
          </w:p>
        </w:tc>
        <w:tc>
          <w:tcPr>
            <w:tcW w:w="722" w:type="pct"/>
          </w:tcPr>
          <w:p w14:paraId="668E54D8"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氨氮</w:t>
            </w:r>
          </w:p>
        </w:tc>
        <w:tc>
          <w:tcPr>
            <w:tcW w:w="811" w:type="pct"/>
          </w:tcPr>
          <w:p w14:paraId="7D59DE8C"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每污染当量</w:t>
            </w:r>
          </w:p>
        </w:tc>
        <w:tc>
          <w:tcPr>
            <w:tcW w:w="701" w:type="pct"/>
            <w:vMerge/>
          </w:tcPr>
          <w:p w14:paraId="7BBB9944" w14:textId="77777777" w:rsidR="00C93F77" w:rsidRPr="002926E9" w:rsidRDefault="00C93F77" w:rsidP="00C93F77">
            <w:pPr>
              <w:widowControl/>
              <w:jc w:val="center"/>
              <w:textAlignment w:val="center"/>
              <w:rPr>
                <w:rFonts w:ascii="Times New Roman" w:hAnsi="Times New Roman" w:cs="Times New Roman"/>
                <w:sz w:val="21"/>
                <w:szCs w:val="21"/>
              </w:rPr>
            </w:pPr>
          </w:p>
        </w:tc>
        <w:tc>
          <w:tcPr>
            <w:tcW w:w="1350" w:type="pct"/>
          </w:tcPr>
          <w:p w14:paraId="66F3C202" w14:textId="77777777"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0.8</w:t>
            </w:r>
          </w:p>
        </w:tc>
        <w:tc>
          <w:tcPr>
            <w:tcW w:w="1114" w:type="pct"/>
          </w:tcPr>
          <w:p w14:paraId="3066ADC1" w14:textId="423A2444" w:rsidR="00C93F77" w:rsidRPr="002926E9" w:rsidRDefault="00C93F77" w:rsidP="00C93F77">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 xml:space="preserve">1485.00 </w:t>
            </w:r>
          </w:p>
        </w:tc>
      </w:tr>
      <w:tr w:rsidR="00C93F77" w:rsidRPr="002926E9" w14:paraId="4E03C0D5" w14:textId="77777777" w:rsidTr="00C93F77">
        <w:trPr>
          <w:trHeight w:val="312"/>
        </w:trPr>
        <w:tc>
          <w:tcPr>
            <w:tcW w:w="302" w:type="pct"/>
          </w:tcPr>
          <w:p w14:paraId="0C8B787B"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噪声</w:t>
            </w:r>
          </w:p>
        </w:tc>
        <w:tc>
          <w:tcPr>
            <w:tcW w:w="722" w:type="pct"/>
          </w:tcPr>
          <w:p w14:paraId="5D99CA31"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超标噪声</w:t>
            </w:r>
          </w:p>
        </w:tc>
        <w:tc>
          <w:tcPr>
            <w:tcW w:w="811" w:type="pct"/>
          </w:tcPr>
          <w:p w14:paraId="6FEEACE3"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超标</w:t>
            </w:r>
            <w:r w:rsidRPr="002926E9">
              <w:rPr>
                <w:rFonts w:ascii="Times New Roman" w:hAnsi="Times New Roman" w:cs="Times New Roman"/>
                <w:sz w:val="21"/>
                <w:szCs w:val="21"/>
              </w:rPr>
              <w:t>13-15dB(A)</w:t>
            </w:r>
          </w:p>
        </w:tc>
        <w:tc>
          <w:tcPr>
            <w:tcW w:w="701" w:type="pct"/>
          </w:tcPr>
          <w:p w14:paraId="326B80AB"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每月</w:t>
            </w:r>
            <w:r w:rsidRPr="002926E9">
              <w:rPr>
                <w:rFonts w:ascii="Times New Roman" w:hAnsi="Times New Roman" w:cs="Times New Roman"/>
                <w:sz w:val="21"/>
                <w:szCs w:val="21"/>
              </w:rPr>
              <w:t>5600</w:t>
            </w:r>
            <w:r w:rsidRPr="002926E9">
              <w:rPr>
                <w:rFonts w:ascii="Times New Roman" w:hAnsi="Times New Roman" w:cs="Times New Roman"/>
                <w:sz w:val="21"/>
                <w:szCs w:val="21"/>
              </w:rPr>
              <w:t>元</w:t>
            </w:r>
          </w:p>
        </w:tc>
        <w:tc>
          <w:tcPr>
            <w:tcW w:w="1350" w:type="pct"/>
          </w:tcPr>
          <w:p w14:paraId="6133F1DE" w14:textId="782E61D6" w:rsidR="00381B80" w:rsidRPr="002926E9" w:rsidRDefault="00381B80" w:rsidP="00C93F77">
            <w:pPr>
              <w:widowControl/>
              <w:tabs>
                <w:tab w:val="left" w:pos="334"/>
              </w:tabs>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105-25-</w:t>
            </w:r>
            <w:r w:rsidR="00C93F77" w:rsidRPr="002926E9">
              <w:rPr>
                <w:rFonts w:ascii="Times New Roman" w:hAnsi="Times New Roman" w:cs="Times New Roman"/>
                <w:sz w:val="21"/>
                <w:szCs w:val="21"/>
              </w:rPr>
              <w:t>5</w:t>
            </w:r>
            <w:r w:rsidRPr="002926E9">
              <w:rPr>
                <w:rFonts w:ascii="Times New Roman" w:hAnsi="Times New Roman" w:cs="Times New Roman"/>
                <w:sz w:val="21"/>
                <w:szCs w:val="21"/>
              </w:rPr>
              <w:t>5=</w:t>
            </w:r>
            <w:r w:rsidR="00C93F77" w:rsidRPr="002926E9">
              <w:rPr>
                <w:rFonts w:ascii="Times New Roman" w:hAnsi="Times New Roman" w:cs="Times New Roman"/>
                <w:sz w:val="21"/>
                <w:szCs w:val="21"/>
              </w:rPr>
              <w:t>2</w:t>
            </w:r>
            <w:r w:rsidRPr="002926E9">
              <w:rPr>
                <w:rFonts w:ascii="Times New Roman" w:hAnsi="Times New Roman" w:cs="Times New Roman"/>
                <w:sz w:val="21"/>
                <w:szCs w:val="21"/>
              </w:rPr>
              <w:t>5dB(A)</w:t>
            </w:r>
          </w:p>
        </w:tc>
        <w:tc>
          <w:tcPr>
            <w:tcW w:w="1114" w:type="pct"/>
          </w:tcPr>
          <w:p w14:paraId="20D2B202" w14:textId="7B0C27A3"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67200</w:t>
            </w:r>
          </w:p>
        </w:tc>
      </w:tr>
      <w:tr w:rsidR="00C93F77" w:rsidRPr="002926E9" w14:paraId="54DD1D79" w14:textId="77777777" w:rsidTr="00C93F77">
        <w:trPr>
          <w:trHeight w:val="312"/>
        </w:trPr>
        <w:tc>
          <w:tcPr>
            <w:tcW w:w="302" w:type="pct"/>
            <w:vMerge w:val="restart"/>
          </w:tcPr>
          <w:p w14:paraId="01097783"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固废</w:t>
            </w:r>
          </w:p>
        </w:tc>
        <w:tc>
          <w:tcPr>
            <w:tcW w:w="722" w:type="pct"/>
          </w:tcPr>
          <w:p w14:paraId="633A7EAE"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危险废物</w:t>
            </w:r>
          </w:p>
        </w:tc>
        <w:tc>
          <w:tcPr>
            <w:tcW w:w="811" w:type="pct"/>
          </w:tcPr>
          <w:p w14:paraId="561ACBDA"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每吨</w:t>
            </w:r>
          </w:p>
        </w:tc>
        <w:tc>
          <w:tcPr>
            <w:tcW w:w="701" w:type="pct"/>
          </w:tcPr>
          <w:p w14:paraId="5D0B4C0D"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1000</w:t>
            </w:r>
            <w:r w:rsidRPr="002926E9">
              <w:rPr>
                <w:rFonts w:ascii="Times New Roman" w:hAnsi="Times New Roman" w:cs="Times New Roman"/>
                <w:sz w:val="21"/>
                <w:szCs w:val="21"/>
              </w:rPr>
              <w:t>元</w:t>
            </w:r>
          </w:p>
        </w:tc>
        <w:tc>
          <w:tcPr>
            <w:tcW w:w="1350" w:type="pct"/>
          </w:tcPr>
          <w:p w14:paraId="1571711B" w14:textId="7374CAE5" w:rsidR="00381B80" w:rsidRPr="002926E9" w:rsidRDefault="00C93F77"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669</w:t>
            </w:r>
            <w:r w:rsidR="00381B80" w:rsidRPr="002926E9">
              <w:rPr>
                <w:rFonts w:ascii="Times New Roman" w:hAnsi="Times New Roman" w:cs="Times New Roman"/>
                <w:sz w:val="21"/>
                <w:szCs w:val="21"/>
              </w:rPr>
              <w:t>t</w:t>
            </w:r>
          </w:p>
        </w:tc>
        <w:tc>
          <w:tcPr>
            <w:tcW w:w="1114" w:type="pct"/>
          </w:tcPr>
          <w:p w14:paraId="3C0CDF3E" w14:textId="3D93E6C9" w:rsidR="00381B80" w:rsidRPr="002926E9" w:rsidRDefault="00C93F77"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669000</w:t>
            </w:r>
          </w:p>
        </w:tc>
      </w:tr>
      <w:tr w:rsidR="00C93F77" w:rsidRPr="002926E9" w14:paraId="6EA4F12F" w14:textId="77777777" w:rsidTr="00C93F77">
        <w:trPr>
          <w:trHeight w:val="312"/>
        </w:trPr>
        <w:tc>
          <w:tcPr>
            <w:tcW w:w="302" w:type="pct"/>
            <w:vMerge/>
          </w:tcPr>
          <w:p w14:paraId="41C07D87" w14:textId="77777777" w:rsidR="00381B80" w:rsidRPr="002926E9" w:rsidRDefault="00381B80" w:rsidP="00381B80">
            <w:pPr>
              <w:widowControl/>
              <w:jc w:val="center"/>
              <w:textAlignment w:val="center"/>
              <w:rPr>
                <w:rFonts w:ascii="Times New Roman" w:hAnsi="Times New Roman" w:cs="Times New Roman"/>
                <w:sz w:val="21"/>
                <w:szCs w:val="21"/>
              </w:rPr>
            </w:pPr>
          </w:p>
        </w:tc>
        <w:tc>
          <w:tcPr>
            <w:tcW w:w="722" w:type="pct"/>
          </w:tcPr>
          <w:p w14:paraId="109C8454"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其他固废</w:t>
            </w:r>
          </w:p>
        </w:tc>
        <w:tc>
          <w:tcPr>
            <w:tcW w:w="811" w:type="pct"/>
          </w:tcPr>
          <w:p w14:paraId="5F8D4DA6"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每吨</w:t>
            </w:r>
          </w:p>
        </w:tc>
        <w:tc>
          <w:tcPr>
            <w:tcW w:w="701" w:type="pct"/>
          </w:tcPr>
          <w:p w14:paraId="4AE8CFEA"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25</w:t>
            </w:r>
            <w:r w:rsidRPr="002926E9">
              <w:rPr>
                <w:rFonts w:ascii="Times New Roman" w:hAnsi="Times New Roman" w:cs="Times New Roman"/>
                <w:sz w:val="21"/>
                <w:szCs w:val="21"/>
              </w:rPr>
              <w:t>元</w:t>
            </w:r>
          </w:p>
        </w:tc>
        <w:tc>
          <w:tcPr>
            <w:tcW w:w="1350" w:type="pct"/>
          </w:tcPr>
          <w:p w14:paraId="607D3273" w14:textId="0873EE8F" w:rsidR="00381B80" w:rsidRPr="002926E9" w:rsidRDefault="00C93F77"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198.32</w:t>
            </w:r>
            <w:r w:rsidR="00381B80" w:rsidRPr="002926E9">
              <w:rPr>
                <w:rFonts w:ascii="Times New Roman" w:hAnsi="Times New Roman" w:cs="Times New Roman"/>
                <w:sz w:val="21"/>
                <w:szCs w:val="21"/>
              </w:rPr>
              <w:t>t</w:t>
            </w:r>
          </w:p>
        </w:tc>
        <w:tc>
          <w:tcPr>
            <w:tcW w:w="1114" w:type="pct"/>
          </w:tcPr>
          <w:p w14:paraId="3E055BF1" w14:textId="5B41AC30" w:rsidR="00381B80" w:rsidRPr="002926E9" w:rsidRDefault="00C93F77"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4958</w:t>
            </w:r>
          </w:p>
        </w:tc>
      </w:tr>
      <w:tr w:rsidR="00C93F77" w:rsidRPr="002926E9" w14:paraId="3B76B20B" w14:textId="77777777" w:rsidTr="00C93F77">
        <w:trPr>
          <w:trHeight w:val="312"/>
        </w:trPr>
        <w:tc>
          <w:tcPr>
            <w:tcW w:w="3886" w:type="pct"/>
            <w:gridSpan w:val="5"/>
          </w:tcPr>
          <w:p w14:paraId="48C58099" w14:textId="77777777" w:rsidR="00381B80" w:rsidRPr="002926E9" w:rsidRDefault="00381B80"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合计（</w:t>
            </w:r>
            <w:r w:rsidRPr="002926E9">
              <w:rPr>
                <w:rFonts w:ascii="Times New Roman" w:hAnsi="Times New Roman" w:cs="Times New Roman"/>
                <w:sz w:val="21"/>
                <w:szCs w:val="21"/>
              </w:rPr>
              <w:t>Si</w:t>
            </w:r>
            <w:r w:rsidRPr="002926E9">
              <w:rPr>
                <w:rFonts w:ascii="Times New Roman" w:hAnsi="Times New Roman" w:cs="Times New Roman"/>
                <w:sz w:val="21"/>
                <w:szCs w:val="21"/>
              </w:rPr>
              <w:t>）</w:t>
            </w:r>
          </w:p>
        </w:tc>
        <w:tc>
          <w:tcPr>
            <w:tcW w:w="1114" w:type="pct"/>
          </w:tcPr>
          <w:p w14:paraId="5BE35668" w14:textId="437C8DAC" w:rsidR="00381B80" w:rsidRPr="002926E9" w:rsidRDefault="00C93F77" w:rsidP="00381B80">
            <w:pPr>
              <w:widowControl/>
              <w:jc w:val="center"/>
              <w:textAlignment w:val="center"/>
              <w:rPr>
                <w:rFonts w:ascii="Times New Roman" w:hAnsi="Times New Roman" w:cs="Times New Roman"/>
                <w:sz w:val="21"/>
                <w:szCs w:val="21"/>
              </w:rPr>
            </w:pPr>
            <w:r w:rsidRPr="002926E9">
              <w:rPr>
                <w:rFonts w:ascii="Times New Roman" w:hAnsi="Times New Roman" w:cs="Times New Roman"/>
                <w:sz w:val="21"/>
                <w:szCs w:val="21"/>
              </w:rPr>
              <w:t>782400.35</w:t>
            </w:r>
          </w:p>
        </w:tc>
      </w:tr>
      <w:tr w:rsidR="00C93F77" w:rsidRPr="002926E9" w14:paraId="330CA944" w14:textId="77777777" w:rsidTr="00C93F77">
        <w:trPr>
          <w:trHeight w:val="312"/>
        </w:trPr>
        <w:tc>
          <w:tcPr>
            <w:tcW w:w="5000" w:type="pct"/>
            <w:gridSpan w:val="6"/>
          </w:tcPr>
          <w:p w14:paraId="539916CD" w14:textId="77777777" w:rsidR="00381B80" w:rsidRPr="002926E9" w:rsidRDefault="00381B80" w:rsidP="00381B80">
            <w:pPr>
              <w:widowControl/>
              <w:jc w:val="left"/>
              <w:textAlignment w:val="center"/>
              <w:rPr>
                <w:rFonts w:ascii="Times New Roman" w:hAnsi="Times New Roman" w:cs="Times New Roman"/>
                <w:sz w:val="21"/>
                <w:szCs w:val="21"/>
              </w:rPr>
            </w:pPr>
            <w:r w:rsidRPr="002926E9">
              <w:rPr>
                <w:rFonts w:ascii="Times New Roman" w:hAnsi="Times New Roman" w:cs="Times New Roman"/>
                <w:sz w:val="21"/>
                <w:szCs w:val="21"/>
              </w:rPr>
              <w:t>备注：</w:t>
            </w:r>
            <w:r w:rsidRPr="002926E9">
              <w:rPr>
                <w:rFonts w:ascii="Times New Roman" w:hAnsi="Times New Roman" w:cs="Times New Roman"/>
                <w:sz w:val="21"/>
                <w:szCs w:val="21"/>
                <w:lang w:bidi="ar"/>
              </w:rPr>
              <w:t>同一排放口中的</w:t>
            </w:r>
            <w:proofErr w:type="spellStart"/>
            <w:r w:rsidRPr="002926E9">
              <w:rPr>
                <w:rFonts w:ascii="Times New Roman" w:hAnsi="Times New Roman" w:cs="Times New Roman"/>
                <w:sz w:val="21"/>
                <w:szCs w:val="21"/>
                <w:lang w:bidi="ar"/>
              </w:rPr>
              <w:t>CODcr</w:t>
            </w:r>
            <w:proofErr w:type="spellEnd"/>
            <w:r w:rsidRPr="002926E9">
              <w:rPr>
                <w:rFonts w:ascii="Times New Roman" w:hAnsi="Times New Roman" w:cs="Times New Roman"/>
                <w:sz w:val="21"/>
                <w:szCs w:val="21"/>
                <w:lang w:bidi="ar"/>
              </w:rPr>
              <w:t>、</w:t>
            </w:r>
            <w:r w:rsidRPr="002926E9">
              <w:rPr>
                <w:rFonts w:ascii="Times New Roman" w:hAnsi="Times New Roman" w:cs="Times New Roman"/>
                <w:sz w:val="21"/>
                <w:szCs w:val="21"/>
                <w:lang w:bidi="ar"/>
              </w:rPr>
              <w:t>BOD</w:t>
            </w:r>
            <w:r w:rsidRPr="002926E9">
              <w:rPr>
                <w:rFonts w:ascii="Times New Roman" w:hAnsi="Times New Roman" w:cs="Times New Roman"/>
                <w:sz w:val="21"/>
                <w:szCs w:val="21"/>
                <w:lang w:bidi="ar"/>
              </w:rPr>
              <w:t>、</w:t>
            </w:r>
            <w:r w:rsidRPr="002926E9">
              <w:rPr>
                <w:rFonts w:ascii="Times New Roman" w:hAnsi="Times New Roman" w:cs="Times New Roman"/>
                <w:sz w:val="21"/>
                <w:szCs w:val="21"/>
                <w:lang w:bidi="ar"/>
              </w:rPr>
              <w:t>TOC</w:t>
            </w:r>
            <w:r w:rsidRPr="002926E9">
              <w:rPr>
                <w:rFonts w:ascii="Times New Roman" w:hAnsi="Times New Roman" w:cs="Times New Roman"/>
                <w:sz w:val="21"/>
                <w:szCs w:val="21"/>
                <w:lang w:bidi="ar"/>
              </w:rPr>
              <w:t>只征收一项</w:t>
            </w:r>
          </w:p>
        </w:tc>
      </w:tr>
    </w:tbl>
    <w:p w14:paraId="07C653AC" w14:textId="141E4C7F"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由</w:t>
      </w:r>
      <w:r w:rsidRPr="002926E9">
        <w:rPr>
          <w:rFonts w:ascii="Times New Roman" w:eastAsiaTheme="minorEastAsia" w:cs="Times New Roman"/>
          <w:szCs w:val="24"/>
        </w:rPr>
        <w:fldChar w:fldCharType="begin"/>
      </w:r>
      <w:r w:rsidRPr="002926E9">
        <w:rPr>
          <w:rFonts w:ascii="Times New Roman" w:eastAsiaTheme="minorEastAsia" w:cs="Times New Roman"/>
          <w:szCs w:val="24"/>
        </w:rPr>
        <w:instrText xml:space="preserve"> REF _Ref84019082 \h  \* MERGEFORMAT </w:instrText>
      </w:r>
      <w:r w:rsidRPr="002926E9">
        <w:rPr>
          <w:rFonts w:ascii="Times New Roman" w:eastAsiaTheme="minorEastAsia" w:cs="Times New Roman"/>
          <w:szCs w:val="24"/>
        </w:rPr>
      </w:r>
      <w:r w:rsidRPr="002926E9">
        <w:rPr>
          <w:rFonts w:ascii="Times New Roman" w:eastAsiaTheme="minorEastAsia" w:cs="Times New Roman"/>
          <w:szCs w:val="24"/>
        </w:rPr>
        <w:fldChar w:fldCharType="separate"/>
      </w:r>
      <w:r w:rsidR="00F359F4" w:rsidRPr="00F359F4">
        <w:rPr>
          <w:rFonts w:ascii="Times New Roman" w:eastAsiaTheme="minorEastAsia" w:cs="Times New Roman"/>
          <w:szCs w:val="24"/>
        </w:rPr>
        <w:t>表</w:t>
      </w:r>
      <w:r w:rsidR="00F359F4" w:rsidRPr="00F359F4">
        <w:rPr>
          <w:rFonts w:ascii="Times New Roman" w:eastAsiaTheme="minorEastAsia" w:cs="Times New Roman"/>
          <w:szCs w:val="24"/>
        </w:rPr>
        <w:t xml:space="preserve"> </w:t>
      </w:r>
      <w:r w:rsidR="00F359F4" w:rsidRPr="00F359F4">
        <w:rPr>
          <w:rFonts w:ascii="Times New Roman" w:eastAsiaTheme="minorEastAsia" w:cs="Times New Roman"/>
          <w:noProof/>
          <w:szCs w:val="24"/>
        </w:rPr>
        <w:t>8.5</w:t>
      </w:r>
      <w:r w:rsidR="00F359F4" w:rsidRPr="00F359F4">
        <w:rPr>
          <w:rFonts w:ascii="Times New Roman" w:eastAsiaTheme="minorEastAsia" w:cs="Times New Roman"/>
          <w:noProof/>
          <w:szCs w:val="24"/>
        </w:rPr>
        <w:noBreakHyphen/>
        <w:t>2</w:t>
      </w:r>
      <w:r w:rsidRPr="002926E9">
        <w:rPr>
          <w:rFonts w:ascii="Times New Roman" w:eastAsiaTheme="minorEastAsia" w:cs="Times New Roman"/>
          <w:szCs w:val="24"/>
        </w:rPr>
        <w:fldChar w:fldCharType="end"/>
      </w:r>
      <w:r w:rsidRPr="002926E9">
        <w:rPr>
          <w:rFonts w:ascii="Times New Roman" w:eastAsiaTheme="minorEastAsia" w:cs="Times New Roman"/>
        </w:rPr>
        <w:t xml:space="preserve"> </w:t>
      </w:r>
      <w:r w:rsidRPr="002926E9">
        <w:rPr>
          <w:rFonts w:ascii="Times New Roman" w:eastAsiaTheme="minorEastAsia" w:cs="Times New Roman"/>
        </w:rPr>
        <w:t>可知，项目环保措施挽回的经济价值</w:t>
      </w:r>
      <w:r w:rsidRPr="002926E9">
        <w:rPr>
          <w:rFonts w:ascii="Times New Roman" w:eastAsiaTheme="minorEastAsia" w:cs="Times New Roman"/>
        </w:rPr>
        <w:t xml:space="preserve">Si </w:t>
      </w:r>
      <w:r w:rsidRPr="002926E9">
        <w:rPr>
          <w:rFonts w:ascii="Times New Roman" w:eastAsiaTheme="minorEastAsia" w:cs="Times New Roman"/>
        </w:rPr>
        <w:t>约为</w:t>
      </w:r>
      <w:r w:rsidR="00C93F77" w:rsidRPr="002926E9">
        <w:rPr>
          <w:rFonts w:ascii="Times New Roman" w:eastAsiaTheme="minorEastAsia" w:cs="Times New Roman"/>
        </w:rPr>
        <w:t>782400.35</w:t>
      </w:r>
      <w:r w:rsidRPr="002926E9">
        <w:rPr>
          <w:rFonts w:ascii="Times New Roman" w:eastAsiaTheme="minorEastAsia" w:cs="Times New Roman"/>
        </w:rPr>
        <w:t>元。</w:t>
      </w:r>
      <w:r w:rsidRPr="002926E9">
        <w:rPr>
          <w:rFonts w:ascii="Times New Roman" w:eastAsiaTheme="minorEastAsia" w:cs="Times New Roman"/>
        </w:rPr>
        <w:t xml:space="preserve"> </w:t>
      </w:r>
    </w:p>
    <w:p w14:paraId="5E84A947" w14:textId="178C4AD2" w:rsidR="00511B35" w:rsidRPr="002926E9" w:rsidRDefault="00511B35" w:rsidP="00511B35">
      <w:pPr>
        <w:pStyle w:val="afffff1"/>
        <w:adjustRightInd/>
        <w:spacing w:line="348" w:lineRule="auto"/>
        <w:ind w:firstLine="480"/>
        <w:rPr>
          <w:rFonts w:ascii="Times New Roman" w:eastAsiaTheme="minorEastAsia" w:cs="Times New Roman"/>
        </w:rPr>
      </w:pPr>
      <w:r w:rsidRPr="002926E9">
        <w:rPr>
          <w:rFonts w:ascii="Times New Roman" w:eastAsiaTheme="minorEastAsia" w:cs="Times New Roman"/>
        </w:rPr>
        <w:t>综上，项目环境成本</w:t>
      </w:r>
      <w:r w:rsidRPr="002926E9">
        <w:rPr>
          <w:rFonts w:ascii="Times New Roman" w:eastAsiaTheme="minorEastAsia" w:cs="Times New Roman"/>
        </w:rPr>
        <w:t xml:space="preserve"> Hb=</w:t>
      </w:r>
      <w:r w:rsidR="00C93F77" w:rsidRPr="002926E9">
        <w:rPr>
          <w:rFonts w:ascii="Times New Roman" w:eastAsiaTheme="minorEastAsia" w:cs="Times New Roman"/>
        </w:rPr>
        <w:t>231</w:t>
      </w:r>
      <w:r w:rsidR="00C93F77" w:rsidRPr="002926E9">
        <w:rPr>
          <w:rFonts w:ascii="Times New Roman" w:eastAsiaTheme="minorEastAsia" w:cs="Times New Roman" w:hint="eastAsia"/>
        </w:rPr>
        <w:t>.</w:t>
      </w:r>
      <w:r w:rsidR="00C93F77" w:rsidRPr="002926E9">
        <w:rPr>
          <w:rFonts w:ascii="Times New Roman" w:eastAsiaTheme="minorEastAsia" w:cs="Times New Roman"/>
        </w:rPr>
        <w:t>2</w:t>
      </w:r>
      <w:r w:rsidRPr="002926E9">
        <w:rPr>
          <w:rFonts w:ascii="Times New Roman" w:eastAsiaTheme="minorEastAsia" w:cs="Times New Roman"/>
        </w:rPr>
        <w:t>万元</w:t>
      </w:r>
      <w:r w:rsidRPr="002926E9">
        <w:rPr>
          <w:rFonts w:ascii="Times New Roman" w:eastAsiaTheme="minorEastAsia" w:cs="Times New Roman"/>
        </w:rPr>
        <w:t>-</w:t>
      </w:r>
      <w:r w:rsidR="00C93F77" w:rsidRPr="002926E9">
        <w:rPr>
          <w:rFonts w:ascii="Times New Roman" w:eastAsiaTheme="minorEastAsia" w:cs="Times New Roman"/>
        </w:rPr>
        <w:t>78</w:t>
      </w:r>
      <w:r w:rsidR="00C93F77" w:rsidRPr="002926E9">
        <w:rPr>
          <w:rFonts w:ascii="Times New Roman" w:eastAsiaTheme="minorEastAsia" w:cs="Times New Roman" w:hint="eastAsia"/>
        </w:rPr>
        <w:t>.</w:t>
      </w:r>
      <w:r w:rsidR="00C93F77" w:rsidRPr="002926E9">
        <w:rPr>
          <w:rFonts w:ascii="Times New Roman" w:eastAsiaTheme="minorEastAsia" w:cs="Times New Roman"/>
        </w:rPr>
        <w:t>2</w:t>
      </w:r>
      <w:r w:rsidRPr="002926E9">
        <w:rPr>
          <w:rFonts w:ascii="Times New Roman" w:eastAsiaTheme="minorEastAsia" w:cs="Times New Roman"/>
        </w:rPr>
        <w:t>万元</w:t>
      </w:r>
      <w:r w:rsidRPr="002926E9">
        <w:rPr>
          <w:rFonts w:ascii="Times New Roman" w:eastAsiaTheme="minorEastAsia" w:cs="Times New Roman"/>
        </w:rPr>
        <w:t>≈</w:t>
      </w:r>
      <w:r w:rsidR="00C93F77" w:rsidRPr="002926E9">
        <w:rPr>
          <w:rFonts w:ascii="Times New Roman" w:eastAsiaTheme="minorEastAsia" w:cs="Times New Roman"/>
        </w:rPr>
        <w:t>153</w:t>
      </w:r>
      <w:r w:rsidRPr="002926E9">
        <w:rPr>
          <w:rFonts w:ascii="Times New Roman" w:eastAsiaTheme="minorEastAsia" w:cs="Times New Roman"/>
        </w:rPr>
        <w:t>万元</w:t>
      </w:r>
      <w:r w:rsidRPr="002926E9">
        <w:rPr>
          <w:rFonts w:ascii="Times New Roman" w:eastAsiaTheme="minorEastAsia" w:cs="Times New Roman"/>
        </w:rPr>
        <w:t>&lt;Ge</w:t>
      </w:r>
      <w:r w:rsidRPr="002926E9">
        <w:rPr>
          <w:rFonts w:ascii="Times New Roman" w:eastAsiaTheme="minorEastAsia" w:cs="Times New Roman"/>
        </w:rPr>
        <w:t>（</w:t>
      </w:r>
      <w:r w:rsidRPr="002926E9">
        <w:rPr>
          <w:rFonts w:ascii="Times New Roman" w:eastAsiaTheme="minorEastAsia" w:cs="Times New Roman"/>
        </w:rPr>
        <w:t>17</w:t>
      </w:r>
      <w:r w:rsidRPr="002926E9">
        <w:rPr>
          <w:rFonts w:ascii="Times New Roman" w:eastAsiaTheme="minorEastAsia" w:cs="Times New Roman"/>
        </w:rPr>
        <w:t>亿元），因此，从环境经济损益分析角度，项目建设可行。</w:t>
      </w:r>
    </w:p>
    <w:p w14:paraId="3ABA0C61" w14:textId="77777777" w:rsidR="00D0193B" w:rsidRPr="002926E9" w:rsidRDefault="00D0193B" w:rsidP="008C31D1">
      <w:pPr>
        <w:spacing w:line="360" w:lineRule="auto"/>
        <w:ind w:firstLineChars="200" w:firstLine="480"/>
        <w:rPr>
          <w:rFonts w:ascii="Times New Roman" w:hAnsi="Times New Roman" w:cs="Times New Roman"/>
          <w:sz w:val="24"/>
          <w:szCs w:val="24"/>
        </w:rPr>
        <w:sectPr w:rsidR="00D0193B" w:rsidRPr="002926E9" w:rsidSect="00F502BC">
          <w:pgSz w:w="11906" w:h="16838"/>
          <w:pgMar w:top="1440" w:right="1800" w:bottom="1440" w:left="1800" w:header="851" w:footer="850" w:gutter="0"/>
          <w:cols w:space="425"/>
          <w:docGrid w:type="lines" w:linePitch="312"/>
        </w:sectPr>
      </w:pPr>
    </w:p>
    <w:p w14:paraId="3849932F" w14:textId="77777777" w:rsidR="00D0193B" w:rsidRPr="002926E9" w:rsidRDefault="00D0193B" w:rsidP="00D0193B">
      <w:pPr>
        <w:pStyle w:val="1"/>
        <w:adjustRightInd w:val="0"/>
        <w:spacing w:after="0" w:line="360" w:lineRule="auto"/>
        <w:ind w:left="431" w:hanging="431"/>
        <w:textAlignment w:val="baseline"/>
      </w:pPr>
      <w:bookmarkStart w:id="407" w:name="_Toc84625190"/>
      <w:r w:rsidRPr="002926E9">
        <w:lastRenderedPageBreak/>
        <w:t>环境</w:t>
      </w:r>
      <w:r w:rsidRPr="002926E9">
        <w:rPr>
          <w:rFonts w:ascii="宋体" w:eastAsia="宋体" w:hAnsi="宋体" w:cs="宋体" w:hint="eastAsia"/>
        </w:rPr>
        <w:t>管理与监测计划</w:t>
      </w:r>
      <w:bookmarkEnd w:id="407"/>
    </w:p>
    <w:p w14:paraId="79A04491"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环境管理与环境监测是企业管理中的重要环节，建立健全环保机构，加强环境管理工作，开展厂内环境监测、监督，并把环保工作纳入生产管理，对于企业建设污染物排放，促进资源的合理利用与回收，对提高经济效益和环境效益有着重要意义。</w:t>
      </w:r>
    </w:p>
    <w:p w14:paraId="14736E5B" w14:textId="77777777" w:rsidR="00D0193B" w:rsidRPr="002926E9" w:rsidRDefault="00D0193B" w:rsidP="00D0193B">
      <w:pPr>
        <w:pStyle w:val="2a"/>
        <w:adjustRightInd w:val="0"/>
        <w:textAlignment w:val="baseline"/>
        <w:rPr>
          <w:rFonts w:ascii="Times New Roman" w:hAnsi="Times New Roman" w:cs="Times New Roman"/>
        </w:rPr>
      </w:pPr>
      <w:bookmarkStart w:id="408" w:name="_Toc84625191"/>
      <w:r w:rsidRPr="002926E9">
        <w:rPr>
          <w:rFonts w:ascii="Times New Roman" w:hAnsi="Times New Roman" w:cs="Times New Roman"/>
        </w:rPr>
        <w:t>环境管理</w:t>
      </w:r>
      <w:bookmarkEnd w:id="408"/>
    </w:p>
    <w:p w14:paraId="2B5D6051"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环境管理是指工程在建设期和运行期必须遵守国家、省、市、自治区的有关环境保护法律、法规、政策与标准，接受地方环境保护主管部门的监督，调整和制订环境规划保护目标，协调同有关部门的关系，以及一切与改善环境有关的管理活动。环境管理同企业的计划管理、生产管理、技术管理、质量管理等各项专业管理一样，已成为企业不可缺少的一项重要制度。它以管理工程和环境科学的理论为基础，运用技术、经济、法律、教育和行政手段相结合的办法，保证污染治理设施的建设和运行，对损害环境质量的生产经营活动施加影响，正确处理发展生产与保护环境的关系，达到生产目标与环境目标的统一，经济效益与环境效益的统一。</w:t>
      </w:r>
    </w:p>
    <w:p w14:paraId="3844D34D" w14:textId="77777777" w:rsidR="00D0193B" w:rsidRPr="002926E9" w:rsidRDefault="00D0193B" w:rsidP="00D0193B">
      <w:pPr>
        <w:pStyle w:val="32"/>
        <w:adjustRightInd w:val="0"/>
        <w:spacing w:line="415" w:lineRule="auto"/>
        <w:ind w:left="0" w:firstLine="0"/>
        <w:textAlignment w:val="baseline"/>
      </w:pPr>
      <w:bookmarkStart w:id="409" w:name="_Toc27492015"/>
      <w:bookmarkStart w:id="410" w:name="_Toc29679867"/>
      <w:bookmarkStart w:id="411" w:name="_Toc47947290"/>
      <w:bookmarkStart w:id="412" w:name="_Toc49844837"/>
      <w:r w:rsidRPr="002926E9">
        <w:rPr>
          <w:rFonts w:ascii="宋体" w:eastAsia="宋体" w:hAnsi="宋体" w:cs="宋体" w:hint="eastAsia"/>
        </w:rPr>
        <w:t>总体指导原则</w:t>
      </w:r>
      <w:bookmarkEnd w:id="409"/>
      <w:bookmarkEnd w:id="410"/>
      <w:bookmarkEnd w:id="411"/>
      <w:bookmarkEnd w:id="412"/>
    </w:p>
    <w:p w14:paraId="436AFC93"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(1)</w:t>
      </w:r>
      <w:r w:rsidRPr="002926E9">
        <w:rPr>
          <w:rFonts w:eastAsia="宋体"/>
          <w:spacing w:val="0"/>
          <w:sz w:val="24"/>
          <w:szCs w:val="24"/>
        </w:rPr>
        <w:t>项目的设计应得到充分论证，使项目实施后尽可能地避免或减少在工程拟建和运行中对环境带来的不利影响。当这种影响不可避免时，应采取经济技术可行的工程措施加以减缓，并与主体工程施工同时进行。</w:t>
      </w:r>
    </w:p>
    <w:p w14:paraId="7A6877CE"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(2)</w:t>
      </w:r>
      <w:r w:rsidRPr="002926E9">
        <w:rPr>
          <w:rFonts w:eastAsia="宋体"/>
          <w:spacing w:val="0"/>
          <w:sz w:val="24"/>
          <w:szCs w:val="24"/>
        </w:rPr>
        <w:t>项目不利影响的防治，应由一系列具体的措施和环境管理计划组成，这些措施和计划用来消除、抵消或减少施工和运行期间的不利于环境的影响。</w:t>
      </w:r>
    </w:p>
    <w:p w14:paraId="14C902F7"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(3)</w:t>
      </w:r>
      <w:r w:rsidRPr="002926E9">
        <w:rPr>
          <w:rFonts w:eastAsia="宋体"/>
          <w:spacing w:val="0"/>
          <w:sz w:val="24"/>
          <w:szCs w:val="24"/>
        </w:rPr>
        <w:t>环境保护措施应包括施工期和运行后的保护措施，并对常规情况和突发情况分别提出不同的保护措施和挽回不利影响的方法。</w:t>
      </w:r>
    </w:p>
    <w:p w14:paraId="7E836B35"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(4)</w:t>
      </w:r>
      <w:r w:rsidRPr="002926E9">
        <w:rPr>
          <w:rFonts w:eastAsia="宋体"/>
          <w:spacing w:val="0"/>
          <w:sz w:val="24"/>
          <w:szCs w:val="24"/>
        </w:rPr>
        <w:t>环境管理计划应定出机构上的安排以及执行各种防治措施的职责、实施进度、监测内容和报告程序以及资金投入和来源等内容。</w:t>
      </w:r>
    </w:p>
    <w:p w14:paraId="12B4DA46" w14:textId="77777777" w:rsidR="00D0193B" w:rsidRPr="002926E9" w:rsidRDefault="00D0193B" w:rsidP="00D0193B">
      <w:pPr>
        <w:pStyle w:val="32"/>
        <w:adjustRightInd w:val="0"/>
        <w:spacing w:line="415" w:lineRule="auto"/>
        <w:ind w:left="0" w:firstLine="0"/>
        <w:textAlignment w:val="baseline"/>
      </w:pPr>
      <w:bookmarkStart w:id="413" w:name="_Toc27492016"/>
      <w:bookmarkStart w:id="414" w:name="_Toc29679868"/>
      <w:bookmarkStart w:id="415" w:name="_Toc47947291"/>
      <w:bookmarkStart w:id="416" w:name="_Toc49844838"/>
      <w:r w:rsidRPr="002926E9">
        <w:rPr>
          <w:rFonts w:ascii="宋体" w:eastAsia="宋体" w:hAnsi="宋体" w:cs="宋体" w:hint="eastAsia"/>
        </w:rPr>
        <w:lastRenderedPageBreak/>
        <w:t>环境管理体制机构和职能</w:t>
      </w:r>
      <w:bookmarkEnd w:id="413"/>
      <w:bookmarkEnd w:id="414"/>
      <w:bookmarkEnd w:id="415"/>
      <w:bookmarkEnd w:id="416"/>
    </w:p>
    <w:p w14:paraId="3F267962"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建设单位需设专门的环境管理机构，项目拟配备人员</w:t>
      </w:r>
      <w:r w:rsidRPr="002926E9">
        <w:rPr>
          <w:rFonts w:eastAsia="宋体"/>
          <w:spacing w:val="0"/>
          <w:sz w:val="24"/>
          <w:szCs w:val="24"/>
        </w:rPr>
        <w:t>3</w:t>
      </w:r>
      <w:r w:rsidRPr="002926E9">
        <w:rPr>
          <w:rFonts w:eastAsia="宋体"/>
          <w:spacing w:val="0"/>
          <w:sz w:val="24"/>
          <w:szCs w:val="24"/>
        </w:rPr>
        <w:t>人，环境管理机构的职责为：</w:t>
      </w:r>
    </w:p>
    <w:p w14:paraId="420B8928"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(1)</w:t>
      </w:r>
      <w:r w:rsidRPr="002926E9">
        <w:rPr>
          <w:rFonts w:eastAsia="宋体"/>
          <w:spacing w:val="0"/>
          <w:sz w:val="24"/>
          <w:szCs w:val="24"/>
        </w:rPr>
        <w:t>贯彻执行国家和地方环保法规和政策。</w:t>
      </w:r>
    </w:p>
    <w:p w14:paraId="4F99943A"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(2)</w:t>
      </w:r>
      <w:r w:rsidRPr="002926E9">
        <w:rPr>
          <w:rFonts w:eastAsia="宋体"/>
          <w:spacing w:val="0"/>
          <w:sz w:val="24"/>
          <w:szCs w:val="24"/>
        </w:rPr>
        <w:t>制定本厂的环境管理规章制度。</w:t>
      </w:r>
    </w:p>
    <w:p w14:paraId="51D866F6"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(3)</w:t>
      </w:r>
      <w:r w:rsidRPr="002926E9">
        <w:rPr>
          <w:rFonts w:eastAsia="宋体"/>
          <w:spacing w:val="0"/>
          <w:sz w:val="24"/>
          <w:szCs w:val="24"/>
        </w:rPr>
        <w:t>监督和检查本项目环保设施的运行，做好维修和保修工作。</w:t>
      </w:r>
    </w:p>
    <w:p w14:paraId="75F2C8CD"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(4)</w:t>
      </w:r>
      <w:r w:rsidRPr="002926E9">
        <w:rPr>
          <w:rFonts w:eastAsia="宋体"/>
          <w:spacing w:val="0"/>
          <w:sz w:val="24"/>
          <w:szCs w:val="24"/>
        </w:rPr>
        <w:t>每月组织一次对在用环保设施运行情况进行检查。</w:t>
      </w:r>
    </w:p>
    <w:p w14:paraId="7E0E4DB7"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(5)</w:t>
      </w:r>
      <w:r w:rsidRPr="002926E9">
        <w:rPr>
          <w:rFonts w:eastAsia="宋体"/>
          <w:spacing w:val="0"/>
          <w:sz w:val="24"/>
          <w:szCs w:val="24"/>
        </w:rPr>
        <w:t>对建设项目环保</w:t>
      </w:r>
      <w:r w:rsidRPr="002926E9">
        <w:rPr>
          <w:rFonts w:eastAsia="宋体"/>
          <w:spacing w:val="0"/>
          <w:sz w:val="24"/>
          <w:szCs w:val="24"/>
        </w:rPr>
        <w:t>“</w:t>
      </w:r>
      <w:r w:rsidRPr="002926E9">
        <w:rPr>
          <w:rFonts w:eastAsia="宋体"/>
          <w:spacing w:val="0"/>
          <w:sz w:val="24"/>
          <w:szCs w:val="24"/>
        </w:rPr>
        <w:t>三同时</w:t>
      </w:r>
      <w:r w:rsidRPr="002926E9">
        <w:rPr>
          <w:rFonts w:eastAsia="宋体"/>
          <w:spacing w:val="0"/>
          <w:sz w:val="24"/>
          <w:szCs w:val="24"/>
        </w:rPr>
        <w:t>”</w:t>
      </w:r>
      <w:r w:rsidRPr="002926E9">
        <w:rPr>
          <w:rFonts w:eastAsia="宋体"/>
          <w:spacing w:val="0"/>
          <w:sz w:val="24"/>
          <w:szCs w:val="24"/>
        </w:rPr>
        <w:t>进行监督管理和环保统计。</w:t>
      </w:r>
    </w:p>
    <w:p w14:paraId="05C85F65"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(6)</w:t>
      </w:r>
      <w:r w:rsidRPr="002926E9">
        <w:rPr>
          <w:rFonts w:eastAsia="宋体"/>
          <w:spacing w:val="0"/>
          <w:sz w:val="24"/>
          <w:szCs w:val="24"/>
        </w:rPr>
        <w:t>负责环境污染事故的调查、分析、报告工作，并提出处理和防范措施建议。</w:t>
      </w:r>
    </w:p>
    <w:p w14:paraId="7300472E" w14:textId="77777777"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(7)</w:t>
      </w:r>
      <w:r w:rsidRPr="002926E9">
        <w:rPr>
          <w:rFonts w:eastAsia="宋体"/>
          <w:spacing w:val="0"/>
          <w:sz w:val="24"/>
          <w:szCs w:val="24"/>
        </w:rPr>
        <w:t>负责与各级生态环境部门的联系和沟通工作，建立环保信息网络；</w:t>
      </w:r>
    </w:p>
    <w:p w14:paraId="6CB7B754" w14:textId="77777777" w:rsidR="00D0193B" w:rsidRPr="002926E9" w:rsidRDefault="00D0193B" w:rsidP="00D0193B">
      <w:pPr>
        <w:pStyle w:val="32"/>
        <w:adjustRightInd w:val="0"/>
        <w:spacing w:line="415" w:lineRule="auto"/>
        <w:ind w:left="0" w:firstLine="0"/>
        <w:textAlignment w:val="baseline"/>
      </w:pPr>
      <w:bookmarkStart w:id="417" w:name="_Toc27492017"/>
      <w:bookmarkStart w:id="418" w:name="_Toc29679869"/>
      <w:bookmarkStart w:id="419" w:name="_Toc47947292"/>
      <w:bookmarkStart w:id="420" w:name="_Toc49844839"/>
      <w:r w:rsidRPr="002926E9">
        <w:rPr>
          <w:rFonts w:ascii="宋体" w:eastAsia="宋体" w:hAnsi="宋体" w:cs="宋体" w:hint="eastAsia"/>
        </w:rPr>
        <w:t>环境管理主要内容</w:t>
      </w:r>
      <w:bookmarkEnd w:id="417"/>
      <w:bookmarkEnd w:id="418"/>
      <w:bookmarkEnd w:id="419"/>
      <w:bookmarkEnd w:id="420"/>
    </w:p>
    <w:p w14:paraId="5F010906" w14:textId="26A0ACE5"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环境管理计划要从项目建设全过程进行，如设计阶段污染防治、施工阶段污染防治、运营后环保设施管理、信息反馈和群众监督各方面形成一体化管理，使环境管理工作贯穿于生产的全过程中。项目环境管理计划见</w:t>
      </w:r>
      <w:r w:rsidRPr="002926E9">
        <w:rPr>
          <w:rFonts w:eastAsia="宋体"/>
          <w:spacing w:val="0"/>
          <w:sz w:val="24"/>
          <w:szCs w:val="24"/>
        </w:rPr>
        <w:fldChar w:fldCharType="begin"/>
      </w:r>
      <w:r w:rsidRPr="002926E9">
        <w:rPr>
          <w:rFonts w:eastAsia="宋体"/>
          <w:spacing w:val="0"/>
          <w:sz w:val="24"/>
          <w:szCs w:val="24"/>
        </w:rPr>
        <w:instrText xml:space="preserve"> REF _Ref84101843 \h  \* MERGEFORMAT </w:instrText>
      </w:r>
      <w:r w:rsidRPr="002926E9">
        <w:rPr>
          <w:rFonts w:eastAsia="宋体"/>
          <w:spacing w:val="0"/>
          <w:sz w:val="24"/>
          <w:szCs w:val="24"/>
        </w:rPr>
      </w:r>
      <w:r w:rsidRPr="002926E9">
        <w:rPr>
          <w:rFonts w:eastAsia="宋体"/>
          <w:spacing w:val="0"/>
          <w:sz w:val="24"/>
          <w:szCs w:val="24"/>
        </w:rPr>
        <w:fldChar w:fldCharType="separate"/>
      </w:r>
      <w:r w:rsidR="00F359F4" w:rsidRPr="00F359F4">
        <w:rPr>
          <w:rFonts w:eastAsia="宋体"/>
          <w:spacing w:val="0"/>
          <w:sz w:val="24"/>
          <w:szCs w:val="24"/>
        </w:rPr>
        <w:t>表</w:t>
      </w:r>
      <w:r w:rsidR="00F359F4" w:rsidRPr="00F359F4">
        <w:rPr>
          <w:rFonts w:eastAsia="宋体"/>
          <w:spacing w:val="0"/>
          <w:sz w:val="24"/>
          <w:szCs w:val="24"/>
        </w:rPr>
        <w:t xml:space="preserve"> 9.1</w:t>
      </w:r>
      <w:r w:rsidR="00F359F4" w:rsidRPr="00F359F4">
        <w:rPr>
          <w:rFonts w:eastAsia="宋体"/>
          <w:spacing w:val="0"/>
          <w:sz w:val="24"/>
          <w:szCs w:val="24"/>
        </w:rPr>
        <w:noBreakHyphen/>
        <w:t>1</w:t>
      </w:r>
      <w:r w:rsidRPr="002926E9">
        <w:rPr>
          <w:rFonts w:eastAsia="宋体"/>
          <w:spacing w:val="0"/>
          <w:sz w:val="24"/>
          <w:szCs w:val="24"/>
        </w:rPr>
        <w:fldChar w:fldCharType="end"/>
      </w:r>
      <w:r w:rsidRPr="002926E9">
        <w:rPr>
          <w:rFonts w:eastAsia="宋体"/>
          <w:spacing w:val="0"/>
          <w:sz w:val="24"/>
          <w:szCs w:val="24"/>
        </w:rPr>
        <w:t>。</w:t>
      </w:r>
    </w:p>
    <w:p w14:paraId="2C41D055" w14:textId="69C88B27" w:rsidR="00D0193B" w:rsidRPr="002926E9" w:rsidRDefault="00D0193B" w:rsidP="00D0193B">
      <w:pPr>
        <w:pStyle w:val="af1"/>
        <w:keepNext/>
        <w:spacing w:before="120"/>
      </w:pPr>
      <w:bookmarkStart w:id="421" w:name="_Ref84101843"/>
      <w:r w:rsidRPr="002926E9">
        <w:rPr>
          <w:rFonts w:eastAsia="宋体"/>
        </w:rPr>
        <w:t>表</w:t>
      </w:r>
      <w:r w:rsidRPr="002926E9">
        <w:t xml:space="preserve"> </w:t>
      </w:r>
      <w:r w:rsidR="00442B43">
        <w:fldChar w:fldCharType="begin"/>
      </w:r>
      <w:r w:rsidR="00442B43">
        <w:instrText xml:space="preserve"> STYLEREF 2 \s </w:instrText>
      </w:r>
      <w:r w:rsidR="00442B43">
        <w:fldChar w:fldCharType="separate"/>
      </w:r>
      <w:r w:rsidR="00F359F4">
        <w:rPr>
          <w:noProof/>
        </w:rPr>
        <w:t>9.1</w:t>
      </w:r>
      <w:r w:rsidR="00442B43">
        <w:rPr>
          <w:noProof/>
        </w:rPr>
        <w:fldChar w:fldCharType="end"/>
      </w:r>
      <w:r w:rsidRPr="002926E9">
        <w:noBreakHyphen/>
      </w:r>
      <w:r w:rsidRPr="002926E9">
        <w:fldChar w:fldCharType="begin"/>
      </w:r>
      <w:r w:rsidRPr="002926E9">
        <w:instrText xml:space="preserve"> SEQ </w:instrText>
      </w:r>
      <w:r w:rsidRPr="002926E9">
        <w:rPr>
          <w:rFonts w:ascii="宋体" w:eastAsia="宋体" w:hAnsi="宋体" w:cs="宋体" w:hint="eastAsia"/>
        </w:rPr>
        <w:instrText>表</w:instrText>
      </w:r>
      <w:r w:rsidRPr="002926E9">
        <w:instrText xml:space="preserve"> \* ARABIC \s 2 </w:instrText>
      </w:r>
      <w:r w:rsidRPr="002926E9">
        <w:fldChar w:fldCharType="separate"/>
      </w:r>
      <w:r w:rsidR="00F359F4">
        <w:rPr>
          <w:noProof/>
        </w:rPr>
        <w:t>1</w:t>
      </w:r>
      <w:r w:rsidRPr="002926E9">
        <w:fldChar w:fldCharType="end"/>
      </w:r>
      <w:bookmarkEnd w:id="421"/>
      <w:r w:rsidRPr="002926E9">
        <w:t xml:space="preserve">  </w:t>
      </w:r>
      <w:r w:rsidRPr="002926E9">
        <w:t>项目环境管理计划</w:t>
      </w:r>
    </w:p>
    <w:tbl>
      <w:tblPr>
        <w:tblW w:w="0" w:type="auto"/>
        <w:tblBorders>
          <w:top w:val="single" w:sz="12" w:space="0" w:color="auto"/>
          <w:bottom w:val="single" w:sz="12" w:space="0" w:color="auto"/>
          <w:insideH w:val="single" w:sz="6" w:space="0" w:color="auto"/>
          <w:insideV w:val="single" w:sz="6" w:space="0" w:color="auto"/>
        </w:tblBorders>
        <w:tblLook w:val="0000" w:firstRow="0" w:lastRow="0" w:firstColumn="0" w:lastColumn="0" w:noHBand="0" w:noVBand="0"/>
      </w:tblPr>
      <w:tblGrid>
        <w:gridCol w:w="666"/>
        <w:gridCol w:w="7640"/>
      </w:tblGrid>
      <w:tr w:rsidR="00D0193B" w:rsidRPr="002926E9" w14:paraId="7D5C730D" w14:textId="77777777" w:rsidTr="00D0193B">
        <w:tc>
          <w:tcPr>
            <w:tcW w:w="674" w:type="dxa"/>
          </w:tcPr>
          <w:p w14:paraId="73E22704" w14:textId="77777777" w:rsidR="00D0193B" w:rsidRPr="002926E9" w:rsidRDefault="00D0193B" w:rsidP="00D0193B">
            <w:pPr>
              <w:autoSpaceDE w:val="0"/>
              <w:autoSpaceDN w:val="0"/>
              <w:jc w:val="center"/>
              <w:rPr>
                <w:b/>
                <w:szCs w:val="21"/>
              </w:rPr>
            </w:pPr>
            <w:r w:rsidRPr="002926E9">
              <w:rPr>
                <w:rFonts w:ascii="宋体" w:eastAsia="宋体" w:hAnsi="宋体" w:cs="宋体" w:hint="eastAsia"/>
                <w:b/>
                <w:szCs w:val="21"/>
              </w:rPr>
              <w:t>阶段</w:t>
            </w:r>
          </w:p>
        </w:tc>
        <w:tc>
          <w:tcPr>
            <w:tcW w:w="7848" w:type="dxa"/>
          </w:tcPr>
          <w:p w14:paraId="45FFB200" w14:textId="77777777" w:rsidR="00D0193B" w:rsidRPr="002926E9" w:rsidRDefault="00D0193B" w:rsidP="00D0193B">
            <w:pPr>
              <w:autoSpaceDE w:val="0"/>
              <w:autoSpaceDN w:val="0"/>
              <w:jc w:val="center"/>
              <w:rPr>
                <w:b/>
                <w:szCs w:val="21"/>
              </w:rPr>
            </w:pPr>
            <w:r w:rsidRPr="002926E9">
              <w:rPr>
                <w:rFonts w:ascii="宋体" w:eastAsia="宋体" w:hAnsi="宋体" w:cs="宋体" w:hint="eastAsia"/>
                <w:b/>
                <w:szCs w:val="21"/>
              </w:rPr>
              <w:t>环境管理工作内容</w:t>
            </w:r>
          </w:p>
        </w:tc>
      </w:tr>
      <w:tr w:rsidR="00D0193B" w:rsidRPr="002926E9" w14:paraId="6B70591E" w14:textId="77777777" w:rsidTr="00D0193B">
        <w:tc>
          <w:tcPr>
            <w:tcW w:w="674" w:type="dxa"/>
            <w:vAlign w:val="center"/>
          </w:tcPr>
          <w:p w14:paraId="5EB6BDBF" w14:textId="77777777" w:rsidR="00D0193B" w:rsidRPr="002926E9" w:rsidRDefault="00D0193B" w:rsidP="00D0193B">
            <w:pPr>
              <w:autoSpaceDE w:val="0"/>
              <w:autoSpaceDN w:val="0"/>
              <w:jc w:val="center"/>
              <w:rPr>
                <w:szCs w:val="21"/>
              </w:rPr>
            </w:pPr>
            <w:r w:rsidRPr="002926E9">
              <w:rPr>
                <w:rFonts w:ascii="宋体" w:eastAsia="宋体" w:hAnsi="宋体" w:cs="宋体" w:hint="eastAsia"/>
                <w:szCs w:val="21"/>
              </w:rPr>
              <w:t>设计阶段</w:t>
            </w:r>
          </w:p>
        </w:tc>
        <w:tc>
          <w:tcPr>
            <w:tcW w:w="7848" w:type="dxa"/>
          </w:tcPr>
          <w:p w14:paraId="239A2453" w14:textId="77777777" w:rsidR="00D0193B" w:rsidRPr="002926E9" w:rsidRDefault="00D0193B" w:rsidP="00D0193B">
            <w:pPr>
              <w:autoSpaceDE w:val="0"/>
              <w:autoSpaceDN w:val="0"/>
              <w:jc w:val="center"/>
              <w:rPr>
                <w:szCs w:val="21"/>
              </w:rPr>
            </w:pPr>
            <w:r w:rsidRPr="002926E9">
              <w:rPr>
                <w:rFonts w:ascii="宋体" w:eastAsia="宋体" w:hAnsi="宋体" w:cs="宋体" w:hint="eastAsia"/>
                <w:szCs w:val="21"/>
              </w:rPr>
              <w:t>将本报告剔除的环保措施纳入项目涉及和投资概算中，并对环保措施设计进行审查，及时提出修改意见。</w:t>
            </w:r>
          </w:p>
        </w:tc>
      </w:tr>
      <w:tr w:rsidR="00D0193B" w:rsidRPr="002926E9" w14:paraId="797CA360" w14:textId="77777777" w:rsidTr="00D0193B">
        <w:tc>
          <w:tcPr>
            <w:tcW w:w="674" w:type="dxa"/>
            <w:vAlign w:val="center"/>
          </w:tcPr>
          <w:p w14:paraId="5017D35A" w14:textId="77777777" w:rsidR="00D0193B" w:rsidRPr="002926E9" w:rsidRDefault="00D0193B" w:rsidP="00D0193B">
            <w:pPr>
              <w:autoSpaceDE w:val="0"/>
              <w:autoSpaceDN w:val="0"/>
              <w:jc w:val="center"/>
              <w:rPr>
                <w:szCs w:val="21"/>
              </w:rPr>
            </w:pPr>
            <w:r w:rsidRPr="002926E9">
              <w:rPr>
                <w:rFonts w:ascii="宋体" w:eastAsia="宋体" w:hAnsi="宋体" w:cs="宋体" w:hint="eastAsia"/>
                <w:szCs w:val="21"/>
              </w:rPr>
              <w:t>施工阶段</w:t>
            </w:r>
          </w:p>
        </w:tc>
        <w:tc>
          <w:tcPr>
            <w:tcW w:w="7848" w:type="dxa"/>
          </w:tcPr>
          <w:p w14:paraId="3D13FC7C"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①监督检查各类施工作业执行本报告提出各项环保措施的落实情况，确保建设项目主体工程与环保措施</w:t>
            </w:r>
            <w:r w:rsidRPr="002926E9">
              <w:rPr>
                <w:szCs w:val="21"/>
              </w:rPr>
              <w:t>“</w:t>
            </w:r>
            <w:r w:rsidRPr="002926E9">
              <w:rPr>
                <w:rFonts w:ascii="宋体" w:eastAsia="宋体" w:hAnsi="宋体" w:cs="宋体" w:hint="eastAsia"/>
                <w:szCs w:val="21"/>
              </w:rPr>
              <w:t>三同时</w:t>
            </w:r>
            <w:r w:rsidRPr="002926E9">
              <w:rPr>
                <w:szCs w:val="21"/>
              </w:rPr>
              <w:t>”</w:t>
            </w:r>
            <w:r w:rsidRPr="002926E9">
              <w:rPr>
                <w:rFonts w:ascii="宋体" w:eastAsia="宋体" w:hAnsi="宋体" w:cs="宋体" w:hint="eastAsia"/>
                <w:szCs w:val="21"/>
              </w:rPr>
              <w:t>。</w:t>
            </w:r>
          </w:p>
          <w:p w14:paraId="42CA0441"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②组织人员定期检查和维修施工机械，监督其正常运转，减少事故的发生。</w:t>
            </w:r>
          </w:p>
          <w:p w14:paraId="5B11F7F8"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③对施工人员进行环境保护法规和污染控制技术措施方面的培训，提高文明施工水平。</w:t>
            </w:r>
          </w:p>
          <w:p w14:paraId="5B62D470"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④环保设施试运行合格后，组织验收，验收合格后方可正式投产。</w:t>
            </w:r>
          </w:p>
        </w:tc>
      </w:tr>
      <w:tr w:rsidR="00D0193B" w:rsidRPr="002926E9" w14:paraId="682C91EB" w14:textId="77777777" w:rsidTr="00D0193B">
        <w:tc>
          <w:tcPr>
            <w:tcW w:w="674" w:type="dxa"/>
            <w:vAlign w:val="center"/>
          </w:tcPr>
          <w:p w14:paraId="3D94A026" w14:textId="77777777" w:rsidR="00D0193B" w:rsidRPr="002926E9" w:rsidRDefault="00D0193B" w:rsidP="00D0193B">
            <w:pPr>
              <w:autoSpaceDE w:val="0"/>
              <w:autoSpaceDN w:val="0"/>
              <w:jc w:val="center"/>
              <w:rPr>
                <w:szCs w:val="21"/>
              </w:rPr>
            </w:pPr>
            <w:r w:rsidRPr="002926E9">
              <w:rPr>
                <w:rFonts w:ascii="宋体" w:eastAsia="宋体" w:hAnsi="宋体" w:cs="宋体" w:hint="eastAsia"/>
                <w:szCs w:val="21"/>
              </w:rPr>
              <w:t>生产运营阶段</w:t>
            </w:r>
          </w:p>
        </w:tc>
        <w:tc>
          <w:tcPr>
            <w:tcW w:w="7848" w:type="dxa"/>
          </w:tcPr>
          <w:p w14:paraId="09D09877"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①分级管理</w:t>
            </w:r>
          </w:p>
          <w:p w14:paraId="2275CBB9"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实行分级管理考核制度，可制定本厂污染总量控制指标、</w:t>
            </w:r>
            <w:r w:rsidRPr="002926E9">
              <w:rPr>
                <w:rFonts w:eastAsia="TimesNewRomanPSMT"/>
                <w:szCs w:val="21"/>
              </w:rPr>
              <w:t>“</w:t>
            </w:r>
            <w:r w:rsidRPr="002926E9">
              <w:rPr>
                <w:rFonts w:ascii="宋体" w:eastAsia="宋体" w:hAnsi="宋体" w:cs="宋体" w:hint="eastAsia"/>
                <w:szCs w:val="21"/>
              </w:rPr>
              <w:t>三废</w:t>
            </w:r>
            <w:r w:rsidRPr="002926E9">
              <w:rPr>
                <w:rFonts w:eastAsia="TimesNewRomanPSMT"/>
                <w:szCs w:val="21"/>
              </w:rPr>
              <w:t>”</w:t>
            </w:r>
            <w:r w:rsidRPr="002926E9">
              <w:rPr>
                <w:rFonts w:ascii="宋体" w:eastAsia="宋体" w:hAnsi="宋体" w:cs="宋体" w:hint="eastAsia"/>
                <w:szCs w:val="21"/>
              </w:rPr>
              <w:t>综合利用指标、污染事故率指标等多项考核指标，并将各项指标按各自不同的管理职能分解到各部门，形成一项长期的环境管理制度。</w:t>
            </w:r>
          </w:p>
          <w:p w14:paraId="1C153E6B"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②生产中的环境管理</w:t>
            </w:r>
          </w:p>
          <w:p w14:paraId="760849E9"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定期进行清洁生产审计，不断采用低耗、无污染和少污染的生产新工艺和新技术。结合生产各个环节对环境的不同要求进行考核，并把资源、能源消耗、资源回收、污染物排放量等环保指标纳入考核的范围内。要提高员工的环境意识，各岗位的职责和培训范围包括环保技术工作。建立环境管理体系，进行</w:t>
            </w:r>
            <w:r w:rsidRPr="002926E9">
              <w:rPr>
                <w:rFonts w:eastAsia="TimesNewRomanPSMT"/>
                <w:szCs w:val="21"/>
              </w:rPr>
              <w:t>IS014000</w:t>
            </w:r>
            <w:r w:rsidRPr="002926E9">
              <w:rPr>
                <w:rFonts w:ascii="宋体" w:eastAsia="宋体" w:hAnsi="宋体" w:cs="宋体" w:hint="eastAsia"/>
                <w:szCs w:val="21"/>
              </w:rPr>
              <w:t>认证，提高环境管理水平。</w:t>
            </w:r>
          </w:p>
          <w:p w14:paraId="370874F1"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③环保设施的环境管理</w:t>
            </w:r>
          </w:p>
          <w:p w14:paraId="5A7B20C9"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环保设施的操作人员必须经培训合格后才能上岗。维护好环保设施的正常运行，详细记录各种监测数据，建立企业的污染源档案，进行环境统计和上报工作。对</w:t>
            </w:r>
            <w:r w:rsidRPr="002926E9">
              <w:rPr>
                <w:rFonts w:ascii="宋体" w:eastAsia="宋体" w:hAnsi="宋体" w:cs="宋体" w:hint="eastAsia"/>
                <w:szCs w:val="21"/>
              </w:rPr>
              <w:lastRenderedPageBreak/>
              <w:t>在用的环保和生产主体设备要求相关部门做到同时维护、同时检修、同时运行。环保设施必须达到的同步运行率及重点环保设施的运行效果指标。</w:t>
            </w:r>
          </w:p>
          <w:p w14:paraId="40A593B0"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④环境风险管理</w:t>
            </w:r>
          </w:p>
          <w:p w14:paraId="2B1FAA85"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对操作人员进行专业培训，提高操作人员业务素质；配备应急防护物资，建立应急机制，定期进行演练，确保消防应急池或替代的容器平时处于空置状态保证其及时使用性。</w:t>
            </w:r>
          </w:p>
          <w:p w14:paraId="78DD7326"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⑤环保宣传</w:t>
            </w:r>
          </w:p>
          <w:p w14:paraId="629779E8"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有计划地做好普及环境保护知识和环境法律知识的宣传教育工作，组织员工进行环保知识的培训和环保知识竞赛，提高企业职工的环保意识和环保法制的观念。</w:t>
            </w:r>
          </w:p>
        </w:tc>
      </w:tr>
      <w:tr w:rsidR="00D0193B" w:rsidRPr="002926E9" w14:paraId="6258BE33" w14:textId="77777777" w:rsidTr="00D0193B">
        <w:tc>
          <w:tcPr>
            <w:tcW w:w="674" w:type="dxa"/>
            <w:vAlign w:val="center"/>
          </w:tcPr>
          <w:p w14:paraId="10E6E002" w14:textId="77777777" w:rsidR="00D0193B" w:rsidRPr="002926E9" w:rsidRDefault="00D0193B" w:rsidP="00D0193B">
            <w:pPr>
              <w:autoSpaceDE w:val="0"/>
              <w:autoSpaceDN w:val="0"/>
              <w:jc w:val="center"/>
              <w:rPr>
                <w:szCs w:val="21"/>
              </w:rPr>
            </w:pPr>
            <w:r w:rsidRPr="002926E9">
              <w:rPr>
                <w:rFonts w:ascii="宋体" w:eastAsia="宋体" w:hAnsi="宋体" w:cs="宋体" w:hint="eastAsia"/>
                <w:szCs w:val="21"/>
              </w:rPr>
              <w:t>信息反馈和群众监督</w:t>
            </w:r>
          </w:p>
        </w:tc>
        <w:tc>
          <w:tcPr>
            <w:tcW w:w="7848" w:type="dxa"/>
          </w:tcPr>
          <w:p w14:paraId="042C54F8"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①建立奖惩制度，保证环保设施正常运作，随时配合环保督查部门的抽检。</w:t>
            </w:r>
          </w:p>
          <w:p w14:paraId="33C44FF6"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②归纳整理监测数据，及时反馈给有关生态环境部门。</w:t>
            </w:r>
          </w:p>
          <w:p w14:paraId="0D3C6E1B"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③聘请附近村民为监督员，收集附近的村民的意见。</w:t>
            </w:r>
          </w:p>
        </w:tc>
      </w:tr>
      <w:tr w:rsidR="00D0193B" w:rsidRPr="002926E9" w14:paraId="78820B7B" w14:textId="77777777" w:rsidTr="00D0193B">
        <w:tc>
          <w:tcPr>
            <w:tcW w:w="674" w:type="dxa"/>
            <w:vAlign w:val="center"/>
          </w:tcPr>
          <w:p w14:paraId="018593CE" w14:textId="77777777" w:rsidR="00D0193B" w:rsidRPr="002926E9" w:rsidRDefault="00D0193B" w:rsidP="00D0193B">
            <w:pPr>
              <w:autoSpaceDE w:val="0"/>
              <w:autoSpaceDN w:val="0"/>
              <w:jc w:val="center"/>
              <w:rPr>
                <w:szCs w:val="21"/>
              </w:rPr>
            </w:pPr>
            <w:r w:rsidRPr="002926E9">
              <w:rPr>
                <w:rFonts w:ascii="宋体" w:eastAsia="宋体" w:hAnsi="宋体" w:cs="宋体" w:hint="eastAsia"/>
                <w:szCs w:val="21"/>
              </w:rPr>
              <w:t>退役期</w:t>
            </w:r>
          </w:p>
        </w:tc>
        <w:tc>
          <w:tcPr>
            <w:tcW w:w="7848" w:type="dxa"/>
          </w:tcPr>
          <w:p w14:paraId="7C84012D"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①跟踪剩余原辅材料去向，确保原辅材料已经妥善处理处置。</w:t>
            </w:r>
          </w:p>
          <w:p w14:paraId="6F2E1627"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②跟踪登记污染物处理处置情况，确保场内无遗留污染问题。</w:t>
            </w:r>
          </w:p>
          <w:p w14:paraId="5614D6D2" w14:textId="77777777" w:rsidR="00D0193B" w:rsidRPr="002926E9" w:rsidRDefault="00D0193B" w:rsidP="00D0193B">
            <w:pPr>
              <w:autoSpaceDE w:val="0"/>
              <w:autoSpaceDN w:val="0"/>
              <w:jc w:val="left"/>
              <w:rPr>
                <w:szCs w:val="21"/>
              </w:rPr>
            </w:pPr>
            <w:r w:rsidRPr="002926E9">
              <w:rPr>
                <w:rFonts w:ascii="宋体" w:eastAsia="宋体" w:hAnsi="宋体" w:cs="宋体" w:hint="eastAsia"/>
                <w:szCs w:val="21"/>
              </w:rPr>
              <w:t>③记录设备设施去向，所有资料存档。</w:t>
            </w:r>
          </w:p>
        </w:tc>
      </w:tr>
    </w:tbl>
    <w:p w14:paraId="2FFF5BAE" w14:textId="77777777" w:rsidR="00D0193B" w:rsidRPr="002926E9" w:rsidRDefault="00D0193B" w:rsidP="00D0193B">
      <w:pPr>
        <w:pStyle w:val="2a"/>
        <w:keepNext w:val="0"/>
        <w:keepLines w:val="0"/>
        <w:spacing w:beforeLines="50" w:before="120" w:after="0" w:line="360" w:lineRule="auto"/>
        <w:ind w:left="0" w:firstLine="0"/>
        <w:jc w:val="left"/>
        <w:rPr>
          <w:rFonts w:ascii="Times New Roman" w:hAnsi="Times New Roman" w:cs="Times New Roman"/>
        </w:rPr>
      </w:pPr>
      <w:bookmarkStart w:id="422" w:name="_Toc49844840"/>
      <w:bookmarkStart w:id="423" w:name="_Toc84625192"/>
      <w:r w:rsidRPr="002926E9">
        <w:rPr>
          <w:rFonts w:ascii="Times New Roman" w:hAnsi="Times New Roman" w:cs="Times New Roman"/>
        </w:rPr>
        <w:t>环境监测计划</w:t>
      </w:r>
      <w:bookmarkEnd w:id="422"/>
      <w:bookmarkEnd w:id="423"/>
    </w:p>
    <w:p w14:paraId="726CEE8F" w14:textId="4A08A9B6" w:rsidR="00D0193B" w:rsidRPr="002926E9" w:rsidRDefault="00D0193B" w:rsidP="00D0193B">
      <w:pPr>
        <w:pStyle w:val="1W0"/>
        <w:ind w:firstLineChars="183" w:firstLine="439"/>
        <w:rPr>
          <w:rFonts w:eastAsia="宋体"/>
          <w:spacing w:val="0"/>
          <w:sz w:val="24"/>
          <w:szCs w:val="24"/>
        </w:rPr>
      </w:pPr>
      <w:r w:rsidRPr="002926E9">
        <w:rPr>
          <w:rFonts w:eastAsia="宋体"/>
          <w:spacing w:val="0"/>
          <w:sz w:val="24"/>
          <w:szCs w:val="24"/>
        </w:rPr>
        <w:t>环境监测的目的是评价各项环保措施的有效性，对项目施工和运行过程中未曾预料到的环境问题及早作出反应，根据监测数据制定、改进和补充环保措施，以使项目对环境的影响降到最低程度。建设单位根据《排污单位自行监测技术指南总则》（</w:t>
      </w:r>
      <w:r w:rsidRPr="002926E9">
        <w:rPr>
          <w:rFonts w:eastAsia="宋体"/>
          <w:spacing w:val="0"/>
          <w:sz w:val="24"/>
          <w:szCs w:val="24"/>
        </w:rPr>
        <w:t>HJ819-2017</w:t>
      </w:r>
      <w:r w:rsidR="00BD0BAF" w:rsidRPr="002926E9">
        <w:rPr>
          <w:rFonts w:eastAsia="宋体"/>
          <w:spacing w:val="0"/>
          <w:sz w:val="24"/>
          <w:szCs w:val="24"/>
        </w:rPr>
        <w:t>）</w:t>
      </w:r>
      <w:r w:rsidRPr="002926E9">
        <w:rPr>
          <w:rFonts w:eastAsia="宋体"/>
          <w:sz w:val="24"/>
          <w:szCs w:val="24"/>
        </w:rPr>
        <w:t>、《排污许可证申请与核发技术规范制药工业</w:t>
      </w:r>
      <w:r w:rsidRPr="002926E9">
        <w:rPr>
          <w:sz w:val="24"/>
          <w:szCs w:val="24"/>
        </w:rPr>
        <w:t>-</w:t>
      </w:r>
      <w:r w:rsidRPr="002926E9">
        <w:rPr>
          <w:rFonts w:eastAsia="宋体"/>
          <w:sz w:val="24"/>
          <w:szCs w:val="24"/>
        </w:rPr>
        <w:t>生物药品制品制造》</w:t>
      </w:r>
      <w:r w:rsidRPr="002926E9">
        <w:rPr>
          <w:rFonts w:eastAsia="宋体"/>
          <w:spacing w:val="0"/>
          <w:sz w:val="24"/>
          <w:szCs w:val="24"/>
        </w:rPr>
        <w:t>制定日常监测方案。</w:t>
      </w:r>
    </w:p>
    <w:p w14:paraId="43EFCD20" w14:textId="77777777" w:rsidR="00D0193B" w:rsidRPr="002926E9" w:rsidRDefault="00D0193B" w:rsidP="00D0193B">
      <w:pPr>
        <w:pStyle w:val="32"/>
        <w:adjustRightInd w:val="0"/>
        <w:spacing w:line="415" w:lineRule="auto"/>
        <w:ind w:left="0" w:firstLine="0"/>
        <w:textAlignment w:val="baseline"/>
      </w:pPr>
      <w:r w:rsidRPr="002926E9">
        <w:rPr>
          <w:rFonts w:ascii="宋体" w:eastAsia="宋体" w:hAnsi="宋体" w:cs="宋体" w:hint="eastAsia"/>
        </w:rPr>
        <w:t>污染源监测计划</w:t>
      </w:r>
    </w:p>
    <w:p w14:paraId="65DFB34B" w14:textId="1A7A2CFA" w:rsidR="00D0193B" w:rsidRPr="00B92A3A" w:rsidRDefault="00D0193B" w:rsidP="00D0193B">
      <w:pPr>
        <w:pStyle w:val="1W0"/>
        <w:ind w:firstLine="480"/>
        <w:rPr>
          <w:rFonts w:ascii="Times New Roman" w:hAnsi="Times New Roman" w:cs="Times New Roman"/>
          <w:spacing w:val="0"/>
          <w:sz w:val="24"/>
          <w:szCs w:val="24"/>
        </w:rPr>
      </w:pPr>
      <w:r w:rsidRPr="00B92A3A">
        <w:rPr>
          <w:rFonts w:ascii="Times New Roman" w:hAnsi="Times New Roman" w:cs="Times New Roman"/>
          <w:spacing w:val="0"/>
          <w:sz w:val="24"/>
          <w:szCs w:val="24"/>
        </w:rPr>
        <w:t>根据《排污许可证申请与核发技术规范总纲》、</w:t>
      </w:r>
      <w:r w:rsidR="00B92A3A">
        <w:rPr>
          <w:rFonts w:ascii="Times New Roman" w:hAnsi="Times New Roman" w:cs="Times New Roman" w:hint="eastAsia"/>
          <w:spacing w:val="0"/>
          <w:sz w:val="24"/>
          <w:szCs w:val="24"/>
        </w:rPr>
        <w:t>并参照</w:t>
      </w:r>
      <w:r w:rsidRPr="00B92A3A">
        <w:rPr>
          <w:rFonts w:ascii="Times New Roman" w:hAnsi="Times New Roman" w:cs="Times New Roman"/>
          <w:spacing w:val="0"/>
          <w:sz w:val="24"/>
          <w:szCs w:val="24"/>
        </w:rPr>
        <w:t>《排污许可证申请与核发技术规范制药工业</w:t>
      </w:r>
      <w:r w:rsidRPr="00B92A3A">
        <w:rPr>
          <w:rFonts w:ascii="Times New Roman" w:hAnsi="Times New Roman" w:cs="Times New Roman"/>
          <w:spacing w:val="0"/>
          <w:sz w:val="24"/>
          <w:szCs w:val="24"/>
        </w:rPr>
        <w:t>-</w:t>
      </w:r>
      <w:r w:rsidRPr="00B92A3A">
        <w:rPr>
          <w:rFonts w:ascii="Times New Roman" w:hAnsi="Times New Roman" w:cs="Times New Roman"/>
          <w:spacing w:val="0"/>
          <w:sz w:val="24"/>
          <w:szCs w:val="24"/>
        </w:rPr>
        <w:t>生物药品制品制造》</w:t>
      </w:r>
      <w:r w:rsidR="00BD0BAF" w:rsidRPr="00B92A3A">
        <w:rPr>
          <w:rFonts w:ascii="Times New Roman" w:hAnsi="Times New Roman" w:cs="Times New Roman"/>
          <w:spacing w:val="0"/>
          <w:sz w:val="24"/>
          <w:szCs w:val="24"/>
        </w:rPr>
        <w:t>、《排污单位自行监测技术指南</w:t>
      </w:r>
      <w:r w:rsidR="00BD0BAF" w:rsidRPr="00B92A3A">
        <w:rPr>
          <w:rFonts w:ascii="Times New Roman" w:hAnsi="Times New Roman" w:cs="Times New Roman"/>
          <w:spacing w:val="0"/>
          <w:sz w:val="24"/>
          <w:szCs w:val="24"/>
        </w:rPr>
        <w:t xml:space="preserve"> </w:t>
      </w:r>
      <w:r w:rsidR="00BD0BAF" w:rsidRPr="00B92A3A">
        <w:rPr>
          <w:rFonts w:ascii="Times New Roman" w:hAnsi="Times New Roman" w:cs="Times New Roman"/>
          <w:spacing w:val="0"/>
          <w:sz w:val="24"/>
          <w:szCs w:val="24"/>
        </w:rPr>
        <w:t>火力发电及锅炉》（</w:t>
      </w:r>
      <w:r w:rsidR="00BD0BAF" w:rsidRPr="00B92A3A">
        <w:rPr>
          <w:rFonts w:ascii="Times New Roman" w:hAnsi="Times New Roman" w:cs="Times New Roman"/>
          <w:spacing w:val="0"/>
          <w:sz w:val="24"/>
          <w:szCs w:val="24"/>
        </w:rPr>
        <w:t>HJ820-2017</w:t>
      </w:r>
      <w:r w:rsidR="00BD0BAF" w:rsidRPr="00B92A3A">
        <w:rPr>
          <w:rFonts w:ascii="Times New Roman" w:hAnsi="Times New Roman" w:cs="Times New Roman"/>
          <w:spacing w:val="0"/>
          <w:sz w:val="24"/>
          <w:szCs w:val="24"/>
        </w:rPr>
        <w:t>）</w:t>
      </w:r>
      <w:r w:rsidRPr="00B92A3A">
        <w:rPr>
          <w:rFonts w:ascii="Times New Roman" w:hAnsi="Times New Roman" w:cs="Times New Roman"/>
          <w:spacing w:val="0"/>
          <w:sz w:val="24"/>
          <w:szCs w:val="24"/>
        </w:rPr>
        <w:t>对排污单位自行监测管理要求，本项目投产后污染源监测计划如下：本项目污染源监测计划见</w:t>
      </w:r>
      <w:r w:rsidRPr="00B92A3A">
        <w:rPr>
          <w:rFonts w:ascii="Times New Roman" w:hAnsi="Times New Roman" w:cs="Times New Roman"/>
          <w:spacing w:val="0"/>
          <w:sz w:val="24"/>
          <w:szCs w:val="24"/>
        </w:rPr>
        <w:fldChar w:fldCharType="begin"/>
      </w:r>
      <w:r w:rsidRPr="00B92A3A">
        <w:rPr>
          <w:rFonts w:ascii="Times New Roman" w:hAnsi="Times New Roman" w:cs="Times New Roman"/>
          <w:spacing w:val="0"/>
          <w:sz w:val="24"/>
          <w:szCs w:val="24"/>
        </w:rPr>
        <w:instrText xml:space="preserve"> REF _Ref84104858 \h  \* MERGEFORMAT </w:instrText>
      </w:r>
      <w:r w:rsidRPr="00B92A3A">
        <w:rPr>
          <w:rFonts w:ascii="Times New Roman" w:hAnsi="Times New Roman" w:cs="Times New Roman"/>
          <w:spacing w:val="0"/>
          <w:sz w:val="24"/>
          <w:szCs w:val="24"/>
        </w:rPr>
      </w:r>
      <w:r w:rsidRPr="00B92A3A">
        <w:rPr>
          <w:rFonts w:ascii="Times New Roman" w:hAnsi="Times New Roman" w:cs="Times New Roman"/>
          <w:spacing w:val="0"/>
          <w:sz w:val="24"/>
          <w:szCs w:val="24"/>
        </w:rPr>
        <w:fldChar w:fldCharType="separate"/>
      </w:r>
      <w:r w:rsidR="00F359F4" w:rsidRPr="00F359F4">
        <w:rPr>
          <w:rFonts w:ascii="Times New Roman" w:hAnsi="Times New Roman" w:cs="Times New Roman"/>
          <w:sz w:val="24"/>
          <w:szCs w:val="24"/>
        </w:rPr>
        <w:t>表</w:t>
      </w:r>
      <w:r w:rsidR="00F359F4" w:rsidRPr="00F359F4">
        <w:rPr>
          <w:rFonts w:ascii="Times New Roman" w:hAnsi="Times New Roman" w:cs="Times New Roman"/>
          <w:sz w:val="24"/>
          <w:szCs w:val="24"/>
        </w:rPr>
        <w:t xml:space="preserve"> </w:t>
      </w:r>
      <w:r w:rsidR="00F359F4" w:rsidRPr="00F359F4">
        <w:rPr>
          <w:rFonts w:ascii="Times New Roman" w:hAnsi="Times New Roman" w:cs="Times New Roman"/>
          <w:noProof/>
          <w:sz w:val="24"/>
          <w:szCs w:val="24"/>
        </w:rPr>
        <w:t>9.2</w:t>
      </w:r>
      <w:r w:rsidR="00F359F4" w:rsidRPr="00F359F4">
        <w:rPr>
          <w:rFonts w:ascii="Times New Roman" w:hAnsi="Times New Roman" w:cs="Times New Roman"/>
          <w:noProof/>
          <w:sz w:val="24"/>
          <w:szCs w:val="24"/>
        </w:rPr>
        <w:noBreakHyphen/>
        <w:t>1</w:t>
      </w:r>
      <w:r w:rsidRPr="00B92A3A">
        <w:rPr>
          <w:rFonts w:ascii="Times New Roman" w:hAnsi="Times New Roman" w:cs="Times New Roman"/>
          <w:spacing w:val="0"/>
          <w:sz w:val="24"/>
          <w:szCs w:val="24"/>
        </w:rPr>
        <w:fldChar w:fldCharType="end"/>
      </w:r>
      <w:r w:rsidRPr="00B92A3A">
        <w:rPr>
          <w:rFonts w:ascii="Times New Roman" w:hAnsi="Times New Roman" w:cs="Times New Roman"/>
          <w:spacing w:val="0"/>
          <w:sz w:val="24"/>
          <w:szCs w:val="24"/>
        </w:rPr>
        <w:t>。</w:t>
      </w:r>
    </w:p>
    <w:p w14:paraId="51EE39A8" w14:textId="4C713FAF" w:rsidR="00D0193B" w:rsidRPr="002926E9" w:rsidRDefault="00D0193B" w:rsidP="00D0193B">
      <w:pPr>
        <w:pStyle w:val="af1"/>
        <w:keepNext/>
        <w:spacing w:before="120"/>
      </w:pPr>
      <w:bookmarkStart w:id="424" w:name="_Ref84104858"/>
      <w:r w:rsidRPr="002926E9">
        <w:rPr>
          <w:rFonts w:eastAsia="宋体"/>
        </w:rPr>
        <w:t>表</w:t>
      </w:r>
      <w:r w:rsidRPr="002926E9">
        <w:t xml:space="preserve"> </w:t>
      </w:r>
      <w:r w:rsidR="00442B43">
        <w:fldChar w:fldCharType="begin"/>
      </w:r>
      <w:r w:rsidR="00442B43">
        <w:instrText xml:space="preserve"> STYLEREF 2 \s </w:instrText>
      </w:r>
      <w:r w:rsidR="00442B43">
        <w:fldChar w:fldCharType="separate"/>
      </w:r>
      <w:r w:rsidR="00F359F4">
        <w:rPr>
          <w:noProof/>
        </w:rPr>
        <w:t>9.2</w:t>
      </w:r>
      <w:r w:rsidR="00442B43">
        <w:rPr>
          <w:noProof/>
        </w:rPr>
        <w:fldChar w:fldCharType="end"/>
      </w:r>
      <w:r w:rsidRPr="002926E9">
        <w:noBreakHyphen/>
      </w:r>
      <w:r w:rsidRPr="002926E9">
        <w:fldChar w:fldCharType="begin"/>
      </w:r>
      <w:r w:rsidRPr="002926E9">
        <w:instrText xml:space="preserve"> SEQ </w:instrText>
      </w:r>
      <w:r w:rsidRPr="002926E9">
        <w:rPr>
          <w:rFonts w:ascii="宋体" w:eastAsia="宋体" w:hAnsi="宋体" w:cs="宋体" w:hint="eastAsia"/>
        </w:rPr>
        <w:instrText>表</w:instrText>
      </w:r>
      <w:r w:rsidRPr="002926E9">
        <w:instrText xml:space="preserve"> \* ARABIC \s 2 </w:instrText>
      </w:r>
      <w:r w:rsidRPr="002926E9">
        <w:fldChar w:fldCharType="separate"/>
      </w:r>
      <w:r w:rsidR="00F359F4">
        <w:rPr>
          <w:noProof/>
        </w:rPr>
        <w:t>1</w:t>
      </w:r>
      <w:r w:rsidRPr="002926E9">
        <w:fldChar w:fldCharType="end"/>
      </w:r>
      <w:bookmarkEnd w:id="424"/>
      <w:r w:rsidRPr="002926E9">
        <w:t xml:space="preserve"> </w:t>
      </w:r>
      <w:r w:rsidRPr="002926E9">
        <w:rPr>
          <w:rFonts w:eastAsia="宋体"/>
        </w:rPr>
        <w:t>本项目污染源监测计划一览表</w:t>
      </w:r>
    </w:p>
    <w:tbl>
      <w:tblPr>
        <w:tblW w:w="5221"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16"/>
        <w:gridCol w:w="377"/>
        <w:gridCol w:w="425"/>
        <w:gridCol w:w="2127"/>
        <w:gridCol w:w="1417"/>
        <w:gridCol w:w="3811"/>
      </w:tblGrid>
      <w:tr w:rsidR="00D0193B" w:rsidRPr="002926E9" w14:paraId="3BC8113C" w14:textId="77777777" w:rsidTr="00D0193B">
        <w:trPr>
          <w:trHeight w:val="397"/>
          <w:jc w:val="center"/>
        </w:trPr>
        <w:tc>
          <w:tcPr>
            <w:tcW w:w="516" w:type="dxa"/>
            <w:tcBorders>
              <w:tl2br w:val="nil"/>
              <w:tr2bl w:val="nil"/>
            </w:tcBorders>
            <w:vAlign w:val="center"/>
          </w:tcPr>
          <w:p w14:paraId="3B26D413" w14:textId="77777777" w:rsidR="00D0193B" w:rsidRPr="002926E9" w:rsidRDefault="00D0193B" w:rsidP="00D0193B">
            <w:pPr>
              <w:snapToGrid w:val="0"/>
              <w:jc w:val="center"/>
              <w:rPr>
                <w:rFonts w:eastAsia="宋体"/>
                <w:szCs w:val="21"/>
              </w:rPr>
            </w:pPr>
            <w:r w:rsidRPr="002926E9">
              <w:rPr>
                <w:rFonts w:eastAsia="宋体"/>
                <w:szCs w:val="21"/>
              </w:rPr>
              <w:t>序号</w:t>
            </w:r>
          </w:p>
        </w:tc>
        <w:tc>
          <w:tcPr>
            <w:tcW w:w="802" w:type="dxa"/>
            <w:gridSpan w:val="2"/>
            <w:tcBorders>
              <w:tl2br w:val="nil"/>
              <w:tr2bl w:val="nil"/>
            </w:tcBorders>
            <w:vAlign w:val="center"/>
          </w:tcPr>
          <w:p w14:paraId="5BA2A1E9" w14:textId="77777777" w:rsidR="00D0193B" w:rsidRPr="002926E9" w:rsidRDefault="00D0193B" w:rsidP="00D0193B">
            <w:pPr>
              <w:snapToGrid w:val="0"/>
              <w:jc w:val="center"/>
              <w:rPr>
                <w:rFonts w:eastAsia="宋体"/>
                <w:szCs w:val="21"/>
              </w:rPr>
            </w:pPr>
            <w:r w:rsidRPr="002926E9">
              <w:rPr>
                <w:rFonts w:eastAsia="宋体"/>
                <w:szCs w:val="21"/>
              </w:rPr>
              <w:t>类别</w:t>
            </w:r>
          </w:p>
        </w:tc>
        <w:tc>
          <w:tcPr>
            <w:tcW w:w="2127" w:type="dxa"/>
            <w:tcBorders>
              <w:tl2br w:val="nil"/>
              <w:tr2bl w:val="nil"/>
            </w:tcBorders>
            <w:vAlign w:val="center"/>
          </w:tcPr>
          <w:p w14:paraId="092A4CA7" w14:textId="77777777" w:rsidR="00D0193B" w:rsidRPr="002926E9" w:rsidRDefault="00D0193B" w:rsidP="00D0193B">
            <w:pPr>
              <w:snapToGrid w:val="0"/>
              <w:jc w:val="center"/>
              <w:rPr>
                <w:rFonts w:eastAsia="宋体"/>
                <w:szCs w:val="21"/>
              </w:rPr>
            </w:pPr>
            <w:r w:rsidRPr="002926E9">
              <w:rPr>
                <w:rFonts w:eastAsia="宋体"/>
                <w:szCs w:val="21"/>
              </w:rPr>
              <w:t>监测位置</w:t>
            </w:r>
          </w:p>
        </w:tc>
        <w:tc>
          <w:tcPr>
            <w:tcW w:w="1417" w:type="dxa"/>
            <w:tcBorders>
              <w:tl2br w:val="nil"/>
              <w:tr2bl w:val="nil"/>
            </w:tcBorders>
            <w:vAlign w:val="center"/>
          </w:tcPr>
          <w:p w14:paraId="36CB5073" w14:textId="77777777" w:rsidR="00D0193B" w:rsidRPr="002926E9" w:rsidRDefault="00D0193B" w:rsidP="00D0193B">
            <w:pPr>
              <w:snapToGrid w:val="0"/>
              <w:jc w:val="center"/>
              <w:rPr>
                <w:rFonts w:eastAsia="宋体"/>
                <w:szCs w:val="21"/>
              </w:rPr>
            </w:pPr>
            <w:r w:rsidRPr="002926E9">
              <w:rPr>
                <w:rFonts w:eastAsia="宋体"/>
                <w:szCs w:val="21"/>
              </w:rPr>
              <w:t>监测频次</w:t>
            </w:r>
          </w:p>
        </w:tc>
        <w:tc>
          <w:tcPr>
            <w:tcW w:w="3811" w:type="dxa"/>
            <w:tcBorders>
              <w:tl2br w:val="nil"/>
              <w:tr2bl w:val="nil"/>
            </w:tcBorders>
            <w:vAlign w:val="center"/>
          </w:tcPr>
          <w:p w14:paraId="30DA24F1" w14:textId="77777777" w:rsidR="00D0193B" w:rsidRPr="002926E9" w:rsidRDefault="00D0193B" w:rsidP="00D0193B">
            <w:pPr>
              <w:snapToGrid w:val="0"/>
              <w:jc w:val="center"/>
              <w:rPr>
                <w:rFonts w:eastAsia="宋体"/>
                <w:szCs w:val="21"/>
              </w:rPr>
            </w:pPr>
            <w:r w:rsidRPr="002926E9">
              <w:rPr>
                <w:rFonts w:eastAsia="宋体"/>
                <w:szCs w:val="21"/>
              </w:rPr>
              <w:t>监测项目</w:t>
            </w:r>
          </w:p>
        </w:tc>
      </w:tr>
      <w:tr w:rsidR="00BD0BAF" w:rsidRPr="002926E9" w14:paraId="11A3A89D" w14:textId="77777777" w:rsidTr="00D0193B">
        <w:trPr>
          <w:trHeight w:val="397"/>
          <w:jc w:val="center"/>
        </w:trPr>
        <w:tc>
          <w:tcPr>
            <w:tcW w:w="516" w:type="dxa"/>
            <w:vMerge w:val="restart"/>
            <w:tcBorders>
              <w:tl2br w:val="nil"/>
              <w:tr2bl w:val="nil"/>
            </w:tcBorders>
            <w:vAlign w:val="center"/>
          </w:tcPr>
          <w:p w14:paraId="054A02EB" w14:textId="77777777" w:rsidR="00BD0BAF" w:rsidRPr="002926E9" w:rsidRDefault="00BD0BAF" w:rsidP="00BD0BAF">
            <w:pPr>
              <w:snapToGrid w:val="0"/>
              <w:jc w:val="center"/>
              <w:rPr>
                <w:rFonts w:eastAsia="宋体"/>
                <w:szCs w:val="21"/>
              </w:rPr>
            </w:pPr>
            <w:r w:rsidRPr="002926E9">
              <w:rPr>
                <w:rFonts w:eastAsia="宋体"/>
                <w:szCs w:val="21"/>
              </w:rPr>
              <w:t>1</w:t>
            </w:r>
          </w:p>
        </w:tc>
        <w:tc>
          <w:tcPr>
            <w:tcW w:w="377" w:type="dxa"/>
            <w:vMerge w:val="restart"/>
            <w:tcBorders>
              <w:tl2br w:val="nil"/>
              <w:tr2bl w:val="nil"/>
            </w:tcBorders>
            <w:vAlign w:val="center"/>
          </w:tcPr>
          <w:p w14:paraId="035E95DD" w14:textId="77777777" w:rsidR="00BD0BAF" w:rsidRPr="002926E9" w:rsidRDefault="00BD0BAF" w:rsidP="00BD0BAF">
            <w:pPr>
              <w:snapToGrid w:val="0"/>
              <w:jc w:val="center"/>
              <w:rPr>
                <w:rFonts w:eastAsia="宋体"/>
                <w:szCs w:val="21"/>
              </w:rPr>
            </w:pPr>
            <w:r w:rsidRPr="002926E9">
              <w:rPr>
                <w:rFonts w:eastAsia="宋体"/>
                <w:szCs w:val="21"/>
              </w:rPr>
              <w:t>废气</w:t>
            </w:r>
          </w:p>
        </w:tc>
        <w:tc>
          <w:tcPr>
            <w:tcW w:w="425" w:type="dxa"/>
            <w:vMerge w:val="restart"/>
            <w:tcBorders>
              <w:tl2br w:val="nil"/>
              <w:tr2bl w:val="nil"/>
            </w:tcBorders>
            <w:vAlign w:val="center"/>
          </w:tcPr>
          <w:p w14:paraId="5EA8045E" w14:textId="77777777" w:rsidR="00BD0BAF" w:rsidRPr="002926E9" w:rsidRDefault="00BD0BAF" w:rsidP="00BD0BAF">
            <w:pPr>
              <w:snapToGrid w:val="0"/>
              <w:jc w:val="center"/>
              <w:rPr>
                <w:rFonts w:eastAsia="宋体"/>
                <w:szCs w:val="21"/>
              </w:rPr>
            </w:pPr>
            <w:r w:rsidRPr="002926E9">
              <w:rPr>
                <w:rFonts w:eastAsia="宋体"/>
                <w:szCs w:val="21"/>
              </w:rPr>
              <w:t>有组织</w:t>
            </w:r>
          </w:p>
        </w:tc>
        <w:tc>
          <w:tcPr>
            <w:tcW w:w="2127" w:type="dxa"/>
            <w:vMerge w:val="restart"/>
            <w:tcBorders>
              <w:tl2br w:val="nil"/>
              <w:tr2bl w:val="nil"/>
            </w:tcBorders>
            <w:vAlign w:val="center"/>
          </w:tcPr>
          <w:p w14:paraId="6EBC761E" w14:textId="77777777" w:rsidR="00BD0BAF" w:rsidRPr="002926E9" w:rsidRDefault="00BD0BAF" w:rsidP="00BD0BAF">
            <w:pPr>
              <w:snapToGrid w:val="0"/>
              <w:jc w:val="center"/>
              <w:rPr>
                <w:rFonts w:eastAsia="宋体"/>
                <w:szCs w:val="21"/>
              </w:rPr>
            </w:pPr>
            <w:r w:rsidRPr="002926E9">
              <w:rPr>
                <w:rFonts w:eastAsia="宋体"/>
                <w:szCs w:val="21"/>
              </w:rPr>
              <w:t>DA001</w:t>
            </w:r>
            <w:r w:rsidRPr="002926E9">
              <w:rPr>
                <w:rFonts w:eastAsia="宋体"/>
                <w:szCs w:val="21"/>
              </w:rPr>
              <w:t>排放口（配液废气）</w:t>
            </w:r>
          </w:p>
        </w:tc>
        <w:tc>
          <w:tcPr>
            <w:tcW w:w="1417" w:type="dxa"/>
            <w:tcBorders>
              <w:tl2br w:val="nil"/>
              <w:tr2bl w:val="nil"/>
            </w:tcBorders>
            <w:vAlign w:val="center"/>
          </w:tcPr>
          <w:p w14:paraId="4F0C5349" w14:textId="3FC88412" w:rsidR="00BD0BAF" w:rsidRPr="002926E9" w:rsidRDefault="00BD0BAF" w:rsidP="00BD0BAF">
            <w:pPr>
              <w:snapToGrid w:val="0"/>
              <w:jc w:val="center"/>
              <w:rPr>
                <w:rFonts w:eastAsia="宋体"/>
                <w:szCs w:val="21"/>
              </w:rPr>
            </w:pPr>
            <w:r w:rsidRPr="002926E9">
              <w:rPr>
                <w:rFonts w:eastAsia="宋体"/>
                <w:szCs w:val="21"/>
              </w:rPr>
              <w:t>每半年一次</w:t>
            </w:r>
          </w:p>
        </w:tc>
        <w:tc>
          <w:tcPr>
            <w:tcW w:w="3811" w:type="dxa"/>
            <w:tcBorders>
              <w:tl2br w:val="nil"/>
              <w:tr2bl w:val="nil"/>
            </w:tcBorders>
            <w:vAlign w:val="center"/>
          </w:tcPr>
          <w:p w14:paraId="26E3F110" w14:textId="2D09AEA5" w:rsidR="00BD0BAF" w:rsidRPr="002926E9" w:rsidRDefault="00BD0BAF" w:rsidP="00BD0BAF">
            <w:pPr>
              <w:snapToGrid w:val="0"/>
              <w:jc w:val="center"/>
              <w:rPr>
                <w:rFonts w:eastAsia="宋体"/>
                <w:szCs w:val="21"/>
              </w:rPr>
            </w:pPr>
            <w:r w:rsidRPr="002926E9">
              <w:rPr>
                <w:rFonts w:eastAsia="宋体"/>
                <w:szCs w:val="21"/>
              </w:rPr>
              <w:t>NMHC</w:t>
            </w:r>
          </w:p>
        </w:tc>
      </w:tr>
      <w:tr w:rsidR="00BD0BAF" w:rsidRPr="002926E9" w14:paraId="02BC0D3B" w14:textId="77777777" w:rsidTr="00D0193B">
        <w:trPr>
          <w:trHeight w:val="397"/>
          <w:jc w:val="center"/>
        </w:trPr>
        <w:tc>
          <w:tcPr>
            <w:tcW w:w="516" w:type="dxa"/>
            <w:vMerge/>
            <w:tcBorders>
              <w:tl2br w:val="nil"/>
              <w:tr2bl w:val="nil"/>
            </w:tcBorders>
            <w:vAlign w:val="center"/>
          </w:tcPr>
          <w:p w14:paraId="3663B936"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2AC519B8"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66787E29" w14:textId="77777777" w:rsidR="00BD0BAF" w:rsidRPr="002926E9" w:rsidRDefault="00BD0BAF" w:rsidP="00BD0BAF">
            <w:pPr>
              <w:snapToGrid w:val="0"/>
              <w:jc w:val="center"/>
              <w:rPr>
                <w:rFonts w:eastAsia="宋体"/>
                <w:szCs w:val="21"/>
              </w:rPr>
            </w:pPr>
          </w:p>
        </w:tc>
        <w:tc>
          <w:tcPr>
            <w:tcW w:w="2127" w:type="dxa"/>
            <w:vMerge/>
            <w:tcBorders>
              <w:tl2br w:val="nil"/>
              <w:tr2bl w:val="nil"/>
            </w:tcBorders>
            <w:vAlign w:val="center"/>
          </w:tcPr>
          <w:p w14:paraId="378CCE53" w14:textId="77777777" w:rsidR="00BD0BAF" w:rsidRPr="002926E9" w:rsidRDefault="00BD0BAF" w:rsidP="00BD0BAF">
            <w:pPr>
              <w:snapToGrid w:val="0"/>
              <w:jc w:val="center"/>
              <w:rPr>
                <w:rFonts w:eastAsia="宋体"/>
                <w:szCs w:val="21"/>
              </w:rPr>
            </w:pPr>
          </w:p>
        </w:tc>
        <w:tc>
          <w:tcPr>
            <w:tcW w:w="1417" w:type="dxa"/>
            <w:tcBorders>
              <w:tl2br w:val="nil"/>
              <w:tr2bl w:val="nil"/>
            </w:tcBorders>
            <w:vAlign w:val="center"/>
          </w:tcPr>
          <w:p w14:paraId="2FD4216B" w14:textId="0A7F8DDE" w:rsidR="00BD0BAF" w:rsidRPr="002926E9" w:rsidRDefault="00BD0BAF" w:rsidP="00BD0BAF">
            <w:pPr>
              <w:snapToGrid w:val="0"/>
              <w:jc w:val="center"/>
              <w:rPr>
                <w:rFonts w:eastAsia="宋体"/>
                <w:szCs w:val="21"/>
              </w:rPr>
            </w:pPr>
            <w:r w:rsidRPr="002926E9">
              <w:rPr>
                <w:rFonts w:eastAsia="宋体"/>
                <w:szCs w:val="21"/>
              </w:rPr>
              <w:t>每年一次</w:t>
            </w:r>
          </w:p>
        </w:tc>
        <w:tc>
          <w:tcPr>
            <w:tcW w:w="3811" w:type="dxa"/>
            <w:tcBorders>
              <w:tl2br w:val="nil"/>
              <w:tr2bl w:val="nil"/>
            </w:tcBorders>
            <w:vAlign w:val="center"/>
          </w:tcPr>
          <w:p w14:paraId="7812C27C" w14:textId="5A8BB7A6" w:rsidR="00BD0BAF" w:rsidRPr="002926E9" w:rsidRDefault="00BD0BAF" w:rsidP="00BD0BAF">
            <w:pPr>
              <w:snapToGrid w:val="0"/>
              <w:jc w:val="center"/>
              <w:rPr>
                <w:rFonts w:eastAsia="宋体"/>
                <w:szCs w:val="21"/>
              </w:rPr>
            </w:pPr>
            <w:r w:rsidRPr="002926E9">
              <w:rPr>
                <w:rFonts w:eastAsia="宋体"/>
                <w:szCs w:val="21"/>
              </w:rPr>
              <w:t>甲醛</w:t>
            </w:r>
          </w:p>
        </w:tc>
      </w:tr>
      <w:tr w:rsidR="00BD0BAF" w:rsidRPr="002926E9" w14:paraId="3F206C06" w14:textId="77777777" w:rsidTr="00D0193B">
        <w:trPr>
          <w:trHeight w:val="397"/>
          <w:jc w:val="center"/>
        </w:trPr>
        <w:tc>
          <w:tcPr>
            <w:tcW w:w="516" w:type="dxa"/>
            <w:vMerge/>
            <w:tcBorders>
              <w:tl2br w:val="nil"/>
              <w:tr2bl w:val="nil"/>
            </w:tcBorders>
            <w:vAlign w:val="center"/>
          </w:tcPr>
          <w:p w14:paraId="4E88528C"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5ED39196"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75850154" w14:textId="77777777" w:rsidR="00BD0BAF" w:rsidRPr="002926E9" w:rsidRDefault="00BD0BAF" w:rsidP="00BD0BAF">
            <w:pPr>
              <w:snapToGrid w:val="0"/>
              <w:jc w:val="center"/>
              <w:rPr>
                <w:rFonts w:eastAsia="宋体"/>
                <w:szCs w:val="21"/>
              </w:rPr>
            </w:pPr>
          </w:p>
        </w:tc>
        <w:tc>
          <w:tcPr>
            <w:tcW w:w="2127" w:type="dxa"/>
            <w:vMerge w:val="restart"/>
            <w:tcBorders>
              <w:tl2br w:val="nil"/>
              <w:tr2bl w:val="nil"/>
            </w:tcBorders>
            <w:vAlign w:val="center"/>
          </w:tcPr>
          <w:p w14:paraId="0A90EB8E" w14:textId="77777777" w:rsidR="00BD0BAF" w:rsidRPr="002926E9" w:rsidRDefault="00BD0BAF" w:rsidP="00BD0BAF">
            <w:pPr>
              <w:snapToGrid w:val="0"/>
              <w:jc w:val="center"/>
              <w:rPr>
                <w:rFonts w:eastAsia="宋体"/>
                <w:szCs w:val="21"/>
              </w:rPr>
            </w:pPr>
            <w:r w:rsidRPr="002926E9">
              <w:rPr>
                <w:rFonts w:eastAsia="宋体"/>
                <w:szCs w:val="21"/>
              </w:rPr>
              <w:t>DA002</w:t>
            </w:r>
            <w:r w:rsidRPr="002926E9">
              <w:rPr>
                <w:rFonts w:eastAsia="宋体"/>
                <w:szCs w:val="21"/>
              </w:rPr>
              <w:t>排放口（研发中心检测废气）</w:t>
            </w:r>
          </w:p>
        </w:tc>
        <w:tc>
          <w:tcPr>
            <w:tcW w:w="1417" w:type="dxa"/>
            <w:tcBorders>
              <w:tl2br w:val="nil"/>
              <w:tr2bl w:val="nil"/>
            </w:tcBorders>
            <w:vAlign w:val="center"/>
          </w:tcPr>
          <w:p w14:paraId="74A959C2" w14:textId="77777777" w:rsidR="00BD0BAF" w:rsidRPr="002926E9" w:rsidRDefault="00BD0BAF" w:rsidP="00BD0BAF">
            <w:pPr>
              <w:snapToGrid w:val="0"/>
              <w:jc w:val="center"/>
              <w:rPr>
                <w:rFonts w:eastAsia="宋体"/>
                <w:szCs w:val="21"/>
              </w:rPr>
            </w:pPr>
            <w:r w:rsidRPr="002926E9">
              <w:rPr>
                <w:rFonts w:eastAsia="宋体"/>
                <w:szCs w:val="21"/>
              </w:rPr>
              <w:t>每半年一次</w:t>
            </w:r>
          </w:p>
        </w:tc>
        <w:tc>
          <w:tcPr>
            <w:tcW w:w="3811" w:type="dxa"/>
            <w:tcBorders>
              <w:tl2br w:val="nil"/>
              <w:tr2bl w:val="nil"/>
            </w:tcBorders>
            <w:vAlign w:val="center"/>
          </w:tcPr>
          <w:p w14:paraId="1FE56A01" w14:textId="77777777" w:rsidR="00BD0BAF" w:rsidRPr="002926E9" w:rsidRDefault="00BD0BAF" w:rsidP="00BD0BAF">
            <w:pPr>
              <w:snapToGrid w:val="0"/>
              <w:jc w:val="center"/>
              <w:rPr>
                <w:rFonts w:eastAsia="宋体"/>
                <w:szCs w:val="21"/>
              </w:rPr>
            </w:pPr>
            <w:r w:rsidRPr="002926E9">
              <w:rPr>
                <w:rFonts w:eastAsia="宋体"/>
                <w:szCs w:val="21"/>
              </w:rPr>
              <w:t>NMHC</w:t>
            </w:r>
          </w:p>
        </w:tc>
      </w:tr>
      <w:tr w:rsidR="00BD0BAF" w:rsidRPr="002926E9" w14:paraId="33A8F66F" w14:textId="77777777" w:rsidTr="00D0193B">
        <w:trPr>
          <w:trHeight w:val="397"/>
          <w:jc w:val="center"/>
        </w:trPr>
        <w:tc>
          <w:tcPr>
            <w:tcW w:w="516" w:type="dxa"/>
            <w:vMerge/>
            <w:tcBorders>
              <w:tl2br w:val="nil"/>
              <w:tr2bl w:val="nil"/>
            </w:tcBorders>
            <w:vAlign w:val="center"/>
          </w:tcPr>
          <w:p w14:paraId="59DCFCD7"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0DDCBC12"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6827AA98" w14:textId="77777777" w:rsidR="00BD0BAF" w:rsidRPr="002926E9" w:rsidRDefault="00BD0BAF" w:rsidP="00BD0BAF">
            <w:pPr>
              <w:snapToGrid w:val="0"/>
              <w:jc w:val="center"/>
              <w:rPr>
                <w:rFonts w:eastAsia="宋体"/>
                <w:szCs w:val="21"/>
              </w:rPr>
            </w:pPr>
          </w:p>
        </w:tc>
        <w:tc>
          <w:tcPr>
            <w:tcW w:w="2127" w:type="dxa"/>
            <w:vMerge/>
            <w:tcBorders>
              <w:tl2br w:val="nil"/>
              <w:tr2bl w:val="nil"/>
            </w:tcBorders>
            <w:vAlign w:val="center"/>
          </w:tcPr>
          <w:p w14:paraId="54C881ED" w14:textId="77777777" w:rsidR="00BD0BAF" w:rsidRPr="002926E9" w:rsidRDefault="00BD0BAF" w:rsidP="00BD0BAF">
            <w:pPr>
              <w:snapToGrid w:val="0"/>
              <w:jc w:val="center"/>
              <w:rPr>
                <w:rFonts w:eastAsia="宋体"/>
                <w:szCs w:val="21"/>
              </w:rPr>
            </w:pPr>
          </w:p>
        </w:tc>
        <w:tc>
          <w:tcPr>
            <w:tcW w:w="1417" w:type="dxa"/>
            <w:tcBorders>
              <w:tl2br w:val="nil"/>
              <w:tr2bl w:val="nil"/>
            </w:tcBorders>
            <w:vAlign w:val="center"/>
          </w:tcPr>
          <w:p w14:paraId="2B2D52D7" w14:textId="77777777" w:rsidR="00BD0BAF" w:rsidRPr="002926E9" w:rsidRDefault="00BD0BAF" w:rsidP="00BD0BAF">
            <w:pPr>
              <w:snapToGrid w:val="0"/>
              <w:jc w:val="center"/>
              <w:rPr>
                <w:rFonts w:eastAsia="宋体"/>
                <w:szCs w:val="21"/>
              </w:rPr>
            </w:pPr>
            <w:r w:rsidRPr="002926E9">
              <w:rPr>
                <w:rFonts w:eastAsia="宋体"/>
                <w:szCs w:val="21"/>
              </w:rPr>
              <w:t>每年一次</w:t>
            </w:r>
          </w:p>
        </w:tc>
        <w:tc>
          <w:tcPr>
            <w:tcW w:w="3811" w:type="dxa"/>
            <w:tcBorders>
              <w:tl2br w:val="nil"/>
              <w:tr2bl w:val="nil"/>
            </w:tcBorders>
            <w:vAlign w:val="center"/>
          </w:tcPr>
          <w:p w14:paraId="04CFD19C" w14:textId="12FB2CAF" w:rsidR="00BD0BAF" w:rsidRPr="002926E9" w:rsidRDefault="00BD0BAF" w:rsidP="00BD0BAF">
            <w:pPr>
              <w:snapToGrid w:val="0"/>
              <w:jc w:val="center"/>
              <w:rPr>
                <w:rFonts w:eastAsia="宋体"/>
                <w:szCs w:val="21"/>
              </w:rPr>
            </w:pPr>
            <w:r w:rsidRPr="002926E9">
              <w:rPr>
                <w:rFonts w:eastAsia="宋体"/>
                <w:szCs w:val="21"/>
              </w:rPr>
              <w:t>氨、甲醇、甲醛</w:t>
            </w:r>
            <w:r w:rsidRPr="002926E9">
              <w:rPr>
                <w:rFonts w:eastAsia="宋体" w:hint="eastAsia"/>
                <w:szCs w:val="21"/>
              </w:rPr>
              <w:t>、氯化氢、硫酸雾</w:t>
            </w:r>
          </w:p>
        </w:tc>
      </w:tr>
      <w:tr w:rsidR="00BD0BAF" w:rsidRPr="002926E9" w14:paraId="06A81643" w14:textId="77777777" w:rsidTr="00D0193B">
        <w:trPr>
          <w:trHeight w:val="397"/>
          <w:jc w:val="center"/>
        </w:trPr>
        <w:tc>
          <w:tcPr>
            <w:tcW w:w="516" w:type="dxa"/>
            <w:vMerge/>
            <w:tcBorders>
              <w:tl2br w:val="nil"/>
              <w:tr2bl w:val="nil"/>
            </w:tcBorders>
            <w:vAlign w:val="center"/>
          </w:tcPr>
          <w:p w14:paraId="7402D2F8"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2B645B59"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4411247F" w14:textId="77777777" w:rsidR="00BD0BAF" w:rsidRPr="002926E9" w:rsidRDefault="00BD0BAF" w:rsidP="00BD0BAF">
            <w:pPr>
              <w:snapToGrid w:val="0"/>
              <w:jc w:val="center"/>
              <w:rPr>
                <w:rFonts w:eastAsia="宋体"/>
                <w:szCs w:val="21"/>
              </w:rPr>
            </w:pPr>
          </w:p>
        </w:tc>
        <w:tc>
          <w:tcPr>
            <w:tcW w:w="2127" w:type="dxa"/>
            <w:vMerge w:val="restart"/>
            <w:tcBorders>
              <w:tl2br w:val="nil"/>
              <w:tr2bl w:val="nil"/>
            </w:tcBorders>
            <w:vAlign w:val="center"/>
          </w:tcPr>
          <w:p w14:paraId="60B1FAB2" w14:textId="77777777" w:rsidR="00BD0BAF" w:rsidRPr="002926E9" w:rsidRDefault="00BD0BAF" w:rsidP="00BD0BAF">
            <w:pPr>
              <w:snapToGrid w:val="0"/>
              <w:jc w:val="center"/>
              <w:rPr>
                <w:rFonts w:eastAsia="宋体"/>
                <w:szCs w:val="21"/>
              </w:rPr>
            </w:pPr>
            <w:r w:rsidRPr="002926E9">
              <w:rPr>
                <w:rFonts w:eastAsia="宋体"/>
                <w:szCs w:val="21"/>
              </w:rPr>
              <w:t>DA003</w:t>
            </w:r>
            <w:r w:rsidRPr="002926E9">
              <w:rPr>
                <w:rFonts w:eastAsia="宋体"/>
                <w:szCs w:val="21"/>
              </w:rPr>
              <w:t>实验中心</w:t>
            </w:r>
            <w:r w:rsidRPr="002926E9">
              <w:rPr>
                <w:szCs w:val="21"/>
              </w:rPr>
              <w:t>（研发实验废气）</w:t>
            </w:r>
          </w:p>
        </w:tc>
        <w:tc>
          <w:tcPr>
            <w:tcW w:w="1417" w:type="dxa"/>
            <w:tcBorders>
              <w:tl2br w:val="nil"/>
              <w:tr2bl w:val="nil"/>
            </w:tcBorders>
            <w:vAlign w:val="center"/>
          </w:tcPr>
          <w:p w14:paraId="26EB6159" w14:textId="77777777" w:rsidR="00BD0BAF" w:rsidRPr="002926E9" w:rsidRDefault="00BD0BAF" w:rsidP="00BD0BAF">
            <w:pPr>
              <w:snapToGrid w:val="0"/>
              <w:jc w:val="center"/>
              <w:rPr>
                <w:szCs w:val="21"/>
              </w:rPr>
            </w:pPr>
            <w:r w:rsidRPr="002926E9">
              <w:rPr>
                <w:rFonts w:eastAsia="宋体"/>
                <w:szCs w:val="21"/>
              </w:rPr>
              <w:t>每半年一次</w:t>
            </w:r>
          </w:p>
        </w:tc>
        <w:tc>
          <w:tcPr>
            <w:tcW w:w="3811" w:type="dxa"/>
            <w:tcBorders>
              <w:tl2br w:val="nil"/>
              <w:tr2bl w:val="nil"/>
            </w:tcBorders>
            <w:vAlign w:val="center"/>
          </w:tcPr>
          <w:p w14:paraId="2F024F47" w14:textId="77777777" w:rsidR="00BD0BAF" w:rsidRPr="002926E9" w:rsidRDefault="00BD0BAF" w:rsidP="00BD0BAF">
            <w:pPr>
              <w:snapToGrid w:val="0"/>
              <w:jc w:val="center"/>
              <w:rPr>
                <w:rFonts w:eastAsia="宋体"/>
                <w:szCs w:val="21"/>
              </w:rPr>
            </w:pPr>
            <w:r w:rsidRPr="002926E9">
              <w:rPr>
                <w:rFonts w:eastAsia="宋体"/>
                <w:szCs w:val="21"/>
              </w:rPr>
              <w:t>NMHC</w:t>
            </w:r>
          </w:p>
        </w:tc>
      </w:tr>
      <w:tr w:rsidR="00BD0BAF" w:rsidRPr="002926E9" w14:paraId="6443B36D" w14:textId="77777777" w:rsidTr="00D0193B">
        <w:trPr>
          <w:trHeight w:val="397"/>
          <w:jc w:val="center"/>
        </w:trPr>
        <w:tc>
          <w:tcPr>
            <w:tcW w:w="516" w:type="dxa"/>
            <w:vMerge/>
            <w:tcBorders>
              <w:tl2br w:val="nil"/>
              <w:tr2bl w:val="nil"/>
            </w:tcBorders>
            <w:vAlign w:val="center"/>
          </w:tcPr>
          <w:p w14:paraId="796AB60B"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0DD6BC8F"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020C7778" w14:textId="77777777" w:rsidR="00BD0BAF" w:rsidRPr="002926E9" w:rsidRDefault="00BD0BAF" w:rsidP="00BD0BAF">
            <w:pPr>
              <w:snapToGrid w:val="0"/>
              <w:jc w:val="center"/>
              <w:rPr>
                <w:rFonts w:eastAsia="宋体"/>
                <w:szCs w:val="21"/>
              </w:rPr>
            </w:pPr>
          </w:p>
        </w:tc>
        <w:tc>
          <w:tcPr>
            <w:tcW w:w="2127" w:type="dxa"/>
            <w:vMerge/>
            <w:tcBorders>
              <w:tl2br w:val="nil"/>
              <w:tr2bl w:val="nil"/>
            </w:tcBorders>
            <w:vAlign w:val="center"/>
          </w:tcPr>
          <w:p w14:paraId="334FEEF1" w14:textId="77777777" w:rsidR="00BD0BAF" w:rsidRPr="002926E9" w:rsidRDefault="00BD0BAF" w:rsidP="00BD0BAF">
            <w:pPr>
              <w:snapToGrid w:val="0"/>
              <w:jc w:val="center"/>
              <w:rPr>
                <w:rFonts w:eastAsia="宋体"/>
                <w:szCs w:val="21"/>
              </w:rPr>
            </w:pPr>
          </w:p>
        </w:tc>
        <w:tc>
          <w:tcPr>
            <w:tcW w:w="1417" w:type="dxa"/>
            <w:tcBorders>
              <w:tl2br w:val="nil"/>
              <w:tr2bl w:val="nil"/>
            </w:tcBorders>
            <w:vAlign w:val="center"/>
          </w:tcPr>
          <w:p w14:paraId="1C8E5DCF" w14:textId="77777777" w:rsidR="00BD0BAF" w:rsidRPr="002926E9" w:rsidRDefault="00BD0BAF" w:rsidP="00BD0BAF">
            <w:pPr>
              <w:snapToGrid w:val="0"/>
              <w:jc w:val="center"/>
              <w:rPr>
                <w:rFonts w:eastAsia="宋体"/>
                <w:szCs w:val="21"/>
              </w:rPr>
            </w:pPr>
            <w:r w:rsidRPr="002926E9">
              <w:rPr>
                <w:rFonts w:eastAsia="宋体"/>
                <w:szCs w:val="21"/>
              </w:rPr>
              <w:t>每年一次</w:t>
            </w:r>
          </w:p>
        </w:tc>
        <w:tc>
          <w:tcPr>
            <w:tcW w:w="3811" w:type="dxa"/>
            <w:tcBorders>
              <w:tl2br w:val="nil"/>
              <w:tr2bl w:val="nil"/>
            </w:tcBorders>
            <w:vAlign w:val="center"/>
          </w:tcPr>
          <w:p w14:paraId="1CB198E8" w14:textId="5AF102B8" w:rsidR="00BD0BAF" w:rsidRPr="002926E9" w:rsidRDefault="00BD0BAF" w:rsidP="00BD0BAF">
            <w:pPr>
              <w:snapToGrid w:val="0"/>
              <w:jc w:val="center"/>
              <w:rPr>
                <w:rFonts w:eastAsia="宋体"/>
                <w:szCs w:val="21"/>
              </w:rPr>
            </w:pPr>
            <w:r w:rsidRPr="002926E9">
              <w:rPr>
                <w:rFonts w:eastAsia="宋体"/>
                <w:szCs w:val="21"/>
              </w:rPr>
              <w:t>甲醇、甲醛</w:t>
            </w:r>
            <w:r w:rsidRPr="002926E9">
              <w:rPr>
                <w:rFonts w:eastAsia="宋体" w:hint="eastAsia"/>
                <w:szCs w:val="21"/>
              </w:rPr>
              <w:t>、氯化氢、硫酸雾</w:t>
            </w:r>
          </w:p>
        </w:tc>
      </w:tr>
      <w:tr w:rsidR="00BD0BAF" w:rsidRPr="002926E9" w14:paraId="47BA8FB4" w14:textId="77777777" w:rsidTr="00D0193B">
        <w:trPr>
          <w:trHeight w:val="397"/>
          <w:jc w:val="center"/>
        </w:trPr>
        <w:tc>
          <w:tcPr>
            <w:tcW w:w="516" w:type="dxa"/>
            <w:vMerge/>
            <w:tcBorders>
              <w:tl2br w:val="nil"/>
              <w:tr2bl w:val="nil"/>
            </w:tcBorders>
            <w:vAlign w:val="center"/>
          </w:tcPr>
          <w:p w14:paraId="144750D0"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0EF40AD7"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43509453" w14:textId="77777777" w:rsidR="00BD0BAF" w:rsidRPr="002926E9" w:rsidRDefault="00BD0BAF" w:rsidP="00BD0BAF">
            <w:pPr>
              <w:snapToGrid w:val="0"/>
              <w:jc w:val="center"/>
              <w:rPr>
                <w:rFonts w:eastAsia="宋体"/>
                <w:szCs w:val="21"/>
              </w:rPr>
            </w:pPr>
          </w:p>
        </w:tc>
        <w:tc>
          <w:tcPr>
            <w:tcW w:w="2127" w:type="dxa"/>
            <w:vMerge w:val="restart"/>
            <w:tcBorders>
              <w:tl2br w:val="nil"/>
              <w:tr2bl w:val="nil"/>
            </w:tcBorders>
            <w:vAlign w:val="center"/>
          </w:tcPr>
          <w:p w14:paraId="0557132A" w14:textId="77777777" w:rsidR="00BD0BAF" w:rsidRPr="002926E9" w:rsidRDefault="00BD0BAF" w:rsidP="00BD0BAF">
            <w:pPr>
              <w:snapToGrid w:val="0"/>
              <w:jc w:val="center"/>
              <w:rPr>
                <w:rFonts w:eastAsia="宋体"/>
                <w:szCs w:val="21"/>
              </w:rPr>
            </w:pPr>
            <w:r w:rsidRPr="002926E9">
              <w:rPr>
                <w:rFonts w:eastAsia="宋体"/>
                <w:szCs w:val="21"/>
              </w:rPr>
              <w:t>DA004</w:t>
            </w:r>
            <w:r w:rsidRPr="002926E9">
              <w:rPr>
                <w:rFonts w:eastAsia="宋体"/>
                <w:szCs w:val="21"/>
              </w:rPr>
              <w:t>核酸检测楼</w:t>
            </w:r>
            <w:r w:rsidRPr="002926E9">
              <w:rPr>
                <w:szCs w:val="21"/>
              </w:rPr>
              <w:t>（研发实验废气）</w:t>
            </w:r>
          </w:p>
        </w:tc>
        <w:tc>
          <w:tcPr>
            <w:tcW w:w="1417" w:type="dxa"/>
            <w:tcBorders>
              <w:tl2br w:val="nil"/>
              <w:tr2bl w:val="nil"/>
            </w:tcBorders>
            <w:vAlign w:val="center"/>
          </w:tcPr>
          <w:p w14:paraId="7886F205" w14:textId="77777777" w:rsidR="00BD0BAF" w:rsidRPr="002926E9" w:rsidRDefault="00BD0BAF" w:rsidP="00BD0BAF">
            <w:pPr>
              <w:snapToGrid w:val="0"/>
              <w:jc w:val="center"/>
              <w:rPr>
                <w:rFonts w:eastAsia="宋体"/>
                <w:szCs w:val="21"/>
              </w:rPr>
            </w:pPr>
            <w:r w:rsidRPr="002926E9">
              <w:rPr>
                <w:rFonts w:eastAsia="宋体"/>
                <w:szCs w:val="21"/>
              </w:rPr>
              <w:t>每半年一次</w:t>
            </w:r>
          </w:p>
        </w:tc>
        <w:tc>
          <w:tcPr>
            <w:tcW w:w="3811" w:type="dxa"/>
            <w:tcBorders>
              <w:tl2br w:val="nil"/>
              <w:tr2bl w:val="nil"/>
            </w:tcBorders>
            <w:vAlign w:val="center"/>
          </w:tcPr>
          <w:p w14:paraId="6BFF99C2" w14:textId="77777777" w:rsidR="00BD0BAF" w:rsidRPr="002926E9" w:rsidRDefault="00BD0BAF" w:rsidP="00BD0BAF">
            <w:pPr>
              <w:snapToGrid w:val="0"/>
              <w:jc w:val="center"/>
              <w:rPr>
                <w:rFonts w:eastAsia="宋体"/>
                <w:szCs w:val="21"/>
              </w:rPr>
            </w:pPr>
            <w:r w:rsidRPr="002926E9">
              <w:rPr>
                <w:rFonts w:eastAsia="宋体"/>
                <w:szCs w:val="21"/>
              </w:rPr>
              <w:t>NMHC</w:t>
            </w:r>
          </w:p>
        </w:tc>
      </w:tr>
      <w:tr w:rsidR="00BD0BAF" w:rsidRPr="002926E9" w14:paraId="327B3971" w14:textId="77777777" w:rsidTr="00D0193B">
        <w:trPr>
          <w:trHeight w:val="397"/>
          <w:jc w:val="center"/>
        </w:trPr>
        <w:tc>
          <w:tcPr>
            <w:tcW w:w="516" w:type="dxa"/>
            <w:vMerge/>
            <w:tcBorders>
              <w:tl2br w:val="nil"/>
              <w:tr2bl w:val="nil"/>
            </w:tcBorders>
            <w:vAlign w:val="center"/>
          </w:tcPr>
          <w:p w14:paraId="5B27B957"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1DFE2D5A"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3B1E9B01" w14:textId="77777777" w:rsidR="00BD0BAF" w:rsidRPr="002926E9" w:rsidRDefault="00BD0BAF" w:rsidP="00BD0BAF">
            <w:pPr>
              <w:snapToGrid w:val="0"/>
              <w:jc w:val="center"/>
              <w:rPr>
                <w:rFonts w:eastAsia="宋体"/>
                <w:szCs w:val="21"/>
              </w:rPr>
            </w:pPr>
          </w:p>
        </w:tc>
        <w:tc>
          <w:tcPr>
            <w:tcW w:w="2127" w:type="dxa"/>
            <w:vMerge/>
            <w:tcBorders>
              <w:tl2br w:val="nil"/>
              <w:tr2bl w:val="nil"/>
            </w:tcBorders>
            <w:vAlign w:val="center"/>
          </w:tcPr>
          <w:p w14:paraId="202D4FE1" w14:textId="77777777" w:rsidR="00BD0BAF" w:rsidRPr="002926E9" w:rsidRDefault="00BD0BAF" w:rsidP="00BD0BAF">
            <w:pPr>
              <w:snapToGrid w:val="0"/>
              <w:jc w:val="center"/>
              <w:rPr>
                <w:rFonts w:eastAsia="宋体"/>
                <w:szCs w:val="21"/>
              </w:rPr>
            </w:pPr>
          </w:p>
        </w:tc>
        <w:tc>
          <w:tcPr>
            <w:tcW w:w="1417" w:type="dxa"/>
            <w:tcBorders>
              <w:tl2br w:val="nil"/>
              <w:tr2bl w:val="nil"/>
            </w:tcBorders>
            <w:vAlign w:val="center"/>
          </w:tcPr>
          <w:p w14:paraId="055E2E67" w14:textId="77777777" w:rsidR="00BD0BAF" w:rsidRPr="002926E9" w:rsidRDefault="00BD0BAF" w:rsidP="00BD0BAF">
            <w:pPr>
              <w:snapToGrid w:val="0"/>
              <w:jc w:val="center"/>
              <w:rPr>
                <w:rFonts w:eastAsia="宋体"/>
                <w:szCs w:val="21"/>
              </w:rPr>
            </w:pPr>
            <w:r w:rsidRPr="002926E9">
              <w:rPr>
                <w:rFonts w:eastAsia="宋体"/>
                <w:szCs w:val="21"/>
              </w:rPr>
              <w:t>每年一次</w:t>
            </w:r>
          </w:p>
        </w:tc>
        <w:tc>
          <w:tcPr>
            <w:tcW w:w="3811" w:type="dxa"/>
            <w:tcBorders>
              <w:tl2br w:val="nil"/>
              <w:tr2bl w:val="nil"/>
            </w:tcBorders>
            <w:vAlign w:val="center"/>
          </w:tcPr>
          <w:p w14:paraId="0926D9B9" w14:textId="19BF223F" w:rsidR="00BD0BAF" w:rsidRPr="002926E9" w:rsidRDefault="00BD0BAF" w:rsidP="00BD0BAF">
            <w:pPr>
              <w:snapToGrid w:val="0"/>
              <w:jc w:val="center"/>
              <w:rPr>
                <w:rFonts w:eastAsia="宋体"/>
                <w:szCs w:val="21"/>
              </w:rPr>
            </w:pPr>
            <w:r w:rsidRPr="002926E9">
              <w:rPr>
                <w:rFonts w:eastAsia="宋体"/>
                <w:szCs w:val="21"/>
              </w:rPr>
              <w:t>甲醇、酚类</w:t>
            </w:r>
            <w:r w:rsidRPr="002926E9">
              <w:rPr>
                <w:rFonts w:eastAsia="宋体" w:hint="eastAsia"/>
                <w:szCs w:val="21"/>
              </w:rPr>
              <w:t>、氯化氢</w:t>
            </w:r>
          </w:p>
        </w:tc>
      </w:tr>
      <w:tr w:rsidR="00BD0BAF" w:rsidRPr="002926E9" w14:paraId="55BD736D" w14:textId="77777777" w:rsidTr="00D0193B">
        <w:trPr>
          <w:trHeight w:val="397"/>
          <w:jc w:val="center"/>
        </w:trPr>
        <w:tc>
          <w:tcPr>
            <w:tcW w:w="516" w:type="dxa"/>
            <w:vMerge/>
            <w:tcBorders>
              <w:tl2br w:val="nil"/>
              <w:tr2bl w:val="nil"/>
            </w:tcBorders>
            <w:vAlign w:val="center"/>
          </w:tcPr>
          <w:p w14:paraId="3C577679"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0268D24F"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0A58C5B8" w14:textId="77777777" w:rsidR="00BD0BAF" w:rsidRPr="002926E9" w:rsidRDefault="00BD0BAF" w:rsidP="00BD0BAF">
            <w:pPr>
              <w:snapToGrid w:val="0"/>
              <w:jc w:val="center"/>
              <w:rPr>
                <w:rFonts w:eastAsia="宋体"/>
                <w:szCs w:val="21"/>
              </w:rPr>
            </w:pPr>
          </w:p>
        </w:tc>
        <w:tc>
          <w:tcPr>
            <w:tcW w:w="2127" w:type="dxa"/>
            <w:tcBorders>
              <w:tl2br w:val="nil"/>
              <w:tr2bl w:val="nil"/>
            </w:tcBorders>
            <w:vAlign w:val="center"/>
          </w:tcPr>
          <w:p w14:paraId="0AA5CCFC" w14:textId="77777777" w:rsidR="00BD0BAF" w:rsidRPr="002926E9" w:rsidRDefault="00BD0BAF" w:rsidP="00BD0BAF">
            <w:pPr>
              <w:snapToGrid w:val="0"/>
              <w:jc w:val="center"/>
              <w:rPr>
                <w:rFonts w:eastAsia="宋体"/>
                <w:szCs w:val="21"/>
              </w:rPr>
            </w:pPr>
            <w:r w:rsidRPr="002926E9">
              <w:rPr>
                <w:rFonts w:eastAsia="宋体"/>
                <w:szCs w:val="21"/>
              </w:rPr>
              <w:t>DA005</w:t>
            </w:r>
            <w:r w:rsidRPr="002926E9">
              <w:rPr>
                <w:rFonts w:eastAsia="宋体"/>
                <w:szCs w:val="21"/>
              </w:rPr>
              <w:t>（动物</w:t>
            </w:r>
            <w:r w:rsidRPr="002926E9">
              <w:rPr>
                <w:szCs w:val="21"/>
              </w:rPr>
              <w:t>废气</w:t>
            </w:r>
            <w:r w:rsidRPr="002926E9">
              <w:rPr>
                <w:rFonts w:eastAsia="宋体"/>
                <w:szCs w:val="21"/>
              </w:rPr>
              <w:t>）</w:t>
            </w:r>
          </w:p>
        </w:tc>
        <w:tc>
          <w:tcPr>
            <w:tcW w:w="1417" w:type="dxa"/>
            <w:tcBorders>
              <w:tl2br w:val="nil"/>
              <w:tr2bl w:val="nil"/>
            </w:tcBorders>
            <w:vAlign w:val="center"/>
          </w:tcPr>
          <w:p w14:paraId="15B59F4E" w14:textId="77777777" w:rsidR="00BD0BAF" w:rsidRPr="002926E9" w:rsidRDefault="00BD0BAF" w:rsidP="00BD0BAF">
            <w:pPr>
              <w:snapToGrid w:val="0"/>
              <w:jc w:val="center"/>
              <w:rPr>
                <w:rFonts w:eastAsia="宋体"/>
                <w:szCs w:val="21"/>
              </w:rPr>
            </w:pPr>
            <w:r w:rsidRPr="002926E9">
              <w:rPr>
                <w:rFonts w:eastAsia="宋体"/>
                <w:szCs w:val="21"/>
              </w:rPr>
              <w:t>每年一次</w:t>
            </w:r>
          </w:p>
        </w:tc>
        <w:tc>
          <w:tcPr>
            <w:tcW w:w="3811" w:type="dxa"/>
            <w:tcBorders>
              <w:tl2br w:val="nil"/>
              <w:tr2bl w:val="nil"/>
            </w:tcBorders>
            <w:vAlign w:val="center"/>
          </w:tcPr>
          <w:p w14:paraId="73AD2DA8" w14:textId="583E3B84" w:rsidR="00BD0BAF" w:rsidRPr="002926E9" w:rsidRDefault="00BD0BAF" w:rsidP="00BD0BAF">
            <w:pPr>
              <w:snapToGrid w:val="0"/>
              <w:jc w:val="center"/>
              <w:rPr>
                <w:rFonts w:eastAsia="宋体"/>
                <w:szCs w:val="21"/>
              </w:rPr>
            </w:pPr>
            <w:r w:rsidRPr="002926E9">
              <w:rPr>
                <w:rFonts w:eastAsia="宋体"/>
                <w:bCs/>
                <w:szCs w:val="21"/>
              </w:rPr>
              <w:t>氨、</w:t>
            </w:r>
            <w:r w:rsidRPr="002926E9">
              <w:rPr>
                <w:rFonts w:eastAsia="宋体"/>
                <w:bCs/>
                <w:szCs w:val="21"/>
              </w:rPr>
              <w:t>H</w:t>
            </w:r>
            <w:r w:rsidRPr="002926E9">
              <w:rPr>
                <w:rFonts w:eastAsia="宋体"/>
                <w:bCs/>
                <w:szCs w:val="21"/>
                <w:vertAlign w:val="subscript"/>
              </w:rPr>
              <w:t>2</w:t>
            </w:r>
            <w:r w:rsidRPr="002926E9">
              <w:rPr>
                <w:rFonts w:eastAsia="宋体"/>
                <w:bCs/>
                <w:szCs w:val="21"/>
              </w:rPr>
              <w:t>S</w:t>
            </w:r>
            <w:r w:rsidRPr="002926E9">
              <w:rPr>
                <w:rFonts w:eastAsia="宋体" w:hint="eastAsia"/>
                <w:bCs/>
                <w:szCs w:val="21"/>
              </w:rPr>
              <w:t>、</w:t>
            </w:r>
            <w:r w:rsidRPr="002926E9">
              <w:rPr>
                <w:rFonts w:eastAsia="宋体"/>
                <w:szCs w:val="21"/>
              </w:rPr>
              <w:t>臭气浓度</w:t>
            </w:r>
          </w:p>
        </w:tc>
      </w:tr>
      <w:tr w:rsidR="00BD0BAF" w:rsidRPr="002926E9" w14:paraId="008A28A2" w14:textId="77777777" w:rsidTr="00D0193B">
        <w:trPr>
          <w:trHeight w:val="397"/>
          <w:jc w:val="center"/>
        </w:trPr>
        <w:tc>
          <w:tcPr>
            <w:tcW w:w="516" w:type="dxa"/>
            <w:vMerge/>
            <w:tcBorders>
              <w:tl2br w:val="nil"/>
              <w:tr2bl w:val="nil"/>
            </w:tcBorders>
            <w:vAlign w:val="center"/>
          </w:tcPr>
          <w:p w14:paraId="6001FDEE"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47776B6D"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4B6117E1" w14:textId="77777777" w:rsidR="00BD0BAF" w:rsidRPr="002926E9" w:rsidRDefault="00BD0BAF" w:rsidP="00BD0BAF">
            <w:pPr>
              <w:snapToGrid w:val="0"/>
              <w:jc w:val="center"/>
              <w:rPr>
                <w:rFonts w:eastAsia="宋体"/>
                <w:szCs w:val="21"/>
              </w:rPr>
            </w:pPr>
          </w:p>
        </w:tc>
        <w:tc>
          <w:tcPr>
            <w:tcW w:w="2127" w:type="dxa"/>
            <w:vMerge w:val="restart"/>
            <w:tcBorders>
              <w:tl2br w:val="nil"/>
              <w:tr2bl w:val="nil"/>
            </w:tcBorders>
            <w:vAlign w:val="center"/>
          </w:tcPr>
          <w:p w14:paraId="66DDE010" w14:textId="77777777" w:rsidR="00BD0BAF" w:rsidRPr="002926E9" w:rsidRDefault="00BD0BAF" w:rsidP="00BD0BAF">
            <w:pPr>
              <w:snapToGrid w:val="0"/>
              <w:jc w:val="center"/>
              <w:rPr>
                <w:rFonts w:eastAsia="宋体"/>
                <w:szCs w:val="21"/>
              </w:rPr>
            </w:pPr>
            <w:r w:rsidRPr="002926E9">
              <w:rPr>
                <w:rFonts w:eastAsia="宋体"/>
                <w:szCs w:val="21"/>
              </w:rPr>
              <w:t>DA006</w:t>
            </w:r>
            <w:r w:rsidRPr="002926E9">
              <w:rPr>
                <w:rFonts w:eastAsia="宋体"/>
                <w:szCs w:val="21"/>
              </w:rPr>
              <w:t>（锅炉废气）</w:t>
            </w:r>
          </w:p>
        </w:tc>
        <w:tc>
          <w:tcPr>
            <w:tcW w:w="1417" w:type="dxa"/>
            <w:tcBorders>
              <w:tl2br w:val="nil"/>
              <w:tr2bl w:val="nil"/>
            </w:tcBorders>
            <w:vAlign w:val="center"/>
          </w:tcPr>
          <w:p w14:paraId="68E9B108" w14:textId="6CD8A28C" w:rsidR="00BD0BAF" w:rsidRPr="002926E9" w:rsidRDefault="00BD0BAF" w:rsidP="00BD0BAF">
            <w:pPr>
              <w:snapToGrid w:val="0"/>
              <w:jc w:val="center"/>
              <w:rPr>
                <w:rFonts w:eastAsia="宋体"/>
                <w:szCs w:val="21"/>
              </w:rPr>
            </w:pPr>
            <w:r w:rsidRPr="002926E9">
              <w:rPr>
                <w:rFonts w:eastAsia="宋体" w:hint="eastAsia"/>
                <w:szCs w:val="21"/>
              </w:rPr>
              <w:t>每月一次</w:t>
            </w:r>
          </w:p>
        </w:tc>
        <w:tc>
          <w:tcPr>
            <w:tcW w:w="3811" w:type="dxa"/>
            <w:tcBorders>
              <w:tl2br w:val="nil"/>
              <w:tr2bl w:val="nil"/>
            </w:tcBorders>
            <w:vAlign w:val="center"/>
          </w:tcPr>
          <w:p w14:paraId="68397D56" w14:textId="63DE91E7" w:rsidR="00BD0BAF" w:rsidRPr="002926E9" w:rsidRDefault="00BD0BAF" w:rsidP="00BD0BAF">
            <w:pPr>
              <w:snapToGrid w:val="0"/>
              <w:jc w:val="center"/>
              <w:rPr>
                <w:rFonts w:eastAsia="宋体"/>
                <w:szCs w:val="21"/>
              </w:rPr>
            </w:pPr>
            <w:r w:rsidRPr="002926E9">
              <w:rPr>
                <w:rFonts w:eastAsia="宋体"/>
                <w:szCs w:val="21"/>
              </w:rPr>
              <w:t>NO</w:t>
            </w:r>
            <w:r w:rsidRPr="002926E9">
              <w:rPr>
                <w:rFonts w:eastAsia="宋体"/>
                <w:szCs w:val="21"/>
                <w:vertAlign w:val="subscript"/>
              </w:rPr>
              <w:t>x</w:t>
            </w:r>
          </w:p>
        </w:tc>
      </w:tr>
      <w:tr w:rsidR="00BD0BAF" w:rsidRPr="002926E9" w14:paraId="76F63752" w14:textId="77777777" w:rsidTr="00D0193B">
        <w:trPr>
          <w:trHeight w:val="397"/>
          <w:jc w:val="center"/>
        </w:trPr>
        <w:tc>
          <w:tcPr>
            <w:tcW w:w="516" w:type="dxa"/>
            <w:vMerge/>
            <w:tcBorders>
              <w:tl2br w:val="nil"/>
              <w:tr2bl w:val="nil"/>
            </w:tcBorders>
            <w:vAlign w:val="center"/>
          </w:tcPr>
          <w:p w14:paraId="725215A7"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5215998F"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21B0E063" w14:textId="77777777" w:rsidR="00BD0BAF" w:rsidRPr="002926E9" w:rsidRDefault="00BD0BAF" w:rsidP="00BD0BAF">
            <w:pPr>
              <w:snapToGrid w:val="0"/>
              <w:jc w:val="center"/>
              <w:rPr>
                <w:rFonts w:eastAsia="宋体"/>
                <w:szCs w:val="21"/>
              </w:rPr>
            </w:pPr>
          </w:p>
        </w:tc>
        <w:tc>
          <w:tcPr>
            <w:tcW w:w="2127" w:type="dxa"/>
            <w:vMerge/>
            <w:tcBorders>
              <w:tl2br w:val="nil"/>
              <w:tr2bl w:val="nil"/>
            </w:tcBorders>
            <w:vAlign w:val="center"/>
          </w:tcPr>
          <w:p w14:paraId="199CFCDA" w14:textId="77777777" w:rsidR="00BD0BAF" w:rsidRPr="002926E9" w:rsidRDefault="00BD0BAF" w:rsidP="00BD0BAF">
            <w:pPr>
              <w:snapToGrid w:val="0"/>
              <w:jc w:val="center"/>
              <w:rPr>
                <w:rFonts w:eastAsia="宋体"/>
                <w:szCs w:val="21"/>
              </w:rPr>
            </w:pPr>
          </w:p>
        </w:tc>
        <w:tc>
          <w:tcPr>
            <w:tcW w:w="1417" w:type="dxa"/>
            <w:tcBorders>
              <w:tl2br w:val="nil"/>
              <w:tr2bl w:val="nil"/>
            </w:tcBorders>
            <w:vAlign w:val="center"/>
          </w:tcPr>
          <w:p w14:paraId="369CE43A" w14:textId="4F375BF5" w:rsidR="00BD0BAF" w:rsidRPr="002926E9" w:rsidRDefault="00BD0BAF" w:rsidP="00BD0BAF">
            <w:pPr>
              <w:snapToGrid w:val="0"/>
              <w:jc w:val="center"/>
              <w:rPr>
                <w:rFonts w:eastAsia="宋体"/>
                <w:szCs w:val="21"/>
              </w:rPr>
            </w:pPr>
            <w:r w:rsidRPr="002926E9">
              <w:rPr>
                <w:rFonts w:eastAsia="宋体"/>
                <w:szCs w:val="21"/>
              </w:rPr>
              <w:t>每年一次</w:t>
            </w:r>
          </w:p>
        </w:tc>
        <w:tc>
          <w:tcPr>
            <w:tcW w:w="3811" w:type="dxa"/>
            <w:tcBorders>
              <w:tl2br w:val="nil"/>
              <w:tr2bl w:val="nil"/>
            </w:tcBorders>
            <w:vAlign w:val="center"/>
          </w:tcPr>
          <w:p w14:paraId="3BEC6547" w14:textId="4D2C8A4D" w:rsidR="00BD0BAF" w:rsidRPr="002926E9" w:rsidRDefault="00BD0BAF" w:rsidP="00BD0BAF">
            <w:pPr>
              <w:snapToGrid w:val="0"/>
              <w:jc w:val="center"/>
              <w:rPr>
                <w:rFonts w:eastAsia="宋体"/>
                <w:szCs w:val="21"/>
              </w:rPr>
            </w:pPr>
            <w:r w:rsidRPr="002926E9">
              <w:rPr>
                <w:rFonts w:eastAsia="宋体"/>
                <w:szCs w:val="21"/>
              </w:rPr>
              <w:t>烟尘、</w:t>
            </w:r>
            <w:r w:rsidRPr="002926E9">
              <w:rPr>
                <w:rFonts w:eastAsia="宋体"/>
                <w:szCs w:val="21"/>
              </w:rPr>
              <w:t>SO</w:t>
            </w:r>
            <w:r w:rsidRPr="002926E9">
              <w:rPr>
                <w:rFonts w:eastAsia="宋体"/>
                <w:szCs w:val="21"/>
                <w:vertAlign w:val="subscript"/>
              </w:rPr>
              <w:t>2</w:t>
            </w:r>
          </w:p>
        </w:tc>
      </w:tr>
      <w:tr w:rsidR="00BD0BAF" w:rsidRPr="002926E9" w14:paraId="5CBB76F8" w14:textId="77777777" w:rsidTr="00D0193B">
        <w:trPr>
          <w:trHeight w:val="397"/>
          <w:jc w:val="center"/>
        </w:trPr>
        <w:tc>
          <w:tcPr>
            <w:tcW w:w="516" w:type="dxa"/>
            <w:vMerge/>
            <w:tcBorders>
              <w:tl2br w:val="nil"/>
              <w:tr2bl w:val="nil"/>
            </w:tcBorders>
            <w:vAlign w:val="center"/>
          </w:tcPr>
          <w:p w14:paraId="4F4580E7" w14:textId="77777777" w:rsidR="00BD0BAF" w:rsidRPr="002926E9" w:rsidRDefault="00BD0BAF" w:rsidP="00BD0BAF">
            <w:pPr>
              <w:snapToGrid w:val="0"/>
              <w:jc w:val="center"/>
              <w:rPr>
                <w:rFonts w:eastAsia="宋体"/>
                <w:szCs w:val="21"/>
              </w:rPr>
            </w:pPr>
          </w:p>
        </w:tc>
        <w:tc>
          <w:tcPr>
            <w:tcW w:w="377" w:type="dxa"/>
            <w:vMerge/>
            <w:tcBorders>
              <w:tl2br w:val="nil"/>
              <w:tr2bl w:val="nil"/>
            </w:tcBorders>
            <w:vAlign w:val="center"/>
          </w:tcPr>
          <w:p w14:paraId="386F04A6" w14:textId="77777777" w:rsidR="00BD0BAF" w:rsidRPr="002926E9" w:rsidRDefault="00BD0BAF" w:rsidP="00BD0BAF">
            <w:pPr>
              <w:snapToGrid w:val="0"/>
              <w:jc w:val="center"/>
              <w:rPr>
                <w:rFonts w:eastAsia="宋体"/>
                <w:szCs w:val="21"/>
              </w:rPr>
            </w:pPr>
          </w:p>
        </w:tc>
        <w:tc>
          <w:tcPr>
            <w:tcW w:w="425" w:type="dxa"/>
            <w:vMerge/>
            <w:tcBorders>
              <w:tl2br w:val="nil"/>
              <w:tr2bl w:val="nil"/>
            </w:tcBorders>
            <w:vAlign w:val="center"/>
          </w:tcPr>
          <w:p w14:paraId="1612145F" w14:textId="77777777" w:rsidR="00BD0BAF" w:rsidRPr="002926E9" w:rsidRDefault="00BD0BAF" w:rsidP="00BD0BAF">
            <w:pPr>
              <w:snapToGrid w:val="0"/>
              <w:jc w:val="center"/>
              <w:rPr>
                <w:rFonts w:eastAsia="宋体"/>
                <w:szCs w:val="21"/>
              </w:rPr>
            </w:pPr>
          </w:p>
        </w:tc>
        <w:tc>
          <w:tcPr>
            <w:tcW w:w="2127" w:type="dxa"/>
            <w:tcBorders>
              <w:tl2br w:val="nil"/>
              <w:tr2bl w:val="nil"/>
            </w:tcBorders>
            <w:vAlign w:val="center"/>
          </w:tcPr>
          <w:p w14:paraId="4EA43F9A" w14:textId="77777777" w:rsidR="00BD0BAF" w:rsidRPr="002926E9" w:rsidRDefault="00BD0BAF" w:rsidP="00BD0BAF">
            <w:pPr>
              <w:snapToGrid w:val="0"/>
              <w:jc w:val="center"/>
              <w:rPr>
                <w:rFonts w:eastAsia="宋体"/>
                <w:szCs w:val="21"/>
              </w:rPr>
            </w:pPr>
            <w:r w:rsidRPr="002926E9">
              <w:rPr>
                <w:rFonts w:eastAsia="宋体"/>
                <w:szCs w:val="21"/>
              </w:rPr>
              <w:t>DA007</w:t>
            </w:r>
            <w:r w:rsidRPr="002926E9">
              <w:rPr>
                <w:rFonts w:eastAsia="宋体"/>
                <w:szCs w:val="21"/>
              </w:rPr>
              <w:t>（污水处理站）</w:t>
            </w:r>
          </w:p>
        </w:tc>
        <w:tc>
          <w:tcPr>
            <w:tcW w:w="1417" w:type="dxa"/>
            <w:tcBorders>
              <w:tl2br w:val="nil"/>
              <w:tr2bl w:val="nil"/>
            </w:tcBorders>
            <w:vAlign w:val="center"/>
          </w:tcPr>
          <w:p w14:paraId="0E28CE8A" w14:textId="77777777" w:rsidR="00BD0BAF" w:rsidRPr="002926E9" w:rsidRDefault="00BD0BAF" w:rsidP="00BD0BAF">
            <w:pPr>
              <w:snapToGrid w:val="0"/>
              <w:jc w:val="center"/>
              <w:rPr>
                <w:rFonts w:eastAsia="宋体"/>
                <w:szCs w:val="21"/>
              </w:rPr>
            </w:pPr>
            <w:r w:rsidRPr="002926E9">
              <w:rPr>
                <w:rFonts w:eastAsia="宋体"/>
                <w:szCs w:val="21"/>
              </w:rPr>
              <w:t>每年一次</w:t>
            </w:r>
          </w:p>
        </w:tc>
        <w:tc>
          <w:tcPr>
            <w:tcW w:w="3811" w:type="dxa"/>
            <w:tcBorders>
              <w:tl2br w:val="nil"/>
              <w:tr2bl w:val="nil"/>
            </w:tcBorders>
            <w:vAlign w:val="center"/>
          </w:tcPr>
          <w:p w14:paraId="4E884492" w14:textId="0A436E28" w:rsidR="00BD0BAF" w:rsidRPr="002926E9" w:rsidRDefault="00BD0BAF" w:rsidP="00BD0BAF">
            <w:pPr>
              <w:snapToGrid w:val="0"/>
              <w:jc w:val="center"/>
              <w:rPr>
                <w:rFonts w:eastAsia="宋体"/>
                <w:szCs w:val="21"/>
              </w:rPr>
            </w:pPr>
            <w:r w:rsidRPr="002926E9">
              <w:rPr>
                <w:rFonts w:eastAsia="宋体"/>
                <w:bCs/>
                <w:szCs w:val="21"/>
              </w:rPr>
              <w:t>氨、</w:t>
            </w:r>
            <w:r w:rsidRPr="002926E9">
              <w:rPr>
                <w:rFonts w:eastAsia="宋体"/>
                <w:bCs/>
                <w:szCs w:val="21"/>
              </w:rPr>
              <w:t>H</w:t>
            </w:r>
            <w:r w:rsidRPr="002926E9">
              <w:rPr>
                <w:rFonts w:eastAsia="宋体"/>
                <w:bCs/>
                <w:szCs w:val="21"/>
                <w:vertAlign w:val="subscript"/>
              </w:rPr>
              <w:t>2</w:t>
            </w:r>
            <w:r w:rsidRPr="002926E9">
              <w:rPr>
                <w:rFonts w:eastAsia="宋体"/>
                <w:bCs/>
                <w:szCs w:val="21"/>
              </w:rPr>
              <w:t>S</w:t>
            </w:r>
            <w:r w:rsidRPr="002926E9">
              <w:rPr>
                <w:rFonts w:eastAsia="宋体" w:hint="eastAsia"/>
                <w:bCs/>
                <w:szCs w:val="21"/>
              </w:rPr>
              <w:t>、</w:t>
            </w:r>
            <w:r w:rsidRPr="002926E9">
              <w:rPr>
                <w:rFonts w:eastAsia="宋体"/>
                <w:szCs w:val="21"/>
              </w:rPr>
              <w:t>臭气浓度</w:t>
            </w:r>
          </w:p>
        </w:tc>
      </w:tr>
      <w:tr w:rsidR="00BD0BAF" w:rsidRPr="002926E9" w14:paraId="57DDBD0C" w14:textId="77777777" w:rsidTr="00D0193B">
        <w:trPr>
          <w:trHeight w:val="397"/>
          <w:jc w:val="center"/>
        </w:trPr>
        <w:tc>
          <w:tcPr>
            <w:tcW w:w="516" w:type="dxa"/>
            <w:tcBorders>
              <w:tl2br w:val="nil"/>
              <w:tr2bl w:val="nil"/>
            </w:tcBorders>
            <w:vAlign w:val="center"/>
          </w:tcPr>
          <w:p w14:paraId="1ECFF172" w14:textId="77777777" w:rsidR="00BD0BAF" w:rsidRPr="002926E9" w:rsidRDefault="00BD0BAF" w:rsidP="00BD0BAF">
            <w:pPr>
              <w:snapToGrid w:val="0"/>
              <w:jc w:val="center"/>
              <w:rPr>
                <w:rFonts w:eastAsia="宋体"/>
                <w:szCs w:val="21"/>
              </w:rPr>
            </w:pPr>
            <w:r w:rsidRPr="002926E9">
              <w:rPr>
                <w:rFonts w:eastAsia="宋体"/>
                <w:szCs w:val="21"/>
              </w:rPr>
              <w:t>2</w:t>
            </w:r>
          </w:p>
        </w:tc>
        <w:tc>
          <w:tcPr>
            <w:tcW w:w="802" w:type="dxa"/>
            <w:gridSpan w:val="2"/>
            <w:tcBorders>
              <w:tl2br w:val="nil"/>
              <w:tr2bl w:val="nil"/>
            </w:tcBorders>
            <w:vAlign w:val="center"/>
          </w:tcPr>
          <w:p w14:paraId="2A6E64BA" w14:textId="77777777" w:rsidR="00BD0BAF" w:rsidRPr="002926E9" w:rsidRDefault="00BD0BAF" w:rsidP="00BD0BAF">
            <w:pPr>
              <w:snapToGrid w:val="0"/>
              <w:jc w:val="center"/>
              <w:rPr>
                <w:rFonts w:eastAsia="宋体"/>
                <w:szCs w:val="21"/>
              </w:rPr>
            </w:pPr>
            <w:r w:rsidRPr="002926E9">
              <w:rPr>
                <w:rFonts w:eastAsia="宋体"/>
                <w:szCs w:val="21"/>
              </w:rPr>
              <w:t>噪声</w:t>
            </w:r>
          </w:p>
        </w:tc>
        <w:tc>
          <w:tcPr>
            <w:tcW w:w="2127" w:type="dxa"/>
            <w:tcBorders>
              <w:tl2br w:val="nil"/>
              <w:tr2bl w:val="nil"/>
            </w:tcBorders>
            <w:vAlign w:val="center"/>
          </w:tcPr>
          <w:p w14:paraId="681B03E4" w14:textId="77777777" w:rsidR="00BD0BAF" w:rsidRPr="002926E9" w:rsidRDefault="00BD0BAF" w:rsidP="00BD0BAF">
            <w:pPr>
              <w:snapToGrid w:val="0"/>
              <w:jc w:val="center"/>
              <w:rPr>
                <w:rFonts w:eastAsia="宋体"/>
                <w:szCs w:val="21"/>
              </w:rPr>
            </w:pPr>
            <w:r w:rsidRPr="002926E9">
              <w:rPr>
                <w:rFonts w:eastAsia="宋体"/>
                <w:szCs w:val="21"/>
              </w:rPr>
              <w:t>厂界四周外</w:t>
            </w:r>
            <w:r w:rsidRPr="002926E9">
              <w:rPr>
                <w:rFonts w:eastAsia="宋体"/>
                <w:szCs w:val="21"/>
              </w:rPr>
              <w:t>1m</w:t>
            </w:r>
            <w:r w:rsidRPr="002926E9">
              <w:rPr>
                <w:rFonts w:eastAsia="宋体"/>
                <w:szCs w:val="21"/>
              </w:rPr>
              <w:t>处</w:t>
            </w:r>
          </w:p>
        </w:tc>
        <w:tc>
          <w:tcPr>
            <w:tcW w:w="1417" w:type="dxa"/>
            <w:tcBorders>
              <w:tl2br w:val="nil"/>
              <w:tr2bl w:val="nil"/>
            </w:tcBorders>
            <w:vAlign w:val="center"/>
          </w:tcPr>
          <w:p w14:paraId="6F71373D" w14:textId="77777777" w:rsidR="00BD0BAF" w:rsidRPr="002926E9" w:rsidRDefault="00BD0BAF" w:rsidP="00BD0BAF">
            <w:pPr>
              <w:snapToGrid w:val="0"/>
              <w:jc w:val="center"/>
              <w:rPr>
                <w:rFonts w:eastAsia="宋体"/>
                <w:szCs w:val="21"/>
              </w:rPr>
            </w:pPr>
            <w:r w:rsidRPr="002926E9">
              <w:rPr>
                <w:rFonts w:eastAsia="宋体"/>
                <w:szCs w:val="21"/>
              </w:rPr>
              <w:t>每季一次</w:t>
            </w:r>
          </w:p>
        </w:tc>
        <w:tc>
          <w:tcPr>
            <w:tcW w:w="3811" w:type="dxa"/>
            <w:tcBorders>
              <w:tl2br w:val="nil"/>
              <w:tr2bl w:val="nil"/>
            </w:tcBorders>
            <w:vAlign w:val="center"/>
          </w:tcPr>
          <w:p w14:paraId="65611133" w14:textId="77777777" w:rsidR="00BD0BAF" w:rsidRPr="002926E9" w:rsidRDefault="00BD0BAF" w:rsidP="00BD0BAF">
            <w:pPr>
              <w:snapToGrid w:val="0"/>
              <w:jc w:val="center"/>
              <w:rPr>
                <w:rFonts w:eastAsia="宋体"/>
                <w:szCs w:val="21"/>
              </w:rPr>
            </w:pPr>
            <w:r w:rsidRPr="002926E9">
              <w:rPr>
                <w:rFonts w:eastAsia="宋体"/>
                <w:szCs w:val="21"/>
              </w:rPr>
              <w:t>等效</w:t>
            </w:r>
            <w:r w:rsidRPr="002926E9">
              <w:rPr>
                <w:rFonts w:eastAsia="宋体"/>
                <w:szCs w:val="21"/>
              </w:rPr>
              <w:t>A</w:t>
            </w:r>
            <w:r w:rsidRPr="002926E9">
              <w:rPr>
                <w:rFonts w:eastAsia="宋体"/>
                <w:szCs w:val="21"/>
              </w:rPr>
              <w:t>声级</w:t>
            </w:r>
          </w:p>
        </w:tc>
      </w:tr>
      <w:tr w:rsidR="00BD0BAF" w:rsidRPr="002926E9" w14:paraId="45F89914" w14:textId="77777777" w:rsidTr="00D0193B">
        <w:trPr>
          <w:trHeight w:val="397"/>
          <w:jc w:val="center"/>
        </w:trPr>
        <w:tc>
          <w:tcPr>
            <w:tcW w:w="516" w:type="dxa"/>
            <w:tcBorders>
              <w:tl2br w:val="nil"/>
              <w:tr2bl w:val="nil"/>
            </w:tcBorders>
            <w:vAlign w:val="center"/>
          </w:tcPr>
          <w:p w14:paraId="70AA684C" w14:textId="77777777" w:rsidR="00BD0BAF" w:rsidRPr="002926E9" w:rsidRDefault="00BD0BAF" w:rsidP="00BD0BAF">
            <w:pPr>
              <w:snapToGrid w:val="0"/>
              <w:jc w:val="center"/>
              <w:rPr>
                <w:rFonts w:eastAsia="宋体"/>
                <w:szCs w:val="21"/>
              </w:rPr>
            </w:pPr>
            <w:r w:rsidRPr="002926E9">
              <w:rPr>
                <w:rFonts w:eastAsia="宋体"/>
                <w:szCs w:val="21"/>
              </w:rPr>
              <w:t>3</w:t>
            </w:r>
          </w:p>
        </w:tc>
        <w:tc>
          <w:tcPr>
            <w:tcW w:w="802" w:type="dxa"/>
            <w:gridSpan w:val="2"/>
            <w:tcBorders>
              <w:tl2br w:val="nil"/>
              <w:tr2bl w:val="nil"/>
            </w:tcBorders>
            <w:vAlign w:val="center"/>
          </w:tcPr>
          <w:p w14:paraId="54701DE0" w14:textId="77777777" w:rsidR="00BD0BAF" w:rsidRPr="002926E9" w:rsidRDefault="00BD0BAF" w:rsidP="00BD0BAF">
            <w:pPr>
              <w:snapToGrid w:val="0"/>
              <w:jc w:val="center"/>
              <w:rPr>
                <w:rFonts w:eastAsia="宋体"/>
                <w:szCs w:val="21"/>
              </w:rPr>
            </w:pPr>
            <w:r w:rsidRPr="002926E9">
              <w:rPr>
                <w:rFonts w:eastAsia="宋体"/>
                <w:szCs w:val="21"/>
              </w:rPr>
              <w:t>废水</w:t>
            </w:r>
          </w:p>
        </w:tc>
        <w:tc>
          <w:tcPr>
            <w:tcW w:w="2127" w:type="dxa"/>
            <w:tcBorders>
              <w:tl2br w:val="nil"/>
              <w:tr2bl w:val="nil"/>
            </w:tcBorders>
            <w:vAlign w:val="center"/>
          </w:tcPr>
          <w:p w14:paraId="6C36F45D" w14:textId="77777777" w:rsidR="00BD0BAF" w:rsidRPr="002926E9" w:rsidRDefault="00BD0BAF" w:rsidP="00BD0BAF">
            <w:pPr>
              <w:snapToGrid w:val="0"/>
              <w:jc w:val="center"/>
              <w:rPr>
                <w:rFonts w:eastAsia="宋体"/>
                <w:szCs w:val="21"/>
              </w:rPr>
            </w:pPr>
            <w:r w:rsidRPr="002926E9">
              <w:rPr>
                <w:rFonts w:eastAsia="宋体"/>
                <w:szCs w:val="21"/>
              </w:rPr>
              <w:t>污水总排放口（远期）</w:t>
            </w:r>
          </w:p>
        </w:tc>
        <w:tc>
          <w:tcPr>
            <w:tcW w:w="1417" w:type="dxa"/>
            <w:tcBorders>
              <w:tl2br w:val="nil"/>
              <w:tr2bl w:val="nil"/>
            </w:tcBorders>
            <w:vAlign w:val="center"/>
          </w:tcPr>
          <w:p w14:paraId="13497366" w14:textId="77777777" w:rsidR="00BD0BAF" w:rsidRPr="002926E9" w:rsidRDefault="00BD0BAF" w:rsidP="00BD0BAF">
            <w:pPr>
              <w:snapToGrid w:val="0"/>
              <w:jc w:val="center"/>
              <w:rPr>
                <w:rFonts w:eastAsia="宋体"/>
                <w:szCs w:val="21"/>
              </w:rPr>
            </w:pPr>
            <w:r w:rsidRPr="002926E9">
              <w:rPr>
                <w:rFonts w:eastAsia="宋体"/>
                <w:szCs w:val="21"/>
              </w:rPr>
              <w:t>每季一次</w:t>
            </w:r>
          </w:p>
        </w:tc>
        <w:tc>
          <w:tcPr>
            <w:tcW w:w="3811" w:type="dxa"/>
            <w:tcBorders>
              <w:tl2br w:val="nil"/>
              <w:tr2bl w:val="nil"/>
            </w:tcBorders>
            <w:vAlign w:val="center"/>
          </w:tcPr>
          <w:p w14:paraId="03DCBAD8" w14:textId="77777777" w:rsidR="00BD0BAF" w:rsidRPr="002926E9" w:rsidRDefault="00BD0BAF" w:rsidP="00BD0BAF">
            <w:pPr>
              <w:snapToGrid w:val="0"/>
              <w:jc w:val="center"/>
              <w:rPr>
                <w:rFonts w:eastAsia="宋体"/>
                <w:szCs w:val="21"/>
              </w:rPr>
            </w:pPr>
            <w:r w:rsidRPr="002926E9">
              <w:rPr>
                <w:szCs w:val="21"/>
              </w:rPr>
              <w:t>pH</w:t>
            </w:r>
            <w:r w:rsidRPr="002926E9">
              <w:rPr>
                <w:rFonts w:eastAsia="宋体"/>
                <w:szCs w:val="21"/>
              </w:rPr>
              <w:t>、</w:t>
            </w:r>
            <w:r w:rsidRPr="002926E9">
              <w:rPr>
                <w:szCs w:val="21"/>
              </w:rPr>
              <w:t>COD</w:t>
            </w:r>
            <w:r w:rsidRPr="002926E9">
              <w:rPr>
                <w:rFonts w:eastAsia="宋体"/>
                <w:szCs w:val="21"/>
              </w:rPr>
              <w:t>、</w:t>
            </w:r>
            <w:r w:rsidRPr="002926E9">
              <w:rPr>
                <w:szCs w:val="21"/>
              </w:rPr>
              <w:t>BOD</w:t>
            </w:r>
            <w:r w:rsidRPr="002926E9">
              <w:rPr>
                <w:szCs w:val="21"/>
                <w:vertAlign w:val="subscript"/>
              </w:rPr>
              <w:t>5</w:t>
            </w:r>
            <w:r w:rsidRPr="002926E9">
              <w:rPr>
                <w:rFonts w:eastAsia="宋体"/>
                <w:szCs w:val="21"/>
              </w:rPr>
              <w:t>、氨氮、</w:t>
            </w:r>
            <w:r w:rsidRPr="002926E9">
              <w:rPr>
                <w:szCs w:val="21"/>
              </w:rPr>
              <w:t>SS</w:t>
            </w:r>
          </w:p>
        </w:tc>
      </w:tr>
    </w:tbl>
    <w:p w14:paraId="6D157F56"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当监测结果出现超标时，排污单位需加密监测，并检查超标原因。短期内无法实现稳定达标排放的，向环境保护主管部门提交事故分析报告，说明事故发生的原因，采取减轻或防止污染的措施，以及今后的预防及改进措施等；若因发生事故或者其他突发事件，排放的污水可能危及城镇排水与污水处理设施安全运行的，立即采取措施消除危害，并及时向城镇排水主管部门和生态环境主管部门等有关部门报告。</w:t>
      </w:r>
    </w:p>
    <w:p w14:paraId="6CC2F5BC" w14:textId="022BA131" w:rsidR="00D0193B" w:rsidRPr="002926E9" w:rsidRDefault="00BD0BAF" w:rsidP="00D0193B">
      <w:pPr>
        <w:pStyle w:val="32"/>
        <w:adjustRightInd w:val="0"/>
        <w:spacing w:line="415" w:lineRule="auto"/>
        <w:ind w:left="0" w:firstLine="0"/>
        <w:textAlignment w:val="baseline"/>
      </w:pPr>
      <w:r w:rsidRPr="002926E9">
        <w:rPr>
          <w:rFonts w:hint="eastAsia"/>
        </w:rPr>
        <w:t>环境质量跟踪监测（地下水及土壤）</w:t>
      </w:r>
    </w:p>
    <w:p w14:paraId="23E31B4E" w14:textId="77777777" w:rsidR="00BD0BAF" w:rsidRPr="002926E9" w:rsidRDefault="00BD0BAF" w:rsidP="00D0193B">
      <w:pPr>
        <w:pStyle w:val="1W0"/>
        <w:ind w:firstLine="480"/>
        <w:rPr>
          <w:rFonts w:eastAsia="宋体"/>
          <w:spacing w:val="0"/>
          <w:sz w:val="24"/>
          <w:szCs w:val="24"/>
        </w:rPr>
      </w:pPr>
      <w:r w:rsidRPr="002926E9">
        <w:rPr>
          <w:rFonts w:eastAsia="宋体" w:hint="eastAsia"/>
          <w:spacing w:val="0"/>
          <w:sz w:val="24"/>
          <w:szCs w:val="24"/>
        </w:rPr>
        <w:t>（</w:t>
      </w:r>
      <w:r w:rsidRPr="002926E9">
        <w:rPr>
          <w:rFonts w:eastAsia="宋体" w:hint="eastAsia"/>
          <w:spacing w:val="0"/>
          <w:sz w:val="24"/>
          <w:szCs w:val="24"/>
        </w:rPr>
        <w:t>1</w:t>
      </w:r>
      <w:r w:rsidRPr="002926E9">
        <w:rPr>
          <w:rFonts w:eastAsia="宋体" w:hint="eastAsia"/>
          <w:spacing w:val="0"/>
          <w:sz w:val="24"/>
          <w:szCs w:val="24"/>
        </w:rPr>
        <w:t>）地下水环境跟踪监测</w:t>
      </w:r>
    </w:p>
    <w:p w14:paraId="0C58AC9D" w14:textId="78EF1994"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运营期应建立地下水污染监控体系并按有关规范进行地下水跟踪监测。监测项目见下</w:t>
      </w:r>
      <w:r w:rsidRPr="002926E9">
        <w:rPr>
          <w:rFonts w:eastAsia="宋体"/>
          <w:spacing w:val="0"/>
          <w:sz w:val="24"/>
          <w:szCs w:val="24"/>
        </w:rPr>
        <w:fldChar w:fldCharType="begin"/>
      </w:r>
      <w:r w:rsidRPr="002926E9">
        <w:rPr>
          <w:rFonts w:eastAsia="宋体"/>
          <w:spacing w:val="0"/>
          <w:sz w:val="24"/>
          <w:szCs w:val="24"/>
        </w:rPr>
        <w:instrText xml:space="preserve"> REF _Ref84150750 \h  \* MERGEFORMAT </w:instrText>
      </w:r>
      <w:r w:rsidRPr="002926E9">
        <w:rPr>
          <w:rFonts w:eastAsia="宋体"/>
          <w:spacing w:val="0"/>
          <w:sz w:val="24"/>
          <w:szCs w:val="24"/>
        </w:rPr>
      </w:r>
      <w:r w:rsidRPr="002926E9">
        <w:rPr>
          <w:rFonts w:eastAsia="宋体"/>
          <w:spacing w:val="0"/>
          <w:sz w:val="24"/>
          <w:szCs w:val="24"/>
        </w:rPr>
        <w:fldChar w:fldCharType="separate"/>
      </w:r>
      <w:r w:rsidR="00F359F4" w:rsidRPr="00F359F4">
        <w:rPr>
          <w:rFonts w:eastAsia="宋体"/>
          <w:sz w:val="24"/>
          <w:szCs w:val="24"/>
        </w:rPr>
        <w:t>表</w:t>
      </w:r>
      <w:r w:rsidR="00F359F4" w:rsidRPr="00F359F4">
        <w:rPr>
          <w:sz w:val="24"/>
          <w:szCs w:val="24"/>
        </w:rPr>
        <w:t xml:space="preserve"> </w:t>
      </w:r>
      <w:r w:rsidR="00F359F4" w:rsidRPr="00F359F4">
        <w:rPr>
          <w:noProof/>
          <w:sz w:val="24"/>
          <w:szCs w:val="24"/>
        </w:rPr>
        <w:t>9.2</w:t>
      </w:r>
      <w:r w:rsidR="00F359F4" w:rsidRPr="00F359F4">
        <w:rPr>
          <w:noProof/>
          <w:sz w:val="24"/>
          <w:szCs w:val="24"/>
        </w:rPr>
        <w:noBreakHyphen/>
        <w:t>2</w:t>
      </w:r>
      <w:r w:rsidRPr="002926E9">
        <w:rPr>
          <w:rFonts w:eastAsia="宋体"/>
          <w:spacing w:val="0"/>
          <w:sz w:val="24"/>
          <w:szCs w:val="24"/>
        </w:rPr>
        <w:fldChar w:fldCharType="end"/>
      </w:r>
      <w:r w:rsidRPr="002926E9">
        <w:rPr>
          <w:rFonts w:eastAsia="宋体"/>
          <w:spacing w:val="0"/>
          <w:sz w:val="24"/>
          <w:szCs w:val="24"/>
        </w:rPr>
        <w:t>,</w:t>
      </w:r>
      <w:r w:rsidRPr="002926E9">
        <w:rPr>
          <w:rFonts w:eastAsia="宋体"/>
          <w:spacing w:val="0"/>
          <w:sz w:val="24"/>
          <w:szCs w:val="24"/>
        </w:rPr>
        <w:t>监测频率每年</w:t>
      </w:r>
      <w:r w:rsidRPr="002926E9">
        <w:rPr>
          <w:rFonts w:eastAsia="宋体"/>
          <w:spacing w:val="0"/>
          <w:sz w:val="24"/>
          <w:szCs w:val="24"/>
        </w:rPr>
        <w:t xml:space="preserve">1 </w:t>
      </w:r>
      <w:r w:rsidRPr="002926E9">
        <w:rPr>
          <w:rFonts w:eastAsia="宋体"/>
          <w:spacing w:val="0"/>
          <w:sz w:val="24"/>
          <w:szCs w:val="24"/>
        </w:rPr>
        <w:t>次。在建设项目场地，上、下游个布设</w:t>
      </w:r>
      <w:r w:rsidRPr="002926E9">
        <w:rPr>
          <w:rFonts w:eastAsia="宋体"/>
          <w:spacing w:val="0"/>
          <w:sz w:val="24"/>
          <w:szCs w:val="24"/>
        </w:rPr>
        <w:t xml:space="preserve">1 </w:t>
      </w:r>
      <w:r w:rsidRPr="002926E9">
        <w:rPr>
          <w:rFonts w:eastAsia="宋体"/>
          <w:spacing w:val="0"/>
          <w:sz w:val="24"/>
          <w:szCs w:val="24"/>
        </w:rPr>
        <w:t>个跟踪监测点位。</w:t>
      </w:r>
    </w:p>
    <w:p w14:paraId="40E2BE4E" w14:textId="71898A82" w:rsidR="00D0193B" w:rsidRPr="002926E9" w:rsidRDefault="00D0193B" w:rsidP="00D0193B">
      <w:pPr>
        <w:pStyle w:val="af1"/>
        <w:keepNext/>
        <w:spacing w:before="120"/>
      </w:pPr>
      <w:bookmarkStart w:id="425" w:name="_Ref84150750"/>
      <w:r w:rsidRPr="002926E9">
        <w:rPr>
          <w:rFonts w:eastAsia="宋体"/>
        </w:rPr>
        <w:t>表</w:t>
      </w:r>
      <w:r w:rsidRPr="002926E9">
        <w:t xml:space="preserve"> </w:t>
      </w:r>
      <w:r w:rsidR="00442B43">
        <w:fldChar w:fldCharType="begin"/>
      </w:r>
      <w:r w:rsidR="00442B43">
        <w:instrText xml:space="preserve"> STYLEREF 2 \s </w:instrText>
      </w:r>
      <w:r w:rsidR="00442B43">
        <w:fldChar w:fldCharType="separate"/>
      </w:r>
      <w:r w:rsidR="00F359F4">
        <w:rPr>
          <w:noProof/>
        </w:rPr>
        <w:t>9.2</w:t>
      </w:r>
      <w:r w:rsidR="00442B43">
        <w:rPr>
          <w:noProof/>
        </w:rPr>
        <w:fldChar w:fldCharType="end"/>
      </w:r>
      <w:r w:rsidRPr="002926E9">
        <w:noBreakHyphen/>
      </w:r>
      <w:r w:rsidRPr="002926E9">
        <w:fldChar w:fldCharType="begin"/>
      </w:r>
      <w:r w:rsidRPr="002926E9">
        <w:instrText xml:space="preserve"> SEQ </w:instrText>
      </w:r>
      <w:r w:rsidRPr="002926E9">
        <w:rPr>
          <w:rFonts w:ascii="宋体" w:eastAsia="宋体" w:hAnsi="宋体" w:cs="宋体" w:hint="eastAsia"/>
        </w:rPr>
        <w:instrText>表</w:instrText>
      </w:r>
      <w:r w:rsidRPr="002926E9">
        <w:instrText xml:space="preserve"> \* ARABIC \s 2 </w:instrText>
      </w:r>
      <w:r w:rsidRPr="002926E9">
        <w:fldChar w:fldCharType="separate"/>
      </w:r>
      <w:r w:rsidR="00F359F4">
        <w:rPr>
          <w:noProof/>
        </w:rPr>
        <w:t>2</w:t>
      </w:r>
      <w:r w:rsidRPr="002926E9">
        <w:fldChar w:fldCharType="end"/>
      </w:r>
      <w:bookmarkEnd w:id="425"/>
      <w:r w:rsidRPr="002926E9">
        <w:t xml:space="preserve"> </w:t>
      </w:r>
      <w:r w:rsidRPr="002926E9">
        <w:t>地下水跟踪监测布点一览表</w:t>
      </w:r>
    </w:p>
    <w:tbl>
      <w:tblPr>
        <w:tblStyle w:val="ab"/>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firstRow="1" w:lastRow="0" w:firstColumn="1" w:lastColumn="0" w:noHBand="0" w:noVBand="1"/>
      </w:tblPr>
      <w:tblGrid>
        <w:gridCol w:w="2179"/>
        <w:gridCol w:w="3860"/>
        <w:gridCol w:w="1109"/>
        <w:gridCol w:w="1158"/>
      </w:tblGrid>
      <w:tr w:rsidR="00D0193B" w:rsidRPr="002926E9" w14:paraId="26DC4E8E" w14:textId="77777777" w:rsidTr="00D0193B">
        <w:tc>
          <w:tcPr>
            <w:tcW w:w="2235" w:type="dxa"/>
            <w:vAlign w:val="center"/>
          </w:tcPr>
          <w:p w14:paraId="55AB83D0"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点位</w:t>
            </w:r>
          </w:p>
        </w:tc>
        <w:tc>
          <w:tcPr>
            <w:tcW w:w="3969" w:type="dxa"/>
            <w:vAlign w:val="center"/>
          </w:tcPr>
          <w:p w14:paraId="2FEC955C"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检测因子</w:t>
            </w:r>
          </w:p>
        </w:tc>
        <w:tc>
          <w:tcPr>
            <w:tcW w:w="1134" w:type="dxa"/>
            <w:vAlign w:val="center"/>
          </w:tcPr>
          <w:p w14:paraId="222AB940"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检测频次</w:t>
            </w:r>
          </w:p>
        </w:tc>
        <w:tc>
          <w:tcPr>
            <w:tcW w:w="1184" w:type="dxa"/>
            <w:vAlign w:val="center"/>
          </w:tcPr>
          <w:p w14:paraId="5C118305"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检测机构</w:t>
            </w:r>
          </w:p>
        </w:tc>
      </w:tr>
      <w:tr w:rsidR="00D0193B" w:rsidRPr="002926E9" w14:paraId="1C82A835" w14:textId="77777777" w:rsidTr="00D0193B">
        <w:tc>
          <w:tcPr>
            <w:tcW w:w="2235" w:type="dxa"/>
            <w:vAlign w:val="center"/>
          </w:tcPr>
          <w:p w14:paraId="6CBE5B1A"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项目上游（背景点）</w:t>
            </w:r>
          </w:p>
        </w:tc>
        <w:tc>
          <w:tcPr>
            <w:tcW w:w="3969" w:type="dxa"/>
            <w:vMerge w:val="restart"/>
            <w:vAlign w:val="center"/>
          </w:tcPr>
          <w:p w14:paraId="5DB9D327" w14:textId="77777777" w:rsidR="00D0193B" w:rsidRPr="002926E9" w:rsidRDefault="00D0193B" w:rsidP="00D0193B">
            <w:pPr>
              <w:pStyle w:val="1W0"/>
              <w:ind w:firstLine="420"/>
              <w:jc w:val="center"/>
              <w:rPr>
                <w:rFonts w:eastAsia="宋体"/>
                <w:spacing w:val="0"/>
                <w:szCs w:val="21"/>
              </w:rPr>
            </w:pPr>
            <w:r w:rsidRPr="002926E9">
              <w:rPr>
                <w:rFonts w:eastAsia="宋体"/>
                <w:spacing w:val="0"/>
                <w:szCs w:val="21"/>
              </w:rPr>
              <w:t>地下水水位；</w:t>
            </w:r>
            <w:r w:rsidRPr="002926E9">
              <w:rPr>
                <w:spacing w:val="0"/>
                <w:szCs w:val="21"/>
              </w:rPr>
              <w:t>pH</w:t>
            </w:r>
            <w:r w:rsidRPr="002926E9">
              <w:rPr>
                <w:rFonts w:eastAsia="宋体"/>
                <w:spacing w:val="0"/>
                <w:szCs w:val="21"/>
              </w:rPr>
              <w:t>、氨氮、硝酸盐、亚硝酸盐、挥发性酚类、氰化物、砷、汞、铬（六价）、总硬度、铅、</w:t>
            </w:r>
            <w:r w:rsidRPr="002926E9">
              <w:rPr>
                <w:rFonts w:eastAsia="宋体"/>
                <w:szCs w:val="21"/>
              </w:rPr>
              <w:t>氟化物</w:t>
            </w:r>
            <w:r w:rsidRPr="002926E9">
              <w:rPr>
                <w:rFonts w:eastAsia="宋体"/>
                <w:spacing w:val="0"/>
                <w:szCs w:val="21"/>
              </w:rPr>
              <w:t>、镉、铁、锰、溶解性总固体、耗氧量（高猛酸盐指数）、硫酸盐、氯化物、总大肠菌群、细菌总数</w:t>
            </w:r>
          </w:p>
        </w:tc>
        <w:tc>
          <w:tcPr>
            <w:tcW w:w="1134" w:type="dxa"/>
            <w:vAlign w:val="center"/>
          </w:tcPr>
          <w:p w14:paraId="3CE66FC9"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1</w:t>
            </w:r>
            <w:r w:rsidRPr="002926E9">
              <w:rPr>
                <w:rFonts w:eastAsia="宋体"/>
                <w:spacing w:val="0"/>
                <w:szCs w:val="21"/>
              </w:rPr>
              <w:t>次</w:t>
            </w:r>
            <w:r w:rsidRPr="002926E9">
              <w:rPr>
                <w:rFonts w:eastAsia="宋体"/>
                <w:spacing w:val="0"/>
                <w:szCs w:val="21"/>
              </w:rPr>
              <w:t>/</w:t>
            </w:r>
            <w:r w:rsidRPr="002926E9">
              <w:rPr>
                <w:rFonts w:eastAsia="宋体"/>
                <w:spacing w:val="0"/>
                <w:szCs w:val="21"/>
              </w:rPr>
              <w:t>年</w:t>
            </w:r>
          </w:p>
        </w:tc>
        <w:tc>
          <w:tcPr>
            <w:tcW w:w="1184" w:type="dxa"/>
            <w:vMerge w:val="restart"/>
            <w:vAlign w:val="center"/>
          </w:tcPr>
          <w:p w14:paraId="6F5B4C15"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有资质机构</w:t>
            </w:r>
          </w:p>
        </w:tc>
      </w:tr>
      <w:tr w:rsidR="00D0193B" w:rsidRPr="002926E9" w14:paraId="6A8B488F" w14:textId="77777777" w:rsidTr="00D0193B">
        <w:tc>
          <w:tcPr>
            <w:tcW w:w="2235" w:type="dxa"/>
            <w:vAlign w:val="center"/>
          </w:tcPr>
          <w:p w14:paraId="5B7BC65B"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项目地（跟踪监测点）</w:t>
            </w:r>
          </w:p>
        </w:tc>
        <w:tc>
          <w:tcPr>
            <w:tcW w:w="3969" w:type="dxa"/>
            <w:vMerge/>
            <w:vAlign w:val="center"/>
          </w:tcPr>
          <w:p w14:paraId="36756760" w14:textId="77777777" w:rsidR="00D0193B" w:rsidRPr="002926E9" w:rsidRDefault="00D0193B" w:rsidP="00D0193B">
            <w:pPr>
              <w:pStyle w:val="1W0"/>
              <w:ind w:firstLineChars="0" w:firstLine="0"/>
              <w:jc w:val="center"/>
              <w:rPr>
                <w:rFonts w:eastAsia="宋体"/>
                <w:spacing w:val="0"/>
                <w:szCs w:val="21"/>
              </w:rPr>
            </w:pPr>
          </w:p>
        </w:tc>
        <w:tc>
          <w:tcPr>
            <w:tcW w:w="1134" w:type="dxa"/>
            <w:vAlign w:val="center"/>
          </w:tcPr>
          <w:p w14:paraId="510BB14E"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1</w:t>
            </w:r>
            <w:r w:rsidRPr="002926E9">
              <w:rPr>
                <w:rFonts w:eastAsia="宋体"/>
                <w:spacing w:val="0"/>
                <w:szCs w:val="21"/>
              </w:rPr>
              <w:t>次</w:t>
            </w:r>
            <w:r w:rsidRPr="002926E9">
              <w:rPr>
                <w:rFonts w:eastAsia="宋体"/>
                <w:spacing w:val="0"/>
                <w:szCs w:val="21"/>
              </w:rPr>
              <w:t>/</w:t>
            </w:r>
            <w:r w:rsidRPr="002926E9">
              <w:rPr>
                <w:rFonts w:eastAsia="宋体"/>
                <w:spacing w:val="0"/>
                <w:szCs w:val="21"/>
              </w:rPr>
              <w:t>年</w:t>
            </w:r>
          </w:p>
        </w:tc>
        <w:tc>
          <w:tcPr>
            <w:tcW w:w="1184" w:type="dxa"/>
            <w:vMerge/>
            <w:vAlign w:val="center"/>
          </w:tcPr>
          <w:p w14:paraId="489DD899" w14:textId="77777777" w:rsidR="00D0193B" w:rsidRPr="002926E9" w:rsidRDefault="00D0193B" w:rsidP="00D0193B">
            <w:pPr>
              <w:pStyle w:val="1W0"/>
              <w:ind w:firstLineChars="0" w:firstLine="0"/>
              <w:jc w:val="center"/>
              <w:rPr>
                <w:rFonts w:eastAsia="宋体"/>
                <w:spacing w:val="0"/>
                <w:szCs w:val="21"/>
              </w:rPr>
            </w:pPr>
          </w:p>
        </w:tc>
      </w:tr>
      <w:tr w:rsidR="00D0193B" w:rsidRPr="002926E9" w14:paraId="39434877" w14:textId="77777777" w:rsidTr="00D0193B">
        <w:tc>
          <w:tcPr>
            <w:tcW w:w="2235" w:type="dxa"/>
            <w:vAlign w:val="center"/>
          </w:tcPr>
          <w:p w14:paraId="7C6B9420"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项目下游（污染源扩散监测点）</w:t>
            </w:r>
          </w:p>
        </w:tc>
        <w:tc>
          <w:tcPr>
            <w:tcW w:w="3969" w:type="dxa"/>
            <w:vMerge/>
            <w:vAlign w:val="center"/>
          </w:tcPr>
          <w:p w14:paraId="461E8B55" w14:textId="77777777" w:rsidR="00D0193B" w:rsidRPr="002926E9" w:rsidRDefault="00D0193B" w:rsidP="00D0193B">
            <w:pPr>
              <w:pStyle w:val="1W0"/>
              <w:ind w:firstLineChars="0" w:firstLine="0"/>
              <w:jc w:val="center"/>
              <w:rPr>
                <w:rFonts w:eastAsia="宋体"/>
                <w:spacing w:val="0"/>
                <w:szCs w:val="21"/>
              </w:rPr>
            </w:pPr>
          </w:p>
        </w:tc>
        <w:tc>
          <w:tcPr>
            <w:tcW w:w="1134" w:type="dxa"/>
            <w:vAlign w:val="center"/>
          </w:tcPr>
          <w:p w14:paraId="1CD41186"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1</w:t>
            </w:r>
            <w:r w:rsidRPr="002926E9">
              <w:rPr>
                <w:rFonts w:eastAsia="宋体"/>
                <w:spacing w:val="0"/>
                <w:szCs w:val="21"/>
              </w:rPr>
              <w:t>次</w:t>
            </w:r>
            <w:r w:rsidRPr="002926E9">
              <w:rPr>
                <w:rFonts w:eastAsia="宋体"/>
                <w:spacing w:val="0"/>
                <w:szCs w:val="21"/>
              </w:rPr>
              <w:t>/</w:t>
            </w:r>
            <w:r w:rsidRPr="002926E9">
              <w:rPr>
                <w:rFonts w:eastAsia="宋体"/>
                <w:spacing w:val="0"/>
                <w:szCs w:val="21"/>
              </w:rPr>
              <w:t>年</w:t>
            </w:r>
          </w:p>
        </w:tc>
        <w:tc>
          <w:tcPr>
            <w:tcW w:w="1184" w:type="dxa"/>
            <w:vMerge/>
            <w:vAlign w:val="center"/>
          </w:tcPr>
          <w:p w14:paraId="0EB10CC3" w14:textId="77777777" w:rsidR="00D0193B" w:rsidRPr="002926E9" w:rsidRDefault="00D0193B" w:rsidP="00D0193B">
            <w:pPr>
              <w:pStyle w:val="1W0"/>
              <w:ind w:firstLineChars="0" w:firstLine="0"/>
              <w:jc w:val="center"/>
              <w:rPr>
                <w:rFonts w:eastAsia="宋体"/>
                <w:spacing w:val="0"/>
                <w:szCs w:val="21"/>
              </w:rPr>
            </w:pPr>
          </w:p>
        </w:tc>
      </w:tr>
    </w:tbl>
    <w:p w14:paraId="129BE9E2" w14:textId="437B5DB2" w:rsidR="00D0193B" w:rsidRPr="002926E9" w:rsidRDefault="00BD0BAF" w:rsidP="00BD0BAF">
      <w:pPr>
        <w:pStyle w:val="1W0"/>
        <w:ind w:firstLine="480"/>
        <w:rPr>
          <w:rFonts w:eastAsia="宋体"/>
          <w:spacing w:val="0"/>
          <w:sz w:val="24"/>
          <w:szCs w:val="24"/>
        </w:rPr>
      </w:pPr>
      <w:r w:rsidRPr="002926E9">
        <w:rPr>
          <w:rFonts w:eastAsia="宋体" w:hint="eastAsia"/>
          <w:spacing w:val="0"/>
          <w:sz w:val="24"/>
          <w:szCs w:val="24"/>
        </w:rPr>
        <w:t>（</w:t>
      </w:r>
      <w:r w:rsidRPr="002926E9">
        <w:rPr>
          <w:rFonts w:eastAsia="宋体" w:hint="eastAsia"/>
          <w:spacing w:val="0"/>
          <w:sz w:val="24"/>
          <w:szCs w:val="24"/>
        </w:rPr>
        <w:t>2</w:t>
      </w:r>
      <w:r w:rsidRPr="002926E9">
        <w:rPr>
          <w:rFonts w:eastAsia="宋体" w:hint="eastAsia"/>
          <w:spacing w:val="0"/>
          <w:sz w:val="24"/>
          <w:szCs w:val="24"/>
        </w:rPr>
        <w:t>）</w:t>
      </w:r>
      <w:r w:rsidR="00D0193B" w:rsidRPr="002926E9">
        <w:rPr>
          <w:rFonts w:eastAsia="宋体" w:hint="eastAsia"/>
          <w:spacing w:val="0"/>
          <w:sz w:val="24"/>
          <w:szCs w:val="24"/>
        </w:rPr>
        <w:t>土壤跟踪监测计划</w:t>
      </w:r>
    </w:p>
    <w:p w14:paraId="02684857"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根据</w:t>
      </w:r>
      <w:r w:rsidRPr="002926E9">
        <w:rPr>
          <w:rFonts w:eastAsia="宋体"/>
          <w:spacing w:val="0"/>
          <w:sz w:val="24"/>
          <w:szCs w:val="24"/>
        </w:rPr>
        <w:t xml:space="preserve">HJ964-2018 </w:t>
      </w:r>
      <w:r w:rsidRPr="002926E9">
        <w:rPr>
          <w:rFonts w:eastAsia="宋体"/>
          <w:spacing w:val="0"/>
          <w:sz w:val="24"/>
          <w:szCs w:val="24"/>
        </w:rPr>
        <w:t>中</w:t>
      </w:r>
      <w:r w:rsidRPr="002926E9">
        <w:rPr>
          <w:rFonts w:eastAsia="宋体"/>
          <w:spacing w:val="0"/>
          <w:sz w:val="24"/>
          <w:szCs w:val="24"/>
        </w:rPr>
        <w:t>9.3.2c)</w:t>
      </w:r>
      <w:r w:rsidRPr="002926E9">
        <w:rPr>
          <w:rFonts w:eastAsia="宋体"/>
          <w:spacing w:val="0"/>
          <w:sz w:val="24"/>
          <w:szCs w:val="24"/>
        </w:rPr>
        <w:t>的要求，一级评价的建设项目每</w:t>
      </w:r>
      <w:r w:rsidRPr="002926E9">
        <w:rPr>
          <w:rFonts w:eastAsia="宋体"/>
          <w:spacing w:val="0"/>
          <w:sz w:val="24"/>
          <w:szCs w:val="24"/>
        </w:rPr>
        <w:t>3</w:t>
      </w:r>
      <w:r w:rsidRPr="002926E9">
        <w:rPr>
          <w:rFonts w:eastAsia="宋体"/>
          <w:spacing w:val="0"/>
          <w:sz w:val="24"/>
          <w:szCs w:val="24"/>
        </w:rPr>
        <w:t>年内开展</w:t>
      </w:r>
      <w:r w:rsidRPr="002926E9">
        <w:rPr>
          <w:rFonts w:eastAsia="宋体"/>
          <w:spacing w:val="0"/>
          <w:sz w:val="24"/>
          <w:szCs w:val="24"/>
        </w:rPr>
        <w:t xml:space="preserve">1 </w:t>
      </w:r>
      <w:r w:rsidRPr="002926E9">
        <w:rPr>
          <w:rFonts w:eastAsia="宋体"/>
          <w:spacing w:val="0"/>
          <w:sz w:val="24"/>
          <w:szCs w:val="24"/>
        </w:rPr>
        <w:t>次土壤监测工作，执行</w:t>
      </w:r>
      <w:r w:rsidRPr="002926E9">
        <w:rPr>
          <w:rFonts w:eastAsia="宋体"/>
          <w:spacing w:val="0"/>
          <w:sz w:val="24"/>
          <w:szCs w:val="24"/>
        </w:rPr>
        <w:t xml:space="preserve">GB36600 </w:t>
      </w:r>
      <w:r w:rsidRPr="002926E9">
        <w:rPr>
          <w:rFonts w:eastAsia="宋体"/>
          <w:spacing w:val="0"/>
          <w:sz w:val="24"/>
          <w:szCs w:val="24"/>
        </w:rPr>
        <w:t>有效期内标准。监测计划见下表。</w:t>
      </w:r>
    </w:p>
    <w:p w14:paraId="75ABDEC9" w14:textId="4B97F4EC" w:rsidR="00D0193B" w:rsidRPr="002926E9" w:rsidRDefault="00D0193B" w:rsidP="00D0193B">
      <w:pPr>
        <w:pStyle w:val="af1"/>
        <w:keepNext/>
        <w:spacing w:before="120"/>
      </w:pPr>
      <w:r w:rsidRPr="002926E9">
        <w:rPr>
          <w:rFonts w:eastAsia="宋体"/>
        </w:rPr>
        <w:lastRenderedPageBreak/>
        <w:t>表</w:t>
      </w:r>
      <w:r w:rsidRPr="002926E9">
        <w:t xml:space="preserve"> </w:t>
      </w:r>
      <w:r w:rsidR="00442B43">
        <w:fldChar w:fldCharType="begin"/>
      </w:r>
      <w:r w:rsidR="00442B43">
        <w:instrText xml:space="preserve"> STYLEREF 2 \s </w:instrText>
      </w:r>
      <w:r w:rsidR="00442B43">
        <w:fldChar w:fldCharType="separate"/>
      </w:r>
      <w:r w:rsidR="00F359F4">
        <w:rPr>
          <w:noProof/>
        </w:rPr>
        <w:t>9.2</w:t>
      </w:r>
      <w:r w:rsidR="00442B43">
        <w:rPr>
          <w:noProof/>
        </w:rPr>
        <w:fldChar w:fldCharType="end"/>
      </w:r>
      <w:r w:rsidRPr="002926E9">
        <w:noBreakHyphen/>
      </w:r>
      <w:r w:rsidRPr="002926E9">
        <w:fldChar w:fldCharType="begin"/>
      </w:r>
      <w:r w:rsidRPr="002926E9">
        <w:instrText xml:space="preserve"> SEQ </w:instrText>
      </w:r>
      <w:r w:rsidRPr="002926E9">
        <w:rPr>
          <w:rFonts w:ascii="宋体" w:eastAsia="宋体" w:hAnsi="宋体" w:cs="宋体" w:hint="eastAsia"/>
        </w:rPr>
        <w:instrText>表</w:instrText>
      </w:r>
      <w:r w:rsidRPr="002926E9">
        <w:instrText xml:space="preserve"> \* ARABIC \s 2 </w:instrText>
      </w:r>
      <w:r w:rsidRPr="002926E9">
        <w:fldChar w:fldCharType="separate"/>
      </w:r>
      <w:r w:rsidR="00F359F4">
        <w:rPr>
          <w:noProof/>
        </w:rPr>
        <w:t>3</w:t>
      </w:r>
      <w:r w:rsidRPr="002926E9">
        <w:fldChar w:fldCharType="end"/>
      </w:r>
      <w:r w:rsidRPr="002926E9">
        <w:t xml:space="preserve"> </w:t>
      </w:r>
      <w:r w:rsidRPr="002926E9">
        <w:t>土壤跟踪监测布点一览表</w:t>
      </w:r>
    </w:p>
    <w:tbl>
      <w:tblPr>
        <w:tblStyle w:val="ab"/>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firstRow="1" w:lastRow="0" w:firstColumn="1" w:lastColumn="0" w:noHBand="0" w:noVBand="1"/>
      </w:tblPr>
      <w:tblGrid>
        <w:gridCol w:w="2583"/>
        <w:gridCol w:w="2361"/>
        <w:gridCol w:w="1793"/>
        <w:gridCol w:w="1569"/>
      </w:tblGrid>
      <w:tr w:rsidR="00D0193B" w:rsidRPr="002926E9" w14:paraId="4942FFC2" w14:textId="77777777" w:rsidTr="00D0193B">
        <w:tc>
          <w:tcPr>
            <w:tcW w:w="2660" w:type="dxa"/>
            <w:vAlign w:val="center"/>
          </w:tcPr>
          <w:p w14:paraId="5D8EB32A"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点位</w:t>
            </w:r>
          </w:p>
        </w:tc>
        <w:tc>
          <w:tcPr>
            <w:tcW w:w="2410" w:type="dxa"/>
            <w:vAlign w:val="center"/>
          </w:tcPr>
          <w:p w14:paraId="467C43A0"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检测因子</w:t>
            </w:r>
          </w:p>
        </w:tc>
        <w:tc>
          <w:tcPr>
            <w:tcW w:w="1842" w:type="dxa"/>
            <w:vAlign w:val="center"/>
          </w:tcPr>
          <w:p w14:paraId="283B2426"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检测频次</w:t>
            </w:r>
          </w:p>
        </w:tc>
        <w:tc>
          <w:tcPr>
            <w:tcW w:w="1610" w:type="dxa"/>
            <w:vAlign w:val="center"/>
          </w:tcPr>
          <w:p w14:paraId="7FE6832B"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检测机构</w:t>
            </w:r>
          </w:p>
        </w:tc>
      </w:tr>
      <w:tr w:rsidR="00D0193B" w:rsidRPr="002926E9" w14:paraId="523F0346" w14:textId="77777777" w:rsidTr="00D0193B">
        <w:tc>
          <w:tcPr>
            <w:tcW w:w="2660" w:type="dxa"/>
            <w:vAlign w:val="center"/>
          </w:tcPr>
          <w:p w14:paraId="2A5A8820"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污水处理站附近</w:t>
            </w:r>
          </w:p>
        </w:tc>
        <w:tc>
          <w:tcPr>
            <w:tcW w:w="2410" w:type="dxa"/>
            <w:vMerge w:val="restart"/>
            <w:vAlign w:val="center"/>
          </w:tcPr>
          <w:p w14:paraId="6E24F483" w14:textId="0EDA1ED0" w:rsidR="00D0193B" w:rsidRPr="002926E9" w:rsidRDefault="00D0193B" w:rsidP="00D0193B">
            <w:pPr>
              <w:autoSpaceDE w:val="0"/>
              <w:autoSpaceDN w:val="0"/>
              <w:jc w:val="center"/>
              <w:rPr>
                <w:rFonts w:eastAsia="宋体"/>
                <w:szCs w:val="21"/>
              </w:rPr>
            </w:pPr>
            <w:r w:rsidRPr="00B92A3A">
              <w:rPr>
                <w:rFonts w:eastAsia="宋体"/>
                <w:szCs w:val="21"/>
              </w:rPr>
              <w:t xml:space="preserve">GB36600 </w:t>
            </w:r>
            <w:r w:rsidRPr="002926E9">
              <w:rPr>
                <w:rFonts w:eastAsia="宋体"/>
                <w:szCs w:val="21"/>
              </w:rPr>
              <w:t>基本因子</w:t>
            </w:r>
            <w:r w:rsidRPr="00B92A3A">
              <w:rPr>
                <w:rFonts w:eastAsia="宋体"/>
                <w:szCs w:val="21"/>
              </w:rPr>
              <w:t>45</w:t>
            </w:r>
            <w:r w:rsidR="00B92A3A" w:rsidRPr="00B92A3A">
              <w:rPr>
                <w:rFonts w:eastAsia="宋体" w:hint="eastAsia"/>
                <w:szCs w:val="21"/>
              </w:rPr>
              <w:t>及石油烃</w:t>
            </w:r>
          </w:p>
        </w:tc>
        <w:tc>
          <w:tcPr>
            <w:tcW w:w="1842" w:type="dxa"/>
            <w:vMerge w:val="restart"/>
            <w:vAlign w:val="center"/>
          </w:tcPr>
          <w:p w14:paraId="1AC52AF8"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1</w:t>
            </w:r>
            <w:r w:rsidRPr="002926E9">
              <w:rPr>
                <w:rFonts w:eastAsia="宋体"/>
                <w:spacing w:val="0"/>
                <w:szCs w:val="21"/>
              </w:rPr>
              <w:t>次</w:t>
            </w:r>
            <w:r w:rsidRPr="002926E9">
              <w:rPr>
                <w:rFonts w:eastAsia="宋体"/>
                <w:spacing w:val="0"/>
                <w:szCs w:val="21"/>
              </w:rPr>
              <w:t>/3</w:t>
            </w:r>
            <w:r w:rsidRPr="002926E9">
              <w:rPr>
                <w:rFonts w:eastAsia="宋体"/>
                <w:spacing w:val="0"/>
                <w:szCs w:val="21"/>
              </w:rPr>
              <w:t>年</w:t>
            </w:r>
          </w:p>
        </w:tc>
        <w:tc>
          <w:tcPr>
            <w:tcW w:w="1610" w:type="dxa"/>
            <w:vMerge w:val="restart"/>
            <w:vAlign w:val="center"/>
          </w:tcPr>
          <w:p w14:paraId="190E3CCB"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有资质机构</w:t>
            </w:r>
          </w:p>
        </w:tc>
      </w:tr>
      <w:tr w:rsidR="00D0193B" w:rsidRPr="002926E9" w14:paraId="585179BE" w14:textId="77777777" w:rsidTr="00D0193B">
        <w:tc>
          <w:tcPr>
            <w:tcW w:w="2660" w:type="dxa"/>
            <w:vAlign w:val="center"/>
          </w:tcPr>
          <w:p w14:paraId="566D71DD" w14:textId="77777777" w:rsidR="00D0193B" w:rsidRPr="002926E9" w:rsidRDefault="00D0193B" w:rsidP="00D0193B">
            <w:pPr>
              <w:pStyle w:val="1W0"/>
              <w:ind w:firstLineChars="0" w:firstLine="0"/>
              <w:jc w:val="center"/>
              <w:rPr>
                <w:rFonts w:eastAsia="宋体"/>
                <w:spacing w:val="0"/>
                <w:szCs w:val="21"/>
              </w:rPr>
            </w:pPr>
            <w:r w:rsidRPr="002926E9">
              <w:rPr>
                <w:rFonts w:eastAsia="宋体"/>
                <w:spacing w:val="0"/>
                <w:szCs w:val="21"/>
              </w:rPr>
              <w:t>土壤环境敏感目标附近</w:t>
            </w:r>
          </w:p>
        </w:tc>
        <w:tc>
          <w:tcPr>
            <w:tcW w:w="2410" w:type="dxa"/>
            <w:vMerge/>
            <w:vAlign w:val="center"/>
          </w:tcPr>
          <w:p w14:paraId="3FB61888" w14:textId="77777777" w:rsidR="00D0193B" w:rsidRPr="002926E9" w:rsidRDefault="00D0193B" w:rsidP="00D0193B">
            <w:pPr>
              <w:autoSpaceDE w:val="0"/>
              <w:autoSpaceDN w:val="0"/>
              <w:jc w:val="center"/>
              <w:rPr>
                <w:rFonts w:eastAsia="TimesNewRomanPSMT"/>
                <w:szCs w:val="21"/>
              </w:rPr>
            </w:pPr>
          </w:p>
        </w:tc>
        <w:tc>
          <w:tcPr>
            <w:tcW w:w="1842" w:type="dxa"/>
            <w:vMerge/>
            <w:vAlign w:val="center"/>
          </w:tcPr>
          <w:p w14:paraId="47D7ECCD" w14:textId="77777777" w:rsidR="00D0193B" w:rsidRPr="002926E9" w:rsidRDefault="00D0193B" w:rsidP="00D0193B">
            <w:pPr>
              <w:pStyle w:val="1W0"/>
              <w:ind w:firstLineChars="0" w:firstLine="0"/>
              <w:jc w:val="center"/>
              <w:rPr>
                <w:rFonts w:eastAsia="宋体"/>
                <w:spacing w:val="0"/>
                <w:szCs w:val="21"/>
              </w:rPr>
            </w:pPr>
          </w:p>
        </w:tc>
        <w:tc>
          <w:tcPr>
            <w:tcW w:w="1610" w:type="dxa"/>
            <w:vMerge/>
            <w:vAlign w:val="center"/>
          </w:tcPr>
          <w:p w14:paraId="41A454AE" w14:textId="77777777" w:rsidR="00D0193B" w:rsidRPr="002926E9" w:rsidRDefault="00D0193B" w:rsidP="00D0193B">
            <w:pPr>
              <w:pStyle w:val="1W0"/>
              <w:ind w:firstLineChars="0" w:firstLine="0"/>
              <w:jc w:val="center"/>
              <w:rPr>
                <w:rFonts w:eastAsia="宋体"/>
                <w:spacing w:val="0"/>
                <w:szCs w:val="21"/>
              </w:rPr>
            </w:pPr>
          </w:p>
        </w:tc>
      </w:tr>
    </w:tbl>
    <w:p w14:paraId="48B84264"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上述监测结果应按项目有关规定及时建立档案，并定期安全环保部门汇报，对于常规监测数据应该进行公开，特别是对项目所在区域的公众进行公开，满足法律中关于知情权的要求。如发生异常和发生事故，加密监测频次，并分析污染原因，确定泄漏污染源，及时采取对应应急措施。</w:t>
      </w:r>
    </w:p>
    <w:p w14:paraId="5FD7E465" w14:textId="77777777" w:rsidR="00D0193B" w:rsidRPr="002926E9" w:rsidRDefault="00D0193B" w:rsidP="00D0193B">
      <w:pPr>
        <w:pStyle w:val="2a"/>
        <w:keepNext w:val="0"/>
        <w:keepLines w:val="0"/>
        <w:spacing w:beforeLines="50" w:before="120" w:after="0" w:line="360" w:lineRule="auto"/>
        <w:ind w:left="0" w:firstLine="0"/>
        <w:jc w:val="left"/>
        <w:rPr>
          <w:rFonts w:ascii="Times New Roman" w:hAnsi="Times New Roman" w:cs="Times New Roman"/>
        </w:rPr>
      </w:pPr>
      <w:bookmarkStart w:id="426" w:name="_Toc49844843"/>
      <w:bookmarkStart w:id="427" w:name="_Toc84625193"/>
      <w:r w:rsidRPr="002926E9">
        <w:rPr>
          <w:rFonts w:ascii="Times New Roman" w:hAnsi="Times New Roman" w:cs="Times New Roman"/>
        </w:rPr>
        <w:t>“</w:t>
      </w:r>
      <w:r w:rsidRPr="002926E9">
        <w:rPr>
          <w:rFonts w:ascii="Times New Roman" w:hAnsi="Times New Roman" w:cs="Times New Roman"/>
        </w:rPr>
        <w:t>三同时</w:t>
      </w:r>
      <w:r w:rsidRPr="002926E9">
        <w:rPr>
          <w:rFonts w:ascii="Times New Roman" w:hAnsi="Times New Roman" w:cs="Times New Roman"/>
        </w:rPr>
        <w:t>”</w:t>
      </w:r>
      <w:r w:rsidRPr="002926E9">
        <w:rPr>
          <w:rFonts w:ascii="Times New Roman" w:hAnsi="Times New Roman" w:cs="Times New Roman"/>
        </w:rPr>
        <w:t>制度及环保验收</w:t>
      </w:r>
      <w:bookmarkEnd w:id="426"/>
      <w:bookmarkEnd w:id="427"/>
    </w:p>
    <w:p w14:paraId="7861F05F" w14:textId="77777777" w:rsidR="00D0193B" w:rsidRPr="002926E9" w:rsidRDefault="00D0193B" w:rsidP="00D0193B">
      <w:pPr>
        <w:pStyle w:val="32"/>
        <w:adjustRightInd w:val="0"/>
        <w:spacing w:line="415" w:lineRule="auto"/>
        <w:ind w:left="0" w:firstLine="0"/>
        <w:textAlignment w:val="baseline"/>
      </w:pPr>
      <w:bookmarkStart w:id="428" w:name="_Toc27492022"/>
      <w:bookmarkStart w:id="429" w:name="_Toc29679874"/>
      <w:bookmarkStart w:id="430" w:name="_Toc47947297"/>
      <w:bookmarkStart w:id="431" w:name="_Toc49844844"/>
      <w:r w:rsidRPr="002926E9">
        <w:t>“</w:t>
      </w:r>
      <w:r w:rsidRPr="002926E9">
        <w:rPr>
          <w:rFonts w:ascii="宋体" w:eastAsia="宋体" w:hAnsi="宋体" w:cs="宋体" w:hint="eastAsia"/>
        </w:rPr>
        <w:t>三同时</w:t>
      </w:r>
      <w:r w:rsidRPr="002926E9">
        <w:t>”</w:t>
      </w:r>
      <w:r w:rsidRPr="002926E9">
        <w:rPr>
          <w:rFonts w:ascii="宋体" w:eastAsia="宋体" w:hAnsi="宋体" w:cs="宋体" w:hint="eastAsia"/>
        </w:rPr>
        <w:t>制度</w:t>
      </w:r>
      <w:bookmarkEnd w:id="428"/>
      <w:bookmarkEnd w:id="429"/>
      <w:bookmarkEnd w:id="430"/>
      <w:bookmarkEnd w:id="431"/>
    </w:p>
    <w:p w14:paraId="604F6C1D"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根据《中华人民共和国环境保护法》和《建设项目环境保护管理条例》：建设项目需要配套建设的环境保护设施，必须与主体工程同时设计、同时施工、同时投产使用。配套建设的环境保护设施经验收合格，方可投入生产或者使用；未经验收或者验收不合格的，不得投入生产或者使用。防治污染的设施要符合经批准的环境影响评价文件的要求，不得擅自拆除或者闲置。</w:t>
      </w:r>
    </w:p>
    <w:p w14:paraId="61F37B43" w14:textId="77777777" w:rsidR="00D0193B" w:rsidRPr="002926E9" w:rsidRDefault="00D0193B" w:rsidP="00D0193B">
      <w:pPr>
        <w:pStyle w:val="32"/>
        <w:adjustRightInd w:val="0"/>
        <w:spacing w:line="415" w:lineRule="auto"/>
        <w:ind w:left="0" w:firstLine="0"/>
        <w:textAlignment w:val="baseline"/>
      </w:pPr>
      <w:bookmarkStart w:id="432" w:name="_Toc27492023"/>
      <w:bookmarkStart w:id="433" w:name="_Toc29679875"/>
      <w:bookmarkStart w:id="434" w:name="_Toc47947298"/>
      <w:bookmarkStart w:id="435" w:name="_Toc49844845"/>
      <w:r w:rsidRPr="002926E9">
        <w:rPr>
          <w:rFonts w:ascii="宋体" w:eastAsia="宋体" w:hAnsi="宋体" w:cs="宋体" w:hint="eastAsia"/>
        </w:rPr>
        <w:t>环保设施竣工验收</w:t>
      </w:r>
      <w:bookmarkEnd w:id="432"/>
      <w:bookmarkEnd w:id="433"/>
      <w:bookmarkEnd w:id="434"/>
      <w:bookmarkEnd w:id="435"/>
    </w:p>
    <w:p w14:paraId="54CC944D" w14:textId="6CFF2124"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建设单位是建设项目竣工环境保护验收的责任主体，要按照《建设项目竣工环境保护验收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本项目应当参照《建设项目竣工环境保护验收技术指南污染影响类》编制验收监测报告，本项目竣工环境保护验收主要内容见</w:t>
      </w:r>
      <w:r w:rsidRPr="002926E9">
        <w:rPr>
          <w:rFonts w:eastAsia="宋体"/>
          <w:spacing w:val="0"/>
          <w:sz w:val="24"/>
          <w:szCs w:val="24"/>
        </w:rPr>
        <w:fldChar w:fldCharType="begin"/>
      </w:r>
      <w:r w:rsidRPr="002926E9">
        <w:rPr>
          <w:rFonts w:eastAsia="宋体"/>
          <w:spacing w:val="0"/>
          <w:sz w:val="24"/>
          <w:szCs w:val="24"/>
        </w:rPr>
        <w:instrText xml:space="preserve"> REF _Ref84161294 \h  \* MERGEFORMAT </w:instrText>
      </w:r>
      <w:r w:rsidRPr="002926E9">
        <w:rPr>
          <w:rFonts w:eastAsia="宋体"/>
          <w:spacing w:val="0"/>
          <w:sz w:val="24"/>
          <w:szCs w:val="24"/>
        </w:rPr>
      </w:r>
      <w:r w:rsidRPr="002926E9">
        <w:rPr>
          <w:rFonts w:eastAsia="宋体"/>
          <w:spacing w:val="0"/>
          <w:sz w:val="24"/>
          <w:szCs w:val="24"/>
        </w:rPr>
        <w:fldChar w:fldCharType="separate"/>
      </w:r>
      <w:r w:rsidR="00F359F4" w:rsidRPr="00F359F4">
        <w:rPr>
          <w:rFonts w:eastAsia="宋体"/>
          <w:spacing w:val="0"/>
          <w:sz w:val="24"/>
          <w:szCs w:val="24"/>
        </w:rPr>
        <w:t>表</w:t>
      </w:r>
      <w:r w:rsidR="00F359F4" w:rsidRPr="00F359F4">
        <w:rPr>
          <w:rFonts w:eastAsia="宋体"/>
          <w:spacing w:val="0"/>
          <w:sz w:val="24"/>
          <w:szCs w:val="24"/>
        </w:rPr>
        <w:t xml:space="preserve"> 9.3</w:t>
      </w:r>
      <w:r w:rsidR="00F359F4" w:rsidRPr="00F359F4">
        <w:rPr>
          <w:rFonts w:eastAsia="宋体"/>
          <w:spacing w:val="0"/>
          <w:sz w:val="24"/>
          <w:szCs w:val="24"/>
        </w:rPr>
        <w:noBreakHyphen/>
        <w:t>1</w:t>
      </w:r>
      <w:r w:rsidRPr="002926E9">
        <w:rPr>
          <w:rFonts w:eastAsia="宋体"/>
          <w:spacing w:val="0"/>
          <w:sz w:val="24"/>
          <w:szCs w:val="24"/>
        </w:rPr>
        <w:fldChar w:fldCharType="end"/>
      </w:r>
      <w:r w:rsidR="003B3A40">
        <w:rPr>
          <w:rFonts w:eastAsia="宋体" w:hint="eastAsia"/>
          <w:spacing w:val="0"/>
          <w:sz w:val="24"/>
          <w:szCs w:val="24"/>
        </w:rPr>
        <w:t>及</w:t>
      </w:r>
      <w:r w:rsidR="003B3A40">
        <w:rPr>
          <w:rFonts w:eastAsia="宋体"/>
          <w:spacing w:val="0"/>
          <w:sz w:val="24"/>
          <w:szCs w:val="24"/>
        </w:rPr>
        <w:fldChar w:fldCharType="begin"/>
      </w:r>
      <w:r w:rsidR="003B3A40">
        <w:rPr>
          <w:rFonts w:eastAsia="宋体"/>
          <w:spacing w:val="0"/>
          <w:sz w:val="24"/>
          <w:szCs w:val="24"/>
        </w:rPr>
        <w:instrText xml:space="preserve"> </w:instrText>
      </w:r>
      <w:r w:rsidR="003B3A40">
        <w:rPr>
          <w:rFonts w:eastAsia="宋体" w:hint="eastAsia"/>
          <w:spacing w:val="0"/>
          <w:sz w:val="24"/>
          <w:szCs w:val="24"/>
        </w:rPr>
        <w:instrText>REF _Ref84621191 \h</w:instrText>
      </w:r>
      <w:r w:rsidR="003B3A40">
        <w:rPr>
          <w:rFonts w:eastAsia="宋体"/>
          <w:spacing w:val="0"/>
          <w:sz w:val="24"/>
          <w:szCs w:val="24"/>
        </w:rPr>
        <w:instrText xml:space="preserve">  \* MERGEFORMAT </w:instrText>
      </w:r>
      <w:r w:rsidR="003B3A40">
        <w:rPr>
          <w:rFonts w:eastAsia="宋体"/>
          <w:spacing w:val="0"/>
          <w:sz w:val="24"/>
          <w:szCs w:val="24"/>
        </w:rPr>
      </w:r>
      <w:r w:rsidR="003B3A40">
        <w:rPr>
          <w:rFonts w:eastAsia="宋体"/>
          <w:spacing w:val="0"/>
          <w:sz w:val="24"/>
          <w:szCs w:val="24"/>
        </w:rPr>
        <w:fldChar w:fldCharType="separate"/>
      </w:r>
      <w:r w:rsidR="00F359F4" w:rsidRPr="00F359F4">
        <w:rPr>
          <w:rFonts w:eastAsia="宋体"/>
          <w:spacing w:val="0"/>
          <w:sz w:val="24"/>
          <w:szCs w:val="24"/>
        </w:rPr>
        <w:t>表</w:t>
      </w:r>
      <w:r w:rsidR="00F359F4" w:rsidRPr="00F359F4">
        <w:rPr>
          <w:rFonts w:eastAsia="宋体"/>
          <w:spacing w:val="0"/>
          <w:sz w:val="24"/>
          <w:szCs w:val="24"/>
        </w:rPr>
        <w:t xml:space="preserve"> 9.3</w:t>
      </w:r>
      <w:r w:rsidR="00F359F4" w:rsidRPr="00F359F4">
        <w:rPr>
          <w:rFonts w:eastAsia="宋体"/>
          <w:spacing w:val="0"/>
          <w:sz w:val="24"/>
          <w:szCs w:val="24"/>
        </w:rPr>
        <w:noBreakHyphen/>
        <w:t>2</w:t>
      </w:r>
      <w:r w:rsidR="003B3A40">
        <w:rPr>
          <w:rFonts w:eastAsia="宋体"/>
          <w:spacing w:val="0"/>
          <w:sz w:val="24"/>
          <w:szCs w:val="24"/>
        </w:rPr>
        <w:fldChar w:fldCharType="end"/>
      </w:r>
      <w:r w:rsidRPr="002926E9">
        <w:rPr>
          <w:rFonts w:eastAsia="宋体"/>
          <w:spacing w:val="0"/>
          <w:sz w:val="24"/>
          <w:szCs w:val="24"/>
        </w:rPr>
        <w:t>。</w:t>
      </w:r>
    </w:p>
    <w:p w14:paraId="47623B71" w14:textId="77777777" w:rsidR="00D0193B" w:rsidRPr="002926E9" w:rsidRDefault="00D0193B" w:rsidP="00D0193B">
      <w:pPr>
        <w:pStyle w:val="1W0"/>
        <w:ind w:firstLine="480"/>
        <w:rPr>
          <w:rFonts w:eastAsia="宋体"/>
          <w:spacing w:val="0"/>
          <w:sz w:val="24"/>
          <w:szCs w:val="24"/>
        </w:rPr>
      </w:pPr>
    </w:p>
    <w:p w14:paraId="1E8F465A" w14:textId="77777777" w:rsidR="00D0193B" w:rsidRPr="002926E9" w:rsidRDefault="00D0193B" w:rsidP="00D0193B">
      <w:pPr>
        <w:pStyle w:val="1W0"/>
        <w:ind w:firstLine="480"/>
        <w:rPr>
          <w:rFonts w:eastAsia="宋体"/>
          <w:spacing w:val="0"/>
          <w:sz w:val="24"/>
          <w:szCs w:val="24"/>
        </w:rPr>
      </w:pPr>
    </w:p>
    <w:p w14:paraId="798ABE89" w14:textId="77777777" w:rsidR="00D0193B" w:rsidRPr="002926E9" w:rsidRDefault="00D0193B" w:rsidP="00D0193B">
      <w:pPr>
        <w:pStyle w:val="1W0"/>
        <w:ind w:firstLine="480"/>
        <w:rPr>
          <w:rFonts w:eastAsia="宋体"/>
          <w:spacing w:val="0"/>
          <w:sz w:val="24"/>
          <w:szCs w:val="24"/>
        </w:rPr>
      </w:pPr>
    </w:p>
    <w:p w14:paraId="28023782" w14:textId="77777777" w:rsidR="00D0193B" w:rsidRPr="002926E9" w:rsidRDefault="00D0193B" w:rsidP="00D0193B">
      <w:pPr>
        <w:pStyle w:val="af1"/>
        <w:keepNext/>
        <w:spacing w:before="120"/>
        <w:rPr>
          <w:rFonts w:eastAsia="宋体"/>
        </w:rPr>
        <w:sectPr w:rsidR="00D0193B" w:rsidRPr="002926E9">
          <w:headerReference w:type="even" r:id="rId175"/>
          <w:headerReference w:type="default" r:id="rId176"/>
          <w:footerReference w:type="even" r:id="rId177"/>
          <w:footerReference w:type="default" r:id="rId178"/>
          <w:headerReference w:type="first" r:id="rId179"/>
          <w:footerReference w:type="first" r:id="rId180"/>
          <w:pgSz w:w="11906" w:h="16838"/>
          <w:pgMar w:top="1440" w:right="1800" w:bottom="1440" w:left="1800" w:header="851" w:footer="992" w:gutter="0"/>
          <w:cols w:space="720"/>
          <w:docGrid w:linePitch="326"/>
        </w:sectPr>
      </w:pPr>
    </w:p>
    <w:p w14:paraId="78184BC1" w14:textId="24E72A89" w:rsidR="00D0193B" w:rsidRPr="002926E9" w:rsidRDefault="00D0193B" w:rsidP="00D0193B">
      <w:pPr>
        <w:pStyle w:val="af1"/>
        <w:keepNext/>
        <w:spacing w:before="120"/>
      </w:pPr>
      <w:bookmarkStart w:id="436" w:name="_Ref84161294"/>
      <w:r w:rsidRPr="002926E9">
        <w:rPr>
          <w:rFonts w:eastAsia="宋体"/>
        </w:rPr>
        <w:lastRenderedPageBreak/>
        <w:t>表</w:t>
      </w:r>
      <w:r w:rsidRPr="002926E9">
        <w:t xml:space="preserve"> </w:t>
      </w:r>
      <w:r w:rsidR="00442B43">
        <w:fldChar w:fldCharType="begin"/>
      </w:r>
      <w:r w:rsidR="00442B43">
        <w:instrText xml:space="preserve"> STYLEREF 2 \s </w:instrText>
      </w:r>
      <w:r w:rsidR="00442B43">
        <w:fldChar w:fldCharType="separate"/>
      </w:r>
      <w:r w:rsidR="00F359F4">
        <w:rPr>
          <w:noProof/>
        </w:rPr>
        <w:t>9.3</w:t>
      </w:r>
      <w:r w:rsidR="00442B43">
        <w:rPr>
          <w:noProof/>
        </w:rPr>
        <w:fldChar w:fldCharType="end"/>
      </w:r>
      <w:r w:rsidRPr="002926E9">
        <w:noBreakHyphen/>
      </w:r>
      <w:r w:rsidRPr="002926E9">
        <w:fldChar w:fldCharType="begin"/>
      </w:r>
      <w:r w:rsidRPr="002926E9">
        <w:instrText xml:space="preserve"> SEQ </w:instrText>
      </w:r>
      <w:r w:rsidRPr="002926E9">
        <w:rPr>
          <w:rFonts w:eastAsia="宋体"/>
        </w:rPr>
        <w:instrText>表</w:instrText>
      </w:r>
      <w:r w:rsidRPr="002926E9">
        <w:instrText xml:space="preserve"> \* ARABIC \s 2 </w:instrText>
      </w:r>
      <w:r w:rsidRPr="002926E9">
        <w:fldChar w:fldCharType="separate"/>
      </w:r>
      <w:r w:rsidR="00F359F4">
        <w:rPr>
          <w:noProof/>
        </w:rPr>
        <w:t>1</w:t>
      </w:r>
      <w:r w:rsidRPr="002926E9">
        <w:fldChar w:fldCharType="end"/>
      </w:r>
      <w:bookmarkEnd w:id="436"/>
      <w:r w:rsidRPr="002926E9">
        <w:t xml:space="preserve"> </w:t>
      </w:r>
      <w:r w:rsidRPr="002926E9">
        <w:t>竣工验收一览表</w:t>
      </w:r>
      <w:r w:rsidR="003B3A40">
        <w:rPr>
          <w:rFonts w:hint="eastAsia"/>
        </w:rPr>
        <w:t>（</w:t>
      </w:r>
      <w:r w:rsidR="003B3A40">
        <w:t>一</w:t>
      </w:r>
      <w:r w:rsidR="003B3A40">
        <w:rPr>
          <w:rFonts w:hint="eastAsia"/>
        </w:rPr>
        <w:t>期</w:t>
      </w:r>
      <w:r w:rsidR="003B3A40">
        <w:t>工程）</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284"/>
        <w:gridCol w:w="1133"/>
        <w:gridCol w:w="1418"/>
        <w:gridCol w:w="1561"/>
        <w:gridCol w:w="614"/>
        <w:gridCol w:w="843"/>
        <w:gridCol w:w="1801"/>
        <w:gridCol w:w="1703"/>
        <w:gridCol w:w="4601"/>
      </w:tblGrid>
      <w:tr w:rsidR="00D0193B" w:rsidRPr="002926E9" w14:paraId="715C7264" w14:textId="77777777" w:rsidTr="00D0193B">
        <w:trPr>
          <w:cantSplit/>
          <w:trHeight w:val="340"/>
          <w:tblHeader/>
          <w:jc w:val="center"/>
        </w:trPr>
        <w:tc>
          <w:tcPr>
            <w:tcW w:w="102" w:type="pct"/>
            <w:vAlign w:val="center"/>
          </w:tcPr>
          <w:p w14:paraId="571F2548"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序号</w:t>
            </w:r>
          </w:p>
        </w:tc>
        <w:tc>
          <w:tcPr>
            <w:tcW w:w="406" w:type="pct"/>
            <w:vAlign w:val="center"/>
          </w:tcPr>
          <w:p w14:paraId="60E62E9E"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分类</w:t>
            </w:r>
          </w:p>
        </w:tc>
        <w:tc>
          <w:tcPr>
            <w:tcW w:w="1067" w:type="pct"/>
            <w:gridSpan w:val="2"/>
            <w:vAlign w:val="center"/>
          </w:tcPr>
          <w:p w14:paraId="79976013"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验收内容</w:t>
            </w:r>
          </w:p>
        </w:tc>
        <w:tc>
          <w:tcPr>
            <w:tcW w:w="220" w:type="pct"/>
            <w:vAlign w:val="center"/>
          </w:tcPr>
          <w:p w14:paraId="3F4DC2B2"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数量</w:t>
            </w:r>
          </w:p>
        </w:tc>
        <w:tc>
          <w:tcPr>
            <w:tcW w:w="302" w:type="pct"/>
            <w:vAlign w:val="center"/>
          </w:tcPr>
          <w:p w14:paraId="25330201"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处理能力</w:t>
            </w:r>
          </w:p>
        </w:tc>
        <w:tc>
          <w:tcPr>
            <w:tcW w:w="645" w:type="pct"/>
            <w:vAlign w:val="center"/>
          </w:tcPr>
          <w:p w14:paraId="30E0A3F3"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监测位置</w:t>
            </w:r>
          </w:p>
        </w:tc>
        <w:tc>
          <w:tcPr>
            <w:tcW w:w="610" w:type="pct"/>
            <w:vAlign w:val="center"/>
          </w:tcPr>
          <w:p w14:paraId="34FE74F9"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监测指标</w:t>
            </w:r>
          </w:p>
        </w:tc>
        <w:tc>
          <w:tcPr>
            <w:tcW w:w="1648" w:type="pct"/>
            <w:vAlign w:val="center"/>
          </w:tcPr>
          <w:p w14:paraId="20DA4A2D" w14:textId="77777777" w:rsidR="00D0193B" w:rsidRPr="002926E9" w:rsidRDefault="00D0193B" w:rsidP="00D0193B">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验收标准</w:t>
            </w:r>
          </w:p>
        </w:tc>
      </w:tr>
      <w:tr w:rsidR="00D0193B" w:rsidRPr="002926E9" w14:paraId="27EBC534" w14:textId="77777777" w:rsidTr="00D0193B">
        <w:trPr>
          <w:cantSplit/>
          <w:trHeight w:val="340"/>
          <w:jc w:val="center"/>
        </w:trPr>
        <w:tc>
          <w:tcPr>
            <w:tcW w:w="102" w:type="pct"/>
            <w:vMerge w:val="restart"/>
            <w:vAlign w:val="center"/>
          </w:tcPr>
          <w:p w14:paraId="029D6290"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1</w:t>
            </w:r>
          </w:p>
        </w:tc>
        <w:tc>
          <w:tcPr>
            <w:tcW w:w="406" w:type="pct"/>
            <w:vMerge w:val="restart"/>
            <w:vAlign w:val="center"/>
          </w:tcPr>
          <w:p w14:paraId="6ADAE814"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废气</w:t>
            </w:r>
          </w:p>
        </w:tc>
        <w:tc>
          <w:tcPr>
            <w:tcW w:w="508" w:type="pct"/>
            <w:vAlign w:val="center"/>
          </w:tcPr>
          <w:p w14:paraId="6B064931" w14:textId="77777777" w:rsidR="00D0193B" w:rsidRPr="002926E9" w:rsidRDefault="00D0193B" w:rsidP="00D0193B">
            <w:pPr>
              <w:spacing w:line="240" w:lineRule="exact"/>
              <w:jc w:val="center"/>
              <w:rPr>
                <w:szCs w:val="21"/>
              </w:rPr>
            </w:pPr>
            <w:r w:rsidRPr="002926E9">
              <w:rPr>
                <w:rFonts w:eastAsia="宋体"/>
                <w:szCs w:val="21"/>
              </w:rPr>
              <w:t>配液废气</w:t>
            </w:r>
          </w:p>
        </w:tc>
        <w:tc>
          <w:tcPr>
            <w:tcW w:w="559" w:type="pct"/>
            <w:vAlign w:val="center"/>
          </w:tcPr>
          <w:p w14:paraId="6B32CC5E" w14:textId="54C6B8EC" w:rsidR="00D0193B" w:rsidRPr="002926E9" w:rsidRDefault="00D0193B" w:rsidP="00D400F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16D71DD3"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1</w:t>
            </w:r>
            <w:r w:rsidRPr="002926E9">
              <w:rPr>
                <w:rFonts w:ascii="Times New Roman" w:hAnsi="Times New Roman" w:cs="Times New Roman"/>
                <w:sz w:val="21"/>
                <w:szCs w:val="21"/>
              </w:rPr>
              <w:t>套</w:t>
            </w:r>
          </w:p>
        </w:tc>
        <w:tc>
          <w:tcPr>
            <w:tcW w:w="302" w:type="pct"/>
            <w:vAlign w:val="center"/>
          </w:tcPr>
          <w:p w14:paraId="559FDBE0"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20000m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70C3115D"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DA001</w:t>
            </w:r>
            <w:r w:rsidRPr="002926E9">
              <w:rPr>
                <w:rFonts w:ascii="Times New Roman" w:hAnsi="Times New Roman" w:cs="Times New Roman"/>
                <w:sz w:val="21"/>
                <w:szCs w:val="21"/>
              </w:rPr>
              <w:t>）</w:t>
            </w:r>
          </w:p>
        </w:tc>
        <w:tc>
          <w:tcPr>
            <w:tcW w:w="610" w:type="pct"/>
            <w:vAlign w:val="center"/>
          </w:tcPr>
          <w:p w14:paraId="067E19B2" w14:textId="4C7732BA" w:rsidR="00D0193B" w:rsidRPr="002926E9" w:rsidRDefault="00D0193B" w:rsidP="003B3A40">
            <w:pPr>
              <w:overflowPunct w:val="0"/>
              <w:snapToGrid w:val="0"/>
              <w:spacing w:line="240" w:lineRule="exact"/>
              <w:jc w:val="center"/>
              <w:rPr>
                <w:szCs w:val="21"/>
              </w:rPr>
            </w:pPr>
            <w:r w:rsidRPr="002926E9">
              <w:rPr>
                <w:rFonts w:eastAsia="宋体"/>
                <w:szCs w:val="21"/>
              </w:rPr>
              <w:t>乙醇</w:t>
            </w:r>
          </w:p>
        </w:tc>
        <w:tc>
          <w:tcPr>
            <w:tcW w:w="1648" w:type="pct"/>
            <w:vMerge w:val="restart"/>
            <w:vAlign w:val="center"/>
          </w:tcPr>
          <w:p w14:paraId="2EAC6D59" w14:textId="77777777" w:rsidR="00D0193B" w:rsidRPr="002926E9" w:rsidRDefault="00D0193B" w:rsidP="00D0193B">
            <w:pPr>
              <w:snapToGrid w:val="0"/>
              <w:jc w:val="left"/>
              <w:rPr>
                <w:szCs w:val="21"/>
              </w:rPr>
            </w:pPr>
            <w:r w:rsidRPr="002926E9">
              <w:rPr>
                <w:rFonts w:eastAsia="宋体"/>
                <w:szCs w:val="21"/>
              </w:rPr>
              <w:t>非甲烷总烃执行《厦门市大气污染物排放标准》（</w:t>
            </w:r>
            <w:r w:rsidRPr="002926E9">
              <w:rPr>
                <w:rFonts w:eastAsia="宋体"/>
                <w:szCs w:val="21"/>
              </w:rPr>
              <w:t>DB35/323-2018</w:t>
            </w:r>
            <w:r w:rsidRPr="002926E9">
              <w:rPr>
                <w:rFonts w:eastAsia="宋体"/>
                <w:szCs w:val="21"/>
              </w:rPr>
              <w:t>）表</w:t>
            </w:r>
            <w:r w:rsidRPr="002926E9">
              <w:rPr>
                <w:rFonts w:eastAsia="宋体"/>
                <w:szCs w:val="21"/>
              </w:rPr>
              <w:t>2</w:t>
            </w:r>
            <w:r w:rsidRPr="002926E9">
              <w:rPr>
                <w:rFonts w:eastAsia="宋体"/>
                <w:szCs w:val="21"/>
              </w:rPr>
              <w:t>其他行业、表</w:t>
            </w:r>
            <w:r w:rsidRPr="002926E9">
              <w:rPr>
                <w:rFonts w:eastAsia="宋体"/>
                <w:szCs w:val="21"/>
              </w:rPr>
              <w:t>3</w:t>
            </w:r>
            <w:r w:rsidRPr="002926E9">
              <w:rPr>
                <w:rFonts w:eastAsia="宋体"/>
                <w:szCs w:val="21"/>
              </w:rPr>
              <w:t>；烟尘、</w:t>
            </w:r>
            <w:r w:rsidRPr="002926E9">
              <w:rPr>
                <w:rFonts w:eastAsia="宋体"/>
                <w:szCs w:val="21"/>
              </w:rPr>
              <w:t>NO</w:t>
            </w:r>
            <w:r w:rsidRPr="002926E9">
              <w:rPr>
                <w:rFonts w:eastAsia="宋体"/>
                <w:szCs w:val="21"/>
                <w:vertAlign w:val="subscript"/>
              </w:rPr>
              <w:t>x</w:t>
            </w:r>
            <w:r w:rsidRPr="002926E9">
              <w:rPr>
                <w:rFonts w:eastAsia="宋体"/>
                <w:szCs w:val="21"/>
              </w:rPr>
              <w:t>、</w:t>
            </w:r>
            <w:r w:rsidRPr="002926E9">
              <w:rPr>
                <w:rFonts w:eastAsia="宋体"/>
                <w:szCs w:val="21"/>
              </w:rPr>
              <w:t>SO</w:t>
            </w:r>
            <w:r w:rsidRPr="002926E9">
              <w:rPr>
                <w:rFonts w:eastAsia="宋体"/>
                <w:szCs w:val="21"/>
                <w:vertAlign w:val="subscript"/>
              </w:rPr>
              <w:t>2</w:t>
            </w:r>
            <w:r w:rsidRPr="002926E9">
              <w:rPr>
                <w:rFonts w:eastAsia="宋体"/>
                <w:szCs w:val="21"/>
              </w:rPr>
              <w:t>执行《厦门市大气污染物排放标准》（</w:t>
            </w:r>
            <w:r w:rsidRPr="002926E9">
              <w:rPr>
                <w:rFonts w:eastAsia="宋体"/>
                <w:szCs w:val="21"/>
              </w:rPr>
              <w:t>DB35/323-2018</w:t>
            </w:r>
            <w:r w:rsidRPr="002926E9">
              <w:rPr>
                <w:rFonts w:eastAsia="宋体"/>
                <w:szCs w:val="21"/>
              </w:rPr>
              <w:t>）表</w:t>
            </w:r>
            <w:r w:rsidRPr="002926E9">
              <w:rPr>
                <w:rFonts w:eastAsia="宋体"/>
                <w:szCs w:val="21"/>
              </w:rPr>
              <w:t>4</w:t>
            </w:r>
            <w:r w:rsidRPr="002926E9">
              <w:rPr>
                <w:rFonts w:eastAsia="宋体"/>
                <w:szCs w:val="21"/>
              </w:rPr>
              <w:t>中</w:t>
            </w:r>
            <w:r w:rsidRPr="002926E9">
              <w:rPr>
                <w:rFonts w:eastAsia="宋体"/>
                <w:szCs w:val="21"/>
              </w:rPr>
              <w:t>35t/h</w:t>
            </w:r>
            <w:r w:rsidRPr="002926E9">
              <w:rPr>
                <w:rFonts w:eastAsia="宋体"/>
                <w:szCs w:val="21"/>
              </w:rPr>
              <w:t>以下锅炉、生活垃圾焚烧炉；酚类、甲醇执行《大气污染物综合排放标准》（</w:t>
            </w:r>
            <w:r w:rsidRPr="002926E9">
              <w:rPr>
                <w:rFonts w:eastAsia="宋体"/>
                <w:szCs w:val="21"/>
              </w:rPr>
              <w:t>DB 16297-1996</w:t>
            </w:r>
            <w:r w:rsidRPr="002926E9">
              <w:rPr>
                <w:rFonts w:eastAsia="宋体"/>
                <w:szCs w:val="21"/>
              </w:rPr>
              <w:t>）表</w:t>
            </w:r>
            <w:r w:rsidRPr="002926E9">
              <w:rPr>
                <w:rFonts w:eastAsia="宋体"/>
                <w:szCs w:val="21"/>
              </w:rPr>
              <w:t>2</w:t>
            </w:r>
            <w:r w:rsidRPr="002926E9">
              <w:rPr>
                <w:rFonts w:eastAsia="宋体"/>
                <w:szCs w:val="21"/>
              </w:rPr>
              <w:t>；甲醛有组织排放浓度参照《制药工业大气污染物排放标准》（</w:t>
            </w:r>
            <w:r w:rsidRPr="002926E9">
              <w:rPr>
                <w:rFonts w:eastAsia="宋体"/>
                <w:szCs w:val="21"/>
              </w:rPr>
              <w:t>DB 37823-2019</w:t>
            </w:r>
            <w:r w:rsidRPr="002926E9">
              <w:rPr>
                <w:rFonts w:eastAsia="宋体"/>
                <w:szCs w:val="21"/>
              </w:rPr>
              <w:t>）表</w:t>
            </w:r>
            <w:r w:rsidRPr="002926E9">
              <w:rPr>
                <w:rFonts w:eastAsia="宋体"/>
                <w:szCs w:val="21"/>
              </w:rPr>
              <w:t xml:space="preserve">1 </w:t>
            </w:r>
            <w:r w:rsidRPr="002926E9">
              <w:rPr>
                <w:rFonts w:eastAsia="宋体"/>
                <w:szCs w:val="21"/>
              </w:rPr>
              <w:t>；</w:t>
            </w:r>
            <w:bookmarkStart w:id="437" w:name="_Hlk83736226"/>
            <w:r w:rsidRPr="002926E9">
              <w:rPr>
                <w:rFonts w:eastAsia="宋体"/>
                <w:szCs w:val="21"/>
              </w:rPr>
              <w:t>排放速率、无组织排放浓度参照《大气污染物综合排放标准》（</w:t>
            </w:r>
            <w:r w:rsidRPr="002926E9">
              <w:rPr>
                <w:rFonts w:eastAsia="宋体"/>
                <w:szCs w:val="21"/>
              </w:rPr>
              <w:t>DB 16297-1996</w:t>
            </w:r>
            <w:r w:rsidRPr="002926E9">
              <w:rPr>
                <w:rFonts w:eastAsia="宋体"/>
                <w:szCs w:val="21"/>
              </w:rPr>
              <w:t>）表</w:t>
            </w:r>
            <w:r w:rsidRPr="002926E9">
              <w:rPr>
                <w:rFonts w:eastAsia="宋体"/>
                <w:szCs w:val="21"/>
              </w:rPr>
              <w:t>2</w:t>
            </w:r>
            <w:bookmarkEnd w:id="437"/>
            <w:r w:rsidRPr="002926E9">
              <w:rPr>
                <w:rFonts w:eastAsia="宋体"/>
                <w:szCs w:val="21"/>
              </w:rPr>
              <w:t>；氨、硫化氢有组织排放浓度参照《制药工业大气污染物排放标准》（</w:t>
            </w:r>
            <w:r w:rsidRPr="002926E9">
              <w:rPr>
                <w:rFonts w:eastAsia="宋体"/>
                <w:szCs w:val="21"/>
              </w:rPr>
              <w:t>DB 14554-93</w:t>
            </w:r>
            <w:r w:rsidRPr="002926E9">
              <w:rPr>
                <w:rFonts w:eastAsia="宋体"/>
                <w:szCs w:val="21"/>
              </w:rPr>
              <w:t>）表</w:t>
            </w:r>
            <w:r w:rsidRPr="002926E9">
              <w:rPr>
                <w:rFonts w:eastAsia="宋体"/>
                <w:szCs w:val="21"/>
              </w:rPr>
              <w:t>1</w:t>
            </w:r>
            <w:r w:rsidRPr="002926E9">
              <w:rPr>
                <w:rFonts w:eastAsia="宋体"/>
                <w:szCs w:val="21"/>
              </w:rPr>
              <w:t>；</w:t>
            </w:r>
            <w:bookmarkStart w:id="438" w:name="_Hlk83736780"/>
            <w:r w:rsidRPr="002926E9">
              <w:rPr>
                <w:rFonts w:eastAsia="宋体"/>
                <w:szCs w:val="21"/>
              </w:rPr>
              <w:t>排放速率、无组织排放浓度参照《恶臭污染物排放标准》（</w:t>
            </w:r>
            <w:r w:rsidRPr="002926E9">
              <w:rPr>
                <w:rFonts w:eastAsia="宋体"/>
                <w:szCs w:val="21"/>
              </w:rPr>
              <w:t>DB 37823-2019</w:t>
            </w:r>
            <w:r w:rsidRPr="002926E9">
              <w:rPr>
                <w:rFonts w:eastAsia="宋体"/>
                <w:szCs w:val="21"/>
              </w:rPr>
              <w:t>）表</w:t>
            </w:r>
            <w:r w:rsidRPr="002926E9">
              <w:rPr>
                <w:rFonts w:eastAsia="宋体"/>
                <w:szCs w:val="21"/>
              </w:rPr>
              <w:t>2</w:t>
            </w:r>
            <w:r w:rsidRPr="002926E9">
              <w:rPr>
                <w:rFonts w:eastAsia="宋体"/>
                <w:szCs w:val="21"/>
              </w:rPr>
              <w:t>、表</w:t>
            </w:r>
            <w:r w:rsidRPr="002926E9">
              <w:rPr>
                <w:rFonts w:eastAsia="宋体"/>
                <w:szCs w:val="21"/>
              </w:rPr>
              <w:t>1</w:t>
            </w:r>
            <w:r w:rsidRPr="002926E9">
              <w:rPr>
                <w:rFonts w:eastAsia="宋体"/>
                <w:szCs w:val="21"/>
              </w:rPr>
              <w:t>中的二级准值</w:t>
            </w:r>
            <w:bookmarkEnd w:id="438"/>
          </w:p>
        </w:tc>
      </w:tr>
      <w:tr w:rsidR="00D400F5" w:rsidRPr="002926E9" w14:paraId="54D1E44C" w14:textId="77777777" w:rsidTr="00A369B6">
        <w:trPr>
          <w:cantSplit/>
          <w:trHeight w:val="340"/>
          <w:jc w:val="center"/>
        </w:trPr>
        <w:tc>
          <w:tcPr>
            <w:tcW w:w="102" w:type="pct"/>
            <w:vMerge/>
            <w:vAlign w:val="center"/>
          </w:tcPr>
          <w:p w14:paraId="1AF91583" w14:textId="77777777" w:rsidR="00D400F5" w:rsidRPr="002926E9" w:rsidRDefault="00D400F5" w:rsidP="00D400F5">
            <w:pPr>
              <w:pStyle w:val="afffffff3"/>
              <w:rPr>
                <w:rFonts w:ascii="Times New Roman" w:hAnsi="Times New Roman" w:cs="Times New Roman"/>
                <w:sz w:val="21"/>
                <w:szCs w:val="21"/>
              </w:rPr>
            </w:pPr>
          </w:p>
        </w:tc>
        <w:tc>
          <w:tcPr>
            <w:tcW w:w="406" w:type="pct"/>
            <w:vMerge/>
            <w:vAlign w:val="center"/>
          </w:tcPr>
          <w:p w14:paraId="60BB1037" w14:textId="77777777" w:rsidR="00D400F5" w:rsidRPr="002926E9" w:rsidRDefault="00D400F5" w:rsidP="00D400F5">
            <w:pPr>
              <w:pStyle w:val="afffffff3"/>
              <w:rPr>
                <w:rFonts w:ascii="Times New Roman" w:hAnsi="Times New Roman" w:cs="Times New Roman"/>
                <w:sz w:val="21"/>
                <w:szCs w:val="21"/>
              </w:rPr>
            </w:pPr>
          </w:p>
        </w:tc>
        <w:tc>
          <w:tcPr>
            <w:tcW w:w="508" w:type="pct"/>
            <w:vAlign w:val="center"/>
          </w:tcPr>
          <w:p w14:paraId="0369EEB8" w14:textId="5F7BDFDC" w:rsidR="00D400F5" w:rsidRPr="002926E9" w:rsidRDefault="00D400F5" w:rsidP="003B3A40">
            <w:pPr>
              <w:spacing w:line="240" w:lineRule="exact"/>
              <w:jc w:val="center"/>
              <w:rPr>
                <w:szCs w:val="21"/>
              </w:rPr>
            </w:pPr>
            <w:r w:rsidRPr="002926E9">
              <w:rPr>
                <w:rFonts w:ascii="宋体" w:eastAsia="宋体" w:hAnsi="宋体" w:cs="宋体" w:hint="eastAsia"/>
                <w:szCs w:val="21"/>
              </w:rPr>
              <w:t>研发中心质检</w:t>
            </w:r>
            <w:r w:rsidRPr="002926E9">
              <w:rPr>
                <w:szCs w:val="21"/>
              </w:rPr>
              <w:t>废气</w:t>
            </w:r>
          </w:p>
        </w:tc>
        <w:tc>
          <w:tcPr>
            <w:tcW w:w="559" w:type="pct"/>
          </w:tcPr>
          <w:p w14:paraId="11F7A911" w14:textId="7C2C2709" w:rsidR="00D400F5" w:rsidRPr="002926E9" w:rsidRDefault="00D400F5" w:rsidP="00D400F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651DA8B2" w14:textId="77777777" w:rsidR="00D400F5" w:rsidRPr="002926E9" w:rsidRDefault="00D400F5" w:rsidP="00D400F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3DDDA55B" w14:textId="77777777" w:rsidR="00D400F5" w:rsidRPr="002926E9" w:rsidRDefault="00D400F5" w:rsidP="00D400F5">
            <w:pPr>
              <w:pStyle w:val="afffffff3"/>
              <w:rPr>
                <w:rFonts w:ascii="Times New Roman" w:hAnsi="Times New Roman" w:cs="Times New Roman"/>
                <w:sz w:val="21"/>
                <w:szCs w:val="21"/>
              </w:rPr>
            </w:pPr>
            <w:r w:rsidRPr="002926E9">
              <w:rPr>
                <w:rFonts w:ascii="Times New Roman" w:hAnsi="Times New Roman" w:cs="Times New Roman"/>
                <w:sz w:val="21"/>
                <w:szCs w:val="21"/>
              </w:rPr>
              <w:t>20000m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7B1D7516" w14:textId="77777777" w:rsidR="00D400F5" w:rsidRPr="002926E9" w:rsidRDefault="00D400F5" w:rsidP="00D400F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DA002</w:t>
            </w:r>
            <w:r w:rsidRPr="002926E9">
              <w:rPr>
                <w:rFonts w:ascii="Times New Roman" w:hAnsi="Times New Roman" w:cs="Times New Roman"/>
                <w:sz w:val="21"/>
                <w:szCs w:val="21"/>
              </w:rPr>
              <w:t>）</w:t>
            </w:r>
          </w:p>
        </w:tc>
        <w:tc>
          <w:tcPr>
            <w:tcW w:w="610" w:type="pct"/>
            <w:vAlign w:val="center"/>
          </w:tcPr>
          <w:p w14:paraId="3421D5D0" w14:textId="42DE28A2" w:rsidR="00D400F5" w:rsidRPr="002926E9" w:rsidRDefault="00D400F5" w:rsidP="00D400F5">
            <w:pPr>
              <w:overflowPunct w:val="0"/>
              <w:snapToGrid w:val="0"/>
              <w:spacing w:line="240" w:lineRule="exact"/>
              <w:jc w:val="center"/>
              <w:rPr>
                <w:rFonts w:eastAsia="宋体"/>
                <w:szCs w:val="21"/>
              </w:rPr>
            </w:pPr>
            <w:r w:rsidRPr="002926E9">
              <w:rPr>
                <w:rFonts w:eastAsia="宋体"/>
                <w:szCs w:val="21"/>
              </w:rPr>
              <w:t>NMHC</w:t>
            </w:r>
            <w:r w:rsidRPr="002926E9">
              <w:rPr>
                <w:rFonts w:eastAsia="宋体"/>
                <w:szCs w:val="21"/>
              </w:rPr>
              <w:t>、氨、甲醇、甲醛</w:t>
            </w:r>
            <w:r w:rsidRPr="002926E9">
              <w:rPr>
                <w:rFonts w:eastAsia="宋体" w:hint="eastAsia"/>
                <w:szCs w:val="21"/>
              </w:rPr>
              <w:t>、</w:t>
            </w:r>
            <w:r w:rsidRPr="002926E9">
              <w:rPr>
                <w:rFonts w:eastAsia="宋体"/>
                <w:szCs w:val="21"/>
              </w:rPr>
              <w:t>氯化氢、硫酸</w:t>
            </w:r>
          </w:p>
        </w:tc>
        <w:tc>
          <w:tcPr>
            <w:tcW w:w="1648" w:type="pct"/>
            <w:vMerge/>
            <w:vAlign w:val="center"/>
          </w:tcPr>
          <w:p w14:paraId="11145A1E" w14:textId="77777777" w:rsidR="00D400F5" w:rsidRPr="002926E9" w:rsidRDefault="00D400F5" w:rsidP="00D400F5">
            <w:pPr>
              <w:snapToGrid w:val="0"/>
              <w:jc w:val="left"/>
              <w:rPr>
                <w:rFonts w:eastAsia="宋体"/>
                <w:szCs w:val="21"/>
              </w:rPr>
            </w:pPr>
          </w:p>
        </w:tc>
      </w:tr>
      <w:tr w:rsidR="00D400F5" w:rsidRPr="002926E9" w14:paraId="744DBD34" w14:textId="77777777" w:rsidTr="00A369B6">
        <w:trPr>
          <w:cantSplit/>
          <w:trHeight w:val="340"/>
          <w:jc w:val="center"/>
        </w:trPr>
        <w:tc>
          <w:tcPr>
            <w:tcW w:w="102" w:type="pct"/>
            <w:vMerge/>
            <w:vAlign w:val="center"/>
          </w:tcPr>
          <w:p w14:paraId="133028AE" w14:textId="77777777" w:rsidR="00D400F5" w:rsidRPr="002926E9" w:rsidRDefault="00D400F5" w:rsidP="00D400F5">
            <w:pPr>
              <w:pStyle w:val="afffffff3"/>
              <w:rPr>
                <w:rFonts w:ascii="Times New Roman" w:hAnsi="Times New Roman" w:cs="Times New Roman"/>
                <w:sz w:val="21"/>
                <w:szCs w:val="21"/>
              </w:rPr>
            </w:pPr>
          </w:p>
        </w:tc>
        <w:tc>
          <w:tcPr>
            <w:tcW w:w="406" w:type="pct"/>
            <w:vMerge/>
            <w:vAlign w:val="center"/>
          </w:tcPr>
          <w:p w14:paraId="3995525C" w14:textId="77777777" w:rsidR="00D400F5" w:rsidRPr="002926E9" w:rsidRDefault="00D400F5" w:rsidP="00D400F5">
            <w:pPr>
              <w:pStyle w:val="afffffff3"/>
              <w:rPr>
                <w:rFonts w:ascii="Times New Roman" w:hAnsi="Times New Roman" w:cs="Times New Roman"/>
                <w:sz w:val="21"/>
                <w:szCs w:val="21"/>
              </w:rPr>
            </w:pPr>
          </w:p>
        </w:tc>
        <w:tc>
          <w:tcPr>
            <w:tcW w:w="508" w:type="pct"/>
            <w:vAlign w:val="center"/>
          </w:tcPr>
          <w:p w14:paraId="30856146" w14:textId="7A17F0AA" w:rsidR="00D400F5" w:rsidRPr="002926E9" w:rsidRDefault="00D400F5" w:rsidP="003B3A40">
            <w:pPr>
              <w:spacing w:line="240" w:lineRule="exact"/>
              <w:jc w:val="center"/>
              <w:rPr>
                <w:szCs w:val="21"/>
              </w:rPr>
            </w:pPr>
            <w:r w:rsidRPr="002926E9">
              <w:rPr>
                <w:rFonts w:ascii="宋体" w:eastAsia="宋体" w:hAnsi="宋体" w:cs="宋体" w:hint="eastAsia"/>
                <w:szCs w:val="21"/>
              </w:rPr>
              <w:t>实验中心实验废气</w:t>
            </w:r>
          </w:p>
        </w:tc>
        <w:tc>
          <w:tcPr>
            <w:tcW w:w="559" w:type="pct"/>
          </w:tcPr>
          <w:p w14:paraId="07F189B5" w14:textId="4256F864" w:rsidR="00D400F5" w:rsidRPr="002926E9" w:rsidRDefault="00D400F5" w:rsidP="00D400F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583C9EF9" w14:textId="77777777" w:rsidR="00D400F5" w:rsidRPr="002926E9" w:rsidRDefault="00D400F5" w:rsidP="00D400F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28AB9578" w14:textId="77777777" w:rsidR="00D400F5" w:rsidRPr="002926E9" w:rsidRDefault="00D400F5" w:rsidP="00D400F5">
            <w:pPr>
              <w:pStyle w:val="afffffff3"/>
              <w:rPr>
                <w:rFonts w:ascii="Times New Roman" w:hAnsi="Times New Roman" w:cs="Times New Roman"/>
                <w:sz w:val="21"/>
                <w:szCs w:val="21"/>
              </w:rPr>
            </w:pPr>
            <w:r w:rsidRPr="002926E9">
              <w:rPr>
                <w:rFonts w:ascii="Times New Roman" w:hAnsi="Times New Roman" w:cs="Times New Roman"/>
                <w:sz w:val="21"/>
                <w:szCs w:val="21"/>
              </w:rPr>
              <w:t>10000m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5991DC5B" w14:textId="77777777" w:rsidR="00D400F5" w:rsidRPr="002926E9" w:rsidRDefault="00D400F5" w:rsidP="00D400F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DA003</w:t>
            </w:r>
            <w:r w:rsidRPr="002926E9">
              <w:rPr>
                <w:rFonts w:ascii="Times New Roman" w:hAnsi="Times New Roman" w:cs="Times New Roman"/>
                <w:sz w:val="21"/>
                <w:szCs w:val="21"/>
              </w:rPr>
              <w:t>）</w:t>
            </w:r>
          </w:p>
        </w:tc>
        <w:tc>
          <w:tcPr>
            <w:tcW w:w="610" w:type="pct"/>
            <w:vAlign w:val="center"/>
          </w:tcPr>
          <w:p w14:paraId="4BBF7F00" w14:textId="038861CA" w:rsidR="00D400F5" w:rsidRPr="002926E9" w:rsidRDefault="00D400F5" w:rsidP="00D400F5">
            <w:pPr>
              <w:overflowPunct w:val="0"/>
              <w:snapToGrid w:val="0"/>
              <w:spacing w:line="240" w:lineRule="exact"/>
              <w:jc w:val="center"/>
              <w:rPr>
                <w:rFonts w:eastAsia="宋体"/>
                <w:szCs w:val="21"/>
              </w:rPr>
            </w:pPr>
            <w:r w:rsidRPr="002926E9">
              <w:rPr>
                <w:rFonts w:eastAsia="宋体"/>
                <w:szCs w:val="21"/>
              </w:rPr>
              <w:t>NMHC</w:t>
            </w:r>
            <w:r w:rsidRPr="002926E9">
              <w:rPr>
                <w:rFonts w:eastAsia="宋体"/>
                <w:szCs w:val="21"/>
              </w:rPr>
              <w:t>、甲醇、甲醛</w:t>
            </w:r>
            <w:r w:rsidRPr="002926E9">
              <w:rPr>
                <w:rFonts w:eastAsia="宋体" w:hint="eastAsia"/>
                <w:szCs w:val="21"/>
              </w:rPr>
              <w:t>、</w:t>
            </w:r>
            <w:r w:rsidRPr="002926E9">
              <w:rPr>
                <w:rFonts w:eastAsia="宋体"/>
                <w:szCs w:val="21"/>
              </w:rPr>
              <w:t>氯化氢、硫酸</w:t>
            </w:r>
          </w:p>
        </w:tc>
        <w:tc>
          <w:tcPr>
            <w:tcW w:w="1648" w:type="pct"/>
            <w:vMerge/>
            <w:vAlign w:val="center"/>
          </w:tcPr>
          <w:p w14:paraId="0C780B14" w14:textId="77777777" w:rsidR="00D400F5" w:rsidRPr="002926E9" w:rsidRDefault="00D400F5" w:rsidP="00D400F5">
            <w:pPr>
              <w:snapToGrid w:val="0"/>
              <w:jc w:val="left"/>
              <w:rPr>
                <w:rFonts w:eastAsia="宋体"/>
                <w:szCs w:val="21"/>
              </w:rPr>
            </w:pPr>
          </w:p>
        </w:tc>
      </w:tr>
      <w:tr w:rsidR="00D0193B" w:rsidRPr="002926E9" w14:paraId="15BDF661" w14:textId="77777777" w:rsidTr="00D0193B">
        <w:trPr>
          <w:cantSplit/>
          <w:trHeight w:val="340"/>
          <w:jc w:val="center"/>
        </w:trPr>
        <w:tc>
          <w:tcPr>
            <w:tcW w:w="102" w:type="pct"/>
            <w:vMerge/>
            <w:vAlign w:val="center"/>
          </w:tcPr>
          <w:p w14:paraId="30214B25" w14:textId="77777777" w:rsidR="00D0193B" w:rsidRPr="002926E9" w:rsidRDefault="00D0193B" w:rsidP="00D0193B">
            <w:pPr>
              <w:pStyle w:val="afffffff3"/>
              <w:rPr>
                <w:rFonts w:ascii="Times New Roman" w:hAnsi="Times New Roman" w:cs="Times New Roman"/>
                <w:sz w:val="21"/>
                <w:szCs w:val="21"/>
              </w:rPr>
            </w:pPr>
          </w:p>
        </w:tc>
        <w:tc>
          <w:tcPr>
            <w:tcW w:w="406" w:type="pct"/>
            <w:vMerge/>
            <w:vAlign w:val="center"/>
          </w:tcPr>
          <w:p w14:paraId="084C98DC" w14:textId="77777777" w:rsidR="00D0193B" w:rsidRPr="002926E9" w:rsidRDefault="00D0193B" w:rsidP="00D0193B">
            <w:pPr>
              <w:pStyle w:val="afffffff3"/>
              <w:rPr>
                <w:rFonts w:ascii="Times New Roman" w:hAnsi="Times New Roman" w:cs="Times New Roman"/>
                <w:sz w:val="21"/>
                <w:szCs w:val="21"/>
              </w:rPr>
            </w:pPr>
          </w:p>
        </w:tc>
        <w:tc>
          <w:tcPr>
            <w:tcW w:w="508" w:type="pct"/>
            <w:vAlign w:val="center"/>
          </w:tcPr>
          <w:p w14:paraId="7D90D38C" w14:textId="77777777" w:rsidR="00D0193B" w:rsidRPr="002926E9" w:rsidRDefault="00D0193B" w:rsidP="00D0193B">
            <w:pPr>
              <w:spacing w:line="240" w:lineRule="exact"/>
              <w:jc w:val="center"/>
              <w:rPr>
                <w:szCs w:val="21"/>
              </w:rPr>
            </w:pPr>
            <w:r w:rsidRPr="002926E9">
              <w:rPr>
                <w:rFonts w:ascii="宋体" w:eastAsia="宋体" w:hAnsi="宋体" w:cs="宋体" w:hint="eastAsia"/>
                <w:szCs w:val="21"/>
              </w:rPr>
              <w:t>动物饲养</w:t>
            </w:r>
          </w:p>
        </w:tc>
        <w:tc>
          <w:tcPr>
            <w:tcW w:w="559" w:type="pct"/>
            <w:vAlign w:val="center"/>
          </w:tcPr>
          <w:p w14:paraId="38109D14" w14:textId="77777777" w:rsidR="00D0193B" w:rsidRPr="002926E9" w:rsidRDefault="00D0193B" w:rsidP="00D0193B">
            <w:pPr>
              <w:spacing w:line="240" w:lineRule="exact"/>
              <w:jc w:val="center"/>
              <w:rPr>
                <w:szCs w:val="21"/>
              </w:rPr>
            </w:pPr>
            <w:r w:rsidRPr="002926E9">
              <w:rPr>
                <w:rFonts w:ascii="宋体" w:eastAsia="宋体" w:hAnsi="宋体" w:cs="宋体" w:hint="eastAsia"/>
                <w:szCs w:val="21"/>
              </w:rPr>
              <w:t>空调</w:t>
            </w:r>
            <w:r w:rsidRPr="002926E9">
              <w:rPr>
                <w:szCs w:val="21"/>
              </w:rPr>
              <w:t>+</w:t>
            </w:r>
            <w:r w:rsidRPr="002926E9">
              <w:rPr>
                <w:rFonts w:ascii="宋体" w:eastAsia="宋体" w:hAnsi="宋体" w:cs="宋体" w:hint="eastAsia"/>
                <w:szCs w:val="21"/>
              </w:rPr>
              <w:t>高效</w:t>
            </w:r>
            <w:r w:rsidRPr="002926E9">
              <w:rPr>
                <w:szCs w:val="21"/>
              </w:rPr>
              <w:t>HEPA</w:t>
            </w:r>
            <w:r w:rsidRPr="002926E9">
              <w:rPr>
                <w:rFonts w:ascii="宋体" w:eastAsia="宋体" w:hAnsi="宋体" w:cs="宋体" w:hint="eastAsia"/>
                <w:szCs w:val="21"/>
              </w:rPr>
              <w:t>过滤器</w:t>
            </w:r>
          </w:p>
        </w:tc>
        <w:tc>
          <w:tcPr>
            <w:tcW w:w="220" w:type="pct"/>
            <w:vAlign w:val="center"/>
          </w:tcPr>
          <w:p w14:paraId="7066EA32" w14:textId="77777777" w:rsidR="00D0193B" w:rsidRPr="002926E9" w:rsidRDefault="00D0193B" w:rsidP="00D0193B">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37336984"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5000m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4A63AF6A"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DA005</w:t>
            </w:r>
            <w:r w:rsidRPr="002926E9">
              <w:rPr>
                <w:rFonts w:ascii="Times New Roman" w:hAnsi="Times New Roman" w:cs="Times New Roman"/>
                <w:sz w:val="21"/>
                <w:szCs w:val="21"/>
              </w:rPr>
              <w:t>）</w:t>
            </w:r>
          </w:p>
        </w:tc>
        <w:tc>
          <w:tcPr>
            <w:tcW w:w="610" w:type="pct"/>
            <w:vAlign w:val="center"/>
          </w:tcPr>
          <w:p w14:paraId="6D4D53C4" w14:textId="77777777" w:rsidR="00D0193B" w:rsidRPr="002926E9" w:rsidRDefault="00D0193B" w:rsidP="00D0193B">
            <w:pPr>
              <w:overflowPunct w:val="0"/>
              <w:snapToGrid w:val="0"/>
              <w:spacing w:line="240" w:lineRule="exact"/>
              <w:jc w:val="center"/>
              <w:rPr>
                <w:rFonts w:eastAsia="宋体"/>
                <w:szCs w:val="21"/>
              </w:rPr>
            </w:pPr>
            <w:r w:rsidRPr="002926E9">
              <w:rPr>
                <w:rFonts w:eastAsia="宋体"/>
                <w:szCs w:val="21"/>
              </w:rPr>
              <w:t>臭气浓度、硫化氢、氨</w:t>
            </w:r>
          </w:p>
        </w:tc>
        <w:tc>
          <w:tcPr>
            <w:tcW w:w="1648" w:type="pct"/>
            <w:vMerge/>
            <w:vAlign w:val="center"/>
          </w:tcPr>
          <w:p w14:paraId="4A937360" w14:textId="77777777" w:rsidR="00D0193B" w:rsidRPr="002926E9" w:rsidRDefault="00D0193B" w:rsidP="00D0193B">
            <w:pPr>
              <w:snapToGrid w:val="0"/>
              <w:jc w:val="left"/>
              <w:rPr>
                <w:rFonts w:eastAsia="宋体"/>
                <w:szCs w:val="21"/>
              </w:rPr>
            </w:pPr>
          </w:p>
        </w:tc>
      </w:tr>
      <w:tr w:rsidR="00D0193B" w:rsidRPr="002926E9" w14:paraId="690DA2CD" w14:textId="77777777" w:rsidTr="00D0193B">
        <w:trPr>
          <w:cantSplit/>
          <w:trHeight w:val="340"/>
          <w:jc w:val="center"/>
        </w:trPr>
        <w:tc>
          <w:tcPr>
            <w:tcW w:w="102" w:type="pct"/>
            <w:vMerge/>
            <w:vAlign w:val="center"/>
          </w:tcPr>
          <w:p w14:paraId="33A1AC2C" w14:textId="77777777" w:rsidR="00D0193B" w:rsidRPr="002926E9" w:rsidRDefault="00D0193B" w:rsidP="00D0193B">
            <w:pPr>
              <w:pStyle w:val="afffffff3"/>
              <w:rPr>
                <w:rFonts w:ascii="Times New Roman" w:hAnsi="Times New Roman" w:cs="Times New Roman"/>
                <w:sz w:val="21"/>
                <w:szCs w:val="21"/>
              </w:rPr>
            </w:pPr>
          </w:p>
        </w:tc>
        <w:tc>
          <w:tcPr>
            <w:tcW w:w="406" w:type="pct"/>
            <w:vMerge/>
            <w:vAlign w:val="center"/>
          </w:tcPr>
          <w:p w14:paraId="5C56F205" w14:textId="77777777" w:rsidR="00D0193B" w:rsidRPr="002926E9" w:rsidRDefault="00D0193B" w:rsidP="00D0193B">
            <w:pPr>
              <w:pStyle w:val="afffffff3"/>
              <w:rPr>
                <w:rFonts w:ascii="Times New Roman" w:hAnsi="Times New Roman" w:cs="Times New Roman"/>
                <w:sz w:val="21"/>
                <w:szCs w:val="21"/>
              </w:rPr>
            </w:pPr>
          </w:p>
        </w:tc>
        <w:tc>
          <w:tcPr>
            <w:tcW w:w="508" w:type="pct"/>
            <w:vAlign w:val="center"/>
          </w:tcPr>
          <w:p w14:paraId="0E8F8216" w14:textId="77777777" w:rsidR="00D0193B" w:rsidRPr="002926E9" w:rsidRDefault="00D0193B" w:rsidP="00D0193B">
            <w:pPr>
              <w:spacing w:line="240" w:lineRule="exact"/>
              <w:jc w:val="center"/>
              <w:rPr>
                <w:szCs w:val="21"/>
              </w:rPr>
            </w:pPr>
            <w:r w:rsidRPr="002926E9">
              <w:rPr>
                <w:rFonts w:ascii="宋体" w:eastAsia="宋体" w:hAnsi="宋体" w:cs="宋体" w:hint="eastAsia"/>
                <w:szCs w:val="21"/>
              </w:rPr>
              <w:t>锅炉</w:t>
            </w:r>
          </w:p>
        </w:tc>
        <w:tc>
          <w:tcPr>
            <w:tcW w:w="559" w:type="pct"/>
            <w:vAlign w:val="center"/>
          </w:tcPr>
          <w:p w14:paraId="327E386C" w14:textId="77777777" w:rsidR="00D0193B" w:rsidRPr="002926E9" w:rsidRDefault="00D0193B" w:rsidP="00D0193B">
            <w:pPr>
              <w:spacing w:line="240" w:lineRule="exact"/>
              <w:jc w:val="center"/>
              <w:rPr>
                <w:szCs w:val="21"/>
              </w:rPr>
            </w:pPr>
            <w:r w:rsidRPr="002926E9">
              <w:rPr>
                <w:rFonts w:ascii="宋体" w:eastAsia="宋体" w:hAnsi="宋体" w:cs="宋体" w:hint="eastAsia"/>
                <w:szCs w:val="21"/>
              </w:rPr>
              <w:t>低氮装置</w:t>
            </w:r>
            <w:r w:rsidRPr="002926E9">
              <w:rPr>
                <w:szCs w:val="21"/>
              </w:rPr>
              <w:t>+</w:t>
            </w:r>
            <w:r w:rsidRPr="002926E9">
              <w:rPr>
                <w:rFonts w:ascii="宋体" w:eastAsia="宋体" w:hAnsi="宋体" w:cs="宋体" w:hint="eastAsia"/>
                <w:szCs w:val="21"/>
              </w:rPr>
              <w:t>排气筒</w:t>
            </w:r>
          </w:p>
        </w:tc>
        <w:tc>
          <w:tcPr>
            <w:tcW w:w="220" w:type="pct"/>
            <w:vAlign w:val="center"/>
          </w:tcPr>
          <w:p w14:paraId="2F474414" w14:textId="77777777" w:rsidR="00D0193B" w:rsidRPr="002926E9" w:rsidRDefault="00D0193B" w:rsidP="00D0193B">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5C0B799F"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w:t>
            </w:r>
          </w:p>
        </w:tc>
        <w:tc>
          <w:tcPr>
            <w:tcW w:w="645" w:type="pct"/>
            <w:vAlign w:val="center"/>
          </w:tcPr>
          <w:p w14:paraId="3F45B81B"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DA006</w:t>
            </w:r>
            <w:r w:rsidRPr="002926E9">
              <w:rPr>
                <w:rFonts w:ascii="Times New Roman" w:hAnsi="Times New Roman" w:cs="Times New Roman"/>
                <w:sz w:val="21"/>
                <w:szCs w:val="21"/>
              </w:rPr>
              <w:t>）</w:t>
            </w:r>
          </w:p>
        </w:tc>
        <w:tc>
          <w:tcPr>
            <w:tcW w:w="610" w:type="pct"/>
            <w:vAlign w:val="center"/>
          </w:tcPr>
          <w:p w14:paraId="70B4BA7F" w14:textId="77777777" w:rsidR="00D0193B" w:rsidRPr="002926E9" w:rsidRDefault="00D0193B" w:rsidP="00D0193B">
            <w:pPr>
              <w:overflowPunct w:val="0"/>
              <w:snapToGrid w:val="0"/>
              <w:spacing w:line="240" w:lineRule="exact"/>
              <w:jc w:val="center"/>
              <w:rPr>
                <w:rFonts w:eastAsia="宋体"/>
                <w:szCs w:val="21"/>
              </w:rPr>
            </w:pPr>
            <w:r w:rsidRPr="002926E9">
              <w:rPr>
                <w:rFonts w:eastAsia="宋体"/>
                <w:szCs w:val="21"/>
              </w:rPr>
              <w:t>烟尘、</w:t>
            </w:r>
            <w:r w:rsidRPr="002926E9">
              <w:rPr>
                <w:rFonts w:eastAsia="宋体"/>
                <w:szCs w:val="21"/>
              </w:rPr>
              <w:t>NO</w:t>
            </w:r>
            <w:r w:rsidRPr="002926E9">
              <w:rPr>
                <w:rFonts w:eastAsia="宋体"/>
                <w:szCs w:val="21"/>
                <w:vertAlign w:val="subscript"/>
              </w:rPr>
              <w:t>x</w:t>
            </w:r>
            <w:r w:rsidRPr="002926E9">
              <w:rPr>
                <w:rFonts w:eastAsia="宋体"/>
                <w:szCs w:val="21"/>
              </w:rPr>
              <w:t>、</w:t>
            </w:r>
            <w:r w:rsidRPr="002926E9">
              <w:rPr>
                <w:rFonts w:eastAsia="宋体"/>
                <w:szCs w:val="21"/>
              </w:rPr>
              <w:t>SO</w:t>
            </w:r>
            <w:r w:rsidRPr="002926E9">
              <w:rPr>
                <w:rFonts w:eastAsia="宋体"/>
                <w:szCs w:val="21"/>
                <w:vertAlign w:val="subscript"/>
              </w:rPr>
              <w:t>2</w:t>
            </w:r>
          </w:p>
        </w:tc>
        <w:tc>
          <w:tcPr>
            <w:tcW w:w="1648" w:type="pct"/>
            <w:vMerge/>
            <w:vAlign w:val="center"/>
          </w:tcPr>
          <w:p w14:paraId="6063A068" w14:textId="77777777" w:rsidR="00D0193B" w:rsidRPr="002926E9" w:rsidRDefault="00D0193B" w:rsidP="00D0193B">
            <w:pPr>
              <w:snapToGrid w:val="0"/>
              <w:jc w:val="left"/>
              <w:rPr>
                <w:rFonts w:eastAsia="宋体"/>
                <w:szCs w:val="21"/>
              </w:rPr>
            </w:pPr>
          </w:p>
        </w:tc>
      </w:tr>
      <w:tr w:rsidR="00D0193B" w:rsidRPr="002926E9" w14:paraId="789471E6" w14:textId="77777777" w:rsidTr="00D0193B">
        <w:trPr>
          <w:cantSplit/>
          <w:trHeight w:val="340"/>
          <w:jc w:val="center"/>
        </w:trPr>
        <w:tc>
          <w:tcPr>
            <w:tcW w:w="102" w:type="pct"/>
            <w:vMerge/>
            <w:vAlign w:val="center"/>
          </w:tcPr>
          <w:p w14:paraId="4B2B7753" w14:textId="77777777" w:rsidR="00D0193B" w:rsidRPr="002926E9" w:rsidRDefault="00D0193B" w:rsidP="00D0193B">
            <w:pPr>
              <w:pStyle w:val="afffffff3"/>
              <w:rPr>
                <w:rFonts w:ascii="Times New Roman" w:hAnsi="Times New Roman" w:cs="Times New Roman"/>
                <w:sz w:val="21"/>
                <w:szCs w:val="21"/>
              </w:rPr>
            </w:pPr>
          </w:p>
        </w:tc>
        <w:tc>
          <w:tcPr>
            <w:tcW w:w="406" w:type="pct"/>
            <w:vMerge/>
            <w:vAlign w:val="center"/>
          </w:tcPr>
          <w:p w14:paraId="5D8D97B9" w14:textId="77777777" w:rsidR="00D0193B" w:rsidRPr="002926E9" w:rsidRDefault="00D0193B" w:rsidP="00D0193B">
            <w:pPr>
              <w:pStyle w:val="afffffff3"/>
              <w:rPr>
                <w:rFonts w:ascii="Times New Roman" w:hAnsi="Times New Roman" w:cs="Times New Roman"/>
                <w:sz w:val="21"/>
                <w:szCs w:val="21"/>
              </w:rPr>
            </w:pPr>
          </w:p>
        </w:tc>
        <w:tc>
          <w:tcPr>
            <w:tcW w:w="508" w:type="pct"/>
            <w:vAlign w:val="center"/>
          </w:tcPr>
          <w:p w14:paraId="1C02759E" w14:textId="77777777" w:rsidR="00D0193B" w:rsidRPr="002926E9" w:rsidRDefault="00D0193B" w:rsidP="00D0193B">
            <w:pPr>
              <w:spacing w:line="240" w:lineRule="exact"/>
              <w:jc w:val="center"/>
              <w:rPr>
                <w:szCs w:val="21"/>
              </w:rPr>
            </w:pPr>
            <w:r w:rsidRPr="002926E9">
              <w:rPr>
                <w:rFonts w:ascii="宋体" w:eastAsia="宋体" w:hAnsi="宋体" w:cs="宋体" w:hint="eastAsia"/>
                <w:szCs w:val="21"/>
              </w:rPr>
              <w:t>污水处理站</w:t>
            </w:r>
          </w:p>
        </w:tc>
        <w:tc>
          <w:tcPr>
            <w:tcW w:w="559" w:type="pct"/>
            <w:vAlign w:val="center"/>
          </w:tcPr>
          <w:p w14:paraId="2566E6F9" w14:textId="77777777" w:rsidR="00D0193B" w:rsidRPr="002926E9" w:rsidRDefault="00D0193B" w:rsidP="00D0193B">
            <w:pPr>
              <w:spacing w:line="240" w:lineRule="exact"/>
              <w:jc w:val="center"/>
              <w:rPr>
                <w:szCs w:val="21"/>
              </w:rPr>
            </w:pPr>
            <w:r w:rsidRPr="002926E9">
              <w:rPr>
                <w:rFonts w:ascii="宋体" w:eastAsia="宋体" w:hAnsi="宋体" w:cs="宋体" w:hint="eastAsia"/>
                <w:szCs w:val="21"/>
              </w:rPr>
              <w:t>集气罩</w:t>
            </w:r>
            <w:r w:rsidRPr="002926E9">
              <w:rPr>
                <w:szCs w:val="21"/>
              </w:rPr>
              <w:t>+</w:t>
            </w:r>
            <w:r w:rsidRPr="002926E9">
              <w:rPr>
                <w:rFonts w:ascii="宋体" w:eastAsia="宋体" w:hAnsi="宋体" w:cs="宋体" w:hint="eastAsia"/>
                <w:szCs w:val="21"/>
              </w:rPr>
              <w:t>活性炭臭气吸附装置</w:t>
            </w:r>
          </w:p>
        </w:tc>
        <w:tc>
          <w:tcPr>
            <w:tcW w:w="220" w:type="pct"/>
            <w:vAlign w:val="center"/>
          </w:tcPr>
          <w:p w14:paraId="77B79740" w14:textId="77777777" w:rsidR="00D0193B" w:rsidRPr="002926E9" w:rsidRDefault="00D0193B" w:rsidP="00D0193B">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59326650"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2000m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7D8BF2D6"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DA007</w:t>
            </w:r>
            <w:r w:rsidRPr="002926E9">
              <w:rPr>
                <w:rFonts w:ascii="Times New Roman" w:hAnsi="Times New Roman" w:cs="Times New Roman"/>
                <w:sz w:val="21"/>
                <w:szCs w:val="21"/>
              </w:rPr>
              <w:t>）</w:t>
            </w:r>
          </w:p>
        </w:tc>
        <w:tc>
          <w:tcPr>
            <w:tcW w:w="610" w:type="pct"/>
            <w:vAlign w:val="center"/>
          </w:tcPr>
          <w:p w14:paraId="7CEFEB88" w14:textId="77777777" w:rsidR="00D0193B" w:rsidRPr="002926E9" w:rsidRDefault="00D0193B" w:rsidP="00D0193B">
            <w:pPr>
              <w:overflowPunct w:val="0"/>
              <w:snapToGrid w:val="0"/>
              <w:spacing w:line="240" w:lineRule="exact"/>
              <w:jc w:val="center"/>
              <w:rPr>
                <w:rFonts w:eastAsia="宋体"/>
                <w:szCs w:val="21"/>
              </w:rPr>
            </w:pPr>
            <w:r w:rsidRPr="002926E9">
              <w:rPr>
                <w:rFonts w:eastAsia="宋体"/>
                <w:bCs/>
                <w:szCs w:val="21"/>
              </w:rPr>
              <w:t>氨、</w:t>
            </w:r>
            <w:r w:rsidRPr="002926E9">
              <w:rPr>
                <w:rFonts w:eastAsia="宋体"/>
                <w:bCs/>
                <w:szCs w:val="21"/>
              </w:rPr>
              <w:t>H</w:t>
            </w:r>
            <w:r w:rsidRPr="002926E9">
              <w:rPr>
                <w:rFonts w:eastAsia="宋体"/>
                <w:bCs/>
                <w:szCs w:val="21"/>
                <w:vertAlign w:val="subscript"/>
              </w:rPr>
              <w:t>2</w:t>
            </w:r>
            <w:r w:rsidRPr="002926E9">
              <w:rPr>
                <w:rFonts w:eastAsia="宋体"/>
                <w:bCs/>
                <w:szCs w:val="21"/>
              </w:rPr>
              <w:t>S</w:t>
            </w:r>
            <w:r w:rsidRPr="002926E9">
              <w:rPr>
                <w:rFonts w:eastAsia="宋体"/>
                <w:bCs/>
                <w:szCs w:val="21"/>
              </w:rPr>
              <w:t>、臭气浓度</w:t>
            </w:r>
          </w:p>
        </w:tc>
        <w:tc>
          <w:tcPr>
            <w:tcW w:w="1648" w:type="pct"/>
            <w:vMerge/>
            <w:vAlign w:val="center"/>
          </w:tcPr>
          <w:p w14:paraId="1B2BC0E9" w14:textId="77777777" w:rsidR="00D0193B" w:rsidRPr="002926E9" w:rsidRDefault="00D0193B" w:rsidP="00D0193B">
            <w:pPr>
              <w:snapToGrid w:val="0"/>
              <w:jc w:val="left"/>
              <w:rPr>
                <w:rFonts w:eastAsia="宋体"/>
                <w:szCs w:val="21"/>
              </w:rPr>
            </w:pPr>
          </w:p>
        </w:tc>
      </w:tr>
      <w:tr w:rsidR="00D0193B" w:rsidRPr="002926E9" w14:paraId="3BE6A952" w14:textId="77777777" w:rsidTr="00D0193B">
        <w:trPr>
          <w:cantSplit/>
          <w:trHeight w:val="340"/>
          <w:jc w:val="center"/>
        </w:trPr>
        <w:tc>
          <w:tcPr>
            <w:tcW w:w="102" w:type="pct"/>
            <w:vAlign w:val="center"/>
          </w:tcPr>
          <w:p w14:paraId="71E27ACA" w14:textId="77777777" w:rsidR="00D0193B" w:rsidRPr="002926E9" w:rsidRDefault="00D0193B" w:rsidP="00D0193B">
            <w:pPr>
              <w:widowControl/>
              <w:spacing w:line="240" w:lineRule="exact"/>
              <w:jc w:val="center"/>
              <w:rPr>
                <w:szCs w:val="21"/>
              </w:rPr>
            </w:pPr>
            <w:r w:rsidRPr="002926E9">
              <w:rPr>
                <w:szCs w:val="21"/>
              </w:rPr>
              <w:t>2</w:t>
            </w:r>
          </w:p>
        </w:tc>
        <w:tc>
          <w:tcPr>
            <w:tcW w:w="406" w:type="pct"/>
            <w:vAlign w:val="center"/>
          </w:tcPr>
          <w:p w14:paraId="188D8980" w14:textId="77777777" w:rsidR="00D0193B" w:rsidRPr="002926E9" w:rsidRDefault="00D0193B" w:rsidP="00D0193B">
            <w:pPr>
              <w:widowControl/>
              <w:spacing w:line="240" w:lineRule="exact"/>
              <w:jc w:val="center"/>
              <w:rPr>
                <w:szCs w:val="21"/>
              </w:rPr>
            </w:pPr>
            <w:r w:rsidRPr="002926E9">
              <w:rPr>
                <w:rFonts w:ascii="宋体" w:eastAsia="宋体" w:hAnsi="宋体" w:cs="宋体" w:hint="eastAsia"/>
                <w:szCs w:val="21"/>
              </w:rPr>
              <w:t>废水</w:t>
            </w:r>
          </w:p>
        </w:tc>
        <w:tc>
          <w:tcPr>
            <w:tcW w:w="1067" w:type="pct"/>
            <w:gridSpan w:val="2"/>
            <w:vAlign w:val="center"/>
          </w:tcPr>
          <w:p w14:paraId="08E0BF8E" w14:textId="77777777" w:rsidR="00D0193B" w:rsidRPr="002926E9" w:rsidRDefault="00D0193B" w:rsidP="00D0193B">
            <w:pPr>
              <w:pStyle w:val="afffffff3"/>
              <w:rPr>
                <w:rFonts w:ascii="Times New Roman" w:eastAsia="宋体" w:hAnsi="Times New Roman" w:cs="Times New Roman"/>
                <w:sz w:val="21"/>
                <w:szCs w:val="21"/>
              </w:rPr>
            </w:pPr>
            <w:r w:rsidRPr="002926E9">
              <w:rPr>
                <w:rFonts w:ascii="Times New Roman" w:hAnsi="Times New Roman" w:cs="Times New Roman"/>
                <w:sz w:val="21"/>
                <w:szCs w:val="21"/>
              </w:rPr>
              <w:t>灭活预处理</w:t>
            </w:r>
            <w:r w:rsidRPr="002926E9">
              <w:rPr>
                <w:rFonts w:ascii="Times New Roman" w:hAnsi="Times New Roman" w:cs="Times New Roman"/>
                <w:sz w:val="21"/>
                <w:szCs w:val="21"/>
              </w:rPr>
              <w:t>+</w:t>
            </w:r>
            <w:r w:rsidRPr="002926E9">
              <w:rPr>
                <w:rFonts w:ascii="Times New Roman" w:hAnsi="Times New Roman" w:cs="Times New Roman"/>
                <w:sz w:val="21"/>
                <w:szCs w:val="21"/>
              </w:rPr>
              <w:t>水解酸化</w:t>
            </w:r>
            <w:r w:rsidRPr="002926E9">
              <w:rPr>
                <w:rFonts w:ascii="Times New Roman" w:hAnsi="Times New Roman" w:cs="Times New Roman"/>
                <w:sz w:val="21"/>
                <w:szCs w:val="21"/>
              </w:rPr>
              <w:t>+A/O</w:t>
            </w:r>
            <w:r w:rsidRPr="002926E9">
              <w:rPr>
                <w:rFonts w:ascii="Times New Roman" w:hAnsi="Times New Roman" w:cs="Times New Roman"/>
                <w:sz w:val="21"/>
                <w:szCs w:val="21"/>
              </w:rPr>
              <w:t>工艺</w:t>
            </w:r>
          </w:p>
        </w:tc>
        <w:tc>
          <w:tcPr>
            <w:tcW w:w="220" w:type="pct"/>
            <w:vAlign w:val="center"/>
          </w:tcPr>
          <w:p w14:paraId="31216C13" w14:textId="77777777" w:rsidR="00D0193B" w:rsidRPr="002926E9" w:rsidRDefault="00D0193B" w:rsidP="00D0193B">
            <w:pPr>
              <w:pStyle w:val="afffffff3"/>
              <w:rPr>
                <w:rFonts w:ascii="Times New Roman" w:eastAsia="宋体" w:hAnsi="Times New Roman" w:cs="Times New Roman"/>
                <w:sz w:val="21"/>
                <w:szCs w:val="21"/>
              </w:rPr>
            </w:pPr>
            <w:r w:rsidRPr="002926E9">
              <w:rPr>
                <w:rFonts w:ascii="Times New Roman" w:hAnsi="Times New Roman" w:cs="Times New Roman"/>
                <w:sz w:val="21"/>
                <w:szCs w:val="21"/>
              </w:rPr>
              <w:t>1</w:t>
            </w:r>
            <w:r w:rsidRPr="002926E9">
              <w:rPr>
                <w:rFonts w:ascii="Times New Roman" w:hAnsi="Times New Roman" w:cs="Times New Roman"/>
                <w:sz w:val="21"/>
                <w:szCs w:val="21"/>
              </w:rPr>
              <w:t>套</w:t>
            </w:r>
          </w:p>
        </w:tc>
        <w:tc>
          <w:tcPr>
            <w:tcW w:w="302" w:type="pct"/>
            <w:vAlign w:val="center"/>
          </w:tcPr>
          <w:p w14:paraId="6A3BE54C" w14:textId="2269C416" w:rsidR="00D0193B" w:rsidRPr="002926E9" w:rsidRDefault="00BD0BAF" w:rsidP="00D0193B">
            <w:pPr>
              <w:pStyle w:val="afffffff3"/>
              <w:rPr>
                <w:rFonts w:ascii="Times New Roman" w:eastAsia="宋体" w:hAnsi="Times New Roman" w:cs="Times New Roman"/>
                <w:sz w:val="21"/>
                <w:szCs w:val="21"/>
              </w:rPr>
            </w:pPr>
            <w:r w:rsidRPr="002926E9">
              <w:rPr>
                <w:rFonts w:ascii="Times New Roman" w:eastAsia="宋体" w:hAnsi="Times New Roman" w:cs="Times New Roman" w:hint="eastAsia"/>
                <w:sz w:val="21"/>
                <w:szCs w:val="21"/>
              </w:rPr>
              <w:t>1</w:t>
            </w:r>
            <w:r w:rsidRPr="002926E9">
              <w:rPr>
                <w:rFonts w:ascii="Times New Roman" w:eastAsia="宋体" w:hAnsi="Times New Roman" w:cs="Times New Roman"/>
                <w:sz w:val="21"/>
                <w:szCs w:val="21"/>
              </w:rPr>
              <w:t>50m</w:t>
            </w:r>
            <w:r w:rsidRPr="002926E9">
              <w:rPr>
                <w:rFonts w:ascii="Times New Roman" w:eastAsia="宋体" w:hAnsi="Times New Roman" w:cs="Times New Roman"/>
                <w:sz w:val="21"/>
                <w:szCs w:val="21"/>
                <w:vertAlign w:val="superscript"/>
              </w:rPr>
              <w:t>3</w:t>
            </w:r>
            <w:r w:rsidRPr="002926E9">
              <w:rPr>
                <w:rFonts w:ascii="Times New Roman" w:eastAsia="宋体" w:hAnsi="Times New Roman" w:cs="Times New Roman"/>
                <w:sz w:val="21"/>
                <w:szCs w:val="21"/>
              </w:rPr>
              <w:t>/d</w:t>
            </w:r>
          </w:p>
        </w:tc>
        <w:tc>
          <w:tcPr>
            <w:tcW w:w="645" w:type="pct"/>
            <w:vAlign w:val="center"/>
          </w:tcPr>
          <w:p w14:paraId="16D890FE" w14:textId="77777777" w:rsidR="00D0193B" w:rsidRPr="002926E9" w:rsidRDefault="00D0193B" w:rsidP="00D0193B">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水处理系统进出口</w:t>
            </w:r>
          </w:p>
        </w:tc>
        <w:tc>
          <w:tcPr>
            <w:tcW w:w="610" w:type="pct"/>
            <w:vAlign w:val="center"/>
          </w:tcPr>
          <w:p w14:paraId="0D3F27D5" w14:textId="77777777" w:rsidR="00D0193B" w:rsidRPr="002926E9" w:rsidRDefault="00D0193B" w:rsidP="00D0193B">
            <w:pPr>
              <w:snapToGrid w:val="0"/>
              <w:spacing w:line="240" w:lineRule="exact"/>
              <w:jc w:val="center"/>
              <w:rPr>
                <w:rFonts w:eastAsia="宋体"/>
                <w:szCs w:val="21"/>
              </w:rPr>
            </w:pPr>
            <w:r w:rsidRPr="002926E9">
              <w:rPr>
                <w:szCs w:val="21"/>
              </w:rPr>
              <w:t>pH</w:t>
            </w:r>
            <w:r w:rsidRPr="002926E9">
              <w:rPr>
                <w:rFonts w:ascii="宋体" w:eastAsia="宋体" w:hAnsi="宋体" w:cs="宋体" w:hint="eastAsia"/>
                <w:szCs w:val="21"/>
              </w:rPr>
              <w:t>、</w:t>
            </w:r>
            <w:r w:rsidRPr="002926E9">
              <w:rPr>
                <w:szCs w:val="21"/>
              </w:rPr>
              <w:t>COD</w:t>
            </w:r>
            <w:r w:rsidRPr="002926E9">
              <w:rPr>
                <w:rFonts w:ascii="宋体" w:eastAsia="宋体" w:hAnsi="宋体" w:cs="宋体" w:hint="eastAsia"/>
                <w:szCs w:val="21"/>
              </w:rPr>
              <w:t>、</w:t>
            </w:r>
            <w:r w:rsidRPr="002926E9">
              <w:rPr>
                <w:szCs w:val="21"/>
              </w:rPr>
              <w:t>BOD</w:t>
            </w:r>
            <w:r w:rsidRPr="002926E9">
              <w:rPr>
                <w:szCs w:val="21"/>
                <w:vertAlign w:val="subscript"/>
              </w:rPr>
              <w:t>5</w:t>
            </w:r>
            <w:r w:rsidRPr="002926E9">
              <w:rPr>
                <w:rFonts w:ascii="宋体" w:eastAsia="宋体" w:hAnsi="宋体" w:cs="宋体" w:hint="eastAsia"/>
                <w:szCs w:val="21"/>
              </w:rPr>
              <w:t>、氨氮、</w:t>
            </w:r>
            <w:r w:rsidRPr="002926E9">
              <w:rPr>
                <w:szCs w:val="21"/>
              </w:rPr>
              <w:t>SS</w:t>
            </w:r>
          </w:p>
        </w:tc>
        <w:tc>
          <w:tcPr>
            <w:tcW w:w="1648" w:type="pct"/>
            <w:vAlign w:val="center"/>
          </w:tcPr>
          <w:p w14:paraId="4AE7DBC3" w14:textId="77777777" w:rsidR="00D0193B" w:rsidRPr="002926E9" w:rsidRDefault="00D0193B" w:rsidP="00D0193B">
            <w:pPr>
              <w:snapToGrid w:val="0"/>
              <w:spacing w:line="240" w:lineRule="exact"/>
              <w:jc w:val="center"/>
              <w:rPr>
                <w:rFonts w:eastAsia="宋体"/>
                <w:szCs w:val="21"/>
              </w:rPr>
            </w:pPr>
            <w:r w:rsidRPr="002926E9">
              <w:rPr>
                <w:rFonts w:eastAsia="宋体"/>
                <w:szCs w:val="21"/>
              </w:rPr>
              <w:t>近期处理后回用不排放，远期接入市政污水管网后执行《厦门市水污染物排放标准》（</w:t>
            </w:r>
            <w:r w:rsidRPr="002926E9">
              <w:rPr>
                <w:rFonts w:eastAsia="宋体"/>
                <w:szCs w:val="21"/>
              </w:rPr>
              <w:t>DB35/322-2018</w:t>
            </w:r>
            <w:r w:rsidRPr="002926E9">
              <w:rPr>
                <w:rFonts w:eastAsia="宋体"/>
                <w:szCs w:val="21"/>
              </w:rPr>
              <w:t>）的相关要求</w:t>
            </w:r>
          </w:p>
        </w:tc>
      </w:tr>
      <w:tr w:rsidR="00D0193B" w:rsidRPr="002926E9" w14:paraId="7B4572B9" w14:textId="77777777" w:rsidTr="00D0193B">
        <w:trPr>
          <w:cantSplit/>
          <w:trHeight w:val="340"/>
          <w:jc w:val="center"/>
        </w:trPr>
        <w:tc>
          <w:tcPr>
            <w:tcW w:w="102" w:type="pct"/>
            <w:vAlign w:val="center"/>
          </w:tcPr>
          <w:p w14:paraId="1AFA94B2"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3</w:t>
            </w:r>
          </w:p>
        </w:tc>
        <w:tc>
          <w:tcPr>
            <w:tcW w:w="406" w:type="pct"/>
            <w:vAlign w:val="center"/>
          </w:tcPr>
          <w:p w14:paraId="1A272557"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噪声</w:t>
            </w:r>
          </w:p>
        </w:tc>
        <w:tc>
          <w:tcPr>
            <w:tcW w:w="1589" w:type="pct"/>
            <w:gridSpan w:val="4"/>
            <w:vAlign w:val="center"/>
          </w:tcPr>
          <w:p w14:paraId="6AD048AE"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对废气处理设施及排气筒等高噪声设备采取减震、消声措施</w:t>
            </w:r>
          </w:p>
        </w:tc>
        <w:tc>
          <w:tcPr>
            <w:tcW w:w="645" w:type="pct"/>
            <w:vAlign w:val="center"/>
          </w:tcPr>
          <w:p w14:paraId="53811F64"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车间四周界</w:t>
            </w:r>
          </w:p>
        </w:tc>
        <w:tc>
          <w:tcPr>
            <w:tcW w:w="610" w:type="pct"/>
            <w:vAlign w:val="center"/>
          </w:tcPr>
          <w:p w14:paraId="1B9E13A0"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等效</w:t>
            </w:r>
            <w:r w:rsidRPr="002926E9">
              <w:rPr>
                <w:rFonts w:ascii="Times New Roman" w:hAnsi="Times New Roman" w:cs="Times New Roman"/>
                <w:sz w:val="21"/>
                <w:szCs w:val="21"/>
              </w:rPr>
              <w:t>A</w:t>
            </w:r>
            <w:r w:rsidRPr="002926E9">
              <w:rPr>
                <w:rFonts w:ascii="Times New Roman" w:hAnsi="Times New Roman" w:cs="Times New Roman"/>
                <w:sz w:val="21"/>
                <w:szCs w:val="21"/>
              </w:rPr>
              <w:t>声级</w:t>
            </w:r>
          </w:p>
        </w:tc>
        <w:tc>
          <w:tcPr>
            <w:tcW w:w="1648" w:type="pct"/>
            <w:vAlign w:val="center"/>
          </w:tcPr>
          <w:p w14:paraId="1A63A1DE" w14:textId="77777777" w:rsidR="00D0193B" w:rsidRPr="002926E9" w:rsidRDefault="00D0193B" w:rsidP="00D0193B">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符合</w:t>
            </w:r>
            <w:r w:rsidRPr="002926E9">
              <w:rPr>
                <w:rFonts w:ascii="Times New Roman" w:eastAsia="宋体" w:hAnsi="Times New Roman" w:cs="Times New Roman"/>
                <w:sz w:val="21"/>
                <w:szCs w:val="21"/>
              </w:rPr>
              <w:t>GB12348-2008</w:t>
            </w:r>
            <w:r w:rsidRPr="002926E9">
              <w:rPr>
                <w:rFonts w:ascii="Times New Roman" w:eastAsia="宋体" w:hAnsi="Times New Roman" w:cs="Times New Roman"/>
                <w:sz w:val="21"/>
                <w:szCs w:val="21"/>
              </w:rPr>
              <w:t>《工业企业厂界环境噪声排放标准》的</w:t>
            </w:r>
            <w:r w:rsidRPr="002926E9">
              <w:rPr>
                <w:rFonts w:ascii="Times New Roman" w:eastAsia="宋体" w:hAnsi="Times New Roman" w:cs="Times New Roman"/>
                <w:sz w:val="21"/>
                <w:szCs w:val="21"/>
              </w:rPr>
              <w:t>1</w:t>
            </w:r>
            <w:r w:rsidRPr="002926E9">
              <w:rPr>
                <w:rFonts w:ascii="Times New Roman" w:eastAsia="宋体" w:hAnsi="Times New Roman" w:cs="Times New Roman"/>
                <w:sz w:val="21"/>
                <w:szCs w:val="21"/>
              </w:rPr>
              <w:t>类标准</w:t>
            </w:r>
          </w:p>
        </w:tc>
      </w:tr>
      <w:tr w:rsidR="00D0193B" w:rsidRPr="002926E9" w14:paraId="343D2708" w14:textId="77777777" w:rsidTr="00D0193B">
        <w:trPr>
          <w:cantSplit/>
          <w:trHeight w:val="340"/>
          <w:jc w:val="center"/>
        </w:trPr>
        <w:tc>
          <w:tcPr>
            <w:tcW w:w="102" w:type="pct"/>
            <w:vAlign w:val="center"/>
          </w:tcPr>
          <w:p w14:paraId="324F2270"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4</w:t>
            </w:r>
          </w:p>
        </w:tc>
        <w:tc>
          <w:tcPr>
            <w:tcW w:w="406" w:type="pct"/>
            <w:vAlign w:val="center"/>
          </w:tcPr>
          <w:p w14:paraId="20E8E6A6"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固废</w:t>
            </w:r>
          </w:p>
        </w:tc>
        <w:tc>
          <w:tcPr>
            <w:tcW w:w="2844" w:type="pct"/>
            <w:gridSpan w:val="6"/>
            <w:vAlign w:val="center"/>
          </w:tcPr>
          <w:p w14:paraId="21E53E7B"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检查危险废物贮存场所建设情况与危废暂存规范性（防渗措施、托盘或围堰等措施，标识标牌、台账等规范性）</w:t>
            </w:r>
          </w:p>
        </w:tc>
        <w:tc>
          <w:tcPr>
            <w:tcW w:w="1648" w:type="pct"/>
            <w:vAlign w:val="center"/>
          </w:tcPr>
          <w:p w14:paraId="729AB5CB" w14:textId="77777777" w:rsidR="00D0193B" w:rsidRPr="002926E9" w:rsidRDefault="00D0193B" w:rsidP="00D0193B">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符合</w:t>
            </w:r>
            <w:r w:rsidRPr="002926E9">
              <w:rPr>
                <w:rFonts w:ascii="Times New Roman" w:eastAsia="宋体" w:hAnsi="Times New Roman" w:cs="Times New Roman"/>
                <w:sz w:val="21"/>
                <w:szCs w:val="21"/>
              </w:rPr>
              <w:t>GB18597-2001</w:t>
            </w:r>
            <w:r w:rsidRPr="002926E9">
              <w:rPr>
                <w:rFonts w:ascii="Times New Roman" w:eastAsia="宋体" w:hAnsi="Times New Roman" w:cs="Times New Roman"/>
                <w:sz w:val="21"/>
                <w:szCs w:val="21"/>
              </w:rPr>
              <w:t>《危险废物贮存污染控制标准》及其修改单要求</w:t>
            </w:r>
          </w:p>
        </w:tc>
      </w:tr>
      <w:tr w:rsidR="00D0193B" w:rsidRPr="002926E9" w14:paraId="0F9C605D" w14:textId="77777777" w:rsidTr="00D0193B">
        <w:trPr>
          <w:cantSplit/>
          <w:trHeight w:val="340"/>
          <w:jc w:val="center"/>
        </w:trPr>
        <w:tc>
          <w:tcPr>
            <w:tcW w:w="102" w:type="pct"/>
            <w:vAlign w:val="center"/>
          </w:tcPr>
          <w:p w14:paraId="290F222B"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5</w:t>
            </w:r>
          </w:p>
        </w:tc>
        <w:tc>
          <w:tcPr>
            <w:tcW w:w="406" w:type="pct"/>
            <w:vAlign w:val="center"/>
          </w:tcPr>
          <w:p w14:paraId="449E914E"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地下水及土壤防治措施</w:t>
            </w:r>
          </w:p>
        </w:tc>
        <w:tc>
          <w:tcPr>
            <w:tcW w:w="2844" w:type="pct"/>
            <w:gridSpan w:val="6"/>
            <w:vAlign w:val="center"/>
          </w:tcPr>
          <w:p w14:paraId="12393455" w14:textId="4AE0982F" w:rsidR="00D0193B" w:rsidRPr="002926E9" w:rsidRDefault="00D0193B" w:rsidP="00D400F5">
            <w:pPr>
              <w:pStyle w:val="afffffff3"/>
              <w:rPr>
                <w:rFonts w:ascii="Times New Roman" w:hAnsi="Times New Roman" w:cs="Times New Roman"/>
                <w:sz w:val="21"/>
                <w:szCs w:val="21"/>
              </w:rPr>
            </w:pPr>
            <w:r w:rsidRPr="002926E9">
              <w:rPr>
                <w:rFonts w:ascii="Times New Roman" w:hAnsi="Times New Roman" w:cs="Times New Roman"/>
                <w:sz w:val="21"/>
                <w:szCs w:val="21"/>
              </w:rPr>
              <w:t>检查分区防渗建设情况（见</w:t>
            </w:r>
            <w:r w:rsidR="00D400F5" w:rsidRPr="002926E9">
              <w:rPr>
                <w:rFonts w:ascii="Times New Roman" w:hAnsi="Times New Roman" w:cs="Times New Roman"/>
                <w:sz w:val="21"/>
                <w:szCs w:val="21"/>
              </w:rPr>
              <w:fldChar w:fldCharType="begin"/>
            </w:r>
            <w:r w:rsidR="00D400F5" w:rsidRPr="002926E9">
              <w:rPr>
                <w:rFonts w:ascii="Times New Roman" w:hAnsi="Times New Roman" w:cs="Times New Roman"/>
                <w:sz w:val="21"/>
                <w:szCs w:val="21"/>
              </w:rPr>
              <w:instrText xml:space="preserve"> REF _Ref84346234 \h </w:instrText>
            </w:r>
            <w:r w:rsidR="00D400F5" w:rsidRPr="002926E9">
              <w:rPr>
                <w:rFonts w:ascii="Times New Roman" w:hAnsi="Times New Roman" w:cs="Times New Roman"/>
                <w:sz w:val="21"/>
                <w:szCs w:val="21"/>
              </w:rPr>
            </w:r>
            <w:r w:rsidR="00D400F5" w:rsidRPr="002926E9">
              <w:rPr>
                <w:rFonts w:ascii="Times New Roman" w:hAnsi="Times New Roman" w:cs="Times New Roman"/>
                <w:sz w:val="21"/>
                <w:szCs w:val="21"/>
              </w:rPr>
              <w:fldChar w:fldCharType="separate"/>
            </w:r>
            <w:r w:rsidR="00F359F4" w:rsidRPr="002926E9">
              <w:rPr>
                <w:rFonts w:cs="Times New Roman"/>
              </w:rPr>
              <w:t>图</w:t>
            </w:r>
            <w:r w:rsidR="00F359F4" w:rsidRPr="002926E9">
              <w:rPr>
                <w:rFonts w:cs="Times New Roman"/>
              </w:rPr>
              <w:t xml:space="preserve"> </w:t>
            </w:r>
            <w:r w:rsidR="00F359F4">
              <w:rPr>
                <w:rFonts w:cs="Times New Roman"/>
                <w:noProof/>
              </w:rPr>
              <w:t>7.2</w:t>
            </w:r>
            <w:r w:rsidR="00F359F4" w:rsidRPr="002926E9">
              <w:rPr>
                <w:rFonts w:cs="Times New Roman"/>
              </w:rPr>
              <w:noBreakHyphen/>
            </w:r>
            <w:r w:rsidR="00F359F4">
              <w:rPr>
                <w:rFonts w:cs="Times New Roman"/>
                <w:noProof/>
              </w:rPr>
              <w:t>4</w:t>
            </w:r>
            <w:r w:rsidR="00D400F5" w:rsidRPr="002926E9">
              <w:rPr>
                <w:rFonts w:ascii="Times New Roman" w:hAnsi="Times New Roman" w:cs="Times New Roman"/>
                <w:sz w:val="21"/>
                <w:szCs w:val="21"/>
              </w:rPr>
              <w:fldChar w:fldCharType="end"/>
            </w:r>
            <w:r w:rsidRPr="002926E9">
              <w:rPr>
                <w:rFonts w:ascii="Times New Roman" w:hAnsi="Times New Roman" w:cs="Times New Roman"/>
                <w:sz w:val="21"/>
                <w:szCs w:val="21"/>
              </w:rPr>
              <w:t>）。</w:t>
            </w:r>
          </w:p>
        </w:tc>
        <w:tc>
          <w:tcPr>
            <w:tcW w:w="1648" w:type="pct"/>
            <w:vAlign w:val="center"/>
          </w:tcPr>
          <w:p w14:paraId="37994FEF" w14:textId="77777777" w:rsidR="00D0193B" w:rsidRPr="002926E9" w:rsidRDefault="00D0193B" w:rsidP="00D0193B">
            <w:pPr>
              <w:pStyle w:val="afffffff3"/>
              <w:rPr>
                <w:rFonts w:ascii="Times New Roman" w:eastAsia="宋体" w:hAnsi="Times New Roman" w:cs="Times New Roman"/>
                <w:sz w:val="21"/>
                <w:szCs w:val="21"/>
              </w:rPr>
            </w:pPr>
            <w:r w:rsidRPr="002926E9">
              <w:rPr>
                <w:rFonts w:ascii="Times New Roman" w:hAnsi="Times New Roman" w:cs="Times New Roman"/>
                <w:sz w:val="21"/>
                <w:szCs w:val="21"/>
              </w:rPr>
              <w:t>车间及危废间应严格落实防腐、防渗、防混措施，防渗处理效果纳入环保竣工验收内容</w:t>
            </w:r>
          </w:p>
        </w:tc>
      </w:tr>
      <w:tr w:rsidR="00D0193B" w:rsidRPr="002926E9" w14:paraId="318D55A5" w14:textId="77777777" w:rsidTr="00D0193B">
        <w:trPr>
          <w:cantSplit/>
          <w:trHeight w:val="340"/>
          <w:jc w:val="center"/>
        </w:trPr>
        <w:tc>
          <w:tcPr>
            <w:tcW w:w="102" w:type="pct"/>
            <w:vAlign w:val="center"/>
          </w:tcPr>
          <w:p w14:paraId="7D298FC5"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6</w:t>
            </w:r>
          </w:p>
        </w:tc>
        <w:tc>
          <w:tcPr>
            <w:tcW w:w="406" w:type="pct"/>
            <w:vAlign w:val="center"/>
          </w:tcPr>
          <w:p w14:paraId="3E7D7D6A"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总量控制指标</w:t>
            </w:r>
          </w:p>
        </w:tc>
        <w:tc>
          <w:tcPr>
            <w:tcW w:w="4492" w:type="pct"/>
            <w:gridSpan w:val="7"/>
            <w:vAlign w:val="center"/>
          </w:tcPr>
          <w:p w14:paraId="6F41274B"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见</w:t>
            </w:r>
            <w:r w:rsidRPr="002926E9">
              <w:rPr>
                <w:rFonts w:ascii="Times New Roman" w:hAnsi="Times New Roman" w:cs="Times New Roman"/>
                <w:sz w:val="21"/>
                <w:szCs w:val="21"/>
              </w:rPr>
              <w:t>“</w:t>
            </w:r>
            <w:r w:rsidRPr="002926E9">
              <w:rPr>
                <w:rFonts w:ascii="Times New Roman" w:hAnsi="Times New Roman" w:cs="Times New Roman"/>
                <w:b/>
                <w:sz w:val="21"/>
                <w:szCs w:val="21"/>
              </w:rPr>
              <w:t>总量控制</w:t>
            </w:r>
            <w:r w:rsidRPr="002926E9">
              <w:rPr>
                <w:rFonts w:ascii="Times New Roman" w:hAnsi="Times New Roman" w:cs="Times New Roman"/>
                <w:sz w:val="21"/>
                <w:szCs w:val="21"/>
              </w:rPr>
              <w:t>”</w:t>
            </w:r>
            <w:r w:rsidRPr="002926E9">
              <w:rPr>
                <w:rFonts w:ascii="Times New Roman" w:hAnsi="Times New Roman" w:cs="Times New Roman"/>
                <w:sz w:val="21"/>
                <w:szCs w:val="21"/>
              </w:rPr>
              <w:t>章节</w:t>
            </w:r>
          </w:p>
        </w:tc>
      </w:tr>
      <w:tr w:rsidR="00D0193B" w:rsidRPr="002926E9" w14:paraId="21E644B6" w14:textId="77777777" w:rsidTr="00D0193B">
        <w:trPr>
          <w:cantSplit/>
          <w:trHeight w:val="340"/>
          <w:jc w:val="center"/>
        </w:trPr>
        <w:tc>
          <w:tcPr>
            <w:tcW w:w="102" w:type="pct"/>
            <w:vAlign w:val="center"/>
          </w:tcPr>
          <w:p w14:paraId="161B55EA"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7</w:t>
            </w:r>
          </w:p>
        </w:tc>
        <w:tc>
          <w:tcPr>
            <w:tcW w:w="406" w:type="pct"/>
            <w:vAlign w:val="center"/>
          </w:tcPr>
          <w:p w14:paraId="31BBA39D"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环境风险</w:t>
            </w:r>
          </w:p>
        </w:tc>
        <w:tc>
          <w:tcPr>
            <w:tcW w:w="4492" w:type="pct"/>
            <w:gridSpan w:val="7"/>
            <w:vAlign w:val="center"/>
          </w:tcPr>
          <w:p w14:paraId="06807AF5" w14:textId="1D79DE3F" w:rsidR="00D0193B" w:rsidRPr="002926E9" w:rsidRDefault="00D0193B" w:rsidP="00D0193B">
            <w:pPr>
              <w:pStyle w:val="afffffff3"/>
              <w:jc w:val="both"/>
              <w:rPr>
                <w:rFonts w:ascii="Times New Roman" w:hAnsi="Times New Roman" w:cs="Times New Roman"/>
                <w:sz w:val="21"/>
                <w:szCs w:val="21"/>
              </w:rPr>
            </w:pPr>
            <w:r w:rsidRPr="002926E9">
              <w:rPr>
                <w:rFonts w:ascii="Times New Roman" w:hAnsi="Times New Roman" w:cs="Times New Roman"/>
                <w:sz w:val="21"/>
                <w:szCs w:val="21"/>
              </w:rPr>
              <w:fldChar w:fldCharType="begin"/>
            </w:r>
            <w:r w:rsidRPr="002926E9">
              <w:rPr>
                <w:rFonts w:ascii="Times New Roman" w:hAnsi="Times New Roman" w:cs="Times New Roman"/>
                <w:sz w:val="21"/>
                <w:szCs w:val="21"/>
              </w:rPr>
              <w:instrText xml:space="preserve"> = 1 \* GB3 </w:instrText>
            </w:r>
            <w:r w:rsidRPr="002926E9">
              <w:rPr>
                <w:rFonts w:ascii="Times New Roman" w:hAnsi="Times New Roman" w:cs="Times New Roman"/>
                <w:sz w:val="21"/>
                <w:szCs w:val="21"/>
              </w:rPr>
              <w:fldChar w:fldCharType="separate"/>
            </w:r>
            <w:r w:rsidR="00F359F4" w:rsidRPr="002926E9">
              <w:rPr>
                <w:rFonts w:ascii="Times New Roman" w:hAnsi="Times New Roman" w:cs="Times New Roman" w:hint="eastAsia"/>
                <w:noProof/>
                <w:sz w:val="21"/>
                <w:szCs w:val="21"/>
              </w:rPr>
              <w:t>①</w:t>
            </w:r>
            <w:r w:rsidRPr="002926E9">
              <w:rPr>
                <w:rFonts w:ascii="Times New Roman" w:hAnsi="Times New Roman" w:cs="Times New Roman"/>
                <w:sz w:val="21"/>
                <w:szCs w:val="21"/>
              </w:rPr>
              <w:fldChar w:fldCharType="end"/>
            </w:r>
            <w:r w:rsidRPr="002926E9">
              <w:rPr>
                <w:rFonts w:ascii="Times New Roman" w:hAnsi="Times New Roman" w:cs="Times New Roman"/>
                <w:sz w:val="21"/>
                <w:szCs w:val="21"/>
              </w:rPr>
              <w:t>检查消防措施、危险品泄漏防范措施等风险防范措施是否完善；</w:t>
            </w:r>
          </w:p>
          <w:p w14:paraId="09F9AFF8" w14:textId="10A2622B" w:rsidR="00D0193B" w:rsidRPr="002926E9" w:rsidRDefault="00D0193B" w:rsidP="00D0193B">
            <w:pPr>
              <w:rPr>
                <w:szCs w:val="21"/>
              </w:rPr>
            </w:pPr>
            <w:r w:rsidRPr="002926E9">
              <w:rPr>
                <w:szCs w:val="21"/>
              </w:rPr>
              <w:fldChar w:fldCharType="begin"/>
            </w:r>
            <w:r w:rsidRPr="002926E9">
              <w:rPr>
                <w:szCs w:val="21"/>
              </w:rPr>
              <w:instrText xml:space="preserve"> = 2 \* GB3 </w:instrText>
            </w:r>
            <w:r w:rsidRPr="002926E9">
              <w:rPr>
                <w:szCs w:val="21"/>
              </w:rPr>
              <w:fldChar w:fldCharType="separate"/>
            </w:r>
            <w:r w:rsidR="00F359F4" w:rsidRPr="002926E9">
              <w:rPr>
                <w:rFonts w:hint="eastAsia"/>
                <w:noProof/>
                <w:szCs w:val="21"/>
              </w:rPr>
              <w:t>②</w:t>
            </w:r>
            <w:r w:rsidRPr="002926E9">
              <w:rPr>
                <w:szCs w:val="21"/>
              </w:rPr>
              <w:fldChar w:fldCharType="end"/>
            </w:r>
            <w:r w:rsidRPr="002926E9">
              <w:rPr>
                <w:szCs w:val="21"/>
              </w:rPr>
              <w:t>建</w:t>
            </w:r>
            <w:r w:rsidRPr="002926E9">
              <w:rPr>
                <w:rFonts w:ascii="宋体" w:eastAsia="宋体" w:hAnsi="宋体" w:cs="宋体" w:hint="eastAsia"/>
                <w:szCs w:val="21"/>
              </w:rPr>
              <w:t>事故应急池；</w:t>
            </w:r>
          </w:p>
          <w:p w14:paraId="4AE081F4" w14:textId="77777777" w:rsidR="00D0193B" w:rsidRPr="002926E9" w:rsidRDefault="00D0193B" w:rsidP="00D0193B">
            <w:pPr>
              <w:spacing w:line="240" w:lineRule="exact"/>
              <w:rPr>
                <w:szCs w:val="21"/>
              </w:rPr>
            </w:pPr>
            <w:r w:rsidRPr="002926E9">
              <w:rPr>
                <w:rFonts w:ascii="宋体" w:eastAsia="宋体" w:hAnsi="宋体" w:cs="宋体" w:hint="eastAsia"/>
                <w:szCs w:val="21"/>
              </w:rPr>
              <w:t>③编制突发环境事件应急预案，在项目验收前完成预案的评估和备案。</w:t>
            </w:r>
          </w:p>
        </w:tc>
      </w:tr>
      <w:tr w:rsidR="00D0193B" w:rsidRPr="002926E9" w14:paraId="33B80677" w14:textId="77777777" w:rsidTr="00D0193B">
        <w:trPr>
          <w:cantSplit/>
          <w:trHeight w:val="340"/>
          <w:jc w:val="center"/>
        </w:trPr>
        <w:tc>
          <w:tcPr>
            <w:tcW w:w="102" w:type="pct"/>
            <w:vAlign w:val="center"/>
          </w:tcPr>
          <w:p w14:paraId="19E6B025"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8</w:t>
            </w:r>
          </w:p>
        </w:tc>
        <w:tc>
          <w:tcPr>
            <w:tcW w:w="406" w:type="pct"/>
            <w:vAlign w:val="center"/>
          </w:tcPr>
          <w:p w14:paraId="42002D7E" w14:textId="77777777" w:rsidR="00D0193B" w:rsidRPr="002926E9" w:rsidRDefault="00D0193B" w:rsidP="00D0193B">
            <w:pPr>
              <w:pStyle w:val="afffffff3"/>
              <w:rPr>
                <w:rFonts w:ascii="Times New Roman" w:hAnsi="Times New Roman" w:cs="Times New Roman"/>
                <w:sz w:val="21"/>
                <w:szCs w:val="21"/>
              </w:rPr>
            </w:pPr>
            <w:r w:rsidRPr="002926E9">
              <w:rPr>
                <w:rFonts w:ascii="Times New Roman" w:hAnsi="Times New Roman" w:cs="Times New Roman"/>
                <w:sz w:val="21"/>
                <w:szCs w:val="21"/>
              </w:rPr>
              <w:t>环境管理</w:t>
            </w:r>
          </w:p>
        </w:tc>
        <w:tc>
          <w:tcPr>
            <w:tcW w:w="4492" w:type="pct"/>
            <w:gridSpan w:val="7"/>
            <w:vAlign w:val="center"/>
          </w:tcPr>
          <w:p w14:paraId="1BDE2181" w14:textId="77777777" w:rsidR="00D0193B" w:rsidRPr="002926E9" w:rsidRDefault="00D0193B" w:rsidP="00D0193B">
            <w:pPr>
              <w:pStyle w:val="afffffff3"/>
              <w:jc w:val="both"/>
              <w:rPr>
                <w:rFonts w:ascii="Times New Roman" w:hAnsi="Times New Roman" w:cs="Times New Roman"/>
                <w:sz w:val="21"/>
                <w:szCs w:val="21"/>
              </w:rPr>
            </w:pPr>
            <w:r w:rsidRPr="002926E9">
              <w:rPr>
                <w:rFonts w:ascii="Times New Roman" w:hAnsi="Times New Roman" w:cs="Times New Roman"/>
                <w:sz w:val="21"/>
                <w:szCs w:val="21"/>
              </w:rPr>
              <w:t>制定环境管理规章制度；规范环保档案，增强环保追溯的可操作性；建立污染事故报告制度；制定各类环保设施操作规程，定期维修，使各类环保设施在生产过程处于正常良好的运行状态。</w:t>
            </w:r>
          </w:p>
        </w:tc>
      </w:tr>
    </w:tbl>
    <w:p w14:paraId="39C08270" w14:textId="1BBF1A14" w:rsidR="003B3A40" w:rsidRPr="002926E9" w:rsidRDefault="003B3A40" w:rsidP="003B3A40">
      <w:pPr>
        <w:pStyle w:val="af1"/>
        <w:keepNext/>
        <w:spacing w:before="120"/>
      </w:pPr>
      <w:bookmarkStart w:id="439" w:name="_Ref84621191"/>
      <w:r w:rsidRPr="002926E9">
        <w:rPr>
          <w:rFonts w:eastAsia="宋体"/>
        </w:rPr>
        <w:lastRenderedPageBreak/>
        <w:t>表</w:t>
      </w:r>
      <w:r w:rsidRPr="002926E9">
        <w:t xml:space="preserve"> </w:t>
      </w:r>
      <w:r w:rsidR="00442B43">
        <w:fldChar w:fldCharType="begin"/>
      </w:r>
      <w:r w:rsidR="00442B43">
        <w:instrText xml:space="preserve"> STYLEREF 2 \s </w:instrText>
      </w:r>
      <w:r w:rsidR="00442B43">
        <w:fldChar w:fldCharType="separate"/>
      </w:r>
      <w:r w:rsidR="00F359F4">
        <w:rPr>
          <w:noProof/>
        </w:rPr>
        <w:t>9.3</w:t>
      </w:r>
      <w:r w:rsidR="00442B43">
        <w:rPr>
          <w:noProof/>
        </w:rPr>
        <w:fldChar w:fldCharType="end"/>
      </w:r>
      <w:r w:rsidRPr="002926E9">
        <w:noBreakHyphen/>
      </w:r>
      <w:r w:rsidRPr="002926E9">
        <w:fldChar w:fldCharType="begin"/>
      </w:r>
      <w:r w:rsidRPr="002926E9">
        <w:instrText xml:space="preserve"> SEQ </w:instrText>
      </w:r>
      <w:r w:rsidRPr="002926E9">
        <w:rPr>
          <w:rFonts w:eastAsia="宋体"/>
        </w:rPr>
        <w:instrText>表</w:instrText>
      </w:r>
      <w:r w:rsidRPr="002926E9">
        <w:instrText xml:space="preserve"> \* ARABIC \s 2 </w:instrText>
      </w:r>
      <w:r w:rsidRPr="002926E9">
        <w:fldChar w:fldCharType="separate"/>
      </w:r>
      <w:r w:rsidR="00F359F4">
        <w:rPr>
          <w:noProof/>
        </w:rPr>
        <w:t>2</w:t>
      </w:r>
      <w:r w:rsidRPr="002926E9">
        <w:fldChar w:fldCharType="end"/>
      </w:r>
      <w:bookmarkEnd w:id="439"/>
      <w:r w:rsidRPr="002926E9">
        <w:t xml:space="preserve"> </w:t>
      </w:r>
      <w:r w:rsidRPr="002926E9">
        <w:t>竣工验收一览表</w:t>
      </w:r>
      <w:r>
        <w:rPr>
          <w:rFonts w:hint="eastAsia"/>
        </w:rPr>
        <w:t>（二期</w:t>
      </w:r>
      <w:r>
        <w:t>工程）</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284"/>
        <w:gridCol w:w="1133"/>
        <w:gridCol w:w="1418"/>
        <w:gridCol w:w="1561"/>
        <w:gridCol w:w="614"/>
        <w:gridCol w:w="843"/>
        <w:gridCol w:w="1801"/>
        <w:gridCol w:w="1703"/>
        <w:gridCol w:w="4601"/>
      </w:tblGrid>
      <w:tr w:rsidR="003B3A40" w:rsidRPr="002926E9" w14:paraId="57FBCFBD" w14:textId="77777777" w:rsidTr="00B67675">
        <w:trPr>
          <w:cantSplit/>
          <w:trHeight w:val="340"/>
          <w:tblHeader/>
          <w:jc w:val="center"/>
        </w:trPr>
        <w:tc>
          <w:tcPr>
            <w:tcW w:w="102" w:type="pct"/>
            <w:vAlign w:val="center"/>
          </w:tcPr>
          <w:p w14:paraId="2958CE4B"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序号</w:t>
            </w:r>
          </w:p>
        </w:tc>
        <w:tc>
          <w:tcPr>
            <w:tcW w:w="406" w:type="pct"/>
            <w:vAlign w:val="center"/>
          </w:tcPr>
          <w:p w14:paraId="4EEED149"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分类</w:t>
            </w:r>
          </w:p>
        </w:tc>
        <w:tc>
          <w:tcPr>
            <w:tcW w:w="1067" w:type="pct"/>
            <w:gridSpan w:val="2"/>
            <w:vAlign w:val="center"/>
          </w:tcPr>
          <w:p w14:paraId="3ADFC6A5"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验收内容</w:t>
            </w:r>
          </w:p>
        </w:tc>
        <w:tc>
          <w:tcPr>
            <w:tcW w:w="220" w:type="pct"/>
            <w:vAlign w:val="center"/>
          </w:tcPr>
          <w:p w14:paraId="35D47BB6"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数量</w:t>
            </w:r>
          </w:p>
        </w:tc>
        <w:tc>
          <w:tcPr>
            <w:tcW w:w="302" w:type="pct"/>
            <w:vAlign w:val="center"/>
          </w:tcPr>
          <w:p w14:paraId="339AD1CE"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处理能力</w:t>
            </w:r>
          </w:p>
        </w:tc>
        <w:tc>
          <w:tcPr>
            <w:tcW w:w="645" w:type="pct"/>
            <w:vAlign w:val="center"/>
          </w:tcPr>
          <w:p w14:paraId="556F99C3"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监测位置</w:t>
            </w:r>
          </w:p>
        </w:tc>
        <w:tc>
          <w:tcPr>
            <w:tcW w:w="610" w:type="pct"/>
            <w:vAlign w:val="center"/>
          </w:tcPr>
          <w:p w14:paraId="356AA415"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监测指标</w:t>
            </w:r>
          </w:p>
        </w:tc>
        <w:tc>
          <w:tcPr>
            <w:tcW w:w="1648" w:type="pct"/>
            <w:vAlign w:val="center"/>
          </w:tcPr>
          <w:p w14:paraId="57259617"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验收标准</w:t>
            </w:r>
          </w:p>
        </w:tc>
      </w:tr>
      <w:tr w:rsidR="003B3A40" w:rsidRPr="002926E9" w14:paraId="5F6E16B8" w14:textId="77777777" w:rsidTr="00B67675">
        <w:trPr>
          <w:cantSplit/>
          <w:trHeight w:val="340"/>
          <w:jc w:val="center"/>
        </w:trPr>
        <w:tc>
          <w:tcPr>
            <w:tcW w:w="102" w:type="pct"/>
            <w:vMerge w:val="restart"/>
            <w:vAlign w:val="center"/>
          </w:tcPr>
          <w:p w14:paraId="725D6843"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1</w:t>
            </w:r>
          </w:p>
        </w:tc>
        <w:tc>
          <w:tcPr>
            <w:tcW w:w="406" w:type="pct"/>
            <w:vMerge w:val="restart"/>
            <w:vAlign w:val="center"/>
          </w:tcPr>
          <w:p w14:paraId="0475D40B"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废气</w:t>
            </w:r>
          </w:p>
        </w:tc>
        <w:tc>
          <w:tcPr>
            <w:tcW w:w="508" w:type="pct"/>
            <w:vAlign w:val="center"/>
          </w:tcPr>
          <w:p w14:paraId="37546DA8" w14:textId="77777777" w:rsidR="003B3A40" w:rsidRPr="002926E9" w:rsidRDefault="003B3A40" w:rsidP="00B67675">
            <w:pPr>
              <w:spacing w:line="240" w:lineRule="exact"/>
              <w:jc w:val="center"/>
              <w:rPr>
                <w:szCs w:val="21"/>
              </w:rPr>
            </w:pPr>
            <w:r w:rsidRPr="002926E9">
              <w:rPr>
                <w:rFonts w:eastAsia="宋体"/>
                <w:szCs w:val="21"/>
              </w:rPr>
              <w:t>配液废气</w:t>
            </w:r>
          </w:p>
        </w:tc>
        <w:tc>
          <w:tcPr>
            <w:tcW w:w="559" w:type="pct"/>
            <w:vAlign w:val="center"/>
          </w:tcPr>
          <w:p w14:paraId="3CFFA0B2" w14:textId="77777777" w:rsidR="003B3A40" w:rsidRPr="002926E9" w:rsidRDefault="003B3A40" w:rsidP="00B6767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35C49E43"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1</w:t>
            </w:r>
            <w:r w:rsidRPr="002926E9">
              <w:rPr>
                <w:rFonts w:ascii="Times New Roman" w:hAnsi="Times New Roman" w:cs="Times New Roman"/>
                <w:sz w:val="21"/>
                <w:szCs w:val="21"/>
              </w:rPr>
              <w:t>套</w:t>
            </w:r>
          </w:p>
        </w:tc>
        <w:tc>
          <w:tcPr>
            <w:tcW w:w="302" w:type="pct"/>
            <w:vAlign w:val="center"/>
          </w:tcPr>
          <w:p w14:paraId="52F842C3"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20000m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19260530"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DA001</w:t>
            </w:r>
            <w:r w:rsidRPr="002926E9">
              <w:rPr>
                <w:rFonts w:ascii="Times New Roman" w:hAnsi="Times New Roman" w:cs="Times New Roman"/>
                <w:sz w:val="21"/>
                <w:szCs w:val="21"/>
              </w:rPr>
              <w:t>）</w:t>
            </w:r>
          </w:p>
        </w:tc>
        <w:tc>
          <w:tcPr>
            <w:tcW w:w="610" w:type="pct"/>
            <w:vAlign w:val="center"/>
          </w:tcPr>
          <w:p w14:paraId="62A1CDD0" w14:textId="77777777" w:rsidR="003B3A40" w:rsidRPr="002926E9" w:rsidRDefault="003B3A40" w:rsidP="00B67675">
            <w:pPr>
              <w:overflowPunct w:val="0"/>
              <w:snapToGrid w:val="0"/>
              <w:spacing w:line="240" w:lineRule="exact"/>
              <w:jc w:val="center"/>
              <w:rPr>
                <w:szCs w:val="21"/>
              </w:rPr>
            </w:pPr>
            <w:r w:rsidRPr="002926E9">
              <w:rPr>
                <w:rFonts w:eastAsia="宋体"/>
                <w:szCs w:val="21"/>
              </w:rPr>
              <w:t>乙醇、甲醛</w:t>
            </w:r>
          </w:p>
        </w:tc>
        <w:tc>
          <w:tcPr>
            <w:tcW w:w="1648" w:type="pct"/>
            <w:vMerge w:val="restart"/>
            <w:vAlign w:val="center"/>
          </w:tcPr>
          <w:p w14:paraId="74619A6C" w14:textId="77777777" w:rsidR="003B3A40" w:rsidRPr="002926E9" w:rsidRDefault="003B3A40" w:rsidP="00B67675">
            <w:pPr>
              <w:snapToGrid w:val="0"/>
              <w:jc w:val="left"/>
              <w:rPr>
                <w:szCs w:val="21"/>
              </w:rPr>
            </w:pPr>
            <w:r w:rsidRPr="002926E9">
              <w:rPr>
                <w:rFonts w:eastAsia="宋体"/>
                <w:szCs w:val="21"/>
              </w:rPr>
              <w:t>非甲烷总烃执行《厦门市大气污染物排放标准》（</w:t>
            </w:r>
            <w:r w:rsidRPr="002926E9">
              <w:rPr>
                <w:rFonts w:eastAsia="宋体"/>
                <w:szCs w:val="21"/>
              </w:rPr>
              <w:t>DB35/323-2018</w:t>
            </w:r>
            <w:r w:rsidRPr="002926E9">
              <w:rPr>
                <w:rFonts w:eastAsia="宋体"/>
                <w:szCs w:val="21"/>
              </w:rPr>
              <w:t>）表</w:t>
            </w:r>
            <w:r w:rsidRPr="002926E9">
              <w:rPr>
                <w:rFonts w:eastAsia="宋体"/>
                <w:szCs w:val="21"/>
              </w:rPr>
              <w:t>2</w:t>
            </w:r>
            <w:r w:rsidRPr="002926E9">
              <w:rPr>
                <w:rFonts w:eastAsia="宋体"/>
                <w:szCs w:val="21"/>
              </w:rPr>
              <w:t>其他行业、表</w:t>
            </w:r>
            <w:r w:rsidRPr="002926E9">
              <w:rPr>
                <w:rFonts w:eastAsia="宋体"/>
                <w:szCs w:val="21"/>
              </w:rPr>
              <w:t>3</w:t>
            </w:r>
            <w:r w:rsidRPr="002926E9">
              <w:rPr>
                <w:rFonts w:eastAsia="宋体"/>
                <w:szCs w:val="21"/>
              </w:rPr>
              <w:t>；烟尘、</w:t>
            </w:r>
            <w:r w:rsidRPr="002926E9">
              <w:rPr>
                <w:rFonts w:eastAsia="宋体"/>
                <w:szCs w:val="21"/>
              </w:rPr>
              <w:t>NO</w:t>
            </w:r>
            <w:r w:rsidRPr="002926E9">
              <w:rPr>
                <w:rFonts w:eastAsia="宋体"/>
                <w:szCs w:val="21"/>
                <w:vertAlign w:val="subscript"/>
              </w:rPr>
              <w:t>x</w:t>
            </w:r>
            <w:r w:rsidRPr="002926E9">
              <w:rPr>
                <w:rFonts w:eastAsia="宋体"/>
                <w:szCs w:val="21"/>
              </w:rPr>
              <w:t>、</w:t>
            </w:r>
            <w:r w:rsidRPr="002926E9">
              <w:rPr>
                <w:rFonts w:eastAsia="宋体"/>
                <w:szCs w:val="21"/>
              </w:rPr>
              <w:t>SO</w:t>
            </w:r>
            <w:r w:rsidRPr="002926E9">
              <w:rPr>
                <w:rFonts w:eastAsia="宋体"/>
                <w:szCs w:val="21"/>
                <w:vertAlign w:val="subscript"/>
              </w:rPr>
              <w:t>2</w:t>
            </w:r>
            <w:r w:rsidRPr="002926E9">
              <w:rPr>
                <w:rFonts w:eastAsia="宋体"/>
                <w:szCs w:val="21"/>
              </w:rPr>
              <w:t>执行《厦门市大气污染物排放标准》（</w:t>
            </w:r>
            <w:r w:rsidRPr="002926E9">
              <w:rPr>
                <w:rFonts w:eastAsia="宋体"/>
                <w:szCs w:val="21"/>
              </w:rPr>
              <w:t>DB35/323-2018</w:t>
            </w:r>
            <w:r w:rsidRPr="002926E9">
              <w:rPr>
                <w:rFonts w:eastAsia="宋体"/>
                <w:szCs w:val="21"/>
              </w:rPr>
              <w:t>）表</w:t>
            </w:r>
            <w:r w:rsidRPr="002926E9">
              <w:rPr>
                <w:rFonts w:eastAsia="宋体"/>
                <w:szCs w:val="21"/>
              </w:rPr>
              <w:t>4</w:t>
            </w:r>
            <w:r w:rsidRPr="002926E9">
              <w:rPr>
                <w:rFonts w:eastAsia="宋体"/>
                <w:szCs w:val="21"/>
              </w:rPr>
              <w:t>中</w:t>
            </w:r>
            <w:r w:rsidRPr="002926E9">
              <w:rPr>
                <w:rFonts w:eastAsia="宋体"/>
                <w:szCs w:val="21"/>
              </w:rPr>
              <w:t>35t/h</w:t>
            </w:r>
            <w:r w:rsidRPr="002926E9">
              <w:rPr>
                <w:rFonts w:eastAsia="宋体"/>
                <w:szCs w:val="21"/>
              </w:rPr>
              <w:t>以下锅炉、生活垃圾焚烧炉；酚类、甲醇执行《大气污染物综合排放标准》（</w:t>
            </w:r>
            <w:r w:rsidRPr="002926E9">
              <w:rPr>
                <w:rFonts w:eastAsia="宋体"/>
                <w:szCs w:val="21"/>
              </w:rPr>
              <w:t>DB 16297-1996</w:t>
            </w:r>
            <w:r w:rsidRPr="002926E9">
              <w:rPr>
                <w:rFonts w:eastAsia="宋体"/>
                <w:szCs w:val="21"/>
              </w:rPr>
              <w:t>）表</w:t>
            </w:r>
            <w:r w:rsidRPr="002926E9">
              <w:rPr>
                <w:rFonts w:eastAsia="宋体"/>
                <w:szCs w:val="21"/>
              </w:rPr>
              <w:t>2</w:t>
            </w:r>
            <w:r w:rsidRPr="002926E9">
              <w:rPr>
                <w:rFonts w:eastAsia="宋体"/>
                <w:szCs w:val="21"/>
              </w:rPr>
              <w:t>；甲醛有组织排放浓度参照《制药工业大气污染物排放标准》（</w:t>
            </w:r>
            <w:r w:rsidRPr="002926E9">
              <w:rPr>
                <w:rFonts w:eastAsia="宋体"/>
                <w:szCs w:val="21"/>
              </w:rPr>
              <w:t>DB 37823-2019</w:t>
            </w:r>
            <w:r w:rsidRPr="002926E9">
              <w:rPr>
                <w:rFonts w:eastAsia="宋体"/>
                <w:szCs w:val="21"/>
              </w:rPr>
              <w:t>）表</w:t>
            </w:r>
            <w:r w:rsidRPr="002926E9">
              <w:rPr>
                <w:rFonts w:eastAsia="宋体"/>
                <w:szCs w:val="21"/>
              </w:rPr>
              <w:t xml:space="preserve">1 </w:t>
            </w:r>
            <w:r w:rsidRPr="002926E9">
              <w:rPr>
                <w:rFonts w:eastAsia="宋体"/>
                <w:szCs w:val="21"/>
              </w:rPr>
              <w:t>；排放速率、无组织排放浓度参照《大气污染物综合排放标准》（</w:t>
            </w:r>
            <w:r w:rsidRPr="002926E9">
              <w:rPr>
                <w:rFonts w:eastAsia="宋体"/>
                <w:szCs w:val="21"/>
              </w:rPr>
              <w:t>DB 16297-1996</w:t>
            </w:r>
            <w:r w:rsidRPr="002926E9">
              <w:rPr>
                <w:rFonts w:eastAsia="宋体"/>
                <w:szCs w:val="21"/>
              </w:rPr>
              <w:t>）表</w:t>
            </w:r>
            <w:r w:rsidRPr="002926E9">
              <w:rPr>
                <w:rFonts w:eastAsia="宋体"/>
                <w:szCs w:val="21"/>
              </w:rPr>
              <w:t>2</w:t>
            </w:r>
            <w:r w:rsidRPr="002926E9">
              <w:rPr>
                <w:rFonts w:eastAsia="宋体"/>
                <w:szCs w:val="21"/>
              </w:rPr>
              <w:t>；氨、硫化氢有组织排放浓度参照《制药工业大气污染物排放标准》（</w:t>
            </w:r>
            <w:r w:rsidRPr="002926E9">
              <w:rPr>
                <w:rFonts w:eastAsia="宋体"/>
                <w:szCs w:val="21"/>
              </w:rPr>
              <w:t>DB 14554-93</w:t>
            </w:r>
            <w:r w:rsidRPr="002926E9">
              <w:rPr>
                <w:rFonts w:eastAsia="宋体"/>
                <w:szCs w:val="21"/>
              </w:rPr>
              <w:t>）表</w:t>
            </w:r>
            <w:r w:rsidRPr="002926E9">
              <w:rPr>
                <w:rFonts w:eastAsia="宋体"/>
                <w:szCs w:val="21"/>
              </w:rPr>
              <w:t>1</w:t>
            </w:r>
            <w:r w:rsidRPr="002926E9">
              <w:rPr>
                <w:rFonts w:eastAsia="宋体"/>
                <w:szCs w:val="21"/>
              </w:rPr>
              <w:t>；排放速率、无组织排放浓度参照《恶臭污染物排放标准》（</w:t>
            </w:r>
            <w:r w:rsidRPr="002926E9">
              <w:rPr>
                <w:rFonts w:eastAsia="宋体"/>
                <w:szCs w:val="21"/>
              </w:rPr>
              <w:t>DB 37823-2019</w:t>
            </w:r>
            <w:r w:rsidRPr="002926E9">
              <w:rPr>
                <w:rFonts w:eastAsia="宋体"/>
                <w:szCs w:val="21"/>
              </w:rPr>
              <w:t>）表</w:t>
            </w:r>
            <w:r w:rsidRPr="002926E9">
              <w:rPr>
                <w:rFonts w:eastAsia="宋体"/>
                <w:szCs w:val="21"/>
              </w:rPr>
              <w:t>2</w:t>
            </w:r>
            <w:r w:rsidRPr="002926E9">
              <w:rPr>
                <w:rFonts w:eastAsia="宋体"/>
                <w:szCs w:val="21"/>
              </w:rPr>
              <w:t>、表</w:t>
            </w:r>
            <w:r w:rsidRPr="002926E9">
              <w:rPr>
                <w:rFonts w:eastAsia="宋体"/>
                <w:szCs w:val="21"/>
              </w:rPr>
              <w:t>1</w:t>
            </w:r>
            <w:r w:rsidRPr="002926E9">
              <w:rPr>
                <w:rFonts w:eastAsia="宋体"/>
                <w:szCs w:val="21"/>
              </w:rPr>
              <w:t>中的二级准值</w:t>
            </w:r>
          </w:p>
        </w:tc>
      </w:tr>
      <w:tr w:rsidR="003B3A40" w:rsidRPr="002926E9" w14:paraId="0F5D99F9" w14:textId="77777777" w:rsidTr="00B67675">
        <w:trPr>
          <w:cantSplit/>
          <w:trHeight w:val="340"/>
          <w:jc w:val="center"/>
        </w:trPr>
        <w:tc>
          <w:tcPr>
            <w:tcW w:w="102" w:type="pct"/>
            <w:vMerge/>
            <w:vAlign w:val="center"/>
          </w:tcPr>
          <w:p w14:paraId="1D6A89DB"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1B375773"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352295CB" w14:textId="20517D52" w:rsidR="003B3A40" w:rsidRPr="002926E9" w:rsidRDefault="003B3A40" w:rsidP="003B3A40">
            <w:pPr>
              <w:spacing w:line="240" w:lineRule="exact"/>
              <w:jc w:val="center"/>
              <w:rPr>
                <w:szCs w:val="21"/>
              </w:rPr>
            </w:pPr>
            <w:r w:rsidRPr="002926E9">
              <w:rPr>
                <w:rFonts w:ascii="宋体" w:eastAsia="宋体" w:hAnsi="宋体" w:cs="宋体" w:hint="eastAsia"/>
                <w:szCs w:val="21"/>
              </w:rPr>
              <w:t>研发中心</w:t>
            </w:r>
            <w:r w:rsidRPr="002926E9">
              <w:rPr>
                <w:szCs w:val="21"/>
              </w:rPr>
              <w:t>研发、实验废气</w:t>
            </w:r>
          </w:p>
        </w:tc>
        <w:tc>
          <w:tcPr>
            <w:tcW w:w="559" w:type="pct"/>
          </w:tcPr>
          <w:p w14:paraId="0AD95D5F" w14:textId="77777777" w:rsidR="003B3A40" w:rsidRPr="002926E9" w:rsidRDefault="003B3A40" w:rsidP="00B6767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4FDFCA12"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5757F618"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20000m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6488E396"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DA002</w:t>
            </w:r>
            <w:r w:rsidRPr="002926E9">
              <w:rPr>
                <w:rFonts w:ascii="Times New Roman" w:hAnsi="Times New Roman" w:cs="Times New Roman"/>
                <w:sz w:val="21"/>
                <w:szCs w:val="21"/>
              </w:rPr>
              <w:t>）</w:t>
            </w:r>
          </w:p>
        </w:tc>
        <w:tc>
          <w:tcPr>
            <w:tcW w:w="610" w:type="pct"/>
            <w:vAlign w:val="center"/>
          </w:tcPr>
          <w:p w14:paraId="728FEEC5"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NMHC</w:t>
            </w:r>
            <w:r w:rsidRPr="002926E9">
              <w:rPr>
                <w:rFonts w:eastAsia="宋体"/>
                <w:szCs w:val="21"/>
              </w:rPr>
              <w:t>、氨、甲醇、甲醛</w:t>
            </w:r>
            <w:r w:rsidRPr="002926E9">
              <w:rPr>
                <w:rFonts w:eastAsia="宋体" w:hint="eastAsia"/>
                <w:szCs w:val="21"/>
              </w:rPr>
              <w:t>、</w:t>
            </w:r>
            <w:r w:rsidRPr="002926E9">
              <w:rPr>
                <w:rFonts w:eastAsia="宋体"/>
                <w:szCs w:val="21"/>
              </w:rPr>
              <w:t>氯化氢、硫酸</w:t>
            </w:r>
          </w:p>
        </w:tc>
        <w:tc>
          <w:tcPr>
            <w:tcW w:w="1648" w:type="pct"/>
            <w:vMerge/>
            <w:vAlign w:val="center"/>
          </w:tcPr>
          <w:p w14:paraId="16C7F062" w14:textId="77777777" w:rsidR="003B3A40" w:rsidRPr="002926E9" w:rsidRDefault="003B3A40" w:rsidP="00B67675">
            <w:pPr>
              <w:snapToGrid w:val="0"/>
              <w:jc w:val="left"/>
              <w:rPr>
                <w:rFonts w:eastAsia="宋体"/>
                <w:szCs w:val="21"/>
              </w:rPr>
            </w:pPr>
          </w:p>
        </w:tc>
      </w:tr>
      <w:tr w:rsidR="003B3A40" w:rsidRPr="002926E9" w14:paraId="1C307DEF" w14:textId="77777777" w:rsidTr="00B67675">
        <w:trPr>
          <w:cantSplit/>
          <w:trHeight w:val="340"/>
          <w:jc w:val="center"/>
        </w:trPr>
        <w:tc>
          <w:tcPr>
            <w:tcW w:w="102" w:type="pct"/>
            <w:vMerge/>
            <w:vAlign w:val="center"/>
          </w:tcPr>
          <w:p w14:paraId="64E4115A"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1C7A88B5"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23DB4785"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核酸检测</w:t>
            </w:r>
            <w:r w:rsidRPr="002926E9">
              <w:rPr>
                <w:szCs w:val="21"/>
              </w:rPr>
              <w:t>研发实验废气</w:t>
            </w:r>
          </w:p>
        </w:tc>
        <w:tc>
          <w:tcPr>
            <w:tcW w:w="559" w:type="pct"/>
          </w:tcPr>
          <w:p w14:paraId="2E5382E6" w14:textId="77777777" w:rsidR="003B3A40" w:rsidRPr="002926E9" w:rsidRDefault="003B3A40" w:rsidP="00B6767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54D17344"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023FDD03"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5000m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670E5F61"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DA004</w:t>
            </w:r>
            <w:r w:rsidRPr="002926E9">
              <w:rPr>
                <w:rFonts w:ascii="Times New Roman" w:hAnsi="Times New Roman" w:cs="Times New Roman"/>
                <w:sz w:val="21"/>
                <w:szCs w:val="21"/>
              </w:rPr>
              <w:t>）</w:t>
            </w:r>
          </w:p>
        </w:tc>
        <w:tc>
          <w:tcPr>
            <w:tcW w:w="610" w:type="pct"/>
            <w:vAlign w:val="center"/>
          </w:tcPr>
          <w:p w14:paraId="2D6DFB49"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NMHC</w:t>
            </w:r>
            <w:r w:rsidRPr="002926E9">
              <w:rPr>
                <w:rFonts w:eastAsia="宋体"/>
                <w:szCs w:val="21"/>
              </w:rPr>
              <w:t>、甲醇、酚类</w:t>
            </w:r>
            <w:r w:rsidRPr="002926E9">
              <w:rPr>
                <w:rFonts w:eastAsia="宋体" w:hint="eastAsia"/>
                <w:szCs w:val="21"/>
              </w:rPr>
              <w:t>、</w:t>
            </w:r>
            <w:r w:rsidRPr="002926E9">
              <w:rPr>
                <w:rFonts w:eastAsia="宋体"/>
                <w:szCs w:val="21"/>
              </w:rPr>
              <w:t>氯化氢</w:t>
            </w:r>
          </w:p>
        </w:tc>
        <w:tc>
          <w:tcPr>
            <w:tcW w:w="1648" w:type="pct"/>
            <w:vMerge/>
            <w:vAlign w:val="center"/>
          </w:tcPr>
          <w:p w14:paraId="6F4DF157" w14:textId="77777777" w:rsidR="003B3A40" w:rsidRPr="002926E9" w:rsidRDefault="003B3A40" w:rsidP="00B67675">
            <w:pPr>
              <w:snapToGrid w:val="0"/>
              <w:jc w:val="left"/>
              <w:rPr>
                <w:rFonts w:eastAsia="宋体"/>
                <w:szCs w:val="21"/>
              </w:rPr>
            </w:pPr>
          </w:p>
        </w:tc>
      </w:tr>
      <w:tr w:rsidR="003B3A40" w:rsidRPr="002926E9" w14:paraId="5304B8A1" w14:textId="77777777" w:rsidTr="00B67675">
        <w:trPr>
          <w:cantSplit/>
          <w:trHeight w:val="340"/>
          <w:jc w:val="center"/>
        </w:trPr>
        <w:tc>
          <w:tcPr>
            <w:tcW w:w="102" w:type="pct"/>
            <w:vMerge/>
            <w:vAlign w:val="center"/>
          </w:tcPr>
          <w:p w14:paraId="0B5BFFE3"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63745492"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00DD4C38"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动物饲养</w:t>
            </w:r>
          </w:p>
        </w:tc>
        <w:tc>
          <w:tcPr>
            <w:tcW w:w="559" w:type="pct"/>
            <w:vAlign w:val="center"/>
          </w:tcPr>
          <w:p w14:paraId="44C1B864"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空调</w:t>
            </w:r>
            <w:r w:rsidRPr="002926E9">
              <w:rPr>
                <w:szCs w:val="21"/>
              </w:rPr>
              <w:t>+</w:t>
            </w:r>
            <w:r w:rsidRPr="002926E9">
              <w:rPr>
                <w:rFonts w:ascii="宋体" w:eastAsia="宋体" w:hAnsi="宋体" w:cs="宋体" w:hint="eastAsia"/>
                <w:szCs w:val="21"/>
              </w:rPr>
              <w:t>高效</w:t>
            </w:r>
            <w:r w:rsidRPr="002926E9">
              <w:rPr>
                <w:szCs w:val="21"/>
              </w:rPr>
              <w:t>HEPA</w:t>
            </w:r>
            <w:r w:rsidRPr="002926E9">
              <w:rPr>
                <w:rFonts w:ascii="宋体" w:eastAsia="宋体" w:hAnsi="宋体" w:cs="宋体" w:hint="eastAsia"/>
                <w:szCs w:val="21"/>
              </w:rPr>
              <w:t>过滤器</w:t>
            </w:r>
          </w:p>
        </w:tc>
        <w:tc>
          <w:tcPr>
            <w:tcW w:w="220" w:type="pct"/>
            <w:vAlign w:val="center"/>
          </w:tcPr>
          <w:p w14:paraId="56CBA912"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5E220D8D"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5000m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5B6EB748"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DA005</w:t>
            </w:r>
            <w:r w:rsidRPr="002926E9">
              <w:rPr>
                <w:rFonts w:ascii="Times New Roman" w:hAnsi="Times New Roman" w:cs="Times New Roman"/>
                <w:sz w:val="21"/>
                <w:szCs w:val="21"/>
              </w:rPr>
              <w:t>）</w:t>
            </w:r>
          </w:p>
        </w:tc>
        <w:tc>
          <w:tcPr>
            <w:tcW w:w="610" w:type="pct"/>
            <w:vAlign w:val="center"/>
          </w:tcPr>
          <w:p w14:paraId="417A35EC"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臭气浓度、硫化氢、氨</w:t>
            </w:r>
          </w:p>
        </w:tc>
        <w:tc>
          <w:tcPr>
            <w:tcW w:w="1648" w:type="pct"/>
            <w:vMerge/>
            <w:vAlign w:val="center"/>
          </w:tcPr>
          <w:p w14:paraId="087386BD" w14:textId="77777777" w:rsidR="003B3A40" w:rsidRPr="002926E9" w:rsidRDefault="003B3A40" w:rsidP="00B67675">
            <w:pPr>
              <w:snapToGrid w:val="0"/>
              <w:jc w:val="left"/>
              <w:rPr>
                <w:rFonts w:eastAsia="宋体"/>
                <w:szCs w:val="21"/>
              </w:rPr>
            </w:pPr>
          </w:p>
        </w:tc>
      </w:tr>
      <w:tr w:rsidR="003B3A40" w:rsidRPr="002926E9" w14:paraId="170818BA" w14:textId="77777777" w:rsidTr="00B67675">
        <w:trPr>
          <w:cantSplit/>
          <w:trHeight w:val="340"/>
          <w:jc w:val="center"/>
        </w:trPr>
        <w:tc>
          <w:tcPr>
            <w:tcW w:w="102" w:type="pct"/>
            <w:vAlign w:val="center"/>
          </w:tcPr>
          <w:p w14:paraId="0FD18442"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3</w:t>
            </w:r>
          </w:p>
        </w:tc>
        <w:tc>
          <w:tcPr>
            <w:tcW w:w="406" w:type="pct"/>
            <w:vAlign w:val="center"/>
          </w:tcPr>
          <w:p w14:paraId="73CB8023"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噪声</w:t>
            </w:r>
          </w:p>
        </w:tc>
        <w:tc>
          <w:tcPr>
            <w:tcW w:w="1589" w:type="pct"/>
            <w:gridSpan w:val="4"/>
            <w:vAlign w:val="center"/>
          </w:tcPr>
          <w:p w14:paraId="60FFA657"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对废气处理设施及排气筒等高噪声设备采取减震、消声措施</w:t>
            </w:r>
          </w:p>
        </w:tc>
        <w:tc>
          <w:tcPr>
            <w:tcW w:w="645" w:type="pct"/>
            <w:vAlign w:val="center"/>
          </w:tcPr>
          <w:p w14:paraId="4A9D3989"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车间四周界</w:t>
            </w:r>
          </w:p>
        </w:tc>
        <w:tc>
          <w:tcPr>
            <w:tcW w:w="610" w:type="pct"/>
            <w:vAlign w:val="center"/>
          </w:tcPr>
          <w:p w14:paraId="0CB5261F"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等效</w:t>
            </w:r>
            <w:r w:rsidRPr="002926E9">
              <w:rPr>
                <w:rFonts w:ascii="Times New Roman" w:hAnsi="Times New Roman" w:cs="Times New Roman"/>
                <w:sz w:val="21"/>
                <w:szCs w:val="21"/>
              </w:rPr>
              <w:t>A</w:t>
            </w:r>
            <w:r w:rsidRPr="002926E9">
              <w:rPr>
                <w:rFonts w:ascii="Times New Roman" w:hAnsi="Times New Roman" w:cs="Times New Roman"/>
                <w:sz w:val="21"/>
                <w:szCs w:val="21"/>
              </w:rPr>
              <w:t>声级</w:t>
            </w:r>
          </w:p>
        </w:tc>
        <w:tc>
          <w:tcPr>
            <w:tcW w:w="1648" w:type="pct"/>
            <w:vAlign w:val="center"/>
          </w:tcPr>
          <w:p w14:paraId="1C843593"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符合</w:t>
            </w:r>
            <w:r w:rsidRPr="002926E9">
              <w:rPr>
                <w:rFonts w:ascii="Times New Roman" w:eastAsia="宋体" w:hAnsi="Times New Roman" w:cs="Times New Roman"/>
                <w:sz w:val="21"/>
                <w:szCs w:val="21"/>
              </w:rPr>
              <w:t>GB12348-2008</w:t>
            </w:r>
            <w:r w:rsidRPr="002926E9">
              <w:rPr>
                <w:rFonts w:ascii="Times New Roman" w:eastAsia="宋体" w:hAnsi="Times New Roman" w:cs="Times New Roman"/>
                <w:sz w:val="21"/>
                <w:szCs w:val="21"/>
              </w:rPr>
              <w:t>《工业企业厂界环境噪声排放标准》的</w:t>
            </w:r>
            <w:r w:rsidRPr="002926E9">
              <w:rPr>
                <w:rFonts w:ascii="Times New Roman" w:eastAsia="宋体" w:hAnsi="Times New Roman" w:cs="Times New Roman"/>
                <w:sz w:val="21"/>
                <w:szCs w:val="21"/>
              </w:rPr>
              <w:t>1</w:t>
            </w:r>
            <w:r w:rsidRPr="002926E9">
              <w:rPr>
                <w:rFonts w:ascii="Times New Roman" w:eastAsia="宋体" w:hAnsi="Times New Roman" w:cs="Times New Roman"/>
                <w:sz w:val="21"/>
                <w:szCs w:val="21"/>
              </w:rPr>
              <w:t>类标准</w:t>
            </w:r>
          </w:p>
        </w:tc>
      </w:tr>
      <w:tr w:rsidR="003B3A40" w:rsidRPr="002926E9" w14:paraId="4274DF28" w14:textId="77777777" w:rsidTr="00B67675">
        <w:trPr>
          <w:cantSplit/>
          <w:trHeight w:val="340"/>
          <w:jc w:val="center"/>
        </w:trPr>
        <w:tc>
          <w:tcPr>
            <w:tcW w:w="102" w:type="pct"/>
            <w:vAlign w:val="center"/>
          </w:tcPr>
          <w:p w14:paraId="2CA9669F"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4</w:t>
            </w:r>
          </w:p>
        </w:tc>
        <w:tc>
          <w:tcPr>
            <w:tcW w:w="406" w:type="pct"/>
            <w:vAlign w:val="center"/>
          </w:tcPr>
          <w:p w14:paraId="79D2AD70"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固废</w:t>
            </w:r>
          </w:p>
        </w:tc>
        <w:tc>
          <w:tcPr>
            <w:tcW w:w="2844" w:type="pct"/>
            <w:gridSpan w:val="6"/>
            <w:vAlign w:val="center"/>
          </w:tcPr>
          <w:p w14:paraId="22548D10"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检查危险废物贮存场所建设情况与危废暂存规范性（防渗措施、托盘或围堰等措施，标识标牌、台账等规范性）</w:t>
            </w:r>
          </w:p>
        </w:tc>
        <w:tc>
          <w:tcPr>
            <w:tcW w:w="1648" w:type="pct"/>
            <w:vAlign w:val="center"/>
          </w:tcPr>
          <w:p w14:paraId="20B45D88"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符合</w:t>
            </w:r>
            <w:r w:rsidRPr="002926E9">
              <w:rPr>
                <w:rFonts w:ascii="Times New Roman" w:eastAsia="宋体" w:hAnsi="Times New Roman" w:cs="Times New Roman"/>
                <w:sz w:val="21"/>
                <w:szCs w:val="21"/>
              </w:rPr>
              <w:t>GB18597-2001</w:t>
            </w:r>
            <w:r w:rsidRPr="002926E9">
              <w:rPr>
                <w:rFonts w:ascii="Times New Roman" w:eastAsia="宋体" w:hAnsi="Times New Roman" w:cs="Times New Roman"/>
                <w:sz w:val="21"/>
                <w:szCs w:val="21"/>
              </w:rPr>
              <w:t>《危险废物贮存污染控制标准》及其修改单要求</w:t>
            </w:r>
          </w:p>
        </w:tc>
      </w:tr>
      <w:tr w:rsidR="003B3A40" w:rsidRPr="002926E9" w14:paraId="36E5C8A4" w14:textId="77777777" w:rsidTr="00B67675">
        <w:trPr>
          <w:cantSplit/>
          <w:trHeight w:val="340"/>
          <w:jc w:val="center"/>
        </w:trPr>
        <w:tc>
          <w:tcPr>
            <w:tcW w:w="102" w:type="pct"/>
            <w:vAlign w:val="center"/>
          </w:tcPr>
          <w:p w14:paraId="18A1D694"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5</w:t>
            </w:r>
          </w:p>
        </w:tc>
        <w:tc>
          <w:tcPr>
            <w:tcW w:w="406" w:type="pct"/>
            <w:vAlign w:val="center"/>
          </w:tcPr>
          <w:p w14:paraId="13B1A577"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地下水及土壤防治措施</w:t>
            </w:r>
          </w:p>
        </w:tc>
        <w:tc>
          <w:tcPr>
            <w:tcW w:w="2844" w:type="pct"/>
            <w:gridSpan w:val="6"/>
            <w:vAlign w:val="center"/>
          </w:tcPr>
          <w:p w14:paraId="21257477" w14:textId="4B973EC1"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检查分区防渗建设情况（见</w:t>
            </w:r>
            <w:r w:rsidRPr="002926E9">
              <w:rPr>
                <w:rFonts w:ascii="Times New Roman" w:hAnsi="Times New Roman" w:cs="Times New Roman"/>
                <w:sz w:val="21"/>
                <w:szCs w:val="21"/>
              </w:rPr>
              <w:fldChar w:fldCharType="begin"/>
            </w:r>
            <w:r w:rsidRPr="002926E9">
              <w:rPr>
                <w:rFonts w:ascii="Times New Roman" w:hAnsi="Times New Roman" w:cs="Times New Roman"/>
                <w:sz w:val="21"/>
                <w:szCs w:val="21"/>
              </w:rPr>
              <w:instrText xml:space="preserve"> REF _Ref84346234 \h </w:instrText>
            </w:r>
            <w:r w:rsidRPr="002926E9">
              <w:rPr>
                <w:rFonts w:ascii="Times New Roman" w:hAnsi="Times New Roman" w:cs="Times New Roman"/>
                <w:sz w:val="21"/>
                <w:szCs w:val="21"/>
              </w:rPr>
            </w:r>
            <w:r w:rsidRPr="002926E9">
              <w:rPr>
                <w:rFonts w:ascii="Times New Roman" w:hAnsi="Times New Roman" w:cs="Times New Roman"/>
                <w:sz w:val="21"/>
                <w:szCs w:val="21"/>
              </w:rPr>
              <w:fldChar w:fldCharType="separate"/>
            </w:r>
            <w:r w:rsidR="00F359F4" w:rsidRPr="002926E9">
              <w:rPr>
                <w:rFonts w:cs="Times New Roman"/>
              </w:rPr>
              <w:t>图</w:t>
            </w:r>
            <w:r w:rsidR="00F359F4" w:rsidRPr="002926E9">
              <w:rPr>
                <w:rFonts w:cs="Times New Roman"/>
              </w:rPr>
              <w:t xml:space="preserve"> </w:t>
            </w:r>
            <w:r w:rsidR="00F359F4">
              <w:rPr>
                <w:rFonts w:cs="Times New Roman"/>
                <w:noProof/>
              </w:rPr>
              <w:t>7.2</w:t>
            </w:r>
            <w:r w:rsidR="00F359F4" w:rsidRPr="002926E9">
              <w:rPr>
                <w:rFonts w:cs="Times New Roman"/>
              </w:rPr>
              <w:noBreakHyphen/>
            </w:r>
            <w:r w:rsidR="00F359F4">
              <w:rPr>
                <w:rFonts w:cs="Times New Roman"/>
                <w:noProof/>
              </w:rPr>
              <w:t>4</w:t>
            </w:r>
            <w:r w:rsidRPr="002926E9">
              <w:rPr>
                <w:rFonts w:ascii="Times New Roman" w:hAnsi="Times New Roman" w:cs="Times New Roman"/>
                <w:sz w:val="21"/>
                <w:szCs w:val="21"/>
              </w:rPr>
              <w:fldChar w:fldCharType="end"/>
            </w:r>
            <w:r w:rsidRPr="002926E9">
              <w:rPr>
                <w:rFonts w:ascii="Times New Roman" w:hAnsi="Times New Roman" w:cs="Times New Roman"/>
                <w:sz w:val="21"/>
                <w:szCs w:val="21"/>
              </w:rPr>
              <w:t>）。</w:t>
            </w:r>
          </w:p>
        </w:tc>
        <w:tc>
          <w:tcPr>
            <w:tcW w:w="1648" w:type="pct"/>
            <w:vAlign w:val="center"/>
          </w:tcPr>
          <w:p w14:paraId="34F1AF7B"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hAnsi="Times New Roman" w:cs="Times New Roman"/>
                <w:sz w:val="21"/>
                <w:szCs w:val="21"/>
              </w:rPr>
              <w:t>车间及危废间应严格落实防腐、防渗、防混措施，防渗处理效果纳入环保竣工验收内容</w:t>
            </w:r>
          </w:p>
        </w:tc>
      </w:tr>
      <w:tr w:rsidR="003B3A40" w:rsidRPr="002926E9" w14:paraId="2ABB701C" w14:textId="77777777" w:rsidTr="00B67675">
        <w:trPr>
          <w:cantSplit/>
          <w:trHeight w:val="340"/>
          <w:jc w:val="center"/>
        </w:trPr>
        <w:tc>
          <w:tcPr>
            <w:tcW w:w="102" w:type="pct"/>
            <w:vAlign w:val="center"/>
          </w:tcPr>
          <w:p w14:paraId="284F15F2"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6</w:t>
            </w:r>
          </w:p>
        </w:tc>
        <w:tc>
          <w:tcPr>
            <w:tcW w:w="406" w:type="pct"/>
            <w:vAlign w:val="center"/>
          </w:tcPr>
          <w:p w14:paraId="7D099AA2"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总量控制指标</w:t>
            </w:r>
          </w:p>
        </w:tc>
        <w:tc>
          <w:tcPr>
            <w:tcW w:w="4492" w:type="pct"/>
            <w:gridSpan w:val="7"/>
            <w:vAlign w:val="center"/>
          </w:tcPr>
          <w:p w14:paraId="747E421E"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见</w:t>
            </w:r>
            <w:r w:rsidRPr="002926E9">
              <w:rPr>
                <w:rFonts w:ascii="Times New Roman" w:hAnsi="Times New Roman" w:cs="Times New Roman"/>
                <w:sz w:val="21"/>
                <w:szCs w:val="21"/>
              </w:rPr>
              <w:t>“</w:t>
            </w:r>
            <w:r w:rsidRPr="002926E9">
              <w:rPr>
                <w:rFonts w:ascii="Times New Roman" w:hAnsi="Times New Roman" w:cs="Times New Roman"/>
                <w:b/>
                <w:sz w:val="21"/>
                <w:szCs w:val="21"/>
              </w:rPr>
              <w:t>总量控制</w:t>
            </w:r>
            <w:r w:rsidRPr="002926E9">
              <w:rPr>
                <w:rFonts w:ascii="Times New Roman" w:hAnsi="Times New Roman" w:cs="Times New Roman"/>
                <w:sz w:val="21"/>
                <w:szCs w:val="21"/>
              </w:rPr>
              <w:t>”</w:t>
            </w:r>
            <w:r w:rsidRPr="002926E9">
              <w:rPr>
                <w:rFonts w:ascii="Times New Roman" w:hAnsi="Times New Roman" w:cs="Times New Roman"/>
                <w:sz w:val="21"/>
                <w:szCs w:val="21"/>
              </w:rPr>
              <w:t>章节</w:t>
            </w:r>
          </w:p>
        </w:tc>
      </w:tr>
      <w:tr w:rsidR="003B3A40" w:rsidRPr="002926E9" w14:paraId="5894369A" w14:textId="77777777" w:rsidTr="00B67675">
        <w:trPr>
          <w:cantSplit/>
          <w:trHeight w:val="340"/>
          <w:jc w:val="center"/>
        </w:trPr>
        <w:tc>
          <w:tcPr>
            <w:tcW w:w="102" w:type="pct"/>
            <w:vAlign w:val="center"/>
          </w:tcPr>
          <w:p w14:paraId="73C8BBB5"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7</w:t>
            </w:r>
          </w:p>
        </w:tc>
        <w:tc>
          <w:tcPr>
            <w:tcW w:w="406" w:type="pct"/>
            <w:vAlign w:val="center"/>
          </w:tcPr>
          <w:p w14:paraId="76D61147"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环境风险</w:t>
            </w:r>
          </w:p>
        </w:tc>
        <w:tc>
          <w:tcPr>
            <w:tcW w:w="4492" w:type="pct"/>
            <w:gridSpan w:val="7"/>
            <w:vAlign w:val="center"/>
          </w:tcPr>
          <w:p w14:paraId="0D61BAD2" w14:textId="4805FCC0" w:rsidR="003B3A40" w:rsidRPr="002926E9" w:rsidRDefault="003B3A40" w:rsidP="00B67675">
            <w:pPr>
              <w:pStyle w:val="afffffff3"/>
              <w:jc w:val="both"/>
              <w:rPr>
                <w:rFonts w:ascii="Times New Roman" w:hAnsi="Times New Roman" w:cs="Times New Roman"/>
                <w:sz w:val="21"/>
                <w:szCs w:val="21"/>
              </w:rPr>
            </w:pPr>
            <w:r w:rsidRPr="002926E9">
              <w:rPr>
                <w:rFonts w:ascii="Times New Roman" w:hAnsi="Times New Roman" w:cs="Times New Roman"/>
                <w:sz w:val="21"/>
                <w:szCs w:val="21"/>
              </w:rPr>
              <w:fldChar w:fldCharType="begin"/>
            </w:r>
            <w:r w:rsidRPr="002926E9">
              <w:rPr>
                <w:rFonts w:ascii="Times New Roman" w:hAnsi="Times New Roman" w:cs="Times New Roman"/>
                <w:sz w:val="21"/>
                <w:szCs w:val="21"/>
              </w:rPr>
              <w:instrText xml:space="preserve"> = 1 \* GB3 </w:instrText>
            </w:r>
            <w:r w:rsidRPr="002926E9">
              <w:rPr>
                <w:rFonts w:ascii="Times New Roman" w:hAnsi="Times New Roman" w:cs="Times New Roman"/>
                <w:sz w:val="21"/>
                <w:szCs w:val="21"/>
              </w:rPr>
              <w:fldChar w:fldCharType="separate"/>
            </w:r>
            <w:r w:rsidR="00F359F4" w:rsidRPr="002926E9">
              <w:rPr>
                <w:rFonts w:ascii="Times New Roman" w:hAnsi="Times New Roman" w:cs="Times New Roman" w:hint="eastAsia"/>
                <w:noProof/>
                <w:sz w:val="21"/>
                <w:szCs w:val="21"/>
              </w:rPr>
              <w:t>①</w:t>
            </w:r>
            <w:r w:rsidRPr="002926E9">
              <w:rPr>
                <w:rFonts w:ascii="Times New Roman" w:hAnsi="Times New Roman" w:cs="Times New Roman"/>
                <w:sz w:val="21"/>
                <w:szCs w:val="21"/>
              </w:rPr>
              <w:fldChar w:fldCharType="end"/>
            </w:r>
            <w:r w:rsidRPr="002926E9">
              <w:rPr>
                <w:rFonts w:ascii="Times New Roman" w:hAnsi="Times New Roman" w:cs="Times New Roman"/>
                <w:sz w:val="21"/>
                <w:szCs w:val="21"/>
              </w:rPr>
              <w:t>检查消防措施、危险品泄漏防范措施等风险防范措施是否完善；</w:t>
            </w:r>
          </w:p>
          <w:p w14:paraId="7948BEA9" w14:textId="381325D8" w:rsidR="003B3A40" w:rsidRPr="002926E9" w:rsidRDefault="003B3A40" w:rsidP="00B67675">
            <w:pPr>
              <w:rPr>
                <w:szCs w:val="21"/>
              </w:rPr>
            </w:pPr>
            <w:r w:rsidRPr="002926E9">
              <w:rPr>
                <w:szCs w:val="21"/>
              </w:rPr>
              <w:fldChar w:fldCharType="begin"/>
            </w:r>
            <w:r w:rsidRPr="002926E9">
              <w:rPr>
                <w:szCs w:val="21"/>
              </w:rPr>
              <w:instrText xml:space="preserve"> = 2 \* GB3 </w:instrText>
            </w:r>
            <w:r w:rsidRPr="002926E9">
              <w:rPr>
                <w:szCs w:val="21"/>
              </w:rPr>
              <w:fldChar w:fldCharType="separate"/>
            </w:r>
            <w:r w:rsidR="00F359F4" w:rsidRPr="002926E9">
              <w:rPr>
                <w:rFonts w:hint="eastAsia"/>
                <w:noProof/>
                <w:szCs w:val="21"/>
              </w:rPr>
              <w:t>②</w:t>
            </w:r>
            <w:r w:rsidRPr="002926E9">
              <w:rPr>
                <w:szCs w:val="21"/>
              </w:rPr>
              <w:fldChar w:fldCharType="end"/>
            </w:r>
            <w:r w:rsidRPr="002926E9">
              <w:rPr>
                <w:szCs w:val="21"/>
              </w:rPr>
              <w:t>建</w:t>
            </w:r>
            <w:r w:rsidRPr="002926E9">
              <w:rPr>
                <w:rFonts w:ascii="宋体" w:eastAsia="宋体" w:hAnsi="宋体" w:cs="宋体" w:hint="eastAsia"/>
                <w:szCs w:val="21"/>
              </w:rPr>
              <w:t>事故应急池；</w:t>
            </w:r>
          </w:p>
          <w:p w14:paraId="76C75852" w14:textId="77777777" w:rsidR="003B3A40" w:rsidRPr="002926E9" w:rsidRDefault="003B3A40" w:rsidP="00B67675">
            <w:pPr>
              <w:spacing w:line="240" w:lineRule="exact"/>
              <w:rPr>
                <w:szCs w:val="21"/>
              </w:rPr>
            </w:pPr>
            <w:r w:rsidRPr="002926E9">
              <w:rPr>
                <w:rFonts w:ascii="宋体" w:eastAsia="宋体" w:hAnsi="宋体" w:cs="宋体" w:hint="eastAsia"/>
                <w:szCs w:val="21"/>
              </w:rPr>
              <w:t>③编制突发环境事件应急预案，在项目验收前完成预案的评估和备案。</w:t>
            </w:r>
          </w:p>
        </w:tc>
      </w:tr>
      <w:tr w:rsidR="003B3A40" w:rsidRPr="002926E9" w14:paraId="3A77D12E" w14:textId="77777777" w:rsidTr="00B67675">
        <w:trPr>
          <w:cantSplit/>
          <w:trHeight w:val="340"/>
          <w:jc w:val="center"/>
        </w:trPr>
        <w:tc>
          <w:tcPr>
            <w:tcW w:w="102" w:type="pct"/>
            <w:vAlign w:val="center"/>
          </w:tcPr>
          <w:p w14:paraId="48FF92AD"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8</w:t>
            </w:r>
          </w:p>
        </w:tc>
        <w:tc>
          <w:tcPr>
            <w:tcW w:w="406" w:type="pct"/>
            <w:vAlign w:val="center"/>
          </w:tcPr>
          <w:p w14:paraId="0FAAE3CC"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环境管理</w:t>
            </w:r>
          </w:p>
        </w:tc>
        <w:tc>
          <w:tcPr>
            <w:tcW w:w="4492" w:type="pct"/>
            <w:gridSpan w:val="7"/>
            <w:vAlign w:val="center"/>
          </w:tcPr>
          <w:p w14:paraId="29F1C0A2" w14:textId="77777777" w:rsidR="003B3A40" w:rsidRPr="002926E9" w:rsidRDefault="003B3A40" w:rsidP="00B67675">
            <w:pPr>
              <w:pStyle w:val="afffffff3"/>
              <w:jc w:val="both"/>
              <w:rPr>
                <w:rFonts w:ascii="Times New Roman" w:hAnsi="Times New Roman" w:cs="Times New Roman"/>
                <w:sz w:val="21"/>
                <w:szCs w:val="21"/>
              </w:rPr>
            </w:pPr>
            <w:r w:rsidRPr="002926E9">
              <w:rPr>
                <w:rFonts w:ascii="Times New Roman" w:hAnsi="Times New Roman" w:cs="Times New Roman"/>
                <w:sz w:val="21"/>
                <w:szCs w:val="21"/>
              </w:rPr>
              <w:t>制定环境管理规章制度；规范环保档案，增强环保追溯的可操作性；建立污染事故报告制度；制定各类环保设施操作规程，定期维修，使各类环保设施在生产过程处于正常良好的运行状态。</w:t>
            </w:r>
          </w:p>
        </w:tc>
      </w:tr>
    </w:tbl>
    <w:p w14:paraId="0A455B2D" w14:textId="483E553B" w:rsidR="003B3A40" w:rsidRPr="002926E9" w:rsidRDefault="003B3A40" w:rsidP="003B3A40">
      <w:pPr>
        <w:pStyle w:val="af1"/>
        <w:keepNext/>
        <w:spacing w:before="120"/>
      </w:pPr>
      <w:r w:rsidRPr="002926E9">
        <w:rPr>
          <w:rFonts w:eastAsia="宋体"/>
        </w:rPr>
        <w:lastRenderedPageBreak/>
        <w:t>表</w:t>
      </w:r>
      <w:r w:rsidRPr="002926E9">
        <w:t xml:space="preserve"> </w:t>
      </w:r>
      <w:r w:rsidR="00442B43">
        <w:fldChar w:fldCharType="begin"/>
      </w:r>
      <w:r w:rsidR="00442B43">
        <w:instrText xml:space="preserve"> STYLEREF 2 \s </w:instrText>
      </w:r>
      <w:r w:rsidR="00442B43">
        <w:fldChar w:fldCharType="separate"/>
      </w:r>
      <w:r w:rsidR="00F359F4">
        <w:rPr>
          <w:noProof/>
        </w:rPr>
        <w:t>9.3</w:t>
      </w:r>
      <w:r w:rsidR="00442B43">
        <w:rPr>
          <w:noProof/>
        </w:rPr>
        <w:fldChar w:fldCharType="end"/>
      </w:r>
      <w:r w:rsidRPr="002926E9">
        <w:noBreakHyphen/>
      </w:r>
      <w:r w:rsidRPr="002926E9">
        <w:fldChar w:fldCharType="begin"/>
      </w:r>
      <w:r w:rsidRPr="002926E9">
        <w:instrText xml:space="preserve"> SEQ </w:instrText>
      </w:r>
      <w:r w:rsidRPr="002926E9">
        <w:rPr>
          <w:rFonts w:eastAsia="宋体"/>
        </w:rPr>
        <w:instrText>表</w:instrText>
      </w:r>
      <w:r w:rsidRPr="002926E9">
        <w:instrText xml:space="preserve"> \* ARABIC \s 2 </w:instrText>
      </w:r>
      <w:r w:rsidRPr="002926E9">
        <w:fldChar w:fldCharType="separate"/>
      </w:r>
      <w:r w:rsidR="00F359F4">
        <w:rPr>
          <w:noProof/>
        </w:rPr>
        <w:t>3</w:t>
      </w:r>
      <w:r w:rsidRPr="002926E9">
        <w:fldChar w:fldCharType="end"/>
      </w:r>
      <w:r w:rsidRPr="002926E9">
        <w:t xml:space="preserve"> </w:t>
      </w:r>
      <w:r w:rsidRPr="002926E9">
        <w:t>竣工验收一览表</w:t>
      </w:r>
      <w:r>
        <w:rPr>
          <w:rFonts w:hint="eastAsia"/>
        </w:rPr>
        <w:t>（全厂</w:t>
      </w:r>
      <w:r>
        <w:t>）</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284"/>
        <w:gridCol w:w="1133"/>
        <w:gridCol w:w="1418"/>
        <w:gridCol w:w="1561"/>
        <w:gridCol w:w="614"/>
        <w:gridCol w:w="843"/>
        <w:gridCol w:w="1801"/>
        <w:gridCol w:w="1703"/>
        <w:gridCol w:w="4601"/>
      </w:tblGrid>
      <w:tr w:rsidR="003B3A40" w:rsidRPr="002926E9" w14:paraId="3DD05E76" w14:textId="77777777" w:rsidTr="00B67675">
        <w:trPr>
          <w:cantSplit/>
          <w:trHeight w:val="340"/>
          <w:tblHeader/>
          <w:jc w:val="center"/>
        </w:trPr>
        <w:tc>
          <w:tcPr>
            <w:tcW w:w="102" w:type="pct"/>
            <w:vAlign w:val="center"/>
          </w:tcPr>
          <w:p w14:paraId="21C7859F"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序号</w:t>
            </w:r>
          </w:p>
        </w:tc>
        <w:tc>
          <w:tcPr>
            <w:tcW w:w="406" w:type="pct"/>
            <w:vAlign w:val="center"/>
          </w:tcPr>
          <w:p w14:paraId="7E5DE80B"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分类</w:t>
            </w:r>
          </w:p>
        </w:tc>
        <w:tc>
          <w:tcPr>
            <w:tcW w:w="1067" w:type="pct"/>
            <w:gridSpan w:val="2"/>
            <w:vAlign w:val="center"/>
          </w:tcPr>
          <w:p w14:paraId="739BF28B"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验收内容</w:t>
            </w:r>
          </w:p>
        </w:tc>
        <w:tc>
          <w:tcPr>
            <w:tcW w:w="220" w:type="pct"/>
            <w:vAlign w:val="center"/>
          </w:tcPr>
          <w:p w14:paraId="40B4A4C6"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数量</w:t>
            </w:r>
          </w:p>
        </w:tc>
        <w:tc>
          <w:tcPr>
            <w:tcW w:w="302" w:type="pct"/>
            <w:vAlign w:val="center"/>
          </w:tcPr>
          <w:p w14:paraId="6D221785"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处理能力</w:t>
            </w:r>
          </w:p>
        </w:tc>
        <w:tc>
          <w:tcPr>
            <w:tcW w:w="645" w:type="pct"/>
            <w:vAlign w:val="center"/>
          </w:tcPr>
          <w:p w14:paraId="4FED301E"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监测位置</w:t>
            </w:r>
          </w:p>
        </w:tc>
        <w:tc>
          <w:tcPr>
            <w:tcW w:w="610" w:type="pct"/>
            <w:vAlign w:val="center"/>
          </w:tcPr>
          <w:p w14:paraId="595BD0D4"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监测指标</w:t>
            </w:r>
          </w:p>
        </w:tc>
        <w:tc>
          <w:tcPr>
            <w:tcW w:w="1648" w:type="pct"/>
            <w:vAlign w:val="center"/>
          </w:tcPr>
          <w:p w14:paraId="32673E5E" w14:textId="77777777" w:rsidR="003B3A40" w:rsidRPr="002926E9" w:rsidRDefault="003B3A40" w:rsidP="00B67675">
            <w:pPr>
              <w:pStyle w:val="afffffff3"/>
              <w:rPr>
                <w:rFonts w:ascii="Times New Roman" w:hAnsi="Times New Roman" w:cs="Times New Roman"/>
                <w:b/>
                <w:bCs/>
                <w:sz w:val="21"/>
                <w:szCs w:val="21"/>
              </w:rPr>
            </w:pPr>
            <w:r w:rsidRPr="002926E9">
              <w:rPr>
                <w:rFonts w:ascii="Times New Roman" w:hAnsi="Times New Roman" w:cs="Times New Roman"/>
                <w:b/>
                <w:bCs/>
                <w:sz w:val="21"/>
                <w:szCs w:val="21"/>
              </w:rPr>
              <w:t>验收标准</w:t>
            </w:r>
          </w:p>
        </w:tc>
      </w:tr>
      <w:tr w:rsidR="003B3A40" w:rsidRPr="002926E9" w14:paraId="6830C48D" w14:textId="77777777" w:rsidTr="00B67675">
        <w:trPr>
          <w:cantSplit/>
          <w:trHeight w:val="340"/>
          <w:jc w:val="center"/>
        </w:trPr>
        <w:tc>
          <w:tcPr>
            <w:tcW w:w="102" w:type="pct"/>
            <w:vMerge w:val="restart"/>
            <w:vAlign w:val="center"/>
          </w:tcPr>
          <w:p w14:paraId="7DC4A530"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1</w:t>
            </w:r>
          </w:p>
        </w:tc>
        <w:tc>
          <w:tcPr>
            <w:tcW w:w="406" w:type="pct"/>
            <w:vMerge w:val="restart"/>
            <w:vAlign w:val="center"/>
          </w:tcPr>
          <w:p w14:paraId="7C0217D9"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废气</w:t>
            </w:r>
          </w:p>
        </w:tc>
        <w:tc>
          <w:tcPr>
            <w:tcW w:w="508" w:type="pct"/>
            <w:vAlign w:val="center"/>
          </w:tcPr>
          <w:p w14:paraId="7759D1F2" w14:textId="77777777" w:rsidR="003B3A40" w:rsidRPr="002926E9" w:rsidRDefault="003B3A40" w:rsidP="00B67675">
            <w:pPr>
              <w:spacing w:line="240" w:lineRule="exact"/>
              <w:jc w:val="center"/>
              <w:rPr>
                <w:szCs w:val="21"/>
              </w:rPr>
            </w:pPr>
            <w:r w:rsidRPr="002926E9">
              <w:rPr>
                <w:rFonts w:eastAsia="宋体"/>
                <w:szCs w:val="21"/>
              </w:rPr>
              <w:t>配液废气</w:t>
            </w:r>
          </w:p>
        </w:tc>
        <w:tc>
          <w:tcPr>
            <w:tcW w:w="559" w:type="pct"/>
            <w:vAlign w:val="center"/>
          </w:tcPr>
          <w:p w14:paraId="4BD82354" w14:textId="77777777" w:rsidR="003B3A40" w:rsidRPr="002926E9" w:rsidRDefault="003B3A40" w:rsidP="00B6767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3DD03571"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1</w:t>
            </w:r>
            <w:r w:rsidRPr="002926E9">
              <w:rPr>
                <w:rFonts w:ascii="Times New Roman" w:hAnsi="Times New Roman" w:cs="Times New Roman"/>
                <w:sz w:val="21"/>
                <w:szCs w:val="21"/>
              </w:rPr>
              <w:t>套</w:t>
            </w:r>
          </w:p>
        </w:tc>
        <w:tc>
          <w:tcPr>
            <w:tcW w:w="302" w:type="pct"/>
            <w:vAlign w:val="center"/>
          </w:tcPr>
          <w:p w14:paraId="779F076A"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20000m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2AEC65C5"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DA001</w:t>
            </w:r>
            <w:r w:rsidRPr="002926E9">
              <w:rPr>
                <w:rFonts w:ascii="Times New Roman" w:hAnsi="Times New Roman" w:cs="Times New Roman"/>
                <w:sz w:val="21"/>
                <w:szCs w:val="21"/>
              </w:rPr>
              <w:t>）</w:t>
            </w:r>
          </w:p>
        </w:tc>
        <w:tc>
          <w:tcPr>
            <w:tcW w:w="610" w:type="pct"/>
            <w:vAlign w:val="center"/>
          </w:tcPr>
          <w:p w14:paraId="4A08FE92" w14:textId="77777777" w:rsidR="003B3A40" w:rsidRPr="002926E9" w:rsidRDefault="003B3A40" w:rsidP="00B67675">
            <w:pPr>
              <w:overflowPunct w:val="0"/>
              <w:snapToGrid w:val="0"/>
              <w:spacing w:line="240" w:lineRule="exact"/>
              <w:jc w:val="center"/>
              <w:rPr>
                <w:szCs w:val="21"/>
              </w:rPr>
            </w:pPr>
            <w:r w:rsidRPr="002926E9">
              <w:rPr>
                <w:rFonts w:eastAsia="宋体"/>
                <w:szCs w:val="21"/>
              </w:rPr>
              <w:t>乙醇、甲醛</w:t>
            </w:r>
          </w:p>
        </w:tc>
        <w:tc>
          <w:tcPr>
            <w:tcW w:w="1648" w:type="pct"/>
            <w:vMerge w:val="restart"/>
            <w:vAlign w:val="center"/>
          </w:tcPr>
          <w:p w14:paraId="561B163B" w14:textId="77777777" w:rsidR="003B3A40" w:rsidRPr="002926E9" w:rsidRDefault="003B3A40" w:rsidP="00B67675">
            <w:pPr>
              <w:snapToGrid w:val="0"/>
              <w:jc w:val="left"/>
              <w:rPr>
                <w:szCs w:val="21"/>
              </w:rPr>
            </w:pPr>
            <w:r w:rsidRPr="002926E9">
              <w:rPr>
                <w:rFonts w:eastAsia="宋体"/>
                <w:szCs w:val="21"/>
              </w:rPr>
              <w:t>非甲烷总烃执行《厦门市大气污染物排放标准》（</w:t>
            </w:r>
            <w:r w:rsidRPr="002926E9">
              <w:rPr>
                <w:rFonts w:eastAsia="宋体"/>
                <w:szCs w:val="21"/>
              </w:rPr>
              <w:t>DB35/323-2018</w:t>
            </w:r>
            <w:r w:rsidRPr="002926E9">
              <w:rPr>
                <w:rFonts w:eastAsia="宋体"/>
                <w:szCs w:val="21"/>
              </w:rPr>
              <w:t>）表</w:t>
            </w:r>
            <w:r w:rsidRPr="002926E9">
              <w:rPr>
                <w:rFonts w:eastAsia="宋体"/>
                <w:szCs w:val="21"/>
              </w:rPr>
              <w:t>2</w:t>
            </w:r>
            <w:r w:rsidRPr="002926E9">
              <w:rPr>
                <w:rFonts w:eastAsia="宋体"/>
                <w:szCs w:val="21"/>
              </w:rPr>
              <w:t>其他行业、表</w:t>
            </w:r>
            <w:r w:rsidRPr="002926E9">
              <w:rPr>
                <w:rFonts w:eastAsia="宋体"/>
                <w:szCs w:val="21"/>
              </w:rPr>
              <w:t>3</w:t>
            </w:r>
            <w:r w:rsidRPr="002926E9">
              <w:rPr>
                <w:rFonts w:eastAsia="宋体"/>
                <w:szCs w:val="21"/>
              </w:rPr>
              <w:t>；烟尘、</w:t>
            </w:r>
            <w:r w:rsidRPr="002926E9">
              <w:rPr>
                <w:rFonts w:eastAsia="宋体"/>
                <w:szCs w:val="21"/>
              </w:rPr>
              <w:t>NO</w:t>
            </w:r>
            <w:r w:rsidRPr="002926E9">
              <w:rPr>
                <w:rFonts w:eastAsia="宋体"/>
                <w:szCs w:val="21"/>
                <w:vertAlign w:val="subscript"/>
              </w:rPr>
              <w:t>x</w:t>
            </w:r>
            <w:r w:rsidRPr="002926E9">
              <w:rPr>
                <w:rFonts w:eastAsia="宋体"/>
                <w:szCs w:val="21"/>
              </w:rPr>
              <w:t>、</w:t>
            </w:r>
            <w:r w:rsidRPr="002926E9">
              <w:rPr>
                <w:rFonts w:eastAsia="宋体"/>
                <w:szCs w:val="21"/>
              </w:rPr>
              <w:t>SO</w:t>
            </w:r>
            <w:r w:rsidRPr="002926E9">
              <w:rPr>
                <w:rFonts w:eastAsia="宋体"/>
                <w:szCs w:val="21"/>
                <w:vertAlign w:val="subscript"/>
              </w:rPr>
              <w:t>2</w:t>
            </w:r>
            <w:r w:rsidRPr="002926E9">
              <w:rPr>
                <w:rFonts w:eastAsia="宋体"/>
                <w:szCs w:val="21"/>
              </w:rPr>
              <w:t>执行《厦门市大气污染物排放标准》（</w:t>
            </w:r>
            <w:r w:rsidRPr="002926E9">
              <w:rPr>
                <w:rFonts w:eastAsia="宋体"/>
                <w:szCs w:val="21"/>
              </w:rPr>
              <w:t>DB35/323-2018</w:t>
            </w:r>
            <w:r w:rsidRPr="002926E9">
              <w:rPr>
                <w:rFonts w:eastAsia="宋体"/>
                <w:szCs w:val="21"/>
              </w:rPr>
              <w:t>）表</w:t>
            </w:r>
            <w:r w:rsidRPr="002926E9">
              <w:rPr>
                <w:rFonts w:eastAsia="宋体"/>
                <w:szCs w:val="21"/>
              </w:rPr>
              <w:t>4</w:t>
            </w:r>
            <w:r w:rsidRPr="002926E9">
              <w:rPr>
                <w:rFonts w:eastAsia="宋体"/>
                <w:szCs w:val="21"/>
              </w:rPr>
              <w:t>中</w:t>
            </w:r>
            <w:r w:rsidRPr="002926E9">
              <w:rPr>
                <w:rFonts w:eastAsia="宋体"/>
                <w:szCs w:val="21"/>
              </w:rPr>
              <w:t>35t/h</w:t>
            </w:r>
            <w:r w:rsidRPr="002926E9">
              <w:rPr>
                <w:rFonts w:eastAsia="宋体"/>
                <w:szCs w:val="21"/>
              </w:rPr>
              <w:t>以下锅炉、生活垃圾焚烧炉；酚类、甲醇执行《大气污染物综合排放标准》（</w:t>
            </w:r>
            <w:r w:rsidRPr="002926E9">
              <w:rPr>
                <w:rFonts w:eastAsia="宋体"/>
                <w:szCs w:val="21"/>
              </w:rPr>
              <w:t>DB 16297-1996</w:t>
            </w:r>
            <w:r w:rsidRPr="002926E9">
              <w:rPr>
                <w:rFonts w:eastAsia="宋体"/>
                <w:szCs w:val="21"/>
              </w:rPr>
              <w:t>）表</w:t>
            </w:r>
            <w:r w:rsidRPr="002926E9">
              <w:rPr>
                <w:rFonts w:eastAsia="宋体"/>
                <w:szCs w:val="21"/>
              </w:rPr>
              <w:t>2</w:t>
            </w:r>
            <w:r w:rsidRPr="002926E9">
              <w:rPr>
                <w:rFonts w:eastAsia="宋体"/>
                <w:szCs w:val="21"/>
              </w:rPr>
              <w:t>；甲醛有组织排放浓度参照《制药工业大气污染物排放标准》（</w:t>
            </w:r>
            <w:r w:rsidRPr="002926E9">
              <w:rPr>
                <w:rFonts w:eastAsia="宋体"/>
                <w:szCs w:val="21"/>
              </w:rPr>
              <w:t>DB 37823-2019</w:t>
            </w:r>
            <w:r w:rsidRPr="002926E9">
              <w:rPr>
                <w:rFonts w:eastAsia="宋体"/>
                <w:szCs w:val="21"/>
              </w:rPr>
              <w:t>）表</w:t>
            </w:r>
            <w:r w:rsidRPr="002926E9">
              <w:rPr>
                <w:rFonts w:eastAsia="宋体"/>
                <w:szCs w:val="21"/>
              </w:rPr>
              <w:t xml:space="preserve">1 </w:t>
            </w:r>
            <w:r w:rsidRPr="002926E9">
              <w:rPr>
                <w:rFonts w:eastAsia="宋体"/>
                <w:szCs w:val="21"/>
              </w:rPr>
              <w:t>；排放速率、无组织排放浓度参照《大气污染物综合排放标准》（</w:t>
            </w:r>
            <w:r w:rsidRPr="002926E9">
              <w:rPr>
                <w:rFonts w:eastAsia="宋体"/>
                <w:szCs w:val="21"/>
              </w:rPr>
              <w:t>DB 16297-1996</w:t>
            </w:r>
            <w:r w:rsidRPr="002926E9">
              <w:rPr>
                <w:rFonts w:eastAsia="宋体"/>
                <w:szCs w:val="21"/>
              </w:rPr>
              <w:t>）表</w:t>
            </w:r>
            <w:r w:rsidRPr="002926E9">
              <w:rPr>
                <w:rFonts w:eastAsia="宋体"/>
                <w:szCs w:val="21"/>
              </w:rPr>
              <w:t>2</w:t>
            </w:r>
            <w:r w:rsidRPr="002926E9">
              <w:rPr>
                <w:rFonts w:eastAsia="宋体"/>
                <w:szCs w:val="21"/>
              </w:rPr>
              <w:t>；氨、硫化氢有组织排放浓度参照《制药工业大气污染物排放标准》（</w:t>
            </w:r>
            <w:r w:rsidRPr="002926E9">
              <w:rPr>
                <w:rFonts w:eastAsia="宋体"/>
                <w:szCs w:val="21"/>
              </w:rPr>
              <w:t>DB 14554-93</w:t>
            </w:r>
            <w:r w:rsidRPr="002926E9">
              <w:rPr>
                <w:rFonts w:eastAsia="宋体"/>
                <w:szCs w:val="21"/>
              </w:rPr>
              <w:t>）表</w:t>
            </w:r>
            <w:r w:rsidRPr="002926E9">
              <w:rPr>
                <w:rFonts w:eastAsia="宋体"/>
                <w:szCs w:val="21"/>
              </w:rPr>
              <w:t>1</w:t>
            </w:r>
            <w:r w:rsidRPr="002926E9">
              <w:rPr>
                <w:rFonts w:eastAsia="宋体"/>
                <w:szCs w:val="21"/>
              </w:rPr>
              <w:t>；排放速率、无组织排放浓度参照《恶臭污染物排放标准》（</w:t>
            </w:r>
            <w:r w:rsidRPr="002926E9">
              <w:rPr>
                <w:rFonts w:eastAsia="宋体"/>
                <w:szCs w:val="21"/>
              </w:rPr>
              <w:t>DB 37823-2019</w:t>
            </w:r>
            <w:r w:rsidRPr="002926E9">
              <w:rPr>
                <w:rFonts w:eastAsia="宋体"/>
                <w:szCs w:val="21"/>
              </w:rPr>
              <w:t>）表</w:t>
            </w:r>
            <w:r w:rsidRPr="002926E9">
              <w:rPr>
                <w:rFonts w:eastAsia="宋体"/>
                <w:szCs w:val="21"/>
              </w:rPr>
              <w:t>2</w:t>
            </w:r>
            <w:r w:rsidRPr="002926E9">
              <w:rPr>
                <w:rFonts w:eastAsia="宋体"/>
                <w:szCs w:val="21"/>
              </w:rPr>
              <w:t>、表</w:t>
            </w:r>
            <w:r w:rsidRPr="002926E9">
              <w:rPr>
                <w:rFonts w:eastAsia="宋体"/>
                <w:szCs w:val="21"/>
              </w:rPr>
              <w:t>1</w:t>
            </w:r>
            <w:r w:rsidRPr="002926E9">
              <w:rPr>
                <w:rFonts w:eastAsia="宋体"/>
                <w:szCs w:val="21"/>
              </w:rPr>
              <w:t>中的二级准值</w:t>
            </w:r>
          </w:p>
        </w:tc>
      </w:tr>
      <w:tr w:rsidR="003B3A40" w:rsidRPr="002926E9" w14:paraId="67815E71" w14:textId="77777777" w:rsidTr="00B67675">
        <w:trPr>
          <w:cantSplit/>
          <w:trHeight w:val="340"/>
          <w:jc w:val="center"/>
        </w:trPr>
        <w:tc>
          <w:tcPr>
            <w:tcW w:w="102" w:type="pct"/>
            <w:vMerge/>
            <w:vAlign w:val="center"/>
          </w:tcPr>
          <w:p w14:paraId="31F13D60"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0ECC51C9"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4F6A518D"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研发中心质检</w:t>
            </w:r>
            <w:r w:rsidRPr="002926E9">
              <w:rPr>
                <w:szCs w:val="21"/>
              </w:rPr>
              <w:t>、研发、实验废气</w:t>
            </w:r>
          </w:p>
        </w:tc>
        <w:tc>
          <w:tcPr>
            <w:tcW w:w="559" w:type="pct"/>
          </w:tcPr>
          <w:p w14:paraId="3CC77DA4" w14:textId="77777777" w:rsidR="003B3A40" w:rsidRPr="002926E9" w:rsidRDefault="003B3A40" w:rsidP="00B6767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4C2BDA3D"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496031F2"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20000m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0A68FE50"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DA002</w:t>
            </w:r>
            <w:r w:rsidRPr="002926E9">
              <w:rPr>
                <w:rFonts w:ascii="Times New Roman" w:hAnsi="Times New Roman" w:cs="Times New Roman"/>
                <w:sz w:val="21"/>
                <w:szCs w:val="21"/>
              </w:rPr>
              <w:t>）</w:t>
            </w:r>
          </w:p>
        </w:tc>
        <w:tc>
          <w:tcPr>
            <w:tcW w:w="610" w:type="pct"/>
            <w:vAlign w:val="center"/>
          </w:tcPr>
          <w:p w14:paraId="78F0FE07"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NMHC</w:t>
            </w:r>
            <w:r w:rsidRPr="002926E9">
              <w:rPr>
                <w:rFonts w:eastAsia="宋体"/>
                <w:szCs w:val="21"/>
              </w:rPr>
              <w:t>、氨、甲醇、甲醛</w:t>
            </w:r>
            <w:r w:rsidRPr="002926E9">
              <w:rPr>
                <w:rFonts w:eastAsia="宋体" w:hint="eastAsia"/>
                <w:szCs w:val="21"/>
              </w:rPr>
              <w:t>、</w:t>
            </w:r>
            <w:r w:rsidRPr="002926E9">
              <w:rPr>
                <w:rFonts w:eastAsia="宋体"/>
                <w:szCs w:val="21"/>
              </w:rPr>
              <w:t>氯化氢、硫酸</w:t>
            </w:r>
          </w:p>
        </w:tc>
        <w:tc>
          <w:tcPr>
            <w:tcW w:w="1648" w:type="pct"/>
            <w:vMerge/>
            <w:vAlign w:val="center"/>
          </w:tcPr>
          <w:p w14:paraId="504E50DF" w14:textId="77777777" w:rsidR="003B3A40" w:rsidRPr="002926E9" w:rsidRDefault="003B3A40" w:rsidP="00B67675">
            <w:pPr>
              <w:snapToGrid w:val="0"/>
              <w:jc w:val="left"/>
              <w:rPr>
                <w:rFonts w:eastAsia="宋体"/>
                <w:szCs w:val="21"/>
              </w:rPr>
            </w:pPr>
          </w:p>
        </w:tc>
      </w:tr>
      <w:tr w:rsidR="003B3A40" w:rsidRPr="002926E9" w14:paraId="729835C6" w14:textId="77777777" w:rsidTr="00B67675">
        <w:trPr>
          <w:cantSplit/>
          <w:trHeight w:val="340"/>
          <w:jc w:val="center"/>
        </w:trPr>
        <w:tc>
          <w:tcPr>
            <w:tcW w:w="102" w:type="pct"/>
            <w:vMerge/>
            <w:vAlign w:val="center"/>
          </w:tcPr>
          <w:p w14:paraId="6910F050"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49E0100B"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33D44DD0"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实验中心研发实验废气</w:t>
            </w:r>
          </w:p>
        </w:tc>
        <w:tc>
          <w:tcPr>
            <w:tcW w:w="559" w:type="pct"/>
          </w:tcPr>
          <w:p w14:paraId="72B9F9E7" w14:textId="77777777" w:rsidR="003B3A40" w:rsidRPr="002926E9" w:rsidRDefault="003B3A40" w:rsidP="00B6767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63B50ED9"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34078575"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10000m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1F979F31"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DA003</w:t>
            </w:r>
            <w:r w:rsidRPr="002926E9">
              <w:rPr>
                <w:rFonts w:ascii="Times New Roman" w:hAnsi="Times New Roman" w:cs="Times New Roman"/>
                <w:sz w:val="21"/>
                <w:szCs w:val="21"/>
              </w:rPr>
              <w:t>）</w:t>
            </w:r>
          </w:p>
        </w:tc>
        <w:tc>
          <w:tcPr>
            <w:tcW w:w="610" w:type="pct"/>
            <w:vAlign w:val="center"/>
          </w:tcPr>
          <w:p w14:paraId="16C2CB6F"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NMHC</w:t>
            </w:r>
            <w:r w:rsidRPr="002926E9">
              <w:rPr>
                <w:rFonts w:eastAsia="宋体"/>
                <w:szCs w:val="21"/>
              </w:rPr>
              <w:t>、甲醇、甲醛</w:t>
            </w:r>
            <w:r w:rsidRPr="002926E9">
              <w:rPr>
                <w:rFonts w:eastAsia="宋体" w:hint="eastAsia"/>
                <w:szCs w:val="21"/>
              </w:rPr>
              <w:t>、</w:t>
            </w:r>
            <w:r w:rsidRPr="002926E9">
              <w:rPr>
                <w:rFonts w:eastAsia="宋体"/>
                <w:szCs w:val="21"/>
              </w:rPr>
              <w:t>氯化氢、硫酸</w:t>
            </w:r>
          </w:p>
        </w:tc>
        <w:tc>
          <w:tcPr>
            <w:tcW w:w="1648" w:type="pct"/>
            <w:vMerge/>
            <w:vAlign w:val="center"/>
          </w:tcPr>
          <w:p w14:paraId="4A031061" w14:textId="77777777" w:rsidR="003B3A40" w:rsidRPr="002926E9" w:rsidRDefault="003B3A40" w:rsidP="00B67675">
            <w:pPr>
              <w:snapToGrid w:val="0"/>
              <w:jc w:val="left"/>
              <w:rPr>
                <w:rFonts w:eastAsia="宋体"/>
                <w:szCs w:val="21"/>
              </w:rPr>
            </w:pPr>
          </w:p>
        </w:tc>
      </w:tr>
      <w:tr w:rsidR="003B3A40" w:rsidRPr="002926E9" w14:paraId="6648FB03" w14:textId="77777777" w:rsidTr="00B67675">
        <w:trPr>
          <w:cantSplit/>
          <w:trHeight w:val="340"/>
          <w:jc w:val="center"/>
        </w:trPr>
        <w:tc>
          <w:tcPr>
            <w:tcW w:w="102" w:type="pct"/>
            <w:vMerge/>
            <w:vAlign w:val="center"/>
          </w:tcPr>
          <w:p w14:paraId="5453D348"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2EDD4FCB"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7B4AE207"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核酸检测</w:t>
            </w:r>
            <w:r w:rsidRPr="002926E9">
              <w:rPr>
                <w:szCs w:val="21"/>
              </w:rPr>
              <w:t>研发实验废气</w:t>
            </w:r>
          </w:p>
        </w:tc>
        <w:tc>
          <w:tcPr>
            <w:tcW w:w="559" w:type="pct"/>
          </w:tcPr>
          <w:p w14:paraId="02CE2B18" w14:textId="77777777" w:rsidR="003B3A40" w:rsidRPr="002926E9" w:rsidRDefault="003B3A40" w:rsidP="00B67675">
            <w:pPr>
              <w:spacing w:line="240" w:lineRule="exact"/>
              <w:jc w:val="center"/>
              <w:rPr>
                <w:szCs w:val="21"/>
              </w:rPr>
            </w:pPr>
            <w:r w:rsidRPr="002926E9">
              <w:rPr>
                <w:rFonts w:eastAsia="宋体"/>
                <w:szCs w:val="21"/>
              </w:rPr>
              <w:t>万向集气罩</w:t>
            </w:r>
            <w:r w:rsidRPr="002926E9">
              <w:rPr>
                <w:szCs w:val="21"/>
              </w:rPr>
              <w:t>+</w:t>
            </w:r>
            <w:r w:rsidRPr="002926E9">
              <w:rPr>
                <w:rFonts w:eastAsia="宋体"/>
                <w:szCs w:val="21"/>
              </w:rPr>
              <w:t>活性炭吸附</w:t>
            </w:r>
          </w:p>
        </w:tc>
        <w:tc>
          <w:tcPr>
            <w:tcW w:w="220" w:type="pct"/>
            <w:vAlign w:val="center"/>
          </w:tcPr>
          <w:p w14:paraId="3A57F7A2"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5BC3D95E"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5000m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0376E1FD"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DA004</w:t>
            </w:r>
            <w:r w:rsidRPr="002926E9">
              <w:rPr>
                <w:rFonts w:ascii="Times New Roman" w:hAnsi="Times New Roman" w:cs="Times New Roman"/>
                <w:sz w:val="21"/>
                <w:szCs w:val="21"/>
              </w:rPr>
              <w:t>）</w:t>
            </w:r>
          </w:p>
        </w:tc>
        <w:tc>
          <w:tcPr>
            <w:tcW w:w="610" w:type="pct"/>
            <w:vAlign w:val="center"/>
          </w:tcPr>
          <w:p w14:paraId="02C85D89"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NMHC</w:t>
            </w:r>
            <w:r w:rsidRPr="002926E9">
              <w:rPr>
                <w:rFonts w:eastAsia="宋体"/>
                <w:szCs w:val="21"/>
              </w:rPr>
              <w:t>、甲醇、酚类</w:t>
            </w:r>
            <w:r w:rsidRPr="002926E9">
              <w:rPr>
                <w:rFonts w:eastAsia="宋体" w:hint="eastAsia"/>
                <w:szCs w:val="21"/>
              </w:rPr>
              <w:t>、</w:t>
            </w:r>
            <w:r w:rsidRPr="002926E9">
              <w:rPr>
                <w:rFonts w:eastAsia="宋体"/>
                <w:szCs w:val="21"/>
              </w:rPr>
              <w:t>氯化氢</w:t>
            </w:r>
          </w:p>
        </w:tc>
        <w:tc>
          <w:tcPr>
            <w:tcW w:w="1648" w:type="pct"/>
            <w:vMerge/>
            <w:vAlign w:val="center"/>
          </w:tcPr>
          <w:p w14:paraId="5BB91434" w14:textId="77777777" w:rsidR="003B3A40" w:rsidRPr="002926E9" w:rsidRDefault="003B3A40" w:rsidP="00B67675">
            <w:pPr>
              <w:snapToGrid w:val="0"/>
              <w:jc w:val="left"/>
              <w:rPr>
                <w:rFonts w:eastAsia="宋体"/>
                <w:szCs w:val="21"/>
              </w:rPr>
            </w:pPr>
          </w:p>
        </w:tc>
      </w:tr>
      <w:tr w:rsidR="003B3A40" w:rsidRPr="002926E9" w14:paraId="2D49B5E1" w14:textId="77777777" w:rsidTr="00B67675">
        <w:trPr>
          <w:cantSplit/>
          <w:trHeight w:val="340"/>
          <w:jc w:val="center"/>
        </w:trPr>
        <w:tc>
          <w:tcPr>
            <w:tcW w:w="102" w:type="pct"/>
            <w:vMerge/>
            <w:vAlign w:val="center"/>
          </w:tcPr>
          <w:p w14:paraId="18D2970E"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61F9BC51"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44BA4D29"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动物饲养</w:t>
            </w:r>
          </w:p>
        </w:tc>
        <w:tc>
          <w:tcPr>
            <w:tcW w:w="559" w:type="pct"/>
            <w:vAlign w:val="center"/>
          </w:tcPr>
          <w:p w14:paraId="3A2F00A7"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空调</w:t>
            </w:r>
            <w:r w:rsidRPr="002926E9">
              <w:rPr>
                <w:szCs w:val="21"/>
              </w:rPr>
              <w:t>+</w:t>
            </w:r>
            <w:r w:rsidRPr="002926E9">
              <w:rPr>
                <w:rFonts w:ascii="宋体" w:eastAsia="宋体" w:hAnsi="宋体" w:cs="宋体" w:hint="eastAsia"/>
                <w:szCs w:val="21"/>
              </w:rPr>
              <w:t>高效</w:t>
            </w:r>
            <w:r w:rsidRPr="002926E9">
              <w:rPr>
                <w:szCs w:val="21"/>
              </w:rPr>
              <w:t>HEPA</w:t>
            </w:r>
            <w:r w:rsidRPr="002926E9">
              <w:rPr>
                <w:rFonts w:ascii="宋体" w:eastAsia="宋体" w:hAnsi="宋体" w:cs="宋体" w:hint="eastAsia"/>
                <w:szCs w:val="21"/>
              </w:rPr>
              <w:t>过滤器</w:t>
            </w:r>
          </w:p>
        </w:tc>
        <w:tc>
          <w:tcPr>
            <w:tcW w:w="220" w:type="pct"/>
            <w:vAlign w:val="center"/>
          </w:tcPr>
          <w:p w14:paraId="3838C994"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759A1478"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5000m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33103A67"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DA005</w:t>
            </w:r>
            <w:r w:rsidRPr="002926E9">
              <w:rPr>
                <w:rFonts w:ascii="Times New Roman" w:hAnsi="Times New Roman" w:cs="Times New Roman"/>
                <w:sz w:val="21"/>
                <w:szCs w:val="21"/>
              </w:rPr>
              <w:t>）</w:t>
            </w:r>
          </w:p>
        </w:tc>
        <w:tc>
          <w:tcPr>
            <w:tcW w:w="610" w:type="pct"/>
            <w:vAlign w:val="center"/>
          </w:tcPr>
          <w:p w14:paraId="109D502C"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臭气浓度、硫化氢、氨</w:t>
            </w:r>
          </w:p>
        </w:tc>
        <w:tc>
          <w:tcPr>
            <w:tcW w:w="1648" w:type="pct"/>
            <w:vMerge/>
            <w:vAlign w:val="center"/>
          </w:tcPr>
          <w:p w14:paraId="7E1957C9" w14:textId="77777777" w:rsidR="003B3A40" w:rsidRPr="002926E9" w:rsidRDefault="003B3A40" w:rsidP="00B67675">
            <w:pPr>
              <w:snapToGrid w:val="0"/>
              <w:jc w:val="left"/>
              <w:rPr>
                <w:rFonts w:eastAsia="宋体"/>
                <w:szCs w:val="21"/>
              </w:rPr>
            </w:pPr>
          </w:p>
        </w:tc>
      </w:tr>
      <w:tr w:rsidR="003B3A40" w:rsidRPr="002926E9" w14:paraId="733A9795" w14:textId="77777777" w:rsidTr="00B67675">
        <w:trPr>
          <w:cantSplit/>
          <w:trHeight w:val="340"/>
          <w:jc w:val="center"/>
        </w:trPr>
        <w:tc>
          <w:tcPr>
            <w:tcW w:w="102" w:type="pct"/>
            <w:vMerge/>
            <w:vAlign w:val="center"/>
          </w:tcPr>
          <w:p w14:paraId="7FD335F3"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64C9BAD7"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2A11A4D8"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锅炉</w:t>
            </w:r>
          </w:p>
        </w:tc>
        <w:tc>
          <w:tcPr>
            <w:tcW w:w="559" w:type="pct"/>
            <w:vAlign w:val="center"/>
          </w:tcPr>
          <w:p w14:paraId="01EDCB0A"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低氮装置</w:t>
            </w:r>
            <w:r w:rsidRPr="002926E9">
              <w:rPr>
                <w:szCs w:val="21"/>
              </w:rPr>
              <w:t>+</w:t>
            </w:r>
            <w:r w:rsidRPr="002926E9">
              <w:rPr>
                <w:rFonts w:ascii="宋体" w:eastAsia="宋体" w:hAnsi="宋体" w:cs="宋体" w:hint="eastAsia"/>
                <w:szCs w:val="21"/>
              </w:rPr>
              <w:t>排气筒</w:t>
            </w:r>
          </w:p>
        </w:tc>
        <w:tc>
          <w:tcPr>
            <w:tcW w:w="220" w:type="pct"/>
            <w:vAlign w:val="center"/>
          </w:tcPr>
          <w:p w14:paraId="1A92E692"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10A441C4"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w:t>
            </w:r>
          </w:p>
        </w:tc>
        <w:tc>
          <w:tcPr>
            <w:tcW w:w="645" w:type="pct"/>
            <w:vAlign w:val="center"/>
          </w:tcPr>
          <w:p w14:paraId="087BB4B4"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DA006</w:t>
            </w:r>
            <w:r w:rsidRPr="002926E9">
              <w:rPr>
                <w:rFonts w:ascii="Times New Roman" w:hAnsi="Times New Roman" w:cs="Times New Roman"/>
                <w:sz w:val="21"/>
                <w:szCs w:val="21"/>
              </w:rPr>
              <w:t>）</w:t>
            </w:r>
          </w:p>
        </w:tc>
        <w:tc>
          <w:tcPr>
            <w:tcW w:w="610" w:type="pct"/>
            <w:vAlign w:val="center"/>
          </w:tcPr>
          <w:p w14:paraId="0CD00F39"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szCs w:val="21"/>
              </w:rPr>
              <w:t>烟尘、</w:t>
            </w:r>
            <w:r w:rsidRPr="002926E9">
              <w:rPr>
                <w:rFonts w:eastAsia="宋体"/>
                <w:szCs w:val="21"/>
              </w:rPr>
              <w:t>NO</w:t>
            </w:r>
            <w:r w:rsidRPr="002926E9">
              <w:rPr>
                <w:rFonts w:eastAsia="宋体"/>
                <w:szCs w:val="21"/>
                <w:vertAlign w:val="subscript"/>
              </w:rPr>
              <w:t>x</w:t>
            </w:r>
            <w:r w:rsidRPr="002926E9">
              <w:rPr>
                <w:rFonts w:eastAsia="宋体"/>
                <w:szCs w:val="21"/>
              </w:rPr>
              <w:t>、</w:t>
            </w:r>
            <w:r w:rsidRPr="002926E9">
              <w:rPr>
                <w:rFonts w:eastAsia="宋体"/>
                <w:szCs w:val="21"/>
              </w:rPr>
              <w:t>SO</w:t>
            </w:r>
            <w:r w:rsidRPr="002926E9">
              <w:rPr>
                <w:rFonts w:eastAsia="宋体"/>
                <w:szCs w:val="21"/>
                <w:vertAlign w:val="subscript"/>
              </w:rPr>
              <w:t>2</w:t>
            </w:r>
          </w:p>
        </w:tc>
        <w:tc>
          <w:tcPr>
            <w:tcW w:w="1648" w:type="pct"/>
            <w:vMerge/>
            <w:vAlign w:val="center"/>
          </w:tcPr>
          <w:p w14:paraId="24E4A92B" w14:textId="77777777" w:rsidR="003B3A40" w:rsidRPr="002926E9" w:rsidRDefault="003B3A40" w:rsidP="00B67675">
            <w:pPr>
              <w:snapToGrid w:val="0"/>
              <w:jc w:val="left"/>
              <w:rPr>
                <w:rFonts w:eastAsia="宋体"/>
                <w:szCs w:val="21"/>
              </w:rPr>
            </w:pPr>
          </w:p>
        </w:tc>
      </w:tr>
      <w:tr w:rsidR="003B3A40" w:rsidRPr="002926E9" w14:paraId="4F680ACA" w14:textId="77777777" w:rsidTr="00B67675">
        <w:trPr>
          <w:cantSplit/>
          <w:trHeight w:val="340"/>
          <w:jc w:val="center"/>
        </w:trPr>
        <w:tc>
          <w:tcPr>
            <w:tcW w:w="102" w:type="pct"/>
            <w:vMerge/>
            <w:vAlign w:val="center"/>
          </w:tcPr>
          <w:p w14:paraId="29D61B7A" w14:textId="77777777" w:rsidR="003B3A40" w:rsidRPr="002926E9" w:rsidRDefault="003B3A40" w:rsidP="00B67675">
            <w:pPr>
              <w:pStyle w:val="afffffff3"/>
              <w:rPr>
                <w:rFonts w:ascii="Times New Roman" w:hAnsi="Times New Roman" w:cs="Times New Roman"/>
                <w:sz w:val="21"/>
                <w:szCs w:val="21"/>
              </w:rPr>
            </w:pPr>
          </w:p>
        </w:tc>
        <w:tc>
          <w:tcPr>
            <w:tcW w:w="406" w:type="pct"/>
            <w:vMerge/>
            <w:vAlign w:val="center"/>
          </w:tcPr>
          <w:p w14:paraId="15E8E3FA" w14:textId="77777777" w:rsidR="003B3A40" w:rsidRPr="002926E9" w:rsidRDefault="003B3A40" w:rsidP="00B67675">
            <w:pPr>
              <w:pStyle w:val="afffffff3"/>
              <w:rPr>
                <w:rFonts w:ascii="Times New Roman" w:hAnsi="Times New Roman" w:cs="Times New Roman"/>
                <w:sz w:val="21"/>
                <w:szCs w:val="21"/>
              </w:rPr>
            </w:pPr>
          </w:p>
        </w:tc>
        <w:tc>
          <w:tcPr>
            <w:tcW w:w="508" w:type="pct"/>
            <w:vAlign w:val="center"/>
          </w:tcPr>
          <w:p w14:paraId="227E9A54"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污水处理站</w:t>
            </w:r>
          </w:p>
        </w:tc>
        <w:tc>
          <w:tcPr>
            <w:tcW w:w="559" w:type="pct"/>
            <w:vAlign w:val="center"/>
          </w:tcPr>
          <w:p w14:paraId="6DF35E4E" w14:textId="77777777" w:rsidR="003B3A40" w:rsidRPr="002926E9" w:rsidRDefault="003B3A40" w:rsidP="00B67675">
            <w:pPr>
              <w:spacing w:line="240" w:lineRule="exact"/>
              <w:jc w:val="center"/>
              <w:rPr>
                <w:szCs w:val="21"/>
              </w:rPr>
            </w:pPr>
            <w:r w:rsidRPr="002926E9">
              <w:rPr>
                <w:rFonts w:ascii="宋体" w:eastAsia="宋体" w:hAnsi="宋体" w:cs="宋体" w:hint="eastAsia"/>
                <w:szCs w:val="21"/>
              </w:rPr>
              <w:t>集气罩</w:t>
            </w:r>
            <w:r w:rsidRPr="002926E9">
              <w:rPr>
                <w:szCs w:val="21"/>
              </w:rPr>
              <w:t>+</w:t>
            </w:r>
            <w:r w:rsidRPr="002926E9">
              <w:rPr>
                <w:rFonts w:ascii="宋体" w:eastAsia="宋体" w:hAnsi="宋体" w:cs="宋体" w:hint="eastAsia"/>
                <w:szCs w:val="21"/>
              </w:rPr>
              <w:t>活性炭臭气吸附装置</w:t>
            </w:r>
          </w:p>
        </w:tc>
        <w:tc>
          <w:tcPr>
            <w:tcW w:w="220" w:type="pct"/>
            <w:vAlign w:val="center"/>
          </w:tcPr>
          <w:p w14:paraId="2C75D5B7" w14:textId="77777777" w:rsidR="003B3A40" w:rsidRPr="002926E9" w:rsidRDefault="003B3A40" w:rsidP="00B67675">
            <w:pPr>
              <w:rPr>
                <w:szCs w:val="21"/>
              </w:rPr>
            </w:pPr>
            <w:r w:rsidRPr="002926E9">
              <w:rPr>
                <w:szCs w:val="21"/>
              </w:rPr>
              <w:t>1</w:t>
            </w:r>
            <w:r w:rsidRPr="002926E9">
              <w:rPr>
                <w:rFonts w:ascii="宋体" w:eastAsia="宋体" w:hAnsi="宋体" w:cs="宋体" w:hint="eastAsia"/>
                <w:szCs w:val="21"/>
              </w:rPr>
              <w:t>套</w:t>
            </w:r>
          </w:p>
        </w:tc>
        <w:tc>
          <w:tcPr>
            <w:tcW w:w="302" w:type="pct"/>
            <w:vAlign w:val="center"/>
          </w:tcPr>
          <w:p w14:paraId="3F949F3A"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2000m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/h</w:t>
            </w:r>
          </w:p>
        </w:tc>
        <w:tc>
          <w:tcPr>
            <w:tcW w:w="645" w:type="pct"/>
            <w:vAlign w:val="center"/>
          </w:tcPr>
          <w:p w14:paraId="43AD546E"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设施进口、排气筒出口（</w:t>
            </w:r>
            <w:r w:rsidRPr="002926E9">
              <w:rPr>
                <w:rFonts w:ascii="Times New Roman" w:hAnsi="Times New Roman" w:cs="Times New Roman"/>
                <w:sz w:val="21"/>
                <w:szCs w:val="21"/>
              </w:rPr>
              <w:t>DA007</w:t>
            </w:r>
            <w:r w:rsidRPr="002926E9">
              <w:rPr>
                <w:rFonts w:ascii="Times New Roman" w:hAnsi="Times New Roman" w:cs="Times New Roman"/>
                <w:sz w:val="21"/>
                <w:szCs w:val="21"/>
              </w:rPr>
              <w:t>）</w:t>
            </w:r>
          </w:p>
        </w:tc>
        <w:tc>
          <w:tcPr>
            <w:tcW w:w="610" w:type="pct"/>
            <w:vAlign w:val="center"/>
          </w:tcPr>
          <w:p w14:paraId="6B8CCA10" w14:textId="77777777" w:rsidR="003B3A40" w:rsidRPr="002926E9" w:rsidRDefault="003B3A40" w:rsidP="00B67675">
            <w:pPr>
              <w:overflowPunct w:val="0"/>
              <w:snapToGrid w:val="0"/>
              <w:spacing w:line="240" w:lineRule="exact"/>
              <w:jc w:val="center"/>
              <w:rPr>
                <w:rFonts w:eastAsia="宋体"/>
                <w:szCs w:val="21"/>
              </w:rPr>
            </w:pPr>
            <w:r w:rsidRPr="002926E9">
              <w:rPr>
                <w:rFonts w:eastAsia="宋体"/>
                <w:bCs/>
                <w:szCs w:val="21"/>
              </w:rPr>
              <w:t>氨、</w:t>
            </w:r>
            <w:r w:rsidRPr="002926E9">
              <w:rPr>
                <w:rFonts w:eastAsia="宋体"/>
                <w:bCs/>
                <w:szCs w:val="21"/>
              </w:rPr>
              <w:t>H</w:t>
            </w:r>
            <w:r w:rsidRPr="002926E9">
              <w:rPr>
                <w:rFonts w:eastAsia="宋体"/>
                <w:bCs/>
                <w:szCs w:val="21"/>
                <w:vertAlign w:val="subscript"/>
              </w:rPr>
              <w:t>2</w:t>
            </w:r>
            <w:r w:rsidRPr="002926E9">
              <w:rPr>
                <w:rFonts w:eastAsia="宋体"/>
                <w:bCs/>
                <w:szCs w:val="21"/>
              </w:rPr>
              <w:t>S</w:t>
            </w:r>
            <w:r w:rsidRPr="002926E9">
              <w:rPr>
                <w:rFonts w:eastAsia="宋体"/>
                <w:bCs/>
                <w:szCs w:val="21"/>
              </w:rPr>
              <w:t>、臭气浓度</w:t>
            </w:r>
          </w:p>
        </w:tc>
        <w:tc>
          <w:tcPr>
            <w:tcW w:w="1648" w:type="pct"/>
            <w:vMerge/>
            <w:vAlign w:val="center"/>
          </w:tcPr>
          <w:p w14:paraId="1330BA4E" w14:textId="77777777" w:rsidR="003B3A40" w:rsidRPr="002926E9" w:rsidRDefault="003B3A40" w:rsidP="00B67675">
            <w:pPr>
              <w:snapToGrid w:val="0"/>
              <w:jc w:val="left"/>
              <w:rPr>
                <w:rFonts w:eastAsia="宋体"/>
                <w:szCs w:val="21"/>
              </w:rPr>
            </w:pPr>
          </w:p>
        </w:tc>
      </w:tr>
      <w:tr w:rsidR="003B3A40" w:rsidRPr="002926E9" w14:paraId="1511A683" w14:textId="77777777" w:rsidTr="00B67675">
        <w:trPr>
          <w:cantSplit/>
          <w:trHeight w:val="340"/>
          <w:jc w:val="center"/>
        </w:trPr>
        <w:tc>
          <w:tcPr>
            <w:tcW w:w="102" w:type="pct"/>
            <w:vAlign w:val="center"/>
          </w:tcPr>
          <w:p w14:paraId="6572DA05" w14:textId="77777777" w:rsidR="003B3A40" w:rsidRPr="002926E9" w:rsidRDefault="003B3A40" w:rsidP="00B67675">
            <w:pPr>
              <w:widowControl/>
              <w:spacing w:line="240" w:lineRule="exact"/>
              <w:jc w:val="center"/>
              <w:rPr>
                <w:szCs w:val="21"/>
              </w:rPr>
            </w:pPr>
            <w:r w:rsidRPr="002926E9">
              <w:rPr>
                <w:szCs w:val="21"/>
              </w:rPr>
              <w:t>2</w:t>
            </w:r>
          </w:p>
        </w:tc>
        <w:tc>
          <w:tcPr>
            <w:tcW w:w="406" w:type="pct"/>
            <w:vAlign w:val="center"/>
          </w:tcPr>
          <w:p w14:paraId="0222EE93" w14:textId="77777777" w:rsidR="003B3A40" w:rsidRPr="002926E9" w:rsidRDefault="003B3A40" w:rsidP="00B67675">
            <w:pPr>
              <w:widowControl/>
              <w:spacing w:line="240" w:lineRule="exact"/>
              <w:jc w:val="center"/>
              <w:rPr>
                <w:szCs w:val="21"/>
              </w:rPr>
            </w:pPr>
            <w:r w:rsidRPr="002926E9">
              <w:rPr>
                <w:rFonts w:ascii="宋体" w:eastAsia="宋体" w:hAnsi="宋体" w:cs="宋体" w:hint="eastAsia"/>
                <w:szCs w:val="21"/>
              </w:rPr>
              <w:t>废水</w:t>
            </w:r>
          </w:p>
        </w:tc>
        <w:tc>
          <w:tcPr>
            <w:tcW w:w="1067" w:type="pct"/>
            <w:gridSpan w:val="2"/>
            <w:vAlign w:val="center"/>
          </w:tcPr>
          <w:p w14:paraId="11274171"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hAnsi="Times New Roman" w:cs="Times New Roman"/>
                <w:sz w:val="21"/>
                <w:szCs w:val="21"/>
              </w:rPr>
              <w:t>灭活预处理</w:t>
            </w:r>
            <w:r w:rsidRPr="002926E9">
              <w:rPr>
                <w:rFonts w:ascii="Times New Roman" w:hAnsi="Times New Roman" w:cs="Times New Roman"/>
                <w:sz w:val="21"/>
                <w:szCs w:val="21"/>
              </w:rPr>
              <w:t>+</w:t>
            </w:r>
            <w:r w:rsidRPr="002926E9">
              <w:rPr>
                <w:rFonts w:ascii="Times New Roman" w:hAnsi="Times New Roman" w:cs="Times New Roman"/>
                <w:sz w:val="21"/>
                <w:szCs w:val="21"/>
              </w:rPr>
              <w:t>水解酸化</w:t>
            </w:r>
            <w:r w:rsidRPr="002926E9">
              <w:rPr>
                <w:rFonts w:ascii="Times New Roman" w:hAnsi="Times New Roman" w:cs="Times New Roman"/>
                <w:sz w:val="21"/>
                <w:szCs w:val="21"/>
              </w:rPr>
              <w:t>+A/O</w:t>
            </w:r>
            <w:r w:rsidRPr="002926E9">
              <w:rPr>
                <w:rFonts w:ascii="Times New Roman" w:hAnsi="Times New Roman" w:cs="Times New Roman"/>
                <w:sz w:val="21"/>
                <w:szCs w:val="21"/>
              </w:rPr>
              <w:t>工艺</w:t>
            </w:r>
          </w:p>
        </w:tc>
        <w:tc>
          <w:tcPr>
            <w:tcW w:w="220" w:type="pct"/>
            <w:vAlign w:val="center"/>
          </w:tcPr>
          <w:p w14:paraId="2A063CD5"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hAnsi="Times New Roman" w:cs="Times New Roman"/>
                <w:sz w:val="21"/>
                <w:szCs w:val="21"/>
              </w:rPr>
              <w:t>1</w:t>
            </w:r>
            <w:r w:rsidRPr="002926E9">
              <w:rPr>
                <w:rFonts w:ascii="Times New Roman" w:hAnsi="Times New Roman" w:cs="Times New Roman"/>
                <w:sz w:val="21"/>
                <w:szCs w:val="21"/>
              </w:rPr>
              <w:t>套</w:t>
            </w:r>
          </w:p>
        </w:tc>
        <w:tc>
          <w:tcPr>
            <w:tcW w:w="302" w:type="pct"/>
            <w:vAlign w:val="center"/>
          </w:tcPr>
          <w:p w14:paraId="4C588B60"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eastAsia="宋体" w:hAnsi="Times New Roman" w:cs="Times New Roman" w:hint="eastAsia"/>
                <w:sz w:val="21"/>
                <w:szCs w:val="21"/>
              </w:rPr>
              <w:t>1</w:t>
            </w:r>
            <w:r w:rsidRPr="002926E9">
              <w:rPr>
                <w:rFonts w:ascii="Times New Roman" w:eastAsia="宋体" w:hAnsi="Times New Roman" w:cs="Times New Roman"/>
                <w:sz w:val="21"/>
                <w:szCs w:val="21"/>
              </w:rPr>
              <w:t>50m</w:t>
            </w:r>
            <w:r w:rsidRPr="002926E9">
              <w:rPr>
                <w:rFonts w:ascii="Times New Roman" w:eastAsia="宋体" w:hAnsi="Times New Roman" w:cs="Times New Roman"/>
                <w:sz w:val="21"/>
                <w:szCs w:val="21"/>
                <w:vertAlign w:val="superscript"/>
              </w:rPr>
              <w:t>3</w:t>
            </w:r>
            <w:r w:rsidRPr="002926E9">
              <w:rPr>
                <w:rFonts w:ascii="Times New Roman" w:eastAsia="宋体" w:hAnsi="Times New Roman" w:cs="Times New Roman"/>
                <w:sz w:val="21"/>
                <w:szCs w:val="21"/>
              </w:rPr>
              <w:t>/d</w:t>
            </w:r>
          </w:p>
        </w:tc>
        <w:tc>
          <w:tcPr>
            <w:tcW w:w="645" w:type="pct"/>
            <w:vAlign w:val="center"/>
          </w:tcPr>
          <w:p w14:paraId="7BE7AD1A"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水处理系统进出口</w:t>
            </w:r>
          </w:p>
        </w:tc>
        <w:tc>
          <w:tcPr>
            <w:tcW w:w="610" w:type="pct"/>
            <w:vAlign w:val="center"/>
          </w:tcPr>
          <w:p w14:paraId="01E8A660" w14:textId="77777777" w:rsidR="003B3A40" w:rsidRPr="002926E9" w:rsidRDefault="003B3A40" w:rsidP="00B67675">
            <w:pPr>
              <w:snapToGrid w:val="0"/>
              <w:spacing w:line="240" w:lineRule="exact"/>
              <w:jc w:val="center"/>
              <w:rPr>
                <w:rFonts w:eastAsia="宋体"/>
                <w:szCs w:val="21"/>
              </w:rPr>
            </w:pPr>
            <w:r w:rsidRPr="002926E9">
              <w:rPr>
                <w:szCs w:val="21"/>
              </w:rPr>
              <w:t>pH</w:t>
            </w:r>
            <w:r w:rsidRPr="002926E9">
              <w:rPr>
                <w:rFonts w:ascii="宋体" w:eastAsia="宋体" w:hAnsi="宋体" w:cs="宋体" w:hint="eastAsia"/>
                <w:szCs w:val="21"/>
              </w:rPr>
              <w:t>、</w:t>
            </w:r>
            <w:r w:rsidRPr="002926E9">
              <w:rPr>
                <w:szCs w:val="21"/>
              </w:rPr>
              <w:t>COD</w:t>
            </w:r>
            <w:r w:rsidRPr="002926E9">
              <w:rPr>
                <w:rFonts w:ascii="宋体" w:eastAsia="宋体" w:hAnsi="宋体" w:cs="宋体" w:hint="eastAsia"/>
                <w:szCs w:val="21"/>
              </w:rPr>
              <w:t>、</w:t>
            </w:r>
            <w:r w:rsidRPr="002926E9">
              <w:rPr>
                <w:szCs w:val="21"/>
              </w:rPr>
              <w:t>BOD</w:t>
            </w:r>
            <w:r w:rsidRPr="002926E9">
              <w:rPr>
                <w:szCs w:val="21"/>
                <w:vertAlign w:val="subscript"/>
              </w:rPr>
              <w:t>5</w:t>
            </w:r>
            <w:r w:rsidRPr="002926E9">
              <w:rPr>
                <w:rFonts w:ascii="宋体" w:eastAsia="宋体" w:hAnsi="宋体" w:cs="宋体" w:hint="eastAsia"/>
                <w:szCs w:val="21"/>
              </w:rPr>
              <w:t>、氨氮、</w:t>
            </w:r>
            <w:r w:rsidRPr="002926E9">
              <w:rPr>
                <w:szCs w:val="21"/>
              </w:rPr>
              <w:t>SS</w:t>
            </w:r>
          </w:p>
        </w:tc>
        <w:tc>
          <w:tcPr>
            <w:tcW w:w="1648" w:type="pct"/>
            <w:vAlign w:val="center"/>
          </w:tcPr>
          <w:p w14:paraId="554361F4" w14:textId="77777777" w:rsidR="003B3A40" w:rsidRPr="002926E9" w:rsidRDefault="003B3A40" w:rsidP="00B67675">
            <w:pPr>
              <w:snapToGrid w:val="0"/>
              <w:spacing w:line="240" w:lineRule="exact"/>
              <w:jc w:val="center"/>
              <w:rPr>
                <w:rFonts w:eastAsia="宋体"/>
                <w:szCs w:val="21"/>
              </w:rPr>
            </w:pPr>
            <w:r w:rsidRPr="002926E9">
              <w:rPr>
                <w:rFonts w:eastAsia="宋体"/>
                <w:szCs w:val="21"/>
              </w:rPr>
              <w:t>近期处理后回用不排放，远期接入市政污水管网后执行《厦门市水污染物排放标准》（</w:t>
            </w:r>
            <w:r w:rsidRPr="002926E9">
              <w:rPr>
                <w:rFonts w:eastAsia="宋体"/>
                <w:szCs w:val="21"/>
              </w:rPr>
              <w:t>DB35/322-2018</w:t>
            </w:r>
            <w:r w:rsidRPr="002926E9">
              <w:rPr>
                <w:rFonts w:eastAsia="宋体"/>
                <w:szCs w:val="21"/>
              </w:rPr>
              <w:t>）的相关要求</w:t>
            </w:r>
          </w:p>
        </w:tc>
      </w:tr>
      <w:tr w:rsidR="003B3A40" w:rsidRPr="002926E9" w14:paraId="2FEEF0CE" w14:textId="77777777" w:rsidTr="00B67675">
        <w:trPr>
          <w:cantSplit/>
          <w:trHeight w:val="340"/>
          <w:jc w:val="center"/>
        </w:trPr>
        <w:tc>
          <w:tcPr>
            <w:tcW w:w="102" w:type="pct"/>
            <w:vAlign w:val="center"/>
          </w:tcPr>
          <w:p w14:paraId="612DA40A"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3</w:t>
            </w:r>
          </w:p>
        </w:tc>
        <w:tc>
          <w:tcPr>
            <w:tcW w:w="406" w:type="pct"/>
            <w:vAlign w:val="center"/>
          </w:tcPr>
          <w:p w14:paraId="2EFAF32B"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噪声</w:t>
            </w:r>
          </w:p>
        </w:tc>
        <w:tc>
          <w:tcPr>
            <w:tcW w:w="1589" w:type="pct"/>
            <w:gridSpan w:val="4"/>
            <w:vAlign w:val="center"/>
          </w:tcPr>
          <w:p w14:paraId="6C4F82CC"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对废气处理设施及排气筒等高噪声设备采取减震、消声措施</w:t>
            </w:r>
          </w:p>
        </w:tc>
        <w:tc>
          <w:tcPr>
            <w:tcW w:w="645" w:type="pct"/>
            <w:vAlign w:val="center"/>
          </w:tcPr>
          <w:p w14:paraId="4159C592"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车间四周界</w:t>
            </w:r>
          </w:p>
        </w:tc>
        <w:tc>
          <w:tcPr>
            <w:tcW w:w="610" w:type="pct"/>
            <w:vAlign w:val="center"/>
          </w:tcPr>
          <w:p w14:paraId="2BFD3673"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等效</w:t>
            </w:r>
            <w:r w:rsidRPr="002926E9">
              <w:rPr>
                <w:rFonts w:ascii="Times New Roman" w:hAnsi="Times New Roman" w:cs="Times New Roman"/>
                <w:sz w:val="21"/>
                <w:szCs w:val="21"/>
              </w:rPr>
              <w:t>A</w:t>
            </w:r>
            <w:r w:rsidRPr="002926E9">
              <w:rPr>
                <w:rFonts w:ascii="Times New Roman" w:hAnsi="Times New Roman" w:cs="Times New Roman"/>
                <w:sz w:val="21"/>
                <w:szCs w:val="21"/>
              </w:rPr>
              <w:t>声级</w:t>
            </w:r>
          </w:p>
        </w:tc>
        <w:tc>
          <w:tcPr>
            <w:tcW w:w="1648" w:type="pct"/>
            <w:vAlign w:val="center"/>
          </w:tcPr>
          <w:p w14:paraId="2C1EAD66"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符合</w:t>
            </w:r>
            <w:r w:rsidRPr="002926E9">
              <w:rPr>
                <w:rFonts w:ascii="Times New Roman" w:eastAsia="宋体" w:hAnsi="Times New Roman" w:cs="Times New Roman"/>
                <w:sz w:val="21"/>
                <w:szCs w:val="21"/>
              </w:rPr>
              <w:t>GB12348-2008</w:t>
            </w:r>
            <w:r w:rsidRPr="002926E9">
              <w:rPr>
                <w:rFonts w:ascii="Times New Roman" w:eastAsia="宋体" w:hAnsi="Times New Roman" w:cs="Times New Roman"/>
                <w:sz w:val="21"/>
                <w:szCs w:val="21"/>
              </w:rPr>
              <w:t>《工业企业厂界环境噪声排放标准》的</w:t>
            </w:r>
            <w:r w:rsidRPr="002926E9">
              <w:rPr>
                <w:rFonts w:ascii="Times New Roman" w:eastAsia="宋体" w:hAnsi="Times New Roman" w:cs="Times New Roman"/>
                <w:sz w:val="21"/>
                <w:szCs w:val="21"/>
              </w:rPr>
              <w:t>1</w:t>
            </w:r>
            <w:r w:rsidRPr="002926E9">
              <w:rPr>
                <w:rFonts w:ascii="Times New Roman" w:eastAsia="宋体" w:hAnsi="Times New Roman" w:cs="Times New Roman"/>
                <w:sz w:val="21"/>
                <w:szCs w:val="21"/>
              </w:rPr>
              <w:t>类标准</w:t>
            </w:r>
          </w:p>
        </w:tc>
      </w:tr>
      <w:tr w:rsidR="003B3A40" w:rsidRPr="002926E9" w14:paraId="2C650FBF" w14:textId="77777777" w:rsidTr="00B67675">
        <w:trPr>
          <w:cantSplit/>
          <w:trHeight w:val="340"/>
          <w:jc w:val="center"/>
        </w:trPr>
        <w:tc>
          <w:tcPr>
            <w:tcW w:w="102" w:type="pct"/>
            <w:vAlign w:val="center"/>
          </w:tcPr>
          <w:p w14:paraId="7C98E500"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4</w:t>
            </w:r>
          </w:p>
        </w:tc>
        <w:tc>
          <w:tcPr>
            <w:tcW w:w="406" w:type="pct"/>
            <w:vAlign w:val="center"/>
          </w:tcPr>
          <w:p w14:paraId="10962CDC"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固废</w:t>
            </w:r>
          </w:p>
        </w:tc>
        <w:tc>
          <w:tcPr>
            <w:tcW w:w="2844" w:type="pct"/>
            <w:gridSpan w:val="6"/>
            <w:vAlign w:val="center"/>
          </w:tcPr>
          <w:p w14:paraId="6C43B123"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检查危险废物贮存场所建设情况与危废暂存规范性（防渗措施、托盘或围堰等措施，标识标牌、台账等规范性）</w:t>
            </w:r>
          </w:p>
        </w:tc>
        <w:tc>
          <w:tcPr>
            <w:tcW w:w="1648" w:type="pct"/>
            <w:vAlign w:val="center"/>
          </w:tcPr>
          <w:p w14:paraId="7BEF74E9"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eastAsia="宋体" w:hAnsi="Times New Roman" w:cs="Times New Roman"/>
                <w:sz w:val="21"/>
                <w:szCs w:val="21"/>
              </w:rPr>
              <w:t>符合</w:t>
            </w:r>
            <w:r w:rsidRPr="002926E9">
              <w:rPr>
                <w:rFonts w:ascii="Times New Roman" w:eastAsia="宋体" w:hAnsi="Times New Roman" w:cs="Times New Roman"/>
                <w:sz w:val="21"/>
                <w:szCs w:val="21"/>
              </w:rPr>
              <w:t>GB18597-2001</w:t>
            </w:r>
            <w:r w:rsidRPr="002926E9">
              <w:rPr>
                <w:rFonts w:ascii="Times New Roman" w:eastAsia="宋体" w:hAnsi="Times New Roman" w:cs="Times New Roman"/>
                <w:sz w:val="21"/>
                <w:szCs w:val="21"/>
              </w:rPr>
              <w:t>《危险废物贮存污染控制标准》及其修改单要求</w:t>
            </w:r>
          </w:p>
        </w:tc>
      </w:tr>
      <w:tr w:rsidR="003B3A40" w:rsidRPr="002926E9" w14:paraId="49BC0A25" w14:textId="77777777" w:rsidTr="00B67675">
        <w:trPr>
          <w:cantSplit/>
          <w:trHeight w:val="340"/>
          <w:jc w:val="center"/>
        </w:trPr>
        <w:tc>
          <w:tcPr>
            <w:tcW w:w="102" w:type="pct"/>
            <w:vAlign w:val="center"/>
          </w:tcPr>
          <w:p w14:paraId="3C19EB07"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5</w:t>
            </w:r>
          </w:p>
        </w:tc>
        <w:tc>
          <w:tcPr>
            <w:tcW w:w="406" w:type="pct"/>
            <w:vAlign w:val="center"/>
          </w:tcPr>
          <w:p w14:paraId="495A40D0"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地下水及土壤防治措施</w:t>
            </w:r>
          </w:p>
        </w:tc>
        <w:tc>
          <w:tcPr>
            <w:tcW w:w="2844" w:type="pct"/>
            <w:gridSpan w:val="6"/>
            <w:vAlign w:val="center"/>
          </w:tcPr>
          <w:p w14:paraId="26753A2A" w14:textId="7BDE5A6C"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检查分区防渗建设情况（见</w:t>
            </w:r>
            <w:r w:rsidRPr="002926E9">
              <w:rPr>
                <w:rFonts w:ascii="Times New Roman" w:hAnsi="Times New Roman" w:cs="Times New Roman"/>
                <w:sz w:val="21"/>
                <w:szCs w:val="21"/>
              </w:rPr>
              <w:fldChar w:fldCharType="begin"/>
            </w:r>
            <w:r w:rsidRPr="002926E9">
              <w:rPr>
                <w:rFonts w:ascii="Times New Roman" w:hAnsi="Times New Roman" w:cs="Times New Roman"/>
                <w:sz w:val="21"/>
                <w:szCs w:val="21"/>
              </w:rPr>
              <w:instrText xml:space="preserve"> REF _Ref84346234 \h </w:instrText>
            </w:r>
            <w:r w:rsidRPr="002926E9">
              <w:rPr>
                <w:rFonts w:ascii="Times New Roman" w:hAnsi="Times New Roman" w:cs="Times New Roman"/>
                <w:sz w:val="21"/>
                <w:szCs w:val="21"/>
              </w:rPr>
            </w:r>
            <w:r w:rsidRPr="002926E9">
              <w:rPr>
                <w:rFonts w:ascii="Times New Roman" w:hAnsi="Times New Roman" w:cs="Times New Roman"/>
                <w:sz w:val="21"/>
                <w:szCs w:val="21"/>
              </w:rPr>
              <w:fldChar w:fldCharType="separate"/>
            </w:r>
            <w:r w:rsidR="00F359F4" w:rsidRPr="002926E9">
              <w:rPr>
                <w:rFonts w:cs="Times New Roman"/>
              </w:rPr>
              <w:t>图</w:t>
            </w:r>
            <w:r w:rsidR="00F359F4" w:rsidRPr="002926E9">
              <w:rPr>
                <w:rFonts w:cs="Times New Roman"/>
              </w:rPr>
              <w:t xml:space="preserve"> </w:t>
            </w:r>
            <w:r w:rsidR="00F359F4">
              <w:rPr>
                <w:rFonts w:cs="Times New Roman"/>
                <w:noProof/>
              </w:rPr>
              <w:t>7.2</w:t>
            </w:r>
            <w:r w:rsidR="00F359F4" w:rsidRPr="002926E9">
              <w:rPr>
                <w:rFonts w:cs="Times New Roman"/>
              </w:rPr>
              <w:noBreakHyphen/>
            </w:r>
            <w:r w:rsidR="00F359F4">
              <w:rPr>
                <w:rFonts w:cs="Times New Roman"/>
                <w:noProof/>
              </w:rPr>
              <w:t>4</w:t>
            </w:r>
            <w:r w:rsidRPr="002926E9">
              <w:rPr>
                <w:rFonts w:ascii="Times New Roman" w:hAnsi="Times New Roman" w:cs="Times New Roman"/>
                <w:sz w:val="21"/>
                <w:szCs w:val="21"/>
              </w:rPr>
              <w:fldChar w:fldCharType="end"/>
            </w:r>
            <w:r w:rsidRPr="002926E9">
              <w:rPr>
                <w:rFonts w:ascii="Times New Roman" w:hAnsi="Times New Roman" w:cs="Times New Roman"/>
                <w:sz w:val="21"/>
                <w:szCs w:val="21"/>
              </w:rPr>
              <w:t>）。</w:t>
            </w:r>
          </w:p>
        </w:tc>
        <w:tc>
          <w:tcPr>
            <w:tcW w:w="1648" w:type="pct"/>
            <w:vAlign w:val="center"/>
          </w:tcPr>
          <w:p w14:paraId="7A45257C" w14:textId="77777777" w:rsidR="003B3A40" w:rsidRPr="002926E9" w:rsidRDefault="003B3A40" w:rsidP="00B67675">
            <w:pPr>
              <w:pStyle w:val="afffffff3"/>
              <w:rPr>
                <w:rFonts w:ascii="Times New Roman" w:eastAsia="宋体" w:hAnsi="Times New Roman" w:cs="Times New Roman"/>
                <w:sz w:val="21"/>
                <w:szCs w:val="21"/>
              </w:rPr>
            </w:pPr>
            <w:r w:rsidRPr="002926E9">
              <w:rPr>
                <w:rFonts w:ascii="Times New Roman" w:hAnsi="Times New Roman" w:cs="Times New Roman"/>
                <w:sz w:val="21"/>
                <w:szCs w:val="21"/>
              </w:rPr>
              <w:t>车间及危废间应严格落实防腐、防渗、防混措施，防渗处理效果纳入环保竣工验收内容</w:t>
            </w:r>
          </w:p>
        </w:tc>
      </w:tr>
      <w:tr w:rsidR="003B3A40" w:rsidRPr="002926E9" w14:paraId="3D513857" w14:textId="77777777" w:rsidTr="00B67675">
        <w:trPr>
          <w:cantSplit/>
          <w:trHeight w:val="340"/>
          <w:jc w:val="center"/>
        </w:trPr>
        <w:tc>
          <w:tcPr>
            <w:tcW w:w="102" w:type="pct"/>
            <w:vAlign w:val="center"/>
          </w:tcPr>
          <w:p w14:paraId="4DDE1045"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6</w:t>
            </w:r>
          </w:p>
        </w:tc>
        <w:tc>
          <w:tcPr>
            <w:tcW w:w="406" w:type="pct"/>
            <w:vAlign w:val="center"/>
          </w:tcPr>
          <w:p w14:paraId="5B23174F"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总量控制指标</w:t>
            </w:r>
          </w:p>
        </w:tc>
        <w:tc>
          <w:tcPr>
            <w:tcW w:w="4492" w:type="pct"/>
            <w:gridSpan w:val="7"/>
            <w:vAlign w:val="center"/>
          </w:tcPr>
          <w:p w14:paraId="6C420F48"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见</w:t>
            </w:r>
            <w:r w:rsidRPr="002926E9">
              <w:rPr>
                <w:rFonts w:ascii="Times New Roman" w:hAnsi="Times New Roman" w:cs="Times New Roman"/>
                <w:sz w:val="21"/>
                <w:szCs w:val="21"/>
              </w:rPr>
              <w:t>“</w:t>
            </w:r>
            <w:r w:rsidRPr="002926E9">
              <w:rPr>
                <w:rFonts w:ascii="Times New Roman" w:hAnsi="Times New Roman" w:cs="Times New Roman"/>
                <w:b/>
                <w:sz w:val="21"/>
                <w:szCs w:val="21"/>
              </w:rPr>
              <w:t>总量控制</w:t>
            </w:r>
            <w:r w:rsidRPr="002926E9">
              <w:rPr>
                <w:rFonts w:ascii="Times New Roman" w:hAnsi="Times New Roman" w:cs="Times New Roman"/>
                <w:sz w:val="21"/>
                <w:szCs w:val="21"/>
              </w:rPr>
              <w:t>”</w:t>
            </w:r>
            <w:r w:rsidRPr="002926E9">
              <w:rPr>
                <w:rFonts w:ascii="Times New Roman" w:hAnsi="Times New Roman" w:cs="Times New Roman"/>
                <w:sz w:val="21"/>
                <w:szCs w:val="21"/>
              </w:rPr>
              <w:t>章节</w:t>
            </w:r>
          </w:p>
        </w:tc>
      </w:tr>
      <w:tr w:rsidR="003B3A40" w:rsidRPr="002926E9" w14:paraId="2B931C4A" w14:textId="77777777" w:rsidTr="00B67675">
        <w:trPr>
          <w:cantSplit/>
          <w:trHeight w:val="340"/>
          <w:jc w:val="center"/>
        </w:trPr>
        <w:tc>
          <w:tcPr>
            <w:tcW w:w="102" w:type="pct"/>
            <w:vAlign w:val="center"/>
          </w:tcPr>
          <w:p w14:paraId="6FEB2CC2"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7</w:t>
            </w:r>
          </w:p>
        </w:tc>
        <w:tc>
          <w:tcPr>
            <w:tcW w:w="406" w:type="pct"/>
            <w:vAlign w:val="center"/>
          </w:tcPr>
          <w:p w14:paraId="2C20EF6F"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环境风险</w:t>
            </w:r>
          </w:p>
        </w:tc>
        <w:tc>
          <w:tcPr>
            <w:tcW w:w="4492" w:type="pct"/>
            <w:gridSpan w:val="7"/>
            <w:vAlign w:val="center"/>
          </w:tcPr>
          <w:p w14:paraId="068E50F7" w14:textId="4A929FE1" w:rsidR="003B3A40" w:rsidRPr="002926E9" w:rsidRDefault="003B3A40" w:rsidP="00B67675">
            <w:pPr>
              <w:pStyle w:val="afffffff3"/>
              <w:jc w:val="both"/>
              <w:rPr>
                <w:rFonts w:ascii="Times New Roman" w:hAnsi="Times New Roman" w:cs="Times New Roman"/>
                <w:sz w:val="21"/>
                <w:szCs w:val="21"/>
              </w:rPr>
            </w:pPr>
            <w:r w:rsidRPr="002926E9">
              <w:rPr>
                <w:rFonts w:ascii="Times New Roman" w:hAnsi="Times New Roman" w:cs="Times New Roman"/>
                <w:sz w:val="21"/>
                <w:szCs w:val="21"/>
              </w:rPr>
              <w:fldChar w:fldCharType="begin"/>
            </w:r>
            <w:r w:rsidRPr="002926E9">
              <w:rPr>
                <w:rFonts w:ascii="Times New Roman" w:hAnsi="Times New Roman" w:cs="Times New Roman"/>
                <w:sz w:val="21"/>
                <w:szCs w:val="21"/>
              </w:rPr>
              <w:instrText xml:space="preserve"> = 1 \* GB3 </w:instrText>
            </w:r>
            <w:r w:rsidRPr="002926E9">
              <w:rPr>
                <w:rFonts w:ascii="Times New Roman" w:hAnsi="Times New Roman" w:cs="Times New Roman"/>
                <w:sz w:val="21"/>
                <w:szCs w:val="21"/>
              </w:rPr>
              <w:fldChar w:fldCharType="separate"/>
            </w:r>
            <w:r w:rsidR="00F359F4" w:rsidRPr="002926E9">
              <w:rPr>
                <w:rFonts w:ascii="Times New Roman" w:hAnsi="Times New Roman" w:cs="Times New Roman" w:hint="eastAsia"/>
                <w:noProof/>
                <w:sz w:val="21"/>
                <w:szCs w:val="21"/>
              </w:rPr>
              <w:t>①</w:t>
            </w:r>
            <w:r w:rsidRPr="002926E9">
              <w:rPr>
                <w:rFonts w:ascii="Times New Roman" w:hAnsi="Times New Roman" w:cs="Times New Roman"/>
                <w:sz w:val="21"/>
                <w:szCs w:val="21"/>
              </w:rPr>
              <w:fldChar w:fldCharType="end"/>
            </w:r>
            <w:r w:rsidRPr="002926E9">
              <w:rPr>
                <w:rFonts w:ascii="Times New Roman" w:hAnsi="Times New Roman" w:cs="Times New Roman"/>
                <w:sz w:val="21"/>
                <w:szCs w:val="21"/>
              </w:rPr>
              <w:t>检查消防措施、危险品泄漏防范措施等风险防范措施是否完善；</w:t>
            </w:r>
          </w:p>
          <w:p w14:paraId="1CC4CCD4" w14:textId="52E6514F" w:rsidR="003B3A40" w:rsidRPr="002926E9" w:rsidRDefault="003B3A40" w:rsidP="00B67675">
            <w:pPr>
              <w:rPr>
                <w:szCs w:val="21"/>
              </w:rPr>
            </w:pPr>
            <w:r w:rsidRPr="002926E9">
              <w:rPr>
                <w:szCs w:val="21"/>
              </w:rPr>
              <w:fldChar w:fldCharType="begin"/>
            </w:r>
            <w:r w:rsidRPr="002926E9">
              <w:rPr>
                <w:szCs w:val="21"/>
              </w:rPr>
              <w:instrText xml:space="preserve"> = 2 \* GB3 </w:instrText>
            </w:r>
            <w:r w:rsidRPr="002926E9">
              <w:rPr>
                <w:szCs w:val="21"/>
              </w:rPr>
              <w:fldChar w:fldCharType="separate"/>
            </w:r>
            <w:r w:rsidR="00F359F4" w:rsidRPr="002926E9">
              <w:rPr>
                <w:rFonts w:hint="eastAsia"/>
                <w:noProof/>
                <w:szCs w:val="21"/>
              </w:rPr>
              <w:t>②</w:t>
            </w:r>
            <w:r w:rsidRPr="002926E9">
              <w:rPr>
                <w:szCs w:val="21"/>
              </w:rPr>
              <w:fldChar w:fldCharType="end"/>
            </w:r>
            <w:r w:rsidRPr="002926E9">
              <w:rPr>
                <w:szCs w:val="21"/>
              </w:rPr>
              <w:t>建</w:t>
            </w:r>
            <w:r w:rsidRPr="002926E9">
              <w:rPr>
                <w:rFonts w:ascii="宋体" w:eastAsia="宋体" w:hAnsi="宋体" w:cs="宋体" w:hint="eastAsia"/>
                <w:szCs w:val="21"/>
              </w:rPr>
              <w:t>事故应急池；</w:t>
            </w:r>
          </w:p>
          <w:p w14:paraId="44F2A43A" w14:textId="77777777" w:rsidR="003B3A40" w:rsidRPr="002926E9" w:rsidRDefault="003B3A40" w:rsidP="00B67675">
            <w:pPr>
              <w:spacing w:line="240" w:lineRule="exact"/>
              <w:rPr>
                <w:szCs w:val="21"/>
              </w:rPr>
            </w:pPr>
            <w:r w:rsidRPr="002926E9">
              <w:rPr>
                <w:rFonts w:ascii="宋体" w:eastAsia="宋体" w:hAnsi="宋体" w:cs="宋体" w:hint="eastAsia"/>
                <w:szCs w:val="21"/>
              </w:rPr>
              <w:t>③编制突发环境事件应急预案，在项目验收前完成预案的评估和备案。</w:t>
            </w:r>
          </w:p>
        </w:tc>
      </w:tr>
      <w:tr w:rsidR="003B3A40" w:rsidRPr="002926E9" w14:paraId="2682D802" w14:textId="77777777" w:rsidTr="00B67675">
        <w:trPr>
          <w:cantSplit/>
          <w:trHeight w:val="340"/>
          <w:jc w:val="center"/>
        </w:trPr>
        <w:tc>
          <w:tcPr>
            <w:tcW w:w="102" w:type="pct"/>
            <w:vAlign w:val="center"/>
          </w:tcPr>
          <w:p w14:paraId="45B106D8"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8</w:t>
            </w:r>
          </w:p>
        </w:tc>
        <w:tc>
          <w:tcPr>
            <w:tcW w:w="406" w:type="pct"/>
            <w:vAlign w:val="center"/>
          </w:tcPr>
          <w:p w14:paraId="33605CA5" w14:textId="77777777" w:rsidR="003B3A40" w:rsidRPr="002926E9" w:rsidRDefault="003B3A40" w:rsidP="00B67675">
            <w:pPr>
              <w:pStyle w:val="afffffff3"/>
              <w:rPr>
                <w:rFonts w:ascii="Times New Roman" w:hAnsi="Times New Roman" w:cs="Times New Roman"/>
                <w:sz w:val="21"/>
                <w:szCs w:val="21"/>
              </w:rPr>
            </w:pPr>
            <w:r w:rsidRPr="002926E9">
              <w:rPr>
                <w:rFonts w:ascii="Times New Roman" w:hAnsi="Times New Roman" w:cs="Times New Roman"/>
                <w:sz w:val="21"/>
                <w:szCs w:val="21"/>
              </w:rPr>
              <w:t>环境管理</w:t>
            </w:r>
          </w:p>
        </w:tc>
        <w:tc>
          <w:tcPr>
            <w:tcW w:w="4492" w:type="pct"/>
            <w:gridSpan w:val="7"/>
            <w:vAlign w:val="center"/>
          </w:tcPr>
          <w:p w14:paraId="12CEE70F" w14:textId="77777777" w:rsidR="003B3A40" w:rsidRPr="002926E9" w:rsidRDefault="003B3A40" w:rsidP="00B67675">
            <w:pPr>
              <w:pStyle w:val="afffffff3"/>
              <w:jc w:val="both"/>
              <w:rPr>
                <w:rFonts w:ascii="Times New Roman" w:hAnsi="Times New Roman" w:cs="Times New Roman"/>
                <w:sz w:val="21"/>
                <w:szCs w:val="21"/>
              </w:rPr>
            </w:pPr>
            <w:r w:rsidRPr="002926E9">
              <w:rPr>
                <w:rFonts w:ascii="Times New Roman" w:hAnsi="Times New Roman" w:cs="Times New Roman"/>
                <w:sz w:val="21"/>
                <w:szCs w:val="21"/>
              </w:rPr>
              <w:t>制定环境管理规章制度；规范环保档案，增强环保追溯的可操作性；建立污染事故报告制度；制定各类环保设施操作规程，定期维修，使各类环保设施在生产过程处于正常良好的运行状态。</w:t>
            </w:r>
          </w:p>
        </w:tc>
      </w:tr>
    </w:tbl>
    <w:p w14:paraId="35DCCA57" w14:textId="77777777" w:rsidR="00D0193B" w:rsidRPr="003B3A40" w:rsidRDefault="00D0193B" w:rsidP="00D0193B">
      <w:pPr>
        <w:autoSpaceDE w:val="0"/>
        <w:autoSpaceDN w:val="0"/>
        <w:ind w:firstLine="482"/>
        <w:jc w:val="center"/>
        <w:rPr>
          <w:b/>
        </w:rPr>
        <w:sectPr w:rsidR="00D0193B" w:rsidRPr="003B3A40" w:rsidSect="00BD0BAF">
          <w:pgSz w:w="16838" w:h="11906" w:orient="landscape"/>
          <w:pgMar w:top="1134" w:right="1440" w:bottom="1134" w:left="1440" w:header="851" w:footer="992" w:gutter="0"/>
          <w:cols w:space="720"/>
          <w:docGrid w:linePitch="326"/>
        </w:sectPr>
      </w:pPr>
    </w:p>
    <w:p w14:paraId="724B2D8A" w14:textId="77777777" w:rsidR="00D0193B" w:rsidRPr="002926E9" w:rsidRDefault="00D0193B" w:rsidP="00D0193B">
      <w:pPr>
        <w:pStyle w:val="2a"/>
        <w:keepNext w:val="0"/>
        <w:keepLines w:val="0"/>
        <w:spacing w:beforeLines="50" w:before="120" w:after="0" w:line="360" w:lineRule="auto"/>
        <w:ind w:left="0" w:firstLine="0"/>
        <w:jc w:val="left"/>
        <w:rPr>
          <w:rFonts w:ascii="Times New Roman" w:hAnsi="Times New Roman" w:cs="Times New Roman"/>
        </w:rPr>
      </w:pPr>
      <w:bookmarkStart w:id="440" w:name="_Toc49844846"/>
      <w:bookmarkStart w:id="441" w:name="_Toc84625194"/>
      <w:r w:rsidRPr="002926E9">
        <w:rPr>
          <w:rFonts w:ascii="Times New Roman" w:hAnsi="Times New Roman" w:cs="Times New Roman"/>
        </w:rPr>
        <w:lastRenderedPageBreak/>
        <w:t>排污许可申报</w:t>
      </w:r>
      <w:bookmarkEnd w:id="440"/>
      <w:bookmarkEnd w:id="441"/>
    </w:p>
    <w:p w14:paraId="491F0157" w14:textId="77777777" w:rsidR="00D0193B" w:rsidRPr="002926E9"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2018</w:t>
      </w:r>
      <w:r w:rsidRPr="002926E9">
        <w:rPr>
          <w:rFonts w:eastAsia="宋体"/>
          <w:spacing w:val="0"/>
          <w:sz w:val="24"/>
          <w:szCs w:val="24"/>
        </w:rPr>
        <w:t>年</w:t>
      </w:r>
      <w:r w:rsidRPr="002926E9">
        <w:rPr>
          <w:rFonts w:eastAsia="宋体"/>
          <w:spacing w:val="0"/>
          <w:sz w:val="24"/>
          <w:szCs w:val="24"/>
        </w:rPr>
        <w:t>1</w:t>
      </w:r>
      <w:r w:rsidRPr="002926E9">
        <w:rPr>
          <w:rFonts w:eastAsia="宋体"/>
          <w:spacing w:val="0"/>
          <w:sz w:val="24"/>
          <w:szCs w:val="24"/>
        </w:rPr>
        <w:t>月</w:t>
      </w:r>
      <w:r w:rsidRPr="002926E9">
        <w:rPr>
          <w:rFonts w:eastAsia="宋体"/>
          <w:spacing w:val="0"/>
          <w:sz w:val="24"/>
          <w:szCs w:val="24"/>
        </w:rPr>
        <w:t>10</w:t>
      </w:r>
      <w:r w:rsidRPr="002926E9">
        <w:rPr>
          <w:rFonts w:eastAsia="宋体"/>
          <w:spacing w:val="0"/>
          <w:sz w:val="24"/>
          <w:szCs w:val="24"/>
        </w:rPr>
        <w:t>日，中华人民共和国环境保护部公布了《排污许可管理办法（试行）》，并于公布之日起施行。为此，排污单位在排放污染物前需申请排污许可证。并做到：</w:t>
      </w:r>
    </w:p>
    <w:p w14:paraId="58C79604" w14:textId="451059C3" w:rsidR="00D0193B" w:rsidRPr="002926E9"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w:t>
      </w:r>
      <w:r w:rsidRPr="002926E9">
        <w:rPr>
          <w:rFonts w:eastAsia="宋体"/>
          <w:spacing w:val="0"/>
          <w:sz w:val="24"/>
          <w:szCs w:val="24"/>
        </w:rPr>
        <w:t>1</w:t>
      </w:r>
      <w:r w:rsidRPr="002926E9">
        <w:rPr>
          <w:rFonts w:eastAsia="宋体"/>
          <w:spacing w:val="0"/>
          <w:sz w:val="24"/>
          <w:szCs w:val="24"/>
        </w:rPr>
        <w:t>）排污单位应当依法持有排污许可证，并按照排污许可证的规定排放污染物。应当取得排污许可证而未取得的，不得排放污染物。</w:t>
      </w:r>
    </w:p>
    <w:p w14:paraId="1198D67B" w14:textId="210CAD40" w:rsidR="00D0193B" w:rsidRPr="002926E9"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w:t>
      </w:r>
      <w:r w:rsidR="00D400F5" w:rsidRPr="002926E9">
        <w:rPr>
          <w:rFonts w:eastAsia="宋体"/>
          <w:spacing w:val="0"/>
          <w:sz w:val="24"/>
          <w:szCs w:val="24"/>
        </w:rPr>
        <w:t>2</w:t>
      </w:r>
      <w:r w:rsidRPr="002926E9">
        <w:rPr>
          <w:rFonts w:eastAsia="宋体"/>
          <w:spacing w:val="0"/>
          <w:sz w:val="24"/>
          <w:szCs w:val="24"/>
        </w:rPr>
        <w:t>）依据相关法律规定，环境保护主管部门对排污单位排放水污染物、大气污染物等各类污染物的排放行为实行综合许可管理。</w:t>
      </w:r>
      <w:r w:rsidRPr="002926E9">
        <w:rPr>
          <w:rFonts w:eastAsia="宋体"/>
          <w:spacing w:val="0"/>
          <w:sz w:val="24"/>
          <w:szCs w:val="24"/>
        </w:rPr>
        <w:t xml:space="preserve">2015 </w:t>
      </w:r>
      <w:r w:rsidRPr="002926E9">
        <w:rPr>
          <w:rFonts w:eastAsia="宋体"/>
          <w:spacing w:val="0"/>
          <w:sz w:val="24"/>
          <w:szCs w:val="24"/>
        </w:rPr>
        <w:t>年</w:t>
      </w:r>
      <w:r w:rsidRPr="002926E9">
        <w:rPr>
          <w:rFonts w:eastAsia="宋体"/>
          <w:spacing w:val="0"/>
          <w:sz w:val="24"/>
          <w:szCs w:val="24"/>
        </w:rPr>
        <w:t xml:space="preserve">1 </w:t>
      </w:r>
      <w:r w:rsidRPr="002926E9">
        <w:rPr>
          <w:rFonts w:eastAsia="宋体"/>
          <w:spacing w:val="0"/>
          <w:sz w:val="24"/>
          <w:szCs w:val="24"/>
        </w:rPr>
        <w:t>月</w:t>
      </w:r>
      <w:r w:rsidRPr="002926E9">
        <w:rPr>
          <w:rFonts w:eastAsia="宋体"/>
          <w:spacing w:val="0"/>
          <w:sz w:val="24"/>
          <w:szCs w:val="24"/>
        </w:rPr>
        <w:t xml:space="preserve">1 </w:t>
      </w:r>
      <w:r w:rsidRPr="002926E9">
        <w:rPr>
          <w:rFonts w:eastAsia="宋体"/>
          <w:spacing w:val="0"/>
          <w:sz w:val="24"/>
          <w:szCs w:val="24"/>
        </w:rPr>
        <w:t>日及以后取得建设项目环境影响评价审批意见的排污单位，环境影响评价文件及审批意见中与污染物排放相关的主要内容应当纳入排污许可证。</w:t>
      </w:r>
    </w:p>
    <w:p w14:paraId="2F68D632" w14:textId="1660C7FA" w:rsidR="00D0193B" w:rsidRPr="002926E9"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w:t>
      </w:r>
      <w:r w:rsidR="00D400F5" w:rsidRPr="002926E9">
        <w:rPr>
          <w:rFonts w:eastAsia="宋体"/>
          <w:spacing w:val="0"/>
          <w:sz w:val="24"/>
          <w:szCs w:val="24"/>
        </w:rPr>
        <w:t>3</w:t>
      </w:r>
      <w:r w:rsidRPr="002926E9">
        <w:rPr>
          <w:rFonts w:eastAsia="宋体"/>
          <w:spacing w:val="0"/>
          <w:sz w:val="24"/>
          <w:szCs w:val="24"/>
        </w:rPr>
        <w:t>）排污许可证的申请、受理、审核、发放、变更、延续、注销、撤销、遗失补办应当在全国排污许可证管理信息平台上进行。排污单位自行监测、执行报告及生态环境主管部门监管执法信息应当在全国排污许可证管理信息平台上记载，并按照本办法规定在全国排污许可证管理信息平台上公开。</w:t>
      </w:r>
    </w:p>
    <w:p w14:paraId="3DACCE9C" w14:textId="5C1F90BF" w:rsidR="00D0193B" w:rsidRPr="002926E9"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w:t>
      </w:r>
      <w:r w:rsidR="00D400F5" w:rsidRPr="002926E9">
        <w:rPr>
          <w:rFonts w:eastAsia="宋体"/>
          <w:spacing w:val="0"/>
          <w:sz w:val="24"/>
          <w:szCs w:val="24"/>
        </w:rPr>
        <w:t>4</w:t>
      </w:r>
      <w:r w:rsidRPr="002926E9">
        <w:rPr>
          <w:rFonts w:eastAsia="宋体"/>
          <w:spacing w:val="0"/>
          <w:sz w:val="24"/>
          <w:szCs w:val="24"/>
        </w:rPr>
        <w:t>）企业应在实际产生排污行为之前按照《排污许可管理暂行规定》向生产经营场所所在地有核发权的环境保护主管部门申请排污许可证。</w:t>
      </w:r>
    </w:p>
    <w:p w14:paraId="297EF96F" w14:textId="77777777" w:rsidR="00D0193B" w:rsidRPr="002926E9" w:rsidRDefault="00D0193B" w:rsidP="00D400F5">
      <w:pPr>
        <w:pStyle w:val="2a"/>
        <w:keepNext w:val="0"/>
        <w:keepLines w:val="0"/>
        <w:spacing w:beforeLines="50" w:before="120" w:after="0" w:line="360" w:lineRule="auto"/>
        <w:ind w:left="0" w:firstLine="0"/>
        <w:jc w:val="left"/>
        <w:rPr>
          <w:rFonts w:ascii="Times New Roman" w:hAnsi="Times New Roman" w:cs="Times New Roman"/>
        </w:rPr>
      </w:pPr>
      <w:bookmarkStart w:id="442" w:name="_Toc224713645"/>
      <w:bookmarkStart w:id="443" w:name="_Toc233386866"/>
      <w:bookmarkStart w:id="444" w:name="_Toc225766889"/>
      <w:bookmarkStart w:id="445" w:name="_Toc232930978"/>
      <w:bookmarkStart w:id="446" w:name="_Toc234833293"/>
      <w:bookmarkStart w:id="447" w:name="_Toc235065614"/>
      <w:bookmarkStart w:id="448" w:name="_Toc239504252"/>
      <w:bookmarkStart w:id="449" w:name="_Toc242760532"/>
      <w:bookmarkStart w:id="450" w:name="_Toc235459047"/>
      <w:bookmarkStart w:id="451" w:name="_Toc246134935"/>
      <w:bookmarkStart w:id="452" w:name="_Toc242761382"/>
      <w:bookmarkStart w:id="453" w:name="_Toc242954597"/>
      <w:bookmarkStart w:id="454" w:name="_Toc249756741"/>
      <w:bookmarkStart w:id="455" w:name="_Toc252807796"/>
      <w:bookmarkStart w:id="456" w:name="_Toc29148272"/>
      <w:bookmarkStart w:id="457" w:name="_Toc293928882"/>
      <w:bookmarkStart w:id="458" w:name="_Toc407787660"/>
      <w:bookmarkStart w:id="459" w:name="_Toc15566"/>
      <w:bookmarkStart w:id="460" w:name="_Toc444595620"/>
      <w:bookmarkStart w:id="461" w:name="_Toc318281174"/>
      <w:bookmarkStart w:id="462" w:name="_Toc49844847"/>
      <w:bookmarkStart w:id="463" w:name="_Toc84625195"/>
      <w:r w:rsidRPr="002926E9">
        <w:rPr>
          <w:rFonts w:ascii="Times New Roman" w:hAnsi="Times New Roman" w:cs="Times New Roman"/>
        </w:rPr>
        <w:t>排污口规范化管理</w:t>
      </w:r>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p w14:paraId="0733EB19" w14:textId="77777777" w:rsidR="00D0193B" w:rsidRPr="002926E9"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排污口规范化是实施污染物总量控制管理的基础工作，也是总量控制不可缺少的一项内容。排污口规范化对于污染源管理，现场监督检查，促进环保管理，有利于污染治理，实现科学化、定量化都有较大的现实意义。</w:t>
      </w:r>
    </w:p>
    <w:p w14:paraId="07AC14F4" w14:textId="77777777" w:rsidR="00D0193B" w:rsidRPr="002926E9"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w:t>
      </w:r>
      <w:r w:rsidRPr="002926E9">
        <w:rPr>
          <w:rFonts w:eastAsia="宋体"/>
          <w:spacing w:val="0"/>
          <w:sz w:val="24"/>
          <w:szCs w:val="24"/>
        </w:rPr>
        <w:t>1</w:t>
      </w:r>
      <w:r w:rsidRPr="002926E9">
        <w:rPr>
          <w:rFonts w:eastAsia="宋体"/>
          <w:spacing w:val="0"/>
          <w:sz w:val="24"/>
          <w:szCs w:val="24"/>
        </w:rPr>
        <w:t>）根据国家标准《环境保护图形标志－排放口</w:t>
      </w:r>
      <w:r w:rsidRPr="002926E9">
        <w:rPr>
          <w:rFonts w:eastAsia="宋体"/>
          <w:spacing w:val="0"/>
          <w:sz w:val="24"/>
          <w:szCs w:val="24"/>
        </w:rPr>
        <w:t>(</w:t>
      </w:r>
      <w:r w:rsidRPr="002926E9">
        <w:rPr>
          <w:rFonts w:eastAsia="宋体"/>
          <w:spacing w:val="0"/>
          <w:sz w:val="24"/>
          <w:szCs w:val="24"/>
        </w:rPr>
        <w:t>源</w:t>
      </w:r>
      <w:r w:rsidRPr="002926E9">
        <w:rPr>
          <w:rFonts w:eastAsia="宋体"/>
          <w:spacing w:val="0"/>
          <w:sz w:val="24"/>
          <w:szCs w:val="24"/>
        </w:rPr>
        <w:t>)</w:t>
      </w:r>
      <w:r w:rsidRPr="002926E9">
        <w:rPr>
          <w:rFonts w:eastAsia="宋体"/>
          <w:spacing w:val="0"/>
          <w:sz w:val="24"/>
          <w:szCs w:val="24"/>
        </w:rPr>
        <w:t>》和国家环保总局《排污口规范化整治要求》</w:t>
      </w:r>
      <w:r w:rsidRPr="002926E9">
        <w:rPr>
          <w:rFonts w:eastAsia="宋体"/>
          <w:spacing w:val="0"/>
          <w:sz w:val="24"/>
          <w:szCs w:val="24"/>
        </w:rPr>
        <w:t>(</w:t>
      </w:r>
      <w:r w:rsidRPr="002926E9">
        <w:rPr>
          <w:rFonts w:eastAsia="宋体"/>
          <w:spacing w:val="0"/>
          <w:sz w:val="24"/>
          <w:szCs w:val="24"/>
        </w:rPr>
        <w:t>试行</w:t>
      </w:r>
      <w:r w:rsidRPr="002926E9">
        <w:rPr>
          <w:rFonts w:eastAsia="宋体"/>
          <w:spacing w:val="0"/>
          <w:sz w:val="24"/>
          <w:szCs w:val="24"/>
        </w:rPr>
        <w:t>)</w:t>
      </w:r>
      <w:r w:rsidRPr="002926E9">
        <w:rPr>
          <w:rFonts w:eastAsia="宋体"/>
          <w:spacing w:val="0"/>
          <w:sz w:val="24"/>
          <w:szCs w:val="24"/>
        </w:rPr>
        <w:t>的技术要求，企业所有排放口</w:t>
      </w:r>
      <w:r w:rsidRPr="002926E9">
        <w:rPr>
          <w:rFonts w:eastAsia="宋体"/>
          <w:spacing w:val="0"/>
          <w:sz w:val="24"/>
          <w:szCs w:val="24"/>
        </w:rPr>
        <w:t>(</w:t>
      </w:r>
      <w:r w:rsidRPr="002926E9">
        <w:rPr>
          <w:rFonts w:eastAsia="宋体"/>
          <w:spacing w:val="0"/>
          <w:sz w:val="24"/>
          <w:szCs w:val="24"/>
        </w:rPr>
        <w:t>包括水、气、声、渣</w:t>
      </w:r>
      <w:r w:rsidRPr="002926E9">
        <w:rPr>
          <w:rFonts w:eastAsia="宋体"/>
          <w:spacing w:val="0"/>
          <w:sz w:val="24"/>
          <w:szCs w:val="24"/>
        </w:rPr>
        <w:t>)</w:t>
      </w:r>
      <w:r w:rsidRPr="002926E9">
        <w:rPr>
          <w:rFonts w:eastAsia="宋体"/>
          <w:spacing w:val="0"/>
          <w:sz w:val="24"/>
          <w:szCs w:val="24"/>
        </w:rPr>
        <w:t>必须按照</w:t>
      </w:r>
      <w:r w:rsidRPr="002926E9">
        <w:rPr>
          <w:rFonts w:eastAsia="宋体"/>
          <w:spacing w:val="0"/>
          <w:sz w:val="24"/>
          <w:szCs w:val="24"/>
        </w:rPr>
        <w:t>“</w:t>
      </w:r>
      <w:r w:rsidRPr="002926E9">
        <w:rPr>
          <w:rFonts w:eastAsia="宋体"/>
          <w:spacing w:val="0"/>
          <w:sz w:val="24"/>
          <w:szCs w:val="24"/>
        </w:rPr>
        <w:t>便于采样、便于计量检测、便于日常现场监督检查</w:t>
      </w:r>
      <w:r w:rsidRPr="002926E9">
        <w:rPr>
          <w:rFonts w:eastAsia="宋体"/>
          <w:spacing w:val="0"/>
          <w:sz w:val="24"/>
          <w:szCs w:val="24"/>
        </w:rPr>
        <w:t>”</w:t>
      </w:r>
      <w:r w:rsidRPr="002926E9">
        <w:rPr>
          <w:rFonts w:eastAsia="宋体"/>
          <w:spacing w:val="0"/>
          <w:sz w:val="24"/>
          <w:szCs w:val="24"/>
        </w:rPr>
        <w:t>的原则和规范化建设，并设置与之相适应的环境保护图形标志牌，绘制企业排污口分布图。</w:t>
      </w:r>
    </w:p>
    <w:p w14:paraId="6FAC941A" w14:textId="2DE034C8" w:rsidR="00D0193B" w:rsidRDefault="00D0193B" w:rsidP="00D400F5">
      <w:pPr>
        <w:pStyle w:val="1W0"/>
        <w:spacing w:line="360" w:lineRule="auto"/>
        <w:ind w:firstLine="480"/>
        <w:rPr>
          <w:rFonts w:eastAsia="宋体"/>
          <w:spacing w:val="0"/>
          <w:sz w:val="24"/>
          <w:szCs w:val="24"/>
        </w:rPr>
      </w:pPr>
      <w:r w:rsidRPr="002926E9">
        <w:rPr>
          <w:rFonts w:eastAsia="宋体"/>
          <w:spacing w:val="0"/>
          <w:sz w:val="24"/>
          <w:szCs w:val="24"/>
        </w:rPr>
        <w:t>环境保护图形符号见</w:t>
      </w:r>
      <w:r w:rsidRPr="002926E9">
        <w:rPr>
          <w:rFonts w:eastAsia="宋体"/>
          <w:spacing w:val="0"/>
          <w:sz w:val="24"/>
          <w:szCs w:val="24"/>
        </w:rPr>
        <w:fldChar w:fldCharType="begin"/>
      </w:r>
      <w:r w:rsidRPr="002926E9">
        <w:rPr>
          <w:rFonts w:eastAsia="宋体"/>
          <w:spacing w:val="0"/>
          <w:sz w:val="24"/>
          <w:szCs w:val="24"/>
        </w:rPr>
        <w:instrText xml:space="preserve"> REF _Ref84160845 \h  \* MERGEFORMAT </w:instrText>
      </w:r>
      <w:r w:rsidRPr="002926E9">
        <w:rPr>
          <w:rFonts w:eastAsia="宋体"/>
          <w:spacing w:val="0"/>
          <w:sz w:val="24"/>
          <w:szCs w:val="24"/>
        </w:rPr>
      </w:r>
      <w:r w:rsidRPr="002926E9">
        <w:rPr>
          <w:rFonts w:eastAsia="宋体"/>
          <w:spacing w:val="0"/>
          <w:sz w:val="24"/>
          <w:szCs w:val="24"/>
        </w:rPr>
        <w:fldChar w:fldCharType="separate"/>
      </w:r>
      <w:r w:rsidR="00F359F4" w:rsidRPr="00F359F4">
        <w:rPr>
          <w:rFonts w:eastAsia="宋体"/>
          <w:sz w:val="24"/>
          <w:szCs w:val="24"/>
        </w:rPr>
        <w:t>表</w:t>
      </w:r>
      <w:r w:rsidR="00F359F4" w:rsidRPr="00F359F4">
        <w:rPr>
          <w:sz w:val="24"/>
          <w:szCs w:val="24"/>
        </w:rPr>
        <w:t xml:space="preserve"> </w:t>
      </w:r>
      <w:r w:rsidR="00F359F4" w:rsidRPr="00F359F4">
        <w:rPr>
          <w:noProof/>
          <w:sz w:val="24"/>
          <w:szCs w:val="24"/>
        </w:rPr>
        <w:t>9.5</w:t>
      </w:r>
      <w:r w:rsidR="00F359F4" w:rsidRPr="00F359F4">
        <w:rPr>
          <w:noProof/>
          <w:sz w:val="24"/>
          <w:szCs w:val="24"/>
        </w:rPr>
        <w:noBreakHyphen/>
        <w:t>1</w:t>
      </w:r>
      <w:r w:rsidRPr="002926E9">
        <w:rPr>
          <w:rFonts w:eastAsia="宋体"/>
          <w:spacing w:val="0"/>
          <w:sz w:val="24"/>
          <w:szCs w:val="24"/>
        </w:rPr>
        <w:fldChar w:fldCharType="end"/>
      </w:r>
      <w:r w:rsidRPr="002926E9">
        <w:rPr>
          <w:rFonts w:eastAsia="宋体"/>
          <w:spacing w:val="0"/>
          <w:sz w:val="24"/>
          <w:szCs w:val="24"/>
        </w:rPr>
        <w:t>。</w:t>
      </w:r>
    </w:p>
    <w:p w14:paraId="640257E3" w14:textId="7F257A9C" w:rsidR="003B3A40" w:rsidRDefault="003B3A40" w:rsidP="00D400F5">
      <w:pPr>
        <w:pStyle w:val="1W0"/>
        <w:spacing w:line="360" w:lineRule="auto"/>
        <w:ind w:firstLine="480"/>
        <w:rPr>
          <w:rFonts w:eastAsia="宋体"/>
          <w:spacing w:val="0"/>
          <w:sz w:val="24"/>
          <w:szCs w:val="24"/>
        </w:rPr>
      </w:pPr>
    </w:p>
    <w:p w14:paraId="5BDD9C52" w14:textId="739B1F93" w:rsidR="003B3A40" w:rsidRDefault="003B3A40" w:rsidP="00D400F5">
      <w:pPr>
        <w:pStyle w:val="1W0"/>
        <w:spacing w:line="360" w:lineRule="auto"/>
        <w:ind w:firstLine="480"/>
        <w:rPr>
          <w:rFonts w:eastAsia="宋体"/>
          <w:spacing w:val="0"/>
          <w:sz w:val="24"/>
          <w:szCs w:val="24"/>
        </w:rPr>
      </w:pPr>
    </w:p>
    <w:p w14:paraId="21175193" w14:textId="77777777" w:rsidR="003B3A40" w:rsidRPr="002926E9" w:rsidRDefault="003B3A40" w:rsidP="00D400F5">
      <w:pPr>
        <w:pStyle w:val="1W0"/>
        <w:spacing w:line="360" w:lineRule="auto"/>
        <w:ind w:firstLine="480"/>
        <w:rPr>
          <w:rFonts w:eastAsia="宋体"/>
          <w:spacing w:val="0"/>
          <w:sz w:val="24"/>
          <w:szCs w:val="24"/>
        </w:rPr>
      </w:pPr>
    </w:p>
    <w:p w14:paraId="4ABAA3E1" w14:textId="1FD3FC60" w:rsidR="00D0193B" w:rsidRPr="002926E9" w:rsidRDefault="00D0193B" w:rsidP="00D0193B">
      <w:pPr>
        <w:pStyle w:val="af1"/>
        <w:keepNext/>
        <w:spacing w:before="120"/>
        <w:rPr>
          <w:bCs/>
        </w:rPr>
      </w:pPr>
      <w:bookmarkStart w:id="464" w:name="_Ref84160845"/>
      <w:r w:rsidRPr="002926E9">
        <w:rPr>
          <w:rFonts w:eastAsia="宋体"/>
        </w:rPr>
        <w:lastRenderedPageBreak/>
        <w:t>表</w:t>
      </w:r>
      <w:r w:rsidRPr="002926E9">
        <w:t xml:space="preserve"> </w:t>
      </w:r>
      <w:r w:rsidR="00442B43">
        <w:fldChar w:fldCharType="begin"/>
      </w:r>
      <w:r w:rsidR="00442B43">
        <w:instrText xml:space="preserve"> STYLEREF 2 \s </w:instrText>
      </w:r>
      <w:r w:rsidR="00442B43">
        <w:fldChar w:fldCharType="separate"/>
      </w:r>
      <w:r w:rsidR="00F359F4">
        <w:rPr>
          <w:noProof/>
        </w:rPr>
        <w:t>9.5</w:t>
      </w:r>
      <w:r w:rsidR="00442B43">
        <w:rPr>
          <w:noProof/>
        </w:rPr>
        <w:fldChar w:fldCharType="end"/>
      </w:r>
      <w:r w:rsidRPr="002926E9">
        <w:noBreakHyphen/>
      </w:r>
      <w:r w:rsidRPr="002926E9">
        <w:fldChar w:fldCharType="begin"/>
      </w:r>
      <w:r w:rsidRPr="002926E9">
        <w:instrText xml:space="preserve"> SEQ </w:instrText>
      </w:r>
      <w:r w:rsidRPr="002926E9">
        <w:rPr>
          <w:rFonts w:eastAsia="宋体"/>
        </w:rPr>
        <w:instrText>表</w:instrText>
      </w:r>
      <w:r w:rsidRPr="002926E9">
        <w:instrText xml:space="preserve"> \* ARABIC \s 2 </w:instrText>
      </w:r>
      <w:r w:rsidRPr="002926E9">
        <w:fldChar w:fldCharType="separate"/>
      </w:r>
      <w:r w:rsidR="00F359F4">
        <w:rPr>
          <w:noProof/>
        </w:rPr>
        <w:t>1</w:t>
      </w:r>
      <w:r w:rsidRPr="002926E9">
        <w:fldChar w:fldCharType="end"/>
      </w:r>
      <w:bookmarkEnd w:id="464"/>
      <w:r w:rsidRPr="002926E9">
        <w:t xml:space="preserve"> </w:t>
      </w:r>
      <w:r w:rsidRPr="002926E9">
        <w:rPr>
          <w:bCs/>
        </w:rPr>
        <w:t xml:space="preserve"> </w:t>
      </w:r>
      <w:r w:rsidRPr="002926E9">
        <w:rPr>
          <w:rFonts w:ascii="宋体" w:eastAsia="宋体" w:hAnsi="宋体" w:cs="宋体" w:hint="eastAsia"/>
          <w:bCs/>
        </w:rPr>
        <w:t>厂区排污口图形符号</w:t>
      </w:r>
      <w:r w:rsidRPr="002926E9">
        <w:rPr>
          <w:bCs/>
        </w:rPr>
        <w:t>(</w:t>
      </w:r>
      <w:r w:rsidRPr="002926E9">
        <w:rPr>
          <w:rFonts w:ascii="宋体" w:eastAsia="宋体" w:hAnsi="宋体" w:cs="宋体" w:hint="eastAsia"/>
          <w:bCs/>
        </w:rPr>
        <w:t>提示标志</w:t>
      </w:r>
      <w:r w:rsidRPr="002926E9">
        <w:rPr>
          <w:bCs/>
        </w:rPr>
        <w:t>)</w:t>
      </w:r>
      <w:r w:rsidRPr="002926E9">
        <w:rPr>
          <w:rFonts w:ascii="宋体" w:eastAsia="宋体" w:hAnsi="宋体" w:cs="宋体" w:hint="eastAsia"/>
          <w:bCs/>
        </w:rPr>
        <w:t>一览表</w:t>
      </w:r>
    </w:p>
    <w:tbl>
      <w:tblPr>
        <w:tblW w:w="8916" w:type="dxa"/>
        <w:jc w:val="center"/>
        <w:tblBorders>
          <w:insideH w:val="single" w:sz="6" w:space="0" w:color="000000"/>
          <w:insideV w:val="single" w:sz="6" w:space="0" w:color="000000"/>
        </w:tblBorders>
        <w:tblLayout w:type="fixed"/>
        <w:tblLook w:val="0000" w:firstRow="0" w:lastRow="0" w:firstColumn="0" w:lastColumn="0" w:noHBand="0" w:noVBand="0"/>
      </w:tblPr>
      <w:tblGrid>
        <w:gridCol w:w="1444"/>
        <w:gridCol w:w="1537"/>
        <w:gridCol w:w="1414"/>
        <w:gridCol w:w="1559"/>
        <w:gridCol w:w="1403"/>
        <w:gridCol w:w="1559"/>
      </w:tblGrid>
      <w:tr w:rsidR="00D0193B" w:rsidRPr="002926E9" w14:paraId="5AE51E6B" w14:textId="77777777" w:rsidTr="00D0193B">
        <w:trPr>
          <w:cantSplit/>
          <w:trHeight w:val="397"/>
          <w:jc w:val="center"/>
        </w:trPr>
        <w:tc>
          <w:tcPr>
            <w:tcW w:w="1444" w:type="dxa"/>
            <w:tcBorders>
              <w:top w:val="single" w:sz="12" w:space="0" w:color="auto"/>
              <w:left w:val="nil"/>
              <w:bottom w:val="single" w:sz="6" w:space="0" w:color="auto"/>
              <w:right w:val="single" w:sz="6" w:space="0" w:color="auto"/>
              <w:tl2br w:val="single" w:sz="4" w:space="0" w:color="auto"/>
            </w:tcBorders>
            <w:vAlign w:val="center"/>
          </w:tcPr>
          <w:p w14:paraId="752DC115" w14:textId="77777777" w:rsidR="00D0193B" w:rsidRPr="002926E9" w:rsidRDefault="00D0193B" w:rsidP="00D0193B">
            <w:pPr>
              <w:overflowPunct w:val="0"/>
              <w:spacing w:line="340" w:lineRule="exact"/>
              <w:ind w:firstLineChars="150" w:firstLine="316"/>
              <w:rPr>
                <w:b/>
                <w:szCs w:val="21"/>
                <w:lang w:val="en-GB"/>
              </w:rPr>
            </w:pPr>
            <w:r w:rsidRPr="002926E9">
              <w:rPr>
                <w:rFonts w:ascii="宋体" w:eastAsia="宋体" w:hAnsi="宋体" w:cs="宋体" w:hint="eastAsia"/>
                <w:b/>
                <w:szCs w:val="21"/>
                <w:lang w:val="en-GB"/>
              </w:rPr>
              <w:t>排放部位</w:t>
            </w:r>
          </w:p>
          <w:p w14:paraId="7755345E" w14:textId="77777777" w:rsidR="00D0193B" w:rsidRPr="002926E9" w:rsidRDefault="00D0193B" w:rsidP="00D0193B">
            <w:pPr>
              <w:overflowPunct w:val="0"/>
              <w:spacing w:line="340" w:lineRule="exact"/>
              <w:rPr>
                <w:b/>
                <w:szCs w:val="21"/>
                <w:lang w:val="en-GB"/>
              </w:rPr>
            </w:pPr>
            <w:r w:rsidRPr="002926E9">
              <w:rPr>
                <w:rFonts w:ascii="宋体" w:eastAsia="宋体" w:hAnsi="宋体" w:cs="宋体" w:hint="eastAsia"/>
                <w:b/>
                <w:szCs w:val="21"/>
                <w:lang w:val="en-GB"/>
              </w:rPr>
              <w:t>项目</w:t>
            </w:r>
          </w:p>
        </w:tc>
        <w:tc>
          <w:tcPr>
            <w:tcW w:w="1537" w:type="dxa"/>
            <w:tcBorders>
              <w:top w:val="single" w:sz="12" w:space="0" w:color="auto"/>
              <w:left w:val="single" w:sz="6" w:space="0" w:color="auto"/>
              <w:bottom w:val="single" w:sz="6" w:space="0" w:color="auto"/>
              <w:right w:val="single" w:sz="6" w:space="0" w:color="auto"/>
            </w:tcBorders>
            <w:vAlign w:val="center"/>
          </w:tcPr>
          <w:p w14:paraId="1AC6F02A" w14:textId="77777777" w:rsidR="00D0193B" w:rsidRPr="002926E9" w:rsidRDefault="00D0193B" w:rsidP="00D0193B">
            <w:pPr>
              <w:overflowPunct w:val="0"/>
              <w:spacing w:line="340" w:lineRule="exact"/>
              <w:jc w:val="center"/>
              <w:rPr>
                <w:b/>
                <w:szCs w:val="21"/>
                <w:lang w:val="en-GB"/>
              </w:rPr>
            </w:pPr>
            <w:r w:rsidRPr="002926E9">
              <w:rPr>
                <w:rFonts w:ascii="宋体" w:eastAsia="宋体" w:hAnsi="宋体" w:cs="宋体" w:hint="eastAsia"/>
                <w:b/>
                <w:szCs w:val="21"/>
                <w:lang w:val="en-GB"/>
              </w:rPr>
              <w:t>污水排放口</w:t>
            </w:r>
          </w:p>
        </w:tc>
        <w:tc>
          <w:tcPr>
            <w:tcW w:w="1414" w:type="dxa"/>
            <w:tcBorders>
              <w:top w:val="single" w:sz="12" w:space="0" w:color="auto"/>
              <w:left w:val="single" w:sz="6" w:space="0" w:color="auto"/>
              <w:bottom w:val="single" w:sz="6" w:space="0" w:color="auto"/>
              <w:right w:val="single" w:sz="6" w:space="0" w:color="auto"/>
            </w:tcBorders>
            <w:vAlign w:val="center"/>
          </w:tcPr>
          <w:p w14:paraId="5CF83207" w14:textId="77777777" w:rsidR="00D0193B" w:rsidRPr="002926E9" w:rsidRDefault="00D0193B" w:rsidP="00D0193B">
            <w:pPr>
              <w:overflowPunct w:val="0"/>
              <w:spacing w:line="340" w:lineRule="exact"/>
              <w:jc w:val="center"/>
              <w:rPr>
                <w:b/>
                <w:szCs w:val="21"/>
                <w:lang w:val="en-GB"/>
              </w:rPr>
            </w:pPr>
            <w:r w:rsidRPr="002926E9">
              <w:rPr>
                <w:rFonts w:ascii="宋体" w:eastAsia="宋体" w:hAnsi="宋体" w:cs="宋体" w:hint="eastAsia"/>
                <w:b/>
                <w:szCs w:val="21"/>
                <w:lang w:val="en-GB"/>
              </w:rPr>
              <w:t>废气排放口</w:t>
            </w:r>
          </w:p>
        </w:tc>
        <w:tc>
          <w:tcPr>
            <w:tcW w:w="1559" w:type="dxa"/>
            <w:tcBorders>
              <w:top w:val="single" w:sz="12" w:space="0" w:color="auto"/>
              <w:left w:val="single" w:sz="6" w:space="0" w:color="auto"/>
              <w:bottom w:val="single" w:sz="6" w:space="0" w:color="auto"/>
              <w:right w:val="single" w:sz="6" w:space="0" w:color="auto"/>
            </w:tcBorders>
            <w:vAlign w:val="center"/>
          </w:tcPr>
          <w:p w14:paraId="38A42E47" w14:textId="77777777" w:rsidR="00D0193B" w:rsidRPr="002926E9" w:rsidRDefault="00D0193B" w:rsidP="00D0193B">
            <w:pPr>
              <w:overflowPunct w:val="0"/>
              <w:spacing w:line="340" w:lineRule="exact"/>
              <w:rPr>
                <w:b/>
                <w:szCs w:val="21"/>
                <w:lang w:val="en-GB"/>
              </w:rPr>
            </w:pPr>
            <w:r w:rsidRPr="002926E9">
              <w:rPr>
                <w:rFonts w:ascii="宋体" w:eastAsia="宋体" w:hAnsi="宋体" w:cs="宋体" w:hint="eastAsia"/>
                <w:b/>
                <w:szCs w:val="21"/>
                <w:lang w:val="en-GB"/>
              </w:rPr>
              <w:t>噪声排放源</w:t>
            </w:r>
          </w:p>
        </w:tc>
        <w:tc>
          <w:tcPr>
            <w:tcW w:w="1403" w:type="dxa"/>
            <w:tcBorders>
              <w:top w:val="single" w:sz="12" w:space="0" w:color="auto"/>
              <w:left w:val="single" w:sz="6" w:space="0" w:color="auto"/>
              <w:bottom w:val="single" w:sz="6" w:space="0" w:color="auto"/>
              <w:right w:val="single" w:sz="6" w:space="0" w:color="auto"/>
            </w:tcBorders>
            <w:vAlign w:val="center"/>
          </w:tcPr>
          <w:p w14:paraId="0D903DAD" w14:textId="77777777" w:rsidR="00D0193B" w:rsidRPr="002926E9" w:rsidRDefault="00D0193B" w:rsidP="00D0193B">
            <w:pPr>
              <w:overflowPunct w:val="0"/>
              <w:spacing w:line="340" w:lineRule="exact"/>
              <w:jc w:val="center"/>
              <w:rPr>
                <w:b/>
                <w:szCs w:val="21"/>
                <w:lang w:val="en-GB"/>
              </w:rPr>
            </w:pPr>
            <w:r w:rsidRPr="002926E9">
              <w:rPr>
                <w:rFonts w:ascii="宋体" w:eastAsia="宋体" w:hAnsi="宋体" w:cs="宋体" w:hint="eastAsia"/>
                <w:b/>
                <w:szCs w:val="21"/>
                <w:lang w:val="en-GB"/>
              </w:rPr>
              <w:t>一般固体废物</w:t>
            </w:r>
          </w:p>
        </w:tc>
        <w:tc>
          <w:tcPr>
            <w:tcW w:w="1559" w:type="dxa"/>
            <w:tcBorders>
              <w:top w:val="single" w:sz="12" w:space="0" w:color="auto"/>
              <w:left w:val="single" w:sz="6" w:space="0" w:color="auto"/>
              <w:bottom w:val="single" w:sz="6" w:space="0" w:color="auto"/>
              <w:right w:val="nil"/>
            </w:tcBorders>
            <w:vAlign w:val="center"/>
          </w:tcPr>
          <w:p w14:paraId="719ACE31" w14:textId="77777777" w:rsidR="00D0193B" w:rsidRPr="002926E9" w:rsidRDefault="00D0193B" w:rsidP="00D0193B">
            <w:pPr>
              <w:overflowPunct w:val="0"/>
              <w:spacing w:line="340" w:lineRule="exact"/>
              <w:jc w:val="center"/>
              <w:rPr>
                <w:b/>
                <w:szCs w:val="21"/>
                <w:lang w:val="en-GB"/>
              </w:rPr>
            </w:pPr>
            <w:r w:rsidRPr="002926E9">
              <w:rPr>
                <w:rFonts w:ascii="宋体" w:eastAsia="宋体" w:hAnsi="宋体" w:cs="宋体" w:hint="eastAsia"/>
                <w:b/>
                <w:szCs w:val="21"/>
                <w:lang w:val="en-GB"/>
              </w:rPr>
              <w:t>危险废物</w:t>
            </w:r>
          </w:p>
        </w:tc>
      </w:tr>
      <w:tr w:rsidR="00D0193B" w:rsidRPr="002926E9" w14:paraId="6CB990D5" w14:textId="77777777" w:rsidTr="00D0193B">
        <w:trPr>
          <w:cantSplit/>
          <w:trHeight w:val="1560"/>
          <w:jc w:val="center"/>
        </w:trPr>
        <w:tc>
          <w:tcPr>
            <w:tcW w:w="1444" w:type="dxa"/>
            <w:tcBorders>
              <w:top w:val="single" w:sz="6" w:space="0" w:color="auto"/>
              <w:left w:val="nil"/>
              <w:bottom w:val="single" w:sz="6" w:space="0" w:color="auto"/>
              <w:right w:val="single" w:sz="6" w:space="0" w:color="auto"/>
            </w:tcBorders>
            <w:vAlign w:val="center"/>
          </w:tcPr>
          <w:p w14:paraId="22CCC903" w14:textId="77777777" w:rsidR="00D0193B" w:rsidRPr="002926E9" w:rsidRDefault="00D0193B" w:rsidP="00D0193B">
            <w:pPr>
              <w:overflowPunct w:val="0"/>
              <w:spacing w:line="340" w:lineRule="exact"/>
              <w:ind w:firstLineChars="83" w:firstLine="174"/>
              <w:rPr>
                <w:szCs w:val="21"/>
                <w:lang w:val="en-GB"/>
              </w:rPr>
            </w:pPr>
            <w:r w:rsidRPr="002926E9">
              <w:rPr>
                <w:rFonts w:ascii="宋体" w:eastAsia="宋体" w:hAnsi="宋体" w:cs="宋体" w:hint="eastAsia"/>
                <w:szCs w:val="21"/>
                <w:lang w:val="en-GB"/>
              </w:rPr>
              <w:t>图形符号</w:t>
            </w:r>
          </w:p>
        </w:tc>
        <w:tc>
          <w:tcPr>
            <w:tcW w:w="1537" w:type="dxa"/>
            <w:tcBorders>
              <w:top w:val="single" w:sz="6" w:space="0" w:color="auto"/>
              <w:left w:val="single" w:sz="6" w:space="0" w:color="auto"/>
              <w:bottom w:val="single" w:sz="6" w:space="0" w:color="auto"/>
              <w:right w:val="single" w:sz="6" w:space="0" w:color="auto"/>
            </w:tcBorders>
            <w:vAlign w:val="center"/>
          </w:tcPr>
          <w:p w14:paraId="25483F46" w14:textId="77777777" w:rsidR="00D0193B" w:rsidRPr="002926E9" w:rsidRDefault="00D0193B" w:rsidP="00D0193B">
            <w:pPr>
              <w:spacing w:line="340" w:lineRule="exact"/>
              <w:ind w:firstLine="420"/>
              <w:jc w:val="center"/>
              <w:rPr>
                <w:szCs w:val="21"/>
                <w:lang w:val="en-GB"/>
              </w:rPr>
            </w:pPr>
            <w:r w:rsidRPr="002926E9">
              <w:rPr>
                <w:noProof/>
                <w:szCs w:val="21"/>
              </w:rPr>
              <w:drawing>
                <wp:anchor distT="0" distB="0" distL="114300" distR="114300" simplePos="0" relativeHeight="251728384" behindDoc="0" locked="0" layoutInCell="1" allowOverlap="1" wp14:anchorId="410E4F48" wp14:editId="5D045426">
                  <wp:simplePos x="0" y="0"/>
                  <wp:positionH relativeFrom="column">
                    <wp:posOffset>9525</wp:posOffset>
                  </wp:positionH>
                  <wp:positionV relativeFrom="paragraph">
                    <wp:posOffset>128270</wp:posOffset>
                  </wp:positionV>
                  <wp:extent cx="836930" cy="787400"/>
                  <wp:effectExtent l="0" t="0" r="1270" b="0"/>
                  <wp:wrapNone/>
                  <wp:docPr id="65" name="图片 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descr="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3693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02955" w14:textId="77777777" w:rsidR="00D0193B" w:rsidRPr="002926E9" w:rsidRDefault="00D0193B" w:rsidP="00D0193B">
            <w:pPr>
              <w:spacing w:line="340" w:lineRule="exact"/>
              <w:ind w:firstLine="420"/>
              <w:jc w:val="center"/>
              <w:rPr>
                <w:szCs w:val="21"/>
                <w:lang w:val="en-GB"/>
              </w:rPr>
            </w:pPr>
          </w:p>
          <w:p w14:paraId="042E97F8" w14:textId="77777777" w:rsidR="00D0193B" w:rsidRPr="002926E9" w:rsidRDefault="00D0193B" w:rsidP="00D0193B">
            <w:pPr>
              <w:spacing w:line="340" w:lineRule="exact"/>
              <w:ind w:firstLine="420"/>
              <w:jc w:val="center"/>
              <w:rPr>
                <w:szCs w:val="21"/>
                <w:lang w:val="en-GB"/>
              </w:rPr>
            </w:pPr>
          </w:p>
          <w:p w14:paraId="0A88C2C3" w14:textId="77777777" w:rsidR="00D0193B" w:rsidRPr="002926E9" w:rsidRDefault="00D0193B" w:rsidP="00D0193B">
            <w:pPr>
              <w:spacing w:line="340" w:lineRule="exact"/>
              <w:ind w:firstLine="420"/>
              <w:jc w:val="center"/>
              <w:rPr>
                <w:szCs w:val="21"/>
                <w:lang w:val="en-GB"/>
              </w:rPr>
            </w:pPr>
          </w:p>
        </w:tc>
        <w:tc>
          <w:tcPr>
            <w:tcW w:w="1414" w:type="dxa"/>
            <w:tcBorders>
              <w:top w:val="single" w:sz="6" w:space="0" w:color="auto"/>
              <w:left w:val="single" w:sz="6" w:space="0" w:color="auto"/>
              <w:bottom w:val="single" w:sz="6" w:space="0" w:color="auto"/>
              <w:right w:val="single" w:sz="6" w:space="0" w:color="auto"/>
            </w:tcBorders>
            <w:vAlign w:val="center"/>
          </w:tcPr>
          <w:p w14:paraId="3BA47920" w14:textId="77777777" w:rsidR="00D0193B" w:rsidRPr="002926E9" w:rsidRDefault="00D0193B" w:rsidP="00D0193B">
            <w:pPr>
              <w:spacing w:line="400" w:lineRule="exact"/>
              <w:ind w:firstLine="420"/>
              <w:jc w:val="center"/>
              <w:rPr>
                <w:szCs w:val="21"/>
                <w:lang w:val="en-GB"/>
              </w:rPr>
            </w:pPr>
            <w:r w:rsidRPr="002926E9">
              <w:rPr>
                <w:rFonts w:eastAsia="宋体"/>
                <w:noProof/>
                <w:szCs w:val="21"/>
              </w:rPr>
              <w:drawing>
                <wp:anchor distT="0" distB="0" distL="114300" distR="114300" simplePos="0" relativeHeight="251731456" behindDoc="0" locked="0" layoutInCell="1" allowOverlap="1" wp14:anchorId="0A1D0B3A" wp14:editId="1744663F">
                  <wp:simplePos x="0" y="0"/>
                  <wp:positionH relativeFrom="margin">
                    <wp:posOffset>11430</wp:posOffset>
                  </wp:positionH>
                  <wp:positionV relativeFrom="margin">
                    <wp:posOffset>151765</wp:posOffset>
                  </wp:positionV>
                  <wp:extent cx="738505" cy="801370"/>
                  <wp:effectExtent l="0" t="0" r="4445" b="0"/>
                  <wp:wrapNone/>
                  <wp:docPr id="66" name="图片 1">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738505" cy="801370"/>
                          </a:xfrm>
                          <a:prstGeom prst="rect">
                            <a:avLst/>
                          </a:prstGeom>
                          <a:noFill/>
                          <a:ln w="9525" cmpd="sng">
                            <a:noFill/>
                            <a:miter lim="800000"/>
                            <a:headEnd/>
                            <a:tailEnd/>
                          </a:ln>
                        </pic:spPr>
                      </pic:pic>
                    </a:graphicData>
                  </a:graphic>
                  <wp14:sizeRelH relativeFrom="page">
                    <wp14:pctWidth>0</wp14:pctWidth>
                  </wp14:sizeRelH>
                  <wp14:sizeRelV relativeFrom="page">
                    <wp14:pctHeight>0</wp14:pctHeight>
                  </wp14:sizeRelV>
                </wp:anchor>
              </w:drawing>
            </w:r>
          </w:p>
          <w:p w14:paraId="2FC782A3" w14:textId="77777777" w:rsidR="00D0193B" w:rsidRPr="002926E9" w:rsidRDefault="00D0193B" w:rsidP="00D0193B">
            <w:pPr>
              <w:spacing w:line="400" w:lineRule="exact"/>
              <w:ind w:firstLine="420"/>
              <w:jc w:val="center"/>
              <w:rPr>
                <w:szCs w:val="21"/>
                <w:lang w:val="en-GB"/>
              </w:rPr>
            </w:pPr>
          </w:p>
          <w:p w14:paraId="13EB8208" w14:textId="77777777" w:rsidR="00D0193B" w:rsidRPr="002926E9" w:rsidRDefault="00D0193B" w:rsidP="00D0193B">
            <w:pPr>
              <w:spacing w:line="400" w:lineRule="exact"/>
              <w:ind w:firstLine="420"/>
              <w:jc w:val="center"/>
              <w:rPr>
                <w:szCs w:val="21"/>
                <w:lang w:val="en-GB"/>
              </w:rPr>
            </w:pPr>
          </w:p>
        </w:tc>
        <w:tc>
          <w:tcPr>
            <w:tcW w:w="1559" w:type="dxa"/>
            <w:tcBorders>
              <w:top w:val="single" w:sz="6" w:space="0" w:color="auto"/>
              <w:left w:val="single" w:sz="6" w:space="0" w:color="auto"/>
              <w:bottom w:val="single" w:sz="6" w:space="0" w:color="auto"/>
              <w:right w:val="single" w:sz="6" w:space="0" w:color="auto"/>
            </w:tcBorders>
            <w:vAlign w:val="center"/>
          </w:tcPr>
          <w:p w14:paraId="4CE82613" w14:textId="77777777" w:rsidR="00D0193B" w:rsidRPr="002926E9" w:rsidRDefault="00D0193B" w:rsidP="00D0193B">
            <w:pPr>
              <w:spacing w:line="400" w:lineRule="exact"/>
              <w:ind w:firstLine="420"/>
              <w:jc w:val="center"/>
              <w:rPr>
                <w:szCs w:val="21"/>
                <w:lang w:val="en-GB"/>
              </w:rPr>
            </w:pPr>
            <w:r w:rsidRPr="002926E9">
              <w:rPr>
                <w:rFonts w:eastAsia="宋体"/>
                <w:noProof/>
              </w:rPr>
              <w:drawing>
                <wp:anchor distT="0" distB="0" distL="114300" distR="114300" simplePos="0" relativeHeight="251732480" behindDoc="0" locked="0" layoutInCell="1" allowOverlap="1" wp14:anchorId="36133EE0" wp14:editId="1B5FF5DD">
                  <wp:simplePos x="0" y="0"/>
                  <wp:positionH relativeFrom="margin">
                    <wp:posOffset>19685</wp:posOffset>
                  </wp:positionH>
                  <wp:positionV relativeFrom="margin">
                    <wp:posOffset>121920</wp:posOffset>
                  </wp:positionV>
                  <wp:extent cx="771525" cy="771525"/>
                  <wp:effectExtent l="0" t="0" r="9525" b="9525"/>
                  <wp:wrapNone/>
                  <wp:docPr id="67" name="图片 3" descr="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descr="78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771525" cy="771525"/>
                          </a:xfrm>
                          <a:prstGeom prst="rect">
                            <a:avLst/>
                          </a:prstGeom>
                          <a:noFill/>
                          <a:ln w="9525" cmpd="sng">
                            <a:noFill/>
                            <a:miter lim="800000"/>
                            <a:headEnd/>
                            <a:tailEnd/>
                          </a:ln>
                        </pic:spPr>
                      </pic:pic>
                    </a:graphicData>
                  </a:graphic>
                  <wp14:sizeRelH relativeFrom="page">
                    <wp14:pctWidth>0</wp14:pctWidth>
                  </wp14:sizeRelH>
                  <wp14:sizeRelV relativeFrom="page">
                    <wp14:pctHeight>0</wp14:pctHeight>
                  </wp14:sizeRelV>
                </wp:anchor>
              </w:drawing>
            </w:r>
          </w:p>
          <w:p w14:paraId="01099773" w14:textId="77777777" w:rsidR="00D0193B" w:rsidRPr="002926E9" w:rsidRDefault="00D0193B" w:rsidP="00D0193B">
            <w:pPr>
              <w:spacing w:line="400" w:lineRule="exact"/>
              <w:ind w:firstLine="420"/>
              <w:jc w:val="center"/>
              <w:rPr>
                <w:szCs w:val="21"/>
                <w:lang w:val="en-GB"/>
              </w:rPr>
            </w:pPr>
          </w:p>
          <w:p w14:paraId="6803C382" w14:textId="77777777" w:rsidR="00D0193B" w:rsidRPr="002926E9" w:rsidRDefault="00D0193B" w:rsidP="00D0193B">
            <w:pPr>
              <w:spacing w:line="400" w:lineRule="exact"/>
              <w:ind w:firstLine="420"/>
              <w:jc w:val="center"/>
              <w:rPr>
                <w:szCs w:val="21"/>
                <w:lang w:val="en-GB"/>
              </w:rPr>
            </w:pPr>
          </w:p>
        </w:tc>
        <w:tc>
          <w:tcPr>
            <w:tcW w:w="1403" w:type="dxa"/>
            <w:tcBorders>
              <w:top w:val="single" w:sz="6" w:space="0" w:color="auto"/>
              <w:left w:val="single" w:sz="6" w:space="0" w:color="auto"/>
              <w:bottom w:val="single" w:sz="6" w:space="0" w:color="auto"/>
              <w:right w:val="single" w:sz="6" w:space="0" w:color="auto"/>
            </w:tcBorders>
            <w:vAlign w:val="center"/>
          </w:tcPr>
          <w:p w14:paraId="73703CEC" w14:textId="77777777" w:rsidR="00D0193B" w:rsidRPr="002926E9" w:rsidRDefault="00D0193B" w:rsidP="00D0193B">
            <w:pPr>
              <w:spacing w:line="400" w:lineRule="exact"/>
              <w:ind w:firstLine="420"/>
              <w:jc w:val="center"/>
              <w:rPr>
                <w:szCs w:val="21"/>
                <w:lang w:val="en-GB"/>
              </w:rPr>
            </w:pPr>
            <w:r w:rsidRPr="002926E9">
              <w:rPr>
                <w:noProof/>
                <w:szCs w:val="21"/>
              </w:rPr>
              <w:drawing>
                <wp:anchor distT="0" distB="0" distL="114300" distR="114300" simplePos="0" relativeHeight="251729408" behindDoc="0" locked="0" layoutInCell="1" allowOverlap="1" wp14:anchorId="4B67D4A2" wp14:editId="69553147">
                  <wp:simplePos x="0" y="0"/>
                  <wp:positionH relativeFrom="column">
                    <wp:posOffset>-5715</wp:posOffset>
                  </wp:positionH>
                  <wp:positionV relativeFrom="paragraph">
                    <wp:posOffset>36830</wp:posOffset>
                  </wp:positionV>
                  <wp:extent cx="774065" cy="774065"/>
                  <wp:effectExtent l="0" t="0" r="6985" b="6985"/>
                  <wp:wrapNone/>
                  <wp:docPr id="68" name="图片 68" descr="一般固废"/>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descr="一般固废"/>
                          <pic:cNvPicPr preferRelativeResize="0">
                            <a:picLocks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774065" cy="774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tcBorders>
              <w:top w:val="single" w:sz="6" w:space="0" w:color="auto"/>
              <w:left w:val="single" w:sz="6" w:space="0" w:color="auto"/>
              <w:bottom w:val="single" w:sz="6" w:space="0" w:color="auto"/>
              <w:right w:val="nil"/>
            </w:tcBorders>
            <w:vAlign w:val="center"/>
          </w:tcPr>
          <w:p w14:paraId="33DE2837" w14:textId="77777777" w:rsidR="00D0193B" w:rsidRPr="002926E9" w:rsidRDefault="00D0193B" w:rsidP="00D0193B">
            <w:pPr>
              <w:rPr>
                <w:szCs w:val="21"/>
              </w:rPr>
            </w:pPr>
            <w:r w:rsidRPr="002926E9">
              <w:rPr>
                <w:noProof/>
                <w:szCs w:val="21"/>
              </w:rPr>
              <w:drawing>
                <wp:anchor distT="0" distB="0" distL="114300" distR="114300" simplePos="0" relativeHeight="251730432" behindDoc="0" locked="0" layoutInCell="1" allowOverlap="1" wp14:anchorId="04505640" wp14:editId="1909867B">
                  <wp:simplePos x="0" y="0"/>
                  <wp:positionH relativeFrom="column">
                    <wp:posOffset>46990</wp:posOffset>
                  </wp:positionH>
                  <wp:positionV relativeFrom="paragraph">
                    <wp:posOffset>-770255</wp:posOffset>
                  </wp:positionV>
                  <wp:extent cx="923925" cy="880745"/>
                  <wp:effectExtent l="0" t="0" r="9525" b="0"/>
                  <wp:wrapSquare wrapText="bothSides"/>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23925" cy="8807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0193B" w:rsidRPr="002926E9" w14:paraId="79E88F1E" w14:textId="77777777" w:rsidTr="00D0193B">
        <w:trPr>
          <w:cantSplit/>
          <w:trHeight w:hRule="exact" w:val="340"/>
          <w:jc w:val="center"/>
        </w:trPr>
        <w:tc>
          <w:tcPr>
            <w:tcW w:w="1444" w:type="dxa"/>
            <w:tcBorders>
              <w:top w:val="single" w:sz="6" w:space="0" w:color="auto"/>
              <w:left w:val="nil"/>
              <w:bottom w:val="single" w:sz="6" w:space="0" w:color="auto"/>
              <w:right w:val="single" w:sz="6" w:space="0" w:color="auto"/>
            </w:tcBorders>
            <w:vAlign w:val="center"/>
          </w:tcPr>
          <w:p w14:paraId="25F626D4" w14:textId="77777777" w:rsidR="00D0193B" w:rsidRPr="002926E9" w:rsidRDefault="00D0193B" w:rsidP="00D0193B">
            <w:pPr>
              <w:overflowPunct w:val="0"/>
              <w:ind w:firstLine="420"/>
              <w:rPr>
                <w:szCs w:val="21"/>
                <w:lang w:val="en-GB"/>
              </w:rPr>
            </w:pPr>
            <w:r w:rsidRPr="002926E9">
              <w:rPr>
                <w:rFonts w:ascii="宋体" w:eastAsia="宋体" w:hAnsi="宋体" w:cs="宋体" w:hint="eastAsia"/>
                <w:szCs w:val="21"/>
                <w:lang w:val="en-GB"/>
              </w:rPr>
              <w:t>形状</w:t>
            </w:r>
          </w:p>
        </w:tc>
        <w:tc>
          <w:tcPr>
            <w:tcW w:w="1537" w:type="dxa"/>
            <w:tcBorders>
              <w:top w:val="single" w:sz="6" w:space="0" w:color="auto"/>
              <w:left w:val="single" w:sz="6" w:space="0" w:color="auto"/>
              <w:bottom w:val="single" w:sz="6" w:space="0" w:color="auto"/>
              <w:right w:val="single" w:sz="6" w:space="0" w:color="auto"/>
            </w:tcBorders>
            <w:vAlign w:val="center"/>
          </w:tcPr>
          <w:p w14:paraId="6F3C58C5"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正方形边框</w:t>
            </w:r>
          </w:p>
        </w:tc>
        <w:tc>
          <w:tcPr>
            <w:tcW w:w="1414" w:type="dxa"/>
            <w:tcBorders>
              <w:top w:val="single" w:sz="6" w:space="0" w:color="auto"/>
              <w:left w:val="single" w:sz="6" w:space="0" w:color="auto"/>
              <w:bottom w:val="single" w:sz="6" w:space="0" w:color="auto"/>
              <w:right w:val="single" w:sz="6" w:space="0" w:color="auto"/>
            </w:tcBorders>
            <w:vAlign w:val="center"/>
          </w:tcPr>
          <w:p w14:paraId="792681E3" w14:textId="77777777" w:rsidR="00D0193B" w:rsidRPr="002926E9" w:rsidRDefault="00D0193B" w:rsidP="00D0193B">
            <w:pPr>
              <w:overflowPunct w:val="0"/>
              <w:rPr>
                <w:szCs w:val="21"/>
                <w:lang w:val="en-GB"/>
              </w:rPr>
            </w:pPr>
            <w:r w:rsidRPr="002926E9">
              <w:rPr>
                <w:rFonts w:ascii="宋体" w:eastAsia="宋体" w:hAnsi="宋体" w:cs="宋体" w:hint="eastAsia"/>
                <w:szCs w:val="21"/>
                <w:lang w:val="en-GB"/>
              </w:rPr>
              <w:t>正方形边框</w:t>
            </w:r>
          </w:p>
        </w:tc>
        <w:tc>
          <w:tcPr>
            <w:tcW w:w="1559" w:type="dxa"/>
            <w:tcBorders>
              <w:top w:val="single" w:sz="6" w:space="0" w:color="auto"/>
              <w:left w:val="single" w:sz="6" w:space="0" w:color="auto"/>
              <w:bottom w:val="single" w:sz="6" w:space="0" w:color="auto"/>
              <w:right w:val="single" w:sz="6" w:space="0" w:color="auto"/>
            </w:tcBorders>
            <w:vAlign w:val="center"/>
          </w:tcPr>
          <w:p w14:paraId="5551D946" w14:textId="77777777" w:rsidR="00D0193B" w:rsidRPr="002926E9" w:rsidRDefault="00D0193B" w:rsidP="00D0193B">
            <w:pPr>
              <w:overflowPunct w:val="0"/>
              <w:rPr>
                <w:szCs w:val="21"/>
                <w:lang w:val="en-GB"/>
              </w:rPr>
            </w:pPr>
            <w:r w:rsidRPr="002926E9">
              <w:rPr>
                <w:rFonts w:ascii="宋体" w:eastAsia="宋体" w:hAnsi="宋体" w:cs="宋体" w:hint="eastAsia"/>
                <w:szCs w:val="21"/>
                <w:lang w:val="en-GB"/>
              </w:rPr>
              <w:t>正方形边框</w:t>
            </w:r>
          </w:p>
        </w:tc>
        <w:tc>
          <w:tcPr>
            <w:tcW w:w="1403" w:type="dxa"/>
            <w:tcBorders>
              <w:top w:val="single" w:sz="6" w:space="0" w:color="auto"/>
              <w:left w:val="single" w:sz="6" w:space="0" w:color="auto"/>
              <w:bottom w:val="single" w:sz="6" w:space="0" w:color="auto"/>
              <w:right w:val="single" w:sz="6" w:space="0" w:color="auto"/>
            </w:tcBorders>
            <w:vAlign w:val="center"/>
          </w:tcPr>
          <w:p w14:paraId="40093D5A" w14:textId="77777777" w:rsidR="00D0193B" w:rsidRPr="002926E9" w:rsidRDefault="00D0193B" w:rsidP="00D0193B">
            <w:pPr>
              <w:overflowPunct w:val="0"/>
              <w:rPr>
                <w:szCs w:val="21"/>
                <w:lang w:val="en-GB"/>
              </w:rPr>
            </w:pPr>
            <w:r w:rsidRPr="002926E9">
              <w:rPr>
                <w:rFonts w:ascii="宋体" w:eastAsia="宋体" w:hAnsi="宋体" w:cs="宋体" w:hint="eastAsia"/>
                <w:szCs w:val="21"/>
                <w:lang w:val="en-GB"/>
              </w:rPr>
              <w:t>正方形边框</w:t>
            </w:r>
          </w:p>
        </w:tc>
        <w:tc>
          <w:tcPr>
            <w:tcW w:w="1559" w:type="dxa"/>
            <w:tcBorders>
              <w:top w:val="single" w:sz="6" w:space="0" w:color="auto"/>
              <w:left w:val="single" w:sz="6" w:space="0" w:color="auto"/>
              <w:bottom w:val="single" w:sz="6" w:space="0" w:color="auto"/>
              <w:right w:val="nil"/>
            </w:tcBorders>
            <w:vAlign w:val="center"/>
          </w:tcPr>
          <w:p w14:paraId="3D838741" w14:textId="77777777" w:rsidR="00D0193B" w:rsidRPr="002926E9" w:rsidRDefault="00D0193B" w:rsidP="00D0193B">
            <w:pPr>
              <w:overflowPunct w:val="0"/>
              <w:rPr>
                <w:szCs w:val="21"/>
                <w:lang w:val="en-GB"/>
              </w:rPr>
            </w:pPr>
            <w:r w:rsidRPr="002926E9">
              <w:rPr>
                <w:rFonts w:ascii="宋体" w:eastAsia="宋体" w:hAnsi="宋体" w:cs="宋体" w:hint="eastAsia"/>
                <w:szCs w:val="21"/>
                <w:lang w:val="en-GB"/>
              </w:rPr>
              <w:t>正方形边框</w:t>
            </w:r>
          </w:p>
        </w:tc>
      </w:tr>
      <w:tr w:rsidR="00D0193B" w:rsidRPr="002926E9" w14:paraId="3AA45099" w14:textId="77777777" w:rsidTr="00D0193B">
        <w:trPr>
          <w:cantSplit/>
          <w:trHeight w:hRule="exact" w:val="340"/>
          <w:jc w:val="center"/>
        </w:trPr>
        <w:tc>
          <w:tcPr>
            <w:tcW w:w="1444" w:type="dxa"/>
            <w:tcBorders>
              <w:top w:val="single" w:sz="6" w:space="0" w:color="auto"/>
              <w:left w:val="nil"/>
              <w:bottom w:val="single" w:sz="6" w:space="0" w:color="auto"/>
              <w:right w:val="single" w:sz="6" w:space="0" w:color="auto"/>
            </w:tcBorders>
            <w:vAlign w:val="center"/>
          </w:tcPr>
          <w:p w14:paraId="69C76F2D"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背景颜色</w:t>
            </w:r>
          </w:p>
        </w:tc>
        <w:tc>
          <w:tcPr>
            <w:tcW w:w="1537" w:type="dxa"/>
            <w:tcBorders>
              <w:top w:val="single" w:sz="6" w:space="0" w:color="auto"/>
              <w:left w:val="single" w:sz="6" w:space="0" w:color="auto"/>
              <w:bottom w:val="single" w:sz="6" w:space="0" w:color="auto"/>
              <w:right w:val="single" w:sz="6" w:space="0" w:color="auto"/>
            </w:tcBorders>
            <w:vAlign w:val="center"/>
          </w:tcPr>
          <w:p w14:paraId="2301062A"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绿色</w:t>
            </w:r>
          </w:p>
        </w:tc>
        <w:tc>
          <w:tcPr>
            <w:tcW w:w="1414" w:type="dxa"/>
            <w:tcBorders>
              <w:top w:val="single" w:sz="6" w:space="0" w:color="auto"/>
              <w:left w:val="single" w:sz="6" w:space="0" w:color="auto"/>
              <w:bottom w:val="single" w:sz="6" w:space="0" w:color="auto"/>
              <w:right w:val="single" w:sz="6" w:space="0" w:color="auto"/>
            </w:tcBorders>
            <w:vAlign w:val="center"/>
          </w:tcPr>
          <w:p w14:paraId="7956338D"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绿色</w:t>
            </w:r>
          </w:p>
        </w:tc>
        <w:tc>
          <w:tcPr>
            <w:tcW w:w="1559" w:type="dxa"/>
            <w:tcBorders>
              <w:top w:val="single" w:sz="6" w:space="0" w:color="auto"/>
              <w:left w:val="single" w:sz="6" w:space="0" w:color="auto"/>
              <w:bottom w:val="single" w:sz="6" w:space="0" w:color="auto"/>
              <w:right w:val="single" w:sz="6" w:space="0" w:color="auto"/>
            </w:tcBorders>
            <w:vAlign w:val="center"/>
          </w:tcPr>
          <w:p w14:paraId="7B048E32"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绿色</w:t>
            </w:r>
          </w:p>
        </w:tc>
        <w:tc>
          <w:tcPr>
            <w:tcW w:w="1403" w:type="dxa"/>
            <w:tcBorders>
              <w:top w:val="single" w:sz="6" w:space="0" w:color="auto"/>
              <w:left w:val="single" w:sz="6" w:space="0" w:color="auto"/>
              <w:bottom w:val="single" w:sz="6" w:space="0" w:color="auto"/>
              <w:right w:val="single" w:sz="6" w:space="0" w:color="auto"/>
            </w:tcBorders>
            <w:vAlign w:val="center"/>
          </w:tcPr>
          <w:p w14:paraId="78D01C9B"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黄色</w:t>
            </w:r>
          </w:p>
        </w:tc>
        <w:tc>
          <w:tcPr>
            <w:tcW w:w="1559" w:type="dxa"/>
            <w:tcBorders>
              <w:top w:val="single" w:sz="6" w:space="0" w:color="auto"/>
              <w:left w:val="single" w:sz="6" w:space="0" w:color="auto"/>
              <w:bottom w:val="single" w:sz="6" w:space="0" w:color="auto"/>
              <w:right w:val="nil"/>
            </w:tcBorders>
            <w:vAlign w:val="center"/>
          </w:tcPr>
          <w:p w14:paraId="62E65DAB"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黄色</w:t>
            </w:r>
          </w:p>
        </w:tc>
      </w:tr>
      <w:tr w:rsidR="00D0193B" w:rsidRPr="002926E9" w14:paraId="18388598" w14:textId="77777777" w:rsidTr="00D0193B">
        <w:trPr>
          <w:cantSplit/>
          <w:trHeight w:hRule="exact" w:val="340"/>
          <w:jc w:val="center"/>
        </w:trPr>
        <w:tc>
          <w:tcPr>
            <w:tcW w:w="1444" w:type="dxa"/>
            <w:tcBorders>
              <w:top w:val="single" w:sz="6" w:space="0" w:color="auto"/>
              <w:left w:val="nil"/>
              <w:bottom w:val="single" w:sz="12" w:space="0" w:color="auto"/>
              <w:right w:val="single" w:sz="6" w:space="0" w:color="auto"/>
            </w:tcBorders>
            <w:vAlign w:val="center"/>
          </w:tcPr>
          <w:p w14:paraId="4CB4D180"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图形颜色</w:t>
            </w:r>
          </w:p>
        </w:tc>
        <w:tc>
          <w:tcPr>
            <w:tcW w:w="1537" w:type="dxa"/>
            <w:tcBorders>
              <w:top w:val="single" w:sz="6" w:space="0" w:color="auto"/>
              <w:left w:val="single" w:sz="6" w:space="0" w:color="auto"/>
              <w:bottom w:val="single" w:sz="12" w:space="0" w:color="auto"/>
              <w:right w:val="single" w:sz="6" w:space="0" w:color="auto"/>
            </w:tcBorders>
            <w:vAlign w:val="center"/>
          </w:tcPr>
          <w:p w14:paraId="4FD6061F"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白色</w:t>
            </w:r>
          </w:p>
        </w:tc>
        <w:tc>
          <w:tcPr>
            <w:tcW w:w="1414" w:type="dxa"/>
            <w:tcBorders>
              <w:top w:val="single" w:sz="6" w:space="0" w:color="auto"/>
              <w:left w:val="single" w:sz="6" w:space="0" w:color="auto"/>
              <w:bottom w:val="single" w:sz="12" w:space="0" w:color="auto"/>
              <w:right w:val="single" w:sz="6" w:space="0" w:color="auto"/>
            </w:tcBorders>
            <w:vAlign w:val="center"/>
          </w:tcPr>
          <w:p w14:paraId="60B5BF4F"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白色</w:t>
            </w:r>
          </w:p>
        </w:tc>
        <w:tc>
          <w:tcPr>
            <w:tcW w:w="1559" w:type="dxa"/>
            <w:tcBorders>
              <w:top w:val="single" w:sz="6" w:space="0" w:color="auto"/>
              <w:left w:val="single" w:sz="6" w:space="0" w:color="auto"/>
              <w:bottom w:val="single" w:sz="12" w:space="0" w:color="auto"/>
              <w:right w:val="single" w:sz="6" w:space="0" w:color="auto"/>
            </w:tcBorders>
            <w:vAlign w:val="center"/>
          </w:tcPr>
          <w:p w14:paraId="377910B1"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白色</w:t>
            </w:r>
          </w:p>
        </w:tc>
        <w:tc>
          <w:tcPr>
            <w:tcW w:w="1403" w:type="dxa"/>
            <w:tcBorders>
              <w:top w:val="single" w:sz="6" w:space="0" w:color="auto"/>
              <w:left w:val="single" w:sz="6" w:space="0" w:color="auto"/>
              <w:bottom w:val="single" w:sz="12" w:space="0" w:color="auto"/>
              <w:right w:val="single" w:sz="6" w:space="0" w:color="auto"/>
            </w:tcBorders>
            <w:vAlign w:val="center"/>
          </w:tcPr>
          <w:p w14:paraId="3A822BB8"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黑色</w:t>
            </w:r>
          </w:p>
        </w:tc>
        <w:tc>
          <w:tcPr>
            <w:tcW w:w="1559" w:type="dxa"/>
            <w:tcBorders>
              <w:top w:val="single" w:sz="6" w:space="0" w:color="auto"/>
              <w:left w:val="single" w:sz="6" w:space="0" w:color="auto"/>
              <w:bottom w:val="single" w:sz="12" w:space="0" w:color="auto"/>
              <w:right w:val="nil"/>
            </w:tcBorders>
            <w:vAlign w:val="center"/>
          </w:tcPr>
          <w:p w14:paraId="2ED40E62" w14:textId="77777777" w:rsidR="00D0193B" w:rsidRPr="002926E9" w:rsidRDefault="00D0193B" w:rsidP="00D0193B">
            <w:pPr>
              <w:overflowPunct w:val="0"/>
              <w:jc w:val="center"/>
              <w:rPr>
                <w:szCs w:val="21"/>
                <w:lang w:val="en-GB"/>
              </w:rPr>
            </w:pPr>
            <w:r w:rsidRPr="002926E9">
              <w:rPr>
                <w:rFonts w:ascii="宋体" w:eastAsia="宋体" w:hAnsi="宋体" w:cs="宋体" w:hint="eastAsia"/>
                <w:szCs w:val="21"/>
                <w:lang w:val="en-GB"/>
              </w:rPr>
              <w:t>黑色</w:t>
            </w:r>
          </w:p>
        </w:tc>
      </w:tr>
    </w:tbl>
    <w:p w14:paraId="4B69D057"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w:t>
      </w:r>
      <w:r w:rsidRPr="002926E9">
        <w:rPr>
          <w:rFonts w:eastAsia="宋体"/>
          <w:spacing w:val="0"/>
          <w:sz w:val="24"/>
          <w:szCs w:val="24"/>
        </w:rPr>
        <w:t>2</w:t>
      </w:r>
      <w:r w:rsidRPr="002926E9">
        <w:rPr>
          <w:rFonts w:eastAsia="宋体"/>
          <w:spacing w:val="0"/>
          <w:sz w:val="24"/>
          <w:szCs w:val="24"/>
        </w:rPr>
        <w:t>）企业应如实填写《中华人民共和国规范化排污口标志登记证》的有关内容，由生态环境行政主管部门签发登记证。</w:t>
      </w:r>
    </w:p>
    <w:p w14:paraId="356A7552" w14:textId="77777777"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w:t>
      </w:r>
      <w:r w:rsidRPr="002926E9">
        <w:rPr>
          <w:rFonts w:eastAsia="宋体"/>
          <w:spacing w:val="0"/>
          <w:sz w:val="24"/>
          <w:szCs w:val="24"/>
        </w:rPr>
        <w:t>3</w:t>
      </w:r>
      <w:r w:rsidRPr="002926E9">
        <w:rPr>
          <w:rFonts w:eastAsia="宋体"/>
          <w:spacing w:val="0"/>
          <w:sz w:val="24"/>
          <w:szCs w:val="24"/>
        </w:rPr>
        <w:t>）企业应将有关排污口的情况如：排污口的性质、编号、排污口的位置、主要排放的污染物种类、数量、浓度、排放规律、排放去向、污染治理设施的运行情况等进行建档管理，并报送生态环境行政主管部门备案。</w:t>
      </w:r>
    </w:p>
    <w:p w14:paraId="50238ADA" w14:textId="77777777" w:rsidR="00D0193B" w:rsidRPr="002A67C5" w:rsidRDefault="00D0193B" w:rsidP="002A67C5">
      <w:pPr>
        <w:pStyle w:val="2a"/>
        <w:keepNext w:val="0"/>
        <w:keepLines w:val="0"/>
        <w:spacing w:beforeLines="50" w:before="120" w:after="0" w:line="360" w:lineRule="auto"/>
        <w:ind w:left="0" w:firstLine="0"/>
        <w:jc w:val="left"/>
        <w:rPr>
          <w:rFonts w:ascii="Times New Roman" w:hAnsi="Times New Roman" w:cs="Times New Roman"/>
        </w:rPr>
      </w:pPr>
      <w:bookmarkStart w:id="465" w:name="_Toc27492009"/>
      <w:bookmarkStart w:id="466" w:name="_Toc29679862"/>
      <w:bookmarkStart w:id="467" w:name="_Toc47947303"/>
      <w:bookmarkStart w:id="468" w:name="_Toc49844850"/>
      <w:bookmarkStart w:id="469" w:name="_Toc84625196"/>
      <w:r w:rsidRPr="002A67C5">
        <w:rPr>
          <w:rFonts w:ascii="Times New Roman" w:hAnsi="Times New Roman" w:cs="Times New Roman" w:hint="eastAsia"/>
        </w:rPr>
        <w:t>污染物排放清单</w:t>
      </w:r>
      <w:bookmarkEnd w:id="465"/>
      <w:bookmarkEnd w:id="466"/>
      <w:bookmarkEnd w:id="467"/>
      <w:bookmarkEnd w:id="468"/>
      <w:bookmarkEnd w:id="469"/>
    </w:p>
    <w:p w14:paraId="7E92B2A5" w14:textId="630DC979" w:rsidR="00D0193B" w:rsidRPr="002926E9" w:rsidRDefault="00D0193B" w:rsidP="00D0193B">
      <w:pPr>
        <w:pStyle w:val="1W0"/>
        <w:ind w:firstLine="480"/>
        <w:rPr>
          <w:rFonts w:eastAsia="宋体"/>
          <w:spacing w:val="0"/>
          <w:sz w:val="24"/>
          <w:szCs w:val="24"/>
        </w:rPr>
      </w:pPr>
      <w:r w:rsidRPr="002926E9">
        <w:rPr>
          <w:rFonts w:eastAsia="宋体"/>
          <w:spacing w:val="0"/>
          <w:sz w:val="24"/>
          <w:szCs w:val="24"/>
        </w:rPr>
        <w:t>本项目污染物排放清单见</w:t>
      </w:r>
      <w:r w:rsidRPr="002926E9">
        <w:rPr>
          <w:rFonts w:eastAsia="宋体"/>
          <w:spacing w:val="0"/>
          <w:sz w:val="24"/>
          <w:szCs w:val="24"/>
        </w:rPr>
        <w:fldChar w:fldCharType="begin"/>
      </w:r>
      <w:r w:rsidRPr="002926E9">
        <w:rPr>
          <w:rFonts w:eastAsia="宋体"/>
          <w:spacing w:val="0"/>
          <w:sz w:val="24"/>
          <w:szCs w:val="24"/>
        </w:rPr>
        <w:instrText xml:space="preserve"> REF _Ref84160905 \h </w:instrText>
      </w:r>
      <w:r w:rsidR="002A67C5">
        <w:rPr>
          <w:rFonts w:eastAsia="宋体"/>
          <w:spacing w:val="0"/>
          <w:sz w:val="24"/>
          <w:szCs w:val="24"/>
        </w:rPr>
        <w:instrText xml:space="preserve"> \* MERGEFORMAT </w:instrText>
      </w:r>
      <w:r w:rsidRPr="002926E9">
        <w:rPr>
          <w:rFonts w:eastAsia="宋体"/>
          <w:spacing w:val="0"/>
          <w:sz w:val="24"/>
          <w:szCs w:val="24"/>
        </w:rPr>
      </w:r>
      <w:r w:rsidRPr="002926E9">
        <w:rPr>
          <w:rFonts w:eastAsia="宋体"/>
          <w:spacing w:val="0"/>
          <w:sz w:val="24"/>
          <w:szCs w:val="24"/>
        </w:rPr>
        <w:fldChar w:fldCharType="separate"/>
      </w:r>
      <w:r w:rsidR="00F359F4" w:rsidRPr="00F359F4">
        <w:rPr>
          <w:rFonts w:eastAsia="宋体"/>
          <w:spacing w:val="0"/>
          <w:sz w:val="24"/>
          <w:szCs w:val="24"/>
        </w:rPr>
        <w:t>表</w:t>
      </w:r>
      <w:r w:rsidR="00F359F4" w:rsidRPr="00F359F4">
        <w:rPr>
          <w:rFonts w:eastAsia="宋体"/>
          <w:spacing w:val="0"/>
          <w:sz w:val="24"/>
          <w:szCs w:val="24"/>
        </w:rPr>
        <w:t xml:space="preserve"> 9.6</w:t>
      </w:r>
      <w:r w:rsidR="00F359F4" w:rsidRPr="00F359F4">
        <w:rPr>
          <w:rFonts w:eastAsia="宋体"/>
          <w:spacing w:val="0"/>
          <w:sz w:val="24"/>
          <w:szCs w:val="24"/>
        </w:rPr>
        <w:noBreakHyphen/>
        <w:t>1</w:t>
      </w:r>
      <w:r w:rsidRPr="002926E9">
        <w:rPr>
          <w:rFonts w:eastAsia="宋体"/>
          <w:spacing w:val="0"/>
          <w:sz w:val="24"/>
          <w:szCs w:val="24"/>
        </w:rPr>
        <w:fldChar w:fldCharType="end"/>
      </w:r>
      <w:r w:rsidRPr="002926E9">
        <w:rPr>
          <w:rFonts w:eastAsia="宋体"/>
          <w:spacing w:val="0"/>
          <w:sz w:val="24"/>
          <w:szCs w:val="24"/>
        </w:rPr>
        <w:t>，建设单位应严格按照污染物排放清单及其管理要求，进行项目的污染物排放的管理，确保各项污染物达标排放要求。</w:t>
      </w:r>
    </w:p>
    <w:p w14:paraId="5CDC61E5" w14:textId="77777777" w:rsidR="00D0193B" w:rsidRPr="002926E9" w:rsidRDefault="00D0193B" w:rsidP="00D0193B">
      <w:pPr>
        <w:pStyle w:val="1W0"/>
        <w:ind w:firstLine="480"/>
        <w:rPr>
          <w:rFonts w:eastAsia="宋体"/>
          <w:spacing w:val="0"/>
          <w:sz w:val="24"/>
          <w:szCs w:val="24"/>
        </w:rPr>
      </w:pPr>
    </w:p>
    <w:p w14:paraId="0DA47512" w14:textId="77777777" w:rsidR="00D0193B" w:rsidRPr="002926E9" w:rsidRDefault="00D0193B" w:rsidP="00D0193B">
      <w:pPr>
        <w:autoSpaceDE w:val="0"/>
        <w:autoSpaceDN w:val="0"/>
        <w:ind w:firstLine="480"/>
        <w:sectPr w:rsidR="00D0193B" w:rsidRPr="002926E9">
          <w:headerReference w:type="even" r:id="rId187"/>
          <w:headerReference w:type="default" r:id="rId188"/>
          <w:footerReference w:type="even" r:id="rId189"/>
          <w:footerReference w:type="default" r:id="rId190"/>
          <w:headerReference w:type="first" r:id="rId191"/>
          <w:footerReference w:type="first" r:id="rId192"/>
          <w:pgSz w:w="11906" w:h="16838"/>
          <w:pgMar w:top="1440" w:right="1800" w:bottom="1440" w:left="1800" w:header="851" w:footer="992" w:gutter="0"/>
          <w:cols w:space="720"/>
          <w:docGrid w:linePitch="326"/>
        </w:sectPr>
      </w:pPr>
    </w:p>
    <w:p w14:paraId="792BF612" w14:textId="7E7607C8" w:rsidR="00D0193B" w:rsidRPr="002926E9" w:rsidRDefault="00D0193B" w:rsidP="00D0193B">
      <w:pPr>
        <w:autoSpaceDE w:val="0"/>
        <w:autoSpaceDN w:val="0"/>
        <w:ind w:firstLine="482"/>
        <w:jc w:val="center"/>
        <w:rPr>
          <w:b/>
          <w:szCs w:val="21"/>
        </w:rPr>
      </w:pPr>
      <w:bookmarkStart w:id="470" w:name="_Ref84160905"/>
      <w:r w:rsidRPr="002926E9">
        <w:rPr>
          <w:rFonts w:eastAsia="宋体"/>
          <w:b/>
          <w:sz w:val="24"/>
          <w:szCs w:val="24"/>
        </w:rPr>
        <w:lastRenderedPageBreak/>
        <w:t>表</w:t>
      </w:r>
      <w:r w:rsidRPr="002926E9">
        <w:rPr>
          <w:b/>
          <w:sz w:val="24"/>
          <w:szCs w:val="24"/>
        </w:rPr>
        <w:t xml:space="preserve"> </w:t>
      </w:r>
      <w:r w:rsidRPr="002926E9">
        <w:rPr>
          <w:b/>
          <w:sz w:val="24"/>
          <w:szCs w:val="24"/>
        </w:rPr>
        <w:fldChar w:fldCharType="begin"/>
      </w:r>
      <w:r w:rsidRPr="002926E9">
        <w:rPr>
          <w:b/>
          <w:sz w:val="24"/>
          <w:szCs w:val="24"/>
        </w:rPr>
        <w:instrText xml:space="preserve"> STYLEREF 2 \s </w:instrText>
      </w:r>
      <w:r w:rsidRPr="002926E9">
        <w:rPr>
          <w:b/>
          <w:sz w:val="24"/>
          <w:szCs w:val="24"/>
        </w:rPr>
        <w:fldChar w:fldCharType="separate"/>
      </w:r>
      <w:r w:rsidR="00F359F4">
        <w:rPr>
          <w:b/>
          <w:noProof/>
          <w:sz w:val="24"/>
          <w:szCs w:val="24"/>
        </w:rPr>
        <w:t>9.6</w:t>
      </w:r>
      <w:r w:rsidRPr="002926E9">
        <w:rPr>
          <w:b/>
          <w:sz w:val="24"/>
          <w:szCs w:val="24"/>
        </w:rPr>
        <w:fldChar w:fldCharType="end"/>
      </w:r>
      <w:r w:rsidRPr="002926E9">
        <w:rPr>
          <w:b/>
          <w:sz w:val="24"/>
          <w:szCs w:val="24"/>
        </w:rPr>
        <w:noBreakHyphen/>
      </w:r>
      <w:r w:rsidRPr="002926E9">
        <w:rPr>
          <w:b/>
          <w:sz w:val="24"/>
          <w:szCs w:val="24"/>
        </w:rPr>
        <w:fldChar w:fldCharType="begin"/>
      </w:r>
      <w:r w:rsidRPr="002926E9">
        <w:rPr>
          <w:b/>
          <w:sz w:val="24"/>
          <w:szCs w:val="24"/>
        </w:rPr>
        <w:instrText xml:space="preserve"> SEQ </w:instrText>
      </w:r>
      <w:r w:rsidRPr="002926E9">
        <w:rPr>
          <w:rFonts w:eastAsia="宋体"/>
          <w:b/>
          <w:sz w:val="24"/>
          <w:szCs w:val="24"/>
        </w:rPr>
        <w:instrText>表</w:instrText>
      </w:r>
      <w:r w:rsidRPr="002926E9">
        <w:rPr>
          <w:b/>
          <w:sz w:val="24"/>
          <w:szCs w:val="24"/>
        </w:rPr>
        <w:instrText xml:space="preserve"> \* ARABIC \s 2 </w:instrText>
      </w:r>
      <w:r w:rsidRPr="002926E9">
        <w:rPr>
          <w:b/>
          <w:sz w:val="24"/>
          <w:szCs w:val="24"/>
        </w:rPr>
        <w:fldChar w:fldCharType="separate"/>
      </w:r>
      <w:r w:rsidR="00F359F4">
        <w:rPr>
          <w:b/>
          <w:noProof/>
          <w:sz w:val="24"/>
          <w:szCs w:val="24"/>
        </w:rPr>
        <w:t>1</w:t>
      </w:r>
      <w:r w:rsidRPr="002926E9">
        <w:rPr>
          <w:b/>
          <w:sz w:val="24"/>
          <w:szCs w:val="24"/>
        </w:rPr>
        <w:fldChar w:fldCharType="end"/>
      </w:r>
      <w:bookmarkEnd w:id="470"/>
      <w:r w:rsidRPr="002926E9">
        <w:rPr>
          <w:b/>
          <w:szCs w:val="21"/>
        </w:rPr>
        <w:t xml:space="preserve">   </w:t>
      </w:r>
      <w:r w:rsidRPr="002926E9">
        <w:rPr>
          <w:rFonts w:ascii="宋体" w:eastAsia="宋体" w:hAnsi="宋体" w:cs="宋体" w:hint="eastAsia"/>
          <w:b/>
          <w:szCs w:val="21"/>
        </w:rPr>
        <w:t>污染物排放清单一览表</w:t>
      </w:r>
    </w:p>
    <w:tbl>
      <w:tblPr>
        <w:tblStyle w:val="210"/>
        <w:tblW w:w="5001" w:type="pct"/>
        <w:tblLayout w:type="fixed"/>
        <w:tblLook w:val="0000" w:firstRow="0" w:lastRow="0" w:firstColumn="0" w:lastColumn="0" w:noHBand="0" w:noVBand="0"/>
      </w:tblPr>
      <w:tblGrid>
        <w:gridCol w:w="524"/>
        <w:gridCol w:w="39"/>
        <w:gridCol w:w="430"/>
        <w:gridCol w:w="947"/>
        <w:gridCol w:w="1030"/>
        <w:gridCol w:w="1000"/>
        <w:gridCol w:w="1000"/>
        <w:gridCol w:w="112"/>
        <w:gridCol w:w="1220"/>
        <w:gridCol w:w="517"/>
        <w:gridCol w:w="251"/>
        <w:gridCol w:w="765"/>
        <w:gridCol w:w="639"/>
        <w:gridCol w:w="955"/>
        <w:gridCol w:w="2175"/>
        <w:gridCol w:w="327"/>
        <w:gridCol w:w="1287"/>
        <w:gridCol w:w="743"/>
      </w:tblGrid>
      <w:tr w:rsidR="00D0193B" w:rsidRPr="002926E9" w14:paraId="1C2E0806" w14:textId="77777777" w:rsidTr="00B72F6D">
        <w:trPr>
          <w:trHeight w:val="397"/>
        </w:trPr>
        <w:tc>
          <w:tcPr>
            <w:tcW w:w="188" w:type="pct"/>
          </w:tcPr>
          <w:p w14:paraId="268C1C22"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b/>
                <w:sz w:val="21"/>
                <w:szCs w:val="21"/>
              </w:rPr>
            </w:pPr>
            <w:r w:rsidRPr="002926E9">
              <w:rPr>
                <w:rFonts w:ascii="Times New Roman" w:eastAsiaTheme="minorEastAsia" w:hAnsi="Times New Roman" w:cs="Times New Roman"/>
                <w:b/>
                <w:sz w:val="21"/>
                <w:szCs w:val="21"/>
              </w:rPr>
              <w:t>序号</w:t>
            </w:r>
          </w:p>
        </w:tc>
        <w:tc>
          <w:tcPr>
            <w:tcW w:w="876" w:type="pct"/>
            <w:gridSpan w:val="4"/>
          </w:tcPr>
          <w:p w14:paraId="6820071C"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b/>
                <w:sz w:val="21"/>
                <w:szCs w:val="21"/>
              </w:rPr>
            </w:pPr>
            <w:r w:rsidRPr="002926E9">
              <w:rPr>
                <w:rFonts w:ascii="Times New Roman" w:eastAsiaTheme="minorEastAsia" w:hAnsi="Times New Roman" w:cs="Times New Roman"/>
                <w:b/>
                <w:sz w:val="21"/>
                <w:szCs w:val="21"/>
              </w:rPr>
              <w:t>污染物排放清单</w:t>
            </w:r>
          </w:p>
        </w:tc>
        <w:tc>
          <w:tcPr>
            <w:tcW w:w="3936" w:type="pct"/>
            <w:gridSpan w:val="13"/>
          </w:tcPr>
          <w:p w14:paraId="2FBDB74E"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b/>
                <w:sz w:val="21"/>
                <w:szCs w:val="21"/>
              </w:rPr>
            </w:pPr>
            <w:r w:rsidRPr="002926E9">
              <w:rPr>
                <w:rFonts w:ascii="Times New Roman" w:eastAsiaTheme="minorEastAsia" w:hAnsi="Times New Roman" w:cs="Times New Roman"/>
                <w:b/>
                <w:sz w:val="21"/>
                <w:szCs w:val="21"/>
              </w:rPr>
              <w:t>管理要求</w:t>
            </w:r>
          </w:p>
        </w:tc>
      </w:tr>
      <w:tr w:rsidR="00D0193B" w:rsidRPr="002926E9" w14:paraId="15FB9B76" w14:textId="77777777" w:rsidTr="00B72F6D">
        <w:trPr>
          <w:trHeight w:val="397"/>
        </w:trPr>
        <w:tc>
          <w:tcPr>
            <w:tcW w:w="188" w:type="pct"/>
          </w:tcPr>
          <w:p w14:paraId="2CF69C1B"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1</w:t>
            </w:r>
          </w:p>
        </w:tc>
        <w:tc>
          <w:tcPr>
            <w:tcW w:w="876" w:type="pct"/>
            <w:gridSpan w:val="4"/>
          </w:tcPr>
          <w:p w14:paraId="0BCF8E0E"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工程组成</w:t>
            </w:r>
          </w:p>
        </w:tc>
        <w:tc>
          <w:tcPr>
            <w:tcW w:w="3936" w:type="pct"/>
            <w:gridSpan w:val="13"/>
          </w:tcPr>
          <w:p w14:paraId="3489652F" w14:textId="77777777" w:rsidR="00D0193B" w:rsidRPr="002926E9" w:rsidRDefault="00D0193B" w:rsidP="00D400F5">
            <w:pPr>
              <w:autoSpaceDE w:val="0"/>
              <w:autoSpaceDN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详见工程概况章节</w:t>
            </w:r>
          </w:p>
        </w:tc>
      </w:tr>
      <w:tr w:rsidR="00D0193B" w:rsidRPr="002926E9" w14:paraId="58CBF9E9" w14:textId="77777777" w:rsidTr="00B72F6D">
        <w:trPr>
          <w:trHeight w:val="397"/>
        </w:trPr>
        <w:tc>
          <w:tcPr>
            <w:tcW w:w="188" w:type="pct"/>
            <w:vMerge w:val="restart"/>
          </w:tcPr>
          <w:p w14:paraId="7087BA1B"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2</w:t>
            </w:r>
          </w:p>
        </w:tc>
        <w:tc>
          <w:tcPr>
            <w:tcW w:w="876" w:type="pct"/>
            <w:gridSpan w:val="4"/>
            <w:vMerge w:val="restart"/>
          </w:tcPr>
          <w:p w14:paraId="21FB9F83"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原辅料及燃料</w:t>
            </w:r>
          </w:p>
        </w:tc>
        <w:tc>
          <w:tcPr>
            <w:tcW w:w="3936" w:type="pct"/>
            <w:gridSpan w:val="13"/>
          </w:tcPr>
          <w:p w14:paraId="4D232840"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原料组分控制要求</w:t>
            </w:r>
          </w:p>
        </w:tc>
      </w:tr>
      <w:tr w:rsidR="00D0193B" w:rsidRPr="002926E9" w14:paraId="618D14DF" w14:textId="77777777" w:rsidTr="00E552EA">
        <w:trPr>
          <w:trHeight w:val="397"/>
        </w:trPr>
        <w:tc>
          <w:tcPr>
            <w:tcW w:w="188" w:type="pct"/>
            <w:vMerge/>
          </w:tcPr>
          <w:p w14:paraId="243F579B"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c>
          <w:tcPr>
            <w:tcW w:w="876" w:type="pct"/>
            <w:gridSpan w:val="4"/>
            <w:vMerge/>
          </w:tcPr>
          <w:p w14:paraId="2D10A7BB"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c>
          <w:tcPr>
            <w:tcW w:w="358" w:type="pct"/>
          </w:tcPr>
          <w:p w14:paraId="72FF8347"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最大年用量</w:t>
            </w:r>
          </w:p>
        </w:tc>
        <w:tc>
          <w:tcPr>
            <w:tcW w:w="398" w:type="pct"/>
            <w:gridSpan w:val="2"/>
          </w:tcPr>
          <w:p w14:paraId="4F5C2C89"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计量单位</w:t>
            </w:r>
          </w:p>
        </w:tc>
        <w:tc>
          <w:tcPr>
            <w:tcW w:w="622" w:type="pct"/>
            <w:gridSpan w:val="2"/>
          </w:tcPr>
          <w:p w14:paraId="1E25536C"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硫元素比</w:t>
            </w:r>
          </w:p>
        </w:tc>
        <w:tc>
          <w:tcPr>
            <w:tcW w:w="935" w:type="pct"/>
            <w:gridSpan w:val="4"/>
          </w:tcPr>
          <w:p w14:paraId="18FE0CEF"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灰分</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挥发分</w:t>
            </w:r>
          </w:p>
        </w:tc>
        <w:tc>
          <w:tcPr>
            <w:tcW w:w="896" w:type="pct"/>
            <w:gridSpan w:val="2"/>
          </w:tcPr>
          <w:p w14:paraId="6542F73A" w14:textId="77777777" w:rsidR="00D0193B" w:rsidRPr="002926E9" w:rsidRDefault="00D0193B" w:rsidP="00D400F5">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有毒有害成分及占比</w:t>
            </w:r>
          </w:p>
        </w:tc>
        <w:tc>
          <w:tcPr>
            <w:tcW w:w="727" w:type="pct"/>
            <w:gridSpan w:val="2"/>
          </w:tcPr>
          <w:p w14:paraId="55135412"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其他（如重金属含量）</w:t>
            </w:r>
          </w:p>
        </w:tc>
      </w:tr>
      <w:tr w:rsidR="002A67C5" w:rsidRPr="002926E9" w14:paraId="686B0EE6" w14:textId="77777777" w:rsidTr="003979D3">
        <w:trPr>
          <w:trHeight w:val="397"/>
        </w:trPr>
        <w:tc>
          <w:tcPr>
            <w:tcW w:w="188" w:type="pct"/>
          </w:tcPr>
          <w:p w14:paraId="7C66A326" w14:textId="77777777" w:rsidR="002A67C5" w:rsidRPr="002926E9" w:rsidRDefault="002A67C5"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2.1</w:t>
            </w:r>
          </w:p>
        </w:tc>
        <w:tc>
          <w:tcPr>
            <w:tcW w:w="1" w:type="pct"/>
            <w:gridSpan w:val="17"/>
          </w:tcPr>
          <w:p w14:paraId="449021BC" w14:textId="63BA64E6" w:rsidR="002A67C5" w:rsidRPr="002A67C5" w:rsidRDefault="002A67C5" w:rsidP="00D400F5">
            <w:pPr>
              <w:pStyle w:val="afff1"/>
              <w:spacing w:line="240" w:lineRule="exact"/>
              <w:ind w:firstLine="0"/>
              <w:jc w:val="center"/>
              <w:rPr>
                <w:rFonts w:asciiTheme="minorEastAsia" w:eastAsiaTheme="minorEastAsia" w:hAnsiTheme="minorEastAsia" w:cs="Times New Roman"/>
                <w:sz w:val="21"/>
                <w:szCs w:val="21"/>
              </w:rPr>
            </w:pPr>
            <w:r w:rsidRPr="002A67C5">
              <w:rPr>
                <w:rFonts w:asciiTheme="minorEastAsia" w:eastAsiaTheme="minorEastAsia" w:hAnsiTheme="minorEastAsia" w:cs="Times New Roman"/>
                <w:sz w:val="21"/>
                <w:szCs w:val="21"/>
              </w:rPr>
              <w:t>详见原辅材料一览表</w:t>
            </w:r>
          </w:p>
        </w:tc>
      </w:tr>
      <w:tr w:rsidR="00D0193B" w:rsidRPr="002926E9" w14:paraId="3C7EC805" w14:textId="77777777" w:rsidTr="00B72F6D">
        <w:trPr>
          <w:trHeight w:val="397"/>
        </w:trPr>
        <w:tc>
          <w:tcPr>
            <w:tcW w:w="188" w:type="pct"/>
          </w:tcPr>
          <w:p w14:paraId="6E277314"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3</w:t>
            </w:r>
          </w:p>
        </w:tc>
        <w:tc>
          <w:tcPr>
            <w:tcW w:w="876" w:type="pct"/>
            <w:gridSpan w:val="4"/>
          </w:tcPr>
          <w:p w14:paraId="7A76CB2F" w14:textId="77777777" w:rsidR="00D0193B" w:rsidRPr="002926E9" w:rsidRDefault="00D0193B" w:rsidP="00D400F5">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污染物控制要求</w:t>
            </w:r>
          </w:p>
        </w:tc>
        <w:tc>
          <w:tcPr>
            <w:tcW w:w="3936" w:type="pct"/>
            <w:gridSpan w:val="13"/>
          </w:tcPr>
          <w:p w14:paraId="3A5DD345"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污染因子及污染防治措施</w:t>
            </w:r>
          </w:p>
        </w:tc>
      </w:tr>
      <w:tr w:rsidR="00D0193B" w:rsidRPr="002926E9" w14:paraId="33322C2C" w14:textId="77777777" w:rsidTr="00E552EA">
        <w:trPr>
          <w:trHeight w:val="397"/>
        </w:trPr>
        <w:tc>
          <w:tcPr>
            <w:tcW w:w="356" w:type="pct"/>
            <w:gridSpan w:val="3"/>
            <w:vMerge w:val="restart"/>
          </w:tcPr>
          <w:p w14:paraId="66CC4C5E"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控制要求污染物种类</w:t>
            </w:r>
          </w:p>
        </w:tc>
        <w:tc>
          <w:tcPr>
            <w:tcW w:w="339" w:type="pct"/>
            <w:vMerge w:val="restart"/>
          </w:tcPr>
          <w:p w14:paraId="469AA936"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污染因子</w:t>
            </w:r>
          </w:p>
        </w:tc>
        <w:tc>
          <w:tcPr>
            <w:tcW w:w="369" w:type="pct"/>
            <w:vMerge w:val="restart"/>
          </w:tcPr>
          <w:p w14:paraId="365A4825" w14:textId="77777777" w:rsidR="00D0193B" w:rsidRPr="002926E9" w:rsidRDefault="00D0193B" w:rsidP="00D400F5">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对应产污环节</w:t>
            </w:r>
          </w:p>
        </w:tc>
        <w:tc>
          <w:tcPr>
            <w:tcW w:w="1468" w:type="pct"/>
            <w:gridSpan w:val="6"/>
          </w:tcPr>
          <w:p w14:paraId="408E90E1"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污染治理措施</w:t>
            </w:r>
          </w:p>
        </w:tc>
        <w:tc>
          <w:tcPr>
            <w:tcW w:w="274" w:type="pct"/>
            <w:vMerge w:val="restart"/>
          </w:tcPr>
          <w:p w14:paraId="3858CE9F"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排放形式及排放去向</w:t>
            </w:r>
          </w:p>
        </w:tc>
        <w:tc>
          <w:tcPr>
            <w:tcW w:w="229" w:type="pct"/>
            <w:vMerge w:val="restart"/>
          </w:tcPr>
          <w:p w14:paraId="41FB7D28"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排污口信息</w:t>
            </w:r>
          </w:p>
        </w:tc>
        <w:tc>
          <w:tcPr>
            <w:tcW w:w="1699" w:type="pct"/>
            <w:gridSpan w:val="4"/>
          </w:tcPr>
          <w:p w14:paraId="67FD47BD"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执行的环境标准</w:t>
            </w:r>
          </w:p>
        </w:tc>
        <w:tc>
          <w:tcPr>
            <w:tcW w:w="266" w:type="pct"/>
            <w:vMerge w:val="restart"/>
          </w:tcPr>
          <w:p w14:paraId="7AB60030" w14:textId="6F845B64"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总量指标（</w:t>
            </w:r>
            <w:r w:rsidR="007F163B" w:rsidRPr="002926E9">
              <w:rPr>
                <w:rFonts w:ascii="Times New Roman" w:eastAsiaTheme="minorEastAsia" w:hAnsi="Times New Roman" w:cs="Times New Roman" w:hint="eastAsia"/>
                <w:sz w:val="21"/>
                <w:szCs w:val="21"/>
              </w:rPr>
              <w:t>kg</w:t>
            </w:r>
            <w:r w:rsidRPr="002926E9">
              <w:rPr>
                <w:rFonts w:ascii="Times New Roman" w:eastAsiaTheme="minorEastAsia" w:hAnsi="Times New Roman" w:cs="Times New Roman"/>
                <w:sz w:val="21"/>
                <w:szCs w:val="21"/>
              </w:rPr>
              <w:t>/a</w:t>
            </w:r>
            <w:r w:rsidRPr="002926E9">
              <w:rPr>
                <w:rFonts w:ascii="Times New Roman" w:eastAsiaTheme="minorEastAsia" w:hAnsi="Times New Roman" w:cs="Times New Roman"/>
                <w:sz w:val="21"/>
                <w:szCs w:val="21"/>
              </w:rPr>
              <w:t>）</w:t>
            </w:r>
          </w:p>
        </w:tc>
      </w:tr>
      <w:tr w:rsidR="00D0193B" w:rsidRPr="002926E9" w14:paraId="7B9AEFB3" w14:textId="77777777" w:rsidTr="00E552EA">
        <w:trPr>
          <w:trHeight w:val="397"/>
        </w:trPr>
        <w:tc>
          <w:tcPr>
            <w:tcW w:w="356" w:type="pct"/>
            <w:gridSpan w:val="3"/>
            <w:vMerge/>
          </w:tcPr>
          <w:p w14:paraId="26D55BD8"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c>
          <w:tcPr>
            <w:tcW w:w="339" w:type="pct"/>
            <w:vMerge/>
          </w:tcPr>
          <w:p w14:paraId="6231285C"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c>
          <w:tcPr>
            <w:tcW w:w="369" w:type="pct"/>
            <w:vMerge/>
          </w:tcPr>
          <w:p w14:paraId="12E648C9"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tcPr>
          <w:p w14:paraId="2783080F" w14:textId="77777777" w:rsidR="00D0193B" w:rsidRPr="002926E9" w:rsidRDefault="00D0193B" w:rsidP="00D400F5">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污染治理措施名称</w:t>
            </w:r>
          </w:p>
        </w:tc>
        <w:tc>
          <w:tcPr>
            <w:tcW w:w="477" w:type="pct"/>
            <w:gridSpan w:val="2"/>
          </w:tcPr>
          <w:p w14:paraId="68D8F466"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工艺</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运行参数</w:t>
            </w:r>
          </w:p>
        </w:tc>
        <w:tc>
          <w:tcPr>
            <w:tcW w:w="275" w:type="pct"/>
            <w:gridSpan w:val="2"/>
          </w:tcPr>
          <w:p w14:paraId="6624DBCC"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是否为可行技术</w:t>
            </w:r>
          </w:p>
        </w:tc>
        <w:tc>
          <w:tcPr>
            <w:tcW w:w="274" w:type="pct"/>
            <w:vMerge/>
          </w:tcPr>
          <w:p w14:paraId="2F110CC8"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3C242F2C"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tcPr>
          <w:p w14:paraId="53326EA5"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污染物排放标准</w:t>
            </w:r>
          </w:p>
        </w:tc>
        <w:tc>
          <w:tcPr>
            <w:tcW w:w="578" w:type="pct"/>
            <w:gridSpan w:val="2"/>
          </w:tcPr>
          <w:p w14:paraId="50CB8A9B"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环境质量标准</w:t>
            </w:r>
          </w:p>
        </w:tc>
        <w:tc>
          <w:tcPr>
            <w:tcW w:w="266" w:type="pct"/>
            <w:vMerge/>
          </w:tcPr>
          <w:p w14:paraId="2B912DE8" w14:textId="77777777" w:rsidR="00D0193B" w:rsidRPr="002926E9" w:rsidRDefault="00D0193B" w:rsidP="00D400F5">
            <w:pPr>
              <w:pStyle w:val="afff1"/>
              <w:spacing w:line="240" w:lineRule="exact"/>
              <w:ind w:firstLine="0"/>
              <w:jc w:val="center"/>
              <w:rPr>
                <w:rFonts w:ascii="Times New Roman" w:eastAsiaTheme="minorEastAsia" w:hAnsi="Times New Roman" w:cs="Times New Roman"/>
                <w:sz w:val="21"/>
                <w:szCs w:val="21"/>
              </w:rPr>
            </w:pPr>
          </w:p>
        </w:tc>
      </w:tr>
      <w:tr w:rsidR="00D400F5" w:rsidRPr="002926E9" w14:paraId="76123931" w14:textId="77777777" w:rsidTr="00E552EA">
        <w:trPr>
          <w:trHeight w:val="397"/>
        </w:trPr>
        <w:tc>
          <w:tcPr>
            <w:tcW w:w="202" w:type="pct"/>
            <w:gridSpan w:val="2"/>
            <w:vMerge w:val="restart"/>
          </w:tcPr>
          <w:p w14:paraId="01EA9EBE" w14:textId="77777777" w:rsidR="00D400F5" w:rsidRPr="002926E9" w:rsidRDefault="00D400F5" w:rsidP="00D400F5">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3.1</w:t>
            </w:r>
          </w:p>
        </w:tc>
        <w:tc>
          <w:tcPr>
            <w:tcW w:w="154" w:type="pct"/>
            <w:vMerge w:val="restart"/>
          </w:tcPr>
          <w:p w14:paraId="20D8841D"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废气（有组织）</w:t>
            </w:r>
          </w:p>
        </w:tc>
        <w:tc>
          <w:tcPr>
            <w:tcW w:w="339" w:type="pct"/>
          </w:tcPr>
          <w:p w14:paraId="2D512302" w14:textId="7FCB50AE"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NMHC</w:t>
            </w:r>
          </w:p>
        </w:tc>
        <w:tc>
          <w:tcPr>
            <w:tcW w:w="369" w:type="pct"/>
            <w:vMerge w:val="restart"/>
          </w:tcPr>
          <w:p w14:paraId="1CB8BF5F" w14:textId="77777777" w:rsidR="00D400F5" w:rsidRPr="002926E9" w:rsidRDefault="00D400F5" w:rsidP="00D400F5">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配液废气</w:t>
            </w:r>
          </w:p>
        </w:tc>
        <w:tc>
          <w:tcPr>
            <w:tcW w:w="716" w:type="pct"/>
            <w:gridSpan w:val="2"/>
            <w:vMerge w:val="restart"/>
          </w:tcPr>
          <w:p w14:paraId="76926977" w14:textId="53E6F032" w:rsidR="00D400F5" w:rsidRPr="002926E9" w:rsidRDefault="00B72F6D"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万向集气罩</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活性炭吸附</w:t>
            </w:r>
          </w:p>
        </w:tc>
        <w:tc>
          <w:tcPr>
            <w:tcW w:w="477" w:type="pct"/>
            <w:gridSpan w:val="2"/>
            <w:vMerge w:val="restart"/>
          </w:tcPr>
          <w:p w14:paraId="69E4DEC8"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20000m</w:t>
            </w:r>
            <w:r w:rsidRPr="002926E9">
              <w:rPr>
                <w:rFonts w:ascii="Times New Roman" w:eastAsiaTheme="minorEastAsia" w:hAnsi="Times New Roman" w:cs="Times New Roman"/>
                <w:sz w:val="21"/>
                <w:szCs w:val="21"/>
                <w:vertAlign w:val="superscript"/>
              </w:rPr>
              <w:t>3</w:t>
            </w:r>
            <w:r w:rsidRPr="002926E9">
              <w:rPr>
                <w:rFonts w:ascii="Times New Roman" w:eastAsiaTheme="minorEastAsia" w:hAnsi="Times New Roman" w:cs="Times New Roman"/>
                <w:sz w:val="21"/>
                <w:szCs w:val="21"/>
              </w:rPr>
              <w:t>/h</w:t>
            </w:r>
          </w:p>
        </w:tc>
        <w:tc>
          <w:tcPr>
            <w:tcW w:w="275" w:type="pct"/>
            <w:gridSpan w:val="2"/>
            <w:vMerge w:val="restart"/>
          </w:tcPr>
          <w:p w14:paraId="0C4395DF"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可行</w:t>
            </w:r>
          </w:p>
        </w:tc>
        <w:tc>
          <w:tcPr>
            <w:tcW w:w="274" w:type="pct"/>
            <w:vMerge w:val="restart"/>
          </w:tcPr>
          <w:p w14:paraId="17D93F1E"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有组织排放大气环境</w:t>
            </w:r>
          </w:p>
        </w:tc>
        <w:tc>
          <w:tcPr>
            <w:tcW w:w="229" w:type="pct"/>
            <w:vMerge w:val="restart"/>
          </w:tcPr>
          <w:p w14:paraId="045710BC"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DA001</w:t>
            </w:r>
          </w:p>
        </w:tc>
        <w:tc>
          <w:tcPr>
            <w:tcW w:w="1121" w:type="pct"/>
            <w:gridSpan w:val="2"/>
          </w:tcPr>
          <w:p w14:paraId="1B299D91" w14:textId="6025AA97" w:rsidR="00D400F5" w:rsidRPr="002926E9" w:rsidRDefault="00D400F5" w:rsidP="00D400F5">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厦门市大气污染物排放标准》（</w:t>
            </w:r>
            <w:r w:rsidRPr="002926E9">
              <w:rPr>
                <w:rFonts w:ascii="Times New Roman" w:eastAsiaTheme="minorEastAsia" w:hAnsi="Times New Roman" w:cs="Times New Roman"/>
                <w:sz w:val="21"/>
                <w:szCs w:val="21"/>
              </w:rPr>
              <w:t>DB35/323-2018</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r w:rsidRPr="002926E9">
              <w:rPr>
                <w:rFonts w:ascii="Times New Roman" w:eastAsiaTheme="minorEastAsia" w:hAnsi="Times New Roman" w:cs="Times New Roman"/>
                <w:sz w:val="21"/>
                <w:szCs w:val="21"/>
              </w:rPr>
              <w:t>其他行业</w:t>
            </w:r>
          </w:p>
        </w:tc>
        <w:tc>
          <w:tcPr>
            <w:tcW w:w="578" w:type="pct"/>
            <w:gridSpan w:val="2"/>
            <w:vMerge w:val="restart"/>
          </w:tcPr>
          <w:p w14:paraId="268E9008" w14:textId="6001981F" w:rsidR="00D400F5" w:rsidRPr="002926E9" w:rsidRDefault="00E552EA" w:rsidP="003650AA">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《环境空气质量标准》（</w:t>
            </w:r>
            <w:r w:rsidRPr="002926E9">
              <w:rPr>
                <w:rFonts w:ascii="Times New Roman" w:eastAsiaTheme="minorEastAsia" w:hAnsi="Times New Roman" w:cs="Times New Roman"/>
                <w:sz w:val="21"/>
                <w:szCs w:val="21"/>
              </w:rPr>
              <w:t>GB 3095-2012</w:t>
            </w:r>
            <w:r w:rsidRPr="002926E9">
              <w:rPr>
                <w:rFonts w:ascii="Times New Roman" w:eastAsiaTheme="minorEastAsia" w:hAnsi="Times New Roman" w:cs="Times New Roman"/>
                <w:sz w:val="21"/>
                <w:szCs w:val="21"/>
              </w:rPr>
              <w:t>）二级标准及其修改单</w:t>
            </w:r>
            <w:r w:rsidR="003650AA">
              <w:rPr>
                <w:rFonts w:ascii="Times New Roman" w:eastAsiaTheme="minorEastAsia" w:hAnsi="Times New Roman" w:cs="Times New Roman" w:hint="eastAsia"/>
                <w:sz w:val="21"/>
                <w:szCs w:val="21"/>
              </w:rPr>
              <w:t>，</w:t>
            </w:r>
            <w:r w:rsidR="00D400F5" w:rsidRPr="002926E9">
              <w:rPr>
                <w:rFonts w:ascii="Times New Roman" w:eastAsiaTheme="minorEastAsia" w:hAnsi="Times New Roman" w:cs="Times New Roman"/>
                <w:sz w:val="21"/>
                <w:szCs w:val="21"/>
              </w:rPr>
              <w:t>《环境影响评价技术导则</w:t>
            </w:r>
            <w:r w:rsidR="00D400F5" w:rsidRPr="002926E9">
              <w:rPr>
                <w:rFonts w:ascii="Times New Roman" w:eastAsiaTheme="minorEastAsia" w:hAnsi="Times New Roman" w:cs="Times New Roman"/>
                <w:sz w:val="21"/>
                <w:szCs w:val="21"/>
              </w:rPr>
              <w:t>-</w:t>
            </w:r>
            <w:r w:rsidR="00D400F5" w:rsidRPr="002926E9">
              <w:rPr>
                <w:rFonts w:ascii="Times New Roman" w:eastAsiaTheme="minorEastAsia" w:hAnsi="Times New Roman" w:cs="Times New Roman"/>
                <w:sz w:val="21"/>
                <w:szCs w:val="21"/>
              </w:rPr>
              <w:t>大气环境</w:t>
            </w:r>
            <w:r w:rsidR="00D400F5" w:rsidRPr="002926E9">
              <w:rPr>
                <w:rFonts w:ascii="Times New Roman" w:eastAsiaTheme="minorEastAsia" w:hAnsi="Times New Roman" w:cs="Times New Roman"/>
                <w:sz w:val="21"/>
                <w:szCs w:val="21"/>
              </w:rPr>
              <w:t xml:space="preserve"> </w:t>
            </w:r>
            <w:r w:rsidR="00D400F5" w:rsidRPr="002926E9">
              <w:rPr>
                <w:rFonts w:ascii="Times New Roman" w:eastAsiaTheme="minorEastAsia" w:hAnsi="Times New Roman" w:cs="Times New Roman"/>
                <w:sz w:val="21"/>
                <w:szCs w:val="21"/>
              </w:rPr>
              <w:t>》（</w:t>
            </w:r>
            <w:r w:rsidR="00D400F5" w:rsidRPr="002926E9">
              <w:rPr>
                <w:rFonts w:ascii="Times New Roman" w:eastAsiaTheme="minorEastAsia" w:hAnsi="Times New Roman" w:cs="Times New Roman"/>
                <w:sz w:val="21"/>
                <w:szCs w:val="21"/>
              </w:rPr>
              <w:t>HJ 2.2-2018</w:t>
            </w:r>
            <w:r w:rsidR="00D400F5" w:rsidRPr="002926E9">
              <w:rPr>
                <w:rFonts w:ascii="Times New Roman" w:eastAsiaTheme="minorEastAsia" w:hAnsi="Times New Roman" w:cs="Times New Roman"/>
                <w:sz w:val="21"/>
                <w:szCs w:val="21"/>
              </w:rPr>
              <w:t>）附录</w:t>
            </w:r>
            <w:r w:rsidR="00D400F5" w:rsidRPr="002926E9">
              <w:rPr>
                <w:rFonts w:ascii="Times New Roman" w:eastAsiaTheme="minorEastAsia" w:hAnsi="Times New Roman" w:cs="Times New Roman"/>
                <w:sz w:val="21"/>
                <w:szCs w:val="21"/>
              </w:rPr>
              <w:t xml:space="preserve"> D</w:t>
            </w:r>
          </w:p>
        </w:tc>
        <w:tc>
          <w:tcPr>
            <w:tcW w:w="266" w:type="pct"/>
          </w:tcPr>
          <w:p w14:paraId="463839E7" w14:textId="4D42C20E" w:rsidR="00D400F5" w:rsidRPr="002926E9" w:rsidRDefault="007F163B" w:rsidP="00D400F5">
            <w:pPr>
              <w:widowControl/>
              <w:spacing w:line="240" w:lineRule="exact"/>
              <w:jc w:val="center"/>
              <w:rPr>
                <w:rFonts w:ascii="Times New Roman" w:hAnsi="Times New Roman" w:cs="Times New Roman"/>
                <w:sz w:val="21"/>
                <w:szCs w:val="21"/>
              </w:rPr>
            </w:pPr>
            <w:r w:rsidRPr="002926E9">
              <w:rPr>
                <w:rFonts w:ascii="Times New Roman" w:hAnsi="Times New Roman" w:cs="Times New Roman" w:hint="eastAsia"/>
                <w:sz w:val="21"/>
                <w:szCs w:val="21"/>
              </w:rPr>
              <w:t>7</w:t>
            </w:r>
            <w:r w:rsidRPr="002926E9">
              <w:rPr>
                <w:rFonts w:ascii="Times New Roman" w:hAnsi="Times New Roman" w:cs="Times New Roman"/>
                <w:sz w:val="21"/>
                <w:szCs w:val="21"/>
              </w:rPr>
              <w:t>5</w:t>
            </w:r>
          </w:p>
        </w:tc>
      </w:tr>
      <w:tr w:rsidR="00D400F5" w:rsidRPr="002926E9" w14:paraId="51FAD647" w14:textId="77777777" w:rsidTr="00E552EA">
        <w:trPr>
          <w:trHeight w:val="397"/>
        </w:trPr>
        <w:tc>
          <w:tcPr>
            <w:tcW w:w="202" w:type="pct"/>
            <w:gridSpan w:val="2"/>
            <w:vMerge/>
          </w:tcPr>
          <w:p w14:paraId="34290AAE"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258B950C"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p>
        </w:tc>
        <w:tc>
          <w:tcPr>
            <w:tcW w:w="339" w:type="pct"/>
          </w:tcPr>
          <w:p w14:paraId="76E1AD0C" w14:textId="77777777" w:rsidR="00D400F5" w:rsidRPr="002926E9" w:rsidRDefault="00D400F5" w:rsidP="00D400F5">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369" w:type="pct"/>
            <w:vMerge/>
          </w:tcPr>
          <w:p w14:paraId="4AB88E55" w14:textId="77777777" w:rsidR="00D400F5" w:rsidRPr="002926E9" w:rsidRDefault="00D400F5" w:rsidP="00D400F5">
            <w:pPr>
              <w:pStyle w:val="afff1"/>
              <w:spacing w:line="240" w:lineRule="exact"/>
              <w:ind w:firstLine="0"/>
              <w:rPr>
                <w:rFonts w:ascii="Times New Roman" w:eastAsiaTheme="minorEastAsia" w:hAnsi="Times New Roman" w:cs="Times New Roman"/>
                <w:sz w:val="21"/>
                <w:szCs w:val="21"/>
              </w:rPr>
            </w:pPr>
          </w:p>
        </w:tc>
        <w:tc>
          <w:tcPr>
            <w:tcW w:w="716" w:type="pct"/>
            <w:gridSpan w:val="2"/>
            <w:vMerge/>
          </w:tcPr>
          <w:p w14:paraId="25393F27"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203880B4"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32AE4272"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6237ED13"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168ECDB1" w14:textId="77777777" w:rsidR="00D400F5" w:rsidRPr="002926E9" w:rsidRDefault="00D400F5" w:rsidP="00D400F5">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tcPr>
          <w:p w14:paraId="7F75C654" w14:textId="77777777" w:rsidR="00D400F5" w:rsidRPr="002926E9" w:rsidRDefault="00D400F5" w:rsidP="00D400F5">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甲醛有组织排放浓度参照《制药工业大气污染物排放标准》（</w:t>
            </w:r>
            <w:r w:rsidRPr="002926E9">
              <w:rPr>
                <w:rFonts w:ascii="Times New Roman" w:eastAsiaTheme="minorEastAsia" w:hAnsi="Times New Roman" w:cs="Times New Roman"/>
                <w:sz w:val="21"/>
                <w:szCs w:val="21"/>
              </w:rPr>
              <w:t>DB 37823-2019</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 xml:space="preserve">1 </w:t>
            </w:r>
            <w:r w:rsidRPr="002926E9">
              <w:rPr>
                <w:rFonts w:ascii="Times New Roman" w:eastAsiaTheme="minorEastAsia" w:hAnsi="Times New Roman" w:cs="Times New Roman"/>
                <w:sz w:val="21"/>
                <w:szCs w:val="21"/>
              </w:rPr>
              <w:t>；排放速率、无组织排放浓度参照《大气污染物综合排放标准》（</w:t>
            </w:r>
            <w:r w:rsidRPr="002926E9">
              <w:rPr>
                <w:rFonts w:ascii="Times New Roman" w:eastAsiaTheme="minorEastAsia" w:hAnsi="Times New Roman" w:cs="Times New Roman"/>
                <w:sz w:val="21"/>
                <w:szCs w:val="21"/>
              </w:rPr>
              <w:t>DB 16297-1996</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p>
        </w:tc>
        <w:tc>
          <w:tcPr>
            <w:tcW w:w="578" w:type="pct"/>
            <w:gridSpan w:val="2"/>
            <w:vMerge/>
          </w:tcPr>
          <w:p w14:paraId="64468C35" w14:textId="543FE63C" w:rsidR="00D400F5" w:rsidRPr="002926E9" w:rsidRDefault="00D400F5" w:rsidP="00D400F5">
            <w:pPr>
              <w:pStyle w:val="afff1"/>
              <w:spacing w:line="240" w:lineRule="exact"/>
              <w:ind w:firstLine="0"/>
              <w:rPr>
                <w:rFonts w:ascii="Times New Roman" w:eastAsiaTheme="minorEastAsia" w:hAnsi="Times New Roman" w:cs="Times New Roman"/>
                <w:sz w:val="21"/>
                <w:szCs w:val="21"/>
              </w:rPr>
            </w:pPr>
          </w:p>
        </w:tc>
        <w:tc>
          <w:tcPr>
            <w:tcW w:w="266" w:type="pct"/>
          </w:tcPr>
          <w:p w14:paraId="017DCBA9" w14:textId="6658C0BF" w:rsidR="00D400F5" w:rsidRPr="002926E9" w:rsidRDefault="007F163B" w:rsidP="00D400F5">
            <w:pPr>
              <w:widowControl/>
              <w:spacing w:line="240" w:lineRule="exact"/>
              <w:jc w:val="center"/>
              <w:rPr>
                <w:rFonts w:ascii="Times New Roman" w:hAnsi="Times New Roman" w:cs="Times New Roman"/>
                <w:sz w:val="21"/>
                <w:szCs w:val="21"/>
              </w:rPr>
            </w:pPr>
            <w:r w:rsidRPr="002926E9">
              <w:rPr>
                <w:rFonts w:ascii="Times New Roman" w:hAnsi="Times New Roman" w:cs="Times New Roman" w:hint="eastAsia"/>
                <w:sz w:val="21"/>
                <w:szCs w:val="21"/>
              </w:rPr>
              <w:t>0.</w:t>
            </w:r>
            <w:r w:rsidRPr="002926E9">
              <w:rPr>
                <w:rFonts w:ascii="Times New Roman" w:hAnsi="Times New Roman" w:cs="Times New Roman"/>
                <w:sz w:val="21"/>
                <w:szCs w:val="21"/>
              </w:rPr>
              <w:t>016</w:t>
            </w:r>
          </w:p>
        </w:tc>
      </w:tr>
      <w:tr w:rsidR="007F163B" w:rsidRPr="002926E9" w14:paraId="5DA517EC" w14:textId="77777777" w:rsidTr="00E552EA">
        <w:trPr>
          <w:trHeight w:val="397"/>
        </w:trPr>
        <w:tc>
          <w:tcPr>
            <w:tcW w:w="202" w:type="pct"/>
            <w:gridSpan w:val="2"/>
            <w:vMerge/>
          </w:tcPr>
          <w:p w14:paraId="1EFB515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2A6D2D7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339" w:type="pct"/>
          </w:tcPr>
          <w:p w14:paraId="3976B993"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369" w:type="pct"/>
            <w:vMerge w:val="restart"/>
          </w:tcPr>
          <w:p w14:paraId="1ABA19D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研发中心质检、研发、实验废气</w:t>
            </w:r>
          </w:p>
        </w:tc>
        <w:tc>
          <w:tcPr>
            <w:tcW w:w="716" w:type="pct"/>
            <w:gridSpan w:val="2"/>
            <w:vMerge w:val="restart"/>
          </w:tcPr>
          <w:p w14:paraId="707E13FC" w14:textId="75D4BF95"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万向集气罩</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活性炭吸附</w:t>
            </w:r>
          </w:p>
        </w:tc>
        <w:tc>
          <w:tcPr>
            <w:tcW w:w="477" w:type="pct"/>
            <w:gridSpan w:val="2"/>
            <w:vMerge w:val="restart"/>
          </w:tcPr>
          <w:p w14:paraId="2FD1A44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20000m</w:t>
            </w:r>
            <w:r w:rsidRPr="002926E9">
              <w:rPr>
                <w:rFonts w:ascii="Times New Roman" w:eastAsiaTheme="minorEastAsia" w:hAnsi="Times New Roman" w:cs="Times New Roman"/>
                <w:sz w:val="21"/>
                <w:szCs w:val="21"/>
                <w:vertAlign w:val="superscript"/>
              </w:rPr>
              <w:t>3</w:t>
            </w:r>
            <w:r w:rsidRPr="002926E9">
              <w:rPr>
                <w:rFonts w:ascii="Times New Roman" w:eastAsiaTheme="minorEastAsia" w:hAnsi="Times New Roman" w:cs="Times New Roman"/>
                <w:sz w:val="21"/>
                <w:szCs w:val="21"/>
              </w:rPr>
              <w:t>/h</w:t>
            </w:r>
          </w:p>
        </w:tc>
        <w:tc>
          <w:tcPr>
            <w:tcW w:w="275" w:type="pct"/>
            <w:gridSpan w:val="2"/>
            <w:vMerge w:val="restart"/>
          </w:tcPr>
          <w:p w14:paraId="1899249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可行</w:t>
            </w:r>
          </w:p>
        </w:tc>
        <w:tc>
          <w:tcPr>
            <w:tcW w:w="274" w:type="pct"/>
            <w:vMerge w:val="restart"/>
          </w:tcPr>
          <w:p w14:paraId="461EAAE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有组织排放大气环境</w:t>
            </w:r>
          </w:p>
        </w:tc>
        <w:tc>
          <w:tcPr>
            <w:tcW w:w="229" w:type="pct"/>
            <w:vMerge w:val="restart"/>
          </w:tcPr>
          <w:p w14:paraId="218F09CE"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DA002</w:t>
            </w:r>
          </w:p>
        </w:tc>
        <w:tc>
          <w:tcPr>
            <w:tcW w:w="1121" w:type="pct"/>
            <w:gridSpan w:val="2"/>
          </w:tcPr>
          <w:p w14:paraId="0777EBE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厦门市大气污染物排放标准》（</w:t>
            </w:r>
            <w:r w:rsidRPr="002926E9">
              <w:rPr>
                <w:rFonts w:ascii="Times New Roman" w:eastAsiaTheme="minorEastAsia" w:hAnsi="Times New Roman" w:cs="Times New Roman"/>
                <w:sz w:val="21"/>
                <w:szCs w:val="21"/>
              </w:rPr>
              <w:t>DB35/323-2018</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r w:rsidRPr="002926E9">
              <w:rPr>
                <w:rFonts w:ascii="Times New Roman" w:eastAsiaTheme="minorEastAsia" w:hAnsi="Times New Roman" w:cs="Times New Roman"/>
                <w:sz w:val="21"/>
                <w:szCs w:val="21"/>
              </w:rPr>
              <w:t>其他行业</w:t>
            </w:r>
          </w:p>
        </w:tc>
        <w:tc>
          <w:tcPr>
            <w:tcW w:w="578" w:type="pct"/>
            <w:gridSpan w:val="2"/>
            <w:vMerge/>
          </w:tcPr>
          <w:p w14:paraId="1EA2662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57366A9E" w14:textId="46281BD9"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322.93 </w:t>
            </w:r>
          </w:p>
        </w:tc>
      </w:tr>
      <w:tr w:rsidR="007F163B" w:rsidRPr="002926E9" w14:paraId="1ADC0787" w14:textId="77777777" w:rsidTr="00E552EA">
        <w:trPr>
          <w:trHeight w:val="397"/>
        </w:trPr>
        <w:tc>
          <w:tcPr>
            <w:tcW w:w="202" w:type="pct"/>
            <w:gridSpan w:val="2"/>
            <w:vMerge/>
          </w:tcPr>
          <w:p w14:paraId="2193A17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37A6E95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339" w:type="pct"/>
          </w:tcPr>
          <w:p w14:paraId="19527989"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氨</w:t>
            </w:r>
          </w:p>
        </w:tc>
        <w:tc>
          <w:tcPr>
            <w:tcW w:w="369" w:type="pct"/>
            <w:vMerge/>
          </w:tcPr>
          <w:p w14:paraId="0C0D48D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74AF882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0D069D7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51D4276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52F8DC08"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301E068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tcPr>
          <w:p w14:paraId="0AED7144"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《恶臭污染物排放标准》（</w:t>
            </w:r>
            <w:r w:rsidRPr="002926E9">
              <w:rPr>
                <w:rFonts w:ascii="Times New Roman" w:eastAsiaTheme="minorEastAsia" w:hAnsi="Times New Roman" w:cs="Times New Roman"/>
                <w:sz w:val="21"/>
                <w:szCs w:val="21"/>
              </w:rPr>
              <w:t>DB 37823-2019</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1</w:t>
            </w:r>
          </w:p>
        </w:tc>
        <w:tc>
          <w:tcPr>
            <w:tcW w:w="578" w:type="pct"/>
            <w:gridSpan w:val="2"/>
            <w:vMerge/>
          </w:tcPr>
          <w:p w14:paraId="521EF9B8"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095EF4A5" w14:textId="0A614F6C"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0.003 </w:t>
            </w:r>
          </w:p>
        </w:tc>
      </w:tr>
      <w:tr w:rsidR="007F163B" w:rsidRPr="002926E9" w14:paraId="1B4D85B8" w14:textId="77777777" w:rsidTr="00E552EA">
        <w:trPr>
          <w:trHeight w:val="397"/>
        </w:trPr>
        <w:tc>
          <w:tcPr>
            <w:tcW w:w="202" w:type="pct"/>
            <w:gridSpan w:val="2"/>
            <w:vMerge/>
          </w:tcPr>
          <w:p w14:paraId="0619989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1F009F52"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75ECCFEC"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369" w:type="pct"/>
            <w:vMerge/>
          </w:tcPr>
          <w:p w14:paraId="18F1875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04E2297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735E772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0A0EE03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77BCD3A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2211A66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tcPr>
          <w:p w14:paraId="1A29C8B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《大气污染物综合排放标准》（</w:t>
            </w:r>
            <w:r w:rsidRPr="002926E9">
              <w:rPr>
                <w:rFonts w:ascii="Times New Roman" w:eastAsiaTheme="minorEastAsia" w:hAnsi="Times New Roman" w:cs="Times New Roman"/>
                <w:sz w:val="21"/>
                <w:szCs w:val="21"/>
              </w:rPr>
              <w:t>DB 16297-1996</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p>
        </w:tc>
        <w:tc>
          <w:tcPr>
            <w:tcW w:w="578" w:type="pct"/>
            <w:gridSpan w:val="2"/>
            <w:vMerge/>
          </w:tcPr>
          <w:p w14:paraId="5005BB4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06EF0989" w14:textId="2DA43083"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0.60 </w:t>
            </w:r>
          </w:p>
        </w:tc>
      </w:tr>
      <w:tr w:rsidR="007F163B" w:rsidRPr="002926E9" w14:paraId="6F9EAD1D" w14:textId="77777777" w:rsidTr="00E552EA">
        <w:trPr>
          <w:trHeight w:val="760"/>
        </w:trPr>
        <w:tc>
          <w:tcPr>
            <w:tcW w:w="202" w:type="pct"/>
            <w:gridSpan w:val="2"/>
            <w:vMerge/>
          </w:tcPr>
          <w:p w14:paraId="080F991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5971F35B"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Borders>
              <w:bottom w:val="single" w:sz="6" w:space="0" w:color="auto"/>
            </w:tcBorders>
          </w:tcPr>
          <w:p w14:paraId="0391D3A3"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369" w:type="pct"/>
            <w:vMerge/>
          </w:tcPr>
          <w:p w14:paraId="0C70C51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5D45077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3C3D89A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1FD772F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27621B4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79BDAA24"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val="restart"/>
          </w:tcPr>
          <w:p w14:paraId="7C35131F"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有组织排放浓度参照《制药工业大气污染物排放标准》（</w:t>
            </w:r>
            <w:r w:rsidRPr="002926E9">
              <w:rPr>
                <w:rFonts w:ascii="Times New Roman" w:eastAsiaTheme="minorEastAsia" w:hAnsi="Times New Roman" w:cs="Times New Roman"/>
                <w:sz w:val="21"/>
                <w:szCs w:val="21"/>
              </w:rPr>
              <w:t>DB 37823-2019</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 xml:space="preserve">1 </w:t>
            </w:r>
            <w:r w:rsidRPr="002926E9">
              <w:rPr>
                <w:rFonts w:ascii="Times New Roman" w:eastAsiaTheme="minorEastAsia" w:hAnsi="Times New Roman" w:cs="Times New Roman"/>
                <w:sz w:val="21"/>
                <w:szCs w:val="21"/>
              </w:rPr>
              <w:t>；排放速率、无组织排放浓度参照《大气污染物综合排放标准》（</w:t>
            </w:r>
            <w:r w:rsidRPr="002926E9">
              <w:rPr>
                <w:rFonts w:ascii="Times New Roman" w:eastAsiaTheme="minorEastAsia" w:hAnsi="Times New Roman" w:cs="Times New Roman"/>
                <w:sz w:val="21"/>
                <w:szCs w:val="21"/>
              </w:rPr>
              <w:t>DB 16297-</w:t>
            </w:r>
            <w:r w:rsidRPr="002926E9">
              <w:rPr>
                <w:rFonts w:ascii="Times New Roman" w:eastAsiaTheme="minorEastAsia" w:hAnsi="Times New Roman" w:cs="Times New Roman"/>
                <w:sz w:val="21"/>
                <w:szCs w:val="21"/>
              </w:rPr>
              <w:lastRenderedPageBreak/>
              <w:t>1996</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p>
        </w:tc>
        <w:tc>
          <w:tcPr>
            <w:tcW w:w="578" w:type="pct"/>
            <w:gridSpan w:val="2"/>
            <w:vMerge/>
          </w:tcPr>
          <w:p w14:paraId="1B2B89C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Borders>
              <w:bottom w:val="single" w:sz="6" w:space="0" w:color="auto"/>
            </w:tcBorders>
          </w:tcPr>
          <w:p w14:paraId="705107A1" w14:textId="262C6522"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0.01 </w:t>
            </w:r>
          </w:p>
        </w:tc>
      </w:tr>
      <w:tr w:rsidR="007F163B" w:rsidRPr="002926E9" w14:paraId="7E6841AC" w14:textId="77777777" w:rsidTr="00E552EA">
        <w:trPr>
          <w:trHeight w:val="340"/>
        </w:trPr>
        <w:tc>
          <w:tcPr>
            <w:tcW w:w="202" w:type="pct"/>
            <w:gridSpan w:val="2"/>
            <w:vMerge/>
          </w:tcPr>
          <w:p w14:paraId="58A458A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33EB1767"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Borders>
              <w:top w:val="single" w:sz="6" w:space="0" w:color="auto"/>
              <w:bottom w:val="single" w:sz="6" w:space="0" w:color="auto"/>
            </w:tcBorders>
          </w:tcPr>
          <w:p w14:paraId="5CED9E7C" w14:textId="26B97EB1" w:rsidR="007F163B" w:rsidRPr="002926E9" w:rsidRDefault="007F163B" w:rsidP="007F163B">
            <w:pPr>
              <w:autoSpaceDE w:val="0"/>
              <w:autoSpaceDN w:val="0"/>
              <w:snapToGrid w:val="0"/>
              <w:spacing w:line="240" w:lineRule="exact"/>
              <w:jc w:val="center"/>
              <w:rPr>
                <w:rFonts w:ascii="Times New Roman" w:hAnsi="Times New Roman" w:cs="Times New Roman"/>
                <w:szCs w:val="21"/>
              </w:rPr>
            </w:pPr>
            <w:r w:rsidRPr="002926E9">
              <w:rPr>
                <w:rFonts w:ascii="Times New Roman" w:hAnsi="Times New Roman" w:cs="Times New Roman" w:hint="eastAsia"/>
                <w:szCs w:val="21"/>
              </w:rPr>
              <w:t>氯化氢</w:t>
            </w:r>
          </w:p>
        </w:tc>
        <w:tc>
          <w:tcPr>
            <w:tcW w:w="369" w:type="pct"/>
            <w:vMerge/>
          </w:tcPr>
          <w:p w14:paraId="22E5F39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6ABF651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4B96E14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764D2F2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0A175E50"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3D89E6E0"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6E6AE19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155E0D6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Borders>
              <w:top w:val="single" w:sz="6" w:space="0" w:color="auto"/>
              <w:bottom w:val="single" w:sz="6" w:space="0" w:color="auto"/>
            </w:tcBorders>
          </w:tcPr>
          <w:p w14:paraId="54348893" w14:textId="2EBA1541" w:rsidR="007F163B" w:rsidRPr="002926E9" w:rsidRDefault="007F163B" w:rsidP="007F163B">
            <w:pPr>
              <w:spacing w:line="240" w:lineRule="exact"/>
              <w:jc w:val="center"/>
              <w:rPr>
                <w:rFonts w:ascii="Times New Roman" w:hAnsi="Times New Roman" w:cs="Times New Roman"/>
                <w:szCs w:val="21"/>
              </w:rPr>
            </w:pPr>
            <w:r w:rsidRPr="002926E9">
              <w:rPr>
                <w:rFonts w:ascii="Times New Roman" w:hAnsi="Times New Roman" w:cs="Times New Roman" w:hint="eastAsia"/>
                <w:szCs w:val="21"/>
              </w:rPr>
              <w:t>0</w:t>
            </w:r>
            <w:r w:rsidRPr="002926E9">
              <w:rPr>
                <w:rFonts w:ascii="Times New Roman" w:hAnsi="Times New Roman" w:cs="Times New Roman"/>
                <w:szCs w:val="21"/>
              </w:rPr>
              <w:t>.0063</w:t>
            </w:r>
          </w:p>
        </w:tc>
      </w:tr>
      <w:tr w:rsidR="007F163B" w:rsidRPr="002926E9" w14:paraId="36654D16" w14:textId="77777777" w:rsidTr="00E552EA">
        <w:trPr>
          <w:trHeight w:val="550"/>
        </w:trPr>
        <w:tc>
          <w:tcPr>
            <w:tcW w:w="202" w:type="pct"/>
            <w:gridSpan w:val="2"/>
            <w:vMerge/>
          </w:tcPr>
          <w:p w14:paraId="11136F2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319CFB13"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Borders>
              <w:top w:val="single" w:sz="6" w:space="0" w:color="auto"/>
            </w:tcBorders>
          </w:tcPr>
          <w:p w14:paraId="6E58C6B1" w14:textId="28B5EEF5" w:rsidR="007F163B" w:rsidRPr="002926E9" w:rsidRDefault="007F163B" w:rsidP="007F163B">
            <w:pPr>
              <w:autoSpaceDE w:val="0"/>
              <w:autoSpaceDN w:val="0"/>
              <w:snapToGrid w:val="0"/>
              <w:spacing w:line="240" w:lineRule="exact"/>
              <w:jc w:val="center"/>
              <w:rPr>
                <w:rFonts w:ascii="Times New Roman" w:hAnsi="Times New Roman" w:cs="Times New Roman"/>
                <w:szCs w:val="21"/>
              </w:rPr>
            </w:pPr>
            <w:r w:rsidRPr="002926E9">
              <w:rPr>
                <w:rFonts w:ascii="Times New Roman" w:hAnsi="Times New Roman" w:cs="Times New Roman" w:hint="eastAsia"/>
                <w:szCs w:val="21"/>
              </w:rPr>
              <w:t>硫酸</w:t>
            </w:r>
          </w:p>
        </w:tc>
        <w:tc>
          <w:tcPr>
            <w:tcW w:w="369" w:type="pct"/>
            <w:vMerge/>
          </w:tcPr>
          <w:p w14:paraId="5ECB566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39BDBE9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3F45DAF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75EEC27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63A870E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4FFF538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11357D67"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4C1893D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Borders>
              <w:top w:val="single" w:sz="6" w:space="0" w:color="auto"/>
            </w:tcBorders>
          </w:tcPr>
          <w:p w14:paraId="65EC5427" w14:textId="4D50049D" w:rsidR="007F163B" w:rsidRPr="002926E9" w:rsidRDefault="007F163B" w:rsidP="007F163B">
            <w:pPr>
              <w:spacing w:line="240" w:lineRule="exact"/>
              <w:jc w:val="center"/>
              <w:rPr>
                <w:rFonts w:ascii="Times New Roman" w:hAnsi="Times New Roman" w:cs="Times New Roman"/>
                <w:szCs w:val="21"/>
              </w:rPr>
            </w:pPr>
            <w:r w:rsidRPr="002926E9">
              <w:rPr>
                <w:rFonts w:ascii="Times New Roman" w:hAnsi="Times New Roman" w:cs="Times New Roman" w:hint="eastAsia"/>
                <w:szCs w:val="21"/>
              </w:rPr>
              <w:t>0</w:t>
            </w:r>
            <w:r w:rsidRPr="002926E9">
              <w:rPr>
                <w:rFonts w:ascii="Times New Roman" w:hAnsi="Times New Roman" w:cs="Times New Roman"/>
                <w:szCs w:val="21"/>
              </w:rPr>
              <w:t>.00061</w:t>
            </w:r>
          </w:p>
        </w:tc>
      </w:tr>
      <w:tr w:rsidR="007F163B" w:rsidRPr="002926E9" w14:paraId="4458A590" w14:textId="77777777" w:rsidTr="00E552EA">
        <w:trPr>
          <w:trHeight w:val="397"/>
        </w:trPr>
        <w:tc>
          <w:tcPr>
            <w:tcW w:w="202" w:type="pct"/>
            <w:gridSpan w:val="2"/>
            <w:vMerge/>
          </w:tcPr>
          <w:p w14:paraId="356414A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5B79A39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6485858F"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369" w:type="pct"/>
            <w:vMerge w:val="restart"/>
          </w:tcPr>
          <w:p w14:paraId="7161B78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核酸检测研发实验废气</w:t>
            </w:r>
          </w:p>
        </w:tc>
        <w:tc>
          <w:tcPr>
            <w:tcW w:w="716" w:type="pct"/>
            <w:gridSpan w:val="2"/>
            <w:vMerge w:val="restart"/>
          </w:tcPr>
          <w:p w14:paraId="4CC9DA08" w14:textId="522102E2"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万向集气罩</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活性炭吸附</w:t>
            </w:r>
          </w:p>
        </w:tc>
        <w:tc>
          <w:tcPr>
            <w:tcW w:w="477" w:type="pct"/>
            <w:gridSpan w:val="2"/>
            <w:vMerge w:val="restart"/>
          </w:tcPr>
          <w:p w14:paraId="76BE3CA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10000m</w:t>
            </w:r>
            <w:r w:rsidRPr="002926E9">
              <w:rPr>
                <w:rFonts w:ascii="Times New Roman" w:eastAsiaTheme="minorEastAsia" w:hAnsi="Times New Roman" w:cs="Times New Roman"/>
                <w:sz w:val="21"/>
                <w:szCs w:val="21"/>
                <w:vertAlign w:val="superscript"/>
              </w:rPr>
              <w:t>3</w:t>
            </w:r>
            <w:r w:rsidRPr="002926E9">
              <w:rPr>
                <w:rFonts w:ascii="Times New Roman" w:eastAsiaTheme="minorEastAsia" w:hAnsi="Times New Roman" w:cs="Times New Roman"/>
                <w:sz w:val="21"/>
                <w:szCs w:val="21"/>
              </w:rPr>
              <w:t>/h</w:t>
            </w:r>
          </w:p>
        </w:tc>
        <w:tc>
          <w:tcPr>
            <w:tcW w:w="275" w:type="pct"/>
            <w:gridSpan w:val="2"/>
            <w:vMerge w:val="restart"/>
          </w:tcPr>
          <w:p w14:paraId="7B297AA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可行</w:t>
            </w:r>
          </w:p>
        </w:tc>
        <w:tc>
          <w:tcPr>
            <w:tcW w:w="274" w:type="pct"/>
            <w:vMerge w:val="restart"/>
          </w:tcPr>
          <w:p w14:paraId="01543F0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有组织排放大气环境</w:t>
            </w:r>
          </w:p>
        </w:tc>
        <w:tc>
          <w:tcPr>
            <w:tcW w:w="229" w:type="pct"/>
            <w:vMerge w:val="restart"/>
          </w:tcPr>
          <w:p w14:paraId="1803A77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DA003</w:t>
            </w:r>
          </w:p>
        </w:tc>
        <w:tc>
          <w:tcPr>
            <w:tcW w:w="1121" w:type="pct"/>
            <w:gridSpan w:val="2"/>
          </w:tcPr>
          <w:p w14:paraId="5F3C86F3"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《厦门市大气污染物排放标准》（</w:t>
            </w:r>
            <w:r w:rsidRPr="002926E9">
              <w:rPr>
                <w:rFonts w:ascii="Times New Roman" w:eastAsiaTheme="minorEastAsia" w:hAnsi="Times New Roman" w:cs="Times New Roman"/>
                <w:sz w:val="21"/>
                <w:szCs w:val="21"/>
              </w:rPr>
              <w:t>DB35/323-2018</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r w:rsidRPr="002926E9">
              <w:rPr>
                <w:rFonts w:ascii="Times New Roman" w:eastAsiaTheme="minorEastAsia" w:hAnsi="Times New Roman" w:cs="Times New Roman"/>
                <w:sz w:val="21"/>
                <w:szCs w:val="21"/>
              </w:rPr>
              <w:t>其他行业</w:t>
            </w:r>
          </w:p>
        </w:tc>
        <w:tc>
          <w:tcPr>
            <w:tcW w:w="578" w:type="pct"/>
            <w:gridSpan w:val="2"/>
            <w:vMerge/>
          </w:tcPr>
          <w:p w14:paraId="3012143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409F8FB3" w14:textId="57B768F8"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75.23 </w:t>
            </w:r>
          </w:p>
        </w:tc>
      </w:tr>
      <w:tr w:rsidR="007F163B" w:rsidRPr="002926E9" w14:paraId="023D907E" w14:textId="77777777" w:rsidTr="00E552EA">
        <w:trPr>
          <w:trHeight w:val="397"/>
        </w:trPr>
        <w:tc>
          <w:tcPr>
            <w:tcW w:w="202" w:type="pct"/>
            <w:gridSpan w:val="2"/>
            <w:vMerge/>
          </w:tcPr>
          <w:p w14:paraId="17D44F7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46FA67DE"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0F6F9A5A"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369" w:type="pct"/>
            <w:vMerge/>
          </w:tcPr>
          <w:p w14:paraId="478114F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3E0EDA6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5ADE10A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143222C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626CD7A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049AE83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tcPr>
          <w:p w14:paraId="45CB035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《大气污染物综合排放标准》（</w:t>
            </w:r>
            <w:r w:rsidRPr="002926E9">
              <w:rPr>
                <w:rFonts w:ascii="Times New Roman" w:eastAsiaTheme="minorEastAsia" w:hAnsi="Times New Roman" w:cs="Times New Roman"/>
                <w:sz w:val="21"/>
                <w:szCs w:val="21"/>
              </w:rPr>
              <w:t>DB 16297-1996</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p>
        </w:tc>
        <w:tc>
          <w:tcPr>
            <w:tcW w:w="578" w:type="pct"/>
            <w:gridSpan w:val="2"/>
            <w:vMerge/>
          </w:tcPr>
          <w:p w14:paraId="184CAC8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508465AD" w14:textId="4B84743B"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0.40 </w:t>
            </w:r>
          </w:p>
        </w:tc>
      </w:tr>
      <w:tr w:rsidR="007F163B" w:rsidRPr="002926E9" w14:paraId="6F3A7A45" w14:textId="77777777" w:rsidTr="00E552EA">
        <w:trPr>
          <w:trHeight w:val="810"/>
        </w:trPr>
        <w:tc>
          <w:tcPr>
            <w:tcW w:w="202" w:type="pct"/>
            <w:gridSpan w:val="2"/>
            <w:vMerge/>
          </w:tcPr>
          <w:p w14:paraId="0EDCE1C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4ACF5FDF"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Borders>
              <w:bottom w:val="single" w:sz="6" w:space="0" w:color="auto"/>
            </w:tcBorders>
          </w:tcPr>
          <w:p w14:paraId="109DDC29"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甲醛</w:t>
            </w:r>
          </w:p>
        </w:tc>
        <w:tc>
          <w:tcPr>
            <w:tcW w:w="369" w:type="pct"/>
            <w:vMerge/>
          </w:tcPr>
          <w:p w14:paraId="1313C4D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78728168"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5BDB59C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09112AC0"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72A1C55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431C804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val="restart"/>
          </w:tcPr>
          <w:p w14:paraId="377236BA"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有组织排放浓度参照《制药工业大气污染物排放标准》（</w:t>
            </w:r>
            <w:r w:rsidRPr="002926E9">
              <w:rPr>
                <w:rFonts w:ascii="Times New Roman" w:eastAsiaTheme="minorEastAsia" w:hAnsi="Times New Roman" w:cs="Times New Roman"/>
                <w:sz w:val="21"/>
                <w:szCs w:val="21"/>
              </w:rPr>
              <w:t>DB 37823-2019</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 xml:space="preserve">1 </w:t>
            </w:r>
            <w:r w:rsidRPr="002926E9">
              <w:rPr>
                <w:rFonts w:ascii="Times New Roman" w:eastAsiaTheme="minorEastAsia" w:hAnsi="Times New Roman" w:cs="Times New Roman"/>
                <w:sz w:val="21"/>
                <w:szCs w:val="21"/>
              </w:rPr>
              <w:t>；排放速率、无组织排放浓度参照《大气污染物综合排放标准》（</w:t>
            </w:r>
            <w:r w:rsidRPr="002926E9">
              <w:rPr>
                <w:rFonts w:ascii="Times New Roman" w:eastAsiaTheme="minorEastAsia" w:hAnsi="Times New Roman" w:cs="Times New Roman"/>
                <w:sz w:val="21"/>
                <w:szCs w:val="21"/>
              </w:rPr>
              <w:t>DB 16297-1996</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p>
        </w:tc>
        <w:tc>
          <w:tcPr>
            <w:tcW w:w="578" w:type="pct"/>
            <w:gridSpan w:val="2"/>
            <w:vMerge/>
          </w:tcPr>
          <w:p w14:paraId="33AA5EF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Borders>
              <w:bottom w:val="single" w:sz="6" w:space="0" w:color="auto"/>
            </w:tcBorders>
          </w:tcPr>
          <w:p w14:paraId="2A0A7BC2" w14:textId="4D20963C"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0.01 </w:t>
            </w:r>
          </w:p>
        </w:tc>
      </w:tr>
      <w:tr w:rsidR="007F163B" w:rsidRPr="002926E9" w14:paraId="5D400509" w14:textId="77777777" w:rsidTr="00E552EA">
        <w:trPr>
          <w:trHeight w:val="180"/>
        </w:trPr>
        <w:tc>
          <w:tcPr>
            <w:tcW w:w="202" w:type="pct"/>
            <w:gridSpan w:val="2"/>
            <w:vMerge/>
          </w:tcPr>
          <w:p w14:paraId="49D26A44"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28437E02"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Borders>
              <w:top w:val="single" w:sz="6" w:space="0" w:color="auto"/>
              <w:bottom w:val="single" w:sz="6" w:space="0" w:color="auto"/>
            </w:tcBorders>
          </w:tcPr>
          <w:p w14:paraId="4045DB42" w14:textId="5B71E523" w:rsidR="007F163B" w:rsidRPr="002926E9" w:rsidRDefault="007F163B" w:rsidP="007F163B">
            <w:pPr>
              <w:autoSpaceDE w:val="0"/>
              <w:autoSpaceDN w:val="0"/>
              <w:snapToGrid w:val="0"/>
              <w:spacing w:line="240" w:lineRule="exact"/>
              <w:jc w:val="center"/>
              <w:rPr>
                <w:rFonts w:ascii="Times New Roman" w:hAnsi="Times New Roman" w:cs="Times New Roman"/>
                <w:szCs w:val="21"/>
              </w:rPr>
            </w:pPr>
            <w:r w:rsidRPr="002926E9">
              <w:rPr>
                <w:rFonts w:ascii="Times New Roman" w:hAnsi="Times New Roman" w:cs="Times New Roman" w:hint="eastAsia"/>
                <w:szCs w:val="21"/>
              </w:rPr>
              <w:t>氯化氢</w:t>
            </w:r>
          </w:p>
        </w:tc>
        <w:tc>
          <w:tcPr>
            <w:tcW w:w="369" w:type="pct"/>
            <w:vMerge/>
          </w:tcPr>
          <w:p w14:paraId="52F94639" w14:textId="77777777" w:rsidR="007F163B" w:rsidRPr="002926E9" w:rsidRDefault="007F163B" w:rsidP="007F163B">
            <w:pPr>
              <w:pStyle w:val="afff1"/>
              <w:spacing w:line="240" w:lineRule="exact"/>
              <w:jc w:val="center"/>
              <w:rPr>
                <w:rFonts w:ascii="Times New Roman" w:eastAsiaTheme="minorEastAsia" w:hAnsi="Times New Roman" w:cs="Times New Roman"/>
                <w:sz w:val="21"/>
                <w:szCs w:val="21"/>
              </w:rPr>
            </w:pPr>
          </w:p>
        </w:tc>
        <w:tc>
          <w:tcPr>
            <w:tcW w:w="716" w:type="pct"/>
            <w:gridSpan w:val="2"/>
            <w:vMerge/>
          </w:tcPr>
          <w:p w14:paraId="4007CAF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0602C39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331671D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7F1A13D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26788EB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7A084B3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2B3A480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vMerge w:val="restart"/>
            <w:tcBorders>
              <w:top w:val="single" w:sz="6" w:space="0" w:color="auto"/>
            </w:tcBorders>
          </w:tcPr>
          <w:p w14:paraId="75EB4196" w14:textId="3027C09E" w:rsidR="007F163B" w:rsidRPr="002926E9" w:rsidRDefault="007F163B" w:rsidP="007F163B">
            <w:pPr>
              <w:spacing w:line="240" w:lineRule="exact"/>
              <w:jc w:val="center"/>
              <w:rPr>
                <w:rFonts w:ascii="Times New Roman" w:hAnsi="Times New Roman" w:cs="Times New Roman"/>
                <w:szCs w:val="21"/>
              </w:rPr>
            </w:pPr>
            <w:r w:rsidRPr="002926E9">
              <w:rPr>
                <w:rFonts w:ascii="Times New Roman" w:hAnsi="Times New Roman"/>
                <w:sz w:val="21"/>
                <w:szCs w:val="21"/>
              </w:rPr>
              <w:t xml:space="preserve">0.0045 </w:t>
            </w:r>
          </w:p>
        </w:tc>
      </w:tr>
      <w:tr w:rsidR="007F163B" w:rsidRPr="002926E9" w14:paraId="3117BC1A" w14:textId="77777777" w:rsidTr="00E552EA">
        <w:trPr>
          <w:trHeight w:val="240"/>
        </w:trPr>
        <w:tc>
          <w:tcPr>
            <w:tcW w:w="202" w:type="pct"/>
            <w:gridSpan w:val="2"/>
            <w:vMerge/>
          </w:tcPr>
          <w:p w14:paraId="169B317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5AC49B82"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vMerge w:val="restart"/>
            <w:tcBorders>
              <w:top w:val="single" w:sz="6" w:space="0" w:color="auto"/>
            </w:tcBorders>
          </w:tcPr>
          <w:p w14:paraId="438EB3CD" w14:textId="3B7046DB" w:rsidR="007F163B" w:rsidRPr="002926E9" w:rsidRDefault="007F163B" w:rsidP="007F163B">
            <w:pPr>
              <w:autoSpaceDE w:val="0"/>
              <w:autoSpaceDN w:val="0"/>
              <w:snapToGrid w:val="0"/>
              <w:spacing w:line="240" w:lineRule="exact"/>
              <w:jc w:val="center"/>
              <w:rPr>
                <w:rFonts w:ascii="Times New Roman" w:hAnsi="Times New Roman" w:cs="Times New Roman"/>
                <w:szCs w:val="21"/>
              </w:rPr>
            </w:pPr>
            <w:r w:rsidRPr="002926E9">
              <w:rPr>
                <w:rFonts w:ascii="Times New Roman" w:hAnsi="Times New Roman" w:cs="Times New Roman" w:hint="eastAsia"/>
                <w:szCs w:val="21"/>
              </w:rPr>
              <w:t>硫酸</w:t>
            </w:r>
          </w:p>
        </w:tc>
        <w:tc>
          <w:tcPr>
            <w:tcW w:w="369" w:type="pct"/>
            <w:vMerge/>
          </w:tcPr>
          <w:p w14:paraId="549496B0" w14:textId="77777777" w:rsidR="007F163B" w:rsidRPr="002926E9" w:rsidRDefault="007F163B" w:rsidP="007F163B">
            <w:pPr>
              <w:pStyle w:val="afff1"/>
              <w:spacing w:line="240" w:lineRule="exact"/>
              <w:jc w:val="center"/>
              <w:rPr>
                <w:rFonts w:ascii="Times New Roman" w:eastAsiaTheme="minorEastAsia" w:hAnsi="Times New Roman" w:cs="Times New Roman"/>
                <w:sz w:val="21"/>
                <w:szCs w:val="21"/>
              </w:rPr>
            </w:pPr>
          </w:p>
        </w:tc>
        <w:tc>
          <w:tcPr>
            <w:tcW w:w="716" w:type="pct"/>
            <w:gridSpan w:val="2"/>
            <w:vMerge/>
          </w:tcPr>
          <w:p w14:paraId="6365C84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52C0828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3E5BC31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61573718"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69E97E5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3DA0BBA7"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5A4BCCA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vMerge/>
            <w:tcBorders>
              <w:bottom w:val="single" w:sz="6" w:space="0" w:color="auto"/>
            </w:tcBorders>
          </w:tcPr>
          <w:p w14:paraId="28F744D1" w14:textId="77777777" w:rsidR="007F163B" w:rsidRPr="002926E9" w:rsidRDefault="007F163B" w:rsidP="007F163B">
            <w:pPr>
              <w:widowControl/>
              <w:spacing w:line="240" w:lineRule="exact"/>
              <w:jc w:val="center"/>
              <w:rPr>
                <w:rFonts w:ascii="Times New Roman" w:hAnsi="Times New Roman" w:cs="Times New Roman"/>
                <w:szCs w:val="21"/>
              </w:rPr>
            </w:pPr>
          </w:p>
        </w:tc>
      </w:tr>
      <w:tr w:rsidR="007F163B" w:rsidRPr="002926E9" w14:paraId="2214D524" w14:textId="77777777" w:rsidTr="00E552EA">
        <w:trPr>
          <w:trHeight w:val="340"/>
        </w:trPr>
        <w:tc>
          <w:tcPr>
            <w:tcW w:w="202" w:type="pct"/>
            <w:gridSpan w:val="2"/>
            <w:vMerge/>
          </w:tcPr>
          <w:p w14:paraId="2EF186A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02C8A34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vMerge/>
          </w:tcPr>
          <w:p w14:paraId="662D452B" w14:textId="77777777" w:rsidR="007F163B" w:rsidRPr="002926E9" w:rsidRDefault="007F163B" w:rsidP="007F163B">
            <w:pPr>
              <w:autoSpaceDE w:val="0"/>
              <w:autoSpaceDN w:val="0"/>
              <w:snapToGrid w:val="0"/>
              <w:spacing w:line="240" w:lineRule="exact"/>
              <w:jc w:val="center"/>
              <w:rPr>
                <w:rFonts w:ascii="Times New Roman" w:hAnsi="Times New Roman" w:cs="Times New Roman"/>
                <w:szCs w:val="21"/>
              </w:rPr>
            </w:pPr>
          </w:p>
        </w:tc>
        <w:tc>
          <w:tcPr>
            <w:tcW w:w="369" w:type="pct"/>
            <w:vMerge/>
          </w:tcPr>
          <w:p w14:paraId="71C3630E" w14:textId="77777777" w:rsidR="007F163B" w:rsidRPr="002926E9" w:rsidRDefault="007F163B" w:rsidP="007F163B">
            <w:pPr>
              <w:pStyle w:val="afff1"/>
              <w:spacing w:line="240" w:lineRule="exact"/>
              <w:jc w:val="center"/>
              <w:rPr>
                <w:rFonts w:ascii="Times New Roman" w:eastAsiaTheme="minorEastAsia" w:hAnsi="Times New Roman" w:cs="Times New Roman"/>
                <w:sz w:val="21"/>
                <w:szCs w:val="21"/>
              </w:rPr>
            </w:pPr>
          </w:p>
        </w:tc>
        <w:tc>
          <w:tcPr>
            <w:tcW w:w="716" w:type="pct"/>
            <w:gridSpan w:val="2"/>
            <w:vMerge/>
          </w:tcPr>
          <w:p w14:paraId="6FBBF82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192C224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4D2BA82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1EDDC58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3CEF3664"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4006613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4FCC280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Borders>
              <w:top w:val="single" w:sz="6" w:space="0" w:color="auto"/>
            </w:tcBorders>
          </w:tcPr>
          <w:p w14:paraId="6627DB4C" w14:textId="001533E9" w:rsidR="007F163B" w:rsidRPr="002926E9" w:rsidRDefault="007F163B" w:rsidP="007F163B">
            <w:pPr>
              <w:widowControl/>
              <w:spacing w:line="240" w:lineRule="exact"/>
              <w:jc w:val="center"/>
              <w:rPr>
                <w:rFonts w:ascii="Times New Roman" w:hAnsi="Times New Roman" w:cs="Times New Roman"/>
                <w:szCs w:val="21"/>
              </w:rPr>
            </w:pPr>
            <w:r w:rsidRPr="002926E9">
              <w:rPr>
                <w:rFonts w:ascii="Times New Roman" w:hAnsi="Times New Roman"/>
                <w:sz w:val="21"/>
                <w:szCs w:val="21"/>
              </w:rPr>
              <w:t xml:space="preserve">0.0045 </w:t>
            </w:r>
          </w:p>
        </w:tc>
      </w:tr>
      <w:tr w:rsidR="007F163B" w:rsidRPr="002926E9" w14:paraId="73B18CCC" w14:textId="77777777" w:rsidTr="00E552EA">
        <w:trPr>
          <w:trHeight w:val="397"/>
        </w:trPr>
        <w:tc>
          <w:tcPr>
            <w:tcW w:w="202" w:type="pct"/>
            <w:gridSpan w:val="2"/>
            <w:vMerge/>
          </w:tcPr>
          <w:p w14:paraId="31719D2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6EA5E2C3"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6CF942A1"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NMHC</w:t>
            </w:r>
          </w:p>
        </w:tc>
        <w:tc>
          <w:tcPr>
            <w:tcW w:w="369" w:type="pct"/>
            <w:vMerge w:val="restart"/>
          </w:tcPr>
          <w:p w14:paraId="317E1AF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核酸检测研发实验废气</w:t>
            </w:r>
          </w:p>
        </w:tc>
        <w:tc>
          <w:tcPr>
            <w:tcW w:w="716" w:type="pct"/>
            <w:gridSpan w:val="2"/>
            <w:vMerge w:val="restart"/>
          </w:tcPr>
          <w:p w14:paraId="4DDE4988" w14:textId="7FB7634D"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万向集气罩</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活性炭吸附</w:t>
            </w:r>
          </w:p>
        </w:tc>
        <w:tc>
          <w:tcPr>
            <w:tcW w:w="477" w:type="pct"/>
            <w:gridSpan w:val="2"/>
            <w:vMerge w:val="restart"/>
          </w:tcPr>
          <w:p w14:paraId="63B7B64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5000m</w:t>
            </w:r>
            <w:r w:rsidRPr="002926E9">
              <w:rPr>
                <w:rFonts w:ascii="Times New Roman" w:eastAsiaTheme="minorEastAsia" w:hAnsi="Times New Roman" w:cs="Times New Roman"/>
                <w:sz w:val="21"/>
                <w:szCs w:val="21"/>
                <w:vertAlign w:val="superscript"/>
              </w:rPr>
              <w:t>3</w:t>
            </w:r>
            <w:r w:rsidRPr="002926E9">
              <w:rPr>
                <w:rFonts w:ascii="Times New Roman" w:eastAsiaTheme="minorEastAsia" w:hAnsi="Times New Roman" w:cs="Times New Roman"/>
                <w:sz w:val="21"/>
                <w:szCs w:val="21"/>
              </w:rPr>
              <w:t>/h</w:t>
            </w:r>
          </w:p>
        </w:tc>
        <w:tc>
          <w:tcPr>
            <w:tcW w:w="275" w:type="pct"/>
            <w:gridSpan w:val="2"/>
            <w:vMerge w:val="restart"/>
          </w:tcPr>
          <w:p w14:paraId="19D8B3C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可行</w:t>
            </w:r>
          </w:p>
        </w:tc>
        <w:tc>
          <w:tcPr>
            <w:tcW w:w="274" w:type="pct"/>
            <w:vMerge w:val="restart"/>
          </w:tcPr>
          <w:p w14:paraId="2974FDE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有组织排放大气环境</w:t>
            </w:r>
          </w:p>
        </w:tc>
        <w:tc>
          <w:tcPr>
            <w:tcW w:w="229" w:type="pct"/>
            <w:vMerge w:val="restart"/>
          </w:tcPr>
          <w:p w14:paraId="083C89DE"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DA004</w:t>
            </w:r>
          </w:p>
        </w:tc>
        <w:tc>
          <w:tcPr>
            <w:tcW w:w="1121" w:type="pct"/>
            <w:gridSpan w:val="2"/>
          </w:tcPr>
          <w:p w14:paraId="1581B70F"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《厦门市大气污染物排放标准》（</w:t>
            </w:r>
            <w:r w:rsidRPr="002926E9">
              <w:rPr>
                <w:rFonts w:ascii="Times New Roman" w:eastAsiaTheme="minorEastAsia" w:hAnsi="Times New Roman" w:cs="Times New Roman"/>
                <w:sz w:val="21"/>
                <w:szCs w:val="21"/>
              </w:rPr>
              <w:t>DB35/323-2018</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r w:rsidRPr="002926E9">
              <w:rPr>
                <w:rFonts w:ascii="Times New Roman" w:eastAsiaTheme="minorEastAsia" w:hAnsi="Times New Roman" w:cs="Times New Roman"/>
                <w:sz w:val="21"/>
                <w:szCs w:val="21"/>
              </w:rPr>
              <w:t>其他行业</w:t>
            </w:r>
          </w:p>
        </w:tc>
        <w:tc>
          <w:tcPr>
            <w:tcW w:w="578" w:type="pct"/>
            <w:gridSpan w:val="2"/>
            <w:vMerge/>
          </w:tcPr>
          <w:p w14:paraId="2C5870C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57EB29DB" w14:textId="1D0F8863"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12.05 </w:t>
            </w:r>
          </w:p>
        </w:tc>
      </w:tr>
      <w:tr w:rsidR="007F163B" w:rsidRPr="002926E9" w14:paraId="674FE18E" w14:textId="77777777" w:rsidTr="00E552EA">
        <w:trPr>
          <w:trHeight w:val="397"/>
        </w:trPr>
        <w:tc>
          <w:tcPr>
            <w:tcW w:w="202" w:type="pct"/>
            <w:gridSpan w:val="2"/>
            <w:vMerge/>
          </w:tcPr>
          <w:p w14:paraId="7D7370E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50C0605B"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7F3D73AC"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甲醇</w:t>
            </w:r>
          </w:p>
        </w:tc>
        <w:tc>
          <w:tcPr>
            <w:tcW w:w="369" w:type="pct"/>
            <w:vMerge/>
          </w:tcPr>
          <w:p w14:paraId="738B8DE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4BD00A5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072AB98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0D1D244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32065BC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38FC289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val="restart"/>
          </w:tcPr>
          <w:p w14:paraId="3CAE7C14"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《大气污染物综合排放标准》（</w:t>
            </w:r>
            <w:r w:rsidRPr="002926E9">
              <w:rPr>
                <w:rFonts w:ascii="Times New Roman" w:eastAsiaTheme="minorEastAsia" w:hAnsi="Times New Roman" w:cs="Times New Roman"/>
                <w:sz w:val="21"/>
                <w:szCs w:val="21"/>
              </w:rPr>
              <w:t>DB 16297-1996</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p>
        </w:tc>
        <w:tc>
          <w:tcPr>
            <w:tcW w:w="578" w:type="pct"/>
            <w:gridSpan w:val="2"/>
            <w:vMerge/>
          </w:tcPr>
          <w:p w14:paraId="0CDAE6D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44D62B82" w14:textId="4A7E9430"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0.02 </w:t>
            </w:r>
          </w:p>
        </w:tc>
      </w:tr>
      <w:tr w:rsidR="007F163B" w:rsidRPr="002926E9" w14:paraId="6E8F0866" w14:textId="77777777" w:rsidTr="00E552EA">
        <w:trPr>
          <w:trHeight w:val="397"/>
        </w:trPr>
        <w:tc>
          <w:tcPr>
            <w:tcW w:w="202" w:type="pct"/>
            <w:gridSpan w:val="2"/>
            <w:vMerge/>
          </w:tcPr>
          <w:p w14:paraId="7E8D01C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028A903B"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18CBE600"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酚类</w:t>
            </w:r>
          </w:p>
        </w:tc>
        <w:tc>
          <w:tcPr>
            <w:tcW w:w="369" w:type="pct"/>
            <w:vMerge/>
          </w:tcPr>
          <w:p w14:paraId="61435B2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700DC1A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5ACA607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20E3450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49DC76F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29CD8008"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4BB58E9E"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0F2D29D4"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52AA691B" w14:textId="49B890AB"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0.17 </w:t>
            </w:r>
          </w:p>
        </w:tc>
      </w:tr>
      <w:tr w:rsidR="007F163B" w:rsidRPr="002926E9" w14:paraId="070148BA" w14:textId="77777777" w:rsidTr="00E552EA">
        <w:trPr>
          <w:trHeight w:val="397"/>
        </w:trPr>
        <w:tc>
          <w:tcPr>
            <w:tcW w:w="202" w:type="pct"/>
            <w:gridSpan w:val="2"/>
            <w:vMerge/>
          </w:tcPr>
          <w:p w14:paraId="7F3BD8C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35F83DF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0F6EB169" w14:textId="22E09A18" w:rsidR="007F163B" w:rsidRPr="002926E9" w:rsidRDefault="007F163B" w:rsidP="007F163B">
            <w:pPr>
              <w:autoSpaceDE w:val="0"/>
              <w:autoSpaceDN w:val="0"/>
              <w:snapToGrid w:val="0"/>
              <w:spacing w:line="240" w:lineRule="exact"/>
              <w:jc w:val="center"/>
              <w:rPr>
                <w:rFonts w:ascii="Times New Roman" w:hAnsi="Times New Roman" w:cs="Times New Roman"/>
                <w:szCs w:val="21"/>
              </w:rPr>
            </w:pPr>
            <w:r w:rsidRPr="002926E9">
              <w:rPr>
                <w:rFonts w:ascii="Times New Roman" w:hAnsi="Times New Roman" w:cs="Times New Roman" w:hint="eastAsia"/>
                <w:szCs w:val="21"/>
              </w:rPr>
              <w:t>氯化氢</w:t>
            </w:r>
          </w:p>
        </w:tc>
        <w:tc>
          <w:tcPr>
            <w:tcW w:w="369" w:type="pct"/>
            <w:vMerge/>
          </w:tcPr>
          <w:p w14:paraId="2498B9D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121E963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3A75BAC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518A8B34"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4B0B24D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tcPr>
          <w:p w14:paraId="0591ACA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tcPr>
          <w:p w14:paraId="4099DE0F" w14:textId="3851BB5B"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《制药工业大气污染物排放标准》（</w:t>
            </w:r>
            <w:r w:rsidRPr="002926E9">
              <w:rPr>
                <w:rFonts w:ascii="Times New Roman" w:eastAsiaTheme="minorEastAsia" w:hAnsi="Times New Roman" w:cs="Times New Roman"/>
                <w:sz w:val="21"/>
                <w:szCs w:val="21"/>
              </w:rPr>
              <w:t>DB 37823-2019</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1</w:t>
            </w:r>
          </w:p>
        </w:tc>
        <w:tc>
          <w:tcPr>
            <w:tcW w:w="578" w:type="pct"/>
            <w:gridSpan w:val="2"/>
            <w:vMerge/>
          </w:tcPr>
          <w:p w14:paraId="69E8B94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201955E7" w14:textId="4892D2A7" w:rsidR="007F163B" w:rsidRPr="002926E9" w:rsidRDefault="007F163B" w:rsidP="007F163B">
            <w:pPr>
              <w:widowControl/>
              <w:spacing w:line="240" w:lineRule="exact"/>
              <w:jc w:val="center"/>
              <w:rPr>
                <w:rFonts w:ascii="Times New Roman" w:hAnsi="Times New Roman" w:cs="Times New Roman"/>
                <w:szCs w:val="21"/>
              </w:rPr>
            </w:pPr>
            <w:r w:rsidRPr="002926E9">
              <w:rPr>
                <w:rFonts w:ascii="Times New Roman" w:hAnsi="Times New Roman"/>
                <w:sz w:val="21"/>
                <w:szCs w:val="21"/>
              </w:rPr>
              <w:t xml:space="preserve">0.0009 </w:t>
            </w:r>
          </w:p>
        </w:tc>
      </w:tr>
      <w:tr w:rsidR="007F163B" w:rsidRPr="002926E9" w14:paraId="72C38390" w14:textId="77777777" w:rsidTr="00E552EA">
        <w:trPr>
          <w:trHeight w:val="397"/>
        </w:trPr>
        <w:tc>
          <w:tcPr>
            <w:tcW w:w="202" w:type="pct"/>
            <w:gridSpan w:val="2"/>
            <w:vMerge/>
          </w:tcPr>
          <w:p w14:paraId="004217D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029A0E7E"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6B2ABAC2"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bCs/>
                <w:sz w:val="21"/>
                <w:szCs w:val="21"/>
              </w:rPr>
              <w:t>H</w:t>
            </w:r>
            <w:r w:rsidRPr="002926E9">
              <w:rPr>
                <w:rFonts w:ascii="Times New Roman" w:hAnsi="Times New Roman" w:cs="Times New Roman"/>
                <w:bCs/>
                <w:sz w:val="21"/>
                <w:szCs w:val="21"/>
                <w:vertAlign w:val="subscript"/>
              </w:rPr>
              <w:t>2</w:t>
            </w:r>
            <w:r w:rsidRPr="002926E9">
              <w:rPr>
                <w:rFonts w:ascii="Times New Roman" w:hAnsi="Times New Roman" w:cs="Times New Roman"/>
                <w:bCs/>
                <w:sz w:val="21"/>
                <w:szCs w:val="21"/>
              </w:rPr>
              <w:t>S</w:t>
            </w:r>
          </w:p>
        </w:tc>
        <w:tc>
          <w:tcPr>
            <w:tcW w:w="369" w:type="pct"/>
            <w:vMerge w:val="restart"/>
          </w:tcPr>
          <w:p w14:paraId="614B9B8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动物饲养废气</w:t>
            </w:r>
          </w:p>
        </w:tc>
        <w:tc>
          <w:tcPr>
            <w:tcW w:w="716" w:type="pct"/>
            <w:gridSpan w:val="2"/>
            <w:vMerge w:val="restart"/>
          </w:tcPr>
          <w:p w14:paraId="2C9A55C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空调</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高效</w:t>
            </w:r>
            <w:r w:rsidRPr="002926E9">
              <w:rPr>
                <w:rFonts w:ascii="Times New Roman" w:eastAsiaTheme="minorEastAsia" w:hAnsi="Times New Roman" w:cs="Times New Roman"/>
                <w:sz w:val="21"/>
                <w:szCs w:val="21"/>
              </w:rPr>
              <w:t>HEPA</w:t>
            </w:r>
            <w:r w:rsidRPr="002926E9">
              <w:rPr>
                <w:rFonts w:ascii="Times New Roman" w:eastAsiaTheme="minorEastAsia" w:hAnsi="Times New Roman" w:cs="Times New Roman"/>
                <w:sz w:val="21"/>
                <w:szCs w:val="21"/>
              </w:rPr>
              <w:t>过滤器</w:t>
            </w:r>
          </w:p>
        </w:tc>
        <w:tc>
          <w:tcPr>
            <w:tcW w:w="477" w:type="pct"/>
            <w:gridSpan w:val="2"/>
            <w:vMerge w:val="restart"/>
          </w:tcPr>
          <w:p w14:paraId="37DA3F1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5000m</w:t>
            </w:r>
            <w:r w:rsidRPr="002926E9">
              <w:rPr>
                <w:rFonts w:ascii="Times New Roman" w:eastAsiaTheme="minorEastAsia" w:hAnsi="Times New Roman" w:cs="Times New Roman"/>
                <w:sz w:val="21"/>
                <w:szCs w:val="21"/>
                <w:vertAlign w:val="superscript"/>
              </w:rPr>
              <w:t>3</w:t>
            </w:r>
            <w:r w:rsidRPr="002926E9">
              <w:rPr>
                <w:rFonts w:ascii="Times New Roman" w:eastAsiaTheme="minorEastAsia" w:hAnsi="Times New Roman" w:cs="Times New Roman"/>
                <w:sz w:val="21"/>
                <w:szCs w:val="21"/>
              </w:rPr>
              <w:t>/h</w:t>
            </w:r>
          </w:p>
        </w:tc>
        <w:tc>
          <w:tcPr>
            <w:tcW w:w="275" w:type="pct"/>
            <w:gridSpan w:val="2"/>
            <w:vMerge w:val="restart"/>
          </w:tcPr>
          <w:p w14:paraId="4AB30FE0"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可行</w:t>
            </w:r>
          </w:p>
        </w:tc>
        <w:tc>
          <w:tcPr>
            <w:tcW w:w="274" w:type="pct"/>
            <w:vMerge w:val="restart"/>
          </w:tcPr>
          <w:p w14:paraId="5274D8E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有组织排放大气环境</w:t>
            </w:r>
          </w:p>
        </w:tc>
        <w:tc>
          <w:tcPr>
            <w:tcW w:w="229" w:type="pct"/>
            <w:vMerge w:val="restart"/>
          </w:tcPr>
          <w:p w14:paraId="67B19ED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DA005</w:t>
            </w:r>
          </w:p>
        </w:tc>
        <w:tc>
          <w:tcPr>
            <w:tcW w:w="1121" w:type="pct"/>
            <w:gridSpan w:val="2"/>
            <w:vMerge w:val="restart"/>
          </w:tcPr>
          <w:p w14:paraId="242742D3"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《恶臭污染物排放标准》（</w:t>
            </w:r>
            <w:r w:rsidRPr="002926E9">
              <w:rPr>
                <w:rFonts w:ascii="Times New Roman" w:eastAsiaTheme="minorEastAsia" w:hAnsi="Times New Roman" w:cs="Times New Roman"/>
                <w:sz w:val="21"/>
                <w:szCs w:val="21"/>
              </w:rPr>
              <w:t>DB 37823-2019</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1</w:t>
            </w:r>
            <w:r w:rsidRPr="002926E9">
              <w:rPr>
                <w:rFonts w:ascii="Times New Roman" w:eastAsiaTheme="minorEastAsia" w:hAnsi="Times New Roman" w:cs="Times New Roman"/>
                <w:sz w:val="21"/>
                <w:szCs w:val="21"/>
              </w:rPr>
              <w:t>中的二级准值</w:t>
            </w:r>
          </w:p>
        </w:tc>
        <w:tc>
          <w:tcPr>
            <w:tcW w:w="578" w:type="pct"/>
            <w:gridSpan w:val="2"/>
            <w:vMerge/>
          </w:tcPr>
          <w:p w14:paraId="113B4C48"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2AEA1F67" w14:textId="440F9284"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42.90</w:t>
            </w:r>
          </w:p>
        </w:tc>
      </w:tr>
      <w:tr w:rsidR="007F163B" w:rsidRPr="002926E9" w14:paraId="177F92A2" w14:textId="77777777" w:rsidTr="00E552EA">
        <w:trPr>
          <w:trHeight w:val="397"/>
        </w:trPr>
        <w:tc>
          <w:tcPr>
            <w:tcW w:w="202" w:type="pct"/>
            <w:gridSpan w:val="2"/>
            <w:vMerge/>
          </w:tcPr>
          <w:p w14:paraId="519B20A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47406B87"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0D69F11D" w14:textId="77777777"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cs="Times New Roman"/>
                <w:bCs/>
                <w:sz w:val="21"/>
                <w:szCs w:val="21"/>
              </w:rPr>
              <w:t>氨</w:t>
            </w:r>
          </w:p>
        </w:tc>
        <w:tc>
          <w:tcPr>
            <w:tcW w:w="369" w:type="pct"/>
            <w:vMerge/>
          </w:tcPr>
          <w:p w14:paraId="34539B8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0683955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477" w:type="pct"/>
            <w:gridSpan w:val="2"/>
            <w:vMerge/>
          </w:tcPr>
          <w:p w14:paraId="0105F784"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5CF5378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466109B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13BDBF1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7157BB00"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4DADE84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23B5FB8A" w14:textId="3B054D63"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150.15</w:t>
            </w:r>
          </w:p>
        </w:tc>
      </w:tr>
      <w:tr w:rsidR="007F163B" w:rsidRPr="002926E9" w14:paraId="45F4F1EE" w14:textId="77777777" w:rsidTr="00E552EA">
        <w:trPr>
          <w:trHeight w:val="397"/>
        </w:trPr>
        <w:tc>
          <w:tcPr>
            <w:tcW w:w="202" w:type="pct"/>
            <w:gridSpan w:val="2"/>
            <w:vMerge/>
          </w:tcPr>
          <w:p w14:paraId="14291ED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08916E69"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4E45641F" w14:textId="18A62573"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sz w:val="21"/>
                <w:szCs w:val="21"/>
              </w:rPr>
              <w:t>SO</w:t>
            </w:r>
            <w:r w:rsidRPr="002926E9">
              <w:rPr>
                <w:rFonts w:ascii="Times New Roman" w:hAnsi="Times New Roman"/>
                <w:sz w:val="21"/>
                <w:szCs w:val="21"/>
                <w:vertAlign w:val="subscript"/>
              </w:rPr>
              <w:t>2</w:t>
            </w:r>
          </w:p>
        </w:tc>
        <w:tc>
          <w:tcPr>
            <w:tcW w:w="369" w:type="pct"/>
            <w:vMerge w:val="restart"/>
          </w:tcPr>
          <w:p w14:paraId="571ED905"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锅炉废气</w:t>
            </w:r>
          </w:p>
        </w:tc>
        <w:tc>
          <w:tcPr>
            <w:tcW w:w="716" w:type="pct"/>
            <w:gridSpan w:val="2"/>
            <w:vMerge w:val="restart"/>
          </w:tcPr>
          <w:p w14:paraId="557873E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低氮装置</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排气筒</w:t>
            </w:r>
          </w:p>
        </w:tc>
        <w:tc>
          <w:tcPr>
            <w:tcW w:w="477" w:type="pct"/>
            <w:gridSpan w:val="2"/>
            <w:vMerge w:val="restart"/>
          </w:tcPr>
          <w:p w14:paraId="09032BA7"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w:t>
            </w:r>
          </w:p>
        </w:tc>
        <w:tc>
          <w:tcPr>
            <w:tcW w:w="275" w:type="pct"/>
            <w:gridSpan w:val="2"/>
            <w:vMerge w:val="restart"/>
          </w:tcPr>
          <w:p w14:paraId="59AE6B20"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可行</w:t>
            </w:r>
          </w:p>
        </w:tc>
        <w:tc>
          <w:tcPr>
            <w:tcW w:w="274" w:type="pct"/>
            <w:vMerge w:val="restart"/>
          </w:tcPr>
          <w:p w14:paraId="13509314"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有组织排放大气环境</w:t>
            </w:r>
          </w:p>
        </w:tc>
        <w:tc>
          <w:tcPr>
            <w:tcW w:w="229" w:type="pct"/>
            <w:vMerge w:val="restart"/>
          </w:tcPr>
          <w:p w14:paraId="152721B0"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DA006</w:t>
            </w:r>
          </w:p>
        </w:tc>
        <w:tc>
          <w:tcPr>
            <w:tcW w:w="1121" w:type="pct"/>
            <w:gridSpan w:val="2"/>
            <w:vMerge w:val="restart"/>
          </w:tcPr>
          <w:p w14:paraId="194411FD"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《厦门市大气污染物排放标准》（</w:t>
            </w:r>
            <w:r w:rsidRPr="002926E9">
              <w:rPr>
                <w:rFonts w:ascii="Times New Roman" w:eastAsiaTheme="minorEastAsia" w:hAnsi="Times New Roman" w:cs="Times New Roman"/>
                <w:sz w:val="21"/>
                <w:szCs w:val="21"/>
              </w:rPr>
              <w:t>DB35/323-2018</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4</w:t>
            </w:r>
            <w:r w:rsidRPr="002926E9">
              <w:rPr>
                <w:rFonts w:ascii="Times New Roman" w:eastAsiaTheme="minorEastAsia" w:hAnsi="Times New Roman" w:cs="Times New Roman"/>
                <w:sz w:val="21"/>
                <w:szCs w:val="21"/>
              </w:rPr>
              <w:t>中</w:t>
            </w:r>
            <w:r w:rsidRPr="002926E9">
              <w:rPr>
                <w:rFonts w:ascii="Times New Roman" w:eastAsiaTheme="minorEastAsia" w:hAnsi="Times New Roman" w:cs="Times New Roman"/>
                <w:sz w:val="21"/>
                <w:szCs w:val="21"/>
              </w:rPr>
              <w:t>35t/h</w:t>
            </w:r>
            <w:r w:rsidRPr="002926E9">
              <w:rPr>
                <w:rFonts w:ascii="Times New Roman" w:eastAsiaTheme="minorEastAsia" w:hAnsi="Times New Roman" w:cs="Times New Roman"/>
                <w:sz w:val="21"/>
                <w:szCs w:val="21"/>
              </w:rPr>
              <w:t>以下锅炉、生活垃圾焚烧炉</w:t>
            </w:r>
          </w:p>
        </w:tc>
        <w:tc>
          <w:tcPr>
            <w:tcW w:w="578" w:type="pct"/>
            <w:gridSpan w:val="2"/>
            <w:vMerge w:val="restart"/>
          </w:tcPr>
          <w:p w14:paraId="6372E17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《环境空气质量标准》（</w:t>
            </w:r>
            <w:r w:rsidRPr="002926E9">
              <w:rPr>
                <w:rFonts w:ascii="Times New Roman" w:eastAsiaTheme="minorEastAsia" w:hAnsi="Times New Roman" w:cs="Times New Roman"/>
                <w:sz w:val="21"/>
                <w:szCs w:val="21"/>
              </w:rPr>
              <w:t>GB 3095-2012</w:t>
            </w:r>
            <w:r w:rsidRPr="002926E9">
              <w:rPr>
                <w:rFonts w:ascii="Times New Roman" w:eastAsiaTheme="minorEastAsia" w:hAnsi="Times New Roman" w:cs="Times New Roman"/>
                <w:sz w:val="21"/>
                <w:szCs w:val="21"/>
              </w:rPr>
              <w:t>）二级标准及其修改单</w:t>
            </w:r>
          </w:p>
        </w:tc>
        <w:tc>
          <w:tcPr>
            <w:tcW w:w="266" w:type="pct"/>
          </w:tcPr>
          <w:p w14:paraId="494061CE" w14:textId="03637BA4"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302.40 </w:t>
            </w:r>
          </w:p>
        </w:tc>
      </w:tr>
      <w:tr w:rsidR="007F163B" w:rsidRPr="002926E9" w14:paraId="5284E8D9" w14:textId="77777777" w:rsidTr="00E552EA">
        <w:trPr>
          <w:trHeight w:val="397"/>
        </w:trPr>
        <w:tc>
          <w:tcPr>
            <w:tcW w:w="202" w:type="pct"/>
            <w:gridSpan w:val="2"/>
            <w:vMerge/>
          </w:tcPr>
          <w:p w14:paraId="60F205F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3FDC7C2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089485D8" w14:textId="0773556C"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sz w:val="21"/>
                <w:szCs w:val="21"/>
              </w:rPr>
              <w:t>NO</w:t>
            </w:r>
            <w:r w:rsidRPr="002926E9">
              <w:rPr>
                <w:rFonts w:ascii="Times New Roman" w:hAnsi="Times New Roman"/>
                <w:sz w:val="21"/>
                <w:szCs w:val="21"/>
                <w:vertAlign w:val="subscript"/>
              </w:rPr>
              <w:t>x</w:t>
            </w:r>
          </w:p>
        </w:tc>
        <w:tc>
          <w:tcPr>
            <w:tcW w:w="369" w:type="pct"/>
            <w:vMerge/>
          </w:tcPr>
          <w:p w14:paraId="44DF6B7D"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716" w:type="pct"/>
            <w:gridSpan w:val="2"/>
            <w:vMerge/>
          </w:tcPr>
          <w:p w14:paraId="4A2B60D8"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477" w:type="pct"/>
            <w:gridSpan w:val="2"/>
            <w:vMerge/>
          </w:tcPr>
          <w:p w14:paraId="7D2F0E6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1148F172"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36635C7C"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1CDFD21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518CB744"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1E5F9AE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54C6324F" w14:textId="620B11DE"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612.66 </w:t>
            </w:r>
          </w:p>
        </w:tc>
      </w:tr>
      <w:tr w:rsidR="007F163B" w:rsidRPr="002926E9" w14:paraId="139C5518" w14:textId="77777777" w:rsidTr="00E552EA">
        <w:trPr>
          <w:trHeight w:val="397"/>
        </w:trPr>
        <w:tc>
          <w:tcPr>
            <w:tcW w:w="202" w:type="pct"/>
            <w:gridSpan w:val="2"/>
            <w:vMerge/>
          </w:tcPr>
          <w:p w14:paraId="4FE5B91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3AFB0658"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4B2F2706" w14:textId="2B668D6D"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sz w:val="21"/>
                <w:szCs w:val="21"/>
              </w:rPr>
              <w:t>烟尘</w:t>
            </w:r>
          </w:p>
        </w:tc>
        <w:tc>
          <w:tcPr>
            <w:tcW w:w="369" w:type="pct"/>
            <w:vMerge/>
          </w:tcPr>
          <w:p w14:paraId="6AF8EED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716" w:type="pct"/>
            <w:gridSpan w:val="2"/>
            <w:vMerge/>
          </w:tcPr>
          <w:p w14:paraId="6AEF89E4"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477" w:type="pct"/>
            <w:gridSpan w:val="2"/>
            <w:vMerge/>
          </w:tcPr>
          <w:p w14:paraId="0289DD4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7DFB94FB"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378F625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12BD5A0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0533D35B"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303FF37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206D13C6" w14:textId="286C6DC4"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78.55 </w:t>
            </w:r>
          </w:p>
        </w:tc>
      </w:tr>
      <w:tr w:rsidR="007F163B" w:rsidRPr="002926E9" w14:paraId="7FD75257" w14:textId="77777777" w:rsidTr="00E552EA">
        <w:trPr>
          <w:trHeight w:val="397"/>
        </w:trPr>
        <w:tc>
          <w:tcPr>
            <w:tcW w:w="202" w:type="pct"/>
            <w:gridSpan w:val="2"/>
            <w:vMerge/>
          </w:tcPr>
          <w:p w14:paraId="6F793C1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1903AF1A"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3D614373" w14:textId="0641CACD"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bCs/>
                <w:sz w:val="21"/>
                <w:szCs w:val="21"/>
              </w:rPr>
              <w:t>氨</w:t>
            </w:r>
          </w:p>
        </w:tc>
        <w:tc>
          <w:tcPr>
            <w:tcW w:w="369" w:type="pct"/>
            <w:vMerge w:val="restart"/>
          </w:tcPr>
          <w:p w14:paraId="576565C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污水处理站废气</w:t>
            </w:r>
          </w:p>
        </w:tc>
        <w:tc>
          <w:tcPr>
            <w:tcW w:w="716" w:type="pct"/>
            <w:gridSpan w:val="2"/>
            <w:vMerge w:val="restart"/>
          </w:tcPr>
          <w:p w14:paraId="67FF26D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集气罩</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活性炭臭气吸附装置</w:t>
            </w:r>
          </w:p>
        </w:tc>
        <w:tc>
          <w:tcPr>
            <w:tcW w:w="477" w:type="pct"/>
            <w:gridSpan w:val="2"/>
            <w:vMerge w:val="restart"/>
          </w:tcPr>
          <w:p w14:paraId="4281D6E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2000m</w:t>
            </w:r>
            <w:r w:rsidRPr="002926E9">
              <w:rPr>
                <w:rFonts w:ascii="Times New Roman" w:eastAsiaTheme="minorEastAsia" w:hAnsi="Times New Roman" w:cs="Times New Roman"/>
                <w:sz w:val="21"/>
                <w:szCs w:val="21"/>
                <w:vertAlign w:val="superscript"/>
              </w:rPr>
              <w:t>3</w:t>
            </w:r>
            <w:r w:rsidRPr="002926E9">
              <w:rPr>
                <w:rFonts w:ascii="Times New Roman" w:eastAsiaTheme="minorEastAsia" w:hAnsi="Times New Roman" w:cs="Times New Roman"/>
                <w:sz w:val="21"/>
                <w:szCs w:val="21"/>
              </w:rPr>
              <w:t>/h</w:t>
            </w:r>
          </w:p>
        </w:tc>
        <w:tc>
          <w:tcPr>
            <w:tcW w:w="275" w:type="pct"/>
            <w:gridSpan w:val="2"/>
            <w:vMerge w:val="restart"/>
          </w:tcPr>
          <w:p w14:paraId="0A1D483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可行</w:t>
            </w:r>
          </w:p>
        </w:tc>
        <w:tc>
          <w:tcPr>
            <w:tcW w:w="274" w:type="pct"/>
            <w:vMerge w:val="restart"/>
          </w:tcPr>
          <w:p w14:paraId="2068FF1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有组织排放大气环境</w:t>
            </w:r>
          </w:p>
        </w:tc>
        <w:tc>
          <w:tcPr>
            <w:tcW w:w="229" w:type="pct"/>
            <w:vMerge w:val="restart"/>
          </w:tcPr>
          <w:p w14:paraId="770FC2CA"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DA007</w:t>
            </w:r>
          </w:p>
        </w:tc>
        <w:tc>
          <w:tcPr>
            <w:tcW w:w="1121" w:type="pct"/>
            <w:gridSpan w:val="2"/>
            <w:vMerge w:val="restart"/>
          </w:tcPr>
          <w:p w14:paraId="32B0B59F"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《恶臭污染物排放标准》（</w:t>
            </w:r>
            <w:r w:rsidRPr="002926E9">
              <w:rPr>
                <w:rFonts w:ascii="Times New Roman" w:eastAsiaTheme="minorEastAsia" w:hAnsi="Times New Roman" w:cs="Times New Roman"/>
                <w:sz w:val="21"/>
                <w:szCs w:val="21"/>
              </w:rPr>
              <w:t>DB 37823-2019</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2</w:t>
            </w:r>
            <w:r w:rsidRPr="002926E9">
              <w:rPr>
                <w:rFonts w:ascii="Times New Roman" w:eastAsiaTheme="minorEastAsia" w:hAnsi="Times New Roman" w:cs="Times New Roman"/>
                <w:sz w:val="21"/>
                <w:szCs w:val="21"/>
              </w:rPr>
              <w:t>、表</w:t>
            </w:r>
            <w:r w:rsidRPr="002926E9">
              <w:rPr>
                <w:rFonts w:ascii="Times New Roman" w:eastAsiaTheme="minorEastAsia" w:hAnsi="Times New Roman" w:cs="Times New Roman"/>
                <w:sz w:val="21"/>
                <w:szCs w:val="21"/>
              </w:rPr>
              <w:t>1</w:t>
            </w:r>
            <w:r w:rsidRPr="002926E9">
              <w:rPr>
                <w:rFonts w:ascii="Times New Roman" w:eastAsiaTheme="minorEastAsia" w:hAnsi="Times New Roman" w:cs="Times New Roman"/>
                <w:sz w:val="21"/>
                <w:szCs w:val="21"/>
              </w:rPr>
              <w:t>中的二级准值</w:t>
            </w:r>
          </w:p>
        </w:tc>
        <w:tc>
          <w:tcPr>
            <w:tcW w:w="578" w:type="pct"/>
            <w:gridSpan w:val="2"/>
            <w:vMerge w:val="restart"/>
          </w:tcPr>
          <w:p w14:paraId="40346084"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《环境影响评价技术导则</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大气环境</w:t>
            </w:r>
            <w:r w:rsidRPr="002926E9">
              <w:rPr>
                <w:rFonts w:ascii="Times New Roman" w:eastAsiaTheme="minorEastAsia" w:hAnsi="Times New Roman" w:cs="Times New Roman"/>
                <w:sz w:val="21"/>
                <w:szCs w:val="21"/>
              </w:rPr>
              <w:t xml:space="preserve"> </w:t>
            </w:r>
            <w:r w:rsidRPr="002926E9">
              <w:rPr>
                <w:rFonts w:ascii="Times New Roman" w:eastAsiaTheme="minorEastAsia" w:hAnsi="Times New Roman" w:cs="Times New Roman"/>
                <w:sz w:val="21"/>
                <w:szCs w:val="21"/>
              </w:rPr>
              <w:t>》（</w:t>
            </w:r>
            <w:r w:rsidRPr="002926E9">
              <w:rPr>
                <w:rFonts w:ascii="Times New Roman" w:eastAsiaTheme="minorEastAsia" w:hAnsi="Times New Roman" w:cs="Times New Roman"/>
                <w:sz w:val="21"/>
                <w:szCs w:val="21"/>
              </w:rPr>
              <w:t>HJ 2.2-2018</w:t>
            </w:r>
            <w:r w:rsidRPr="002926E9">
              <w:rPr>
                <w:rFonts w:ascii="Times New Roman" w:eastAsiaTheme="minorEastAsia" w:hAnsi="Times New Roman" w:cs="Times New Roman"/>
                <w:sz w:val="21"/>
                <w:szCs w:val="21"/>
              </w:rPr>
              <w:t>）附录</w:t>
            </w:r>
            <w:r w:rsidRPr="002926E9">
              <w:rPr>
                <w:rFonts w:ascii="Times New Roman" w:eastAsiaTheme="minorEastAsia" w:hAnsi="Times New Roman" w:cs="Times New Roman"/>
                <w:sz w:val="21"/>
                <w:szCs w:val="21"/>
              </w:rPr>
              <w:t xml:space="preserve"> D</w:t>
            </w:r>
          </w:p>
        </w:tc>
        <w:tc>
          <w:tcPr>
            <w:tcW w:w="266" w:type="pct"/>
          </w:tcPr>
          <w:p w14:paraId="346773EE" w14:textId="2C0CE135"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0.04 </w:t>
            </w:r>
          </w:p>
        </w:tc>
      </w:tr>
      <w:tr w:rsidR="007F163B" w:rsidRPr="002926E9" w14:paraId="2B179CF2" w14:textId="77777777" w:rsidTr="00E552EA">
        <w:trPr>
          <w:trHeight w:val="397"/>
        </w:trPr>
        <w:tc>
          <w:tcPr>
            <w:tcW w:w="202" w:type="pct"/>
            <w:gridSpan w:val="2"/>
            <w:vMerge/>
          </w:tcPr>
          <w:p w14:paraId="027ECE7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55C4670D"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339" w:type="pct"/>
          </w:tcPr>
          <w:p w14:paraId="6AB24F2A" w14:textId="1C218648" w:rsidR="007F163B" w:rsidRPr="002926E9" w:rsidRDefault="007F163B" w:rsidP="007F163B">
            <w:pPr>
              <w:autoSpaceDE w:val="0"/>
              <w:autoSpaceDN w:val="0"/>
              <w:snapToGrid w:val="0"/>
              <w:spacing w:line="240" w:lineRule="exact"/>
              <w:jc w:val="center"/>
              <w:rPr>
                <w:rFonts w:ascii="Times New Roman" w:hAnsi="Times New Roman" w:cs="Times New Roman"/>
                <w:sz w:val="21"/>
                <w:szCs w:val="21"/>
              </w:rPr>
            </w:pPr>
            <w:r w:rsidRPr="002926E9">
              <w:rPr>
                <w:rFonts w:ascii="Times New Roman" w:hAnsi="Times New Roman"/>
                <w:bCs/>
                <w:sz w:val="21"/>
                <w:szCs w:val="21"/>
              </w:rPr>
              <w:t>H</w:t>
            </w:r>
            <w:r w:rsidRPr="002926E9">
              <w:rPr>
                <w:rFonts w:ascii="Times New Roman" w:hAnsi="Times New Roman"/>
                <w:bCs/>
                <w:sz w:val="21"/>
                <w:szCs w:val="21"/>
                <w:vertAlign w:val="subscript"/>
              </w:rPr>
              <w:t>2</w:t>
            </w:r>
            <w:r w:rsidRPr="002926E9">
              <w:rPr>
                <w:rFonts w:ascii="Times New Roman" w:hAnsi="Times New Roman"/>
                <w:bCs/>
                <w:sz w:val="21"/>
                <w:szCs w:val="21"/>
              </w:rPr>
              <w:t>S</w:t>
            </w:r>
          </w:p>
        </w:tc>
        <w:tc>
          <w:tcPr>
            <w:tcW w:w="369" w:type="pct"/>
            <w:vMerge/>
          </w:tcPr>
          <w:p w14:paraId="5593EF40"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716" w:type="pct"/>
            <w:gridSpan w:val="2"/>
            <w:vMerge/>
          </w:tcPr>
          <w:p w14:paraId="274E40CB"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477" w:type="pct"/>
            <w:gridSpan w:val="2"/>
            <w:vMerge/>
          </w:tcPr>
          <w:p w14:paraId="00187DB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5" w:type="pct"/>
            <w:gridSpan w:val="2"/>
            <w:vMerge/>
          </w:tcPr>
          <w:p w14:paraId="469BCABE"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74" w:type="pct"/>
            <w:vMerge/>
          </w:tcPr>
          <w:p w14:paraId="61BDBF2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29" w:type="pct"/>
            <w:vMerge/>
          </w:tcPr>
          <w:p w14:paraId="475A2FE0"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vMerge/>
          </w:tcPr>
          <w:p w14:paraId="69EB8AE0"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p>
        </w:tc>
        <w:tc>
          <w:tcPr>
            <w:tcW w:w="578" w:type="pct"/>
            <w:gridSpan w:val="2"/>
            <w:vMerge/>
          </w:tcPr>
          <w:p w14:paraId="0C3B9FCD"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666E2894" w14:textId="7CA3ED49"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sz w:val="21"/>
                <w:szCs w:val="21"/>
              </w:rPr>
              <w:t xml:space="preserve">2.02 </w:t>
            </w:r>
          </w:p>
        </w:tc>
      </w:tr>
      <w:tr w:rsidR="007F163B" w:rsidRPr="002926E9" w14:paraId="4A075173" w14:textId="77777777" w:rsidTr="00E552EA">
        <w:trPr>
          <w:trHeight w:val="397"/>
        </w:trPr>
        <w:tc>
          <w:tcPr>
            <w:tcW w:w="202" w:type="pct"/>
            <w:gridSpan w:val="2"/>
            <w:vMerge w:val="restart"/>
          </w:tcPr>
          <w:p w14:paraId="43ECA7F6"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3.2</w:t>
            </w:r>
          </w:p>
        </w:tc>
        <w:tc>
          <w:tcPr>
            <w:tcW w:w="154" w:type="pct"/>
            <w:vMerge w:val="restart"/>
          </w:tcPr>
          <w:p w14:paraId="68F45D1C" w14:textId="77777777" w:rsidR="007F163B" w:rsidRPr="002926E9" w:rsidRDefault="007F163B" w:rsidP="007F163B">
            <w:pPr>
              <w:spacing w:line="240" w:lineRule="exact"/>
              <w:rPr>
                <w:rFonts w:ascii="Times New Roman" w:hAnsi="Times New Roman" w:cs="Times New Roman"/>
                <w:sz w:val="21"/>
                <w:szCs w:val="21"/>
              </w:rPr>
            </w:pPr>
            <w:r w:rsidRPr="002926E9">
              <w:rPr>
                <w:rFonts w:ascii="Times New Roman" w:hAnsi="Times New Roman" w:cs="Times New Roman"/>
                <w:sz w:val="21"/>
                <w:szCs w:val="21"/>
              </w:rPr>
              <w:t>综</w:t>
            </w:r>
            <w:r w:rsidRPr="002926E9">
              <w:rPr>
                <w:rFonts w:ascii="Times New Roman" w:hAnsi="Times New Roman" w:cs="Times New Roman"/>
                <w:sz w:val="21"/>
                <w:szCs w:val="21"/>
              </w:rPr>
              <w:lastRenderedPageBreak/>
              <w:t>合废水</w:t>
            </w:r>
          </w:p>
        </w:tc>
        <w:tc>
          <w:tcPr>
            <w:tcW w:w="339" w:type="pct"/>
          </w:tcPr>
          <w:p w14:paraId="01A4E5B9"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lastRenderedPageBreak/>
              <w:t>COD</w:t>
            </w:r>
          </w:p>
        </w:tc>
        <w:tc>
          <w:tcPr>
            <w:tcW w:w="369" w:type="pct"/>
            <w:vMerge w:val="restart"/>
          </w:tcPr>
          <w:p w14:paraId="2E0DA8EC" w14:textId="77777777" w:rsidR="007F163B" w:rsidRPr="002926E9" w:rsidRDefault="007F163B" w:rsidP="007F163B">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日常工</w:t>
            </w:r>
            <w:r w:rsidRPr="002926E9">
              <w:rPr>
                <w:rFonts w:ascii="Times New Roman" w:eastAsiaTheme="minorEastAsia" w:hAnsi="Times New Roman" w:cs="Times New Roman"/>
                <w:sz w:val="21"/>
                <w:szCs w:val="21"/>
              </w:rPr>
              <w:lastRenderedPageBreak/>
              <w:t>作</w:t>
            </w:r>
          </w:p>
        </w:tc>
        <w:tc>
          <w:tcPr>
            <w:tcW w:w="716" w:type="pct"/>
            <w:gridSpan w:val="2"/>
            <w:vMerge w:val="restart"/>
          </w:tcPr>
          <w:p w14:paraId="5D1640D9" w14:textId="77777777" w:rsidR="007F163B" w:rsidRPr="002926E9" w:rsidRDefault="007F163B" w:rsidP="007F163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lastRenderedPageBreak/>
              <w:t>灭活预处理</w:t>
            </w:r>
            <w:r w:rsidRPr="002926E9">
              <w:rPr>
                <w:rFonts w:ascii="Times New Roman" w:hAnsi="Times New Roman" w:cs="Times New Roman"/>
                <w:sz w:val="21"/>
                <w:szCs w:val="21"/>
              </w:rPr>
              <w:t>+</w:t>
            </w:r>
            <w:r w:rsidRPr="002926E9">
              <w:rPr>
                <w:rFonts w:ascii="Times New Roman" w:hAnsi="Times New Roman" w:cs="Times New Roman"/>
                <w:sz w:val="21"/>
                <w:szCs w:val="21"/>
              </w:rPr>
              <w:t>水解</w:t>
            </w:r>
            <w:r w:rsidRPr="002926E9">
              <w:rPr>
                <w:rFonts w:ascii="Times New Roman" w:hAnsi="Times New Roman" w:cs="Times New Roman"/>
                <w:sz w:val="21"/>
                <w:szCs w:val="21"/>
              </w:rPr>
              <w:lastRenderedPageBreak/>
              <w:t>酸化</w:t>
            </w:r>
            <w:r w:rsidRPr="002926E9">
              <w:rPr>
                <w:rFonts w:ascii="Times New Roman" w:hAnsi="Times New Roman" w:cs="Times New Roman"/>
                <w:sz w:val="21"/>
                <w:szCs w:val="21"/>
              </w:rPr>
              <w:t>+A/O</w:t>
            </w:r>
            <w:r w:rsidRPr="002926E9">
              <w:rPr>
                <w:rFonts w:ascii="Times New Roman" w:hAnsi="Times New Roman" w:cs="Times New Roman"/>
                <w:sz w:val="21"/>
                <w:szCs w:val="21"/>
              </w:rPr>
              <w:t>工艺</w:t>
            </w:r>
          </w:p>
        </w:tc>
        <w:tc>
          <w:tcPr>
            <w:tcW w:w="477" w:type="pct"/>
            <w:gridSpan w:val="2"/>
            <w:vMerge w:val="restart"/>
          </w:tcPr>
          <w:p w14:paraId="39C2A561" w14:textId="4907764E" w:rsidR="007F163B" w:rsidRPr="002926E9" w:rsidRDefault="00E552EA" w:rsidP="007F163B">
            <w:pPr>
              <w:spacing w:line="240" w:lineRule="exact"/>
              <w:jc w:val="center"/>
              <w:rPr>
                <w:rFonts w:ascii="Times New Roman" w:hAnsi="Times New Roman" w:cs="Times New Roman"/>
                <w:sz w:val="21"/>
                <w:szCs w:val="21"/>
              </w:rPr>
            </w:pPr>
            <w:r w:rsidRPr="002926E9">
              <w:rPr>
                <w:rFonts w:ascii="Times New Roman" w:hAnsi="Times New Roman" w:cs="Times New Roman" w:hint="eastAsia"/>
                <w:sz w:val="21"/>
                <w:szCs w:val="21"/>
              </w:rPr>
              <w:lastRenderedPageBreak/>
              <w:t>1</w:t>
            </w:r>
            <w:r w:rsidRPr="002926E9">
              <w:rPr>
                <w:rFonts w:ascii="Times New Roman" w:hAnsi="Times New Roman" w:cs="Times New Roman"/>
                <w:sz w:val="21"/>
                <w:szCs w:val="21"/>
              </w:rPr>
              <w:t>50m</w:t>
            </w:r>
            <w:r w:rsidRPr="002926E9">
              <w:rPr>
                <w:rFonts w:ascii="Times New Roman" w:hAnsi="Times New Roman" w:cs="Times New Roman"/>
                <w:sz w:val="21"/>
                <w:szCs w:val="21"/>
                <w:vertAlign w:val="superscript"/>
              </w:rPr>
              <w:t>3</w:t>
            </w:r>
            <w:r w:rsidRPr="002926E9">
              <w:rPr>
                <w:rFonts w:ascii="Times New Roman" w:hAnsi="Times New Roman" w:cs="Times New Roman"/>
                <w:sz w:val="21"/>
                <w:szCs w:val="21"/>
              </w:rPr>
              <w:t>/d</w:t>
            </w:r>
          </w:p>
        </w:tc>
        <w:tc>
          <w:tcPr>
            <w:tcW w:w="275" w:type="pct"/>
            <w:gridSpan w:val="2"/>
            <w:vMerge w:val="restart"/>
          </w:tcPr>
          <w:p w14:paraId="7B4F429E" w14:textId="77777777" w:rsidR="007F163B" w:rsidRPr="002926E9" w:rsidRDefault="007F163B" w:rsidP="007F163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可行</w:t>
            </w:r>
          </w:p>
        </w:tc>
        <w:tc>
          <w:tcPr>
            <w:tcW w:w="274" w:type="pct"/>
            <w:vMerge w:val="restart"/>
          </w:tcPr>
          <w:p w14:paraId="2ABB9312" w14:textId="6A324360" w:rsidR="007F163B" w:rsidRPr="002926E9" w:rsidRDefault="007F163B" w:rsidP="007F163B">
            <w:pPr>
              <w:spacing w:line="240" w:lineRule="exact"/>
              <w:jc w:val="center"/>
              <w:rPr>
                <w:rFonts w:ascii="Times New Roman" w:hAnsi="Times New Roman" w:cs="Times New Roman"/>
                <w:sz w:val="21"/>
                <w:szCs w:val="21"/>
              </w:rPr>
            </w:pPr>
            <w:r w:rsidRPr="002926E9">
              <w:rPr>
                <w:rFonts w:ascii="Times New Roman" w:hAnsi="Times New Roman" w:cs="Times New Roman" w:hint="eastAsia"/>
                <w:sz w:val="21"/>
                <w:szCs w:val="21"/>
              </w:rPr>
              <w:t>近期</w:t>
            </w:r>
            <w:r w:rsidRPr="002926E9">
              <w:rPr>
                <w:rFonts w:ascii="Times New Roman" w:hAnsi="Times New Roman" w:cs="Times New Roman" w:hint="eastAsia"/>
                <w:sz w:val="21"/>
                <w:szCs w:val="21"/>
              </w:rPr>
              <w:lastRenderedPageBreak/>
              <w:t>不外排</w:t>
            </w:r>
          </w:p>
        </w:tc>
        <w:tc>
          <w:tcPr>
            <w:tcW w:w="229" w:type="pct"/>
            <w:vMerge w:val="restart"/>
          </w:tcPr>
          <w:p w14:paraId="7905F420" w14:textId="77777777" w:rsidR="007F163B" w:rsidRPr="002926E9" w:rsidRDefault="007F163B" w:rsidP="007F163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lastRenderedPageBreak/>
              <w:t>—</w:t>
            </w:r>
          </w:p>
        </w:tc>
        <w:tc>
          <w:tcPr>
            <w:tcW w:w="1121" w:type="pct"/>
            <w:gridSpan w:val="2"/>
            <w:vMerge w:val="restart"/>
          </w:tcPr>
          <w:p w14:paraId="7473609D" w14:textId="77777777" w:rsidR="007F163B" w:rsidRPr="002926E9" w:rsidRDefault="007F163B" w:rsidP="007F163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t>近期不排放，远期接入市政污</w:t>
            </w:r>
            <w:r w:rsidRPr="002926E9">
              <w:rPr>
                <w:rFonts w:ascii="Times New Roman" w:hAnsi="Times New Roman" w:cs="Times New Roman"/>
                <w:sz w:val="21"/>
                <w:szCs w:val="21"/>
              </w:rPr>
              <w:lastRenderedPageBreak/>
              <w:t>水管网执行《污水综合排放标准》</w:t>
            </w:r>
            <w:r w:rsidRPr="002926E9">
              <w:rPr>
                <w:rFonts w:ascii="Times New Roman" w:hAnsi="Times New Roman" w:cs="Times New Roman"/>
                <w:sz w:val="21"/>
                <w:szCs w:val="21"/>
              </w:rPr>
              <w:t>(GB8978-1996</w:t>
            </w:r>
            <w:r w:rsidRPr="002926E9">
              <w:rPr>
                <w:rFonts w:ascii="Times New Roman" w:hAnsi="Times New Roman" w:cs="Times New Roman"/>
                <w:sz w:val="21"/>
                <w:szCs w:val="21"/>
              </w:rPr>
              <w:t>）表</w:t>
            </w:r>
            <w:r w:rsidRPr="002926E9">
              <w:rPr>
                <w:rFonts w:ascii="Times New Roman" w:hAnsi="Times New Roman" w:cs="Times New Roman"/>
                <w:sz w:val="21"/>
                <w:szCs w:val="21"/>
              </w:rPr>
              <w:t>4</w:t>
            </w:r>
            <w:r w:rsidRPr="002926E9">
              <w:rPr>
                <w:rFonts w:ascii="Times New Roman" w:hAnsi="Times New Roman" w:cs="Times New Roman"/>
                <w:sz w:val="21"/>
                <w:szCs w:val="21"/>
              </w:rPr>
              <w:t>中的三级标准、氨氮执行《污水排入城镇下水道水质标准》（</w:t>
            </w:r>
            <w:r w:rsidRPr="002926E9">
              <w:rPr>
                <w:rFonts w:ascii="Times New Roman" w:hAnsi="Times New Roman" w:cs="Times New Roman"/>
                <w:sz w:val="21"/>
                <w:szCs w:val="21"/>
              </w:rPr>
              <w:t>GB/T 31962-2015</w:t>
            </w:r>
            <w:r w:rsidRPr="002926E9">
              <w:rPr>
                <w:rFonts w:ascii="Times New Roman" w:hAnsi="Times New Roman" w:cs="Times New Roman"/>
                <w:sz w:val="21"/>
                <w:szCs w:val="21"/>
              </w:rPr>
              <w:t>）表</w:t>
            </w:r>
            <w:r w:rsidRPr="002926E9">
              <w:rPr>
                <w:rFonts w:ascii="Times New Roman" w:hAnsi="Times New Roman" w:cs="Times New Roman"/>
                <w:sz w:val="21"/>
                <w:szCs w:val="21"/>
              </w:rPr>
              <w:t>1</w:t>
            </w:r>
            <w:r w:rsidRPr="002926E9">
              <w:rPr>
                <w:rFonts w:ascii="Times New Roman" w:hAnsi="Times New Roman" w:cs="Times New Roman"/>
                <w:sz w:val="21"/>
                <w:szCs w:val="21"/>
              </w:rPr>
              <w:t>中的</w:t>
            </w:r>
            <w:r w:rsidRPr="002926E9">
              <w:rPr>
                <w:rFonts w:ascii="Times New Roman" w:hAnsi="Times New Roman" w:cs="Times New Roman"/>
                <w:sz w:val="21"/>
                <w:szCs w:val="21"/>
              </w:rPr>
              <w:t>B</w:t>
            </w:r>
            <w:r w:rsidRPr="002926E9">
              <w:rPr>
                <w:rFonts w:ascii="Times New Roman" w:hAnsi="Times New Roman" w:cs="Times New Roman"/>
                <w:sz w:val="21"/>
                <w:szCs w:val="21"/>
              </w:rPr>
              <w:t>级标准</w:t>
            </w:r>
          </w:p>
        </w:tc>
        <w:tc>
          <w:tcPr>
            <w:tcW w:w="578" w:type="pct"/>
            <w:gridSpan w:val="2"/>
            <w:vMerge w:val="restart"/>
          </w:tcPr>
          <w:p w14:paraId="094E63F2" w14:textId="77777777" w:rsidR="007F163B" w:rsidRPr="002926E9" w:rsidRDefault="007F163B" w:rsidP="007F163B">
            <w:pPr>
              <w:spacing w:line="240" w:lineRule="exact"/>
              <w:jc w:val="center"/>
              <w:rPr>
                <w:rFonts w:ascii="Times New Roman" w:hAnsi="Times New Roman" w:cs="Times New Roman"/>
                <w:sz w:val="21"/>
                <w:szCs w:val="21"/>
              </w:rPr>
            </w:pPr>
            <w:r w:rsidRPr="002926E9">
              <w:rPr>
                <w:rFonts w:ascii="Times New Roman" w:hAnsi="Times New Roman" w:cs="Times New Roman"/>
                <w:sz w:val="21"/>
                <w:szCs w:val="21"/>
              </w:rPr>
              <w:lastRenderedPageBreak/>
              <w:t>《海水水质标</w:t>
            </w:r>
            <w:r w:rsidRPr="002926E9">
              <w:rPr>
                <w:rFonts w:ascii="Times New Roman" w:hAnsi="Times New Roman" w:cs="Times New Roman"/>
                <w:sz w:val="21"/>
                <w:szCs w:val="21"/>
              </w:rPr>
              <w:lastRenderedPageBreak/>
              <w:t>准》（</w:t>
            </w:r>
            <w:r w:rsidRPr="002926E9">
              <w:rPr>
                <w:rFonts w:ascii="Times New Roman" w:hAnsi="Times New Roman" w:cs="Times New Roman"/>
                <w:sz w:val="21"/>
                <w:szCs w:val="21"/>
              </w:rPr>
              <w:t>GB3097-1997)</w:t>
            </w:r>
            <w:r w:rsidRPr="002926E9">
              <w:rPr>
                <w:rFonts w:ascii="Times New Roman" w:hAnsi="Times New Roman" w:cs="Times New Roman"/>
                <w:sz w:val="21"/>
                <w:szCs w:val="21"/>
              </w:rPr>
              <w:t>中的第二类海水水质标准</w:t>
            </w:r>
          </w:p>
        </w:tc>
        <w:tc>
          <w:tcPr>
            <w:tcW w:w="266" w:type="pct"/>
          </w:tcPr>
          <w:p w14:paraId="1F5CE699" w14:textId="339D7CD4" w:rsidR="007F163B" w:rsidRPr="002926E9" w:rsidRDefault="007F163B" w:rsidP="007F163B">
            <w:pPr>
              <w:spacing w:line="240" w:lineRule="exact"/>
              <w:jc w:val="center"/>
              <w:rPr>
                <w:rFonts w:ascii="Times New Roman" w:hAnsi="Times New Roman" w:cs="Times New Roman"/>
                <w:sz w:val="21"/>
                <w:szCs w:val="21"/>
              </w:rPr>
            </w:pPr>
            <w:r w:rsidRPr="002926E9">
              <w:rPr>
                <w:rFonts w:ascii="Times New Roman" w:hAnsi="Times New Roman" w:cs="Times New Roman" w:hint="eastAsia"/>
                <w:sz w:val="21"/>
                <w:szCs w:val="21"/>
              </w:rPr>
              <w:lastRenderedPageBreak/>
              <w:t>/</w:t>
            </w:r>
          </w:p>
        </w:tc>
      </w:tr>
      <w:tr w:rsidR="007F163B" w:rsidRPr="002926E9" w14:paraId="380AF1BB" w14:textId="77777777" w:rsidTr="00E552EA">
        <w:trPr>
          <w:trHeight w:val="397"/>
        </w:trPr>
        <w:tc>
          <w:tcPr>
            <w:tcW w:w="202" w:type="pct"/>
            <w:gridSpan w:val="2"/>
            <w:vMerge/>
          </w:tcPr>
          <w:p w14:paraId="15CC88C3"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62A76E77" w14:textId="77777777" w:rsidR="007F163B" w:rsidRPr="002926E9" w:rsidRDefault="007F163B" w:rsidP="007F163B">
            <w:pPr>
              <w:spacing w:line="240" w:lineRule="exact"/>
              <w:rPr>
                <w:rFonts w:ascii="Times New Roman" w:hAnsi="Times New Roman" w:cs="Times New Roman"/>
                <w:sz w:val="21"/>
                <w:szCs w:val="21"/>
              </w:rPr>
            </w:pPr>
          </w:p>
        </w:tc>
        <w:tc>
          <w:tcPr>
            <w:tcW w:w="339" w:type="pct"/>
          </w:tcPr>
          <w:p w14:paraId="4C45ABF6"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氨氮</w:t>
            </w:r>
          </w:p>
        </w:tc>
        <w:tc>
          <w:tcPr>
            <w:tcW w:w="369" w:type="pct"/>
            <w:vMerge/>
          </w:tcPr>
          <w:p w14:paraId="27E2E951" w14:textId="77777777" w:rsidR="007F163B" w:rsidRPr="002926E9" w:rsidRDefault="007F163B" w:rsidP="007F163B">
            <w:pPr>
              <w:pStyle w:val="afff1"/>
              <w:spacing w:line="240" w:lineRule="exact"/>
              <w:ind w:firstLine="0"/>
              <w:jc w:val="center"/>
              <w:rPr>
                <w:rFonts w:ascii="Times New Roman" w:eastAsiaTheme="minorEastAsia" w:hAnsi="Times New Roman" w:cs="Times New Roman"/>
                <w:sz w:val="21"/>
                <w:szCs w:val="21"/>
              </w:rPr>
            </w:pPr>
          </w:p>
        </w:tc>
        <w:tc>
          <w:tcPr>
            <w:tcW w:w="716" w:type="pct"/>
            <w:gridSpan w:val="2"/>
            <w:vMerge/>
          </w:tcPr>
          <w:p w14:paraId="471D7FF3" w14:textId="77777777" w:rsidR="007F163B" w:rsidRPr="002926E9" w:rsidRDefault="007F163B" w:rsidP="007F163B">
            <w:pPr>
              <w:spacing w:line="240" w:lineRule="exact"/>
              <w:rPr>
                <w:rFonts w:ascii="Times New Roman" w:hAnsi="Times New Roman" w:cs="Times New Roman"/>
                <w:sz w:val="21"/>
                <w:szCs w:val="21"/>
              </w:rPr>
            </w:pPr>
          </w:p>
        </w:tc>
        <w:tc>
          <w:tcPr>
            <w:tcW w:w="477" w:type="pct"/>
            <w:gridSpan w:val="2"/>
            <w:vMerge/>
          </w:tcPr>
          <w:p w14:paraId="51C2579B" w14:textId="77777777" w:rsidR="007F163B" w:rsidRPr="002926E9" w:rsidRDefault="007F163B" w:rsidP="007F163B">
            <w:pPr>
              <w:spacing w:line="240" w:lineRule="exact"/>
              <w:rPr>
                <w:rFonts w:ascii="Times New Roman" w:hAnsi="Times New Roman" w:cs="Times New Roman"/>
                <w:sz w:val="21"/>
                <w:szCs w:val="21"/>
              </w:rPr>
            </w:pPr>
          </w:p>
        </w:tc>
        <w:tc>
          <w:tcPr>
            <w:tcW w:w="275" w:type="pct"/>
            <w:gridSpan w:val="2"/>
            <w:vMerge/>
          </w:tcPr>
          <w:p w14:paraId="27A7B658" w14:textId="77777777" w:rsidR="007F163B" w:rsidRPr="002926E9" w:rsidRDefault="007F163B" w:rsidP="007F163B">
            <w:pPr>
              <w:spacing w:line="240" w:lineRule="exact"/>
              <w:rPr>
                <w:rFonts w:ascii="Times New Roman" w:hAnsi="Times New Roman" w:cs="Times New Roman"/>
                <w:sz w:val="21"/>
                <w:szCs w:val="21"/>
              </w:rPr>
            </w:pPr>
          </w:p>
        </w:tc>
        <w:tc>
          <w:tcPr>
            <w:tcW w:w="274" w:type="pct"/>
            <w:vMerge/>
          </w:tcPr>
          <w:p w14:paraId="680B0A0F" w14:textId="77777777" w:rsidR="007F163B" w:rsidRPr="002926E9" w:rsidRDefault="007F163B" w:rsidP="007F163B">
            <w:pPr>
              <w:spacing w:line="240" w:lineRule="exact"/>
              <w:rPr>
                <w:rFonts w:ascii="Times New Roman" w:hAnsi="Times New Roman" w:cs="Times New Roman"/>
                <w:sz w:val="21"/>
                <w:szCs w:val="21"/>
              </w:rPr>
            </w:pPr>
          </w:p>
        </w:tc>
        <w:tc>
          <w:tcPr>
            <w:tcW w:w="229" w:type="pct"/>
            <w:vMerge/>
          </w:tcPr>
          <w:p w14:paraId="0A8DD538" w14:textId="77777777" w:rsidR="007F163B" w:rsidRPr="002926E9" w:rsidRDefault="007F163B" w:rsidP="007F163B">
            <w:pPr>
              <w:spacing w:line="240" w:lineRule="exact"/>
              <w:rPr>
                <w:rFonts w:ascii="Times New Roman" w:hAnsi="Times New Roman" w:cs="Times New Roman"/>
                <w:sz w:val="21"/>
                <w:szCs w:val="21"/>
              </w:rPr>
            </w:pPr>
          </w:p>
        </w:tc>
        <w:tc>
          <w:tcPr>
            <w:tcW w:w="1121" w:type="pct"/>
            <w:gridSpan w:val="2"/>
            <w:vMerge/>
          </w:tcPr>
          <w:p w14:paraId="7E396ACE" w14:textId="77777777" w:rsidR="007F163B" w:rsidRPr="002926E9" w:rsidRDefault="007F163B" w:rsidP="007F163B">
            <w:pPr>
              <w:spacing w:line="240" w:lineRule="exact"/>
              <w:rPr>
                <w:rFonts w:ascii="Times New Roman" w:hAnsi="Times New Roman" w:cs="Times New Roman"/>
                <w:sz w:val="21"/>
                <w:szCs w:val="21"/>
              </w:rPr>
            </w:pPr>
          </w:p>
        </w:tc>
        <w:tc>
          <w:tcPr>
            <w:tcW w:w="578" w:type="pct"/>
            <w:gridSpan w:val="2"/>
            <w:vMerge/>
          </w:tcPr>
          <w:p w14:paraId="7BC35A24" w14:textId="77777777" w:rsidR="007F163B" w:rsidRPr="002926E9" w:rsidRDefault="007F163B" w:rsidP="007F163B">
            <w:pPr>
              <w:spacing w:line="240" w:lineRule="exact"/>
              <w:rPr>
                <w:rFonts w:ascii="Times New Roman" w:hAnsi="Times New Roman" w:cs="Times New Roman"/>
                <w:sz w:val="21"/>
                <w:szCs w:val="21"/>
              </w:rPr>
            </w:pPr>
          </w:p>
        </w:tc>
        <w:tc>
          <w:tcPr>
            <w:tcW w:w="266" w:type="pct"/>
          </w:tcPr>
          <w:p w14:paraId="10661A48" w14:textId="0787C4B9" w:rsidR="007F163B" w:rsidRPr="002926E9" w:rsidRDefault="007F163B" w:rsidP="007F163B">
            <w:pPr>
              <w:widowControl/>
              <w:spacing w:line="240" w:lineRule="exact"/>
              <w:jc w:val="center"/>
              <w:rPr>
                <w:rFonts w:ascii="Times New Roman" w:hAnsi="Times New Roman" w:cs="Times New Roman"/>
                <w:sz w:val="21"/>
                <w:szCs w:val="21"/>
              </w:rPr>
            </w:pPr>
            <w:r w:rsidRPr="002926E9">
              <w:rPr>
                <w:rFonts w:ascii="Times New Roman" w:hAnsi="Times New Roman" w:cs="Times New Roman" w:hint="eastAsia"/>
                <w:sz w:val="21"/>
                <w:szCs w:val="21"/>
              </w:rPr>
              <w:t>/</w:t>
            </w:r>
          </w:p>
        </w:tc>
      </w:tr>
      <w:tr w:rsidR="007F163B" w:rsidRPr="002926E9" w14:paraId="503943B5" w14:textId="77777777" w:rsidTr="00E552EA">
        <w:trPr>
          <w:trHeight w:val="397"/>
        </w:trPr>
        <w:tc>
          <w:tcPr>
            <w:tcW w:w="202" w:type="pct"/>
            <w:gridSpan w:val="2"/>
          </w:tcPr>
          <w:p w14:paraId="16E867E8"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.3.3</w:t>
            </w:r>
          </w:p>
        </w:tc>
        <w:tc>
          <w:tcPr>
            <w:tcW w:w="154" w:type="pct"/>
          </w:tcPr>
          <w:p w14:paraId="6CE6E201"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噪声</w:t>
            </w:r>
          </w:p>
        </w:tc>
        <w:tc>
          <w:tcPr>
            <w:tcW w:w="339" w:type="pct"/>
          </w:tcPr>
          <w:p w14:paraId="70793F70"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噪声</w:t>
            </w:r>
          </w:p>
        </w:tc>
        <w:tc>
          <w:tcPr>
            <w:tcW w:w="369" w:type="pct"/>
          </w:tcPr>
          <w:p w14:paraId="7683AE49"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生产设备</w:t>
            </w:r>
          </w:p>
        </w:tc>
        <w:tc>
          <w:tcPr>
            <w:tcW w:w="716" w:type="pct"/>
            <w:gridSpan w:val="2"/>
          </w:tcPr>
          <w:p w14:paraId="34C21770"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基础减震、厂房隔声</w:t>
            </w:r>
          </w:p>
        </w:tc>
        <w:tc>
          <w:tcPr>
            <w:tcW w:w="1255" w:type="pct"/>
            <w:gridSpan w:val="6"/>
          </w:tcPr>
          <w:p w14:paraId="1509F357"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w:t>
            </w:r>
          </w:p>
        </w:tc>
        <w:tc>
          <w:tcPr>
            <w:tcW w:w="1121" w:type="pct"/>
            <w:gridSpan w:val="2"/>
          </w:tcPr>
          <w:p w14:paraId="39C9074E" w14:textId="77777777" w:rsidR="007F163B" w:rsidRPr="002926E9" w:rsidRDefault="007F163B" w:rsidP="00C615B0">
            <w:pPr>
              <w:pStyle w:val="afa"/>
              <w:snapToGrid w:val="0"/>
              <w:spacing w:after="0" w:line="240" w:lineRule="exact"/>
              <w:ind w:leftChars="0" w:left="0"/>
              <w:jc w:val="center"/>
              <w:rPr>
                <w:rFonts w:ascii="Times New Roman" w:hAnsi="Times New Roman" w:cs="Times New Roman"/>
                <w:sz w:val="21"/>
                <w:szCs w:val="21"/>
              </w:rPr>
            </w:pPr>
            <w:r w:rsidRPr="002926E9">
              <w:rPr>
                <w:rFonts w:ascii="Times New Roman" w:hAnsi="Times New Roman" w:cs="Times New Roman"/>
                <w:bCs/>
                <w:sz w:val="21"/>
                <w:szCs w:val="21"/>
              </w:rPr>
              <w:t>《工业企业厂界环境噪声排放标准》（</w:t>
            </w:r>
            <w:r w:rsidRPr="002926E9">
              <w:rPr>
                <w:rFonts w:ascii="Times New Roman" w:hAnsi="Times New Roman" w:cs="Times New Roman"/>
                <w:bCs/>
                <w:sz w:val="21"/>
                <w:szCs w:val="21"/>
              </w:rPr>
              <w:t>GB12348-2008</w:t>
            </w:r>
            <w:r w:rsidRPr="002926E9">
              <w:rPr>
                <w:rFonts w:ascii="Times New Roman" w:hAnsi="Times New Roman" w:cs="Times New Roman"/>
                <w:bCs/>
                <w:sz w:val="21"/>
                <w:szCs w:val="21"/>
              </w:rPr>
              <w:t>）中的</w:t>
            </w:r>
            <w:r w:rsidRPr="002926E9">
              <w:rPr>
                <w:rFonts w:ascii="Times New Roman" w:hAnsi="Times New Roman" w:cs="Times New Roman"/>
                <w:bCs/>
                <w:sz w:val="21"/>
                <w:szCs w:val="21"/>
              </w:rPr>
              <w:t>1</w:t>
            </w:r>
            <w:r w:rsidRPr="002926E9">
              <w:rPr>
                <w:rFonts w:ascii="Times New Roman" w:hAnsi="Times New Roman" w:cs="Times New Roman"/>
                <w:bCs/>
                <w:sz w:val="21"/>
                <w:szCs w:val="21"/>
              </w:rPr>
              <w:t>类标准</w:t>
            </w:r>
          </w:p>
        </w:tc>
        <w:tc>
          <w:tcPr>
            <w:tcW w:w="578" w:type="pct"/>
            <w:gridSpan w:val="2"/>
          </w:tcPr>
          <w:p w14:paraId="702A05BD"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《声环境质量标准》（</w:t>
            </w:r>
            <w:r w:rsidRPr="002926E9">
              <w:rPr>
                <w:rFonts w:ascii="Times New Roman" w:eastAsiaTheme="minorEastAsia" w:hAnsi="Times New Roman" w:cs="Times New Roman"/>
                <w:sz w:val="21"/>
                <w:szCs w:val="21"/>
              </w:rPr>
              <w:t>GB3096-2008</w:t>
            </w:r>
            <w:r w:rsidRPr="002926E9">
              <w:rPr>
                <w:rFonts w:ascii="Times New Roman" w:eastAsiaTheme="minorEastAsia" w:hAnsi="Times New Roman" w:cs="Times New Roman"/>
                <w:sz w:val="21"/>
                <w:szCs w:val="21"/>
              </w:rPr>
              <w:t>）中的</w:t>
            </w:r>
            <w:r w:rsidRPr="002926E9">
              <w:rPr>
                <w:rFonts w:ascii="Times New Roman" w:eastAsiaTheme="minorEastAsia" w:hAnsi="Times New Roman" w:cs="Times New Roman"/>
                <w:sz w:val="21"/>
                <w:szCs w:val="21"/>
              </w:rPr>
              <w:t>1</w:t>
            </w:r>
            <w:r w:rsidRPr="002926E9">
              <w:rPr>
                <w:rFonts w:ascii="Times New Roman" w:eastAsiaTheme="minorEastAsia" w:hAnsi="Times New Roman" w:cs="Times New Roman"/>
                <w:sz w:val="21"/>
                <w:szCs w:val="21"/>
              </w:rPr>
              <w:t>类区标准</w:t>
            </w:r>
          </w:p>
        </w:tc>
        <w:tc>
          <w:tcPr>
            <w:tcW w:w="266" w:type="pct"/>
          </w:tcPr>
          <w:p w14:paraId="172B0BAA"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w:t>
            </w:r>
          </w:p>
          <w:p w14:paraId="696B30BA"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r>
      <w:tr w:rsidR="007F163B" w:rsidRPr="002926E9" w14:paraId="03DF0418" w14:textId="77777777" w:rsidTr="00E552EA">
        <w:trPr>
          <w:trHeight w:val="397"/>
        </w:trPr>
        <w:tc>
          <w:tcPr>
            <w:tcW w:w="202" w:type="pct"/>
            <w:gridSpan w:val="2"/>
            <w:vMerge w:val="restart"/>
          </w:tcPr>
          <w:p w14:paraId="3FE7656C"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3.4</w:t>
            </w:r>
          </w:p>
        </w:tc>
        <w:tc>
          <w:tcPr>
            <w:tcW w:w="154" w:type="pct"/>
            <w:vMerge w:val="restart"/>
          </w:tcPr>
          <w:p w14:paraId="2B2AC4F1"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固废</w:t>
            </w:r>
          </w:p>
        </w:tc>
        <w:tc>
          <w:tcPr>
            <w:tcW w:w="339" w:type="pct"/>
          </w:tcPr>
          <w:p w14:paraId="22D209D3"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一般固废</w:t>
            </w:r>
          </w:p>
        </w:tc>
        <w:tc>
          <w:tcPr>
            <w:tcW w:w="369" w:type="pct"/>
          </w:tcPr>
          <w:p w14:paraId="6ECFA6EF"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生产</w:t>
            </w:r>
          </w:p>
        </w:tc>
        <w:tc>
          <w:tcPr>
            <w:tcW w:w="716" w:type="pct"/>
            <w:gridSpan w:val="2"/>
          </w:tcPr>
          <w:p w14:paraId="2F442360"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物资回收公司回收</w:t>
            </w:r>
          </w:p>
        </w:tc>
        <w:tc>
          <w:tcPr>
            <w:tcW w:w="1255" w:type="pct"/>
            <w:gridSpan w:val="6"/>
            <w:vMerge w:val="restart"/>
          </w:tcPr>
          <w:p w14:paraId="640DD9C9"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w:t>
            </w:r>
          </w:p>
        </w:tc>
        <w:tc>
          <w:tcPr>
            <w:tcW w:w="1121" w:type="pct"/>
            <w:gridSpan w:val="2"/>
          </w:tcPr>
          <w:p w14:paraId="0268F1E7"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《一般工业固体废物贮存和填埋污染控制标准》（</w:t>
            </w:r>
            <w:r w:rsidRPr="002926E9">
              <w:rPr>
                <w:rFonts w:ascii="Times New Roman" w:eastAsiaTheme="minorEastAsia" w:hAnsi="Times New Roman" w:cs="Times New Roman"/>
                <w:sz w:val="21"/>
                <w:szCs w:val="21"/>
              </w:rPr>
              <w:t>GB18599-2020</w:t>
            </w:r>
            <w:r w:rsidRPr="002926E9">
              <w:rPr>
                <w:rFonts w:ascii="Times New Roman" w:eastAsiaTheme="minorEastAsia" w:hAnsi="Times New Roman" w:cs="Times New Roman"/>
                <w:sz w:val="21"/>
                <w:szCs w:val="21"/>
              </w:rPr>
              <w:t>）</w:t>
            </w:r>
          </w:p>
        </w:tc>
        <w:tc>
          <w:tcPr>
            <w:tcW w:w="578" w:type="pct"/>
            <w:gridSpan w:val="2"/>
            <w:vMerge w:val="restart"/>
          </w:tcPr>
          <w:p w14:paraId="0F14E464" w14:textId="77777777" w:rsidR="007F163B" w:rsidRPr="002926E9" w:rsidRDefault="007F163B" w:rsidP="00C615B0">
            <w:pPr>
              <w:snapToGrid w:val="0"/>
              <w:spacing w:line="240" w:lineRule="exact"/>
              <w:jc w:val="center"/>
              <w:rPr>
                <w:rFonts w:ascii="Times New Roman" w:hAnsi="Times New Roman" w:cs="Times New Roman"/>
                <w:sz w:val="21"/>
                <w:szCs w:val="21"/>
              </w:rPr>
            </w:pPr>
            <w:bookmarkStart w:id="471" w:name="_Toc27492010"/>
            <w:bookmarkStart w:id="472" w:name="_Toc29679863"/>
            <w:bookmarkStart w:id="473" w:name="_Toc47947304"/>
            <w:bookmarkStart w:id="474" w:name="_Toc49844851"/>
            <w:r w:rsidRPr="002926E9">
              <w:rPr>
                <w:rFonts w:ascii="Times New Roman" w:hAnsi="Times New Roman" w:cs="Times New Roman"/>
                <w:sz w:val="21"/>
                <w:szCs w:val="21"/>
              </w:rPr>
              <w:t>/</w:t>
            </w:r>
            <w:bookmarkEnd w:id="471"/>
            <w:bookmarkEnd w:id="472"/>
            <w:bookmarkEnd w:id="473"/>
            <w:bookmarkEnd w:id="474"/>
          </w:p>
        </w:tc>
        <w:tc>
          <w:tcPr>
            <w:tcW w:w="266" w:type="pct"/>
          </w:tcPr>
          <w:p w14:paraId="2F8A9005" w14:textId="77777777" w:rsidR="007F163B" w:rsidRPr="002926E9" w:rsidRDefault="007F163B" w:rsidP="00C615B0">
            <w:pPr>
              <w:snapToGrid w:val="0"/>
              <w:spacing w:line="240" w:lineRule="exact"/>
              <w:jc w:val="center"/>
              <w:rPr>
                <w:rFonts w:ascii="Times New Roman" w:hAnsi="Times New Roman" w:cs="Times New Roman"/>
                <w:sz w:val="21"/>
                <w:szCs w:val="21"/>
              </w:rPr>
            </w:pPr>
            <w:bookmarkStart w:id="475" w:name="_Toc29679864"/>
            <w:bookmarkStart w:id="476" w:name="_Toc47947305"/>
            <w:bookmarkStart w:id="477" w:name="_Toc49844852"/>
            <w:bookmarkStart w:id="478" w:name="_Toc27492011"/>
            <w:r w:rsidRPr="002926E9">
              <w:rPr>
                <w:rFonts w:ascii="Times New Roman" w:hAnsi="Times New Roman" w:cs="Times New Roman"/>
                <w:sz w:val="21"/>
                <w:szCs w:val="21"/>
              </w:rPr>
              <w:t>/</w:t>
            </w:r>
            <w:bookmarkEnd w:id="475"/>
            <w:bookmarkEnd w:id="476"/>
            <w:bookmarkEnd w:id="477"/>
          </w:p>
          <w:bookmarkEnd w:id="478"/>
          <w:p w14:paraId="71C3E96E" w14:textId="77777777" w:rsidR="007F163B" w:rsidRPr="002926E9" w:rsidRDefault="007F163B" w:rsidP="00C615B0">
            <w:pPr>
              <w:snapToGrid w:val="0"/>
              <w:spacing w:line="240" w:lineRule="exact"/>
              <w:jc w:val="center"/>
              <w:rPr>
                <w:rFonts w:ascii="Times New Roman" w:hAnsi="Times New Roman" w:cs="Times New Roman"/>
                <w:sz w:val="21"/>
                <w:szCs w:val="21"/>
              </w:rPr>
            </w:pPr>
          </w:p>
        </w:tc>
      </w:tr>
      <w:tr w:rsidR="007F163B" w:rsidRPr="002926E9" w14:paraId="5EB5367A" w14:textId="77777777" w:rsidTr="00E552EA">
        <w:trPr>
          <w:trHeight w:val="397"/>
        </w:trPr>
        <w:tc>
          <w:tcPr>
            <w:tcW w:w="202" w:type="pct"/>
            <w:gridSpan w:val="2"/>
            <w:vMerge/>
          </w:tcPr>
          <w:p w14:paraId="1DACCC2F"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0921FB26"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c>
          <w:tcPr>
            <w:tcW w:w="339" w:type="pct"/>
          </w:tcPr>
          <w:p w14:paraId="77AC8CA2"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危险废物</w:t>
            </w:r>
          </w:p>
        </w:tc>
        <w:tc>
          <w:tcPr>
            <w:tcW w:w="369" w:type="pct"/>
          </w:tcPr>
          <w:p w14:paraId="319C2D05"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生产</w:t>
            </w:r>
          </w:p>
        </w:tc>
        <w:tc>
          <w:tcPr>
            <w:tcW w:w="716" w:type="pct"/>
            <w:gridSpan w:val="2"/>
          </w:tcPr>
          <w:p w14:paraId="4F77F08F"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分类暂存危废间，由有资质单位统一处置</w:t>
            </w:r>
          </w:p>
        </w:tc>
        <w:tc>
          <w:tcPr>
            <w:tcW w:w="1255" w:type="pct"/>
            <w:gridSpan w:val="6"/>
            <w:vMerge/>
          </w:tcPr>
          <w:p w14:paraId="47546C53"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c>
          <w:tcPr>
            <w:tcW w:w="1121" w:type="pct"/>
            <w:gridSpan w:val="2"/>
          </w:tcPr>
          <w:p w14:paraId="0CCC85D8"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《危险废物贮存污染控制标准》（</w:t>
            </w:r>
            <w:r w:rsidRPr="002926E9">
              <w:rPr>
                <w:rFonts w:ascii="Times New Roman" w:eastAsiaTheme="minorEastAsia" w:hAnsi="Times New Roman" w:cs="Times New Roman"/>
                <w:sz w:val="21"/>
                <w:szCs w:val="21"/>
              </w:rPr>
              <w:t>GB18597-2001</w:t>
            </w:r>
            <w:r w:rsidRPr="002926E9">
              <w:rPr>
                <w:rFonts w:ascii="Times New Roman" w:eastAsiaTheme="minorEastAsia" w:hAnsi="Times New Roman" w:cs="Times New Roman"/>
                <w:sz w:val="21"/>
                <w:szCs w:val="21"/>
              </w:rPr>
              <w:t>）及</w:t>
            </w:r>
            <w:r w:rsidRPr="002926E9">
              <w:rPr>
                <w:rFonts w:ascii="Times New Roman" w:eastAsiaTheme="minorEastAsia" w:hAnsi="Times New Roman" w:cs="Times New Roman"/>
                <w:sz w:val="21"/>
                <w:szCs w:val="21"/>
              </w:rPr>
              <w:t>2013</w:t>
            </w:r>
            <w:r w:rsidRPr="002926E9">
              <w:rPr>
                <w:rFonts w:ascii="Times New Roman" w:eastAsiaTheme="minorEastAsia" w:hAnsi="Times New Roman" w:cs="Times New Roman"/>
                <w:sz w:val="21"/>
                <w:szCs w:val="21"/>
              </w:rPr>
              <w:t>年修改单。</w:t>
            </w:r>
          </w:p>
        </w:tc>
        <w:tc>
          <w:tcPr>
            <w:tcW w:w="578" w:type="pct"/>
            <w:gridSpan w:val="2"/>
            <w:vMerge/>
          </w:tcPr>
          <w:p w14:paraId="1D377335"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734B7385"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w:t>
            </w:r>
          </w:p>
          <w:p w14:paraId="309BA928"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r>
      <w:tr w:rsidR="007F163B" w:rsidRPr="002926E9" w14:paraId="047AF785" w14:textId="77777777" w:rsidTr="00E552EA">
        <w:trPr>
          <w:trHeight w:val="397"/>
        </w:trPr>
        <w:tc>
          <w:tcPr>
            <w:tcW w:w="202" w:type="pct"/>
            <w:gridSpan w:val="2"/>
            <w:vMerge/>
          </w:tcPr>
          <w:p w14:paraId="68F7C314"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c>
          <w:tcPr>
            <w:tcW w:w="154" w:type="pct"/>
            <w:vMerge/>
          </w:tcPr>
          <w:p w14:paraId="0403D187"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c>
          <w:tcPr>
            <w:tcW w:w="339" w:type="pct"/>
          </w:tcPr>
          <w:p w14:paraId="2189D3CE"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生活垃圾</w:t>
            </w:r>
          </w:p>
        </w:tc>
        <w:tc>
          <w:tcPr>
            <w:tcW w:w="369" w:type="pct"/>
          </w:tcPr>
          <w:p w14:paraId="3F8F3C4F"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日常工作</w:t>
            </w:r>
          </w:p>
        </w:tc>
        <w:tc>
          <w:tcPr>
            <w:tcW w:w="716" w:type="pct"/>
            <w:gridSpan w:val="2"/>
          </w:tcPr>
          <w:p w14:paraId="75097E8F"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环卫部门处理</w:t>
            </w:r>
          </w:p>
        </w:tc>
        <w:tc>
          <w:tcPr>
            <w:tcW w:w="1255" w:type="pct"/>
            <w:gridSpan w:val="6"/>
          </w:tcPr>
          <w:p w14:paraId="08492851"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w:t>
            </w:r>
          </w:p>
        </w:tc>
        <w:tc>
          <w:tcPr>
            <w:tcW w:w="1121" w:type="pct"/>
            <w:gridSpan w:val="2"/>
          </w:tcPr>
          <w:p w14:paraId="799C6258" w14:textId="77777777" w:rsidR="007F163B" w:rsidRPr="002926E9" w:rsidRDefault="007F163B" w:rsidP="00C615B0">
            <w:pPr>
              <w:pStyle w:val="afff1"/>
              <w:spacing w:line="240" w:lineRule="exact"/>
              <w:ind w:firstLine="0"/>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《中华人民共和国固体废物污染环境防治法》（</w:t>
            </w:r>
            <w:r w:rsidRPr="002926E9">
              <w:rPr>
                <w:rFonts w:ascii="Times New Roman" w:eastAsiaTheme="minorEastAsia" w:hAnsi="Times New Roman" w:cs="Times New Roman"/>
                <w:sz w:val="21"/>
                <w:szCs w:val="21"/>
              </w:rPr>
              <w:t>2020</w:t>
            </w:r>
            <w:r w:rsidRPr="002926E9">
              <w:rPr>
                <w:rFonts w:ascii="Times New Roman" w:eastAsiaTheme="minorEastAsia" w:hAnsi="Times New Roman" w:cs="Times New Roman"/>
                <w:sz w:val="21"/>
                <w:szCs w:val="21"/>
              </w:rPr>
              <w:t>年</w:t>
            </w:r>
            <w:r w:rsidRPr="002926E9">
              <w:rPr>
                <w:rFonts w:ascii="Times New Roman" w:eastAsiaTheme="minorEastAsia" w:hAnsi="Times New Roman" w:cs="Times New Roman"/>
                <w:sz w:val="21"/>
                <w:szCs w:val="21"/>
              </w:rPr>
              <w:t>4</w:t>
            </w:r>
            <w:r w:rsidRPr="002926E9">
              <w:rPr>
                <w:rFonts w:ascii="Times New Roman" w:eastAsiaTheme="minorEastAsia" w:hAnsi="Times New Roman" w:cs="Times New Roman"/>
                <w:sz w:val="21"/>
                <w:szCs w:val="21"/>
              </w:rPr>
              <w:t>月</w:t>
            </w:r>
            <w:r w:rsidRPr="002926E9">
              <w:rPr>
                <w:rFonts w:ascii="Times New Roman" w:eastAsiaTheme="minorEastAsia" w:hAnsi="Times New Roman" w:cs="Times New Roman"/>
                <w:sz w:val="21"/>
                <w:szCs w:val="21"/>
              </w:rPr>
              <w:t>29</w:t>
            </w:r>
            <w:r w:rsidRPr="002926E9">
              <w:rPr>
                <w:rFonts w:ascii="Times New Roman" w:eastAsiaTheme="minorEastAsia" w:hAnsi="Times New Roman" w:cs="Times New Roman"/>
                <w:sz w:val="21"/>
                <w:szCs w:val="21"/>
              </w:rPr>
              <w:t>日修订版）</w:t>
            </w:r>
          </w:p>
        </w:tc>
        <w:tc>
          <w:tcPr>
            <w:tcW w:w="578" w:type="pct"/>
            <w:gridSpan w:val="2"/>
            <w:vMerge/>
          </w:tcPr>
          <w:p w14:paraId="7F75CFA3"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p>
        </w:tc>
        <w:tc>
          <w:tcPr>
            <w:tcW w:w="266" w:type="pct"/>
          </w:tcPr>
          <w:p w14:paraId="65ABA237" w14:textId="77777777" w:rsidR="007F163B" w:rsidRPr="002926E9" w:rsidRDefault="007F163B" w:rsidP="00C615B0">
            <w:pPr>
              <w:pStyle w:val="afff1"/>
              <w:spacing w:line="240" w:lineRule="exact"/>
              <w:ind w:firstLine="0"/>
              <w:jc w:val="center"/>
              <w:rPr>
                <w:rFonts w:ascii="Times New Roman" w:eastAsiaTheme="minorEastAsia" w:hAnsi="Times New Roman" w:cs="Times New Roman"/>
                <w:sz w:val="21"/>
                <w:szCs w:val="21"/>
              </w:rPr>
            </w:pPr>
            <w:r w:rsidRPr="002926E9">
              <w:rPr>
                <w:rFonts w:ascii="Times New Roman" w:eastAsiaTheme="minorEastAsia" w:hAnsi="Times New Roman" w:cs="Times New Roman"/>
                <w:sz w:val="21"/>
                <w:szCs w:val="21"/>
              </w:rPr>
              <w:t>/</w:t>
            </w:r>
          </w:p>
        </w:tc>
      </w:tr>
    </w:tbl>
    <w:p w14:paraId="7C764D21" w14:textId="77777777" w:rsidR="00D0193B" w:rsidRPr="002926E9" w:rsidRDefault="00D0193B" w:rsidP="00C615B0">
      <w:pPr>
        <w:ind w:left="480"/>
        <w:rPr>
          <w:szCs w:val="21"/>
        </w:rPr>
      </w:pPr>
    </w:p>
    <w:p w14:paraId="6179E472" w14:textId="77777777" w:rsidR="00D0193B" w:rsidRPr="002926E9" w:rsidRDefault="00D0193B" w:rsidP="00C615B0">
      <w:pPr>
        <w:rPr>
          <w:szCs w:val="21"/>
        </w:rPr>
      </w:pPr>
    </w:p>
    <w:p w14:paraId="1C3DD430" w14:textId="77777777" w:rsidR="00D0193B" w:rsidRPr="002926E9" w:rsidRDefault="00D0193B" w:rsidP="00C615B0">
      <w:pPr>
        <w:rPr>
          <w:szCs w:val="21"/>
        </w:rPr>
      </w:pPr>
    </w:p>
    <w:p w14:paraId="0B020910" w14:textId="77777777" w:rsidR="00D0193B" w:rsidRPr="002926E9" w:rsidRDefault="00D0193B" w:rsidP="00C615B0">
      <w:pPr>
        <w:rPr>
          <w:szCs w:val="21"/>
        </w:rPr>
      </w:pPr>
    </w:p>
    <w:p w14:paraId="68225332" w14:textId="77777777" w:rsidR="00D0193B" w:rsidRPr="002926E9" w:rsidRDefault="00D0193B" w:rsidP="00C615B0">
      <w:pPr>
        <w:rPr>
          <w:szCs w:val="21"/>
        </w:rPr>
      </w:pPr>
    </w:p>
    <w:p w14:paraId="07DEA1B3" w14:textId="77777777" w:rsidR="00D0193B" w:rsidRPr="002926E9" w:rsidRDefault="00D0193B" w:rsidP="00C615B0">
      <w:pPr>
        <w:rPr>
          <w:szCs w:val="21"/>
        </w:rPr>
      </w:pPr>
    </w:p>
    <w:p w14:paraId="02EDFF29" w14:textId="77777777" w:rsidR="00D0193B" w:rsidRPr="002926E9" w:rsidRDefault="00D0193B" w:rsidP="00D0193B">
      <w:pPr>
        <w:rPr>
          <w:szCs w:val="21"/>
        </w:rPr>
      </w:pPr>
    </w:p>
    <w:p w14:paraId="7F628508" w14:textId="77777777" w:rsidR="00D0193B" w:rsidRPr="002926E9" w:rsidRDefault="00D0193B" w:rsidP="00D0193B">
      <w:pPr>
        <w:rPr>
          <w:szCs w:val="21"/>
        </w:rPr>
      </w:pPr>
    </w:p>
    <w:p w14:paraId="01968C82" w14:textId="77777777" w:rsidR="00D0193B" w:rsidRPr="002926E9" w:rsidRDefault="00D0193B" w:rsidP="00D0193B">
      <w:pPr>
        <w:rPr>
          <w:szCs w:val="21"/>
        </w:rPr>
      </w:pPr>
    </w:p>
    <w:p w14:paraId="0799005E" w14:textId="77777777" w:rsidR="00D0193B" w:rsidRPr="002926E9" w:rsidRDefault="00D0193B" w:rsidP="00D0193B">
      <w:pPr>
        <w:rPr>
          <w:szCs w:val="21"/>
        </w:rPr>
      </w:pPr>
    </w:p>
    <w:p w14:paraId="13AFBEEA" w14:textId="77777777" w:rsidR="00D0193B" w:rsidRPr="002926E9" w:rsidRDefault="00D0193B" w:rsidP="00D0193B">
      <w:pPr>
        <w:rPr>
          <w:szCs w:val="21"/>
        </w:rPr>
        <w:sectPr w:rsidR="00D0193B" w:rsidRPr="002926E9" w:rsidSect="00D400F5">
          <w:pgSz w:w="16838" w:h="11906" w:orient="landscape"/>
          <w:pgMar w:top="1134" w:right="1440" w:bottom="1134" w:left="1440" w:header="851" w:footer="851" w:gutter="0"/>
          <w:cols w:space="425"/>
          <w:docGrid w:type="linesAndChars" w:linePitch="312"/>
        </w:sectPr>
      </w:pPr>
    </w:p>
    <w:p w14:paraId="583BCECA" w14:textId="77777777" w:rsidR="00D0193B" w:rsidRPr="002926E9" w:rsidRDefault="00D0193B" w:rsidP="00D0193B">
      <w:pPr>
        <w:pStyle w:val="2a"/>
        <w:keepNext w:val="0"/>
        <w:keepLines w:val="0"/>
        <w:spacing w:beforeLines="50" w:before="156" w:after="0" w:line="360" w:lineRule="auto"/>
        <w:ind w:left="0" w:firstLine="0"/>
        <w:jc w:val="left"/>
        <w:rPr>
          <w:rFonts w:ascii="Times New Roman" w:hAnsi="Times New Roman" w:cs="Times New Roman"/>
        </w:rPr>
      </w:pPr>
      <w:bookmarkStart w:id="479" w:name="_Toc84625197"/>
      <w:r w:rsidRPr="002926E9">
        <w:rPr>
          <w:rFonts w:ascii="Times New Roman" w:hAnsi="Times New Roman" w:cs="Times New Roman"/>
        </w:rPr>
        <w:lastRenderedPageBreak/>
        <w:t>总量控制</w:t>
      </w:r>
      <w:bookmarkEnd w:id="479"/>
    </w:p>
    <w:p w14:paraId="09791149" w14:textId="39440326"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现阶段，国家对</w:t>
      </w:r>
      <w:r w:rsidRPr="002926E9">
        <w:rPr>
          <w:rFonts w:ascii="Times New Roman" w:hAnsi="Times New Roman" w:cs="Times New Roman"/>
          <w:spacing w:val="0"/>
          <w:sz w:val="24"/>
          <w:szCs w:val="24"/>
        </w:rPr>
        <w:t>COD</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NH</w:t>
      </w:r>
      <w:r w:rsidRPr="002926E9">
        <w:rPr>
          <w:rFonts w:ascii="Times New Roman" w:hAnsi="Times New Roman" w:cs="Times New Roman"/>
          <w:spacing w:val="0"/>
          <w:sz w:val="24"/>
          <w:szCs w:val="24"/>
          <w:vertAlign w:val="subscript"/>
        </w:rPr>
        <w:t>3</w:t>
      </w:r>
      <w:r w:rsidRPr="002926E9">
        <w:rPr>
          <w:rFonts w:ascii="Times New Roman" w:hAnsi="Times New Roman" w:cs="Times New Roman"/>
          <w:spacing w:val="0"/>
          <w:sz w:val="24"/>
          <w:szCs w:val="24"/>
        </w:rPr>
        <w:t>-N</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SO</w:t>
      </w:r>
      <w:r w:rsidRPr="002926E9">
        <w:rPr>
          <w:rFonts w:ascii="Times New Roman" w:hAnsi="Times New Roman" w:cs="Times New Roman"/>
          <w:spacing w:val="0"/>
          <w:sz w:val="24"/>
          <w:szCs w:val="24"/>
          <w:vertAlign w:val="subscript"/>
        </w:rPr>
        <w:t>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w:t>
      </w:r>
      <w:r w:rsidRPr="002926E9">
        <w:rPr>
          <w:rFonts w:ascii="Times New Roman" w:hAnsi="Times New Roman" w:cs="Times New Roman"/>
          <w:spacing w:val="0"/>
          <w:sz w:val="24"/>
          <w:szCs w:val="24"/>
          <w:vertAlign w:val="subscript"/>
        </w:rPr>
        <w:t>x</w:t>
      </w:r>
      <w:r w:rsidRPr="002926E9">
        <w:rPr>
          <w:rFonts w:ascii="Times New Roman" w:hAnsi="Times New Roman" w:cs="Times New Roman"/>
          <w:spacing w:val="0"/>
          <w:sz w:val="24"/>
          <w:szCs w:val="24"/>
        </w:rPr>
        <w:t>四项主要污染物指标要求实施总量控制管理。根据</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福建省环保厅关于印发的《福建省建设项目主要污染物排放总量指标管理办法（试行）》的通知（闽环发</w:t>
      </w:r>
      <w:r w:rsidRPr="002926E9">
        <w:rPr>
          <w:rFonts w:ascii="Times New Roman" w:hAnsi="Times New Roman" w:cs="Times New Roman"/>
          <w:spacing w:val="0"/>
          <w:sz w:val="24"/>
          <w:szCs w:val="24"/>
        </w:rPr>
        <w:t>[2014]13</w:t>
      </w:r>
      <w:r w:rsidRPr="002926E9">
        <w:rPr>
          <w:rFonts w:ascii="Times New Roman" w:hAnsi="Times New Roman" w:cs="Times New Roman"/>
          <w:spacing w:val="0"/>
          <w:sz w:val="24"/>
          <w:szCs w:val="24"/>
        </w:rPr>
        <w:t>号）</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、《福建省环保厅关于进一步加快推进排污权有偿使用和交易工作的意见》（闽环发</w:t>
      </w:r>
      <w:r w:rsidRPr="002926E9">
        <w:rPr>
          <w:rFonts w:ascii="Times New Roman" w:hAnsi="Times New Roman" w:cs="Times New Roman"/>
          <w:spacing w:val="0"/>
          <w:sz w:val="24"/>
          <w:szCs w:val="24"/>
        </w:rPr>
        <w:t>[2015]6</w:t>
      </w:r>
      <w:r w:rsidRPr="002926E9">
        <w:rPr>
          <w:rFonts w:ascii="Times New Roman" w:hAnsi="Times New Roman" w:cs="Times New Roman"/>
          <w:spacing w:val="0"/>
          <w:sz w:val="24"/>
          <w:szCs w:val="24"/>
        </w:rPr>
        <w:t>号）</w:t>
      </w:r>
      <w:r w:rsidR="00753102" w:rsidRPr="002926E9">
        <w:rPr>
          <w:rFonts w:ascii="Times New Roman" w:hAnsi="Times New Roman" w:cs="Times New Roman" w:hint="eastAsia"/>
          <w:spacing w:val="0"/>
          <w:sz w:val="24"/>
          <w:szCs w:val="24"/>
        </w:rPr>
        <w:t>、《厦门市排污权有偿使用和交易管理办法》（厦府〔</w:t>
      </w:r>
      <w:r w:rsidR="00753102" w:rsidRPr="002926E9">
        <w:rPr>
          <w:rFonts w:ascii="Times New Roman" w:hAnsi="Times New Roman" w:cs="Times New Roman" w:hint="eastAsia"/>
          <w:spacing w:val="0"/>
          <w:sz w:val="24"/>
          <w:szCs w:val="24"/>
        </w:rPr>
        <w:t>2018</w:t>
      </w:r>
      <w:r w:rsidR="00753102" w:rsidRPr="002926E9">
        <w:rPr>
          <w:rFonts w:ascii="Times New Roman" w:hAnsi="Times New Roman" w:cs="Times New Roman" w:hint="eastAsia"/>
          <w:spacing w:val="0"/>
          <w:sz w:val="24"/>
          <w:szCs w:val="24"/>
        </w:rPr>
        <w:t>〕</w:t>
      </w:r>
      <w:r w:rsidR="00753102" w:rsidRPr="002926E9">
        <w:rPr>
          <w:rFonts w:ascii="Times New Roman" w:hAnsi="Times New Roman" w:cs="Times New Roman" w:hint="eastAsia"/>
          <w:spacing w:val="0"/>
          <w:sz w:val="24"/>
          <w:szCs w:val="24"/>
        </w:rPr>
        <w:t>276</w:t>
      </w:r>
      <w:r w:rsidR="00753102" w:rsidRPr="002926E9">
        <w:rPr>
          <w:rFonts w:ascii="Times New Roman" w:hAnsi="Times New Roman" w:cs="Times New Roman" w:hint="eastAsia"/>
          <w:spacing w:val="0"/>
          <w:sz w:val="24"/>
          <w:szCs w:val="24"/>
        </w:rPr>
        <w:t>号）</w:t>
      </w:r>
      <w:r w:rsidRPr="002926E9">
        <w:rPr>
          <w:rFonts w:ascii="Times New Roman" w:hAnsi="Times New Roman" w:cs="Times New Roman"/>
          <w:spacing w:val="0"/>
          <w:sz w:val="24"/>
          <w:szCs w:val="24"/>
        </w:rPr>
        <w:t>，结合本项目工程分析核算的污染物排放情况，提出本项目的总量控制指标建议。</w:t>
      </w:r>
    </w:p>
    <w:p w14:paraId="0498DCEA" w14:textId="77777777" w:rsidR="00D0193B" w:rsidRPr="002926E9" w:rsidRDefault="00D0193B" w:rsidP="00E552EA">
      <w:pPr>
        <w:pStyle w:val="32"/>
        <w:adjustRightInd w:val="0"/>
        <w:spacing w:line="360" w:lineRule="auto"/>
        <w:ind w:left="0" w:firstLine="0"/>
        <w:textAlignment w:val="baseline"/>
        <w:rPr>
          <w:rFonts w:ascii="Times New Roman" w:hAnsi="Times New Roman" w:cs="Times New Roman"/>
        </w:rPr>
      </w:pPr>
      <w:r w:rsidRPr="002926E9">
        <w:rPr>
          <w:rFonts w:ascii="Times New Roman" w:hAnsi="Times New Roman" w:cs="Times New Roman"/>
        </w:rPr>
        <w:t>总量控制因子</w:t>
      </w:r>
    </w:p>
    <w:p w14:paraId="775FA3BE"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国家</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十三五</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期间主要污染物控制指标为化学需氧量、氨氮、氮氧化物和二氧化硫。根据该工程的排污特点，建议性总量控制因子如下：</w:t>
      </w:r>
    </w:p>
    <w:p w14:paraId="2B19ACB5"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废水污染物：</w:t>
      </w:r>
      <w:r w:rsidRPr="002926E9">
        <w:rPr>
          <w:rFonts w:ascii="Times New Roman" w:hAnsi="Times New Roman" w:cs="Times New Roman"/>
          <w:spacing w:val="0"/>
          <w:sz w:val="24"/>
          <w:szCs w:val="24"/>
        </w:rPr>
        <w:t>COD</w:t>
      </w:r>
      <w:r w:rsidRPr="002926E9">
        <w:rPr>
          <w:rFonts w:ascii="Times New Roman" w:hAnsi="Times New Roman" w:cs="Times New Roman"/>
          <w:spacing w:val="0"/>
          <w:sz w:val="24"/>
          <w:szCs w:val="24"/>
        </w:rPr>
        <w:t>、氨氮；</w:t>
      </w:r>
    </w:p>
    <w:p w14:paraId="130358D3"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废气污染物：</w:t>
      </w:r>
      <w:r w:rsidRPr="002926E9">
        <w:rPr>
          <w:rFonts w:ascii="Times New Roman" w:hAnsi="Times New Roman" w:cs="Times New Roman"/>
          <w:spacing w:val="0"/>
          <w:sz w:val="24"/>
          <w:szCs w:val="24"/>
        </w:rPr>
        <w:t>SO</w:t>
      </w:r>
      <w:r w:rsidRPr="002926E9">
        <w:rPr>
          <w:rFonts w:ascii="Times New Roman" w:hAnsi="Times New Roman" w:cs="Times New Roman"/>
          <w:spacing w:val="0"/>
          <w:sz w:val="24"/>
          <w:szCs w:val="24"/>
          <w:vertAlign w:val="subscript"/>
        </w:rPr>
        <w:t>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w:t>
      </w:r>
      <w:r w:rsidRPr="002926E9">
        <w:rPr>
          <w:rFonts w:ascii="Times New Roman" w:hAnsi="Times New Roman" w:cs="Times New Roman"/>
          <w:spacing w:val="0"/>
          <w:sz w:val="24"/>
          <w:szCs w:val="24"/>
          <w:vertAlign w:val="subscript"/>
        </w:rPr>
        <w:t>x</w:t>
      </w:r>
      <w:r w:rsidRPr="002926E9">
        <w:rPr>
          <w:rFonts w:ascii="Times New Roman" w:hAnsi="Times New Roman" w:cs="Times New Roman"/>
          <w:spacing w:val="0"/>
          <w:sz w:val="24"/>
          <w:szCs w:val="24"/>
        </w:rPr>
        <w:t>、非甲烷总烃。</w:t>
      </w:r>
    </w:p>
    <w:p w14:paraId="02734B8E" w14:textId="77777777" w:rsidR="00D0193B" w:rsidRPr="002926E9" w:rsidRDefault="00D0193B" w:rsidP="00E552EA">
      <w:pPr>
        <w:pStyle w:val="32"/>
        <w:adjustRightInd w:val="0"/>
        <w:spacing w:line="360" w:lineRule="auto"/>
        <w:ind w:left="0" w:firstLine="0"/>
        <w:textAlignment w:val="baseline"/>
        <w:rPr>
          <w:rFonts w:ascii="Times New Roman" w:hAnsi="Times New Roman" w:cs="Times New Roman"/>
        </w:rPr>
      </w:pPr>
      <w:r w:rsidRPr="002926E9">
        <w:rPr>
          <w:rFonts w:ascii="Times New Roman" w:hAnsi="Times New Roman" w:cs="Times New Roman"/>
        </w:rPr>
        <w:t>总量控制指标</w:t>
      </w:r>
    </w:p>
    <w:p w14:paraId="1C264335"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、废水污染物排放总量</w:t>
      </w:r>
    </w:p>
    <w:p w14:paraId="02ECF9B7" w14:textId="37A9627A"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本项目废水近期不排放，远期接入市政污水管网，经市政污水管网排入澳头</w:t>
      </w:r>
      <w:r w:rsidR="00046FEA" w:rsidRPr="002926E9">
        <w:rPr>
          <w:rFonts w:ascii="Times New Roman" w:hAnsi="Times New Roman" w:cs="Times New Roman" w:hint="eastAsia"/>
          <w:spacing w:val="0"/>
          <w:sz w:val="24"/>
          <w:szCs w:val="24"/>
        </w:rPr>
        <w:t>水质</w:t>
      </w:r>
      <w:r w:rsidR="00A369B6" w:rsidRPr="002926E9">
        <w:rPr>
          <w:rFonts w:ascii="Times New Roman" w:hAnsi="Times New Roman" w:cs="Times New Roman" w:hint="eastAsia"/>
          <w:spacing w:val="0"/>
          <w:sz w:val="24"/>
          <w:szCs w:val="24"/>
        </w:rPr>
        <w:t>净化厂</w:t>
      </w:r>
      <w:r w:rsidRPr="002926E9">
        <w:rPr>
          <w:rFonts w:ascii="Times New Roman" w:hAnsi="Times New Roman" w:cs="Times New Roman"/>
          <w:spacing w:val="0"/>
          <w:sz w:val="24"/>
          <w:szCs w:val="24"/>
        </w:rPr>
        <w:t>，尾水达到《城镇污水处理厂污染物排放标准及其修改单》（</w:t>
      </w:r>
      <w:r w:rsidRPr="002926E9">
        <w:rPr>
          <w:rFonts w:ascii="Times New Roman" w:hAnsi="Times New Roman" w:cs="Times New Roman"/>
          <w:spacing w:val="0"/>
          <w:sz w:val="24"/>
          <w:szCs w:val="24"/>
        </w:rPr>
        <w:t>GB18918-2002</w:t>
      </w:r>
      <w:r w:rsidRPr="002926E9">
        <w:rPr>
          <w:rFonts w:ascii="Times New Roman" w:hAnsi="Times New Roman" w:cs="Times New Roman"/>
          <w:spacing w:val="0"/>
          <w:sz w:val="24"/>
          <w:szCs w:val="24"/>
        </w:rPr>
        <w:t>）的一级</w:t>
      </w:r>
      <w:r w:rsidRPr="002926E9">
        <w:rPr>
          <w:rFonts w:ascii="Times New Roman" w:hAnsi="Times New Roman" w:cs="Times New Roman"/>
          <w:spacing w:val="0"/>
          <w:sz w:val="24"/>
          <w:szCs w:val="24"/>
        </w:rPr>
        <w:t>A</w:t>
      </w:r>
      <w:r w:rsidRPr="002926E9">
        <w:rPr>
          <w:rFonts w:ascii="Times New Roman" w:hAnsi="Times New Roman" w:cs="Times New Roman"/>
          <w:spacing w:val="0"/>
          <w:sz w:val="24"/>
          <w:szCs w:val="24"/>
        </w:rPr>
        <w:t>标准（</w:t>
      </w:r>
      <w:r w:rsidRPr="002926E9">
        <w:rPr>
          <w:rFonts w:ascii="Times New Roman" w:hAnsi="Times New Roman" w:cs="Times New Roman"/>
          <w:spacing w:val="0"/>
          <w:sz w:val="24"/>
          <w:szCs w:val="24"/>
        </w:rPr>
        <w:t>COD50mg/L</w:t>
      </w:r>
      <w:r w:rsidRPr="002926E9">
        <w:rPr>
          <w:rFonts w:ascii="Times New Roman" w:hAnsi="Times New Roman" w:cs="Times New Roman"/>
          <w:spacing w:val="0"/>
          <w:sz w:val="24"/>
          <w:szCs w:val="24"/>
        </w:rPr>
        <w:t>、氨氮</w:t>
      </w:r>
      <w:r w:rsidRPr="002926E9">
        <w:rPr>
          <w:rFonts w:ascii="Times New Roman" w:hAnsi="Times New Roman" w:cs="Times New Roman"/>
          <w:spacing w:val="0"/>
          <w:sz w:val="24"/>
          <w:szCs w:val="24"/>
        </w:rPr>
        <w:t>5mg/L</w:t>
      </w:r>
      <w:r w:rsidRPr="002926E9">
        <w:rPr>
          <w:rFonts w:ascii="Times New Roman" w:hAnsi="Times New Roman" w:cs="Times New Roman"/>
          <w:spacing w:val="0"/>
          <w:sz w:val="24"/>
          <w:szCs w:val="24"/>
        </w:rPr>
        <w:t>）核算，项目废水排放量</w:t>
      </w:r>
      <w:r w:rsidR="00A369B6" w:rsidRPr="002926E9">
        <w:rPr>
          <w:rFonts w:ascii="Times New Roman" w:hAnsi="Times New Roman" w:cs="Times New Roman"/>
          <w:bCs/>
          <w:sz w:val="24"/>
          <w:szCs w:val="24"/>
        </w:rPr>
        <w:t xml:space="preserve">24648.09 </w:t>
      </w:r>
      <w:r w:rsidRPr="002926E9">
        <w:rPr>
          <w:rFonts w:ascii="Times New Roman" w:hAnsi="Times New Roman" w:cs="Times New Roman"/>
          <w:spacing w:val="0"/>
          <w:sz w:val="24"/>
          <w:szCs w:val="24"/>
        </w:rPr>
        <w:t>t/a</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COD</w:t>
      </w:r>
      <w:r w:rsidRPr="002926E9">
        <w:rPr>
          <w:rFonts w:ascii="Times New Roman" w:hAnsi="Times New Roman" w:cs="Times New Roman"/>
          <w:spacing w:val="0"/>
          <w:sz w:val="24"/>
          <w:szCs w:val="24"/>
        </w:rPr>
        <w:t>和氨氮排放总量分别为</w:t>
      </w:r>
      <w:r w:rsidR="00A369B6" w:rsidRPr="002926E9">
        <w:rPr>
          <w:rFonts w:ascii="Times New Roman" w:hAnsi="Times New Roman" w:cs="Times New Roman"/>
          <w:spacing w:val="0"/>
          <w:sz w:val="24"/>
          <w:szCs w:val="24"/>
        </w:rPr>
        <w:t>1</w:t>
      </w:r>
      <w:r w:rsidR="00A369B6" w:rsidRPr="002926E9">
        <w:rPr>
          <w:rFonts w:ascii="Times New Roman" w:hAnsi="Times New Roman" w:cs="Times New Roman" w:hint="eastAsia"/>
          <w:spacing w:val="0"/>
          <w:sz w:val="24"/>
          <w:szCs w:val="24"/>
        </w:rPr>
        <w:t>.</w:t>
      </w:r>
      <w:r w:rsidR="00A369B6" w:rsidRPr="002926E9">
        <w:rPr>
          <w:rFonts w:ascii="Times New Roman" w:hAnsi="Times New Roman" w:cs="Times New Roman"/>
          <w:spacing w:val="0"/>
          <w:sz w:val="24"/>
          <w:szCs w:val="24"/>
        </w:rPr>
        <w:t>23</w:t>
      </w:r>
      <w:r w:rsidRPr="002926E9">
        <w:rPr>
          <w:rFonts w:ascii="Times New Roman" w:hAnsi="Times New Roman" w:cs="Times New Roman"/>
          <w:spacing w:val="0"/>
          <w:sz w:val="24"/>
          <w:szCs w:val="24"/>
        </w:rPr>
        <w:t>t/a</w:t>
      </w:r>
      <w:r w:rsidRPr="002926E9">
        <w:rPr>
          <w:rFonts w:ascii="Times New Roman" w:hAnsi="Times New Roman" w:cs="Times New Roman"/>
          <w:spacing w:val="0"/>
          <w:sz w:val="24"/>
          <w:szCs w:val="24"/>
        </w:rPr>
        <w:t>和</w:t>
      </w:r>
      <w:r w:rsidR="00A369B6" w:rsidRPr="002926E9">
        <w:rPr>
          <w:rFonts w:ascii="Times New Roman" w:hAnsi="Times New Roman" w:cs="Times New Roman"/>
          <w:spacing w:val="0"/>
          <w:sz w:val="24"/>
          <w:szCs w:val="24"/>
        </w:rPr>
        <w:t>0</w:t>
      </w:r>
      <w:r w:rsidR="00A369B6" w:rsidRPr="002926E9">
        <w:rPr>
          <w:rFonts w:ascii="Times New Roman" w:hAnsi="Times New Roman" w:cs="Times New Roman" w:hint="eastAsia"/>
          <w:spacing w:val="0"/>
          <w:sz w:val="24"/>
          <w:szCs w:val="24"/>
        </w:rPr>
        <w:t>.</w:t>
      </w:r>
      <w:r w:rsidR="00A369B6" w:rsidRPr="002926E9">
        <w:rPr>
          <w:rFonts w:ascii="Times New Roman" w:hAnsi="Times New Roman" w:cs="Times New Roman"/>
          <w:spacing w:val="0"/>
          <w:sz w:val="24"/>
          <w:szCs w:val="24"/>
        </w:rPr>
        <w:t>12</w:t>
      </w:r>
      <w:r w:rsidRPr="002926E9">
        <w:rPr>
          <w:rFonts w:ascii="Times New Roman" w:hAnsi="Times New Roman" w:cs="Times New Roman"/>
          <w:spacing w:val="0"/>
          <w:sz w:val="24"/>
          <w:szCs w:val="24"/>
        </w:rPr>
        <w:t>t/a</w:t>
      </w:r>
      <w:r w:rsidRPr="002926E9">
        <w:rPr>
          <w:rFonts w:ascii="Times New Roman" w:hAnsi="Times New Roman" w:cs="Times New Roman"/>
          <w:spacing w:val="0"/>
          <w:sz w:val="24"/>
          <w:szCs w:val="24"/>
        </w:rPr>
        <w:t>。</w:t>
      </w:r>
    </w:p>
    <w:p w14:paraId="58348119"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、废气污染物排放总量</w:t>
      </w:r>
    </w:p>
    <w:p w14:paraId="71498EF2" w14:textId="3BA0D07A"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根据工程分析核算，废气污染物</w:t>
      </w:r>
      <w:r w:rsidRPr="002926E9">
        <w:rPr>
          <w:rFonts w:ascii="Times New Roman" w:hAnsi="Times New Roman" w:cs="Times New Roman"/>
          <w:spacing w:val="0"/>
          <w:sz w:val="24"/>
          <w:szCs w:val="24"/>
        </w:rPr>
        <w:t>SO</w:t>
      </w:r>
      <w:r w:rsidRPr="002926E9">
        <w:rPr>
          <w:rFonts w:ascii="Times New Roman" w:hAnsi="Times New Roman" w:cs="Times New Roman"/>
          <w:spacing w:val="0"/>
          <w:sz w:val="24"/>
          <w:szCs w:val="24"/>
          <w:vertAlign w:val="subscript"/>
        </w:rPr>
        <w:t>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w:t>
      </w:r>
      <w:r w:rsidRPr="002926E9">
        <w:rPr>
          <w:rFonts w:ascii="Times New Roman" w:hAnsi="Times New Roman" w:cs="Times New Roman"/>
          <w:spacing w:val="0"/>
          <w:sz w:val="24"/>
          <w:szCs w:val="24"/>
          <w:vertAlign w:val="subscript"/>
        </w:rPr>
        <w:t>x</w:t>
      </w:r>
      <w:r w:rsidRPr="002926E9">
        <w:rPr>
          <w:rFonts w:ascii="Times New Roman" w:hAnsi="Times New Roman" w:cs="Times New Roman"/>
          <w:spacing w:val="0"/>
          <w:sz w:val="24"/>
          <w:szCs w:val="24"/>
        </w:rPr>
        <w:t>、非甲烷总烃排放总量分别为</w:t>
      </w:r>
      <w:r w:rsidR="00A369B6" w:rsidRPr="002926E9">
        <w:rPr>
          <w:rFonts w:ascii="Times New Roman" w:hAnsi="Times New Roman" w:cs="Times New Roman" w:hint="eastAsia"/>
          <w:spacing w:val="0"/>
          <w:sz w:val="24"/>
          <w:szCs w:val="24"/>
        </w:rPr>
        <w:t>3</w:t>
      </w:r>
      <w:r w:rsidR="00A369B6" w:rsidRPr="002926E9">
        <w:rPr>
          <w:rFonts w:ascii="Times New Roman" w:hAnsi="Times New Roman" w:cs="Times New Roman"/>
          <w:spacing w:val="0"/>
          <w:sz w:val="24"/>
          <w:szCs w:val="24"/>
        </w:rPr>
        <w:t>02</w:t>
      </w:r>
      <w:r w:rsidR="00A369B6" w:rsidRPr="002926E9">
        <w:rPr>
          <w:rFonts w:ascii="Times New Roman" w:hAnsi="Times New Roman" w:cs="Times New Roman" w:hint="eastAsia"/>
          <w:spacing w:val="0"/>
          <w:sz w:val="24"/>
          <w:szCs w:val="24"/>
        </w:rPr>
        <w:t>.</w:t>
      </w:r>
      <w:r w:rsidR="00A369B6" w:rsidRPr="002926E9">
        <w:rPr>
          <w:rFonts w:ascii="Times New Roman" w:hAnsi="Times New Roman" w:cs="Times New Roman"/>
          <w:spacing w:val="0"/>
          <w:sz w:val="24"/>
          <w:szCs w:val="24"/>
        </w:rPr>
        <w:t>4</w:t>
      </w:r>
      <w:r w:rsidR="00A369B6" w:rsidRPr="002926E9">
        <w:rPr>
          <w:rFonts w:ascii="Times New Roman" w:hAnsi="Times New Roman" w:cs="Times New Roman" w:hint="eastAsia"/>
          <w:spacing w:val="0"/>
          <w:sz w:val="24"/>
          <w:szCs w:val="24"/>
        </w:rPr>
        <w:t>kg</w:t>
      </w:r>
      <w:r w:rsidR="00A369B6" w:rsidRPr="002926E9">
        <w:rPr>
          <w:rFonts w:ascii="Times New Roman" w:hAnsi="Times New Roman" w:cs="Times New Roman"/>
          <w:spacing w:val="0"/>
          <w:sz w:val="24"/>
          <w:szCs w:val="24"/>
        </w:rPr>
        <w:t>/a</w:t>
      </w:r>
      <w:r w:rsidR="00A369B6" w:rsidRPr="002926E9">
        <w:rPr>
          <w:rFonts w:ascii="Times New Roman" w:hAnsi="Times New Roman" w:cs="Times New Roman" w:hint="eastAsia"/>
          <w:spacing w:val="0"/>
          <w:sz w:val="24"/>
          <w:szCs w:val="24"/>
        </w:rPr>
        <w:t>、</w:t>
      </w:r>
      <w:r w:rsidR="00A369B6" w:rsidRPr="002926E9">
        <w:rPr>
          <w:rFonts w:ascii="Times New Roman" w:hAnsi="Times New Roman" w:cs="Times New Roman" w:hint="eastAsia"/>
          <w:spacing w:val="0"/>
          <w:sz w:val="24"/>
          <w:szCs w:val="24"/>
        </w:rPr>
        <w:t>6</w:t>
      </w:r>
      <w:r w:rsidR="00A369B6" w:rsidRPr="002926E9">
        <w:rPr>
          <w:rFonts w:ascii="Times New Roman" w:hAnsi="Times New Roman" w:cs="Times New Roman"/>
          <w:spacing w:val="0"/>
          <w:sz w:val="24"/>
          <w:szCs w:val="24"/>
        </w:rPr>
        <w:t>12</w:t>
      </w:r>
      <w:r w:rsidR="00A369B6" w:rsidRPr="002926E9">
        <w:rPr>
          <w:rFonts w:ascii="Times New Roman" w:hAnsi="Times New Roman" w:cs="Times New Roman" w:hint="eastAsia"/>
          <w:spacing w:val="0"/>
          <w:sz w:val="24"/>
          <w:szCs w:val="24"/>
        </w:rPr>
        <w:t>.</w:t>
      </w:r>
      <w:r w:rsidR="00A369B6" w:rsidRPr="002926E9">
        <w:rPr>
          <w:rFonts w:ascii="Times New Roman" w:hAnsi="Times New Roman" w:cs="Times New Roman"/>
          <w:spacing w:val="0"/>
          <w:sz w:val="24"/>
          <w:szCs w:val="24"/>
        </w:rPr>
        <w:t>66</w:t>
      </w:r>
      <w:r w:rsidR="00A369B6" w:rsidRPr="002926E9">
        <w:rPr>
          <w:rFonts w:ascii="Times New Roman" w:hAnsi="Times New Roman" w:cs="Times New Roman" w:hint="eastAsia"/>
          <w:spacing w:val="0"/>
          <w:sz w:val="24"/>
          <w:szCs w:val="24"/>
        </w:rPr>
        <w:t>kg</w:t>
      </w:r>
      <w:r w:rsidR="00A369B6" w:rsidRPr="002926E9">
        <w:rPr>
          <w:rFonts w:ascii="Times New Roman" w:hAnsi="Times New Roman" w:cs="Times New Roman"/>
          <w:spacing w:val="0"/>
          <w:sz w:val="24"/>
          <w:szCs w:val="24"/>
        </w:rPr>
        <w:t>/a</w:t>
      </w:r>
      <w:r w:rsidR="00A369B6" w:rsidRPr="002926E9">
        <w:rPr>
          <w:rFonts w:ascii="Times New Roman" w:hAnsi="Times New Roman" w:cs="Times New Roman" w:hint="eastAsia"/>
          <w:spacing w:val="0"/>
          <w:sz w:val="24"/>
          <w:szCs w:val="24"/>
        </w:rPr>
        <w:t>、</w:t>
      </w:r>
      <w:r w:rsidR="00A369B6" w:rsidRPr="002926E9">
        <w:rPr>
          <w:rFonts w:ascii="Times New Roman" w:hAnsi="Times New Roman" w:cs="Times New Roman" w:hint="eastAsia"/>
          <w:spacing w:val="0"/>
          <w:sz w:val="24"/>
          <w:szCs w:val="24"/>
        </w:rPr>
        <w:t>4</w:t>
      </w:r>
      <w:r w:rsidR="00A369B6" w:rsidRPr="002926E9">
        <w:rPr>
          <w:rFonts w:ascii="Times New Roman" w:hAnsi="Times New Roman" w:cs="Times New Roman"/>
          <w:spacing w:val="0"/>
          <w:sz w:val="24"/>
          <w:szCs w:val="24"/>
        </w:rPr>
        <w:t>85.21</w:t>
      </w:r>
      <w:r w:rsidR="00A369B6" w:rsidRPr="002926E9">
        <w:rPr>
          <w:rFonts w:ascii="Times New Roman" w:hAnsi="Times New Roman" w:cs="Times New Roman" w:hint="eastAsia"/>
          <w:spacing w:val="0"/>
          <w:sz w:val="24"/>
          <w:szCs w:val="24"/>
        </w:rPr>
        <w:t>k</w:t>
      </w:r>
      <w:r w:rsidR="00A369B6" w:rsidRPr="002926E9">
        <w:rPr>
          <w:rFonts w:ascii="Times New Roman" w:hAnsi="Times New Roman" w:cs="Times New Roman"/>
          <w:spacing w:val="0"/>
          <w:sz w:val="24"/>
          <w:szCs w:val="24"/>
        </w:rPr>
        <w:t>g/a</w:t>
      </w:r>
      <w:r w:rsidRPr="002926E9">
        <w:rPr>
          <w:rFonts w:ascii="Times New Roman" w:hAnsi="Times New Roman" w:cs="Times New Roman"/>
          <w:spacing w:val="0"/>
          <w:sz w:val="24"/>
          <w:szCs w:val="24"/>
        </w:rPr>
        <w:t>。</w:t>
      </w:r>
    </w:p>
    <w:p w14:paraId="2DFDDC37" w14:textId="77777777" w:rsidR="00D0193B" w:rsidRPr="002926E9" w:rsidRDefault="00D0193B" w:rsidP="00E552EA">
      <w:pPr>
        <w:pStyle w:val="32"/>
        <w:adjustRightInd w:val="0"/>
        <w:spacing w:line="360" w:lineRule="auto"/>
        <w:ind w:left="0" w:firstLine="0"/>
        <w:textAlignment w:val="baseline"/>
        <w:rPr>
          <w:rFonts w:ascii="Times New Roman" w:hAnsi="Times New Roman" w:cs="Times New Roman"/>
        </w:rPr>
      </w:pPr>
      <w:r w:rsidRPr="002926E9">
        <w:rPr>
          <w:rFonts w:ascii="Times New Roman" w:hAnsi="Times New Roman" w:cs="Times New Roman"/>
        </w:rPr>
        <w:t>总量指标来源</w:t>
      </w:r>
    </w:p>
    <w:p w14:paraId="7EF5FF05"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1</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COD</w:t>
      </w:r>
      <w:r w:rsidRPr="002926E9">
        <w:rPr>
          <w:rFonts w:ascii="Times New Roman" w:hAnsi="Times New Roman" w:cs="Times New Roman"/>
          <w:spacing w:val="0"/>
          <w:sz w:val="24"/>
          <w:szCs w:val="24"/>
        </w:rPr>
        <w:t>、氨氮总量指标</w:t>
      </w:r>
    </w:p>
    <w:p w14:paraId="3E45693D" w14:textId="57D48F29"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项目近期废水不排放，远期接入市政污水管网废水总量控制指标为：</w:t>
      </w:r>
      <w:r w:rsidR="00A369B6" w:rsidRPr="002926E9">
        <w:rPr>
          <w:rFonts w:ascii="Times New Roman" w:hAnsi="Times New Roman" w:cs="Times New Roman" w:hint="eastAsia"/>
          <w:spacing w:val="0"/>
          <w:sz w:val="24"/>
          <w:szCs w:val="24"/>
        </w:rPr>
        <w:lastRenderedPageBreak/>
        <w:t>24648.09 t/a</w:t>
      </w:r>
      <w:r w:rsidR="00A369B6" w:rsidRPr="002926E9">
        <w:rPr>
          <w:rFonts w:ascii="Times New Roman" w:hAnsi="Times New Roman" w:cs="Times New Roman" w:hint="eastAsia"/>
          <w:spacing w:val="0"/>
          <w:sz w:val="24"/>
          <w:szCs w:val="24"/>
        </w:rPr>
        <w:t>，</w:t>
      </w:r>
      <w:r w:rsidR="00A369B6" w:rsidRPr="002926E9">
        <w:rPr>
          <w:rFonts w:ascii="Times New Roman" w:hAnsi="Times New Roman" w:cs="Times New Roman" w:hint="eastAsia"/>
          <w:spacing w:val="0"/>
          <w:sz w:val="24"/>
          <w:szCs w:val="24"/>
        </w:rPr>
        <w:t>COD</w:t>
      </w:r>
      <w:r w:rsidR="00A369B6" w:rsidRPr="002926E9">
        <w:rPr>
          <w:rFonts w:ascii="Times New Roman" w:hAnsi="Times New Roman" w:cs="Times New Roman" w:hint="eastAsia"/>
          <w:spacing w:val="0"/>
          <w:sz w:val="24"/>
          <w:szCs w:val="24"/>
        </w:rPr>
        <w:t>和氨氮排放总量分别为</w:t>
      </w:r>
      <w:r w:rsidR="00A369B6" w:rsidRPr="002926E9">
        <w:rPr>
          <w:rFonts w:ascii="Times New Roman" w:hAnsi="Times New Roman" w:cs="Times New Roman" w:hint="eastAsia"/>
          <w:spacing w:val="0"/>
          <w:sz w:val="24"/>
          <w:szCs w:val="24"/>
        </w:rPr>
        <w:t>1.23t/a</w:t>
      </w:r>
      <w:r w:rsidR="00A369B6" w:rsidRPr="002926E9">
        <w:rPr>
          <w:rFonts w:ascii="Times New Roman" w:hAnsi="Times New Roman" w:cs="Times New Roman" w:hint="eastAsia"/>
          <w:spacing w:val="0"/>
          <w:sz w:val="24"/>
          <w:szCs w:val="24"/>
        </w:rPr>
        <w:t>和</w:t>
      </w:r>
      <w:r w:rsidR="00A369B6" w:rsidRPr="002926E9">
        <w:rPr>
          <w:rFonts w:ascii="Times New Roman" w:hAnsi="Times New Roman" w:cs="Times New Roman" w:hint="eastAsia"/>
          <w:spacing w:val="0"/>
          <w:sz w:val="24"/>
          <w:szCs w:val="24"/>
        </w:rPr>
        <w:t>0.12t/a</w:t>
      </w:r>
      <w:r w:rsidR="00A369B6" w:rsidRPr="002926E9">
        <w:rPr>
          <w:rFonts w:ascii="Times New Roman" w:hAnsi="Times New Roman" w:cs="Times New Roman" w:hint="eastAsia"/>
          <w:spacing w:val="0"/>
          <w:sz w:val="24"/>
          <w:szCs w:val="24"/>
        </w:rPr>
        <w:t>。</w:t>
      </w:r>
      <w:r w:rsidRPr="002926E9">
        <w:rPr>
          <w:rFonts w:ascii="Times New Roman" w:hAnsi="Times New Roman" w:cs="Times New Roman"/>
          <w:spacing w:val="0"/>
          <w:sz w:val="24"/>
          <w:szCs w:val="24"/>
        </w:rPr>
        <w:t>废水总量控制指标应进行排污权交易取得。</w:t>
      </w:r>
    </w:p>
    <w:p w14:paraId="07E31DE8"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本项目排放生产废水中</w:t>
      </w:r>
      <w:r w:rsidRPr="002926E9">
        <w:rPr>
          <w:rFonts w:ascii="Times New Roman" w:hAnsi="Times New Roman" w:cs="Times New Roman"/>
          <w:spacing w:val="0"/>
          <w:sz w:val="24"/>
          <w:szCs w:val="24"/>
        </w:rPr>
        <w:t>COD</w:t>
      </w:r>
      <w:r w:rsidRPr="002926E9">
        <w:rPr>
          <w:rFonts w:ascii="Times New Roman" w:hAnsi="Times New Roman" w:cs="Times New Roman"/>
          <w:spacing w:val="0"/>
          <w:sz w:val="24"/>
          <w:szCs w:val="24"/>
        </w:rPr>
        <w:t>、氨氮的总量以本报告书审批部门批复的总量为准。</w:t>
      </w:r>
    </w:p>
    <w:p w14:paraId="2EFF1178"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SO</w:t>
      </w:r>
      <w:r w:rsidRPr="002926E9">
        <w:rPr>
          <w:rFonts w:ascii="Times New Roman" w:hAnsi="Times New Roman" w:cs="Times New Roman"/>
          <w:spacing w:val="0"/>
          <w:sz w:val="24"/>
          <w:szCs w:val="24"/>
          <w:vertAlign w:val="subscript"/>
        </w:rPr>
        <w:t>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w:t>
      </w:r>
      <w:r w:rsidRPr="002926E9">
        <w:rPr>
          <w:rFonts w:ascii="Times New Roman" w:hAnsi="Times New Roman" w:cs="Times New Roman"/>
          <w:spacing w:val="0"/>
          <w:sz w:val="24"/>
          <w:szCs w:val="24"/>
          <w:vertAlign w:val="subscript"/>
        </w:rPr>
        <w:t>x</w:t>
      </w:r>
      <w:r w:rsidRPr="002926E9">
        <w:rPr>
          <w:rFonts w:ascii="Times New Roman" w:hAnsi="Times New Roman" w:cs="Times New Roman"/>
          <w:spacing w:val="0"/>
          <w:sz w:val="24"/>
          <w:szCs w:val="24"/>
        </w:rPr>
        <w:t>总量指标</w:t>
      </w:r>
    </w:p>
    <w:p w14:paraId="0A4DE750" w14:textId="27A870B0"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项目锅炉废气污染物</w:t>
      </w:r>
      <w:r w:rsidRPr="002926E9">
        <w:rPr>
          <w:rFonts w:ascii="Times New Roman" w:hAnsi="Times New Roman" w:cs="Times New Roman"/>
          <w:spacing w:val="0"/>
          <w:sz w:val="24"/>
          <w:szCs w:val="24"/>
        </w:rPr>
        <w:t>SO</w:t>
      </w:r>
      <w:r w:rsidRPr="002926E9">
        <w:rPr>
          <w:rFonts w:ascii="Times New Roman" w:hAnsi="Times New Roman" w:cs="Times New Roman"/>
          <w:spacing w:val="0"/>
          <w:sz w:val="24"/>
          <w:szCs w:val="24"/>
          <w:vertAlign w:val="subscript"/>
        </w:rPr>
        <w:t>2</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NO</w:t>
      </w:r>
      <w:r w:rsidR="00512F0A" w:rsidRPr="002926E9">
        <w:rPr>
          <w:rFonts w:ascii="Times New Roman" w:hAnsi="Times New Roman" w:cs="Times New Roman"/>
          <w:spacing w:val="0"/>
          <w:sz w:val="24"/>
          <w:szCs w:val="24"/>
          <w:vertAlign w:val="subscript"/>
        </w:rPr>
        <w:t>x</w:t>
      </w:r>
      <w:r w:rsidRPr="002926E9">
        <w:rPr>
          <w:rFonts w:ascii="Times New Roman" w:hAnsi="Times New Roman" w:cs="Times New Roman"/>
          <w:spacing w:val="0"/>
          <w:sz w:val="24"/>
          <w:szCs w:val="24"/>
        </w:rPr>
        <w:t>排放总量分别为</w:t>
      </w:r>
      <w:r w:rsidR="00512F0A" w:rsidRPr="002926E9">
        <w:rPr>
          <w:rFonts w:ascii="Times New Roman" w:hAnsi="Times New Roman" w:cs="Times New Roman" w:hint="eastAsia"/>
          <w:spacing w:val="0"/>
          <w:sz w:val="24"/>
          <w:szCs w:val="24"/>
        </w:rPr>
        <w:t>302.4kg/a</w:t>
      </w:r>
      <w:r w:rsidR="00512F0A" w:rsidRPr="002926E9">
        <w:rPr>
          <w:rFonts w:ascii="Times New Roman" w:hAnsi="Times New Roman" w:cs="Times New Roman" w:hint="eastAsia"/>
          <w:spacing w:val="0"/>
          <w:sz w:val="24"/>
          <w:szCs w:val="24"/>
        </w:rPr>
        <w:t>、</w:t>
      </w:r>
      <w:r w:rsidR="00512F0A" w:rsidRPr="002926E9">
        <w:rPr>
          <w:rFonts w:ascii="Times New Roman" w:hAnsi="Times New Roman" w:cs="Times New Roman" w:hint="eastAsia"/>
          <w:spacing w:val="0"/>
          <w:sz w:val="24"/>
          <w:szCs w:val="24"/>
        </w:rPr>
        <w:t>612.66kg/a</w:t>
      </w:r>
      <w:r w:rsidR="00512F0A" w:rsidRPr="002926E9">
        <w:rPr>
          <w:rFonts w:ascii="Times New Roman" w:hAnsi="Times New Roman" w:cs="Times New Roman" w:hint="eastAsia"/>
          <w:spacing w:val="0"/>
          <w:sz w:val="24"/>
          <w:szCs w:val="24"/>
        </w:rPr>
        <w:t>，</w:t>
      </w:r>
      <w:r w:rsidRPr="002926E9">
        <w:rPr>
          <w:rFonts w:ascii="Times New Roman" w:hAnsi="Times New Roman" w:cs="Times New Roman"/>
          <w:spacing w:val="0"/>
          <w:sz w:val="24"/>
          <w:szCs w:val="24"/>
        </w:rPr>
        <w:t>废气总量控制指标应进行排污权交易取得。</w:t>
      </w:r>
    </w:p>
    <w:p w14:paraId="69AF9CCF" w14:textId="77777777"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3</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VOC</w:t>
      </w:r>
      <w:r w:rsidRPr="002926E9">
        <w:rPr>
          <w:rFonts w:ascii="Times New Roman" w:hAnsi="Times New Roman" w:cs="Times New Roman"/>
          <w:spacing w:val="0"/>
          <w:sz w:val="24"/>
          <w:szCs w:val="24"/>
        </w:rPr>
        <w:t>（</w:t>
      </w:r>
      <w:r w:rsidRPr="002926E9">
        <w:rPr>
          <w:rFonts w:ascii="Times New Roman" w:hAnsi="Times New Roman" w:cs="Times New Roman"/>
          <w:spacing w:val="0"/>
          <w:sz w:val="24"/>
          <w:szCs w:val="24"/>
        </w:rPr>
        <w:t>NMHC</w:t>
      </w:r>
      <w:r w:rsidRPr="002926E9">
        <w:rPr>
          <w:rFonts w:ascii="Times New Roman" w:hAnsi="Times New Roman" w:cs="Times New Roman"/>
          <w:spacing w:val="0"/>
          <w:sz w:val="24"/>
          <w:szCs w:val="24"/>
        </w:rPr>
        <w:t>）总量指标来源</w:t>
      </w:r>
    </w:p>
    <w:p w14:paraId="27351DA3" w14:textId="04D2E7D8" w:rsidR="00D0193B" w:rsidRPr="002926E9" w:rsidRDefault="00D0193B" w:rsidP="00E552EA">
      <w:pPr>
        <w:spacing w:line="360" w:lineRule="auto"/>
        <w:ind w:firstLineChars="200" w:firstLine="480"/>
        <w:rPr>
          <w:rFonts w:ascii="Times New Roman" w:hAnsi="Times New Roman" w:cs="Times New Roman"/>
          <w:sz w:val="24"/>
          <w:szCs w:val="24"/>
        </w:rPr>
      </w:pPr>
      <w:r w:rsidRPr="002926E9">
        <w:rPr>
          <w:rFonts w:ascii="Times New Roman" w:hAnsi="Times New Roman" w:cs="Times New Roman"/>
          <w:sz w:val="24"/>
          <w:szCs w:val="24"/>
        </w:rPr>
        <w:t>本项目废气</w:t>
      </w:r>
      <w:r w:rsidRPr="002926E9">
        <w:rPr>
          <w:rFonts w:ascii="Times New Roman" w:hAnsi="Times New Roman" w:cs="Times New Roman"/>
          <w:sz w:val="24"/>
          <w:szCs w:val="24"/>
        </w:rPr>
        <w:t>VOCs</w:t>
      </w:r>
      <w:r w:rsidRPr="002926E9">
        <w:rPr>
          <w:rFonts w:ascii="Times New Roman" w:hAnsi="Times New Roman" w:cs="Times New Roman"/>
          <w:sz w:val="24"/>
          <w:szCs w:val="24"/>
        </w:rPr>
        <w:t>主要来源于研发中心质检、研发、实验废气等过程。根据工程分析核算，</w:t>
      </w:r>
      <w:r w:rsidR="00512F0A" w:rsidRPr="002926E9">
        <w:rPr>
          <w:rFonts w:ascii="Times New Roman" w:hAnsi="Times New Roman" w:cs="Times New Roman" w:hint="eastAsia"/>
          <w:sz w:val="24"/>
          <w:szCs w:val="24"/>
        </w:rPr>
        <w:t>项目</w:t>
      </w:r>
      <w:r w:rsidRPr="002926E9">
        <w:rPr>
          <w:rFonts w:ascii="Times New Roman" w:hAnsi="Times New Roman" w:cs="Times New Roman"/>
          <w:sz w:val="24"/>
          <w:szCs w:val="24"/>
        </w:rPr>
        <w:t>VOCs</w:t>
      </w:r>
      <w:r w:rsidRPr="002926E9">
        <w:rPr>
          <w:rFonts w:ascii="Times New Roman" w:hAnsi="Times New Roman" w:cs="Times New Roman"/>
          <w:sz w:val="24"/>
          <w:szCs w:val="24"/>
        </w:rPr>
        <w:t>（</w:t>
      </w:r>
      <w:r w:rsidRPr="002926E9">
        <w:rPr>
          <w:rFonts w:ascii="Times New Roman" w:hAnsi="Times New Roman" w:cs="Times New Roman"/>
          <w:sz w:val="24"/>
          <w:szCs w:val="24"/>
        </w:rPr>
        <w:t>NMHC</w:t>
      </w:r>
      <w:r w:rsidRPr="002926E9">
        <w:rPr>
          <w:rFonts w:ascii="Times New Roman" w:hAnsi="Times New Roman" w:cs="Times New Roman"/>
          <w:sz w:val="24"/>
          <w:szCs w:val="24"/>
        </w:rPr>
        <w:t>）排放量</w:t>
      </w:r>
      <w:r w:rsidR="00512F0A" w:rsidRPr="002926E9">
        <w:rPr>
          <w:rFonts w:ascii="Times New Roman" w:hAnsi="Times New Roman" w:cs="Times New Roman"/>
          <w:sz w:val="24"/>
          <w:szCs w:val="24"/>
        </w:rPr>
        <w:t>485.21</w:t>
      </w:r>
      <w:r w:rsidR="00512F0A" w:rsidRPr="002926E9">
        <w:rPr>
          <w:rFonts w:ascii="Times New Roman" w:hAnsi="Times New Roman" w:cs="Times New Roman" w:hint="eastAsia"/>
          <w:sz w:val="24"/>
          <w:szCs w:val="24"/>
        </w:rPr>
        <w:t>kg</w:t>
      </w:r>
      <w:r w:rsidRPr="002926E9">
        <w:rPr>
          <w:rFonts w:ascii="Times New Roman" w:hAnsi="Times New Roman" w:cs="Times New Roman"/>
          <w:sz w:val="24"/>
          <w:szCs w:val="24"/>
        </w:rPr>
        <w:t>/a</w:t>
      </w:r>
      <w:r w:rsidRPr="002926E9">
        <w:rPr>
          <w:rFonts w:ascii="Times New Roman" w:hAnsi="Times New Roman" w:cs="Times New Roman"/>
          <w:sz w:val="24"/>
          <w:szCs w:val="24"/>
        </w:rPr>
        <w:t>，项目排放的</w:t>
      </w:r>
      <w:r w:rsidRPr="002926E9">
        <w:rPr>
          <w:rFonts w:ascii="Times New Roman" w:hAnsi="Times New Roman" w:cs="Times New Roman"/>
          <w:sz w:val="24"/>
          <w:szCs w:val="24"/>
        </w:rPr>
        <w:t>VOCs</w:t>
      </w:r>
      <w:r w:rsidRPr="002926E9">
        <w:rPr>
          <w:rFonts w:ascii="Times New Roman" w:hAnsi="Times New Roman" w:cs="Times New Roman"/>
          <w:sz w:val="24"/>
          <w:szCs w:val="24"/>
        </w:rPr>
        <w:t>（</w:t>
      </w:r>
      <w:r w:rsidRPr="002926E9">
        <w:rPr>
          <w:rFonts w:ascii="Times New Roman" w:hAnsi="Times New Roman" w:cs="Times New Roman"/>
          <w:sz w:val="24"/>
          <w:szCs w:val="24"/>
        </w:rPr>
        <w:t>NMHC</w:t>
      </w:r>
      <w:r w:rsidRPr="002926E9">
        <w:rPr>
          <w:rFonts w:ascii="Times New Roman" w:hAnsi="Times New Roman" w:cs="Times New Roman"/>
          <w:sz w:val="24"/>
          <w:szCs w:val="24"/>
        </w:rPr>
        <w:t>）总量应报生态环境主管部门确认，并取得相关总量许可。</w:t>
      </w:r>
    </w:p>
    <w:p w14:paraId="3BBEBD2C" w14:textId="77777777" w:rsidR="00D0193B" w:rsidRPr="002926E9" w:rsidRDefault="00D0193B" w:rsidP="00E552EA">
      <w:pPr>
        <w:pStyle w:val="32"/>
        <w:adjustRightInd w:val="0"/>
        <w:spacing w:line="360" w:lineRule="auto"/>
        <w:ind w:left="0" w:firstLine="0"/>
        <w:textAlignment w:val="baseline"/>
        <w:rPr>
          <w:rFonts w:ascii="Times New Roman" w:hAnsi="Times New Roman" w:cs="Times New Roman"/>
        </w:rPr>
      </w:pPr>
      <w:r w:rsidRPr="002926E9">
        <w:rPr>
          <w:rFonts w:ascii="Times New Roman" w:hAnsi="Times New Roman" w:cs="Times New Roman"/>
        </w:rPr>
        <w:t>新增排污权</w:t>
      </w:r>
    </w:p>
    <w:p w14:paraId="1F6C1B5A" w14:textId="77777777" w:rsidR="00D0193B" w:rsidRPr="002926E9" w:rsidRDefault="00D0193B" w:rsidP="00E552EA">
      <w:pPr>
        <w:spacing w:line="360" w:lineRule="auto"/>
        <w:ind w:firstLineChars="200" w:firstLine="480"/>
        <w:rPr>
          <w:rFonts w:ascii="Times New Roman" w:hAnsi="Times New Roman" w:cs="Times New Roman"/>
          <w:sz w:val="24"/>
        </w:rPr>
      </w:pPr>
      <w:r w:rsidRPr="002926E9">
        <w:rPr>
          <w:rFonts w:ascii="Times New Roman" w:hAnsi="Times New Roman" w:cs="Times New Roman"/>
          <w:sz w:val="24"/>
          <w:szCs w:val="24"/>
        </w:rPr>
        <w:t>根据《厦门市主要污染物排放权指标核实管理办法（试行）》及《福建省建设项目主要污染物排放总量控制指标管理办法》，《福建</w:t>
      </w:r>
      <w:r w:rsidRPr="002926E9">
        <w:rPr>
          <w:rFonts w:ascii="Times New Roman" w:hAnsi="Times New Roman" w:cs="Times New Roman"/>
          <w:sz w:val="24"/>
        </w:rPr>
        <w:t>省环保厅关于贯彻落实</w:t>
      </w:r>
      <w:r w:rsidRPr="002926E9">
        <w:rPr>
          <w:rFonts w:ascii="Times New Roman" w:hAnsi="Times New Roman" w:cs="Times New Roman"/>
          <w:sz w:val="24"/>
        </w:rPr>
        <w:t>&lt;</w:t>
      </w:r>
      <w:r w:rsidRPr="002926E9">
        <w:rPr>
          <w:rFonts w:ascii="Times New Roman" w:hAnsi="Times New Roman" w:cs="Times New Roman"/>
          <w:sz w:val="24"/>
        </w:rPr>
        <w:t>推进排污权有偿使用和交易工作的意见（试行）</w:t>
      </w:r>
      <w:r w:rsidRPr="002926E9">
        <w:rPr>
          <w:rFonts w:ascii="Times New Roman" w:hAnsi="Times New Roman" w:cs="Times New Roman"/>
          <w:sz w:val="24"/>
        </w:rPr>
        <w:t>&gt;</w:t>
      </w:r>
      <w:r w:rsidRPr="002926E9">
        <w:rPr>
          <w:rFonts w:ascii="Times New Roman" w:hAnsi="Times New Roman" w:cs="Times New Roman"/>
          <w:sz w:val="24"/>
        </w:rPr>
        <w:t>的通知》</w:t>
      </w:r>
      <w:r w:rsidRPr="002926E9">
        <w:rPr>
          <w:rFonts w:ascii="Times New Roman" w:hAnsi="Times New Roman" w:cs="Times New Roman"/>
          <w:sz w:val="24"/>
        </w:rPr>
        <w:t>(</w:t>
      </w:r>
      <w:r w:rsidRPr="002926E9">
        <w:rPr>
          <w:rFonts w:ascii="Times New Roman" w:hAnsi="Times New Roman" w:cs="Times New Roman"/>
          <w:sz w:val="24"/>
        </w:rPr>
        <w:t>闽环发</w:t>
      </w:r>
      <w:r w:rsidRPr="002926E9">
        <w:rPr>
          <w:rFonts w:ascii="Times New Roman" w:hAnsi="Times New Roman" w:cs="Times New Roman"/>
          <w:sz w:val="24"/>
        </w:rPr>
        <w:t>[2014]9</w:t>
      </w:r>
      <w:r w:rsidRPr="002926E9">
        <w:rPr>
          <w:rFonts w:ascii="Times New Roman" w:hAnsi="Times New Roman" w:cs="Times New Roman"/>
          <w:sz w:val="24"/>
        </w:rPr>
        <w:t>号</w:t>
      </w:r>
      <w:r w:rsidRPr="002926E9">
        <w:rPr>
          <w:rFonts w:ascii="Times New Roman" w:hAnsi="Times New Roman" w:cs="Times New Roman"/>
          <w:sz w:val="24"/>
        </w:rPr>
        <w:t>)</w:t>
      </w:r>
      <w:r w:rsidRPr="002926E9">
        <w:rPr>
          <w:rFonts w:ascii="Times New Roman" w:hAnsi="Times New Roman" w:cs="Times New Roman"/>
          <w:sz w:val="24"/>
        </w:rPr>
        <w:t>、《福建省环保厅关于环评审批中落实排污权交易工作要求的通知》（闽环保评</w:t>
      </w:r>
      <w:r w:rsidRPr="002926E9">
        <w:rPr>
          <w:rFonts w:ascii="Times New Roman" w:hAnsi="Times New Roman" w:cs="Times New Roman"/>
          <w:sz w:val="24"/>
        </w:rPr>
        <w:t>[2014]43</w:t>
      </w:r>
      <w:r w:rsidRPr="002926E9">
        <w:rPr>
          <w:rFonts w:ascii="Times New Roman" w:hAnsi="Times New Roman" w:cs="Times New Roman"/>
          <w:sz w:val="24"/>
        </w:rPr>
        <w:t>号）等有关文件要求，排污权核定因子</w:t>
      </w:r>
      <w:r w:rsidRPr="002926E9">
        <w:rPr>
          <w:rFonts w:ascii="Times New Roman" w:hAnsi="Times New Roman" w:cs="Times New Roman"/>
          <w:sz w:val="24"/>
        </w:rPr>
        <w:t>COD</w:t>
      </w:r>
      <w:r w:rsidRPr="002926E9">
        <w:rPr>
          <w:rFonts w:ascii="Times New Roman" w:hAnsi="Times New Roman" w:cs="Times New Roman"/>
          <w:sz w:val="24"/>
        </w:rPr>
        <w:t>、氨氮、</w:t>
      </w:r>
      <w:r w:rsidRPr="002926E9">
        <w:rPr>
          <w:rFonts w:ascii="Times New Roman" w:hAnsi="Times New Roman" w:cs="Times New Roman"/>
          <w:sz w:val="24"/>
        </w:rPr>
        <w:t>SO</w:t>
      </w:r>
      <w:r w:rsidRPr="002926E9">
        <w:rPr>
          <w:rFonts w:ascii="Times New Roman" w:hAnsi="Times New Roman" w:cs="Times New Roman"/>
          <w:sz w:val="24"/>
          <w:vertAlign w:val="subscript"/>
        </w:rPr>
        <w:t>2</w:t>
      </w:r>
      <w:r w:rsidRPr="002926E9">
        <w:rPr>
          <w:rFonts w:ascii="Times New Roman" w:hAnsi="Times New Roman" w:cs="Times New Roman"/>
          <w:sz w:val="24"/>
        </w:rPr>
        <w:t>、</w:t>
      </w:r>
      <w:r w:rsidRPr="002926E9">
        <w:rPr>
          <w:rFonts w:ascii="Times New Roman" w:hAnsi="Times New Roman" w:cs="Times New Roman"/>
          <w:sz w:val="24"/>
        </w:rPr>
        <w:t>NO</w:t>
      </w:r>
      <w:r w:rsidRPr="002926E9">
        <w:rPr>
          <w:rFonts w:ascii="Times New Roman" w:hAnsi="Times New Roman" w:cs="Times New Roman"/>
          <w:sz w:val="24"/>
          <w:vertAlign w:val="subscript"/>
        </w:rPr>
        <w:t>X</w:t>
      </w:r>
      <w:r w:rsidRPr="002926E9">
        <w:rPr>
          <w:rFonts w:ascii="Times New Roman" w:hAnsi="Times New Roman" w:cs="Times New Roman"/>
          <w:sz w:val="24"/>
        </w:rPr>
        <w:t>。</w:t>
      </w:r>
    </w:p>
    <w:p w14:paraId="1162016C" w14:textId="1528B51B" w:rsidR="00D0193B" w:rsidRPr="002926E9" w:rsidRDefault="00D0193B" w:rsidP="00E552EA">
      <w:pPr>
        <w:pStyle w:val="1W0"/>
        <w:spacing w:line="360" w:lineRule="auto"/>
        <w:ind w:firstLine="480"/>
        <w:rPr>
          <w:rFonts w:ascii="Times New Roman" w:hAnsi="Times New Roman" w:cs="Times New Roman"/>
          <w:spacing w:val="0"/>
          <w:sz w:val="24"/>
          <w:szCs w:val="24"/>
        </w:rPr>
      </w:pPr>
      <w:r w:rsidRPr="002926E9">
        <w:rPr>
          <w:rFonts w:ascii="Times New Roman" w:hAnsi="Times New Roman" w:cs="Times New Roman"/>
          <w:spacing w:val="0"/>
          <w:sz w:val="24"/>
          <w:szCs w:val="24"/>
        </w:rPr>
        <w:t>本项目总量控制指标见</w:t>
      </w:r>
      <w:r w:rsidRPr="002926E9">
        <w:rPr>
          <w:rFonts w:ascii="Times New Roman" w:hAnsi="Times New Roman" w:cs="Times New Roman"/>
          <w:spacing w:val="0"/>
          <w:sz w:val="24"/>
          <w:szCs w:val="24"/>
        </w:rPr>
        <w:fldChar w:fldCharType="begin"/>
      </w:r>
      <w:r w:rsidRPr="002926E9">
        <w:rPr>
          <w:rFonts w:ascii="Times New Roman" w:hAnsi="Times New Roman" w:cs="Times New Roman"/>
          <w:spacing w:val="0"/>
          <w:sz w:val="24"/>
          <w:szCs w:val="24"/>
        </w:rPr>
        <w:instrText xml:space="preserve"> REF _Ref84160859 \h </w:instrText>
      </w:r>
      <w:r w:rsidR="00E552EA" w:rsidRPr="002926E9">
        <w:rPr>
          <w:rFonts w:ascii="Times New Roman" w:hAnsi="Times New Roman" w:cs="Times New Roman"/>
          <w:spacing w:val="0"/>
          <w:sz w:val="24"/>
          <w:szCs w:val="24"/>
        </w:rPr>
        <w:instrText xml:space="preserve"> \* MERGEFORMAT </w:instrText>
      </w:r>
      <w:r w:rsidRPr="002926E9">
        <w:rPr>
          <w:rFonts w:ascii="Times New Roman" w:hAnsi="Times New Roman" w:cs="Times New Roman"/>
          <w:spacing w:val="0"/>
          <w:sz w:val="24"/>
          <w:szCs w:val="24"/>
        </w:rPr>
      </w:r>
      <w:r w:rsidRPr="002926E9">
        <w:rPr>
          <w:rFonts w:ascii="Times New Roman" w:hAnsi="Times New Roman" w:cs="Times New Roman"/>
          <w:spacing w:val="0"/>
          <w:sz w:val="24"/>
          <w:szCs w:val="24"/>
        </w:rPr>
        <w:fldChar w:fldCharType="separate"/>
      </w:r>
      <w:r w:rsidR="00F359F4" w:rsidRPr="00F359F4">
        <w:rPr>
          <w:rFonts w:ascii="Times New Roman" w:hAnsi="Times New Roman" w:cs="Times New Roman"/>
          <w:b/>
          <w:sz w:val="24"/>
          <w:szCs w:val="24"/>
        </w:rPr>
        <w:t>表</w:t>
      </w:r>
      <w:r w:rsidR="00F359F4" w:rsidRPr="00F359F4">
        <w:rPr>
          <w:rFonts w:ascii="Times New Roman" w:hAnsi="Times New Roman" w:cs="Times New Roman"/>
          <w:b/>
          <w:sz w:val="24"/>
          <w:szCs w:val="24"/>
        </w:rPr>
        <w:t xml:space="preserve"> </w:t>
      </w:r>
      <w:r w:rsidR="00F359F4" w:rsidRPr="00F359F4">
        <w:rPr>
          <w:rFonts w:ascii="Times New Roman" w:hAnsi="Times New Roman" w:cs="Times New Roman"/>
          <w:b/>
          <w:noProof/>
          <w:sz w:val="24"/>
          <w:szCs w:val="24"/>
        </w:rPr>
        <w:t>9.7</w:t>
      </w:r>
      <w:r w:rsidR="00F359F4" w:rsidRPr="00F359F4">
        <w:rPr>
          <w:rFonts w:ascii="Times New Roman" w:hAnsi="Times New Roman" w:cs="Times New Roman"/>
          <w:b/>
          <w:noProof/>
          <w:sz w:val="24"/>
          <w:szCs w:val="24"/>
        </w:rPr>
        <w:noBreakHyphen/>
        <w:t>1</w:t>
      </w:r>
      <w:r w:rsidRPr="002926E9">
        <w:rPr>
          <w:rFonts w:ascii="Times New Roman" w:hAnsi="Times New Roman" w:cs="Times New Roman"/>
          <w:spacing w:val="0"/>
          <w:sz w:val="24"/>
          <w:szCs w:val="24"/>
        </w:rPr>
        <w:fldChar w:fldCharType="end"/>
      </w:r>
      <w:r w:rsidRPr="002926E9">
        <w:rPr>
          <w:rFonts w:ascii="Times New Roman" w:hAnsi="Times New Roman" w:cs="Times New Roman"/>
          <w:spacing w:val="0"/>
          <w:sz w:val="24"/>
          <w:szCs w:val="24"/>
        </w:rPr>
        <w:t>。</w:t>
      </w:r>
    </w:p>
    <w:p w14:paraId="77DD48C6" w14:textId="26ED81F5" w:rsidR="00D0193B" w:rsidRPr="002926E9" w:rsidRDefault="00D0193B" w:rsidP="00D0193B">
      <w:pPr>
        <w:snapToGrid w:val="0"/>
        <w:spacing w:line="360" w:lineRule="auto"/>
        <w:jc w:val="center"/>
        <w:rPr>
          <w:rFonts w:eastAsia="宋体"/>
          <w:b/>
          <w:sz w:val="24"/>
        </w:rPr>
      </w:pPr>
      <w:bookmarkStart w:id="480" w:name="_Ref84160859"/>
      <w:r w:rsidRPr="002926E9">
        <w:rPr>
          <w:rFonts w:eastAsia="宋体"/>
          <w:b/>
          <w:sz w:val="24"/>
          <w:szCs w:val="24"/>
        </w:rPr>
        <w:t>表</w:t>
      </w:r>
      <w:r w:rsidRPr="002926E9">
        <w:rPr>
          <w:b/>
          <w:sz w:val="24"/>
          <w:szCs w:val="24"/>
        </w:rPr>
        <w:t xml:space="preserve"> </w:t>
      </w:r>
      <w:r w:rsidRPr="002926E9">
        <w:rPr>
          <w:b/>
          <w:sz w:val="24"/>
          <w:szCs w:val="24"/>
        </w:rPr>
        <w:fldChar w:fldCharType="begin"/>
      </w:r>
      <w:r w:rsidRPr="002926E9">
        <w:rPr>
          <w:b/>
          <w:sz w:val="24"/>
          <w:szCs w:val="24"/>
        </w:rPr>
        <w:instrText xml:space="preserve"> STYLEREF 2 \s </w:instrText>
      </w:r>
      <w:r w:rsidRPr="002926E9">
        <w:rPr>
          <w:b/>
          <w:sz w:val="24"/>
          <w:szCs w:val="24"/>
        </w:rPr>
        <w:fldChar w:fldCharType="separate"/>
      </w:r>
      <w:r w:rsidR="00F359F4">
        <w:rPr>
          <w:b/>
          <w:noProof/>
          <w:sz w:val="24"/>
          <w:szCs w:val="24"/>
        </w:rPr>
        <w:t>9.7</w:t>
      </w:r>
      <w:r w:rsidRPr="002926E9">
        <w:rPr>
          <w:b/>
          <w:sz w:val="24"/>
          <w:szCs w:val="24"/>
        </w:rPr>
        <w:fldChar w:fldCharType="end"/>
      </w:r>
      <w:r w:rsidRPr="002926E9">
        <w:rPr>
          <w:b/>
          <w:sz w:val="24"/>
          <w:szCs w:val="24"/>
        </w:rPr>
        <w:noBreakHyphen/>
      </w:r>
      <w:r w:rsidRPr="002926E9">
        <w:rPr>
          <w:b/>
          <w:sz w:val="24"/>
          <w:szCs w:val="24"/>
        </w:rPr>
        <w:fldChar w:fldCharType="begin"/>
      </w:r>
      <w:r w:rsidRPr="002926E9">
        <w:rPr>
          <w:b/>
          <w:sz w:val="24"/>
          <w:szCs w:val="24"/>
        </w:rPr>
        <w:instrText xml:space="preserve"> SEQ </w:instrText>
      </w:r>
      <w:r w:rsidRPr="002926E9">
        <w:rPr>
          <w:rFonts w:eastAsia="宋体"/>
          <w:b/>
          <w:sz w:val="24"/>
          <w:szCs w:val="24"/>
        </w:rPr>
        <w:instrText>表</w:instrText>
      </w:r>
      <w:r w:rsidRPr="002926E9">
        <w:rPr>
          <w:b/>
          <w:sz w:val="24"/>
          <w:szCs w:val="24"/>
        </w:rPr>
        <w:instrText xml:space="preserve"> \* ARABIC \s 2 </w:instrText>
      </w:r>
      <w:r w:rsidRPr="002926E9">
        <w:rPr>
          <w:b/>
          <w:sz w:val="24"/>
          <w:szCs w:val="24"/>
        </w:rPr>
        <w:fldChar w:fldCharType="separate"/>
      </w:r>
      <w:r w:rsidR="00F359F4">
        <w:rPr>
          <w:b/>
          <w:noProof/>
          <w:sz w:val="24"/>
          <w:szCs w:val="24"/>
        </w:rPr>
        <w:t>1</w:t>
      </w:r>
      <w:r w:rsidRPr="002926E9">
        <w:rPr>
          <w:b/>
          <w:sz w:val="24"/>
          <w:szCs w:val="24"/>
        </w:rPr>
        <w:fldChar w:fldCharType="end"/>
      </w:r>
      <w:bookmarkEnd w:id="480"/>
      <w:r w:rsidRPr="002926E9">
        <w:rPr>
          <w:rFonts w:eastAsia="宋体"/>
          <w:b/>
          <w:sz w:val="24"/>
        </w:rPr>
        <w:t xml:space="preserve">  </w:t>
      </w:r>
      <w:r w:rsidRPr="002926E9">
        <w:rPr>
          <w:rFonts w:eastAsia="宋体"/>
          <w:b/>
          <w:sz w:val="24"/>
        </w:rPr>
        <w:t>本项目新增排污权指标（单位：</w:t>
      </w:r>
      <w:r w:rsidRPr="002926E9">
        <w:rPr>
          <w:rFonts w:eastAsia="宋体"/>
          <w:b/>
          <w:sz w:val="24"/>
        </w:rPr>
        <w:t>t/a</w:t>
      </w:r>
      <w:r w:rsidRPr="002926E9">
        <w:rPr>
          <w:rFonts w:eastAsia="宋体"/>
          <w:b/>
          <w:sz w:val="24"/>
        </w:rPr>
        <w:t>）</w:t>
      </w:r>
    </w:p>
    <w:tbl>
      <w:tblPr>
        <w:tblW w:w="4999"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8"/>
        <w:gridCol w:w="1416"/>
        <w:gridCol w:w="1700"/>
        <w:gridCol w:w="3066"/>
      </w:tblGrid>
      <w:tr w:rsidR="002926E9" w:rsidRPr="002926E9" w14:paraId="7D95FDC5" w14:textId="77777777" w:rsidTr="003650AA">
        <w:trPr>
          <w:trHeight w:val="340"/>
          <w:tblHeader/>
          <w:jc w:val="center"/>
        </w:trPr>
        <w:tc>
          <w:tcPr>
            <w:tcW w:w="1280" w:type="pct"/>
            <w:tcBorders>
              <w:tl2br w:val="nil"/>
              <w:tr2bl w:val="nil"/>
            </w:tcBorders>
            <w:vAlign w:val="center"/>
          </w:tcPr>
          <w:p w14:paraId="7F3DCB23" w14:textId="77777777" w:rsidR="00D0193B" w:rsidRPr="002926E9" w:rsidRDefault="00D0193B" w:rsidP="00D0193B">
            <w:pPr>
              <w:spacing w:line="340" w:lineRule="exact"/>
              <w:jc w:val="center"/>
              <w:rPr>
                <w:rFonts w:eastAsia="宋体"/>
                <w:b/>
                <w:szCs w:val="21"/>
              </w:rPr>
            </w:pPr>
            <w:r w:rsidRPr="002926E9">
              <w:rPr>
                <w:rFonts w:eastAsia="宋体"/>
                <w:b/>
                <w:szCs w:val="21"/>
              </w:rPr>
              <w:t>废水污染物名称</w:t>
            </w:r>
          </w:p>
        </w:tc>
        <w:tc>
          <w:tcPr>
            <w:tcW w:w="852" w:type="pct"/>
            <w:tcBorders>
              <w:tl2br w:val="nil"/>
              <w:tr2bl w:val="nil"/>
            </w:tcBorders>
            <w:vAlign w:val="center"/>
          </w:tcPr>
          <w:p w14:paraId="00A6FD9F" w14:textId="77777777" w:rsidR="00D0193B" w:rsidRPr="002926E9" w:rsidRDefault="00D0193B" w:rsidP="00D0193B">
            <w:pPr>
              <w:spacing w:line="340" w:lineRule="exact"/>
              <w:jc w:val="center"/>
              <w:rPr>
                <w:rFonts w:eastAsia="宋体"/>
                <w:b/>
                <w:szCs w:val="21"/>
              </w:rPr>
            </w:pPr>
            <w:r w:rsidRPr="002926E9">
              <w:rPr>
                <w:rFonts w:eastAsia="宋体"/>
                <w:b/>
                <w:szCs w:val="21"/>
              </w:rPr>
              <w:t>COD</w:t>
            </w:r>
          </w:p>
        </w:tc>
        <w:tc>
          <w:tcPr>
            <w:tcW w:w="1023" w:type="pct"/>
            <w:tcBorders>
              <w:tl2br w:val="nil"/>
              <w:tr2bl w:val="nil"/>
            </w:tcBorders>
            <w:vAlign w:val="center"/>
          </w:tcPr>
          <w:p w14:paraId="215C72A3" w14:textId="77777777" w:rsidR="00D0193B" w:rsidRPr="002926E9" w:rsidRDefault="00D0193B" w:rsidP="00D0193B">
            <w:pPr>
              <w:spacing w:line="340" w:lineRule="exact"/>
              <w:jc w:val="center"/>
              <w:rPr>
                <w:rFonts w:eastAsia="宋体"/>
                <w:b/>
                <w:szCs w:val="21"/>
              </w:rPr>
            </w:pPr>
            <w:r w:rsidRPr="002926E9">
              <w:rPr>
                <w:rFonts w:eastAsia="宋体"/>
                <w:b/>
                <w:szCs w:val="21"/>
              </w:rPr>
              <w:t>氨氮</w:t>
            </w:r>
          </w:p>
        </w:tc>
        <w:tc>
          <w:tcPr>
            <w:tcW w:w="1844" w:type="pct"/>
            <w:tcBorders>
              <w:tl2br w:val="nil"/>
              <w:tr2bl w:val="nil"/>
            </w:tcBorders>
            <w:vAlign w:val="center"/>
          </w:tcPr>
          <w:p w14:paraId="72A6A1B1" w14:textId="77777777" w:rsidR="00D0193B" w:rsidRPr="002926E9" w:rsidRDefault="00D0193B" w:rsidP="00D0193B">
            <w:pPr>
              <w:spacing w:line="340" w:lineRule="exact"/>
              <w:jc w:val="center"/>
              <w:rPr>
                <w:rFonts w:eastAsia="宋体"/>
                <w:b/>
                <w:szCs w:val="21"/>
              </w:rPr>
            </w:pPr>
            <w:r w:rsidRPr="002926E9">
              <w:rPr>
                <w:rFonts w:eastAsia="宋体"/>
                <w:b/>
                <w:szCs w:val="21"/>
              </w:rPr>
              <w:t>总量来源</w:t>
            </w:r>
          </w:p>
        </w:tc>
      </w:tr>
      <w:tr w:rsidR="00D0193B" w:rsidRPr="002926E9" w14:paraId="4772EE3C" w14:textId="77777777" w:rsidTr="003650AA">
        <w:trPr>
          <w:trHeight w:val="340"/>
          <w:jc w:val="center"/>
        </w:trPr>
        <w:tc>
          <w:tcPr>
            <w:tcW w:w="1280" w:type="pct"/>
            <w:tcBorders>
              <w:tl2br w:val="nil"/>
              <w:tr2bl w:val="nil"/>
            </w:tcBorders>
            <w:vAlign w:val="center"/>
          </w:tcPr>
          <w:p w14:paraId="7E35578A" w14:textId="77777777" w:rsidR="00D0193B" w:rsidRPr="002926E9" w:rsidRDefault="00D0193B" w:rsidP="00D0193B">
            <w:pPr>
              <w:spacing w:line="340" w:lineRule="exact"/>
              <w:jc w:val="center"/>
              <w:rPr>
                <w:rFonts w:eastAsia="宋体"/>
                <w:szCs w:val="21"/>
              </w:rPr>
            </w:pPr>
            <w:r w:rsidRPr="002926E9">
              <w:rPr>
                <w:rFonts w:eastAsia="宋体"/>
                <w:szCs w:val="21"/>
              </w:rPr>
              <w:t>废水</w:t>
            </w:r>
          </w:p>
        </w:tc>
        <w:tc>
          <w:tcPr>
            <w:tcW w:w="852" w:type="pct"/>
            <w:tcBorders>
              <w:tl2br w:val="nil"/>
              <w:tr2bl w:val="nil"/>
            </w:tcBorders>
            <w:vAlign w:val="center"/>
          </w:tcPr>
          <w:p w14:paraId="5F6C3567" w14:textId="06D8EF29" w:rsidR="00D0193B" w:rsidRPr="002926E9" w:rsidRDefault="007829DE" w:rsidP="00D0193B">
            <w:pPr>
              <w:spacing w:line="340" w:lineRule="exact"/>
              <w:jc w:val="center"/>
              <w:rPr>
                <w:rFonts w:eastAsia="宋体"/>
                <w:szCs w:val="21"/>
              </w:rPr>
            </w:pPr>
            <w:r w:rsidRPr="002926E9">
              <w:rPr>
                <w:rFonts w:eastAsia="宋体"/>
                <w:szCs w:val="21"/>
              </w:rPr>
              <w:t>1.23</w:t>
            </w:r>
          </w:p>
        </w:tc>
        <w:tc>
          <w:tcPr>
            <w:tcW w:w="1023" w:type="pct"/>
            <w:tcBorders>
              <w:tl2br w:val="nil"/>
              <w:tr2bl w:val="nil"/>
            </w:tcBorders>
            <w:vAlign w:val="center"/>
          </w:tcPr>
          <w:p w14:paraId="55499C63" w14:textId="4D2BEB16" w:rsidR="00D0193B" w:rsidRPr="002926E9" w:rsidRDefault="007829DE" w:rsidP="00D0193B">
            <w:pPr>
              <w:spacing w:line="340" w:lineRule="exact"/>
              <w:jc w:val="center"/>
              <w:rPr>
                <w:rFonts w:eastAsia="宋体"/>
                <w:szCs w:val="21"/>
              </w:rPr>
            </w:pPr>
            <w:r w:rsidRPr="002926E9">
              <w:rPr>
                <w:rFonts w:eastAsia="宋体" w:hint="eastAsia"/>
                <w:szCs w:val="21"/>
              </w:rPr>
              <w:t>0</w:t>
            </w:r>
            <w:r w:rsidRPr="002926E9">
              <w:rPr>
                <w:rFonts w:eastAsia="宋体"/>
                <w:szCs w:val="21"/>
              </w:rPr>
              <w:t>.12</w:t>
            </w:r>
          </w:p>
        </w:tc>
        <w:tc>
          <w:tcPr>
            <w:tcW w:w="1844" w:type="pct"/>
            <w:tcBorders>
              <w:tl2br w:val="nil"/>
              <w:tr2bl w:val="nil"/>
            </w:tcBorders>
            <w:vAlign w:val="center"/>
          </w:tcPr>
          <w:p w14:paraId="0401785B" w14:textId="03479064" w:rsidR="00D0193B" w:rsidRPr="002926E9" w:rsidRDefault="00D0193B" w:rsidP="00D0193B">
            <w:pPr>
              <w:spacing w:line="340" w:lineRule="exact"/>
              <w:jc w:val="center"/>
              <w:rPr>
                <w:rFonts w:eastAsia="宋体"/>
                <w:szCs w:val="21"/>
              </w:rPr>
            </w:pPr>
            <w:r w:rsidRPr="002926E9">
              <w:rPr>
                <w:rFonts w:eastAsia="宋体"/>
                <w:szCs w:val="21"/>
              </w:rPr>
              <w:t>远期接入市政管网前排污权交易获得</w:t>
            </w:r>
            <w:r w:rsidR="003650AA">
              <w:rPr>
                <w:rFonts w:eastAsia="宋体" w:hint="eastAsia"/>
                <w:szCs w:val="21"/>
              </w:rPr>
              <w:t>，</w:t>
            </w:r>
          </w:p>
        </w:tc>
      </w:tr>
      <w:tr w:rsidR="002926E9" w:rsidRPr="002926E9" w14:paraId="32745A49" w14:textId="77777777" w:rsidTr="003650AA">
        <w:trPr>
          <w:trHeight w:val="340"/>
          <w:jc w:val="center"/>
        </w:trPr>
        <w:tc>
          <w:tcPr>
            <w:tcW w:w="1280" w:type="pct"/>
            <w:vMerge w:val="restart"/>
            <w:tcBorders>
              <w:tl2br w:val="nil"/>
              <w:tr2bl w:val="nil"/>
            </w:tcBorders>
            <w:vAlign w:val="center"/>
          </w:tcPr>
          <w:p w14:paraId="1F2A4FF6" w14:textId="77777777" w:rsidR="007829DE" w:rsidRPr="002926E9" w:rsidRDefault="007829DE" w:rsidP="00D0193B">
            <w:pPr>
              <w:spacing w:line="340" w:lineRule="exact"/>
              <w:jc w:val="center"/>
              <w:rPr>
                <w:rFonts w:eastAsia="宋体"/>
                <w:szCs w:val="21"/>
              </w:rPr>
            </w:pPr>
            <w:r w:rsidRPr="002926E9">
              <w:rPr>
                <w:rFonts w:eastAsia="宋体"/>
                <w:szCs w:val="21"/>
              </w:rPr>
              <w:t>废气</w:t>
            </w:r>
          </w:p>
        </w:tc>
        <w:tc>
          <w:tcPr>
            <w:tcW w:w="852" w:type="pct"/>
            <w:tcBorders>
              <w:tl2br w:val="nil"/>
              <w:tr2bl w:val="nil"/>
            </w:tcBorders>
            <w:vAlign w:val="center"/>
          </w:tcPr>
          <w:p w14:paraId="354A53E1" w14:textId="77777777" w:rsidR="007829DE" w:rsidRPr="002926E9" w:rsidRDefault="007829DE" w:rsidP="00D0193B">
            <w:pPr>
              <w:spacing w:line="340" w:lineRule="exact"/>
              <w:jc w:val="center"/>
              <w:rPr>
                <w:rFonts w:eastAsia="宋体"/>
                <w:szCs w:val="21"/>
              </w:rPr>
            </w:pPr>
            <w:r w:rsidRPr="002926E9">
              <w:rPr>
                <w:rFonts w:eastAsia="宋体"/>
                <w:sz w:val="24"/>
              </w:rPr>
              <w:t>SO</w:t>
            </w:r>
            <w:r w:rsidRPr="002926E9">
              <w:rPr>
                <w:rFonts w:eastAsia="宋体"/>
                <w:sz w:val="24"/>
                <w:vertAlign w:val="subscript"/>
              </w:rPr>
              <w:t>2</w:t>
            </w:r>
          </w:p>
        </w:tc>
        <w:tc>
          <w:tcPr>
            <w:tcW w:w="1023" w:type="pct"/>
            <w:tcBorders>
              <w:tl2br w:val="nil"/>
              <w:tr2bl w:val="nil"/>
            </w:tcBorders>
            <w:vAlign w:val="center"/>
          </w:tcPr>
          <w:p w14:paraId="7F80AB76" w14:textId="77777777" w:rsidR="007829DE" w:rsidRPr="002926E9" w:rsidRDefault="007829DE" w:rsidP="00D0193B">
            <w:pPr>
              <w:spacing w:line="340" w:lineRule="exact"/>
              <w:jc w:val="center"/>
              <w:rPr>
                <w:rFonts w:eastAsia="宋体"/>
                <w:szCs w:val="21"/>
              </w:rPr>
            </w:pPr>
            <w:r w:rsidRPr="002926E9">
              <w:rPr>
                <w:rFonts w:eastAsia="宋体"/>
                <w:sz w:val="24"/>
              </w:rPr>
              <w:t>NO</w:t>
            </w:r>
            <w:r w:rsidRPr="002926E9">
              <w:rPr>
                <w:rFonts w:eastAsia="宋体"/>
                <w:sz w:val="24"/>
                <w:vertAlign w:val="subscript"/>
              </w:rPr>
              <w:t>X</w:t>
            </w:r>
          </w:p>
        </w:tc>
        <w:tc>
          <w:tcPr>
            <w:tcW w:w="1844" w:type="pct"/>
            <w:vMerge w:val="restart"/>
            <w:tcBorders>
              <w:tl2br w:val="nil"/>
              <w:tr2bl w:val="nil"/>
            </w:tcBorders>
            <w:vAlign w:val="center"/>
          </w:tcPr>
          <w:p w14:paraId="063ECE13" w14:textId="77777777" w:rsidR="007829DE" w:rsidRPr="002926E9" w:rsidRDefault="007829DE" w:rsidP="00D0193B">
            <w:pPr>
              <w:spacing w:line="340" w:lineRule="exact"/>
              <w:jc w:val="center"/>
              <w:rPr>
                <w:rFonts w:eastAsia="宋体"/>
                <w:szCs w:val="21"/>
              </w:rPr>
            </w:pPr>
            <w:r w:rsidRPr="002926E9">
              <w:rPr>
                <w:rFonts w:eastAsia="宋体"/>
                <w:szCs w:val="21"/>
              </w:rPr>
              <w:t>排污权交易获得</w:t>
            </w:r>
          </w:p>
        </w:tc>
      </w:tr>
      <w:tr w:rsidR="002926E9" w:rsidRPr="002926E9" w14:paraId="7F240AFB" w14:textId="77777777" w:rsidTr="003650AA">
        <w:trPr>
          <w:trHeight w:val="340"/>
          <w:jc w:val="center"/>
        </w:trPr>
        <w:tc>
          <w:tcPr>
            <w:tcW w:w="1280" w:type="pct"/>
            <w:vMerge/>
            <w:tcBorders>
              <w:tl2br w:val="nil"/>
              <w:tr2bl w:val="nil"/>
            </w:tcBorders>
            <w:vAlign w:val="center"/>
          </w:tcPr>
          <w:p w14:paraId="34B882E1" w14:textId="77777777" w:rsidR="007829DE" w:rsidRPr="002926E9" w:rsidRDefault="007829DE" w:rsidP="00D0193B">
            <w:pPr>
              <w:spacing w:line="340" w:lineRule="exact"/>
              <w:jc w:val="center"/>
              <w:rPr>
                <w:rFonts w:eastAsia="宋体"/>
                <w:szCs w:val="21"/>
              </w:rPr>
            </w:pPr>
          </w:p>
        </w:tc>
        <w:tc>
          <w:tcPr>
            <w:tcW w:w="852" w:type="pct"/>
            <w:tcBorders>
              <w:tl2br w:val="nil"/>
              <w:tr2bl w:val="nil"/>
            </w:tcBorders>
            <w:vAlign w:val="center"/>
          </w:tcPr>
          <w:p w14:paraId="2581BBD8" w14:textId="043AC32C" w:rsidR="007829DE" w:rsidRPr="002926E9" w:rsidRDefault="007829DE" w:rsidP="00D0193B">
            <w:pPr>
              <w:spacing w:line="340" w:lineRule="exact"/>
              <w:jc w:val="center"/>
              <w:rPr>
                <w:rFonts w:eastAsia="宋体"/>
                <w:szCs w:val="21"/>
              </w:rPr>
            </w:pPr>
            <w:r w:rsidRPr="002926E9">
              <w:rPr>
                <w:rFonts w:eastAsia="宋体" w:hint="eastAsia"/>
                <w:szCs w:val="21"/>
              </w:rPr>
              <w:t>0</w:t>
            </w:r>
            <w:r w:rsidRPr="002926E9">
              <w:rPr>
                <w:rFonts w:eastAsia="宋体"/>
                <w:szCs w:val="21"/>
              </w:rPr>
              <w:t>.3024</w:t>
            </w:r>
          </w:p>
        </w:tc>
        <w:tc>
          <w:tcPr>
            <w:tcW w:w="1023" w:type="pct"/>
            <w:tcBorders>
              <w:tl2br w:val="nil"/>
              <w:tr2bl w:val="nil"/>
            </w:tcBorders>
            <w:vAlign w:val="center"/>
          </w:tcPr>
          <w:p w14:paraId="7D101998" w14:textId="0C61C6E1" w:rsidR="007829DE" w:rsidRPr="002926E9" w:rsidRDefault="007829DE" w:rsidP="00D0193B">
            <w:pPr>
              <w:spacing w:line="340" w:lineRule="exact"/>
              <w:jc w:val="center"/>
              <w:rPr>
                <w:rFonts w:eastAsia="宋体"/>
                <w:szCs w:val="21"/>
              </w:rPr>
            </w:pPr>
            <w:r w:rsidRPr="002926E9">
              <w:rPr>
                <w:rFonts w:eastAsia="宋体" w:hint="eastAsia"/>
                <w:szCs w:val="21"/>
              </w:rPr>
              <w:t>0</w:t>
            </w:r>
            <w:r w:rsidRPr="002926E9">
              <w:rPr>
                <w:rFonts w:eastAsia="宋体"/>
                <w:szCs w:val="21"/>
              </w:rPr>
              <w:t>.6126</w:t>
            </w:r>
          </w:p>
        </w:tc>
        <w:tc>
          <w:tcPr>
            <w:tcW w:w="1844" w:type="pct"/>
            <w:vMerge/>
            <w:tcBorders>
              <w:tl2br w:val="nil"/>
              <w:tr2bl w:val="nil"/>
            </w:tcBorders>
            <w:vAlign w:val="center"/>
          </w:tcPr>
          <w:p w14:paraId="6DB2CB09" w14:textId="77777777" w:rsidR="007829DE" w:rsidRPr="002926E9" w:rsidRDefault="007829DE" w:rsidP="00D0193B">
            <w:pPr>
              <w:spacing w:line="340" w:lineRule="exact"/>
              <w:jc w:val="center"/>
              <w:rPr>
                <w:rFonts w:eastAsia="宋体"/>
                <w:szCs w:val="21"/>
              </w:rPr>
            </w:pPr>
          </w:p>
        </w:tc>
      </w:tr>
      <w:tr w:rsidR="002926E9" w:rsidRPr="002926E9" w14:paraId="65048481" w14:textId="77777777" w:rsidTr="00D0193B">
        <w:trPr>
          <w:trHeight w:val="340"/>
          <w:jc w:val="center"/>
        </w:trPr>
        <w:tc>
          <w:tcPr>
            <w:tcW w:w="5000" w:type="pct"/>
            <w:gridSpan w:val="4"/>
            <w:tcBorders>
              <w:tl2br w:val="nil"/>
              <w:tr2bl w:val="nil"/>
            </w:tcBorders>
            <w:vAlign w:val="center"/>
          </w:tcPr>
          <w:p w14:paraId="751AD78D" w14:textId="5059D78D" w:rsidR="00D0193B" w:rsidRDefault="00D0193B" w:rsidP="00D0193B">
            <w:pPr>
              <w:spacing w:line="340" w:lineRule="exact"/>
              <w:jc w:val="left"/>
              <w:rPr>
                <w:rFonts w:eastAsia="宋体"/>
                <w:szCs w:val="21"/>
              </w:rPr>
            </w:pPr>
            <w:r w:rsidRPr="002926E9">
              <w:rPr>
                <w:rFonts w:eastAsia="宋体"/>
                <w:szCs w:val="21"/>
              </w:rPr>
              <w:t>注：</w:t>
            </w:r>
            <w:r w:rsidR="003650AA">
              <w:rPr>
                <w:rFonts w:eastAsia="宋体" w:hint="eastAsia"/>
                <w:szCs w:val="21"/>
              </w:rPr>
              <w:t>（</w:t>
            </w:r>
            <w:r w:rsidR="003650AA">
              <w:rPr>
                <w:rFonts w:eastAsia="宋体" w:hint="eastAsia"/>
                <w:szCs w:val="21"/>
              </w:rPr>
              <w:t>1</w:t>
            </w:r>
            <w:r w:rsidR="003650AA">
              <w:rPr>
                <w:rFonts w:eastAsia="宋体" w:hint="eastAsia"/>
                <w:szCs w:val="21"/>
              </w:rPr>
              <w:t>）</w:t>
            </w:r>
            <w:r w:rsidRPr="002926E9">
              <w:rPr>
                <w:rFonts w:eastAsia="宋体"/>
                <w:szCs w:val="21"/>
              </w:rPr>
              <w:t>废水</w:t>
            </w:r>
            <w:r w:rsidRPr="002926E9">
              <w:rPr>
                <w:rFonts w:eastAsia="宋体"/>
                <w:szCs w:val="21"/>
              </w:rPr>
              <w:t>COD</w:t>
            </w:r>
            <w:r w:rsidRPr="002926E9">
              <w:rPr>
                <w:rFonts w:eastAsia="宋体"/>
                <w:szCs w:val="21"/>
              </w:rPr>
              <w:t>、氨氮排放量以污水处理厂出水水质要求（《城镇污水处理厂污染物排放标准及其修改单》（</w:t>
            </w:r>
            <w:r w:rsidRPr="002926E9">
              <w:rPr>
                <w:rFonts w:eastAsia="宋体"/>
                <w:szCs w:val="21"/>
              </w:rPr>
              <w:t>GB18918-2002</w:t>
            </w:r>
            <w:r w:rsidRPr="002926E9">
              <w:rPr>
                <w:rFonts w:eastAsia="宋体"/>
                <w:szCs w:val="21"/>
              </w:rPr>
              <w:t>）的一级</w:t>
            </w:r>
            <w:r w:rsidRPr="002926E9">
              <w:rPr>
                <w:rFonts w:eastAsia="宋体"/>
                <w:szCs w:val="21"/>
              </w:rPr>
              <w:t>A</w:t>
            </w:r>
            <w:r w:rsidRPr="002926E9">
              <w:rPr>
                <w:rFonts w:eastAsia="宋体"/>
                <w:szCs w:val="21"/>
              </w:rPr>
              <w:t>标准，</w:t>
            </w:r>
            <w:r w:rsidRPr="002926E9">
              <w:rPr>
                <w:rFonts w:eastAsia="宋体"/>
                <w:szCs w:val="21"/>
              </w:rPr>
              <w:t>COD50mg/L</w:t>
            </w:r>
            <w:r w:rsidRPr="002926E9">
              <w:rPr>
                <w:rFonts w:eastAsia="宋体"/>
                <w:szCs w:val="21"/>
              </w:rPr>
              <w:t>、氨氮</w:t>
            </w:r>
            <w:r w:rsidRPr="002926E9">
              <w:rPr>
                <w:rFonts w:eastAsia="宋体"/>
                <w:szCs w:val="21"/>
              </w:rPr>
              <w:t>5mg/L</w:t>
            </w:r>
            <w:r w:rsidRPr="002926E9">
              <w:rPr>
                <w:rFonts w:eastAsia="宋体"/>
                <w:szCs w:val="21"/>
              </w:rPr>
              <w:t>）。</w:t>
            </w:r>
          </w:p>
          <w:p w14:paraId="24C642FC" w14:textId="510F48CA" w:rsidR="003650AA" w:rsidRPr="002926E9" w:rsidRDefault="003650AA" w:rsidP="00D0193B">
            <w:pPr>
              <w:spacing w:line="340" w:lineRule="exact"/>
              <w:jc w:val="left"/>
              <w:rPr>
                <w:rFonts w:eastAsia="宋体"/>
                <w:szCs w:val="21"/>
              </w:rPr>
            </w:pPr>
            <w:r>
              <w:rPr>
                <w:rFonts w:eastAsia="宋体" w:hint="eastAsia"/>
                <w:szCs w:val="21"/>
              </w:rPr>
              <w:t>（</w:t>
            </w:r>
            <w:r>
              <w:rPr>
                <w:rFonts w:eastAsia="宋体" w:hint="eastAsia"/>
                <w:szCs w:val="21"/>
              </w:rPr>
              <w:t>2</w:t>
            </w:r>
            <w:r>
              <w:rPr>
                <w:rFonts w:eastAsia="宋体" w:hint="eastAsia"/>
                <w:szCs w:val="21"/>
              </w:rPr>
              <w:t>）</w:t>
            </w:r>
            <w:r w:rsidRPr="003650AA">
              <w:rPr>
                <w:rFonts w:eastAsia="宋体" w:hint="eastAsia"/>
                <w:szCs w:val="21"/>
              </w:rPr>
              <w:t>根据《厦门市生态环境局关于印发“厦门市生态环境总体准入要求”的通知》</w:t>
            </w:r>
            <w:r>
              <w:rPr>
                <w:rFonts w:eastAsia="宋体" w:hint="eastAsia"/>
                <w:szCs w:val="21"/>
              </w:rPr>
              <w:t>，</w:t>
            </w:r>
            <w:r w:rsidRPr="003650AA">
              <w:rPr>
                <w:rFonts w:eastAsia="宋体" w:hint="eastAsia"/>
                <w:szCs w:val="21"/>
              </w:rPr>
              <w:t>新增主要污染物排放量应按不低于</w:t>
            </w:r>
            <w:r w:rsidRPr="003650AA">
              <w:rPr>
                <w:rFonts w:eastAsia="宋体" w:hint="eastAsia"/>
                <w:szCs w:val="21"/>
              </w:rPr>
              <w:t xml:space="preserve">1.2 </w:t>
            </w:r>
            <w:r w:rsidRPr="003650AA">
              <w:rPr>
                <w:rFonts w:eastAsia="宋体" w:hint="eastAsia"/>
                <w:szCs w:val="21"/>
              </w:rPr>
              <w:t>倍交易</w:t>
            </w:r>
            <w:r>
              <w:rPr>
                <w:rFonts w:eastAsia="宋体" w:hint="eastAsia"/>
                <w:szCs w:val="21"/>
              </w:rPr>
              <w:t>。</w:t>
            </w:r>
          </w:p>
        </w:tc>
      </w:tr>
    </w:tbl>
    <w:p w14:paraId="795C2339" w14:textId="77777777" w:rsidR="00D0193B" w:rsidRPr="002926E9" w:rsidRDefault="00D0193B" w:rsidP="00D0193B">
      <w:pPr>
        <w:pStyle w:val="1W0"/>
        <w:spacing w:line="360" w:lineRule="auto"/>
        <w:ind w:firstLine="480"/>
        <w:rPr>
          <w:rFonts w:eastAsia="宋体"/>
          <w:spacing w:val="0"/>
          <w:sz w:val="24"/>
          <w:szCs w:val="24"/>
        </w:rPr>
      </w:pPr>
      <w:r w:rsidRPr="002926E9">
        <w:rPr>
          <w:rFonts w:eastAsia="宋体"/>
          <w:spacing w:val="0"/>
          <w:sz w:val="24"/>
          <w:szCs w:val="24"/>
        </w:rPr>
        <w:t>据福建省生态环境厅关于印发《进一步优化环评审批服务助推两大协同发展区高质量发展的意见》闽环发</w:t>
      </w:r>
      <w:r w:rsidRPr="002926E9">
        <w:rPr>
          <w:rFonts w:eastAsia="宋体"/>
          <w:spacing w:val="0"/>
          <w:sz w:val="24"/>
          <w:szCs w:val="24"/>
        </w:rPr>
        <w:t>[2018]26</w:t>
      </w:r>
      <w:r w:rsidRPr="002926E9">
        <w:rPr>
          <w:rFonts w:eastAsia="宋体"/>
          <w:spacing w:val="0"/>
          <w:sz w:val="24"/>
          <w:szCs w:val="24"/>
        </w:rPr>
        <w:t>号的函，对实行排污权交易的二氧化硫、</w:t>
      </w:r>
      <w:r w:rsidRPr="002926E9">
        <w:rPr>
          <w:rFonts w:eastAsia="宋体"/>
          <w:spacing w:val="0"/>
          <w:sz w:val="24"/>
          <w:szCs w:val="24"/>
        </w:rPr>
        <w:lastRenderedPageBreak/>
        <w:t>氮氧化物、化学需氧量、氨氮指标，调整管理方式，不再要求建设单位在环评审批前取得，建设单位在书面承诺投产前取得上述指标并依法申领排污许可证后，即可审批。现对该投资项目的相关事宜作出如下承诺并承担相关法律责任（承诺书见附件</w:t>
      </w:r>
      <w:r w:rsidRPr="002926E9">
        <w:rPr>
          <w:rFonts w:eastAsia="宋体"/>
          <w:spacing w:val="0"/>
          <w:sz w:val="24"/>
          <w:szCs w:val="24"/>
        </w:rPr>
        <w:t>7</w:t>
      </w:r>
      <w:r w:rsidRPr="002926E9">
        <w:rPr>
          <w:rFonts w:eastAsia="宋体"/>
          <w:spacing w:val="0"/>
          <w:sz w:val="24"/>
          <w:szCs w:val="24"/>
        </w:rPr>
        <w:t>）。</w:t>
      </w:r>
    </w:p>
    <w:p w14:paraId="5EC04428" w14:textId="77777777" w:rsidR="00D0193B" w:rsidRPr="002926E9" w:rsidRDefault="00D0193B" w:rsidP="00D0193B">
      <w:pPr>
        <w:pStyle w:val="1W0"/>
        <w:spacing w:line="360" w:lineRule="auto"/>
        <w:ind w:firstLine="480"/>
        <w:rPr>
          <w:rFonts w:eastAsia="宋体"/>
          <w:spacing w:val="0"/>
          <w:sz w:val="24"/>
          <w:szCs w:val="24"/>
        </w:rPr>
      </w:pPr>
      <w:r w:rsidRPr="002926E9">
        <w:rPr>
          <w:rFonts w:eastAsia="宋体"/>
          <w:spacing w:val="0"/>
          <w:sz w:val="24"/>
          <w:szCs w:val="24"/>
        </w:rPr>
        <w:t>一、该建设项目投产前通过海峡股权交易中心购入总量控制机构出具的总量控制指标数量，取得海峡股权交易中心出具的有效交易凭证；</w:t>
      </w:r>
    </w:p>
    <w:p w14:paraId="11039584" w14:textId="77777777" w:rsidR="00D0193B" w:rsidRPr="002926E9" w:rsidRDefault="00D0193B" w:rsidP="00D0193B">
      <w:pPr>
        <w:pStyle w:val="1W0"/>
        <w:spacing w:line="360" w:lineRule="auto"/>
        <w:ind w:firstLine="480"/>
        <w:rPr>
          <w:rFonts w:eastAsia="宋体"/>
          <w:spacing w:val="0"/>
          <w:sz w:val="24"/>
          <w:szCs w:val="24"/>
        </w:rPr>
      </w:pPr>
      <w:r w:rsidRPr="002926E9">
        <w:rPr>
          <w:rFonts w:eastAsia="宋体"/>
          <w:spacing w:val="0"/>
          <w:sz w:val="24"/>
          <w:szCs w:val="24"/>
        </w:rPr>
        <w:t>二、该项目投产前依法申领排污许可证；</w:t>
      </w:r>
    </w:p>
    <w:p w14:paraId="518B9A68" w14:textId="77777777" w:rsidR="00D0193B" w:rsidRPr="002926E9" w:rsidRDefault="00D0193B" w:rsidP="00D0193B">
      <w:pPr>
        <w:pStyle w:val="1W0"/>
        <w:spacing w:line="360" w:lineRule="auto"/>
        <w:ind w:firstLine="480"/>
        <w:rPr>
          <w:rFonts w:eastAsia="宋体"/>
          <w:spacing w:val="0"/>
          <w:sz w:val="24"/>
          <w:szCs w:val="24"/>
        </w:rPr>
      </w:pPr>
      <w:r w:rsidRPr="002926E9">
        <w:rPr>
          <w:rFonts w:eastAsia="宋体"/>
          <w:spacing w:val="0"/>
          <w:sz w:val="24"/>
          <w:szCs w:val="24"/>
        </w:rPr>
        <w:t>三、未依法申领排污许可证，该项目不投入生产。</w:t>
      </w:r>
    </w:p>
    <w:p w14:paraId="73AF5D1F" w14:textId="77777777" w:rsidR="00D0193B" w:rsidRPr="002926E9" w:rsidRDefault="00D0193B" w:rsidP="00D0193B">
      <w:pPr>
        <w:pStyle w:val="1W0"/>
        <w:spacing w:line="360" w:lineRule="auto"/>
        <w:ind w:firstLine="480"/>
        <w:rPr>
          <w:rFonts w:eastAsia="宋体"/>
          <w:spacing w:val="0"/>
          <w:sz w:val="24"/>
          <w:szCs w:val="24"/>
        </w:rPr>
      </w:pPr>
    </w:p>
    <w:p w14:paraId="29946A32" w14:textId="77777777" w:rsidR="00D0193B" w:rsidRPr="002926E9" w:rsidRDefault="00D0193B" w:rsidP="00D0193B">
      <w:pPr>
        <w:pStyle w:val="1W0"/>
        <w:ind w:firstLine="480"/>
        <w:rPr>
          <w:rFonts w:eastAsia="宋体"/>
          <w:spacing w:val="0"/>
          <w:sz w:val="24"/>
          <w:szCs w:val="24"/>
        </w:rPr>
      </w:pPr>
    </w:p>
    <w:p w14:paraId="3DBAC46D" w14:textId="77777777" w:rsidR="00D0193B" w:rsidRPr="002926E9" w:rsidRDefault="00D0193B" w:rsidP="00D0193B">
      <w:pPr>
        <w:rPr>
          <w:szCs w:val="21"/>
        </w:rPr>
      </w:pPr>
    </w:p>
    <w:p w14:paraId="4FA1C660" w14:textId="77777777" w:rsidR="00E325EC" w:rsidRDefault="00E325EC" w:rsidP="008C31D1">
      <w:pPr>
        <w:spacing w:line="360" w:lineRule="auto"/>
        <w:ind w:firstLineChars="200" w:firstLine="480"/>
        <w:rPr>
          <w:rFonts w:ascii="Times New Roman" w:hAnsi="Times New Roman" w:cs="Times New Roman"/>
          <w:sz w:val="24"/>
          <w:szCs w:val="24"/>
        </w:rPr>
        <w:sectPr w:rsidR="00E325EC" w:rsidSect="00D0193B">
          <w:pgSz w:w="11906" w:h="16838"/>
          <w:pgMar w:top="1440" w:right="1797" w:bottom="1440" w:left="1797" w:header="851" w:footer="851" w:gutter="0"/>
          <w:cols w:space="425"/>
          <w:docGrid w:type="lines" w:linePitch="312"/>
        </w:sectPr>
      </w:pPr>
    </w:p>
    <w:p w14:paraId="50F9A08D" w14:textId="77777777" w:rsidR="00E325EC" w:rsidRPr="00E325EC" w:rsidRDefault="00E325EC" w:rsidP="00E325EC">
      <w:pPr>
        <w:pStyle w:val="1"/>
        <w:adjustRightInd w:val="0"/>
        <w:spacing w:after="0" w:line="360" w:lineRule="auto"/>
        <w:ind w:left="431" w:hanging="431"/>
        <w:textAlignment w:val="baseline"/>
      </w:pPr>
      <w:bookmarkStart w:id="481" w:name="_Toc3559"/>
      <w:bookmarkStart w:id="482" w:name="_Toc84625198"/>
      <w:r w:rsidRPr="00E325EC">
        <w:rPr>
          <w:rFonts w:hint="eastAsia"/>
        </w:rPr>
        <w:lastRenderedPageBreak/>
        <w:t>环境影响评价</w:t>
      </w:r>
      <w:r w:rsidRPr="00E325EC">
        <w:t>结论</w:t>
      </w:r>
      <w:bookmarkEnd w:id="481"/>
      <w:bookmarkEnd w:id="482"/>
    </w:p>
    <w:p w14:paraId="13911765" w14:textId="77777777" w:rsidR="00E325EC" w:rsidRPr="00E325EC" w:rsidRDefault="00E325EC" w:rsidP="00E325EC">
      <w:pPr>
        <w:pStyle w:val="2a"/>
        <w:keepNext w:val="0"/>
        <w:keepLines w:val="0"/>
        <w:spacing w:beforeLines="50" w:before="156" w:after="0" w:line="360" w:lineRule="auto"/>
        <w:ind w:left="0" w:firstLine="0"/>
        <w:jc w:val="left"/>
        <w:rPr>
          <w:rFonts w:ascii="Times New Roman" w:hAnsi="Times New Roman" w:cs="Times New Roman"/>
        </w:rPr>
      </w:pPr>
      <w:bookmarkStart w:id="483" w:name="_Toc32501"/>
      <w:bookmarkStart w:id="484" w:name="_Toc84625199"/>
      <w:r w:rsidRPr="00E325EC">
        <w:rPr>
          <w:rFonts w:ascii="Times New Roman" w:hAnsi="Times New Roman" w:cs="Times New Roman" w:hint="eastAsia"/>
        </w:rPr>
        <w:t>项目概况</w:t>
      </w:r>
      <w:bookmarkEnd w:id="483"/>
      <w:bookmarkEnd w:id="484"/>
    </w:p>
    <w:p w14:paraId="0ADC1B7A" w14:textId="65D7361A" w:rsidR="00986507" w:rsidRPr="00986507" w:rsidRDefault="00E325EC" w:rsidP="00986507">
      <w:pPr>
        <w:pStyle w:val="1W0"/>
        <w:spacing w:line="360" w:lineRule="auto"/>
        <w:ind w:firstLine="560"/>
        <w:rPr>
          <w:rFonts w:ascii="Times New Roman" w:hAnsi="Times New Roman" w:cs="Times New Roman"/>
          <w:b/>
          <w:spacing w:val="0"/>
          <w:sz w:val="24"/>
          <w:szCs w:val="24"/>
        </w:rPr>
      </w:pPr>
      <w:r w:rsidRPr="00E325EC">
        <w:rPr>
          <w:rFonts w:ascii="Times New Roman" w:eastAsia="宋体" w:hAnsi="Times New Roman" w:hint="eastAsia"/>
          <w:bCs/>
          <w:sz w:val="24"/>
        </w:rPr>
        <w:t>生物制品科学与技术福建省创新实验室</w:t>
      </w:r>
      <w:r w:rsidR="00C40C19">
        <w:rPr>
          <w:rFonts w:ascii="Times New Roman" w:eastAsia="宋体" w:hAnsi="Times New Roman" w:hint="eastAsia"/>
          <w:bCs/>
          <w:sz w:val="24"/>
        </w:rPr>
        <w:t>选址</w:t>
      </w:r>
      <w:r>
        <w:rPr>
          <w:rFonts w:ascii="Times New Roman" w:eastAsia="宋体" w:hAnsi="Times New Roman" w:hint="eastAsia"/>
          <w:bCs/>
          <w:sz w:val="24"/>
        </w:rPr>
        <w:t>于</w:t>
      </w:r>
      <w:r w:rsidRPr="002926E9">
        <w:rPr>
          <w:rFonts w:ascii="Times New Roman" w:hAnsi="Times New Roman" w:cs="Times New Roman"/>
          <w:sz w:val="24"/>
          <w:szCs w:val="24"/>
        </w:rPr>
        <w:t>厦门市厦门大学翔安校区南侧，北接翔安南路，东临厦大科技园，南至横三路，西临规划公园</w:t>
      </w:r>
      <w:r>
        <w:rPr>
          <w:rFonts w:ascii="Times New Roman" w:hAnsi="Times New Roman" w:cs="Times New Roman" w:hint="eastAsia"/>
          <w:sz w:val="24"/>
          <w:szCs w:val="24"/>
        </w:rPr>
        <w:t>，</w:t>
      </w:r>
      <w:r w:rsidR="00986507">
        <w:rPr>
          <w:rFonts w:ascii="Times New Roman" w:hAnsi="Times New Roman" w:cs="Times New Roman" w:hint="eastAsia"/>
          <w:sz w:val="24"/>
          <w:szCs w:val="24"/>
        </w:rPr>
        <w:t>建设单位为</w:t>
      </w:r>
      <w:r>
        <w:rPr>
          <w:rFonts w:ascii="Times New Roman" w:hAnsi="Times New Roman" w:cs="Times New Roman" w:hint="eastAsia"/>
          <w:sz w:val="24"/>
          <w:szCs w:val="24"/>
        </w:rPr>
        <w:t>厦门市</w:t>
      </w:r>
      <w:r w:rsidR="00986507">
        <w:rPr>
          <w:rFonts w:ascii="Times New Roman" w:hAnsi="Times New Roman" w:cs="Times New Roman" w:hint="eastAsia"/>
          <w:sz w:val="24"/>
          <w:szCs w:val="24"/>
        </w:rPr>
        <w:t>科学技术局，</w:t>
      </w:r>
      <w:r w:rsidR="00986507" w:rsidRPr="002926E9">
        <w:rPr>
          <w:rFonts w:ascii="Times New Roman" w:hAnsi="Times New Roman" w:cs="Times New Roman"/>
          <w:spacing w:val="0"/>
          <w:sz w:val="24"/>
          <w:szCs w:val="24"/>
        </w:rPr>
        <w:t>由厦门市翔发集团有限公司代建，最终使用单位为厦门大学</w:t>
      </w:r>
      <w:r w:rsidR="00986507">
        <w:rPr>
          <w:rFonts w:ascii="Times New Roman" w:hAnsi="Times New Roman" w:cs="Times New Roman" w:hint="eastAsia"/>
          <w:sz w:val="24"/>
          <w:szCs w:val="24"/>
        </w:rPr>
        <w:t>。项目总投资</w:t>
      </w:r>
      <w:r w:rsidR="000B0AF7">
        <w:rPr>
          <w:rFonts w:ascii="Times New Roman" w:hAnsi="Times New Roman" w:cs="Times New Roman"/>
          <w:spacing w:val="0"/>
          <w:sz w:val="24"/>
          <w:szCs w:val="24"/>
        </w:rPr>
        <w:t>119009</w:t>
      </w:r>
      <w:r w:rsidR="00986507" w:rsidRPr="002926E9">
        <w:rPr>
          <w:rFonts w:ascii="Times New Roman" w:hAnsi="Times New Roman" w:cs="Times New Roman"/>
          <w:spacing w:val="0"/>
          <w:sz w:val="24"/>
          <w:szCs w:val="24"/>
        </w:rPr>
        <w:t>万元</w:t>
      </w:r>
      <w:r w:rsidR="00986507">
        <w:rPr>
          <w:rFonts w:ascii="Times New Roman" w:hAnsi="Times New Roman" w:cs="Times New Roman" w:hint="eastAsia"/>
          <w:sz w:val="24"/>
          <w:szCs w:val="24"/>
        </w:rPr>
        <w:t>，</w:t>
      </w:r>
      <w:r w:rsidR="00986507" w:rsidRPr="002926E9">
        <w:rPr>
          <w:rFonts w:ascii="Times New Roman" w:hAnsi="Times New Roman" w:cs="Times New Roman"/>
          <w:spacing w:val="0"/>
          <w:sz w:val="24"/>
          <w:szCs w:val="24"/>
        </w:rPr>
        <w:t>用地面积为</w:t>
      </w:r>
      <w:r w:rsidR="00986507" w:rsidRPr="002926E9">
        <w:rPr>
          <w:rFonts w:ascii="Times New Roman" w:hAnsi="Times New Roman" w:cs="Times New Roman"/>
          <w:spacing w:val="0"/>
          <w:sz w:val="24"/>
          <w:szCs w:val="24"/>
        </w:rPr>
        <w:t>31647.32m</w:t>
      </w:r>
      <w:r w:rsidR="00986507" w:rsidRPr="002926E9">
        <w:rPr>
          <w:rFonts w:ascii="Times New Roman" w:hAnsi="Times New Roman" w:cs="Times New Roman"/>
          <w:spacing w:val="0"/>
          <w:sz w:val="24"/>
          <w:szCs w:val="24"/>
          <w:vertAlign w:val="superscript"/>
        </w:rPr>
        <w:t>2</w:t>
      </w:r>
      <w:r w:rsidR="00986507" w:rsidRPr="002926E9">
        <w:rPr>
          <w:rFonts w:ascii="Times New Roman" w:hAnsi="Times New Roman" w:cs="Times New Roman"/>
          <w:spacing w:val="0"/>
          <w:sz w:val="24"/>
          <w:szCs w:val="24"/>
        </w:rPr>
        <w:t>，</w:t>
      </w:r>
      <w:r w:rsidR="00986507" w:rsidRPr="002926E9">
        <w:rPr>
          <w:rFonts w:ascii="Times New Roman" w:hAnsi="Times New Roman" w:cs="Times New Roman"/>
          <w:bCs/>
          <w:spacing w:val="0"/>
          <w:sz w:val="24"/>
          <w:szCs w:val="24"/>
        </w:rPr>
        <w:t>总建筑面积</w:t>
      </w:r>
      <w:r w:rsidR="00986507" w:rsidRPr="002926E9">
        <w:rPr>
          <w:rFonts w:ascii="Times New Roman" w:hAnsi="Times New Roman" w:cs="Times New Roman"/>
          <w:spacing w:val="0"/>
          <w:sz w:val="24"/>
          <w:szCs w:val="24"/>
        </w:rPr>
        <w:t>83830.15 m</w:t>
      </w:r>
      <w:r w:rsidR="00986507" w:rsidRPr="002926E9">
        <w:rPr>
          <w:rFonts w:ascii="Times New Roman" w:hAnsi="Times New Roman" w:cs="Times New Roman"/>
          <w:spacing w:val="0"/>
          <w:sz w:val="24"/>
          <w:szCs w:val="24"/>
          <w:vertAlign w:val="superscript"/>
        </w:rPr>
        <w:t>2</w:t>
      </w:r>
      <w:r w:rsidR="00986507">
        <w:rPr>
          <w:rFonts w:ascii="Times New Roman" w:hAnsi="Times New Roman" w:cs="Times New Roman" w:hint="eastAsia"/>
          <w:spacing w:val="0"/>
          <w:sz w:val="24"/>
          <w:szCs w:val="24"/>
        </w:rPr>
        <w:t>，建设内容包括</w:t>
      </w:r>
      <w:r w:rsidR="00986507" w:rsidRPr="002926E9">
        <w:rPr>
          <w:rFonts w:ascii="Times New Roman" w:hAnsi="Times New Roman" w:cs="Times New Roman"/>
          <w:spacing w:val="0"/>
          <w:sz w:val="24"/>
          <w:szCs w:val="24"/>
        </w:rPr>
        <w:t>综合研发用房（含研发中心、中试车间、库房、核酸检测用房、动物房、锅炉房）、实验室用房、化学试剂库以及配套的污水处理站（含垃圾站）、人流、物流门卫及厂区相关配套工程。</w:t>
      </w:r>
      <w:r w:rsidR="00446C2B">
        <w:rPr>
          <w:rFonts w:ascii="Times New Roman" w:hAnsi="Times New Roman" w:cs="Times New Roman" w:hint="eastAsia"/>
          <w:spacing w:val="0"/>
          <w:sz w:val="24"/>
          <w:szCs w:val="24"/>
        </w:rPr>
        <w:t>项目分期建设，</w:t>
      </w:r>
      <w:r w:rsidR="00446C2B" w:rsidRPr="00446C2B">
        <w:rPr>
          <w:rFonts w:ascii="Times New Roman" w:hAnsi="Times New Roman" w:cs="Times New Roman" w:hint="eastAsia"/>
          <w:spacing w:val="0"/>
          <w:sz w:val="24"/>
          <w:szCs w:val="24"/>
        </w:rPr>
        <w:t>第一阶段为</w:t>
      </w:r>
      <w:r w:rsidR="00446C2B" w:rsidRPr="00446C2B">
        <w:rPr>
          <w:rFonts w:ascii="Times New Roman" w:hAnsi="Times New Roman" w:cs="Times New Roman" w:hint="eastAsia"/>
          <w:spacing w:val="0"/>
          <w:sz w:val="24"/>
          <w:szCs w:val="24"/>
        </w:rPr>
        <w:t>2021-2025</w:t>
      </w:r>
      <w:r w:rsidR="00446C2B" w:rsidRPr="00446C2B">
        <w:rPr>
          <w:rFonts w:ascii="Times New Roman" w:hAnsi="Times New Roman" w:cs="Times New Roman" w:hint="eastAsia"/>
          <w:spacing w:val="0"/>
          <w:sz w:val="24"/>
          <w:szCs w:val="24"/>
        </w:rPr>
        <w:t>年，第二阶段为</w:t>
      </w:r>
      <w:r w:rsidR="00446C2B" w:rsidRPr="00446C2B">
        <w:rPr>
          <w:rFonts w:ascii="Times New Roman" w:hAnsi="Times New Roman" w:cs="Times New Roman" w:hint="eastAsia"/>
          <w:spacing w:val="0"/>
          <w:sz w:val="24"/>
          <w:szCs w:val="24"/>
        </w:rPr>
        <w:t>2026-2030</w:t>
      </w:r>
      <w:r w:rsidR="00446C2B" w:rsidRPr="00446C2B">
        <w:rPr>
          <w:rFonts w:ascii="Times New Roman" w:hAnsi="Times New Roman" w:cs="Times New Roman" w:hint="eastAsia"/>
          <w:spacing w:val="0"/>
          <w:sz w:val="24"/>
          <w:szCs w:val="24"/>
        </w:rPr>
        <w:t>年。</w:t>
      </w:r>
    </w:p>
    <w:p w14:paraId="282D0698" w14:textId="2CD75EBD" w:rsidR="00C40C19" w:rsidRPr="00E325EC" w:rsidRDefault="00D03BBA" w:rsidP="00C40C19">
      <w:pPr>
        <w:pStyle w:val="2a"/>
        <w:keepNext w:val="0"/>
        <w:keepLines w:val="0"/>
        <w:spacing w:beforeLines="50" w:before="156" w:after="0" w:line="360" w:lineRule="auto"/>
        <w:ind w:left="0" w:firstLine="0"/>
        <w:jc w:val="left"/>
        <w:rPr>
          <w:rFonts w:ascii="Times New Roman" w:hAnsi="Times New Roman" w:cs="Times New Roman"/>
        </w:rPr>
      </w:pPr>
      <w:bookmarkStart w:id="485" w:name="_Toc84625200"/>
      <w:r>
        <w:rPr>
          <w:rFonts w:ascii="Times New Roman" w:hAnsi="Times New Roman" w:cs="Times New Roman" w:hint="eastAsia"/>
        </w:rPr>
        <w:t>污染物排放情况</w:t>
      </w:r>
      <w:bookmarkEnd w:id="485"/>
    </w:p>
    <w:p w14:paraId="0FB65F81" w14:textId="47820B8D" w:rsidR="00D03BBA" w:rsidRPr="00D03BBA" w:rsidRDefault="00D03BBA" w:rsidP="00D03BBA">
      <w:pPr>
        <w:pStyle w:val="32"/>
        <w:adjustRightInd w:val="0"/>
        <w:spacing w:line="360" w:lineRule="auto"/>
        <w:ind w:left="0" w:firstLine="0"/>
        <w:textAlignment w:val="baseline"/>
        <w:rPr>
          <w:rFonts w:ascii="Times New Roman" w:hAnsi="Times New Roman" w:cs="Times New Roman"/>
        </w:rPr>
      </w:pPr>
      <w:r w:rsidRPr="00D03BBA">
        <w:rPr>
          <w:rFonts w:ascii="Times New Roman" w:hAnsi="Times New Roman" w:cs="Times New Roman" w:hint="eastAsia"/>
        </w:rPr>
        <w:t>废气污染物排放情况</w:t>
      </w:r>
    </w:p>
    <w:p w14:paraId="3327AEE4" w14:textId="3AFBAF46" w:rsidR="00D03BBA" w:rsidRDefault="00D03BBA" w:rsidP="00D03BBA">
      <w:pPr>
        <w:spacing w:line="360" w:lineRule="auto"/>
        <w:ind w:firstLineChars="200" w:firstLine="480"/>
        <w:rPr>
          <w:rFonts w:ascii="Times New Roman" w:eastAsia="宋体" w:hAnsi="Times New Roman"/>
          <w:bCs/>
          <w:sz w:val="24"/>
        </w:rPr>
      </w:pPr>
      <w:r w:rsidRPr="002926E9">
        <w:rPr>
          <w:rFonts w:ascii="Times New Roman" w:hAnsi="Times New Roman" w:cs="Times New Roman"/>
          <w:kern w:val="0"/>
          <w:sz w:val="24"/>
          <w:szCs w:val="24"/>
        </w:rPr>
        <w:t>项目废气主要来源于中试车间过程中产生的发酵废气，配液废气，研发、实验、质检过程中产生的检测废气，动物饲养过程中产生的动物恶臭气体，锅炉房产生的燃料废气，污水处理站产生恶臭等</w:t>
      </w:r>
      <w:r>
        <w:rPr>
          <w:rFonts w:ascii="Times New Roman" w:hAnsi="Times New Roman" w:cs="Times New Roman" w:hint="eastAsia"/>
          <w:kern w:val="0"/>
          <w:sz w:val="24"/>
          <w:szCs w:val="24"/>
        </w:rPr>
        <w:t>，具体废气污染物排放情况如下：</w:t>
      </w:r>
    </w:p>
    <w:p w14:paraId="2D48BD8A" w14:textId="64705000" w:rsidR="00D03BBA" w:rsidRDefault="00D03BBA" w:rsidP="00D03BBA">
      <w:pPr>
        <w:spacing w:line="360" w:lineRule="auto"/>
        <w:ind w:firstLineChars="200" w:firstLine="480"/>
        <w:rPr>
          <w:rFonts w:ascii="Times New Roman" w:eastAsia="宋体" w:hAnsi="Times New Roman"/>
          <w:bCs/>
          <w:sz w:val="24"/>
        </w:rPr>
      </w:pPr>
      <w:r>
        <w:rPr>
          <w:rFonts w:ascii="Times New Roman" w:eastAsia="宋体" w:hAnsi="Times New Roman" w:hint="eastAsia"/>
          <w:bCs/>
          <w:sz w:val="24"/>
        </w:rPr>
        <w:t>项目中试车间</w:t>
      </w:r>
      <w:r w:rsidR="00446C2B">
        <w:rPr>
          <w:rFonts w:ascii="Times New Roman" w:eastAsia="宋体" w:hAnsi="Times New Roman" w:hint="eastAsia"/>
          <w:bCs/>
          <w:sz w:val="24"/>
        </w:rPr>
        <w:t>生产</w:t>
      </w:r>
      <w:r>
        <w:rPr>
          <w:rFonts w:ascii="Times New Roman" w:eastAsia="宋体" w:hAnsi="Times New Roman" w:hint="eastAsia"/>
          <w:bCs/>
          <w:sz w:val="24"/>
        </w:rPr>
        <w:t>过程中产生的非甲烷总烃废气</w:t>
      </w:r>
      <w:r w:rsidR="00446C2B">
        <w:rPr>
          <w:rFonts w:ascii="Times New Roman" w:eastAsia="宋体" w:hAnsi="Times New Roman" w:hint="eastAsia"/>
          <w:bCs/>
          <w:sz w:val="24"/>
        </w:rPr>
        <w:t>排放浓度为</w:t>
      </w:r>
      <w:r w:rsidR="00446C2B">
        <w:rPr>
          <w:rFonts w:ascii="Times New Roman" w:eastAsia="宋体" w:hAnsi="Times New Roman" w:hint="eastAsia"/>
          <w:bCs/>
          <w:sz w:val="24"/>
        </w:rPr>
        <w:t>1.</w:t>
      </w:r>
      <w:r w:rsidR="00446C2B">
        <w:rPr>
          <w:rFonts w:ascii="Times New Roman" w:eastAsia="宋体" w:hAnsi="Times New Roman"/>
          <w:bCs/>
          <w:sz w:val="24"/>
        </w:rPr>
        <w:t>88mg/m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hint="eastAsia"/>
          <w:bCs/>
          <w:sz w:val="24"/>
        </w:rPr>
        <w:t>7</w:t>
      </w:r>
      <w:r w:rsidR="00446C2B">
        <w:rPr>
          <w:rFonts w:ascii="Times New Roman" w:eastAsia="宋体" w:hAnsi="Times New Roman"/>
          <w:bCs/>
          <w:sz w:val="24"/>
        </w:rPr>
        <w:t>5</w:t>
      </w:r>
      <w:r w:rsidR="00446C2B">
        <w:rPr>
          <w:rFonts w:ascii="Times New Roman" w:eastAsia="宋体" w:hAnsi="Times New Roman" w:hint="eastAsia"/>
          <w:bCs/>
          <w:sz w:val="24"/>
        </w:rPr>
        <w:t>kg</w:t>
      </w:r>
      <w:r w:rsidR="00446C2B">
        <w:rPr>
          <w:rFonts w:ascii="Times New Roman" w:eastAsia="宋体" w:hAnsi="Times New Roman"/>
          <w:bCs/>
          <w:sz w:val="24"/>
        </w:rPr>
        <w:t>/a</w:t>
      </w:r>
      <w:r w:rsidR="00446C2B">
        <w:rPr>
          <w:rFonts w:ascii="Times New Roman" w:eastAsia="宋体" w:hAnsi="Times New Roman" w:hint="eastAsia"/>
          <w:bCs/>
          <w:sz w:val="24"/>
        </w:rPr>
        <w:t>，甲醛废气排放浓度为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0004mg/m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016</w:t>
      </w:r>
      <w:r w:rsidR="00446C2B">
        <w:rPr>
          <w:rFonts w:ascii="Times New Roman" w:eastAsia="宋体" w:hAnsi="Times New Roman" w:hint="eastAsia"/>
          <w:bCs/>
          <w:sz w:val="24"/>
        </w:rPr>
        <w:t>kg</w:t>
      </w:r>
      <w:r w:rsidR="00446C2B">
        <w:rPr>
          <w:rFonts w:ascii="Times New Roman" w:eastAsia="宋体" w:hAnsi="Times New Roman"/>
          <w:bCs/>
          <w:sz w:val="24"/>
        </w:rPr>
        <w:t>/a</w:t>
      </w:r>
      <w:r w:rsidR="00446C2B">
        <w:rPr>
          <w:rFonts w:ascii="Times New Roman" w:eastAsia="宋体" w:hAnsi="Times New Roman" w:hint="eastAsia"/>
          <w:bCs/>
          <w:sz w:val="24"/>
        </w:rPr>
        <w:t>；研发中心生产过程中产生的非甲烷总烃废气排放浓度为</w:t>
      </w:r>
      <w:r w:rsidR="00446C2B">
        <w:rPr>
          <w:rFonts w:ascii="Times New Roman" w:eastAsia="宋体" w:hAnsi="Times New Roman"/>
          <w:bCs/>
          <w:sz w:val="24"/>
        </w:rPr>
        <w:t>8</w:t>
      </w:r>
      <w:r w:rsidR="00446C2B">
        <w:rPr>
          <w:rFonts w:ascii="Times New Roman" w:eastAsia="宋体" w:hAnsi="Times New Roman" w:hint="eastAsia"/>
          <w:bCs/>
          <w:sz w:val="24"/>
        </w:rPr>
        <w:t>.</w:t>
      </w:r>
      <w:r w:rsidR="00446C2B">
        <w:rPr>
          <w:rFonts w:ascii="Times New Roman" w:eastAsia="宋体" w:hAnsi="Times New Roman"/>
          <w:bCs/>
          <w:sz w:val="24"/>
        </w:rPr>
        <w:t>07mg/m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bCs/>
          <w:sz w:val="24"/>
        </w:rPr>
        <w:t>322</w:t>
      </w:r>
      <w:r w:rsidR="00446C2B">
        <w:rPr>
          <w:rFonts w:ascii="Times New Roman" w:eastAsia="宋体" w:hAnsi="Times New Roman" w:hint="eastAsia"/>
          <w:bCs/>
          <w:sz w:val="24"/>
        </w:rPr>
        <w:t>.</w:t>
      </w:r>
      <w:r w:rsidR="00446C2B">
        <w:rPr>
          <w:rFonts w:ascii="Times New Roman" w:eastAsia="宋体" w:hAnsi="Times New Roman"/>
          <w:bCs/>
          <w:sz w:val="24"/>
        </w:rPr>
        <w:t>93</w:t>
      </w:r>
      <w:r w:rsidR="00446C2B">
        <w:rPr>
          <w:rFonts w:ascii="Times New Roman" w:eastAsia="宋体" w:hAnsi="Times New Roman" w:hint="eastAsia"/>
          <w:bCs/>
          <w:sz w:val="24"/>
        </w:rPr>
        <w:t>kg</w:t>
      </w:r>
      <w:r w:rsidR="00446C2B">
        <w:rPr>
          <w:rFonts w:ascii="Times New Roman" w:eastAsia="宋体" w:hAnsi="Times New Roman"/>
          <w:bCs/>
          <w:sz w:val="24"/>
        </w:rPr>
        <w:t>/a</w:t>
      </w:r>
      <w:r w:rsidR="00446C2B">
        <w:rPr>
          <w:rFonts w:ascii="Times New Roman" w:eastAsia="宋体" w:hAnsi="Times New Roman" w:hint="eastAsia"/>
          <w:bCs/>
          <w:sz w:val="24"/>
        </w:rPr>
        <w:t>，甲醛废气排放浓度为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0003mg/m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01</w:t>
      </w:r>
      <w:r w:rsidR="00446C2B">
        <w:rPr>
          <w:rFonts w:ascii="Times New Roman" w:eastAsia="宋体" w:hAnsi="Times New Roman" w:hint="eastAsia"/>
          <w:bCs/>
          <w:sz w:val="24"/>
        </w:rPr>
        <w:t>kg</w:t>
      </w:r>
      <w:r w:rsidR="00446C2B">
        <w:rPr>
          <w:rFonts w:ascii="Times New Roman" w:eastAsia="宋体" w:hAnsi="Times New Roman"/>
          <w:bCs/>
          <w:sz w:val="24"/>
        </w:rPr>
        <w:t>/a</w:t>
      </w:r>
      <w:r w:rsidR="00446C2B">
        <w:rPr>
          <w:rFonts w:ascii="Times New Roman" w:eastAsia="宋体" w:hAnsi="Times New Roman" w:hint="eastAsia"/>
          <w:bCs/>
          <w:sz w:val="24"/>
        </w:rPr>
        <w:t>，甲醇废气排放浓度为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02mg/m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6</w:t>
      </w:r>
      <w:r w:rsidR="00446C2B">
        <w:rPr>
          <w:rFonts w:ascii="Times New Roman" w:eastAsia="宋体" w:hAnsi="Times New Roman" w:hint="eastAsia"/>
          <w:bCs/>
          <w:sz w:val="24"/>
        </w:rPr>
        <w:t>kg</w:t>
      </w:r>
      <w:r w:rsidR="00446C2B">
        <w:rPr>
          <w:rFonts w:ascii="Times New Roman" w:eastAsia="宋体" w:hAnsi="Times New Roman"/>
          <w:bCs/>
          <w:sz w:val="24"/>
        </w:rPr>
        <w:t>/a</w:t>
      </w:r>
      <w:r w:rsidR="00446C2B">
        <w:rPr>
          <w:rFonts w:ascii="Times New Roman" w:eastAsia="宋体" w:hAnsi="Times New Roman" w:hint="eastAsia"/>
          <w:bCs/>
          <w:sz w:val="24"/>
        </w:rPr>
        <w:t>，氨废气排放浓度为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000063mg/m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003</w:t>
      </w:r>
      <w:r w:rsidR="00446C2B">
        <w:rPr>
          <w:rFonts w:ascii="Times New Roman" w:eastAsia="宋体" w:hAnsi="Times New Roman" w:hint="eastAsia"/>
          <w:bCs/>
          <w:sz w:val="24"/>
        </w:rPr>
        <w:t>kg</w:t>
      </w:r>
      <w:r w:rsidR="00446C2B">
        <w:rPr>
          <w:rFonts w:ascii="Times New Roman" w:eastAsia="宋体" w:hAnsi="Times New Roman"/>
          <w:bCs/>
          <w:sz w:val="24"/>
        </w:rPr>
        <w:t>/a</w:t>
      </w:r>
      <w:r w:rsidR="00446C2B">
        <w:rPr>
          <w:rFonts w:ascii="Times New Roman" w:eastAsia="宋体" w:hAnsi="Times New Roman" w:hint="eastAsia"/>
          <w:bCs/>
          <w:sz w:val="24"/>
        </w:rPr>
        <w:t>，</w:t>
      </w:r>
      <w:r w:rsidR="008F6407">
        <w:rPr>
          <w:rFonts w:ascii="Times New Roman" w:eastAsia="宋体" w:hAnsi="Times New Roman" w:hint="eastAsia"/>
          <w:bCs/>
          <w:sz w:val="24"/>
        </w:rPr>
        <w:t>氯化氢</w:t>
      </w:r>
      <w:r w:rsidR="00446C2B">
        <w:rPr>
          <w:rFonts w:ascii="Times New Roman" w:eastAsia="宋体" w:hAnsi="Times New Roman" w:hint="eastAsia"/>
          <w:bCs/>
          <w:sz w:val="24"/>
        </w:rPr>
        <w:t>废气排放浓度为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05mg/m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0063</w:t>
      </w:r>
      <w:r w:rsidR="00446C2B">
        <w:rPr>
          <w:rFonts w:ascii="Times New Roman" w:eastAsia="宋体" w:hAnsi="Times New Roman" w:hint="eastAsia"/>
          <w:bCs/>
          <w:sz w:val="24"/>
        </w:rPr>
        <w:t>kg</w:t>
      </w:r>
      <w:r w:rsidR="00446C2B">
        <w:rPr>
          <w:rFonts w:ascii="Times New Roman" w:eastAsia="宋体" w:hAnsi="Times New Roman"/>
          <w:bCs/>
          <w:sz w:val="24"/>
        </w:rPr>
        <w:t>/a</w:t>
      </w:r>
      <w:r w:rsidR="00446C2B">
        <w:rPr>
          <w:rFonts w:ascii="Times New Roman" w:eastAsia="宋体" w:hAnsi="Times New Roman" w:hint="eastAsia"/>
          <w:bCs/>
          <w:sz w:val="24"/>
        </w:rPr>
        <w:t>，</w:t>
      </w:r>
      <w:r w:rsidR="008F6407">
        <w:rPr>
          <w:rFonts w:ascii="Times New Roman" w:eastAsia="宋体" w:hAnsi="Times New Roman" w:hint="eastAsia"/>
          <w:bCs/>
          <w:sz w:val="24"/>
        </w:rPr>
        <w:t>硫</w:t>
      </w:r>
      <w:r w:rsidR="00446C2B">
        <w:rPr>
          <w:rFonts w:ascii="Times New Roman" w:eastAsia="宋体" w:hAnsi="Times New Roman" w:hint="eastAsia"/>
          <w:bCs/>
          <w:sz w:val="24"/>
        </w:rPr>
        <w:t>酸废气排放浓度为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w:t>
      </w:r>
      <w:r w:rsidR="008F6407">
        <w:rPr>
          <w:rFonts w:ascii="Times New Roman" w:eastAsia="宋体" w:hAnsi="Times New Roman"/>
          <w:bCs/>
          <w:sz w:val="24"/>
        </w:rPr>
        <w:t>0007</w:t>
      </w:r>
      <w:r w:rsidR="00446C2B">
        <w:rPr>
          <w:rFonts w:ascii="Times New Roman" w:eastAsia="宋体" w:hAnsi="Times New Roman"/>
          <w:bCs/>
          <w:sz w:val="24"/>
        </w:rPr>
        <w:t>mg/m</w:t>
      </w:r>
      <w:r w:rsidR="00446C2B" w:rsidRPr="00446C2B">
        <w:rPr>
          <w:rFonts w:ascii="Times New Roman" w:eastAsia="宋体" w:hAnsi="Times New Roman"/>
          <w:bCs/>
          <w:sz w:val="24"/>
          <w:vertAlign w:val="superscript"/>
        </w:rPr>
        <w:t>3</w:t>
      </w:r>
      <w:r w:rsidR="00446C2B" w:rsidRPr="00446C2B">
        <w:rPr>
          <w:rFonts w:ascii="Times New Roman" w:eastAsia="宋体" w:hAnsi="Times New Roman" w:hint="eastAsia"/>
          <w:bCs/>
          <w:sz w:val="24"/>
        </w:rPr>
        <w:t>、</w:t>
      </w:r>
      <w:r w:rsidR="00446C2B">
        <w:rPr>
          <w:rFonts w:ascii="Times New Roman" w:eastAsia="宋体" w:hAnsi="Times New Roman" w:hint="eastAsia"/>
          <w:bCs/>
          <w:sz w:val="24"/>
        </w:rPr>
        <w:t>排放量为</w:t>
      </w:r>
      <w:r w:rsidR="00446C2B">
        <w:rPr>
          <w:rFonts w:ascii="Times New Roman" w:eastAsia="宋体" w:hAnsi="Times New Roman"/>
          <w:bCs/>
          <w:sz w:val="24"/>
        </w:rPr>
        <w:t>0</w:t>
      </w:r>
      <w:r w:rsidR="00446C2B">
        <w:rPr>
          <w:rFonts w:ascii="Times New Roman" w:eastAsia="宋体" w:hAnsi="Times New Roman" w:hint="eastAsia"/>
          <w:bCs/>
          <w:sz w:val="24"/>
        </w:rPr>
        <w:t>.</w:t>
      </w:r>
      <w:r w:rsidR="00446C2B">
        <w:rPr>
          <w:rFonts w:ascii="Times New Roman" w:eastAsia="宋体" w:hAnsi="Times New Roman"/>
          <w:bCs/>
          <w:sz w:val="24"/>
        </w:rPr>
        <w:t>00</w:t>
      </w:r>
      <w:r w:rsidR="008F6407">
        <w:rPr>
          <w:rFonts w:ascii="Times New Roman" w:eastAsia="宋体" w:hAnsi="Times New Roman"/>
          <w:bCs/>
          <w:sz w:val="24"/>
        </w:rPr>
        <w:t>0</w:t>
      </w:r>
      <w:r w:rsidR="00446C2B">
        <w:rPr>
          <w:rFonts w:ascii="Times New Roman" w:eastAsia="宋体" w:hAnsi="Times New Roman"/>
          <w:bCs/>
          <w:sz w:val="24"/>
        </w:rPr>
        <w:t>6</w:t>
      </w:r>
      <w:r w:rsidR="008F6407">
        <w:rPr>
          <w:rFonts w:ascii="Times New Roman" w:eastAsia="宋体" w:hAnsi="Times New Roman"/>
          <w:bCs/>
          <w:sz w:val="24"/>
        </w:rPr>
        <w:t>1</w:t>
      </w:r>
      <w:r w:rsidR="00446C2B">
        <w:rPr>
          <w:rFonts w:ascii="Times New Roman" w:eastAsia="宋体" w:hAnsi="Times New Roman" w:hint="eastAsia"/>
          <w:bCs/>
          <w:sz w:val="24"/>
        </w:rPr>
        <w:t>kg</w:t>
      </w:r>
      <w:r w:rsidR="00446C2B">
        <w:rPr>
          <w:rFonts w:ascii="Times New Roman" w:eastAsia="宋体" w:hAnsi="Times New Roman"/>
          <w:bCs/>
          <w:sz w:val="24"/>
        </w:rPr>
        <w:t>/a</w:t>
      </w:r>
      <w:r w:rsidR="008F6407">
        <w:rPr>
          <w:rFonts w:ascii="Times New Roman" w:eastAsia="宋体" w:hAnsi="Times New Roman" w:hint="eastAsia"/>
          <w:bCs/>
          <w:sz w:val="24"/>
        </w:rPr>
        <w:t>；实验室房生产过程中产生的非甲烷总烃废气排放浓度为</w:t>
      </w:r>
      <w:r w:rsidR="008F6407">
        <w:rPr>
          <w:rFonts w:ascii="Times New Roman" w:eastAsia="宋体" w:hAnsi="Times New Roman"/>
          <w:bCs/>
          <w:sz w:val="24"/>
        </w:rPr>
        <w:t>3</w:t>
      </w:r>
      <w:r w:rsidR="008F6407">
        <w:rPr>
          <w:rFonts w:ascii="Times New Roman" w:eastAsia="宋体" w:hAnsi="Times New Roman" w:hint="eastAsia"/>
          <w:bCs/>
          <w:sz w:val="24"/>
        </w:rPr>
        <w:t>.</w:t>
      </w:r>
      <w:r w:rsidR="008F6407">
        <w:rPr>
          <w:rFonts w:ascii="Times New Roman" w:eastAsia="宋体" w:hAnsi="Times New Roman"/>
          <w:bCs/>
          <w:sz w:val="24"/>
        </w:rPr>
        <w:t>76mg/m</w:t>
      </w:r>
      <w:r w:rsidR="008F6407" w:rsidRPr="00446C2B">
        <w:rPr>
          <w:rFonts w:ascii="Times New Roman" w:eastAsia="宋体" w:hAnsi="Times New Roman"/>
          <w:bCs/>
          <w:sz w:val="24"/>
          <w:vertAlign w:val="superscript"/>
        </w:rPr>
        <w:t>3</w:t>
      </w:r>
      <w:r w:rsidR="008F6407" w:rsidRPr="00446C2B">
        <w:rPr>
          <w:rFonts w:ascii="Times New Roman" w:eastAsia="宋体" w:hAnsi="Times New Roman" w:hint="eastAsia"/>
          <w:bCs/>
          <w:sz w:val="24"/>
        </w:rPr>
        <w:t>、</w:t>
      </w:r>
      <w:r w:rsidR="008F6407">
        <w:rPr>
          <w:rFonts w:ascii="Times New Roman" w:eastAsia="宋体" w:hAnsi="Times New Roman" w:hint="eastAsia"/>
          <w:bCs/>
          <w:sz w:val="24"/>
        </w:rPr>
        <w:t>排放量为</w:t>
      </w:r>
      <w:r w:rsidR="008F6407">
        <w:rPr>
          <w:rFonts w:ascii="Times New Roman" w:eastAsia="宋体" w:hAnsi="Times New Roman"/>
          <w:bCs/>
          <w:sz w:val="24"/>
        </w:rPr>
        <w:t>75</w:t>
      </w:r>
      <w:r w:rsidR="008F6407">
        <w:rPr>
          <w:rFonts w:ascii="Times New Roman" w:eastAsia="宋体" w:hAnsi="Times New Roman" w:hint="eastAsia"/>
          <w:bCs/>
          <w:sz w:val="24"/>
        </w:rPr>
        <w:t>.</w:t>
      </w:r>
      <w:r w:rsidR="008F6407">
        <w:rPr>
          <w:rFonts w:ascii="Times New Roman" w:eastAsia="宋体" w:hAnsi="Times New Roman"/>
          <w:bCs/>
          <w:sz w:val="24"/>
        </w:rPr>
        <w:t>23</w:t>
      </w:r>
      <w:r w:rsidR="008F6407">
        <w:rPr>
          <w:rFonts w:ascii="Times New Roman" w:eastAsia="宋体" w:hAnsi="Times New Roman" w:hint="eastAsia"/>
          <w:bCs/>
          <w:sz w:val="24"/>
        </w:rPr>
        <w:t>kg</w:t>
      </w:r>
      <w:r w:rsidR="008F6407">
        <w:rPr>
          <w:rFonts w:ascii="Times New Roman" w:eastAsia="宋体" w:hAnsi="Times New Roman"/>
          <w:bCs/>
          <w:sz w:val="24"/>
        </w:rPr>
        <w:t>/a</w:t>
      </w:r>
      <w:r w:rsidR="008F6407">
        <w:rPr>
          <w:rFonts w:ascii="Times New Roman" w:eastAsia="宋体" w:hAnsi="Times New Roman" w:hint="eastAsia"/>
          <w:bCs/>
          <w:sz w:val="24"/>
        </w:rPr>
        <w:t>，甲醛废气排放浓度为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0005mg/m</w:t>
      </w:r>
      <w:r w:rsidR="008F6407" w:rsidRPr="00446C2B">
        <w:rPr>
          <w:rFonts w:ascii="Times New Roman" w:eastAsia="宋体" w:hAnsi="Times New Roman"/>
          <w:bCs/>
          <w:sz w:val="24"/>
          <w:vertAlign w:val="superscript"/>
        </w:rPr>
        <w:t>3</w:t>
      </w:r>
      <w:r w:rsidR="008F6407" w:rsidRPr="00446C2B">
        <w:rPr>
          <w:rFonts w:ascii="Times New Roman" w:eastAsia="宋体" w:hAnsi="Times New Roman" w:hint="eastAsia"/>
          <w:bCs/>
          <w:sz w:val="24"/>
        </w:rPr>
        <w:t>、</w:t>
      </w:r>
      <w:r w:rsidR="008F6407">
        <w:rPr>
          <w:rFonts w:ascii="Times New Roman" w:eastAsia="宋体" w:hAnsi="Times New Roman" w:hint="eastAsia"/>
          <w:bCs/>
          <w:sz w:val="24"/>
        </w:rPr>
        <w:t>排放量为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01</w:t>
      </w:r>
      <w:r w:rsidR="008F6407">
        <w:rPr>
          <w:rFonts w:ascii="Times New Roman" w:eastAsia="宋体" w:hAnsi="Times New Roman" w:hint="eastAsia"/>
          <w:bCs/>
          <w:sz w:val="24"/>
        </w:rPr>
        <w:t>kg</w:t>
      </w:r>
      <w:r w:rsidR="008F6407">
        <w:rPr>
          <w:rFonts w:ascii="Times New Roman" w:eastAsia="宋体" w:hAnsi="Times New Roman"/>
          <w:bCs/>
          <w:sz w:val="24"/>
        </w:rPr>
        <w:t>/a</w:t>
      </w:r>
      <w:r w:rsidR="008F6407">
        <w:rPr>
          <w:rFonts w:ascii="Times New Roman" w:eastAsia="宋体" w:hAnsi="Times New Roman" w:hint="eastAsia"/>
          <w:bCs/>
          <w:sz w:val="24"/>
        </w:rPr>
        <w:t>，甲醇废气排放浓度为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02mg/m</w:t>
      </w:r>
      <w:r w:rsidR="008F6407" w:rsidRPr="00446C2B">
        <w:rPr>
          <w:rFonts w:ascii="Times New Roman" w:eastAsia="宋体" w:hAnsi="Times New Roman"/>
          <w:bCs/>
          <w:sz w:val="24"/>
          <w:vertAlign w:val="superscript"/>
        </w:rPr>
        <w:t>3</w:t>
      </w:r>
      <w:r w:rsidR="008F6407" w:rsidRPr="00446C2B">
        <w:rPr>
          <w:rFonts w:ascii="Times New Roman" w:eastAsia="宋体" w:hAnsi="Times New Roman" w:hint="eastAsia"/>
          <w:bCs/>
          <w:sz w:val="24"/>
        </w:rPr>
        <w:t>、</w:t>
      </w:r>
      <w:r w:rsidR="008F6407">
        <w:rPr>
          <w:rFonts w:ascii="Times New Roman" w:eastAsia="宋体" w:hAnsi="Times New Roman" w:hint="eastAsia"/>
          <w:bCs/>
          <w:sz w:val="24"/>
        </w:rPr>
        <w:t>排放量为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4</w:t>
      </w:r>
      <w:r w:rsidR="008F6407">
        <w:rPr>
          <w:rFonts w:ascii="Times New Roman" w:eastAsia="宋体" w:hAnsi="Times New Roman" w:hint="eastAsia"/>
          <w:bCs/>
          <w:sz w:val="24"/>
        </w:rPr>
        <w:t>kg</w:t>
      </w:r>
      <w:r w:rsidR="008F6407">
        <w:rPr>
          <w:rFonts w:ascii="Times New Roman" w:eastAsia="宋体" w:hAnsi="Times New Roman"/>
          <w:bCs/>
          <w:sz w:val="24"/>
        </w:rPr>
        <w:t>/a</w:t>
      </w:r>
      <w:r w:rsidR="008F6407">
        <w:rPr>
          <w:rFonts w:ascii="Times New Roman" w:eastAsia="宋体" w:hAnsi="Times New Roman" w:hint="eastAsia"/>
          <w:bCs/>
          <w:sz w:val="24"/>
        </w:rPr>
        <w:t>，氯化氢废气排放浓度为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05mg/m</w:t>
      </w:r>
      <w:r w:rsidR="008F6407" w:rsidRPr="00446C2B">
        <w:rPr>
          <w:rFonts w:ascii="Times New Roman" w:eastAsia="宋体" w:hAnsi="Times New Roman"/>
          <w:bCs/>
          <w:sz w:val="24"/>
          <w:vertAlign w:val="superscript"/>
        </w:rPr>
        <w:t>3</w:t>
      </w:r>
      <w:r w:rsidR="008F6407" w:rsidRPr="00446C2B">
        <w:rPr>
          <w:rFonts w:ascii="Times New Roman" w:eastAsia="宋体" w:hAnsi="Times New Roman" w:hint="eastAsia"/>
          <w:bCs/>
          <w:sz w:val="24"/>
        </w:rPr>
        <w:t>、</w:t>
      </w:r>
      <w:r w:rsidR="008F6407">
        <w:rPr>
          <w:rFonts w:ascii="Times New Roman" w:eastAsia="宋体" w:hAnsi="Times New Roman" w:hint="eastAsia"/>
          <w:bCs/>
          <w:sz w:val="24"/>
        </w:rPr>
        <w:t>排放量为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0045</w:t>
      </w:r>
      <w:r w:rsidR="008F6407">
        <w:rPr>
          <w:rFonts w:ascii="Times New Roman" w:eastAsia="宋体" w:hAnsi="Times New Roman" w:hint="eastAsia"/>
          <w:bCs/>
          <w:sz w:val="24"/>
        </w:rPr>
        <w:t>kg</w:t>
      </w:r>
      <w:r w:rsidR="008F6407">
        <w:rPr>
          <w:rFonts w:ascii="Times New Roman" w:eastAsia="宋体" w:hAnsi="Times New Roman"/>
          <w:bCs/>
          <w:sz w:val="24"/>
        </w:rPr>
        <w:t>/a</w:t>
      </w:r>
      <w:r w:rsidR="008F6407">
        <w:rPr>
          <w:rFonts w:ascii="Times New Roman" w:eastAsia="宋体" w:hAnsi="Times New Roman" w:hint="eastAsia"/>
          <w:bCs/>
          <w:sz w:val="24"/>
        </w:rPr>
        <w:t>，硫酸废气排放浓度为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01mg/m</w:t>
      </w:r>
      <w:r w:rsidR="008F6407" w:rsidRPr="00446C2B">
        <w:rPr>
          <w:rFonts w:ascii="Times New Roman" w:eastAsia="宋体" w:hAnsi="Times New Roman"/>
          <w:bCs/>
          <w:sz w:val="24"/>
          <w:vertAlign w:val="superscript"/>
        </w:rPr>
        <w:t>3</w:t>
      </w:r>
      <w:r w:rsidR="008F6407" w:rsidRPr="00446C2B">
        <w:rPr>
          <w:rFonts w:ascii="Times New Roman" w:eastAsia="宋体" w:hAnsi="Times New Roman" w:hint="eastAsia"/>
          <w:bCs/>
          <w:sz w:val="24"/>
        </w:rPr>
        <w:t>、</w:t>
      </w:r>
      <w:r w:rsidR="008F6407">
        <w:rPr>
          <w:rFonts w:ascii="Times New Roman" w:eastAsia="宋体" w:hAnsi="Times New Roman" w:hint="eastAsia"/>
          <w:bCs/>
          <w:sz w:val="24"/>
        </w:rPr>
        <w:t>排放量为</w:t>
      </w:r>
      <w:r w:rsidR="008F6407">
        <w:rPr>
          <w:rFonts w:ascii="Times New Roman" w:eastAsia="宋体" w:hAnsi="Times New Roman"/>
          <w:bCs/>
          <w:sz w:val="24"/>
        </w:rPr>
        <w:t>0</w:t>
      </w:r>
      <w:r w:rsidR="008F6407">
        <w:rPr>
          <w:rFonts w:ascii="Times New Roman" w:eastAsia="宋体" w:hAnsi="Times New Roman" w:hint="eastAsia"/>
          <w:bCs/>
          <w:sz w:val="24"/>
        </w:rPr>
        <w:t>.</w:t>
      </w:r>
      <w:r w:rsidR="008F6407">
        <w:rPr>
          <w:rFonts w:ascii="Times New Roman" w:eastAsia="宋体" w:hAnsi="Times New Roman"/>
          <w:bCs/>
          <w:sz w:val="24"/>
        </w:rPr>
        <w:t>0006</w:t>
      </w:r>
      <w:r w:rsidR="008F6407">
        <w:rPr>
          <w:rFonts w:ascii="Times New Roman" w:eastAsia="宋体" w:hAnsi="Times New Roman" w:hint="eastAsia"/>
          <w:bCs/>
          <w:sz w:val="24"/>
        </w:rPr>
        <w:t>kg</w:t>
      </w:r>
      <w:r w:rsidR="008F6407">
        <w:rPr>
          <w:rFonts w:ascii="Times New Roman" w:eastAsia="宋体" w:hAnsi="Times New Roman"/>
          <w:bCs/>
          <w:sz w:val="24"/>
        </w:rPr>
        <w:t>/a</w:t>
      </w:r>
      <w:r w:rsidR="008F6407">
        <w:rPr>
          <w:rFonts w:ascii="Times New Roman" w:eastAsia="宋体" w:hAnsi="Times New Roman" w:hint="eastAsia"/>
          <w:bCs/>
          <w:sz w:val="24"/>
        </w:rPr>
        <w:t>；</w:t>
      </w:r>
      <w:r w:rsidR="00337E93">
        <w:rPr>
          <w:rFonts w:ascii="Times New Roman" w:eastAsia="宋体" w:hAnsi="Times New Roman" w:hint="eastAsia"/>
          <w:bCs/>
          <w:sz w:val="24"/>
        </w:rPr>
        <w:t>核酸检测楼生产过程中产生</w:t>
      </w:r>
      <w:r w:rsidR="00337E93">
        <w:rPr>
          <w:rFonts w:ascii="Times New Roman" w:eastAsia="宋体" w:hAnsi="Times New Roman" w:hint="eastAsia"/>
          <w:bCs/>
          <w:sz w:val="24"/>
        </w:rPr>
        <w:lastRenderedPageBreak/>
        <w:t>的非甲烷总烃废气排放浓度为</w:t>
      </w:r>
      <w:r w:rsidR="00337E93">
        <w:rPr>
          <w:rFonts w:ascii="Times New Roman" w:eastAsia="宋体" w:hAnsi="Times New Roman"/>
          <w:bCs/>
          <w:sz w:val="24"/>
        </w:rPr>
        <w:t>1</w:t>
      </w:r>
      <w:r w:rsidR="00337E93">
        <w:rPr>
          <w:rFonts w:ascii="Times New Roman" w:eastAsia="宋体" w:hAnsi="Times New Roman" w:hint="eastAsia"/>
          <w:bCs/>
          <w:sz w:val="24"/>
        </w:rPr>
        <w:t>.</w:t>
      </w:r>
      <w:r w:rsidR="00337E93">
        <w:rPr>
          <w:rFonts w:ascii="Times New Roman" w:eastAsia="宋体" w:hAnsi="Times New Roman"/>
          <w:bCs/>
          <w:sz w:val="24"/>
        </w:rPr>
        <w:t>21mg/m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12</w:t>
      </w:r>
      <w:r w:rsidR="00337E93">
        <w:rPr>
          <w:rFonts w:ascii="Times New Roman" w:eastAsia="宋体" w:hAnsi="Times New Roman" w:hint="eastAsia"/>
          <w:bCs/>
          <w:sz w:val="24"/>
        </w:rPr>
        <w:t>.</w:t>
      </w:r>
      <w:r w:rsidR="00337E93">
        <w:rPr>
          <w:rFonts w:ascii="Times New Roman" w:eastAsia="宋体" w:hAnsi="Times New Roman"/>
          <w:bCs/>
          <w:sz w:val="24"/>
        </w:rPr>
        <w:t>05</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，酚类废气排放浓度为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02mg/m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17</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，甲醇废气排放浓度为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016mg/m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02</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，氯化氢废气排放浓度为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05mg/m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0009</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；动物房生产过程中产生的氨废气排放浓度为</w:t>
      </w:r>
      <w:r w:rsidR="00337E93">
        <w:rPr>
          <w:rFonts w:ascii="Times New Roman" w:eastAsia="宋体" w:hAnsi="Times New Roman"/>
          <w:bCs/>
          <w:sz w:val="24"/>
        </w:rPr>
        <w:t>5</w:t>
      </w:r>
      <w:r w:rsidR="00337E93">
        <w:rPr>
          <w:rFonts w:ascii="Times New Roman" w:eastAsia="宋体" w:hAnsi="Times New Roman" w:hint="eastAsia"/>
          <w:bCs/>
          <w:sz w:val="24"/>
        </w:rPr>
        <w:t>.</w:t>
      </w:r>
      <w:r w:rsidR="00337E93">
        <w:rPr>
          <w:rFonts w:ascii="Times New Roman" w:eastAsia="宋体" w:hAnsi="Times New Roman"/>
          <w:bCs/>
          <w:sz w:val="24"/>
        </w:rPr>
        <w:t>01mg/m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150</w:t>
      </w:r>
      <w:r w:rsidR="00337E93">
        <w:rPr>
          <w:rFonts w:ascii="Times New Roman" w:eastAsia="宋体" w:hAnsi="Times New Roman" w:hint="eastAsia"/>
          <w:bCs/>
          <w:sz w:val="24"/>
        </w:rPr>
        <w:t>.</w:t>
      </w:r>
      <w:r w:rsidR="00337E93">
        <w:rPr>
          <w:rFonts w:ascii="Times New Roman" w:eastAsia="宋体" w:hAnsi="Times New Roman"/>
          <w:bCs/>
          <w:sz w:val="24"/>
        </w:rPr>
        <w:t>15</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，硫化氢废气排放浓度为</w:t>
      </w:r>
      <w:r w:rsidR="00337E93">
        <w:rPr>
          <w:rFonts w:ascii="Times New Roman" w:eastAsia="宋体" w:hAnsi="Times New Roman"/>
          <w:bCs/>
          <w:sz w:val="24"/>
        </w:rPr>
        <w:t>1</w:t>
      </w:r>
      <w:r w:rsidR="00337E93">
        <w:rPr>
          <w:rFonts w:ascii="Times New Roman" w:eastAsia="宋体" w:hAnsi="Times New Roman" w:hint="eastAsia"/>
          <w:bCs/>
          <w:sz w:val="24"/>
        </w:rPr>
        <w:t>.</w:t>
      </w:r>
      <w:r w:rsidR="00337E93">
        <w:rPr>
          <w:rFonts w:ascii="Times New Roman" w:eastAsia="宋体" w:hAnsi="Times New Roman"/>
          <w:bCs/>
          <w:sz w:val="24"/>
        </w:rPr>
        <w:t>43mg/m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42</w:t>
      </w:r>
      <w:r w:rsidR="00337E93">
        <w:rPr>
          <w:rFonts w:ascii="Times New Roman" w:eastAsia="宋体" w:hAnsi="Times New Roman" w:hint="eastAsia"/>
          <w:bCs/>
          <w:sz w:val="24"/>
        </w:rPr>
        <w:t>.</w:t>
      </w:r>
      <w:r w:rsidR="00337E93">
        <w:rPr>
          <w:rFonts w:ascii="Times New Roman" w:eastAsia="宋体" w:hAnsi="Times New Roman"/>
          <w:bCs/>
          <w:sz w:val="24"/>
        </w:rPr>
        <w:t>9</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；污水处理站运行过程中产生的氨废气排放浓度为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01mg/m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04</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，硫化氢废气排放浓度为</w:t>
      </w:r>
      <w:r w:rsidR="00337E93">
        <w:rPr>
          <w:rFonts w:ascii="Times New Roman" w:eastAsia="宋体" w:hAnsi="Times New Roman"/>
          <w:bCs/>
          <w:sz w:val="24"/>
        </w:rPr>
        <w:t>0</w:t>
      </w:r>
      <w:r w:rsidR="00337E93">
        <w:rPr>
          <w:rFonts w:ascii="Times New Roman" w:eastAsia="宋体" w:hAnsi="Times New Roman" w:hint="eastAsia"/>
          <w:bCs/>
          <w:sz w:val="24"/>
        </w:rPr>
        <w:t>.</w:t>
      </w:r>
      <w:r w:rsidR="00337E93">
        <w:rPr>
          <w:rFonts w:ascii="Times New Roman" w:eastAsia="宋体" w:hAnsi="Times New Roman"/>
          <w:bCs/>
          <w:sz w:val="24"/>
        </w:rPr>
        <w:t>51mg/m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2</w:t>
      </w:r>
      <w:r w:rsidR="00337E93">
        <w:rPr>
          <w:rFonts w:ascii="Times New Roman" w:eastAsia="宋体" w:hAnsi="Times New Roman" w:hint="eastAsia"/>
          <w:bCs/>
          <w:sz w:val="24"/>
        </w:rPr>
        <w:t>.</w:t>
      </w:r>
      <w:r w:rsidR="00337E93">
        <w:rPr>
          <w:rFonts w:ascii="Times New Roman" w:eastAsia="宋体" w:hAnsi="Times New Roman"/>
          <w:bCs/>
          <w:sz w:val="24"/>
        </w:rPr>
        <w:t>02</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；锅炉房运行过程中产生的二氧化硫废气排放浓度为</w:t>
      </w:r>
      <w:r w:rsidR="00337E93">
        <w:rPr>
          <w:rFonts w:ascii="Times New Roman" w:eastAsia="宋体" w:hAnsi="Times New Roman"/>
          <w:bCs/>
          <w:sz w:val="24"/>
        </w:rPr>
        <w:t>37</w:t>
      </w:r>
      <w:r w:rsidR="00337E93">
        <w:rPr>
          <w:rFonts w:ascii="Times New Roman" w:eastAsia="宋体" w:hAnsi="Times New Roman" w:hint="eastAsia"/>
          <w:bCs/>
          <w:sz w:val="24"/>
        </w:rPr>
        <w:t>.</w:t>
      </w:r>
      <w:r w:rsidR="00337E93">
        <w:rPr>
          <w:rFonts w:ascii="Times New Roman" w:eastAsia="宋体" w:hAnsi="Times New Roman"/>
          <w:bCs/>
          <w:sz w:val="24"/>
        </w:rPr>
        <w:t>13mg/m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302</w:t>
      </w:r>
      <w:r w:rsidR="00337E93">
        <w:rPr>
          <w:rFonts w:ascii="Times New Roman" w:eastAsia="宋体" w:hAnsi="Times New Roman" w:hint="eastAsia"/>
          <w:bCs/>
          <w:sz w:val="24"/>
        </w:rPr>
        <w:t>.</w:t>
      </w:r>
      <w:r w:rsidR="00337E93">
        <w:rPr>
          <w:rFonts w:ascii="Times New Roman" w:eastAsia="宋体" w:hAnsi="Times New Roman"/>
          <w:bCs/>
          <w:sz w:val="24"/>
        </w:rPr>
        <w:t>4</w:t>
      </w:r>
      <w:r w:rsidR="00337E93">
        <w:rPr>
          <w:rFonts w:ascii="Times New Roman" w:eastAsia="宋体" w:hAnsi="Times New Roman" w:hint="eastAsia"/>
          <w:bCs/>
          <w:sz w:val="24"/>
        </w:rPr>
        <w:t>kg</w:t>
      </w:r>
      <w:r w:rsidR="00337E93">
        <w:rPr>
          <w:rFonts w:ascii="Times New Roman" w:eastAsia="宋体" w:hAnsi="Times New Roman"/>
          <w:bCs/>
          <w:sz w:val="24"/>
        </w:rPr>
        <w:t>/a</w:t>
      </w:r>
      <w:r w:rsidR="00337E93">
        <w:rPr>
          <w:rFonts w:ascii="Times New Roman" w:eastAsia="宋体" w:hAnsi="Times New Roman" w:hint="eastAsia"/>
          <w:bCs/>
          <w:sz w:val="24"/>
        </w:rPr>
        <w:t>，氮氧化物废气排放浓度为</w:t>
      </w:r>
      <w:r w:rsidR="00337E93">
        <w:rPr>
          <w:rFonts w:ascii="Times New Roman" w:eastAsia="宋体" w:hAnsi="Times New Roman"/>
          <w:bCs/>
          <w:sz w:val="24"/>
        </w:rPr>
        <w:t>64</w:t>
      </w:r>
      <w:r w:rsidR="00337E93">
        <w:rPr>
          <w:rFonts w:ascii="Times New Roman" w:eastAsia="宋体" w:hAnsi="Times New Roman" w:hint="eastAsia"/>
          <w:bCs/>
          <w:sz w:val="24"/>
        </w:rPr>
        <w:t>.</w:t>
      </w:r>
      <w:r w:rsidR="00337E93">
        <w:rPr>
          <w:rFonts w:ascii="Times New Roman" w:eastAsia="宋体" w:hAnsi="Times New Roman"/>
          <w:bCs/>
          <w:sz w:val="24"/>
        </w:rPr>
        <w:t>7mg/m</w:t>
      </w:r>
      <w:r w:rsidR="00337E93" w:rsidRPr="00446C2B">
        <w:rPr>
          <w:rFonts w:ascii="Times New Roman" w:eastAsia="宋体" w:hAnsi="Times New Roman"/>
          <w:bCs/>
          <w:sz w:val="24"/>
          <w:vertAlign w:val="superscript"/>
        </w:rPr>
        <w:t>3</w:t>
      </w:r>
      <w:r w:rsidR="00337E93" w:rsidRPr="00446C2B">
        <w:rPr>
          <w:rFonts w:ascii="Times New Roman" w:eastAsia="宋体" w:hAnsi="Times New Roman" w:hint="eastAsia"/>
          <w:bCs/>
          <w:sz w:val="24"/>
        </w:rPr>
        <w:t>、</w:t>
      </w:r>
      <w:r w:rsidR="00337E93">
        <w:rPr>
          <w:rFonts w:ascii="Times New Roman" w:eastAsia="宋体" w:hAnsi="Times New Roman" w:hint="eastAsia"/>
          <w:bCs/>
          <w:sz w:val="24"/>
        </w:rPr>
        <w:t>排放量为</w:t>
      </w:r>
      <w:r w:rsidR="00337E93">
        <w:rPr>
          <w:rFonts w:ascii="Times New Roman" w:eastAsia="宋体" w:hAnsi="Times New Roman"/>
          <w:bCs/>
          <w:sz w:val="24"/>
        </w:rPr>
        <w:t>612</w:t>
      </w:r>
      <w:r w:rsidR="00337E93">
        <w:rPr>
          <w:rFonts w:ascii="Times New Roman" w:eastAsia="宋体" w:hAnsi="Times New Roman" w:hint="eastAsia"/>
          <w:bCs/>
          <w:sz w:val="24"/>
        </w:rPr>
        <w:t>.</w:t>
      </w:r>
      <w:r w:rsidR="00337E93">
        <w:rPr>
          <w:rFonts w:ascii="Times New Roman" w:eastAsia="宋体" w:hAnsi="Times New Roman"/>
          <w:bCs/>
          <w:sz w:val="24"/>
        </w:rPr>
        <w:t>66</w:t>
      </w:r>
      <w:r w:rsidR="00337E93">
        <w:rPr>
          <w:rFonts w:ascii="Times New Roman" w:eastAsia="宋体" w:hAnsi="Times New Roman" w:hint="eastAsia"/>
          <w:bCs/>
          <w:sz w:val="24"/>
        </w:rPr>
        <w:t>kg</w:t>
      </w:r>
      <w:r w:rsidR="00337E93">
        <w:rPr>
          <w:rFonts w:ascii="Times New Roman" w:eastAsia="宋体" w:hAnsi="Times New Roman"/>
          <w:bCs/>
          <w:sz w:val="24"/>
        </w:rPr>
        <w:t>/a</w:t>
      </w:r>
      <w:r w:rsidR="00A95477">
        <w:rPr>
          <w:rFonts w:ascii="Times New Roman" w:eastAsia="宋体" w:hAnsi="Times New Roman" w:hint="eastAsia"/>
          <w:bCs/>
          <w:sz w:val="24"/>
        </w:rPr>
        <w:t>，</w:t>
      </w:r>
      <w:r w:rsidR="000A286E">
        <w:rPr>
          <w:rFonts w:ascii="Times New Roman" w:eastAsia="宋体" w:hAnsi="Times New Roman" w:hint="eastAsia"/>
          <w:bCs/>
          <w:sz w:val="24"/>
        </w:rPr>
        <w:t>颗粒物</w:t>
      </w:r>
      <w:r w:rsidR="00A95477">
        <w:rPr>
          <w:rFonts w:ascii="Times New Roman" w:eastAsia="宋体" w:hAnsi="Times New Roman" w:hint="eastAsia"/>
          <w:bCs/>
          <w:sz w:val="24"/>
        </w:rPr>
        <w:t>废气排放浓度为</w:t>
      </w:r>
      <w:r w:rsidR="00A95477">
        <w:rPr>
          <w:rFonts w:ascii="Times New Roman" w:eastAsia="宋体" w:hAnsi="Times New Roman"/>
          <w:bCs/>
          <w:sz w:val="24"/>
        </w:rPr>
        <w:t>9</w:t>
      </w:r>
      <w:r w:rsidR="00A95477">
        <w:rPr>
          <w:rFonts w:ascii="Times New Roman" w:eastAsia="宋体" w:hAnsi="Times New Roman" w:hint="eastAsia"/>
          <w:bCs/>
          <w:sz w:val="24"/>
        </w:rPr>
        <w:t>.</w:t>
      </w:r>
      <w:r w:rsidR="00A95477">
        <w:rPr>
          <w:rFonts w:ascii="Times New Roman" w:eastAsia="宋体" w:hAnsi="Times New Roman"/>
          <w:bCs/>
          <w:sz w:val="24"/>
        </w:rPr>
        <w:t>64mg/m</w:t>
      </w:r>
      <w:r w:rsidR="00A95477" w:rsidRPr="00446C2B">
        <w:rPr>
          <w:rFonts w:ascii="Times New Roman" w:eastAsia="宋体" w:hAnsi="Times New Roman"/>
          <w:bCs/>
          <w:sz w:val="24"/>
          <w:vertAlign w:val="superscript"/>
        </w:rPr>
        <w:t>3</w:t>
      </w:r>
      <w:r w:rsidR="00A95477" w:rsidRPr="00446C2B">
        <w:rPr>
          <w:rFonts w:ascii="Times New Roman" w:eastAsia="宋体" w:hAnsi="Times New Roman" w:hint="eastAsia"/>
          <w:bCs/>
          <w:sz w:val="24"/>
        </w:rPr>
        <w:t>、</w:t>
      </w:r>
      <w:r w:rsidR="00A95477">
        <w:rPr>
          <w:rFonts w:ascii="Times New Roman" w:eastAsia="宋体" w:hAnsi="Times New Roman" w:hint="eastAsia"/>
          <w:bCs/>
          <w:sz w:val="24"/>
        </w:rPr>
        <w:t>排放量为</w:t>
      </w:r>
      <w:r w:rsidR="00A95477">
        <w:rPr>
          <w:rFonts w:ascii="Times New Roman" w:eastAsia="宋体" w:hAnsi="Times New Roman"/>
          <w:bCs/>
          <w:sz w:val="24"/>
        </w:rPr>
        <w:t>78</w:t>
      </w:r>
      <w:r w:rsidR="00A95477">
        <w:rPr>
          <w:rFonts w:ascii="Times New Roman" w:eastAsia="宋体" w:hAnsi="Times New Roman" w:hint="eastAsia"/>
          <w:bCs/>
          <w:sz w:val="24"/>
        </w:rPr>
        <w:t>.</w:t>
      </w:r>
      <w:r w:rsidR="00A95477">
        <w:rPr>
          <w:rFonts w:ascii="Times New Roman" w:eastAsia="宋体" w:hAnsi="Times New Roman"/>
          <w:bCs/>
          <w:sz w:val="24"/>
        </w:rPr>
        <w:t>55</w:t>
      </w:r>
      <w:r w:rsidR="00A95477">
        <w:rPr>
          <w:rFonts w:ascii="Times New Roman" w:eastAsia="宋体" w:hAnsi="Times New Roman" w:hint="eastAsia"/>
          <w:bCs/>
          <w:sz w:val="24"/>
        </w:rPr>
        <w:t>kg</w:t>
      </w:r>
      <w:r w:rsidR="00A95477">
        <w:rPr>
          <w:rFonts w:ascii="Times New Roman" w:eastAsia="宋体" w:hAnsi="Times New Roman"/>
          <w:bCs/>
          <w:sz w:val="24"/>
        </w:rPr>
        <w:t>/a</w:t>
      </w:r>
      <w:r w:rsidR="00A95477">
        <w:rPr>
          <w:rFonts w:ascii="Times New Roman" w:eastAsia="宋体" w:hAnsi="Times New Roman" w:hint="eastAsia"/>
          <w:bCs/>
          <w:sz w:val="24"/>
        </w:rPr>
        <w:t>。</w:t>
      </w:r>
    </w:p>
    <w:p w14:paraId="722ECC51" w14:textId="318FBF48" w:rsidR="00A95477" w:rsidRPr="00A95477" w:rsidRDefault="00A95477" w:rsidP="00A95477">
      <w:pPr>
        <w:pStyle w:val="32"/>
        <w:adjustRightInd w:val="0"/>
        <w:spacing w:line="360" w:lineRule="auto"/>
        <w:textAlignment w:val="baseline"/>
        <w:rPr>
          <w:rFonts w:ascii="Times New Roman" w:hAnsi="Times New Roman" w:cs="Times New Roman"/>
        </w:rPr>
      </w:pPr>
      <w:r w:rsidRPr="00A95477">
        <w:rPr>
          <w:rFonts w:ascii="Times New Roman" w:hAnsi="Times New Roman" w:cs="Times New Roman" w:hint="eastAsia"/>
        </w:rPr>
        <w:t>废</w:t>
      </w:r>
      <w:r>
        <w:rPr>
          <w:rFonts w:ascii="Times New Roman" w:hAnsi="Times New Roman" w:cs="Times New Roman" w:hint="eastAsia"/>
        </w:rPr>
        <w:t>水</w:t>
      </w:r>
      <w:r w:rsidRPr="00A95477">
        <w:rPr>
          <w:rFonts w:ascii="Times New Roman" w:hAnsi="Times New Roman" w:cs="Times New Roman" w:hint="eastAsia"/>
        </w:rPr>
        <w:t>污染物排放情况</w:t>
      </w:r>
    </w:p>
    <w:p w14:paraId="47D01A52" w14:textId="3ADCC370" w:rsidR="00A95477" w:rsidRPr="002926E9" w:rsidRDefault="00A95477" w:rsidP="00A95477">
      <w:pPr>
        <w:spacing w:line="360" w:lineRule="auto"/>
        <w:ind w:firstLineChars="200" w:firstLine="480"/>
        <w:rPr>
          <w:rFonts w:ascii="Times New Roman" w:hAnsi="Times New Roman" w:cs="Times New Roman"/>
          <w:kern w:val="0"/>
          <w:sz w:val="24"/>
          <w:szCs w:val="24"/>
        </w:rPr>
      </w:pPr>
      <w:r w:rsidRPr="00A95477">
        <w:rPr>
          <w:rFonts w:ascii="Times New Roman" w:eastAsia="宋体" w:hAnsi="Times New Roman" w:hint="eastAsia"/>
          <w:bCs/>
          <w:sz w:val="24"/>
        </w:rPr>
        <w:t>项目建成后产生的废水主要包括生活污水、发酵废水、清洗废水、清洗废水、地面冲洗废水、冷却废水、锅炉废水、浓水、蒸汽冷凝水等。</w:t>
      </w:r>
      <w:r>
        <w:rPr>
          <w:rFonts w:ascii="Times New Roman" w:eastAsia="宋体" w:hAnsi="Times New Roman" w:hint="eastAsia"/>
          <w:bCs/>
          <w:sz w:val="24"/>
        </w:rPr>
        <w:t>其中</w:t>
      </w:r>
      <w:r w:rsidRPr="002926E9">
        <w:rPr>
          <w:rFonts w:ascii="Times New Roman" w:hAnsi="Times New Roman" w:cs="Times New Roman"/>
          <w:bCs/>
          <w:sz w:val="24"/>
          <w:szCs w:val="24"/>
        </w:rPr>
        <w:t>蒸汽冷凝水</w:t>
      </w:r>
      <w:r>
        <w:rPr>
          <w:rFonts w:ascii="Times New Roman" w:hAnsi="Times New Roman" w:cs="Times New Roman" w:hint="eastAsia"/>
          <w:bCs/>
          <w:sz w:val="24"/>
          <w:szCs w:val="24"/>
        </w:rPr>
        <w:t>及浓水</w:t>
      </w:r>
      <w:r w:rsidRPr="002926E9">
        <w:rPr>
          <w:rFonts w:ascii="Times New Roman" w:hAnsi="Times New Roman" w:cs="Times New Roman"/>
          <w:bCs/>
          <w:sz w:val="24"/>
          <w:szCs w:val="24"/>
        </w:rPr>
        <w:t>产生量为</w:t>
      </w:r>
      <w:r w:rsidRPr="002926E9">
        <w:rPr>
          <w:rFonts w:ascii="Times New Roman" w:hAnsi="Times New Roman" w:cs="Times New Roman"/>
          <w:bCs/>
          <w:sz w:val="24"/>
          <w:szCs w:val="24"/>
        </w:rPr>
        <w:t>9196.09m</w:t>
      </w:r>
      <w:r w:rsidRPr="002926E9">
        <w:rPr>
          <w:rFonts w:ascii="Times New Roman" w:hAnsi="Times New Roman" w:cs="Times New Roman"/>
          <w:bCs/>
          <w:sz w:val="24"/>
          <w:szCs w:val="24"/>
          <w:vertAlign w:val="superscript"/>
        </w:rPr>
        <w:t>3</w:t>
      </w:r>
      <w:r w:rsidRPr="002926E9">
        <w:rPr>
          <w:rFonts w:ascii="Times New Roman" w:hAnsi="Times New Roman" w:cs="Times New Roman"/>
          <w:bCs/>
          <w:sz w:val="24"/>
          <w:szCs w:val="24"/>
        </w:rPr>
        <w:t>/a</w:t>
      </w:r>
      <w:r w:rsidRPr="002926E9">
        <w:rPr>
          <w:rFonts w:ascii="Times New Roman" w:hAnsi="Times New Roman" w:cs="Times New Roman"/>
          <w:bCs/>
          <w:sz w:val="24"/>
          <w:szCs w:val="24"/>
        </w:rPr>
        <w:t>，</w:t>
      </w:r>
      <w:r w:rsidRPr="002926E9">
        <w:rPr>
          <w:rFonts w:ascii="Times New Roman" w:hAnsi="Times New Roman" w:cs="Times New Roman"/>
          <w:kern w:val="0"/>
          <w:sz w:val="24"/>
          <w:szCs w:val="24"/>
        </w:rPr>
        <w:t>直接进入锅炉软水系统</w:t>
      </w:r>
      <w:r>
        <w:rPr>
          <w:rFonts w:ascii="Times New Roman" w:hAnsi="Times New Roman" w:cs="Times New Roman" w:hint="eastAsia"/>
          <w:kern w:val="0"/>
          <w:sz w:val="24"/>
          <w:szCs w:val="24"/>
        </w:rPr>
        <w:t>及冷却塔</w:t>
      </w:r>
      <w:r w:rsidRPr="002926E9">
        <w:rPr>
          <w:rFonts w:ascii="Times New Roman" w:hAnsi="Times New Roman" w:cs="Times New Roman"/>
          <w:kern w:val="0"/>
          <w:sz w:val="24"/>
          <w:szCs w:val="24"/>
        </w:rPr>
        <w:t>作为补水。</w:t>
      </w:r>
    </w:p>
    <w:p w14:paraId="158E8526" w14:textId="1A9B06C3" w:rsidR="00A95477" w:rsidRPr="002926E9" w:rsidRDefault="00A95477" w:rsidP="00A95477">
      <w:pPr>
        <w:spacing w:line="360" w:lineRule="auto"/>
        <w:ind w:firstLineChars="200" w:firstLine="480"/>
        <w:rPr>
          <w:rFonts w:ascii="Times New Roman" w:hAnsi="Times New Roman" w:cs="Times New Roman"/>
          <w:bCs/>
          <w:sz w:val="24"/>
          <w:szCs w:val="24"/>
        </w:rPr>
      </w:pPr>
      <w:r w:rsidRPr="002926E9">
        <w:rPr>
          <w:rFonts w:ascii="Times New Roman" w:hAnsi="Times New Roman" w:cs="Times New Roman"/>
          <w:bCs/>
          <w:sz w:val="24"/>
          <w:szCs w:val="24"/>
        </w:rPr>
        <w:t>项目其它生产废水及生活污水产生量为</w:t>
      </w:r>
      <w:r w:rsidRPr="002926E9">
        <w:rPr>
          <w:rFonts w:ascii="Times New Roman" w:hAnsi="Times New Roman" w:cs="Times New Roman"/>
          <w:bCs/>
          <w:sz w:val="24"/>
          <w:szCs w:val="24"/>
        </w:rPr>
        <w:t>24648.09 m</w:t>
      </w:r>
      <w:r w:rsidRPr="002926E9">
        <w:rPr>
          <w:rFonts w:ascii="Times New Roman" w:hAnsi="Times New Roman" w:cs="Times New Roman"/>
          <w:bCs/>
          <w:sz w:val="24"/>
          <w:szCs w:val="24"/>
          <w:vertAlign w:val="superscript"/>
        </w:rPr>
        <w:t>3</w:t>
      </w:r>
      <w:r w:rsidRPr="002926E9">
        <w:rPr>
          <w:rFonts w:ascii="Times New Roman" w:hAnsi="Times New Roman" w:cs="Times New Roman"/>
          <w:bCs/>
          <w:sz w:val="24"/>
          <w:szCs w:val="24"/>
        </w:rPr>
        <w:t>/a</w:t>
      </w:r>
      <w:r w:rsidRPr="002926E9">
        <w:rPr>
          <w:rFonts w:ascii="Times New Roman" w:hAnsi="Times New Roman" w:cs="Times New Roman"/>
          <w:bCs/>
          <w:sz w:val="24"/>
          <w:szCs w:val="24"/>
        </w:rPr>
        <w:t>，该部分废水混合后进入废水处理站进行处理，近期回用于锅炉软化水系统、冷却用水，不外排；远期经处理达到《污水综合排放标准》</w:t>
      </w:r>
      <w:r w:rsidRPr="002926E9">
        <w:rPr>
          <w:rFonts w:ascii="Times New Roman" w:hAnsi="Times New Roman" w:cs="Times New Roman"/>
          <w:bCs/>
          <w:sz w:val="24"/>
          <w:szCs w:val="24"/>
        </w:rPr>
        <w:t>(GB8978-1996</w:t>
      </w:r>
      <w:r w:rsidRPr="002926E9">
        <w:rPr>
          <w:rFonts w:ascii="Times New Roman" w:hAnsi="Times New Roman" w:cs="Times New Roman"/>
          <w:bCs/>
          <w:sz w:val="24"/>
          <w:szCs w:val="24"/>
        </w:rPr>
        <w:t>）表</w:t>
      </w:r>
      <w:r w:rsidRPr="002926E9">
        <w:rPr>
          <w:rFonts w:ascii="Times New Roman" w:hAnsi="Times New Roman" w:cs="Times New Roman"/>
          <w:bCs/>
          <w:sz w:val="24"/>
          <w:szCs w:val="24"/>
        </w:rPr>
        <w:t>4</w:t>
      </w:r>
      <w:r w:rsidRPr="002926E9">
        <w:rPr>
          <w:rFonts w:ascii="Times New Roman" w:hAnsi="Times New Roman" w:cs="Times New Roman"/>
          <w:bCs/>
          <w:sz w:val="24"/>
          <w:szCs w:val="24"/>
        </w:rPr>
        <w:t>中的三级标准（氨氮执行《污水排入城镇下水道水质标准》（</w:t>
      </w:r>
      <w:r w:rsidRPr="002926E9">
        <w:rPr>
          <w:rFonts w:ascii="Times New Roman" w:hAnsi="Times New Roman" w:cs="Times New Roman"/>
          <w:bCs/>
          <w:sz w:val="24"/>
          <w:szCs w:val="24"/>
        </w:rPr>
        <w:t>GB/T 31962-2015</w:t>
      </w:r>
      <w:r w:rsidRPr="002926E9">
        <w:rPr>
          <w:rFonts w:ascii="Times New Roman" w:hAnsi="Times New Roman" w:cs="Times New Roman"/>
          <w:bCs/>
          <w:sz w:val="24"/>
          <w:szCs w:val="24"/>
        </w:rPr>
        <w:t>）表</w:t>
      </w:r>
      <w:r w:rsidRPr="002926E9">
        <w:rPr>
          <w:rFonts w:ascii="Times New Roman" w:hAnsi="Times New Roman" w:cs="Times New Roman"/>
          <w:bCs/>
          <w:sz w:val="24"/>
          <w:szCs w:val="24"/>
        </w:rPr>
        <w:t>1</w:t>
      </w:r>
      <w:r w:rsidRPr="002926E9">
        <w:rPr>
          <w:rFonts w:ascii="Times New Roman" w:hAnsi="Times New Roman" w:cs="Times New Roman"/>
          <w:bCs/>
          <w:sz w:val="24"/>
          <w:szCs w:val="24"/>
        </w:rPr>
        <w:t>中的</w:t>
      </w:r>
      <w:r w:rsidRPr="002926E9">
        <w:rPr>
          <w:rFonts w:ascii="Times New Roman" w:hAnsi="Times New Roman" w:cs="Times New Roman"/>
          <w:bCs/>
          <w:sz w:val="24"/>
          <w:szCs w:val="24"/>
        </w:rPr>
        <w:t>B</w:t>
      </w:r>
      <w:r>
        <w:rPr>
          <w:rFonts w:ascii="Times New Roman" w:hAnsi="Times New Roman" w:cs="Times New Roman"/>
          <w:bCs/>
          <w:sz w:val="24"/>
          <w:szCs w:val="24"/>
        </w:rPr>
        <w:t>级标准）后进入澳头水质净化厂进行处理</w:t>
      </w:r>
      <w:r>
        <w:rPr>
          <w:rFonts w:ascii="Times New Roman" w:hAnsi="Times New Roman" w:cs="Times New Roman" w:hint="eastAsia"/>
          <w:bCs/>
          <w:sz w:val="24"/>
          <w:szCs w:val="24"/>
        </w:rPr>
        <w:t>，项目废水最终进入外环境的</w:t>
      </w:r>
      <w:r w:rsidRPr="00A95477">
        <w:rPr>
          <w:rFonts w:ascii="Times New Roman" w:hAnsi="Times New Roman" w:cs="Times New Roman" w:hint="eastAsia"/>
          <w:bCs/>
          <w:sz w:val="24"/>
          <w:szCs w:val="24"/>
        </w:rPr>
        <w:t>COD</w:t>
      </w:r>
      <w:r w:rsidRPr="00A95477">
        <w:rPr>
          <w:rFonts w:ascii="Times New Roman" w:hAnsi="Times New Roman" w:cs="Times New Roman" w:hint="eastAsia"/>
          <w:bCs/>
          <w:sz w:val="24"/>
          <w:szCs w:val="24"/>
        </w:rPr>
        <w:t>和氨氮排放总量分别为</w:t>
      </w:r>
      <w:r w:rsidRPr="00A95477">
        <w:rPr>
          <w:rFonts w:ascii="Times New Roman" w:hAnsi="Times New Roman" w:cs="Times New Roman" w:hint="eastAsia"/>
          <w:bCs/>
          <w:sz w:val="24"/>
          <w:szCs w:val="24"/>
        </w:rPr>
        <w:t>1.23t/a</w:t>
      </w:r>
      <w:r w:rsidRPr="00A95477">
        <w:rPr>
          <w:rFonts w:ascii="Times New Roman" w:hAnsi="Times New Roman" w:cs="Times New Roman" w:hint="eastAsia"/>
          <w:bCs/>
          <w:sz w:val="24"/>
          <w:szCs w:val="24"/>
        </w:rPr>
        <w:t>和</w:t>
      </w:r>
      <w:r w:rsidRPr="00A95477">
        <w:rPr>
          <w:rFonts w:ascii="Times New Roman" w:hAnsi="Times New Roman" w:cs="Times New Roman" w:hint="eastAsia"/>
          <w:bCs/>
          <w:sz w:val="24"/>
          <w:szCs w:val="24"/>
        </w:rPr>
        <w:t>0.12t/a</w:t>
      </w:r>
      <w:r w:rsidRPr="00A95477">
        <w:rPr>
          <w:rFonts w:ascii="Times New Roman" w:hAnsi="Times New Roman" w:cs="Times New Roman" w:hint="eastAsia"/>
          <w:bCs/>
          <w:sz w:val="24"/>
          <w:szCs w:val="24"/>
        </w:rPr>
        <w:t>。</w:t>
      </w:r>
    </w:p>
    <w:p w14:paraId="1691BDE0" w14:textId="4F447217" w:rsidR="00A95477" w:rsidRPr="00A95477" w:rsidRDefault="00A95477" w:rsidP="00A95477">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噪声</w:t>
      </w:r>
      <w:r w:rsidRPr="00A95477">
        <w:rPr>
          <w:rFonts w:ascii="Times New Roman" w:hAnsi="Times New Roman" w:cs="Times New Roman" w:hint="eastAsia"/>
        </w:rPr>
        <w:t>排放情况</w:t>
      </w:r>
    </w:p>
    <w:p w14:paraId="43B9FC6C" w14:textId="4F73F66E" w:rsidR="00A95477" w:rsidRPr="00A95477" w:rsidRDefault="00A95477" w:rsidP="00A95477">
      <w:pPr>
        <w:spacing w:line="360" w:lineRule="auto"/>
        <w:ind w:firstLineChars="200" w:firstLine="480"/>
        <w:rPr>
          <w:rFonts w:ascii="Times New Roman" w:eastAsia="宋体" w:hAnsi="Times New Roman"/>
          <w:bCs/>
          <w:sz w:val="24"/>
        </w:rPr>
      </w:pPr>
      <w:r w:rsidRPr="002926E9">
        <w:rPr>
          <w:rFonts w:ascii="Times New Roman" w:hAnsi="Times New Roman" w:cs="Times New Roman"/>
          <w:kern w:val="0"/>
          <w:sz w:val="24"/>
          <w:szCs w:val="24"/>
        </w:rPr>
        <w:t>项目噪声源主要是核酸机加工车间、冷却机组、空压机、真空泵、风机、水泵以及应急发电机组等辅助动力设备。</w:t>
      </w:r>
      <w:r w:rsidRPr="00A95477">
        <w:rPr>
          <w:rFonts w:ascii="Times New Roman" w:hAnsi="Times New Roman" w:cs="Times New Roman" w:hint="eastAsia"/>
          <w:kern w:val="0"/>
          <w:sz w:val="24"/>
          <w:szCs w:val="24"/>
        </w:rPr>
        <w:t>设备声源值在</w:t>
      </w:r>
      <w:r>
        <w:rPr>
          <w:rFonts w:ascii="Times New Roman" w:hAnsi="Times New Roman" w:cs="Times New Roman"/>
          <w:kern w:val="0"/>
          <w:sz w:val="24"/>
          <w:szCs w:val="24"/>
        </w:rPr>
        <w:t>7</w:t>
      </w:r>
      <w:r w:rsidRPr="00A95477">
        <w:rPr>
          <w:rFonts w:ascii="Times New Roman" w:hAnsi="Times New Roman" w:cs="Times New Roman" w:hint="eastAsia"/>
          <w:kern w:val="0"/>
          <w:sz w:val="24"/>
          <w:szCs w:val="24"/>
        </w:rPr>
        <w:t>5</w:t>
      </w:r>
      <w:r w:rsidRPr="00A95477">
        <w:rPr>
          <w:rFonts w:ascii="Times New Roman" w:hAnsi="Times New Roman" w:cs="Times New Roman" w:hint="eastAsia"/>
          <w:kern w:val="0"/>
          <w:sz w:val="24"/>
          <w:szCs w:val="24"/>
        </w:rPr>
        <w:t>～</w:t>
      </w:r>
      <w:r>
        <w:rPr>
          <w:rFonts w:ascii="Times New Roman" w:hAnsi="Times New Roman" w:cs="Times New Roman"/>
          <w:kern w:val="0"/>
          <w:sz w:val="24"/>
          <w:szCs w:val="24"/>
        </w:rPr>
        <w:t>110</w:t>
      </w:r>
      <w:r w:rsidRPr="00A95477">
        <w:rPr>
          <w:rFonts w:ascii="Times New Roman" w:hAnsi="Times New Roman" w:cs="Times New Roman" w:hint="eastAsia"/>
          <w:kern w:val="0"/>
          <w:sz w:val="24"/>
          <w:szCs w:val="24"/>
        </w:rPr>
        <w:t>dB</w:t>
      </w:r>
      <w:r w:rsidRPr="00A95477">
        <w:rPr>
          <w:rFonts w:ascii="Times New Roman" w:hAnsi="Times New Roman" w:cs="Times New Roman" w:hint="eastAsia"/>
          <w:kern w:val="0"/>
          <w:sz w:val="24"/>
          <w:szCs w:val="24"/>
        </w:rPr>
        <w:t>（</w:t>
      </w:r>
      <w:r w:rsidRPr="00A95477">
        <w:rPr>
          <w:rFonts w:ascii="Times New Roman" w:hAnsi="Times New Roman" w:cs="Times New Roman" w:hint="eastAsia"/>
          <w:kern w:val="0"/>
          <w:sz w:val="24"/>
          <w:szCs w:val="24"/>
        </w:rPr>
        <w:t>A</w:t>
      </w:r>
      <w:r w:rsidRPr="00A95477">
        <w:rPr>
          <w:rFonts w:ascii="Times New Roman" w:hAnsi="Times New Roman" w:cs="Times New Roman" w:hint="eastAsia"/>
          <w:kern w:val="0"/>
          <w:sz w:val="24"/>
          <w:szCs w:val="24"/>
        </w:rPr>
        <w:t>）之间</w:t>
      </w:r>
      <w:r>
        <w:rPr>
          <w:rFonts w:ascii="Times New Roman" w:hAnsi="Times New Roman" w:cs="Times New Roman" w:hint="eastAsia"/>
          <w:kern w:val="0"/>
          <w:sz w:val="24"/>
          <w:szCs w:val="24"/>
        </w:rPr>
        <w:t>。</w:t>
      </w:r>
    </w:p>
    <w:p w14:paraId="00C2A2AD" w14:textId="04780518" w:rsidR="00A95477" w:rsidRPr="00A95477" w:rsidRDefault="00A95477" w:rsidP="00A95477">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固体废物产生</w:t>
      </w:r>
      <w:r w:rsidRPr="00A95477">
        <w:rPr>
          <w:rFonts w:ascii="Times New Roman" w:hAnsi="Times New Roman" w:cs="Times New Roman" w:hint="eastAsia"/>
        </w:rPr>
        <w:t>情况</w:t>
      </w:r>
    </w:p>
    <w:p w14:paraId="746F40A0" w14:textId="1C87A3C2" w:rsidR="00A95477" w:rsidRPr="002926E9" w:rsidRDefault="00A95477" w:rsidP="00A95477">
      <w:pPr>
        <w:spacing w:line="360" w:lineRule="auto"/>
        <w:ind w:firstLineChars="200" w:firstLine="480"/>
        <w:rPr>
          <w:rFonts w:ascii="Times New Roman" w:hAnsi="Times New Roman" w:cs="Times New Roman"/>
          <w:kern w:val="0"/>
          <w:sz w:val="24"/>
          <w:szCs w:val="24"/>
        </w:rPr>
      </w:pPr>
      <w:r w:rsidRPr="002926E9">
        <w:rPr>
          <w:rFonts w:ascii="Times New Roman" w:hAnsi="Times New Roman" w:cs="Times New Roman"/>
          <w:kern w:val="0"/>
          <w:sz w:val="24"/>
          <w:szCs w:val="24"/>
        </w:rPr>
        <w:t>本项目产生的固体废物包括危险废物、</w:t>
      </w:r>
      <w:r w:rsidRPr="002926E9">
        <w:rPr>
          <w:rFonts w:ascii="Times New Roman" w:hAnsi="Times New Roman" w:cs="Times New Roman"/>
          <w:kern w:val="0"/>
          <w:sz w:val="24"/>
          <w:szCs w:val="24"/>
        </w:rPr>
        <w:t xml:space="preserve"> </w:t>
      </w:r>
      <w:r w:rsidRPr="002926E9">
        <w:rPr>
          <w:rFonts w:ascii="Times New Roman" w:hAnsi="Times New Roman" w:cs="Times New Roman"/>
          <w:kern w:val="0"/>
          <w:sz w:val="24"/>
          <w:szCs w:val="24"/>
        </w:rPr>
        <w:t>一般工业固废和生活垃圾。</w:t>
      </w:r>
      <w:r>
        <w:rPr>
          <w:rFonts w:ascii="Times New Roman" w:hAnsi="Times New Roman" w:cs="Times New Roman" w:hint="eastAsia"/>
          <w:kern w:val="0"/>
          <w:sz w:val="24"/>
          <w:szCs w:val="24"/>
        </w:rPr>
        <w:t>其中危险废物包括</w:t>
      </w:r>
      <w:r w:rsidRPr="00A95477">
        <w:rPr>
          <w:rFonts w:ascii="Times New Roman" w:hAnsi="Times New Roman" w:cs="Times New Roman" w:hint="eastAsia"/>
          <w:kern w:val="0"/>
          <w:sz w:val="24"/>
          <w:szCs w:val="24"/>
        </w:rPr>
        <w:t>生产过程中产生的废过滤器，</w:t>
      </w:r>
      <w:r w:rsidRPr="00A95477">
        <w:rPr>
          <w:rFonts w:ascii="Times New Roman" w:hAnsi="Times New Roman" w:cs="Times New Roman" w:hint="eastAsia"/>
          <w:kern w:val="0"/>
          <w:sz w:val="24"/>
          <w:szCs w:val="24"/>
        </w:rPr>
        <w:t xml:space="preserve"> </w:t>
      </w:r>
      <w:r w:rsidRPr="00A95477">
        <w:rPr>
          <w:rFonts w:ascii="Times New Roman" w:hAnsi="Times New Roman" w:cs="Times New Roman" w:hint="eastAsia"/>
          <w:kern w:val="0"/>
          <w:sz w:val="24"/>
          <w:szCs w:val="24"/>
        </w:rPr>
        <w:t>废一次性储液袋、废一次性摇瓶，废</w:t>
      </w:r>
      <w:r w:rsidRPr="00A95477">
        <w:rPr>
          <w:rFonts w:ascii="Times New Roman" w:hAnsi="Times New Roman" w:cs="Times New Roman" w:hint="eastAsia"/>
          <w:kern w:val="0"/>
          <w:sz w:val="24"/>
          <w:szCs w:val="24"/>
        </w:rPr>
        <w:lastRenderedPageBreak/>
        <w:t>一次性培养袋，废细胞残渣，不合格药剂，质检废液，废试剂、</w:t>
      </w:r>
      <w:r w:rsidRPr="00A95477">
        <w:rPr>
          <w:rFonts w:ascii="Times New Roman" w:hAnsi="Times New Roman" w:cs="Times New Roman" w:hint="eastAsia"/>
          <w:kern w:val="0"/>
          <w:sz w:val="24"/>
          <w:szCs w:val="24"/>
        </w:rPr>
        <w:t xml:space="preserve"> </w:t>
      </w:r>
      <w:r>
        <w:rPr>
          <w:rFonts w:ascii="Times New Roman" w:hAnsi="Times New Roman" w:cs="Times New Roman" w:hint="eastAsia"/>
          <w:kern w:val="0"/>
          <w:sz w:val="24"/>
          <w:szCs w:val="24"/>
        </w:rPr>
        <w:t>废一次性容器，废活性炭等，产生量为</w:t>
      </w:r>
      <w:r>
        <w:rPr>
          <w:rFonts w:ascii="Times New Roman" w:hAnsi="Times New Roman" w:cs="Times New Roman" w:hint="eastAsia"/>
          <w:kern w:val="0"/>
          <w:sz w:val="24"/>
          <w:szCs w:val="24"/>
        </w:rPr>
        <w:t>6</w:t>
      </w:r>
      <w:r>
        <w:rPr>
          <w:rFonts w:ascii="Times New Roman" w:hAnsi="Times New Roman" w:cs="Times New Roman"/>
          <w:kern w:val="0"/>
          <w:sz w:val="24"/>
          <w:szCs w:val="24"/>
        </w:rPr>
        <w:t>69</w:t>
      </w:r>
      <w:r>
        <w:rPr>
          <w:rFonts w:ascii="Times New Roman" w:hAnsi="Times New Roman" w:cs="Times New Roman" w:hint="eastAsia"/>
          <w:kern w:val="0"/>
          <w:sz w:val="24"/>
          <w:szCs w:val="24"/>
        </w:rPr>
        <w:t>.</w:t>
      </w:r>
      <w:r>
        <w:rPr>
          <w:rFonts w:ascii="Times New Roman" w:hAnsi="Times New Roman" w:cs="Times New Roman"/>
          <w:kern w:val="0"/>
          <w:sz w:val="24"/>
          <w:szCs w:val="24"/>
        </w:rPr>
        <w:t>01t/a</w:t>
      </w:r>
      <w:r>
        <w:rPr>
          <w:rFonts w:ascii="Times New Roman" w:hAnsi="Times New Roman" w:cs="Times New Roman" w:hint="eastAsia"/>
          <w:kern w:val="0"/>
          <w:sz w:val="24"/>
          <w:szCs w:val="24"/>
        </w:rPr>
        <w:t>；一般固体废物产生量为</w:t>
      </w:r>
      <w:r>
        <w:rPr>
          <w:rFonts w:ascii="Times New Roman" w:hAnsi="Times New Roman" w:cs="Times New Roman"/>
          <w:kern w:val="0"/>
          <w:sz w:val="24"/>
          <w:szCs w:val="24"/>
        </w:rPr>
        <w:t>2</w:t>
      </w:r>
      <w:r>
        <w:rPr>
          <w:rFonts w:ascii="Times New Roman" w:hAnsi="Times New Roman" w:cs="Times New Roman" w:hint="eastAsia"/>
          <w:kern w:val="0"/>
          <w:sz w:val="24"/>
          <w:szCs w:val="24"/>
        </w:rPr>
        <w:t>.</w:t>
      </w:r>
      <w:r>
        <w:rPr>
          <w:rFonts w:ascii="Times New Roman" w:hAnsi="Times New Roman" w:cs="Times New Roman"/>
          <w:kern w:val="0"/>
          <w:sz w:val="24"/>
          <w:szCs w:val="24"/>
        </w:rPr>
        <w:t>92t/a</w:t>
      </w:r>
      <w:r>
        <w:rPr>
          <w:rFonts w:ascii="Times New Roman" w:hAnsi="Times New Roman" w:cs="Times New Roman" w:hint="eastAsia"/>
          <w:kern w:val="0"/>
          <w:sz w:val="24"/>
          <w:szCs w:val="24"/>
        </w:rPr>
        <w:t>；生活垃圾产生量为</w:t>
      </w:r>
      <w:r>
        <w:rPr>
          <w:rFonts w:ascii="Times New Roman" w:hAnsi="Times New Roman" w:cs="Times New Roman" w:hint="eastAsia"/>
          <w:kern w:val="0"/>
          <w:sz w:val="24"/>
          <w:szCs w:val="24"/>
        </w:rPr>
        <w:t>1</w:t>
      </w:r>
      <w:r>
        <w:rPr>
          <w:rFonts w:ascii="Times New Roman" w:hAnsi="Times New Roman" w:cs="Times New Roman"/>
          <w:kern w:val="0"/>
          <w:sz w:val="24"/>
          <w:szCs w:val="24"/>
        </w:rPr>
        <w:t>95</w:t>
      </w:r>
      <w:r>
        <w:rPr>
          <w:rFonts w:ascii="Times New Roman" w:hAnsi="Times New Roman" w:cs="Times New Roman" w:hint="eastAsia"/>
          <w:kern w:val="0"/>
          <w:sz w:val="24"/>
          <w:szCs w:val="24"/>
        </w:rPr>
        <w:t>.</w:t>
      </w:r>
      <w:r>
        <w:rPr>
          <w:rFonts w:ascii="Times New Roman" w:hAnsi="Times New Roman" w:cs="Times New Roman"/>
          <w:kern w:val="0"/>
          <w:sz w:val="24"/>
          <w:szCs w:val="24"/>
        </w:rPr>
        <w:t>4</w:t>
      </w:r>
      <w:r w:rsidRPr="00A95477">
        <w:rPr>
          <w:rFonts w:ascii="Times New Roman" w:hAnsi="Times New Roman" w:cs="Times New Roman"/>
          <w:kern w:val="0"/>
          <w:sz w:val="24"/>
          <w:szCs w:val="24"/>
        </w:rPr>
        <w:t xml:space="preserve"> </w:t>
      </w:r>
      <w:r>
        <w:rPr>
          <w:rFonts w:ascii="Times New Roman" w:hAnsi="Times New Roman" w:cs="Times New Roman"/>
          <w:kern w:val="0"/>
          <w:sz w:val="24"/>
          <w:szCs w:val="24"/>
        </w:rPr>
        <w:t>t/a</w:t>
      </w:r>
      <w:r>
        <w:rPr>
          <w:rFonts w:ascii="Times New Roman" w:hAnsi="Times New Roman" w:cs="Times New Roman" w:hint="eastAsia"/>
          <w:kern w:val="0"/>
          <w:sz w:val="24"/>
          <w:szCs w:val="24"/>
        </w:rPr>
        <w:t>。</w:t>
      </w:r>
    </w:p>
    <w:p w14:paraId="4816A53C" w14:textId="6FEB02BE" w:rsidR="007F3917" w:rsidRPr="007F3917" w:rsidRDefault="007F3917" w:rsidP="007F3917">
      <w:pPr>
        <w:pStyle w:val="2a"/>
        <w:keepNext w:val="0"/>
        <w:keepLines w:val="0"/>
        <w:spacing w:beforeLines="50" w:before="156" w:after="0" w:line="360" w:lineRule="auto"/>
        <w:jc w:val="left"/>
        <w:rPr>
          <w:rFonts w:ascii="Times New Roman" w:hAnsi="Times New Roman" w:cs="Times New Roman"/>
        </w:rPr>
      </w:pPr>
      <w:bookmarkStart w:id="486" w:name="_Toc84625201"/>
      <w:r>
        <w:rPr>
          <w:rFonts w:ascii="Times New Roman" w:hAnsi="Times New Roman" w:cs="Times New Roman" w:hint="eastAsia"/>
        </w:rPr>
        <w:t>环境质量现状</w:t>
      </w:r>
      <w:bookmarkEnd w:id="486"/>
    </w:p>
    <w:p w14:paraId="465D92A2" w14:textId="04CB9A17" w:rsidR="00EB2585" w:rsidRDefault="00E325EC" w:rsidP="007F3917">
      <w:pPr>
        <w:spacing w:line="360" w:lineRule="auto"/>
        <w:ind w:firstLineChars="200" w:firstLine="480"/>
        <w:rPr>
          <w:rFonts w:ascii="Times New Roman" w:eastAsia="宋体" w:hAnsi="Times New Roman"/>
          <w:color w:val="000000" w:themeColor="text1"/>
          <w:sz w:val="24"/>
          <w:szCs w:val="20"/>
        </w:rPr>
      </w:pPr>
      <w:r>
        <w:rPr>
          <w:rFonts w:ascii="Times New Roman" w:hAnsi="Times New Roman" w:cs="Times New Roman"/>
          <w:sz w:val="24"/>
          <w:szCs w:val="24"/>
        </w:rPr>
        <w:tab/>
      </w:r>
      <w:r w:rsidR="00EB2585" w:rsidRPr="00850B12">
        <w:rPr>
          <w:rFonts w:ascii="Times New Roman" w:eastAsia="宋体" w:hAnsi="Times New Roman"/>
          <w:sz w:val="24"/>
          <w:szCs w:val="20"/>
        </w:rPr>
        <w:t>。</w:t>
      </w:r>
    </w:p>
    <w:p w14:paraId="220CA536" w14:textId="1FD34421" w:rsidR="00EB2585" w:rsidRPr="007F3917" w:rsidRDefault="00EB2585" w:rsidP="00EB2585">
      <w:pPr>
        <w:pStyle w:val="2a"/>
        <w:keepNext w:val="0"/>
        <w:keepLines w:val="0"/>
        <w:spacing w:beforeLines="50" w:before="156" w:after="0" w:line="360" w:lineRule="auto"/>
        <w:jc w:val="left"/>
        <w:rPr>
          <w:rFonts w:ascii="Times New Roman" w:hAnsi="Times New Roman" w:cs="Times New Roman"/>
        </w:rPr>
      </w:pPr>
      <w:bookmarkStart w:id="487" w:name="_Toc84625202"/>
      <w:r>
        <w:rPr>
          <w:rFonts w:ascii="Times New Roman" w:hAnsi="Times New Roman" w:cs="Times New Roman" w:hint="eastAsia"/>
        </w:rPr>
        <w:t>环境影响预测结论</w:t>
      </w:r>
      <w:bookmarkEnd w:id="487"/>
    </w:p>
    <w:p w14:paraId="672DE3A4" w14:textId="0FF807B2" w:rsidR="00EB2585" w:rsidRPr="00EB2585" w:rsidRDefault="00EB2585" w:rsidP="00EB2585">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大气环境影响</w:t>
      </w:r>
      <w:r w:rsidR="009D7CCA">
        <w:rPr>
          <w:rFonts w:ascii="Times New Roman" w:hAnsi="Times New Roman" w:cs="Times New Roman" w:hint="eastAsia"/>
        </w:rPr>
        <w:t>评价</w:t>
      </w:r>
    </w:p>
    <w:p w14:paraId="17B791E4" w14:textId="77777777" w:rsidR="00642706" w:rsidRDefault="00642706" w:rsidP="00642706">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正常工况下，项目排放的大气污染物贡献值较小，经估算模型</w:t>
      </w:r>
      <w:r w:rsidRPr="007F217E">
        <w:rPr>
          <w:rFonts w:ascii="Times New Roman" w:eastAsia="宋体" w:hAnsi="Times New Roman" w:hint="eastAsia"/>
          <w:sz w:val="24"/>
        </w:rPr>
        <w:t>AERSCREEN</w:t>
      </w:r>
      <w:r w:rsidRPr="007F217E">
        <w:rPr>
          <w:rFonts w:ascii="Times New Roman" w:eastAsia="宋体" w:hAnsi="Times New Roman" w:hint="eastAsia"/>
          <w:sz w:val="24"/>
        </w:rPr>
        <w:t>估算，本项目</w:t>
      </w:r>
      <w:r w:rsidRPr="007F217E">
        <w:rPr>
          <w:rFonts w:ascii="Times New Roman" w:eastAsia="宋体" w:hAnsi="Times New Roman" w:hint="eastAsia"/>
          <w:sz w:val="24"/>
        </w:rPr>
        <w:t xml:space="preserve"> P</w:t>
      </w:r>
      <w:r w:rsidRPr="00E47D18">
        <w:rPr>
          <w:rFonts w:ascii="Times New Roman" w:eastAsia="宋体" w:hAnsi="Times New Roman" w:hint="eastAsia"/>
          <w:sz w:val="24"/>
          <w:vertAlign w:val="subscript"/>
        </w:rPr>
        <w:t>max</w:t>
      </w:r>
      <w:r w:rsidRPr="007F217E">
        <w:rPr>
          <w:rFonts w:ascii="Times New Roman" w:eastAsia="宋体" w:hAnsi="Times New Roman" w:hint="eastAsia"/>
          <w:sz w:val="24"/>
        </w:rPr>
        <w:t>值为</w:t>
      </w:r>
      <w:r w:rsidRPr="007F217E">
        <w:rPr>
          <w:rFonts w:ascii="Times New Roman" w:eastAsia="宋体" w:hAnsi="Times New Roman" w:hint="eastAsia"/>
          <w:sz w:val="24"/>
        </w:rPr>
        <w:t xml:space="preserve"> 5.78%</w:t>
      </w:r>
      <w:r>
        <w:rPr>
          <w:rFonts w:ascii="Times New Roman" w:eastAsia="宋体" w:hAnsi="Times New Roman" w:hint="eastAsia"/>
          <w:sz w:val="24"/>
        </w:rPr>
        <w:t>（锅炉废气的氮氧化物）</w:t>
      </w:r>
      <w:r w:rsidRPr="007F217E">
        <w:rPr>
          <w:rFonts w:ascii="Times New Roman" w:eastAsia="宋体" w:hAnsi="Times New Roman" w:hint="eastAsia"/>
          <w:sz w:val="24"/>
        </w:rPr>
        <w:t>，</w:t>
      </w:r>
      <w:r w:rsidRPr="007F217E">
        <w:rPr>
          <w:rFonts w:ascii="Times New Roman" w:eastAsia="宋体" w:hAnsi="Times New Roman" w:hint="eastAsia"/>
          <w:sz w:val="24"/>
        </w:rPr>
        <w:t>C</w:t>
      </w:r>
      <w:r w:rsidRPr="00E47D18">
        <w:rPr>
          <w:rFonts w:ascii="Times New Roman" w:eastAsia="宋体" w:hAnsi="Times New Roman" w:hint="eastAsia"/>
          <w:sz w:val="24"/>
          <w:vertAlign w:val="subscript"/>
        </w:rPr>
        <w:t xml:space="preserve"> max</w:t>
      </w:r>
      <w:r w:rsidRPr="007F217E">
        <w:rPr>
          <w:rFonts w:ascii="Times New Roman" w:eastAsia="宋体" w:hAnsi="Times New Roman" w:hint="eastAsia"/>
          <w:sz w:val="24"/>
        </w:rPr>
        <w:t>为</w:t>
      </w:r>
      <w:r w:rsidRPr="007F217E">
        <w:rPr>
          <w:rFonts w:ascii="Times New Roman" w:eastAsia="宋体" w:hAnsi="Times New Roman" w:hint="eastAsia"/>
          <w:sz w:val="24"/>
        </w:rPr>
        <w:t>0.014mg/m</w:t>
      </w:r>
      <w:r w:rsidRPr="007F217E">
        <w:rPr>
          <w:rFonts w:ascii="Times New Roman" w:eastAsia="宋体" w:hAnsi="Times New Roman" w:hint="eastAsia"/>
          <w:sz w:val="24"/>
          <w:vertAlign w:val="superscript"/>
        </w:rPr>
        <w:t>3</w:t>
      </w:r>
      <w:r w:rsidRPr="007F217E">
        <w:rPr>
          <w:rFonts w:ascii="Times New Roman" w:eastAsia="宋体" w:hAnsi="Times New Roman" w:hint="eastAsia"/>
          <w:sz w:val="24"/>
        </w:rPr>
        <w:t>，根据预测结果，项目不需要设置大气环境防护距离。因此，项目正常情况排放的大气污染物对大气环境影响可接受，项目大气污染物排放方案可行。</w:t>
      </w:r>
    </w:p>
    <w:p w14:paraId="3FE931ED" w14:textId="05187E72" w:rsidR="00EB2585" w:rsidRPr="00642706" w:rsidRDefault="00EB2585" w:rsidP="007F3917">
      <w:pPr>
        <w:spacing w:line="360" w:lineRule="auto"/>
        <w:ind w:firstLineChars="200" w:firstLine="480"/>
        <w:rPr>
          <w:rFonts w:ascii="Times New Roman" w:eastAsia="宋体" w:hAnsi="Times New Roman"/>
          <w:color w:val="000000" w:themeColor="text1"/>
          <w:sz w:val="24"/>
          <w:szCs w:val="20"/>
        </w:rPr>
      </w:pPr>
    </w:p>
    <w:p w14:paraId="220447AF" w14:textId="5AE03A5A" w:rsidR="009D7CCA" w:rsidRPr="00EB2585" w:rsidRDefault="009D7CCA" w:rsidP="009D7CCA">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地表水环境影响评价</w:t>
      </w:r>
    </w:p>
    <w:p w14:paraId="12441BB4" w14:textId="77777777" w:rsidR="00642706" w:rsidRPr="007F217E" w:rsidRDefault="00642706" w:rsidP="00642706">
      <w:pPr>
        <w:spacing w:line="360" w:lineRule="auto"/>
        <w:ind w:firstLineChars="200" w:firstLine="480"/>
        <w:rPr>
          <w:rFonts w:ascii="Times New Roman" w:eastAsia="宋体" w:hAnsi="Times New Roman"/>
          <w:sz w:val="24"/>
        </w:rPr>
      </w:pPr>
      <w:r w:rsidRPr="007F217E">
        <w:rPr>
          <w:rFonts w:ascii="Times New Roman" w:eastAsia="宋体" w:hAnsi="Times New Roman" w:hint="eastAsia"/>
          <w:sz w:val="24"/>
        </w:rPr>
        <w:t>近期项目周边的污水管网尚未建设完成，废水无法</w:t>
      </w:r>
      <w:r>
        <w:rPr>
          <w:rFonts w:ascii="Times New Roman" w:eastAsia="宋体" w:hAnsi="Times New Roman" w:hint="eastAsia"/>
          <w:sz w:val="24"/>
        </w:rPr>
        <w:t>纳入</w:t>
      </w:r>
      <w:r w:rsidRPr="007F217E">
        <w:rPr>
          <w:rFonts w:ascii="Times New Roman" w:eastAsia="宋体" w:hAnsi="Times New Roman" w:hint="eastAsia"/>
          <w:sz w:val="24"/>
        </w:rPr>
        <w:t>澳头水质净化厂进行处理，因此近期项目废水经处理后回用于冷却塔用水，不外排。项目废水经处理后达到《城市污水再生利用</w:t>
      </w:r>
      <w:r w:rsidRPr="007F217E">
        <w:rPr>
          <w:rFonts w:ascii="Times New Roman" w:eastAsia="宋体" w:hAnsi="Times New Roman" w:hint="eastAsia"/>
          <w:sz w:val="24"/>
        </w:rPr>
        <w:t xml:space="preserve"> </w:t>
      </w:r>
      <w:r w:rsidRPr="007F217E">
        <w:rPr>
          <w:rFonts w:ascii="Times New Roman" w:eastAsia="宋体" w:hAnsi="Times New Roman" w:hint="eastAsia"/>
          <w:sz w:val="24"/>
        </w:rPr>
        <w:t>工业用水水质》（</w:t>
      </w:r>
      <w:r w:rsidRPr="007F217E">
        <w:rPr>
          <w:rFonts w:ascii="Times New Roman" w:eastAsia="宋体" w:hAnsi="Times New Roman" w:hint="eastAsia"/>
          <w:sz w:val="24"/>
        </w:rPr>
        <w:t>GB/T 19923~2005</w:t>
      </w:r>
      <w:r w:rsidRPr="007F217E">
        <w:rPr>
          <w:rFonts w:ascii="Times New Roman" w:eastAsia="宋体" w:hAnsi="Times New Roman" w:hint="eastAsia"/>
          <w:sz w:val="24"/>
        </w:rPr>
        <w:t>）表</w:t>
      </w:r>
      <w:r w:rsidRPr="007F217E">
        <w:rPr>
          <w:rFonts w:ascii="Times New Roman" w:eastAsia="宋体" w:hAnsi="Times New Roman" w:hint="eastAsia"/>
          <w:sz w:val="24"/>
        </w:rPr>
        <w:t>1</w:t>
      </w:r>
      <w:r w:rsidRPr="007F217E">
        <w:rPr>
          <w:rFonts w:ascii="Times New Roman" w:eastAsia="宋体" w:hAnsi="Times New Roman" w:hint="eastAsia"/>
          <w:sz w:val="24"/>
        </w:rPr>
        <w:t>中的敞开式循环冷却水系统补充水的排放限值，水质可以满足冷却塔循环冷却水水质指标。项目锅炉软水用水量为</w:t>
      </w:r>
      <w:r w:rsidRPr="007F217E">
        <w:rPr>
          <w:rFonts w:ascii="Times New Roman" w:eastAsia="宋体" w:hAnsi="Times New Roman" w:hint="eastAsia"/>
          <w:sz w:val="24"/>
        </w:rPr>
        <w:t>11608m</w:t>
      </w:r>
      <w:r w:rsidRPr="007F217E">
        <w:rPr>
          <w:rFonts w:ascii="Times New Roman" w:eastAsia="宋体" w:hAnsi="Times New Roman" w:hint="eastAsia"/>
          <w:sz w:val="24"/>
          <w:vertAlign w:val="superscript"/>
        </w:rPr>
        <w:t>3</w:t>
      </w:r>
      <w:r w:rsidRPr="007F217E">
        <w:rPr>
          <w:rFonts w:ascii="Times New Roman" w:eastAsia="宋体" w:hAnsi="Times New Roman" w:hint="eastAsia"/>
          <w:sz w:val="24"/>
        </w:rPr>
        <w:t>/a</w:t>
      </w:r>
      <w:r w:rsidRPr="007F217E">
        <w:rPr>
          <w:rFonts w:ascii="Times New Roman" w:eastAsia="宋体" w:hAnsi="Times New Roman" w:hint="eastAsia"/>
          <w:sz w:val="24"/>
        </w:rPr>
        <w:t>，冷却塔用水量为</w:t>
      </w:r>
      <w:r w:rsidRPr="007F217E">
        <w:rPr>
          <w:rFonts w:ascii="Times New Roman" w:eastAsia="宋体" w:hAnsi="Times New Roman" w:hint="eastAsia"/>
          <w:sz w:val="24"/>
        </w:rPr>
        <w:t>70000m</w:t>
      </w:r>
      <w:r w:rsidRPr="007F217E">
        <w:rPr>
          <w:rFonts w:ascii="Times New Roman" w:eastAsia="宋体" w:hAnsi="Times New Roman" w:hint="eastAsia"/>
          <w:sz w:val="24"/>
          <w:vertAlign w:val="superscript"/>
        </w:rPr>
        <w:t>3</w:t>
      </w:r>
      <w:r w:rsidRPr="007F217E">
        <w:rPr>
          <w:rFonts w:ascii="Times New Roman" w:eastAsia="宋体" w:hAnsi="Times New Roman" w:hint="eastAsia"/>
          <w:sz w:val="24"/>
        </w:rPr>
        <w:t>/a</w:t>
      </w:r>
      <w:r w:rsidRPr="007F217E">
        <w:rPr>
          <w:rFonts w:ascii="Times New Roman" w:eastAsia="宋体" w:hAnsi="Times New Roman" w:hint="eastAsia"/>
          <w:sz w:val="24"/>
        </w:rPr>
        <w:t>，项目锅炉及冷却塔</w:t>
      </w:r>
      <w:r>
        <w:rPr>
          <w:rFonts w:ascii="Times New Roman" w:eastAsia="宋体" w:hAnsi="Times New Roman" w:hint="eastAsia"/>
          <w:sz w:val="24"/>
        </w:rPr>
        <w:t>用水</w:t>
      </w:r>
      <w:r w:rsidRPr="007F217E">
        <w:rPr>
          <w:rFonts w:ascii="Times New Roman" w:eastAsia="宋体" w:hAnsi="Times New Roman" w:hint="eastAsia"/>
          <w:sz w:val="24"/>
        </w:rPr>
        <w:t>能够完全接纳本项目出水。因此项目废水经处理达标后作为中水回用于锅炉及冷却塔循环用水系统是可行的。</w:t>
      </w:r>
    </w:p>
    <w:p w14:paraId="3FE1E573" w14:textId="59E78FA5" w:rsidR="009D7CCA" w:rsidRPr="002926E9" w:rsidRDefault="00642706" w:rsidP="00642706">
      <w:pPr>
        <w:widowControl/>
        <w:spacing w:line="360" w:lineRule="auto"/>
        <w:ind w:firstLineChars="200" w:firstLine="480"/>
        <w:rPr>
          <w:rFonts w:ascii="Times New Roman" w:hAnsi="Times New Roman" w:cs="Times New Roman"/>
          <w:sz w:val="24"/>
        </w:rPr>
      </w:pPr>
      <w:r w:rsidRPr="007F217E">
        <w:rPr>
          <w:rFonts w:ascii="Times New Roman" w:eastAsia="宋体" w:hAnsi="Times New Roman" w:hint="eastAsia"/>
          <w:sz w:val="24"/>
        </w:rPr>
        <w:t>远期项目</w:t>
      </w:r>
      <w:r>
        <w:rPr>
          <w:rFonts w:ascii="Times New Roman" w:eastAsia="宋体" w:hAnsi="Times New Roman" w:hint="eastAsia"/>
          <w:sz w:val="24"/>
        </w:rPr>
        <w:t>废水纳</w:t>
      </w:r>
      <w:r w:rsidRPr="007F217E">
        <w:rPr>
          <w:rFonts w:ascii="Times New Roman" w:eastAsia="宋体" w:hAnsi="Times New Roman" w:hint="eastAsia"/>
          <w:sz w:val="24"/>
        </w:rPr>
        <w:t>入澳头水质净化厂，废水</w:t>
      </w:r>
      <w:r>
        <w:rPr>
          <w:rFonts w:ascii="Times New Roman" w:eastAsia="宋体" w:hAnsi="Times New Roman" w:hint="eastAsia"/>
          <w:sz w:val="24"/>
        </w:rPr>
        <w:t>经自建污水处理站处理后</w:t>
      </w:r>
      <w:r w:rsidRPr="007F217E">
        <w:rPr>
          <w:rFonts w:ascii="Times New Roman" w:eastAsia="宋体" w:hAnsi="Times New Roman" w:hint="eastAsia"/>
          <w:sz w:val="24"/>
        </w:rPr>
        <w:t>排放浓度</w:t>
      </w:r>
      <w:r>
        <w:rPr>
          <w:rFonts w:ascii="Times New Roman" w:eastAsia="宋体" w:hAnsi="Times New Roman" w:hint="eastAsia"/>
          <w:sz w:val="24"/>
        </w:rPr>
        <w:t>可</w:t>
      </w:r>
      <w:r w:rsidRPr="007F217E">
        <w:rPr>
          <w:rFonts w:ascii="Times New Roman" w:eastAsia="宋体" w:hAnsi="Times New Roman" w:hint="eastAsia"/>
          <w:sz w:val="24"/>
        </w:rPr>
        <w:t>满足《污水综合排放标准》（</w:t>
      </w:r>
      <w:r w:rsidRPr="007F217E">
        <w:rPr>
          <w:rFonts w:ascii="Times New Roman" w:eastAsia="宋体" w:hAnsi="Times New Roman" w:hint="eastAsia"/>
          <w:sz w:val="24"/>
        </w:rPr>
        <w:t>GB8978-1996</w:t>
      </w:r>
      <w:r w:rsidRPr="007F217E">
        <w:rPr>
          <w:rFonts w:ascii="Times New Roman" w:eastAsia="宋体" w:hAnsi="Times New Roman" w:hint="eastAsia"/>
          <w:sz w:val="24"/>
        </w:rPr>
        <w:t>）表</w:t>
      </w:r>
      <w:r w:rsidRPr="007F217E">
        <w:rPr>
          <w:rFonts w:ascii="Times New Roman" w:eastAsia="宋体" w:hAnsi="Times New Roman" w:hint="eastAsia"/>
          <w:sz w:val="24"/>
        </w:rPr>
        <w:t>4</w:t>
      </w:r>
      <w:r w:rsidRPr="007F217E">
        <w:rPr>
          <w:rFonts w:ascii="Times New Roman" w:eastAsia="宋体" w:hAnsi="Times New Roman" w:hint="eastAsia"/>
          <w:sz w:val="24"/>
        </w:rPr>
        <w:t>中三级标准以及《污水排入城镇下水道水质标准》（</w:t>
      </w:r>
      <w:r w:rsidRPr="007F217E">
        <w:rPr>
          <w:rFonts w:ascii="Times New Roman" w:eastAsia="宋体" w:hAnsi="Times New Roman" w:hint="eastAsia"/>
          <w:sz w:val="24"/>
        </w:rPr>
        <w:t>GB/T31962-2015</w:t>
      </w:r>
      <w:r w:rsidRPr="007F217E">
        <w:rPr>
          <w:rFonts w:ascii="Times New Roman" w:eastAsia="宋体" w:hAnsi="Times New Roman" w:hint="eastAsia"/>
          <w:sz w:val="24"/>
        </w:rPr>
        <w:t>），也可满足澳头水质净化厂的设计进水水质和接管水质要求。且项目</w:t>
      </w:r>
      <w:r>
        <w:rPr>
          <w:rFonts w:ascii="Times New Roman" w:eastAsia="宋体" w:hAnsi="Times New Roman" w:hint="eastAsia"/>
          <w:sz w:val="24"/>
        </w:rPr>
        <w:t>废水排放</w:t>
      </w:r>
      <w:r w:rsidRPr="007F217E">
        <w:rPr>
          <w:rFonts w:ascii="Times New Roman" w:eastAsia="宋体" w:hAnsi="Times New Roman" w:hint="eastAsia"/>
          <w:sz w:val="24"/>
        </w:rPr>
        <w:t>量在空间容量上的衔接是可行的。废水的排入不会对澳头水质净化厂处理负荷造成影响。</w:t>
      </w:r>
    </w:p>
    <w:p w14:paraId="3D9278F6" w14:textId="47D23E03" w:rsidR="009D7CCA" w:rsidRPr="00EB2585" w:rsidRDefault="009D7CCA" w:rsidP="009D7CCA">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lastRenderedPageBreak/>
        <w:t>地下水环境影响评价</w:t>
      </w:r>
    </w:p>
    <w:p w14:paraId="528EF904" w14:textId="51ECCC51" w:rsidR="009D7CCA" w:rsidRDefault="009D7CCA" w:rsidP="009D7CCA">
      <w:pPr>
        <w:pStyle w:val="1W0"/>
        <w:spacing w:line="360" w:lineRule="auto"/>
        <w:ind w:firstLine="560"/>
        <w:rPr>
          <w:rFonts w:ascii="Times New Roman" w:hAnsi="Times New Roman" w:cs="Times New Roman"/>
          <w:spacing w:val="0"/>
          <w:sz w:val="24"/>
        </w:rPr>
      </w:pPr>
      <w:r w:rsidRPr="009D7CCA">
        <w:rPr>
          <w:rFonts w:ascii="Times New Roman" w:hAnsi="Times New Roman" w:cs="Times New Roman" w:hint="eastAsia"/>
          <w:bCs/>
          <w:sz w:val="24"/>
          <w:szCs w:val="24"/>
        </w:rPr>
        <w:t>工程落实地下水防治措施、保证施工质量、强化日常管理后，正常工况下本项目对地下水影响</w:t>
      </w:r>
      <w:r>
        <w:rPr>
          <w:rFonts w:ascii="Times New Roman" w:hAnsi="Times New Roman" w:cs="Times New Roman" w:hint="eastAsia"/>
          <w:bCs/>
          <w:sz w:val="24"/>
          <w:szCs w:val="24"/>
        </w:rPr>
        <w:t>没有影响</w:t>
      </w:r>
      <w:r w:rsidRPr="009D7CCA">
        <w:rPr>
          <w:rFonts w:ascii="Times New Roman" w:hAnsi="Times New Roman" w:cs="Times New Roman" w:hint="eastAsia"/>
          <w:bCs/>
          <w:sz w:val="24"/>
          <w:szCs w:val="24"/>
        </w:rPr>
        <w:t>。</w:t>
      </w:r>
      <w:r>
        <w:rPr>
          <w:rFonts w:ascii="Times New Roman" w:hAnsi="Times New Roman" w:cs="Times New Roman" w:hint="eastAsia"/>
          <w:bCs/>
          <w:sz w:val="24"/>
          <w:szCs w:val="24"/>
        </w:rPr>
        <w:t>非正常情况下，</w:t>
      </w:r>
      <w:r w:rsidRPr="002926E9">
        <w:rPr>
          <w:rFonts w:ascii="Times New Roman" w:hAnsi="Times New Roman" w:cs="Times New Roman"/>
          <w:spacing w:val="0"/>
          <w:sz w:val="24"/>
        </w:rPr>
        <w:t>废水下渗对地下水环境影响最大范围为</w:t>
      </w:r>
      <w:r w:rsidRPr="002926E9">
        <w:rPr>
          <w:rFonts w:ascii="Times New Roman" w:hAnsi="Times New Roman" w:cs="Times New Roman"/>
          <w:spacing w:val="0"/>
          <w:sz w:val="24"/>
        </w:rPr>
        <w:t>242.4m</w:t>
      </w:r>
      <w:r w:rsidRPr="002926E9">
        <w:rPr>
          <w:rFonts w:ascii="Times New Roman" w:hAnsi="Times New Roman" w:cs="Times New Roman"/>
          <w:spacing w:val="0"/>
          <w:sz w:val="24"/>
        </w:rPr>
        <w:t>（迁移</w:t>
      </w:r>
      <w:r w:rsidRPr="002926E9">
        <w:rPr>
          <w:rFonts w:ascii="Times New Roman" w:hAnsi="Times New Roman" w:cs="Times New Roman"/>
          <w:spacing w:val="0"/>
          <w:sz w:val="24"/>
        </w:rPr>
        <w:t>7300</w:t>
      </w:r>
      <w:r w:rsidRPr="002926E9">
        <w:rPr>
          <w:rFonts w:ascii="Times New Roman" w:hAnsi="Times New Roman" w:cs="Times New Roman"/>
          <w:spacing w:val="0"/>
          <w:sz w:val="24"/>
        </w:rPr>
        <w:t>天），</w:t>
      </w:r>
      <w:r w:rsidRPr="009D7CCA">
        <w:rPr>
          <w:rFonts w:ascii="Times New Roman" w:hAnsi="Times New Roman" w:cs="Times New Roman" w:hint="eastAsia"/>
          <w:spacing w:val="0"/>
          <w:sz w:val="24"/>
        </w:rPr>
        <w:t>为防止事故工况的发生和运行，必须严格实施各项地下水防渗措施，提高防渗标准，减小事故发生的概率以及事故工况入渗强度和持续时间；同时结合地下水环境监测措施，一旦事故发生，能及时发现；启动应急响应，及时切断污染源，并将监测井转化为抽水井，实施水力截获，将污染物控制在较小范围。考虑到区域水文地质条件，在采取上述措施后，本项目对地下水环境影响可控。</w:t>
      </w:r>
    </w:p>
    <w:p w14:paraId="60C9333C" w14:textId="58487800" w:rsidR="007F217E" w:rsidRPr="00EB2585" w:rsidRDefault="007F217E" w:rsidP="007F217E">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声环境影响评价</w:t>
      </w:r>
    </w:p>
    <w:p w14:paraId="046731C5" w14:textId="5CC7210D" w:rsidR="007F217E" w:rsidRDefault="007F217E" w:rsidP="009D7CCA">
      <w:pPr>
        <w:pStyle w:val="1W0"/>
        <w:spacing w:line="360" w:lineRule="auto"/>
        <w:ind w:firstLine="480"/>
        <w:rPr>
          <w:rFonts w:ascii="Times New Roman" w:hAnsi="Times New Roman" w:cs="Times New Roman"/>
          <w:spacing w:val="0"/>
          <w:sz w:val="24"/>
        </w:rPr>
      </w:pPr>
      <w:r>
        <w:rPr>
          <w:rFonts w:ascii="Times New Roman" w:hAnsi="Times New Roman" w:cs="Times New Roman" w:hint="eastAsia"/>
          <w:spacing w:val="0"/>
          <w:sz w:val="24"/>
        </w:rPr>
        <w:t>根据预测，项目各场界</w:t>
      </w:r>
      <w:r w:rsidRPr="007F217E">
        <w:rPr>
          <w:rFonts w:ascii="Times New Roman" w:hAnsi="Times New Roman" w:cs="Times New Roman" w:hint="eastAsia"/>
          <w:spacing w:val="0"/>
          <w:sz w:val="24"/>
        </w:rPr>
        <w:t>贡献值为</w:t>
      </w:r>
      <w:r w:rsidRPr="007F217E">
        <w:rPr>
          <w:rFonts w:ascii="Times New Roman" w:hAnsi="Times New Roman" w:cs="Times New Roman" w:hint="eastAsia"/>
          <w:spacing w:val="0"/>
          <w:sz w:val="24"/>
        </w:rPr>
        <w:t>46.03</w:t>
      </w:r>
      <w:r w:rsidRPr="007F217E">
        <w:rPr>
          <w:rFonts w:ascii="Times New Roman" w:hAnsi="Times New Roman" w:cs="Times New Roman" w:hint="eastAsia"/>
          <w:spacing w:val="0"/>
          <w:sz w:val="24"/>
        </w:rPr>
        <w:t>～</w:t>
      </w:r>
      <w:r w:rsidRPr="007F217E">
        <w:rPr>
          <w:rFonts w:ascii="Times New Roman" w:hAnsi="Times New Roman" w:cs="Times New Roman" w:hint="eastAsia"/>
          <w:spacing w:val="0"/>
          <w:sz w:val="24"/>
        </w:rPr>
        <w:t>53.16dB</w:t>
      </w:r>
      <w:r w:rsidRPr="007F217E">
        <w:rPr>
          <w:rFonts w:ascii="Times New Roman" w:hAnsi="Times New Roman" w:cs="Times New Roman" w:hint="eastAsia"/>
          <w:spacing w:val="0"/>
          <w:sz w:val="24"/>
        </w:rPr>
        <w:t>（</w:t>
      </w:r>
      <w:r w:rsidRPr="007F217E">
        <w:rPr>
          <w:rFonts w:ascii="Times New Roman" w:hAnsi="Times New Roman" w:cs="Times New Roman" w:hint="eastAsia"/>
          <w:spacing w:val="0"/>
          <w:sz w:val="24"/>
        </w:rPr>
        <w:t>A</w:t>
      </w:r>
      <w:r w:rsidRPr="007F217E">
        <w:rPr>
          <w:rFonts w:ascii="Times New Roman" w:hAnsi="Times New Roman" w:cs="Times New Roman" w:hint="eastAsia"/>
          <w:spacing w:val="0"/>
          <w:sz w:val="24"/>
        </w:rPr>
        <w:t>），均符合《工业企业厂界环境噪声排放标准》（</w:t>
      </w:r>
      <w:r w:rsidRPr="007F217E">
        <w:rPr>
          <w:rFonts w:ascii="Times New Roman" w:hAnsi="Times New Roman" w:cs="Times New Roman" w:hint="eastAsia"/>
          <w:spacing w:val="0"/>
          <w:sz w:val="24"/>
        </w:rPr>
        <w:t>GB12348-2008</w:t>
      </w:r>
      <w:r w:rsidRPr="007F217E">
        <w:rPr>
          <w:rFonts w:ascii="Times New Roman" w:hAnsi="Times New Roman" w:cs="Times New Roman" w:hint="eastAsia"/>
          <w:spacing w:val="0"/>
          <w:sz w:val="24"/>
        </w:rPr>
        <w:t>）中的</w:t>
      </w:r>
      <w:r w:rsidRPr="007F217E">
        <w:rPr>
          <w:rFonts w:ascii="Times New Roman" w:hAnsi="Times New Roman" w:cs="Times New Roman" w:hint="eastAsia"/>
          <w:spacing w:val="0"/>
          <w:sz w:val="24"/>
        </w:rPr>
        <w:t>1</w:t>
      </w:r>
      <w:r w:rsidRPr="007F217E">
        <w:rPr>
          <w:rFonts w:ascii="Times New Roman" w:hAnsi="Times New Roman" w:cs="Times New Roman" w:hint="eastAsia"/>
          <w:spacing w:val="0"/>
          <w:sz w:val="24"/>
        </w:rPr>
        <w:t>类区标准限值要求。</w:t>
      </w:r>
      <w:r w:rsidR="00642706">
        <w:rPr>
          <w:rFonts w:ascii="Times New Roman" w:hAnsi="Times New Roman" w:cs="Times New Roman" w:hint="eastAsia"/>
          <w:spacing w:val="0"/>
          <w:sz w:val="24"/>
        </w:rPr>
        <w:t>厦大</w:t>
      </w:r>
      <w:r w:rsidRPr="007F217E">
        <w:rPr>
          <w:rFonts w:ascii="Times New Roman" w:hAnsi="Times New Roman" w:cs="Times New Roman" w:hint="eastAsia"/>
          <w:spacing w:val="0"/>
          <w:sz w:val="24"/>
        </w:rPr>
        <w:t>科技园的噪声值为</w:t>
      </w:r>
      <w:r w:rsidRPr="007F217E">
        <w:rPr>
          <w:rFonts w:ascii="Times New Roman" w:hAnsi="Times New Roman" w:cs="Times New Roman" w:hint="eastAsia"/>
          <w:spacing w:val="0"/>
          <w:sz w:val="24"/>
        </w:rPr>
        <w:t>52.08 dB</w:t>
      </w:r>
      <w:r w:rsidRPr="007F217E">
        <w:rPr>
          <w:rFonts w:ascii="Times New Roman" w:hAnsi="Times New Roman" w:cs="Times New Roman" w:hint="eastAsia"/>
          <w:spacing w:val="0"/>
          <w:sz w:val="24"/>
        </w:rPr>
        <w:t>（</w:t>
      </w:r>
      <w:r w:rsidRPr="007F217E">
        <w:rPr>
          <w:rFonts w:ascii="Times New Roman" w:hAnsi="Times New Roman" w:cs="Times New Roman" w:hint="eastAsia"/>
          <w:spacing w:val="0"/>
          <w:sz w:val="24"/>
        </w:rPr>
        <w:t>A</w:t>
      </w:r>
      <w:r w:rsidRPr="007F217E">
        <w:rPr>
          <w:rFonts w:ascii="Times New Roman" w:hAnsi="Times New Roman" w:cs="Times New Roman" w:hint="eastAsia"/>
          <w:spacing w:val="0"/>
          <w:sz w:val="24"/>
        </w:rPr>
        <w:t>），可以符合《声环境质量标准》（</w:t>
      </w:r>
      <w:r w:rsidRPr="007F217E">
        <w:rPr>
          <w:rFonts w:ascii="Times New Roman" w:hAnsi="Times New Roman" w:cs="Times New Roman" w:hint="eastAsia"/>
          <w:spacing w:val="0"/>
          <w:sz w:val="24"/>
        </w:rPr>
        <w:t>GB3096-2008</w:t>
      </w:r>
      <w:r w:rsidRPr="007F217E">
        <w:rPr>
          <w:rFonts w:ascii="Times New Roman" w:hAnsi="Times New Roman" w:cs="Times New Roman" w:hint="eastAsia"/>
          <w:spacing w:val="0"/>
          <w:sz w:val="24"/>
        </w:rPr>
        <w:t>）中的</w:t>
      </w:r>
      <w:r w:rsidRPr="007F217E">
        <w:rPr>
          <w:rFonts w:ascii="Times New Roman" w:hAnsi="Times New Roman" w:cs="Times New Roman" w:hint="eastAsia"/>
          <w:spacing w:val="0"/>
          <w:sz w:val="24"/>
        </w:rPr>
        <w:t>1</w:t>
      </w:r>
      <w:r w:rsidRPr="007F217E">
        <w:rPr>
          <w:rFonts w:ascii="Times New Roman" w:hAnsi="Times New Roman" w:cs="Times New Roman" w:hint="eastAsia"/>
          <w:spacing w:val="0"/>
          <w:sz w:val="24"/>
        </w:rPr>
        <w:t>类标准。</w:t>
      </w:r>
    </w:p>
    <w:p w14:paraId="5230C509" w14:textId="49192FEF" w:rsidR="00B2426E" w:rsidRPr="00EB2585" w:rsidRDefault="00B2426E" w:rsidP="00B2426E">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固体废物</w:t>
      </w:r>
    </w:p>
    <w:p w14:paraId="6BB7C222" w14:textId="706AE44F" w:rsidR="00B2426E" w:rsidRDefault="00642706" w:rsidP="00B2426E">
      <w:pPr>
        <w:pStyle w:val="1W0"/>
        <w:spacing w:line="360" w:lineRule="auto"/>
        <w:ind w:firstLine="560"/>
        <w:rPr>
          <w:rFonts w:ascii="Times New Roman" w:hAnsi="Times New Roman" w:cs="Times New Roman"/>
          <w:spacing w:val="0"/>
          <w:sz w:val="24"/>
        </w:rPr>
      </w:pPr>
      <w:r>
        <w:rPr>
          <w:rFonts w:ascii="Times New Roman" w:eastAsia="宋体" w:hAnsi="Times New Roman" w:hint="eastAsia"/>
          <w:kern w:val="0"/>
          <w:sz w:val="24"/>
          <w:lang w:val="zh-CN"/>
        </w:rPr>
        <w:t>项目一般固体废物由可以回收利用的物资企业回收，危险废物委托有资质单位处置，生活垃圾由环卫部门处置，</w:t>
      </w:r>
      <w:r w:rsidRPr="007F217E">
        <w:rPr>
          <w:rFonts w:ascii="Times New Roman" w:eastAsia="宋体" w:hAnsi="Times New Roman" w:hint="eastAsia"/>
          <w:kern w:val="0"/>
          <w:sz w:val="24"/>
          <w:lang w:val="zh-CN"/>
        </w:rPr>
        <w:t>本项目产生的各种固体废物全部得到有效的处理处置，处理率</w:t>
      </w:r>
      <w:r w:rsidRPr="007F217E">
        <w:rPr>
          <w:rFonts w:ascii="Times New Roman" w:eastAsia="宋体" w:hAnsi="Times New Roman" w:hint="eastAsia"/>
          <w:kern w:val="0"/>
          <w:sz w:val="24"/>
          <w:lang w:val="zh-CN"/>
        </w:rPr>
        <w:t xml:space="preserve"> 100%</w:t>
      </w:r>
      <w:r>
        <w:rPr>
          <w:rFonts w:ascii="Times New Roman" w:eastAsia="宋体" w:hAnsi="Times New Roman" w:hint="eastAsia"/>
          <w:kern w:val="0"/>
          <w:sz w:val="24"/>
          <w:lang w:val="zh-CN"/>
        </w:rPr>
        <w:t>，</w:t>
      </w:r>
      <w:r w:rsidRPr="007F217E">
        <w:rPr>
          <w:rFonts w:ascii="Times New Roman" w:eastAsia="宋体" w:hAnsi="Times New Roman" w:hint="eastAsia"/>
          <w:kern w:val="0"/>
          <w:sz w:val="24"/>
          <w:lang w:val="zh-CN"/>
        </w:rPr>
        <w:t>且实现了固体废物的无害化、资源化。</w:t>
      </w:r>
      <w:r>
        <w:rPr>
          <w:rFonts w:ascii="Times New Roman" w:eastAsia="宋体" w:hAnsi="Times New Roman" w:hint="eastAsia"/>
          <w:kern w:val="0"/>
          <w:sz w:val="24"/>
          <w:lang w:val="zh-CN"/>
        </w:rPr>
        <w:t>因此</w:t>
      </w:r>
      <w:r w:rsidRPr="007F217E">
        <w:rPr>
          <w:rFonts w:ascii="Times New Roman" w:eastAsia="宋体" w:hAnsi="Times New Roman" w:hint="eastAsia"/>
          <w:kern w:val="0"/>
          <w:sz w:val="24"/>
          <w:lang w:val="zh-CN"/>
        </w:rPr>
        <w:t>项目产生的固体废物</w:t>
      </w:r>
      <w:r>
        <w:rPr>
          <w:rFonts w:ascii="Times New Roman" w:eastAsia="宋体" w:hAnsi="Times New Roman" w:hint="eastAsia"/>
          <w:kern w:val="0"/>
          <w:sz w:val="24"/>
          <w:lang w:val="zh-CN"/>
        </w:rPr>
        <w:t>在</w:t>
      </w:r>
      <w:r w:rsidRPr="007F217E">
        <w:rPr>
          <w:rFonts w:ascii="Times New Roman" w:eastAsia="宋体" w:hAnsi="Times New Roman" w:hint="eastAsia"/>
          <w:kern w:val="0"/>
          <w:sz w:val="24"/>
          <w:lang w:val="zh-CN"/>
        </w:rPr>
        <w:t>采取相应处理处置措施，实现了废物的再利用，对环境的影响可以接受。</w:t>
      </w:r>
    </w:p>
    <w:p w14:paraId="0436EAA6" w14:textId="55DE2633" w:rsidR="009D7CCA" w:rsidRPr="00EB2585" w:rsidRDefault="009D7CCA" w:rsidP="009D7CCA">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土壤环境影响评价</w:t>
      </w:r>
    </w:p>
    <w:p w14:paraId="195B401B" w14:textId="1FCFE67D" w:rsidR="00EB2585" w:rsidRPr="009D7CCA" w:rsidRDefault="00B2426E" w:rsidP="009D7CCA">
      <w:pPr>
        <w:widowControl/>
        <w:spacing w:line="360" w:lineRule="auto"/>
        <w:ind w:firstLineChars="200" w:firstLine="480"/>
        <w:rPr>
          <w:rFonts w:ascii="Times New Roman" w:hAnsi="Times New Roman" w:cs="Times New Roman"/>
          <w:bCs/>
          <w:sz w:val="24"/>
          <w:szCs w:val="24"/>
        </w:rPr>
      </w:pPr>
      <w:r w:rsidRPr="00B2426E">
        <w:rPr>
          <w:rFonts w:ascii="Times New Roman" w:hAnsi="Times New Roman" w:cs="Times New Roman" w:hint="eastAsia"/>
          <w:bCs/>
          <w:sz w:val="24"/>
          <w:szCs w:val="24"/>
        </w:rPr>
        <w:t>项目厂区周边区域目前土壤环境质量良好；根据污染物的排放情况以及周边土壤现状监测结果综合考虑，项目运营期对其土壤环境影响较小；在严格落实土壤保护措施的条件下，项目对土壤环境影响风险较小。</w:t>
      </w:r>
    </w:p>
    <w:p w14:paraId="7A15F024" w14:textId="6141424C" w:rsidR="00B2426E" w:rsidRPr="00EB2585" w:rsidRDefault="00B2426E" w:rsidP="00B2426E">
      <w:pPr>
        <w:pStyle w:val="32"/>
      </w:pPr>
      <w:r>
        <w:rPr>
          <w:rFonts w:hint="eastAsia"/>
        </w:rPr>
        <w:lastRenderedPageBreak/>
        <w:t>环境风险影响分析</w:t>
      </w:r>
    </w:p>
    <w:p w14:paraId="1781C001" w14:textId="0E861EC7" w:rsidR="009D7CCA" w:rsidRPr="009D7CCA" w:rsidRDefault="00B2426E" w:rsidP="00AF4BEC">
      <w:pPr>
        <w:widowControl/>
        <w:spacing w:line="360" w:lineRule="auto"/>
        <w:ind w:firstLineChars="200" w:firstLine="480"/>
        <w:rPr>
          <w:rFonts w:ascii="Times New Roman" w:hAnsi="Times New Roman" w:cs="Times New Roman"/>
          <w:bCs/>
          <w:sz w:val="24"/>
          <w:szCs w:val="24"/>
        </w:rPr>
      </w:pPr>
      <w:r w:rsidRPr="00B2426E">
        <w:rPr>
          <w:rFonts w:ascii="Times New Roman" w:hAnsi="Times New Roman" w:cs="Times New Roman" w:hint="eastAsia"/>
          <w:bCs/>
          <w:sz w:val="24"/>
          <w:szCs w:val="24"/>
        </w:rPr>
        <w:t>本项目的环境风险潜势为Ⅰ，</w:t>
      </w:r>
      <w:r w:rsidR="00AF4BEC" w:rsidRPr="00AF4BEC">
        <w:rPr>
          <w:rFonts w:ascii="Times New Roman" w:hAnsi="Times New Roman" w:cs="Times New Roman" w:hint="eastAsia"/>
          <w:bCs/>
          <w:sz w:val="24"/>
          <w:szCs w:val="24"/>
        </w:rPr>
        <w:t>在采取相应的风险防范措施后</w:t>
      </w:r>
      <w:r w:rsidR="00AF4BEC">
        <w:rPr>
          <w:rFonts w:ascii="Times New Roman" w:hAnsi="Times New Roman" w:cs="Times New Roman" w:hint="eastAsia"/>
          <w:bCs/>
          <w:sz w:val="24"/>
          <w:szCs w:val="24"/>
        </w:rPr>
        <w:t>，</w:t>
      </w:r>
      <w:r w:rsidR="00AF4BEC" w:rsidRPr="00AF4BEC">
        <w:rPr>
          <w:rFonts w:ascii="Times New Roman" w:hAnsi="Times New Roman" w:cs="Times New Roman" w:hint="eastAsia"/>
          <w:bCs/>
          <w:sz w:val="24"/>
          <w:szCs w:val="24"/>
        </w:rPr>
        <w:t>项目风险事故发生概率较低</w:t>
      </w:r>
      <w:r w:rsidR="00AF4BEC">
        <w:rPr>
          <w:rFonts w:ascii="Times New Roman" w:hAnsi="Times New Roman" w:cs="Times New Roman" w:hint="eastAsia"/>
          <w:bCs/>
          <w:sz w:val="24"/>
          <w:szCs w:val="24"/>
        </w:rPr>
        <w:t>，</w:t>
      </w:r>
      <w:r w:rsidR="00AF4BEC" w:rsidRPr="00AF4BEC">
        <w:rPr>
          <w:rFonts w:ascii="Times New Roman" w:hAnsi="Times New Roman" w:cs="Times New Roman" w:hint="eastAsia"/>
          <w:bCs/>
          <w:sz w:val="24"/>
          <w:szCs w:val="24"/>
        </w:rPr>
        <w:t>项目有毒有害物质的储存量较小</w:t>
      </w:r>
      <w:r w:rsidR="00AF4BEC">
        <w:rPr>
          <w:rFonts w:ascii="Times New Roman" w:hAnsi="Times New Roman" w:cs="Times New Roman" w:hint="eastAsia"/>
          <w:bCs/>
          <w:sz w:val="24"/>
          <w:szCs w:val="24"/>
        </w:rPr>
        <w:t>，</w:t>
      </w:r>
      <w:r w:rsidR="00AF4BEC" w:rsidRPr="00AF4BEC">
        <w:rPr>
          <w:rFonts w:ascii="Times New Roman" w:hAnsi="Times New Roman" w:cs="Times New Roman" w:hint="eastAsia"/>
          <w:bCs/>
          <w:sz w:val="24"/>
          <w:szCs w:val="24"/>
        </w:rPr>
        <w:t>因此</w:t>
      </w:r>
      <w:r w:rsidR="00AF4BEC">
        <w:rPr>
          <w:rFonts w:ascii="Times New Roman" w:hAnsi="Times New Roman" w:cs="Times New Roman" w:hint="eastAsia"/>
          <w:bCs/>
          <w:sz w:val="24"/>
          <w:szCs w:val="24"/>
        </w:rPr>
        <w:t>，</w:t>
      </w:r>
      <w:r w:rsidR="00AF4BEC" w:rsidRPr="00AF4BEC">
        <w:rPr>
          <w:rFonts w:ascii="Times New Roman" w:hAnsi="Times New Roman" w:cs="Times New Roman" w:hint="eastAsia"/>
          <w:bCs/>
          <w:sz w:val="24"/>
          <w:szCs w:val="24"/>
        </w:rPr>
        <w:t>发生泄露和火灾爆炸事故时对周围敏感目标的危害后果较小</w:t>
      </w:r>
      <w:r w:rsidR="00AF4BEC">
        <w:rPr>
          <w:rFonts w:ascii="Times New Roman" w:hAnsi="Times New Roman" w:cs="Times New Roman" w:hint="eastAsia"/>
          <w:bCs/>
          <w:sz w:val="24"/>
          <w:szCs w:val="24"/>
        </w:rPr>
        <w:t>。</w:t>
      </w:r>
      <w:r w:rsidR="00AF4BEC" w:rsidRPr="00AF4BEC">
        <w:rPr>
          <w:rFonts w:ascii="Times New Roman" w:hAnsi="Times New Roman" w:cs="Times New Roman" w:hint="eastAsia"/>
          <w:bCs/>
          <w:sz w:val="24"/>
          <w:szCs w:val="24"/>
        </w:rPr>
        <w:t>建设单位在认真落实环境风险评价提出的各项风险防范措施及应急预案的基础上</w:t>
      </w:r>
      <w:r w:rsidR="00AF4BEC">
        <w:rPr>
          <w:rFonts w:ascii="Times New Roman" w:hAnsi="Times New Roman" w:cs="Times New Roman" w:hint="eastAsia"/>
          <w:bCs/>
          <w:sz w:val="24"/>
          <w:szCs w:val="24"/>
        </w:rPr>
        <w:t>，</w:t>
      </w:r>
      <w:r w:rsidR="00AF4BEC" w:rsidRPr="00AF4BEC">
        <w:rPr>
          <w:rFonts w:ascii="Times New Roman" w:hAnsi="Times New Roman" w:cs="Times New Roman" w:hint="eastAsia"/>
          <w:bCs/>
          <w:sz w:val="24"/>
          <w:szCs w:val="24"/>
        </w:rPr>
        <w:t>本项目的环境风险水平可接受。</w:t>
      </w:r>
    </w:p>
    <w:p w14:paraId="21A0F0D7" w14:textId="639FFA65" w:rsidR="00AF4BEC" w:rsidRPr="007F3917" w:rsidRDefault="00AF4BEC" w:rsidP="00AF4BEC">
      <w:pPr>
        <w:pStyle w:val="2a"/>
      </w:pPr>
      <w:bookmarkStart w:id="488" w:name="_Toc84625203"/>
      <w:r>
        <w:rPr>
          <w:rFonts w:hint="eastAsia"/>
        </w:rPr>
        <w:t>环境保护措施</w:t>
      </w:r>
      <w:bookmarkEnd w:id="488"/>
    </w:p>
    <w:p w14:paraId="7BB149A0" w14:textId="266B9612" w:rsidR="00AF4BEC" w:rsidRPr="00EB2585" w:rsidRDefault="00AF4BEC" w:rsidP="00AF4BEC">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大气污染防治措施</w:t>
      </w:r>
    </w:p>
    <w:p w14:paraId="416D3B38" w14:textId="2810C34A" w:rsidR="00AF4BEC" w:rsidRDefault="00AF4BEC" w:rsidP="00AF4BEC">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t>中试车间废气</w:t>
      </w:r>
      <w:r w:rsidRPr="00AF4BEC">
        <w:rPr>
          <w:rFonts w:ascii="Times New Roman" w:hAnsi="Times New Roman" w:cs="Times New Roman" w:hint="eastAsia"/>
          <w:bCs/>
          <w:sz w:val="24"/>
          <w:szCs w:val="24"/>
        </w:rPr>
        <w:t>经</w:t>
      </w:r>
      <w:r>
        <w:rPr>
          <w:rFonts w:ascii="Times New Roman" w:hAnsi="Times New Roman" w:cs="Times New Roman" w:hint="eastAsia"/>
          <w:bCs/>
          <w:sz w:val="24"/>
          <w:szCs w:val="24"/>
        </w:rPr>
        <w:t>万向集气罩</w:t>
      </w:r>
      <w:r>
        <w:rPr>
          <w:rFonts w:ascii="Times New Roman" w:hAnsi="Times New Roman" w:cs="Times New Roman" w:hint="eastAsia"/>
          <w:bCs/>
          <w:sz w:val="24"/>
          <w:szCs w:val="24"/>
        </w:rPr>
        <w:t>+</w:t>
      </w:r>
      <w:r w:rsidRPr="00AF4BEC">
        <w:rPr>
          <w:rFonts w:ascii="Times New Roman" w:hAnsi="Times New Roman" w:cs="Times New Roman" w:hint="eastAsia"/>
          <w:bCs/>
          <w:sz w:val="24"/>
          <w:szCs w:val="24"/>
        </w:rPr>
        <w:t>活性炭处理后通过</w:t>
      </w:r>
      <w:r w:rsidRPr="00AF4BEC">
        <w:rPr>
          <w:rFonts w:ascii="Times New Roman" w:hAnsi="Times New Roman" w:cs="Times New Roman" w:hint="eastAsia"/>
          <w:bCs/>
          <w:sz w:val="24"/>
          <w:szCs w:val="24"/>
        </w:rPr>
        <w:t xml:space="preserve"> </w:t>
      </w:r>
      <w:r>
        <w:rPr>
          <w:rFonts w:ascii="Times New Roman" w:hAnsi="Times New Roman" w:cs="Times New Roman"/>
          <w:bCs/>
          <w:sz w:val="24"/>
          <w:szCs w:val="24"/>
        </w:rPr>
        <w:t>40</w:t>
      </w:r>
      <w:r w:rsidRPr="00AF4BEC">
        <w:rPr>
          <w:rFonts w:ascii="Times New Roman" w:hAnsi="Times New Roman" w:cs="Times New Roman" w:hint="eastAsia"/>
          <w:bCs/>
          <w:sz w:val="24"/>
          <w:szCs w:val="24"/>
        </w:rPr>
        <w:t xml:space="preserve">m </w:t>
      </w:r>
      <w:r w:rsidRPr="00AF4BEC">
        <w:rPr>
          <w:rFonts w:ascii="Times New Roman" w:hAnsi="Times New Roman" w:cs="Times New Roman" w:hint="eastAsia"/>
          <w:bCs/>
          <w:sz w:val="24"/>
          <w:szCs w:val="24"/>
        </w:rPr>
        <w:t>高的</w:t>
      </w:r>
      <w:r>
        <w:rPr>
          <w:rFonts w:ascii="Times New Roman" w:hAnsi="Times New Roman" w:cs="Times New Roman" w:hint="eastAsia"/>
          <w:bCs/>
          <w:sz w:val="24"/>
          <w:szCs w:val="24"/>
        </w:rPr>
        <w:t>DA</w:t>
      </w:r>
      <w:r>
        <w:rPr>
          <w:rFonts w:ascii="Times New Roman" w:hAnsi="Times New Roman" w:cs="Times New Roman"/>
          <w:bCs/>
          <w:sz w:val="24"/>
          <w:szCs w:val="24"/>
        </w:rPr>
        <w:t>001</w:t>
      </w:r>
      <w:r w:rsidRPr="00AF4BEC">
        <w:rPr>
          <w:rFonts w:ascii="Times New Roman" w:hAnsi="Times New Roman" w:cs="Times New Roman" w:hint="eastAsia"/>
          <w:bCs/>
          <w:sz w:val="24"/>
          <w:szCs w:val="24"/>
        </w:rPr>
        <w:t>排气筒达标排放；</w:t>
      </w:r>
      <w:r>
        <w:rPr>
          <w:rFonts w:ascii="Times New Roman" w:hAnsi="Times New Roman" w:cs="Times New Roman" w:hint="eastAsia"/>
          <w:bCs/>
          <w:sz w:val="24"/>
          <w:szCs w:val="24"/>
        </w:rPr>
        <w:t>研发中心废气</w:t>
      </w:r>
      <w:r w:rsidRPr="00AF4BEC">
        <w:rPr>
          <w:rFonts w:ascii="Times New Roman" w:hAnsi="Times New Roman" w:cs="Times New Roman" w:hint="eastAsia"/>
          <w:bCs/>
          <w:sz w:val="24"/>
          <w:szCs w:val="24"/>
        </w:rPr>
        <w:t>经</w:t>
      </w:r>
      <w:r>
        <w:rPr>
          <w:rFonts w:ascii="Times New Roman" w:hAnsi="Times New Roman" w:cs="Times New Roman" w:hint="eastAsia"/>
          <w:bCs/>
          <w:sz w:val="24"/>
          <w:szCs w:val="24"/>
        </w:rPr>
        <w:t>万向集气罩</w:t>
      </w:r>
      <w:r>
        <w:rPr>
          <w:rFonts w:ascii="Times New Roman" w:hAnsi="Times New Roman" w:cs="Times New Roman" w:hint="eastAsia"/>
          <w:bCs/>
          <w:sz w:val="24"/>
          <w:szCs w:val="24"/>
        </w:rPr>
        <w:t>+</w:t>
      </w:r>
      <w:r w:rsidRPr="00AF4BEC">
        <w:rPr>
          <w:rFonts w:ascii="Times New Roman" w:hAnsi="Times New Roman" w:cs="Times New Roman" w:hint="eastAsia"/>
          <w:bCs/>
          <w:sz w:val="24"/>
          <w:szCs w:val="24"/>
        </w:rPr>
        <w:t>活性炭</w:t>
      </w:r>
      <w:r>
        <w:rPr>
          <w:rFonts w:ascii="Times New Roman" w:hAnsi="Times New Roman" w:cs="Times New Roman" w:hint="eastAsia"/>
          <w:bCs/>
          <w:sz w:val="24"/>
          <w:szCs w:val="24"/>
        </w:rPr>
        <w:t>处理</w:t>
      </w:r>
      <w:r w:rsidRPr="00AF4BEC">
        <w:rPr>
          <w:rFonts w:ascii="Times New Roman" w:hAnsi="Times New Roman" w:cs="Times New Roman" w:hint="eastAsia"/>
          <w:bCs/>
          <w:sz w:val="24"/>
          <w:szCs w:val="24"/>
        </w:rPr>
        <w:t>后通过</w:t>
      </w:r>
      <w:r>
        <w:rPr>
          <w:rFonts w:ascii="Times New Roman" w:hAnsi="Times New Roman" w:cs="Times New Roman"/>
          <w:bCs/>
          <w:sz w:val="24"/>
          <w:szCs w:val="24"/>
        </w:rPr>
        <w:t>100</w:t>
      </w:r>
      <w:r w:rsidRPr="00AF4BEC">
        <w:rPr>
          <w:rFonts w:ascii="Times New Roman" w:hAnsi="Times New Roman" w:cs="Times New Roman" w:hint="eastAsia"/>
          <w:bCs/>
          <w:sz w:val="24"/>
          <w:szCs w:val="24"/>
        </w:rPr>
        <w:t xml:space="preserve">m </w:t>
      </w:r>
      <w:r w:rsidRPr="00AF4BEC">
        <w:rPr>
          <w:rFonts w:ascii="Times New Roman" w:hAnsi="Times New Roman" w:cs="Times New Roman" w:hint="eastAsia"/>
          <w:bCs/>
          <w:sz w:val="24"/>
          <w:szCs w:val="24"/>
        </w:rPr>
        <w:t>高的</w:t>
      </w:r>
      <w:r>
        <w:rPr>
          <w:rFonts w:ascii="Times New Roman" w:hAnsi="Times New Roman" w:cs="Times New Roman" w:hint="eastAsia"/>
          <w:bCs/>
          <w:sz w:val="24"/>
          <w:szCs w:val="24"/>
        </w:rPr>
        <w:t>DA</w:t>
      </w:r>
      <w:r>
        <w:rPr>
          <w:rFonts w:ascii="Times New Roman" w:hAnsi="Times New Roman" w:cs="Times New Roman"/>
          <w:bCs/>
          <w:sz w:val="24"/>
          <w:szCs w:val="24"/>
        </w:rPr>
        <w:t>002</w:t>
      </w:r>
      <w:r w:rsidRPr="00AF4BEC">
        <w:rPr>
          <w:rFonts w:ascii="Times New Roman" w:hAnsi="Times New Roman" w:cs="Times New Roman" w:hint="eastAsia"/>
          <w:bCs/>
          <w:sz w:val="24"/>
          <w:szCs w:val="24"/>
        </w:rPr>
        <w:t>排气筒达标排放；</w:t>
      </w:r>
      <w:r>
        <w:rPr>
          <w:rFonts w:ascii="Times New Roman" w:hAnsi="Times New Roman" w:cs="Times New Roman" w:hint="eastAsia"/>
          <w:bCs/>
          <w:sz w:val="24"/>
          <w:szCs w:val="24"/>
        </w:rPr>
        <w:t>实验室房废气</w:t>
      </w:r>
      <w:r w:rsidRPr="00AF4BEC">
        <w:rPr>
          <w:rFonts w:ascii="Times New Roman" w:hAnsi="Times New Roman" w:cs="Times New Roman" w:hint="eastAsia"/>
          <w:bCs/>
          <w:sz w:val="24"/>
          <w:szCs w:val="24"/>
        </w:rPr>
        <w:t>经</w:t>
      </w:r>
      <w:r>
        <w:rPr>
          <w:rFonts w:ascii="Times New Roman" w:hAnsi="Times New Roman" w:cs="Times New Roman" w:hint="eastAsia"/>
          <w:bCs/>
          <w:sz w:val="24"/>
          <w:szCs w:val="24"/>
        </w:rPr>
        <w:t>万向集气罩</w:t>
      </w:r>
      <w:r>
        <w:rPr>
          <w:rFonts w:ascii="Times New Roman" w:hAnsi="Times New Roman" w:cs="Times New Roman" w:hint="eastAsia"/>
          <w:bCs/>
          <w:sz w:val="24"/>
          <w:szCs w:val="24"/>
        </w:rPr>
        <w:t>+</w:t>
      </w:r>
      <w:r w:rsidRPr="00AF4BEC">
        <w:rPr>
          <w:rFonts w:ascii="Times New Roman" w:hAnsi="Times New Roman" w:cs="Times New Roman" w:hint="eastAsia"/>
          <w:bCs/>
          <w:sz w:val="24"/>
          <w:szCs w:val="24"/>
        </w:rPr>
        <w:t>活性炭处理后通过</w:t>
      </w:r>
      <w:r>
        <w:rPr>
          <w:rFonts w:ascii="Times New Roman" w:hAnsi="Times New Roman" w:cs="Times New Roman"/>
          <w:bCs/>
          <w:sz w:val="24"/>
          <w:szCs w:val="24"/>
        </w:rPr>
        <w:t>25</w:t>
      </w:r>
      <w:r w:rsidRPr="00AF4BEC">
        <w:rPr>
          <w:rFonts w:ascii="Times New Roman" w:hAnsi="Times New Roman" w:cs="Times New Roman" w:hint="eastAsia"/>
          <w:bCs/>
          <w:sz w:val="24"/>
          <w:szCs w:val="24"/>
        </w:rPr>
        <w:t xml:space="preserve">m </w:t>
      </w:r>
      <w:r w:rsidRPr="00AF4BEC">
        <w:rPr>
          <w:rFonts w:ascii="Times New Roman" w:hAnsi="Times New Roman" w:cs="Times New Roman" w:hint="eastAsia"/>
          <w:bCs/>
          <w:sz w:val="24"/>
          <w:szCs w:val="24"/>
        </w:rPr>
        <w:t>高的</w:t>
      </w:r>
      <w:r>
        <w:rPr>
          <w:rFonts w:ascii="Times New Roman" w:hAnsi="Times New Roman" w:cs="Times New Roman" w:hint="eastAsia"/>
          <w:bCs/>
          <w:sz w:val="24"/>
          <w:szCs w:val="24"/>
        </w:rPr>
        <w:t>DA</w:t>
      </w:r>
      <w:r>
        <w:rPr>
          <w:rFonts w:ascii="Times New Roman" w:hAnsi="Times New Roman" w:cs="Times New Roman"/>
          <w:bCs/>
          <w:sz w:val="24"/>
          <w:szCs w:val="24"/>
        </w:rPr>
        <w:t>003</w:t>
      </w:r>
      <w:r w:rsidRPr="00AF4BEC">
        <w:rPr>
          <w:rFonts w:ascii="Times New Roman" w:hAnsi="Times New Roman" w:cs="Times New Roman" w:hint="eastAsia"/>
          <w:bCs/>
          <w:sz w:val="24"/>
          <w:szCs w:val="24"/>
        </w:rPr>
        <w:t>排气筒达标排放；</w:t>
      </w:r>
      <w:r>
        <w:rPr>
          <w:rFonts w:ascii="Times New Roman" w:hAnsi="Times New Roman" w:cs="Times New Roman" w:hint="eastAsia"/>
          <w:bCs/>
          <w:sz w:val="24"/>
          <w:szCs w:val="24"/>
        </w:rPr>
        <w:t>核酸检测楼废气</w:t>
      </w:r>
      <w:r w:rsidRPr="00AF4BEC">
        <w:rPr>
          <w:rFonts w:ascii="Times New Roman" w:hAnsi="Times New Roman" w:cs="Times New Roman" w:hint="eastAsia"/>
          <w:bCs/>
          <w:sz w:val="24"/>
          <w:szCs w:val="24"/>
        </w:rPr>
        <w:t>经</w:t>
      </w:r>
      <w:r>
        <w:rPr>
          <w:rFonts w:ascii="Times New Roman" w:hAnsi="Times New Roman" w:cs="Times New Roman" w:hint="eastAsia"/>
          <w:bCs/>
          <w:sz w:val="24"/>
          <w:szCs w:val="24"/>
        </w:rPr>
        <w:t>万向集气罩</w:t>
      </w:r>
      <w:r>
        <w:rPr>
          <w:rFonts w:ascii="Times New Roman" w:hAnsi="Times New Roman" w:cs="Times New Roman" w:hint="eastAsia"/>
          <w:bCs/>
          <w:sz w:val="24"/>
          <w:szCs w:val="24"/>
        </w:rPr>
        <w:t>+</w:t>
      </w:r>
      <w:r w:rsidRPr="00AF4BEC">
        <w:rPr>
          <w:rFonts w:ascii="Times New Roman" w:hAnsi="Times New Roman" w:cs="Times New Roman" w:hint="eastAsia"/>
          <w:bCs/>
          <w:sz w:val="24"/>
          <w:szCs w:val="24"/>
        </w:rPr>
        <w:t>活性炭处理后通过</w:t>
      </w:r>
      <w:r>
        <w:rPr>
          <w:rFonts w:ascii="Times New Roman" w:hAnsi="Times New Roman" w:cs="Times New Roman"/>
          <w:bCs/>
          <w:sz w:val="24"/>
          <w:szCs w:val="24"/>
        </w:rPr>
        <w:t>20</w:t>
      </w:r>
      <w:r w:rsidRPr="00AF4BEC">
        <w:rPr>
          <w:rFonts w:ascii="Times New Roman" w:hAnsi="Times New Roman" w:cs="Times New Roman" w:hint="eastAsia"/>
          <w:bCs/>
          <w:sz w:val="24"/>
          <w:szCs w:val="24"/>
        </w:rPr>
        <w:t xml:space="preserve">m </w:t>
      </w:r>
      <w:r w:rsidRPr="00AF4BEC">
        <w:rPr>
          <w:rFonts w:ascii="Times New Roman" w:hAnsi="Times New Roman" w:cs="Times New Roman" w:hint="eastAsia"/>
          <w:bCs/>
          <w:sz w:val="24"/>
          <w:szCs w:val="24"/>
        </w:rPr>
        <w:t>高的</w:t>
      </w:r>
      <w:r>
        <w:rPr>
          <w:rFonts w:ascii="Times New Roman" w:hAnsi="Times New Roman" w:cs="Times New Roman" w:hint="eastAsia"/>
          <w:bCs/>
          <w:sz w:val="24"/>
          <w:szCs w:val="24"/>
        </w:rPr>
        <w:t>DA</w:t>
      </w:r>
      <w:r>
        <w:rPr>
          <w:rFonts w:ascii="Times New Roman" w:hAnsi="Times New Roman" w:cs="Times New Roman"/>
          <w:bCs/>
          <w:sz w:val="24"/>
          <w:szCs w:val="24"/>
        </w:rPr>
        <w:t>004</w:t>
      </w:r>
      <w:r w:rsidRPr="00AF4BEC">
        <w:rPr>
          <w:rFonts w:ascii="Times New Roman" w:hAnsi="Times New Roman" w:cs="Times New Roman" w:hint="eastAsia"/>
          <w:bCs/>
          <w:sz w:val="24"/>
          <w:szCs w:val="24"/>
        </w:rPr>
        <w:t>排气筒达标排放；</w:t>
      </w:r>
      <w:r>
        <w:rPr>
          <w:rFonts w:ascii="Times New Roman" w:hAnsi="Times New Roman" w:cs="Times New Roman" w:hint="eastAsia"/>
          <w:bCs/>
          <w:sz w:val="24"/>
          <w:szCs w:val="24"/>
        </w:rPr>
        <w:t>动物房废气经</w:t>
      </w:r>
      <w:r w:rsidRPr="00AF4BEC">
        <w:rPr>
          <w:rFonts w:ascii="Times New Roman" w:hAnsi="Times New Roman" w:cs="Times New Roman"/>
          <w:bCs/>
          <w:sz w:val="24"/>
          <w:szCs w:val="24"/>
        </w:rPr>
        <w:t>空调</w:t>
      </w:r>
      <w:r w:rsidRPr="00AF4BEC">
        <w:rPr>
          <w:rFonts w:ascii="Times New Roman" w:hAnsi="Times New Roman" w:cs="Times New Roman"/>
          <w:bCs/>
          <w:sz w:val="24"/>
          <w:szCs w:val="24"/>
        </w:rPr>
        <w:t>+</w:t>
      </w:r>
      <w:r w:rsidRPr="00AF4BEC">
        <w:rPr>
          <w:rFonts w:ascii="Times New Roman" w:hAnsi="Times New Roman" w:cs="Times New Roman"/>
          <w:bCs/>
          <w:sz w:val="24"/>
          <w:szCs w:val="24"/>
        </w:rPr>
        <w:t>高效</w:t>
      </w:r>
      <w:r w:rsidRPr="00AF4BEC">
        <w:rPr>
          <w:rFonts w:ascii="Times New Roman" w:hAnsi="Times New Roman" w:cs="Times New Roman"/>
          <w:bCs/>
          <w:sz w:val="24"/>
          <w:szCs w:val="24"/>
        </w:rPr>
        <w:t>HEPA</w:t>
      </w:r>
      <w:r w:rsidRPr="00AF4BEC">
        <w:rPr>
          <w:rFonts w:ascii="Times New Roman" w:hAnsi="Times New Roman" w:cs="Times New Roman"/>
          <w:bCs/>
          <w:sz w:val="24"/>
          <w:szCs w:val="24"/>
        </w:rPr>
        <w:t>过滤器</w:t>
      </w:r>
      <w:r w:rsidRPr="00AF4BEC">
        <w:rPr>
          <w:rFonts w:ascii="Times New Roman" w:hAnsi="Times New Roman" w:cs="Times New Roman" w:hint="eastAsia"/>
          <w:bCs/>
          <w:sz w:val="24"/>
          <w:szCs w:val="24"/>
        </w:rPr>
        <w:t>处理后通过</w:t>
      </w:r>
      <w:r w:rsidRPr="00AF4BEC">
        <w:rPr>
          <w:rFonts w:ascii="Times New Roman" w:hAnsi="Times New Roman" w:cs="Times New Roman" w:hint="eastAsia"/>
          <w:bCs/>
          <w:sz w:val="24"/>
          <w:szCs w:val="24"/>
        </w:rPr>
        <w:t>2</w:t>
      </w:r>
      <w:r w:rsidRPr="00AF4BEC">
        <w:rPr>
          <w:rFonts w:ascii="Times New Roman" w:hAnsi="Times New Roman" w:cs="Times New Roman"/>
          <w:bCs/>
          <w:sz w:val="24"/>
          <w:szCs w:val="24"/>
        </w:rPr>
        <w:t>5</w:t>
      </w:r>
      <w:r w:rsidRPr="00AF4BEC">
        <w:rPr>
          <w:rFonts w:ascii="Times New Roman" w:hAnsi="Times New Roman" w:cs="Times New Roman" w:hint="eastAsia"/>
          <w:bCs/>
          <w:sz w:val="24"/>
          <w:szCs w:val="24"/>
        </w:rPr>
        <w:t xml:space="preserve">m </w:t>
      </w:r>
      <w:r w:rsidRPr="00AF4BEC">
        <w:rPr>
          <w:rFonts w:ascii="Times New Roman" w:hAnsi="Times New Roman" w:cs="Times New Roman" w:hint="eastAsia"/>
          <w:bCs/>
          <w:sz w:val="24"/>
          <w:szCs w:val="24"/>
        </w:rPr>
        <w:t>高的</w:t>
      </w:r>
      <w:r>
        <w:rPr>
          <w:rFonts w:ascii="Times New Roman" w:hAnsi="Times New Roman" w:cs="Times New Roman" w:hint="eastAsia"/>
          <w:bCs/>
          <w:sz w:val="24"/>
          <w:szCs w:val="24"/>
        </w:rPr>
        <w:t>DA</w:t>
      </w:r>
      <w:r>
        <w:rPr>
          <w:rFonts w:ascii="Times New Roman" w:hAnsi="Times New Roman" w:cs="Times New Roman"/>
          <w:bCs/>
          <w:sz w:val="24"/>
          <w:szCs w:val="24"/>
        </w:rPr>
        <w:t>005</w:t>
      </w:r>
      <w:r w:rsidRPr="00AF4BEC">
        <w:rPr>
          <w:rFonts w:ascii="Times New Roman" w:hAnsi="Times New Roman" w:cs="Times New Roman" w:hint="eastAsia"/>
          <w:bCs/>
          <w:sz w:val="24"/>
          <w:szCs w:val="24"/>
        </w:rPr>
        <w:t>排气筒达标排放；</w:t>
      </w:r>
      <w:r>
        <w:rPr>
          <w:rFonts w:ascii="Times New Roman" w:hAnsi="Times New Roman" w:cs="Times New Roman" w:hint="eastAsia"/>
          <w:bCs/>
          <w:sz w:val="24"/>
          <w:szCs w:val="24"/>
        </w:rPr>
        <w:t>锅炉废气采用低氮燃烧装置，通过</w:t>
      </w:r>
      <w:r>
        <w:rPr>
          <w:rFonts w:ascii="Times New Roman" w:hAnsi="Times New Roman" w:cs="Times New Roman" w:hint="eastAsia"/>
          <w:bCs/>
          <w:sz w:val="24"/>
          <w:szCs w:val="24"/>
        </w:rPr>
        <w:t>1</w:t>
      </w:r>
      <w:r>
        <w:rPr>
          <w:rFonts w:ascii="Times New Roman" w:hAnsi="Times New Roman" w:cs="Times New Roman"/>
          <w:bCs/>
          <w:sz w:val="24"/>
          <w:szCs w:val="24"/>
        </w:rPr>
        <w:t>0</w:t>
      </w:r>
      <w:r>
        <w:rPr>
          <w:rFonts w:ascii="Times New Roman" w:hAnsi="Times New Roman" w:cs="Times New Roman" w:hint="eastAsia"/>
          <w:bCs/>
          <w:sz w:val="24"/>
          <w:szCs w:val="24"/>
        </w:rPr>
        <w:t>m</w:t>
      </w:r>
      <w:r>
        <w:rPr>
          <w:rFonts w:ascii="Times New Roman" w:hAnsi="Times New Roman" w:cs="Times New Roman" w:hint="eastAsia"/>
          <w:bCs/>
          <w:sz w:val="24"/>
          <w:szCs w:val="24"/>
        </w:rPr>
        <w:t>高的</w:t>
      </w:r>
      <w:r>
        <w:rPr>
          <w:rFonts w:ascii="Times New Roman" w:hAnsi="Times New Roman" w:cs="Times New Roman" w:hint="eastAsia"/>
          <w:bCs/>
          <w:sz w:val="24"/>
          <w:szCs w:val="24"/>
        </w:rPr>
        <w:t>DA</w:t>
      </w:r>
      <w:r>
        <w:rPr>
          <w:rFonts w:ascii="Times New Roman" w:hAnsi="Times New Roman" w:cs="Times New Roman"/>
          <w:bCs/>
          <w:sz w:val="24"/>
          <w:szCs w:val="24"/>
        </w:rPr>
        <w:t>006</w:t>
      </w:r>
      <w:r w:rsidRPr="00AF4BEC">
        <w:rPr>
          <w:rFonts w:ascii="Times New Roman" w:hAnsi="Times New Roman" w:cs="Times New Roman" w:hint="eastAsia"/>
          <w:bCs/>
          <w:sz w:val="24"/>
          <w:szCs w:val="24"/>
        </w:rPr>
        <w:t>排气筒达标排放；</w:t>
      </w:r>
      <w:r>
        <w:rPr>
          <w:rFonts w:ascii="Times New Roman" w:hAnsi="Times New Roman" w:cs="Times New Roman" w:hint="eastAsia"/>
          <w:bCs/>
          <w:sz w:val="24"/>
          <w:szCs w:val="24"/>
        </w:rPr>
        <w:t>污水处理站废气</w:t>
      </w:r>
      <w:r w:rsidRPr="00AF4BEC">
        <w:rPr>
          <w:rFonts w:ascii="Times New Roman" w:hAnsi="Times New Roman" w:cs="Times New Roman" w:hint="eastAsia"/>
          <w:bCs/>
          <w:sz w:val="24"/>
          <w:szCs w:val="24"/>
        </w:rPr>
        <w:t>经</w:t>
      </w:r>
      <w:r>
        <w:rPr>
          <w:rFonts w:ascii="Times New Roman" w:hAnsi="Times New Roman" w:cs="Times New Roman" w:hint="eastAsia"/>
          <w:bCs/>
          <w:sz w:val="24"/>
          <w:szCs w:val="24"/>
        </w:rPr>
        <w:t>集气罩</w:t>
      </w:r>
      <w:r>
        <w:rPr>
          <w:rFonts w:ascii="Times New Roman" w:hAnsi="Times New Roman" w:cs="Times New Roman" w:hint="eastAsia"/>
          <w:bCs/>
          <w:sz w:val="24"/>
          <w:szCs w:val="24"/>
        </w:rPr>
        <w:t>+</w:t>
      </w:r>
      <w:r w:rsidRPr="00AF4BEC">
        <w:rPr>
          <w:rFonts w:ascii="Times New Roman" w:hAnsi="Times New Roman" w:cs="Times New Roman" w:hint="eastAsia"/>
          <w:bCs/>
          <w:sz w:val="24"/>
          <w:szCs w:val="24"/>
        </w:rPr>
        <w:t>活性炭处理后通过</w:t>
      </w:r>
      <w:r>
        <w:rPr>
          <w:rFonts w:ascii="Times New Roman" w:hAnsi="Times New Roman" w:cs="Times New Roman"/>
          <w:bCs/>
          <w:sz w:val="24"/>
          <w:szCs w:val="24"/>
        </w:rPr>
        <w:t>12</w:t>
      </w:r>
      <w:r w:rsidRPr="00AF4BEC">
        <w:rPr>
          <w:rFonts w:ascii="Times New Roman" w:hAnsi="Times New Roman" w:cs="Times New Roman" w:hint="eastAsia"/>
          <w:bCs/>
          <w:sz w:val="24"/>
          <w:szCs w:val="24"/>
        </w:rPr>
        <w:t xml:space="preserve">m </w:t>
      </w:r>
      <w:r w:rsidRPr="00AF4BEC">
        <w:rPr>
          <w:rFonts w:ascii="Times New Roman" w:hAnsi="Times New Roman" w:cs="Times New Roman" w:hint="eastAsia"/>
          <w:bCs/>
          <w:sz w:val="24"/>
          <w:szCs w:val="24"/>
        </w:rPr>
        <w:t>高的</w:t>
      </w:r>
      <w:r>
        <w:rPr>
          <w:rFonts w:ascii="Times New Roman" w:hAnsi="Times New Roman" w:cs="Times New Roman" w:hint="eastAsia"/>
          <w:bCs/>
          <w:sz w:val="24"/>
          <w:szCs w:val="24"/>
        </w:rPr>
        <w:t>DA</w:t>
      </w:r>
      <w:r>
        <w:rPr>
          <w:rFonts w:ascii="Times New Roman" w:hAnsi="Times New Roman" w:cs="Times New Roman"/>
          <w:bCs/>
          <w:sz w:val="24"/>
          <w:szCs w:val="24"/>
        </w:rPr>
        <w:t>007</w:t>
      </w:r>
      <w:r w:rsidRPr="00AF4BEC">
        <w:rPr>
          <w:rFonts w:ascii="Times New Roman" w:hAnsi="Times New Roman" w:cs="Times New Roman" w:hint="eastAsia"/>
          <w:bCs/>
          <w:sz w:val="24"/>
          <w:szCs w:val="24"/>
        </w:rPr>
        <w:t>排气筒达标排放</w:t>
      </w:r>
      <w:r>
        <w:rPr>
          <w:rFonts w:ascii="Times New Roman" w:hAnsi="Times New Roman" w:cs="Times New Roman" w:hint="eastAsia"/>
          <w:bCs/>
          <w:sz w:val="24"/>
          <w:szCs w:val="24"/>
        </w:rPr>
        <w:t>。</w:t>
      </w:r>
    </w:p>
    <w:p w14:paraId="329E92EC" w14:textId="78B63B5F" w:rsidR="00AF4BEC" w:rsidRPr="00EB2585" w:rsidRDefault="00AF4BEC" w:rsidP="00AF4BEC">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废水污染防治措施</w:t>
      </w:r>
    </w:p>
    <w:p w14:paraId="388DEA1F" w14:textId="5DDE7B01" w:rsidR="00AF4BEC" w:rsidRPr="002926E9" w:rsidRDefault="00AF4BEC" w:rsidP="00AF4BEC">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根据项目水质特点及排放标准要求，</w:t>
      </w:r>
      <w:r w:rsidRPr="002926E9">
        <w:rPr>
          <w:rFonts w:ascii="Times New Roman" w:hAnsi="Times New Roman" w:cs="Times New Roman"/>
          <w:sz w:val="24"/>
          <w:szCs w:val="24"/>
        </w:rPr>
        <w:t>污水处理站</w:t>
      </w:r>
      <w:r>
        <w:rPr>
          <w:rFonts w:ascii="Times New Roman" w:hAnsi="Times New Roman" w:cs="Times New Roman" w:hint="eastAsia"/>
          <w:sz w:val="24"/>
          <w:szCs w:val="24"/>
        </w:rPr>
        <w:t>拟</w:t>
      </w:r>
      <w:r w:rsidRPr="002926E9">
        <w:rPr>
          <w:rFonts w:ascii="Times New Roman" w:hAnsi="Times New Roman" w:cs="Times New Roman"/>
          <w:sz w:val="24"/>
          <w:szCs w:val="24"/>
        </w:rPr>
        <w:t>采用</w:t>
      </w:r>
      <w:r w:rsidRPr="002926E9">
        <w:rPr>
          <w:rFonts w:ascii="Times New Roman" w:hAnsi="Times New Roman" w:cs="Times New Roman"/>
          <w:sz w:val="24"/>
          <w:szCs w:val="24"/>
        </w:rPr>
        <w:t>“</w:t>
      </w:r>
      <w:r w:rsidRPr="002926E9">
        <w:rPr>
          <w:rFonts w:ascii="Times New Roman" w:hAnsi="Times New Roman" w:cs="Times New Roman"/>
          <w:sz w:val="24"/>
          <w:szCs w:val="24"/>
        </w:rPr>
        <w:t>灭活预处理</w:t>
      </w:r>
      <w:r w:rsidRPr="002926E9">
        <w:rPr>
          <w:rFonts w:ascii="Times New Roman" w:hAnsi="Times New Roman" w:cs="Times New Roman"/>
          <w:sz w:val="24"/>
          <w:szCs w:val="24"/>
        </w:rPr>
        <w:t>+</w:t>
      </w:r>
      <w:r w:rsidRPr="002926E9">
        <w:rPr>
          <w:rFonts w:ascii="Times New Roman" w:hAnsi="Times New Roman" w:cs="Times New Roman"/>
          <w:sz w:val="24"/>
          <w:szCs w:val="24"/>
        </w:rPr>
        <w:t>水解酸化</w:t>
      </w:r>
      <w:r w:rsidRPr="002926E9">
        <w:rPr>
          <w:rFonts w:ascii="Times New Roman" w:hAnsi="Times New Roman" w:cs="Times New Roman"/>
          <w:sz w:val="24"/>
          <w:szCs w:val="24"/>
        </w:rPr>
        <w:t>+A/O +MBR”</w:t>
      </w:r>
      <w:r w:rsidRPr="002926E9">
        <w:rPr>
          <w:rFonts w:ascii="Times New Roman" w:hAnsi="Times New Roman" w:cs="Times New Roman"/>
          <w:sz w:val="24"/>
          <w:szCs w:val="24"/>
        </w:rPr>
        <w:t>处理工艺，处理规模</w:t>
      </w:r>
      <w:r w:rsidRPr="002926E9">
        <w:rPr>
          <w:rFonts w:ascii="Times New Roman" w:hAnsi="Times New Roman" w:cs="Times New Roman"/>
          <w:sz w:val="24"/>
          <w:szCs w:val="24"/>
        </w:rPr>
        <w:t xml:space="preserve"> 150t/d</w:t>
      </w:r>
      <w:r w:rsidRPr="002926E9">
        <w:rPr>
          <w:rFonts w:ascii="Times New Roman" w:hAnsi="Times New Roman" w:cs="Times New Roman"/>
          <w:sz w:val="24"/>
          <w:szCs w:val="24"/>
        </w:rPr>
        <w:t>。</w:t>
      </w:r>
      <w:r w:rsidR="009E2F54" w:rsidRPr="009E2F54">
        <w:rPr>
          <w:rFonts w:ascii="Times New Roman" w:hAnsi="Times New Roman" w:cs="Times New Roman" w:hint="eastAsia"/>
          <w:sz w:val="24"/>
          <w:szCs w:val="24"/>
        </w:rPr>
        <w:t>近期经处理达到《城市污水再生利用</w:t>
      </w:r>
      <w:r w:rsidR="009E2F54" w:rsidRPr="009E2F54">
        <w:rPr>
          <w:rFonts w:ascii="Times New Roman" w:hAnsi="Times New Roman" w:cs="Times New Roman" w:hint="eastAsia"/>
          <w:sz w:val="24"/>
          <w:szCs w:val="24"/>
        </w:rPr>
        <w:t xml:space="preserve"> </w:t>
      </w:r>
      <w:r w:rsidR="009E2F54" w:rsidRPr="009E2F54">
        <w:rPr>
          <w:rFonts w:ascii="Times New Roman" w:hAnsi="Times New Roman" w:cs="Times New Roman" w:hint="eastAsia"/>
          <w:sz w:val="24"/>
          <w:szCs w:val="24"/>
        </w:rPr>
        <w:t>工业用水水质》（</w:t>
      </w:r>
      <w:r w:rsidR="009E2F54" w:rsidRPr="009E2F54">
        <w:rPr>
          <w:rFonts w:ascii="Times New Roman" w:hAnsi="Times New Roman" w:cs="Times New Roman" w:hint="eastAsia"/>
          <w:sz w:val="24"/>
          <w:szCs w:val="24"/>
        </w:rPr>
        <w:t>GB/T 19923~2005</w:t>
      </w:r>
      <w:r w:rsidR="009E2F54" w:rsidRPr="009E2F54">
        <w:rPr>
          <w:rFonts w:ascii="Times New Roman" w:hAnsi="Times New Roman" w:cs="Times New Roman" w:hint="eastAsia"/>
          <w:sz w:val="24"/>
          <w:szCs w:val="24"/>
        </w:rPr>
        <w:t>）表</w:t>
      </w:r>
      <w:r w:rsidR="009E2F54" w:rsidRPr="009E2F54">
        <w:rPr>
          <w:rFonts w:ascii="Times New Roman" w:hAnsi="Times New Roman" w:cs="Times New Roman" w:hint="eastAsia"/>
          <w:sz w:val="24"/>
          <w:szCs w:val="24"/>
        </w:rPr>
        <w:t>1</w:t>
      </w:r>
      <w:r w:rsidR="009E2F54" w:rsidRPr="009E2F54">
        <w:rPr>
          <w:rFonts w:ascii="Times New Roman" w:hAnsi="Times New Roman" w:cs="Times New Roman" w:hint="eastAsia"/>
          <w:sz w:val="24"/>
          <w:szCs w:val="24"/>
        </w:rPr>
        <w:t>中的锅炉补给水、敞开式循环冷却水系统补充水的排放限值后回用于锅炉软化水系统、冷却用水，不外排；远期经处理达到《污水综合排放标准》</w:t>
      </w:r>
      <w:r w:rsidR="009E2F54" w:rsidRPr="009E2F54">
        <w:rPr>
          <w:rFonts w:ascii="Times New Roman" w:hAnsi="Times New Roman" w:cs="Times New Roman" w:hint="eastAsia"/>
          <w:sz w:val="24"/>
          <w:szCs w:val="24"/>
        </w:rPr>
        <w:t>(GB8978-1996</w:t>
      </w:r>
      <w:r w:rsidR="009E2F54" w:rsidRPr="009E2F54">
        <w:rPr>
          <w:rFonts w:ascii="Times New Roman" w:hAnsi="Times New Roman" w:cs="Times New Roman" w:hint="eastAsia"/>
          <w:sz w:val="24"/>
          <w:szCs w:val="24"/>
        </w:rPr>
        <w:t>）表</w:t>
      </w:r>
      <w:r w:rsidR="009E2F54" w:rsidRPr="009E2F54">
        <w:rPr>
          <w:rFonts w:ascii="Times New Roman" w:hAnsi="Times New Roman" w:cs="Times New Roman" w:hint="eastAsia"/>
          <w:sz w:val="24"/>
          <w:szCs w:val="24"/>
        </w:rPr>
        <w:t>4</w:t>
      </w:r>
      <w:r w:rsidR="009E2F54" w:rsidRPr="009E2F54">
        <w:rPr>
          <w:rFonts w:ascii="Times New Roman" w:hAnsi="Times New Roman" w:cs="Times New Roman" w:hint="eastAsia"/>
          <w:sz w:val="24"/>
          <w:szCs w:val="24"/>
        </w:rPr>
        <w:t>中的三级标准（氨氮执行《污水排入城镇下水道水质标准》（</w:t>
      </w:r>
      <w:r w:rsidR="009E2F54" w:rsidRPr="009E2F54">
        <w:rPr>
          <w:rFonts w:ascii="Times New Roman" w:hAnsi="Times New Roman" w:cs="Times New Roman" w:hint="eastAsia"/>
          <w:sz w:val="24"/>
          <w:szCs w:val="24"/>
        </w:rPr>
        <w:t>GB/T 31962-2015</w:t>
      </w:r>
      <w:r w:rsidR="009E2F54" w:rsidRPr="009E2F54">
        <w:rPr>
          <w:rFonts w:ascii="Times New Roman" w:hAnsi="Times New Roman" w:cs="Times New Roman" w:hint="eastAsia"/>
          <w:sz w:val="24"/>
          <w:szCs w:val="24"/>
        </w:rPr>
        <w:t>）表</w:t>
      </w:r>
      <w:r w:rsidR="009E2F54" w:rsidRPr="009E2F54">
        <w:rPr>
          <w:rFonts w:ascii="Times New Roman" w:hAnsi="Times New Roman" w:cs="Times New Roman" w:hint="eastAsia"/>
          <w:sz w:val="24"/>
          <w:szCs w:val="24"/>
        </w:rPr>
        <w:t>1</w:t>
      </w:r>
      <w:r w:rsidR="009E2F54" w:rsidRPr="009E2F54">
        <w:rPr>
          <w:rFonts w:ascii="Times New Roman" w:hAnsi="Times New Roman" w:cs="Times New Roman" w:hint="eastAsia"/>
          <w:sz w:val="24"/>
          <w:szCs w:val="24"/>
        </w:rPr>
        <w:t>中的</w:t>
      </w:r>
      <w:r w:rsidR="009E2F54" w:rsidRPr="009E2F54">
        <w:rPr>
          <w:rFonts w:ascii="Times New Roman" w:hAnsi="Times New Roman" w:cs="Times New Roman" w:hint="eastAsia"/>
          <w:sz w:val="24"/>
          <w:szCs w:val="24"/>
        </w:rPr>
        <w:t>B</w:t>
      </w:r>
      <w:r w:rsidR="009E2F54" w:rsidRPr="009E2F54">
        <w:rPr>
          <w:rFonts w:ascii="Times New Roman" w:hAnsi="Times New Roman" w:cs="Times New Roman" w:hint="eastAsia"/>
          <w:sz w:val="24"/>
          <w:szCs w:val="24"/>
        </w:rPr>
        <w:t>级标准）后进入澳头水质净化厂进行处理。</w:t>
      </w:r>
    </w:p>
    <w:p w14:paraId="21358CA7" w14:textId="1BE046E8" w:rsidR="009E2F54" w:rsidRPr="00EB2585" w:rsidRDefault="009E2F54" w:rsidP="009E2F54">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lastRenderedPageBreak/>
        <w:t>噪声防治措施</w:t>
      </w:r>
    </w:p>
    <w:p w14:paraId="4CF0887B" w14:textId="35AEA7BA" w:rsidR="00AF4BEC" w:rsidRPr="00AF4BEC" w:rsidRDefault="009E2F54" w:rsidP="009E2F54">
      <w:pPr>
        <w:spacing w:line="360" w:lineRule="auto"/>
        <w:ind w:firstLineChars="200" w:firstLine="480"/>
        <w:rPr>
          <w:rFonts w:ascii="Times New Roman" w:hAnsi="Times New Roman" w:cs="Times New Roman"/>
          <w:sz w:val="24"/>
          <w:szCs w:val="24"/>
        </w:rPr>
      </w:pPr>
      <w:r w:rsidRPr="009E2F54">
        <w:rPr>
          <w:rFonts w:ascii="Times New Roman" w:hAnsi="Times New Roman" w:cs="Times New Roman" w:hint="eastAsia"/>
          <w:sz w:val="24"/>
          <w:szCs w:val="24"/>
        </w:rPr>
        <w:t>本项目设计中优先选用低噪声设备，合理布置厂内高噪声设备，设计采用设备基础减振、安装隔声罩和距离衰减措施，降低厂界噪声排放强度，使厂界排放噪声达到《工业企业厂界环境噪声排放标准》（</w:t>
      </w:r>
      <w:r w:rsidRPr="009E2F54">
        <w:rPr>
          <w:rFonts w:ascii="Times New Roman" w:hAnsi="Times New Roman" w:cs="Times New Roman" w:hint="eastAsia"/>
          <w:sz w:val="24"/>
          <w:szCs w:val="24"/>
        </w:rPr>
        <w:t>GB12348-2008</w:t>
      </w:r>
      <w:r w:rsidRPr="009E2F54">
        <w:rPr>
          <w:rFonts w:ascii="Times New Roman" w:hAnsi="Times New Roman" w:cs="Times New Roman" w:hint="eastAsia"/>
          <w:sz w:val="24"/>
          <w:szCs w:val="24"/>
        </w:rPr>
        <w:t>）中</w:t>
      </w:r>
      <w:r w:rsidRPr="009E2F54">
        <w:rPr>
          <w:rFonts w:ascii="Times New Roman" w:hAnsi="Times New Roman" w:cs="Times New Roman" w:hint="eastAsia"/>
          <w:sz w:val="24"/>
          <w:szCs w:val="24"/>
        </w:rPr>
        <w:t xml:space="preserve"> </w:t>
      </w:r>
      <w:r>
        <w:rPr>
          <w:rFonts w:ascii="Times New Roman" w:hAnsi="Times New Roman" w:cs="Times New Roman"/>
          <w:sz w:val="24"/>
          <w:szCs w:val="24"/>
        </w:rPr>
        <w:t>1</w:t>
      </w:r>
      <w:r w:rsidRPr="009E2F54">
        <w:rPr>
          <w:rFonts w:ascii="Times New Roman" w:hAnsi="Times New Roman" w:cs="Times New Roman" w:hint="eastAsia"/>
          <w:sz w:val="24"/>
          <w:szCs w:val="24"/>
        </w:rPr>
        <w:t xml:space="preserve"> </w:t>
      </w:r>
      <w:r w:rsidRPr="009E2F54">
        <w:rPr>
          <w:rFonts w:ascii="Times New Roman" w:hAnsi="Times New Roman" w:cs="Times New Roman" w:hint="eastAsia"/>
          <w:sz w:val="24"/>
          <w:szCs w:val="24"/>
        </w:rPr>
        <w:t>类标准</w:t>
      </w:r>
      <w:r>
        <w:rPr>
          <w:rFonts w:ascii="Times New Roman" w:hAnsi="Times New Roman" w:cs="Times New Roman" w:hint="eastAsia"/>
          <w:sz w:val="24"/>
          <w:szCs w:val="24"/>
        </w:rPr>
        <w:t>。</w:t>
      </w:r>
    </w:p>
    <w:p w14:paraId="62CC62CD" w14:textId="7E917C64" w:rsidR="009E2F54" w:rsidRPr="00EB2585" w:rsidRDefault="009E2F54" w:rsidP="009E2F54">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固体废物防治措施</w:t>
      </w:r>
    </w:p>
    <w:p w14:paraId="41563C6A" w14:textId="521AB9CA" w:rsidR="00AF4BEC" w:rsidRDefault="009E2F54" w:rsidP="009E2F54">
      <w:pPr>
        <w:spacing w:line="360" w:lineRule="auto"/>
        <w:ind w:firstLineChars="200" w:firstLine="480"/>
        <w:rPr>
          <w:rFonts w:ascii="Times New Roman" w:hAnsi="Times New Roman" w:cs="Times New Roman"/>
          <w:sz w:val="24"/>
          <w:szCs w:val="24"/>
        </w:rPr>
      </w:pPr>
      <w:r w:rsidRPr="009E2F54">
        <w:rPr>
          <w:rFonts w:ascii="Times New Roman" w:hAnsi="Times New Roman" w:cs="Times New Roman" w:hint="eastAsia"/>
          <w:sz w:val="24"/>
          <w:szCs w:val="24"/>
        </w:rPr>
        <w:t>本项目危险固废委托有相应资质单位处置，厂内暂存处地面防渗、防漏；一般工业固废外售或委外处理；生活垃圾由环卫部门统一清运。</w:t>
      </w:r>
    </w:p>
    <w:p w14:paraId="1AC1F259" w14:textId="5FA98DD2" w:rsidR="009E2F54" w:rsidRPr="00EB2585" w:rsidRDefault="009E2F54" w:rsidP="009E2F54">
      <w:pPr>
        <w:pStyle w:val="32"/>
        <w:adjustRightInd w:val="0"/>
        <w:spacing w:line="360" w:lineRule="auto"/>
        <w:textAlignment w:val="baseline"/>
        <w:rPr>
          <w:rFonts w:ascii="Times New Roman" w:hAnsi="Times New Roman" w:cs="Times New Roman"/>
        </w:rPr>
      </w:pPr>
      <w:r>
        <w:rPr>
          <w:rFonts w:ascii="Times New Roman" w:hAnsi="Times New Roman" w:cs="Times New Roman" w:hint="eastAsia"/>
        </w:rPr>
        <w:t>地下水及土壤防治措施</w:t>
      </w:r>
    </w:p>
    <w:p w14:paraId="560CA51F" w14:textId="48FE25C8" w:rsidR="00AF4BEC" w:rsidRDefault="009E2F54" w:rsidP="009E2F54">
      <w:pPr>
        <w:spacing w:line="360" w:lineRule="auto"/>
        <w:ind w:firstLineChars="200" w:firstLine="480"/>
        <w:rPr>
          <w:rFonts w:ascii="Times New Roman" w:hAnsi="Times New Roman" w:cs="Times New Roman"/>
          <w:sz w:val="24"/>
          <w:szCs w:val="24"/>
        </w:rPr>
      </w:pPr>
      <w:r w:rsidRPr="009E2F54">
        <w:rPr>
          <w:rFonts w:ascii="Times New Roman" w:hAnsi="Times New Roman" w:cs="Times New Roman" w:hint="eastAsia"/>
          <w:sz w:val="24"/>
          <w:szCs w:val="24"/>
        </w:rPr>
        <w:t>按照“源头控制、分区防治、污染监控、应急响应”相结合的原则制定防治措施，将污水处理站、危废暂存间、</w:t>
      </w:r>
      <w:r>
        <w:rPr>
          <w:rFonts w:ascii="Times New Roman" w:hAnsi="Times New Roman" w:cs="Times New Roman" w:hint="eastAsia"/>
          <w:sz w:val="24"/>
          <w:szCs w:val="24"/>
        </w:rPr>
        <w:t>化学试剂</w:t>
      </w:r>
      <w:r w:rsidRPr="009E2F54">
        <w:rPr>
          <w:rFonts w:ascii="Times New Roman" w:hAnsi="Times New Roman" w:cs="Times New Roman" w:hint="eastAsia"/>
          <w:sz w:val="24"/>
          <w:szCs w:val="24"/>
        </w:rPr>
        <w:t>库</w:t>
      </w:r>
      <w:r>
        <w:rPr>
          <w:rFonts w:ascii="Times New Roman" w:hAnsi="Times New Roman" w:cs="Times New Roman" w:hint="eastAsia"/>
          <w:sz w:val="24"/>
          <w:szCs w:val="24"/>
        </w:rPr>
        <w:t>及库房</w:t>
      </w:r>
      <w:r w:rsidRPr="009E2F54">
        <w:rPr>
          <w:rFonts w:ascii="Times New Roman" w:hAnsi="Times New Roman" w:cs="Times New Roman" w:hint="eastAsia"/>
          <w:sz w:val="24"/>
          <w:szCs w:val="24"/>
        </w:rPr>
        <w:t>作为重点防渗区，一般固废暂存间、生产车间作为一般防渗区，采取上述防渗措施后可有效降低对地下水</w:t>
      </w:r>
      <w:r>
        <w:rPr>
          <w:rFonts w:ascii="Times New Roman" w:hAnsi="Times New Roman" w:cs="Times New Roman" w:hint="eastAsia"/>
          <w:sz w:val="24"/>
          <w:szCs w:val="24"/>
        </w:rPr>
        <w:t>、土壤</w:t>
      </w:r>
      <w:r w:rsidRPr="009E2F54">
        <w:rPr>
          <w:rFonts w:ascii="Times New Roman" w:hAnsi="Times New Roman" w:cs="Times New Roman" w:hint="eastAsia"/>
          <w:sz w:val="24"/>
          <w:szCs w:val="24"/>
        </w:rPr>
        <w:t>的影响。</w:t>
      </w:r>
    </w:p>
    <w:p w14:paraId="1E8B88B1" w14:textId="59DBB0A2" w:rsidR="009E2F54" w:rsidRPr="0065649E" w:rsidRDefault="0065649E" w:rsidP="0065649E">
      <w:pPr>
        <w:pStyle w:val="2a"/>
      </w:pPr>
      <w:bookmarkStart w:id="489" w:name="_Toc84625204"/>
      <w:r w:rsidRPr="0065649E">
        <w:rPr>
          <w:rFonts w:hint="eastAsia"/>
        </w:rPr>
        <w:t>环境管理与环境监测</w:t>
      </w:r>
      <w:bookmarkEnd w:id="489"/>
    </w:p>
    <w:p w14:paraId="1F2A7968" w14:textId="77777777" w:rsidR="0065649E" w:rsidRPr="0065649E" w:rsidRDefault="0065649E" w:rsidP="0065649E">
      <w:pPr>
        <w:spacing w:line="360" w:lineRule="auto"/>
        <w:ind w:firstLineChars="200" w:firstLine="480"/>
        <w:rPr>
          <w:rFonts w:ascii="Times New Roman" w:hAnsi="Times New Roman" w:cs="Times New Roman"/>
          <w:sz w:val="24"/>
          <w:szCs w:val="24"/>
        </w:rPr>
      </w:pPr>
      <w:r w:rsidRPr="0065649E">
        <w:rPr>
          <w:rFonts w:ascii="Times New Roman" w:hAnsi="Times New Roman" w:cs="Times New Roman" w:hint="eastAsia"/>
          <w:sz w:val="24"/>
          <w:szCs w:val="24"/>
        </w:rPr>
        <w:t>（</w:t>
      </w:r>
      <w:r w:rsidRPr="0065649E">
        <w:rPr>
          <w:rFonts w:ascii="Times New Roman" w:hAnsi="Times New Roman" w:cs="Times New Roman" w:hint="eastAsia"/>
          <w:sz w:val="24"/>
          <w:szCs w:val="24"/>
        </w:rPr>
        <w:t>1</w:t>
      </w:r>
      <w:r w:rsidRPr="0065649E">
        <w:rPr>
          <w:rFonts w:ascii="Times New Roman" w:hAnsi="Times New Roman" w:cs="Times New Roman" w:hint="eastAsia"/>
          <w:sz w:val="24"/>
          <w:szCs w:val="24"/>
        </w:rPr>
        <w:t>）环境管理</w:t>
      </w:r>
    </w:p>
    <w:p w14:paraId="39B324EB" w14:textId="10C641B0" w:rsidR="0065649E" w:rsidRPr="0065649E" w:rsidRDefault="0065649E" w:rsidP="0065649E">
      <w:pPr>
        <w:spacing w:line="360" w:lineRule="auto"/>
        <w:ind w:firstLineChars="200" w:firstLine="480"/>
        <w:rPr>
          <w:rFonts w:ascii="Times New Roman" w:hAnsi="Times New Roman" w:cs="Times New Roman"/>
          <w:sz w:val="24"/>
          <w:szCs w:val="24"/>
        </w:rPr>
      </w:pPr>
      <w:r w:rsidRPr="0065649E">
        <w:rPr>
          <w:rFonts w:ascii="Times New Roman" w:hAnsi="Times New Roman" w:cs="Times New Roman" w:hint="eastAsia"/>
          <w:sz w:val="24"/>
          <w:szCs w:val="24"/>
        </w:rPr>
        <w:t>项目投入运行后，企业内部成立专门的环境管理机构，由</w:t>
      </w:r>
      <w:r w:rsidRPr="0065649E">
        <w:rPr>
          <w:rFonts w:ascii="Times New Roman" w:hAnsi="Times New Roman" w:cs="Times New Roman" w:hint="eastAsia"/>
          <w:sz w:val="24"/>
          <w:szCs w:val="24"/>
        </w:rPr>
        <w:t xml:space="preserve"> </w:t>
      </w:r>
      <w:r>
        <w:rPr>
          <w:rFonts w:ascii="Times New Roman" w:hAnsi="Times New Roman" w:cs="Times New Roman"/>
          <w:sz w:val="24"/>
          <w:szCs w:val="24"/>
        </w:rPr>
        <w:t>3</w:t>
      </w:r>
      <w:r w:rsidRPr="0065649E">
        <w:rPr>
          <w:rFonts w:ascii="Times New Roman" w:hAnsi="Times New Roman" w:cs="Times New Roman" w:hint="eastAsia"/>
          <w:sz w:val="24"/>
          <w:szCs w:val="24"/>
        </w:rPr>
        <w:t>人专门负责环境管理工作。</w:t>
      </w:r>
      <w:r>
        <w:rPr>
          <w:rFonts w:ascii="Times New Roman" w:hAnsi="Times New Roman" w:cs="Times New Roman" w:hint="eastAsia"/>
          <w:sz w:val="24"/>
          <w:szCs w:val="24"/>
        </w:rPr>
        <w:t>项目</w:t>
      </w:r>
      <w:r w:rsidRPr="0065649E">
        <w:rPr>
          <w:rFonts w:ascii="Times New Roman" w:hAnsi="Times New Roman" w:cs="Times New Roman" w:hint="eastAsia"/>
          <w:sz w:val="24"/>
          <w:szCs w:val="24"/>
        </w:rPr>
        <w:t>厂区废水总排放口、废气排放口、各主要设备噪声源、固体废物及危险废物贮放场所等排污口</w:t>
      </w:r>
      <w:r>
        <w:rPr>
          <w:rFonts w:ascii="Times New Roman" w:hAnsi="Times New Roman" w:cs="Times New Roman" w:hint="eastAsia"/>
          <w:sz w:val="24"/>
          <w:szCs w:val="24"/>
        </w:rPr>
        <w:t>应规范设置</w:t>
      </w:r>
      <w:r w:rsidRPr="0065649E">
        <w:rPr>
          <w:rFonts w:ascii="Times New Roman" w:hAnsi="Times New Roman" w:cs="Times New Roman" w:hint="eastAsia"/>
          <w:sz w:val="24"/>
          <w:szCs w:val="24"/>
        </w:rPr>
        <w:t>，各污染源排放口应设置专项图标。</w:t>
      </w:r>
    </w:p>
    <w:p w14:paraId="289C1A46" w14:textId="77777777" w:rsidR="0065649E" w:rsidRPr="0065649E" w:rsidRDefault="0065649E" w:rsidP="0065649E">
      <w:pPr>
        <w:spacing w:line="360" w:lineRule="auto"/>
        <w:ind w:firstLineChars="200" w:firstLine="480"/>
        <w:rPr>
          <w:rFonts w:ascii="Times New Roman" w:hAnsi="Times New Roman" w:cs="Times New Roman"/>
          <w:sz w:val="24"/>
          <w:szCs w:val="24"/>
        </w:rPr>
      </w:pPr>
      <w:r w:rsidRPr="0065649E">
        <w:rPr>
          <w:rFonts w:ascii="Times New Roman" w:hAnsi="Times New Roman" w:cs="Times New Roman" w:hint="eastAsia"/>
          <w:sz w:val="24"/>
          <w:szCs w:val="24"/>
        </w:rPr>
        <w:t>（</w:t>
      </w:r>
      <w:r w:rsidRPr="0065649E">
        <w:rPr>
          <w:rFonts w:ascii="Times New Roman" w:hAnsi="Times New Roman" w:cs="Times New Roman" w:hint="eastAsia"/>
          <w:sz w:val="24"/>
          <w:szCs w:val="24"/>
        </w:rPr>
        <w:t>2</w:t>
      </w:r>
      <w:r w:rsidRPr="0065649E">
        <w:rPr>
          <w:rFonts w:ascii="Times New Roman" w:hAnsi="Times New Roman" w:cs="Times New Roman" w:hint="eastAsia"/>
          <w:sz w:val="24"/>
          <w:szCs w:val="24"/>
        </w:rPr>
        <w:t>）环境监测计划</w:t>
      </w:r>
    </w:p>
    <w:p w14:paraId="51EF6151" w14:textId="447985E5" w:rsidR="009E2F54" w:rsidRDefault="0065649E" w:rsidP="0065649E">
      <w:pPr>
        <w:spacing w:line="360" w:lineRule="auto"/>
        <w:ind w:firstLineChars="200" w:firstLine="480"/>
        <w:rPr>
          <w:rFonts w:ascii="Times New Roman" w:hAnsi="Times New Roman" w:cs="Times New Roman"/>
          <w:sz w:val="24"/>
          <w:szCs w:val="24"/>
        </w:rPr>
      </w:pPr>
      <w:r w:rsidRPr="0065649E">
        <w:rPr>
          <w:rFonts w:ascii="Times New Roman" w:hAnsi="Times New Roman" w:cs="Times New Roman" w:hint="eastAsia"/>
          <w:sz w:val="24"/>
          <w:szCs w:val="24"/>
        </w:rPr>
        <w:t>环境监测计划主要包括废气、废水、噪声的污染源监测，土壤及地下水的跟踪监测。</w:t>
      </w:r>
    </w:p>
    <w:p w14:paraId="1AC4D978" w14:textId="296C7BD4" w:rsidR="0065649E" w:rsidRPr="0065649E" w:rsidRDefault="0065649E" w:rsidP="0065649E">
      <w:pPr>
        <w:pStyle w:val="2a"/>
        <w:keepNext w:val="0"/>
        <w:keepLines w:val="0"/>
      </w:pPr>
      <w:bookmarkStart w:id="490" w:name="_Toc84625205"/>
      <w:r w:rsidRPr="0065649E">
        <w:rPr>
          <w:rFonts w:hint="eastAsia"/>
        </w:rPr>
        <w:t>环境影响经济损益分析</w:t>
      </w:r>
      <w:bookmarkEnd w:id="490"/>
    </w:p>
    <w:p w14:paraId="65548862" w14:textId="77777777" w:rsidR="0065649E" w:rsidRDefault="0065649E" w:rsidP="0065649E">
      <w:pPr>
        <w:spacing w:line="360" w:lineRule="auto"/>
        <w:ind w:firstLineChars="200" w:firstLine="480"/>
        <w:rPr>
          <w:rFonts w:ascii="Times New Roman" w:hAnsi="Times New Roman" w:cs="Times New Roman"/>
          <w:sz w:val="24"/>
          <w:szCs w:val="24"/>
        </w:rPr>
      </w:pPr>
      <w:r w:rsidRPr="0065649E">
        <w:rPr>
          <w:rFonts w:ascii="Times New Roman" w:hAnsi="Times New Roman" w:cs="Times New Roman" w:hint="eastAsia"/>
          <w:sz w:val="24"/>
          <w:szCs w:val="24"/>
        </w:rPr>
        <w:t>本项目的建设可为企业带来可观的经济效益，同时也为国家及地方财政收入作出一定的贡献；本项目的建设可带动地方经济的发展，产生良好的社会效益；</w:t>
      </w:r>
      <w:r w:rsidRPr="0065649E">
        <w:rPr>
          <w:rFonts w:ascii="Times New Roman" w:hAnsi="Times New Roman" w:cs="Times New Roman" w:hint="eastAsia"/>
          <w:sz w:val="24"/>
          <w:szCs w:val="24"/>
        </w:rPr>
        <w:lastRenderedPageBreak/>
        <w:t>本项目环境控制方案技术可行；本项目生产过程中产生的废水、废气等污染物通过各种治理设备和措施，均能达到相应的排放标准，减轻对环境的污染</w:t>
      </w:r>
      <w:r>
        <w:rPr>
          <w:rFonts w:ascii="Times New Roman" w:hAnsi="Times New Roman" w:cs="Times New Roman" w:hint="eastAsia"/>
          <w:sz w:val="24"/>
          <w:szCs w:val="24"/>
        </w:rPr>
        <w:t>。</w:t>
      </w:r>
    </w:p>
    <w:p w14:paraId="06B1E5B5" w14:textId="69E315AE" w:rsidR="003439AE" w:rsidRDefault="0065649E" w:rsidP="0065649E">
      <w:pPr>
        <w:spacing w:line="360" w:lineRule="auto"/>
        <w:ind w:firstLineChars="200" w:firstLine="480"/>
        <w:rPr>
          <w:rFonts w:ascii="Times New Roman" w:hAnsi="Times New Roman" w:cs="Times New Roman"/>
          <w:sz w:val="24"/>
          <w:szCs w:val="24"/>
        </w:rPr>
      </w:pPr>
      <w:r w:rsidRPr="0065649E">
        <w:rPr>
          <w:rFonts w:ascii="Times New Roman" w:hAnsi="Times New Roman" w:cs="Times New Roman" w:hint="eastAsia"/>
          <w:sz w:val="24"/>
          <w:szCs w:val="24"/>
        </w:rPr>
        <w:t>综上，本项目可做到经效益、社会效益和环境效益的三统一。</w:t>
      </w:r>
    </w:p>
    <w:p w14:paraId="0BF62224" w14:textId="77777777" w:rsidR="002723FD" w:rsidRDefault="002723FD" w:rsidP="002723FD">
      <w:pPr>
        <w:pStyle w:val="2a"/>
        <w:spacing w:before="0" w:after="0" w:line="360" w:lineRule="auto"/>
        <w:ind w:left="0" w:firstLine="0"/>
        <w:rPr>
          <w:rFonts w:ascii="Times New Roman" w:eastAsia="宋体" w:hAnsi="Times New Roman"/>
        </w:rPr>
      </w:pPr>
      <w:bookmarkStart w:id="491" w:name="_Toc39950684"/>
      <w:bookmarkStart w:id="492" w:name="_Toc84625206"/>
      <w:r>
        <w:rPr>
          <w:rFonts w:ascii="Times New Roman" w:eastAsia="宋体" w:hAnsi="Times New Roman" w:hint="eastAsia"/>
        </w:rPr>
        <w:t>相关情况判定结论</w:t>
      </w:r>
      <w:bookmarkEnd w:id="491"/>
      <w:bookmarkEnd w:id="492"/>
    </w:p>
    <w:p w14:paraId="7C88649D" w14:textId="77777777" w:rsidR="002723FD" w:rsidRDefault="002723FD" w:rsidP="002723FD">
      <w:pPr>
        <w:pStyle w:val="32"/>
        <w:spacing w:before="0" w:after="0" w:line="360" w:lineRule="auto"/>
        <w:ind w:left="0" w:firstLine="0"/>
        <w:rPr>
          <w:rFonts w:ascii="Times New Roman" w:hAnsi="Times New Roman"/>
          <w:kern w:val="0"/>
        </w:rPr>
      </w:pPr>
      <w:bookmarkStart w:id="493" w:name="_Toc39950685"/>
      <w:r>
        <w:rPr>
          <w:rFonts w:ascii="Times New Roman" w:hAnsi="Times New Roman" w:hint="eastAsia"/>
          <w:kern w:val="0"/>
        </w:rPr>
        <w:t>产业政策符合性</w:t>
      </w:r>
      <w:bookmarkEnd w:id="493"/>
    </w:p>
    <w:p w14:paraId="1788DB51" w14:textId="646B8FBB" w:rsidR="002723FD" w:rsidRDefault="002723FD" w:rsidP="002723FD">
      <w:pPr>
        <w:spacing w:line="360" w:lineRule="auto"/>
        <w:ind w:firstLineChars="200" w:firstLine="480"/>
        <w:rPr>
          <w:rFonts w:ascii="宋体" w:eastAsia="宋体" w:hAnsi="宋体" w:cs="宋体"/>
          <w:sz w:val="24"/>
        </w:rPr>
      </w:pPr>
      <w:r>
        <w:rPr>
          <w:rFonts w:ascii="宋体" w:eastAsia="宋体" w:hAnsi="宋体" w:cs="宋体" w:hint="eastAsia"/>
          <w:sz w:val="24"/>
          <w:lang w:val="zh-CN"/>
        </w:rPr>
        <w:t>根据《产业结构调整指导目录（2019年本）》（中华人民共和国国家发展改革委第29号令），项目属于《产业结构调整指导目录（2019年本）》</w:t>
      </w:r>
      <w:r>
        <w:rPr>
          <w:rFonts w:ascii="宋体" w:eastAsia="宋体" w:hAnsi="宋体" w:cs="宋体" w:hint="eastAsia"/>
          <w:sz w:val="24"/>
        </w:rPr>
        <w:t>中</w:t>
      </w:r>
      <w:r>
        <w:rPr>
          <w:rFonts w:ascii="宋体" w:eastAsia="宋体" w:hAnsi="宋体" w:cs="宋体" w:hint="eastAsia"/>
          <w:sz w:val="24"/>
          <w:lang w:val="zh-CN"/>
        </w:rPr>
        <w:t>"鼓励类"项目</w:t>
      </w:r>
      <w:r>
        <w:rPr>
          <w:rFonts w:ascii="宋体" w:eastAsia="宋体" w:hAnsi="宋体" w:cs="宋体" w:hint="eastAsia"/>
          <w:sz w:val="24"/>
        </w:rPr>
        <w:t>，符合国家产业政策。</w:t>
      </w:r>
    </w:p>
    <w:p w14:paraId="785264B3" w14:textId="77777777" w:rsidR="002723FD" w:rsidRDefault="002723FD" w:rsidP="002723FD">
      <w:pPr>
        <w:pStyle w:val="32"/>
        <w:spacing w:before="0" w:after="0" w:line="360" w:lineRule="auto"/>
        <w:ind w:left="0" w:firstLine="0"/>
        <w:rPr>
          <w:rFonts w:ascii="Times New Roman" w:hAnsi="Times New Roman"/>
          <w:kern w:val="0"/>
        </w:rPr>
      </w:pPr>
      <w:bookmarkStart w:id="494" w:name="_Toc39950686"/>
      <w:r>
        <w:rPr>
          <w:rFonts w:ascii="Times New Roman" w:hAnsi="Times New Roman" w:hint="eastAsia"/>
          <w:kern w:val="0"/>
        </w:rPr>
        <w:t>相关规划符合性</w:t>
      </w:r>
      <w:bookmarkEnd w:id="494"/>
    </w:p>
    <w:p w14:paraId="0BEE22AA" w14:textId="2CD3ADC2" w:rsidR="002723FD" w:rsidRPr="002723FD" w:rsidRDefault="00642706" w:rsidP="002723FD">
      <w:pPr>
        <w:spacing w:line="360" w:lineRule="auto"/>
        <w:ind w:firstLineChars="200" w:firstLine="480"/>
        <w:rPr>
          <w:rFonts w:ascii="宋体" w:eastAsia="宋体" w:hAnsi="宋体" w:cs="宋体"/>
          <w:sz w:val="24"/>
          <w:highlight w:val="yellow"/>
          <w:lang w:val="zh-CN"/>
        </w:rPr>
      </w:pPr>
      <w:r w:rsidRPr="00642706">
        <w:rPr>
          <w:rFonts w:ascii="宋体" w:eastAsia="宋体" w:hAnsi="宋体" w:cs="宋体" w:hint="eastAsia"/>
          <w:sz w:val="24"/>
          <w:lang w:val="zh-CN"/>
        </w:rPr>
        <w:t>根据《厦门市城市总体规划（2011-2020年）》及根据厦门市翔安区一张蓝图（2017年～2020年），项目所在地块规划为教育科研用地。根据厦门市自然资源和规划局翔安分局关于生物制品科学与技术福建省创新实验室项目的用地意见函，本项目地块用途为：科研用地，本项目用地符合厦门市城市总体规划用地规划要求。</w:t>
      </w:r>
    </w:p>
    <w:p w14:paraId="57D50D0C" w14:textId="14BE8232" w:rsidR="00642706" w:rsidRDefault="00642706" w:rsidP="002723FD">
      <w:pPr>
        <w:spacing w:line="360" w:lineRule="auto"/>
        <w:ind w:firstLine="480"/>
        <w:rPr>
          <w:rFonts w:ascii="Times New Roman" w:eastAsia="宋体" w:hAnsi="Times New Roman"/>
          <w:sz w:val="24"/>
          <w:szCs w:val="24"/>
          <w:highlight w:val="yellow"/>
        </w:rPr>
      </w:pPr>
      <w:r w:rsidRPr="00642706">
        <w:rPr>
          <w:rFonts w:ascii="Times New Roman" w:eastAsia="宋体" w:hAnsi="Times New Roman" w:hint="eastAsia"/>
          <w:sz w:val="24"/>
          <w:szCs w:val="24"/>
        </w:rPr>
        <w:t>项目位于莲河片区，功能定位为打造以科教研发、航空工业、保税物流加工为主导产业，配套完善的综合型临空产业片区。本项目属于生物制药研发试验，属于研发，符合莲河片区功能定位要求。项目建设符合厦门新机场片区规划及《厦门新机场片区规划环境影响报告书》结论及其审查意见相关要求。</w:t>
      </w:r>
    </w:p>
    <w:p w14:paraId="3FA35812" w14:textId="15CF77CB" w:rsidR="002723FD" w:rsidRDefault="00642706" w:rsidP="002723FD">
      <w:pPr>
        <w:pStyle w:val="32"/>
        <w:spacing w:before="0" w:after="0" w:line="360" w:lineRule="auto"/>
        <w:ind w:left="0" w:firstLine="0"/>
        <w:rPr>
          <w:rFonts w:ascii="Times New Roman" w:hAnsi="Times New Roman"/>
          <w:kern w:val="0"/>
        </w:rPr>
      </w:pPr>
      <w:bookmarkStart w:id="495" w:name="_Toc39950687"/>
      <w:r>
        <w:rPr>
          <w:rFonts w:ascii="Times New Roman" w:hAnsi="Times New Roman" w:hint="eastAsia"/>
          <w:kern w:val="0"/>
        </w:rPr>
        <w:t xml:space="preserve"> </w:t>
      </w:r>
      <w:r w:rsidR="002723FD">
        <w:rPr>
          <w:rFonts w:ascii="Times New Roman" w:hAnsi="Times New Roman" w:hint="eastAsia"/>
          <w:kern w:val="0"/>
        </w:rPr>
        <w:t>“三线一单”符合性</w:t>
      </w:r>
      <w:bookmarkEnd w:id="495"/>
    </w:p>
    <w:p w14:paraId="78768965" w14:textId="77777777" w:rsidR="002723FD" w:rsidRDefault="002723FD" w:rsidP="002723FD">
      <w:pPr>
        <w:spacing w:line="360" w:lineRule="auto"/>
        <w:ind w:firstLineChars="200" w:firstLine="480"/>
        <w:rPr>
          <w:rFonts w:ascii="Times New Roman" w:eastAsia="宋体" w:hAnsi="Times New Roman"/>
          <w:sz w:val="24"/>
        </w:rPr>
      </w:pPr>
      <w:r>
        <w:rPr>
          <w:rFonts w:ascii="Times New Roman" w:eastAsia="宋体" w:hAnsi="Times New Roman" w:hint="eastAsia"/>
          <w:sz w:val="24"/>
        </w:rPr>
        <w:t>1</w:t>
      </w:r>
      <w:r>
        <w:rPr>
          <w:rFonts w:ascii="Times New Roman" w:eastAsia="宋体" w:hAnsi="Times New Roman" w:hint="eastAsia"/>
          <w:sz w:val="24"/>
        </w:rPr>
        <w:t>、生态保护红线符合性分析</w:t>
      </w:r>
    </w:p>
    <w:p w14:paraId="7681E63E" w14:textId="271CEA42" w:rsidR="002723FD" w:rsidRDefault="002723FD" w:rsidP="002723FD">
      <w:pPr>
        <w:spacing w:line="360" w:lineRule="auto"/>
        <w:ind w:firstLineChars="200" w:firstLine="480"/>
        <w:rPr>
          <w:rFonts w:ascii="Times New Roman" w:eastAsia="宋体" w:hAnsi="Times New Roman"/>
          <w:sz w:val="24"/>
        </w:rPr>
      </w:pPr>
      <w:r>
        <w:rPr>
          <w:rFonts w:ascii="Times New Roman" w:eastAsia="宋体" w:hAnsi="Times New Roman" w:hint="eastAsia"/>
          <w:sz w:val="24"/>
        </w:rPr>
        <w:t>根据《厦门市陆域生态控制线范围图》，项目所在地未包含在生态保护红线范围之内。因此，本项目选址符合生态保护红线的要求。</w:t>
      </w:r>
    </w:p>
    <w:p w14:paraId="706AD0C8" w14:textId="77777777" w:rsidR="002723FD" w:rsidRDefault="002723FD" w:rsidP="002723FD">
      <w:pPr>
        <w:spacing w:line="360" w:lineRule="auto"/>
        <w:ind w:firstLineChars="200" w:firstLine="480"/>
        <w:rPr>
          <w:rFonts w:ascii="Times New Roman" w:eastAsia="宋体" w:hAnsi="Times New Roman"/>
          <w:sz w:val="24"/>
        </w:rPr>
      </w:pPr>
      <w:r>
        <w:rPr>
          <w:rFonts w:ascii="Times New Roman" w:eastAsia="宋体" w:hAnsi="Times New Roman" w:hint="eastAsia"/>
          <w:sz w:val="24"/>
        </w:rPr>
        <w:t>2</w:t>
      </w:r>
      <w:r>
        <w:rPr>
          <w:rFonts w:ascii="Times New Roman" w:eastAsia="宋体" w:hAnsi="Times New Roman" w:hint="eastAsia"/>
          <w:sz w:val="24"/>
        </w:rPr>
        <w:t>、环境质量底线符合性分析</w:t>
      </w:r>
    </w:p>
    <w:p w14:paraId="4B141149" w14:textId="3E2737BC" w:rsidR="002723FD" w:rsidRDefault="002723FD" w:rsidP="002723FD">
      <w:pPr>
        <w:pStyle w:val="1f2"/>
        <w:spacing w:line="360" w:lineRule="auto"/>
        <w:ind w:firstLineChars="200" w:firstLine="480"/>
        <w:rPr>
          <w:rFonts w:ascii="Times New Roman" w:hAnsi="Times New Roman"/>
        </w:rPr>
      </w:pPr>
      <w:r w:rsidRPr="002723FD">
        <w:rPr>
          <w:rFonts w:ascii="Times New Roman" w:hAnsi="Times New Roman" w:cstheme="minorBidi" w:hint="eastAsia"/>
          <w:kern w:val="2"/>
          <w:szCs w:val="22"/>
        </w:rPr>
        <w:t>经预测，项目排放的污染物不会对区域环境质量底线造成冲击。</w:t>
      </w:r>
    </w:p>
    <w:p w14:paraId="5BE7FF3A" w14:textId="77777777" w:rsidR="002723FD" w:rsidRDefault="002723FD" w:rsidP="002723FD">
      <w:pPr>
        <w:spacing w:line="360" w:lineRule="auto"/>
        <w:ind w:firstLineChars="200" w:firstLine="480"/>
        <w:rPr>
          <w:rFonts w:ascii="Times New Roman" w:eastAsia="宋体" w:hAnsi="Times New Roman"/>
          <w:sz w:val="24"/>
        </w:rPr>
      </w:pPr>
      <w:r>
        <w:rPr>
          <w:rFonts w:ascii="Times New Roman" w:eastAsia="宋体" w:hAnsi="Times New Roman" w:hint="eastAsia"/>
          <w:sz w:val="24"/>
        </w:rPr>
        <w:t>3</w:t>
      </w:r>
      <w:r>
        <w:rPr>
          <w:rFonts w:ascii="Times New Roman" w:eastAsia="宋体" w:hAnsi="Times New Roman" w:hint="eastAsia"/>
          <w:sz w:val="24"/>
        </w:rPr>
        <w:t>、资源利用上线符合性分析</w:t>
      </w:r>
    </w:p>
    <w:p w14:paraId="6EB95A4A" w14:textId="4952E3DC" w:rsidR="002723FD" w:rsidRDefault="002723FD" w:rsidP="002723FD">
      <w:pPr>
        <w:spacing w:line="360" w:lineRule="auto"/>
        <w:ind w:firstLineChars="200" w:firstLine="480"/>
        <w:rPr>
          <w:rFonts w:ascii="Times New Roman" w:eastAsia="宋体" w:hAnsi="Times New Roman"/>
          <w:kern w:val="0"/>
          <w:sz w:val="24"/>
        </w:rPr>
      </w:pPr>
      <w:r w:rsidRPr="002723FD">
        <w:rPr>
          <w:rFonts w:ascii="Times New Roman" w:eastAsia="宋体" w:hAnsi="Times New Roman" w:hint="eastAsia"/>
          <w:kern w:val="0"/>
          <w:sz w:val="24"/>
        </w:rPr>
        <w:t>本项目建成运行后规范管理和操作，水、电等资源利用不会突破区域的资源利用上线。</w:t>
      </w:r>
      <w:r>
        <w:rPr>
          <w:rFonts w:ascii="Times New Roman" w:eastAsia="宋体" w:hAnsi="Times New Roman" w:hint="eastAsia"/>
          <w:kern w:val="0"/>
          <w:sz w:val="24"/>
        </w:rPr>
        <w:t xml:space="preserve"> </w:t>
      </w:r>
    </w:p>
    <w:p w14:paraId="57C9CA22" w14:textId="77777777" w:rsidR="002723FD" w:rsidRDefault="002723FD" w:rsidP="002723FD">
      <w:pPr>
        <w:spacing w:line="360" w:lineRule="auto"/>
        <w:ind w:firstLineChars="200" w:firstLine="480"/>
        <w:rPr>
          <w:rFonts w:ascii="Times New Roman" w:eastAsia="宋体" w:hAnsi="Times New Roman"/>
          <w:sz w:val="24"/>
        </w:rPr>
      </w:pPr>
      <w:r>
        <w:rPr>
          <w:rFonts w:ascii="Times New Roman" w:eastAsia="宋体" w:hAnsi="Times New Roman" w:hint="eastAsia"/>
          <w:sz w:val="24"/>
        </w:rPr>
        <w:t>4</w:t>
      </w:r>
      <w:r>
        <w:rPr>
          <w:rFonts w:ascii="Times New Roman" w:eastAsia="宋体" w:hAnsi="Times New Roman" w:hint="eastAsia"/>
          <w:sz w:val="24"/>
        </w:rPr>
        <w:t>、环境准入负面清单符合性分析</w:t>
      </w:r>
    </w:p>
    <w:p w14:paraId="735C60ED" w14:textId="74288ADF" w:rsidR="002723FD" w:rsidRDefault="002723FD" w:rsidP="002723FD">
      <w:pPr>
        <w:spacing w:line="360" w:lineRule="auto"/>
        <w:ind w:firstLineChars="200" w:firstLine="480"/>
        <w:rPr>
          <w:rFonts w:ascii="宋体" w:eastAsia="宋体" w:hAnsi="宋体" w:cs="宋体"/>
          <w:kern w:val="0"/>
          <w:sz w:val="24"/>
          <w:szCs w:val="24"/>
        </w:rPr>
      </w:pPr>
      <w:r>
        <w:rPr>
          <w:rFonts w:ascii="宋体" w:eastAsia="宋体" w:hAnsi="宋体" w:cs="宋体" w:hint="eastAsia"/>
          <w:sz w:val="24"/>
          <w:szCs w:val="24"/>
          <w:lang w:val="zh-CN"/>
        </w:rPr>
        <w:lastRenderedPageBreak/>
        <w:t>本项目</w:t>
      </w:r>
      <w:r>
        <w:rPr>
          <w:rFonts w:ascii="宋体" w:eastAsia="宋体" w:hAnsi="宋体" w:cs="宋体" w:hint="eastAsia"/>
          <w:sz w:val="24"/>
          <w:szCs w:val="24"/>
        </w:rPr>
        <w:t>可</w:t>
      </w:r>
      <w:r>
        <w:rPr>
          <w:rFonts w:ascii="宋体" w:eastAsia="宋体" w:hAnsi="宋体" w:cs="宋体" w:hint="eastAsia"/>
          <w:sz w:val="24"/>
          <w:szCs w:val="24"/>
          <w:lang w:val="zh-CN"/>
        </w:rPr>
        <w:t>符合《厦门市生态环境准入清单（2019版）》</w:t>
      </w:r>
      <w:r>
        <w:rPr>
          <w:rFonts w:ascii="宋体" w:eastAsia="宋体" w:hAnsi="宋体" w:cs="宋体" w:hint="eastAsia"/>
          <w:sz w:val="24"/>
          <w:szCs w:val="24"/>
        </w:rPr>
        <w:t>中的要求，属于许可准入项目</w:t>
      </w:r>
      <w:r>
        <w:rPr>
          <w:rFonts w:ascii="宋体" w:eastAsia="宋体" w:hAnsi="宋体" w:cs="宋体" w:hint="eastAsia"/>
          <w:sz w:val="24"/>
          <w:szCs w:val="24"/>
          <w:lang w:val="zh-CN"/>
        </w:rPr>
        <w:t>。</w:t>
      </w:r>
    </w:p>
    <w:p w14:paraId="39FF577D" w14:textId="77777777" w:rsidR="002723FD" w:rsidRDefault="002723FD" w:rsidP="002723FD">
      <w:pPr>
        <w:spacing w:line="360" w:lineRule="auto"/>
        <w:ind w:firstLineChars="200" w:firstLine="480"/>
        <w:rPr>
          <w:rFonts w:ascii="宋体" w:eastAsia="宋体" w:hAnsi="宋体" w:cs="宋体"/>
          <w:sz w:val="24"/>
          <w:lang w:val="zh-CN"/>
        </w:rPr>
      </w:pPr>
      <w:r>
        <w:rPr>
          <w:rFonts w:ascii="宋体" w:eastAsia="宋体" w:hAnsi="宋体" w:cs="宋体" w:hint="eastAsia"/>
          <w:kern w:val="0"/>
          <w:sz w:val="24"/>
          <w:szCs w:val="24"/>
        </w:rPr>
        <w:t>综上分析，项目的建设符合相关规划，</w:t>
      </w:r>
      <w:r>
        <w:rPr>
          <w:rFonts w:ascii="宋体" w:eastAsia="宋体" w:hAnsi="宋体" w:cs="宋体" w:hint="eastAsia"/>
          <w:sz w:val="24"/>
          <w:lang w:val="zh-CN"/>
        </w:rPr>
        <w:t>总体上能够符合“三线一单”管控要求。</w:t>
      </w:r>
    </w:p>
    <w:p w14:paraId="13CC25C3" w14:textId="16C3441F" w:rsidR="002723FD" w:rsidRDefault="002723FD" w:rsidP="002723FD">
      <w:pPr>
        <w:pStyle w:val="2a"/>
        <w:spacing w:before="0" w:after="0" w:line="360" w:lineRule="auto"/>
        <w:ind w:left="0" w:firstLine="0"/>
        <w:rPr>
          <w:rFonts w:ascii="Times New Roman" w:eastAsia="宋体" w:hAnsi="Times New Roman"/>
        </w:rPr>
      </w:pPr>
      <w:bookmarkStart w:id="496" w:name="_Toc12953"/>
      <w:bookmarkStart w:id="497" w:name="_Toc84625207"/>
      <w:r>
        <w:rPr>
          <w:rFonts w:ascii="Times New Roman" w:eastAsia="宋体" w:hAnsi="Times New Roman" w:hint="eastAsia"/>
        </w:rPr>
        <w:t>总结论</w:t>
      </w:r>
      <w:bookmarkEnd w:id="496"/>
      <w:bookmarkEnd w:id="497"/>
    </w:p>
    <w:p w14:paraId="19D16B08" w14:textId="7C03CC00" w:rsidR="002723FD" w:rsidRDefault="00642706" w:rsidP="002723FD">
      <w:pPr>
        <w:spacing w:line="360" w:lineRule="auto"/>
        <w:ind w:firstLineChars="200" w:firstLine="480"/>
        <w:rPr>
          <w:rFonts w:ascii="Times New Roman" w:eastAsia="宋体" w:hAnsi="Times New Roman"/>
          <w:sz w:val="24"/>
        </w:rPr>
      </w:pPr>
      <w:r w:rsidRPr="00642706">
        <w:rPr>
          <w:rFonts w:ascii="Times New Roman" w:eastAsia="宋体" w:hAnsi="Times New Roman" w:hint="eastAsia"/>
          <w:sz w:val="24"/>
        </w:rPr>
        <w:t>项目建设符合厦门新机场片区规划、规划环评结论及审查意见要求，选址可行；项目符合国家产业政策、“三线一单”控制要求；项目平面布局合理；污染治理措施经济合理，技术可行，污染物可做到达标排放，并且满足环境质量和环境功能区划的要求；工程潜在的环境风险可防可控；公众对工程的建设基本认可。</w:t>
      </w:r>
    </w:p>
    <w:p w14:paraId="1203C66F" w14:textId="77777777" w:rsidR="002723FD" w:rsidRDefault="002723FD" w:rsidP="002723FD">
      <w:pPr>
        <w:spacing w:line="360" w:lineRule="auto"/>
        <w:ind w:firstLineChars="200" w:firstLine="480"/>
        <w:rPr>
          <w:rFonts w:ascii="Times New Roman" w:eastAsia="宋体" w:hAnsi="Times New Roman"/>
          <w:sz w:val="24"/>
        </w:rPr>
      </w:pPr>
      <w:r>
        <w:rPr>
          <w:rFonts w:ascii="Times New Roman" w:eastAsia="宋体" w:hAnsi="Times New Roman" w:hint="eastAsia"/>
          <w:sz w:val="24"/>
        </w:rPr>
        <w:t>综上所述，本项目在认真落实报告书提出的各项环保措施、环境风险防范措施与应急预案的前提下，通过严格执行环保“三同时”制度，加强环境管理，从环境影响的角度分析，本项目建设可行的。</w:t>
      </w:r>
    </w:p>
    <w:p w14:paraId="7C28988A" w14:textId="77777777" w:rsidR="00FF0537" w:rsidRPr="00FF0537" w:rsidRDefault="00FF0537" w:rsidP="0065649E">
      <w:pPr>
        <w:spacing w:line="360" w:lineRule="auto"/>
        <w:ind w:firstLineChars="200" w:firstLine="480"/>
        <w:rPr>
          <w:rFonts w:ascii="Times New Roman" w:hAnsi="Times New Roman" w:cs="Times New Roman"/>
          <w:sz w:val="24"/>
          <w:szCs w:val="24"/>
        </w:rPr>
      </w:pPr>
    </w:p>
    <w:sectPr w:rsidR="00FF0537" w:rsidRPr="00FF0537" w:rsidSect="00D0193B">
      <w:pgSz w:w="11906" w:h="16838"/>
      <w:pgMar w:top="1440" w:right="1797" w:bottom="1440" w:left="1797" w:header="851" w:footer="851"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2D1E2F" w14:textId="77777777" w:rsidR="00442B43" w:rsidRDefault="00442B43" w:rsidP="00F36909">
      <w:r>
        <w:separator/>
      </w:r>
    </w:p>
  </w:endnote>
  <w:endnote w:type="continuationSeparator" w:id="0">
    <w:p w14:paraId="1CF7C831" w14:textId="77777777" w:rsidR="00442B43" w:rsidRDefault="00442B43" w:rsidP="00F369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楷体_GB2312">
    <w:altName w:val="楷体"/>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仿宋_GB2312">
    <w:altName w:val="仿宋"/>
    <w:charset w:val="86"/>
    <w:family w:val="modern"/>
    <w:pitch w:val="default"/>
    <w:sig w:usb0="00000001" w:usb1="080E0000" w:usb2="00000000" w:usb3="00000000" w:csb0="00040000" w:csb1="00000000"/>
  </w:font>
  <w:font w:name="方正楷体简体">
    <w:altName w:val="微软雅黑"/>
    <w:charset w:val="86"/>
    <w:family w:val="script"/>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default"/>
    <w:sig w:usb0="00000000" w:usb1="00000000"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新宋体">
    <w:panose1 w:val="02010609030101010101"/>
    <w:charset w:val="86"/>
    <w:family w:val="modern"/>
    <w:pitch w:val="fixed"/>
    <w:sig w:usb0="00000283" w:usb1="288F0000"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Century">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Microsoft JhengHei">
    <w:panose1 w:val="020B0604030504040204"/>
    <w:charset w:val="88"/>
    <w:family w:val="swiss"/>
    <w:pitch w:val="variable"/>
    <w:sig w:usb0="000002A7" w:usb1="28CF4400" w:usb2="00000016" w:usb3="00000000" w:csb0="00100009" w:csb1="00000000"/>
  </w:font>
  <w:font w:name="仿宋体">
    <w:altName w:val="宋体"/>
    <w:charset w:val="86"/>
    <w:family w:val="roman"/>
    <w:pitch w:val="default"/>
    <w:sig w:usb0="00000001" w:usb1="080E0000" w:usb2="00000010" w:usb3="00000000" w:csb0="00040000" w:csb1="00000000"/>
  </w:font>
  <w:font w:name="GulimChe">
    <w:charset w:val="81"/>
    <w:family w:val="modern"/>
    <w:pitch w:val="fixed"/>
    <w:sig w:usb0="B00002AF" w:usb1="69D77CFB" w:usb2="00000030" w:usb3="00000000" w:csb0="0008009F" w:csb1="00000000"/>
  </w:font>
  <w:font w:name="”“Times New Roman”“">
    <w:altName w:val="宋体"/>
    <w:charset w:val="86"/>
    <w:family w:val="roman"/>
    <w:pitch w:val="default"/>
    <w:sig w:usb0="00000001" w:usb1="080E0000" w:usb2="00000010" w:usb3="00000000" w:csb0="00040000" w:csb1="00000000"/>
  </w:font>
  <w:font w:name="ˎ̥">
    <w:altName w:val="Times New Roman"/>
    <w:charset w:val="00"/>
    <w:family w:val="roman"/>
    <w:pitch w:val="default"/>
    <w:sig w:usb0="00000000" w:usb1="00000000" w:usb2="00000000" w:usb3="00000000" w:csb0="00040001" w:csb1="00000000"/>
  </w:font>
  <w:font w:name="DFKai-SB">
    <w:charset w:val="88"/>
    <w:family w:val="script"/>
    <w:pitch w:val="fixed"/>
    <w:sig w:usb0="00000003" w:usb1="080E0000" w:usb2="00000016" w:usb3="00000000" w:csb0="00100001" w:csb1="00000000"/>
  </w:font>
  <w:font w:name="隶书">
    <w:panose1 w:val="02010509060101010101"/>
    <w:charset w:val="86"/>
    <w:family w:val="modern"/>
    <w:pitch w:val="fixed"/>
    <w:sig w:usb0="00000001" w:usb1="080E0000" w:usb2="00000010" w:usb3="00000000" w:csb0="00040000" w:csb1="00000000"/>
  </w:font>
  <w:font w:name="·ÂËÎ_GB2312">
    <w:altName w:val="Arial"/>
    <w:charset w:val="00"/>
    <w:family w:val="swiss"/>
    <w:pitch w:val="default"/>
    <w:sig w:usb0="00000000"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Gothic"/>
    <w:charset w:val="00"/>
    <w:family w:val="roman"/>
    <w:pitch w:val="default"/>
    <w:sig w:usb0="00000000" w:usb1="00000000" w:usb2="0000001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F7D12" w14:textId="77777777" w:rsidR="00B14AFE" w:rsidRDefault="00B14AFE">
    <w:pPr>
      <w:pStyle w:val="a9"/>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E8BE2" w14:textId="77777777" w:rsidR="00B14AFE" w:rsidRDefault="00B14AFE">
    <w:pPr>
      <w:pStyle w:val="a9"/>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84A02" w14:textId="77777777" w:rsidR="00B14AFE" w:rsidRDefault="00B14AFE">
    <w:pPr>
      <w:ind w:firstLine="48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386F9" w14:textId="72685DFA" w:rsidR="00B14AFE" w:rsidRDefault="00B14AFE">
    <w:pPr>
      <w:pStyle w:val="a9"/>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sidR="00B54F3D" w:rsidRPr="00B54F3D">
      <w:rPr>
        <w:noProof/>
        <w:sz w:val="21"/>
        <w:szCs w:val="21"/>
        <w:lang w:val="zh-CN"/>
      </w:rPr>
      <w:t>264</w:t>
    </w:r>
    <w:r>
      <w:rPr>
        <w:sz w:val="21"/>
        <w:szCs w:val="21"/>
      </w:rPr>
      <w:fldChar w:fldCharType="end"/>
    </w:r>
  </w:p>
  <w:p w14:paraId="6C2DC377" w14:textId="77777777" w:rsidR="00B14AFE" w:rsidRDefault="00B14AFE">
    <w:pPr>
      <w:ind w:firstLine="48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E982B" w14:textId="77777777" w:rsidR="00B14AFE" w:rsidRDefault="00B14AFE">
    <w:pPr>
      <w:ind w:firstLine="48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A6D52" w14:textId="77777777" w:rsidR="00B14AFE" w:rsidRDefault="00B14AFE">
    <w:pPr>
      <w:ind w:firstLine="48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7FAEA" w14:textId="6EA13EBF" w:rsidR="00B14AFE" w:rsidRDefault="00B14AFE">
    <w:pPr>
      <w:pStyle w:val="a9"/>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sidR="00B54F3D" w:rsidRPr="00B54F3D">
      <w:rPr>
        <w:noProof/>
        <w:sz w:val="21"/>
        <w:szCs w:val="21"/>
        <w:lang w:val="zh-CN"/>
      </w:rPr>
      <w:t>280</w:t>
    </w:r>
    <w:r>
      <w:rPr>
        <w:sz w:val="21"/>
        <w:szCs w:val="21"/>
      </w:rPr>
      <w:fldChar w:fldCharType="end"/>
    </w:r>
  </w:p>
  <w:p w14:paraId="67D19B94" w14:textId="77777777" w:rsidR="00B14AFE" w:rsidRDefault="00B14AFE">
    <w:pPr>
      <w:ind w:firstLine="48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822E5" w14:textId="77777777" w:rsidR="00B14AFE" w:rsidRDefault="00B14AFE">
    <w:pPr>
      <w:ind w:firstLin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16C85" w14:textId="77777777" w:rsidR="00B14AFE" w:rsidRDefault="00B14AFE">
    <w:pPr>
      <w:pStyle w:val="a9"/>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316A0" w14:textId="77777777" w:rsidR="00B14AFE" w:rsidRDefault="00B14AFE">
    <w:pPr>
      <w:pStyle w:val="a9"/>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C3488" w14:textId="77777777" w:rsidR="00B14AFE" w:rsidRDefault="00B14AFE">
    <w:pPr>
      <w:pStyle w:val="a9"/>
      <w:ind w:right="360"/>
    </w:pPr>
    <w:r>
      <w:rPr>
        <w:noProof/>
      </w:rPr>
      <mc:AlternateContent>
        <mc:Choice Requires="wps">
          <w:drawing>
            <wp:anchor distT="0" distB="0" distL="114300" distR="114300" simplePos="0" relativeHeight="251660288" behindDoc="0" locked="0" layoutInCell="1" allowOverlap="1" wp14:anchorId="02CD074D" wp14:editId="0E9DD783">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D82F06" w14:textId="71679D84" w:rsidR="00B14AFE" w:rsidRDefault="00B14AFE">
                          <w:pPr>
                            <w:pStyle w:val="a9"/>
                            <w:ind w:firstLine="360"/>
                            <w:rPr>
                              <w:rStyle w:val="affffa"/>
                            </w:rPr>
                          </w:pPr>
                          <w:r>
                            <w:fldChar w:fldCharType="begin"/>
                          </w:r>
                          <w:r>
                            <w:rPr>
                              <w:rStyle w:val="affffa"/>
                            </w:rPr>
                            <w:instrText xml:space="preserve">PAGE  </w:instrText>
                          </w:r>
                          <w:r>
                            <w:fldChar w:fldCharType="separate"/>
                          </w:r>
                          <w:r w:rsidR="00B54F3D">
                            <w:rPr>
                              <w:rStyle w:val="affffa"/>
                              <w:noProof/>
                            </w:rP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2CD074D" id="_x0000_t202" coordsize="21600,21600" o:spt="202" path="m,l,21600r21600,l21600,xe">
              <v:stroke joinstyle="miter"/>
              <v:path gradientshapeok="t" o:connecttype="rect"/>
            </v:shapetype>
            <v:shape id="文本框 104" o:spid="_x0000_s1102"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8kFlqWMCAAAOBQAADgAAAAAAAAAAAAAAAAAuAgAAZHJzL2Uyb0RvYy54&#10;bWxQSwECLQAUAAYACAAAACEAcarRudcAAAAFAQAADwAAAAAAAAAAAAAAAAC9BAAAZHJzL2Rvd25y&#10;ZXYueG1sUEsFBgAAAAAEAAQA8wAAAMEFAAAAAA==&#10;" filled="f" stroked="f" strokeweight=".5pt">
              <v:textbox style="mso-fit-shape-to-text:t" inset="0,0,0,0">
                <w:txbxContent>
                  <w:p w14:paraId="3ED82F06" w14:textId="71679D84" w:rsidR="00B14AFE" w:rsidRDefault="00B14AFE">
                    <w:pPr>
                      <w:pStyle w:val="a9"/>
                      <w:ind w:firstLine="360"/>
                      <w:rPr>
                        <w:rStyle w:val="affffa"/>
                      </w:rPr>
                    </w:pPr>
                    <w:r>
                      <w:fldChar w:fldCharType="begin"/>
                    </w:r>
                    <w:r>
                      <w:rPr>
                        <w:rStyle w:val="affffa"/>
                      </w:rPr>
                      <w:instrText xml:space="preserve">PAGE  </w:instrText>
                    </w:r>
                    <w:r>
                      <w:fldChar w:fldCharType="separate"/>
                    </w:r>
                    <w:r w:rsidR="00B54F3D">
                      <w:rPr>
                        <w:rStyle w:val="affffa"/>
                        <w:noProof/>
                      </w:rPr>
                      <w:t>2</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3D205" w14:textId="77777777" w:rsidR="00B14AFE" w:rsidRDefault="00B14AFE">
    <w:pPr>
      <w:spacing w:line="200" w:lineRule="exact"/>
      <w:rPr>
        <w:sz w:val="20"/>
      </w:rPr>
    </w:pPr>
    <w:r>
      <w:rPr>
        <w:noProof/>
        <w:sz w:val="20"/>
      </w:rPr>
      <mc:AlternateContent>
        <mc:Choice Requires="wps">
          <w:drawing>
            <wp:anchor distT="0" distB="0" distL="114300" distR="114300" simplePos="0" relativeHeight="251664384" behindDoc="0" locked="0" layoutInCell="1" allowOverlap="1" wp14:anchorId="5E698115" wp14:editId="1089ED68">
              <wp:simplePos x="0" y="0"/>
              <wp:positionH relativeFrom="margin">
                <wp:align>center</wp:align>
              </wp:positionH>
              <wp:positionV relativeFrom="paragraph">
                <wp:posOffset>0</wp:posOffset>
              </wp:positionV>
              <wp:extent cx="185420" cy="131445"/>
              <wp:effectExtent l="0" t="0" r="0" b="0"/>
              <wp:wrapNone/>
              <wp:docPr id="119" name="文本框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C3593" w14:textId="6A728858" w:rsidR="00B14AFE" w:rsidRPr="00A2772E" w:rsidRDefault="00B14AFE">
                          <w:pPr>
                            <w:pStyle w:val="a9"/>
                            <w:rPr>
                              <w:rFonts w:ascii="Times New Roman" w:eastAsia="宋体" w:hAnsi="Times New Roman"/>
                            </w:rPr>
                          </w:pPr>
                          <w:r w:rsidRPr="00A2772E">
                            <w:rPr>
                              <w:rFonts w:ascii="Times New Roman" w:eastAsia="Calibri" w:hAnsi="Times New Roman"/>
                              <w:lang w:eastAsia="en-US"/>
                            </w:rPr>
                            <w:fldChar w:fldCharType="begin"/>
                          </w:r>
                          <w:r w:rsidRPr="00A2772E">
                            <w:rPr>
                              <w:rFonts w:ascii="Times New Roman" w:eastAsia="宋体" w:hAnsi="Times New Roman"/>
                            </w:rPr>
                            <w:instrText xml:space="preserve"> PAGE  \* MERGEFORMAT </w:instrText>
                          </w:r>
                          <w:r w:rsidRPr="00A2772E">
                            <w:rPr>
                              <w:rFonts w:ascii="Times New Roman" w:eastAsia="宋体" w:hAnsi="Times New Roman"/>
                            </w:rPr>
                            <w:fldChar w:fldCharType="separate"/>
                          </w:r>
                          <w:r w:rsidR="00B54F3D">
                            <w:rPr>
                              <w:rFonts w:ascii="Times New Roman" w:eastAsia="宋体" w:hAnsi="Times New Roman"/>
                              <w:noProof/>
                            </w:rPr>
                            <w:t>1</w:t>
                          </w:r>
                          <w:r w:rsidRPr="00A2772E">
                            <w:rPr>
                              <w:rFonts w:ascii="Times New Roman" w:eastAsia="宋体" w:hAnsi="Times New Roman"/>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E698115" id="_x0000_t202" coordsize="21600,21600" o:spt="202" path="m,l,21600r21600,l21600,xe">
              <v:stroke joinstyle="miter"/>
              <v:path gradientshapeok="t" o:connecttype="rect"/>
            </v:shapetype>
            <v:shape id="文本框 1213" o:spid="_x0000_s1103" type="#_x0000_t202" style="position:absolute;left:0;text-align:left;margin-left:0;margin-top:0;width:14.6pt;height:10.3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" filled="f" stroked="f">
              <v:textbox style="mso-fit-shape-to-text:t" inset="0,0,0,0">
                <w:txbxContent>
                  <w:p w14:paraId="50DC3593" w14:textId="6A728858" w:rsidR="00B14AFE" w:rsidRPr="00A2772E" w:rsidRDefault="00B14AFE">
                    <w:pPr>
                      <w:pStyle w:val="a9"/>
                      <w:rPr>
                        <w:rFonts w:ascii="Times New Roman" w:eastAsia="宋体" w:hAnsi="Times New Roman"/>
                      </w:rPr>
                    </w:pPr>
                    <w:r w:rsidRPr="00A2772E">
                      <w:rPr>
                        <w:rFonts w:ascii="Times New Roman" w:eastAsia="Calibri" w:hAnsi="Times New Roman"/>
                        <w:lang w:eastAsia="en-US"/>
                      </w:rPr>
                      <w:fldChar w:fldCharType="begin"/>
                    </w:r>
                    <w:r w:rsidRPr="00A2772E">
                      <w:rPr>
                        <w:rFonts w:ascii="Times New Roman" w:eastAsia="宋体" w:hAnsi="Times New Roman"/>
                      </w:rPr>
                      <w:instrText xml:space="preserve"> PAGE  \* MERGEFORMAT </w:instrText>
                    </w:r>
                    <w:r w:rsidRPr="00A2772E">
                      <w:rPr>
                        <w:rFonts w:ascii="Times New Roman" w:eastAsia="宋体" w:hAnsi="Times New Roman"/>
                      </w:rPr>
                      <w:fldChar w:fldCharType="separate"/>
                    </w:r>
                    <w:r w:rsidR="00B54F3D">
                      <w:rPr>
                        <w:rFonts w:ascii="Times New Roman" w:eastAsia="宋体" w:hAnsi="Times New Roman"/>
                        <w:noProof/>
                      </w:rPr>
                      <w:t>1</w:t>
                    </w:r>
                    <w:r w:rsidRPr="00A2772E">
                      <w:rPr>
                        <w:rFonts w:ascii="Times New Roman" w:eastAsia="宋体" w:hAnsi="Times New Roman"/>
                      </w:rP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9144801"/>
      <w:docPartObj>
        <w:docPartGallery w:val="Page Numbers (Bottom of Page)"/>
        <w:docPartUnique/>
      </w:docPartObj>
    </w:sdtPr>
    <w:sdtEndPr/>
    <w:sdtContent>
      <w:p w14:paraId="5F078F6F" w14:textId="69004DD4" w:rsidR="00B14AFE" w:rsidRDefault="00B14AFE">
        <w:pPr>
          <w:pStyle w:val="a9"/>
          <w:jc w:val="center"/>
        </w:pPr>
        <w:r>
          <w:fldChar w:fldCharType="begin"/>
        </w:r>
        <w:r>
          <w:instrText>PAGE   \* MERGEFORMAT</w:instrText>
        </w:r>
        <w:r>
          <w:fldChar w:fldCharType="separate"/>
        </w:r>
        <w:r w:rsidR="00B54F3D" w:rsidRPr="00B54F3D">
          <w:rPr>
            <w:noProof/>
            <w:lang w:val="zh-CN"/>
          </w:rPr>
          <w:t>117</w:t>
        </w:r>
        <w:r>
          <w:fldChar w:fldCharType="end"/>
        </w:r>
      </w:p>
    </w:sdtContent>
  </w:sdt>
  <w:p w14:paraId="40168B43" w14:textId="77777777" w:rsidR="00B14AFE" w:rsidRDefault="00B14AFE">
    <w:pPr>
      <w:pStyle w:val="a9"/>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B1498" w14:textId="77777777" w:rsidR="00B14AFE" w:rsidRDefault="00B14AFE">
    <w:pPr>
      <w:spacing w:line="200" w:lineRule="exact"/>
      <w:rPr>
        <w:sz w:val="20"/>
      </w:rPr>
    </w:pPr>
    <w:r>
      <w:rPr>
        <w:noProof/>
        <w:sz w:val="20"/>
      </w:rPr>
      <mc:AlternateContent>
        <mc:Choice Requires="wps">
          <w:drawing>
            <wp:anchor distT="0" distB="0" distL="114300" distR="114300" simplePos="0" relativeHeight="251662336" behindDoc="0" locked="0" layoutInCell="1" allowOverlap="1" wp14:anchorId="07DABB16" wp14:editId="6D47FA74">
              <wp:simplePos x="0" y="0"/>
              <wp:positionH relativeFrom="margin">
                <wp:align>center</wp:align>
              </wp:positionH>
              <wp:positionV relativeFrom="paragraph">
                <wp:posOffset>0</wp:posOffset>
              </wp:positionV>
              <wp:extent cx="185420" cy="131445"/>
              <wp:effectExtent l="0" t="0" r="0" b="0"/>
              <wp:wrapNone/>
              <wp:docPr id="101" name="文本框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C2AF1" w14:textId="2E034151" w:rsidR="00B14AFE" w:rsidRPr="00A2772E" w:rsidRDefault="00B14AFE">
                          <w:pPr>
                            <w:pStyle w:val="a9"/>
                            <w:rPr>
                              <w:rFonts w:ascii="Times New Roman" w:eastAsia="宋体" w:hAnsi="Times New Roman"/>
                            </w:rPr>
                          </w:pPr>
                          <w:r w:rsidRPr="00A2772E">
                            <w:rPr>
                              <w:rFonts w:ascii="Times New Roman" w:eastAsia="Calibri" w:hAnsi="Times New Roman"/>
                              <w:lang w:eastAsia="en-US"/>
                            </w:rPr>
                            <w:fldChar w:fldCharType="begin"/>
                          </w:r>
                          <w:r w:rsidRPr="00A2772E">
                            <w:rPr>
                              <w:rFonts w:ascii="Times New Roman" w:eastAsia="宋体" w:hAnsi="Times New Roman"/>
                            </w:rPr>
                            <w:instrText xml:space="preserve"> PAGE  \* MERGEFORMAT </w:instrText>
                          </w:r>
                          <w:r w:rsidRPr="00A2772E">
                            <w:rPr>
                              <w:rFonts w:ascii="Times New Roman" w:eastAsia="宋体" w:hAnsi="Times New Roman"/>
                            </w:rPr>
                            <w:fldChar w:fldCharType="separate"/>
                          </w:r>
                          <w:r w:rsidR="00B54F3D">
                            <w:rPr>
                              <w:rFonts w:ascii="Times New Roman" w:eastAsia="宋体" w:hAnsi="Times New Roman"/>
                              <w:noProof/>
                            </w:rPr>
                            <w:t>134</w:t>
                          </w:r>
                          <w:r w:rsidRPr="00A2772E">
                            <w:rPr>
                              <w:rFonts w:ascii="Times New Roman" w:eastAsia="宋体" w:hAnsi="Times New Roman"/>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7DABB16" id="_x0000_t202" coordsize="21600,21600" o:spt="202" path="m,l,21600r21600,l21600,xe">
              <v:stroke joinstyle="miter"/>
              <v:path gradientshapeok="t" o:connecttype="rect"/>
            </v:shapetype>
            <v:shape id="_x0000_s1104" type="#_x0000_t202" style="position:absolute;left:0;text-align:left;margin-left:0;margin-top:0;width:14.6pt;height:10.3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" filled="f" stroked="f">
              <v:textbox style="mso-fit-shape-to-text:t" inset="0,0,0,0">
                <w:txbxContent>
                  <w:p w14:paraId="237C2AF1" w14:textId="2E034151" w:rsidR="00B14AFE" w:rsidRPr="00A2772E" w:rsidRDefault="00B14AFE">
                    <w:pPr>
                      <w:pStyle w:val="a9"/>
                      <w:rPr>
                        <w:rFonts w:ascii="Times New Roman" w:eastAsia="宋体" w:hAnsi="Times New Roman"/>
                      </w:rPr>
                    </w:pPr>
                    <w:r w:rsidRPr="00A2772E">
                      <w:rPr>
                        <w:rFonts w:ascii="Times New Roman" w:eastAsia="Calibri" w:hAnsi="Times New Roman"/>
                        <w:lang w:eastAsia="en-US"/>
                      </w:rPr>
                      <w:fldChar w:fldCharType="begin"/>
                    </w:r>
                    <w:r w:rsidRPr="00A2772E">
                      <w:rPr>
                        <w:rFonts w:ascii="Times New Roman" w:eastAsia="宋体" w:hAnsi="Times New Roman"/>
                      </w:rPr>
                      <w:instrText xml:space="preserve"> PAGE  \* MERGEFORMAT </w:instrText>
                    </w:r>
                    <w:r w:rsidRPr="00A2772E">
                      <w:rPr>
                        <w:rFonts w:ascii="Times New Roman" w:eastAsia="宋体" w:hAnsi="Times New Roman"/>
                      </w:rPr>
                      <w:fldChar w:fldCharType="separate"/>
                    </w:r>
                    <w:r w:rsidR="00B54F3D">
                      <w:rPr>
                        <w:rFonts w:ascii="Times New Roman" w:eastAsia="宋体" w:hAnsi="Times New Roman"/>
                        <w:noProof/>
                      </w:rPr>
                      <w:t>134</w:t>
                    </w:r>
                    <w:r w:rsidRPr="00A2772E">
                      <w:rPr>
                        <w:rFonts w:ascii="Times New Roman" w:eastAsia="宋体" w:hAnsi="Times New Roman"/>
                      </w:rPr>
                      <w:fldChar w:fldCharType="end"/>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5E77A" w14:textId="77777777" w:rsidR="00B14AFE" w:rsidRDefault="00B14AFE">
    <w:pPr>
      <w:pStyle w:val="a9"/>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AFD46" w14:textId="77777777" w:rsidR="00B14AFE" w:rsidRDefault="00B14AFE">
    <w:pPr>
      <w:pStyle w:val="a9"/>
    </w:pPr>
    <w:r>
      <w:rPr>
        <w:noProof/>
      </w:rPr>
      <mc:AlternateContent>
        <mc:Choice Requires="wps">
          <w:drawing>
            <wp:anchor distT="0" distB="0" distL="114300" distR="114300" simplePos="0" relativeHeight="251658240" behindDoc="0" locked="0" layoutInCell="1" allowOverlap="1" wp14:anchorId="5AD94EEB" wp14:editId="5DB57CA3">
              <wp:simplePos x="0" y="0"/>
              <wp:positionH relativeFrom="margin">
                <wp:align>center</wp:align>
              </wp:positionH>
              <wp:positionV relativeFrom="paragraph">
                <wp:posOffset>0</wp:posOffset>
              </wp:positionV>
              <wp:extent cx="114935" cy="156845"/>
              <wp:effectExtent l="0" t="0" r="12065" b="8255"/>
              <wp:wrapNone/>
              <wp:docPr id="159" name="文本框 159"/>
              <wp:cNvGraphicFramePr/>
              <a:graphic xmlns:a="http://schemas.openxmlformats.org/drawingml/2006/main">
                <a:graphicData uri="http://schemas.microsoft.com/office/word/2010/wordprocessingShape">
                  <wps:wsp>
                    <wps:cNvSpPr txBox="1"/>
                    <wps:spPr>
                      <a:xfrm>
                        <a:off x="0" y="0"/>
                        <a:ext cx="114935" cy="156845"/>
                      </a:xfrm>
                      <a:prstGeom prst="rect">
                        <a:avLst/>
                      </a:prstGeom>
                      <a:noFill/>
                      <a:ln w="6350">
                        <a:noFill/>
                      </a:ln>
                    </wps:spPr>
                    <wps:txbx>
                      <w:txbxContent>
                        <w:p w14:paraId="48CD1768" w14:textId="1D80A1C8" w:rsidR="00B14AFE" w:rsidRDefault="00B14AFE">
                          <w:pPr>
                            <w:pStyle w:val="a9"/>
                            <w:jc w:val="center"/>
                          </w:pPr>
                          <w:r>
                            <w:fldChar w:fldCharType="begin"/>
                          </w:r>
                          <w:r>
                            <w:instrText>PAGE   \* MERGEFORMAT</w:instrText>
                          </w:r>
                          <w:r>
                            <w:fldChar w:fldCharType="separate"/>
                          </w:r>
                          <w:r w:rsidR="00B54F3D">
                            <w:rPr>
                              <w:noProof/>
                            </w:rPr>
                            <w:t>256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AD94EEB" id="_x0000_t202" coordsize="21600,21600" o:spt="202" path="m,l,21600r21600,l21600,xe">
              <v:stroke joinstyle="miter"/>
              <v:path gradientshapeok="t" o:connecttype="rect"/>
            </v:shapetype>
            <v:shape id="文本框 159" o:spid="_x0000_s1105" type="#_x0000_t202" style="position:absolute;margin-left:0;margin-top:0;width:9.05pt;height:12.35pt;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" filled="f" stroked="f" strokeweight=".5pt">
              <v:textbox style="mso-fit-shape-to-text:t" inset="0,0,0,0">
                <w:txbxContent>
                  <w:p w14:paraId="48CD1768" w14:textId="1D80A1C8" w:rsidR="00B14AFE" w:rsidRDefault="00B14AFE">
                    <w:pPr>
                      <w:pStyle w:val="a9"/>
                      <w:jc w:val="center"/>
                    </w:pPr>
                    <w:r>
                      <w:fldChar w:fldCharType="begin"/>
                    </w:r>
                    <w:r>
                      <w:instrText>PAGE   \* MERGEFORMAT</w:instrText>
                    </w:r>
                    <w:r>
                      <w:fldChar w:fldCharType="separate"/>
                    </w:r>
                    <w:r w:rsidR="00B54F3D">
                      <w:rPr>
                        <w:noProof/>
                      </w:rPr>
                      <w:t>256</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5D52A1" w14:textId="77777777" w:rsidR="00442B43" w:rsidRDefault="00442B43" w:rsidP="00F36909">
      <w:r>
        <w:separator/>
      </w:r>
    </w:p>
  </w:footnote>
  <w:footnote w:type="continuationSeparator" w:id="0">
    <w:p w14:paraId="337039CA" w14:textId="77777777" w:rsidR="00442B43" w:rsidRDefault="00442B43" w:rsidP="00F369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5D06F" w14:textId="77777777" w:rsidR="00B14AFE" w:rsidRPr="00710BB2" w:rsidRDefault="00B14AFE" w:rsidP="00710BB2">
    <w:pPr>
      <w:pStyle w:val="a7"/>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5C389" w14:textId="77777777" w:rsidR="00B14AFE" w:rsidRPr="00637B6D" w:rsidRDefault="00B14AFE" w:rsidP="00637B6D">
    <w:pPr>
      <w:pStyle w:val="a7"/>
      <w:pBdr>
        <w:bottom w:val="none" w:sz="0" w:space="0" w:color="auto"/>
      </w:pBd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2381D" w14:textId="77777777" w:rsidR="00B14AFE" w:rsidRDefault="00B14AFE">
    <w:pPr>
      <w:pStyle w:val="a7"/>
      <w:ind w:firstLine="36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BDE6C" w14:textId="77777777" w:rsidR="00B14AFE" w:rsidRDefault="00B14AFE" w:rsidP="004A181D">
    <w:pPr>
      <w:pStyle w:val="a7"/>
      <w:pBdr>
        <w:bottom w:val="none" w:sz="0" w:space="0" w:color="auto"/>
      </w:pBd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D4FE9" w14:textId="77777777" w:rsidR="00B14AFE" w:rsidRDefault="00B14AFE">
    <w:pPr>
      <w:pStyle w:val="a7"/>
      <w:ind w:firstLine="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8DD20" w14:textId="77777777" w:rsidR="00B14AFE" w:rsidRDefault="00B14AFE">
    <w:pPr>
      <w:ind w:firstLine="48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AD126" w14:textId="77777777" w:rsidR="00B14AFE" w:rsidRDefault="00B14AFE" w:rsidP="00BD0BAF">
    <w:pPr>
      <w:pStyle w:val="a7"/>
      <w:pBdr>
        <w:bottom w:val="none" w:sz="0" w:space="0" w:color="auto"/>
      </w:pBdr>
      <w:ind w:firstLine="36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07EF1" w14:textId="77777777" w:rsidR="00B14AFE" w:rsidRDefault="00B14AFE">
    <w:pPr>
      <w:pStyle w:val="a7"/>
      <w:ind w:firstLine="36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E3CBB" w14:textId="77777777" w:rsidR="00B14AFE" w:rsidRDefault="00B14AFE">
    <w:pPr>
      <w:ind w:firstLine="48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22CA4" w14:textId="77777777" w:rsidR="00B14AFE" w:rsidRDefault="00B14AFE" w:rsidP="00D400F5">
    <w:pPr>
      <w:pStyle w:val="a7"/>
      <w:pBdr>
        <w:bottom w:val="none" w:sz="0" w:space="0" w:color="auto"/>
      </w:pBdr>
      <w:ind w:firstLine="36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560CD" w14:textId="77777777" w:rsidR="00B14AFE" w:rsidRDefault="00B14AFE">
    <w:pPr>
      <w:pStyle w:val="a7"/>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36F85" w14:textId="77777777" w:rsidR="00B14AFE" w:rsidRPr="00117592" w:rsidRDefault="00B14AFE" w:rsidP="00117592">
    <w:pPr>
      <w:pStyle w:val="a7"/>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EADB1" w14:textId="77777777" w:rsidR="00B14AFE" w:rsidRDefault="00B14AFE">
    <w:pPr>
      <w:pBdr>
        <w:bottom w:val="double" w:sz="8" w:space="0" w:color="auto"/>
      </w:pBdr>
      <w:spacing w:line="200" w:lineRule="exact"/>
      <w:rPr>
        <w:rFonts w:eastAsia="宋体"/>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BECAB" w14:textId="77777777" w:rsidR="00B14AFE" w:rsidRPr="00476656" w:rsidRDefault="00B14AFE" w:rsidP="00476656">
    <w:pPr>
      <w:pStyle w:val="a7"/>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8C774" w14:textId="77777777" w:rsidR="00B14AFE" w:rsidRPr="006473C7" w:rsidRDefault="00B14AFE" w:rsidP="006473C7">
    <w:pPr>
      <w:pStyle w:val="a7"/>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0B095" w14:textId="2EC6DE65" w:rsidR="00B14AFE" w:rsidRPr="00476656" w:rsidRDefault="00B14AFE" w:rsidP="00476656">
    <w:pPr>
      <w:pStyle w:val="a7"/>
      <w:pBdr>
        <w:bottom w:val="none" w:sz="0" w:space="0"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E7523" w14:textId="0695F46C" w:rsidR="00B14AFE" w:rsidRPr="0047701F" w:rsidRDefault="00B14AFE" w:rsidP="00A44D3D">
    <w:pPr>
      <w:pStyle w:val="a7"/>
      <w:pBdr>
        <w:bottom w:val="none" w:sz="0" w:space="0" w:color="auto"/>
      </w:pBd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1659D" w14:textId="77777777" w:rsidR="00B14AFE" w:rsidRPr="00710BB2" w:rsidRDefault="00B14AFE" w:rsidP="00710BB2">
    <w:pPr>
      <w:pStyle w:val="a7"/>
      <w:pBdr>
        <w:bottom w:val="none" w:sz="0" w:space="0" w:color="auto"/>
      </w:pBd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A8982" w14:textId="1DA72664" w:rsidR="00B14AFE" w:rsidRPr="00710BB2" w:rsidRDefault="00B14AFE" w:rsidP="00710BB2">
    <w:pPr>
      <w:pStyle w:val="a7"/>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FFFF7C"/>
    <w:lvl w:ilvl="0">
      <w:start w:val="1"/>
      <w:numFmt w:val="decimal"/>
      <w:pStyle w:val="5"/>
      <w:lvlText w:val="%1."/>
      <w:lvlJc w:val="left"/>
      <w:pPr>
        <w:tabs>
          <w:tab w:val="left" w:pos="2040"/>
        </w:tabs>
        <w:ind w:leftChars="800" w:left="2040" w:hangingChars="2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620"/>
        </w:tabs>
        <w:ind w:leftChars="600" w:left="1620" w:hangingChars="20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200"/>
        </w:tabs>
        <w:ind w:leftChars="400" w:left="1200" w:hangingChars="20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80"/>
        </w:tabs>
        <w:ind w:leftChars="200" w:left="780" w:hangingChars="20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FFFFFF82"/>
    <w:styleLink w:val="51"/>
    <w:lvl w:ilvl="0">
      <w:start w:val="1"/>
      <w:numFmt w:val="bullet"/>
      <w:pStyle w:val="30"/>
      <w:lvlText w:val=""/>
      <w:lvlJc w:val="left"/>
      <w:pPr>
        <w:tabs>
          <w:tab w:val="left"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80"/>
        </w:tabs>
        <w:ind w:leftChars="200" w:left="780" w:hangingChars="200" w:hanging="360"/>
      </w:pPr>
      <w:rPr>
        <w:rFonts w:ascii="Wingdings" w:hAnsi="Wingdings"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Chars="200" w:hanging="360"/>
      </w:pPr>
    </w:lvl>
  </w:abstractNum>
  <w:abstractNum w:abstractNumId="9" w15:restartNumberingAfterBreak="0">
    <w:nsid w:val="FFFFFF89"/>
    <w:multiLevelType w:val="singleLevel"/>
    <w:tmpl w:val="FFFFFF89"/>
    <w:styleLink w:val="28"/>
    <w:lvl w:ilvl="0">
      <w:start w:val="1"/>
      <w:numFmt w:val="bullet"/>
      <w:pStyle w:val="a0"/>
      <w:lvlText w:val=""/>
      <w:lvlJc w:val="left"/>
      <w:pPr>
        <w:tabs>
          <w:tab w:val="left" w:pos="360"/>
        </w:tabs>
        <w:ind w:left="360" w:hangingChars="200" w:hanging="360"/>
      </w:pPr>
      <w:rPr>
        <w:rFonts w:ascii="Wingdings" w:hAnsi="Wingdings" w:hint="default"/>
      </w:rPr>
    </w:lvl>
  </w:abstractNum>
  <w:abstractNum w:abstractNumId="10" w15:restartNumberingAfterBreak="0">
    <w:nsid w:val="00000013"/>
    <w:multiLevelType w:val="multilevel"/>
    <w:tmpl w:val="00000013"/>
    <w:lvl w:ilvl="0">
      <w:start w:val="1"/>
      <w:numFmt w:val="chineseCountingThousand"/>
      <w:pStyle w:val="a1"/>
      <w:lvlText w:val="第%1章"/>
      <w:lvlJc w:val="center"/>
      <w:pPr>
        <w:tabs>
          <w:tab w:val="num" w:pos="1304"/>
        </w:tabs>
        <w:ind w:left="567" w:hanging="279"/>
      </w:pPr>
      <w:rPr>
        <w:rFonts w:hint="eastAsia"/>
        <w:lang w:val="en-US"/>
      </w:rPr>
    </w:lvl>
    <w:lvl w:ilvl="1">
      <w:start w:val="1"/>
      <w:numFmt w:val="decimal"/>
      <w:pStyle w:val="bbb"/>
      <w:isLgl/>
      <w:lvlText w:val="%1.%2"/>
      <w:lvlJc w:val="left"/>
      <w:pPr>
        <w:tabs>
          <w:tab w:val="num" w:pos="680"/>
        </w:tabs>
        <w:ind w:left="567" w:hanging="567"/>
      </w:pPr>
      <w:rPr>
        <w:rFonts w:hint="eastAsia"/>
        <w:b/>
      </w:rPr>
    </w:lvl>
    <w:lvl w:ilvl="2">
      <w:start w:val="1"/>
      <w:numFmt w:val="decimal"/>
      <w:pStyle w:val="31"/>
      <w:isLgl/>
      <w:lvlText w:val="%1.%2.%3"/>
      <w:lvlJc w:val="left"/>
      <w:pPr>
        <w:tabs>
          <w:tab w:val="num" w:pos="794"/>
        </w:tabs>
        <w:ind w:left="794" w:hanging="794"/>
      </w:pPr>
      <w:rPr>
        <w:rFonts w:hint="eastAsia"/>
        <w:b/>
      </w:rPr>
    </w:lvl>
    <w:lvl w:ilvl="3">
      <w:start w:val="1"/>
      <w:numFmt w:val="decimal"/>
      <w:pStyle w:val="41"/>
      <w:isLgl/>
      <w:lvlText w:val="%1.%2.%3.%4"/>
      <w:lvlJc w:val="left"/>
      <w:pPr>
        <w:tabs>
          <w:tab w:val="num" w:pos="0"/>
        </w:tabs>
        <w:ind w:left="0" w:firstLine="0"/>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1" w15:restartNumberingAfterBreak="0">
    <w:nsid w:val="079641BA"/>
    <w:multiLevelType w:val="multilevel"/>
    <w:tmpl w:val="0409001F"/>
    <w:styleLink w:val="23"/>
    <w:lvl w:ilvl="0">
      <w:start w:val="7"/>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2" w15:restartNumberingAfterBreak="0">
    <w:nsid w:val="083A4C99"/>
    <w:multiLevelType w:val="multilevel"/>
    <w:tmpl w:val="0409001F"/>
    <w:styleLink w:val="200"/>
    <w:lvl w:ilvl="0">
      <w:start w:val="6"/>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3" w15:restartNumberingAfterBreak="0">
    <w:nsid w:val="0AD36863"/>
    <w:multiLevelType w:val="multilevel"/>
    <w:tmpl w:val="0409001F"/>
    <w:styleLink w:val="16"/>
    <w:lvl w:ilvl="0">
      <w:start w:val="4"/>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4" w15:restartNumberingAfterBreak="0">
    <w:nsid w:val="107D2C41"/>
    <w:multiLevelType w:val="multilevel"/>
    <w:tmpl w:val="0409001D"/>
    <w:styleLink w:val="21"/>
    <w:lvl w:ilvl="0">
      <w:start w:val="7"/>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15:restartNumberingAfterBreak="0">
    <w:nsid w:val="131B1948"/>
    <w:multiLevelType w:val="multilevel"/>
    <w:tmpl w:val="A80EC834"/>
    <w:styleLink w:val="1111111121"/>
    <w:lvl w:ilvl="0">
      <w:start w:val="1"/>
      <w:numFmt w:val="decimal"/>
      <w:pStyle w:val="52"/>
      <w:suff w:val="space"/>
      <w:lvlText w:val="表5-%1"/>
      <w:lvlJc w:val="center"/>
      <w:pPr>
        <w:ind w:left="0" w:firstLine="0"/>
      </w:pPr>
      <w:rPr>
        <w:rFonts w:ascii="Times New Roman" w:eastAsia="宋体" w:hAnsi="Times New Roman" w:hint="default"/>
        <w:sz w:val="24"/>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6" w15:restartNumberingAfterBreak="0">
    <w:nsid w:val="16254C56"/>
    <w:multiLevelType w:val="multilevel"/>
    <w:tmpl w:val="0409001F"/>
    <w:styleLink w:val="24"/>
    <w:lvl w:ilvl="0">
      <w:start w:val="8"/>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7" w15:restartNumberingAfterBreak="0">
    <w:nsid w:val="162B2EA7"/>
    <w:multiLevelType w:val="multilevel"/>
    <w:tmpl w:val="320EBD7C"/>
    <w:styleLink w:val="141"/>
    <w:lvl w:ilvl="0">
      <w:start w:val="1"/>
      <w:numFmt w:val="decimal"/>
      <w:pStyle w:val="9"/>
      <w:suff w:val="space"/>
      <w:lvlText w:val="图8-%1"/>
      <w:lvlJc w:val="center"/>
      <w:pPr>
        <w:ind w:left="0" w:firstLine="0"/>
      </w:pPr>
      <w:rPr>
        <w:rFonts w:ascii="Times New Roman" w:eastAsia="宋体" w:hAnsi="Times New Roman" w:hint="default"/>
      </w:rPr>
    </w:lvl>
    <w:lvl w:ilvl="1">
      <w:start w:val="1"/>
      <w:numFmt w:val="chineseCountingThousand"/>
      <w:suff w:val="space"/>
      <w:lvlText w:val="附件%2"/>
      <w:lvlJc w:val="left"/>
      <w:pPr>
        <w:ind w:left="1191" w:hanging="851"/>
      </w:pPr>
      <w:rPr>
        <w:rFonts w:ascii="Times New Roman" w:eastAsia="宋体" w:hAnsi="Times New Roman" w:hint="default"/>
      </w:rPr>
    </w:lvl>
    <w:lvl w:ilvl="2">
      <w:start w:val="1"/>
      <w:numFmt w:val="decimal"/>
      <w:lvlText w:val="%3."/>
      <w:lvlJc w:val="left"/>
      <w:pPr>
        <w:tabs>
          <w:tab w:val="num" w:pos="2126"/>
        </w:tabs>
        <w:ind w:left="1701" w:firstLine="0"/>
      </w:pPr>
      <w:rPr>
        <w:rFonts w:hint="eastAsia"/>
      </w:rPr>
    </w:lvl>
    <w:lvl w:ilvl="3">
      <w:start w:val="1"/>
      <w:numFmt w:val="lowerLetter"/>
      <w:lvlText w:val="%4)"/>
      <w:lvlJc w:val="left"/>
      <w:pPr>
        <w:tabs>
          <w:tab w:val="num" w:pos="2976"/>
        </w:tabs>
        <w:ind w:left="2551" w:firstLine="0"/>
      </w:pPr>
      <w:rPr>
        <w:rFonts w:hint="eastAsia"/>
      </w:rPr>
    </w:lvl>
    <w:lvl w:ilvl="4">
      <w:start w:val="1"/>
      <w:numFmt w:val="decimal"/>
      <w:lvlText w:val="(%5)"/>
      <w:lvlJc w:val="left"/>
      <w:pPr>
        <w:tabs>
          <w:tab w:val="num" w:pos="0"/>
        </w:tabs>
        <w:ind w:left="0" w:firstLine="454"/>
      </w:pPr>
      <w:rPr>
        <w:rFonts w:hint="default"/>
      </w:rPr>
    </w:lvl>
    <w:lvl w:ilvl="5">
      <w:start w:val="1"/>
      <w:numFmt w:val="lowerLetter"/>
      <w:lvlText w:val="(%6)"/>
      <w:lvlJc w:val="left"/>
      <w:pPr>
        <w:tabs>
          <w:tab w:val="num" w:pos="4677"/>
        </w:tabs>
        <w:ind w:left="4252" w:firstLine="0"/>
      </w:pPr>
      <w:rPr>
        <w:rFonts w:hint="eastAsia"/>
      </w:rPr>
    </w:lvl>
    <w:lvl w:ilvl="6">
      <w:start w:val="1"/>
      <w:numFmt w:val="lowerRoman"/>
      <w:lvlText w:val="(%7)"/>
      <w:lvlJc w:val="left"/>
      <w:pPr>
        <w:tabs>
          <w:tab w:val="num" w:pos="5528"/>
        </w:tabs>
        <w:ind w:left="5102" w:firstLine="0"/>
      </w:pPr>
      <w:rPr>
        <w:rFonts w:hint="eastAsia"/>
      </w:rPr>
    </w:lvl>
    <w:lvl w:ilvl="7">
      <w:start w:val="1"/>
      <w:numFmt w:val="lowerLetter"/>
      <w:lvlText w:val="(%8)"/>
      <w:lvlJc w:val="left"/>
      <w:pPr>
        <w:tabs>
          <w:tab w:val="num" w:pos="6378"/>
        </w:tabs>
        <w:ind w:left="5953" w:firstLine="0"/>
      </w:pPr>
      <w:rPr>
        <w:rFonts w:hint="eastAsia"/>
      </w:rPr>
    </w:lvl>
    <w:lvl w:ilvl="8">
      <w:start w:val="1"/>
      <w:numFmt w:val="lowerRoman"/>
      <w:lvlText w:val="(%9)"/>
      <w:lvlJc w:val="left"/>
      <w:pPr>
        <w:tabs>
          <w:tab w:val="num" w:pos="7228"/>
        </w:tabs>
        <w:ind w:left="6803" w:firstLine="0"/>
      </w:pPr>
      <w:rPr>
        <w:rFonts w:hint="eastAsia"/>
      </w:rPr>
    </w:lvl>
  </w:abstractNum>
  <w:abstractNum w:abstractNumId="18" w15:restartNumberingAfterBreak="0">
    <w:nsid w:val="181806D3"/>
    <w:multiLevelType w:val="multilevel"/>
    <w:tmpl w:val="FAEA6FCA"/>
    <w:styleLink w:val="191"/>
    <w:lvl w:ilvl="0">
      <w:start w:val="1"/>
      <w:numFmt w:val="decimal"/>
      <w:suff w:val="space"/>
      <w:lvlText w:val="第%1章"/>
      <w:lvlJc w:val="left"/>
      <w:pPr>
        <w:ind w:left="0" w:firstLine="0"/>
      </w:pPr>
      <w:rPr>
        <w:rFonts w:ascii="Times New Roman" w:hAnsi="Times New Roman" w:cs="Times New Roman"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142" w:firstLine="0"/>
      </w:pPr>
      <w:rPr>
        <w:rFonts w:hint="eastAsia"/>
      </w:rPr>
    </w:lvl>
    <w:lvl w:ilvl="3">
      <w:start w:val="1"/>
      <w:numFmt w:val="decimal"/>
      <w:suff w:val="space"/>
      <w:lvlText w:val="%1.%2.%3.%4"/>
      <w:lvlJc w:val="left"/>
      <w:pPr>
        <w:ind w:left="0" w:firstLine="0"/>
      </w:pPr>
      <w:rPr>
        <w:rFonts w:hint="eastAsia"/>
      </w:rPr>
    </w:lvl>
    <w:lvl w:ilvl="4">
      <w:start w:val="1"/>
      <w:numFmt w:val="decimal"/>
      <w:lvlRestart w:val="2"/>
      <w:suff w:val="space"/>
      <w:lvlText w:val="表%1.%2-%5"/>
      <w:lvlJc w:val="center"/>
      <w:pPr>
        <w:ind w:left="2410" w:firstLine="0"/>
      </w:pPr>
      <w:rPr>
        <w:rFonts w:hint="eastAsia"/>
        <w:lang w:val="en-US"/>
      </w:rPr>
    </w:lvl>
    <w:lvl w:ilvl="5">
      <w:start w:val="1"/>
      <w:numFmt w:val="decimal"/>
      <w:lvlRestart w:val="2"/>
      <w:suff w:val="space"/>
      <w:lvlText w:val="图%1.%2-%6"/>
      <w:lvlJc w:val="left"/>
      <w:pPr>
        <w:ind w:left="0" w:firstLine="0"/>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1A317B34"/>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0" w15:restartNumberingAfterBreak="0">
    <w:nsid w:val="1BD03C63"/>
    <w:multiLevelType w:val="multilevel"/>
    <w:tmpl w:val="0409001F"/>
    <w:styleLink w:val="22"/>
    <w:lvl w:ilvl="0">
      <w:start w:val="2"/>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1" w15:restartNumberingAfterBreak="0">
    <w:nsid w:val="1D7A0CED"/>
    <w:multiLevelType w:val="multilevel"/>
    <w:tmpl w:val="0409001F"/>
    <w:styleLink w:val="241"/>
    <w:lvl w:ilvl="0">
      <w:start w:val="5"/>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2" w15:restartNumberingAfterBreak="0">
    <w:nsid w:val="1DED3FE5"/>
    <w:multiLevelType w:val="multilevel"/>
    <w:tmpl w:val="0409001F"/>
    <w:styleLink w:val="220"/>
    <w:lvl w:ilvl="0">
      <w:start w:val="8"/>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3" w15:restartNumberingAfterBreak="0">
    <w:nsid w:val="1F4604D3"/>
    <w:multiLevelType w:val="multilevel"/>
    <w:tmpl w:val="0409001F"/>
    <w:styleLink w:val="211"/>
    <w:lvl w:ilvl="0">
      <w:start w:val="3"/>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4" w15:restartNumberingAfterBreak="0">
    <w:nsid w:val="1FDB39E3"/>
    <w:multiLevelType w:val="multilevel"/>
    <w:tmpl w:val="0409001F"/>
    <w:styleLink w:val="261"/>
    <w:lvl w:ilvl="0">
      <w:start w:val="4"/>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5" w15:restartNumberingAfterBreak="0">
    <w:nsid w:val="229900B9"/>
    <w:multiLevelType w:val="multilevel"/>
    <w:tmpl w:val="229900B9"/>
    <w:lvl w:ilvl="0">
      <w:start w:val="1"/>
      <w:numFmt w:val="decimal"/>
      <w:lvlText w:val="%1"/>
      <w:lvlJc w:val="left"/>
      <w:pPr>
        <w:tabs>
          <w:tab w:val="left" w:pos="574"/>
        </w:tabs>
        <w:ind w:left="574"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lvlText w:val="%1.%2.%3.%4"/>
      <w:lvlJc w:val="left"/>
      <w:pPr>
        <w:tabs>
          <w:tab w:val="left" w:pos="1573"/>
        </w:tabs>
        <w:ind w:left="1573"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26" w15:restartNumberingAfterBreak="0">
    <w:nsid w:val="24F90F4A"/>
    <w:multiLevelType w:val="multilevel"/>
    <w:tmpl w:val="0409001F"/>
    <w:styleLink w:val="18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27" w15:restartNumberingAfterBreak="0">
    <w:nsid w:val="264F4C2D"/>
    <w:multiLevelType w:val="multilevel"/>
    <w:tmpl w:val="0409001F"/>
    <w:styleLink w:val="221"/>
    <w:lvl w:ilvl="0">
      <w:start w:val="2"/>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8" w15:restartNumberingAfterBreak="0">
    <w:nsid w:val="2DB94ED4"/>
    <w:multiLevelType w:val="multilevel"/>
    <w:tmpl w:val="0409001F"/>
    <w:styleLink w:val="27"/>
    <w:lvl w:ilvl="0">
      <w:start w:val="9"/>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9" w15:restartNumberingAfterBreak="0">
    <w:nsid w:val="2DD91BB6"/>
    <w:multiLevelType w:val="multilevel"/>
    <w:tmpl w:val="0409001F"/>
    <w:styleLink w:val="26"/>
    <w:lvl w:ilvl="0">
      <w:start w:val="9"/>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0" w15:restartNumberingAfterBreak="0">
    <w:nsid w:val="2E41415D"/>
    <w:multiLevelType w:val="multilevel"/>
    <w:tmpl w:val="8D100E20"/>
    <w:styleLink w:val="91"/>
    <w:lvl w:ilvl="0">
      <w:start w:val="1"/>
      <w:numFmt w:val="decimal"/>
      <w:pStyle w:val="25"/>
      <w:suff w:val="space"/>
      <w:lvlText w:val="表2-%1"/>
      <w:lvlJc w:val="center"/>
      <w:pPr>
        <w:ind w:left="0" w:firstLine="0"/>
      </w:pPr>
      <w:rPr>
        <w:rFonts w:hint="eastAsia"/>
        <w:lang w:val="en-US"/>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31" w15:restartNumberingAfterBreak="0">
    <w:nsid w:val="2F68702C"/>
    <w:multiLevelType w:val="multilevel"/>
    <w:tmpl w:val="2F68702C"/>
    <w:lvl w:ilvl="0">
      <w:start w:val="1"/>
      <w:numFmt w:val="decimal"/>
      <w:pStyle w:val="a2"/>
      <w:lvlText w:val="（%1）"/>
      <w:lvlJc w:val="left"/>
      <w:pPr>
        <w:tabs>
          <w:tab w:val="left" w:pos="1200"/>
        </w:tabs>
        <w:ind w:left="1200" w:hanging="720"/>
      </w:pPr>
      <w:rPr>
        <w:rFonts w:hint="default"/>
      </w:rPr>
    </w:lvl>
    <w:lvl w:ilvl="1">
      <w:start w:val="1"/>
      <w:numFmt w:val="lowerLetter"/>
      <w:lvlText w:val="%2)"/>
      <w:lvlJc w:val="left"/>
      <w:pPr>
        <w:tabs>
          <w:tab w:val="left" w:pos="1320"/>
        </w:tabs>
        <w:ind w:left="1320" w:hanging="420"/>
      </w:p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32" w15:restartNumberingAfterBreak="0">
    <w:nsid w:val="38780379"/>
    <w:multiLevelType w:val="multilevel"/>
    <w:tmpl w:val="9AAE89C8"/>
    <w:styleLink w:val="81"/>
    <w:lvl w:ilvl="0">
      <w:start w:val="1"/>
      <w:numFmt w:val="decimal"/>
      <w:pStyle w:val="7"/>
      <w:suff w:val="space"/>
      <w:lvlText w:val="图7-%1"/>
      <w:lvlJc w:val="center"/>
      <w:pPr>
        <w:ind w:left="0" w:firstLine="0"/>
      </w:pPr>
      <w:rPr>
        <w:rFonts w:ascii="Times New Roman" w:eastAsia="宋体" w:hAnsi="Times New Roman" w:hint="default"/>
      </w:rPr>
    </w:lvl>
    <w:lvl w:ilvl="1">
      <w:start w:val="1"/>
      <w:numFmt w:val="chineseCountingThousand"/>
      <w:suff w:val="space"/>
      <w:lvlText w:val="附件%2"/>
      <w:lvlJc w:val="left"/>
      <w:pPr>
        <w:ind w:left="1191" w:hanging="851"/>
      </w:pPr>
      <w:rPr>
        <w:rFonts w:ascii="Times New Roman" w:eastAsia="宋体" w:hAnsi="Times New Roman" w:hint="default"/>
      </w:rPr>
    </w:lvl>
    <w:lvl w:ilvl="2">
      <w:start w:val="1"/>
      <w:numFmt w:val="decimal"/>
      <w:lvlText w:val="%3."/>
      <w:lvlJc w:val="left"/>
      <w:pPr>
        <w:tabs>
          <w:tab w:val="num" w:pos="2126"/>
        </w:tabs>
        <w:ind w:left="1701" w:firstLine="0"/>
      </w:pPr>
      <w:rPr>
        <w:rFonts w:hint="eastAsia"/>
      </w:rPr>
    </w:lvl>
    <w:lvl w:ilvl="3">
      <w:start w:val="1"/>
      <w:numFmt w:val="lowerLetter"/>
      <w:lvlText w:val="%4)"/>
      <w:lvlJc w:val="left"/>
      <w:pPr>
        <w:tabs>
          <w:tab w:val="num" w:pos="2976"/>
        </w:tabs>
        <w:ind w:left="2551" w:firstLine="0"/>
      </w:pPr>
      <w:rPr>
        <w:rFonts w:hint="eastAsia"/>
      </w:rPr>
    </w:lvl>
    <w:lvl w:ilvl="4">
      <w:start w:val="1"/>
      <w:numFmt w:val="decimal"/>
      <w:lvlText w:val="(%5)"/>
      <w:lvlJc w:val="left"/>
      <w:pPr>
        <w:tabs>
          <w:tab w:val="num" w:pos="3827"/>
        </w:tabs>
        <w:ind w:left="3402" w:firstLine="0"/>
      </w:pPr>
      <w:rPr>
        <w:rFonts w:hint="eastAsia"/>
      </w:rPr>
    </w:lvl>
    <w:lvl w:ilvl="5">
      <w:start w:val="1"/>
      <w:numFmt w:val="lowerLetter"/>
      <w:lvlText w:val="(%6)"/>
      <w:lvlJc w:val="left"/>
      <w:pPr>
        <w:tabs>
          <w:tab w:val="num" w:pos="4677"/>
        </w:tabs>
        <w:ind w:left="4252" w:firstLine="0"/>
      </w:pPr>
      <w:rPr>
        <w:rFonts w:hint="eastAsia"/>
      </w:rPr>
    </w:lvl>
    <w:lvl w:ilvl="6">
      <w:start w:val="1"/>
      <w:numFmt w:val="lowerRoman"/>
      <w:lvlText w:val="(%7)"/>
      <w:lvlJc w:val="left"/>
      <w:pPr>
        <w:tabs>
          <w:tab w:val="num" w:pos="5528"/>
        </w:tabs>
        <w:ind w:left="5102" w:firstLine="0"/>
      </w:pPr>
      <w:rPr>
        <w:rFonts w:hint="eastAsia"/>
      </w:rPr>
    </w:lvl>
    <w:lvl w:ilvl="7">
      <w:start w:val="1"/>
      <w:numFmt w:val="lowerLetter"/>
      <w:lvlText w:val="(%8)"/>
      <w:lvlJc w:val="left"/>
      <w:pPr>
        <w:tabs>
          <w:tab w:val="num" w:pos="6378"/>
        </w:tabs>
        <w:ind w:left="5953" w:firstLine="0"/>
      </w:pPr>
      <w:rPr>
        <w:rFonts w:hint="eastAsia"/>
      </w:rPr>
    </w:lvl>
    <w:lvl w:ilvl="8">
      <w:start w:val="1"/>
      <w:numFmt w:val="lowerRoman"/>
      <w:lvlText w:val="(%9)"/>
      <w:lvlJc w:val="left"/>
      <w:pPr>
        <w:tabs>
          <w:tab w:val="num" w:pos="7228"/>
        </w:tabs>
        <w:ind w:left="6803" w:firstLine="0"/>
      </w:pPr>
      <w:rPr>
        <w:rFonts w:hint="eastAsia"/>
      </w:rPr>
    </w:lvl>
  </w:abstractNum>
  <w:abstractNum w:abstractNumId="33" w15:restartNumberingAfterBreak="0">
    <w:nsid w:val="3A3C422D"/>
    <w:multiLevelType w:val="multilevel"/>
    <w:tmpl w:val="0409001F"/>
    <w:styleLink w:val="231"/>
    <w:lvl w:ilvl="0">
      <w:start w:val="4"/>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4" w15:restartNumberingAfterBreak="0">
    <w:nsid w:val="3AB32C38"/>
    <w:multiLevelType w:val="multilevel"/>
    <w:tmpl w:val="3AB32C38"/>
    <w:lvl w:ilvl="0">
      <w:start w:val="1"/>
      <w:numFmt w:val="decimal"/>
      <w:pStyle w:val="29"/>
      <w:lvlText w:val="%1"/>
      <w:lvlJc w:val="left"/>
      <w:pPr>
        <w:tabs>
          <w:tab w:val="num" w:pos="425"/>
        </w:tabs>
        <w:ind w:left="425" w:hanging="425"/>
      </w:pPr>
      <w:rPr>
        <w:rFonts w:hint="eastAsia"/>
      </w:rPr>
    </w:lvl>
    <w:lvl w:ilvl="1">
      <w:start w:val="1"/>
      <w:numFmt w:val="decimal"/>
      <w:lvlText w:val="%1.%2"/>
      <w:lvlJc w:val="left"/>
      <w:pPr>
        <w:tabs>
          <w:tab w:val="num" w:pos="567"/>
        </w:tabs>
        <w:ind w:left="567" w:hanging="567"/>
      </w:pPr>
      <w:rPr>
        <w:rFonts w:hint="eastAsia"/>
      </w:rPr>
    </w:lvl>
    <w:lvl w:ilvl="2">
      <w:start w:val="1"/>
      <w:numFmt w:val="decimal"/>
      <w:lvlText w:val="%1.%2.%3"/>
      <w:lvlJc w:val="left"/>
      <w:pPr>
        <w:tabs>
          <w:tab w:val="num" w:pos="0"/>
        </w:tabs>
        <w:ind w:left="0" w:firstLine="0"/>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5" w15:restartNumberingAfterBreak="0">
    <w:nsid w:val="478B5C98"/>
    <w:multiLevelType w:val="multilevel"/>
    <w:tmpl w:val="04090025"/>
    <w:lvl w:ilvl="0">
      <w:start w:val="1"/>
      <w:numFmt w:val="decimal"/>
      <w:pStyle w:val="1"/>
      <w:lvlText w:val="%1"/>
      <w:lvlJc w:val="left"/>
      <w:pPr>
        <w:ind w:left="432" w:hanging="432"/>
      </w:pPr>
    </w:lvl>
    <w:lvl w:ilvl="1">
      <w:start w:val="1"/>
      <w:numFmt w:val="decimal"/>
      <w:pStyle w:val="2a"/>
      <w:lvlText w:val="%1.%2"/>
      <w:lvlJc w:val="left"/>
      <w:pPr>
        <w:ind w:left="576" w:hanging="576"/>
      </w:pPr>
    </w:lvl>
    <w:lvl w:ilvl="2">
      <w:start w:val="1"/>
      <w:numFmt w:val="decimal"/>
      <w:pStyle w:val="32"/>
      <w:lvlText w:val="%1.%2.%3"/>
      <w:lvlJc w:val="left"/>
      <w:pPr>
        <w:ind w:left="720" w:hanging="720"/>
      </w:pPr>
    </w:lvl>
    <w:lvl w:ilvl="3">
      <w:start w:val="1"/>
      <w:numFmt w:val="decimal"/>
      <w:pStyle w:val="42"/>
      <w:lvlText w:val="%1.%2.%3.%4"/>
      <w:lvlJc w:val="left"/>
      <w:pPr>
        <w:ind w:left="864" w:hanging="864"/>
      </w:pPr>
    </w:lvl>
    <w:lvl w:ilvl="4">
      <w:start w:val="1"/>
      <w:numFmt w:val="decimal"/>
      <w:pStyle w:val="53"/>
      <w:lvlText w:val="%1.%2.%3.%4.%5"/>
      <w:lvlJc w:val="left"/>
      <w:pPr>
        <w:ind w:left="1008" w:hanging="1008"/>
      </w:pPr>
    </w:lvl>
    <w:lvl w:ilvl="5">
      <w:start w:val="1"/>
      <w:numFmt w:val="decimal"/>
      <w:pStyle w:val="6"/>
      <w:lvlText w:val="%1.%2.%3.%4.%5.%6"/>
      <w:lvlJc w:val="left"/>
      <w:pPr>
        <w:ind w:left="1152" w:hanging="1152"/>
      </w:pPr>
    </w:lvl>
    <w:lvl w:ilvl="6">
      <w:start w:val="1"/>
      <w:numFmt w:val="decimal"/>
      <w:pStyle w:val="70"/>
      <w:lvlText w:val="%1.%2.%3.%4.%5.%6.%7"/>
      <w:lvlJc w:val="left"/>
      <w:pPr>
        <w:ind w:left="1296" w:hanging="1296"/>
      </w:pPr>
    </w:lvl>
    <w:lvl w:ilvl="7">
      <w:start w:val="1"/>
      <w:numFmt w:val="decimal"/>
      <w:pStyle w:val="8"/>
      <w:lvlText w:val="%1.%2.%3.%4.%5.%6.%7.%8"/>
      <w:lvlJc w:val="left"/>
      <w:pPr>
        <w:ind w:left="1440" w:hanging="1440"/>
      </w:pPr>
    </w:lvl>
    <w:lvl w:ilvl="8">
      <w:start w:val="1"/>
      <w:numFmt w:val="decimal"/>
      <w:pStyle w:val="90"/>
      <w:lvlText w:val="%1.%2.%3.%4.%5.%6.%7.%8.%9"/>
      <w:lvlJc w:val="left"/>
      <w:pPr>
        <w:ind w:left="1584" w:hanging="1584"/>
      </w:pPr>
    </w:lvl>
  </w:abstractNum>
  <w:abstractNum w:abstractNumId="36" w15:restartNumberingAfterBreak="0">
    <w:nsid w:val="4C9D767B"/>
    <w:multiLevelType w:val="multilevel"/>
    <w:tmpl w:val="4C9D767B"/>
    <w:lvl w:ilvl="0">
      <w:start w:val="1"/>
      <w:numFmt w:val="decimal"/>
      <w:pStyle w:val="123"/>
      <w:lvlText w:val="%1"/>
      <w:lvlJc w:val="left"/>
      <w:pPr>
        <w:ind w:left="425" w:hanging="425"/>
      </w:pPr>
    </w:lvl>
    <w:lvl w:ilvl="1">
      <w:start w:val="1"/>
      <w:numFmt w:val="decimal"/>
      <w:pStyle w:val="233333"/>
      <w:lvlText w:val="%1.%2"/>
      <w:lvlJc w:val="left"/>
      <w:pPr>
        <w:ind w:left="992" w:hanging="567"/>
      </w:pPr>
      <w:rPr>
        <w:color w:val="000000"/>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7" w15:restartNumberingAfterBreak="0">
    <w:nsid w:val="4D6F59BD"/>
    <w:multiLevelType w:val="multilevel"/>
    <w:tmpl w:val="193C73B4"/>
    <w:styleLink w:val="101"/>
    <w:lvl w:ilvl="0">
      <w:start w:val="1"/>
      <w:numFmt w:val="decimal"/>
      <w:pStyle w:val="43"/>
      <w:suff w:val="space"/>
      <w:lvlText w:val="图4-%1"/>
      <w:lvlJc w:val="center"/>
      <w:pPr>
        <w:ind w:left="0" w:firstLine="0"/>
      </w:pPr>
      <w:rPr>
        <w:rFonts w:hint="eastAsia"/>
      </w:rPr>
    </w:lvl>
    <w:lvl w:ilvl="1">
      <w:start w:val="1"/>
      <w:numFmt w:val="decimal"/>
      <w:lvlText w:val="%1.%2"/>
      <w:lvlJc w:val="left"/>
      <w:pPr>
        <w:tabs>
          <w:tab w:val="num" w:pos="1505"/>
        </w:tabs>
        <w:ind w:left="992" w:hanging="567"/>
      </w:pPr>
      <w:rPr>
        <w:rFonts w:hint="eastAsia"/>
      </w:rPr>
    </w:lvl>
    <w:lvl w:ilvl="2">
      <w:start w:val="1"/>
      <w:numFmt w:val="decimal"/>
      <w:lvlText w:val="%1.%2.%3"/>
      <w:lvlJc w:val="left"/>
      <w:pPr>
        <w:tabs>
          <w:tab w:val="num" w:pos="2291"/>
        </w:tabs>
        <w:ind w:left="1418" w:hanging="567"/>
      </w:pPr>
      <w:rPr>
        <w:rFonts w:hint="eastAsia"/>
      </w:rPr>
    </w:lvl>
    <w:lvl w:ilvl="3">
      <w:start w:val="1"/>
      <w:numFmt w:val="decimal"/>
      <w:lvlText w:val="%1.%2.%3.%4"/>
      <w:lvlJc w:val="left"/>
      <w:pPr>
        <w:tabs>
          <w:tab w:val="num" w:pos="3436"/>
        </w:tabs>
        <w:ind w:left="1984" w:hanging="708"/>
      </w:pPr>
      <w:rPr>
        <w:rFonts w:hint="eastAsia"/>
      </w:rPr>
    </w:lvl>
    <w:lvl w:ilvl="4">
      <w:start w:val="1"/>
      <w:numFmt w:val="decimal"/>
      <w:lvlText w:val="%1.%2.%3.%4.%5"/>
      <w:lvlJc w:val="left"/>
      <w:pPr>
        <w:tabs>
          <w:tab w:val="num" w:pos="4221"/>
        </w:tabs>
        <w:ind w:left="2551" w:hanging="850"/>
      </w:pPr>
      <w:rPr>
        <w:rFonts w:hint="eastAsia"/>
      </w:rPr>
    </w:lvl>
    <w:lvl w:ilvl="5">
      <w:start w:val="1"/>
      <w:numFmt w:val="decimal"/>
      <w:lvlText w:val="%1.%2.%3.%4.%5.%6"/>
      <w:lvlJc w:val="left"/>
      <w:pPr>
        <w:tabs>
          <w:tab w:val="num" w:pos="5006"/>
        </w:tabs>
        <w:ind w:left="3260" w:hanging="1134"/>
      </w:pPr>
      <w:rPr>
        <w:rFonts w:hint="eastAsia"/>
      </w:rPr>
    </w:lvl>
    <w:lvl w:ilvl="6">
      <w:start w:val="1"/>
      <w:numFmt w:val="decimal"/>
      <w:lvlText w:val="%1.%2.%3.%4.%5.%6.%7"/>
      <w:lvlJc w:val="left"/>
      <w:pPr>
        <w:tabs>
          <w:tab w:val="num" w:pos="6151"/>
        </w:tabs>
        <w:ind w:left="3827" w:hanging="1276"/>
      </w:pPr>
      <w:rPr>
        <w:rFonts w:hint="eastAsia"/>
      </w:rPr>
    </w:lvl>
    <w:lvl w:ilvl="7">
      <w:start w:val="1"/>
      <w:numFmt w:val="decimal"/>
      <w:lvlText w:val="%1.%2.%3.%4.%5.%6.%7.%8"/>
      <w:lvlJc w:val="left"/>
      <w:pPr>
        <w:tabs>
          <w:tab w:val="num" w:pos="6936"/>
        </w:tabs>
        <w:ind w:left="4394" w:hanging="1418"/>
      </w:pPr>
      <w:rPr>
        <w:rFonts w:hint="eastAsia"/>
      </w:rPr>
    </w:lvl>
    <w:lvl w:ilvl="8">
      <w:start w:val="1"/>
      <w:numFmt w:val="decimal"/>
      <w:lvlText w:val="%1.%2.%3.%4.%5.%6.%7.%8.%9"/>
      <w:lvlJc w:val="left"/>
      <w:pPr>
        <w:tabs>
          <w:tab w:val="num" w:pos="8082"/>
        </w:tabs>
        <w:ind w:left="5102" w:hanging="1700"/>
      </w:pPr>
      <w:rPr>
        <w:rFonts w:hint="eastAsia"/>
      </w:rPr>
    </w:lvl>
  </w:abstractNum>
  <w:abstractNum w:abstractNumId="38" w15:restartNumberingAfterBreak="0">
    <w:nsid w:val="51597977"/>
    <w:multiLevelType w:val="hybridMultilevel"/>
    <w:tmpl w:val="6D66430A"/>
    <w:lvl w:ilvl="0" w:tplc="4224F090">
      <w:start w:val="1"/>
      <w:numFmt w:val="decimalEnclosedCircle"/>
      <w:lvlText w:val="%1"/>
      <w:lvlJc w:val="left"/>
      <w:pPr>
        <w:ind w:left="360" w:hanging="360"/>
      </w:pPr>
      <w:rPr>
        <w:rFonts w:ascii="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53B76956"/>
    <w:multiLevelType w:val="multilevel"/>
    <w:tmpl w:val="017E83F8"/>
    <w:lvl w:ilvl="0">
      <w:start w:val="1"/>
      <w:numFmt w:val="decimal"/>
      <w:pStyle w:val="80"/>
      <w:suff w:val="space"/>
      <w:lvlText w:val="表7-%1"/>
      <w:lvlJc w:val="center"/>
      <w:pPr>
        <w:ind w:left="0" w:firstLine="0"/>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40" w15:restartNumberingAfterBreak="0">
    <w:nsid w:val="549E056C"/>
    <w:multiLevelType w:val="multilevel"/>
    <w:tmpl w:val="0409001F"/>
    <w:styleLink w:val="201"/>
    <w:lvl w:ilvl="0">
      <w:start w:val="2"/>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1" w15:restartNumberingAfterBreak="0">
    <w:nsid w:val="56280D89"/>
    <w:multiLevelType w:val="multilevel"/>
    <w:tmpl w:val="0409001F"/>
    <w:styleLink w:val="250"/>
    <w:lvl w:ilvl="0">
      <w:start w:val="8"/>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2" w15:restartNumberingAfterBreak="0">
    <w:nsid w:val="5D141AAB"/>
    <w:multiLevelType w:val="multilevel"/>
    <w:tmpl w:val="871CC912"/>
    <w:styleLink w:val="161"/>
    <w:lvl w:ilvl="0">
      <w:start w:val="1"/>
      <w:numFmt w:val="chineseCountingThousand"/>
      <w:lvlText w:val="第%1章"/>
      <w:lvlJc w:val="left"/>
      <w:pPr>
        <w:tabs>
          <w:tab w:val="num" w:pos="5472"/>
        </w:tabs>
        <w:ind w:left="5472" w:hanging="432"/>
      </w:pPr>
      <w:rPr>
        <w:rFonts w:hint="eastAsia"/>
      </w:rPr>
    </w:lvl>
    <w:lvl w:ilvl="1">
      <w:start w:val="1"/>
      <w:numFmt w:val="decimal"/>
      <w:pStyle w:val="2b"/>
      <w:isLgl/>
      <w:lvlText w:val="%1.%2."/>
      <w:lvlJc w:val="left"/>
      <w:pPr>
        <w:tabs>
          <w:tab w:val="num" w:pos="576"/>
        </w:tabs>
        <w:ind w:left="576" w:hanging="576"/>
      </w:pPr>
      <w:rPr>
        <w:rFonts w:hint="eastAsia"/>
      </w:rPr>
    </w:lvl>
    <w:lvl w:ilvl="2">
      <w:start w:val="1"/>
      <w:numFmt w:val="decimal"/>
      <w:isLgl/>
      <w:lvlText w:val="%1.%2.%3."/>
      <w:lvlJc w:val="left"/>
      <w:pPr>
        <w:tabs>
          <w:tab w:val="num" w:pos="1680"/>
        </w:tabs>
        <w:ind w:left="1680" w:hanging="720"/>
      </w:pPr>
      <w:rPr>
        <w:rFonts w:hint="eastAsia"/>
      </w:rPr>
    </w:lvl>
    <w:lvl w:ilvl="3">
      <w:start w:val="1"/>
      <w:numFmt w:val="decimal"/>
      <w:isLgl/>
      <w:lvlText w:val="%1.%2.%3.%4."/>
      <w:lvlJc w:val="left"/>
      <w:pPr>
        <w:tabs>
          <w:tab w:val="num" w:pos="1344"/>
        </w:tabs>
        <w:ind w:left="134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43" w15:restartNumberingAfterBreak="0">
    <w:nsid w:val="5E785EA4"/>
    <w:multiLevelType w:val="multilevel"/>
    <w:tmpl w:val="0409001F"/>
    <w:styleLink w:val="251"/>
    <w:lvl w:ilvl="0">
      <w:start w:val="4"/>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4" w15:restartNumberingAfterBreak="0">
    <w:nsid w:val="5F0E5EE3"/>
    <w:multiLevelType w:val="hybridMultilevel"/>
    <w:tmpl w:val="C0AE44D6"/>
    <w:styleLink w:val="151"/>
    <w:lvl w:ilvl="0" w:tplc="A8B0DC76">
      <w:start w:val="1"/>
      <w:numFmt w:val="japaneseCounting"/>
      <w:pStyle w:val="10"/>
      <w:lvlText w:val="第%1章"/>
      <w:lvlJc w:val="left"/>
      <w:pPr>
        <w:ind w:left="1080" w:hanging="1080"/>
      </w:pPr>
      <w:rPr>
        <w:rFonts w:hint="default"/>
        <w:sz w:val="44"/>
        <w:szCs w:val="44"/>
      </w:rPr>
    </w:lvl>
    <w:lvl w:ilvl="1" w:tplc="14F687DA">
      <w:start w:val="1"/>
      <w:numFmt w:val="lowerLetter"/>
      <w:lvlText w:val="%2)"/>
      <w:lvlJc w:val="left"/>
      <w:pPr>
        <w:ind w:left="840" w:hanging="420"/>
      </w:pPr>
    </w:lvl>
    <w:lvl w:ilvl="2" w:tplc="3DC88CC0">
      <w:start w:val="1"/>
      <w:numFmt w:val="lowerRoman"/>
      <w:lvlText w:val="%3."/>
      <w:lvlJc w:val="right"/>
      <w:pPr>
        <w:ind w:left="1260" w:hanging="420"/>
      </w:pPr>
    </w:lvl>
    <w:lvl w:ilvl="3" w:tplc="1E04D108" w:tentative="1">
      <w:start w:val="1"/>
      <w:numFmt w:val="decimal"/>
      <w:lvlText w:val="%4."/>
      <w:lvlJc w:val="left"/>
      <w:pPr>
        <w:ind w:left="1680" w:hanging="420"/>
      </w:pPr>
    </w:lvl>
    <w:lvl w:ilvl="4" w:tplc="B2829186" w:tentative="1">
      <w:start w:val="1"/>
      <w:numFmt w:val="lowerLetter"/>
      <w:lvlText w:val="%5)"/>
      <w:lvlJc w:val="left"/>
      <w:pPr>
        <w:ind w:left="2100" w:hanging="420"/>
      </w:pPr>
    </w:lvl>
    <w:lvl w:ilvl="5" w:tplc="301AA7A6" w:tentative="1">
      <w:start w:val="1"/>
      <w:numFmt w:val="lowerRoman"/>
      <w:lvlText w:val="%6."/>
      <w:lvlJc w:val="right"/>
      <w:pPr>
        <w:ind w:left="2520" w:hanging="420"/>
      </w:pPr>
    </w:lvl>
    <w:lvl w:ilvl="6" w:tplc="1A0C84DA" w:tentative="1">
      <w:start w:val="1"/>
      <w:numFmt w:val="decimal"/>
      <w:lvlText w:val="%7."/>
      <w:lvlJc w:val="left"/>
      <w:pPr>
        <w:ind w:left="2940" w:hanging="420"/>
      </w:pPr>
    </w:lvl>
    <w:lvl w:ilvl="7" w:tplc="0D028658" w:tentative="1">
      <w:start w:val="1"/>
      <w:numFmt w:val="lowerLetter"/>
      <w:lvlText w:val="%8)"/>
      <w:lvlJc w:val="left"/>
      <w:pPr>
        <w:ind w:left="3360" w:hanging="420"/>
      </w:pPr>
    </w:lvl>
    <w:lvl w:ilvl="8" w:tplc="731C9D16" w:tentative="1">
      <w:start w:val="1"/>
      <w:numFmt w:val="lowerRoman"/>
      <w:lvlText w:val="%9."/>
      <w:lvlJc w:val="right"/>
      <w:pPr>
        <w:ind w:left="3780" w:hanging="420"/>
      </w:pPr>
    </w:lvl>
  </w:abstractNum>
  <w:abstractNum w:abstractNumId="45" w15:restartNumberingAfterBreak="0">
    <w:nsid w:val="5F1751D1"/>
    <w:multiLevelType w:val="multilevel"/>
    <w:tmpl w:val="0409001F"/>
    <w:styleLink w:val="18"/>
    <w:lvl w:ilvl="0">
      <w:start w:val="5"/>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6" w15:restartNumberingAfterBreak="0">
    <w:nsid w:val="5F7E3F9C"/>
    <w:multiLevelType w:val="multilevel"/>
    <w:tmpl w:val="37EE2D56"/>
    <w:styleLink w:val="111"/>
    <w:lvl w:ilvl="0">
      <w:start w:val="1"/>
      <w:numFmt w:val="decimal"/>
      <w:pStyle w:val="11"/>
      <w:suff w:val="space"/>
      <w:lvlText w:val="图9-%1"/>
      <w:lvlJc w:val="center"/>
      <w:pPr>
        <w:ind w:left="0" w:firstLine="0"/>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47" w15:restartNumberingAfterBreak="0">
    <w:nsid w:val="603F17DA"/>
    <w:multiLevelType w:val="multilevel"/>
    <w:tmpl w:val="B4CA58D4"/>
    <w:styleLink w:val="131"/>
    <w:lvl w:ilvl="0">
      <w:start w:val="1"/>
      <w:numFmt w:val="decimal"/>
      <w:pStyle w:val="92"/>
      <w:suff w:val="space"/>
      <w:lvlText w:val="表8-%1"/>
      <w:lvlJc w:val="center"/>
      <w:pPr>
        <w:ind w:left="0" w:firstLine="0"/>
      </w:pPr>
      <w:rPr>
        <w:rFonts w:hint="eastAsia"/>
      </w:rPr>
    </w:lvl>
    <w:lvl w:ilvl="1">
      <w:start w:val="1"/>
      <w:numFmt w:val="decimal"/>
      <w:lvlText w:val="%1.%2"/>
      <w:lvlJc w:val="left"/>
      <w:pPr>
        <w:tabs>
          <w:tab w:val="num" w:pos="1505"/>
        </w:tabs>
        <w:ind w:left="992" w:hanging="567"/>
      </w:pPr>
      <w:rPr>
        <w:rFonts w:hint="eastAsia"/>
      </w:rPr>
    </w:lvl>
    <w:lvl w:ilvl="2">
      <w:start w:val="1"/>
      <w:numFmt w:val="decimal"/>
      <w:lvlText w:val="%1.%2.%3"/>
      <w:lvlJc w:val="left"/>
      <w:pPr>
        <w:tabs>
          <w:tab w:val="num" w:pos="2291"/>
        </w:tabs>
        <w:ind w:left="1418" w:hanging="567"/>
      </w:pPr>
      <w:rPr>
        <w:rFonts w:hint="eastAsia"/>
      </w:rPr>
    </w:lvl>
    <w:lvl w:ilvl="3">
      <w:start w:val="1"/>
      <w:numFmt w:val="decimal"/>
      <w:lvlText w:val="%1.%2.%3.%4"/>
      <w:lvlJc w:val="left"/>
      <w:pPr>
        <w:tabs>
          <w:tab w:val="num" w:pos="3436"/>
        </w:tabs>
        <w:ind w:left="1984" w:hanging="708"/>
      </w:pPr>
      <w:rPr>
        <w:rFonts w:hint="eastAsia"/>
      </w:rPr>
    </w:lvl>
    <w:lvl w:ilvl="4">
      <w:start w:val="1"/>
      <w:numFmt w:val="decimal"/>
      <w:lvlText w:val="%1.%2.%3.%4.%5"/>
      <w:lvlJc w:val="left"/>
      <w:pPr>
        <w:tabs>
          <w:tab w:val="num" w:pos="4221"/>
        </w:tabs>
        <w:ind w:left="2551" w:hanging="850"/>
      </w:pPr>
      <w:rPr>
        <w:rFonts w:hint="eastAsia"/>
      </w:rPr>
    </w:lvl>
    <w:lvl w:ilvl="5">
      <w:start w:val="1"/>
      <w:numFmt w:val="decimal"/>
      <w:lvlText w:val="%1.%2.%3.%4.%5.%6"/>
      <w:lvlJc w:val="left"/>
      <w:pPr>
        <w:tabs>
          <w:tab w:val="num" w:pos="5006"/>
        </w:tabs>
        <w:ind w:left="3260" w:hanging="1134"/>
      </w:pPr>
      <w:rPr>
        <w:rFonts w:hint="eastAsia"/>
      </w:rPr>
    </w:lvl>
    <w:lvl w:ilvl="6">
      <w:start w:val="1"/>
      <w:numFmt w:val="decimal"/>
      <w:lvlText w:val="%1.%2.%3.%4.%5.%6.%7"/>
      <w:lvlJc w:val="left"/>
      <w:pPr>
        <w:tabs>
          <w:tab w:val="num" w:pos="6151"/>
        </w:tabs>
        <w:ind w:left="3827" w:hanging="1276"/>
      </w:pPr>
      <w:rPr>
        <w:rFonts w:hint="eastAsia"/>
      </w:rPr>
    </w:lvl>
    <w:lvl w:ilvl="7">
      <w:start w:val="1"/>
      <w:numFmt w:val="decimal"/>
      <w:lvlText w:val="%1.%2.%3.%4.%5.%6.%7.%8"/>
      <w:lvlJc w:val="left"/>
      <w:pPr>
        <w:tabs>
          <w:tab w:val="num" w:pos="6936"/>
        </w:tabs>
        <w:ind w:left="4394" w:hanging="1418"/>
      </w:pPr>
      <w:rPr>
        <w:rFonts w:hint="eastAsia"/>
      </w:rPr>
    </w:lvl>
    <w:lvl w:ilvl="8">
      <w:start w:val="1"/>
      <w:numFmt w:val="decimal"/>
      <w:lvlText w:val="%1.%2.%3.%4.%5.%6.%7.%8.%9"/>
      <w:lvlJc w:val="left"/>
      <w:pPr>
        <w:tabs>
          <w:tab w:val="num" w:pos="8082"/>
        </w:tabs>
        <w:ind w:left="5102" w:hanging="1700"/>
      </w:pPr>
      <w:rPr>
        <w:rFonts w:hint="eastAsia"/>
      </w:rPr>
    </w:lvl>
  </w:abstractNum>
  <w:abstractNum w:abstractNumId="48" w15:restartNumberingAfterBreak="0">
    <w:nsid w:val="658B612D"/>
    <w:multiLevelType w:val="multilevel"/>
    <w:tmpl w:val="FAEA6FCA"/>
    <w:styleLink w:val="11111111111"/>
    <w:lvl w:ilvl="0">
      <w:start w:val="1"/>
      <w:numFmt w:val="decimal"/>
      <w:suff w:val="space"/>
      <w:lvlText w:val="第%1章"/>
      <w:lvlJc w:val="left"/>
      <w:pPr>
        <w:ind w:left="0" w:firstLine="0"/>
      </w:pPr>
      <w:rPr>
        <w:rFonts w:ascii="Times New Roman" w:hAnsi="Times New Roman" w:cs="Times New Roman"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142" w:firstLine="0"/>
      </w:pPr>
      <w:rPr>
        <w:rFonts w:hint="eastAsia"/>
      </w:rPr>
    </w:lvl>
    <w:lvl w:ilvl="3">
      <w:start w:val="1"/>
      <w:numFmt w:val="decimal"/>
      <w:suff w:val="space"/>
      <w:lvlText w:val="%1.%2.%3.%4"/>
      <w:lvlJc w:val="left"/>
      <w:pPr>
        <w:ind w:left="0" w:firstLine="0"/>
      </w:pPr>
      <w:rPr>
        <w:rFonts w:hint="eastAsia"/>
      </w:rPr>
    </w:lvl>
    <w:lvl w:ilvl="4">
      <w:start w:val="1"/>
      <w:numFmt w:val="decimal"/>
      <w:lvlRestart w:val="2"/>
      <w:suff w:val="space"/>
      <w:lvlText w:val="表%1.%2-%5"/>
      <w:lvlJc w:val="center"/>
      <w:pPr>
        <w:ind w:left="2410" w:firstLine="0"/>
      </w:pPr>
      <w:rPr>
        <w:rFonts w:hint="eastAsia"/>
        <w:lang w:val="en-US"/>
      </w:rPr>
    </w:lvl>
    <w:lvl w:ilvl="5">
      <w:start w:val="1"/>
      <w:numFmt w:val="decimal"/>
      <w:lvlRestart w:val="2"/>
      <w:suff w:val="space"/>
      <w:lvlText w:val="图%1.%2-%6"/>
      <w:lvlJc w:val="left"/>
      <w:pPr>
        <w:ind w:left="0" w:firstLine="0"/>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9" w15:restartNumberingAfterBreak="0">
    <w:nsid w:val="66B91482"/>
    <w:multiLevelType w:val="multilevel"/>
    <w:tmpl w:val="0409001F"/>
    <w:styleLink w:val="19"/>
    <w:lvl w:ilvl="0">
      <w:start w:val="7"/>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50" w15:restartNumberingAfterBreak="0">
    <w:nsid w:val="67D77CF4"/>
    <w:multiLevelType w:val="multilevel"/>
    <w:tmpl w:val="67D77CF4"/>
    <w:lvl w:ilvl="0">
      <w:start w:val="1"/>
      <w:numFmt w:val="decimalEnclosedCircle"/>
      <w:lvlText w:val="%1"/>
      <w:lvlJc w:val="left"/>
      <w:pPr>
        <w:ind w:left="840" w:hanging="360"/>
      </w:pPr>
      <w:rPr>
        <w:rFonts w:ascii="宋体" w:eastAsia="Times New Roman" w:hAnsi="宋体"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pStyle w:val="li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1" w15:restartNumberingAfterBreak="0">
    <w:nsid w:val="692A405E"/>
    <w:multiLevelType w:val="multilevel"/>
    <w:tmpl w:val="027A3B22"/>
    <w:styleLink w:val="12"/>
    <w:lvl w:ilvl="0">
      <w:start w:val="1"/>
      <w:numFmt w:val="decimal"/>
      <w:lvlText w:val="(%1)"/>
      <w:lvlJc w:val="left"/>
      <w:pPr>
        <w:tabs>
          <w:tab w:val="num" w:pos="920"/>
        </w:tabs>
        <w:ind w:left="920" w:hanging="360"/>
      </w:pPr>
      <w:rPr>
        <w:rFonts w:hint="default"/>
      </w:rPr>
    </w:lvl>
    <w:lvl w:ilvl="1">
      <w:start w:val="1"/>
      <w:numFmt w:val="decimal"/>
      <w:lvlText w:val="（%2）"/>
      <w:lvlJc w:val="left"/>
      <w:pPr>
        <w:tabs>
          <w:tab w:val="num" w:pos="1361"/>
        </w:tabs>
        <w:ind w:left="1418" w:hanging="964"/>
      </w:pPr>
      <w:rPr>
        <w:rFonts w:hint="default"/>
      </w:rPr>
    </w:lvl>
    <w:lvl w:ilvl="2">
      <w:start w:val="1"/>
      <w:numFmt w:val="decimal"/>
      <w:lvlText w:val="图4-%3"/>
      <w:lvlJc w:val="left"/>
      <w:pPr>
        <w:tabs>
          <w:tab w:val="num" w:pos="647"/>
        </w:tabs>
        <w:ind w:left="647" w:hanging="420"/>
      </w:pPr>
      <w:rPr>
        <w:rFonts w:hint="eastAsia"/>
      </w:rPr>
    </w:lvl>
    <w:lvl w:ilvl="3">
      <w:start w:val="1"/>
      <w:numFmt w:val="decimal"/>
      <w:lvlText w:val="%4."/>
      <w:lvlJc w:val="left"/>
      <w:pPr>
        <w:tabs>
          <w:tab w:val="num" w:pos="2240"/>
        </w:tabs>
        <w:ind w:left="2240" w:hanging="420"/>
      </w:pPr>
    </w:lvl>
    <w:lvl w:ilvl="4">
      <w:start w:val="1"/>
      <w:numFmt w:val="lowerLetter"/>
      <w:lvlText w:val="%5)"/>
      <w:lvlJc w:val="left"/>
      <w:pPr>
        <w:tabs>
          <w:tab w:val="num" w:pos="2660"/>
        </w:tabs>
        <w:ind w:left="2660" w:hanging="420"/>
      </w:pPr>
    </w:lvl>
    <w:lvl w:ilvl="5">
      <w:start w:val="1"/>
      <w:numFmt w:val="lowerRoman"/>
      <w:lvlText w:val="%6."/>
      <w:lvlJc w:val="right"/>
      <w:pPr>
        <w:tabs>
          <w:tab w:val="num" w:pos="3080"/>
        </w:tabs>
        <w:ind w:left="3080" w:hanging="420"/>
      </w:pPr>
    </w:lvl>
    <w:lvl w:ilvl="6">
      <w:start w:val="1"/>
      <w:numFmt w:val="decimal"/>
      <w:lvlText w:val="%7."/>
      <w:lvlJc w:val="left"/>
      <w:pPr>
        <w:tabs>
          <w:tab w:val="num" w:pos="3500"/>
        </w:tabs>
        <w:ind w:left="3500" w:hanging="420"/>
      </w:pPr>
    </w:lvl>
    <w:lvl w:ilvl="7">
      <w:start w:val="1"/>
      <w:numFmt w:val="lowerLetter"/>
      <w:lvlText w:val="%8)"/>
      <w:lvlJc w:val="left"/>
      <w:pPr>
        <w:tabs>
          <w:tab w:val="num" w:pos="3920"/>
        </w:tabs>
        <w:ind w:left="3920" w:hanging="420"/>
      </w:pPr>
    </w:lvl>
    <w:lvl w:ilvl="8">
      <w:start w:val="1"/>
      <w:numFmt w:val="lowerRoman"/>
      <w:lvlText w:val="%9."/>
      <w:lvlJc w:val="right"/>
      <w:pPr>
        <w:tabs>
          <w:tab w:val="num" w:pos="4340"/>
        </w:tabs>
        <w:ind w:left="4340" w:hanging="420"/>
      </w:pPr>
    </w:lvl>
  </w:abstractNum>
  <w:abstractNum w:abstractNumId="52" w15:restartNumberingAfterBreak="0">
    <w:nsid w:val="712F716A"/>
    <w:multiLevelType w:val="multilevel"/>
    <w:tmpl w:val="2508FB80"/>
    <w:lvl w:ilvl="0">
      <w:start w:val="3"/>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3" w15:restartNumberingAfterBreak="0">
    <w:nsid w:val="783B53E8"/>
    <w:multiLevelType w:val="multilevel"/>
    <w:tmpl w:val="AC024E3E"/>
    <w:styleLink w:val="121"/>
    <w:lvl w:ilvl="0">
      <w:start w:val="1"/>
      <w:numFmt w:val="decimal"/>
      <w:pStyle w:val="110"/>
      <w:suff w:val="space"/>
      <w:lvlText w:val="表11-%1"/>
      <w:lvlJc w:val="center"/>
      <w:pPr>
        <w:ind w:left="0" w:firstLine="0"/>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54" w15:restartNumberingAfterBreak="0">
    <w:nsid w:val="7E3578B1"/>
    <w:multiLevelType w:val="multilevel"/>
    <w:tmpl w:val="0409001F"/>
    <w:styleLink w:val="54"/>
    <w:lvl w:ilvl="0">
      <w:start w:val="2"/>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lvl>
    <w:lvl w:ilvl="3">
      <w:start w:val="1"/>
      <w:numFmt w:val="decimal"/>
      <w:lvlText w:val="%1.%2.%3.%4."/>
      <w:lvlJc w:val="left"/>
      <w:pPr>
        <w:ind w:left="2126"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55" w15:restartNumberingAfterBreak="0">
    <w:nsid w:val="7F8B4FFE"/>
    <w:multiLevelType w:val="multilevel"/>
    <w:tmpl w:val="7F8B4FFE"/>
    <w:styleLink w:val="112"/>
    <w:lvl w:ilvl="0">
      <w:start w:val="1"/>
      <w:numFmt w:val="decimal"/>
      <w:pStyle w:val="33"/>
      <w:suff w:val="space"/>
      <w:lvlText w:val="表3-%1"/>
      <w:lvlJc w:val="left"/>
      <w:pPr>
        <w:ind w:left="0" w:firstLine="0"/>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56" w15:restartNumberingAfterBreak="0">
    <w:nsid w:val="7FF05FC4"/>
    <w:multiLevelType w:val="multilevel"/>
    <w:tmpl w:val="0409001F"/>
    <w:styleLink w:val="271"/>
    <w:lvl w:ilvl="0">
      <w:start w:val="5"/>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5"/>
  </w:num>
  <w:num w:numId="4">
    <w:abstractNumId w:val="8"/>
  </w:num>
  <w:num w:numId="5">
    <w:abstractNumId w:val="9"/>
  </w:num>
  <w:num w:numId="6">
    <w:abstractNumId w:val="6"/>
  </w:num>
  <w:num w:numId="7">
    <w:abstractNumId w:val="2"/>
  </w:num>
  <w:num w:numId="8">
    <w:abstractNumId w:val="7"/>
  </w:num>
  <w:num w:numId="9">
    <w:abstractNumId w:val="4"/>
  </w:num>
  <w:num w:numId="10">
    <w:abstractNumId w:val="1"/>
  </w:num>
  <w:num w:numId="11">
    <w:abstractNumId w:val="0"/>
  </w:num>
  <w:num w:numId="12">
    <w:abstractNumId w:val="36"/>
  </w:num>
  <w:num w:numId="1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num>
  <w:num w:numId="15">
    <w:abstractNumId w:val="25"/>
  </w:num>
  <w:num w:numId="16">
    <w:abstractNumId w:val="35"/>
  </w:num>
  <w:num w:numId="17">
    <w:abstractNumId w:val="10"/>
  </w:num>
  <w:num w:numId="18">
    <w:abstractNumId w:val="55"/>
  </w:num>
  <w:num w:numId="19">
    <w:abstractNumId w:val="48"/>
  </w:num>
  <w:num w:numId="20">
    <w:abstractNumId w:val="20"/>
  </w:num>
  <w:num w:numId="21">
    <w:abstractNumId w:val="54"/>
  </w:num>
  <w:num w:numId="22">
    <w:abstractNumId w:val="15"/>
  </w:num>
  <w:num w:numId="23">
    <w:abstractNumId w:val="32"/>
  </w:num>
  <w:num w:numId="24">
    <w:abstractNumId w:val="30"/>
  </w:num>
  <w:num w:numId="25">
    <w:abstractNumId w:val="37"/>
  </w:num>
  <w:num w:numId="26">
    <w:abstractNumId w:val="39"/>
  </w:num>
  <w:num w:numId="27">
    <w:abstractNumId w:val="46"/>
  </w:num>
  <w:num w:numId="28">
    <w:abstractNumId w:val="53"/>
  </w:num>
  <w:num w:numId="29">
    <w:abstractNumId w:val="47"/>
  </w:num>
  <w:num w:numId="30">
    <w:abstractNumId w:val="17"/>
  </w:num>
  <w:num w:numId="31">
    <w:abstractNumId w:val="44"/>
  </w:num>
  <w:num w:numId="32">
    <w:abstractNumId w:val="42"/>
  </w:num>
  <w:num w:numId="33">
    <w:abstractNumId w:val="51"/>
  </w:num>
  <w:num w:numId="34">
    <w:abstractNumId w:val="26"/>
  </w:num>
  <w:num w:numId="35">
    <w:abstractNumId w:val="18"/>
  </w:num>
  <w:num w:numId="36">
    <w:abstractNumId w:val="40"/>
  </w:num>
  <w:num w:numId="37">
    <w:abstractNumId w:val="23"/>
  </w:num>
  <w:num w:numId="38">
    <w:abstractNumId w:val="27"/>
  </w:num>
  <w:num w:numId="39">
    <w:abstractNumId w:val="33"/>
  </w:num>
  <w:num w:numId="40">
    <w:abstractNumId w:val="21"/>
  </w:num>
  <w:num w:numId="41">
    <w:abstractNumId w:val="43"/>
  </w:num>
  <w:num w:numId="42">
    <w:abstractNumId w:val="24"/>
  </w:num>
  <w:num w:numId="43">
    <w:abstractNumId w:val="56"/>
  </w:num>
  <w:num w:numId="44">
    <w:abstractNumId w:val="13"/>
  </w:num>
  <w:num w:numId="45">
    <w:abstractNumId w:val="45"/>
  </w:num>
  <w:num w:numId="46">
    <w:abstractNumId w:val="49"/>
  </w:num>
  <w:num w:numId="47">
    <w:abstractNumId w:val="12"/>
  </w:num>
  <w:num w:numId="48">
    <w:abstractNumId w:val="14"/>
  </w:num>
  <w:num w:numId="49">
    <w:abstractNumId w:val="22"/>
  </w:num>
  <w:num w:numId="50">
    <w:abstractNumId w:val="11"/>
  </w:num>
  <w:num w:numId="51">
    <w:abstractNumId w:val="16"/>
  </w:num>
  <w:num w:numId="52">
    <w:abstractNumId w:val="41"/>
  </w:num>
  <w:num w:numId="53">
    <w:abstractNumId w:val="29"/>
  </w:num>
  <w:num w:numId="54">
    <w:abstractNumId w:val="28"/>
  </w:num>
  <w:num w:numId="55">
    <w:abstractNumId w:val="31"/>
  </w:num>
  <w:num w:numId="56">
    <w:abstractNumId w:val="38"/>
  </w:num>
  <w:num w:numId="57">
    <w:abstractNumId w:val="52"/>
  </w:num>
  <w:num w:numId="58">
    <w:abstractNumId w:val="19"/>
  </w:num>
  <w:num w:numId="59">
    <w:abstractNumId w:val="35"/>
  </w:num>
  <w:num w:numId="6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5"/>
  </w:num>
  <w:num w:numId="6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5"/>
  </w:num>
  <w:num w:numId="64">
    <w:abstractNumId w:val="3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hideSpellingErrors/>
  <w:activeWritingStyle w:appName="MSWord" w:lang="en-US" w:vendorID="64" w:dllVersion="6" w:nlCheck="1" w:checkStyle="0"/>
  <w:activeWritingStyle w:appName="MSWord" w:lang="zh-CN" w:vendorID="64" w:dllVersion="5" w:nlCheck="1" w:checkStyle="1"/>
  <w:activeWritingStyle w:appName="MSWord" w:lang="zh-CN" w:vendorID="64" w:dllVersion="0" w:nlCheck="1" w:checkStyle="1"/>
  <w:activeWritingStyle w:appName="MSWord" w:lang="en-US" w:vendorID="64" w:dllVersion="0" w:nlCheck="1" w:checkStyle="0"/>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style="mso-position-horizontal:left;mso-position-horizontal-relative:margin;mso-position-vertical:top;mso-position-vertical-relative:margin"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4867"/>
    <w:rsid w:val="0000214C"/>
    <w:rsid w:val="0000469B"/>
    <w:rsid w:val="000070ED"/>
    <w:rsid w:val="00015D75"/>
    <w:rsid w:val="00023978"/>
    <w:rsid w:val="0003132C"/>
    <w:rsid w:val="000372E6"/>
    <w:rsid w:val="00046FEA"/>
    <w:rsid w:val="00047AEE"/>
    <w:rsid w:val="000505E2"/>
    <w:rsid w:val="00056CC7"/>
    <w:rsid w:val="000610A0"/>
    <w:rsid w:val="0006377A"/>
    <w:rsid w:val="00064041"/>
    <w:rsid w:val="00065E42"/>
    <w:rsid w:val="00072A14"/>
    <w:rsid w:val="00076E96"/>
    <w:rsid w:val="000776B1"/>
    <w:rsid w:val="00077EE7"/>
    <w:rsid w:val="00080BA7"/>
    <w:rsid w:val="000821B4"/>
    <w:rsid w:val="00082A58"/>
    <w:rsid w:val="00083249"/>
    <w:rsid w:val="00094434"/>
    <w:rsid w:val="00096FF3"/>
    <w:rsid w:val="000A1215"/>
    <w:rsid w:val="000A1A29"/>
    <w:rsid w:val="000A286E"/>
    <w:rsid w:val="000A6517"/>
    <w:rsid w:val="000A71D9"/>
    <w:rsid w:val="000B0AF7"/>
    <w:rsid w:val="000C3FC2"/>
    <w:rsid w:val="000C608A"/>
    <w:rsid w:val="000C644D"/>
    <w:rsid w:val="000D1A2B"/>
    <w:rsid w:val="000D1B17"/>
    <w:rsid w:val="000D3A75"/>
    <w:rsid w:val="000D3BD4"/>
    <w:rsid w:val="000D7AD2"/>
    <w:rsid w:val="000E1C19"/>
    <w:rsid w:val="000E1EF1"/>
    <w:rsid w:val="000E3914"/>
    <w:rsid w:val="000E6B6C"/>
    <w:rsid w:val="000F3926"/>
    <w:rsid w:val="000F3929"/>
    <w:rsid w:val="000F59E6"/>
    <w:rsid w:val="00100CA1"/>
    <w:rsid w:val="001109C1"/>
    <w:rsid w:val="0011193D"/>
    <w:rsid w:val="001132EB"/>
    <w:rsid w:val="00117592"/>
    <w:rsid w:val="00124973"/>
    <w:rsid w:val="00127D20"/>
    <w:rsid w:val="0013008C"/>
    <w:rsid w:val="0013136A"/>
    <w:rsid w:val="001374A1"/>
    <w:rsid w:val="00142512"/>
    <w:rsid w:val="00145A27"/>
    <w:rsid w:val="00153113"/>
    <w:rsid w:val="0017045C"/>
    <w:rsid w:val="00171B3B"/>
    <w:rsid w:val="00180AEA"/>
    <w:rsid w:val="00180D61"/>
    <w:rsid w:val="00181D3C"/>
    <w:rsid w:val="00183926"/>
    <w:rsid w:val="001961DD"/>
    <w:rsid w:val="001A755D"/>
    <w:rsid w:val="001B0055"/>
    <w:rsid w:val="001B1BEA"/>
    <w:rsid w:val="001B4642"/>
    <w:rsid w:val="001C4643"/>
    <w:rsid w:val="001C48EF"/>
    <w:rsid w:val="001C7500"/>
    <w:rsid w:val="001D1AA3"/>
    <w:rsid w:val="001E229B"/>
    <w:rsid w:val="001E6735"/>
    <w:rsid w:val="001F0D4E"/>
    <w:rsid w:val="001F1A56"/>
    <w:rsid w:val="0020038C"/>
    <w:rsid w:val="00206C35"/>
    <w:rsid w:val="0021007B"/>
    <w:rsid w:val="00210B2E"/>
    <w:rsid w:val="00214961"/>
    <w:rsid w:val="0022438C"/>
    <w:rsid w:val="002262AF"/>
    <w:rsid w:val="00227C95"/>
    <w:rsid w:val="00231063"/>
    <w:rsid w:val="00236AD3"/>
    <w:rsid w:val="00245345"/>
    <w:rsid w:val="00245495"/>
    <w:rsid w:val="00253AED"/>
    <w:rsid w:val="00265C4C"/>
    <w:rsid w:val="002707DE"/>
    <w:rsid w:val="002723FD"/>
    <w:rsid w:val="002817C5"/>
    <w:rsid w:val="0028552F"/>
    <w:rsid w:val="00290DA6"/>
    <w:rsid w:val="002926E9"/>
    <w:rsid w:val="00294709"/>
    <w:rsid w:val="002A67C5"/>
    <w:rsid w:val="002B1B2C"/>
    <w:rsid w:val="002C09EE"/>
    <w:rsid w:val="002F0C4B"/>
    <w:rsid w:val="00300194"/>
    <w:rsid w:val="003067E6"/>
    <w:rsid w:val="00337E93"/>
    <w:rsid w:val="003439AE"/>
    <w:rsid w:val="003441C4"/>
    <w:rsid w:val="0036309C"/>
    <w:rsid w:val="003650AA"/>
    <w:rsid w:val="00365A54"/>
    <w:rsid w:val="00370487"/>
    <w:rsid w:val="003717F4"/>
    <w:rsid w:val="00381B80"/>
    <w:rsid w:val="00394204"/>
    <w:rsid w:val="003A382C"/>
    <w:rsid w:val="003A6AA4"/>
    <w:rsid w:val="003B196D"/>
    <w:rsid w:val="003B1A8A"/>
    <w:rsid w:val="003B3A40"/>
    <w:rsid w:val="003C09E2"/>
    <w:rsid w:val="003C1507"/>
    <w:rsid w:val="003C3363"/>
    <w:rsid w:val="003C47FB"/>
    <w:rsid w:val="003D06D3"/>
    <w:rsid w:val="003D23DC"/>
    <w:rsid w:val="003D4547"/>
    <w:rsid w:val="003F2F53"/>
    <w:rsid w:val="003F7F64"/>
    <w:rsid w:val="0040211E"/>
    <w:rsid w:val="004036BD"/>
    <w:rsid w:val="0040669E"/>
    <w:rsid w:val="0042289F"/>
    <w:rsid w:val="00422F5C"/>
    <w:rsid w:val="00423E9E"/>
    <w:rsid w:val="0043132A"/>
    <w:rsid w:val="00433F4F"/>
    <w:rsid w:val="00442B43"/>
    <w:rsid w:val="00446C2B"/>
    <w:rsid w:val="004476AD"/>
    <w:rsid w:val="00452245"/>
    <w:rsid w:val="00453AA8"/>
    <w:rsid w:val="0047080A"/>
    <w:rsid w:val="00473977"/>
    <w:rsid w:val="00474F12"/>
    <w:rsid w:val="00476656"/>
    <w:rsid w:val="0047701F"/>
    <w:rsid w:val="00477472"/>
    <w:rsid w:val="004805AE"/>
    <w:rsid w:val="004812D1"/>
    <w:rsid w:val="004868B0"/>
    <w:rsid w:val="0049253E"/>
    <w:rsid w:val="004A181D"/>
    <w:rsid w:val="004A3528"/>
    <w:rsid w:val="004A67B0"/>
    <w:rsid w:val="004A6BFA"/>
    <w:rsid w:val="004B5E57"/>
    <w:rsid w:val="004B70D8"/>
    <w:rsid w:val="004C2EF8"/>
    <w:rsid w:val="004C4F7F"/>
    <w:rsid w:val="004C7122"/>
    <w:rsid w:val="004C7D29"/>
    <w:rsid w:val="004D2230"/>
    <w:rsid w:val="004D247E"/>
    <w:rsid w:val="004D5E6C"/>
    <w:rsid w:val="004E2489"/>
    <w:rsid w:val="004E6F5C"/>
    <w:rsid w:val="004E7625"/>
    <w:rsid w:val="004F3092"/>
    <w:rsid w:val="004F6A21"/>
    <w:rsid w:val="005009B2"/>
    <w:rsid w:val="00502D97"/>
    <w:rsid w:val="005033FA"/>
    <w:rsid w:val="00504F39"/>
    <w:rsid w:val="005070B6"/>
    <w:rsid w:val="0051107D"/>
    <w:rsid w:val="00511B35"/>
    <w:rsid w:val="00512F0A"/>
    <w:rsid w:val="00513284"/>
    <w:rsid w:val="005142AA"/>
    <w:rsid w:val="005176F8"/>
    <w:rsid w:val="0052302A"/>
    <w:rsid w:val="00524202"/>
    <w:rsid w:val="00526D23"/>
    <w:rsid w:val="00526F01"/>
    <w:rsid w:val="00530D76"/>
    <w:rsid w:val="005319A4"/>
    <w:rsid w:val="00533851"/>
    <w:rsid w:val="00535BBC"/>
    <w:rsid w:val="00540F72"/>
    <w:rsid w:val="0054139B"/>
    <w:rsid w:val="00542FDA"/>
    <w:rsid w:val="00545582"/>
    <w:rsid w:val="00555DF7"/>
    <w:rsid w:val="0055681E"/>
    <w:rsid w:val="00564369"/>
    <w:rsid w:val="0056480A"/>
    <w:rsid w:val="00565219"/>
    <w:rsid w:val="005656A1"/>
    <w:rsid w:val="0056687D"/>
    <w:rsid w:val="00567B95"/>
    <w:rsid w:val="00567E9A"/>
    <w:rsid w:val="00577948"/>
    <w:rsid w:val="00581BF6"/>
    <w:rsid w:val="00584A05"/>
    <w:rsid w:val="00592161"/>
    <w:rsid w:val="00594312"/>
    <w:rsid w:val="005A2D7D"/>
    <w:rsid w:val="005A547F"/>
    <w:rsid w:val="005B0CCE"/>
    <w:rsid w:val="005B646B"/>
    <w:rsid w:val="005C2767"/>
    <w:rsid w:val="005C5D35"/>
    <w:rsid w:val="005C6C27"/>
    <w:rsid w:val="005D3A12"/>
    <w:rsid w:val="005D7636"/>
    <w:rsid w:val="005F31E2"/>
    <w:rsid w:val="00612859"/>
    <w:rsid w:val="0061294E"/>
    <w:rsid w:val="006310E8"/>
    <w:rsid w:val="006322A5"/>
    <w:rsid w:val="0063518C"/>
    <w:rsid w:val="00637B6D"/>
    <w:rsid w:val="00641862"/>
    <w:rsid w:val="00642706"/>
    <w:rsid w:val="0064622A"/>
    <w:rsid w:val="006473C7"/>
    <w:rsid w:val="0065649E"/>
    <w:rsid w:val="006572C8"/>
    <w:rsid w:val="00660BAA"/>
    <w:rsid w:val="00662CC0"/>
    <w:rsid w:val="00664ABF"/>
    <w:rsid w:val="00671F75"/>
    <w:rsid w:val="00675037"/>
    <w:rsid w:val="006777AA"/>
    <w:rsid w:val="0068034C"/>
    <w:rsid w:val="0068253E"/>
    <w:rsid w:val="00683D2F"/>
    <w:rsid w:val="006856E5"/>
    <w:rsid w:val="00690FC5"/>
    <w:rsid w:val="006917FD"/>
    <w:rsid w:val="00696BD8"/>
    <w:rsid w:val="00697C3D"/>
    <w:rsid w:val="006A274F"/>
    <w:rsid w:val="006A2F5D"/>
    <w:rsid w:val="006A685D"/>
    <w:rsid w:val="006B2BFB"/>
    <w:rsid w:val="006B4594"/>
    <w:rsid w:val="006C4786"/>
    <w:rsid w:val="006E7394"/>
    <w:rsid w:val="006F0E08"/>
    <w:rsid w:val="006F34AF"/>
    <w:rsid w:val="00703195"/>
    <w:rsid w:val="00707E8F"/>
    <w:rsid w:val="00710BB2"/>
    <w:rsid w:val="00727DC8"/>
    <w:rsid w:val="007350E8"/>
    <w:rsid w:val="00753102"/>
    <w:rsid w:val="00761FAB"/>
    <w:rsid w:val="00764528"/>
    <w:rsid w:val="00765BBF"/>
    <w:rsid w:val="00766D46"/>
    <w:rsid w:val="00770DAC"/>
    <w:rsid w:val="007829DE"/>
    <w:rsid w:val="007840D0"/>
    <w:rsid w:val="00793AE3"/>
    <w:rsid w:val="007A460E"/>
    <w:rsid w:val="007B2D16"/>
    <w:rsid w:val="007B5344"/>
    <w:rsid w:val="007B5615"/>
    <w:rsid w:val="007B6B26"/>
    <w:rsid w:val="007C0152"/>
    <w:rsid w:val="007C57C1"/>
    <w:rsid w:val="007D1E72"/>
    <w:rsid w:val="007D2196"/>
    <w:rsid w:val="007D60B2"/>
    <w:rsid w:val="007D7192"/>
    <w:rsid w:val="007E0DC6"/>
    <w:rsid w:val="007E2ACA"/>
    <w:rsid w:val="007E75A0"/>
    <w:rsid w:val="007F0F39"/>
    <w:rsid w:val="007F163B"/>
    <w:rsid w:val="007F200D"/>
    <w:rsid w:val="007F217E"/>
    <w:rsid w:val="007F2A18"/>
    <w:rsid w:val="007F3917"/>
    <w:rsid w:val="00812D4F"/>
    <w:rsid w:val="00824537"/>
    <w:rsid w:val="008245ED"/>
    <w:rsid w:val="008249C3"/>
    <w:rsid w:val="008428B4"/>
    <w:rsid w:val="00846E55"/>
    <w:rsid w:val="008471DD"/>
    <w:rsid w:val="00847E3D"/>
    <w:rsid w:val="0085468E"/>
    <w:rsid w:val="00865690"/>
    <w:rsid w:val="00882A46"/>
    <w:rsid w:val="00887C62"/>
    <w:rsid w:val="00893043"/>
    <w:rsid w:val="00895FF9"/>
    <w:rsid w:val="008B2DC3"/>
    <w:rsid w:val="008B3067"/>
    <w:rsid w:val="008C2112"/>
    <w:rsid w:val="008C2384"/>
    <w:rsid w:val="008C31D1"/>
    <w:rsid w:val="008C4323"/>
    <w:rsid w:val="008D1D3B"/>
    <w:rsid w:val="008D2698"/>
    <w:rsid w:val="008D3AB9"/>
    <w:rsid w:val="008D6426"/>
    <w:rsid w:val="008D74D3"/>
    <w:rsid w:val="008E0C84"/>
    <w:rsid w:val="008E16A4"/>
    <w:rsid w:val="008E7D4A"/>
    <w:rsid w:val="008F12B0"/>
    <w:rsid w:val="008F2240"/>
    <w:rsid w:val="008F3446"/>
    <w:rsid w:val="008F3823"/>
    <w:rsid w:val="008F3A07"/>
    <w:rsid w:val="008F4619"/>
    <w:rsid w:val="008F6407"/>
    <w:rsid w:val="0090228A"/>
    <w:rsid w:val="0091017E"/>
    <w:rsid w:val="00910B55"/>
    <w:rsid w:val="00915D12"/>
    <w:rsid w:val="00920294"/>
    <w:rsid w:val="00921E6E"/>
    <w:rsid w:val="00954BC8"/>
    <w:rsid w:val="00957249"/>
    <w:rsid w:val="00960C6F"/>
    <w:rsid w:val="00964D6E"/>
    <w:rsid w:val="00965121"/>
    <w:rsid w:val="00971430"/>
    <w:rsid w:val="00971865"/>
    <w:rsid w:val="009725C3"/>
    <w:rsid w:val="00973590"/>
    <w:rsid w:val="00974CBF"/>
    <w:rsid w:val="009754C0"/>
    <w:rsid w:val="00975814"/>
    <w:rsid w:val="009811FB"/>
    <w:rsid w:val="00986507"/>
    <w:rsid w:val="00986BBC"/>
    <w:rsid w:val="00987504"/>
    <w:rsid w:val="009928E1"/>
    <w:rsid w:val="00994A77"/>
    <w:rsid w:val="009A4623"/>
    <w:rsid w:val="009A71C7"/>
    <w:rsid w:val="009B4449"/>
    <w:rsid w:val="009B7C6B"/>
    <w:rsid w:val="009C094C"/>
    <w:rsid w:val="009D598E"/>
    <w:rsid w:val="009D7CCA"/>
    <w:rsid w:val="009E2F54"/>
    <w:rsid w:val="009F7662"/>
    <w:rsid w:val="00A00B52"/>
    <w:rsid w:val="00A04329"/>
    <w:rsid w:val="00A047E8"/>
    <w:rsid w:val="00A20F54"/>
    <w:rsid w:val="00A22B48"/>
    <w:rsid w:val="00A22CFB"/>
    <w:rsid w:val="00A25DC1"/>
    <w:rsid w:val="00A265E2"/>
    <w:rsid w:val="00A33A4A"/>
    <w:rsid w:val="00A369B6"/>
    <w:rsid w:val="00A4021C"/>
    <w:rsid w:val="00A44D3D"/>
    <w:rsid w:val="00A50F60"/>
    <w:rsid w:val="00A56561"/>
    <w:rsid w:val="00A579ED"/>
    <w:rsid w:val="00A6786B"/>
    <w:rsid w:val="00A778F9"/>
    <w:rsid w:val="00A863F5"/>
    <w:rsid w:val="00A91653"/>
    <w:rsid w:val="00A929F6"/>
    <w:rsid w:val="00A95477"/>
    <w:rsid w:val="00AA3BE5"/>
    <w:rsid w:val="00AA7029"/>
    <w:rsid w:val="00AB071E"/>
    <w:rsid w:val="00AB1EDB"/>
    <w:rsid w:val="00AB50AD"/>
    <w:rsid w:val="00AB646C"/>
    <w:rsid w:val="00AC68EF"/>
    <w:rsid w:val="00AE5A71"/>
    <w:rsid w:val="00AF1989"/>
    <w:rsid w:val="00AF1B86"/>
    <w:rsid w:val="00AF4BEC"/>
    <w:rsid w:val="00AF74E5"/>
    <w:rsid w:val="00B04867"/>
    <w:rsid w:val="00B124C6"/>
    <w:rsid w:val="00B14AFE"/>
    <w:rsid w:val="00B15A5D"/>
    <w:rsid w:val="00B17535"/>
    <w:rsid w:val="00B22777"/>
    <w:rsid w:val="00B2426E"/>
    <w:rsid w:val="00B32299"/>
    <w:rsid w:val="00B336A9"/>
    <w:rsid w:val="00B44767"/>
    <w:rsid w:val="00B44C86"/>
    <w:rsid w:val="00B5328C"/>
    <w:rsid w:val="00B538D2"/>
    <w:rsid w:val="00B54F3D"/>
    <w:rsid w:val="00B569A8"/>
    <w:rsid w:val="00B57D58"/>
    <w:rsid w:val="00B60642"/>
    <w:rsid w:val="00B61529"/>
    <w:rsid w:val="00B63948"/>
    <w:rsid w:val="00B64D7C"/>
    <w:rsid w:val="00B650FE"/>
    <w:rsid w:val="00B65D49"/>
    <w:rsid w:val="00B72F6D"/>
    <w:rsid w:val="00B733F7"/>
    <w:rsid w:val="00B73706"/>
    <w:rsid w:val="00B74B31"/>
    <w:rsid w:val="00B83DEC"/>
    <w:rsid w:val="00B92A3A"/>
    <w:rsid w:val="00B968FA"/>
    <w:rsid w:val="00BA3189"/>
    <w:rsid w:val="00BA329A"/>
    <w:rsid w:val="00BB3DE3"/>
    <w:rsid w:val="00BB7D9B"/>
    <w:rsid w:val="00BC3147"/>
    <w:rsid w:val="00BD0BAF"/>
    <w:rsid w:val="00BD3C80"/>
    <w:rsid w:val="00BD776D"/>
    <w:rsid w:val="00BE1619"/>
    <w:rsid w:val="00BF2289"/>
    <w:rsid w:val="00BF24A0"/>
    <w:rsid w:val="00BF5311"/>
    <w:rsid w:val="00BF781F"/>
    <w:rsid w:val="00C01AA0"/>
    <w:rsid w:val="00C02AD2"/>
    <w:rsid w:val="00C038F7"/>
    <w:rsid w:val="00C1729C"/>
    <w:rsid w:val="00C208AD"/>
    <w:rsid w:val="00C213A1"/>
    <w:rsid w:val="00C25CE0"/>
    <w:rsid w:val="00C2783F"/>
    <w:rsid w:val="00C327AD"/>
    <w:rsid w:val="00C34708"/>
    <w:rsid w:val="00C34F56"/>
    <w:rsid w:val="00C40C19"/>
    <w:rsid w:val="00C41F41"/>
    <w:rsid w:val="00C45038"/>
    <w:rsid w:val="00C50CAF"/>
    <w:rsid w:val="00C55FA5"/>
    <w:rsid w:val="00C615B0"/>
    <w:rsid w:val="00C74810"/>
    <w:rsid w:val="00C74D52"/>
    <w:rsid w:val="00C778DB"/>
    <w:rsid w:val="00C77B03"/>
    <w:rsid w:val="00C8094D"/>
    <w:rsid w:val="00C81D1B"/>
    <w:rsid w:val="00C842FB"/>
    <w:rsid w:val="00C9336D"/>
    <w:rsid w:val="00C93C8F"/>
    <w:rsid w:val="00C93F77"/>
    <w:rsid w:val="00C95B37"/>
    <w:rsid w:val="00C95B9E"/>
    <w:rsid w:val="00CA26E2"/>
    <w:rsid w:val="00CA551A"/>
    <w:rsid w:val="00CB7923"/>
    <w:rsid w:val="00CC007B"/>
    <w:rsid w:val="00CC03F1"/>
    <w:rsid w:val="00CC6963"/>
    <w:rsid w:val="00CC7444"/>
    <w:rsid w:val="00CD0B21"/>
    <w:rsid w:val="00CD399A"/>
    <w:rsid w:val="00CD7304"/>
    <w:rsid w:val="00CE1998"/>
    <w:rsid w:val="00CE6888"/>
    <w:rsid w:val="00CE695E"/>
    <w:rsid w:val="00CF0068"/>
    <w:rsid w:val="00CF138B"/>
    <w:rsid w:val="00CF22B1"/>
    <w:rsid w:val="00D0191E"/>
    <w:rsid w:val="00D0193B"/>
    <w:rsid w:val="00D03BBA"/>
    <w:rsid w:val="00D10CAC"/>
    <w:rsid w:val="00D26522"/>
    <w:rsid w:val="00D338E9"/>
    <w:rsid w:val="00D35DD1"/>
    <w:rsid w:val="00D3773C"/>
    <w:rsid w:val="00D400F5"/>
    <w:rsid w:val="00D4277A"/>
    <w:rsid w:val="00D5302B"/>
    <w:rsid w:val="00D56E15"/>
    <w:rsid w:val="00D6376C"/>
    <w:rsid w:val="00D64BB0"/>
    <w:rsid w:val="00D770AF"/>
    <w:rsid w:val="00D92151"/>
    <w:rsid w:val="00D967AF"/>
    <w:rsid w:val="00D97A4B"/>
    <w:rsid w:val="00D97D7C"/>
    <w:rsid w:val="00DA06F1"/>
    <w:rsid w:val="00DB3791"/>
    <w:rsid w:val="00DB5A92"/>
    <w:rsid w:val="00DB6A9C"/>
    <w:rsid w:val="00DB7290"/>
    <w:rsid w:val="00DB7570"/>
    <w:rsid w:val="00DB7CF7"/>
    <w:rsid w:val="00DE1AE5"/>
    <w:rsid w:val="00DE2FC4"/>
    <w:rsid w:val="00DE43A8"/>
    <w:rsid w:val="00DE716B"/>
    <w:rsid w:val="00DF7085"/>
    <w:rsid w:val="00E03717"/>
    <w:rsid w:val="00E12D9E"/>
    <w:rsid w:val="00E15685"/>
    <w:rsid w:val="00E20591"/>
    <w:rsid w:val="00E325EC"/>
    <w:rsid w:val="00E32F52"/>
    <w:rsid w:val="00E47D18"/>
    <w:rsid w:val="00E50033"/>
    <w:rsid w:val="00E552EA"/>
    <w:rsid w:val="00E62598"/>
    <w:rsid w:val="00E63349"/>
    <w:rsid w:val="00E64521"/>
    <w:rsid w:val="00E64F90"/>
    <w:rsid w:val="00E669AE"/>
    <w:rsid w:val="00E777AF"/>
    <w:rsid w:val="00E842EE"/>
    <w:rsid w:val="00E942F8"/>
    <w:rsid w:val="00EA11D7"/>
    <w:rsid w:val="00EA1B0F"/>
    <w:rsid w:val="00EA42F9"/>
    <w:rsid w:val="00EA492D"/>
    <w:rsid w:val="00EA5559"/>
    <w:rsid w:val="00EB0D82"/>
    <w:rsid w:val="00EB2585"/>
    <w:rsid w:val="00EC3021"/>
    <w:rsid w:val="00EC4929"/>
    <w:rsid w:val="00ED3EA5"/>
    <w:rsid w:val="00EF664B"/>
    <w:rsid w:val="00EF7CDD"/>
    <w:rsid w:val="00F00220"/>
    <w:rsid w:val="00F02279"/>
    <w:rsid w:val="00F1388B"/>
    <w:rsid w:val="00F14B24"/>
    <w:rsid w:val="00F14D4A"/>
    <w:rsid w:val="00F236C5"/>
    <w:rsid w:val="00F2609D"/>
    <w:rsid w:val="00F26538"/>
    <w:rsid w:val="00F27CDE"/>
    <w:rsid w:val="00F34803"/>
    <w:rsid w:val="00F34F96"/>
    <w:rsid w:val="00F359F4"/>
    <w:rsid w:val="00F36909"/>
    <w:rsid w:val="00F40144"/>
    <w:rsid w:val="00F41560"/>
    <w:rsid w:val="00F502BC"/>
    <w:rsid w:val="00F70301"/>
    <w:rsid w:val="00F713CA"/>
    <w:rsid w:val="00F73B71"/>
    <w:rsid w:val="00F8576D"/>
    <w:rsid w:val="00F871F9"/>
    <w:rsid w:val="00F92165"/>
    <w:rsid w:val="00F93D4B"/>
    <w:rsid w:val="00FB1A35"/>
    <w:rsid w:val="00FB2EAC"/>
    <w:rsid w:val="00FB4A7B"/>
    <w:rsid w:val="00FB78BF"/>
    <w:rsid w:val="00FC1CE5"/>
    <w:rsid w:val="00FD0E03"/>
    <w:rsid w:val="00FD1649"/>
    <w:rsid w:val="00FE2BD9"/>
    <w:rsid w:val="00FE6F34"/>
    <w:rsid w:val="00FF05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style="mso-position-horizontal:left;mso-position-horizontal-relative:margin;mso-position-vertical:top;mso-position-vertical-relative:margin" fill="f" fillcolor="white" stroke="f">
      <v:fill color="white" on="f"/>
      <v:stroke on="f"/>
    </o:shapedefaults>
    <o:shapelayout v:ext="edit">
      <o:idmap v:ext="edit" data="1"/>
    </o:shapelayout>
  </w:shapeDefaults>
  <w:decimalSymbol w:val="."/>
  <w:listSeparator w:val=","/>
  <w14:docId w14:val="721BCFCB"/>
  <w15:docId w15:val="{B9C383E7-C89F-4439-A077-B213135F2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lsdException w:name="annotation reference" w:semiHidden="1" w:uiPriority="99" w:unhideWhenUsed="1" w:qFormat="1"/>
    <w:lsdException w:name="line number" w:semiHidden="1" w:uiPriority="99" w:unhideWhenUsed="1"/>
    <w:lsdException w:name="page number" w:semiHidden="1" w:unhideWhenUsed="1" w:qFormat="1"/>
    <w:lsdException w:name="endnote reference" w:semiHidden="1" w:uiPriority="99" w:unhideWhenUsed="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qFormat="1"/>
    <w:lsdException w:name="HTML Cite" w:semiHidden="1" w:uiPriority="99" w:unhideWhenUsed="1"/>
    <w:lsdException w:name="HTML Code" w:semiHidden="1" w:unhideWhenUsed="1"/>
    <w:lsdException w:name="HTML Definition" w:semiHidden="1" w:uiPriority="99" w:unhideWhenUsed="1"/>
    <w:lsdException w:name="HTML Keyboard" w:semiHidden="1" w:uiPriority="99" w:unhideWhenUsed="1"/>
    <w:lsdException w:name="HTML Preformatted" w:semiHidden="1" w:unhideWhenUsed="1" w:qFormat="1"/>
    <w:lsdException w:name="HTML Sample" w:semiHidden="1" w:uiPriority="99" w:unhideWhenUsed="1"/>
    <w:lsdException w:name="HTML Typewriter" w:semiHidden="1" w:uiPriority="99" w:unhideWhenUsed="1"/>
    <w:lsdException w:name="HTML Variable" w:semiHidden="1" w:uiPriority="99" w:unhideWhenUsed="1"/>
    <w:lsdException w:name="Normal Table" w:uiPriority="99"/>
    <w:lsdException w:name="annotation subject" w:semiHidden="1" w:unhideWhenUsed="1" w:qFormat="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nhideWhenUsed="1"/>
    <w:lsdException w:name="Table Grid 2" w:semiHidden="1" w:unhideWhenUsed="1"/>
    <w:lsdException w:name="Table Grid 3" w:semiHidden="1" w:uiPriority="99" w:unhideWhenUsed="1"/>
    <w:lsdException w:name="Table Grid 4" w:semiHidden="1" w:uiPriority="99" w:unhideWhenUsed="1"/>
    <w:lsdException w:name="Table Grid 5" w:semiHidden="1" w:unhideWhenUsed="1"/>
    <w:lsdException w:name="Table Grid 6" w:semiHidden="1" w:uiPriority="99" w:unhideWhenUsed="1"/>
    <w:lsdException w:name="Table Grid 7" w:semiHidden="1"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nhideWhenUsed="1"/>
    <w:lsdException w:name="Table Subtle 1" w:uiPriority="99"/>
    <w:lsdException w:name="Table Subtle 2" w:semiHidden="1" w:uiPriority="99" w:unhideWhenUsed="1"/>
    <w:lsdException w:name="Table Web 1" w:semiHidden="1" w:uiPriority="99" w:unhideWhenUsed="1"/>
    <w:lsdException w:name="Table Web 2" w:uiPriority="99"/>
    <w:lsdException w:name="Table Web 3" w:uiPriority="99"/>
    <w:lsdException w:name="Balloon Text" w:semiHidden="1" w:unhideWhenUsed="1" w:qFormat="1"/>
    <w:lsdException w:name="Table Grid" w:qFormat="1"/>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3">
    <w:name w:val="Normal"/>
    <w:qFormat/>
    <w:rsid w:val="00096FF3"/>
    <w:pPr>
      <w:widowControl w:val="0"/>
      <w:jc w:val="both"/>
    </w:pPr>
  </w:style>
  <w:style w:type="paragraph" w:styleId="1">
    <w:name w:val="heading 1"/>
    <w:aliases w:val="章标题 1,b1,H1,H11,H12,一、,江门样式1,河石1,Head 1wsa,Eia标题1－1,文章标题,章节,1.标题 1,一,Heading One,篇,标书1,h1,第*部分,第A章,boc,Level 1 Topic Heading,Section Head,1st level,l1,H13,H14,H15,H16,H17,Heading 0,H111,H112,Heading 11,level 1,Level 1 Head,L1 Heading,标题 1，111,Part"/>
    <w:basedOn w:val="a3"/>
    <w:next w:val="a3"/>
    <w:link w:val="13"/>
    <w:qFormat/>
    <w:rsid w:val="00B04867"/>
    <w:pPr>
      <w:keepNext/>
      <w:keepLines/>
      <w:numPr>
        <w:numId w:val="16"/>
      </w:numPr>
      <w:spacing w:before="340" w:after="330" w:line="578" w:lineRule="auto"/>
      <w:outlineLvl w:val="0"/>
    </w:pPr>
    <w:rPr>
      <w:b/>
      <w:bCs/>
      <w:kern w:val="44"/>
      <w:sz w:val="44"/>
      <w:szCs w:val="44"/>
    </w:rPr>
  </w:style>
  <w:style w:type="paragraph" w:styleId="2a">
    <w:name w:val="heading 2"/>
    <w:aliases w:val="节标题 1.1,H2,h2,2nd level,2,Header 2,UNDERRUBRIK 1-2,l2,Titre2,b2,二级 标题 2,_Heading 2,1.1标题2,k标题 2,1.1,1,二级,一级 标题 1,第一章,mystyle2,style2,节标题,一级节名,sect 1.2,Heading 2 Hidden,Heading 2 CCBS,heading 2,第一章 标题 2,ISO1,L2,Underrubrik1,prop2,H21,江门样式2,样式 2"/>
    <w:basedOn w:val="a3"/>
    <w:next w:val="a3"/>
    <w:link w:val="2c"/>
    <w:unhideWhenUsed/>
    <w:qFormat/>
    <w:rsid w:val="00B04867"/>
    <w:pPr>
      <w:keepNext/>
      <w:keepLines/>
      <w:numPr>
        <w:ilvl w:val="1"/>
        <w:numId w:val="16"/>
      </w:numPr>
      <w:spacing w:before="260" w:after="260" w:line="416" w:lineRule="auto"/>
      <w:outlineLvl w:val="1"/>
    </w:pPr>
    <w:rPr>
      <w:rFonts w:asciiTheme="majorHAnsi" w:eastAsiaTheme="majorEastAsia" w:hAnsiTheme="majorHAnsi" w:cstheme="majorBidi"/>
      <w:b/>
      <w:bCs/>
      <w:sz w:val="32"/>
      <w:szCs w:val="32"/>
    </w:rPr>
  </w:style>
  <w:style w:type="paragraph" w:styleId="32">
    <w:name w:val="heading 3"/>
    <w:aliases w:val="标题 3 Char Char,l3,CT,h3,3rd level,Level 3 Head,Heading 3 - old,ISO2,sect1.2.3,sect1.2.31,sect1.2.32,sect1.2.311,sect1.2.33,sect1.2.312,3,sl3,Heading 3under,- Maj Side,BOD 0,Bold Head,bh,heading 3,level_3,PIM 3,prop3,3heading,Heading 31,H3,Alt+3,小标题"/>
    <w:basedOn w:val="a3"/>
    <w:next w:val="a3"/>
    <w:link w:val="34"/>
    <w:unhideWhenUsed/>
    <w:qFormat/>
    <w:rsid w:val="00B04867"/>
    <w:pPr>
      <w:keepNext/>
      <w:keepLines/>
      <w:numPr>
        <w:ilvl w:val="2"/>
        <w:numId w:val="16"/>
      </w:numPr>
      <w:spacing w:before="260" w:after="260" w:line="416" w:lineRule="auto"/>
      <w:outlineLvl w:val="2"/>
    </w:pPr>
    <w:rPr>
      <w:b/>
      <w:bCs/>
      <w:sz w:val="32"/>
      <w:szCs w:val="32"/>
    </w:rPr>
  </w:style>
  <w:style w:type="paragraph" w:styleId="42">
    <w:name w:val="heading 4"/>
    <w:aliases w:val="标题 4 Char Char,L4,款标题1.1.1.1,H4,h4,1.1.1.1 Char,1.1.1.1,标题 4.1.1.1.1,款,标4 Char,1.1.1.1 Char Char,1.1.1.1 Char1,标题 4.1.1.1.1 Char,款 Char,表图题,a) Sub-paragraph,MB4,标题 4（修改）,1.1.1.1 南陵标题 4,1.1.1.1标题 4,海港标题 4,1.1.1.1南陵标题 4,A标题 4,款标题,Alt+4,H41,江门样式4,小小节"/>
    <w:basedOn w:val="a3"/>
    <w:next w:val="a3"/>
    <w:link w:val="44"/>
    <w:unhideWhenUsed/>
    <w:qFormat/>
    <w:rsid w:val="00B04867"/>
    <w:pPr>
      <w:keepNext/>
      <w:keepLines/>
      <w:numPr>
        <w:ilvl w:val="3"/>
        <w:numId w:val="16"/>
      </w:numPr>
      <w:spacing w:before="280" w:after="290" w:line="376" w:lineRule="auto"/>
      <w:outlineLvl w:val="3"/>
    </w:pPr>
    <w:rPr>
      <w:rFonts w:asciiTheme="majorHAnsi" w:eastAsiaTheme="majorEastAsia" w:hAnsiTheme="majorHAnsi" w:cstheme="majorBidi"/>
      <w:b/>
      <w:bCs/>
      <w:sz w:val="28"/>
      <w:szCs w:val="28"/>
    </w:rPr>
  </w:style>
  <w:style w:type="paragraph" w:styleId="53">
    <w:name w:val="heading 5"/>
    <w:aliases w:val="标题 5（修改）,H5,H51,标题1.1.1.1.1,第四层条,法律法规,1),项,无序号，小四黑常规，空两字,表头文字,五,一级项,MB5,标题1.1.1.1.1 Char Char Char Char Char,口,PIM 5,h5,Block Label,dash,ds,dd,h51,heading 51,h52,heading 52,h53,heading 53,表头文字1,表（241）,标题 5（241）,表标题,标题 5 Char Char,1.1.1.1.1."/>
    <w:basedOn w:val="a3"/>
    <w:next w:val="a3"/>
    <w:link w:val="55"/>
    <w:unhideWhenUsed/>
    <w:qFormat/>
    <w:rsid w:val="00B04867"/>
    <w:pPr>
      <w:keepNext/>
      <w:keepLines/>
      <w:numPr>
        <w:ilvl w:val="4"/>
        <w:numId w:val="16"/>
      </w:numPr>
      <w:spacing w:before="280" w:after="290" w:line="376" w:lineRule="auto"/>
      <w:outlineLvl w:val="4"/>
    </w:pPr>
    <w:rPr>
      <w:b/>
      <w:bCs/>
      <w:sz w:val="28"/>
      <w:szCs w:val="28"/>
    </w:rPr>
  </w:style>
  <w:style w:type="paragraph" w:styleId="6">
    <w:name w:val="heading 6"/>
    <w:aliases w:val="题注1,编号正文,标题 6（修改）,H6,H61,标题1.1.1.1.1.1,图标题,图片,第五层条,表标题1,技术文件,无节,标题8,标题6，6级标题，小四中宋粗，无序号,二级项,标题 6，图标题,标题 6表内文字(小四),China6,?? 6,Bullet (Single Lines),PIM 6,L6"/>
    <w:basedOn w:val="a3"/>
    <w:next w:val="a3"/>
    <w:link w:val="60"/>
    <w:unhideWhenUsed/>
    <w:qFormat/>
    <w:rsid w:val="00B04867"/>
    <w:pPr>
      <w:keepNext/>
      <w:keepLines/>
      <w:numPr>
        <w:ilvl w:val="5"/>
        <w:numId w:val="16"/>
      </w:numPr>
      <w:spacing w:before="240" w:after="64" w:line="320" w:lineRule="auto"/>
      <w:outlineLvl w:val="5"/>
    </w:pPr>
    <w:rPr>
      <w:rFonts w:asciiTheme="majorHAnsi" w:eastAsiaTheme="majorEastAsia" w:hAnsiTheme="majorHAnsi" w:cstheme="majorBidi"/>
      <w:b/>
      <w:bCs/>
      <w:sz w:val="24"/>
      <w:szCs w:val="24"/>
    </w:rPr>
  </w:style>
  <w:style w:type="paragraph" w:styleId="70">
    <w:name w:val="heading 7"/>
    <w:aliases w:val="项标题(1),H7,H71,项目文件,标题 7表内5号,标题 7 表,无节条,标题 7 表1,无级项,标题 7表内5号1"/>
    <w:basedOn w:val="a3"/>
    <w:next w:val="a3"/>
    <w:link w:val="71"/>
    <w:unhideWhenUsed/>
    <w:qFormat/>
    <w:rsid w:val="00B04867"/>
    <w:pPr>
      <w:keepNext/>
      <w:keepLines/>
      <w:numPr>
        <w:ilvl w:val="6"/>
        <w:numId w:val="16"/>
      </w:numPr>
      <w:spacing w:before="240" w:after="64" w:line="320" w:lineRule="auto"/>
      <w:outlineLvl w:val="6"/>
    </w:pPr>
    <w:rPr>
      <w:b/>
      <w:bCs/>
      <w:sz w:val="24"/>
      <w:szCs w:val="24"/>
    </w:rPr>
  </w:style>
  <w:style w:type="paragraph" w:styleId="8">
    <w:name w:val="heading 8"/>
    <w:aliases w:val="目标题 1),H8,标注,无节款,标题8--表题,注"/>
    <w:basedOn w:val="a3"/>
    <w:next w:val="a3"/>
    <w:link w:val="82"/>
    <w:unhideWhenUsed/>
    <w:qFormat/>
    <w:rsid w:val="00B04867"/>
    <w:pPr>
      <w:keepNext/>
      <w:keepLines/>
      <w:numPr>
        <w:ilvl w:val="7"/>
        <w:numId w:val="16"/>
      </w:numPr>
      <w:spacing w:before="240" w:after="64" w:line="320" w:lineRule="auto"/>
      <w:outlineLvl w:val="7"/>
    </w:pPr>
    <w:rPr>
      <w:rFonts w:asciiTheme="majorHAnsi" w:eastAsiaTheme="majorEastAsia" w:hAnsiTheme="majorHAnsi" w:cstheme="majorBidi"/>
      <w:sz w:val="24"/>
      <w:szCs w:val="24"/>
    </w:rPr>
  </w:style>
  <w:style w:type="paragraph" w:styleId="90">
    <w:name w:val="heading 9"/>
    <w:aliases w:val="H9,干标题(a),无节项,PIM 9,附件,dfgdfg,表"/>
    <w:basedOn w:val="a3"/>
    <w:next w:val="a3"/>
    <w:link w:val="93"/>
    <w:unhideWhenUsed/>
    <w:qFormat/>
    <w:rsid w:val="00B04867"/>
    <w:pPr>
      <w:keepNext/>
      <w:keepLines/>
      <w:numPr>
        <w:ilvl w:val="8"/>
        <w:numId w:val="16"/>
      </w:numPr>
      <w:spacing w:before="240" w:after="64" w:line="320" w:lineRule="auto"/>
      <w:outlineLvl w:val="8"/>
    </w:pPr>
    <w:rPr>
      <w:rFonts w:asciiTheme="majorHAnsi" w:eastAsiaTheme="majorEastAsia" w:hAnsiTheme="majorHAnsi" w:cstheme="majorBidi"/>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标题 1 字符"/>
    <w:aliases w:val="章标题 1 字符,b1 字符,H1 字符,H11 字符,H12 字符,一、 字符,江门样式1 字符,河石1 字符,Head 1wsa 字符,Eia标题1－1 字符,文章标题 字符,章节 字符,1.标题 1 字符,一 字符,Heading One 字符,篇 字符,标书1 字符,h1 字符,第*部分 字符,第A章 字符,boc 字符,Level 1 Topic Heading 字符,Section Head 字符,1st level 字符,l1 字符,H13 字符,H14 字符"/>
    <w:basedOn w:val="a4"/>
    <w:link w:val="1"/>
    <w:qFormat/>
    <w:rsid w:val="00B04867"/>
    <w:rPr>
      <w:b/>
      <w:bCs/>
      <w:kern w:val="44"/>
      <w:sz w:val="44"/>
      <w:szCs w:val="44"/>
    </w:rPr>
  </w:style>
  <w:style w:type="character" w:customStyle="1" w:styleId="2c">
    <w:name w:val="标题 2 字符"/>
    <w:aliases w:val="节标题 1.1 字符,H2 字符,h2 字符,2nd level 字符,2 字符,Header 2 字符,UNDERRUBRIK 1-2 字符,l2 字符,Titre2 字符,b2 字符,二级 标题 2 字符,_Heading 2 字符,1.1标题2 字符,k标题 2 字符,1.1 字符,1 字符,二级 字符,一级 标题 1 字符,第一章 字符,mystyle2 字符,style2 字符,节标题 字符,一级节名 字符,sect 1.2 字符,Heading 2 Hidden 字符"/>
    <w:basedOn w:val="a4"/>
    <w:link w:val="2a"/>
    <w:qFormat/>
    <w:rsid w:val="00B04867"/>
    <w:rPr>
      <w:rFonts w:asciiTheme="majorHAnsi" w:eastAsiaTheme="majorEastAsia" w:hAnsiTheme="majorHAnsi" w:cstheme="majorBidi"/>
      <w:b/>
      <w:bCs/>
      <w:sz w:val="32"/>
      <w:szCs w:val="32"/>
    </w:rPr>
  </w:style>
  <w:style w:type="character" w:customStyle="1" w:styleId="34">
    <w:name w:val="标题 3 字符"/>
    <w:aliases w:val="标题 3 Char Char 字符,l3 字符,CT 字符,h3 字符,3rd level 字符,Level 3 Head 字符,Heading 3 - old 字符,ISO2 字符,sect1.2.3 字符,sect1.2.31 字符,sect1.2.32 字符,sect1.2.311 字符,sect1.2.33 字符,sect1.2.312 字符,3 字符,sl3 字符,Heading 3under 字符,- Maj Side 字符,BOD 0 字符,Bold Head 字符"/>
    <w:basedOn w:val="a4"/>
    <w:link w:val="32"/>
    <w:qFormat/>
    <w:rsid w:val="00B04867"/>
    <w:rPr>
      <w:b/>
      <w:bCs/>
      <w:sz w:val="32"/>
      <w:szCs w:val="32"/>
    </w:rPr>
  </w:style>
  <w:style w:type="character" w:customStyle="1" w:styleId="44">
    <w:name w:val="标题 4 字符"/>
    <w:aliases w:val="标题 4 Char Char 字符,L4 字符,款标题1.1.1.1 字符,H4 字符,h4 字符,1.1.1.1 Char 字符,1.1.1.1 字符,标题 4.1.1.1.1 字符,款 字符,标4 Char 字符,1.1.1.1 Char Char 字符,1.1.1.1 Char1 字符,标题 4.1.1.1.1 Char 字符,款 Char 字符,表图题 字符,a) Sub-paragraph 字符,MB4 字符,标题 4（修改） 字符,1.1.1.1 南陵标题 4 字符"/>
    <w:basedOn w:val="a4"/>
    <w:link w:val="42"/>
    <w:rsid w:val="00B04867"/>
    <w:rPr>
      <w:rFonts w:asciiTheme="majorHAnsi" w:eastAsiaTheme="majorEastAsia" w:hAnsiTheme="majorHAnsi" w:cstheme="majorBidi"/>
      <w:b/>
      <w:bCs/>
      <w:sz w:val="28"/>
      <w:szCs w:val="28"/>
    </w:rPr>
  </w:style>
  <w:style w:type="character" w:customStyle="1" w:styleId="55">
    <w:name w:val="标题 5 字符"/>
    <w:aliases w:val="标题 5（修改） 字符,H5 字符,H51 字符,标题1.1.1.1.1 字符,第四层条 字符,法律法规 字符,1) 字符,项 字符,无序号，小四黑常规，空两字 字符,表头文字 字符,五 字符,一级项 字符,MB5 字符,标题1.1.1.1.1 Char Char Char Char Char 字符,口 字符,PIM 5 字符,h5 字符,Block Label 字符,dash 字符,ds 字符,dd 字符,h51 字符,heading 51 字符,h52 字符,h53 字符"/>
    <w:basedOn w:val="a4"/>
    <w:link w:val="53"/>
    <w:qFormat/>
    <w:rsid w:val="00B04867"/>
    <w:rPr>
      <w:b/>
      <w:bCs/>
      <w:sz w:val="28"/>
      <w:szCs w:val="28"/>
    </w:rPr>
  </w:style>
  <w:style w:type="character" w:customStyle="1" w:styleId="60">
    <w:name w:val="标题 6 字符"/>
    <w:aliases w:val="题注1 字符,编号正文 字符,标题 6（修改） 字符,H6 字符,H61 字符,标题1.1.1.1.1.1 字符,图标题 字符,图片 字符,第五层条 字符,表标题1 字符,技术文件 字符,无节 字符,标题8 字符,标题6，6级标题，小四中宋粗，无序号 字符,二级项 字符,标题 6，图标题 字符,标题 6表内文字(小四) 字符,China6 字符,?? 6 字符,Bullet (Single Lines) 字符,PIM 6 字符,L6 字符"/>
    <w:basedOn w:val="a4"/>
    <w:link w:val="6"/>
    <w:qFormat/>
    <w:rsid w:val="00B04867"/>
    <w:rPr>
      <w:rFonts w:asciiTheme="majorHAnsi" w:eastAsiaTheme="majorEastAsia" w:hAnsiTheme="majorHAnsi" w:cstheme="majorBidi"/>
      <w:b/>
      <w:bCs/>
      <w:sz w:val="24"/>
      <w:szCs w:val="24"/>
    </w:rPr>
  </w:style>
  <w:style w:type="character" w:customStyle="1" w:styleId="71">
    <w:name w:val="标题 7 字符"/>
    <w:aliases w:val="项标题(1) 字符,H7 字符,H71 字符,项目文件 字符,标题 7表内5号 字符,标题 7 表 字符,无节条 字符,标题 7 表1 字符,无级项 字符,标题 7表内5号1 字符"/>
    <w:basedOn w:val="a4"/>
    <w:link w:val="70"/>
    <w:qFormat/>
    <w:rsid w:val="00B04867"/>
    <w:rPr>
      <w:b/>
      <w:bCs/>
      <w:sz w:val="24"/>
      <w:szCs w:val="24"/>
    </w:rPr>
  </w:style>
  <w:style w:type="character" w:customStyle="1" w:styleId="82">
    <w:name w:val="标题 8 字符"/>
    <w:aliases w:val="目标题 1) 字符,H8 字符,标注 字符,无节款 字符,标题8--表题 字符,注 字符"/>
    <w:basedOn w:val="a4"/>
    <w:link w:val="8"/>
    <w:qFormat/>
    <w:rsid w:val="00B04867"/>
    <w:rPr>
      <w:rFonts w:asciiTheme="majorHAnsi" w:eastAsiaTheme="majorEastAsia" w:hAnsiTheme="majorHAnsi" w:cstheme="majorBidi"/>
      <w:sz w:val="24"/>
      <w:szCs w:val="24"/>
    </w:rPr>
  </w:style>
  <w:style w:type="character" w:customStyle="1" w:styleId="93">
    <w:name w:val="标题 9 字符"/>
    <w:aliases w:val="H9 字符,干标题(a) 字符,无节项 字符,PIM 9 字符,附件 字符,dfgdfg 字符,表 字符"/>
    <w:basedOn w:val="a4"/>
    <w:link w:val="90"/>
    <w:qFormat/>
    <w:rsid w:val="00B04867"/>
    <w:rPr>
      <w:rFonts w:asciiTheme="majorHAnsi" w:eastAsiaTheme="majorEastAsia" w:hAnsiTheme="majorHAnsi" w:cstheme="majorBidi"/>
      <w:szCs w:val="21"/>
    </w:rPr>
  </w:style>
  <w:style w:type="character" w:customStyle="1" w:styleId="1W">
    <w:name w:val="1W正文 字符"/>
    <w:basedOn w:val="a4"/>
    <w:link w:val="1W0"/>
    <w:qFormat/>
    <w:rsid w:val="00B04867"/>
    <w:rPr>
      <w:spacing w:val="20"/>
    </w:rPr>
  </w:style>
  <w:style w:type="paragraph" w:customStyle="1" w:styleId="1W0">
    <w:name w:val="1W正文"/>
    <w:link w:val="1W"/>
    <w:qFormat/>
    <w:rsid w:val="00B04867"/>
    <w:pPr>
      <w:widowControl w:val="0"/>
      <w:spacing w:line="420" w:lineRule="exact"/>
      <w:ind w:firstLineChars="200" w:firstLine="200"/>
      <w:jc w:val="both"/>
    </w:pPr>
    <w:rPr>
      <w:spacing w:val="20"/>
    </w:rPr>
  </w:style>
  <w:style w:type="character" w:customStyle="1" w:styleId="17CharChar">
    <w:name w:val="样式17 Char Char"/>
    <w:link w:val="17"/>
    <w:uiPriority w:val="99"/>
    <w:qFormat/>
    <w:rsid w:val="00E942F8"/>
    <w:rPr>
      <w:spacing w:val="20"/>
      <w:sz w:val="24"/>
    </w:rPr>
  </w:style>
  <w:style w:type="paragraph" w:customStyle="1" w:styleId="17">
    <w:name w:val="样式17"/>
    <w:basedOn w:val="a3"/>
    <w:link w:val="17CharChar"/>
    <w:uiPriority w:val="99"/>
    <w:qFormat/>
    <w:rsid w:val="00E942F8"/>
    <w:pPr>
      <w:spacing w:line="400" w:lineRule="exact"/>
      <w:ind w:firstLineChars="200" w:firstLine="200"/>
    </w:pPr>
    <w:rPr>
      <w:spacing w:val="20"/>
      <w:sz w:val="24"/>
    </w:rPr>
  </w:style>
  <w:style w:type="paragraph" w:customStyle="1" w:styleId="1W1">
    <w:name w:val="1W无格式"/>
    <w:link w:val="1W2"/>
    <w:qFormat/>
    <w:rsid w:val="00E942F8"/>
    <w:pPr>
      <w:widowControl w:val="0"/>
      <w:spacing w:line="420" w:lineRule="exact"/>
    </w:pPr>
    <w:rPr>
      <w:rFonts w:ascii="Times New Roman" w:eastAsia="宋体" w:hAnsi="Times New Roman"/>
      <w:spacing w:val="20"/>
      <w:sz w:val="24"/>
    </w:rPr>
  </w:style>
  <w:style w:type="character" w:customStyle="1" w:styleId="1W2">
    <w:name w:val="1W无格式 字符"/>
    <w:basedOn w:val="1W"/>
    <w:link w:val="1W1"/>
    <w:rsid w:val="00E942F8"/>
    <w:rPr>
      <w:rFonts w:ascii="Times New Roman" w:eastAsia="宋体" w:hAnsi="Times New Roman"/>
      <w:spacing w:val="20"/>
      <w:sz w:val="24"/>
    </w:rPr>
  </w:style>
  <w:style w:type="paragraph" w:customStyle="1" w:styleId="1W3">
    <w:name w:val="1W固中"/>
    <w:link w:val="1W4"/>
    <w:qFormat/>
    <w:rsid w:val="00E942F8"/>
    <w:pPr>
      <w:widowControl w:val="0"/>
      <w:spacing w:line="420" w:lineRule="exact"/>
      <w:jc w:val="center"/>
    </w:pPr>
    <w:rPr>
      <w:rFonts w:ascii="Times New Roman" w:eastAsia="宋体" w:hAnsi="Times New Roman"/>
      <w:spacing w:val="20"/>
      <w:sz w:val="24"/>
    </w:rPr>
  </w:style>
  <w:style w:type="character" w:customStyle="1" w:styleId="1W4">
    <w:name w:val="1W固中 字符"/>
    <w:basedOn w:val="1W"/>
    <w:link w:val="1W3"/>
    <w:rsid w:val="00E942F8"/>
    <w:rPr>
      <w:rFonts w:ascii="Times New Roman" w:eastAsia="宋体" w:hAnsi="Times New Roman"/>
      <w:spacing w:val="20"/>
      <w:sz w:val="24"/>
    </w:rPr>
  </w:style>
  <w:style w:type="table" w:customStyle="1" w:styleId="14">
    <w:name w:val="样式1"/>
    <w:basedOn w:val="a5"/>
    <w:uiPriority w:val="99"/>
    <w:rsid w:val="00D770AF"/>
    <w:tblPr>
      <w:tblBorders>
        <w:top w:val="single" w:sz="4" w:space="0" w:color="auto"/>
        <w:bottom w:val="single" w:sz="4" w:space="0" w:color="auto"/>
        <w:insideH w:val="single" w:sz="4" w:space="0" w:color="auto"/>
        <w:insideV w:val="single" w:sz="4" w:space="0" w:color="auto"/>
      </w:tblBorders>
    </w:tblPr>
  </w:style>
  <w:style w:type="paragraph" w:styleId="a7">
    <w:name w:val="header"/>
    <w:aliases w:val="g,even,页眉2,页眉1,无页眉,页眉 Char,页眉 Char Char Char"/>
    <w:basedOn w:val="a3"/>
    <w:link w:val="a8"/>
    <w:uiPriority w:val="99"/>
    <w:unhideWhenUsed/>
    <w:qFormat/>
    <w:rsid w:val="00F36909"/>
    <w:pPr>
      <w:pBdr>
        <w:bottom w:val="single" w:sz="6" w:space="1" w:color="auto"/>
      </w:pBdr>
      <w:tabs>
        <w:tab w:val="center" w:pos="4153"/>
        <w:tab w:val="right" w:pos="8306"/>
      </w:tabs>
      <w:snapToGrid w:val="0"/>
      <w:jc w:val="center"/>
    </w:pPr>
    <w:rPr>
      <w:sz w:val="18"/>
      <w:szCs w:val="18"/>
    </w:rPr>
  </w:style>
  <w:style w:type="character" w:customStyle="1" w:styleId="a8">
    <w:name w:val="页眉 字符"/>
    <w:aliases w:val="g 字符,even 字符,页眉2 字符,页眉1 字符,无页眉 字符,页眉 Char 字符,页眉 Char Char Char 字符"/>
    <w:basedOn w:val="a4"/>
    <w:link w:val="a7"/>
    <w:uiPriority w:val="99"/>
    <w:qFormat/>
    <w:rsid w:val="00F36909"/>
    <w:rPr>
      <w:sz w:val="18"/>
      <w:szCs w:val="18"/>
    </w:rPr>
  </w:style>
  <w:style w:type="paragraph" w:styleId="a9">
    <w:name w:val="footer"/>
    <w:aliases w:val="123YJ,Footer-Even,fo,footer odd,odd,footer Final"/>
    <w:basedOn w:val="a3"/>
    <w:link w:val="aa"/>
    <w:uiPriority w:val="99"/>
    <w:unhideWhenUsed/>
    <w:qFormat/>
    <w:rsid w:val="00F36909"/>
    <w:pPr>
      <w:tabs>
        <w:tab w:val="center" w:pos="4153"/>
        <w:tab w:val="right" w:pos="8306"/>
      </w:tabs>
      <w:snapToGrid w:val="0"/>
      <w:jc w:val="left"/>
    </w:pPr>
    <w:rPr>
      <w:sz w:val="18"/>
      <w:szCs w:val="18"/>
    </w:rPr>
  </w:style>
  <w:style w:type="character" w:customStyle="1" w:styleId="aa">
    <w:name w:val="页脚 字符"/>
    <w:aliases w:val="123YJ 字符,Footer-Even 字符,fo 字符,footer odd 字符,odd 字符,footer Final 字符"/>
    <w:basedOn w:val="a4"/>
    <w:link w:val="a9"/>
    <w:uiPriority w:val="99"/>
    <w:qFormat/>
    <w:rsid w:val="00F36909"/>
    <w:rPr>
      <w:sz w:val="18"/>
      <w:szCs w:val="18"/>
    </w:rPr>
  </w:style>
  <w:style w:type="table" w:styleId="ab">
    <w:name w:val="Table Grid"/>
    <w:aliases w:val="表格（zj）,网格liu,网格型模版,灰度表格,网格型刘,网格型-中对齐,网格型!,专业网格,表格类型,表格虚线,网格型11,网格型杨,杨,网格型c,报告的表格,网格型c1,网格型刘1,网格型-中对齐1,表格样式,网格型-1,黄桥表,田字格,网格型1,正文+宋体,灰度表格1,灰度表格2,灰度表格11,灰度表格3,灰度表格12,灰度表格4,灰度表格13,灰度表格21,灰度表格111,灰度表格31,灰度表格121,灰度表格5,灰度表格14,灰度表格22,灰度表格112,灰度表格32,灰度表格122"/>
    <w:basedOn w:val="a5"/>
    <w:qFormat/>
    <w:rsid w:val="00F703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3"/>
    <w:link w:val="ad"/>
    <w:unhideWhenUsed/>
    <w:qFormat/>
    <w:rsid w:val="00E03717"/>
    <w:rPr>
      <w:sz w:val="18"/>
      <w:szCs w:val="18"/>
    </w:rPr>
  </w:style>
  <w:style w:type="character" w:customStyle="1" w:styleId="ad">
    <w:name w:val="批注框文本 字符"/>
    <w:basedOn w:val="a4"/>
    <w:link w:val="ac"/>
    <w:qFormat/>
    <w:rsid w:val="00E03717"/>
    <w:rPr>
      <w:sz w:val="18"/>
      <w:szCs w:val="18"/>
    </w:rPr>
  </w:style>
  <w:style w:type="character" w:styleId="ae">
    <w:name w:val="Hyperlink"/>
    <w:aliases w:val="超级链接"/>
    <w:basedOn w:val="a4"/>
    <w:uiPriority w:val="99"/>
    <w:unhideWhenUsed/>
    <w:qFormat/>
    <w:rsid w:val="00B44767"/>
    <w:rPr>
      <w:color w:val="0563C1"/>
      <w:u w:val="single"/>
    </w:rPr>
  </w:style>
  <w:style w:type="character" w:styleId="af">
    <w:name w:val="FollowedHyperlink"/>
    <w:basedOn w:val="a4"/>
    <w:unhideWhenUsed/>
    <w:qFormat/>
    <w:rsid w:val="00B44767"/>
    <w:rPr>
      <w:color w:val="954F72"/>
      <w:u w:val="single"/>
    </w:rPr>
  </w:style>
  <w:style w:type="paragraph" w:customStyle="1" w:styleId="font5">
    <w:name w:val="font5"/>
    <w:basedOn w:val="a3"/>
    <w:rsid w:val="00B44767"/>
    <w:pPr>
      <w:widowControl/>
      <w:spacing w:before="100" w:beforeAutospacing="1" w:after="100" w:afterAutospacing="1"/>
      <w:jc w:val="left"/>
    </w:pPr>
    <w:rPr>
      <w:rFonts w:ascii="等线" w:eastAsia="等线" w:hAnsi="等线" w:cs="宋体"/>
      <w:kern w:val="0"/>
      <w:sz w:val="18"/>
      <w:szCs w:val="18"/>
    </w:rPr>
  </w:style>
  <w:style w:type="paragraph" w:customStyle="1" w:styleId="font6">
    <w:name w:val="font6"/>
    <w:basedOn w:val="a3"/>
    <w:rsid w:val="00B44767"/>
    <w:pPr>
      <w:widowControl/>
      <w:spacing w:before="100" w:beforeAutospacing="1" w:after="100" w:afterAutospacing="1"/>
      <w:jc w:val="left"/>
    </w:pPr>
    <w:rPr>
      <w:rFonts w:ascii="等线" w:eastAsia="等线" w:hAnsi="等线" w:cs="宋体"/>
      <w:kern w:val="0"/>
      <w:sz w:val="18"/>
      <w:szCs w:val="18"/>
    </w:rPr>
  </w:style>
  <w:style w:type="paragraph" w:customStyle="1" w:styleId="xl63">
    <w:name w:val="xl63"/>
    <w:basedOn w:val="a3"/>
    <w:rsid w:val="00B44767"/>
    <w:pPr>
      <w:widowControl/>
      <w:pBdr>
        <w:top w:val="single" w:sz="4" w:space="0" w:color="auto"/>
        <w:left w:val="single" w:sz="4" w:space="0" w:color="auto"/>
        <w:right w:val="single" w:sz="4" w:space="0" w:color="auto"/>
      </w:pBdr>
      <w:spacing w:before="100" w:beforeAutospacing="1" w:after="100" w:afterAutospacing="1"/>
      <w:jc w:val="left"/>
    </w:pPr>
    <w:rPr>
      <w:rFonts w:ascii="宋体" w:eastAsia="宋体" w:hAnsi="宋体" w:cs="宋体"/>
      <w:color w:val="000000"/>
      <w:kern w:val="0"/>
      <w:sz w:val="20"/>
      <w:szCs w:val="20"/>
    </w:rPr>
  </w:style>
  <w:style w:type="paragraph" w:customStyle="1" w:styleId="xl64">
    <w:name w:val="xl64"/>
    <w:basedOn w:val="a3"/>
    <w:rsid w:val="00B4476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65">
    <w:name w:val="xl65"/>
    <w:basedOn w:val="a3"/>
    <w:rsid w:val="00B4476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000000"/>
      <w:kern w:val="0"/>
      <w:sz w:val="20"/>
      <w:szCs w:val="20"/>
    </w:rPr>
  </w:style>
  <w:style w:type="paragraph" w:customStyle="1" w:styleId="xl66">
    <w:name w:val="xl66"/>
    <w:basedOn w:val="a3"/>
    <w:rsid w:val="00B44767"/>
    <w:pPr>
      <w:widowControl/>
      <w:spacing w:before="100" w:beforeAutospacing="1" w:after="100" w:afterAutospacing="1"/>
      <w:jc w:val="left"/>
    </w:pPr>
    <w:rPr>
      <w:rFonts w:ascii="宋体" w:eastAsia="宋体" w:hAnsi="宋体" w:cs="宋体"/>
      <w:kern w:val="0"/>
      <w:sz w:val="20"/>
      <w:szCs w:val="20"/>
    </w:rPr>
  </w:style>
  <w:style w:type="paragraph" w:customStyle="1" w:styleId="xl67">
    <w:name w:val="xl67"/>
    <w:basedOn w:val="a3"/>
    <w:rsid w:val="00B44767"/>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eastAsia="宋体" w:hAnsi="宋体" w:cs="宋体"/>
      <w:kern w:val="0"/>
      <w:sz w:val="20"/>
      <w:szCs w:val="20"/>
    </w:rPr>
  </w:style>
  <w:style w:type="paragraph" w:customStyle="1" w:styleId="xl68">
    <w:name w:val="xl68"/>
    <w:basedOn w:val="a3"/>
    <w:rsid w:val="00B44767"/>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eastAsia="宋体" w:hAnsi="宋体" w:cs="宋体"/>
      <w:color w:val="000000"/>
      <w:kern w:val="0"/>
      <w:sz w:val="20"/>
      <w:szCs w:val="20"/>
    </w:rPr>
  </w:style>
  <w:style w:type="paragraph" w:customStyle="1" w:styleId="xl69">
    <w:name w:val="xl69"/>
    <w:basedOn w:val="a3"/>
    <w:rsid w:val="00B44767"/>
    <w:pPr>
      <w:widowControl/>
      <w:pBdr>
        <w:top w:val="single" w:sz="4" w:space="0" w:color="auto"/>
        <w:left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70">
    <w:name w:val="xl70"/>
    <w:basedOn w:val="a3"/>
    <w:rsid w:val="00B44767"/>
    <w:pPr>
      <w:widowControl/>
      <w:pBdr>
        <w:left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paragraph" w:customStyle="1" w:styleId="xl71">
    <w:name w:val="xl71"/>
    <w:basedOn w:val="a3"/>
    <w:rsid w:val="00B44767"/>
    <w:pPr>
      <w:widowControl/>
      <w:pBdr>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0"/>
      <w:szCs w:val="20"/>
    </w:rPr>
  </w:style>
  <w:style w:type="character" w:customStyle="1" w:styleId="af0">
    <w:name w:val="题注 字符"/>
    <w:aliases w:val="Char Char Char 字符,图表注 字符,题注 Char Char Char 字符,题注 Char11 Char 字符,题注 Char11 字符,表头题注 字符,实德题注 字符,题注京城 字符,CEE题注 字符,CEE图表标题 字符,表题2 字符,表题3 字符,表题21 字符,表题32 字符,表题5 字符,表题6 字符,表题7 字符,表题注 字符,表题注1 字符,表题33 字符,表题注2 字符,表题注3 字符,表题注4 字符,表题注5 字符,表题注6 字符,题注 Char1 字符"/>
    <w:link w:val="af1"/>
    <w:uiPriority w:val="1"/>
    <w:qFormat/>
    <w:rsid w:val="00B44767"/>
    <w:rPr>
      <w:rFonts w:ascii="Times New Roman" w:hAnsi="Times New Roman"/>
      <w:b/>
      <w:sz w:val="24"/>
    </w:rPr>
  </w:style>
  <w:style w:type="paragraph" w:styleId="af1">
    <w:name w:val="caption"/>
    <w:aliases w:val="Char Char Char,图表注,题注 Char Char Char,题注 Char11 Char,题注 Char11,表头题注,实德题注,题注京城,CEE题注,CEE图表标题,表题2,表题3,表题21,表题32,表题5,表题6,表题7,表题注,表题注1,表题33,表题注2,表题注3,表题注4,表题注5,表题注6,题注 Char1,题注 Char Char Char Char Char Char,题注 Char Char Char Char Char Char Char,图,表题注7"/>
    <w:basedOn w:val="a3"/>
    <w:next w:val="a3"/>
    <w:link w:val="af0"/>
    <w:qFormat/>
    <w:rsid w:val="00B44767"/>
    <w:pPr>
      <w:spacing w:beforeLines="50" w:before="50"/>
      <w:jc w:val="center"/>
      <w:outlineLvl w:val="4"/>
    </w:pPr>
    <w:rPr>
      <w:rFonts w:ascii="Times New Roman" w:hAnsi="Times New Roman"/>
      <w:b/>
      <w:sz w:val="24"/>
    </w:rPr>
  </w:style>
  <w:style w:type="paragraph" w:customStyle="1" w:styleId="xl72">
    <w:name w:val="xl72"/>
    <w:basedOn w:val="a3"/>
    <w:rsid w:val="00B44767"/>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24"/>
      <w:szCs w:val="24"/>
    </w:rPr>
  </w:style>
  <w:style w:type="paragraph" w:customStyle="1" w:styleId="font7">
    <w:name w:val="font7"/>
    <w:basedOn w:val="a3"/>
    <w:rsid w:val="00B44767"/>
    <w:pPr>
      <w:widowControl/>
      <w:spacing w:before="100" w:beforeAutospacing="1" w:after="100" w:afterAutospacing="1"/>
      <w:jc w:val="left"/>
    </w:pPr>
    <w:rPr>
      <w:rFonts w:ascii="等线" w:eastAsia="等线" w:hAnsi="等线" w:cs="宋体"/>
      <w:kern w:val="0"/>
      <w:sz w:val="18"/>
      <w:szCs w:val="18"/>
    </w:rPr>
  </w:style>
  <w:style w:type="paragraph" w:customStyle="1" w:styleId="font8">
    <w:name w:val="font8"/>
    <w:basedOn w:val="a3"/>
    <w:rsid w:val="00B44767"/>
    <w:pPr>
      <w:widowControl/>
      <w:spacing w:before="100" w:beforeAutospacing="1" w:after="100" w:afterAutospacing="1"/>
      <w:jc w:val="left"/>
    </w:pPr>
    <w:rPr>
      <w:rFonts w:ascii="宋体" w:eastAsia="宋体" w:hAnsi="宋体" w:cs="宋体"/>
      <w:color w:val="000000"/>
      <w:kern w:val="0"/>
      <w:sz w:val="22"/>
    </w:rPr>
  </w:style>
  <w:style w:type="paragraph" w:customStyle="1" w:styleId="font9">
    <w:name w:val="font9"/>
    <w:basedOn w:val="a3"/>
    <w:rsid w:val="00B44767"/>
    <w:pPr>
      <w:widowControl/>
      <w:spacing w:before="100" w:beforeAutospacing="1" w:after="100" w:afterAutospacing="1"/>
      <w:jc w:val="left"/>
    </w:pPr>
    <w:rPr>
      <w:rFonts w:ascii="等线" w:eastAsia="等线" w:hAnsi="等线" w:cs="宋体"/>
      <w:kern w:val="0"/>
      <w:sz w:val="18"/>
      <w:szCs w:val="18"/>
    </w:rPr>
  </w:style>
  <w:style w:type="paragraph" w:customStyle="1" w:styleId="font10">
    <w:name w:val="font10"/>
    <w:basedOn w:val="a3"/>
    <w:rsid w:val="00B44767"/>
    <w:pPr>
      <w:widowControl/>
      <w:spacing w:before="100" w:beforeAutospacing="1" w:after="100" w:afterAutospacing="1"/>
      <w:jc w:val="left"/>
    </w:pPr>
    <w:rPr>
      <w:rFonts w:ascii="Arial" w:eastAsia="宋体" w:hAnsi="Arial" w:cs="Arial"/>
      <w:color w:val="000000"/>
      <w:kern w:val="0"/>
      <w:szCs w:val="21"/>
    </w:rPr>
  </w:style>
  <w:style w:type="paragraph" w:customStyle="1" w:styleId="font11">
    <w:name w:val="font11"/>
    <w:basedOn w:val="a3"/>
    <w:rsid w:val="00B44767"/>
    <w:pPr>
      <w:widowControl/>
      <w:spacing w:before="100" w:beforeAutospacing="1" w:after="100" w:afterAutospacing="1"/>
      <w:jc w:val="left"/>
    </w:pPr>
    <w:rPr>
      <w:rFonts w:ascii="Arial" w:eastAsia="宋体" w:hAnsi="Arial" w:cs="Arial"/>
      <w:color w:val="000000"/>
      <w:kern w:val="0"/>
      <w:szCs w:val="21"/>
    </w:rPr>
  </w:style>
  <w:style w:type="paragraph" w:customStyle="1" w:styleId="font12">
    <w:name w:val="font12"/>
    <w:basedOn w:val="a3"/>
    <w:rsid w:val="00B44767"/>
    <w:pPr>
      <w:widowControl/>
      <w:spacing w:before="100" w:beforeAutospacing="1" w:after="100" w:afterAutospacing="1"/>
      <w:jc w:val="left"/>
    </w:pPr>
    <w:rPr>
      <w:rFonts w:ascii="Arial" w:eastAsia="宋体" w:hAnsi="Arial" w:cs="Arial"/>
      <w:color w:val="000000"/>
      <w:kern w:val="0"/>
      <w:sz w:val="20"/>
      <w:szCs w:val="20"/>
    </w:rPr>
  </w:style>
  <w:style w:type="paragraph" w:customStyle="1" w:styleId="font13">
    <w:name w:val="font13"/>
    <w:basedOn w:val="a3"/>
    <w:rsid w:val="00B44767"/>
    <w:pPr>
      <w:widowControl/>
      <w:spacing w:before="100" w:beforeAutospacing="1" w:after="100" w:afterAutospacing="1"/>
      <w:jc w:val="left"/>
    </w:pPr>
    <w:rPr>
      <w:rFonts w:ascii="宋体" w:eastAsia="宋体" w:hAnsi="宋体" w:cs="宋体"/>
      <w:color w:val="000000"/>
      <w:kern w:val="0"/>
      <w:sz w:val="20"/>
      <w:szCs w:val="20"/>
    </w:rPr>
  </w:style>
  <w:style w:type="paragraph" w:customStyle="1" w:styleId="font14">
    <w:name w:val="font14"/>
    <w:basedOn w:val="a3"/>
    <w:rsid w:val="00B44767"/>
    <w:pPr>
      <w:widowControl/>
      <w:spacing w:before="100" w:beforeAutospacing="1" w:after="100" w:afterAutospacing="1"/>
      <w:jc w:val="left"/>
    </w:pPr>
    <w:rPr>
      <w:rFonts w:ascii="Arial" w:eastAsia="宋体" w:hAnsi="Arial" w:cs="Arial"/>
      <w:color w:val="000000"/>
      <w:kern w:val="0"/>
      <w:sz w:val="22"/>
    </w:rPr>
  </w:style>
  <w:style w:type="paragraph" w:customStyle="1" w:styleId="font15">
    <w:name w:val="font15"/>
    <w:basedOn w:val="a3"/>
    <w:rsid w:val="00B44767"/>
    <w:pPr>
      <w:widowControl/>
      <w:spacing w:before="100" w:beforeAutospacing="1" w:after="100" w:afterAutospacing="1"/>
      <w:jc w:val="left"/>
    </w:pPr>
    <w:rPr>
      <w:rFonts w:ascii="Arial" w:eastAsia="宋体" w:hAnsi="Arial" w:cs="Arial"/>
      <w:color w:val="000000"/>
      <w:kern w:val="0"/>
      <w:sz w:val="20"/>
      <w:szCs w:val="20"/>
    </w:rPr>
  </w:style>
  <w:style w:type="paragraph" w:customStyle="1" w:styleId="font16">
    <w:name w:val="font16"/>
    <w:basedOn w:val="a3"/>
    <w:rsid w:val="00B44767"/>
    <w:pPr>
      <w:widowControl/>
      <w:spacing w:before="100" w:beforeAutospacing="1" w:after="100" w:afterAutospacing="1"/>
      <w:jc w:val="left"/>
    </w:pPr>
    <w:rPr>
      <w:rFonts w:ascii="宋体" w:eastAsia="宋体" w:hAnsi="宋体" w:cs="宋体"/>
      <w:color w:val="000000"/>
      <w:kern w:val="0"/>
      <w:sz w:val="20"/>
      <w:szCs w:val="20"/>
    </w:rPr>
  </w:style>
  <w:style w:type="paragraph" w:customStyle="1" w:styleId="xl73">
    <w:name w:val="xl73"/>
    <w:basedOn w:val="a3"/>
    <w:rsid w:val="00B44767"/>
    <w:pPr>
      <w:widowControl/>
      <w:pBdr>
        <w:left w:val="single" w:sz="4" w:space="0" w:color="auto"/>
        <w:right w:val="single" w:sz="8" w:space="0" w:color="auto"/>
      </w:pBdr>
      <w:spacing w:before="100" w:beforeAutospacing="1" w:after="100" w:afterAutospacing="1"/>
      <w:jc w:val="center"/>
    </w:pPr>
    <w:rPr>
      <w:rFonts w:ascii="Arial" w:eastAsia="宋体" w:hAnsi="Arial" w:cs="Arial"/>
      <w:color w:val="000000"/>
      <w:kern w:val="0"/>
      <w:sz w:val="20"/>
      <w:szCs w:val="20"/>
    </w:rPr>
  </w:style>
  <w:style w:type="paragraph" w:customStyle="1" w:styleId="xl74">
    <w:name w:val="xl74"/>
    <w:basedOn w:val="a3"/>
    <w:rsid w:val="00B44767"/>
    <w:pPr>
      <w:widowControl/>
      <w:spacing w:before="100" w:beforeAutospacing="1" w:after="100" w:afterAutospacing="1"/>
      <w:jc w:val="center"/>
    </w:pPr>
    <w:rPr>
      <w:rFonts w:ascii="Arial" w:eastAsia="宋体" w:hAnsi="Arial" w:cs="Arial"/>
      <w:kern w:val="0"/>
      <w:sz w:val="24"/>
      <w:szCs w:val="24"/>
    </w:rPr>
  </w:style>
  <w:style w:type="paragraph" w:customStyle="1" w:styleId="xl75">
    <w:name w:val="xl75"/>
    <w:basedOn w:val="a3"/>
    <w:rsid w:val="00B44767"/>
    <w:pPr>
      <w:widowControl/>
      <w:pBdr>
        <w:left w:val="single" w:sz="4" w:space="0" w:color="auto"/>
        <w:bottom w:val="single" w:sz="4" w:space="0" w:color="auto"/>
        <w:right w:val="single" w:sz="4" w:space="0" w:color="auto"/>
      </w:pBdr>
      <w:spacing w:before="100" w:beforeAutospacing="1" w:after="100" w:afterAutospacing="1"/>
      <w:jc w:val="center"/>
    </w:pPr>
    <w:rPr>
      <w:rFonts w:ascii="Arial" w:eastAsia="宋体" w:hAnsi="Arial" w:cs="Arial"/>
      <w:color w:val="000000"/>
      <w:kern w:val="0"/>
      <w:sz w:val="20"/>
      <w:szCs w:val="20"/>
    </w:rPr>
  </w:style>
  <w:style w:type="paragraph" w:customStyle="1" w:styleId="xl76">
    <w:name w:val="xl76"/>
    <w:basedOn w:val="a3"/>
    <w:rsid w:val="00B4476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宋体" w:hAnsi="Arial" w:cs="Arial"/>
      <w:color w:val="000000"/>
      <w:kern w:val="0"/>
      <w:sz w:val="22"/>
    </w:rPr>
  </w:style>
  <w:style w:type="paragraph" w:customStyle="1" w:styleId="xl77">
    <w:name w:val="xl77"/>
    <w:basedOn w:val="a3"/>
    <w:rsid w:val="00B4476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宋体" w:hAnsi="Arial" w:cs="Arial"/>
      <w:kern w:val="0"/>
      <w:sz w:val="20"/>
      <w:szCs w:val="20"/>
    </w:rPr>
  </w:style>
  <w:style w:type="paragraph" w:customStyle="1" w:styleId="xl78">
    <w:name w:val="xl78"/>
    <w:basedOn w:val="a3"/>
    <w:rsid w:val="00B44767"/>
    <w:pPr>
      <w:widowControl/>
      <w:spacing w:before="100" w:beforeAutospacing="1" w:after="100" w:afterAutospacing="1"/>
      <w:jc w:val="center"/>
    </w:pPr>
    <w:rPr>
      <w:rFonts w:ascii="Arial" w:eastAsia="宋体" w:hAnsi="Arial" w:cs="Arial"/>
      <w:color w:val="000000"/>
      <w:kern w:val="0"/>
      <w:sz w:val="20"/>
      <w:szCs w:val="20"/>
    </w:rPr>
  </w:style>
  <w:style w:type="paragraph" w:customStyle="1" w:styleId="xl79">
    <w:name w:val="xl79"/>
    <w:basedOn w:val="a3"/>
    <w:rsid w:val="00B44767"/>
    <w:pPr>
      <w:widowControl/>
      <w:pBdr>
        <w:bottom w:val="single" w:sz="4" w:space="0" w:color="auto"/>
        <w:right w:val="single" w:sz="4" w:space="0" w:color="auto"/>
      </w:pBdr>
      <w:spacing w:before="100" w:beforeAutospacing="1" w:after="100" w:afterAutospacing="1"/>
      <w:jc w:val="center"/>
    </w:pPr>
    <w:rPr>
      <w:rFonts w:ascii="Arial" w:eastAsia="宋体" w:hAnsi="Arial" w:cs="Arial"/>
      <w:color w:val="000000"/>
      <w:kern w:val="0"/>
      <w:sz w:val="20"/>
      <w:szCs w:val="20"/>
    </w:rPr>
  </w:style>
  <w:style w:type="paragraph" w:customStyle="1" w:styleId="xl80">
    <w:name w:val="xl80"/>
    <w:basedOn w:val="a3"/>
    <w:rsid w:val="00B4476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宋体" w:hAnsi="Arial" w:cs="Arial"/>
      <w:color w:val="000000"/>
      <w:kern w:val="0"/>
      <w:sz w:val="20"/>
      <w:szCs w:val="20"/>
    </w:rPr>
  </w:style>
  <w:style w:type="paragraph" w:customStyle="1" w:styleId="xl81">
    <w:name w:val="xl81"/>
    <w:basedOn w:val="a3"/>
    <w:rsid w:val="00B44767"/>
    <w:pPr>
      <w:widowControl/>
      <w:pBdr>
        <w:left w:val="single" w:sz="4" w:space="0" w:color="auto"/>
        <w:bottom w:val="single" w:sz="4" w:space="0" w:color="auto"/>
        <w:right w:val="single" w:sz="4" w:space="0" w:color="auto"/>
      </w:pBdr>
      <w:spacing w:before="100" w:beforeAutospacing="1" w:after="100" w:afterAutospacing="1"/>
      <w:jc w:val="center"/>
    </w:pPr>
    <w:rPr>
      <w:rFonts w:ascii="Arial" w:eastAsia="宋体" w:hAnsi="Arial" w:cs="Arial"/>
      <w:color w:val="000000"/>
      <w:kern w:val="0"/>
      <w:szCs w:val="21"/>
    </w:rPr>
  </w:style>
  <w:style w:type="paragraph" w:customStyle="1" w:styleId="xl82">
    <w:name w:val="xl82"/>
    <w:basedOn w:val="a3"/>
    <w:rsid w:val="00B44767"/>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宋体" w:hAnsi="Arial" w:cs="Arial"/>
      <w:color w:val="000000"/>
      <w:kern w:val="0"/>
      <w:sz w:val="22"/>
    </w:rPr>
  </w:style>
  <w:style w:type="paragraph" w:customStyle="1" w:styleId="xl83">
    <w:name w:val="xl83"/>
    <w:basedOn w:val="a3"/>
    <w:rsid w:val="00B4476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宋体" w:hAnsi="Arial" w:cs="Arial"/>
      <w:kern w:val="0"/>
      <w:sz w:val="24"/>
      <w:szCs w:val="24"/>
    </w:rPr>
  </w:style>
  <w:style w:type="paragraph" w:customStyle="1" w:styleId="xl84">
    <w:name w:val="xl84"/>
    <w:basedOn w:val="a3"/>
    <w:rsid w:val="00B44767"/>
    <w:pPr>
      <w:widowControl/>
      <w:spacing w:before="100" w:beforeAutospacing="1" w:after="100" w:afterAutospacing="1"/>
      <w:jc w:val="center"/>
    </w:pPr>
    <w:rPr>
      <w:rFonts w:ascii="宋体" w:eastAsia="宋体" w:hAnsi="宋体" w:cs="宋体"/>
      <w:kern w:val="0"/>
      <w:sz w:val="24"/>
      <w:szCs w:val="24"/>
    </w:rPr>
  </w:style>
  <w:style w:type="paragraph" w:customStyle="1" w:styleId="xl85">
    <w:name w:val="xl85"/>
    <w:basedOn w:val="a3"/>
    <w:rsid w:val="00B44767"/>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eastAsia="宋体" w:hAnsi="Arial" w:cs="Arial"/>
      <w:color w:val="000000"/>
      <w:kern w:val="0"/>
      <w:szCs w:val="21"/>
    </w:rPr>
  </w:style>
  <w:style w:type="paragraph" w:customStyle="1" w:styleId="xl86">
    <w:name w:val="xl86"/>
    <w:basedOn w:val="a3"/>
    <w:rsid w:val="00B44767"/>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eastAsia="宋体" w:hAnsi="Arial" w:cs="Arial"/>
      <w:color w:val="000000"/>
      <w:kern w:val="0"/>
      <w:sz w:val="22"/>
    </w:rPr>
  </w:style>
  <w:style w:type="paragraph" w:customStyle="1" w:styleId="xl87">
    <w:name w:val="xl87"/>
    <w:basedOn w:val="a3"/>
    <w:rsid w:val="00B4476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table" w:customStyle="1" w:styleId="61">
    <w:name w:val="网格型6"/>
    <w:basedOn w:val="a5"/>
    <w:uiPriority w:val="39"/>
    <w:rsid w:val="00181D3C"/>
    <w:pPr>
      <w:ind w:firstLineChars="200" w:firstLine="200"/>
      <w:jc w:val="both"/>
    </w:pPr>
    <w:rPr>
      <w:rFonts w:ascii="Times New Roman" w:eastAsia="宋体"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表格样式2"/>
    <w:basedOn w:val="a5"/>
    <w:qFormat/>
    <w:rsid w:val="00FB78BF"/>
    <w:pPr>
      <w:jc w:val="center"/>
    </w:pPr>
    <w:rPr>
      <w:kern w:val="0"/>
      <w:sz w:val="20"/>
      <w:szCs w:val="20"/>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af2">
    <w:name w:val="报告书"/>
    <w:basedOn w:val="a5"/>
    <w:qFormat/>
    <w:rsid w:val="00B336A9"/>
    <w:rPr>
      <w:rFonts w:ascii="Times New Roman" w:eastAsia="宋体" w:hAnsi="Times New Roman" w:cs="Times New Roman"/>
      <w:kern w:val="0"/>
      <w:sz w:val="20"/>
      <w:szCs w:val="21"/>
    </w:rPr>
    <w:tblPr>
      <w:jc w:val="center"/>
      <w:tblBorders>
        <w:top w:val="single" w:sz="18" w:space="0" w:color="auto"/>
        <w:bottom w:val="single" w:sz="18" w:space="0" w:color="auto"/>
        <w:insideH w:val="single" w:sz="4" w:space="0" w:color="auto"/>
        <w:insideV w:val="single" w:sz="4" w:space="0" w:color="auto"/>
      </w:tblBorders>
    </w:tblPr>
    <w:trPr>
      <w:jc w:val="center"/>
    </w:trPr>
    <w:tcPr>
      <w:vAlign w:val="center"/>
    </w:tcPr>
  </w:style>
  <w:style w:type="table" w:customStyle="1" w:styleId="210">
    <w:name w:val="表格样式21"/>
    <w:basedOn w:val="a5"/>
    <w:qFormat/>
    <w:rsid w:val="00847E3D"/>
    <w:pPr>
      <w:jc w:val="center"/>
    </w:pPr>
    <w:rPr>
      <w:kern w:val="0"/>
      <w:sz w:val="20"/>
      <w:szCs w:val="20"/>
    </w:rPr>
    <w:tblPr>
      <w:tblBorders>
        <w:top w:val="single" w:sz="12" w:space="0" w:color="auto"/>
        <w:bottom w:val="single" w:sz="12" w:space="0" w:color="auto"/>
        <w:insideH w:val="single" w:sz="2" w:space="0" w:color="auto"/>
        <w:insideV w:val="single" w:sz="2" w:space="0" w:color="auto"/>
      </w:tblBorders>
    </w:tblPr>
    <w:tcPr>
      <w:vAlign w:val="center"/>
    </w:tcPr>
  </w:style>
  <w:style w:type="character" w:styleId="af3">
    <w:name w:val="annotation reference"/>
    <w:basedOn w:val="a4"/>
    <w:uiPriority w:val="99"/>
    <w:unhideWhenUsed/>
    <w:qFormat/>
    <w:rsid w:val="001961DD"/>
    <w:rPr>
      <w:sz w:val="21"/>
      <w:szCs w:val="21"/>
    </w:rPr>
  </w:style>
  <w:style w:type="paragraph" w:styleId="af4">
    <w:name w:val="annotation text"/>
    <w:basedOn w:val="a3"/>
    <w:link w:val="af5"/>
    <w:uiPriority w:val="99"/>
    <w:unhideWhenUsed/>
    <w:qFormat/>
    <w:rsid w:val="001961DD"/>
    <w:pPr>
      <w:jc w:val="left"/>
    </w:pPr>
  </w:style>
  <w:style w:type="character" w:customStyle="1" w:styleId="af5">
    <w:name w:val="批注文字 字符"/>
    <w:basedOn w:val="a4"/>
    <w:link w:val="af4"/>
    <w:uiPriority w:val="99"/>
    <w:qFormat/>
    <w:rsid w:val="001961DD"/>
  </w:style>
  <w:style w:type="paragraph" w:styleId="af6">
    <w:name w:val="annotation subject"/>
    <w:basedOn w:val="af4"/>
    <w:next w:val="af4"/>
    <w:link w:val="af7"/>
    <w:unhideWhenUsed/>
    <w:qFormat/>
    <w:rsid w:val="001961DD"/>
    <w:rPr>
      <w:b/>
      <w:bCs/>
    </w:rPr>
  </w:style>
  <w:style w:type="character" w:customStyle="1" w:styleId="af7">
    <w:name w:val="批注主题 字符"/>
    <w:basedOn w:val="af5"/>
    <w:link w:val="af6"/>
    <w:qFormat/>
    <w:rsid w:val="001961DD"/>
    <w:rPr>
      <w:b/>
      <w:bCs/>
    </w:rPr>
  </w:style>
  <w:style w:type="character" w:customStyle="1" w:styleId="CharChar">
    <w:name w:val="表格内容 Char Char"/>
    <w:link w:val="af8"/>
    <w:qFormat/>
    <w:rsid w:val="001B1BEA"/>
    <w:rPr>
      <w:rFonts w:ascii="Times New Roman" w:eastAsia="宋体" w:hAnsi="Times New Roman"/>
      <w:snapToGrid w:val="0"/>
      <w:kern w:val="0"/>
      <w:szCs w:val="21"/>
    </w:rPr>
  </w:style>
  <w:style w:type="paragraph" w:customStyle="1" w:styleId="af8">
    <w:name w:val="表格内容"/>
    <w:basedOn w:val="a3"/>
    <w:link w:val="CharChar"/>
    <w:qFormat/>
    <w:rsid w:val="001B1BEA"/>
    <w:pPr>
      <w:jc w:val="center"/>
      <w:textAlignment w:val="baseline"/>
    </w:pPr>
    <w:rPr>
      <w:rFonts w:ascii="Times New Roman" w:eastAsia="宋体" w:hAnsi="Times New Roman"/>
      <w:snapToGrid w:val="0"/>
      <w:kern w:val="0"/>
      <w:szCs w:val="21"/>
    </w:rPr>
  </w:style>
  <w:style w:type="character" w:customStyle="1" w:styleId="Char">
    <w:name w:val="表格正文 Char"/>
    <w:link w:val="af9"/>
    <w:rsid w:val="001B1BEA"/>
    <w:rPr>
      <w:rFonts w:ascii="Times New Roman" w:eastAsia="宋体" w:hAnsi="Times New Roman"/>
      <w:szCs w:val="24"/>
    </w:rPr>
  </w:style>
  <w:style w:type="paragraph" w:customStyle="1" w:styleId="af9">
    <w:name w:val="表格正文"/>
    <w:basedOn w:val="a3"/>
    <w:link w:val="Char"/>
    <w:qFormat/>
    <w:rsid w:val="001B1BEA"/>
    <w:pPr>
      <w:jc w:val="center"/>
    </w:pPr>
    <w:rPr>
      <w:rFonts w:ascii="Times New Roman" w:eastAsia="宋体" w:hAnsi="Times New Roman"/>
      <w:szCs w:val="24"/>
    </w:rPr>
  </w:style>
  <w:style w:type="character" w:customStyle="1" w:styleId="Char0">
    <w:name w:val="题注 Char"/>
    <w:qFormat/>
    <w:rsid w:val="001B1BEA"/>
    <w:rPr>
      <w:rFonts w:ascii="Times New Roman" w:hAnsi="Times New Roman"/>
      <w:b/>
      <w:kern w:val="2"/>
      <w:sz w:val="24"/>
    </w:rPr>
  </w:style>
  <w:style w:type="paragraph" w:styleId="afa">
    <w:name w:val="Body Text Indent"/>
    <w:aliases w:val="正文文字( 首段缩进两字）,正文文字 21,表内左齐,特点标题,正文文本缩进 Char,Body Text 2,正文文字缩进,标题4 Char,标题4 Char Char Char,正文文字缩进2字符"/>
    <w:basedOn w:val="a3"/>
    <w:link w:val="afb"/>
    <w:unhideWhenUsed/>
    <w:qFormat/>
    <w:rsid w:val="00FB1A35"/>
    <w:pPr>
      <w:spacing w:after="120"/>
      <w:ind w:leftChars="200" w:left="420"/>
    </w:pPr>
  </w:style>
  <w:style w:type="character" w:customStyle="1" w:styleId="afb">
    <w:name w:val="正文文本缩进 字符"/>
    <w:aliases w:val="正文文字( 首段缩进两字） 字符,正文文字 21 字符,表内左齐 字符,特点标题 字符,正文文本缩进 Char 字符,Body Text 2 字符,正文文字缩进 字符,标题4 Char 字符,标题4 Char Char Char 字符,正文文字缩进2字符 字符"/>
    <w:basedOn w:val="a4"/>
    <w:link w:val="afa"/>
    <w:qFormat/>
    <w:rsid w:val="00FB1A35"/>
  </w:style>
  <w:style w:type="paragraph" w:styleId="2e">
    <w:name w:val="Body Text First Indent 2"/>
    <w:basedOn w:val="afa"/>
    <w:next w:val="a3"/>
    <w:link w:val="2f"/>
    <w:qFormat/>
    <w:rsid w:val="00FB1A35"/>
    <w:pPr>
      <w:tabs>
        <w:tab w:val="left" w:pos="0"/>
      </w:tabs>
      <w:spacing w:after="0"/>
      <w:ind w:leftChars="0" w:left="0" w:firstLineChars="200" w:firstLine="420"/>
    </w:pPr>
    <w:rPr>
      <w:rFonts w:eastAsia="仿宋"/>
      <w:sz w:val="28"/>
      <w:szCs w:val="24"/>
    </w:rPr>
  </w:style>
  <w:style w:type="character" w:customStyle="1" w:styleId="2f">
    <w:name w:val="正文文本首行缩进 2 字符"/>
    <w:basedOn w:val="afb"/>
    <w:link w:val="2e"/>
    <w:rsid w:val="00FB1A35"/>
    <w:rPr>
      <w:rFonts w:eastAsia="仿宋"/>
      <w:sz w:val="28"/>
      <w:szCs w:val="24"/>
    </w:rPr>
  </w:style>
  <w:style w:type="paragraph" w:styleId="afc">
    <w:name w:val="macro"/>
    <w:link w:val="afd"/>
    <w:qFormat/>
    <w:rsid w:val="00FB1A35"/>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宋体" w:hAnsi="Courier New" w:cs="Courier New"/>
      <w:sz w:val="24"/>
      <w:szCs w:val="24"/>
    </w:rPr>
  </w:style>
  <w:style w:type="character" w:customStyle="1" w:styleId="afd">
    <w:name w:val="宏文本 字符"/>
    <w:basedOn w:val="a4"/>
    <w:link w:val="afc"/>
    <w:qFormat/>
    <w:rsid w:val="00FB1A35"/>
    <w:rPr>
      <w:rFonts w:ascii="Courier New" w:eastAsia="宋体" w:hAnsi="Courier New" w:cs="Courier New"/>
      <w:sz w:val="24"/>
      <w:szCs w:val="24"/>
    </w:rPr>
  </w:style>
  <w:style w:type="paragraph" w:styleId="35">
    <w:name w:val="List 3"/>
    <w:basedOn w:val="a3"/>
    <w:qFormat/>
    <w:rsid w:val="00FB1A35"/>
    <w:pPr>
      <w:ind w:leftChars="400" w:left="100" w:hangingChars="200" w:hanging="200"/>
      <w:contextualSpacing/>
    </w:pPr>
    <w:rPr>
      <w:rFonts w:eastAsia="仿宋"/>
      <w:sz w:val="28"/>
      <w:szCs w:val="24"/>
    </w:rPr>
  </w:style>
  <w:style w:type="paragraph" w:styleId="TOC7">
    <w:name w:val="toc 7"/>
    <w:basedOn w:val="a3"/>
    <w:next w:val="a3"/>
    <w:uiPriority w:val="39"/>
    <w:qFormat/>
    <w:rsid w:val="00FB1A35"/>
    <w:pPr>
      <w:ind w:leftChars="1200" w:left="2520"/>
    </w:pPr>
    <w:rPr>
      <w:rFonts w:eastAsia="仿宋"/>
      <w:sz w:val="28"/>
      <w:szCs w:val="24"/>
    </w:rPr>
  </w:style>
  <w:style w:type="paragraph" w:styleId="2">
    <w:name w:val="List Number 2"/>
    <w:basedOn w:val="a3"/>
    <w:qFormat/>
    <w:rsid w:val="00FB1A35"/>
    <w:pPr>
      <w:numPr>
        <w:numId w:val="2"/>
      </w:numPr>
      <w:contextualSpacing/>
    </w:pPr>
    <w:rPr>
      <w:rFonts w:eastAsia="仿宋"/>
      <w:sz w:val="28"/>
      <w:szCs w:val="24"/>
    </w:rPr>
  </w:style>
  <w:style w:type="paragraph" w:styleId="afe">
    <w:name w:val="table of authorities"/>
    <w:basedOn w:val="a3"/>
    <w:next w:val="a3"/>
    <w:qFormat/>
    <w:rsid w:val="00FB1A35"/>
    <w:pPr>
      <w:ind w:leftChars="200" w:left="420"/>
    </w:pPr>
    <w:rPr>
      <w:rFonts w:eastAsia="仿宋"/>
      <w:sz w:val="28"/>
      <w:szCs w:val="24"/>
    </w:rPr>
  </w:style>
  <w:style w:type="paragraph" w:styleId="aff">
    <w:name w:val="Note Heading"/>
    <w:basedOn w:val="a3"/>
    <w:next w:val="a3"/>
    <w:link w:val="aff0"/>
    <w:qFormat/>
    <w:rsid w:val="00FB1A35"/>
    <w:pPr>
      <w:jc w:val="center"/>
    </w:pPr>
    <w:rPr>
      <w:rFonts w:eastAsia="仿宋"/>
      <w:sz w:val="28"/>
      <w:szCs w:val="24"/>
    </w:rPr>
  </w:style>
  <w:style w:type="character" w:customStyle="1" w:styleId="aff0">
    <w:name w:val="注释标题 字符"/>
    <w:basedOn w:val="a4"/>
    <w:link w:val="aff"/>
    <w:qFormat/>
    <w:rsid w:val="00FB1A35"/>
    <w:rPr>
      <w:rFonts w:eastAsia="仿宋"/>
      <w:sz w:val="28"/>
      <w:szCs w:val="24"/>
    </w:rPr>
  </w:style>
  <w:style w:type="paragraph" w:styleId="40">
    <w:name w:val="List Bullet 4"/>
    <w:basedOn w:val="a3"/>
    <w:qFormat/>
    <w:rsid w:val="00FB1A35"/>
    <w:pPr>
      <w:numPr>
        <w:numId w:val="3"/>
      </w:numPr>
      <w:contextualSpacing/>
    </w:pPr>
    <w:rPr>
      <w:rFonts w:eastAsia="仿宋"/>
      <w:sz w:val="28"/>
      <w:szCs w:val="24"/>
    </w:rPr>
  </w:style>
  <w:style w:type="paragraph" w:styleId="83">
    <w:name w:val="index 8"/>
    <w:basedOn w:val="a3"/>
    <w:next w:val="a3"/>
    <w:qFormat/>
    <w:rsid w:val="00FB1A35"/>
    <w:pPr>
      <w:ind w:leftChars="1400" w:left="1400"/>
    </w:pPr>
    <w:rPr>
      <w:rFonts w:eastAsia="仿宋"/>
      <w:sz w:val="28"/>
      <w:szCs w:val="24"/>
    </w:rPr>
  </w:style>
  <w:style w:type="paragraph" w:styleId="aff1">
    <w:name w:val="E-mail Signature"/>
    <w:basedOn w:val="a3"/>
    <w:link w:val="aff2"/>
    <w:qFormat/>
    <w:rsid w:val="00FB1A35"/>
    <w:rPr>
      <w:rFonts w:eastAsia="仿宋"/>
      <w:sz w:val="28"/>
      <w:szCs w:val="24"/>
    </w:rPr>
  </w:style>
  <w:style w:type="character" w:customStyle="1" w:styleId="aff2">
    <w:name w:val="电子邮件签名 字符"/>
    <w:basedOn w:val="a4"/>
    <w:link w:val="aff1"/>
    <w:qFormat/>
    <w:rsid w:val="00FB1A35"/>
    <w:rPr>
      <w:rFonts w:eastAsia="仿宋"/>
      <w:sz w:val="28"/>
      <w:szCs w:val="24"/>
    </w:rPr>
  </w:style>
  <w:style w:type="paragraph" w:styleId="a">
    <w:name w:val="List Number"/>
    <w:basedOn w:val="a3"/>
    <w:qFormat/>
    <w:rsid w:val="00FB1A35"/>
    <w:pPr>
      <w:numPr>
        <w:numId w:val="4"/>
      </w:numPr>
      <w:contextualSpacing/>
    </w:pPr>
    <w:rPr>
      <w:rFonts w:eastAsia="仿宋"/>
      <w:sz w:val="28"/>
      <w:szCs w:val="24"/>
    </w:rPr>
  </w:style>
  <w:style w:type="paragraph" w:styleId="aff3">
    <w:name w:val="Normal Indent"/>
    <w:aliases w:val="s4,正文非缩进,正文（首行缩进两字） Char Char Char Char Char Char,正文（首行缩进两字） Char Char Char Char Char,正文（首行缩进两字） Char Char Char Char Char Char Char,正文缩进 Char,正文缩进 Char Char,表后文,ÕýÎÄ1,段1,特点,正文不缩进,首行缩进两字,正文（首行缩进两字）,正文2,正文（首行缩进两字） Char,s4 Char,ALT+Z,pp"/>
    <w:basedOn w:val="a3"/>
    <w:link w:val="aff4"/>
    <w:qFormat/>
    <w:rsid w:val="00FB1A35"/>
    <w:pPr>
      <w:ind w:firstLineChars="200" w:firstLine="420"/>
    </w:pPr>
    <w:rPr>
      <w:rFonts w:eastAsia="仿宋"/>
      <w:kern w:val="0"/>
      <w:sz w:val="20"/>
      <w:szCs w:val="24"/>
    </w:rPr>
  </w:style>
  <w:style w:type="character" w:customStyle="1" w:styleId="aff4">
    <w:name w:val="正文缩进 字符"/>
    <w:aliases w:val="s4 字符,正文非缩进 字符,正文（首行缩进两字） Char Char Char Char Char Char 字符,正文（首行缩进两字） Char Char Char Char Char 字符,正文（首行缩进两字） Char Char Char Char Char Char Char 字符,正文缩进 Char 字符,正文缩进 Char Char 字符,表后文 字符,ÕýÎÄ1 字符,段1 字符,特点 字符,正文不缩进 字符,首行缩进两字 字符,正文（首行缩进两字） 字符,正文2 字符"/>
    <w:link w:val="aff3"/>
    <w:qFormat/>
    <w:locked/>
    <w:rsid w:val="003D4547"/>
    <w:rPr>
      <w:rFonts w:eastAsia="仿宋"/>
      <w:kern w:val="0"/>
      <w:sz w:val="20"/>
      <w:szCs w:val="24"/>
    </w:rPr>
  </w:style>
  <w:style w:type="paragraph" w:styleId="56">
    <w:name w:val="index 5"/>
    <w:basedOn w:val="a3"/>
    <w:next w:val="a3"/>
    <w:qFormat/>
    <w:rsid w:val="00FB1A35"/>
    <w:pPr>
      <w:ind w:leftChars="800" w:left="800"/>
    </w:pPr>
    <w:rPr>
      <w:rFonts w:eastAsia="仿宋"/>
      <w:sz w:val="28"/>
      <w:szCs w:val="24"/>
    </w:rPr>
  </w:style>
  <w:style w:type="paragraph" w:styleId="a0">
    <w:name w:val="List Bullet"/>
    <w:basedOn w:val="a3"/>
    <w:qFormat/>
    <w:rsid w:val="00FB1A35"/>
    <w:pPr>
      <w:numPr>
        <w:numId w:val="5"/>
      </w:numPr>
      <w:contextualSpacing/>
    </w:pPr>
    <w:rPr>
      <w:rFonts w:eastAsia="仿宋"/>
      <w:sz w:val="28"/>
      <w:szCs w:val="24"/>
    </w:rPr>
  </w:style>
  <w:style w:type="paragraph" w:styleId="aff5">
    <w:name w:val="envelope address"/>
    <w:basedOn w:val="a3"/>
    <w:qFormat/>
    <w:rsid w:val="00FB1A35"/>
    <w:pPr>
      <w:framePr w:w="7920" w:h="1980" w:hRule="exact" w:hSpace="180" w:wrap="around" w:hAnchor="page" w:xAlign="center" w:yAlign="bottom"/>
      <w:snapToGrid w:val="0"/>
      <w:ind w:leftChars="1400" w:left="100"/>
    </w:pPr>
    <w:rPr>
      <w:rFonts w:asciiTheme="majorHAnsi" w:eastAsiaTheme="majorEastAsia" w:hAnsiTheme="majorHAnsi" w:cstheme="majorBidi"/>
      <w:sz w:val="24"/>
      <w:szCs w:val="24"/>
    </w:rPr>
  </w:style>
  <w:style w:type="paragraph" w:styleId="aff6">
    <w:name w:val="Document Map"/>
    <w:basedOn w:val="a3"/>
    <w:link w:val="aff7"/>
    <w:qFormat/>
    <w:rsid w:val="00FB1A35"/>
    <w:rPr>
      <w:rFonts w:ascii="宋体" w:eastAsia="宋体"/>
      <w:sz w:val="18"/>
      <w:szCs w:val="18"/>
    </w:rPr>
  </w:style>
  <w:style w:type="character" w:customStyle="1" w:styleId="aff7">
    <w:name w:val="文档结构图 字符"/>
    <w:basedOn w:val="a4"/>
    <w:link w:val="aff6"/>
    <w:qFormat/>
    <w:rsid w:val="00FB1A35"/>
    <w:rPr>
      <w:rFonts w:ascii="宋体" w:eastAsia="宋体"/>
      <w:sz w:val="18"/>
      <w:szCs w:val="18"/>
    </w:rPr>
  </w:style>
  <w:style w:type="paragraph" w:styleId="aff8">
    <w:name w:val="toa heading"/>
    <w:basedOn w:val="a3"/>
    <w:next w:val="a3"/>
    <w:qFormat/>
    <w:rsid w:val="00FB1A35"/>
    <w:pPr>
      <w:spacing w:before="120"/>
    </w:pPr>
    <w:rPr>
      <w:rFonts w:asciiTheme="majorHAnsi" w:eastAsia="宋体" w:hAnsiTheme="majorHAnsi" w:cstheme="majorBidi"/>
      <w:sz w:val="24"/>
      <w:szCs w:val="24"/>
    </w:rPr>
  </w:style>
  <w:style w:type="paragraph" w:styleId="62">
    <w:name w:val="index 6"/>
    <w:basedOn w:val="a3"/>
    <w:next w:val="a3"/>
    <w:qFormat/>
    <w:rsid w:val="00FB1A35"/>
    <w:pPr>
      <w:ind w:leftChars="1000" w:left="1000"/>
    </w:pPr>
    <w:rPr>
      <w:rFonts w:eastAsia="仿宋"/>
      <w:sz w:val="28"/>
      <w:szCs w:val="24"/>
    </w:rPr>
  </w:style>
  <w:style w:type="paragraph" w:styleId="aff9">
    <w:name w:val="Salutation"/>
    <w:basedOn w:val="a3"/>
    <w:next w:val="a3"/>
    <w:link w:val="affa"/>
    <w:qFormat/>
    <w:rsid w:val="00FB1A35"/>
    <w:rPr>
      <w:rFonts w:eastAsia="仿宋"/>
      <w:sz w:val="28"/>
      <w:szCs w:val="24"/>
    </w:rPr>
  </w:style>
  <w:style w:type="character" w:customStyle="1" w:styleId="affa">
    <w:name w:val="称呼 字符"/>
    <w:basedOn w:val="a4"/>
    <w:link w:val="aff9"/>
    <w:qFormat/>
    <w:rsid w:val="00FB1A35"/>
    <w:rPr>
      <w:rFonts w:eastAsia="仿宋"/>
      <w:sz w:val="28"/>
      <w:szCs w:val="24"/>
    </w:rPr>
  </w:style>
  <w:style w:type="paragraph" w:styleId="36">
    <w:name w:val="Body Text 3"/>
    <w:basedOn w:val="a3"/>
    <w:link w:val="37"/>
    <w:qFormat/>
    <w:rsid w:val="00FB1A35"/>
    <w:pPr>
      <w:spacing w:after="120"/>
    </w:pPr>
    <w:rPr>
      <w:rFonts w:eastAsia="仿宋"/>
      <w:sz w:val="16"/>
      <w:szCs w:val="16"/>
    </w:rPr>
  </w:style>
  <w:style w:type="character" w:customStyle="1" w:styleId="37">
    <w:name w:val="正文文本 3 字符"/>
    <w:basedOn w:val="a4"/>
    <w:link w:val="36"/>
    <w:qFormat/>
    <w:rsid w:val="00FB1A35"/>
    <w:rPr>
      <w:rFonts w:eastAsia="仿宋"/>
      <w:sz w:val="16"/>
      <w:szCs w:val="16"/>
    </w:rPr>
  </w:style>
  <w:style w:type="paragraph" w:styleId="affb">
    <w:name w:val="Closing"/>
    <w:basedOn w:val="a3"/>
    <w:link w:val="affc"/>
    <w:qFormat/>
    <w:rsid w:val="00FB1A35"/>
    <w:pPr>
      <w:ind w:leftChars="2100" w:left="100"/>
    </w:pPr>
    <w:rPr>
      <w:rFonts w:eastAsia="仿宋"/>
      <w:sz w:val="28"/>
      <w:szCs w:val="24"/>
    </w:rPr>
  </w:style>
  <w:style w:type="character" w:customStyle="1" w:styleId="affc">
    <w:name w:val="结束语 字符"/>
    <w:basedOn w:val="a4"/>
    <w:link w:val="affb"/>
    <w:qFormat/>
    <w:rsid w:val="00FB1A35"/>
    <w:rPr>
      <w:rFonts w:eastAsia="仿宋"/>
      <w:sz w:val="28"/>
      <w:szCs w:val="24"/>
    </w:rPr>
  </w:style>
  <w:style w:type="paragraph" w:styleId="30">
    <w:name w:val="List Bullet 3"/>
    <w:basedOn w:val="a3"/>
    <w:qFormat/>
    <w:rsid w:val="00FB1A35"/>
    <w:pPr>
      <w:numPr>
        <w:numId w:val="6"/>
      </w:numPr>
      <w:contextualSpacing/>
    </w:pPr>
    <w:rPr>
      <w:rFonts w:eastAsia="仿宋"/>
      <w:sz w:val="28"/>
      <w:szCs w:val="24"/>
    </w:rPr>
  </w:style>
  <w:style w:type="paragraph" w:styleId="affd">
    <w:name w:val="Body Text"/>
    <w:aliases w:val="正文文字 Char Char Char Char Char Char Char,正文文字 Char,正文文本 Char Char Char,正文文本1,正文文字 Char1 Char Char,正文文本2,正文文字 Char Char Char Char Char Char Char1,正文文字 Char1,正文文本 Char Char Char1,正文文本11,封面文字,正文文字 Char Char"/>
    <w:basedOn w:val="a3"/>
    <w:link w:val="affe"/>
    <w:qFormat/>
    <w:rsid w:val="00FB1A35"/>
    <w:rPr>
      <w:rFonts w:ascii="宋体" w:eastAsia="宋体" w:hAnsi="宋体" w:cs="宋体"/>
      <w:sz w:val="24"/>
      <w:szCs w:val="24"/>
      <w:lang w:val="zh-CN" w:bidi="zh-CN"/>
    </w:rPr>
  </w:style>
  <w:style w:type="character" w:customStyle="1" w:styleId="affe">
    <w:name w:val="正文文本 字符"/>
    <w:aliases w:val="正文文字 Char Char Char Char Char Char Char 字符,正文文字 Char 字符,正文文本 Char Char Char 字符,正文文本1 字符,正文文字 Char1 Char Char 字符,正文文本2 字符,正文文字 Char Char Char Char Char Char Char1 字符,正文文字 Char1 字符,正文文本 Char Char Char1 字符,正文文本11 字符,封面文字 字符,正文文字 Char Char 字符"/>
    <w:basedOn w:val="a4"/>
    <w:link w:val="affd"/>
    <w:qFormat/>
    <w:rsid w:val="00FB1A35"/>
    <w:rPr>
      <w:rFonts w:ascii="宋体" w:eastAsia="宋体" w:hAnsi="宋体" w:cs="宋体"/>
      <w:sz w:val="24"/>
      <w:szCs w:val="24"/>
      <w:lang w:val="zh-CN" w:bidi="zh-CN"/>
    </w:rPr>
  </w:style>
  <w:style w:type="paragraph" w:styleId="3">
    <w:name w:val="List Number 3"/>
    <w:basedOn w:val="a3"/>
    <w:qFormat/>
    <w:rsid w:val="00FB1A35"/>
    <w:pPr>
      <w:numPr>
        <w:numId w:val="7"/>
      </w:numPr>
      <w:contextualSpacing/>
    </w:pPr>
    <w:rPr>
      <w:rFonts w:eastAsia="仿宋"/>
      <w:sz w:val="28"/>
      <w:szCs w:val="24"/>
    </w:rPr>
  </w:style>
  <w:style w:type="paragraph" w:styleId="2f0">
    <w:name w:val="List 2"/>
    <w:basedOn w:val="a3"/>
    <w:qFormat/>
    <w:rsid w:val="00FB1A35"/>
    <w:pPr>
      <w:ind w:leftChars="200" w:left="100" w:hangingChars="200" w:hanging="200"/>
      <w:contextualSpacing/>
    </w:pPr>
    <w:rPr>
      <w:rFonts w:eastAsia="仿宋"/>
      <w:sz w:val="28"/>
      <w:szCs w:val="24"/>
    </w:rPr>
  </w:style>
  <w:style w:type="paragraph" w:styleId="afff">
    <w:name w:val="List Continue"/>
    <w:basedOn w:val="a3"/>
    <w:qFormat/>
    <w:rsid w:val="00FB1A35"/>
    <w:pPr>
      <w:spacing w:after="120"/>
      <w:ind w:leftChars="200" w:left="420"/>
      <w:contextualSpacing/>
    </w:pPr>
    <w:rPr>
      <w:rFonts w:eastAsia="仿宋"/>
      <w:sz w:val="28"/>
      <w:szCs w:val="24"/>
    </w:rPr>
  </w:style>
  <w:style w:type="paragraph" w:styleId="afff0">
    <w:name w:val="Block Text"/>
    <w:basedOn w:val="a3"/>
    <w:qFormat/>
    <w:rsid w:val="00FB1A35"/>
    <w:pPr>
      <w:spacing w:after="120"/>
      <w:ind w:leftChars="700" w:left="1440" w:rightChars="700" w:right="1440"/>
    </w:pPr>
    <w:rPr>
      <w:rFonts w:eastAsia="仿宋"/>
      <w:sz w:val="28"/>
      <w:szCs w:val="24"/>
    </w:rPr>
  </w:style>
  <w:style w:type="paragraph" w:styleId="20">
    <w:name w:val="List Bullet 2"/>
    <w:basedOn w:val="a3"/>
    <w:qFormat/>
    <w:rsid w:val="00FB1A35"/>
    <w:pPr>
      <w:numPr>
        <w:numId w:val="8"/>
      </w:numPr>
      <w:contextualSpacing/>
    </w:pPr>
    <w:rPr>
      <w:rFonts w:eastAsia="仿宋"/>
      <w:sz w:val="28"/>
      <w:szCs w:val="24"/>
    </w:rPr>
  </w:style>
  <w:style w:type="paragraph" w:styleId="HTML">
    <w:name w:val="HTML Address"/>
    <w:basedOn w:val="a3"/>
    <w:link w:val="HTML0"/>
    <w:qFormat/>
    <w:rsid w:val="00FB1A35"/>
    <w:rPr>
      <w:rFonts w:eastAsia="仿宋"/>
      <w:i/>
      <w:iCs/>
      <w:sz w:val="28"/>
      <w:szCs w:val="24"/>
    </w:rPr>
  </w:style>
  <w:style w:type="character" w:customStyle="1" w:styleId="HTML0">
    <w:name w:val="HTML 地址 字符"/>
    <w:basedOn w:val="a4"/>
    <w:link w:val="HTML"/>
    <w:qFormat/>
    <w:rsid w:val="00FB1A35"/>
    <w:rPr>
      <w:rFonts w:eastAsia="仿宋"/>
      <w:i/>
      <w:iCs/>
      <w:sz w:val="28"/>
      <w:szCs w:val="24"/>
    </w:rPr>
  </w:style>
  <w:style w:type="paragraph" w:styleId="45">
    <w:name w:val="index 4"/>
    <w:basedOn w:val="a3"/>
    <w:next w:val="a3"/>
    <w:qFormat/>
    <w:rsid w:val="00FB1A35"/>
    <w:pPr>
      <w:ind w:leftChars="600" w:left="600"/>
    </w:pPr>
    <w:rPr>
      <w:rFonts w:eastAsia="仿宋"/>
      <w:sz w:val="28"/>
      <w:szCs w:val="24"/>
    </w:rPr>
  </w:style>
  <w:style w:type="paragraph" w:styleId="TOC5">
    <w:name w:val="toc 5"/>
    <w:basedOn w:val="a3"/>
    <w:next w:val="a3"/>
    <w:uiPriority w:val="39"/>
    <w:qFormat/>
    <w:rsid w:val="00FB1A35"/>
    <w:pPr>
      <w:ind w:leftChars="800" w:left="1680"/>
    </w:pPr>
    <w:rPr>
      <w:rFonts w:eastAsia="仿宋"/>
      <w:sz w:val="28"/>
      <w:szCs w:val="24"/>
    </w:rPr>
  </w:style>
  <w:style w:type="paragraph" w:styleId="TOC3">
    <w:name w:val="toc 3"/>
    <w:basedOn w:val="a3"/>
    <w:next w:val="a3"/>
    <w:uiPriority w:val="39"/>
    <w:qFormat/>
    <w:rsid w:val="00FB1A35"/>
    <w:pPr>
      <w:ind w:leftChars="400" w:left="840"/>
    </w:pPr>
    <w:rPr>
      <w:rFonts w:eastAsia="仿宋"/>
      <w:sz w:val="28"/>
      <w:szCs w:val="24"/>
    </w:rPr>
  </w:style>
  <w:style w:type="paragraph" w:styleId="afff1">
    <w:name w:val="Plain Text"/>
    <w:aliases w:val="普通文字,文字缩进,普通文字 Char,普通文字 Char Char Char Char Char Char Char Char Char Char Char Char Char,普通文字 Char Char Char,普通文字 Char Char Char Char Char Char Char Char,普通文字 Char Char Char Char Char Char Char,纯文本 Char Char Char Char,纯文本 Char,表内文字,纯文,正 文 1,纯文本1"/>
    <w:basedOn w:val="a3"/>
    <w:link w:val="afff2"/>
    <w:qFormat/>
    <w:rsid w:val="00FB1A35"/>
    <w:pPr>
      <w:autoSpaceDE w:val="0"/>
      <w:autoSpaceDN w:val="0"/>
      <w:adjustRightInd w:val="0"/>
      <w:spacing w:line="440" w:lineRule="atLeast"/>
      <w:ind w:firstLine="425"/>
      <w:textAlignment w:val="baseline"/>
    </w:pPr>
    <w:rPr>
      <w:rFonts w:ascii="宋体" w:eastAsia="仿宋" w:hAnsi="Tms Rmn"/>
      <w:kern w:val="0"/>
      <w:sz w:val="28"/>
      <w:szCs w:val="20"/>
    </w:rPr>
  </w:style>
  <w:style w:type="character" w:customStyle="1" w:styleId="afff2">
    <w:name w:val="纯文本 字符"/>
    <w:aliases w:val="普通文字 字符,文字缩进 字符,普通文字 Char 字符,普通文字 Char Char Char Char Char Char Char Char Char Char Char Char Char 字符,普通文字 Char Char Char 字符,普通文字 Char Char Char Char Char Char Char Char 字符,普通文字 Char Char Char Char Char Char Char 字符,纯文本 Char Char Char Char 字符"/>
    <w:basedOn w:val="a4"/>
    <w:link w:val="afff1"/>
    <w:qFormat/>
    <w:rsid w:val="00FB1A35"/>
    <w:rPr>
      <w:rFonts w:ascii="宋体" w:eastAsia="仿宋" w:hAnsi="Tms Rmn"/>
      <w:kern w:val="0"/>
      <w:sz w:val="28"/>
      <w:szCs w:val="20"/>
    </w:rPr>
  </w:style>
  <w:style w:type="paragraph" w:styleId="50">
    <w:name w:val="List Bullet 5"/>
    <w:basedOn w:val="a3"/>
    <w:qFormat/>
    <w:rsid w:val="00FB1A35"/>
    <w:pPr>
      <w:numPr>
        <w:numId w:val="9"/>
      </w:numPr>
      <w:contextualSpacing/>
    </w:pPr>
    <w:rPr>
      <w:rFonts w:eastAsia="仿宋"/>
      <w:sz w:val="28"/>
      <w:szCs w:val="24"/>
    </w:rPr>
  </w:style>
  <w:style w:type="paragraph" w:styleId="4">
    <w:name w:val="List Number 4"/>
    <w:basedOn w:val="a3"/>
    <w:qFormat/>
    <w:rsid w:val="00FB1A35"/>
    <w:pPr>
      <w:numPr>
        <w:numId w:val="10"/>
      </w:numPr>
      <w:contextualSpacing/>
    </w:pPr>
    <w:rPr>
      <w:rFonts w:eastAsia="仿宋"/>
      <w:sz w:val="28"/>
      <w:szCs w:val="24"/>
    </w:rPr>
  </w:style>
  <w:style w:type="paragraph" w:styleId="TOC8">
    <w:name w:val="toc 8"/>
    <w:basedOn w:val="a3"/>
    <w:next w:val="a3"/>
    <w:uiPriority w:val="39"/>
    <w:qFormat/>
    <w:rsid w:val="00FB1A35"/>
    <w:pPr>
      <w:ind w:leftChars="1400" w:left="2940"/>
    </w:pPr>
    <w:rPr>
      <w:rFonts w:eastAsia="仿宋"/>
      <w:sz w:val="28"/>
      <w:szCs w:val="24"/>
    </w:rPr>
  </w:style>
  <w:style w:type="paragraph" w:styleId="38">
    <w:name w:val="index 3"/>
    <w:basedOn w:val="a3"/>
    <w:next w:val="a3"/>
    <w:qFormat/>
    <w:rsid w:val="00FB1A35"/>
    <w:pPr>
      <w:ind w:leftChars="400" w:left="400"/>
    </w:pPr>
    <w:rPr>
      <w:rFonts w:eastAsia="仿宋"/>
      <w:sz w:val="28"/>
      <w:szCs w:val="24"/>
    </w:rPr>
  </w:style>
  <w:style w:type="paragraph" w:styleId="afff3">
    <w:name w:val="Date"/>
    <w:basedOn w:val="a3"/>
    <w:next w:val="a3"/>
    <w:link w:val="afff4"/>
    <w:qFormat/>
    <w:rsid w:val="00FB1A35"/>
    <w:pPr>
      <w:ind w:leftChars="2500" w:left="100"/>
    </w:pPr>
    <w:rPr>
      <w:rFonts w:eastAsia="仿宋"/>
      <w:sz w:val="28"/>
      <w:szCs w:val="24"/>
    </w:rPr>
  </w:style>
  <w:style w:type="character" w:customStyle="1" w:styleId="afff4">
    <w:name w:val="日期 字符"/>
    <w:basedOn w:val="a4"/>
    <w:link w:val="afff3"/>
    <w:qFormat/>
    <w:rsid w:val="00FB1A35"/>
    <w:rPr>
      <w:rFonts w:eastAsia="仿宋"/>
      <w:sz w:val="28"/>
      <w:szCs w:val="24"/>
    </w:rPr>
  </w:style>
  <w:style w:type="paragraph" w:styleId="2f1">
    <w:name w:val="Body Text Indent 2"/>
    <w:basedOn w:val="a3"/>
    <w:link w:val="2f2"/>
    <w:qFormat/>
    <w:rsid w:val="00FB1A35"/>
    <w:pPr>
      <w:spacing w:after="120" w:line="480" w:lineRule="auto"/>
      <w:ind w:leftChars="200" w:left="420"/>
    </w:pPr>
    <w:rPr>
      <w:rFonts w:eastAsia="仿宋"/>
      <w:sz w:val="28"/>
      <w:szCs w:val="24"/>
    </w:rPr>
  </w:style>
  <w:style w:type="character" w:customStyle="1" w:styleId="2f2">
    <w:name w:val="正文文本缩进 2 字符"/>
    <w:basedOn w:val="a4"/>
    <w:link w:val="2f1"/>
    <w:qFormat/>
    <w:rsid w:val="00FB1A35"/>
    <w:rPr>
      <w:rFonts w:eastAsia="仿宋"/>
      <w:sz w:val="28"/>
      <w:szCs w:val="24"/>
    </w:rPr>
  </w:style>
  <w:style w:type="paragraph" w:styleId="afff5">
    <w:name w:val="endnote text"/>
    <w:basedOn w:val="a3"/>
    <w:link w:val="afff6"/>
    <w:qFormat/>
    <w:rsid w:val="00FB1A35"/>
    <w:pPr>
      <w:snapToGrid w:val="0"/>
      <w:jc w:val="left"/>
    </w:pPr>
    <w:rPr>
      <w:rFonts w:eastAsia="仿宋"/>
      <w:sz w:val="28"/>
      <w:szCs w:val="24"/>
    </w:rPr>
  </w:style>
  <w:style w:type="character" w:customStyle="1" w:styleId="afff6">
    <w:name w:val="尾注文本 字符"/>
    <w:basedOn w:val="a4"/>
    <w:link w:val="afff5"/>
    <w:qFormat/>
    <w:rsid w:val="00FB1A35"/>
    <w:rPr>
      <w:rFonts w:eastAsia="仿宋"/>
      <w:sz w:val="28"/>
      <w:szCs w:val="24"/>
    </w:rPr>
  </w:style>
  <w:style w:type="paragraph" w:styleId="57">
    <w:name w:val="List Continue 5"/>
    <w:basedOn w:val="a3"/>
    <w:qFormat/>
    <w:rsid w:val="00FB1A35"/>
    <w:pPr>
      <w:spacing w:after="120"/>
      <w:ind w:leftChars="1000" w:left="2100"/>
      <w:contextualSpacing/>
    </w:pPr>
    <w:rPr>
      <w:rFonts w:eastAsia="仿宋"/>
      <w:sz w:val="28"/>
      <w:szCs w:val="24"/>
    </w:rPr>
  </w:style>
  <w:style w:type="paragraph" w:styleId="afff7">
    <w:name w:val="envelope return"/>
    <w:basedOn w:val="a3"/>
    <w:qFormat/>
    <w:rsid w:val="00FB1A35"/>
    <w:pPr>
      <w:snapToGrid w:val="0"/>
    </w:pPr>
    <w:rPr>
      <w:rFonts w:asciiTheme="majorHAnsi" w:eastAsiaTheme="majorEastAsia" w:hAnsiTheme="majorHAnsi" w:cstheme="majorBidi"/>
      <w:sz w:val="28"/>
      <w:szCs w:val="24"/>
    </w:rPr>
  </w:style>
  <w:style w:type="paragraph" w:styleId="afff8">
    <w:name w:val="Signature"/>
    <w:basedOn w:val="a3"/>
    <w:link w:val="afff9"/>
    <w:qFormat/>
    <w:rsid w:val="00FB1A35"/>
    <w:pPr>
      <w:ind w:leftChars="2100" w:left="100"/>
    </w:pPr>
    <w:rPr>
      <w:rFonts w:eastAsia="仿宋"/>
      <w:sz w:val="28"/>
      <w:szCs w:val="24"/>
    </w:rPr>
  </w:style>
  <w:style w:type="character" w:customStyle="1" w:styleId="afff9">
    <w:name w:val="签名 字符"/>
    <w:basedOn w:val="a4"/>
    <w:link w:val="afff8"/>
    <w:qFormat/>
    <w:rsid w:val="00FB1A35"/>
    <w:rPr>
      <w:rFonts w:eastAsia="仿宋"/>
      <w:sz w:val="28"/>
      <w:szCs w:val="24"/>
    </w:rPr>
  </w:style>
  <w:style w:type="paragraph" w:styleId="TOC1">
    <w:name w:val="toc 1"/>
    <w:basedOn w:val="a3"/>
    <w:next w:val="a3"/>
    <w:uiPriority w:val="39"/>
    <w:qFormat/>
    <w:rsid w:val="00FB1A35"/>
    <w:rPr>
      <w:rFonts w:eastAsia="仿宋"/>
      <w:sz w:val="28"/>
      <w:szCs w:val="24"/>
    </w:rPr>
  </w:style>
  <w:style w:type="paragraph" w:styleId="46">
    <w:name w:val="List Continue 4"/>
    <w:basedOn w:val="a3"/>
    <w:qFormat/>
    <w:rsid w:val="00FB1A35"/>
    <w:pPr>
      <w:spacing w:after="120"/>
      <w:ind w:leftChars="800" w:left="1680"/>
      <w:contextualSpacing/>
    </w:pPr>
    <w:rPr>
      <w:rFonts w:eastAsia="仿宋"/>
      <w:sz w:val="28"/>
      <w:szCs w:val="24"/>
    </w:rPr>
  </w:style>
  <w:style w:type="paragraph" w:styleId="TOC4">
    <w:name w:val="toc 4"/>
    <w:basedOn w:val="a3"/>
    <w:next w:val="a3"/>
    <w:uiPriority w:val="39"/>
    <w:qFormat/>
    <w:rsid w:val="00FB1A35"/>
    <w:pPr>
      <w:ind w:leftChars="600" w:left="1260"/>
    </w:pPr>
    <w:rPr>
      <w:rFonts w:eastAsia="仿宋"/>
      <w:sz w:val="28"/>
      <w:szCs w:val="24"/>
    </w:rPr>
  </w:style>
  <w:style w:type="paragraph" w:styleId="15">
    <w:name w:val="index 1"/>
    <w:basedOn w:val="a3"/>
    <w:next w:val="a3"/>
    <w:autoRedefine/>
    <w:unhideWhenUsed/>
    <w:qFormat/>
    <w:rsid w:val="00FB1A35"/>
  </w:style>
  <w:style w:type="paragraph" w:styleId="afffa">
    <w:name w:val="index heading"/>
    <w:basedOn w:val="a3"/>
    <w:next w:val="15"/>
    <w:qFormat/>
    <w:rsid w:val="00FB1A35"/>
    <w:rPr>
      <w:rFonts w:asciiTheme="majorHAnsi" w:eastAsiaTheme="majorEastAsia" w:hAnsiTheme="majorHAnsi" w:cstheme="majorBidi"/>
      <w:b/>
      <w:bCs/>
      <w:sz w:val="28"/>
      <w:szCs w:val="24"/>
    </w:rPr>
  </w:style>
  <w:style w:type="paragraph" w:styleId="afffb">
    <w:name w:val="Subtitle"/>
    <w:aliases w:val="4级标题"/>
    <w:basedOn w:val="a3"/>
    <w:next w:val="a3"/>
    <w:link w:val="afffc"/>
    <w:qFormat/>
    <w:rsid w:val="00FB1A35"/>
    <w:pPr>
      <w:spacing w:before="240" w:after="60" w:line="312" w:lineRule="auto"/>
      <w:jc w:val="center"/>
      <w:outlineLvl w:val="1"/>
    </w:pPr>
    <w:rPr>
      <w:rFonts w:asciiTheme="majorHAnsi" w:eastAsia="宋体" w:hAnsiTheme="majorHAnsi" w:cstheme="majorBidi"/>
      <w:b/>
      <w:bCs/>
      <w:kern w:val="28"/>
      <w:sz w:val="32"/>
      <w:szCs w:val="32"/>
    </w:rPr>
  </w:style>
  <w:style w:type="character" w:customStyle="1" w:styleId="afffc">
    <w:name w:val="副标题 字符"/>
    <w:aliases w:val="4级标题 字符"/>
    <w:basedOn w:val="a4"/>
    <w:link w:val="afffb"/>
    <w:qFormat/>
    <w:rsid w:val="00FB1A35"/>
    <w:rPr>
      <w:rFonts w:asciiTheme="majorHAnsi" w:eastAsia="宋体" w:hAnsiTheme="majorHAnsi" w:cstheme="majorBidi"/>
      <w:b/>
      <w:bCs/>
      <w:kern w:val="28"/>
      <w:sz w:val="32"/>
      <w:szCs w:val="32"/>
    </w:rPr>
  </w:style>
  <w:style w:type="paragraph" w:styleId="5">
    <w:name w:val="List Number 5"/>
    <w:basedOn w:val="a3"/>
    <w:qFormat/>
    <w:rsid w:val="00FB1A35"/>
    <w:pPr>
      <w:numPr>
        <w:numId w:val="11"/>
      </w:numPr>
      <w:contextualSpacing/>
    </w:pPr>
    <w:rPr>
      <w:rFonts w:eastAsia="仿宋"/>
      <w:sz w:val="28"/>
      <w:szCs w:val="24"/>
    </w:rPr>
  </w:style>
  <w:style w:type="paragraph" w:styleId="afffd">
    <w:name w:val="List"/>
    <w:basedOn w:val="a3"/>
    <w:qFormat/>
    <w:rsid w:val="00FB1A35"/>
    <w:pPr>
      <w:ind w:left="200" w:hangingChars="200" w:hanging="200"/>
      <w:contextualSpacing/>
    </w:pPr>
    <w:rPr>
      <w:rFonts w:eastAsia="仿宋"/>
      <w:sz w:val="28"/>
      <w:szCs w:val="24"/>
    </w:rPr>
  </w:style>
  <w:style w:type="paragraph" w:styleId="afffe">
    <w:name w:val="footnote text"/>
    <w:basedOn w:val="a3"/>
    <w:link w:val="affff"/>
    <w:qFormat/>
    <w:rsid w:val="00FB1A35"/>
    <w:pPr>
      <w:snapToGrid w:val="0"/>
      <w:jc w:val="left"/>
    </w:pPr>
    <w:rPr>
      <w:rFonts w:eastAsia="仿宋"/>
      <w:sz w:val="18"/>
      <w:szCs w:val="18"/>
    </w:rPr>
  </w:style>
  <w:style w:type="character" w:customStyle="1" w:styleId="affff">
    <w:name w:val="脚注文本 字符"/>
    <w:basedOn w:val="a4"/>
    <w:link w:val="afffe"/>
    <w:qFormat/>
    <w:rsid w:val="00FB1A35"/>
    <w:rPr>
      <w:rFonts w:eastAsia="仿宋"/>
      <w:sz w:val="18"/>
      <w:szCs w:val="18"/>
    </w:rPr>
  </w:style>
  <w:style w:type="paragraph" w:styleId="TOC6">
    <w:name w:val="toc 6"/>
    <w:basedOn w:val="a3"/>
    <w:next w:val="a3"/>
    <w:uiPriority w:val="39"/>
    <w:qFormat/>
    <w:rsid w:val="00FB1A35"/>
    <w:pPr>
      <w:ind w:leftChars="1000" w:left="2100"/>
    </w:pPr>
    <w:rPr>
      <w:rFonts w:eastAsia="仿宋"/>
      <w:sz w:val="28"/>
      <w:szCs w:val="24"/>
    </w:rPr>
  </w:style>
  <w:style w:type="paragraph" w:styleId="58">
    <w:name w:val="List 5"/>
    <w:basedOn w:val="a3"/>
    <w:qFormat/>
    <w:rsid w:val="00FB1A35"/>
    <w:pPr>
      <w:ind w:leftChars="800" w:left="100" w:hangingChars="200" w:hanging="200"/>
      <w:contextualSpacing/>
    </w:pPr>
    <w:rPr>
      <w:rFonts w:eastAsia="仿宋"/>
      <w:sz w:val="28"/>
      <w:szCs w:val="24"/>
    </w:rPr>
  </w:style>
  <w:style w:type="paragraph" w:styleId="39">
    <w:name w:val="Body Text Indent 3"/>
    <w:basedOn w:val="a3"/>
    <w:link w:val="3a"/>
    <w:qFormat/>
    <w:rsid w:val="00FB1A35"/>
    <w:pPr>
      <w:spacing w:after="120"/>
      <w:ind w:leftChars="200" w:left="420"/>
    </w:pPr>
    <w:rPr>
      <w:rFonts w:eastAsia="仿宋"/>
      <w:sz w:val="16"/>
      <w:szCs w:val="16"/>
    </w:rPr>
  </w:style>
  <w:style w:type="character" w:customStyle="1" w:styleId="3a">
    <w:name w:val="正文文本缩进 3 字符"/>
    <w:basedOn w:val="a4"/>
    <w:link w:val="39"/>
    <w:qFormat/>
    <w:rsid w:val="00FB1A35"/>
    <w:rPr>
      <w:rFonts w:eastAsia="仿宋"/>
      <w:sz w:val="16"/>
      <w:szCs w:val="16"/>
    </w:rPr>
  </w:style>
  <w:style w:type="paragraph" w:styleId="72">
    <w:name w:val="index 7"/>
    <w:basedOn w:val="a3"/>
    <w:next w:val="a3"/>
    <w:qFormat/>
    <w:rsid w:val="00FB1A35"/>
    <w:pPr>
      <w:ind w:leftChars="1200" w:left="1200"/>
    </w:pPr>
    <w:rPr>
      <w:rFonts w:eastAsia="仿宋"/>
      <w:sz w:val="28"/>
      <w:szCs w:val="24"/>
    </w:rPr>
  </w:style>
  <w:style w:type="paragraph" w:styleId="94">
    <w:name w:val="index 9"/>
    <w:basedOn w:val="a3"/>
    <w:next w:val="a3"/>
    <w:qFormat/>
    <w:rsid w:val="00FB1A35"/>
    <w:pPr>
      <w:ind w:leftChars="1600" w:left="1600"/>
    </w:pPr>
    <w:rPr>
      <w:rFonts w:eastAsia="仿宋"/>
      <w:sz w:val="28"/>
      <w:szCs w:val="24"/>
    </w:rPr>
  </w:style>
  <w:style w:type="paragraph" w:styleId="affff0">
    <w:name w:val="table of figures"/>
    <w:basedOn w:val="a3"/>
    <w:next w:val="a3"/>
    <w:qFormat/>
    <w:rsid w:val="00FB1A35"/>
    <w:pPr>
      <w:ind w:leftChars="200" w:left="200" w:hangingChars="200" w:hanging="200"/>
    </w:pPr>
    <w:rPr>
      <w:rFonts w:eastAsia="仿宋"/>
      <w:sz w:val="28"/>
      <w:szCs w:val="24"/>
    </w:rPr>
  </w:style>
  <w:style w:type="paragraph" w:styleId="TOC2">
    <w:name w:val="toc 2"/>
    <w:basedOn w:val="a3"/>
    <w:next w:val="a3"/>
    <w:uiPriority w:val="39"/>
    <w:qFormat/>
    <w:rsid w:val="00FB1A35"/>
    <w:pPr>
      <w:ind w:leftChars="200" w:left="420"/>
    </w:pPr>
    <w:rPr>
      <w:rFonts w:eastAsia="仿宋"/>
      <w:sz w:val="28"/>
      <w:szCs w:val="24"/>
    </w:rPr>
  </w:style>
  <w:style w:type="paragraph" w:styleId="TOC9">
    <w:name w:val="toc 9"/>
    <w:basedOn w:val="a3"/>
    <w:next w:val="a3"/>
    <w:uiPriority w:val="39"/>
    <w:qFormat/>
    <w:rsid w:val="00FB1A35"/>
    <w:pPr>
      <w:ind w:leftChars="1600" w:left="3360"/>
    </w:pPr>
    <w:rPr>
      <w:rFonts w:eastAsia="仿宋"/>
      <w:sz w:val="28"/>
      <w:szCs w:val="24"/>
    </w:rPr>
  </w:style>
  <w:style w:type="paragraph" w:styleId="2f3">
    <w:name w:val="Body Text 2"/>
    <w:basedOn w:val="a3"/>
    <w:link w:val="2f4"/>
    <w:qFormat/>
    <w:rsid w:val="00FB1A35"/>
    <w:pPr>
      <w:spacing w:after="120" w:line="480" w:lineRule="auto"/>
    </w:pPr>
    <w:rPr>
      <w:rFonts w:eastAsia="仿宋"/>
      <w:sz w:val="28"/>
      <w:szCs w:val="24"/>
    </w:rPr>
  </w:style>
  <w:style w:type="character" w:customStyle="1" w:styleId="2f4">
    <w:name w:val="正文文本 2 字符"/>
    <w:basedOn w:val="a4"/>
    <w:link w:val="2f3"/>
    <w:qFormat/>
    <w:rsid w:val="00FB1A35"/>
    <w:rPr>
      <w:rFonts w:eastAsia="仿宋"/>
      <w:sz w:val="28"/>
      <w:szCs w:val="24"/>
    </w:rPr>
  </w:style>
  <w:style w:type="paragraph" w:styleId="47">
    <w:name w:val="List 4"/>
    <w:basedOn w:val="a3"/>
    <w:qFormat/>
    <w:rsid w:val="00FB1A35"/>
    <w:pPr>
      <w:ind w:leftChars="600" w:left="100" w:hangingChars="200" w:hanging="200"/>
      <w:contextualSpacing/>
    </w:pPr>
    <w:rPr>
      <w:rFonts w:eastAsia="仿宋"/>
      <w:sz w:val="28"/>
      <w:szCs w:val="24"/>
    </w:rPr>
  </w:style>
  <w:style w:type="paragraph" w:styleId="2f5">
    <w:name w:val="List Continue 2"/>
    <w:basedOn w:val="a3"/>
    <w:qFormat/>
    <w:rsid w:val="00FB1A35"/>
    <w:pPr>
      <w:spacing w:after="120"/>
      <w:ind w:leftChars="400" w:left="840"/>
      <w:contextualSpacing/>
    </w:pPr>
    <w:rPr>
      <w:rFonts w:eastAsia="仿宋"/>
      <w:sz w:val="28"/>
      <w:szCs w:val="24"/>
    </w:rPr>
  </w:style>
  <w:style w:type="paragraph" w:styleId="affff1">
    <w:name w:val="Message Header"/>
    <w:basedOn w:val="a3"/>
    <w:link w:val="affff2"/>
    <w:qFormat/>
    <w:rsid w:val="00FB1A35"/>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szCs w:val="24"/>
    </w:rPr>
  </w:style>
  <w:style w:type="character" w:customStyle="1" w:styleId="affff2">
    <w:name w:val="信息标题 字符"/>
    <w:basedOn w:val="a4"/>
    <w:link w:val="affff1"/>
    <w:qFormat/>
    <w:rsid w:val="00FB1A35"/>
    <w:rPr>
      <w:rFonts w:asciiTheme="majorHAnsi" w:eastAsiaTheme="majorEastAsia" w:hAnsiTheme="majorHAnsi" w:cstheme="majorBidi"/>
      <w:sz w:val="24"/>
      <w:szCs w:val="24"/>
      <w:shd w:val="pct20" w:color="auto" w:fill="auto"/>
    </w:rPr>
  </w:style>
  <w:style w:type="paragraph" w:styleId="HTML1">
    <w:name w:val="HTML Preformatted"/>
    <w:basedOn w:val="a3"/>
    <w:link w:val="HTML2"/>
    <w:qFormat/>
    <w:rsid w:val="00FB1A35"/>
    <w:rPr>
      <w:rFonts w:ascii="Courier New" w:eastAsia="仿宋" w:hAnsi="Courier New" w:cs="Courier New"/>
      <w:sz w:val="20"/>
      <w:szCs w:val="20"/>
    </w:rPr>
  </w:style>
  <w:style w:type="character" w:customStyle="1" w:styleId="HTML2">
    <w:name w:val="HTML 预设格式 字符"/>
    <w:basedOn w:val="a4"/>
    <w:link w:val="HTML1"/>
    <w:qFormat/>
    <w:rsid w:val="00FB1A35"/>
    <w:rPr>
      <w:rFonts w:ascii="Courier New" w:eastAsia="仿宋" w:hAnsi="Courier New" w:cs="Courier New"/>
      <w:sz w:val="20"/>
      <w:szCs w:val="20"/>
    </w:rPr>
  </w:style>
  <w:style w:type="paragraph" w:styleId="affff3">
    <w:name w:val="Normal (Web)"/>
    <w:aliases w:val="普通 (Web)"/>
    <w:basedOn w:val="a3"/>
    <w:link w:val="affff4"/>
    <w:uiPriority w:val="99"/>
    <w:qFormat/>
    <w:rsid w:val="00FB1A35"/>
    <w:pPr>
      <w:spacing w:before="100" w:beforeAutospacing="1" w:after="100" w:afterAutospacing="1" w:line="240" w:lineRule="exact"/>
    </w:pPr>
    <w:rPr>
      <w:rFonts w:ascii="Times New Roman" w:eastAsia="仿宋" w:hAnsi="Times New Roman"/>
      <w:sz w:val="28"/>
      <w:szCs w:val="24"/>
    </w:rPr>
  </w:style>
  <w:style w:type="character" w:customStyle="1" w:styleId="affff4">
    <w:name w:val="普通(网站) 字符"/>
    <w:aliases w:val="普通 (Web) 字符"/>
    <w:link w:val="affff3"/>
    <w:qFormat/>
    <w:rsid w:val="00FB1A35"/>
    <w:rPr>
      <w:rFonts w:ascii="Times New Roman" w:eastAsia="仿宋" w:hAnsi="Times New Roman"/>
      <w:sz w:val="28"/>
      <w:szCs w:val="24"/>
    </w:rPr>
  </w:style>
  <w:style w:type="paragraph" w:styleId="3b">
    <w:name w:val="List Continue 3"/>
    <w:basedOn w:val="a3"/>
    <w:qFormat/>
    <w:rsid w:val="00FB1A35"/>
    <w:pPr>
      <w:spacing w:after="120"/>
      <w:ind w:leftChars="600" w:left="1260"/>
      <w:contextualSpacing/>
    </w:pPr>
    <w:rPr>
      <w:rFonts w:eastAsia="仿宋"/>
      <w:sz w:val="28"/>
      <w:szCs w:val="24"/>
    </w:rPr>
  </w:style>
  <w:style w:type="paragraph" w:styleId="2f6">
    <w:name w:val="index 2"/>
    <w:basedOn w:val="a3"/>
    <w:next w:val="a3"/>
    <w:qFormat/>
    <w:rsid w:val="00FB1A35"/>
    <w:pPr>
      <w:ind w:leftChars="200" w:left="200"/>
    </w:pPr>
    <w:rPr>
      <w:rFonts w:eastAsia="仿宋"/>
      <w:sz w:val="28"/>
      <w:szCs w:val="24"/>
    </w:rPr>
  </w:style>
  <w:style w:type="paragraph" w:styleId="affff5">
    <w:name w:val="Title"/>
    <w:basedOn w:val="a3"/>
    <w:link w:val="affff6"/>
    <w:qFormat/>
    <w:rsid w:val="00FB1A35"/>
    <w:pPr>
      <w:spacing w:before="240" w:after="60" w:line="360" w:lineRule="auto"/>
      <w:ind w:firstLineChars="200" w:firstLine="200"/>
      <w:jc w:val="center"/>
      <w:outlineLvl w:val="0"/>
    </w:pPr>
    <w:rPr>
      <w:rFonts w:ascii="Arial" w:eastAsia="仿宋" w:hAnsi="Arial"/>
      <w:b/>
      <w:bCs/>
      <w:kern w:val="0"/>
      <w:sz w:val="32"/>
      <w:szCs w:val="32"/>
    </w:rPr>
  </w:style>
  <w:style w:type="character" w:customStyle="1" w:styleId="affff6">
    <w:name w:val="标题 字符"/>
    <w:basedOn w:val="a4"/>
    <w:link w:val="affff5"/>
    <w:rsid w:val="00FB1A35"/>
    <w:rPr>
      <w:rFonts w:ascii="Arial" w:eastAsia="仿宋" w:hAnsi="Arial"/>
      <w:b/>
      <w:bCs/>
      <w:kern w:val="0"/>
      <w:sz w:val="32"/>
      <w:szCs w:val="32"/>
    </w:rPr>
  </w:style>
  <w:style w:type="paragraph" w:styleId="affff7">
    <w:name w:val="Body Text First Indent"/>
    <w:basedOn w:val="affd"/>
    <w:link w:val="affff8"/>
    <w:qFormat/>
    <w:rsid w:val="00FB1A35"/>
    <w:pPr>
      <w:spacing w:after="120"/>
      <w:ind w:firstLineChars="100" w:firstLine="420"/>
    </w:pPr>
    <w:rPr>
      <w:rFonts w:asciiTheme="minorHAnsi" w:eastAsia="仿宋" w:hAnsiTheme="minorHAnsi" w:cstheme="minorBidi"/>
      <w:sz w:val="28"/>
      <w:lang w:val="en-US" w:bidi="ar-SA"/>
    </w:rPr>
  </w:style>
  <w:style w:type="character" w:customStyle="1" w:styleId="affff8">
    <w:name w:val="正文文本首行缩进 字符"/>
    <w:basedOn w:val="affe"/>
    <w:link w:val="affff7"/>
    <w:qFormat/>
    <w:rsid w:val="00FB1A35"/>
    <w:rPr>
      <w:rFonts w:ascii="宋体" w:eastAsia="仿宋" w:hAnsi="宋体" w:cs="宋体"/>
      <w:sz w:val="28"/>
      <w:szCs w:val="24"/>
      <w:lang w:val="zh-CN" w:bidi="zh-CN"/>
    </w:rPr>
  </w:style>
  <w:style w:type="character" w:styleId="affff9">
    <w:name w:val="Strong"/>
    <w:basedOn w:val="a4"/>
    <w:uiPriority w:val="22"/>
    <w:qFormat/>
    <w:rsid w:val="00FB1A35"/>
    <w:rPr>
      <w:b/>
    </w:rPr>
  </w:style>
  <w:style w:type="character" w:styleId="affffa">
    <w:name w:val="page number"/>
    <w:aliases w:val="页码1"/>
    <w:basedOn w:val="a4"/>
    <w:qFormat/>
    <w:rsid w:val="00FB1A35"/>
  </w:style>
  <w:style w:type="paragraph" w:customStyle="1" w:styleId="260">
    <w:name w:val="样式 黑色 行距: 最小值 26 磅"/>
    <w:basedOn w:val="a3"/>
    <w:qFormat/>
    <w:rsid w:val="00FB1A35"/>
    <w:pPr>
      <w:ind w:firstLineChars="200" w:firstLine="200"/>
    </w:pPr>
    <w:rPr>
      <w:rFonts w:eastAsia="楷体_GB2312" w:cs="宋体"/>
      <w:color w:val="000000"/>
      <w:spacing w:val="6"/>
      <w:sz w:val="28"/>
      <w:szCs w:val="20"/>
    </w:rPr>
  </w:style>
  <w:style w:type="paragraph" w:styleId="affffb">
    <w:name w:val="List Paragraph"/>
    <w:basedOn w:val="a3"/>
    <w:qFormat/>
    <w:rsid w:val="00FB1A35"/>
    <w:pPr>
      <w:ind w:left="900" w:hanging="301"/>
    </w:pPr>
    <w:rPr>
      <w:rFonts w:ascii="宋体" w:eastAsia="宋体" w:hAnsi="宋体" w:cs="宋体"/>
      <w:sz w:val="28"/>
      <w:szCs w:val="24"/>
      <w:lang w:val="zh-CN" w:bidi="zh-CN"/>
    </w:rPr>
  </w:style>
  <w:style w:type="paragraph" w:customStyle="1" w:styleId="202">
    <w:name w:val="样式 正文（首行缩进两字） + 行距: 固定值 20 磅"/>
    <w:basedOn w:val="aff3"/>
    <w:qFormat/>
    <w:rsid w:val="00FB1A35"/>
    <w:pPr>
      <w:spacing w:afterLines="20" w:line="400" w:lineRule="exact"/>
      <w:ind w:firstLine="480"/>
    </w:pPr>
    <w:rPr>
      <w:rFonts w:ascii="Times New Roman" w:hAnsi="Times New Roman" w:cs="宋体"/>
      <w:sz w:val="24"/>
      <w:szCs w:val="20"/>
    </w:rPr>
  </w:style>
  <w:style w:type="paragraph" w:customStyle="1" w:styleId="TableParagraph">
    <w:name w:val="Table Paragraph"/>
    <w:basedOn w:val="a3"/>
    <w:uiPriority w:val="1"/>
    <w:qFormat/>
    <w:rsid w:val="00FB1A35"/>
    <w:pPr>
      <w:autoSpaceDE w:val="0"/>
      <w:autoSpaceDN w:val="0"/>
      <w:adjustRightInd w:val="0"/>
      <w:spacing w:line="360" w:lineRule="auto"/>
      <w:ind w:firstLineChars="200" w:firstLine="480"/>
      <w:jc w:val="left"/>
    </w:pPr>
    <w:rPr>
      <w:rFonts w:ascii="Times New Roman" w:eastAsia="仿宋" w:hAnsi="Times New Roman"/>
      <w:kern w:val="0"/>
      <w:sz w:val="24"/>
      <w:szCs w:val="24"/>
    </w:rPr>
  </w:style>
  <w:style w:type="paragraph" w:customStyle="1" w:styleId="affffc">
    <w:name w:val="大纲正文"/>
    <w:basedOn w:val="a3"/>
    <w:qFormat/>
    <w:rsid w:val="00FB1A35"/>
    <w:pPr>
      <w:widowControl/>
      <w:adjustRightInd w:val="0"/>
      <w:snapToGrid w:val="0"/>
      <w:spacing w:afterLines="50" w:line="300" w:lineRule="auto"/>
      <w:ind w:firstLineChars="200" w:firstLine="480"/>
    </w:pPr>
    <w:rPr>
      <w:rFonts w:eastAsia="仿宋"/>
      <w:kern w:val="0"/>
      <w:sz w:val="24"/>
      <w:szCs w:val="20"/>
    </w:rPr>
  </w:style>
  <w:style w:type="paragraph" w:customStyle="1" w:styleId="1510">
    <w:name w:val="样式 小四 行距: 1.5 倍行距1"/>
    <w:basedOn w:val="a3"/>
    <w:qFormat/>
    <w:rsid w:val="00FB1A35"/>
    <w:pPr>
      <w:spacing w:line="360" w:lineRule="auto"/>
      <w:ind w:firstLineChars="200" w:firstLine="200"/>
    </w:pPr>
    <w:rPr>
      <w:rFonts w:eastAsia="仿宋"/>
      <w:kern w:val="0"/>
      <w:sz w:val="24"/>
      <w:szCs w:val="20"/>
    </w:rPr>
  </w:style>
  <w:style w:type="paragraph" w:customStyle="1" w:styleId="1110">
    <w:name w:val="111正文的格式"/>
    <w:basedOn w:val="a3"/>
    <w:qFormat/>
    <w:rsid w:val="00FB1A35"/>
    <w:pPr>
      <w:adjustRightInd w:val="0"/>
      <w:snapToGrid w:val="0"/>
      <w:spacing w:line="360" w:lineRule="auto"/>
      <w:ind w:firstLineChars="200" w:firstLine="200"/>
    </w:pPr>
    <w:rPr>
      <w:rFonts w:ascii="Times New Roman" w:eastAsia="仿宋" w:hAnsi="Times New Roman"/>
      <w:bCs/>
      <w:kern w:val="0"/>
      <w:sz w:val="24"/>
      <w:szCs w:val="20"/>
    </w:rPr>
  </w:style>
  <w:style w:type="paragraph" w:customStyle="1" w:styleId="1111">
    <w:name w:val="111表格的格式"/>
    <w:basedOn w:val="a3"/>
    <w:qFormat/>
    <w:rsid w:val="00FB1A35"/>
    <w:pPr>
      <w:adjustRightInd w:val="0"/>
      <w:snapToGrid w:val="0"/>
      <w:jc w:val="center"/>
    </w:pPr>
    <w:rPr>
      <w:rFonts w:ascii="Times New Roman" w:eastAsia="仿宋" w:hAnsi="Times New Roman"/>
      <w:kern w:val="0"/>
      <w:sz w:val="28"/>
      <w:szCs w:val="24"/>
    </w:rPr>
  </w:style>
  <w:style w:type="paragraph" w:customStyle="1" w:styleId="affffd">
    <w:name w:val="环评文本"/>
    <w:basedOn w:val="a3"/>
    <w:link w:val="Char1"/>
    <w:qFormat/>
    <w:rsid w:val="00FB1A35"/>
    <w:pPr>
      <w:tabs>
        <w:tab w:val="left" w:pos="6600"/>
      </w:tabs>
      <w:wordWrap w:val="0"/>
      <w:topLinePunct/>
      <w:spacing w:line="360" w:lineRule="auto"/>
      <w:ind w:firstLineChars="200" w:firstLine="480"/>
    </w:pPr>
    <w:rPr>
      <w:rFonts w:eastAsia="仿宋"/>
      <w:color w:val="000000"/>
      <w:kern w:val="0"/>
      <w:sz w:val="24"/>
      <w:szCs w:val="24"/>
    </w:rPr>
  </w:style>
  <w:style w:type="character" w:customStyle="1" w:styleId="Char1">
    <w:name w:val="环评文本 Char"/>
    <w:link w:val="affffd"/>
    <w:qFormat/>
    <w:rsid w:val="00FB1A35"/>
    <w:rPr>
      <w:rFonts w:eastAsia="仿宋"/>
      <w:color w:val="000000"/>
      <w:kern w:val="0"/>
      <w:sz w:val="24"/>
      <w:szCs w:val="24"/>
    </w:rPr>
  </w:style>
  <w:style w:type="paragraph" w:customStyle="1" w:styleId="Char2">
    <w:name w:val="表格标题 Char"/>
    <w:basedOn w:val="a3"/>
    <w:link w:val="CharChar0"/>
    <w:qFormat/>
    <w:rsid w:val="00FB1A35"/>
    <w:pPr>
      <w:spacing w:line="360" w:lineRule="auto"/>
      <w:ind w:firstLineChars="200" w:firstLine="480"/>
      <w:jc w:val="center"/>
    </w:pPr>
    <w:rPr>
      <w:rFonts w:ascii="宋体" w:eastAsia="仿宋"/>
      <w:b/>
      <w:color w:val="000000"/>
      <w:kern w:val="0"/>
      <w:sz w:val="24"/>
      <w:szCs w:val="24"/>
    </w:rPr>
  </w:style>
  <w:style w:type="character" w:customStyle="1" w:styleId="CharChar0">
    <w:name w:val="表格标题 Char Char"/>
    <w:link w:val="Char2"/>
    <w:qFormat/>
    <w:rsid w:val="00FB1A35"/>
    <w:rPr>
      <w:rFonts w:ascii="宋体" w:eastAsia="仿宋"/>
      <w:b/>
      <w:color w:val="000000"/>
      <w:kern w:val="0"/>
      <w:sz w:val="24"/>
      <w:szCs w:val="24"/>
    </w:rPr>
  </w:style>
  <w:style w:type="table" w:customStyle="1" w:styleId="TableNormal">
    <w:name w:val="Table Normal"/>
    <w:uiPriority w:val="2"/>
    <w:unhideWhenUsed/>
    <w:qFormat/>
    <w:rsid w:val="00FB1A35"/>
    <w:pPr>
      <w:widowControl w:val="0"/>
      <w:autoSpaceDE w:val="0"/>
      <w:autoSpaceDN w:val="0"/>
    </w:pPr>
    <w:rPr>
      <w:kern w:val="0"/>
      <w:sz w:val="22"/>
      <w:lang w:eastAsia="en-US"/>
    </w:rPr>
    <w:tblPr>
      <w:tblCellMar>
        <w:top w:w="0" w:type="dxa"/>
        <w:left w:w="0" w:type="dxa"/>
        <w:bottom w:w="0" w:type="dxa"/>
        <w:right w:w="0" w:type="dxa"/>
      </w:tblCellMar>
    </w:tblPr>
  </w:style>
  <w:style w:type="paragraph" w:customStyle="1" w:styleId="p0">
    <w:name w:val="p0"/>
    <w:basedOn w:val="a3"/>
    <w:link w:val="p0Char"/>
    <w:qFormat/>
    <w:rsid w:val="00FB1A35"/>
    <w:pPr>
      <w:widowControl/>
    </w:pPr>
    <w:rPr>
      <w:rFonts w:ascii="Times New Roman" w:eastAsia="仿宋" w:hAnsi="Times New Roman"/>
      <w:kern w:val="0"/>
      <w:sz w:val="24"/>
      <w:szCs w:val="24"/>
    </w:rPr>
  </w:style>
  <w:style w:type="paragraph" w:customStyle="1" w:styleId="Other1">
    <w:name w:val="Other|1"/>
    <w:basedOn w:val="a3"/>
    <w:qFormat/>
    <w:rsid w:val="00FB1A35"/>
    <w:pPr>
      <w:spacing w:line="436" w:lineRule="auto"/>
      <w:ind w:firstLine="400"/>
      <w:jc w:val="left"/>
    </w:pPr>
    <w:rPr>
      <w:rFonts w:ascii="宋体" w:eastAsia="仿宋" w:hAnsi="宋体" w:cs="宋体"/>
      <w:color w:val="000000"/>
      <w:kern w:val="0"/>
      <w:sz w:val="22"/>
      <w:szCs w:val="24"/>
    </w:rPr>
  </w:style>
  <w:style w:type="paragraph" w:customStyle="1" w:styleId="affffe">
    <w:name w:val="表格内文字"/>
    <w:next w:val="a3"/>
    <w:qFormat/>
    <w:rsid w:val="00FB1A35"/>
    <w:pPr>
      <w:spacing w:line="264" w:lineRule="auto"/>
      <w:jc w:val="center"/>
    </w:pPr>
    <w:rPr>
      <w:rFonts w:ascii="Times New Roman" w:eastAsia="宋体" w:hAnsi="Times New Roman" w:cs="宋体"/>
      <w:szCs w:val="20"/>
    </w:rPr>
  </w:style>
  <w:style w:type="paragraph" w:customStyle="1" w:styleId="Bodytext1">
    <w:name w:val="Body text|1"/>
    <w:basedOn w:val="a3"/>
    <w:qFormat/>
    <w:rsid w:val="00FB1A35"/>
    <w:pPr>
      <w:spacing w:line="436" w:lineRule="auto"/>
      <w:ind w:firstLine="400"/>
      <w:jc w:val="left"/>
    </w:pPr>
    <w:rPr>
      <w:rFonts w:ascii="宋体" w:eastAsia="仿宋" w:hAnsi="宋体" w:cs="宋体"/>
      <w:color w:val="000000"/>
      <w:kern w:val="0"/>
      <w:sz w:val="22"/>
      <w:szCs w:val="24"/>
    </w:rPr>
  </w:style>
  <w:style w:type="paragraph" w:customStyle="1" w:styleId="Picturecaption1">
    <w:name w:val="Picture caption|1"/>
    <w:basedOn w:val="a3"/>
    <w:qFormat/>
    <w:rsid w:val="00FB1A35"/>
    <w:rPr>
      <w:rFonts w:eastAsia="仿宋"/>
      <w:sz w:val="9"/>
      <w:szCs w:val="9"/>
      <w:lang w:val="zh-TW" w:eastAsia="zh-TW" w:bidi="zh-TW"/>
    </w:rPr>
  </w:style>
  <w:style w:type="paragraph" w:customStyle="1" w:styleId="Tablecaption1">
    <w:name w:val="Table caption|1"/>
    <w:basedOn w:val="a3"/>
    <w:qFormat/>
    <w:rsid w:val="00FB1A35"/>
    <w:pPr>
      <w:spacing w:line="275" w:lineRule="exact"/>
    </w:pPr>
    <w:rPr>
      <w:rFonts w:ascii="宋体" w:eastAsia="宋体" w:hAnsi="宋体" w:cs="宋体"/>
      <w:sz w:val="22"/>
      <w:lang w:val="zh-TW" w:eastAsia="zh-TW" w:bidi="zh-TW"/>
    </w:rPr>
  </w:style>
  <w:style w:type="paragraph" w:customStyle="1" w:styleId="Bodytext2">
    <w:name w:val="Body text|2"/>
    <w:basedOn w:val="a3"/>
    <w:link w:val="Bodytext20"/>
    <w:qFormat/>
    <w:rsid w:val="00FB1A35"/>
    <w:pPr>
      <w:spacing w:after="80"/>
    </w:pPr>
    <w:rPr>
      <w:rFonts w:eastAsia="仿宋"/>
      <w:sz w:val="28"/>
      <w:szCs w:val="24"/>
    </w:rPr>
  </w:style>
  <w:style w:type="character" w:customStyle="1" w:styleId="Bodytext20">
    <w:name w:val="Body text|2_"/>
    <w:basedOn w:val="a4"/>
    <w:link w:val="Bodytext2"/>
    <w:qFormat/>
    <w:rsid w:val="00FB1A35"/>
    <w:rPr>
      <w:rFonts w:eastAsia="仿宋"/>
      <w:sz w:val="28"/>
      <w:szCs w:val="24"/>
    </w:rPr>
  </w:style>
  <w:style w:type="paragraph" w:customStyle="1" w:styleId="afffff">
    <w:name w:val="表格"/>
    <w:basedOn w:val="a3"/>
    <w:link w:val="Char3"/>
    <w:qFormat/>
    <w:rsid w:val="00FB1A35"/>
    <w:pPr>
      <w:jc w:val="center"/>
    </w:pPr>
    <w:rPr>
      <w:rFonts w:ascii="Times New Roman" w:eastAsia="宋体" w:hAnsi="Times New Roman" w:cs="Times New Roman"/>
      <w:bCs/>
      <w:kern w:val="0"/>
      <w:sz w:val="28"/>
      <w:szCs w:val="21"/>
    </w:rPr>
  </w:style>
  <w:style w:type="character" w:customStyle="1" w:styleId="Char3">
    <w:name w:val="表格 Char"/>
    <w:aliases w:val="纯文本 Char Char Char Char Char Char Char Char Char,纯文本 Char Char Char Char Char Char Char1,纯文本 Char Char Char Char Char Char Char Char1,文字缩进 Char1,纯文本 Char Char1"/>
    <w:link w:val="afffff"/>
    <w:qFormat/>
    <w:rsid w:val="00D0193B"/>
    <w:rPr>
      <w:rFonts w:ascii="Times New Roman" w:eastAsia="宋体" w:hAnsi="Times New Roman" w:cs="Times New Roman"/>
      <w:bCs/>
      <w:kern w:val="0"/>
      <w:sz w:val="28"/>
      <w:szCs w:val="21"/>
    </w:rPr>
  </w:style>
  <w:style w:type="character" w:customStyle="1" w:styleId="font81">
    <w:name w:val="font81"/>
    <w:basedOn w:val="a4"/>
    <w:qFormat/>
    <w:rsid w:val="00FB1A35"/>
    <w:rPr>
      <w:rFonts w:ascii="宋体" w:eastAsia="宋体" w:hAnsi="宋体" w:hint="eastAsia"/>
      <w:color w:val="000000"/>
      <w:sz w:val="20"/>
      <w:szCs w:val="20"/>
      <w:u w:val="none"/>
    </w:rPr>
  </w:style>
  <w:style w:type="character" w:customStyle="1" w:styleId="font21">
    <w:name w:val="font21"/>
    <w:basedOn w:val="a4"/>
    <w:qFormat/>
    <w:rsid w:val="00FB1A35"/>
    <w:rPr>
      <w:rFonts w:ascii="宋体" w:eastAsia="宋体" w:hAnsi="宋体" w:hint="eastAsia"/>
      <w:color w:val="000000"/>
      <w:sz w:val="20"/>
      <w:szCs w:val="20"/>
      <w:u w:val="none"/>
    </w:rPr>
  </w:style>
  <w:style w:type="character" w:customStyle="1" w:styleId="font71">
    <w:name w:val="font71"/>
    <w:basedOn w:val="a4"/>
    <w:qFormat/>
    <w:rsid w:val="00FB1A35"/>
    <w:rPr>
      <w:rFonts w:ascii="宋体" w:eastAsia="宋体" w:hAnsi="宋体" w:hint="eastAsia"/>
      <w:color w:val="000000"/>
      <w:sz w:val="20"/>
      <w:szCs w:val="20"/>
      <w:u w:val="none"/>
      <w:vertAlign w:val="subscript"/>
    </w:rPr>
  </w:style>
  <w:style w:type="character" w:customStyle="1" w:styleId="font51">
    <w:name w:val="font51"/>
    <w:basedOn w:val="a4"/>
    <w:qFormat/>
    <w:rsid w:val="00FB1A35"/>
    <w:rPr>
      <w:rFonts w:ascii="Times New Roman" w:hAnsi="Times New Roman" w:cs="Times New Roman" w:hint="default"/>
      <w:color w:val="000000"/>
      <w:sz w:val="20"/>
      <w:szCs w:val="20"/>
      <w:u w:val="none"/>
      <w:vertAlign w:val="subscript"/>
    </w:rPr>
  </w:style>
  <w:style w:type="paragraph" w:customStyle="1" w:styleId="afffff0">
    <w:name w:val="表格的字"/>
    <w:basedOn w:val="a3"/>
    <w:qFormat/>
    <w:rsid w:val="00FB1A35"/>
    <w:pPr>
      <w:jc w:val="center"/>
    </w:pPr>
    <w:rPr>
      <w:rFonts w:eastAsia="仿宋"/>
      <w:szCs w:val="24"/>
    </w:rPr>
  </w:style>
  <w:style w:type="paragraph" w:customStyle="1" w:styleId="59">
    <w:name w:val="5文章正文"/>
    <w:basedOn w:val="a3"/>
    <w:qFormat/>
    <w:rsid w:val="00FB1A35"/>
    <w:pPr>
      <w:spacing w:line="360" w:lineRule="auto"/>
      <w:ind w:firstLineChars="200" w:firstLine="200"/>
    </w:pPr>
    <w:rPr>
      <w:rFonts w:ascii="Times New Roman" w:eastAsia="仿宋" w:hAnsi="Times New Roman"/>
      <w:kern w:val="0"/>
      <w:sz w:val="24"/>
      <w:szCs w:val="24"/>
    </w:rPr>
  </w:style>
  <w:style w:type="paragraph" w:customStyle="1" w:styleId="T">
    <w:name w:val="T表格"/>
    <w:qFormat/>
    <w:rsid w:val="00FB1A35"/>
    <w:pPr>
      <w:jc w:val="center"/>
    </w:pPr>
    <w:rPr>
      <w:rFonts w:ascii="Calibri" w:eastAsia="宋体" w:hAnsi="Calibri" w:cs="Times New Roman"/>
      <w:kern w:val="0"/>
      <w:szCs w:val="20"/>
    </w:rPr>
  </w:style>
  <w:style w:type="paragraph" w:customStyle="1" w:styleId="m">
    <w:name w:val="正文文本m"/>
    <w:basedOn w:val="a3"/>
    <w:link w:val="mChar"/>
    <w:qFormat/>
    <w:rsid w:val="00FB1A35"/>
    <w:pPr>
      <w:widowControl/>
      <w:spacing w:line="360" w:lineRule="auto"/>
      <w:ind w:firstLineChars="200" w:firstLine="200"/>
      <w:jc w:val="left"/>
    </w:pPr>
    <w:rPr>
      <w:rFonts w:eastAsia="仿宋"/>
      <w:kern w:val="0"/>
      <w:sz w:val="24"/>
      <w:szCs w:val="24"/>
      <w:lang w:val="zh-CN"/>
    </w:rPr>
  </w:style>
  <w:style w:type="character" w:customStyle="1" w:styleId="mChar">
    <w:name w:val="正文文本m Char"/>
    <w:link w:val="m"/>
    <w:qFormat/>
    <w:locked/>
    <w:rsid w:val="00FB1A35"/>
    <w:rPr>
      <w:rFonts w:eastAsia="仿宋"/>
      <w:kern w:val="0"/>
      <w:sz w:val="24"/>
      <w:szCs w:val="24"/>
      <w:lang w:val="zh-CN"/>
    </w:rPr>
  </w:style>
  <w:style w:type="paragraph" w:customStyle="1" w:styleId="afffff1">
    <w:name w:val="报告正文"/>
    <w:basedOn w:val="a3"/>
    <w:link w:val="Char4"/>
    <w:qFormat/>
    <w:rsid w:val="00FB1A35"/>
    <w:pPr>
      <w:adjustRightInd w:val="0"/>
      <w:snapToGrid w:val="0"/>
      <w:spacing w:line="360" w:lineRule="auto"/>
      <w:ind w:firstLineChars="200" w:firstLine="200"/>
    </w:pPr>
    <w:rPr>
      <w:rFonts w:ascii="宋体" w:eastAsia="仿宋" w:hAnsi="Times New Roman"/>
      <w:kern w:val="0"/>
      <w:sz w:val="24"/>
      <w:szCs w:val="20"/>
    </w:rPr>
  </w:style>
  <w:style w:type="character" w:customStyle="1" w:styleId="Char4">
    <w:name w:val="报告正文 Char"/>
    <w:link w:val="afffff1"/>
    <w:qFormat/>
    <w:rsid w:val="00FB1A35"/>
    <w:rPr>
      <w:rFonts w:ascii="宋体" w:eastAsia="仿宋" w:hAnsi="Times New Roman"/>
      <w:kern w:val="0"/>
      <w:sz w:val="24"/>
      <w:szCs w:val="20"/>
    </w:rPr>
  </w:style>
  <w:style w:type="paragraph" w:customStyle="1" w:styleId="afffff2">
    <w:name w:val="首行缩进"/>
    <w:basedOn w:val="a3"/>
    <w:qFormat/>
    <w:rsid w:val="00FB1A35"/>
    <w:pPr>
      <w:spacing w:line="360" w:lineRule="auto"/>
      <w:ind w:firstLineChars="200" w:firstLine="480"/>
    </w:pPr>
    <w:rPr>
      <w:rFonts w:ascii="Times New Roman" w:eastAsia="仿宋" w:hAnsi="Times New Roman"/>
      <w:kern w:val="0"/>
      <w:sz w:val="24"/>
      <w:szCs w:val="24"/>
    </w:rPr>
  </w:style>
  <w:style w:type="paragraph" w:customStyle="1" w:styleId="1a">
    <w:name w:val="列出段落1"/>
    <w:basedOn w:val="a3"/>
    <w:qFormat/>
    <w:rsid w:val="00FB1A35"/>
    <w:pPr>
      <w:autoSpaceDE w:val="0"/>
      <w:autoSpaceDN w:val="0"/>
      <w:spacing w:before="100" w:beforeAutospacing="1" w:after="100" w:afterAutospacing="1"/>
      <w:ind w:left="1781" w:hanging="710"/>
      <w:jc w:val="left"/>
    </w:pPr>
    <w:rPr>
      <w:rFonts w:ascii="宋体" w:eastAsia="仿宋" w:hAnsi="宋体" w:cs="宋体"/>
      <w:kern w:val="0"/>
      <w:sz w:val="22"/>
      <w:szCs w:val="24"/>
    </w:rPr>
  </w:style>
  <w:style w:type="paragraph" w:customStyle="1" w:styleId="1112">
    <w:name w:val="列出段落111"/>
    <w:basedOn w:val="a3"/>
    <w:uiPriority w:val="34"/>
    <w:qFormat/>
    <w:rsid w:val="00FB1A35"/>
    <w:pPr>
      <w:ind w:firstLineChars="200" w:firstLine="420"/>
    </w:pPr>
    <w:rPr>
      <w:rFonts w:ascii="Times New Roman" w:eastAsia="仿宋" w:hAnsi="Times New Roman" w:cs="Arial"/>
      <w:sz w:val="24"/>
      <w:szCs w:val="24"/>
    </w:rPr>
  </w:style>
  <w:style w:type="paragraph" w:customStyle="1" w:styleId="3c">
    <w:name w:val="标题3"/>
    <w:basedOn w:val="32"/>
    <w:next w:val="a3"/>
    <w:qFormat/>
    <w:rsid w:val="00FB1A35"/>
    <w:pPr>
      <w:numPr>
        <w:ilvl w:val="0"/>
        <w:numId w:val="0"/>
      </w:numPr>
      <w:spacing w:before="0" w:after="0" w:line="360" w:lineRule="auto"/>
    </w:pPr>
    <w:rPr>
      <w:rFonts w:eastAsia="黑体" w:cs="Times New Roman"/>
      <w:bCs w:val="0"/>
      <w:sz w:val="28"/>
      <w:szCs w:val="24"/>
    </w:rPr>
  </w:style>
  <w:style w:type="paragraph" w:customStyle="1" w:styleId="2f7">
    <w:name w:val="标题2"/>
    <w:basedOn w:val="2a"/>
    <w:qFormat/>
    <w:rsid w:val="00FB1A35"/>
    <w:pPr>
      <w:numPr>
        <w:ilvl w:val="0"/>
        <w:numId w:val="0"/>
      </w:numPr>
      <w:adjustRightInd w:val="0"/>
      <w:snapToGrid w:val="0"/>
      <w:spacing w:before="0" w:beforeAutospacing="1" w:after="0" w:afterAutospacing="1" w:line="500" w:lineRule="exact"/>
    </w:pPr>
    <w:rPr>
      <w:rFonts w:ascii="Times New Roman" w:eastAsia="黑体" w:hAnsi="Times New Roman" w:cstheme="minorBidi"/>
      <w:bCs w:val="0"/>
      <w:sz w:val="30"/>
      <w:szCs w:val="30"/>
    </w:rPr>
  </w:style>
  <w:style w:type="paragraph" w:customStyle="1" w:styleId="48">
    <w:name w:val="标题4"/>
    <w:basedOn w:val="42"/>
    <w:qFormat/>
    <w:rsid w:val="00FB1A35"/>
    <w:pPr>
      <w:keepNext w:val="0"/>
      <w:keepLines w:val="0"/>
      <w:numPr>
        <w:ilvl w:val="0"/>
        <w:numId w:val="0"/>
      </w:numPr>
      <w:spacing w:beforeLines="50" w:before="0" w:afterLines="50" w:after="0" w:line="360" w:lineRule="auto"/>
      <w:ind w:left="845" w:hanging="726"/>
    </w:pPr>
    <w:rPr>
      <w:rFonts w:ascii="Times New Roman" w:eastAsia="黑体" w:hAnsi="Times New Roman" w:cs="微软雅黑"/>
      <w:b w:val="0"/>
      <w:sz w:val="24"/>
      <w:szCs w:val="24"/>
      <w:lang w:val="zh-CN" w:bidi="zh-CN"/>
    </w:rPr>
  </w:style>
  <w:style w:type="paragraph" w:customStyle="1" w:styleId="Default">
    <w:name w:val="Default"/>
    <w:qFormat/>
    <w:rsid w:val="00FB1A35"/>
    <w:pPr>
      <w:widowControl w:val="0"/>
      <w:autoSpaceDE w:val="0"/>
      <w:autoSpaceDN w:val="0"/>
      <w:adjustRightInd w:val="0"/>
    </w:pPr>
    <w:rPr>
      <w:rFonts w:ascii="宋体" w:eastAsia="宋体" w:cs="宋体"/>
      <w:color w:val="000000"/>
      <w:kern w:val="0"/>
      <w:sz w:val="24"/>
      <w:szCs w:val="24"/>
    </w:rPr>
  </w:style>
  <w:style w:type="table" w:customStyle="1" w:styleId="afffff3">
    <w:name w:val="三线表"/>
    <w:basedOn w:val="a5"/>
    <w:semiHidden/>
    <w:qFormat/>
    <w:rsid w:val="00FB1A35"/>
    <w:pPr>
      <w:widowControl w:val="0"/>
      <w:adjustRightInd w:val="0"/>
      <w:snapToGrid w:val="0"/>
      <w:jc w:val="center"/>
    </w:pPr>
    <w:rPr>
      <w:kern w:val="0"/>
      <w:sz w:val="20"/>
      <w:szCs w:val="21"/>
    </w:rPr>
    <w:tblPr>
      <w:jc w:val="center"/>
      <w:tblBorders>
        <w:top w:val="single" w:sz="12" w:space="0" w:color="auto"/>
        <w:bottom w:val="single" w:sz="12" w:space="0" w:color="auto"/>
        <w:insideH w:val="single" w:sz="2" w:space="0" w:color="auto"/>
        <w:insideV w:val="single" w:sz="2" w:space="0" w:color="auto"/>
      </w:tblBorders>
    </w:tblPr>
    <w:trPr>
      <w:jc w:val="center"/>
    </w:trPr>
    <w:tcPr>
      <w:shd w:val="clear" w:color="auto" w:fill="auto"/>
      <w:vAlign w:val="center"/>
    </w:tcPr>
    <w:tblStylePr w:type="firstRow">
      <w:rPr>
        <w:b/>
        <w:bCs/>
      </w:rPr>
      <w:tblPr/>
      <w:tcPr>
        <w:tcBorders>
          <w:bottom w:val="single" w:sz="12" w:space="0" w:color="000000"/>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TOC10">
    <w:name w:val="TOC 标题1"/>
    <w:basedOn w:val="1"/>
    <w:next w:val="a3"/>
    <w:uiPriority w:val="39"/>
    <w:semiHidden/>
    <w:unhideWhenUsed/>
    <w:qFormat/>
    <w:rsid w:val="00FB1A35"/>
    <w:pPr>
      <w:numPr>
        <w:numId w:val="0"/>
      </w:numPr>
      <w:outlineLvl w:val="9"/>
    </w:pPr>
    <w:rPr>
      <w:rFonts w:eastAsia="仿宋"/>
    </w:rPr>
  </w:style>
  <w:style w:type="paragraph" w:styleId="afffff4">
    <w:name w:val="Intense Quote"/>
    <w:basedOn w:val="a3"/>
    <w:next w:val="a3"/>
    <w:link w:val="afffff5"/>
    <w:uiPriority w:val="99"/>
    <w:unhideWhenUsed/>
    <w:qFormat/>
    <w:rsid w:val="00FB1A35"/>
    <w:pPr>
      <w:pBdr>
        <w:bottom w:val="single" w:sz="4" w:space="4" w:color="4F81BD" w:themeColor="accent1"/>
      </w:pBdr>
      <w:spacing w:before="200" w:after="280"/>
      <w:ind w:left="936" w:right="936"/>
    </w:pPr>
    <w:rPr>
      <w:rFonts w:eastAsia="仿宋"/>
      <w:b/>
      <w:bCs/>
      <w:i/>
      <w:iCs/>
      <w:color w:val="4F81BD" w:themeColor="accent1"/>
      <w:sz w:val="28"/>
      <w:szCs w:val="24"/>
    </w:rPr>
  </w:style>
  <w:style w:type="character" w:customStyle="1" w:styleId="afffff5">
    <w:name w:val="明显引用 字符"/>
    <w:basedOn w:val="a4"/>
    <w:link w:val="afffff4"/>
    <w:uiPriority w:val="99"/>
    <w:qFormat/>
    <w:rsid w:val="00FB1A35"/>
    <w:rPr>
      <w:rFonts w:eastAsia="仿宋"/>
      <w:b/>
      <w:bCs/>
      <w:i/>
      <w:iCs/>
      <w:color w:val="4F81BD" w:themeColor="accent1"/>
      <w:sz w:val="28"/>
      <w:szCs w:val="24"/>
    </w:rPr>
  </w:style>
  <w:style w:type="paragraph" w:customStyle="1" w:styleId="1b">
    <w:name w:val="书目1"/>
    <w:basedOn w:val="a3"/>
    <w:next w:val="a3"/>
    <w:uiPriority w:val="37"/>
    <w:semiHidden/>
    <w:unhideWhenUsed/>
    <w:qFormat/>
    <w:rsid w:val="00FB1A35"/>
    <w:rPr>
      <w:rFonts w:eastAsia="仿宋"/>
      <w:sz w:val="28"/>
      <w:szCs w:val="24"/>
    </w:rPr>
  </w:style>
  <w:style w:type="paragraph" w:styleId="afffff6">
    <w:name w:val="No Spacing"/>
    <w:aliases w:val="表1.1-1"/>
    <w:link w:val="afffff7"/>
    <w:uiPriority w:val="1"/>
    <w:unhideWhenUsed/>
    <w:qFormat/>
    <w:rsid w:val="00FB1A35"/>
    <w:pPr>
      <w:widowControl w:val="0"/>
      <w:jc w:val="both"/>
    </w:pPr>
    <w:rPr>
      <w:rFonts w:eastAsia="仿宋"/>
      <w:sz w:val="28"/>
      <w:szCs w:val="24"/>
    </w:rPr>
  </w:style>
  <w:style w:type="paragraph" w:styleId="afffff8">
    <w:name w:val="Quote"/>
    <w:basedOn w:val="a3"/>
    <w:next w:val="a3"/>
    <w:link w:val="afffff9"/>
    <w:uiPriority w:val="99"/>
    <w:unhideWhenUsed/>
    <w:qFormat/>
    <w:rsid w:val="00FB1A35"/>
    <w:rPr>
      <w:rFonts w:eastAsia="仿宋"/>
      <w:i/>
      <w:iCs/>
      <w:color w:val="000000" w:themeColor="text1"/>
      <w:sz w:val="28"/>
      <w:szCs w:val="24"/>
    </w:rPr>
  </w:style>
  <w:style w:type="character" w:customStyle="1" w:styleId="afffff9">
    <w:name w:val="引用 字符"/>
    <w:basedOn w:val="a4"/>
    <w:link w:val="afffff8"/>
    <w:uiPriority w:val="99"/>
    <w:qFormat/>
    <w:rsid w:val="00FB1A35"/>
    <w:rPr>
      <w:rFonts w:eastAsia="仿宋"/>
      <w:i/>
      <w:iCs/>
      <w:color w:val="000000" w:themeColor="text1"/>
      <w:sz w:val="28"/>
      <w:szCs w:val="24"/>
    </w:rPr>
  </w:style>
  <w:style w:type="paragraph" w:customStyle="1" w:styleId="CharCharCharCharCharChar1Char">
    <w:name w:val="Char Char Char Char Char Char1 Char"/>
    <w:basedOn w:val="a3"/>
    <w:qFormat/>
    <w:rsid w:val="00FB1A35"/>
    <w:pPr>
      <w:spacing w:line="360" w:lineRule="auto"/>
      <w:ind w:firstLineChars="200" w:firstLine="200"/>
    </w:pPr>
    <w:rPr>
      <w:rFonts w:ascii="Times New Roman" w:eastAsia="宋体" w:hAnsi="Times New Roman" w:cs="Times New Roman"/>
      <w:sz w:val="24"/>
      <w:szCs w:val="20"/>
    </w:rPr>
  </w:style>
  <w:style w:type="paragraph" w:customStyle="1" w:styleId="afffffa">
    <w:name w:val="段"/>
    <w:link w:val="Char5"/>
    <w:qFormat/>
    <w:rsid w:val="00FB1A35"/>
    <w:pPr>
      <w:autoSpaceDE w:val="0"/>
      <w:autoSpaceDN w:val="0"/>
      <w:ind w:firstLineChars="200" w:firstLine="200"/>
      <w:jc w:val="both"/>
    </w:pPr>
    <w:rPr>
      <w:rFonts w:ascii="宋体" w:eastAsia="宋体" w:hAnsi="Times New Roman" w:cs="Times New Roman"/>
      <w:kern w:val="0"/>
      <w:szCs w:val="20"/>
    </w:rPr>
  </w:style>
  <w:style w:type="character" w:customStyle="1" w:styleId="Char5">
    <w:name w:val="段 Char"/>
    <w:aliases w:val="h4 sub sub heading Char"/>
    <w:link w:val="afffffa"/>
    <w:qFormat/>
    <w:rsid w:val="00FB1A35"/>
    <w:rPr>
      <w:rFonts w:ascii="宋体" w:eastAsia="宋体" w:hAnsi="Times New Roman" w:cs="Times New Roman"/>
      <w:kern w:val="0"/>
      <w:szCs w:val="20"/>
    </w:rPr>
  </w:style>
  <w:style w:type="paragraph" w:customStyle="1" w:styleId="1c">
    <w:name w:val="正文1"/>
    <w:qFormat/>
    <w:rsid w:val="00FB1A35"/>
    <w:pPr>
      <w:jc w:val="both"/>
    </w:pPr>
    <w:rPr>
      <w:rFonts w:ascii="Calibri" w:eastAsia="Calibri" w:hAnsi="Calibri" w:cs="Calibri"/>
      <w:szCs w:val="21"/>
    </w:rPr>
  </w:style>
  <w:style w:type="paragraph" w:customStyle="1" w:styleId="212">
    <w:name w:val="样式 首行缩进:  2 字符1"/>
    <w:basedOn w:val="a3"/>
    <w:link w:val="21CharChar"/>
    <w:qFormat/>
    <w:rsid w:val="00FB1A35"/>
    <w:pPr>
      <w:adjustRightInd w:val="0"/>
      <w:snapToGrid w:val="0"/>
      <w:spacing w:line="360" w:lineRule="auto"/>
      <w:ind w:firstLineChars="200" w:firstLine="480"/>
    </w:pPr>
    <w:rPr>
      <w:rFonts w:eastAsia="仿宋"/>
      <w:kern w:val="0"/>
      <w:sz w:val="24"/>
      <w:szCs w:val="20"/>
    </w:rPr>
  </w:style>
  <w:style w:type="paragraph" w:customStyle="1" w:styleId="afffffb">
    <w:name w:val="表格标题"/>
    <w:basedOn w:val="a3"/>
    <w:qFormat/>
    <w:rsid w:val="00FB1A35"/>
    <w:pPr>
      <w:spacing w:beforeLines="50"/>
      <w:jc w:val="center"/>
    </w:pPr>
    <w:rPr>
      <w:rFonts w:eastAsia="仿宋"/>
      <w:b/>
      <w:sz w:val="28"/>
      <w:szCs w:val="24"/>
    </w:rPr>
  </w:style>
  <w:style w:type="paragraph" w:customStyle="1" w:styleId="afffffc">
    <w:name w:val="报告表格"/>
    <w:basedOn w:val="affd"/>
    <w:next w:val="a3"/>
    <w:qFormat/>
    <w:rsid w:val="00FB1A35"/>
    <w:pPr>
      <w:autoSpaceDE w:val="0"/>
      <w:autoSpaceDN w:val="0"/>
      <w:jc w:val="center"/>
      <w:textAlignment w:val="bottom"/>
    </w:pPr>
    <w:rPr>
      <w:rFonts w:ascii="Times New Roman" w:hAnsi="Times New Roman"/>
      <w:sz w:val="18"/>
      <w:szCs w:val="20"/>
    </w:rPr>
  </w:style>
  <w:style w:type="paragraph" w:customStyle="1" w:styleId="73">
    <w:name w:val="正文7"/>
    <w:qFormat/>
    <w:rsid w:val="00FB1A35"/>
    <w:pPr>
      <w:jc w:val="both"/>
    </w:pPr>
    <w:rPr>
      <w:rFonts w:ascii="Times New Roman" w:eastAsia="宋体" w:hAnsi="Times New Roman" w:cs="Times New Roman"/>
      <w:szCs w:val="21"/>
    </w:rPr>
  </w:style>
  <w:style w:type="paragraph" w:customStyle="1" w:styleId="000">
    <w:name w:val="000表头"/>
    <w:qFormat/>
    <w:rsid w:val="00FB1A35"/>
    <w:pPr>
      <w:widowControl w:val="0"/>
      <w:jc w:val="center"/>
    </w:pPr>
    <w:rPr>
      <w:rFonts w:ascii="Times New Roman" w:eastAsia="宋体" w:hAnsi="Times New Roman" w:cs="宋体"/>
      <w:b/>
      <w:bCs/>
      <w:kern w:val="0"/>
      <w:szCs w:val="21"/>
    </w:rPr>
  </w:style>
  <w:style w:type="paragraph" w:customStyle="1" w:styleId="0000">
    <w:name w:val="000表内"/>
    <w:basedOn w:val="a3"/>
    <w:link w:val="0001"/>
    <w:qFormat/>
    <w:rsid w:val="00FB1A35"/>
    <w:pPr>
      <w:snapToGrid w:val="0"/>
      <w:jc w:val="center"/>
    </w:pPr>
    <w:rPr>
      <w:rFonts w:ascii="Calibri" w:eastAsia="宋体" w:hAnsi="Calibri" w:cs="Times New Roman"/>
      <w:szCs w:val="24"/>
    </w:rPr>
  </w:style>
  <w:style w:type="character" w:customStyle="1" w:styleId="0001">
    <w:name w:val="000表内 字符"/>
    <w:link w:val="0000"/>
    <w:qFormat/>
    <w:rsid w:val="00FB1A35"/>
    <w:rPr>
      <w:rFonts w:ascii="Calibri" w:eastAsia="宋体" w:hAnsi="Calibri" w:cs="Times New Roman"/>
      <w:szCs w:val="24"/>
    </w:rPr>
  </w:style>
  <w:style w:type="paragraph" w:customStyle="1" w:styleId="0L">
    <w:name w:val="0L表内"/>
    <w:basedOn w:val="a3"/>
    <w:qFormat/>
    <w:rsid w:val="00FB1A35"/>
    <w:pPr>
      <w:adjustRightInd w:val="0"/>
      <w:snapToGrid w:val="0"/>
      <w:jc w:val="center"/>
    </w:pPr>
    <w:rPr>
      <w:rFonts w:ascii="Calibri" w:eastAsia="宋体" w:hAnsi="Calibri" w:cs="Times New Roman"/>
      <w:kern w:val="0"/>
      <w:sz w:val="20"/>
      <w:szCs w:val="21"/>
    </w:rPr>
  </w:style>
  <w:style w:type="paragraph" w:customStyle="1" w:styleId="233333">
    <w:name w:val="233333"/>
    <w:basedOn w:val="a3"/>
    <w:qFormat/>
    <w:rsid w:val="00FB1A35"/>
    <w:pPr>
      <w:numPr>
        <w:ilvl w:val="1"/>
        <w:numId w:val="12"/>
      </w:numPr>
      <w:spacing w:line="360" w:lineRule="auto"/>
      <w:outlineLvl w:val="1"/>
    </w:pPr>
    <w:rPr>
      <w:rFonts w:ascii="仿宋_GB2312" w:eastAsia="仿宋_GB2312" w:hAnsi="Calibri" w:cs="Times New Roman"/>
      <w:color w:val="9933FF"/>
      <w:kern w:val="0"/>
      <w:sz w:val="32"/>
      <w:szCs w:val="32"/>
    </w:rPr>
  </w:style>
  <w:style w:type="paragraph" w:customStyle="1" w:styleId="123">
    <w:name w:val="123"/>
    <w:basedOn w:val="a3"/>
    <w:qFormat/>
    <w:rsid w:val="00FB1A35"/>
    <w:pPr>
      <w:numPr>
        <w:numId w:val="12"/>
      </w:numPr>
      <w:spacing w:line="360" w:lineRule="auto"/>
      <w:outlineLvl w:val="0"/>
    </w:pPr>
    <w:rPr>
      <w:rFonts w:ascii="仿宋_GB2312" w:eastAsia="仿宋_GB2312" w:hAnsi="Calibri" w:cs="Times New Roman"/>
      <w:b/>
      <w:kern w:val="0"/>
      <w:sz w:val="32"/>
      <w:szCs w:val="32"/>
    </w:rPr>
  </w:style>
  <w:style w:type="paragraph" w:customStyle="1" w:styleId="340">
    <w:name w:val="样式34"/>
    <w:basedOn w:val="TOC4"/>
    <w:qFormat/>
    <w:rsid w:val="00FB1A35"/>
    <w:pPr>
      <w:spacing w:line="360" w:lineRule="auto"/>
      <w:ind w:leftChars="0" w:left="0"/>
      <w:jc w:val="left"/>
      <w:outlineLvl w:val="2"/>
    </w:pPr>
    <w:rPr>
      <w:rFonts w:ascii="仿宋_GB2312" w:eastAsia="仿宋_GB2312" w:hAnsi="Calibri" w:cs="Calibri"/>
      <w:color w:val="3333CC"/>
      <w:sz w:val="32"/>
      <w:szCs w:val="32"/>
    </w:rPr>
  </w:style>
  <w:style w:type="paragraph" w:customStyle="1" w:styleId="afffffd">
    <w:name w:val="图片样式"/>
    <w:next w:val="a3"/>
    <w:qFormat/>
    <w:rsid w:val="00FB1A35"/>
    <w:pPr>
      <w:spacing w:beforeLines="50"/>
      <w:jc w:val="center"/>
    </w:pPr>
    <w:rPr>
      <w:rFonts w:ascii="Calibri" w:eastAsia="宋体" w:hAnsi="Calibri" w:cs="Times New Roman"/>
      <w:b/>
      <w:sz w:val="24"/>
      <w:szCs w:val="21"/>
    </w:rPr>
  </w:style>
  <w:style w:type="paragraph" w:customStyle="1" w:styleId="afffffe">
    <w:name w:val="图题注样式"/>
    <w:next w:val="a3"/>
    <w:link w:val="Char6"/>
    <w:qFormat/>
    <w:rsid w:val="00FB1A35"/>
    <w:pPr>
      <w:spacing w:line="480" w:lineRule="exact"/>
      <w:jc w:val="center"/>
    </w:pPr>
    <w:rPr>
      <w:rFonts w:ascii="Times New Roman" w:eastAsia="宋体" w:hAnsi="Times New Roman" w:cs="Times New Roman"/>
      <w:sz w:val="24"/>
      <w:szCs w:val="24"/>
    </w:rPr>
  </w:style>
  <w:style w:type="character" w:customStyle="1" w:styleId="Char6">
    <w:name w:val="图题注样式 Char"/>
    <w:basedOn w:val="a4"/>
    <w:link w:val="afffffe"/>
    <w:rsid w:val="00FB1A35"/>
    <w:rPr>
      <w:rFonts w:ascii="Times New Roman" w:eastAsia="宋体" w:hAnsi="Times New Roman" w:cs="Times New Roman"/>
      <w:sz w:val="24"/>
      <w:szCs w:val="24"/>
    </w:rPr>
  </w:style>
  <w:style w:type="paragraph" w:customStyle="1" w:styleId="affffff">
    <w:name w:val="表题"/>
    <w:basedOn w:val="a3"/>
    <w:qFormat/>
    <w:rsid w:val="00FB1A35"/>
    <w:pPr>
      <w:snapToGrid w:val="0"/>
      <w:jc w:val="center"/>
    </w:pPr>
    <w:rPr>
      <w:rFonts w:ascii="Times New Roman" w:eastAsia="黑体" w:hAnsi="Times New Roman" w:cs="Times New Roman"/>
      <w:sz w:val="24"/>
      <w:szCs w:val="24"/>
    </w:rPr>
  </w:style>
  <w:style w:type="paragraph" w:customStyle="1" w:styleId="affffff0">
    <w:name w:val="正文(首行缩进)"/>
    <w:basedOn w:val="a3"/>
    <w:link w:val="Char7"/>
    <w:qFormat/>
    <w:rsid w:val="00FB1A35"/>
    <w:pPr>
      <w:adjustRightInd w:val="0"/>
      <w:snapToGrid w:val="0"/>
      <w:spacing w:line="360" w:lineRule="auto"/>
      <w:ind w:firstLineChars="200" w:firstLine="200"/>
    </w:pPr>
    <w:rPr>
      <w:rFonts w:ascii="Times New Roman" w:eastAsia="宋体" w:hAnsi="Times New Roman" w:cs="Times New Roman"/>
      <w:snapToGrid w:val="0"/>
      <w:sz w:val="24"/>
      <w:szCs w:val="24"/>
    </w:rPr>
  </w:style>
  <w:style w:type="character" w:customStyle="1" w:styleId="xcChar">
    <w:name w:val="xc正文 Char"/>
    <w:link w:val="xc"/>
    <w:qFormat/>
    <w:locked/>
    <w:rsid w:val="00FB1A35"/>
  </w:style>
  <w:style w:type="paragraph" w:customStyle="1" w:styleId="xc">
    <w:name w:val="xc正文"/>
    <w:basedOn w:val="a3"/>
    <w:link w:val="xcChar"/>
    <w:qFormat/>
    <w:rsid w:val="00FB1A35"/>
    <w:pPr>
      <w:adjustRightInd w:val="0"/>
      <w:snapToGrid w:val="0"/>
      <w:spacing w:line="360" w:lineRule="auto"/>
      <w:ind w:firstLineChars="200" w:firstLine="200"/>
    </w:pPr>
  </w:style>
  <w:style w:type="character" w:customStyle="1" w:styleId="CharChar1">
    <w:name w:val="【表格文字】 Char Char"/>
    <w:qFormat/>
    <w:rsid w:val="00FB1A35"/>
    <w:rPr>
      <w:rFonts w:ascii="宋体" w:eastAsia="宋体" w:hAnsi="宋体" w:hint="eastAsia"/>
      <w:kern w:val="2"/>
      <w:szCs w:val="24"/>
      <w:lang w:val="en-US" w:eastAsia="zh-CN" w:bidi="ar-SA"/>
    </w:rPr>
  </w:style>
  <w:style w:type="character" w:customStyle="1" w:styleId="xryChar">
    <w:name w:val="xry正文 Char"/>
    <w:link w:val="xry"/>
    <w:qFormat/>
    <w:locked/>
    <w:rsid w:val="00FB1A35"/>
  </w:style>
  <w:style w:type="paragraph" w:customStyle="1" w:styleId="xry">
    <w:name w:val="xry正文"/>
    <w:basedOn w:val="a3"/>
    <w:link w:val="xryChar"/>
    <w:qFormat/>
    <w:rsid w:val="00FB1A35"/>
    <w:pPr>
      <w:spacing w:line="360" w:lineRule="auto"/>
      <w:ind w:firstLineChars="200" w:firstLine="200"/>
    </w:pPr>
  </w:style>
  <w:style w:type="character" w:customStyle="1" w:styleId="xryChar0">
    <w:name w:val="xry表格文字 Char"/>
    <w:link w:val="xry0"/>
    <w:qFormat/>
    <w:locked/>
    <w:rsid w:val="00FB1A35"/>
    <w:rPr>
      <w:rFonts w:ascii="Times New Roman" w:hAnsi="Times New Roman"/>
    </w:rPr>
  </w:style>
  <w:style w:type="paragraph" w:customStyle="1" w:styleId="xry0">
    <w:name w:val="xry表格文字"/>
    <w:basedOn w:val="1d"/>
    <w:link w:val="xryChar0"/>
    <w:qFormat/>
    <w:rsid w:val="00FB1A35"/>
    <w:pPr>
      <w:jc w:val="center"/>
    </w:pPr>
    <w:rPr>
      <w:rFonts w:eastAsiaTheme="minorEastAsia" w:cstheme="minorBidi"/>
      <w:kern w:val="2"/>
      <w:sz w:val="21"/>
      <w:szCs w:val="22"/>
    </w:rPr>
  </w:style>
  <w:style w:type="paragraph" w:customStyle="1" w:styleId="1d">
    <w:name w:val="无间隔1"/>
    <w:qFormat/>
    <w:rsid w:val="00FB1A35"/>
    <w:rPr>
      <w:rFonts w:ascii="Times New Roman" w:eastAsia="宋体" w:hAnsi="Times New Roman" w:cs="Times New Roman"/>
      <w:kern w:val="0"/>
      <w:sz w:val="22"/>
      <w:szCs w:val="20"/>
    </w:rPr>
  </w:style>
  <w:style w:type="character" w:customStyle="1" w:styleId="Char8">
    <w:name w:val="正文的格式 Char"/>
    <w:link w:val="affffff1"/>
    <w:qFormat/>
    <w:locked/>
    <w:rsid w:val="00FB1A35"/>
  </w:style>
  <w:style w:type="paragraph" w:customStyle="1" w:styleId="affffff1">
    <w:name w:val="正文的格式"/>
    <w:basedOn w:val="a3"/>
    <w:link w:val="Char8"/>
    <w:qFormat/>
    <w:rsid w:val="00FB1A35"/>
    <w:pPr>
      <w:spacing w:line="360" w:lineRule="auto"/>
      <w:ind w:firstLineChars="200" w:firstLine="480"/>
    </w:pPr>
  </w:style>
  <w:style w:type="character" w:customStyle="1" w:styleId="fontstyle01">
    <w:name w:val="fontstyle01"/>
    <w:qFormat/>
    <w:rsid w:val="00FB1A35"/>
    <w:rPr>
      <w:rFonts w:ascii="宋体" w:eastAsia="宋体" w:hAnsi="宋体" w:hint="eastAsia"/>
      <w:color w:val="000000"/>
      <w:sz w:val="24"/>
      <w:szCs w:val="24"/>
    </w:rPr>
  </w:style>
  <w:style w:type="paragraph" w:customStyle="1" w:styleId="01">
    <w:name w:val="正文01"/>
    <w:basedOn w:val="aff3"/>
    <w:link w:val="01Char"/>
    <w:qFormat/>
    <w:rsid w:val="00FB1A35"/>
    <w:pPr>
      <w:spacing w:line="360" w:lineRule="auto"/>
      <w:ind w:firstLine="480"/>
    </w:pPr>
    <w:rPr>
      <w:rFonts w:ascii="Times New Roman" w:eastAsia="宋体" w:hAnsi="Times New Roman" w:cs="Times New Roman"/>
      <w:kern w:val="2"/>
      <w:sz w:val="24"/>
      <w:szCs w:val="20"/>
    </w:rPr>
  </w:style>
  <w:style w:type="paragraph" w:customStyle="1" w:styleId="affffff2">
    <w:name w:val="表格文字"/>
    <w:basedOn w:val="a3"/>
    <w:qFormat/>
    <w:rsid w:val="00FB1A35"/>
    <w:pPr>
      <w:adjustRightInd w:val="0"/>
      <w:snapToGrid w:val="0"/>
      <w:spacing w:line="260" w:lineRule="exact"/>
      <w:jc w:val="center"/>
    </w:pPr>
    <w:rPr>
      <w:rFonts w:ascii="Calibri" w:eastAsia="宋体" w:hAnsi="Calibri" w:cs="Times New Roman"/>
      <w:kern w:val="0"/>
      <w:sz w:val="20"/>
      <w:szCs w:val="20"/>
    </w:rPr>
  </w:style>
  <w:style w:type="paragraph" w:customStyle="1" w:styleId="affffff3">
    <w:name w:val="一级"/>
    <w:basedOn w:val="a3"/>
    <w:qFormat/>
    <w:rsid w:val="00FB1A35"/>
    <w:pPr>
      <w:spacing w:line="360" w:lineRule="auto"/>
      <w:jc w:val="left"/>
      <w:outlineLvl w:val="0"/>
    </w:pPr>
    <w:rPr>
      <w:rFonts w:ascii="Times New Roman" w:eastAsia="宋体" w:hAnsi="Times New Roman" w:cs="Times New Roman"/>
      <w:b/>
      <w:sz w:val="32"/>
      <w:szCs w:val="24"/>
    </w:rPr>
  </w:style>
  <w:style w:type="paragraph" w:customStyle="1" w:styleId="affffff4">
    <w:name w:val="四级"/>
    <w:basedOn w:val="xry"/>
    <w:qFormat/>
    <w:rsid w:val="00FB1A35"/>
    <w:pPr>
      <w:ind w:firstLineChars="0" w:firstLine="0"/>
      <w:jc w:val="left"/>
      <w:outlineLvl w:val="3"/>
    </w:pPr>
    <w:rPr>
      <w:b/>
    </w:rPr>
  </w:style>
  <w:style w:type="paragraph" w:customStyle="1" w:styleId="xry1">
    <w:name w:val="xry三级"/>
    <w:basedOn w:val="3c"/>
    <w:qFormat/>
    <w:rsid w:val="00FB1A35"/>
    <w:pPr>
      <w:keepNext w:val="0"/>
      <w:keepLines w:val="0"/>
    </w:pPr>
    <w:rPr>
      <w:rFonts w:ascii="Times New Roman" w:eastAsia="宋体" w:hAnsi="Times New Roman"/>
    </w:rPr>
  </w:style>
  <w:style w:type="paragraph" w:customStyle="1" w:styleId="CharCharCharChar">
    <w:name w:val="表格正文 Char Char Char Char"/>
    <w:basedOn w:val="a3"/>
    <w:rsid w:val="00FB1A35"/>
    <w:pPr>
      <w:spacing w:line="360" w:lineRule="auto"/>
      <w:ind w:firstLineChars="200" w:firstLine="200"/>
    </w:pPr>
    <w:rPr>
      <w:rFonts w:ascii="Times New Roman" w:eastAsia="宋体" w:hAnsi="Times New Roman" w:cs="Times New Roman"/>
      <w:sz w:val="24"/>
      <w:szCs w:val="20"/>
    </w:rPr>
  </w:style>
  <w:style w:type="paragraph" w:customStyle="1" w:styleId="EIA">
    <w:name w:val="EIA表格标题"/>
    <w:basedOn w:val="a3"/>
    <w:qFormat/>
    <w:rsid w:val="00FB1A35"/>
    <w:pPr>
      <w:spacing w:line="360" w:lineRule="auto"/>
      <w:ind w:firstLineChars="200" w:firstLine="200"/>
      <w:jc w:val="center"/>
      <w:outlineLvl w:val="4"/>
    </w:pPr>
    <w:rPr>
      <w:rFonts w:ascii="宋体" w:eastAsia="宋体" w:hAnsi="宋体" w:cs="Times New Roman"/>
      <w:b/>
      <w:kern w:val="0"/>
      <w:sz w:val="24"/>
      <w:szCs w:val="21"/>
    </w:rPr>
  </w:style>
  <w:style w:type="paragraph" w:customStyle="1" w:styleId="xry2">
    <w:name w:val="xry表格标题"/>
    <w:basedOn w:val="Style2"/>
    <w:qFormat/>
    <w:rsid w:val="00FB1A35"/>
    <w:pPr>
      <w:jc w:val="center"/>
    </w:pPr>
    <w:rPr>
      <w:b/>
      <w:sz w:val="24"/>
    </w:rPr>
  </w:style>
  <w:style w:type="paragraph" w:customStyle="1" w:styleId="Style2">
    <w:name w:val="_Style 2"/>
    <w:uiPriority w:val="1"/>
    <w:qFormat/>
    <w:rsid w:val="00FB1A35"/>
    <w:pPr>
      <w:widowControl w:val="0"/>
      <w:spacing w:line="320" w:lineRule="exact"/>
      <w:jc w:val="both"/>
    </w:pPr>
    <w:rPr>
      <w:rFonts w:ascii="Times New Roman" w:eastAsia="宋体" w:hAnsi="Times New Roman" w:cs="Times New Roman"/>
    </w:rPr>
  </w:style>
  <w:style w:type="paragraph" w:customStyle="1" w:styleId="49">
    <w:name w:val="样式4"/>
    <w:basedOn w:val="affd"/>
    <w:link w:val="4Char"/>
    <w:qFormat/>
    <w:rsid w:val="00FB1A35"/>
    <w:pPr>
      <w:spacing w:line="360" w:lineRule="auto"/>
      <w:ind w:firstLineChars="200" w:firstLine="496"/>
      <w:jc w:val="left"/>
    </w:pPr>
    <w:rPr>
      <w:rFonts w:ascii="Times New Roman" w:cs="Times New Roman"/>
      <w:spacing w:val="4"/>
      <w:lang w:val="en-US" w:bidi="ar-SA"/>
    </w:rPr>
  </w:style>
  <w:style w:type="paragraph" w:customStyle="1" w:styleId="T0">
    <w:name w:val="T正文"/>
    <w:link w:val="TChar"/>
    <w:qFormat/>
    <w:rsid w:val="00FB1A35"/>
    <w:pPr>
      <w:widowControl w:val="0"/>
      <w:adjustRightInd w:val="0"/>
      <w:snapToGrid w:val="0"/>
      <w:spacing w:line="360" w:lineRule="auto"/>
      <w:ind w:firstLineChars="200" w:firstLine="200"/>
      <w:jc w:val="both"/>
    </w:pPr>
    <w:rPr>
      <w:rFonts w:ascii="Times New Roman" w:eastAsia="仿宋_GB2312" w:hAnsi="Times New Roman" w:cs="Times New Roman"/>
      <w:kern w:val="0"/>
      <w:sz w:val="28"/>
      <w:szCs w:val="20"/>
    </w:rPr>
  </w:style>
  <w:style w:type="paragraph" w:customStyle="1" w:styleId="k">
    <w:name w:val="k正文"/>
    <w:basedOn w:val="a3"/>
    <w:qFormat/>
    <w:rsid w:val="00FB1A35"/>
    <w:pPr>
      <w:adjustRightInd w:val="0"/>
      <w:snapToGrid w:val="0"/>
      <w:spacing w:line="500" w:lineRule="exact"/>
      <w:ind w:firstLineChars="200" w:firstLine="539"/>
    </w:pPr>
    <w:rPr>
      <w:rFonts w:ascii="Times New Roman" w:eastAsia="楷体_GB2312" w:hAnsi="Times New Roman" w:cs="Times New Roman"/>
      <w:sz w:val="28"/>
      <w:szCs w:val="24"/>
    </w:rPr>
  </w:style>
  <w:style w:type="paragraph" w:customStyle="1" w:styleId="zhang">
    <w:name w:val="zhang正文"/>
    <w:basedOn w:val="afa"/>
    <w:link w:val="zhangChar1"/>
    <w:qFormat/>
    <w:rsid w:val="00FB1A35"/>
    <w:pPr>
      <w:autoSpaceDE w:val="0"/>
      <w:autoSpaceDN w:val="0"/>
      <w:adjustRightInd w:val="0"/>
      <w:snapToGrid w:val="0"/>
      <w:spacing w:after="0" w:line="500" w:lineRule="exact"/>
      <w:ind w:leftChars="0" w:left="0" w:firstLineChars="200" w:firstLine="539"/>
      <w:textAlignment w:val="baseline"/>
    </w:pPr>
    <w:rPr>
      <w:rFonts w:ascii="Times New Roman" w:eastAsia="楷体_GB2312" w:hAnsi="Times New Roman" w:cs="Times New Roman"/>
      <w:kern w:val="0"/>
      <w:sz w:val="28"/>
      <w:szCs w:val="20"/>
    </w:rPr>
  </w:style>
  <w:style w:type="paragraph" w:customStyle="1" w:styleId="affffff5">
    <w:name w:val="条文"/>
    <w:basedOn w:val="aff3"/>
    <w:qFormat/>
    <w:rsid w:val="00FB1A35"/>
    <w:pPr>
      <w:tabs>
        <w:tab w:val="left" w:pos="993"/>
      </w:tabs>
      <w:spacing w:beforeLines="50" w:before="156" w:line="360" w:lineRule="auto"/>
      <w:ind w:firstLineChars="0" w:firstLine="0"/>
    </w:pPr>
    <w:rPr>
      <w:rFonts w:ascii="Times New Roman" w:eastAsia="宋体" w:hAnsi="Times New Roman" w:cs="Times New Roman"/>
      <w:sz w:val="24"/>
    </w:rPr>
  </w:style>
  <w:style w:type="paragraph" w:customStyle="1" w:styleId="lin0">
    <w:name w:val="lin表格中"/>
    <w:basedOn w:val="a3"/>
    <w:qFormat/>
    <w:rsid w:val="00FB1A35"/>
    <w:pPr>
      <w:adjustRightInd w:val="0"/>
      <w:snapToGrid w:val="0"/>
      <w:jc w:val="center"/>
    </w:pPr>
    <w:rPr>
      <w:rFonts w:ascii="Times New Roman" w:eastAsia="宋体" w:hAnsi="Times New Roman" w:cs="Times New Roman"/>
      <w:szCs w:val="21"/>
    </w:rPr>
  </w:style>
  <w:style w:type="paragraph" w:customStyle="1" w:styleId="affffff6">
    <w:name w:val="三级"/>
    <w:basedOn w:val="a3"/>
    <w:qFormat/>
    <w:rsid w:val="00FB1A35"/>
    <w:pPr>
      <w:spacing w:line="360" w:lineRule="auto"/>
      <w:jc w:val="left"/>
      <w:outlineLvl w:val="2"/>
    </w:pPr>
    <w:rPr>
      <w:rFonts w:ascii="Times New Roman" w:eastAsia="宋体" w:hAnsi="Times New Roman" w:cs="Times New Roman"/>
      <w:b/>
      <w:sz w:val="28"/>
      <w:szCs w:val="21"/>
    </w:rPr>
  </w:style>
  <w:style w:type="paragraph" w:customStyle="1" w:styleId="xc0">
    <w:name w:val="xc三级"/>
    <w:basedOn w:val="3c"/>
    <w:qFormat/>
    <w:rsid w:val="00FB1A35"/>
    <w:pPr>
      <w:keepNext w:val="0"/>
      <w:keepLines w:val="0"/>
      <w:adjustRightInd w:val="0"/>
      <w:snapToGrid w:val="0"/>
      <w:jc w:val="left"/>
    </w:pPr>
    <w:rPr>
      <w:rFonts w:ascii="Times New Roman" w:eastAsia="宋体" w:hAnsi="Times New Roman"/>
      <w:kern w:val="0"/>
      <w:szCs w:val="28"/>
      <w:lang w:bidi="he-IL"/>
    </w:rPr>
  </w:style>
  <w:style w:type="paragraph" w:customStyle="1" w:styleId="EIA0">
    <w:name w:val="EIA文本样式"/>
    <w:link w:val="EIAChar"/>
    <w:qFormat/>
    <w:rsid w:val="00FB1A35"/>
    <w:pPr>
      <w:tabs>
        <w:tab w:val="left" w:pos="0"/>
      </w:tabs>
      <w:spacing w:line="360" w:lineRule="auto"/>
      <w:ind w:firstLineChars="200" w:firstLine="456"/>
    </w:pPr>
    <w:rPr>
      <w:rFonts w:ascii="宋体" w:eastAsia="宋体" w:hAnsi="宋体" w:cs="Arial"/>
      <w:spacing w:val="-6"/>
      <w:sz w:val="24"/>
      <w:szCs w:val="24"/>
    </w:rPr>
  </w:style>
  <w:style w:type="paragraph" w:customStyle="1" w:styleId="affffff7">
    <w:name w:val="a表格"/>
    <w:basedOn w:val="a3"/>
    <w:qFormat/>
    <w:rsid w:val="00FB1A35"/>
    <w:pPr>
      <w:snapToGrid w:val="0"/>
      <w:spacing w:line="360" w:lineRule="auto"/>
      <w:ind w:firstLineChars="200" w:firstLine="200"/>
      <w:jc w:val="center"/>
    </w:pPr>
    <w:rPr>
      <w:rFonts w:ascii="Times New Roman" w:eastAsia="宋体" w:hAnsi="Times New Roman" w:cs="Times New Roman"/>
      <w:szCs w:val="24"/>
    </w:rPr>
  </w:style>
  <w:style w:type="paragraph" w:customStyle="1" w:styleId="affffff8">
    <w:name w:val="表表表表"/>
    <w:basedOn w:val="affffff2"/>
    <w:rsid w:val="00FB1A35"/>
    <w:pPr>
      <w:adjustRightInd/>
      <w:snapToGrid/>
      <w:spacing w:line="240" w:lineRule="auto"/>
    </w:pPr>
    <w:rPr>
      <w:rFonts w:ascii="方正楷体简体" w:eastAsia="方正楷体简体"/>
      <w:szCs w:val="21"/>
    </w:rPr>
  </w:style>
  <w:style w:type="paragraph" w:customStyle="1" w:styleId="affffff9">
    <w:name w:val="表头啊"/>
    <w:basedOn w:val="a3"/>
    <w:qFormat/>
    <w:rsid w:val="00FB1A35"/>
    <w:pPr>
      <w:spacing w:afterLines="50" w:after="156" w:line="440" w:lineRule="exact"/>
      <w:ind w:firstLineChars="200" w:firstLine="200"/>
      <w:jc w:val="center"/>
    </w:pPr>
    <w:rPr>
      <w:rFonts w:ascii="Times New Roman" w:eastAsia="宋体" w:hAnsi="Times New Roman" w:cs="Times New Roman"/>
      <w:b/>
      <w:sz w:val="24"/>
      <w:szCs w:val="24"/>
      <w:lang w:bidi="he-IL"/>
    </w:rPr>
  </w:style>
  <w:style w:type="paragraph" w:customStyle="1" w:styleId="affffffa">
    <w:name w:val="表格的格式"/>
    <w:basedOn w:val="a3"/>
    <w:qFormat/>
    <w:rsid w:val="00FB1A35"/>
    <w:pPr>
      <w:jc w:val="center"/>
    </w:pPr>
    <w:rPr>
      <w:rFonts w:ascii="Times New Roman" w:eastAsia="宋体" w:hAnsi="Times New Roman" w:cs="Times New Roman"/>
      <w:szCs w:val="21"/>
    </w:rPr>
  </w:style>
  <w:style w:type="paragraph" w:customStyle="1" w:styleId="lin1">
    <w:name w:val="lin正文缩进"/>
    <w:basedOn w:val="a3"/>
    <w:qFormat/>
    <w:rsid w:val="00FB1A35"/>
    <w:pPr>
      <w:spacing w:line="360" w:lineRule="auto"/>
      <w:ind w:firstLineChars="200" w:firstLine="200"/>
    </w:pPr>
    <w:rPr>
      <w:rFonts w:ascii="Times New Roman" w:eastAsia="宋体" w:hAnsi="Times New Roman" w:cs="Times New Roman"/>
      <w:sz w:val="24"/>
      <w:szCs w:val="24"/>
    </w:rPr>
  </w:style>
  <w:style w:type="paragraph" w:customStyle="1" w:styleId="lin">
    <w:name w:val="lin表格标题"/>
    <w:basedOn w:val="a3"/>
    <w:qFormat/>
    <w:rsid w:val="00FB1A35"/>
    <w:pPr>
      <w:numPr>
        <w:ilvl w:val="5"/>
        <w:numId w:val="13"/>
      </w:numPr>
      <w:ind w:firstLine="0"/>
      <w:jc w:val="center"/>
    </w:pPr>
    <w:rPr>
      <w:rFonts w:ascii="Times New Roman" w:eastAsia="宋体" w:hAnsi="Times New Roman" w:cs="Times New Roman"/>
      <w:b/>
      <w:sz w:val="24"/>
      <w:szCs w:val="24"/>
    </w:rPr>
  </w:style>
  <w:style w:type="paragraph" w:customStyle="1" w:styleId="1e">
    <w:name w:val="表格格式1"/>
    <w:basedOn w:val="affffffb"/>
    <w:qFormat/>
    <w:rsid w:val="00FB1A35"/>
  </w:style>
  <w:style w:type="paragraph" w:customStyle="1" w:styleId="affffffb">
    <w:name w:val="表格格式"/>
    <w:basedOn w:val="74"/>
    <w:qFormat/>
    <w:rsid w:val="00FB1A35"/>
    <w:pPr>
      <w:spacing w:line="360" w:lineRule="auto"/>
    </w:pPr>
    <w:rPr>
      <w:rFonts w:eastAsia="宋体"/>
      <w:szCs w:val="21"/>
    </w:rPr>
  </w:style>
  <w:style w:type="paragraph" w:customStyle="1" w:styleId="74">
    <w:name w:val="7表格(治)"/>
    <w:link w:val="7Char"/>
    <w:qFormat/>
    <w:rsid w:val="00FB1A35"/>
    <w:pPr>
      <w:jc w:val="center"/>
    </w:pPr>
    <w:rPr>
      <w:rFonts w:ascii="Times New Roman" w:eastAsia="楷体_GB2312" w:hAnsi="Times New Roman" w:cs="Times New Roman"/>
      <w:kern w:val="0"/>
      <w:szCs w:val="20"/>
    </w:rPr>
  </w:style>
  <w:style w:type="character" w:customStyle="1" w:styleId="7Char">
    <w:name w:val="7表格(治) Char"/>
    <w:link w:val="74"/>
    <w:qFormat/>
    <w:rsid w:val="00FB1A35"/>
    <w:rPr>
      <w:rFonts w:ascii="Times New Roman" w:eastAsia="楷体_GB2312" w:hAnsi="Times New Roman" w:cs="Times New Roman"/>
      <w:kern w:val="0"/>
      <w:szCs w:val="20"/>
    </w:rPr>
  </w:style>
  <w:style w:type="paragraph" w:customStyle="1" w:styleId="affffffc">
    <w:name w:val="！正文"/>
    <w:basedOn w:val="a3"/>
    <w:qFormat/>
    <w:rsid w:val="00FB1A35"/>
    <w:pPr>
      <w:spacing w:line="360" w:lineRule="auto"/>
      <w:ind w:firstLineChars="200" w:firstLine="480"/>
    </w:pPr>
    <w:rPr>
      <w:rFonts w:ascii="Times New Roman" w:eastAsia="宋体" w:hAnsi="Times New Roman" w:cs="宋体"/>
      <w:sz w:val="24"/>
      <w:szCs w:val="20"/>
    </w:rPr>
  </w:style>
  <w:style w:type="character" w:customStyle="1" w:styleId="font31">
    <w:name w:val="font31"/>
    <w:basedOn w:val="a4"/>
    <w:rsid w:val="00FB1A35"/>
    <w:rPr>
      <w:rFonts w:ascii="Times New Roman" w:hAnsi="Times New Roman" w:cs="Times New Roman" w:hint="default"/>
      <w:color w:val="000000"/>
      <w:sz w:val="21"/>
      <w:szCs w:val="21"/>
      <w:u w:val="none"/>
    </w:rPr>
  </w:style>
  <w:style w:type="paragraph" w:customStyle="1" w:styleId="1f">
    <w:name w:val="正文缩进1"/>
    <w:qFormat/>
    <w:rsid w:val="00FB1A35"/>
    <w:pPr>
      <w:widowControl w:val="0"/>
      <w:ind w:firstLineChars="200" w:firstLine="420"/>
      <w:jc w:val="both"/>
    </w:pPr>
    <w:rPr>
      <w:rFonts w:ascii="Times New Roman" w:eastAsia="宋体" w:hAnsi="Times New Roman" w:cs="Times New Roman"/>
      <w:szCs w:val="24"/>
    </w:rPr>
  </w:style>
  <w:style w:type="character" w:customStyle="1" w:styleId="font41">
    <w:name w:val="font41"/>
    <w:basedOn w:val="a4"/>
    <w:qFormat/>
    <w:rsid w:val="00FB1A35"/>
    <w:rPr>
      <w:rFonts w:ascii="Times New Roman" w:hAnsi="Times New Roman" w:cs="Times New Roman" w:hint="default"/>
      <w:color w:val="000000"/>
      <w:sz w:val="22"/>
      <w:szCs w:val="22"/>
      <w:u w:val="none"/>
    </w:rPr>
  </w:style>
  <w:style w:type="character" w:customStyle="1" w:styleId="font91">
    <w:name w:val="font91"/>
    <w:basedOn w:val="a4"/>
    <w:qFormat/>
    <w:rsid w:val="00FB1A35"/>
    <w:rPr>
      <w:rFonts w:ascii="宋体" w:eastAsia="宋体" w:hAnsi="宋体" w:cs="宋体" w:hint="eastAsia"/>
      <w:color w:val="000000"/>
      <w:sz w:val="18"/>
      <w:szCs w:val="18"/>
      <w:u w:val="none"/>
    </w:rPr>
  </w:style>
  <w:style w:type="paragraph" w:customStyle="1" w:styleId="Normal61">
    <w:name w:val="Normal_6_1"/>
    <w:qFormat/>
    <w:rsid w:val="00FB1A35"/>
    <w:pPr>
      <w:spacing w:before="120" w:after="240"/>
      <w:jc w:val="both"/>
    </w:pPr>
    <w:rPr>
      <w:rFonts w:ascii="Calibri" w:eastAsia="Calibri" w:hAnsi="Calibri" w:cs="Times New Roman"/>
      <w:kern w:val="0"/>
      <w:sz w:val="22"/>
      <w:lang w:val="ru-RU" w:eastAsia="en-US"/>
    </w:rPr>
  </w:style>
  <w:style w:type="paragraph" w:customStyle="1" w:styleId="TW">
    <w:name w:val="标题 TW正文"/>
    <w:basedOn w:val="a3"/>
    <w:rsid w:val="00FB1A35"/>
    <w:pPr>
      <w:spacing w:line="360" w:lineRule="auto"/>
      <w:ind w:firstLine="573"/>
    </w:pPr>
    <w:rPr>
      <w:rFonts w:ascii="Times New Roman" w:eastAsia="宋体" w:hAnsi="Times New Roman" w:cs="Times New Roman"/>
      <w:kern w:val="0"/>
      <w:sz w:val="24"/>
      <w:szCs w:val="24"/>
    </w:rPr>
  </w:style>
  <w:style w:type="paragraph" w:customStyle="1" w:styleId="affffffd">
    <w:name w:val="正正文"/>
    <w:basedOn w:val="a3"/>
    <w:qFormat/>
    <w:rsid w:val="00FB1A35"/>
    <w:pPr>
      <w:spacing w:line="360" w:lineRule="auto"/>
      <w:ind w:firstLineChars="200" w:firstLine="816"/>
    </w:pPr>
    <w:rPr>
      <w:rFonts w:eastAsia="仿宋"/>
      <w:kern w:val="0"/>
      <w:sz w:val="24"/>
      <w:szCs w:val="20"/>
    </w:rPr>
  </w:style>
  <w:style w:type="paragraph" w:customStyle="1" w:styleId="affffffe">
    <w:name w:val="金皇表名"/>
    <w:basedOn w:val="a3"/>
    <w:qFormat/>
    <w:rsid w:val="00974CBF"/>
    <w:pPr>
      <w:spacing w:line="360" w:lineRule="auto"/>
      <w:jc w:val="center"/>
    </w:pPr>
    <w:rPr>
      <w:rFonts w:ascii="Times New Roman" w:eastAsia="宋体" w:hAnsi="Times New Roman" w:cs="Tahoma"/>
      <w:b/>
      <w:sz w:val="24"/>
      <w:szCs w:val="21"/>
    </w:rPr>
  </w:style>
  <w:style w:type="table" w:customStyle="1" w:styleId="240">
    <w:name w:val="表格样式24"/>
    <w:basedOn w:val="a5"/>
    <w:rsid w:val="00974CBF"/>
    <w:pPr>
      <w:jc w:val="center"/>
    </w:pPr>
    <w:rPr>
      <w:rFonts w:ascii="Calibri" w:eastAsia="宋体" w:hAnsi="Calibri" w:cs="Times New Roman"/>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1f0">
    <w:name w:val="报告表格1"/>
    <w:basedOn w:val="a5"/>
    <w:qFormat/>
    <w:rsid w:val="00974CBF"/>
    <w:pPr>
      <w:widowControl w:val="0"/>
      <w:spacing w:line="0" w:lineRule="atLeast"/>
      <w:jc w:val="center"/>
    </w:pPr>
    <w:rPr>
      <w:rFonts w:ascii="Times" w:eastAsia="等线" w:hAnsi="Times" w:cs="Times New Roman"/>
      <w:kern w:val="0"/>
      <w:sz w:val="20"/>
      <w:szCs w:val="21"/>
    </w:rPr>
    <w:tblPr>
      <w:tblBorders>
        <w:top w:val="single" w:sz="12" w:space="0" w:color="auto"/>
        <w:bottom w:val="single" w:sz="12" w:space="0" w:color="auto"/>
        <w:insideH w:val="single" w:sz="4" w:space="0" w:color="auto"/>
        <w:insideV w:val="single" w:sz="4" w:space="0" w:color="auto"/>
      </w:tblBorders>
      <w:tblCellMar>
        <w:left w:w="28" w:type="dxa"/>
        <w:right w:w="28" w:type="dxa"/>
      </w:tblCellMar>
    </w:tblPr>
    <w:tcPr>
      <w:vAlign w:val="center"/>
    </w:tcPr>
    <w:tblStylePr w:type="firstRow">
      <w:rPr>
        <w:rFonts w:ascii="Courier" w:eastAsia="Courier" w:hint="eastAsia"/>
      </w:rPr>
    </w:tblStylePr>
    <w:tblStylePr w:type="firstCol">
      <w:rPr>
        <w:rFonts w:ascii="Courier" w:eastAsia="Courier" w:hint="eastAsia"/>
      </w:rPr>
    </w:tblStylePr>
  </w:style>
  <w:style w:type="paragraph" w:customStyle="1" w:styleId="0H">
    <w:name w:val="0H四级标题"/>
    <w:basedOn w:val="42"/>
    <w:qFormat/>
    <w:rsid w:val="000C3FC2"/>
    <w:pPr>
      <w:widowControl/>
      <w:spacing w:before="0" w:after="0" w:line="360" w:lineRule="auto"/>
    </w:pPr>
    <w:rPr>
      <w:rFonts w:ascii="Times New Roman" w:eastAsia="宋体" w:hAnsi="Times New Roman" w:cs="Times New Roman"/>
      <w:color w:val="000000"/>
      <w:sz w:val="24"/>
      <w:szCs w:val="24"/>
    </w:rPr>
  </w:style>
  <w:style w:type="character" w:customStyle="1" w:styleId="Char10">
    <w:name w:val="纯文本 Char1"/>
    <w:aliases w:val="普通文字 Char1,文字缩进 Char,普通文字 Char Char,普通文字 Char Char Char Char Char Char Char Char Char Char Char Char Char Char,普通文字 Char Char Char Char,普通文字 Char Char Char Char Char Char Char Char Char,普通文字 Char Char Char Char Char Char Char Char1,表内文字 Char1"/>
    <w:qFormat/>
    <w:rsid w:val="00793AE3"/>
    <w:rPr>
      <w:rFonts w:ascii="宋体" w:eastAsia="宋体" w:hAnsi="Courier New"/>
      <w:lang w:bidi="ar-SA"/>
    </w:rPr>
  </w:style>
  <w:style w:type="character" w:customStyle="1" w:styleId="858D7CFB-ED40-4347-BF05-701D383B685F2">
    <w:name w:val="文本[858D7CFB-ED40-4347-BF05-701D383B685F]2"/>
    <w:link w:val="afffffff"/>
    <w:qFormat/>
    <w:rsid w:val="004E2489"/>
  </w:style>
  <w:style w:type="paragraph" w:customStyle="1" w:styleId="afffffff">
    <w:name w:val="文本"/>
    <w:basedOn w:val="a3"/>
    <w:link w:val="858D7CFB-ED40-4347-BF05-701D383B685F2"/>
    <w:qFormat/>
    <w:rsid w:val="004E2489"/>
    <w:pPr>
      <w:spacing w:line="360" w:lineRule="auto"/>
      <w:ind w:firstLineChars="200" w:firstLine="480"/>
    </w:pPr>
  </w:style>
  <w:style w:type="paragraph" w:customStyle="1" w:styleId="afffffff0">
    <w:name w:val="图表题"/>
    <w:basedOn w:val="a3"/>
    <w:next w:val="a3"/>
    <w:link w:val="Char9"/>
    <w:autoRedefine/>
    <w:qFormat/>
    <w:rsid w:val="004E2489"/>
    <w:pPr>
      <w:spacing w:line="360" w:lineRule="auto"/>
      <w:ind w:firstLine="480"/>
      <w:jc w:val="center"/>
    </w:pPr>
    <w:rPr>
      <w:rFonts w:ascii="Times New Roman" w:eastAsia="宋体" w:hAnsi="Times New Roman" w:cs="Times New Roman"/>
      <w:b/>
      <w:kern w:val="0"/>
      <w:sz w:val="24"/>
      <w:szCs w:val="24"/>
      <w:lang w:val="zh-CN"/>
    </w:rPr>
  </w:style>
  <w:style w:type="character" w:customStyle="1" w:styleId="Char9">
    <w:name w:val="图表题 Char"/>
    <w:link w:val="afffffff0"/>
    <w:qFormat/>
    <w:rsid w:val="004E2489"/>
    <w:rPr>
      <w:rFonts w:ascii="Times New Roman" w:eastAsia="宋体" w:hAnsi="Times New Roman" w:cs="Times New Roman"/>
      <w:b/>
      <w:kern w:val="0"/>
      <w:sz w:val="24"/>
      <w:szCs w:val="24"/>
      <w:lang w:val="zh-CN"/>
    </w:rPr>
  </w:style>
  <w:style w:type="paragraph" w:customStyle="1" w:styleId="afffffff1">
    <w:name w:val="+正文"/>
    <w:basedOn w:val="a3"/>
    <w:autoRedefine/>
    <w:qFormat/>
    <w:rsid w:val="004E2489"/>
    <w:pPr>
      <w:spacing w:line="360" w:lineRule="auto"/>
      <w:ind w:firstLineChars="200" w:firstLine="723"/>
      <w:jc w:val="center"/>
    </w:pPr>
    <w:rPr>
      <w:rFonts w:ascii="Times New Roman" w:eastAsia="宋体" w:hAnsi="Times New Roman" w:cs="Times New Roman"/>
      <w:b/>
      <w:sz w:val="36"/>
      <w:szCs w:val="28"/>
    </w:rPr>
  </w:style>
  <w:style w:type="paragraph" w:customStyle="1" w:styleId="29">
    <w:name w:val="样式 宋体 加粗 黑色 居中 首行缩进:  2 字符"/>
    <w:basedOn w:val="a3"/>
    <w:rsid w:val="004E2489"/>
    <w:pPr>
      <w:numPr>
        <w:numId w:val="14"/>
      </w:numPr>
      <w:tabs>
        <w:tab w:val="left" w:pos="360"/>
        <w:tab w:val="left" w:pos="425"/>
      </w:tabs>
      <w:spacing w:line="360" w:lineRule="auto"/>
      <w:ind w:left="0" w:firstLine="0"/>
      <w:jc w:val="center"/>
    </w:pPr>
    <w:rPr>
      <w:rFonts w:ascii="宋体" w:eastAsia="宋体" w:hAnsi="宋体" w:cs="宋体"/>
      <w:b/>
      <w:bCs/>
      <w:color w:val="000000"/>
      <w:sz w:val="24"/>
      <w:szCs w:val="20"/>
    </w:rPr>
  </w:style>
  <w:style w:type="paragraph" w:customStyle="1" w:styleId="a4cxspmiddle">
    <w:name w:val="a4cxspmiddle"/>
    <w:basedOn w:val="a3"/>
    <w:qFormat/>
    <w:rsid w:val="003D4547"/>
    <w:pPr>
      <w:widowControl/>
      <w:tabs>
        <w:tab w:val="left" w:pos="574"/>
      </w:tabs>
      <w:spacing w:before="100" w:beforeAutospacing="1" w:after="100" w:afterAutospacing="1"/>
      <w:jc w:val="left"/>
    </w:pPr>
    <w:rPr>
      <w:rFonts w:ascii="宋体" w:eastAsia="宋体" w:hAnsi="宋体" w:cs="宋体"/>
      <w:kern w:val="0"/>
      <w:sz w:val="24"/>
      <w:szCs w:val="24"/>
    </w:rPr>
  </w:style>
  <w:style w:type="paragraph" w:customStyle="1" w:styleId="0H0">
    <w:name w:val="0H三级标题"/>
    <w:basedOn w:val="32"/>
    <w:qFormat/>
    <w:rsid w:val="007B2D16"/>
    <w:pPr>
      <w:widowControl/>
      <w:numPr>
        <w:ilvl w:val="0"/>
        <w:numId w:val="0"/>
      </w:numPr>
      <w:spacing w:before="0" w:after="0" w:line="360" w:lineRule="auto"/>
      <w:ind w:left="720" w:hanging="720"/>
    </w:pPr>
    <w:rPr>
      <w:rFonts w:ascii="Times New Roman" w:eastAsia="宋体" w:hAnsi="Times New Roman" w:cs="Times New Roman"/>
      <w:color w:val="000000"/>
      <w:sz w:val="28"/>
      <w:szCs w:val="28"/>
    </w:rPr>
  </w:style>
  <w:style w:type="table" w:customStyle="1" w:styleId="1f1">
    <w:name w:val="（李）1"/>
    <w:basedOn w:val="a5"/>
    <w:rsid w:val="007B2D16"/>
    <w:pPr>
      <w:widowControl w:val="0"/>
      <w:spacing w:line="360" w:lineRule="auto"/>
      <w:ind w:firstLineChars="200" w:firstLine="480"/>
      <w:jc w:val="both"/>
    </w:pPr>
    <w:rPr>
      <w:rFonts w:ascii="等线" w:eastAsia="等线" w:hAnsi="等线" w:cs="Times New Roman"/>
      <w:kern w:val="0"/>
      <w:sz w:val="2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character" w:customStyle="1" w:styleId="Chara">
    <w:name w:val="表格内容 Char"/>
    <w:qFormat/>
    <w:locked/>
    <w:rsid w:val="008471DD"/>
    <w:rPr>
      <w:rFonts w:ascii="宋体" w:eastAsia="宋体" w:hAnsi="宋体"/>
    </w:rPr>
  </w:style>
  <w:style w:type="character" w:customStyle="1" w:styleId="Charb">
    <w:name w:val="表格内文字 Char"/>
    <w:qFormat/>
    <w:rsid w:val="008B2DC3"/>
    <w:rPr>
      <w:rFonts w:eastAsia="宋体"/>
      <w:snapToGrid w:val="0"/>
      <w:sz w:val="21"/>
      <w:szCs w:val="21"/>
      <w:lang w:eastAsia="zh-CN" w:bidi="ar-SA"/>
    </w:rPr>
  </w:style>
  <w:style w:type="paragraph" w:customStyle="1" w:styleId="2f8">
    <w:name w:val="表格文字2"/>
    <w:basedOn w:val="a3"/>
    <w:link w:val="2CharChar"/>
    <w:qFormat/>
    <w:rsid w:val="008B2DC3"/>
    <w:pPr>
      <w:widowControl/>
      <w:tabs>
        <w:tab w:val="left" w:pos="277"/>
        <w:tab w:val="left" w:pos="600"/>
        <w:tab w:val="left" w:pos="780"/>
        <w:tab w:val="left" w:pos="2517"/>
      </w:tabs>
      <w:adjustRightInd w:val="0"/>
      <w:spacing w:before="60"/>
      <w:contextualSpacing/>
      <w:jc w:val="center"/>
      <w:textAlignment w:val="baseline"/>
    </w:pPr>
    <w:rPr>
      <w:rFonts w:ascii="Times New Roman" w:eastAsia="宋体" w:hAnsi="Times New Roman"/>
      <w:kern w:val="0"/>
      <w:sz w:val="24"/>
      <w:szCs w:val="21"/>
    </w:rPr>
  </w:style>
  <w:style w:type="character" w:customStyle="1" w:styleId="2CharChar">
    <w:name w:val="表格文字2 Char Char"/>
    <w:link w:val="2f8"/>
    <w:rsid w:val="008B2DC3"/>
    <w:rPr>
      <w:rFonts w:ascii="Times New Roman" w:eastAsia="宋体" w:hAnsi="Times New Roman"/>
      <w:kern w:val="0"/>
      <w:sz w:val="24"/>
      <w:szCs w:val="21"/>
    </w:rPr>
  </w:style>
  <w:style w:type="character" w:styleId="afffffff2">
    <w:name w:val="Emphasis"/>
    <w:basedOn w:val="a4"/>
    <w:uiPriority w:val="20"/>
    <w:qFormat/>
    <w:rsid w:val="00B61529"/>
    <w:rPr>
      <w:i/>
      <w:iCs/>
    </w:rPr>
  </w:style>
  <w:style w:type="paragraph" w:customStyle="1" w:styleId="afffffff3">
    <w:name w:val="【表格文字】"/>
    <w:basedOn w:val="a3"/>
    <w:next w:val="a3"/>
    <w:link w:val="Charc"/>
    <w:qFormat/>
    <w:rsid w:val="00D0193B"/>
    <w:pPr>
      <w:spacing w:line="240" w:lineRule="exact"/>
      <w:jc w:val="center"/>
    </w:pPr>
    <w:rPr>
      <w:sz w:val="20"/>
      <w:szCs w:val="24"/>
    </w:rPr>
  </w:style>
  <w:style w:type="paragraph" w:customStyle="1" w:styleId="1f2">
    <w:name w:val="正文样式1"/>
    <w:basedOn w:val="a3"/>
    <w:link w:val="1Char"/>
    <w:qFormat/>
    <w:rsid w:val="002723FD"/>
    <w:pPr>
      <w:adjustRightInd w:val="0"/>
      <w:spacing w:line="288" w:lineRule="auto"/>
      <w:ind w:firstLineChars="150" w:firstLine="360"/>
      <w:textAlignment w:val="baseline"/>
    </w:pPr>
    <w:rPr>
      <w:rFonts w:ascii="Calibri" w:eastAsia="宋体" w:hAnsi="Calibri" w:cs="Times New Roman"/>
      <w:kern w:val="0"/>
      <w:sz w:val="24"/>
      <w:szCs w:val="20"/>
    </w:rPr>
  </w:style>
  <w:style w:type="character" w:customStyle="1" w:styleId="1Char">
    <w:name w:val="正文样式1 Char"/>
    <w:link w:val="1f2"/>
    <w:qFormat/>
    <w:locked/>
    <w:rsid w:val="002723FD"/>
    <w:rPr>
      <w:rFonts w:ascii="Calibri" w:eastAsia="宋体" w:hAnsi="Calibri" w:cs="Times New Roman"/>
      <w:kern w:val="0"/>
      <w:sz w:val="24"/>
      <w:szCs w:val="20"/>
    </w:rPr>
  </w:style>
  <w:style w:type="paragraph" w:customStyle="1" w:styleId="290">
    <w:name w:val="正文29"/>
    <w:basedOn w:val="a3"/>
    <w:link w:val="29CharChar"/>
    <w:qFormat/>
    <w:rsid w:val="00C615B0"/>
    <w:pPr>
      <w:overflowPunct w:val="0"/>
      <w:topLinePunct/>
      <w:snapToGrid w:val="0"/>
      <w:spacing w:line="360" w:lineRule="auto"/>
      <w:ind w:firstLine="567"/>
    </w:pPr>
    <w:rPr>
      <w:rFonts w:ascii="Calibri" w:eastAsia="宋体" w:hAnsi="Calibri" w:cs="Times New Roman"/>
      <w:sz w:val="24"/>
      <w:szCs w:val="28"/>
    </w:rPr>
  </w:style>
  <w:style w:type="paragraph" w:customStyle="1" w:styleId="az">
    <w:name w:val="az"/>
    <w:basedOn w:val="a3"/>
    <w:qFormat/>
    <w:rsid w:val="00C615B0"/>
    <w:pPr>
      <w:widowControl/>
      <w:snapToGrid w:val="0"/>
      <w:spacing w:line="360" w:lineRule="auto"/>
      <w:jc w:val="center"/>
    </w:pPr>
    <w:rPr>
      <w:rFonts w:ascii="Times New Roman" w:eastAsia="宋体" w:hAnsi="Times New Roman" w:cs="Times New Roman"/>
      <w:color w:val="0000FF"/>
      <w:sz w:val="24"/>
      <w:szCs w:val="24"/>
    </w:rPr>
  </w:style>
  <w:style w:type="character" w:customStyle="1" w:styleId="1f3">
    <w:name w:val="批注主题 字符1"/>
    <w:basedOn w:val="af5"/>
    <w:rsid w:val="000B0AF7"/>
    <w:rPr>
      <w:rFonts w:ascii="Calibri" w:eastAsia="Calibri" w:hAnsi="Calibri"/>
      <w:sz w:val="22"/>
      <w:szCs w:val="22"/>
      <w:lang w:eastAsia="en-US"/>
    </w:rPr>
  </w:style>
  <w:style w:type="character" w:customStyle="1" w:styleId="217Char">
    <w:name w:val="样式 样式 样式 首行缩进:  2 字符 + 居中 + 行距: 固定值 17 磅 Char"/>
    <w:link w:val="217"/>
    <w:qFormat/>
    <w:rsid w:val="000B0AF7"/>
    <w:rPr>
      <w:rFonts w:cs="宋体"/>
      <w:color w:val="000000"/>
    </w:rPr>
  </w:style>
  <w:style w:type="character" w:customStyle="1" w:styleId="hover29">
    <w:name w:val="hover29"/>
    <w:basedOn w:val="a4"/>
    <w:rsid w:val="000B0AF7"/>
  </w:style>
  <w:style w:type="character" w:customStyle="1" w:styleId="Chard">
    <w:name w:val="批注文字 Char"/>
    <w:qFormat/>
    <w:rsid w:val="000B0AF7"/>
    <w:rPr>
      <w:rFonts w:ascii="宋体" w:hAnsi="宋体" w:cs="宋体"/>
      <w:kern w:val="2"/>
      <w:sz w:val="24"/>
    </w:rPr>
  </w:style>
  <w:style w:type="character" w:customStyle="1" w:styleId="2171Char">
    <w:name w:val="样式 样式 样式 样式 首行缩进:  2 字符 + 居中 + 行距: 固定值 17 磅 +1 Char"/>
    <w:basedOn w:val="217Char"/>
    <w:link w:val="2171"/>
    <w:rsid w:val="000B0AF7"/>
    <w:rPr>
      <w:rFonts w:cs="宋体"/>
      <w:color w:val="000000"/>
    </w:rPr>
  </w:style>
  <w:style w:type="character" w:customStyle="1" w:styleId="21CharChar">
    <w:name w:val="样式 首行缩进:  2 字符1 Char Char"/>
    <w:link w:val="212"/>
    <w:qFormat/>
    <w:rsid w:val="000B0AF7"/>
    <w:rPr>
      <w:rFonts w:eastAsia="仿宋"/>
      <w:kern w:val="0"/>
      <w:sz w:val="24"/>
      <w:szCs w:val="20"/>
    </w:rPr>
  </w:style>
  <w:style w:type="character" w:customStyle="1" w:styleId="3Char">
    <w:name w:val="表格名称3 Char"/>
    <w:link w:val="33"/>
    <w:rsid w:val="000B0AF7"/>
    <w:rPr>
      <w:b/>
      <w:sz w:val="24"/>
    </w:rPr>
  </w:style>
  <w:style w:type="character" w:customStyle="1" w:styleId="bsharetext">
    <w:name w:val="bsharetext"/>
    <w:basedOn w:val="a4"/>
    <w:rsid w:val="000B0AF7"/>
  </w:style>
  <w:style w:type="paragraph" w:customStyle="1" w:styleId="afffffff4">
    <w:name w:val="表的标题"/>
    <w:basedOn w:val="a3"/>
    <w:next w:val="afffffff5"/>
    <w:link w:val="Chare"/>
    <w:qFormat/>
    <w:rsid w:val="000B0AF7"/>
    <w:pPr>
      <w:adjustRightInd w:val="0"/>
      <w:snapToGrid w:val="0"/>
      <w:spacing w:beforeLines="50" w:before="50"/>
      <w:jc w:val="center"/>
    </w:pPr>
    <w:rPr>
      <w:rFonts w:ascii="Times New Roman" w:eastAsia="黑体" w:hAnsi="Times New Roman" w:cs="宋体"/>
      <w:sz w:val="24"/>
      <w:szCs w:val="20"/>
    </w:rPr>
  </w:style>
  <w:style w:type="paragraph" w:customStyle="1" w:styleId="afffffff6">
    <w:name w:val="文本框文字"/>
    <w:basedOn w:val="a3"/>
    <w:semiHidden/>
    <w:rsid w:val="000B0AF7"/>
    <w:pPr>
      <w:framePr w:hSpace="181" w:vSpace="181" w:wrap="around" w:vAnchor="page" w:hAnchor="page" w:xAlign="center" w:yAlign="center"/>
      <w:adjustRightInd w:val="0"/>
      <w:snapToGrid w:val="0"/>
      <w:spacing w:line="240" w:lineRule="exact"/>
      <w:jc w:val="center"/>
      <w:textAlignment w:val="center"/>
    </w:pPr>
    <w:rPr>
      <w:rFonts w:ascii="宋体" w:eastAsia="宋体" w:hAnsi="Times New Roman" w:cs="Times New Roman"/>
      <w:snapToGrid w:val="0"/>
      <w:kern w:val="0"/>
      <w:sz w:val="24"/>
      <w:szCs w:val="24"/>
    </w:rPr>
  </w:style>
  <w:style w:type="paragraph" w:customStyle="1" w:styleId="-">
    <w:name w:val="嫱-表头"/>
    <w:basedOn w:val="affd"/>
    <w:qFormat/>
    <w:rsid w:val="000B0AF7"/>
    <w:pPr>
      <w:spacing w:before="139"/>
      <w:ind w:left="138"/>
      <w:jc w:val="left"/>
    </w:pPr>
    <w:rPr>
      <w:rFonts w:cs="Times New Roman"/>
      <w:kern w:val="0"/>
      <w:lang w:val="en-US" w:eastAsia="en-US" w:bidi="ar-SA"/>
    </w:rPr>
  </w:style>
  <w:style w:type="paragraph" w:customStyle="1" w:styleId="2f9">
    <w:name w:val="报告标题2"/>
    <w:basedOn w:val="a3"/>
    <w:rsid w:val="000B0AF7"/>
    <w:pPr>
      <w:tabs>
        <w:tab w:val="left" w:pos="672"/>
      </w:tabs>
      <w:adjustRightInd w:val="0"/>
      <w:snapToGrid w:val="0"/>
      <w:spacing w:line="360" w:lineRule="auto"/>
      <w:ind w:firstLineChars="200" w:firstLine="200"/>
      <w:jc w:val="left"/>
      <w:outlineLvl w:val="1"/>
    </w:pPr>
    <w:rPr>
      <w:rFonts w:ascii="Times New Roman" w:eastAsia="宋体" w:hAnsi="Times New Roman" w:cs="Times New Roman"/>
      <w:b/>
      <w:sz w:val="30"/>
      <w:szCs w:val="28"/>
    </w:rPr>
  </w:style>
  <w:style w:type="paragraph" w:customStyle="1" w:styleId="1f4">
    <w:name w:val="表头样式1"/>
    <w:basedOn w:val="a3"/>
    <w:link w:val="1Char1"/>
    <w:qFormat/>
    <w:rsid w:val="000B0AF7"/>
    <w:pPr>
      <w:adjustRightInd w:val="0"/>
      <w:snapToGrid w:val="0"/>
      <w:jc w:val="center"/>
    </w:pPr>
    <w:rPr>
      <w:rFonts w:ascii="Calibri" w:eastAsia="黑体" w:hAnsi="Calibri" w:cs="Times New Roman"/>
      <w:b/>
      <w:kern w:val="0"/>
      <w:sz w:val="24"/>
      <w:szCs w:val="20"/>
      <w:lang w:eastAsia="en-US"/>
    </w:rPr>
  </w:style>
  <w:style w:type="paragraph" w:customStyle="1" w:styleId="afffffff7">
    <w:name w:val="表格式"/>
    <w:basedOn w:val="a3"/>
    <w:qFormat/>
    <w:rsid w:val="000B0AF7"/>
    <w:pPr>
      <w:jc w:val="center"/>
    </w:pPr>
    <w:rPr>
      <w:rFonts w:ascii="Calibri" w:eastAsia="宋体" w:hAnsi="Calibri" w:cs="Times New Roman"/>
      <w:kern w:val="0"/>
      <w:lang w:val="en-GB" w:eastAsia="en-US"/>
    </w:rPr>
  </w:style>
  <w:style w:type="paragraph" w:customStyle="1" w:styleId="1113">
    <w:name w:val="正文111"/>
    <w:basedOn w:val="a3"/>
    <w:link w:val="111Char"/>
    <w:qFormat/>
    <w:rsid w:val="000B0AF7"/>
    <w:pPr>
      <w:adjustRightInd w:val="0"/>
      <w:snapToGrid w:val="0"/>
      <w:spacing w:line="360" w:lineRule="auto"/>
      <w:ind w:firstLineChars="200" w:firstLine="200"/>
    </w:pPr>
    <w:rPr>
      <w:rFonts w:ascii="Times New Roman" w:eastAsia="宋体" w:hAnsi="Times New Roman" w:cs="Times New Roman"/>
      <w:sz w:val="24"/>
      <w:szCs w:val="24"/>
    </w:rPr>
  </w:style>
  <w:style w:type="paragraph" w:customStyle="1" w:styleId="X30">
    <w:name w:val="X30       模式说明与单位"/>
    <w:basedOn w:val="a3"/>
    <w:qFormat/>
    <w:rsid w:val="000B0AF7"/>
    <w:pPr>
      <w:tabs>
        <w:tab w:val="left" w:pos="840"/>
      </w:tabs>
      <w:snapToGrid w:val="0"/>
      <w:spacing w:line="300" w:lineRule="auto"/>
      <w:ind w:firstLineChars="200" w:firstLine="480"/>
    </w:pPr>
    <w:rPr>
      <w:rFonts w:ascii="Calibri" w:eastAsia="仿宋" w:hAnsi="Calibri" w:cs="Times New Roman"/>
      <w:sz w:val="24"/>
    </w:rPr>
  </w:style>
  <w:style w:type="paragraph" w:customStyle="1" w:styleId="213">
    <w:name w:val="正文文本缩进 21"/>
    <w:basedOn w:val="a3"/>
    <w:qFormat/>
    <w:rsid w:val="000B0AF7"/>
    <w:pPr>
      <w:spacing w:before="60" w:line="360" w:lineRule="auto"/>
      <w:ind w:firstLineChars="200" w:firstLine="576"/>
    </w:pPr>
    <w:rPr>
      <w:rFonts w:ascii="Times New Roman" w:eastAsia="楷体_GB2312" w:hAnsi="Times New Roman" w:cs="Times New Roman"/>
      <w:sz w:val="28"/>
      <w:szCs w:val="20"/>
    </w:rPr>
  </w:style>
  <w:style w:type="paragraph" w:customStyle="1" w:styleId="Charf">
    <w:name w:val="Char"/>
    <w:basedOn w:val="a3"/>
    <w:qFormat/>
    <w:rsid w:val="000B0AF7"/>
    <w:rPr>
      <w:rFonts w:ascii="仿宋_GB2312" w:eastAsia="仿宋_GB2312" w:hAnsi="Times New Roman" w:cs="仿宋_GB2312"/>
      <w:b/>
      <w:bCs/>
      <w:sz w:val="32"/>
      <w:szCs w:val="32"/>
    </w:rPr>
  </w:style>
  <w:style w:type="paragraph" w:customStyle="1" w:styleId="31">
    <w:name w:val="什么3"/>
    <w:basedOn w:val="a3"/>
    <w:qFormat/>
    <w:rsid w:val="000B0AF7"/>
    <w:pPr>
      <w:numPr>
        <w:ilvl w:val="2"/>
        <w:numId w:val="17"/>
      </w:numPr>
      <w:tabs>
        <w:tab w:val="left" w:pos="794"/>
        <w:tab w:val="left" w:pos="936"/>
      </w:tabs>
      <w:spacing w:line="360" w:lineRule="auto"/>
      <w:jc w:val="left"/>
      <w:outlineLvl w:val="2"/>
    </w:pPr>
    <w:rPr>
      <w:rFonts w:ascii="Calibri" w:eastAsia="Calibri" w:hAnsi="Calibri" w:cs="Times New Roman"/>
      <w:b/>
      <w:kern w:val="0"/>
      <w:sz w:val="28"/>
      <w:lang w:eastAsia="en-US"/>
    </w:rPr>
  </w:style>
  <w:style w:type="paragraph" w:customStyle="1" w:styleId="2171">
    <w:name w:val="样式 样式 样式 样式 首行缩进:  2 字符 + 居中 + 行距: 固定值 17 磅 +1"/>
    <w:basedOn w:val="217"/>
    <w:link w:val="2171Char"/>
    <w:rsid w:val="000B0AF7"/>
    <w:pPr>
      <w:outlineLvl w:val="9"/>
    </w:pPr>
  </w:style>
  <w:style w:type="paragraph" w:customStyle="1" w:styleId="3d">
    <w:name w:val="报告标题3"/>
    <w:basedOn w:val="a3"/>
    <w:rsid w:val="000B0AF7"/>
    <w:pPr>
      <w:tabs>
        <w:tab w:val="left" w:pos="672"/>
        <w:tab w:val="left" w:pos="709"/>
      </w:tabs>
      <w:adjustRightInd w:val="0"/>
      <w:snapToGrid w:val="0"/>
      <w:spacing w:line="360" w:lineRule="auto"/>
      <w:ind w:firstLineChars="200" w:firstLine="200"/>
      <w:jc w:val="left"/>
      <w:outlineLvl w:val="2"/>
    </w:pPr>
    <w:rPr>
      <w:rFonts w:ascii="宋体" w:eastAsia="宋体" w:hAnsi="宋体" w:cs="Times New Roman"/>
      <w:b/>
      <w:color w:val="FF0000"/>
      <w:sz w:val="28"/>
      <w:szCs w:val="28"/>
    </w:rPr>
  </w:style>
  <w:style w:type="paragraph" w:customStyle="1" w:styleId="00">
    <w:name w:val="正文00"/>
    <w:basedOn w:val="a3"/>
    <w:qFormat/>
    <w:rsid w:val="000B0AF7"/>
    <w:pPr>
      <w:spacing w:line="360" w:lineRule="auto"/>
      <w:ind w:firstLineChars="200" w:firstLine="480"/>
    </w:pPr>
    <w:rPr>
      <w:rFonts w:ascii="Calibri" w:eastAsia="宋体" w:hAnsi="Calibri" w:cs="Times New Roman"/>
      <w:sz w:val="24"/>
      <w:szCs w:val="24"/>
    </w:rPr>
  </w:style>
  <w:style w:type="paragraph" w:customStyle="1" w:styleId="217">
    <w:name w:val="样式 样式 样式 首行缩进:  2 字符 + 居中 + 行距: 固定值 17 磅"/>
    <w:basedOn w:val="a3"/>
    <w:link w:val="217Char"/>
    <w:qFormat/>
    <w:rsid w:val="000B0AF7"/>
    <w:pPr>
      <w:adjustRightInd w:val="0"/>
      <w:snapToGrid w:val="0"/>
      <w:spacing w:line="340" w:lineRule="exact"/>
      <w:jc w:val="center"/>
      <w:outlineLvl w:val="2"/>
    </w:pPr>
    <w:rPr>
      <w:rFonts w:cs="宋体"/>
      <w:color w:val="000000"/>
    </w:rPr>
  </w:style>
  <w:style w:type="paragraph" w:customStyle="1" w:styleId="63">
    <w:name w:val="6表(图)头(治)"/>
    <w:next w:val="a3"/>
    <w:link w:val="6Char"/>
    <w:rsid w:val="000B0AF7"/>
    <w:pPr>
      <w:widowControl w:val="0"/>
      <w:spacing w:line="360" w:lineRule="auto"/>
      <w:jc w:val="center"/>
    </w:pPr>
    <w:rPr>
      <w:rFonts w:ascii="Times New Roman" w:eastAsia="Times New Roman" w:hAnsi="Times New Roman" w:cs="Times New Roman"/>
      <w:b/>
      <w:bCs/>
      <w:color w:val="000000"/>
      <w:kern w:val="0"/>
      <w:sz w:val="24"/>
      <w:szCs w:val="24"/>
    </w:rPr>
  </w:style>
  <w:style w:type="paragraph" w:customStyle="1" w:styleId="afffffff8">
    <w:name w:val="报告书正文"/>
    <w:link w:val="Charf0"/>
    <w:qFormat/>
    <w:rsid w:val="000B0AF7"/>
    <w:pPr>
      <w:spacing w:line="480" w:lineRule="exact"/>
      <w:ind w:firstLineChars="200" w:firstLine="720"/>
    </w:pPr>
    <w:rPr>
      <w:rFonts w:ascii="Calibri" w:eastAsia="宋体" w:hAnsi="Calibri" w:cs="Times New Roman"/>
      <w:kern w:val="0"/>
      <w:sz w:val="24"/>
    </w:rPr>
  </w:style>
  <w:style w:type="paragraph" w:customStyle="1" w:styleId="3e">
    <w:name w:val="样式 样式 标题 3 + (西文) 宋体 非加粗 + 非加粗"/>
    <w:basedOn w:val="3f"/>
    <w:qFormat/>
    <w:rsid w:val="000B0AF7"/>
  </w:style>
  <w:style w:type="paragraph" w:customStyle="1" w:styleId="4a">
    <w:name w:val="报告标题4"/>
    <w:basedOn w:val="3d"/>
    <w:qFormat/>
    <w:rsid w:val="000B0AF7"/>
    <w:pPr>
      <w:tabs>
        <w:tab w:val="left" w:pos="851"/>
      </w:tabs>
    </w:pPr>
    <w:rPr>
      <w:rFonts w:ascii="Times New Roman" w:hAnsi="Times New Roman"/>
      <w:sz w:val="24"/>
    </w:rPr>
  </w:style>
  <w:style w:type="paragraph" w:customStyle="1" w:styleId="a1">
    <w:name w:val="【表头】"/>
    <w:next w:val="afffffff3"/>
    <w:rsid w:val="000B0AF7"/>
    <w:pPr>
      <w:numPr>
        <w:numId w:val="17"/>
      </w:numPr>
      <w:tabs>
        <w:tab w:val="left" w:pos="1304"/>
        <w:tab w:val="left" w:pos="1800"/>
      </w:tabs>
      <w:spacing w:before="100" w:beforeAutospacing="1"/>
      <w:jc w:val="center"/>
    </w:pPr>
    <w:rPr>
      <w:rFonts w:ascii="Times New Roman" w:eastAsia="黑体" w:hAnsi="Times New Roman" w:cs="Times New Roman"/>
      <w:bCs/>
      <w:sz w:val="24"/>
      <w:szCs w:val="24"/>
    </w:rPr>
  </w:style>
  <w:style w:type="paragraph" w:customStyle="1" w:styleId="afffffff9">
    <w:name w:val="三级标题"/>
    <w:basedOn w:val="a3"/>
    <w:qFormat/>
    <w:rsid w:val="000B0AF7"/>
    <w:pPr>
      <w:spacing w:line="360" w:lineRule="auto"/>
      <w:ind w:firstLineChars="200" w:firstLine="200"/>
    </w:pPr>
    <w:rPr>
      <w:rFonts w:ascii="宋体" w:eastAsia="宋体" w:hAnsi="宋体" w:cs="Times New Roman"/>
      <w:bCs/>
      <w:sz w:val="24"/>
      <w:szCs w:val="20"/>
    </w:rPr>
  </w:style>
  <w:style w:type="paragraph" w:customStyle="1" w:styleId="WPSOffice1">
    <w:name w:val="WPSOffice手动目录 1"/>
    <w:rsid w:val="000B0AF7"/>
    <w:rPr>
      <w:rFonts w:ascii="Times New Roman" w:eastAsia="宋体" w:hAnsi="Times New Roman" w:cs="Times New Roman"/>
      <w:kern w:val="0"/>
      <w:sz w:val="20"/>
      <w:szCs w:val="20"/>
    </w:rPr>
  </w:style>
  <w:style w:type="paragraph" w:customStyle="1" w:styleId="5a">
    <w:name w:val="5文章(治)"/>
    <w:basedOn w:val="a3"/>
    <w:next w:val="62"/>
    <w:link w:val="5Char"/>
    <w:rsid w:val="000B0AF7"/>
    <w:pPr>
      <w:spacing w:line="360" w:lineRule="auto"/>
      <w:ind w:firstLineChars="200" w:firstLine="605"/>
    </w:pPr>
    <w:rPr>
      <w:rFonts w:ascii="Times New Roman" w:eastAsia="楷体_GB2312" w:hAnsi="Times New Roman" w:cs="Times New Roman"/>
      <w:sz w:val="28"/>
      <w:szCs w:val="24"/>
    </w:rPr>
  </w:style>
  <w:style w:type="paragraph" w:customStyle="1" w:styleId="afffffffa">
    <w:name w:val="段落"/>
    <w:basedOn w:val="a3"/>
    <w:link w:val="Charf1"/>
    <w:qFormat/>
    <w:rsid w:val="000B0AF7"/>
    <w:pPr>
      <w:spacing w:line="500" w:lineRule="exact"/>
      <w:ind w:firstLineChars="200" w:firstLine="200"/>
    </w:pPr>
    <w:rPr>
      <w:rFonts w:ascii="Times New Roman" w:eastAsia="宋体" w:hAnsi="Times New Roman" w:cs="Times New Roman"/>
      <w:spacing w:val="10"/>
      <w:sz w:val="28"/>
      <w:szCs w:val="28"/>
    </w:rPr>
  </w:style>
  <w:style w:type="paragraph" w:customStyle="1" w:styleId="222">
    <w:name w:val="样式 样式 样式 样式 首行缩进:  2 字符 + 居中 + (中文) 黑体 五号 首行缩进:  2 字符 + 首行缩进:  2..."/>
    <w:basedOn w:val="a3"/>
    <w:link w:val="222Char"/>
    <w:qFormat/>
    <w:rsid w:val="000B0AF7"/>
    <w:pPr>
      <w:adjustRightInd w:val="0"/>
      <w:snapToGrid w:val="0"/>
      <w:spacing w:beforeLines="50" w:before="156" w:line="360" w:lineRule="auto"/>
      <w:jc w:val="center"/>
    </w:pPr>
    <w:rPr>
      <w:rFonts w:ascii="Times New Roman" w:eastAsia="黑体" w:hAnsi="Times New Roman" w:cs="宋体"/>
      <w:sz w:val="24"/>
      <w:szCs w:val="20"/>
    </w:rPr>
  </w:style>
  <w:style w:type="paragraph" w:customStyle="1" w:styleId="afffffffb">
    <w:name w:val="表内容"/>
    <w:qFormat/>
    <w:rsid w:val="000B0AF7"/>
    <w:pPr>
      <w:widowControl w:val="0"/>
      <w:jc w:val="center"/>
    </w:pPr>
    <w:rPr>
      <w:rFonts w:ascii="Times New Roman" w:eastAsia="宋体" w:hAnsi="Times New Roman" w:cs="Times New Roman"/>
      <w:szCs w:val="21"/>
    </w:rPr>
  </w:style>
  <w:style w:type="paragraph" w:customStyle="1" w:styleId="33">
    <w:name w:val="表格名称3"/>
    <w:basedOn w:val="a3"/>
    <w:link w:val="3Char"/>
    <w:rsid w:val="000B0AF7"/>
    <w:pPr>
      <w:numPr>
        <w:numId w:val="18"/>
      </w:numPr>
      <w:spacing w:beforeLines="20" w:before="20" w:afterLines="30" w:after="30" w:line="360" w:lineRule="auto"/>
      <w:jc w:val="center"/>
    </w:pPr>
    <w:rPr>
      <w:b/>
      <w:sz w:val="24"/>
    </w:rPr>
  </w:style>
  <w:style w:type="paragraph" w:customStyle="1" w:styleId="4b">
    <w:name w:val="4正文"/>
    <w:basedOn w:val="a3"/>
    <w:link w:val="4CharChar"/>
    <w:qFormat/>
    <w:rsid w:val="000B0AF7"/>
    <w:pPr>
      <w:spacing w:line="360" w:lineRule="auto"/>
      <w:ind w:firstLineChars="200" w:firstLine="480"/>
    </w:pPr>
    <w:rPr>
      <w:rFonts w:ascii="Times New Roman" w:eastAsia="宋体" w:hAnsi="Times New Roman" w:cs="宋体"/>
      <w:sz w:val="24"/>
      <w:szCs w:val="20"/>
    </w:rPr>
  </w:style>
  <w:style w:type="paragraph" w:customStyle="1" w:styleId="afffffff5">
    <w:name w:val="表中正文"/>
    <w:basedOn w:val="a3"/>
    <w:link w:val="Charf2"/>
    <w:qFormat/>
    <w:rsid w:val="000B0AF7"/>
    <w:pPr>
      <w:autoSpaceDE w:val="0"/>
      <w:autoSpaceDN w:val="0"/>
      <w:adjustRightInd w:val="0"/>
      <w:snapToGrid w:val="0"/>
      <w:spacing w:line="300" w:lineRule="exact"/>
      <w:jc w:val="center"/>
    </w:pPr>
    <w:rPr>
      <w:rFonts w:ascii="宋体" w:eastAsia="宋体" w:hAnsi="Times New Roman" w:cs="Times New Roman"/>
      <w:kern w:val="0"/>
      <w:szCs w:val="21"/>
    </w:rPr>
  </w:style>
  <w:style w:type="paragraph" w:customStyle="1" w:styleId="-0">
    <w:name w:val="表格-表头"/>
    <w:basedOn w:val="a3"/>
    <w:qFormat/>
    <w:rsid w:val="000B0AF7"/>
    <w:pPr>
      <w:widowControl/>
      <w:spacing w:after="120" w:line="0" w:lineRule="atLeast"/>
      <w:ind w:firstLineChars="200" w:firstLine="720"/>
      <w:jc w:val="center"/>
    </w:pPr>
    <w:rPr>
      <w:rFonts w:ascii="Calibri" w:eastAsia="宋体" w:hAnsi="Calibri" w:cs="Times New Roman"/>
      <w:b/>
      <w:kern w:val="0"/>
      <w:sz w:val="20"/>
    </w:rPr>
  </w:style>
  <w:style w:type="paragraph" w:customStyle="1" w:styleId="qqq">
    <w:name w:val="qqq"/>
    <w:basedOn w:val="a3"/>
    <w:qFormat/>
    <w:rsid w:val="000B0AF7"/>
    <w:pPr>
      <w:adjustRightInd w:val="0"/>
      <w:spacing w:line="360" w:lineRule="auto"/>
      <w:ind w:firstLineChars="200" w:firstLine="200"/>
      <w:textAlignment w:val="baseline"/>
    </w:pPr>
    <w:rPr>
      <w:rFonts w:ascii="宋体" w:eastAsia="宋体" w:hAnsi="宋体" w:cs="Times New Roman"/>
      <w:kern w:val="0"/>
      <w:sz w:val="24"/>
      <w:szCs w:val="28"/>
    </w:rPr>
  </w:style>
  <w:style w:type="paragraph" w:customStyle="1" w:styleId="MTDisplayEquation">
    <w:name w:val="MTDisplayEquation"/>
    <w:basedOn w:val="a3"/>
    <w:next w:val="a3"/>
    <w:qFormat/>
    <w:rsid w:val="000B0AF7"/>
    <w:pPr>
      <w:tabs>
        <w:tab w:val="center" w:pos="4540"/>
        <w:tab w:val="right" w:pos="9080"/>
      </w:tabs>
      <w:spacing w:line="360" w:lineRule="auto"/>
      <w:ind w:firstLineChars="200" w:firstLine="480"/>
    </w:pPr>
    <w:rPr>
      <w:rFonts w:ascii="Times New Roman" w:eastAsia="宋体" w:hAnsi="Times New Roman" w:cs="Times New Roman"/>
      <w:color w:val="1F497D"/>
      <w:kern w:val="0"/>
      <w:sz w:val="24"/>
      <w:szCs w:val="20"/>
    </w:rPr>
  </w:style>
  <w:style w:type="paragraph" w:customStyle="1" w:styleId="afffffffc">
    <w:name w:val="表内格式"/>
    <w:basedOn w:val="a3"/>
    <w:link w:val="Char11"/>
    <w:rsid w:val="000B0AF7"/>
    <w:pPr>
      <w:jc w:val="center"/>
    </w:pPr>
    <w:rPr>
      <w:rFonts w:ascii="Calibri" w:eastAsia="Calibri" w:hAnsi="Calibri" w:cs="Times New Roman"/>
      <w:kern w:val="0"/>
      <w:sz w:val="18"/>
      <w:szCs w:val="20"/>
      <w:lang w:eastAsia="en-US"/>
    </w:rPr>
  </w:style>
  <w:style w:type="paragraph" w:customStyle="1" w:styleId="yz">
    <w:name w:val="yz"/>
    <w:basedOn w:val="affd"/>
    <w:qFormat/>
    <w:rsid w:val="000B0AF7"/>
    <w:pPr>
      <w:tabs>
        <w:tab w:val="left" w:pos="900"/>
      </w:tabs>
      <w:adjustRightInd w:val="0"/>
      <w:spacing w:line="360" w:lineRule="auto"/>
      <w:ind w:firstLineChars="200" w:firstLine="200"/>
      <w:textAlignment w:val="baseline"/>
    </w:pPr>
    <w:rPr>
      <w:lang w:val="en-US" w:bidi="ar-SA"/>
    </w:rPr>
  </w:style>
  <w:style w:type="paragraph" w:customStyle="1" w:styleId="afffffffd">
    <w:name w:val="表格名称"/>
    <w:basedOn w:val="a3"/>
    <w:link w:val="Charf3"/>
    <w:qFormat/>
    <w:rsid w:val="000B0AF7"/>
    <w:pPr>
      <w:spacing w:line="360" w:lineRule="auto"/>
      <w:jc w:val="center"/>
    </w:pPr>
    <w:rPr>
      <w:rFonts w:ascii="Calibri" w:eastAsia="Calibri" w:hAnsi="Calibri" w:cs="Times New Roman"/>
      <w:b/>
      <w:kern w:val="0"/>
      <w:sz w:val="24"/>
      <w:lang w:eastAsia="en-US"/>
    </w:rPr>
  </w:style>
  <w:style w:type="paragraph" w:customStyle="1" w:styleId="3f">
    <w:name w:val="样式 标题 3 + (西文) 宋体 非加粗"/>
    <w:basedOn w:val="32"/>
    <w:qFormat/>
    <w:rsid w:val="000B0AF7"/>
    <w:pPr>
      <w:numPr>
        <w:ilvl w:val="0"/>
        <w:numId w:val="0"/>
      </w:numPr>
      <w:spacing w:before="0" w:after="0" w:line="360" w:lineRule="auto"/>
      <w:jc w:val="left"/>
    </w:pPr>
    <w:rPr>
      <w:rFonts w:ascii="宋体" w:eastAsia="宋体" w:hAnsi="宋体" w:cs="Times New Roman"/>
      <w:bCs w:val="0"/>
      <w:kern w:val="24"/>
      <w:sz w:val="24"/>
      <w:szCs w:val="20"/>
    </w:rPr>
  </w:style>
  <w:style w:type="paragraph" w:customStyle="1" w:styleId="41">
    <w:name w:val="什么4"/>
    <w:basedOn w:val="a3"/>
    <w:qFormat/>
    <w:rsid w:val="000B0AF7"/>
    <w:pPr>
      <w:numPr>
        <w:ilvl w:val="3"/>
        <w:numId w:val="17"/>
      </w:numPr>
      <w:tabs>
        <w:tab w:val="left" w:pos="0"/>
      </w:tabs>
      <w:spacing w:line="360" w:lineRule="auto"/>
      <w:jc w:val="left"/>
      <w:outlineLvl w:val="3"/>
    </w:pPr>
    <w:rPr>
      <w:rFonts w:ascii="Calibri" w:eastAsia="Calibri" w:hAnsi="Calibri" w:cs="Times New Roman"/>
      <w:b/>
      <w:kern w:val="0"/>
      <w:sz w:val="24"/>
      <w:lang w:eastAsia="en-US"/>
    </w:rPr>
  </w:style>
  <w:style w:type="paragraph" w:customStyle="1" w:styleId="afffffffe">
    <w:name w:val="a章节正文"/>
    <w:basedOn w:val="a3"/>
    <w:qFormat/>
    <w:rsid w:val="000B0AF7"/>
    <w:pPr>
      <w:spacing w:line="360" w:lineRule="auto"/>
      <w:ind w:firstLineChars="200" w:firstLine="480"/>
    </w:pPr>
    <w:rPr>
      <w:rFonts w:ascii="Times New Roman" w:eastAsia="宋体" w:hAnsi="Times New Roman" w:cs="Times New Roman"/>
      <w:sz w:val="24"/>
      <w:szCs w:val="20"/>
    </w:rPr>
  </w:style>
  <w:style w:type="paragraph" w:customStyle="1" w:styleId="affffffff">
    <w:name w:val="君邦正文"/>
    <w:link w:val="Char20"/>
    <w:qFormat/>
    <w:rsid w:val="000B0AF7"/>
    <w:pPr>
      <w:snapToGrid w:val="0"/>
      <w:spacing w:after="60" w:line="360" w:lineRule="auto"/>
      <w:ind w:firstLineChars="200" w:firstLine="480"/>
      <w:jc w:val="both"/>
    </w:pPr>
    <w:rPr>
      <w:rFonts w:ascii="Times New Roman" w:eastAsia="宋体" w:hAnsi="Times New Roman" w:cs="Times New Roman"/>
      <w:bCs/>
      <w:kern w:val="0"/>
      <w:sz w:val="24"/>
      <w:szCs w:val="20"/>
    </w:rPr>
  </w:style>
  <w:style w:type="paragraph" w:customStyle="1" w:styleId="CharCharCharCharCharChar1CharCharCharCharCharChar1CharCharCharChar">
    <w:name w:val="Char Char Char Char Char Char1 Char Char Char Char Char Char1 Char Char Char Char"/>
    <w:basedOn w:val="a3"/>
    <w:rsid w:val="000B0AF7"/>
    <w:rPr>
      <w:rFonts w:ascii="仿宋_GB2312" w:eastAsia="仿宋_GB2312" w:hAnsi="Times New Roman" w:cs="Times New Roman"/>
      <w:b/>
      <w:sz w:val="32"/>
      <w:szCs w:val="32"/>
    </w:rPr>
  </w:style>
  <w:style w:type="paragraph" w:customStyle="1" w:styleId="affffffff0">
    <w:name w:val="[正文格式]"/>
    <w:basedOn w:val="a3"/>
    <w:link w:val="CharChar2"/>
    <w:qFormat/>
    <w:rsid w:val="000B0AF7"/>
    <w:pPr>
      <w:spacing w:line="440" w:lineRule="exact"/>
      <w:ind w:firstLineChars="200" w:firstLine="480"/>
    </w:pPr>
    <w:rPr>
      <w:rFonts w:ascii="Times New Roman" w:eastAsia="宋体" w:hAnsi="Times New Roman" w:cs="宋体"/>
      <w:sz w:val="24"/>
      <w:szCs w:val="24"/>
    </w:rPr>
  </w:style>
  <w:style w:type="paragraph" w:customStyle="1" w:styleId="affffffff1">
    <w:name w:val="表格标题（居中）"/>
    <w:rsid w:val="000B0AF7"/>
    <w:pPr>
      <w:spacing w:beforeLines="50" w:before="156" w:afterLines="50" w:after="156"/>
      <w:jc w:val="center"/>
    </w:pPr>
    <w:rPr>
      <w:rFonts w:ascii="宋体" w:eastAsia="黑体" w:hAnsi="Courier New" w:cs="Times New Roman"/>
      <w:sz w:val="24"/>
    </w:rPr>
  </w:style>
  <w:style w:type="paragraph" w:customStyle="1" w:styleId="X00">
    <w:name w:val="X00     报告正文"/>
    <w:basedOn w:val="a3"/>
    <w:qFormat/>
    <w:rsid w:val="000B0AF7"/>
    <w:pPr>
      <w:spacing w:line="360" w:lineRule="auto"/>
      <w:ind w:firstLineChars="200" w:firstLine="200"/>
    </w:pPr>
    <w:rPr>
      <w:rFonts w:ascii="Calibri" w:eastAsia="仿宋" w:hAnsi="Calibri" w:cs="Times New Roman"/>
      <w:sz w:val="24"/>
      <w:szCs w:val="28"/>
    </w:rPr>
  </w:style>
  <w:style w:type="paragraph" w:customStyle="1" w:styleId="WPSOffice2">
    <w:name w:val="WPSOffice手动目录 2"/>
    <w:rsid w:val="000B0AF7"/>
    <w:pPr>
      <w:ind w:leftChars="200" w:left="200"/>
    </w:pPr>
    <w:rPr>
      <w:rFonts w:ascii="Times New Roman" w:eastAsia="宋体" w:hAnsi="Times New Roman" w:cs="Times New Roman"/>
      <w:kern w:val="0"/>
      <w:sz w:val="20"/>
      <w:szCs w:val="20"/>
    </w:rPr>
  </w:style>
  <w:style w:type="table" w:customStyle="1" w:styleId="2fa">
    <w:name w:val="报告表格2"/>
    <w:basedOn w:val="ab"/>
    <w:qFormat/>
    <w:rsid w:val="000B0AF7"/>
    <w:pPr>
      <w:widowControl w:val="0"/>
      <w:jc w:val="both"/>
    </w:pPr>
    <w:rPr>
      <w:rFonts w:ascii="Times New Roman" w:eastAsia="宋体" w:hAnsi="Times New Roman" w:cs="Times New Roman"/>
      <w:kern w:val="0"/>
      <w:szCs w:val="20"/>
    </w:rPr>
    <w:tblPr>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CellMar>
        <w:top w:w="28" w:type="dxa"/>
        <w:bottom w:w="28" w:type="dxa"/>
      </w:tblCellMar>
    </w:tblPr>
    <w:tcPr>
      <w:vAlign w:val="center"/>
    </w:tcPr>
    <w:tblStylePr w:type="firstRow">
      <w:rPr>
        <w:rFonts w:eastAsia="Wingdings"/>
        <w:sz w:val="21"/>
      </w:rPr>
      <w:tblPr/>
      <w:tcPr>
        <w:tcBorders>
          <w:top w:val="single" w:sz="12" w:space="0" w:color="auto"/>
          <w:left w:val="nil"/>
          <w:bottom w:val="nil"/>
          <w:right w:val="nil"/>
          <w:insideH w:val="single" w:sz="6" w:space="0" w:color="auto"/>
          <w:insideV w:val="single" w:sz="6" w:space="0" w:color="auto"/>
          <w:tl2br w:val="nil"/>
          <w:tr2bl w:val="nil"/>
        </w:tcBorders>
      </w:tcPr>
    </w:tblStylePr>
  </w:style>
  <w:style w:type="table" w:customStyle="1" w:styleId="3f0">
    <w:name w:val="样式3"/>
    <w:basedOn w:val="a5"/>
    <w:uiPriority w:val="99"/>
    <w:qFormat/>
    <w:rsid w:val="000B0AF7"/>
    <w:rPr>
      <w:rFonts w:ascii="Times New Roman" w:eastAsia="宋体" w:hAnsi="Times New Roman" w:cs="Times New Roman"/>
      <w:kern w:val="0"/>
      <w:sz w:val="20"/>
      <w:szCs w:val="20"/>
    </w:rPr>
    <w:tblPr>
      <w:tblBorders>
        <w:top w:val="single" w:sz="12" w:space="0" w:color="auto"/>
        <w:bottom w:val="single" w:sz="12" w:space="0" w:color="auto"/>
        <w:insideH w:val="single" w:sz="4" w:space="0" w:color="auto"/>
        <w:insideV w:val="single" w:sz="4" w:space="0" w:color="auto"/>
      </w:tblBorders>
    </w:tblPr>
  </w:style>
  <w:style w:type="character" w:customStyle="1" w:styleId="apple-converted-space">
    <w:name w:val="apple-converted-space"/>
    <w:basedOn w:val="a4"/>
    <w:qFormat/>
    <w:rsid w:val="000B0AF7"/>
  </w:style>
  <w:style w:type="paragraph" w:customStyle="1" w:styleId="bbb">
    <w:name w:val="bbb"/>
    <w:basedOn w:val="aff3"/>
    <w:rsid w:val="000B0AF7"/>
    <w:pPr>
      <w:numPr>
        <w:ilvl w:val="1"/>
        <w:numId w:val="17"/>
      </w:numPr>
      <w:tabs>
        <w:tab w:val="left" w:pos="567"/>
        <w:tab w:val="left" w:pos="927"/>
      </w:tabs>
      <w:spacing w:line="360" w:lineRule="auto"/>
      <w:ind w:firstLineChars="0" w:firstLine="0"/>
      <w:jc w:val="left"/>
      <w:outlineLvl w:val="1"/>
    </w:pPr>
    <w:rPr>
      <w:rFonts w:ascii="Calibri" w:eastAsia="宋体" w:hAnsi="Calibri" w:cs="Times New Roman"/>
      <w:b/>
      <w:kern w:val="2"/>
      <w:sz w:val="30"/>
      <w:szCs w:val="20"/>
    </w:rPr>
  </w:style>
  <w:style w:type="paragraph" w:customStyle="1" w:styleId="TimesNewRoman125232">
    <w:name w:val="样式 样式 正文文本缩进 + Times New Roman 12.5 磅 行距: 固定值 23 磅 + 首行缩进:  2 字符"/>
    <w:basedOn w:val="a3"/>
    <w:qFormat/>
    <w:rsid w:val="000B0AF7"/>
    <w:pPr>
      <w:spacing w:line="440" w:lineRule="exact"/>
      <w:ind w:firstLineChars="200" w:firstLine="200"/>
    </w:pPr>
    <w:rPr>
      <w:rFonts w:ascii="Calibri" w:eastAsia="宋体" w:hAnsi="Calibri" w:cs="宋体"/>
      <w:sz w:val="24"/>
      <w:szCs w:val="20"/>
    </w:rPr>
  </w:style>
  <w:style w:type="paragraph" w:customStyle="1" w:styleId="ccc">
    <w:name w:val="ccc"/>
    <w:basedOn w:val="aff3"/>
    <w:qFormat/>
    <w:rsid w:val="000B0AF7"/>
    <w:pPr>
      <w:tabs>
        <w:tab w:val="left" w:pos="709"/>
        <w:tab w:val="num" w:pos="794"/>
      </w:tabs>
      <w:spacing w:line="360" w:lineRule="auto"/>
      <w:ind w:left="794" w:firstLineChars="0" w:hanging="794"/>
      <w:jc w:val="left"/>
      <w:outlineLvl w:val="2"/>
    </w:pPr>
    <w:rPr>
      <w:rFonts w:ascii="Calibri" w:eastAsia="宋体" w:hAnsi="Calibri" w:cs="Times New Roman"/>
      <w:b/>
      <w:kern w:val="2"/>
      <w:sz w:val="28"/>
      <w:szCs w:val="20"/>
    </w:rPr>
  </w:style>
  <w:style w:type="character" w:customStyle="1" w:styleId="1f5">
    <w:name w:val="批注文字 字符1"/>
    <w:qFormat/>
    <w:rsid w:val="000B0AF7"/>
    <w:rPr>
      <w:rFonts w:ascii="Calibri" w:eastAsia="Calibri" w:hAnsi="Calibri" w:cs="Times New Roman"/>
      <w:kern w:val="0"/>
      <w:sz w:val="22"/>
      <w:lang w:eastAsia="en-US"/>
    </w:rPr>
  </w:style>
  <w:style w:type="character" w:customStyle="1" w:styleId="1f6">
    <w:name w:val="未处理的提及1"/>
    <w:uiPriority w:val="99"/>
    <w:semiHidden/>
    <w:unhideWhenUsed/>
    <w:rsid w:val="000B0AF7"/>
    <w:rPr>
      <w:color w:val="605E5C"/>
      <w:shd w:val="clear" w:color="auto" w:fill="E1DFDD"/>
    </w:rPr>
  </w:style>
  <w:style w:type="paragraph" w:customStyle="1" w:styleId="affffffff2">
    <w:name w:val="表正文"/>
    <w:basedOn w:val="a3"/>
    <w:link w:val="Charf4"/>
    <w:qFormat/>
    <w:rsid w:val="000B0AF7"/>
    <w:pPr>
      <w:jc w:val="center"/>
    </w:pPr>
    <w:rPr>
      <w:rFonts w:ascii="Times New Roman" w:eastAsia="宋体" w:hAnsi="Times New Roman" w:cs="Times New Roman"/>
      <w:szCs w:val="21"/>
    </w:rPr>
  </w:style>
  <w:style w:type="character" w:customStyle="1" w:styleId="Charf4">
    <w:name w:val="表正文 Char"/>
    <w:aliases w:val="正文（首行缩进两字） Char Char Char Char Char Char Char Char,文本条款 Char,正文（首行缩进两字） Char Char Char Char Char Char Char Char Char Char Char Char Char Char Char Char Char Char Char Char Char Char Char Char C Char,正文缩进2 Char,正文非缩进 Char,正文缩进1 Char,四号 Char,四 Ch"/>
    <w:link w:val="affffffff2"/>
    <w:rsid w:val="000B0AF7"/>
    <w:rPr>
      <w:rFonts w:ascii="Times New Roman" w:eastAsia="宋体" w:hAnsi="Times New Roman" w:cs="Times New Roman"/>
      <w:szCs w:val="21"/>
    </w:rPr>
  </w:style>
  <w:style w:type="paragraph" w:customStyle="1" w:styleId="2fb">
    <w:name w:val="文本2"/>
    <w:basedOn w:val="a3"/>
    <w:link w:val="2Char"/>
    <w:qFormat/>
    <w:rsid w:val="000B0AF7"/>
    <w:pPr>
      <w:spacing w:line="360" w:lineRule="auto"/>
      <w:ind w:firstLineChars="200" w:firstLine="200"/>
    </w:pPr>
    <w:rPr>
      <w:rFonts w:ascii="Times New Roman" w:eastAsia="宋体" w:hAnsi="Times New Roman" w:cs="宋体"/>
      <w:sz w:val="24"/>
      <w:szCs w:val="24"/>
    </w:rPr>
  </w:style>
  <w:style w:type="character" w:customStyle="1" w:styleId="2Char">
    <w:name w:val="文本2 Char"/>
    <w:link w:val="2fb"/>
    <w:qFormat/>
    <w:rsid w:val="000B0AF7"/>
    <w:rPr>
      <w:rFonts w:ascii="Times New Roman" w:eastAsia="宋体" w:hAnsi="Times New Roman" w:cs="宋体"/>
      <w:sz w:val="24"/>
      <w:szCs w:val="24"/>
    </w:rPr>
  </w:style>
  <w:style w:type="character" w:customStyle="1" w:styleId="highlight">
    <w:name w:val="highlight"/>
    <w:rsid w:val="000B0AF7"/>
  </w:style>
  <w:style w:type="character" w:customStyle="1" w:styleId="pv-txt">
    <w:name w:val="pv-txt"/>
    <w:rsid w:val="000B0AF7"/>
  </w:style>
  <w:style w:type="character" w:customStyle="1" w:styleId="updatetimecombox">
    <w:name w:val="updatetimecombox"/>
    <w:rsid w:val="000B0AF7"/>
  </w:style>
  <w:style w:type="paragraph" w:customStyle="1" w:styleId="reader-word-layer">
    <w:name w:val="reader-word-layer"/>
    <w:basedOn w:val="a3"/>
    <w:rsid w:val="000B0AF7"/>
    <w:pPr>
      <w:widowControl/>
      <w:spacing w:before="100" w:beforeAutospacing="1" w:after="100" w:afterAutospacing="1"/>
      <w:jc w:val="left"/>
    </w:pPr>
    <w:rPr>
      <w:rFonts w:ascii="宋体" w:eastAsia="宋体" w:hAnsi="宋体" w:cs="宋体"/>
      <w:kern w:val="0"/>
      <w:sz w:val="24"/>
      <w:szCs w:val="24"/>
    </w:rPr>
  </w:style>
  <w:style w:type="character" w:customStyle="1" w:styleId="4CharChar">
    <w:name w:val="4正文 Char Char"/>
    <w:link w:val="4b"/>
    <w:rsid w:val="000B0AF7"/>
    <w:rPr>
      <w:rFonts w:ascii="Times New Roman" w:eastAsia="宋体" w:hAnsi="Times New Roman" w:cs="宋体"/>
      <w:sz w:val="24"/>
      <w:szCs w:val="20"/>
    </w:rPr>
  </w:style>
  <w:style w:type="paragraph" w:customStyle="1" w:styleId="150">
    <w:name w:val="样式 宋体 行距: 1.5 倍行距"/>
    <w:basedOn w:val="a3"/>
    <w:rsid w:val="000B0AF7"/>
    <w:pPr>
      <w:widowControl/>
      <w:spacing w:line="360" w:lineRule="auto"/>
      <w:ind w:firstLineChars="200" w:firstLine="200"/>
      <w:jc w:val="left"/>
    </w:pPr>
    <w:rPr>
      <w:rFonts w:ascii="宋体" w:eastAsia="宋体" w:hAnsi="宋体" w:cs="宋体"/>
      <w:kern w:val="0"/>
      <w:sz w:val="24"/>
      <w:szCs w:val="20"/>
    </w:rPr>
  </w:style>
  <w:style w:type="paragraph" w:customStyle="1" w:styleId="CharCharCharCharCharCharChar">
    <w:name w:val="Char Char Char Char Char Char Char"/>
    <w:basedOn w:val="a3"/>
    <w:rsid w:val="000B0AF7"/>
    <w:pPr>
      <w:widowControl/>
      <w:spacing w:line="360" w:lineRule="auto"/>
      <w:ind w:firstLineChars="200" w:firstLine="200"/>
      <w:jc w:val="left"/>
    </w:pPr>
    <w:rPr>
      <w:rFonts w:ascii="宋体" w:eastAsia="宋体" w:hAnsi="宋体" w:cs="宋体"/>
      <w:kern w:val="0"/>
      <w:sz w:val="24"/>
      <w:szCs w:val="20"/>
    </w:rPr>
  </w:style>
  <w:style w:type="paragraph" w:customStyle="1" w:styleId="5b">
    <w:name w:val="5段落"/>
    <w:basedOn w:val="a3"/>
    <w:link w:val="5Char0"/>
    <w:qFormat/>
    <w:rsid w:val="000B0AF7"/>
    <w:pPr>
      <w:spacing w:line="360" w:lineRule="auto"/>
      <w:ind w:firstLineChars="200" w:firstLine="200"/>
    </w:pPr>
    <w:rPr>
      <w:rFonts w:ascii="Times New Roman" w:eastAsia="宋体" w:hAnsi="Times New Roman" w:cs="Times New Roman"/>
      <w:color w:val="000000"/>
      <w:sz w:val="24"/>
      <w:szCs w:val="24"/>
      <w:lang w:val="x-none" w:eastAsia="x-none"/>
    </w:rPr>
  </w:style>
  <w:style w:type="character" w:customStyle="1" w:styleId="5Char0">
    <w:name w:val="5段落 Char"/>
    <w:link w:val="5b"/>
    <w:rsid w:val="000B0AF7"/>
    <w:rPr>
      <w:rFonts w:ascii="Times New Roman" w:eastAsia="宋体" w:hAnsi="Times New Roman" w:cs="Times New Roman"/>
      <w:color w:val="000000"/>
      <w:sz w:val="24"/>
      <w:szCs w:val="24"/>
      <w:lang w:val="x-none" w:eastAsia="x-none"/>
    </w:rPr>
  </w:style>
  <w:style w:type="numbering" w:customStyle="1" w:styleId="22">
    <w:name w:val="样式2"/>
    <w:uiPriority w:val="99"/>
    <w:rsid w:val="000B0AF7"/>
    <w:pPr>
      <w:numPr>
        <w:numId w:val="20"/>
      </w:numPr>
    </w:pPr>
  </w:style>
  <w:style w:type="numbering" w:customStyle="1" w:styleId="54">
    <w:name w:val="样式5"/>
    <w:uiPriority w:val="99"/>
    <w:rsid w:val="000B0AF7"/>
    <w:pPr>
      <w:numPr>
        <w:numId w:val="21"/>
      </w:numPr>
    </w:pPr>
  </w:style>
  <w:style w:type="paragraph" w:customStyle="1" w:styleId="6-">
    <w:name w:val="6标题-表头"/>
    <w:basedOn w:val="a3"/>
    <w:next w:val="5b"/>
    <w:link w:val="6-Char"/>
    <w:qFormat/>
    <w:rsid w:val="000B0AF7"/>
    <w:pPr>
      <w:tabs>
        <w:tab w:val="left" w:pos="1369"/>
      </w:tabs>
      <w:spacing w:line="360" w:lineRule="auto"/>
      <w:jc w:val="center"/>
    </w:pPr>
    <w:rPr>
      <w:rFonts w:ascii="Times New Roman" w:eastAsia="宋体" w:hAnsi="Times New Roman" w:cs="Times New Roman"/>
      <w:b/>
      <w:sz w:val="24"/>
      <w:szCs w:val="24"/>
      <w:lang w:val="x-none" w:eastAsia="x-none"/>
    </w:rPr>
  </w:style>
  <w:style w:type="character" w:customStyle="1" w:styleId="6-Char">
    <w:name w:val="6标题-表头 Char"/>
    <w:link w:val="6-"/>
    <w:rsid w:val="000B0AF7"/>
    <w:rPr>
      <w:rFonts w:ascii="Times New Roman" w:eastAsia="宋体" w:hAnsi="Times New Roman" w:cs="Times New Roman"/>
      <w:b/>
      <w:sz w:val="24"/>
      <w:szCs w:val="24"/>
      <w:lang w:val="x-none" w:eastAsia="x-none"/>
    </w:rPr>
  </w:style>
  <w:style w:type="paragraph" w:customStyle="1" w:styleId="2NewNewNewNewNewNewNewNewNewNewNew">
    <w:name w:val="正文文本缩进 2 New New New New New New New New New New New"/>
    <w:basedOn w:val="a3"/>
    <w:rsid w:val="000B0AF7"/>
    <w:pPr>
      <w:adjustRightInd w:val="0"/>
      <w:snapToGrid w:val="0"/>
      <w:spacing w:line="360" w:lineRule="auto"/>
      <w:ind w:firstLine="573"/>
    </w:pPr>
    <w:rPr>
      <w:rFonts w:ascii="Times New Roman" w:eastAsia="宋体" w:hAnsi="Times New Roman" w:cs="Times New Roman"/>
      <w:color w:val="000000"/>
      <w:sz w:val="28"/>
      <w:szCs w:val="24"/>
    </w:rPr>
  </w:style>
  <w:style w:type="paragraph" w:customStyle="1" w:styleId="113">
    <w:name w:val="正文11"/>
    <w:basedOn w:val="a3"/>
    <w:link w:val="114"/>
    <w:qFormat/>
    <w:rsid w:val="000B0AF7"/>
    <w:pPr>
      <w:spacing w:line="360" w:lineRule="auto"/>
      <w:ind w:firstLineChars="200" w:firstLine="480"/>
    </w:pPr>
    <w:rPr>
      <w:rFonts w:ascii="Times New Roman" w:eastAsia="宋体" w:hAnsi="宋体" w:cs="Times New Roman"/>
      <w:sz w:val="24"/>
      <w:szCs w:val="24"/>
      <w:lang w:val="zh-CN"/>
    </w:rPr>
  </w:style>
  <w:style w:type="character" w:customStyle="1" w:styleId="114">
    <w:name w:val="正文11 字符"/>
    <w:link w:val="113"/>
    <w:qFormat/>
    <w:rsid w:val="000B0AF7"/>
    <w:rPr>
      <w:rFonts w:ascii="Times New Roman" w:eastAsia="宋体" w:hAnsi="宋体" w:cs="Times New Roman"/>
      <w:sz w:val="24"/>
      <w:szCs w:val="24"/>
      <w:lang w:val="zh-CN"/>
    </w:rPr>
  </w:style>
  <w:style w:type="paragraph" w:customStyle="1" w:styleId="1f7">
    <w:name w:val="1表格"/>
    <w:basedOn w:val="a3"/>
    <w:qFormat/>
    <w:rsid w:val="000B0AF7"/>
    <w:pPr>
      <w:widowControl/>
      <w:spacing w:line="160" w:lineRule="atLeast"/>
      <w:jc w:val="center"/>
    </w:pPr>
    <w:rPr>
      <w:rFonts w:ascii="Times New Roman" w:eastAsia="仿宋_GB2312" w:hAnsi="Times New Roman" w:cs="Times New Roman"/>
      <w:kern w:val="0"/>
      <w:sz w:val="20"/>
      <w:szCs w:val="20"/>
    </w:rPr>
  </w:style>
  <w:style w:type="character" w:customStyle="1" w:styleId="05Char">
    <w:name w:val="样式 表头 + 段前: 0.5 行 Char"/>
    <w:link w:val="05"/>
    <w:qFormat/>
    <w:rsid w:val="000B0AF7"/>
    <w:rPr>
      <w:rFonts w:eastAsia="黑体"/>
      <w:sz w:val="24"/>
    </w:rPr>
  </w:style>
  <w:style w:type="paragraph" w:customStyle="1" w:styleId="05">
    <w:name w:val="样式 表头 + 段前: 0.5 行"/>
    <w:basedOn w:val="a3"/>
    <w:link w:val="05Char"/>
    <w:qFormat/>
    <w:rsid w:val="000B0AF7"/>
    <w:pPr>
      <w:widowControl/>
      <w:spacing w:beforeLines="50" w:before="156" w:line="360" w:lineRule="auto"/>
      <w:jc w:val="center"/>
    </w:pPr>
    <w:rPr>
      <w:rFonts w:eastAsia="黑体"/>
      <w:sz w:val="24"/>
    </w:rPr>
  </w:style>
  <w:style w:type="paragraph" w:customStyle="1" w:styleId="affffffff3">
    <w:name w:val="表格内表头"/>
    <w:link w:val="affffffff4"/>
    <w:qFormat/>
    <w:rsid w:val="000B0AF7"/>
    <w:pPr>
      <w:jc w:val="center"/>
      <w:outlineLvl w:val="0"/>
    </w:pPr>
    <w:rPr>
      <w:rFonts w:ascii="Times New Roman" w:eastAsia="宋体" w:hAnsi="Times New Roman" w:cs="Times New Roman"/>
      <w:b/>
      <w:szCs w:val="21"/>
    </w:rPr>
  </w:style>
  <w:style w:type="paragraph" w:customStyle="1" w:styleId="1f8">
    <w:name w:val="表格内文字1"/>
    <w:link w:val="1f9"/>
    <w:qFormat/>
    <w:rsid w:val="000B0AF7"/>
    <w:pPr>
      <w:autoSpaceDE w:val="0"/>
      <w:autoSpaceDN w:val="0"/>
      <w:adjustRightInd w:val="0"/>
      <w:jc w:val="center"/>
    </w:pPr>
    <w:rPr>
      <w:rFonts w:ascii="Times New Roman" w:eastAsia="宋体" w:hAnsi="Times New Roman" w:cs="Times New Roman"/>
      <w:kern w:val="0"/>
      <w:szCs w:val="21"/>
    </w:rPr>
  </w:style>
  <w:style w:type="character" w:customStyle="1" w:styleId="affffffff4">
    <w:name w:val="表格内表头 字符"/>
    <w:link w:val="affffffff3"/>
    <w:rsid w:val="000B0AF7"/>
    <w:rPr>
      <w:rFonts w:ascii="Times New Roman" w:eastAsia="宋体" w:hAnsi="Times New Roman" w:cs="Times New Roman"/>
      <w:b/>
      <w:szCs w:val="21"/>
    </w:rPr>
  </w:style>
  <w:style w:type="character" w:customStyle="1" w:styleId="1f9">
    <w:name w:val="表格内文字1 字符"/>
    <w:link w:val="1f8"/>
    <w:rsid w:val="000B0AF7"/>
    <w:rPr>
      <w:rFonts w:ascii="Times New Roman" w:eastAsia="宋体" w:hAnsi="Times New Roman" w:cs="Times New Roman"/>
      <w:kern w:val="0"/>
      <w:szCs w:val="21"/>
    </w:rPr>
  </w:style>
  <w:style w:type="character" w:customStyle="1" w:styleId="CharChar3">
    <w:name w:val="报告表格 Char Char"/>
    <w:rsid w:val="000B0AF7"/>
    <w:rPr>
      <w:rFonts w:eastAsia="宋体"/>
      <w:sz w:val="21"/>
      <w:lang w:val="en-US" w:eastAsia="zh-CN" w:bidi="ar-SA"/>
    </w:rPr>
  </w:style>
  <w:style w:type="paragraph" w:customStyle="1" w:styleId="affffffff5">
    <w:name w:val="表头"/>
    <w:basedOn w:val="a3"/>
    <w:link w:val="Charf5"/>
    <w:qFormat/>
    <w:rsid w:val="000B0AF7"/>
    <w:pPr>
      <w:widowControl/>
      <w:spacing w:beforeLines="50" w:before="50" w:line="360" w:lineRule="auto"/>
      <w:jc w:val="center"/>
    </w:pPr>
    <w:rPr>
      <w:rFonts w:ascii="Times New Roman" w:eastAsia="黑体" w:hAnsi="Times New Roman" w:cs="Times New Roman"/>
      <w:sz w:val="24"/>
      <w:szCs w:val="24"/>
    </w:rPr>
  </w:style>
  <w:style w:type="character" w:customStyle="1" w:styleId="Charf5">
    <w:name w:val="表头 Char"/>
    <w:link w:val="affffffff5"/>
    <w:rsid w:val="000B0AF7"/>
    <w:rPr>
      <w:rFonts w:ascii="Times New Roman" w:eastAsia="黑体" w:hAnsi="Times New Roman" w:cs="Times New Roman"/>
      <w:sz w:val="24"/>
      <w:szCs w:val="24"/>
    </w:rPr>
  </w:style>
  <w:style w:type="paragraph" w:customStyle="1" w:styleId="affffffff6">
    <w:name w:val="文章正文样式"/>
    <w:basedOn w:val="a3"/>
    <w:link w:val="Charf6"/>
    <w:rsid w:val="000B0AF7"/>
    <w:pPr>
      <w:widowControl/>
      <w:spacing w:line="520" w:lineRule="exact"/>
      <w:ind w:firstLineChars="200" w:firstLine="480"/>
      <w:jc w:val="left"/>
    </w:pPr>
    <w:rPr>
      <w:rFonts w:ascii="宋体" w:eastAsia="宋体" w:hAnsi="宋体" w:cs="宋体"/>
      <w:sz w:val="24"/>
      <w:szCs w:val="20"/>
    </w:rPr>
  </w:style>
  <w:style w:type="character" w:customStyle="1" w:styleId="Charf6">
    <w:name w:val="文章正文样式 Char"/>
    <w:link w:val="affffffff6"/>
    <w:rsid w:val="000B0AF7"/>
    <w:rPr>
      <w:rFonts w:ascii="宋体" w:eastAsia="宋体" w:hAnsi="宋体" w:cs="宋体"/>
      <w:sz w:val="24"/>
      <w:szCs w:val="20"/>
    </w:rPr>
  </w:style>
  <w:style w:type="character" w:customStyle="1" w:styleId="29Char">
    <w:name w:val="样式29 Char"/>
    <w:link w:val="291"/>
    <w:rsid w:val="000B0AF7"/>
    <w:rPr>
      <w:sz w:val="24"/>
    </w:rPr>
  </w:style>
  <w:style w:type="paragraph" w:customStyle="1" w:styleId="291">
    <w:name w:val="样式29"/>
    <w:basedOn w:val="aff3"/>
    <w:link w:val="29Char"/>
    <w:rsid w:val="000B0AF7"/>
    <w:pPr>
      <w:widowControl/>
      <w:ind w:firstLine="448"/>
      <w:contextualSpacing/>
    </w:pPr>
    <w:rPr>
      <w:rFonts w:eastAsiaTheme="minorEastAsia"/>
      <w:kern w:val="2"/>
      <w:sz w:val="24"/>
      <w:szCs w:val="22"/>
    </w:rPr>
  </w:style>
  <w:style w:type="character" w:customStyle="1" w:styleId="Charf7">
    <w:name w:val="表头文字 Char"/>
    <w:qFormat/>
    <w:rsid w:val="000B0AF7"/>
    <w:rPr>
      <w:rFonts w:ascii="黑体" w:eastAsia="黑体" w:hAnsi="宋体"/>
      <w:kern w:val="2"/>
      <w:sz w:val="24"/>
    </w:rPr>
  </w:style>
  <w:style w:type="character" w:customStyle="1" w:styleId="affffffff7">
    <w:name w:val="样式 (西文) 黑体 (中文) 黑体 (符号) 宋体 五号"/>
    <w:qFormat/>
    <w:rsid w:val="000B0AF7"/>
    <w:rPr>
      <w:rFonts w:ascii="黑体" w:eastAsia="黑体"/>
      <w:sz w:val="24"/>
      <w:szCs w:val="24"/>
    </w:rPr>
  </w:style>
  <w:style w:type="paragraph" w:customStyle="1" w:styleId="5c">
    <w:name w:val="表格内容5号不居中"/>
    <w:basedOn w:val="a3"/>
    <w:rsid w:val="000B0AF7"/>
    <w:pPr>
      <w:widowControl/>
      <w:spacing w:line="220" w:lineRule="exact"/>
      <w:jc w:val="left"/>
    </w:pPr>
    <w:rPr>
      <w:rFonts w:ascii="仿宋_GB2312" w:eastAsia="宋体" w:hAnsi="宋体" w:cs="Times New Roman"/>
      <w:sz w:val="18"/>
      <w:szCs w:val="24"/>
    </w:rPr>
  </w:style>
  <w:style w:type="paragraph" w:customStyle="1" w:styleId="Char12">
    <w:name w:val="Char1"/>
    <w:basedOn w:val="a3"/>
    <w:next w:val="a3"/>
    <w:qFormat/>
    <w:rsid w:val="000B0AF7"/>
    <w:pPr>
      <w:widowControl/>
      <w:spacing w:line="360" w:lineRule="auto"/>
      <w:ind w:firstLineChars="200" w:firstLine="200"/>
      <w:jc w:val="left"/>
    </w:pPr>
    <w:rPr>
      <w:rFonts w:ascii="Times New Roman" w:eastAsia="宋体" w:hAnsi="Times New Roman" w:cs="Times New Roman"/>
      <w:kern w:val="0"/>
      <w:sz w:val="20"/>
      <w:szCs w:val="20"/>
    </w:rPr>
  </w:style>
  <w:style w:type="character" w:customStyle="1" w:styleId="4Char">
    <w:name w:val="样式4 Char"/>
    <w:link w:val="49"/>
    <w:rsid w:val="000B0AF7"/>
    <w:rPr>
      <w:rFonts w:ascii="Times New Roman" w:eastAsia="宋体" w:hAnsi="宋体" w:cs="Times New Roman"/>
      <w:spacing w:val="4"/>
      <w:sz w:val="24"/>
      <w:szCs w:val="24"/>
    </w:rPr>
  </w:style>
  <w:style w:type="paragraph" w:customStyle="1" w:styleId="3Char0">
    <w:name w:val="样式3 Char"/>
    <w:basedOn w:val="32"/>
    <w:link w:val="3CharChar"/>
    <w:autoRedefine/>
    <w:rsid w:val="000B0AF7"/>
    <w:pPr>
      <w:widowControl/>
      <w:numPr>
        <w:ilvl w:val="0"/>
        <w:numId w:val="0"/>
      </w:numPr>
      <w:wordWrap w:val="0"/>
      <w:topLinePunct/>
      <w:spacing w:before="50" w:after="50" w:line="360" w:lineRule="auto"/>
      <w:ind w:left="1440" w:hangingChars="480" w:hanging="1440"/>
      <w:jc w:val="left"/>
    </w:pPr>
    <w:rPr>
      <w:rFonts w:ascii="Times New Roman" w:eastAsia="宋体" w:hAnsi="Times New Roman" w:cs="Times New Roman"/>
      <w:sz w:val="24"/>
      <w:szCs w:val="24"/>
    </w:rPr>
  </w:style>
  <w:style w:type="character" w:customStyle="1" w:styleId="3CharChar">
    <w:name w:val="样式3 Char Char"/>
    <w:link w:val="3Char0"/>
    <w:rsid w:val="000B0AF7"/>
    <w:rPr>
      <w:rFonts w:ascii="Times New Roman" w:eastAsia="宋体" w:hAnsi="Times New Roman" w:cs="Times New Roman"/>
      <w:b/>
      <w:bCs/>
      <w:sz w:val="24"/>
      <w:szCs w:val="24"/>
    </w:rPr>
  </w:style>
  <w:style w:type="paragraph" w:customStyle="1" w:styleId="Char30">
    <w:name w:val="Char3"/>
    <w:basedOn w:val="a3"/>
    <w:qFormat/>
    <w:rsid w:val="000B0AF7"/>
    <w:pPr>
      <w:widowControl/>
      <w:jc w:val="left"/>
    </w:pPr>
    <w:rPr>
      <w:rFonts w:ascii="Times New Roman" w:eastAsia="宋体" w:hAnsi="Times New Roman" w:cs="Times New Roman"/>
      <w:kern w:val="0"/>
      <w:sz w:val="20"/>
      <w:szCs w:val="20"/>
    </w:rPr>
  </w:style>
  <w:style w:type="paragraph" w:customStyle="1" w:styleId="CharCharCharCharCharCharCharCharChar2CharCharCharCharCharCharChar">
    <w:name w:val="Char Char Char Char Char Char Char Char Char2 Char Char Char Char Char Char Char"/>
    <w:basedOn w:val="a3"/>
    <w:autoRedefine/>
    <w:qFormat/>
    <w:rsid w:val="000B0AF7"/>
    <w:pPr>
      <w:widowControl/>
      <w:adjustRightInd w:val="0"/>
      <w:snapToGrid w:val="0"/>
      <w:ind w:firstLineChars="200" w:firstLine="200"/>
      <w:jc w:val="left"/>
    </w:pPr>
    <w:rPr>
      <w:rFonts w:ascii="仿宋_GB2312" w:eastAsia="仿宋_GB2312" w:hAnsi="宋体" w:cs="Times New Roman"/>
      <w:b/>
      <w:color w:val="000000"/>
      <w:spacing w:val="-2"/>
      <w:kern w:val="0"/>
      <w:sz w:val="32"/>
      <w:szCs w:val="32"/>
    </w:rPr>
  </w:style>
  <w:style w:type="paragraph" w:customStyle="1" w:styleId="CharCharCharCharCharChar">
    <w:name w:val="Char Char Char Char Char Char"/>
    <w:basedOn w:val="a3"/>
    <w:rsid w:val="000B0AF7"/>
    <w:pPr>
      <w:widowControl/>
      <w:jc w:val="left"/>
    </w:pPr>
    <w:rPr>
      <w:rFonts w:ascii="Times New Roman" w:eastAsia="宋体" w:hAnsi="Times New Roman" w:cs="Times New Roman"/>
      <w:kern w:val="0"/>
      <w:sz w:val="24"/>
      <w:szCs w:val="20"/>
    </w:rPr>
  </w:style>
  <w:style w:type="paragraph" w:customStyle="1" w:styleId="affffffff8">
    <w:name w:val="正文模版"/>
    <w:basedOn w:val="a3"/>
    <w:link w:val="Charf8"/>
    <w:autoRedefine/>
    <w:rsid w:val="000B0AF7"/>
    <w:pPr>
      <w:widowControl/>
      <w:adjustRightInd w:val="0"/>
      <w:snapToGrid w:val="0"/>
      <w:spacing w:line="360" w:lineRule="auto"/>
      <w:ind w:firstLineChars="200" w:firstLine="448"/>
      <w:jc w:val="left"/>
    </w:pPr>
    <w:rPr>
      <w:rFonts w:ascii="Times New Roman" w:eastAsia="宋体" w:hAnsi="宋体" w:cs="Times New Roman"/>
      <w:spacing w:val="-8"/>
      <w:kern w:val="0"/>
      <w:sz w:val="24"/>
      <w:szCs w:val="24"/>
    </w:rPr>
  </w:style>
  <w:style w:type="character" w:customStyle="1" w:styleId="Charf8">
    <w:name w:val="正文模版 Char"/>
    <w:link w:val="affffffff8"/>
    <w:rsid w:val="000B0AF7"/>
    <w:rPr>
      <w:rFonts w:ascii="Times New Roman" w:eastAsia="宋体" w:hAnsi="宋体" w:cs="Times New Roman"/>
      <w:spacing w:val="-8"/>
      <w:kern w:val="0"/>
      <w:sz w:val="24"/>
      <w:szCs w:val="24"/>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3"/>
    <w:rsid w:val="000B0AF7"/>
    <w:pPr>
      <w:widowControl/>
      <w:spacing w:line="480" w:lineRule="exact"/>
      <w:jc w:val="left"/>
    </w:pPr>
    <w:rPr>
      <w:rFonts w:ascii="Times New Roman" w:eastAsia="宋体" w:hAnsi="Times New Roman" w:cs="Times New Roman"/>
      <w:kern w:val="0"/>
      <w:sz w:val="20"/>
      <w:szCs w:val="20"/>
    </w:rPr>
  </w:style>
  <w:style w:type="character" w:customStyle="1" w:styleId="EIAChar">
    <w:name w:val="EIA文本样式 Char"/>
    <w:link w:val="EIA0"/>
    <w:rsid w:val="000B0AF7"/>
    <w:rPr>
      <w:rFonts w:ascii="宋体" w:eastAsia="宋体" w:hAnsi="宋体" w:cs="Arial"/>
      <w:spacing w:val="-6"/>
      <w:sz w:val="24"/>
      <w:szCs w:val="24"/>
    </w:rPr>
  </w:style>
  <w:style w:type="paragraph" w:customStyle="1" w:styleId="affffffff9">
    <w:name w:val="东岭春晓文本"/>
    <w:basedOn w:val="a3"/>
    <w:rsid w:val="000B0AF7"/>
    <w:pPr>
      <w:widowControl/>
      <w:adjustRightInd w:val="0"/>
      <w:snapToGrid w:val="0"/>
      <w:spacing w:line="360" w:lineRule="auto"/>
      <w:ind w:firstLineChars="200" w:firstLine="200"/>
      <w:jc w:val="left"/>
    </w:pPr>
    <w:rPr>
      <w:rFonts w:ascii="Times New Roman" w:eastAsia="宋体" w:hAnsi="Times New Roman" w:cs="Times New Roman"/>
      <w:kern w:val="0"/>
      <w:sz w:val="24"/>
      <w:szCs w:val="20"/>
    </w:rPr>
  </w:style>
  <w:style w:type="character" w:customStyle="1" w:styleId="CharChar4">
    <w:name w:val="表格 Char Char"/>
    <w:qFormat/>
    <w:rsid w:val="000B0AF7"/>
    <w:rPr>
      <w:rFonts w:eastAsia="仿宋_GB2312"/>
      <w:kern w:val="2"/>
      <w:sz w:val="21"/>
      <w:szCs w:val="24"/>
      <w:lang w:val="en-US" w:eastAsia="zh-CN" w:bidi="ar-SA"/>
    </w:rPr>
  </w:style>
  <w:style w:type="paragraph" w:customStyle="1" w:styleId="Char110">
    <w:name w:val="Char11"/>
    <w:basedOn w:val="32"/>
    <w:autoRedefine/>
    <w:rsid w:val="000B0AF7"/>
    <w:pPr>
      <w:widowControl/>
      <w:numPr>
        <w:ilvl w:val="0"/>
        <w:numId w:val="0"/>
      </w:numPr>
      <w:spacing w:line="240" w:lineRule="auto"/>
      <w:jc w:val="center"/>
    </w:pPr>
    <w:rPr>
      <w:rFonts w:ascii="Tahoma" w:eastAsia="宋体" w:hAnsi="Tahoma" w:cs="Times New Roman"/>
      <w:bCs w:val="0"/>
      <w:sz w:val="28"/>
      <w:szCs w:val="24"/>
    </w:rPr>
  </w:style>
  <w:style w:type="character" w:customStyle="1" w:styleId="grame">
    <w:name w:val="grame"/>
    <w:basedOn w:val="a4"/>
    <w:rsid w:val="000B0AF7"/>
  </w:style>
  <w:style w:type="paragraph" w:customStyle="1" w:styleId="ParaChar">
    <w:name w:val="默认段落字体 Para Char"/>
    <w:basedOn w:val="a3"/>
    <w:rsid w:val="000B0AF7"/>
    <w:pPr>
      <w:widowControl/>
      <w:spacing w:line="360" w:lineRule="auto"/>
      <w:jc w:val="left"/>
    </w:pPr>
    <w:rPr>
      <w:rFonts w:ascii="Times New Roman" w:eastAsia="宋体" w:hAnsi="Times New Roman" w:cs="Times New Roman"/>
      <w:kern w:val="0"/>
      <w:sz w:val="20"/>
      <w:szCs w:val="20"/>
    </w:rPr>
  </w:style>
  <w:style w:type="paragraph" w:customStyle="1" w:styleId="2fc">
    <w:name w:val="样式 正文首行缩进 2"/>
    <w:basedOn w:val="2e"/>
    <w:link w:val="2CharChar0"/>
    <w:autoRedefine/>
    <w:rsid w:val="000B0AF7"/>
    <w:pPr>
      <w:widowControl/>
      <w:tabs>
        <w:tab w:val="clear" w:pos="0"/>
      </w:tabs>
      <w:spacing w:afterLines="50" w:after="156" w:line="360" w:lineRule="auto"/>
      <w:ind w:firstLine="480"/>
      <w:jc w:val="left"/>
    </w:pPr>
    <w:rPr>
      <w:rFonts w:ascii="宋体" w:eastAsia="宋体" w:hAnsi="宋体" w:cs="宋体"/>
      <w:kern w:val="0"/>
      <w:sz w:val="24"/>
    </w:rPr>
  </w:style>
  <w:style w:type="character" w:customStyle="1" w:styleId="1fa">
    <w:name w:val="正文文本缩进 字符1"/>
    <w:aliases w:val="正文文字( 首段缩进两字） 字符1,正文文字 21 字符1,表内左齐 字符1,特点标题 字符1,正文文本缩进 Char 字符1,Body Text 2 字符1,正文文字缩进 字符1,标题4 Char 字符1,标题4 Char Char Char 字符1,正文文字缩进2字符 字符1"/>
    <w:rsid w:val="000B0AF7"/>
    <w:rPr>
      <w:rFonts w:ascii="Calibri" w:eastAsia="Calibri" w:hAnsi="Calibri"/>
      <w:sz w:val="22"/>
      <w:szCs w:val="22"/>
      <w:lang w:eastAsia="en-US"/>
    </w:rPr>
  </w:style>
  <w:style w:type="character" w:customStyle="1" w:styleId="2CharChar0">
    <w:name w:val="样式 正文首行缩进 2 Char Char"/>
    <w:link w:val="2fc"/>
    <w:rsid w:val="000B0AF7"/>
    <w:rPr>
      <w:rFonts w:ascii="宋体" w:eastAsia="宋体" w:hAnsi="宋体" w:cs="宋体"/>
      <w:kern w:val="0"/>
      <w:sz w:val="24"/>
      <w:szCs w:val="24"/>
    </w:rPr>
  </w:style>
  <w:style w:type="paragraph" w:customStyle="1" w:styleId="CharCharCharCharCharCharCharCharCharChar">
    <w:name w:val="Char Char Char Char Char Char Char Char Char Char"/>
    <w:basedOn w:val="a3"/>
    <w:rsid w:val="000B0AF7"/>
    <w:pPr>
      <w:widowControl/>
      <w:adjustRightInd w:val="0"/>
      <w:spacing w:line="360" w:lineRule="auto"/>
      <w:jc w:val="left"/>
    </w:pPr>
    <w:rPr>
      <w:rFonts w:ascii="Times New Roman" w:eastAsia="宋体" w:hAnsi="Times New Roman" w:cs="Times New Roman"/>
      <w:kern w:val="0"/>
      <w:sz w:val="24"/>
      <w:szCs w:val="20"/>
    </w:rPr>
  </w:style>
  <w:style w:type="character" w:customStyle="1" w:styleId="1Char0">
    <w:name w:val="页眉1 Char"/>
    <w:aliases w:val="页眉2 Char Char,无页眉 Char,even Char Char,页眉 Char Char,页眉 Char Char Char Char,g Char Char"/>
    <w:locked/>
    <w:rsid w:val="000B0AF7"/>
    <w:rPr>
      <w:rFonts w:eastAsia="宋体"/>
      <w:kern w:val="2"/>
      <w:sz w:val="18"/>
      <w:szCs w:val="18"/>
      <w:lang w:val="en-US" w:eastAsia="zh-CN" w:bidi="ar-SA"/>
    </w:rPr>
  </w:style>
  <w:style w:type="paragraph" w:customStyle="1" w:styleId="affffffffa">
    <w:name w:val="表内"/>
    <w:basedOn w:val="a3"/>
    <w:rsid w:val="000B0AF7"/>
    <w:pPr>
      <w:widowControl/>
      <w:spacing w:line="340" w:lineRule="exact"/>
      <w:jc w:val="center"/>
    </w:pPr>
    <w:rPr>
      <w:rFonts w:ascii="Times New Roman" w:eastAsia="宋体" w:hAnsi="Times New Roman" w:cs="Times New Roman"/>
      <w:kern w:val="0"/>
      <w:sz w:val="20"/>
      <w:szCs w:val="20"/>
    </w:rPr>
  </w:style>
  <w:style w:type="paragraph" w:customStyle="1" w:styleId="affffffffb">
    <w:name w:val="正文文字"/>
    <w:basedOn w:val="a3"/>
    <w:rsid w:val="000B0AF7"/>
    <w:pPr>
      <w:widowControl/>
      <w:spacing w:line="351" w:lineRule="atLeast"/>
      <w:ind w:firstLine="572"/>
      <w:jc w:val="left"/>
      <w:textAlignment w:val="baseline"/>
    </w:pPr>
    <w:rPr>
      <w:rFonts w:ascii="Times New Roman" w:eastAsia="宋体" w:hAnsi="Times New Roman" w:cs="Times New Roman"/>
      <w:color w:val="000000"/>
      <w:kern w:val="0"/>
      <w:sz w:val="28"/>
      <w:szCs w:val="20"/>
      <w:u w:color="000000"/>
    </w:rPr>
  </w:style>
  <w:style w:type="paragraph" w:customStyle="1" w:styleId="z">
    <w:name w:val="z正文"/>
    <w:basedOn w:val="afa"/>
    <w:rsid w:val="000B0AF7"/>
    <w:pPr>
      <w:widowControl/>
      <w:autoSpaceDE w:val="0"/>
      <w:autoSpaceDN w:val="0"/>
      <w:adjustRightInd w:val="0"/>
      <w:snapToGrid w:val="0"/>
      <w:spacing w:after="0" w:line="360" w:lineRule="auto"/>
      <w:ind w:leftChars="0" w:left="0" w:firstLineChars="200" w:firstLine="200"/>
      <w:jc w:val="left"/>
      <w:textAlignment w:val="baseline"/>
    </w:pPr>
    <w:rPr>
      <w:rFonts w:ascii="Times New Roman" w:eastAsia="宋体" w:hAnsi="Times New Roman" w:cs="Times New Roman"/>
      <w:kern w:val="0"/>
      <w:sz w:val="24"/>
      <w:szCs w:val="24"/>
    </w:rPr>
  </w:style>
  <w:style w:type="paragraph" w:customStyle="1" w:styleId="1CharChar">
    <w:name w:val="正文1 Char Char"/>
    <w:basedOn w:val="a3"/>
    <w:autoRedefine/>
    <w:rsid w:val="000B0AF7"/>
    <w:pPr>
      <w:widowControl/>
      <w:adjustRightInd w:val="0"/>
      <w:spacing w:line="360" w:lineRule="auto"/>
      <w:ind w:firstLineChars="200" w:firstLine="480"/>
      <w:jc w:val="left"/>
      <w:textAlignment w:val="baseline"/>
    </w:pPr>
    <w:rPr>
      <w:rFonts w:ascii="宋体" w:eastAsia="宋体" w:hAnsi="宋体" w:cs="Times New Roman"/>
      <w:color w:val="0000FF"/>
      <w:kern w:val="0"/>
      <w:sz w:val="24"/>
      <w:szCs w:val="20"/>
    </w:rPr>
  </w:style>
  <w:style w:type="paragraph" w:customStyle="1" w:styleId="affffffffc">
    <w:name w:val="表格最后"/>
    <w:basedOn w:val="a3"/>
    <w:rsid w:val="000B0AF7"/>
    <w:pPr>
      <w:widowControl/>
      <w:jc w:val="center"/>
    </w:pPr>
    <w:rPr>
      <w:rFonts w:ascii="宋体" w:eastAsia="宋体" w:hAnsi="宋体" w:cs="宋体"/>
      <w:spacing w:val="-8"/>
      <w:kern w:val="0"/>
      <w:sz w:val="20"/>
      <w:szCs w:val="20"/>
    </w:rPr>
  </w:style>
  <w:style w:type="paragraph" w:customStyle="1" w:styleId="1114">
    <w:name w:val="样式 标题 1标题 1 1 + 小二"/>
    <w:basedOn w:val="1"/>
    <w:autoRedefine/>
    <w:rsid w:val="000B0AF7"/>
    <w:pPr>
      <w:widowControl/>
      <w:numPr>
        <w:numId w:val="0"/>
      </w:numPr>
      <w:spacing w:beforeLines="100" w:before="240" w:afterLines="50" w:after="156" w:line="240" w:lineRule="auto"/>
      <w:jc w:val="center"/>
    </w:pPr>
    <w:rPr>
      <w:rFonts w:ascii="黑体" w:eastAsia="黑体" w:hAnsi="宋体" w:cs="Times New Roman"/>
      <w:sz w:val="30"/>
      <w:szCs w:val="30"/>
    </w:rPr>
  </w:style>
  <w:style w:type="paragraph" w:customStyle="1" w:styleId="75">
    <w:name w:val="表格名称7"/>
    <w:autoRedefine/>
    <w:rsid w:val="000B0AF7"/>
    <w:pPr>
      <w:widowControl w:val="0"/>
      <w:jc w:val="center"/>
    </w:pPr>
    <w:rPr>
      <w:rFonts w:ascii="Times New Roman" w:eastAsia="宋体" w:hAnsi="Times New Roman" w:cs="Times New Roman"/>
      <w:snapToGrid w:val="0"/>
      <w:szCs w:val="21"/>
    </w:rPr>
  </w:style>
  <w:style w:type="paragraph" w:customStyle="1" w:styleId="affffffffd">
    <w:name w:val="表格内"/>
    <w:basedOn w:val="a3"/>
    <w:link w:val="Charf9"/>
    <w:qFormat/>
    <w:rsid w:val="000B0AF7"/>
    <w:pPr>
      <w:widowControl/>
      <w:spacing w:line="240" w:lineRule="exact"/>
      <w:jc w:val="center"/>
    </w:pPr>
    <w:rPr>
      <w:rFonts w:ascii="宋体" w:eastAsia="宋体" w:hAnsi="宋体" w:cs="宋体"/>
      <w:szCs w:val="20"/>
    </w:rPr>
  </w:style>
  <w:style w:type="character" w:customStyle="1" w:styleId="Charf9">
    <w:name w:val="表格内 Char"/>
    <w:link w:val="affffffffd"/>
    <w:qFormat/>
    <w:rsid w:val="000B0AF7"/>
    <w:rPr>
      <w:rFonts w:ascii="宋体" w:eastAsia="宋体" w:hAnsi="宋体" w:cs="宋体"/>
      <w:szCs w:val="20"/>
    </w:rPr>
  </w:style>
  <w:style w:type="paragraph" w:customStyle="1" w:styleId="affffffffe">
    <w:name w:val="样式 表格内 + 两端对齐"/>
    <w:basedOn w:val="affffffffd"/>
    <w:rsid w:val="000B0AF7"/>
    <w:pPr>
      <w:spacing w:line="240" w:lineRule="auto"/>
      <w:jc w:val="both"/>
    </w:pPr>
  </w:style>
  <w:style w:type="paragraph" w:customStyle="1" w:styleId="afffffffff">
    <w:name w:val="表格内容五号"/>
    <w:basedOn w:val="a3"/>
    <w:link w:val="Charfa"/>
    <w:autoRedefine/>
    <w:rsid w:val="000B0AF7"/>
    <w:pPr>
      <w:widowControl/>
      <w:spacing w:before="80" w:after="80"/>
      <w:jc w:val="center"/>
    </w:pPr>
    <w:rPr>
      <w:rFonts w:ascii="Times New Roman" w:eastAsia="宋体" w:hAnsi="Times New Roman" w:cs="Times New Roman"/>
      <w:szCs w:val="20"/>
    </w:rPr>
  </w:style>
  <w:style w:type="character" w:customStyle="1" w:styleId="Charfa">
    <w:name w:val="表格内容五号 Char"/>
    <w:link w:val="afffffffff"/>
    <w:rsid w:val="000B0AF7"/>
    <w:rPr>
      <w:rFonts w:ascii="Times New Roman" w:eastAsia="宋体" w:hAnsi="Times New Roman" w:cs="Times New Roman"/>
      <w:szCs w:val="20"/>
    </w:rPr>
  </w:style>
  <w:style w:type="table" w:styleId="5d">
    <w:name w:val="Table Grid 5"/>
    <w:basedOn w:val="a5"/>
    <w:rsid w:val="000B0AF7"/>
    <w:pPr>
      <w:widowControl w:val="0"/>
      <w:spacing w:before="80" w:after="80" w:line="400" w:lineRule="exact"/>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1Char2">
    <w:name w:val="正文1 Char"/>
    <w:basedOn w:val="a3"/>
    <w:rsid w:val="000B0AF7"/>
    <w:pPr>
      <w:widowControl/>
      <w:snapToGrid w:val="0"/>
      <w:spacing w:beforeLines="50" w:before="120" w:afterLines="50" w:after="120" w:line="360" w:lineRule="auto"/>
      <w:ind w:firstLineChars="200" w:firstLine="480"/>
      <w:jc w:val="left"/>
    </w:pPr>
    <w:rPr>
      <w:rFonts w:ascii="Times New Roman" w:eastAsia="宋体" w:hAnsi="Times New Roman" w:cs="Times New Roman"/>
      <w:color w:val="000000"/>
      <w:kern w:val="0"/>
      <w:sz w:val="24"/>
      <w:szCs w:val="20"/>
    </w:rPr>
  </w:style>
  <w:style w:type="character" w:customStyle="1" w:styleId="Char7">
    <w:name w:val="正文(首行缩进) Char"/>
    <w:link w:val="affffff0"/>
    <w:rsid w:val="000B0AF7"/>
    <w:rPr>
      <w:rFonts w:ascii="Times New Roman" w:eastAsia="宋体" w:hAnsi="Times New Roman" w:cs="Times New Roman"/>
      <w:snapToGrid w:val="0"/>
      <w:sz w:val="24"/>
      <w:szCs w:val="24"/>
    </w:rPr>
  </w:style>
  <w:style w:type="paragraph" w:customStyle="1" w:styleId="1fb">
    <w:name w:val="表格1"/>
    <w:next w:val="a3"/>
    <w:link w:val="1Char10"/>
    <w:autoRedefine/>
    <w:rsid w:val="000B0AF7"/>
    <w:pPr>
      <w:widowControl w:val="0"/>
      <w:jc w:val="both"/>
    </w:pPr>
    <w:rPr>
      <w:rFonts w:ascii="Times New Roman" w:eastAsia="宋体" w:hAnsi="Times New Roman" w:cs="Times New Roman"/>
      <w:szCs w:val="21"/>
    </w:rPr>
  </w:style>
  <w:style w:type="character" w:customStyle="1" w:styleId="1Char10">
    <w:name w:val="表格1 Char1"/>
    <w:link w:val="1fb"/>
    <w:rsid w:val="000B0AF7"/>
    <w:rPr>
      <w:rFonts w:ascii="Times New Roman" w:eastAsia="宋体" w:hAnsi="Times New Roman" w:cs="Times New Roman"/>
      <w:szCs w:val="21"/>
    </w:rPr>
  </w:style>
  <w:style w:type="paragraph" w:customStyle="1" w:styleId="Afffffffff0">
    <w:name w:val="正文A"/>
    <w:link w:val="AChar1"/>
    <w:rsid w:val="000B0AF7"/>
    <w:pPr>
      <w:tabs>
        <w:tab w:val="left" w:pos="0"/>
      </w:tabs>
      <w:adjustRightInd w:val="0"/>
      <w:spacing w:line="360" w:lineRule="auto"/>
      <w:ind w:firstLineChars="200" w:firstLine="200"/>
      <w:jc w:val="both"/>
    </w:pPr>
    <w:rPr>
      <w:rFonts w:ascii="Times New Roman" w:eastAsia="宋体" w:hAnsi="Times New Roman" w:cs="Times New Roman"/>
      <w:snapToGrid w:val="0"/>
      <w:kern w:val="0"/>
      <w:sz w:val="24"/>
      <w:szCs w:val="20"/>
    </w:rPr>
  </w:style>
  <w:style w:type="character" w:customStyle="1" w:styleId="AChar1">
    <w:name w:val="正文A Char1"/>
    <w:link w:val="Afffffffff0"/>
    <w:rsid w:val="000B0AF7"/>
    <w:rPr>
      <w:rFonts w:ascii="Times New Roman" w:eastAsia="宋体" w:hAnsi="Times New Roman" w:cs="Times New Roman"/>
      <w:snapToGrid w:val="0"/>
      <w:kern w:val="0"/>
      <w:sz w:val="24"/>
      <w:szCs w:val="20"/>
    </w:rPr>
  </w:style>
  <w:style w:type="paragraph" w:customStyle="1" w:styleId="CharCharCharCharCharCharCharCharCharCharCharCharChar">
    <w:name w:val="Char Char Char Char Char Char Char Char Char Char Char Char Char"/>
    <w:basedOn w:val="a3"/>
    <w:rsid w:val="000B0AF7"/>
    <w:pPr>
      <w:widowControl/>
      <w:spacing w:line="360" w:lineRule="auto"/>
      <w:ind w:firstLineChars="200" w:firstLine="200"/>
      <w:jc w:val="left"/>
    </w:pPr>
    <w:rPr>
      <w:rFonts w:ascii="宋体" w:eastAsia="宋体" w:hAnsi="宋体" w:cs="宋体"/>
      <w:kern w:val="0"/>
      <w:sz w:val="24"/>
      <w:szCs w:val="20"/>
    </w:rPr>
  </w:style>
  <w:style w:type="paragraph" w:customStyle="1" w:styleId="CharCharCharCharCharChar1CharCharCharCharCharChar1CharCharCharChar2">
    <w:name w:val="Char Char Char Char Char Char1 Char Char Char Char Char Char1 Char Char Char Char2"/>
    <w:basedOn w:val="a3"/>
    <w:autoRedefine/>
    <w:qFormat/>
    <w:rsid w:val="000B0AF7"/>
    <w:pPr>
      <w:widowControl/>
      <w:jc w:val="left"/>
    </w:pPr>
    <w:rPr>
      <w:rFonts w:ascii="仿宋_GB2312" w:eastAsia="仿宋_GB2312" w:hAnsi="Times New Roman" w:cs="Times New Roman"/>
      <w:b/>
      <w:kern w:val="0"/>
      <w:sz w:val="32"/>
      <w:szCs w:val="32"/>
    </w:rPr>
  </w:style>
  <w:style w:type="paragraph" w:customStyle="1" w:styleId="CharChar5">
    <w:name w:val="Char Char"/>
    <w:basedOn w:val="a3"/>
    <w:rsid w:val="000B0AF7"/>
    <w:pPr>
      <w:widowControl/>
      <w:jc w:val="left"/>
    </w:pPr>
    <w:rPr>
      <w:rFonts w:ascii="Times New Roman" w:eastAsia="宋体" w:hAnsi="Times New Roman" w:cs="Times New Roman"/>
      <w:kern w:val="0"/>
      <w:sz w:val="20"/>
      <w:szCs w:val="20"/>
    </w:rPr>
  </w:style>
  <w:style w:type="paragraph" w:customStyle="1" w:styleId="CharCharCharCharCharCharCharCharChar1Char">
    <w:name w:val="Char Char Char Char Char Char Char Char Char1 Char"/>
    <w:basedOn w:val="a3"/>
    <w:autoRedefine/>
    <w:rsid w:val="000B0AF7"/>
    <w:pPr>
      <w:widowControl/>
      <w:adjustRightInd w:val="0"/>
      <w:snapToGrid w:val="0"/>
      <w:ind w:firstLineChars="200" w:firstLine="200"/>
      <w:jc w:val="left"/>
    </w:pPr>
    <w:rPr>
      <w:rFonts w:ascii="仿宋_GB2312" w:eastAsia="仿宋_GB2312" w:hAnsi="宋体" w:cs="Times New Roman"/>
      <w:b/>
      <w:color w:val="000000"/>
      <w:spacing w:val="-2"/>
      <w:kern w:val="0"/>
      <w:sz w:val="32"/>
      <w:szCs w:val="32"/>
    </w:rPr>
  </w:style>
  <w:style w:type="paragraph" w:customStyle="1" w:styleId="afffffffff1">
    <w:name w:val="流程图"/>
    <w:basedOn w:val="a3"/>
    <w:link w:val="Charfb"/>
    <w:autoRedefine/>
    <w:rsid w:val="000B0AF7"/>
    <w:pPr>
      <w:widowControl/>
      <w:jc w:val="center"/>
    </w:pPr>
    <w:rPr>
      <w:rFonts w:ascii="宋体" w:eastAsia="宋体" w:hAnsi="Times New Roman" w:cs="Times New Roman"/>
      <w:color w:val="000000"/>
      <w:szCs w:val="21"/>
    </w:rPr>
  </w:style>
  <w:style w:type="character" w:customStyle="1" w:styleId="Charfb">
    <w:name w:val="流程图 Char"/>
    <w:link w:val="afffffffff1"/>
    <w:rsid w:val="000B0AF7"/>
    <w:rPr>
      <w:rFonts w:ascii="宋体" w:eastAsia="宋体" w:hAnsi="Times New Roman" w:cs="Times New Roman"/>
      <w:color w:val="000000"/>
      <w:szCs w:val="21"/>
    </w:rPr>
  </w:style>
  <w:style w:type="paragraph" w:customStyle="1" w:styleId="afffffffff2">
    <w:name w:val="表头环评"/>
    <w:basedOn w:val="aff3"/>
    <w:link w:val="Charfc"/>
    <w:autoRedefine/>
    <w:rsid w:val="000B0AF7"/>
    <w:pPr>
      <w:widowControl/>
      <w:adjustRightInd w:val="0"/>
      <w:snapToGrid w:val="0"/>
      <w:ind w:firstLineChars="0" w:firstLine="0"/>
      <w:jc w:val="center"/>
    </w:pPr>
    <w:rPr>
      <w:rFonts w:ascii="Times New Roman" w:eastAsia="黑体" w:hAnsi="Times New Roman" w:cs="Times New Roman"/>
      <w:sz w:val="24"/>
      <w:szCs w:val="20"/>
    </w:rPr>
  </w:style>
  <w:style w:type="character" w:customStyle="1" w:styleId="Charfc">
    <w:name w:val="表头环评 Char"/>
    <w:link w:val="afffffffff2"/>
    <w:rsid w:val="000B0AF7"/>
    <w:rPr>
      <w:rFonts w:ascii="Times New Roman" w:eastAsia="黑体" w:hAnsi="Times New Roman" w:cs="Times New Roman"/>
      <w:kern w:val="0"/>
      <w:sz w:val="24"/>
      <w:szCs w:val="20"/>
    </w:rPr>
  </w:style>
  <w:style w:type="paragraph" w:customStyle="1" w:styleId="afffffffff3">
    <w:name w:val="四号 正文"/>
    <w:basedOn w:val="a3"/>
    <w:rsid w:val="000B0AF7"/>
    <w:pPr>
      <w:widowControl/>
      <w:spacing w:line="360" w:lineRule="auto"/>
      <w:ind w:firstLineChars="200" w:firstLine="200"/>
      <w:jc w:val="left"/>
    </w:pPr>
    <w:rPr>
      <w:rFonts w:ascii="Times New Roman" w:eastAsia="宋体" w:hAnsi="Times New Roman" w:cs="宋体"/>
      <w:kern w:val="0"/>
      <w:sz w:val="28"/>
      <w:szCs w:val="28"/>
    </w:rPr>
  </w:style>
  <w:style w:type="paragraph" w:customStyle="1" w:styleId="CharCharChar1Char">
    <w:name w:val="Char Char Char1 Char"/>
    <w:basedOn w:val="a3"/>
    <w:rsid w:val="000B0AF7"/>
    <w:pPr>
      <w:widowControl/>
      <w:autoSpaceDE w:val="0"/>
      <w:autoSpaceDN w:val="0"/>
      <w:jc w:val="left"/>
    </w:pPr>
    <w:rPr>
      <w:rFonts w:ascii="Times New Roman" w:eastAsia="宋体" w:hAnsi="Times New Roman" w:cs="Times New Roman"/>
      <w:kern w:val="0"/>
      <w:sz w:val="24"/>
      <w:szCs w:val="20"/>
    </w:rPr>
  </w:style>
  <w:style w:type="paragraph" w:customStyle="1" w:styleId="afffffffff4">
    <w:name w:val="图表头"/>
    <w:basedOn w:val="a3"/>
    <w:rsid w:val="000B0AF7"/>
    <w:pPr>
      <w:widowControl/>
      <w:adjustRightInd w:val="0"/>
      <w:spacing w:line="360" w:lineRule="auto"/>
      <w:jc w:val="center"/>
      <w:textAlignment w:val="baseline"/>
    </w:pPr>
    <w:rPr>
      <w:rFonts w:ascii="黑体" w:eastAsia="黑体" w:hAnsi="Times New Roman" w:cs="Times New Roman"/>
      <w:spacing w:val="5"/>
      <w:kern w:val="0"/>
      <w:sz w:val="20"/>
      <w:szCs w:val="20"/>
    </w:rPr>
  </w:style>
  <w:style w:type="paragraph" w:customStyle="1" w:styleId="2fd">
    <w:name w:val="表格2"/>
    <w:autoRedefine/>
    <w:rsid w:val="000B0AF7"/>
    <w:pPr>
      <w:widowControl w:val="0"/>
      <w:jc w:val="center"/>
    </w:pPr>
    <w:rPr>
      <w:rFonts w:ascii="Times New Roman" w:eastAsia="宋体" w:hAnsi="Times New Roman" w:cs="Times New Roman"/>
      <w:b/>
      <w:bCs/>
      <w:szCs w:val="2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3"/>
    <w:autoRedefine/>
    <w:rsid w:val="000B0AF7"/>
    <w:pPr>
      <w:widowControl/>
      <w:jc w:val="left"/>
    </w:pPr>
    <w:rPr>
      <w:rFonts w:ascii="仿宋_GB2312" w:eastAsia="仿宋_GB2312" w:hAnsi="Times New Roman" w:cs="Times New Roman"/>
      <w:b/>
      <w:kern w:val="0"/>
      <w:sz w:val="32"/>
      <w:szCs w:val="32"/>
    </w:rPr>
  </w:style>
  <w:style w:type="paragraph" w:customStyle="1" w:styleId="CharCharCharChar0">
    <w:name w:val="Char Char Char Char"/>
    <w:basedOn w:val="a3"/>
    <w:qFormat/>
    <w:rsid w:val="000B0AF7"/>
    <w:pPr>
      <w:widowControl/>
      <w:autoSpaceDE w:val="0"/>
      <w:autoSpaceDN w:val="0"/>
      <w:jc w:val="left"/>
    </w:pPr>
    <w:rPr>
      <w:rFonts w:ascii="Times New Roman" w:eastAsia="宋体" w:hAnsi="Times New Roman" w:cs="Times New Roman"/>
      <w:kern w:val="0"/>
      <w:sz w:val="24"/>
      <w:szCs w:val="20"/>
    </w:rPr>
  </w:style>
  <w:style w:type="paragraph" w:customStyle="1" w:styleId="CharCharCharCharCharChar1">
    <w:name w:val="Char Char Char Char Char Char1"/>
    <w:basedOn w:val="aff6"/>
    <w:autoRedefine/>
    <w:rsid w:val="000B0AF7"/>
    <w:pPr>
      <w:widowControl/>
      <w:shd w:val="clear" w:color="auto" w:fill="000080"/>
      <w:jc w:val="left"/>
    </w:pPr>
    <w:rPr>
      <w:rFonts w:ascii="Tahoma" w:hAnsi="Tahoma" w:cs="Times New Roman"/>
      <w:kern w:val="0"/>
      <w:sz w:val="24"/>
      <w:szCs w:val="20"/>
    </w:rPr>
  </w:style>
  <w:style w:type="paragraph" w:customStyle="1" w:styleId="1fc">
    <w:name w:val="1文章"/>
    <w:basedOn w:val="a3"/>
    <w:rsid w:val="000B0AF7"/>
    <w:pPr>
      <w:widowControl/>
      <w:snapToGrid w:val="0"/>
      <w:spacing w:line="420" w:lineRule="auto"/>
      <w:ind w:firstLine="454"/>
      <w:jc w:val="left"/>
      <w:outlineLvl w:val="4"/>
    </w:pPr>
    <w:rPr>
      <w:rFonts w:ascii="Times New Roman" w:eastAsia="宋体" w:hAnsi="Times New Roman" w:cs="Times New Roman"/>
      <w:spacing w:val="4"/>
      <w:kern w:val="0"/>
      <w:sz w:val="24"/>
      <w:szCs w:val="20"/>
    </w:rPr>
  </w:style>
  <w:style w:type="table" w:customStyle="1" w:styleId="3f1">
    <w:name w:val="网格型3"/>
    <w:basedOn w:val="a5"/>
    <w:next w:val="ab"/>
    <w:rsid w:val="000B0AF7"/>
    <w:pPr>
      <w:widowControl w:val="0"/>
      <w:spacing w:line="360" w:lineRule="auto"/>
      <w:ind w:firstLineChars="200" w:firstLine="48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1Char1">
    <w:name w:val="Char Char Char1 Char1"/>
    <w:basedOn w:val="a3"/>
    <w:rsid w:val="000B0AF7"/>
    <w:pPr>
      <w:widowControl/>
      <w:autoSpaceDE w:val="0"/>
      <w:autoSpaceDN w:val="0"/>
      <w:jc w:val="left"/>
    </w:pPr>
    <w:rPr>
      <w:rFonts w:ascii="Times New Roman" w:eastAsia="宋体" w:hAnsi="Times New Roman" w:cs="Times New Roman"/>
      <w:kern w:val="0"/>
      <w:sz w:val="24"/>
      <w:szCs w:val="20"/>
    </w:rPr>
  </w:style>
  <w:style w:type="paragraph" w:customStyle="1" w:styleId="afffffffff5">
    <w:name w:val="文章正文格式"/>
    <w:basedOn w:val="a3"/>
    <w:link w:val="Charfd"/>
    <w:rsid w:val="000B0AF7"/>
    <w:pPr>
      <w:widowControl/>
      <w:snapToGrid w:val="0"/>
      <w:spacing w:line="540" w:lineRule="atLeast"/>
      <w:ind w:firstLine="578"/>
      <w:jc w:val="left"/>
    </w:pPr>
    <w:rPr>
      <w:rFonts w:ascii="宋体" w:eastAsia="宋体" w:hAnsi="Times New Roman" w:cs="Times New Roman"/>
      <w:spacing w:val="8"/>
      <w:sz w:val="28"/>
      <w:szCs w:val="28"/>
    </w:rPr>
  </w:style>
  <w:style w:type="character" w:customStyle="1" w:styleId="Charfd">
    <w:name w:val="文章正文格式 Char"/>
    <w:link w:val="afffffffff5"/>
    <w:rsid w:val="000B0AF7"/>
    <w:rPr>
      <w:rFonts w:ascii="宋体" w:eastAsia="宋体" w:hAnsi="Times New Roman" w:cs="Times New Roman"/>
      <w:spacing w:val="8"/>
      <w:sz w:val="28"/>
      <w:szCs w:val="28"/>
    </w:rPr>
  </w:style>
  <w:style w:type="character" w:customStyle="1" w:styleId="CharChar12">
    <w:name w:val="Char Char12"/>
    <w:rsid w:val="000B0AF7"/>
    <w:rPr>
      <w:rFonts w:eastAsia="宋体"/>
      <w:kern w:val="2"/>
      <w:sz w:val="24"/>
      <w:szCs w:val="24"/>
      <w:lang w:val="en-US" w:eastAsia="zh-CN" w:bidi="ar-SA"/>
    </w:rPr>
  </w:style>
  <w:style w:type="paragraph" w:customStyle="1" w:styleId="1fd">
    <w:name w:val="样式 标题 1 + 小二"/>
    <w:basedOn w:val="1"/>
    <w:rsid w:val="000B0AF7"/>
    <w:pPr>
      <w:widowControl/>
      <w:numPr>
        <w:numId w:val="0"/>
      </w:numPr>
      <w:spacing w:before="240" w:afterLines="50" w:after="120" w:line="480" w:lineRule="auto"/>
      <w:jc w:val="center"/>
    </w:pPr>
    <w:rPr>
      <w:rFonts w:ascii="Times New Roman" w:eastAsia="宋体" w:hAnsi="Times New Roman" w:cs="Times New Roman"/>
      <w:sz w:val="30"/>
      <w:szCs w:val="30"/>
    </w:rPr>
  </w:style>
  <w:style w:type="paragraph" w:customStyle="1" w:styleId="afffffffff6">
    <w:name w:val="简单回函地址"/>
    <w:basedOn w:val="a3"/>
    <w:rsid w:val="000B0AF7"/>
    <w:pPr>
      <w:widowControl/>
      <w:jc w:val="left"/>
    </w:pPr>
    <w:rPr>
      <w:rFonts w:ascii="Times New Roman" w:eastAsia="宋体" w:hAnsi="Times New Roman" w:cs="Times New Roman"/>
      <w:kern w:val="0"/>
      <w:sz w:val="20"/>
      <w:szCs w:val="20"/>
    </w:rPr>
  </w:style>
  <w:style w:type="paragraph" w:customStyle="1" w:styleId="3TimesNewRomanCharCharChar">
    <w:name w:val="样式 标题 3 + Times New Roman Char Char Char"/>
    <w:basedOn w:val="32"/>
    <w:rsid w:val="000B0AF7"/>
    <w:pPr>
      <w:widowControl/>
      <w:numPr>
        <w:ilvl w:val="0"/>
        <w:numId w:val="0"/>
      </w:numPr>
      <w:adjustRightInd w:val="0"/>
      <w:spacing w:beforeLines="100" w:before="100" w:afterLines="50" w:after="50" w:line="415" w:lineRule="auto"/>
      <w:jc w:val="left"/>
      <w:textAlignment w:val="baseline"/>
    </w:pPr>
    <w:rPr>
      <w:rFonts w:ascii="Times New Roman" w:eastAsia="宋体" w:hAnsi="Times New Roman" w:cs="Times New Roman"/>
      <w:kern w:val="0"/>
      <w:sz w:val="30"/>
      <w:szCs w:val="30"/>
    </w:rPr>
  </w:style>
  <w:style w:type="paragraph" w:customStyle="1" w:styleId="xl29">
    <w:name w:val="xl29"/>
    <w:basedOn w:val="a3"/>
    <w:rsid w:val="000B0AF7"/>
    <w:pPr>
      <w:widowControl/>
      <w:pBdr>
        <w:bottom w:val="single" w:sz="4" w:space="0" w:color="auto"/>
        <w:right w:val="single" w:sz="12" w:space="0" w:color="auto"/>
      </w:pBdr>
      <w:spacing w:before="100" w:beforeAutospacing="1" w:after="100" w:afterAutospacing="1"/>
      <w:jc w:val="center"/>
    </w:pPr>
    <w:rPr>
      <w:rFonts w:ascii="Times New Roman" w:eastAsia="Arial Unicode MS" w:hAnsi="Times New Roman" w:cs="Times New Roman"/>
      <w:kern w:val="0"/>
      <w:sz w:val="20"/>
      <w:szCs w:val="21"/>
    </w:rPr>
  </w:style>
  <w:style w:type="paragraph" w:customStyle="1" w:styleId="afffffffff7">
    <w:name w:val="表格头"/>
    <w:basedOn w:val="a3"/>
    <w:autoRedefine/>
    <w:rsid w:val="000B0AF7"/>
    <w:pPr>
      <w:widowControl/>
      <w:adjustRightInd w:val="0"/>
      <w:spacing w:beforeLines="50" w:before="156" w:line="500" w:lineRule="exact"/>
      <w:jc w:val="center"/>
    </w:pPr>
    <w:rPr>
      <w:rFonts w:ascii="黑体" w:eastAsia="黑体" w:hAnsi="宋体" w:cs="Times New Roman"/>
      <w:kern w:val="0"/>
      <w:sz w:val="24"/>
      <w:szCs w:val="20"/>
    </w:rPr>
  </w:style>
  <w:style w:type="paragraph" w:customStyle="1" w:styleId="xl36">
    <w:name w:val="xl36"/>
    <w:basedOn w:val="a3"/>
    <w:rsid w:val="000B0AF7"/>
    <w:pPr>
      <w:widowControl/>
      <w:pBdr>
        <w:left w:val="single" w:sz="8" w:space="0" w:color="auto"/>
        <w:bottom w:val="single" w:sz="4" w:space="0" w:color="auto"/>
        <w:right w:val="single" w:sz="4" w:space="0" w:color="auto"/>
      </w:pBdr>
      <w:spacing w:before="100" w:after="100"/>
      <w:jc w:val="center"/>
    </w:pPr>
    <w:rPr>
      <w:rFonts w:ascii="宋体" w:eastAsia="宋体" w:hAnsi="宋体" w:cs="Times New Roman"/>
      <w:kern w:val="0"/>
      <w:sz w:val="24"/>
      <w:szCs w:val="20"/>
    </w:rPr>
  </w:style>
  <w:style w:type="paragraph" w:customStyle="1" w:styleId="T1">
    <w:name w:val="T表头"/>
    <w:next w:val="a3"/>
    <w:rsid w:val="000B0AF7"/>
    <w:pPr>
      <w:keepNext/>
      <w:keepLines/>
      <w:spacing w:line="360" w:lineRule="auto"/>
      <w:jc w:val="center"/>
    </w:pPr>
    <w:rPr>
      <w:rFonts w:ascii="Times New Roman" w:eastAsia="黑体" w:hAnsi="Times New Roman" w:cs="Times New Roman"/>
      <w:kern w:val="0"/>
      <w:sz w:val="28"/>
      <w:szCs w:val="20"/>
    </w:rPr>
  </w:style>
  <w:style w:type="paragraph" w:customStyle="1" w:styleId="Title3">
    <w:name w:val="Title.3"/>
    <w:next w:val="a3"/>
    <w:rsid w:val="000B0AF7"/>
    <w:pPr>
      <w:keepNext/>
      <w:keepLines/>
      <w:spacing w:beforeLines="50" w:before="50" w:line="360" w:lineRule="auto"/>
      <w:outlineLvl w:val="2"/>
    </w:pPr>
    <w:rPr>
      <w:rFonts w:ascii="Times New Roman" w:eastAsia="仿宋_GB2312" w:hAnsi="Times New Roman" w:cs="Times New Roman"/>
      <w:kern w:val="0"/>
      <w:sz w:val="28"/>
      <w:szCs w:val="20"/>
    </w:rPr>
  </w:style>
  <w:style w:type="paragraph" w:customStyle="1" w:styleId="CharCharCharCharCharCharCharCharCharCharCharCharCharCharCharCharChar">
    <w:name w:val="Char Char Char Char Char Char Char Char Char Char Char Char Char Char Char Char Char"/>
    <w:basedOn w:val="a3"/>
    <w:autoRedefine/>
    <w:rsid w:val="000B0AF7"/>
    <w:pPr>
      <w:widowControl/>
      <w:jc w:val="left"/>
    </w:pPr>
    <w:rPr>
      <w:rFonts w:ascii="仿宋_GB2312" w:eastAsia="仿宋_GB2312" w:hAnsi="Times New Roman" w:cs="Times New Roman"/>
      <w:b/>
      <w:kern w:val="0"/>
      <w:sz w:val="32"/>
      <w:szCs w:val="32"/>
    </w:rPr>
  </w:style>
  <w:style w:type="paragraph" w:customStyle="1" w:styleId="CharCharCharCharCharCharCharCharCharCharCharCharCharCharCharCharCharChar">
    <w:name w:val="Char Char Char Char Char Char Char Char Char Char Char Char Char Char Char Char Char Char"/>
    <w:basedOn w:val="a3"/>
    <w:autoRedefine/>
    <w:rsid w:val="000B0AF7"/>
    <w:pPr>
      <w:widowControl/>
      <w:jc w:val="left"/>
    </w:pPr>
    <w:rPr>
      <w:rFonts w:ascii="仿宋_GB2312" w:eastAsia="仿宋_GB2312" w:hAnsi="Times New Roman" w:cs="Times New Roman"/>
      <w:b/>
      <w:kern w:val="0"/>
      <w:sz w:val="32"/>
      <w:szCs w:val="32"/>
    </w:rPr>
  </w:style>
  <w:style w:type="paragraph" w:customStyle="1" w:styleId="afffffffff8">
    <w:name w:val="样式 四号"/>
    <w:basedOn w:val="a3"/>
    <w:rsid w:val="000B0AF7"/>
    <w:pPr>
      <w:widowControl/>
      <w:ind w:firstLineChars="200" w:firstLine="560"/>
      <w:jc w:val="left"/>
    </w:pPr>
    <w:rPr>
      <w:rFonts w:ascii="Times New Roman" w:eastAsia="宋体" w:hAnsi="Times New Roman" w:cs="Times New Roman"/>
      <w:kern w:val="0"/>
      <w:sz w:val="24"/>
      <w:szCs w:val="20"/>
    </w:rPr>
  </w:style>
  <w:style w:type="numbering" w:customStyle="1" w:styleId="1fe">
    <w:name w:val="无列表1"/>
    <w:next w:val="a6"/>
    <w:semiHidden/>
    <w:rsid w:val="000B0AF7"/>
  </w:style>
  <w:style w:type="character" w:customStyle="1" w:styleId="Charfe">
    <w:name w:val="正文 Char"/>
    <w:rsid w:val="000B0AF7"/>
    <w:rPr>
      <w:rFonts w:ascii="宋体" w:eastAsia="宋体" w:hAnsi="宋体" w:cs="宋体"/>
      <w:color w:val="000000"/>
      <w:kern w:val="2"/>
      <w:sz w:val="24"/>
      <w:szCs w:val="24"/>
      <w:lang w:val="en-US" w:eastAsia="zh-CN" w:bidi="ar-SA"/>
    </w:rPr>
  </w:style>
  <w:style w:type="paragraph" w:customStyle="1" w:styleId="1115">
    <w:name w:val="标题111"/>
    <w:basedOn w:val="32"/>
    <w:autoRedefine/>
    <w:rsid w:val="000B0AF7"/>
    <w:pPr>
      <w:keepNext w:val="0"/>
      <w:keepLines w:val="0"/>
      <w:widowControl/>
      <w:numPr>
        <w:ilvl w:val="0"/>
        <w:numId w:val="0"/>
      </w:numPr>
      <w:adjustRightInd w:val="0"/>
      <w:spacing w:beforeLines="50" w:before="156" w:afterLines="50" w:after="156" w:line="360" w:lineRule="auto"/>
      <w:jc w:val="left"/>
      <w:textAlignment w:val="baseline"/>
    </w:pPr>
    <w:rPr>
      <w:rFonts w:ascii="宋体" w:eastAsia="宋体" w:hAnsi="宋体" w:cs="宋体"/>
      <w:sz w:val="30"/>
      <w:szCs w:val="20"/>
    </w:rPr>
  </w:style>
  <w:style w:type="character" w:customStyle="1" w:styleId="Char1CharChar1">
    <w:name w:val="纯文本 Char1 Char Char1"/>
    <w:aliases w:val="纯文本 Char Char Char Char1,普通文字 Char Char Char Char1,普通文字 Char1 Char Char1,纯文本 Char2 Char Char,纯文本 Char Char1 Char Char,普通文字 Char Char1 Char Char,普通文字 Char2 Char Char,纯文本 Char1 Char Char Char,纯文本 Char Char Char Char Char,普通文字 Char Cha"/>
    <w:rsid w:val="000B0AF7"/>
    <w:rPr>
      <w:rFonts w:ascii="宋体" w:eastAsia="宋体" w:hAnsi="Courier New"/>
      <w:kern w:val="2"/>
      <w:sz w:val="21"/>
      <w:lang w:val="en-US" w:eastAsia="zh-CN" w:bidi="ar-SA"/>
    </w:rPr>
  </w:style>
  <w:style w:type="paragraph" w:customStyle="1" w:styleId="CharCharCharCharCharCharCharCharChar1CharCharCharCharCharCharCharCharCharCharCharCharCharCharChar">
    <w:name w:val="Char Char Char Char Char Char Char Char Char1 Char Char Char Char Char Char Char Char Char Char Char Char Char Char Char"/>
    <w:basedOn w:val="a3"/>
    <w:autoRedefine/>
    <w:rsid w:val="000B0AF7"/>
    <w:pPr>
      <w:widowControl/>
      <w:adjustRightInd w:val="0"/>
      <w:snapToGrid w:val="0"/>
      <w:ind w:firstLineChars="200" w:firstLine="200"/>
      <w:jc w:val="left"/>
    </w:pPr>
    <w:rPr>
      <w:rFonts w:ascii="仿宋_GB2312" w:eastAsia="仿宋_GB2312" w:hAnsi="宋体" w:cs="Times New Roman"/>
      <w:b/>
      <w:color w:val="000000"/>
      <w:spacing w:val="-2"/>
      <w:kern w:val="0"/>
      <w:sz w:val="32"/>
      <w:szCs w:val="32"/>
    </w:rPr>
  </w:style>
  <w:style w:type="paragraph" w:customStyle="1" w:styleId="2fe">
    <w:name w:val="新标题2"/>
    <w:basedOn w:val="2a"/>
    <w:autoRedefine/>
    <w:rsid w:val="000B0AF7"/>
    <w:pPr>
      <w:keepLines w:val="0"/>
      <w:widowControl/>
      <w:numPr>
        <w:ilvl w:val="0"/>
        <w:numId w:val="0"/>
      </w:numPr>
      <w:spacing w:beforeLines="100" w:before="326" w:afterLines="100" w:after="326" w:line="360" w:lineRule="auto"/>
      <w:jc w:val="left"/>
    </w:pPr>
    <w:rPr>
      <w:rFonts w:ascii="宋体" w:eastAsia="宋体" w:hAnsi="宋体" w:cs="Arial"/>
    </w:rPr>
  </w:style>
  <w:style w:type="paragraph" w:customStyle="1" w:styleId="Char40">
    <w:name w:val="Char4"/>
    <w:basedOn w:val="a3"/>
    <w:autoRedefine/>
    <w:rsid w:val="000B0AF7"/>
    <w:pPr>
      <w:widowControl/>
      <w:spacing w:line="400" w:lineRule="exact"/>
      <w:jc w:val="left"/>
    </w:pPr>
    <w:rPr>
      <w:rFonts w:ascii="宋体" w:eastAsia="宋体" w:hAnsi="宋体" w:cs="Times New Roman"/>
      <w:kern w:val="0"/>
      <w:sz w:val="20"/>
      <w:szCs w:val="20"/>
    </w:rPr>
  </w:style>
  <w:style w:type="paragraph" w:customStyle="1" w:styleId="afffffffff9">
    <w:name w:val="样式 加粗 居中"/>
    <w:basedOn w:val="a3"/>
    <w:link w:val="Charff"/>
    <w:rsid w:val="000B0AF7"/>
    <w:pPr>
      <w:widowControl/>
      <w:spacing w:line="360" w:lineRule="auto"/>
      <w:jc w:val="center"/>
    </w:pPr>
    <w:rPr>
      <w:rFonts w:ascii="Times New Roman" w:eastAsia="宋体" w:hAnsi="Times New Roman" w:cs="宋体"/>
      <w:b/>
      <w:bCs/>
      <w:szCs w:val="20"/>
    </w:rPr>
  </w:style>
  <w:style w:type="character" w:customStyle="1" w:styleId="Charff">
    <w:name w:val="样式 加粗 居中 Char"/>
    <w:link w:val="afffffffff9"/>
    <w:rsid w:val="000B0AF7"/>
    <w:rPr>
      <w:rFonts w:ascii="Times New Roman" w:eastAsia="宋体" w:hAnsi="Times New Roman" w:cs="宋体"/>
      <w:b/>
      <w:bCs/>
      <w:szCs w:val="20"/>
    </w:rPr>
  </w:style>
  <w:style w:type="paragraph" w:customStyle="1" w:styleId="1252">
    <w:name w:val="样式 两端对齐 行距: 多倍行距 1.25 字行 首行缩进:  2 字符"/>
    <w:basedOn w:val="a3"/>
    <w:rsid w:val="000B0AF7"/>
    <w:pPr>
      <w:widowControl/>
      <w:spacing w:line="300" w:lineRule="auto"/>
      <w:ind w:firstLineChars="200" w:firstLine="480"/>
      <w:jc w:val="left"/>
    </w:pPr>
    <w:rPr>
      <w:rFonts w:ascii="Times New Roman" w:eastAsia="宋体" w:hAnsi="Times New Roman" w:cs="宋体"/>
      <w:kern w:val="0"/>
      <w:sz w:val="24"/>
      <w:szCs w:val="20"/>
      <w:lang w:eastAsia="en-US" w:bidi="en-US"/>
    </w:rPr>
  </w:style>
  <w:style w:type="paragraph" w:customStyle="1" w:styleId="444">
    <w:name w:val="标题444"/>
    <w:basedOn w:val="a3"/>
    <w:rsid w:val="000B0AF7"/>
    <w:pPr>
      <w:widowControl/>
      <w:spacing w:line="360" w:lineRule="auto"/>
      <w:jc w:val="left"/>
    </w:pPr>
    <w:rPr>
      <w:rFonts w:ascii="宋体" w:eastAsia="宋体" w:hAnsi="宋体" w:cs="宋体"/>
      <w:b/>
      <w:bCs/>
      <w:kern w:val="0"/>
      <w:sz w:val="28"/>
      <w:szCs w:val="20"/>
    </w:rPr>
  </w:style>
  <w:style w:type="numbering" w:customStyle="1" w:styleId="2ff">
    <w:name w:val="无列表2"/>
    <w:next w:val="a6"/>
    <w:semiHidden/>
    <w:rsid w:val="000B0AF7"/>
  </w:style>
  <w:style w:type="paragraph" w:customStyle="1" w:styleId="CharCharCharCharCharCharCharCharChar1CharCharCharCharCharCharChar">
    <w:name w:val="Char Char Char Char Char Char Char Char Char1 Char Char Char Char Char Char Char"/>
    <w:basedOn w:val="a3"/>
    <w:autoRedefine/>
    <w:rsid w:val="000B0AF7"/>
    <w:pPr>
      <w:widowControl/>
      <w:snapToGrid w:val="0"/>
      <w:ind w:left="360" w:hangingChars="150" w:hanging="150"/>
      <w:jc w:val="left"/>
    </w:pPr>
    <w:rPr>
      <w:rFonts w:ascii="仿宋_GB2312" w:eastAsia="仿宋_GB2312" w:hAnsi="宋体" w:cs="Times New Roman"/>
      <w:b/>
      <w:color w:val="000000"/>
      <w:spacing w:val="-2"/>
      <w:kern w:val="0"/>
      <w:sz w:val="32"/>
      <w:szCs w:val="32"/>
    </w:rPr>
  </w:style>
  <w:style w:type="paragraph" w:customStyle="1" w:styleId="afffffffffa">
    <w:name w:val="@ 正文"/>
    <w:basedOn w:val="a3"/>
    <w:link w:val="Charff0"/>
    <w:qFormat/>
    <w:rsid w:val="000B0AF7"/>
    <w:pPr>
      <w:widowControl/>
      <w:tabs>
        <w:tab w:val="left" w:pos="1980"/>
        <w:tab w:val="left" w:pos="3825"/>
        <w:tab w:val="left" w:pos="4680"/>
      </w:tabs>
      <w:spacing w:line="360" w:lineRule="auto"/>
      <w:ind w:firstLineChars="200" w:firstLine="200"/>
      <w:jc w:val="left"/>
    </w:pPr>
    <w:rPr>
      <w:rFonts w:ascii="Times New Roman" w:eastAsia="宋体" w:hAnsi="宋体" w:cs="Times New Roman"/>
      <w:sz w:val="24"/>
      <w:szCs w:val="21"/>
    </w:rPr>
  </w:style>
  <w:style w:type="character" w:customStyle="1" w:styleId="Charff0">
    <w:name w:val="@ 正文 Char"/>
    <w:link w:val="afffffffffa"/>
    <w:rsid w:val="000B0AF7"/>
    <w:rPr>
      <w:rFonts w:ascii="Times New Roman" w:eastAsia="宋体" w:hAnsi="宋体" w:cs="Times New Roman"/>
      <w:sz w:val="24"/>
      <w:szCs w:val="21"/>
    </w:rPr>
  </w:style>
  <w:style w:type="character" w:customStyle="1" w:styleId="ksfindclass">
    <w:name w:val="ksfind_class"/>
    <w:basedOn w:val="a4"/>
    <w:rsid w:val="000B0AF7"/>
  </w:style>
  <w:style w:type="paragraph" w:customStyle="1" w:styleId="reader-word-layerreader-word-s34-11">
    <w:name w:val="reader-word-layer reader-word-s34-11"/>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14">
    <w:name w:val="reader-word-layer reader-word-s34-14"/>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20">
    <w:name w:val="reader-word-layer reader-word-s34-20"/>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19">
    <w:name w:val="reader-word-layer reader-word-s34-19"/>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18">
    <w:name w:val="reader-word-layer reader-word-s34-18"/>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9">
    <w:name w:val="reader-word-layer reader-word-s34-9"/>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13">
    <w:name w:val="reader-word-layer reader-word-s34-13"/>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21">
    <w:name w:val="reader-word-layer reader-word-s34-21"/>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22">
    <w:name w:val="reader-word-layer reader-word-s34-22"/>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23">
    <w:name w:val="reader-word-layer reader-word-s34-23"/>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4-24">
    <w:name w:val="reader-word-layer reader-word-s34-24"/>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9">
    <w:name w:val="reader-word-layer reader-word-s35-9"/>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10">
    <w:name w:val="reader-word-layer reader-word-s35-10"/>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11">
    <w:name w:val="reader-word-layer reader-word-s35-11"/>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8">
    <w:name w:val="reader-word-layer reader-word-s35-8"/>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13">
    <w:name w:val="reader-word-layer reader-word-s35-13"/>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14">
    <w:name w:val="reader-word-layer reader-word-s35-14"/>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17">
    <w:name w:val="reader-word-layer reader-word-s35-17"/>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18">
    <w:name w:val="reader-word-layer reader-word-s35-18"/>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19">
    <w:name w:val="reader-word-layer reader-word-s35-19"/>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35-20">
    <w:name w:val="reader-word-layer reader-word-s35-20"/>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CharCharCharCharCharChar1CharCharCharCharCharChar1CharCharCharChar1">
    <w:name w:val="Char Char Char Char Char Char1 Char Char Char Char Char Char1 Char Char Char Char1"/>
    <w:basedOn w:val="a3"/>
    <w:autoRedefine/>
    <w:rsid w:val="000B0AF7"/>
    <w:pPr>
      <w:widowControl/>
      <w:jc w:val="left"/>
    </w:pPr>
    <w:rPr>
      <w:rFonts w:ascii="仿宋_GB2312" w:eastAsia="仿宋_GB2312" w:hAnsi="Times New Roman" w:cs="Times New Roman"/>
      <w:b/>
      <w:kern w:val="0"/>
      <w:sz w:val="32"/>
      <w:szCs w:val="32"/>
    </w:rPr>
  </w:style>
  <w:style w:type="paragraph" w:customStyle="1" w:styleId="reader-word-layerreader-word-s1-18">
    <w:name w:val="reader-word-layer reader-word-s1-18"/>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20">
    <w:name w:val="reader-word-layer reader-word-s1-20"/>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40">
    <w:name w:val="reader-word-layer reader-word-s1-40"/>
    <w:basedOn w:val="a3"/>
    <w:rsid w:val="000B0AF7"/>
    <w:pPr>
      <w:widowControl/>
      <w:spacing w:before="100" w:beforeAutospacing="1" w:after="100" w:afterAutospacing="1"/>
      <w:jc w:val="left"/>
    </w:pPr>
    <w:rPr>
      <w:rFonts w:ascii="宋体" w:eastAsia="宋体" w:hAnsi="宋体" w:cs="宋体"/>
      <w:kern w:val="0"/>
      <w:sz w:val="24"/>
      <w:szCs w:val="20"/>
    </w:rPr>
  </w:style>
  <w:style w:type="character" w:customStyle="1" w:styleId="Charff1">
    <w:name w:val="图表注 Char"/>
    <w:aliases w:val="题注 Char1 Char1,题注 Char Char Char Char,题注 Char11 Char Char,题注 Char11 Char1,表头题注 Char,题注 Char Char Char Char Char Char Char1,题注 Char Char Char Char Char Char Char Char,题注 Char1 Char Char,题注 Char1 Char Char Char Char Char,题注 Char Char1,图 Char"/>
    <w:rsid w:val="000B0AF7"/>
    <w:rPr>
      <w:rFonts w:ascii="Arial" w:eastAsia="黑体" w:hAnsi="Arial" w:cs="Arial"/>
      <w:kern w:val="2"/>
      <w:lang w:val="en-US" w:eastAsia="zh-CN" w:bidi="ar-SA"/>
    </w:rPr>
  </w:style>
  <w:style w:type="character" w:customStyle="1" w:styleId="Charff2">
    <w:name w:val="表格文字 Char"/>
    <w:aliases w:val="正 文 1 Char,纯文本 Char Char Char Char Char Char,表内文字 Char,普通文字 Char Char Char Char Char Char Char Char Char Char1,普 Char"/>
    <w:qFormat/>
    <w:rsid w:val="000B0AF7"/>
    <w:rPr>
      <w:rFonts w:eastAsia="宋体"/>
      <w:kern w:val="2"/>
      <w:sz w:val="21"/>
      <w:szCs w:val="21"/>
      <w:lang w:val="en-US" w:eastAsia="zh-CN" w:bidi="ar-SA"/>
    </w:rPr>
  </w:style>
  <w:style w:type="character" w:customStyle="1" w:styleId="CharCharChar">
    <w:name w:val="表格 Char Char Char"/>
    <w:rsid w:val="000B0AF7"/>
    <w:rPr>
      <w:rFonts w:ascii="宋体" w:eastAsia="宋体"/>
      <w:kern w:val="2"/>
      <w:sz w:val="21"/>
      <w:szCs w:val="21"/>
      <w:lang w:val="en-US" w:eastAsia="zh-CN" w:bidi="ar-SA"/>
    </w:rPr>
  </w:style>
  <w:style w:type="numbering" w:customStyle="1" w:styleId="3f2">
    <w:name w:val="无列表3"/>
    <w:next w:val="a6"/>
    <w:semiHidden/>
    <w:rsid w:val="000B0AF7"/>
  </w:style>
  <w:style w:type="table" w:customStyle="1" w:styleId="-11">
    <w:name w:val="网格型-11"/>
    <w:basedOn w:val="3f3"/>
    <w:next w:val="ab"/>
    <w:rsid w:val="000B0AF7"/>
    <w:pPr>
      <w:spacing w:line="240" w:lineRule="auto"/>
      <w:ind w:firstLineChars="0" w:firstLine="0"/>
      <w:jc w:val="center"/>
    </w:pPr>
    <w:rPr>
      <w:rFonts w:ascii="宋体"/>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3f3">
    <w:name w:val="Table Simple 3"/>
    <w:basedOn w:val="a5"/>
    <w:rsid w:val="000B0AF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1Char20">
    <w:name w:val="样式1 Char2"/>
    <w:rsid w:val="000B0AF7"/>
    <w:rPr>
      <w:rFonts w:ascii="宋体" w:eastAsia="楷体_GB2312" w:hAnsi="宋体"/>
      <w:bCs/>
      <w:color w:val="000000"/>
      <w:kern w:val="44"/>
      <w:sz w:val="44"/>
      <w:szCs w:val="44"/>
      <w:lang w:val="en-US" w:eastAsia="zh-CN" w:bidi="ar-SA"/>
    </w:rPr>
  </w:style>
  <w:style w:type="paragraph" w:customStyle="1" w:styleId="0-">
    <w:name w:val="0-报告正文"/>
    <w:basedOn w:val="a3"/>
    <w:link w:val="0-Char"/>
    <w:rsid w:val="000B0AF7"/>
    <w:pPr>
      <w:widowControl/>
      <w:spacing w:line="360" w:lineRule="auto"/>
      <w:ind w:firstLineChars="200" w:firstLine="200"/>
      <w:jc w:val="left"/>
    </w:pPr>
    <w:rPr>
      <w:rFonts w:ascii="Times New Roman" w:eastAsia="仿宋_GB2312" w:hAnsi="Times New Roman" w:cs="Times New Roman"/>
      <w:bCs/>
      <w:snapToGrid w:val="0"/>
      <w:kern w:val="0"/>
      <w:sz w:val="28"/>
      <w:szCs w:val="24"/>
    </w:rPr>
  </w:style>
  <w:style w:type="character" w:customStyle="1" w:styleId="0-Char">
    <w:name w:val="0-报告正文 Char"/>
    <w:link w:val="0-"/>
    <w:rsid w:val="000B0AF7"/>
    <w:rPr>
      <w:rFonts w:ascii="Times New Roman" w:eastAsia="仿宋_GB2312" w:hAnsi="Times New Roman" w:cs="Times New Roman"/>
      <w:bCs/>
      <w:snapToGrid w:val="0"/>
      <w:kern w:val="0"/>
      <w:sz w:val="28"/>
      <w:szCs w:val="24"/>
    </w:rPr>
  </w:style>
  <w:style w:type="paragraph" w:customStyle="1" w:styleId="afffffffffb">
    <w:name w:val="图文"/>
    <w:aliases w:val="正文缩进2,identication,正文缩进 Char Char Char Char Char Char Char1,正文缩进 Char Char Char Char Char Char1,正文缩进 Char Char Char Char Char Char Char2,Body text ident 1,图表"/>
    <w:basedOn w:val="a3"/>
    <w:rsid w:val="000B0AF7"/>
    <w:pPr>
      <w:widowControl/>
      <w:spacing w:line="320" w:lineRule="exact"/>
      <w:jc w:val="left"/>
    </w:pPr>
    <w:rPr>
      <w:rFonts w:ascii="Times New Roman" w:eastAsia="宋体" w:hAnsi="Times New Roman" w:cs="Times New Roman"/>
      <w:kern w:val="0"/>
      <w:sz w:val="24"/>
      <w:szCs w:val="20"/>
    </w:rPr>
  </w:style>
  <w:style w:type="paragraph" w:customStyle="1" w:styleId="0-0">
    <w:name w:val="0-模式说明与单位"/>
    <w:basedOn w:val="a3"/>
    <w:link w:val="0-Char0"/>
    <w:rsid w:val="000B0AF7"/>
    <w:pPr>
      <w:widowControl/>
      <w:tabs>
        <w:tab w:val="left" w:pos="840"/>
      </w:tabs>
      <w:snapToGrid w:val="0"/>
      <w:spacing w:line="300" w:lineRule="auto"/>
      <w:ind w:firstLineChars="200" w:firstLine="480"/>
      <w:jc w:val="left"/>
    </w:pPr>
    <w:rPr>
      <w:rFonts w:ascii="Times New Roman" w:eastAsia="宋体" w:hAnsi="Times New Roman" w:cs="Times New Roman"/>
      <w:sz w:val="24"/>
      <w:szCs w:val="24"/>
    </w:rPr>
  </w:style>
  <w:style w:type="character" w:customStyle="1" w:styleId="0-Char0">
    <w:name w:val="0-模式说明与单位 Char"/>
    <w:link w:val="0-0"/>
    <w:rsid w:val="000B0AF7"/>
    <w:rPr>
      <w:rFonts w:ascii="Times New Roman" w:eastAsia="宋体" w:hAnsi="Times New Roman" w:cs="Times New Roman"/>
      <w:sz w:val="24"/>
      <w:szCs w:val="24"/>
    </w:rPr>
  </w:style>
  <w:style w:type="paragraph" w:customStyle="1" w:styleId="0-1">
    <w:name w:val="0-表下注解"/>
    <w:basedOn w:val="a3"/>
    <w:rsid w:val="000B0AF7"/>
    <w:pPr>
      <w:widowControl/>
      <w:spacing w:line="320" w:lineRule="exact"/>
      <w:jc w:val="left"/>
    </w:pPr>
    <w:rPr>
      <w:rFonts w:ascii="Times New Roman" w:eastAsia="宋体" w:hAnsi="Times New Roman" w:cs="Times New Roman"/>
      <w:kern w:val="0"/>
      <w:sz w:val="20"/>
      <w:szCs w:val="21"/>
    </w:rPr>
  </w:style>
  <w:style w:type="paragraph" w:customStyle="1" w:styleId="0-2">
    <w:name w:val="0-图标题"/>
    <w:basedOn w:val="a3"/>
    <w:rsid w:val="000B0AF7"/>
    <w:pPr>
      <w:widowControl/>
      <w:spacing w:beforeLines="50" w:before="50"/>
      <w:jc w:val="center"/>
    </w:pPr>
    <w:rPr>
      <w:rFonts w:ascii="Times New Roman" w:eastAsia="黑体" w:hAnsi="Times New Roman" w:cs="Times New Roman"/>
      <w:kern w:val="0"/>
      <w:sz w:val="28"/>
      <w:szCs w:val="20"/>
    </w:rPr>
  </w:style>
  <w:style w:type="paragraph" w:customStyle="1" w:styleId="0-3">
    <w:name w:val="0-表内容"/>
    <w:basedOn w:val="a3"/>
    <w:rsid w:val="000B0AF7"/>
    <w:pPr>
      <w:widowControl/>
      <w:jc w:val="center"/>
    </w:pPr>
    <w:rPr>
      <w:rFonts w:ascii="Times New Roman" w:eastAsia="宋体" w:hAnsi="Times New Roman" w:cs="Times New Roman"/>
      <w:snapToGrid w:val="0"/>
      <w:kern w:val="0"/>
      <w:sz w:val="24"/>
      <w:szCs w:val="20"/>
    </w:rPr>
  </w:style>
  <w:style w:type="paragraph" w:customStyle="1" w:styleId="0-4">
    <w:name w:val="0-表头"/>
    <w:basedOn w:val="a3"/>
    <w:link w:val="0-Char1"/>
    <w:rsid w:val="000B0AF7"/>
    <w:pPr>
      <w:widowControl/>
      <w:spacing w:beforeLines="50" w:before="156"/>
      <w:jc w:val="center"/>
      <w:outlineLvl w:val="3"/>
    </w:pPr>
    <w:rPr>
      <w:rFonts w:ascii="Times New Roman" w:eastAsia="黑体" w:hAnsi="Times New Roman" w:cs="Times New Roman"/>
      <w:sz w:val="24"/>
      <w:szCs w:val="20"/>
    </w:rPr>
  </w:style>
  <w:style w:type="character" w:customStyle="1" w:styleId="0-Char1">
    <w:name w:val="0-表头 Char"/>
    <w:link w:val="0-4"/>
    <w:rsid w:val="000B0AF7"/>
    <w:rPr>
      <w:rFonts w:ascii="Times New Roman" w:eastAsia="黑体" w:hAnsi="Times New Roman" w:cs="Times New Roman"/>
      <w:sz w:val="24"/>
      <w:szCs w:val="20"/>
    </w:rPr>
  </w:style>
  <w:style w:type="character" w:customStyle="1" w:styleId="CharCharChar1">
    <w:name w:val="题注 Char Char Char1"/>
    <w:aliases w:val="题注 Char1 Char Char Char,题注 Char Char Char Char Char,题注 Char Char Char Char1,题注2 Char Char Char Char,题注 Char12 Char Char Char Char,题注 Char Char1 Char Char1 Char Char,题注 Char1 Char Char2 Char Char Char Char,题注 Char1 Char1 Char Char"/>
    <w:rsid w:val="000B0AF7"/>
    <w:rPr>
      <w:rFonts w:ascii="宋体" w:eastAsia="宋体" w:hAnsi="宋体"/>
      <w:b/>
      <w:bCs/>
      <w:noProof/>
      <w:kern w:val="2"/>
      <w:sz w:val="28"/>
      <w:lang w:val="en-US" w:eastAsia="zh-CN" w:bidi="ar-SA"/>
    </w:rPr>
  </w:style>
  <w:style w:type="character" w:customStyle="1" w:styleId="ttag">
    <w:name w:val="t_tag"/>
    <w:basedOn w:val="a4"/>
    <w:rsid w:val="000B0AF7"/>
  </w:style>
  <w:style w:type="character" w:customStyle="1" w:styleId="apple-style-span">
    <w:name w:val="apple-style-span"/>
    <w:basedOn w:val="a4"/>
    <w:rsid w:val="000B0AF7"/>
  </w:style>
  <w:style w:type="paragraph" w:customStyle="1" w:styleId="1ff">
    <w:name w:val="1     报告正文"/>
    <w:basedOn w:val="a3"/>
    <w:link w:val="1Char3"/>
    <w:rsid w:val="000B0AF7"/>
    <w:pPr>
      <w:widowControl/>
      <w:adjustRightInd w:val="0"/>
      <w:snapToGrid w:val="0"/>
      <w:spacing w:line="360" w:lineRule="auto"/>
      <w:ind w:firstLineChars="200" w:firstLine="200"/>
      <w:jc w:val="left"/>
    </w:pPr>
    <w:rPr>
      <w:rFonts w:ascii="Times New Roman" w:eastAsia="仿宋_GB2312" w:hAnsi="Times New Roman" w:cs="Times New Roman"/>
      <w:sz w:val="28"/>
      <w:szCs w:val="28"/>
    </w:rPr>
  </w:style>
  <w:style w:type="character" w:customStyle="1" w:styleId="1Char3">
    <w:name w:val="1     报告正文 Char"/>
    <w:link w:val="1ff"/>
    <w:rsid w:val="000B0AF7"/>
    <w:rPr>
      <w:rFonts w:ascii="Times New Roman" w:eastAsia="仿宋_GB2312" w:hAnsi="Times New Roman" w:cs="Times New Roman"/>
      <w:sz w:val="28"/>
      <w:szCs w:val="28"/>
    </w:rPr>
  </w:style>
  <w:style w:type="paragraph" w:customStyle="1" w:styleId="JJ1">
    <w:name w:val="JJ1     报告正文"/>
    <w:basedOn w:val="a3"/>
    <w:link w:val="JJ1Char"/>
    <w:rsid w:val="000B0AF7"/>
    <w:pPr>
      <w:widowControl/>
      <w:adjustRightInd w:val="0"/>
      <w:snapToGrid w:val="0"/>
      <w:spacing w:line="360" w:lineRule="auto"/>
      <w:ind w:firstLineChars="200" w:firstLine="200"/>
      <w:jc w:val="left"/>
    </w:pPr>
    <w:rPr>
      <w:rFonts w:ascii="Times New Roman" w:eastAsia="仿宋_GB2312" w:hAnsi="Times New Roman" w:cs="Times New Roman"/>
      <w:sz w:val="28"/>
      <w:szCs w:val="28"/>
    </w:rPr>
  </w:style>
  <w:style w:type="character" w:customStyle="1" w:styleId="JJ1Char">
    <w:name w:val="JJ1     报告正文 Char"/>
    <w:link w:val="JJ1"/>
    <w:rsid w:val="000B0AF7"/>
    <w:rPr>
      <w:rFonts w:ascii="Times New Roman" w:eastAsia="仿宋_GB2312" w:hAnsi="Times New Roman" w:cs="Times New Roman"/>
      <w:sz w:val="28"/>
      <w:szCs w:val="28"/>
    </w:rPr>
  </w:style>
  <w:style w:type="paragraph" w:customStyle="1" w:styleId="JJ3">
    <w:name w:val="JJ3      表格文字"/>
    <w:basedOn w:val="a3"/>
    <w:rsid w:val="000B0AF7"/>
    <w:pPr>
      <w:widowControl/>
      <w:snapToGrid w:val="0"/>
      <w:jc w:val="center"/>
    </w:pPr>
    <w:rPr>
      <w:rFonts w:ascii="Times New Roman" w:eastAsia="宋体" w:hAnsi="Times New Roman" w:cs="Times New Roman"/>
      <w:kern w:val="0"/>
      <w:sz w:val="24"/>
      <w:szCs w:val="20"/>
    </w:rPr>
  </w:style>
  <w:style w:type="paragraph" w:customStyle="1" w:styleId="W">
    <w:name w:val="W报告书正文"/>
    <w:basedOn w:val="a3"/>
    <w:rsid w:val="000B0AF7"/>
    <w:pPr>
      <w:widowControl/>
      <w:adjustRightInd w:val="0"/>
      <w:snapToGrid w:val="0"/>
      <w:spacing w:line="360" w:lineRule="auto"/>
      <w:ind w:firstLineChars="200" w:firstLine="200"/>
      <w:jc w:val="left"/>
    </w:pPr>
    <w:rPr>
      <w:rFonts w:ascii="Times New Roman" w:eastAsia="仿宋_GB2312" w:hAnsi="Times New Roman" w:cs="Times New Roman"/>
      <w:kern w:val="0"/>
      <w:sz w:val="28"/>
      <w:szCs w:val="28"/>
    </w:rPr>
  </w:style>
  <w:style w:type="paragraph" w:customStyle="1" w:styleId="GS00">
    <w:name w:val="GS00    报告正文"/>
    <w:basedOn w:val="a3"/>
    <w:rsid w:val="000B0AF7"/>
    <w:pPr>
      <w:widowControl/>
      <w:adjustRightInd w:val="0"/>
      <w:snapToGrid w:val="0"/>
      <w:spacing w:line="360" w:lineRule="auto"/>
      <w:ind w:firstLineChars="200" w:firstLine="200"/>
      <w:jc w:val="left"/>
    </w:pPr>
    <w:rPr>
      <w:rFonts w:ascii="Times New Roman" w:eastAsia="仿宋_GB2312" w:hAnsi="Times New Roman" w:cs="Times New Roman"/>
      <w:kern w:val="0"/>
      <w:sz w:val="28"/>
      <w:szCs w:val="28"/>
    </w:rPr>
  </w:style>
  <w:style w:type="paragraph" w:customStyle="1" w:styleId="4-">
    <w:name w:val="4-报告正文"/>
    <w:basedOn w:val="a3"/>
    <w:link w:val="4-Char"/>
    <w:rsid w:val="000B0AF7"/>
    <w:pPr>
      <w:widowControl/>
      <w:spacing w:line="360" w:lineRule="auto"/>
      <w:ind w:firstLineChars="200" w:firstLine="200"/>
      <w:jc w:val="left"/>
    </w:pPr>
    <w:rPr>
      <w:rFonts w:ascii="Times New Roman" w:eastAsia="仿宋_GB2312" w:hAnsi="Times New Roman" w:cs="Times New Roman"/>
      <w:bCs/>
      <w:snapToGrid w:val="0"/>
      <w:kern w:val="0"/>
      <w:sz w:val="28"/>
      <w:szCs w:val="24"/>
    </w:rPr>
  </w:style>
  <w:style w:type="character" w:customStyle="1" w:styleId="4-Char">
    <w:name w:val="4-报告正文 Char"/>
    <w:link w:val="4-"/>
    <w:rsid w:val="000B0AF7"/>
    <w:rPr>
      <w:rFonts w:ascii="Times New Roman" w:eastAsia="仿宋_GB2312" w:hAnsi="Times New Roman" w:cs="Times New Roman"/>
      <w:bCs/>
      <w:snapToGrid w:val="0"/>
      <w:kern w:val="0"/>
      <w:sz w:val="28"/>
      <w:szCs w:val="24"/>
    </w:rPr>
  </w:style>
  <w:style w:type="paragraph" w:customStyle="1" w:styleId="GS12">
    <w:name w:val="GS12       表格文字"/>
    <w:basedOn w:val="a3"/>
    <w:rsid w:val="000B0AF7"/>
    <w:pPr>
      <w:widowControl/>
      <w:snapToGrid w:val="0"/>
      <w:jc w:val="center"/>
    </w:pPr>
    <w:rPr>
      <w:rFonts w:ascii="Times New Roman" w:eastAsia="宋体" w:hAnsi="Times New Roman" w:cs="Times New Roman"/>
      <w:kern w:val="0"/>
      <w:sz w:val="20"/>
      <w:szCs w:val="20"/>
    </w:rPr>
  </w:style>
  <w:style w:type="paragraph" w:customStyle="1" w:styleId="W0">
    <w:name w:val="W报告书表格"/>
    <w:basedOn w:val="a3"/>
    <w:rsid w:val="000B0AF7"/>
    <w:pPr>
      <w:widowControl/>
      <w:snapToGrid w:val="0"/>
      <w:jc w:val="center"/>
    </w:pPr>
    <w:rPr>
      <w:rFonts w:ascii="Times New Roman" w:eastAsia="宋体" w:hAnsi="Times New Roman" w:cs="Times New Roman"/>
      <w:kern w:val="0"/>
      <w:sz w:val="24"/>
      <w:szCs w:val="20"/>
    </w:rPr>
  </w:style>
  <w:style w:type="paragraph" w:customStyle="1" w:styleId="W1">
    <w:name w:val="W报告书表头"/>
    <w:basedOn w:val="a3"/>
    <w:next w:val="a3"/>
    <w:rsid w:val="000B0AF7"/>
    <w:pPr>
      <w:widowControl/>
      <w:snapToGrid w:val="0"/>
      <w:spacing w:before="240" w:after="120"/>
      <w:jc w:val="center"/>
    </w:pPr>
    <w:rPr>
      <w:rFonts w:ascii="Times New Roman" w:eastAsia="黑体" w:hAnsi="Times New Roman" w:cs="Times New Roman"/>
      <w:w w:val="110"/>
      <w:kern w:val="0"/>
      <w:sz w:val="24"/>
      <w:szCs w:val="28"/>
    </w:rPr>
  </w:style>
  <w:style w:type="paragraph" w:customStyle="1" w:styleId="2ff0">
    <w:name w:val="样式 报告正文 + 首行缩进:  2 字符"/>
    <w:basedOn w:val="a3"/>
    <w:rsid w:val="000B0AF7"/>
    <w:pPr>
      <w:widowControl/>
      <w:adjustRightInd w:val="0"/>
      <w:snapToGrid w:val="0"/>
      <w:spacing w:line="360" w:lineRule="auto"/>
      <w:ind w:firstLineChars="200" w:firstLine="480"/>
      <w:jc w:val="left"/>
    </w:pPr>
    <w:rPr>
      <w:rFonts w:ascii="Times New Roman" w:eastAsia="宋体" w:hAnsi="Times New Roman" w:cs="宋体"/>
      <w:kern w:val="0"/>
      <w:sz w:val="24"/>
      <w:szCs w:val="20"/>
    </w:rPr>
  </w:style>
  <w:style w:type="paragraph" w:customStyle="1" w:styleId="afffffffffc">
    <w:name w:val="模式说明与单位"/>
    <w:basedOn w:val="a3"/>
    <w:rsid w:val="000B0AF7"/>
    <w:pPr>
      <w:widowControl/>
      <w:tabs>
        <w:tab w:val="left" w:pos="840"/>
      </w:tabs>
      <w:snapToGrid w:val="0"/>
      <w:spacing w:line="300" w:lineRule="auto"/>
      <w:ind w:firstLineChars="200" w:firstLine="480"/>
      <w:jc w:val="left"/>
    </w:pPr>
    <w:rPr>
      <w:rFonts w:ascii="Times New Roman" w:eastAsia="宋体" w:hAnsi="Times New Roman" w:cs="Times New Roman"/>
      <w:kern w:val="0"/>
      <w:sz w:val="24"/>
      <w:szCs w:val="20"/>
    </w:rPr>
  </w:style>
  <w:style w:type="paragraph" w:customStyle="1" w:styleId="6-0">
    <w:name w:val="6-表内容"/>
    <w:basedOn w:val="a3"/>
    <w:rsid w:val="000B0AF7"/>
    <w:pPr>
      <w:widowControl/>
      <w:jc w:val="center"/>
    </w:pPr>
    <w:rPr>
      <w:rFonts w:ascii="Times New Roman" w:eastAsia="宋体" w:hAnsi="Times New Roman" w:cs="Times New Roman"/>
      <w:snapToGrid w:val="0"/>
      <w:kern w:val="0"/>
      <w:sz w:val="24"/>
      <w:szCs w:val="20"/>
    </w:rPr>
  </w:style>
  <w:style w:type="character" w:customStyle="1" w:styleId="Charff3">
    <w:name w:val="报告书 Char"/>
    <w:rsid w:val="000B0AF7"/>
    <w:rPr>
      <w:rFonts w:ascii="宋体" w:hAnsi="宋体" w:cs="宋体"/>
      <w:color w:val="FF0000"/>
      <w:spacing w:val="-4"/>
      <w:sz w:val="28"/>
      <w:szCs w:val="28"/>
    </w:rPr>
  </w:style>
  <w:style w:type="paragraph" w:customStyle="1" w:styleId="afffffffffd">
    <w:name w:val="环科院正文"/>
    <w:basedOn w:val="a3"/>
    <w:link w:val="Charff4"/>
    <w:autoRedefine/>
    <w:semiHidden/>
    <w:rsid w:val="000B0AF7"/>
    <w:pPr>
      <w:widowControl/>
      <w:tabs>
        <w:tab w:val="left" w:pos="5760"/>
      </w:tabs>
      <w:spacing w:line="360" w:lineRule="auto"/>
      <w:ind w:firstLineChars="200" w:firstLine="480"/>
      <w:jc w:val="left"/>
    </w:pPr>
    <w:rPr>
      <w:rFonts w:ascii="Times New Roman" w:eastAsia="宋体" w:hAnsi="Times New Roman" w:cs="Times New Roman"/>
      <w:bCs/>
      <w:kern w:val="0"/>
      <w:sz w:val="24"/>
      <w:szCs w:val="24"/>
      <w:u w:color="000000"/>
      <w:lang w:val="zh-CN"/>
    </w:rPr>
  </w:style>
  <w:style w:type="character" w:customStyle="1" w:styleId="Charff4">
    <w:name w:val="环科院正文 Char"/>
    <w:link w:val="afffffffffd"/>
    <w:rsid w:val="000B0AF7"/>
    <w:rPr>
      <w:rFonts w:ascii="Times New Roman" w:eastAsia="宋体" w:hAnsi="Times New Roman" w:cs="Times New Roman"/>
      <w:bCs/>
      <w:kern w:val="0"/>
      <w:sz w:val="24"/>
      <w:szCs w:val="24"/>
      <w:u w:color="000000"/>
      <w:lang w:val="zh-CN"/>
    </w:rPr>
  </w:style>
  <w:style w:type="paragraph" w:customStyle="1" w:styleId="afffffffffe">
    <w:name w:val="常用正文样式"/>
    <w:rsid w:val="000B0AF7"/>
    <w:pPr>
      <w:widowControl w:val="0"/>
      <w:spacing w:line="360" w:lineRule="auto"/>
      <w:ind w:firstLine="454"/>
      <w:jc w:val="both"/>
    </w:pPr>
    <w:rPr>
      <w:rFonts w:ascii="宋体" w:eastAsia="仿宋_GB2312" w:hAnsi="新宋体" w:cs="Times New Roman"/>
      <w:sz w:val="24"/>
      <w:szCs w:val="20"/>
    </w:rPr>
  </w:style>
  <w:style w:type="character" w:customStyle="1" w:styleId="222Char">
    <w:name w:val="样式 样式 样式 样式 首行缩进:  2 字符 + 居中 + (中文) 黑体 五号 首行缩进:  2 字符 + 首行缩进:  2... Char"/>
    <w:link w:val="222"/>
    <w:qFormat/>
    <w:rsid w:val="000B0AF7"/>
    <w:rPr>
      <w:rFonts w:ascii="Times New Roman" w:eastAsia="黑体" w:hAnsi="Times New Roman" w:cs="宋体"/>
      <w:sz w:val="24"/>
      <w:szCs w:val="20"/>
    </w:rPr>
  </w:style>
  <w:style w:type="character" w:customStyle="1" w:styleId="2212Char">
    <w:name w:val="样式 样式 样式 首行缩进:  2 字符 + 居中 + 两端对齐 首行缩进:  2 字符 行距: 固定值 12 磅 Char"/>
    <w:link w:val="2212"/>
    <w:qFormat/>
    <w:rsid w:val="000B0AF7"/>
  </w:style>
  <w:style w:type="paragraph" w:customStyle="1" w:styleId="2212">
    <w:name w:val="样式 样式 样式 首行缩进:  2 字符 + 居中 + 两端对齐 首行缩进:  2 字符 行距: 固定值 12 磅"/>
    <w:basedOn w:val="a3"/>
    <w:link w:val="2212Char"/>
    <w:qFormat/>
    <w:rsid w:val="000B0AF7"/>
    <w:pPr>
      <w:widowControl/>
      <w:adjustRightInd w:val="0"/>
      <w:snapToGrid w:val="0"/>
      <w:spacing w:line="240" w:lineRule="exact"/>
      <w:jc w:val="left"/>
    </w:pPr>
  </w:style>
  <w:style w:type="paragraph" w:customStyle="1" w:styleId="affffffffff">
    <w:name w:val="小四+首行缩进"/>
    <w:basedOn w:val="a3"/>
    <w:rsid w:val="000B0AF7"/>
    <w:pPr>
      <w:widowControl/>
      <w:spacing w:line="360" w:lineRule="auto"/>
      <w:ind w:firstLine="482"/>
      <w:jc w:val="left"/>
    </w:pPr>
    <w:rPr>
      <w:rFonts w:ascii="宋体" w:eastAsia="宋体" w:hAnsi="宋体" w:cs="Times New Roman"/>
      <w:kern w:val="0"/>
      <w:sz w:val="24"/>
      <w:szCs w:val="20"/>
    </w:rPr>
  </w:style>
  <w:style w:type="character" w:customStyle="1" w:styleId="1Char4">
    <w:name w:val="样式1 Char"/>
    <w:rsid w:val="000B0AF7"/>
    <w:rPr>
      <w:rFonts w:eastAsia="宋体"/>
      <w:b/>
      <w:caps/>
      <w:kern w:val="2"/>
      <w:sz w:val="18"/>
      <w:lang w:val="en-US" w:eastAsia="zh-CN" w:bidi="ar-SA"/>
    </w:rPr>
  </w:style>
  <w:style w:type="paragraph" w:customStyle="1" w:styleId="xl22">
    <w:name w:val="xl22"/>
    <w:basedOn w:val="a3"/>
    <w:rsid w:val="000B0AF7"/>
    <w:pPr>
      <w:widowControl/>
      <w:pBdr>
        <w:bottom w:val="single" w:sz="4" w:space="0" w:color="auto"/>
        <w:right w:val="single" w:sz="4" w:space="0" w:color="auto"/>
      </w:pBdr>
      <w:spacing w:before="100" w:after="100"/>
      <w:jc w:val="center"/>
    </w:pPr>
    <w:rPr>
      <w:rFonts w:ascii="宋体" w:eastAsia="宋体" w:hAnsi="宋体" w:cs="Times New Roman"/>
      <w:kern w:val="0"/>
      <w:sz w:val="20"/>
      <w:szCs w:val="20"/>
    </w:rPr>
  </w:style>
  <w:style w:type="paragraph" w:customStyle="1" w:styleId="affffffffff0">
    <w:name w:val="图文框"/>
    <w:basedOn w:val="a3"/>
    <w:rsid w:val="000B0AF7"/>
    <w:pPr>
      <w:widowControl/>
      <w:adjustRightInd w:val="0"/>
      <w:snapToGrid w:val="0"/>
      <w:ind w:leftChars="-53" w:left="-111" w:rightChars="-48" w:right="-48"/>
      <w:jc w:val="center"/>
    </w:pPr>
    <w:rPr>
      <w:rFonts w:ascii="Times New Roman" w:eastAsia="宋体" w:hAnsi="Times New Roman" w:cs="Times New Roman"/>
      <w:snapToGrid w:val="0"/>
      <w:kern w:val="0"/>
      <w:sz w:val="20"/>
      <w:szCs w:val="20"/>
    </w:rPr>
  </w:style>
  <w:style w:type="paragraph" w:customStyle="1" w:styleId="MK00">
    <w:name w:val="MK00     报告正文"/>
    <w:basedOn w:val="a3"/>
    <w:link w:val="MK00Char"/>
    <w:rsid w:val="000B0AF7"/>
    <w:pPr>
      <w:widowControl/>
      <w:spacing w:line="360" w:lineRule="auto"/>
      <w:ind w:firstLineChars="200" w:firstLine="200"/>
      <w:jc w:val="left"/>
    </w:pPr>
    <w:rPr>
      <w:rFonts w:ascii="宋体" w:eastAsia="仿宋_GB2312" w:hAnsi="宋体" w:cs="Times New Roman"/>
      <w:sz w:val="28"/>
      <w:szCs w:val="28"/>
    </w:rPr>
  </w:style>
  <w:style w:type="character" w:customStyle="1" w:styleId="MK00Char">
    <w:name w:val="MK00     报告正文 Char"/>
    <w:link w:val="MK00"/>
    <w:rsid w:val="000B0AF7"/>
    <w:rPr>
      <w:rFonts w:ascii="宋体" w:eastAsia="仿宋_GB2312" w:hAnsi="宋体" w:cs="Times New Roman"/>
      <w:sz w:val="28"/>
      <w:szCs w:val="28"/>
    </w:rPr>
  </w:style>
  <w:style w:type="paragraph" w:customStyle="1" w:styleId="MK11">
    <w:name w:val="MK11       表题"/>
    <w:basedOn w:val="a3"/>
    <w:next w:val="a3"/>
    <w:link w:val="MK11CharChar"/>
    <w:rsid w:val="000B0AF7"/>
    <w:pPr>
      <w:widowControl/>
      <w:snapToGrid w:val="0"/>
      <w:spacing w:before="240" w:after="120"/>
      <w:jc w:val="center"/>
    </w:pPr>
    <w:rPr>
      <w:rFonts w:ascii="Times New Roman" w:eastAsia="黑体" w:hAnsi="Times New Roman" w:cs="Times New Roman"/>
      <w:sz w:val="28"/>
      <w:szCs w:val="28"/>
    </w:rPr>
  </w:style>
  <w:style w:type="character" w:customStyle="1" w:styleId="MK11CharChar">
    <w:name w:val="MK11       表题 Char Char"/>
    <w:link w:val="MK11"/>
    <w:rsid w:val="000B0AF7"/>
    <w:rPr>
      <w:rFonts w:ascii="Times New Roman" w:eastAsia="黑体" w:hAnsi="Times New Roman" w:cs="Times New Roman"/>
      <w:sz w:val="28"/>
      <w:szCs w:val="28"/>
    </w:rPr>
  </w:style>
  <w:style w:type="paragraph" w:customStyle="1" w:styleId="MK12">
    <w:name w:val="MK12       表格"/>
    <w:basedOn w:val="a3"/>
    <w:link w:val="MK12CharChar"/>
    <w:rsid w:val="000B0AF7"/>
    <w:pPr>
      <w:widowControl/>
      <w:snapToGrid w:val="0"/>
      <w:jc w:val="center"/>
    </w:pPr>
    <w:rPr>
      <w:rFonts w:ascii="Times New Roman" w:eastAsia="宋体" w:hAnsi="Times New Roman" w:cs="Times New Roman"/>
      <w:sz w:val="24"/>
      <w:szCs w:val="24"/>
    </w:rPr>
  </w:style>
  <w:style w:type="character" w:customStyle="1" w:styleId="MK12CharChar">
    <w:name w:val="MK12       表格 Char Char"/>
    <w:link w:val="MK12"/>
    <w:rsid w:val="000B0AF7"/>
    <w:rPr>
      <w:rFonts w:ascii="Times New Roman" w:eastAsia="宋体" w:hAnsi="Times New Roman" w:cs="Times New Roman"/>
      <w:sz w:val="24"/>
      <w:szCs w:val="24"/>
    </w:rPr>
  </w:style>
  <w:style w:type="paragraph" w:customStyle="1" w:styleId="CharCharCharCharCharCharCharCharCharChar1">
    <w:name w:val="Char Char Char Char Char Char Char Char Char Char1"/>
    <w:basedOn w:val="a3"/>
    <w:autoRedefine/>
    <w:rsid w:val="000B0AF7"/>
    <w:pPr>
      <w:widowControl/>
      <w:jc w:val="left"/>
    </w:pPr>
    <w:rPr>
      <w:rFonts w:ascii="黑体" w:eastAsia="黑体" w:hAnsi="黑体" w:cs="Times New Roman"/>
      <w:b/>
      <w:spacing w:val="10"/>
      <w:kern w:val="44"/>
      <w:sz w:val="28"/>
      <w:szCs w:val="20"/>
    </w:rPr>
  </w:style>
  <w:style w:type="character" w:customStyle="1" w:styleId="08505Char1">
    <w:name w:val="样式 样式 首行缩进:  0.85 厘米 + 段前: 0.5 行 Char1"/>
    <w:link w:val="08505"/>
    <w:rsid w:val="000B0AF7"/>
    <w:rPr>
      <w:sz w:val="24"/>
    </w:rPr>
  </w:style>
  <w:style w:type="paragraph" w:customStyle="1" w:styleId="08505">
    <w:name w:val="样式 样式 首行缩进:  0.85 厘米 + 段前: 0.5 行"/>
    <w:basedOn w:val="a3"/>
    <w:link w:val="08505Char1"/>
    <w:rsid w:val="000B0AF7"/>
    <w:pPr>
      <w:widowControl/>
      <w:spacing w:before="50" w:line="360" w:lineRule="auto"/>
      <w:ind w:firstLine="482"/>
      <w:jc w:val="left"/>
    </w:pPr>
    <w:rPr>
      <w:sz w:val="24"/>
    </w:rPr>
  </w:style>
  <w:style w:type="paragraph" w:customStyle="1" w:styleId="152">
    <w:name w:val="样式 小四 行距: 1.5 倍行距"/>
    <w:basedOn w:val="a3"/>
    <w:link w:val="15CharChar"/>
    <w:rsid w:val="000B0AF7"/>
    <w:pPr>
      <w:widowControl/>
      <w:spacing w:line="360" w:lineRule="auto"/>
      <w:ind w:firstLineChars="200" w:firstLine="200"/>
      <w:jc w:val="left"/>
    </w:pPr>
    <w:rPr>
      <w:rFonts w:ascii="Times New Roman" w:eastAsia="宋体" w:hAnsi="Times New Roman" w:cs="宋体"/>
      <w:sz w:val="24"/>
      <w:szCs w:val="20"/>
    </w:rPr>
  </w:style>
  <w:style w:type="character" w:customStyle="1" w:styleId="15CharChar">
    <w:name w:val="样式 小四 行距: 1.5 倍行距 Char Char"/>
    <w:link w:val="152"/>
    <w:rsid w:val="000B0AF7"/>
    <w:rPr>
      <w:rFonts w:ascii="Times New Roman" w:eastAsia="宋体" w:hAnsi="Times New Roman" w:cs="宋体"/>
      <w:sz w:val="24"/>
      <w:szCs w:val="20"/>
    </w:rPr>
  </w:style>
  <w:style w:type="character" w:customStyle="1" w:styleId="affffffffff1">
    <w:name w:val="正文篇章"/>
    <w:rsid w:val="000B0AF7"/>
    <w:rPr>
      <w:sz w:val="24"/>
    </w:rPr>
  </w:style>
  <w:style w:type="character" w:customStyle="1" w:styleId="1ff0">
    <w:name w:val="內文1(縮排) 字元"/>
    <w:link w:val="1ff1"/>
    <w:rsid w:val="000B0AF7"/>
    <w:rPr>
      <w:rFonts w:ascii="宋体" w:hAnsi="宋体"/>
      <w:sz w:val="28"/>
      <w:szCs w:val="28"/>
    </w:rPr>
  </w:style>
  <w:style w:type="paragraph" w:customStyle="1" w:styleId="1ff1">
    <w:name w:val="內文1(縮排)"/>
    <w:basedOn w:val="a3"/>
    <w:link w:val="1ff0"/>
    <w:rsid w:val="000B0AF7"/>
    <w:pPr>
      <w:widowControl/>
      <w:spacing w:before="78" w:line="400" w:lineRule="exact"/>
      <w:ind w:firstLineChars="200" w:firstLine="560"/>
      <w:jc w:val="left"/>
    </w:pPr>
    <w:rPr>
      <w:rFonts w:ascii="宋体" w:hAnsi="宋体"/>
      <w:sz w:val="28"/>
      <w:szCs w:val="28"/>
    </w:rPr>
  </w:style>
  <w:style w:type="character" w:customStyle="1" w:styleId="5e">
    <w:name w:val="內文5 字元"/>
    <w:link w:val="5f"/>
    <w:rsid w:val="000B0AF7"/>
    <w:rPr>
      <w:rFonts w:ascii="宋体" w:hAnsi="宋体"/>
      <w:sz w:val="28"/>
      <w:szCs w:val="28"/>
    </w:rPr>
  </w:style>
  <w:style w:type="paragraph" w:customStyle="1" w:styleId="5f">
    <w:name w:val="內文5"/>
    <w:basedOn w:val="a3"/>
    <w:link w:val="5e"/>
    <w:rsid w:val="000B0AF7"/>
    <w:pPr>
      <w:widowControl/>
      <w:spacing w:beforeLines="25" w:before="78" w:line="360" w:lineRule="auto"/>
      <w:ind w:firstLineChars="200" w:firstLine="480"/>
      <w:jc w:val="left"/>
    </w:pPr>
    <w:rPr>
      <w:rFonts w:ascii="宋体" w:hAnsi="宋体"/>
      <w:sz w:val="28"/>
      <w:szCs w:val="28"/>
    </w:rPr>
  </w:style>
  <w:style w:type="paragraph" w:customStyle="1" w:styleId="CharCharChar1CharCharCharCharCharCharChar">
    <w:name w:val="Char Char Char1 Char Char Char Char Char Char Char"/>
    <w:basedOn w:val="a3"/>
    <w:rsid w:val="000B0AF7"/>
    <w:pPr>
      <w:widowControl/>
      <w:spacing w:line="480" w:lineRule="exact"/>
      <w:jc w:val="left"/>
    </w:pPr>
    <w:rPr>
      <w:rFonts w:ascii="Times New Roman" w:eastAsia="宋体" w:hAnsi="Times New Roman" w:cs="Times New Roman"/>
      <w:kern w:val="0"/>
      <w:sz w:val="20"/>
      <w:szCs w:val="20"/>
    </w:rPr>
  </w:style>
  <w:style w:type="character" w:customStyle="1" w:styleId="1410">
    <w:name w:val="141"/>
    <w:rsid w:val="000B0AF7"/>
    <w:rPr>
      <w:sz w:val="28"/>
      <w:szCs w:val="28"/>
    </w:rPr>
  </w:style>
  <w:style w:type="table" w:styleId="2ff1">
    <w:name w:val="Table Grid 2"/>
    <w:basedOn w:val="a5"/>
    <w:rsid w:val="000B0AF7"/>
    <w:pPr>
      <w:widowControl w:val="0"/>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Char1CharCharCharCharCharCharCharCharCharCharCharCharCharCharChar">
    <w:name w:val="Char1 Char Char Char Char Char Char Char Char Char Char Char Char Char Char Char"/>
    <w:basedOn w:val="aff6"/>
    <w:autoRedefine/>
    <w:rsid w:val="000B0AF7"/>
    <w:pPr>
      <w:widowControl/>
      <w:shd w:val="clear" w:color="auto" w:fill="000080"/>
      <w:adjustRightInd w:val="0"/>
      <w:spacing w:line="436" w:lineRule="exact"/>
      <w:ind w:left="357"/>
      <w:jc w:val="left"/>
      <w:outlineLvl w:val="3"/>
    </w:pPr>
    <w:rPr>
      <w:rFonts w:ascii="黑体" w:eastAsia="华文中宋" w:hAnsi="Arial" w:cs="Times New Roman"/>
      <w:kern w:val="0"/>
      <w:sz w:val="44"/>
      <w:szCs w:val="20"/>
    </w:rPr>
  </w:style>
  <w:style w:type="character" w:customStyle="1" w:styleId="1Char5">
    <w:name w:val="表格1 Char"/>
    <w:rsid w:val="000B0AF7"/>
    <w:rPr>
      <w:rFonts w:eastAsia="宋体"/>
      <w:sz w:val="24"/>
      <w:lang w:val="en-US" w:eastAsia="zh-CN" w:bidi="ar-SA"/>
    </w:rPr>
  </w:style>
  <w:style w:type="character" w:customStyle="1" w:styleId="1Char11">
    <w:name w:val="正文1 Char1"/>
    <w:rsid w:val="000B0AF7"/>
    <w:rPr>
      <w:rFonts w:eastAsia="宋体"/>
      <w:kern w:val="2"/>
      <w:sz w:val="21"/>
      <w:szCs w:val="24"/>
      <w:lang w:val="en-US" w:eastAsia="zh-CN" w:bidi="ar-SA"/>
    </w:rPr>
  </w:style>
  <w:style w:type="table" w:customStyle="1" w:styleId="2ff2">
    <w:name w:val="网格型2"/>
    <w:basedOn w:val="a5"/>
    <w:next w:val="ab"/>
    <w:rsid w:val="000B0AF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网格型31"/>
    <w:basedOn w:val="a5"/>
    <w:next w:val="ab"/>
    <w:rsid w:val="000B0AF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网格型4"/>
    <w:basedOn w:val="a5"/>
    <w:next w:val="ab"/>
    <w:rsid w:val="000B0AF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CharCharChar">
    <w:name w:val="默认段落字体 Para Char Char Char Char"/>
    <w:basedOn w:val="a3"/>
    <w:rsid w:val="000B0AF7"/>
    <w:pPr>
      <w:widowControl/>
      <w:jc w:val="left"/>
    </w:pPr>
    <w:rPr>
      <w:rFonts w:ascii="Times New Roman" w:eastAsia="宋体" w:hAnsi="Times New Roman" w:cs="Times New Roman"/>
      <w:kern w:val="0"/>
      <w:sz w:val="20"/>
      <w:szCs w:val="20"/>
    </w:rPr>
  </w:style>
  <w:style w:type="paragraph" w:customStyle="1" w:styleId="64">
    <w:name w:val="6"/>
    <w:basedOn w:val="a3"/>
    <w:next w:val="afff1"/>
    <w:rsid w:val="000B0AF7"/>
    <w:pPr>
      <w:widowControl/>
      <w:spacing w:line="460" w:lineRule="exact"/>
      <w:ind w:firstLineChars="210" w:firstLine="441"/>
      <w:jc w:val="left"/>
    </w:pPr>
    <w:rPr>
      <w:rFonts w:ascii="宋体" w:eastAsia="宋体" w:hAnsi="Courier New" w:cs="Times New Roman"/>
      <w:kern w:val="0"/>
      <w:sz w:val="20"/>
      <w:szCs w:val="20"/>
    </w:rPr>
  </w:style>
  <w:style w:type="paragraph" w:customStyle="1" w:styleId="1511">
    <w:name w:val="151"/>
    <w:basedOn w:val="a3"/>
    <w:rsid w:val="000B0AF7"/>
    <w:pPr>
      <w:widowControl/>
      <w:spacing w:line="720" w:lineRule="auto"/>
      <w:jc w:val="left"/>
    </w:pPr>
    <w:rPr>
      <w:rFonts w:ascii="宋体" w:eastAsia="宋体" w:hAnsi="宋体" w:cs="Times New Roman"/>
      <w:b/>
      <w:bCs/>
      <w:kern w:val="0"/>
      <w:sz w:val="32"/>
      <w:szCs w:val="30"/>
    </w:rPr>
  </w:style>
  <w:style w:type="paragraph" w:customStyle="1" w:styleId="affffffffff2">
    <w:name w:val="图表名称"/>
    <w:basedOn w:val="a3"/>
    <w:rsid w:val="000B0AF7"/>
    <w:pPr>
      <w:widowControl/>
      <w:adjustRightInd w:val="0"/>
      <w:snapToGrid w:val="0"/>
      <w:spacing w:line="360" w:lineRule="auto"/>
      <w:jc w:val="center"/>
    </w:pPr>
    <w:rPr>
      <w:rFonts w:ascii="Times New Roman" w:eastAsia="黑体" w:hAnsi="Times New Roman" w:cs="宋体"/>
      <w:kern w:val="0"/>
      <w:sz w:val="24"/>
      <w:szCs w:val="20"/>
    </w:rPr>
  </w:style>
  <w:style w:type="character" w:customStyle="1" w:styleId="1CharChar0">
    <w:name w:val="表格1 Char Char"/>
    <w:rsid w:val="000B0AF7"/>
    <w:rPr>
      <w:rFonts w:eastAsia="宋体"/>
      <w:sz w:val="24"/>
      <w:lang w:val="en-US" w:eastAsia="zh-CN" w:bidi="ar-SA"/>
    </w:rPr>
  </w:style>
  <w:style w:type="character" w:customStyle="1" w:styleId="CharChar6">
    <w:name w:val="正文(首行缩进) Char Char"/>
    <w:rsid w:val="000B0AF7"/>
    <w:rPr>
      <w:rFonts w:eastAsia="宋体" w:hAnsi="宋体"/>
      <w:kern w:val="24"/>
      <w:sz w:val="24"/>
      <w:szCs w:val="24"/>
      <w:lang w:val="en-US" w:eastAsia="zh-CN" w:bidi="ar-SA"/>
    </w:rPr>
  </w:style>
  <w:style w:type="paragraph" w:customStyle="1" w:styleId="CharCharCharCharCharCharCharCharChar1Char1">
    <w:name w:val="Char Char Char Char Char Char Char Char Char1 Char1"/>
    <w:basedOn w:val="a3"/>
    <w:autoRedefine/>
    <w:rsid w:val="000B0AF7"/>
    <w:pPr>
      <w:widowControl/>
      <w:adjustRightInd w:val="0"/>
      <w:snapToGrid w:val="0"/>
      <w:ind w:firstLineChars="200" w:firstLine="200"/>
      <w:jc w:val="left"/>
    </w:pPr>
    <w:rPr>
      <w:rFonts w:ascii="仿宋_GB2312" w:eastAsia="仿宋_GB2312" w:hAnsi="宋体" w:cs="Times New Roman"/>
      <w:b/>
      <w:color w:val="000000"/>
      <w:spacing w:val="-2"/>
      <w:kern w:val="0"/>
      <w:sz w:val="32"/>
      <w:szCs w:val="32"/>
    </w:rPr>
  </w:style>
  <w:style w:type="paragraph" w:customStyle="1" w:styleId="CharCharCharCharCharChar1Char1">
    <w:name w:val="Char Char Char Char Char Char1 Char1"/>
    <w:basedOn w:val="a3"/>
    <w:qFormat/>
    <w:rsid w:val="000B0AF7"/>
    <w:pPr>
      <w:widowControl/>
      <w:jc w:val="left"/>
    </w:pPr>
    <w:rPr>
      <w:rFonts w:ascii="Times New Roman" w:eastAsia="宋体" w:hAnsi="Times New Roman" w:cs="Times New Roman"/>
      <w:kern w:val="0"/>
      <w:sz w:val="20"/>
      <w:szCs w:val="20"/>
    </w:rPr>
  </w:style>
  <w:style w:type="character" w:customStyle="1" w:styleId="CharChar7">
    <w:name w:val="医院正文 Char Char"/>
    <w:link w:val="affffffffff3"/>
    <w:rsid w:val="000B0AF7"/>
    <w:rPr>
      <w:color w:val="FF0000"/>
      <w:sz w:val="28"/>
    </w:rPr>
  </w:style>
  <w:style w:type="paragraph" w:customStyle="1" w:styleId="affffffffff3">
    <w:name w:val="医院正文"/>
    <w:basedOn w:val="a3"/>
    <w:link w:val="CharChar7"/>
    <w:qFormat/>
    <w:rsid w:val="000B0AF7"/>
    <w:pPr>
      <w:widowControl/>
      <w:spacing w:line="360" w:lineRule="auto"/>
      <w:ind w:firstLineChars="202" w:firstLine="485"/>
      <w:jc w:val="left"/>
    </w:pPr>
    <w:rPr>
      <w:color w:val="FF0000"/>
      <w:sz w:val="28"/>
    </w:rPr>
  </w:style>
  <w:style w:type="paragraph" w:customStyle="1" w:styleId="52">
    <w:name w:val="表格名称5"/>
    <w:basedOn w:val="a3"/>
    <w:rsid w:val="000B0AF7"/>
    <w:pPr>
      <w:widowControl/>
      <w:numPr>
        <w:numId w:val="22"/>
      </w:numPr>
      <w:spacing w:beforeLines="20" w:before="20" w:afterLines="20" w:after="20" w:line="360" w:lineRule="auto"/>
      <w:jc w:val="center"/>
    </w:pPr>
    <w:rPr>
      <w:rFonts w:ascii="Times New Roman" w:eastAsia="宋体" w:hAnsi="Times New Roman" w:cs="Times New Roman"/>
      <w:b/>
      <w:kern w:val="0"/>
      <w:sz w:val="24"/>
      <w:szCs w:val="20"/>
    </w:rPr>
  </w:style>
  <w:style w:type="paragraph" w:customStyle="1" w:styleId="Char1CharCharCharCharCharChar">
    <w:name w:val="Char1 Char Char Char Char Char Char"/>
    <w:basedOn w:val="a3"/>
    <w:next w:val="a3"/>
    <w:rsid w:val="000B0AF7"/>
    <w:pPr>
      <w:widowControl/>
      <w:jc w:val="left"/>
    </w:pPr>
    <w:rPr>
      <w:rFonts w:ascii="宋体" w:eastAsia="宋体" w:hAnsi="宋体" w:cs="宋体"/>
      <w:kern w:val="0"/>
      <w:sz w:val="24"/>
      <w:szCs w:val="20"/>
    </w:rPr>
  </w:style>
  <w:style w:type="numbering" w:customStyle="1" w:styleId="115">
    <w:name w:val="无列表11"/>
    <w:next w:val="a6"/>
    <w:semiHidden/>
    <w:rsid w:val="000B0AF7"/>
  </w:style>
  <w:style w:type="character" w:customStyle="1" w:styleId="CharChar20">
    <w:name w:val="Char Char2"/>
    <w:aliases w:val="正文缩进1 Char2,正文缩进1 Char Char Char Char Char1,正文文本 Char Char,封面文字 Char,正文文字 Char Char Char"/>
    <w:rsid w:val="000B0AF7"/>
    <w:rPr>
      <w:rFonts w:ascii="Arial" w:eastAsia="黑体" w:hAnsi="Arial"/>
      <w:b/>
      <w:bCs/>
      <w:kern w:val="2"/>
      <w:sz w:val="32"/>
      <w:szCs w:val="32"/>
      <w:lang w:val="en-US" w:eastAsia="zh-CN" w:bidi="ar-SA"/>
    </w:rPr>
  </w:style>
  <w:style w:type="character" w:customStyle="1" w:styleId="CharChar60">
    <w:name w:val="Char Char6"/>
    <w:rsid w:val="000B0AF7"/>
    <w:rPr>
      <w:rFonts w:eastAsia="宋体"/>
      <w:kern w:val="2"/>
      <w:sz w:val="18"/>
      <w:szCs w:val="18"/>
      <w:lang w:val="en-US" w:eastAsia="zh-CN" w:bidi="ar-SA"/>
    </w:rPr>
  </w:style>
  <w:style w:type="paragraph" w:customStyle="1" w:styleId="affffffffff4">
    <w:name w:val="表格文字小四字"/>
    <w:basedOn w:val="a3"/>
    <w:rsid w:val="000B0AF7"/>
    <w:pPr>
      <w:widowControl/>
      <w:jc w:val="center"/>
    </w:pPr>
    <w:rPr>
      <w:rFonts w:ascii="Times New Roman" w:eastAsia="宋体" w:hAnsi="Times New Roman" w:cs="Times New Roman"/>
      <w:spacing w:val="12"/>
      <w:kern w:val="28"/>
      <w:sz w:val="20"/>
      <w:szCs w:val="21"/>
    </w:rPr>
  </w:style>
  <w:style w:type="paragraph" w:customStyle="1" w:styleId="050">
    <w:name w:val="样式 正文 + 悬挂缩进: 0.5 字符"/>
    <w:basedOn w:val="afff1"/>
    <w:autoRedefine/>
    <w:rsid w:val="000B0AF7"/>
    <w:pPr>
      <w:widowControl/>
      <w:autoSpaceDE/>
      <w:autoSpaceDN/>
      <w:adjustRightInd/>
      <w:spacing w:line="360" w:lineRule="auto"/>
      <w:ind w:firstLineChars="200" w:firstLine="200"/>
      <w:jc w:val="left"/>
      <w:textAlignment w:val="auto"/>
    </w:pPr>
    <w:rPr>
      <w:rFonts w:ascii="Times New Roman" w:eastAsia="宋体" w:hAnsi="Times New Roman" w:cs="宋体"/>
      <w:color w:val="000000"/>
      <w:kern w:val="2"/>
      <w:sz w:val="24"/>
    </w:rPr>
  </w:style>
  <w:style w:type="paragraph" w:customStyle="1" w:styleId="affffffffff5">
    <w:name w:val="样式 表格 + 行距: 单倍行距"/>
    <w:basedOn w:val="a3"/>
    <w:autoRedefine/>
    <w:rsid w:val="000B0AF7"/>
    <w:pPr>
      <w:widowControl/>
      <w:spacing w:line="240" w:lineRule="exact"/>
      <w:jc w:val="center"/>
    </w:pPr>
    <w:rPr>
      <w:rFonts w:ascii="Times New Roman" w:eastAsia="宋体" w:hAnsi="Times New Roman" w:cs="宋体"/>
      <w:kern w:val="0"/>
      <w:sz w:val="20"/>
      <w:szCs w:val="20"/>
    </w:rPr>
  </w:style>
  <w:style w:type="table" w:customStyle="1" w:styleId="5f0">
    <w:name w:val="网格型5"/>
    <w:basedOn w:val="a5"/>
    <w:next w:val="ab"/>
    <w:rsid w:val="000B0AF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CharChar">
    <w:name w:val="Char Char Char Char Char Char Char Char Char"/>
    <w:basedOn w:val="a3"/>
    <w:autoRedefine/>
    <w:rsid w:val="000B0AF7"/>
    <w:pPr>
      <w:widowControl/>
      <w:jc w:val="left"/>
    </w:pPr>
    <w:rPr>
      <w:rFonts w:ascii="仿宋_GB2312" w:eastAsia="仿宋_GB2312" w:hAnsi="Times New Roman" w:cs="Times New Roman"/>
      <w:b/>
      <w:kern w:val="0"/>
      <w:sz w:val="32"/>
      <w:szCs w:val="32"/>
    </w:rPr>
  </w:style>
  <w:style w:type="paragraph" w:customStyle="1" w:styleId="CharCharCharCharCharCharCharCharCharCharCharChar">
    <w:name w:val="Char Char Char Char Char Char Char Char Char Char Char Char"/>
    <w:basedOn w:val="a3"/>
    <w:autoRedefine/>
    <w:rsid w:val="000B0AF7"/>
    <w:pPr>
      <w:widowControl/>
      <w:jc w:val="left"/>
    </w:pPr>
    <w:rPr>
      <w:rFonts w:ascii="仿宋_GB2312" w:eastAsia="仿宋_GB2312" w:hAnsi="Times New Roman" w:cs="Times New Roman"/>
      <w:b/>
      <w:kern w:val="0"/>
      <w:sz w:val="32"/>
      <w:szCs w:val="32"/>
    </w:rPr>
  </w:style>
  <w:style w:type="paragraph" w:customStyle="1" w:styleId="CharCharCharCharCharCharCharCharChar1CharCharChar1CharCharCharCharCharCharChar">
    <w:name w:val="Char Char Char Char Char Char Char Char Char1 Char Char Char1 Char Char Char Char Char Char Char"/>
    <w:basedOn w:val="a3"/>
    <w:autoRedefine/>
    <w:rsid w:val="000B0AF7"/>
    <w:pPr>
      <w:widowControl/>
      <w:adjustRightInd w:val="0"/>
      <w:snapToGrid w:val="0"/>
      <w:jc w:val="left"/>
    </w:pPr>
    <w:rPr>
      <w:rFonts w:ascii="仿宋_GB2312" w:eastAsia="仿宋_GB2312" w:hAnsi="Times New Roman" w:cs="Times New Roman"/>
      <w:b/>
      <w:kern w:val="0"/>
      <w:sz w:val="32"/>
      <w:szCs w:val="32"/>
    </w:rPr>
  </w:style>
  <w:style w:type="character" w:customStyle="1" w:styleId="2Char0">
    <w:name w:val="正文文本缩进 2 Char"/>
    <w:rsid w:val="000B0AF7"/>
    <w:rPr>
      <w:rFonts w:eastAsia="宋体"/>
      <w:kern w:val="2"/>
      <w:sz w:val="28"/>
      <w:szCs w:val="24"/>
      <w:lang w:val="en-US" w:eastAsia="zh-CN" w:bidi="ar-SA"/>
    </w:rPr>
  </w:style>
  <w:style w:type="paragraph" w:customStyle="1" w:styleId="CharCharCharCharCharChar2">
    <w:name w:val="Char Char Char Char Char Char2"/>
    <w:basedOn w:val="a3"/>
    <w:rsid w:val="000B0AF7"/>
    <w:pPr>
      <w:widowControl/>
      <w:spacing w:line="360" w:lineRule="auto"/>
      <w:ind w:firstLineChars="200" w:firstLine="200"/>
      <w:jc w:val="left"/>
    </w:pPr>
    <w:rPr>
      <w:rFonts w:ascii="宋体" w:eastAsia="宋体" w:hAnsi="宋体" w:cs="宋体"/>
      <w:kern w:val="0"/>
      <w:sz w:val="24"/>
      <w:szCs w:val="20"/>
    </w:rPr>
  </w:style>
  <w:style w:type="paragraph" w:customStyle="1" w:styleId="Char1CharCharCharCharCharCharCharCharChar1Char">
    <w:name w:val="Char1 Char Char Char Char Char Char Char Char Char1 Char"/>
    <w:basedOn w:val="a3"/>
    <w:qFormat/>
    <w:rsid w:val="000B0AF7"/>
    <w:pPr>
      <w:widowControl/>
      <w:jc w:val="left"/>
    </w:pPr>
    <w:rPr>
      <w:rFonts w:ascii="宋体" w:eastAsia="宋体" w:hAnsi="Times New Roman" w:cs="Times New Roman"/>
      <w:kern w:val="0"/>
      <w:sz w:val="20"/>
      <w:szCs w:val="20"/>
    </w:rPr>
  </w:style>
  <w:style w:type="paragraph" w:customStyle="1" w:styleId="xl28">
    <w:name w:val="xl28"/>
    <w:basedOn w:val="a3"/>
    <w:rsid w:val="000B0AF7"/>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eastAsia="宋体" w:hAnsi="宋体" w:cs="Times New Roman"/>
      <w:kern w:val="0"/>
      <w:sz w:val="24"/>
      <w:szCs w:val="20"/>
    </w:rPr>
  </w:style>
  <w:style w:type="numbering" w:customStyle="1" w:styleId="1116">
    <w:name w:val="无列表111"/>
    <w:next w:val="a6"/>
    <w:semiHidden/>
    <w:rsid w:val="000B0AF7"/>
  </w:style>
  <w:style w:type="table" w:customStyle="1" w:styleId="1ff2">
    <w:name w:val="表格类型1"/>
    <w:basedOn w:val="a5"/>
    <w:next w:val="ab"/>
    <w:rsid w:val="000B0AF7"/>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f3">
    <w:name w:val="表格名称 Char"/>
    <w:link w:val="afffffffd"/>
    <w:rsid w:val="000B0AF7"/>
    <w:rPr>
      <w:rFonts w:ascii="Calibri" w:eastAsia="Calibri" w:hAnsi="Calibri" w:cs="Times New Roman"/>
      <w:b/>
      <w:kern w:val="0"/>
      <w:sz w:val="24"/>
      <w:lang w:eastAsia="en-US"/>
    </w:rPr>
  </w:style>
  <w:style w:type="paragraph" w:customStyle="1" w:styleId="affffffffff6">
    <w:name w:val="表格后段落"/>
    <w:basedOn w:val="affff3"/>
    <w:rsid w:val="000B0AF7"/>
    <w:pPr>
      <w:widowControl/>
      <w:tabs>
        <w:tab w:val="left" w:pos="4140"/>
      </w:tabs>
      <w:spacing w:beforeLines="50" w:before="50" w:beforeAutospacing="0" w:after="0" w:afterAutospacing="0" w:line="360" w:lineRule="auto"/>
      <w:ind w:firstLineChars="200" w:firstLine="200"/>
      <w:jc w:val="left"/>
    </w:pPr>
    <w:rPr>
      <w:rFonts w:eastAsia="宋体" w:hAnsi="宋体" w:cs="宋体"/>
      <w:kern w:val="0"/>
      <w:sz w:val="24"/>
      <w:szCs w:val="20"/>
    </w:rPr>
  </w:style>
  <w:style w:type="paragraph" w:customStyle="1" w:styleId="CharCharCharCharCharCharCharCharChar2CharCharCharCharCharCharCharCharCharChar">
    <w:name w:val="Char Char Char Char Char Char Char Char Char2 Char Char Char Char Char Char Char Char Char Char"/>
    <w:basedOn w:val="a3"/>
    <w:autoRedefine/>
    <w:rsid w:val="000B0AF7"/>
    <w:pPr>
      <w:widowControl/>
      <w:adjustRightInd w:val="0"/>
      <w:snapToGrid w:val="0"/>
      <w:ind w:firstLineChars="200" w:firstLine="200"/>
      <w:jc w:val="left"/>
    </w:pPr>
    <w:rPr>
      <w:rFonts w:ascii="仿宋_GB2312" w:eastAsia="仿宋_GB2312" w:hAnsi="宋体" w:cs="Times New Roman"/>
      <w:b/>
      <w:color w:val="000000"/>
      <w:spacing w:val="-2"/>
      <w:kern w:val="0"/>
      <w:sz w:val="32"/>
      <w:szCs w:val="32"/>
    </w:rPr>
  </w:style>
  <w:style w:type="paragraph" w:customStyle="1" w:styleId="203">
    <w:name w:val="样式 (符号) 宋体 五号 居中 行距: 固定值 20 磅"/>
    <w:basedOn w:val="a3"/>
    <w:rsid w:val="000B0AF7"/>
    <w:pPr>
      <w:widowControl/>
      <w:spacing w:line="400" w:lineRule="exact"/>
      <w:jc w:val="center"/>
    </w:pPr>
    <w:rPr>
      <w:rFonts w:ascii="宋体" w:eastAsia="宋体" w:hAnsi="宋体" w:cs="宋体"/>
      <w:kern w:val="0"/>
      <w:sz w:val="20"/>
      <w:szCs w:val="20"/>
    </w:rPr>
  </w:style>
  <w:style w:type="paragraph" w:customStyle="1" w:styleId="0505">
    <w:name w:val="样式 样式 一级标题 + 黑体 + 段前: 0.5 行 段后: 0.5 行"/>
    <w:basedOn w:val="a3"/>
    <w:rsid w:val="000B0AF7"/>
    <w:pPr>
      <w:keepNext/>
      <w:keepLines/>
      <w:widowControl/>
      <w:spacing w:beforeLines="50" w:before="156" w:afterLines="50" w:after="156" w:line="360" w:lineRule="auto"/>
      <w:jc w:val="left"/>
      <w:outlineLvl w:val="1"/>
    </w:pPr>
    <w:rPr>
      <w:rFonts w:ascii="黑体" w:eastAsia="宋体" w:hAnsi="黑体" w:cs="宋体"/>
      <w:b/>
      <w:bCs/>
      <w:kern w:val="44"/>
      <w:sz w:val="28"/>
      <w:szCs w:val="20"/>
    </w:rPr>
  </w:style>
  <w:style w:type="paragraph" w:customStyle="1" w:styleId="050525">
    <w:name w:val="样式 二级标题 + 段前: 0.5 行 段后: 0.5 行 行距: 固定值 25 磅"/>
    <w:basedOn w:val="a3"/>
    <w:rsid w:val="000B0AF7"/>
    <w:pPr>
      <w:keepNext/>
      <w:keepLines/>
      <w:widowControl/>
      <w:spacing w:beforeLines="20" w:before="20" w:afterLines="20" w:after="20" w:line="360" w:lineRule="auto"/>
      <w:jc w:val="left"/>
      <w:outlineLvl w:val="2"/>
    </w:pPr>
    <w:rPr>
      <w:rFonts w:ascii="Arial" w:eastAsia="宋体" w:hAnsi="Arial" w:cs="宋体"/>
      <w:b/>
      <w:kern w:val="0"/>
      <w:sz w:val="24"/>
      <w:szCs w:val="20"/>
    </w:rPr>
  </w:style>
  <w:style w:type="numbering" w:customStyle="1" w:styleId="214">
    <w:name w:val="无列表21"/>
    <w:next w:val="a6"/>
    <w:semiHidden/>
    <w:rsid w:val="000B0AF7"/>
  </w:style>
  <w:style w:type="paragraph" w:customStyle="1" w:styleId="7">
    <w:name w:val="图片名称7"/>
    <w:basedOn w:val="a3"/>
    <w:rsid w:val="000B0AF7"/>
    <w:pPr>
      <w:widowControl/>
      <w:numPr>
        <w:numId w:val="23"/>
      </w:numPr>
      <w:spacing w:beforeLines="20" w:before="20" w:afterLines="20" w:after="20" w:line="360" w:lineRule="auto"/>
      <w:jc w:val="center"/>
    </w:pPr>
    <w:rPr>
      <w:rFonts w:ascii="Times New Roman" w:eastAsia="宋体" w:hAnsi="Times New Roman" w:cs="Times New Roman"/>
      <w:b/>
      <w:kern w:val="0"/>
      <w:sz w:val="24"/>
      <w:szCs w:val="20"/>
    </w:rPr>
  </w:style>
  <w:style w:type="character" w:customStyle="1" w:styleId="bbc1">
    <w:name w:val="bbc1"/>
    <w:rsid w:val="000B0AF7"/>
    <w:rPr>
      <w:b/>
      <w:bCs/>
      <w:strike w:val="0"/>
      <w:dstrike w:val="0"/>
      <w:color w:val="000000"/>
      <w:sz w:val="23"/>
      <w:szCs w:val="23"/>
      <w:u w:val="none"/>
      <w:effect w:val="none"/>
    </w:rPr>
  </w:style>
  <w:style w:type="paragraph" w:customStyle="1" w:styleId="CharCharCharCharCharCharCharCharCharCharCharCharChar1">
    <w:name w:val="Char Char Char Char Char Char Char Char Char Char Char Char Char1"/>
    <w:basedOn w:val="a3"/>
    <w:rsid w:val="000B0AF7"/>
    <w:pPr>
      <w:widowControl/>
      <w:spacing w:line="360" w:lineRule="auto"/>
      <w:ind w:firstLineChars="200" w:firstLine="200"/>
      <w:jc w:val="left"/>
    </w:pPr>
    <w:rPr>
      <w:rFonts w:ascii="宋体" w:eastAsia="宋体" w:hAnsi="宋体" w:cs="Times New Roman"/>
      <w:kern w:val="0"/>
      <w:sz w:val="24"/>
      <w:szCs w:val="20"/>
    </w:rPr>
  </w:style>
  <w:style w:type="paragraph" w:customStyle="1" w:styleId="LA">
    <w:name w:val="正文LA"/>
    <w:rsid w:val="000B0AF7"/>
    <w:pPr>
      <w:tabs>
        <w:tab w:val="left" w:pos="0"/>
      </w:tabs>
      <w:adjustRightInd w:val="0"/>
      <w:spacing w:beforeLines="50" w:before="50" w:line="360" w:lineRule="auto"/>
      <w:ind w:firstLineChars="225" w:firstLine="225"/>
      <w:jc w:val="both"/>
    </w:pPr>
    <w:rPr>
      <w:rFonts w:ascii="宋体" w:eastAsia="宋体" w:hAnsi="宋体" w:cs="Times New Roman"/>
      <w:snapToGrid w:val="0"/>
      <w:kern w:val="0"/>
      <w:sz w:val="24"/>
      <w:szCs w:val="20"/>
    </w:rPr>
  </w:style>
  <w:style w:type="paragraph" w:customStyle="1" w:styleId="CharCharCharCharChar">
    <w:name w:val="Char Char Char Char Char"/>
    <w:basedOn w:val="a3"/>
    <w:autoRedefine/>
    <w:rsid w:val="000B0AF7"/>
    <w:pPr>
      <w:widowControl/>
      <w:jc w:val="left"/>
    </w:pPr>
    <w:rPr>
      <w:rFonts w:ascii="仿宋_GB2312" w:eastAsia="仿宋_GB2312" w:hAnsi="Times New Roman" w:cs="Times New Roman"/>
      <w:b/>
      <w:kern w:val="0"/>
      <w:sz w:val="32"/>
      <w:szCs w:val="32"/>
    </w:rPr>
  </w:style>
  <w:style w:type="character" w:customStyle="1" w:styleId="2Char1">
    <w:name w:val="样式 正文首行缩进 2 Char"/>
    <w:rsid w:val="000B0AF7"/>
    <w:rPr>
      <w:rFonts w:eastAsia="宋体"/>
      <w:kern w:val="2"/>
      <w:sz w:val="21"/>
      <w:szCs w:val="21"/>
      <w:lang w:val="en-US" w:eastAsia="zh-CN" w:bidi="ar-SA"/>
    </w:rPr>
  </w:style>
  <w:style w:type="character" w:customStyle="1" w:styleId="CharChar70">
    <w:name w:val="Char Char7"/>
    <w:rsid w:val="000B0AF7"/>
    <w:rPr>
      <w:rFonts w:ascii="宋体" w:eastAsia="宋体"/>
      <w:snapToGrid w:val="0"/>
      <w:sz w:val="18"/>
      <w:szCs w:val="18"/>
      <w:lang w:val="en-US" w:eastAsia="zh-CN" w:bidi="ar-SA"/>
    </w:rPr>
  </w:style>
  <w:style w:type="character" w:customStyle="1" w:styleId="29CharChar">
    <w:name w:val="正文29 Char Char"/>
    <w:link w:val="290"/>
    <w:qFormat/>
    <w:rsid w:val="000B0AF7"/>
    <w:rPr>
      <w:rFonts w:ascii="Calibri" w:eastAsia="宋体" w:hAnsi="Calibri" w:cs="Times New Roman"/>
      <w:sz w:val="24"/>
      <w:szCs w:val="28"/>
    </w:rPr>
  </w:style>
  <w:style w:type="paragraph" w:customStyle="1" w:styleId="xl25">
    <w:name w:val="xl25"/>
    <w:basedOn w:val="a3"/>
    <w:rsid w:val="000B0AF7"/>
    <w:pPr>
      <w:widowControl/>
      <w:spacing w:before="100" w:beforeAutospacing="1" w:after="100" w:afterAutospacing="1"/>
      <w:jc w:val="center"/>
      <w:textAlignment w:val="center"/>
    </w:pPr>
    <w:rPr>
      <w:rFonts w:ascii="宋体" w:eastAsia="宋体" w:hAnsi="宋体" w:cs="Times New Roman"/>
      <w:kern w:val="0"/>
      <w:sz w:val="20"/>
      <w:szCs w:val="20"/>
    </w:rPr>
  </w:style>
  <w:style w:type="paragraph" w:customStyle="1" w:styleId="Style11">
    <w:name w:val="_Style 11"/>
    <w:basedOn w:val="a3"/>
    <w:next w:val="a3"/>
    <w:rsid w:val="000B0AF7"/>
    <w:pPr>
      <w:widowControl/>
      <w:spacing w:after="120" w:line="480" w:lineRule="auto"/>
      <w:jc w:val="left"/>
    </w:pPr>
    <w:rPr>
      <w:rFonts w:ascii="Times New Roman" w:eastAsia="宋体" w:hAnsi="Times New Roman" w:cs="Times New Roman"/>
      <w:kern w:val="0"/>
      <w:sz w:val="20"/>
      <w:szCs w:val="20"/>
    </w:rPr>
  </w:style>
  <w:style w:type="paragraph" w:customStyle="1" w:styleId="affffffffff7">
    <w:name w:val="表格字体"/>
    <w:basedOn w:val="a3"/>
    <w:rsid w:val="000B0AF7"/>
    <w:pPr>
      <w:widowControl/>
      <w:spacing w:line="400" w:lineRule="exact"/>
      <w:ind w:firstLineChars="200" w:firstLine="200"/>
      <w:jc w:val="center"/>
    </w:pPr>
    <w:rPr>
      <w:rFonts w:ascii="仿宋_GB2312" w:eastAsia="仿宋_GB2312" w:hAnsi="Times New Roman" w:cs="Times New Roman"/>
      <w:snapToGrid w:val="0"/>
      <w:spacing w:val="2"/>
      <w:kern w:val="0"/>
      <w:sz w:val="20"/>
      <w:szCs w:val="20"/>
    </w:rPr>
  </w:style>
  <w:style w:type="paragraph" w:customStyle="1" w:styleId="1ff3">
    <w:name w:val="样式 标题 1 + 宋体"/>
    <w:basedOn w:val="1"/>
    <w:link w:val="1Char6"/>
    <w:rsid w:val="000B0AF7"/>
    <w:pPr>
      <w:pageBreakBefore/>
      <w:widowControl/>
      <w:numPr>
        <w:numId w:val="0"/>
      </w:numPr>
      <w:spacing w:beforeLines="100" w:before="200" w:afterLines="100" w:after="120" w:line="240" w:lineRule="auto"/>
      <w:jc w:val="center"/>
    </w:pPr>
    <w:rPr>
      <w:rFonts w:ascii="宋体" w:eastAsia="宋体" w:hAnsi="宋体" w:cs="Times New Roman"/>
      <w:sz w:val="36"/>
      <w:szCs w:val="36"/>
    </w:rPr>
  </w:style>
  <w:style w:type="character" w:customStyle="1" w:styleId="1Char6">
    <w:name w:val="样式 标题 1 + 宋体 Char"/>
    <w:link w:val="1ff3"/>
    <w:rsid w:val="000B0AF7"/>
    <w:rPr>
      <w:rFonts w:ascii="宋体" w:eastAsia="宋体" w:hAnsi="宋体" w:cs="Times New Roman"/>
      <w:b/>
      <w:bCs/>
      <w:kern w:val="44"/>
      <w:sz w:val="36"/>
      <w:szCs w:val="36"/>
    </w:rPr>
  </w:style>
  <w:style w:type="paragraph" w:customStyle="1" w:styleId="affffffffff8">
    <w:name w:val="段内第三级"/>
    <w:basedOn w:val="a3"/>
    <w:next w:val="a3"/>
    <w:link w:val="Charff5"/>
    <w:rsid w:val="000B0AF7"/>
    <w:pPr>
      <w:keepNext/>
      <w:widowControl/>
      <w:adjustRightInd w:val="0"/>
      <w:snapToGrid w:val="0"/>
      <w:spacing w:beforeLines="50" w:before="50" w:afterLines="30" w:after="50" w:line="420" w:lineRule="exact"/>
      <w:ind w:firstLineChars="200" w:firstLine="200"/>
      <w:jc w:val="left"/>
      <w:outlineLvl w:val="3"/>
    </w:pPr>
    <w:rPr>
      <w:rFonts w:ascii="Times New Roman" w:eastAsia="宋体" w:hAnsi="Times New Roman" w:cs="Times New Roman"/>
      <w:b/>
      <w:sz w:val="24"/>
      <w:szCs w:val="24"/>
    </w:rPr>
  </w:style>
  <w:style w:type="character" w:customStyle="1" w:styleId="Charff5">
    <w:name w:val="段内第三级 Char"/>
    <w:link w:val="affffffffff8"/>
    <w:rsid w:val="000B0AF7"/>
    <w:rPr>
      <w:rFonts w:ascii="Times New Roman" w:eastAsia="宋体" w:hAnsi="Times New Roman" w:cs="Times New Roman"/>
      <w:b/>
      <w:sz w:val="24"/>
      <w:szCs w:val="24"/>
    </w:rPr>
  </w:style>
  <w:style w:type="character" w:customStyle="1" w:styleId="Charff6">
    <w:name w:val="正文文字( 首段缩进两字） Char"/>
    <w:aliases w:val="正文文本缩进 Char Char,特点标题 Char Char"/>
    <w:rsid w:val="000B0AF7"/>
    <w:rPr>
      <w:rFonts w:ascii="宋体" w:eastAsia="宋体"/>
      <w:kern w:val="2"/>
      <w:sz w:val="24"/>
      <w:lang w:val="en-US" w:eastAsia="zh-CN" w:bidi="ar-SA"/>
    </w:rPr>
  </w:style>
  <w:style w:type="paragraph" w:customStyle="1" w:styleId="xl24">
    <w:name w:val="xl24"/>
    <w:basedOn w:val="a3"/>
    <w:link w:val="xl24Char"/>
    <w:rsid w:val="000B0AF7"/>
    <w:pPr>
      <w:widowControl/>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26">
    <w:name w:val="xl26"/>
    <w:basedOn w:val="a3"/>
    <w:rsid w:val="000B0AF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27">
    <w:name w:val="xl27"/>
    <w:basedOn w:val="a3"/>
    <w:rsid w:val="000B0AF7"/>
    <w:pPr>
      <w:widowControl/>
      <w:pBdr>
        <w:top w:val="single" w:sz="4" w:space="0" w:color="auto"/>
        <w:left w:val="single" w:sz="4" w:space="0" w:color="auto"/>
        <w:bottom w:val="single" w:sz="4" w:space="0" w:color="auto"/>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30">
    <w:name w:val="xl30"/>
    <w:basedOn w:val="a3"/>
    <w:rsid w:val="000B0AF7"/>
    <w:pPr>
      <w:widowControl/>
      <w:pBdr>
        <w:left w:val="single" w:sz="4" w:space="0" w:color="auto"/>
        <w:bottom w:val="single" w:sz="4" w:space="0" w:color="auto"/>
        <w:right w:val="single" w:sz="4" w:space="0" w:color="auto"/>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31">
    <w:name w:val="xl31"/>
    <w:basedOn w:val="a3"/>
    <w:rsid w:val="000B0AF7"/>
    <w:pPr>
      <w:widowControl/>
      <w:pBdr>
        <w:left w:val="single" w:sz="4" w:space="0" w:color="auto"/>
        <w:right w:val="single" w:sz="4" w:space="0" w:color="auto"/>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32">
    <w:name w:val="xl32"/>
    <w:basedOn w:val="a3"/>
    <w:rsid w:val="000B0AF7"/>
    <w:pPr>
      <w:widowControl/>
      <w:pBdr>
        <w:top w:val="single" w:sz="4" w:space="0" w:color="auto"/>
        <w:left w:val="single" w:sz="4" w:space="0" w:color="auto"/>
        <w:right w:val="single" w:sz="4" w:space="0" w:color="auto"/>
      </w:pBdr>
      <w:shd w:val="clear" w:color="auto" w:fill="FF99CC"/>
      <w:spacing w:before="100" w:beforeAutospacing="1" w:after="100" w:afterAutospacing="1"/>
      <w:jc w:val="left"/>
    </w:pPr>
    <w:rPr>
      <w:rFonts w:ascii="宋体" w:eastAsia="宋体" w:hAnsi="宋体" w:cs="宋体"/>
      <w:kern w:val="0"/>
      <w:sz w:val="24"/>
      <w:szCs w:val="20"/>
    </w:rPr>
  </w:style>
  <w:style w:type="paragraph" w:customStyle="1" w:styleId="xl33">
    <w:name w:val="xl33"/>
    <w:basedOn w:val="a3"/>
    <w:rsid w:val="000B0AF7"/>
    <w:pPr>
      <w:widowControl/>
      <w:pBdr>
        <w:top w:val="single" w:sz="4" w:space="0" w:color="auto"/>
        <w:left w:val="single" w:sz="4" w:space="0" w:color="auto"/>
        <w:right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34">
    <w:name w:val="xl34"/>
    <w:basedOn w:val="a3"/>
    <w:rsid w:val="000B0AF7"/>
    <w:pPr>
      <w:widowControl/>
      <w:pBdr>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35">
    <w:name w:val="xl35"/>
    <w:basedOn w:val="a3"/>
    <w:rsid w:val="000B0AF7"/>
    <w:pPr>
      <w:widowControl/>
      <w:pBdr>
        <w:left w:val="single" w:sz="4" w:space="0" w:color="auto"/>
        <w:right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37">
    <w:name w:val="xl37"/>
    <w:basedOn w:val="a3"/>
    <w:rsid w:val="000B0AF7"/>
    <w:pPr>
      <w:widowControl/>
      <w:pBdr>
        <w:top w:val="single" w:sz="4" w:space="0" w:color="auto"/>
        <w:left w:val="single" w:sz="4" w:space="0" w:color="auto"/>
        <w:bottom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38">
    <w:name w:val="xl38"/>
    <w:basedOn w:val="a3"/>
    <w:rsid w:val="000B0AF7"/>
    <w:pPr>
      <w:widowControl/>
      <w:pBdr>
        <w:top w:val="single" w:sz="4" w:space="0" w:color="auto"/>
        <w:bottom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39">
    <w:name w:val="xl39"/>
    <w:basedOn w:val="a3"/>
    <w:rsid w:val="000B0AF7"/>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40">
    <w:name w:val="xl40"/>
    <w:basedOn w:val="a3"/>
    <w:rsid w:val="000B0AF7"/>
    <w:pPr>
      <w:widowControl/>
      <w:pBdr>
        <w:top w:val="single" w:sz="4" w:space="0" w:color="000000"/>
        <w:left w:val="single" w:sz="4" w:space="0" w:color="000000"/>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41">
    <w:name w:val="xl41"/>
    <w:basedOn w:val="a3"/>
    <w:rsid w:val="000B0AF7"/>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left"/>
    </w:pPr>
    <w:rPr>
      <w:rFonts w:ascii="宋体" w:eastAsia="宋体" w:hAnsi="宋体" w:cs="宋体"/>
      <w:kern w:val="0"/>
      <w:sz w:val="24"/>
      <w:szCs w:val="20"/>
    </w:rPr>
  </w:style>
  <w:style w:type="paragraph" w:customStyle="1" w:styleId="xl42">
    <w:name w:val="xl42"/>
    <w:basedOn w:val="a3"/>
    <w:rsid w:val="000B0AF7"/>
    <w:pPr>
      <w:widowControl/>
      <w:pBdr>
        <w:top w:val="single" w:sz="4" w:space="0" w:color="000000"/>
        <w:left w:val="single" w:sz="4" w:space="0" w:color="000000"/>
        <w:bottom w:val="single" w:sz="4" w:space="0" w:color="000000"/>
        <w:right w:val="single" w:sz="4" w:space="0" w:color="000000"/>
      </w:pBdr>
      <w:shd w:val="clear" w:color="auto" w:fill="FF99CC"/>
      <w:spacing w:before="100" w:beforeAutospacing="1" w:after="100" w:afterAutospacing="1"/>
      <w:jc w:val="left"/>
    </w:pPr>
    <w:rPr>
      <w:rFonts w:ascii="宋体" w:eastAsia="宋体" w:hAnsi="宋体" w:cs="宋体"/>
      <w:kern w:val="0"/>
      <w:sz w:val="24"/>
      <w:szCs w:val="20"/>
    </w:rPr>
  </w:style>
  <w:style w:type="paragraph" w:customStyle="1" w:styleId="xl43">
    <w:name w:val="xl43"/>
    <w:basedOn w:val="a3"/>
    <w:rsid w:val="000B0AF7"/>
    <w:pPr>
      <w:widowControl/>
      <w:pBdr>
        <w:top w:val="single" w:sz="4" w:space="0" w:color="auto"/>
        <w:bottom w:val="single" w:sz="4" w:space="0" w:color="auto"/>
        <w:right w:val="single" w:sz="4" w:space="0" w:color="auto"/>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44">
    <w:name w:val="xl44"/>
    <w:basedOn w:val="a3"/>
    <w:rsid w:val="000B0AF7"/>
    <w:pPr>
      <w:widowControl/>
      <w:pBdr>
        <w:top w:val="single" w:sz="4" w:space="0" w:color="000000"/>
        <w:bottom w:val="single" w:sz="4" w:space="0" w:color="000000"/>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45">
    <w:name w:val="xl45"/>
    <w:basedOn w:val="a3"/>
    <w:rsid w:val="000B0AF7"/>
    <w:pPr>
      <w:widowControl/>
      <w:pBdr>
        <w:bottom w:val="single" w:sz="4" w:space="0" w:color="auto"/>
        <w:right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46">
    <w:name w:val="xl46"/>
    <w:basedOn w:val="a3"/>
    <w:rsid w:val="000B0AF7"/>
    <w:pPr>
      <w:widowControl/>
      <w:pBdr>
        <w:top w:val="single" w:sz="4" w:space="0" w:color="000000"/>
        <w:left w:val="single" w:sz="4" w:space="0" w:color="000000"/>
        <w:right w:val="single" w:sz="4" w:space="0" w:color="000000"/>
      </w:pBdr>
      <w:shd w:val="clear" w:color="auto" w:fill="FF99CC"/>
      <w:spacing w:before="100" w:beforeAutospacing="1" w:after="100" w:afterAutospacing="1"/>
      <w:jc w:val="left"/>
    </w:pPr>
    <w:rPr>
      <w:rFonts w:ascii="宋体" w:eastAsia="宋体" w:hAnsi="宋体" w:cs="宋体"/>
      <w:kern w:val="0"/>
      <w:sz w:val="24"/>
      <w:szCs w:val="20"/>
    </w:rPr>
  </w:style>
  <w:style w:type="paragraph" w:customStyle="1" w:styleId="xl47">
    <w:name w:val="xl47"/>
    <w:basedOn w:val="a3"/>
    <w:rsid w:val="000B0AF7"/>
    <w:pPr>
      <w:widowControl/>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48">
    <w:name w:val="xl48"/>
    <w:basedOn w:val="a3"/>
    <w:rsid w:val="000B0AF7"/>
    <w:pPr>
      <w:widowControl/>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left"/>
    </w:pPr>
    <w:rPr>
      <w:rFonts w:ascii="宋体" w:eastAsia="宋体" w:hAnsi="宋体" w:cs="宋体"/>
      <w:kern w:val="0"/>
      <w:sz w:val="24"/>
      <w:szCs w:val="20"/>
    </w:rPr>
  </w:style>
  <w:style w:type="paragraph" w:customStyle="1" w:styleId="xl49">
    <w:name w:val="xl49"/>
    <w:basedOn w:val="a3"/>
    <w:rsid w:val="000B0AF7"/>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50">
    <w:name w:val="xl50"/>
    <w:basedOn w:val="a3"/>
    <w:rsid w:val="000B0AF7"/>
    <w:pPr>
      <w:widowControl/>
      <w:pBdr>
        <w:top w:val="single" w:sz="4" w:space="0" w:color="000000"/>
        <w:left w:val="single" w:sz="4" w:space="0" w:color="000000"/>
        <w:bottom w:val="single" w:sz="4" w:space="0" w:color="000000"/>
        <w:right w:val="single" w:sz="4" w:space="0" w:color="000000"/>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51">
    <w:name w:val="xl51"/>
    <w:basedOn w:val="a3"/>
    <w:rsid w:val="000B0AF7"/>
    <w:pPr>
      <w:widowControl/>
      <w:pBdr>
        <w:top w:val="single" w:sz="4" w:space="0" w:color="auto"/>
        <w:left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52">
    <w:name w:val="xl52"/>
    <w:basedOn w:val="a3"/>
    <w:rsid w:val="000B0AF7"/>
    <w:pPr>
      <w:widowControl/>
      <w:pBdr>
        <w:top w:val="single" w:sz="4" w:space="0" w:color="000000"/>
        <w:left w:val="single" w:sz="4" w:space="0" w:color="000000"/>
        <w:bottom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53">
    <w:name w:val="xl53"/>
    <w:basedOn w:val="a3"/>
    <w:rsid w:val="000B0AF7"/>
    <w:pPr>
      <w:widowControl/>
      <w:pBdr>
        <w:top w:val="single" w:sz="4" w:space="0" w:color="000000"/>
        <w:left w:val="single" w:sz="4" w:space="0" w:color="000000"/>
        <w:bottom w:val="single" w:sz="4" w:space="0" w:color="000000"/>
        <w:right w:val="single" w:sz="4" w:space="0" w:color="000000"/>
      </w:pBdr>
      <w:shd w:val="clear" w:color="auto" w:fill="99CCFF"/>
      <w:spacing w:before="100" w:beforeAutospacing="1" w:after="100" w:afterAutospacing="1"/>
      <w:jc w:val="left"/>
    </w:pPr>
    <w:rPr>
      <w:rFonts w:ascii="宋体" w:eastAsia="宋体" w:hAnsi="宋体" w:cs="宋体"/>
      <w:kern w:val="0"/>
      <w:sz w:val="24"/>
      <w:szCs w:val="20"/>
    </w:rPr>
  </w:style>
  <w:style w:type="paragraph" w:customStyle="1" w:styleId="xl54">
    <w:name w:val="xl54"/>
    <w:basedOn w:val="a3"/>
    <w:rsid w:val="000B0AF7"/>
    <w:pPr>
      <w:widowControl/>
      <w:shd w:val="clear" w:color="auto" w:fill="99CCFF"/>
      <w:spacing w:before="100" w:beforeAutospacing="1" w:after="100" w:afterAutospacing="1"/>
      <w:jc w:val="left"/>
    </w:pPr>
    <w:rPr>
      <w:rFonts w:ascii="宋体" w:eastAsia="宋体" w:hAnsi="宋体" w:cs="宋体"/>
      <w:kern w:val="0"/>
      <w:sz w:val="24"/>
      <w:szCs w:val="20"/>
    </w:rPr>
  </w:style>
  <w:style w:type="paragraph" w:customStyle="1" w:styleId="xl55">
    <w:name w:val="xl55"/>
    <w:basedOn w:val="a3"/>
    <w:rsid w:val="000B0AF7"/>
    <w:pPr>
      <w:widowControl/>
      <w:pBdr>
        <w:left w:val="single" w:sz="4" w:space="0" w:color="000000"/>
        <w:bottom w:val="single" w:sz="4" w:space="0" w:color="000000"/>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56">
    <w:name w:val="xl56"/>
    <w:basedOn w:val="a3"/>
    <w:rsid w:val="000B0AF7"/>
    <w:pPr>
      <w:widowControl/>
      <w:pBdr>
        <w:top w:val="single" w:sz="4" w:space="0" w:color="auto"/>
        <w:bottom w:val="single" w:sz="4" w:space="0" w:color="auto"/>
        <w:right w:val="single" w:sz="4" w:space="0" w:color="auto"/>
      </w:pBdr>
      <w:shd w:val="clear" w:color="auto" w:fill="FF99CC"/>
      <w:spacing w:before="100" w:beforeAutospacing="1" w:after="100" w:afterAutospacing="1"/>
      <w:jc w:val="left"/>
    </w:pPr>
    <w:rPr>
      <w:rFonts w:ascii="宋体" w:eastAsia="宋体" w:hAnsi="宋体" w:cs="宋体"/>
      <w:kern w:val="0"/>
      <w:sz w:val="24"/>
      <w:szCs w:val="20"/>
    </w:rPr>
  </w:style>
  <w:style w:type="paragraph" w:customStyle="1" w:styleId="xl57">
    <w:name w:val="xl57"/>
    <w:basedOn w:val="a3"/>
    <w:rsid w:val="000B0AF7"/>
    <w:pPr>
      <w:widowControl/>
      <w:pBdr>
        <w:top w:val="single" w:sz="4" w:space="0" w:color="auto"/>
        <w:left w:val="single" w:sz="4" w:space="0" w:color="auto"/>
        <w:bottom w:val="single" w:sz="4" w:space="0" w:color="000000"/>
        <w:right w:val="single" w:sz="4" w:space="0" w:color="auto"/>
      </w:pBdr>
      <w:spacing w:before="100" w:beforeAutospacing="1" w:after="100" w:afterAutospacing="1"/>
      <w:jc w:val="left"/>
    </w:pPr>
    <w:rPr>
      <w:rFonts w:ascii="宋体" w:eastAsia="宋体" w:hAnsi="宋体" w:cs="宋体"/>
      <w:kern w:val="0"/>
      <w:sz w:val="24"/>
      <w:szCs w:val="20"/>
    </w:rPr>
  </w:style>
  <w:style w:type="paragraph" w:customStyle="1" w:styleId="xl58">
    <w:name w:val="xl58"/>
    <w:basedOn w:val="a3"/>
    <w:rsid w:val="000B0AF7"/>
    <w:pPr>
      <w:widowControl/>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59">
    <w:name w:val="xl59"/>
    <w:basedOn w:val="a3"/>
    <w:rsid w:val="000B0AF7"/>
    <w:pPr>
      <w:widowControl/>
      <w:pBdr>
        <w:left w:val="single" w:sz="4" w:space="0" w:color="auto"/>
        <w:bottom w:val="single" w:sz="4" w:space="0" w:color="auto"/>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60">
    <w:name w:val="xl60"/>
    <w:basedOn w:val="a3"/>
    <w:rsid w:val="000B0AF7"/>
    <w:pPr>
      <w:widowControl/>
      <w:pBdr>
        <w:bottom w:val="single" w:sz="4" w:space="0" w:color="auto"/>
        <w:right w:val="single" w:sz="4" w:space="0" w:color="auto"/>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61">
    <w:name w:val="xl61"/>
    <w:basedOn w:val="a3"/>
    <w:rsid w:val="000B0AF7"/>
    <w:pPr>
      <w:widowControl/>
      <w:pBdr>
        <w:left w:val="single" w:sz="4" w:space="0" w:color="auto"/>
        <w:bottom w:val="single" w:sz="4" w:space="0" w:color="auto"/>
        <w:right w:val="single" w:sz="4" w:space="0" w:color="auto"/>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62">
    <w:name w:val="xl62"/>
    <w:basedOn w:val="a3"/>
    <w:rsid w:val="000B0AF7"/>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88">
    <w:name w:val="xl88"/>
    <w:basedOn w:val="a3"/>
    <w:rsid w:val="000B0AF7"/>
    <w:pPr>
      <w:widowControl/>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89">
    <w:name w:val="xl89"/>
    <w:basedOn w:val="a3"/>
    <w:rsid w:val="000B0AF7"/>
    <w:pPr>
      <w:widowControl/>
      <w:pBdr>
        <w:top w:val="single" w:sz="4" w:space="0" w:color="auto"/>
        <w:bottom w:val="single" w:sz="4" w:space="0" w:color="auto"/>
        <w:right w:val="single" w:sz="4" w:space="0" w:color="auto"/>
      </w:pBdr>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90">
    <w:name w:val="xl90"/>
    <w:basedOn w:val="a3"/>
    <w:rsid w:val="000B0AF7"/>
    <w:pPr>
      <w:widowControl/>
      <w:pBdr>
        <w:top w:val="single" w:sz="4" w:space="0" w:color="auto"/>
        <w:left w:val="single" w:sz="4" w:space="0" w:color="auto"/>
        <w:right w:val="single" w:sz="4" w:space="0" w:color="auto"/>
      </w:pBdr>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91">
    <w:name w:val="xl91"/>
    <w:basedOn w:val="a3"/>
    <w:rsid w:val="000B0AF7"/>
    <w:pPr>
      <w:widowControl/>
      <w:pBdr>
        <w:top w:val="single" w:sz="4" w:space="0" w:color="000000"/>
        <w:left w:val="single" w:sz="4" w:space="0" w:color="000000"/>
        <w:right w:val="single" w:sz="4" w:space="0" w:color="000000"/>
      </w:pBdr>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92">
    <w:name w:val="xl92"/>
    <w:basedOn w:val="a3"/>
    <w:rsid w:val="000B0AF7"/>
    <w:pPr>
      <w:widowControl/>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93">
    <w:name w:val="xl93"/>
    <w:basedOn w:val="a3"/>
    <w:rsid w:val="000B0AF7"/>
    <w:pPr>
      <w:widowControl/>
      <w:pBdr>
        <w:top w:val="single" w:sz="4" w:space="0" w:color="000000"/>
        <w:bottom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94">
    <w:name w:val="xl94"/>
    <w:basedOn w:val="a3"/>
    <w:rsid w:val="000B0AF7"/>
    <w:pPr>
      <w:widowControl/>
      <w:pBdr>
        <w:top w:val="single" w:sz="4" w:space="0" w:color="000000"/>
        <w:left w:val="single" w:sz="4" w:space="0" w:color="000000"/>
        <w:bottom w:val="single" w:sz="4" w:space="0" w:color="000000"/>
        <w:right w:val="single" w:sz="4" w:space="0" w:color="000000"/>
      </w:pBdr>
      <w:shd w:val="clear" w:color="auto" w:fill="FFCC99"/>
      <w:spacing w:before="100" w:beforeAutospacing="1" w:after="100" w:afterAutospacing="1"/>
      <w:jc w:val="left"/>
    </w:pPr>
    <w:rPr>
      <w:rFonts w:ascii="宋体" w:eastAsia="宋体" w:hAnsi="宋体" w:cs="宋体"/>
      <w:kern w:val="0"/>
      <w:sz w:val="24"/>
      <w:szCs w:val="20"/>
    </w:rPr>
  </w:style>
  <w:style w:type="paragraph" w:customStyle="1" w:styleId="xl95">
    <w:name w:val="xl95"/>
    <w:basedOn w:val="a3"/>
    <w:rsid w:val="000B0AF7"/>
    <w:pPr>
      <w:widowControl/>
      <w:pBdr>
        <w:top w:val="single" w:sz="4" w:space="0" w:color="auto"/>
        <w:bottom w:val="single" w:sz="4" w:space="0" w:color="auto"/>
        <w:right w:val="single" w:sz="4" w:space="0" w:color="auto"/>
      </w:pBdr>
      <w:shd w:val="clear" w:color="auto" w:fill="FFCC99"/>
      <w:spacing w:before="100" w:beforeAutospacing="1" w:after="100" w:afterAutospacing="1"/>
      <w:jc w:val="left"/>
    </w:pPr>
    <w:rPr>
      <w:rFonts w:ascii="宋体" w:eastAsia="宋体" w:hAnsi="宋体" w:cs="宋体"/>
      <w:kern w:val="0"/>
      <w:sz w:val="24"/>
      <w:szCs w:val="20"/>
    </w:rPr>
  </w:style>
  <w:style w:type="paragraph" w:customStyle="1" w:styleId="xl96">
    <w:name w:val="xl96"/>
    <w:basedOn w:val="a3"/>
    <w:rsid w:val="000B0AF7"/>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ascii="宋体" w:eastAsia="宋体" w:hAnsi="宋体" w:cs="宋体"/>
      <w:color w:val="000000"/>
      <w:kern w:val="0"/>
      <w:sz w:val="24"/>
      <w:szCs w:val="20"/>
    </w:rPr>
  </w:style>
  <w:style w:type="paragraph" w:customStyle="1" w:styleId="xl97">
    <w:name w:val="xl97"/>
    <w:basedOn w:val="a3"/>
    <w:rsid w:val="000B0AF7"/>
    <w:pPr>
      <w:widowControl/>
      <w:pBdr>
        <w:top w:val="single" w:sz="4" w:space="0" w:color="000000"/>
        <w:lef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98">
    <w:name w:val="xl98"/>
    <w:basedOn w:val="a3"/>
    <w:rsid w:val="000B0AF7"/>
    <w:pPr>
      <w:widowControl/>
      <w:pBdr>
        <w:top w:val="single" w:sz="4" w:space="0" w:color="000000"/>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99">
    <w:name w:val="xl99"/>
    <w:basedOn w:val="a3"/>
    <w:rsid w:val="000B0AF7"/>
    <w:pPr>
      <w:widowControl/>
      <w:pBdr>
        <w:top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100">
    <w:name w:val="xl100"/>
    <w:basedOn w:val="a3"/>
    <w:rsid w:val="000B0AF7"/>
    <w:pPr>
      <w:widowControl/>
      <w:pBdr>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101">
    <w:name w:val="xl101"/>
    <w:basedOn w:val="a3"/>
    <w:rsid w:val="000B0AF7"/>
    <w:pPr>
      <w:widowControl/>
      <w:pBdr>
        <w:top w:val="single" w:sz="4" w:space="0" w:color="auto"/>
        <w:left w:val="single" w:sz="4" w:space="0" w:color="auto"/>
        <w:bottom w:val="single" w:sz="4" w:space="0" w:color="000000"/>
        <w:right w:val="single" w:sz="4" w:space="0" w:color="auto"/>
      </w:pBdr>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102">
    <w:name w:val="xl102"/>
    <w:basedOn w:val="a3"/>
    <w:rsid w:val="000B0AF7"/>
    <w:pPr>
      <w:widowControl/>
      <w:pBdr>
        <w:top w:val="single" w:sz="4" w:space="0" w:color="auto"/>
        <w:left w:val="single" w:sz="4" w:space="0" w:color="auto"/>
        <w:bottom w:val="single" w:sz="4" w:space="0" w:color="000000"/>
      </w:pBdr>
      <w:shd w:val="clear" w:color="auto" w:fill="C0C0C0"/>
      <w:spacing w:before="100" w:beforeAutospacing="1" w:after="100" w:afterAutospacing="1"/>
      <w:jc w:val="left"/>
    </w:pPr>
    <w:rPr>
      <w:rFonts w:ascii="宋体" w:eastAsia="宋体" w:hAnsi="宋体" w:cs="宋体"/>
      <w:kern w:val="0"/>
      <w:sz w:val="24"/>
      <w:szCs w:val="20"/>
    </w:rPr>
  </w:style>
  <w:style w:type="paragraph" w:customStyle="1" w:styleId="xl103">
    <w:name w:val="xl103"/>
    <w:basedOn w:val="a3"/>
    <w:rsid w:val="000B0AF7"/>
    <w:pPr>
      <w:widowControl/>
      <w:pBdr>
        <w:top w:val="single" w:sz="4" w:space="0" w:color="000000"/>
        <w:left w:val="single" w:sz="4" w:space="0" w:color="000000"/>
        <w:bottom w:val="single" w:sz="4" w:space="0" w:color="000000"/>
      </w:pBdr>
      <w:shd w:val="clear" w:color="auto" w:fill="99CCFF"/>
      <w:spacing w:before="100" w:beforeAutospacing="1" w:after="100" w:afterAutospacing="1"/>
      <w:jc w:val="left"/>
    </w:pPr>
    <w:rPr>
      <w:rFonts w:ascii="宋体" w:eastAsia="宋体" w:hAnsi="宋体" w:cs="宋体"/>
      <w:kern w:val="0"/>
      <w:sz w:val="24"/>
      <w:szCs w:val="20"/>
    </w:rPr>
  </w:style>
  <w:style w:type="paragraph" w:customStyle="1" w:styleId="xl104">
    <w:name w:val="xl104"/>
    <w:basedOn w:val="a3"/>
    <w:rsid w:val="000B0AF7"/>
    <w:pPr>
      <w:widowControl/>
      <w:pBdr>
        <w:top w:val="single" w:sz="4" w:space="0" w:color="000000"/>
        <w:bottom w:val="single" w:sz="4" w:space="0" w:color="000000"/>
      </w:pBdr>
      <w:shd w:val="clear" w:color="auto" w:fill="99CCFF"/>
      <w:spacing w:before="100" w:beforeAutospacing="1" w:after="100" w:afterAutospacing="1"/>
      <w:jc w:val="left"/>
    </w:pPr>
    <w:rPr>
      <w:rFonts w:ascii="宋体" w:eastAsia="宋体" w:hAnsi="宋体" w:cs="宋体"/>
      <w:kern w:val="0"/>
      <w:sz w:val="24"/>
      <w:szCs w:val="20"/>
    </w:rPr>
  </w:style>
  <w:style w:type="paragraph" w:customStyle="1" w:styleId="xl105">
    <w:name w:val="xl105"/>
    <w:basedOn w:val="a3"/>
    <w:rsid w:val="000B0AF7"/>
    <w:pPr>
      <w:widowControl/>
      <w:pBdr>
        <w:top w:val="single" w:sz="4" w:space="0" w:color="000000"/>
        <w:bottom w:val="single" w:sz="4" w:space="0" w:color="000000"/>
        <w:right w:val="single" w:sz="4" w:space="0" w:color="000000"/>
      </w:pBdr>
      <w:shd w:val="clear" w:color="auto" w:fill="99CCFF"/>
      <w:spacing w:before="100" w:beforeAutospacing="1" w:after="100" w:afterAutospacing="1"/>
      <w:jc w:val="left"/>
    </w:pPr>
    <w:rPr>
      <w:rFonts w:ascii="宋体" w:eastAsia="宋体" w:hAnsi="宋体" w:cs="宋体"/>
      <w:kern w:val="0"/>
      <w:sz w:val="24"/>
      <w:szCs w:val="20"/>
    </w:rPr>
  </w:style>
  <w:style w:type="paragraph" w:customStyle="1" w:styleId="xl106">
    <w:name w:val="xl106"/>
    <w:basedOn w:val="a3"/>
    <w:rsid w:val="000B0AF7"/>
    <w:pPr>
      <w:widowControl/>
      <w:pBdr>
        <w:top w:val="single" w:sz="4" w:space="0" w:color="000000"/>
        <w:right w:val="single" w:sz="4" w:space="0" w:color="000000"/>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107">
    <w:name w:val="xl107"/>
    <w:basedOn w:val="a3"/>
    <w:rsid w:val="000B0AF7"/>
    <w:pPr>
      <w:widowControl/>
      <w:pBdr>
        <w:top w:val="single" w:sz="4" w:space="0" w:color="000000"/>
        <w:left w:val="single" w:sz="4" w:space="0" w:color="000000"/>
        <w:bottom w:val="single" w:sz="4" w:space="0" w:color="000000"/>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108">
    <w:name w:val="xl108"/>
    <w:basedOn w:val="a3"/>
    <w:rsid w:val="000B0AF7"/>
    <w:pPr>
      <w:widowControl/>
      <w:pBdr>
        <w:top w:val="single" w:sz="4" w:space="0" w:color="000000"/>
        <w:bottom w:val="single" w:sz="4" w:space="0" w:color="000000"/>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109">
    <w:name w:val="xl109"/>
    <w:basedOn w:val="a3"/>
    <w:rsid w:val="000B0AF7"/>
    <w:pPr>
      <w:widowControl/>
      <w:pBdr>
        <w:top w:val="single" w:sz="4" w:space="0" w:color="000000"/>
        <w:bottom w:val="single" w:sz="4" w:space="0" w:color="000000"/>
        <w:right w:val="single" w:sz="4" w:space="0" w:color="000000"/>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110">
    <w:name w:val="xl110"/>
    <w:basedOn w:val="a3"/>
    <w:rsid w:val="000B0AF7"/>
    <w:pPr>
      <w:widowControl/>
      <w:pBdr>
        <w:left w:val="single" w:sz="4" w:space="0" w:color="000000"/>
        <w:bottom w:val="single" w:sz="4" w:space="0" w:color="000000"/>
        <w:right w:val="single" w:sz="4" w:space="0" w:color="000000"/>
      </w:pBdr>
      <w:shd w:val="clear" w:color="auto" w:fill="FFFF99"/>
      <w:spacing w:before="100" w:beforeAutospacing="1" w:after="100" w:afterAutospacing="1"/>
      <w:jc w:val="left"/>
    </w:pPr>
    <w:rPr>
      <w:rFonts w:ascii="宋体" w:eastAsia="宋体" w:hAnsi="宋体" w:cs="宋体"/>
      <w:color w:val="3366FF"/>
      <w:kern w:val="0"/>
      <w:sz w:val="24"/>
      <w:szCs w:val="20"/>
    </w:rPr>
  </w:style>
  <w:style w:type="paragraph" w:customStyle="1" w:styleId="xl111">
    <w:name w:val="xl111"/>
    <w:basedOn w:val="a3"/>
    <w:rsid w:val="000B0AF7"/>
    <w:pPr>
      <w:widowControl/>
      <w:pBdr>
        <w:bottom w:val="single" w:sz="4" w:space="0" w:color="000000"/>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112">
    <w:name w:val="xl112"/>
    <w:basedOn w:val="a3"/>
    <w:rsid w:val="000B0AF7"/>
    <w:pPr>
      <w:widowControl/>
      <w:pBdr>
        <w:bottom w:val="single" w:sz="4" w:space="0" w:color="auto"/>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113">
    <w:name w:val="xl113"/>
    <w:basedOn w:val="a3"/>
    <w:rsid w:val="000B0AF7"/>
    <w:pPr>
      <w:widowControl/>
      <w:pBdr>
        <w:bottom w:val="single" w:sz="4" w:space="0" w:color="auto"/>
        <w:right w:val="single" w:sz="4" w:space="0" w:color="auto"/>
      </w:pBdr>
      <w:shd w:val="clear" w:color="auto" w:fill="FFFF99"/>
      <w:spacing w:before="100" w:beforeAutospacing="1" w:after="100" w:afterAutospacing="1"/>
      <w:jc w:val="left"/>
    </w:pPr>
    <w:rPr>
      <w:rFonts w:ascii="宋体" w:eastAsia="宋体" w:hAnsi="宋体" w:cs="宋体"/>
      <w:color w:val="000000"/>
      <w:kern w:val="0"/>
      <w:sz w:val="24"/>
      <w:szCs w:val="20"/>
    </w:rPr>
  </w:style>
  <w:style w:type="paragraph" w:customStyle="1" w:styleId="xl114">
    <w:name w:val="xl114"/>
    <w:basedOn w:val="a3"/>
    <w:rsid w:val="000B0AF7"/>
    <w:pPr>
      <w:widowControl/>
      <w:pBdr>
        <w:left w:val="single" w:sz="4" w:space="0" w:color="000000"/>
        <w:bottom w:val="single" w:sz="4" w:space="0" w:color="000000"/>
        <w:right w:val="single" w:sz="4" w:space="0" w:color="auto"/>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115">
    <w:name w:val="xl115"/>
    <w:basedOn w:val="a3"/>
    <w:rsid w:val="000B0AF7"/>
    <w:pPr>
      <w:widowControl/>
      <w:pBdr>
        <w:left w:val="single" w:sz="4" w:space="0" w:color="auto"/>
        <w:bottom w:val="single" w:sz="4" w:space="0" w:color="000000"/>
        <w:right w:val="single" w:sz="4" w:space="0" w:color="auto"/>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116">
    <w:name w:val="xl116"/>
    <w:basedOn w:val="a3"/>
    <w:rsid w:val="000B0AF7"/>
    <w:pPr>
      <w:widowControl/>
      <w:pBdr>
        <w:left w:val="single" w:sz="4" w:space="0" w:color="auto"/>
        <w:bottom w:val="single" w:sz="4" w:space="0" w:color="000000"/>
        <w:right w:val="single" w:sz="4" w:space="0" w:color="000000"/>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117">
    <w:name w:val="xl117"/>
    <w:basedOn w:val="a3"/>
    <w:rsid w:val="000B0AF7"/>
    <w:pPr>
      <w:widowControl/>
      <w:pBdr>
        <w:top w:val="single" w:sz="4" w:space="0" w:color="auto"/>
        <w:left w:val="single" w:sz="4" w:space="0" w:color="auto"/>
        <w:bottom w:val="single" w:sz="4" w:space="0" w:color="000000"/>
        <w:right w:val="single" w:sz="4" w:space="0" w:color="auto"/>
      </w:pBdr>
      <w:shd w:val="clear" w:color="auto" w:fill="CCFFCC"/>
      <w:spacing w:before="100" w:beforeAutospacing="1" w:after="100" w:afterAutospacing="1"/>
      <w:jc w:val="left"/>
    </w:pPr>
    <w:rPr>
      <w:rFonts w:ascii="宋体" w:eastAsia="宋体" w:hAnsi="宋体" w:cs="宋体"/>
      <w:kern w:val="0"/>
      <w:sz w:val="24"/>
      <w:szCs w:val="20"/>
    </w:rPr>
  </w:style>
  <w:style w:type="paragraph" w:customStyle="1" w:styleId="xl118">
    <w:name w:val="xl118"/>
    <w:basedOn w:val="a3"/>
    <w:rsid w:val="000B0AF7"/>
    <w:pPr>
      <w:widowControl/>
      <w:pBdr>
        <w:top w:val="single" w:sz="4" w:space="0" w:color="auto"/>
        <w:left w:val="single" w:sz="4" w:space="0" w:color="auto"/>
        <w:bottom w:val="single" w:sz="4" w:space="0" w:color="auto"/>
        <w:right w:val="single" w:sz="4" w:space="0" w:color="000000"/>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119">
    <w:name w:val="xl119"/>
    <w:basedOn w:val="a3"/>
    <w:rsid w:val="000B0AF7"/>
    <w:pPr>
      <w:widowControl/>
      <w:pBdr>
        <w:left w:val="single" w:sz="4" w:space="0" w:color="auto"/>
        <w:bottom w:val="single" w:sz="4" w:space="0" w:color="auto"/>
        <w:right w:val="single" w:sz="4" w:space="0" w:color="000000"/>
      </w:pBdr>
      <w:shd w:val="clear" w:color="auto" w:fill="FFFF99"/>
      <w:spacing w:before="100" w:beforeAutospacing="1" w:after="100" w:afterAutospacing="1"/>
      <w:jc w:val="left"/>
    </w:pPr>
    <w:rPr>
      <w:rFonts w:ascii="宋体" w:eastAsia="宋体" w:hAnsi="宋体" w:cs="宋体"/>
      <w:kern w:val="0"/>
      <w:sz w:val="24"/>
      <w:szCs w:val="20"/>
    </w:rPr>
  </w:style>
  <w:style w:type="paragraph" w:customStyle="1" w:styleId="xl120">
    <w:name w:val="xl120"/>
    <w:basedOn w:val="a3"/>
    <w:rsid w:val="000B0AF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宋体" w:eastAsia="宋体" w:hAnsi="宋体" w:cs="宋体"/>
      <w:color w:val="0000FF"/>
      <w:kern w:val="0"/>
      <w:sz w:val="18"/>
      <w:szCs w:val="18"/>
      <w:u w:val="single"/>
    </w:rPr>
  </w:style>
  <w:style w:type="paragraph" w:customStyle="1" w:styleId="xl121">
    <w:name w:val="xl121"/>
    <w:basedOn w:val="a3"/>
    <w:rsid w:val="000B0AF7"/>
    <w:pPr>
      <w:widowControl/>
      <w:pBdr>
        <w:top w:val="single" w:sz="4" w:space="0" w:color="000000"/>
        <w:bottom w:val="single" w:sz="4" w:space="0" w:color="auto"/>
      </w:pBdr>
      <w:shd w:val="clear" w:color="auto" w:fill="CCFFFF"/>
      <w:spacing w:before="100" w:beforeAutospacing="1" w:after="100" w:afterAutospacing="1"/>
      <w:jc w:val="left"/>
    </w:pPr>
    <w:rPr>
      <w:rFonts w:ascii="宋体" w:eastAsia="宋体" w:hAnsi="宋体" w:cs="宋体"/>
      <w:kern w:val="0"/>
      <w:sz w:val="24"/>
      <w:szCs w:val="20"/>
    </w:rPr>
  </w:style>
  <w:style w:type="paragraph" w:customStyle="1" w:styleId="xl122">
    <w:name w:val="xl122"/>
    <w:basedOn w:val="a3"/>
    <w:rsid w:val="000B0AF7"/>
    <w:pPr>
      <w:widowControl/>
      <w:pBdr>
        <w:left w:val="single" w:sz="4" w:space="0" w:color="000000"/>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123">
    <w:name w:val="xl123"/>
    <w:basedOn w:val="a3"/>
    <w:rsid w:val="000B0AF7"/>
    <w:pPr>
      <w:widowControl/>
      <w:pBdr>
        <w:left w:val="single" w:sz="4" w:space="0" w:color="auto"/>
        <w:right w:val="single" w:sz="4" w:space="0" w:color="000000"/>
      </w:pBdr>
      <w:spacing w:before="100" w:beforeAutospacing="1" w:after="100" w:afterAutospacing="1"/>
      <w:jc w:val="left"/>
    </w:pPr>
    <w:rPr>
      <w:rFonts w:ascii="宋体" w:eastAsia="宋体" w:hAnsi="宋体" w:cs="宋体"/>
      <w:kern w:val="0"/>
      <w:sz w:val="24"/>
      <w:szCs w:val="20"/>
    </w:rPr>
  </w:style>
  <w:style w:type="paragraph" w:customStyle="1" w:styleId="xl124">
    <w:name w:val="xl124"/>
    <w:basedOn w:val="a3"/>
    <w:rsid w:val="000B0AF7"/>
    <w:pPr>
      <w:widowControl/>
      <w:pBdr>
        <w:left w:val="single" w:sz="4" w:space="0" w:color="auto"/>
        <w:right w:val="single" w:sz="4" w:space="0" w:color="000000"/>
      </w:pBdr>
      <w:shd w:val="clear" w:color="auto" w:fill="FFFFFF"/>
      <w:spacing w:before="100" w:beforeAutospacing="1" w:after="100" w:afterAutospacing="1"/>
      <w:jc w:val="left"/>
    </w:pPr>
    <w:rPr>
      <w:rFonts w:ascii="宋体" w:eastAsia="宋体" w:hAnsi="宋体" w:cs="宋体"/>
      <w:kern w:val="0"/>
      <w:sz w:val="24"/>
      <w:szCs w:val="20"/>
    </w:rPr>
  </w:style>
  <w:style w:type="paragraph" w:customStyle="1" w:styleId="xl125">
    <w:name w:val="xl125"/>
    <w:basedOn w:val="a3"/>
    <w:rsid w:val="000B0AF7"/>
    <w:pPr>
      <w:widowControl/>
      <w:pBdr>
        <w:left w:val="single" w:sz="4" w:space="0" w:color="000000"/>
        <w:right w:val="single" w:sz="4" w:space="0" w:color="000000"/>
      </w:pBdr>
      <w:shd w:val="clear" w:color="auto" w:fill="FFFFFF"/>
      <w:spacing w:before="100" w:beforeAutospacing="1" w:after="100" w:afterAutospacing="1"/>
      <w:jc w:val="left"/>
    </w:pPr>
    <w:rPr>
      <w:rFonts w:ascii="宋体" w:eastAsia="宋体" w:hAnsi="宋体" w:cs="宋体"/>
      <w:kern w:val="0"/>
      <w:sz w:val="24"/>
      <w:szCs w:val="20"/>
    </w:rPr>
  </w:style>
  <w:style w:type="paragraph" w:customStyle="1" w:styleId="099">
    <w:name w:val="样式 首行缩进:  0.99 厘米"/>
    <w:basedOn w:val="a3"/>
    <w:rsid w:val="000B0AF7"/>
    <w:pPr>
      <w:widowControl/>
      <w:suppressAutoHyphens/>
      <w:spacing w:line="360" w:lineRule="auto"/>
      <w:ind w:firstLine="560"/>
      <w:jc w:val="left"/>
    </w:pPr>
    <w:rPr>
      <w:rFonts w:ascii="宋体" w:eastAsia="宋体" w:hAnsi="宋体" w:cs="宋体"/>
      <w:kern w:val="1"/>
      <w:sz w:val="24"/>
      <w:szCs w:val="20"/>
      <w:lang w:eastAsia="ar-SA"/>
    </w:rPr>
  </w:style>
  <w:style w:type="paragraph" w:customStyle="1" w:styleId="2TimesNewRoman">
    <w:name w:val="正文首行缩进 2 + Times New Roman"/>
    <w:basedOn w:val="a3"/>
    <w:semiHidden/>
    <w:rsid w:val="000B0AF7"/>
    <w:pPr>
      <w:widowControl/>
      <w:tabs>
        <w:tab w:val="left" w:pos="0"/>
        <w:tab w:val="num" w:pos="870"/>
      </w:tabs>
      <w:autoSpaceDE w:val="0"/>
      <w:autoSpaceDN w:val="0"/>
      <w:spacing w:line="360" w:lineRule="auto"/>
      <w:ind w:firstLineChars="200" w:firstLine="480"/>
      <w:jc w:val="left"/>
    </w:pPr>
    <w:rPr>
      <w:rFonts w:ascii="Times New Roman" w:eastAsia="宋体" w:hAnsi="宋体" w:cs="Times New Roman"/>
      <w:kern w:val="0"/>
      <w:sz w:val="24"/>
      <w:szCs w:val="20"/>
    </w:rPr>
  </w:style>
  <w:style w:type="table" w:styleId="affffffffff9">
    <w:name w:val="Table Professional"/>
    <w:basedOn w:val="a5"/>
    <w:rsid w:val="000B0AF7"/>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affffffffffa">
    <w:name w:val="注解"/>
    <w:basedOn w:val="a3"/>
    <w:autoRedefine/>
    <w:rsid w:val="000B0AF7"/>
    <w:pPr>
      <w:widowControl/>
      <w:ind w:firstLineChars="200" w:firstLine="420"/>
      <w:jc w:val="left"/>
    </w:pPr>
    <w:rPr>
      <w:rFonts w:ascii="Times New Roman" w:eastAsia="宋体" w:hAnsi="Times New Roman" w:cs="Times New Roman"/>
      <w:kern w:val="0"/>
      <w:sz w:val="20"/>
      <w:szCs w:val="20"/>
    </w:rPr>
  </w:style>
  <w:style w:type="numbering" w:customStyle="1" w:styleId="311">
    <w:name w:val="无列表31"/>
    <w:next w:val="a6"/>
    <w:semiHidden/>
    <w:rsid w:val="000B0AF7"/>
  </w:style>
  <w:style w:type="numbering" w:customStyle="1" w:styleId="4d">
    <w:name w:val="无列表4"/>
    <w:next w:val="a6"/>
    <w:semiHidden/>
    <w:rsid w:val="000B0AF7"/>
  </w:style>
  <w:style w:type="table" w:customStyle="1" w:styleId="-111">
    <w:name w:val="网格型-111"/>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p16">
    <w:name w:val="p16"/>
    <w:basedOn w:val="a3"/>
    <w:rsid w:val="000B0AF7"/>
    <w:pPr>
      <w:widowControl/>
      <w:spacing w:line="300" w:lineRule="auto"/>
      <w:jc w:val="center"/>
    </w:pPr>
    <w:rPr>
      <w:rFonts w:ascii="Times New Roman" w:eastAsia="宋体" w:hAnsi="Times New Roman" w:cs="Times New Roman"/>
      <w:color w:val="000000"/>
      <w:spacing w:val="4"/>
      <w:kern w:val="0"/>
      <w:sz w:val="20"/>
      <w:szCs w:val="21"/>
    </w:rPr>
  </w:style>
  <w:style w:type="paragraph" w:customStyle="1" w:styleId="reader-word-layerreader-word-s33-9">
    <w:name w:val="reader-word-layer reader-word-s33-9"/>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Charff7">
    <w:name w:val="文章正文 Char"/>
    <w:basedOn w:val="a3"/>
    <w:semiHidden/>
    <w:rsid w:val="000B0AF7"/>
    <w:pPr>
      <w:widowControl/>
      <w:spacing w:line="520" w:lineRule="exact"/>
      <w:ind w:firstLineChars="200" w:firstLine="200"/>
      <w:jc w:val="left"/>
    </w:pPr>
    <w:rPr>
      <w:rFonts w:ascii="宋体" w:eastAsia="宋体" w:hAnsi="宋体" w:cs="Times New Roman"/>
      <w:kern w:val="0"/>
      <w:sz w:val="24"/>
      <w:szCs w:val="20"/>
    </w:rPr>
  </w:style>
  <w:style w:type="character" w:customStyle="1" w:styleId="Char13">
    <w:name w:val="表格 Char1"/>
    <w:qFormat/>
    <w:rsid w:val="000B0AF7"/>
    <w:rPr>
      <w:rFonts w:ascii="宋体" w:eastAsia="宋体" w:hAnsi="宋体"/>
      <w:bCs/>
      <w:sz w:val="21"/>
      <w:szCs w:val="21"/>
      <w:lang w:val="en-US" w:eastAsia="zh-CN" w:bidi="ar-SA"/>
    </w:rPr>
  </w:style>
  <w:style w:type="paragraph" w:customStyle="1" w:styleId="reader-word-layerreader-word-s6-5">
    <w:name w:val="reader-word-layer reader-word-s6-5"/>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6-11">
    <w:name w:val="reader-word-layer reader-word-s6-11"/>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6-7">
    <w:name w:val="reader-word-layer reader-word-s6-7"/>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6-12">
    <w:name w:val="reader-word-layer reader-word-s6-12"/>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6-10">
    <w:name w:val="reader-word-layer reader-word-s6-10"/>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2">
    <w:name w:val="reader-word-layer reader-word-s1-2"/>
    <w:basedOn w:val="a3"/>
    <w:rsid w:val="000B0AF7"/>
    <w:pPr>
      <w:widowControl/>
      <w:spacing w:before="100" w:beforeAutospacing="1" w:after="100" w:afterAutospacing="1"/>
      <w:jc w:val="left"/>
    </w:pPr>
    <w:rPr>
      <w:rFonts w:ascii="宋体" w:eastAsia="宋体" w:hAnsi="宋体" w:cs="宋体"/>
      <w:kern w:val="0"/>
      <w:sz w:val="24"/>
      <w:szCs w:val="20"/>
    </w:rPr>
  </w:style>
  <w:style w:type="table" w:styleId="76">
    <w:name w:val="Table Grid 7"/>
    <w:basedOn w:val="a5"/>
    <w:rsid w:val="000B0AF7"/>
    <w:pPr>
      <w:widowControl w:val="0"/>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5f1">
    <w:name w:val="无列表5"/>
    <w:next w:val="a6"/>
    <w:semiHidden/>
    <w:rsid w:val="000B0AF7"/>
  </w:style>
  <w:style w:type="table" w:customStyle="1" w:styleId="-12">
    <w:name w:val="网格型-12"/>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20">
    <w:name w:val="网格型32"/>
    <w:basedOn w:val="a5"/>
    <w:next w:val="ab"/>
    <w:rsid w:val="000B0AF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无列表12"/>
    <w:next w:val="a6"/>
    <w:semiHidden/>
    <w:rsid w:val="000B0AF7"/>
  </w:style>
  <w:style w:type="numbering" w:customStyle="1" w:styleId="1120">
    <w:name w:val="无列表112"/>
    <w:next w:val="a6"/>
    <w:semiHidden/>
    <w:rsid w:val="000B0AF7"/>
  </w:style>
  <w:style w:type="numbering" w:customStyle="1" w:styleId="223">
    <w:name w:val="无列表22"/>
    <w:next w:val="a6"/>
    <w:semiHidden/>
    <w:rsid w:val="000B0AF7"/>
  </w:style>
  <w:style w:type="numbering" w:customStyle="1" w:styleId="321">
    <w:name w:val="无列表32"/>
    <w:next w:val="a6"/>
    <w:semiHidden/>
    <w:rsid w:val="000B0AF7"/>
  </w:style>
  <w:style w:type="numbering" w:customStyle="1" w:styleId="410">
    <w:name w:val="无列表41"/>
    <w:next w:val="a6"/>
    <w:semiHidden/>
    <w:rsid w:val="000B0AF7"/>
  </w:style>
  <w:style w:type="table" w:customStyle="1" w:styleId="-112">
    <w:name w:val="网格型-112"/>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harff8">
    <w:name w:val="正文文本 Char"/>
    <w:rsid w:val="000B0AF7"/>
    <w:rPr>
      <w:sz w:val="24"/>
    </w:rPr>
  </w:style>
  <w:style w:type="paragraph" w:customStyle="1" w:styleId="affffffffffb">
    <w:name w:val="中文报告书样式"/>
    <w:basedOn w:val="a3"/>
    <w:rsid w:val="000B0AF7"/>
    <w:pPr>
      <w:widowControl/>
      <w:adjustRightInd w:val="0"/>
      <w:spacing w:line="480" w:lineRule="atLeast"/>
      <w:ind w:firstLine="482"/>
      <w:jc w:val="left"/>
      <w:textAlignment w:val="baseline"/>
    </w:pPr>
    <w:rPr>
      <w:rFonts w:ascii="Times New Roman" w:eastAsia="宋体" w:hAnsi="Times New Roman" w:cs="Times New Roman"/>
      <w:kern w:val="24"/>
      <w:sz w:val="24"/>
      <w:szCs w:val="20"/>
    </w:rPr>
  </w:style>
  <w:style w:type="paragraph" w:customStyle="1" w:styleId="1520">
    <w:name w:val="152"/>
    <w:basedOn w:val="a3"/>
    <w:rsid w:val="000B0AF7"/>
    <w:pPr>
      <w:widowControl/>
      <w:spacing w:line="720" w:lineRule="auto"/>
      <w:jc w:val="left"/>
    </w:pPr>
    <w:rPr>
      <w:rFonts w:ascii="宋体" w:eastAsia="宋体" w:hAnsi="宋体" w:cs="Times New Roman"/>
      <w:b/>
      <w:kern w:val="0"/>
      <w:sz w:val="30"/>
      <w:szCs w:val="30"/>
    </w:rPr>
  </w:style>
  <w:style w:type="paragraph" w:customStyle="1" w:styleId="25">
    <w:name w:val="表格名称2"/>
    <w:basedOn w:val="aff3"/>
    <w:rsid w:val="000B0AF7"/>
    <w:pPr>
      <w:widowControl/>
      <w:numPr>
        <w:numId w:val="24"/>
      </w:numPr>
      <w:spacing w:beforeLines="20" w:before="20" w:afterLines="20" w:after="20" w:line="360" w:lineRule="auto"/>
      <w:ind w:firstLineChars="0"/>
      <w:jc w:val="center"/>
    </w:pPr>
    <w:rPr>
      <w:rFonts w:ascii="宋体" w:eastAsia="宋体" w:hAnsi="宋体" w:cs="Times New Roman"/>
      <w:b/>
      <w:spacing w:val="12"/>
      <w:kern w:val="2"/>
      <w:sz w:val="24"/>
      <w:szCs w:val="18"/>
    </w:rPr>
  </w:style>
  <w:style w:type="table" w:customStyle="1" w:styleId="-13">
    <w:name w:val="网格型-13"/>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
    <w:name w:val="网格型-14"/>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5">
    <w:name w:val="网格型-15"/>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6">
    <w:name w:val="网格型-16"/>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30">
    <w:name w:val="网格型33"/>
    <w:basedOn w:val="a5"/>
    <w:next w:val="ab"/>
    <w:rsid w:val="000B0AF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olygang">
    <w:name w:val="holygang 图　表"/>
    <w:basedOn w:val="a3"/>
    <w:autoRedefine/>
    <w:rsid w:val="000B0AF7"/>
    <w:pPr>
      <w:widowControl/>
      <w:suppressAutoHyphens/>
      <w:jc w:val="center"/>
    </w:pPr>
    <w:rPr>
      <w:rFonts w:ascii="Times New Roman" w:eastAsia="黑体" w:hAnsi="Times New Roman" w:cs="Times New Roman"/>
      <w:b/>
      <w:kern w:val="24"/>
      <w:sz w:val="24"/>
      <w:szCs w:val="20"/>
      <w:lang w:eastAsia="ar-SA"/>
    </w:rPr>
  </w:style>
  <w:style w:type="table" w:customStyle="1" w:styleId="-17">
    <w:name w:val="网格型-17"/>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numbering" w:customStyle="1" w:styleId="65">
    <w:name w:val="无列表6"/>
    <w:next w:val="a6"/>
    <w:semiHidden/>
    <w:rsid w:val="000B0AF7"/>
  </w:style>
  <w:style w:type="table" w:customStyle="1" w:styleId="-18">
    <w:name w:val="网格型-18"/>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41">
    <w:name w:val="网格型34"/>
    <w:basedOn w:val="a5"/>
    <w:next w:val="ab"/>
    <w:rsid w:val="000B0AF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8">
    <w:name w:val="正文文字缩进 Char Char"/>
    <w:rsid w:val="000B0AF7"/>
    <w:rPr>
      <w:rFonts w:eastAsia="宋体"/>
      <w:kern w:val="2"/>
      <w:sz w:val="21"/>
      <w:szCs w:val="24"/>
      <w:lang w:val="en-US" w:eastAsia="zh-CN" w:bidi="ar-SA"/>
    </w:rPr>
  </w:style>
  <w:style w:type="numbering" w:customStyle="1" w:styleId="130">
    <w:name w:val="无列表13"/>
    <w:next w:val="a6"/>
    <w:semiHidden/>
    <w:rsid w:val="000B0AF7"/>
  </w:style>
  <w:style w:type="numbering" w:customStyle="1" w:styleId="1130">
    <w:name w:val="无列表113"/>
    <w:next w:val="a6"/>
    <w:semiHidden/>
    <w:rsid w:val="000B0AF7"/>
  </w:style>
  <w:style w:type="numbering" w:customStyle="1" w:styleId="230">
    <w:name w:val="无列表23"/>
    <w:next w:val="a6"/>
    <w:semiHidden/>
    <w:rsid w:val="000B0AF7"/>
  </w:style>
  <w:style w:type="numbering" w:customStyle="1" w:styleId="331">
    <w:name w:val="无列表33"/>
    <w:next w:val="a6"/>
    <w:semiHidden/>
    <w:rsid w:val="000B0AF7"/>
  </w:style>
  <w:style w:type="numbering" w:customStyle="1" w:styleId="420">
    <w:name w:val="无列表42"/>
    <w:next w:val="a6"/>
    <w:semiHidden/>
    <w:rsid w:val="000B0AF7"/>
  </w:style>
  <w:style w:type="table" w:customStyle="1" w:styleId="-113">
    <w:name w:val="网格型-113"/>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9">
    <w:name w:val="网格型-19"/>
    <w:basedOn w:val="3f3"/>
    <w:next w:val="ab"/>
    <w:rsid w:val="000B0AF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affffffffffc">
    <w:name w:val="小表格"/>
    <w:basedOn w:val="a3"/>
    <w:link w:val="Charff9"/>
    <w:rsid w:val="000B0AF7"/>
    <w:pPr>
      <w:widowControl/>
      <w:autoSpaceDE w:val="0"/>
      <w:autoSpaceDN w:val="0"/>
      <w:adjustRightInd w:val="0"/>
      <w:snapToGrid w:val="0"/>
      <w:jc w:val="center"/>
    </w:pPr>
    <w:rPr>
      <w:rFonts w:ascii="仿宋_GB2312" w:eastAsia="宋体" w:hAnsi="Times New Roman" w:cs="Times New Roman"/>
      <w:kern w:val="0"/>
      <w:sz w:val="20"/>
      <w:szCs w:val="20"/>
    </w:rPr>
  </w:style>
  <w:style w:type="character" w:customStyle="1" w:styleId="Charff9">
    <w:name w:val="小表格 Char"/>
    <w:link w:val="affffffffffc"/>
    <w:rsid w:val="000B0AF7"/>
    <w:rPr>
      <w:rFonts w:ascii="仿宋_GB2312" w:eastAsia="宋体" w:hAnsi="Times New Roman" w:cs="Times New Roman"/>
      <w:kern w:val="0"/>
      <w:sz w:val="20"/>
      <w:szCs w:val="20"/>
    </w:rPr>
  </w:style>
  <w:style w:type="paragraph" w:customStyle="1" w:styleId="215">
    <w:name w:val="标题 21"/>
    <w:basedOn w:val="a3"/>
    <w:rsid w:val="000B0AF7"/>
    <w:pPr>
      <w:widowControl/>
      <w:autoSpaceDE w:val="0"/>
      <w:autoSpaceDN w:val="0"/>
      <w:adjustRightInd w:val="0"/>
      <w:ind w:left="100"/>
      <w:jc w:val="left"/>
      <w:outlineLvl w:val="1"/>
    </w:pPr>
    <w:rPr>
      <w:rFonts w:ascii="宋体" w:eastAsia="宋体" w:hAnsi="Times New Roman" w:cs="宋体"/>
      <w:kern w:val="0"/>
      <w:sz w:val="32"/>
      <w:szCs w:val="32"/>
    </w:rPr>
  </w:style>
  <w:style w:type="paragraph" w:customStyle="1" w:styleId="affffffffffd">
    <w:name w:val="报告"/>
    <w:basedOn w:val="a3"/>
    <w:link w:val="Charffa"/>
    <w:rsid w:val="000B0AF7"/>
    <w:pPr>
      <w:widowControl/>
      <w:overflowPunct w:val="0"/>
      <w:autoSpaceDE w:val="0"/>
      <w:autoSpaceDN w:val="0"/>
      <w:adjustRightInd w:val="0"/>
      <w:spacing w:before="120" w:after="120" w:line="400" w:lineRule="atLeast"/>
      <w:ind w:leftChars="400" w:left="840"/>
      <w:jc w:val="left"/>
      <w:textAlignment w:val="baseline"/>
    </w:pPr>
    <w:rPr>
      <w:rFonts w:ascii="Times New Roman" w:eastAsia="宋体" w:hAnsi="Times New Roman" w:cs="Times New Roman"/>
      <w:kern w:val="0"/>
      <w:sz w:val="24"/>
      <w:szCs w:val="20"/>
    </w:rPr>
  </w:style>
  <w:style w:type="character" w:customStyle="1" w:styleId="Charffa">
    <w:name w:val="报告 Char"/>
    <w:link w:val="affffffffffd"/>
    <w:rsid w:val="000B0AF7"/>
    <w:rPr>
      <w:rFonts w:ascii="Times New Roman" w:eastAsia="宋体" w:hAnsi="Times New Roman" w:cs="Times New Roman"/>
      <w:kern w:val="0"/>
      <w:sz w:val="24"/>
      <w:szCs w:val="20"/>
    </w:rPr>
  </w:style>
  <w:style w:type="character" w:customStyle="1" w:styleId="5Char">
    <w:name w:val="5文章(治) Char"/>
    <w:link w:val="5a"/>
    <w:rsid w:val="000B0AF7"/>
    <w:rPr>
      <w:rFonts w:ascii="Times New Roman" w:eastAsia="楷体_GB2312" w:hAnsi="Times New Roman" w:cs="Times New Roman"/>
      <w:sz w:val="28"/>
      <w:szCs w:val="24"/>
    </w:rPr>
  </w:style>
  <w:style w:type="paragraph" w:customStyle="1" w:styleId="2ff3">
    <w:name w:val="样式 文章正文 + 首行缩进:  2 字符"/>
    <w:basedOn w:val="a3"/>
    <w:rsid w:val="000B0AF7"/>
    <w:pPr>
      <w:widowControl/>
      <w:spacing w:line="520" w:lineRule="exact"/>
      <w:ind w:firstLineChars="200" w:firstLine="480"/>
      <w:jc w:val="left"/>
    </w:pPr>
    <w:rPr>
      <w:rFonts w:ascii="宋体" w:eastAsia="宋体" w:hAnsi="宋体" w:cs="宋体"/>
      <w:kern w:val="0"/>
      <w:sz w:val="24"/>
      <w:szCs w:val="20"/>
    </w:rPr>
  </w:style>
  <w:style w:type="character" w:customStyle="1" w:styleId="5Char1">
    <w:name w:val="样式5 Char"/>
    <w:rsid w:val="000B0AF7"/>
    <w:rPr>
      <w:rFonts w:ascii="宋体" w:eastAsia="宋体" w:hAnsi="宋体"/>
      <w:b/>
      <w:bCs/>
      <w:color w:val="000000"/>
      <w:kern w:val="2"/>
      <w:sz w:val="24"/>
      <w:szCs w:val="24"/>
      <w:lang w:val="en-US" w:eastAsia="zh-CN" w:bidi="ar-SA"/>
    </w:rPr>
  </w:style>
  <w:style w:type="character" w:customStyle="1" w:styleId="2Char2">
    <w:name w:val="标题 2 Char"/>
    <w:aliases w:val="1 Char,1.1 Char,H2 Char,k标题 2 Char,二级 Char,二级 标题 2 Char,一级 标题 1 Char,节标题 1.1（241） Char,标题 2 Char1 Char,标题 2 Char Char Char,第一层条 Char,Heading 2 Hidden Char,Heading 2 CCBS Char,PIM2 Char,2nd level Char,h2 Char,2 Char,Header 2 Char,l2 Char"/>
    <w:rsid w:val="000B0AF7"/>
    <w:rPr>
      <w:rFonts w:ascii="Arial" w:eastAsia="黑体" w:hAnsi="Arial"/>
      <w:b/>
      <w:bCs/>
      <w:kern w:val="2"/>
      <w:sz w:val="32"/>
      <w:szCs w:val="32"/>
      <w:lang w:val="en-US" w:eastAsia="zh-CN" w:bidi="ar-SA"/>
    </w:rPr>
  </w:style>
  <w:style w:type="character" w:customStyle="1" w:styleId="tdkongge1">
    <w:name w:val="tdkongge1"/>
    <w:basedOn w:val="a4"/>
    <w:rsid w:val="000B0AF7"/>
  </w:style>
  <w:style w:type="paragraph" w:customStyle="1" w:styleId="affffffffffe">
    <w:name w:val="二级标题"/>
    <w:basedOn w:val="2a"/>
    <w:rsid w:val="000B0AF7"/>
    <w:pPr>
      <w:widowControl/>
      <w:numPr>
        <w:ilvl w:val="0"/>
        <w:numId w:val="0"/>
      </w:numPr>
      <w:spacing w:beforeLines="50" w:before="50" w:afterLines="50" w:after="50" w:line="520" w:lineRule="exact"/>
      <w:jc w:val="left"/>
      <w:outlineLvl w:val="2"/>
    </w:pPr>
    <w:rPr>
      <w:rFonts w:ascii="Arial" w:eastAsia="黑体" w:hAnsi="Arial" w:cs="Times New Roman"/>
      <w:b w:val="0"/>
      <w:sz w:val="28"/>
    </w:rPr>
  </w:style>
  <w:style w:type="paragraph" w:customStyle="1" w:styleId="afffffffffff">
    <w:name w:val="标准正文"/>
    <w:basedOn w:val="a3"/>
    <w:autoRedefine/>
    <w:rsid w:val="000B0AF7"/>
    <w:pPr>
      <w:widowControl/>
      <w:spacing w:line="540" w:lineRule="exact"/>
      <w:ind w:firstLineChars="200" w:firstLine="480"/>
      <w:jc w:val="left"/>
    </w:pPr>
    <w:rPr>
      <w:rFonts w:ascii="Times New Roman" w:eastAsia="宋体" w:hAnsi="Times New Roman" w:cs="Times New Roman"/>
      <w:bCs/>
      <w:kern w:val="0"/>
      <w:sz w:val="24"/>
      <w:szCs w:val="20"/>
    </w:rPr>
  </w:style>
  <w:style w:type="paragraph" w:customStyle="1" w:styleId="afffffffffff0">
    <w:name w:val="文章大标题"/>
    <w:basedOn w:val="affff5"/>
    <w:rsid w:val="000B0AF7"/>
    <w:pPr>
      <w:widowControl/>
      <w:spacing w:beforeLines="100" w:before="312" w:afterLines="100" w:after="312" w:line="520" w:lineRule="exact"/>
      <w:ind w:firstLineChars="0" w:firstLine="0"/>
    </w:pPr>
    <w:rPr>
      <w:rFonts w:eastAsia="黑体" w:cs="Arial"/>
      <w:b w:val="0"/>
      <w:sz w:val="36"/>
    </w:rPr>
  </w:style>
  <w:style w:type="paragraph" w:customStyle="1" w:styleId="ParaCharCharChar1CharCharCharCharCharCharCharCharCharChar">
    <w:name w:val="默认段落字体 Para Char Char Char1 Char Char Char Char Char Char Char Char Char Char"/>
    <w:basedOn w:val="a3"/>
    <w:rsid w:val="000B0AF7"/>
    <w:pPr>
      <w:widowControl/>
      <w:jc w:val="left"/>
    </w:pPr>
    <w:rPr>
      <w:rFonts w:ascii="Times New Roman" w:eastAsia="宋体" w:hAnsi="Times New Roman" w:cs="Times New Roman"/>
      <w:kern w:val="0"/>
      <w:sz w:val="24"/>
      <w:szCs w:val="20"/>
    </w:rPr>
  </w:style>
  <w:style w:type="character" w:customStyle="1" w:styleId="style31">
    <w:name w:val="style31"/>
    <w:rsid w:val="000B0AF7"/>
    <w:rPr>
      <w:color w:val="FF0000"/>
    </w:rPr>
  </w:style>
  <w:style w:type="paragraph" w:customStyle="1" w:styleId="Char1CharCharChar">
    <w:name w:val="Char1 Char Char Char"/>
    <w:basedOn w:val="a3"/>
    <w:rsid w:val="000B0AF7"/>
    <w:pPr>
      <w:widowControl/>
      <w:jc w:val="left"/>
    </w:pPr>
    <w:rPr>
      <w:rFonts w:ascii="Tahoma" w:eastAsia="宋体" w:hAnsi="Tahoma" w:cs="Times New Roman"/>
      <w:kern w:val="0"/>
      <w:sz w:val="24"/>
      <w:szCs w:val="20"/>
    </w:rPr>
  </w:style>
  <w:style w:type="paragraph" w:customStyle="1" w:styleId="1ff4">
    <w:name w:val="清洁生产工作表标题1"/>
    <w:basedOn w:val="a3"/>
    <w:link w:val="1Char7"/>
    <w:rsid w:val="000B0AF7"/>
    <w:pPr>
      <w:widowControl/>
      <w:spacing w:line="360" w:lineRule="auto"/>
      <w:jc w:val="center"/>
    </w:pPr>
    <w:rPr>
      <w:rFonts w:ascii="Times New Roman" w:eastAsia="黑体" w:hAnsi="Times New Roman" w:cs="Times New Roman"/>
      <w:kern w:val="0"/>
      <w:sz w:val="30"/>
      <w:szCs w:val="20"/>
    </w:rPr>
  </w:style>
  <w:style w:type="character" w:customStyle="1" w:styleId="1Char7">
    <w:name w:val="清洁生产工作表标题1 Char"/>
    <w:link w:val="1ff4"/>
    <w:rsid w:val="000B0AF7"/>
    <w:rPr>
      <w:rFonts w:ascii="Times New Roman" w:eastAsia="黑体" w:hAnsi="Times New Roman" w:cs="Times New Roman"/>
      <w:kern w:val="0"/>
      <w:sz w:val="30"/>
      <w:szCs w:val="20"/>
    </w:rPr>
  </w:style>
  <w:style w:type="paragraph" w:customStyle="1" w:styleId="2ff4">
    <w:name w:val="样式 首行缩进:  2 字符"/>
    <w:basedOn w:val="a3"/>
    <w:link w:val="2Char3"/>
    <w:rsid w:val="000B0AF7"/>
    <w:pPr>
      <w:widowControl/>
      <w:adjustRightInd w:val="0"/>
      <w:snapToGrid w:val="0"/>
      <w:spacing w:line="360" w:lineRule="auto"/>
      <w:ind w:firstLineChars="200" w:firstLine="480"/>
      <w:jc w:val="left"/>
    </w:pPr>
    <w:rPr>
      <w:rFonts w:ascii="Times New Roman" w:eastAsia="宋体" w:hAnsi="Times New Roman" w:cs="宋体"/>
      <w:kern w:val="0"/>
      <w:sz w:val="24"/>
      <w:szCs w:val="20"/>
    </w:rPr>
  </w:style>
  <w:style w:type="character" w:customStyle="1" w:styleId="2Char3">
    <w:name w:val="样式 首行缩进:  2 字符 Char"/>
    <w:link w:val="2ff4"/>
    <w:rsid w:val="000B0AF7"/>
    <w:rPr>
      <w:rFonts w:ascii="Times New Roman" w:eastAsia="宋体" w:hAnsi="Times New Roman" w:cs="宋体"/>
      <w:kern w:val="0"/>
      <w:sz w:val="24"/>
      <w:szCs w:val="20"/>
    </w:rPr>
  </w:style>
  <w:style w:type="paragraph" w:customStyle="1" w:styleId="2170">
    <w:name w:val="样式 样式 样式 样式 首行缩进:  2 字符 + 居中 + 行距: 固定值 17 磅 +"/>
    <w:basedOn w:val="217"/>
    <w:link w:val="217Char0"/>
    <w:rsid w:val="000B0AF7"/>
    <w:pPr>
      <w:widowControl/>
      <w:outlineLvl w:val="9"/>
    </w:pPr>
  </w:style>
  <w:style w:type="character" w:customStyle="1" w:styleId="217Char0">
    <w:name w:val="样式 样式 样式 样式 首行缩进:  2 字符 + 居中 + 行距: 固定值 17 磅 + Char"/>
    <w:link w:val="2170"/>
    <w:rsid w:val="000B0AF7"/>
    <w:rPr>
      <w:rFonts w:cs="宋体"/>
      <w:color w:val="000000"/>
    </w:rPr>
  </w:style>
  <w:style w:type="paragraph" w:customStyle="1" w:styleId="322">
    <w:name w:val="样式 标题 3 + 首行缩进:  2 字符"/>
    <w:basedOn w:val="32"/>
    <w:link w:val="32Char"/>
    <w:rsid w:val="000B0AF7"/>
    <w:pPr>
      <w:keepNext w:val="0"/>
      <w:keepLines w:val="0"/>
      <w:widowControl/>
      <w:numPr>
        <w:ilvl w:val="0"/>
        <w:numId w:val="0"/>
      </w:numPr>
      <w:adjustRightInd w:val="0"/>
      <w:snapToGrid w:val="0"/>
      <w:spacing w:before="0" w:after="0" w:line="360" w:lineRule="auto"/>
      <w:jc w:val="left"/>
    </w:pPr>
    <w:rPr>
      <w:rFonts w:ascii="Times New Roman" w:eastAsia="宋体" w:hAnsi="Times New Roman" w:cs="宋体"/>
      <w:bCs w:val="0"/>
      <w:sz w:val="24"/>
      <w:szCs w:val="20"/>
    </w:rPr>
  </w:style>
  <w:style w:type="character" w:customStyle="1" w:styleId="32Char">
    <w:name w:val="样式 标题 3 + 首行缩进:  2 字符 Char"/>
    <w:link w:val="322"/>
    <w:rsid w:val="000B0AF7"/>
    <w:rPr>
      <w:rFonts w:ascii="Times New Roman" w:eastAsia="宋体" w:hAnsi="Times New Roman" w:cs="宋体"/>
      <w:b/>
      <w:sz w:val="24"/>
      <w:szCs w:val="20"/>
    </w:rPr>
  </w:style>
  <w:style w:type="paragraph" w:customStyle="1" w:styleId="22050505">
    <w:name w:val="样式 样式 样式 样式 标题 2 + 首行缩进:  2 字符 + 段前: 0.5 行 段后: 0.5 行 + 段前: 0.5 行..."/>
    <w:basedOn w:val="a3"/>
    <w:rsid w:val="000B0AF7"/>
    <w:pPr>
      <w:widowControl/>
      <w:adjustRightInd w:val="0"/>
      <w:snapToGrid w:val="0"/>
      <w:spacing w:beforeLines="50" w:before="156" w:afterLines="50" w:after="156" w:line="360" w:lineRule="auto"/>
      <w:jc w:val="left"/>
      <w:outlineLvl w:val="1"/>
    </w:pPr>
    <w:rPr>
      <w:rFonts w:ascii="Times New Roman" w:eastAsia="宋体" w:hAnsi="Times New Roman" w:cs="宋体"/>
      <w:b/>
      <w:bCs/>
      <w:kern w:val="0"/>
      <w:sz w:val="28"/>
      <w:szCs w:val="20"/>
    </w:rPr>
  </w:style>
  <w:style w:type="paragraph" w:customStyle="1" w:styleId="224">
    <w:name w:val="样式 样式 样式 样式 样式 首行缩进:  2 字符 + 居中 + (中文) 黑体 五号 首行缩进:  2 字符 + 首行缩进:..."/>
    <w:basedOn w:val="222"/>
    <w:autoRedefine/>
    <w:rsid w:val="000B0AF7"/>
    <w:pPr>
      <w:widowControl/>
      <w:spacing w:beforeLines="0" w:before="0" w:afterLines="50" w:after="156"/>
    </w:pPr>
  </w:style>
  <w:style w:type="paragraph" w:customStyle="1" w:styleId="66">
    <w:name w:val="样式6"/>
    <w:basedOn w:val="a3"/>
    <w:rsid w:val="000B0AF7"/>
    <w:pPr>
      <w:widowControl/>
      <w:adjustRightInd w:val="0"/>
      <w:snapToGrid w:val="0"/>
      <w:spacing w:line="340" w:lineRule="exact"/>
      <w:jc w:val="center"/>
    </w:pPr>
    <w:rPr>
      <w:rFonts w:ascii="Times New Roman" w:eastAsia="宋体" w:hAnsi="Times New Roman" w:cs="宋体"/>
      <w:color w:val="000000"/>
      <w:kern w:val="0"/>
      <w:sz w:val="20"/>
      <w:szCs w:val="20"/>
    </w:rPr>
  </w:style>
  <w:style w:type="paragraph" w:customStyle="1" w:styleId="77">
    <w:name w:val="样式7"/>
    <w:basedOn w:val="a3"/>
    <w:rsid w:val="000B0AF7"/>
    <w:pPr>
      <w:widowControl/>
      <w:adjustRightInd w:val="0"/>
      <w:snapToGrid w:val="0"/>
      <w:spacing w:line="240" w:lineRule="exact"/>
      <w:jc w:val="left"/>
    </w:pPr>
    <w:rPr>
      <w:rFonts w:ascii="Times New Roman" w:eastAsia="宋体" w:hAnsi="Times New Roman" w:cs="宋体"/>
      <w:kern w:val="0"/>
      <w:sz w:val="20"/>
      <w:szCs w:val="20"/>
    </w:rPr>
  </w:style>
  <w:style w:type="paragraph" w:customStyle="1" w:styleId="1ff5">
    <w:name w:val="1级标题"/>
    <w:basedOn w:val="a3"/>
    <w:qFormat/>
    <w:rsid w:val="000B0AF7"/>
    <w:pPr>
      <w:widowControl/>
      <w:spacing w:beforeLines="100" w:before="312" w:afterLines="100" w:after="312" w:line="360" w:lineRule="auto"/>
      <w:ind w:firstLineChars="200" w:firstLine="200"/>
      <w:jc w:val="center"/>
      <w:outlineLvl w:val="0"/>
    </w:pPr>
    <w:rPr>
      <w:rFonts w:ascii="Times New Roman" w:eastAsia="宋体" w:hAnsi="Times New Roman" w:cs="宋体"/>
      <w:b/>
      <w:bCs/>
      <w:kern w:val="44"/>
      <w:sz w:val="30"/>
      <w:szCs w:val="20"/>
    </w:rPr>
  </w:style>
  <w:style w:type="character" w:customStyle="1" w:styleId="2Char4">
    <w:name w:val="表格文字2 Char"/>
    <w:rsid w:val="000B0AF7"/>
    <w:rPr>
      <w:szCs w:val="21"/>
    </w:rPr>
  </w:style>
  <w:style w:type="character" w:customStyle="1" w:styleId="Charf2">
    <w:name w:val="表中正文 Char"/>
    <w:link w:val="afffffff5"/>
    <w:rsid w:val="000B0AF7"/>
    <w:rPr>
      <w:rFonts w:ascii="宋体" w:eastAsia="宋体" w:hAnsi="Times New Roman" w:cs="Times New Roman"/>
      <w:kern w:val="0"/>
      <w:szCs w:val="21"/>
    </w:rPr>
  </w:style>
  <w:style w:type="character" w:customStyle="1" w:styleId="Chare">
    <w:name w:val="表的标题 Char"/>
    <w:link w:val="afffffff4"/>
    <w:rsid w:val="000B0AF7"/>
    <w:rPr>
      <w:rFonts w:ascii="Times New Roman" w:eastAsia="黑体" w:hAnsi="Times New Roman" w:cs="宋体"/>
      <w:sz w:val="24"/>
      <w:szCs w:val="20"/>
    </w:rPr>
  </w:style>
  <w:style w:type="character" w:customStyle="1" w:styleId="xl24Char">
    <w:name w:val="xl24 Char"/>
    <w:link w:val="xl24"/>
    <w:rsid w:val="000B0AF7"/>
    <w:rPr>
      <w:rFonts w:ascii="宋体" w:eastAsia="宋体" w:hAnsi="宋体" w:cs="宋体"/>
      <w:kern w:val="0"/>
      <w:sz w:val="24"/>
      <w:szCs w:val="20"/>
      <w:shd w:val="clear" w:color="auto" w:fill="FFFF99"/>
    </w:rPr>
  </w:style>
  <w:style w:type="paragraph" w:customStyle="1" w:styleId="--wd">
    <w:name w:val="表格标题--wd"/>
    <w:basedOn w:val="afffd"/>
    <w:next w:val="a3"/>
    <w:link w:val="--wdChar"/>
    <w:autoRedefine/>
    <w:rsid w:val="000B0AF7"/>
    <w:pPr>
      <w:widowControl/>
      <w:ind w:left="0" w:firstLineChars="0" w:firstLine="0"/>
      <w:contextualSpacing w:val="0"/>
      <w:jc w:val="center"/>
    </w:pPr>
    <w:rPr>
      <w:rFonts w:ascii="宋体" w:eastAsia="宋体" w:hAnsi="宋体" w:cs="Times New Roman"/>
      <w:b/>
      <w:color w:val="333300"/>
      <w:sz w:val="24"/>
      <w:szCs w:val="20"/>
    </w:rPr>
  </w:style>
  <w:style w:type="character" w:customStyle="1" w:styleId="--wdChar">
    <w:name w:val="表格标题--wd Char"/>
    <w:link w:val="--wd"/>
    <w:rsid w:val="000B0AF7"/>
    <w:rPr>
      <w:rFonts w:ascii="宋体" w:eastAsia="宋体" w:hAnsi="宋体" w:cs="Times New Roman"/>
      <w:b/>
      <w:color w:val="333300"/>
      <w:sz w:val="24"/>
      <w:szCs w:val="20"/>
    </w:rPr>
  </w:style>
  <w:style w:type="paragraph" w:customStyle="1" w:styleId="12211">
    <w:name w:val="样式 样式 标题 1 + 首行缩进:  2 字符2 + 段前: 1 行 段后: 1 行"/>
    <w:basedOn w:val="a3"/>
    <w:link w:val="12211Char"/>
    <w:rsid w:val="000B0AF7"/>
    <w:pPr>
      <w:widowControl/>
      <w:adjustRightInd w:val="0"/>
      <w:snapToGrid w:val="0"/>
      <w:spacing w:beforeLines="100" w:before="312" w:afterLines="100" w:after="312" w:line="360" w:lineRule="auto"/>
      <w:jc w:val="center"/>
      <w:outlineLvl w:val="0"/>
    </w:pPr>
    <w:rPr>
      <w:rFonts w:ascii="Times New Roman" w:eastAsia="宋体" w:hAnsi="Times New Roman" w:cs="宋体"/>
      <w:b/>
      <w:bCs/>
      <w:kern w:val="44"/>
      <w:sz w:val="30"/>
      <w:szCs w:val="20"/>
    </w:rPr>
  </w:style>
  <w:style w:type="character" w:customStyle="1" w:styleId="12211Char">
    <w:name w:val="样式 样式 标题 1 + 首行缩进:  2 字符2 + 段前: 1 行 段后: 1 行 Char"/>
    <w:link w:val="12211"/>
    <w:rsid w:val="000B0AF7"/>
    <w:rPr>
      <w:rFonts w:ascii="Times New Roman" w:eastAsia="宋体" w:hAnsi="Times New Roman" w:cs="宋体"/>
      <w:b/>
      <w:bCs/>
      <w:kern w:val="44"/>
      <w:sz w:val="30"/>
      <w:szCs w:val="20"/>
    </w:rPr>
  </w:style>
  <w:style w:type="character" w:customStyle="1" w:styleId="Charf0">
    <w:name w:val="报告书正文 Char"/>
    <w:link w:val="afffffff8"/>
    <w:rsid w:val="000B0AF7"/>
    <w:rPr>
      <w:rFonts w:ascii="Calibri" w:eastAsia="宋体" w:hAnsi="Calibri" w:cs="Times New Roman"/>
      <w:kern w:val="0"/>
      <w:sz w:val="24"/>
    </w:rPr>
  </w:style>
  <w:style w:type="paragraph" w:customStyle="1" w:styleId="2ff5">
    <w:name w:val="2级标题"/>
    <w:basedOn w:val="a3"/>
    <w:qFormat/>
    <w:rsid w:val="000B0AF7"/>
    <w:pPr>
      <w:widowControl/>
      <w:adjustRightInd w:val="0"/>
      <w:snapToGrid w:val="0"/>
      <w:spacing w:beforeLines="50" w:before="156" w:afterLines="50" w:after="156" w:line="360" w:lineRule="auto"/>
      <w:jc w:val="left"/>
      <w:outlineLvl w:val="1"/>
    </w:pPr>
    <w:rPr>
      <w:rFonts w:ascii="Times New Roman" w:eastAsia="宋体" w:hAnsi="Times New Roman" w:cs="宋体"/>
      <w:b/>
      <w:bCs/>
      <w:kern w:val="0"/>
      <w:sz w:val="28"/>
      <w:szCs w:val="20"/>
    </w:rPr>
  </w:style>
  <w:style w:type="paragraph" w:customStyle="1" w:styleId="3f4">
    <w:name w:val="3级标题"/>
    <w:basedOn w:val="a3"/>
    <w:link w:val="3Char1"/>
    <w:qFormat/>
    <w:rsid w:val="000B0AF7"/>
    <w:pPr>
      <w:widowControl/>
      <w:adjustRightInd w:val="0"/>
      <w:snapToGrid w:val="0"/>
      <w:spacing w:line="360" w:lineRule="auto"/>
      <w:jc w:val="left"/>
      <w:outlineLvl w:val="2"/>
    </w:pPr>
    <w:rPr>
      <w:rFonts w:ascii="Times New Roman" w:eastAsia="宋体" w:hAnsi="Times New Roman" w:cs="宋体"/>
      <w:b/>
      <w:kern w:val="0"/>
      <w:sz w:val="24"/>
      <w:szCs w:val="20"/>
    </w:rPr>
  </w:style>
  <w:style w:type="character" w:customStyle="1" w:styleId="3Char1">
    <w:name w:val="3级标题 Char"/>
    <w:link w:val="3f4"/>
    <w:rsid w:val="000B0AF7"/>
    <w:rPr>
      <w:rFonts w:ascii="Times New Roman" w:eastAsia="宋体" w:hAnsi="Times New Roman" w:cs="宋体"/>
      <w:b/>
      <w:kern w:val="0"/>
      <w:sz w:val="24"/>
      <w:szCs w:val="20"/>
    </w:rPr>
  </w:style>
  <w:style w:type="character" w:customStyle="1" w:styleId="4Char0">
    <w:name w:val="4正文 Char"/>
    <w:rsid w:val="000B0AF7"/>
    <w:rPr>
      <w:rFonts w:eastAsia="宋体" w:cs="宋体"/>
      <w:noProof/>
      <w:kern w:val="2"/>
      <w:sz w:val="24"/>
      <w:lang w:val="en-US" w:eastAsia="zh-CN" w:bidi="ar-SA"/>
    </w:rPr>
  </w:style>
  <w:style w:type="paragraph" w:customStyle="1" w:styleId="5f2">
    <w:name w:val="5表头"/>
    <w:basedOn w:val="a3"/>
    <w:link w:val="5Char2"/>
    <w:rsid w:val="000B0AF7"/>
    <w:pPr>
      <w:widowControl/>
      <w:adjustRightInd w:val="0"/>
      <w:snapToGrid w:val="0"/>
      <w:spacing w:beforeLines="50" w:before="156" w:line="360" w:lineRule="auto"/>
      <w:jc w:val="center"/>
    </w:pPr>
    <w:rPr>
      <w:rFonts w:ascii="Times New Roman" w:eastAsia="黑体" w:hAnsi="Times New Roman" w:cs="宋体"/>
      <w:kern w:val="0"/>
      <w:sz w:val="24"/>
      <w:szCs w:val="20"/>
    </w:rPr>
  </w:style>
  <w:style w:type="character" w:customStyle="1" w:styleId="5Char2">
    <w:name w:val="5表头 Char"/>
    <w:link w:val="5f2"/>
    <w:rsid w:val="000B0AF7"/>
    <w:rPr>
      <w:rFonts w:ascii="Times New Roman" w:eastAsia="黑体" w:hAnsi="Times New Roman" w:cs="宋体"/>
      <w:kern w:val="0"/>
      <w:sz w:val="24"/>
      <w:szCs w:val="20"/>
    </w:rPr>
  </w:style>
  <w:style w:type="paragraph" w:customStyle="1" w:styleId="67">
    <w:name w:val="6表内容"/>
    <w:basedOn w:val="a3"/>
    <w:rsid w:val="000B0AF7"/>
    <w:pPr>
      <w:widowControl/>
      <w:adjustRightInd w:val="0"/>
      <w:snapToGrid w:val="0"/>
      <w:spacing w:line="340" w:lineRule="exact"/>
      <w:jc w:val="center"/>
    </w:pPr>
    <w:rPr>
      <w:rFonts w:ascii="Times New Roman" w:eastAsia="宋体" w:hAnsi="Times New Roman" w:cs="宋体"/>
      <w:color w:val="000000"/>
      <w:kern w:val="0"/>
      <w:sz w:val="20"/>
      <w:szCs w:val="20"/>
    </w:rPr>
  </w:style>
  <w:style w:type="paragraph" w:customStyle="1" w:styleId="78">
    <w:name w:val="7表尾"/>
    <w:basedOn w:val="a3"/>
    <w:rsid w:val="000B0AF7"/>
    <w:pPr>
      <w:widowControl/>
      <w:adjustRightInd w:val="0"/>
      <w:snapToGrid w:val="0"/>
      <w:spacing w:line="240" w:lineRule="exact"/>
      <w:jc w:val="left"/>
    </w:pPr>
    <w:rPr>
      <w:rFonts w:ascii="Times New Roman" w:eastAsia="宋体" w:hAnsi="Times New Roman" w:cs="宋体"/>
      <w:kern w:val="0"/>
      <w:sz w:val="20"/>
      <w:szCs w:val="20"/>
    </w:rPr>
  </w:style>
  <w:style w:type="paragraph" w:customStyle="1" w:styleId="Char3CharCharCharCharCharChar">
    <w:name w:val="Char3 Char Char Char Char Char Char"/>
    <w:basedOn w:val="a3"/>
    <w:semiHidden/>
    <w:rsid w:val="000B0AF7"/>
    <w:pPr>
      <w:widowControl/>
      <w:jc w:val="left"/>
    </w:pPr>
    <w:rPr>
      <w:rFonts w:ascii="宋体" w:eastAsia="宋体" w:hAnsi="宋体" w:cs="Courier New"/>
      <w:kern w:val="0"/>
      <w:sz w:val="32"/>
      <w:szCs w:val="32"/>
    </w:rPr>
  </w:style>
  <w:style w:type="paragraph" w:customStyle="1" w:styleId="afffffffffff1">
    <w:name w:val="样式"/>
    <w:basedOn w:val="a3"/>
    <w:next w:val="afff1"/>
    <w:rsid w:val="000B0AF7"/>
    <w:pPr>
      <w:widowControl/>
      <w:jc w:val="left"/>
    </w:pPr>
    <w:rPr>
      <w:rFonts w:ascii="宋体" w:eastAsia="宋体" w:hAnsi="Courier New" w:cs="Century"/>
      <w:kern w:val="0"/>
      <w:sz w:val="20"/>
      <w:szCs w:val="21"/>
    </w:rPr>
  </w:style>
  <w:style w:type="character" w:customStyle="1" w:styleId="TChar">
    <w:name w:val="T正文 Char"/>
    <w:link w:val="T0"/>
    <w:rsid w:val="000B0AF7"/>
    <w:rPr>
      <w:rFonts w:ascii="Times New Roman" w:eastAsia="仿宋_GB2312" w:hAnsi="Times New Roman" w:cs="Times New Roman"/>
      <w:kern w:val="0"/>
      <w:sz w:val="28"/>
      <w:szCs w:val="20"/>
    </w:rPr>
  </w:style>
  <w:style w:type="paragraph" w:customStyle="1" w:styleId="-wd">
    <w:name w:val="正文(修改)-wd"/>
    <w:basedOn w:val="a3"/>
    <w:autoRedefine/>
    <w:rsid w:val="000B0AF7"/>
    <w:pPr>
      <w:widowControl/>
      <w:spacing w:line="360" w:lineRule="auto"/>
      <w:ind w:firstLineChars="200" w:firstLine="480"/>
      <w:jc w:val="left"/>
    </w:pPr>
    <w:rPr>
      <w:rFonts w:ascii="Arial" w:eastAsia="宋体" w:hAnsi="Arial" w:cs="Times New Roman"/>
      <w:kern w:val="0"/>
      <w:sz w:val="24"/>
      <w:szCs w:val="20"/>
    </w:rPr>
  </w:style>
  <w:style w:type="paragraph" w:customStyle="1" w:styleId="-wd0">
    <w:name w:val="表格内文字（居中）-wd"/>
    <w:basedOn w:val="a3"/>
    <w:autoRedefine/>
    <w:rsid w:val="000B0AF7"/>
    <w:pPr>
      <w:widowControl/>
      <w:adjustRightInd w:val="0"/>
      <w:spacing w:line="340" w:lineRule="exact"/>
      <w:jc w:val="center"/>
    </w:pPr>
    <w:rPr>
      <w:rFonts w:ascii="Times New Roman" w:eastAsia="楷体_GB2312" w:hAnsi="Times New Roman" w:cs="Times New Roman"/>
      <w:kern w:val="0"/>
      <w:sz w:val="20"/>
      <w:szCs w:val="21"/>
    </w:rPr>
  </w:style>
  <w:style w:type="paragraph" w:customStyle="1" w:styleId="1500">
    <w:name w:val="样式 左侧:  1.5 厘米 首行缩进:  0 厘米"/>
    <w:basedOn w:val="a3"/>
    <w:rsid w:val="000B0AF7"/>
    <w:pPr>
      <w:widowControl/>
      <w:spacing w:after="120" w:line="440" w:lineRule="exact"/>
      <w:ind w:left="851"/>
      <w:jc w:val="left"/>
    </w:pPr>
    <w:rPr>
      <w:rFonts w:ascii="Arial" w:eastAsia="宋体" w:hAnsi="Arial" w:cs="Times New Roman"/>
      <w:kern w:val="0"/>
      <w:sz w:val="24"/>
      <w:szCs w:val="20"/>
    </w:rPr>
  </w:style>
  <w:style w:type="paragraph" w:customStyle="1" w:styleId="afffffffffff2">
    <w:name w:val="样式 宋体 加粗"/>
    <w:basedOn w:val="a3"/>
    <w:link w:val="Charffb"/>
    <w:rsid w:val="000B0AF7"/>
    <w:pPr>
      <w:widowControl/>
      <w:spacing w:line="360" w:lineRule="auto"/>
      <w:ind w:firstLineChars="200" w:firstLine="200"/>
      <w:jc w:val="left"/>
    </w:pPr>
    <w:rPr>
      <w:rFonts w:ascii="Times New Roman" w:eastAsia="宋体" w:hAnsi="Times New Roman" w:cs="宋体"/>
      <w:b/>
      <w:bCs/>
      <w:kern w:val="0"/>
      <w:sz w:val="24"/>
      <w:szCs w:val="20"/>
    </w:rPr>
  </w:style>
  <w:style w:type="character" w:customStyle="1" w:styleId="Charffb">
    <w:name w:val="样式 宋体 加粗 Char"/>
    <w:link w:val="afffffffffff2"/>
    <w:rsid w:val="000B0AF7"/>
    <w:rPr>
      <w:rFonts w:ascii="Times New Roman" w:eastAsia="宋体" w:hAnsi="Times New Roman" w:cs="宋体"/>
      <w:b/>
      <w:bCs/>
      <w:kern w:val="0"/>
      <w:sz w:val="24"/>
      <w:szCs w:val="20"/>
    </w:rPr>
  </w:style>
  <w:style w:type="character" w:customStyle="1" w:styleId="afffffffffff3">
    <w:name w:val="样式 宋体 红色"/>
    <w:rsid w:val="000B0AF7"/>
    <w:rPr>
      <w:rFonts w:ascii="Times New Roman" w:eastAsia="宋体" w:hAnsi="Times New Roman"/>
      <w:color w:val="FF0000"/>
      <w:kern w:val="0"/>
      <w:sz w:val="24"/>
    </w:rPr>
  </w:style>
  <w:style w:type="paragraph" w:customStyle="1" w:styleId="84">
    <w:name w:val="8"/>
    <w:basedOn w:val="a3"/>
    <w:next w:val="a3"/>
    <w:rsid w:val="000B0AF7"/>
    <w:pPr>
      <w:widowControl/>
      <w:spacing w:line="336" w:lineRule="auto"/>
      <w:jc w:val="left"/>
    </w:pPr>
    <w:rPr>
      <w:rFonts w:ascii="宋体" w:eastAsia="宋体" w:hAnsi="宋体" w:cs="Times New Roman"/>
      <w:spacing w:val="10"/>
      <w:kern w:val="0"/>
      <w:sz w:val="24"/>
      <w:szCs w:val="20"/>
    </w:rPr>
  </w:style>
  <w:style w:type="paragraph" w:customStyle="1" w:styleId="GB2312GB2312">
    <w:name w:val="样式 (西文) 仿宋_GB2312 (中文) 仿宋_GB2312"/>
    <w:basedOn w:val="a3"/>
    <w:link w:val="GB2312GB2312Char"/>
    <w:rsid w:val="000B0AF7"/>
    <w:pPr>
      <w:widowControl/>
      <w:adjustRightInd w:val="0"/>
      <w:snapToGrid w:val="0"/>
      <w:spacing w:afterLines="100" w:after="100" w:line="300" w:lineRule="auto"/>
      <w:ind w:firstLineChars="200" w:firstLine="200"/>
      <w:contextualSpacing/>
      <w:jc w:val="left"/>
    </w:pPr>
    <w:rPr>
      <w:rFonts w:ascii="仿宋_GB2312" w:eastAsia="仿宋_GB2312" w:hAnsi="Times New Roman" w:cs="Times New Roman"/>
      <w:sz w:val="28"/>
      <w:szCs w:val="30"/>
    </w:rPr>
  </w:style>
  <w:style w:type="character" w:customStyle="1" w:styleId="GB2312GB2312Char">
    <w:name w:val="样式 (西文) 仿宋_GB2312 (中文) 仿宋_GB2312 Char"/>
    <w:link w:val="GB2312GB2312"/>
    <w:rsid w:val="000B0AF7"/>
    <w:rPr>
      <w:rFonts w:ascii="仿宋_GB2312" w:eastAsia="仿宋_GB2312" w:hAnsi="Times New Roman" w:cs="Times New Roman"/>
      <w:sz w:val="28"/>
      <w:szCs w:val="30"/>
    </w:rPr>
  </w:style>
  <w:style w:type="paragraph" w:customStyle="1" w:styleId="GB2312GB23120">
    <w:name w:val="样式 (西文) 仿宋_GB2312 (中文) 仿宋_GB2312 黑色"/>
    <w:basedOn w:val="a3"/>
    <w:link w:val="GB2312GB2312Char0"/>
    <w:rsid w:val="000B0AF7"/>
    <w:pPr>
      <w:widowControl/>
      <w:adjustRightInd w:val="0"/>
      <w:snapToGrid w:val="0"/>
      <w:spacing w:afterLines="100" w:after="100" w:line="300" w:lineRule="auto"/>
      <w:ind w:firstLineChars="200" w:firstLine="200"/>
      <w:jc w:val="left"/>
    </w:pPr>
    <w:rPr>
      <w:rFonts w:ascii="仿宋_GB2312" w:eastAsia="仿宋_GB2312" w:hAnsi="Times New Roman" w:cs="Times New Roman"/>
      <w:color w:val="000000"/>
      <w:sz w:val="28"/>
      <w:szCs w:val="24"/>
    </w:rPr>
  </w:style>
  <w:style w:type="character" w:customStyle="1" w:styleId="GB2312GB2312Char0">
    <w:name w:val="样式 (西文) 仿宋_GB2312 (中文) 仿宋_GB2312 黑色 Char"/>
    <w:link w:val="GB2312GB23120"/>
    <w:rsid w:val="000B0AF7"/>
    <w:rPr>
      <w:rFonts w:ascii="仿宋_GB2312" w:eastAsia="仿宋_GB2312" w:hAnsi="Times New Roman" w:cs="Times New Roman"/>
      <w:color w:val="000000"/>
      <w:sz w:val="28"/>
      <w:szCs w:val="24"/>
    </w:rPr>
  </w:style>
  <w:style w:type="paragraph" w:customStyle="1" w:styleId="0515221">
    <w:name w:val="样式 样式 段前: 0.5 行 行距: 1.5 倍行距 首行缩进:  2 字符 + 首行缩进:  2 字符 段后: 1 行"/>
    <w:basedOn w:val="a3"/>
    <w:rsid w:val="000B0AF7"/>
    <w:pPr>
      <w:widowControl/>
      <w:adjustRightInd w:val="0"/>
      <w:snapToGrid w:val="0"/>
      <w:spacing w:afterLines="100" w:after="100" w:line="300" w:lineRule="auto"/>
      <w:ind w:firstLineChars="200" w:firstLine="200"/>
      <w:contextualSpacing/>
      <w:jc w:val="left"/>
    </w:pPr>
    <w:rPr>
      <w:rFonts w:ascii="Times New Roman" w:eastAsia="宋体" w:hAnsi="Times New Roman" w:cs="宋体"/>
      <w:kern w:val="0"/>
      <w:sz w:val="28"/>
      <w:szCs w:val="20"/>
    </w:rPr>
  </w:style>
  <w:style w:type="paragraph" w:customStyle="1" w:styleId="GB2312GB23120515">
    <w:name w:val="样式 样式 (西文) 仿宋_GB2312 (中文) 仿宋_GB2312 (符号) 宋体 段前: 0.5 行 行距: 1.5 倍...."/>
    <w:basedOn w:val="a3"/>
    <w:rsid w:val="000B0AF7"/>
    <w:pPr>
      <w:widowControl/>
      <w:adjustRightInd w:val="0"/>
      <w:snapToGrid w:val="0"/>
      <w:spacing w:afterLines="100" w:after="100" w:line="300" w:lineRule="auto"/>
      <w:ind w:firstLineChars="200" w:firstLine="200"/>
      <w:jc w:val="left"/>
    </w:pPr>
    <w:rPr>
      <w:rFonts w:ascii="仿宋_GB2312" w:eastAsia="仿宋_GB2312" w:hAnsi="宋体" w:cs="宋体"/>
      <w:kern w:val="0"/>
      <w:sz w:val="28"/>
      <w:szCs w:val="20"/>
    </w:rPr>
  </w:style>
  <w:style w:type="paragraph" w:customStyle="1" w:styleId="Char1CharCharCharCharCharCharCharCharChar1Char1">
    <w:name w:val="Char1 Char Char Char Char Char Char Char Char Char1 Char1"/>
    <w:basedOn w:val="a3"/>
    <w:rsid w:val="000B0AF7"/>
    <w:pPr>
      <w:widowControl/>
      <w:jc w:val="left"/>
    </w:pPr>
    <w:rPr>
      <w:rFonts w:ascii="宋体" w:eastAsia="宋体" w:hAnsi="Times New Roman" w:cs="Times New Roman"/>
      <w:kern w:val="0"/>
      <w:sz w:val="20"/>
      <w:szCs w:val="20"/>
    </w:rPr>
  </w:style>
  <w:style w:type="paragraph" w:customStyle="1" w:styleId="CharCharCharChar1Char">
    <w:name w:val="Char Char Char Char1 Char"/>
    <w:basedOn w:val="a3"/>
    <w:rsid w:val="000B0AF7"/>
    <w:pPr>
      <w:widowControl/>
      <w:jc w:val="left"/>
    </w:pPr>
    <w:rPr>
      <w:rFonts w:ascii="Tahoma" w:eastAsia="宋体" w:hAnsi="Tahoma" w:cs="Times New Roman"/>
      <w:kern w:val="0"/>
      <w:sz w:val="24"/>
      <w:szCs w:val="20"/>
    </w:rPr>
  </w:style>
  <w:style w:type="paragraph" w:customStyle="1" w:styleId="Char21">
    <w:name w:val="Char2"/>
    <w:basedOn w:val="a3"/>
    <w:rsid w:val="000B0AF7"/>
    <w:pPr>
      <w:widowControl/>
      <w:spacing w:after="160" w:line="240" w:lineRule="exact"/>
      <w:jc w:val="left"/>
    </w:pPr>
    <w:rPr>
      <w:rFonts w:ascii="Arial" w:eastAsia="Times New Roman" w:hAnsi="Arial" w:cs="Verdana"/>
      <w:b/>
      <w:kern w:val="0"/>
      <w:sz w:val="24"/>
      <w:szCs w:val="20"/>
      <w:lang w:eastAsia="en-US"/>
    </w:rPr>
  </w:style>
  <w:style w:type="paragraph" w:customStyle="1" w:styleId="CharCharCharCharCharCharCharChar1CharCharCharChar">
    <w:name w:val="Char Char Char Char Char Char Char Char1 Char Char Char Char"/>
    <w:basedOn w:val="a3"/>
    <w:rsid w:val="000B0AF7"/>
    <w:pPr>
      <w:widowControl/>
      <w:jc w:val="left"/>
    </w:pPr>
    <w:rPr>
      <w:rFonts w:ascii="Tahoma" w:eastAsia="宋体" w:hAnsi="Tahoma" w:cs="Times New Roman"/>
      <w:kern w:val="0"/>
      <w:sz w:val="24"/>
      <w:szCs w:val="20"/>
    </w:rPr>
  </w:style>
  <w:style w:type="paragraph" w:customStyle="1" w:styleId="afffffffffff4">
    <w:name w:val="空行"/>
    <w:basedOn w:val="a3"/>
    <w:rsid w:val="000B0AF7"/>
    <w:pPr>
      <w:widowControl/>
      <w:spacing w:line="120" w:lineRule="auto"/>
      <w:ind w:firstLineChars="200" w:firstLine="480"/>
      <w:jc w:val="left"/>
    </w:pPr>
    <w:rPr>
      <w:rFonts w:ascii="Times New Roman" w:eastAsia="宋体" w:hAnsi="Times New Roman" w:cs="宋体"/>
      <w:kern w:val="0"/>
      <w:sz w:val="24"/>
      <w:szCs w:val="20"/>
    </w:rPr>
  </w:style>
  <w:style w:type="paragraph" w:customStyle="1" w:styleId="120505">
    <w:name w:val="样式 样式 (中文) 黑体 居中 行距: 单倍行距1 + 首行缩进:  2 字符 段前: 0.5 行 段后: 0.5 行"/>
    <w:basedOn w:val="a3"/>
    <w:rsid w:val="000B0AF7"/>
    <w:pPr>
      <w:widowControl/>
      <w:spacing w:line="340" w:lineRule="exact"/>
      <w:jc w:val="center"/>
    </w:pPr>
    <w:rPr>
      <w:rFonts w:ascii="Times New Roman" w:eastAsia="宋体" w:hAnsi="Times New Roman" w:cs="宋体"/>
      <w:kern w:val="0"/>
      <w:sz w:val="20"/>
      <w:szCs w:val="20"/>
      <w:lang w:val="en-GB"/>
    </w:rPr>
  </w:style>
  <w:style w:type="paragraph" w:customStyle="1" w:styleId="2ff6">
    <w:name w:val="样式 正文文本 + 首行缩进:  2 字符"/>
    <w:basedOn w:val="affd"/>
    <w:rsid w:val="000B0AF7"/>
    <w:pPr>
      <w:widowControl/>
      <w:spacing w:line="360" w:lineRule="auto"/>
      <w:ind w:firstLineChars="200" w:firstLine="200"/>
      <w:jc w:val="left"/>
    </w:pPr>
    <w:rPr>
      <w:rFonts w:ascii="Times New Roman" w:hAnsi="Times New Roman"/>
      <w:kern w:val="0"/>
      <w:szCs w:val="20"/>
      <w:lang w:val="en-US" w:bidi="ar-SA"/>
    </w:rPr>
  </w:style>
  <w:style w:type="paragraph" w:customStyle="1" w:styleId="2ff7">
    <w:name w:val="样式 居中 首行缩进:  2 字符"/>
    <w:basedOn w:val="a3"/>
    <w:rsid w:val="000B0AF7"/>
    <w:pPr>
      <w:widowControl/>
      <w:spacing w:line="340" w:lineRule="exact"/>
      <w:jc w:val="center"/>
    </w:pPr>
    <w:rPr>
      <w:rFonts w:ascii="Times New Roman" w:eastAsia="宋体" w:hAnsi="Times New Roman" w:cs="宋体"/>
      <w:kern w:val="0"/>
      <w:sz w:val="20"/>
      <w:szCs w:val="20"/>
    </w:rPr>
  </w:style>
  <w:style w:type="paragraph" w:customStyle="1" w:styleId="5f3">
    <w:name w:val="5文章"/>
    <w:basedOn w:val="a3"/>
    <w:link w:val="5Char3"/>
    <w:rsid w:val="000B0AF7"/>
    <w:pPr>
      <w:widowControl/>
      <w:spacing w:line="360" w:lineRule="auto"/>
      <w:ind w:firstLineChars="200" w:firstLine="480"/>
      <w:jc w:val="left"/>
    </w:pPr>
    <w:rPr>
      <w:rFonts w:ascii="Arial" w:eastAsia="宋体" w:hAnsi="Arial" w:cs="Tahoma"/>
      <w:kern w:val="0"/>
      <w:sz w:val="24"/>
      <w:szCs w:val="21"/>
    </w:rPr>
  </w:style>
  <w:style w:type="character" w:customStyle="1" w:styleId="5Char3">
    <w:name w:val="5文章 Char"/>
    <w:link w:val="5f3"/>
    <w:rsid w:val="000B0AF7"/>
    <w:rPr>
      <w:rFonts w:ascii="Arial" w:eastAsia="宋体" w:hAnsi="Arial" w:cs="Tahoma"/>
      <w:kern w:val="0"/>
      <w:sz w:val="24"/>
      <w:szCs w:val="21"/>
    </w:rPr>
  </w:style>
  <w:style w:type="paragraph" w:customStyle="1" w:styleId="Char31">
    <w:name w:val="Char31"/>
    <w:basedOn w:val="a3"/>
    <w:rsid w:val="000B0AF7"/>
    <w:pPr>
      <w:widowControl/>
      <w:jc w:val="left"/>
    </w:pPr>
    <w:rPr>
      <w:rFonts w:ascii="宋体" w:eastAsia="宋体" w:hAnsi="宋体" w:cs="宋体"/>
      <w:kern w:val="0"/>
      <w:sz w:val="32"/>
      <w:szCs w:val="32"/>
    </w:rPr>
  </w:style>
  <w:style w:type="character" w:customStyle="1" w:styleId="6Char">
    <w:name w:val="6表(图)头(治) Char"/>
    <w:link w:val="63"/>
    <w:rsid w:val="000B0AF7"/>
    <w:rPr>
      <w:rFonts w:ascii="Times New Roman" w:eastAsia="Times New Roman" w:hAnsi="Times New Roman" w:cs="Times New Roman"/>
      <w:b/>
      <w:bCs/>
      <w:color w:val="000000"/>
      <w:kern w:val="0"/>
      <w:sz w:val="24"/>
      <w:szCs w:val="24"/>
    </w:rPr>
  </w:style>
  <w:style w:type="paragraph" w:customStyle="1" w:styleId="1ff6">
    <w:name w:val="样式 (中文) 黑体 居中 行距: 单倍行距1"/>
    <w:basedOn w:val="a3"/>
    <w:autoRedefine/>
    <w:rsid w:val="000B0AF7"/>
    <w:pPr>
      <w:widowControl/>
      <w:spacing w:beforeLines="50" w:before="120"/>
      <w:jc w:val="center"/>
    </w:pPr>
    <w:rPr>
      <w:rFonts w:ascii="Times New Roman" w:eastAsia="黑体" w:hAnsi="Times New Roman" w:cs="Arial"/>
      <w:kern w:val="0"/>
      <w:sz w:val="24"/>
      <w:szCs w:val="20"/>
      <w:lang w:val="en-GB"/>
    </w:rPr>
  </w:style>
  <w:style w:type="character" w:customStyle="1" w:styleId="1ff7">
    <w:name w:val="标题1"/>
    <w:basedOn w:val="a4"/>
    <w:rsid w:val="000B0AF7"/>
  </w:style>
  <w:style w:type="paragraph" w:customStyle="1" w:styleId="CharChar9">
    <w:name w:val="文章正文 Char Char"/>
    <w:basedOn w:val="aff3"/>
    <w:semiHidden/>
    <w:rsid w:val="000B0AF7"/>
    <w:pPr>
      <w:widowControl/>
      <w:spacing w:line="520" w:lineRule="exact"/>
      <w:ind w:firstLine="200"/>
      <w:jc w:val="left"/>
    </w:pPr>
    <w:rPr>
      <w:rFonts w:ascii="宋体" w:eastAsia="宋体" w:hAnsi="宋体" w:cs="Times New Roman"/>
      <w:kern w:val="2"/>
      <w:sz w:val="24"/>
    </w:rPr>
  </w:style>
  <w:style w:type="character" w:customStyle="1" w:styleId="Char20">
    <w:name w:val="君邦正文 Char2"/>
    <w:link w:val="affffffff"/>
    <w:rsid w:val="000B0AF7"/>
    <w:rPr>
      <w:rFonts w:ascii="Times New Roman" w:eastAsia="宋体" w:hAnsi="Times New Roman" w:cs="Times New Roman"/>
      <w:bCs/>
      <w:kern w:val="0"/>
      <w:sz w:val="24"/>
      <w:szCs w:val="20"/>
    </w:rPr>
  </w:style>
  <w:style w:type="paragraph" w:customStyle="1" w:styleId="reader-word-layerreader-word-s2-17">
    <w:name w:val="reader-word-layer reader-word-s2-17"/>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2-16">
    <w:name w:val="reader-word-layer reader-word-s2-16"/>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2-22">
    <w:name w:val="reader-word-layer reader-word-s2-22"/>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2-3">
    <w:name w:val="reader-word-layer reader-word-s2-3"/>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2-14">
    <w:name w:val="reader-word-layer reader-word-s2-14"/>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2-25">
    <w:name w:val="reader-word-layer reader-word-s2-25"/>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2-26">
    <w:name w:val="reader-word-layer reader-word-s2-26"/>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1">
    <w:name w:val="reader-word-layer reader-word-s1-1"/>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NewNewNewNewNewNewNewNewNewNewNewNewNewNewNewNewNewNewNewNewNewNewNewNewNewNewNewNewNewNewNewNewNewNewNewNewNewNewNewNewNewNewNewNewNewNewNewNewNewNewNewNewNewNewNewNewNewNewNewNewNewNew81">
    <w:name w:val="正文 New New New New New New New New New New New New New New New New New New New New New New New New New New New New New New New New New New New New New New New New New New New New New New New New New New New New New New New New New New New New New New 81"/>
    <w:rsid w:val="000B0AF7"/>
    <w:pPr>
      <w:widowControl w:val="0"/>
      <w:adjustRightInd w:val="0"/>
      <w:snapToGrid w:val="0"/>
      <w:spacing w:line="360" w:lineRule="auto"/>
      <w:ind w:firstLineChars="200" w:firstLine="200"/>
      <w:jc w:val="both"/>
    </w:pPr>
    <w:rPr>
      <w:rFonts w:ascii="Times New Roman" w:eastAsia="宋体" w:hAnsi="Times New Roman" w:cs="Times New Roman"/>
      <w:sz w:val="28"/>
      <w:szCs w:val="24"/>
    </w:rPr>
  </w:style>
  <w:style w:type="paragraph" w:customStyle="1" w:styleId="CharCharCharCharChar2CharCharChar1Char">
    <w:name w:val="Char Char Char Char Char2 Char Char Char1 Char"/>
    <w:basedOn w:val="a3"/>
    <w:rsid w:val="000B0AF7"/>
    <w:pPr>
      <w:widowControl/>
      <w:spacing w:line="360" w:lineRule="auto"/>
      <w:ind w:firstLineChars="200" w:firstLine="200"/>
      <w:jc w:val="left"/>
    </w:pPr>
    <w:rPr>
      <w:rFonts w:ascii="宋体" w:eastAsia="宋体" w:hAnsi="宋体" w:cs="宋体"/>
      <w:kern w:val="0"/>
      <w:sz w:val="24"/>
      <w:szCs w:val="20"/>
    </w:rPr>
  </w:style>
  <w:style w:type="paragraph" w:customStyle="1" w:styleId="reader-word-layerreader-word-s1-6">
    <w:name w:val="reader-word-layer reader-word-s1-6"/>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9">
    <w:name w:val="reader-word-layer reader-word-s1-9"/>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14">
    <w:name w:val="reader-word-layer reader-word-s1-14"/>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15">
    <w:name w:val="reader-word-layer reader-word-s1-15"/>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11">
    <w:name w:val="reader-word-layer reader-word-s1-11"/>
    <w:basedOn w:val="a3"/>
    <w:rsid w:val="000B0AF7"/>
    <w:pPr>
      <w:widowControl/>
      <w:spacing w:before="100" w:beforeAutospacing="1" w:after="100" w:afterAutospacing="1"/>
      <w:jc w:val="left"/>
    </w:pPr>
    <w:rPr>
      <w:rFonts w:ascii="宋体" w:eastAsia="宋体" w:hAnsi="宋体" w:cs="宋体"/>
      <w:kern w:val="0"/>
      <w:sz w:val="24"/>
      <w:szCs w:val="20"/>
    </w:rPr>
  </w:style>
  <w:style w:type="paragraph" w:customStyle="1" w:styleId="reader-word-layerreader-word-s1-5">
    <w:name w:val="reader-word-layer reader-word-s1-5"/>
    <w:basedOn w:val="a3"/>
    <w:rsid w:val="000B0AF7"/>
    <w:pPr>
      <w:widowControl/>
      <w:spacing w:before="100" w:beforeAutospacing="1" w:after="100" w:afterAutospacing="1"/>
      <w:jc w:val="left"/>
    </w:pPr>
    <w:rPr>
      <w:rFonts w:ascii="宋体" w:eastAsia="宋体" w:hAnsi="宋体" w:cs="宋体"/>
      <w:kern w:val="0"/>
      <w:sz w:val="24"/>
      <w:szCs w:val="20"/>
    </w:rPr>
  </w:style>
  <w:style w:type="character" w:customStyle="1" w:styleId="858D7CFB-ED40-4347-BF05-701D383B685F">
    <w:name w:val="表头[858D7CFB-ED40-4347-BF05-701D383B685F]"/>
    <w:qFormat/>
    <w:rsid w:val="000B0AF7"/>
    <w:rPr>
      <w:rFonts w:eastAsia="楷体_GB2312"/>
      <w:sz w:val="28"/>
      <w:lang w:val="x-none" w:eastAsia="x-none" w:bidi="ar-SA"/>
    </w:rPr>
  </w:style>
  <w:style w:type="paragraph" w:customStyle="1" w:styleId="312">
    <w:name w:val="标题 31"/>
    <w:basedOn w:val="a3"/>
    <w:rsid w:val="000B0AF7"/>
    <w:pPr>
      <w:autoSpaceDE w:val="0"/>
      <w:autoSpaceDN w:val="0"/>
      <w:adjustRightInd w:val="0"/>
      <w:ind w:left="172"/>
      <w:jc w:val="left"/>
      <w:outlineLvl w:val="2"/>
    </w:pPr>
    <w:rPr>
      <w:rFonts w:ascii="Microsoft JhengHei" w:eastAsia="Microsoft JhengHei" w:hAnsi="Times New Roman" w:cs="Microsoft JhengHei"/>
      <w:b/>
      <w:bCs/>
      <w:kern w:val="0"/>
      <w:sz w:val="28"/>
      <w:szCs w:val="28"/>
    </w:rPr>
  </w:style>
  <w:style w:type="paragraph" w:customStyle="1" w:styleId="afffffffffff5">
    <w:name w:val="图表名"/>
    <w:basedOn w:val="a3"/>
    <w:autoRedefine/>
    <w:rsid w:val="000B0AF7"/>
    <w:pPr>
      <w:spacing w:beforeLines="30" w:before="93" w:afterLines="30" w:after="93" w:line="520" w:lineRule="exact"/>
      <w:ind w:firstLineChars="200" w:firstLine="530"/>
      <w:jc w:val="center"/>
    </w:pPr>
    <w:rPr>
      <w:rFonts w:ascii="黑体" w:eastAsia="黑体" w:hAnsi="宋体" w:cs="Times New Roman"/>
      <w:noProof/>
      <w:spacing w:val="12"/>
      <w:sz w:val="28"/>
      <w:szCs w:val="44"/>
    </w:rPr>
  </w:style>
  <w:style w:type="paragraph" w:customStyle="1" w:styleId="CharCharChar1CharCharCharChar">
    <w:name w:val="Char Char Char1 Char Char Char Char"/>
    <w:basedOn w:val="a3"/>
    <w:rsid w:val="000B0AF7"/>
    <w:rPr>
      <w:rFonts w:ascii="Tahoma" w:eastAsia="宋体" w:hAnsi="Tahoma" w:cs="Times New Roman"/>
      <w:sz w:val="24"/>
      <w:szCs w:val="20"/>
    </w:rPr>
  </w:style>
  <w:style w:type="paragraph" w:customStyle="1" w:styleId="CharCharCharChar1">
    <w:name w:val="文章正文样式 Char Char Char Char"/>
    <w:basedOn w:val="a3"/>
    <w:link w:val="CharCharCharCharChar0"/>
    <w:rsid w:val="000B0AF7"/>
    <w:pPr>
      <w:spacing w:line="520" w:lineRule="exact"/>
      <w:ind w:firstLineChars="200" w:firstLine="480"/>
      <w:jc w:val="left"/>
    </w:pPr>
    <w:rPr>
      <w:rFonts w:ascii="宋体" w:eastAsia="宋体" w:hAnsi="宋体" w:cs="宋体"/>
      <w:sz w:val="24"/>
      <w:szCs w:val="24"/>
    </w:rPr>
  </w:style>
  <w:style w:type="character" w:customStyle="1" w:styleId="CharCharCharCharChar0">
    <w:name w:val="文章正文样式 Char Char Char Char Char"/>
    <w:link w:val="CharCharCharChar1"/>
    <w:rsid w:val="000B0AF7"/>
    <w:rPr>
      <w:rFonts w:ascii="宋体" w:eastAsia="宋体" w:hAnsi="宋体" w:cs="宋体"/>
      <w:sz w:val="24"/>
      <w:szCs w:val="24"/>
    </w:rPr>
  </w:style>
  <w:style w:type="paragraph" w:customStyle="1" w:styleId="Charffc">
    <w:name w:val="正文新 Char"/>
    <w:basedOn w:val="a3"/>
    <w:rsid w:val="000B0AF7"/>
    <w:pPr>
      <w:spacing w:line="360" w:lineRule="auto"/>
      <w:ind w:firstLineChars="200" w:firstLine="200"/>
    </w:pPr>
    <w:rPr>
      <w:rFonts w:ascii="Times New Roman" w:eastAsia="宋体" w:hAnsi="Times New Roman" w:cs="Times New Roman"/>
      <w:sz w:val="24"/>
      <w:szCs w:val="20"/>
    </w:rPr>
  </w:style>
  <w:style w:type="paragraph" w:customStyle="1" w:styleId="710">
    <w:name w:val="标题 71"/>
    <w:basedOn w:val="a3"/>
    <w:rsid w:val="000B0AF7"/>
    <w:pPr>
      <w:autoSpaceDE w:val="0"/>
      <w:autoSpaceDN w:val="0"/>
      <w:adjustRightInd w:val="0"/>
      <w:ind w:left="172"/>
      <w:jc w:val="left"/>
      <w:outlineLvl w:val="6"/>
    </w:pPr>
    <w:rPr>
      <w:rFonts w:ascii="Times New Roman" w:eastAsia="宋体" w:hAnsi="Times New Roman" w:cs="Times New Roman"/>
      <w:b/>
      <w:bCs/>
      <w:kern w:val="0"/>
      <w:sz w:val="24"/>
      <w:szCs w:val="24"/>
    </w:rPr>
  </w:style>
  <w:style w:type="character" w:customStyle="1" w:styleId="Char11">
    <w:name w:val="表内格式 Char1"/>
    <w:link w:val="afffffffc"/>
    <w:rsid w:val="000B0AF7"/>
    <w:rPr>
      <w:rFonts w:ascii="Calibri" w:eastAsia="Calibri" w:hAnsi="Calibri" w:cs="Times New Roman"/>
      <w:kern w:val="0"/>
      <w:sz w:val="18"/>
      <w:szCs w:val="20"/>
      <w:lang w:eastAsia="en-US"/>
    </w:rPr>
  </w:style>
  <w:style w:type="character" w:customStyle="1" w:styleId="1Char1">
    <w:name w:val="表头样式1 Char1"/>
    <w:link w:val="1f4"/>
    <w:rsid w:val="000B0AF7"/>
    <w:rPr>
      <w:rFonts w:ascii="Calibri" w:eastAsia="黑体" w:hAnsi="Calibri" w:cs="Times New Roman"/>
      <w:b/>
      <w:kern w:val="0"/>
      <w:sz w:val="24"/>
      <w:szCs w:val="20"/>
      <w:lang w:eastAsia="en-US"/>
    </w:rPr>
  </w:style>
  <w:style w:type="character" w:customStyle="1" w:styleId="-CharChar">
    <w:name w:val="-*+ Char Char"/>
    <w:rsid w:val="000B0AF7"/>
    <w:rPr>
      <w:rFonts w:eastAsia="宋体"/>
      <w:b/>
      <w:kern w:val="44"/>
      <w:sz w:val="44"/>
      <w:szCs w:val="24"/>
      <w:lang w:val="en-US" w:eastAsia="zh-CN" w:bidi="ar-SA"/>
    </w:rPr>
  </w:style>
  <w:style w:type="character" w:customStyle="1" w:styleId="CharChar50">
    <w:name w:val="Char Char5"/>
    <w:rsid w:val="000B0AF7"/>
    <w:rPr>
      <w:rFonts w:ascii="宋体" w:eastAsia="宋体" w:hAnsi="仿宋体"/>
      <w:b/>
      <w:bCs/>
      <w:sz w:val="28"/>
      <w:szCs w:val="28"/>
      <w:lang w:val="en-US" w:eastAsia="zh-CN" w:bidi="ar-SA"/>
    </w:rPr>
  </w:style>
  <w:style w:type="character" w:styleId="afffffffffff6">
    <w:name w:val="footnote reference"/>
    <w:rsid w:val="000B0AF7"/>
    <w:rPr>
      <w:vertAlign w:val="superscript"/>
    </w:rPr>
  </w:style>
  <w:style w:type="character" w:customStyle="1" w:styleId="afffffffffff7">
    <w:name w:val="样式 小四 黑色"/>
    <w:rsid w:val="000B0AF7"/>
    <w:rPr>
      <w:color w:val="000000"/>
      <w:kern w:val="0"/>
      <w:sz w:val="24"/>
    </w:rPr>
  </w:style>
  <w:style w:type="character" w:customStyle="1" w:styleId="GB2312Char">
    <w:name w:val="正文 + 正文 + 仿宋_GB2312 Char"/>
    <w:aliases w:val="(符号) 宋体 Char,小三 Char,黑色 Char"/>
    <w:link w:val="GB2312"/>
    <w:rsid w:val="000B0AF7"/>
    <w:rPr>
      <w:sz w:val="30"/>
      <w:szCs w:val="30"/>
    </w:rPr>
  </w:style>
  <w:style w:type="paragraph" w:customStyle="1" w:styleId="GB2312">
    <w:name w:val="正文 + 正文 + 仿宋_GB2312"/>
    <w:basedOn w:val="a3"/>
    <w:link w:val="GB2312Char"/>
    <w:rsid w:val="000B0AF7"/>
    <w:pPr>
      <w:spacing w:line="640" w:lineRule="exact"/>
      <w:ind w:firstLineChars="200" w:firstLine="600"/>
    </w:pPr>
    <w:rPr>
      <w:sz w:val="30"/>
      <w:szCs w:val="30"/>
    </w:rPr>
  </w:style>
  <w:style w:type="character" w:customStyle="1" w:styleId="CharChara">
    <w:name w:val="预案正文 Char Char"/>
    <w:link w:val="afffffffffff8"/>
    <w:rsid w:val="000B0AF7"/>
    <w:rPr>
      <w:color w:val="000000"/>
      <w:sz w:val="24"/>
      <w:szCs w:val="28"/>
      <w:shd w:val="clear" w:color="auto" w:fill="FAFAFA"/>
    </w:rPr>
  </w:style>
  <w:style w:type="paragraph" w:customStyle="1" w:styleId="afffffffffff8">
    <w:name w:val="预案正文"/>
    <w:basedOn w:val="a3"/>
    <w:link w:val="CharChara"/>
    <w:rsid w:val="000B0AF7"/>
    <w:pPr>
      <w:widowControl/>
      <w:shd w:val="clear" w:color="auto" w:fill="FAFAFA"/>
      <w:spacing w:line="360" w:lineRule="auto"/>
      <w:ind w:firstLineChars="200" w:firstLine="200"/>
      <w:jc w:val="left"/>
    </w:pPr>
    <w:rPr>
      <w:color w:val="000000"/>
      <w:sz w:val="24"/>
      <w:szCs w:val="28"/>
    </w:rPr>
  </w:style>
  <w:style w:type="character" w:customStyle="1" w:styleId="CharCharb">
    <w:name w:val="段 Char Char"/>
    <w:rsid w:val="000B0AF7"/>
    <w:rPr>
      <w:rFonts w:ascii="宋体" w:eastAsia="Times New Roman"/>
      <w:sz w:val="21"/>
      <w:lang w:val="en-US" w:eastAsia="zh-CN" w:bidi="ar-SA"/>
    </w:rPr>
  </w:style>
  <w:style w:type="character" w:customStyle="1" w:styleId="0851CharChar">
    <w:name w:val="样式 首行缩进:  0.85 厘米1 Char Char"/>
    <w:link w:val="0851"/>
    <w:rsid w:val="000B0AF7"/>
    <w:rPr>
      <w:sz w:val="24"/>
    </w:rPr>
  </w:style>
  <w:style w:type="paragraph" w:customStyle="1" w:styleId="0851">
    <w:name w:val="样式 首行缩进:  0.85 厘米1"/>
    <w:basedOn w:val="a3"/>
    <w:link w:val="0851CharChar"/>
    <w:rsid w:val="000B0AF7"/>
    <w:pPr>
      <w:spacing w:before="180" w:after="180" w:line="360" w:lineRule="auto"/>
      <w:ind w:firstLine="482"/>
    </w:pPr>
    <w:rPr>
      <w:sz w:val="24"/>
    </w:rPr>
  </w:style>
  <w:style w:type="character" w:customStyle="1" w:styleId="collapsed-def4">
    <w:name w:val="collapsed-def4"/>
    <w:rsid w:val="000B0AF7"/>
    <w:rPr>
      <w:vanish/>
      <w:sz w:val="22"/>
    </w:rPr>
  </w:style>
  <w:style w:type="character" w:customStyle="1" w:styleId="zw1">
    <w:name w:val="zw1"/>
    <w:basedOn w:val="a4"/>
    <w:rsid w:val="000B0AF7"/>
  </w:style>
  <w:style w:type="character" w:customStyle="1" w:styleId="CharCharc">
    <w:name w:val="表头 Char Char"/>
    <w:rsid w:val="000B0AF7"/>
    <w:rPr>
      <w:rFonts w:eastAsia="黑体"/>
      <w:snapToGrid w:val="0"/>
      <w:sz w:val="28"/>
      <w:lang w:val="en-US" w:eastAsia="zh-CN" w:bidi="ar-SA"/>
    </w:rPr>
  </w:style>
  <w:style w:type="character" w:customStyle="1" w:styleId="bt21">
    <w:name w:val="bt21"/>
    <w:basedOn w:val="a4"/>
    <w:rsid w:val="000B0AF7"/>
  </w:style>
  <w:style w:type="character" w:customStyle="1" w:styleId="zxChar">
    <w:name w:val="zx正文 Char"/>
    <w:link w:val="zx"/>
    <w:rsid w:val="000B0AF7"/>
    <w:rPr>
      <w:rFonts w:ascii="宋体" w:hAnsi="宋体" w:cs="Tahoma"/>
      <w:b/>
      <w:sz w:val="28"/>
      <w:szCs w:val="28"/>
    </w:rPr>
  </w:style>
  <w:style w:type="paragraph" w:customStyle="1" w:styleId="zx">
    <w:name w:val="zx正文"/>
    <w:basedOn w:val="a3"/>
    <w:link w:val="zxChar"/>
    <w:qFormat/>
    <w:rsid w:val="000B0AF7"/>
    <w:pPr>
      <w:spacing w:line="440" w:lineRule="exact"/>
      <w:jc w:val="left"/>
    </w:pPr>
    <w:rPr>
      <w:rFonts w:ascii="宋体" w:hAnsi="宋体" w:cs="Tahoma"/>
      <w:b/>
      <w:sz w:val="28"/>
      <w:szCs w:val="28"/>
    </w:rPr>
  </w:style>
  <w:style w:type="character" w:customStyle="1" w:styleId="zxChar0">
    <w:name w:val="zx正文标题 Char"/>
    <w:link w:val="zx0"/>
    <w:rsid w:val="000B0AF7"/>
    <w:rPr>
      <w:rFonts w:ascii="宋体" w:hAnsi="宋体" w:cs="宋体"/>
      <w:b/>
      <w:sz w:val="28"/>
      <w:szCs w:val="28"/>
    </w:rPr>
  </w:style>
  <w:style w:type="paragraph" w:customStyle="1" w:styleId="zx0">
    <w:name w:val="zx正文标题"/>
    <w:basedOn w:val="a3"/>
    <w:next w:val="zx"/>
    <w:link w:val="zxChar0"/>
    <w:qFormat/>
    <w:rsid w:val="000B0AF7"/>
    <w:pPr>
      <w:spacing w:line="520" w:lineRule="exact"/>
      <w:ind w:firstLineChars="214" w:firstLine="602"/>
      <w:jc w:val="left"/>
      <w:outlineLvl w:val="2"/>
    </w:pPr>
    <w:rPr>
      <w:rFonts w:ascii="宋体" w:hAnsi="宋体" w:cs="宋体"/>
      <w:b/>
      <w:sz w:val="28"/>
      <w:szCs w:val="28"/>
    </w:rPr>
  </w:style>
  <w:style w:type="character" w:customStyle="1" w:styleId="Footer-EvenChar">
    <w:name w:val="Footer-Even Char"/>
    <w:aliases w:val="fo Char,footer odd Char,odd Char,footer Final Char Char"/>
    <w:rsid w:val="000B0AF7"/>
    <w:rPr>
      <w:rFonts w:eastAsia="宋体"/>
      <w:kern w:val="2"/>
      <w:sz w:val="18"/>
      <w:szCs w:val="18"/>
      <w:lang w:val="en-US" w:eastAsia="zh-CN" w:bidi="ar-SA"/>
    </w:rPr>
  </w:style>
  <w:style w:type="paragraph" w:customStyle="1" w:styleId="12233">
    <w:name w:val="样式 正文文本缩进 + (西文) 宋体 (中文) 宋体 小四 行距: 多倍行距 1.2 字行 首行缩进:  2.33 字符"/>
    <w:basedOn w:val="afa"/>
    <w:rsid w:val="000B0AF7"/>
    <w:pPr>
      <w:spacing w:after="0" w:line="360" w:lineRule="auto"/>
      <w:ind w:leftChars="0" w:left="0" w:firstLineChars="233" w:firstLine="233"/>
    </w:pPr>
    <w:rPr>
      <w:rFonts w:ascii="宋体" w:eastAsia="宋体" w:hAnsi="宋体" w:cs="Times New Roman"/>
      <w:sz w:val="24"/>
      <w:szCs w:val="24"/>
    </w:rPr>
  </w:style>
  <w:style w:type="paragraph" w:customStyle="1" w:styleId="1ff8">
    <w:name w:val="新标题1"/>
    <w:basedOn w:val="1"/>
    <w:rsid w:val="000B0AF7"/>
    <w:pPr>
      <w:numPr>
        <w:numId w:val="0"/>
      </w:numPr>
      <w:tabs>
        <w:tab w:val="left" w:pos="1080"/>
      </w:tabs>
      <w:spacing w:before="0" w:after="0" w:line="360" w:lineRule="auto"/>
      <w:jc w:val="center"/>
    </w:pPr>
    <w:rPr>
      <w:rFonts w:ascii="Times New Roman" w:eastAsia="宋体" w:hAnsi="Times New Roman" w:cs="Times New Roman"/>
      <w:bCs w:val="0"/>
      <w:sz w:val="30"/>
      <w:szCs w:val="24"/>
    </w:rPr>
  </w:style>
  <w:style w:type="paragraph" w:customStyle="1" w:styleId="afffffffffff9">
    <w:name w:val="表格文本"/>
    <w:basedOn w:val="a3"/>
    <w:next w:val="a3"/>
    <w:link w:val="Charffd"/>
    <w:qFormat/>
    <w:rsid w:val="000B0AF7"/>
    <w:pPr>
      <w:spacing w:line="240" w:lineRule="exact"/>
    </w:pPr>
    <w:rPr>
      <w:rFonts w:ascii="Times New Roman" w:eastAsia="宋体" w:hAnsi="Times New Roman" w:cs="Times New Roman"/>
      <w:szCs w:val="20"/>
    </w:rPr>
  </w:style>
  <w:style w:type="paragraph" w:customStyle="1" w:styleId="afffffffffffa">
    <w:name w:val="正文表格"/>
    <w:basedOn w:val="a3"/>
    <w:rsid w:val="000B0AF7"/>
    <w:pPr>
      <w:adjustRightInd w:val="0"/>
      <w:snapToGrid w:val="0"/>
      <w:jc w:val="center"/>
    </w:pPr>
    <w:rPr>
      <w:rFonts w:ascii="Times New Roman" w:eastAsia="楷体_GB2312" w:hAnsi="Times New Roman" w:cs="Times New Roman"/>
      <w:bCs/>
      <w:sz w:val="24"/>
      <w:szCs w:val="20"/>
    </w:rPr>
  </w:style>
  <w:style w:type="paragraph" w:customStyle="1" w:styleId="CharCharChar10">
    <w:name w:val="Char Char Char1"/>
    <w:basedOn w:val="aff6"/>
    <w:rsid w:val="000B0AF7"/>
    <w:pPr>
      <w:shd w:val="clear" w:color="auto" w:fill="000080"/>
      <w:adjustRightInd w:val="0"/>
      <w:spacing w:line="436" w:lineRule="exact"/>
      <w:ind w:left="357"/>
      <w:jc w:val="left"/>
      <w:outlineLvl w:val="3"/>
    </w:pPr>
    <w:rPr>
      <w:rFonts w:ascii="Tahoma" w:hAnsi="Tahoma" w:cs="Times New Roman"/>
      <w:b/>
      <w:sz w:val="44"/>
      <w:szCs w:val="20"/>
    </w:rPr>
  </w:style>
  <w:style w:type="paragraph" w:customStyle="1" w:styleId="3f5">
    <w:name w:val="新标题3"/>
    <w:basedOn w:val="a3"/>
    <w:rsid w:val="000B0AF7"/>
    <w:pPr>
      <w:spacing w:line="360" w:lineRule="auto"/>
      <w:ind w:firstLineChars="200" w:firstLine="200"/>
    </w:pPr>
    <w:rPr>
      <w:rFonts w:ascii="Times New Roman" w:eastAsia="宋体" w:hAnsi="Times New Roman" w:cs="Times New Roman"/>
      <w:b/>
      <w:sz w:val="24"/>
      <w:szCs w:val="20"/>
    </w:rPr>
  </w:style>
  <w:style w:type="paragraph" w:customStyle="1" w:styleId="afffffffffffb">
    <w:name w:val="四级条标题"/>
    <w:basedOn w:val="a3"/>
    <w:next w:val="afffffa"/>
    <w:qFormat/>
    <w:rsid w:val="000B0AF7"/>
    <w:pPr>
      <w:widowControl/>
      <w:tabs>
        <w:tab w:val="left" w:pos="2520"/>
      </w:tabs>
      <w:jc w:val="left"/>
      <w:outlineLvl w:val="5"/>
    </w:pPr>
    <w:rPr>
      <w:rFonts w:ascii="Times New Roman" w:eastAsia="黑体" w:hAnsi="Times New Roman" w:cs="Times New Roman"/>
      <w:kern w:val="0"/>
      <w:szCs w:val="20"/>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3"/>
    <w:rsid w:val="000B0AF7"/>
    <w:pPr>
      <w:widowControl/>
      <w:spacing w:after="160" w:line="240" w:lineRule="exact"/>
      <w:jc w:val="left"/>
    </w:pPr>
    <w:rPr>
      <w:rFonts w:ascii="Times New Roman" w:eastAsia="宋体" w:hAnsi="Times New Roman" w:cs="Times New Roman"/>
      <w:szCs w:val="20"/>
    </w:rPr>
  </w:style>
  <w:style w:type="paragraph" w:customStyle="1" w:styleId="CharCharCharCharCharCharCharCharCharCharCharCharCharCharCharCharCharCharCharCharCharCharCharCharCharCharChar2Char">
    <w:name w:val="Char Char Char Char Char Char Char Char Char Char Char Char Char Char Char Char Char Char Char Char Char Char Char Char Char Char Char2 Char"/>
    <w:basedOn w:val="a3"/>
    <w:rsid w:val="000B0AF7"/>
    <w:rPr>
      <w:rFonts w:ascii="Times New Roman" w:eastAsia="宋体" w:hAnsi="Times New Roman" w:cs="Times New Roman"/>
      <w:sz w:val="24"/>
      <w:szCs w:val="24"/>
    </w:rPr>
  </w:style>
  <w:style w:type="paragraph" w:customStyle="1" w:styleId="CM27">
    <w:name w:val="CM27"/>
    <w:basedOn w:val="Default"/>
    <w:next w:val="Default"/>
    <w:rsid w:val="000B0AF7"/>
    <w:pPr>
      <w:spacing w:after="95"/>
    </w:pPr>
    <w:rPr>
      <w:rFonts w:ascii="黑体" w:eastAsia="黑体" w:hAnsi="Times New Roman" w:cs="Times New Roman"/>
      <w:color w:val="auto"/>
      <w:szCs w:val="20"/>
    </w:rPr>
  </w:style>
  <w:style w:type="paragraph" w:customStyle="1" w:styleId="zhenwen14">
    <w:name w:val="zhenwen14"/>
    <w:basedOn w:val="a3"/>
    <w:rsid w:val="000B0AF7"/>
    <w:pPr>
      <w:widowControl/>
      <w:spacing w:before="100" w:beforeAutospacing="1" w:after="100" w:afterAutospacing="1" w:line="330" w:lineRule="atLeast"/>
      <w:jc w:val="left"/>
    </w:pPr>
    <w:rPr>
      <w:rFonts w:ascii="Times New Roman" w:eastAsia="宋体" w:hAnsi="Times New Roman" w:cs="Times New Roman"/>
      <w:color w:val="000000"/>
      <w:kern w:val="0"/>
      <w:szCs w:val="20"/>
    </w:rPr>
  </w:style>
  <w:style w:type="paragraph" w:customStyle="1" w:styleId="CharChar11">
    <w:name w:val="Char Char11"/>
    <w:basedOn w:val="a3"/>
    <w:rsid w:val="000B0AF7"/>
    <w:pPr>
      <w:spacing w:line="360" w:lineRule="auto"/>
      <w:ind w:firstLineChars="200" w:firstLine="200"/>
    </w:pPr>
    <w:rPr>
      <w:rFonts w:ascii="宋体" w:eastAsia="宋体" w:hAnsi="宋体" w:cs="宋体"/>
      <w:sz w:val="24"/>
      <w:szCs w:val="24"/>
    </w:rPr>
  </w:style>
  <w:style w:type="paragraph" w:customStyle="1" w:styleId="CharChar2CharCharCharCharCharCharCharCharCharChar">
    <w:name w:val="Char Char2 Char Char Char Char Char Char Char Char Char Char"/>
    <w:basedOn w:val="a3"/>
    <w:rsid w:val="000B0AF7"/>
    <w:pPr>
      <w:spacing w:line="360" w:lineRule="auto"/>
      <w:ind w:firstLineChars="200" w:firstLine="200"/>
    </w:pPr>
    <w:rPr>
      <w:rFonts w:ascii="Times New Roman" w:eastAsia="宋体" w:hAnsi="Times New Roman" w:cs="Times New Roman"/>
      <w:szCs w:val="20"/>
    </w:rPr>
  </w:style>
  <w:style w:type="paragraph" w:customStyle="1" w:styleId="ParaCharCharCharCharCharCharChar">
    <w:name w:val="默认段落字体 Para Char Char Char Char Char Char Char"/>
    <w:basedOn w:val="a3"/>
    <w:rsid w:val="000B0AF7"/>
    <w:pPr>
      <w:spacing w:line="360" w:lineRule="auto"/>
    </w:pPr>
    <w:rPr>
      <w:rFonts w:ascii="Times New Roman" w:eastAsia="宋体" w:hAnsi="Times New Roman" w:cs="Times New Roman"/>
      <w:sz w:val="24"/>
      <w:szCs w:val="20"/>
    </w:rPr>
  </w:style>
  <w:style w:type="paragraph" w:customStyle="1" w:styleId="DefaultParagraphFontParaCharCharChar">
    <w:name w:val="Default Paragraph Font Para Char Char Char"/>
    <w:basedOn w:val="a3"/>
    <w:rsid w:val="000B0AF7"/>
    <w:pPr>
      <w:widowControl/>
      <w:spacing w:after="160" w:line="240" w:lineRule="exact"/>
      <w:jc w:val="left"/>
    </w:pPr>
    <w:rPr>
      <w:rFonts w:ascii="Verdana" w:eastAsia="Times New Roman" w:hAnsi="Verdana" w:cs="Times New Roman"/>
      <w:kern w:val="0"/>
      <w:sz w:val="20"/>
      <w:szCs w:val="20"/>
      <w:lang w:eastAsia="en-US"/>
    </w:rPr>
  </w:style>
  <w:style w:type="paragraph" w:customStyle="1" w:styleId="CharCharCharCharCharCharCharCharCharCharCharCharCharCharCharCharCharCharCharCharCharCharCharCharCharCharChar3Char">
    <w:name w:val="Char Char Char Char Char Char Char Char Char Char Char Char Char Char Char Char Char Char Char Char Char Char Char Char Char Char Char3 Char"/>
    <w:basedOn w:val="a3"/>
    <w:rsid w:val="000B0AF7"/>
    <w:rPr>
      <w:rFonts w:ascii="Times New Roman" w:eastAsia="宋体" w:hAnsi="Times New Roman" w:cs="Times New Roman"/>
      <w:sz w:val="24"/>
      <w:szCs w:val="24"/>
    </w:rPr>
  </w:style>
  <w:style w:type="paragraph" w:customStyle="1" w:styleId="Char4CharCharCharCharCharCharCharCharChar">
    <w:name w:val="Char4 Char Char Char Char Char Char Char Char Char"/>
    <w:basedOn w:val="a3"/>
    <w:rsid w:val="000B0AF7"/>
    <w:pPr>
      <w:spacing w:line="360" w:lineRule="auto"/>
      <w:ind w:firstLineChars="200" w:firstLine="200"/>
    </w:pPr>
    <w:rPr>
      <w:rFonts w:ascii="宋体" w:eastAsia="宋体" w:hAnsi="宋体" w:cs="宋体"/>
      <w:sz w:val="24"/>
      <w:szCs w:val="24"/>
    </w:rPr>
  </w:style>
  <w:style w:type="paragraph" w:customStyle="1" w:styleId="CharCharCharCharCharCharCharCharCharCharCharCharCharCharCharCharCharCharCharCharCharCharCharCharCharCharChar3CharCharChar1CharCharCharChar">
    <w:name w:val="Char Char Char Char Char Char Char Char Char Char Char Char Char Char Char Char Char Char Char Char Char Char Char Char Char Char Char3 Char Char Char1 Char Char Char Char"/>
    <w:basedOn w:val="a3"/>
    <w:rsid w:val="000B0AF7"/>
    <w:rPr>
      <w:rFonts w:ascii="Times New Roman" w:eastAsia="宋体" w:hAnsi="Times New Roman" w:cs="Times New Roman"/>
      <w:szCs w:val="20"/>
    </w:rPr>
  </w:style>
  <w:style w:type="paragraph" w:customStyle="1" w:styleId="-1">
    <w:name w:val="正文-使用"/>
    <w:basedOn w:val="a3"/>
    <w:rsid w:val="000B0AF7"/>
    <w:pPr>
      <w:adjustRightInd w:val="0"/>
      <w:snapToGrid w:val="0"/>
      <w:spacing w:line="360" w:lineRule="auto"/>
      <w:ind w:firstLine="482"/>
    </w:pPr>
    <w:rPr>
      <w:rFonts w:ascii="Times New Roman" w:eastAsia="宋体" w:hAnsi="Times New Roman" w:cs="Times New Roman"/>
      <w:sz w:val="24"/>
      <w:szCs w:val="20"/>
    </w:rPr>
  </w:style>
  <w:style w:type="paragraph" w:customStyle="1" w:styleId="1ff9">
    <w:name w:val="1表格头"/>
    <w:basedOn w:val="a3"/>
    <w:rsid w:val="000B0AF7"/>
    <w:pPr>
      <w:spacing w:line="160" w:lineRule="atLeast"/>
      <w:jc w:val="center"/>
    </w:pPr>
    <w:rPr>
      <w:rFonts w:ascii="仿宋_GB2312" w:eastAsia="仿宋_GB2312" w:hAnsi="Times New Roman" w:cs="Times New Roman"/>
      <w:kern w:val="0"/>
      <w:sz w:val="24"/>
      <w:szCs w:val="20"/>
    </w:rPr>
  </w:style>
  <w:style w:type="paragraph" w:customStyle="1" w:styleId="153">
    <w:name w:val="样式 宋体 小二 居中 行距: 1.5 倍行距"/>
    <w:basedOn w:val="a3"/>
    <w:rsid w:val="000B0AF7"/>
    <w:pPr>
      <w:spacing w:line="360" w:lineRule="auto"/>
      <w:jc w:val="center"/>
    </w:pPr>
    <w:rPr>
      <w:rFonts w:ascii="宋体" w:eastAsia="宋体" w:hAnsi="Times New Roman" w:cs="Times New Roman"/>
      <w:kern w:val="0"/>
      <w:sz w:val="36"/>
      <w:szCs w:val="20"/>
    </w:rPr>
  </w:style>
  <w:style w:type="paragraph" w:customStyle="1" w:styleId="CharCharCharCharCharCharCharCharCharCharCharCharCharCharCharCharCharCharCharCharCharCharCharChar1CharCharCharCharCharCharCharCharCharCharCharCharCharCharCharCharCharCharCharCharCharCharCharChar">
    <w:name w:val="Char Char Char Char Char Char Char Char Char Char Char Char Char Char Char Char Char Char Char Char Char Char Char Char1 Char Char Char Char Char Char Char Char Char Char Char Char Char Char Char Char Char Char Char Char Char Char Char Char"/>
    <w:basedOn w:val="a3"/>
    <w:rsid w:val="000B0AF7"/>
    <w:rPr>
      <w:rFonts w:ascii="Times New Roman" w:eastAsia="宋体" w:hAnsi="Times New Roman" w:cs="Times New Roman"/>
      <w:sz w:val="24"/>
      <w:szCs w:val="24"/>
    </w:rPr>
  </w:style>
  <w:style w:type="character" w:customStyle="1" w:styleId="zhangChar1">
    <w:name w:val="zhang正文 Char1"/>
    <w:link w:val="zhang"/>
    <w:rsid w:val="000B0AF7"/>
    <w:rPr>
      <w:rFonts w:ascii="Times New Roman" w:eastAsia="楷体_GB2312" w:hAnsi="Times New Roman" w:cs="Times New Roman"/>
      <w:kern w:val="0"/>
      <w:sz w:val="28"/>
      <w:szCs w:val="20"/>
    </w:rPr>
  </w:style>
  <w:style w:type="paragraph" w:customStyle="1" w:styleId="1521">
    <w:name w:val="样式 样式 宋体 小四号 行距: 1.5 倍行距 + 首行缩进:  2 字符"/>
    <w:basedOn w:val="a3"/>
    <w:rsid w:val="000B0AF7"/>
    <w:pPr>
      <w:spacing w:line="360" w:lineRule="auto"/>
      <w:ind w:firstLineChars="200" w:firstLine="496"/>
    </w:pPr>
    <w:rPr>
      <w:rFonts w:ascii="Times New Roman" w:eastAsia="宋体" w:hAnsi="Times New Roman" w:cs="宋体"/>
      <w:spacing w:val="4"/>
      <w:sz w:val="24"/>
      <w:szCs w:val="20"/>
    </w:rPr>
  </w:style>
  <w:style w:type="paragraph" w:customStyle="1" w:styleId="reader-word-layerreader-word-s2-4">
    <w:name w:val="reader-word-layer reader-word-s2-4"/>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18">
    <w:name w:val="reader-word-layer reader-word-s2-18"/>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9">
    <w:name w:val="reader-word-layer reader-word-s2-9"/>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2">
    <w:name w:val="reader-word-layer reader-word-s2-2"/>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12">
    <w:name w:val="reader-word-layer reader-word-s2-12"/>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1">
    <w:name w:val="reader-word-layer reader-word-s2-1"/>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19">
    <w:name w:val="reader-word-layer reader-word-s2-19"/>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13">
    <w:name w:val="reader-word-layer reader-word-s2-13"/>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154">
    <w:name w:val="样式 小四 加粗 红色 行距: 1.5 倍行距"/>
    <w:basedOn w:val="a3"/>
    <w:autoRedefine/>
    <w:rsid w:val="000B0AF7"/>
    <w:pPr>
      <w:spacing w:line="360" w:lineRule="auto"/>
    </w:pPr>
    <w:rPr>
      <w:rFonts w:ascii="Times New Roman" w:eastAsia="GulimChe" w:hAnsi="Times New Roman" w:cs="宋体"/>
      <w:b/>
      <w:bCs/>
      <w:color w:val="FF0000"/>
      <w:sz w:val="24"/>
      <w:szCs w:val="20"/>
    </w:rPr>
  </w:style>
  <w:style w:type="paragraph" w:customStyle="1" w:styleId="CharChar2Char">
    <w:name w:val="Char Char2 Char"/>
    <w:basedOn w:val="a3"/>
    <w:rsid w:val="000B0AF7"/>
    <w:rPr>
      <w:rFonts w:ascii="Times New Roman" w:eastAsia="宋体" w:hAnsi="Times New Roman" w:cs="Times New Roman"/>
      <w:szCs w:val="24"/>
    </w:rPr>
  </w:style>
  <w:style w:type="paragraph" w:customStyle="1" w:styleId="---11">
    <w:name w:val="预案---1.1 节"/>
    <w:basedOn w:val="affff5"/>
    <w:next w:val="a3"/>
    <w:link w:val="---11Char"/>
    <w:autoRedefine/>
    <w:rsid w:val="000B0AF7"/>
    <w:pPr>
      <w:keepNext/>
      <w:adjustRightInd w:val="0"/>
      <w:spacing w:before="0" w:after="0" w:line="240" w:lineRule="auto"/>
      <w:ind w:firstLineChars="0" w:firstLine="0"/>
      <w:jc w:val="left"/>
      <w:outlineLvl w:val="1"/>
    </w:pPr>
    <w:rPr>
      <w:rFonts w:ascii="Times New Roman" w:eastAsia="宋体" w:hAnsi="Times New Roman" w:cs="Times New Roman"/>
      <w:kern w:val="2"/>
      <w:sz w:val="28"/>
      <w:szCs w:val="28"/>
      <w:lang w:val="x-none" w:eastAsia="x-none"/>
    </w:rPr>
  </w:style>
  <w:style w:type="character" w:customStyle="1" w:styleId="---11Char">
    <w:name w:val="预案---1.1 节 Char"/>
    <w:link w:val="---11"/>
    <w:rsid w:val="000B0AF7"/>
    <w:rPr>
      <w:rFonts w:ascii="Times New Roman" w:eastAsia="宋体" w:hAnsi="Times New Roman" w:cs="Times New Roman"/>
      <w:b/>
      <w:bCs/>
      <w:sz w:val="28"/>
      <w:szCs w:val="28"/>
      <w:lang w:val="x-none" w:eastAsia="x-none"/>
    </w:rPr>
  </w:style>
  <w:style w:type="paragraph" w:customStyle="1" w:styleId="---1">
    <w:name w:val="预案---1 章"/>
    <w:basedOn w:val="a3"/>
    <w:next w:val="---11"/>
    <w:link w:val="---1Char"/>
    <w:autoRedefine/>
    <w:rsid w:val="000B0AF7"/>
    <w:pPr>
      <w:spacing w:line="360" w:lineRule="auto"/>
      <w:jc w:val="left"/>
      <w:outlineLvl w:val="0"/>
    </w:pPr>
    <w:rPr>
      <w:rFonts w:ascii="Times New Roman" w:eastAsia="宋体" w:hAnsi="Times New Roman" w:cs="Times New Roman"/>
      <w:b/>
      <w:sz w:val="30"/>
      <w:szCs w:val="30"/>
      <w:lang w:val="x-none" w:eastAsia="x-none"/>
    </w:rPr>
  </w:style>
  <w:style w:type="character" w:customStyle="1" w:styleId="---1Char">
    <w:name w:val="预案---1 章 Char"/>
    <w:link w:val="---1"/>
    <w:rsid w:val="000B0AF7"/>
    <w:rPr>
      <w:rFonts w:ascii="Times New Roman" w:eastAsia="宋体" w:hAnsi="Times New Roman" w:cs="Times New Roman"/>
      <w:b/>
      <w:sz w:val="30"/>
      <w:szCs w:val="30"/>
      <w:lang w:val="x-none" w:eastAsia="x-none"/>
    </w:rPr>
  </w:style>
  <w:style w:type="paragraph" w:customStyle="1" w:styleId="CharChar1CharCharCharCharCharCharChar">
    <w:name w:val="Char Char1 Char Char Char Char Char Char Char"/>
    <w:basedOn w:val="a3"/>
    <w:rsid w:val="000B0AF7"/>
    <w:pPr>
      <w:spacing w:line="360" w:lineRule="auto"/>
      <w:ind w:firstLineChars="200" w:firstLine="200"/>
    </w:pPr>
    <w:rPr>
      <w:rFonts w:ascii="宋体" w:eastAsia="宋体" w:hAnsi="宋体" w:cs="宋体"/>
      <w:sz w:val="24"/>
      <w:szCs w:val="24"/>
    </w:rPr>
  </w:style>
  <w:style w:type="paragraph" w:customStyle="1" w:styleId="2310">
    <w:name w:val="样式 正文文本缩进 + 宋体 小四 居中 行距: 固定值 23 磅1"/>
    <w:basedOn w:val="afa"/>
    <w:rsid w:val="000B0AF7"/>
    <w:pPr>
      <w:spacing w:after="0" w:line="460" w:lineRule="exact"/>
      <w:ind w:leftChars="-86" w:left="-181" w:firstLineChars="200" w:firstLine="480"/>
    </w:pPr>
    <w:rPr>
      <w:rFonts w:ascii="宋体" w:eastAsia="宋体" w:hAnsi="宋体" w:cs="宋体"/>
      <w:color w:val="000000"/>
      <w:sz w:val="24"/>
      <w:szCs w:val="24"/>
    </w:rPr>
  </w:style>
  <w:style w:type="paragraph" w:customStyle="1" w:styleId="10015">
    <w:name w:val="样式 标题 1 + (西文) 黑体 (中文) 黑体 三号 段前: 0 磅 段后: 0 磅 行距: 1.5 倍行距"/>
    <w:basedOn w:val="1"/>
    <w:autoRedefine/>
    <w:rsid w:val="000B0AF7"/>
    <w:pPr>
      <w:numPr>
        <w:numId w:val="0"/>
      </w:numPr>
      <w:adjustRightInd w:val="0"/>
      <w:spacing w:before="120" w:after="120" w:line="360" w:lineRule="auto"/>
      <w:textAlignment w:val="baseline"/>
    </w:pPr>
    <w:rPr>
      <w:rFonts w:ascii="黑体" w:eastAsia="黑体" w:hAnsi="黑体" w:cs="宋体"/>
      <w:sz w:val="32"/>
      <w:szCs w:val="20"/>
    </w:rPr>
  </w:style>
  <w:style w:type="paragraph" w:customStyle="1" w:styleId="3H3h33rdlevel111ReHead3WSABHead3">
    <w:name w:val="样式 标题 3H3h33rd level第二层条条标题1.1.1ReHead 3 WSAB Head标题 3 ..."/>
    <w:basedOn w:val="32"/>
    <w:autoRedefine/>
    <w:rsid w:val="000B0AF7"/>
    <w:pPr>
      <w:numPr>
        <w:ilvl w:val="0"/>
        <w:numId w:val="0"/>
      </w:numPr>
      <w:adjustRightInd w:val="0"/>
      <w:spacing w:before="0" w:after="0" w:line="360" w:lineRule="auto"/>
      <w:textAlignment w:val="baseline"/>
    </w:pPr>
    <w:rPr>
      <w:rFonts w:ascii="宋体" w:eastAsia="宋体" w:hAnsi="宋体" w:cs="宋体"/>
      <w:sz w:val="28"/>
      <w:szCs w:val="20"/>
    </w:rPr>
  </w:style>
  <w:style w:type="paragraph" w:customStyle="1" w:styleId="1ffa">
    <w:name w:val="表格内容1"/>
    <w:basedOn w:val="af8"/>
    <w:autoRedefine/>
    <w:rsid w:val="000B0AF7"/>
    <w:pPr>
      <w:textAlignment w:val="auto"/>
    </w:pPr>
    <w:rPr>
      <w:rFonts w:cs="宋体"/>
      <w:bCs/>
      <w:snapToGrid/>
      <w:kern w:val="2"/>
    </w:rPr>
  </w:style>
  <w:style w:type="paragraph" w:customStyle="1" w:styleId="-20132">
    <w:name w:val="样式 [正文格式-2013] + 宋体 小四 首行缩进:  2 字符"/>
    <w:basedOn w:val="a3"/>
    <w:autoRedefine/>
    <w:rsid w:val="000B0AF7"/>
    <w:pPr>
      <w:kinsoku w:val="0"/>
      <w:overflowPunct w:val="0"/>
      <w:jc w:val="center"/>
    </w:pPr>
    <w:rPr>
      <w:rFonts w:ascii="Times New Roman" w:eastAsia="宋体" w:hAnsi="Times New Roman" w:cs="宋体"/>
      <w:sz w:val="24"/>
      <w:szCs w:val="24"/>
    </w:rPr>
  </w:style>
  <w:style w:type="paragraph" w:customStyle="1" w:styleId="074">
    <w:name w:val="样式 表格内容 + 首行缩进:  0.74 厘米"/>
    <w:basedOn w:val="af8"/>
    <w:autoRedefine/>
    <w:rsid w:val="000B0AF7"/>
    <w:pPr>
      <w:textAlignment w:val="auto"/>
    </w:pPr>
    <w:rPr>
      <w:rFonts w:cs="宋体"/>
      <w:snapToGrid/>
      <w:kern w:val="2"/>
      <w:szCs w:val="20"/>
    </w:rPr>
  </w:style>
  <w:style w:type="paragraph" w:customStyle="1" w:styleId="NewNewNewNewNewNewNew">
    <w:name w:val="正文 New New New New New New New"/>
    <w:rsid w:val="000B0AF7"/>
    <w:pPr>
      <w:widowControl w:val="0"/>
      <w:jc w:val="both"/>
    </w:pPr>
    <w:rPr>
      <w:rFonts w:ascii="Times New Roman" w:eastAsia="宋体" w:hAnsi="Times New Roman" w:cs="Times New Roman"/>
      <w:szCs w:val="20"/>
    </w:rPr>
  </w:style>
  <w:style w:type="paragraph" w:customStyle="1" w:styleId="NewNewNewNewNewNewNewNewNewNewNewNewNewNewNewNewNewNewNewNewNewNewNewNewNewNewNewNewNewNewNewNewNewNewNewNewNewNewNewNewNewNewNewNewNewNewNewNewNewNewNewNewNewNewNewNewNewNewNewNewNewNewNe">
    <w:name w:val="正文 New New New New New New New New New New New New New New New New New New New New New New New New New New New New New New New New New New New New New New New New New New New New New New New New New New New New New New New New New New New New New New Ne"/>
    <w:rsid w:val="000B0AF7"/>
    <w:pPr>
      <w:widowControl w:val="0"/>
      <w:jc w:val="both"/>
    </w:pPr>
    <w:rPr>
      <w:rFonts w:ascii="Times New Roman" w:eastAsia="宋体" w:hAnsi="Times New Roman" w:cs="Times New Roman"/>
      <w:szCs w:val="24"/>
    </w:rPr>
  </w:style>
  <w:style w:type="table" w:styleId="1ffb">
    <w:name w:val="Table Grid 1"/>
    <w:basedOn w:val="a5"/>
    <w:rsid w:val="000B0AF7"/>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2">
    <w:name w:val="[正文格式] Char Char"/>
    <w:link w:val="affffffff0"/>
    <w:rsid w:val="000B0AF7"/>
    <w:rPr>
      <w:rFonts w:ascii="Times New Roman" w:eastAsia="宋体" w:hAnsi="Times New Roman" w:cs="宋体"/>
      <w:sz w:val="24"/>
      <w:szCs w:val="24"/>
    </w:rPr>
  </w:style>
  <w:style w:type="paragraph" w:customStyle="1" w:styleId="332">
    <w:name w:val="标题3.3"/>
    <w:basedOn w:val="32"/>
    <w:rsid w:val="000B0AF7"/>
    <w:pPr>
      <w:keepNext w:val="0"/>
      <w:keepLines w:val="0"/>
      <w:widowControl/>
      <w:numPr>
        <w:ilvl w:val="0"/>
        <w:numId w:val="0"/>
      </w:numPr>
      <w:tabs>
        <w:tab w:val="num" w:pos="720"/>
      </w:tabs>
      <w:adjustRightInd w:val="0"/>
      <w:snapToGrid w:val="0"/>
      <w:spacing w:beforeLines="50" w:before="156" w:after="0" w:line="360" w:lineRule="auto"/>
      <w:ind w:left="720" w:hanging="720"/>
      <w:jc w:val="left"/>
    </w:pPr>
    <w:rPr>
      <w:rFonts w:ascii="宋体" w:eastAsia="黑体" w:hAnsi="宋体" w:cs="宋体"/>
      <w:color w:val="000000"/>
      <w:sz w:val="28"/>
      <w:szCs w:val="28"/>
    </w:rPr>
  </w:style>
  <w:style w:type="paragraph" w:customStyle="1" w:styleId="225">
    <w:name w:val="标题2.2"/>
    <w:basedOn w:val="2a"/>
    <w:rsid w:val="000B0AF7"/>
    <w:pPr>
      <w:keepNext w:val="0"/>
      <w:keepLines w:val="0"/>
      <w:widowControl/>
      <w:numPr>
        <w:numId w:val="0"/>
      </w:numPr>
      <w:tabs>
        <w:tab w:val="num" w:pos="2300"/>
      </w:tabs>
      <w:adjustRightInd w:val="0"/>
      <w:snapToGrid w:val="0"/>
      <w:spacing w:beforeLines="50" w:before="156" w:after="0" w:line="360" w:lineRule="auto"/>
      <w:ind w:left="2196" w:hanging="576"/>
      <w:jc w:val="left"/>
    </w:pPr>
    <w:rPr>
      <w:rFonts w:ascii="黑体" w:eastAsia="黑体" w:hAnsi="Times New Roman" w:cs="华文中宋"/>
      <w:color w:val="000000"/>
      <w:sz w:val="30"/>
    </w:rPr>
  </w:style>
  <w:style w:type="character" w:customStyle="1" w:styleId="Charc">
    <w:name w:val="【表格文字】 Char"/>
    <w:link w:val="afffffff3"/>
    <w:rsid w:val="000B0AF7"/>
    <w:rPr>
      <w:sz w:val="20"/>
      <w:szCs w:val="24"/>
    </w:rPr>
  </w:style>
  <w:style w:type="paragraph" w:customStyle="1" w:styleId="afffffffffffc">
    <w:name w:val="表格（大）"/>
    <w:basedOn w:val="a3"/>
    <w:rsid w:val="000B0AF7"/>
    <w:pPr>
      <w:adjustRightInd w:val="0"/>
      <w:snapToGrid w:val="0"/>
    </w:pPr>
    <w:rPr>
      <w:rFonts w:ascii="Times New Roman" w:eastAsia="宋体" w:hAnsi="Times New Roman" w:cs="Times New Roman"/>
      <w:sz w:val="18"/>
      <w:szCs w:val="24"/>
    </w:rPr>
  </w:style>
  <w:style w:type="paragraph" w:customStyle="1" w:styleId="1512">
    <w:name w:val="宋体 四号 行距: 1.5 倍行距1"/>
    <w:basedOn w:val="a3"/>
    <w:link w:val="151Char"/>
    <w:rsid w:val="000B0AF7"/>
    <w:pPr>
      <w:adjustRightInd w:val="0"/>
      <w:snapToGrid w:val="0"/>
      <w:spacing w:line="360" w:lineRule="auto"/>
      <w:ind w:firstLineChars="200" w:firstLine="200"/>
      <w:jc w:val="left"/>
    </w:pPr>
    <w:rPr>
      <w:rFonts w:ascii="宋体" w:eastAsia="宋体" w:hAnsi="宋体" w:cs="宋体"/>
      <w:sz w:val="28"/>
      <w:szCs w:val="20"/>
    </w:rPr>
  </w:style>
  <w:style w:type="character" w:customStyle="1" w:styleId="151Char">
    <w:name w:val="宋体 四号 行距: 1.5 倍行距1 Char"/>
    <w:link w:val="1512"/>
    <w:rsid w:val="000B0AF7"/>
    <w:rPr>
      <w:rFonts w:ascii="宋体" w:eastAsia="宋体" w:hAnsi="宋体" w:cs="宋体"/>
      <w:sz w:val="28"/>
      <w:szCs w:val="20"/>
    </w:rPr>
  </w:style>
  <w:style w:type="paragraph" w:customStyle="1" w:styleId="CharCharCharCharCharCharCharCharChar2CharCharCharChar">
    <w:name w:val="Char Char Char Char Char Char Char Char Char2 Char Char Char Char"/>
    <w:basedOn w:val="a3"/>
    <w:rsid w:val="000B0AF7"/>
    <w:rPr>
      <w:rFonts w:ascii="Tahoma" w:eastAsia="宋体" w:hAnsi="Tahoma" w:cs="Times New Roman"/>
      <w:sz w:val="24"/>
      <w:szCs w:val="20"/>
    </w:rPr>
  </w:style>
  <w:style w:type="character" w:customStyle="1" w:styleId="zhangChar">
    <w:name w:val="zhang正文 Char"/>
    <w:rsid w:val="000B0AF7"/>
    <w:rPr>
      <w:rFonts w:ascii="Times New Roman" w:eastAsia="楷体_GB2312" w:hAnsi="Times New Roman" w:cs="Times New Roman"/>
      <w:kern w:val="0"/>
      <w:sz w:val="28"/>
      <w:szCs w:val="20"/>
    </w:rPr>
  </w:style>
  <w:style w:type="paragraph" w:customStyle="1" w:styleId="211ParagrafoH22ndlevelh2Header2l2Titre2Hea">
    <w:name w:val="样式 标题 2节标题 1.1ParagrafoH22nd levelh2Header 2l2Titre2Hea..."/>
    <w:basedOn w:val="2a"/>
    <w:autoRedefine/>
    <w:rsid w:val="000B0AF7"/>
    <w:pPr>
      <w:keepLines w:val="0"/>
      <w:numPr>
        <w:ilvl w:val="0"/>
        <w:numId w:val="0"/>
      </w:numPr>
      <w:adjustRightInd w:val="0"/>
      <w:snapToGrid w:val="0"/>
      <w:spacing w:beforeLines="50" w:before="156" w:afterLines="50" w:after="156" w:line="360" w:lineRule="auto"/>
      <w:textAlignment w:val="baseline"/>
    </w:pPr>
    <w:rPr>
      <w:rFonts w:ascii="Times New Roman" w:eastAsia="仿宋_GB2312" w:hAnsi="Times New Roman" w:cs="宋体"/>
      <w:sz w:val="28"/>
      <w:szCs w:val="20"/>
      <w:lang w:val="x-none"/>
    </w:rPr>
  </w:style>
  <w:style w:type="character" w:customStyle="1" w:styleId="Char22">
    <w:name w:val="表头 Char2"/>
    <w:rsid w:val="000B0AF7"/>
    <w:rPr>
      <w:rFonts w:eastAsia="黑体"/>
      <w:b/>
      <w:sz w:val="24"/>
      <w:lang w:val="en-US" w:eastAsia="zh-CN" w:bidi="ar-SA"/>
    </w:rPr>
  </w:style>
  <w:style w:type="character" w:customStyle="1" w:styleId="Charffe">
    <w:name w:val="报告宋体小四 Char"/>
    <w:link w:val="afffffffffffd"/>
    <w:rsid w:val="000B0AF7"/>
    <w:rPr>
      <w:rFonts w:eastAsia="仿宋_GB2312"/>
      <w:color w:val="0000FF"/>
      <w:sz w:val="28"/>
      <w:szCs w:val="28"/>
    </w:rPr>
  </w:style>
  <w:style w:type="paragraph" w:customStyle="1" w:styleId="afffffffffffd">
    <w:name w:val="报告宋体小四"/>
    <w:next w:val="a3"/>
    <w:link w:val="Charffe"/>
    <w:autoRedefine/>
    <w:rsid w:val="000B0AF7"/>
    <w:pPr>
      <w:widowControl w:val="0"/>
      <w:spacing w:line="360" w:lineRule="auto"/>
      <w:ind w:firstLineChars="200" w:firstLine="560"/>
      <w:jc w:val="both"/>
      <w:textAlignment w:val="center"/>
    </w:pPr>
    <w:rPr>
      <w:rFonts w:eastAsia="仿宋_GB2312"/>
      <w:color w:val="0000FF"/>
      <w:sz w:val="28"/>
      <w:szCs w:val="28"/>
    </w:rPr>
  </w:style>
  <w:style w:type="paragraph" w:customStyle="1" w:styleId="c1">
    <w:name w:val="c1"/>
    <w:qFormat/>
    <w:rsid w:val="000B0AF7"/>
    <w:pPr>
      <w:widowControl w:val="0"/>
      <w:adjustRightInd w:val="0"/>
      <w:snapToGrid w:val="0"/>
      <w:spacing w:line="360" w:lineRule="auto"/>
      <w:ind w:firstLineChars="200" w:firstLine="200"/>
    </w:pPr>
    <w:rPr>
      <w:rFonts w:ascii="Times New Roman" w:eastAsia="仿宋_GB2312" w:hAnsi="Times New Roman" w:cs="Times New Roman"/>
      <w:sz w:val="28"/>
    </w:rPr>
  </w:style>
  <w:style w:type="paragraph" w:customStyle="1" w:styleId="c2">
    <w:name w:val="c2"/>
    <w:next w:val="c1"/>
    <w:qFormat/>
    <w:rsid w:val="000B0AF7"/>
    <w:pPr>
      <w:autoSpaceDE w:val="0"/>
      <w:autoSpaceDN w:val="0"/>
      <w:adjustRightInd w:val="0"/>
      <w:snapToGrid w:val="0"/>
      <w:spacing w:beforeLines="50" w:line="360" w:lineRule="auto"/>
      <w:jc w:val="center"/>
    </w:pPr>
    <w:rPr>
      <w:rFonts w:ascii="Times New Roman" w:eastAsia="黑体" w:hAnsi="Times New Roman" w:cs="Times New Roman"/>
      <w:position w:val="-1"/>
      <w:sz w:val="28"/>
    </w:rPr>
  </w:style>
  <w:style w:type="paragraph" w:customStyle="1" w:styleId="c3">
    <w:name w:val="c3"/>
    <w:qFormat/>
    <w:rsid w:val="000B0AF7"/>
    <w:pPr>
      <w:jc w:val="center"/>
    </w:pPr>
    <w:rPr>
      <w:rFonts w:ascii="Times New Roman" w:eastAsia="仿宋_GB2312" w:hAnsi="Times New Roman" w:cs="Times New Roman"/>
      <w:szCs w:val="24"/>
    </w:rPr>
  </w:style>
  <w:style w:type="paragraph" w:customStyle="1" w:styleId="122">
    <w:name w:val="标题 12"/>
    <w:basedOn w:val="a3"/>
    <w:rsid w:val="000B0AF7"/>
    <w:pPr>
      <w:autoSpaceDE w:val="0"/>
      <w:autoSpaceDN w:val="0"/>
      <w:adjustRightInd w:val="0"/>
      <w:jc w:val="left"/>
      <w:outlineLvl w:val="0"/>
    </w:pPr>
    <w:rPr>
      <w:rFonts w:ascii="宋体" w:eastAsia="宋体" w:hAnsi="Times New Roman" w:cs="宋体"/>
      <w:kern w:val="0"/>
      <w:sz w:val="72"/>
      <w:szCs w:val="72"/>
    </w:rPr>
  </w:style>
  <w:style w:type="paragraph" w:customStyle="1" w:styleId="411">
    <w:name w:val="标题 41"/>
    <w:basedOn w:val="a3"/>
    <w:rsid w:val="000B0AF7"/>
    <w:pPr>
      <w:autoSpaceDE w:val="0"/>
      <w:autoSpaceDN w:val="0"/>
      <w:adjustRightInd w:val="0"/>
      <w:jc w:val="left"/>
      <w:outlineLvl w:val="3"/>
    </w:pPr>
    <w:rPr>
      <w:rFonts w:ascii="Microsoft JhengHei" w:eastAsia="Microsoft JhengHei" w:hAnsi="Times New Roman" w:cs="Microsoft JhengHei"/>
      <w:kern w:val="0"/>
      <w:sz w:val="28"/>
      <w:szCs w:val="28"/>
    </w:rPr>
  </w:style>
  <w:style w:type="paragraph" w:customStyle="1" w:styleId="510">
    <w:name w:val="标题 51"/>
    <w:basedOn w:val="a3"/>
    <w:rsid w:val="000B0AF7"/>
    <w:pPr>
      <w:autoSpaceDE w:val="0"/>
      <w:autoSpaceDN w:val="0"/>
      <w:adjustRightInd w:val="0"/>
      <w:ind w:left="14"/>
      <w:jc w:val="left"/>
      <w:outlineLvl w:val="4"/>
    </w:pPr>
    <w:rPr>
      <w:rFonts w:ascii="Microsoft JhengHei" w:eastAsia="Microsoft JhengHei" w:hAnsi="Times New Roman" w:cs="Microsoft JhengHei"/>
      <w:kern w:val="0"/>
      <w:sz w:val="26"/>
      <w:szCs w:val="26"/>
    </w:rPr>
  </w:style>
  <w:style w:type="paragraph" w:customStyle="1" w:styleId="610">
    <w:name w:val="标题 61"/>
    <w:basedOn w:val="a3"/>
    <w:rsid w:val="000B0AF7"/>
    <w:pPr>
      <w:autoSpaceDE w:val="0"/>
      <w:autoSpaceDN w:val="0"/>
      <w:adjustRightInd w:val="0"/>
      <w:ind w:left="4107"/>
      <w:jc w:val="left"/>
      <w:outlineLvl w:val="5"/>
    </w:pPr>
    <w:rPr>
      <w:rFonts w:ascii="Microsoft JhengHei" w:eastAsia="Microsoft JhengHei" w:hAnsi="Times New Roman" w:cs="Microsoft JhengHei"/>
      <w:kern w:val="0"/>
      <w:sz w:val="25"/>
      <w:szCs w:val="25"/>
    </w:rPr>
  </w:style>
  <w:style w:type="character" w:customStyle="1" w:styleId="11Char1">
    <w:name w:val="正文11 Char1"/>
    <w:rsid w:val="000B0AF7"/>
    <w:rPr>
      <w:rFonts w:eastAsia="宋体"/>
      <w:kern w:val="2"/>
      <w:sz w:val="24"/>
      <w:szCs w:val="24"/>
      <w:lang w:val="en-US" w:eastAsia="zh-CN" w:bidi="ar-SA"/>
    </w:rPr>
  </w:style>
  <w:style w:type="paragraph" w:customStyle="1" w:styleId="CharCharCharChar2">
    <w:name w:val="Char Char Char Char2"/>
    <w:basedOn w:val="a3"/>
    <w:autoRedefine/>
    <w:rsid w:val="000B0AF7"/>
    <w:pPr>
      <w:spacing w:line="520" w:lineRule="atLeast"/>
      <w:jc w:val="center"/>
    </w:pPr>
    <w:rPr>
      <w:rFonts w:ascii="Times New Roman" w:eastAsia="宋体" w:hAnsi="Times New Roman" w:cs="Times New Roman"/>
      <w:sz w:val="24"/>
      <w:szCs w:val="24"/>
    </w:rPr>
  </w:style>
  <w:style w:type="paragraph" w:customStyle="1" w:styleId="CharCharCharCharChar2CharCharCharCharCharCharCharCharCharChar">
    <w:name w:val="Char Char Char Char Char2 Char Char Char Char Char Char Char Char Char Char"/>
    <w:basedOn w:val="a3"/>
    <w:rsid w:val="000B0AF7"/>
    <w:pPr>
      <w:spacing w:line="360" w:lineRule="auto"/>
      <w:ind w:firstLineChars="200" w:firstLine="200"/>
    </w:pPr>
    <w:rPr>
      <w:rFonts w:ascii="Times New Roman" w:eastAsia="宋体" w:hAnsi="Times New Roman" w:cs="Times New Roman"/>
      <w:sz w:val="28"/>
      <w:szCs w:val="20"/>
    </w:rPr>
  </w:style>
  <w:style w:type="paragraph" w:customStyle="1" w:styleId="3f6">
    <w:name w:val="表格3"/>
    <w:basedOn w:val="a3"/>
    <w:qFormat/>
    <w:rsid w:val="000B0AF7"/>
    <w:pPr>
      <w:widowControl/>
      <w:tabs>
        <w:tab w:val="left" w:pos="2880"/>
      </w:tabs>
      <w:autoSpaceDE w:val="0"/>
      <w:autoSpaceDN w:val="0"/>
      <w:snapToGrid w:val="0"/>
      <w:spacing w:after="200" w:line="0" w:lineRule="atLeast"/>
      <w:jc w:val="center"/>
    </w:pPr>
    <w:rPr>
      <w:rFonts w:ascii="Calibri" w:eastAsia="宋体" w:hAnsi="宋体" w:cs="宋体"/>
      <w:spacing w:val="6"/>
      <w:szCs w:val="21"/>
      <w:lang w:eastAsia="en-US" w:bidi="en-US"/>
    </w:rPr>
  </w:style>
  <w:style w:type="paragraph" w:customStyle="1" w:styleId="155">
    <w:name w:val="样式 四号 加粗 行距: 1.5 倍行距"/>
    <w:basedOn w:val="a3"/>
    <w:rsid w:val="000B0AF7"/>
    <w:pPr>
      <w:widowControl/>
      <w:spacing w:after="200" w:line="360" w:lineRule="auto"/>
      <w:jc w:val="left"/>
      <w:outlineLvl w:val="2"/>
    </w:pPr>
    <w:rPr>
      <w:rFonts w:ascii="Calibri" w:eastAsia="宋体" w:hAnsi="Calibri" w:cs="宋体"/>
      <w:b/>
      <w:bCs/>
      <w:kern w:val="0"/>
      <w:sz w:val="24"/>
      <w:szCs w:val="20"/>
      <w:lang w:eastAsia="en-US" w:bidi="en-US"/>
    </w:rPr>
  </w:style>
  <w:style w:type="paragraph" w:customStyle="1" w:styleId="PlainText1">
    <w:name w:val="Plain Text1"/>
    <w:basedOn w:val="a3"/>
    <w:rsid w:val="000B0AF7"/>
    <w:pPr>
      <w:adjustRightInd w:val="0"/>
      <w:textAlignment w:val="baseline"/>
    </w:pPr>
    <w:rPr>
      <w:rFonts w:ascii="宋体" w:eastAsia="宋体" w:hAnsi="Courier New" w:cs="Times New Roman"/>
      <w:szCs w:val="20"/>
    </w:rPr>
  </w:style>
  <w:style w:type="paragraph" w:customStyle="1" w:styleId="afffffffffffe">
    <w:name w:val="图片名称"/>
    <w:basedOn w:val="a3"/>
    <w:autoRedefine/>
    <w:rsid w:val="000B0AF7"/>
    <w:pPr>
      <w:spacing w:beforeLines="20" w:before="62" w:afterLines="20" w:after="62" w:line="360" w:lineRule="auto"/>
      <w:jc w:val="center"/>
    </w:pPr>
    <w:rPr>
      <w:rFonts w:ascii="Times New Roman" w:eastAsia="宋体" w:hAnsi="Times New Roman" w:cs="Times New Roman"/>
      <w:b/>
      <w:sz w:val="28"/>
      <w:szCs w:val="20"/>
    </w:rPr>
  </w:style>
  <w:style w:type="character" w:customStyle="1" w:styleId="f9wen1">
    <w:name w:val="f9wen1"/>
    <w:rsid w:val="000B0AF7"/>
    <w:rPr>
      <w:strike w:val="0"/>
      <w:dstrike w:val="0"/>
      <w:spacing w:val="12"/>
      <w:sz w:val="18"/>
      <w:szCs w:val="18"/>
      <w:u w:val="none"/>
      <w:effect w:val="none"/>
    </w:rPr>
  </w:style>
  <w:style w:type="paragraph" w:customStyle="1" w:styleId="affffffffffff">
    <w:name w:val="表文"/>
    <w:autoRedefine/>
    <w:rsid w:val="000B0AF7"/>
    <w:pPr>
      <w:spacing w:line="360" w:lineRule="atLeast"/>
      <w:jc w:val="center"/>
    </w:pPr>
    <w:rPr>
      <w:rFonts w:ascii="Times New Roman" w:eastAsia="宋体" w:hAnsi="Times New Roman" w:cs="Times New Roman"/>
      <w:noProof/>
      <w:kern w:val="0"/>
      <w:szCs w:val="20"/>
    </w:rPr>
  </w:style>
  <w:style w:type="character" w:customStyle="1" w:styleId="cnd">
    <w:name w:val="cnd"/>
    <w:basedOn w:val="a4"/>
    <w:rsid w:val="000B0AF7"/>
  </w:style>
  <w:style w:type="character" w:customStyle="1" w:styleId="ourfont">
    <w:name w:val="ourfont"/>
    <w:basedOn w:val="a4"/>
    <w:rsid w:val="000B0AF7"/>
  </w:style>
  <w:style w:type="paragraph" w:customStyle="1" w:styleId="affffffffffff0">
    <w:name w:val="条目"/>
    <w:basedOn w:val="a3"/>
    <w:rsid w:val="000B0AF7"/>
    <w:pPr>
      <w:adjustRightInd w:val="0"/>
      <w:spacing w:before="100" w:beforeAutospacing="1" w:after="100" w:afterAutospacing="1" w:line="160" w:lineRule="atLeast"/>
      <w:ind w:leftChars="400" w:left="400"/>
      <w:textAlignment w:val="baseline"/>
    </w:pPr>
    <w:rPr>
      <w:rFonts w:ascii="Times New Roman" w:eastAsia="宋体" w:hAnsi="Times New Roman" w:cs="Times New Roman"/>
      <w:color w:val="FF0000"/>
      <w:spacing w:val="12"/>
      <w:kern w:val="0"/>
      <w:sz w:val="28"/>
      <w:szCs w:val="18"/>
    </w:rPr>
  </w:style>
  <w:style w:type="paragraph" w:customStyle="1" w:styleId="affffffffffff1">
    <w:name w:val="内容"/>
    <w:basedOn w:val="a3"/>
    <w:rsid w:val="000B0AF7"/>
    <w:pPr>
      <w:adjustRightInd w:val="0"/>
      <w:spacing w:before="100" w:beforeAutospacing="1" w:after="100" w:afterAutospacing="1" w:line="400" w:lineRule="atLeast"/>
      <w:ind w:left="851"/>
      <w:textAlignment w:val="baseline"/>
    </w:pPr>
    <w:rPr>
      <w:rFonts w:ascii="Times New Roman" w:eastAsia="宋体" w:hAnsi="Times New Roman" w:cs="Times New Roman"/>
      <w:kern w:val="0"/>
      <w:sz w:val="28"/>
      <w:szCs w:val="20"/>
    </w:rPr>
  </w:style>
  <w:style w:type="paragraph" w:customStyle="1" w:styleId="affffffffffff2">
    <w:name w:val="公式"/>
    <w:basedOn w:val="6"/>
    <w:rsid w:val="000B0AF7"/>
    <w:pPr>
      <w:numPr>
        <w:ilvl w:val="0"/>
        <w:numId w:val="0"/>
      </w:numPr>
      <w:spacing w:before="0" w:after="0" w:line="240" w:lineRule="auto"/>
      <w:ind w:firstLineChars="200" w:firstLine="200"/>
      <w:outlineLvl w:val="2"/>
    </w:pPr>
    <w:rPr>
      <w:rFonts w:ascii="Times New Roman" w:eastAsia="楷体_GB2312" w:hAnsi="Times New Roman" w:cs="Times New Roman"/>
      <w:b w:val="0"/>
      <w:noProof/>
      <w:sz w:val="28"/>
      <w:szCs w:val="32"/>
    </w:rPr>
  </w:style>
  <w:style w:type="paragraph" w:customStyle="1" w:styleId="affffffffffff3">
    <w:name w:val="偶页脚样式"/>
    <w:basedOn w:val="a9"/>
    <w:rsid w:val="000B0AF7"/>
    <w:pPr>
      <w:pBdr>
        <w:bottom w:val="single" w:sz="6" w:space="1" w:color="auto"/>
      </w:pBdr>
      <w:spacing w:before="600" w:line="320" w:lineRule="exact"/>
      <w:ind w:firstLineChars="200" w:firstLine="560"/>
    </w:pPr>
    <w:rPr>
      <w:rFonts w:ascii="Times New Roman" w:eastAsia="宋体" w:hAnsi="Times New Roman" w:cs="Times New Roman"/>
      <w:b/>
      <w:sz w:val="20"/>
    </w:rPr>
  </w:style>
  <w:style w:type="paragraph" w:customStyle="1" w:styleId="affffffffffff4">
    <w:name w:val="首页脚样式"/>
    <w:basedOn w:val="a9"/>
    <w:rsid w:val="000B0AF7"/>
    <w:pPr>
      <w:pBdr>
        <w:bottom w:val="single" w:sz="6" w:space="1" w:color="auto"/>
      </w:pBdr>
      <w:spacing w:before="600" w:line="320" w:lineRule="exact"/>
      <w:ind w:firstLineChars="200" w:firstLine="560"/>
    </w:pPr>
    <w:rPr>
      <w:rFonts w:ascii="Times New Roman" w:eastAsia="宋体" w:hAnsi="Times New Roman" w:cs="Times New Roman"/>
      <w:b/>
      <w:sz w:val="20"/>
    </w:rPr>
  </w:style>
  <w:style w:type="paragraph" w:customStyle="1" w:styleId="affffffffffff5">
    <w:name w:val="首页页眉样式"/>
    <w:basedOn w:val="a7"/>
    <w:rsid w:val="000B0AF7"/>
    <w:pPr>
      <w:pBdr>
        <w:bottom w:val="none" w:sz="0" w:space="0" w:color="auto"/>
      </w:pBdr>
      <w:tabs>
        <w:tab w:val="clear" w:pos="8306"/>
      </w:tabs>
      <w:spacing w:afterLines="50" w:after="120" w:line="320" w:lineRule="exact"/>
      <w:ind w:right="-23" w:firstLine="560"/>
      <w:jc w:val="left"/>
    </w:pPr>
    <w:rPr>
      <w:rFonts w:ascii="Times New Roman" w:eastAsia="宋体" w:hAnsi="Times New Roman" w:cs="Times New Roman"/>
      <w:szCs w:val="20"/>
    </w:rPr>
  </w:style>
  <w:style w:type="paragraph" w:customStyle="1" w:styleId="affffffffffff6">
    <w:name w:val="题目封页"/>
    <w:basedOn w:val="a3"/>
    <w:next w:val="a3"/>
    <w:rsid w:val="000B0AF7"/>
    <w:pPr>
      <w:autoSpaceDE w:val="0"/>
      <w:autoSpaceDN w:val="0"/>
      <w:adjustRightInd w:val="0"/>
      <w:spacing w:before="960" w:afterLines="50" w:after="50" w:line="440" w:lineRule="exact"/>
      <w:ind w:firstLineChars="200" w:firstLine="567"/>
    </w:pPr>
    <w:rPr>
      <w:rFonts w:ascii="Times New Roman" w:eastAsia="宋体" w:hAnsi="Times New Roman" w:cs="Times New Roman"/>
      <w:b/>
      <w:bCs/>
      <w:spacing w:val="-48"/>
      <w:kern w:val="0"/>
      <w:sz w:val="72"/>
      <w:szCs w:val="20"/>
    </w:rPr>
  </w:style>
  <w:style w:type="paragraph" w:customStyle="1" w:styleId="affffffffffff7">
    <w:name w:val="样式 居中"/>
    <w:basedOn w:val="a3"/>
    <w:rsid w:val="000B0AF7"/>
    <w:pPr>
      <w:jc w:val="center"/>
    </w:pPr>
    <w:rPr>
      <w:rFonts w:ascii="Times New Roman" w:eastAsia="宋体" w:hAnsi="Times New Roman" w:cs="Times New Roman"/>
      <w:b/>
      <w:sz w:val="28"/>
      <w:szCs w:val="20"/>
    </w:rPr>
  </w:style>
  <w:style w:type="paragraph" w:customStyle="1" w:styleId="252">
    <w:name w:val="正文25磅"/>
    <w:basedOn w:val="a3"/>
    <w:rsid w:val="000B0AF7"/>
    <w:pPr>
      <w:spacing w:line="500" w:lineRule="exact"/>
      <w:ind w:firstLineChars="200" w:firstLine="200"/>
    </w:pPr>
    <w:rPr>
      <w:rFonts w:ascii="Times New Roman" w:eastAsia="宋体" w:hAnsi="Times New Roman" w:cs="Times New Roman"/>
      <w:sz w:val="28"/>
      <w:szCs w:val="20"/>
    </w:rPr>
  </w:style>
  <w:style w:type="paragraph" w:customStyle="1" w:styleId="2ff8">
    <w:name w:val="图片名称2"/>
    <w:basedOn w:val="a3"/>
    <w:rsid w:val="000B0AF7"/>
    <w:pPr>
      <w:spacing w:beforeLines="20" w:before="20" w:afterLines="20" w:after="20"/>
      <w:jc w:val="center"/>
    </w:pPr>
    <w:rPr>
      <w:rFonts w:ascii="Times New Roman" w:eastAsia="宋体" w:hAnsi="Times New Roman" w:cs="Times New Roman"/>
      <w:b/>
      <w:sz w:val="24"/>
      <w:szCs w:val="20"/>
    </w:rPr>
  </w:style>
  <w:style w:type="paragraph" w:customStyle="1" w:styleId="132">
    <w:name w:val="1标题3级"/>
    <w:basedOn w:val="124"/>
    <w:rsid w:val="000B0AF7"/>
    <w:pPr>
      <w:outlineLvl w:val="2"/>
    </w:pPr>
    <w:rPr>
      <w:rFonts w:eastAsia="仿宋_GB2312"/>
      <w:sz w:val="28"/>
    </w:rPr>
  </w:style>
  <w:style w:type="paragraph" w:customStyle="1" w:styleId="124">
    <w:name w:val="1标题2级"/>
    <w:basedOn w:val="a3"/>
    <w:rsid w:val="000B0AF7"/>
    <w:pPr>
      <w:snapToGrid w:val="0"/>
      <w:spacing w:line="360" w:lineRule="auto"/>
      <w:outlineLvl w:val="1"/>
    </w:pPr>
    <w:rPr>
      <w:rFonts w:ascii="Times New Roman" w:eastAsia="黑体" w:hAnsi="Times New Roman" w:cs="Times New Roman"/>
      <w:b/>
      <w:sz w:val="30"/>
      <w:szCs w:val="20"/>
    </w:rPr>
  </w:style>
  <w:style w:type="paragraph" w:customStyle="1" w:styleId="116">
    <w:name w:val="1标题1级"/>
    <w:basedOn w:val="a3"/>
    <w:rsid w:val="000B0AF7"/>
    <w:pPr>
      <w:snapToGrid w:val="0"/>
      <w:spacing w:line="360" w:lineRule="auto"/>
      <w:outlineLvl w:val="0"/>
    </w:pPr>
    <w:rPr>
      <w:rFonts w:ascii="Times New Roman" w:eastAsia="黑体" w:hAnsi="Times New Roman" w:cs="Times New Roman"/>
      <w:b/>
      <w:sz w:val="32"/>
      <w:szCs w:val="20"/>
    </w:rPr>
  </w:style>
  <w:style w:type="paragraph" w:customStyle="1" w:styleId="1ffc">
    <w:name w:val="1说明"/>
    <w:basedOn w:val="1fc"/>
    <w:rsid w:val="000B0AF7"/>
    <w:pPr>
      <w:widowControl w:val="0"/>
      <w:spacing w:line="360" w:lineRule="auto"/>
      <w:ind w:firstLine="573"/>
      <w:jc w:val="both"/>
    </w:pPr>
    <w:rPr>
      <w:rFonts w:eastAsia="仿宋_GB2312"/>
      <w:spacing w:val="0"/>
      <w:kern w:val="2"/>
    </w:rPr>
  </w:style>
  <w:style w:type="paragraph" w:customStyle="1" w:styleId="affffffffffff8">
    <w:name w:val="四级标题"/>
    <w:basedOn w:val="zhang"/>
    <w:link w:val="Charfff"/>
    <w:qFormat/>
    <w:rsid w:val="000B0AF7"/>
    <w:pPr>
      <w:keepNext/>
      <w:keepLines/>
      <w:spacing w:line="360" w:lineRule="auto"/>
      <w:ind w:firstLineChars="0" w:firstLine="0"/>
      <w:outlineLvl w:val="3"/>
    </w:pPr>
  </w:style>
  <w:style w:type="character" w:customStyle="1" w:styleId="3zw1">
    <w:name w:val="3zw1"/>
    <w:rsid w:val="000B0AF7"/>
    <w:rPr>
      <w:color w:val="000000"/>
      <w:sz w:val="21"/>
      <w:szCs w:val="21"/>
    </w:rPr>
  </w:style>
  <w:style w:type="paragraph" w:customStyle="1" w:styleId="duiqi">
    <w:name w:val="duiqi"/>
    <w:basedOn w:val="a3"/>
    <w:rsid w:val="000B0AF7"/>
    <w:pPr>
      <w:widowControl/>
      <w:spacing w:before="100" w:beforeAutospacing="1" w:after="100" w:afterAutospacing="1" w:line="300" w:lineRule="atLeast"/>
    </w:pPr>
    <w:rPr>
      <w:rFonts w:ascii="宋体" w:eastAsia="宋体" w:hAnsi="宋体" w:cs="Times New Roman"/>
      <w:kern w:val="0"/>
      <w:sz w:val="18"/>
      <w:szCs w:val="18"/>
    </w:rPr>
  </w:style>
  <w:style w:type="character" w:customStyle="1" w:styleId="duiqi1">
    <w:name w:val="duiqi1"/>
    <w:rsid w:val="000B0AF7"/>
    <w:rPr>
      <w:sz w:val="18"/>
      <w:szCs w:val="18"/>
    </w:rPr>
  </w:style>
  <w:style w:type="paragraph" w:customStyle="1" w:styleId="GB23127815">
    <w:name w:val="样式 (中文) 仿宋_GB2312 四号 段前: 7.8 磅 行距: 1.5 倍行距"/>
    <w:basedOn w:val="a3"/>
    <w:autoRedefine/>
    <w:rsid w:val="000B0AF7"/>
    <w:pPr>
      <w:spacing w:line="360" w:lineRule="auto"/>
      <w:ind w:firstLineChars="200" w:firstLine="200"/>
    </w:pPr>
    <w:rPr>
      <w:rFonts w:ascii="Times New Roman" w:eastAsia="仿宋_GB2312" w:hAnsi="Times New Roman" w:cs="Times New Roman"/>
      <w:sz w:val="28"/>
      <w:szCs w:val="20"/>
    </w:rPr>
  </w:style>
  <w:style w:type="paragraph" w:customStyle="1" w:styleId="2ff9">
    <w:name w:val="报告书表格2"/>
    <w:basedOn w:val="a3"/>
    <w:rsid w:val="000B0AF7"/>
    <w:pPr>
      <w:adjustRightInd w:val="0"/>
      <w:spacing w:after="120" w:line="240" w:lineRule="atLeast"/>
      <w:ind w:firstLine="567"/>
      <w:jc w:val="center"/>
      <w:textAlignment w:val="baseline"/>
    </w:pPr>
    <w:rPr>
      <w:rFonts w:ascii="Times New Roman" w:eastAsia="宋体" w:hAnsi="Times New Roman" w:cs="Times New Roman"/>
      <w:sz w:val="28"/>
      <w:szCs w:val="20"/>
    </w:rPr>
  </w:style>
  <w:style w:type="paragraph" w:customStyle="1" w:styleId="affffffffffff9">
    <w:name w:val="环评正文"/>
    <w:basedOn w:val="1"/>
    <w:link w:val="Charfff0"/>
    <w:rsid w:val="000B0AF7"/>
    <w:pPr>
      <w:keepNext w:val="0"/>
      <w:keepLines w:val="0"/>
      <w:numPr>
        <w:numId w:val="0"/>
      </w:numPr>
      <w:spacing w:beforeLines="100" w:before="60" w:afterLines="200" w:after="60" w:line="400" w:lineRule="exact"/>
      <w:ind w:firstLineChars="200" w:firstLine="480"/>
      <w:outlineLvl w:val="9"/>
    </w:pPr>
    <w:rPr>
      <w:rFonts w:ascii="Times New Roman" w:eastAsia="仿宋_GB2312" w:hAnsi="Times New Roman" w:cs="Times New Roman"/>
      <w:sz w:val="24"/>
      <w:szCs w:val="28"/>
    </w:rPr>
  </w:style>
  <w:style w:type="paragraph" w:customStyle="1" w:styleId="affffffffffffa">
    <w:name w:val="书正文"/>
    <w:basedOn w:val="a3"/>
    <w:rsid w:val="000B0AF7"/>
    <w:pPr>
      <w:spacing w:line="420" w:lineRule="exact"/>
      <w:ind w:firstLineChars="200" w:firstLine="560"/>
    </w:pPr>
    <w:rPr>
      <w:rFonts w:ascii="Times New Roman" w:eastAsia="仿宋_GB2312" w:hAnsi="Times New Roman" w:cs="Times New Roman"/>
      <w:sz w:val="28"/>
      <w:szCs w:val="24"/>
    </w:rPr>
  </w:style>
  <w:style w:type="paragraph" w:customStyle="1" w:styleId="4e">
    <w:name w:val="表格名称4"/>
    <w:basedOn w:val="a3"/>
    <w:rsid w:val="000B0AF7"/>
    <w:pPr>
      <w:spacing w:beforeLines="20" w:before="20" w:afterLines="20" w:after="20" w:line="360" w:lineRule="auto"/>
      <w:jc w:val="center"/>
    </w:pPr>
    <w:rPr>
      <w:rFonts w:ascii="Times New Roman" w:eastAsia="宋体" w:hAnsi="Times New Roman" w:cs="Times New Roman"/>
      <w:b/>
      <w:sz w:val="24"/>
      <w:szCs w:val="20"/>
    </w:rPr>
  </w:style>
  <w:style w:type="paragraph" w:customStyle="1" w:styleId="43">
    <w:name w:val="图片名称4"/>
    <w:basedOn w:val="aff3"/>
    <w:rsid w:val="000B0AF7"/>
    <w:pPr>
      <w:numPr>
        <w:numId w:val="25"/>
      </w:numPr>
      <w:tabs>
        <w:tab w:val="num" w:pos="360"/>
      </w:tabs>
      <w:spacing w:before="60" w:after="60" w:line="360" w:lineRule="auto"/>
      <w:ind w:firstLineChars="0" w:firstLine="420"/>
      <w:jc w:val="center"/>
    </w:pPr>
    <w:rPr>
      <w:rFonts w:ascii="Times New Roman" w:eastAsia="宋体" w:hAnsi="Times New Roman" w:cs="Times New Roman"/>
      <w:b/>
      <w:spacing w:val="12"/>
      <w:kern w:val="44"/>
      <w:sz w:val="28"/>
      <w:szCs w:val="18"/>
    </w:rPr>
  </w:style>
  <w:style w:type="paragraph" w:customStyle="1" w:styleId="5f4">
    <w:name w:val="图片名称5"/>
    <w:basedOn w:val="a3"/>
    <w:rsid w:val="000B0AF7"/>
    <w:pPr>
      <w:spacing w:beforeLines="20" w:before="20" w:afterLines="20" w:after="20" w:line="360" w:lineRule="auto"/>
      <w:jc w:val="center"/>
    </w:pPr>
    <w:rPr>
      <w:rFonts w:ascii="Times New Roman" w:eastAsia="宋体" w:hAnsi="Times New Roman" w:cs="Times New Roman"/>
      <w:b/>
      <w:color w:val="000000"/>
      <w:kern w:val="44"/>
      <w:sz w:val="24"/>
      <w:szCs w:val="20"/>
    </w:rPr>
  </w:style>
  <w:style w:type="paragraph" w:customStyle="1" w:styleId="68">
    <w:name w:val="表格名称6"/>
    <w:basedOn w:val="a3"/>
    <w:rsid w:val="000B0AF7"/>
    <w:pPr>
      <w:spacing w:beforeLines="20" w:before="20" w:afterLines="20" w:after="20" w:line="360" w:lineRule="auto"/>
      <w:jc w:val="center"/>
    </w:pPr>
    <w:rPr>
      <w:rFonts w:ascii="Times New Roman" w:eastAsia="宋体" w:hAnsi="Times New Roman" w:cs="Times New Roman"/>
      <w:b/>
      <w:sz w:val="24"/>
      <w:szCs w:val="20"/>
    </w:rPr>
  </w:style>
  <w:style w:type="paragraph" w:customStyle="1" w:styleId="69">
    <w:name w:val="图片名称6"/>
    <w:basedOn w:val="a3"/>
    <w:rsid w:val="000B0AF7"/>
    <w:pPr>
      <w:spacing w:beforeLines="20" w:before="20" w:afterLines="20" w:after="20" w:line="360" w:lineRule="auto"/>
      <w:jc w:val="center"/>
    </w:pPr>
    <w:rPr>
      <w:rFonts w:ascii="Times New Roman" w:eastAsia="宋体" w:hAnsi="Times New Roman" w:cs="Times New Roman"/>
      <w:b/>
      <w:sz w:val="24"/>
      <w:szCs w:val="20"/>
    </w:rPr>
  </w:style>
  <w:style w:type="paragraph" w:customStyle="1" w:styleId="affffffffffffb">
    <w:name w:val="表格文字小四加粗"/>
    <w:basedOn w:val="afa"/>
    <w:rsid w:val="000B0AF7"/>
    <w:pPr>
      <w:spacing w:after="0"/>
      <w:ind w:leftChars="0" w:left="0"/>
      <w:jc w:val="center"/>
    </w:pPr>
    <w:rPr>
      <w:rFonts w:ascii="Times New Roman" w:eastAsia="宋体" w:hAnsi="Times New Roman" w:cs="Times New Roman"/>
      <w:b/>
      <w:sz w:val="24"/>
      <w:szCs w:val="28"/>
    </w:rPr>
  </w:style>
  <w:style w:type="character" w:customStyle="1" w:styleId="3CharCharCharChar">
    <w:name w:val="三级 标题 3 Char Char Char Char"/>
    <w:aliases w:val="标题 311,三级1,三级 标题 3 Char1,标题 3 Char1,三级 Char1,标题 小3 Char"/>
    <w:rsid w:val="000B0AF7"/>
    <w:rPr>
      <w:rFonts w:eastAsia="仿宋_GB2312"/>
      <w:b/>
      <w:kern w:val="2"/>
      <w:sz w:val="28"/>
      <w:szCs w:val="28"/>
      <w:lang w:val="en-US" w:eastAsia="zh-CN" w:bidi="ar-SA"/>
    </w:rPr>
  </w:style>
  <w:style w:type="paragraph" w:customStyle="1" w:styleId="-10">
    <w:name w:val="正文-1"/>
    <w:basedOn w:val="a3"/>
    <w:rsid w:val="000B0AF7"/>
    <w:pPr>
      <w:spacing w:line="360" w:lineRule="auto"/>
      <w:ind w:firstLineChars="200" w:firstLine="480"/>
    </w:pPr>
    <w:rPr>
      <w:rFonts w:ascii="Times New Roman" w:eastAsia="宋体" w:hAnsi="Times New Roman" w:cs="Times New Roman"/>
      <w:sz w:val="24"/>
      <w:szCs w:val="24"/>
    </w:rPr>
  </w:style>
  <w:style w:type="paragraph" w:customStyle="1" w:styleId="80">
    <w:name w:val="表格名称8"/>
    <w:basedOn w:val="a3"/>
    <w:rsid w:val="000B0AF7"/>
    <w:pPr>
      <w:numPr>
        <w:numId w:val="26"/>
      </w:numPr>
      <w:spacing w:beforeLines="20" w:before="20" w:afterLines="20" w:after="20" w:line="360" w:lineRule="auto"/>
      <w:jc w:val="center"/>
    </w:pPr>
    <w:rPr>
      <w:rFonts w:ascii="Times New Roman" w:eastAsia="宋体" w:hAnsi="Times New Roman" w:cs="Times New Roman"/>
      <w:b/>
      <w:sz w:val="24"/>
      <w:szCs w:val="20"/>
    </w:rPr>
  </w:style>
  <w:style w:type="paragraph" w:customStyle="1" w:styleId="11">
    <w:name w:val="图片名称11"/>
    <w:basedOn w:val="a3"/>
    <w:rsid w:val="000B0AF7"/>
    <w:pPr>
      <w:numPr>
        <w:numId w:val="27"/>
      </w:numPr>
      <w:spacing w:beforeLines="20" w:before="20" w:afterLines="20" w:after="20" w:line="360" w:lineRule="auto"/>
      <w:jc w:val="center"/>
    </w:pPr>
    <w:rPr>
      <w:rFonts w:ascii="Times New Roman" w:eastAsia="宋体" w:hAnsi="Times New Roman" w:cs="Times New Roman"/>
      <w:b/>
      <w:sz w:val="24"/>
      <w:szCs w:val="20"/>
    </w:rPr>
  </w:style>
  <w:style w:type="paragraph" w:customStyle="1" w:styleId="100">
    <w:name w:val="表格名称10"/>
    <w:basedOn w:val="a3"/>
    <w:rsid w:val="000B0AF7"/>
    <w:pPr>
      <w:adjustRightInd w:val="0"/>
      <w:spacing w:beforeLines="20" w:before="20" w:afterLines="20" w:after="20" w:line="360" w:lineRule="auto"/>
      <w:jc w:val="center"/>
      <w:textAlignment w:val="center"/>
    </w:pPr>
    <w:rPr>
      <w:rFonts w:ascii="Times New Roman" w:eastAsia="宋体" w:hAnsi="Times New Roman" w:cs="Times New Roman"/>
      <w:b/>
      <w:sz w:val="24"/>
      <w:szCs w:val="20"/>
    </w:rPr>
  </w:style>
  <w:style w:type="paragraph" w:customStyle="1" w:styleId="110">
    <w:name w:val="表格名称11"/>
    <w:basedOn w:val="a3"/>
    <w:rsid w:val="000B0AF7"/>
    <w:pPr>
      <w:numPr>
        <w:numId w:val="28"/>
      </w:numPr>
      <w:spacing w:beforeLines="20" w:before="20" w:afterLines="20" w:after="20" w:line="360" w:lineRule="auto"/>
      <w:jc w:val="center"/>
    </w:pPr>
    <w:rPr>
      <w:rFonts w:ascii="Times New Roman" w:eastAsia="宋体" w:hAnsi="Times New Roman" w:cs="Times New Roman"/>
      <w:b/>
      <w:sz w:val="24"/>
      <w:szCs w:val="20"/>
    </w:rPr>
  </w:style>
  <w:style w:type="paragraph" w:customStyle="1" w:styleId="125">
    <w:name w:val="表格名称12"/>
    <w:basedOn w:val="a3"/>
    <w:rsid w:val="000B0AF7"/>
    <w:pPr>
      <w:adjustRightInd w:val="0"/>
      <w:spacing w:before="60" w:after="60" w:line="360" w:lineRule="auto"/>
      <w:jc w:val="center"/>
      <w:textAlignment w:val="center"/>
    </w:pPr>
    <w:rPr>
      <w:rFonts w:ascii="Times New Roman" w:eastAsia="宋体" w:hAnsi="Times New Roman" w:cs="Times New Roman"/>
      <w:b/>
      <w:sz w:val="24"/>
      <w:szCs w:val="20"/>
    </w:rPr>
  </w:style>
  <w:style w:type="paragraph" w:customStyle="1" w:styleId="affffffffffffc">
    <w:name w:val="公式编辑器"/>
    <w:basedOn w:val="aff3"/>
    <w:rsid w:val="000B0AF7"/>
    <w:pPr>
      <w:spacing w:line="440" w:lineRule="exact"/>
      <w:ind w:firstLine="200"/>
    </w:pPr>
    <w:rPr>
      <w:rFonts w:ascii="Times New Roman" w:eastAsia="宋体" w:hAnsi="Times New Roman" w:cs="Times New Roman"/>
      <w:kern w:val="2"/>
      <w:sz w:val="25"/>
      <w:szCs w:val="20"/>
    </w:rPr>
  </w:style>
  <w:style w:type="paragraph" w:customStyle="1" w:styleId="323">
    <w:name w:val="正文32"/>
    <w:basedOn w:val="a3"/>
    <w:rsid w:val="000B0AF7"/>
    <w:pPr>
      <w:spacing w:line="640" w:lineRule="exact"/>
      <w:ind w:firstLineChars="200" w:firstLine="200"/>
    </w:pPr>
    <w:rPr>
      <w:rFonts w:ascii="Times New Roman" w:eastAsia="宋体" w:hAnsi="Times New Roman" w:cs="Times New Roman"/>
      <w:sz w:val="28"/>
      <w:szCs w:val="20"/>
    </w:rPr>
  </w:style>
  <w:style w:type="paragraph" w:customStyle="1" w:styleId="9">
    <w:name w:val="图片名称9"/>
    <w:basedOn w:val="a3"/>
    <w:rsid w:val="000B0AF7"/>
    <w:pPr>
      <w:numPr>
        <w:numId w:val="30"/>
      </w:numPr>
      <w:spacing w:beforeLines="20" w:before="20" w:afterLines="20" w:after="20" w:line="360" w:lineRule="auto"/>
      <w:jc w:val="center"/>
    </w:pPr>
    <w:rPr>
      <w:rFonts w:ascii="宋体" w:eastAsia="宋体" w:hAnsi="Times New Roman" w:cs="Times New Roman"/>
      <w:b/>
      <w:sz w:val="24"/>
      <w:szCs w:val="20"/>
    </w:rPr>
  </w:style>
  <w:style w:type="paragraph" w:customStyle="1" w:styleId="92">
    <w:name w:val="表格名称9"/>
    <w:basedOn w:val="a3"/>
    <w:rsid w:val="000B0AF7"/>
    <w:pPr>
      <w:numPr>
        <w:numId w:val="29"/>
      </w:numPr>
      <w:adjustRightInd w:val="0"/>
      <w:spacing w:beforeLines="20" w:before="20" w:afterLines="20" w:after="20" w:line="360" w:lineRule="auto"/>
      <w:jc w:val="center"/>
      <w:textAlignment w:val="center"/>
    </w:pPr>
    <w:rPr>
      <w:rFonts w:ascii="Times New Roman" w:eastAsia="宋体" w:hAnsi="Times New Roman" w:cs="Times New Roman"/>
      <w:b/>
      <w:sz w:val="24"/>
      <w:szCs w:val="20"/>
    </w:rPr>
  </w:style>
  <w:style w:type="paragraph" w:customStyle="1" w:styleId="3f7">
    <w:name w:val="图片名称3"/>
    <w:basedOn w:val="a3"/>
    <w:rsid w:val="000B0AF7"/>
    <w:pPr>
      <w:spacing w:beforeLines="20" w:before="20" w:afterLines="30" w:after="30" w:line="360" w:lineRule="auto"/>
      <w:jc w:val="center"/>
    </w:pPr>
    <w:rPr>
      <w:rFonts w:ascii="Times New Roman" w:eastAsia="宋体" w:hAnsi="Times New Roman" w:cs="Times New Roman"/>
      <w:b/>
      <w:sz w:val="24"/>
      <w:szCs w:val="20"/>
    </w:rPr>
  </w:style>
  <w:style w:type="paragraph" w:customStyle="1" w:styleId="270">
    <w:name w:val="正文27磅"/>
    <w:basedOn w:val="a3"/>
    <w:rsid w:val="000B0AF7"/>
    <w:pPr>
      <w:spacing w:line="540" w:lineRule="exact"/>
      <w:ind w:firstLineChars="200" w:firstLine="200"/>
    </w:pPr>
    <w:rPr>
      <w:rFonts w:ascii="Times New Roman" w:eastAsia="宋体" w:hAnsi="Times New Roman" w:cs="Times New Roman"/>
      <w:sz w:val="28"/>
      <w:szCs w:val="20"/>
    </w:rPr>
  </w:style>
  <w:style w:type="character" w:customStyle="1" w:styleId="CharCharChar0">
    <w:name w:val="册除格式 Char Char Char"/>
    <w:rsid w:val="000B0AF7"/>
    <w:rPr>
      <w:rFonts w:ascii="黑体" w:eastAsia="宋体" w:hAnsi="Arial" w:cs="Arial"/>
      <w:snapToGrid w:val="0"/>
      <w:spacing w:val="4"/>
      <w:kern w:val="18"/>
      <w:sz w:val="24"/>
      <w:szCs w:val="28"/>
      <w:lang w:val="en-US" w:eastAsia="zh-CN" w:bidi="ar-SA"/>
    </w:rPr>
  </w:style>
  <w:style w:type="paragraph" w:customStyle="1" w:styleId="affffffffffffd">
    <w:name w:val="表格名称不编号"/>
    <w:basedOn w:val="a3"/>
    <w:rsid w:val="000B0AF7"/>
    <w:pPr>
      <w:spacing w:beforeLines="20" w:before="20" w:afterLines="20" w:after="20" w:line="360" w:lineRule="auto"/>
      <w:jc w:val="center"/>
    </w:pPr>
    <w:rPr>
      <w:rFonts w:ascii="Times New Roman" w:eastAsia="宋体" w:hAnsi="Times New Roman" w:cs="Times New Roman"/>
      <w:b/>
      <w:sz w:val="24"/>
      <w:szCs w:val="20"/>
    </w:rPr>
  </w:style>
  <w:style w:type="paragraph" w:customStyle="1" w:styleId="affffffffffffe">
    <w:name w:val="书正文(不缩进)"/>
    <w:basedOn w:val="a3"/>
    <w:rsid w:val="000B0AF7"/>
    <w:pPr>
      <w:spacing w:line="420" w:lineRule="exact"/>
      <w:jc w:val="center"/>
    </w:pPr>
    <w:rPr>
      <w:rFonts w:ascii="Times New Roman" w:eastAsia="宋体" w:hAnsi="Times New Roman" w:cs="Times New Roman"/>
      <w:sz w:val="28"/>
      <w:szCs w:val="24"/>
    </w:rPr>
  </w:style>
  <w:style w:type="character" w:customStyle="1" w:styleId="tpctitle1">
    <w:name w:val="tpc_title1"/>
    <w:rsid w:val="000B0AF7"/>
    <w:rPr>
      <w:b/>
      <w:bCs/>
      <w:sz w:val="17"/>
      <w:szCs w:val="17"/>
    </w:rPr>
  </w:style>
  <w:style w:type="paragraph" w:customStyle="1" w:styleId="1ffd">
    <w:name w:val="大田条文1"/>
    <w:basedOn w:val="a3"/>
    <w:rsid w:val="000B0AF7"/>
    <w:pPr>
      <w:tabs>
        <w:tab w:val="num" w:pos="680"/>
      </w:tabs>
      <w:spacing w:line="500" w:lineRule="exact"/>
      <w:ind w:left="680" w:hanging="680"/>
    </w:pPr>
    <w:rPr>
      <w:rFonts w:ascii="宋体" w:eastAsia="宋体" w:hAnsi="Times New Roman" w:cs="Times New Roman"/>
      <w:sz w:val="28"/>
      <w:szCs w:val="20"/>
    </w:rPr>
  </w:style>
  <w:style w:type="paragraph" w:customStyle="1" w:styleId="10">
    <w:name w:val="第1级标题"/>
    <w:basedOn w:val="1"/>
    <w:next w:val="a3"/>
    <w:rsid w:val="000B0AF7"/>
    <w:pPr>
      <w:numPr>
        <w:numId w:val="31"/>
      </w:numPr>
      <w:spacing w:before="100" w:beforeAutospacing="1" w:after="100" w:afterAutospacing="1" w:line="560" w:lineRule="exact"/>
      <w:jc w:val="center"/>
    </w:pPr>
    <w:rPr>
      <w:rFonts w:ascii="Times New Roman" w:eastAsia="华文中宋" w:hAnsi="Times New Roman" w:cs="Times New Roman"/>
      <w:sz w:val="36"/>
      <w:szCs w:val="36"/>
    </w:rPr>
  </w:style>
  <w:style w:type="character" w:customStyle="1" w:styleId="px141">
    <w:name w:val="px141"/>
    <w:rsid w:val="000B0AF7"/>
    <w:rPr>
      <w:sz w:val="21"/>
      <w:szCs w:val="21"/>
    </w:rPr>
  </w:style>
  <w:style w:type="paragraph" w:customStyle="1" w:styleId="CharCharCharCharChar2CharCharChar1Char1">
    <w:name w:val="Char Char Char Char Char2 Char Char Char1 Char1"/>
    <w:basedOn w:val="a3"/>
    <w:rsid w:val="000B0AF7"/>
    <w:pPr>
      <w:spacing w:line="360" w:lineRule="auto"/>
      <w:ind w:firstLineChars="200" w:firstLine="200"/>
    </w:pPr>
    <w:rPr>
      <w:rFonts w:ascii="宋体" w:eastAsia="宋体" w:hAnsi="宋体" w:cs="宋体"/>
      <w:sz w:val="24"/>
      <w:szCs w:val="24"/>
    </w:rPr>
  </w:style>
  <w:style w:type="paragraph" w:customStyle="1" w:styleId="4f">
    <w:name w:val="第4级标题"/>
    <w:basedOn w:val="42"/>
    <w:next w:val="a3"/>
    <w:rsid w:val="000B0AF7"/>
    <w:pPr>
      <w:numPr>
        <w:ilvl w:val="0"/>
        <w:numId w:val="0"/>
      </w:numPr>
      <w:tabs>
        <w:tab w:val="num" w:pos="864"/>
      </w:tabs>
      <w:spacing w:before="100" w:beforeAutospacing="1" w:after="100" w:afterAutospacing="1" w:line="460" w:lineRule="exact"/>
      <w:ind w:left="864" w:hanging="864"/>
    </w:pPr>
    <w:rPr>
      <w:rFonts w:ascii="Times New Roman" w:eastAsia="华文中宋" w:hAnsi="Times New Roman" w:cs="Times New Roman"/>
    </w:rPr>
  </w:style>
  <w:style w:type="paragraph" w:customStyle="1" w:styleId="2b">
    <w:name w:val="第2级标题"/>
    <w:basedOn w:val="2a"/>
    <w:next w:val="a3"/>
    <w:link w:val="2Char5"/>
    <w:rsid w:val="000B0AF7"/>
    <w:pPr>
      <w:keepNext w:val="0"/>
      <w:numPr>
        <w:numId w:val="32"/>
      </w:numPr>
      <w:spacing w:beforeLines="50" w:before="100" w:beforeAutospacing="1" w:after="100" w:afterAutospacing="1" w:line="500" w:lineRule="exact"/>
    </w:pPr>
    <w:rPr>
      <w:rFonts w:ascii="Times New Roman" w:eastAsia="华文中宋" w:hAnsi="宋体" w:cs="Times New Roman"/>
    </w:rPr>
  </w:style>
  <w:style w:type="character" w:customStyle="1" w:styleId="2Char5">
    <w:name w:val="第2级标题 Char"/>
    <w:link w:val="2b"/>
    <w:rsid w:val="000B0AF7"/>
    <w:rPr>
      <w:rFonts w:ascii="Times New Roman" w:eastAsia="华文中宋" w:hAnsi="宋体" w:cs="Times New Roman"/>
      <w:b/>
      <w:bCs/>
      <w:sz w:val="32"/>
      <w:szCs w:val="32"/>
    </w:rPr>
  </w:style>
  <w:style w:type="paragraph" w:customStyle="1" w:styleId="3f8">
    <w:name w:val="第3级标题"/>
    <w:basedOn w:val="32"/>
    <w:next w:val="a3"/>
    <w:rsid w:val="000B0AF7"/>
    <w:pPr>
      <w:numPr>
        <w:ilvl w:val="0"/>
        <w:numId w:val="0"/>
      </w:numPr>
      <w:tabs>
        <w:tab w:val="num" w:pos="720"/>
      </w:tabs>
      <w:spacing w:before="100" w:beforeAutospacing="1" w:after="100" w:afterAutospacing="1" w:line="480" w:lineRule="exact"/>
      <w:ind w:left="720" w:hanging="720"/>
    </w:pPr>
    <w:rPr>
      <w:rFonts w:ascii="Times New Roman" w:eastAsia="华文中宋" w:hAnsi="Times New Roman" w:cs="Times New Roman"/>
      <w:sz w:val="30"/>
      <w:szCs w:val="30"/>
    </w:rPr>
  </w:style>
  <w:style w:type="paragraph" w:customStyle="1" w:styleId="CharCharCharCharChar1Char">
    <w:name w:val="Char Char Char Char Char1 Char"/>
    <w:basedOn w:val="a3"/>
    <w:rsid w:val="000B0AF7"/>
    <w:pPr>
      <w:spacing w:line="360" w:lineRule="auto"/>
      <w:ind w:firstLineChars="200" w:firstLine="200"/>
    </w:pPr>
    <w:rPr>
      <w:rFonts w:ascii="宋体" w:eastAsia="宋体" w:hAnsi="宋体" w:cs="宋体"/>
      <w:sz w:val="24"/>
      <w:szCs w:val="24"/>
    </w:rPr>
  </w:style>
  <w:style w:type="paragraph" w:customStyle="1" w:styleId="font0">
    <w:name w:val="font0"/>
    <w:basedOn w:val="a3"/>
    <w:rsid w:val="000B0AF7"/>
    <w:pPr>
      <w:widowControl/>
      <w:spacing w:before="100" w:beforeAutospacing="1" w:after="100" w:afterAutospacing="1"/>
      <w:jc w:val="left"/>
    </w:pPr>
    <w:rPr>
      <w:rFonts w:ascii="宋体" w:eastAsia="宋体" w:hAnsi="宋体" w:cs="Arial Unicode MS" w:hint="eastAsia"/>
      <w:kern w:val="0"/>
      <w:sz w:val="24"/>
      <w:szCs w:val="24"/>
    </w:rPr>
  </w:style>
  <w:style w:type="character" w:styleId="HTML3">
    <w:name w:val="HTML Code"/>
    <w:rsid w:val="000B0AF7"/>
    <w:rPr>
      <w:rFonts w:ascii="黑体" w:eastAsia="黑体" w:hAnsi="Courier New" w:cs="Courier New"/>
      <w:sz w:val="24"/>
      <w:szCs w:val="24"/>
    </w:rPr>
  </w:style>
  <w:style w:type="paragraph" w:customStyle="1" w:styleId="CharChar2Char1">
    <w:name w:val="Char Char2 Char1"/>
    <w:basedOn w:val="a3"/>
    <w:autoRedefine/>
    <w:rsid w:val="000B0AF7"/>
    <w:pPr>
      <w:tabs>
        <w:tab w:val="num" w:pos="920"/>
      </w:tabs>
      <w:ind w:left="920" w:hanging="360"/>
    </w:pPr>
    <w:rPr>
      <w:rFonts w:ascii="Times New Roman" w:eastAsia="宋体" w:hAnsi="Times New Roman" w:cs="Times New Roman"/>
      <w:szCs w:val="24"/>
    </w:rPr>
  </w:style>
  <w:style w:type="numbering" w:customStyle="1" w:styleId="12">
    <w:name w:val="当前列表1"/>
    <w:rsid w:val="000B0AF7"/>
    <w:pPr>
      <w:numPr>
        <w:numId w:val="33"/>
      </w:numPr>
    </w:pPr>
  </w:style>
  <w:style w:type="character" w:customStyle="1" w:styleId="Charfff1">
    <w:name w:val="文章正文文字 Char"/>
    <w:rsid w:val="000B0AF7"/>
    <w:rPr>
      <w:rFonts w:eastAsia="宋体"/>
      <w:kern w:val="2"/>
      <w:sz w:val="24"/>
      <w:szCs w:val="24"/>
      <w:lang w:val="en-US" w:eastAsia="zh-CN" w:bidi="ar-SA"/>
    </w:rPr>
  </w:style>
  <w:style w:type="paragraph" w:customStyle="1" w:styleId="afffffffffffff">
    <w:name w:val="文章正文"/>
    <w:basedOn w:val="a3"/>
    <w:semiHidden/>
    <w:rsid w:val="000B0AF7"/>
    <w:pPr>
      <w:spacing w:line="520" w:lineRule="exact"/>
      <w:ind w:firstLineChars="200" w:firstLine="200"/>
      <w:jc w:val="left"/>
    </w:pPr>
    <w:rPr>
      <w:rFonts w:ascii="宋体" w:eastAsia="宋体" w:hAnsi="宋体" w:cs="Times New Roman"/>
      <w:sz w:val="24"/>
      <w:szCs w:val="24"/>
    </w:rPr>
  </w:style>
  <w:style w:type="paragraph" w:customStyle="1" w:styleId="CharCharCharCharChar2CharCharChar1CharCharChar1CharCharCharChar">
    <w:name w:val="Char Char Char Char Char2 Char Char Char1 Char Char Char1 Char Char Char Char"/>
    <w:basedOn w:val="a3"/>
    <w:rsid w:val="000B0AF7"/>
    <w:pPr>
      <w:spacing w:line="360" w:lineRule="auto"/>
      <w:ind w:firstLineChars="200" w:firstLine="200"/>
    </w:pPr>
    <w:rPr>
      <w:rFonts w:ascii="宋体" w:eastAsia="宋体" w:hAnsi="宋体" w:cs="宋体"/>
      <w:sz w:val="24"/>
      <w:szCs w:val="24"/>
    </w:rPr>
  </w:style>
  <w:style w:type="paragraph" w:customStyle="1" w:styleId="afffffffffffff0">
    <w:name w:val="图片名称不编号"/>
    <w:basedOn w:val="a3"/>
    <w:rsid w:val="000B0AF7"/>
    <w:pPr>
      <w:spacing w:beforeLines="20" w:before="20" w:afterLines="20" w:after="20" w:line="360" w:lineRule="auto"/>
      <w:jc w:val="center"/>
    </w:pPr>
    <w:rPr>
      <w:rFonts w:ascii="Times New Roman" w:eastAsia="宋体" w:hAnsi="Times New Roman" w:cs="Times New Roman"/>
      <w:b/>
      <w:sz w:val="24"/>
      <w:szCs w:val="20"/>
    </w:rPr>
  </w:style>
  <w:style w:type="paragraph" w:customStyle="1" w:styleId="afffffffffffff1">
    <w:name w:val="二号标题"/>
    <w:basedOn w:val="a3"/>
    <w:semiHidden/>
    <w:rsid w:val="000B0AF7"/>
    <w:pPr>
      <w:keepNext/>
      <w:keepLines/>
      <w:spacing w:before="120" w:after="120" w:line="520" w:lineRule="exact"/>
      <w:outlineLvl w:val="2"/>
    </w:pPr>
    <w:rPr>
      <w:rFonts w:ascii="Arial" w:eastAsia="黑体" w:hAnsi="Arial" w:cs="宋体"/>
      <w:bCs/>
      <w:sz w:val="28"/>
      <w:szCs w:val="28"/>
    </w:rPr>
  </w:style>
  <w:style w:type="paragraph" w:customStyle="1" w:styleId="DashQuadIndented">
    <w:name w:val="Dash_Quad_Indented"/>
    <w:basedOn w:val="a3"/>
    <w:rsid w:val="000B0AF7"/>
    <w:pPr>
      <w:widowControl/>
      <w:spacing w:after="240"/>
      <w:ind w:left="4320" w:hanging="720"/>
      <w:jc w:val="left"/>
    </w:pPr>
    <w:rPr>
      <w:rFonts w:ascii="Times New Roman" w:eastAsia="宋体" w:hAnsi="Times New Roman" w:cs="Times New Roman"/>
      <w:kern w:val="0"/>
      <w:sz w:val="24"/>
      <w:szCs w:val="20"/>
    </w:rPr>
  </w:style>
  <w:style w:type="paragraph" w:customStyle="1" w:styleId="Char210">
    <w:name w:val="Char21"/>
    <w:basedOn w:val="a3"/>
    <w:semiHidden/>
    <w:rsid w:val="000B0AF7"/>
    <w:pPr>
      <w:spacing w:line="360" w:lineRule="auto"/>
      <w:ind w:firstLineChars="200" w:firstLine="200"/>
    </w:pPr>
    <w:rPr>
      <w:rFonts w:ascii="宋体" w:eastAsia="宋体" w:hAnsi="宋体" w:cs="宋体"/>
      <w:sz w:val="24"/>
      <w:szCs w:val="24"/>
    </w:rPr>
  </w:style>
  <w:style w:type="paragraph" w:customStyle="1" w:styleId="afffffffffffff2">
    <w:name w:val="一号标题"/>
    <w:basedOn w:val="42"/>
    <w:semiHidden/>
    <w:rsid w:val="000B0AF7"/>
    <w:pPr>
      <w:numPr>
        <w:ilvl w:val="0"/>
        <w:numId w:val="0"/>
      </w:numPr>
      <w:spacing w:before="240" w:after="240" w:line="560" w:lineRule="exact"/>
      <w:outlineLvl w:val="1"/>
    </w:pPr>
    <w:rPr>
      <w:rFonts w:ascii="Arial" w:eastAsia="黑体" w:hAnsi="Arial" w:cs="宋体"/>
      <w:b w:val="0"/>
      <w:sz w:val="32"/>
      <w:szCs w:val="32"/>
    </w:rPr>
  </w:style>
  <w:style w:type="paragraph" w:customStyle="1" w:styleId="charfff2">
    <w:name w:val="char"/>
    <w:basedOn w:val="a3"/>
    <w:autoRedefine/>
    <w:rsid w:val="000B0AF7"/>
    <w:pPr>
      <w:widowControl/>
      <w:spacing w:after="160" w:line="240" w:lineRule="exact"/>
      <w:jc w:val="left"/>
    </w:pPr>
    <w:rPr>
      <w:rFonts w:ascii="Verdana" w:eastAsia="仿宋_GB2312" w:hAnsi="Verdana" w:cs="”“Times New Roman”“"/>
      <w:kern w:val="0"/>
      <w:sz w:val="24"/>
      <w:szCs w:val="20"/>
      <w:lang w:eastAsia="en-US"/>
    </w:rPr>
  </w:style>
  <w:style w:type="paragraph" w:customStyle="1" w:styleId="CharCharCharCharChar2CharCharCharCharCharCharChar">
    <w:name w:val="Char Char Char Char Char2 Char Char Char Char Char Char Char"/>
    <w:basedOn w:val="a3"/>
    <w:rsid w:val="000B0AF7"/>
    <w:pPr>
      <w:spacing w:line="360" w:lineRule="auto"/>
      <w:ind w:firstLineChars="200" w:firstLine="200"/>
    </w:pPr>
    <w:rPr>
      <w:rFonts w:ascii="宋体" w:eastAsia="宋体" w:hAnsi="宋体" w:cs="宋体"/>
      <w:sz w:val="24"/>
      <w:szCs w:val="24"/>
    </w:rPr>
  </w:style>
  <w:style w:type="paragraph" w:customStyle="1" w:styleId="p15">
    <w:name w:val="p15"/>
    <w:basedOn w:val="a3"/>
    <w:rsid w:val="000B0AF7"/>
    <w:pPr>
      <w:widowControl/>
      <w:spacing w:after="120" w:line="360" w:lineRule="auto"/>
      <w:ind w:firstLine="420"/>
    </w:pPr>
    <w:rPr>
      <w:rFonts w:ascii="Times New Roman" w:eastAsia="宋体" w:hAnsi="Times New Roman" w:cs="Times New Roman"/>
      <w:kern w:val="0"/>
      <w:sz w:val="28"/>
      <w:szCs w:val="28"/>
    </w:rPr>
  </w:style>
  <w:style w:type="paragraph" w:customStyle="1" w:styleId="afffffffffffff3">
    <w:name w:val="文章表头文字"/>
    <w:basedOn w:val="a3"/>
    <w:rsid w:val="000B0AF7"/>
    <w:pPr>
      <w:spacing w:beforeLines="50" w:before="50" w:line="520" w:lineRule="exact"/>
      <w:jc w:val="center"/>
    </w:pPr>
    <w:rPr>
      <w:rFonts w:ascii="Arial" w:eastAsia="黑体" w:hAnsi="Arial" w:cs="Times New Roman"/>
      <w:sz w:val="24"/>
      <w:szCs w:val="24"/>
    </w:rPr>
  </w:style>
  <w:style w:type="paragraph" w:customStyle="1" w:styleId="----CharChar">
    <w:name w:val="--正文文字-- Char Char"/>
    <w:aliases w:val="--正文文字-- Char,--正文文字--"/>
    <w:basedOn w:val="a3"/>
    <w:next w:val="affff3"/>
    <w:rsid w:val="000B0AF7"/>
    <w:pPr>
      <w:widowControl/>
      <w:spacing w:before="100" w:beforeAutospacing="1" w:after="100" w:afterAutospacing="1" w:line="520" w:lineRule="exact"/>
      <w:ind w:firstLineChars="200" w:firstLine="200"/>
      <w:jc w:val="left"/>
    </w:pPr>
    <w:rPr>
      <w:rFonts w:ascii="宋体" w:eastAsia="宋体" w:hAnsi="宋体" w:cs="Times New Roman"/>
      <w:kern w:val="0"/>
      <w:sz w:val="24"/>
      <w:szCs w:val="24"/>
    </w:rPr>
  </w:style>
  <w:style w:type="paragraph" w:customStyle="1" w:styleId="CharChar1Char">
    <w:name w:val="Char Char1 Char"/>
    <w:basedOn w:val="a3"/>
    <w:rsid w:val="000B0AF7"/>
    <w:pPr>
      <w:spacing w:line="360" w:lineRule="auto"/>
      <w:ind w:firstLineChars="200" w:firstLine="200"/>
    </w:pPr>
    <w:rPr>
      <w:rFonts w:ascii="宋体" w:eastAsia="宋体" w:hAnsi="宋体" w:cs="宋体"/>
      <w:sz w:val="24"/>
      <w:szCs w:val="24"/>
    </w:rPr>
  </w:style>
  <w:style w:type="paragraph" w:customStyle="1" w:styleId="afffffffffffff4">
    <w:name w:val="居中正文"/>
    <w:basedOn w:val="affff7"/>
    <w:rsid w:val="000B0AF7"/>
    <w:pPr>
      <w:adjustRightInd w:val="0"/>
      <w:spacing w:after="0" w:line="360" w:lineRule="auto"/>
      <w:ind w:firstLineChars="0" w:firstLine="0"/>
      <w:jc w:val="center"/>
      <w:textAlignment w:val="baseline"/>
    </w:pPr>
    <w:rPr>
      <w:rFonts w:ascii="宋体" w:eastAsia="宋体" w:hAnsi="Times New Roman" w:cs="Times New Roman"/>
      <w:kern w:val="28"/>
      <w:sz w:val="24"/>
      <w:szCs w:val="20"/>
    </w:rPr>
  </w:style>
  <w:style w:type="paragraph" w:customStyle="1" w:styleId="Char23">
    <w:name w:val="文章正文 Char2"/>
    <w:basedOn w:val="aff3"/>
    <w:semiHidden/>
    <w:rsid w:val="000B0AF7"/>
    <w:pPr>
      <w:spacing w:line="520" w:lineRule="exact"/>
      <w:ind w:firstLine="200"/>
    </w:pPr>
    <w:rPr>
      <w:rFonts w:ascii="宋体" w:eastAsia="宋体" w:hAnsi="宋体" w:cs="Times New Roman"/>
      <w:kern w:val="2"/>
      <w:sz w:val="24"/>
    </w:rPr>
  </w:style>
  <w:style w:type="character" w:styleId="afffffffffffff5">
    <w:name w:val="Intense Reference"/>
    <w:qFormat/>
    <w:rsid w:val="000B0AF7"/>
    <w:rPr>
      <w:b/>
      <w:bCs/>
      <w:smallCaps/>
      <w:color w:val="C0504D"/>
      <w:spacing w:val="5"/>
      <w:u w:val="single"/>
    </w:rPr>
  </w:style>
  <w:style w:type="character" w:customStyle="1" w:styleId="gsjj1">
    <w:name w:val="gsjj1"/>
    <w:rsid w:val="000B0AF7"/>
    <w:rPr>
      <w:rFonts w:ascii="ˎ̥" w:hAnsi="ˎ̥" w:hint="default"/>
      <w:color w:val="5C443D"/>
      <w:sz w:val="18"/>
      <w:szCs w:val="18"/>
    </w:rPr>
  </w:style>
  <w:style w:type="paragraph" w:customStyle="1" w:styleId="1ffe">
    <w:name w:val="(1)"/>
    <w:basedOn w:val="a3"/>
    <w:rsid w:val="000B0AF7"/>
    <w:pPr>
      <w:spacing w:line="500" w:lineRule="exact"/>
      <w:ind w:left="1531" w:hanging="567"/>
      <w:textAlignment w:val="center"/>
    </w:pPr>
    <w:rPr>
      <w:rFonts w:ascii="DFKai-SB" w:eastAsia="DFKai-SB" w:hAnsi="Times New Roman" w:cs="Times New Roman"/>
      <w:sz w:val="26"/>
      <w:szCs w:val="20"/>
      <w:lang w:eastAsia="zh-TW"/>
    </w:rPr>
  </w:style>
  <w:style w:type="paragraph" w:customStyle="1" w:styleId="CharChard">
    <w:name w:val="报告书正文 Char Char"/>
    <w:basedOn w:val="a3"/>
    <w:rsid w:val="000B0AF7"/>
    <w:pPr>
      <w:spacing w:line="300" w:lineRule="auto"/>
      <w:ind w:firstLineChars="200" w:firstLine="480"/>
    </w:pPr>
    <w:rPr>
      <w:rFonts w:ascii="Times New Roman" w:eastAsia="宋体" w:hAnsi="Times New Roman" w:cs="Times New Roman"/>
      <w:sz w:val="24"/>
      <w:szCs w:val="24"/>
    </w:rPr>
  </w:style>
  <w:style w:type="character" w:customStyle="1" w:styleId="01Char">
    <w:name w:val="正文01 Char"/>
    <w:link w:val="01"/>
    <w:rsid w:val="000B0AF7"/>
    <w:rPr>
      <w:rFonts w:ascii="Times New Roman" w:eastAsia="宋体" w:hAnsi="Times New Roman" w:cs="Times New Roman"/>
      <w:sz w:val="24"/>
      <w:szCs w:val="20"/>
    </w:rPr>
  </w:style>
  <w:style w:type="paragraph" w:customStyle="1" w:styleId="BodyText22">
    <w:name w:val="Body Text 22"/>
    <w:basedOn w:val="a3"/>
    <w:rsid w:val="000B0AF7"/>
    <w:pPr>
      <w:adjustRightInd w:val="0"/>
      <w:spacing w:line="440" w:lineRule="atLeast"/>
      <w:ind w:firstLine="480"/>
      <w:textAlignment w:val="baseline"/>
    </w:pPr>
    <w:rPr>
      <w:rFonts w:ascii="Times New Roman" w:eastAsia="仿宋_GB2312" w:hAnsi="Times New Roman" w:cs="Times New Roman"/>
      <w:sz w:val="24"/>
      <w:szCs w:val="24"/>
    </w:rPr>
  </w:style>
  <w:style w:type="paragraph" w:customStyle="1" w:styleId="pic-info">
    <w:name w:val="pic-info"/>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CharChar2CharCharCharCharCharCharCharCharCharCharCharCharCharCharCharChar">
    <w:name w:val="Char Char2 Char Char Char Char Char Char Char Char Char Char Char Char Char Char Char Char"/>
    <w:basedOn w:val="a3"/>
    <w:rsid w:val="000B0AF7"/>
    <w:pPr>
      <w:widowControl/>
      <w:spacing w:after="160" w:line="240" w:lineRule="exact"/>
      <w:jc w:val="left"/>
    </w:pPr>
    <w:rPr>
      <w:rFonts w:ascii="Times New Roman" w:eastAsia="宋体" w:hAnsi="Times New Roman" w:cs="Times New Roman"/>
      <w:szCs w:val="20"/>
    </w:rPr>
  </w:style>
  <w:style w:type="paragraph" w:customStyle="1" w:styleId="CharCharCharCharChar2CharCharChar1CharCharChar1CharCharCharCharCharChar1Char">
    <w:name w:val="Char Char Char Char Char2 Char Char Char1 Char Char Char1 Char Char Char Char Char Char1 Char"/>
    <w:basedOn w:val="a3"/>
    <w:rsid w:val="000B0AF7"/>
    <w:pPr>
      <w:spacing w:line="360" w:lineRule="auto"/>
      <w:ind w:firstLineChars="200" w:firstLine="200"/>
    </w:pPr>
    <w:rPr>
      <w:rFonts w:ascii="宋体" w:eastAsia="宋体" w:hAnsi="宋体" w:cs="宋体"/>
      <w:sz w:val="24"/>
      <w:szCs w:val="24"/>
    </w:rPr>
  </w:style>
  <w:style w:type="paragraph" w:customStyle="1" w:styleId="zhang0">
    <w:name w:val="样式 zhang正文 + (中文) 宋体"/>
    <w:basedOn w:val="a3"/>
    <w:rsid w:val="000B0AF7"/>
    <w:pPr>
      <w:autoSpaceDE w:val="0"/>
      <w:autoSpaceDN w:val="0"/>
      <w:adjustRightInd w:val="0"/>
      <w:snapToGrid w:val="0"/>
      <w:spacing w:line="360" w:lineRule="auto"/>
      <w:ind w:firstLine="539"/>
      <w:textAlignment w:val="baseline"/>
    </w:pPr>
    <w:rPr>
      <w:rFonts w:ascii="Times New Roman" w:eastAsia="宋体" w:hAnsi="Times New Roman" w:cs="Times New Roman"/>
      <w:color w:val="000000"/>
      <w:kern w:val="0"/>
      <w:sz w:val="24"/>
      <w:szCs w:val="20"/>
    </w:rPr>
  </w:style>
  <w:style w:type="paragraph" w:customStyle="1" w:styleId="New">
    <w:name w:val="正文 New"/>
    <w:rsid w:val="000B0AF7"/>
    <w:pPr>
      <w:widowControl w:val="0"/>
      <w:jc w:val="both"/>
    </w:pPr>
    <w:rPr>
      <w:rFonts w:ascii="Times New Roman" w:eastAsia="宋体" w:hAnsi="Times New Roman" w:cs="Times New Roman"/>
      <w:szCs w:val="20"/>
    </w:rPr>
  </w:style>
  <w:style w:type="paragraph" w:customStyle="1" w:styleId="CharCharCharChar10">
    <w:name w:val="Char Char Char Char1"/>
    <w:basedOn w:val="a3"/>
    <w:qFormat/>
    <w:rsid w:val="000B0AF7"/>
    <w:rPr>
      <w:rFonts w:ascii="Times New Roman" w:eastAsia="宋体" w:hAnsi="Times New Roman" w:cs="Times New Roman"/>
      <w:sz w:val="24"/>
      <w:szCs w:val="24"/>
    </w:rPr>
  </w:style>
  <w:style w:type="paragraph" w:customStyle="1" w:styleId="afffffffffffff6">
    <w:name w:val="新正文样式"/>
    <w:basedOn w:val="a3"/>
    <w:rsid w:val="000B0AF7"/>
    <w:pPr>
      <w:tabs>
        <w:tab w:val="left" w:pos="567"/>
      </w:tabs>
      <w:spacing w:line="360" w:lineRule="auto"/>
      <w:ind w:firstLine="567"/>
    </w:pPr>
    <w:rPr>
      <w:rFonts w:ascii="Times New Roman" w:eastAsia="宋体" w:hAnsi="Times New Roman" w:cs="Times New Roman"/>
      <w:spacing w:val="20"/>
      <w:sz w:val="24"/>
      <w:szCs w:val="20"/>
    </w:rPr>
  </w:style>
  <w:style w:type="paragraph" w:customStyle="1" w:styleId="4f0">
    <w:name w:val="宏福4"/>
    <w:basedOn w:val="a3"/>
    <w:rsid w:val="000B0AF7"/>
    <w:pPr>
      <w:adjustRightInd w:val="0"/>
      <w:spacing w:line="400" w:lineRule="atLeast"/>
      <w:ind w:firstLine="567"/>
      <w:jc w:val="left"/>
      <w:textAlignment w:val="baseline"/>
    </w:pPr>
    <w:rPr>
      <w:rFonts w:ascii="Times New Roman" w:eastAsia="宋体" w:hAnsi="Times New Roman" w:cs="Times New Roman"/>
      <w:sz w:val="28"/>
      <w:szCs w:val="20"/>
    </w:rPr>
  </w:style>
  <w:style w:type="paragraph" w:customStyle="1" w:styleId="CharChar2CharChar">
    <w:name w:val="Char Char2 Char Char"/>
    <w:basedOn w:val="a3"/>
    <w:rsid w:val="000B0AF7"/>
    <w:pPr>
      <w:widowControl/>
      <w:spacing w:after="160" w:line="240" w:lineRule="exact"/>
      <w:jc w:val="left"/>
    </w:pPr>
    <w:rPr>
      <w:rFonts w:ascii="Times New Roman" w:eastAsia="宋体" w:hAnsi="Times New Roman" w:cs="Times New Roman"/>
      <w:szCs w:val="20"/>
    </w:rPr>
  </w:style>
  <w:style w:type="paragraph" w:customStyle="1" w:styleId="CharChar14">
    <w:name w:val="Char Char14"/>
    <w:basedOn w:val="a3"/>
    <w:rsid w:val="000B0AF7"/>
    <w:rPr>
      <w:rFonts w:ascii="宋体" w:eastAsia="宋体" w:hAnsi="Times New Roman" w:cs="Times New Roman"/>
      <w:kern w:val="0"/>
      <w:szCs w:val="20"/>
    </w:rPr>
  </w:style>
  <w:style w:type="paragraph" w:customStyle="1" w:styleId="CharChar2CharCharCharCharCharCharCharCharCharCharCharCharCharCharCharCharCharCharCharCharCharChar">
    <w:name w:val="Char Char2 Char Char Char Char Char Char Char Char Char Char Char Char Char Char Char Char Char Char Char Char Char Char"/>
    <w:basedOn w:val="a3"/>
    <w:rsid w:val="000B0AF7"/>
    <w:rPr>
      <w:rFonts w:ascii="宋体" w:eastAsia="宋体" w:hAnsi="Times New Roman" w:cs="Times New Roman"/>
      <w:kern w:val="0"/>
      <w:szCs w:val="20"/>
    </w:rPr>
  </w:style>
  <w:style w:type="paragraph" w:customStyle="1" w:styleId="CharChar4CharChar">
    <w:name w:val="Char Char4 Char Char"/>
    <w:basedOn w:val="a3"/>
    <w:rsid w:val="000B0AF7"/>
    <w:pPr>
      <w:widowControl/>
      <w:spacing w:after="160" w:line="240" w:lineRule="exact"/>
      <w:jc w:val="left"/>
    </w:pPr>
    <w:rPr>
      <w:rFonts w:ascii="Times New Roman" w:eastAsia="宋体" w:hAnsi="Times New Roman" w:cs="Times New Roman"/>
      <w:szCs w:val="20"/>
    </w:rPr>
  </w:style>
  <w:style w:type="paragraph" w:customStyle="1" w:styleId="CharChar2CharCharCharCharCharCharCharChar">
    <w:name w:val="Char Char2 Char Char Char Char Char Char Char Char"/>
    <w:basedOn w:val="a3"/>
    <w:rsid w:val="000B0AF7"/>
    <w:pPr>
      <w:spacing w:line="360" w:lineRule="auto"/>
      <w:ind w:firstLineChars="200" w:firstLine="200"/>
    </w:pPr>
    <w:rPr>
      <w:rFonts w:ascii="宋体" w:eastAsia="宋体" w:hAnsi="宋体" w:cs="宋体"/>
      <w:sz w:val="24"/>
      <w:szCs w:val="24"/>
    </w:rPr>
  </w:style>
  <w:style w:type="paragraph" w:customStyle="1" w:styleId="default0">
    <w:name w:val="default"/>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cm46">
    <w:name w:val="cm46"/>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cm59">
    <w:name w:val="cm59"/>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cm47">
    <w:name w:val="cm47"/>
    <w:basedOn w:val="a3"/>
    <w:rsid w:val="000B0AF7"/>
    <w:pPr>
      <w:widowControl/>
      <w:spacing w:before="100" w:beforeAutospacing="1" w:after="100" w:afterAutospacing="1"/>
      <w:jc w:val="left"/>
    </w:pPr>
    <w:rPr>
      <w:rFonts w:ascii="宋体" w:eastAsia="宋体" w:hAnsi="宋体" w:cs="宋体"/>
      <w:kern w:val="0"/>
      <w:sz w:val="24"/>
      <w:szCs w:val="24"/>
    </w:rPr>
  </w:style>
  <w:style w:type="table" w:styleId="1fff">
    <w:name w:val="Table Simple 1"/>
    <w:basedOn w:val="a5"/>
    <w:rsid w:val="000B0AF7"/>
    <w:pPr>
      <w:widowControl w:val="0"/>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harfff3">
    <w:name w:val="清洁生产正文样式样 Char"/>
    <w:link w:val="afffffffffffff7"/>
    <w:rsid w:val="000B0AF7"/>
    <w:rPr>
      <w:sz w:val="24"/>
      <w:szCs w:val="24"/>
    </w:rPr>
  </w:style>
  <w:style w:type="paragraph" w:customStyle="1" w:styleId="afffffffffffff7">
    <w:name w:val="清洁生产正文样式样"/>
    <w:basedOn w:val="a3"/>
    <w:link w:val="Charfff3"/>
    <w:rsid w:val="000B0AF7"/>
    <w:pPr>
      <w:spacing w:line="400" w:lineRule="exact"/>
      <w:ind w:firstLineChars="200" w:firstLine="200"/>
    </w:pPr>
    <w:rPr>
      <w:sz w:val="24"/>
      <w:szCs w:val="24"/>
    </w:rPr>
  </w:style>
  <w:style w:type="paragraph" w:customStyle="1" w:styleId="afffffffffffff8">
    <w:name w:val="中表格"/>
    <w:basedOn w:val="a3"/>
    <w:rsid w:val="000B0AF7"/>
    <w:pPr>
      <w:spacing w:line="420" w:lineRule="exact"/>
      <w:jc w:val="center"/>
    </w:pPr>
    <w:rPr>
      <w:rFonts w:ascii="宋体" w:eastAsia="宋体" w:hAnsi="Arial" w:cs="Times New Roman"/>
      <w:sz w:val="24"/>
      <w:szCs w:val="20"/>
    </w:rPr>
  </w:style>
  <w:style w:type="paragraph" w:customStyle="1" w:styleId="Normal">
    <w:name w:val="正文Normal"/>
    <w:basedOn w:val="a3"/>
    <w:rsid w:val="000B0AF7"/>
    <w:pPr>
      <w:widowControl/>
      <w:adjustRightInd w:val="0"/>
      <w:snapToGrid w:val="0"/>
      <w:spacing w:line="400" w:lineRule="exact"/>
      <w:jc w:val="left"/>
      <w:textAlignment w:val="baseline"/>
    </w:pPr>
    <w:rPr>
      <w:rFonts w:ascii="宋体" w:eastAsia="宋体" w:hAnsi="Arial" w:cs="Times New Roman"/>
      <w:spacing w:val="10"/>
      <w:kern w:val="0"/>
      <w:szCs w:val="20"/>
    </w:rPr>
  </w:style>
  <w:style w:type="paragraph" w:customStyle="1" w:styleId="afffffffffffff9">
    <w:name w:val="正文样式"/>
    <w:basedOn w:val="a3"/>
    <w:next w:val="a3"/>
    <w:rsid w:val="000B0AF7"/>
    <w:pPr>
      <w:spacing w:line="480" w:lineRule="exact"/>
      <w:ind w:firstLine="567"/>
      <w:textAlignment w:val="baseline"/>
    </w:pPr>
    <w:rPr>
      <w:rFonts w:ascii="Times New Roman" w:eastAsia="宋体" w:hAnsi="Times New Roman" w:cs="Times New Roman"/>
      <w:kern w:val="0"/>
      <w:sz w:val="28"/>
      <w:szCs w:val="20"/>
    </w:rPr>
  </w:style>
  <w:style w:type="paragraph" w:customStyle="1" w:styleId="afffffffffffffa">
    <w:name w:val="图注"/>
    <w:basedOn w:val="a3"/>
    <w:next w:val="afa"/>
    <w:rsid w:val="000B0AF7"/>
    <w:pPr>
      <w:spacing w:line="500" w:lineRule="exact"/>
      <w:ind w:firstLine="480"/>
    </w:pPr>
    <w:rPr>
      <w:rFonts w:ascii="Times New Roman" w:eastAsia="宋体" w:hAnsi="Times New Roman" w:cs="Times New Roman"/>
      <w:sz w:val="24"/>
      <w:szCs w:val="24"/>
    </w:rPr>
  </w:style>
  <w:style w:type="paragraph" w:customStyle="1" w:styleId="NewNewNewNewNewNewNewNewNewNewNewNewNewNew">
    <w:name w:val="纯文本 New New New New New New New New New New New New New New"/>
    <w:basedOn w:val="a3"/>
    <w:rsid w:val="000B0AF7"/>
    <w:pPr>
      <w:adjustRightInd w:val="0"/>
      <w:snapToGrid w:val="0"/>
      <w:spacing w:line="360" w:lineRule="auto"/>
      <w:ind w:firstLineChars="200" w:firstLine="200"/>
    </w:pPr>
    <w:rPr>
      <w:rFonts w:ascii="宋体" w:eastAsia="宋体" w:hAnsi="Courier New" w:cs="Times New Roman"/>
      <w:sz w:val="28"/>
      <w:szCs w:val="20"/>
    </w:rPr>
  </w:style>
  <w:style w:type="paragraph" w:customStyle="1" w:styleId="NewNewNewNewNewNewNewNewNewNewNewNewNewNewNewNewNewNew">
    <w:name w:val="正文 New New New New New New New New New New New New New New New New New New"/>
    <w:rsid w:val="000B0AF7"/>
    <w:pPr>
      <w:widowControl w:val="0"/>
      <w:jc w:val="both"/>
    </w:pPr>
    <w:rPr>
      <w:rFonts w:ascii="Times New Roman" w:eastAsia="宋体" w:hAnsi="Times New Roman" w:cs="Times New Roman"/>
      <w:szCs w:val="24"/>
    </w:rPr>
  </w:style>
  <w:style w:type="paragraph" w:customStyle="1" w:styleId="NewNewNewNewNew">
    <w:name w:val="正文 New New New New New"/>
    <w:rsid w:val="000B0AF7"/>
    <w:pPr>
      <w:widowControl w:val="0"/>
      <w:jc w:val="both"/>
    </w:pPr>
    <w:rPr>
      <w:rFonts w:ascii="Times New Roman" w:eastAsia="宋体" w:hAnsi="Times New Roman" w:cs="Times New Roman"/>
      <w:szCs w:val="24"/>
    </w:rPr>
  </w:style>
  <w:style w:type="paragraph" w:customStyle="1" w:styleId="reader-word-layerreader-word-s1-3">
    <w:name w:val="reader-word-layer reader-word-s1-3"/>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7">
    <w:name w:val="reader-word-layer reader-word-s1-7"/>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8">
    <w:name w:val="reader-word-layer reader-word-s1-8"/>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10">
    <w:name w:val="reader-word-layer reader-word-s1-10"/>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7-8">
    <w:name w:val="reader-word-layer reader-word-s7-8"/>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7-9">
    <w:name w:val="reader-word-layer reader-word-s7-9"/>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7-15">
    <w:name w:val="reader-word-layer reader-word-s7-15"/>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7-4">
    <w:name w:val="reader-word-layer reader-word-s7-4"/>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7-1">
    <w:name w:val="reader-word-layer reader-word-s7-1"/>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7-10">
    <w:name w:val="reader-word-layer reader-word-s7-10"/>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7-7">
    <w:name w:val="reader-word-layer reader-word-s7-7"/>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afffffffffffffb">
    <w:name w:val="图表标题"/>
    <w:basedOn w:val="affffffffffd"/>
    <w:next w:val="a3"/>
    <w:autoRedefine/>
    <w:rsid w:val="000B0AF7"/>
    <w:pPr>
      <w:widowControl w:val="0"/>
      <w:overflowPunct/>
      <w:autoSpaceDE/>
      <w:autoSpaceDN/>
      <w:snapToGrid w:val="0"/>
      <w:spacing w:after="0" w:line="500" w:lineRule="exact"/>
      <w:ind w:leftChars="0" w:left="0" w:firstLineChars="392" w:firstLine="942"/>
      <w:jc w:val="both"/>
    </w:pPr>
    <w:rPr>
      <w:rFonts w:hAnsi="宋体"/>
      <w:b/>
      <w:bCs/>
      <w:color w:val="FF0000"/>
      <w:kern w:val="2"/>
      <w:szCs w:val="24"/>
    </w:rPr>
  </w:style>
  <w:style w:type="paragraph" w:customStyle="1" w:styleId="117">
    <w:name w:val="列出段落11"/>
    <w:basedOn w:val="42"/>
    <w:rsid w:val="000B0AF7"/>
    <w:pPr>
      <w:numPr>
        <w:ilvl w:val="0"/>
        <w:numId w:val="0"/>
      </w:numPr>
      <w:spacing w:line="372" w:lineRule="auto"/>
      <w:ind w:firstLineChars="200" w:firstLine="420"/>
    </w:pPr>
    <w:rPr>
      <w:rFonts w:ascii="Arial" w:eastAsia="宋体" w:hAnsi="Arial" w:cs="Times New Roman"/>
      <w:bCs w:val="0"/>
      <w:szCs w:val="24"/>
    </w:rPr>
  </w:style>
  <w:style w:type="paragraph" w:customStyle="1" w:styleId="4f1">
    <w:name w:val="4标题(治)"/>
    <w:basedOn w:val="a3"/>
    <w:next w:val="a3"/>
    <w:rsid w:val="000B0AF7"/>
    <w:pPr>
      <w:adjustRightInd w:val="0"/>
      <w:snapToGrid w:val="0"/>
      <w:spacing w:line="360" w:lineRule="auto"/>
      <w:textAlignment w:val="baseline"/>
      <w:outlineLvl w:val="2"/>
    </w:pPr>
    <w:rPr>
      <w:rFonts w:ascii="Times New Roman" w:eastAsia="宋体" w:hAnsi="Times New Roman" w:cs="Times New Roman"/>
      <w:b/>
      <w:sz w:val="24"/>
      <w:szCs w:val="24"/>
    </w:rPr>
  </w:style>
  <w:style w:type="paragraph" w:customStyle="1" w:styleId="afffffffffffffc">
    <w:name w:val="二级条标题"/>
    <w:basedOn w:val="afffffffffffffd"/>
    <w:next w:val="a3"/>
    <w:rsid w:val="000B0AF7"/>
    <w:pPr>
      <w:ind w:left="360"/>
      <w:outlineLvl w:val="3"/>
    </w:pPr>
  </w:style>
  <w:style w:type="paragraph" w:customStyle="1" w:styleId="afffffffffffffd">
    <w:name w:val="一级条标题"/>
    <w:basedOn w:val="1"/>
    <w:next w:val="a3"/>
    <w:rsid w:val="000B0AF7"/>
    <w:pPr>
      <w:keepNext w:val="0"/>
      <w:keepLines w:val="0"/>
      <w:widowControl/>
      <w:numPr>
        <w:numId w:val="0"/>
      </w:numPr>
      <w:spacing w:beforeLines="50" w:before="0" w:afterLines="50" w:after="0" w:line="240" w:lineRule="auto"/>
      <w:outlineLvl w:val="2"/>
    </w:pPr>
    <w:rPr>
      <w:rFonts w:ascii="黑体" w:eastAsia="黑体" w:hAnsi="Times New Roman" w:cs="Times New Roman"/>
      <w:b w:val="0"/>
      <w:bCs w:val="0"/>
      <w:kern w:val="0"/>
      <w:sz w:val="21"/>
      <w:szCs w:val="20"/>
    </w:rPr>
  </w:style>
  <w:style w:type="paragraph" w:customStyle="1" w:styleId="CharChar2CharCharCharCharCharChar">
    <w:name w:val="Char Char2 Char Char Char Char Char Char"/>
    <w:basedOn w:val="a3"/>
    <w:rsid w:val="000B0AF7"/>
    <w:pPr>
      <w:spacing w:line="360" w:lineRule="auto"/>
      <w:ind w:firstLineChars="200" w:firstLine="200"/>
    </w:pPr>
    <w:rPr>
      <w:rFonts w:ascii="宋体" w:eastAsia="宋体" w:hAnsi="宋体" w:cs="宋体"/>
      <w:sz w:val="24"/>
      <w:szCs w:val="24"/>
    </w:rPr>
  </w:style>
  <w:style w:type="character" w:customStyle="1" w:styleId="bodyfont1">
    <w:name w:val="bodyfont1"/>
    <w:rsid w:val="000B0AF7"/>
    <w:rPr>
      <w:strike w:val="0"/>
      <w:dstrike w:val="0"/>
      <w:sz w:val="20"/>
      <w:szCs w:val="20"/>
      <w:u w:val="none"/>
      <w:effect w:val="none"/>
    </w:rPr>
  </w:style>
  <w:style w:type="paragraph" w:customStyle="1" w:styleId="CharCharCharCharChar1Char1">
    <w:name w:val="Char Char Char Char Char1 Char1"/>
    <w:basedOn w:val="a3"/>
    <w:rsid w:val="000B0AF7"/>
    <w:pPr>
      <w:spacing w:line="360" w:lineRule="auto"/>
      <w:ind w:firstLineChars="200" w:firstLine="200"/>
    </w:pPr>
    <w:rPr>
      <w:rFonts w:ascii="宋体" w:eastAsia="宋体" w:hAnsi="宋体" w:cs="宋体"/>
      <w:sz w:val="24"/>
      <w:szCs w:val="24"/>
    </w:rPr>
  </w:style>
  <w:style w:type="paragraph" w:customStyle="1" w:styleId="CharChar14CharChar">
    <w:name w:val="Char Char14 Char Char"/>
    <w:basedOn w:val="a3"/>
    <w:rsid w:val="000B0AF7"/>
    <w:rPr>
      <w:rFonts w:ascii="宋体" w:eastAsia="宋体" w:hAnsi="Times New Roman" w:cs="Times New Roman"/>
      <w:kern w:val="0"/>
      <w:szCs w:val="20"/>
    </w:rPr>
  </w:style>
  <w:style w:type="numbering" w:styleId="111111">
    <w:name w:val="Outline List 2"/>
    <w:aliases w:val="1 / 1.1 / 1.1.1 / 1.1.1.1"/>
    <w:basedOn w:val="a6"/>
    <w:semiHidden/>
    <w:rsid w:val="000B0AF7"/>
  </w:style>
  <w:style w:type="paragraph" w:customStyle="1" w:styleId="1fff0">
    <w:name w:val="正文文字1"/>
    <w:basedOn w:val="a3"/>
    <w:autoRedefine/>
    <w:semiHidden/>
    <w:rsid w:val="000B0AF7"/>
    <w:pPr>
      <w:spacing w:line="360" w:lineRule="auto"/>
      <w:ind w:firstLineChars="200" w:firstLine="480"/>
    </w:pPr>
    <w:rPr>
      <w:rFonts w:ascii="宋体" w:eastAsia="宋体" w:hAnsi="宋体" w:cs="Times New Roman"/>
      <w:color w:val="000000"/>
      <w:sz w:val="24"/>
      <w:szCs w:val="24"/>
    </w:rPr>
  </w:style>
  <w:style w:type="paragraph" w:customStyle="1" w:styleId="afffffffffffffe">
    <w:name w:val="表中"/>
    <w:basedOn w:val="a3"/>
    <w:autoRedefine/>
    <w:rsid w:val="000B0AF7"/>
    <w:pPr>
      <w:jc w:val="center"/>
    </w:pPr>
    <w:rPr>
      <w:rFonts w:ascii="宋体" w:eastAsia="宋体" w:hAnsi="宋体" w:cs="Times New Roman"/>
      <w:noProof/>
      <w:color w:val="0000FF"/>
      <w:szCs w:val="21"/>
      <w:lang w:bidi="he-IL"/>
    </w:rPr>
  </w:style>
  <w:style w:type="table" w:styleId="5f5">
    <w:name w:val="Table List 5"/>
    <w:basedOn w:val="a5"/>
    <w:rsid w:val="000B0AF7"/>
    <w:pPr>
      <w:widowControl w:val="0"/>
      <w:spacing w:line="360" w:lineRule="auto"/>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G">
    <w:name w:val="G"/>
    <w:basedOn w:val="a3"/>
    <w:link w:val="GChar"/>
    <w:rsid w:val="000B0AF7"/>
    <w:pPr>
      <w:spacing w:line="360" w:lineRule="auto"/>
      <w:ind w:firstLineChars="200" w:firstLine="480"/>
    </w:pPr>
    <w:rPr>
      <w:rFonts w:ascii="Times New Roman" w:eastAsia="宋体" w:hAnsi="Times New Roman" w:cs="Times New Roman"/>
      <w:sz w:val="24"/>
      <w:szCs w:val="24"/>
    </w:rPr>
  </w:style>
  <w:style w:type="character" w:customStyle="1" w:styleId="GChar">
    <w:name w:val="G Char"/>
    <w:link w:val="G"/>
    <w:rsid w:val="000B0AF7"/>
    <w:rPr>
      <w:rFonts w:ascii="Times New Roman" w:eastAsia="宋体" w:hAnsi="Times New Roman" w:cs="Times New Roman"/>
      <w:sz w:val="24"/>
      <w:szCs w:val="24"/>
    </w:rPr>
  </w:style>
  <w:style w:type="table" w:styleId="affffffffffffff">
    <w:name w:val="Table Theme"/>
    <w:basedOn w:val="a5"/>
    <w:rsid w:val="000B0AF7"/>
    <w:pPr>
      <w:widowControl w:val="0"/>
      <w:spacing w:line="360" w:lineRule="auto"/>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ff0">
    <w:name w:val="环评正文 Char"/>
    <w:link w:val="affffffffffff9"/>
    <w:locked/>
    <w:rsid w:val="000B0AF7"/>
    <w:rPr>
      <w:rFonts w:ascii="Times New Roman" w:eastAsia="仿宋_GB2312" w:hAnsi="Times New Roman" w:cs="Times New Roman"/>
      <w:b/>
      <w:bCs/>
      <w:kern w:val="44"/>
      <w:sz w:val="24"/>
      <w:szCs w:val="28"/>
    </w:rPr>
  </w:style>
  <w:style w:type="paragraph" w:customStyle="1" w:styleId="Date1">
    <w:name w:val="Date1"/>
    <w:basedOn w:val="a3"/>
    <w:next w:val="a3"/>
    <w:rsid w:val="000B0AF7"/>
    <w:pPr>
      <w:adjustRightInd w:val="0"/>
    </w:pPr>
    <w:rPr>
      <w:rFonts w:ascii="Times New Roman" w:eastAsia="宋体" w:hAnsi="Times New Roman" w:cs="Times New Roman"/>
      <w:szCs w:val="20"/>
    </w:rPr>
  </w:style>
  <w:style w:type="paragraph" w:customStyle="1" w:styleId="affffffffffffff0">
    <w:name w:val="样式 五号 居中"/>
    <w:basedOn w:val="a3"/>
    <w:rsid w:val="000B0AF7"/>
    <w:pPr>
      <w:jc w:val="center"/>
    </w:pPr>
    <w:rPr>
      <w:rFonts w:ascii="宋体" w:eastAsia="宋体" w:hAnsi="宋体" w:cs="宋体"/>
      <w:snapToGrid w:val="0"/>
      <w:kern w:val="0"/>
      <w:szCs w:val="21"/>
    </w:rPr>
  </w:style>
  <w:style w:type="paragraph" w:customStyle="1" w:styleId="affffffffffffff1">
    <w:name w:val="表、图名"/>
    <w:basedOn w:val="a3"/>
    <w:autoRedefine/>
    <w:rsid w:val="000B0AF7"/>
    <w:pPr>
      <w:adjustRightInd w:val="0"/>
      <w:snapToGrid w:val="0"/>
      <w:jc w:val="center"/>
    </w:pPr>
    <w:rPr>
      <w:rFonts w:ascii="黑体" w:eastAsia="黑体" w:hAnsi="宋体" w:cs="Times New Roman"/>
      <w:noProof/>
      <w:kern w:val="0"/>
      <w:sz w:val="24"/>
      <w:szCs w:val="24"/>
    </w:rPr>
  </w:style>
  <w:style w:type="character" w:customStyle="1" w:styleId="CharCharCharCharCharCharCharCharCharCharCharCharChar0">
    <w:name w:val="正文（首行缩进两字） Char Char Char Char Char Char Char Char Char Char Char Char Char"/>
    <w:rsid w:val="000B0AF7"/>
    <w:rPr>
      <w:rFonts w:ascii="仿宋_GB2312" w:eastAsia="仿宋_GB2312"/>
      <w:color w:val="000000"/>
      <w:kern w:val="2"/>
      <w:sz w:val="28"/>
      <w:szCs w:val="24"/>
      <w:lang w:val="en-US" w:eastAsia="zh-CN" w:bidi="ar-SA"/>
    </w:rPr>
  </w:style>
  <w:style w:type="character" w:customStyle="1" w:styleId="TimesNewRomanCharChar">
    <w:name w:val="样式 环境影响报告书 + Times New Roman Char Char"/>
    <w:rsid w:val="000B0AF7"/>
    <w:rPr>
      <w:rFonts w:ascii="宋体" w:eastAsia="宋体" w:hAnsi="宋体"/>
      <w:kern w:val="2"/>
      <w:sz w:val="24"/>
      <w:szCs w:val="24"/>
      <w:lang w:val="en-US" w:eastAsia="zh-CN" w:bidi="ar-SA"/>
    </w:rPr>
  </w:style>
  <w:style w:type="paragraph" w:customStyle="1" w:styleId="TimesNewRoman">
    <w:name w:val="样式 报告 + Times New Roman"/>
    <w:basedOn w:val="affffffffffd"/>
    <w:link w:val="TimesNewRomanChar"/>
    <w:autoRedefine/>
    <w:rsid w:val="000B0AF7"/>
    <w:pPr>
      <w:widowControl w:val="0"/>
      <w:overflowPunct/>
      <w:autoSpaceDE/>
      <w:autoSpaceDN/>
      <w:spacing w:before="0" w:after="0" w:line="500" w:lineRule="exact"/>
      <w:ind w:leftChars="0" w:left="0" w:firstLine="505"/>
      <w:jc w:val="both"/>
      <w:textAlignment w:val="center"/>
    </w:pPr>
    <w:rPr>
      <w:sz w:val="28"/>
      <w:szCs w:val="28"/>
    </w:rPr>
  </w:style>
  <w:style w:type="character" w:customStyle="1" w:styleId="TimesNewRomanChar">
    <w:name w:val="样式 报告 + Times New Roman Char"/>
    <w:link w:val="TimesNewRoman"/>
    <w:rsid w:val="000B0AF7"/>
    <w:rPr>
      <w:rFonts w:ascii="Times New Roman" w:eastAsia="宋体" w:hAnsi="Times New Roman" w:cs="Times New Roman"/>
      <w:kern w:val="0"/>
      <w:sz w:val="28"/>
      <w:szCs w:val="28"/>
    </w:rPr>
  </w:style>
  <w:style w:type="paragraph" w:customStyle="1" w:styleId="reader-word-layerreader-word-s2-6">
    <w:name w:val="reader-word-layer reader-word-s2-6"/>
    <w:basedOn w:val="a3"/>
    <w:rsid w:val="000B0AF7"/>
    <w:pPr>
      <w:widowControl/>
      <w:spacing w:before="100" w:beforeAutospacing="1" w:after="100" w:afterAutospacing="1"/>
      <w:jc w:val="left"/>
    </w:pPr>
    <w:rPr>
      <w:rFonts w:ascii="宋体" w:eastAsia="宋体" w:hAnsi="宋体" w:cs="宋体"/>
      <w:kern w:val="0"/>
      <w:sz w:val="24"/>
      <w:szCs w:val="24"/>
    </w:rPr>
  </w:style>
  <w:style w:type="character" w:customStyle="1" w:styleId="title12">
    <w:name w:val="title12"/>
    <w:basedOn w:val="a4"/>
    <w:rsid w:val="000B0AF7"/>
  </w:style>
  <w:style w:type="paragraph" w:customStyle="1" w:styleId="reader-word-layerreader-word-s7-6">
    <w:name w:val="reader-word-layer reader-word-s7-6"/>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aaa">
    <w:name w:val="aaa"/>
    <w:basedOn w:val="aff3"/>
    <w:rsid w:val="000B0AF7"/>
    <w:pPr>
      <w:spacing w:line="360" w:lineRule="auto"/>
      <w:ind w:firstLineChars="0" w:firstLine="0"/>
      <w:jc w:val="center"/>
      <w:outlineLvl w:val="0"/>
    </w:pPr>
    <w:rPr>
      <w:rFonts w:ascii="Times New Roman" w:eastAsia="宋体" w:hAnsi="Times New Roman" w:cs="Times New Roman"/>
      <w:b/>
      <w:kern w:val="2"/>
      <w:sz w:val="36"/>
      <w:szCs w:val="20"/>
    </w:rPr>
  </w:style>
  <w:style w:type="paragraph" w:customStyle="1" w:styleId="Charfff4">
    <w:name w:val="[正文格式] Char"/>
    <w:basedOn w:val="a3"/>
    <w:rsid w:val="000B0AF7"/>
    <w:pPr>
      <w:spacing w:line="440" w:lineRule="exact"/>
      <w:ind w:firstLineChars="200" w:firstLine="500"/>
    </w:pPr>
    <w:rPr>
      <w:rFonts w:ascii="Times New Roman" w:eastAsia="宋体" w:hAnsi="Times New Roman" w:cs="宋体"/>
      <w:sz w:val="25"/>
      <w:szCs w:val="20"/>
    </w:rPr>
  </w:style>
  <w:style w:type="paragraph" w:customStyle="1" w:styleId="1fff1">
    <w:name w:val="正文文本缩进1"/>
    <w:basedOn w:val="a3"/>
    <w:rsid w:val="000B0AF7"/>
    <w:pPr>
      <w:spacing w:line="440" w:lineRule="exact"/>
      <w:ind w:firstLineChars="200" w:firstLine="480"/>
    </w:pPr>
    <w:rPr>
      <w:rFonts w:ascii="Times New Roman" w:eastAsia="宋体" w:hAnsi="Times New Roman" w:cs="Times New Roman"/>
      <w:color w:val="3366FF"/>
      <w:sz w:val="24"/>
      <w:szCs w:val="24"/>
    </w:rPr>
  </w:style>
  <w:style w:type="paragraph" w:customStyle="1" w:styleId="reader-word-layerreader-word-s1-7reader-word-s1-22reader-word-s1-36">
    <w:name w:val="reader-word-layer reader-word-s1-7 reader-word-s1-22 reader-word-s1-36"/>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NewNew">
    <w:name w:val="正文缩进 New New"/>
    <w:basedOn w:val="a3"/>
    <w:rsid w:val="000B0AF7"/>
    <w:pPr>
      <w:ind w:firstLineChars="200" w:firstLine="420"/>
    </w:pPr>
    <w:rPr>
      <w:rFonts w:ascii="Times New Roman" w:eastAsia="宋体" w:hAnsi="Times New Roman" w:cs="Times New Roman"/>
      <w:szCs w:val="24"/>
    </w:rPr>
  </w:style>
  <w:style w:type="paragraph" w:customStyle="1" w:styleId="Style942">
    <w:name w:val="_Style 942"/>
    <w:basedOn w:val="a3"/>
    <w:rsid w:val="000B0AF7"/>
    <w:rPr>
      <w:rFonts w:ascii="Times New Roman" w:eastAsia="宋体" w:hAnsi="Times New Roman" w:cs="Times New Roman"/>
      <w:szCs w:val="24"/>
    </w:rPr>
  </w:style>
  <w:style w:type="paragraph" w:customStyle="1" w:styleId="-2013">
    <w:name w:val="[正文格式-2013]"/>
    <w:basedOn w:val="a3"/>
    <w:rsid w:val="000B0AF7"/>
    <w:pPr>
      <w:spacing w:line="360" w:lineRule="auto"/>
      <w:ind w:firstLineChars="200" w:firstLine="560"/>
    </w:pPr>
    <w:rPr>
      <w:rFonts w:ascii="Times New Roman" w:eastAsia="仿宋" w:hAnsi="Times New Roman" w:cs="宋体"/>
      <w:sz w:val="28"/>
      <w:szCs w:val="24"/>
    </w:rPr>
  </w:style>
  <w:style w:type="paragraph" w:customStyle="1" w:styleId="affffffffffffff2">
    <w:name w:val="表首行"/>
    <w:basedOn w:val="a3"/>
    <w:rsid w:val="000B0AF7"/>
    <w:pPr>
      <w:jc w:val="center"/>
    </w:pPr>
    <w:rPr>
      <w:rFonts w:ascii="Times New Roman" w:eastAsia="黑体" w:hAnsi="Times New Roman" w:cs="Times New Roman"/>
      <w:kern w:val="0"/>
      <w:sz w:val="24"/>
      <w:szCs w:val="20"/>
    </w:rPr>
  </w:style>
  <w:style w:type="paragraph" w:customStyle="1" w:styleId="156">
    <w:name w:val="样式 小四 加粗 居中 行距: 1.5 倍行距"/>
    <w:basedOn w:val="a3"/>
    <w:rsid w:val="000B0AF7"/>
    <w:pPr>
      <w:spacing w:line="360" w:lineRule="auto"/>
      <w:jc w:val="center"/>
    </w:pPr>
    <w:rPr>
      <w:rFonts w:ascii="Times New Roman" w:eastAsia="宋体" w:hAnsi="Times New Roman" w:cs="宋体"/>
      <w:b/>
      <w:bCs/>
      <w:sz w:val="24"/>
      <w:szCs w:val="20"/>
    </w:rPr>
  </w:style>
  <w:style w:type="paragraph" w:customStyle="1" w:styleId="100112">
    <w:name w:val="样式 样式 文本 + 首行缩进:  10.01 字符1 + 首行缩进:  2 字符"/>
    <w:basedOn w:val="a3"/>
    <w:rsid w:val="000B0AF7"/>
    <w:pPr>
      <w:adjustRightInd w:val="0"/>
      <w:snapToGrid w:val="0"/>
      <w:spacing w:line="360" w:lineRule="auto"/>
      <w:ind w:firstLineChars="200" w:firstLine="480"/>
    </w:pPr>
    <w:rPr>
      <w:rFonts w:ascii="Times New Roman" w:eastAsia="宋体" w:hAnsi="Times New Roman" w:cs="宋体"/>
      <w:sz w:val="24"/>
      <w:szCs w:val="20"/>
    </w:rPr>
  </w:style>
  <w:style w:type="paragraph" w:customStyle="1" w:styleId="reader-word-layerreader-word-s3-8">
    <w:name w:val="reader-word-layer reader-word-s3-8"/>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3-1">
    <w:name w:val="reader-word-layer reader-word-s3-1"/>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3-2">
    <w:name w:val="reader-word-layer reader-word-s3-2"/>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3-9">
    <w:name w:val="reader-word-layer reader-word-s3-9"/>
    <w:basedOn w:val="a3"/>
    <w:rsid w:val="000B0AF7"/>
    <w:pPr>
      <w:widowControl/>
      <w:spacing w:before="100" w:beforeAutospacing="1" w:after="100" w:afterAutospacing="1"/>
      <w:jc w:val="left"/>
    </w:pPr>
    <w:rPr>
      <w:rFonts w:ascii="宋体" w:eastAsia="宋体" w:hAnsi="宋体" w:cs="宋体"/>
      <w:kern w:val="0"/>
      <w:sz w:val="24"/>
      <w:szCs w:val="24"/>
    </w:rPr>
  </w:style>
  <w:style w:type="paragraph" w:customStyle="1" w:styleId="2110">
    <w:name w:val="正文文本缩进 211"/>
    <w:basedOn w:val="a3"/>
    <w:qFormat/>
    <w:rsid w:val="000B0AF7"/>
    <w:pPr>
      <w:adjustRightInd w:val="0"/>
      <w:ind w:left="718" w:firstLine="720"/>
      <w:textAlignment w:val="baseline"/>
    </w:pPr>
    <w:rPr>
      <w:rFonts w:ascii="Times New Roman" w:eastAsia="宋体" w:hAnsi="Times New Roman" w:cs="Times New Roman"/>
      <w:sz w:val="32"/>
      <w:szCs w:val="20"/>
    </w:rPr>
  </w:style>
  <w:style w:type="paragraph" w:customStyle="1" w:styleId="7-">
    <w:name w:val="7标题-图名"/>
    <w:basedOn w:val="a3"/>
    <w:next w:val="5b"/>
    <w:link w:val="7-Char"/>
    <w:qFormat/>
    <w:rsid w:val="000B0AF7"/>
    <w:pPr>
      <w:spacing w:line="360" w:lineRule="auto"/>
      <w:jc w:val="center"/>
    </w:pPr>
    <w:rPr>
      <w:rFonts w:ascii="Times New Roman" w:eastAsia="宋体" w:hAnsi="Times New Roman" w:cs="Times New Roman"/>
      <w:b/>
      <w:color w:val="000000"/>
      <w:sz w:val="24"/>
      <w:lang w:val="x-none" w:eastAsia="x-none"/>
    </w:rPr>
  </w:style>
  <w:style w:type="paragraph" w:customStyle="1" w:styleId="95">
    <w:name w:val="9表格内容"/>
    <w:basedOn w:val="a3"/>
    <w:next w:val="a3"/>
    <w:link w:val="9Char"/>
    <w:qFormat/>
    <w:rsid w:val="000B0AF7"/>
    <w:pPr>
      <w:jc w:val="center"/>
    </w:pPr>
    <w:rPr>
      <w:rFonts w:ascii="Times New Roman" w:eastAsia="宋体" w:hAnsi="Times New Roman" w:cs="Times New Roman"/>
      <w:szCs w:val="28"/>
      <w:lang w:val="x-none" w:eastAsia="x-none"/>
    </w:rPr>
  </w:style>
  <w:style w:type="character" w:customStyle="1" w:styleId="9Char">
    <w:name w:val="9表格内容 Char"/>
    <w:link w:val="95"/>
    <w:rsid w:val="000B0AF7"/>
    <w:rPr>
      <w:rFonts w:ascii="Times New Roman" w:eastAsia="宋体" w:hAnsi="Times New Roman" w:cs="Times New Roman"/>
      <w:szCs w:val="28"/>
      <w:lang w:val="x-none" w:eastAsia="x-none"/>
    </w:rPr>
  </w:style>
  <w:style w:type="character" w:customStyle="1" w:styleId="7-Char">
    <w:name w:val="7标题-图名 Char"/>
    <w:link w:val="7-"/>
    <w:rsid w:val="000B0AF7"/>
    <w:rPr>
      <w:rFonts w:ascii="Times New Roman" w:eastAsia="宋体" w:hAnsi="Times New Roman" w:cs="Times New Roman"/>
      <w:b/>
      <w:color w:val="000000"/>
      <w:sz w:val="24"/>
      <w:lang w:val="x-none" w:eastAsia="x-none"/>
    </w:rPr>
  </w:style>
  <w:style w:type="numbering" w:customStyle="1" w:styleId="111111112">
    <w:name w:val="1 / 1.1 / 1.1.1112"/>
    <w:basedOn w:val="a6"/>
    <w:next w:val="111111"/>
    <w:rsid w:val="000B0AF7"/>
  </w:style>
  <w:style w:type="character" w:customStyle="1" w:styleId="Charf1">
    <w:name w:val="段落 Char"/>
    <w:link w:val="afffffffa"/>
    <w:rsid w:val="000B0AF7"/>
    <w:rPr>
      <w:rFonts w:ascii="Times New Roman" w:eastAsia="宋体" w:hAnsi="Times New Roman" w:cs="Times New Roman"/>
      <w:spacing w:val="10"/>
      <w:sz w:val="28"/>
      <w:szCs w:val="28"/>
    </w:rPr>
  </w:style>
  <w:style w:type="character" w:customStyle="1" w:styleId="afffff7">
    <w:name w:val="无间隔 字符"/>
    <w:aliases w:val="表1.1-1 字符"/>
    <w:link w:val="afffff6"/>
    <w:uiPriority w:val="1"/>
    <w:qFormat/>
    <w:rsid w:val="000B0AF7"/>
    <w:rPr>
      <w:rFonts w:eastAsia="仿宋"/>
      <w:sz w:val="28"/>
      <w:szCs w:val="24"/>
    </w:rPr>
  </w:style>
  <w:style w:type="paragraph" w:customStyle="1" w:styleId="CharCharCharCharCharChar1CharCharChar1CharCharCharChar">
    <w:name w:val="Char Char Char Char Char Char1 Char Char Char1 Char Char Char Char"/>
    <w:basedOn w:val="a3"/>
    <w:autoRedefine/>
    <w:rsid w:val="000B0AF7"/>
    <w:pPr>
      <w:widowControl/>
      <w:spacing w:line="400" w:lineRule="exact"/>
    </w:pPr>
    <w:rPr>
      <w:rFonts w:ascii="宋体" w:eastAsia="宋体" w:hAnsi="宋体" w:cs="Times New Roman"/>
      <w:kern w:val="0"/>
      <w:szCs w:val="20"/>
    </w:rPr>
  </w:style>
  <w:style w:type="character" w:customStyle="1" w:styleId="font01">
    <w:name w:val="font01"/>
    <w:rsid w:val="000B0AF7"/>
    <w:rPr>
      <w:rFonts w:ascii="宋体" w:eastAsia="宋体" w:hAnsi="宋体" w:hint="eastAsia"/>
      <w:b w:val="0"/>
      <w:bCs w:val="0"/>
      <w:i w:val="0"/>
      <w:iCs w:val="0"/>
      <w:strike w:val="0"/>
      <w:dstrike w:val="0"/>
      <w:color w:val="000000"/>
      <w:sz w:val="21"/>
      <w:szCs w:val="21"/>
      <w:u w:val="none"/>
    </w:rPr>
  </w:style>
  <w:style w:type="paragraph" w:customStyle="1" w:styleId="5f6">
    <w:name w:val="标题5"/>
    <w:basedOn w:val="a3"/>
    <w:next w:val="a3"/>
    <w:autoRedefine/>
    <w:qFormat/>
    <w:rsid w:val="000B0AF7"/>
    <w:pPr>
      <w:spacing w:afterLines="20" w:after="62" w:line="360" w:lineRule="auto"/>
      <w:contextualSpacing/>
      <w:textAlignment w:val="center"/>
      <w:outlineLvl w:val="4"/>
    </w:pPr>
    <w:rPr>
      <w:rFonts w:ascii="Times New Roman" w:eastAsia="宋体" w:hAnsi="Times New Roman" w:cs="Times New Roman"/>
      <w:b/>
      <w:sz w:val="24"/>
      <w:szCs w:val="28"/>
    </w:rPr>
  </w:style>
  <w:style w:type="numbering" w:customStyle="1" w:styleId="85">
    <w:name w:val="样式8"/>
    <w:uiPriority w:val="99"/>
    <w:rsid w:val="000B0AF7"/>
  </w:style>
  <w:style w:type="paragraph" w:customStyle="1" w:styleId="CharCharChar1CharCharCharCharCharCharChar2">
    <w:name w:val="Char Char Char1 Char Char Char Char Char Char Char2"/>
    <w:basedOn w:val="a3"/>
    <w:rsid w:val="000B0AF7"/>
    <w:pPr>
      <w:spacing w:line="480" w:lineRule="exact"/>
    </w:pPr>
    <w:rPr>
      <w:rFonts w:ascii="Times New Roman" w:eastAsia="宋体" w:hAnsi="Times New Roman" w:cs="Times New Roman"/>
      <w:szCs w:val="24"/>
    </w:rPr>
  </w:style>
  <w:style w:type="character" w:customStyle="1" w:styleId="CharChare">
    <w:name w:val="正文(首行缩进)宋旭峰 Char Char"/>
    <w:link w:val="affffffffffffff3"/>
    <w:rsid w:val="000B0AF7"/>
    <w:rPr>
      <w:snapToGrid w:val="0"/>
      <w:sz w:val="24"/>
      <w:szCs w:val="24"/>
    </w:rPr>
  </w:style>
  <w:style w:type="paragraph" w:customStyle="1" w:styleId="affffffffffffff3">
    <w:name w:val="正文(首行缩进)宋旭峰"/>
    <w:basedOn w:val="aff3"/>
    <w:link w:val="CharChare"/>
    <w:rsid w:val="000B0AF7"/>
    <w:pPr>
      <w:spacing w:beforeLines="50" w:before="120" w:afterLines="50" w:after="120" w:line="360" w:lineRule="auto"/>
      <w:ind w:firstLine="480"/>
      <w:contextualSpacing/>
    </w:pPr>
    <w:rPr>
      <w:rFonts w:eastAsiaTheme="minorEastAsia"/>
      <w:snapToGrid w:val="0"/>
      <w:kern w:val="2"/>
      <w:sz w:val="24"/>
    </w:rPr>
  </w:style>
  <w:style w:type="numbering" w:customStyle="1" w:styleId="96">
    <w:name w:val="样式9"/>
    <w:uiPriority w:val="99"/>
    <w:rsid w:val="000B0AF7"/>
  </w:style>
  <w:style w:type="numbering" w:customStyle="1" w:styleId="102">
    <w:name w:val="样式10"/>
    <w:uiPriority w:val="99"/>
    <w:rsid w:val="000B0AF7"/>
  </w:style>
  <w:style w:type="numbering" w:customStyle="1" w:styleId="118">
    <w:name w:val="样式11"/>
    <w:uiPriority w:val="99"/>
    <w:rsid w:val="000B0AF7"/>
  </w:style>
  <w:style w:type="numbering" w:customStyle="1" w:styleId="126">
    <w:name w:val="样式12"/>
    <w:uiPriority w:val="99"/>
    <w:rsid w:val="000B0AF7"/>
  </w:style>
  <w:style w:type="numbering" w:customStyle="1" w:styleId="133">
    <w:name w:val="样式13"/>
    <w:uiPriority w:val="99"/>
    <w:rsid w:val="000B0AF7"/>
  </w:style>
  <w:style w:type="numbering" w:customStyle="1" w:styleId="140">
    <w:name w:val="样式14"/>
    <w:uiPriority w:val="99"/>
    <w:rsid w:val="000B0AF7"/>
  </w:style>
  <w:style w:type="numbering" w:customStyle="1" w:styleId="157">
    <w:name w:val="样式15"/>
    <w:uiPriority w:val="99"/>
    <w:rsid w:val="000B0AF7"/>
  </w:style>
  <w:style w:type="numbering" w:customStyle="1" w:styleId="16">
    <w:name w:val="样式16"/>
    <w:uiPriority w:val="99"/>
    <w:rsid w:val="000B0AF7"/>
    <w:pPr>
      <w:numPr>
        <w:numId w:val="44"/>
      </w:numPr>
    </w:pPr>
  </w:style>
  <w:style w:type="numbering" w:customStyle="1" w:styleId="18">
    <w:name w:val="样式18"/>
    <w:uiPriority w:val="99"/>
    <w:rsid w:val="000B0AF7"/>
    <w:pPr>
      <w:numPr>
        <w:numId w:val="45"/>
      </w:numPr>
    </w:pPr>
  </w:style>
  <w:style w:type="numbering" w:customStyle="1" w:styleId="19">
    <w:name w:val="样式19"/>
    <w:uiPriority w:val="99"/>
    <w:rsid w:val="000B0AF7"/>
    <w:pPr>
      <w:numPr>
        <w:numId w:val="46"/>
      </w:numPr>
    </w:pPr>
  </w:style>
  <w:style w:type="numbering" w:customStyle="1" w:styleId="200">
    <w:name w:val="样式20"/>
    <w:uiPriority w:val="99"/>
    <w:rsid w:val="000B0AF7"/>
    <w:pPr>
      <w:numPr>
        <w:numId w:val="47"/>
      </w:numPr>
    </w:pPr>
  </w:style>
  <w:style w:type="numbering" w:customStyle="1" w:styleId="21">
    <w:name w:val="样式21"/>
    <w:uiPriority w:val="99"/>
    <w:rsid w:val="000B0AF7"/>
    <w:pPr>
      <w:numPr>
        <w:numId w:val="48"/>
      </w:numPr>
    </w:pPr>
  </w:style>
  <w:style w:type="numbering" w:customStyle="1" w:styleId="220">
    <w:name w:val="样式22"/>
    <w:uiPriority w:val="99"/>
    <w:rsid w:val="000B0AF7"/>
    <w:pPr>
      <w:numPr>
        <w:numId w:val="49"/>
      </w:numPr>
    </w:pPr>
  </w:style>
  <w:style w:type="numbering" w:customStyle="1" w:styleId="23">
    <w:name w:val="样式23"/>
    <w:uiPriority w:val="99"/>
    <w:rsid w:val="000B0AF7"/>
    <w:pPr>
      <w:numPr>
        <w:numId w:val="50"/>
      </w:numPr>
    </w:pPr>
  </w:style>
  <w:style w:type="numbering" w:customStyle="1" w:styleId="24">
    <w:name w:val="样式24"/>
    <w:uiPriority w:val="99"/>
    <w:rsid w:val="000B0AF7"/>
    <w:pPr>
      <w:numPr>
        <w:numId w:val="51"/>
      </w:numPr>
    </w:pPr>
  </w:style>
  <w:style w:type="numbering" w:customStyle="1" w:styleId="250">
    <w:name w:val="样式25"/>
    <w:uiPriority w:val="99"/>
    <w:rsid w:val="000B0AF7"/>
    <w:pPr>
      <w:numPr>
        <w:numId w:val="52"/>
      </w:numPr>
    </w:pPr>
  </w:style>
  <w:style w:type="numbering" w:customStyle="1" w:styleId="26">
    <w:name w:val="样式26"/>
    <w:uiPriority w:val="99"/>
    <w:rsid w:val="000B0AF7"/>
    <w:pPr>
      <w:numPr>
        <w:numId w:val="53"/>
      </w:numPr>
    </w:pPr>
  </w:style>
  <w:style w:type="numbering" w:customStyle="1" w:styleId="27">
    <w:name w:val="样式27"/>
    <w:uiPriority w:val="99"/>
    <w:rsid w:val="000B0AF7"/>
    <w:pPr>
      <w:numPr>
        <w:numId w:val="54"/>
      </w:numPr>
    </w:pPr>
  </w:style>
  <w:style w:type="paragraph" w:customStyle="1" w:styleId="CharChar1CharCharChar">
    <w:name w:val="Char Char1 Char Char Char"/>
    <w:basedOn w:val="a3"/>
    <w:rsid w:val="000B0AF7"/>
    <w:pPr>
      <w:widowControl/>
      <w:spacing w:after="160" w:line="240" w:lineRule="exact"/>
      <w:jc w:val="left"/>
    </w:pPr>
    <w:rPr>
      <w:rFonts w:ascii="Verdana" w:eastAsia="宋体" w:hAnsi="Verdana" w:cs="Verdana"/>
      <w:kern w:val="0"/>
      <w:sz w:val="20"/>
      <w:szCs w:val="20"/>
      <w:lang w:eastAsia="en-US"/>
    </w:rPr>
  </w:style>
  <w:style w:type="character" w:customStyle="1" w:styleId="2CharChar1">
    <w:name w:val="文本2 Char Char"/>
    <w:qFormat/>
    <w:rsid w:val="000B0AF7"/>
    <w:rPr>
      <w:rFonts w:eastAsia="宋体" w:cs="宋体"/>
      <w:kern w:val="2"/>
      <w:sz w:val="24"/>
      <w:szCs w:val="24"/>
      <w:lang w:val="en-US" w:eastAsia="zh-CN" w:bidi="ar-SA"/>
    </w:rPr>
  </w:style>
  <w:style w:type="character" w:customStyle="1" w:styleId="words-outer-wrap">
    <w:name w:val="words-outer-wrap"/>
    <w:basedOn w:val="a4"/>
    <w:qFormat/>
    <w:rsid w:val="000B0AF7"/>
  </w:style>
  <w:style w:type="character" w:customStyle="1" w:styleId="Charfff5">
    <w:name w:val="文本 Char"/>
    <w:qFormat/>
    <w:rsid w:val="000B0AF7"/>
    <w:rPr>
      <w:rFonts w:eastAsia="宋体" w:cs="宋体"/>
      <w:sz w:val="24"/>
      <w:szCs w:val="24"/>
      <w:lang w:val="en-US" w:eastAsia="zh-CN" w:bidi="ar-SA"/>
    </w:rPr>
  </w:style>
  <w:style w:type="character" w:customStyle="1" w:styleId="1fff2">
    <w:name w:val="正文缩进 字符1"/>
    <w:qFormat/>
    <w:rsid w:val="000B0AF7"/>
    <w:rPr>
      <w:rFonts w:eastAsia="宋体"/>
      <w:kern w:val="2"/>
      <w:sz w:val="21"/>
      <w:lang w:val="en-US" w:eastAsia="zh-CN" w:bidi="ar-SA"/>
    </w:rPr>
  </w:style>
  <w:style w:type="character" w:customStyle="1" w:styleId="1fff3">
    <w:name w:val="文章标题1"/>
    <w:qFormat/>
    <w:rsid w:val="000B0AF7"/>
    <w:rPr>
      <w:rFonts w:eastAsia="宋体"/>
      <w:b/>
      <w:bCs/>
      <w:kern w:val="44"/>
      <w:sz w:val="48"/>
      <w:szCs w:val="44"/>
      <w:lang w:val="en-US" w:eastAsia="zh-CN" w:bidi="ar-SA"/>
    </w:rPr>
  </w:style>
  <w:style w:type="character" w:customStyle="1" w:styleId="858D7CFB-ED40-4347-BF05-701D383B685F0">
    <w:name w:val="文本[858D7CFB-ED40-4347-BF05-701D383B685F]"/>
    <w:qFormat/>
    <w:rsid w:val="000B0AF7"/>
    <w:rPr>
      <w:rFonts w:cs="宋体"/>
      <w:sz w:val="24"/>
      <w:szCs w:val="24"/>
    </w:rPr>
  </w:style>
  <w:style w:type="character" w:customStyle="1" w:styleId="CharCharf">
    <w:name w:val="表名 Char Char"/>
    <w:qFormat/>
    <w:rsid w:val="000B0AF7"/>
    <w:rPr>
      <w:b/>
      <w:szCs w:val="21"/>
      <w:lang w:bidi="ar-SA"/>
    </w:rPr>
  </w:style>
  <w:style w:type="character" w:customStyle="1" w:styleId="Charfff6">
    <w:name w:val="表名 Char"/>
    <w:link w:val="affffffffffffff4"/>
    <w:qFormat/>
    <w:rsid w:val="000B0AF7"/>
    <w:rPr>
      <w:rFonts w:cs="宋体"/>
      <w:b/>
      <w:sz w:val="24"/>
      <w:szCs w:val="24"/>
    </w:rPr>
  </w:style>
  <w:style w:type="paragraph" w:customStyle="1" w:styleId="affffffffffffff4">
    <w:name w:val="表名"/>
    <w:basedOn w:val="a3"/>
    <w:link w:val="Charfff6"/>
    <w:qFormat/>
    <w:rsid w:val="000B0AF7"/>
    <w:pPr>
      <w:spacing w:line="360" w:lineRule="auto"/>
      <w:jc w:val="center"/>
    </w:pPr>
    <w:rPr>
      <w:rFonts w:cs="宋体"/>
      <w:b/>
      <w:sz w:val="24"/>
      <w:szCs w:val="24"/>
    </w:rPr>
  </w:style>
  <w:style w:type="character" w:customStyle="1" w:styleId="10h1">
    <w:name w:val="10h1"/>
    <w:qFormat/>
    <w:rsid w:val="000B0AF7"/>
    <w:rPr>
      <w:color w:val="FFFF00"/>
      <w:sz w:val="20"/>
      <w:szCs w:val="20"/>
    </w:rPr>
  </w:style>
  <w:style w:type="character" w:customStyle="1" w:styleId="Char14">
    <w:name w:val="正文（首行缩进两字） Char1"/>
    <w:qFormat/>
    <w:rsid w:val="000B0AF7"/>
    <w:rPr>
      <w:rFonts w:eastAsia="宋体"/>
      <w:sz w:val="21"/>
      <w:lang w:val="en-US" w:eastAsia="zh-CN" w:bidi="ar-SA"/>
    </w:rPr>
  </w:style>
  <w:style w:type="character" w:customStyle="1" w:styleId="CharCharf0">
    <w:name w:val="表格内文字 Char Char"/>
    <w:qFormat/>
    <w:rsid w:val="000B0AF7"/>
    <w:rPr>
      <w:rFonts w:eastAsia="宋体"/>
      <w:color w:val="000000"/>
      <w:sz w:val="21"/>
      <w:szCs w:val="21"/>
      <w:lang w:val="en-US" w:eastAsia="zh-CN" w:bidi="ar-SA"/>
    </w:rPr>
  </w:style>
  <w:style w:type="character" w:customStyle="1" w:styleId="CharCharf1">
    <w:name w:val="表格名称 Char Char"/>
    <w:qFormat/>
    <w:rsid w:val="000B0AF7"/>
    <w:rPr>
      <w:rFonts w:eastAsia="宋体"/>
      <w:b/>
      <w:sz w:val="24"/>
      <w:szCs w:val="24"/>
      <w:lang w:val="en-US" w:eastAsia="zh-CN" w:bidi="ar-SA"/>
    </w:rPr>
  </w:style>
  <w:style w:type="character" w:customStyle="1" w:styleId="Char24">
    <w:name w:val="题注 Char2"/>
    <w:qFormat/>
    <w:rsid w:val="000B0AF7"/>
    <w:rPr>
      <w:rFonts w:ascii="Arial" w:eastAsia="黑体" w:hAnsi="Arial" w:cs="Arial"/>
      <w:kern w:val="2"/>
      <w:lang w:val="en-US" w:eastAsia="zh-CN" w:bidi="ar-SA"/>
    </w:rPr>
  </w:style>
  <w:style w:type="character" w:customStyle="1" w:styleId="1CharChar1">
    <w:name w:val="样式1 Char Char"/>
    <w:qFormat/>
    <w:rsid w:val="000B0AF7"/>
    <w:rPr>
      <w:rFonts w:ascii="楷体_GB2312" w:eastAsia="楷体_GB2312"/>
      <w:sz w:val="18"/>
      <w:szCs w:val="18"/>
      <w:lang w:val="en-US" w:eastAsia="zh-CN" w:bidi="ar-SA"/>
    </w:rPr>
  </w:style>
  <w:style w:type="character" w:customStyle="1" w:styleId="s4Char2">
    <w:name w:val="s4 Char2"/>
    <w:qFormat/>
    <w:rsid w:val="000B0AF7"/>
    <w:rPr>
      <w:rFonts w:eastAsia="宋体"/>
      <w:kern w:val="2"/>
      <w:sz w:val="21"/>
      <w:lang w:val="en-US" w:eastAsia="zh-CN" w:bidi="ar-SA"/>
    </w:rPr>
  </w:style>
  <w:style w:type="character" w:customStyle="1" w:styleId="split-word">
    <w:name w:val="split-word"/>
    <w:basedOn w:val="a4"/>
    <w:qFormat/>
    <w:rsid w:val="000B0AF7"/>
  </w:style>
  <w:style w:type="character" w:customStyle="1" w:styleId="CharCharf2">
    <w:name w:val="文本 + 加粗 Char Char"/>
    <w:link w:val="affffffffffffff5"/>
    <w:qFormat/>
    <w:rsid w:val="000B0AF7"/>
    <w:rPr>
      <w:rFonts w:cs="宋体"/>
      <w:b/>
      <w:bCs/>
      <w:sz w:val="24"/>
    </w:rPr>
  </w:style>
  <w:style w:type="paragraph" w:customStyle="1" w:styleId="affffffffffffff5">
    <w:name w:val="文本 + 加粗"/>
    <w:basedOn w:val="afff1"/>
    <w:link w:val="CharCharf2"/>
    <w:qFormat/>
    <w:rsid w:val="000B0AF7"/>
    <w:pPr>
      <w:autoSpaceDE/>
      <w:autoSpaceDN/>
      <w:adjustRightInd/>
      <w:spacing w:line="360" w:lineRule="auto"/>
      <w:ind w:firstLineChars="200" w:firstLine="482"/>
      <w:textAlignment w:val="auto"/>
    </w:pPr>
    <w:rPr>
      <w:rFonts w:asciiTheme="minorHAnsi" w:eastAsiaTheme="minorEastAsia" w:hAnsiTheme="minorHAnsi" w:cs="宋体"/>
      <w:b/>
      <w:bCs/>
      <w:kern w:val="2"/>
      <w:sz w:val="24"/>
      <w:szCs w:val="22"/>
    </w:rPr>
  </w:style>
  <w:style w:type="paragraph" w:customStyle="1" w:styleId="affffffffffffff6">
    <w:name w:val="插图 居中"/>
    <w:basedOn w:val="a3"/>
    <w:qFormat/>
    <w:rsid w:val="000B0AF7"/>
    <w:pPr>
      <w:tabs>
        <w:tab w:val="left" w:pos="3825"/>
        <w:tab w:val="left" w:pos="4680"/>
      </w:tabs>
      <w:spacing w:line="360" w:lineRule="auto"/>
      <w:jc w:val="center"/>
    </w:pPr>
    <w:rPr>
      <w:rFonts w:ascii="Calibri" w:eastAsia="宋体" w:hAnsi="Calibri" w:cs="宋体"/>
      <w:sz w:val="24"/>
      <w:szCs w:val="20"/>
    </w:rPr>
  </w:style>
  <w:style w:type="paragraph" w:customStyle="1" w:styleId="03">
    <w:name w:val="正文03"/>
    <w:basedOn w:val="a3"/>
    <w:qFormat/>
    <w:rsid w:val="000B0AF7"/>
    <w:pPr>
      <w:autoSpaceDE w:val="0"/>
      <w:autoSpaceDN w:val="0"/>
      <w:adjustRightInd w:val="0"/>
      <w:spacing w:line="360" w:lineRule="auto"/>
      <w:ind w:firstLineChars="200" w:firstLine="200"/>
      <w:textAlignment w:val="baseline"/>
    </w:pPr>
    <w:rPr>
      <w:rFonts w:ascii="Calibri" w:eastAsia="宋体" w:hAnsi="Calibri" w:cs="Times New Roman"/>
      <w:sz w:val="24"/>
      <w:szCs w:val="24"/>
    </w:rPr>
  </w:style>
  <w:style w:type="paragraph" w:customStyle="1" w:styleId="2410">
    <w:name w:val="表格文字（241）"/>
    <w:basedOn w:val="a3"/>
    <w:qFormat/>
    <w:rsid w:val="000B0AF7"/>
    <w:pPr>
      <w:autoSpaceDE w:val="0"/>
      <w:autoSpaceDN w:val="0"/>
      <w:adjustRightInd w:val="0"/>
      <w:jc w:val="center"/>
      <w:textAlignment w:val="baseline"/>
    </w:pPr>
    <w:rPr>
      <w:rFonts w:ascii="Calibri" w:eastAsia="宋体" w:hAnsi="Calibri" w:cs="Times New Roman"/>
      <w:bCs/>
      <w:kern w:val="0"/>
      <w:szCs w:val="21"/>
    </w:rPr>
  </w:style>
  <w:style w:type="paragraph" w:customStyle="1" w:styleId="affffffffffffff7">
    <w:name w:val="填表说明"/>
    <w:basedOn w:val="affffffffffffff8"/>
    <w:qFormat/>
    <w:rsid w:val="000B0AF7"/>
    <w:pPr>
      <w:jc w:val="both"/>
    </w:pPr>
  </w:style>
  <w:style w:type="paragraph" w:customStyle="1" w:styleId="affffffffffffff8">
    <w:name w:val="封面字体"/>
    <w:basedOn w:val="a3"/>
    <w:qFormat/>
    <w:rsid w:val="000B0AF7"/>
    <w:pPr>
      <w:widowControl/>
      <w:spacing w:line="360" w:lineRule="auto"/>
      <w:jc w:val="center"/>
    </w:pPr>
    <w:rPr>
      <w:rFonts w:ascii="Calibri" w:eastAsia="宋体" w:hAnsi="Calibri" w:cs="Times New Roman" w:hint="eastAsia"/>
      <w:color w:val="000000"/>
      <w:sz w:val="28"/>
      <w:szCs w:val="20"/>
    </w:rPr>
  </w:style>
  <w:style w:type="paragraph" w:customStyle="1" w:styleId="affffffffffffff9">
    <w:name w:val="缩进"/>
    <w:basedOn w:val="a3"/>
    <w:qFormat/>
    <w:rsid w:val="000B0AF7"/>
    <w:pPr>
      <w:autoSpaceDE w:val="0"/>
      <w:autoSpaceDN w:val="0"/>
      <w:adjustRightInd w:val="0"/>
      <w:spacing w:line="400" w:lineRule="atLeast"/>
      <w:ind w:firstLine="425"/>
      <w:textAlignment w:val="baseline"/>
    </w:pPr>
    <w:rPr>
      <w:rFonts w:ascii="Calibri" w:eastAsia="宋体" w:hAnsi="Calibri" w:cs="Times New Roman"/>
      <w:kern w:val="0"/>
      <w:sz w:val="24"/>
      <w:szCs w:val="20"/>
    </w:rPr>
  </w:style>
  <w:style w:type="paragraph" w:customStyle="1" w:styleId="CharCharCharCharCharCharCharCharCharCharCharCharCharCharChar">
    <w:name w:val="Char Char Char Char Char Char Char Char Char Char Char Char Char Char Char"/>
    <w:basedOn w:val="a3"/>
    <w:qFormat/>
    <w:rsid w:val="000B0AF7"/>
    <w:rPr>
      <w:rFonts w:ascii="Calibri" w:eastAsia="宋体" w:hAnsi="Calibri" w:cs="Times New Roman"/>
      <w:szCs w:val="20"/>
    </w:rPr>
  </w:style>
  <w:style w:type="paragraph" w:customStyle="1" w:styleId="Char1CharChar1CharCharCharCharCharCharChar">
    <w:name w:val="Char1 Char Char1 Char Char Char Char Char Char Char"/>
    <w:basedOn w:val="a3"/>
    <w:qFormat/>
    <w:rsid w:val="000B0AF7"/>
    <w:pPr>
      <w:tabs>
        <w:tab w:val="left" w:pos="360"/>
      </w:tabs>
    </w:pPr>
    <w:rPr>
      <w:rFonts w:ascii="Calibri" w:eastAsia="宋体" w:hAnsi="Calibri" w:cs="Times New Roman"/>
      <w:sz w:val="24"/>
      <w:szCs w:val="24"/>
    </w:rPr>
  </w:style>
  <w:style w:type="paragraph" w:customStyle="1" w:styleId="affffffffffffffa">
    <w:name w:val="正文表标题"/>
    <w:next w:val="a3"/>
    <w:qFormat/>
    <w:rsid w:val="000B0AF7"/>
    <w:pPr>
      <w:spacing w:beforeLines="50" w:before="50" w:afterLines="50" w:after="50"/>
      <w:jc w:val="center"/>
    </w:pPr>
    <w:rPr>
      <w:rFonts w:ascii="Calibri" w:eastAsia="黑体" w:hAnsi="Calibri" w:cs="Times New Roman"/>
      <w:kern w:val="0"/>
      <w:szCs w:val="20"/>
    </w:rPr>
  </w:style>
  <w:style w:type="paragraph" w:customStyle="1" w:styleId="affffffffffffffb">
    <w:name w:val="样式 报告书正文 + 黑体 居中"/>
    <w:basedOn w:val="a3"/>
    <w:qFormat/>
    <w:rsid w:val="000B0AF7"/>
    <w:pPr>
      <w:jc w:val="center"/>
    </w:pPr>
    <w:rPr>
      <w:rFonts w:ascii="宋体" w:eastAsia="宋体" w:hAnsi="Calibri" w:cs="宋体"/>
      <w:b/>
      <w:kern w:val="0"/>
      <w:sz w:val="24"/>
      <w:szCs w:val="20"/>
    </w:rPr>
  </w:style>
  <w:style w:type="paragraph" w:customStyle="1" w:styleId="affffffffffffffc">
    <w:name w:val="二级无标题条"/>
    <w:basedOn w:val="a3"/>
    <w:qFormat/>
    <w:rsid w:val="000B0AF7"/>
    <w:rPr>
      <w:rFonts w:ascii="Calibri" w:eastAsia="宋体" w:hAnsi="Calibri" w:cs="Times New Roman"/>
      <w:szCs w:val="24"/>
    </w:rPr>
  </w:style>
  <w:style w:type="paragraph" w:customStyle="1" w:styleId="affffffffffffffd">
    <w:name w:val="正文表内容"/>
    <w:basedOn w:val="a3"/>
    <w:qFormat/>
    <w:rsid w:val="000B0AF7"/>
    <w:pPr>
      <w:jc w:val="center"/>
    </w:pPr>
    <w:rPr>
      <w:rFonts w:ascii="Calibri" w:eastAsia="宋体" w:hAnsi="Calibri" w:cs="宋体"/>
      <w:szCs w:val="20"/>
    </w:rPr>
  </w:style>
  <w:style w:type="paragraph" w:customStyle="1" w:styleId="Style14">
    <w:name w:val="_Style 14"/>
    <w:basedOn w:val="a3"/>
    <w:next w:val="2f1"/>
    <w:qFormat/>
    <w:rsid w:val="000B0AF7"/>
    <w:pPr>
      <w:spacing w:line="500" w:lineRule="exact"/>
      <w:ind w:firstLineChars="200" w:firstLine="480"/>
    </w:pPr>
    <w:rPr>
      <w:rFonts w:ascii="宋体" w:eastAsia="宋体" w:hAnsi="Calibri" w:cs="Times New Roman"/>
      <w:sz w:val="24"/>
      <w:szCs w:val="20"/>
    </w:rPr>
  </w:style>
  <w:style w:type="paragraph" w:customStyle="1" w:styleId="S-">
    <w:name w:val="S-正文"/>
    <w:basedOn w:val="a3"/>
    <w:qFormat/>
    <w:rsid w:val="000B0AF7"/>
    <w:pPr>
      <w:widowControl/>
      <w:spacing w:line="360" w:lineRule="auto"/>
      <w:ind w:firstLineChars="200" w:firstLine="200"/>
      <w:jc w:val="left"/>
    </w:pPr>
    <w:rPr>
      <w:rFonts w:ascii="仿宋_GB2312" w:eastAsia="仿宋_GB2312" w:hAnsi="Calibri" w:cs="仿宋_GB2312"/>
      <w:sz w:val="28"/>
      <w:szCs w:val="24"/>
    </w:rPr>
  </w:style>
  <w:style w:type="paragraph" w:customStyle="1" w:styleId="Normal0">
    <w:name w:val="[Normal]"/>
    <w:qFormat/>
    <w:rsid w:val="000B0AF7"/>
    <w:pPr>
      <w:widowControl w:val="0"/>
      <w:autoSpaceDE w:val="0"/>
      <w:autoSpaceDN w:val="0"/>
      <w:adjustRightInd w:val="0"/>
    </w:pPr>
    <w:rPr>
      <w:rFonts w:ascii="Arial" w:eastAsia="宋体" w:hAnsi="Arial" w:cs="Arial"/>
      <w:kern w:val="0"/>
      <w:sz w:val="24"/>
      <w:szCs w:val="24"/>
    </w:rPr>
  </w:style>
  <w:style w:type="paragraph" w:customStyle="1" w:styleId="affffffffffffffe">
    <w:name w:val="保护局"/>
    <w:basedOn w:val="a3"/>
    <w:qFormat/>
    <w:rsid w:val="000B0AF7"/>
    <w:pPr>
      <w:widowControl/>
      <w:spacing w:line="360" w:lineRule="auto"/>
      <w:jc w:val="center"/>
      <w:outlineLvl w:val="0"/>
    </w:pPr>
    <w:rPr>
      <w:rFonts w:ascii="Calibri" w:eastAsia="宋体" w:hAnsi="Calibri" w:cs="Times New Roman" w:hint="eastAsia"/>
      <w:b/>
      <w:color w:val="000000"/>
      <w:sz w:val="32"/>
      <w:szCs w:val="20"/>
    </w:rPr>
  </w:style>
  <w:style w:type="paragraph" w:customStyle="1" w:styleId="afffffffffffffff">
    <w:name w:val="바탕글"/>
    <w:qFormat/>
    <w:rsid w:val="000B0AF7"/>
    <w:pPr>
      <w:widowControl w:val="0"/>
      <w:wordWrap w:val="0"/>
      <w:autoSpaceDE w:val="0"/>
      <w:autoSpaceDN w:val="0"/>
      <w:adjustRightInd w:val="0"/>
      <w:spacing w:line="299" w:lineRule="auto"/>
      <w:jc w:val="both"/>
    </w:pPr>
    <w:rPr>
      <w:rFonts w:ascii="Arial" w:eastAsia="GulimChe" w:hAnsi="Arial" w:cs="Times New Roman"/>
      <w:color w:val="000000"/>
      <w:kern w:val="0"/>
      <w:sz w:val="20"/>
      <w:szCs w:val="20"/>
      <w:lang w:eastAsia="ko-KR"/>
    </w:rPr>
  </w:style>
  <w:style w:type="paragraph" w:customStyle="1" w:styleId="CharChar10">
    <w:name w:val="Char Char1"/>
    <w:basedOn w:val="a3"/>
    <w:qFormat/>
    <w:rsid w:val="000B0AF7"/>
    <w:pPr>
      <w:tabs>
        <w:tab w:val="left" w:pos="1080"/>
      </w:tabs>
      <w:ind w:left="1080" w:hanging="720"/>
    </w:pPr>
    <w:rPr>
      <w:rFonts w:ascii="Calibri" w:eastAsia="宋体" w:hAnsi="Calibri" w:cs="Times New Roman"/>
      <w:szCs w:val="24"/>
    </w:rPr>
  </w:style>
  <w:style w:type="paragraph" w:customStyle="1" w:styleId="afffffffffffffff0">
    <w:name w:val="环境影响表"/>
    <w:basedOn w:val="a3"/>
    <w:qFormat/>
    <w:rsid w:val="000B0AF7"/>
    <w:pPr>
      <w:widowControl/>
      <w:spacing w:line="360" w:lineRule="auto"/>
      <w:jc w:val="center"/>
      <w:outlineLvl w:val="0"/>
    </w:pPr>
    <w:rPr>
      <w:rFonts w:ascii="Calibri" w:eastAsia="宋体" w:hAnsi="Calibri" w:cs="Times New Roman" w:hint="eastAsia"/>
      <w:b/>
      <w:color w:val="000000"/>
      <w:sz w:val="52"/>
      <w:szCs w:val="20"/>
    </w:rPr>
  </w:style>
  <w:style w:type="paragraph" w:customStyle="1" w:styleId="5f7">
    <w:name w:val="表格5号"/>
    <w:basedOn w:val="a3"/>
    <w:qFormat/>
    <w:rsid w:val="000B0AF7"/>
    <w:pPr>
      <w:widowControl/>
      <w:autoSpaceDE w:val="0"/>
      <w:autoSpaceDN w:val="0"/>
      <w:adjustRightInd w:val="0"/>
      <w:spacing w:line="300" w:lineRule="exact"/>
      <w:jc w:val="center"/>
    </w:pPr>
    <w:rPr>
      <w:rFonts w:ascii="宋体" w:eastAsia="宋体" w:hAnsi="Calibri" w:cs="Times New Roman"/>
      <w:kern w:val="0"/>
      <w:szCs w:val="19"/>
    </w:rPr>
  </w:style>
  <w:style w:type="character" w:customStyle="1" w:styleId="111Char">
    <w:name w:val="正文111 Char"/>
    <w:link w:val="1113"/>
    <w:qFormat/>
    <w:locked/>
    <w:rsid w:val="000B0AF7"/>
    <w:rPr>
      <w:rFonts w:ascii="Times New Roman" w:eastAsia="宋体" w:hAnsi="Times New Roman" w:cs="Times New Roman"/>
      <w:sz w:val="24"/>
      <w:szCs w:val="24"/>
    </w:rPr>
  </w:style>
  <w:style w:type="paragraph" w:customStyle="1" w:styleId="2ffa">
    <w:name w:val="正文 首行缩进:  2 字符"/>
    <w:basedOn w:val="a3"/>
    <w:uiPriority w:val="99"/>
    <w:qFormat/>
    <w:rsid w:val="000B0AF7"/>
    <w:pPr>
      <w:adjustRightInd w:val="0"/>
      <w:snapToGrid w:val="0"/>
      <w:spacing w:line="360" w:lineRule="auto"/>
      <w:ind w:firstLineChars="200" w:firstLine="579"/>
    </w:pPr>
    <w:rPr>
      <w:rFonts w:ascii="Times New Roman" w:eastAsia="仿宋_GB2312" w:hAnsi="Times New Roman" w:cs="宋体"/>
      <w:snapToGrid w:val="0"/>
      <w:kern w:val="0"/>
      <w:sz w:val="24"/>
      <w:szCs w:val="20"/>
    </w:rPr>
  </w:style>
  <w:style w:type="paragraph" w:customStyle="1" w:styleId="0L0">
    <w:name w:val="0L正文"/>
    <w:basedOn w:val="a3"/>
    <w:qFormat/>
    <w:rsid w:val="000B0AF7"/>
    <w:pPr>
      <w:adjustRightInd w:val="0"/>
      <w:snapToGrid w:val="0"/>
      <w:spacing w:line="360" w:lineRule="auto"/>
      <w:ind w:firstLineChars="200" w:firstLine="200"/>
    </w:pPr>
    <w:rPr>
      <w:rFonts w:ascii="Times New Roman" w:eastAsia="宋体" w:hAnsi="Times New Roman" w:cs="Times New Roman"/>
      <w:sz w:val="24"/>
      <w:szCs w:val="24"/>
    </w:rPr>
  </w:style>
  <w:style w:type="character" w:styleId="afffffffffffffff1">
    <w:name w:val="Placeholder Text"/>
    <w:uiPriority w:val="99"/>
    <w:unhideWhenUsed/>
    <w:qFormat/>
    <w:rsid w:val="000B0AF7"/>
    <w:rPr>
      <w:color w:val="808080"/>
    </w:rPr>
  </w:style>
  <w:style w:type="character" w:customStyle="1" w:styleId="1fff4">
    <w:name w:val="副标题 字符1"/>
    <w:qFormat/>
    <w:rsid w:val="000B0AF7"/>
    <w:rPr>
      <w:rFonts w:ascii="等线" w:eastAsia="等线" w:hAnsi="等线" w:cs="Times New Roman"/>
      <w:b/>
      <w:bCs/>
      <w:kern w:val="28"/>
      <w:sz w:val="32"/>
      <w:szCs w:val="32"/>
    </w:rPr>
  </w:style>
  <w:style w:type="paragraph" w:customStyle="1" w:styleId="afffffffffffffff2">
    <w:name w:val="啊啊正文"/>
    <w:basedOn w:val="a3"/>
    <w:link w:val="Charfff7"/>
    <w:qFormat/>
    <w:rsid w:val="000B0AF7"/>
    <w:pPr>
      <w:widowControl/>
      <w:spacing w:line="360" w:lineRule="auto"/>
      <w:ind w:firstLineChars="200" w:firstLine="200"/>
      <w:jc w:val="left"/>
    </w:pPr>
    <w:rPr>
      <w:rFonts w:ascii="Times New Roman" w:eastAsia="宋体" w:hAnsi="Times New Roman" w:cs="Times New Roman"/>
      <w:bCs/>
      <w:kern w:val="0"/>
      <w:sz w:val="24"/>
      <w:szCs w:val="20"/>
    </w:rPr>
  </w:style>
  <w:style w:type="character" w:customStyle="1" w:styleId="Charfff7">
    <w:name w:val="啊啊正文 Char"/>
    <w:link w:val="afffffffffffffff2"/>
    <w:qFormat/>
    <w:locked/>
    <w:rsid w:val="000B0AF7"/>
    <w:rPr>
      <w:rFonts w:ascii="Times New Roman" w:eastAsia="宋体" w:hAnsi="Times New Roman" w:cs="Times New Roman"/>
      <w:bCs/>
      <w:kern w:val="0"/>
      <w:sz w:val="24"/>
      <w:szCs w:val="20"/>
    </w:rPr>
  </w:style>
  <w:style w:type="paragraph" w:customStyle="1" w:styleId="a2">
    <w:name w:val="列项——（一级）"/>
    <w:qFormat/>
    <w:rsid w:val="000B0AF7"/>
    <w:pPr>
      <w:widowControl w:val="0"/>
      <w:numPr>
        <w:numId w:val="55"/>
      </w:numPr>
      <w:jc w:val="both"/>
    </w:pPr>
    <w:rPr>
      <w:rFonts w:ascii="宋体" w:eastAsia="宋体" w:hAnsi="Times New Roman" w:cs="Times New Roman"/>
      <w:kern w:val="0"/>
      <w:szCs w:val="20"/>
    </w:rPr>
  </w:style>
  <w:style w:type="character" w:customStyle="1" w:styleId="p0Char">
    <w:name w:val="p0 Char"/>
    <w:link w:val="p0"/>
    <w:rsid w:val="000B0AF7"/>
    <w:rPr>
      <w:rFonts w:ascii="Times New Roman" w:eastAsia="仿宋" w:hAnsi="Times New Roman"/>
      <w:kern w:val="0"/>
      <w:sz w:val="24"/>
      <w:szCs w:val="24"/>
    </w:rPr>
  </w:style>
  <w:style w:type="paragraph" w:customStyle="1" w:styleId="afffffffffffffff3">
    <w:name w:val="表头图头"/>
    <w:basedOn w:val="affd"/>
    <w:next w:val="a3"/>
    <w:link w:val="CharCharf3"/>
    <w:qFormat/>
    <w:rsid w:val="000B0AF7"/>
    <w:pPr>
      <w:widowControl/>
      <w:tabs>
        <w:tab w:val="left" w:pos="6780"/>
        <w:tab w:val="left" w:pos="8640"/>
      </w:tabs>
      <w:adjustRightInd w:val="0"/>
      <w:snapToGrid w:val="0"/>
      <w:spacing w:beforeLines="50"/>
      <w:jc w:val="center"/>
    </w:pPr>
    <w:rPr>
      <w:rFonts w:ascii="Times New Roman" w:hAnsi="Times New Roman" w:cs="Times New Roman"/>
      <w:b/>
      <w:lang w:val="en-US" w:bidi="ar-SA"/>
    </w:rPr>
  </w:style>
  <w:style w:type="paragraph" w:customStyle="1" w:styleId="2015-1">
    <w:name w:val="2015-标题1"/>
    <w:basedOn w:val="1"/>
    <w:rsid w:val="000B0AF7"/>
    <w:pPr>
      <w:numPr>
        <w:numId w:val="0"/>
      </w:numPr>
      <w:adjustRightInd w:val="0"/>
      <w:snapToGrid w:val="0"/>
      <w:spacing w:beforeLines="50" w:afterLines="50" w:line="360" w:lineRule="auto"/>
    </w:pPr>
    <w:rPr>
      <w:rFonts w:ascii="宋体" w:eastAsia="宋体" w:hAnsi="宋体" w:cs="宋体"/>
      <w:sz w:val="36"/>
      <w:szCs w:val="20"/>
    </w:rPr>
  </w:style>
  <w:style w:type="character" w:customStyle="1" w:styleId="CharCharf3">
    <w:name w:val="表头图头 Char Char"/>
    <w:link w:val="afffffffffffffff3"/>
    <w:rsid w:val="000B0AF7"/>
    <w:rPr>
      <w:rFonts w:ascii="Times New Roman" w:eastAsia="宋体" w:hAnsi="Times New Roman" w:cs="Times New Roman"/>
      <w:b/>
      <w:sz w:val="24"/>
      <w:szCs w:val="24"/>
    </w:rPr>
  </w:style>
  <w:style w:type="character" w:customStyle="1" w:styleId="Charffd">
    <w:name w:val="表格文本 Char"/>
    <w:link w:val="afffffffffff9"/>
    <w:qFormat/>
    <w:rsid w:val="000B0AF7"/>
    <w:rPr>
      <w:rFonts w:ascii="Times New Roman" w:eastAsia="宋体" w:hAnsi="Times New Roman" w:cs="Times New Roman"/>
      <w:szCs w:val="20"/>
    </w:rPr>
  </w:style>
  <w:style w:type="character" w:customStyle="1" w:styleId="Charfff">
    <w:name w:val="四级标题 Char"/>
    <w:link w:val="affffffffffff8"/>
    <w:rsid w:val="000B0AF7"/>
    <w:rPr>
      <w:rFonts w:ascii="Times New Roman" w:eastAsia="楷体_GB2312" w:hAnsi="Times New Roman" w:cs="Times New Roman"/>
      <w:kern w:val="0"/>
      <w:sz w:val="28"/>
      <w:szCs w:val="20"/>
    </w:rPr>
  </w:style>
  <w:style w:type="paragraph" w:customStyle="1" w:styleId="11-1">
    <w:name w:val="图1.1-1"/>
    <w:basedOn w:val="a3"/>
    <w:next w:val="afa"/>
    <w:qFormat/>
    <w:rsid w:val="000B0AF7"/>
    <w:pPr>
      <w:spacing w:afterLines="50" w:after="50"/>
      <w:jc w:val="center"/>
    </w:pPr>
    <w:rPr>
      <w:rFonts w:ascii="Times New Roman" w:eastAsia="宋体" w:hAnsi="Times New Roman" w:cs="Times New Roman"/>
      <w:b/>
      <w:sz w:val="24"/>
      <w:szCs w:val="24"/>
    </w:rPr>
  </w:style>
  <w:style w:type="paragraph" w:customStyle="1" w:styleId="afffffffffffffff4">
    <w:name w:val="废气编号"/>
    <w:basedOn w:val="affffb"/>
    <w:rsid w:val="000B0AF7"/>
    <w:pPr>
      <w:tabs>
        <w:tab w:val="num" w:pos="360"/>
      </w:tabs>
      <w:ind w:left="0" w:firstLine="420"/>
      <w:jc w:val="center"/>
    </w:pPr>
    <w:rPr>
      <w:rFonts w:ascii="Times New Roman" w:hAnsi="Times New Roman" w:cs="Times New Roman"/>
      <w:sz w:val="18"/>
      <w:szCs w:val="22"/>
      <w:lang w:val="en-US" w:bidi="ar-SA"/>
    </w:rPr>
  </w:style>
  <w:style w:type="table" w:customStyle="1" w:styleId="D">
    <w:name w:val="D小表"/>
    <w:basedOn w:val="a5"/>
    <w:rsid w:val="000B0AF7"/>
    <w:pPr>
      <w:jc w:val="center"/>
    </w:pPr>
    <w:rPr>
      <w:rFonts w:ascii="Times New Roman" w:eastAsia="宋体" w:hAnsi="Times New Roman" w:cs="Times New Roman"/>
      <w:kern w:val="0"/>
      <w:szCs w:val="20"/>
    </w:rPr>
    <w:tblPr>
      <w:tblBorders>
        <w:top w:val="single" w:sz="12" w:space="0" w:color="auto"/>
        <w:bottom w:val="single" w:sz="12" w:space="0" w:color="auto"/>
        <w:insideH w:val="single" w:sz="4" w:space="0" w:color="auto"/>
        <w:insideV w:val="single" w:sz="4" w:space="0" w:color="auto"/>
      </w:tblBorders>
    </w:tblPr>
    <w:tcPr>
      <w:vAlign w:val="center"/>
    </w:tcPr>
  </w:style>
  <w:style w:type="paragraph" w:styleId="afffffffffffffff5">
    <w:name w:val="Revision"/>
    <w:hidden/>
    <w:uiPriority w:val="99"/>
    <w:unhideWhenUsed/>
    <w:rsid w:val="000B0AF7"/>
    <w:rPr>
      <w:rFonts w:ascii="Calibri" w:eastAsia="Calibri" w:hAnsi="Calibri" w:cs="Times New Roman"/>
      <w:kern w:val="0"/>
      <w:sz w:val="22"/>
      <w:lang w:eastAsia="en-US"/>
    </w:rPr>
  </w:style>
  <w:style w:type="paragraph" w:customStyle="1" w:styleId="CharCharChar1CharCharCharCharCharCharChar1">
    <w:name w:val="Char Char Char1 Char Char Char Char Char Char Char1"/>
    <w:basedOn w:val="a3"/>
    <w:rsid w:val="000B0AF7"/>
    <w:pPr>
      <w:spacing w:line="480" w:lineRule="exact"/>
    </w:pPr>
    <w:rPr>
      <w:rFonts w:ascii="Times New Roman" w:eastAsia="宋体" w:hAnsi="Times New Roman" w:cs="Times New Roman"/>
      <w:szCs w:val="24"/>
    </w:rPr>
  </w:style>
  <w:style w:type="paragraph" w:customStyle="1" w:styleId="CharChar1CharCharChar1">
    <w:name w:val="Char Char1 Char Char Char1"/>
    <w:basedOn w:val="a3"/>
    <w:rsid w:val="000B0AF7"/>
    <w:pPr>
      <w:widowControl/>
      <w:spacing w:after="160" w:line="240" w:lineRule="exact"/>
      <w:jc w:val="left"/>
    </w:pPr>
    <w:rPr>
      <w:rFonts w:ascii="Verdana" w:eastAsia="宋体" w:hAnsi="Verdana" w:cs="Verdana"/>
      <w:kern w:val="0"/>
      <w:sz w:val="20"/>
      <w:szCs w:val="20"/>
      <w:lang w:eastAsia="en-US"/>
    </w:rPr>
  </w:style>
  <w:style w:type="paragraph" w:customStyle="1" w:styleId="CharCharCharChar4">
    <w:name w:val="Char Char Char Char4"/>
    <w:basedOn w:val="a3"/>
    <w:rsid w:val="000B0AF7"/>
    <w:rPr>
      <w:rFonts w:ascii="Times New Roman" w:eastAsia="宋体" w:hAnsi="Times New Roman" w:cs="Times New Roman"/>
      <w:szCs w:val="24"/>
    </w:rPr>
  </w:style>
  <w:style w:type="paragraph" w:customStyle="1" w:styleId="CharCharCharChar3">
    <w:name w:val="Char Char Char Char3"/>
    <w:basedOn w:val="a3"/>
    <w:rsid w:val="000B0AF7"/>
    <w:rPr>
      <w:rFonts w:ascii="Times New Roman" w:eastAsia="宋体" w:hAnsi="Times New Roman" w:cs="Times New Roman"/>
      <w:szCs w:val="24"/>
    </w:rPr>
  </w:style>
  <w:style w:type="numbering" w:customStyle="1" w:styleId="79">
    <w:name w:val="无列表7"/>
    <w:next w:val="a6"/>
    <w:uiPriority w:val="99"/>
    <w:semiHidden/>
    <w:unhideWhenUsed/>
    <w:rsid w:val="005C6C27"/>
  </w:style>
  <w:style w:type="table" w:customStyle="1" w:styleId="pxg1">
    <w:name w:val="网格型（pxg）1"/>
    <w:basedOn w:val="a5"/>
    <w:next w:val="ab"/>
    <w:qFormat/>
    <w:rsid w:val="005C6C2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unhideWhenUsed/>
    <w:qFormat/>
    <w:rsid w:val="005C6C27"/>
    <w:rPr>
      <w:rFonts w:ascii="Times New Roman" w:eastAsia="宋体" w:hAnsi="Times New Roman" w:cs="Times New Roman"/>
      <w:kern w:val="0"/>
      <w:sz w:val="20"/>
      <w:szCs w:val="20"/>
    </w:rPr>
    <w:tblPr>
      <w:tblCellMar>
        <w:top w:w="0" w:type="dxa"/>
        <w:left w:w="0" w:type="dxa"/>
        <w:bottom w:w="0" w:type="dxa"/>
        <w:right w:w="0" w:type="dxa"/>
      </w:tblCellMar>
    </w:tblPr>
  </w:style>
  <w:style w:type="table" w:customStyle="1" w:styleId="119">
    <w:name w:val="报告表格11"/>
    <w:basedOn w:val="ab"/>
    <w:qFormat/>
    <w:rsid w:val="005C6C27"/>
    <w:pPr>
      <w:widowControl w:val="0"/>
      <w:jc w:val="both"/>
    </w:pPr>
    <w:rPr>
      <w:rFonts w:ascii="Times New Roman" w:eastAsia="宋体" w:hAnsi="Times New Roman" w:cs="Times New Roman"/>
      <w:kern w:val="0"/>
      <w:szCs w:val="20"/>
    </w:rPr>
    <w:tblPr>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CellMar>
        <w:top w:w="28" w:type="dxa"/>
        <w:bottom w:w="28" w:type="dxa"/>
      </w:tblCellMar>
    </w:tblPr>
    <w:tcPr>
      <w:vAlign w:val="center"/>
    </w:tcPr>
    <w:tblStylePr w:type="firstRow">
      <w:rPr>
        <w:rFonts w:eastAsia="Wingdings"/>
        <w:sz w:val="21"/>
      </w:rPr>
      <w:tblPr/>
      <w:tcPr>
        <w:tcBorders>
          <w:top w:val="single" w:sz="12" w:space="0" w:color="auto"/>
          <w:left w:val="nil"/>
          <w:bottom w:val="nil"/>
          <w:right w:val="nil"/>
          <w:insideH w:val="single" w:sz="6" w:space="0" w:color="auto"/>
          <w:insideV w:val="single" w:sz="6" w:space="0" w:color="auto"/>
          <w:tl2br w:val="nil"/>
          <w:tr2bl w:val="nil"/>
        </w:tcBorders>
      </w:tcPr>
    </w:tblStylePr>
  </w:style>
  <w:style w:type="numbering" w:customStyle="1" w:styleId="28">
    <w:name w:val="样式28"/>
    <w:uiPriority w:val="99"/>
    <w:rsid w:val="005C6C27"/>
    <w:pPr>
      <w:numPr>
        <w:numId w:val="5"/>
      </w:numPr>
    </w:pPr>
  </w:style>
  <w:style w:type="numbering" w:customStyle="1" w:styleId="51">
    <w:name w:val="样式51"/>
    <w:uiPriority w:val="99"/>
    <w:rsid w:val="005C6C27"/>
    <w:pPr>
      <w:numPr>
        <w:numId w:val="6"/>
      </w:numPr>
    </w:pPr>
  </w:style>
  <w:style w:type="numbering" w:customStyle="1" w:styleId="142">
    <w:name w:val="无列表14"/>
    <w:next w:val="a6"/>
    <w:semiHidden/>
    <w:rsid w:val="005C6C27"/>
  </w:style>
  <w:style w:type="numbering" w:customStyle="1" w:styleId="242">
    <w:name w:val="无列表24"/>
    <w:next w:val="a6"/>
    <w:semiHidden/>
    <w:rsid w:val="005C6C27"/>
  </w:style>
  <w:style w:type="numbering" w:customStyle="1" w:styleId="342">
    <w:name w:val="无列表34"/>
    <w:next w:val="a6"/>
    <w:semiHidden/>
    <w:rsid w:val="005C6C27"/>
  </w:style>
  <w:style w:type="table" w:customStyle="1" w:styleId="-114">
    <w:name w:val="网格型-114"/>
    <w:basedOn w:val="3f3"/>
    <w:next w:val="ab"/>
    <w:rsid w:val="005C6C27"/>
    <w:pPr>
      <w:spacing w:line="240" w:lineRule="auto"/>
      <w:ind w:firstLineChars="0" w:firstLine="0"/>
      <w:jc w:val="center"/>
    </w:pPr>
    <w:rPr>
      <w:rFonts w:ascii="宋体"/>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numbering" w:customStyle="1" w:styleId="1140">
    <w:name w:val="无列表114"/>
    <w:next w:val="a6"/>
    <w:semiHidden/>
    <w:rsid w:val="005C6C27"/>
  </w:style>
  <w:style w:type="numbering" w:customStyle="1" w:styleId="11110">
    <w:name w:val="无列表1111"/>
    <w:next w:val="a6"/>
    <w:semiHidden/>
    <w:rsid w:val="005C6C27"/>
  </w:style>
  <w:style w:type="numbering" w:customStyle="1" w:styleId="2111">
    <w:name w:val="无列表211"/>
    <w:next w:val="a6"/>
    <w:semiHidden/>
    <w:rsid w:val="005C6C27"/>
  </w:style>
  <w:style w:type="numbering" w:customStyle="1" w:styleId="3110">
    <w:name w:val="无列表311"/>
    <w:next w:val="a6"/>
    <w:semiHidden/>
    <w:rsid w:val="005C6C27"/>
  </w:style>
  <w:style w:type="numbering" w:customStyle="1" w:styleId="430">
    <w:name w:val="无列表43"/>
    <w:next w:val="a6"/>
    <w:semiHidden/>
    <w:rsid w:val="005C6C27"/>
  </w:style>
  <w:style w:type="numbering" w:customStyle="1" w:styleId="511">
    <w:name w:val="无列表51"/>
    <w:next w:val="a6"/>
    <w:semiHidden/>
    <w:rsid w:val="005C6C27"/>
  </w:style>
  <w:style w:type="numbering" w:customStyle="1" w:styleId="1210">
    <w:name w:val="无列表121"/>
    <w:next w:val="a6"/>
    <w:semiHidden/>
    <w:rsid w:val="005C6C27"/>
  </w:style>
  <w:style w:type="numbering" w:customStyle="1" w:styleId="1121">
    <w:name w:val="无列表1121"/>
    <w:next w:val="a6"/>
    <w:semiHidden/>
    <w:rsid w:val="005C6C27"/>
  </w:style>
  <w:style w:type="numbering" w:customStyle="1" w:styleId="2210">
    <w:name w:val="无列表221"/>
    <w:next w:val="a6"/>
    <w:semiHidden/>
    <w:rsid w:val="005C6C27"/>
  </w:style>
  <w:style w:type="numbering" w:customStyle="1" w:styleId="3210">
    <w:name w:val="无列表321"/>
    <w:next w:val="a6"/>
    <w:semiHidden/>
    <w:rsid w:val="005C6C27"/>
  </w:style>
  <w:style w:type="numbering" w:customStyle="1" w:styleId="4110">
    <w:name w:val="无列表411"/>
    <w:next w:val="a6"/>
    <w:semiHidden/>
    <w:rsid w:val="005C6C27"/>
  </w:style>
  <w:style w:type="numbering" w:customStyle="1" w:styleId="611">
    <w:name w:val="无列表61"/>
    <w:next w:val="a6"/>
    <w:semiHidden/>
    <w:rsid w:val="005C6C27"/>
  </w:style>
  <w:style w:type="numbering" w:customStyle="1" w:styleId="1310">
    <w:name w:val="无列表131"/>
    <w:next w:val="a6"/>
    <w:semiHidden/>
    <w:rsid w:val="005C6C27"/>
  </w:style>
  <w:style w:type="numbering" w:customStyle="1" w:styleId="1131">
    <w:name w:val="无列表1131"/>
    <w:next w:val="a6"/>
    <w:semiHidden/>
    <w:rsid w:val="005C6C27"/>
  </w:style>
  <w:style w:type="numbering" w:customStyle="1" w:styleId="2311">
    <w:name w:val="无列表231"/>
    <w:next w:val="a6"/>
    <w:semiHidden/>
    <w:rsid w:val="005C6C27"/>
  </w:style>
  <w:style w:type="numbering" w:customStyle="1" w:styleId="3310">
    <w:name w:val="无列表331"/>
    <w:next w:val="a6"/>
    <w:semiHidden/>
    <w:rsid w:val="005C6C27"/>
  </w:style>
  <w:style w:type="numbering" w:customStyle="1" w:styleId="421">
    <w:name w:val="无列表421"/>
    <w:next w:val="a6"/>
    <w:semiHidden/>
    <w:rsid w:val="005C6C27"/>
  </w:style>
  <w:style w:type="numbering" w:customStyle="1" w:styleId="112">
    <w:name w:val="当前列表11"/>
    <w:rsid w:val="005C6C27"/>
    <w:pPr>
      <w:numPr>
        <w:numId w:val="18"/>
      </w:numPr>
    </w:pPr>
  </w:style>
  <w:style w:type="numbering" w:customStyle="1" w:styleId="11111111111">
    <w:name w:val="1 / 1.1 / 1.1.1 / 1.1.1.11"/>
    <w:basedOn w:val="a6"/>
    <w:next w:val="111111"/>
    <w:semiHidden/>
    <w:rsid w:val="005C6C27"/>
    <w:pPr>
      <w:numPr>
        <w:numId w:val="19"/>
      </w:numPr>
    </w:pPr>
  </w:style>
  <w:style w:type="numbering" w:customStyle="1" w:styleId="1111111121">
    <w:name w:val="1 / 1.1 / 1.1.11121"/>
    <w:basedOn w:val="a6"/>
    <w:next w:val="111111"/>
    <w:rsid w:val="005C6C27"/>
    <w:pPr>
      <w:numPr>
        <w:numId w:val="22"/>
      </w:numPr>
    </w:pPr>
  </w:style>
  <w:style w:type="numbering" w:customStyle="1" w:styleId="81">
    <w:name w:val="样式81"/>
    <w:uiPriority w:val="99"/>
    <w:rsid w:val="005C6C27"/>
    <w:pPr>
      <w:numPr>
        <w:numId w:val="23"/>
      </w:numPr>
    </w:pPr>
  </w:style>
  <w:style w:type="numbering" w:customStyle="1" w:styleId="91">
    <w:name w:val="样式91"/>
    <w:uiPriority w:val="99"/>
    <w:rsid w:val="005C6C27"/>
    <w:pPr>
      <w:numPr>
        <w:numId w:val="24"/>
      </w:numPr>
    </w:pPr>
  </w:style>
  <w:style w:type="numbering" w:customStyle="1" w:styleId="101">
    <w:name w:val="样式101"/>
    <w:uiPriority w:val="99"/>
    <w:rsid w:val="005C6C27"/>
    <w:pPr>
      <w:numPr>
        <w:numId w:val="25"/>
      </w:numPr>
    </w:pPr>
  </w:style>
  <w:style w:type="numbering" w:customStyle="1" w:styleId="111">
    <w:name w:val="样式111"/>
    <w:uiPriority w:val="99"/>
    <w:rsid w:val="005C6C27"/>
    <w:pPr>
      <w:numPr>
        <w:numId w:val="27"/>
      </w:numPr>
    </w:pPr>
  </w:style>
  <w:style w:type="numbering" w:customStyle="1" w:styleId="121">
    <w:name w:val="样式121"/>
    <w:uiPriority w:val="99"/>
    <w:rsid w:val="005C6C27"/>
    <w:pPr>
      <w:numPr>
        <w:numId w:val="28"/>
      </w:numPr>
    </w:pPr>
  </w:style>
  <w:style w:type="numbering" w:customStyle="1" w:styleId="131">
    <w:name w:val="样式131"/>
    <w:uiPriority w:val="99"/>
    <w:rsid w:val="005C6C27"/>
    <w:pPr>
      <w:numPr>
        <w:numId w:val="29"/>
      </w:numPr>
    </w:pPr>
  </w:style>
  <w:style w:type="numbering" w:customStyle="1" w:styleId="141">
    <w:name w:val="样式141"/>
    <w:uiPriority w:val="99"/>
    <w:rsid w:val="005C6C27"/>
    <w:pPr>
      <w:numPr>
        <w:numId w:val="30"/>
      </w:numPr>
    </w:pPr>
  </w:style>
  <w:style w:type="numbering" w:customStyle="1" w:styleId="151">
    <w:name w:val="样式151"/>
    <w:uiPriority w:val="99"/>
    <w:rsid w:val="005C6C27"/>
    <w:pPr>
      <w:numPr>
        <w:numId w:val="31"/>
      </w:numPr>
    </w:pPr>
  </w:style>
  <w:style w:type="numbering" w:customStyle="1" w:styleId="161">
    <w:name w:val="样式161"/>
    <w:uiPriority w:val="99"/>
    <w:rsid w:val="005C6C27"/>
    <w:pPr>
      <w:numPr>
        <w:numId w:val="32"/>
      </w:numPr>
    </w:pPr>
  </w:style>
  <w:style w:type="numbering" w:customStyle="1" w:styleId="181">
    <w:name w:val="样式181"/>
    <w:uiPriority w:val="99"/>
    <w:rsid w:val="005C6C27"/>
    <w:pPr>
      <w:numPr>
        <w:numId w:val="34"/>
      </w:numPr>
    </w:pPr>
  </w:style>
  <w:style w:type="numbering" w:customStyle="1" w:styleId="191">
    <w:name w:val="样式191"/>
    <w:uiPriority w:val="99"/>
    <w:rsid w:val="005C6C27"/>
    <w:pPr>
      <w:numPr>
        <w:numId w:val="35"/>
      </w:numPr>
    </w:pPr>
  </w:style>
  <w:style w:type="numbering" w:customStyle="1" w:styleId="201">
    <w:name w:val="样式201"/>
    <w:uiPriority w:val="99"/>
    <w:rsid w:val="005C6C27"/>
    <w:pPr>
      <w:numPr>
        <w:numId w:val="36"/>
      </w:numPr>
    </w:pPr>
  </w:style>
  <w:style w:type="numbering" w:customStyle="1" w:styleId="211">
    <w:name w:val="样式211"/>
    <w:uiPriority w:val="99"/>
    <w:rsid w:val="005C6C27"/>
    <w:pPr>
      <w:numPr>
        <w:numId w:val="37"/>
      </w:numPr>
    </w:pPr>
  </w:style>
  <w:style w:type="numbering" w:customStyle="1" w:styleId="221">
    <w:name w:val="样式221"/>
    <w:uiPriority w:val="99"/>
    <w:rsid w:val="005C6C27"/>
    <w:pPr>
      <w:numPr>
        <w:numId w:val="38"/>
      </w:numPr>
    </w:pPr>
  </w:style>
  <w:style w:type="numbering" w:customStyle="1" w:styleId="231">
    <w:name w:val="样式231"/>
    <w:uiPriority w:val="99"/>
    <w:rsid w:val="005C6C27"/>
    <w:pPr>
      <w:numPr>
        <w:numId w:val="39"/>
      </w:numPr>
    </w:pPr>
  </w:style>
  <w:style w:type="numbering" w:customStyle="1" w:styleId="241">
    <w:name w:val="样式241"/>
    <w:uiPriority w:val="99"/>
    <w:rsid w:val="005C6C27"/>
    <w:pPr>
      <w:numPr>
        <w:numId w:val="40"/>
      </w:numPr>
    </w:pPr>
  </w:style>
  <w:style w:type="numbering" w:customStyle="1" w:styleId="251">
    <w:name w:val="样式251"/>
    <w:uiPriority w:val="99"/>
    <w:rsid w:val="005C6C27"/>
    <w:pPr>
      <w:numPr>
        <w:numId w:val="41"/>
      </w:numPr>
    </w:pPr>
  </w:style>
  <w:style w:type="numbering" w:customStyle="1" w:styleId="261">
    <w:name w:val="样式261"/>
    <w:uiPriority w:val="99"/>
    <w:rsid w:val="005C6C27"/>
    <w:pPr>
      <w:numPr>
        <w:numId w:val="42"/>
      </w:numPr>
    </w:pPr>
  </w:style>
  <w:style w:type="numbering" w:customStyle="1" w:styleId="271">
    <w:name w:val="样式271"/>
    <w:uiPriority w:val="99"/>
    <w:rsid w:val="005C6C27"/>
    <w:pPr>
      <w:numPr>
        <w:numId w:val="4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939669">
      <w:bodyDiv w:val="1"/>
      <w:marLeft w:val="0"/>
      <w:marRight w:val="0"/>
      <w:marTop w:val="0"/>
      <w:marBottom w:val="0"/>
      <w:divBdr>
        <w:top w:val="none" w:sz="0" w:space="0" w:color="auto"/>
        <w:left w:val="none" w:sz="0" w:space="0" w:color="auto"/>
        <w:bottom w:val="none" w:sz="0" w:space="0" w:color="auto"/>
        <w:right w:val="none" w:sz="0" w:space="0" w:color="auto"/>
      </w:divBdr>
    </w:div>
    <w:div w:id="99645334">
      <w:bodyDiv w:val="1"/>
      <w:marLeft w:val="0"/>
      <w:marRight w:val="0"/>
      <w:marTop w:val="0"/>
      <w:marBottom w:val="0"/>
      <w:divBdr>
        <w:top w:val="none" w:sz="0" w:space="0" w:color="auto"/>
        <w:left w:val="none" w:sz="0" w:space="0" w:color="auto"/>
        <w:bottom w:val="none" w:sz="0" w:space="0" w:color="auto"/>
        <w:right w:val="none" w:sz="0" w:space="0" w:color="auto"/>
      </w:divBdr>
    </w:div>
    <w:div w:id="110901639">
      <w:bodyDiv w:val="1"/>
      <w:marLeft w:val="0"/>
      <w:marRight w:val="0"/>
      <w:marTop w:val="0"/>
      <w:marBottom w:val="0"/>
      <w:divBdr>
        <w:top w:val="none" w:sz="0" w:space="0" w:color="auto"/>
        <w:left w:val="none" w:sz="0" w:space="0" w:color="auto"/>
        <w:bottom w:val="none" w:sz="0" w:space="0" w:color="auto"/>
        <w:right w:val="none" w:sz="0" w:space="0" w:color="auto"/>
      </w:divBdr>
    </w:div>
    <w:div w:id="199586163">
      <w:bodyDiv w:val="1"/>
      <w:marLeft w:val="0"/>
      <w:marRight w:val="0"/>
      <w:marTop w:val="0"/>
      <w:marBottom w:val="0"/>
      <w:divBdr>
        <w:top w:val="none" w:sz="0" w:space="0" w:color="auto"/>
        <w:left w:val="none" w:sz="0" w:space="0" w:color="auto"/>
        <w:bottom w:val="none" w:sz="0" w:space="0" w:color="auto"/>
        <w:right w:val="none" w:sz="0" w:space="0" w:color="auto"/>
      </w:divBdr>
    </w:div>
    <w:div w:id="231544574">
      <w:bodyDiv w:val="1"/>
      <w:marLeft w:val="0"/>
      <w:marRight w:val="0"/>
      <w:marTop w:val="0"/>
      <w:marBottom w:val="0"/>
      <w:divBdr>
        <w:top w:val="none" w:sz="0" w:space="0" w:color="auto"/>
        <w:left w:val="none" w:sz="0" w:space="0" w:color="auto"/>
        <w:bottom w:val="none" w:sz="0" w:space="0" w:color="auto"/>
        <w:right w:val="none" w:sz="0" w:space="0" w:color="auto"/>
      </w:divBdr>
    </w:div>
    <w:div w:id="333728111">
      <w:bodyDiv w:val="1"/>
      <w:marLeft w:val="0"/>
      <w:marRight w:val="0"/>
      <w:marTop w:val="0"/>
      <w:marBottom w:val="0"/>
      <w:divBdr>
        <w:top w:val="none" w:sz="0" w:space="0" w:color="auto"/>
        <w:left w:val="none" w:sz="0" w:space="0" w:color="auto"/>
        <w:bottom w:val="none" w:sz="0" w:space="0" w:color="auto"/>
        <w:right w:val="none" w:sz="0" w:space="0" w:color="auto"/>
      </w:divBdr>
    </w:div>
    <w:div w:id="376853413">
      <w:bodyDiv w:val="1"/>
      <w:marLeft w:val="0"/>
      <w:marRight w:val="0"/>
      <w:marTop w:val="0"/>
      <w:marBottom w:val="0"/>
      <w:divBdr>
        <w:top w:val="none" w:sz="0" w:space="0" w:color="auto"/>
        <w:left w:val="none" w:sz="0" w:space="0" w:color="auto"/>
        <w:bottom w:val="none" w:sz="0" w:space="0" w:color="auto"/>
        <w:right w:val="none" w:sz="0" w:space="0" w:color="auto"/>
      </w:divBdr>
    </w:div>
    <w:div w:id="380633313">
      <w:bodyDiv w:val="1"/>
      <w:marLeft w:val="0"/>
      <w:marRight w:val="0"/>
      <w:marTop w:val="0"/>
      <w:marBottom w:val="0"/>
      <w:divBdr>
        <w:top w:val="none" w:sz="0" w:space="0" w:color="auto"/>
        <w:left w:val="none" w:sz="0" w:space="0" w:color="auto"/>
        <w:bottom w:val="none" w:sz="0" w:space="0" w:color="auto"/>
        <w:right w:val="none" w:sz="0" w:space="0" w:color="auto"/>
      </w:divBdr>
    </w:div>
    <w:div w:id="405304341">
      <w:bodyDiv w:val="1"/>
      <w:marLeft w:val="0"/>
      <w:marRight w:val="0"/>
      <w:marTop w:val="0"/>
      <w:marBottom w:val="0"/>
      <w:divBdr>
        <w:top w:val="none" w:sz="0" w:space="0" w:color="auto"/>
        <w:left w:val="none" w:sz="0" w:space="0" w:color="auto"/>
        <w:bottom w:val="none" w:sz="0" w:space="0" w:color="auto"/>
        <w:right w:val="none" w:sz="0" w:space="0" w:color="auto"/>
      </w:divBdr>
    </w:div>
    <w:div w:id="433287173">
      <w:bodyDiv w:val="1"/>
      <w:marLeft w:val="0"/>
      <w:marRight w:val="0"/>
      <w:marTop w:val="0"/>
      <w:marBottom w:val="0"/>
      <w:divBdr>
        <w:top w:val="none" w:sz="0" w:space="0" w:color="auto"/>
        <w:left w:val="none" w:sz="0" w:space="0" w:color="auto"/>
        <w:bottom w:val="none" w:sz="0" w:space="0" w:color="auto"/>
        <w:right w:val="none" w:sz="0" w:space="0" w:color="auto"/>
      </w:divBdr>
    </w:div>
    <w:div w:id="454057458">
      <w:bodyDiv w:val="1"/>
      <w:marLeft w:val="0"/>
      <w:marRight w:val="0"/>
      <w:marTop w:val="0"/>
      <w:marBottom w:val="0"/>
      <w:divBdr>
        <w:top w:val="none" w:sz="0" w:space="0" w:color="auto"/>
        <w:left w:val="none" w:sz="0" w:space="0" w:color="auto"/>
        <w:bottom w:val="none" w:sz="0" w:space="0" w:color="auto"/>
        <w:right w:val="none" w:sz="0" w:space="0" w:color="auto"/>
      </w:divBdr>
    </w:div>
    <w:div w:id="470054706">
      <w:bodyDiv w:val="1"/>
      <w:marLeft w:val="0"/>
      <w:marRight w:val="0"/>
      <w:marTop w:val="0"/>
      <w:marBottom w:val="0"/>
      <w:divBdr>
        <w:top w:val="none" w:sz="0" w:space="0" w:color="auto"/>
        <w:left w:val="none" w:sz="0" w:space="0" w:color="auto"/>
        <w:bottom w:val="none" w:sz="0" w:space="0" w:color="auto"/>
        <w:right w:val="none" w:sz="0" w:space="0" w:color="auto"/>
      </w:divBdr>
    </w:div>
    <w:div w:id="644510132">
      <w:bodyDiv w:val="1"/>
      <w:marLeft w:val="0"/>
      <w:marRight w:val="0"/>
      <w:marTop w:val="0"/>
      <w:marBottom w:val="0"/>
      <w:divBdr>
        <w:top w:val="none" w:sz="0" w:space="0" w:color="auto"/>
        <w:left w:val="none" w:sz="0" w:space="0" w:color="auto"/>
        <w:bottom w:val="none" w:sz="0" w:space="0" w:color="auto"/>
        <w:right w:val="none" w:sz="0" w:space="0" w:color="auto"/>
      </w:divBdr>
    </w:div>
    <w:div w:id="671880496">
      <w:bodyDiv w:val="1"/>
      <w:marLeft w:val="0"/>
      <w:marRight w:val="0"/>
      <w:marTop w:val="0"/>
      <w:marBottom w:val="0"/>
      <w:divBdr>
        <w:top w:val="none" w:sz="0" w:space="0" w:color="auto"/>
        <w:left w:val="none" w:sz="0" w:space="0" w:color="auto"/>
        <w:bottom w:val="none" w:sz="0" w:space="0" w:color="auto"/>
        <w:right w:val="none" w:sz="0" w:space="0" w:color="auto"/>
      </w:divBdr>
    </w:div>
    <w:div w:id="708920871">
      <w:bodyDiv w:val="1"/>
      <w:marLeft w:val="0"/>
      <w:marRight w:val="0"/>
      <w:marTop w:val="0"/>
      <w:marBottom w:val="0"/>
      <w:divBdr>
        <w:top w:val="none" w:sz="0" w:space="0" w:color="auto"/>
        <w:left w:val="none" w:sz="0" w:space="0" w:color="auto"/>
        <w:bottom w:val="none" w:sz="0" w:space="0" w:color="auto"/>
        <w:right w:val="none" w:sz="0" w:space="0" w:color="auto"/>
      </w:divBdr>
    </w:div>
    <w:div w:id="711423011">
      <w:bodyDiv w:val="1"/>
      <w:marLeft w:val="0"/>
      <w:marRight w:val="0"/>
      <w:marTop w:val="0"/>
      <w:marBottom w:val="0"/>
      <w:divBdr>
        <w:top w:val="none" w:sz="0" w:space="0" w:color="auto"/>
        <w:left w:val="none" w:sz="0" w:space="0" w:color="auto"/>
        <w:bottom w:val="none" w:sz="0" w:space="0" w:color="auto"/>
        <w:right w:val="none" w:sz="0" w:space="0" w:color="auto"/>
      </w:divBdr>
    </w:div>
    <w:div w:id="716781334">
      <w:bodyDiv w:val="1"/>
      <w:marLeft w:val="0"/>
      <w:marRight w:val="0"/>
      <w:marTop w:val="0"/>
      <w:marBottom w:val="0"/>
      <w:divBdr>
        <w:top w:val="none" w:sz="0" w:space="0" w:color="auto"/>
        <w:left w:val="none" w:sz="0" w:space="0" w:color="auto"/>
        <w:bottom w:val="none" w:sz="0" w:space="0" w:color="auto"/>
        <w:right w:val="none" w:sz="0" w:space="0" w:color="auto"/>
      </w:divBdr>
    </w:div>
    <w:div w:id="731654963">
      <w:bodyDiv w:val="1"/>
      <w:marLeft w:val="0"/>
      <w:marRight w:val="0"/>
      <w:marTop w:val="0"/>
      <w:marBottom w:val="0"/>
      <w:divBdr>
        <w:top w:val="none" w:sz="0" w:space="0" w:color="auto"/>
        <w:left w:val="none" w:sz="0" w:space="0" w:color="auto"/>
        <w:bottom w:val="none" w:sz="0" w:space="0" w:color="auto"/>
        <w:right w:val="none" w:sz="0" w:space="0" w:color="auto"/>
      </w:divBdr>
    </w:div>
    <w:div w:id="772944312">
      <w:bodyDiv w:val="1"/>
      <w:marLeft w:val="0"/>
      <w:marRight w:val="0"/>
      <w:marTop w:val="0"/>
      <w:marBottom w:val="0"/>
      <w:divBdr>
        <w:top w:val="none" w:sz="0" w:space="0" w:color="auto"/>
        <w:left w:val="none" w:sz="0" w:space="0" w:color="auto"/>
        <w:bottom w:val="none" w:sz="0" w:space="0" w:color="auto"/>
        <w:right w:val="none" w:sz="0" w:space="0" w:color="auto"/>
      </w:divBdr>
    </w:div>
    <w:div w:id="788159406">
      <w:bodyDiv w:val="1"/>
      <w:marLeft w:val="0"/>
      <w:marRight w:val="0"/>
      <w:marTop w:val="0"/>
      <w:marBottom w:val="0"/>
      <w:divBdr>
        <w:top w:val="none" w:sz="0" w:space="0" w:color="auto"/>
        <w:left w:val="none" w:sz="0" w:space="0" w:color="auto"/>
        <w:bottom w:val="none" w:sz="0" w:space="0" w:color="auto"/>
        <w:right w:val="none" w:sz="0" w:space="0" w:color="auto"/>
      </w:divBdr>
    </w:div>
    <w:div w:id="799418003">
      <w:bodyDiv w:val="1"/>
      <w:marLeft w:val="0"/>
      <w:marRight w:val="0"/>
      <w:marTop w:val="0"/>
      <w:marBottom w:val="0"/>
      <w:divBdr>
        <w:top w:val="none" w:sz="0" w:space="0" w:color="auto"/>
        <w:left w:val="none" w:sz="0" w:space="0" w:color="auto"/>
        <w:bottom w:val="none" w:sz="0" w:space="0" w:color="auto"/>
        <w:right w:val="none" w:sz="0" w:space="0" w:color="auto"/>
      </w:divBdr>
    </w:div>
    <w:div w:id="806629194">
      <w:bodyDiv w:val="1"/>
      <w:marLeft w:val="0"/>
      <w:marRight w:val="0"/>
      <w:marTop w:val="0"/>
      <w:marBottom w:val="0"/>
      <w:divBdr>
        <w:top w:val="none" w:sz="0" w:space="0" w:color="auto"/>
        <w:left w:val="none" w:sz="0" w:space="0" w:color="auto"/>
        <w:bottom w:val="none" w:sz="0" w:space="0" w:color="auto"/>
        <w:right w:val="none" w:sz="0" w:space="0" w:color="auto"/>
      </w:divBdr>
    </w:div>
    <w:div w:id="834759653">
      <w:bodyDiv w:val="1"/>
      <w:marLeft w:val="0"/>
      <w:marRight w:val="0"/>
      <w:marTop w:val="0"/>
      <w:marBottom w:val="0"/>
      <w:divBdr>
        <w:top w:val="none" w:sz="0" w:space="0" w:color="auto"/>
        <w:left w:val="none" w:sz="0" w:space="0" w:color="auto"/>
        <w:bottom w:val="none" w:sz="0" w:space="0" w:color="auto"/>
        <w:right w:val="none" w:sz="0" w:space="0" w:color="auto"/>
      </w:divBdr>
    </w:div>
    <w:div w:id="861016961">
      <w:bodyDiv w:val="1"/>
      <w:marLeft w:val="0"/>
      <w:marRight w:val="0"/>
      <w:marTop w:val="0"/>
      <w:marBottom w:val="0"/>
      <w:divBdr>
        <w:top w:val="none" w:sz="0" w:space="0" w:color="auto"/>
        <w:left w:val="none" w:sz="0" w:space="0" w:color="auto"/>
        <w:bottom w:val="none" w:sz="0" w:space="0" w:color="auto"/>
        <w:right w:val="none" w:sz="0" w:space="0" w:color="auto"/>
      </w:divBdr>
    </w:div>
    <w:div w:id="916523290">
      <w:bodyDiv w:val="1"/>
      <w:marLeft w:val="0"/>
      <w:marRight w:val="0"/>
      <w:marTop w:val="0"/>
      <w:marBottom w:val="0"/>
      <w:divBdr>
        <w:top w:val="none" w:sz="0" w:space="0" w:color="auto"/>
        <w:left w:val="none" w:sz="0" w:space="0" w:color="auto"/>
        <w:bottom w:val="none" w:sz="0" w:space="0" w:color="auto"/>
        <w:right w:val="none" w:sz="0" w:space="0" w:color="auto"/>
      </w:divBdr>
    </w:div>
    <w:div w:id="920333517">
      <w:bodyDiv w:val="1"/>
      <w:marLeft w:val="0"/>
      <w:marRight w:val="0"/>
      <w:marTop w:val="0"/>
      <w:marBottom w:val="0"/>
      <w:divBdr>
        <w:top w:val="none" w:sz="0" w:space="0" w:color="auto"/>
        <w:left w:val="none" w:sz="0" w:space="0" w:color="auto"/>
        <w:bottom w:val="none" w:sz="0" w:space="0" w:color="auto"/>
        <w:right w:val="none" w:sz="0" w:space="0" w:color="auto"/>
      </w:divBdr>
    </w:div>
    <w:div w:id="926114797">
      <w:bodyDiv w:val="1"/>
      <w:marLeft w:val="0"/>
      <w:marRight w:val="0"/>
      <w:marTop w:val="0"/>
      <w:marBottom w:val="0"/>
      <w:divBdr>
        <w:top w:val="none" w:sz="0" w:space="0" w:color="auto"/>
        <w:left w:val="none" w:sz="0" w:space="0" w:color="auto"/>
        <w:bottom w:val="none" w:sz="0" w:space="0" w:color="auto"/>
        <w:right w:val="none" w:sz="0" w:space="0" w:color="auto"/>
      </w:divBdr>
    </w:div>
    <w:div w:id="938219289">
      <w:bodyDiv w:val="1"/>
      <w:marLeft w:val="0"/>
      <w:marRight w:val="0"/>
      <w:marTop w:val="0"/>
      <w:marBottom w:val="0"/>
      <w:divBdr>
        <w:top w:val="none" w:sz="0" w:space="0" w:color="auto"/>
        <w:left w:val="none" w:sz="0" w:space="0" w:color="auto"/>
        <w:bottom w:val="none" w:sz="0" w:space="0" w:color="auto"/>
        <w:right w:val="none" w:sz="0" w:space="0" w:color="auto"/>
      </w:divBdr>
    </w:div>
    <w:div w:id="938879151">
      <w:bodyDiv w:val="1"/>
      <w:marLeft w:val="0"/>
      <w:marRight w:val="0"/>
      <w:marTop w:val="0"/>
      <w:marBottom w:val="0"/>
      <w:divBdr>
        <w:top w:val="none" w:sz="0" w:space="0" w:color="auto"/>
        <w:left w:val="none" w:sz="0" w:space="0" w:color="auto"/>
        <w:bottom w:val="none" w:sz="0" w:space="0" w:color="auto"/>
        <w:right w:val="none" w:sz="0" w:space="0" w:color="auto"/>
      </w:divBdr>
    </w:div>
    <w:div w:id="947127024">
      <w:bodyDiv w:val="1"/>
      <w:marLeft w:val="0"/>
      <w:marRight w:val="0"/>
      <w:marTop w:val="0"/>
      <w:marBottom w:val="0"/>
      <w:divBdr>
        <w:top w:val="none" w:sz="0" w:space="0" w:color="auto"/>
        <w:left w:val="none" w:sz="0" w:space="0" w:color="auto"/>
        <w:bottom w:val="none" w:sz="0" w:space="0" w:color="auto"/>
        <w:right w:val="none" w:sz="0" w:space="0" w:color="auto"/>
      </w:divBdr>
    </w:div>
    <w:div w:id="961181813">
      <w:bodyDiv w:val="1"/>
      <w:marLeft w:val="0"/>
      <w:marRight w:val="0"/>
      <w:marTop w:val="0"/>
      <w:marBottom w:val="0"/>
      <w:divBdr>
        <w:top w:val="none" w:sz="0" w:space="0" w:color="auto"/>
        <w:left w:val="none" w:sz="0" w:space="0" w:color="auto"/>
        <w:bottom w:val="none" w:sz="0" w:space="0" w:color="auto"/>
        <w:right w:val="none" w:sz="0" w:space="0" w:color="auto"/>
      </w:divBdr>
    </w:div>
    <w:div w:id="972443192">
      <w:bodyDiv w:val="1"/>
      <w:marLeft w:val="0"/>
      <w:marRight w:val="0"/>
      <w:marTop w:val="0"/>
      <w:marBottom w:val="0"/>
      <w:divBdr>
        <w:top w:val="none" w:sz="0" w:space="0" w:color="auto"/>
        <w:left w:val="none" w:sz="0" w:space="0" w:color="auto"/>
        <w:bottom w:val="none" w:sz="0" w:space="0" w:color="auto"/>
        <w:right w:val="none" w:sz="0" w:space="0" w:color="auto"/>
      </w:divBdr>
    </w:div>
    <w:div w:id="993679957">
      <w:bodyDiv w:val="1"/>
      <w:marLeft w:val="0"/>
      <w:marRight w:val="0"/>
      <w:marTop w:val="0"/>
      <w:marBottom w:val="0"/>
      <w:divBdr>
        <w:top w:val="none" w:sz="0" w:space="0" w:color="auto"/>
        <w:left w:val="none" w:sz="0" w:space="0" w:color="auto"/>
        <w:bottom w:val="none" w:sz="0" w:space="0" w:color="auto"/>
        <w:right w:val="none" w:sz="0" w:space="0" w:color="auto"/>
      </w:divBdr>
    </w:div>
    <w:div w:id="1146893444">
      <w:bodyDiv w:val="1"/>
      <w:marLeft w:val="0"/>
      <w:marRight w:val="0"/>
      <w:marTop w:val="0"/>
      <w:marBottom w:val="0"/>
      <w:divBdr>
        <w:top w:val="none" w:sz="0" w:space="0" w:color="auto"/>
        <w:left w:val="none" w:sz="0" w:space="0" w:color="auto"/>
        <w:bottom w:val="none" w:sz="0" w:space="0" w:color="auto"/>
        <w:right w:val="none" w:sz="0" w:space="0" w:color="auto"/>
      </w:divBdr>
    </w:div>
    <w:div w:id="1205828045">
      <w:bodyDiv w:val="1"/>
      <w:marLeft w:val="0"/>
      <w:marRight w:val="0"/>
      <w:marTop w:val="0"/>
      <w:marBottom w:val="0"/>
      <w:divBdr>
        <w:top w:val="none" w:sz="0" w:space="0" w:color="auto"/>
        <w:left w:val="none" w:sz="0" w:space="0" w:color="auto"/>
        <w:bottom w:val="none" w:sz="0" w:space="0" w:color="auto"/>
        <w:right w:val="none" w:sz="0" w:space="0" w:color="auto"/>
      </w:divBdr>
    </w:div>
    <w:div w:id="1271356789">
      <w:bodyDiv w:val="1"/>
      <w:marLeft w:val="0"/>
      <w:marRight w:val="0"/>
      <w:marTop w:val="0"/>
      <w:marBottom w:val="0"/>
      <w:divBdr>
        <w:top w:val="none" w:sz="0" w:space="0" w:color="auto"/>
        <w:left w:val="none" w:sz="0" w:space="0" w:color="auto"/>
        <w:bottom w:val="none" w:sz="0" w:space="0" w:color="auto"/>
        <w:right w:val="none" w:sz="0" w:space="0" w:color="auto"/>
      </w:divBdr>
    </w:div>
    <w:div w:id="1279484589">
      <w:bodyDiv w:val="1"/>
      <w:marLeft w:val="0"/>
      <w:marRight w:val="0"/>
      <w:marTop w:val="0"/>
      <w:marBottom w:val="0"/>
      <w:divBdr>
        <w:top w:val="none" w:sz="0" w:space="0" w:color="auto"/>
        <w:left w:val="none" w:sz="0" w:space="0" w:color="auto"/>
        <w:bottom w:val="none" w:sz="0" w:space="0" w:color="auto"/>
        <w:right w:val="none" w:sz="0" w:space="0" w:color="auto"/>
      </w:divBdr>
    </w:div>
    <w:div w:id="1288468676">
      <w:bodyDiv w:val="1"/>
      <w:marLeft w:val="0"/>
      <w:marRight w:val="0"/>
      <w:marTop w:val="0"/>
      <w:marBottom w:val="0"/>
      <w:divBdr>
        <w:top w:val="none" w:sz="0" w:space="0" w:color="auto"/>
        <w:left w:val="none" w:sz="0" w:space="0" w:color="auto"/>
        <w:bottom w:val="none" w:sz="0" w:space="0" w:color="auto"/>
        <w:right w:val="none" w:sz="0" w:space="0" w:color="auto"/>
      </w:divBdr>
    </w:div>
    <w:div w:id="1293442633">
      <w:bodyDiv w:val="1"/>
      <w:marLeft w:val="0"/>
      <w:marRight w:val="0"/>
      <w:marTop w:val="0"/>
      <w:marBottom w:val="0"/>
      <w:divBdr>
        <w:top w:val="none" w:sz="0" w:space="0" w:color="auto"/>
        <w:left w:val="none" w:sz="0" w:space="0" w:color="auto"/>
        <w:bottom w:val="none" w:sz="0" w:space="0" w:color="auto"/>
        <w:right w:val="none" w:sz="0" w:space="0" w:color="auto"/>
      </w:divBdr>
    </w:div>
    <w:div w:id="1373581033">
      <w:bodyDiv w:val="1"/>
      <w:marLeft w:val="0"/>
      <w:marRight w:val="0"/>
      <w:marTop w:val="0"/>
      <w:marBottom w:val="0"/>
      <w:divBdr>
        <w:top w:val="none" w:sz="0" w:space="0" w:color="auto"/>
        <w:left w:val="none" w:sz="0" w:space="0" w:color="auto"/>
        <w:bottom w:val="none" w:sz="0" w:space="0" w:color="auto"/>
        <w:right w:val="none" w:sz="0" w:space="0" w:color="auto"/>
      </w:divBdr>
    </w:div>
    <w:div w:id="1383169772">
      <w:bodyDiv w:val="1"/>
      <w:marLeft w:val="0"/>
      <w:marRight w:val="0"/>
      <w:marTop w:val="0"/>
      <w:marBottom w:val="0"/>
      <w:divBdr>
        <w:top w:val="none" w:sz="0" w:space="0" w:color="auto"/>
        <w:left w:val="none" w:sz="0" w:space="0" w:color="auto"/>
        <w:bottom w:val="none" w:sz="0" w:space="0" w:color="auto"/>
        <w:right w:val="none" w:sz="0" w:space="0" w:color="auto"/>
      </w:divBdr>
    </w:div>
    <w:div w:id="1386105775">
      <w:bodyDiv w:val="1"/>
      <w:marLeft w:val="0"/>
      <w:marRight w:val="0"/>
      <w:marTop w:val="0"/>
      <w:marBottom w:val="0"/>
      <w:divBdr>
        <w:top w:val="none" w:sz="0" w:space="0" w:color="auto"/>
        <w:left w:val="none" w:sz="0" w:space="0" w:color="auto"/>
        <w:bottom w:val="none" w:sz="0" w:space="0" w:color="auto"/>
        <w:right w:val="none" w:sz="0" w:space="0" w:color="auto"/>
      </w:divBdr>
    </w:div>
    <w:div w:id="1391659214">
      <w:bodyDiv w:val="1"/>
      <w:marLeft w:val="0"/>
      <w:marRight w:val="0"/>
      <w:marTop w:val="0"/>
      <w:marBottom w:val="0"/>
      <w:divBdr>
        <w:top w:val="none" w:sz="0" w:space="0" w:color="auto"/>
        <w:left w:val="none" w:sz="0" w:space="0" w:color="auto"/>
        <w:bottom w:val="none" w:sz="0" w:space="0" w:color="auto"/>
        <w:right w:val="none" w:sz="0" w:space="0" w:color="auto"/>
      </w:divBdr>
    </w:div>
    <w:div w:id="1451122442">
      <w:bodyDiv w:val="1"/>
      <w:marLeft w:val="0"/>
      <w:marRight w:val="0"/>
      <w:marTop w:val="0"/>
      <w:marBottom w:val="0"/>
      <w:divBdr>
        <w:top w:val="none" w:sz="0" w:space="0" w:color="auto"/>
        <w:left w:val="none" w:sz="0" w:space="0" w:color="auto"/>
        <w:bottom w:val="none" w:sz="0" w:space="0" w:color="auto"/>
        <w:right w:val="none" w:sz="0" w:space="0" w:color="auto"/>
      </w:divBdr>
    </w:div>
    <w:div w:id="1529292245">
      <w:bodyDiv w:val="1"/>
      <w:marLeft w:val="0"/>
      <w:marRight w:val="0"/>
      <w:marTop w:val="0"/>
      <w:marBottom w:val="0"/>
      <w:divBdr>
        <w:top w:val="none" w:sz="0" w:space="0" w:color="auto"/>
        <w:left w:val="none" w:sz="0" w:space="0" w:color="auto"/>
        <w:bottom w:val="none" w:sz="0" w:space="0" w:color="auto"/>
        <w:right w:val="none" w:sz="0" w:space="0" w:color="auto"/>
      </w:divBdr>
    </w:div>
    <w:div w:id="1537959711">
      <w:bodyDiv w:val="1"/>
      <w:marLeft w:val="0"/>
      <w:marRight w:val="0"/>
      <w:marTop w:val="0"/>
      <w:marBottom w:val="0"/>
      <w:divBdr>
        <w:top w:val="none" w:sz="0" w:space="0" w:color="auto"/>
        <w:left w:val="none" w:sz="0" w:space="0" w:color="auto"/>
        <w:bottom w:val="none" w:sz="0" w:space="0" w:color="auto"/>
        <w:right w:val="none" w:sz="0" w:space="0" w:color="auto"/>
      </w:divBdr>
    </w:div>
    <w:div w:id="1538617654">
      <w:bodyDiv w:val="1"/>
      <w:marLeft w:val="0"/>
      <w:marRight w:val="0"/>
      <w:marTop w:val="0"/>
      <w:marBottom w:val="0"/>
      <w:divBdr>
        <w:top w:val="none" w:sz="0" w:space="0" w:color="auto"/>
        <w:left w:val="none" w:sz="0" w:space="0" w:color="auto"/>
        <w:bottom w:val="none" w:sz="0" w:space="0" w:color="auto"/>
        <w:right w:val="none" w:sz="0" w:space="0" w:color="auto"/>
      </w:divBdr>
    </w:div>
    <w:div w:id="1541087783">
      <w:bodyDiv w:val="1"/>
      <w:marLeft w:val="0"/>
      <w:marRight w:val="0"/>
      <w:marTop w:val="0"/>
      <w:marBottom w:val="0"/>
      <w:divBdr>
        <w:top w:val="none" w:sz="0" w:space="0" w:color="auto"/>
        <w:left w:val="none" w:sz="0" w:space="0" w:color="auto"/>
        <w:bottom w:val="none" w:sz="0" w:space="0" w:color="auto"/>
        <w:right w:val="none" w:sz="0" w:space="0" w:color="auto"/>
      </w:divBdr>
    </w:div>
    <w:div w:id="1576814706">
      <w:bodyDiv w:val="1"/>
      <w:marLeft w:val="0"/>
      <w:marRight w:val="0"/>
      <w:marTop w:val="0"/>
      <w:marBottom w:val="0"/>
      <w:divBdr>
        <w:top w:val="none" w:sz="0" w:space="0" w:color="auto"/>
        <w:left w:val="none" w:sz="0" w:space="0" w:color="auto"/>
        <w:bottom w:val="none" w:sz="0" w:space="0" w:color="auto"/>
        <w:right w:val="none" w:sz="0" w:space="0" w:color="auto"/>
      </w:divBdr>
    </w:div>
    <w:div w:id="1634943255">
      <w:bodyDiv w:val="1"/>
      <w:marLeft w:val="0"/>
      <w:marRight w:val="0"/>
      <w:marTop w:val="0"/>
      <w:marBottom w:val="0"/>
      <w:divBdr>
        <w:top w:val="none" w:sz="0" w:space="0" w:color="auto"/>
        <w:left w:val="none" w:sz="0" w:space="0" w:color="auto"/>
        <w:bottom w:val="none" w:sz="0" w:space="0" w:color="auto"/>
        <w:right w:val="none" w:sz="0" w:space="0" w:color="auto"/>
      </w:divBdr>
    </w:div>
    <w:div w:id="1710840436">
      <w:bodyDiv w:val="1"/>
      <w:marLeft w:val="0"/>
      <w:marRight w:val="0"/>
      <w:marTop w:val="0"/>
      <w:marBottom w:val="0"/>
      <w:divBdr>
        <w:top w:val="none" w:sz="0" w:space="0" w:color="auto"/>
        <w:left w:val="none" w:sz="0" w:space="0" w:color="auto"/>
        <w:bottom w:val="none" w:sz="0" w:space="0" w:color="auto"/>
        <w:right w:val="none" w:sz="0" w:space="0" w:color="auto"/>
      </w:divBdr>
    </w:div>
    <w:div w:id="1712532747">
      <w:bodyDiv w:val="1"/>
      <w:marLeft w:val="0"/>
      <w:marRight w:val="0"/>
      <w:marTop w:val="0"/>
      <w:marBottom w:val="0"/>
      <w:divBdr>
        <w:top w:val="none" w:sz="0" w:space="0" w:color="auto"/>
        <w:left w:val="none" w:sz="0" w:space="0" w:color="auto"/>
        <w:bottom w:val="none" w:sz="0" w:space="0" w:color="auto"/>
        <w:right w:val="none" w:sz="0" w:space="0" w:color="auto"/>
      </w:divBdr>
    </w:div>
    <w:div w:id="1750417492">
      <w:bodyDiv w:val="1"/>
      <w:marLeft w:val="0"/>
      <w:marRight w:val="0"/>
      <w:marTop w:val="0"/>
      <w:marBottom w:val="0"/>
      <w:divBdr>
        <w:top w:val="none" w:sz="0" w:space="0" w:color="auto"/>
        <w:left w:val="none" w:sz="0" w:space="0" w:color="auto"/>
        <w:bottom w:val="none" w:sz="0" w:space="0" w:color="auto"/>
        <w:right w:val="none" w:sz="0" w:space="0" w:color="auto"/>
      </w:divBdr>
    </w:div>
    <w:div w:id="1759327471">
      <w:bodyDiv w:val="1"/>
      <w:marLeft w:val="0"/>
      <w:marRight w:val="0"/>
      <w:marTop w:val="0"/>
      <w:marBottom w:val="0"/>
      <w:divBdr>
        <w:top w:val="none" w:sz="0" w:space="0" w:color="auto"/>
        <w:left w:val="none" w:sz="0" w:space="0" w:color="auto"/>
        <w:bottom w:val="none" w:sz="0" w:space="0" w:color="auto"/>
        <w:right w:val="none" w:sz="0" w:space="0" w:color="auto"/>
      </w:divBdr>
    </w:div>
    <w:div w:id="1771663768">
      <w:bodyDiv w:val="1"/>
      <w:marLeft w:val="0"/>
      <w:marRight w:val="0"/>
      <w:marTop w:val="0"/>
      <w:marBottom w:val="0"/>
      <w:divBdr>
        <w:top w:val="none" w:sz="0" w:space="0" w:color="auto"/>
        <w:left w:val="none" w:sz="0" w:space="0" w:color="auto"/>
        <w:bottom w:val="none" w:sz="0" w:space="0" w:color="auto"/>
        <w:right w:val="none" w:sz="0" w:space="0" w:color="auto"/>
      </w:divBdr>
    </w:div>
    <w:div w:id="1794244916">
      <w:bodyDiv w:val="1"/>
      <w:marLeft w:val="0"/>
      <w:marRight w:val="0"/>
      <w:marTop w:val="0"/>
      <w:marBottom w:val="0"/>
      <w:divBdr>
        <w:top w:val="none" w:sz="0" w:space="0" w:color="auto"/>
        <w:left w:val="none" w:sz="0" w:space="0" w:color="auto"/>
        <w:bottom w:val="none" w:sz="0" w:space="0" w:color="auto"/>
        <w:right w:val="none" w:sz="0" w:space="0" w:color="auto"/>
      </w:divBdr>
    </w:div>
    <w:div w:id="1802655075">
      <w:bodyDiv w:val="1"/>
      <w:marLeft w:val="0"/>
      <w:marRight w:val="0"/>
      <w:marTop w:val="0"/>
      <w:marBottom w:val="0"/>
      <w:divBdr>
        <w:top w:val="none" w:sz="0" w:space="0" w:color="auto"/>
        <w:left w:val="none" w:sz="0" w:space="0" w:color="auto"/>
        <w:bottom w:val="none" w:sz="0" w:space="0" w:color="auto"/>
        <w:right w:val="none" w:sz="0" w:space="0" w:color="auto"/>
      </w:divBdr>
    </w:div>
    <w:div w:id="1869951960">
      <w:bodyDiv w:val="1"/>
      <w:marLeft w:val="0"/>
      <w:marRight w:val="0"/>
      <w:marTop w:val="0"/>
      <w:marBottom w:val="0"/>
      <w:divBdr>
        <w:top w:val="none" w:sz="0" w:space="0" w:color="auto"/>
        <w:left w:val="none" w:sz="0" w:space="0" w:color="auto"/>
        <w:bottom w:val="none" w:sz="0" w:space="0" w:color="auto"/>
        <w:right w:val="none" w:sz="0" w:space="0" w:color="auto"/>
      </w:divBdr>
    </w:div>
    <w:div w:id="1879465175">
      <w:bodyDiv w:val="1"/>
      <w:marLeft w:val="0"/>
      <w:marRight w:val="0"/>
      <w:marTop w:val="0"/>
      <w:marBottom w:val="0"/>
      <w:divBdr>
        <w:top w:val="none" w:sz="0" w:space="0" w:color="auto"/>
        <w:left w:val="none" w:sz="0" w:space="0" w:color="auto"/>
        <w:bottom w:val="none" w:sz="0" w:space="0" w:color="auto"/>
        <w:right w:val="none" w:sz="0" w:space="0" w:color="auto"/>
      </w:divBdr>
    </w:div>
    <w:div w:id="1892574892">
      <w:bodyDiv w:val="1"/>
      <w:marLeft w:val="0"/>
      <w:marRight w:val="0"/>
      <w:marTop w:val="0"/>
      <w:marBottom w:val="0"/>
      <w:divBdr>
        <w:top w:val="none" w:sz="0" w:space="0" w:color="auto"/>
        <w:left w:val="none" w:sz="0" w:space="0" w:color="auto"/>
        <w:bottom w:val="none" w:sz="0" w:space="0" w:color="auto"/>
        <w:right w:val="none" w:sz="0" w:space="0" w:color="auto"/>
      </w:divBdr>
    </w:div>
    <w:div w:id="1956250853">
      <w:bodyDiv w:val="1"/>
      <w:marLeft w:val="0"/>
      <w:marRight w:val="0"/>
      <w:marTop w:val="0"/>
      <w:marBottom w:val="0"/>
      <w:divBdr>
        <w:top w:val="none" w:sz="0" w:space="0" w:color="auto"/>
        <w:left w:val="none" w:sz="0" w:space="0" w:color="auto"/>
        <w:bottom w:val="none" w:sz="0" w:space="0" w:color="auto"/>
        <w:right w:val="none" w:sz="0" w:space="0" w:color="auto"/>
      </w:divBdr>
    </w:div>
    <w:div w:id="1959336203">
      <w:bodyDiv w:val="1"/>
      <w:marLeft w:val="0"/>
      <w:marRight w:val="0"/>
      <w:marTop w:val="0"/>
      <w:marBottom w:val="0"/>
      <w:divBdr>
        <w:top w:val="none" w:sz="0" w:space="0" w:color="auto"/>
        <w:left w:val="none" w:sz="0" w:space="0" w:color="auto"/>
        <w:bottom w:val="none" w:sz="0" w:space="0" w:color="auto"/>
        <w:right w:val="none" w:sz="0" w:space="0" w:color="auto"/>
      </w:divBdr>
    </w:div>
    <w:div w:id="1959676265">
      <w:bodyDiv w:val="1"/>
      <w:marLeft w:val="0"/>
      <w:marRight w:val="0"/>
      <w:marTop w:val="0"/>
      <w:marBottom w:val="0"/>
      <w:divBdr>
        <w:top w:val="none" w:sz="0" w:space="0" w:color="auto"/>
        <w:left w:val="none" w:sz="0" w:space="0" w:color="auto"/>
        <w:bottom w:val="none" w:sz="0" w:space="0" w:color="auto"/>
        <w:right w:val="none" w:sz="0" w:space="0" w:color="auto"/>
      </w:divBdr>
    </w:div>
    <w:div w:id="1978487938">
      <w:bodyDiv w:val="1"/>
      <w:marLeft w:val="0"/>
      <w:marRight w:val="0"/>
      <w:marTop w:val="0"/>
      <w:marBottom w:val="0"/>
      <w:divBdr>
        <w:top w:val="none" w:sz="0" w:space="0" w:color="auto"/>
        <w:left w:val="none" w:sz="0" w:space="0" w:color="auto"/>
        <w:bottom w:val="none" w:sz="0" w:space="0" w:color="auto"/>
        <w:right w:val="none" w:sz="0" w:space="0" w:color="auto"/>
      </w:divBdr>
    </w:div>
    <w:div w:id="1995335745">
      <w:bodyDiv w:val="1"/>
      <w:marLeft w:val="0"/>
      <w:marRight w:val="0"/>
      <w:marTop w:val="0"/>
      <w:marBottom w:val="0"/>
      <w:divBdr>
        <w:top w:val="none" w:sz="0" w:space="0" w:color="auto"/>
        <w:left w:val="none" w:sz="0" w:space="0" w:color="auto"/>
        <w:bottom w:val="none" w:sz="0" w:space="0" w:color="auto"/>
        <w:right w:val="none" w:sz="0" w:space="0" w:color="auto"/>
      </w:divBdr>
    </w:div>
    <w:div w:id="2003001154">
      <w:bodyDiv w:val="1"/>
      <w:marLeft w:val="0"/>
      <w:marRight w:val="0"/>
      <w:marTop w:val="0"/>
      <w:marBottom w:val="0"/>
      <w:divBdr>
        <w:top w:val="none" w:sz="0" w:space="0" w:color="auto"/>
        <w:left w:val="none" w:sz="0" w:space="0" w:color="auto"/>
        <w:bottom w:val="none" w:sz="0" w:space="0" w:color="auto"/>
        <w:right w:val="none" w:sz="0" w:space="0" w:color="auto"/>
      </w:divBdr>
    </w:div>
    <w:div w:id="2013411442">
      <w:bodyDiv w:val="1"/>
      <w:marLeft w:val="0"/>
      <w:marRight w:val="0"/>
      <w:marTop w:val="0"/>
      <w:marBottom w:val="0"/>
      <w:divBdr>
        <w:top w:val="none" w:sz="0" w:space="0" w:color="auto"/>
        <w:left w:val="none" w:sz="0" w:space="0" w:color="auto"/>
        <w:bottom w:val="none" w:sz="0" w:space="0" w:color="auto"/>
        <w:right w:val="none" w:sz="0" w:space="0" w:color="auto"/>
      </w:divBdr>
    </w:div>
    <w:div w:id="2040011340">
      <w:bodyDiv w:val="1"/>
      <w:marLeft w:val="0"/>
      <w:marRight w:val="0"/>
      <w:marTop w:val="0"/>
      <w:marBottom w:val="0"/>
      <w:divBdr>
        <w:top w:val="none" w:sz="0" w:space="0" w:color="auto"/>
        <w:left w:val="none" w:sz="0" w:space="0" w:color="auto"/>
        <w:bottom w:val="none" w:sz="0" w:space="0" w:color="auto"/>
        <w:right w:val="none" w:sz="0" w:space="0" w:color="auto"/>
      </w:divBdr>
    </w:div>
    <w:div w:id="2041011916">
      <w:bodyDiv w:val="1"/>
      <w:marLeft w:val="0"/>
      <w:marRight w:val="0"/>
      <w:marTop w:val="0"/>
      <w:marBottom w:val="0"/>
      <w:divBdr>
        <w:top w:val="none" w:sz="0" w:space="0" w:color="auto"/>
        <w:left w:val="none" w:sz="0" w:space="0" w:color="auto"/>
        <w:bottom w:val="none" w:sz="0" w:space="0" w:color="auto"/>
        <w:right w:val="none" w:sz="0" w:space="0" w:color="auto"/>
      </w:divBdr>
    </w:div>
    <w:div w:id="2119832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aike.baidu.com/item/%E7%A3%B7%E9%85%B8%E6%B0%A2%E4%BA%8C%E9%92%A0/3724581" TargetMode="External"/><Relationship Id="rId21" Type="http://schemas.openxmlformats.org/officeDocument/2006/relationships/image" Target="media/image8.jpg"/><Relationship Id="rId42" Type="http://schemas.openxmlformats.org/officeDocument/2006/relationships/header" Target="header6.xml"/><Relationship Id="rId47" Type="http://schemas.openxmlformats.org/officeDocument/2006/relationships/image" Target="media/image25.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oleObject" Target="embeddings/oleObject3.bin"/><Relationship Id="rId133" Type="http://schemas.openxmlformats.org/officeDocument/2006/relationships/hyperlink" Target="https://baike.baidu.com/item/%E6%99%B6%E4%BD%93/944670" TargetMode="External"/><Relationship Id="rId138" Type="http://schemas.openxmlformats.org/officeDocument/2006/relationships/hyperlink" Target="https://baike.baidu.com/item/%E6%97%A0%E6%9C%BA%E5%8C%96%E5%90%88%E7%89%A9/10716655" TargetMode="External"/><Relationship Id="rId154" Type="http://schemas.openxmlformats.org/officeDocument/2006/relationships/hyperlink" Target="https://baike.baidu.com/item/%E5%8D%95%E6%96%9C%E6%99%B6%E4%BD%93/1836659" TargetMode="External"/><Relationship Id="rId159" Type="http://schemas.openxmlformats.org/officeDocument/2006/relationships/hyperlink" Target="https://www.chemsrc.com/baike/279523.html" TargetMode="External"/><Relationship Id="rId175" Type="http://schemas.openxmlformats.org/officeDocument/2006/relationships/header" Target="header14.xml"/><Relationship Id="rId170" Type="http://schemas.openxmlformats.org/officeDocument/2006/relationships/image" Target="media/image80.emf"/><Relationship Id="rId191" Type="http://schemas.openxmlformats.org/officeDocument/2006/relationships/header" Target="header19.xml"/><Relationship Id="rId16" Type="http://schemas.openxmlformats.org/officeDocument/2006/relationships/image" Target="media/image3.jpeg"/><Relationship Id="rId107" Type="http://schemas.openxmlformats.org/officeDocument/2006/relationships/image" Target="media/image70.png"/><Relationship Id="rId11" Type="http://schemas.openxmlformats.org/officeDocument/2006/relationships/footer" Target="footer4.xml"/><Relationship Id="rId32" Type="http://schemas.openxmlformats.org/officeDocument/2006/relationships/header" Target="header5.xml"/><Relationship Id="rId37" Type="http://schemas.openxmlformats.org/officeDocument/2006/relationships/package" Target="embeddings/Microsoft_Visio_Drawing1.vsdx"/><Relationship Id="rId53" Type="http://schemas.openxmlformats.org/officeDocument/2006/relationships/footer" Target="footer7.xml"/><Relationship Id="rId58" Type="http://schemas.openxmlformats.org/officeDocument/2006/relationships/image" Target="media/image33.png"/><Relationship Id="rId74" Type="http://schemas.openxmlformats.org/officeDocument/2006/relationships/image" Target="media/image47.wmf"/><Relationship Id="rId79" Type="http://schemas.openxmlformats.org/officeDocument/2006/relationships/image" Target="media/image51.png"/><Relationship Id="rId102" Type="http://schemas.openxmlformats.org/officeDocument/2006/relationships/footer" Target="footer8.xml"/><Relationship Id="rId123" Type="http://schemas.openxmlformats.org/officeDocument/2006/relationships/hyperlink" Target="https://baike.baidu.com/item/%E5%AE%9A%E5%BD%B1%E6%B6%B2/8401358" TargetMode="External"/><Relationship Id="rId128" Type="http://schemas.openxmlformats.org/officeDocument/2006/relationships/hyperlink" Target="https://baike.baidu.com/item/%E4%B9%99%E9%86%87/135334" TargetMode="External"/><Relationship Id="rId144" Type="http://schemas.openxmlformats.org/officeDocument/2006/relationships/hyperlink" Target="https://baike.baidu.com/item/%E6%BA%B6%E6%B6%B2" TargetMode="External"/><Relationship Id="rId149" Type="http://schemas.openxmlformats.org/officeDocument/2006/relationships/hyperlink" Target="https://baike.baidu.com/item/%E6%9C%89%E6%9C%BA%E5%8C%96%E5%90%88%E7%89%A9/2950156" TargetMode="External"/><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hyperlink" Target="https://baike.baidu.com/item/%E6%9C%89%E6%9C%BA%E5%8C%96%E5%90%88%E7%89%A9/2950156" TargetMode="External"/><Relationship Id="rId165" Type="http://schemas.openxmlformats.org/officeDocument/2006/relationships/hyperlink" Target="https://baike.baidu.com/item/%E8%81%94%E6%B0%A8/6125193" TargetMode="External"/><Relationship Id="rId181" Type="http://schemas.openxmlformats.org/officeDocument/2006/relationships/image" Target="media/image84.jpeg"/><Relationship Id="rId186" Type="http://schemas.openxmlformats.org/officeDocument/2006/relationships/image" Target="media/image88.png"/><Relationship Id="rId22" Type="http://schemas.openxmlformats.org/officeDocument/2006/relationships/footer" Target="footer6.xml"/><Relationship Id="rId27" Type="http://schemas.openxmlformats.org/officeDocument/2006/relationships/image" Target="media/image11.jpeg"/><Relationship Id="rId43" Type="http://schemas.openxmlformats.org/officeDocument/2006/relationships/image" Target="media/image22.jpeg"/><Relationship Id="rId48" Type="http://schemas.openxmlformats.org/officeDocument/2006/relationships/image" Target="media/image26.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oleObject" Target="embeddings/oleObject4.bin"/><Relationship Id="rId118" Type="http://schemas.openxmlformats.org/officeDocument/2006/relationships/hyperlink" Target="https://baike.baidu.com/item/LD50/4041609" TargetMode="External"/><Relationship Id="rId134" Type="http://schemas.openxmlformats.org/officeDocument/2006/relationships/hyperlink" Target="https://baike.baidu.com/item/%E5%88%86%E6%9E%90%E8%AF%95%E5%89%82/7773282" TargetMode="External"/><Relationship Id="rId139" Type="http://schemas.openxmlformats.org/officeDocument/2006/relationships/hyperlink" Target="https://baike.baidu.com/item/%E6%B6%88%E7%9F%B3%E7%81%B0/3665073" TargetMode="External"/><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hyperlink" Target="https://baike.baidu.com/item/%E6%9D%82%E7%8E%AF%E5%8C%96%E5%90%88%E7%89%A9/1705929" TargetMode="External"/><Relationship Id="rId155" Type="http://schemas.openxmlformats.org/officeDocument/2006/relationships/hyperlink" Target="https://baike.baidu.com/item/%E5%AA%92%E6%9F%93%E5%89%82/3813090" TargetMode="External"/><Relationship Id="rId171" Type="http://schemas.openxmlformats.org/officeDocument/2006/relationships/package" Target="embeddings/Microsoft_Visio_Drawing2.vsdx"/><Relationship Id="rId176" Type="http://schemas.openxmlformats.org/officeDocument/2006/relationships/header" Target="header15.xml"/><Relationship Id="rId192" Type="http://schemas.openxmlformats.org/officeDocument/2006/relationships/footer" Target="footer16.xml"/><Relationship Id="rId12" Type="http://schemas.openxmlformats.org/officeDocument/2006/relationships/image" Target="media/image1.emf"/><Relationship Id="rId17" Type="http://schemas.openxmlformats.org/officeDocument/2006/relationships/image" Target="media/image4.jpeg"/><Relationship Id="rId33" Type="http://schemas.openxmlformats.org/officeDocument/2006/relationships/image" Target="media/image15.png"/><Relationship Id="rId38" Type="http://schemas.openxmlformats.org/officeDocument/2006/relationships/image" Target="media/image18.png"/><Relationship Id="rId59" Type="http://schemas.openxmlformats.org/officeDocument/2006/relationships/header" Target="header10.xml"/><Relationship Id="rId103" Type="http://schemas.openxmlformats.org/officeDocument/2006/relationships/footer" Target="footer9.xml"/><Relationship Id="rId108" Type="http://schemas.openxmlformats.org/officeDocument/2006/relationships/image" Target="media/image71.png"/><Relationship Id="rId124" Type="http://schemas.openxmlformats.org/officeDocument/2006/relationships/hyperlink" Target="https://baike.baidu.com/item/%E4%B8%81%E8%8B%AF%E6%A9%A1%E8%83%B6/8730587" TargetMode="External"/><Relationship Id="rId129" Type="http://schemas.openxmlformats.org/officeDocument/2006/relationships/hyperlink" Target="https://baike.baidu.com/item/%E9%92%A0%E7%9B%90/2270816" TargetMode="External"/><Relationship Id="rId54" Type="http://schemas.openxmlformats.org/officeDocument/2006/relationships/image" Target="media/image30.jpeg"/><Relationship Id="rId70" Type="http://schemas.openxmlformats.org/officeDocument/2006/relationships/image" Target="media/image44.jpeg"/><Relationship Id="rId75" Type="http://schemas.openxmlformats.org/officeDocument/2006/relationships/oleObject" Target="embeddings/oleObject2.bin"/><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hyperlink" Target="https://baike.baidu.com/item/%E6%B7%80%E7%B2%89%E9%85%B6/3853119" TargetMode="External"/><Relationship Id="rId145" Type="http://schemas.openxmlformats.org/officeDocument/2006/relationships/hyperlink" Target="https://baike.baidu.com/item/%E9%85%B8%E7%A2%B1%E6%8C%87%E7%A4%BA%E5%89%82/4479887" TargetMode="External"/><Relationship Id="rId161" Type="http://schemas.openxmlformats.org/officeDocument/2006/relationships/hyperlink" Target="https://baike.baidu.com/item/%E8%8D%AF%E7%89%A9%E5%88%B6%E5%89%82/8903385" TargetMode="External"/><Relationship Id="rId166" Type="http://schemas.openxmlformats.org/officeDocument/2006/relationships/image" Target="media/image76.emf"/><Relationship Id="rId182" Type="http://schemas.openxmlformats.org/officeDocument/2006/relationships/hyperlink" Target="http://www.biaozhi.net/eNews/news/200602/0029_0000000907.shtml" TargetMode="External"/><Relationship Id="rId187"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2.xml"/><Relationship Id="rId28" Type="http://schemas.openxmlformats.org/officeDocument/2006/relationships/image" Target="media/image12.jpeg"/><Relationship Id="rId49" Type="http://schemas.openxmlformats.org/officeDocument/2006/relationships/image" Target="media/image27.jpeg"/><Relationship Id="rId114" Type="http://schemas.openxmlformats.org/officeDocument/2006/relationships/image" Target="media/image75.png"/><Relationship Id="rId119" Type="http://schemas.openxmlformats.org/officeDocument/2006/relationships/hyperlink" Target="https://baike.baidu.com/item/%E6%9C%89%E6%9C%BA%E7%89%A9/300787" TargetMode="External"/><Relationship Id="rId44" Type="http://schemas.openxmlformats.org/officeDocument/2006/relationships/image" Target="media/image23.jpeg"/><Relationship Id="rId60" Type="http://schemas.openxmlformats.org/officeDocument/2006/relationships/image" Target="media/image34.jpeg"/><Relationship Id="rId65" Type="http://schemas.openxmlformats.org/officeDocument/2006/relationships/image" Target="media/image39.jpe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hyperlink" Target="https://baike.baidu.com/item/%E8%BF%98%E5%8E%9F%E5%89%82/2520879" TargetMode="External"/><Relationship Id="rId135" Type="http://schemas.openxmlformats.org/officeDocument/2006/relationships/hyperlink" Target="https://baike.baidu.com/item/%E4%B9%99%E9%85%B8%E4%B9%99%E9%85%AF/2539400" TargetMode="External"/><Relationship Id="rId151" Type="http://schemas.openxmlformats.org/officeDocument/2006/relationships/hyperlink" Target="https://baike.baidu.com/item/3" TargetMode="External"/><Relationship Id="rId156" Type="http://schemas.openxmlformats.org/officeDocument/2006/relationships/hyperlink" Target="https://baike.baidu.com/item/%E8%82%BE%E8%84%8F%E6%8D%9F%E5%AE%B3/6666859" TargetMode="External"/><Relationship Id="rId177" Type="http://schemas.openxmlformats.org/officeDocument/2006/relationships/footer" Target="footer11.xml"/><Relationship Id="rId172" Type="http://schemas.openxmlformats.org/officeDocument/2006/relationships/image" Target="media/image81.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19.png"/><Relationship Id="rId109" Type="http://schemas.openxmlformats.org/officeDocument/2006/relationships/image" Target="media/image72.png"/><Relationship Id="rId34" Type="http://schemas.openxmlformats.org/officeDocument/2006/relationships/image" Target="media/image16.emf"/><Relationship Id="rId50" Type="http://schemas.openxmlformats.org/officeDocument/2006/relationships/image" Target="media/image28.jpeg"/><Relationship Id="rId55" Type="http://schemas.openxmlformats.org/officeDocument/2006/relationships/header" Target="header9.xml"/><Relationship Id="rId76" Type="http://schemas.openxmlformats.org/officeDocument/2006/relationships/image" Target="media/image48.png"/><Relationship Id="rId97" Type="http://schemas.openxmlformats.org/officeDocument/2006/relationships/chart" Target="charts/chart1.xml"/><Relationship Id="rId104" Type="http://schemas.openxmlformats.org/officeDocument/2006/relationships/header" Target="header13.xml"/><Relationship Id="rId120" Type="http://schemas.openxmlformats.org/officeDocument/2006/relationships/hyperlink" Target="https://baike.baidu.com/item/%E9%9D%9E%E5%BF%85%E9%9C%80%E6%B0%A8%E5%9F%BA%E9%85%B8/3750011" TargetMode="External"/><Relationship Id="rId125" Type="http://schemas.openxmlformats.org/officeDocument/2006/relationships/hyperlink" Target="https://baike.baidu.com/item/%E6%B4%BB%E5%8C%96%E5%89%82/9846703" TargetMode="External"/><Relationship Id="rId141" Type="http://schemas.openxmlformats.org/officeDocument/2006/relationships/hyperlink" Target="https://baike.baidu.com/item/%E5%B0%8F%E5%88%86%E5%AD%90/1365685" TargetMode="External"/><Relationship Id="rId146" Type="http://schemas.openxmlformats.org/officeDocument/2006/relationships/hyperlink" Target="https://baike.baidu.com/item/%E9%85%B8%E7%A2%B1%E6%8C%87%E7%A4%BA%E5%89%82/4479887" TargetMode="External"/><Relationship Id="rId167" Type="http://schemas.openxmlformats.org/officeDocument/2006/relationships/image" Target="media/image77.png"/><Relationship Id="rId188"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4.png"/><Relationship Id="rId162" Type="http://schemas.openxmlformats.org/officeDocument/2006/relationships/hyperlink" Target="https://baike.baidu.com/item/%E5%BE%AE%E7%94%9F%E7%89%A9%E6%B1%A1%E6%9F%93/3325676" TargetMode="External"/><Relationship Id="rId183"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9.jpeg"/><Relationship Id="rId40" Type="http://schemas.openxmlformats.org/officeDocument/2006/relationships/image" Target="media/image20.png"/><Relationship Id="rId45" Type="http://schemas.openxmlformats.org/officeDocument/2006/relationships/header" Target="header7.xml"/><Relationship Id="rId66" Type="http://schemas.openxmlformats.org/officeDocument/2006/relationships/image" Target="media/image40.jpeg"/><Relationship Id="rId87" Type="http://schemas.openxmlformats.org/officeDocument/2006/relationships/image" Target="media/image59.png"/><Relationship Id="rId110" Type="http://schemas.openxmlformats.org/officeDocument/2006/relationships/image" Target="media/image73.jpeg"/><Relationship Id="rId115" Type="http://schemas.openxmlformats.org/officeDocument/2006/relationships/hyperlink" Target="https://baike.baidu.com/item/%E7%A6%BB%E5%AD%90%E5%8C%96%E5%90%88%E7%89%A9/2091905" TargetMode="External"/><Relationship Id="rId131" Type="http://schemas.openxmlformats.org/officeDocument/2006/relationships/hyperlink" Target="https://baike.baidu.com/item/%E5%90%B8%E6%B9%BF%E6%80%A7/10930709" TargetMode="External"/><Relationship Id="rId136" Type="http://schemas.openxmlformats.org/officeDocument/2006/relationships/hyperlink" Target="https://baike.baidu.com/item/%E6%9C%89%E6%9C%BA%E5%8C%96%E5%90%88%E7%89%A9/2950156" TargetMode="External"/><Relationship Id="rId157" Type="http://schemas.openxmlformats.org/officeDocument/2006/relationships/hyperlink" Target="https://baike.baidu.com/item/%E9%9D%A9%E5%85%B0%E6%B0%8F%E9%98%B4%E6%80%A7%E8%8F%8C/3211986" TargetMode="External"/><Relationship Id="rId178" Type="http://schemas.openxmlformats.org/officeDocument/2006/relationships/footer" Target="footer12.xml"/><Relationship Id="rId61" Type="http://schemas.openxmlformats.org/officeDocument/2006/relationships/image" Target="media/image35.jpeg"/><Relationship Id="rId82" Type="http://schemas.openxmlformats.org/officeDocument/2006/relationships/image" Target="media/image54.png"/><Relationship Id="rId152" Type="http://schemas.openxmlformats.org/officeDocument/2006/relationships/hyperlink" Target="https://baike.baidu.com/item/)" TargetMode="External"/><Relationship Id="rId173" Type="http://schemas.openxmlformats.org/officeDocument/2006/relationships/image" Target="media/image82.png"/><Relationship Id="rId194"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footer" Target="footer5.xml"/><Relationship Id="rId30" Type="http://schemas.openxmlformats.org/officeDocument/2006/relationships/image" Target="media/image13.jpeg"/><Relationship Id="rId35" Type="http://schemas.openxmlformats.org/officeDocument/2006/relationships/package" Target="embeddings/Microsoft_Visio_Drawing.vsdx"/><Relationship Id="rId56" Type="http://schemas.openxmlformats.org/officeDocument/2006/relationships/image" Target="media/image31.png"/><Relationship Id="rId77" Type="http://schemas.openxmlformats.org/officeDocument/2006/relationships/image" Target="media/image49.png"/><Relationship Id="rId100" Type="http://schemas.openxmlformats.org/officeDocument/2006/relationships/header" Target="header11.xml"/><Relationship Id="rId105" Type="http://schemas.openxmlformats.org/officeDocument/2006/relationships/footer" Target="footer10.xml"/><Relationship Id="rId126" Type="http://schemas.openxmlformats.org/officeDocument/2006/relationships/hyperlink" Target="https://baike.baidu.com/item/%E5%8C%96%E5%AD%A6%E5%93%81/3563602" TargetMode="External"/><Relationship Id="rId147" Type="http://schemas.openxmlformats.org/officeDocument/2006/relationships/hyperlink" Target="https://baike.baidu.com/item/%E9%92%A0%E7%A6%BB%E5%AD%90/479320" TargetMode="External"/><Relationship Id="rId168" Type="http://schemas.openxmlformats.org/officeDocument/2006/relationships/image" Target="media/image78.emf"/><Relationship Id="rId8" Type="http://schemas.openxmlformats.org/officeDocument/2006/relationships/footer" Target="footer1.xml"/><Relationship Id="rId51" Type="http://schemas.openxmlformats.org/officeDocument/2006/relationships/image" Target="media/image29.jpeg"/><Relationship Id="rId72" Type="http://schemas.openxmlformats.org/officeDocument/2006/relationships/image" Target="media/image46.wmf"/><Relationship Id="rId93" Type="http://schemas.openxmlformats.org/officeDocument/2006/relationships/image" Target="media/image65.png"/><Relationship Id="rId98" Type="http://schemas.openxmlformats.org/officeDocument/2006/relationships/chart" Target="charts/chart2.xml"/><Relationship Id="rId121" Type="http://schemas.openxmlformats.org/officeDocument/2006/relationships/hyperlink" Target="https://baike.baidu.com/item/%E5%8D%8A%E5%BF%85%E9%9C%80%E6%B0%A8%E5%9F%BA%E9%85%B8/3286559" TargetMode="External"/><Relationship Id="rId142" Type="http://schemas.openxmlformats.org/officeDocument/2006/relationships/hyperlink" Target="https://baike.baidu.com/item/%E9%86%9A" TargetMode="External"/><Relationship Id="rId163" Type="http://schemas.openxmlformats.org/officeDocument/2006/relationships/hyperlink" Target="https://baike.baidu.com/item/%CE%B1-%E6%B0%A8%E5%9F%BA%E9%85%B8/4602054" TargetMode="External"/><Relationship Id="rId184" Type="http://schemas.openxmlformats.org/officeDocument/2006/relationships/image" Target="media/image86.png"/><Relationship Id="rId189" Type="http://schemas.openxmlformats.org/officeDocument/2006/relationships/footer" Target="footer14.xml"/><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24.jpeg"/><Relationship Id="rId67" Type="http://schemas.openxmlformats.org/officeDocument/2006/relationships/image" Target="media/image41.jpeg"/><Relationship Id="rId116" Type="http://schemas.openxmlformats.org/officeDocument/2006/relationships/hyperlink" Target="https://baike.baidu.com/item/%E5%85%B1%E8%81%9A%E7%89%A9/10823876" TargetMode="External"/><Relationship Id="rId137" Type="http://schemas.openxmlformats.org/officeDocument/2006/relationships/hyperlink" Target="https://baike.baidu.com/item/%E6%97%A0%E6%9C%BA%E5%8C%96%E5%90%88%E7%89%A9/10716655" TargetMode="External"/><Relationship Id="rId158" Type="http://schemas.openxmlformats.org/officeDocument/2006/relationships/hyperlink" Target="https://baike.baidu.com/item/%E6%B3%8C%E5%B0%BF%E9%81%93%E6%84%9F%E6%9F%93/7934375" TargetMode="External"/><Relationship Id="rId20" Type="http://schemas.openxmlformats.org/officeDocument/2006/relationships/image" Target="media/image7.png"/><Relationship Id="rId41" Type="http://schemas.openxmlformats.org/officeDocument/2006/relationships/image" Target="media/image21.jpeg"/><Relationship Id="rId62" Type="http://schemas.openxmlformats.org/officeDocument/2006/relationships/image" Target="media/image36.jpe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74.wmf"/><Relationship Id="rId132" Type="http://schemas.openxmlformats.org/officeDocument/2006/relationships/hyperlink" Target="https://baike.baidu.com/item/%E6%9C%89%E6%9C%BA%E5%8C%96%E5%90%88%E7%89%A9/2950156" TargetMode="External"/><Relationship Id="rId153" Type="http://schemas.openxmlformats.org/officeDocument/2006/relationships/hyperlink" Target="https://baike.baidu.com/item/2" TargetMode="External"/><Relationship Id="rId174" Type="http://schemas.openxmlformats.org/officeDocument/2006/relationships/image" Target="media/image83.png"/><Relationship Id="rId179" Type="http://schemas.openxmlformats.org/officeDocument/2006/relationships/header" Target="header16.xml"/><Relationship Id="rId190" Type="http://schemas.openxmlformats.org/officeDocument/2006/relationships/footer" Target="footer15.xml"/><Relationship Id="rId15" Type="http://schemas.openxmlformats.org/officeDocument/2006/relationships/image" Target="media/image2.png"/><Relationship Id="rId36" Type="http://schemas.openxmlformats.org/officeDocument/2006/relationships/image" Target="media/image17.emf"/><Relationship Id="rId57" Type="http://schemas.openxmlformats.org/officeDocument/2006/relationships/image" Target="media/image32.png"/><Relationship Id="rId106" Type="http://schemas.openxmlformats.org/officeDocument/2006/relationships/image" Target="media/image69.emf"/><Relationship Id="rId127" Type="http://schemas.openxmlformats.org/officeDocument/2006/relationships/hyperlink" Target="https://baike.baidu.com/item/%E8%BF%98%E5%8E%9F%E5%89%82/2520879" TargetMode="External"/><Relationship Id="rId10" Type="http://schemas.openxmlformats.org/officeDocument/2006/relationships/footer" Target="footer3.xml"/><Relationship Id="rId31" Type="http://schemas.openxmlformats.org/officeDocument/2006/relationships/image" Target="media/image14.png"/><Relationship Id="rId52" Type="http://schemas.openxmlformats.org/officeDocument/2006/relationships/header" Target="header8.xml"/><Relationship Id="rId73" Type="http://schemas.openxmlformats.org/officeDocument/2006/relationships/oleObject" Target="embeddings/oleObject1.bin"/><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chart" Target="charts/chart3.xml"/><Relationship Id="rId101" Type="http://schemas.openxmlformats.org/officeDocument/2006/relationships/header" Target="header12.xml"/><Relationship Id="rId122" Type="http://schemas.openxmlformats.org/officeDocument/2006/relationships/hyperlink" Target="https://baike.baidu.com/item/%E5%BD%A9%E8%89%B2%E6%84%9F%E5%85%89%E6%9D%90%E6%96%99/2533488" TargetMode="External"/><Relationship Id="rId143" Type="http://schemas.openxmlformats.org/officeDocument/2006/relationships/hyperlink" Target="https://baike.baidu.com/item/%E7%94%B2%E9%86%87" TargetMode="External"/><Relationship Id="rId148" Type="http://schemas.openxmlformats.org/officeDocument/2006/relationships/hyperlink" Target="https://baike.baidu.com/item/%E6%97%A0%E6%9C%BA%E7%9B%90/2726998" TargetMode="External"/><Relationship Id="rId164" Type="http://schemas.openxmlformats.org/officeDocument/2006/relationships/hyperlink" Target="https://baike.baidu.com/item/%E6%A9%A1%E8%83%B6%E9%98%B2%E8%80%81%E5%89%82/2359071" TargetMode="External"/><Relationship Id="rId169" Type="http://schemas.openxmlformats.org/officeDocument/2006/relationships/image" Target="media/image79.png"/><Relationship Id="rId185"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footer" Target="footer13.xml"/><Relationship Id="rId26" Type="http://schemas.openxmlformats.org/officeDocument/2006/relationships/image" Target="media/image1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tor\Desktop\2020&#24180;&#21414;&#38376;&#27668;&#35937;&#32479;&#35745;&#25968;&#25454;.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Desktop\2020&#24180;&#21414;&#38376;&#27668;&#35937;&#32479;&#35745;&#25968;&#25454;.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Desktop\2020&#24180;&#21414;&#38376;&#27668;&#35937;&#32479;&#35745;&#25968;&#25454;.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en-US" altLang="zh-CN" sz="1200" b="0" i="0" u="none" strike="noStrike" baseline="0">
                <a:solidFill>
                  <a:srgbClr val="000000"/>
                </a:solidFill>
                <a:latin typeface="宋体" panose="02010600030101010101" charset="-122"/>
                <a:ea typeface="宋体" panose="02010600030101010101" charset="-122"/>
              </a:rPr>
              <a:t>2020</a:t>
            </a:r>
            <a:r>
              <a:rPr lang="zh-CN" altLang="en-US" sz="1200" b="0" i="0" u="none" strike="noStrike" baseline="0">
                <a:solidFill>
                  <a:srgbClr val="000000"/>
                </a:solidFill>
                <a:latin typeface="宋体" panose="02010600030101010101" charset="-122"/>
                <a:ea typeface="宋体" panose="02010600030101010101" charset="-122"/>
              </a:rPr>
              <a:t>年平均温度的月变化图  </a:t>
            </a:r>
          </a:p>
        </c:rich>
      </c:tx>
      <c:layout>
        <c:manualLayout>
          <c:xMode val="edge"/>
          <c:yMode val="edge"/>
          <c:x val="0.31147584011015"/>
          <c:y val="3.5587188612099599E-2"/>
        </c:manualLayout>
      </c:layout>
      <c:overlay val="0"/>
      <c:spPr>
        <a:noFill/>
        <a:ln w="25400">
          <a:noFill/>
        </a:ln>
      </c:spPr>
    </c:title>
    <c:autoTitleDeleted val="0"/>
    <c:plotArea>
      <c:layout>
        <c:manualLayout>
          <c:layoutTarget val="inner"/>
          <c:xMode val="edge"/>
          <c:yMode val="edge"/>
          <c:x val="0.139344448194758"/>
          <c:y val="0.21352313167259801"/>
          <c:w val="0.80054751609929498"/>
          <c:h val="0.61921708185053403"/>
        </c:manualLayout>
      </c:layout>
      <c:lineChart>
        <c:grouping val="standard"/>
        <c:varyColors val="0"/>
        <c:ser>
          <c:idx val="0"/>
          <c:order val="0"/>
          <c:tx>
            <c:strRef>
              <c:f>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cat>
            <c:strRef>
              <c:f>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数据!$B$3:$M$3</c:f>
              <c:numCache>
                <c:formatCode>0.00_ </c:formatCode>
                <c:ptCount val="12"/>
                <c:pt idx="0">
                  <c:v>13.3800001144409</c:v>
                </c:pt>
                <c:pt idx="1">
                  <c:v>11.0299997329712</c:v>
                </c:pt>
                <c:pt idx="2">
                  <c:v>16.5200004577637</c:v>
                </c:pt>
                <c:pt idx="3">
                  <c:v>20.100000381469702</c:v>
                </c:pt>
                <c:pt idx="4">
                  <c:v>23.049999237060501</c:v>
                </c:pt>
                <c:pt idx="5">
                  <c:v>25.639999389648398</c:v>
                </c:pt>
                <c:pt idx="6">
                  <c:v>27.780000686645501</c:v>
                </c:pt>
                <c:pt idx="7">
                  <c:v>27.850000381469702</c:v>
                </c:pt>
                <c:pt idx="8">
                  <c:v>27.780000686645501</c:v>
                </c:pt>
                <c:pt idx="9">
                  <c:v>24.280000686645501</c:v>
                </c:pt>
                <c:pt idx="10">
                  <c:v>19.090000152587901</c:v>
                </c:pt>
                <c:pt idx="11">
                  <c:v>14.2299995422363</c:v>
                </c:pt>
              </c:numCache>
            </c:numRef>
          </c:val>
          <c:smooth val="0"/>
          <c:extLst>
            <c:ext xmlns:c16="http://schemas.microsoft.com/office/drawing/2014/chart" uri="{C3380CC4-5D6E-409C-BE32-E72D297353CC}">
              <c16:uniqueId val="{00000000-489F-44BB-BE05-0EC8172C2E2B}"/>
            </c:ext>
          </c:extLst>
        </c:ser>
        <c:dLbls>
          <c:showLegendKey val="0"/>
          <c:showVal val="0"/>
          <c:showCatName val="0"/>
          <c:showSerName val="0"/>
          <c:showPercent val="0"/>
          <c:showBubbleSize val="0"/>
        </c:dLbls>
        <c:marker val="1"/>
        <c:smooth val="0"/>
        <c:axId val="721426632"/>
        <c:axId val="721421144"/>
      </c:lineChart>
      <c:catAx>
        <c:axId val="721426632"/>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721421144"/>
        <c:crosses val="autoZero"/>
        <c:auto val="1"/>
        <c:lblAlgn val="ctr"/>
        <c:lblOffset val="100"/>
        <c:tickLblSkip val="1"/>
        <c:noMultiLvlLbl val="0"/>
      </c:catAx>
      <c:valAx>
        <c:axId val="721421144"/>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200" b="0" i="0" u="none" strike="noStrike" baseline="0">
                    <a:solidFill>
                      <a:srgbClr val="000000"/>
                    </a:solidFill>
                    <a:latin typeface="宋体" panose="02010600030101010101" charset="-122"/>
                    <a:ea typeface="宋体" panose="02010600030101010101" charset="-122"/>
                  </a:rPr>
                  <a:t>温度(℃) </a:t>
                </a:r>
              </a:p>
            </c:rich>
          </c:tx>
          <c:layout>
            <c:manualLayout>
              <c:xMode val="edge"/>
              <c:yMode val="edge"/>
              <c:x val="6.6278454962517103E-4"/>
              <c:y val="0.33451953664802497"/>
            </c:manualLayout>
          </c:layout>
          <c:overlay val="0"/>
          <c:spPr>
            <a:noFill/>
            <a:ln w="25400">
              <a:noFill/>
            </a:ln>
          </c:spPr>
        </c:title>
        <c:numFmt formatCode="0.00_ "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721426632"/>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en-US" altLang="zh-CN" sz="1200" b="0" i="0" u="none" strike="noStrike" baseline="0">
                <a:solidFill>
                  <a:srgbClr val="000000"/>
                </a:solidFill>
                <a:latin typeface="宋体" panose="02010600030101010101" charset="-122"/>
                <a:ea typeface="宋体" panose="02010600030101010101" charset="-122"/>
              </a:rPr>
              <a:t>2020</a:t>
            </a:r>
            <a:r>
              <a:rPr lang="zh-CN" altLang="en-US" sz="1200" b="0" i="0" u="none" strike="noStrike" baseline="0">
                <a:solidFill>
                  <a:srgbClr val="000000"/>
                </a:solidFill>
                <a:latin typeface="宋体" panose="02010600030101010101" charset="-122"/>
                <a:ea typeface="宋体" panose="02010600030101010101" charset="-122"/>
              </a:rPr>
              <a:t>年平均风速的月变化  </a:t>
            </a:r>
          </a:p>
        </c:rich>
      </c:tx>
      <c:layout>
        <c:manualLayout>
          <c:xMode val="edge"/>
          <c:yMode val="edge"/>
          <c:x val="0.32739754790925102"/>
          <c:y val="3.5587188612099599E-2"/>
        </c:manualLayout>
      </c:layout>
      <c:overlay val="0"/>
      <c:spPr>
        <a:noFill/>
        <a:ln w="25400">
          <a:noFill/>
        </a:ln>
      </c:spPr>
    </c:title>
    <c:autoTitleDeleted val="0"/>
    <c:plotArea>
      <c:layout>
        <c:manualLayout>
          <c:layoutTarget val="inner"/>
          <c:xMode val="edge"/>
          <c:yMode val="edge"/>
          <c:x val="0.12739734548730799"/>
          <c:y val="0.21352313167259801"/>
          <c:w val="0.82054849405266395"/>
          <c:h val="0.61921708185053403"/>
        </c:manualLayout>
      </c:layout>
      <c:lineChart>
        <c:grouping val="standard"/>
        <c:varyColors val="0"/>
        <c:ser>
          <c:idx val="0"/>
          <c:order val="0"/>
          <c:tx>
            <c:strRef>
              <c:f>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cat>
            <c:strRef>
              <c:f>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数据!$B$7:$M$7</c:f>
              <c:numCache>
                <c:formatCode>0.00_ </c:formatCode>
                <c:ptCount val="12"/>
                <c:pt idx="0">
                  <c:v>2.7200000286102299</c:v>
                </c:pt>
                <c:pt idx="1">
                  <c:v>2.8199999332428001</c:v>
                </c:pt>
                <c:pt idx="2">
                  <c:v>2.2400000095367401</c:v>
                </c:pt>
                <c:pt idx="3">
                  <c:v>2.1500000953674299</c:v>
                </c:pt>
                <c:pt idx="4">
                  <c:v>2.3399999141693102</c:v>
                </c:pt>
                <c:pt idx="5">
                  <c:v>2.46000003814697</c:v>
                </c:pt>
                <c:pt idx="6">
                  <c:v>2.5099999904632599</c:v>
                </c:pt>
                <c:pt idx="7">
                  <c:v>2.1500000953674299</c:v>
                </c:pt>
                <c:pt idx="8">
                  <c:v>2.6500000953674299</c:v>
                </c:pt>
                <c:pt idx="9">
                  <c:v>2.5199999809265101</c:v>
                </c:pt>
                <c:pt idx="10">
                  <c:v>2.8800001144409202</c:v>
                </c:pt>
                <c:pt idx="11">
                  <c:v>2.4800000190734899</c:v>
                </c:pt>
              </c:numCache>
            </c:numRef>
          </c:val>
          <c:smooth val="0"/>
          <c:extLst>
            <c:ext xmlns:c16="http://schemas.microsoft.com/office/drawing/2014/chart" uri="{C3380CC4-5D6E-409C-BE32-E72D297353CC}">
              <c16:uniqueId val="{00000000-F81D-4409-B1D6-8155291C1C14}"/>
            </c:ext>
          </c:extLst>
        </c:ser>
        <c:dLbls>
          <c:showLegendKey val="0"/>
          <c:showVal val="0"/>
          <c:showCatName val="0"/>
          <c:showSerName val="0"/>
          <c:showPercent val="0"/>
          <c:showBubbleSize val="0"/>
        </c:dLbls>
        <c:marker val="1"/>
        <c:smooth val="0"/>
        <c:axId val="721426240"/>
        <c:axId val="721429376"/>
      </c:lineChart>
      <c:catAx>
        <c:axId val="721426240"/>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721429376"/>
        <c:crosses val="autoZero"/>
        <c:auto val="1"/>
        <c:lblAlgn val="ctr"/>
        <c:lblOffset val="100"/>
        <c:tickLblSkip val="1"/>
        <c:noMultiLvlLbl val="0"/>
      </c:catAx>
      <c:valAx>
        <c:axId val="721429376"/>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200" b="0" i="0" u="none" strike="noStrike" baseline="0">
                    <a:solidFill>
                      <a:srgbClr val="000000"/>
                    </a:solidFill>
                    <a:latin typeface="宋体" panose="02010600030101010101" charset="-122"/>
                    <a:ea typeface="宋体" panose="02010600030101010101" charset="-122"/>
                  </a:rPr>
                  <a:t>风速(m/s) </a:t>
                </a:r>
              </a:p>
            </c:rich>
          </c:tx>
          <c:layout>
            <c:manualLayout>
              <c:xMode val="edge"/>
              <c:yMode val="edge"/>
              <c:x val="4.2428536586668498E-3"/>
              <c:y val="0.29644501485772401"/>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721426240"/>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en-US" altLang="zh-CN" sz="1200" b="0" i="0" u="none" strike="noStrike" baseline="0">
                <a:solidFill>
                  <a:srgbClr val="000000"/>
                </a:solidFill>
                <a:latin typeface="宋体" panose="02010600030101010101" charset="-122"/>
                <a:ea typeface="宋体" panose="02010600030101010101" charset="-122"/>
              </a:rPr>
              <a:t>2020</a:t>
            </a:r>
            <a:r>
              <a:rPr lang="zh-CN" altLang="en-US" sz="1200" b="0" i="0" u="none" strike="noStrike" baseline="0">
                <a:solidFill>
                  <a:srgbClr val="000000"/>
                </a:solidFill>
                <a:latin typeface="宋体" panose="02010600030101010101" charset="-122"/>
                <a:ea typeface="宋体" panose="02010600030101010101" charset="-122"/>
              </a:rPr>
              <a:t>年季小时平均风速的日变化</a:t>
            </a:r>
          </a:p>
        </c:rich>
      </c:tx>
      <c:layout>
        <c:manualLayout>
          <c:xMode val="edge"/>
          <c:yMode val="edge"/>
          <c:x val="0.31190150478796203"/>
          <c:y val="3.6065573770491799E-2"/>
        </c:manualLayout>
      </c:layout>
      <c:overlay val="0"/>
      <c:spPr>
        <a:noFill/>
        <a:ln w="25400">
          <a:noFill/>
        </a:ln>
      </c:spPr>
    </c:title>
    <c:autoTitleDeleted val="0"/>
    <c:plotArea>
      <c:layout>
        <c:manualLayout>
          <c:layoutTarget val="inner"/>
          <c:xMode val="edge"/>
          <c:yMode val="edge"/>
          <c:x val="0.125854993160055"/>
          <c:y val="0.15409836065573801"/>
          <c:w val="0.719562243502052"/>
          <c:h val="0.69180327868852498"/>
        </c:manualLayout>
      </c:layout>
      <c:lineChart>
        <c:grouping val="standard"/>
        <c:varyColors val="0"/>
        <c:ser>
          <c:idx val="0"/>
          <c:order val="0"/>
          <c:tx>
            <c:strRef>
              <c:f>图形!$A$167</c:f>
              <c:strCache>
                <c:ptCount val="1"/>
                <c:pt idx="0">
                  <c:v>春季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val>
            <c:numRef>
              <c:f>图形!$B$167:$Y$167</c:f>
              <c:numCache>
                <c:formatCode>General</c:formatCode>
                <c:ptCount val="24"/>
                <c:pt idx="0">
                  <c:v>2.0599999427795401</c:v>
                </c:pt>
                <c:pt idx="1">
                  <c:v>1.96000003814697</c:v>
                </c:pt>
                <c:pt idx="2">
                  <c:v>1.83000004291534</c:v>
                </c:pt>
                <c:pt idx="3">
                  <c:v>1.87000000476837</c:v>
                </c:pt>
                <c:pt idx="4">
                  <c:v>1.91999995708466</c:v>
                </c:pt>
                <c:pt idx="5">
                  <c:v>2.03999996185303</c:v>
                </c:pt>
                <c:pt idx="6">
                  <c:v>1.8899999856948899</c:v>
                </c:pt>
                <c:pt idx="7">
                  <c:v>1.9800000190734901</c:v>
                </c:pt>
                <c:pt idx="8">
                  <c:v>1.95000004768372</c:v>
                </c:pt>
                <c:pt idx="9">
                  <c:v>1.9900000095367401</c:v>
                </c:pt>
                <c:pt idx="10">
                  <c:v>1.9400000572204601</c:v>
                </c:pt>
                <c:pt idx="11">
                  <c:v>2.2200000286102299</c:v>
                </c:pt>
                <c:pt idx="12">
                  <c:v>2.3099999427795401</c:v>
                </c:pt>
                <c:pt idx="13">
                  <c:v>2.6800000667571999</c:v>
                </c:pt>
                <c:pt idx="14">
                  <c:v>2.96000003814697</c:v>
                </c:pt>
                <c:pt idx="15">
                  <c:v>2.7799999713897701</c:v>
                </c:pt>
                <c:pt idx="16">
                  <c:v>2.7400000095367401</c:v>
                </c:pt>
                <c:pt idx="17">
                  <c:v>2.7000000476837198</c:v>
                </c:pt>
                <c:pt idx="18">
                  <c:v>2.6099998950958301</c:v>
                </c:pt>
                <c:pt idx="19">
                  <c:v>2.4400000572204599</c:v>
                </c:pt>
                <c:pt idx="20">
                  <c:v>2.2200000286102299</c:v>
                </c:pt>
                <c:pt idx="21">
                  <c:v>2.3299999237060498</c:v>
                </c:pt>
                <c:pt idx="22">
                  <c:v>2.2699999809265101</c:v>
                </c:pt>
                <c:pt idx="23">
                  <c:v>2.1900000572204599</c:v>
                </c:pt>
              </c:numCache>
            </c:numRef>
          </c:val>
          <c:smooth val="0"/>
          <c:extLst>
            <c:ext xmlns:c16="http://schemas.microsoft.com/office/drawing/2014/chart" uri="{C3380CC4-5D6E-409C-BE32-E72D297353CC}">
              <c16:uniqueId val="{00000000-3AC7-4FEE-8358-2B7144BA34D6}"/>
            </c:ext>
          </c:extLst>
        </c:ser>
        <c:ser>
          <c:idx val="1"/>
          <c:order val="1"/>
          <c:tx>
            <c:strRef>
              <c:f>图形!$A$168</c:f>
              <c:strCache>
                <c:ptCount val="1"/>
                <c:pt idx="0">
                  <c:v>夏季                </c:v>
                </c:pt>
              </c:strCache>
            </c:strRef>
          </c:tx>
          <c:spPr>
            <a:ln w="12700" cap="rnd" cmpd="sng" algn="ctr">
              <a:solidFill>
                <a:srgbClr val="FF00FF"/>
              </a:solidFill>
              <a:prstDash val="solid"/>
              <a:round/>
            </a:ln>
          </c:spPr>
          <c:marker>
            <c:symbol val="square"/>
            <c:size val="5"/>
            <c:spPr>
              <a:solidFill>
                <a:srgbClr val="FF00FF"/>
              </a:solidFill>
              <a:ln w="6350" cap="flat" cmpd="sng" algn="ctr">
                <a:solidFill>
                  <a:srgbClr val="FF00FF"/>
                </a:solidFill>
                <a:prstDash val="solid"/>
                <a:round/>
              </a:ln>
            </c:spPr>
          </c:marker>
          <c:val>
            <c:numRef>
              <c:f>图形!$B$168:$Y$168</c:f>
              <c:numCache>
                <c:formatCode>General</c:formatCode>
                <c:ptCount val="24"/>
                <c:pt idx="0">
                  <c:v>2.1099998950958301</c:v>
                </c:pt>
                <c:pt idx="1">
                  <c:v>1.9900000095367401</c:v>
                </c:pt>
                <c:pt idx="2">
                  <c:v>2.1099998950958301</c:v>
                </c:pt>
                <c:pt idx="3">
                  <c:v>1.9700000286102299</c:v>
                </c:pt>
                <c:pt idx="4">
                  <c:v>2.0099999904632599</c:v>
                </c:pt>
                <c:pt idx="5">
                  <c:v>1.75</c:v>
                </c:pt>
                <c:pt idx="6">
                  <c:v>1.7300000190734901</c:v>
                </c:pt>
                <c:pt idx="7">
                  <c:v>1.70000004768372</c:v>
                </c:pt>
                <c:pt idx="8">
                  <c:v>1.8899999856948899</c:v>
                </c:pt>
                <c:pt idx="9">
                  <c:v>2.21000003814697</c:v>
                </c:pt>
                <c:pt idx="10">
                  <c:v>2.1800000667571999</c:v>
                </c:pt>
                <c:pt idx="11">
                  <c:v>2.46000003814697</c:v>
                </c:pt>
                <c:pt idx="12">
                  <c:v>2.8199999332428001</c:v>
                </c:pt>
                <c:pt idx="13">
                  <c:v>3.2599999904632599</c:v>
                </c:pt>
                <c:pt idx="14">
                  <c:v>3.5999999046325701</c:v>
                </c:pt>
                <c:pt idx="15">
                  <c:v>3.6500000953674299</c:v>
                </c:pt>
                <c:pt idx="16">
                  <c:v>3.3399999141693102</c:v>
                </c:pt>
                <c:pt idx="17">
                  <c:v>3.0899999141693102</c:v>
                </c:pt>
                <c:pt idx="18">
                  <c:v>2.8800001144409202</c:v>
                </c:pt>
                <c:pt idx="19">
                  <c:v>2.4400000572204599</c:v>
                </c:pt>
                <c:pt idx="20">
                  <c:v>2.1400001049041699</c:v>
                </c:pt>
                <c:pt idx="21">
                  <c:v>1.8600000143051101</c:v>
                </c:pt>
                <c:pt idx="22">
                  <c:v>1.91999995708466</c:v>
                </c:pt>
                <c:pt idx="23">
                  <c:v>1.83000004291534</c:v>
                </c:pt>
              </c:numCache>
            </c:numRef>
          </c:val>
          <c:smooth val="0"/>
          <c:extLst>
            <c:ext xmlns:c16="http://schemas.microsoft.com/office/drawing/2014/chart" uri="{C3380CC4-5D6E-409C-BE32-E72D297353CC}">
              <c16:uniqueId val="{00000001-3AC7-4FEE-8358-2B7144BA34D6}"/>
            </c:ext>
          </c:extLst>
        </c:ser>
        <c:ser>
          <c:idx val="2"/>
          <c:order val="2"/>
          <c:tx>
            <c:strRef>
              <c:f>图形!$A$169</c:f>
              <c:strCache>
                <c:ptCount val="1"/>
                <c:pt idx="0">
                  <c:v>秋季                </c:v>
                </c:pt>
              </c:strCache>
            </c:strRef>
          </c:tx>
          <c:spPr>
            <a:ln w="12700" cap="rnd" cmpd="sng" algn="ctr">
              <a:solidFill>
                <a:srgbClr val="FFFF00"/>
              </a:solidFill>
              <a:prstDash val="solid"/>
              <a:round/>
            </a:ln>
          </c:spPr>
          <c:marker>
            <c:symbol val="triangle"/>
            <c:size val="5"/>
            <c:spPr>
              <a:solidFill>
                <a:srgbClr val="FFFF00"/>
              </a:solidFill>
              <a:ln w="6350" cap="flat" cmpd="sng" algn="ctr">
                <a:solidFill>
                  <a:srgbClr val="FFFF00"/>
                </a:solidFill>
                <a:prstDash val="solid"/>
                <a:round/>
              </a:ln>
            </c:spPr>
          </c:marker>
          <c:val>
            <c:numRef>
              <c:f>图形!$B$169:$Y$169</c:f>
              <c:numCache>
                <c:formatCode>General</c:formatCode>
                <c:ptCount val="24"/>
                <c:pt idx="0">
                  <c:v>2.6600000858306898</c:v>
                </c:pt>
                <c:pt idx="1">
                  <c:v>2.6300001144409202</c:v>
                </c:pt>
                <c:pt idx="2">
                  <c:v>2.5599999427795401</c:v>
                </c:pt>
                <c:pt idx="3">
                  <c:v>2.7000000476837198</c:v>
                </c:pt>
                <c:pt idx="4">
                  <c:v>2.6600000858306898</c:v>
                </c:pt>
                <c:pt idx="5">
                  <c:v>2.4000000953674299</c:v>
                </c:pt>
                <c:pt idx="6">
                  <c:v>2.3699998855590798</c:v>
                </c:pt>
                <c:pt idx="7">
                  <c:v>2.25</c:v>
                </c:pt>
                <c:pt idx="8">
                  <c:v>2.5099999904632599</c:v>
                </c:pt>
                <c:pt idx="9">
                  <c:v>2.7799999713897701</c:v>
                </c:pt>
                <c:pt idx="10">
                  <c:v>2.5699999332428001</c:v>
                </c:pt>
                <c:pt idx="11">
                  <c:v>2.5099999904632599</c:v>
                </c:pt>
                <c:pt idx="12">
                  <c:v>2.6900000572204599</c:v>
                </c:pt>
                <c:pt idx="13">
                  <c:v>2.5299999713897701</c:v>
                </c:pt>
                <c:pt idx="14">
                  <c:v>2.8399999141693102</c:v>
                </c:pt>
                <c:pt idx="15">
                  <c:v>3.0499999523162802</c:v>
                </c:pt>
                <c:pt idx="16">
                  <c:v>3.1600000858306898</c:v>
                </c:pt>
                <c:pt idx="17">
                  <c:v>3.0299999713897701</c:v>
                </c:pt>
                <c:pt idx="18">
                  <c:v>2.8599998950958301</c:v>
                </c:pt>
                <c:pt idx="19">
                  <c:v>2.7699999809265101</c:v>
                </c:pt>
                <c:pt idx="20">
                  <c:v>2.7799999713897701</c:v>
                </c:pt>
                <c:pt idx="21">
                  <c:v>2.5999999046325701</c:v>
                </c:pt>
                <c:pt idx="22">
                  <c:v>2.7699999809265101</c:v>
                </c:pt>
                <c:pt idx="23">
                  <c:v>2.6300001144409202</c:v>
                </c:pt>
              </c:numCache>
            </c:numRef>
          </c:val>
          <c:smooth val="0"/>
          <c:extLst>
            <c:ext xmlns:c16="http://schemas.microsoft.com/office/drawing/2014/chart" uri="{C3380CC4-5D6E-409C-BE32-E72D297353CC}">
              <c16:uniqueId val="{00000002-3AC7-4FEE-8358-2B7144BA34D6}"/>
            </c:ext>
          </c:extLst>
        </c:ser>
        <c:ser>
          <c:idx val="3"/>
          <c:order val="3"/>
          <c:tx>
            <c:strRef>
              <c:f>图形!$A$170</c:f>
              <c:strCache>
                <c:ptCount val="1"/>
                <c:pt idx="0">
                  <c:v>冬季                </c:v>
                </c:pt>
              </c:strCache>
            </c:strRef>
          </c:tx>
          <c:spPr>
            <a:ln w="12700" cap="rnd" cmpd="sng" algn="ctr">
              <a:solidFill>
                <a:srgbClr val="00FFFF"/>
              </a:solidFill>
              <a:prstDash val="solid"/>
              <a:round/>
            </a:ln>
          </c:spPr>
          <c:marker>
            <c:symbol val="x"/>
            <c:size val="5"/>
            <c:spPr>
              <a:noFill/>
              <a:ln w="6350" cap="flat" cmpd="sng" algn="ctr">
                <a:solidFill>
                  <a:srgbClr val="00FFFF"/>
                </a:solidFill>
                <a:prstDash val="solid"/>
                <a:round/>
              </a:ln>
            </c:spPr>
          </c:marker>
          <c:val>
            <c:numRef>
              <c:f>图形!$B$170:$Y$170</c:f>
              <c:numCache>
                <c:formatCode>General</c:formatCode>
                <c:ptCount val="24"/>
                <c:pt idx="0">
                  <c:v>2.96000003814697</c:v>
                </c:pt>
                <c:pt idx="1">
                  <c:v>2.8399999141693102</c:v>
                </c:pt>
                <c:pt idx="2">
                  <c:v>2.7300000190734899</c:v>
                </c:pt>
                <c:pt idx="3">
                  <c:v>2.71000003814697</c:v>
                </c:pt>
                <c:pt idx="4">
                  <c:v>2.71000003814697</c:v>
                </c:pt>
                <c:pt idx="5">
                  <c:v>2.5699999332428001</c:v>
                </c:pt>
                <c:pt idx="6">
                  <c:v>2.5699999332428001</c:v>
                </c:pt>
                <c:pt idx="7">
                  <c:v>2.46000003814697</c:v>
                </c:pt>
                <c:pt idx="8">
                  <c:v>2.2699999809265101</c:v>
                </c:pt>
                <c:pt idx="9">
                  <c:v>2.3299999237060498</c:v>
                </c:pt>
                <c:pt idx="10">
                  <c:v>2.4300000667571999</c:v>
                </c:pt>
                <c:pt idx="11">
                  <c:v>2.3699998855590798</c:v>
                </c:pt>
                <c:pt idx="12">
                  <c:v>2.2300000190734899</c:v>
                </c:pt>
                <c:pt idx="13">
                  <c:v>2.3499999046325701</c:v>
                </c:pt>
                <c:pt idx="14">
                  <c:v>2.71000003814697</c:v>
                </c:pt>
                <c:pt idx="15">
                  <c:v>2.7599999904632599</c:v>
                </c:pt>
                <c:pt idx="16">
                  <c:v>2.9000000953674299</c:v>
                </c:pt>
                <c:pt idx="17">
                  <c:v>2.8599998950958301</c:v>
                </c:pt>
                <c:pt idx="18">
                  <c:v>2.8900001049041699</c:v>
                </c:pt>
                <c:pt idx="19">
                  <c:v>2.9100000858306898</c:v>
                </c:pt>
                <c:pt idx="20">
                  <c:v>2.8399999141693102</c:v>
                </c:pt>
                <c:pt idx="21">
                  <c:v>2.8800001144409202</c:v>
                </c:pt>
                <c:pt idx="22">
                  <c:v>2.9300000667571999</c:v>
                </c:pt>
                <c:pt idx="23">
                  <c:v>2.9000000953674299</c:v>
                </c:pt>
              </c:numCache>
            </c:numRef>
          </c:val>
          <c:smooth val="0"/>
          <c:extLst>
            <c:ext xmlns:c16="http://schemas.microsoft.com/office/drawing/2014/chart" uri="{C3380CC4-5D6E-409C-BE32-E72D297353CC}">
              <c16:uniqueId val="{00000003-3AC7-4FEE-8358-2B7144BA34D6}"/>
            </c:ext>
          </c:extLst>
        </c:ser>
        <c:dLbls>
          <c:showLegendKey val="0"/>
          <c:showVal val="0"/>
          <c:showCatName val="0"/>
          <c:showSerName val="0"/>
          <c:showPercent val="0"/>
          <c:showBubbleSize val="0"/>
        </c:dLbls>
        <c:marker val="1"/>
        <c:smooth val="0"/>
        <c:axId val="721423104"/>
        <c:axId val="721423888"/>
      </c:lineChart>
      <c:catAx>
        <c:axId val="721423104"/>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721423888"/>
        <c:crosses val="autoZero"/>
        <c:auto val="1"/>
        <c:lblAlgn val="ctr"/>
        <c:lblOffset val="100"/>
        <c:tickLblSkip val="1"/>
        <c:noMultiLvlLbl val="0"/>
      </c:catAx>
      <c:valAx>
        <c:axId val="721423888"/>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200" b="0" i="0" u="none" strike="noStrike" baseline="0">
                    <a:solidFill>
                      <a:srgbClr val="000000"/>
                    </a:solidFill>
                    <a:latin typeface="宋体" panose="02010600030101010101" charset="-122"/>
                    <a:ea typeface="宋体" panose="02010600030101010101" charset="-122"/>
                  </a:rPr>
                  <a:t>风速(m/s)</a:t>
                </a:r>
              </a:p>
            </c:rich>
          </c:tx>
          <c:layout>
            <c:manualLayout>
              <c:xMode val="edge"/>
              <c:yMode val="edge"/>
              <c:x val="2.4325243314741699E-3"/>
              <c:y val="0.3737706316919"/>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crossAx val="721423104"/>
        <c:crosses val="autoZero"/>
        <c:crossBetween val="between"/>
      </c:valAx>
      <c:spPr>
        <a:solidFill>
          <a:srgbClr val="C0C0C0"/>
        </a:solidFill>
        <a:ln w="12700">
          <a:solidFill>
            <a:srgbClr val="808080"/>
          </a:solidFill>
          <a:prstDash val="solid"/>
        </a:ln>
      </c:spPr>
    </c:plotArea>
    <c:legend>
      <c:legendPos val="r"/>
      <c:layout>
        <c:manualLayout>
          <c:xMode val="edge"/>
          <c:yMode val="edge"/>
          <c:x val="0.85636114911080696"/>
          <c:y val="0.19672131147541"/>
          <c:w val="0.125854993160055"/>
          <c:h val="0.51147540983606599"/>
        </c:manualLayout>
      </c:layout>
      <c:overlay val="0"/>
      <c:spPr>
        <a:solidFill>
          <a:srgbClr val="FFFFFF"/>
        </a:solidFill>
        <a:ln w="3175">
          <a:solidFill>
            <a:srgbClr val="000000"/>
          </a:solidFill>
          <a:prstDash val="solid"/>
        </a:ln>
      </c:spPr>
      <c:txPr>
        <a:bodyPr rot="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legend>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00">
            <a:alpha val="51000"/>
          </a:srgbClr>
        </a:solidFill>
        <a:ln>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7EBEC8-2031-4E63-A7BB-6CF42FDE4D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281</Pages>
  <Words>35227</Words>
  <Characters>200797</Characters>
  <Application>Microsoft Office Word</Application>
  <DocSecurity>0</DocSecurity>
  <Lines>1673</Lines>
  <Paragraphs>471</Paragraphs>
  <ScaleCrop>false</ScaleCrop>
  <Company/>
  <LinksUpToDate>false</LinksUpToDate>
  <CharactersWithSpaces>235553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waiting</dc:creator>
  <cp:lastModifiedBy>谢 若梅</cp:lastModifiedBy>
  <cp:revision>6</cp:revision>
  <dcterms:created xsi:type="dcterms:W3CDTF">2021-10-08T14:31:00Z</dcterms:created>
  <dcterms:modified xsi:type="dcterms:W3CDTF">2021-10-09T01:37:00Z</dcterms:modified>
</cp:coreProperties>
</file>